
<file path=[Content_Types].xml><?xml version="1.0" encoding="utf-8"?>
<Types xmlns="http://schemas.openxmlformats.org/package/2006/content-types">
  <Override PartName="/word/footnotes.xml" ContentType="application/vnd.openxmlformats-officedocument.wordprocessingml.footnot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Default Extension="svg" ContentType="image/svg+xml"/>
  <Default Extension="jpg" ContentType="image/jpeg"/>
  <Default Extension="png" ContentType="image/png"/>
  <Default Extension="xml" ContentType="application/xml"/>
  <Default Extension="jpeg" ContentType="image/jpeg"/>
  <Default Extension="gif" ContentType="image/gif"/>
  <Default Extension="rels" ContentType="application/vnd.openxmlformats-package.relationships+xml"/>
  <Default Extension="odttf" ContentType="application/vnd.openxmlformats-officedocument.obfuscatedFont"/>
</Types>
</file>

<file path=_rels/.rels><?xml version='1.0' encoding='utf-8'?>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http://schemas.openxmlformats.org/wordprocessingml/2006/main" xmlns:a="http://schemas.openxmlformats.org/drawingml/2006/main" xmlns:pic="http://schemas.openxmlformats.org/drawingml/2006/picture" xmlns:wp="http://schemas.openxmlformats.org/drawingml/2006/wordprocessingDrawing" xmlns:r="http://schemas.openxmlformats.org/officeDocument/2006/relationships">
  <w:body>
    <w:p>
      <w:r>
        <w:drawing>
          <wp:anchor distL="0" distR="0" distT="0" distB="0" simplePos="0" relativeHeight="1" behindDoc="0" locked="0" layoutInCell="1" allowOverlap="1">
            <wp:simplePos x="0" y="0"/>
            <wp:positionH relativeFrom="page">
              <wp:align>center</wp:align>
            </wp:positionH>
            <wp:positionV relativeFrom="page">
              <wp:align>center</wp:align>
            </wp:positionV>
            <wp:extent cx="7772400" cy="10058400"/>
            <wp:effectExtent l="0" r="0" t="0" b="0"/>
            <wp:wrapTopAndBottom/>
            <wp:docPr id="2" name="cover.jpg" descr="Cover"/>
            <wp:cNvGraphicFramePr>
              <a:graphicFrameLocks noChangeAspect="1"/>
            </wp:cNvGraphicFramePr>
            <a:graphic>
              <a:graphicData uri="http://schemas.openxmlformats.org/drawingml/2006/picture">
                <pic:pic>
                  <pic:nvPicPr>
                    <pic:cNvPr id="0" name="cover.jpg" descr="Cover"/>
                    <pic:cNvPicPr/>
                  </pic:nvPicPr>
                  <pic:blipFill>
                    <a:blip r:embed="rId6"/>
                    <a:stretch>
                      <a:fillRect/>
                    </a:stretch>
                  </pic:blipFill>
                  <pic:spPr>
                    <a:xfrm>
                      <a:off x="0" y="0"/>
                      <a:ext cx="7772400" cy="10058400"/>
                    </a:xfrm>
                    <a:prstGeom prst="rect">
                      <a:avLst/>
                    </a:prstGeom>
                  </pic:spPr>
                </pic:pic>
              </a:graphicData>
            </a:graphic>
          </wp:anchor>
        </w:drawing>
      </w:r>
    </w:p>
    <w:p>
      <w:pPr>
        <w:pStyle w:val="Heading 1"/>
        <w:pageBreakBefore w:val="on"/>
      </w:pPr>
      <w:r>
        <w:t>Table of Contents</w:t>
      </w:r>
    </w:p>
    <w:p>
      <w:pPr>
        <w:pStyle w:val="Normal"/>
        <w:ind w:left="0" w:firstLineChars="0" w:firstLine="0" w:leftChars="0"/>
        <w:pageBreakBefore w:val="off"/>
      </w:pPr>
      <w:r>
        <w:fldChar w:fldCharType="begin"/>
      </w:r>
      <w:r>
        <w:instrText xml:space="preserve"> TOC \h </w:instrText>
      </w:r>
      <w:r>
        <w:fldChar w:fldCharType="separate"/>
      </w:r>
      <w:hyperlink w:anchor="Top_of_index_html">
        <w:r>
          <w:rPr>
            <w:color w:val="0000FF" w:themeColor="hyperlink"/>
            <w:u w:val="single"/>
          </w:rPr>
          <w:t>MySQL Cookbook</w:t>
        </w:r>
      </w:hyperlink>
    </w:p>
    <w:p>
      <w:pPr>
        <w:pStyle w:val="Normal"/>
        <w:ind w:left="0" w:firstLineChars="0" w:firstLine="0" w:leftChars="200"/>
      </w:pPr>
      <w:hyperlink w:anchor="Top_of_pr01_html">
        <w:r>
          <w:rPr>
            <w:color w:val="0000FF" w:themeColor="hyperlink"/>
            <w:u w:val="single"/>
          </w:rPr>
          <w:t>Preface</w:t>
        </w:r>
      </w:hyperlink>
    </w:p>
    <w:p>
      <w:pPr>
        <w:pStyle w:val="Normal"/>
        <w:ind w:left="0" w:firstLineChars="0" w:firstLine="0" w:leftChars="400"/>
      </w:pPr>
      <w:hyperlink w:anchor="mysqlckbk_PREF_SECT_1">
        <w:r>
          <w:rPr>
            <w:color w:val="0000FF" w:themeColor="hyperlink"/>
            <w:u w:val="single"/>
          </w:rPr>
          <w:t>MySQL APIs Used in This Book</w:t>
        </w:r>
      </w:hyperlink>
    </w:p>
    <w:p>
      <w:pPr>
        <w:pStyle w:val="Normal"/>
        <w:ind w:left="0" w:firstLineChars="0" w:firstLine="0" w:leftChars="400"/>
      </w:pPr>
      <w:hyperlink w:anchor="Top_of_pr01s02_html">
        <w:r>
          <w:rPr>
            <w:color w:val="0000FF" w:themeColor="hyperlink"/>
            <w:u w:val="single"/>
          </w:rPr>
          <w:t>Who This Book Is For</w:t>
        </w:r>
      </w:hyperlink>
    </w:p>
    <w:p>
      <w:pPr>
        <w:pStyle w:val="Normal"/>
        <w:ind w:left="0" w:firstLineChars="0" w:firstLine="0" w:leftChars="400"/>
      </w:pPr>
      <w:hyperlink w:anchor="Top_of_pr01s03_html">
        <w:r>
          <w:rPr>
            <w:color w:val="0000FF" w:themeColor="hyperlink"/>
            <w:u w:val="single"/>
          </w:rPr>
          <w:t>What’s in This Book</w:t>
        </w:r>
      </w:hyperlink>
    </w:p>
    <w:p>
      <w:pPr>
        <w:pStyle w:val="Normal"/>
        <w:ind w:left="0" w:firstLineChars="0" w:firstLine="0" w:leftChars="400"/>
      </w:pPr>
      <w:hyperlink w:anchor="Top_of_pr01s04_html">
        <w:r>
          <w:rPr>
            <w:color w:val="0000FF" w:themeColor="hyperlink"/>
            <w:u w:val="single"/>
          </w:rPr>
          <w:t>Platform Notes</w:t>
        </w:r>
      </w:hyperlink>
    </w:p>
    <w:p>
      <w:pPr>
        <w:pStyle w:val="Normal"/>
        <w:ind w:left="0" w:firstLineChars="0" w:firstLine="0" w:leftChars="400"/>
      </w:pPr>
      <w:hyperlink w:anchor="Top_of_pr01s05_html">
        <w:r>
          <w:rPr>
            <w:color w:val="0000FF" w:themeColor="hyperlink"/>
            <w:u w:val="single"/>
          </w:rPr>
          <w:t>Conventions Used in This Book</w:t>
        </w:r>
      </w:hyperlink>
    </w:p>
    <w:p>
      <w:pPr>
        <w:pStyle w:val="Normal"/>
        <w:ind w:left="0" w:firstLineChars="0" w:firstLine="0" w:leftChars="400"/>
      </w:pPr>
      <w:hyperlink w:anchor="Top_of_pr01s06_html">
        <w:r>
          <w:rPr>
            <w:color w:val="0000FF" w:themeColor="hyperlink"/>
            <w:u w:val="single"/>
          </w:rPr>
          <w:t>The Companion Web Site</w:t>
        </w:r>
      </w:hyperlink>
    </w:p>
    <w:p>
      <w:pPr>
        <w:pStyle w:val="Normal"/>
        <w:ind w:left="0" w:firstLineChars="0" w:firstLine="0" w:leftChars="400"/>
      </w:pPr>
      <w:hyperlink w:anchor="Top_of_pr01s07_html">
        <w:r>
          <w:rPr>
            <w:color w:val="0000FF" w:themeColor="hyperlink"/>
            <w:u w:val="single"/>
          </w:rPr>
          <w:t>Comments and Questions</w:t>
        </w:r>
      </w:hyperlink>
    </w:p>
    <w:p>
      <w:pPr>
        <w:pStyle w:val="Normal"/>
        <w:ind w:left="0" w:firstLineChars="0" w:firstLine="0" w:leftChars="400"/>
      </w:pPr>
      <w:hyperlink w:anchor="Top_of_pr01s08_html">
        <w:r>
          <w:rPr>
            <w:color w:val="0000FF" w:themeColor="hyperlink"/>
            <w:u w:val="single"/>
          </w:rPr>
          <w:t>Additional Resources</w:t>
        </w:r>
      </w:hyperlink>
    </w:p>
    <w:p>
      <w:pPr>
        <w:pStyle w:val="Normal"/>
        <w:ind w:left="0" w:firstLineChars="0" w:firstLine="0" w:leftChars="400"/>
      </w:pPr>
      <w:hyperlink w:anchor="Top_of_pr01s09_html">
        <w:r>
          <w:rPr>
            <w:color w:val="0000FF" w:themeColor="hyperlink"/>
            <w:u w:val="single"/>
          </w:rPr>
          <w:t>Acknowledgments</w:t>
        </w:r>
      </w:hyperlink>
    </w:p>
    <w:p>
      <w:pPr>
        <w:pStyle w:val="Normal"/>
        <w:ind w:left="0" w:firstLineChars="0" w:firstLine="0" w:leftChars="200"/>
      </w:pPr>
      <w:hyperlink w:anchor="Top_of_ch01_html">
        <w:r>
          <w:rPr>
            <w:color w:val="0000FF" w:themeColor="hyperlink"/>
            <w:u w:val="single"/>
          </w:rPr>
          <w:t>1. Using the mysql Client Program</w:t>
        </w:r>
      </w:hyperlink>
    </w:p>
    <w:p>
      <w:pPr>
        <w:pStyle w:val="Normal"/>
        <w:ind w:left="0" w:firstLineChars="0" w:firstLine="0" w:leftChars="400"/>
      </w:pPr>
      <w:hyperlink w:anchor="mysqlckbk_CHP_1_SECT_1">
        <w:r>
          <w:rPr>
            <w:color w:val="0000FF" w:themeColor="hyperlink"/>
            <w:u w:val="single"/>
          </w:rPr>
          <w:t>Introduction</w:t>
        </w:r>
      </w:hyperlink>
    </w:p>
    <w:p>
      <w:pPr>
        <w:pStyle w:val="Normal"/>
        <w:ind w:left="0" w:firstLineChars="0" w:firstLine="0" w:leftChars="400"/>
      </w:pPr>
      <w:hyperlink w:anchor="Top_of_ch01s02_html">
        <w:r>
          <w:rPr>
            <w:color w:val="0000FF" w:themeColor="hyperlink"/>
            <w:u w:val="single"/>
          </w:rPr>
          <w:t>Setting Up a MySQL User Account</w:t>
        </w:r>
      </w:hyperlink>
    </w:p>
    <w:p>
      <w:pPr>
        <w:pStyle w:val="Normal"/>
        <w:ind w:left="0" w:firstLineChars="0" w:firstLine="0" w:leftChars="600"/>
      </w:pPr>
      <w:hyperlink w:anchor="mysqlckbk_CHP_1_SECT_2_1">
        <w:r>
          <w:rPr>
            <w:color w:val="0000FF" w:themeColor="hyperlink"/>
            <w:u w:val="single"/>
          </w:rPr>
          <w:t>Problem</w:t>
        </w:r>
      </w:hyperlink>
    </w:p>
    <w:p>
      <w:pPr>
        <w:pStyle w:val="Normal"/>
        <w:ind w:left="0" w:firstLineChars="0" w:firstLine="0" w:leftChars="600"/>
      </w:pPr>
      <w:hyperlink w:anchor="mysqlckbk_CHP_1_SECT_2_2">
        <w:r>
          <w:rPr>
            <w:color w:val="0000FF" w:themeColor="hyperlink"/>
            <w:u w:val="single"/>
          </w:rPr>
          <w:t>Solution</w:t>
        </w:r>
      </w:hyperlink>
    </w:p>
    <w:p>
      <w:pPr>
        <w:pStyle w:val="Normal"/>
        <w:ind w:left="0" w:firstLineChars="0" w:firstLine="0" w:leftChars="600"/>
      </w:pPr>
      <w:hyperlink w:anchor="mysqlckbk_CHP_1_SECT_2_3">
        <w:r>
          <w:rPr>
            <w:color w:val="0000FF" w:themeColor="hyperlink"/>
            <w:u w:val="single"/>
          </w:rPr>
          <w:t>Discussion</w:t>
        </w:r>
      </w:hyperlink>
    </w:p>
    <w:p>
      <w:pPr>
        <w:pStyle w:val="Normal"/>
        <w:ind w:left="0" w:firstLineChars="0" w:firstLine="0" w:leftChars="400"/>
      </w:pPr>
      <w:hyperlink w:anchor="Top_of_ch01s03_html">
        <w:r>
          <w:rPr>
            <w:color w:val="0000FF" w:themeColor="hyperlink"/>
            <w:u w:val="single"/>
          </w:rPr>
          <w:t>Creating a Database and a Sample Table</w:t>
        </w:r>
      </w:hyperlink>
    </w:p>
    <w:p>
      <w:pPr>
        <w:pStyle w:val="Normal"/>
        <w:ind w:left="0" w:firstLineChars="0" w:firstLine="0" w:leftChars="600"/>
      </w:pPr>
      <w:hyperlink w:anchor="mysqlckbk_CHP_1_SECT_3_1">
        <w:r>
          <w:rPr>
            <w:color w:val="0000FF" w:themeColor="hyperlink"/>
            <w:u w:val="single"/>
          </w:rPr>
          <w:t>Problem</w:t>
        </w:r>
      </w:hyperlink>
    </w:p>
    <w:p>
      <w:pPr>
        <w:pStyle w:val="Normal"/>
        <w:ind w:left="0" w:firstLineChars="0" w:firstLine="0" w:leftChars="600"/>
      </w:pPr>
      <w:hyperlink w:anchor="mysqlckbk_CHP_1_SECT_3_2">
        <w:r>
          <w:rPr>
            <w:color w:val="0000FF" w:themeColor="hyperlink"/>
            <w:u w:val="single"/>
          </w:rPr>
          <w:t>Solution</w:t>
        </w:r>
      </w:hyperlink>
    </w:p>
    <w:p>
      <w:pPr>
        <w:pStyle w:val="Normal"/>
        <w:ind w:left="0" w:firstLineChars="0" w:firstLine="0" w:leftChars="600"/>
      </w:pPr>
      <w:hyperlink w:anchor="mysqlckbk_CHP_1_SECT_3_3">
        <w:r>
          <w:rPr>
            <w:color w:val="0000FF" w:themeColor="hyperlink"/>
            <w:u w:val="single"/>
          </w:rPr>
          <w:t>Discussion</w:t>
        </w:r>
      </w:hyperlink>
    </w:p>
    <w:p>
      <w:pPr>
        <w:pStyle w:val="Normal"/>
        <w:ind w:left="0" w:firstLineChars="0" w:firstLine="0" w:leftChars="400"/>
      </w:pPr>
      <w:hyperlink w:anchor="Top_of_ch01s04_html">
        <w:r>
          <w:rPr>
            <w:color w:val="0000FF" w:themeColor="hyperlink"/>
            <w:u w:val="single"/>
          </w:rPr>
          <w:t>Starting and Terminating mysql</w:t>
        </w:r>
      </w:hyperlink>
    </w:p>
    <w:p>
      <w:pPr>
        <w:pStyle w:val="Normal"/>
        <w:ind w:left="0" w:firstLineChars="0" w:firstLine="0" w:leftChars="600"/>
      </w:pPr>
      <w:hyperlink w:anchor="mysqlckbk_CHP_1_SECT_4_1">
        <w:r>
          <w:rPr>
            <w:color w:val="0000FF" w:themeColor="hyperlink"/>
            <w:u w:val="single"/>
          </w:rPr>
          <w:t>Problem</w:t>
        </w:r>
      </w:hyperlink>
    </w:p>
    <w:p>
      <w:pPr>
        <w:pStyle w:val="Normal"/>
        <w:ind w:left="0" w:firstLineChars="0" w:firstLine="0" w:leftChars="600"/>
      </w:pPr>
      <w:hyperlink w:anchor="mysqlckbk_CHP_1_SECT_4_2">
        <w:r>
          <w:rPr>
            <w:color w:val="0000FF" w:themeColor="hyperlink"/>
            <w:u w:val="single"/>
          </w:rPr>
          <w:t>Solution</w:t>
        </w:r>
      </w:hyperlink>
    </w:p>
    <w:p>
      <w:pPr>
        <w:pStyle w:val="Normal"/>
        <w:ind w:left="0" w:firstLineChars="0" w:firstLine="0" w:leftChars="600"/>
      </w:pPr>
      <w:hyperlink w:anchor="mysqlckbk_CHP_1_SECT_4_3">
        <w:r>
          <w:rPr>
            <w:color w:val="0000FF" w:themeColor="hyperlink"/>
            <w:u w:val="single"/>
          </w:rPr>
          <w:t>Discussion</w:t>
        </w:r>
      </w:hyperlink>
    </w:p>
    <w:p>
      <w:pPr>
        <w:pStyle w:val="Normal"/>
        <w:ind w:left="0" w:firstLineChars="0" w:firstLine="0" w:leftChars="400"/>
      </w:pPr>
      <w:hyperlink w:anchor="Top_of_ch01s05_html">
        <w:r>
          <w:rPr>
            <w:color w:val="0000FF" w:themeColor="hyperlink"/>
            <w:u w:val="single"/>
          </w:rPr>
          <w:t>Specifying Connection Parameters by Using Option Files</w:t>
        </w:r>
      </w:hyperlink>
    </w:p>
    <w:p>
      <w:pPr>
        <w:pStyle w:val="Normal"/>
        <w:ind w:left="0" w:firstLineChars="0" w:firstLine="0" w:leftChars="600"/>
      </w:pPr>
      <w:hyperlink w:anchor="mysqlckbk_CHP_1_SECT_5_1">
        <w:r>
          <w:rPr>
            <w:color w:val="0000FF" w:themeColor="hyperlink"/>
            <w:u w:val="single"/>
          </w:rPr>
          <w:t>Problem</w:t>
        </w:r>
      </w:hyperlink>
    </w:p>
    <w:p>
      <w:pPr>
        <w:pStyle w:val="Normal"/>
        <w:ind w:left="0" w:firstLineChars="0" w:firstLine="0" w:leftChars="600"/>
      </w:pPr>
      <w:hyperlink w:anchor="mysqlckbk_CHP_1_SECT_5_2">
        <w:r>
          <w:rPr>
            <w:color w:val="0000FF" w:themeColor="hyperlink"/>
            <w:u w:val="single"/>
          </w:rPr>
          <w:t>Solution</w:t>
        </w:r>
      </w:hyperlink>
    </w:p>
    <w:p>
      <w:pPr>
        <w:pStyle w:val="Normal"/>
        <w:ind w:left="0" w:firstLineChars="0" w:firstLine="0" w:leftChars="600"/>
      </w:pPr>
      <w:hyperlink w:anchor="mysqlckbk_CHP_1_SECT_5_3">
        <w:r>
          <w:rPr>
            <w:color w:val="0000FF" w:themeColor="hyperlink"/>
            <w:u w:val="single"/>
          </w:rPr>
          <w:t>Discussion</w:t>
        </w:r>
      </w:hyperlink>
    </w:p>
    <w:p>
      <w:pPr>
        <w:pStyle w:val="Normal"/>
        <w:ind w:left="0" w:firstLineChars="0" w:firstLine="0" w:leftChars="400"/>
      </w:pPr>
      <w:hyperlink w:anchor="Top_of_ch01s06_html">
        <w:r>
          <w:rPr>
            <w:color w:val="0000FF" w:themeColor="hyperlink"/>
            <w:u w:val="single"/>
          </w:rPr>
          <w:t>Protecting Option Files</w:t>
        </w:r>
      </w:hyperlink>
    </w:p>
    <w:p>
      <w:pPr>
        <w:pStyle w:val="Normal"/>
        <w:ind w:left="0" w:firstLineChars="0" w:firstLine="0" w:leftChars="600"/>
      </w:pPr>
      <w:hyperlink w:anchor="mysqlckbk_CHP_1_SECT_6_1">
        <w:r>
          <w:rPr>
            <w:color w:val="0000FF" w:themeColor="hyperlink"/>
            <w:u w:val="single"/>
          </w:rPr>
          <w:t>Problem</w:t>
        </w:r>
      </w:hyperlink>
    </w:p>
    <w:p>
      <w:pPr>
        <w:pStyle w:val="Normal"/>
        <w:ind w:left="0" w:firstLineChars="0" w:firstLine="0" w:leftChars="600"/>
      </w:pPr>
      <w:hyperlink w:anchor="mysqlckbk_CHP_1_SECT_6_2">
        <w:r>
          <w:rPr>
            <w:color w:val="0000FF" w:themeColor="hyperlink"/>
            <w:u w:val="single"/>
          </w:rPr>
          <w:t>Solution</w:t>
        </w:r>
      </w:hyperlink>
    </w:p>
    <w:p>
      <w:pPr>
        <w:pStyle w:val="Normal"/>
        <w:ind w:left="0" w:firstLineChars="0" w:firstLine="0" w:leftChars="600"/>
      </w:pPr>
      <w:hyperlink w:anchor="mysqlckbk_CHP_1_SECT_6_3">
        <w:r>
          <w:rPr>
            <w:color w:val="0000FF" w:themeColor="hyperlink"/>
            <w:u w:val="single"/>
          </w:rPr>
          <w:t>Discussion</w:t>
        </w:r>
      </w:hyperlink>
    </w:p>
    <w:p>
      <w:pPr>
        <w:pStyle w:val="Normal"/>
        <w:ind w:left="0" w:firstLineChars="0" w:firstLine="0" w:leftChars="400"/>
      </w:pPr>
      <w:hyperlink w:anchor="Top_of_ch01s07_html">
        <w:r>
          <w:rPr>
            <w:color w:val="0000FF" w:themeColor="hyperlink"/>
            <w:u w:val="single"/>
          </w:rPr>
          <w:t>Mixing Command-Line and Option File Parameters</w:t>
        </w:r>
      </w:hyperlink>
    </w:p>
    <w:p>
      <w:pPr>
        <w:pStyle w:val="Normal"/>
        <w:ind w:left="0" w:firstLineChars="0" w:firstLine="0" w:leftChars="600"/>
      </w:pPr>
      <w:hyperlink w:anchor="mysqlckbk_CHP_1_SECT_7_1">
        <w:r>
          <w:rPr>
            <w:color w:val="0000FF" w:themeColor="hyperlink"/>
            <w:u w:val="single"/>
          </w:rPr>
          <w:t>Problem</w:t>
        </w:r>
      </w:hyperlink>
    </w:p>
    <w:p>
      <w:pPr>
        <w:pStyle w:val="Normal"/>
        <w:ind w:left="0" w:firstLineChars="0" w:firstLine="0" w:leftChars="600"/>
      </w:pPr>
      <w:hyperlink w:anchor="mysqlckbk_CHP_1_SECT_7_2">
        <w:r>
          <w:rPr>
            <w:color w:val="0000FF" w:themeColor="hyperlink"/>
            <w:u w:val="single"/>
          </w:rPr>
          <w:t>Solution</w:t>
        </w:r>
      </w:hyperlink>
    </w:p>
    <w:p>
      <w:pPr>
        <w:pStyle w:val="Normal"/>
        <w:ind w:left="0" w:firstLineChars="0" w:firstLine="0" w:leftChars="600"/>
      </w:pPr>
      <w:hyperlink w:anchor="mysqlckbk_CHP_1_SECT_7_3">
        <w:r>
          <w:rPr>
            <w:color w:val="0000FF" w:themeColor="hyperlink"/>
            <w:u w:val="single"/>
          </w:rPr>
          <w:t>Discussion</w:t>
        </w:r>
      </w:hyperlink>
    </w:p>
    <w:p>
      <w:pPr>
        <w:pStyle w:val="Normal"/>
        <w:ind w:left="0" w:firstLineChars="0" w:firstLine="0" w:leftChars="400"/>
      </w:pPr>
      <w:hyperlink w:anchor="Top_of_ch01s08_html">
        <w:r>
          <w:rPr>
            <w:color w:val="0000FF" w:themeColor="hyperlink"/>
            <w:u w:val="single"/>
          </w:rPr>
          <w:t>What to Do if mysql Cannot Be Found</w:t>
        </w:r>
      </w:hyperlink>
    </w:p>
    <w:p>
      <w:pPr>
        <w:pStyle w:val="Normal"/>
        <w:ind w:left="0" w:firstLineChars="0" w:firstLine="0" w:leftChars="600"/>
      </w:pPr>
      <w:hyperlink w:anchor="mysqlckbk_CHP_1_SECT_8_1">
        <w:r>
          <w:rPr>
            <w:color w:val="0000FF" w:themeColor="hyperlink"/>
            <w:u w:val="single"/>
          </w:rPr>
          <w:t>Problem</w:t>
        </w:r>
      </w:hyperlink>
    </w:p>
    <w:p>
      <w:pPr>
        <w:pStyle w:val="Normal"/>
        <w:ind w:left="0" w:firstLineChars="0" w:firstLine="0" w:leftChars="600"/>
      </w:pPr>
      <w:hyperlink w:anchor="mysqlckbk_CHP_1_SECT_8_2">
        <w:r>
          <w:rPr>
            <w:color w:val="0000FF" w:themeColor="hyperlink"/>
            <w:u w:val="single"/>
          </w:rPr>
          <w:t>Solution</w:t>
        </w:r>
      </w:hyperlink>
    </w:p>
    <w:p>
      <w:pPr>
        <w:pStyle w:val="Normal"/>
        <w:ind w:left="0" w:firstLineChars="0" w:firstLine="0" w:leftChars="600"/>
      </w:pPr>
      <w:hyperlink w:anchor="mysqlckbk_CHP_1_SECT_8_3">
        <w:r>
          <w:rPr>
            <w:color w:val="0000FF" w:themeColor="hyperlink"/>
            <w:u w:val="single"/>
          </w:rPr>
          <w:t>Discussion</w:t>
        </w:r>
      </w:hyperlink>
    </w:p>
    <w:p>
      <w:pPr>
        <w:pStyle w:val="Normal"/>
        <w:ind w:left="0" w:firstLineChars="0" w:firstLine="0" w:leftChars="400"/>
      </w:pPr>
      <w:hyperlink w:anchor="Top_of_ch01s09_html">
        <w:r>
          <w:rPr>
            <w:color w:val="0000FF" w:themeColor="hyperlink"/>
            <w:u w:val="single"/>
          </w:rPr>
          <w:t>Setting Environment Variables</w:t>
        </w:r>
      </w:hyperlink>
    </w:p>
    <w:p>
      <w:pPr>
        <w:pStyle w:val="Normal"/>
        <w:ind w:left="0" w:firstLineChars="0" w:firstLine="0" w:leftChars="600"/>
      </w:pPr>
      <w:hyperlink w:anchor="mysqlckbk_CHP_1_SECT_9_1">
        <w:r>
          <w:rPr>
            <w:color w:val="0000FF" w:themeColor="hyperlink"/>
            <w:u w:val="single"/>
          </w:rPr>
          <w:t>Problem</w:t>
        </w:r>
      </w:hyperlink>
    </w:p>
    <w:p>
      <w:pPr>
        <w:pStyle w:val="Normal"/>
        <w:ind w:left="0" w:firstLineChars="0" w:firstLine="0" w:leftChars="600"/>
      </w:pPr>
      <w:hyperlink w:anchor="mysqlckbk_CHP_1_SECT_9_2">
        <w:r>
          <w:rPr>
            <w:color w:val="0000FF" w:themeColor="hyperlink"/>
            <w:u w:val="single"/>
          </w:rPr>
          <w:t>Solution</w:t>
        </w:r>
      </w:hyperlink>
    </w:p>
    <w:p>
      <w:pPr>
        <w:pStyle w:val="Normal"/>
        <w:ind w:left="0" w:firstLineChars="0" w:firstLine="0" w:leftChars="600"/>
      </w:pPr>
      <w:hyperlink w:anchor="mysqlckbk_CHP_1_SECT_9_3">
        <w:r>
          <w:rPr>
            <w:color w:val="0000FF" w:themeColor="hyperlink"/>
            <w:u w:val="single"/>
          </w:rPr>
          <w:t>Discussion</w:t>
        </w:r>
      </w:hyperlink>
    </w:p>
    <w:p>
      <w:pPr>
        <w:pStyle w:val="Normal"/>
        <w:ind w:left="0" w:firstLineChars="0" w:firstLine="0" w:leftChars="400"/>
      </w:pPr>
      <w:hyperlink w:anchor="Top_of_ch01s10_html">
        <w:r>
          <w:rPr>
            <w:color w:val="0000FF" w:themeColor="hyperlink"/>
            <w:u w:val="single"/>
          </w:rPr>
          <w:t>Issuing Queries</w:t>
        </w:r>
      </w:hyperlink>
    </w:p>
    <w:p>
      <w:pPr>
        <w:pStyle w:val="Normal"/>
        <w:ind w:left="0" w:firstLineChars="0" w:firstLine="0" w:leftChars="600"/>
      </w:pPr>
      <w:hyperlink w:anchor="mysqlckbk_CHP_1_SECT_10_1">
        <w:r>
          <w:rPr>
            <w:color w:val="0000FF" w:themeColor="hyperlink"/>
            <w:u w:val="single"/>
          </w:rPr>
          <w:t>Problem</w:t>
        </w:r>
      </w:hyperlink>
    </w:p>
    <w:p>
      <w:pPr>
        <w:pStyle w:val="Normal"/>
        <w:ind w:left="0" w:firstLineChars="0" w:firstLine="0" w:leftChars="600"/>
      </w:pPr>
      <w:hyperlink w:anchor="mysqlckbk_CHP_1_SECT_10_2">
        <w:r>
          <w:rPr>
            <w:color w:val="0000FF" w:themeColor="hyperlink"/>
            <w:u w:val="single"/>
          </w:rPr>
          <w:t>Solution</w:t>
        </w:r>
      </w:hyperlink>
    </w:p>
    <w:p>
      <w:pPr>
        <w:pStyle w:val="Normal"/>
        <w:ind w:left="0" w:firstLineChars="0" w:firstLine="0" w:leftChars="600"/>
      </w:pPr>
      <w:hyperlink w:anchor="mysqlckbk_CHP_1_SECT_10_3">
        <w:r>
          <w:rPr>
            <w:color w:val="0000FF" w:themeColor="hyperlink"/>
            <w:u w:val="single"/>
          </w:rPr>
          <w:t>Discussion</w:t>
        </w:r>
      </w:hyperlink>
    </w:p>
    <w:p>
      <w:pPr>
        <w:pStyle w:val="Normal"/>
        <w:ind w:left="0" w:firstLineChars="0" w:firstLine="0" w:leftChars="400"/>
      </w:pPr>
      <w:hyperlink w:anchor="Top_of_ch01s11_html">
        <w:r>
          <w:rPr>
            <w:color w:val="0000FF" w:themeColor="hyperlink"/>
            <w:u w:val="single"/>
          </w:rPr>
          <w:t>Selecting a Database</w:t>
        </w:r>
      </w:hyperlink>
    </w:p>
    <w:p>
      <w:pPr>
        <w:pStyle w:val="Normal"/>
        <w:ind w:left="0" w:firstLineChars="0" w:firstLine="0" w:leftChars="600"/>
      </w:pPr>
      <w:hyperlink w:anchor="mysqlckbk_CHP_1_SECT_11_1">
        <w:r>
          <w:rPr>
            <w:color w:val="0000FF" w:themeColor="hyperlink"/>
            <w:u w:val="single"/>
          </w:rPr>
          <w:t>Problem</w:t>
        </w:r>
      </w:hyperlink>
    </w:p>
    <w:p>
      <w:pPr>
        <w:pStyle w:val="Normal"/>
        <w:ind w:left="0" w:firstLineChars="0" w:firstLine="0" w:leftChars="600"/>
      </w:pPr>
      <w:hyperlink w:anchor="mysqlckbk_CHP_1_SECT_11_2">
        <w:r>
          <w:rPr>
            <w:color w:val="0000FF" w:themeColor="hyperlink"/>
            <w:u w:val="single"/>
          </w:rPr>
          <w:t>Solution</w:t>
        </w:r>
      </w:hyperlink>
    </w:p>
    <w:p>
      <w:pPr>
        <w:pStyle w:val="Normal"/>
        <w:ind w:left="0" w:firstLineChars="0" w:firstLine="0" w:leftChars="600"/>
      </w:pPr>
      <w:hyperlink w:anchor="mysqlckbk_CHP_1_SECT_11_3">
        <w:r>
          <w:rPr>
            <w:color w:val="0000FF" w:themeColor="hyperlink"/>
            <w:u w:val="single"/>
          </w:rPr>
          <w:t>Discussion</w:t>
        </w:r>
      </w:hyperlink>
    </w:p>
    <w:p>
      <w:pPr>
        <w:pStyle w:val="Normal"/>
        <w:ind w:left="0" w:firstLineChars="0" w:firstLine="0" w:leftChars="400"/>
      </w:pPr>
      <w:hyperlink w:anchor="Top_of_ch01s12_html">
        <w:r>
          <w:rPr>
            <w:color w:val="0000FF" w:themeColor="hyperlink"/>
            <w:u w:val="single"/>
          </w:rPr>
          <w:t>Canceling a Partially Entered Query</w:t>
        </w:r>
      </w:hyperlink>
    </w:p>
    <w:p>
      <w:pPr>
        <w:pStyle w:val="Normal"/>
        <w:ind w:left="0" w:firstLineChars="0" w:firstLine="0" w:leftChars="600"/>
      </w:pPr>
      <w:hyperlink w:anchor="mysqlckbk_CHP_1_SECT_12_1">
        <w:r>
          <w:rPr>
            <w:color w:val="0000FF" w:themeColor="hyperlink"/>
            <w:u w:val="single"/>
          </w:rPr>
          <w:t>Problem</w:t>
        </w:r>
      </w:hyperlink>
    </w:p>
    <w:p>
      <w:pPr>
        <w:pStyle w:val="Normal"/>
        <w:ind w:left="0" w:firstLineChars="0" w:firstLine="0" w:leftChars="600"/>
      </w:pPr>
      <w:hyperlink w:anchor="mysqlckbk_CHP_1_SECT_12_2">
        <w:r>
          <w:rPr>
            <w:color w:val="0000FF" w:themeColor="hyperlink"/>
            <w:u w:val="single"/>
          </w:rPr>
          <w:t>Solution</w:t>
        </w:r>
      </w:hyperlink>
    </w:p>
    <w:p>
      <w:pPr>
        <w:pStyle w:val="Normal"/>
        <w:ind w:left="0" w:firstLineChars="0" w:firstLine="0" w:leftChars="600"/>
      </w:pPr>
      <w:hyperlink w:anchor="mysqlckbk_CHP_1_SECT_12_3">
        <w:r>
          <w:rPr>
            <w:color w:val="0000FF" w:themeColor="hyperlink"/>
            <w:u w:val="single"/>
          </w:rPr>
          <w:t>Discussion</w:t>
        </w:r>
      </w:hyperlink>
    </w:p>
    <w:p>
      <w:pPr>
        <w:pStyle w:val="Normal"/>
        <w:ind w:left="0" w:firstLineChars="0" w:firstLine="0" w:leftChars="400"/>
      </w:pPr>
      <w:hyperlink w:anchor="Top_of_ch01s13_html">
        <w:r>
          <w:rPr>
            <w:color w:val="0000FF" w:themeColor="hyperlink"/>
            <w:u w:val="single"/>
          </w:rPr>
          <w:t>Repeating and Editing Queries</w:t>
        </w:r>
      </w:hyperlink>
    </w:p>
    <w:p>
      <w:pPr>
        <w:pStyle w:val="Normal"/>
        <w:ind w:left="0" w:firstLineChars="0" w:firstLine="0" w:leftChars="600"/>
      </w:pPr>
      <w:hyperlink w:anchor="mysqlckbk_CHP_1_SECT_13_1">
        <w:r>
          <w:rPr>
            <w:color w:val="0000FF" w:themeColor="hyperlink"/>
            <w:u w:val="single"/>
          </w:rPr>
          <w:t>Problem</w:t>
        </w:r>
      </w:hyperlink>
    </w:p>
    <w:p>
      <w:pPr>
        <w:pStyle w:val="Normal"/>
        <w:ind w:left="0" w:firstLineChars="0" w:firstLine="0" w:leftChars="600"/>
      </w:pPr>
      <w:hyperlink w:anchor="mysqlckbk_CHP_1_SECT_13_2">
        <w:r>
          <w:rPr>
            <w:color w:val="0000FF" w:themeColor="hyperlink"/>
            <w:u w:val="single"/>
          </w:rPr>
          <w:t>Solution</w:t>
        </w:r>
      </w:hyperlink>
    </w:p>
    <w:p>
      <w:pPr>
        <w:pStyle w:val="Normal"/>
        <w:ind w:left="0" w:firstLineChars="0" w:firstLine="0" w:leftChars="600"/>
      </w:pPr>
      <w:hyperlink w:anchor="mysqlckbk_CHP_1_SECT_13_3">
        <w:r>
          <w:rPr>
            <w:color w:val="0000FF" w:themeColor="hyperlink"/>
            <w:u w:val="single"/>
          </w:rPr>
          <w:t>Discussion</w:t>
        </w:r>
      </w:hyperlink>
    </w:p>
    <w:p>
      <w:pPr>
        <w:pStyle w:val="Normal"/>
        <w:ind w:left="0" w:firstLineChars="0" w:firstLine="0" w:leftChars="400"/>
      </w:pPr>
      <w:hyperlink w:anchor="Top_of_ch01s14_html">
        <w:r>
          <w:rPr>
            <w:color w:val="0000FF" w:themeColor="hyperlink"/>
            <w:u w:val="single"/>
          </w:rPr>
          <w:t>Using Auto-Completion for Database and Table Names</w:t>
        </w:r>
      </w:hyperlink>
    </w:p>
    <w:p>
      <w:pPr>
        <w:pStyle w:val="Normal"/>
        <w:ind w:left="0" w:firstLineChars="0" w:firstLine="0" w:leftChars="600"/>
      </w:pPr>
      <w:hyperlink w:anchor="mysqlckbk_CHP_1_SECT_14_1">
        <w:r>
          <w:rPr>
            <w:color w:val="0000FF" w:themeColor="hyperlink"/>
            <w:u w:val="single"/>
          </w:rPr>
          <w:t>Problem</w:t>
        </w:r>
      </w:hyperlink>
    </w:p>
    <w:p>
      <w:pPr>
        <w:pStyle w:val="Normal"/>
        <w:ind w:left="0" w:firstLineChars="0" w:firstLine="0" w:leftChars="600"/>
      </w:pPr>
      <w:hyperlink w:anchor="mysqlckbk_CHP_1_SECT_14_2">
        <w:r>
          <w:rPr>
            <w:color w:val="0000FF" w:themeColor="hyperlink"/>
            <w:u w:val="single"/>
          </w:rPr>
          <w:t>Solution</w:t>
        </w:r>
      </w:hyperlink>
    </w:p>
    <w:p>
      <w:pPr>
        <w:pStyle w:val="Normal"/>
        <w:ind w:left="0" w:firstLineChars="0" w:firstLine="0" w:leftChars="600"/>
      </w:pPr>
      <w:hyperlink w:anchor="mysqlckbk_CHP_1_SECT_14_3">
        <w:r>
          <w:rPr>
            <w:color w:val="0000FF" w:themeColor="hyperlink"/>
            <w:u w:val="single"/>
          </w:rPr>
          <w:t>Discussion</w:t>
        </w:r>
      </w:hyperlink>
    </w:p>
    <w:p>
      <w:pPr>
        <w:pStyle w:val="Normal"/>
        <w:ind w:left="0" w:firstLineChars="0" w:firstLine="0" w:leftChars="400"/>
      </w:pPr>
      <w:hyperlink w:anchor="Top_of_ch01s15_html">
        <w:r>
          <w:rPr>
            <w:color w:val="0000FF" w:themeColor="hyperlink"/>
            <w:u w:val="single"/>
          </w:rPr>
          <w:t>Using SQL Variables in Queries</w:t>
        </w:r>
      </w:hyperlink>
    </w:p>
    <w:p>
      <w:pPr>
        <w:pStyle w:val="Normal"/>
        <w:ind w:left="0" w:firstLineChars="0" w:firstLine="0" w:leftChars="600"/>
      </w:pPr>
      <w:hyperlink w:anchor="mysqlckbk_CHP_1_SECT_15_1">
        <w:r>
          <w:rPr>
            <w:color w:val="0000FF" w:themeColor="hyperlink"/>
            <w:u w:val="single"/>
          </w:rPr>
          <w:t>Problem</w:t>
        </w:r>
      </w:hyperlink>
    </w:p>
    <w:p>
      <w:pPr>
        <w:pStyle w:val="Normal"/>
        <w:ind w:left="0" w:firstLineChars="0" w:firstLine="0" w:leftChars="600"/>
      </w:pPr>
      <w:hyperlink w:anchor="mysqlckbk_CHP_1_SECT_15_2">
        <w:r>
          <w:rPr>
            <w:color w:val="0000FF" w:themeColor="hyperlink"/>
            <w:u w:val="single"/>
          </w:rPr>
          <w:t>Solution</w:t>
        </w:r>
      </w:hyperlink>
    </w:p>
    <w:p>
      <w:pPr>
        <w:pStyle w:val="Normal"/>
        <w:ind w:left="0" w:firstLineChars="0" w:firstLine="0" w:leftChars="600"/>
      </w:pPr>
      <w:hyperlink w:anchor="mysqlckbk_CHP_1_SECT_15_3">
        <w:r>
          <w:rPr>
            <w:color w:val="0000FF" w:themeColor="hyperlink"/>
            <w:u w:val="single"/>
          </w:rPr>
          <w:t>Discussion</w:t>
        </w:r>
      </w:hyperlink>
    </w:p>
    <w:p>
      <w:pPr>
        <w:pStyle w:val="Normal"/>
        <w:ind w:left="0" w:firstLineChars="0" w:firstLine="0" w:leftChars="400"/>
      </w:pPr>
      <w:hyperlink w:anchor="Top_of_ch01s16_html">
        <w:r>
          <w:rPr>
            <w:color w:val="0000FF" w:themeColor="hyperlink"/>
            <w:u w:val="single"/>
          </w:rPr>
          <w:t>Telling mysql to Read Queries from a File</w:t>
        </w:r>
      </w:hyperlink>
    </w:p>
    <w:p>
      <w:pPr>
        <w:pStyle w:val="Normal"/>
        <w:ind w:left="0" w:firstLineChars="0" w:firstLine="0" w:leftChars="600"/>
      </w:pPr>
      <w:hyperlink w:anchor="mysqlckbk_CHP_1_SECT_16_1">
        <w:r>
          <w:rPr>
            <w:color w:val="0000FF" w:themeColor="hyperlink"/>
            <w:u w:val="single"/>
          </w:rPr>
          <w:t>Problem</w:t>
        </w:r>
      </w:hyperlink>
    </w:p>
    <w:p>
      <w:pPr>
        <w:pStyle w:val="Normal"/>
        <w:ind w:left="0" w:firstLineChars="0" w:firstLine="0" w:leftChars="600"/>
      </w:pPr>
      <w:hyperlink w:anchor="mysqlckbk_CHP_1_SECT_16_2">
        <w:r>
          <w:rPr>
            <w:color w:val="0000FF" w:themeColor="hyperlink"/>
            <w:u w:val="single"/>
          </w:rPr>
          <w:t>Solution</w:t>
        </w:r>
      </w:hyperlink>
    </w:p>
    <w:p>
      <w:pPr>
        <w:pStyle w:val="Normal"/>
        <w:ind w:left="0" w:firstLineChars="0" w:firstLine="0" w:leftChars="600"/>
      </w:pPr>
      <w:hyperlink w:anchor="mysqlckbk_CHP_1_SECT_16_3">
        <w:r>
          <w:rPr>
            <w:color w:val="0000FF" w:themeColor="hyperlink"/>
            <w:u w:val="single"/>
          </w:rPr>
          <w:t>Discussion</w:t>
        </w:r>
      </w:hyperlink>
    </w:p>
    <w:p>
      <w:pPr>
        <w:pStyle w:val="Normal"/>
        <w:ind w:left="0" w:firstLineChars="0" w:firstLine="0" w:leftChars="400"/>
      </w:pPr>
      <w:hyperlink w:anchor="Top_of_ch01s17_html">
        <w:r>
          <w:rPr>
            <w:color w:val="0000FF" w:themeColor="hyperlink"/>
            <w:u w:val="single"/>
          </w:rPr>
          <w:t>Telling mysql to Read Queries from Other Programs</w:t>
        </w:r>
      </w:hyperlink>
    </w:p>
    <w:p>
      <w:pPr>
        <w:pStyle w:val="Normal"/>
        <w:ind w:left="0" w:firstLineChars="0" w:firstLine="0" w:leftChars="600"/>
      </w:pPr>
      <w:hyperlink w:anchor="mysqlckbk_CHP_1_SECT_17_1">
        <w:r>
          <w:rPr>
            <w:color w:val="0000FF" w:themeColor="hyperlink"/>
            <w:u w:val="single"/>
          </w:rPr>
          <w:t>Problem</w:t>
        </w:r>
      </w:hyperlink>
    </w:p>
    <w:p>
      <w:pPr>
        <w:pStyle w:val="Normal"/>
        <w:ind w:left="0" w:firstLineChars="0" w:firstLine="0" w:leftChars="600"/>
      </w:pPr>
      <w:hyperlink w:anchor="mysqlckbk_CHP_1_SECT_17_2">
        <w:r>
          <w:rPr>
            <w:color w:val="0000FF" w:themeColor="hyperlink"/>
            <w:u w:val="single"/>
          </w:rPr>
          <w:t>Solution</w:t>
        </w:r>
      </w:hyperlink>
    </w:p>
    <w:p>
      <w:pPr>
        <w:pStyle w:val="Normal"/>
        <w:ind w:left="0" w:firstLineChars="0" w:firstLine="0" w:leftChars="600"/>
      </w:pPr>
      <w:hyperlink w:anchor="mysqlckbk_CHP_1_SECT_17_3">
        <w:r>
          <w:rPr>
            <w:color w:val="0000FF" w:themeColor="hyperlink"/>
            <w:u w:val="single"/>
          </w:rPr>
          <w:t>Discussion</w:t>
        </w:r>
      </w:hyperlink>
    </w:p>
    <w:p>
      <w:pPr>
        <w:pStyle w:val="Normal"/>
        <w:ind w:left="0" w:firstLineChars="0" w:firstLine="0" w:leftChars="600"/>
      </w:pPr>
      <w:hyperlink w:anchor="mysqlckbk_CHP_1_SECT_17_4">
        <w:r>
          <w:rPr>
            <w:color w:val="0000FF" w:themeColor="hyperlink"/>
            <w:u w:val="single"/>
          </w:rPr>
          <w:t>See Also</w:t>
        </w:r>
      </w:hyperlink>
    </w:p>
    <w:p>
      <w:pPr>
        <w:pStyle w:val="Normal"/>
        <w:ind w:left="0" w:firstLineChars="0" w:firstLine="0" w:leftChars="400"/>
      </w:pPr>
      <w:hyperlink w:anchor="Top_of_ch01s18_html">
        <w:r>
          <w:rPr>
            <w:color w:val="0000FF" w:themeColor="hyperlink"/>
            <w:u w:val="single"/>
          </w:rPr>
          <w:t>Specifying Queries on the Command Line</w:t>
        </w:r>
      </w:hyperlink>
    </w:p>
    <w:p>
      <w:pPr>
        <w:pStyle w:val="Normal"/>
        <w:ind w:left="0" w:firstLineChars="0" w:firstLine="0" w:leftChars="600"/>
      </w:pPr>
      <w:hyperlink w:anchor="mysqlckbk_CHP_1_SECT_18_1">
        <w:r>
          <w:rPr>
            <w:color w:val="0000FF" w:themeColor="hyperlink"/>
            <w:u w:val="single"/>
          </w:rPr>
          <w:t>Problem</w:t>
        </w:r>
      </w:hyperlink>
    </w:p>
    <w:p>
      <w:pPr>
        <w:pStyle w:val="Normal"/>
        <w:ind w:left="0" w:firstLineChars="0" w:firstLine="0" w:leftChars="600"/>
      </w:pPr>
      <w:hyperlink w:anchor="mysqlckbk_CHP_1_SECT_18_2">
        <w:r>
          <w:rPr>
            <w:color w:val="0000FF" w:themeColor="hyperlink"/>
            <w:u w:val="single"/>
          </w:rPr>
          <w:t>Solution</w:t>
        </w:r>
      </w:hyperlink>
    </w:p>
    <w:p>
      <w:pPr>
        <w:pStyle w:val="Normal"/>
        <w:ind w:left="0" w:firstLineChars="0" w:firstLine="0" w:leftChars="600"/>
      </w:pPr>
      <w:hyperlink w:anchor="mysqlckbk_CHP_1_SECT_18_3">
        <w:r>
          <w:rPr>
            <w:color w:val="0000FF" w:themeColor="hyperlink"/>
            <w:u w:val="single"/>
          </w:rPr>
          <w:t>Discussion</w:t>
        </w:r>
      </w:hyperlink>
    </w:p>
    <w:p>
      <w:pPr>
        <w:pStyle w:val="Normal"/>
        <w:ind w:left="0" w:firstLineChars="0" w:firstLine="0" w:leftChars="600"/>
      </w:pPr>
      <w:hyperlink w:anchor="mysqlckbk_CHP_1_SECT_18_4">
        <w:r>
          <w:rPr>
            <w:color w:val="0000FF" w:themeColor="hyperlink"/>
            <w:u w:val="single"/>
          </w:rPr>
          <w:t>See Also</w:t>
        </w:r>
      </w:hyperlink>
    </w:p>
    <w:p>
      <w:pPr>
        <w:pStyle w:val="Normal"/>
        <w:ind w:left="0" w:firstLineChars="0" w:firstLine="0" w:leftChars="400"/>
      </w:pPr>
      <w:hyperlink w:anchor="Top_of_ch01s19_html">
        <w:r>
          <w:rPr>
            <w:color w:val="0000FF" w:themeColor="hyperlink"/>
            <w:u w:val="single"/>
          </w:rPr>
          <w:t>Using Copy and Paste as a mysql Input Source</w:t>
        </w:r>
      </w:hyperlink>
    </w:p>
    <w:p>
      <w:pPr>
        <w:pStyle w:val="Normal"/>
        <w:ind w:left="0" w:firstLineChars="0" w:firstLine="0" w:leftChars="600"/>
      </w:pPr>
      <w:hyperlink w:anchor="mysqlckbk_CHP_1_SECT_19_1">
        <w:r>
          <w:rPr>
            <w:color w:val="0000FF" w:themeColor="hyperlink"/>
            <w:u w:val="single"/>
          </w:rPr>
          <w:t>Problem</w:t>
        </w:r>
      </w:hyperlink>
    </w:p>
    <w:p>
      <w:pPr>
        <w:pStyle w:val="Normal"/>
        <w:ind w:left="0" w:firstLineChars="0" w:firstLine="0" w:leftChars="600"/>
      </w:pPr>
      <w:hyperlink w:anchor="mysqlckbk_CHP_1_SECT_19_2">
        <w:r>
          <w:rPr>
            <w:color w:val="0000FF" w:themeColor="hyperlink"/>
            <w:u w:val="single"/>
          </w:rPr>
          <w:t>Solution</w:t>
        </w:r>
      </w:hyperlink>
    </w:p>
    <w:p>
      <w:pPr>
        <w:pStyle w:val="Normal"/>
        <w:ind w:left="0" w:firstLineChars="0" w:firstLine="0" w:leftChars="600"/>
      </w:pPr>
      <w:hyperlink w:anchor="mysqlckbk_CHP_1_SECT_19_3">
        <w:r>
          <w:rPr>
            <w:color w:val="0000FF" w:themeColor="hyperlink"/>
            <w:u w:val="single"/>
          </w:rPr>
          <w:t>Discussion</w:t>
        </w:r>
      </w:hyperlink>
    </w:p>
    <w:p>
      <w:pPr>
        <w:pStyle w:val="Normal"/>
        <w:ind w:left="0" w:firstLineChars="0" w:firstLine="0" w:leftChars="400"/>
      </w:pPr>
      <w:hyperlink w:anchor="Top_of_ch01s20_html">
        <w:r>
          <w:rPr>
            <w:color w:val="0000FF" w:themeColor="hyperlink"/>
            <w:u w:val="single"/>
          </w:rPr>
          <w:t>Preventing Query Output from Scrolling off the Screen</w:t>
        </w:r>
      </w:hyperlink>
    </w:p>
    <w:p>
      <w:pPr>
        <w:pStyle w:val="Normal"/>
        <w:ind w:left="0" w:firstLineChars="0" w:firstLine="0" w:leftChars="600"/>
      </w:pPr>
      <w:hyperlink w:anchor="mysqlckbk_CHP_1_SECT_20_1">
        <w:r>
          <w:rPr>
            <w:color w:val="0000FF" w:themeColor="hyperlink"/>
            <w:u w:val="single"/>
          </w:rPr>
          <w:t>Problem</w:t>
        </w:r>
      </w:hyperlink>
    </w:p>
    <w:p>
      <w:pPr>
        <w:pStyle w:val="Normal"/>
        <w:ind w:left="0" w:firstLineChars="0" w:firstLine="0" w:leftChars="600"/>
      </w:pPr>
      <w:hyperlink w:anchor="mysqlckbk_CHP_1_SECT_20_2">
        <w:r>
          <w:rPr>
            <w:color w:val="0000FF" w:themeColor="hyperlink"/>
            <w:u w:val="single"/>
          </w:rPr>
          <w:t>Solution</w:t>
        </w:r>
      </w:hyperlink>
    </w:p>
    <w:p>
      <w:pPr>
        <w:pStyle w:val="Normal"/>
        <w:ind w:left="0" w:firstLineChars="0" w:firstLine="0" w:leftChars="600"/>
      </w:pPr>
      <w:hyperlink w:anchor="mysqlckbk_CHP_1_SECT_20_3">
        <w:r>
          <w:rPr>
            <w:color w:val="0000FF" w:themeColor="hyperlink"/>
            <w:u w:val="single"/>
          </w:rPr>
          <w:t>Discussion</w:t>
        </w:r>
      </w:hyperlink>
    </w:p>
    <w:p>
      <w:pPr>
        <w:pStyle w:val="Normal"/>
        <w:ind w:left="0" w:firstLineChars="0" w:firstLine="0" w:leftChars="400"/>
      </w:pPr>
      <w:hyperlink w:anchor="Top_of_ch01s21_html">
        <w:r>
          <w:rPr>
            <w:color w:val="0000FF" w:themeColor="hyperlink"/>
            <w:u w:val="single"/>
          </w:rPr>
          <w:t>Sending Query Output to a File or to a Program</w:t>
        </w:r>
      </w:hyperlink>
    </w:p>
    <w:p>
      <w:pPr>
        <w:pStyle w:val="Normal"/>
        <w:ind w:left="0" w:firstLineChars="0" w:firstLine="0" w:leftChars="600"/>
      </w:pPr>
      <w:hyperlink w:anchor="mysqlckbk_CHP_1_SECT_21_1">
        <w:r>
          <w:rPr>
            <w:color w:val="0000FF" w:themeColor="hyperlink"/>
            <w:u w:val="single"/>
          </w:rPr>
          <w:t>Problem</w:t>
        </w:r>
      </w:hyperlink>
    </w:p>
    <w:p>
      <w:pPr>
        <w:pStyle w:val="Normal"/>
        <w:ind w:left="0" w:firstLineChars="0" w:firstLine="0" w:leftChars="600"/>
      </w:pPr>
      <w:hyperlink w:anchor="mysqlckbk_CHP_1_SECT_21_2">
        <w:r>
          <w:rPr>
            <w:color w:val="0000FF" w:themeColor="hyperlink"/>
            <w:u w:val="single"/>
          </w:rPr>
          <w:t>Solution</w:t>
        </w:r>
      </w:hyperlink>
    </w:p>
    <w:p>
      <w:pPr>
        <w:pStyle w:val="Normal"/>
        <w:ind w:left="0" w:firstLineChars="0" w:firstLine="0" w:leftChars="600"/>
      </w:pPr>
      <w:hyperlink w:anchor="mysqlckbk_CHP_1_SECT_21_3">
        <w:r>
          <w:rPr>
            <w:color w:val="0000FF" w:themeColor="hyperlink"/>
            <w:u w:val="single"/>
          </w:rPr>
          <w:t>Discussion</w:t>
        </w:r>
      </w:hyperlink>
    </w:p>
    <w:p>
      <w:pPr>
        <w:pStyle w:val="Normal"/>
        <w:ind w:left="0" w:firstLineChars="0" w:firstLine="0" w:leftChars="400"/>
      </w:pPr>
      <w:hyperlink w:anchor="Top_of_ch01s22_html">
        <w:r>
          <w:rPr>
            <w:color w:val="0000FF" w:themeColor="hyperlink"/>
            <w:u w:val="single"/>
          </w:rPr>
          <w:t>Selecting Tabular or Tab-Delimited Query Output Format</w:t>
        </w:r>
      </w:hyperlink>
    </w:p>
    <w:p>
      <w:pPr>
        <w:pStyle w:val="Normal"/>
        <w:ind w:left="0" w:firstLineChars="0" w:firstLine="0" w:leftChars="600"/>
      </w:pPr>
      <w:hyperlink w:anchor="mysqlckbk_CHP_1_SECT_22_1">
        <w:r>
          <w:rPr>
            <w:color w:val="0000FF" w:themeColor="hyperlink"/>
            <w:u w:val="single"/>
          </w:rPr>
          <w:t>Problem</w:t>
        </w:r>
      </w:hyperlink>
    </w:p>
    <w:p>
      <w:pPr>
        <w:pStyle w:val="Normal"/>
        <w:ind w:left="0" w:firstLineChars="0" w:firstLine="0" w:leftChars="600"/>
      </w:pPr>
      <w:hyperlink w:anchor="mysqlckbk_CHP_1_SECT_22_2">
        <w:r>
          <w:rPr>
            <w:color w:val="0000FF" w:themeColor="hyperlink"/>
            <w:u w:val="single"/>
          </w:rPr>
          <w:t>Solution</w:t>
        </w:r>
      </w:hyperlink>
    </w:p>
    <w:p>
      <w:pPr>
        <w:pStyle w:val="Normal"/>
        <w:ind w:left="0" w:firstLineChars="0" w:firstLine="0" w:leftChars="600"/>
      </w:pPr>
      <w:hyperlink w:anchor="mysqlckbk_CHP_1_SECT_22_3">
        <w:r>
          <w:rPr>
            <w:color w:val="0000FF" w:themeColor="hyperlink"/>
            <w:u w:val="single"/>
          </w:rPr>
          <w:t>Discussion</w:t>
        </w:r>
      </w:hyperlink>
    </w:p>
    <w:p>
      <w:pPr>
        <w:pStyle w:val="Normal"/>
        <w:ind w:left="0" w:firstLineChars="0" w:firstLine="0" w:leftChars="400"/>
      </w:pPr>
      <w:hyperlink w:anchor="Top_of_ch01s23_html">
        <w:r>
          <w:rPr>
            <w:color w:val="0000FF" w:themeColor="hyperlink"/>
            <w:u w:val="single"/>
          </w:rPr>
          <w:t>Specifying Arbitrary Output Column Delimiters</w:t>
        </w:r>
      </w:hyperlink>
    </w:p>
    <w:p>
      <w:pPr>
        <w:pStyle w:val="Normal"/>
        <w:ind w:left="0" w:firstLineChars="0" w:firstLine="0" w:leftChars="600"/>
      </w:pPr>
      <w:hyperlink w:anchor="mysqlckbk_CHP_1_SECT_23_1">
        <w:r>
          <w:rPr>
            <w:color w:val="0000FF" w:themeColor="hyperlink"/>
            <w:u w:val="single"/>
          </w:rPr>
          <w:t>Problem</w:t>
        </w:r>
      </w:hyperlink>
    </w:p>
    <w:p>
      <w:pPr>
        <w:pStyle w:val="Normal"/>
        <w:ind w:left="0" w:firstLineChars="0" w:firstLine="0" w:leftChars="600"/>
      </w:pPr>
      <w:hyperlink w:anchor="mysqlckbk_CHP_1_SECT_23_2">
        <w:r>
          <w:rPr>
            <w:color w:val="0000FF" w:themeColor="hyperlink"/>
            <w:u w:val="single"/>
          </w:rPr>
          <w:t>Solution</w:t>
        </w:r>
      </w:hyperlink>
    </w:p>
    <w:p>
      <w:pPr>
        <w:pStyle w:val="Normal"/>
        <w:ind w:left="0" w:firstLineChars="0" w:firstLine="0" w:leftChars="600"/>
      </w:pPr>
      <w:hyperlink w:anchor="mysqlckbk_CHP_1_SECT_23_3">
        <w:r>
          <w:rPr>
            <w:color w:val="0000FF" w:themeColor="hyperlink"/>
            <w:u w:val="single"/>
          </w:rPr>
          <w:t>Discussion</w:t>
        </w:r>
      </w:hyperlink>
    </w:p>
    <w:p>
      <w:pPr>
        <w:pStyle w:val="Normal"/>
        <w:ind w:left="0" w:firstLineChars="0" w:firstLine="0" w:leftChars="600"/>
      </w:pPr>
      <w:hyperlink w:anchor="mysqlckbk_CHP_1_SECT_23_4">
        <w:r>
          <w:rPr>
            <w:color w:val="0000FF" w:themeColor="hyperlink"/>
            <w:u w:val="single"/>
          </w:rPr>
          <w:t>See Also</w:t>
        </w:r>
      </w:hyperlink>
    </w:p>
    <w:p>
      <w:pPr>
        <w:pStyle w:val="Normal"/>
        <w:ind w:left="0" w:firstLineChars="0" w:firstLine="0" w:leftChars="400"/>
      </w:pPr>
      <w:hyperlink w:anchor="Top_of_ch01s24_html">
        <w:r>
          <w:rPr>
            <w:color w:val="0000FF" w:themeColor="hyperlink"/>
            <w:u w:val="single"/>
          </w:rPr>
          <w:t>Producing HTML Output</w:t>
        </w:r>
      </w:hyperlink>
    </w:p>
    <w:p>
      <w:pPr>
        <w:pStyle w:val="Normal"/>
        <w:ind w:left="0" w:firstLineChars="0" w:firstLine="0" w:leftChars="600"/>
      </w:pPr>
      <w:hyperlink w:anchor="mysqlckbk_CHP_1_SECT_24_1">
        <w:r>
          <w:rPr>
            <w:color w:val="0000FF" w:themeColor="hyperlink"/>
            <w:u w:val="single"/>
          </w:rPr>
          <w:t>Problem</w:t>
        </w:r>
      </w:hyperlink>
    </w:p>
    <w:p>
      <w:pPr>
        <w:pStyle w:val="Normal"/>
        <w:ind w:left="0" w:firstLineChars="0" w:firstLine="0" w:leftChars="600"/>
      </w:pPr>
      <w:hyperlink w:anchor="mysqlckbk_CHP_1_SECT_24_2">
        <w:r>
          <w:rPr>
            <w:color w:val="0000FF" w:themeColor="hyperlink"/>
            <w:u w:val="single"/>
          </w:rPr>
          <w:t>Solution</w:t>
        </w:r>
      </w:hyperlink>
    </w:p>
    <w:p>
      <w:pPr>
        <w:pStyle w:val="Normal"/>
        <w:ind w:left="0" w:firstLineChars="0" w:firstLine="0" w:leftChars="600"/>
      </w:pPr>
      <w:hyperlink w:anchor="mysqlckbk_CHP_1_SECT_24_3">
        <w:r>
          <w:rPr>
            <w:color w:val="0000FF" w:themeColor="hyperlink"/>
            <w:u w:val="single"/>
          </w:rPr>
          <w:t>Discussion</w:t>
        </w:r>
      </w:hyperlink>
    </w:p>
    <w:p>
      <w:pPr>
        <w:pStyle w:val="Normal"/>
        <w:ind w:left="0" w:firstLineChars="0" w:firstLine="0" w:leftChars="400"/>
      </w:pPr>
      <w:hyperlink w:anchor="Top_of_ch01s25_html">
        <w:r>
          <w:rPr>
            <w:color w:val="0000FF" w:themeColor="hyperlink"/>
            <w:u w:val="single"/>
          </w:rPr>
          <w:t>Producing XML Output</w:t>
        </w:r>
      </w:hyperlink>
    </w:p>
    <w:p>
      <w:pPr>
        <w:pStyle w:val="Normal"/>
        <w:ind w:left="0" w:firstLineChars="0" w:firstLine="0" w:leftChars="600"/>
      </w:pPr>
      <w:hyperlink w:anchor="mysqlckbk_CHP_1_SECT_25_1">
        <w:r>
          <w:rPr>
            <w:color w:val="0000FF" w:themeColor="hyperlink"/>
            <w:u w:val="single"/>
          </w:rPr>
          <w:t>Problem</w:t>
        </w:r>
      </w:hyperlink>
    </w:p>
    <w:p>
      <w:pPr>
        <w:pStyle w:val="Normal"/>
        <w:ind w:left="0" w:firstLineChars="0" w:firstLine="0" w:leftChars="600"/>
      </w:pPr>
      <w:hyperlink w:anchor="mysqlckbk_CHP_1_SECT_25_2">
        <w:r>
          <w:rPr>
            <w:color w:val="0000FF" w:themeColor="hyperlink"/>
            <w:u w:val="single"/>
          </w:rPr>
          <w:t>Solution</w:t>
        </w:r>
      </w:hyperlink>
    </w:p>
    <w:p>
      <w:pPr>
        <w:pStyle w:val="Normal"/>
        <w:ind w:left="0" w:firstLineChars="0" w:firstLine="0" w:leftChars="600"/>
      </w:pPr>
      <w:hyperlink w:anchor="mysqlckbk_CHP_1_SECT_25_3">
        <w:r>
          <w:rPr>
            <w:color w:val="0000FF" w:themeColor="hyperlink"/>
            <w:u w:val="single"/>
          </w:rPr>
          <w:t>Discussion</w:t>
        </w:r>
      </w:hyperlink>
    </w:p>
    <w:p>
      <w:pPr>
        <w:pStyle w:val="Normal"/>
        <w:ind w:left="0" w:firstLineChars="0" w:firstLine="0" w:leftChars="400"/>
      </w:pPr>
      <w:hyperlink w:anchor="Top_of_ch01s26_html">
        <w:r>
          <w:rPr>
            <w:color w:val="0000FF" w:themeColor="hyperlink"/>
            <w:u w:val="single"/>
          </w:rPr>
          <w:t>Suppressing Column Headings in Query Output</w:t>
        </w:r>
      </w:hyperlink>
    </w:p>
    <w:p>
      <w:pPr>
        <w:pStyle w:val="Normal"/>
        <w:ind w:left="0" w:firstLineChars="0" w:firstLine="0" w:leftChars="600"/>
      </w:pPr>
      <w:hyperlink w:anchor="mysqlckbk_CHP_1_SECT_26_1">
        <w:r>
          <w:rPr>
            <w:color w:val="0000FF" w:themeColor="hyperlink"/>
            <w:u w:val="single"/>
          </w:rPr>
          <w:t>Problem</w:t>
        </w:r>
      </w:hyperlink>
    </w:p>
    <w:p>
      <w:pPr>
        <w:pStyle w:val="Normal"/>
        <w:ind w:left="0" w:firstLineChars="0" w:firstLine="0" w:leftChars="600"/>
      </w:pPr>
      <w:hyperlink w:anchor="mysqlckbk_CHP_1_SECT_26_2">
        <w:r>
          <w:rPr>
            <w:color w:val="0000FF" w:themeColor="hyperlink"/>
            <w:u w:val="single"/>
          </w:rPr>
          <w:t>Solution</w:t>
        </w:r>
      </w:hyperlink>
    </w:p>
    <w:p>
      <w:pPr>
        <w:pStyle w:val="Normal"/>
        <w:ind w:left="0" w:firstLineChars="0" w:firstLine="0" w:leftChars="600"/>
      </w:pPr>
      <w:hyperlink w:anchor="mysqlckbk_CHP_1_SECT_26_3">
        <w:r>
          <w:rPr>
            <w:color w:val="0000FF" w:themeColor="hyperlink"/>
            <w:u w:val="single"/>
          </w:rPr>
          <w:t>Discussion</w:t>
        </w:r>
      </w:hyperlink>
    </w:p>
    <w:p>
      <w:pPr>
        <w:pStyle w:val="Normal"/>
        <w:ind w:left="0" w:firstLineChars="0" w:firstLine="0" w:leftChars="400"/>
      </w:pPr>
      <w:hyperlink w:anchor="Top_of_ch01s27_html">
        <w:r>
          <w:rPr>
            <w:color w:val="0000FF" w:themeColor="hyperlink"/>
            <w:u w:val="single"/>
          </w:rPr>
          <w:t>Numbering Query Output Lines</w:t>
        </w:r>
      </w:hyperlink>
    </w:p>
    <w:p>
      <w:pPr>
        <w:pStyle w:val="Normal"/>
        <w:ind w:left="0" w:firstLineChars="0" w:firstLine="0" w:leftChars="600"/>
      </w:pPr>
      <w:hyperlink w:anchor="mysqlckbk_CHP_1_SECT_27_1">
        <w:r>
          <w:rPr>
            <w:color w:val="0000FF" w:themeColor="hyperlink"/>
            <w:u w:val="single"/>
          </w:rPr>
          <w:t>Problem</w:t>
        </w:r>
      </w:hyperlink>
    </w:p>
    <w:p>
      <w:pPr>
        <w:pStyle w:val="Normal"/>
        <w:ind w:left="0" w:firstLineChars="0" w:firstLine="0" w:leftChars="600"/>
      </w:pPr>
      <w:hyperlink w:anchor="mysqlckbk_CHP_1_SECT_27_2">
        <w:r>
          <w:rPr>
            <w:color w:val="0000FF" w:themeColor="hyperlink"/>
            <w:u w:val="single"/>
          </w:rPr>
          <w:t>Solution</w:t>
        </w:r>
      </w:hyperlink>
    </w:p>
    <w:p>
      <w:pPr>
        <w:pStyle w:val="Normal"/>
        <w:ind w:left="0" w:firstLineChars="0" w:firstLine="0" w:leftChars="600"/>
      </w:pPr>
      <w:hyperlink w:anchor="mysqlckbk_CHP_1_SECT_27_3">
        <w:r>
          <w:rPr>
            <w:color w:val="0000FF" w:themeColor="hyperlink"/>
            <w:u w:val="single"/>
          </w:rPr>
          <w:t>Discussion</w:t>
        </w:r>
      </w:hyperlink>
    </w:p>
    <w:p>
      <w:pPr>
        <w:pStyle w:val="Normal"/>
        <w:ind w:left="0" w:firstLineChars="0" w:firstLine="0" w:leftChars="400"/>
      </w:pPr>
      <w:hyperlink w:anchor="Top_of_ch01s28_html">
        <w:r>
          <w:rPr>
            <w:color w:val="0000FF" w:themeColor="hyperlink"/>
            <w:u w:val="single"/>
          </w:rPr>
          <w:t>Making Long Output Lines More Readable</w:t>
        </w:r>
      </w:hyperlink>
    </w:p>
    <w:p>
      <w:pPr>
        <w:pStyle w:val="Normal"/>
        <w:ind w:left="0" w:firstLineChars="0" w:firstLine="0" w:leftChars="600"/>
      </w:pPr>
      <w:hyperlink w:anchor="mysqlckbk_CHP_1_SECT_28_1">
        <w:r>
          <w:rPr>
            <w:color w:val="0000FF" w:themeColor="hyperlink"/>
            <w:u w:val="single"/>
          </w:rPr>
          <w:t>Problem</w:t>
        </w:r>
      </w:hyperlink>
    </w:p>
    <w:p>
      <w:pPr>
        <w:pStyle w:val="Normal"/>
        <w:ind w:left="0" w:firstLineChars="0" w:firstLine="0" w:leftChars="600"/>
      </w:pPr>
      <w:hyperlink w:anchor="mysqlckbk_CHP_1_SECT_28_2">
        <w:r>
          <w:rPr>
            <w:color w:val="0000FF" w:themeColor="hyperlink"/>
            <w:u w:val="single"/>
          </w:rPr>
          <w:t>Solution</w:t>
        </w:r>
      </w:hyperlink>
    </w:p>
    <w:p>
      <w:pPr>
        <w:pStyle w:val="Normal"/>
        <w:ind w:left="0" w:firstLineChars="0" w:firstLine="0" w:leftChars="600"/>
      </w:pPr>
      <w:hyperlink w:anchor="mysqlckbk_CHP_1_SECT_28_3">
        <w:r>
          <w:rPr>
            <w:color w:val="0000FF" w:themeColor="hyperlink"/>
            <w:u w:val="single"/>
          </w:rPr>
          <w:t>Discussion</w:t>
        </w:r>
      </w:hyperlink>
    </w:p>
    <w:p>
      <w:pPr>
        <w:pStyle w:val="Normal"/>
        <w:ind w:left="0" w:firstLineChars="0" w:firstLine="0" w:leftChars="400"/>
      </w:pPr>
      <w:hyperlink w:anchor="Top_of_ch01s29_html">
        <w:r>
          <w:rPr>
            <w:color w:val="0000FF" w:themeColor="hyperlink"/>
            <w:u w:val="single"/>
          </w:rPr>
          <w:t>Controlling mysql’s Verbosity Level</w:t>
        </w:r>
      </w:hyperlink>
    </w:p>
    <w:p>
      <w:pPr>
        <w:pStyle w:val="Normal"/>
        <w:ind w:left="0" w:firstLineChars="0" w:firstLine="0" w:leftChars="600"/>
      </w:pPr>
      <w:hyperlink w:anchor="mysqlckbk_CHP_1_SECT_29_1">
        <w:r>
          <w:rPr>
            <w:color w:val="0000FF" w:themeColor="hyperlink"/>
            <w:u w:val="single"/>
          </w:rPr>
          <w:t>Problem</w:t>
        </w:r>
      </w:hyperlink>
    </w:p>
    <w:p>
      <w:pPr>
        <w:pStyle w:val="Normal"/>
        <w:ind w:left="0" w:firstLineChars="0" w:firstLine="0" w:leftChars="600"/>
      </w:pPr>
      <w:hyperlink w:anchor="mysqlckbk_CHP_1_SECT_29_2">
        <w:r>
          <w:rPr>
            <w:color w:val="0000FF" w:themeColor="hyperlink"/>
            <w:u w:val="single"/>
          </w:rPr>
          <w:t>Solution</w:t>
        </w:r>
      </w:hyperlink>
    </w:p>
    <w:p>
      <w:pPr>
        <w:pStyle w:val="Normal"/>
        <w:ind w:left="0" w:firstLineChars="0" w:firstLine="0" w:leftChars="600"/>
      </w:pPr>
      <w:hyperlink w:anchor="mysqlckbk_CHP_1_SECT_29_3">
        <w:r>
          <w:rPr>
            <w:color w:val="0000FF" w:themeColor="hyperlink"/>
            <w:u w:val="single"/>
          </w:rPr>
          <w:t>Discussion</w:t>
        </w:r>
      </w:hyperlink>
    </w:p>
    <w:p>
      <w:pPr>
        <w:pStyle w:val="Normal"/>
        <w:ind w:left="0" w:firstLineChars="0" w:firstLine="0" w:leftChars="400"/>
      </w:pPr>
      <w:hyperlink w:anchor="Top_of_ch01s30_html">
        <w:r>
          <w:rPr>
            <w:color w:val="0000FF" w:themeColor="hyperlink"/>
            <w:u w:val="single"/>
          </w:rPr>
          <w:t>Logging Interactive mysql Sessions</w:t>
        </w:r>
      </w:hyperlink>
    </w:p>
    <w:p>
      <w:pPr>
        <w:pStyle w:val="Normal"/>
        <w:ind w:left="0" w:firstLineChars="0" w:firstLine="0" w:leftChars="600"/>
      </w:pPr>
      <w:hyperlink w:anchor="mysqlckbk_CHP_1_SECT_30_1">
        <w:r>
          <w:rPr>
            <w:color w:val="0000FF" w:themeColor="hyperlink"/>
            <w:u w:val="single"/>
          </w:rPr>
          <w:t>Problem</w:t>
        </w:r>
      </w:hyperlink>
    </w:p>
    <w:p>
      <w:pPr>
        <w:pStyle w:val="Normal"/>
        <w:ind w:left="0" w:firstLineChars="0" w:firstLine="0" w:leftChars="600"/>
      </w:pPr>
      <w:hyperlink w:anchor="mysqlckbk_CHP_1_SECT_30_2">
        <w:r>
          <w:rPr>
            <w:color w:val="0000FF" w:themeColor="hyperlink"/>
            <w:u w:val="single"/>
          </w:rPr>
          <w:t>Solution</w:t>
        </w:r>
      </w:hyperlink>
    </w:p>
    <w:p>
      <w:pPr>
        <w:pStyle w:val="Normal"/>
        <w:ind w:left="0" w:firstLineChars="0" w:firstLine="0" w:leftChars="600"/>
      </w:pPr>
      <w:hyperlink w:anchor="mysqlckbk_CHP_1_SECT_30_3">
        <w:r>
          <w:rPr>
            <w:color w:val="0000FF" w:themeColor="hyperlink"/>
            <w:u w:val="single"/>
          </w:rPr>
          <w:t>Discussion</w:t>
        </w:r>
      </w:hyperlink>
    </w:p>
    <w:p>
      <w:pPr>
        <w:pStyle w:val="Normal"/>
        <w:ind w:left="0" w:firstLineChars="0" w:firstLine="0" w:leftChars="400"/>
      </w:pPr>
      <w:hyperlink w:anchor="Top_of_ch01s31_html">
        <w:r>
          <w:rPr>
            <w:color w:val="0000FF" w:themeColor="hyperlink"/>
            <w:u w:val="single"/>
          </w:rPr>
          <w:t>Creating mysql Scripts from Previously Executed Queries</w:t>
        </w:r>
      </w:hyperlink>
    </w:p>
    <w:p>
      <w:pPr>
        <w:pStyle w:val="Normal"/>
        <w:ind w:left="0" w:firstLineChars="0" w:firstLine="0" w:leftChars="600"/>
      </w:pPr>
      <w:hyperlink w:anchor="mysqlckbk_CHP_1_SECT_31_1">
        <w:r>
          <w:rPr>
            <w:color w:val="0000FF" w:themeColor="hyperlink"/>
            <w:u w:val="single"/>
          </w:rPr>
          <w:t>Problem</w:t>
        </w:r>
      </w:hyperlink>
    </w:p>
    <w:p>
      <w:pPr>
        <w:pStyle w:val="Normal"/>
        <w:ind w:left="0" w:firstLineChars="0" w:firstLine="0" w:leftChars="600"/>
      </w:pPr>
      <w:hyperlink w:anchor="mysqlckbk_CHP_1_SECT_31_2">
        <w:r>
          <w:rPr>
            <w:color w:val="0000FF" w:themeColor="hyperlink"/>
            <w:u w:val="single"/>
          </w:rPr>
          <w:t>Solution</w:t>
        </w:r>
      </w:hyperlink>
    </w:p>
    <w:p>
      <w:pPr>
        <w:pStyle w:val="Normal"/>
        <w:ind w:left="0" w:firstLineChars="0" w:firstLine="0" w:leftChars="600"/>
      </w:pPr>
      <w:hyperlink w:anchor="mysqlckbk_CHP_1_SECT_31_3">
        <w:r>
          <w:rPr>
            <w:color w:val="0000FF" w:themeColor="hyperlink"/>
            <w:u w:val="single"/>
          </w:rPr>
          <w:t>Discussion</w:t>
        </w:r>
      </w:hyperlink>
    </w:p>
    <w:p>
      <w:pPr>
        <w:pStyle w:val="Normal"/>
        <w:ind w:left="0" w:firstLineChars="0" w:firstLine="0" w:leftChars="400"/>
      </w:pPr>
      <w:hyperlink w:anchor="Top_of_ch01s32_html">
        <w:r>
          <w:rPr>
            <w:color w:val="0000FF" w:themeColor="hyperlink"/>
            <w:u w:val="single"/>
          </w:rPr>
          <w:t>Using mysql as a Calculator</w:t>
        </w:r>
      </w:hyperlink>
    </w:p>
    <w:p>
      <w:pPr>
        <w:pStyle w:val="Normal"/>
        <w:ind w:left="0" w:firstLineChars="0" w:firstLine="0" w:leftChars="600"/>
      </w:pPr>
      <w:hyperlink w:anchor="mysqlckbk_CHP_1_SECT_32_1">
        <w:r>
          <w:rPr>
            <w:color w:val="0000FF" w:themeColor="hyperlink"/>
            <w:u w:val="single"/>
          </w:rPr>
          <w:t>Problem</w:t>
        </w:r>
      </w:hyperlink>
    </w:p>
    <w:p>
      <w:pPr>
        <w:pStyle w:val="Normal"/>
        <w:ind w:left="0" w:firstLineChars="0" w:firstLine="0" w:leftChars="600"/>
      </w:pPr>
      <w:hyperlink w:anchor="mysqlckbk_CHP_1_SECT_32_2">
        <w:r>
          <w:rPr>
            <w:color w:val="0000FF" w:themeColor="hyperlink"/>
            <w:u w:val="single"/>
          </w:rPr>
          <w:t>Solution</w:t>
        </w:r>
      </w:hyperlink>
    </w:p>
    <w:p>
      <w:pPr>
        <w:pStyle w:val="Normal"/>
        <w:ind w:left="0" w:firstLineChars="0" w:firstLine="0" w:leftChars="600"/>
      </w:pPr>
      <w:hyperlink w:anchor="mysqlckbk_CHP_1_SECT_32_3">
        <w:r>
          <w:rPr>
            <w:color w:val="0000FF" w:themeColor="hyperlink"/>
            <w:u w:val="single"/>
          </w:rPr>
          <w:t>Discussion</w:t>
        </w:r>
      </w:hyperlink>
    </w:p>
    <w:p>
      <w:pPr>
        <w:pStyle w:val="Normal"/>
        <w:ind w:left="0" w:firstLineChars="0" w:firstLine="0" w:leftChars="400"/>
      </w:pPr>
      <w:hyperlink w:anchor="Top_of_ch01s33_html">
        <w:r>
          <w:rPr>
            <w:color w:val="0000FF" w:themeColor="hyperlink"/>
            <w:u w:val="single"/>
          </w:rPr>
          <w:t>Using mysql in Shell Scripts</w:t>
        </w:r>
      </w:hyperlink>
    </w:p>
    <w:p>
      <w:pPr>
        <w:pStyle w:val="Normal"/>
        <w:ind w:left="0" w:firstLineChars="0" w:firstLine="0" w:leftChars="600"/>
      </w:pPr>
      <w:hyperlink w:anchor="mysqlckbk_CHP_1_SECT_33_1">
        <w:r>
          <w:rPr>
            <w:color w:val="0000FF" w:themeColor="hyperlink"/>
            <w:u w:val="single"/>
          </w:rPr>
          <w:t>Problem</w:t>
        </w:r>
      </w:hyperlink>
    </w:p>
    <w:p>
      <w:pPr>
        <w:pStyle w:val="Normal"/>
        <w:ind w:left="0" w:firstLineChars="0" w:firstLine="0" w:leftChars="600"/>
      </w:pPr>
      <w:hyperlink w:anchor="mysqlckbk_CHP_1_SECT_33_2">
        <w:r>
          <w:rPr>
            <w:color w:val="0000FF" w:themeColor="hyperlink"/>
            <w:u w:val="single"/>
          </w:rPr>
          <w:t>Solution</w:t>
        </w:r>
      </w:hyperlink>
    </w:p>
    <w:p>
      <w:pPr>
        <w:pStyle w:val="Normal"/>
        <w:ind w:left="0" w:firstLineChars="0" w:firstLine="0" w:leftChars="600"/>
      </w:pPr>
      <w:hyperlink w:anchor="mysqlckbk_CHP_1_SECT_33_3">
        <w:r>
          <w:rPr>
            <w:color w:val="0000FF" w:themeColor="hyperlink"/>
            <w:u w:val="single"/>
          </w:rPr>
          <w:t>Discussion</w:t>
        </w:r>
      </w:hyperlink>
    </w:p>
    <w:p>
      <w:pPr>
        <w:pStyle w:val="Normal"/>
        <w:ind w:left="0" w:firstLineChars="0" w:firstLine="0" w:leftChars="600"/>
      </w:pPr>
      <w:hyperlink w:anchor="mysqlckbk_CHP_1_SECT_33_4">
        <w:r>
          <w:rPr>
            <w:color w:val="0000FF" w:themeColor="hyperlink"/>
            <w:u w:val="single"/>
          </w:rPr>
          <w:t>Writing Shell Scripts Under Unix</w:t>
        </w:r>
      </w:hyperlink>
    </w:p>
    <w:p>
      <w:pPr>
        <w:pStyle w:val="Normal"/>
        <w:ind w:left="0" w:firstLineChars="0" w:firstLine="0" w:leftChars="600"/>
      </w:pPr>
      <w:hyperlink w:anchor="mysqlckbk_CHP_1_SECT_33_5">
        <w:r>
          <w:rPr>
            <w:color w:val="0000FF" w:themeColor="hyperlink"/>
            <w:u w:val="single"/>
          </w:rPr>
          <w:t>Writing Shell Scripts Under Windows</w:t>
        </w:r>
      </w:hyperlink>
    </w:p>
    <w:p>
      <w:pPr>
        <w:pStyle w:val="Normal"/>
        <w:ind w:left="0" w:firstLineChars="0" w:firstLine="0" w:leftChars="200"/>
      </w:pPr>
      <w:hyperlink w:anchor="Top_of_ch02_html">
        <w:r>
          <w:rPr>
            <w:color w:val="0000FF" w:themeColor="hyperlink"/>
            <w:u w:val="single"/>
          </w:rPr>
          <w:t>2. Writing MySQL-Based Programs</w:t>
        </w:r>
      </w:hyperlink>
    </w:p>
    <w:p>
      <w:pPr>
        <w:pStyle w:val="Normal"/>
        <w:ind w:left="0" w:firstLineChars="0" w:firstLine="0" w:leftChars="400"/>
      </w:pPr>
      <w:hyperlink w:anchor="mysqlckbk_CHP_2_SECT_1">
        <w:r>
          <w:rPr>
            <w:color w:val="0000FF" w:themeColor="hyperlink"/>
            <w:u w:val="single"/>
          </w:rPr>
          <w:t>Introduction</w:t>
        </w:r>
      </w:hyperlink>
    </w:p>
    <w:p>
      <w:pPr>
        <w:pStyle w:val="Normal"/>
        <w:ind w:left="0" w:firstLineChars="0" w:firstLine="0" w:leftChars="600"/>
      </w:pPr>
      <w:hyperlink w:anchor="mysqlckbk_CHP_2_SECT_1_1">
        <w:r>
          <w:rPr>
            <w:color w:val="0000FF" w:themeColor="hyperlink"/>
            <w:u w:val="single"/>
          </w:rPr>
          <w:t>MySQL Client Application Programming Interfaces</w:t>
        </w:r>
      </w:hyperlink>
    </w:p>
    <w:p>
      <w:pPr>
        <w:pStyle w:val="Normal"/>
        <w:ind w:left="0" w:firstLineChars="0" w:firstLine="0" w:leftChars="600"/>
      </w:pPr>
      <w:hyperlink w:anchor="mysqlckbk_CHP_2_SECT_1_2">
        <w:r>
          <w:rPr>
            <w:color w:val="0000FF" w:themeColor="hyperlink"/>
            <w:u w:val="single"/>
          </w:rPr>
          <w:t>Assumptions</w:t>
        </w:r>
      </w:hyperlink>
    </w:p>
    <w:p>
      <w:pPr>
        <w:pStyle w:val="Normal"/>
        <w:ind w:left="0" w:firstLineChars="0" w:firstLine="0" w:leftChars="400"/>
      </w:pPr>
      <w:hyperlink w:anchor="Top_of_ch02s02_html">
        <w:r>
          <w:rPr>
            <w:color w:val="0000FF" w:themeColor="hyperlink"/>
            <w:u w:val="single"/>
          </w:rPr>
          <w:t>Connecting to the MySQL Server, Selecting a Database, and Disconnecting</w:t>
        </w:r>
      </w:hyperlink>
    </w:p>
    <w:p>
      <w:pPr>
        <w:pStyle w:val="Normal"/>
        <w:ind w:left="0" w:firstLineChars="0" w:firstLine="0" w:leftChars="600"/>
      </w:pPr>
      <w:hyperlink w:anchor="mysqlckbk_CHP_2_SECT_2_1">
        <w:r>
          <w:rPr>
            <w:color w:val="0000FF" w:themeColor="hyperlink"/>
            <w:u w:val="single"/>
          </w:rPr>
          <w:t>Problem</w:t>
        </w:r>
      </w:hyperlink>
    </w:p>
    <w:p>
      <w:pPr>
        <w:pStyle w:val="Normal"/>
        <w:ind w:left="0" w:firstLineChars="0" w:firstLine="0" w:leftChars="600"/>
      </w:pPr>
      <w:hyperlink w:anchor="mysqlckbk_CHP_2_SECT_2_2">
        <w:r>
          <w:rPr>
            <w:color w:val="0000FF" w:themeColor="hyperlink"/>
            <w:u w:val="single"/>
          </w:rPr>
          <w:t>Solution</w:t>
        </w:r>
      </w:hyperlink>
    </w:p>
    <w:p>
      <w:pPr>
        <w:pStyle w:val="Normal"/>
        <w:ind w:left="0" w:firstLineChars="0" w:firstLine="0" w:leftChars="600"/>
      </w:pPr>
      <w:hyperlink w:anchor="mysqlckbk_CHP_2_SECT_2_3">
        <w:r>
          <w:rPr>
            <w:color w:val="0000FF" w:themeColor="hyperlink"/>
            <w:u w:val="single"/>
          </w:rPr>
          <w:t>Discussion</w:t>
        </w:r>
      </w:hyperlink>
    </w:p>
    <w:p>
      <w:pPr>
        <w:pStyle w:val="Normal"/>
        <w:ind w:left="0" w:firstLineChars="0" w:firstLine="0" w:leftChars="600"/>
      </w:pPr>
      <w:hyperlink w:anchor="mysqlckbk_CHP_2_SECT_2_4">
        <w:r>
          <w:rPr>
            <w:color w:val="0000FF" w:themeColor="hyperlink"/>
            <w:u w:val="single"/>
          </w:rPr>
          <w:t>Perl</w:t>
        </w:r>
      </w:hyperlink>
    </w:p>
    <w:p>
      <w:pPr>
        <w:pStyle w:val="Normal"/>
        <w:ind w:left="0" w:firstLineChars="0" w:firstLine="0" w:leftChars="800"/>
      </w:pPr>
      <w:hyperlink w:anchor="mysqlckbk_CHP_2_SECT_2_4_1">
        <w:r>
          <w:rPr>
            <w:color w:val="0000FF" w:themeColor="hyperlink"/>
            <w:u w:val="single"/>
          </w:rPr>
          <w:t>Additional connection parameters</w:t>
        </w:r>
      </w:hyperlink>
    </w:p>
    <w:p>
      <w:pPr>
        <w:pStyle w:val="Normal"/>
        <w:ind w:left="0" w:firstLineChars="0" w:firstLine="0" w:leftChars="600"/>
      </w:pPr>
      <w:hyperlink w:anchor="mysqlckbk_CHP_2_SECT_2_5">
        <w:r>
          <w:rPr>
            <w:color w:val="0000FF" w:themeColor="hyperlink"/>
            <w:u w:val="single"/>
          </w:rPr>
          <w:t>PHP</w:t>
        </w:r>
      </w:hyperlink>
    </w:p>
    <w:p>
      <w:pPr>
        <w:pStyle w:val="Normal"/>
        <w:ind w:left="0" w:firstLineChars="0" w:firstLine="0" w:leftChars="800"/>
      </w:pPr>
      <w:hyperlink w:anchor="mysqlckbk_CHP_2_SECT_2_5_1">
        <w:r>
          <w:rPr>
            <w:color w:val="0000FF" w:themeColor="hyperlink"/>
            <w:u w:val="single"/>
          </w:rPr>
          <w:t>Additional connection parameters</w:t>
        </w:r>
      </w:hyperlink>
    </w:p>
    <w:p>
      <w:pPr>
        <w:pStyle w:val="Normal"/>
        <w:ind w:left="0" w:firstLineChars="0" w:firstLine="0" w:leftChars="600"/>
      </w:pPr>
      <w:hyperlink w:anchor="mysqlckbk_CHP_2_SECT_2_6">
        <w:r>
          <w:rPr>
            <w:color w:val="0000FF" w:themeColor="hyperlink"/>
            <w:u w:val="single"/>
          </w:rPr>
          <w:t>Python</w:t>
        </w:r>
      </w:hyperlink>
    </w:p>
    <w:p>
      <w:pPr>
        <w:pStyle w:val="Normal"/>
        <w:ind w:left="0" w:firstLineChars="0" w:firstLine="0" w:leftChars="800"/>
      </w:pPr>
      <w:hyperlink w:anchor="mysqlckbk_CHP_2_SECT_2_6_1">
        <w:r>
          <w:rPr>
            <w:color w:val="0000FF" w:themeColor="hyperlink"/>
            <w:u w:val="single"/>
          </w:rPr>
          <w:t>Additional connection parameters</w:t>
        </w:r>
      </w:hyperlink>
    </w:p>
    <w:p>
      <w:pPr>
        <w:pStyle w:val="Normal"/>
        <w:ind w:left="0" w:firstLineChars="0" w:firstLine="0" w:leftChars="600"/>
      </w:pPr>
      <w:hyperlink w:anchor="mysqlckbk_CHP_2_SECT_2_7">
        <w:r>
          <w:rPr>
            <w:color w:val="0000FF" w:themeColor="hyperlink"/>
            <w:u w:val="single"/>
          </w:rPr>
          <w:t>Java</w:t>
        </w:r>
      </w:hyperlink>
    </w:p>
    <w:p>
      <w:pPr>
        <w:pStyle w:val="Normal"/>
        <w:ind w:left="0" w:firstLineChars="0" w:firstLine="0" w:leftChars="800"/>
      </w:pPr>
      <w:hyperlink w:anchor="mysqlckbk_CHP_2_SECT_2_7_1">
        <w:r>
          <w:rPr>
            <w:color w:val="0000FF" w:themeColor="hyperlink"/>
            <w:u w:val="single"/>
          </w:rPr>
          <w:t>Additional connection parameters</w:t>
        </w:r>
      </w:hyperlink>
    </w:p>
    <w:p>
      <w:pPr>
        <w:pStyle w:val="Normal"/>
        <w:ind w:left="0" w:firstLineChars="0" w:firstLine="0" w:leftChars="400"/>
      </w:pPr>
      <w:hyperlink w:anchor="Top_of_ch02s03_html">
        <w:r>
          <w:rPr>
            <w:color w:val="0000FF" w:themeColor="hyperlink"/>
            <w:u w:val="single"/>
          </w:rPr>
          <w:t>Checking for Errors</w:t>
        </w:r>
      </w:hyperlink>
    </w:p>
    <w:p>
      <w:pPr>
        <w:pStyle w:val="Normal"/>
        <w:ind w:left="0" w:firstLineChars="0" w:firstLine="0" w:leftChars="600"/>
      </w:pPr>
      <w:hyperlink w:anchor="mysqlckbk_CHP_2_SECT_3_1">
        <w:r>
          <w:rPr>
            <w:color w:val="0000FF" w:themeColor="hyperlink"/>
            <w:u w:val="single"/>
          </w:rPr>
          <w:t>Problem</w:t>
        </w:r>
      </w:hyperlink>
    </w:p>
    <w:p>
      <w:pPr>
        <w:pStyle w:val="Normal"/>
        <w:ind w:left="0" w:firstLineChars="0" w:firstLine="0" w:leftChars="600"/>
      </w:pPr>
      <w:hyperlink w:anchor="mysqlckbk_CHP_2_SECT_3_2">
        <w:r>
          <w:rPr>
            <w:color w:val="0000FF" w:themeColor="hyperlink"/>
            <w:u w:val="single"/>
          </w:rPr>
          <w:t>Solution</w:t>
        </w:r>
      </w:hyperlink>
    </w:p>
    <w:p>
      <w:pPr>
        <w:pStyle w:val="Normal"/>
        <w:ind w:left="0" w:firstLineChars="0" w:firstLine="0" w:leftChars="600"/>
      </w:pPr>
      <w:hyperlink w:anchor="mysqlckbk_CHP_2_SECT_3_3">
        <w:r>
          <w:rPr>
            <w:color w:val="0000FF" w:themeColor="hyperlink"/>
            <w:u w:val="single"/>
          </w:rPr>
          <w:t>Discussion</w:t>
        </w:r>
      </w:hyperlink>
    </w:p>
    <w:p>
      <w:pPr>
        <w:pStyle w:val="Normal"/>
        <w:ind w:left="0" w:firstLineChars="0" w:firstLine="0" w:leftChars="600"/>
      </w:pPr>
      <w:hyperlink w:anchor="mysqlckbk_CHP_2_SECT_3_4">
        <w:r>
          <w:rPr>
            <w:color w:val="0000FF" w:themeColor="hyperlink"/>
            <w:u w:val="single"/>
          </w:rPr>
          <w:t>Perl</w:t>
        </w:r>
      </w:hyperlink>
    </w:p>
    <w:p>
      <w:pPr>
        <w:pStyle w:val="Normal"/>
        <w:ind w:left="0" w:firstLineChars="0" w:firstLine="0" w:leftChars="600"/>
      </w:pPr>
      <w:hyperlink w:anchor="mysqlckbk_CHP_2_SECT_3_5">
        <w:r>
          <w:rPr>
            <w:color w:val="0000FF" w:themeColor="hyperlink"/>
            <w:u w:val="single"/>
          </w:rPr>
          <w:t>PHP</w:t>
        </w:r>
      </w:hyperlink>
    </w:p>
    <w:p>
      <w:pPr>
        <w:pStyle w:val="Normal"/>
        <w:ind w:left="0" w:firstLineChars="0" w:firstLine="0" w:leftChars="600"/>
      </w:pPr>
      <w:hyperlink w:anchor="mysqlckbk_CHP_2_SECT_3_6">
        <w:r>
          <w:rPr>
            <w:color w:val="0000FF" w:themeColor="hyperlink"/>
            <w:u w:val="single"/>
          </w:rPr>
          <w:t>Python</w:t>
        </w:r>
      </w:hyperlink>
    </w:p>
    <w:p>
      <w:pPr>
        <w:pStyle w:val="Normal"/>
        <w:ind w:left="0" w:firstLineChars="0" w:firstLine="0" w:leftChars="600"/>
      </w:pPr>
      <w:hyperlink w:anchor="mysqlckbk_CHP_2_SECT_3_7">
        <w:r>
          <w:rPr>
            <w:color w:val="0000FF" w:themeColor="hyperlink"/>
            <w:u w:val="single"/>
          </w:rPr>
          <w:t>Java</w:t>
        </w:r>
      </w:hyperlink>
    </w:p>
    <w:p>
      <w:pPr>
        <w:pStyle w:val="Normal"/>
        <w:ind w:left="0" w:firstLineChars="0" w:firstLine="0" w:leftChars="400"/>
      </w:pPr>
      <w:hyperlink w:anchor="Top_of_ch02s04_html">
        <w:r>
          <w:rPr>
            <w:color w:val="0000FF" w:themeColor="hyperlink"/>
            <w:u w:val="single"/>
          </w:rPr>
          <w:t>Writing Library Files</w:t>
        </w:r>
      </w:hyperlink>
    </w:p>
    <w:p>
      <w:pPr>
        <w:pStyle w:val="Normal"/>
        <w:ind w:left="0" w:firstLineChars="0" w:firstLine="0" w:leftChars="600"/>
      </w:pPr>
      <w:hyperlink w:anchor="mysqlckbk_CHP_2_SECT_4_1">
        <w:r>
          <w:rPr>
            <w:color w:val="0000FF" w:themeColor="hyperlink"/>
            <w:u w:val="single"/>
          </w:rPr>
          <w:t>Problem</w:t>
        </w:r>
      </w:hyperlink>
    </w:p>
    <w:p>
      <w:pPr>
        <w:pStyle w:val="Normal"/>
        <w:ind w:left="0" w:firstLineChars="0" w:firstLine="0" w:leftChars="600"/>
      </w:pPr>
      <w:hyperlink w:anchor="mysqlckbk_CHP_2_SECT_4_2">
        <w:r>
          <w:rPr>
            <w:color w:val="0000FF" w:themeColor="hyperlink"/>
            <w:u w:val="single"/>
          </w:rPr>
          <w:t>Solution</w:t>
        </w:r>
      </w:hyperlink>
    </w:p>
    <w:p>
      <w:pPr>
        <w:pStyle w:val="Normal"/>
        <w:ind w:left="0" w:firstLineChars="0" w:firstLine="0" w:leftChars="600"/>
      </w:pPr>
      <w:hyperlink w:anchor="mysqlckbk_CHP_2_SECT_4_3">
        <w:r>
          <w:rPr>
            <w:color w:val="0000FF" w:themeColor="hyperlink"/>
            <w:u w:val="single"/>
          </w:rPr>
          <w:t>Discussion</w:t>
        </w:r>
      </w:hyperlink>
    </w:p>
    <w:p>
      <w:pPr>
        <w:pStyle w:val="Normal"/>
        <w:ind w:left="0" w:firstLineChars="0" w:firstLine="0" w:leftChars="600"/>
      </w:pPr>
      <w:hyperlink w:anchor="mysqlckbk_CHP_2_SECT_4_4">
        <w:r>
          <w:rPr>
            <w:color w:val="0000FF" w:themeColor="hyperlink"/>
            <w:u w:val="single"/>
          </w:rPr>
          <w:t>Perl</w:t>
        </w:r>
      </w:hyperlink>
    </w:p>
    <w:p>
      <w:pPr>
        <w:pStyle w:val="Normal"/>
        <w:ind w:left="0" w:firstLineChars="0" w:firstLine="0" w:leftChars="600"/>
      </w:pPr>
      <w:hyperlink w:anchor="mysqlckbk_CHP_2_SECT_4_5">
        <w:r>
          <w:rPr>
            <w:color w:val="0000FF" w:themeColor="hyperlink"/>
            <w:u w:val="single"/>
          </w:rPr>
          <w:t>PHP</w:t>
        </w:r>
      </w:hyperlink>
    </w:p>
    <w:p>
      <w:pPr>
        <w:pStyle w:val="Normal"/>
        <w:ind w:left="0" w:firstLineChars="0" w:firstLine="0" w:leftChars="600"/>
      </w:pPr>
      <w:hyperlink w:anchor="mysqlckbk_CHP_2_SECT_4_6">
        <w:r>
          <w:rPr>
            <w:color w:val="0000FF" w:themeColor="hyperlink"/>
            <w:u w:val="single"/>
          </w:rPr>
          <w:t>Python</w:t>
        </w:r>
      </w:hyperlink>
    </w:p>
    <w:p>
      <w:pPr>
        <w:pStyle w:val="Normal"/>
        <w:ind w:left="0" w:firstLineChars="0" w:firstLine="0" w:leftChars="600"/>
      </w:pPr>
      <w:hyperlink w:anchor="mysqlckbk_CHP_2_SECT_4_7">
        <w:r>
          <w:rPr>
            <w:color w:val="0000FF" w:themeColor="hyperlink"/>
            <w:u w:val="single"/>
          </w:rPr>
          <w:t>Java</w:t>
        </w:r>
      </w:hyperlink>
    </w:p>
    <w:p>
      <w:pPr>
        <w:pStyle w:val="Normal"/>
        <w:ind w:left="0" w:firstLineChars="0" w:firstLine="0" w:leftChars="400"/>
      </w:pPr>
      <w:hyperlink w:anchor="Top_of_ch02s05_html">
        <w:r>
          <w:rPr>
            <w:color w:val="0000FF" w:themeColor="hyperlink"/>
            <w:u w:val="single"/>
          </w:rPr>
          <w:t>Issuing Queries and Retrieving Results</w:t>
        </w:r>
      </w:hyperlink>
    </w:p>
    <w:p>
      <w:pPr>
        <w:pStyle w:val="Normal"/>
        <w:ind w:left="0" w:firstLineChars="0" w:firstLine="0" w:leftChars="600"/>
      </w:pPr>
      <w:hyperlink w:anchor="mysqlckbk_CHP_2_SECT_5_1">
        <w:r>
          <w:rPr>
            <w:color w:val="0000FF" w:themeColor="hyperlink"/>
            <w:u w:val="single"/>
          </w:rPr>
          <w:t>Problem</w:t>
        </w:r>
      </w:hyperlink>
    </w:p>
    <w:p>
      <w:pPr>
        <w:pStyle w:val="Normal"/>
        <w:ind w:left="0" w:firstLineChars="0" w:firstLine="0" w:leftChars="600"/>
      </w:pPr>
      <w:hyperlink w:anchor="mysqlckbk_CHP_2_SECT_5_2">
        <w:r>
          <w:rPr>
            <w:color w:val="0000FF" w:themeColor="hyperlink"/>
            <w:u w:val="single"/>
          </w:rPr>
          <w:t>Solution</w:t>
        </w:r>
      </w:hyperlink>
    </w:p>
    <w:p>
      <w:pPr>
        <w:pStyle w:val="Normal"/>
        <w:ind w:left="0" w:firstLineChars="0" w:firstLine="0" w:leftChars="600"/>
      </w:pPr>
      <w:hyperlink w:anchor="mysqlckbk_CHP_2_SECT_5_3">
        <w:r>
          <w:rPr>
            <w:color w:val="0000FF" w:themeColor="hyperlink"/>
            <w:u w:val="single"/>
          </w:rPr>
          <w:t>Discussion</w:t>
        </w:r>
      </w:hyperlink>
    </w:p>
    <w:p>
      <w:pPr>
        <w:pStyle w:val="Normal"/>
        <w:ind w:left="0" w:firstLineChars="0" w:firstLine="0" w:leftChars="600"/>
      </w:pPr>
      <w:hyperlink w:anchor="mysqlckbk_CHP_2_SECT_5_4">
        <w:r>
          <w:rPr>
            <w:color w:val="0000FF" w:themeColor="hyperlink"/>
            <w:u w:val="single"/>
          </w:rPr>
          <w:t>SQL Statement Categories</w:t>
        </w:r>
      </w:hyperlink>
    </w:p>
    <w:p>
      <w:pPr>
        <w:pStyle w:val="Normal"/>
        <w:ind w:left="0" w:firstLineChars="0" w:firstLine="0" w:leftChars="600"/>
      </w:pPr>
      <w:hyperlink w:anchor="mysqlckbk_CHP_2_SECT_5_5">
        <w:r>
          <w:rPr>
            <w:color w:val="0000FF" w:themeColor="hyperlink"/>
            <w:u w:val="single"/>
          </w:rPr>
          <w:t>Perl</w:t>
        </w:r>
      </w:hyperlink>
    </w:p>
    <w:p>
      <w:pPr>
        <w:pStyle w:val="Normal"/>
        <w:ind w:left="0" w:firstLineChars="0" w:firstLine="0" w:leftChars="600"/>
      </w:pPr>
      <w:hyperlink w:anchor="mysqlckbk_CHP_2_SECT_5_6">
        <w:r>
          <w:rPr>
            <w:color w:val="0000FF" w:themeColor="hyperlink"/>
            <w:u w:val="single"/>
          </w:rPr>
          <w:t>PHP</w:t>
        </w:r>
      </w:hyperlink>
    </w:p>
    <w:p>
      <w:pPr>
        <w:pStyle w:val="Normal"/>
        <w:ind w:left="0" w:firstLineChars="0" w:firstLine="0" w:leftChars="600"/>
      </w:pPr>
      <w:hyperlink w:anchor="mysqlckbk_CHP_2_SECT_5_7">
        <w:r>
          <w:rPr>
            <w:color w:val="0000FF" w:themeColor="hyperlink"/>
            <w:u w:val="single"/>
          </w:rPr>
          <w:t>Python</w:t>
        </w:r>
      </w:hyperlink>
    </w:p>
    <w:p>
      <w:pPr>
        <w:pStyle w:val="Normal"/>
        <w:ind w:left="0" w:firstLineChars="0" w:firstLine="0" w:leftChars="600"/>
      </w:pPr>
      <w:hyperlink w:anchor="mysqlckbk_CHP_2_SECT_5_8">
        <w:r>
          <w:rPr>
            <w:color w:val="0000FF" w:themeColor="hyperlink"/>
            <w:u w:val="single"/>
          </w:rPr>
          <w:t>Java</w:t>
        </w:r>
      </w:hyperlink>
    </w:p>
    <w:p>
      <w:pPr>
        <w:pStyle w:val="Normal"/>
        <w:ind w:left="0" w:firstLineChars="0" w:firstLine="0" w:leftChars="400"/>
      </w:pPr>
      <w:hyperlink w:anchor="Top_of_ch02s06_html">
        <w:r>
          <w:rPr>
            <w:color w:val="0000FF" w:themeColor="hyperlink"/>
            <w:u w:val="single"/>
          </w:rPr>
          <w:t>Moving Around Within a Result Set</w:t>
        </w:r>
      </w:hyperlink>
    </w:p>
    <w:p>
      <w:pPr>
        <w:pStyle w:val="Normal"/>
        <w:ind w:left="0" w:firstLineChars="0" w:firstLine="0" w:leftChars="600"/>
      </w:pPr>
      <w:hyperlink w:anchor="mysqlckbk_CHP_2_SECT_6_1">
        <w:r>
          <w:rPr>
            <w:color w:val="0000FF" w:themeColor="hyperlink"/>
            <w:u w:val="single"/>
          </w:rPr>
          <w:t>Problem</w:t>
        </w:r>
      </w:hyperlink>
    </w:p>
    <w:p>
      <w:pPr>
        <w:pStyle w:val="Normal"/>
        <w:ind w:left="0" w:firstLineChars="0" w:firstLine="0" w:leftChars="600"/>
      </w:pPr>
      <w:hyperlink w:anchor="mysqlckbk_CHP_2_SECT_6_2">
        <w:r>
          <w:rPr>
            <w:color w:val="0000FF" w:themeColor="hyperlink"/>
            <w:u w:val="single"/>
          </w:rPr>
          <w:t>Solution</w:t>
        </w:r>
      </w:hyperlink>
    </w:p>
    <w:p>
      <w:pPr>
        <w:pStyle w:val="Normal"/>
        <w:ind w:left="0" w:firstLineChars="0" w:firstLine="0" w:leftChars="600"/>
      </w:pPr>
      <w:hyperlink w:anchor="mysqlckbk_CHP_2_SECT_6_3">
        <w:r>
          <w:rPr>
            <w:color w:val="0000FF" w:themeColor="hyperlink"/>
            <w:u w:val="single"/>
          </w:rPr>
          <w:t>Discussion</w:t>
        </w:r>
      </w:hyperlink>
    </w:p>
    <w:p>
      <w:pPr>
        <w:pStyle w:val="Normal"/>
        <w:ind w:left="0" w:firstLineChars="0" w:firstLine="0" w:leftChars="400"/>
      </w:pPr>
      <w:hyperlink w:anchor="Top_of_ch02s07_html">
        <w:r>
          <w:rPr>
            <w:color w:val="0000FF" w:themeColor="hyperlink"/>
            <w:u w:val="single"/>
          </w:rPr>
          <w:t>Using Prepared Statements and Placeholders in Queries</w:t>
        </w:r>
      </w:hyperlink>
    </w:p>
    <w:p>
      <w:pPr>
        <w:pStyle w:val="Normal"/>
        <w:ind w:left="0" w:firstLineChars="0" w:firstLine="0" w:leftChars="600"/>
      </w:pPr>
      <w:hyperlink w:anchor="mysqlckbk_CHP_2_SECT_7_1">
        <w:r>
          <w:rPr>
            <w:color w:val="0000FF" w:themeColor="hyperlink"/>
            <w:u w:val="single"/>
          </w:rPr>
          <w:t>Problem</w:t>
        </w:r>
      </w:hyperlink>
    </w:p>
    <w:p>
      <w:pPr>
        <w:pStyle w:val="Normal"/>
        <w:ind w:left="0" w:firstLineChars="0" w:firstLine="0" w:leftChars="600"/>
      </w:pPr>
      <w:hyperlink w:anchor="mysqlckbk_CHP_2_SECT_7_2">
        <w:r>
          <w:rPr>
            <w:color w:val="0000FF" w:themeColor="hyperlink"/>
            <w:u w:val="single"/>
          </w:rPr>
          <w:t>Solution</w:t>
        </w:r>
      </w:hyperlink>
    </w:p>
    <w:p>
      <w:pPr>
        <w:pStyle w:val="Normal"/>
        <w:ind w:left="0" w:firstLineChars="0" w:firstLine="0" w:leftChars="600"/>
      </w:pPr>
      <w:hyperlink w:anchor="mysqlckbk_CHP_2_SECT_7_3">
        <w:r>
          <w:rPr>
            <w:color w:val="0000FF" w:themeColor="hyperlink"/>
            <w:u w:val="single"/>
          </w:rPr>
          <w:t>Discussion</w:t>
        </w:r>
      </w:hyperlink>
    </w:p>
    <w:p>
      <w:pPr>
        <w:pStyle w:val="Normal"/>
        <w:ind w:left="0" w:firstLineChars="0" w:firstLine="0" w:leftChars="600"/>
      </w:pPr>
      <w:hyperlink w:anchor="mysqlckbk_CHP_2_SECT_7_4">
        <w:r>
          <w:rPr>
            <w:color w:val="0000FF" w:themeColor="hyperlink"/>
            <w:u w:val="single"/>
          </w:rPr>
          <w:t>Perl</w:t>
        </w:r>
      </w:hyperlink>
    </w:p>
    <w:p>
      <w:pPr>
        <w:pStyle w:val="Normal"/>
        <w:ind w:left="0" w:firstLineChars="0" w:firstLine="0" w:leftChars="600"/>
      </w:pPr>
      <w:hyperlink w:anchor="mysqlckbk_CHP_2_SECT_7_5">
        <w:r>
          <w:rPr>
            <w:color w:val="0000FF" w:themeColor="hyperlink"/>
            <w:u w:val="single"/>
          </w:rPr>
          <w:t>PHP</w:t>
        </w:r>
      </w:hyperlink>
    </w:p>
    <w:p>
      <w:pPr>
        <w:pStyle w:val="Normal"/>
        <w:ind w:left="0" w:firstLineChars="0" w:firstLine="0" w:leftChars="600"/>
      </w:pPr>
      <w:hyperlink w:anchor="mysqlckbk_CHP_2_SECT_7_6">
        <w:r>
          <w:rPr>
            <w:color w:val="0000FF" w:themeColor="hyperlink"/>
            <w:u w:val="single"/>
          </w:rPr>
          <w:t>Python</w:t>
        </w:r>
      </w:hyperlink>
    </w:p>
    <w:p>
      <w:pPr>
        <w:pStyle w:val="Normal"/>
        <w:ind w:left="0" w:firstLineChars="0" w:firstLine="0" w:leftChars="600"/>
      </w:pPr>
      <w:hyperlink w:anchor="mysqlckbk_CHP_2_SECT_7_7">
        <w:r>
          <w:rPr>
            <w:color w:val="0000FF" w:themeColor="hyperlink"/>
            <w:u w:val="single"/>
          </w:rPr>
          <w:t>Java</w:t>
        </w:r>
      </w:hyperlink>
    </w:p>
    <w:p>
      <w:pPr>
        <w:pStyle w:val="Normal"/>
        <w:ind w:left="0" w:firstLineChars="0" w:firstLine="0" w:leftChars="400"/>
      </w:pPr>
      <w:hyperlink w:anchor="Top_of_ch02s08_html">
        <w:r>
          <w:rPr>
            <w:color w:val="0000FF" w:themeColor="hyperlink"/>
            <w:u w:val="single"/>
          </w:rPr>
          <w:t>Including Special Characters and NULL Values in Queries</w:t>
        </w:r>
      </w:hyperlink>
    </w:p>
    <w:p>
      <w:pPr>
        <w:pStyle w:val="Normal"/>
        <w:ind w:left="0" w:firstLineChars="0" w:firstLine="0" w:leftChars="600"/>
      </w:pPr>
      <w:hyperlink w:anchor="mysqlckbk_CHP_2_SECT_8_1">
        <w:r>
          <w:rPr>
            <w:color w:val="0000FF" w:themeColor="hyperlink"/>
            <w:u w:val="single"/>
          </w:rPr>
          <w:t>Problem</w:t>
        </w:r>
      </w:hyperlink>
    </w:p>
    <w:p>
      <w:pPr>
        <w:pStyle w:val="Normal"/>
        <w:ind w:left="0" w:firstLineChars="0" w:firstLine="0" w:leftChars="600"/>
      </w:pPr>
      <w:hyperlink w:anchor="mysqlckbk_CHP_2_SECT_8_2">
        <w:r>
          <w:rPr>
            <w:color w:val="0000FF" w:themeColor="hyperlink"/>
            <w:u w:val="single"/>
          </w:rPr>
          <w:t>Solution</w:t>
        </w:r>
      </w:hyperlink>
    </w:p>
    <w:p>
      <w:pPr>
        <w:pStyle w:val="Normal"/>
        <w:ind w:left="0" w:firstLineChars="0" w:firstLine="0" w:leftChars="600"/>
      </w:pPr>
      <w:hyperlink w:anchor="mysqlckbk_CHP_2_SECT_8_3">
        <w:r>
          <w:rPr>
            <w:color w:val="0000FF" w:themeColor="hyperlink"/>
            <w:u w:val="single"/>
          </w:rPr>
          <w:t>Discussion</w:t>
        </w:r>
      </w:hyperlink>
    </w:p>
    <w:p>
      <w:pPr>
        <w:pStyle w:val="Normal"/>
        <w:ind w:left="0" w:firstLineChars="0" w:firstLine="0" w:leftChars="600"/>
      </w:pPr>
      <w:hyperlink w:anchor="mysqlckbk_CHP_2_SECT_8_4">
        <w:r>
          <w:rPr>
            <w:color w:val="0000FF" w:themeColor="hyperlink"/>
            <w:u w:val="single"/>
          </w:rPr>
          <w:t>Perl</w:t>
        </w:r>
      </w:hyperlink>
    </w:p>
    <w:p>
      <w:pPr>
        <w:pStyle w:val="Normal"/>
        <w:ind w:left="0" w:firstLineChars="0" w:firstLine="0" w:leftChars="600"/>
      </w:pPr>
      <w:hyperlink w:anchor="mysqlckbk_CHP_2_SECT_8_5">
        <w:r>
          <w:rPr>
            <w:color w:val="0000FF" w:themeColor="hyperlink"/>
            <w:u w:val="single"/>
          </w:rPr>
          <w:t>PHP</w:t>
        </w:r>
      </w:hyperlink>
    </w:p>
    <w:p>
      <w:pPr>
        <w:pStyle w:val="Normal"/>
        <w:ind w:left="0" w:firstLineChars="0" w:firstLine="0" w:leftChars="600"/>
      </w:pPr>
      <w:hyperlink w:anchor="mysqlckbk_CHP_2_SECT_8_6">
        <w:r>
          <w:rPr>
            <w:color w:val="0000FF" w:themeColor="hyperlink"/>
            <w:u w:val="single"/>
          </w:rPr>
          <w:t>Python</w:t>
        </w:r>
      </w:hyperlink>
    </w:p>
    <w:p>
      <w:pPr>
        <w:pStyle w:val="Normal"/>
        <w:ind w:left="0" w:firstLineChars="0" w:firstLine="0" w:leftChars="600"/>
      </w:pPr>
      <w:hyperlink w:anchor="mysqlckbk_CHP_2_SECT_8_7">
        <w:r>
          <w:rPr>
            <w:color w:val="0000FF" w:themeColor="hyperlink"/>
            <w:u w:val="single"/>
          </w:rPr>
          <w:t>Java</w:t>
        </w:r>
      </w:hyperlink>
    </w:p>
    <w:p>
      <w:pPr>
        <w:pStyle w:val="Normal"/>
        <w:ind w:left="0" w:firstLineChars="0" w:firstLine="0" w:leftChars="400"/>
      </w:pPr>
      <w:hyperlink w:anchor="Top_of_ch02s09_html">
        <w:r>
          <w:rPr>
            <w:color w:val="0000FF" w:themeColor="hyperlink"/>
            <w:u w:val="single"/>
          </w:rPr>
          <w:t>Handling NULL Values in Result Sets</w:t>
        </w:r>
      </w:hyperlink>
    </w:p>
    <w:p>
      <w:pPr>
        <w:pStyle w:val="Normal"/>
        <w:ind w:left="0" w:firstLineChars="0" w:firstLine="0" w:leftChars="600"/>
      </w:pPr>
      <w:hyperlink w:anchor="mysqlckbk_CHP_2_SECT_9_1">
        <w:r>
          <w:rPr>
            <w:color w:val="0000FF" w:themeColor="hyperlink"/>
            <w:u w:val="single"/>
          </w:rPr>
          <w:t>Problem</w:t>
        </w:r>
      </w:hyperlink>
    </w:p>
    <w:p>
      <w:pPr>
        <w:pStyle w:val="Normal"/>
        <w:ind w:left="0" w:firstLineChars="0" w:firstLine="0" w:leftChars="600"/>
      </w:pPr>
      <w:hyperlink w:anchor="mysqlckbk_CHP_2_SECT_9_2">
        <w:r>
          <w:rPr>
            <w:color w:val="0000FF" w:themeColor="hyperlink"/>
            <w:u w:val="single"/>
          </w:rPr>
          <w:t>Solution</w:t>
        </w:r>
      </w:hyperlink>
    </w:p>
    <w:p>
      <w:pPr>
        <w:pStyle w:val="Normal"/>
        <w:ind w:left="0" w:firstLineChars="0" w:firstLine="0" w:leftChars="600"/>
      </w:pPr>
      <w:hyperlink w:anchor="mysqlckbk_CHP_2_SECT_9_3">
        <w:r>
          <w:rPr>
            <w:color w:val="0000FF" w:themeColor="hyperlink"/>
            <w:u w:val="single"/>
          </w:rPr>
          <w:t>Discussion</w:t>
        </w:r>
      </w:hyperlink>
    </w:p>
    <w:p>
      <w:pPr>
        <w:pStyle w:val="Normal"/>
        <w:ind w:left="0" w:firstLineChars="0" w:firstLine="0" w:leftChars="600"/>
      </w:pPr>
      <w:hyperlink w:anchor="mysqlckbk_CHP_2_SECT_9_4">
        <w:r>
          <w:rPr>
            <w:color w:val="0000FF" w:themeColor="hyperlink"/>
            <w:u w:val="single"/>
          </w:rPr>
          <w:t>Perl</w:t>
        </w:r>
      </w:hyperlink>
    </w:p>
    <w:p>
      <w:pPr>
        <w:pStyle w:val="Normal"/>
        <w:ind w:left="0" w:firstLineChars="0" w:firstLine="0" w:leftChars="600"/>
      </w:pPr>
      <w:hyperlink w:anchor="mysqlckbk_CHP_2_SECT_9_5">
        <w:r>
          <w:rPr>
            <w:color w:val="0000FF" w:themeColor="hyperlink"/>
            <w:u w:val="single"/>
          </w:rPr>
          <w:t>PHP</w:t>
        </w:r>
      </w:hyperlink>
    </w:p>
    <w:p>
      <w:pPr>
        <w:pStyle w:val="Normal"/>
        <w:ind w:left="0" w:firstLineChars="0" w:firstLine="0" w:leftChars="600"/>
      </w:pPr>
      <w:hyperlink w:anchor="mysqlckbk_CHP_2_SECT_9_6">
        <w:r>
          <w:rPr>
            <w:color w:val="0000FF" w:themeColor="hyperlink"/>
            <w:u w:val="single"/>
          </w:rPr>
          <w:t>Python</w:t>
        </w:r>
      </w:hyperlink>
    </w:p>
    <w:p>
      <w:pPr>
        <w:pStyle w:val="Normal"/>
        <w:ind w:left="0" w:firstLineChars="0" w:firstLine="0" w:leftChars="600"/>
      </w:pPr>
      <w:hyperlink w:anchor="mysqlckbk_CHP_2_SECT_9_7">
        <w:r>
          <w:rPr>
            <w:color w:val="0000FF" w:themeColor="hyperlink"/>
            <w:u w:val="single"/>
          </w:rPr>
          <w:t>Java</w:t>
        </w:r>
      </w:hyperlink>
    </w:p>
    <w:p>
      <w:pPr>
        <w:pStyle w:val="Normal"/>
        <w:ind w:left="0" w:firstLineChars="0" w:firstLine="0" w:leftChars="400"/>
      </w:pPr>
      <w:hyperlink w:anchor="Top_of_ch02s10_html">
        <w:r>
          <w:rPr>
            <w:color w:val="0000FF" w:themeColor="hyperlink"/>
            <w:u w:val="single"/>
          </w:rPr>
          <w:t>Writing an Object-Oriented MySQL Interface for PHP</w:t>
        </w:r>
      </w:hyperlink>
    </w:p>
    <w:p>
      <w:pPr>
        <w:pStyle w:val="Normal"/>
        <w:ind w:left="0" w:firstLineChars="0" w:firstLine="0" w:leftChars="600"/>
      </w:pPr>
      <w:hyperlink w:anchor="mysqlckbk_CHP_2_SECT_10_1">
        <w:r>
          <w:rPr>
            <w:color w:val="0000FF" w:themeColor="hyperlink"/>
            <w:u w:val="single"/>
          </w:rPr>
          <w:t>Problem</w:t>
        </w:r>
      </w:hyperlink>
    </w:p>
    <w:p>
      <w:pPr>
        <w:pStyle w:val="Normal"/>
        <w:ind w:left="0" w:firstLineChars="0" w:firstLine="0" w:leftChars="600"/>
      </w:pPr>
      <w:hyperlink w:anchor="mysqlckbk_CHP_2_SECT_10_2">
        <w:r>
          <w:rPr>
            <w:color w:val="0000FF" w:themeColor="hyperlink"/>
            <w:u w:val="single"/>
          </w:rPr>
          <w:t>Solution</w:t>
        </w:r>
      </w:hyperlink>
    </w:p>
    <w:p>
      <w:pPr>
        <w:pStyle w:val="Normal"/>
        <w:ind w:left="0" w:firstLineChars="0" w:firstLine="0" w:leftChars="600"/>
      </w:pPr>
      <w:hyperlink w:anchor="mysqlckbk_CHP_2_SECT_10_3">
        <w:r>
          <w:rPr>
            <w:color w:val="0000FF" w:themeColor="hyperlink"/>
            <w:u w:val="single"/>
          </w:rPr>
          <w:t>Discussion</w:t>
        </w:r>
      </w:hyperlink>
    </w:p>
    <w:p>
      <w:pPr>
        <w:pStyle w:val="Normal"/>
        <w:ind w:left="0" w:firstLineChars="0" w:firstLine="0" w:leftChars="600"/>
      </w:pPr>
      <w:hyperlink w:anchor="mysqlckbk_CHP_2_SECT_10_4">
        <w:r>
          <w:rPr>
            <w:color w:val="0000FF" w:themeColor="hyperlink"/>
            <w:u w:val="single"/>
          </w:rPr>
          <w:t>Class Overview</w:t>
        </w:r>
      </w:hyperlink>
    </w:p>
    <w:p>
      <w:pPr>
        <w:pStyle w:val="Normal"/>
        <w:ind w:left="0" w:firstLineChars="0" w:firstLine="0" w:leftChars="600"/>
      </w:pPr>
      <w:hyperlink w:anchor="mysqlckbk_CHP_2_SECT_10_5">
        <w:r>
          <w:rPr>
            <w:color w:val="0000FF" w:themeColor="hyperlink"/>
            <w:u w:val="single"/>
          </w:rPr>
          <w:t>Connecting and Disconnecting</w:t>
        </w:r>
      </w:hyperlink>
    </w:p>
    <w:p>
      <w:pPr>
        <w:pStyle w:val="Normal"/>
        <w:ind w:left="0" w:firstLineChars="0" w:firstLine="0" w:leftChars="600"/>
      </w:pPr>
      <w:hyperlink w:anchor="mysqlckbk_CHP_2_SECT_10_6">
        <w:r>
          <w:rPr>
            <w:color w:val="0000FF" w:themeColor="hyperlink"/>
            <w:u w:val="single"/>
          </w:rPr>
          <w:t>Error Handling</w:t>
        </w:r>
      </w:hyperlink>
    </w:p>
    <w:p>
      <w:pPr>
        <w:pStyle w:val="Normal"/>
        <w:ind w:left="0" w:firstLineChars="0" w:firstLine="0" w:leftChars="600"/>
      </w:pPr>
      <w:hyperlink w:anchor="mysqlckbk_CHP_2_SECT_10_7">
        <w:r>
          <w:rPr>
            <w:color w:val="0000FF" w:themeColor="hyperlink"/>
            <w:u w:val="single"/>
          </w:rPr>
          <w:t>Issuing Queries and Processing the Results</w:t>
        </w:r>
      </w:hyperlink>
    </w:p>
    <w:p>
      <w:pPr>
        <w:pStyle w:val="Normal"/>
        <w:ind w:left="0" w:firstLineChars="0" w:firstLine="0" w:leftChars="600"/>
      </w:pPr>
      <w:hyperlink w:anchor="mysqlckbk_CHP_2_SECT_10_8">
        <w:r>
          <w:rPr>
            <w:color w:val="0000FF" w:themeColor="hyperlink"/>
            <w:u w:val="single"/>
          </w:rPr>
          <w:t>Quoting and Placeholder Support</w:t>
        </w:r>
      </w:hyperlink>
    </w:p>
    <w:p>
      <w:pPr>
        <w:pStyle w:val="Normal"/>
        <w:ind w:left="0" w:firstLineChars="0" w:firstLine="0" w:leftChars="400"/>
      </w:pPr>
      <w:hyperlink w:anchor="Top_of_ch02s11_html">
        <w:r>
          <w:rPr>
            <w:color w:val="0000FF" w:themeColor="hyperlink"/>
            <w:u w:val="single"/>
          </w:rPr>
          <w:t>Ways of Obtaining Connection Parameters</w:t>
        </w:r>
      </w:hyperlink>
    </w:p>
    <w:p>
      <w:pPr>
        <w:pStyle w:val="Normal"/>
        <w:ind w:left="0" w:firstLineChars="0" w:firstLine="0" w:leftChars="600"/>
      </w:pPr>
      <w:hyperlink w:anchor="mysqlckbk_CHP_2_SECT_11_1">
        <w:r>
          <w:rPr>
            <w:color w:val="0000FF" w:themeColor="hyperlink"/>
            <w:u w:val="single"/>
          </w:rPr>
          <w:t>Problem</w:t>
        </w:r>
      </w:hyperlink>
    </w:p>
    <w:p>
      <w:pPr>
        <w:pStyle w:val="Normal"/>
        <w:ind w:left="0" w:firstLineChars="0" w:firstLine="0" w:leftChars="600"/>
      </w:pPr>
      <w:hyperlink w:anchor="mysqlckbk_CHP_2_SECT_11_2">
        <w:r>
          <w:rPr>
            <w:color w:val="0000FF" w:themeColor="hyperlink"/>
            <w:u w:val="single"/>
          </w:rPr>
          <w:t>Solution</w:t>
        </w:r>
      </w:hyperlink>
    </w:p>
    <w:p>
      <w:pPr>
        <w:pStyle w:val="Normal"/>
        <w:ind w:left="0" w:firstLineChars="0" w:firstLine="0" w:leftChars="600"/>
      </w:pPr>
      <w:hyperlink w:anchor="mysqlckbk_CHP_2_SECT_11_3">
        <w:r>
          <w:rPr>
            <w:color w:val="0000FF" w:themeColor="hyperlink"/>
            <w:u w:val="single"/>
          </w:rPr>
          <w:t>Discussion</w:t>
        </w:r>
      </w:hyperlink>
    </w:p>
    <w:p>
      <w:pPr>
        <w:pStyle w:val="Normal"/>
        <w:ind w:left="0" w:firstLineChars="0" w:firstLine="0" w:leftChars="600"/>
      </w:pPr>
      <w:hyperlink w:anchor="mysqlckbk_CHP_2_SECT_11_4">
        <w:r>
          <w:rPr>
            <w:color w:val="0000FF" w:themeColor="hyperlink"/>
            <w:u w:val="single"/>
          </w:rPr>
          <w:t>Getting Parameters from the Command Line</w:t>
        </w:r>
      </w:hyperlink>
    </w:p>
    <w:p>
      <w:pPr>
        <w:pStyle w:val="Normal"/>
        <w:ind w:left="0" w:firstLineChars="0" w:firstLine="0" w:leftChars="800"/>
      </w:pPr>
      <w:hyperlink w:anchor="mysqlckbk_CHP_2_SECT_11_4_1">
        <w:r>
          <w:rPr>
            <w:color w:val="0000FF" w:themeColor="hyperlink"/>
            <w:u w:val="single"/>
          </w:rPr>
          <w:t>Perl</w:t>
        </w:r>
      </w:hyperlink>
    </w:p>
    <w:p>
      <w:pPr>
        <w:pStyle w:val="Normal"/>
        <w:ind w:left="0" w:firstLineChars="0" w:firstLine="0" w:leftChars="800"/>
      </w:pPr>
      <w:hyperlink w:anchor="mysqlckbk_CHP_2_SECT_11_4_2">
        <w:r>
          <w:rPr>
            <w:color w:val="0000FF" w:themeColor="hyperlink"/>
            <w:u w:val="single"/>
          </w:rPr>
          <w:t>PHP</w:t>
        </w:r>
      </w:hyperlink>
    </w:p>
    <w:p>
      <w:pPr>
        <w:pStyle w:val="Normal"/>
        <w:ind w:left="0" w:firstLineChars="0" w:firstLine="0" w:leftChars="800"/>
      </w:pPr>
      <w:hyperlink w:anchor="mysqlckbk_CHP_2_SECT_11_4_3">
        <w:r>
          <w:rPr>
            <w:color w:val="0000FF" w:themeColor="hyperlink"/>
            <w:u w:val="single"/>
          </w:rPr>
          <w:t>Python</w:t>
        </w:r>
      </w:hyperlink>
    </w:p>
    <w:p>
      <w:pPr>
        <w:pStyle w:val="Normal"/>
        <w:ind w:left="0" w:firstLineChars="0" w:firstLine="0" w:leftChars="800"/>
      </w:pPr>
      <w:hyperlink w:anchor="mysqlckbk_CHP_2_SECT_11_4_4">
        <w:r>
          <w:rPr>
            <w:color w:val="0000FF" w:themeColor="hyperlink"/>
            <w:u w:val="single"/>
          </w:rPr>
          <w:t>Java</w:t>
        </w:r>
      </w:hyperlink>
    </w:p>
    <w:p>
      <w:pPr>
        <w:pStyle w:val="Normal"/>
        <w:ind w:left="0" w:firstLineChars="0" w:firstLine="0" w:leftChars="600"/>
      </w:pPr>
      <w:hyperlink w:anchor="mysqlckbk_CHP_2_SECT_11_5">
        <w:r>
          <w:rPr>
            <w:color w:val="0000FF" w:themeColor="hyperlink"/>
            <w:u w:val="single"/>
          </w:rPr>
          <w:t>Getting Parameters from Option Files</w:t>
        </w:r>
      </w:hyperlink>
    </w:p>
    <w:p>
      <w:pPr>
        <w:pStyle w:val="Normal"/>
        <w:ind w:left="0" w:firstLineChars="0" w:firstLine="0" w:leftChars="800"/>
      </w:pPr>
      <w:hyperlink w:anchor="mysqlckbk_CHP_2_SECT_11_5_1">
        <w:r>
          <w:rPr>
            <w:color w:val="0000FF" w:themeColor="hyperlink"/>
            <w:u w:val="single"/>
          </w:rPr>
          <w:t>Perl</w:t>
        </w:r>
      </w:hyperlink>
    </w:p>
    <w:p>
      <w:pPr>
        <w:pStyle w:val="Normal"/>
        <w:ind w:left="0" w:firstLineChars="0" w:firstLine="0" w:leftChars="800"/>
      </w:pPr>
      <w:hyperlink w:anchor="mysqlckbk_CHP_2_SECT_11_5_2">
        <w:r>
          <w:rPr>
            <w:color w:val="0000FF" w:themeColor="hyperlink"/>
            <w:u w:val="single"/>
          </w:rPr>
          <w:t>PHP</w:t>
        </w:r>
      </w:hyperlink>
    </w:p>
    <w:p>
      <w:pPr>
        <w:pStyle w:val="Normal"/>
        <w:ind w:left="0" w:firstLineChars="0" w:firstLine="0" w:leftChars="800"/>
      </w:pPr>
      <w:hyperlink w:anchor="mysqlckbk_CHP_2_SECT_11_5_3">
        <w:r>
          <w:rPr>
            <w:color w:val="0000FF" w:themeColor="hyperlink"/>
            <w:u w:val="single"/>
          </w:rPr>
          <w:t>Python</w:t>
        </w:r>
      </w:hyperlink>
    </w:p>
    <w:p>
      <w:pPr>
        <w:pStyle w:val="Normal"/>
        <w:ind w:left="0" w:firstLineChars="0" w:firstLine="0" w:leftChars="800"/>
      </w:pPr>
      <w:hyperlink w:anchor="mysqlckbk_CHP_2_SECT_11_5_4">
        <w:r>
          <w:rPr>
            <w:color w:val="0000FF" w:themeColor="hyperlink"/>
            <w:u w:val="single"/>
          </w:rPr>
          <w:t>Java</w:t>
        </w:r>
      </w:hyperlink>
    </w:p>
    <w:p>
      <w:pPr>
        <w:pStyle w:val="Normal"/>
        <w:ind w:left="0" w:firstLineChars="0" w:firstLine="0" w:leftChars="400"/>
      </w:pPr>
      <w:hyperlink w:anchor="Top_of_ch02s12_html">
        <w:r>
          <w:rPr>
            <w:color w:val="0000FF" w:themeColor="hyperlink"/>
            <w:u w:val="single"/>
          </w:rPr>
          <w:t>Conclusion and Words of Advice</w:t>
        </w:r>
      </w:hyperlink>
    </w:p>
    <w:p>
      <w:pPr>
        <w:pStyle w:val="Normal"/>
        <w:ind w:left="0" w:firstLineChars="0" w:firstLine="0" w:leftChars="200"/>
      </w:pPr>
      <w:hyperlink w:anchor="Top_of_ch03_html">
        <w:r>
          <w:rPr>
            <w:color w:val="0000FF" w:themeColor="hyperlink"/>
            <w:u w:val="single"/>
          </w:rPr>
          <w:t>3. Record Selection Techniques</w:t>
        </w:r>
      </w:hyperlink>
    </w:p>
    <w:p>
      <w:pPr>
        <w:pStyle w:val="Normal"/>
        <w:ind w:left="0" w:firstLineChars="0" w:firstLine="0" w:leftChars="400"/>
      </w:pPr>
      <w:hyperlink w:anchor="mysqlckbk_CHP_3_SECT_1">
        <w:r>
          <w:rPr>
            <w:color w:val="0000FF" w:themeColor="hyperlink"/>
            <w:u w:val="single"/>
          </w:rPr>
          <w:t>Introduction</w:t>
        </w:r>
      </w:hyperlink>
    </w:p>
    <w:p>
      <w:pPr>
        <w:pStyle w:val="Normal"/>
        <w:ind w:left="0" w:firstLineChars="0" w:firstLine="0" w:leftChars="400"/>
      </w:pPr>
      <w:hyperlink w:anchor="Top_of_ch03s02_html">
        <w:r>
          <w:rPr>
            <w:color w:val="0000FF" w:themeColor="hyperlink"/>
            <w:u w:val="single"/>
          </w:rPr>
          <w:t>Specifying Which Columns to Display</w:t>
        </w:r>
      </w:hyperlink>
    </w:p>
    <w:p>
      <w:pPr>
        <w:pStyle w:val="Normal"/>
        <w:ind w:left="0" w:firstLineChars="0" w:firstLine="0" w:leftChars="600"/>
      </w:pPr>
      <w:hyperlink w:anchor="mysqlckbk_CHP_3_SECT_2_1">
        <w:r>
          <w:rPr>
            <w:color w:val="0000FF" w:themeColor="hyperlink"/>
            <w:u w:val="single"/>
          </w:rPr>
          <w:t>Problem</w:t>
        </w:r>
      </w:hyperlink>
    </w:p>
    <w:p>
      <w:pPr>
        <w:pStyle w:val="Normal"/>
        <w:ind w:left="0" w:firstLineChars="0" w:firstLine="0" w:leftChars="600"/>
      </w:pPr>
      <w:hyperlink w:anchor="mysqlckbk_CHP_3_SECT_2_2">
        <w:r>
          <w:rPr>
            <w:color w:val="0000FF" w:themeColor="hyperlink"/>
            <w:u w:val="single"/>
          </w:rPr>
          <w:t>Solution</w:t>
        </w:r>
      </w:hyperlink>
    </w:p>
    <w:p>
      <w:pPr>
        <w:pStyle w:val="Normal"/>
        <w:ind w:left="0" w:firstLineChars="0" w:firstLine="0" w:leftChars="600"/>
      </w:pPr>
      <w:hyperlink w:anchor="mysqlckbk_CHP_3_SECT_2_3">
        <w:r>
          <w:rPr>
            <w:color w:val="0000FF" w:themeColor="hyperlink"/>
            <w:u w:val="single"/>
          </w:rPr>
          <w:t>Discussion</w:t>
        </w:r>
      </w:hyperlink>
    </w:p>
    <w:p>
      <w:pPr>
        <w:pStyle w:val="Normal"/>
        <w:ind w:left="0" w:firstLineChars="0" w:firstLine="0" w:leftChars="400"/>
      </w:pPr>
      <w:hyperlink w:anchor="Top_of_ch03s03_html">
        <w:r>
          <w:rPr>
            <w:color w:val="0000FF" w:themeColor="hyperlink"/>
            <w:u w:val="single"/>
          </w:rPr>
          <w:t>Avoiding Output Column Order Problems When Writing Programs</w:t>
        </w:r>
      </w:hyperlink>
    </w:p>
    <w:p>
      <w:pPr>
        <w:pStyle w:val="Normal"/>
        <w:ind w:left="0" w:firstLineChars="0" w:firstLine="0" w:leftChars="600"/>
      </w:pPr>
      <w:hyperlink w:anchor="mysqlckbk_CHP_3_SECT_3_1">
        <w:r>
          <w:rPr>
            <w:color w:val="0000FF" w:themeColor="hyperlink"/>
            <w:u w:val="single"/>
          </w:rPr>
          <w:t>Problem</w:t>
        </w:r>
      </w:hyperlink>
    </w:p>
    <w:p>
      <w:pPr>
        <w:pStyle w:val="Normal"/>
        <w:ind w:left="0" w:firstLineChars="0" w:firstLine="0" w:leftChars="600"/>
      </w:pPr>
      <w:hyperlink w:anchor="mysqlckbk_CHP_3_SECT_3_2">
        <w:r>
          <w:rPr>
            <w:color w:val="0000FF" w:themeColor="hyperlink"/>
            <w:u w:val="single"/>
          </w:rPr>
          <w:t>Solution</w:t>
        </w:r>
      </w:hyperlink>
    </w:p>
    <w:p>
      <w:pPr>
        <w:pStyle w:val="Normal"/>
        <w:ind w:left="0" w:firstLineChars="0" w:firstLine="0" w:leftChars="600"/>
      </w:pPr>
      <w:hyperlink w:anchor="mysqlckbk_CHP_3_SECT_3_3">
        <w:r>
          <w:rPr>
            <w:color w:val="0000FF" w:themeColor="hyperlink"/>
            <w:u w:val="single"/>
          </w:rPr>
          <w:t>Discussion</w:t>
        </w:r>
      </w:hyperlink>
    </w:p>
    <w:p>
      <w:pPr>
        <w:pStyle w:val="Normal"/>
        <w:ind w:left="0" w:firstLineChars="0" w:firstLine="0" w:leftChars="400"/>
      </w:pPr>
      <w:hyperlink w:anchor="Top_of_ch03s04_html">
        <w:r>
          <w:rPr>
            <w:color w:val="0000FF" w:themeColor="hyperlink"/>
            <w:u w:val="single"/>
          </w:rPr>
          <w:t>Giving Names to Output Columns</w:t>
        </w:r>
      </w:hyperlink>
    </w:p>
    <w:p>
      <w:pPr>
        <w:pStyle w:val="Normal"/>
        <w:ind w:left="0" w:firstLineChars="0" w:firstLine="0" w:leftChars="600"/>
      </w:pPr>
      <w:hyperlink w:anchor="mysqlckbk_CHP_3_SECT_4_1">
        <w:r>
          <w:rPr>
            <w:color w:val="0000FF" w:themeColor="hyperlink"/>
            <w:u w:val="single"/>
          </w:rPr>
          <w:t>Problem</w:t>
        </w:r>
      </w:hyperlink>
    </w:p>
    <w:p>
      <w:pPr>
        <w:pStyle w:val="Normal"/>
        <w:ind w:left="0" w:firstLineChars="0" w:firstLine="0" w:leftChars="600"/>
      </w:pPr>
      <w:hyperlink w:anchor="mysqlckbk_CHP_3_SECT_4_2">
        <w:r>
          <w:rPr>
            <w:color w:val="0000FF" w:themeColor="hyperlink"/>
            <w:u w:val="single"/>
          </w:rPr>
          <w:t>Solution</w:t>
        </w:r>
      </w:hyperlink>
    </w:p>
    <w:p>
      <w:pPr>
        <w:pStyle w:val="Normal"/>
        <w:ind w:left="0" w:firstLineChars="0" w:firstLine="0" w:leftChars="600"/>
      </w:pPr>
      <w:hyperlink w:anchor="mysqlckbk_CHP_3_SECT_4_3">
        <w:r>
          <w:rPr>
            <w:color w:val="0000FF" w:themeColor="hyperlink"/>
            <w:u w:val="single"/>
          </w:rPr>
          <w:t>Discussion</w:t>
        </w:r>
      </w:hyperlink>
    </w:p>
    <w:p>
      <w:pPr>
        <w:pStyle w:val="Normal"/>
        <w:ind w:left="0" w:firstLineChars="0" w:firstLine="0" w:leftChars="400"/>
      </w:pPr>
      <w:hyperlink w:anchor="Top_of_ch03s05_html">
        <w:r>
          <w:rPr>
            <w:color w:val="0000FF" w:themeColor="hyperlink"/>
            <w:u w:val="single"/>
          </w:rPr>
          <w:t>Using Column Aliases to Make Programs Easier to Write</w:t>
        </w:r>
      </w:hyperlink>
    </w:p>
    <w:p>
      <w:pPr>
        <w:pStyle w:val="Normal"/>
        <w:ind w:left="0" w:firstLineChars="0" w:firstLine="0" w:leftChars="600"/>
      </w:pPr>
      <w:hyperlink w:anchor="mysqlckbk_CHP_3_SECT_5_1">
        <w:r>
          <w:rPr>
            <w:color w:val="0000FF" w:themeColor="hyperlink"/>
            <w:u w:val="single"/>
          </w:rPr>
          <w:t>Problem</w:t>
        </w:r>
      </w:hyperlink>
    </w:p>
    <w:p>
      <w:pPr>
        <w:pStyle w:val="Normal"/>
        <w:ind w:left="0" w:firstLineChars="0" w:firstLine="0" w:leftChars="600"/>
      </w:pPr>
      <w:hyperlink w:anchor="mysqlckbk_CHP_3_SECT_5_2">
        <w:r>
          <w:rPr>
            <w:color w:val="0000FF" w:themeColor="hyperlink"/>
            <w:u w:val="single"/>
          </w:rPr>
          <w:t>Solution</w:t>
        </w:r>
      </w:hyperlink>
    </w:p>
    <w:p>
      <w:pPr>
        <w:pStyle w:val="Normal"/>
        <w:ind w:left="0" w:firstLineChars="0" w:firstLine="0" w:leftChars="600"/>
      </w:pPr>
      <w:hyperlink w:anchor="mysqlckbk_CHP_3_SECT_5_3">
        <w:r>
          <w:rPr>
            <w:color w:val="0000FF" w:themeColor="hyperlink"/>
            <w:u w:val="single"/>
          </w:rPr>
          <w:t>Discussion</w:t>
        </w:r>
      </w:hyperlink>
    </w:p>
    <w:p>
      <w:pPr>
        <w:pStyle w:val="Normal"/>
        <w:ind w:left="0" w:firstLineChars="0" w:firstLine="0" w:leftChars="400"/>
      </w:pPr>
      <w:hyperlink w:anchor="Top_of_ch03s06_html">
        <w:r>
          <w:rPr>
            <w:color w:val="0000FF" w:themeColor="hyperlink"/>
            <w:u w:val="single"/>
          </w:rPr>
          <w:t>Combining Columns to Construct Composite Values</w:t>
        </w:r>
      </w:hyperlink>
    </w:p>
    <w:p>
      <w:pPr>
        <w:pStyle w:val="Normal"/>
        <w:ind w:left="0" w:firstLineChars="0" w:firstLine="0" w:leftChars="600"/>
      </w:pPr>
      <w:hyperlink w:anchor="mysqlckbk_CHP_3_SECT_6_1">
        <w:r>
          <w:rPr>
            <w:color w:val="0000FF" w:themeColor="hyperlink"/>
            <w:u w:val="single"/>
          </w:rPr>
          <w:t>Problem</w:t>
        </w:r>
      </w:hyperlink>
    </w:p>
    <w:p>
      <w:pPr>
        <w:pStyle w:val="Normal"/>
        <w:ind w:left="0" w:firstLineChars="0" w:firstLine="0" w:leftChars="600"/>
      </w:pPr>
      <w:hyperlink w:anchor="mysqlckbk_CHP_3_SECT_6_2">
        <w:r>
          <w:rPr>
            <w:color w:val="0000FF" w:themeColor="hyperlink"/>
            <w:u w:val="single"/>
          </w:rPr>
          <w:t>Solution</w:t>
        </w:r>
      </w:hyperlink>
    </w:p>
    <w:p>
      <w:pPr>
        <w:pStyle w:val="Normal"/>
        <w:ind w:left="0" w:firstLineChars="0" w:firstLine="0" w:leftChars="600"/>
      </w:pPr>
      <w:hyperlink w:anchor="mysqlckbk_CHP_3_SECT_6_3">
        <w:r>
          <w:rPr>
            <w:color w:val="0000FF" w:themeColor="hyperlink"/>
            <w:u w:val="single"/>
          </w:rPr>
          <w:t>Discussion</w:t>
        </w:r>
      </w:hyperlink>
    </w:p>
    <w:p>
      <w:pPr>
        <w:pStyle w:val="Normal"/>
        <w:ind w:left="0" w:firstLineChars="0" w:firstLine="0" w:leftChars="400"/>
      </w:pPr>
      <w:hyperlink w:anchor="Top_of_ch03s07_html">
        <w:r>
          <w:rPr>
            <w:color w:val="0000FF" w:themeColor="hyperlink"/>
            <w:u w:val="single"/>
          </w:rPr>
          <w:t>Specifying Which Rows to Select</w:t>
        </w:r>
      </w:hyperlink>
    </w:p>
    <w:p>
      <w:pPr>
        <w:pStyle w:val="Normal"/>
        <w:ind w:left="0" w:firstLineChars="0" w:firstLine="0" w:leftChars="600"/>
      </w:pPr>
      <w:hyperlink w:anchor="mysqlckbk_CHP_3_SECT_7_1">
        <w:r>
          <w:rPr>
            <w:color w:val="0000FF" w:themeColor="hyperlink"/>
            <w:u w:val="single"/>
          </w:rPr>
          <w:t>Problem</w:t>
        </w:r>
      </w:hyperlink>
    </w:p>
    <w:p>
      <w:pPr>
        <w:pStyle w:val="Normal"/>
        <w:ind w:left="0" w:firstLineChars="0" w:firstLine="0" w:leftChars="600"/>
      </w:pPr>
      <w:hyperlink w:anchor="mysqlckbk_CHP_3_SECT_7_2">
        <w:r>
          <w:rPr>
            <w:color w:val="0000FF" w:themeColor="hyperlink"/>
            <w:u w:val="single"/>
          </w:rPr>
          <w:t>Solution</w:t>
        </w:r>
      </w:hyperlink>
    </w:p>
    <w:p>
      <w:pPr>
        <w:pStyle w:val="Normal"/>
        <w:ind w:left="0" w:firstLineChars="0" w:firstLine="0" w:leftChars="600"/>
      </w:pPr>
      <w:hyperlink w:anchor="mysqlckbk_CHP_3_SECT_7_3">
        <w:r>
          <w:rPr>
            <w:color w:val="0000FF" w:themeColor="hyperlink"/>
            <w:u w:val="single"/>
          </w:rPr>
          <w:t>Discussion</w:t>
        </w:r>
      </w:hyperlink>
    </w:p>
    <w:p>
      <w:pPr>
        <w:pStyle w:val="Normal"/>
        <w:ind w:left="0" w:firstLineChars="0" w:firstLine="0" w:leftChars="400"/>
      </w:pPr>
      <w:hyperlink w:anchor="Top_of_ch03s08_html">
        <w:r>
          <w:rPr>
            <w:color w:val="0000FF" w:themeColor="hyperlink"/>
            <w:u w:val="single"/>
          </w:rPr>
          <w:t>WHERE Clauses and Column Aliases</w:t>
        </w:r>
      </w:hyperlink>
    </w:p>
    <w:p>
      <w:pPr>
        <w:pStyle w:val="Normal"/>
        <w:ind w:left="0" w:firstLineChars="0" w:firstLine="0" w:leftChars="600"/>
      </w:pPr>
      <w:hyperlink w:anchor="mysqlckbk_CHP_3_SECT_8_1">
        <w:r>
          <w:rPr>
            <w:color w:val="0000FF" w:themeColor="hyperlink"/>
            <w:u w:val="single"/>
          </w:rPr>
          <w:t>Problem</w:t>
        </w:r>
      </w:hyperlink>
    </w:p>
    <w:p>
      <w:pPr>
        <w:pStyle w:val="Normal"/>
        <w:ind w:left="0" w:firstLineChars="0" w:firstLine="0" w:leftChars="600"/>
      </w:pPr>
      <w:hyperlink w:anchor="mysqlckbk_CHP_3_SECT_8_2">
        <w:r>
          <w:rPr>
            <w:color w:val="0000FF" w:themeColor="hyperlink"/>
            <w:u w:val="single"/>
          </w:rPr>
          <w:t>Solution</w:t>
        </w:r>
      </w:hyperlink>
    </w:p>
    <w:p>
      <w:pPr>
        <w:pStyle w:val="Normal"/>
        <w:ind w:left="0" w:firstLineChars="0" w:firstLine="0" w:leftChars="600"/>
      </w:pPr>
      <w:hyperlink w:anchor="mysqlckbk_CHP_3_SECT_8_3">
        <w:r>
          <w:rPr>
            <w:color w:val="0000FF" w:themeColor="hyperlink"/>
            <w:u w:val="single"/>
          </w:rPr>
          <w:t>Discussion</w:t>
        </w:r>
      </w:hyperlink>
    </w:p>
    <w:p>
      <w:pPr>
        <w:pStyle w:val="Normal"/>
        <w:ind w:left="0" w:firstLineChars="0" w:firstLine="0" w:leftChars="400"/>
      </w:pPr>
      <w:hyperlink w:anchor="Top_of_ch03s09_html">
        <w:r>
          <w:rPr>
            <w:color w:val="0000FF" w:themeColor="hyperlink"/>
            <w:u w:val="single"/>
          </w:rPr>
          <w:t>Displaying Comparisons to Find Out How Something Works</w:t>
        </w:r>
      </w:hyperlink>
    </w:p>
    <w:p>
      <w:pPr>
        <w:pStyle w:val="Normal"/>
        <w:ind w:left="0" w:firstLineChars="0" w:firstLine="0" w:leftChars="600"/>
      </w:pPr>
      <w:hyperlink w:anchor="mysqlckbk_CHP_3_SECT_9_1">
        <w:r>
          <w:rPr>
            <w:color w:val="0000FF" w:themeColor="hyperlink"/>
            <w:u w:val="single"/>
          </w:rPr>
          <w:t>Problem</w:t>
        </w:r>
      </w:hyperlink>
    </w:p>
    <w:p>
      <w:pPr>
        <w:pStyle w:val="Normal"/>
        <w:ind w:left="0" w:firstLineChars="0" w:firstLine="0" w:leftChars="600"/>
      </w:pPr>
      <w:hyperlink w:anchor="mysqlckbk_CHP_3_SECT_9_2">
        <w:r>
          <w:rPr>
            <w:color w:val="0000FF" w:themeColor="hyperlink"/>
            <w:u w:val="single"/>
          </w:rPr>
          <w:t>Solution</w:t>
        </w:r>
      </w:hyperlink>
    </w:p>
    <w:p>
      <w:pPr>
        <w:pStyle w:val="Normal"/>
        <w:ind w:left="0" w:firstLineChars="0" w:firstLine="0" w:leftChars="600"/>
      </w:pPr>
      <w:hyperlink w:anchor="mysqlckbk_CHP_3_SECT_9_3">
        <w:r>
          <w:rPr>
            <w:color w:val="0000FF" w:themeColor="hyperlink"/>
            <w:u w:val="single"/>
          </w:rPr>
          <w:t>Discussion</w:t>
        </w:r>
      </w:hyperlink>
    </w:p>
    <w:p>
      <w:pPr>
        <w:pStyle w:val="Normal"/>
        <w:ind w:left="0" w:firstLineChars="0" w:firstLine="0" w:leftChars="400"/>
      </w:pPr>
      <w:hyperlink w:anchor="Top_of_ch03s10_html">
        <w:r>
          <w:rPr>
            <w:color w:val="0000FF" w:themeColor="hyperlink"/>
            <w:u w:val="single"/>
          </w:rPr>
          <w:t>Reversing or Negating Query Conditions</w:t>
        </w:r>
      </w:hyperlink>
    </w:p>
    <w:p>
      <w:pPr>
        <w:pStyle w:val="Normal"/>
        <w:ind w:left="0" w:firstLineChars="0" w:firstLine="0" w:leftChars="600"/>
      </w:pPr>
      <w:hyperlink w:anchor="mysqlckbk_CHP_3_SECT_10_1">
        <w:r>
          <w:rPr>
            <w:color w:val="0000FF" w:themeColor="hyperlink"/>
            <w:u w:val="single"/>
          </w:rPr>
          <w:t>Problem</w:t>
        </w:r>
      </w:hyperlink>
    </w:p>
    <w:p>
      <w:pPr>
        <w:pStyle w:val="Normal"/>
        <w:ind w:left="0" w:firstLineChars="0" w:firstLine="0" w:leftChars="600"/>
      </w:pPr>
      <w:hyperlink w:anchor="mysqlckbk_CHP_3_SECT_10_2">
        <w:r>
          <w:rPr>
            <w:color w:val="0000FF" w:themeColor="hyperlink"/>
            <w:u w:val="single"/>
          </w:rPr>
          <w:t>Solution</w:t>
        </w:r>
      </w:hyperlink>
    </w:p>
    <w:p>
      <w:pPr>
        <w:pStyle w:val="Normal"/>
        <w:ind w:left="0" w:firstLineChars="0" w:firstLine="0" w:leftChars="600"/>
      </w:pPr>
      <w:hyperlink w:anchor="mysqlckbk_CHP_3_SECT_10_3">
        <w:r>
          <w:rPr>
            <w:color w:val="0000FF" w:themeColor="hyperlink"/>
            <w:u w:val="single"/>
          </w:rPr>
          <w:t>Discussion</w:t>
        </w:r>
      </w:hyperlink>
    </w:p>
    <w:p>
      <w:pPr>
        <w:pStyle w:val="Normal"/>
        <w:ind w:left="0" w:firstLineChars="0" w:firstLine="0" w:leftChars="600"/>
      </w:pPr>
      <w:hyperlink w:anchor="mysqlckbk_CHP_3_SECT_10_4">
        <w:r>
          <w:rPr>
            <w:color w:val="0000FF" w:themeColor="hyperlink"/>
            <w:u w:val="single"/>
          </w:rPr>
          <w:t>See Also</w:t>
        </w:r>
      </w:hyperlink>
    </w:p>
    <w:p>
      <w:pPr>
        <w:pStyle w:val="Normal"/>
        <w:ind w:left="0" w:firstLineChars="0" w:firstLine="0" w:leftChars="400"/>
      </w:pPr>
      <w:hyperlink w:anchor="Top_of_ch03s11_html">
        <w:r>
          <w:rPr>
            <w:color w:val="0000FF" w:themeColor="hyperlink"/>
            <w:u w:val="single"/>
          </w:rPr>
          <w:t>Removing Duplicate Rows</w:t>
        </w:r>
      </w:hyperlink>
    </w:p>
    <w:p>
      <w:pPr>
        <w:pStyle w:val="Normal"/>
        <w:ind w:left="0" w:firstLineChars="0" w:firstLine="0" w:leftChars="600"/>
      </w:pPr>
      <w:hyperlink w:anchor="mysqlckbk_CHP_3_SECT_11_1">
        <w:r>
          <w:rPr>
            <w:color w:val="0000FF" w:themeColor="hyperlink"/>
            <w:u w:val="single"/>
          </w:rPr>
          <w:t>Problem</w:t>
        </w:r>
      </w:hyperlink>
    </w:p>
    <w:p>
      <w:pPr>
        <w:pStyle w:val="Normal"/>
        <w:ind w:left="0" w:firstLineChars="0" w:firstLine="0" w:leftChars="600"/>
      </w:pPr>
      <w:hyperlink w:anchor="mysqlckbk_CHP_3_SECT_11_2">
        <w:r>
          <w:rPr>
            <w:color w:val="0000FF" w:themeColor="hyperlink"/>
            <w:u w:val="single"/>
          </w:rPr>
          <w:t>Solution</w:t>
        </w:r>
      </w:hyperlink>
    </w:p>
    <w:p>
      <w:pPr>
        <w:pStyle w:val="Normal"/>
        <w:ind w:left="0" w:firstLineChars="0" w:firstLine="0" w:leftChars="600"/>
      </w:pPr>
      <w:hyperlink w:anchor="mysqlckbk_CHP_3_SECT_11_3">
        <w:r>
          <w:rPr>
            <w:color w:val="0000FF" w:themeColor="hyperlink"/>
            <w:u w:val="single"/>
          </w:rPr>
          <w:t>Discussion</w:t>
        </w:r>
      </w:hyperlink>
    </w:p>
    <w:p>
      <w:pPr>
        <w:pStyle w:val="Normal"/>
        <w:ind w:left="0" w:firstLineChars="0" w:firstLine="0" w:leftChars="600"/>
      </w:pPr>
      <w:hyperlink w:anchor="mysqlckbk_CHP_3_SECT_11_4">
        <w:r>
          <w:rPr>
            <w:color w:val="0000FF" w:themeColor="hyperlink"/>
            <w:u w:val="single"/>
          </w:rPr>
          <w:t>See Also</w:t>
        </w:r>
      </w:hyperlink>
    </w:p>
    <w:p>
      <w:pPr>
        <w:pStyle w:val="Normal"/>
        <w:ind w:left="0" w:firstLineChars="0" w:firstLine="0" w:leftChars="400"/>
      </w:pPr>
      <w:hyperlink w:anchor="Top_of_ch03s12_html">
        <w:r>
          <w:rPr>
            <w:color w:val="0000FF" w:themeColor="hyperlink"/>
            <w:u w:val="single"/>
          </w:rPr>
          <w:t>Working with NULL Values</w:t>
        </w:r>
      </w:hyperlink>
    </w:p>
    <w:p>
      <w:pPr>
        <w:pStyle w:val="Normal"/>
        <w:ind w:left="0" w:firstLineChars="0" w:firstLine="0" w:leftChars="600"/>
      </w:pPr>
      <w:hyperlink w:anchor="mysqlckbk_CHP_3_SECT_12_1">
        <w:r>
          <w:rPr>
            <w:color w:val="0000FF" w:themeColor="hyperlink"/>
            <w:u w:val="single"/>
          </w:rPr>
          <w:t>Problem</w:t>
        </w:r>
      </w:hyperlink>
    </w:p>
    <w:p>
      <w:pPr>
        <w:pStyle w:val="Normal"/>
        <w:ind w:left="0" w:firstLineChars="0" w:firstLine="0" w:leftChars="600"/>
      </w:pPr>
      <w:hyperlink w:anchor="mysqlckbk_CHP_3_SECT_12_2">
        <w:r>
          <w:rPr>
            <w:color w:val="0000FF" w:themeColor="hyperlink"/>
            <w:u w:val="single"/>
          </w:rPr>
          <w:t>Solution</w:t>
        </w:r>
      </w:hyperlink>
    </w:p>
    <w:p>
      <w:pPr>
        <w:pStyle w:val="Normal"/>
        <w:ind w:left="0" w:firstLineChars="0" w:firstLine="0" w:leftChars="600"/>
      </w:pPr>
      <w:hyperlink w:anchor="mysqlckbk_CHP_3_SECT_12_3">
        <w:r>
          <w:rPr>
            <w:color w:val="0000FF" w:themeColor="hyperlink"/>
            <w:u w:val="single"/>
          </w:rPr>
          <w:t>Discussion</w:t>
        </w:r>
      </w:hyperlink>
    </w:p>
    <w:p>
      <w:pPr>
        <w:pStyle w:val="Normal"/>
        <w:ind w:left="0" w:firstLineChars="0" w:firstLine="0" w:leftChars="600"/>
      </w:pPr>
      <w:hyperlink w:anchor="mysqlckbk_CHP_3_SECT_12_4">
        <w:r>
          <w:rPr>
            <w:color w:val="0000FF" w:themeColor="hyperlink"/>
            <w:u w:val="single"/>
          </w:rPr>
          <w:t>See Also</w:t>
        </w:r>
      </w:hyperlink>
    </w:p>
    <w:p>
      <w:pPr>
        <w:pStyle w:val="Normal"/>
        <w:ind w:left="0" w:firstLineChars="0" w:firstLine="0" w:leftChars="400"/>
      </w:pPr>
      <w:hyperlink w:anchor="Top_of_ch03s13_html">
        <w:r>
          <w:rPr>
            <w:color w:val="0000FF" w:themeColor="hyperlink"/>
            <w:u w:val="single"/>
          </w:rPr>
          <w:t>Negating a Condition on a Column That Contains NULL Values</w:t>
        </w:r>
      </w:hyperlink>
    </w:p>
    <w:p>
      <w:pPr>
        <w:pStyle w:val="Normal"/>
        <w:ind w:left="0" w:firstLineChars="0" w:firstLine="0" w:leftChars="600"/>
      </w:pPr>
      <w:hyperlink w:anchor="mysqlckbk_CHP_3_SECT_13_1">
        <w:r>
          <w:rPr>
            <w:color w:val="0000FF" w:themeColor="hyperlink"/>
            <w:u w:val="single"/>
          </w:rPr>
          <w:t>Problem</w:t>
        </w:r>
      </w:hyperlink>
    </w:p>
    <w:p>
      <w:pPr>
        <w:pStyle w:val="Normal"/>
        <w:ind w:left="0" w:firstLineChars="0" w:firstLine="0" w:leftChars="600"/>
      </w:pPr>
      <w:hyperlink w:anchor="mysqlckbk_CHP_3_SECT_13_2">
        <w:r>
          <w:rPr>
            <w:color w:val="0000FF" w:themeColor="hyperlink"/>
            <w:u w:val="single"/>
          </w:rPr>
          <w:t>Solution</w:t>
        </w:r>
      </w:hyperlink>
    </w:p>
    <w:p>
      <w:pPr>
        <w:pStyle w:val="Normal"/>
        <w:ind w:left="0" w:firstLineChars="0" w:firstLine="0" w:leftChars="600"/>
      </w:pPr>
      <w:hyperlink w:anchor="mysqlckbk_CHP_3_SECT_13_3">
        <w:r>
          <w:rPr>
            <w:color w:val="0000FF" w:themeColor="hyperlink"/>
            <w:u w:val="single"/>
          </w:rPr>
          <w:t>Discussion</w:t>
        </w:r>
      </w:hyperlink>
    </w:p>
    <w:p>
      <w:pPr>
        <w:pStyle w:val="Normal"/>
        <w:ind w:left="0" w:firstLineChars="0" w:firstLine="0" w:leftChars="400"/>
      </w:pPr>
      <w:hyperlink w:anchor="Top_of_ch03s14_html">
        <w:r>
          <w:rPr>
            <w:color w:val="0000FF" w:themeColor="hyperlink"/>
            <w:u w:val="single"/>
          </w:rPr>
          <w:t>Writing Comparisons Involving NULL in Programs</w:t>
        </w:r>
      </w:hyperlink>
    </w:p>
    <w:p>
      <w:pPr>
        <w:pStyle w:val="Normal"/>
        <w:ind w:left="0" w:firstLineChars="0" w:firstLine="0" w:leftChars="600"/>
      </w:pPr>
      <w:hyperlink w:anchor="mysqlckbk_CHP_3_SECT_14_1">
        <w:r>
          <w:rPr>
            <w:color w:val="0000FF" w:themeColor="hyperlink"/>
            <w:u w:val="single"/>
          </w:rPr>
          <w:t>Problem</w:t>
        </w:r>
      </w:hyperlink>
    </w:p>
    <w:p>
      <w:pPr>
        <w:pStyle w:val="Normal"/>
        <w:ind w:left="0" w:firstLineChars="0" w:firstLine="0" w:leftChars="600"/>
      </w:pPr>
      <w:hyperlink w:anchor="mysqlckbk_CHP_3_SECT_14_2">
        <w:r>
          <w:rPr>
            <w:color w:val="0000FF" w:themeColor="hyperlink"/>
            <w:u w:val="single"/>
          </w:rPr>
          <w:t>Solution</w:t>
        </w:r>
      </w:hyperlink>
    </w:p>
    <w:p>
      <w:pPr>
        <w:pStyle w:val="Normal"/>
        <w:ind w:left="0" w:firstLineChars="0" w:firstLine="0" w:leftChars="600"/>
      </w:pPr>
      <w:hyperlink w:anchor="mysqlckbk_CHP_3_SECT_14_3">
        <w:r>
          <w:rPr>
            <w:color w:val="0000FF" w:themeColor="hyperlink"/>
            <w:u w:val="single"/>
          </w:rPr>
          <w:t>Discussion</w:t>
        </w:r>
      </w:hyperlink>
    </w:p>
    <w:p>
      <w:pPr>
        <w:pStyle w:val="Normal"/>
        <w:ind w:left="0" w:firstLineChars="0" w:firstLine="0" w:leftChars="400"/>
      </w:pPr>
      <w:hyperlink w:anchor="Top_of_ch03s15_html">
        <w:r>
          <w:rPr>
            <w:color w:val="0000FF" w:themeColor="hyperlink"/>
            <w:u w:val="single"/>
          </w:rPr>
          <w:t>Mapping NULL Values to Other Values for Display</w:t>
        </w:r>
      </w:hyperlink>
    </w:p>
    <w:p>
      <w:pPr>
        <w:pStyle w:val="Normal"/>
        <w:ind w:left="0" w:firstLineChars="0" w:firstLine="0" w:leftChars="600"/>
      </w:pPr>
      <w:hyperlink w:anchor="mysqlckbk_CHP_3_SECT_15_1">
        <w:r>
          <w:rPr>
            <w:color w:val="0000FF" w:themeColor="hyperlink"/>
            <w:u w:val="single"/>
          </w:rPr>
          <w:t>Problem</w:t>
        </w:r>
      </w:hyperlink>
    </w:p>
    <w:p>
      <w:pPr>
        <w:pStyle w:val="Normal"/>
        <w:ind w:left="0" w:firstLineChars="0" w:firstLine="0" w:leftChars="600"/>
      </w:pPr>
      <w:hyperlink w:anchor="mysqlckbk_CHP_3_SECT_15_2">
        <w:r>
          <w:rPr>
            <w:color w:val="0000FF" w:themeColor="hyperlink"/>
            <w:u w:val="single"/>
          </w:rPr>
          <w:t>Solution</w:t>
        </w:r>
      </w:hyperlink>
    </w:p>
    <w:p>
      <w:pPr>
        <w:pStyle w:val="Normal"/>
        <w:ind w:left="0" w:firstLineChars="0" w:firstLine="0" w:leftChars="600"/>
      </w:pPr>
      <w:hyperlink w:anchor="mysqlckbk_CHP_3_SECT_15_3">
        <w:r>
          <w:rPr>
            <w:color w:val="0000FF" w:themeColor="hyperlink"/>
            <w:u w:val="single"/>
          </w:rPr>
          <w:t>Discussion</w:t>
        </w:r>
      </w:hyperlink>
    </w:p>
    <w:p>
      <w:pPr>
        <w:pStyle w:val="Normal"/>
        <w:ind w:left="0" w:firstLineChars="0" w:firstLine="0" w:leftChars="400"/>
      </w:pPr>
      <w:hyperlink w:anchor="Top_of_ch03s16_html">
        <w:r>
          <w:rPr>
            <w:color w:val="0000FF" w:themeColor="hyperlink"/>
            <w:u w:val="single"/>
          </w:rPr>
          <w:t>Sorting a Result Set</w:t>
        </w:r>
      </w:hyperlink>
    </w:p>
    <w:p>
      <w:pPr>
        <w:pStyle w:val="Normal"/>
        <w:ind w:left="0" w:firstLineChars="0" w:firstLine="0" w:leftChars="600"/>
      </w:pPr>
      <w:hyperlink w:anchor="mysqlckbk_CHP_3_SECT_16_1">
        <w:r>
          <w:rPr>
            <w:color w:val="0000FF" w:themeColor="hyperlink"/>
            <w:u w:val="single"/>
          </w:rPr>
          <w:t>Problem</w:t>
        </w:r>
      </w:hyperlink>
    </w:p>
    <w:p>
      <w:pPr>
        <w:pStyle w:val="Normal"/>
        <w:ind w:left="0" w:firstLineChars="0" w:firstLine="0" w:leftChars="600"/>
      </w:pPr>
      <w:hyperlink w:anchor="mysqlckbk_CHP_3_SECT_16_2">
        <w:r>
          <w:rPr>
            <w:color w:val="0000FF" w:themeColor="hyperlink"/>
            <w:u w:val="single"/>
          </w:rPr>
          <w:t>Solution</w:t>
        </w:r>
      </w:hyperlink>
    </w:p>
    <w:p>
      <w:pPr>
        <w:pStyle w:val="Normal"/>
        <w:ind w:left="0" w:firstLineChars="0" w:firstLine="0" w:leftChars="600"/>
      </w:pPr>
      <w:hyperlink w:anchor="mysqlckbk_CHP_3_SECT_16_3">
        <w:r>
          <w:rPr>
            <w:color w:val="0000FF" w:themeColor="hyperlink"/>
            <w:u w:val="single"/>
          </w:rPr>
          <w:t>Discussion</w:t>
        </w:r>
      </w:hyperlink>
    </w:p>
    <w:p>
      <w:pPr>
        <w:pStyle w:val="Normal"/>
        <w:ind w:left="0" w:firstLineChars="0" w:firstLine="0" w:leftChars="400"/>
      </w:pPr>
      <w:hyperlink w:anchor="Top_of_ch03s17_html">
        <w:r>
          <w:rPr>
            <w:color w:val="0000FF" w:themeColor="hyperlink"/>
            <w:u w:val="single"/>
          </w:rPr>
          <w:t>Selecting Records from the Beginning or End of a Result Set</w:t>
        </w:r>
      </w:hyperlink>
    </w:p>
    <w:p>
      <w:pPr>
        <w:pStyle w:val="Normal"/>
        <w:ind w:left="0" w:firstLineChars="0" w:firstLine="0" w:leftChars="600"/>
      </w:pPr>
      <w:hyperlink w:anchor="mysqlckbk_CHP_3_SECT_17_1">
        <w:r>
          <w:rPr>
            <w:color w:val="0000FF" w:themeColor="hyperlink"/>
            <w:u w:val="single"/>
          </w:rPr>
          <w:t>Problem</w:t>
        </w:r>
      </w:hyperlink>
    </w:p>
    <w:p>
      <w:pPr>
        <w:pStyle w:val="Normal"/>
        <w:ind w:left="0" w:firstLineChars="0" w:firstLine="0" w:leftChars="600"/>
      </w:pPr>
      <w:hyperlink w:anchor="mysqlckbk_CHP_3_SECT_17_2">
        <w:r>
          <w:rPr>
            <w:color w:val="0000FF" w:themeColor="hyperlink"/>
            <w:u w:val="single"/>
          </w:rPr>
          <w:t>Solution</w:t>
        </w:r>
      </w:hyperlink>
    </w:p>
    <w:p>
      <w:pPr>
        <w:pStyle w:val="Normal"/>
        <w:ind w:left="0" w:firstLineChars="0" w:firstLine="0" w:leftChars="600"/>
      </w:pPr>
      <w:hyperlink w:anchor="mysqlckbk_CHP_3_SECT_17_3">
        <w:r>
          <w:rPr>
            <w:color w:val="0000FF" w:themeColor="hyperlink"/>
            <w:u w:val="single"/>
          </w:rPr>
          <w:t>Discussion</w:t>
        </w:r>
      </w:hyperlink>
    </w:p>
    <w:p>
      <w:pPr>
        <w:pStyle w:val="Normal"/>
        <w:ind w:left="0" w:firstLineChars="0" w:firstLine="0" w:leftChars="600"/>
      </w:pPr>
      <w:hyperlink w:anchor="mysqlckbk_CHP_3_SECT_17_4">
        <w:r>
          <w:rPr>
            <w:color w:val="0000FF" w:themeColor="hyperlink"/>
            <w:u w:val="single"/>
          </w:rPr>
          <w:t>See Also</w:t>
        </w:r>
      </w:hyperlink>
    </w:p>
    <w:p>
      <w:pPr>
        <w:pStyle w:val="Normal"/>
        <w:ind w:left="0" w:firstLineChars="0" w:firstLine="0" w:leftChars="400"/>
      </w:pPr>
      <w:hyperlink w:anchor="Top_of_ch03s18_html">
        <w:r>
          <w:rPr>
            <w:color w:val="0000FF" w:themeColor="hyperlink"/>
            <w:u w:val="single"/>
          </w:rPr>
          <w:t>Pulling a Section from the Middle of a Result Set</w:t>
        </w:r>
      </w:hyperlink>
    </w:p>
    <w:p>
      <w:pPr>
        <w:pStyle w:val="Normal"/>
        <w:ind w:left="0" w:firstLineChars="0" w:firstLine="0" w:leftChars="600"/>
      </w:pPr>
      <w:hyperlink w:anchor="mysqlckbk_CHP_3_SECT_18_1">
        <w:r>
          <w:rPr>
            <w:color w:val="0000FF" w:themeColor="hyperlink"/>
            <w:u w:val="single"/>
          </w:rPr>
          <w:t>Problem</w:t>
        </w:r>
      </w:hyperlink>
    </w:p>
    <w:p>
      <w:pPr>
        <w:pStyle w:val="Normal"/>
        <w:ind w:left="0" w:firstLineChars="0" w:firstLine="0" w:leftChars="600"/>
      </w:pPr>
      <w:hyperlink w:anchor="mysqlckbk_CHP_3_SECT_18_2">
        <w:r>
          <w:rPr>
            <w:color w:val="0000FF" w:themeColor="hyperlink"/>
            <w:u w:val="single"/>
          </w:rPr>
          <w:t>Solution</w:t>
        </w:r>
      </w:hyperlink>
    </w:p>
    <w:p>
      <w:pPr>
        <w:pStyle w:val="Normal"/>
        <w:ind w:left="0" w:firstLineChars="0" w:firstLine="0" w:leftChars="600"/>
      </w:pPr>
      <w:hyperlink w:anchor="mysqlckbk_CHP_3_SECT_18_3">
        <w:r>
          <w:rPr>
            <w:color w:val="0000FF" w:themeColor="hyperlink"/>
            <w:u w:val="single"/>
          </w:rPr>
          <w:t>Discussion</w:t>
        </w:r>
      </w:hyperlink>
    </w:p>
    <w:p>
      <w:pPr>
        <w:pStyle w:val="Normal"/>
        <w:ind w:left="0" w:firstLineChars="0" w:firstLine="0" w:leftChars="400"/>
      </w:pPr>
      <w:hyperlink w:anchor="Top_of_ch03s19_html">
        <w:r>
          <w:rPr>
            <w:color w:val="0000FF" w:themeColor="hyperlink"/>
            <w:u w:val="single"/>
          </w:rPr>
          <w:t>Choosing Appropriate LIMIT Values</w:t>
        </w:r>
      </w:hyperlink>
    </w:p>
    <w:p>
      <w:pPr>
        <w:pStyle w:val="Normal"/>
        <w:ind w:left="0" w:firstLineChars="0" w:firstLine="0" w:leftChars="600"/>
      </w:pPr>
      <w:hyperlink w:anchor="mysqlckbk_CHP_3_SECT_19_1">
        <w:r>
          <w:rPr>
            <w:color w:val="0000FF" w:themeColor="hyperlink"/>
            <w:u w:val="single"/>
          </w:rPr>
          <w:t>Problem</w:t>
        </w:r>
      </w:hyperlink>
    </w:p>
    <w:p>
      <w:pPr>
        <w:pStyle w:val="Normal"/>
        <w:ind w:left="0" w:firstLineChars="0" w:firstLine="0" w:leftChars="600"/>
      </w:pPr>
      <w:hyperlink w:anchor="mysqlckbk_CHP_3_SECT_19_2">
        <w:r>
          <w:rPr>
            <w:color w:val="0000FF" w:themeColor="hyperlink"/>
            <w:u w:val="single"/>
          </w:rPr>
          <w:t>Solution</w:t>
        </w:r>
      </w:hyperlink>
    </w:p>
    <w:p>
      <w:pPr>
        <w:pStyle w:val="Normal"/>
        <w:ind w:left="0" w:firstLineChars="0" w:firstLine="0" w:leftChars="600"/>
      </w:pPr>
      <w:hyperlink w:anchor="mysqlckbk_CHP_3_SECT_19_3">
        <w:r>
          <w:rPr>
            <w:color w:val="0000FF" w:themeColor="hyperlink"/>
            <w:u w:val="single"/>
          </w:rPr>
          <w:t>Discussion</w:t>
        </w:r>
      </w:hyperlink>
    </w:p>
    <w:p>
      <w:pPr>
        <w:pStyle w:val="Normal"/>
        <w:ind w:left="0" w:firstLineChars="0" w:firstLine="0" w:leftChars="400"/>
      </w:pPr>
      <w:hyperlink w:anchor="Top_of_ch03s20_html">
        <w:r>
          <w:rPr>
            <w:color w:val="0000FF" w:themeColor="hyperlink"/>
            <w:u w:val="single"/>
          </w:rPr>
          <w:t>Calculating LIMIT Values from Expressions</w:t>
        </w:r>
      </w:hyperlink>
    </w:p>
    <w:p>
      <w:pPr>
        <w:pStyle w:val="Normal"/>
        <w:ind w:left="0" w:firstLineChars="0" w:firstLine="0" w:leftChars="600"/>
      </w:pPr>
      <w:hyperlink w:anchor="mysqlckbk_CHP_3_SECT_20_1">
        <w:r>
          <w:rPr>
            <w:color w:val="0000FF" w:themeColor="hyperlink"/>
            <w:u w:val="single"/>
          </w:rPr>
          <w:t>Problem</w:t>
        </w:r>
      </w:hyperlink>
    </w:p>
    <w:p>
      <w:pPr>
        <w:pStyle w:val="Normal"/>
        <w:ind w:left="0" w:firstLineChars="0" w:firstLine="0" w:leftChars="600"/>
      </w:pPr>
      <w:hyperlink w:anchor="mysqlckbk_CHP_3_SECT_20_2">
        <w:r>
          <w:rPr>
            <w:color w:val="0000FF" w:themeColor="hyperlink"/>
            <w:u w:val="single"/>
          </w:rPr>
          <w:t>Solution</w:t>
        </w:r>
      </w:hyperlink>
    </w:p>
    <w:p>
      <w:pPr>
        <w:pStyle w:val="Normal"/>
        <w:ind w:left="0" w:firstLineChars="0" w:firstLine="0" w:leftChars="600"/>
      </w:pPr>
      <w:hyperlink w:anchor="mysqlckbk_CHP_3_SECT_20_3">
        <w:r>
          <w:rPr>
            <w:color w:val="0000FF" w:themeColor="hyperlink"/>
            <w:u w:val="single"/>
          </w:rPr>
          <w:t>Discussion</w:t>
        </w:r>
      </w:hyperlink>
    </w:p>
    <w:p>
      <w:pPr>
        <w:pStyle w:val="Normal"/>
        <w:ind w:left="0" w:firstLineChars="0" w:firstLine="0" w:leftChars="400"/>
      </w:pPr>
      <w:hyperlink w:anchor="Top_of_ch03s21_html">
        <w:r>
          <w:rPr>
            <w:color w:val="0000FF" w:themeColor="hyperlink"/>
            <w:u w:val="single"/>
          </w:rPr>
          <w:t>What to Do When LIMIT Requires the “Wrong” Sort Order</w:t>
        </w:r>
      </w:hyperlink>
    </w:p>
    <w:p>
      <w:pPr>
        <w:pStyle w:val="Normal"/>
        <w:ind w:left="0" w:firstLineChars="0" w:firstLine="0" w:leftChars="600"/>
      </w:pPr>
      <w:hyperlink w:anchor="mysqlckbk_CHP_3_SECT_21_1">
        <w:r>
          <w:rPr>
            <w:color w:val="0000FF" w:themeColor="hyperlink"/>
            <w:u w:val="single"/>
          </w:rPr>
          <w:t>Problem</w:t>
        </w:r>
      </w:hyperlink>
    </w:p>
    <w:p>
      <w:pPr>
        <w:pStyle w:val="Normal"/>
        <w:ind w:left="0" w:firstLineChars="0" w:firstLine="0" w:leftChars="600"/>
      </w:pPr>
      <w:hyperlink w:anchor="mysqlckbk_CHP_3_SECT_21_2">
        <w:r>
          <w:rPr>
            <w:color w:val="0000FF" w:themeColor="hyperlink"/>
            <w:u w:val="single"/>
          </w:rPr>
          <w:t>Solution</w:t>
        </w:r>
      </w:hyperlink>
    </w:p>
    <w:p>
      <w:pPr>
        <w:pStyle w:val="Normal"/>
        <w:ind w:left="0" w:firstLineChars="0" w:firstLine="0" w:leftChars="600"/>
      </w:pPr>
      <w:hyperlink w:anchor="mysqlckbk_CHP_3_SECT_21_3">
        <w:r>
          <w:rPr>
            <w:color w:val="0000FF" w:themeColor="hyperlink"/>
            <w:u w:val="single"/>
          </w:rPr>
          <w:t>Discussion</w:t>
        </w:r>
      </w:hyperlink>
    </w:p>
    <w:p>
      <w:pPr>
        <w:pStyle w:val="Normal"/>
        <w:ind w:left="0" w:firstLineChars="0" w:firstLine="0" w:leftChars="400"/>
      </w:pPr>
      <w:hyperlink w:anchor="Top_of_ch03s22_html">
        <w:r>
          <w:rPr>
            <w:color w:val="0000FF" w:themeColor="hyperlink"/>
            <w:u w:val="single"/>
          </w:rPr>
          <w:t>Selecting a Result Set into an Existing Table</w:t>
        </w:r>
      </w:hyperlink>
    </w:p>
    <w:p>
      <w:pPr>
        <w:pStyle w:val="Normal"/>
        <w:ind w:left="0" w:firstLineChars="0" w:firstLine="0" w:leftChars="600"/>
      </w:pPr>
      <w:hyperlink w:anchor="mysqlckbk_CHP_3_SECT_22_1">
        <w:r>
          <w:rPr>
            <w:color w:val="0000FF" w:themeColor="hyperlink"/>
            <w:u w:val="single"/>
          </w:rPr>
          <w:t>Problem</w:t>
        </w:r>
      </w:hyperlink>
    </w:p>
    <w:p>
      <w:pPr>
        <w:pStyle w:val="Normal"/>
        <w:ind w:left="0" w:firstLineChars="0" w:firstLine="0" w:leftChars="600"/>
      </w:pPr>
      <w:hyperlink w:anchor="mysqlckbk_CHP_3_SECT_22_2">
        <w:r>
          <w:rPr>
            <w:color w:val="0000FF" w:themeColor="hyperlink"/>
            <w:u w:val="single"/>
          </w:rPr>
          <w:t>Solution</w:t>
        </w:r>
      </w:hyperlink>
    </w:p>
    <w:p>
      <w:pPr>
        <w:pStyle w:val="Normal"/>
        <w:ind w:left="0" w:firstLineChars="0" w:firstLine="0" w:leftChars="600"/>
      </w:pPr>
      <w:hyperlink w:anchor="mysqlckbk_CHP_3_SECT_22_3">
        <w:r>
          <w:rPr>
            <w:color w:val="0000FF" w:themeColor="hyperlink"/>
            <w:u w:val="single"/>
          </w:rPr>
          <w:t>Discussion</w:t>
        </w:r>
      </w:hyperlink>
    </w:p>
    <w:p>
      <w:pPr>
        <w:pStyle w:val="Normal"/>
        <w:ind w:left="0" w:firstLineChars="0" w:firstLine="0" w:leftChars="400"/>
      </w:pPr>
      <w:hyperlink w:anchor="Top_of_ch03s23_html">
        <w:r>
          <w:rPr>
            <w:color w:val="0000FF" w:themeColor="hyperlink"/>
            <w:u w:val="single"/>
          </w:rPr>
          <w:t>Creating a Destination Table on the Fly from a Result Set</w:t>
        </w:r>
      </w:hyperlink>
    </w:p>
    <w:p>
      <w:pPr>
        <w:pStyle w:val="Normal"/>
        <w:ind w:left="0" w:firstLineChars="0" w:firstLine="0" w:leftChars="600"/>
      </w:pPr>
      <w:hyperlink w:anchor="mysqlckbk_CHP_3_SECT_23_1">
        <w:r>
          <w:rPr>
            <w:color w:val="0000FF" w:themeColor="hyperlink"/>
            <w:u w:val="single"/>
          </w:rPr>
          <w:t>Problem</w:t>
        </w:r>
      </w:hyperlink>
    </w:p>
    <w:p>
      <w:pPr>
        <w:pStyle w:val="Normal"/>
        <w:ind w:left="0" w:firstLineChars="0" w:firstLine="0" w:leftChars="600"/>
      </w:pPr>
      <w:hyperlink w:anchor="mysqlckbk_CHP_3_SECT_23_2">
        <w:r>
          <w:rPr>
            <w:color w:val="0000FF" w:themeColor="hyperlink"/>
            <w:u w:val="single"/>
          </w:rPr>
          <w:t>Solution</w:t>
        </w:r>
      </w:hyperlink>
    </w:p>
    <w:p>
      <w:pPr>
        <w:pStyle w:val="Normal"/>
        <w:ind w:left="0" w:firstLineChars="0" w:firstLine="0" w:leftChars="600"/>
      </w:pPr>
      <w:hyperlink w:anchor="mysqlckbk_CHP_3_SECT_23_3">
        <w:r>
          <w:rPr>
            <w:color w:val="0000FF" w:themeColor="hyperlink"/>
            <w:u w:val="single"/>
          </w:rPr>
          <w:t>Discussion</w:t>
        </w:r>
      </w:hyperlink>
    </w:p>
    <w:p>
      <w:pPr>
        <w:pStyle w:val="Normal"/>
        <w:ind w:left="0" w:firstLineChars="0" w:firstLine="0" w:leftChars="400"/>
      </w:pPr>
      <w:hyperlink w:anchor="Top_of_ch03s24_html">
        <w:r>
          <w:rPr>
            <w:color w:val="0000FF" w:themeColor="hyperlink"/>
            <w:u w:val="single"/>
          </w:rPr>
          <w:t>Moving Records Between Tables Safely</w:t>
        </w:r>
      </w:hyperlink>
    </w:p>
    <w:p>
      <w:pPr>
        <w:pStyle w:val="Normal"/>
        <w:ind w:left="0" w:firstLineChars="0" w:firstLine="0" w:leftChars="600"/>
      </w:pPr>
      <w:hyperlink w:anchor="mysqlckbk_CHP_3_SECT_24_1">
        <w:r>
          <w:rPr>
            <w:color w:val="0000FF" w:themeColor="hyperlink"/>
            <w:u w:val="single"/>
          </w:rPr>
          <w:t>Problem</w:t>
        </w:r>
      </w:hyperlink>
    </w:p>
    <w:p>
      <w:pPr>
        <w:pStyle w:val="Normal"/>
        <w:ind w:left="0" w:firstLineChars="0" w:firstLine="0" w:leftChars="600"/>
      </w:pPr>
      <w:hyperlink w:anchor="mysqlckbk_CHP_3_SECT_24_2">
        <w:r>
          <w:rPr>
            <w:color w:val="0000FF" w:themeColor="hyperlink"/>
            <w:u w:val="single"/>
          </w:rPr>
          <w:t>Solution</w:t>
        </w:r>
      </w:hyperlink>
    </w:p>
    <w:p>
      <w:pPr>
        <w:pStyle w:val="Normal"/>
        <w:ind w:left="0" w:firstLineChars="0" w:firstLine="0" w:leftChars="600"/>
      </w:pPr>
      <w:hyperlink w:anchor="mysqlckbk_CHP_3_SECT_24_3">
        <w:r>
          <w:rPr>
            <w:color w:val="0000FF" w:themeColor="hyperlink"/>
            <w:u w:val="single"/>
          </w:rPr>
          <w:t>Discussion</w:t>
        </w:r>
      </w:hyperlink>
    </w:p>
    <w:p>
      <w:pPr>
        <w:pStyle w:val="Normal"/>
        <w:ind w:left="0" w:firstLineChars="0" w:firstLine="0" w:leftChars="400"/>
      </w:pPr>
      <w:hyperlink w:anchor="Top_of_ch03s25_html">
        <w:r>
          <w:rPr>
            <w:color w:val="0000FF" w:themeColor="hyperlink"/>
            <w:u w:val="single"/>
          </w:rPr>
          <w:t>Creating Temporary Tables</w:t>
        </w:r>
      </w:hyperlink>
    </w:p>
    <w:p>
      <w:pPr>
        <w:pStyle w:val="Normal"/>
        <w:ind w:left="0" w:firstLineChars="0" w:firstLine="0" w:leftChars="600"/>
      </w:pPr>
      <w:hyperlink w:anchor="mysqlckbk_CHP_3_SECT_25_1">
        <w:r>
          <w:rPr>
            <w:color w:val="0000FF" w:themeColor="hyperlink"/>
            <w:u w:val="single"/>
          </w:rPr>
          <w:t>Problem</w:t>
        </w:r>
      </w:hyperlink>
    </w:p>
    <w:p>
      <w:pPr>
        <w:pStyle w:val="Normal"/>
        <w:ind w:left="0" w:firstLineChars="0" w:firstLine="0" w:leftChars="600"/>
      </w:pPr>
      <w:hyperlink w:anchor="mysqlckbk_CHP_3_SECT_25_2">
        <w:r>
          <w:rPr>
            <w:color w:val="0000FF" w:themeColor="hyperlink"/>
            <w:u w:val="single"/>
          </w:rPr>
          <w:t>Solution</w:t>
        </w:r>
      </w:hyperlink>
    </w:p>
    <w:p>
      <w:pPr>
        <w:pStyle w:val="Normal"/>
        <w:ind w:left="0" w:firstLineChars="0" w:firstLine="0" w:leftChars="600"/>
      </w:pPr>
      <w:hyperlink w:anchor="mysqlckbk_CHP_3_SECT_25_3">
        <w:r>
          <w:rPr>
            <w:color w:val="0000FF" w:themeColor="hyperlink"/>
            <w:u w:val="single"/>
          </w:rPr>
          <w:t>Discussion</w:t>
        </w:r>
      </w:hyperlink>
    </w:p>
    <w:p>
      <w:pPr>
        <w:pStyle w:val="Normal"/>
        <w:ind w:left="0" w:firstLineChars="0" w:firstLine="0" w:leftChars="400"/>
      </w:pPr>
      <w:hyperlink w:anchor="Top_of_ch03s26_html">
        <w:r>
          <w:rPr>
            <w:color w:val="0000FF" w:themeColor="hyperlink"/>
            <w:u w:val="single"/>
          </w:rPr>
          <w:t>Cloning a Table Exactly</w:t>
        </w:r>
      </w:hyperlink>
    </w:p>
    <w:p>
      <w:pPr>
        <w:pStyle w:val="Normal"/>
        <w:ind w:left="0" w:firstLineChars="0" w:firstLine="0" w:leftChars="600"/>
      </w:pPr>
      <w:hyperlink w:anchor="mysqlckbk_CHP_3_SECT_26_1">
        <w:r>
          <w:rPr>
            <w:color w:val="0000FF" w:themeColor="hyperlink"/>
            <w:u w:val="single"/>
          </w:rPr>
          <w:t>Problem</w:t>
        </w:r>
      </w:hyperlink>
    </w:p>
    <w:p>
      <w:pPr>
        <w:pStyle w:val="Normal"/>
        <w:ind w:left="0" w:firstLineChars="0" w:firstLine="0" w:leftChars="600"/>
      </w:pPr>
      <w:hyperlink w:anchor="mysqlckbk_CHP_3_SECT_26_2">
        <w:r>
          <w:rPr>
            <w:color w:val="0000FF" w:themeColor="hyperlink"/>
            <w:u w:val="single"/>
          </w:rPr>
          <w:t>Solution</w:t>
        </w:r>
      </w:hyperlink>
    </w:p>
    <w:p>
      <w:pPr>
        <w:pStyle w:val="Normal"/>
        <w:ind w:left="0" w:firstLineChars="0" w:firstLine="0" w:leftChars="600"/>
      </w:pPr>
      <w:hyperlink w:anchor="mysqlckbk_CHP_3_SECT_26_3">
        <w:r>
          <w:rPr>
            <w:color w:val="0000FF" w:themeColor="hyperlink"/>
            <w:u w:val="single"/>
          </w:rPr>
          <w:t>Discussion</w:t>
        </w:r>
      </w:hyperlink>
    </w:p>
    <w:p>
      <w:pPr>
        <w:pStyle w:val="Normal"/>
        <w:ind w:left="0" w:firstLineChars="0" w:firstLine="0" w:leftChars="400"/>
      </w:pPr>
      <w:hyperlink w:anchor="Top_of_ch03s27_html">
        <w:r>
          <w:rPr>
            <w:color w:val="0000FF" w:themeColor="hyperlink"/>
            <w:u w:val="single"/>
          </w:rPr>
          <w:t>Generating Unique Table Names</w:t>
        </w:r>
      </w:hyperlink>
    </w:p>
    <w:p>
      <w:pPr>
        <w:pStyle w:val="Normal"/>
        <w:ind w:left="0" w:firstLineChars="0" w:firstLine="0" w:leftChars="600"/>
      </w:pPr>
      <w:hyperlink w:anchor="mysqlckbk_CHP_3_SECT_27_1">
        <w:r>
          <w:rPr>
            <w:color w:val="0000FF" w:themeColor="hyperlink"/>
            <w:u w:val="single"/>
          </w:rPr>
          <w:t>Problem</w:t>
        </w:r>
      </w:hyperlink>
    </w:p>
    <w:p>
      <w:pPr>
        <w:pStyle w:val="Normal"/>
        <w:ind w:left="0" w:firstLineChars="0" w:firstLine="0" w:leftChars="600"/>
      </w:pPr>
      <w:hyperlink w:anchor="mysqlckbk_CHP_3_SECT_27_2">
        <w:r>
          <w:rPr>
            <w:color w:val="0000FF" w:themeColor="hyperlink"/>
            <w:u w:val="single"/>
          </w:rPr>
          <w:t>Solution</w:t>
        </w:r>
      </w:hyperlink>
    </w:p>
    <w:p>
      <w:pPr>
        <w:pStyle w:val="Normal"/>
        <w:ind w:left="0" w:firstLineChars="0" w:firstLine="0" w:leftChars="600"/>
      </w:pPr>
      <w:hyperlink w:anchor="mysqlckbk_CHP_3_SECT_27_3">
        <w:r>
          <w:rPr>
            <w:color w:val="0000FF" w:themeColor="hyperlink"/>
            <w:u w:val="single"/>
          </w:rPr>
          <w:t>Discussion</w:t>
        </w:r>
      </w:hyperlink>
    </w:p>
    <w:p>
      <w:pPr>
        <w:pStyle w:val="Normal"/>
        <w:ind w:left="0" w:firstLineChars="0" w:firstLine="0" w:leftChars="200"/>
      </w:pPr>
      <w:hyperlink w:anchor="Top_of_ch04_html">
        <w:r>
          <w:rPr>
            <w:color w:val="0000FF" w:themeColor="hyperlink"/>
            <w:u w:val="single"/>
          </w:rPr>
          <w:t>4. Working with Strings</w:t>
        </w:r>
      </w:hyperlink>
    </w:p>
    <w:p>
      <w:pPr>
        <w:pStyle w:val="Normal"/>
        <w:ind w:left="0" w:firstLineChars="0" w:firstLine="0" w:leftChars="400"/>
      </w:pPr>
      <w:hyperlink w:anchor="mysqlckbk_CHP_4_SECT_1">
        <w:r>
          <w:rPr>
            <w:color w:val="0000FF" w:themeColor="hyperlink"/>
            <w:u w:val="single"/>
          </w:rPr>
          <w:t>Introduction</w:t>
        </w:r>
      </w:hyperlink>
    </w:p>
    <w:p>
      <w:pPr>
        <w:pStyle w:val="Normal"/>
        <w:ind w:left="0" w:firstLineChars="0" w:firstLine="0" w:leftChars="600"/>
      </w:pPr>
      <w:hyperlink w:anchor="mysqlckbk_CHP_4_SECT_1_1">
        <w:r>
          <w:rPr>
            <w:color w:val="0000FF" w:themeColor="hyperlink"/>
            <w:u w:val="single"/>
          </w:rPr>
          <w:t>Types of Strings</w:t>
        </w:r>
      </w:hyperlink>
    </w:p>
    <w:p>
      <w:pPr>
        <w:pStyle w:val="Normal"/>
        <w:ind w:left="0" w:firstLineChars="0" w:firstLine="0" w:leftChars="400"/>
      </w:pPr>
      <w:hyperlink w:anchor="Top_of_ch04s02_html">
        <w:r>
          <w:rPr>
            <w:color w:val="0000FF" w:themeColor="hyperlink"/>
            <w:u w:val="single"/>
          </w:rPr>
          <w:t>Writing Strings That Include Quotes or Special Characters</w:t>
        </w:r>
      </w:hyperlink>
    </w:p>
    <w:p>
      <w:pPr>
        <w:pStyle w:val="Normal"/>
        <w:ind w:left="0" w:firstLineChars="0" w:firstLine="0" w:leftChars="600"/>
      </w:pPr>
      <w:hyperlink w:anchor="mysqlckbk_CHP_4_SECT_2_1">
        <w:r>
          <w:rPr>
            <w:color w:val="0000FF" w:themeColor="hyperlink"/>
            <w:u w:val="single"/>
          </w:rPr>
          <w:t>Problem</w:t>
        </w:r>
      </w:hyperlink>
    </w:p>
    <w:p>
      <w:pPr>
        <w:pStyle w:val="Normal"/>
        <w:ind w:left="0" w:firstLineChars="0" w:firstLine="0" w:leftChars="600"/>
      </w:pPr>
      <w:hyperlink w:anchor="mysqlckbk_CHP_4_SECT_2_2">
        <w:r>
          <w:rPr>
            <w:color w:val="0000FF" w:themeColor="hyperlink"/>
            <w:u w:val="single"/>
          </w:rPr>
          <w:t>Solution</w:t>
        </w:r>
      </w:hyperlink>
    </w:p>
    <w:p>
      <w:pPr>
        <w:pStyle w:val="Normal"/>
        <w:ind w:left="0" w:firstLineChars="0" w:firstLine="0" w:leftChars="600"/>
      </w:pPr>
      <w:hyperlink w:anchor="mysqlckbk_CHP_4_SECT_2_3">
        <w:r>
          <w:rPr>
            <w:color w:val="0000FF" w:themeColor="hyperlink"/>
            <w:u w:val="single"/>
          </w:rPr>
          <w:t>Discussion</w:t>
        </w:r>
      </w:hyperlink>
    </w:p>
    <w:p>
      <w:pPr>
        <w:pStyle w:val="Normal"/>
        <w:ind w:left="0" w:firstLineChars="0" w:firstLine="0" w:leftChars="600"/>
      </w:pPr>
      <w:hyperlink w:anchor="mysqlckbk_CHP_4_SECT_2_4">
        <w:r>
          <w:rPr>
            <w:color w:val="0000FF" w:themeColor="hyperlink"/>
            <w:u w:val="single"/>
          </w:rPr>
          <w:t>See Also</w:t>
        </w:r>
      </w:hyperlink>
    </w:p>
    <w:p>
      <w:pPr>
        <w:pStyle w:val="Normal"/>
        <w:ind w:left="0" w:firstLineChars="0" w:firstLine="0" w:leftChars="400"/>
      </w:pPr>
      <w:hyperlink w:anchor="Top_of_ch04s03_html">
        <w:r>
          <w:rPr>
            <w:color w:val="0000FF" w:themeColor="hyperlink"/>
            <w:u w:val="single"/>
          </w:rPr>
          <w:t>Preserving Trailing Spaces in String Columns</w:t>
        </w:r>
      </w:hyperlink>
    </w:p>
    <w:p>
      <w:pPr>
        <w:pStyle w:val="Normal"/>
        <w:ind w:left="0" w:firstLineChars="0" w:firstLine="0" w:leftChars="600"/>
      </w:pPr>
      <w:hyperlink w:anchor="mysqlckbk_CHP_4_SECT_3_1">
        <w:r>
          <w:rPr>
            <w:color w:val="0000FF" w:themeColor="hyperlink"/>
            <w:u w:val="single"/>
          </w:rPr>
          <w:t>Problem</w:t>
        </w:r>
      </w:hyperlink>
    </w:p>
    <w:p>
      <w:pPr>
        <w:pStyle w:val="Normal"/>
        <w:ind w:left="0" w:firstLineChars="0" w:firstLine="0" w:leftChars="600"/>
      </w:pPr>
      <w:hyperlink w:anchor="mysqlckbk_CHP_4_SECT_3_2">
        <w:r>
          <w:rPr>
            <w:color w:val="0000FF" w:themeColor="hyperlink"/>
            <w:u w:val="single"/>
          </w:rPr>
          <w:t>Solution</w:t>
        </w:r>
      </w:hyperlink>
    </w:p>
    <w:p>
      <w:pPr>
        <w:pStyle w:val="Normal"/>
        <w:ind w:left="0" w:firstLineChars="0" w:firstLine="0" w:leftChars="600"/>
      </w:pPr>
      <w:hyperlink w:anchor="mysqlckbk_CHP_4_SECT_3_3">
        <w:r>
          <w:rPr>
            <w:color w:val="0000FF" w:themeColor="hyperlink"/>
            <w:u w:val="single"/>
          </w:rPr>
          <w:t>Discussion</w:t>
        </w:r>
      </w:hyperlink>
    </w:p>
    <w:p>
      <w:pPr>
        <w:pStyle w:val="Normal"/>
        <w:ind w:left="0" w:firstLineChars="0" w:firstLine="0" w:leftChars="400"/>
      </w:pPr>
      <w:hyperlink w:anchor="Top_of_ch04s04_html">
        <w:r>
          <w:rPr>
            <w:color w:val="0000FF" w:themeColor="hyperlink"/>
            <w:u w:val="single"/>
          </w:rPr>
          <w:t>Testing String Equality or Relative Ordering</w:t>
        </w:r>
      </w:hyperlink>
    </w:p>
    <w:p>
      <w:pPr>
        <w:pStyle w:val="Normal"/>
        <w:ind w:left="0" w:firstLineChars="0" w:firstLine="0" w:leftChars="600"/>
      </w:pPr>
      <w:hyperlink w:anchor="mysqlckbk_CHP_4_SECT_4_1">
        <w:r>
          <w:rPr>
            <w:color w:val="0000FF" w:themeColor="hyperlink"/>
            <w:u w:val="single"/>
          </w:rPr>
          <w:t>Problem</w:t>
        </w:r>
      </w:hyperlink>
    </w:p>
    <w:p>
      <w:pPr>
        <w:pStyle w:val="Normal"/>
        <w:ind w:left="0" w:firstLineChars="0" w:firstLine="0" w:leftChars="600"/>
      </w:pPr>
      <w:hyperlink w:anchor="mysqlckbk_CHP_4_SECT_4_2">
        <w:r>
          <w:rPr>
            <w:color w:val="0000FF" w:themeColor="hyperlink"/>
            <w:u w:val="single"/>
          </w:rPr>
          <w:t>Solution</w:t>
        </w:r>
      </w:hyperlink>
    </w:p>
    <w:p>
      <w:pPr>
        <w:pStyle w:val="Normal"/>
        <w:ind w:left="0" w:firstLineChars="0" w:firstLine="0" w:leftChars="600"/>
      </w:pPr>
      <w:hyperlink w:anchor="mysqlckbk_CHP_4_SECT_4_3">
        <w:r>
          <w:rPr>
            <w:color w:val="0000FF" w:themeColor="hyperlink"/>
            <w:u w:val="single"/>
          </w:rPr>
          <w:t>Discussion</w:t>
        </w:r>
      </w:hyperlink>
    </w:p>
    <w:p>
      <w:pPr>
        <w:pStyle w:val="Normal"/>
        <w:ind w:left="0" w:firstLineChars="0" w:firstLine="0" w:leftChars="600"/>
      </w:pPr>
      <w:hyperlink w:anchor="mysqlckbk_CHP_4_SECT_4_4">
        <w:r>
          <w:rPr>
            <w:color w:val="0000FF" w:themeColor="hyperlink"/>
            <w:u w:val="single"/>
          </w:rPr>
          <w:t>See Also</w:t>
        </w:r>
      </w:hyperlink>
    </w:p>
    <w:p>
      <w:pPr>
        <w:pStyle w:val="Normal"/>
        <w:ind w:left="0" w:firstLineChars="0" w:firstLine="0" w:leftChars="400"/>
      </w:pPr>
      <w:hyperlink w:anchor="Top_of_ch04s05_html">
        <w:r>
          <w:rPr>
            <w:color w:val="0000FF" w:themeColor="hyperlink"/>
            <w:u w:val="single"/>
          </w:rPr>
          <w:t>Decomposing or Combining Strings</w:t>
        </w:r>
      </w:hyperlink>
    </w:p>
    <w:p>
      <w:pPr>
        <w:pStyle w:val="Normal"/>
        <w:ind w:left="0" w:firstLineChars="0" w:firstLine="0" w:leftChars="600"/>
      </w:pPr>
      <w:hyperlink w:anchor="mysqlckbk_CHP_4_SECT_5_1">
        <w:r>
          <w:rPr>
            <w:color w:val="0000FF" w:themeColor="hyperlink"/>
            <w:u w:val="single"/>
          </w:rPr>
          <w:t>Problem</w:t>
        </w:r>
      </w:hyperlink>
    </w:p>
    <w:p>
      <w:pPr>
        <w:pStyle w:val="Normal"/>
        <w:ind w:left="0" w:firstLineChars="0" w:firstLine="0" w:leftChars="600"/>
      </w:pPr>
      <w:hyperlink w:anchor="mysqlckbk_CHP_4_SECT_5_2">
        <w:r>
          <w:rPr>
            <w:color w:val="0000FF" w:themeColor="hyperlink"/>
            <w:u w:val="single"/>
          </w:rPr>
          <w:t>Solution</w:t>
        </w:r>
      </w:hyperlink>
    </w:p>
    <w:p>
      <w:pPr>
        <w:pStyle w:val="Normal"/>
        <w:ind w:left="0" w:firstLineChars="0" w:firstLine="0" w:leftChars="600"/>
      </w:pPr>
      <w:hyperlink w:anchor="mysqlckbk_CHP_4_SECT_5_3">
        <w:r>
          <w:rPr>
            <w:color w:val="0000FF" w:themeColor="hyperlink"/>
            <w:u w:val="single"/>
          </w:rPr>
          <w:t>Discussion</w:t>
        </w:r>
      </w:hyperlink>
    </w:p>
    <w:p>
      <w:pPr>
        <w:pStyle w:val="Normal"/>
        <w:ind w:left="0" w:firstLineChars="0" w:firstLine="0" w:leftChars="400"/>
      </w:pPr>
      <w:hyperlink w:anchor="Top_of_ch04s06_html">
        <w:r>
          <w:rPr>
            <w:color w:val="0000FF" w:themeColor="hyperlink"/>
            <w:u w:val="single"/>
          </w:rPr>
          <w:t>Checking Whether a String Contains a Substring</w:t>
        </w:r>
      </w:hyperlink>
    </w:p>
    <w:p>
      <w:pPr>
        <w:pStyle w:val="Normal"/>
        <w:ind w:left="0" w:firstLineChars="0" w:firstLine="0" w:leftChars="600"/>
      </w:pPr>
      <w:hyperlink w:anchor="mysqlckbk_CHP_4_SECT_6_1">
        <w:r>
          <w:rPr>
            <w:color w:val="0000FF" w:themeColor="hyperlink"/>
            <w:u w:val="single"/>
          </w:rPr>
          <w:t>Problem</w:t>
        </w:r>
      </w:hyperlink>
    </w:p>
    <w:p>
      <w:pPr>
        <w:pStyle w:val="Normal"/>
        <w:ind w:left="0" w:firstLineChars="0" w:firstLine="0" w:leftChars="600"/>
      </w:pPr>
      <w:hyperlink w:anchor="mysqlckbk_CHP_4_SECT_6_2">
        <w:r>
          <w:rPr>
            <w:color w:val="0000FF" w:themeColor="hyperlink"/>
            <w:u w:val="single"/>
          </w:rPr>
          <w:t>Solution</w:t>
        </w:r>
      </w:hyperlink>
    </w:p>
    <w:p>
      <w:pPr>
        <w:pStyle w:val="Normal"/>
        <w:ind w:left="0" w:firstLineChars="0" w:firstLine="0" w:leftChars="600"/>
      </w:pPr>
      <w:hyperlink w:anchor="mysqlckbk_CHP_4_SECT_6_3">
        <w:r>
          <w:rPr>
            <w:color w:val="0000FF" w:themeColor="hyperlink"/>
            <w:u w:val="single"/>
          </w:rPr>
          <w:t>Discussion</w:t>
        </w:r>
      </w:hyperlink>
    </w:p>
    <w:p>
      <w:pPr>
        <w:pStyle w:val="Normal"/>
        <w:ind w:left="0" w:firstLineChars="0" w:firstLine="0" w:leftChars="400"/>
      </w:pPr>
      <w:hyperlink w:anchor="Top_of_ch04s07_html">
        <w:r>
          <w:rPr>
            <w:color w:val="0000FF" w:themeColor="hyperlink"/>
            <w:u w:val="single"/>
          </w:rPr>
          <w:t>Pattern Matching with SQL Patterns</w:t>
        </w:r>
      </w:hyperlink>
    </w:p>
    <w:p>
      <w:pPr>
        <w:pStyle w:val="Normal"/>
        <w:ind w:left="0" w:firstLineChars="0" w:firstLine="0" w:leftChars="600"/>
      </w:pPr>
      <w:hyperlink w:anchor="mysqlckbk_CHP_4_SECT_7_1">
        <w:r>
          <w:rPr>
            <w:color w:val="0000FF" w:themeColor="hyperlink"/>
            <w:u w:val="single"/>
          </w:rPr>
          <w:t>Problem</w:t>
        </w:r>
      </w:hyperlink>
    </w:p>
    <w:p>
      <w:pPr>
        <w:pStyle w:val="Normal"/>
        <w:ind w:left="0" w:firstLineChars="0" w:firstLine="0" w:leftChars="600"/>
      </w:pPr>
      <w:hyperlink w:anchor="mysqlckbk_CHP_4_SECT_7_2">
        <w:r>
          <w:rPr>
            <w:color w:val="0000FF" w:themeColor="hyperlink"/>
            <w:u w:val="single"/>
          </w:rPr>
          <w:t>Solution</w:t>
        </w:r>
      </w:hyperlink>
    </w:p>
    <w:p>
      <w:pPr>
        <w:pStyle w:val="Normal"/>
        <w:ind w:left="0" w:firstLineChars="0" w:firstLine="0" w:leftChars="600"/>
      </w:pPr>
      <w:hyperlink w:anchor="mysqlckbk_CHP_4_SECT_7_3">
        <w:r>
          <w:rPr>
            <w:color w:val="0000FF" w:themeColor="hyperlink"/>
            <w:u w:val="single"/>
          </w:rPr>
          <w:t>Discussion</w:t>
        </w:r>
      </w:hyperlink>
    </w:p>
    <w:p>
      <w:pPr>
        <w:pStyle w:val="Normal"/>
        <w:ind w:left="0" w:firstLineChars="0" w:firstLine="0" w:leftChars="400"/>
      </w:pPr>
      <w:hyperlink w:anchor="Top_of_ch04s08_html">
        <w:r>
          <w:rPr>
            <w:color w:val="0000FF" w:themeColor="hyperlink"/>
            <w:u w:val="single"/>
          </w:rPr>
          <w:t>Pattern Matching with Regular Expressions</w:t>
        </w:r>
      </w:hyperlink>
    </w:p>
    <w:p>
      <w:pPr>
        <w:pStyle w:val="Normal"/>
        <w:ind w:left="0" w:firstLineChars="0" w:firstLine="0" w:leftChars="600"/>
      </w:pPr>
      <w:hyperlink w:anchor="mysqlckbk_CHP_4_SECT_8_1">
        <w:r>
          <w:rPr>
            <w:color w:val="0000FF" w:themeColor="hyperlink"/>
            <w:u w:val="single"/>
          </w:rPr>
          <w:t>Problem</w:t>
        </w:r>
      </w:hyperlink>
    </w:p>
    <w:p>
      <w:pPr>
        <w:pStyle w:val="Normal"/>
        <w:ind w:left="0" w:firstLineChars="0" w:firstLine="0" w:leftChars="600"/>
      </w:pPr>
      <w:hyperlink w:anchor="mysqlckbk_CHP_4_SECT_8_2">
        <w:r>
          <w:rPr>
            <w:color w:val="0000FF" w:themeColor="hyperlink"/>
            <w:u w:val="single"/>
          </w:rPr>
          <w:t>Solution</w:t>
        </w:r>
      </w:hyperlink>
    </w:p>
    <w:p>
      <w:pPr>
        <w:pStyle w:val="Normal"/>
        <w:ind w:left="0" w:firstLineChars="0" w:firstLine="0" w:leftChars="600"/>
      </w:pPr>
      <w:hyperlink w:anchor="mysqlckbk_CHP_4_SECT_8_3">
        <w:r>
          <w:rPr>
            <w:color w:val="0000FF" w:themeColor="hyperlink"/>
            <w:u w:val="single"/>
          </w:rPr>
          <w:t>Discussion</w:t>
        </w:r>
      </w:hyperlink>
    </w:p>
    <w:p>
      <w:pPr>
        <w:pStyle w:val="Normal"/>
        <w:ind w:left="0" w:firstLineChars="0" w:firstLine="0" w:leftChars="400"/>
      </w:pPr>
      <w:hyperlink w:anchor="Top_of_ch04s09_html">
        <w:r>
          <w:rPr>
            <w:color w:val="0000FF" w:themeColor="hyperlink"/>
            <w:u w:val="single"/>
          </w:rPr>
          <w:t>Matching Pattern Metacharacters Literally</w:t>
        </w:r>
      </w:hyperlink>
    </w:p>
    <w:p>
      <w:pPr>
        <w:pStyle w:val="Normal"/>
        <w:ind w:left="0" w:firstLineChars="0" w:firstLine="0" w:leftChars="600"/>
      </w:pPr>
      <w:hyperlink w:anchor="mysqlckbk_CHP_4_SECT_9_1">
        <w:r>
          <w:rPr>
            <w:color w:val="0000FF" w:themeColor="hyperlink"/>
            <w:u w:val="single"/>
          </w:rPr>
          <w:t>Problem</w:t>
        </w:r>
      </w:hyperlink>
    </w:p>
    <w:p>
      <w:pPr>
        <w:pStyle w:val="Normal"/>
        <w:ind w:left="0" w:firstLineChars="0" w:firstLine="0" w:leftChars="600"/>
      </w:pPr>
      <w:hyperlink w:anchor="mysqlckbk_CHP_4_SECT_9_2">
        <w:r>
          <w:rPr>
            <w:color w:val="0000FF" w:themeColor="hyperlink"/>
            <w:u w:val="single"/>
          </w:rPr>
          <w:t>Solution</w:t>
        </w:r>
      </w:hyperlink>
    </w:p>
    <w:p>
      <w:pPr>
        <w:pStyle w:val="Normal"/>
        <w:ind w:left="0" w:firstLineChars="0" w:firstLine="0" w:leftChars="600"/>
      </w:pPr>
      <w:hyperlink w:anchor="mysqlckbk_CHP_4_SECT_9_3">
        <w:r>
          <w:rPr>
            <w:color w:val="0000FF" w:themeColor="hyperlink"/>
            <w:u w:val="single"/>
          </w:rPr>
          <w:t>Discussion</w:t>
        </w:r>
      </w:hyperlink>
    </w:p>
    <w:p>
      <w:pPr>
        <w:pStyle w:val="Normal"/>
        <w:ind w:left="0" w:firstLineChars="0" w:firstLine="0" w:leftChars="400"/>
      </w:pPr>
      <w:hyperlink w:anchor="Top_of_ch04s10_html">
        <w:r>
          <w:rPr>
            <w:color w:val="0000FF" w:themeColor="hyperlink"/>
            <w:u w:val="single"/>
          </w:rPr>
          <w:t>Controlling Case Sensitivity in String Comparisons</w:t>
        </w:r>
      </w:hyperlink>
    </w:p>
    <w:p>
      <w:pPr>
        <w:pStyle w:val="Normal"/>
        <w:ind w:left="0" w:firstLineChars="0" w:firstLine="0" w:leftChars="600"/>
      </w:pPr>
      <w:hyperlink w:anchor="mysqlckbk_CHP_4_SECT_10_1">
        <w:r>
          <w:rPr>
            <w:color w:val="0000FF" w:themeColor="hyperlink"/>
            <w:u w:val="single"/>
          </w:rPr>
          <w:t>Problem</w:t>
        </w:r>
      </w:hyperlink>
    </w:p>
    <w:p>
      <w:pPr>
        <w:pStyle w:val="Normal"/>
        <w:ind w:left="0" w:firstLineChars="0" w:firstLine="0" w:leftChars="600"/>
      </w:pPr>
      <w:hyperlink w:anchor="mysqlckbk_CHP_4_SECT_10_2">
        <w:r>
          <w:rPr>
            <w:color w:val="0000FF" w:themeColor="hyperlink"/>
            <w:u w:val="single"/>
          </w:rPr>
          <w:t>Solution</w:t>
        </w:r>
      </w:hyperlink>
    </w:p>
    <w:p>
      <w:pPr>
        <w:pStyle w:val="Normal"/>
        <w:ind w:left="0" w:firstLineChars="0" w:firstLine="0" w:leftChars="600"/>
      </w:pPr>
      <w:hyperlink w:anchor="mysqlckbk_CHP_4_SECT_10_3">
        <w:r>
          <w:rPr>
            <w:color w:val="0000FF" w:themeColor="hyperlink"/>
            <w:u w:val="single"/>
          </w:rPr>
          <w:t>Discussion</w:t>
        </w:r>
      </w:hyperlink>
    </w:p>
    <w:p>
      <w:pPr>
        <w:pStyle w:val="Normal"/>
        <w:ind w:left="0" w:firstLineChars="0" w:firstLine="0" w:leftChars="400"/>
      </w:pPr>
      <w:hyperlink w:anchor="Top_of_ch04s11_html">
        <w:r>
          <w:rPr>
            <w:color w:val="0000FF" w:themeColor="hyperlink"/>
            <w:u w:val="single"/>
          </w:rPr>
          <w:t>Controlling Case Sensitivity in Pattern Matching</w:t>
        </w:r>
      </w:hyperlink>
    </w:p>
    <w:p>
      <w:pPr>
        <w:pStyle w:val="Normal"/>
        <w:ind w:left="0" w:firstLineChars="0" w:firstLine="0" w:leftChars="600"/>
      </w:pPr>
      <w:hyperlink w:anchor="mysqlckbk_CHP_4_SECT_11_1">
        <w:r>
          <w:rPr>
            <w:color w:val="0000FF" w:themeColor="hyperlink"/>
            <w:u w:val="single"/>
          </w:rPr>
          <w:t>Problem</w:t>
        </w:r>
      </w:hyperlink>
    </w:p>
    <w:p>
      <w:pPr>
        <w:pStyle w:val="Normal"/>
        <w:ind w:left="0" w:firstLineChars="0" w:firstLine="0" w:leftChars="600"/>
      </w:pPr>
      <w:hyperlink w:anchor="mysqlckbk_CHP_4_SECT_11_2">
        <w:r>
          <w:rPr>
            <w:color w:val="0000FF" w:themeColor="hyperlink"/>
            <w:u w:val="single"/>
          </w:rPr>
          <w:t>Solution</w:t>
        </w:r>
      </w:hyperlink>
    </w:p>
    <w:p>
      <w:pPr>
        <w:pStyle w:val="Normal"/>
        <w:ind w:left="0" w:firstLineChars="0" w:firstLine="0" w:leftChars="600"/>
      </w:pPr>
      <w:hyperlink w:anchor="mysqlckbk_CHP_4_SECT_11_3">
        <w:r>
          <w:rPr>
            <w:color w:val="0000FF" w:themeColor="hyperlink"/>
            <w:u w:val="single"/>
          </w:rPr>
          <w:t>Discussion</w:t>
        </w:r>
      </w:hyperlink>
    </w:p>
    <w:p>
      <w:pPr>
        <w:pStyle w:val="Normal"/>
        <w:ind w:left="0" w:firstLineChars="0" w:firstLine="0" w:leftChars="400"/>
      </w:pPr>
      <w:hyperlink w:anchor="Top_of_ch04s12_html">
        <w:r>
          <w:rPr>
            <w:color w:val="0000FF" w:themeColor="hyperlink"/>
            <w:u w:val="single"/>
          </w:rPr>
          <w:t>Using FULLTEXT Searches</w:t>
        </w:r>
      </w:hyperlink>
    </w:p>
    <w:p>
      <w:pPr>
        <w:pStyle w:val="Normal"/>
        <w:ind w:left="0" w:firstLineChars="0" w:firstLine="0" w:leftChars="600"/>
      </w:pPr>
      <w:hyperlink w:anchor="mysqlckbk_CHP_4_SECT_12_1">
        <w:r>
          <w:rPr>
            <w:color w:val="0000FF" w:themeColor="hyperlink"/>
            <w:u w:val="single"/>
          </w:rPr>
          <w:t>Problem</w:t>
        </w:r>
      </w:hyperlink>
    </w:p>
    <w:p>
      <w:pPr>
        <w:pStyle w:val="Normal"/>
        <w:ind w:left="0" w:firstLineChars="0" w:firstLine="0" w:leftChars="600"/>
      </w:pPr>
      <w:hyperlink w:anchor="mysqlckbk_CHP_4_SECT_12_2">
        <w:r>
          <w:rPr>
            <w:color w:val="0000FF" w:themeColor="hyperlink"/>
            <w:u w:val="single"/>
          </w:rPr>
          <w:t>Solution</w:t>
        </w:r>
      </w:hyperlink>
    </w:p>
    <w:p>
      <w:pPr>
        <w:pStyle w:val="Normal"/>
        <w:ind w:left="0" w:firstLineChars="0" w:firstLine="0" w:leftChars="600"/>
      </w:pPr>
      <w:hyperlink w:anchor="mysqlckbk_CHP_4_SECT_12_3">
        <w:r>
          <w:rPr>
            <w:color w:val="0000FF" w:themeColor="hyperlink"/>
            <w:u w:val="single"/>
          </w:rPr>
          <w:t>Discussion</w:t>
        </w:r>
      </w:hyperlink>
    </w:p>
    <w:p>
      <w:pPr>
        <w:pStyle w:val="Normal"/>
        <w:ind w:left="0" w:firstLineChars="0" w:firstLine="0" w:leftChars="600"/>
      </w:pPr>
      <w:hyperlink w:anchor="mysqlckbk_CHP_4_SECT_12_4">
        <w:r>
          <w:rPr>
            <w:color w:val="0000FF" w:themeColor="hyperlink"/>
            <w:u w:val="single"/>
          </w:rPr>
          <w:t>See Also</w:t>
        </w:r>
      </w:hyperlink>
    </w:p>
    <w:p>
      <w:pPr>
        <w:pStyle w:val="Normal"/>
        <w:ind w:left="0" w:firstLineChars="0" w:firstLine="0" w:leftChars="400"/>
      </w:pPr>
      <w:hyperlink w:anchor="Top_of_ch04s13_html">
        <w:r>
          <w:rPr>
            <w:color w:val="0000FF" w:themeColor="hyperlink"/>
            <w:u w:val="single"/>
          </w:rPr>
          <w:t>Using a FULLTEXT Search with Short Words</w:t>
        </w:r>
      </w:hyperlink>
    </w:p>
    <w:p>
      <w:pPr>
        <w:pStyle w:val="Normal"/>
        <w:ind w:left="0" w:firstLineChars="0" w:firstLine="0" w:leftChars="600"/>
      </w:pPr>
      <w:hyperlink w:anchor="mysqlckbk_CHP_4_SECT_13_1">
        <w:r>
          <w:rPr>
            <w:color w:val="0000FF" w:themeColor="hyperlink"/>
            <w:u w:val="single"/>
          </w:rPr>
          <w:t>Problem</w:t>
        </w:r>
      </w:hyperlink>
    </w:p>
    <w:p>
      <w:pPr>
        <w:pStyle w:val="Normal"/>
        <w:ind w:left="0" w:firstLineChars="0" w:firstLine="0" w:leftChars="600"/>
      </w:pPr>
      <w:hyperlink w:anchor="mysqlckbk_CHP_4_SECT_13_2">
        <w:r>
          <w:rPr>
            <w:color w:val="0000FF" w:themeColor="hyperlink"/>
            <w:u w:val="single"/>
          </w:rPr>
          <w:t>Solution</w:t>
        </w:r>
      </w:hyperlink>
    </w:p>
    <w:p>
      <w:pPr>
        <w:pStyle w:val="Normal"/>
        <w:ind w:left="0" w:firstLineChars="0" w:firstLine="0" w:leftChars="600"/>
      </w:pPr>
      <w:hyperlink w:anchor="mysqlckbk_CHP_4_SECT_13_3">
        <w:r>
          <w:rPr>
            <w:color w:val="0000FF" w:themeColor="hyperlink"/>
            <w:u w:val="single"/>
          </w:rPr>
          <w:t>Discussion</w:t>
        </w:r>
      </w:hyperlink>
    </w:p>
    <w:p>
      <w:pPr>
        <w:pStyle w:val="Normal"/>
        <w:ind w:left="0" w:firstLineChars="0" w:firstLine="0" w:leftChars="400"/>
      </w:pPr>
      <w:hyperlink w:anchor="Top_of_ch04s14_html">
        <w:r>
          <w:rPr>
            <w:color w:val="0000FF" w:themeColor="hyperlink"/>
            <w:u w:val="single"/>
          </w:rPr>
          <w:t>Requiring or Excluding FULLTEXT Search Words</w:t>
        </w:r>
      </w:hyperlink>
    </w:p>
    <w:p>
      <w:pPr>
        <w:pStyle w:val="Normal"/>
        <w:ind w:left="0" w:firstLineChars="0" w:firstLine="0" w:leftChars="600"/>
      </w:pPr>
      <w:hyperlink w:anchor="mysqlckbk_CHP_4_SECT_14_1">
        <w:r>
          <w:rPr>
            <w:color w:val="0000FF" w:themeColor="hyperlink"/>
            <w:u w:val="single"/>
          </w:rPr>
          <w:t>Problem</w:t>
        </w:r>
      </w:hyperlink>
    </w:p>
    <w:p>
      <w:pPr>
        <w:pStyle w:val="Normal"/>
        <w:ind w:left="0" w:firstLineChars="0" w:firstLine="0" w:leftChars="600"/>
      </w:pPr>
      <w:hyperlink w:anchor="mysqlckbk_CHP_4_SECT_14_2">
        <w:r>
          <w:rPr>
            <w:color w:val="0000FF" w:themeColor="hyperlink"/>
            <w:u w:val="single"/>
          </w:rPr>
          <w:t>Solution</w:t>
        </w:r>
      </w:hyperlink>
    </w:p>
    <w:p>
      <w:pPr>
        <w:pStyle w:val="Normal"/>
        <w:ind w:left="0" w:firstLineChars="0" w:firstLine="0" w:leftChars="600"/>
      </w:pPr>
      <w:hyperlink w:anchor="mysqlckbk_CHP_4_SECT_14_3">
        <w:r>
          <w:rPr>
            <w:color w:val="0000FF" w:themeColor="hyperlink"/>
            <w:u w:val="single"/>
          </w:rPr>
          <w:t>Discussion</w:t>
        </w:r>
      </w:hyperlink>
    </w:p>
    <w:p>
      <w:pPr>
        <w:pStyle w:val="Normal"/>
        <w:ind w:left="0" w:firstLineChars="0" w:firstLine="0" w:leftChars="400"/>
      </w:pPr>
      <w:hyperlink w:anchor="Top_of_ch04s15_html">
        <w:r>
          <w:rPr>
            <w:color w:val="0000FF" w:themeColor="hyperlink"/>
            <w:u w:val="single"/>
          </w:rPr>
          <w:t>Performing Phrase Searches with a FULLTEXT Index</w:t>
        </w:r>
      </w:hyperlink>
    </w:p>
    <w:p>
      <w:pPr>
        <w:pStyle w:val="Normal"/>
        <w:ind w:left="0" w:firstLineChars="0" w:firstLine="0" w:leftChars="600"/>
      </w:pPr>
      <w:hyperlink w:anchor="mysqlckbk_CHP_4_SECT_15_1">
        <w:r>
          <w:rPr>
            <w:color w:val="0000FF" w:themeColor="hyperlink"/>
            <w:u w:val="single"/>
          </w:rPr>
          <w:t>Problem</w:t>
        </w:r>
      </w:hyperlink>
    </w:p>
    <w:p>
      <w:pPr>
        <w:pStyle w:val="Normal"/>
        <w:ind w:left="0" w:firstLineChars="0" w:firstLine="0" w:leftChars="600"/>
      </w:pPr>
      <w:hyperlink w:anchor="mysqlckbk_CHP_4_SECT_15_2">
        <w:r>
          <w:rPr>
            <w:color w:val="0000FF" w:themeColor="hyperlink"/>
            <w:u w:val="single"/>
          </w:rPr>
          <w:t>Solution</w:t>
        </w:r>
      </w:hyperlink>
    </w:p>
    <w:p>
      <w:pPr>
        <w:pStyle w:val="Normal"/>
        <w:ind w:left="0" w:firstLineChars="0" w:firstLine="0" w:leftChars="600"/>
      </w:pPr>
      <w:hyperlink w:anchor="mysqlckbk_CHP_4_SECT_15_3">
        <w:r>
          <w:rPr>
            <w:color w:val="0000FF" w:themeColor="hyperlink"/>
            <w:u w:val="single"/>
          </w:rPr>
          <w:t>Discussion</w:t>
        </w:r>
      </w:hyperlink>
    </w:p>
    <w:p>
      <w:pPr>
        <w:pStyle w:val="Normal"/>
        <w:ind w:left="0" w:firstLineChars="0" w:firstLine="0" w:leftChars="200"/>
      </w:pPr>
      <w:hyperlink w:anchor="Top_of_ch05_html">
        <w:r>
          <w:rPr>
            <w:color w:val="0000FF" w:themeColor="hyperlink"/>
            <w:u w:val="single"/>
          </w:rPr>
          <w:t>5. Working with Dates and Times</w:t>
        </w:r>
      </w:hyperlink>
    </w:p>
    <w:p>
      <w:pPr>
        <w:pStyle w:val="Normal"/>
        <w:ind w:left="0" w:firstLineChars="0" w:firstLine="0" w:leftChars="400"/>
      </w:pPr>
      <w:hyperlink w:anchor="mysqlckbk_CHP_5_SECT_1">
        <w:r>
          <w:rPr>
            <w:color w:val="0000FF" w:themeColor="hyperlink"/>
            <w:u w:val="single"/>
          </w:rPr>
          <w:t>Introduction</w:t>
        </w:r>
      </w:hyperlink>
    </w:p>
    <w:p>
      <w:pPr>
        <w:pStyle w:val="Normal"/>
        <w:ind w:left="0" w:firstLineChars="0" w:firstLine="0" w:leftChars="600"/>
      </w:pPr>
      <w:hyperlink w:anchor="mysqlckbk_CHP_5_SECT_1_1">
        <w:r>
          <w:rPr>
            <w:color w:val="0000FF" w:themeColor="hyperlink"/>
            <w:u w:val="single"/>
          </w:rPr>
          <w:t>MySQL’s Date and Time Formats</w:t>
        </w:r>
      </w:hyperlink>
    </w:p>
    <w:p>
      <w:pPr>
        <w:pStyle w:val="Normal"/>
        <w:ind w:left="0" w:firstLineChars="0" w:firstLine="0" w:leftChars="400"/>
      </w:pPr>
      <w:hyperlink w:anchor="Top_of_ch05s02_html">
        <w:r>
          <w:rPr>
            <w:color w:val="0000FF" w:themeColor="hyperlink"/>
            <w:u w:val="single"/>
          </w:rPr>
          <w:t>Changing MySQL’s Date Format</w:t>
        </w:r>
      </w:hyperlink>
    </w:p>
    <w:p>
      <w:pPr>
        <w:pStyle w:val="Normal"/>
        <w:ind w:left="0" w:firstLineChars="0" w:firstLine="0" w:leftChars="600"/>
      </w:pPr>
      <w:hyperlink w:anchor="mysqlckbk_CHP_5_SECT_2_1">
        <w:r>
          <w:rPr>
            <w:color w:val="0000FF" w:themeColor="hyperlink"/>
            <w:u w:val="single"/>
          </w:rPr>
          <w:t>Problem</w:t>
        </w:r>
      </w:hyperlink>
    </w:p>
    <w:p>
      <w:pPr>
        <w:pStyle w:val="Normal"/>
        <w:ind w:left="0" w:firstLineChars="0" w:firstLine="0" w:leftChars="600"/>
      </w:pPr>
      <w:hyperlink w:anchor="mysqlckbk_CHP_5_SECT_2_2">
        <w:r>
          <w:rPr>
            <w:color w:val="0000FF" w:themeColor="hyperlink"/>
            <w:u w:val="single"/>
          </w:rPr>
          <w:t>Solution</w:t>
        </w:r>
      </w:hyperlink>
    </w:p>
    <w:p>
      <w:pPr>
        <w:pStyle w:val="Normal"/>
        <w:ind w:left="0" w:firstLineChars="0" w:firstLine="0" w:leftChars="600"/>
      </w:pPr>
      <w:hyperlink w:anchor="mysqlckbk_CHP_5_SECT_2_3">
        <w:r>
          <w:rPr>
            <w:color w:val="0000FF" w:themeColor="hyperlink"/>
            <w:u w:val="single"/>
          </w:rPr>
          <w:t>Discussion</w:t>
        </w:r>
      </w:hyperlink>
    </w:p>
    <w:p>
      <w:pPr>
        <w:pStyle w:val="Normal"/>
        <w:ind w:left="0" w:firstLineChars="0" w:firstLine="0" w:leftChars="400"/>
      </w:pPr>
      <w:hyperlink w:anchor="Top_of_ch05s03_html">
        <w:r>
          <w:rPr>
            <w:color w:val="0000FF" w:themeColor="hyperlink"/>
            <w:u w:val="single"/>
          </w:rPr>
          <w:t>Telling MySQL How to Display Dates or Times</w:t>
        </w:r>
      </w:hyperlink>
    </w:p>
    <w:p>
      <w:pPr>
        <w:pStyle w:val="Normal"/>
        <w:ind w:left="0" w:firstLineChars="0" w:firstLine="0" w:leftChars="600"/>
      </w:pPr>
      <w:hyperlink w:anchor="mysqlckbk_CHP_5_SECT_3_1">
        <w:r>
          <w:rPr>
            <w:color w:val="0000FF" w:themeColor="hyperlink"/>
            <w:u w:val="single"/>
          </w:rPr>
          <w:t>Problem</w:t>
        </w:r>
      </w:hyperlink>
    </w:p>
    <w:p>
      <w:pPr>
        <w:pStyle w:val="Normal"/>
        <w:ind w:left="0" w:firstLineChars="0" w:firstLine="0" w:leftChars="600"/>
      </w:pPr>
      <w:hyperlink w:anchor="mysqlckbk_CHP_5_SECT_3_2">
        <w:r>
          <w:rPr>
            <w:color w:val="0000FF" w:themeColor="hyperlink"/>
            <w:u w:val="single"/>
          </w:rPr>
          <w:t>Solution</w:t>
        </w:r>
      </w:hyperlink>
    </w:p>
    <w:p>
      <w:pPr>
        <w:pStyle w:val="Normal"/>
        <w:ind w:left="0" w:firstLineChars="0" w:firstLine="0" w:leftChars="600"/>
      </w:pPr>
      <w:hyperlink w:anchor="mysqlckbk_CHP_5_SECT_3_3">
        <w:r>
          <w:rPr>
            <w:color w:val="0000FF" w:themeColor="hyperlink"/>
            <w:u w:val="single"/>
          </w:rPr>
          <w:t>Discussion</w:t>
        </w:r>
      </w:hyperlink>
    </w:p>
    <w:p>
      <w:pPr>
        <w:pStyle w:val="Normal"/>
        <w:ind w:left="0" w:firstLineChars="0" w:firstLine="0" w:leftChars="400"/>
      </w:pPr>
      <w:hyperlink w:anchor="Top_of_ch05s04_html">
        <w:r>
          <w:rPr>
            <w:color w:val="0000FF" w:themeColor="hyperlink"/>
            <w:u w:val="single"/>
          </w:rPr>
          <w:t>Determining the Current Date or Time</w:t>
        </w:r>
      </w:hyperlink>
    </w:p>
    <w:p>
      <w:pPr>
        <w:pStyle w:val="Normal"/>
        <w:ind w:left="0" w:firstLineChars="0" w:firstLine="0" w:leftChars="600"/>
      </w:pPr>
      <w:hyperlink w:anchor="mysqlckbk_CHP_5_SECT_4_1">
        <w:r>
          <w:rPr>
            <w:color w:val="0000FF" w:themeColor="hyperlink"/>
            <w:u w:val="single"/>
          </w:rPr>
          <w:t>Problem</w:t>
        </w:r>
      </w:hyperlink>
    </w:p>
    <w:p>
      <w:pPr>
        <w:pStyle w:val="Normal"/>
        <w:ind w:left="0" w:firstLineChars="0" w:firstLine="0" w:leftChars="600"/>
      </w:pPr>
      <w:hyperlink w:anchor="mysqlckbk_CHP_5_SECT_4_2">
        <w:r>
          <w:rPr>
            <w:color w:val="0000FF" w:themeColor="hyperlink"/>
            <w:u w:val="single"/>
          </w:rPr>
          <w:t>Solution</w:t>
        </w:r>
      </w:hyperlink>
    </w:p>
    <w:p>
      <w:pPr>
        <w:pStyle w:val="Normal"/>
        <w:ind w:left="0" w:firstLineChars="0" w:firstLine="0" w:leftChars="600"/>
      </w:pPr>
      <w:hyperlink w:anchor="mysqlckbk_CHP_5_SECT_4_3">
        <w:r>
          <w:rPr>
            <w:color w:val="0000FF" w:themeColor="hyperlink"/>
            <w:u w:val="single"/>
          </w:rPr>
          <w:t>Discussion</w:t>
        </w:r>
      </w:hyperlink>
    </w:p>
    <w:p>
      <w:pPr>
        <w:pStyle w:val="Normal"/>
        <w:ind w:left="0" w:firstLineChars="0" w:firstLine="0" w:leftChars="400"/>
      </w:pPr>
      <w:hyperlink w:anchor="Top_of_ch05s05_html">
        <w:r>
          <w:rPr>
            <w:color w:val="0000FF" w:themeColor="hyperlink"/>
            <w:u w:val="single"/>
          </w:rPr>
          <w:t>Decomposing Dates and Times Using Formatting Functions</w:t>
        </w:r>
      </w:hyperlink>
    </w:p>
    <w:p>
      <w:pPr>
        <w:pStyle w:val="Normal"/>
        <w:ind w:left="0" w:firstLineChars="0" w:firstLine="0" w:leftChars="600"/>
      </w:pPr>
      <w:hyperlink w:anchor="mysqlckbk_CHP_5_SECT_5_1">
        <w:r>
          <w:rPr>
            <w:color w:val="0000FF" w:themeColor="hyperlink"/>
            <w:u w:val="single"/>
          </w:rPr>
          <w:t>Problem</w:t>
        </w:r>
      </w:hyperlink>
    </w:p>
    <w:p>
      <w:pPr>
        <w:pStyle w:val="Normal"/>
        <w:ind w:left="0" w:firstLineChars="0" w:firstLine="0" w:leftChars="600"/>
      </w:pPr>
      <w:hyperlink w:anchor="mysqlckbk_CHP_5_SECT_5_2">
        <w:r>
          <w:rPr>
            <w:color w:val="0000FF" w:themeColor="hyperlink"/>
            <w:u w:val="single"/>
          </w:rPr>
          <w:t>Solution</w:t>
        </w:r>
      </w:hyperlink>
    </w:p>
    <w:p>
      <w:pPr>
        <w:pStyle w:val="Normal"/>
        <w:ind w:left="0" w:firstLineChars="0" w:firstLine="0" w:leftChars="600"/>
      </w:pPr>
      <w:hyperlink w:anchor="mysqlckbk_CHP_5_SECT_5_3">
        <w:r>
          <w:rPr>
            <w:color w:val="0000FF" w:themeColor="hyperlink"/>
            <w:u w:val="single"/>
          </w:rPr>
          <w:t>Discussion</w:t>
        </w:r>
      </w:hyperlink>
    </w:p>
    <w:p>
      <w:pPr>
        <w:pStyle w:val="Normal"/>
        <w:ind w:left="0" w:firstLineChars="0" w:firstLine="0" w:leftChars="600"/>
      </w:pPr>
      <w:hyperlink w:anchor="mysqlckbk_CHP_5_SECT_5_4">
        <w:r>
          <w:rPr>
            <w:color w:val="0000FF" w:themeColor="hyperlink"/>
            <w:u w:val="single"/>
          </w:rPr>
          <w:t>See Also</w:t>
        </w:r>
      </w:hyperlink>
    </w:p>
    <w:p>
      <w:pPr>
        <w:pStyle w:val="Normal"/>
        <w:ind w:left="0" w:firstLineChars="0" w:firstLine="0" w:leftChars="400"/>
      </w:pPr>
      <w:hyperlink w:anchor="Top_of_ch05s06_html">
        <w:r>
          <w:rPr>
            <w:color w:val="0000FF" w:themeColor="hyperlink"/>
            <w:u w:val="single"/>
          </w:rPr>
          <w:t>Decomposing Dates or Times Using Component-Extraction Functions</w:t>
        </w:r>
      </w:hyperlink>
    </w:p>
    <w:p>
      <w:pPr>
        <w:pStyle w:val="Normal"/>
        <w:ind w:left="0" w:firstLineChars="0" w:firstLine="0" w:leftChars="600"/>
      </w:pPr>
      <w:hyperlink w:anchor="mysqlckbk_CHP_5_SECT_6_1">
        <w:r>
          <w:rPr>
            <w:color w:val="0000FF" w:themeColor="hyperlink"/>
            <w:u w:val="single"/>
          </w:rPr>
          <w:t>Problem</w:t>
        </w:r>
      </w:hyperlink>
    </w:p>
    <w:p>
      <w:pPr>
        <w:pStyle w:val="Normal"/>
        <w:ind w:left="0" w:firstLineChars="0" w:firstLine="0" w:leftChars="600"/>
      </w:pPr>
      <w:hyperlink w:anchor="mysqlckbk_CHP_5_SECT_6_2">
        <w:r>
          <w:rPr>
            <w:color w:val="0000FF" w:themeColor="hyperlink"/>
            <w:u w:val="single"/>
          </w:rPr>
          <w:t>Solution</w:t>
        </w:r>
      </w:hyperlink>
    </w:p>
    <w:p>
      <w:pPr>
        <w:pStyle w:val="Normal"/>
        <w:ind w:left="0" w:firstLineChars="0" w:firstLine="0" w:leftChars="600"/>
      </w:pPr>
      <w:hyperlink w:anchor="mysqlckbk_CHP_5_SECT_6_3">
        <w:r>
          <w:rPr>
            <w:color w:val="0000FF" w:themeColor="hyperlink"/>
            <w:u w:val="single"/>
          </w:rPr>
          <w:t>Discussion</w:t>
        </w:r>
      </w:hyperlink>
    </w:p>
    <w:p>
      <w:pPr>
        <w:pStyle w:val="Normal"/>
        <w:ind w:left="0" w:firstLineChars="0" w:firstLine="0" w:leftChars="600"/>
      </w:pPr>
      <w:hyperlink w:anchor="mysqlckbk_CHP_5_SECT_6_4">
        <w:r>
          <w:rPr>
            <w:color w:val="0000FF" w:themeColor="hyperlink"/>
            <w:u w:val="single"/>
          </w:rPr>
          <w:t>See Also</w:t>
        </w:r>
      </w:hyperlink>
    </w:p>
    <w:p>
      <w:pPr>
        <w:pStyle w:val="Normal"/>
        <w:ind w:left="0" w:firstLineChars="0" w:firstLine="0" w:leftChars="400"/>
      </w:pPr>
      <w:hyperlink w:anchor="Top_of_ch05s07_html">
        <w:r>
          <w:rPr>
            <w:color w:val="0000FF" w:themeColor="hyperlink"/>
            <w:u w:val="single"/>
          </w:rPr>
          <w:t>Decomposing Dates or Times Using String Functions</w:t>
        </w:r>
      </w:hyperlink>
    </w:p>
    <w:p>
      <w:pPr>
        <w:pStyle w:val="Normal"/>
        <w:ind w:left="0" w:firstLineChars="0" w:firstLine="0" w:leftChars="600"/>
      </w:pPr>
      <w:hyperlink w:anchor="mysqlckbk_CHP_5_SECT_7_1">
        <w:r>
          <w:rPr>
            <w:color w:val="0000FF" w:themeColor="hyperlink"/>
            <w:u w:val="single"/>
          </w:rPr>
          <w:t>Problem</w:t>
        </w:r>
      </w:hyperlink>
    </w:p>
    <w:p>
      <w:pPr>
        <w:pStyle w:val="Normal"/>
        <w:ind w:left="0" w:firstLineChars="0" w:firstLine="0" w:leftChars="600"/>
      </w:pPr>
      <w:hyperlink w:anchor="mysqlckbk_CHP_5_SECT_7_2">
        <w:r>
          <w:rPr>
            <w:color w:val="0000FF" w:themeColor="hyperlink"/>
            <w:u w:val="single"/>
          </w:rPr>
          <w:t>Solution</w:t>
        </w:r>
      </w:hyperlink>
    </w:p>
    <w:p>
      <w:pPr>
        <w:pStyle w:val="Normal"/>
        <w:ind w:left="0" w:firstLineChars="0" w:firstLine="0" w:leftChars="600"/>
      </w:pPr>
      <w:hyperlink w:anchor="mysqlckbk_CHP_5_SECT_7_3">
        <w:r>
          <w:rPr>
            <w:color w:val="0000FF" w:themeColor="hyperlink"/>
            <w:u w:val="single"/>
          </w:rPr>
          <w:t>Discussion</w:t>
        </w:r>
      </w:hyperlink>
    </w:p>
    <w:p>
      <w:pPr>
        <w:pStyle w:val="Normal"/>
        <w:ind w:left="0" w:firstLineChars="0" w:firstLine="0" w:leftChars="400"/>
      </w:pPr>
      <w:hyperlink w:anchor="Top_of_ch05s08_html">
        <w:r>
          <w:rPr>
            <w:color w:val="0000FF" w:themeColor="hyperlink"/>
            <w:u w:val="single"/>
          </w:rPr>
          <w:t>Synthesizing Dates or Times Using Formatting Functions</w:t>
        </w:r>
      </w:hyperlink>
    </w:p>
    <w:p>
      <w:pPr>
        <w:pStyle w:val="Normal"/>
        <w:ind w:left="0" w:firstLineChars="0" w:firstLine="0" w:leftChars="600"/>
      </w:pPr>
      <w:hyperlink w:anchor="mysqlckbk_CHP_5_SECT_8_1">
        <w:r>
          <w:rPr>
            <w:color w:val="0000FF" w:themeColor="hyperlink"/>
            <w:u w:val="single"/>
          </w:rPr>
          <w:t>Problem</w:t>
        </w:r>
      </w:hyperlink>
    </w:p>
    <w:p>
      <w:pPr>
        <w:pStyle w:val="Normal"/>
        <w:ind w:left="0" w:firstLineChars="0" w:firstLine="0" w:leftChars="600"/>
      </w:pPr>
      <w:hyperlink w:anchor="mysqlckbk_CHP_5_SECT_8_2">
        <w:r>
          <w:rPr>
            <w:color w:val="0000FF" w:themeColor="hyperlink"/>
            <w:u w:val="single"/>
          </w:rPr>
          <w:t>Solution</w:t>
        </w:r>
      </w:hyperlink>
    </w:p>
    <w:p>
      <w:pPr>
        <w:pStyle w:val="Normal"/>
        <w:ind w:left="0" w:firstLineChars="0" w:firstLine="0" w:leftChars="600"/>
      </w:pPr>
      <w:hyperlink w:anchor="mysqlckbk_CHP_5_SECT_8_3">
        <w:r>
          <w:rPr>
            <w:color w:val="0000FF" w:themeColor="hyperlink"/>
            <w:u w:val="single"/>
          </w:rPr>
          <w:t>Discussion</w:t>
        </w:r>
      </w:hyperlink>
    </w:p>
    <w:p>
      <w:pPr>
        <w:pStyle w:val="Normal"/>
        <w:ind w:left="0" w:firstLineChars="0" w:firstLine="0" w:leftChars="400"/>
      </w:pPr>
      <w:hyperlink w:anchor="Top_of_ch05s09_html">
        <w:r>
          <w:rPr>
            <w:color w:val="0000FF" w:themeColor="hyperlink"/>
            <w:u w:val="single"/>
          </w:rPr>
          <w:t>Synthesizing Dates or Times Using Component-Extraction Functions</w:t>
        </w:r>
      </w:hyperlink>
    </w:p>
    <w:p>
      <w:pPr>
        <w:pStyle w:val="Normal"/>
        <w:ind w:left="0" w:firstLineChars="0" w:firstLine="0" w:leftChars="600"/>
      </w:pPr>
      <w:hyperlink w:anchor="mysqlckbk_CHP_5_SECT_9_1">
        <w:r>
          <w:rPr>
            <w:color w:val="0000FF" w:themeColor="hyperlink"/>
            <w:u w:val="single"/>
          </w:rPr>
          <w:t>Problem</w:t>
        </w:r>
      </w:hyperlink>
    </w:p>
    <w:p>
      <w:pPr>
        <w:pStyle w:val="Normal"/>
        <w:ind w:left="0" w:firstLineChars="0" w:firstLine="0" w:leftChars="600"/>
      </w:pPr>
      <w:hyperlink w:anchor="mysqlckbk_CHP_5_SECT_9_2">
        <w:r>
          <w:rPr>
            <w:color w:val="0000FF" w:themeColor="hyperlink"/>
            <w:u w:val="single"/>
          </w:rPr>
          <w:t>Solution</w:t>
        </w:r>
      </w:hyperlink>
    </w:p>
    <w:p>
      <w:pPr>
        <w:pStyle w:val="Normal"/>
        <w:ind w:left="0" w:firstLineChars="0" w:firstLine="0" w:leftChars="600"/>
      </w:pPr>
      <w:hyperlink w:anchor="mysqlckbk_CHP_5_SECT_9_3">
        <w:r>
          <w:rPr>
            <w:color w:val="0000FF" w:themeColor="hyperlink"/>
            <w:u w:val="single"/>
          </w:rPr>
          <w:t>Discussion</w:t>
        </w:r>
      </w:hyperlink>
    </w:p>
    <w:p>
      <w:pPr>
        <w:pStyle w:val="Normal"/>
        <w:ind w:left="0" w:firstLineChars="0" w:firstLine="0" w:leftChars="400"/>
      </w:pPr>
      <w:hyperlink w:anchor="Top_of_ch05s10_html">
        <w:r>
          <w:rPr>
            <w:color w:val="0000FF" w:themeColor="hyperlink"/>
            <w:u w:val="single"/>
          </w:rPr>
          <w:t>Combining a Date and a Time into a Date-and-Time Value</w:t>
        </w:r>
      </w:hyperlink>
    </w:p>
    <w:p>
      <w:pPr>
        <w:pStyle w:val="Normal"/>
        <w:ind w:left="0" w:firstLineChars="0" w:firstLine="0" w:leftChars="600"/>
      </w:pPr>
      <w:hyperlink w:anchor="mysqlckbk_CHP_5_SECT_10_1">
        <w:r>
          <w:rPr>
            <w:color w:val="0000FF" w:themeColor="hyperlink"/>
            <w:u w:val="single"/>
          </w:rPr>
          <w:t>Problem</w:t>
        </w:r>
      </w:hyperlink>
    </w:p>
    <w:p>
      <w:pPr>
        <w:pStyle w:val="Normal"/>
        <w:ind w:left="0" w:firstLineChars="0" w:firstLine="0" w:leftChars="600"/>
      </w:pPr>
      <w:hyperlink w:anchor="mysqlckbk_CHP_5_SECT_10_2">
        <w:r>
          <w:rPr>
            <w:color w:val="0000FF" w:themeColor="hyperlink"/>
            <w:u w:val="single"/>
          </w:rPr>
          <w:t>Solution</w:t>
        </w:r>
      </w:hyperlink>
    </w:p>
    <w:p>
      <w:pPr>
        <w:pStyle w:val="Normal"/>
        <w:ind w:left="0" w:firstLineChars="0" w:firstLine="0" w:leftChars="600"/>
      </w:pPr>
      <w:hyperlink w:anchor="mysqlckbk_CHP_5_SECT_10_3">
        <w:r>
          <w:rPr>
            <w:color w:val="0000FF" w:themeColor="hyperlink"/>
            <w:u w:val="single"/>
          </w:rPr>
          <w:t>Discussion</w:t>
        </w:r>
      </w:hyperlink>
    </w:p>
    <w:p>
      <w:pPr>
        <w:pStyle w:val="Normal"/>
        <w:ind w:left="0" w:firstLineChars="0" w:firstLine="0" w:leftChars="400"/>
      </w:pPr>
      <w:hyperlink w:anchor="Top_of_ch05s11_html">
        <w:r>
          <w:rPr>
            <w:color w:val="0000FF" w:themeColor="hyperlink"/>
            <w:u w:val="single"/>
          </w:rPr>
          <w:t>Converting Between Times and Seconds</w:t>
        </w:r>
      </w:hyperlink>
    </w:p>
    <w:p>
      <w:pPr>
        <w:pStyle w:val="Normal"/>
        <w:ind w:left="0" w:firstLineChars="0" w:firstLine="0" w:leftChars="600"/>
      </w:pPr>
      <w:hyperlink w:anchor="mysqlckbk_CHP_5_SECT_11_1">
        <w:r>
          <w:rPr>
            <w:color w:val="0000FF" w:themeColor="hyperlink"/>
            <w:u w:val="single"/>
          </w:rPr>
          <w:t>Problem</w:t>
        </w:r>
      </w:hyperlink>
    </w:p>
    <w:p>
      <w:pPr>
        <w:pStyle w:val="Normal"/>
        <w:ind w:left="0" w:firstLineChars="0" w:firstLine="0" w:leftChars="600"/>
      </w:pPr>
      <w:hyperlink w:anchor="mysqlckbk_CHP_5_SECT_11_2">
        <w:r>
          <w:rPr>
            <w:color w:val="0000FF" w:themeColor="hyperlink"/>
            <w:u w:val="single"/>
          </w:rPr>
          <w:t>Solution</w:t>
        </w:r>
      </w:hyperlink>
    </w:p>
    <w:p>
      <w:pPr>
        <w:pStyle w:val="Normal"/>
        <w:ind w:left="0" w:firstLineChars="0" w:firstLine="0" w:leftChars="600"/>
      </w:pPr>
      <w:hyperlink w:anchor="mysqlckbk_CHP_5_SECT_11_3">
        <w:r>
          <w:rPr>
            <w:color w:val="0000FF" w:themeColor="hyperlink"/>
            <w:u w:val="single"/>
          </w:rPr>
          <w:t>Discussion</w:t>
        </w:r>
      </w:hyperlink>
    </w:p>
    <w:p>
      <w:pPr>
        <w:pStyle w:val="Normal"/>
        <w:ind w:left="0" w:firstLineChars="0" w:firstLine="0" w:leftChars="400"/>
      </w:pPr>
      <w:hyperlink w:anchor="Top_of_ch05s12_html">
        <w:r>
          <w:rPr>
            <w:color w:val="0000FF" w:themeColor="hyperlink"/>
            <w:u w:val="single"/>
          </w:rPr>
          <w:t>Converting Between Dates and Days</w:t>
        </w:r>
      </w:hyperlink>
    </w:p>
    <w:p>
      <w:pPr>
        <w:pStyle w:val="Normal"/>
        <w:ind w:left="0" w:firstLineChars="0" w:firstLine="0" w:leftChars="600"/>
      </w:pPr>
      <w:hyperlink w:anchor="mysqlckbk_CHP_5_SECT_12_1">
        <w:r>
          <w:rPr>
            <w:color w:val="0000FF" w:themeColor="hyperlink"/>
            <w:u w:val="single"/>
          </w:rPr>
          <w:t>Problem</w:t>
        </w:r>
      </w:hyperlink>
    </w:p>
    <w:p>
      <w:pPr>
        <w:pStyle w:val="Normal"/>
        <w:ind w:left="0" w:firstLineChars="0" w:firstLine="0" w:leftChars="600"/>
      </w:pPr>
      <w:hyperlink w:anchor="mysqlckbk_CHP_5_SECT_12_2">
        <w:r>
          <w:rPr>
            <w:color w:val="0000FF" w:themeColor="hyperlink"/>
            <w:u w:val="single"/>
          </w:rPr>
          <w:t>Solution</w:t>
        </w:r>
      </w:hyperlink>
    </w:p>
    <w:p>
      <w:pPr>
        <w:pStyle w:val="Normal"/>
        <w:ind w:left="0" w:firstLineChars="0" w:firstLine="0" w:leftChars="600"/>
      </w:pPr>
      <w:hyperlink w:anchor="mysqlckbk_CHP_5_SECT_12_3">
        <w:r>
          <w:rPr>
            <w:color w:val="0000FF" w:themeColor="hyperlink"/>
            <w:u w:val="single"/>
          </w:rPr>
          <w:t>Discussion</w:t>
        </w:r>
      </w:hyperlink>
    </w:p>
    <w:p>
      <w:pPr>
        <w:pStyle w:val="Normal"/>
        <w:ind w:left="0" w:firstLineChars="0" w:firstLine="0" w:leftChars="400"/>
      </w:pPr>
      <w:hyperlink w:anchor="Top_of_ch05s13_html">
        <w:r>
          <w:rPr>
            <w:color w:val="0000FF" w:themeColor="hyperlink"/>
            <w:u w:val="single"/>
          </w:rPr>
          <w:t>Converting Between Date-and-Time Values and Seconds</w:t>
        </w:r>
      </w:hyperlink>
    </w:p>
    <w:p>
      <w:pPr>
        <w:pStyle w:val="Normal"/>
        <w:ind w:left="0" w:firstLineChars="0" w:firstLine="0" w:leftChars="600"/>
      </w:pPr>
      <w:hyperlink w:anchor="mysqlckbk_CHP_5_SECT_13_1">
        <w:r>
          <w:rPr>
            <w:color w:val="0000FF" w:themeColor="hyperlink"/>
            <w:u w:val="single"/>
          </w:rPr>
          <w:t>Problem</w:t>
        </w:r>
      </w:hyperlink>
    </w:p>
    <w:p>
      <w:pPr>
        <w:pStyle w:val="Normal"/>
        <w:ind w:left="0" w:firstLineChars="0" w:firstLine="0" w:leftChars="600"/>
      </w:pPr>
      <w:hyperlink w:anchor="mysqlckbk_CHP_5_SECT_13_2">
        <w:r>
          <w:rPr>
            <w:color w:val="0000FF" w:themeColor="hyperlink"/>
            <w:u w:val="single"/>
          </w:rPr>
          <w:t>Solution</w:t>
        </w:r>
      </w:hyperlink>
    </w:p>
    <w:p>
      <w:pPr>
        <w:pStyle w:val="Normal"/>
        <w:ind w:left="0" w:firstLineChars="0" w:firstLine="0" w:leftChars="600"/>
      </w:pPr>
      <w:hyperlink w:anchor="mysqlckbk_CHP_5_SECT_13_3">
        <w:r>
          <w:rPr>
            <w:color w:val="0000FF" w:themeColor="hyperlink"/>
            <w:u w:val="single"/>
          </w:rPr>
          <w:t>Discussion</w:t>
        </w:r>
      </w:hyperlink>
    </w:p>
    <w:p>
      <w:pPr>
        <w:pStyle w:val="Normal"/>
        <w:ind w:left="0" w:firstLineChars="0" w:firstLine="0" w:leftChars="400"/>
      </w:pPr>
      <w:hyperlink w:anchor="Top_of_ch05s14_html">
        <w:r>
          <w:rPr>
            <w:color w:val="0000FF" w:themeColor="hyperlink"/>
            <w:u w:val="single"/>
          </w:rPr>
          <w:t>Adding a Temporal Interval to a Time</w:t>
        </w:r>
      </w:hyperlink>
    </w:p>
    <w:p>
      <w:pPr>
        <w:pStyle w:val="Normal"/>
        <w:ind w:left="0" w:firstLineChars="0" w:firstLine="0" w:leftChars="600"/>
      </w:pPr>
      <w:hyperlink w:anchor="mysqlckbk_CHP_5_SECT_14_1">
        <w:r>
          <w:rPr>
            <w:color w:val="0000FF" w:themeColor="hyperlink"/>
            <w:u w:val="single"/>
          </w:rPr>
          <w:t>Problem</w:t>
        </w:r>
      </w:hyperlink>
    </w:p>
    <w:p>
      <w:pPr>
        <w:pStyle w:val="Normal"/>
        <w:ind w:left="0" w:firstLineChars="0" w:firstLine="0" w:leftChars="600"/>
      </w:pPr>
      <w:hyperlink w:anchor="mysqlckbk_CHP_5_SECT_14_2">
        <w:r>
          <w:rPr>
            <w:color w:val="0000FF" w:themeColor="hyperlink"/>
            <w:u w:val="single"/>
          </w:rPr>
          <w:t>Solution</w:t>
        </w:r>
      </w:hyperlink>
    </w:p>
    <w:p>
      <w:pPr>
        <w:pStyle w:val="Normal"/>
        <w:ind w:left="0" w:firstLineChars="0" w:firstLine="0" w:leftChars="600"/>
      </w:pPr>
      <w:hyperlink w:anchor="mysqlckbk_CHP_5_SECT_14_3">
        <w:r>
          <w:rPr>
            <w:color w:val="0000FF" w:themeColor="hyperlink"/>
            <w:u w:val="single"/>
          </w:rPr>
          <w:t>Discussion</w:t>
        </w:r>
      </w:hyperlink>
    </w:p>
    <w:p>
      <w:pPr>
        <w:pStyle w:val="Normal"/>
        <w:ind w:left="0" w:firstLineChars="0" w:firstLine="0" w:leftChars="400"/>
      </w:pPr>
      <w:hyperlink w:anchor="Top_of_ch05s15_html">
        <w:r>
          <w:rPr>
            <w:color w:val="0000FF" w:themeColor="hyperlink"/>
            <w:u w:val="single"/>
          </w:rPr>
          <w:t>Calculating Intervals Between Times</w:t>
        </w:r>
      </w:hyperlink>
    </w:p>
    <w:p>
      <w:pPr>
        <w:pStyle w:val="Normal"/>
        <w:ind w:left="0" w:firstLineChars="0" w:firstLine="0" w:leftChars="600"/>
      </w:pPr>
      <w:hyperlink w:anchor="mysqlckbk_CHP_5_SECT_15_1">
        <w:r>
          <w:rPr>
            <w:color w:val="0000FF" w:themeColor="hyperlink"/>
            <w:u w:val="single"/>
          </w:rPr>
          <w:t>Problem</w:t>
        </w:r>
      </w:hyperlink>
    </w:p>
    <w:p>
      <w:pPr>
        <w:pStyle w:val="Normal"/>
        <w:ind w:left="0" w:firstLineChars="0" w:firstLine="0" w:leftChars="600"/>
      </w:pPr>
      <w:hyperlink w:anchor="mysqlckbk_CHP_5_SECT_15_2">
        <w:r>
          <w:rPr>
            <w:color w:val="0000FF" w:themeColor="hyperlink"/>
            <w:u w:val="single"/>
          </w:rPr>
          <w:t>Solution</w:t>
        </w:r>
      </w:hyperlink>
    </w:p>
    <w:p>
      <w:pPr>
        <w:pStyle w:val="Normal"/>
        <w:ind w:left="0" w:firstLineChars="0" w:firstLine="0" w:leftChars="600"/>
      </w:pPr>
      <w:hyperlink w:anchor="mysqlckbk_CHP_5_SECT_15_3">
        <w:r>
          <w:rPr>
            <w:color w:val="0000FF" w:themeColor="hyperlink"/>
            <w:u w:val="single"/>
          </w:rPr>
          <w:t>Discussion</w:t>
        </w:r>
      </w:hyperlink>
    </w:p>
    <w:p>
      <w:pPr>
        <w:pStyle w:val="Normal"/>
        <w:ind w:left="0" w:firstLineChars="0" w:firstLine="0" w:leftChars="400"/>
      </w:pPr>
      <w:hyperlink w:anchor="Top_of_ch05s16_html">
        <w:r>
          <w:rPr>
            <w:color w:val="0000FF" w:themeColor="hyperlink"/>
            <w:u w:val="single"/>
          </w:rPr>
          <w:t>Breaking Down Time Intervals into Components</w:t>
        </w:r>
      </w:hyperlink>
    </w:p>
    <w:p>
      <w:pPr>
        <w:pStyle w:val="Normal"/>
        <w:ind w:left="0" w:firstLineChars="0" w:firstLine="0" w:leftChars="600"/>
      </w:pPr>
      <w:hyperlink w:anchor="mysqlckbk_CHP_5_SECT_16_1">
        <w:r>
          <w:rPr>
            <w:color w:val="0000FF" w:themeColor="hyperlink"/>
            <w:u w:val="single"/>
          </w:rPr>
          <w:t>Problem</w:t>
        </w:r>
      </w:hyperlink>
    </w:p>
    <w:p>
      <w:pPr>
        <w:pStyle w:val="Normal"/>
        <w:ind w:left="0" w:firstLineChars="0" w:firstLine="0" w:leftChars="600"/>
      </w:pPr>
      <w:hyperlink w:anchor="mysqlckbk_CHP_5_SECT_16_2">
        <w:r>
          <w:rPr>
            <w:color w:val="0000FF" w:themeColor="hyperlink"/>
            <w:u w:val="single"/>
          </w:rPr>
          <w:t>Solution</w:t>
        </w:r>
      </w:hyperlink>
    </w:p>
    <w:p>
      <w:pPr>
        <w:pStyle w:val="Normal"/>
        <w:ind w:left="0" w:firstLineChars="0" w:firstLine="0" w:leftChars="600"/>
      </w:pPr>
      <w:hyperlink w:anchor="mysqlckbk_CHP_5_SECT_16_3">
        <w:r>
          <w:rPr>
            <w:color w:val="0000FF" w:themeColor="hyperlink"/>
            <w:u w:val="single"/>
          </w:rPr>
          <w:t>Discussion</w:t>
        </w:r>
      </w:hyperlink>
    </w:p>
    <w:p>
      <w:pPr>
        <w:pStyle w:val="Normal"/>
        <w:ind w:left="0" w:firstLineChars="0" w:firstLine="0" w:leftChars="400"/>
      </w:pPr>
      <w:hyperlink w:anchor="Top_of_ch05s17_html">
        <w:r>
          <w:rPr>
            <w:color w:val="0000FF" w:themeColor="hyperlink"/>
            <w:u w:val="single"/>
          </w:rPr>
          <w:t>Adding a Temporal Interval to a Date</w:t>
        </w:r>
      </w:hyperlink>
    </w:p>
    <w:p>
      <w:pPr>
        <w:pStyle w:val="Normal"/>
        <w:ind w:left="0" w:firstLineChars="0" w:firstLine="0" w:leftChars="600"/>
      </w:pPr>
      <w:hyperlink w:anchor="mysqlckbk_CHP_5_SECT_17_1">
        <w:r>
          <w:rPr>
            <w:color w:val="0000FF" w:themeColor="hyperlink"/>
            <w:u w:val="single"/>
          </w:rPr>
          <w:t>Problem</w:t>
        </w:r>
      </w:hyperlink>
    </w:p>
    <w:p>
      <w:pPr>
        <w:pStyle w:val="Normal"/>
        <w:ind w:left="0" w:firstLineChars="0" w:firstLine="0" w:leftChars="600"/>
      </w:pPr>
      <w:hyperlink w:anchor="mysqlckbk_CHP_5_SECT_17_2">
        <w:r>
          <w:rPr>
            <w:color w:val="0000FF" w:themeColor="hyperlink"/>
            <w:u w:val="single"/>
          </w:rPr>
          <w:t>Solution</w:t>
        </w:r>
      </w:hyperlink>
    </w:p>
    <w:p>
      <w:pPr>
        <w:pStyle w:val="Normal"/>
        <w:ind w:left="0" w:firstLineChars="0" w:firstLine="0" w:leftChars="600"/>
      </w:pPr>
      <w:hyperlink w:anchor="mysqlckbk_CHP_5_SECT_17_3">
        <w:r>
          <w:rPr>
            <w:color w:val="0000FF" w:themeColor="hyperlink"/>
            <w:u w:val="single"/>
          </w:rPr>
          <w:t>Discussion</w:t>
        </w:r>
      </w:hyperlink>
    </w:p>
    <w:p>
      <w:pPr>
        <w:pStyle w:val="Normal"/>
        <w:ind w:left="0" w:firstLineChars="0" w:firstLine="0" w:leftChars="400"/>
      </w:pPr>
      <w:hyperlink w:anchor="Top_of_ch05s18_html">
        <w:r>
          <w:rPr>
            <w:color w:val="0000FF" w:themeColor="hyperlink"/>
            <w:u w:val="single"/>
          </w:rPr>
          <w:t>Calculating Intervals Between Dates</w:t>
        </w:r>
      </w:hyperlink>
    </w:p>
    <w:p>
      <w:pPr>
        <w:pStyle w:val="Normal"/>
        <w:ind w:left="0" w:firstLineChars="0" w:firstLine="0" w:leftChars="600"/>
      </w:pPr>
      <w:hyperlink w:anchor="mysqlckbk_CHP_5_SECT_18_1">
        <w:r>
          <w:rPr>
            <w:color w:val="0000FF" w:themeColor="hyperlink"/>
            <w:u w:val="single"/>
          </w:rPr>
          <w:t>Problem</w:t>
        </w:r>
      </w:hyperlink>
    </w:p>
    <w:p>
      <w:pPr>
        <w:pStyle w:val="Normal"/>
        <w:ind w:left="0" w:firstLineChars="0" w:firstLine="0" w:leftChars="600"/>
      </w:pPr>
      <w:hyperlink w:anchor="mysqlckbk_CHP_5_SECT_18_2">
        <w:r>
          <w:rPr>
            <w:color w:val="0000FF" w:themeColor="hyperlink"/>
            <w:u w:val="single"/>
          </w:rPr>
          <w:t>Solution</w:t>
        </w:r>
      </w:hyperlink>
    </w:p>
    <w:p>
      <w:pPr>
        <w:pStyle w:val="Normal"/>
        <w:ind w:left="0" w:firstLineChars="0" w:firstLine="0" w:leftChars="600"/>
      </w:pPr>
      <w:hyperlink w:anchor="mysqlckbk_CHP_5_SECT_18_3">
        <w:r>
          <w:rPr>
            <w:color w:val="0000FF" w:themeColor="hyperlink"/>
            <w:u w:val="single"/>
          </w:rPr>
          <w:t>Discussion</w:t>
        </w:r>
      </w:hyperlink>
    </w:p>
    <w:p>
      <w:pPr>
        <w:pStyle w:val="Normal"/>
        <w:ind w:left="0" w:firstLineChars="0" w:firstLine="0" w:leftChars="400"/>
      </w:pPr>
      <w:hyperlink w:anchor="Top_of_ch05s19_html">
        <w:r>
          <w:rPr>
            <w:color w:val="0000FF" w:themeColor="hyperlink"/>
            <w:u w:val="single"/>
          </w:rPr>
          <w:t>Canonizing Not-Quite-ISO Date Strings</w:t>
        </w:r>
      </w:hyperlink>
    </w:p>
    <w:p>
      <w:pPr>
        <w:pStyle w:val="Normal"/>
        <w:ind w:left="0" w:firstLineChars="0" w:firstLine="0" w:leftChars="600"/>
      </w:pPr>
      <w:hyperlink w:anchor="mysqlckbk_CHP_5_SECT_19_1">
        <w:r>
          <w:rPr>
            <w:color w:val="0000FF" w:themeColor="hyperlink"/>
            <w:u w:val="single"/>
          </w:rPr>
          <w:t>Problem</w:t>
        </w:r>
      </w:hyperlink>
    </w:p>
    <w:p>
      <w:pPr>
        <w:pStyle w:val="Normal"/>
        <w:ind w:left="0" w:firstLineChars="0" w:firstLine="0" w:leftChars="600"/>
      </w:pPr>
      <w:hyperlink w:anchor="mysqlckbk_CHP_5_SECT_19_2">
        <w:r>
          <w:rPr>
            <w:color w:val="0000FF" w:themeColor="hyperlink"/>
            <w:u w:val="single"/>
          </w:rPr>
          <w:t>Solution</w:t>
        </w:r>
      </w:hyperlink>
    </w:p>
    <w:p>
      <w:pPr>
        <w:pStyle w:val="Normal"/>
        <w:ind w:left="0" w:firstLineChars="0" w:firstLine="0" w:leftChars="600"/>
      </w:pPr>
      <w:hyperlink w:anchor="mysqlckbk_CHP_5_SECT_19_3">
        <w:r>
          <w:rPr>
            <w:color w:val="0000FF" w:themeColor="hyperlink"/>
            <w:u w:val="single"/>
          </w:rPr>
          <w:t>Discussion</w:t>
        </w:r>
      </w:hyperlink>
    </w:p>
    <w:p>
      <w:pPr>
        <w:pStyle w:val="Normal"/>
        <w:ind w:left="0" w:firstLineChars="0" w:firstLine="0" w:leftChars="400"/>
      </w:pPr>
      <w:hyperlink w:anchor="Top_of_ch05s20_html">
        <w:r>
          <w:rPr>
            <w:color w:val="0000FF" w:themeColor="hyperlink"/>
            <w:u w:val="single"/>
          </w:rPr>
          <w:t>Calculating Ages</w:t>
        </w:r>
      </w:hyperlink>
    </w:p>
    <w:p>
      <w:pPr>
        <w:pStyle w:val="Normal"/>
        <w:ind w:left="0" w:firstLineChars="0" w:firstLine="0" w:leftChars="600"/>
      </w:pPr>
      <w:hyperlink w:anchor="mysqlckbk_CHP_5_SECT_20_1">
        <w:r>
          <w:rPr>
            <w:color w:val="0000FF" w:themeColor="hyperlink"/>
            <w:u w:val="single"/>
          </w:rPr>
          <w:t>Problem</w:t>
        </w:r>
      </w:hyperlink>
    </w:p>
    <w:p>
      <w:pPr>
        <w:pStyle w:val="Normal"/>
        <w:ind w:left="0" w:firstLineChars="0" w:firstLine="0" w:leftChars="600"/>
      </w:pPr>
      <w:hyperlink w:anchor="mysqlckbk_CHP_5_SECT_20_2">
        <w:r>
          <w:rPr>
            <w:color w:val="0000FF" w:themeColor="hyperlink"/>
            <w:u w:val="single"/>
          </w:rPr>
          <w:t>Solution</w:t>
        </w:r>
      </w:hyperlink>
    </w:p>
    <w:p>
      <w:pPr>
        <w:pStyle w:val="Normal"/>
        <w:ind w:left="0" w:firstLineChars="0" w:firstLine="0" w:leftChars="600"/>
      </w:pPr>
      <w:hyperlink w:anchor="mysqlckbk_CHP_5_SECT_20_3">
        <w:r>
          <w:rPr>
            <w:color w:val="0000FF" w:themeColor="hyperlink"/>
            <w:u w:val="single"/>
          </w:rPr>
          <w:t>Discussion</w:t>
        </w:r>
      </w:hyperlink>
    </w:p>
    <w:p>
      <w:pPr>
        <w:pStyle w:val="Normal"/>
        <w:ind w:left="0" w:firstLineChars="0" w:firstLine="0" w:leftChars="600"/>
      </w:pPr>
      <w:hyperlink w:anchor="mysqlckbk_CHP_5_SECT_20_4">
        <w:r>
          <w:rPr>
            <w:color w:val="0000FF" w:themeColor="hyperlink"/>
            <w:u w:val="single"/>
          </w:rPr>
          <w:t>Determining Ages in Years</w:t>
        </w:r>
      </w:hyperlink>
    </w:p>
    <w:p>
      <w:pPr>
        <w:pStyle w:val="Normal"/>
        <w:ind w:left="0" w:firstLineChars="0" w:firstLine="0" w:leftChars="600"/>
      </w:pPr>
      <w:hyperlink w:anchor="mysqlckbk_CHP_5_SECT_20_5">
        <w:r>
          <w:rPr>
            <w:color w:val="0000FF" w:themeColor="hyperlink"/>
            <w:u w:val="single"/>
          </w:rPr>
          <w:t>Determining Ages in Months</w:t>
        </w:r>
      </w:hyperlink>
    </w:p>
    <w:p>
      <w:pPr>
        <w:pStyle w:val="Normal"/>
        <w:ind w:left="0" w:firstLineChars="0" w:firstLine="0" w:leftChars="400"/>
      </w:pPr>
      <w:hyperlink w:anchor="Top_of_ch05s21_html">
        <w:r>
          <w:rPr>
            <w:color w:val="0000FF" w:themeColor="hyperlink"/>
            <w:u w:val="single"/>
          </w:rPr>
          <w:t>Shifting Dates by a Known Amount</w:t>
        </w:r>
      </w:hyperlink>
    </w:p>
    <w:p>
      <w:pPr>
        <w:pStyle w:val="Normal"/>
        <w:ind w:left="0" w:firstLineChars="0" w:firstLine="0" w:leftChars="600"/>
      </w:pPr>
      <w:hyperlink w:anchor="mysqlckbk_CHP_5_SECT_21_1">
        <w:r>
          <w:rPr>
            <w:color w:val="0000FF" w:themeColor="hyperlink"/>
            <w:u w:val="single"/>
          </w:rPr>
          <w:t>Problem</w:t>
        </w:r>
      </w:hyperlink>
    </w:p>
    <w:p>
      <w:pPr>
        <w:pStyle w:val="Normal"/>
        <w:ind w:left="0" w:firstLineChars="0" w:firstLine="0" w:leftChars="600"/>
      </w:pPr>
      <w:hyperlink w:anchor="mysqlckbk_CHP_5_SECT_21_2">
        <w:r>
          <w:rPr>
            <w:color w:val="0000FF" w:themeColor="hyperlink"/>
            <w:u w:val="single"/>
          </w:rPr>
          <w:t>Solution</w:t>
        </w:r>
      </w:hyperlink>
    </w:p>
    <w:p>
      <w:pPr>
        <w:pStyle w:val="Normal"/>
        <w:ind w:left="0" w:firstLineChars="0" w:firstLine="0" w:leftChars="600"/>
      </w:pPr>
      <w:hyperlink w:anchor="mysqlckbk_CHP_5_SECT_21_3">
        <w:r>
          <w:rPr>
            <w:color w:val="0000FF" w:themeColor="hyperlink"/>
            <w:u w:val="single"/>
          </w:rPr>
          <w:t>Discussion</w:t>
        </w:r>
      </w:hyperlink>
    </w:p>
    <w:p>
      <w:pPr>
        <w:pStyle w:val="Normal"/>
        <w:ind w:left="0" w:firstLineChars="0" w:firstLine="0" w:leftChars="600"/>
      </w:pPr>
      <w:hyperlink w:anchor="mysqlckbk_CHP_5_SECT_21_4">
        <w:r>
          <w:rPr>
            <w:color w:val="0000FF" w:themeColor="hyperlink"/>
            <w:u w:val="single"/>
          </w:rPr>
          <w:t>Calculating Anniversary Dates</w:t>
        </w:r>
      </w:hyperlink>
    </w:p>
    <w:p>
      <w:pPr>
        <w:pStyle w:val="Normal"/>
        <w:ind w:left="0" w:firstLineChars="0" w:firstLine="0" w:leftChars="600"/>
      </w:pPr>
      <w:hyperlink w:anchor="mysqlckbk_CHP_5_SECT_21_5">
        <w:r>
          <w:rPr>
            <w:color w:val="0000FF" w:themeColor="hyperlink"/>
            <w:u w:val="single"/>
          </w:rPr>
          <w:t>Time Zone Adjustments</w:t>
        </w:r>
      </w:hyperlink>
    </w:p>
    <w:p>
      <w:pPr>
        <w:pStyle w:val="Normal"/>
        <w:ind w:left="0" w:firstLineChars="0" w:firstLine="0" w:leftChars="400"/>
      </w:pPr>
      <w:hyperlink w:anchor="Top_of_ch05s22_html">
        <w:r>
          <w:rPr>
            <w:color w:val="0000FF" w:themeColor="hyperlink"/>
            <w:u w:val="single"/>
          </w:rPr>
          <w:t>Finding First and Last Days of Months</w:t>
        </w:r>
      </w:hyperlink>
    </w:p>
    <w:p>
      <w:pPr>
        <w:pStyle w:val="Normal"/>
        <w:ind w:left="0" w:firstLineChars="0" w:firstLine="0" w:leftChars="600"/>
      </w:pPr>
      <w:hyperlink w:anchor="mysqlckbk_CHP_5_SECT_22_1">
        <w:r>
          <w:rPr>
            <w:color w:val="0000FF" w:themeColor="hyperlink"/>
            <w:u w:val="single"/>
          </w:rPr>
          <w:t>Problem</w:t>
        </w:r>
      </w:hyperlink>
    </w:p>
    <w:p>
      <w:pPr>
        <w:pStyle w:val="Normal"/>
        <w:ind w:left="0" w:firstLineChars="0" w:firstLine="0" w:leftChars="600"/>
      </w:pPr>
      <w:hyperlink w:anchor="mysqlckbk_CHP_5_SECT_22_2">
        <w:r>
          <w:rPr>
            <w:color w:val="0000FF" w:themeColor="hyperlink"/>
            <w:u w:val="single"/>
          </w:rPr>
          <w:t>Solution</w:t>
        </w:r>
      </w:hyperlink>
    </w:p>
    <w:p>
      <w:pPr>
        <w:pStyle w:val="Normal"/>
        <w:ind w:left="0" w:firstLineChars="0" w:firstLine="0" w:leftChars="600"/>
      </w:pPr>
      <w:hyperlink w:anchor="mysqlckbk_CHP_5_SECT_22_3">
        <w:r>
          <w:rPr>
            <w:color w:val="0000FF" w:themeColor="hyperlink"/>
            <w:u w:val="single"/>
          </w:rPr>
          <w:t>Discussion</w:t>
        </w:r>
      </w:hyperlink>
    </w:p>
    <w:p>
      <w:pPr>
        <w:pStyle w:val="Normal"/>
        <w:ind w:left="0" w:firstLineChars="0" w:firstLine="0" w:leftChars="400"/>
      </w:pPr>
      <w:hyperlink w:anchor="Top_of_ch05s23_html">
        <w:r>
          <w:rPr>
            <w:color w:val="0000FF" w:themeColor="hyperlink"/>
            <w:u w:val="single"/>
          </w:rPr>
          <w:t>Finding the Length of a Month</w:t>
        </w:r>
      </w:hyperlink>
    </w:p>
    <w:p>
      <w:pPr>
        <w:pStyle w:val="Normal"/>
        <w:ind w:left="0" w:firstLineChars="0" w:firstLine="0" w:leftChars="600"/>
      </w:pPr>
      <w:hyperlink w:anchor="mysqlckbk_CHP_5_SECT_23_1">
        <w:r>
          <w:rPr>
            <w:color w:val="0000FF" w:themeColor="hyperlink"/>
            <w:u w:val="single"/>
          </w:rPr>
          <w:t>Problem</w:t>
        </w:r>
      </w:hyperlink>
    </w:p>
    <w:p>
      <w:pPr>
        <w:pStyle w:val="Normal"/>
        <w:ind w:left="0" w:firstLineChars="0" w:firstLine="0" w:leftChars="600"/>
      </w:pPr>
      <w:hyperlink w:anchor="mysqlckbk_CHP_5_SECT_23_2">
        <w:r>
          <w:rPr>
            <w:color w:val="0000FF" w:themeColor="hyperlink"/>
            <w:u w:val="single"/>
          </w:rPr>
          <w:t>Solution</w:t>
        </w:r>
      </w:hyperlink>
    </w:p>
    <w:p>
      <w:pPr>
        <w:pStyle w:val="Normal"/>
        <w:ind w:left="0" w:firstLineChars="0" w:firstLine="0" w:leftChars="600"/>
      </w:pPr>
      <w:hyperlink w:anchor="mysqlckbk_CHP_5_SECT_23_3">
        <w:r>
          <w:rPr>
            <w:color w:val="0000FF" w:themeColor="hyperlink"/>
            <w:u w:val="single"/>
          </w:rPr>
          <w:t>Discussion</w:t>
        </w:r>
      </w:hyperlink>
    </w:p>
    <w:p>
      <w:pPr>
        <w:pStyle w:val="Normal"/>
        <w:ind w:left="0" w:firstLineChars="0" w:firstLine="0" w:leftChars="600"/>
      </w:pPr>
      <w:hyperlink w:anchor="mysqlckbk_CHP_5_SECT_23_4">
        <w:r>
          <w:rPr>
            <w:color w:val="0000FF" w:themeColor="hyperlink"/>
            <w:u w:val="single"/>
          </w:rPr>
          <w:t>See Also</w:t>
        </w:r>
      </w:hyperlink>
    </w:p>
    <w:p>
      <w:pPr>
        <w:pStyle w:val="Normal"/>
        <w:ind w:left="0" w:firstLineChars="0" w:firstLine="0" w:leftChars="400"/>
      </w:pPr>
      <w:hyperlink w:anchor="Top_of_ch05s24_html">
        <w:r>
          <w:rPr>
            <w:color w:val="0000FF" w:themeColor="hyperlink"/>
            <w:u w:val="single"/>
          </w:rPr>
          <w:t>Calculating One Date from Another by Substring Replacement</w:t>
        </w:r>
      </w:hyperlink>
    </w:p>
    <w:p>
      <w:pPr>
        <w:pStyle w:val="Normal"/>
        <w:ind w:left="0" w:firstLineChars="0" w:firstLine="0" w:leftChars="600"/>
      </w:pPr>
      <w:hyperlink w:anchor="mysqlckbk_CHP_5_SECT_24_1">
        <w:r>
          <w:rPr>
            <w:color w:val="0000FF" w:themeColor="hyperlink"/>
            <w:u w:val="single"/>
          </w:rPr>
          <w:t>Problem</w:t>
        </w:r>
      </w:hyperlink>
    </w:p>
    <w:p>
      <w:pPr>
        <w:pStyle w:val="Normal"/>
        <w:ind w:left="0" w:firstLineChars="0" w:firstLine="0" w:leftChars="600"/>
      </w:pPr>
      <w:hyperlink w:anchor="mysqlckbk_CHP_5_SECT_24_2">
        <w:r>
          <w:rPr>
            <w:color w:val="0000FF" w:themeColor="hyperlink"/>
            <w:u w:val="single"/>
          </w:rPr>
          <w:t>Solution</w:t>
        </w:r>
      </w:hyperlink>
    </w:p>
    <w:p>
      <w:pPr>
        <w:pStyle w:val="Normal"/>
        <w:ind w:left="0" w:firstLineChars="0" w:firstLine="0" w:leftChars="600"/>
      </w:pPr>
      <w:hyperlink w:anchor="mysqlckbk_CHP_5_SECT_24_3">
        <w:r>
          <w:rPr>
            <w:color w:val="0000FF" w:themeColor="hyperlink"/>
            <w:u w:val="single"/>
          </w:rPr>
          <w:t>Discussion</w:t>
        </w:r>
      </w:hyperlink>
    </w:p>
    <w:p>
      <w:pPr>
        <w:pStyle w:val="Normal"/>
        <w:ind w:left="0" w:firstLineChars="0" w:firstLine="0" w:leftChars="400"/>
      </w:pPr>
      <w:hyperlink w:anchor="Top_of_ch05s25_html">
        <w:r>
          <w:rPr>
            <w:color w:val="0000FF" w:themeColor="hyperlink"/>
            <w:u w:val="single"/>
          </w:rPr>
          <w:t>Finding the Day of the Week for a Date</w:t>
        </w:r>
      </w:hyperlink>
    </w:p>
    <w:p>
      <w:pPr>
        <w:pStyle w:val="Normal"/>
        <w:ind w:left="0" w:firstLineChars="0" w:firstLine="0" w:leftChars="600"/>
      </w:pPr>
      <w:hyperlink w:anchor="mysqlckbk_CHP_5_SECT_25_1">
        <w:r>
          <w:rPr>
            <w:color w:val="0000FF" w:themeColor="hyperlink"/>
            <w:u w:val="single"/>
          </w:rPr>
          <w:t>Problem</w:t>
        </w:r>
      </w:hyperlink>
    </w:p>
    <w:p>
      <w:pPr>
        <w:pStyle w:val="Normal"/>
        <w:ind w:left="0" w:firstLineChars="0" w:firstLine="0" w:leftChars="600"/>
      </w:pPr>
      <w:hyperlink w:anchor="mysqlckbk_CHP_5_SECT_25_2">
        <w:r>
          <w:rPr>
            <w:color w:val="0000FF" w:themeColor="hyperlink"/>
            <w:u w:val="single"/>
          </w:rPr>
          <w:t>Solution</w:t>
        </w:r>
      </w:hyperlink>
    </w:p>
    <w:p>
      <w:pPr>
        <w:pStyle w:val="Normal"/>
        <w:ind w:left="0" w:firstLineChars="0" w:firstLine="0" w:leftChars="600"/>
      </w:pPr>
      <w:hyperlink w:anchor="mysqlckbk_CHP_5_SECT_25_3">
        <w:r>
          <w:rPr>
            <w:color w:val="0000FF" w:themeColor="hyperlink"/>
            <w:u w:val="single"/>
          </w:rPr>
          <w:t>Discussion</w:t>
        </w:r>
      </w:hyperlink>
    </w:p>
    <w:p>
      <w:pPr>
        <w:pStyle w:val="Normal"/>
        <w:ind w:left="0" w:firstLineChars="0" w:firstLine="0" w:leftChars="400"/>
      </w:pPr>
      <w:hyperlink w:anchor="Top_of_ch05s26_html">
        <w:r>
          <w:rPr>
            <w:color w:val="0000FF" w:themeColor="hyperlink"/>
            <w:u w:val="single"/>
          </w:rPr>
          <w:t>Finding Dates for Days of the Current Week</w:t>
        </w:r>
      </w:hyperlink>
    </w:p>
    <w:p>
      <w:pPr>
        <w:pStyle w:val="Normal"/>
        <w:ind w:left="0" w:firstLineChars="0" w:firstLine="0" w:leftChars="600"/>
      </w:pPr>
      <w:hyperlink w:anchor="mysqlckbk_CHP_5_SECT_26_1">
        <w:r>
          <w:rPr>
            <w:color w:val="0000FF" w:themeColor="hyperlink"/>
            <w:u w:val="single"/>
          </w:rPr>
          <w:t>Problem</w:t>
        </w:r>
      </w:hyperlink>
    </w:p>
    <w:p>
      <w:pPr>
        <w:pStyle w:val="Normal"/>
        <w:ind w:left="0" w:firstLineChars="0" w:firstLine="0" w:leftChars="600"/>
      </w:pPr>
      <w:hyperlink w:anchor="mysqlckbk_CHP_5_SECT_26_2">
        <w:r>
          <w:rPr>
            <w:color w:val="0000FF" w:themeColor="hyperlink"/>
            <w:u w:val="single"/>
          </w:rPr>
          <w:t>Solution</w:t>
        </w:r>
      </w:hyperlink>
    </w:p>
    <w:p>
      <w:pPr>
        <w:pStyle w:val="Normal"/>
        <w:ind w:left="0" w:firstLineChars="0" w:firstLine="0" w:leftChars="600"/>
      </w:pPr>
      <w:hyperlink w:anchor="mysqlckbk_CHP_5_SECT_26_3">
        <w:r>
          <w:rPr>
            <w:color w:val="0000FF" w:themeColor="hyperlink"/>
            <w:u w:val="single"/>
          </w:rPr>
          <w:t>Discussion</w:t>
        </w:r>
      </w:hyperlink>
    </w:p>
    <w:p>
      <w:pPr>
        <w:pStyle w:val="Normal"/>
        <w:ind w:left="0" w:firstLineChars="0" w:firstLine="0" w:leftChars="400"/>
      </w:pPr>
      <w:hyperlink w:anchor="Top_of_ch05s27_html">
        <w:r>
          <w:rPr>
            <w:color w:val="0000FF" w:themeColor="hyperlink"/>
            <w:u w:val="single"/>
          </w:rPr>
          <w:t>Finding Dates for Weekdays of Other Weeks</w:t>
        </w:r>
      </w:hyperlink>
    </w:p>
    <w:p>
      <w:pPr>
        <w:pStyle w:val="Normal"/>
        <w:ind w:left="0" w:firstLineChars="0" w:firstLine="0" w:leftChars="600"/>
      </w:pPr>
      <w:hyperlink w:anchor="mysqlckbk_CHP_5_SECT_27_1">
        <w:r>
          <w:rPr>
            <w:color w:val="0000FF" w:themeColor="hyperlink"/>
            <w:u w:val="single"/>
          </w:rPr>
          <w:t>Problem</w:t>
        </w:r>
      </w:hyperlink>
    </w:p>
    <w:p>
      <w:pPr>
        <w:pStyle w:val="Normal"/>
        <w:ind w:left="0" w:firstLineChars="0" w:firstLine="0" w:leftChars="600"/>
      </w:pPr>
      <w:hyperlink w:anchor="mysqlckbk_CHP_5_SECT_27_2">
        <w:r>
          <w:rPr>
            <w:color w:val="0000FF" w:themeColor="hyperlink"/>
            <w:u w:val="single"/>
          </w:rPr>
          <w:t>Solution</w:t>
        </w:r>
      </w:hyperlink>
    </w:p>
    <w:p>
      <w:pPr>
        <w:pStyle w:val="Normal"/>
        <w:ind w:left="0" w:firstLineChars="0" w:firstLine="0" w:leftChars="600"/>
      </w:pPr>
      <w:hyperlink w:anchor="mysqlckbk_CHP_5_SECT_27_3">
        <w:r>
          <w:rPr>
            <w:color w:val="0000FF" w:themeColor="hyperlink"/>
            <w:u w:val="single"/>
          </w:rPr>
          <w:t>Discussion</w:t>
        </w:r>
      </w:hyperlink>
    </w:p>
    <w:p>
      <w:pPr>
        <w:pStyle w:val="Normal"/>
        <w:ind w:left="0" w:firstLineChars="0" w:firstLine="0" w:leftChars="400"/>
      </w:pPr>
      <w:hyperlink w:anchor="Top_of_ch05s28_html">
        <w:r>
          <w:rPr>
            <w:color w:val="0000FF" w:themeColor="hyperlink"/>
            <w:u w:val="single"/>
          </w:rPr>
          <w:t>Performing Leap Year Calculations</w:t>
        </w:r>
      </w:hyperlink>
    </w:p>
    <w:p>
      <w:pPr>
        <w:pStyle w:val="Normal"/>
        <w:ind w:left="0" w:firstLineChars="0" w:firstLine="0" w:leftChars="600"/>
      </w:pPr>
      <w:hyperlink w:anchor="mysqlckbk_CHP_5_SECT_28_1">
        <w:r>
          <w:rPr>
            <w:color w:val="0000FF" w:themeColor="hyperlink"/>
            <w:u w:val="single"/>
          </w:rPr>
          <w:t>Problem</w:t>
        </w:r>
      </w:hyperlink>
    </w:p>
    <w:p>
      <w:pPr>
        <w:pStyle w:val="Normal"/>
        <w:ind w:left="0" w:firstLineChars="0" w:firstLine="0" w:leftChars="600"/>
      </w:pPr>
      <w:hyperlink w:anchor="mysqlckbk_CHP_5_SECT_28_2">
        <w:r>
          <w:rPr>
            <w:color w:val="0000FF" w:themeColor="hyperlink"/>
            <w:u w:val="single"/>
          </w:rPr>
          <w:t>Solution</w:t>
        </w:r>
      </w:hyperlink>
    </w:p>
    <w:p>
      <w:pPr>
        <w:pStyle w:val="Normal"/>
        <w:ind w:left="0" w:firstLineChars="0" w:firstLine="0" w:leftChars="600"/>
      </w:pPr>
      <w:hyperlink w:anchor="mysqlckbk_CHP_5_SECT_28_3">
        <w:r>
          <w:rPr>
            <w:color w:val="0000FF" w:themeColor="hyperlink"/>
            <w:u w:val="single"/>
          </w:rPr>
          <w:t>Discussion</w:t>
        </w:r>
      </w:hyperlink>
    </w:p>
    <w:p>
      <w:pPr>
        <w:pStyle w:val="Normal"/>
        <w:ind w:left="0" w:firstLineChars="0" w:firstLine="0" w:leftChars="600"/>
      </w:pPr>
      <w:hyperlink w:anchor="mysqlckbk_CHP_5_SECT_28_4">
        <w:r>
          <w:rPr>
            <w:color w:val="0000FF" w:themeColor="hyperlink"/>
            <w:u w:val="single"/>
          </w:rPr>
          <w:t>Determining Whether a Date Occurs in a Leap Year</w:t>
        </w:r>
      </w:hyperlink>
    </w:p>
    <w:p>
      <w:pPr>
        <w:pStyle w:val="Normal"/>
        <w:ind w:left="0" w:firstLineChars="0" w:firstLine="0" w:leftChars="600"/>
      </w:pPr>
      <w:hyperlink w:anchor="mysqlckbk_CHP_5_SECT_28_5">
        <w:r>
          <w:rPr>
            <w:color w:val="0000FF" w:themeColor="hyperlink"/>
            <w:u w:val="single"/>
          </w:rPr>
          <w:t>Using Leap Year Tests for Year-Length Calculations</w:t>
        </w:r>
      </w:hyperlink>
    </w:p>
    <w:p>
      <w:pPr>
        <w:pStyle w:val="Normal"/>
        <w:ind w:left="0" w:firstLineChars="0" w:firstLine="0" w:leftChars="600"/>
      </w:pPr>
      <w:hyperlink w:anchor="mysqlckbk_CHP_5_SECT_28_6">
        <w:r>
          <w:rPr>
            <w:color w:val="0000FF" w:themeColor="hyperlink"/>
            <w:u w:val="single"/>
          </w:rPr>
          <w:t>Using Leap Year Tests for Month-Length Calculations</w:t>
        </w:r>
      </w:hyperlink>
    </w:p>
    <w:p>
      <w:pPr>
        <w:pStyle w:val="Normal"/>
        <w:ind w:left="0" w:firstLineChars="0" w:firstLine="0" w:leftChars="400"/>
      </w:pPr>
      <w:hyperlink w:anchor="Top_of_ch05s29_html">
        <w:r>
          <w:rPr>
            <w:color w:val="0000FF" w:themeColor="hyperlink"/>
            <w:u w:val="single"/>
          </w:rPr>
          <w:t>Treating Dates or Times as Numbers</w:t>
        </w:r>
      </w:hyperlink>
    </w:p>
    <w:p>
      <w:pPr>
        <w:pStyle w:val="Normal"/>
        <w:ind w:left="0" w:firstLineChars="0" w:firstLine="0" w:leftChars="600"/>
      </w:pPr>
      <w:hyperlink w:anchor="mysqlckbk_CHP_5_SECT_29_1">
        <w:r>
          <w:rPr>
            <w:color w:val="0000FF" w:themeColor="hyperlink"/>
            <w:u w:val="single"/>
          </w:rPr>
          <w:t>Problem</w:t>
        </w:r>
      </w:hyperlink>
    </w:p>
    <w:p>
      <w:pPr>
        <w:pStyle w:val="Normal"/>
        <w:ind w:left="0" w:firstLineChars="0" w:firstLine="0" w:leftChars="600"/>
      </w:pPr>
      <w:hyperlink w:anchor="mysqlckbk_CHP_5_SECT_29_2">
        <w:r>
          <w:rPr>
            <w:color w:val="0000FF" w:themeColor="hyperlink"/>
            <w:u w:val="single"/>
          </w:rPr>
          <w:t>Solution</w:t>
        </w:r>
      </w:hyperlink>
    </w:p>
    <w:p>
      <w:pPr>
        <w:pStyle w:val="Normal"/>
        <w:ind w:left="0" w:firstLineChars="0" w:firstLine="0" w:leftChars="600"/>
      </w:pPr>
      <w:hyperlink w:anchor="mysqlckbk_CHP_5_SECT_29_3">
        <w:r>
          <w:rPr>
            <w:color w:val="0000FF" w:themeColor="hyperlink"/>
            <w:u w:val="single"/>
          </w:rPr>
          <w:t>Discussion</w:t>
        </w:r>
      </w:hyperlink>
    </w:p>
    <w:p>
      <w:pPr>
        <w:pStyle w:val="Normal"/>
        <w:ind w:left="0" w:firstLineChars="0" w:firstLine="0" w:leftChars="400"/>
      </w:pPr>
      <w:hyperlink w:anchor="Top_of_ch05s30_html">
        <w:r>
          <w:rPr>
            <w:color w:val="0000FF" w:themeColor="hyperlink"/>
            <w:u w:val="single"/>
          </w:rPr>
          <w:t>Forcing MySQL to Treat Strings as Temporal Values</w:t>
        </w:r>
      </w:hyperlink>
    </w:p>
    <w:p>
      <w:pPr>
        <w:pStyle w:val="Normal"/>
        <w:ind w:left="0" w:firstLineChars="0" w:firstLine="0" w:leftChars="600"/>
      </w:pPr>
      <w:hyperlink w:anchor="mysqlckbk_CHP_5_SECT_30_1">
        <w:r>
          <w:rPr>
            <w:color w:val="0000FF" w:themeColor="hyperlink"/>
            <w:u w:val="single"/>
          </w:rPr>
          <w:t>Problem</w:t>
        </w:r>
      </w:hyperlink>
    </w:p>
    <w:p>
      <w:pPr>
        <w:pStyle w:val="Normal"/>
        <w:ind w:left="0" w:firstLineChars="0" w:firstLine="0" w:leftChars="600"/>
      </w:pPr>
      <w:hyperlink w:anchor="mysqlckbk_CHP_5_SECT_30_2">
        <w:r>
          <w:rPr>
            <w:color w:val="0000FF" w:themeColor="hyperlink"/>
            <w:u w:val="single"/>
          </w:rPr>
          <w:t>Solution</w:t>
        </w:r>
      </w:hyperlink>
    </w:p>
    <w:p>
      <w:pPr>
        <w:pStyle w:val="Normal"/>
        <w:ind w:left="0" w:firstLineChars="0" w:firstLine="0" w:leftChars="600"/>
      </w:pPr>
      <w:hyperlink w:anchor="mysqlckbk_CHP_5_SECT_30_3">
        <w:r>
          <w:rPr>
            <w:color w:val="0000FF" w:themeColor="hyperlink"/>
            <w:u w:val="single"/>
          </w:rPr>
          <w:t>Discussion</w:t>
        </w:r>
      </w:hyperlink>
    </w:p>
    <w:p>
      <w:pPr>
        <w:pStyle w:val="Normal"/>
        <w:ind w:left="0" w:firstLineChars="0" w:firstLine="0" w:leftChars="400"/>
      </w:pPr>
      <w:hyperlink w:anchor="Top_of_ch05s31_html">
        <w:r>
          <w:rPr>
            <w:color w:val="0000FF" w:themeColor="hyperlink"/>
            <w:u w:val="single"/>
          </w:rPr>
          <w:t>Selecting Records Based on Their Temporal Characteristics</w:t>
        </w:r>
      </w:hyperlink>
    </w:p>
    <w:p>
      <w:pPr>
        <w:pStyle w:val="Normal"/>
        <w:ind w:left="0" w:firstLineChars="0" w:firstLine="0" w:leftChars="600"/>
      </w:pPr>
      <w:hyperlink w:anchor="mysqlckbk_CHP_5_SECT_31_1">
        <w:r>
          <w:rPr>
            <w:color w:val="0000FF" w:themeColor="hyperlink"/>
            <w:u w:val="single"/>
          </w:rPr>
          <w:t>Problem</w:t>
        </w:r>
      </w:hyperlink>
    </w:p>
    <w:p>
      <w:pPr>
        <w:pStyle w:val="Normal"/>
        <w:ind w:left="0" w:firstLineChars="0" w:firstLine="0" w:leftChars="600"/>
      </w:pPr>
      <w:hyperlink w:anchor="mysqlckbk_CHP_5_SECT_31_2">
        <w:r>
          <w:rPr>
            <w:color w:val="0000FF" w:themeColor="hyperlink"/>
            <w:u w:val="single"/>
          </w:rPr>
          <w:t>Solution</w:t>
        </w:r>
      </w:hyperlink>
    </w:p>
    <w:p>
      <w:pPr>
        <w:pStyle w:val="Normal"/>
        <w:ind w:left="0" w:firstLineChars="0" w:firstLine="0" w:leftChars="600"/>
      </w:pPr>
      <w:hyperlink w:anchor="mysqlckbk_CHP_5_SECT_31_3">
        <w:r>
          <w:rPr>
            <w:color w:val="0000FF" w:themeColor="hyperlink"/>
            <w:u w:val="single"/>
          </w:rPr>
          <w:t>Discussion</w:t>
        </w:r>
      </w:hyperlink>
    </w:p>
    <w:p>
      <w:pPr>
        <w:pStyle w:val="Normal"/>
        <w:ind w:left="0" w:firstLineChars="0" w:firstLine="0" w:leftChars="600"/>
      </w:pPr>
      <w:hyperlink w:anchor="mysqlckbk_CHP_5_SECT_31_4">
        <w:r>
          <w:rPr>
            <w:color w:val="0000FF" w:themeColor="hyperlink"/>
            <w:u w:val="single"/>
          </w:rPr>
          <w:t>Comparing Dates to One Another</w:t>
        </w:r>
      </w:hyperlink>
    </w:p>
    <w:p>
      <w:pPr>
        <w:pStyle w:val="Normal"/>
        <w:ind w:left="0" w:firstLineChars="0" w:firstLine="0" w:leftChars="600"/>
      </w:pPr>
      <w:hyperlink w:anchor="mysqlckbk_CHP_5_SECT_31_5">
        <w:r>
          <w:rPr>
            <w:color w:val="0000FF" w:themeColor="hyperlink"/>
            <w:u w:val="single"/>
          </w:rPr>
          <w:t>Comparing Times to One Another</w:t>
        </w:r>
      </w:hyperlink>
    </w:p>
    <w:p>
      <w:pPr>
        <w:pStyle w:val="Normal"/>
        <w:ind w:left="0" w:firstLineChars="0" w:firstLine="0" w:leftChars="600"/>
      </w:pPr>
      <w:hyperlink w:anchor="mysqlckbk_CHP_5_SECT_31_6">
        <w:r>
          <w:rPr>
            <w:color w:val="0000FF" w:themeColor="hyperlink"/>
            <w:u w:val="single"/>
          </w:rPr>
          <w:t>Comparing Dates to Calendar Days</w:t>
        </w:r>
      </w:hyperlink>
    </w:p>
    <w:p>
      <w:pPr>
        <w:pStyle w:val="Normal"/>
        <w:ind w:left="0" w:firstLineChars="0" w:firstLine="0" w:leftChars="400"/>
      </w:pPr>
      <w:hyperlink w:anchor="Top_of_ch05s32_html">
        <w:r>
          <w:rPr>
            <w:color w:val="0000FF" w:themeColor="hyperlink"/>
            <w:u w:val="single"/>
          </w:rPr>
          <w:t>Using TIMESTAMP Values</w:t>
        </w:r>
      </w:hyperlink>
    </w:p>
    <w:p>
      <w:pPr>
        <w:pStyle w:val="Normal"/>
        <w:ind w:left="0" w:firstLineChars="0" w:firstLine="0" w:leftChars="600"/>
      </w:pPr>
      <w:hyperlink w:anchor="mysqlckbk_CHP_5_SECT_32_1">
        <w:r>
          <w:rPr>
            <w:color w:val="0000FF" w:themeColor="hyperlink"/>
            <w:u w:val="single"/>
          </w:rPr>
          <w:t>Problem</w:t>
        </w:r>
      </w:hyperlink>
    </w:p>
    <w:p>
      <w:pPr>
        <w:pStyle w:val="Normal"/>
        <w:ind w:left="0" w:firstLineChars="0" w:firstLine="0" w:leftChars="600"/>
      </w:pPr>
      <w:hyperlink w:anchor="mysqlckbk_CHP_5_SECT_32_2">
        <w:r>
          <w:rPr>
            <w:color w:val="0000FF" w:themeColor="hyperlink"/>
            <w:u w:val="single"/>
          </w:rPr>
          <w:t>Solution</w:t>
        </w:r>
      </w:hyperlink>
    </w:p>
    <w:p>
      <w:pPr>
        <w:pStyle w:val="Normal"/>
        <w:ind w:left="0" w:firstLineChars="0" w:firstLine="0" w:leftChars="600"/>
      </w:pPr>
      <w:hyperlink w:anchor="mysqlckbk_CHP_5_SECT_32_3">
        <w:r>
          <w:rPr>
            <w:color w:val="0000FF" w:themeColor="hyperlink"/>
            <w:u w:val="single"/>
          </w:rPr>
          <w:t>Discussion</w:t>
        </w:r>
      </w:hyperlink>
    </w:p>
    <w:p>
      <w:pPr>
        <w:pStyle w:val="Normal"/>
        <w:ind w:left="0" w:firstLineChars="0" w:firstLine="0" w:leftChars="400"/>
      </w:pPr>
      <w:hyperlink w:anchor="Top_of_ch05s33_html">
        <w:r>
          <w:rPr>
            <w:color w:val="0000FF" w:themeColor="hyperlink"/>
            <w:u w:val="single"/>
          </w:rPr>
          <w:t>Recording a Row’s Last Modification Time</w:t>
        </w:r>
      </w:hyperlink>
    </w:p>
    <w:p>
      <w:pPr>
        <w:pStyle w:val="Normal"/>
        <w:ind w:left="0" w:firstLineChars="0" w:firstLine="0" w:leftChars="600"/>
      </w:pPr>
      <w:hyperlink w:anchor="mysqlckbk_CHP_5_SECT_33_1">
        <w:r>
          <w:rPr>
            <w:color w:val="0000FF" w:themeColor="hyperlink"/>
            <w:u w:val="single"/>
          </w:rPr>
          <w:t>Problem</w:t>
        </w:r>
      </w:hyperlink>
    </w:p>
    <w:p>
      <w:pPr>
        <w:pStyle w:val="Normal"/>
        <w:ind w:left="0" w:firstLineChars="0" w:firstLine="0" w:leftChars="600"/>
      </w:pPr>
      <w:hyperlink w:anchor="mysqlckbk_CHP_5_SECT_33_2">
        <w:r>
          <w:rPr>
            <w:color w:val="0000FF" w:themeColor="hyperlink"/>
            <w:u w:val="single"/>
          </w:rPr>
          <w:t>Solution</w:t>
        </w:r>
      </w:hyperlink>
    </w:p>
    <w:p>
      <w:pPr>
        <w:pStyle w:val="Normal"/>
        <w:ind w:left="0" w:firstLineChars="0" w:firstLine="0" w:leftChars="600"/>
      </w:pPr>
      <w:hyperlink w:anchor="mysqlckbk_CHP_5_SECT_33_3">
        <w:r>
          <w:rPr>
            <w:color w:val="0000FF" w:themeColor="hyperlink"/>
            <w:u w:val="single"/>
          </w:rPr>
          <w:t>Discussion</w:t>
        </w:r>
      </w:hyperlink>
    </w:p>
    <w:p>
      <w:pPr>
        <w:pStyle w:val="Normal"/>
        <w:ind w:left="0" w:firstLineChars="0" w:firstLine="0" w:leftChars="400"/>
      </w:pPr>
      <w:hyperlink w:anchor="Top_of_ch05s34_html">
        <w:r>
          <w:rPr>
            <w:color w:val="0000FF" w:themeColor="hyperlink"/>
            <w:u w:val="single"/>
          </w:rPr>
          <w:t>Recording a Row’s Creation Time</w:t>
        </w:r>
      </w:hyperlink>
    </w:p>
    <w:p>
      <w:pPr>
        <w:pStyle w:val="Normal"/>
        <w:ind w:left="0" w:firstLineChars="0" w:firstLine="0" w:leftChars="600"/>
      </w:pPr>
      <w:hyperlink w:anchor="mysqlckbk_CHP_5_SECT_34_1">
        <w:r>
          <w:rPr>
            <w:color w:val="0000FF" w:themeColor="hyperlink"/>
            <w:u w:val="single"/>
          </w:rPr>
          <w:t>Problem</w:t>
        </w:r>
      </w:hyperlink>
    </w:p>
    <w:p>
      <w:pPr>
        <w:pStyle w:val="Normal"/>
        <w:ind w:left="0" w:firstLineChars="0" w:firstLine="0" w:leftChars="600"/>
      </w:pPr>
      <w:hyperlink w:anchor="mysqlckbk_CHP_5_SECT_34_2">
        <w:r>
          <w:rPr>
            <w:color w:val="0000FF" w:themeColor="hyperlink"/>
            <w:u w:val="single"/>
          </w:rPr>
          <w:t>Solution</w:t>
        </w:r>
      </w:hyperlink>
    </w:p>
    <w:p>
      <w:pPr>
        <w:pStyle w:val="Normal"/>
        <w:ind w:left="0" w:firstLineChars="0" w:firstLine="0" w:leftChars="600"/>
      </w:pPr>
      <w:hyperlink w:anchor="mysqlckbk_CHP_5_SECT_34_3">
        <w:r>
          <w:rPr>
            <w:color w:val="0000FF" w:themeColor="hyperlink"/>
            <w:u w:val="single"/>
          </w:rPr>
          <w:t>Discussion</w:t>
        </w:r>
      </w:hyperlink>
    </w:p>
    <w:p>
      <w:pPr>
        <w:pStyle w:val="Normal"/>
        <w:ind w:left="0" w:firstLineChars="0" w:firstLine="0" w:leftChars="400"/>
      </w:pPr>
      <w:hyperlink w:anchor="Top_of_ch05s35_html">
        <w:r>
          <w:rPr>
            <w:color w:val="0000FF" w:themeColor="hyperlink"/>
            <w:u w:val="single"/>
          </w:rPr>
          <w:t>Performing Calculations with TIMESTAMP Values</w:t>
        </w:r>
      </w:hyperlink>
    </w:p>
    <w:p>
      <w:pPr>
        <w:pStyle w:val="Normal"/>
        <w:ind w:left="0" w:firstLineChars="0" w:firstLine="0" w:leftChars="600"/>
      </w:pPr>
      <w:hyperlink w:anchor="mysqlckbk_CHP_5_SECT_35_1">
        <w:r>
          <w:rPr>
            <w:color w:val="0000FF" w:themeColor="hyperlink"/>
            <w:u w:val="single"/>
          </w:rPr>
          <w:t>Problem</w:t>
        </w:r>
      </w:hyperlink>
    </w:p>
    <w:p>
      <w:pPr>
        <w:pStyle w:val="Normal"/>
        <w:ind w:left="0" w:firstLineChars="0" w:firstLine="0" w:leftChars="600"/>
      </w:pPr>
      <w:hyperlink w:anchor="mysqlckbk_CHP_5_SECT_35_2">
        <w:r>
          <w:rPr>
            <w:color w:val="0000FF" w:themeColor="hyperlink"/>
            <w:u w:val="single"/>
          </w:rPr>
          <w:t>Solution</w:t>
        </w:r>
      </w:hyperlink>
    </w:p>
    <w:p>
      <w:pPr>
        <w:pStyle w:val="Normal"/>
        <w:ind w:left="0" w:firstLineChars="0" w:firstLine="0" w:leftChars="600"/>
      </w:pPr>
      <w:hyperlink w:anchor="mysqlckbk_CHP_5_SECT_35_3">
        <w:r>
          <w:rPr>
            <w:color w:val="0000FF" w:themeColor="hyperlink"/>
            <w:u w:val="single"/>
          </w:rPr>
          <w:t>Discussion</w:t>
        </w:r>
      </w:hyperlink>
    </w:p>
    <w:p>
      <w:pPr>
        <w:pStyle w:val="Normal"/>
        <w:ind w:left="0" w:firstLineChars="0" w:firstLine="0" w:leftChars="400"/>
      </w:pPr>
      <w:hyperlink w:anchor="Top_of_ch05s36_html">
        <w:r>
          <w:rPr>
            <w:color w:val="0000FF" w:themeColor="hyperlink"/>
            <w:u w:val="single"/>
          </w:rPr>
          <w:t>Displaying TIMESTAMP Values in Readable Form</w:t>
        </w:r>
      </w:hyperlink>
    </w:p>
    <w:p>
      <w:pPr>
        <w:pStyle w:val="Normal"/>
        <w:ind w:left="0" w:firstLineChars="0" w:firstLine="0" w:leftChars="600"/>
      </w:pPr>
      <w:hyperlink w:anchor="mysqlckbk_CHP_5_SECT_36_1">
        <w:r>
          <w:rPr>
            <w:color w:val="0000FF" w:themeColor="hyperlink"/>
            <w:u w:val="single"/>
          </w:rPr>
          <w:t>Problem</w:t>
        </w:r>
      </w:hyperlink>
    </w:p>
    <w:p>
      <w:pPr>
        <w:pStyle w:val="Normal"/>
        <w:ind w:left="0" w:firstLineChars="0" w:firstLine="0" w:leftChars="600"/>
      </w:pPr>
      <w:hyperlink w:anchor="mysqlckbk_CHP_5_SECT_36_2">
        <w:r>
          <w:rPr>
            <w:color w:val="0000FF" w:themeColor="hyperlink"/>
            <w:u w:val="single"/>
          </w:rPr>
          <w:t>Solution</w:t>
        </w:r>
      </w:hyperlink>
    </w:p>
    <w:p>
      <w:pPr>
        <w:pStyle w:val="Normal"/>
        <w:ind w:left="0" w:firstLineChars="0" w:firstLine="0" w:leftChars="600"/>
      </w:pPr>
      <w:hyperlink w:anchor="mysqlckbk_CHP_5_SECT_36_3">
        <w:r>
          <w:rPr>
            <w:color w:val="0000FF" w:themeColor="hyperlink"/>
            <w:u w:val="single"/>
          </w:rPr>
          <w:t>Discussion</w:t>
        </w:r>
      </w:hyperlink>
    </w:p>
    <w:p>
      <w:pPr>
        <w:pStyle w:val="Normal"/>
        <w:ind w:left="0" w:firstLineChars="0" w:firstLine="0" w:leftChars="200"/>
      </w:pPr>
      <w:hyperlink w:anchor="Top_of_ch06_html">
        <w:r>
          <w:rPr>
            <w:color w:val="0000FF" w:themeColor="hyperlink"/>
            <w:u w:val="single"/>
          </w:rPr>
          <w:t>6. Sorting Query Results</w:t>
        </w:r>
      </w:hyperlink>
    </w:p>
    <w:p>
      <w:pPr>
        <w:pStyle w:val="Normal"/>
        <w:ind w:left="0" w:firstLineChars="0" w:firstLine="0" w:leftChars="400"/>
      </w:pPr>
      <w:hyperlink w:anchor="mysqlckbk_CHP_6_SECT_1">
        <w:r>
          <w:rPr>
            <w:color w:val="0000FF" w:themeColor="hyperlink"/>
            <w:u w:val="single"/>
          </w:rPr>
          <w:t>Introduction</w:t>
        </w:r>
      </w:hyperlink>
    </w:p>
    <w:p>
      <w:pPr>
        <w:pStyle w:val="Normal"/>
        <w:ind w:left="0" w:firstLineChars="0" w:firstLine="0" w:leftChars="400"/>
      </w:pPr>
      <w:hyperlink w:anchor="Top_of_ch06s02_html">
        <w:r>
          <w:rPr>
            <w:color w:val="0000FF" w:themeColor="hyperlink"/>
            <w:u w:val="single"/>
          </w:rPr>
          <w:t>Using ORDER BY to Sort Query Results</w:t>
        </w:r>
      </w:hyperlink>
    </w:p>
    <w:p>
      <w:pPr>
        <w:pStyle w:val="Normal"/>
        <w:ind w:left="0" w:firstLineChars="0" w:firstLine="0" w:leftChars="600"/>
      </w:pPr>
      <w:hyperlink w:anchor="mysqlckbk_CHP_6_SECT_2_1">
        <w:r>
          <w:rPr>
            <w:color w:val="0000FF" w:themeColor="hyperlink"/>
            <w:u w:val="single"/>
          </w:rPr>
          <w:t>Problem</w:t>
        </w:r>
      </w:hyperlink>
    </w:p>
    <w:p>
      <w:pPr>
        <w:pStyle w:val="Normal"/>
        <w:ind w:left="0" w:firstLineChars="0" w:firstLine="0" w:leftChars="600"/>
      </w:pPr>
      <w:hyperlink w:anchor="mysqlckbk_CHP_6_SECT_2_2">
        <w:r>
          <w:rPr>
            <w:color w:val="0000FF" w:themeColor="hyperlink"/>
            <w:u w:val="single"/>
          </w:rPr>
          <w:t>Solution</w:t>
        </w:r>
      </w:hyperlink>
    </w:p>
    <w:p>
      <w:pPr>
        <w:pStyle w:val="Normal"/>
        <w:ind w:left="0" w:firstLineChars="0" w:firstLine="0" w:leftChars="600"/>
      </w:pPr>
      <w:hyperlink w:anchor="mysqlckbk_CHP_6_SECT_2_3">
        <w:r>
          <w:rPr>
            <w:color w:val="0000FF" w:themeColor="hyperlink"/>
            <w:u w:val="single"/>
          </w:rPr>
          <w:t>Discussion</w:t>
        </w:r>
      </w:hyperlink>
    </w:p>
    <w:p>
      <w:pPr>
        <w:pStyle w:val="Normal"/>
        <w:ind w:left="0" w:firstLineChars="0" w:firstLine="0" w:leftChars="600"/>
      </w:pPr>
      <w:hyperlink w:anchor="mysqlckbk_CHP_6_SECT_2_4">
        <w:r>
          <w:rPr>
            <w:color w:val="0000FF" w:themeColor="hyperlink"/>
            <w:u w:val="single"/>
          </w:rPr>
          <w:t>Naming the Sort Columns and Specifying Sorting Direction</w:t>
        </w:r>
      </w:hyperlink>
    </w:p>
    <w:p>
      <w:pPr>
        <w:pStyle w:val="Normal"/>
        <w:ind w:left="0" w:firstLineChars="0" w:firstLine="0" w:leftChars="600"/>
      </w:pPr>
      <w:hyperlink w:anchor="mysqlckbk_CHP_6_SECT_2_5">
        <w:r>
          <w:rPr>
            <w:color w:val="0000FF" w:themeColor="hyperlink"/>
            <w:u w:val="single"/>
          </w:rPr>
          <w:t>More Ways to Refer to Sort Columns</w:t>
        </w:r>
      </w:hyperlink>
    </w:p>
    <w:p>
      <w:pPr>
        <w:pStyle w:val="Normal"/>
        <w:ind w:left="0" w:firstLineChars="0" w:firstLine="0" w:leftChars="400"/>
      </w:pPr>
      <w:hyperlink w:anchor="Top_of_ch06s03_html">
        <w:r>
          <w:rPr>
            <w:color w:val="0000FF" w:themeColor="hyperlink"/>
            <w:u w:val="single"/>
          </w:rPr>
          <w:t>Sorting Subsets of a Table</w:t>
        </w:r>
      </w:hyperlink>
    </w:p>
    <w:p>
      <w:pPr>
        <w:pStyle w:val="Normal"/>
        <w:ind w:left="0" w:firstLineChars="0" w:firstLine="0" w:leftChars="600"/>
      </w:pPr>
      <w:hyperlink w:anchor="mysqlckbk_CHP_6_SECT_3_1">
        <w:r>
          <w:rPr>
            <w:color w:val="0000FF" w:themeColor="hyperlink"/>
            <w:u w:val="single"/>
          </w:rPr>
          <w:t>Problem</w:t>
        </w:r>
      </w:hyperlink>
    </w:p>
    <w:p>
      <w:pPr>
        <w:pStyle w:val="Normal"/>
        <w:ind w:left="0" w:firstLineChars="0" w:firstLine="0" w:leftChars="600"/>
      </w:pPr>
      <w:hyperlink w:anchor="mysqlckbk_CHP_6_SECT_3_2">
        <w:r>
          <w:rPr>
            <w:color w:val="0000FF" w:themeColor="hyperlink"/>
            <w:u w:val="single"/>
          </w:rPr>
          <w:t>Solution</w:t>
        </w:r>
      </w:hyperlink>
    </w:p>
    <w:p>
      <w:pPr>
        <w:pStyle w:val="Normal"/>
        <w:ind w:left="0" w:firstLineChars="0" w:firstLine="0" w:leftChars="600"/>
      </w:pPr>
      <w:hyperlink w:anchor="mysqlckbk_CHP_6_SECT_3_3">
        <w:r>
          <w:rPr>
            <w:color w:val="0000FF" w:themeColor="hyperlink"/>
            <w:u w:val="single"/>
          </w:rPr>
          <w:t>Discussion</w:t>
        </w:r>
      </w:hyperlink>
    </w:p>
    <w:p>
      <w:pPr>
        <w:pStyle w:val="Normal"/>
        <w:ind w:left="0" w:firstLineChars="0" w:firstLine="0" w:leftChars="400"/>
      </w:pPr>
      <w:hyperlink w:anchor="Top_of_ch06s04_html">
        <w:r>
          <w:rPr>
            <w:color w:val="0000FF" w:themeColor="hyperlink"/>
            <w:u w:val="single"/>
          </w:rPr>
          <w:t>Sorting Expression Results</w:t>
        </w:r>
      </w:hyperlink>
    </w:p>
    <w:p>
      <w:pPr>
        <w:pStyle w:val="Normal"/>
        <w:ind w:left="0" w:firstLineChars="0" w:firstLine="0" w:leftChars="600"/>
      </w:pPr>
      <w:hyperlink w:anchor="mysqlckbk_CHP_6_SECT_4_1">
        <w:r>
          <w:rPr>
            <w:color w:val="0000FF" w:themeColor="hyperlink"/>
            <w:u w:val="single"/>
          </w:rPr>
          <w:t>Problem</w:t>
        </w:r>
      </w:hyperlink>
    </w:p>
    <w:p>
      <w:pPr>
        <w:pStyle w:val="Normal"/>
        <w:ind w:left="0" w:firstLineChars="0" w:firstLine="0" w:leftChars="600"/>
      </w:pPr>
      <w:hyperlink w:anchor="mysqlckbk_CHP_6_SECT_4_2">
        <w:r>
          <w:rPr>
            <w:color w:val="0000FF" w:themeColor="hyperlink"/>
            <w:u w:val="single"/>
          </w:rPr>
          <w:t>Solution</w:t>
        </w:r>
      </w:hyperlink>
    </w:p>
    <w:p>
      <w:pPr>
        <w:pStyle w:val="Normal"/>
        <w:ind w:left="0" w:firstLineChars="0" w:firstLine="0" w:leftChars="600"/>
      </w:pPr>
      <w:hyperlink w:anchor="mysqlckbk_CHP_6_SECT_4_3">
        <w:r>
          <w:rPr>
            <w:color w:val="0000FF" w:themeColor="hyperlink"/>
            <w:u w:val="single"/>
          </w:rPr>
          <w:t>Discussion</w:t>
        </w:r>
      </w:hyperlink>
    </w:p>
    <w:p>
      <w:pPr>
        <w:pStyle w:val="Normal"/>
        <w:ind w:left="0" w:firstLineChars="0" w:firstLine="0" w:leftChars="400"/>
      </w:pPr>
      <w:hyperlink w:anchor="Top_of_ch06s05_html">
        <w:r>
          <w:rPr>
            <w:color w:val="0000FF" w:themeColor="hyperlink"/>
            <w:u w:val="single"/>
          </w:rPr>
          <w:t>Displaying One Set of Values While Sorting by Another</w:t>
        </w:r>
      </w:hyperlink>
    </w:p>
    <w:p>
      <w:pPr>
        <w:pStyle w:val="Normal"/>
        <w:ind w:left="0" w:firstLineChars="0" w:firstLine="0" w:leftChars="600"/>
      </w:pPr>
      <w:hyperlink w:anchor="mysqlckbk_CHP_6_SECT_5_1">
        <w:r>
          <w:rPr>
            <w:color w:val="0000FF" w:themeColor="hyperlink"/>
            <w:u w:val="single"/>
          </w:rPr>
          <w:t>Problem</w:t>
        </w:r>
      </w:hyperlink>
    </w:p>
    <w:p>
      <w:pPr>
        <w:pStyle w:val="Normal"/>
        <w:ind w:left="0" w:firstLineChars="0" w:firstLine="0" w:leftChars="600"/>
      </w:pPr>
      <w:hyperlink w:anchor="mysqlckbk_CHP_6_SECT_5_2">
        <w:r>
          <w:rPr>
            <w:color w:val="0000FF" w:themeColor="hyperlink"/>
            <w:u w:val="single"/>
          </w:rPr>
          <w:t>Solution</w:t>
        </w:r>
      </w:hyperlink>
    </w:p>
    <w:p>
      <w:pPr>
        <w:pStyle w:val="Normal"/>
        <w:ind w:left="0" w:firstLineChars="0" w:firstLine="0" w:leftChars="600"/>
      </w:pPr>
      <w:hyperlink w:anchor="mysqlckbk_CHP_6_SECT_5_3">
        <w:r>
          <w:rPr>
            <w:color w:val="0000FF" w:themeColor="hyperlink"/>
            <w:u w:val="single"/>
          </w:rPr>
          <w:t>Discussion</w:t>
        </w:r>
      </w:hyperlink>
    </w:p>
    <w:p>
      <w:pPr>
        <w:pStyle w:val="Normal"/>
        <w:ind w:left="0" w:firstLineChars="0" w:firstLine="0" w:leftChars="400"/>
      </w:pPr>
      <w:hyperlink w:anchor="Top_of_ch06s06_html">
        <w:r>
          <w:rPr>
            <w:color w:val="0000FF" w:themeColor="hyperlink"/>
            <w:u w:val="single"/>
          </w:rPr>
          <w:t>Sorting and NULL Values</w:t>
        </w:r>
      </w:hyperlink>
    </w:p>
    <w:p>
      <w:pPr>
        <w:pStyle w:val="Normal"/>
        <w:ind w:left="0" w:firstLineChars="0" w:firstLine="0" w:leftChars="600"/>
      </w:pPr>
      <w:hyperlink w:anchor="mysqlckbk_CHP_6_SECT_6_1">
        <w:r>
          <w:rPr>
            <w:color w:val="0000FF" w:themeColor="hyperlink"/>
            <w:u w:val="single"/>
          </w:rPr>
          <w:t>Problem</w:t>
        </w:r>
      </w:hyperlink>
    </w:p>
    <w:p>
      <w:pPr>
        <w:pStyle w:val="Normal"/>
        <w:ind w:left="0" w:firstLineChars="0" w:firstLine="0" w:leftChars="600"/>
      </w:pPr>
      <w:hyperlink w:anchor="mysqlckbk_CHP_6_SECT_6_2">
        <w:r>
          <w:rPr>
            <w:color w:val="0000FF" w:themeColor="hyperlink"/>
            <w:u w:val="single"/>
          </w:rPr>
          <w:t>Solution</w:t>
        </w:r>
      </w:hyperlink>
    </w:p>
    <w:p>
      <w:pPr>
        <w:pStyle w:val="Normal"/>
        <w:ind w:left="0" w:firstLineChars="0" w:firstLine="0" w:leftChars="600"/>
      </w:pPr>
      <w:hyperlink w:anchor="mysqlckbk_CHP_6_SECT_6_3">
        <w:r>
          <w:rPr>
            <w:color w:val="0000FF" w:themeColor="hyperlink"/>
            <w:u w:val="single"/>
          </w:rPr>
          <w:t>Discussion</w:t>
        </w:r>
      </w:hyperlink>
    </w:p>
    <w:p>
      <w:pPr>
        <w:pStyle w:val="Normal"/>
        <w:ind w:left="0" w:firstLineChars="0" w:firstLine="0" w:leftChars="400"/>
      </w:pPr>
      <w:hyperlink w:anchor="Top_of_ch06s07_html">
        <w:r>
          <w:rPr>
            <w:color w:val="0000FF" w:themeColor="hyperlink"/>
            <w:u w:val="single"/>
          </w:rPr>
          <w:t>Controlling Case Sensitivity of String Sorts</w:t>
        </w:r>
      </w:hyperlink>
    </w:p>
    <w:p>
      <w:pPr>
        <w:pStyle w:val="Normal"/>
        <w:ind w:left="0" w:firstLineChars="0" w:firstLine="0" w:leftChars="600"/>
      </w:pPr>
      <w:hyperlink w:anchor="mysqlckbk_CHP_6_SECT_7_1">
        <w:r>
          <w:rPr>
            <w:color w:val="0000FF" w:themeColor="hyperlink"/>
            <w:u w:val="single"/>
          </w:rPr>
          <w:t>Problem</w:t>
        </w:r>
      </w:hyperlink>
    </w:p>
    <w:p>
      <w:pPr>
        <w:pStyle w:val="Normal"/>
        <w:ind w:left="0" w:firstLineChars="0" w:firstLine="0" w:leftChars="600"/>
      </w:pPr>
      <w:hyperlink w:anchor="mysqlckbk_CHP_6_SECT_7_2">
        <w:r>
          <w:rPr>
            <w:color w:val="0000FF" w:themeColor="hyperlink"/>
            <w:u w:val="single"/>
          </w:rPr>
          <w:t>Solution</w:t>
        </w:r>
      </w:hyperlink>
    </w:p>
    <w:p>
      <w:pPr>
        <w:pStyle w:val="Normal"/>
        <w:ind w:left="0" w:firstLineChars="0" w:firstLine="0" w:leftChars="600"/>
      </w:pPr>
      <w:hyperlink w:anchor="mysqlckbk_CHP_6_SECT_7_3">
        <w:r>
          <w:rPr>
            <w:color w:val="0000FF" w:themeColor="hyperlink"/>
            <w:u w:val="single"/>
          </w:rPr>
          <w:t>Discussion</w:t>
        </w:r>
      </w:hyperlink>
    </w:p>
    <w:p>
      <w:pPr>
        <w:pStyle w:val="Normal"/>
        <w:ind w:left="0" w:firstLineChars="0" w:firstLine="0" w:leftChars="400"/>
      </w:pPr>
      <w:hyperlink w:anchor="Top_of_ch06s08_html">
        <w:r>
          <w:rPr>
            <w:color w:val="0000FF" w:themeColor="hyperlink"/>
            <w:u w:val="single"/>
          </w:rPr>
          <w:t>Date-Based Sorting</w:t>
        </w:r>
      </w:hyperlink>
    </w:p>
    <w:p>
      <w:pPr>
        <w:pStyle w:val="Normal"/>
        <w:ind w:left="0" w:firstLineChars="0" w:firstLine="0" w:leftChars="600"/>
      </w:pPr>
      <w:hyperlink w:anchor="mysqlckbk_CHP_6_SECT_8_1">
        <w:r>
          <w:rPr>
            <w:color w:val="0000FF" w:themeColor="hyperlink"/>
            <w:u w:val="single"/>
          </w:rPr>
          <w:t>Problem</w:t>
        </w:r>
      </w:hyperlink>
    </w:p>
    <w:p>
      <w:pPr>
        <w:pStyle w:val="Normal"/>
        <w:ind w:left="0" w:firstLineChars="0" w:firstLine="0" w:leftChars="600"/>
      </w:pPr>
      <w:hyperlink w:anchor="mysqlckbk_CHP_6_SECT_8_2">
        <w:r>
          <w:rPr>
            <w:color w:val="0000FF" w:themeColor="hyperlink"/>
            <w:u w:val="single"/>
          </w:rPr>
          <w:t>Solution</w:t>
        </w:r>
      </w:hyperlink>
    </w:p>
    <w:p>
      <w:pPr>
        <w:pStyle w:val="Normal"/>
        <w:ind w:left="0" w:firstLineChars="0" w:firstLine="0" w:leftChars="600"/>
      </w:pPr>
      <w:hyperlink w:anchor="mysqlckbk_CHP_6_SECT_8_3">
        <w:r>
          <w:rPr>
            <w:color w:val="0000FF" w:themeColor="hyperlink"/>
            <w:u w:val="single"/>
          </w:rPr>
          <w:t>Discussion</w:t>
        </w:r>
      </w:hyperlink>
    </w:p>
    <w:p>
      <w:pPr>
        <w:pStyle w:val="Normal"/>
        <w:ind w:left="0" w:firstLineChars="0" w:firstLine="0" w:leftChars="400"/>
      </w:pPr>
      <w:hyperlink w:anchor="Top_of_ch06s09_html">
        <w:r>
          <w:rPr>
            <w:color w:val="0000FF" w:themeColor="hyperlink"/>
            <w:u w:val="single"/>
          </w:rPr>
          <w:t>Sorting by Calendar Day</w:t>
        </w:r>
      </w:hyperlink>
    </w:p>
    <w:p>
      <w:pPr>
        <w:pStyle w:val="Normal"/>
        <w:ind w:left="0" w:firstLineChars="0" w:firstLine="0" w:leftChars="600"/>
      </w:pPr>
      <w:hyperlink w:anchor="mysqlckbk_CHP_6_SECT_9_1">
        <w:r>
          <w:rPr>
            <w:color w:val="0000FF" w:themeColor="hyperlink"/>
            <w:u w:val="single"/>
          </w:rPr>
          <w:t>Problem</w:t>
        </w:r>
      </w:hyperlink>
    </w:p>
    <w:p>
      <w:pPr>
        <w:pStyle w:val="Normal"/>
        <w:ind w:left="0" w:firstLineChars="0" w:firstLine="0" w:leftChars="600"/>
      </w:pPr>
      <w:hyperlink w:anchor="mysqlckbk_CHP_6_SECT_9_2">
        <w:r>
          <w:rPr>
            <w:color w:val="0000FF" w:themeColor="hyperlink"/>
            <w:u w:val="single"/>
          </w:rPr>
          <w:t>Solution</w:t>
        </w:r>
      </w:hyperlink>
    </w:p>
    <w:p>
      <w:pPr>
        <w:pStyle w:val="Normal"/>
        <w:ind w:left="0" w:firstLineChars="0" w:firstLine="0" w:leftChars="600"/>
      </w:pPr>
      <w:hyperlink w:anchor="mysqlckbk_CHP_6_SECT_9_3">
        <w:r>
          <w:rPr>
            <w:color w:val="0000FF" w:themeColor="hyperlink"/>
            <w:u w:val="single"/>
          </w:rPr>
          <w:t>Discussion</w:t>
        </w:r>
      </w:hyperlink>
    </w:p>
    <w:p>
      <w:pPr>
        <w:pStyle w:val="Normal"/>
        <w:ind w:left="0" w:firstLineChars="0" w:firstLine="0" w:leftChars="400"/>
      </w:pPr>
      <w:hyperlink w:anchor="Top_of_ch06s10_html">
        <w:r>
          <w:rPr>
            <w:color w:val="0000FF" w:themeColor="hyperlink"/>
            <w:u w:val="single"/>
          </w:rPr>
          <w:t>Sorting by Day of Week</w:t>
        </w:r>
      </w:hyperlink>
    </w:p>
    <w:p>
      <w:pPr>
        <w:pStyle w:val="Normal"/>
        <w:ind w:left="0" w:firstLineChars="0" w:firstLine="0" w:leftChars="600"/>
      </w:pPr>
      <w:hyperlink w:anchor="mysqlckbk_CHP_6_SECT_10_1">
        <w:r>
          <w:rPr>
            <w:color w:val="0000FF" w:themeColor="hyperlink"/>
            <w:u w:val="single"/>
          </w:rPr>
          <w:t>Problem</w:t>
        </w:r>
      </w:hyperlink>
    </w:p>
    <w:p>
      <w:pPr>
        <w:pStyle w:val="Normal"/>
        <w:ind w:left="0" w:firstLineChars="0" w:firstLine="0" w:leftChars="600"/>
      </w:pPr>
      <w:hyperlink w:anchor="mysqlckbk_CHP_6_SECT_10_2">
        <w:r>
          <w:rPr>
            <w:color w:val="0000FF" w:themeColor="hyperlink"/>
            <w:u w:val="single"/>
          </w:rPr>
          <w:t>Solution</w:t>
        </w:r>
      </w:hyperlink>
    </w:p>
    <w:p>
      <w:pPr>
        <w:pStyle w:val="Normal"/>
        <w:ind w:left="0" w:firstLineChars="0" w:firstLine="0" w:leftChars="600"/>
      </w:pPr>
      <w:hyperlink w:anchor="mysqlckbk_CHP_6_SECT_10_3">
        <w:r>
          <w:rPr>
            <w:color w:val="0000FF" w:themeColor="hyperlink"/>
            <w:u w:val="single"/>
          </w:rPr>
          <w:t>Discussion</w:t>
        </w:r>
      </w:hyperlink>
    </w:p>
    <w:p>
      <w:pPr>
        <w:pStyle w:val="Normal"/>
        <w:ind w:left="0" w:firstLineChars="0" w:firstLine="0" w:leftChars="400"/>
      </w:pPr>
      <w:hyperlink w:anchor="Top_of_ch06s11_html">
        <w:r>
          <w:rPr>
            <w:color w:val="0000FF" w:themeColor="hyperlink"/>
            <w:u w:val="single"/>
          </w:rPr>
          <w:t>Sorting by Time of Day</w:t>
        </w:r>
      </w:hyperlink>
    </w:p>
    <w:p>
      <w:pPr>
        <w:pStyle w:val="Normal"/>
        <w:ind w:left="0" w:firstLineChars="0" w:firstLine="0" w:leftChars="600"/>
      </w:pPr>
      <w:hyperlink w:anchor="mysqlckbk_CHP_6_SECT_11_1">
        <w:r>
          <w:rPr>
            <w:color w:val="0000FF" w:themeColor="hyperlink"/>
            <w:u w:val="single"/>
          </w:rPr>
          <w:t>Problem</w:t>
        </w:r>
      </w:hyperlink>
    </w:p>
    <w:p>
      <w:pPr>
        <w:pStyle w:val="Normal"/>
        <w:ind w:left="0" w:firstLineChars="0" w:firstLine="0" w:leftChars="600"/>
      </w:pPr>
      <w:hyperlink w:anchor="mysqlckbk_CHP_6_SECT_11_2">
        <w:r>
          <w:rPr>
            <w:color w:val="0000FF" w:themeColor="hyperlink"/>
            <w:u w:val="single"/>
          </w:rPr>
          <w:t>Solution</w:t>
        </w:r>
      </w:hyperlink>
    </w:p>
    <w:p>
      <w:pPr>
        <w:pStyle w:val="Normal"/>
        <w:ind w:left="0" w:firstLineChars="0" w:firstLine="0" w:leftChars="600"/>
      </w:pPr>
      <w:hyperlink w:anchor="mysqlckbk_CHP_6_SECT_11_3">
        <w:r>
          <w:rPr>
            <w:color w:val="0000FF" w:themeColor="hyperlink"/>
            <w:u w:val="single"/>
          </w:rPr>
          <w:t>Discussion</w:t>
        </w:r>
      </w:hyperlink>
    </w:p>
    <w:p>
      <w:pPr>
        <w:pStyle w:val="Normal"/>
        <w:ind w:left="0" w:firstLineChars="0" w:firstLine="0" w:leftChars="400"/>
      </w:pPr>
      <w:hyperlink w:anchor="Top_of_ch06s12_html">
        <w:r>
          <w:rPr>
            <w:color w:val="0000FF" w:themeColor="hyperlink"/>
            <w:u w:val="single"/>
          </w:rPr>
          <w:t>Sorting Using Substrings of Column Values</w:t>
        </w:r>
      </w:hyperlink>
    </w:p>
    <w:p>
      <w:pPr>
        <w:pStyle w:val="Normal"/>
        <w:ind w:left="0" w:firstLineChars="0" w:firstLine="0" w:leftChars="600"/>
      </w:pPr>
      <w:hyperlink w:anchor="mysqlckbk_CHP_6_SECT_12_1">
        <w:r>
          <w:rPr>
            <w:color w:val="0000FF" w:themeColor="hyperlink"/>
            <w:u w:val="single"/>
          </w:rPr>
          <w:t>Problem</w:t>
        </w:r>
      </w:hyperlink>
    </w:p>
    <w:p>
      <w:pPr>
        <w:pStyle w:val="Normal"/>
        <w:ind w:left="0" w:firstLineChars="0" w:firstLine="0" w:leftChars="600"/>
      </w:pPr>
      <w:hyperlink w:anchor="mysqlckbk_CHP_6_SECT_12_2">
        <w:r>
          <w:rPr>
            <w:color w:val="0000FF" w:themeColor="hyperlink"/>
            <w:u w:val="single"/>
          </w:rPr>
          <w:t>Solution</w:t>
        </w:r>
      </w:hyperlink>
    </w:p>
    <w:p>
      <w:pPr>
        <w:pStyle w:val="Normal"/>
        <w:ind w:left="0" w:firstLineChars="0" w:firstLine="0" w:leftChars="600"/>
      </w:pPr>
      <w:hyperlink w:anchor="mysqlckbk_CHP_6_SECT_12_3">
        <w:r>
          <w:rPr>
            <w:color w:val="0000FF" w:themeColor="hyperlink"/>
            <w:u w:val="single"/>
          </w:rPr>
          <w:t>Discussion</w:t>
        </w:r>
      </w:hyperlink>
    </w:p>
    <w:p>
      <w:pPr>
        <w:pStyle w:val="Normal"/>
        <w:ind w:left="0" w:firstLineChars="0" w:firstLine="0" w:leftChars="400"/>
      </w:pPr>
      <w:hyperlink w:anchor="Top_of_ch06s13_html">
        <w:r>
          <w:rPr>
            <w:color w:val="0000FF" w:themeColor="hyperlink"/>
            <w:u w:val="single"/>
          </w:rPr>
          <w:t>Sorting by Fixed-Length Substrings</w:t>
        </w:r>
      </w:hyperlink>
    </w:p>
    <w:p>
      <w:pPr>
        <w:pStyle w:val="Normal"/>
        <w:ind w:left="0" w:firstLineChars="0" w:firstLine="0" w:leftChars="600"/>
      </w:pPr>
      <w:hyperlink w:anchor="mysqlckbk_CHP_6_SECT_13_1">
        <w:r>
          <w:rPr>
            <w:color w:val="0000FF" w:themeColor="hyperlink"/>
            <w:u w:val="single"/>
          </w:rPr>
          <w:t>Problem</w:t>
        </w:r>
      </w:hyperlink>
    </w:p>
    <w:p>
      <w:pPr>
        <w:pStyle w:val="Normal"/>
        <w:ind w:left="0" w:firstLineChars="0" w:firstLine="0" w:leftChars="600"/>
      </w:pPr>
      <w:hyperlink w:anchor="mysqlckbk_CHP_6_SECT_13_2">
        <w:r>
          <w:rPr>
            <w:color w:val="0000FF" w:themeColor="hyperlink"/>
            <w:u w:val="single"/>
          </w:rPr>
          <w:t>Solution</w:t>
        </w:r>
      </w:hyperlink>
    </w:p>
    <w:p>
      <w:pPr>
        <w:pStyle w:val="Normal"/>
        <w:ind w:left="0" w:firstLineChars="0" w:firstLine="0" w:leftChars="600"/>
      </w:pPr>
      <w:hyperlink w:anchor="mysqlckbk_CHP_6_SECT_13_3">
        <w:r>
          <w:rPr>
            <w:color w:val="0000FF" w:themeColor="hyperlink"/>
            <w:u w:val="single"/>
          </w:rPr>
          <w:t>Discussion</w:t>
        </w:r>
      </w:hyperlink>
    </w:p>
    <w:p>
      <w:pPr>
        <w:pStyle w:val="Normal"/>
        <w:ind w:left="0" w:firstLineChars="0" w:firstLine="0" w:leftChars="400"/>
      </w:pPr>
      <w:hyperlink w:anchor="Top_of_ch06s14_html">
        <w:r>
          <w:rPr>
            <w:color w:val="0000FF" w:themeColor="hyperlink"/>
            <w:u w:val="single"/>
          </w:rPr>
          <w:t>Sorting by Variable-Length Substrings</w:t>
        </w:r>
      </w:hyperlink>
    </w:p>
    <w:p>
      <w:pPr>
        <w:pStyle w:val="Normal"/>
        <w:ind w:left="0" w:firstLineChars="0" w:firstLine="0" w:leftChars="600"/>
      </w:pPr>
      <w:hyperlink w:anchor="mysqlckbk_CHP_6_SECT_14_1">
        <w:r>
          <w:rPr>
            <w:color w:val="0000FF" w:themeColor="hyperlink"/>
            <w:u w:val="single"/>
          </w:rPr>
          <w:t>Problem</w:t>
        </w:r>
      </w:hyperlink>
    </w:p>
    <w:p>
      <w:pPr>
        <w:pStyle w:val="Normal"/>
        <w:ind w:left="0" w:firstLineChars="0" w:firstLine="0" w:leftChars="600"/>
      </w:pPr>
      <w:hyperlink w:anchor="mysqlckbk_CHP_6_SECT_14_2">
        <w:r>
          <w:rPr>
            <w:color w:val="0000FF" w:themeColor="hyperlink"/>
            <w:u w:val="single"/>
          </w:rPr>
          <w:t>Solution</w:t>
        </w:r>
      </w:hyperlink>
    </w:p>
    <w:p>
      <w:pPr>
        <w:pStyle w:val="Normal"/>
        <w:ind w:left="0" w:firstLineChars="0" w:firstLine="0" w:leftChars="600"/>
      </w:pPr>
      <w:hyperlink w:anchor="mysqlckbk_CHP_6_SECT_14_3">
        <w:r>
          <w:rPr>
            <w:color w:val="0000FF" w:themeColor="hyperlink"/>
            <w:u w:val="single"/>
          </w:rPr>
          <w:t>Discussion</w:t>
        </w:r>
      </w:hyperlink>
    </w:p>
    <w:p>
      <w:pPr>
        <w:pStyle w:val="Normal"/>
        <w:ind w:left="0" w:firstLineChars="0" w:firstLine="0" w:leftChars="400"/>
      </w:pPr>
      <w:hyperlink w:anchor="Top_of_ch06s15_html">
        <w:r>
          <w:rPr>
            <w:color w:val="0000FF" w:themeColor="hyperlink"/>
            <w:u w:val="single"/>
          </w:rPr>
          <w:t>Sorting Hostnames in Domain Order</w:t>
        </w:r>
      </w:hyperlink>
    </w:p>
    <w:p>
      <w:pPr>
        <w:pStyle w:val="Normal"/>
        <w:ind w:left="0" w:firstLineChars="0" w:firstLine="0" w:leftChars="600"/>
      </w:pPr>
      <w:hyperlink w:anchor="mysqlckbk_CHP_6_SECT_15_1">
        <w:r>
          <w:rPr>
            <w:color w:val="0000FF" w:themeColor="hyperlink"/>
            <w:u w:val="single"/>
          </w:rPr>
          <w:t>Problem</w:t>
        </w:r>
      </w:hyperlink>
    </w:p>
    <w:p>
      <w:pPr>
        <w:pStyle w:val="Normal"/>
        <w:ind w:left="0" w:firstLineChars="0" w:firstLine="0" w:leftChars="600"/>
      </w:pPr>
      <w:hyperlink w:anchor="mysqlckbk_CHP_6_SECT_15_2">
        <w:r>
          <w:rPr>
            <w:color w:val="0000FF" w:themeColor="hyperlink"/>
            <w:u w:val="single"/>
          </w:rPr>
          <w:t>Solution</w:t>
        </w:r>
      </w:hyperlink>
    </w:p>
    <w:p>
      <w:pPr>
        <w:pStyle w:val="Normal"/>
        <w:ind w:left="0" w:firstLineChars="0" w:firstLine="0" w:leftChars="600"/>
      </w:pPr>
      <w:hyperlink w:anchor="mysqlckbk_CHP_6_SECT_15_3">
        <w:r>
          <w:rPr>
            <w:color w:val="0000FF" w:themeColor="hyperlink"/>
            <w:u w:val="single"/>
          </w:rPr>
          <w:t>Discussion</w:t>
        </w:r>
      </w:hyperlink>
    </w:p>
    <w:p>
      <w:pPr>
        <w:pStyle w:val="Normal"/>
        <w:ind w:left="0" w:firstLineChars="0" w:firstLine="0" w:leftChars="400"/>
      </w:pPr>
      <w:hyperlink w:anchor="Top_of_ch06s16_html">
        <w:r>
          <w:rPr>
            <w:color w:val="0000FF" w:themeColor="hyperlink"/>
            <w:u w:val="single"/>
          </w:rPr>
          <w:t>Sorting Dotted-Quad IP Values in Numeric Order</w:t>
        </w:r>
      </w:hyperlink>
    </w:p>
    <w:p>
      <w:pPr>
        <w:pStyle w:val="Normal"/>
        <w:ind w:left="0" w:firstLineChars="0" w:firstLine="0" w:leftChars="600"/>
      </w:pPr>
      <w:hyperlink w:anchor="mysqlckbk_CHP_6_SECT_16_1">
        <w:r>
          <w:rPr>
            <w:color w:val="0000FF" w:themeColor="hyperlink"/>
            <w:u w:val="single"/>
          </w:rPr>
          <w:t>Problem</w:t>
        </w:r>
      </w:hyperlink>
    </w:p>
    <w:p>
      <w:pPr>
        <w:pStyle w:val="Normal"/>
        <w:ind w:left="0" w:firstLineChars="0" w:firstLine="0" w:leftChars="600"/>
      </w:pPr>
      <w:hyperlink w:anchor="mysqlckbk_CHP_6_SECT_16_2">
        <w:r>
          <w:rPr>
            <w:color w:val="0000FF" w:themeColor="hyperlink"/>
            <w:u w:val="single"/>
          </w:rPr>
          <w:t>Solution</w:t>
        </w:r>
      </w:hyperlink>
    </w:p>
    <w:p>
      <w:pPr>
        <w:pStyle w:val="Normal"/>
        <w:ind w:left="0" w:firstLineChars="0" w:firstLine="0" w:leftChars="600"/>
      </w:pPr>
      <w:hyperlink w:anchor="mysqlckbk_CHP_6_SECT_16_3">
        <w:r>
          <w:rPr>
            <w:color w:val="0000FF" w:themeColor="hyperlink"/>
            <w:u w:val="single"/>
          </w:rPr>
          <w:t>Discussion</w:t>
        </w:r>
      </w:hyperlink>
    </w:p>
    <w:p>
      <w:pPr>
        <w:pStyle w:val="Normal"/>
        <w:ind w:left="0" w:firstLineChars="0" w:firstLine="0" w:leftChars="400"/>
      </w:pPr>
      <w:hyperlink w:anchor="Top_of_ch06s17_html">
        <w:r>
          <w:rPr>
            <w:color w:val="0000FF" w:themeColor="hyperlink"/>
            <w:u w:val="single"/>
          </w:rPr>
          <w:t>Floating Specific Values to the Head or Tail of the Sort Order</w:t>
        </w:r>
      </w:hyperlink>
    </w:p>
    <w:p>
      <w:pPr>
        <w:pStyle w:val="Normal"/>
        <w:ind w:left="0" w:firstLineChars="0" w:firstLine="0" w:leftChars="600"/>
      </w:pPr>
      <w:hyperlink w:anchor="mysqlckbk_CHP_6_SECT_17_1">
        <w:r>
          <w:rPr>
            <w:color w:val="0000FF" w:themeColor="hyperlink"/>
            <w:u w:val="single"/>
          </w:rPr>
          <w:t>Problem</w:t>
        </w:r>
      </w:hyperlink>
    </w:p>
    <w:p>
      <w:pPr>
        <w:pStyle w:val="Normal"/>
        <w:ind w:left="0" w:firstLineChars="0" w:firstLine="0" w:leftChars="600"/>
      </w:pPr>
      <w:hyperlink w:anchor="mysqlckbk_CHP_6_SECT_17_2">
        <w:r>
          <w:rPr>
            <w:color w:val="0000FF" w:themeColor="hyperlink"/>
            <w:u w:val="single"/>
          </w:rPr>
          <w:t>Solution</w:t>
        </w:r>
      </w:hyperlink>
    </w:p>
    <w:p>
      <w:pPr>
        <w:pStyle w:val="Normal"/>
        <w:ind w:left="0" w:firstLineChars="0" w:firstLine="0" w:leftChars="600"/>
      </w:pPr>
      <w:hyperlink w:anchor="mysqlckbk_CHP_6_SECT_17_3">
        <w:r>
          <w:rPr>
            <w:color w:val="0000FF" w:themeColor="hyperlink"/>
            <w:u w:val="single"/>
          </w:rPr>
          <w:t>Discussion</w:t>
        </w:r>
      </w:hyperlink>
    </w:p>
    <w:p>
      <w:pPr>
        <w:pStyle w:val="Normal"/>
        <w:ind w:left="0" w:firstLineChars="0" w:firstLine="0" w:leftChars="400"/>
      </w:pPr>
      <w:hyperlink w:anchor="Top_of_ch06s18_html">
        <w:r>
          <w:rPr>
            <w:color w:val="0000FF" w:themeColor="hyperlink"/>
            <w:u w:val="single"/>
          </w:rPr>
          <w:t>Sorting in User-Defined Orders</w:t>
        </w:r>
      </w:hyperlink>
    </w:p>
    <w:p>
      <w:pPr>
        <w:pStyle w:val="Normal"/>
        <w:ind w:left="0" w:firstLineChars="0" w:firstLine="0" w:leftChars="600"/>
      </w:pPr>
      <w:hyperlink w:anchor="mysqlckbk_CHP_6_SECT_18_1">
        <w:r>
          <w:rPr>
            <w:color w:val="0000FF" w:themeColor="hyperlink"/>
            <w:u w:val="single"/>
          </w:rPr>
          <w:t>Problem</w:t>
        </w:r>
      </w:hyperlink>
    </w:p>
    <w:p>
      <w:pPr>
        <w:pStyle w:val="Normal"/>
        <w:ind w:left="0" w:firstLineChars="0" w:firstLine="0" w:leftChars="600"/>
      </w:pPr>
      <w:hyperlink w:anchor="mysqlckbk_CHP_6_SECT_18_2">
        <w:r>
          <w:rPr>
            <w:color w:val="0000FF" w:themeColor="hyperlink"/>
            <w:u w:val="single"/>
          </w:rPr>
          <w:t>Solution</w:t>
        </w:r>
      </w:hyperlink>
    </w:p>
    <w:p>
      <w:pPr>
        <w:pStyle w:val="Normal"/>
        <w:ind w:left="0" w:firstLineChars="0" w:firstLine="0" w:leftChars="600"/>
      </w:pPr>
      <w:hyperlink w:anchor="mysqlckbk_CHP_6_SECT_18_3">
        <w:r>
          <w:rPr>
            <w:color w:val="0000FF" w:themeColor="hyperlink"/>
            <w:u w:val="single"/>
          </w:rPr>
          <w:t>Discussion</w:t>
        </w:r>
      </w:hyperlink>
    </w:p>
    <w:p>
      <w:pPr>
        <w:pStyle w:val="Normal"/>
        <w:ind w:left="0" w:firstLineChars="0" w:firstLine="0" w:leftChars="400"/>
      </w:pPr>
      <w:hyperlink w:anchor="Top_of_ch06s19_html">
        <w:r>
          <w:rPr>
            <w:color w:val="0000FF" w:themeColor="hyperlink"/>
            <w:u w:val="single"/>
          </w:rPr>
          <w:t>Sorting ENUM Values</w:t>
        </w:r>
      </w:hyperlink>
    </w:p>
    <w:p>
      <w:pPr>
        <w:pStyle w:val="Normal"/>
        <w:ind w:left="0" w:firstLineChars="0" w:firstLine="0" w:leftChars="600"/>
      </w:pPr>
      <w:hyperlink w:anchor="mysqlckbk_CHP_6_SECT_19_1">
        <w:r>
          <w:rPr>
            <w:color w:val="0000FF" w:themeColor="hyperlink"/>
            <w:u w:val="single"/>
          </w:rPr>
          <w:t>Problem</w:t>
        </w:r>
      </w:hyperlink>
    </w:p>
    <w:p>
      <w:pPr>
        <w:pStyle w:val="Normal"/>
        <w:ind w:left="0" w:firstLineChars="0" w:firstLine="0" w:leftChars="600"/>
      </w:pPr>
      <w:hyperlink w:anchor="mysqlckbk_CHP_6_SECT_19_2">
        <w:r>
          <w:rPr>
            <w:color w:val="0000FF" w:themeColor="hyperlink"/>
            <w:u w:val="single"/>
          </w:rPr>
          <w:t>Solution</w:t>
        </w:r>
      </w:hyperlink>
    </w:p>
    <w:p>
      <w:pPr>
        <w:pStyle w:val="Normal"/>
        <w:ind w:left="0" w:firstLineChars="0" w:firstLine="0" w:leftChars="600"/>
      </w:pPr>
      <w:hyperlink w:anchor="mysqlckbk_CHP_6_SECT_19_3">
        <w:r>
          <w:rPr>
            <w:color w:val="0000FF" w:themeColor="hyperlink"/>
            <w:u w:val="single"/>
          </w:rPr>
          <w:t>Discussion</w:t>
        </w:r>
      </w:hyperlink>
    </w:p>
    <w:p>
      <w:pPr>
        <w:pStyle w:val="Normal"/>
        <w:ind w:left="0" w:firstLineChars="0" w:firstLine="0" w:leftChars="200"/>
      </w:pPr>
      <w:hyperlink w:anchor="Top_of_ch07_html">
        <w:r>
          <w:rPr>
            <w:color w:val="0000FF" w:themeColor="hyperlink"/>
            <w:u w:val="single"/>
          </w:rPr>
          <w:t>7. Generating Summaries</w:t>
        </w:r>
      </w:hyperlink>
    </w:p>
    <w:p>
      <w:pPr>
        <w:pStyle w:val="Normal"/>
        <w:ind w:left="0" w:firstLineChars="0" w:firstLine="0" w:leftChars="400"/>
      </w:pPr>
      <w:hyperlink w:anchor="mysqlckbk_CHP_7_SECT_1">
        <w:r>
          <w:rPr>
            <w:color w:val="0000FF" w:themeColor="hyperlink"/>
            <w:u w:val="single"/>
          </w:rPr>
          <w:t>Introduction</w:t>
        </w:r>
      </w:hyperlink>
    </w:p>
    <w:p>
      <w:pPr>
        <w:pStyle w:val="Normal"/>
        <w:ind w:left="0" w:firstLineChars="0" w:firstLine="0" w:leftChars="400"/>
      </w:pPr>
      <w:hyperlink w:anchor="Top_of_ch07s02_html">
        <w:r>
          <w:rPr>
            <w:color w:val="0000FF" w:themeColor="hyperlink"/>
            <w:u w:val="single"/>
          </w:rPr>
          <w:t>Summarizing with COUNT( )</w:t>
        </w:r>
      </w:hyperlink>
    </w:p>
    <w:p>
      <w:pPr>
        <w:pStyle w:val="Normal"/>
        <w:ind w:left="0" w:firstLineChars="0" w:firstLine="0" w:leftChars="600"/>
      </w:pPr>
      <w:hyperlink w:anchor="mysqlckbk_CHP_7_SECT_2_1">
        <w:r>
          <w:rPr>
            <w:color w:val="0000FF" w:themeColor="hyperlink"/>
            <w:u w:val="single"/>
          </w:rPr>
          <w:t>Problem</w:t>
        </w:r>
      </w:hyperlink>
    </w:p>
    <w:p>
      <w:pPr>
        <w:pStyle w:val="Normal"/>
        <w:ind w:left="0" w:firstLineChars="0" w:firstLine="0" w:leftChars="600"/>
      </w:pPr>
      <w:hyperlink w:anchor="mysqlckbk_CHP_7_SECT_2_2">
        <w:r>
          <w:rPr>
            <w:color w:val="0000FF" w:themeColor="hyperlink"/>
            <w:u w:val="single"/>
          </w:rPr>
          <w:t>Solution</w:t>
        </w:r>
      </w:hyperlink>
    </w:p>
    <w:p>
      <w:pPr>
        <w:pStyle w:val="Normal"/>
        <w:ind w:left="0" w:firstLineChars="0" w:firstLine="0" w:leftChars="600"/>
      </w:pPr>
      <w:hyperlink w:anchor="mysqlckbk_CHP_7_SECT_2_3">
        <w:r>
          <w:rPr>
            <w:color w:val="0000FF" w:themeColor="hyperlink"/>
            <w:u w:val="single"/>
          </w:rPr>
          <w:t>Discussion</w:t>
        </w:r>
      </w:hyperlink>
    </w:p>
    <w:p>
      <w:pPr>
        <w:pStyle w:val="Normal"/>
        <w:ind w:left="0" w:firstLineChars="0" w:firstLine="0" w:leftChars="600"/>
      </w:pPr>
      <w:hyperlink w:anchor="mysqlckbk_CHP_7_SECT_2_4">
        <w:r>
          <w:rPr>
            <w:color w:val="0000FF" w:themeColor="hyperlink"/>
            <w:u w:val="single"/>
          </w:rPr>
          <w:t>See Also</w:t>
        </w:r>
      </w:hyperlink>
    </w:p>
    <w:p>
      <w:pPr>
        <w:pStyle w:val="Normal"/>
        <w:ind w:left="0" w:firstLineChars="0" w:firstLine="0" w:leftChars="400"/>
      </w:pPr>
      <w:hyperlink w:anchor="Top_of_ch07s03_html">
        <w:r>
          <w:rPr>
            <w:color w:val="0000FF" w:themeColor="hyperlink"/>
            <w:u w:val="single"/>
          </w:rPr>
          <w:t>Summarizing with MIN( ) and MAX( )</w:t>
        </w:r>
      </w:hyperlink>
    </w:p>
    <w:p>
      <w:pPr>
        <w:pStyle w:val="Normal"/>
        <w:ind w:left="0" w:firstLineChars="0" w:firstLine="0" w:leftChars="600"/>
      </w:pPr>
      <w:hyperlink w:anchor="mysqlckbk_CHP_7_SECT_3_1">
        <w:r>
          <w:rPr>
            <w:color w:val="0000FF" w:themeColor="hyperlink"/>
            <w:u w:val="single"/>
          </w:rPr>
          <w:t>Problem</w:t>
        </w:r>
      </w:hyperlink>
    </w:p>
    <w:p>
      <w:pPr>
        <w:pStyle w:val="Normal"/>
        <w:ind w:left="0" w:firstLineChars="0" w:firstLine="0" w:leftChars="600"/>
      </w:pPr>
      <w:hyperlink w:anchor="mysqlckbk_CHP_7_SECT_3_2">
        <w:r>
          <w:rPr>
            <w:color w:val="0000FF" w:themeColor="hyperlink"/>
            <w:u w:val="single"/>
          </w:rPr>
          <w:t>Solution</w:t>
        </w:r>
      </w:hyperlink>
    </w:p>
    <w:p>
      <w:pPr>
        <w:pStyle w:val="Normal"/>
        <w:ind w:left="0" w:firstLineChars="0" w:firstLine="0" w:leftChars="600"/>
      </w:pPr>
      <w:hyperlink w:anchor="mysqlckbk_CHP_7_SECT_3_3">
        <w:r>
          <w:rPr>
            <w:color w:val="0000FF" w:themeColor="hyperlink"/>
            <w:u w:val="single"/>
          </w:rPr>
          <w:t>Discussion</w:t>
        </w:r>
      </w:hyperlink>
    </w:p>
    <w:p>
      <w:pPr>
        <w:pStyle w:val="Normal"/>
        <w:ind w:left="0" w:firstLineChars="0" w:firstLine="0" w:leftChars="400"/>
      </w:pPr>
      <w:hyperlink w:anchor="Top_of_ch07s04_html">
        <w:r>
          <w:rPr>
            <w:color w:val="0000FF" w:themeColor="hyperlink"/>
            <w:u w:val="single"/>
          </w:rPr>
          <w:t>Summarizing with SUM( ) and AVG( )</w:t>
        </w:r>
      </w:hyperlink>
    </w:p>
    <w:p>
      <w:pPr>
        <w:pStyle w:val="Normal"/>
        <w:ind w:left="0" w:firstLineChars="0" w:firstLine="0" w:leftChars="600"/>
      </w:pPr>
      <w:hyperlink w:anchor="mysqlckbk_CHP_7_SECT_4_1">
        <w:r>
          <w:rPr>
            <w:color w:val="0000FF" w:themeColor="hyperlink"/>
            <w:u w:val="single"/>
          </w:rPr>
          <w:t>Problem</w:t>
        </w:r>
      </w:hyperlink>
    </w:p>
    <w:p>
      <w:pPr>
        <w:pStyle w:val="Normal"/>
        <w:ind w:left="0" w:firstLineChars="0" w:firstLine="0" w:leftChars="600"/>
      </w:pPr>
      <w:hyperlink w:anchor="mysqlckbk_CHP_7_SECT_4_2">
        <w:r>
          <w:rPr>
            <w:color w:val="0000FF" w:themeColor="hyperlink"/>
            <w:u w:val="single"/>
          </w:rPr>
          <w:t>Solution</w:t>
        </w:r>
      </w:hyperlink>
    </w:p>
    <w:p>
      <w:pPr>
        <w:pStyle w:val="Normal"/>
        <w:ind w:left="0" w:firstLineChars="0" w:firstLine="0" w:leftChars="600"/>
      </w:pPr>
      <w:hyperlink w:anchor="mysqlckbk_CHP_7_SECT_4_3">
        <w:r>
          <w:rPr>
            <w:color w:val="0000FF" w:themeColor="hyperlink"/>
            <w:u w:val="single"/>
          </w:rPr>
          <w:t>Discussion</w:t>
        </w:r>
      </w:hyperlink>
    </w:p>
    <w:p>
      <w:pPr>
        <w:pStyle w:val="Normal"/>
        <w:ind w:left="0" w:firstLineChars="0" w:firstLine="0" w:leftChars="600"/>
      </w:pPr>
      <w:hyperlink w:anchor="mysqlckbk_CHP_7_SECT_4_4">
        <w:r>
          <w:rPr>
            <w:color w:val="0000FF" w:themeColor="hyperlink"/>
            <w:u w:val="single"/>
          </w:rPr>
          <w:t>See Also</w:t>
        </w:r>
      </w:hyperlink>
    </w:p>
    <w:p>
      <w:pPr>
        <w:pStyle w:val="Normal"/>
        <w:ind w:left="0" w:firstLineChars="0" w:firstLine="0" w:leftChars="400"/>
      </w:pPr>
      <w:hyperlink w:anchor="Top_of_ch07s05_html">
        <w:r>
          <w:rPr>
            <w:color w:val="0000FF" w:themeColor="hyperlink"/>
            <w:u w:val="single"/>
          </w:rPr>
          <w:t>Using DISTINCT to Eliminate Duplicates</w:t>
        </w:r>
      </w:hyperlink>
    </w:p>
    <w:p>
      <w:pPr>
        <w:pStyle w:val="Normal"/>
        <w:ind w:left="0" w:firstLineChars="0" w:firstLine="0" w:leftChars="600"/>
      </w:pPr>
      <w:hyperlink w:anchor="mysqlckbk_CHP_7_SECT_5_1">
        <w:r>
          <w:rPr>
            <w:color w:val="0000FF" w:themeColor="hyperlink"/>
            <w:u w:val="single"/>
          </w:rPr>
          <w:t>Problem</w:t>
        </w:r>
      </w:hyperlink>
    </w:p>
    <w:p>
      <w:pPr>
        <w:pStyle w:val="Normal"/>
        <w:ind w:left="0" w:firstLineChars="0" w:firstLine="0" w:leftChars="600"/>
      </w:pPr>
      <w:hyperlink w:anchor="mysqlckbk_CHP_7_SECT_5_2">
        <w:r>
          <w:rPr>
            <w:color w:val="0000FF" w:themeColor="hyperlink"/>
            <w:u w:val="single"/>
          </w:rPr>
          <w:t>Solution</w:t>
        </w:r>
      </w:hyperlink>
    </w:p>
    <w:p>
      <w:pPr>
        <w:pStyle w:val="Normal"/>
        <w:ind w:left="0" w:firstLineChars="0" w:firstLine="0" w:leftChars="600"/>
      </w:pPr>
      <w:hyperlink w:anchor="mysqlckbk_CHP_7_SECT_5_3">
        <w:r>
          <w:rPr>
            <w:color w:val="0000FF" w:themeColor="hyperlink"/>
            <w:u w:val="single"/>
          </w:rPr>
          <w:t>Discussion</w:t>
        </w:r>
      </w:hyperlink>
    </w:p>
    <w:p>
      <w:pPr>
        <w:pStyle w:val="Normal"/>
        <w:ind w:left="0" w:firstLineChars="0" w:firstLine="0" w:leftChars="400"/>
      </w:pPr>
      <w:hyperlink w:anchor="Top_of_ch07s06_html">
        <w:r>
          <w:rPr>
            <w:color w:val="0000FF" w:themeColor="hyperlink"/>
            <w:u w:val="single"/>
          </w:rPr>
          <w:t>Finding Values Associated with Minimum and Maximum Values</w:t>
        </w:r>
      </w:hyperlink>
    </w:p>
    <w:p>
      <w:pPr>
        <w:pStyle w:val="Normal"/>
        <w:ind w:left="0" w:firstLineChars="0" w:firstLine="0" w:leftChars="600"/>
      </w:pPr>
      <w:hyperlink w:anchor="mysqlckbk_CHP_7_SECT_6_1">
        <w:r>
          <w:rPr>
            <w:color w:val="0000FF" w:themeColor="hyperlink"/>
            <w:u w:val="single"/>
          </w:rPr>
          <w:t>Problem</w:t>
        </w:r>
      </w:hyperlink>
    </w:p>
    <w:p>
      <w:pPr>
        <w:pStyle w:val="Normal"/>
        <w:ind w:left="0" w:firstLineChars="0" w:firstLine="0" w:leftChars="600"/>
      </w:pPr>
      <w:hyperlink w:anchor="mysqlckbk_CHP_7_SECT_6_2">
        <w:r>
          <w:rPr>
            <w:color w:val="0000FF" w:themeColor="hyperlink"/>
            <w:u w:val="single"/>
          </w:rPr>
          <w:t>Solution</w:t>
        </w:r>
      </w:hyperlink>
    </w:p>
    <w:p>
      <w:pPr>
        <w:pStyle w:val="Normal"/>
        <w:ind w:left="0" w:firstLineChars="0" w:firstLine="0" w:leftChars="600"/>
      </w:pPr>
      <w:hyperlink w:anchor="mysqlckbk_CHP_7_SECT_6_3">
        <w:r>
          <w:rPr>
            <w:color w:val="0000FF" w:themeColor="hyperlink"/>
            <w:u w:val="single"/>
          </w:rPr>
          <w:t>Discussion</w:t>
        </w:r>
      </w:hyperlink>
    </w:p>
    <w:p>
      <w:pPr>
        <w:pStyle w:val="Normal"/>
        <w:ind w:left="0" w:firstLineChars="0" w:firstLine="0" w:leftChars="600"/>
      </w:pPr>
      <w:hyperlink w:anchor="mysqlckbk_CHP_7_SECT_6_4">
        <w:r>
          <w:rPr>
            <w:color w:val="0000FF" w:themeColor="hyperlink"/>
            <w:u w:val="single"/>
          </w:rPr>
          <w:t>See Also</w:t>
        </w:r>
      </w:hyperlink>
    </w:p>
    <w:p>
      <w:pPr>
        <w:pStyle w:val="Normal"/>
        <w:ind w:left="0" w:firstLineChars="0" w:firstLine="0" w:leftChars="400"/>
      </w:pPr>
      <w:hyperlink w:anchor="Top_of_ch07s07_html">
        <w:r>
          <w:rPr>
            <w:color w:val="0000FF" w:themeColor="hyperlink"/>
            <w:u w:val="single"/>
          </w:rPr>
          <w:t>Controlling String Case Sensitivity for MIN( ) and MAX( )</w:t>
        </w:r>
      </w:hyperlink>
    </w:p>
    <w:p>
      <w:pPr>
        <w:pStyle w:val="Normal"/>
        <w:ind w:left="0" w:firstLineChars="0" w:firstLine="0" w:leftChars="600"/>
      </w:pPr>
      <w:hyperlink w:anchor="mysqlckbk_CHP_7_SECT_7_1">
        <w:r>
          <w:rPr>
            <w:color w:val="0000FF" w:themeColor="hyperlink"/>
            <w:u w:val="single"/>
          </w:rPr>
          <w:t>Problem</w:t>
        </w:r>
      </w:hyperlink>
    </w:p>
    <w:p>
      <w:pPr>
        <w:pStyle w:val="Normal"/>
        <w:ind w:left="0" w:firstLineChars="0" w:firstLine="0" w:leftChars="600"/>
      </w:pPr>
      <w:hyperlink w:anchor="mysqlckbk_CHP_7_SECT_7_2">
        <w:r>
          <w:rPr>
            <w:color w:val="0000FF" w:themeColor="hyperlink"/>
            <w:u w:val="single"/>
          </w:rPr>
          <w:t>Solution</w:t>
        </w:r>
      </w:hyperlink>
    </w:p>
    <w:p>
      <w:pPr>
        <w:pStyle w:val="Normal"/>
        <w:ind w:left="0" w:firstLineChars="0" w:firstLine="0" w:leftChars="600"/>
      </w:pPr>
      <w:hyperlink w:anchor="mysqlckbk_CHP_7_SECT_7_3">
        <w:r>
          <w:rPr>
            <w:color w:val="0000FF" w:themeColor="hyperlink"/>
            <w:u w:val="single"/>
          </w:rPr>
          <w:t>Discussion</w:t>
        </w:r>
      </w:hyperlink>
    </w:p>
    <w:p>
      <w:pPr>
        <w:pStyle w:val="Normal"/>
        <w:ind w:left="0" w:firstLineChars="0" w:firstLine="0" w:leftChars="400"/>
      </w:pPr>
      <w:hyperlink w:anchor="Top_of_ch07s08_html">
        <w:r>
          <w:rPr>
            <w:color w:val="0000FF" w:themeColor="hyperlink"/>
            <w:u w:val="single"/>
          </w:rPr>
          <w:t>Dividing a Summary into Subgroups</w:t>
        </w:r>
      </w:hyperlink>
    </w:p>
    <w:p>
      <w:pPr>
        <w:pStyle w:val="Normal"/>
        <w:ind w:left="0" w:firstLineChars="0" w:firstLine="0" w:leftChars="600"/>
      </w:pPr>
      <w:hyperlink w:anchor="mysqlckbk_CHP_7_SECT_8_1">
        <w:r>
          <w:rPr>
            <w:color w:val="0000FF" w:themeColor="hyperlink"/>
            <w:u w:val="single"/>
          </w:rPr>
          <w:t>Problem</w:t>
        </w:r>
      </w:hyperlink>
    </w:p>
    <w:p>
      <w:pPr>
        <w:pStyle w:val="Normal"/>
        <w:ind w:left="0" w:firstLineChars="0" w:firstLine="0" w:leftChars="600"/>
      </w:pPr>
      <w:hyperlink w:anchor="mysqlckbk_CHP_7_SECT_8_2">
        <w:r>
          <w:rPr>
            <w:color w:val="0000FF" w:themeColor="hyperlink"/>
            <w:u w:val="single"/>
          </w:rPr>
          <w:t>Solution</w:t>
        </w:r>
      </w:hyperlink>
    </w:p>
    <w:p>
      <w:pPr>
        <w:pStyle w:val="Normal"/>
        <w:ind w:left="0" w:firstLineChars="0" w:firstLine="0" w:leftChars="600"/>
      </w:pPr>
      <w:hyperlink w:anchor="mysqlckbk_CHP_7_SECT_8_3">
        <w:r>
          <w:rPr>
            <w:color w:val="0000FF" w:themeColor="hyperlink"/>
            <w:u w:val="single"/>
          </w:rPr>
          <w:t>Discussion</w:t>
        </w:r>
      </w:hyperlink>
    </w:p>
    <w:p>
      <w:pPr>
        <w:pStyle w:val="Normal"/>
        <w:ind w:left="0" w:firstLineChars="0" w:firstLine="0" w:leftChars="400"/>
      </w:pPr>
      <w:hyperlink w:anchor="Top_of_ch07s09_html">
        <w:r>
          <w:rPr>
            <w:color w:val="0000FF" w:themeColor="hyperlink"/>
            <w:u w:val="single"/>
          </w:rPr>
          <w:t>Summaries and NULL Values</w:t>
        </w:r>
      </w:hyperlink>
    </w:p>
    <w:p>
      <w:pPr>
        <w:pStyle w:val="Normal"/>
        <w:ind w:left="0" w:firstLineChars="0" w:firstLine="0" w:leftChars="600"/>
      </w:pPr>
      <w:hyperlink w:anchor="mysqlckbk_CHP_7_SECT_9_1">
        <w:r>
          <w:rPr>
            <w:color w:val="0000FF" w:themeColor="hyperlink"/>
            <w:u w:val="single"/>
          </w:rPr>
          <w:t>Problem</w:t>
        </w:r>
      </w:hyperlink>
    </w:p>
    <w:p>
      <w:pPr>
        <w:pStyle w:val="Normal"/>
        <w:ind w:left="0" w:firstLineChars="0" w:firstLine="0" w:leftChars="600"/>
      </w:pPr>
      <w:hyperlink w:anchor="mysqlckbk_CHP_7_SECT_9_2">
        <w:r>
          <w:rPr>
            <w:color w:val="0000FF" w:themeColor="hyperlink"/>
            <w:u w:val="single"/>
          </w:rPr>
          <w:t>Solution</w:t>
        </w:r>
      </w:hyperlink>
    </w:p>
    <w:p>
      <w:pPr>
        <w:pStyle w:val="Normal"/>
        <w:ind w:left="0" w:firstLineChars="0" w:firstLine="0" w:leftChars="600"/>
      </w:pPr>
      <w:hyperlink w:anchor="mysqlckbk_CHP_7_SECT_9_3">
        <w:r>
          <w:rPr>
            <w:color w:val="0000FF" w:themeColor="hyperlink"/>
            <w:u w:val="single"/>
          </w:rPr>
          <w:t>Discussion</w:t>
        </w:r>
      </w:hyperlink>
    </w:p>
    <w:p>
      <w:pPr>
        <w:pStyle w:val="Normal"/>
        <w:ind w:left="0" w:firstLineChars="0" w:firstLine="0" w:leftChars="400"/>
      </w:pPr>
      <w:hyperlink w:anchor="Top_of_ch07s10_html">
        <w:r>
          <w:rPr>
            <w:color w:val="0000FF" w:themeColor="hyperlink"/>
            <w:u w:val="single"/>
          </w:rPr>
          <w:t>Selecting Only Groups with Certain Characteristics</w:t>
        </w:r>
      </w:hyperlink>
    </w:p>
    <w:p>
      <w:pPr>
        <w:pStyle w:val="Normal"/>
        <w:ind w:left="0" w:firstLineChars="0" w:firstLine="0" w:leftChars="600"/>
      </w:pPr>
      <w:hyperlink w:anchor="mysqlckbk_CHP_7_SECT_10_1">
        <w:r>
          <w:rPr>
            <w:color w:val="0000FF" w:themeColor="hyperlink"/>
            <w:u w:val="single"/>
          </w:rPr>
          <w:t>Problem</w:t>
        </w:r>
      </w:hyperlink>
    </w:p>
    <w:p>
      <w:pPr>
        <w:pStyle w:val="Normal"/>
        <w:ind w:left="0" w:firstLineChars="0" w:firstLine="0" w:leftChars="600"/>
      </w:pPr>
      <w:hyperlink w:anchor="mysqlckbk_CHP_7_SECT_10_2">
        <w:r>
          <w:rPr>
            <w:color w:val="0000FF" w:themeColor="hyperlink"/>
            <w:u w:val="single"/>
          </w:rPr>
          <w:t>Solution</w:t>
        </w:r>
      </w:hyperlink>
    </w:p>
    <w:p>
      <w:pPr>
        <w:pStyle w:val="Normal"/>
        <w:ind w:left="0" w:firstLineChars="0" w:firstLine="0" w:leftChars="600"/>
      </w:pPr>
      <w:hyperlink w:anchor="mysqlckbk_CHP_7_SECT_10_3">
        <w:r>
          <w:rPr>
            <w:color w:val="0000FF" w:themeColor="hyperlink"/>
            <w:u w:val="single"/>
          </w:rPr>
          <w:t>Discussion</w:t>
        </w:r>
      </w:hyperlink>
    </w:p>
    <w:p>
      <w:pPr>
        <w:pStyle w:val="Normal"/>
        <w:ind w:left="0" w:firstLineChars="0" w:firstLine="0" w:leftChars="400"/>
      </w:pPr>
      <w:hyperlink w:anchor="Top_of_ch07s11_html">
        <w:r>
          <w:rPr>
            <w:color w:val="0000FF" w:themeColor="hyperlink"/>
            <w:u w:val="single"/>
          </w:rPr>
          <w:t>Determining Whether Values are Unique</w:t>
        </w:r>
      </w:hyperlink>
    </w:p>
    <w:p>
      <w:pPr>
        <w:pStyle w:val="Normal"/>
        <w:ind w:left="0" w:firstLineChars="0" w:firstLine="0" w:leftChars="600"/>
      </w:pPr>
      <w:hyperlink w:anchor="mysqlckbk_CHP_7_SECT_11_1">
        <w:r>
          <w:rPr>
            <w:color w:val="0000FF" w:themeColor="hyperlink"/>
            <w:u w:val="single"/>
          </w:rPr>
          <w:t>Problem</w:t>
        </w:r>
      </w:hyperlink>
    </w:p>
    <w:p>
      <w:pPr>
        <w:pStyle w:val="Normal"/>
        <w:ind w:left="0" w:firstLineChars="0" w:firstLine="0" w:leftChars="600"/>
      </w:pPr>
      <w:hyperlink w:anchor="mysqlckbk_CHP_7_SECT_11_2">
        <w:r>
          <w:rPr>
            <w:color w:val="0000FF" w:themeColor="hyperlink"/>
            <w:u w:val="single"/>
          </w:rPr>
          <w:t>Solution</w:t>
        </w:r>
      </w:hyperlink>
    </w:p>
    <w:p>
      <w:pPr>
        <w:pStyle w:val="Normal"/>
        <w:ind w:left="0" w:firstLineChars="0" w:firstLine="0" w:leftChars="600"/>
      </w:pPr>
      <w:hyperlink w:anchor="mysqlckbk_CHP_7_SECT_11_3">
        <w:r>
          <w:rPr>
            <w:color w:val="0000FF" w:themeColor="hyperlink"/>
            <w:u w:val="single"/>
          </w:rPr>
          <w:t>Discussion</w:t>
        </w:r>
      </w:hyperlink>
    </w:p>
    <w:p>
      <w:pPr>
        <w:pStyle w:val="Normal"/>
        <w:ind w:left="0" w:firstLineChars="0" w:firstLine="0" w:leftChars="400"/>
      </w:pPr>
      <w:hyperlink w:anchor="Top_of_ch07s12_html">
        <w:r>
          <w:rPr>
            <w:color w:val="0000FF" w:themeColor="hyperlink"/>
            <w:u w:val="single"/>
          </w:rPr>
          <w:t>Grouping by Expression Results</w:t>
        </w:r>
      </w:hyperlink>
    </w:p>
    <w:p>
      <w:pPr>
        <w:pStyle w:val="Normal"/>
        <w:ind w:left="0" w:firstLineChars="0" w:firstLine="0" w:leftChars="600"/>
      </w:pPr>
      <w:hyperlink w:anchor="mysqlckbk_CHP_7_SECT_12_1">
        <w:r>
          <w:rPr>
            <w:color w:val="0000FF" w:themeColor="hyperlink"/>
            <w:u w:val="single"/>
          </w:rPr>
          <w:t>Problem</w:t>
        </w:r>
      </w:hyperlink>
    </w:p>
    <w:p>
      <w:pPr>
        <w:pStyle w:val="Normal"/>
        <w:ind w:left="0" w:firstLineChars="0" w:firstLine="0" w:leftChars="600"/>
      </w:pPr>
      <w:hyperlink w:anchor="mysqlckbk_CHP_7_SECT_12_2">
        <w:r>
          <w:rPr>
            <w:color w:val="0000FF" w:themeColor="hyperlink"/>
            <w:u w:val="single"/>
          </w:rPr>
          <w:t>Solution</w:t>
        </w:r>
      </w:hyperlink>
    </w:p>
    <w:p>
      <w:pPr>
        <w:pStyle w:val="Normal"/>
        <w:ind w:left="0" w:firstLineChars="0" w:firstLine="0" w:leftChars="600"/>
      </w:pPr>
      <w:hyperlink w:anchor="mysqlckbk_CHP_7_SECT_12_3">
        <w:r>
          <w:rPr>
            <w:color w:val="0000FF" w:themeColor="hyperlink"/>
            <w:u w:val="single"/>
          </w:rPr>
          <w:t>Discussion</w:t>
        </w:r>
      </w:hyperlink>
    </w:p>
    <w:p>
      <w:pPr>
        <w:pStyle w:val="Normal"/>
        <w:ind w:left="0" w:firstLineChars="0" w:firstLine="0" w:leftChars="400"/>
      </w:pPr>
      <w:hyperlink w:anchor="Top_of_ch07s13_html">
        <w:r>
          <w:rPr>
            <w:color w:val="0000FF" w:themeColor="hyperlink"/>
            <w:u w:val="single"/>
          </w:rPr>
          <w:t>Categorizing Non-Categorical Data</w:t>
        </w:r>
      </w:hyperlink>
    </w:p>
    <w:p>
      <w:pPr>
        <w:pStyle w:val="Normal"/>
        <w:ind w:left="0" w:firstLineChars="0" w:firstLine="0" w:leftChars="600"/>
      </w:pPr>
      <w:hyperlink w:anchor="mysqlckbk_CHP_7_SECT_13_1">
        <w:r>
          <w:rPr>
            <w:color w:val="0000FF" w:themeColor="hyperlink"/>
            <w:u w:val="single"/>
          </w:rPr>
          <w:t>Problem</w:t>
        </w:r>
      </w:hyperlink>
    </w:p>
    <w:p>
      <w:pPr>
        <w:pStyle w:val="Normal"/>
        <w:ind w:left="0" w:firstLineChars="0" w:firstLine="0" w:leftChars="600"/>
      </w:pPr>
      <w:hyperlink w:anchor="mysqlckbk_CHP_7_SECT_13_2">
        <w:r>
          <w:rPr>
            <w:color w:val="0000FF" w:themeColor="hyperlink"/>
            <w:u w:val="single"/>
          </w:rPr>
          <w:t>Solution</w:t>
        </w:r>
      </w:hyperlink>
    </w:p>
    <w:p>
      <w:pPr>
        <w:pStyle w:val="Normal"/>
        <w:ind w:left="0" w:firstLineChars="0" w:firstLine="0" w:leftChars="600"/>
      </w:pPr>
      <w:hyperlink w:anchor="mysqlckbk_CHP_7_SECT_13_3">
        <w:r>
          <w:rPr>
            <w:color w:val="0000FF" w:themeColor="hyperlink"/>
            <w:u w:val="single"/>
          </w:rPr>
          <w:t>Discussion</w:t>
        </w:r>
      </w:hyperlink>
    </w:p>
    <w:p>
      <w:pPr>
        <w:pStyle w:val="Normal"/>
        <w:ind w:left="0" w:firstLineChars="0" w:firstLine="0" w:leftChars="400"/>
      </w:pPr>
      <w:hyperlink w:anchor="Top_of_ch07s14_html">
        <w:r>
          <w:rPr>
            <w:color w:val="0000FF" w:themeColor="hyperlink"/>
            <w:u w:val="single"/>
          </w:rPr>
          <w:t>Controlling Summary Display Order</w:t>
        </w:r>
      </w:hyperlink>
    </w:p>
    <w:p>
      <w:pPr>
        <w:pStyle w:val="Normal"/>
        <w:ind w:left="0" w:firstLineChars="0" w:firstLine="0" w:leftChars="600"/>
      </w:pPr>
      <w:hyperlink w:anchor="mysqlckbk_CHP_7_SECT_14_1">
        <w:r>
          <w:rPr>
            <w:color w:val="0000FF" w:themeColor="hyperlink"/>
            <w:u w:val="single"/>
          </w:rPr>
          <w:t>Problem</w:t>
        </w:r>
      </w:hyperlink>
    </w:p>
    <w:p>
      <w:pPr>
        <w:pStyle w:val="Normal"/>
        <w:ind w:left="0" w:firstLineChars="0" w:firstLine="0" w:leftChars="600"/>
      </w:pPr>
      <w:hyperlink w:anchor="mysqlckbk_CHP_7_SECT_14_2">
        <w:r>
          <w:rPr>
            <w:color w:val="0000FF" w:themeColor="hyperlink"/>
            <w:u w:val="single"/>
          </w:rPr>
          <w:t>Solution</w:t>
        </w:r>
      </w:hyperlink>
    </w:p>
    <w:p>
      <w:pPr>
        <w:pStyle w:val="Normal"/>
        <w:ind w:left="0" w:firstLineChars="0" w:firstLine="0" w:leftChars="600"/>
      </w:pPr>
      <w:hyperlink w:anchor="mysqlckbk_CHP_7_SECT_14_3">
        <w:r>
          <w:rPr>
            <w:color w:val="0000FF" w:themeColor="hyperlink"/>
            <w:u w:val="single"/>
          </w:rPr>
          <w:t>Discussion</w:t>
        </w:r>
      </w:hyperlink>
    </w:p>
    <w:p>
      <w:pPr>
        <w:pStyle w:val="Normal"/>
        <w:ind w:left="0" w:firstLineChars="0" w:firstLine="0" w:leftChars="400"/>
      </w:pPr>
      <w:hyperlink w:anchor="Top_of_ch07s15_html">
        <w:r>
          <w:rPr>
            <w:color w:val="0000FF" w:themeColor="hyperlink"/>
            <w:u w:val="single"/>
          </w:rPr>
          <w:t>Finding Smallest or Largest Summary Values</w:t>
        </w:r>
      </w:hyperlink>
    </w:p>
    <w:p>
      <w:pPr>
        <w:pStyle w:val="Normal"/>
        <w:ind w:left="0" w:firstLineChars="0" w:firstLine="0" w:leftChars="600"/>
      </w:pPr>
      <w:hyperlink w:anchor="mysqlckbk_CHP_7_SECT_15_1">
        <w:r>
          <w:rPr>
            <w:color w:val="0000FF" w:themeColor="hyperlink"/>
            <w:u w:val="single"/>
          </w:rPr>
          <w:t>Problem</w:t>
        </w:r>
      </w:hyperlink>
    </w:p>
    <w:p>
      <w:pPr>
        <w:pStyle w:val="Normal"/>
        <w:ind w:left="0" w:firstLineChars="0" w:firstLine="0" w:leftChars="600"/>
      </w:pPr>
      <w:hyperlink w:anchor="mysqlckbk_CHP_7_SECT_15_2">
        <w:r>
          <w:rPr>
            <w:color w:val="0000FF" w:themeColor="hyperlink"/>
            <w:u w:val="single"/>
          </w:rPr>
          <w:t>Solution</w:t>
        </w:r>
      </w:hyperlink>
    </w:p>
    <w:p>
      <w:pPr>
        <w:pStyle w:val="Normal"/>
        <w:ind w:left="0" w:firstLineChars="0" w:firstLine="0" w:leftChars="600"/>
      </w:pPr>
      <w:hyperlink w:anchor="mysqlckbk_CHP_7_SECT_15_3">
        <w:r>
          <w:rPr>
            <w:color w:val="0000FF" w:themeColor="hyperlink"/>
            <w:u w:val="single"/>
          </w:rPr>
          <w:t>Discussion</w:t>
        </w:r>
      </w:hyperlink>
    </w:p>
    <w:p>
      <w:pPr>
        <w:pStyle w:val="Normal"/>
        <w:ind w:left="0" w:firstLineChars="0" w:firstLine="0" w:leftChars="400"/>
      </w:pPr>
      <w:hyperlink w:anchor="Top_of_ch07s16_html">
        <w:r>
          <w:rPr>
            <w:color w:val="0000FF" w:themeColor="hyperlink"/>
            <w:u w:val="single"/>
          </w:rPr>
          <w:t>Date-Based Summaries</w:t>
        </w:r>
      </w:hyperlink>
    </w:p>
    <w:p>
      <w:pPr>
        <w:pStyle w:val="Normal"/>
        <w:ind w:left="0" w:firstLineChars="0" w:firstLine="0" w:leftChars="600"/>
      </w:pPr>
      <w:hyperlink w:anchor="mysqlckbk_CHP_7_SECT_16_1">
        <w:r>
          <w:rPr>
            <w:color w:val="0000FF" w:themeColor="hyperlink"/>
            <w:u w:val="single"/>
          </w:rPr>
          <w:t>Problem</w:t>
        </w:r>
      </w:hyperlink>
    </w:p>
    <w:p>
      <w:pPr>
        <w:pStyle w:val="Normal"/>
        <w:ind w:left="0" w:firstLineChars="0" w:firstLine="0" w:leftChars="600"/>
      </w:pPr>
      <w:hyperlink w:anchor="mysqlckbk_CHP_7_SECT_16_2">
        <w:r>
          <w:rPr>
            <w:color w:val="0000FF" w:themeColor="hyperlink"/>
            <w:u w:val="single"/>
          </w:rPr>
          <w:t>Solution</w:t>
        </w:r>
      </w:hyperlink>
    </w:p>
    <w:p>
      <w:pPr>
        <w:pStyle w:val="Normal"/>
        <w:ind w:left="0" w:firstLineChars="0" w:firstLine="0" w:leftChars="600"/>
      </w:pPr>
      <w:hyperlink w:anchor="mysqlckbk_CHP_7_SECT_16_3">
        <w:r>
          <w:rPr>
            <w:color w:val="0000FF" w:themeColor="hyperlink"/>
            <w:u w:val="single"/>
          </w:rPr>
          <w:t>Discussion</w:t>
        </w:r>
      </w:hyperlink>
    </w:p>
    <w:p>
      <w:pPr>
        <w:pStyle w:val="Normal"/>
        <w:ind w:left="0" w:firstLineChars="0" w:firstLine="0" w:leftChars="400"/>
      </w:pPr>
      <w:hyperlink w:anchor="Top_of_ch07s17_html">
        <w:r>
          <w:rPr>
            <w:color w:val="0000FF" w:themeColor="hyperlink"/>
            <w:u w:val="single"/>
          </w:rPr>
          <w:t>Working with Per-Group and Overall Summary Values Simultaneously</w:t>
        </w:r>
      </w:hyperlink>
    </w:p>
    <w:p>
      <w:pPr>
        <w:pStyle w:val="Normal"/>
        <w:ind w:left="0" w:firstLineChars="0" w:firstLine="0" w:leftChars="600"/>
      </w:pPr>
      <w:hyperlink w:anchor="mysqlckbk_CHP_7_SECT_17_1">
        <w:r>
          <w:rPr>
            <w:color w:val="0000FF" w:themeColor="hyperlink"/>
            <w:u w:val="single"/>
          </w:rPr>
          <w:t>Problem</w:t>
        </w:r>
      </w:hyperlink>
    </w:p>
    <w:p>
      <w:pPr>
        <w:pStyle w:val="Normal"/>
        <w:ind w:left="0" w:firstLineChars="0" w:firstLine="0" w:leftChars="600"/>
      </w:pPr>
      <w:hyperlink w:anchor="mysqlckbk_CHP_7_SECT_17_2">
        <w:r>
          <w:rPr>
            <w:color w:val="0000FF" w:themeColor="hyperlink"/>
            <w:u w:val="single"/>
          </w:rPr>
          <w:t>Solution</w:t>
        </w:r>
      </w:hyperlink>
    </w:p>
    <w:p>
      <w:pPr>
        <w:pStyle w:val="Normal"/>
        <w:ind w:left="0" w:firstLineChars="0" w:firstLine="0" w:leftChars="600"/>
      </w:pPr>
      <w:hyperlink w:anchor="mysqlckbk_CHP_7_SECT_17_3">
        <w:r>
          <w:rPr>
            <w:color w:val="0000FF" w:themeColor="hyperlink"/>
            <w:u w:val="single"/>
          </w:rPr>
          <w:t>Discussion</w:t>
        </w:r>
      </w:hyperlink>
    </w:p>
    <w:p>
      <w:pPr>
        <w:pStyle w:val="Normal"/>
        <w:ind w:left="0" w:firstLineChars="0" w:firstLine="0" w:leftChars="400"/>
      </w:pPr>
      <w:hyperlink w:anchor="Top_of_ch07s18_html">
        <w:r>
          <w:rPr>
            <w:color w:val="0000FF" w:themeColor="hyperlink"/>
            <w:u w:val="single"/>
          </w:rPr>
          <w:t>Generating a Report That Includes a Summary and a List</w:t>
        </w:r>
      </w:hyperlink>
    </w:p>
    <w:p>
      <w:pPr>
        <w:pStyle w:val="Normal"/>
        <w:ind w:left="0" w:firstLineChars="0" w:firstLine="0" w:leftChars="600"/>
      </w:pPr>
      <w:hyperlink w:anchor="mysqlckbk_CHP_7_SECT_18_1">
        <w:r>
          <w:rPr>
            <w:color w:val="0000FF" w:themeColor="hyperlink"/>
            <w:u w:val="single"/>
          </w:rPr>
          <w:t>Problem</w:t>
        </w:r>
      </w:hyperlink>
    </w:p>
    <w:p>
      <w:pPr>
        <w:pStyle w:val="Normal"/>
        <w:ind w:left="0" w:firstLineChars="0" w:firstLine="0" w:leftChars="600"/>
      </w:pPr>
      <w:hyperlink w:anchor="mysqlckbk_CHP_7_SECT_18_2">
        <w:r>
          <w:rPr>
            <w:color w:val="0000FF" w:themeColor="hyperlink"/>
            <w:u w:val="single"/>
          </w:rPr>
          <w:t>Solution</w:t>
        </w:r>
      </w:hyperlink>
    </w:p>
    <w:p>
      <w:pPr>
        <w:pStyle w:val="Normal"/>
        <w:ind w:left="0" w:firstLineChars="0" w:firstLine="0" w:leftChars="600"/>
      </w:pPr>
      <w:hyperlink w:anchor="mysqlckbk_CHP_7_SECT_18_3">
        <w:r>
          <w:rPr>
            <w:color w:val="0000FF" w:themeColor="hyperlink"/>
            <w:u w:val="single"/>
          </w:rPr>
          <w:t>Discussion</w:t>
        </w:r>
      </w:hyperlink>
    </w:p>
    <w:p>
      <w:pPr>
        <w:pStyle w:val="Normal"/>
        <w:ind w:left="0" w:firstLineChars="0" w:firstLine="0" w:leftChars="200"/>
      </w:pPr>
      <w:hyperlink w:anchor="Top_of_ch08_html">
        <w:r>
          <w:rPr>
            <w:color w:val="0000FF" w:themeColor="hyperlink"/>
            <w:u w:val="single"/>
          </w:rPr>
          <w:t>8. Modifying Tables with ALTER TABLE</w:t>
        </w:r>
      </w:hyperlink>
    </w:p>
    <w:p>
      <w:pPr>
        <w:pStyle w:val="Normal"/>
        <w:ind w:left="0" w:firstLineChars="0" w:firstLine="0" w:leftChars="400"/>
      </w:pPr>
      <w:hyperlink w:anchor="mysqlckbk_CHP_8_SECT_1">
        <w:r>
          <w:rPr>
            <w:color w:val="0000FF" w:themeColor="hyperlink"/>
            <w:u w:val="single"/>
          </w:rPr>
          <w:t>Introduction</w:t>
        </w:r>
      </w:hyperlink>
    </w:p>
    <w:p>
      <w:pPr>
        <w:pStyle w:val="Normal"/>
        <w:ind w:left="0" w:firstLineChars="0" w:firstLine="0" w:leftChars="400"/>
      </w:pPr>
      <w:hyperlink w:anchor="Top_of_ch08s02_html">
        <w:r>
          <w:rPr>
            <w:color w:val="0000FF" w:themeColor="hyperlink"/>
            <w:u w:val="single"/>
          </w:rPr>
          <w:t>Dropping, Adding, or Repositioning a Column</w:t>
        </w:r>
      </w:hyperlink>
    </w:p>
    <w:p>
      <w:pPr>
        <w:pStyle w:val="Normal"/>
        <w:ind w:left="0" w:firstLineChars="0" w:firstLine="0" w:leftChars="600"/>
      </w:pPr>
      <w:hyperlink w:anchor="mysqlckbk_CHP_8_SECT_2_1">
        <w:r>
          <w:rPr>
            <w:color w:val="0000FF" w:themeColor="hyperlink"/>
            <w:u w:val="single"/>
          </w:rPr>
          <w:t>Problem</w:t>
        </w:r>
      </w:hyperlink>
    </w:p>
    <w:p>
      <w:pPr>
        <w:pStyle w:val="Normal"/>
        <w:ind w:left="0" w:firstLineChars="0" w:firstLine="0" w:leftChars="600"/>
      </w:pPr>
      <w:hyperlink w:anchor="mysqlckbk_CHP_8_SECT_2_2">
        <w:r>
          <w:rPr>
            <w:color w:val="0000FF" w:themeColor="hyperlink"/>
            <w:u w:val="single"/>
          </w:rPr>
          <w:t>Solution</w:t>
        </w:r>
      </w:hyperlink>
    </w:p>
    <w:p>
      <w:pPr>
        <w:pStyle w:val="Normal"/>
        <w:ind w:left="0" w:firstLineChars="0" w:firstLine="0" w:leftChars="600"/>
      </w:pPr>
      <w:hyperlink w:anchor="mysqlckbk_CHP_8_SECT_2_3">
        <w:r>
          <w:rPr>
            <w:color w:val="0000FF" w:themeColor="hyperlink"/>
            <w:u w:val="single"/>
          </w:rPr>
          <w:t>Discussion</w:t>
        </w:r>
      </w:hyperlink>
    </w:p>
    <w:p>
      <w:pPr>
        <w:pStyle w:val="Normal"/>
        <w:ind w:left="0" w:firstLineChars="0" w:firstLine="0" w:leftChars="400"/>
      </w:pPr>
      <w:hyperlink w:anchor="Top_of_ch08s03_html">
        <w:r>
          <w:rPr>
            <w:color w:val="0000FF" w:themeColor="hyperlink"/>
            <w:u w:val="single"/>
          </w:rPr>
          <w:t>Changing a Column Definition or Name</w:t>
        </w:r>
      </w:hyperlink>
    </w:p>
    <w:p>
      <w:pPr>
        <w:pStyle w:val="Normal"/>
        <w:ind w:left="0" w:firstLineChars="0" w:firstLine="0" w:leftChars="600"/>
      </w:pPr>
      <w:hyperlink w:anchor="mysqlckbk_CHP_8_SECT_3_1">
        <w:r>
          <w:rPr>
            <w:color w:val="0000FF" w:themeColor="hyperlink"/>
            <w:u w:val="single"/>
          </w:rPr>
          <w:t>Problem</w:t>
        </w:r>
      </w:hyperlink>
    </w:p>
    <w:p>
      <w:pPr>
        <w:pStyle w:val="Normal"/>
        <w:ind w:left="0" w:firstLineChars="0" w:firstLine="0" w:leftChars="600"/>
      </w:pPr>
      <w:hyperlink w:anchor="mysqlckbk_CHP_8_SECT_3_2">
        <w:r>
          <w:rPr>
            <w:color w:val="0000FF" w:themeColor="hyperlink"/>
            <w:u w:val="single"/>
          </w:rPr>
          <w:t>Solution</w:t>
        </w:r>
      </w:hyperlink>
    </w:p>
    <w:p>
      <w:pPr>
        <w:pStyle w:val="Normal"/>
        <w:ind w:left="0" w:firstLineChars="0" w:firstLine="0" w:leftChars="600"/>
      </w:pPr>
      <w:hyperlink w:anchor="mysqlckbk_CHP_8_SECT_3_3">
        <w:r>
          <w:rPr>
            <w:color w:val="0000FF" w:themeColor="hyperlink"/>
            <w:u w:val="single"/>
          </w:rPr>
          <w:t>Discussion</w:t>
        </w:r>
      </w:hyperlink>
    </w:p>
    <w:p>
      <w:pPr>
        <w:pStyle w:val="Normal"/>
        <w:ind w:left="0" w:firstLineChars="0" w:firstLine="0" w:leftChars="400"/>
      </w:pPr>
      <w:hyperlink w:anchor="Top_of_ch08s04_html">
        <w:r>
          <w:rPr>
            <w:color w:val="0000FF" w:themeColor="hyperlink"/>
            <w:u w:val="single"/>
          </w:rPr>
          <w:t>The Effect of ALTER TABLE on Null and Default Value Attributes</w:t>
        </w:r>
      </w:hyperlink>
    </w:p>
    <w:p>
      <w:pPr>
        <w:pStyle w:val="Normal"/>
        <w:ind w:left="0" w:firstLineChars="0" w:firstLine="0" w:leftChars="600"/>
      </w:pPr>
      <w:hyperlink w:anchor="mysqlckbk_CHP_8_SECT_4_1">
        <w:r>
          <w:rPr>
            <w:color w:val="0000FF" w:themeColor="hyperlink"/>
            <w:u w:val="single"/>
          </w:rPr>
          <w:t>Problem</w:t>
        </w:r>
      </w:hyperlink>
    </w:p>
    <w:p>
      <w:pPr>
        <w:pStyle w:val="Normal"/>
        <w:ind w:left="0" w:firstLineChars="0" w:firstLine="0" w:leftChars="600"/>
      </w:pPr>
      <w:hyperlink w:anchor="mysqlckbk_CHP_8_SECT_4_2">
        <w:r>
          <w:rPr>
            <w:color w:val="0000FF" w:themeColor="hyperlink"/>
            <w:u w:val="single"/>
          </w:rPr>
          <w:t>Solution</w:t>
        </w:r>
      </w:hyperlink>
    </w:p>
    <w:p>
      <w:pPr>
        <w:pStyle w:val="Normal"/>
        <w:ind w:left="0" w:firstLineChars="0" w:firstLine="0" w:leftChars="600"/>
      </w:pPr>
      <w:hyperlink w:anchor="mysqlckbk_CHP_8_SECT_4_3">
        <w:r>
          <w:rPr>
            <w:color w:val="0000FF" w:themeColor="hyperlink"/>
            <w:u w:val="single"/>
          </w:rPr>
          <w:t>Discussion</w:t>
        </w:r>
      </w:hyperlink>
    </w:p>
    <w:p>
      <w:pPr>
        <w:pStyle w:val="Normal"/>
        <w:ind w:left="0" w:firstLineChars="0" w:firstLine="0" w:leftChars="400"/>
      </w:pPr>
      <w:hyperlink w:anchor="Top_of_ch08s05_html">
        <w:r>
          <w:rPr>
            <w:color w:val="0000FF" w:themeColor="hyperlink"/>
            <w:u w:val="single"/>
          </w:rPr>
          <w:t>Changing a Column’s Default Value</w:t>
        </w:r>
      </w:hyperlink>
    </w:p>
    <w:p>
      <w:pPr>
        <w:pStyle w:val="Normal"/>
        <w:ind w:left="0" w:firstLineChars="0" w:firstLine="0" w:leftChars="600"/>
      </w:pPr>
      <w:hyperlink w:anchor="mysqlckbk_CHP_8_SECT_5_1">
        <w:r>
          <w:rPr>
            <w:color w:val="0000FF" w:themeColor="hyperlink"/>
            <w:u w:val="single"/>
          </w:rPr>
          <w:t>Problem</w:t>
        </w:r>
      </w:hyperlink>
    </w:p>
    <w:p>
      <w:pPr>
        <w:pStyle w:val="Normal"/>
        <w:ind w:left="0" w:firstLineChars="0" w:firstLine="0" w:leftChars="600"/>
      </w:pPr>
      <w:hyperlink w:anchor="mysqlckbk_CHP_8_SECT_5_2">
        <w:r>
          <w:rPr>
            <w:color w:val="0000FF" w:themeColor="hyperlink"/>
            <w:u w:val="single"/>
          </w:rPr>
          <w:t>Solution</w:t>
        </w:r>
      </w:hyperlink>
    </w:p>
    <w:p>
      <w:pPr>
        <w:pStyle w:val="Normal"/>
        <w:ind w:left="0" w:firstLineChars="0" w:firstLine="0" w:leftChars="600"/>
      </w:pPr>
      <w:hyperlink w:anchor="mysqlckbk_CHP_8_SECT_5_3">
        <w:r>
          <w:rPr>
            <w:color w:val="0000FF" w:themeColor="hyperlink"/>
            <w:u w:val="single"/>
          </w:rPr>
          <w:t>Discussion</w:t>
        </w:r>
      </w:hyperlink>
    </w:p>
    <w:p>
      <w:pPr>
        <w:pStyle w:val="Normal"/>
        <w:ind w:left="0" w:firstLineChars="0" w:firstLine="0" w:leftChars="400"/>
      </w:pPr>
      <w:hyperlink w:anchor="Top_of_ch08s06_html">
        <w:r>
          <w:rPr>
            <w:color w:val="0000FF" w:themeColor="hyperlink"/>
            <w:u w:val="single"/>
          </w:rPr>
          <w:t>Changing a Table Type</w:t>
        </w:r>
      </w:hyperlink>
    </w:p>
    <w:p>
      <w:pPr>
        <w:pStyle w:val="Normal"/>
        <w:ind w:left="0" w:firstLineChars="0" w:firstLine="0" w:leftChars="600"/>
      </w:pPr>
      <w:hyperlink w:anchor="mysqlckbk_CHP_8_SECT_6_1">
        <w:r>
          <w:rPr>
            <w:color w:val="0000FF" w:themeColor="hyperlink"/>
            <w:u w:val="single"/>
          </w:rPr>
          <w:t>Problem</w:t>
        </w:r>
      </w:hyperlink>
    </w:p>
    <w:p>
      <w:pPr>
        <w:pStyle w:val="Normal"/>
        <w:ind w:left="0" w:firstLineChars="0" w:firstLine="0" w:leftChars="600"/>
      </w:pPr>
      <w:hyperlink w:anchor="mysqlckbk_CHP_8_SECT_6_2">
        <w:r>
          <w:rPr>
            <w:color w:val="0000FF" w:themeColor="hyperlink"/>
            <w:u w:val="single"/>
          </w:rPr>
          <w:t>Solution</w:t>
        </w:r>
      </w:hyperlink>
    </w:p>
    <w:p>
      <w:pPr>
        <w:pStyle w:val="Normal"/>
        <w:ind w:left="0" w:firstLineChars="0" w:firstLine="0" w:leftChars="600"/>
      </w:pPr>
      <w:hyperlink w:anchor="mysqlckbk_CHP_8_SECT_6_3">
        <w:r>
          <w:rPr>
            <w:color w:val="0000FF" w:themeColor="hyperlink"/>
            <w:u w:val="single"/>
          </w:rPr>
          <w:t>Discussion</w:t>
        </w:r>
      </w:hyperlink>
    </w:p>
    <w:p>
      <w:pPr>
        <w:pStyle w:val="Normal"/>
        <w:ind w:left="0" w:firstLineChars="0" w:firstLine="0" w:leftChars="400"/>
      </w:pPr>
      <w:hyperlink w:anchor="Top_of_ch08s07_html">
        <w:r>
          <w:rPr>
            <w:color w:val="0000FF" w:themeColor="hyperlink"/>
            <w:u w:val="single"/>
          </w:rPr>
          <w:t>Renaming a Table</w:t>
        </w:r>
      </w:hyperlink>
    </w:p>
    <w:p>
      <w:pPr>
        <w:pStyle w:val="Normal"/>
        <w:ind w:left="0" w:firstLineChars="0" w:firstLine="0" w:leftChars="600"/>
      </w:pPr>
      <w:hyperlink w:anchor="mysqlckbk_CHP_8_SECT_7_1">
        <w:r>
          <w:rPr>
            <w:color w:val="0000FF" w:themeColor="hyperlink"/>
            <w:u w:val="single"/>
          </w:rPr>
          <w:t>Problem</w:t>
        </w:r>
      </w:hyperlink>
    </w:p>
    <w:p>
      <w:pPr>
        <w:pStyle w:val="Normal"/>
        <w:ind w:left="0" w:firstLineChars="0" w:firstLine="0" w:leftChars="600"/>
      </w:pPr>
      <w:hyperlink w:anchor="mysqlckbk_CHP_8_SECT_7_2">
        <w:r>
          <w:rPr>
            <w:color w:val="0000FF" w:themeColor="hyperlink"/>
            <w:u w:val="single"/>
          </w:rPr>
          <w:t>Solution</w:t>
        </w:r>
      </w:hyperlink>
    </w:p>
    <w:p>
      <w:pPr>
        <w:pStyle w:val="Normal"/>
        <w:ind w:left="0" w:firstLineChars="0" w:firstLine="0" w:leftChars="600"/>
      </w:pPr>
      <w:hyperlink w:anchor="mysqlckbk_CHP_8_SECT_7_3">
        <w:r>
          <w:rPr>
            <w:color w:val="0000FF" w:themeColor="hyperlink"/>
            <w:u w:val="single"/>
          </w:rPr>
          <w:t>Discussion</w:t>
        </w:r>
      </w:hyperlink>
    </w:p>
    <w:p>
      <w:pPr>
        <w:pStyle w:val="Normal"/>
        <w:ind w:left="0" w:firstLineChars="0" w:firstLine="0" w:leftChars="400"/>
      </w:pPr>
      <w:hyperlink w:anchor="Top_of_ch08s08_html">
        <w:r>
          <w:rPr>
            <w:color w:val="0000FF" w:themeColor="hyperlink"/>
            <w:u w:val="single"/>
          </w:rPr>
          <w:t>Adding or Dropping Indexes</w:t>
        </w:r>
      </w:hyperlink>
    </w:p>
    <w:p>
      <w:pPr>
        <w:pStyle w:val="Normal"/>
        <w:ind w:left="0" w:firstLineChars="0" w:firstLine="0" w:leftChars="600"/>
      </w:pPr>
      <w:hyperlink w:anchor="mysqlckbk_CHP_8_SECT_8_1">
        <w:r>
          <w:rPr>
            <w:color w:val="0000FF" w:themeColor="hyperlink"/>
            <w:u w:val="single"/>
          </w:rPr>
          <w:t>Problem</w:t>
        </w:r>
      </w:hyperlink>
    </w:p>
    <w:p>
      <w:pPr>
        <w:pStyle w:val="Normal"/>
        <w:ind w:left="0" w:firstLineChars="0" w:firstLine="0" w:leftChars="600"/>
      </w:pPr>
      <w:hyperlink w:anchor="mysqlckbk_CHP_8_SECT_8_2">
        <w:r>
          <w:rPr>
            <w:color w:val="0000FF" w:themeColor="hyperlink"/>
            <w:u w:val="single"/>
          </w:rPr>
          <w:t>Solution</w:t>
        </w:r>
      </w:hyperlink>
    </w:p>
    <w:p>
      <w:pPr>
        <w:pStyle w:val="Normal"/>
        <w:ind w:left="0" w:firstLineChars="0" w:firstLine="0" w:leftChars="600"/>
      </w:pPr>
      <w:hyperlink w:anchor="mysqlckbk_CHP_8_SECT_8_3">
        <w:r>
          <w:rPr>
            <w:color w:val="0000FF" w:themeColor="hyperlink"/>
            <w:u w:val="single"/>
          </w:rPr>
          <w:t>Discussion</w:t>
        </w:r>
      </w:hyperlink>
    </w:p>
    <w:p>
      <w:pPr>
        <w:pStyle w:val="Normal"/>
        <w:ind w:left="0" w:firstLineChars="0" w:firstLine="0" w:leftChars="600"/>
      </w:pPr>
      <w:hyperlink w:anchor="mysqlckbk_CHP_8_SECT_8_4">
        <w:r>
          <w:rPr>
            <w:color w:val="0000FF" w:themeColor="hyperlink"/>
            <w:u w:val="single"/>
          </w:rPr>
          <w:t>Adding Indexes</w:t>
        </w:r>
      </w:hyperlink>
    </w:p>
    <w:p>
      <w:pPr>
        <w:pStyle w:val="Normal"/>
        <w:ind w:left="0" w:firstLineChars="0" w:firstLine="0" w:leftChars="600"/>
      </w:pPr>
      <w:hyperlink w:anchor="mysqlckbk_CHP_8_SECT_8_5">
        <w:r>
          <w:rPr>
            <w:color w:val="0000FF" w:themeColor="hyperlink"/>
            <w:u w:val="single"/>
          </w:rPr>
          <w:t>Dropping Indexes</w:t>
        </w:r>
      </w:hyperlink>
    </w:p>
    <w:p>
      <w:pPr>
        <w:pStyle w:val="Normal"/>
        <w:ind w:left="0" w:firstLineChars="0" w:firstLine="0" w:leftChars="600"/>
      </w:pPr>
      <w:hyperlink w:anchor="mysqlckbk_CHP_8_SECT_8_6">
        <w:r>
          <w:rPr>
            <w:color w:val="0000FF" w:themeColor="hyperlink"/>
            <w:u w:val="single"/>
          </w:rPr>
          <w:t>See Also</w:t>
        </w:r>
      </w:hyperlink>
    </w:p>
    <w:p>
      <w:pPr>
        <w:pStyle w:val="Normal"/>
        <w:ind w:left="0" w:firstLineChars="0" w:firstLine="0" w:leftChars="400"/>
      </w:pPr>
      <w:hyperlink w:anchor="Top_of_ch08s09_html">
        <w:r>
          <w:rPr>
            <w:color w:val="0000FF" w:themeColor="hyperlink"/>
            <w:u w:val="single"/>
          </w:rPr>
          <w:t>Eliminating Duplicates by Adding an Index</w:t>
        </w:r>
      </w:hyperlink>
    </w:p>
    <w:p>
      <w:pPr>
        <w:pStyle w:val="Normal"/>
        <w:ind w:left="0" w:firstLineChars="0" w:firstLine="0" w:leftChars="600"/>
      </w:pPr>
      <w:hyperlink w:anchor="mysqlckbk_CHP_8_SECT_9_1">
        <w:r>
          <w:rPr>
            <w:color w:val="0000FF" w:themeColor="hyperlink"/>
            <w:u w:val="single"/>
          </w:rPr>
          <w:t>Problem</w:t>
        </w:r>
      </w:hyperlink>
    </w:p>
    <w:p>
      <w:pPr>
        <w:pStyle w:val="Normal"/>
        <w:ind w:left="0" w:firstLineChars="0" w:firstLine="0" w:leftChars="600"/>
      </w:pPr>
      <w:hyperlink w:anchor="mysqlckbk_CHP_8_SECT_9_2">
        <w:r>
          <w:rPr>
            <w:color w:val="0000FF" w:themeColor="hyperlink"/>
            <w:u w:val="single"/>
          </w:rPr>
          <w:t>Solution</w:t>
        </w:r>
      </w:hyperlink>
    </w:p>
    <w:p>
      <w:pPr>
        <w:pStyle w:val="Normal"/>
        <w:ind w:left="0" w:firstLineChars="0" w:firstLine="0" w:leftChars="600"/>
      </w:pPr>
      <w:hyperlink w:anchor="mysqlckbk_CHP_8_SECT_9_3">
        <w:r>
          <w:rPr>
            <w:color w:val="0000FF" w:themeColor="hyperlink"/>
            <w:u w:val="single"/>
          </w:rPr>
          <w:t>Discussion</w:t>
        </w:r>
      </w:hyperlink>
    </w:p>
    <w:p>
      <w:pPr>
        <w:pStyle w:val="Normal"/>
        <w:ind w:left="0" w:firstLineChars="0" w:firstLine="0" w:leftChars="400"/>
      </w:pPr>
      <w:hyperlink w:anchor="Top_of_ch08s10_html">
        <w:r>
          <w:rPr>
            <w:color w:val="0000FF" w:themeColor="hyperlink"/>
            <w:u w:val="single"/>
          </w:rPr>
          <w:t>Using ALTER TABLE to Normalize a Table</w:t>
        </w:r>
      </w:hyperlink>
    </w:p>
    <w:p>
      <w:pPr>
        <w:pStyle w:val="Normal"/>
        <w:ind w:left="0" w:firstLineChars="0" w:firstLine="0" w:leftChars="600"/>
      </w:pPr>
      <w:hyperlink w:anchor="mysqlckbk_CHP_8_SECT_10_1">
        <w:r>
          <w:rPr>
            <w:color w:val="0000FF" w:themeColor="hyperlink"/>
            <w:u w:val="single"/>
          </w:rPr>
          <w:t>Problem</w:t>
        </w:r>
      </w:hyperlink>
    </w:p>
    <w:p>
      <w:pPr>
        <w:pStyle w:val="Normal"/>
        <w:ind w:left="0" w:firstLineChars="0" w:firstLine="0" w:leftChars="600"/>
      </w:pPr>
      <w:hyperlink w:anchor="mysqlckbk_CHP_8_SECT_10_2">
        <w:r>
          <w:rPr>
            <w:color w:val="0000FF" w:themeColor="hyperlink"/>
            <w:u w:val="single"/>
          </w:rPr>
          <w:t>Solution</w:t>
        </w:r>
      </w:hyperlink>
    </w:p>
    <w:p>
      <w:pPr>
        <w:pStyle w:val="Normal"/>
        <w:ind w:left="0" w:firstLineChars="0" w:firstLine="0" w:leftChars="600"/>
      </w:pPr>
      <w:hyperlink w:anchor="mysqlckbk_CHP_8_SECT_10_3">
        <w:r>
          <w:rPr>
            <w:color w:val="0000FF" w:themeColor="hyperlink"/>
            <w:u w:val="single"/>
          </w:rPr>
          <w:t>Discussion</w:t>
        </w:r>
      </w:hyperlink>
    </w:p>
    <w:p>
      <w:pPr>
        <w:pStyle w:val="Normal"/>
        <w:ind w:left="0" w:firstLineChars="0" w:firstLine="0" w:leftChars="200"/>
      </w:pPr>
      <w:hyperlink w:anchor="Top_of_ch09_html">
        <w:r>
          <w:rPr>
            <w:color w:val="0000FF" w:themeColor="hyperlink"/>
            <w:u w:val="single"/>
          </w:rPr>
          <w:t>9. Obtaining and Using Metadata</w:t>
        </w:r>
      </w:hyperlink>
    </w:p>
    <w:p>
      <w:pPr>
        <w:pStyle w:val="Normal"/>
        <w:ind w:left="0" w:firstLineChars="0" w:firstLine="0" w:leftChars="400"/>
      </w:pPr>
      <w:hyperlink w:anchor="mysqlckbk_CHP_9_SECT_1">
        <w:r>
          <w:rPr>
            <w:color w:val="0000FF" w:themeColor="hyperlink"/>
            <w:u w:val="single"/>
          </w:rPr>
          <w:t>Introduction</w:t>
        </w:r>
      </w:hyperlink>
    </w:p>
    <w:p>
      <w:pPr>
        <w:pStyle w:val="Normal"/>
        <w:ind w:left="0" w:firstLineChars="0" w:firstLine="0" w:leftChars="400"/>
      </w:pPr>
      <w:hyperlink w:anchor="Top_of_ch09s02_html">
        <w:r>
          <w:rPr>
            <w:color w:val="0000FF" w:themeColor="hyperlink"/>
            <w:u w:val="single"/>
          </w:rPr>
          <w:t>Obtaining the Number of Rows Affected by a Query</w:t>
        </w:r>
      </w:hyperlink>
    </w:p>
    <w:p>
      <w:pPr>
        <w:pStyle w:val="Normal"/>
        <w:ind w:left="0" w:firstLineChars="0" w:firstLine="0" w:leftChars="600"/>
      </w:pPr>
      <w:hyperlink w:anchor="mysqlckbk_CHP_9_SECT_2_1">
        <w:r>
          <w:rPr>
            <w:color w:val="0000FF" w:themeColor="hyperlink"/>
            <w:u w:val="single"/>
          </w:rPr>
          <w:t>Problem</w:t>
        </w:r>
      </w:hyperlink>
    </w:p>
    <w:p>
      <w:pPr>
        <w:pStyle w:val="Normal"/>
        <w:ind w:left="0" w:firstLineChars="0" w:firstLine="0" w:leftChars="600"/>
      </w:pPr>
      <w:hyperlink w:anchor="mysqlckbk_CHP_9_SECT_2_2">
        <w:r>
          <w:rPr>
            <w:color w:val="0000FF" w:themeColor="hyperlink"/>
            <w:u w:val="single"/>
          </w:rPr>
          <w:t>Solution</w:t>
        </w:r>
      </w:hyperlink>
    </w:p>
    <w:p>
      <w:pPr>
        <w:pStyle w:val="Normal"/>
        <w:ind w:left="0" w:firstLineChars="0" w:firstLine="0" w:leftChars="600"/>
      </w:pPr>
      <w:hyperlink w:anchor="mysqlckbk_CHP_9_SECT_2_3">
        <w:r>
          <w:rPr>
            <w:color w:val="0000FF" w:themeColor="hyperlink"/>
            <w:u w:val="single"/>
          </w:rPr>
          <w:t>Discussion</w:t>
        </w:r>
      </w:hyperlink>
    </w:p>
    <w:p>
      <w:pPr>
        <w:pStyle w:val="Normal"/>
        <w:ind w:left="0" w:firstLineChars="0" w:firstLine="0" w:leftChars="600"/>
      </w:pPr>
      <w:hyperlink w:anchor="mysqlckbk_CHP_9_SECT_2_4">
        <w:r>
          <w:rPr>
            <w:color w:val="0000FF" w:themeColor="hyperlink"/>
            <w:u w:val="single"/>
          </w:rPr>
          <w:t>Perl</w:t>
        </w:r>
      </w:hyperlink>
    </w:p>
    <w:p>
      <w:pPr>
        <w:pStyle w:val="Normal"/>
        <w:ind w:left="0" w:firstLineChars="0" w:firstLine="0" w:leftChars="600"/>
      </w:pPr>
      <w:hyperlink w:anchor="mysqlckbk_CHP_9_SECT_2_5">
        <w:r>
          <w:rPr>
            <w:color w:val="0000FF" w:themeColor="hyperlink"/>
            <w:u w:val="single"/>
          </w:rPr>
          <w:t>PHP</w:t>
        </w:r>
      </w:hyperlink>
    </w:p>
    <w:p>
      <w:pPr>
        <w:pStyle w:val="Normal"/>
        <w:ind w:left="0" w:firstLineChars="0" w:firstLine="0" w:leftChars="600"/>
      </w:pPr>
      <w:hyperlink w:anchor="mysqlckbk_CHP_9_SECT_2_6">
        <w:r>
          <w:rPr>
            <w:color w:val="0000FF" w:themeColor="hyperlink"/>
            <w:u w:val="single"/>
          </w:rPr>
          <w:t>Python</w:t>
        </w:r>
      </w:hyperlink>
    </w:p>
    <w:p>
      <w:pPr>
        <w:pStyle w:val="Normal"/>
        <w:ind w:left="0" w:firstLineChars="0" w:firstLine="0" w:leftChars="600"/>
      </w:pPr>
      <w:hyperlink w:anchor="mysqlckbk_CHP_9_SECT_2_7">
        <w:r>
          <w:rPr>
            <w:color w:val="0000FF" w:themeColor="hyperlink"/>
            <w:u w:val="single"/>
          </w:rPr>
          <w:t>Java</w:t>
        </w:r>
      </w:hyperlink>
    </w:p>
    <w:p>
      <w:pPr>
        <w:pStyle w:val="Normal"/>
        <w:ind w:left="0" w:firstLineChars="0" w:firstLine="0" w:leftChars="400"/>
      </w:pPr>
      <w:hyperlink w:anchor="Top_of_ch09s03_html">
        <w:r>
          <w:rPr>
            <w:color w:val="0000FF" w:themeColor="hyperlink"/>
            <w:u w:val="single"/>
          </w:rPr>
          <w:t>Obtaining Result Set Metadata</w:t>
        </w:r>
      </w:hyperlink>
    </w:p>
    <w:p>
      <w:pPr>
        <w:pStyle w:val="Normal"/>
        <w:ind w:left="0" w:firstLineChars="0" w:firstLine="0" w:leftChars="600"/>
      </w:pPr>
      <w:hyperlink w:anchor="mysqlckbk_CHP_9_SECT_3_1">
        <w:r>
          <w:rPr>
            <w:color w:val="0000FF" w:themeColor="hyperlink"/>
            <w:u w:val="single"/>
          </w:rPr>
          <w:t>Problem</w:t>
        </w:r>
      </w:hyperlink>
    </w:p>
    <w:p>
      <w:pPr>
        <w:pStyle w:val="Normal"/>
        <w:ind w:left="0" w:firstLineChars="0" w:firstLine="0" w:leftChars="600"/>
      </w:pPr>
      <w:hyperlink w:anchor="mysqlckbk_CHP_9_SECT_3_2">
        <w:r>
          <w:rPr>
            <w:color w:val="0000FF" w:themeColor="hyperlink"/>
            <w:u w:val="single"/>
          </w:rPr>
          <w:t>Solution</w:t>
        </w:r>
      </w:hyperlink>
    </w:p>
    <w:p>
      <w:pPr>
        <w:pStyle w:val="Normal"/>
        <w:ind w:left="0" w:firstLineChars="0" w:firstLine="0" w:leftChars="600"/>
      </w:pPr>
      <w:hyperlink w:anchor="mysqlckbk_CHP_9_SECT_3_3">
        <w:r>
          <w:rPr>
            <w:color w:val="0000FF" w:themeColor="hyperlink"/>
            <w:u w:val="single"/>
          </w:rPr>
          <w:t>Discussion</w:t>
        </w:r>
      </w:hyperlink>
    </w:p>
    <w:p>
      <w:pPr>
        <w:pStyle w:val="Normal"/>
        <w:ind w:left="0" w:firstLineChars="0" w:firstLine="0" w:leftChars="600"/>
      </w:pPr>
      <w:hyperlink w:anchor="mysqlckbk_CHP_9_SECT_3_4">
        <w:r>
          <w:rPr>
            <w:color w:val="0000FF" w:themeColor="hyperlink"/>
            <w:u w:val="single"/>
          </w:rPr>
          <w:t>Perl</w:t>
        </w:r>
      </w:hyperlink>
    </w:p>
    <w:p>
      <w:pPr>
        <w:pStyle w:val="Normal"/>
        <w:ind w:left="0" w:firstLineChars="0" w:firstLine="0" w:leftChars="600"/>
      </w:pPr>
      <w:hyperlink w:anchor="mysqlckbk_CHP_9_SECT_3_5">
        <w:r>
          <w:rPr>
            <w:color w:val="0000FF" w:themeColor="hyperlink"/>
            <w:u w:val="single"/>
          </w:rPr>
          <w:t>PHP</w:t>
        </w:r>
      </w:hyperlink>
    </w:p>
    <w:p>
      <w:pPr>
        <w:pStyle w:val="Normal"/>
        <w:ind w:left="0" w:firstLineChars="0" w:firstLine="0" w:leftChars="600"/>
      </w:pPr>
      <w:hyperlink w:anchor="mysqlckbk_CHP_9_SECT_3_6">
        <w:r>
          <w:rPr>
            <w:color w:val="0000FF" w:themeColor="hyperlink"/>
            <w:u w:val="single"/>
          </w:rPr>
          <w:t>Python</w:t>
        </w:r>
      </w:hyperlink>
    </w:p>
    <w:p>
      <w:pPr>
        <w:pStyle w:val="Normal"/>
        <w:ind w:left="0" w:firstLineChars="0" w:firstLine="0" w:leftChars="600"/>
      </w:pPr>
      <w:hyperlink w:anchor="mysqlckbk_CHP_9_SECT_3_7">
        <w:r>
          <w:rPr>
            <w:color w:val="0000FF" w:themeColor="hyperlink"/>
            <w:u w:val="single"/>
          </w:rPr>
          <w:t>Java</w:t>
        </w:r>
      </w:hyperlink>
    </w:p>
    <w:p>
      <w:pPr>
        <w:pStyle w:val="Normal"/>
        <w:ind w:left="0" w:firstLineChars="0" w:firstLine="0" w:leftChars="400"/>
      </w:pPr>
      <w:hyperlink w:anchor="Top_of_ch09s04_html">
        <w:r>
          <w:rPr>
            <w:color w:val="0000FF" w:themeColor="hyperlink"/>
            <w:u w:val="single"/>
          </w:rPr>
          <w:t>Determining Presence or Absence of a Result Set</w:t>
        </w:r>
      </w:hyperlink>
    </w:p>
    <w:p>
      <w:pPr>
        <w:pStyle w:val="Normal"/>
        <w:ind w:left="0" w:firstLineChars="0" w:firstLine="0" w:leftChars="600"/>
      </w:pPr>
      <w:hyperlink w:anchor="mysqlckbk_CHP_9_SECT_4_1">
        <w:r>
          <w:rPr>
            <w:color w:val="0000FF" w:themeColor="hyperlink"/>
            <w:u w:val="single"/>
          </w:rPr>
          <w:t>Problem</w:t>
        </w:r>
      </w:hyperlink>
    </w:p>
    <w:p>
      <w:pPr>
        <w:pStyle w:val="Normal"/>
        <w:ind w:left="0" w:firstLineChars="0" w:firstLine="0" w:leftChars="600"/>
      </w:pPr>
      <w:hyperlink w:anchor="mysqlckbk_CHP_9_SECT_4_2">
        <w:r>
          <w:rPr>
            <w:color w:val="0000FF" w:themeColor="hyperlink"/>
            <w:u w:val="single"/>
          </w:rPr>
          <w:t>Solution</w:t>
        </w:r>
      </w:hyperlink>
    </w:p>
    <w:p>
      <w:pPr>
        <w:pStyle w:val="Normal"/>
        <w:ind w:left="0" w:firstLineChars="0" w:firstLine="0" w:leftChars="600"/>
      </w:pPr>
      <w:hyperlink w:anchor="mysqlckbk_CHP_9_SECT_4_3">
        <w:r>
          <w:rPr>
            <w:color w:val="0000FF" w:themeColor="hyperlink"/>
            <w:u w:val="single"/>
          </w:rPr>
          <w:t>Discussion</w:t>
        </w:r>
      </w:hyperlink>
    </w:p>
    <w:p>
      <w:pPr>
        <w:pStyle w:val="Normal"/>
        <w:ind w:left="0" w:firstLineChars="0" w:firstLine="0" w:leftChars="400"/>
      </w:pPr>
      <w:hyperlink w:anchor="Top_of_ch09s05_html">
        <w:r>
          <w:rPr>
            <w:color w:val="0000FF" w:themeColor="hyperlink"/>
            <w:u w:val="single"/>
          </w:rPr>
          <w:t>Formatting Query Results for Display</w:t>
        </w:r>
      </w:hyperlink>
    </w:p>
    <w:p>
      <w:pPr>
        <w:pStyle w:val="Normal"/>
        <w:ind w:left="0" w:firstLineChars="0" w:firstLine="0" w:leftChars="600"/>
      </w:pPr>
      <w:hyperlink w:anchor="mysqlckbk_CHP_9_SECT_5_1">
        <w:r>
          <w:rPr>
            <w:color w:val="0000FF" w:themeColor="hyperlink"/>
            <w:u w:val="single"/>
          </w:rPr>
          <w:t>Problem</w:t>
        </w:r>
      </w:hyperlink>
    </w:p>
    <w:p>
      <w:pPr>
        <w:pStyle w:val="Normal"/>
        <w:ind w:left="0" w:firstLineChars="0" w:firstLine="0" w:leftChars="600"/>
      </w:pPr>
      <w:hyperlink w:anchor="mysqlckbk_CHP_9_SECT_5_2">
        <w:r>
          <w:rPr>
            <w:color w:val="0000FF" w:themeColor="hyperlink"/>
            <w:u w:val="single"/>
          </w:rPr>
          <w:t>Solution</w:t>
        </w:r>
      </w:hyperlink>
    </w:p>
    <w:p>
      <w:pPr>
        <w:pStyle w:val="Normal"/>
        <w:ind w:left="0" w:firstLineChars="0" w:firstLine="0" w:leftChars="600"/>
      </w:pPr>
      <w:hyperlink w:anchor="mysqlckbk_CHP_9_SECT_5_3">
        <w:r>
          <w:rPr>
            <w:color w:val="0000FF" w:themeColor="hyperlink"/>
            <w:u w:val="single"/>
          </w:rPr>
          <w:t>Discussion</w:t>
        </w:r>
      </w:hyperlink>
    </w:p>
    <w:p>
      <w:pPr>
        <w:pStyle w:val="Normal"/>
        <w:ind w:left="0" w:firstLineChars="0" w:firstLine="0" w:leftChars="400"/>
      </w:pPr>
      <w:hyperlink w:anchor="Top_of_ch09s06_html">
        <w:r>
          <w:rPr>
            <w:color w:val="0000FF" w:themeColor="hyperlink"/>
            <w:u w:val="single"/>
          </w:rPr>
          <w:t>Getting Table Structure Information</w:t>
        </w:r>
      </w:hyperlink>
    </w:p>
    <w:p>
      <w:pPr>
        <w:pStyle w:val="Normal"/>
        <w:ind w:left="0" w:firstLineChars="0" w:firstLine="0" w:leftChars="600"/>
      </w:pPr>
      <w:hyperlink w:anchor="mysqlckbk_CHP_9_SECT_6_1">
        <w:r>
          <w:rPr>
            <w:color w:val="0000FF" w:themeColor="hyperlink"/>
            <w:u w:val="single"/>
          </w:rPr>
          <w:t>Problem</w:t>
        </w:r>
      </w:hyperlink>
    </w:p>
    <w:p>
      <w:pPr>
        <w:pStyle w:val="Normal"/>
        <w:ind w:left="0" w:firstLineChars="0" w:firstLine="0" w:leftChars="600"/>
      </w:pPr>
      <w:hyperlink w:anchor="mysqlckbk_CHP_9_SECT_6_2">
        <w:r>
          <w:rPr>
            <w:color w:val="0000FF" w:themeColor="hyperlink"/>
            <w:u w:val="single"/>
          </w:rPr>
          <w:t>Solution</w:t>
        </w:r>
      </w:hyperlink>
    </w:p>
    <w:p>
      <w:pPr>
        <w:pStyle w:val="Normal"/>
        <w:ind w:left="0" w:firstLineChars="0" w:firstLine="0" w:leftChars="600"/>
      </w:pPr>
      <w:hyperlink w:anchor="mysqlckbk_CHP_9_SECT_6_3">
        <w:r>
          <w:rPr>
            <w:color w:val="0000FF" w:themeColor="hyperlink"/>
            <w:u w:val="single"/>
          </w:rPr>
          <w:t>Discussion</w:t>
        </w:r>
      </w:hyperlink>
    </w:p>
    <w:p>
      <w:pPr>
        <w:pStyle w:val="Normal"/>
        <w:ind w:left="0" w:firstLineChars="0" w:firstLine="0" w:leftChars="600"/>
      </w:pPr>
      <w:hyperlink w:anchor="mysqlckbk_CHP_9_SECT_6_4">
        <w:r>
          <w:rPr>
            <w:color w:val="0000FF" w:themeColor="hyperlink"/>
            <w:u w:val="single"/>
          </w:rPr>
          <w:t>Using SHOW COLUMNS to Get Table Structure</w:t>
        </w:r>
      </w:hyperlink>
    </w:p>
    <w:p>
      <w:pPr>
        <w:pStyle w:val="Normal"/>
        <w:ind w:left="0" w:firstLineChars="0" w:firstLine="0" w:leftChars="600"/>
      </w:pPr>
      <w:hyperlink w:anchor="mysqlckbk_CHP_9_SECT_6_5">
        <w:r>
          <w:rPr>
            <w:color w:val="0000FF" w:themeColor="hyperlink"/>
            <w:u w:val="single"/>
          </w:rPr>
          <w:t>Using Result Set Metadata to Get Table Structure</w:t>
        </w:r>
      </w:hyperlink>
    </w:p>
    <w:p>
      <w:pPr>
        <w:pStyle w:val="Normal"/>
        <w:ind w:left="0" w:firstLineChars="0" w:firstLine="0" w:leftChars="600"/>
      </w:pPr>
      <w:hyperlink w:anchor="mysqlckbk_CHP_9_SECT_6_6">
        <w:r>
          <w:rPr>
            <w:color w:val="0000FF" w:themeColor="hyperlink"/>
            <w:u w:val="single"/>
          </w:rPr>
          <w:t>Using CREATE TABLE to Get Table Structure</w:t>
        </w:r>
      </w:hyperlink>
    </w:p>
    <w:p>
      <w:pPr>
        <w:pStyle w:val="Normal"/>
        <w:ind w:left="0" w:firstLineChars="0" w:firstLine="0" w:leftChars="400"/>
      </w:pPr>
      <w:hyperlink w:anchor="Top_of_ch09s07_html">
        <w:r>
          <w:rPr>
            <w:color w:val="0000FF" w:themeColor="hyperlink"/>
            <w:u w:val="single"/>
          </w:rPr>
          <w:t>Getting ENUM and SET Column Information</w:t>
        </w:r>
      </w:hyperlink>
    </w:p>
    <w:p>
      <w:pPr>
        <w:pStyle w:val="Normal"/>
        <w:ind w:left="0" w:firstLineChars="0" w:firstLine="0" w:leftChars="600"/>
      </w:pPr>
      <w:hyperlink w:anchor="mysqlckbk_CHP_9_SECT_7_1">
        <w:r>
          <w:rPr>
            <w:color w:val="0000FF" w:themeColor="hyperlink"/>
            <w:u w:val="single"/>
          </w:rPr>
          <w:t>Problem</w:t>
        </w:r>
      </w:hyperlink>
    </w:p>
    <w:p>
      <w:pPr>
        <w:pStyle w:val="Normal"/>
        <w:ind w:left="0" w:firstLineChars="0" w:firstLine="0" w:leftChars="600"/>
      </w:pPr>
      <w:hyperlink w:anchor="mysqlckbk_CHP_9_SECT_7_2">
        <w:r>
          <w:rPr>
            <w:color w:val="0000FF" w:themeColor="hyperlink"/>
            <w:u w:val="single"/>
          </w:rPr>
          <w:t>Solution</w:t>
        </w:r>
      </w:hyperlink>
    </w:p>
    <w:p>
      <w:pPr>
        <w:pStyle w:val="Normal"/>
        <w:ind w:left="0" w:firstLineChars="0" w:firstLine="0" w:leftChars="600"/>
      </w:pPr>
      <w:hyperlink w:anchor="mysqlckbk_CHP_9_SECT_7_3">
        <w:r>
          <w:rPr>
            <w:color w:val="0000FF" w:themeColor="hyperlink"/>
            <w:u w:val="single"/>
          </w:rPr>
          <w:t>Discussion</w:t>
        </w:r>
      </w:hyperlink>
    </w:p>
    <w:p>
      <w:pPr>
        <w:pStyle w:val="Normal"/>
        <w:ind w:left="0" w:firstLineChars="0" w:firstLine="0" w:leftChars="400"/>
      </w:pPr>
      <w:hyperlink w:anchor="Top_of_ch09s08_html">
        <w:r>
          <w:rPr>
            <w:color w:val="0000FF" w:themeColor="hyperlink"/>
            <w:u w:val="single"/>
          </w:rPr>
          <w:t>Database-Independent Methods of Obtaining Table Information</w:t>
        </w:r>
      </w:hyperlink>
    </w:p>
    <w:p>
      <w:pPr>
        <w:pStyle w:val="Normal"/>
        <w:ind w:left="0" w:firstLineChars="0" w:firstLine="0" w:leftChars="600"/>
      </w:pPr>
      <w:hyperlink w:anchor="mysqlckbk_CHP_9_SECT_8_1">
        <w:r>
          <w:rPr>
            <w:color w:val="0000FF" w:themeColor="hyperlink"/>
            <w:u w:val="single"/>
          </w:rPr>
          <w:t>Problem</w:t>
        </w:r>
      </w:hyperlink>
    </w:p>
    <w:p>
      <w:pPr>
        <w:pStyle w:val="Normal"/>
        <w:ind w:left="0" w:firstLineChars="0" w:firstLine="0" w:leftChars="600"/>
      </w:pPr>
      <w:hyperlink w:anchor="mysqlckbk_CHP_9_SECT_8_2">
        <w:r>
          <w:rPr>
            <w:color w:val="0000FF" w:themeColor="hyperlink"/>
            <w:u w:val="single"/>
          </w:rPr>
          <w:t>Solution</w:t>
        </w:r>
      </w:hyperlink>
    </w:p>
    <w:p>
      <w:pPr>
        <w:pStyle w:val="Normal"/>
        <w:ind w:left="0" w:firstLineChars="0" w:firstLine="0" w:leftChars="600"/>
      </w:pPr>
      <w:hyperlink w:anchor="mysqlckbk_CHP_9_SECT_8_3">
        <w:r>
          <w:rPr>
            <w:color w:val="0000FF" w:themeColor="hyperlink"/>
            <w:u w:val="single"/>
          </w:rPr>
          <w:t>Discussion</w:t>
        </w:r>
      </w:hyperlink>
    </w:p>
    <w:p>
      <w:pPr>
        <w:pStyle w:val="Normal"/>
        <w:ind w:left="0" w:firstLineChars="0" w:firstLine="0" w:leftChars="400"/>
      </w:pPr>
      <w:hyperlink w:anchor="Top_of_ch09s09_html">
        <w:r>
          <w:rPr>
            <w:color w:val="0000FF" w:themeColor="hyperlink"/>
            <w:u w:val="single"/>
          </w:rPr>
          <w:t>Applying Table Structure Information</w:t>
        </w:r>
      </w:hyperlink>
    </w:p>
    <w:p>
      <w:pPr>
        <w:pStyle w:val="Normal"/>
        <w:ind w:left="0" w:firstLineChars="0" w:firstLine="0" w:leftChars="600"/>
      </w:pPr>
      <w:hyperlink w:anchor="mysqlckbk_CHP_9_SECT_9_1">
        <w:r>
          <w:rPr>
            <w:color w:val="0000FF" w:themeColor="hyperlink"/>
            <w:u w:val="single"/>
          </w:rPr>
          <w:t>Problem</w:t>
        </w:r>
      </w:hyperlink>
    </w:p>
    <w:p>
      <w:pPr>
        <w:pStyle w:val="Normal"/>
        <w:ind w:left="0" w:firstLineChars="0" w:firstLine="0" w:leftChars="600"/>
      </w:pPr>
      <w:hyperlink w:anchor="mysqlckbk_CHP_9_SECT_9_2">
        <w:r>
          <w:rPr>
            <w:color w:val="0000FF" w:themeColor="hyperlink"/>
            <w:u w:val="single"/>
          </w:rPr>
          <w:t>Solution</w:t>
        </w:r>
      </w:hyperlink>
    </w:p>
    <w:p>
      <w:pPr>
        <w:pStyle w:val="Normal"/>
        <w:ind w:left="0" w:firstLineChars="0" w:firstLine="0" w:leftChars="600"/>
      </w:pPr>
      <w:hyperlink w:anchor="mysqlckbk_CHP_9_SECT_9_3">
        <w:r>
          <w:rPr>
            <w:color w:val="0000FF" w:themeColor="hyperlink"/>
            <w:u w:val="single"/>
          </w:rPr>
          <w:t>Discussion</w:t>
        </w:r>
      </w:hyperlink>
    </w:p>
    <w:p>
      <w:pPr>
        <w:pStyle w:val="Normal"/>
        <w:ind w:left="0" w:firstLineChars="0" w:firstLine="0" w:leftChars="600"/>
      </w:pPr>
      <w:hyperlink w:anchor="mysqlckbk_CHP_9_SECT_9_4">
        <w:r>
          <w:rPr>
            <w:color w:val="0000FF" w:themeColor="hyperlink"/>
            <w:u w:val="single"/>
          </w:rPr>
          <w:t>Displaying Column Lists</w:t>
        </w:r>
      </w:hyperlink>
    </w:p>
    <w:p>
      <w:pPr>
        <w:pStyle w:val="Normal"/>
        <w:ind w:left="0" w:firstLineChars="0" w:firstLine="0" w:leftChars="600"/>
      </w:pPr>
      <w:hyperlink w:anchor="mysqlckbk_CHP_9_SECT_9_5">
        <w:r>
          <w:rPr>
            <w:color w:val="0000FF" w:themeColor="hyperlink"/>
            <w:u w:val="single"/>
          </w:rPr>
          <w:t>Interactive Record Editing</w:t>
        </w:r>
      </w:hyperlink>
    </w:p>
    <w:p>
      <w:pPr>
        <w:pStyle w:val="Normal"/>
        <w:ind w:left="0" w:firstLineChars="0" w:firstLine="0" w:leftChars="600"/>
      </w:pPr>
      <w:hyperlink w:anchor="mysqlckbk_CHP_9_SECT_9_6">
        <w:r>
          <w:rPr>
            <w:color w:val="0000FF" w:themeColor="hyperlink"/>
            <w:u w:val="single"/>
          </w:rPr>
          <w:t>Mapping Column Types onto Web Page Elements</w:t>
        </w:r>
      </w:hyperlink>
    </w:p>
    <w:p>
      <w:pPr>
        <w:pStyle w:val="Normal"/>
        <w:ind w:left="0" w:firstLineChars="0" w:firstLine="0" w:leftChars="600"/>
      </w:pPr>
      <w:hyperlink w:anchor="mysqlckbk_CHP_9_SECT_9_7">
        <w:r>
          <w:rPr>
            <w:color w:val="0000FF" w:themeColor="hyperlink"/>
            <w:u w:val="single"/>
          </w:rPr>
          <w:t>Adding Elements to ENUM or SET Column Definitions</w:t>
        </w:r>
      </w:hyperlink>
    </w:p>
    <w:p>
      <w:pPr>
        <w:pStyle w:val="Normal"/>
        <w:ind w:left="0" w:firstLineChars="0" w:firstLine="0" w:leftChars="600"/>
      </w:pPr>
      <w:hyperlink w:anchor="mysqlckbk_CHP_9_SECT_9_8">
        <w:r>
          <w:rPr>
            <w:color w:val="0000FF" w:themeColor="hyperlink"/>
            <w:u w:val="single"/>
          </w:rPr>
          <w:t>Retrieving Dates in Non-ISO Format</w:t>
        </w:r>
      </w:hyperlink>
    </w:p>
    <w:p>
      <w:pPr>
        <w:pStyle w:val="Normal"/>
        <w:ind w:left="0" w:firstLineChars="0" w:firstLine="0" w:leftChars="600"/>
      </w:pPr>
      <w:hyperlink w:anchor="mysqlckbk_CHP_9_SECT_9_9">
        <w:r>
          <w:rPr>
            <w:color w:val="0000FF" w:themeColor="hyperlink"/>
            <w:u w:val="single"/>
          </w:rPr>
          <w:t>Converting Character Columns Between Fixed-Length and Variable-Length Types</w:t>
        </w:r>
      </w:hyperlink>
    </w:p>
    <w:p>
      <w:pPr>
        <w:pStyle w:val="Normal"/>
        <w:ind w:left="0" w:firstLineChars="0" w:firstLine="0" w:leftChars="600"/>
      </w:pPr>
      <w:hyperlink w:anchor="mysqlckbk_CHP_9_SECT_9_10">
        <w:r>
          <w:rPr>
            <w:color w:val="0000FF" w:themeColor="hyperlink"/>
            <w:u w:val="single"/>
          </w:rPr>
          <w:t>Selecting All Except Certain Columns</w:t>
        </w:r>
      </w:hyperlink>
    </w:p>
    <w:p>
      <w:pPr>
        <w:pStyle w:val="Normal"/>
        <w:ind w:left="0" w:firstLineChars="0" w:firstLine="0" w:leftChars="400"/>
      </w:pPr>
      <w:hyperlink w:anchor="Top_of_ch09s10_html">
        <w:r>
          <w:rPr>
            <w:color w:val="0000FF" w:themeColor="hyperlink"/>
            <w:u w:val="single"/>
          </w:rPr>
          <w:t>Listing Tables and Databases</w:t>
        </w:r>
      </w:hyperlink>
    </w:p>
    <w:p>
      <w:pPr>
        <w:pStyle w:val="Normal"/>
        <w:ind w:left="0" w:firstLineChars="0" w:firstLine="0" w:leftChars="600"/>
      </w:pPr>
      <w:hyperlink w:anchor="mysqlckbk_CHP_9_SECT_10_1">
        <w:r>
          <w:rPr>
            <w:color w:val="0000FF" w:themeColor="hyperlink"/>
            <w:u w:val="single"/>
          </w:rPr>
          <w:t>Problem</w:t>
        </w:r>
      </w:hyperlink>
    </w:p>
    <w:p>
      <w:pPr>
        <w:pStyle w:val="Normal"/>
        <w:ind w:left="0" w:firstLineChars="0" w:firstLine="0" w:leftChars="600"/>
      </w:pPr>
      <w:hyperlink w:anchor="mysqlckbk_CHP_9_SECT_10_2">
        <w:r>
          <w:rPr>
            <w:color w:val="0000FF" w:themeColor="hyperlink"/>
            <w:u w:val="single"/>
          </w:rPr>
          <w:t>Solution</w:t>
        </w:r>
      </w:hyperlink>
    </w:p>
    <w:p>
      <w:pPr>
        <w:pStyle w:val="Normal"/>
        <w:ind w:left="0" w:firstLineChars="0" w:firstLine="0" w:leftChars="600"/>
      </w:pPr>
      <w:hyperlink w:anchor="mysqlckbk_CHP_9_SECT_10_3">
        <w:r>
          <w:rPr>
            <w:color w:val="0000FF" w:themeColor="hyperlink"/>
            <w:u w:val="single"/>
          </w:rPr>
          <w:t>Discussion</w:t>
        </w:r>
      </w:hyperlink>
    </w:p>
    <w:p>
      <w:pPr>
        <w:pStyle w:val="Normal"/>
        <w:ind w:left="0" w:firstLineChars="0" w:firstLine="0" w:leftChars="400"/>
      </w:pPr>
      <w:hyperlink w:anchor="Top_of_ch09s11_html">
        <w:r>
          <w:rPr>
            <w:color w:val="0000FF" w:themeColor="hyperlink"/>
            <w:u w:val="single"/>
          </w:rPr>
          <w:t>Testing Whether a Table Exists</w:t>
        </w:r>
      </w:hyperlink>
    </w:p>
    <w:p>
      <w:pPr>
        <w:pStyle w:val="Normal"/>
        <w:ind w:left="0" w:firstLineChars="0" w:firstLine="0" w:leftChars="600"/>
      </w:pPr>
      <w:hyperlink w:anchor="mysqlckbk_CHP_9_SECT_11_1">
        <w:r>
          <w:rPr>
            <w:color w:val="0000FF" w:themeColor="hyperlink"/>
            <w:u w:val="single"/>
          </w:rPr>
          <w:t>Problem</w:t>
        </w:r>
      </w:hyperlink>
    </w:p>
    <w:p>
      <w:pPr>
        <w:pStyle w:val="Normal"/>
        <w:ind w:left="0" w:firstLineChars="0" w:firstLine="0" w:leftChars="600"/>
      </w:pPr>
      <w:hyperlink w:anchor="mysqlckbk_CHP_9_SECT_11_2">
        <w:r>
          <w:rPr>
            <w:color w:val="0000FF" w:themeColor="hyperlink"/>
            <w:u w:val="single"/>
          </w:rPr>
          <w:t>Solution</w:t>
        </w:r>
      </w:hyperlink>
    </w:p>
    <w:p>
      <w:pPr>
        <w:pStyle w:val="Normal"/>
        <w:ind w:left="0" w:firstLineChars="0" w:firstLine="0" w:leftChars="600"/>
      </w:pPr>
      <w:hyperlink w:anchor="mysqlckbk_CHP_9_SECT_11_3">
        <w:r>
          <w:rPr>
            <w:color w:val="0000FF" w:themeColor="hyperlink"/>
            <w:u w:val="single"/>
          </w:rPr>
          <w:t>Discussion</w:t>
        </w:r>
      </w:hyperlink>
    </w:p>
    <w:p>
      <w:pPr>
        <w:pStyle w:val="Normal"/>
        <w:ind w:left="0" w:firstLineChars="0" w:firstLine="0" w:leftChars="400"/>
      </w:pPr>
      <w:hyperlink w:anchor="Top_of_ch09s12_html">
        <w:r>
          <w:rPr>
            <w:color w:val="0000FF" w:themeColor="hyperlink"/>
            <w:u w:val="single"/>
          </w:rPr>
          <w:t>Testing Whether a Database Exists</w:t>
        </w:r>
      </w:hyperlink>
    </w:p>
    <w:p>
      <w:pPr>
        <w:pStyle w:val="Normal"/>
        <w:ind w:left="0" w:firstLineChars="0" w:firstLine="0" w:leftChars="600"/>
      </w:pPr>
      <w:hyperlink w:anchor="mysqlckbk_CHP_9_SECT_12_1">
        <w:r>
          <w:rPr>
            <w:color w:val="0000FF" w:themeColor="hyperlink"/>
            <w:u w:val="single"/>
          </w:rPr>
          <w:t>Problem</w:t>
        </w:r>
      </w:hyperlink>
    </w:p>
    <w:p>
      <w:pPr>
        <w:pStyle w:val="Normal"/>
        <w:ind w:left="0" w:firstLineChars="0" w:firstLine="0" w:leftChars="600"/>
      </w:pPr>
      <w:hyperlink w:anchor="mysqlckbk_CHP_9_SECT_12_2">
        <w:r>
          <w:rPr>
            <w:color w:val="0000FF" w:themeColor="hyperlink"/>
            <w:u w:val="single"/>
          </w:rPr>
          <w:t>Solution</w:t>
        </w:r>
      </w:hyperlink>
    </w:p>
    <w:p>
      <w:pPr>
        <w:pStyle w:val="Normal"/>
        <w:ind w:left="0" w:firstLineChars="0" w:firstLine="0" w:leftChars="600"/>
      </w:pPr>
      <w:hyperlink w:anchor="mysqlckbk_CHP_9_SECT_12_3">
        <w:r>
          <w:rPr>
            <w:color w:val="0000FF" w:themeColor="hyperlink"/>
            <w:u w:val="single"/>
          </w:rPr>
          <w:t>Discussion</w:t>
        </w:r>
      </w:hyperlink>
    </w:p>
    <w:p>
      <w:pPr>
        <w:pStyle w:val="Normal"/>
        <w:ind w:left="0" w:firstLineChars="0" w:firstLine="0" w:leftChars="400"/>
      </w:pPr>
      <w:hyperlink w:anchor="Top_of_ch09s13_html">
        <w:r>
          <w:rPr>
            <w:color w:val="0000FF" w:themeColor="hyperlink"/>
            <w:u w:val="single"/>
          </w:rPr>
          <w:t>Getting Server Metadata</w:t>
        </w:r>
      </w:hyperlink>
    </w:p>
    <w:p>
      <w:pPr>
        <w:pStyle w:val="Normal"/>
        <w:ind w:left="0" w:firstLineChars="0" w:firstLine="0" w:leftChars="600"/>
      </w:pPr>
      <w:hyperlink w:anchor="mysqlckbk_CHP_9_SECT_13_1">
        <w:r>
          <w:rPr>
            <w:color w:val="0000FF" w:themeColor="hyperlink"/>
            <w:u w:val="single"/>
          </w:rPr>
          <w:t>Problem</w:t>
        </w:r>
      </w:hyperlink>
    </w:p>
    <w:p>
      <w:pPr>
        <w:pStyle w:val="Normal"/>
        <w:ind w:left="0" w:firstLineChars="0" w:firstLine="0" w:leftChars="600"/>
      </w:pPr>
      <w:hyperlink w:anchor="mysqlckbk_CHP_9_SECT_13_2">
        <w:r>
          <w:rPr>
            <w:color w:val="0000FF" w:themeColor="hyperlink"/>
            <w:u w:val="single"/>
          </w:rPr>
          <w:t>Solution</w:t>
        </w:r>
      </w:hyperlink>
    </w:p>
    <w:p>
      <w:pPr>
        <w:pStyle w:val="Normal"/>
        <w:ind w:left="0" w:firstLineChars="0" w:firstLine="0" w:leftChars="600"/>
      </w:pPr>
      <w:hyperlink w:anchor="mysqlckbk_CHP_9_SECT_13_3">
        <w:r>
          <w:rPr>
            <w:color w:val="0000FF" w:themeColor="hyperlink"/>
            <w:u w:val="single"/>
          </w:rPr>
          <w:t>Discussion</w:t>
        </w:r>
      </w:hyperlink>
    </w:p>
    <w:p>
      <w:pPr>
        <w:pStyle w:val="Normal"/>
        <w:ind w:left="0" w:firstLineChars="0" w:firstLine="0" w:leftChars="400"/>
      </w:pPr>
      <w:hyperlink w:anchor="Top_of_ch09s14_html">
        <w:r>
          <w:rPr>
            <w:color w:val="0000FF" w:themeColor="hyperlink"/>
            <w:u w:val="single"/>
          </w:rPr>
          <w:t>Writing Applications That Adapt to the MySQL Server Version</w:t>
        </w:r>
      </w:hyperlink>
    </w:p>
    <w:p>
      <w:pPr>
        <w:pStyle w:val="Normal"/>
        <w:ind w:left="0" w:firstLineChars="0" w:firstLine="0" w:leftChars="600"/>
      </w:pPr>
      <w:hyperlink w:anchor="mysqlckbk_CHP_9_SECT_14_1">
        <w:r>
          <w:rPr>
            <w:color w:val="0000FF" w:themeColor="hyperlink"/>
            <w:u w:val="single"/>
          </w:rPr>
          <w:t>Problem</w:t>
        </w:r>
      </w:hyperlink>
    </w:p>
    <w:p>
      <w:pPr>
        <w:pStyle w:val="Normal"/>
        <w:ind w:left="0" w:firstLineChars="0" w:firstLine="0" w:leftChars="600"/>
      </w:pPr>
      <w:hyperlink w:anchor="mysqlckbk_CHP_9_SECT_14_2">
        <w:r>
          <w:rPr>
            <w:color w:val="0000FF" w:themeColor="hyperlink"/>
            <w:u w:val="single"/>
          </w:rPr>
          <w:t>Solution</w:t>
        </w:r>
      </w:hyperlink>
    </w:p>
    <w:p>
      <w:pPr>
        <w:pStyle w:val="Normal"/>
        <w:ind w:left="0" w:firstLineChars="0" w:firstLine="0" w:leftChars="600"/>
      </w:pPr>
      <w:hyperlink w:anchor="mysqlckbk_CHP_9_SECT_14_3">
        <w:r>
          <w:rPr>
            <w:color w:val="0000FF" w:themeColor="hyperlink"/>
            <w:u w:val="single"/>
          </w:rPr>
          <w:t>Discussion</w:t>
        </w:r>
      </w:hyperlink>
    </w:p>
    <w:p>
      <w:pPr>
        <w:pStyle w:val="Normal"/>
        <w:ind w:left="0" w:firstLineChars="0" w:firstLine="0" w:leftChars="400"/>
      </w:pPr>
      <w:hyperlink w:anchor="Top_of_ch09s15_html">
        <w:r>
          <w:rPr>
            <w:color w:val="0000FF" w:themeColor="hyperlink"/>
            <w:u w:val="single"/>
          </w:rPr>
          <w:t>Determining the Current Database</w:t>
        </w:r>
      </w:hyperlink>
    </w:p>
    <w:p>
      <w:pPr>
        <w:pStyle w:val="Normal"/>
        <w:ind w:left="0" w:firstLineChars="0" w:firstLine="0" w:leftChars="600"/>
      </w:pPr>
      <w:hyperlink w:anchor="mysqlckbk_CHP_9_SECT_15_1">
        <w:r>
          <w:rPr>
            <w:color w:val="0000FF" w:themeColor="hyperlink"/>
            <w:u w:val="single"/>
          </w:rPr>
          <w:t>Problem</w:t>
        </w:r>
      </w:hyperlink>
    </w:p>
    <w:p>
      <w:pPr>
        <w:pStyle w:val="Normal"/>
        <w:ind w:left="0" w:firstLineChars="0" w:firstLine="0" w:leftChars="600"/>
      </w:pPr>
      <w:hyperlink w:anchor="mysqlckbk_CHP_9_SECT_15_2">
        <w:r>
          <w:rPr>
            <w:color w:val="0000FF" w:themeColor="hyperlink"/>
            <w:u w:val="single"/>
          </w:rPr>
          <w:t>Solution</w:t>
        </w:r>
      </w:hyperlink>
    </w:p>
    <w:p>
      <w:pPr>
        <w:pStyle w:val="Normal"/>
        <w:ind w:left="0" w:firstLineChars="0" w:firstLine="0" w:leftChars="600"/>
      </w:pPr>
      <w:hyperlink w:anchor="mysqlckbk_CHP_9_SECT_15_3">
        <w:r>
          <w:rPr>
            <w:color w:val="0000FF" w:themeColor="hyperlink"/>
            <w:u w:val="single"/>
          </w:rPr>
          <w:t>Discussion</w:t>
        </w:r>
      </w:hyperlink>
    </w:p>
    <w:p>
      <w:pPr>
        <w:pStyle w:val="Normal"/>
        <w:ind w:left="0" w:firstLineChars="0" w:firstLine="0" w:leftChars="400"/>
      </w:pPr>
      <w:hyperlink w:anchor="Top_of_ch09s16_html">
        <w:r>
          <w:rPr>
            <w:color w:val="0000FF" w:themeColor="hyperlink"/>
            <w:u w:val="single"/>
          </w:rPr>
          <w:t>Determining the Current MySQL User</w:t>
        </w:r>
      </w:hyperlink>
    </w:p>
    <w:p>
      <w:pPr>
        <w:pStyle w:val="Normal"/>
        <w:ind w:left="0" w:firstLineChars="0" w:firstLine="0" w:leftChars="600"/>
      </w:pPr>
      <w:hyperlink w:anchor="mysqlckbk_CHP_9_SECT_16_1">
        <w:r>
          <w:rPr>
            <w:color w:val="0000FF" w:themeColor="hyperlink"/>
            <w:u w:val="single"/>
          </w:rPr>
          <w:t>Problem</w:t>
        </w:r>
      </w:hyperlink>
    </w:p>
    <w:p>
      <w:pPr>
        <w:pStyle w:val="Normal"/>
        <w:ind w:left="0" w:firstLineChars="0" w:firstLine="0" w:leftChars="600"/>
      </w:pPr>
      <w:hyperlink w:anchor="mysqlckbk_CHP_9_SECT_16_2">
        <w:r>
          <w:rPr>
            <w:color w:val="0000FF" w:themeColor="hyperlink"/>
            <w:u w:val="single"/>
          </w:rPr>
          <w:t>Solution</w:t>
        </w:r>
      </w:hyperlink>
    </w:p>
    <w:p>
      <w:pPr>
        <w:pStyle w:val="Normal"/>
        <w:ind w:left="0" w:firstLineChars="0" w:firstLine="0" w:leftChars="600"/>
      </w:pPr>
      <w:hyperlink w:anchor="mysqlckbk_CHP_9_SECT_16_3">
        <w:r>
          <w:rPr>
            <w:color w:val="0000FF" w:themeColor="hyperlink"/>
            <w:u w:val="single"/>
          </w:rPr>
          <w:t>Discussion</w:t>
        </w:r>
      </w:hyperlink>
    </w:p>
    <w:p>
      <w:pPr>
        <w:pStyle w:val="Normal"/>
        <w:ind w:left="0" w:firstLineChars="0" w:firstLine="0" w:leftChars="400"/>
      </w:pPr>
      <w:hyperlink w:anchor="Top_of_ch09s17_html">
        <w:r>
          <w:rPr>
            <w:color w:val="0000FF" w:themeColor="hyperlink"/>
            <w:u w:val="single"/>
          </w:rPr>
          <w:t>Monitoring the MySQL Server</w:t>
        </w:r>
      </w:hyperlink>
    </w:p>
    <w:p>
      <w:pPr>
        <w:pStyle w:val="Normal"/>
        <w:ind w:left="0" w:firstLineChars="0" w:firstLine="0" w:leftChars="600"/>
      </w:pPr>
      <w:hyperlink w:anchor="mysqlckbk_CHP_9_SECT_17_1">
        <w:r>
          <w:rPr>
            <w:color w:val="0000FF" w:themeColor="hyperlink"/>
            <w:u w:val="single"/>
          </w:rPr>
          <w:t>Problem</w:t>
        </w:r>
      </w:hyperlink>
    </w:p>
    <w:p>
      <w:pPr>
        <w:pStyle w:val="Normal"/>
        <w:ind w:left="0" w:firstLineChars="0" w:firstLine="0" w:leftChars="600"/>
      </w:pPr>
      <w:hyperlink w:anchor="mysqlckbk_CHP_9_SECT_17_2">
        <w:r>
          <w:rPr>
            <w:color w:val="0000FF" w:themeColor="hyperlink"/>
            <w:u w:val="single"/>
          </w:rPr>
          <w:t>Solution</w:t>
        </w:r>
      </w:hyperlink>
    </w:p>
    <w:p>
      <w:pPr>
        <w:pStyle w:val="Normal"/>
        <w:ind w:left="0" w:firstLineChars="0" w:firstLine="0" w:leftChars="600"/>
      </w:pPr>
      <w:hyperlink w:anchor="mysqlckbk_CHP_9_SECT_17_3">
        <w:r>
          <w:rPr>
            <w:color w:val="0000FF" w:themeColor="hyperlink"/>
            <w:u w:val="single"/>
          </w:rPr>
          <w:t>Discussion</w:t>
        </w:r>
      </w:hyperlink>
    </w:p>
    <w:p>
      <w:pPr>
        <w:pStyle w:val="Normal"/>
        <w:ind w:left="0" w:firstLineChars="0" w:firstLine="0" w:leftChars="400"/>
      </w:pPr>
      <w:hyperlink w:anchor="Top_of_ch09s18_html">
        <w:r>
          <w:rPr>
            <w:color w:val="0000FF" w:themeColor="hyperlink"/>
            <w:u w:val="single"/>
          </w:rPr>
          <w:t>Determining Which Table Types the Server Supports</w:t>
        </w:r>
      </w:hyperlink>
    </w:p>
    <w:p>
      <w:pPr>
        <w:pStyle w:val="Normal"/>
        <w:ind w:left="0" w:firstLineChars="0" w:firstLine="0" w:leftChars="600"/>
      </w:pPr>
      <w:hyperlink w:anchor="mysqlckbk_CHP_9_SECT_18_1">
        <w:r>
          <w:rPr>
            <w:color w:val="0000FF" w:themeColor="hyperlink"/>
            <w:u w:val="single"/>
          </w:rPr>
          <w:t>Problem</w:t>
        </w:r>
      </w:hyperlink>
    </w:p>
    <w:p>
      <w:pPr>
        <w:pStyle w:val="Normal"/>
        <w:ind w:left="0" w:firstLineChars="0" w:firstLine="0" w:leftChars="600"/>
      </w:pPr>
      <w:hyperlink w:anchor="mysqlckbk_CHP_9_SECT_18_2">
        <w:r>
          <w:rPr>
            <w:color w:val="0000FF" w:themeColor="hyperlink"/>
            <w:u w:val="single"/>
          </w:rPr>
          <w:t>Solution</w:t>
        </w:r>
      </w:hyperlink>
    </w:p>
    <w:p>
      <w:pPr>
        <w:pStyle w:val="Normal"/>
        <w:ind w:left="0" w:firstLineChars="0" w:firstLine="0" w:leftChars="600"/>
      </w:pPr>
      <w:hyperlink w:anchor="mysqlckbk_CHP_9_SECT_18_3">
        <w:r>
          <w:rPr>
            <w:color w:val="0000FF" w:themeColor="hyperlink"/>
            <w:u w:val="single"/>
          </w:rPr>
          <w:t>Discussion</w:t>
        </w:r>
      </w:hyperlink>
    </w:p>
    <w:p>
      <w:pPr>
        <w:pStyle w:val="Normal"/>
        <w:ind w:left="0" w:firstLineChars="0" w:firstLine="0" w:leftChars="200"/>
      </w:pPr>
      <w:hyperlink w:anchor="Top_of_ch10_html">
        <w:r>
          <w:rPr>
            <w:color w:val="0000FF" w:themeColor="hyperlink"/>
            <w:u w:val="single"/>
          </w:rPr>
          <w:t>10. Importing and Exporting Data</w:t>
        </w:r>
      </w:hyperlink>
    </w:p>
    <w:p>
      <w:pPr>
        <w:pStyle w:val="Normal"/>
        <w:ind w:left="0" w:firstLineChars="0" w:firstLine="0" w:leftChars="400"/>
      </w:pPr>
      <w:hyperlink w:anchor="mysqlckbk_CHP_10_SECT_1">
        <w:r>
          <w:rPr>
            <w:color w:val="0000FF" w:themeColor="hyperlink"/>
            <w:u w:val="single"/>
          </w:rPr>
          <w:t>Introduction</w:t>
        </w:r>
      </w:hyperlink>
    </w:p>
    <w:p>
      <w:pPr>
        <w:pStyle w:val="Normal"/>
        <w:ind w:left="0" w:firstLineChars="0" w:firstLine="0" w:leftChars="600"/>
      </w:pPr>
      <w:hyperlink w:anchor="mysqlckbk_CHP_10_SECT_1_1">
        <w:r>
          <w:rPr>
            <w:color w:val="0000FF" w:themeColor="hyperlink"/>
            <w:u w:val="single"/>
          </w:rPr>
          <w:t>General Import and Export Issues</w:t>
        </w:r>
      </w:hyperlink>
    </w:p>
    <w:p>
      <w:pPr>
        <w:pStyle w:val="Normal"/>
        <w:ind w:left="0" w:firstLineChars="0" w:firstLine="0" w:leftChars="600"/>
      </w:pPr>
      <w:hyperlink w:anchor="mysqlckbk_CHP_10_SECT_1_2">
        <w:r>
          <w:rPr>
            <w:color w:val="0000FF" w:themeColor="hyperlink"/>
            <w:u w:val="single"/>
          </w:rPr>
          <w:t>File Formats</w:t>
        </w:r>
      </w:hyperlink>
    </w:p>
    <w:p>
      <w:pPr>
        <w:pStyle w:val="Normal"/>
        <w:ind w:left="0" w:firstLineChars="0" w:firstLine="0" w:leftChars="600"/>
      </w:pPr>
      <w:hyperlink w:anchor="mysqlckbk_CHP_10_SECT_1_3">
        <w:r>
          <w:rPr>
            <w:color w:val="0000FF" w:themeColor="hyperlink"/>
            <w:u w:val="single"/>
          </w:rPr>
          <w:t>Notes on Invoking Shell Commands</w:t>
        </w:r>
      </w:hyperlink>
    </w:p>
    <w:p>
      <w:pPr>
        <w:pStyle w:val="Normal"/>
        <w:ind w:left="0" w:firstLineChars="0" w:firstLine="0" w:leftChars="400"/>
      </w:pPr>
      <w:hyperlink w:anchor="Top_of_ch10s02_html">
        <w:r>
          <w:rPr>
            <w:color w:val="0000FF" w:themeColor="hyperlink"/>
            <w:u w:val="single"/>
          </w:rPr>
          <w:t>Importing Data with LOAD DATA and mysqlimport</w:t>
        </w:r>
      </w:hyperlink>
    </w:p>
    <w:p>
      <w:pPr>
        <w:pStyle w:val="Normal"/>
        <w:ind w:left="0" w:firstLineChars="0" w:firstLine="0" w:leftChars="600"/>
      </w:pPr>
      <w:hyperlink w:anchor="mysqlckbk_CHP_10_SECT_2_1">
        <w:r>
          <w:rPr>
            <w:color w:val="0000FF" w:themeColor="hyperlink"/>
            <w:u w:val="single"/>
          </w:rPr>
          <w:t>Problem</w:t>
        </w:r>
      </w:hyperlink>
    </w:p>
    <w:p>
      <w:pPr>
        <w:pStyle w:val="Normal"/>
        <w:ind w:left="0" w:firstLineChars="0" w:firstLine="0" w:leftChars="600"/>
      </w:pPr>
      <w:hyperlink w:anchor="mysqlckbk_CHP_10_SECT_2_2">
        <w:r>
          <w:rPr>
            <w:color w:val="0000FF" w:themeColor="hyperlink"/>
            <w:u w:val="single"/>
          </w:rPr>
          <w:t>Solution</w:t>
        </w:r>
      </w:hyperlink>
    </w:p>
    <w:p>
      <w:pPr>
        <w:pStyle w:val="Normal"/>
        <w:ind w:left="0" w:firstLineChars="0" w:firstLine="0" w:leftChars="600"/>
      </w:pPr>
      <w:hyperlink w:anchor="mysqlckbk_CHP_10_SECT_2_3">
        <w:r>
          <w:rPr>
            <w:color w:val="0000FF" w:themeColor="hyperlink"/>
            <w:u w:val="single"/>
          </w:rPr>
          <w:t>Discussion</w:t>
        </w:r>
      </w:hyperlink>
    </w:p>
    <w:p>
      <w:pPr>
        <w:pStyle w:val="Normal"/>
        <w:ind w:left="0" w:firstLineChars="0" w:firstLine="0" w:leftChars="400"/>
      </w:pPr>
      <w:hyperlink w:anchor="Top_of_ch10s03_html">
        <w:r>
          <w:rPr>
            <w:color w:val="0000FF" w:themeColor="hyperlink"/>
            <w:u w:val="single"/>
          </w:rPr>
          <w:t>Specifying the Datafile Location</w:t>
        </w:r>
      </w:hyperlink>
    </w:p>
    <w:p>
      <w:pPr>
        <w:pStyle w:val="Normal"/>
        <w:ind w:left="0" w:firstLineChars="0" w:firstLine="0" w:leftChars="600"/>
      </w:pPr>
      <w:hyperlink w:anchor="mysqlckbk_CHP_10_SECT_3_1">
        <w:r>
          <w:rPr>
            <w:color w:val="0000FF" w:themeColor="hyperlink"/>
            <w:u w:val="single"/>
          </w:rPr>
          <w:t>Problem</w:t>
        </w:r>
      </w:hyperlink>
    </w:p>
    <w:p>
      <w:pPr>
        <w:pStyle w:val="Normal"/>
        <w:ind w:left="0" w:firstLineChars="0" w:firstLine="0" w:leftChars="600"/>
      </w:pPr>
      <w:hyperlink w:anchor="mysqlckbk_CHP_10_SECT_3_2">
        <w:r>
          <w:rPr>
            <w:color w:val="0000FF" w:themeColor="hyperlink"/>
            <w:u w:val="single"/>
          </w:rPr>
          <w:t>Solution</w:t>
        </w:r>
      </w:hyperlink>
    </w:p>
    <w:p>
      <w:pPr>
        <w:pStyle w:val="Normal"/>
        <w:ind w:left="0" w:firstLineChars="0" w:firstLine="0" w:leftChars="600"/>
      </w:pPr>
      <w:hyperlink w:anchor="mysqlckbk_CHP_10_SECT_3_3">
        <w:r>
          <w:rPr>
            <w:color w:val="0000FF" w:themeColor="hyperlink"/>
            <w:u w:val="single"/>
          </w:rPr>
          <w:t>Discussion</w:t>
        </w:r>
      </w:hyperlink>
    </w:p>
    <w:p>
      <w:pPr>
        <w:pStyle w:val="Normal"/>
        <w:ind w:left="0" w:firstLineChars="0" w:firstLine="0" w:leftChars="400"/>
      </w:pPr>
      <w:hyperlink w:anchor="Top_of_ch10s04_html">
        <w:r>
          <w:rPr>
            <w:color w:val="0000FF" w:themeColor="hyperlink"/>
            <w:u w:val="single"/>
          </w:rPr>
          <w:t>Specifying the Datafile Format</w:t>
        </w:r>
      </w:hyperlink>
    </w:p>
    <w:p>
      <w:pPr>
        <w:pStyle w:val="Normal"/>
        <w:ind w:left="0" w:firstLineChars="0" w:firstLine="0" w:leftChars="600"/>
      </w:pPr>
      <w:hyperlink w:anchor="mysqlckbk_CHP_10_SECT_4_1">
        <w:r>
          <w:rPr>
            <w:color w:val="0000FF" w:themeColor="hyperlink"/>
            <w:u w:val="single"/>
          </w:rPr>
          <w:t>Problem</w:t>
        </w:r>
      </w:hyperlink>
    </w:p>
    <w:p>
      <w:pPr>
        <w:pStyle w:val="Normal"/>
        <w:ind w:left="0" w:firstLineChars="0" w:firstLine="0" w:leftChars="600"/>
      </w:pPr>
      <w:hyperlink w:anchor="mysqlckbk_CHP_10_SECT_4_2">
        <w:r>
          <w:rPr>
            <w:color w:val="0000FF" w:themeColor="hyperlink"/>
            <w:u w:val="single"/>
          </w:rPr>
          <w:t>Solution</w:t>
        </w:r>
      </w:hyperlink>
    </w:p>
    <w:p>
      <w:pPr>
        <w:pStyle w:val="Normal"/>
        <w:ind w:left="0" w:firstLineChars="0" w:firstLine="0" w:leftChars="600"/>
      </w:pPr>
      <w:hyperlink w:anchor="mysqlckbk_CHP_10_SECT_4_3">
        <w:r>
          <w:rPr>
            <w:color w:val="0000FF" w:themeColor="hyperlink"/>
            <w:u w:val="single"/>
          </w:rPr>
          <w:t>Discussion</w:t>
        </w:r>
      </w:hyperlink>
    </w:p>
    <w:p>
      <w:pPr>
        <w:pStyle w:val="Normal"/>
        <w:ind w:left="0" w:firstLineChars="0" w:firstLine="0" w:leftChars="400"/>
      </w:pPr>
      <w:hyperlink w:anchor="Top_of_ch10s05_html">
        <w:r>
          <w:rPr>
            <w:color w:val="0000FF" w:themeColor="hyperlink"/>
            <w:u w:val="single"/>
          </w:rPr>
          <w:t>Dealing with Quotes and Special Characters</w:t>
        </w:r>
      </w:hyperlink>
    </w:p>
    <w:p>
      <w:pPr>
        <w:pStyle w:val="Normal"/>
        <w:ind w:left="0" w:firstLineChars="0" w:firstLine="0" w:leftChars="600"/>
      </w:pPr>
      <w:hyperlink w:anchor="mysqlckbk_CHP_10_SECT_5_1">
        <w:r>
          <w:rPr>
            <w:color w:val="0000FF" w:themeColor="hyperlink"/>
            <w:u w:val="single"/>
          </w:rPr>
          <w:t>Problem</w:t>
        </w:r>
      </w:hyperlink>
    </w:p>
    <w:p>
      <w:pPr>
        <w:pStyle w:val="Normal"/>
        <w:ind w:left="0" w:firstLineChars="0" w:firstLine="0" w:leftChars="600"/>
      </w:pPr>
      <w:hyperlink w:anchor="mysqlckbk_CHP_10_SECT_5_2">
        <w:r>
          <w:rPr>
            <w:color w:val="0000FF" w:themeColor="hyperlink"/>
            <w:u w:val="single"/>
          </w:rPr>
          <w:t>Solution</w:t>
        </w:r>
      </w:hyperlink>
    </w:p>
    <w:p>
      <w:pPr>
        <w:pStyle w:val="Normal"/>
        <w:ind w:left="0" w:firstLineChars="0" w:firstLine="0" w:leftChars="600"/>
      </w:pPr>
      <w:hyperlink w:anchor="mysqlckbk_CHP_10_SECT_5_3">
        <w:r>
          <w:rPr>
            <w:color w:val="0000FF" w:themeColor="hyperlink"/>
            <w:u w:val="single"/>
          </w:rPr>
          <w:t>Discussion</w:t>
        </w:r>
      </w:hyperlink>
    </w:p>
    <w:p>
      <w:pPr>
        <w:pStyle w:val="Normal"/>
        <w:ind w:left="0" w:firstLineChars="0" w:firstLine="0" w:leftChars="400"/>
      </w:pPr>
      <w:hyperlink w:anchor="Top_of_ch10s06_html">
        <w:r>
          <w:rPr>
            <w:color w:val="0000FF" w:themeColor="hyperlink"/>
            <w:u w:val="single"/>
          </w:rPr>
          <w:t>Importing CSV Files</w:t>
        </w:r>
      </w:hyperlink>
    </w:p>
    <w:p>
      <w:pPr>
        <w:pStyle w:val="Normal"/>
        <w:ind w:left="0" w:firstLineChars="0" w:firstLine="0" w:leftChars="600"/>
      </w:pPr>
      <w:hyperlink w:anchor="mysqlckbk_CHP_10_SECT_6_1">
        <w:r>
          <w:rPr>
            <w:color w:val="0000FF" w:themeColor="hyperlink"/>
            <w:u w:val="single"/>
          </w:rPr>
          <w:t>Problem</w:t>
        </w:r>
      </w:hyperlink>
    </w:p>
    <w:p>
      <w:pPr>
        <w:pStyle w:val="Normal"/>
        <w:ind w:left="0" w:firstLineChars="0" w:firstLine="0" w:leftChars="600"/>
      </w:pPr>
      <w:hyperlink w:anchor="mysqlckbk_CHP_10_SECT_6_2">
        <w:r>
          <w:rPr>
            <w:color w:val="0000FF" w:themeColor="hyperlink"/>
            <w:u w:val="single"/>
          </w:rPr>
          <w:t>Solution</w:t>
        </w:r>
      </w:hyperlink>
    </w:p>
    <w:p>
      <w:pPr>
        <w:pStyle w:val="Normal"/>
        <w:ind w:left="0" w:firstLineChars="0" w:firstLine="0" w:leftChars="600"/>
      </w:pPr>
      <w:hyperlink w:anchor="mysqlckbk_CHP_10_SECT_6_3">
        <w:r>
          <w:rPr>
            <w:color w:val="0000FF" w:themeColor="hyperlink"/>
            <w:u w:val="single"/>
          </w:rPr>
          <w:t>Discussion</w:t>
        </w:r>
      </w:hyperlink>
    </w:p>
    <w:p>
      <w:pPr>
        <w:pStyle w:val="Normal"/>
        <w:ind w:left="0" w:firstLineChars="0" w:firstLine="0" w:leftChars="400"/>
      </w:pPr>
      <w:hyperlink w:anchor="Top_of_ch10s07_html">
        <w:r>
          <w:rPr>
            <w:color w:val="0000FF" w:themeColor="hyperlink"/>
            <w:u w:val="single"/>
          </w:rPr>
          <w:t>Reading Files from Different Operating Systems</w:t>
        </w:r>
      </w:hyperlink>
    </w:p>
    <w:p>
      <w:pPr>
        <w:pStyle w:val="Normal"/>
        <w:ind w:left="0" w:firstLineChars="0" w:firstLine="0" w:leftChars="600"/>
      </w:pPr>
      <w:hyperlink w:anchor="mysqlckbk_CHP_10_SECT_7_1">
        <w:r>
          <w:rPr>
            <w:color w:val="0000FF" w:themeColor="hyperlink"/>
            <w:u w:val="single"/>
          </w:rPr>
          <w:t>Problem</w:t>
        </w:r>
      </w:hyperlink>
    </w:p>
    <w:p>
      <w:pPr>
        <w:pStyle w:val="Normal"/>
        <w:ind w:left="0" w:firstLineChars="0" w:firstLine="0" w:leftChars="600"/>
      </w:pPr>
      <w:hyperlink w:anchor="mysqlckbk_CHP_10_SECT_7_2">
        <w:r>
          <w:rPr>
            <w:color w:val="0000FF" w:themeColor="hyperlink"/>
            <w:u w:val="single"/>
          </w:rPr>
          <w:t>Solution</w:t>
        </w:r>
      </w:hyperlink>
    </w:p>
    <w:p>
      <w:pPr>
        <w:pStyle w:val="Normal"/>
        <w:ind w:left="0" w:firstLineChars="0" w:firstLine="0" w:leftChars="600"/>
      </w:pPr>
      <w:hyperlink w:anchor="mysqlckbk_CHP_10_SECT_7_3">
        <w:r>
          <w:rPr>
            <w:color w:val="0000FF" w:themeColor="hyperlink"/>
            <w:u w:val="single"/>
          </w:rPr>
          <w:t>Discussion</w:t>
        </w:r>
      </w:hyperlink>
    </w:p>
    <w:p>
      <w:pPr>
        <w:pStyle w:val="Normal"/>
        <w:ind w:left="0" w:firstLineChars="0" w:firstLine="0" w:leftChars="400"/>
      </w:pPr>
      <w:hyperlink w:anchor="Top_of_ch10s08_html">
        <w:r>
          <w:rPr>
            <w:color w:val="0000FF" w:themeColor="hyperlink"/>
            <w:u w:val="single"/>
          </w:rPr>
          <w:t>Handling Duplicate Index Values</w:t>
        </w:r>
      </w:hyperlink>
    </w:p>
    <w:p>
      <w:pPr>
        <w:pStyle w:val="Normal"/>
        <w:ind w:left="0" w:firstLineChars="0" w:firstLine="0" w:leftChars="600"/>
      </w:pPr>
      <w:hyperlink w:anchor="mysqlckbk_CHP_10_SECT_8_1">
        <w:r>
          <w:rPr>
            <w:color w:val="0000FF" w:themeColor="hyperlink"/>
            <w:u w:val="single"/>
          </w:rPr>
          <w:t>Problem</w:t>
        </w:r>
      </w:hyperlink>
    </w:p>
    <w:p>
      <w:pPr>
        <w:pStyle w:val="Normal"/>
        <w:ind w:left="0" w:firstLineChars="0" w:firstLine="0" w:leftChars="600"/>
      </w:pPr>
      <w:hyperlink w:anchor="mysqlckbk_CHP_10_SECT_8_2">
        <w:r>
          <w:rPr>
            <w:color w:val="0000FF" w:themeColor="hyperlink"/>
            <w:u w:val="single"/>
          </w:rPr>
          <w:t>Solution</w:t>
        </w:r>
      </w:hyperlink>
    </w:p>
    <w:p>
      <w:pPr>
        <w:pStyle w:val="Normal"/>
        <w:ind w:left="0" w:firstLineChars="0" w:firstLine="0" w:leftChars="600"/>
      </w:pPr>
      <w:hyperlink w:anchor="mysqlckbk_CHP_10_SECT_8_3">
        <w:r>
          <w:rPr>
            <w:color w:val="0000FF" w:themeColor="hyperlink"/>
            <w:u w:val="single"/>
          </w:rPr>
          <w:t>Discussion</w:t>
        </w:r>
      </w:hyperlink>
    </w:p>
    <w:p>
      <w:pPr>
        <w:pStyle w:val="Normal"/>
        <w:ind w:left="0" w:firstLineChars="0" w:firstLine="0" w:leftChars="400"/>
      </w:pPr>
      <w:hyperlink w:anchor="Top_of_ch10s09_html">
        <w:r>
          <w:rPr>
            <w:color w:val="0000FF" w:themeColor="hyperlink"/>
            <w:u w:val="single"/>
          </w:rPr>
          <w:t>Getting LOAD DATA to Cough Up More Information</w:t>
        </w:r>
      </w:hyperlink>
    </w:p>
    <w:p>
      <w:pPr>
        <w:pStyle w:val="Normal"/>
        <w:ind w:left="0" w:firstLineChars="0" w:firstLine="0" w:leftChars="600"/>
      </w:pPr>
      <w:hyperlink w:anchor="mysqlckbk_CHP_10_SECT_9_1">
        <w:r>
          <w:rPr>
            <w:color w:val="0000FF" w:themeColor="hyperlink"/>
            <w:u w:val="single"/>
          </w:rPr>
          <w:t>Problem</w:t>
        </w:r>
      </w:hyperlink>
    </w:p>
    <w:p>
      <w:pPr>
        <w:pStyle w:val="Normal"/>
        <w:ind w:left="0" w:firstLineChars="0" w:firstLine="0" w:leftChars="600"/>
      </w:pPr>
      <w:hyperlink w:anchor="mysqlckbk_CHP_10_SECT_9_2">
        <w:r>
          <w:rPr>
            <w:color w:val="0000FF" w:themeColor="hyperlink"/>
            <w:u w:val="single"/>
          </w:rPr>
          <w:t>Solution</w:t>
        </w:r>
      </w:hyperlink>
    </w:p>
    <w:p>
      <w:pPr>
        <w:pStyle w:val="Normal"/>
        <w:ind w:left="0" w:firstLineChars="0" w:firstLine="0" w:leftChars="600"/>
      </w:pPr>
      <w:hyperlink w:anchor="mysqlckbk_CHP_10_SECT_9_3">
        <w:r>
          <w:rPr>
            <w:color w:val="0000FF" w:themeColor="hyperlink"/>
            <w:u w:val="single"/>
          </w:rPr>
          <w:t>Discussion</w:t>
        </w:r>
      </w:hyperlink>
    </w:p>
    <w:p>
      <w:pPr>
        <w:pStyle w:val="Normal"/>
        <w:ind w:left="0" w:firstLineChars="0" w:firstLine="0" w:leftChars="400"/>
      </w:pPr>
      <w:hyperlink w:anchor="Top_of_ch10s10_html">
        <w:r>
          <w:rPr>
            <w:color w:val="0000FF" w:themeColor="hyperlink"/>
            <w:u w:val="single"/>
          </w:rPr>
          <w:t>Don’t Assume LOAD DATA Knows More than It Does</w:t>
        </w:r>
      </w:hyperlink>
    </w:p>
    <w:p>
      <w:pPr>
        <w:pStyle w:val="Normal"/>
        <w:ind w:left="0" w:firstLineChars="0" w:firstLine="0" w:leftChars="600"/>
      </w:pPr>
      <w:hyperlink w:anchor="mysqlckbk_CHP_10_SECT_10_1">
        <w:r>
          <w:rPr>
            <w:color w:val="0000FF" w:themeColor="hyperlink"/>
            <w:u w:val="single"/>
          </w:rPr>
          <w:t>Problem</w:t>
        </w:r>
      </w:hyperlink>
    </w:p>
    <w:p>
      <w:pPr>
        <w:pStyle w:val="Normal"/>
        <w:ind w:left="0" w:firstLineChars="0" w:firstLine="0" w:leftChars="600"/>
      </w:pPr>
      <w:hyperlink w:anchor="mysqlckbk_CHP_10_SECT_10_2">
        <w:r>
          <w:rPr>
            <w:color w:val="0000FF" w:themeColor="hyperlink"/>
            <w:u w:val="single"/>
          </w:rPr>
          <w:t>Solution</w:t>
        </w:r>
      </w:hyperlink>
    </w:p>
    <w:p>
      <w:pPr>
        <w:pStyle w:val="Normal"/>
        <w:ind w:left="0" w:firstLineChars="0" w:firstLine="0" w:leftChars="600"/>
      </w:pPr>
      <w:hyperlink w:anchor="mysqlckbk_CHP_10_SECT_10_3">
        <w:r>
          <w:rPr>
            <w:color w:val="0000FF" w:themeColor="hyperlink"/>
            <w:u w:val="single"/>
          </w:rPr>
          <w:t>Discussion</w:t>
        </w:r>
      </w:hyperlink>
    </w:p>
    <w:p>
      <w:pPr>
        <w:pStyle w:val="Normal"/>
        <w:ind w:left="0" w:firstLineChars="0" w:firstLine="0" w:leftChars="400"/>
      </w:pPr>
      <w:hyperlink w:anchor="Top_of_ch10s11_html">
        <w:r>
          <w:rPr>
            <w:color w:val="0000FF" w:themeColor="hyperlink"/>
            <w:u w:val="single"/>
          </w:rPr>
          <w:t>Skipping Datafile Lines</w:t>
        </w:r>
      </w:hyperlink>
    </w:p>
    <w:p>
      <w:pPr>
        <w:pStyle w:val="Normal"/>
        <w:ind w:left="0" w:firstLineChars="0" w:firstLine="0" w:leftChars="600"/>
      </w:pPr>
      <w:hyperlink w:anchor="mysqlckbk_CHP_10_SECT_11_1">
        <w:r>
          <w:rPr>
            <w:color w:val="0000FF" w:themeColor="hyperlink"/>
            <w:u w:val="single"/>
          </w:rPr>
          <w:t>Problem</w:t>
        </w:r>
      </w:hyperlink>
    </w:p>
    <w:p>
      <w:pPr>
        <w:pStyle w:val="Normal"/>
        <w:ind w:left="0" w:firstLineChars="0" w:firstLine="0" w:leftChars="600"/>
      </w:pPr>
      <w:hyperlink w:anchor="mysqlckbk_CHP_10_SECT_11_2">
        <w:r>
          <w:rPr>
            <w:color w:val="0000FF" w:themeColor="hyperlink"/>
            <w:u w:val="single"/>
          </w:rPr>
          <w:t>Solution</w:t>
        </w:r>
      </w:hyperlink>
    </w:p>
    <w:p>
      <w:pPr>
        <w:pStyle w:val="Normal"/>
        <w:ind w:left="0" w:firstLineChars="0" w:firstLine="0" w:leftChars="600"/>
      </w:pPr>
      <w:hyperlink w:anchor="mysqlckbk_CHP_10_SECT_11_3">
        <w:r>
          <w:rPr>
            <w:color w:val="0000FF" w:themeColor="hyperlink"/>
            <w:u w:val="single"/>
          </w:rPr>
          <w:t>Discussion</w:t>
        </w:r>
      </w:hyperlink>
    </w:p>
    <w:p>
      <w:pPr>
        <w:pStyle w:val="Normal"/>
        <w:ind w:left="0" w:firstLineChars="0" w:firstLine="0" w:leftChars="400"/>
      </w:pPr>
      <w:hyperlink w:anchor="Top_of_ch10s12_html">
        <w:r>
          <w:rPr>
            <w:color w:val="0000FF" w:themeColor="hyperlink"/>
            <w:u w:val="single"/>
          </w:rPr>
          <w:t>Specifying Input Column Order</w:t>
        </w:r>
      </w:hyperlink>
    </w:p>
    <w:p>
      <w:pPr>
        <w:pStyle w:val="Normal"/>
        <w:ind w:left="0" w:firstLineChars="0" w:firstLine="0" w:leftChars="600"/>
      </w:pPr>
      <w:hyperlink w:anchor="mysqlckbk_CHP_10_SECT_12_1">
        <w:r>
          <w:rPr>
            <w:color w:val="0000FF" w:themeColor="hyperlink"/>
            <w:u w:val="single"/>
          </w:rPr>
          <w:t>Problem</w:t>
        </w:r>
      </w:hyperlink>
    </w:p>
    <w:p>
      <w:pPr>
        <w:pStyle w:val="Normal"/>
        <w:ind w:left="0" w:firstLineChars="0" w:firstLine="0" w:leftChars="600"/>
      </w:pPr>
      <w:hyperlink w:anchor="mysqlckbk_CHP_10_SECT_12_2">
        <w:r>
          <w:rPr>
            <w:color w:val="0000FF" w:themeColor="hyperlink"/>
            <w:u w:val="single"/>
          </w:rPr>
          <w:t>Solution</w:t>
        </w:r>
      </w:hyperlink>
    </w:p>
    <w:p>
      <w:pPr>
        <w:pStyle w:val="Normal"/>
        <w:ind w:left="0" w:firstLineChars="0" w:firstLine="0" w:leftChars="600"/>
      </w:pPr>
      <w:hyperlink w:anchor="mysqlckbk_CHP_10_SECT_12_3">
        <w:r>
          <w:rPr>
            <w:color w:val="0000FF" w:themeColor="hyperlink"/>
            <w:u w:val="single"/>
          </w:rPr>
          <w:t>Discussion</w:t>
        </w:r>
      </w:hyperlink>
    </w:p>
    <w:p>
      <w:pPr>
        <w:pStyle w:val="Normal"/>
        <w:ind w:left="0" w:firstLineChars="0" w:firstLine="0" w:leftChars="400"/>
      </w:pPr>
      <w:hyperlink w:anchor="Top_of_ch10s13_html">
        <w:r>
          <w:rPr>
            <w:color w:val="0000FF" w:themeColor="hyperlink"/>
            <w:u w:val="single"/>
          </w:rPr>
          <w:t>Skipping Datafile Columns</w:t>
        </w:r>
      </w:hyperlink>
    </w:p>
    <w:p>
      <w:pPr>
        <w:pStyle w:val="Normal"/>
        <w:ind w:left="0" w:firstLineChars="0" w:firstLine="0" w:leftChars="600"/>
      </w:pPr>
      <w:hyperlink w:anchor="mysqlckbk_CHP_10_SECT_13_1">
        <w:r>
          <w:rPr>
            <w:color w:val="0000FF" w:themeColor="hyperlink"/>
            <w:u w:val="single"/>
          </w:rPr>
          <w:t>Problem</w:t>
        </w:r>
      </w:hyperlink>
    </w:p>
    <w:p>
      <w:pPr>
        <w:pStyle w:val="Normal"/>
        <w:ind w:left="0" w:firstLineChars="0" w:firstLine="0" w:leftChars="600"/>
      </w:pPr>
      <w:hyperlink w:anchor="mysqlckbk_CHP_10_SECT_13_2">
        <w:r>
          <w:rPr>
            <w:color w:val="0000FF" w:themeColor="hyperlink"/>
            <w:u w:val="single"/>
          </w:rPr>
          <w:t>Solution</w:t>
        </w:r>
      </w:hyperlink>
    </w:p>
    <w:p>
      <w:pPr>
        <w:pStyle w:val="Normal"/>
        <w:ind w:left="0" w:firstLineChars="0" w:firstLine="0" w:leftChars="600"/>
      </w:pPr>
      <w:hyperlink w:anchor="mysqlckbk_CHP_10_SECT_13_3">
        <w:r>
          <w:rPr>
            <w:color w:val="0000FF" w:themeColor="hyperlink"/>
            <w:u w:val="single"/>
          </w:rPr>
          <w:t>Discussion</w:t>
        </w:r>
      </w:hyperlink>
    </w:p>
    <w:p>
      <w:pPr>
        <w:pStyle w:val="Normal"/>
        <w:ind w:left="0" w:firstLineChars="0" w:firstLine="0" w:leftChars="600"/>
      </w:pPr>
      <w:hyperlink w:anchor="mysqlckbk_CHP_10_SECT_13_4">
        <w:r>
          <w:rPr>
            <w:color w:val="0000FF" w:themeColor="hyperlink"/>
            <w:u w:val="single"/>
          </w:rPr>
          <w:t>See Also</w:t>
        </w:r>
      </w:hyperlink>
    </w:p>
    <w:p>
      <w:pPr>
        <w:pStyle w:val="Normal"/>
        <w:ind w:left="0" w:firstLineChars="0" w:firstLine="0" w:leftChars="400"/>
      </w:pPr>
      <w:hyperlink w:anchor="Top_of_ch10s14_html">
        <w:r>
          <w:rPr>
            <w:color w:val="0000FF" w:themeColor="hyperlink"/>
            <w:u w:val="single"/>
          </w:rPr>
          <w:t>Exporting Query Results from MySQL</w:t>
        </w:r>
      </w:hyperlink>
    </w:p>
    <w:p>
      <w:pPr>
        <w:pStyle w:val="Normal"/>
        <w:ind w:left="0" w:firstLineChars="0" w:firstLine="0" w:leftChars="600"/>
      </w:pPr>
      <w:hyperlink w:anchor="mysqlckbk_CHP_10_SECT_14_1">
        <w:r>
          <w:rPr>
            <w:color w:val="0000FF" w:themeColor="hyperlink"/>
            <w:u w:val="single"/>
          </w:rPr>
          <w:t>Problem</w:t>
        </w:r>
      </w:hyperlink>
    </w:p>
    <w:p>
      <w:pPr>
        <w:pStyle w:val="Normal"/>
        <w:ind w:left="0" w:firstLineChars="0" w:firstLine="0" w:leftChars="600"/>
      </w:pPr>
      <w:hyperlink w:anchor="mysqlckbk_CHP_10_SECT_14_2">
        <w:r>
          <w:rPr>
            <w:color w:val="0000FF" w:themeColor="hyperlink"/>
            <w:u w:val="single"/>
          </w:rPr>
          <w:t>Solution</w:t>
        </w:r>
      </w:hyperlink>
    </w:p>
    <w:p>
      <w:pPr>
        <w:pStyle w:val="Normal"/>
        <w:ind w:left="0" w:firstLineChars="0" w:firstLine="0" w:leftChars="600"/>
      </w:pPr>
      <w:hyperlink w:anchor="mysqlckbk_CHP_10_SECT_14_3">
        <w:r>
          <w:rPr>
            <w:color w:val="0000FF" w:themeColor="hyperlink"/>
            <w:u w:val="single"/>
          </w:rPr>
          <w:t>Discussion</w:t>
        </w:r>
      </w:hyperlink>
    </w:p>
    <w:p>
      <w:pPr>
        <w:pStyle w:val="Normal"/>
        <w:ind w:left="0" w:firstLineChars="0" w:firstLine="0" w:leftChars="600"/>
      </w:pPr>
      <w:hyperlink w:anchor="mysqlckbk_CHP_10_SECT_14_4">
        <w:r>
          <w:rPr>
            <w:color w:val="0000FF" w:themeColor="hyperlink"/>
            <w:u w:val="single"/>
          </w:rPr>
          <w:t>Exporting with the SELECT ... INTO OUTFILE Statement</w:t>
        </w:r>
      </w:hyperlink>
    </w:p>
    <w:p>
      <w:pPr>
        <w:pStyle w:val="Normal"/>
        <w:ind w:left="0" w:firstLineChars="0" w:firstLine="0" w:leftChars="600"/>
      </w:pPr>
      <w:hyperlink w:anchor="mysqlckbk_CHP_10_SECT_14_5">
        <w:r>
          <w:rPr>
            <w:color w:val="0000FF" w:themeColor="hyperlink"/>
            <w:u w:val="single"/>
          </w:rPr>
          <w:t>Using the mysql Client to Export Data</w:t>
        </w:r>
      </w:hyperlink>
    </w:p>
    <w:p>
      <w:pPr>
        <w:pStyle w:val="Normal"/>
        <w:ind w:left="0" w:firstLineChars="0" w:firstLine="0" w:leftChars="600"/>
      </w:pPr>
      <w:hyperlink w:anchor="mysqlckbk_CHP_10_SECT_14_6">
        <w:r>
          <w:rPr>
            <w:color w:val="0000FF" w:themeColor="hyperlink"/>
            <w:u w:val="single"/>
          </w:rPr>
          <w:t>See Also</w:t>
        </w:r>
      </w:hyperlink>
    </w:p>
    <w:p>
      <w:pPr>
        <w:pStyle w:val="Normal"/>
        <w:ind w:left="0" w:firstLineChars="0" w:firstLine="0" w:leftChars="400"/>
      </w:pPr>
      <w:hyperlink w:anchor="Top_of_ch10s15_html">
        <w:r>
          <w:rPr>
            <w:color w:val="0000FF" w:themeColor="hyperlink"/>
            <w:u w:val="single"/>
          </w:rPr>
          <w:t>Exporting Tables as Raw Data</w:t>
        </w:r>
      </w:hyperlink>
    </w:p>
    <w:p>
      <w:pPr>
        <w:pStyle w:val="Normal"/>
        <w:ind w:left="0" w:firstLineChars="0" w:firstLine="0" w:leftChars="600"/>
      </w:pPr>
      <w:hyperlink w:anchor="mysqlckbk_CHP_10_SECT_15_1">
        <w:r>
          <w:rPr>
            <w:color w:val="0000FF" w:themeColor="hyperlink"/>
            <w:u w:val="single"/>
          </w:rPr>
          <w:t>Problem</w:t>
        </w:r>
      </w:hyperlink>
    </w:p>
    <w:p>
      <w:pPr>
        <w:pStyle w:val="Normal"/>
        <w:ind w:left="0" w:firstLineChars="0" w:firstLine="0" w:leftChars="600"/>
      </w:pPr>
      <w:hyperlink w:anchor="mysqlckbk_CHP_10_SECT_15_2">
        <w:r>
          <w:rPr>
            <w:color w:val="0000FF" w:themeColor="hyperlink"/>
            <w:u w:val="single"/>
          </w:rPr>
          <w:t>Solution</w:t>
        </w:r>
      </w:hyperlink>
    </w:p>
    <w:p>
      <w:pPr>
        <w:pStyle w:val="Normal"/>
        <w:ind w:left="0" w:firstLineChars="0" w:firstLine="0" w:leftChars="600"/>
      </w:pPr>
      <w:hyperlink w:anchor="mysqlckbk_CHP_10_SECT_15_3">
        <w:r>
          <w:rPr>
            <w:color w:val="0000FF" w:themeColor="hyperlink"/>
            <w:u w:val="single"/>
          </w:rPr>
          <w:t>Discussion</w:t>
        </w:r>
      </w:hyperlink>
    </w:p>
    <w:p>
      <w:pPr>
        <w:pStyle w:val="Normal"/>
        <w:ind w:left="0" w:firstLineChars="0" w:firstLine="0" w:leftChars="400"/>
      </w:pPr>
      <w:hyperlink w:anchor="Top_of_ch10s16_html">
        <w:r>
          <w:rPr>
            <w:color w:val="0000FF" w:themeColor="hyperlink"/>
            <w:u w:val="single"/>
          </w:rPr>
          <w:t>Exporting Table Contents or Definitions in SQL Format</w:t>
        </w:r>
      </w:hyperlink>
    </w:p>
    <w:p>
      <w:pPr>
        <w:pStyle w:val="Normal"/>
        <w:ind w:left="0" w:firstLineChars="0" w:firstLine="0" w:leftChars="600"/>
      </w:pPr>
      <w:hyperlink w:anchor="mysqlckbk_CHP_10_SECT_16_1">
        <w:r>
          <w:rPr>
            <w:color w:val="0000FF" w:themeColor="hyperlink"/>
            <w:u w:val="single"/>
          </w:rPr>
          <w:t>Problem</w:t>
        </w:r>
      </w:hyperlink>
    </w:p>
    <w:p>
      <w:pPr>
        <w:pStyle w:val="Normal"/>
        <w:ind w:left="0" w:firstLineChars="0" w:firstLine="0" w:leftChars="600"/>
      </w:pPr>
      <w:hyperlink w:anchor="mysqlckbk_CHP_10_SECT_16_2">
        <w:r>
          <w:rPr>
            <w:color w:val="0000FF" w:themeColor="hyperlink"/>
            <w:u w:val="single"/>
          </w:rPr>
          <w:t>Solution</w:t>
        </w:r>
      </w:hyperlink>
    </w:p>
    <w:p>
      <w:pPr>
        <w:pStyle w:val="Normal"/>
        <w:ind w:left="0" w:firstLineChars="0" w:firstLine="0" w:leftChars="600"/>
      </w:pPr>
      <w:hyperlink w:anchor="mysqlckbk_CHP_10_SECT_16_3">
        <w:r>
          <w:rPr>
            <w:color w:val="0000FF" w:themeColor="hyperlink"/>
            <w:u w:val="single"/>
          </w:rPr>
          <w:t>Discussion</w:t>
        </w:r>
      </w:hyperlink>
    </w:p>
    <w:p>
      <w:pPr>
        <w:pStyle w:val="Normal"/>
        <w:ind w:left="0" w:firstLineChars="0" w:firstLine="0" w:leftChars="400"/>
      </w:pPr>
      <w:hyperlink w:anchor="Top_of_ch10s17_html">
        <w:r>
          <w:rPr>
            <w:color w:val="0000FF" w:themeColor="hyperlink"/>
            <w:u w:val="single"/>
          </w:rPr>
          <w:t>Copying Tables or Databases to Another Server</w:t>
        </w:r>
      </w:hyperlink>
    </w:p>
    <w:p>
      <w:pPr>
        <w:pStyle w:val="Normal"/>
        <w:ind w:left="0" w:firstLineChars="0" w:firstLine="0" w:leftChars="600"/>
      </w:pPr>
      <w:hyperlink w:anchor="mysqlckbk_CHP_10_SECT_17_1">
        <w:r>
          <w:rPr>
            <w:color w:val="0000FF" w:themeColor="hyperlink"/>
            <w:u w:val="single"/>
          </w:rPr>
          <w:t>Problem</w:t>
        </w:r>
      </w:hyperlink>
    </w:p>
    <w:p>
      <w:pPr>
        <w:pStyle w:val="Normal"/>
        <w:ind w:left="0" w:firstLineChars="0" w:firstLine="0" w:leftChars="600"/>
      </w:pPr>
      <w:hyperlink w:anchor="mysqlckbk_CHP_10_SECT_17_2">
        <w:r>
          <w:rPr>
            <w:color w:val="0000FF" w:themeColor="hyperlink"/>
            <w:u w:val="single"/>
          </w:rPr>
          <w:t>Solution</w:t>
        </w:r>
      </w:hyperlink>
    </w:p>
    <w:p>
      <w:pPr>
        <w:pStyle w:val="Normal"/>
        <w:ind w:left="0" w:firstLineChars="0" w:firstLine="0" w:leftChars="600"/>
      </w:pPr>
      <w:hyperlink w:anchor="mysqlckbk_CHP_10_SECT_17_3">
        <w:r>
          <w:rPr>
            <w:color w:val="0000FF" w:themeColor="hyperlink"/>
            <w:u w:val="single"/>
          </w:rPr>
          <w:t>Discussion</w:t>
        </w:r>
      </w:hyperlink>
    </w:p>
    <w:p>
      <w:pPr>
        <w:pStyle w:val="Normal"/>
        <w:ind w:left="0" w:firstLineChars="0" w:firstLine="0" w:leftChars="400"/>
      </w:pPr>
      <w:hyperlink w:anchor="Top_of_ch10s18_html">
        <w:r>
          <w:rPr>
            <w:color w:val="0000FF" w:themeColor="hyperlink"/>
            <w:u w:val="single"/>
          </w:rPr>
          <w:t>Writing Your Own Export Programs</w:t>
        </w:r>
      </w:hyperlink>
    </w:p>
    <w:p>
      <w:pPr>
        <w:pStyle w:val="Normal"/>
        <w:ind w:left="0" w:firstLineChars="0" w:firstLine="0" w:leftChars="600"/>
      </w:pPr>
      <w:hyperlink w:anchor="mysqlckbk_CHP_10_SECT_18_1">
        <w:r>
          <w:rPr>
            <w:color w:val="0000FF" w:themeColor="hyperlink"/>
            <w:u w:val="single"/>
          </w:rPr>
          <w:t>Problem</w:t>
        </w:r>
      </w:hyperlink>
    </w:p>
    <w:p>
      <w:pPr>
        <w:pStyle w:val="Normal"/>
        <w:ind w:left="0" w:firstLineChars="0" w:firstLine="0" w:leftChars="600"/>
      </w:pPr>
      <w:hyperlink w:anchor="mysqlckbk_CHP_10_SECT_18_2">
        <w:r>
          <w:rPr>
            <w:color w:val="0000FF" w:themeColor="hyperlink"/>
            <w:u w:val="single"/>
          </w:rPr>
          <w:t>Solution</w:t>
        </w:r>
      </w:hyperlink>
    </w:p>
    <w:p>
      <w:pPr>
        <w:pStyle w:val="Normal"/>
        <w:ind w:left="0" w:firstLineChars="0" w:firstLine="0" w:leftChars="600"/>
      </w:pPr>
      <w:hyperlink w:anchor="mysqlckbk_CHP_10_SECT_18_3">
        <w:r>
          <w:rPr>
            <w:color w:val="0000FF" w:themeColor="hyperlink"/>
            <w:u w:val="single"/>
          </w:rPr>
          <w:t>Discussion</w:t>
        </w:r>
      </w:hyperlink>
    </w:p>
    <w:p>
      <w:pPr>
        <w:pStyle w:val="Normal"/>
        <w:ind w:left="0" w:firstLineChars="0" w:firstLine="0" w:leftChars="400"/>
      </w:pPr>
      <w:hyperlink w:anchor="Top_of_ch10s19_html">
        <w:r>
          <w:rPr>
            <w:color w:val="0000FF" w:themeColor="hyperlink"/>
            <w:u w:val="single"/>
          </w:rPr>
          <w:t>Converting Datafiles from One Format to Another</w:t>
        </w:r>
      </w:hyperlink>
    </w:p>
    <w:p>
      <w:pPr>
        <w:pStyle w:val="Normal"/>
        <w:ind w:left="0" w:firstLineChars="0" w:firstLine="0" w:leftChars="600"/>
      </w:pPr>
      <w:hyperlink w:anchor="mysqlckbk_CHP_10_SECT_19_1">
        <w:r>
          <w:rPr>
            <w:color w:val="0000FF" w:themeColor="hyperlink"/>
            <w:u w:val="single"/>
          </w:rPr>
          <w:t>Problem</w:t>
        </w:r>
      </w:hyperlink>
    </w:p>
    <w:p>
      <w:pPr>
        <w:pStyle w:val="Normal"/>
        <w:ind w:left="0" w:firstLineChars="0" w:firstLine="0" w:leftChars="600"/>
      </w:pPr>
      <w:hyperlink w:anchor="mysqlckbk_CHP_10_SECT_19_2">
        <w:r>
          <w:rPr>
            <w:color w:val="0000FF" w:themeColor="hyperlink"/>
            <w:u w:val="single"/>
          </w:rPr>
          <w:t>Solution</w:t>
        </w:r>
      </w:hyperlink>
    </w:p>
    <w:p>
      <w:pPr>
        <w:pStyle w:val="Normal"/>
        <w:ind w:left="0" w:firstLineChars="0" w:firstLine="0" w:leftChars="600"/>
      </w:pPr>
      <w:hyperlink w:anchor="mysqlckbk_CHP_10_SECT_19_3">
        <w:r>
          <w:rPr>
            <w:color w:val="0000FF" w:themeColor="hyperlink"/>
            <w:u w:val="single"/>
          </w:rPr>
          <w:t>Discussion</w:t>
        </w:r>
      </w:hyperlink>
    </w:p>
    <w:p>
      <w:pPr>
        <w:pStyle w:val="Normal"/>
        <w:ind w:left="0" w:firstLineChars="0" w:firstLine="0" w:leftChars="400"/>
      </w:pPr>
      <w:hyperlink w:anchor="Top_of_ch10s20_html">
        <w:r>
          <w:rPr>
            <w:color w:val="0000FF" w:themeColor="hyperlink"/>
            <w:u w:val="single"/>
          </w:rPr>
          <w:t>Extracting and Rearranging Datafile Columns</w:t>
        </w:r>
      </w:hyperlink>
    </w:p>
    <w:p>
      <w:pPr>
        <w:pStyle w:val="Normal"/>
        <w:ind w:left="0" w:firstLineChars="0" w:firstLine="0" w:leftChars="600"/>
      </w:pPr>
      <w:hyperlink w:anchor="mysqlckbk_CHP_10_SECT_20_1">
        <w:r>
          <w:rPr>
            <w:color w:val="0000FF" w:themeColor="hyperlink"/>
            <w:u w:val="single"/>
          </w:rPr>
          <w:t>Problem</w:t>
        </w:r>
      </w:hyperlink>
    </w:p>
    <w:p>
      <w:pPr>
        <w:pStyle w:val="Normal"/>
        <w:ind w:left="0" w:firstLineChars="0" w:firstLine="0" w:leftChars="600"/>
      </w:pPr>
      <w:hyperlink w:anchor="mysqlckbk_CHP_10_SECT_20_2">
        <w:r>
          <w:rPr>
            <w:color w:val="0000FF" w:themeColor="hyperlink"/>
            <w:u w:val="single"/>
          </w:rPr>
          <w:t>Solution</w:t>
        </w:r>
      </w:hyperlink>
    </w:p>
    <w:p>
      <w:pPr>
        <w:pStyle w:val="Normal"/>
        <w:ind w:left="0" w:firstLineChars="0" w:firstLine="0" w:leftChars="600"/>
      </w:pPr>
      <w:hyperlink w:anchor="mysqlckbk_CHP_10_SECT_20_3">
        <w:r>
          <w:rPr>
            <w:color w:val="0000FF" w:themeColor="hyperlink"/>
            <w:u w:val="single"/>
          </w:rPr>
          <w:t>Discussion</w:t>
        </w:r>
      </w:hyperlink>
    </w:p>
    <w:p>
      <w:pPr>
        <w:pStyle w:val="Normal"/>
        <w:ind w:left="0" w:firstLineChars="0" w:firstLine="0" w:leftChars="400"/>
      </w:pPr>
      <w:hyperlink w:anchor="Top_of_ch10s21_html">
        <w:r>
          <w:rPr>
            <w:color w:val="0000FF" w:themeColor="hyperlink"/>
            <w:u w:val="single"/>
          </w:rPr>
          <w:t>Validating and Transforming Data</w:t>
        </w:r>
      </w:hyperlink>
    </w:p>
    <w:p>
      <w:pPr>
        <w:pStyle w:val="Normal"/>
        <w:ind w:left="0" w:firstLineChars="0" w:firstLine="0" w:leftChars="600"/>
      </w:pPr>
      <w:hyperlink w:anchor="mysqlckbk_CHP_10_SECT_21_1">
        <w:r>
          <w:rPr>
            <w:color w:val="0000FF" w:themeColor="hyperlink"/>
            <w:u w:val="single"/>
          </w:rPr>
          <w:t>Problem</w:t>
        </w:r>
      </w:hyperlink>
    </w:p>
    <w:p>
      <w:pPr>
        <w:pStyle w:val="Normal"/>
        <w:ind w:left="0" w:firstLineChars="0" w:firstLine="0" w:leftChars="600"/>
      </w:pPr>
      <w:hyperlink w:anchor="mysqlckbk_CHP_10_SECT_21_2">
        <w:r>
          <w:rPr>
            <w:color w:val="0000FF" w:themeColor="hyperlink"/>
            <w:u w:val="single"/>
          </w:rPr>
          <w:t>Solution</w:t>
        </w:r>
      </w:hyperlink>
    </w:p>
    <w:p>
      <w:pPr>
        <w:pStyle w:val="Normal"/>
        <w:ind w:left="0" w:firstLineChars="0" w:firstLine="0" w:leftChars="600"/>
      </w:pPr>
      <w:hyperlink w:anchor="mysqlckbk_CHP_10_SECT_21_3">
        <w:r>
          <w:rPr>
            <w:color w:val="0000FF" w:themeColor="hyperlink"/>
            <w:u w:val="single"/>
          </w:rPr>
          <w:t>Discussion</w:t>
        </w:r>
      </w:hyperlink>
    </w:p>
    <w:p>
      <w:pPr>
        <w:pStyle w:val="Normal"/>
        <w:ind w:left="0" w:firstLineChars="0" w:firstLine="0" w:leftChars="600"/>
      </w:pPr>
      <w:hyperlink w:anchor="mysqlckbk_CHP_10_SECT_21_4">
        <w:r>
          <w:rPr>
            <w:color w:val="0000FF" w:themeColor="hyperlink"/>
            <w:u w:val="single"/>
          </w:rPr>
          <w:t>Writing an Input-Processing Loop</w:t>
        </w:r>
      </w:hyperlink>
    </w:p>
    <w:p>
      <w:pPr>
        <w:pStyle w:val="Normal"/>
        <w:ind w:left="0" w:firstLineChars="0" w:firstLine="0" w:leftChars="600"/>
      </w:pPr>
      <w:hyperlink w:anchor="mysqlckbk_CHP_10_SECT_21_5">
        <w:r>
          <w:rPr>
            <w:color w:val="0000FF" w:themeColor="hyperlink"/>
            <w:u w:val="single"/>
          </w:rPr>
          <w:t>Putting Common Tests in Libraries</w:t>
        </w:r>
      </w:hyperlink>
    </w:p>
    <w:p>
      <w:pPr>
        <w:pStyle w:val="Normal"/>
        <w:ind w:left="0" w:firstLineChars="0" w:firstLine="0" w:leftChars="400"/>
      </w:pPr>
      <w:hyperlink w:anchor="Top_of_ch10s22_html">
        <w:r>
          <w:rPr>
            <w:color w:val="0000FF" w:themeColor="hyperlink"/>
            <w:u w:val="single"/>
          </w:rPr>
          <w:t>Validation by Direct Comparison</w:t>
        </w:r>
      </w:hyperlink>
    </w:p>
    <w:p>
      <w:pPr>
        <w:pStyle w:val="Normal"/>
        <w:ind w:left="0" w:firstLineChars="0" w:firstLine="0" w:leftChars="600"/>
      </w:pPr>
      <w:hyperlink w:anchor="mysqlckbk_CHP_10_SECT_22_1">
        <w:r>
          <w:rPr>
            <w:color w:val="0000FF" w:themeColor="hyperlink"/>
            <w:u w:val="single"/>
          </w:rPr>
          <w:t>Problem</w:t>
        </w:r>
      </w:hyperlink>
    </w:p>
    <w:p>
      <w:pPr>
        <w:pStyle w:val="Normal"/>
        <w:ind w:left="0" w:firstLineChars="0" w:firstLine="0" w:leftChars="600"/>
      </w:pPr>
      <w:hyperlink w:anchor="mysqlckbk_CHP_10_SECT_22_2">
        <w:r>
          <w:rPr>
            <w:color w:val="0000FF" w:themeColor="hyperlink"/>
            <w:u w:val="single"/>
          </w:rPr>
          <w:t>Solution</w:t>
        </w:r>
      </w:hyperlink>
    </w:p>
    <w:p>
      <w:pPr>
        <w:pStyle w:val="Normal"/>
        <w:ind w:left="0" w:firstLineChars="0" w:firstLine="0" w:leftChars="600"/>
      </w:pPr>
      <w:hyperlink w:anchor="mysqlckbk_CHP_10_SECT_22_3">
        <w:r>
          <w:rPr>
            <w:color w:val="0000FF" w:themeColor="hyperlink"/>
            <w:u w:val="single"/>
          </w:rPr>
          <w:t>Discussion</w:t>
        </w:r>
      </w:hyperlink>
    </w:p>
    <w:p>
      <w:pPr>
        <w:pStyle w:val="Normal"/>
        <w:ind w:left="0" w:firstLineChars="0" w:firstLine="0" w:leftChars="400"/>
      </w:pPr>
      <w:hyperlink w:anchor="Top_of_ch10s23_html">
        <w:r>
          <w:rPr>
            <w:color w:val="0000FF" w:themeColor="hyperlink"/>
            <w:u w:val="single"/>
          </w:rPr>
          <w:t>Validation by Pattern Matching</w:t>
        </w:r>
      </w:hyperlink>
    </w:p>
    <w:p>
      <w:pPr>
        <w:pStyle w:val="Normal"/>
        <w:ind w:left="0" w:firstLineChars="0" w:firstLine="0" w:leftChars="600"/>
      </w:pPr>
      <w:hyperlink w:anchor="mysqlckbk_CHP_10_SECT_23_1">
        <w:r>
          <w:rPr>
            <w:color w:val="0000FF" w:themeColor="hyperlink"/>
            <w:u w:val="single"/>
          </w:rPr>
          <w:t>Problem</w:t>
        </w:r>
      </w:hyperlink>
    </w:p>
    <w:p>
      <w:pPr>
        <w:pStyle w:val="Normal"/>
        <w:ind w:left="0" w:firstLineChars="0" w:firstLine="0" w:leftChars="600"/>
      </w:pPr>
      <w:hyperlink w:anchor="mysqlckbk_CHP_10_SECT_23_2">
        <w:r>
          <w:rPr>
            <w:color w:val="0000FF" w:themeColor="hyperlink"/>
            <w:u w:val="single"/>
          </w:rPr>
          <w:t>Solution</w:t>
        </w:r>
      </w:hyperlink>
    </w:p>
    <w:p>
      <w:pPr>
        <w:pStyle w:val="Normal"/>
        <w:ind w:left="0" w:firstLineChars="0" w:firstLine="0" w:leftChars="600"/>
      </w:pPr>
      <w:hyperlink w:anchor="mysqlckbk_CHP_10_SECT_23_3">
        <w:r>
          <w:rPr>
            <w:color w:val="0000FF" w:themeColor="hyperlink"/>
            <w:u w:val="single"/>
          </w:rPr>
          <w:t>Discussion</w:t>
        </w:r>
      </w:hyperlink>
    </w:p>
    <w:p>
      <w:pPr>
        <w:pStyle w:val="Normal"/>
        <w:ind w:left="0" w:firstLineChars="0" w:firstLine="0" w:leftChars="400"/>
      </w:pPr>
      <w:hyperlink w:anchor="Top_of_ch10s24_html">
        <w:r>
          <w:rPr>
            <w:color w:val="0000FF" w:themeColor="hyperlink"/>
            <w:u w:val="single"/>
          </w:rPr>
          <w:t>Using Patterns to Match Broad Content Types</w:t>
        </w:r>
      </w:hyperlink>
    </w:p>
    <w:p>
      <w:pPr>
        <w:pStyle w:val="Normal"/>
        <w:ind w:left="0" w:firstLineChars="0" w:firstLine="0" w:leftChars="600"/>
      </w:pPr>
      <w:hyperlink w:anchor="mysqlckbk_CHP_10_SECT_24_1">
        <w:r>
          <w:rPr>
            <w:color w:val="0000FF" w:themeColor="hyperlink"/>
            <w:u w:val="single"/>
          </w:rPr>
          <w:t>Problem</w:t>
        </w:r>
      </w:hyperlink>
    </w:p>
    <w:p>
      <w:pPr>
        <w:pStyle w:val="Normal"/>
        <w:ind w:left="0" w:firstLineChars="0" w:firstLine="0" w:leftChars="600"/>
      </w:pPr>
      <w:hyperlink w:anchor="mysqlckbk_CHP_10_SECT_24_2">
        <w:r>
          <w:rPr>
            <w:color w:val="0000FF" w:themeColor="hyperlink"/>
            <w:u w:val="single"/>
          </w:rPr>
          <w:t>Solution</w:t>
        </w:r>
      </w:hyperlink>
    </w:p>
    <w:p>
      <w:pPr>
        <w:pStyle w:val="Normal"/>
        <w:ind w:left="0" w:firstLineChars="0" w:firstLine="0" w:leftChars="600"/>
      </w:pPr>
      <w:hyperlink w:anchor="mysqlckbk_CHP_10_SECT_24_3">
        <w:r>
          <w:rPr>
            <w:color w:val="0000FF" w:themeColor="hyperlink"/>
            <w:u w:val="single"/>
          </w:rPr>
          <w:t>Discussion</w:t>
        </w:r>
      </w:hyperlink>
    </w:p>
    <w:p>
      <w:pPr>
        <w:pStyle w:val="Normal"/>
        <w:ind w:left="0" w:firstLineChars="0" w:firstLine="0" w:leftChars="400"/>
      </w:pPr>
      <w:hyperlink w:anchor="Top_of_ch10s25_html">
        <w:r>
          <w:rPr>
            <w:color w:val="0000FF" w:themeColor="hyperlink"/>
            <w:u w:val="single"/>
          </w:rPr>
          <w:t>Using Patterns to Match Numeric Values</w:t>
        </w:r>
      </w:hyperlink>
    </w:p>
    <w:p>
      <w:pPr>
        <w:pStyle w:val="Normal"/>
        <w:ind w:left="0" w:firstLineChars="0" w:firstLine="0" w:leftChars="600"/>
      </w:pPr>
      <w:hyperlink w:anchor="mysqlckbk_CHP_10_SECT_25_1">
        <w:r>
          <w:rPr>
            <w:color w:val="0000FF" w:themeColor="hyperlink"/>
            <w:u w:val="single"/>
          </w:rPr>
          <w:t>Problem</w:t>
        </w:r>
      </w:hyperlink>
    </w:p>
    <w:p>
      <w:pPr>
        <w:pStyle w:val="Normal"/>
        <w:ind w:left="0" w:firstLineChars="0" w:firstLine="0" w:leftChars="600"/>
      </w:pPr>
      <w:hyperlink w:anchor="mysqlckbk_CHP_10_SECT_25_2">
        <w:r>
          <w:rPr>
            <w:color w:val="0000FF" w:themeColor="hyperlink"/>
            <w:u w:val="single"/>
          </w:rPr>
          <w:t>Solution</w:t>
        </w:r>
      </w:hyperlink>
    </w:p>
    <w:p>
      <w:pPr>
        <w:pStyle w:val="Normal"/>
        <w:ind w:left="0" w:firstLineChars="0" w:firstLine="0" w:leftChars="600"/>
      </w:pPr>
      <w:hyperlink w:anchor="mysqlckbk_CHP_10_SECT_25_3">
        <w:r>
          <w:rPr>
            <w:color w:val="0000FF" w:themeColor="hyperlink"/>
            <w:u w:val="single"/>
          </w:rPr>
          <w:t>Discussion</w:t>
        </w:r>
      </w:hyperlink>
    </w:p>
    <w:p>
      <w:pPr>
        <w:pStyle w:val="Normal"/>
        <w:ind w:left="0" w:firstLineChars="0" w:firstLine="0" w:leftChars="400"/>
      </w:pPr>
      <w:hyperlink w:anchor="Top_of_ch10s26_html">
        <w:r>
          <w:rPr>
            <w:color w:val="0000FF" w:themeColor="hyperlink"/>
            <w:u w:val="single"/>
          </w:rPr>
          <w:t>Using Patterns to Match Dates or Times</w:t>
        </w:r>
      </w:hyperlink>
    </w:p>
    <w:p>
      <w:pPr>
        <w:pStyle w:val="Normal"/>
        <w:ind w:left="0" w:firstLineChars="0" w:firstLine="0" w:leftChars="600"/>
      </w:pPr>
      <w:hyperlink w:anchor="mysqlckbk_CHP_10_SECT_26_1">
        <w:r>
          <w:rPr>
            <w:color w:val="0000FF" w:themeColor="hyperlink"/>
            <w:u w:val="single"/>
          </w:rPr>
          <w:t>Problem</w:t>
        </w:r>
      </w:hyperlink>
    </w:p>
    <w:p>
      <w:pPr>
        <w:pStyle w:val="Normal"/>
        <w:ind w:left="0" w:firstLineChars="0" w:firstLine="0" w:leftChars="600"/>
      </w:pPr>
      <w:hyperlink w:anchor="mysqlckbk_CHP_10_SECT_26_2">
        <w:r>
          <w:rPr>
            <w:color w:val="0000FF" w:themeColor="hyperlink"/>
            <w:u w:val="single"/>
          </w:rPr>
          <w:t>Solution</w:t>
        </w:r>
      </w:hyperlink>
    </w:p>
    <w:p>
      <w:pPr>
        <w:pStyle w:val="Normal"/>
        <w:ind w:left="0" w:firstLineChars="0" w:firstLine="0" w:leftChars="600"/>
      </w:pPr>
      <w:hyperlink w:anchor="mysqlckbk_CHP_10_SECT_26_3">
        <w:r>
          <w:rPr>
            <w:color w:val="0000FF" w:themeColor="hyperlink"/>
            <w:u w:val="single"/>
          </w:rPr>
          <w:t>Discussion</w:t>
        </w:r>
      </w:hyperlink>
    </w:p>
    <w:p>
      <w:pPr>
        <w:pStyle w:val="Normal"/>
        <w:ind w:left="0" w:firstLineChars="0" w:firstLine="0" w:leftChars="600"/>
      </w:pPr>
      <w:hyperlink w:anchor="mysqlckbk_CHP_10_SECT_26_4">
        <w:r>
          <w:rPr>
            <w:color w:val="0000FF" w:themeColor="hyperlink"/>
            <w:u w:val="single"/>
          </w:rPr>
          <w:t>See Also</w:t>
        </w:r>
      </w:hyperlink>
    </w:p>
    <w:p>
      <w:pPr>
        <w:pStyle w:val="Normal"/>
        <w:ind w:left="0" w:firstLineChars="0" w:firstLine="0" w:leftChars="400"/>
      </w:pPr>
      <w:hyperlink w:anchor="Top_of_ch10s27_html">
        <w:r>
          <w:rPr>
            <w:color w:val="0000FF" w:themeColor="hyperlink"/>
            <w:u w:val="single"/>
          </w:rPr>
          <w:t>Using Patterns to Match Email Addresses and URLs</w:t>
        </w:r>
      </w:hyperlink>
    </w:p>
    <w:p>
      <w:pPr>
        <w:pStyle w:val="Normal"/>
        <w:ind w:left="0" w:firstLineChars="0" w:firstLine="0" w:leftChars="600"/>
      </w:pPr>
      <w:hyperlink w:anchor="mysqlckbk_CHP_10_SECT_27_1">
        <w:r>
          <w:rPr>
            <w:color w:val="0000FF" w:themeColor="hyperlink"/>
            <w:u w:val="single"/>
          </w:rPr>
          <w:t>Problem</w:t>
        </w:r>
      </w:hyperlink>
    </w:p>
    <w:p>
      <w:pPr>
        <w:pStyle w:val="Normal"/>
        <w:ind w:left="0" w:firstLineChars="0" w:firstLine="0" w:leftChars="600"/>
      </w:pPr>
      <w:hyperlink w:anchor="mysqlckbk_CHP_10_SECT_27_2">
        <w:r>
          <w:rPr>
            <w:color w:val="0000FF" w:themeColor="hyperlink"/>
            <w:u w:val="single"/>
          </w:rPr>
          <w:t>Solution</w:t>
        </w:r>
      </w:hyperlink>
    </w:p>
    <w:p>
      <w:pPr>
        <w:pStyle w:val="Normal"/>
        <w:ind w:left="0" w:firstLineChars="0" w:firstLine="0" w:leftChars="600"/>
      </w:pPr>
      <w:hyperlink w:anchor="mysqlckbk_CHP_10_SECT_27_3">
        <w:r>
          <w:rPr>
            <w:color w:val="0000FF" w:themeColor="hyperlink"/>
            <w:u w:val="single"/>
          </w:rPr>
          <w:t>Discussion</w:t>
        </w:r>
      </w:hyperlink>
    </w:p>
    <w:p>
      <w:pPr>
        <w:pStyle w:val="Normal"/>
        <w:ind w:left="0" w:firstLineChars="0" w:firstLine="0" w:leftChars="400"/>
      </w:pPr>
      <w:hyperlink w:anchor="Top_of_ch10s28_html">
        <w:r>
          <w:rPr>
            <w:color w:val="0000FF" w:themeColor="hyperlink"/>
            <w:u w:val="single"/>
          </w:rPr>
          <w:t>Validation Using Table Metadata</w:t>
        </w:r>
      </w:hyperlink>
    </w:p>
    <w:p>
      <w:pPr>
        <w:pStyle w:val="Normal"/>
        <w:ind w:left="0" w:firstLineChars="0" w:firstLine="0" w:leftChars="600"/>
      </w:pPr>
      <w:hyperlink w:anchor="mysqlckbk_CHP_10_SECT_28_1">
        <w:r>
          <w:rPr>
            <w:color w:val="0000FF" w:themeColor="hyperlink"/>
            <w:u w:val="single"/>
          </w:rPr>
          <w:t>Problem</w:t>
        </w:r>
      </w:hyperlink>
    </w:p>
    <w:p>
      <w:pPr>
        <w:pStyle w:val="Normal"/>
        <w:ind w:left="0" w:firstLineChars="0" w:firstLine="0" w:leftChars="600"/>
      </w:pPr>
      <w:hyperlink w:anchor="mysqlckbk_CHP_10_SECT_28_2">
        <w:r>
          <w:rPr>
            <w:color w:val="0000FF" w:themeColor="hyperlink"/>
            <w:u w:val="single"/>
          </w:rPr>
          <w:t>Solution</w:t>
        </w:r>
      </w:hyperlink>
    </w:p>
    <w:p>
      <w:pPr>
        <w:pStyle w:val="Normal"/>
        <w:ind w:left="0" w:firstLineChars="0" w:firstLine="0" w:leftChars="600"/>
      </w:pPr>
      <w:hyperlink w:anchor="mysqlckbk_CHP_10_SECT_28_3">
        <w:r>
          <w:rPr>
            <w:color w:val="0000FF" w:themeColor="hyperlink"/>
            <w:u w:val="single"/>
          </w:rPr>
          <w:t>Discussion</w:t>
        </w:r>
      </w:hyperlink>
    </w:p>
    <w:p>
      <w:pPr>
        <w:pStyle w:val="Normal"/>
        <w:ind w:left="0" w:firstLineChars="0" w:firstLine="0" w:leftChars="400"/>
      </w:pPr>
      <w:hyperlink w:anchor="Top_of_ch10s29_html">
        <w:r>
          <w:rPr>
            <w:color w:val="0000FF" w:themeColor="hyperlink"/>
            <w:u w:val="single"/>
          </w:rPr>
          <w:t>Validation Using a Lookup Table</w:t>
        </w:r>
      </w:hyperlink>
    </w:p>
    <w:p>
      <w:pPr>
        <w:pStyle w:val="Normal"/>
        <w:ind w:left="0" w:firstLineChars="0" w:firstLine="0" w:leftChars="600"/>
      </w:pPr>
      <w:hyperlink w:anchor="mysqlckbk_CHP_10_SECT_29_1">
        <w:r>
          <w:rPr>
            <w:color w:val="0000FF" w:themeColor="hyperlink"/>
            <w:u w:val="single"/>
          </w:rPr>
          <w:t>Problem</w:t>
        </w:r>
      </w:hyperlink>
    </w:p>
    <w:p>
      <w:pPr>
        <w:pStyle w:val="Normal"/>
        <w:ind w:left="0" w:firstLineChars="0" w:firstLine="0" w:leftChars="600"/>
      </w:pPr>
      <w:hyperlink w:anchor="mysqlckbk_CHP_10_SECT_29_2">
        <w:r>
          <w:rPr>
            <w:color w:val="0000FF" w:themeColor="hyperlink"/>
            <w:u w:val="single"/>
          </w:rPr>
          <w:t>Solution</w:t>
        </w:r>
      </w:hyperlink>
    </w:p>
    <w:p>
      <w:pPr>
        <w:pStyle w:val="Normal"/>
        <w:ind w:left="0" w:firstLineChars="0" w:firstLine="0" w:leftChars="600"/>
      </w:pPr>
      <w:hyperlink w:anchor="mysqlckbk_CHP_10_SECT_29_3">
        <w:r>
          <w:rPr>
            <w:color w:val="0000FF" w:themeColor="hyperlink"/>
            <w:u w:val="single"/>
          </w:rPr>
          <w:t>Discussion</w:t>
        </w:r>
      </w:hyperlink>
    </w:p>
    <w:p>
      <w:pPr>
        <w:pStyle w:val="Normal"/>
        <w:ind w:left="0" w:firstLineChars="0" w:firstLine="0" w:leftChars="600"/>
      </w:pPr>
      <w:hyperlink w:anchor="mysqlckbk_CHP_10_SECT_29_4">
        <w:r>
          <w:rPr>
            <w:color w:val="0000FF" w:themeColor="hyperlink"/>
            <w:u w:val="single"/>
          </w:rPr>
          <w:t>Issue Individual Queries</w:t>
        </w:r>
      </w:hyperlink>
    </w:p>
    <w:p>
      <w:pPr>
        <w:pStyle w:val="Normal"/>
        <w:ind w:left="0" w:firstLineChars="0" w:firstLine="0" w:leftChars="600"/>
      </w:pPr>
      <w:hyperlink w:anchor="mysqlckbk_CHP_10_SECT_29_5">
        <w:r>
          <w:rPr>
            <w:color w:val="0000FF" w:themeColor="hyperlink"/>
            <w:u w:val="single"/>
          </w:rPr>
          <w:t>Construct a Hash from the Entire Lookup Table</w:t>
        </w:r>
      </w:hyperlink>
    </w:p>
    <w:p>
      <w:pPr>
        <w:pStyle w:val="Normal"/>
        <w:ind w:left="0" w:firstLineChars="0" w:firstLine="0" w:leftChars="600"/>
      </w:pPr>
      <w:hyperlink w:anchor="mysqlckbk_CHP_10_SECT_29_6">
        <w:r>
          <w:rPr>
            <w:color w:val="0000FF" w:themeColor="hyperlink"/>
            <w:u w:val="single"/>
          </w:rPr>
          <w:t>Use a Hash as a Cache of Already-Seen Lookup Values</w:t>
        </w:r>
      </w:hyperlink>
    </w:p>
    <w:p>
      <w:pPr>
        <w:pStyle w:val="Normal"/>
        <w:ind w:left="0" w:firstLineChars="0" w:firstLine="0" w:leftChars="400"/>
      </w:pPr>
      <w:hyperlink w:anchor="Top_of_ch10s30_html">
        <w:r>
          <w:rPr>
            <w:color w:val="0000FF" w:themeColor="hyperlink"/>
            <w:u w:val="single"/>
          </w:rPr>
          <w:t>Converting Two-Digit Year Values to Four-Digit Form</w:t>
        </w:r>
      </w:hyperlink>
    </w:p>
    <w:p>
      <w:pPr>
        <w:pStyle w:val="Normal"/>
        <w:ind w:left="0" w:firstLineChars="0" w:firstLine="0" w:leftChars="600"/>
      </w:pPr>
      <w:hyperlink w:anchor="mysqlckbk_CHP_10_SECT_30_1">
        <w:r>
          <w:rPr>
            <w:color w:val="0000FF" w:themeColor="hyperlink"/>
            <w:u w:val="single"/>
          </w:rPr>
          <w:t>Problem</w:t>
        </w:r>
      </w:hyperlink>
    </w:p>
    <w:p>
      <w:pPr>
        <w:pStyle w:val="Normal"/>
        <w:ind w:left="0" w:firstLineChars="0" w:firstLine="0" w:leftChars="600"/>
      </w:pPr>
      <w:hyperlink w:anchor="mysqlckbk_CHP_10_SECT_30_2">
        <w:r>
          <w:rPr>
            <w:color w:val="0000FF" w:themeColor="hyperlink"/>
            <w:u w:val="single"/>
          </w:rPr>
          <w:t>Solution</w:t>
        </w:r>
      </w:hyperlink>
    </w:p>
    <w:p>
      <w:pPr>
        <w:pStyle w:val="Normal"/>
        <w:ind w:left="0" w:firstLineChars="0" w:firstLine="0" w:leftChars="600"/>
      </w:pPr>
      <w:hyperlink w:anchor="mysqlckbk_CHP_10_SECT_30_3">
        <w:r>
          <w:rPr>
            <w:color w:val="0000FF" w:themeColor="hyperlink"/>
            <w:u w:val="single"/>
          </w:rPr>
          <w:t>Discussion</w:t>
        </w:r>
      </w:hyperlink>
    </w:p>
    <w:p>
      <w:pPr>
        <w:pStyle w:val="Normal"/>
        <w:ind w:left="0" w:firstLineChars="0" w:firstLine="0" w:leftChars="400"/>
      </w:pPr>
      <w:hyperlink w:anchor="Top_of_ch10s31_html">
        <w:r>
          <w:rPr>
            <w:color w:val="0000FF" w:themeColor="hyperlink"/>
            <w:u w:val="single"/>
          </w:rPr>
          <w:t>Performing Validity Checking on Date or Time Subparts</w:t>
        </w:r>
      </w:hyperlink>
    </w:p>
    <w:p>
      <w:pPr>
        <w:pStyle w:val="Normal"/>
        <w:ind w:left="0" w:firstLineChars="0" w:firstLine="0" w:leftChars="600"/>
      </w:pPr>
      <w:hyperlink w:anchor="mysqlckbk_CHP_10_SECT_31_1">
        <w:r>
          <w:rPr>
            <w:color w:val="0000FF" w:themeColor="hyperlink"/>
            <w:u w:val="single"/>
          </w:rPr>
          <w:t>Problem</w:t>
        </w:r>
      </w:hyperlink>
    </w:p>
    <w:p>
      <w:pPr>
        <w:pStyle w:val="Normal"/>
        <w:ind w:left="0" w:firstLineChars="0" w:firstLine="0" w:leftChars="600"/>
      </w:pPr>
      <w:hyperlink w:anchor="mysqlckbk_CHP_10_SECT_31_2">
        <w:r>
          <w:rPr>
            <w:color w:val="0000FF" w:themeColor="hyperlink"/>
            <w:u w:val="single"/>
          </w:rPr>
          <w:t>Solution</w:t>
        </w:r>
      </w:hyperlink>
    </w:p>
    <w:p>
      <w:pPr>
        <w:pStyle w:val="Normal"/>
        <w:ind w:left="0" w:firstLineChars="0" w:firstLine="0" w:leftChars="600"/>
      </w:pPr>
      <w:hyperlink w:anchor="mysqlckbk_CHP_10_SECT_31_3">
        <w:r>
          <w:rPr>
            <w:color w:val="0000FF" w:themeColor="hyperlink"/>
            <w:u w:val="single"/>
          </w:rPr>
          <w:t>Discussion</w:t>
        </w:r>
      </w:hyperlink>
    </w:p>
    <w:p>
      <w:pPr>
        <w:pStyle w:val="Normal"/>
        <w:ind w:left="0" w:firstLineChars="0" w:firstLine="0" w:leftChars="400"/>
      </w:pPr>
      <w:hyperlink w:anchor="Top_of_ch10s32_html">
        <w:r>
          <w:rPr>
            <w:color w:val="0000FF" w:themeColor="hyperlink"/>
            <w:u w:val="single"/>
          </w:rPr>
          <w:t>Writing Date-Processing Utilities</w:t>
        </w:r>
      </w:hyperlink>
    </w:p>
    <w:p>
      <w:pPr>
        <w:pStyle w:val="Normal"/>
        <w:ind w:left="0" w:firstLineChars="0" w:firstLine="0" w:leftChars="600"/>
      </w:pPr>
      <w:hyperlink w:anchor="mysqlckbk_CHP_10_SECT_32_1">
        <w:r>
          <w:rPr>
            <w:color w:val="0000FF" w:themeColor="hyperlink"/>
            <w:u w:val="single"/>
          </w:rPr>
          <w:t>Problem</w:t>
        </w:r>
      </w:hyperlink>
    </w:p>
    <w:p>
      <w:pPr>
        <w:pStyle w:val="Normal"/>
        <w:ind w:left="0" w:firstLineChars="0" w:firstLine="0" w:leftChars="600"/>
      </w:pPr>
      <w:hyperlink w:anchor="mysqlckbk_CHP_10_SECT_32_2">
        <w:r>
          <w:rPr>
            <w:color w:val="0000FF" w:themeColor="hyperlink"/>
            <w:u w:val="single"/>
          </w:rPr>
          <w:t>Solution</w:t>
        </w:r>
      </w:hyperlink>
    </w:p>
    <w:p>
      <w:pPr>
        <w:pStyle w:val="Normal"/>
        <w:ind w:left="0" w:firstLineChars="0" w:firstLine="0" w:leftChars="600"/>
      </w:pPr>
      <w:hyperlink w:anchor="mysqlckbk_CHP_10_SECT_32_3">
        <w:r>
          <w:rPr>
            <w:color w:val="0000FF" w:themeColor="hyperlink"/>
            <w:u w:val="single"/>
          </w:rPr>
          <w:t>Discussion</w:t>
        </w:r>
      </w:hyperlink>
    </w:p>
    <w:p>
      <w:pPr>
        <w:pStyle w:val="Normal"/>
        <w:ind w:left="0" w:firstLineChars="0" w:firstLine="0" w:leftChars="400"/>
      </w:pPr>
      <w:hyperlink w:anchor="Top_of_ch10s33_html">
        <w:r>
          <w:rPr>
            <w:color w:val="0000FF" w:themeColor="hyperlink"/>
            <w:u w:val="single"/>
          </w:rPr>
          <w:t>Using Dates with Missing Components</w:t>
        </w:r>
      </w:hyperlink>
    </w:p>
    <w:p>
      <w:pPr>
        <w:pStyle w:val="Normal"/>
        <w:ind w:left="0" w:firstLineChars="0" w:firstLine="0" w:leftChars="600"/>
      </w:pPr>
      <w:hyperlink w:anchor="mysqlckbk_CHP_10_SECT_33_1">
        <w:r>
          <w:rPr>
            <w:color w:val="0000FF" w:themeColor="hyperlink"/>
            <w:u w:val="single"/>
          </w:rPr>
          <w:t>Problem</w:t>
        </w:r>
      </w:hyperlink>
    </w:p>
    <w:p>
      <w:pPr>
        <w:pStyle w:val="Normal"/>
        <w:ind w:left="0" w:firstLineChars="0" w:firstLine="0" w:leftChars="600"/>
      </w:pPr>
      <w:hyperlink w:anchor="mysqlckbk_CHP_10_SECT_33_2">
        <w:r>
          <w:rPr>
            <w:color w:val="0000FF" w:themeColor="hyperlink"/>
            <w:u w:val="single"/>
          </w:rPr>
          <w:t>Solution</w:t>
        </w:r>
      </w:hyperlink>
    </w:p>
    <w:p>
      <w:pPr>
        <w:pStyle w:val="Normal"/>
        <w:ind w:left="0" w:firstLineChars="0" w:firstLine="0" w:leftChars="600"/>
      </w:pPr>
      <w:hyperlink w:anchor="mysqlckbk_CHP_10_SECT_33_3">
        <w:r>
          <w:rPr>
            <w:color w:val="0000FF" w:themeColor="hyperlink"/>
            <w:u w:val="single"/>
          </w:rPr>
          <w:t>Discussion</w:t>
        </w:r>
      </w:hyperlink>
    </w:p>
    <w:p>
      <w:pPr>
        <w:pStyle w:val="Normal"/>
        <w:ind w:left="0" w:firstLineChars="0" w:firstLine="0" w:leftChars="400"/>
      </w:pPr>
      <w:hyperlink w:anchor="Top_of_ch10s34_html">
        <w:r>
          <w:rPr>
            <w:color w:val="0000FF" w:themeColor="hyperlink"/>
            <w:u w:val="single"/>
          </w:rPr>
          <w:t>Performing Date Conversion Using SQL</w:t>
        </w:r>
      </w:hyperlink>
    </w:p>
    <w:p>
      <w:pPr>
        <w:pStyle w:val="Normal"/>
        <w:ind w:left="0" w:firstLineChars="0" w:firstLine="0" w:leftChars="600"/>
      </w:pPr>
      <w:hyperlink w:anchor="mysqlckbk_CHP_10_SECT_34_1">
        <w:r>
          <w:rPr>
            <w:color w:val="0000FF" w:themeColor="hyperlink"/>
            <w:u w:val="single"/>
          </w:rPr>
          <w:t>Problem</w:t>
        </w:r>
      </w:hyperlink>
    </w:p>
    <w:p>
      <w:pPr>
        <w:pStyle w:val="Normal"/>
        <w:ind w:left="0" w:firstLineChars="0" w:firstLine="0" w:leftChars="600"/>
      </w:pPr>
      <w:hyperlink w:anchor="mysqlckbk_CHP_10_SECT_34_2">
        <w:r>
          <w:rPr>
            <w:color w:val="0000FF" w:themeColor="hyperlink"/>
            <w:u w:val="single"/>
          </w:rPr>
          <w:t>Solution</w:t>
        </w:r>
      </w:hyperlink>
    </w:p>
    <w:p>
      <w:pPr>
        <w:pStyle w:val="Normal"/>
        <w:ind w:left="0" w:firstLineChars="0" w:firstLine="0" w:leftChars="600"/>
      </w:pPr>
      <w:hyperlink w:anchor="mysqlckbk_CHP_10_SECT_34_3">
        <w:r>
          <w:rPr>
            <w:color w:val="0000FF" w:themeColor="hyperlink"/>
            <w:u w:val="single"/>
          </w:rPr>
          <w:t>Discussion</w:t>
        </w:r>
      </w:hyperlink>
    </w:p>
    <w:p>
      <w:pPr>
        <w:pStyle w:val="Normal"/>
        <w:ind w:left="0" w:firstLineChars="0" w:firstLine="0" w:leftChars="600"/>
      </w:pPr>
      <w:hyperlink w:anchor="mysqlckbk_CHP_10_SECT_34_4">
        <w:r>
          <w:rPr>
            <w:color w:val="0000FF" w:themeColor="hyperlink"/>
            <w:u w:val="single"/>
          </w:rPr>
          <w:t>See Also</w:t>
        </w:r>
      </w:hyperlink>
    </w:p>
    <w:p>
      <w:pPr>
        <w:pStyle w:val="Normal"/>
        <w:ind w:left="0" w:firstLineChars="0" w:firstLine="0" w:leftChars="400"/>
      </w:pPr>
      <w:hyperlink w:anchor="Top_of_ch10s35_html">
        <w:r>
          <w:rPr>
            <w:color w:val="0000FF" w:themeColor="hyperlink"/>
            <w:u w:val="single"/>
          </w:rPr>
          <w:t>Using Temporary Tables for Data Transformation</w:t>
        </w:r>
      </w:hyperlink>
    </w:p>
    <w:p>
      <w:pPr>
        <w:pStyle w:val="Normal"/>
        <w:ind w:left="0" w:firstLineChars="0" w:firstLine="0" w:leftChars="600"/>
      </w:pPr>
      <w:hyperlink w:anchor="mysqlckbk_CHP_10_SECT_35_1">
        <w:r>
          <w:rPr>
            <w:color w:val="0000FF" w:themeColor="hyperlink"/>
            <w:u w:val="single"/>
          </w:rPr>
          <w:t>Problem</w:t>
        </w:r>
      </w:hyperlink>
    </w:p>
    <w:p>
      <w:pPr>
        <w:pStyle w:val="Normal"/>
        <w:ind w:left="0" w:firstLineChars="0" w:firstLine="0" w:leftChars="600"/>
      </w:pPr>
      <w:hyperlink w:anchor="mysqlckbk_CHP_10_SECT_35_2">
        <w:r>
          <w:rPr>
            <w:color w:val="0000FF" w:themeColor="hyperlink"/>
            <w:u w:val="single"/>
          </w:rPr>
          <w:t>Solution</w:t>
        </w:r>
      </w:hyperlink>
    </w:p>
    <w:p>
      <w:pPr>
        <w:pStyle w:val="Normal"/>
        <w:ind w:left="0" w:firstLineChars="0" w:firstLine="0" w:leftChars="600"/>
      </w:pPr>
      <w:hyperlink w:anchor="mysqlckbk_CHP_10_SECT_35_3">
        <w:r>
          <w:rPr>
            <w:color w:val="0000FF" w:themeColor="hyperlink"/>
            <w:u w:val="single"/>
          </w:rPr>
          <w:t>Discussion</w:t>
        </w:r>
      </w:hyperlink>
    </w:p>
    <w:p>
      <w:pPr>
        <w:pStyle w:val="Normal"/>
        <w:ind w:left="0" w:firstLineChars="0" w:firstLine="0" w:leftChars="400"/>
      </w:pPr>
      <w:hyperlink w:anchor="Top_of_ch10s36_html">
        <w:r>
          <w:rPr>
            <w:color w:val="0000FF" w:themeColor="hyperlink"/>
            <w:u w:val="single"/>
          </w:rPr>
          <w:t>Dealing with NULL Values</w:t>
        </w:r>
      </w:hyperlink>
    </w:p>
    <w:p>
      <w:pPr>
        <w:pStyle w:val="Normal"/>
        <w:ind w:left="0" w:firstLineChars="0" w:firstLine="0" w:leftChars="600"/>
      </w:pPr>
      <w:hyperlink w:anchor="mysqlckbk_CHP_10_SECT_36_1">
        <w:r>
          <w:rPr>
            <w:color w:val="0000FF" w:themeColor="hyperlink"/>
            <w:u w:val="single"/>
          </w:rPr>
          <w:t>Problem</w:t>
        </w:r>
      </w:hyperlink>
    </w:p>
    <w:p>
      <w:pPr>
        <w:pStyle w:val="Normal"/>
        <w:ind w:left="0" w:firstLineChars="0" w:firstLine="0" w:leftChars="600"/>
      </w:pPr>
      <w:hyperlink w:anchor="mysqlckbk_CHP_10_SECT_36_2">
        <w:r>
          <w:rPr>
            <w:color w:val="0000FF" w:themeColor="hyperlink"/>
            <w:u w:val="single"/>
          </w:rPr>
          <w:t>Solution</w:t>
        </w:r>
      </w:hyperlink>
    </w:p>
    <w:p>
      <w:pPr>
        <w:pStyle w:val="Normal"/>
        <w:ind w:left="0" w:firstLineChars="0" w:firstLine="0" w:leftChars="600"/>
      </w:pPr>
      <w:hyperlink w:anchor="mysqlckbk_CHP_10_SECT_36_3">
        <w:r>
          <w:rPr>
            <w:color w:val="0000FF" w:themeColor="hyperlink"/>
            <w:u w:val="single"/>
          </w:rPr>
          <w:t>Discussion</w:t>
        </w:r>
      </w:hyperlink>
    </w:p>
    <w:p>
      <w:pPr>
        <w:pStyle w:val="Normal"/>
        <w:ind w:left="0" w:firstLineChars="0" w:firstLine="0" w:leftChars="400"/>
      </w:pPr>
      <w:hyperlink w:anchor="Top_of_ch10s37_html">
        <w:r>
          <w:rPr>
            <w:color w:val="0000FF" w:themeColor="hyperlink"/>
            <w:u w:val="single"/>
          </w:rPr>
          <w:t>Guessing Table Structure from a Datafile</w:t>
        </w:r>
      </w:hyperlink>
    </w:p>
    <w:p>
      <w:pPr>
        <w:pStyle w:val="Normal"/>
        <w:ind w:left="0" w:firstLineChars="0" w:firstLine="0" w:leftChars="600"/>
      </w:pPr>
      <w:hyperlink w:anchor="mysqlckbk_CHP_10_SECT_37_1">
        <w:r>
          <w:rPr>
            <w:color w:val="0000FF" w:themeColor="hyperlink"/>
            <w:u w:val="single"/>
          </w:rPr>
          <w:t>Problem</w:t>
        </w:r>
      </w:hyperlink>
    </w:p>
    <w:p>
      <w:pPr>
        <w:pStyle w:val="Normal"/>
        <w:ind w:left="0" w:firstLineChars="0" w:firstLine="0" w:leftChars="600"/>
      </w:pPr>
      <w:hyperlink w:anchor="mysqlckbk_CHP_10_SECT_37_2">
        <w:r>
          <w:rPr>
            <w:color w:val="0000FF" w:themeColor="hyperlink"/>
            <w:u w:val="single"/>
          </w:rPr>
          <w:t>Solution</w:t>
        </w:r>
      </w:hyperlink>
    </w:p>
    <w:p>
      <w:pPr>
        <w:pStyle w:val="Normal"/>
        <w:ind w:left="0" w:firstLineChars="0" w:firstLine="0" w:leftChars="600"/>
      </w:pPr>
      <w:hyperlink w:anchor="mysqlckbk_CHP_10_SECT_37_3">
        <w:r>
          <w:rPr>
            <w:color w:val="0000FF" w:themeColor="hyperlink"/>
            <w:u w:val="single"/>
          </w:rPr>
          <w:t>Discussion</w:t>
        </w:r>
      </w:hyperlink>
    </w:p>
    <w:p>
      <w:pPr>
        <w:pStyle w:val="Normal"/>
        <w:ind w:left="0" w:firstLineChars="0" w:firstLine="0" w:leftChars="400"/>
      </w:pPr>
      <w:hyperlink w:anchor="Top_of_ch10s38_html">
        <w:r>
          <w:rPr>
            <w:color w:val="0000FF" w:themeColor="hyperlink"/>
            <w:u w:val="single"/>
          </w:rPr>
          <w:t>A LOAD DATA Diagnostic Utility</w:t>
        </w:r>
      </w:hyperlink>
    </w:p>
    <w:p>
      <w:pPr>
        <w:pStyle w:val="Normal"/>
        <w:ind w:left="0" w:firstLineChars="0" w:firstLine="0" w:leftChars="600"/>
      </w:pPr>
      <w:hyperlink w:anchor="mysqlckbk_CHP_10_SECT_38_1">
        <w:r>
          <w:rPr>
            <w:color w:val="0000FF" w:themeColor="hyperlink"/>
            <w:u w:val="single"/>
          </w:rPr>
          <w:t>Problem</w:t>
        </w:r>
      </w:hyperlink>
    </w:p>
    <w:p>
      <w:pPr>
        <w:pStyle w:val="Normal"/>
        <w:ind w:left="0" w:firstLineChars="0" w:firstLine="0" w:leftChars="600"/>
      </w:pPr>
      <w:hyperlink w:anchor="mysqlckbk_CHP_10_SECT_38_2">
        <w:r>
          <w:rPr>
            <w:color w:val="0000FF" w:themeColor="hyperlink"/>
            <w:u w:val="single"/>
          </w:rPr>
          <w:t>Solution</w:t>
        </w:r>
      </w:hyperlink>
    </w:p>
    <w:p>
      <w:pPr>
        <w:pStyle w:val="Normal"/>
        <w:ind w:left="0" w:firstLineChars="0" w:firstLine="0" w:leftChars="600"/>
      </w:pPr>
      <w:hyperlink w:anchor="mysqlckbk_CHP_10_SECT_38_3">
        <w:r>
          <w:rPr>
            <w:color w:val="0000FF" w:themeColor="hyperlink"/>
            <w:u w:val="single"/>
          </w:rPr>
          <w:t>Discussion</w:t>
        </w:r>
      </w:hyperlink>
    </w:p>
    <w:p>
      <w:pPr>
        <w:pStyle w:val="Normal"/>
        <w:ind w:left="0" w:firstLineChars="0" w:firstLine="0" w:leftChars="400"/>
      </w:pPr>
      <w:hyperlink w:anchor="Top_of_ch10s39_html">
        <w:r>
          <w:rPr>
            <w:color w:val="0000FF" w:themeColor="hyperlink"/>
            <w:u w:val="single"/>
          </w:rPr>
          <w:t>Exchanging Data Between MySQL and Microsoft Access</w:t>
        </w:r>
      </w:hyperlink>
    </w:p>
    <w:p>
      <w:pPr>
        <w:pStyle w:val="Normal"/>
        <w:ind w:left="0" w:firstLineChars="0" w:firstLine="0" w:leftChars="600"/>
      </w:pPr>
      <w:hyperlink w:anchor="mysqlckbk_CHP_10_SECT_39_1">
        <w:r>
          <w:rPr>
            <w:color w:val="0000FF" w:themeColor="hyperlink"/>
            <w:u w:val="single"/>
          </w:rPr>
          <w:t>Problem</w:t>
        </w:r>
      </w:hyperlink>
    </w:p>
    <w:p>
      <w:pPr>
        <w:pStyle w:val="Normal"/>
        <w:ind w:left="0" w:firstLineChars="0" w:firstLine="0" w:leftChars="600"/>
      </w:pPr>
      <w:hyperlink w:anchor="mysqlckbk_CHP_10_SECT_39_2">
        <w:r>
          <w:rPr>
            <w:color w:val="0000FF" w:themeColor="hyperlink"/>
            <w:u w:val="single"/>
          </w:rPr>
          <w:t>Solution</w:t>
        </w:r>
      </w:hyperlink>
    </w:p>
    <w:p>
      <w:pPr>
        <w:pStyle w:val="Normal"/>
        <w:ind w:left="0" w:firstLineChars="0" w:firstLine="0" w:leftChars="600"/>
      </w:pPr>
      <w:hyperlink w:anchor="mysqlckbk_CHP_10_SECT_39_3">
        <w:r>
          <w:rPr>
            <w:color w:val="0000FF" w:themeColor="hyperlink"/>
            <w:u w:val="single"/>
          </w:rPr>
          <w:t>Discussion</w:t>
        </w:r>
      </w:hyperlink>
    </w:p>
    <w:p>
      <w:pPr>
        <w:pStyle w:val="Normal"/>
        <w:ind w:left="0" w:firstLineChars="0" w:firstLine="0" w:leftChars="400"/>
      </w:pPr>
      <w:hyperlink w:anchor="Top_of_ch10s40_html">
        <w:r>
          <w:rPr>
            <w:color w:val="0000FF" w:themeColor="hyperlink"/>
            <w:u w:val="single"/>
          </w:rPr>
          <w:t>Exchanging Data Between MySQL and Microsoft Excel</w:t>
        </w:r>
      </w:hyperlink>
    </w:p>
    <w:p>
      <w:pPr>
        <w:pStyle w:val="Normal"/>
        <w:ind w:left="0" w:firstLineChars="0" w:firstLine="0" w:leftChars="600"/>
      </w:pPr>
      <w:hyperlink w:anchor="mysqlckbk_CHP_10_SECT_40_1">
        <w:r>
          <w:rPr>
            <w:color w:val="0000FF" w:themeColor="hyperlink"/>
            <w:u w:val="single"/>
          </w:rPr>
          <w:t>Problem</w:t>
        </w:r>
      </w:hyperlink>
    </w:p>
    <w:p>
      <w:pPr>
        <w:pStyle w:val="Normal"/>
        <w:ind w:left="0" w:firstLineChars="0" w:firstLine="0" w:leftChars="600"/>
      </w:pPr>
      <w:hyperlink w:anchor="mysqlckbk_CHP_10_SECT_40_2">
        <w:r>
          <w:rPr>
            <w:color w:val="0000FF" w:themeColor="hyperlink"/>
            <w:u w:val="single"/>
          </w:rPr>
          <w:t>Solution</w:t>
        </w:r>
      </w:hyperlink>
    </w:p>
    <w:p>
      <w:pPr>
        <w:pStyle w:val="Normal"/>
        <w:ind w:left="0" w:firstLineChars="0" w:firstLine="0" w:leftChars="600"/>
      </w:pPr>
      <w:hyperlink w:anchor="mysqlckbk_CHP_10_SECT_40_3">
        <w:r>
          <w:rPr>
            <w:color w:val="0000FF" w:themeColor="hyperlink"/>
            <w:u w:val="single"/>
          </w:rPr>
          <w:t>Discussion</w:t>
        </w:r>
      </w:hyperlink>
    </w:p>
    <w:p>
      <w:pPr>
        <w:pStyle w:val="Normal"/>
        <w:ind w:left="0" w:firstLineChars="0" w:firstLine="0" w:leftChars="400"/>
      </w:pPr>
      <w:hyperlink w:anchor="Top_of_ch10s41_html">
        <w:r>
          <w:rPr>
            <w:color w:val="0000FF" w:themeColor="hyperlink"/>
            <w:u w:val="single"/>
          </w:rPr>
          <w:t>Exchanging Data Between MySQL and FileMaker Pro</w:t>
        </w:r>
      </w:hyperlink>
    </w:p>
    <w:p>
      <w:pPr>
        <w:pStyle w:val="Normal"/>
        <w:ind w:left="0" w:firstLineChars="0" w:firstLine="0" w:leftChars="600"/>
      </w:pPr>
      <w:hyperlink w:anchor="mysqlckbk_CHP_10_SECT_41_1">
        <w:r>
          <w:rPr>
            <w:color w:val="0000FF" w:themeColor="hyperlink"/>
            <w:u w:val="single"/>
          </w:rPr>
          <w:t>Problem</w:t>
        </w:r>
      </w:hyperlink>
    </w:p>
    <w:p>
      <w:pPr>
        <w:pStyle w:val="Normal"/>
        <w:ind w:left="0" w:firstLineChars="0" w:firstLine="0" w:leftChars="600"/>
      </w:pPr>
      <w:hyperlink w:anchor="mysqlckbk_CHP_10_SECT_41_2">
        <w:r>
          <w:rPr>
            <w:color w:val="0000FF" w:themeColor="hyperlink"/>
            <w:u w:val="single"/>
          </w:rPr>
          <w:t>Solution</w:t>
        </w:r>
      </w:hyperlink>
    </w:p>
    <w:p>
      <w:pPr>
        <w:pStyle w:val="Normal"/>
        <w:ind w:left="0" w:firstLineChars="0" w:firstLine="0" w:leftChars="600"/>
      </w:pPr>
      <w:hyperlink w:anchor="mysqlckbk_CHP_10_SECT_41_3">
        <w:r>
          <w:rPr>
            <w:color w:val="0000FF" w:themeColor="hyperlink"/>
            <w:u w:val="single"/>
          </w:rPr>
          <w:t>Discussion</w:t>
        </w:r>
      </w:hyperlink>
    </w:p>
    <w:p>
      <w:pPr>
        <w:pStyle w:val="Normal"/>
        <w:ind w:left="0" w:firstLineChars="0" w:firstLine="0" w:leftChars="400"/>
      </w:pPr>
      <w:hyperlink w:anchor="Top_of_ch10s42_html">
        <w:r>
          <w:rPr>
            <w:color w:val="0000FF" w:themeColor="hyperlink"/>
            <w:u w:val="single"/>
          </w:rPr>
          <w:t>Exporting Query Results as XML</w:t>
        </w:r>
      </w:hyperlink>
    </w:p>
    <w:p>
      <w:pPr>
        <w:pStyle w:val="Normal"/>
        <w:ind w:left="0" w:firstLineChars="0" w:firstLine="0" w:leftChars="600"/>
      </w:pPr>
      <w:hyperlink w:anchor="mysqlckbk_CHP_10_SECT_42_1">
        <w:r>
          <w:rPr>
            <w:color w:val="0000FF" w:themeColor="hyperlink"/>
            <w:u w:val="single"/>
          </w:rPr>
          <w:t>Problem</w:t>
        </w:r>
      </w:hyperlink>
    </w:p>
    <w:p>
      <w:pPr>
        <w:pStyle w:val="Normal"/>
        <w:ind w:left="0" w:firstLineChars="0" w:firstLine="0" w:leftChars="600"/>
      </w:pPr>
      <w:hyperlink w:anchor="mysqlckbk_CHP_10_SECT_42_2">
        <w:r>
          <w:rPr>
            <w:color w:val="0000FF" w:themeColor="hyperlink"/>
            <w:u w:val="single"/>
          </w:rPr>
          <w:t>Solution</w:t>
        </w:r>
      </w:hyperlink>
    </w:p>
    <w:p>
      <w:pPr>
        <w:pStyle w:val="Normal"/>
        <w:ind w:left="0" w:firstLineChars="0" w:firstLine="0" w:leftChars="600"/>
      </w:pPr>
      <w:hyperlink w:anchor="mysqlckbk_CHP_10_SECT_42_3">
        <w:r>
          <w:rPr>
            <w:color w:val="0000FF" w:themeColor="hyperlink"/>
            <w:u w:val="single"/>
          </w:rPr>
          <w:t>Discussion</w:t>
        </w:r>
      </w:hyperlink>
    </w:p>
    <w:p>
      <w:pPr>
        <w:pStyle w:val="Normal"/>
        <w:ind w:left="0" w:firstLineChars="0" w:firstLine="0" w:leftChars="400"/>
      </w:pPr>
      <w:hyperlink w:anchor="Top_of_ch10s43_html">
        <w:r>
          <w:rPr>
            <w:color w:val="0000FF" w:themeColor="hyperlink"/>
            <w:u w:val="single"/>
          </w:rPr>
          <w:t>Importing XML into MySQL</w:t>
        </w:r>
      </w:hyperlink>
    </w:p>
    <w:p>
      <w:pPr>
        <w:pStyle w:val="Normal"/>
        <w:ind w:left="0" w:firstLineChars="0" w:firstLine="0" w:leftChars="600"/>
      </w:pPr>
      <w:hyperlink w:anchor="mysqlckbk_CHP_10_SECT_43_1">
        <w:r>
          <w:rPr>
            <w:color w:val="0000FF" w:themeColor="hyperlink"/>
            <w:u w:val="single"/>
          </w:rPr>
          <w:t>Problem</w:t>
        </w:r>
      </w:hyperlink>
    </w:p>
    <w:p>
      <w:pPr>
        <w:pStyle w:val="Normal"/>
        <w:ind w:left="0" w:firstLineChars="0" w:firstLine="0" w:leftChars="600"/>
      </w:pPr>
      <w:hyperlink w:anchor="mysqlckbk_CHP_10_SECT_43_2">
        <w:r>
          <w:rPr>
            <w:color w:val="0000FF" w:themeColor="hyperlink"/>
            <w:u w:val="single"/>
          </w:rPr>
          <w:t>Solution</w:t>
        </w:r>
      </w:hyperlink>
    </w:p>
    <w:p>
      <w:pPr>
        <w:pStyle w:val="Normal"/>
        <w:ind w:left="0" w:firstLineChars="0" w:firstLine="0" w:leftChars="600"/>
      </w:pPr>
      <w:hyperlink w:anchor="mysqlckbk_CHP_10_SECT_43_3">
        <w:r>
          <w:rPr>
            <w:color w:val="0000FF" w:themeColor="hyperlink"/>
            <w:u w:val="single"/>
          </w:rPr>
          <w:t>Discussion</w:t>
        </w:r>
      </w:hyperlink>
    </w:p>
    <w:p>
      <w:pPr>
        <w:pStyle w:val="Normal"/>
        <w:ind w:left="0" w:firstLineChars="0" w:firstLine="0" w:leftChars="400"/>
      </w:pPr>
      <w:hyperlink w:anchor="Top_of_ch10s44_html">
        <w:r>
          <w:rPr>
            <w:color w:val="0000FF" w:themeColor="hyperlink"/>
            <w:u w:val="single"/>
          </w:rPr>
          <w:t>Epilog</w:t>
        </w:r>
      </w:hyperlink>
    </w:p>
    <w:p>
      <w:pPr>
        <w:pStyle w:val="Normal"/>
        <w:ind w:left="0" w:firstLineChars="0" w:firstLine="0" w:leftChars="200"/>
      </w:pPr>
      <w:hyperlink w:anchor="Top_of_ch11_html">
        <w:r>
          <w:rPr>
            <w:color w:val="0000FF" w:themeColor="hyperlink"/>
            <w:u w:val="single"/>
          </w:rPr>
          <w:t>11. Generating and Using Sequences</w:t>
        </w:r>
      </w:hyperlink>
    </w:p>
    <w:p>
      <w:pPr>
        <w:pStyle w:val="Normal"/>
        <w:ind w:left="0" w:firstLineChars="0" w:firstLine="0" w:leftChars="400"/>
      </w:pPr>
      <w:hyperlink w:anchor="mysqlckbk_CHP_11_SECT_1">
        <w:r>
          <w:rPr>
            <w:color w:val="0000FF" w:themeColor="hyperlink"/>
            <w:u w:val="single"/>
          </w:rPr>
          <w:t>Introduction</w:t>
        </w:r>
      </w:hyperlink>
    </w:p>
    <w:p>
      <w:pPr>
        <w:pStyle w:val="Normal"/>
        <w:ind w:left="0" w:firstLineChars="0" w:firstLine="0" w:leftChars="400"/>
      </w:pPr>
      <w:hyperlink w:anchor="Top_of_ch11s02_html">
        <w:r>
          <w:rPr>
            <w:color w:val="0000FF" w:themeColor="hyperlink"/>
            <w:u w:val="single"/>
          </w:rPr>
          <w:t>Using AUTO_INCREMENT To Set Up a Sequence Column</w:t>
        </w:r>
      </w:hyperlink>
    </w:p>
    <w:p>
      <w:pPr>
        <w:pStyle w:val="Normal"/>
        <w:ind w:left="0" w:firstLineChars="0" w:firstLine="0" w:leftChars="600"/>
      </w:pPr>
      <w:hyperlink w:anchor="mysqlckbk_CHP_11_SECT_2_1">
        <w:r>
          <w:rPr>
            <w:color w:val="0000FF" w:themeColor="hyperlink"/>
            <w:u w:val="single"/>
          </w:rPr>
          <w:t>Problem</w:t>
        </w:r>
      </w:hyperlink>
    </w:p>
    <w:p>
      <w:pPr>
        <w:pStyle w:val="Normal"/>
        <w:ind w:left="0" w:firstLineChars="0" w:firstLine="0" w:leftChars="600"/>
      </w:pPr>
      <w:hyperlink w:anchor="mysqlckbk_CHP_11_SECT_2_2">
        <w:r>
          <w:rPr>
            <w:color w:val="0000FF" w:themeColor="hyperlink"/>
            <w:u w:val="single"/>
          </w:rPr>
          <w:t>Solution</w:t>
        </w:r>
      </w:hyperlink>
    </w:p>
    <w:p>
      <w:pPr>
        <w:pStyle w:val="Normal"/>
        <w:ind w:left="0" w:firstLineChars="0" w:firstLine="0" w:leftChars="600"/>
      </w:pPr>
      <w:hyperlink w:anchor="mysqlckbk_CHP_11_SECT_2_3">
        <w:r>
          <w:rPr>
            <w:color w:val="0000FF" w:themeColor="hyperlink"/>
            <w:u w:val="single"/>
          </w:rPr>
          <w:t>Discussion</w:t>
        </w:r>
      </w:hyperlink>
    </w:p>
    <w:p>
      <w:pPr>
        <w:pStyle w:val="Normal"/>
        <w:ind w:left="0" w:firstLineChars="0" w:firstLine="0" w:leftChars="400"/>
      </w:pPr>
      <w:hyperlink w:anchor="Top_of_ch11s03_html">
        <w:r>
          <w:rPr>
            <w:color w:val="0000FF" w:themeColor="hyperlink"/>
            <w:u w:val="single"/>
          </w:rPr>
          <w:t>Generating Sequence Values</w:t>
        </w:r>
      </w:hyperlink>
    </w:p>
    <w:p>
      <w:pPr>
        <w:pStyle w:val="Normal"/>
        <w:ind w:left="0" w:firstLineChars="0" w:firstLine="0" w:leftChars="600"/>
      </w:pPr>
      <w:hyperlink w:anchor="mysqlckbk_CHP_11_SECT_3_1">
        <w:r>
          <w:rPr>
            <w:color w:val="0000FF" w:themeColor="hyperlink"/>
            <w:u w:val="single"/>
          </w:rPr>
          <w:t>Problem</w:t>
        </w:r>
      </w:hyperlink>
    </w:p>
    <w:p>
      <w:pPr>
        <w:pStyle w:val="Normal"/>
        <w:ind w:left="0" w:firstLineChars="0" w:firstLine="0" w:leftChars="600"/>
      </w:pPr>
      <w:hyperlink w:anchor="mysqlckbk_CHP_11_SECT_3_2">
        <w:r>
          <w:rPr>
            <w:color w:val="0000FF" w:themeColor="hyperlink"/>
            <w:u w:val="single"/>
          </w:rPr>
          <w:t>Solution</w:t>
        </w:r>
      </w:hyperlink>
    </w:p>
    <w:p>
      <w:pPr>
        <w:pStyle w:val="Normal"/>
        <w:ind w:left="0" w:firstLineChars="0" w:firstLine="0" w:leftChars="600"/>
      </w:pPr>
      <w:hyperlink w:anchor="mysqlckbk_CHP_11_SECT_3_3">
        <w:r>
          <w:rPr>
            <w:color w:val="0000FF" w:themeColor="hyperlink"/>
            <w:u w:val="single"/>
          </w:rPr>
          <w:t>Discussion</w:t>
        </w:r>
      </w:hyperlink>
    </w:p>
    <w:p>
      <w:pPr>
        <w:pStyle w:val="Normal"/>
        <w:ind w:left="0" w:firstLineChars="0" w:firstLine="0" w:leftChars="400"/>
      </w:pPr>
      <w:hyperlink w:anchor="Top_of_ch11s04_html">
        <w:r>
          <w:rPr>
            <w:color w:val="0000FF" w:themeColor="hyperlink"/>
            <w:u w:val="single"/>
          </w:rPr>
          <w:t>Choosing the Type for a Sequence Column</w:t>
        </w:r>
      </w:hyperlink>
    </w:p>
    <w:p>
      <w:pPr>
        <w:pStyle w:val="Normal"/>
        <w:ind w:left="0" w:firstLineChars="0" w:firstLine="0" w:leftChars="600"/>
      </w:pPr>
      <w:hyperlink w:anchor="mysqlckbk_CHP_11_SECT_4_1">
        <w:r>
          <w:rPr>
            <w:color w:val="0000FF" w:themeColor="hyperlink"/>
            <w:u w:val="single"/>
          </w:rPr>
          <w:t>Problem</w:t>
        </w:r>
      </w:hyperlink>
    </w:p>
    <w:p>
      <w:pPr>
        <w:pStyle w:val="Normal"/>
        <w:ind w:left="0" w:firstLineChars="0" w:firstLine="0" w:leftChars="600"/>
      </w:pPr>
      <w:hyperlink w:anchor="mysqlckbk_CHP_11_SECT_4_2">
        <w:r>
          <w:rPr>
            <w:color w:val="0000FF" w:themeColor="hyperlink"/>
            <w:u w:val="single"/>
          </w:rPr>
          <w:t>Solution</w:t>
        </w:r>
      </w:hyperlink>
    </w:p>
    <w:p>
      <w:pPr>
        <w:pStyle w:val="Normal"/>
        <w:ind w:left="0" w:firstLineChars="0" w:firstLine="0" w:leftChars="600"/>
      </w:pPr>
      <w:hyperlink w:anchor="mysqlckbk_CHP_11_SECT_4_3">
        <w:r>
          <w:rPr>
            <w:color w:val="0000FF" w:themeColor="hyperlink"/>
            <w:u w:val="single"/>
          </w:rPr>
          <w:t>Discussion</w:t>
        </w:r>
      </w:hyperlink>
    </w:p>
    <w:p>
      <w:pPr>
        <w:pStyle w:val="Normal"/>
        <w:ind w:left="0" w:firstLineChars="0" w:firstLine="0" w:leftChars="400"/>
      </w:pPr>
      <w:hyperlink w:anchor="Top_of_ch11s05_html">
        <w:r>
          <w:rPr>
            <w:color w:val="0000FF" w:themeColor="hyperlink"/>
            <w:u w:val="single"/>
          </w:rPr>
          <w:t>The Effect of Record Deletions on Sequence Generation</w:t>
        </w:r>
      </w:hyperlink>
    </w:p>
    <w:p>
      <w:pPr>
        <w:pStyle w:val="Normal"/>
        <w:ind w:left="0" w:firstLineChars="0" w:firstLine="0" w:leftChars="600"/>
      </w:pPr>
      <w:hyperlink w:anchor="mysqlckbk_CHP_11_SECT_5_1">
        <w:r>
          <w:rPr>
            <w:color w:val="0000FF" w:themeColor="hyperlink"/>
            <w:u w:val="single"/>
          </w:rPr>
          <w:t>Problem</w:t>
        </w:r>
      </w:hyperlink>
    </w:p>
    <w:p>
      <w:pPr>
        <w:pStyle w:val="Normal"/>
        <w:ind w:left="0" w:firstLineChars="0" w:firstLine="0" w:leftChars="600"/>
      </w:pPr>
      <w:hyperlink w:anchor="mysqlckbk_CHP_11_SECT_5_2">
        <w:r>
          <w:rPr>
            <w:color w:val="0000FF" w:themeColor="hyperlink"/>
            <w:u w:val="single"/>
          </w:rPr>
          <w:t>Solution</w:t>
        </w:r>
      </w:hyperlink>
    </w:p>
    <w:p>
      <w:pPr>
        <w:pStyle w:val="Normal"/>
        <w:ind w:left="0" w:firstLineChars="0" w:firstLine="0" w:leftChars="600"/>
      </w:pPr>
      <w:hyperlink w:anchor="mysqlckbk_CHP_11_SECT_5_3">
        <w:r>
          <w:rPr>
            <w:color w:val="0000FF" w:themeColor="hyperlink"/>
            <w:u w:val="single"/>
          </w:rPr>
          <w:t>Discussion</w:t>
        </w:r>
      </w:hyperlink>
    </w:p>
    <w:p>
      <w:pPr>
        <w:pStyle w:val="Normal"/>
        <w:ind w:left="0" w:firstLineChars="0" w:firstLine="0" w:leftChars="400"/>
      </w:pPr>
      <w:hyperlink w:anchor="Top_of_ch11s06_html">
        <w:r>
          <w:rPr>
            <w:color w:val="0000FF" w:themeColor="hyperlink"/>
            <w:u w:val="single"/>
          </w:rPr>
          <w:t>Retrieving Sequence Values</w:t>
        </w:r>
      </w:hyperlink>
    </w:p>
    <w:p>
      <w:pPr>
        <w:pStyle w:val="Normal"/>
        <w:ind w:left="0" w:firstLineChars="0" w:firstLine="0" w:leftChars="600"/>
      </w:pPr>
      <w:hyperlink w:anchor="mysqlckbk_CHP_11_SECT_6_1">
        <w:r>
          <w:rPr>
            <w:color w:val="0000FF" w:themeColor="hyperlink"/>
            <w:u w:val="single"/>
          </w:rPr>
          <w:t>Problem</w:t>
        </w:r>
      </w:hyperlink>
    </w:p>
    <w:p>
      <w:pPr>
        <w:pStyle w:val="Normal"/>
        <w:ind w:left="0" w:firstLineChars="0" w:firstLine="0" w:leftChars="600"/>
      </w:pPr>
      <w:hyperlink w:anchor="mysqlckbk_CHP_11_SECT_6_2">
        <w:r>
          <w:rPr>
            <w:color w:val="0000FF" w:themeColor="hyperlink"/>
            <w:u w:val="single"/>
          </w:rPr>
          <w:t>Solution</w:t>
        </w:r>
      </w:hyperlink>
    </w:p>
    <w:p>
      <w:pPr>
        <w:pStyle w:val="Normal"/>
        <w:ind w:left="0" w:firstLineChars="0" w:firstLine="0" w:leftChars="600"/>
      </w:pPr>
      <w:hyperlink w:anchor="mysqlckbk_CHP_11_SECT_6_3">
        <w:r>
          <w:rPr>
            <w:color w:val="0000FF" w:themeColor="hyperlink"/>
            <w:u w:val="single"/>
          </w:rPr>
          <w:t>Discussion</w:t>
        </w:r>
      </w:hyperlink>
    </w:p>
    <w:p>
      <w:pPr>
        <w:pStyle w:val="Normal"/>
        <w:ind w:left="0" w:firstLineChars="0" w:firstLine="0" w:leftChars="600"/>
      </w:pPr>
      <w:hyperlink w:anchor="mysqlckbk_CHP_11_SECT_6_4">
        <w:r>
          <w:rPr>
            <w:color w:val="0000FF" w:themeColor="hyperlink"/>
            <w:u w:val="single"/>
          </w:rPr>
          <w:t>Using LAST_INSERT_ID( ) to Obtain AUTO_INCREMENT Values</w:t>
        </w:r>
      </w:hyperlink>
    </w:p>
    <w:p>
      <w:pPr>
        <w:pStyle w:val="Normal"/>
        <w:ind w:left="0" w:firstLineChars="0" w:firstLine="0" w:leftChars="600"/>
      </w:pPr>
      <w:hyperlink w:anchor="mysqlckbk_CHP_11_SECT_6_5">
        <w:r>
          <w:rPr>
            <w:color w:val="0000FF" w:themeColor="hyperlink"/>
            <w:u w:val="single"/>
          </w:rPr>
          <w:t>Using API-Specific Methods to Obtain AUTO_INCREMENT Values</w:t>
        </w:r>
      </w:hyperlink>
    </w:p>
    <w:p>
      <w:pPr>
        <w:pStyle w:val="Normal"/>
        <w:ind w:left="0" w:firstLineChars="0" w:firstLine="0" w:leftChars="800"/>
      </w:pPr>
      <w:hyperlink w:anchor="mysqlckbk_CHP_11_SECT_6_5_1">
        <w:r>
          <w:rPr>
            <w:color w:val="0000FF" w:themeColor="hyperlink"/>
            <w:u w:val="single"/>
          </w:rPr>
          <w:t>Perl</w:t>
        </w:r>
      </w:hyperlink>
    </w:p>
    <w:p>
      <w:pPr>
        <w:pStyle w:val="Normal"/>
        <w:ind w:left="0" w:firstLineChars="0" w:firstLine="0" w:leftChars="800"/>
      </w:pPr>
      <w:hyperlink w:anchor="mysqlckbk_CHP_11_SECT_6_5_2">
        <w:r>
          <w:rPr>
            <w:color w:val="0000FF" w:themeColor="hyperlink"/>
            <w:u w:val="single"/>
          </w:rPr>
          <w:t>PHP</w:t>
        </w:r>
      </w:hyperlink>
    </w:p>
    <w:p>
      <w:pPr>
        <w:pStyle w:val="Normal"/>
        <w:ind w:left="0" w:firstLineChars="0" w:firstLine="0" w:leftChars="800"/>
      </w:pPr>
      <w:hyperlink w:anchor="mysqlckbk_CHP_11_SECT_6_5_3">
        <w:r>
          <w:rPr>
            <w:color w:val="0000FF" w:themeColor="hyperlink"/>
            <w:u w:val="single"/>
          </w:rPr>
          <w:t>Python</w:t>
        </w:r>
      </w:hyperlink>
    </w:p>
    <w:p>
      <w:pPr>
        <w:pStyle w:val="Normal"/>
        <w:ind w:left="0" w:firstLineChars="0" w:firstLine="0" w:leftChars="800"/>
      </w:pPr>
      <w:hyperlink w:anchor="mysqlckbk_CHP_11_SECT_6_5_4">
        <w:r>
          <w:rPr>
            <w:color w:val="0000FF" w:themeColor="hyperlink"/>
            <w:u w:val="single"/>
          </w:rPr>
          <w:t>Java</w:t>
        </w:r>
      </w:hyperlink>
    </w:p>
    <w:p>
      <w:pPr>
        <w:pStyle w:val="Normal"/>
        <w:ind w:left="0" w:firstLineChars="0" w:firstLine="0" w:leftChars="600"/>
      </w:pPr>
      <w:hyperlink w:anchor="mysqlckbk_CHP_11_SECT_6_6">
        <w:r>
          <w:rPr>
            <w:color w:val="0000FF" w:themeColor="hyperlink"/>
            <w:u w:val="single"/>
          </w:rPr>
          <w:t>Server-Side and Client-Side SequenceValue Retrieval Compared</w:t>
        </w:r>
      </w:hyperlink>
    </w:p>
    <w:p>
      <w:pPr>
        <w:pStyle w:val="Normal"/>
        <w:ind w:left="0" w:firstLineChars="0" w:firstLine="0" w:leftChars="400"/>
      </w:pPr>
      <w:hyperlink w:anchor="Top_of_ch11s07_html">
        <w:r>
          <w:rPr>
            <w:color w:val="0000FF" w:themeColor="hyperlink"/>
            <w:u w:val="single"/>
          </w:rPr>
          <w:t>Determining Whether to Resequence a Column</w:t>
        </w:r>
      </w:hyperlink>
    </w:p>
    <w:p>
      <w:pPr>
        <w:pStyle w:val="Normal"/>
        <w:ind w:left="0" w:firstLineChars="0" w:firstLine="0" w:leftChars="600"/>
      </w:pPr>
      <w:hyperlink w:anchor="mysqlckbk_CHP_11_SECT_7_1">
        <w:r>
          <w:rPr>
            <w:color w:val="0000FF" w:themeColor="hyperlink"/>
            <w:u w:val="single"/>
          </w:rPr>
          <w:t>Problem</w:t>
        </w:r>
      </w:hyperlink>
    </w:p>
    <w:p>
      <w:pPr>
        <w:pStyle w:val="Normal"/>
        <w:ind w:left="0" w:firstLineChars="0" w:firstLine="0" w:leftChars="600"/>
      </w:pPr>
      <w:hyperlink w:anchor="mysqlckbk_CHP_11_SECT_7_2">
        <w:r>
          <w:rPr>
            <w:color w:val="0000FF" w:themeColor="hyperlink"/>
            <w:u w:val="single"/>
          </w:rPr>
          <w:t>Solution</w:t>
        </w:r>
      </w:hyperlink>
    </w:p>
    <w:p>
      <w:pPr>
        <w:pStyle w:val="Normal"/>
        <w:ind w:left="0" w:firstLineChars="0" w:firstLine="0" w:leftChars="600"/>
      </w:pPr>
      <w:hyperlink w:anchor="mysqlckbk_CHP_11_SECT_7_3">
        <w:r>
          <w:rPr>
            <w:color w:val="0000FF" w:themeColor="hyperlink"/>
            <w:u w:val="single"/>
          </w:rPr>
          <w:t>Discussion</w:t>
        </w:r>
      </w:hyperlink>
    </w:p>
    <w:p>
      <w:pPr>
        <w:pStyle w:val="Normal"/>
        <w:ind w:left="0" w:firstLineChars="0" w:firstLine="0" w:leftChars="600"/>
      </w:pPr>
      <w:hyperlink w:anchor="mysqlckbk_CHP_11_SECT_7_4">
        <w:r>
          <w:rPr>
            <w:color w:val="0000FF" w:themeColor="hyperlink"/>
            <w:u w:val="single"/>
          </w:rPr>
          <w:t>Reasons to Avoid Resequencing</w:t>
        </w:r>
      </w:hyperlink>
    </w:p>
    <w:p>
      <w:pPr>
        <w:pStyle w:val="Normal"/>
        <w:ind w:left="0" w:firstLineChars="0" w:firstLine="0" w:leftChars="400"/>
      </w:pPr>
      <w:hyperlink w:anchor="Top_of_ch11s08_html">
        <w:r>
          <w:rPr>
            <w:color w:val="0000FF" w:themeColor="hyperlink"/>
            <w:u w:val="single"/>
          </w:rPr>
          <w:t>Extending the Range of a Sequence Column</w:t>
        </w:r>
      </w:hyperlink>
    </w:p>
    <w:p>
      <w:pPr>
        <w:pStyle w:val="Normal"/>
        <w:ind w:left="0" w:firstLineChars="0" w:firstLine="0" w:leftChars="600"/>
      </w:pPr>
      <w:hyperlink w:anchor="mysqlckbk_CHP_11_SECT_8_1">
        <w:r>
          <w:rPr>
            <w:color w:val="0000FF" w:themeColor="hyperlink"/>
            <w:u w:val="single"/>
          </w:rPr>
          <w:t>Problem</w:t>
        </w:r>
      </w:hyperlink>
    </w:p>
    <w:p>
      <w:pPr>
        <w:pStyle w:val="Normal"/>
        <w:ind w:left="0" w:firstLineChars="0" w:firstLine="0" w:leftChars="600"/>
      </w:pPr>
      <w:hyperlink w:anchor="mysqlckbk_CHP_11_SECT_8_2">
        <w:r>
          <w:rPr>
            <w:color w:val="0000FF" w:themeColor="hyperlink"/>
            <w:u w:val="single"/>
          </w:rPr>
          <w:t>Solution</w:t>
        </w:r>
      </w:hyperlink>
    </w:p>
    <w:p>
      <w:pPr>
        <w:pStyle w:val="Normal"/>
        <w:ind w:left="0" w:firstLineChars="0" w:firstLine="0" w:leftChars="600"/>
      </w:pPr>
      <w:hyperlink w:anchor="mysqlckbk_CHP_11_SECT_8_3">
        <w:r>
          <w:rPr>
            <w:color w:val="0000FF" w:themeColor="hyperlink"/>
            <w:u w:val="single"/>
          </w:rPr>
          <w:t>Discussion</w:t>
        </w:r>
      </w:hyperlink>
    </w:p>
    <w:p>
      <w:pPr>
        <w:pStyle w:val="Normal"/>
        <w:ind w:left="0" w:firstLineChars="0" w:firstLine="0" w:leftChars="400"/>
      </w:pPr>
      <w:hyperlink w:anchor="Top_of_ch11s09_html">
        <w:r>
          <w:rPr>
            <w:color w:val="0000FF" w:themeColor="hyperlink"/>
            <w:u w:val="single"/>
          </w:rPr>
          <w:t>Renumbering an Existing Sequence</w:t>
        </w:r>
      </w:hyperlink>
    </w:p>
    <w:p>
      <w:pPr>
        <w:pStyle w:val="Normal"/>
        <w:ind w:left="0" w:firstLineChars="0" w:firstLine="0" w:leftChars="600"/>
      </w:pPr>
      <w:hyperlink w:anchor="mysqlckbk_CHP_11_SECT_9_1">
        <w:r>
          <w:rPr>
            <w:color w:val="0000FF" w:themeColor="hyperlink"/>
            <w:u w:val="single"/>
          </w:rPr>
          <w:t>Problem</w:t>
        </w:r>
      </w:hyperlink>
    </w:p>
    <w:p>
      <w:pPr>
        <w:pStyle w:val="Normal"/>
        <w:ind w:left="0" w:firstLineChars="0" w:firstLine="0" w:leftChars="600"/>
      </w:pPr>
      <w:hyperlink w:anchor="mysqlckbk_CHP_11_SECT_9_2">
        <w:r>
          <w:rPr>
            <w:color w:val="0000FF" w:themeColor="hyperlink"/>
            <w:u w:val="single"/>
          </w:rPr>
          <w:t>Solution</w:t>
        </w:r>
      </w:hyperlink>
    </w:p>
    <w:p>
      <w:pPr>
        <w:pStyle w:val="Normal"/>
        <w:ind w:left="0" w:firstLineChars="0" w:firstLine="0" w:leftChars="600"/>
      </w:pPr>
      <w:hyperlink w:anchor="mysqlckbk_CHP_11_SECT_9_3">
        <w:r>
          <w:rPr>
            <w:color w:val="0000FF" w:themeColor="hyperlink"/>
            <w:u w:val="single"/>
          </w:rPr>
          <w:t>Discussion</w:t>
        </w:r>
      </w:hyperlink>
    </w:p>
    <w:p>
      <w:pPr>
        <w:pStyle w:val="Normal"/>
        <w:ind w:left="0" w:firstLineChars="0" w:firstLine="0" w:leftChars="400"/>
      </w:pPr>
      <w:hyperlink w:anchor="Top_of_ch11s10_html">
        <w:r>
          <w:rPr>
            <w:color w:val="0000FF" w:themeColor="hyperlink"/>
            <w:u w:val="single"/>
          </w:rPr>
          <w:t>Reusing Values at the Top of a Sequence</w:t>
        </w:r>
      </w:hyperlink>
    </w:p>
    <w:p>
      <w:pPr>
        <w:pStyle w:val="Normal"/>
        <w:ind w:left="0" w:firstLineChars="0" w:firstLine="0" w:leftChars="600"/>
      </w:pPr>
      <w:hyperlink w:anchor="mysqlckbk_CHP_11_SECT_10_1">
        <w:r>
          <w:rPr>
            <w:color w:val="0000FF" w:themeColor="hyperlink"/>
            <w:u w:val="single"/>
          </w:rPr>
          <w:t>Problem</w:t>
        </w:r>
      </w:hyperlink>
    </w:p>
    <w:p>
      <w:pPr>
        <w:pStyle w:val="Normal"/>
        <w:ind w:left="0" w:firstLineChars="0" w:firstLine="0" w:leftChars="600"/>
      </w:pPr>
      <w:hyperlink w:anchor="mysqlckbk_CHP_11_SECT_10_2">
        <w:r>
          <w:rPr>
            <w:color w:val="0000FF" w:themeColor="hyperlink"/>
            <w:u w:val="single"/>
          </w:rPr>
          <w:t>Solution</w:t>
        </w:r>
      </w:hyperlink>
    </w:p>
    <w:p>
      <w:pPr>
        <w:pStyle w:val="Normal"/>
        <w:ind w:left="0" w:firstLineChars="0" w:firstLine="0" w:leftChars="600"/>
      </w:pPr>
      <w:hyperlink w:anchor="mysqlckbk_CHP_11_SECT_10_3">
        <w:r>
          <w:rPr>
            <w:color w:val="0000FF" w:themeColor="hyperlink"/>
            <w:u w:val="single"/>
          </w:rPr>
          <w:t>Discussion</w:t>
        </w:r>
      </w:hyperlink>
    </w:p>
    <w:p>
      <w:pPr>
        <w:pStyle w:val="Normal"/>
        <w:ind w:left="0" w:firstLineChars="0" w:firstLine="0" w:leftChars="400"/>
      </w:pPr>
      <w:hyperlink w:anchor="Top_of_ch11s11_html">
        <w:r>
          <w:rPr>
            <w:color w:val="0000FF" w:themeColor="hyperlink"/>
            <w:u w:val="single"/>
          </w:rPr>
          <w:t>Ensuring That Rows Are Renumbered in a Particular Order</w:t>
        </w:r>
      </w:hyperlink>
    </w:p>
    <w:p>
      <w:pPr>
        <w:pStyle w:val="Normal"/>
        <w:ind w:left="0" w:firstLineChars="0" w:firstLine="0" w:leftChars="600"/>
      </w:pPr>
      <w:hyperlink w:anchor="mysqlckbk_CHP_11_SECT_11_1">
        <w:r>
          <w:rPr>
            <w:color w:val="0000FF" w:themeColor="hyperlink"/>
            <w:u w:val="single"/>
          </w:rPr>
          <w:t>Problem</w:t>
        </w:r>
      </w:hyperlink>
    </w:p>
    <w:p>
      <w:pPr>
        <w:pStyle w:val="Normal"/>
        <w:ind w:left="0" w:firstLineChars="0" w:firstLine="0" w:leftChars="600"/>
      </w:pPr>
      <w:hyperlink w:anchor="mysqlckbk_CHP_11_SECT_11_2">
        <w:r>
          <w:rPr>
            <w:color w:val="0000FF" w:themeColor="hyperlink"/>
            <w:u w:val="single"/>
          </w:rPr>
          <w:t>Solution</w:t>
        </w:r>
      </w:hyperlink>
    </w:p>
    <w:p>
      <w:pPr>
        <w:pStyle w:val="Normal"/>
        <w:ind w:left="0" w:firstLineChars="0" w:firstLine="0" w:leftChars="600"/>
      </w:pPr>
      <w:hyperlink w:anchor="mysqlckbk_CHP_11_SECT_11_3">
        <w:r>
          <w:rPr>
            <w:color w:val="0000FF" w:themeColor="hyperlink"/>
            <w:u w:val="single"/>
          </w:rPr>
          <w:t>Discussion</w:t>
        </w:r>
      </w:hyperlink>
    </w:p>
    <w:p>
      <w:pPr>
        <w:pStyle w:val="Normal"/>
        <w:ind w:left="0" w:firstLineChars="0" w:firstLine="0" w:leftChars="400"/>
      </w:pPr>
      <w:hyperlink w:anchor="Top_of_ch11s12_html">
        <w:r>
          <w:rPr>
            <w:color w:val="0000FF" w:themeColor="hyperlink"/>
            <w:u w:val="single"/>
          </w:rPr>
          <w:t>Starting a Sequence at a Particular Value</w:t>
        </w:r>
      </w:hyperlink>
    </w:p>
    <w:p>
      <w:pPr>
        <w:pStyle w:val="Normal"/>
        <w:ind w:left="0" w:firstLineChars="0" w:firstLine="0" w:leftChars="600"/>
      </w:pPr>
      <w:hyperlink w:anchor="mysqlckbk_CHP_11_SECT_12_1">
        <w:r>
          <w:rPr>
            <w:color w:val="0000FF" w:themeColor="hyperlink"/>
            <w:u w:val="single"/>
          </w:rPr>
          <w:t>Problem</w:t>
        </w:r>
      </w:hyperlink>
    </w:p>
    <w:p>
      <w:pPr>
        <w:pStyle w:val="Normal"/>
        <w:ind w:left="0" w:firstLineChars="0" w:firstLine="0" w:leftChars="600"/>
      </w:pPr>
      <w:hyperlink w:anchor="mysqlckbk_CHP_11_SECT_12_2">
        <w:r>
          <w:rPr>
            <w:color w:val="0000FF" w:themeColor="hyperlink"/>
            <w:u w:val="single"/>
          </w:rPr>
          <w:t>Solution</w:t>
        </w:r>
      </w:hyperlink>
    </w:p>
    <w:p>
      <w:pPr>
        <w:pStyle w:val="Normal"/>
        <w:ind w:left="0" w:firstLineChars="0" w:firstLine="0" w:leftChars="600"/>
      </w:pPr>
      <w:hyperlink w:anchor="mysqlckbk_CHP_11_SECT_12_3">
        <w:r>
          <w:rPr>
            <w:color w:val="0000FF" w:themeColor="hyperlink"/>
            <w:u w:val="single"/>
          </w:rPr>
          <w:t>Discussion</w:t>
        </w:r>
      </w:hyperlink>
    </w:p>
    <w:p>
      <w:pPr>
        <w:pStyle w:val="Normal"/>
        <w:ind w:left="0" w:firstLineChars="0" w:firstLine="0" w:leftChars="400"/>
      </w:pPr>
      <w:hyperlink w:anchor="Top_of_ch11s13_html">
        <w:r>
          <w:rPr>
            <w:color w:val="0000FF" w:themeColor="hyperlink"/>
            <w:u w:val="single"/>
          </w:rPr>
          <w:t>Sequencing an Unsequenced Table</w:t>
        </w:r>
      </w:hyperlink>
    </w:p>
    <w:p>
      <w:pPr>
        <w:pStyle w:val="Normal"/>
        <w:ind w:left="0" w:firstLineChars="0" w:firstLine="0" w:leftChars="600"/>
      </w:pPr>
      <w:hyperlink w:anchor="mysqlckbk_CHP_11_SECT_13_1">
        <w:r>
          <w:rPr>
            <w:color w:val="0000FF" w:themeColor="hyperlink"/>
            <w:u w:val="single"/>
          </w:rPr>
          <w:t>Problem</w:t>
        </w:r>
      </w:hyperlink>
    </w:p>
    <w:p>
      <w:pPr>
        <w:pStyle w:val="Normal"/>
        <w:ind w:left="0" w:firstLineChars="0" w:firstLine="0" w:leftChars="600"/>
      </w:pPr>
      <w:hyperlink w:anchor="mysqlckbk_CHP_11_SECT_13_2">
        <w:r>
          <w:rPr>
            <w:color w:val="0000FF" w:themeColor="hyperlink"/>
            <w:u w:val="single"/>
          </w:rPr>
          <w:t>Solution</w:t>
        </w:r>
      </w:hyperlink>
    </w:p>
    <w:p>
      <w:pPr>
        <w:pStyle w:val="Normal"/>
        <w:ind w:left="0" w:firstLineChars="0" w:firstLine="0" w:leftChars="600"/>
      </w:pPr>
      <w:hyperlink w:anchor="mysqlckbk_CHP_11_SECT_13_3">
        <w:r>
          <w:rPr>
            <w:color w:val="0000FF" w:themeColor="hyperlink"/>
            <w:u w:val="single"/>
          </w:rPr>
          <w:t>Discussion</w:t>
        </w:r>
      </w:hyperlink>
    </w:p>
    <w:p>
      <w:pPr>
        <w:pStyle w:val="Normal"/>
        <w:ind w:left="0" w:firstLineChars="0" w:firstLine="0" w:leftChars="400"/>
      </w:pPr>
      <w:hyperlink w:anchor="Top_of_ch11s14_html">
        <w:r>
          <w:rPr>
            <w:color w:val="0000FF" w:themeColor="hyperlink"/>
            <w:u w:val="single"/>
          </w:rPr>
          <w:t>Using an AUTO_INCREMENT Column to Create Multiple Sequences</w:t>
        </w:r>
      </w:hyperlink>
    </w:p>
    <w:p>
      <w:pPr>
        <w:pStyle w:val="Normal"/>
        <w:ind w:left="0" w:firstLineChars="0" w:firstLine="0" w:leftChars="600"/>
      </w:pPr>
      <w:hyperlink w:anchor="mysqlckbk_CHP_11_SECT_14_1">
        <w:r>
          <w:rPr>
            <w:color w:val="0000FF" w:themeColor="hyperlink"/>
            <w:u w:val="single"/>
          </w:rPr>
          <w:t>Problem</w:t>
        </w:r>
      </w:hyperlink>
    </w:p>
    <w:p>
      <w:pPr>
        <w:pStyle w:val="Normal"/>
        <w:ind w:left="0" w:firstLineChars="0" w:firstLine="0" w:leftChars="600"/>
      </w:pPr>
      <w:hyperlink w:anchor="mysqlckbk_CHP_11_SECT_14_2">
        <w:r>
          <w:rPr>
            <w:color w:val="0000FF" w:themeColor="hyperlink"/>
            <w:u w:val="single"/>
          </w:rPr>
          <w:t>Solution</w:t>
        </w:r>
      </w:hyperlink>
    </w:p>
    <w:p>
      <w:pPr>
        <w:pStyle w:val="Normal"/>
        <w:ind w:left="0" w:firstLineChars="0" w:firstLine="0" w:leftChars="600"/>
      </w:pPr>
      <w:hyperlink w:anchor="mysqlckbk_CHP_11_SECT_14_3">
        <w:r>
          <w:rPr>
            <w:color w:val="0000FF" w:themeColor="hyperlink"/>
            <w:u w:val="single"/>
          </w:rPr>
          <w:t>Discussion</w:t>
        </w:r>
      </w:hyperlink>
    </w:p>
    <w:p>
      <w:pPr>
        <w:pStyle w:val="Normal"/>
        <w:ind w:left="0" w:firstLineChars="0" w:firstLine="0" w:leftChars="400"/>
      </w:pPr>
      <w:hyperlink w:anchor="Top_of_ch11s15_html">
        <w:r>
          <w:rPr>
            <w:color w:val="0000FF" w:themeColor="hyperlink"/>
            <w:u w:val="single"/>
          </w:rPr>
          <w:t>Managing Multiple SimultaneousAUTO_INCREMENT Values</w:t>
        </w:r>
      </w:hyperlink>
    </w:p>
    <w:p>
      <w:pPr>
        <w:pStyle w:val="Normal"/>
        <w:ind w:left="0" w:firstLineChars="0" w:firstLine="0" w:leftChars="600"/>
      </w:pPr>
      <w:hyperlink w:anchor="mysqlckbk_CHP_11_SECT_15_1">
        <w:r>
          <w:rPr>
            <w:color w:val="0000FF" w:themeColor="hyperlink"/>
            <w:u w:val="single"/>
          </w:rPr>
          <w:t>Problem</w:t>
        </w:r>
      </w:hyperlink>
    </w:p>
    <w:p>
      <w:pPr>
        <w:pStyle w:val="Normal"/>
        <w:ind w:left="0" w:firstLineChars="0" w:firstLine="0" w:leftChars="600"/>
      </w:pPr>
      <w:hyperlink w:anchor="mysqlckbk_CHP_11_SECT_15_2">
        <w:r>
          <w:rPr>
            <w:color w:val="0000FF" w:themeColor="hyperlink"/>
            <w:u w:val="single"/>
          </w:rPr>
          <w:t>Solution</w:t>
        </w:r>
      </w:hyperlink>
    </w:p>
    <w:p>
      <w:pPr>
        <w:pStyle w:val="Normal"/>
        <w:ind w:left="0" w:firstLineChars="0" w:firstLine="0" w:leftChars="600"/>
      </w:pPr>
      <w:hyperlink w:anchor="mysqlckbk_CHP_11_SECT_15_3">
        <w:r>
          <w:rPr>
            <w:color w:val="0000FF" w:themeColor="hyperlink"/>
            <w:u w:val="single"/>
          </w:rPr>
          <w:t>Discussion</w:t>
        </w:r>
      </w:hyperlink>
    </w:p>
    <w:p>
      <w:pPr>
        <w:pStyle w:val="Normal"/>
        <w:ind w:left="0" w:firstLineChars="0" w:firstLine="0" w:leftChars="400"/>
      </w:pPr>
      <w:hyperlink w:anchor="Top_of_ch11s16_html">
        <w:r>
          <w:rPr>
            <w:color w:val="0000FF" w:themeColor="hyperlink"/>
            <w:u w:val="single"/>
          </w:rPr>
          <w:t>Using AUTO_INCREMENT Valuesto Relate Tables</w:t>
        </w:r>
      </w:hyperlink>
    </w:p>
    <w:p>
      <w:pPr>
        <w:pStyle w:val="Normal"/>
        <w:ind w:left="0" w:firstLineChars="0" w:firstLine="0" w:leftChars="600"/>
      </w:pPr>
      <w:hyperlink w:anchor="mysqlckbk_CHP_11_SECT_16_1">
        <w:r>
          <w:rPr>
            <w:color w:val="0000FF" w:themeColor="hyperlink"/>
            <w:u w:val="single"/>
          </w:rPr>
          <w:t>Problem</w:t>
        </w:r>
      </w:hyperlink>
    </w:p>
    <w:p>
      <w:pPr>
        <w:pStyle w:val="Normal"/>
        <w:ind w:left="0" w:firstLineChars="0" w:firstLine="0" w:leftChars="600"/>
      </w:pPr>
      <w:hyperlink w:anchor="mysqlckbk_CHP_11_SECT_16_2">
        <w:r>
          <w:rPr>
            <w:color w:val="0000FF" w:themeColor="hyperlink"/>
            <w:u w:val="single"/>
          </w:rPr>
          <w:t>Solution</w:t>
        </w:r>
      </w:hyperlink>
    </w:p>
    <w:p>
      <w:pPr>
        <w:pStyle w:val="Normal"/>
        <w:ind w:left="0" w:firstLineChars="0" w:firstLine="0" w:leftChars="600"/>
      </w:pPr>
      <w:hyperlink w:anchor="mysqlckbk_CHP_11_SECT_16_3">
        <w:r>
          <w:rPr>
            <w:color w:val="0000FF" w:themeColor="hyperlink"/>
            <w:u w:val="single"/>
          </w:rPr>
          <w:t>Discussion</w:t>
        </w:r>
      </w:hyperlink>
    </w:p>
    <w:p>
      <w:pPr>
        <w:pStyle w:val="Normal"/>
        <w:ind w:left="0" w:firstLineChars="0" w:firstLine="0" w:leftChars="400"/>
      </w:pPr>
      <w:hyperlink w:anchor="Top_of_ch11s17_html">
        <w:r>
          <w:rPr>
            <w:color w:val="0000FF" w:themeColor="hyperlink"/>
            <w:u w:val="single"/>
          </w:rPr>
          <w:t>Using Single-Row Sequence Generators</w:t>
        </w:r>
      </w:hyperlink>
    </w:p>
    <w:p>
      <w:pPr>
        <w:pStyle w:val="Normal"/>
        <w:ind w:left="0" w:firstLineChars="0" w:firstLine="0" w:leftChars="600"/>
      </w:pPr>
      <w:hyperlink w:anchor="mysqlckbk_CHP_11_SECT_17_1">
        <w:r>
          <w:rPr>
            <w:color w:val="0000FF" w:themeColor="hyperlink"/>
            <w:u w:val="single"/>
          </w:rPr>
          <w:t>Problem</w:t>
        </w:r>
      </w:hyperlink>
    </w:p>
    <w:p>
      <w:pPr>
        <w:pStyle w:val="Normal"/>
        <w:ind w:left="0" w:firstLineChars="0" w:firstLine="0" w:leftChars="600"/>
      </w:pPr>
      <w:hyperlink w:anchor="mysqlckbk_CHP_11_SECT_17_2">
        <w:r>
          <w:rPr>
            <w:color w:val="0000FF" w:themeColor="hyperlink"/>
            <w:u w:val="single"/>
          </w:rPr>
          <w:t>Solution</w:t>
        </w:r>
      </w:hyperlink>
    </w:p>
    <w:p>
      <w:pPr>
        <w:pStyle w:val="Normal"/>
        <w:ind w:left="0" w:firstLineChars="0" w:firstLine="0" w:leftChars="600"/>
      </w:pPr>
      <w:hyperlink w:anchor="mysqlckbk_CHP_11_SECT_17_3">
        <w:r>
          <w:rPr>
            <w:color w:val="0000FF" w:themeColor="hyperlink"/>
            <w:u w:val="single"/>
          </w:rPr>
          <w:t>Discussion</w:t>
        </w:r>
      </w:hyperlink>
    </w:p>
    <w:p>
      <w:pPr>
        <w:pStyle w:val="Normal"/>
        <w:ind w:left="0" w:firstLineChars="0" w:firstLine="0" w:leftChars="400"/>
      </w:pPr>
      <w:hyperlink w:anchor="Top_of_ch11s18_html">
        <w:r>
          <w:rPr>
            <w:color w:val="0000FF" w:themeColor="hyperlink"/>
            <w:u w:val="single"/>
          </w:rPr>
          <w:t>Generating Repeating Sequences</w:t>
        </w:r>
      </w:hyperlink>
    </w:p>
    <w:p>
      <w:pPr>
        <w:pStyle w:val="Normal"/>
        <w:ind w:left="0" w:firstLineChars="0" w:firstLine="0" w:leftChars="600"/>
      </w:pPr>
      <w:hyperlink w:anchor="mysqlckbk_CHP_11_SECT_18_1">
        <w:r>
          <w:rPr>
            <w:color w:val="0000FF" w:themeColor="hyperlink"/>
            <w:u w:val="single"/>
          </w:rPr>
          <w:t>Problem</w:t>
        </w:r>
      </w:hyperlink>
    </w:p>
    <w:p>
      <w:pPr>
        <w:pStyle w:val="Normal"/>
        <w:ind w:left="0" w:firstLineChars="0" w:firstLine="0" w:leftChars="600"/>
      </w:pPr>
      <w:hyperlink w:anchor="mysqlckbk_CHP_11_SECT_18_2">
        <w:r>
          <w:rPr>
            <w:color w:val="0000FF" w:themeColor="hyperlink"/>
            <w:u w:val="single"/>
          </w:rPr>
          <w:t>Solution</w:t>
        </w:r>
      </w:hyperlink>
    </w:p>
    <w:p>
      <w:pPr>
        <w:pStyle w:val="Normal"/>
        <w:ind w:left="0" w:firstLineChars="0" w:firstLine="0" w:leftChars="600"/>
      </w:pPr>
      <w:hyperlink w:anchor="mysqlckbk_CHP_11_SECT_18_3">
        <w:r>
          <w:rPr>
            <w:color w:val="0000FF" w:themeColor="hyperlink"/>
            <w:u w:val="single"/>
          </w:rPr>
          <w:t>Discussion</w:t>
        </w:r>
      </w:hyperlink>
    </w:p>
    <w:p>
      <w:pPr>
        <w:pStyle w:val="Normal"/>
        <w:ind w:left="0" w:firstLineChars="0" w:firstLine="0" w:leftChars="400"/>
      </w:pPr>
      <w:hyperlink w:anchor="Top_of_ch11s19_html">
        <w:r>
          <w:rPr>
            <w:color w:val="0000FF" w:themeColor="hyperlink"/>
            <w:u w:val="single"/>
          </w:rPr>
          <w:t>Numbering Query Output Rows Sequentially</w:t>
        </w:r>
      </w:hyperlink>
    </w:p>
    <w:p>
      <w:pPr>
        <w:pStyle w:val="Normal"/>
        <w:ind w:left="0" w:firstLineChars="0" w:firstLine="0" w:leftChars="600"/>
      </w:pPr>
      <w:hyperlink w:anchor="mysqlckbk_CHP_11_SECT_19_1">
        <w:r>
          <w:rPr>
            <w:color w:val="0000FF" w:themeColor="hyperlink"/>
            <w:u w:val="single"/>
          </w:rPr>
          <w:t>Problem</w:t>
        </w:r>
      </w:hyperlink>
    </w:p>
    <w:p>
      <w:pPr>
        <w:pStyle w:val="Normal"/>
        <w:ind w:left="0" w:firstLineChars="0" w:firstLine="0" w:leftChars="600"/>
      </w:pPr>
      <w:hyperlink w:anchor="mysqlckbk_CHP_11_SECT_19_2">
        <w:r>
          <w:rPr>
            <w:color w:val="0000FF" w:themeColor="hyperlink"/>
            <w:u w:val="single"/>
          </w:rPr>
          <w:t>Solution</w:t>
        </w:r>
      </w:hyperlink>
    </w:p>
    <w:p>
      <w:pPr>
        <w:pStyle w:val="Normal"/>
        <w:ind w:left="0" w:firstLineChars="0" w:firstLine="0" w:leftChars="600"/>
      </w:pPr>
      <w:hyperlink w:anchor="mysqlckbk_CHP_11_SECT_19_3">
        <w:r>
          <w:rPr>
            <w:color w:val="0000FF" w:themeColor="hyperlink"/>
            <w:u w:val="single"/>
          </w:rPr>
          <w:t>Discussion</w:t>
        </w:r>
      </w:hyperlink>
    </w:p>
    <w:p>
      <w:pPr>
        <w:pStyle w:val="Normal"/>
        <w:ind w:left="0" w:firstLineChars="0" w:firstLine="0" w:leftChars="600"/>
      </w:pPr>
      <w:hyperlink w:anchor="mysqlckbk_CHP_11_SECT_19_4">
        <w:r>
          <w:rPr>
            <w:color w:val="0000FF" w:themeColor="hyperlink"/>
            <w:u w:val="single"/>
          </w:rPr>
          <w:t>See Also</w:t>
        </w:r>
      </w:hyperlink>
    </w:p>
    <w:p>
      <w:pPr>
        <w:pStyle w:val="Normal"/>
        <w:ind w:left="0" w:firstLineChars="0" w:firstLine="0" w:leftChars="200"/>
      </w:pPr>
      <w:hyperlink w:anchor="Top_of_ch12_html">
        <w:r>
          <w:rPr>
            <w:color w:val="0000FF" w:themeColor="hyperlink"/>
            <w:u w:val="single"/>
          </w:rPr>
          <w:t>12. Using Multiple Tables</w:t>
        </w:r>
      </w:hyperlink>
    </w:p>
    <w:p>
      <w:pPr>
        <w:pStyle w:val="Normal"/>
        <w:ind w:left="0" w:firstLineChars="0" w:firstLine="0" w:leftChars="400"/>
      </w:pPr>
      <w:hyperlink w:anchor="mysqlckbk_CHP_12_SECT_1">
        <w:r>
          <w:rPr>
            <w:color w:val="0000FF" w:themeColor="hyperlink"/>
            <w:u w:val="single"/>
          </w:rPr>
          <w:t>Introduction</w:t>
        </w:r>
      </w:hyperlink>
    </w:p>
    <w:p>
      <w:pPr>
        <w:pStyle w:val="Normal"/>
        <w:ind w:left="0" w:firstLineChars="0" w:firstLine="0" w:leftChars="400"/>
      </w:pPr>
      <w:hyperlink w:anchor="Top_of_ch12s02_html">
        <w:r>
          <w:rPr>
            <w:color w:val="0000FF" w:themeColor="hyperlink"/>
            <w:u w:val="single"/>
          </w:rPr>
          <w:t>Combining Rows in One Table with Rows in Another</w:t>
        </w:r>
      </w:hyperlink>
    </w:p>
    <w:p>
      <w:pPr>
        <w:pStyle w:val="Normal"/>
        <w:ind w:left="0" w:firstLineChars="0" w:firstLine="0" w:leftChars="600"/>
      </w:pPr>
      <w:hyperlink w:anchor="mysqlckbk_CHP_12_SECT_2_1">
        <w:r>
          <w:rPr>
            <w:color w:val="0000FF" w:themeColor="hyperlink"/>
            <w:u w:val="single"/>
          </w:rPr>
          <w:t>Problem</w:t>
        </w:r>
      </w:hyperlink>
    </w:p>
    <w:p>
      <w:pPr>
        <w:pStyle w:val="Normal"/>
        <w:ind w:left="0" w:firstLineChars="0" w:firstLine="0" w:leftChars="600"/>
      </w:pPr>
      <w:hyperlink w:anchor="mysqlckbk_CHP_12_SECT_2_2">
        <w:r>
          <w:rPr>
            <w:color w:val="0000FF" w:themeColor="hyperlink"/>
            <w:u w:val="single"/>
          </w:rPr>
          <w:t>Solution</w:t>
        </w:r>
      </w:hyperlink>
    </w:p>
    <w:p>
      <w:pPr>
        <w:pStyle w:val="Normal"/>
        <w:ind w:left="0" w:firstLineChars="0" w:firstLine="0" w:leftChars="600"/>
      </w:pPr>
      <w:hyperlink w:anchor="mysqlckbk_CHP_12_SECT_2_3">
        <w:r>
          <w:rPr>
            <w:color w:val="0000FF" w:themeColor="hyperlink"/>
            <w:u w:val="single"/>
          </w:rPr>
          <w:t>Discussion</w:t>
        </w:r>
      </w:hyperlink>
    </w:p>
    <w:p>
      <w:pPr>
        <w:pStyle w:val="Normal"/>
        <w:ind w:left="0" w:firstLineChars="0" w:firstLine="0" w:leftChars="400"/>
      </w:pPr>
      <w:hyperlink w:anchor="Top_of_ch12s03_html">
        <w:r>
          <w:rPr>
            <w:color w:val="0000FF" w:themeColor="hyperlink"/>
            <w:u w:val="single"/>
          </w:rPr>
          <w:t>Performing a Join Between Tables in Different Databases</w:t>
        </w:r>
      </w:hyperlink>
    </w:p>
    <w:p>
      <w:pPr>
        <w:pStyle w:val="Normal"/>
        <w:ind w:left="0" w:firstLineChars="0" w:firstLine="0" w:leftChars="600"/>
      </w:pPr>
      <w:hyperlink w:anchor="mysqlckbk_CHP_12_SECT_3_1">
        <w:r>
          <w:rPr>
            <w:color w:val="0000FF" w:themeColor="hyperlink"/>
            <w:u w:val="single"/>
          </w:rPr>
          <w:t>Problem</w:t>
        </w:r>
      </w:hyperlink>
    </w:p>
    <w:p>
      <w:pPr>
        <w:pStyle w:val="Normal"/>
        <w:ind w:left="0" w:firstLineChars="0" w:firstLine="0" w:leftChars="600"/>
      </w:pPr>
      <w:hyperlink w:anchor="mysqlckbk_CHP_12_SECT_3_2">
        <w:r>
          <w:rPr>
            <w:color w:val="0000FF" w:themeColor="hyperlink"/>
            <w:u w:val="single"/>
          </w:rPr>
          <w:t>Solution</w:t>
        </w:r>
      </w:hyperlink>
    </w:p>
    <w:p>
      <w:pPr>
        <w:pStyle w:val="Normal"/>
        <w:ind w:left="0" w:firstLineChars="0" w:firstLine="0" w:leftChars="600"/>
      </w:pPr>
      <w:hyperlink w:anchor="mysqlckbk_CHP_12_SECT_3_3">
        <w:r>
          <w:rPr>
            <w:color w:val="0000FF" w:themeColor="hyperlink"/>
            <w:u w:val="single"/>
          </w:rPr>
          <w:t>Discussion</w:t>
        </w:r>
      </w:hyperlink>
    </w:p>
    <w:p>
      <w:pPr>
        <w:pStyle w:val="Normal"/>
        <w:ind w:left="0" w:firstLineChars="0" w:firstLine="0" w:leftChars="400"/>
      </w:pPr>
      <w:hyperlink w:anchor="Top_of_ch12s04_html">
        <w:r>
          <w:rPr>
            <w:color w:val="0000FF" w:themeColor="hyperlink"/>
            <w:u w:val="single"/>
          </w:rPr>
          <w:t>Referring to Join Output Column Names in Programs</w:t>
        </w:r>
      </w:hyperlink>
    </w:p>
    <w:p>
      <w:pPr>
        <w:pStyle w:val="Normal"/>
        <w:ind w:left="0" w:firstLineChars="0" w:firstLine="0" w:leftChars="600"/>
      </w:pPr>
      <w:hyperlink w:anchor="mysqlckbk_CHP_12_SECT_4_1">
        <w:r>
          <w:rPr>
            <w:color w:val="0000FF" w:themeColor="hyperlink"/>
            <w:u w:val="single"/>
          </w:rPr>
          <w:t>Problem</w:t>
        </w:r>
      </w:hyperlink>
    </w:p>
    <w:p>
      <w:pPr>
        <w:pStyle w:val="Normal"/>
        <w:ind w:left="0" w:firstLineChars="0" w:firstLine="0" w:leftChars="600"/>
      </w:pPr>
      <w:hyperlink w:anchor="mysqlckbk_CHP_12_SECT_4_2">
        <w:r>
          <w:rPr>
            <w:color w:val="0000FF" w:themeColor="hyperlink"/>
            <w:u w:val="single"/>
          </w:rPr>
          <w:t>Solution</w:t>
        </w:r>
      </w:hyperlink>
    </w:p>
    <w:p>
      <w:pPr>
        <w:pStyle w:val="Normal"/>
        <w:ind w:left="0" w:firstLineChars="0" w:firstLine="0" w:leftChars="600"/>
      </w:pPr>
      <w:hyperlink w:anchor="mysqlckbk_CHP_12_SECT_4_3">
        <w:r>
          <w:rPr>
            <w:color w:val="0000FF" w:themeColor="hyperlink"/>
            <w:u w:val="single"/>
          </w:rPr>
          <w:t>Discussion</w:t>
        </w:r>
      </w:hyperlink>
    </w:p>
    <w:p>
      <w:pPr>
        <w:pStyle w:val="Normal"/>
        <w:ind w:left="0" w:firstLineChars="0" w:firstLine="0" w:leftChars="400"/>
      </w:pPr>
      <w:hyperlink w:anchor="Top_of_ch12s05_html">
        <w:r>
          <w:rPr>
            <w:color w:val="0000FF" w:themeColor="hyperlink"/>
            <w:u w:val="single"/>
          </w:rPr>
          <w:t>Finding Rows in One Table That Match Rows in Another</w:t>
        </w:r>
      </w:hyperlink>
    </w:p>
    <w:p>
      <w:pPr>
        <w:pStyle w:val="Normal"/>
        <w:ind w:left="0" w:firstLineChars="0" w:firstLine="0" w:leftChars="600"/>
      </w:pPr>
      <w:hyperlink w:anchor="mysqlckbk_CHP_12_SECT_5_1">
        <w:r>
          <w:rPr>
            <w:color w:val="0000FF" w:themeColor="hyperlink"/>
            <w:u w:val="single"/>
          </w:rPr>
          <w:t>Problem</w:t>
        </w:r>
      </w:hyperlink>
    </w:p>
    <w:p>
      <w:pPr>
        <w:pStyle w:val="Normal"/>
        <w:ind w:left="0" w:firstLineChars="0" w:firstLine="0" w:leftChars="600"/>
      </w:pPr>
      <w:hyperlink w:anchor="mysqlckbk_CHP_12_SECT_5_2">
        <w:r>
          <w:rPr>
            <w:color w:val="0000FF" w:themeColor="hyperlink"/>
            <w:u w:val="single"/>
          </w:rPr>
          <w:t>Solution</w:t>
        </w:r>
      </w:hyperlink>
    </w:p>
    <w:p>
      <w:pPr>
        <w:pStyle w:val="Normal"/>
        <w:ind w:left="0" w:firstLineChars="0" w:firstLine="0" w:leftChars="600"/>
      </w:pPr>
      <w:hyperlink w:anchor="mysqlckbk_CHP_12_SECT_5_3">
        <w:r>
          <w:rPr>
            <w:color w:val="0000FF" w:themeColor="hyperlink"/>
            <w:u w:val="single"/>
          </w:rPr>
          <w:t>Discussion</w:t>
        </w:r>
      </w:hyperlink>
    </w:p>
    <w:p>
      <w:pPr>
        <w:pStyle w:val="Normal"/>
        <w:ind w:left="0" w:firstLineChars="0" w:firstLine="0" w:leftChars="400"/>
      </w:pPr>
      <w:hyperlink w:anchor="Top_of_ch12s06_html">
        <w:r>
          <w:rPr>
            <w:color w:val="0000FF" w:themeColor="hyperlink"/>
            <w:u w:val="single"/>
          </w:rPr>
          <w:t>Finding Rows with No Match in Another Table</w:t>
        </w:r>
      </w:hyperlink>
    </w:p>
    <w:p>
      <w:pPr>
        <w:pStyle w:val="Normal"/>
        <w:ind w:left="0" w:firstLineChars="0" w:firstLine="0" w:leftChars="600"/>
      </w:pPr>
      <w:hyperlink w:anchor="mysqlckbk_CHP_12_SECT_6_1">
        <w:r>
          <w:rPr>
            <w:color w:val="0000FF" w:themeColor="hyperlink"/>
            <w:u w:val="single"/>
          </w:rPr>
          <w:t>Problem</w:t>
        </w:r>
      </w:hyperlink>
    </w:p>
    <w:p>
      <w:pPr>
        <w:pStyle w:val="Normal"/>
        <w:ind w:left="0" w:firstLineChars="0" w:firstLine="0" w:leftChars="600"/>
      </w:pPr>
      <w:hyperlink w:anchor="mysqlckbk_CHP_12_SECT_6_2">
        <w:r>
          <w:rPr>
            <w:color w:val="0000FF" w:themeColor="hyperlink"/>
            <w:u w:val="single"/>
          </w:rPr>
          <w:t>Solution</w:t>
        </w:r>
      </w:hyperlink>
    </w:p>
    <w:p>
      <w:pPr>
        <w:pStyle w:val="Normal"/>
        <w:ind w:left="0" w:firstLineChars="0" w:firstLine="0" w:leftChars="600"/>
      </w:pPr>
      <w:hyperlink w:anchor="mysqlckbk_CHP_12_SECT_6_3">
        <w:r>
          <w:rPr>
            <w:color w:val="0000FF" w:themeColor="hyperlink"/>
            <w:u w:val="single"/>
          </w:rPr>
          <w:t>Discussion</w:t>
        </w:r>
      </w:hyperlink>
    </w:p>
    <w:p>
      <w:pPr>
        <w:pStyle w:val="Normal"/>
        <w:ind w:left="0" w:firstLineChars="0" w:firstLine="0" w:leftChars="600"/>
      </w:pPr>
      <w:hyperlink w:anchor="mysqlckbk_CHP_12_SECT_6_4">
        <w:r>
          <w:rPr>
            <w:color w:val="0000FF" w:themeColor="hyperlink"/>
            <w:u w:val="single"/>
          </w:rPr>
          <w:t>See Also</w:t>
        </w:r>
      </w:hyperlink>
    </w:p>
    <w:p>
      <w:pPr>
        <w:pStyle w:val="Normal"/>
        <w:ind w:left="0" w:firstLineChars="0" w:firstLine="0" w:leftChars="400"/>
      </w:pPr>
      <w:hyperlink w:anchor="Top_of_ch12s07_html">
        <w:r>
          <w:rPr>
            <w:color w:val="0000FF" w:themeColor="hyperlink"/>
            <w:u w:val="single"/>
          </w:rPr>
          <w:t>Finding Rows Containing Per-Group Minimum or Maximum Values</w:t>
        </w:r>
      </w:hyperlink>
    </w:p>
    <w:p>
      <w:pPr>
        <w:pStyle w:val="Normal"/>
        <w:ind w:left="0" w:firstLineChars="0" w:firstLine="0" w:leftChars="600"/>
      </w:pPr>
      <w:hyperlink w:anchor="mysqlckbk_CHP_12_SECT_7_1">
        <w:r>
          <w:rPr>
            <w:color w:val="0000FF" w:themeColor="hyperlink"/>
            <w:u w:val="single"/>
          </w:rPr>
          <w:t>Problem</w:t>
        </w:r>
      </w:hyperlink>
    </w:p>
    <w:p>
      <w:pPr>
        <w:pStyle w:val="Normal"/>
        <w:ind w:left="0" w:firstLineChars="0" w:firstLine="0" w:leftChars="600"/>
      </w:pPr>
      <w:hyperlink w:anchor="mysqlckbk_CHP_12_SECT_7_2">
        <w:r>
          <w:rPr>
            <w:color w:val="0000FF" w:themeColor="hyperlink"/>
            <w:u w:val="single"/>
          </w:rPr>
          <w:t>Solution</w:t>
        </w:r>
      </w:hyperlink>
    </w:p>
    <w:p>
      <w:pPr>
        <w:pStyle w:val="Normal"/>
        <w:ind w:left="0" w:firstLineChars="0" w:firstLine="0" w:leftChars="600"/>
      </w:pPr>
      <w:hyperlink w:anchor="mysqlckbk_CHP_12_SECT_7_3">
        <w:r>
          <w:rPr>
            <w:color w:val="0000FF" w:themeColor="hyperlink"/>
            <w:u w:val="single"/>
          </w:rPr>
          <w:t>Discussion</w:t>
        </w:r>
      </w:hyperlink>
    </w:p>
    <w:p>
      <w:pPr>
        <w:pStyle w:val="Normal"/>
        <w:ind w:left="0" w:firstLineChars="0" w:firstLine="0" w:leftChars="600"/>
      </w:pPr>
      <w:hyperlink w:anchor="mysqlckbk_CHP_12_SECT_7_4">
        <w:r>
          <w:rPr>
            <w:color w:val="0000FF" w:themeColor="hyperlink"/>
            <w:u w:val="single"/>
          </w:rPr>
          <w:t>See Also</w:t>
        </w:r>
      </w:hyperlink>
    </w:p>
    <w:p>
      <w:pPr>
        <w:pStyle w:val="Normal"/>
        <w:ind w:left="0" w:firstLineChars="0" w:firstLine="0" w:leftChars="400"/>
      </w:pPr>
      <w:hyperlink w:anchor="Top_of_ch12s08_html">
        <w:r>
          <w:rPr>
            <w:color w:val="0000FF" w:themeColor="hyperlink"/>
            <w:u w:val="single"/>
          </w:rPr>
          <w:t>Computing Team Standings</w:t>
        </w:r>
      </w:hyperlink>
    </w:p>
    <w:p>
      <w:pPr>
        <w:pStyle w:val="Normal"/>
        <w:ind w:left="0" w:firstLineChars="0" w:firstLine="0" w:leftChars="600"/>
      </w:pPr>
      <w:hyperlink w:anchor="mysqlckbk_CHP_12_SECT_8_1">
        <w:r>
          <w:rPr>
            <w:color w:val="0000FF" w:themeColor="hyperlink"/>
            <w:u w:val="single"/>
          </w:rPr>
          <w:t>Problem</w:t>
        </w:r>
      </w:hyperlink>
    </w:p>
    <w:p>
      <w:pPr>
        <w:pStyle w:val="Normal"/>
        <w:ind w:left="0" w:firstLineChars="0" w:firstLine="0" w:leftChars="600"/>
      </w:pPr>
      <w:hyperlink w:anchor="mysqlckbk_CHP_12_SECT_8_2">
        <w:r>
          <w:rPr>
            <w:color w:val="0000FF" w:themeColor="hyperlink"/>
            <w:u w:val="single"/>
          </w:rPr>
          <w:t>Solution</w:t>
        </w:r>
      </w:hyperlink>
    </w:p>
    <w:p>
      <w:pPr>
        <w:pStyle w:val="Normal"/>
        <w:ind w:left="0" w:firstLineChars="0" w:firstLine="0" w:leftChars="600"/>
      </w:pPr>
      <w:hyperlink w:anchor="mysqlckbk_CHP_12_SECT_8_3">
        <w:r>
          <w:rPr>
            <w:color w:val="0000FF" w:themeColor="hyperlink"/>
            <w:u w:val="single"/>
          </w:rPr>
          <w:t>Discussion</w:t>
        </w:r>
      </w:hyperlink>
    </w:p>
    <w:p>
      <w:pPr>
        <w:pStyle w:val="Normal"/>
        <w:ind w:left="0" w:firstLineChars="0" w:firstLine="0" w:leftChars="400"/>
      </w:pPr>
      <w:hyperlink w:anchor="Top_of_ch12s09_html">
        <w:r>
          <w:rPr>
            <w:color w:val="0000FF" w:themeColor="hyperlink"/>
            <w:u w:val="single"/>
          </w:rPr>
          <w:t>Producing Master-Detail Lists and Summaries</w:t>
        </w:r>
      </w:hyperlink>
    </w:p>
    <w:p>
      <w:pPr>
        <w:pStyle w:val="Normal"/>
        <w:ind w:left="0" w:firstLineChars="0" w:firstLine="0" w:leftChars="600"/>
      </w:pPr>
      <w:hyperlink w:anchor="mysqlckbk_CHP_12_SECT_9_1">
        <w:r>
          <w:rPr>
            <w:color w:val="0000FF" w:themeColor="hyperlink"/>
            <w:u w:val="single"/>
          </w:rPr>
          <w:t>Problem</w:t>
        </w:r>
      </w:hyperlink>
    </w:p>
    <w:p>
      <w:pPr>
        <w:pStyle w:val="Normal"/>
        <w:ind w:left="0" w:firstLineChars="0" w:firstLine="0" w:leftChars="600"/>
      </w:pPr>
      <w:hyperlink w:anchor="mysqlckbk_CHP_12_SECT_9_2">
        <w:r>
          <w:rPr>
            <w:color w:val="0000FF" w:themeColor="hyperlink"/>
            <w:u w:val="single"/>
          </w:rPr>
          <w:t>Solution</w:t>
        </w:r>
      </w:hyperlink>
    </w:p>
    <w:p>
      <w:pPr>
        <w:pStyle w:val="Normal"/>
        <w:ind w:left="0" w:firstLineChars="0" w:firstLine="0" w:leftChars="600"/>
      </w:pPr>
      <w:hyperlink w:anchor="mysqlckbk_CHP_12_SECT_9_3">
        <w:r>
          <w:rPr>
            <w:color w:val="0000FF" w:themeColor="hyperlink"/>
            <w:u w:val="single"/>
          </w:rPr>
          <w:t>Discussion</w:t>
        </w:r>
      </w:hyperlink>
    </w:p>
    <w:p>
      <w:pPr>
        <w:pStyle w:val="Normal"/>
        <w:ind w:left="0" w:firstLineChars="0" w:firstLine="0" w:leftChars="400"/>
      </w:pPr>
      <w:hyperlink w:anchor="Top_of_ch12s10_html">
        <w:r>
          <w:rPr>
            <w:color w:val="0000FF" w:themeColor="hyperlink"/>
            <w:u w:val="single"/>
          </w:rPr>
          <w:t>Using a Join to Fill in Holes in a List</w:t>
        </w:r>
      </w:hyperlink>
    </w:p>
    <w:p>
      <w:pPr>
        <w:pStyle w:val="Normal"/>
        <w:ind w:left="0" w:firstLineChars="0" w:firstLine="0" w:leftChars="600"/>
      </w:pPr>
      <w:hyperlink w:anchor="mysqlckbk_CHP_12_SECT_10_1">
        <w:r>
          <w:rPr>
            <w:color w:val="0000FF" w:themeColor="hyperlink"/>
            <w:u w:val="single"/>
          </w:rPr>
          <w:t>Problem</w:t>
        </w:r>
      </w:hyperlink>
    </w:p>
    <w:p>
      <w:pPr>
        <w:pStyle w:val="Normal"/>
        <w:ind w:left="0" w:firstLineChars="0" w:firstLine="0" w:leftChars="600"/>
      </w:pPr>
      <w:hyperlink w:anchor="mysqlckbk_CHP_12_SECT_10_2">
        <w:r>
          <w:rPr>
            <w:color w:val="0000FF" w:themeColor="hyperlink"/>
            <w:u w:val="single"/>
          </w:rPr>
          <w:t>Solution</w:t>
        </w:r>
      </w:hyperlink>
    </w:p>
    <w:p>
      <w:pPr>
        <w:pStyle w:val="Normal"/>
        <w:ind w:left="0" w:firstLineChars="0" w:firstLine="0" w:leftChars="600"/>
      </w:pPr>
      <w:hyperlink w:anchor="mysqlckbk_CHP_12_SECT_10_3">
        <w:r>
          <w:rPr>
            <w:color w:val="0000FF" w:themeColor="hyperlink"/>
            <w:u w:val="single"/>
          </w:rPr>
          <w:t>Discussion</w:t>
        </w:r>
      </w:hyperlink>
    </w:p>
    <w:p>
      <w:pPr>
        <w:pStyle w:val="Normal"/>
        <w:ind w:left="0" w:firstLineChars="0" w:firstLine="0" w:leftChars="400"/>
      </w:pPr>
      <w:hyperlink w:anchor="Top_of_ch12s11_html">
        <w:r>
          <w:rPr>
            <w:color w:val="0000FF" w:themeColor="hyperlink"/>
            <w:u w:val="single"/>
          </w:rPr>
          <w:t>Enumerating a Many-to-Many Relationship</w:t>
        </w:r>
      </w:hyperlink>
    </w:p>
    <w:p>
      <w:pPr>
        <w:pStyle w:val="Normal"/>
        <w:ind w:left="0" w:firstLineChars="0" w:firstLine="0" w:leftChars="600"/>
      </w:pPr>
      <w:hyperlink w:anchor="mysqlckbk_CHP_12_SECT_11_1">
        <w:r>
          <w:rPr>
            <w:color w:val="0000FF" w:themeColor="hyperlink"/>
            <w:u w:val="single"/>
          </w:rPr>
          <w:t>Problem</w:t>
        </w:r>
      </w:hyperlink>
    </w:p>
    <w:p>
      <w:pPr>
        <w:pStyle w:val="Normal"/>
        <w:ind w:left="0" w:firstLineChars="0" w:firstLine="0" w:leftChars="600"/>
      </w:pPr>
      <w:hyperlink w:anchor="mysqlckbk_CHP_12_SECT_11_2">
        <w:r>
          <w:rPr>
            <w:color w:val="0000FF" w:themeColor="hyperlink"/>
            <w:u w:val="single"/>
          </w:rPr>
          <w:t>Solution</w:t>
        </w:r>
      </w:hyperlink>
    </w:p>
    <w:p>
      <w:pPr>
        <w:pStyle w:val="Normal"/>
        <w:ind w:left="0" w:firstLineChars="0" w:firstLine="0" w:leftChars="600"/>
      </w:pPr>
      <w:hyperlink w:anchor="mysqlckbk_CHP_12_SECT_11_3">
        <w:r>
          <w:rPr>
            <w:color w:val="0000FF" w:themeColor="hyperlink"/>
            <w:u w:val="single"/>
          </w:rPr>
          <w:t>Discussion</w:t>
        </w:r>
      </w:hyperlink>
    </w:p>
    <w:p>
      <w:pPr>
        <w:pStyle w:val="Normal"/>
        <w:ind w:left="0" w:firstLineChars="0" w:firstLine="0" w:leftChars="400"/>
      </w:pPr>
      <w:hyperlink w:anchor="Top_of_ch12s12_html">
        <w:r>
          <w:rPr>
            <w:color w:val="0000FF" w:themeColor="hyperlink"/>
            <w:u w:val="single"/>
          </w:rPr>
          <w:t>Comparing a Table to Itself</w:t>
        </w:r>
      </w:hyperlink>
    </w:p>
    <w:p>
      <w:pPr>
        <w:pStyle w:val="Normal"/>
        <w:ind w:left="0" w:firstLineChars="0" w:firstLine="0" w:leftChars="600"/>
      </w:pPr>
      <w:hyperlink w:anchor="mysqlckbk_CHP_12_SECT_12_1">
        <w:r>
          <w:rPr>
            <w:color w:val="0000FF" w:themeColor="hyperlink"/>
            <w:u w:val="single"/>
          </w:rPr>
          <w:t>Problem</w:t>
        </w:r>
      </w:hyperlink>
    </w:p>
    <w:p>
      <w:pPr>
        <w:pStyle w:val="Normal"/>
        <w:ind w:left="0" w:firstLineChars="0" w:firstLine="0" w:leftChars="600"/>
      </w:pPr>
      <w:hyperlink w:anchor="mysqlckbk_CHP_12_SECT_12_2">
        <w:r>
          <w:rPr>
            <w:color w:val="0000FF" w:themeColor="hyperlink"/>
            <w:u w:val="single"/>
          </w:rPr>
          <w:t>Solution</w:t>
        </w:r>
      </w:hyperlink>
    </w:p>
    <w:p>
      <w:pPr>
        <w:pStyle w:val="Normal"/>
        <w:ind w:left="0" w:firstLineChars="0" w:firstLine="0" w:leftChars="600"/>
      </w:pPr>
      <w:hyperlink w:anchor="mysqlckbk_CHP_12_SECT_12_3">
        <w:r>
          <w:rPr>
            <w:color w:val="0000FF" w:themeColor="hyperlink"/>
            <w:u w:val="single"/>
          </w:rPr>
          <w:t>Discussion</w:t>
        </w:r>
      </w:hyperlink>
    </w:p>
    <w:p>
      <w:pPr>
        <w:pStyle w:val="Normal"/>
        <w:ind w:left="0" w:firstLineChars="0" w:firstLine="0" w:leftChars="400"/>
      </w:pPr>
      <w:hyperlink w:anchor="Top_of_ch12s13_html">
        <w:r>
          <w:rPr>
            <w:color w:val="0000FF" w:themeColor="hyperlink"/>
            <w:u w:val="single"/>
          </w:rPr>
          <w:t>Calculating Differences Between Successive Rows</w:t>
        </w:r>
      </w:hyperlink>
    </w:p>
    <w:p>
      <w:pPr>
        <w:pStyle w:val="Normal"/>
        <w:ind w:left="0" w:firstLineChars="0" w:firstLine="0" w:leftChars="600"/>
      </w:pPr>
      <w:hyperlink w:anchor="mysqlckbk_CHP_12_SECT_13_1">
        <w:r>
          <w:rPr>
            <w:color w:val="0000FF" w:themeColor="hyperlink"/>
            <w:u w:val="single"/>
          </w:rPr>
          <w:t>Problem</w:t>
        </w:r>
      </w:hyperlink>
    </w:p>
    <w:p>
      <w:pPr>
        <w:pStyle w:val="Normal"/>
        <w:ind w:left="0" w:firstLineChars="0" w:firstLine="0" w:leftChars="600"/>
      </w:pPr>
      <w:hyperlink w:anchor="mysqlckbk_CHP_12_SECT_13_2">
        <w:r>
          <w:rPr>
            <w:color w:val="0000FF" w:themeColor="hyperlink"/>
            <w:u w:val="single"/>
          </w:rPr>
          <w:t>Solution</w:t>
        </w:r>
      </w:hyperlink>
    </w:p>
    <w:p>
      <w:pPr>
        <w:pStyle w:val="Normal"/>
        <w:ind w:left="0" w:firstLineChars="0" w:firstLine="0" w:leftChars="600"/>
      </w:pPr>
      <w:hyperlink w:anchor="mysqlckbk_CHP_12_SECT_13_3">
        <w:r>
          <w:rPr>
            <w:color w:val="0000FF" w:themeColor="hyperlink"/>
            <w:u w:val="single"/>
          </w:rPr>
          <w:t>Discussion</w:t>
        </w:r>
      </w:hyperlink>
    </w:p>
    <w:p>
      <w:pPr>
        <w:pStyle w:val="Normal"/>
        <w:ind w:left="0" w:firstLineChars="0" w:firstLine="0" w:leftChars="400"/>
      </w:pPr>
      <w:hyperlink w:anchor="Top_of_ch12s14_html">
        <w:r>
          <w:rPr>
            <w:color w:val="0000FF" w:themeColor="hyperlink"/>
            <w:u w:val="single"/>
          </w:rPr>
          <w:t>Finding Cumulative Sums and Running Averages</w:t>
        </w:r>
      </w:hyperlink>
    </w:p>
    <w:p>
      <w:pPr>
        <w:pStyle w:val="Normal"/>
        <w:ind w:left="0" w:firstLineChars="0" w:firstLine="0" w:leftChars="600"/>
      </w:pPr>
      <w:hyperlink w:anchor="mysqlckbk_CHP_12_SECT_14_1">
        <w:r>
          <w:rPr>
            <w:color w:val="0000FF" w:themeColor="hyperlink"/>
            <w:u w:val="single"/>
          </w:rPr>
          <w:t>Problem</w:t>
        </w:r>
      </w:hyperlink>
    </w:p>
    <w:p>
      <w:pPr>
        <w:pStyle w:val="Normal"/>
        <w:ind w:left="0" w:firstLineChars="0" w:firstLine="0" w:leftChars="600"/>
      </w:pPr>
      <w:hyperlink w:anchor="mysqlckbk_CHP_12_SECT_14_2">
        <w:r>
          <w:rPr>
            <w:color w:val="0000FF" w:themeColor="hyperlink"/>
            <w:u w:val="single"/>
          </w:rPr>
          <w:t>Solution</w:t>
        </w:r>
      </w:hyperlink>
    </w:p>
    <w:p>
      <w:pPr>
        <w:pStyle w:val="Normal"/>
        <w:ind w:left="0" w:firstLineChars="0" w:firstLine="0" w:leftChars="600"/>
      </w:pPr>
      <w:hyperlink w:anchor="mysqlckbk_CHP_12_SECT_14_3">
        <w:r>
          <w:rPr>
            <w:color w:val="0000FF" w:themeColor="hyperlink"/>
            <w:u w:val="single"/>
          </w:rPr>
          <w:t>Discussion</w:t>
        </w:r>
      </w:hyperlink>
    </w:p>
    <w:p>
      <w:pPr>
        <w:pStyle w:val="Normal"/>
        <w:ind w:left="0" w:firstLineChars="0" w:firstLine="0" w:leftChars="400"/>
      </w:pPr>
      <w:hyperlink w:anchor="Top_of_ch12s15_html">
        <w:r>
          <w:rPr>
            <w:color w:val="0000FF" w:themeColor="hyperlink"/>
            <w:u w:val="single"/>
          </w:rPr>
          <w:t>Using a Join to Control Query Output Order</w:t>
        </w:r>
      </w:hyperlink>
    </w:p>
    <w:p>
      <w:pPr>
        <w:pStyle w:val="Normal"/>
        <w:ind w:left="0" w:firstLineChars="0" w:firstLine="0" w:leftChars="600"/>
      </w:pPr>
      <w:hyperlink w:anchor="mysqlckbk_CHP_12_SECT_15_1">
        <w:r>
          <w:rPr>
            <w:color w:val="0000FF" w:themeColor="hyperlink"/>
            <w:u w:val="single"/>
          </w:rPr>
          <w:t>Problem</w:t>
        </w:r>
      </w:hyperlink>
    </w:p>
    <w:p>
      <w:pPr>
        <w:pStyle w:val="Normal"/>
        <w:ind w:left="0" w:firstLineChars="0" w:firstLine="0" w:leftChars="600"/>
      </w:pPr>
      <w:hyperlink w:anchor="mysqlckbk_CHP_12_SECT_15_2">
        <w:r>
          <w:rPr>
            <w:color w:val="0000FF" w:themeColor="hyperlink"/>
            <w:u w:val="single"/>
          </w:rPr>
          <w:t>Solution</w:t>
        </w:r>
      </w:hyperlink>
    </w:p>
    <w:p>
      <w:pPr>
        <w:pStyle w:val="Normal"/>
        <w:ind w:left="0" w:firstLineChars="0" w:firstLine="0" w:leftChars="600"/>
      </w:pPr>
      <w:hyperlink w:anchor="mysqlckbk_CHP_12_SECT_15_3">
        <w:r>
          <w:rPr>
            <w:color w:val="0000FF" w:themeColor="hyperlink"/>
            <w:u w:val="single"/>
          </w:rPr>
          <w:t>Discussion</w:t>
        </w:r>
      </w:hyperlink>
    </w:p>
    <w:p>
      <w:pPr>
        <w:pStyle w:val="Normal"/>
        <w:ind w:left="0" w:firstLineChars="0" w:firstLine="0" w:leftChars="400"/>
      </w:pPr>
      <w:hyperlink w:anchor="Top_of_ch12s16_html">
        <w:r>
          <w:rPr>
            <w:color w:val="0000FF" w:themeColor="hyperlink"/>
            <w:u w:val="single"/>
          </w:rPr>
          <w:t>Converting Subselects to Join Operations</w:t>
        </w:r>
      </w:hyperlink>
    </w:p>
    <w:p>
      <w:pPr>
        <w:pStyle w:val="Normal"/>
        <w:ind w:left="0" w:firstLineChars="0" w:firstLine="0" w:leftChars="600"/>
      </w:pPr>
      <w:hyperlink w:anchor="mysqlckbk_CHP_12_SECT_16_1">
        <w:r>
          <w:rPr>
            <w:color w:val="0000FF" w:themeColor="hyperlink"/>
            <w:u w:val="single"/>
          </w:rPr>
          <w:t>Problem</w:t>
        </w:r>
      </w:hyperlink>
    </w:p>
    <w:p>
      <w:pPr>
        <w:pStyle w:val="Normal"/>
        <w:ind w:left="0" w:firstLineChars="0" w:firstLine="0" w:leftChars="600"/>
      </w:pPr>
      <w:hyperlink w:anchor="mysqlckbk_CHP_12_SECT_16_2">
        <w:r>
          <w:rPr>
            <w:color w:val="0000FF" w:themeColor="hyperlink"/>
            <w:u w:val="single"/>
          </w:rPr>
          <w:t>Solution</w:t>
        </w:r>
      </w:hyperlink>
    </w:p>
    <w:p>
      <w:pPr>
        <w:pStyle w:val="Normal"/>
        <w:ind w:left="0" w:firstLineChars="0" w:firstLine="0" w:leftChars="600"/>
      </w:pPr>
      <w:hyperlink w:anchor="mysqlckbk_CHP_12_SECT_16_3">
        <w:r>
          <w:rPr>
            <w:color w:val="0000FF" w:themeColor="hyperlink"/>
            <w:u w:val="single"/>
          </w:rPr>
          <w:t>Discussion</w:t>
        </w:r>
      </w:hyperlink>
    </w:p>
    <w:p>
      <w:pPr>
        <w:pStyle w:val="Normal"/>
        <w:ind w:left="0" w:firstLineChars="0" w:firstLine="0" w:leftChars="400"/>
      </w:pPr>
      <w:hyperlink w:anchor="Top_of_ch12s17_html">
        <w:r>
          <w:rPr>
            <w:color w:val="0000FF" w:themeColor="hyperlink"/>
            <w:u w:val="single"/>
          </w:rPr>
          <w:t>Selecting Records in Parallel from Multiple Tables</w:t>
        </w:r>
      </w:hyperlink>
    </w:p>
    <w:p>
      <w:pPr>
        <w:pStyle w:val="Normal"/>
        <w:ind w:left="0" w:firstLineChars="0" w:firstLine="0" w:leftChars="600"/>
      </w:pPr>
      <w:hyperlink w:anchor="mysqlckbk_CHP_12_SECT_17_1">
        <w:r>
          <w:rPr>
            <w:color w:val="0000FF" w:themeColor="hyperlink"/>
            <w:u w:val="single"/>
          </w:rPr>
          <w:t>Problem</w:t>
        </w:r>
      </w:hyperlink>
    </w:p>
    <w:p>
      <w:pPr>
        <w:pStyle w:val="Normal"/>
        <w:ind w:left="0" w:firstLineChars="0" w:firstLine="0" w:leftChars="600"/>
      </w:pPr>
      <w:hyperlink w:anchor="mysqlckbk_CHP_12_SECT_17_2">
        <w:r>
          <w:rPr>
            <w:color w:val="0000FF" w:themeColor="hyperlink"/>
            <w:u w:val="single"/>
          </w:rPr>
          <w:t>Solution</w:t>
        </w:r>
      </w:hyperlink>
    </w:p>
    <w:p>
      <w:pPr>
        <w:pStyle w:val="Normal"/>
        <w:ind w:left="0" w:firstLineChars="0" w:firstLine="0" w:leftChars="600"/>
      </w:pPr>
      <w:hyperlink w:anchor="mysqlckbk_CHP_12_SECT_17_3">
        <w:r>
          <w:rPr>
            <w:color w:val="0000FF" w:themeColor="hyperlink"/>
            <w:u w:val="single"/>
          </w:rPr>
          <w:t>Discussion</w:t>
        </w:r>
      </w:hyperlink>
    </w:p>
    <w:p>
      <w:pPr>
        <w:pStyle w:val="Normal"/>
        <w:ind w:left="0" w:firstLineChars="0" w:firstLine="0" w:leftChars="400"/>
      </w:pPr>
      <w:hyperlink w:anchor="Top_of_ch12s18_html">
        <w:r>
          <w:rPr>
            <w:color w:val="0000FF" w:themeColor="hyperlink"/>
            <w:u w:val="single"/>
          </w:rPr>
          <w:t>Inserting Records in One Table That Include Values from Another</w:t>
        </w:r>
      </w:hyperlink>
    </w:p>
    <w:p>
      <w:pPr>
        <w:pStyle w:val="Normal"/>
        <w:ind w:left="0" w:firstLineChars="0" w:firstLine="0" w:leftChars="600"/>
      </w:pPr>
      <w:hyperlink w:anchor="mysqlckbk_CHP_12_SECT_18_1">
        <w:r>
          <w:rPr>
            <w:color w:val="0000FF" w:themeColor="hyperlink"/>
            <w:u w:val="single"/>
          </w:rPr>
          <w:t>Problem</w:t>
        </w:r>
      </w:hyperlink>
    </w:p>
    <w:p>
      <w:pPr>
        <w:pStyle w:val="Normal"/>
        <w:ind w:left="0" w:firstLineChars="0" w:firstLine="0" w:leftChars="600"/>
      </w:pPr>
      <w:hyperlink w:anchor="mysqlckbk_CHP_12_SECT_18_2">
        <w:r>
          <w:rPr>
            <w:color w:val="0000FF" w:themeColor="hyperlink"/>
            <w:u w:val="single"/>
          </w:rPr>
          <w:t>Solution</w:t>
        </w:r>
      </w:hyperlink>
    </w:p>
    <w:p>
      <w:pPr>
        <w:pStyle w:val="Normal"/>
        <w:ind w:left="0" w:firstLineChars="0" w:firstLine="0" w:leftChars="600"/>
      </w:pPr>
      <w:hyperlink w:anchor="mysqlckbk_CHP_12_SECT_18_3">
        <w:r>
          <w:rPr>
            <w:color w:val="0000FF" w:themeColor="hyperlink"/>
            <w:u w:val="single"/>
          </w:rPr>
          <w:t>Discussion</w:t>
        </w:r>
      </w:hyperlink>
    </w:p>
    <w:p>
      <w:pPr>
        <w:pStyle w:val="Normal"/>
        <w:ind w:left="0" w:firstLineChars="0" w:firstLine="0" w:leftChars="400"/>
      </w:pPr>
      <w:hyperlink w:anchor="Top_of_ch12s19_html">
        <w:r>
          <w:rPr>
            <w:color w:val="0000FF" w:themeColor="hyperlink"/>
            <w:u w:val="single"/>
          </w:rPr>
          <w:t>Updating One Table Based on Values in Another</w:t>
        </w:r>
      </w:hyperlink>
    </w:p>
    <w:p>
      <w:pPr>
        <w:pStyle w:val="Normal"/>
        <w:ind w:left="0" w:firstLineChars="0" w:firstLine="0" w:leftChars="600"/>
      </w:pPr>
      <w:hyperlink w:anchor="mysqlckbk_CHP_12_SECT_19_1">
        <w:r>
          <w:rPr>
            <w:color w:val="0000FF" w:themeColor="hyperlink"/>
            <w:u w:val="single"/>
          </w:rPr>
          <w:t>Problem</w:t>
        </w:r>
      </w:hyperlink>
    </w:p>
    <w:p>
      <w:pPr>
        <w:pStyle w:val="Normal"/>
        <w:ind w:left="0" w:firstLineChars="0" w:firstLine="0" w:leftChars="600"/>
      </w:pPr>
      <w:hyperlink w:anchor="mysqlckbk_CHP_12_SECT_19_2">
        <w:r>
          <w:rPr>
            <w:color w:val="0000FF" w:themeColor="hyperlink"/>
            <w:u w:val="single"/>
          </w:rPr>
          <w:t>Solution</w:t>
        </w:r>
      </w:hyperlink>
    </w:p>
    <w:p>
      <w:pPr>
        <w:pStyle w:val="Normal"/>
        <w:ind w:left="0" w:firstLineChars="0" w:firstLine="0" w:leftChars="600"/>
      </w:pPr>
      <w:hyperlink w:anchor="mysqlckbk_CHP_12_SECT_19_3">
        <w:r>
          <w:rPr>
            <w:color w:val="0000FF" w:themeColor="hyperlink"/>
            <w:u w:val="single"/>
          </w:rPr>
          <w:t>Discussion</w:t>
        </w:r>
      </w:hyperlink>
    </w:p>
    <w:p>
      <w:pPr>
        <w:pStyle w:val="Normal"/>
        <w:ind w:left="0" w:firstLineChars="0" w:firstLine="0" w:leftChars="600"/>
      </w:pPr>
      <w:hyperlink w:anchor="mysqlckbk_CHP_12_SECT_19_4">
        <w:r>
          <w:rPr>
            <w:color w:val="0000FF" w:themeColor="hyperlink"/>
            <w:u w:val="single"/>
          </w:rPr>
          <w:t>Performing a Related-Table Update Using Table Replacement</w:t>
        </w:r>
      </w:hyperlink>
    </w:p>
    <w:p>
      <w:pPr>
        <w:pStyle w:val="Normal"/>
        <w:ind w:left="0" w:firstLineChars="0" w:firstLine="0" w:leftChars="600"/>
      </w:pPr>
      <w:hyperlink w:anchor="mysqlckbk_CHP_12_SECT_19_5">
        <w:r>
          <w:rPr>
            <w:color w:val="0000FF" w:themeColor="hyperlink"/>
            <w:u w:val="single"/>
          </w:rPr>
          <w:t>Performing a Related-Table Update by Writing a Program</w:t>
        </w:r>
      </w:hyperlink>
    </w:p>
    <w:p>
      <w:pPr>
        <w:pStyle w:val="Normal"/>
        <w:ind w:left="0" w:firstLineChars="0" w:firstLine="0" w:leftChars="600"/>
      </w:pPr>
      <w:hyperlink w:anchor="mysqlckbk_CHP_12_SECT_19_6">
        <w:r>
          <w:rPr>
            <w:color w:val="0000FF" w:themeColor="hyperlink"/>
            <w:u w:val="single"/>
          </w:rPr>
          <w:t>Performing a Related-Table Update Using mysql</w:t>
        </w:r>
      </w:hyperlink>
    </w:p>
    <w:p>
      <w:pPr>
        <w:pStyle w:val="Normal"/>
        <w:ind w:left="0" w:firstLineChars="0" w:firstLine="0" w:leftChars="400"/>
      </w:pPr>
      <w:hyperlink w:anchor="Top_of_ch12s20_html">
        <w:r>
          <w:rPr>
            <w:color w:val="0000FF" w:themeColor="hyperlink"/>
            <w:u w:val="single"/>
          </w:rPr>
          <w:t>Using a Join to Create a Lookup Table from Descriptive Labels</w:t>
        </w:r>
      </w:hyperlink>
    </w:p>
    <w:p>
      <w:pPr>
        <w:pStyle w:val="Normal"/>
        <w:ind w:left="0" w:firstLineChars="0" w:firstLine="0" w:leftChars="600"/>
      </w:pPr>
      <w:hyperlink w:anchor="mysqlckbk_CHP_12_SECT_20_1">
        <w:r>
          <w:rPr>
            <w:color w:val="0000FF" w:themeColor="hyperlink"/>
            <w:u w:val="single"/>
          </w:rPr>
          <w:t>Problem</w:t>
        </w:r>
      </w:hyperlink>
    </w:p>
    <w:p>
      <w:pPr>
        <w:pStyle w:val="Normal"/>
        <w:ind w:left="0" w:firstLineChars="0" w:firstLine="0" w:leftChars="600"/>
      </w:pPr>
      <w:hyperlink w:anchor="mysqlckbk_CHP_12_SECT_20_2">
        <w:r>
          <w:rPr>
            <w:color w:val="0000FF" w:themeColor="hyperlink"/>
            <w:u w:val="single"/>
          </w:rPr>
          <w:t>Solution</w:t>
        </w:r>
      </w:hyperlink>
    </w:p>
    <w:p>
      <w:pPr>
        <w:pStyle w:val="Normal"/>
        <w:ind w:left="0" w:firstLineChars="0" w:firstLine="0" w:leftChars="600"/>
      </w:pPr>
      <w:hyperlink w:anchor="mysqlckbk_CHP_12_SECT_20_3">
        <w:r>
          <w:rPr>
            <w:color w:val="0000FF" w:themeColor="hyperlink"/>
            <w:u w:val="single"/>
          </w:rPr>
          <w:t>Discussion</w:t>
        </w:r>
      </w:hyperlink>
    </w:p>
    <w:p>
      <w:pPr>
        <w:pStyle w:val="Normal"/>
        <w:ind w:left="0" w:firstLineChars="0" w:firstLine="0" w:leftChars="400"/>
      </w:pPr>
      <w:hyperlink w:anchor="Top_of_ch12s21_html">
        <w:r>
          <w:rPr>
            <w:color w:val="0000FF" w:themeColor="hyperlink"/>
            <w:u w:val="single"/>
          </w:rPr>
          <w:t>Deleting Related Rows in Multiple Tables</w:t>
        </w:r>
      </w:hyperlink>
    </w:p>
    <w:p>
      <w:pPr>
        <w:pStyle w:val="Normal"/>
        <w:ind w:left="0" w:firstLineChars="0" w:firstLine="0" w:leftChars="600"/>
      </w:pPr>
      <w:hyperlink w:anchor="mysqlckbk_CHP_12_SECT_21_1">
        <w:r>
          <w:rPr>
            <w:color w:val="0000FF" w:themeColor="hyperlink"/>
            <w:u w:val="single"/>
          </w:rPr>
          <w:t>Problem</w:t>
        </w:r>
      </w:hyperlink>
    </w:p>
    <w:p>
      <w:pPr>
        <w:pStyle w:val="Normal"/>
        <w:ind w:left="0" w:firstLineChars="0" w:firstLine="0" w:leftChars="600"/>
      </w:pPr>
      <w:hyperlink w:anchor="mysqlckbk_CHP_12_SECT_21_2">
        <w:r>
          <w:rPr>
            <w:color w:val="0000FF" w:themeColor="hyperlink"/>
            <w:u w:val="single"/>
          </w:rPr>
          <w:t>Solution</w:t>
        </w:r>
      </w:hyperlink>
    </w:p>
    <w:p>
      <w:pPr>
        <w:pStyle w:val="Normal"/>
        <w:ind w:left="0" w:firstLineChars="0" w:firstLine="0" w:leftChars="600"/>
      </w:pPr>
      <w:hyperlink w:anchor="mysqlckbk_CHP_12_SECT_21_3">
        <w:r>
          <w:rPr>
            <w:color w:val="0000FF" w:themeColor="hyperlink"/>
            <w:u w:val="single"/>
          </w:rPr>
          <w:t>Discussion</w:t>
        </w:r>
      </w:hyperlink>
    </w:p>
    <w:p>
      <w:pPr>
        <w:pStyle w:val="Normal"/>
        <w:ind w:left="0" w:firstLineChars="0" w:firstLine="0" w:leftChars="600"/>
      </w:pPr>
      <w:hyperlink w:anchor="mysqlckbk_CHP_12_SECT_21_4">
        <w:r>
          <w:rPr>
            <w:color w:val="0000FF" w:themeColor="hyperlink"/>
            <w:u w:val="single"/>
          </w:rPr>
          <w:t>Performing a Cascaded Delete with a Multiple-Table DELETE Statement</w:t>
        </w:r>
      </w:hyperlink>
    </w:p>
    <w:p>
      <w:pPr>
        <w:pStyle w:val="Normal"/>
        <w:ind w:left="0" w:firstLineChars="0" w:firstLine="0" w:leftChars="600"/>
      </w:pPr>
      <w:hyperlink w:anchor="mysqlckbk_CHP_12_SECT_21_5">
        <w:r>
          <w:rPr>
            <w:color w:val="0000FF" w:themeColor="hyperlink"/>
            <w:u w:val="single"/>
          </w:rPr>
          <w:t>Performing a Multiple-Table Delete Using Table Replacement</w:t>
        </w:r>
      </w:hyperlink>
    </w:p>
    <w:p>
      <w:pPr>
        <w:pStyle w:val="Normal"/>
        <w:ind w:left="0" w:firstLineChars="0" w:firstLine="0" w:leftChars="600"/>
      </w:pPr>
      <w:hyperlink w:anchor="mysqlckbk_CHP_12_SECT_21_6">
        <w:r>
          <w:rPr>
            <w:color w:val="0000FF" w:themeColor="hyperlink"/>
            <w:u w:val="single"/>
          </w:rPr>
          <w:t>Performing a Multiple-Table Delete by Writing a Program</w:t>
        </w:r>
      </w:hyperlink>
    </w:p>
    <w:p>
      <w:pPr>
        <w:pStyle w:val="Normal"/>
        <w:ind w:left="0" w:firstLineChars="0" w:firstLine="0" w:leftChars="600"/>
      </w:pPr>
      <w:hyperlink w:anchor="mysqlckbk_CHP_12_SECT_21_7">
        <w:r>
          <w:rPr>
            <w:color w:val="0000FF" w:themeColor="hyperlink"/>
            <w:u w:val="single"/>
          </w:rPr>
          <w:t>Performing a Multiple-Table Delete Using mysql</w:t>
        </w:r>
      </w:hyperlink>
    </w:p>
    <w:p>
      <w:pPr>
        <w:pStyle w:val="Normal"/>
        <w:ind w:left="0" w:firstLineChars="0" w:firstLine="0" w:leftChars="400"/>
      </w:pPr>
      <w:hyperlink w:anchor="Top_of_ch12s22_html">
        <w:r>
          <w:rPr>
            <w:color w:val="0000FF" w:themeColor="hyperlink"/>
            <w:u w:val="single"/>
          </w:rPr>
          <w:t>Identifying and Removing Unattached Records</w:t>
        </w:r>
      </w:hyperlink>
    </w:p>
    <w:p>
      <w:pPr>
        <w:pStyle w:val="Normal"/>
        <w:ind w:left="0" w:firstLineChars="0" w:firstLine="0" w:leftChars="600"/>
      </w:pPr>
      <w:hyperlink w:anchor="mysqlckbk_CHP_12_SECT_22_1">
        <w:r>
          <w:rPr>
            <w:color w:val="0000FF" w:themeColor="hyperlink"/>
            <w:u w:val="single"/>
          </w:rPr>
          <w:t>Problem</w:t>
        </w:r>
      </w:hyperlink>
    </w:p>
    <w:p>
      <w:pPr>
        <w:pStyle w:val="Normal"/>
        <w:ind w:left="0" w:firstLineChars="0" w:firstLine="0" w:leftChars="600"/>
      </w:pPr>
      <w:hyperlink w:anchor="mysqlckbk_CHP_12_SECT_22_2">
        <w:r>
          <w:rPr>
            <w:color w:val="0000FF" w:themeColor="hyperlink"/>
            <w:u w:val="single"/>
          </w:rPr>
          <w:t>Solution</w:t>
        </w:r>
      </w:hyperlink>
    </w:p>
    <w:p>
      <w:pPr>
        <w:pStyle w:val="Normal"/>
        <w:ind w:left="0" w:firstLineChars="0" w:firstLine="0" w:leftChars="600"/>
      </w:pPr>
      <w:hyperlink w:anchor="mysqlckbk_CHP_12_SECT_22_3">
        <w:r>
          <w:rPr>
            <w:color w:val="0000FF" w:themeColor="hyperlink"/>
            <w:u w:val="single"/>
          </w:rPr>
          <w:t>Discussion</w:t>
        </w:r>
      </w:hyperlink>
    </w:p>
    <w:p>
      <w:pPr>
        <w:pStyle w:val="Normal"/>
        <w:ind w:left="0" w:firstLineChars="0" w:firstLine="0" w:leftChars="400"/>
      </w:pPr>
      <w:hyperlink w:anchor="Top_of_ch12s23_html">
        <w:r>
          <w:rPr>
            <w:color w:val="0000FF" w:themeColor="hyperlink"/>
            <w:u w:val="single"/>
          </w:rPr>
          <w:t>Using Different MySQL Servers Simultaneously</w:t>
        </w:r>
      </w:hyperlink>
    </w:p>
    <w:p>
      <w:pPr>
        <w:pStyle w:val="Normal"/>
        <w:ind w:left="0" w:firstLineChars="0" w:firstLine="0" w:leftChars="600"/>
      </w:pPr>
      <w:hyperlink w:anchor="mysqlckbk_CHP_12_SECT_23_1">
        <w:r>
          <w:rPr>
            <w:color w:val="0000FF" w:themeColor="hyperlink"/>
            <w:u w:val="single"/>
          </w:rPr>
          <w:t>Problem</w:t>
        </w:r>
      </w:hyperlink>
    </w:p>
    <w:p>
      <w:pPr>
        <w:pStyle w:val="Normal"/>
        <w:ind w:left="0" w:firstLineChars="0" w:firstLine="0" w:leftChars="600"/>
      </w:pPr>
      <w:hyperlink w:anchor="mysqlckbk_CHP_12_SECT_23_2">
        <w:r>
          <w:rPr>
            <w:color w:val="0000FF" w:themeColor="hyperlink"/>
            <w:u w:val="single"/>
          </w:rPr>
          <w:t>Solution</w:t>
        </w:r>
      </w:hyperlink>
    </w:p>
    <w:p>
      <w:pPr>
        <w:pStyle w:val="Normal"/>
        <w:ind w:left="0" w:firstLineChars="0" w:firstLine="0" w:leftChars="600"/>
      </w:pPr>
      <w:hyperlink w:anchor="mysqlckbk_CHP_12_SECT_23_3">
        <w:r>
          <w:rPr>
            <w:color w:val="0000FF" w:themeColor="hyperlink"/>
            <w:u w:val="single"/>
          </w:rPr>
          <w:t>Discussion</w:t>
        </w:r>
      </w:hyperlink>
    </w:p>
    <w:p>
      <w:pPr>
        <w:pStyle w:val="Normal"/>
        <w:ind w:left="0" w:firstLineChars="0" w:firstLine="0" w:leftChars="200"/>
      </w:pPr>
      <w:hyperlink w:anchor="Top_of_ch13_html">
        <w:r>
          <w:rPr>
            <w:color w:val="0000FF" w:themeColor="hyperlink"/>
            <w:u w:val="single"/>
          </w:rPr>
          <w:t>13. Statistical Techniques</w:t>
        </w:r>
      </w:hyperlink>
    </w:p>
    <w:p>
      <w:pPr>
        <w:pStyle w:val="Normal"/>
        <w:ind w:left="0" w:firstLineChars="0" w:firstLine="0" w:leftChars="400"/>
      </w:pPr>
      <w:hyperlink w:anchor="mysqlckbk_CHP_13_SECT_1">
        <w:r>
          <w:rPr>
            <w:color w:val="0000FF" w:themeColor="hyperlink"/>
            <w:u w:val="single"/>
          </w:rPr>
          <w:t>Introduction</w:t>
        </w:r>
      </w:hyperlink>
    </w:p>
    <w:p>
      <w:pPr>
        <w:pStyle w:val="Normal"/>
        <w:ind w:left="0" w:firstLineChars="0" w:firstLine="0" w:leftChars="400"/>
      </w:pPr>
      <w:hyperlink w:anchor="Top_of_ch13s02_html">
        <w:r>
          <w:rPr>
            <w:color w:val="0000FF" w:themeColor="hyperlink"/>
            <w:u w:val="single"/>
          </w:rPr>
          <w:t>Calculating Descriptive Statistics</w:t>
        </w:r>
      </w:hyperlink>
    </w:p>
    <w:p>
      <w:pPr>
        <w:pStyle w:val="Normal"/>
        <w:ind w:left="0" w:firstLineChars="0" w:firstLine="0" w:leftChars="600"/>
      </w:pPr>
      <w:hyperlink w:anchor="mysqlckbk_CHP_13_SECT_2_1">
        <w:r>
          <w:rPr>
            <w:color w:val="0000FF" w:themeColor="hyperlink"/>
            <w:u w:val="single"/>
          </w:rPr>
          <w:t>Problem</w:t>
        </w:r>
      </w:hyperlink>
    </w:p>
    <w:p>
      <w:pPr>
        <w:pStyle w:val="Normal"/>
        <w:ind w:left="0" w:firstLineChars="0" w:firstLine="0" w:leftChars="600"/>
      </w:pPr>
      <w:hyperlink w:anchor="mysqlckbk_CHP_13_SECT_2_2">
        <w:r>
          <w:rPr>
            <w:color w:val="0000FF" w:themeColor="hyperlink"/>
            <w:u w:val="single"/>
          </w:rPr>
          <w:t>Solution</w:t>
        </w:r>
      </w:hyperlink>
    </w:p>
    <w:p>
      <w:pPr>
        <w:pStyle w:val="Normal"/>
        <w:ind w:left="0" w:firstLineChars="0" w:firstLine="0" w:leftChars="600"/>
      </w:pPr>
      <w:hyperlink w:anchor="mysqlckbk_CHP_13_SECT_2_3">
        <w:r>
          <w:rPr>
            <w:color w:val="0000FF" w:themeColor="hyperlink"/>
            <w:u w:val="single"/>
          </w:rPr>
          <w:t>Discussion</w:t>
        </w:r>
      </w:hyperlink>
    </w:p>
    <w:p>
      <w:pPr>
        <w:pStyle w:val="Normal"/>
        <w:ind w:left="0" w:firstLineChars="0" w:firstLine="0" w:leftChars="400"/>
      </w:pPr>
      <w:hyperlink w:anchor="Top_of_ch13s03_html">
        <w:r>
          <w:rPr>
            <w:color w:val="0000FF" w:themeColor="hyperlink"/>
            <w:u w:val="single"/>
          </w:rPr>
          <w:t>Per-Group Descriptive Statistics</w:t>
        </w:r>
      </w:hyperlink>
    </w:p>
    <w:p>
      <w:pPr>
        <w:pStyle w:val="Normal"/>
        <w:ind w:left="0" w:firstLineChars="0" w:firstLine="0" w:leftChars="600"/>
      </w:pPr>
      <w:hyperlink w:anchor="mysqlckbk_CHP_13_SECT_3_1">
        <w:r>
          <w:rPr>
            <w:color w:val="0000FF" w:themeColor="hyperlink"/>
            <w:u w:val="single"/>
          </w:rPr>
          <w:t>Problem</w:t>
        </w:r>
      </w:hyperlink>
    </w:p>
    <w:p>
      <w:pPr>
        <w:pStyle w:val="Normal"/>
        <w:ind w:left="0" w:firstLineChars="0" w:firstLine="0" w:leftChars="600"/>
      </w:pPr>
      <w:hyperlink w:anchor="mysqlckbk_CHP_13_SECT_3_2">
        <w:r>
          <w:rPr>
            <w:color w:val="0000FF" w:themeColor="hyperlink"/>
            <w:u w:val="single"/>
          </w:rPr>
          <w:t>Solution</w:t>
        </w:r>
      </w:hyperlink>
    </w:p>
    <w:p>
      <w:pPr>
        <w:pStyle w:val="Normal"/>
        <w:ind w:left="0" w:firstLineChars="0" w:firstLine="0" w:leftChars="600"/>
      </w:pPr>
      <w:hyperlink w:anchor="mysqlckbk_CHP_13_SECT_3_3">
        <w:r>
          <w:rPr>
            <w:color w:val="0000FF" w:themeColor="hyperlink"/>
            <w:u w:val="single"/>
          </w:rPr>
          <w:t>Discussion</w:t>
        </w:r>
      </w:hyperlink>
    </w:p>
    <w:p>
      <w:pPr>
        <w:pStyle w:val="Normal"/>
        <w:ind w:left="0" w:firstLineChars="0" w:firstLine="0" w:leftChars="400"/>
      </w:pPr>
      <w:hyperlink w:anchor="Top_of_ch13s04_html">
        <w:r>
          <w:rPr>
            <w:color w:val="0000FF" w:themeColor="hyperlink"/>
            <w:u w:val="single"/>
          </w:rPr>
          <w:t>Generating Frequency Distributions</w:t>
        </w:r>
      </w:hyperlink>
    </w:p>
    <w:p>
      <w:pPr>
        <w:pStyle w:val="Normal"/>
        <w:ind w:left="0" w:firstLineChars="0" w:firstLine="0" w:leftChars="600"/>
      </w:pPr>
      <w:hyperlink w:anchor="mysqlckbk_CHP_13_SECT_4_1">
        <w:r>
          <w:rPr>
            <w:color w:val="0000FF" w:themeColor="hyperlink"/>
            <w:u w:val="single"/>
          </w:rPr>
          <w:t>Problem</w:t>
        </w:r>
      </w:hyperlink>
    </w:p>
    <w:p>
      <w:pPr>
        <w:pStyle w:val="Normal"/>
        <w:ind w:left="0" w:firstLineChars="0" w:firstLine="0" w:leftChars="600"/>
      </w:pPr>
      <w:hyperlink w:anchor="mysqlckbk_CHP_13_SECT_4_2">
        <w:r>
          <w:rPr>
            <w:color w:val="0000FF" w:themeColor="hyperlink"/>
            <w:u w:val="single"/>
          </w:rPr>
          <w:t>Solution</w:t>
        </w:r>
      </w:hyperlink>
    </w:p>
    <w:p>
      <w:pPr>
        <w:pStyle w:val="Normal"/>
        <w:ind w:left="0" w:firstLineChars="0" w:firstLine="0" w:leftChars="600"/>
      </w:pPr>
      <w:hyperlink w:anchor="mysqlckbk_CHP_13_SECT_4_3">
        <w:r>
          <w:rPr>
            <w:color w:val="0000FF" w:themeColor="hyperlink"/>
            <w:u w:val="single"/>
          </w:rPr>
          <w:t>Discussion</w:t>
        </w:r>
      </w:hyperlink>
    </w:p>
    <w:p>
      <w:pPr>
        <w:pStyle w:val="Normal"/>
        <w:ind w:left="0" w:firstLineChars="0" w:firstLine="0" w:leftChars="400"/>
      </w:pPr>
      <w:hyperlink w:anchor="Top_of_ch13s05_html">
        <w:r>
          <w:rPr>
            <w:color w:val="0000FF" w:themeColor="hyperlink"/>
            <w:u w:val="single"/>
          </w:rPr>
          <w:t>Counting Missing Values</w:t>
        </w:r>
      </w:hyperlink>
    </w:p>
    <w:p>
      <w:pPr>
        <w:pStyle w:val="Normal"/>
        <w:ind w:left="0" w:firstLineChars="0" w:firstLine="0" w:leftChars="600"/>
      </w:pPr>
      <w:hyperlink w:anchor="mysqlckbk_CHP_13_SECT_5_1">
        <w:r>
          <w:rPr>
            <w:color w:val="0000FF" w:themeColor="hyperlink"/>
            <w:u w:val="single"/>
          </w:rPr>
          <w:t>Problem</w:t>
        </w:r>
      </w:hyperlink>
    </w:p>
    <w:p>
      <w:pPr>
        <w:pStyle w:val="Normal"/>
        <w:ind w:left="0" w:firstLineChars="0" w:firstLine="0" w:leftChars="600"/>
      </w:pPr>
      <w:hyperlink w:anchor="mysqlckbk_CHP_13_SECT_5_2">
        <w:r>
          <w:rPr>
            <w:color w:val="0000FF" w:themeColor="hyperlink"/>
            <w:u w:val="single"/>
          </w:rPr>
          <w:t>Solution</w:t>
        </w:r>
      </w:hyperlink>
    </w:p>
    <w:p>
      <w:pPr>
        <w:pStyle w:val="Normal"/>
        <w:ind w:left="0" w:firstLineChars="0" w:firstLine="0" w:leftChars="600"/>
      </w:pPr>
      <w:hyperlink w:anchor="mysqlckbk_CHP_13_SECT_5_3">
        <w:r>
          <w:rPr>
            <w:color w:val="0000FF" w:themeColor="hyperlink"/>
            <w:u w:val="single"/>
          </w:rPr>
          <w:t>Discussion</w:t>
        </w:r>
      </w:hyperlink>
    </w:p>
    <w:p>
      <w:pPr>
        <w:pStyle w:val="Normal"/>
        <w:ind w:left="0" w:firstLineChars="0" w:firstLine="0" w:leftChars="400"/>
      </w:pPr>
      <w:hyperlink w:anchor="Top_of_ch13s06_html">
        <w:r>
          <w:rPr>
            <w:color w:val="0000FF" w:themeColor="hyperlink"/>
            <w:u w:val="single"/>
          </w:rPr>
          <w:t>Calculating Linear Regressions or Correlation Coefficients</w:t>
        </w:r>
      </w:hyperlink>
    </w:p>
    <w:p>
      <w:pPr>
        <w:pStyle w:val="Normal"/>
        <w:ind w:left="0" w:firstLineChars="0" w:firstLine="0" w:leftChars="600"/>
      </w:pPr>
      <w:hyperlink w:anchor="mysqlckbk_CHP_13_SECT_6_1">
        <w:r>
          <w:rPr>
            <w:color w:val="0000FF" w:themeColor="hyperlink"/>
            <w:u w:val="single"/>
          </w:rPr>
          <w:t>Problem</w:t>
        </w:r>
      </w:hyperlink>
    </w:p>
    <w:p>
      <w:pPr>
        <w:pStyle w:val="Normal"/>
        <w:ind w:left="0" w:firstLineChars="0" w:firstLine="0" w:leftChars="600"/>
      </w:pPr>
      <w:hyperlink w:anchor="mysqlckbk_CHP_13_SECT_6_2">
        <w:r>
          <w:rPr>
            <w:color w:val="0000FF" w:themeColor="hyperlink"/>
            <w:u w:val="single"/>
          </w:rPr>
          <w:t>Solution</w:t>
        </w:r>
      </w:hyperlink>
    </w:p>
    <w:p>
      <w:pPr>
        <w:pStyle w:val="Normal"/>
        <w:ind w:left="0" w:firstLineChars="0" w:firstLine="0" w:leftChars="600"/>
      </w:pPr>
      <w:hyperlink w:anchor="mysqlckbk_CHP_13_SECT_6_3">
        <w:r>
          <w:rPr>
            <w:color w:val="0000FF" w:themeColor="hyperlink"/>
            <w:u w:val="single"/>
          </w:rPr>
          <w:t>Discussion</w:t>
        </w:r>
      </w:hyperlink>
    </w:p>
    <w:p>
      <w:pPr>
        <w:pStyle w:val="Normal"/>
        <w:ind w:left="0" w:firstLineChars="0" w:firstLine="0" w:leftChars="400"/>
      </w:pPr>
      <w:hyperlink w:anchor="Top_of_ch13s07_html">
        <w:r>
          <w:rPr>
            <w:color w:val="0000FF" w:themeColor="hyperlink"/>
            <w:u w:val="single"/>
          </w:rPr>
          <w:t>Generating Random Numbers</w:t>
        </w:r>
      </w:hyperlink>
    </w:p>
    <w:p>
      <w:pPr>
        <w:pStyle w:val="Normal"/>
        <w:ind w:left="0" w:firstLineChars="0" w:firstLine="0" w:leftChars="600"/>
      </w:pPr>
      <w:hyperlink w:anchor="mysqlckbk_CHP_13_SECT_7_1">
        <w:r>
          <w:rPr>
            <w:color w:val="0000FF" w:themeColor="hyperlink"/>
            <w:u w:val="single"/>
          </w:rPr>
          <w:t>Problem</w:t>
        </w:r>
      </w:hyperlink>
    </w:p>
    <w:p>
      <w:pPr>
        <w:pStyle w:val="Normal"/>
        <w:ind w:left="0" w:firstLineChars="0" w:firstLine="0" w:leftChars="600"/>
      </w:pPr>
      <w:hyperlink w:anchor="mysqlckbk_CHP_13_SECT_7_2">
        <w:r>
          <w:rPr>
            <w:color w:val="0000FF" w:themeColor="hyperlink"/>
            <w:u w:val="single"/>
          </w:rPr>
          <w:t>Solution</w:t>
        </w:r>
      </w:hyperlink>
    </w:p>
    <w:p>
      <w:pPr>
        <w:pStyle w:val="Normal"/>
        <w:ind w:left="0" w:firstLineChars="0" w:firstLine="0" w:leftChars="600"/>
      </w:pPr>
      <w:hyperlink w:anchor="mysqlckbk_CHP_13_SECT_7_3">
        <w:r>
          <w:rPr>
            <w:color w:val="0000FF" w:themeColor="hyperlink"/>
            <w:u w:val="single"/>
          </w:rPr>
          <w:t>Discussion</w:t>
        </w:r>
      </w:hyperlink>
    </w:p>
    <w:p>
      <w:pPr>
        <w:pStyle w:val="Normal"/>
        <w:ind w:left="0" w:firstLineChars="0" w:firstLine="0" w:leftChars="400"/>
      </w:pPr>
      <w:hyperlink w:anchor="Top_of_ch13s08_html">
        <w:r>
          <w:rPr>
            <w:color w:val="0000FF" w:themeColor="hyperlink"/>
            <w:u w:val="single"/>
          </w:rPr>
          <w:t>Randomizing a Set of Rows</w:t>
        </w:r>
      </w:hyperlink>
    </w:p>
    <w:p>
      <w:pPr>
        <w:pStyle w:val="Normal"/>
        <w:ind w:left="0" w:firstLineChars="0" w:firstLine="0" w:leftChars="600"/>
      </w:pPr>
      <w:hyperlink w:anchor="mysqlckbk_CHP_13_SECT_8_1">
        <w:r>
          <w:rPr>
            <w:color w:val="0000FF" w:themeColor="hyperlink"/>
            <w:u w:val="single"/>
          </w:rPr>
          <w:t>Problem</w:t>
        </w:r>
      </w:hyperlink>
    </w:p>
    <w:p>
      <w:pPr>
        <w:pStyle w:val="Normal"/>
        <w:ind w:left="0" w:firstLineChars="0" w:firstLine="0" w:leftChars="600"/>
      </w:pPr>
      <w:hyperlink w:anchor="mysqlckbk_CHP_13_SECT_8_2">
        <w:r>
          <w:rPr>
            <w:color w:val="0000FF" w:themeColor="hyperlink"/>
            <w:u w:val="single"/>
          </w:rPr>
          <w:t>Solution</w:t>
        </w:r>
      </w:hyperlink>
    </w:p>
    <w:p>
      <w:pPr>
        <w:pStyle w:val="Normal"/>
        <w:ind w:left="0" w:firstLineChars="0" w:firstLine="0" w:leftChars="600"/>
      </w:pPr>
      <w:hyperlink w:anchor="mysqlckbk_CHP_13_SECT_8_3">
        <w:r>
          <w:rPr>
            <w:color w:val="0000FF" w:themeColor="hyperlink"/>
            <w:u w:val="single"/>
          </w:rPr>
          <w:t>Discussion</w:t>
        </w:r>
      </w:hyperlink>
    </w:p>
    <w:p>
      <w:pPr>
        <w:pStyle w:val="Normal"/>
        <w:ind w:left="0" w:firstLineChars="0" w:firstLine="0" w:leftChars="400"/>
      </w:pPr>
      <w:hyperlink w:anchor="Top_of_ch13s09_html">
        <w:r>
          <w:rPr>
            <w:color w:val="0000FF" w:themeColor="hyperlink"/>
            <w:u w:val="single"/>
          </w:rPr>
          <w:t>Selecting Random Items from a Set of Rows</w:t>
        </w:r>
      </w:hyperlink>
    </w:p>
    <w:p>
      <w:pPr>
        <w:pStyle w:val="Normal"/>
        <w:ind w:left="0" w:firstLineChars="0" w:firstLine="0" w:leftChars="600"/>
      </w:pPr>
      <w:hyperlink w:anchor="mysqlckbk_CHP_13_SECT_9_1">
        <w:r>
          <w:rPr>
            <w:color w:val="0000FF" w:themeColor="hyperlink"/>
            <w:u w:val="single"/>
          </w:rPr>
          <w:t>Problem</w:t>
        </w:r>
      </w:hyperlink>
    </w:p>
    <w:p>
      <w:pPr>
        <w:pStyle w:val="Normal"/>
        <w:ind w:left="0" w:firstLineChars="0" w:firstLine="0" w:leftChars="600"/>
      </w:pPr>
      <w:hyperlink w:anchor="mysqlckbk_CHP_13_SECT_9_2">
        <w:r>
          <w:rPr>
            <w:color w:val="0000FF" w:themeColor="hyperlink"/>
            <w:u w:val="single"/>
          </w:rPr>
          <w:t>Solution</w:t>
        </w:r>
      </w:hyperlink>
    </w:p>
    <w:p>
      <w:pPr>
        <w:pStyle w:val="Normal"/>
        <w:ind w:left="0" w:firstLineChars="0" w:firstLine="0" w:leftChars="600"/>
      </w:pPr>
      <w:hyperlink w:anchor="mysqlckbk_CHP_13_SECT_9_3">
        <w:r>
          <w:rPr>
            <w:color w:val="0000FF" w:themeColor="hyperlink"/>
            <w:u w:val="single"/>
          </w:rPr>
          <w:t>Discussion</w:t>
        </w:r>
      </w:hyperlink>
    </w:p>
    <w:p>
      <w:pPr>
        <w:pStyle w:val="Normal"/>
        <w:ind w:left="0" w:firstLineChars="0" w:firstLine="0" w:leftChars="400"/>
      </w:pPr>
      <w:hyperlink w:anchor="Top_of_ch13s10_html">
        <w:r>
          <w:rPr>
            <w:color w:val="0000FF" w:themeColor="hyperlink"/>
            <w:u w:val="single"/>
          </w:rPr>
          <w:t>Assigning Ranks</w:t>
        </w:r>
      </w:hyperlink>
    </w:p>
    <w:p>
      <w:pPr>
        <w:pStyle w:val="Normal"/>
        <w:ind w:left="0" w:firstLineChars="0" w:firstLine="0" w:leftChars="600"/>
      </w:pPr>
      <w:hyperlink w:anchor="mysqlckbk_CHP_13_SECT_10_1">
        <w:r>
          <w:rPr>
            <w:color w:val="0000FF" w:themeColor="hyperlink"/>
            <w:u w:val="single"/>
          </w:rPr>
          <w:t>Problem</w:t>
        </w:r>
      </w:hyperlink>
    </w:p>
    <w:p>
      <w:pPr>
        <w:pStyle w:val="Normal"/>
        <w:ind w:left="0" w:firstLineChars="0" w:firstLine="0" w:leftChars="600"/>
      </w:pPr>
      <w:hyperlink w:anchor="mysqlckbk_CHP_13_SECT_10_2">
        <w:r>
          <w:rPr>
            <w:color w:val="0000FF" w:themeColor="hyperlink"/>
            <w:u w:val="single"/>
          </w:rPr>
          <w:t>Solution</w:t>
        </w:r>
      </w:hyperlink>
    </w:p>
    <w:p>
      <w:pPr>
        <w:pStyle w:val="Normal"/>
        <w:ind w:left="0" w:firstLineChars="0" w:firstLine="0" w:leftChars="600"/>
      </w:pPr>
      <w:hyperlink w:anchor="mysqlckbk_CHP_13_SECT_10_3">
        <w:r>
          <w:rPr>
            <w:color w:val="0000FF" w:themeColor="hyperlink"/>
            <w:u w:val="single"/>
          </w:rPr>
          <w:t>Discussion</w:t>
        </w:r>
      </w:hyperlink>
    </w:p>
    <w:p>
      <w:pPr>
        <w:pStyle w:val="Normal"/>
        <w:ind w:left="0" w:firstLineChars="0" w:firstLine="0" w:leftChars="200"/>
      </w:pPr>
      <w:hyperlink w:anchor="Top_of_ch14_html">
        <w:r>
          <w:rPr>
            <w:color w:val="0000FF" w:themeColor="hyperlink"/>
            <w:u w:val="single"/>
          </w:rPr>
          <w:t>14. Handling Duplicates</w:t>
        </w:r>
      </w:hyperlink>
    </w:p>
    <w:p>
      <w:pPr>
        <w:pStyle w:val="Normal"/>
        <w:ind w:left="0" w:firstLineChars="0" w:firstLine="0" w:leftChars="400"/>
      </w:pPr>
      <w:hyperlink w:anchor="mysqlckbk_CHP_14_SECT_1">
        <w:r>
          <w:rPr>
            <w:color w:val="0000FF" w:themeColor="hyperlink"/>
            <w:u w:val="single"/>
          </w:rPr>
          <w:t>Introduction</w:t>
        </w:r>
      </w:hyperlink>
    </w:p>
    <w:p>
      <w:pPr>
        <w:pStyle w:val="Normal"/>
        <w:ind w:left="0" w:firstLineChars="0" w:firstLine="0" w:leftChars="400"/>
      </w:pPr>
      <w:hyperlink w:anchor="Top_of_ch14s02_html">
        <w:r>
          <w:rPr>
            <w:color w:val="0000FF" w:themeColor="hyperlink"/>
            <w:u w:val="single"/>
          </w:rPr>
          <w:t>Preventing Duplicates from Occurring in a Table</w:t>
        </w:r>
      </w:hyperlink>
    </w:p>
    <w:p>
      <w:pPr>
        <w:pStyle w:val="Normal"/>
        <w:ind w:left="0" w:firstLineChars="0" w:firstLine="0" w:leftChars="600"/>
      </w:pPr>
      <w:hyperlink w:anchor="mysqlckbk_CHP_14_SECT_2_1">
        <w:r>
          <w:rPr>
            <w:color w:val="0000FF" w:themeColor="hyperlink"/>
            <w:u w:val="single"/>
          </w:rPr>
          <w:t>Problem</w:t>
        </w:r>
      </w:hyperlink>
    </w:p>
    <w:p>
      <w:pPr>
        <w:pStyle w:val="Normal"/>
        <w:ind w:left="0" w:firstLineChars="0" w:firstLine="0" w:leftChars="600"/>
      </w:pPr>
      <w:hyperlink w:anchor="mysqlckbk_CHP_14_SECT_2_2">
        <w:r>
          <w:rPr>
            <w:color w:val="0000FF" w:themeColor="hyperlink"/>
            <w:u w:val="single"/>
          </w:rPr>
          <w:t>Solution</w:t>
        </w:r>
      </w:hyperlink>
    </w:p>
    <w:p>
      <w:pPr>
        <w:pStyle w:val="Normal"/>
        <w:ind w:left="0" w:firstLineChars="0" w:firstLine="0" w:leftChars="600"/>
      </w:pPr>
      <w:hyperlink w:anchor="mysqlckbk_CHP_14_SECT_2_3">
        <w:r>
          <w:rPr>
            <w:color w:val="0000FF" w:themeColor="hyperlink"/>
            <w:u w:val="single"/>
          </w:rPr>
          <w:t>Discussion</w:t>
        </w:r>
      </w:hyperlink>
    </w:p>
    <w:p>
      <w:pPr>
        <w:pStyle w:val="Normal"/>
        <w:ind w:left="0" w:firstLineChars="0" w:firstLine="0" w:leftChars="600"/>
      </w:pPr>
      <w:hyperlink w:anchor="mysqlckbk_CHP_14_SECT_2_4">
        <w:r>
          <w:rPr>
            <w:color w:val="0000FF" w:themeColor="hyperlink"/>
            <w:u w:val="single"/>
          </w:rPr>
          <w:t>See Also</w:t>
        </w:r>
      </w:hyperlink>
    </w:p>
    <w:p>
      <w:pPr>
        <w:pStyle w:val="Normal"/>
        <w:ind w:left="0" w:firstLineChars="0" w:firstLine="0" w:leftChars="400"/>
      </w:pPr>
      <w:hyperlink w:anchor="Top_of_ch14s03_html">
        <w:r>
          <w:rPr>
            <w:color w:val="0000FF" w:themeColor="hyperlink"/>
            <w:u w:val="single"/>
          </w:rPr>
          <w:t>Dealing with Duplicates at Record-Creation Time</w:t>
        </w:r>
      </w:hyperlink>
    </w:p>
    <w:p>
      <w:pPr>
        <w:pStyle w:val="Normal"/>
        <w:ind w:left="0" w:firstLineChars="0" w:firstLine="0" w:leftChars="600"/>
      </w:pPr>
      <w:hyperlink w:anchor="mysqlckbk_CHP_14_SECT_3_1">
        <w:r>
          <w:rPr>
            <w:color w:val="0000FF" w:themeColor="hyperlink"/>
            <w:u w:val="single"/>
          </w:rPr>
          <w:t>Problem</w:t>
        </w:r>
      </w:hyperlink>
    </w:p>
    <w:p>
      <w:pPr>
        <w:pStyle w:val="Normal"/>
        <w:ind w:left="0" w:firstLineChars="0" w:firstLine="0" w:leftChars="600"/>
      </w:pPr>
      <w:hyperlink w:anchor="mysqlckbk_CHP_14_SECT_3_2">
        <w:r>
          <w:rPr>
            <w:color w:val="0000FF" w:themeColor="hyperlink"/>
            <w:u w:val="single"/>
          </w:rPr>
          <w:t>Solution</w:t>
        </w:r>
      </w:hyperlink>
    </w:p>
    <w:p>
      <w:pPr>
        <w:pStyle w:val="Normal"/>
        <w:ind w:left="0" w:firstLineChars="0" w:firstLine="0" w:leftChars="600"/>
      </w:pPr>
      <w:hyperlink w:anchor="mysqlckbk_CHP_14_SECT_3_3">
        <w:r>
          <w:rPr>
            <w:color w:val="0000FF" w:themeColor="hyperlink"/>
            <w:u w:val="single"/>
          </w:rPr>
          <w:t>Discussion</w:t>
        </w:r>
      </w:hyperlink>
    </w:p>
    <w:p>
      <w:pPr>
        <w:pStyle w:val="Normal"/>
        <w:ind w:left="0" w:firstLineChars="0" w:firstLine="0" w:leftChars="400"/>
      </w:pPr>
      <w:hyperlink w:anchor="Top_of_ch14s04_html">
        <w:r>
          <w:rPr>
            <w:color w:val="0000FF" w:themeColor="hyperlink"/>
            <w:u w:val="single"/>
          </w:rPr>
          <w:t>Counting and Identifying Duplicates</w:t>
        </w:r>
      </w:hyperlink>
    </w:p>
    <w:p>
      <w:pPr>
        <w:pStyle w:val="Normal"/>
        <w:ind w:left="0" w:firstLineChars="0" w:firstLine="0" w:leftChars="600"/>
      </w:pPr>
      <w:hyperlink w:anchor="mysqlckbk_CHP_14_SECT_4_1">
        <w:r>
          <w:rPr>
            <w:color w:val="0000FF" w:themeColor="hyperlink"/>
            <w:u w:val="single"/>
          </w:rPr>
          <w:t>Problem</w:t>
        </w:r>
      </w:hyperlink>
    </w:p>
    <w:p>
      <w:pPr>
        <w:pStyle w:val="Normal"/>
        <w:ind w:left="0" w:firstLineChars="0" w:firstLine="0" w:leftChars="600"/>
      </w:pPr>
      <w:hyperlink w:anchor="mysqlckbk_CHP_14_SECT_4_2">
        <w:r>
          <w:rPr>
            <w:color w:val="0000FF" w:themeColor="hyperlink"/>
            <w:u w:val="single"/>
          </w:rPr>
          <w:t>Solution</w:t>
        </w:r>
      </w:hyperlink>
    </w:p>
    <w:p>
      <w:pPr>
        <w:pStyle w:val="Normal"/>
        <w:ind w:left="0" w:firstLineChars="0" w:firstLine="0" w:leftChars="600"/>
      </w:pPr>
      <w:hyperlink w:anchor="mysqlckbk_CHP_14_SECT_4_3">
        <w:r>
          <w:rPr>
            <w:color w:val="0000FF" w:themeColor="hyperlink"/>
            <w:u w:val="single"/>
          </w:rPr>
          <w:t>Discussion</w:t>
        </w:r>
      </w:hyperlink>
    </w:p>
    <w:p>
      <w:pPr>
        <w:pStyle w:val="Normal"/>
        <w:ind w:left="0" w:firstLineChars="0" w:firstLine="0" w:leftChars="400"/>
      </w:pPr>
      <w:hyperlink w:anchor="Top_of_ch14s05_html">
        <w:r>
          <w:rPr>
            <w:color w:val="0000FF" w:themeColor="hyperlink"/>
            <w:u w:val="single"/>
          </w:rPr>
          <w:t>Eliminating Duplicates from a Query Result</w:t>
        </w:r>
      </w:hyperlink>
    </w:p>
    <w:p>
      <w:pPr>
        <w:pStyle w:val="Normal"/>
        <w:ind w:left="0" w:firstLineChars="0" w:firstLine="0" w:leftChars="600"/>
      </w:pPr>
      <w:hyperlink w:anchor="mysqlckbk_CHP_14_SECT_5_1">
        <w:r>
          <w:rPr>
            <w:color w:val="0000FF" w:themeColor="hyperlink"/>
            <w:u w:val="single"/>
          </w:rPr>
          <w:t>Problem</w:t>
        </w:r>
      </w:hyperlink>
    </w:p>
    <w:p>
      <w:pPr>
        <w:pStyle w:val="Normal"/>
        <w:ind w:left="0" w:firstLineChars="0" w:firstLine="0" w:leftChars="600"/>
      </w:pPr>
      <w:hyperlink w:anchor="mysqlckbk_CHP_14_SECT_5_2">
        <w:r>
          <w:rPr>
            <w:color w:val="0000FF" w:themeColor="hyperlink"/>
            <w:u w:val="single"/>
          </w:rPr>
          <w:t>Solution</w:t>
        </w:r>
      </w:hyperlink>
    </w:p>
    <w:p>
      <w:pPr>
        <w:pStyle w:val="Normal"/>
        <w:ind w:left="0" w:firstLineChars="0" w:firstLine="0" w:leftChars="600"/>
      </w:pPr>
      <w:hyperlink w:anchor="mysqlckbk_CHP_14_SECT_5_3">
        <w:r>
          <w:rPr>
            <w:color w:val="0000FF" w:themeColor="hyperlink"/>
            <w:u w:val="single"/>
          </w:rPr>
          <w:t>Discussion</w:t>
        </w:r>
      </w:hyperlink>
    </w:p>
    <w:p>
      <w:pPr>
        <w:pStyle w:val="Normal"/>
        <w:ind w:left="0" w:firstLineChars="0" w:firstLine="0" w:leftChars="600"/>
      </w:pPr>
      <w:hyperlink w:anchor="mysqlckbk_CHP_14_SECT_5_4">
        <w:r>
          <w:rPr>
            <w:color w:val="0000FF" w:themeColor="hyperlink"/>
            <w:u w:val="single"/>
          </w:rPr>
          <w:t>See Also</w:t>
        </w:r>
      </w:hyperlink>
    </w:p>
    <w:p>
      <w:pPr>
        <w:pStyle w:val="Normal"/>
        <w:ind w:left="0" w:firstLineChars="0" w:firstLine="0" w:leftChars="400"/>
      </w:pPr>
      <w:hyperlink w:anchor="Top_of_ch14s06_html">
        <w:r>
          <w:rPr>
            <w:color w:val="0000FF" w:themeColor="hyperlink"/>
            <w:u w:val="single"/>
          </w:rPr>
          <w:t>Eliminating Duplicates from a Self-Join Result</w:t>
        </w:r>
      </w:hyperlink>
    </w:p>
    <w:p>
      <w:pPr>
        <w:pStyle w:val="Normal"/>
        <w:ind w:left="0" w:firstLineChars="0" w:firstLine="0" w:leftChars="600"/>
      </w:pPr>
      <w:hyperlink w:anchor="mysqlckbk_CHP_14_SECT_6_1">
        <w:r>
          <w:rPr>
            <w:color w:val="0000FF" w:themeColor="hyperlink"/>
            <w:u w:val="single"/>
          </w:rPr>
          <w:t>Problem</w:t>
        </w:r>
      </w:hyperlink>
    </w:p>
    <w:p>
      <w:pPr>
        <w:pStyle w:val="Normal"/>
        <w:ind w:left="0" w:firstLineChars="0" w:firstLine="0" w:leftChars="600"/>
      </w:pPr>
      <w:hyperlink w:anchor="mysqlckbk_CHP_14_SECT_6_2">
        <w:r>
          <w:rPr>
            <w:color w:val="0000FF" w:themeColor="hyperlink"/>
            <w:u w:val="single"/>
          </w:rPr>
          <w:t>Solution</w:t>
        </w:r>
      </w:hyperlink>
    </w:p>
    <w:p>
      <w:pPr>
        <w:pStyle w:val="Normal"/>
        <w:ind w:left="0" w:firstLineChars="0" w:firstLine="0" w:leftChars="600"/>
      </w:pPr>
      <w:hyperlink w:anchor="mysqlckbk_CHP_14_SECT_6_3">
        <w:r>
          <w:rPr>
            <w:color w:val="0000FF" w:themeColor="hyperlink"/>
            <w:u w:val="single"/>
          </w:rPr>
          <w:t>Discussion</w:t>
        </w:r>
      </w:hyperlink>
    </w:p>
    <w:p>
      <w:pPr>
        <w:pStyle w:val="Normal"/>
        <w:ind w:left="0" w:firstLineChars="0" w:firstLine="0" w:leftChars="400"/>
      </w:pPr>
      <w:hyperlink w:anchor="Top_of_ch14s07_html">
        <w:r>
          <w:rPr>
            <w:color w:val="0000FF" w:themeColor="hyperlink"/>
            <w:u w:val="single"/>
          </w:rPr>
          <w:t>Eliminating Duplicates from a Table</w:t>
        </w:r>
      </w:hyperlink>
    </w:p>
    <w:p>
      <w:pPr>
        <w:pStyle w:val="Normal"/>
        <w:ind w:left="0" w:firstLineChars="0" w:firstLine="0" w:leftChars="600"/>
      </w:pPr>
      <w:hyperlink w:anchor="mysqlckbk_CHP_14_SECT_7_1">
        <w:r>
          <w:rPr>
            <w:color w:val="0000FF" w:themeColor="hyperlink"/>
            <w:u w:val="single"/>
          </w:rPr>
          <w:t>Problem</w:t>
        </w:r>
      </w:hyperlink>
    </w:p>
    <w:p>
      <w:pPr>
        <w:pStyle w:val="Normal"/>
        <w:ind w:left="0" w:firstLineChars="0" w:firstLine="0" w:leftChars="600"/>
      </w:pPr>
      <w:hyperlink w:anchor="mysqlckbk_CHP_14_SECT_7_2">
        <w:r>
          <w:rPr>
            <w:color w:val="0000FF" w:themeColor="hyperlink"/>
            <w:u w:val="single"/>
          </w:rPr>
          <w:t>Solution</w:t>
        </w:r>
      </w:hyperlink>
    </w:p>
    <w:p>
      <w:pPr>
        <w:pStyle w:val="Normal"/>
        <w:ind w:left="0" w:firstLineChars="0" w:firstLine="0" w:leftChars="600"/>
      </w:pPr>
      <w:hyperlink w:anchor="mysqlckbk_CHP_14_SECT_7_3">
        <w:r>
          <w:rPr>
            <w:color w:val="0000FF" w:themeColor="hyperlink"/>
            <w:u w:val="single"/>
          </w:rPr>
          <w:t>Discussion</w:t>
        </w:r>
      </w:hyperlink>
    </w:p>
    <w:p>
      <w:pPr>
        <w:pStyle w:val="Normal"/>
        <w:ind w:left="0" w:firstLineChars="0" w:firstLine="0" w:leftChars="600"/>
      </w:pPr>
      <w:hyperlink w:anchor="mysqlckbk_CHP_14_SECT_7_4">
        <w:r>
          <w:rPr>
            <w:color w:val="0000FF" w:themeColor="hyperlink"/>
            <w:u w:val="single"/>
          </w:rPr>
          <w:t>Removing Duplicates Using Table Replacement</w:t>
        </w:r>
      </w:hyperlink>
    </w:p>
    <w:p>
      <w:pPr>
        <w:pStyle w:val="Normal"/>
        <w:ind w:left="0" w:firstLineChars="0" w:firstLine="0" w:leftChars="600"/>
      </w:pPr>
      <w:hyperlink w:anchor="mysqlckbk_CHP_14_SECT_7_5">
        <w:r>
          <w:rPr>
            <w:color w:val="0000FF" w:themeColor="hyperlink"/>
            <w:u w:val="single"/>
          </w:rPr>
          <w:t>Removing Duplicates by Adding an Index</w:t>
        </w:r>
      </w:hyperlink>
    </w:p>
    <w:p>
      <w:pPr>
        <w:pStyle w:val="Normal"/>
        <w:ind w:left="0" w:firstLineChars="0" w:firstLine="0" w:leftChars="600"/>
      </w:pPr>
      <w:hyperlink w:anchor="mysqlckbk_CHP_14_SECT_7_6">
        <w:r>
          <w:rPr>
            <w:color w:val="0000FF" w:themeColor="hyperlink"/>
            <w:u w:val="single"/>
          </w:rPr>
          <w:t>Removing Duplicates of a Particular Row</w:t>
        </w:r>
      </w:hyperlink>
    </w:p>
    <w:p>
      <w:pPr>
        <w:pStyle w:val="Normal"/>
        <w:ind w:left="0" w:firstLineChars="0" w:firstLine="0" w:leftChars="200"/>
      </w:pPr>
      <w:hyperlink w:anchor="Top_of_ch15_html">
        <w:r>
          <w:rPr>
            <w:color w:val="0000FF" w:themeColor="hyperlink"/>
            <w:u w:val="single"/>
          </w:rPr>
          <w:t>15. Performing Transactions</w:t>
        </w:r>
      </w:hyperlink>
    </w:p>
    <w:p>
      <w:pPr>
        <w:pStyle w:val="Normal"/>
        <w:ind w:left="0" w:firstLineChars="0" w:firstLine="0" w:leftChars="400"/>
      </w:pPr>
      <w:hyperlink w:anchor="mysqlckbk_CHP_15_SECT_1">
        <w:r>
          <w:rPr>
            <w:color w:val="0000FF" w:themeColor="hyperlink"/>
            <w:u w:val="single"/>
          </w:rPr>
          <w:t>Introduction</w:t>
        </w:r>
      </w:hyperlink>
    </w:p>
    <w:p>
      <w:pPr>
        <w:pStyle w:val="Normal"/>
        <w:ind w:left="0" w:firstLineChars="0" w:firstLine="0" w:leftChars="400"/>
      </w:pPr>
      <w:hyperlink w:anchor="Top_of_ch15s02_html">
        <w:r>
          <w:rPr>
            <w:color w:val="0000FF" w:themeColor="hyperlink"/>
            <w:u w:val="single"/>
          </w:rPr>
          <w:t>Verifying Transaction Support Requirements</w:t>
        </w:r>
      </w:hyperlink>
    </w:p>
    <w:p>
      <w:pPr>
        <w:pStyle w:val="Normal"/>
        <w:ind w:left="0" w:firstLineChars="0" w:firstLine="0" w:leftChars="600"/>
      </w:pPr>
      <w:hyperlink w:anchor="mysqlckbk_CHP_15_SECT_2_1">
        <w:r>
          <w:rPr>
            <w:color w:val="0000FF" w:themeColor="hyperlink"/>
            <w:u w:val="single"/>
          </w:rPr>
          <w:t>Problem</w:t>
        </w:r>
      </w:hyperlink>
    </w:p>
    <w:p>
      <w:pPr>
        <w:pStyle w:val="Normal"/>
        <w:ind w:left="0" w:firstLineChars="0" w:firstLine="0" w:leftChars="600"/>
      </w:pPr>
      <w:hyperlink w:anchor="mysqlckbk_CHP_15_SECT_2_2">
        <w:r>
          <w:rPr>
            <w:color w:val="0000FF" w:themeColor="hyperlink"/>
            <w:u w:val="single"/>
          </w:rPr>
          <w:t>Solution</w:t>
        </w:r>
      </w:hyperlink>
    </w:p>
    <w:p>
      <w:pPr>
        <w:pStyle w:val="Normal"/>
        <w:ind w:left="0" w:firstLineChars="0" w:firstLine="0" w:leftChars="600"/>
      </w:pPr>
      <w:hyperlink w:anchor="mysqlckbk_CHP_15_SECT_2_3">
        <w:r>
          <w:rPr>
            <w:color w:val="0000FF" w:themeColor="hyperlink"/>
            <w:u w:val="single"/>
          </w:rPr>
          <w:t>Discussion</w:t>
        </w:r>
      </w:hyperlink>
    </w:p>
    <w:p>
      <w:pPr>
        <w:pStyle w:val="Normal"/>
        <w:ind w:left="0" w:firstLineChars="0" w:firstLine="0" w:leftChars="400"/>
      </w:pPr>
      <w:hyperlink w:anchor="Top_of_ch15s03_html">
        <w:r>
          <w:rPr>
            <w:color w:val="0000FF" w:themeColor="hyperlink"/>
            <w:u w:val="single"/>
          </w:rPr>
          <w:t>Performing Transactions Using SQL</w:t>
        </w:r>
      </w:hyperlink>
    </w:p>
    <w:p>
      <w:pPr>
        <w:pStyle w:val="Normal"/>
        <w:ind w:left="0" w:firstLineChars="0" w:firstLine="0" w:leftChars="600"/>
      </w:pPr>
      <w:hyperlink w:anchor="mysqlckbk_CHP_15_SECT_3_1">
        <w:r>
          <w:rPr>
            <w:color w:val="0000FF" w:themeColor="hyperlink"/>
            <w:u w:val="single"/>
          </w:rPr>
          <w:t>Problem</w:t>
        </w:r>
      </w:hyperlink>
    </w:p>
    <w:p>
      <w:pPr>
        <w:pStyle w:val="Normal"/>
        <w:ind w:left="0" w:firstLineChars="0" w:firstLine="0" w:leftChars="600"/>
      </w:pPr>
      <w:hyperlink w:anchor="mysqlckbk_CHP_15_SECT_3_2">
        <w:r>
          <w:rPr>
            <w:color w:val="0000FF" w:themeColor="hyperlink"/>
            <w:u w:val="single"/>
          </w:rPr>
          <w:t>Solution</w:t>
        </w:r>
      </w:hyperlink>
    </w:p>
    <w:p>
      <w:pPr>
        <w:pStyle w:val="Normal"/>
        <w:ind w:left="0" w:firstLineChars="0" w:firstLine="0" w:leftChars="600"/>
      </w:pPr>
      <w:hyperlink w:anchor="mysqlckbk_CHP_15_SECT_3_3">
        <w:r>
          <w:rPr>
            <w:color w:val="0000FF" w:themeColor="hyperlink"/>
            <w:u w:val="single"/>
          </w:rPr>
          <w:t>Discussion</w:t>
        </w:r>
      </w:hyperlink>
    </w:p>
    <w:p>
      <w:pPr>
        <w:pStyle w:val="Normal"/>
        <w:ind w:left="0" w:firstLineChars="0" w:firstLine="0" w:leftChars="400"/>
      </w:pPr>
      <w:hyperlink w:anchor="Top_of_ch15s04_html">
        <w:r>
          <w:rPr>
            <w:color w:val="0000FF" w:themeColor="hyperlink"/>
            <w:u w:val="single"/>
          </w:rPr>
          <w:t>Performing Transactions from Within Programs</w:t>
        </w:r>
      </w:hyperlink>
    </w:p>
    <w:p>
      <w:pPr>
        <w:pStyle w:val="Normal"/>
        <w:ind w:left="0" w:firstLineChars="0" w:firstLine="0" w:leftChars="600"/>
      </w:pPr>
      <w:hyperlink w:anchor="mysqlckbk_CHP_15_SECT_4_1">
        <w:r>
          <w:rPr>
            <w:color w:val="0000FF" w:themeColor="hyperlink"/>
            <w:u w:val="single"/>
          </w:rPr>
          <w:t>Problem</w:t>
        </w:r>
      </w:hyperlink>
    </w:p>
    <w:p>
      <w:pPr>
        <w:pStyle w:val="Normal"/>
        <w:ind w:left="0" w:firstLineChars="0" w:firstLine="0" w:leftChars="600"/>
      </w:pPr>
      <w:hyperlink w:anchor="mysqlckbk_CHP_15_SECT_4_2">
        <w:r>
          <w:rPr>
            <w:color w:val="0000FF" w:themeColor="hyperlink"/>
            <w:u w:val="single"/>
          </w:rPr>
          <w:t>Solution</w:t>
        </w:r>
      </w:hyperlink>
    </w:p>
    <w:p>
      <w:pPr>
        <w:pStyle w:val="Normal"/>
        <w:ind w:left="0" w:firstLineChars="0" w:firstLine="0" w:leftChars="600"/>
      </w:pPr>
      <w:hyperlink w:anchor="mysqlckbk_CHP_15_SECT_4_3">
        <w:r>
          <w:rPr>
            <w:color w:val="0000FF" w:themeColor="hyperlink"/>
            <w:u w:val="single"/>
          </w:rPr>
          <w:t>Discussion</w:t>
        </w:r>
      </w:hyperlink>
    </w:p>
    <w:p>
      <w:pPr>
        <w:pStyle w:val="Normal"/>
        <w:ind w:left="0" w:firstLineChars="0" w:firstLine="0" w:leftChars="400"/>
      </w:pPr>
      <w:hyperlink w:anchor="Top_of_ch15s05_html">
        <w:r>
          <w:rPr>
            <w:color w:val="0000FF" w:themeColor="hyperlink"/>
            <w:u w:val="single"/>
          </w:rPr>
          <w:t>Using Transactions in Perl Programs</w:t>
        </w:r>
      </w:hyperlink>
    </w:p>
    <w:p>
      <w:pPr>
        <w:pStyle w:val="Normal"/>
        <w:ind w:left="0" w:firstLineChars="0" w:firstLine="0" w:leftChars="600"/>
      </w:pPr>
      <w:hyperlink w:anchor="mysqlckbk_CHP_15_SECT_5_1">
        <w:r>
          <w:rPr>
            <w:color w:val="0000FF" w:themeColor="hyperlink"/>
            <w:u w:val="single"/>
          </w:rPr>
          <w:t>Problem</w:t>
        </w:r>
      </w:hyperlink>
    </w:p>
    <w:p>
      <w:pPr>
        <w:pStyle w:val="Normal"/>
        <w:ind w:left="0" w:firstLineChars="0" w:firstLine="0" w:leftChars="600"/>
      </w:pPr>
      <w:hyperlink w:anchor="mysqlckbk_CHP_15_SECT_5_2">
        <w:r>
          <w:rPr>
            <w:color w:val="0000FF" w:themeColor="hyperlink"/>
            <w:u w:val="single"/>
          </w:rPr>
          <w:t>Solution</w:t>
        </w:r>
      </w:hyperlink>
    </w:p>
    <w:p>
      <w:pPr>
        <w:pStyle w:val="Normal"/>
        <w:ind w:left="0" w:firstLineChars="0" w:firstLine="0" w:leftChars="600"/>
      </w:pPr>
      <w:hyperlink w:anchor="mysqlckbk_CHP_15_SECT_5_3">
        <w:r>
          <w:rPr>
            <w:color w:val="0000FF" w:themeColor="hyperlink"/>
            <w:u w:val="single"/>
          </w:rPr>
          <w:t>Discussion</w:t>
        </w:r>
      </w:hyperlink>
    </w:p>
    <w:p>
      <w:pPr>
        <w:pStyle w:val="Normal"/>
        <w:ind w:left="0" w:firstLineChars="0" w:firstLine="0" w:leftChars="400"/>
      </w:pPr>
      <w:hyperlink w:anchor="Top_of_ch15s06_html">
        <w:r>
          <w:rPr>
            <w:color w:val="0000FF" w:themeColor="hyperlink"/>
            <w:u w:val="single"/>
          </w:rPr>
          <w:t>Using Transactions in PHP Programs</w:t>
        </w:r>
      </w:hyperlink>
    </w:p>
    <w:p>
      <w:pPr>
        <w:pStyle w:val="Normal"/>
        <w:ind w:left="0" w:firstLineChars="0" w:firstLine="0" w:leftChars="600"/>
      </w:pPr>
      <w:hyperlink w:anchor="mysqlckbk_CHP_15_SECT_6_1">
        <w:r>
          <w:rPr>
            <w:color w:val="0000FF" w:themeColor="hyperlink"/>
            <w:u w:val="single"/>
          </w:rPr>
          <w:t>Problem</w:t>
        </w:r>
      </w:hyperlink>
    </w:p>
    <w:p>
      <w:pPr>
        <w:pStyle w:val="Normal"/>
        <w:ind w:left="0" w:firstLineChars="0" w:firstLine="0" w:leftChars="600"/>
      </w:pPr>
      <w:hyperlink w:anchor="mysqlckbk_CHP_15_SECT_6_2">
        <w:r>
          <w:rPr>
            <w:color w:val="0000FF" w:themeColor="hyperlink"/>
            <w:u w:val="single"/>
          </w:rPr>
          <w:t>Solution</w:t>
        </w:r>
      </w:hyperlink>
    </w:p>
    <w:p>
      <w:pPr>
        <w:pStyle w:val="Normal"/>
        <w:ind w:left="0" w:firstLineChars="0" w:firstLine="0" w:leftChars="600"/>
      </w:pPr>
      <w:hyperlink w:anchor="mysqlckbk_CHP_15_SECT_6_3">
        <w:r>
          <w:rPr>
            <w:color w:val="0000FF" w:themeColor="hyperlink"/>
            <w:u w:val="single"/>
          </w:rPr>
          <w:t>Discussion</w:t>
        </w:r>
      </w:hyperlink>
    </w:p>
    <w:p>
      <w:pPr>
        <w:pStyle w:val="Normal"/>
        <w:ind w:left="0" w:firstLineChars="0" w:firstLine="0" w:leftChars="400"/>
      </w:pPr>
      <w:hyperlink w:anchor="Top_of_ch15s07_html">
        <w:r>
          <w:rPr>
            <w:color w:val="0000FF" w:themeColor="hyperlink"/>
            <w:u w:val="single"/>
          </w:rPr>
          <w:t>Using Transactions in Python Programs</w:t>
        </w:r>
      </w:hyperlink>
    </w:p>
    <w:p>
      <w:pPr>
        <w:pStyle w:val="Normal"/>
        <w:ind w:left="0" w:firstLineChars="0" w:firstLine="0" w:leftChars="600"/>
      </w:pPr>
      <w:hyperlink w:anchor="mysqlckbk_CHP_15_SECT_7_1">
        <w:r>
          <w:rPr>
            <w:color w:val="0000FF" w:themeColor="hyperlink"/>
            <w:u w:val="single"/>
          </w:rPr>
          <w:t>Problem</w:t>
        </w:r>
      </w:hyperlink>
    </w:p>
    <w:p>
      <w:pPr>
        <w:pStyle w:val="Normal"/>
        <w:ind w:left="0" w:firstLineChars="0" w:firstLine="0" w:leftChars="600"/>
      </w:pPr>
      <w:hyperlink w:anchor="mysqlckbk_CHP_15_SECT_7_2">
        <w:r>
          <w:rPr>
            <w:color w:val="0000FF" w:themeColor="hyperlink"/>
            <w:u w:val="single"/>
          </w:rPr>
          <w:t>Solution</w:t>
        </w:r>
      </w:hyperlink>
    </w:p>
    <w:p>
      <w:pPr>
        <w:pStyle w:val="Normal"/>
        <w:ind w:left="0" w:firstLineChars="0" w:firstLine="0" w:leftChars="600"/>
      </w:pPr>
      <w:hyperlink w:anchor="mysqlckbk_CHP_15_SECT_7_3">
        <w:r>
          <w:rPr>
            <w:color w:val="0000FF" w:themeColor="hyperlink"/>
            <w:u w:val="single"/>
          </w:rPr>
          <w:t>Discussion</w:t>
        </w:r>
      </w:hyperlink>
    </w:p>
    <w:p>
      <w:pPr>
        <w:pStyle w:val="Normal"/>
        <w:ind w:left="0" w:firstLineChars="0" w:firstLine="0" w:leftChars="400"/>
      </w:pPr>
      <w:hyperlink w:anchor="Top_of_ch15s08_html">
        <w:r>
          <w:rPr>
            <w:color w:val="0000FF" w:themeColor="hyperlink"/>
            <w:u w:val="single"/>
          </w:rPr>
          <w:t>Using Transactions in Java Programs</w:t>
        </w:r>
      </w:hyperlink>
    </w:p>
    <w:p>
      <w:pPr>
        <w:pStyle w:val="Normal"/>
        <w:ind w:left="0" w:firstLineChars="0" w:firstLine="0" w:leftChars="600"/>
      </w:pPr>
      <w:hyperlink w:anchor="mysqlckbk_CHP_15_SECT_8_1">
        <w:r>
          <w:rPr>
            <w:color w:val="0000FF" w:themeColor="hyperlink"/>
            <w:u w:val="single"/>
          </w:rPr>
          <w:t>Problem</w:t>
        </w:r>
      </w:hyperlink>
    </w:p>
    <w:p>
      <w:pPr>
        <w:pStyle w:val="Normal"/>
        <w:ind w:left="0" w:firstLineChars="0" w:firstLine="0" w:leftChars="600"/>
      </w:pPr>
      <w:hyperlink w:anchor="mysqlckbk_CHP_15_SECT_8_2">
        <w:r>
          <w:rPr>
            <w:color w:val="0000FF" w:themeColor="hyperlink"/>
            <w:u w:val="single"/>
          </w:rPr>
          <w:t>Solution</w:t>
        </w:r>
      </w:hyperlink>
    </w:p>
    <w:p>
      <w:pPr>
        <w:pStyle w:val="Normal"/>
        <w:ind w:left="0" w:firstLineChars="0" w:firstLine="0" w:leftChars="600"/>
      </w:pPr>
      <w:hyperlink w:anchor="mysqlckbk_CHP_15_SECT_8_3">
        <w:r>
          <w:rPr>
            <w:color w:val="0000FF" w:themeColor="hyperlink"/>
            <w:u w:val="single"/>
          </w:rPr>
          <w:t>Discussion</w:t>
        </w:r>
      </w:hyperlink>
    </w:p>
    <w:p>
      <w:pPr>
        <w:pStyle w:val="Normal"/>
        <w:ind w:left="0" w:firstLineChars="0" w:firstLine="0" w:leftChars="400"/>
      </w:pPr>
      <w:hyperlink w:anchor="Top_of_ch15s09_html">
        <w:r>
          <w:rPr>
            <w:color w:val="0000FF" w:themeColor="hyperlink"/>
            <w:u w:val="single"/>
          </w:rPr>
          <w:t>Using Alternatives to Transactions</w:t>
        </w:r>
      </w:hyperlink>
    </w:p>
    <w:p>
      <w:pPr>
        <w:pStyle w:val="Normal"/>
        <w:ind w:left="0" w:firstLineChars="0" w:firstLine="0" w:leftChars="600"/>
      </w:pPr>
      <w:hyperlink w:anchor="mysqlckbk_CHP_15_SECT_9_1">
        <w:r>
          <w:rPr>
            <w:color w:val="0000FF" w:themeColor="hyperlink"/>
            <w:u w:val="single"/>
          </w:rPr>
          <w:t>Problem</w:t>
        </w:r>
      </w:hyperlink>
    </w:p>
    <w:p>
      <w:pPr>
        <w:pStyle w:val="Normal"/>
        <w:ind w:left="0" w:firstLineChars="0" w:firstLine="0" w:leftChars="600"/>
      </w:pPr>
      <w:hyperlink w:anchor="mysqlckbk_CHP_15_SECT_9_2">
        <w:r>
          <w:rPr>
            <w:color w:val="0000FF" w:themeColor="hyperlink"/>
            <w:u w:val="single"/>
          </w:rPr>
          <w:t>Solution</w:t>
        </w:r>
      </w:hyperlink>
    </w:p>
    <w:p>
      <w:pPr>
        <w:pStyle w:val="Normal"/>
        <w:ind w:left="0" w:firstLineChars="0" w:firstLine="0" w:leftChars="600"/>
      </w:pPr>
      <w:hyperlink w:anchor="mysqlckbk_CHP_15_SECT_9_3">
        <w:r>
          <w:rPr>
            <w:color w:val="0000FF" w:themeColor="hyperlink"/>
            <w:u w:val="single"/>
          </w:rPr>
          <w:t>Discussion</w:t>
        </w:r>
      </w:hyperlink>
    </w:p>
    <w:p>
      <w:pPr>
        <w:pStyle w:val="Normal"/>
        <w:ind w:left="0" w:firstLineChars="0" w:firstLine="0" w:leftChars="600"/>
      </w:pPr>
      <w:hyperlink w:anchor="mysqlckbk_CHP_15_SECT_9_4">
        <w:r>
          <w:rPr>
            <w:color w:val="0000FF" w:themeColor="hyperlink"/>
            <w:u w:val="single"/>
          </w:rPr>
          <w:t>Grouping Statements Using Locks</w:t>
        </w:r>
      </w:hyperlink>
    </w:p>
    <w:p>
      <w:pPr>
        <w:pStyle w:val="Normal"/>
        <w:ind w:left="0" w:firstLineChars="0" w:firstLine="0" w:leftChars="600"/>
      </w:pPr>
      <w:hyperlink w:anchor="mysqlckbk_CHP_15_SECT_9_5">
        <w:r>
          <w:rPr>
            <w:color w:val="0000FF" w:themeColor="hyperlink"/>
            <w:u w:val="single"/>
          </w:rPr>
          <w:t>Rewriting Queries to Avoid Transactions</w:t>
        </w:r>
      </w:hyperlink>
    </w:p>
    <w:p>
      <w:pPr>
        <w:pStyle w:val="Normal"/>
        <w:ind w:left="0" w:firstLineChars="0" w:firstLine="0" w:leftChars="200"/>
      </w:pPr>
      <w:hyperlink w:anchor="Top_of_ch16_html">
        <w:r>
          <w:rPr>
            <w:color w:val="0000FF" w:themeColor="hyperlink"/>
            <w:u w:val="single"/>
          </w:rPr>
          <w:t>16. Introduction to MySQL on the Web</w:t>
        </w:r>
      </w:hyperlink>
    </w:p>
    <w:p>
      <w:pPr>
        <w:pStyle w:val="Normal"/>
        <w:ind w:left="0" w:firstLineChars="0" w:firstLine="0" w:leftChars="400"/>
      </w:pPr>
      <w:hyperlink w:anchor="mysqlckbk_CHP_16_SECT_1">
        <w:r>
          <w:rPr>
            <w:color w:val="0000FF" w:themeColor="hyperlink"/>
            <w:u w:val="single"/>
          </w:rPr>
          <w:t>Introduction</w:t>
        </w:r>
      </w:hyperlink>
    </w:p>
    <w:p>
      <w:pPr>
        <w:pStyle w:val="Normal"/>
        <w:ind w:left="0" w:firstLineChars="0" w:firstLine="0" w:leftChars="400"/>
      </w:pPr>
      <w:hyperlink w:anchor="Top_of_ch16s02_html">
        <w:r>
          <w:rPr>
            <w:color w:val="0000FF" w:themeColor="hyperlink"/>
            <w:u w:val="single"/>
          </w:rPr>
          <w:t>Basic Web Page Generation</w:t>
        </w:r>
      </w:hyperlink>
    </w:p>
    <w:p>
      <w:pPr>
        <w:pStyle w:val="Normal"/>
        <w:ind w:left="0" w:firstLineChars="0" w:firstLine="0" w:leftChars="600"/>
      </w:pPr>
      <w:hyperlink w:anchor="mysqlckbk_CHP_16_SECT_2_1">
        <w:r>
          <w:rPr>
            <w:color w:val="0000FF" w:themeColor="hyperlink"/>
            <w:u w:val="single"/>
          </w:rPr>
          <w:t>Problem</w:t>
        </w:r>
      </w:hyperlink>
    </w:p>
    <w:p>
      <w:pPr>
        <w:pStyle w:val="Normal"/>
        <w:ind w:left="0" w:firstLineChars="0" w:firstLine="0" w:leftChars="600"/>
      </w:pPr>
      <w:hyperlink w:anchor="mysqlckbk_CHP_16_SECT_2_2">
        <w:r>
          <w:rPr>
            <w:color w:val="0000FF" w:themeColor="hyperlink"/>
            <w:u w:val="single"/>
          </w:rPr>
          <w:t>Solution</w:t>
        </w:r>
      </w:hyperlink>
    </w:p>
    <w:p>
      <w:pPr>
        <w:pStyle w:val="Normal"/>
        <w:ind w:left="0" w:firstLineChars="0" w:firstLine="0" w:leftChars="600"/>
      </w:pPr>
      <w:hyperlink w:anchor="mysqlckbk_CHP_16_SECT_2_3">
        <w:r>
          <w:rPr>
            <w:color w:val="0000FF" w:themeColor="hyperlink"/>
            <w:u w:val="single"/>
          </w:rPr>
          <w:t>Discussion</w:t>
        </w:r>
      </w:hyperlink>
    </w:p>
    <w:p>
      <w:pPr>
        <w:pStyle w:val="Normal"/>
        <w:ind w:left="0" w:firstLineChars="0" w:firstLine="0" w:leftChars="400"/>
      </w:pPr>
      <w:hyperlink w:anchor="Top_of_ch16s03_html">
        <w:r>
          <w:rPr>
            <w:color w:val="0000FF" w:themeColor="hyperlink"/>
            <w:u w:val="single"/>
          </w:rPr>
          <w:t>Using Apache to Run Web Scripts</w:t>
        </w:r>
      </w:hyperlink>
    </w:p>
    <w:p>
      <w:pPr>
        <w:pStyle w:val="Normal"/>
        <w:ind w:left="0" w:firstLineChars="0" w:firstLine="0" w:leftChars="600"/>
      </w:pPr>
      <w:hyperlink w:anchor="mysqlckbk_CHP_16_SECT_3_1">
        <w:r>
          <w:rPr>
            <w:color w:val="0000FF" w:themeColor="hyperlink"/>
            <w:u w:val="single"/>
          </w:rPr>
          <w:t>Problem</w:t>
        </w:r>
      </w:hyperlink>
    </w:p>
    <w:p>
      <w:pPr>
        <w:pStyle w:val="Normal"/>
        <w:ind w:left="0" w:firstLineChars="0" w:firstLine="0" w:leftChars="600"/>
      </w:pPr>
      <w:hyperlink w:anchor="mysqlckbk_CHP_16_SECT_3_2">
        <w:r>
          <w:rPr>
            <w:color w:val="0000FF" w:themeColor="hyperlink"/>
            <w:u w:val="single"/>
          </w:rPr>
          <w:t>Solution</w:t>
        </w:r>
      </w:hyperlink>
    </w:p>
    <w:p>
      <w:pPr>
        <w:pStyle w:val="Normal"/>
        <w:ind w:left="0" w:firstLineChars="0" w:firstLine="0" w:leftChars="600"/>
      </w:pPr>
      <w:hyperlink w:anchor="mysqlckbk_CHP_16_SECT_3_3">
        <w:r>
          <w:rPr>
            <w:color w:val="0000FF" w:themeColor="hyperlink"/>
            <w:u w:val="single"/>
          </w:rPr>
          <w:t>Discussion</w:t>
        </w:r>
      </w:hyperlink>
    </w:p>
    <w:p>
      <w:pPr>
        <w:pStyle w:val="Normal"/>
        <w:ind w:left="0" w:firstLineChars="0" w:firstLine="0" w:leftChars="800"/>
      </w:pPr>
      <w:hyperlink w:anchor="mysqlckbk_CHP_16_SECT_3_3_1">
        <w:r>
          <w:rPr>
            <w:color w:val="0000FF" w:themeColor="hyperlink"/>
            <w:u w:val="single"/>
          </w:rPr>
          <w:t>Perl</w:t>
        </w:r>
      </w:hyperlink>
    </w:p>
    <w:p>
      <w:pPr>
        <w:pStyle w:val="Normal"/>
        <w:ind w:left="0" w:firstLineChars="0" w:firstLine="0" w:leftChars="800"/>
      </w:pPr>
      <w:hyperlink w:anchor="mysqlckbk_CHP_16_SECT_3_3_2">
        <w:r>
          <w:rPr>
            <w:color w:val="0000FF" w:themeColor="hyperlink"/>
            <w:u w:val="single"/>
          </w:rPr>
          <w:t>PHP</w:t>
        </w:r>
      </w:hyperlink>
    </w:p>
    <w:p>
      <w:pPr>
        <w:pStyle w:val="Normal"/>
        <w:ind w:left="0" w:firstLineChars="0" w:firstLine="0" w:leftChars="800"/>
      </w:pPr>
      <w:hyperlink w:anchor="mysqlckbk_CHP_16_SECT_3_3_3">
        <w:r>
          <w:rPr>
            <w:color w:val="0000FF" w:themeColor="hyperlink"/>
            <w:u w:val="single"/>
          </w:rPr>
          <w:t>Python</w:t>
        </w:r>
      </w:hyperlink>
    </w:p>
    <w:p>
      <w:pPr>
        <w:pStyle w:val="Normal"/>
        <w:ind w:left="0" w:firstLineChars="0" w:firstLine="0" w:leftChars="400"/>
      </w:pPr>
      <w:hyperlink w:anchor="Top_of_ch16s04_html">
        <w:r>
          <w:rPr>
            <w:color w:val="0000FF" w:themeColor="hyperlink"/>
            <w:u w:val="single"/>
          </w:rPr>
          <w:t>Using Tomcat to Run Web Scripts</w:t>
        </w:r>
      </w:hyperlink>
    </w:p>
    <w:p>
      <w:pPr>
        <w:pStyle w:val="Normal"/>
        <w:ind w:left="0" w:firstLineChars="0" w:firstLine="0" w:leftChars="600"/>
      </w:pPr>
      <w:hyperlink w:anchor="mysqlckbk_CHP_16_SECT_4_1">
        <w:r>
          <w:rPr>
            <w:color w:val="0000FF" w:themeColor="hyperlink"/>
            <w:u w:val="single"/>
          </w:rPr>
          <w:t>Problem</w:t>
        </w:r>
      </w:hyperlink>
    </w:p>
    <w:p>
      <w:pPr>
        <w:pStyle w:val="Normal"/>
        <w:ind w:left="0" w:firstLineChars="0" w:firstLine="0" w:leftChars="600"/>
      </w:pPr>
      <w:hyperlink w:anchor="mysqlckbk_CHP_16_SECT_4_2">
        <w:r>
          <w:rPr>
            <w:color w:val="0000FF" w:themeColor="hyperlink"/>
            <w:u w:val="single"/>
          </w:rPr>
          <w:t>Solution</w:t>
        </w:r>
      </w:hyperlink>
    </w:p>
    <w:p>
      <w:pPr>
        <w:pStyle w:val="Normal"/>
        <w:ind w:left="0" w:firstLineChars="0" w:firstLine="0" w:leftChars="600"/>
      </w:pPr>
      <w:hyperlink w:anchor="mysqlckbk_CHP_16_SECT_4_3">
        <w:r>
          <w:rPr>
            <w:color w:val="0000FF" w:themeColor="hyperlink"/>
            <w:u w:val="single"/>
          </w:rPr>
          <w:t>Discussion</w:t>
        </w:r>
      </w:hyperlink>
    </w:p>
    <w:p>
      <w:pPr>
        <w:pStyle w:val="Normal"/>
        <w:ind w:left="0" w:firstLineChars="0" w:firstLine="0" w:leftChars="600"/>
      </w:pPr>
      <w:hyperlink w:anchor="mysqlckbk_CHP_16_SECT_4_4">
        <w:r>
          <w:rPr>
            <w:color w:val="0000FF" w:themeColor="hyperlink"/>
            <w:u w:val="single"/>
          </w:rPr>
          <w:t>Installing the mcb Application</w:t>
        </w:r>
      </w:hyperlink>
    </w:p>
    <w:p>
      <w:pPr>
        <w:pStyle w:val="Normal"/>
        <w:ind w:left="0" w:firstLineChars="0" w:firstLine="0" w:leftChars="600"/>
      </w:pPr>
      <w:hyperlink w:anchor="mysqlckbk_CHP_16_SECT_4_5">
        <w:r>
          <w:rPr>
            <w:color w:val="0000FF" w:themeColor="hyperlink"/>
            <w:u w:val="single"/>
          </w:rPr>
          <w:t>Installing the JDBC Driver</w:t>
        </w:r>
      </w:hyperlink>
    </w:p>
    <w:p>
      <w:pPr>
        <w:pStyle w:val="Normal"/>
        <w:ind w:left="0" w:firstLineChars="0" w:firstLine="0" w:leftChars="600"/>
      </w:pPr>
      <w:hyperlink w:anchor="mysqlckbk_CHP_16_SECT_4_6">
        <w:r>
          <w:rPr>
            <w:color w:val="0000FF" w:themeColor="hyperlink"/>
            <w:u w:val="single"/>
          </w:rPr>
          <w:t>Installing the JSTL Distribution</w:t>
        </w:r>
      </w:hyperlink>
    </w:p>
    <w:p>
      <w:pPr>
        <w:pStyle w:val="Normal"/>
        <w:ind w:left="0" w:firstLineChars="0" w:firstLine="0" w:leftChars="600"/>
      </w:pPr>
      <w:hyperlink w:anchor="mysqlckbk_CHP_16_SECT_4_7">
        <w:r>
          <w:rPr>
            <w:color w:val="0000FF" w:themeColor="hyperlink"/>
            <w:u w:val="single"/>
          </w:rPr>
          <w:t>Writing JSP Pages with JSTL</w:t>
        </w:r>
      </w:hyperlink>
    </w:p>
    <w:p>
      <w:pPr>
        <w:pStyle w:val="Normal"/>
        <w:ind w:left="0" w:firstLineChars="0" w:firstLine="0" w:leftChars="600"/>
      </w:pPr>
      <w:hyperlink w:anchor="mysqlckbk_CHP_16_SECT_4_8">
        <w:r>
          <w:rPr>
            <w:color w:val="0000FF" w:themeColor="hyperlink"/>
            <w:u w:val="single"/>
          </w:rPr>
          <w:t>Writing a MySQL Script using JSP and JSTL</w:t>
        </w:r>
      </w:hyperlink>
    </w:p>
    <w:p>
      <w:pPr>
        <w:pStyle w:val="Normal"/>
        <w:ind w:left="0" w:firstLineChars="0" w:firstLine="0" w:leftChars="400"/>
      </w:pPr>
      <w:hyperlink w:anchor="Top_of_ch16s05_html">
        <w:r>
          <w:rPr>
            <w:color w:val="0000FF" w:themeColor="hyperlink"/>
            <w:u w:val="single"/>
          </w:rPr>
          <w:t>Encoding Special Characters in Web Output</w:t>
        </w:r>
      </w:hyperlink>
    </w:p>
    <w:p>
      <w:pPr>
        <w:pStyle w:val="Normal"/>
        <w:ind w:left="0" w:firstLineChars="0" w:firstLine="0" w:leftChars="600"/>
      </w:pPr>
      <w:hyperlink w:anchor="mysqlckbk_CHP_16_SECT_5_1">
        <w:r>
          <w:rPr>
            <w:color w:val="0000FF" w:themeColor="hyperlink"/>
            <w:u w:val="single"/>
          </w:rPr>
          <w:t>Problem</w:t>
        </w:r>
      </w:hyperlink>
    </w:p>
    <w:p>
      <w:pPr>
        <w:pStyle w:val="Normal"/>
        <w:ind w:left="0" w:firstLineChars="0" w:firstLine="0" w:leftChars="600"/>
      </w:pPr>
      <w:hyperlink w:anchor="mysqlckbk_CHP_16_SECT_5_2">
        <w:r>
          <w:rPr>
            <w:color w:val="0000FF" w:themeColor="hyperlink"/>
            <w:u w:val="single"/>
          </w:rPr>
          <w:t>Solution</w:t>
        </w:r>
      </w:hyperlink>
    </w:p>
    <w:p>
      <w:pPr>
        <w:pStyle w:val="Normal"/>
        <w:ind w:left="0" w:firstLineChars="0" w:firstLine="0" w:leftChars="600"/>
      </w:pPr>
      <w:hyperlink w:anchor="mysqlckbk_CHP_16_SECT_5_3">
        <w:r>
          <w:rPr>
            <w:color w:val="0000FF" w:themeColor="hyperlink"/>
            <w:u w:val="single"/>
          </w:rPr>
          <w:t>Discussion</w:t>
        </w:r>
      </w:hyperlink>
    </w:p>
    <w:p>
      <w:pPr>
        <w:pStyle w:val="Normal"/>
        <w:ind w:left="0" w:firstLineChars="0" w:firstLine="0" w:leftChars="600"/>
      </w:pPr>
      <w:hyperlink w:anchor="mysqlckbk_CHP_16_SECT_5_4">
        <w:r>
          <w:rPr>
            <w:color w:val="0000FF" w:themeColor="hyperlink"/>
            <w:u w:val="single"/>
          </w:rPr>
          <w:t>General Encoding Principles</w:t>
        </w:r>
      </w:hyperlink>
    </w:p>
    <w:p>
      <w:pPr>
        <w:pStyle w:val="Normal"/>
        <w:ind w:left="0" w:firstLineChars="0" w:firstLine="0" w:leftChars="800"/>
      </w:pPr>
      <w:hyperlink w:anchor="mysqlckbk_CHP_16_SECT_5_4_1">
        <w:r>
          <w:rPr>
            <w:color w:val="0000FF" w:themeColor="hyperlink"/>
            <w:u w:val="single"/>
          </w:rPr>
          <w:t>Encoding characters that are special in HTML</w:t>
        </w:r>
      </w:hyperlink>
    </w:p>
    <w:p>
      <w:pPr>
        <w:pStyle w:val="Normal"/>
        <w:ind w:left="0" w:firstLineChars="0" w:firstLine="0" w:leftChars="800"/>
      </w:pPr>
      <w:hyperlink w:anchor="mysqlckbk_CHP_16_SECT_5_4_2">
        <w:r>
          <w:rPr>
            <w:color w:val="0000FF" w:themeColor="hyperlink"/>
            <w:u w:val="single"/>
          </w:rPr>
          <w:t>Encoding characters that are special in URLs</w:t>
        </w:r>
      </w:hyperlink>
    </w:p>
    <w:p>
      <w:pPr>
        <w:pStyle w:val="Normal"/>
        <w:ind w:left="0" w:firstLineChars="0" w:firstLine="0" w:leftChars="800"/>
      </w:pPr>
      <w:hyperlink w:anchor="mysqlckbk_CHP_16_SECT_5_4_3">
        <w:r>
          <w:rPr>
            <w:color w:val="0000FF" w:themeColor="hyperlink"/>
            <w:u w:val="single"/>
          </w:rPr>
          <w:t>Encoding interactions</w:t>
        </w:r>
      </w:hyperlink>
    </w:p>
    <w:p>
      <w:pPr>
        <w:pStyle w:val="Normal"/>
        <w:ind w:left="0" w:firstLineChars="0" w:firstLine="0" w:leftChars="600"/>
      </w:pPr>
      <w:hyperlink w:anchor="mysqlckbk_CHP_16_SECT_5_5">
        <w:r>
          <w:rPr>
            <w:color w:val="0000FF" w:themeColor="hyperlink"/>
            <w:u w:val="single"/>
          </w:rPr>
          <w:t>Encoding Special Characters Using Web APIs</w:t>
        </w:r>
      </w:hyperlink>
    </w:p>
    <w:p>
      <w:pPr>
        <w:pStyle w:val="Normal"/>
        <w:ind w:left="0" w:firstLineChars="0" w:firstLine="0" w:leftChars="800"/>
      </w:pPr>
      <w:hyperlink w:anchor="mysqlckbk_CHP_16_SECT_5_5_1">
        <w:r>
          <w:rPr>
            <w:color w:val="0000FF" w:themeColor="hyperlink"/>
            <w:u w:val="single"/>
          </w:rPr>
          <w:t>Perl</w:t>
        </w:r>
      </w:hyperlink>
    </w:p>
    <w:p>
      <w:pPr>
        <w:pStyle w:val="Normal"/>
        <w:ind w:left="0" w:firstLineChars="0" w:firstLine="0" w:leftChars="800"/>
      </w:pPr>
      <w:hyperlink w:anchor="mysqlckbk_CHP_16_SECT_5_5_2">
        <w:r>
          <w:rPr>
            <w:color w:val="0000FF" w:themeColor="hyperlink"/>
            <w:u w:val="single"/>
          </w:rPr>
          <w:t>PHP</w:t>
        </w:r>
      </w:hyperlink>
    </w:p>
    <w:p>
      <w:pPr>
        <w:pStyle w:val="Normal"/>
        <w:ind w:left="0" w:firstLineChars="0" w:firstLine="0" w:leftChars="800"/>
      </w:pPr>
      <w:hyperlink w:anchor="mysqlckbk_CHP_16_SECT_5_5_3">
        <w:r>
          <w:rPr>
            <w:color w:val="0000FF" w:themeColor="hyperlink"/>
            <w:u w:val="single"/>
          </w:rPr>
          <w:t>Python</w:t>
        </w:r>
      </w:hyperlink>
    </w:p>
    <w:p>
      <w:pPr>
        <w:pStyle w:val="Normal"/>
        <w:ind w:left="0" w:firstLineChars="0" w:firstLine="0" w:leftChars="800"/>
      </w:pPr>
      <w:hyperlink w:anchor="mysqlckbk_CHP_16_SECT_5_5_4">
        <w:r>
          <w:rPr>
            <w:color w:val="0000FF" w:themeColor="hyperlink"/>
            <w:u w:val="single"/>
          </w:rPr>
          <w:t>Java</w:t>
        </w:r>
      </w:hyperlink>
    </w:p>
    <w:p>
      <w:pPr>
        <w:pStyle w:val="Normal"/>
        <w:ind w:left="0" w:firstLineChars="0" w:firstLine="0" w:leftChars="200"/>
      </w:pPr>
      <w:hyperlink w:anchor="Top_of_ch17_html">
        <w:r>
          <w:rPr>
            <w:color w:val="0000FF" w:themeColor="hyperlink"/>
            <w:u w:val="single"/>
          </w:rPr>
          <w:t>17. Incorporating Query Resultsinto Web Pages</w:t>
        </w:r>
      </w:hyperlink>
    </w:p>
    <w:p>
      <w:pPr>
        <w:pStyle w:val="Normal"/>
        <w:ind w:left="0" w:firstLineChars="0" w:firstLine="0" w:leftChars="400"/>
      </w:pPr>
      <w:hyperlink w:anchor="mysqlckbk_CHP_17_SECT_1">
        <w:r>
          <w:rPr>
            <w:color w:val="0000FF" w:themeColor="hyperlink"/>
            <w:u w:val="single"/>
          </w:rPr>
          <w:t>Introduction</w:t>
        </w:r>
      </w:hyperlink>
    </w:p>
    <w:p>
      <w:pPr>
        <w:pStyle w:val="Normal"/>
        <w:ind w:left="0" w:firstLineChars="0" w:firstLine="0" w:leftChars="400"/>
      </w:pPr>
      <w:hyperlink w:anchor="Top_of_ch17s02_html">
        <w:r>
          <w:rPr>
            <w:color w:val="0000FF" w:themeColor="hyperlink"/>
            <w:u w:val="single"/>
          </w:rPr>
          <w:t>Displaying Query Results as Paragraph Text</w:t>
        </w:r>
      </w:hyperlink>
    </w:p>
    <w:p>
      <w:pPr>
        <w:pStyle w:val="Normal"/>
        <w:ind w:left="0" w:firstLineChars="0" w:firstLine="0" w:leftChars="600"/>
      </w:pPr>
      <w:hyperlink w:anchor="mysqlckbk_CHP_17_SECT_2_1">
        <w:r>
          <w:rPr>
            <w:color w:val="0000FF" w:themeColor="hyperlink"/>
            <w:u w:val="single"/>
          </w:rPr>
          <w:t>Problem</w:t>
        </w:r>
      </w:hyperlink>
    </w:p>
    <w:p>
      <w:pPr>
        <w:pStyle w:val="Normal"/>
        <w:ind w:left="0" w:firstLineChars="0" w:firstLine="0" w:leftChars="600"/>
      </w:pPr>
      <w:hyperlink w:anchor="mysqlckbk_CHP_17_SECT_2_2">
        <w:r>
          <w:rPr>
            <w:color w:val="0000FF" w:themeColor="hyperlink"/>
            <w:u w:val="single"/>
          </w:rPr>
          <w:t>Solution</w:t>
        </w:r>
      </w:hyperlink>
    </w:p>
    <w:p>
      <w:pPr>
        <w:pStyle w:val="Normal"/>
        <w:ind w:left="0" w:firstLineChars="0" w:firstLine="0" w:leftChars="600"/>
      </w:pPr>
      <w:hyperlink w:anchor="mysqlckbk_CHP_17_SECT_2_3">
        <w:r>
          <w:rPr>
            <w:color w:val="0000FF" w:themeColor="hyperlink"/>
            <w:u w:val="single"/>
          </w:rPr>
          <w:t>Discussion</w:t>
        </w:r>
      </w:hyperlink>
    </w:p>
    <w:p>
      <w:pPr>
        <w:pStyle w:val="Normal"/>
        <w:ind w:left="0" w:firstLineChars="0" w:firstLine="0" w:leftChars="400"/>
      </w:pPr>
      <w:hyperlink w:anchor="Top_of_ch17s03_html">
        <w:r>
          <w:rPr>
            <w:color w:val="0000FF" w:themeColor="hyperlink"/>
            <w:u w:val="single"/>
          </w:rPr>
          <w:t>Displaying Query Results as Lists</w:t>
        </w:r>
      </w:hyperlink>
    </w:p>
    <w:p>
      <w:pPr>
        <w:pStyle w:val="Normal"/>
        <w:ind w:left="0" w:firstLineChars="0" w:firstLine="0" w:leftChars="600"/>
      </w:pPr>
      <w:hyperlink w:anchor="mysqlckbk_CHP_17_SECT_3_1">
        <w:r>
          <w:rPr>
            <w:color w:val="0000FF" w:themeColor="hyperlink"/>
            <w:u w:val="single"/>
          </w:rPr>
          <w:t>Problem</w:t>
        </w:r>
      </w:hyperlink>
    </w:p>
    <w:p>
      <w:pPr>
        <w:pStyle w:val="Normal"/>
        <w:ind w:left="0" w:firstLineChars="0" w:firstLine="0" w:leftChars="600"/>
      </w:pPr>
      <w:hyperlink w:anchor="mysqlckbk_CHP_17_SECT_3_2">
        <w:r>
          <w:rPr>
            <w:color w:val="0000FF" w:themeColor="hyperlink"/>
            <w:u w:val="single"/>
          </w:rPr>
          <w:t>Solution</w:t>
        </w:r>
      </w:hyperlink>
    </w:p>
    <w:p>
      <w:pPr>
        <w:pStyle w:val="Normal"/>
        <w:ind w:left="0" w:firstLineChars="0" w:firstLine="0" w:leftChars="600"/>
      </w:pPr>
      <w:hyperlink w:anchor="mysqlckbk_CHP_17_SECT_3_3">
        <w:r>
          <w:rPr>
            <w:color w:val="0000FF" w:themeColor="hyperlink"/>
            <w:u w:val="single"/>
          </w:rPr>
          <w:t>Discussion</w:t>
        </w:r>
      </w:hyperlink>
    </w:p>
    <w:p>
      <w:pPr>
        <w:pStyle w:val="Normal"/>
        <w:ind w:left="0" w:firstLineChars="0" w:firstLine="0" w:leftChars="600"/>
      </w:pPr>
      <w:hyperlink w:anchor="mysqlckbk_CHP_17_SECT_3_4">
        <w:r>
          <w:rPr>
            <w:color w:val="0000FF" w:themeColor="hyperlink"/>
            <w:u w:val="single"/>
          </w:rPr>
          <w:t>Ordered Lists</w:t>
        </w:r>
      </w:hyperlink>
    </w:p>
    <w:p>
      <w:pPr>
        <w:pStyle w:val="Normal"/>
        <w:ind w:left="0" w:firstLineChars="0" w:firstLine="0" w:leftChars="600"/>
      </w:pPr>
      <w:hyperlink w:anchor="mysqlckbk_CHP_17_SECT_3_5">
        <w:r>
          <w:rPr>
            <w:color w:val="0000FF" w:themeColor="hyperlink"/>
            <w:u w:val="single"/>
          </w:rPr>
          <w:t>Unordered Lists</w:t>
        </w:r>
      </w:hyperlink>
    </w:p>
    <w:p>
      <w:pPr>
        <w:pStyle w:val="Normal"/>
        <w:ind w:left="0" w:firstLineChars="0" w:firstLine="0" w:leftChars="600"/>
      </w:pPr>
      <w:hyperlink w:anchor="mysqlckbk_CHP_17_SECT_3_6">
        <w:r>
          <w:rPr>
            <w:color w:val="0000FF" w:themeColor="hyperlink"/>
            <w:u w:val="single"/>
          </w:rPr>
          <w:t>Definition Lists</w:t>
        </w:r>
      </w:hyperlink>
    </w:p>
    <w:p>
      <w:pPr>
        <w:pStyle w:val="Normal"/>
        <w:ind w:left="0" w:firstLineChars="0" w:firstLine="0" w:leftChars="600"/>
      </w:pPr>
      <w:hyperlink w:anchor="mysqlckbk_CHP_17_SECT_3_7">
        <w:r>
          <w:rPr>
            <w:color w:val="0000FF" w:themeColor="hyperlink"/>
            <w:u w:val="single"/>
          </w:rPr>
          <w:t>Unmarked Lists</w:t>
        </w:r>
      </w:hyperlink>
    </w:p>
    <w:p>
      <w:pPr>
        <w:pStyle w:val="Normal"/>
        <w:ind w:left="0" w:firstLineChars="0" w:firstLine="0" w:leftChars="600"/>
      </w:pPr>
      <w:hyperlink w:anchor="mysqlckbk_CHP_17_SECT_3_8">
        <w:r>
          <w:rPr>
            <w:color w:val="0000FF" w:themeColor="hyperlink"/>
            <w:u w:val="single"/>
          </w:rPr>
          <w:t>Nested Lists</w:t>
        </w:r>
      </w:hyperlink>
    </w:p>
    <w:p>
      <w:pPr>
        <w:pStyle w:val="Normal"/>
        <w:ind w:left="0" w:firstLineChars="0" w:firstLine="0" w:leftChars="400"/>
      </w:pPr>
      <w:hyperlink w:anchor="Top_of_ch17s04_html">
        <w:r>
          <w:rPr>
            <w:color w:val="0000FF" w:themeColor="hyperlink"/>
            <w:u w:val="single"/>
          </w:rPr>
          <w:t>Displaying Query Results as Tables</w:t>
        </w:r>
      </w:hyperlink>
    </w:p>
    <w:p>
      <w:pPr>
        <w:pStyle w:val="Normal"/>
        <w:ind w:left="0" w:firstLineChars="0" w:firstLine="0" w:leftChars="600"/>
      </w:pPr>
      <w:hyperlink w:anchor="mysqlckbk_CHP_17_SECT_4_1">
        <w:r>
          <w:rPr>
            <w:color w:val="0000FF" w:themeColor="hyperlink"/>
            <w:u w:val="single"/>
          </w:rPr>
          <w:t>Problem</w:t>
        </w:r>
      </w:hyperlink>
    </w:p>
    <w:p>
      <w:pPr>
        <w:pStyle w:val="Normal"/>
        <w:ind w:left="0" w:firstLineChars="0" w:firstLine="0" w:leftChars="600"/>
      </w:pPr>
      <w:hyperlink w:anchor="mysqlckbk_CHP_17_SECT_4_2">
        <w:r>
          <w:rPr>
            <w:color w:val="0000FF" w:themeColor="hyperlink"/>
            <w:u w:val="single"/>
          </w:rPr>
          <w:t>Solution</w:t>
        </w:r>
      </w:hyperlink>
    </w:p>
    <w:p>
      <w:pPr>
        <w:pStyle w:val="Normal"/>
        <w:ind w:left="0" w:firstLineChars="0" w:firstLine="0" w:leftChars="600"/>
      </w:pPr>
      <w:hyperlink w:anchor="mysqlckbk_CHP_17_SECT_4_3">
        <w:r>
          <w:rPr>
            <w:color w:val="0000FF" w:themeColor="hyperlink"/>
            <w:u w:val="single"/>
          </w:rPr>
          <w:t>Discussion</w:t>
        </w:r>
      </w:hyperlink>
    </w:p>
    <w:p>
      <w:pPr>
        <w:pStyle w:val="Normal"/>
        <w:ind w:left="0" w:firstLineChars="0" w:firstLine="0" w:leftChars="600"/>
      </w:pPr>
      <w:hyperlink w:anchor="mysqlckbk_CHP_17_SECT_4_4">
        <w:r>
          <w:rPr>
            <w:color w:val="0000FF" w:themeColor="hyperlink"/>
            <w:u w:val="single"/>
          </w:rPr>
          <w:t>See Also</w:t>
        </w:r>
      </w:hyperlink>
    </w:p>
    <w:p>
      <w:pPr>
        <w:pStyle w:val="Normal"/>
        <w:ind w:left="0" w:firstLineChars="0" w:firstLine="0" w:leftChars="400"/>
      </w:pPr>
      <w:hyperlink w:anchor="Top_of_ch17s05_html">
        <w:r>
          <w:rPr>
            <w:color w:val="0000FF" w:themeColor="hyperlink"/>
            <w:u w:val="single"/>
          </w:rPr>
          <w:t>Displaying Query Results as Hyperlinks</w:t>
        </w:r>
      </w:hyperlink>
    </w:p>
    <w:p>
      <w:pPr>
        <w:pStyle w:val="Normal"/>
        <w:ind w:left="0" w:firstLineChars="0" w:firstLine="0" w:leftChars="600"/>
      </w:pPr>
      <w:hyperlink w:anchor="mysqlckbk_CHP_17_SECT_5_1">
        <w:r>
          <w:rPr>
            <w:color w:val="0000FF" w:themeColor="hyperlink"/>
            <w:u w:val="single"/>
          </w:rPr>
          <w:t>Problem</w:t>
        </w:r>
      </w:hyperlink>
    </w:p>
    <w:p>
      <w:pPr>
        <w:pStyle w:val="Normal"/>
        <w:ind w:left="0" w:firstLineChars="0" w:firstLine="0" w:leftChars="600"/>
      </w:pPr>
      <w:hyperlink w:anchor="mysqlckbk_CHP_17_SECT_5_2">
        <w:r>
          <w:rPr>
            <w:color w:val="0000FF" w:themeColor="hyperlink"/>
            <w:u w:val="single"/>
          </w:rPr>
          <w:t>Solution</w:t>
        </w:r>
      </w:hyperlink>
    </w:p>
    <w:p>
      <w:pPr>
        <w:pStyle w:val="Normal"/>
        <w:ind w:left="0" w:firstLineChars="0" w:firstLine="0" w:leftChars="600"/>
      </w:pPr>
      <w:hyperlink w:anchor="mysqlckbk_CHP_17_SECT_5_3">
        <w:r>
          <w:rPr>
            <w:color w:val="0000FF" w:themeColor="hyperlink"/>
            <w:u w:val="single"/>
          </w:rPr>
          <w:t>Discussion</w:t>
        </w:r>
      </w:hyperlink>
    </w:p>
    <w:p>
      <w:pPr>
        <w:pStyle w:val="Normal"/>
        <w:ind w:left="0" w:firstLineChars="0" w:firstLine="0" w:leftChars="400"/>
      </w:pPr>
      <w:hyperlink w:anchor="Top_of_ch17s06_html">
        <w:r>
          <w:rPr>
            <w:color w:val="0000FF" w:themeColor="hyperlink"/>
            <w:u w:val="single"/>
          </w:rPr>
          <w:t>Creating a Navigation Index from Database Content</w:t>
        </w:r>
      </w:hyperlink>
    </w:p>
    <w:p>
      <w:pPr>
        <w:pStyle w:val="Normal"/>
        <w:ind w:left="0" w:firstLineChars="0" w:firstLine="0" w:leftChars="600"/>
      </w:pPr>
      <w:hyperlink w:anchor="mysqlckbk_CHP_17_SECT_6_1">
        <w:r>
          <w:rPr>
            <w:color w:val="0000FF" w:themeColor="hyperlink"/>
            <w:u w:val="single"/>
          </w:rPr>
          <w:t>Problem</w:t>
        </w:r>
      </w:hyperlink>
    </w:p>
    <w:p>
      <w:pPr>
        <w:pStyle w:val="Normal"/>
        <w:ind w:left="0" w:firstLineChars="0" w:firstLine="0" w:leftChars="600"/>
      </w:pPr>
      <w:hyperlink w:anchor="mysqlckbk_CHP_17_SECT_6_2">
        <w:r>
          <w:rPr>
            <w:color w:val="0000FF" w:themeColor="hyperlink"/>
            <w:u w:val="single"/>
          </w:rPr>
          <w:t>Solution</w:t>
        </w:r>
      </w:hyperlink>
    </w:p>
    <w:p>
      <w:pPr>
        <w:pStyle w:val="Normal"/>
        <w:ind w:left="0" w:firstLineChars="0" w:firstLine="0" w:leftChars="600"/>
      </w:pPr>
      <w:hyperlink w:anchor="mysqlckbk_CHP_17_SECT_6_3">
        <w:r>
          <w:rPr>
            <w:color w:val="0000FF" w:themeColor="hyperlink"/>
            <w:u w:val="single"/>
          </w:rPr>
          <w:t>Discussion</w:t>
        </w:r>
      </w:hyperlink>
    </w:p>
    <w:p>
      <w:pPr>
        <w:pStyle w:val="Normal"/>
        <w:ind w:left="0" w:firstLineChars="0" w:firstLine="0" w:leftChars="600"/>
      </w:pPr>
      <w:hyperlink w:anchor="mysqlckbk_CHP_17_SECT_6_4">
        <w:r>
          <w:rPr>
            <w:color w:val="0000FF" w:themeColor="hyperlink"/>
            <w:u w:val="single"/>
          </w:rPr>
          <w:t>Creating a Single-Page Navigation Index</w:t>
        </w:r>
      </w:hyperlink>
    </w:p>
    <w:p>
      <w:pPr>
        <w:pStyle w:val="Normal"/>
        <w:ind w:left="0" w:firstLineChars="0" w:firstLine="0" w:leftChars="600"/>
      </w:pPr>
      <w:hyperlink w:anchor="mysqlckbk_CHP_17_SECT_6_5">
        <w:r>
          <w:rPr>
            <w:color w:val="0000FF" w:themeColor="hyperlink"/>
            <w:u w:val="single"/>
          </w:rPr>
          <w:t>Creating a Multiple-Page Navigation Index</w:t>
        </w:r>
      </w:hyperlink>
    </w:p>
    <w:p>
      <w:pPr>
        <w:pStyle w:val="Normal"/>
        <w:ind w:left="0" w:firstLineChars="0" w:firstLine="0" w:leftChars="600"/>
      </w:pPr>
      <w:hyperlink w:anchor="mysqlckbk_CHP_17_SECT_6_6">
        <w:r>
          <w:rPr>
            <w:color w:val="0000FF" w:themeColor="hyperlink"/>
            <w:u w:val="single"/>
          </w:rPr>
          <w:t>See Also</w:t>
        </w:r>
      </w:hyperlink>
    </w:p>
    <w:p>
      <w:pPr>
        <w:pStyle w:val="Normal"/>
        <w:ind w:left="0" w:firstLineChars="0" w:firstLine="0" w:leftChars="400"/>
      </w:pPr>
      <w:hyperlink w:anchor="Top_of_ch17s07_html">
        <w:r>
          <w:rPr>
            <w:color w:val="0000FF" w:themeColor="hyperlink"/>
            <w:u w:val="single"/>
          </w:rPr>
          <w:t>Storing Images or Other Binary Data</w:t>
        </w:r>
      </w:hyperlink>
    </w:p>
    <w:p>
      <w:pPr>
        <w:pStyle w:val="Normal"/>
        <w:ind w:left="0" w:firstLineChars="0" w:firstLine="0" w:leftChars="600"/>
      </w:pPr>
      <w:hyperlink w:anchor="mysqlckbk_CHP_17_SECT_7_1">
        <w:r>
          <w:rPr>
            <w:color w:val="0000FF" w:themeColor="hyperlink"/>
            <w:u w:val="single"/>
          </w:rPr>
          <w:t>Problem</w:t>
        </w:r>
      </w:hyperlink>
    </w:p>
    <w:p>
      <w:pPr>
        <w:pStyle w:val="Normal"/>
        <w:ind w:left="0" w:firstLineChars="0" w:firstLine="0" w:leftChars="600"/>
      </w:pPr>
      <w:hyperlink w:anchor="mysqlckbk_CHP_17_SECT_7_2">
        <w:r>
          <w:rPr>
            <w:color w:val="0000FF" w:themeColor="hyperlink"/>
            <w:u w:val="single"/>
          </w:rPr>
          <w:t>Solution</w:t>
        </w:r>
      </w:hyperlink>
    </w:p>
    <w:p>
      <w:pPr>
        <w:pStyle w:val="Normal"/>
        <w:ind w:left="0" w:firstLineChars="0" w:firstLine="0" w:leftChars="600"/>
      </w:pPr>
      <w:hyperlink w:anchor="mysqlckbk_CHP_17_SECT_7_3">
        <w:r>
          <w:rPr>
            <w:color w:val="0000FF" w:themeColor="hyperlink"/>
            <w:u w:val="single"/>
          </w:rPr>
          <w:t>Discussion</w:t>
        </w:r>
      </w:hyperlink>
    </w:p>
    <w:p>
      <w:pPr>
        <w:pStyle w:val="Normal"/>
        <w:ind w:left="0" w:firstLineChars="0" w:firstLine="0" w:leftChars="600"/>
      </w:pPr>
      <w:hyperlink w:anchor="mysqlckbk_CHP_17_SECT_7_4">
        <w:r>
          <w:rPr>
            <w:color w:val="0000FF" w:themeColor="hyperlink"/>
            <w:u w:val="single"/>
          </w:rPr>
          <w:t>Storing Images with LOAD_FILE( )</w:t>
        </w:r>
      </w:hyperlink>
    </w:p>
    <w:p>
      <w:pPr>
        <w:pStyle w:val="Normal"/>
        <w:ind w:left="0" w:firstLineChars="0" w:firstLine="0" w:leftChars="600"/>
      </w:pPr>
      <w:hyperlink w:anchor="mysqlckbk_CHP_17_SECT_7_5">
        <w:r>
          <w:rPr>
            <w:color w:val="0000FF" w:themeColor="hyperlink"/>
            <w:u w:val="single"/>
          </w:rPr>
          <w:t>Storing Images Using a Script</w:t>
        </w:r>
      </w:hyperlink>
    </w:p>
    <w:p>
      <w:pPr>
        <w:pStyle w:val="Normal"/>
        <w:ind w:left="0" w:firstLineChars="0" w:firstLine="0" w:leftChars="600"/>
      </w:pPr>
      <w:hyperlink w:anchor="mysqlckbk_CHP_17_SECT_7_6">
        <w:r>
          <w:rPr>
            <w:color w:val="0000FF" w:themeColor="hyperlink"/>
            <w:u w:val="single"/>
          </w:rPr>
          <w:t>See Also</w:t>
        </w:r>
      </w:hyperlink>
    </w:p>
    <w:p>
      <w:pPr>
        <w:pStyle w:val="Normal"/>
        <w:ind w:left="0" w:firstLineChars="0" w:firstLine="0" w:leftChars="400"/>
      </w:pPr>
      <w:hyperlink w:anchor="Top_of_ch17s08_html">
        <w:r>
          <w:rPr>
            <w:color w:val="0000FF" w:themeColor="hyperlink"/>
            <w:u w:val="single"/>
          </w:rPr>
          <w:t>Retrieving Images or Other Binary Data</w:t>
        </w:r>
      </w:hyperlink>
    </w:p>
    <w:p>
      <w:pPr>
        <w:pStyle w:val="Normal"/>
        <w:ind w:left="0" w:firstLineChars="0" w:firstLine="0" w:leftChars="600"/>
      </w:pPr>
      <w:hyperlink w:anchor="mysqlckbk_CHP_17_SECT_8_1">
        <w:r>
          <w:rPr>
            <w:color w:val="0000FF" w:themeColor="hyperlink"/>
            <w:u w:val="single"/>
          </w:rPr>
          <w:t>Problem</w:t>
        </w:r>
      </w:hyperlink>
    </w:p>
    <w:p>
      <w:pPr>
        <w:pStyle w:val="Normal"/>
        <w:ind w:left="0" w:firstLineChars="0" w:firstLine="0" w:leftChars="600"/>
      </w:pPr>
      <w:hyperlink w:anchor="mysqlckbk_CHP_17_SECT_8_2">
        <w:r>
          <w:rPr>
            <w:color w:val="0000FF" w:themeColor="hyperlink"/>
            <w:u w:val="single"/>
          </w:rPr>
          <w:t>Solution</w:t>
        </w:r>
      </w:hyperlink>
    </w:p>
    <w:p>
      <w:pPr>
        <w:pStyle w:val="Normal"/>
        <w:ind w:left="0" w:firstLineChars="0" w:firstLine="0" w:leftChars="600"/>
      </w:pPr>
      <w:hyperlink w:anchor="mysqlckbk_CHP_17_SECT_8_3">
        <w:r>
          <w:rPr>
            <w:color w:val="0000FF" w:themeColor="hyperlink"/>
            <w:u w:val="single"/>
          </w:rPr>
          <w:t>Discussion</w:t>
        </w:r>
      </w:hyperlink>
    </w:p>
    <w:p>
      <w:pPr>
        <w:pStyle w:val="Normal"/>
        <w:ind w:left="0" w:firstLineChars="0" w:firstLine="0" w:leftChars="400"/>
      </w:pPr>
      <w:hyperlink w:anchor="Top_of_ch17s09_html">
        <w:r>
          <w:rPr>
            <w:color w:val="0000FF" w:themeColor="hyperlink"/>
            <w:u w:val="single"/>
          </w:rPr>
          <w:t>Serving Banner Ads</w:t>
        </w:r>
      </w:hyperlink>
    </w:p>
    <w:p>
      <w:pPr>
        <w:pStyle w:val="Normal"/>
        <w:ind w:left="0" w:firstLineChars="0" w:firstLine="0" w:leftChars="600"/>
      </w:pPr>
      <w:hyperlink w:anchor="mysqlckbk_CHP_17_SECT_9_1">
        <w:r>
          <w:rPr>
            <w:color w:val="0000FF" w:themeColor="hyperlink"/>
            <w:u w:val="single"/>
          </w:rPr>
          <w:t>Problem</w:t>
        </w:r>
      </w:hyperlink>
    </w:p>
    <w:p>
      <w:pPr>
        <w:pStyle w:val="Normal"/>
        <w:ind w:left="0" w:firstLineChars="0" w:firstLine="0" w:leftChars="600"/>
      </w:pPr>
      <w:hyperlink w:anchor="mysqlckbk_CHP_17_SECT_9_2">
        <w:r>
          <w:rPr>
            <w:color w:val="0000FF" w:themeColor="hyperlink"/>
            <w:u w:val="single"/>
          </w:rPr>
          <w:t>Solution</w:t>
        </w:r>
      </w:hyperlink>
    </w:p>
    <w:p>
      <w:pPr>
        <w:pStyle w:val="Normal"/>
        <w:ind w:left="0" w:firstLineChars="0" w:firstLine="0" w:leftChars="600"/>
      </w:pPr>
      <w:hyperlink w:anchor="mysqlckbk_CHP_17_SECT_9_3">
        <w:r>
          <w:rPr>
            <w:color w:val="0000FF" w:themeColor="hyperlink"/>
            <w:u w:val="single"/>
          </w:rPr>
          <w:t>Discussion</w:t>
        </w:r>
      </w:hyperlink>
    </w:p>
    <w:p>
      <w:pPr>
        <w:pStyle w:val="Normal"/>
        <w:ind w:left="0" w:firstLineChars="0" w:firstLine="0" w:leftChars="600"/>
      </w:pPr>
      <w:hyperlink w:anchor="mysqlckbk_CHP_17_SECT_9_4">
        <w:r>
          <w:rPr>
            <w:color w:val="0000FF" w:themeColor="hyperlink"/>
            <w:u w:val="single"/>
          </w:rPr>
          <w:t>See Also</w:t>
        </w:r>
      </w:hyperlink>
    </w:p>
    <w:p>
      <w:pPr>
        <w:pStyle w:val="Normal"/>
        <w:ind w:left="0" w:firstLineChars="0" w:firstLine="0" w:leftChars="400"/>
      </w:pPr>
      <w:hyperlink w:anchor="Top_of_ch17s10_html">
        <w:r>
          <w:rPr>
            <w:color w:val="0000FF" w:themeColor="hyperlink"/>
            <w:u w:val="single"/>
          </w:rPr>
          <w:t>Serving Query Results for Download</w:t>
        </w:r>
      </w:hyperlink>
    </w:p>
    <w:p>
      <w:pPr>
        <w:pStyle w:val="Normal"/>
        <w:ind w:left="0" w:firstLineChars="0" w:firstLine="0" w:leftChars="600"/>
      </w:pPr>
      <w:hyperlink w:anchor="mysqlckbk_CHP_17_SECT_10_1">
        <w:r>
          <w:rPr>
            <w:color w:val="0000FF" w:themeColor="hyperlink"/>
            <w:u w:val="single"/>
          </w:rPr>
          <w:t>Problem</w:t>
        </w:r>
      </w:hyperlink>
    </w:p>
    <w:p>
      <w:pPr>
        <w:pStyle w:val="Normal"/>
        <w:ind w:left="0" w:firstLineChars="0" w:firstLine="0" w:leftChars="600"/>
      </w:pPr>
      <w:hyperlink w:anchor="mysqlckbk_CHP_17_SECT_10_2">
        <w:r>
          <w:rPr>
            <w:color w:val="0000FF" w:themeColor="hyperlink"/>
            <w:u w:val="single"/>
          </w:rPr>
          <w:t>Solution</w:t>
        </w:r>
      </w:hyperlink>
    </w:p>
    <w:p>
      <w:pPr>
        <w:pStyle w:val="Normal"/>
        <w:ind w:left="0" w:firstLineChars="0" w:firstLine="0" w:leftChars="600"/>
      </w:pPr>
      <w:hyperlink w:anchor="mysqlckbk_CHP_17_SECT_10_3">
        <w:r>
          <w:rPr>
            <w:color w:val="0000FF" w:themeColor="hyperlink"/>
            <w:u w:val="single"/>
          </w:rPr>
          <w:t>Discussion</w:t>
        </w:r>
      </w:hyperlink>
    </w:p>
    <w:p>
      <w:pPr>
        <w:pStyle w:val="Normal"/>
        <w:ind w:left="0" w:firstLineChars="0" w:firstLine="0" w:leftChars="200"/>
      </w:pPr>
      <w:hyperlink w:anchor="Top_of_ch18_html">
        <w:r>
          <w:rPr>
            <w:color w:val="0000FF" w:themeColor="hyperlink"/>
            <w:u w:val="single"/>
          </w:rPr>
          <w:t>18. Processing Web Input with MySQL</w:t>
        </w:r>
      </w:hyperlink>
    </w:p>
    <w:p>
      <w:pPr>
        <w:pStyle w:val="Normal"/>
        <w:ind w:left="0" w:firstLineChars="0" w:firstLine="0" w:leftChars="400"/>
      </w:pPr>
      <w:hyperlink w:anchor="mysqlckbk_CHP_18_SECT_1">
        <w:r>
          <w:rPr>
            <w:color w:val="0000FF" w:themeColor="hyperlink"/>
            <w:u w:val="single"/>
          </w:rPr>
          <w:t>Introduction</w:t>
        </w:r>
      </w:hyperlink>
    </w:p>
    <w:p>
      <w:pPr>
        <w:pStyle w:val="Normal"/>
        <w:ind w:left="0" w:firstLineChars="0" w:firstLine="0" w:leftChars="400"/>
      </w:pPr>
      <w:hyperlink w:anchor="Top_of_ch18s02_html">
        <w:r>
          <w:rPr>
            <w:color w:val="0000FF" w:themeColor="hyperlink"/>
            <w:u w:val="single"/>
          </w:rPr>
          <w:t>Creating Forms in Scripts</w:t>
        </w:r>
      </w:hyperlink>
    </w:p>
    <w:p>
      <w:pPr>
        <w:pStyle w:val="Normal"/>
        <w:ind w:left="0" w:firstLineChars="0" w:firstLine="0" w:leftChars="600"/>
      </w:pPr>
      <w:hyperlink w:anchor="mysqlckbk_CHP_18_SECT_2_1">
        <w:r>
          <w:rPr>
            <w:color w:val="0000FF" w:themeColor="hyperlink"/>
            <w:u w:val="single"/>
          </w:rPr>
          <w:t>Problem</w:t>
        </w:r>
      </w:hyperlink>
    </w:p>
    <w:p>
      <w:pPr>
        <w:pStyle w:val="Normal"/>
        <w:ind w:left="0" w:firstLineChars="0" w:firstLine="0" w:leftChars="600"/>
      </w:pPr>
      <w:hyperlink w:anchor="mysqlckbk_CHP_18_SECT_2_2">
        <w:r>
          <w:rPr>
            <w:color w:val="0000FF" w:themeColor="hyperlink"/>
            <w:u w:val="single"/>
          </w:rPr>
          <w:t>Solution</w:t>
        </w:r>
      </w:hyperlink>
    </w:p>
    <w:p>
      <w:pPr>
        <w:pStyle w:val="Normal"/>
        <w:ind w:left="0" w:firstLineChars="0" w:firstLine="0" w:leftChars="600"/>
      </w:pPr>
      <w:hyperlink w:anchor="mysqlckbk_CHP_18_SECT_2_3">
        <w:r>
          <w:rPr>
            <w:color w:val="0000FF" w:themeColor="hyperlink"/>
            <w:u w:val="single"/>
          </w:rPr>
          <w:t>Discussion</w:t>
        </w:r>
      </w:hyperlink>
    </w:p>
    <w:p>
      <w:pPr>
        <w:pStyle w:val="Normal"/>
        <w:ind w:left="0" w:firstLineChars="0" w:firstLine="0" w:leftChars="600"/>
      </w:pPr>
      <w:hyperlink w:anchor="mysqlckbk_CHP_18_SECT_2_4">
        <w:r>
          <w:rPr>
            <w:color w:val="0000FF" w:themeColor="hyperlink"/>
            <w:u w:val="single"/>
          </w:rPr>
          <w:t>See Also</w:t>
        </w:r>
      </w:hyperlink>
    </w:p>
    <w:p>
      <w:pPr>
        <w:pStyle w:val="Normal"/>
        <w:ind w:left="0" w:firstLineChars="0" w:firstLine="0" w:leftChars="400"/>
      </w:pPr>
      <w:hyperlink w:anchor="Top_of_ch18s03_html">
        <w:r>
          <w:rPr>
            <w:color w:val="0000FF" w:themeColor="hyperlink"/>
            <w:u w:val="single"/>
          </w:rPr>
          <w:t>Creating Single-Pick Form Elements from Database Content</w:t>
        </w:r>
      </w:hyperlink>
    </w:p>
    <w:p>
      <w:pPr>
        <w:pStyle w:val="Normal"/>
        <w:ind w:left="0" w:firstLineChars="0" w:firstLine="0" w:leftChars="600"/>
      </w:pPr>
      <w:hyperlink w:anchor="mysqlckbk_CHP_18_SECT_3_1">
        <w:r>
          <w:rPr>
            <w:color w:val="0000FF" w:themeColor="hyperlink"/>
            <w:u w:val="single"/>
          </w:rPr>
          <w:t>Problem</w:t>
        </w:r>
      </w:hyperlink>
    </w:p>
    <w:p>
      <w:pPr>
        <w:pStyle w:val="Normal"/>
        <w:ind w:left="0" w:firstLineChars="0" w:firstLine="0" w:leftChars="600"/>
      </w:pPr>
      <w:hyperlink w:anchor="mysqlckbk_CHP_18_SECT_3_2">
        <w:r>
          <w:rPr>
            <w:color w:val="0000FF" w:themeColor="hyperlink"/>
            <w:u w:val="single"/>
          </w:rPr>
          <w:t>Solution</w:t>
        </w:r>
      </w:hyperlink>
    </w:p>
    <w:p>
      <w:pPr>
        <w:pStyle w:val="Normal"/>
        <w:ind w:left="0" w:firstLineChars="0" w:firstLine="0" w:leftChars="600"/>
      </w:pPr>
      <w:hyperlink w:anchor="mysqlckbk_CHP_18_SECT_3_3">
        <w:r>
          <w:rPr>
            <w:color w:val="0000FF" w:themeColor="hyperlink"/>
            <w:u w:val="single"/>
          </w:rPr>
          <w:t>Discussion</w:t>
        </w:r>
      </w:hyperlink>
    </w:p>
    <w:p>
      <w:pPr>
        <w:pStyle w:val="Normal"/>
        <w:ind w:left="0" w:firstLineChars="0" w:firstLine="0" w:leftChars="400"/>
      </w:pPr>
      <w:hyperlink w:anchor="Top_of_ch18s04_html">
        <w:r>
          <w:rPr>
            <w:color w:val="0000FF" w:themeColor="hyperlink"/>
            <w:u w:val="single"/>
          </w:rPr>
          <w:t>Creating Multiple-Pick Form Elements from Database Content</w:t>
        </w:r>
      </w:hyperlink>
    </w:p>
    <w:p>
      <w:pPr>
        <w:pStyle w:val="Normal"/>
        <w:ind w:left="0" w:firstLineChars="0" w:firstLine="0" w:leftChars="600"/>
      </w:pPr>
      <w:hyperlink w:anchor="mysqlckbk_CHP_18_SECT_4_1">
        <w:r>
          <w:rPr>
            <w:color w:val="0000FF" w:themeColor="hyperlink"/>
            <w:u w:val="single"/>
          </w:rPr>
          <w:t>Problem</w:t>
        </w:r>
      </w:hyperlink>
    </w:p>
    <w:p>
      <w:pPr>
        <w:pStyle w:val="Normal"/>
        <w:ind w:left="0" w:firstLineChars="0" w:firstLine="0" w:leftChars="600"/>
      </w:pPr>
      <w:hyperlink w:anchor="mysqlckbk_CHP_18_SECT_4_2">
        <w:r>
          <w:rPr>
            <w:color w:val="0000FF" w:themeColor="hyperlink"/>
            <w:u w:val="single"/>
          </w:rPr>
          <w:t>Solution</w:t>
        </w:r>
      </w:hyperlink>
    </w:p>
    <w:p>
      <w:pPr>
        <w:pStyle w:val="Normal"/>
        <w:ind w:left="0" w:firstLineChars="0" w:firstLine="0" w:leftChars="600"/>
      </w:pPr>
      <w:hyperlink w:anchor="mysqlckbk_CHP_18_SECT_4_3">
        <w:r>
          <w:rPr>
            <w:color w:val="0000FF" w:themeColor="hyperlink"/>
            <w:u w:val="single"/>
          </w:rPr>
          <w:t>Discussion</w:t>
        </w:r>
      </w:hyperlink>
    </w:p>
    <w:p>
      <w:pPr>
        <w:pStyle w:val="Normal"/>
        <w:ind w:left="0" w:firstLineChars="0" w:firstLine="0" w:leftChars="400"/>
      </w:pPr>
      <w:hyperlink w:anchor="Top_of_ch18s05_html">
        <w:r>
          <w:rPr>
            <w:color w:val="0000FF" w:themeColor="hyperlink"/>
            <w:u w:val="single"/>
          </w:rPr>
          <w:t>Loading a Database Record into a Form</w:t>
        </w:r>
      </w:hyperlink>
    </w:p>
    <w:p>
      <w:pPr>
        <w:pStyle w:val="Normal"/>
        <w:ind w:left="0" w:firstLineChars="0" w:firstLine="0" w:leftChars="600"/>
      </w:pPr>
      <w:hyperlink w:anchor="mysqlckbk_CHP_18_SECT_5_1">
        <w:r>
          <w:rPr>
            <w:color w:val="0000FF" w:themeColor="hyperlink"/>
            <w:u w:val="single"/>
          </w:rPr>
          <w:t>Problem</w:t>
        </w:r>
      </w:hyperlink>
    </w:p>
    <w:p>
      <w:pPr>
        <w:pStyle w:val="Normal"/>
        <w:ind w:left="0" w:firstLineChars="0" w:firstLine="0" w:leftChars="600"/>
      </w:pPr>
      <w:hyperlink w:anchor="mysqlckbk_CHP_18_SECT_5_2">
        <w:r>
          <w:rPr>
            <w:color w:val="0000FF" w:themeColor="hyperlink"/>
            <w:u w:val="single"/>
          </w:rPr>
          <w:t>Solution</w:t>
        </w:r>
      </w:hyperlink>
    </w:p>
    <w:p>
      <w:pPr>
        <w:pStyle w:val="Normal"/>
        <w:ind w:left="0" w:firstLineChars="0" w:firstLine="0" w:leftChars="600"/>
      </w:pPr>
      <w:hyperlink w:anchor="mysqlckbk_CHP_18_SECT_5_3">
        <w:r>
          <w:rPr>
            <w:color w:val="0000FF" w:themeColor="hyperlink"/>
            <w:u w:val="single"/>
          </w:rPr>
          <w:t>Discussion</w:t>
        </w:r>
      </w:hyperlink>
    </w:p>
    <w:p>
      <w:pPr>
        <w:pStyle w:val="Normal"/>
        <w:ind w:left="0" w:firstLineChars="0" w:firstLine="0" w:leftChars="400"/>
      </w:pPr>
      <w:hyperlink w:anchor="Top_of_ch18s06_html">
        <w:r>
          <w:rPr>
            <w:color w:val="0000FF" w:themeColor="hyperlink"/>
            <w:u w:val="single"/>
          </w:rPr>
          <w:t>Collecting Web Input</w:t>
        </w:r>
      </w:hyperlink>
    </w:p>
    <w:p>
      <w:pPr>
        <w:pStyle w:val="Normal"/>
        <w:ind w:left="0" w:firstLineChars="0" w:firstLine="0" w:leftChars="600"/>
      </w:pPr>
      <w:hyperlink w:anchor="mysqlckbk_CHP_18_SECT_6_1">
        <w:r>
          <w:rPr>
            <w:color w:val="0000FF" w:themeColor="hyperlink"/>
            <w:u w:val="single"/>
          </w:rPr>
          <w:t>Problem</w:t>
        </w:r>
      </w:hyperlink>
    </w:p>
    <w:p>
      <w:pPr>
        <w:pStyle w:val="Normal"/>
        <w:ind w:left="0" w:firstLineChars="0" w:firstLine="0" w:leftChars="600"/>
      </w:pPr>
      <w:hyperlink w:anchor="mysqlckbk_CHP_18_SECT_6_2">
        <w:r>
          <w:rPr>
            <w:color w:val="0000FF" w:themeColor="hyperlink"/>
            <w:u w:val="single"/>
          </w:rPr>
          <w:t>Solution</w:t>
        </w:r>
      </w:hyperlink>
    </w:p>
    <w:p>
      <w:pPr>
        <w:pStyle w:val="Normal"/>
        <w:ind w:left="0" w:firstLineChars="0" w:firstLine="0" w:leftChars="600"/>
      </w:pPr>
      <w:hyperlink w:anchor="mysqlckbk_CHP_18_SECT_6_3">
        <w:r>
          <w:rPr>
            <w:color w:val="0000FF" w:themeColor="hyperlink"/>
            <w:u w:val="single"/>
          </w:rPr>
          <w:t>Discussion</w:t>
        </w:r>
      </w:hyperlink>
    </w:p>
    <w:p>
      <w:pPr>
        <w:pStyle w:val="Normal"/>
        <w:ind w:left="0" w:firstLineChars="0" w:firstLine="0" w:leftChars="600"/>
      </w:pPr>
      <w:hyperlink w:anchor="mysqlckbk_CHP_18_SECT_6_4">
        <w:r>
          <w:rPr>
            <w:color w:val="0000FF" w:themeColor="hyperlink"/>
            <w:u w:val="single"/>
          </w:rPr>
          <w:t>Web Input Extraction Conventions</w:t>
        </w:r>
      </w:hyperlink>
    </w:p>
    <w:p>
      <w:pPr>
        <w:pStyle w:val="Normal"/>
        <w:ind w:left="0" w:firstLineChars="0" w:firstLine="0" w:leftChars="600"/>
      </w:pPr>
      <w:hyperlink w:anchor="mysqlckbk_CHP_18_SECT_6_5">
        <w:r>
          <w:rPr>
            <w:color w:val="0000FF" w:themeColor="hyperlink"/>
            <w:u w:val="single"/>
          </w:rPr>
          <w:t>Perl</w:t>
        </w:r>
      </w:hyperlink>
    </w:p>
    <w:p>
      <w:pPr>
        <w:pStyle w:val="Normal"/>
        <w:ind w:left="0" w:firstLineChars="0" w:firstLine="0" w:leftChars="600"/>
      </w:pPr>
      <w:hyperlink w:anchor="mysqlckbk_CHP_18_SECT_6_6">
        <w:r>
          <w:rPr>
            <w:color w:val="0000FF" w:themeColor="hyperlink"/>
            <w:u w:val="single"/>
          </w:rPr>
          <w:t>PHP</w:t>
        </w:r>
      </w:hyperlink>
    </w:p>
    <w:p>
      <w:pPr>
        <w:pStyle w:val="Normal"/>
        <w:ind w:left="0" w:firstLineChars="0" w:firstLine="0" w:leftChars="600"/>
      </w:pPr>
      <w:hyperlink w:anchor="mysqlckbk_CHP_18_SECT_6_7">
        <w:r>
          <w:rPr>
            <w:color w:val="0000FF" w:themeColor="hyperlink"/>
            <w:u w:val="single"/>
          </w:rPr>
          <w:t>Python</w:t>
        </w:r>
      </w:hyperlink>
    </w:p>
    <w:p>
      <w:pPr>
        <w:pStyle w:val="Normal"/>
        <w:ind w:left="0" w:firstLineChars="0" w:firstLine="0" w:leftChars="600"/>
      </w:pPr>
      <w:hyperlink w:anchor="mysqlckbk_CHP_18_SECT_6_8">
        <w:r>
          <w:rPr>
            <w:color w:val="0000FF" w:themeColor="hyperlink"/>
            <w:u w:val="single"/>
          </w:rPr>
          <w:t>Java</w:t>
        </w:r>
      </w:hyperlink>
    </w:p>
    <w:p>
      <w:pPr>
        <w:pStyle w:val="Normal"/>
        <w:ind w:left="0" w:firstLineChars="0" w:firstLine="0" w:leftChars="400"/>
      </w:pPr>
      <w:hyperlink w:anchor="Top_of_ch18s07_html">
        <w:r>
          <w:rPr>
            <w:color w:val="0000FF" w:themeColor="hyperlink"/>
            <w:u w:val="single"/>
          </w:rPr>
          <w:t>Validating Web Input</w:t>
        </w:r>
      </w:hyperlink>
    </w:p>
    <w:p>
      <w:pPr>
        <w:pStyle w:val="Normal"/>
        <w:ind w:left="0" w:firstLineChars="0" w:firstLine="0" w:leftChars="600"/>
      </w:pPr>
      <w:hyperlink w:anchor="mysqlckbk_CHP_18_SECT_7_1">
        <w:r>
          <w:rPr>
            <w:color w:val="0000FF" w:themeColor="hyperlink"/>
            <w:u w:val="single"/>
          </w:rPr>
          <w:t>Problem</w:t>
        </w:r>
      </w:hyperlink>
    </w:p>
    <w:p>
      <w:pPr>
        <w:pStyle w:val="Normal"/>
        <w:ind w:left="0" w:firstLineChars="0" w:firstLine="0" w:leftChars="600"/>
      </w:pPr>
      <w:hyperlink w:anchor="mysqlckbk_CHP_18_SECT_7_2">
        <w:r>
          <w:rPr>
            <w:color w:val="0000FF" w:themeColor="hyperlink"/>
            <w:u w:val="single"/>
          </w:rPr>
          <w:t>Solution</w:t>
        </w:r>
      </w:hyperlink>
    </w:p>
    <w:p>
      <w:pPr>
        <w:pStyle w:val="Normal"/>
        <w:ind w:left="0" w:firstLineChars="0" w:firstLine="0" w:leftChars="600"/>
      </w:pPr>
      <w:hyperlink w:anchor="mysqlckbk_CHP_18_SECT_7_3">
        <w:r>
          <w:rPr>
            <w:color w:val="0000FF" w:themeColor="hyperlink"/>
            <w:u w:val="single"/>
          </w:rPr>
          <w:t>Discussion</w:t>
        </w:r>
      </w:hyperlink>
    </w:p>
    <w:p>
      <w:pPr>
        <w:pStyle w:val="Normal"/>
        <w:ind w:left="0" w:firstLineChars="0" w:firstLine="0" w:leftChars="400"/>
      </w:pPr>
      <w:hyperlink w:anchor="Top_of_ch18s08_html">
        <w:r>
          <w:rPr>
            <w:color w:val="0000FF" w:themeColor="hyperlink"/>
            <w:u w:val="single"/>
          </w:rPr>
          <w:t>Using Web Input to Construct Queries</w:t>
        </w:r>
      </w:hyperlink>
    </w:p>
    <w:p>
      <w:pPr>
        <w:pStyle w:val="Normal"/>
        <w:ind w:left="0" w:firstLineChars="0" w:firstLine="0" w:leftChars="600"/>
      </w:pPr>
      <w:hyperlink w:anchor="mysqlckbk_CHP_18_SECT_8_1">
        <w:r>
          <w:rPr>
            <w:color w:val="0000FF" w:themeColor="hyperlink"/>
            <w:u w:val="single"/>
          </w:rPr>
          <w:t>Problem</w:t>
        </w:r>
      </w:hyperlink>
    </w:p>
    <w:p>
      <w:pPr>
        <w:pStyle w:val="Normal"/>
        <w:ind w:left="0" w:firstLineChars="0" w:firstLine="0" w:leftChars="600"/>
      </w:pPr>
      <w:hyperlink w:anchor="mysqlckbk_CHP_18_SECT_8_2">
        <w:r>
          <w:rPr>
            <w:color w:val="0000FF" w:themeColor="hyperlink"/>
            <w:u w:val="single"/>
          </w:rPr>
          <w:t>Solution</w:t>
        </w:r>
      </w:hyperlink>
    </w:p>
    <w:p>
      <w:pPr>
        <w:pStyle w:val="Normal"/>
        <w:ind w:left="0" w:firstLineChars="0" w:firstLine="0" w:leftChars="600"/>
      </w:pPr>
      <w:hyperlink w:anchor="mysqlckbk_CHP_18_SECT_8_3">
        <w:r>
          <w:rPr>
            <w:color w:val="0000FF" w:themeColor="hyperlink"/>
            <w:u w:val="single"/>
          </w:rPr>
          <w:t>Discussion</w:t>
        </w:r>
      </w:hyperlink>
    </w:p>
    <w:p>
      <w:pPr>
        <w:pStyle w:val="Normal"/>
        <w:ind w:left="0" w:firstLineChars="0" w:firstLine="0" w:leftChars="600"/>
      </w:pPr>
      <w:hyperlink w:anchor="mysqlckbk_CHP_18_SECT_8_4">
        <w:r>
          <w:rPr>
            <w:color w:val="0000FF" w:themeColor="hyperlink"/>
            <w:u w:val="single"/>
          </w:rPr>
          <w:t>See Also</w:t>
        </w:r>
      </w:hyperlink>
    </w:p>
    <w:p>
      <w:pPr>
        <w:pStyle w:val="Normal"/>
        <w:ind w:left="0" w:firstLineChars="0" w:firstLine="0" w:leftChars="400"/>
      </w:pPr>
      <w:hyperlink w:anchor="Top_of_ch18s09_html">
        <w:r>
          <w:rPr>
            <w:color w:val="0000FF" w:themeColor="hyperlink"/>
            <w:u w:val="single"/>
          </w:rPr>
          <w:t>Processing File Uploads</w:t>
        </w:r>
      </w:hyperlink>
    </w:p>
    <w:p>
      <w:pPr>
        <w:pStyle w:val="Normal"/>
        <w:ind w:left="0" w:firstLineChars="0" w:firstLine="0" w:leftChars="600"/>
      </w:pPr>
      <w:hyperlink w:anchor="mysqlckbk_CHP_18_SECT_9_1">
        <w:r>
          <w:rPr>
            <w:color w:val="0000FF" w:themeColor="hyperlink"/>
            <w:u w:val="single"/>
          </w:rPr>
          <w:t>Problem</w:t>
        </w:r>
      </w:hyperlink>
    </w:p>
    <w:p>
      <w:pPr>
        <w:pStyle w:val="Normal"/>
        <w:ind w:left="0" w:firstLineChars="0" w:firstLine="0" w:leftChars="600"/>
      </w:pPr>
      <w:hyperlink w:anchor="mysqlckbk_CHP_18_SECT_9_2">
        <w:r>
          <w:rPr>
            <w:color w:val="0000FF" w:themeColor="hyperlink"/>
            <w:u w:val="single"/>
          </w:rPr>
          <w:t>Solution</w:t>
        </w:r>
      </w:hyperlink>
    </w:p>
    <w:p>
      <w:pPr>
        <w:pStyle w:val="Normal"/>
        <w:ind w:left="0" w:firstLineChars="0" w:firstLine="0" w:leftChars="600"/>
      </w:pPr>
      <w:hyperlink w:anchor="mysqlckbk_CHP_18_SECT_9_3">
        <w:r>
          <w:rPr>
            <w:color w:val="0000FF" w:themeColor="hyperlink"/>
            <w:u w:val="single"/>
          </w:rPr>
          <w:t>Discussion</w:t>
        </w:r>
      </w:hyperlink>
    </w:p>
    <w:p>
      <w:pPr>
        <w:pStyle w:val="Normal"/>
        <w:ind w:left="0" w:firstLineChars="0" w:firstLine="0" w:leftChars="600"/>
      </w:pPr>
      <w:hyperlink w:anchor="mysqlckbk_CHP_18_SECT_9_4">
        <w:r>
          <w:rPr>
            <w:color w:val="0000FF" w:themeColor="hyperlink"/>
            <w:u w:val="single"/>
          </w:rPr>
          <w:t>Perl</w:t>
        </w:r>
      </w:hyperlink>
    </w:p>
    <w:p>
      <w:pPr>
        <w:pStyle w:val="Normal"/>
        <w:ind w:left="0" w:firstLineChars="0" w:firstLine="0" w:leftChars="600"/>
      </w:pPr>
      <w:hyperlink w:anchor="mysqlckbk_CHP_18_SECT_9_5">
        <w:r>
          <w:rPr>
            <w:color w:val="0000FF" w:themeColor="hyperlink"/>
            <w:u w:val="single"/>
          </w:rPr>
          <w:t>PHP</w:t>
        </w:r>
      </w:hyperlink>
    </w:p>
    <w:p>
      <w:pPr>
        <w:pStyle w:val="Normal"/>
        <w:ind w:left="0" w:firstLineChars="0" w:firstLine="0" w:leftChars="600"/>
      </w:pPr>
      <w:hyperlink w:anchor="mysqlckbk_CHP_18_SECT_9_6">
        <w:r>
          <w:rPr>
            <w:color w:val="0000FF" w:themeColor="hyperlink"/>
            <w:u w:val="single"/>
          </w:rPr>
          <w:t>Python</w:t>
        </w:r>
      </w:hyperlink>
    </w:p>
    <w:p>
      <w:pPr>
        <w:pStyle w:val="Normal"/>
        <w:ind w:left="0" w:firstLineChars="0" w:firstLine="0" w:leftChars="400"/>
      </w:pPr>
      <w:hyperlink w:anchor="Top_of_ch18s10_html">
        <w:r>
          <w:rPr>
            <w:color w:val="0000FF" w:themeColor="hyperlink"/>
            <w:u w:val="single"/>
          </w:rPr>
          <w:t>Performing Searches and Presenting the Results</w:t>
        </w:r>
      </w:hyperlink>
    </w:p>
    <w:p>
      <w:pPr>
        <w:pStyle w:val="Normal"/>
        <w:ind w:left="0" w:firstLineChars="0" w:firstLine="0" w:leftChars="600"/>
      </w:pPr>
      <w:hyperlink w:anchor="mysqlckbk_CHP_18_SECT_10_1">
        <w:r>
          <w:rPr>
            <w:color w:val="0000FF" w:themeColor="hyperlink"/>
            <w:u w:val="single"/>
          </w:rPr>
          <w:t>Problem</w:t>
        </w:r>
      </w:hyperlink>
    </w:p>
    <w:p>
      <w:pPr>
        <w:pStyle w:val="Normal"/>
        <w:ind w:left="0" w:firstLineChars="0" w:firstLine="0" w:leftChars="600"/>
      </w:pPr>
      <w:hyperlink w:anchor="mysqlckbk_CHP_18_SECT_10_2">
        <w:r>
          <w:rPr>
            <w:color w:val="0000FF" w:themeColor="hyperlink"/>
            <w:u w:val="single"/>
          </w:rPr>
          <w:t>Solution</w:t>
        </w:r>
      </w:hyperlink>
    </w:p>
    <w:p>
      <w:pPr>
        <w:pStyle w:val="Normal"/>
        <w:ind w:left="0" w:firstLineChars="0" w:firstLine="0" w:leftChars="600"/>
      </w:pPr>
      <w:hyperlink w:anchor="mysqlckbk_CHP_18_SECT_10_3">
        <w:r>
          <w:rPr>
            <w:color w:val="0000FF" w:themeColor="hyperlink"/>
            <w:u w:val="single"/>
          </w:rPr>
          <w:t>Discussion</w:t>
        </w:r>
      </w:hyperlink>
    </w:p>
    <w:p>
      <w:pPr>
        <w:pStyle w:val="Normal"/>
        <w:ind w:left="0" w:firstLineChars="0" w:firstLine="0" w:leftChars="400"/>
      </w:pPr>
      <w:hyperlink w:anchor="Top_of_ch18s11_html">
        <w:r>
          <w:rPr>
            <w:color w:val="0000FF" w:themeColor="hyperlink"/>
            <w:u w:val="single"/>
          </w:rPr>
          <w:t>Generating Previous-Page and Next-Page Links</w:t>
        </w:r>
      </w:hyperlink>
    </w:p>
    <w:p>
      <w:pPr>
        <w:pStyle w:val="Normal"/>
        <w:ind w:left="0" w:firstLineChars="0" w:firstLine="0" w:leftChars="600"/>
      </w:pPr>
      <w:hyperlink w:anchor="mysqlckbk_CHP_18_SECT_11_1">
        <w:r>
          <w:rPr>
            <w:color w:val="0000FF" w:themeColor="hyperlink"/>
            <w:u w:val="single"/>
          </w:rPr>
          <w:t>Problem</w:t>
        </w:r>
      </w:hyperlink>
    </w:p>
    <w:p>
      <w:pPr>
        <w:pStyle w:val="Normal"/>
        <w:ind w:left="0" w:firstLineChars="0" w:firstLine="0" w:leftChars="600"/>
      </w:pPr>
      <w:hyperlink w:anchor="mysqlckbk_CHP_18_SECT_11_2">
        <w:r>
          <w:rPr>
            <w:color w:val="0000FF" w:themeColor="hyperlink"/>
            <w:u w:val="single"/>
          </w:rPr>
          <w:t>Solution</w:t>
        </w:r>
      </w:hyperlink>
    </w:p>
    <w:p>
      <w:pPr>
        <w:pStyle w:val="Normal"/>
        <w:ind w:left="0" w:firstLineChars="0" w:firstLine="0" w:leftChars="600"/>
      </w:pPr>
      <w:hyperlink w:anchor="mysqlckbk_CHP_18_SECT_11_3">
        <w:r>
          <w:rPr>
            <w:color w:val="0000FF" w:themeColor="hyperlink"/>
            <w:u w:val="single"/>
          </w:rPr>
          <w:t>Discussion</w:t>
        </w:r>
      </w:hyperlink>
    </w:p>
    <w:p>
      <w:pPr>
        <w:pStyle w:val="Normal"/>
        <w:ind w:left="0" w:firstLineChars="0" w:firstLine="0" w:leftChars="600"/>
      </w:pPr>
      <w:hyperlink w:anchor="mysqlckbk_CHP_18_SECT_11_4">
        <w:r>
          <w:rPr>
            <w:color w:val="0000FF" w:themeColor="hyperlink"/>
            <w:u w:val="single"/>
          </w:rPr>
          <w:t>Paged Displays with Previous-Page and Next-Page Links</w:t>
        </w:r>
      </w:hyperlink>
    </w:p>
    <w:p>
      <w:pPr>
        <w:pStyle w:val="Normal"/>
        <w:ind w:left="0" w:firstLineChars="0" w:firstLine="0" w:leftChars="600"/>
      </w:pPr>
      <w:hyperlink w:anchor="mysqlckbk_CHP_18_SECT_11_5">
        <w:r>
          <w:rPr>
            <w:color w:val="0000FF" w:themeColor="hyperlink"/>
            <w:u w:val="single"/>
          </w:rPr>
          <w:t>Paged Displays with Links to Each Page</w:t>
        </w:r>
      </w:hyperlink>
    </w:p>
    <w:p>
      <w:pPr>
        <w:pStyle w:val="Normal"/>
        <w:ind w:left="0" w:firstLineChars="0" w:firstLine="0" w:leftChars="400"/>
      </w:pPr>
      <w:hyperlink w:anchor="Top_of_ch18s12_html">
        <w:r>
          <w:rPr>
            <w:color w:val="0000FF" w:themeColor="hyperlink"/>
            <w:u w:val="single"/>
          </w:rPr>
          <w:t>Generating “Click to Sort” Table Headings</w:t>
        </w:r>
      </w:hyperlink>
    </w:p>
    <w:p>
      <w:pPr>
        <w:pStyle w:val="Normal"/>
        <w:ind w:left="0" w:firstLineChars="0" w:firstLine="0" w:leftChars="600"/>
      </w:pPr>
      <w:hyperlink w:anchor="mysqlckbk_CHP_18_SECT_12_1">
        <w:r>
          <w:rPr>
            <w:color w:val="0000FF" w:themeColor="hyperlink"/>
            <w:u w:val="single"/>
          </w:rPr>
          <w:t>Problem</w:t>
        </w:r>
      </w:hyperlink>
    </w:p>
    <w:p>
      <w:pPr>
        <w:pStyle w:val="Normal"/>
        <w:ind w:left="0" w:firstLineChars="0" w:firstLine="0" w:leftChars="600"/>
      </w:pPr>
      <w:hyperlink w:anchor="mysqlckbk_CHP_18_SECT_12_2">
        <w:r>
          <w:rPr>
            <w:color w:val="0000FF" w:themeColor="hyperlink"/>
            <w:u w:val="single"/>
          </w:rPr>
          <w:t>Solution</w:t>
        </w:r>
      </w:hyperlink>
    </w:p>
    <w:p>
      <w:pPr>
        <w:pStyle w:val="Normal"/>
        <w:ind w:left="0" w:firstLineChars="0" w:firstLine="0" w:leftChars="600"/>
      </w:pPr>
      <w:hyperlink w:anchor="mysqlckbk_CHP_18_SECT_12_3">
        <w:r>
          <w:rPr>
            <w:color w:val="0000FF" w:themeColor="hyperlink"/>
            <w:u w:val="single"/>
          </w:rPr>
          <w:t>Discussion</w:t>
        </w:r>
      </w:hyperlink>
    </w:p>
    <w:p>
      <w:pPr>
        <w:pStyle w:val="Normal"/>
        <w:ind w:left="0" w:firstLineChars="0" w:firstLine="0" w:leftChars="400"/>
      </w:pPr>
      <w:hyperlink w:anchor="Top_of_ch18s13_html">
        <w:r>
          <w:rPr>
            <w:color w:val="0000FF" w:themeColor="hyperlink"/>
            <w:u w:val="single"/>
          </w:rPr>
          <w:t>Web Page Access Counting</w:t>
        </w:r>
      </w:hyperlink>
    </w:p>
    <w:p>
      <w:pPr>
        <w:pStyle w:val="Normal"/>
        <w:ind w:left="0" w:firstLineChars="0" w:firstLine="0" w:leftChars="600"/>
      </w:pPr>
      <w:hyperlink w:anchor="mysqlckbk_CHP_18_SECT_13_1">
        <w:r>
          <w:rPr>
            <w:color w:val="0000FF" w:themeColor="hyperlink"/>
            <w:u w:val="single"/>
          </w:rPr>
          <w:t>Problem</w:t>
        </w:r>
      </w:hyperlink>
    </w:p>
    <w:p>
      <w:pPr>
        <w:pStyle w:val="Normal"/>
        <w:ind w:left="0" w:firstLineChars="0" w:firstLine="0" w:leftChars="600"/>
      </w:pPr>
      <w:hyperlink w:anchor="mysqlckbk_CHP_18_SECT_13_2">
        <w:r>
          <w:rPr>
            <w:color w:val="0000FF" w:themeColor="hyperlink"/>
            <w:u w:val="single"/>
          </w:rPr>
          <w:t>Solution</w:t>
        </w:r>
      </w:hyperlink>
    </w:p>
    <w:p>
      <w:pPr>
        <w:pStyle w:val="Normal"/>
        <w:ind w:left="0" w:firstLineChars="0" w:firstLine="0" w:leftChars="600"/>
      </w:pPr>
      <w:hyperlink w:anchor="mysqlckbk_CHP_18_SECT_13_3">
        <w:r>
          <w:rPr>
            <w:color w:val="0000FF" w:themeColor="hyperlink"/>
            <w:u w:val="single"/>
          </w:rPr>
          <w:t>Discussion</w:t>
        </w:r>
      </w:hyperlink>
    </w:p>
    <w:p>
      <w:pPr>
        <w:pStyle w:val="Normal"/>
        <w:ind w:left="0" w:firstLineChars="0" w:firstLine="0" w:leftChars="400"/>
      </w:pPr>
      <w:hyperlink w:anchor="Top_of_ch18s14_html">
        <w:r>
          <w:rPr>
            <w:color w:val="0000FF" w:themeColor="hyperlink"/>
            <w:u w:val="single"/>
          </w:rPr>
          <w:t>Web Page Access Logging</w:t>
        </w:r>
      </w:hyperlink>
    </w:p>
    <w:p>
      <w:pPr>
        <w:pStyle w:val="Normal"/>
        <w:ind w:left="0" w:firstLineChars="0" w:firstLine="0" w:leftChars="600"/>
      </w:pPr>
      <w:hyperlink w:anchor="mysqlckbk_CHP_18_SECT_14_1">
        <w:r>
          <w:rPr>
            <w:color w:val="0000FF" w:themeColor="hyperlink"/>
            <w:u w:val="single"/>
          </w:rPr>
          <w:t>Problem</w:t>
        </w:r>
      </w:hyperlink>
    </w:p>
    <w:p>
      <w:pPr>
        <w:pStyle w:val="Normal"/>
        <w:ind w:left="0" w:firstLineChars="0" w:firstLine="0" w:leftChars="600"/>
      </w:pPr>
      <w:hyperlink w:anchor="mysqlckbk_CHP_18_SECT_14_2">
        <w:r>
          <w:rPr>
            <w:color w:val="0000FF" w:themeColor="hyperlink"/>
            <w:u w:val="single"/>
          </w:rPr>
          <w:t>Solution</w:t>
        </w:r>
      </w:hyperlink>
    </w:p>
    <w:p>
      <w:pPr>
        <w:pStyle w:val="Normal"/>
        <w:ind w:left="0" w:firstLineChars="0" w:firstLine="0" w:leftChars="600"/>
      </w:pPr>
      <w:hyperlink w:anchor="mysqlckbk_CHP_18_SECT_14_3">
        <w:r>
          <w:rPr>
            <w:color w:val="0000FF" w:themeColor="hyperlink"/>
            <w:u w:val="single"/>
          </w:rPr>
          <w:t>Discussion</w:t>
        </w:r>
      </w:hyperlink>
    </w:p>
    <w:p>
      <w:pPr>
        <w:pStyle w:val="Normal"/>
        <w:ind w:left="0" w:firstLineChars="0" w:firstLine="0" w:leftChars="400"/>
      </w:pPr>
      <w:hyperlink w:anchor="Top_of_ch18s15_html">
        <w:r>
          <w:rPr>
            <w:color w:val="0000FF" w:themeColor="hyperlink"/>
            <w:u w:val="single"/>
          </w:rPr>
          <w:t>Using MySQL for Apache Logging</w:t>
        </w:r>
      </w:hyperlink>
    </w:p>
    <w:p>
      <w:pPr>
        <w:pStyle w:val="Normal"/>
        <w:ind w:left="0" w:firstLineChars="0" w:firstLine="0" w:leftChars="600"/>
      </w:pPr>
      <w:hyperlink w:anchor="mysqlckbk_CHP_18_SECT_15_1">
        <w:r>
          <w:rPr>
            <w:color w:val="0000FF" w:themeColor="hyperlink"/>
            <w:u w:val="single"/>
          </w:rPr>
          <w:t>Problem</w:t>
        </w:r>
      </w:hyperlink>
    </w:p>
    <w:p>
      <w:pPr>
        <w:pStyle w:val="Normal"/>
        <w:ind w:left="0" w:firstLineChars="0" w:firstLine="0" w:leftChars="600"/>
      </w:pPr>
      <w:hyperlink w:anchor="mysqlckbk_CHP_18_SECT_15_2">
        <w:r>
          <w:rPr>
            <w:color w:val="0000FF" w:themeColor="hyperlink"/>
            <w:u w:val="single"/>
          </w:rPr>
          <w:t>Solution</w:t>
        </w:r>
      </w:hyperlink>
    </w:p>
    <w:p>
      <w:pPr>
        <w:pStyle w:val="Normal"/>
        <w:ind w:left="0" w:firstLineChars="0" w:firstLine="0" w:leftChars="600"/>
      </w:pPr>
      <w:hyperlink w:anchor="mysqlckbk_CHP_18_SECT_15_3">
        <w:r>
          <w:rPr>
            <w:color w:val="0000FF" w:themeColor="hyperlink"/>
            <w:u w:val="single"/>
          </w:rPr>
          <w:t>Discussion</w:t>
        </w:r>
      </w:hyperlink>
    </w:p>
    <w:p>
      <w:pPr>
        <w:pStyle w:val="Normal"/>
        <w:ind w:left="0" w:firstLineChars="0" w:firstLine="0" w:leftChars="600"/>
      </w:pPr>
      <w:hyperlink w:anchor="mysqlckbk_CHP_18_SECT_15_4">
        <w:r>
          <w:rPr>
            <w:color w:val="0000FF" w:themeColor="hyperlink"/>
            <w:u w:val="single"/>
          </w:rPr>
          <w:t>Setting Up Database Logging</w:t>
        </w:r>
      </w:hyperlink>
    </w:p>
    <w:p>
      <w:pPr>
        <w:pStyle w:val="Normal"/>
        <w:ind w:left="0" w:firstLineChars="0" w:firstLine="0" w:leftChars="600"/>
      </w:pPr>
      <w:hyperlink w:anchor="mysqlckbk_CHP_18_SECT_15_5">
        <w:r>
          <w:rPr>
            <w:color w:val="0000FF" w:themeColor="hyperlink"/>
            <w:u w:val="single"/>
          </w:rPr>
          <w:t>Analyzing the Log File</w:t>
        </w:r>
      </w:hyperlink>
    </w:p>
    <w:p>
      <w:pPr>
        <w:pStyle w:val="Normal"/>
        <w:ind w:left="0" w:firstLineChars="0" w:firstLine="0" w:leftChars="600"/>
      </w:pPr>
      <w:hyperlink w:anchor="mysqlckbk_CHP_18_SECT_15_6">
        <w:r>
          <w:rPr>
            <w:color w:val="0000FF" w:themeColor="hyperlink"/>
            <w:u w:val="single"/>
          </w:rPr>
          <w:t>Other Logging Issues</w:t>
        </w:r>
      </w:hyperlink>
    </w:p>
    <w:p>
      <w:pPr>
        <w:pStyle w:val="Normal"/>
        <w:ind w:left="0" w:firstLineChars="0" w:firstLine="0" w:leftChars="200"/>
      </w:pPr>
      <w:hyperlink w:anchor="Top_of_ch19_html">
        <w:r>
          <w:rPr>
            <w:color w:val="0000FF" w:themeColor="hyperlink"/>
            <w:u w:val="single"/>
          </w:rPr>
          <w:t>19. Using MySQL-Based Web Session Management</w:t>
        </w:r>
      </w:hyperlink>
    </w:p>
    <w:p>
      <w:pPr>
        <w:pStyle w:val="Normal"/>
        <w:ind w:left="0" w:firstLineChars="0" w:firstLine="0" w:leftChars="400"/>
      </w:pPr>
      <w:hyperlink w:anchor="mysqlckbk_CHP_19_SECT_1">
        <w:r>
          <w:rPr>
            <w:color w:val="0000FF" w:themeColor="hyperlink"/>
            <w:u w:val="single"/>
          </w:rPr>
          <w:t>Introduction</w:t>
        </w:r>
      </w:hyperlink>
    </w:p>
    <w:p>
      <w:pPr>
        <w:pStyle w:val="Normal"/>
        <w:ind w:left="0" w:firstLineChars="0" w:firstLine="0" w:leftChars="600"/>
      </w:pPr>
      <w:hyperlink w:anchor="mysqlckbk_CHP_19_SECT_1_1">
        <w:r>
          <w:rPr>
            <w:color w:val="0000FF" w:themeColor="hyperlink"/>
            <w:u w:val="single"/>
          </w:rPr>
          <w:t>Session Management Issues</w:t>
        </w:r>
      </w:hyperlink>
    </w:p>
    <w:p>
      <w:pPr>
        <w:pStyle w:val="Normal"/>
        <w:ind w:left="0" w:firstLineChars="0" w:firstLine="0" w:leftChars="400"/>
      </w:pPr>
      <w:hyperlink w:anchor="Top_of_ch19s02_html">
        <w:r>
          <w:rPr>
            <w:color w:val="0000FF" w:themeColor="hyperlink"/>
            <w:u w:val="single"/>
          </w:rPr>
          <w:t>Using MySQL-Based Sessions in Perl Applications</w:t>
        </w:r>
      </w:hyperlink>
    </w:p>
    <w:p>
      <w:pPr>
        <w:pStyle w:val="Normal"/>
        <w:ind w:left="0" w:firstLineChars="0" w:firstLine="0" w:leftChars="600"/>
      </w:pPr>
      <w:hyperlink w:anchor="mysqlckbk_CHP_19_SECT_2_1">
        <w:r>
          <w:rPr>
            <w:color w:val="0000FF" w:themeColor="hyperlink"/>
            <w:u w:val="single"/>
          </w:rPr>
          <w:t>Problem</w:t>
        </w:r>
      </w:hyperlink>
    </w:p>
    <w:p>
      <w:pPr>
        <w:pStyle w:val="Normal"/>
        <w:ind w:left="0" w:firstLineChars="0" w:firstLine="0" w:leftChars="600"/>
      </w:pPr>
      <w:hyperlink w:anchor="mysqlckbk_CHP_19_SECT_2_2">
        <w:r>
          <w:rPr>
            <w:color w:val="0000FF" w:themeColor="hyperlink"/>
            <w:u w:val="single"/>
          </w:rPr>
          <w:t>Solution</w:t>
        </w:r>
      </w:hyperlink>
    </w:p>
    <w:p>
      <w:pPr>
        <w:pStyle w:val="Normal"/>
        <w:ind w:left="0" w:firstLineChars="0" w:firstLine="0" w:leftChars="600"/>
      </w:pPr>
      <w:hyperlink w:anchor="mysqlckbk_CHP_19_SECT_2_3">
        <w:r>
          <w:rPr>
            <w:color w:val="0000FF" w:themeColor="hyperlink"/>
            <w:u w:val="single"/>
          </w:rPr>
          <w:t>Discussion</w:t>
        </w:r>
      </w:hyperlink>
    </w:p>
    <w:p>
      <w:pPr>
        <w:pStyle w:val="Normal"/>
        <w:ind w:left="0" w:firstLineChars="0" w:firstLine="0" w:leftChars="600"/>
      </w:pPr>
      <w:hyperlink w:anchor="mysqlckbk_CHP_19_SECT_2_4">
        <w:r>
          <w:rPr>
            <w:color w:val="0000FF" w:themeColor="hyperlink"/>
            <w:u w:val="single"/>
          </w:rPr>
          <w:t>Installing Apache::Session</w:t>
        </w:r>
      </w:hyperlink>
    </w:p>
    <w:p>
      <w:pPr>
        <w:pStyle w:val="Normal"/>
        <w:ind w:left="0" w:firstLineChars="0" w:firstLine="0" w:leftChars="600"/>
      </w:pPr>
      <w:hyperlink w:anchor="mysqlckbk_CHP_19_SECT_2_5">
        <w:r>
          <w:rPr>
            <w:color w:val="0000FF" w:themeColor="hyperlink"/>
            <w:u w:val="single"/>
          </w:rPr>
          <w:t>The Apache::Session Interface</w:t>
        </w:r>
      </w:hyperlink>
    </w:p>
    <w:p>
      <w:pPr>
        <w:pStyle w:val="Normal"/>
        <w:ind w:left="0" w:firstLineChars="0" w:firstLine="0" w:leftChars="600"/>
      </w:pPr>
      <w:hyperlink w:anchor="mysqlckbk_CHP_19_SECT_2_6">
        <w:r>
          <w:rPr>
            <w:color w:val="0000FF" w:themeColor="hyperlink"/>
            <w:u w:val="single"/>
          </w:rPr>
          <w:t>A Sample Application</w:t>
        </w:r>
      </w:hyperlink>
    </w:p>
    <w:p>
      <w:pPr>
        <w:pStyle w:val="Normal"/>
        <w:ind w:left="0" w:firstLineChars="0" w:firstLine="0" w:leftChars="600"/>
      </w:pPr>
      <w:hyperlink w:anchor="mysqlckbk_CHP_19_SECT_2_7">
        <w:r>
          <w:rPr>
            <w:color w:val="0000FF" w:themeColor="hyperlink"/>
            <w:u w:val="single"/>
          </w:rPr>
          <w:t>Session Expiration</w:t>
        </w:r>
      </w:hyperlink>
    </w:p>
    <w:p>
      <w:pPr>
        <w:pStyle w:val="Normal"/>
        <w:ind w:left="0" w:firstLineChars="0" w:firstLine="0" w:leftChars="400"/>
      </w:pPr>
      <w:hyperlink w:anchor="Top_of_ch19s03_html">
        <w:r>
          <w:rPr>
            <w:color w:val="0000FF" w:themeColor="hyperlink"/>
            <w:u w:val="single"/>
          </w:rPr>
          <w:t>Using MySQL-Based Storage with the PHP Session Manager</w:t>
        </w:r>
      </w:hyperlink>
    </w:p>
    <w:p>
      <w:pPr>
        <w:pStyle w:val="Normal"/>
        <w:ind w:left="0" w:firstLineChars="0" w:firstLine="0" w:leftChars="600"/>
      </w:pPr>
      <w:hyperlink w:anchor="mysqlckbk_CHP_19_SECT_3_1">
        <w:r>
          <w:rPr>
            <w:color w:val="0000FF" w:themeColor="hyperlink"/>
            <w:u w:val="single"/>
          </w:rPr>
          <w:t>Problem</w:t>
        </w:r>
      </w:hyperlink>
    </w:p>
    <w:p>
      <w:pPr>
        <w:pStyle w:val="Normal"/>
        <w:ind w:left="0" w:firstLineChars="0" w:firstLine="0" w:leftChars="600"/>
      </w:pPr>
      <w:hyperlink w:anchor="mysqlckbk_CHP_19_SECT_3_2">
        <w:r>
          <w:rPr>
            <w:color w:val="0000FF" w:themeColor="hyperlink"/>
            <w:u w:val="single"/>
          </w:rPr>
          <w:t>Solution</w:t>
        </w:r>
      </w:hyperlink>
    </w:p>
    <w:p>
      <w:pPr>
        <w:pStyle w:val="Normal"/>
        <w:ind w:left="0" w:firstLineChars="0" w:firstLine="0" w:leftChars="600"/>
      </w:pPr>
      <w:hyperlink w:anchor="mysqlckbk_CHP_19_SECT_3_3">
        <w:r>
          <w:rPr>
            <w:color w:val="0000FF" w:themeColor="hyperlink"/>
            <w:u w:val="single"/>
          </w:rPr>
          <w:t>Discussion</w:t>
        </w:r>
      </w:hyperlink>
    </w:p>
    <w:p>
      <w:pPr>
        <w:pStyle w:val="Normal"/>
        <w:ind w:left="0" w:firstLineChars="0" w:firstLine="0" w:leftChars="600"/>
      </w:pPr>
      <w:hyperlink w:anchor="mysqlckbk_CHP_19_SECT_3_4">
        <w:r>
          <w:rPr>
            <w:color w:val="0000FF" w:themeColor="hyperlink"/>
            <w:u w:val="single"/>
          </w:rPr>
          <w:t>The PHP 4 Session Management Interface</w:t>
        </w:r>
      </w:hyperlink>
    </w:p>
    <w:p>
      <w:pPr>
        <w:pStyle w:val="Normal"/>
        <w:ind w:left="0" w:firstLineChars="0" w:firstLine="0" w:leftChars="600"/>
      </w:pPr>
      <w:hyperlink w:anchor="mysqlckbk_CHP_19_SECT_3_5">
        <w:r>
          <w:rPr>
            <w:color w:val="0000FF" w:themeColor="hyperlink"/>
            <w:u w:val="single"/>
          </w:rPr>
          <w:t>Specifying a User-Defined Storage Module</w:t>
        </w:r>
      </w:hyperlink>
    </w:p>
    <w:p>
      <w:pPr>
        <w:pStyle w:val="Normal"/>
        <w:ind w:left="0" w:firstLineChars="0" w:firstLine="0" w:leftChars="800"/>
      </w:pPr>
      <w:hyperlink w:anchor="mysqlckbk_CHP_19_SECT_3_5_1">
        <w:r>
          <w:rPr>
            <w:color w:val="0000FF" w:themeColor="hyperlink"/>
            <w:u w:val="single"/>
          </w:rPr>
          <w:t>Creating the session table</w:t>
        </w:r>
      </w:hyperlink>
    </w:p>
    <w:p>
      <w:pPr>
        <w:pStyle w:val="Normal"/>
        <w:ind w:left="0" w:firstLineChars="0" w:firstLine="0" w:leftChars="800"/>
      </w:pPr>
      <w:hyperlink w:anchor="mysqlckbk_CHP_19_SECT_3_5_2">
        <w:r>
          <w:rPr>
            <w:color w:val="0000FF" w:themeColor="hyperlink"/>
            <w:u w:val="single"/>
          </w:rPr>
          <w:t>Writing the storage management routines</w:t>
        </w:r>
      </w:hyperlink>
    </w:p>
    <w:p>
      <w:pPr>
        <w:pStyle w:val="Normal"/>
        <w:ind w:left="0" w:firstLineChars="0" w:firstLine="0" w:leftChars="800"/>
      </w:pPr>
      <w:hyperlink w:anchor="mysqlckbk_CHP_19_SECT_3_5_3">
        <w:r>
          <w:rPr>
            <w:color w:val="0000FF" w:themeColor="hyperlink"/>
            <w:u w:val="single"/>
          </w:rPr>
          <w:t>Using the storage module</w:t>
        </w:r>
      </w:hyperlink>
    </w:p>
    <w:p>
      <w:pPr>
        <w:pStyle w:val="Normal"/>
        <w:ind w:left="0" w:firstLineChars="0" w:firstLine="0" w:leftChars="400"/>
      </w:pPr>
      <w:hyperlink w:anchor="Top_of_ch19s04_html">
        <w:r>
          <w:rPr>
            <w:color w:val="0000FF" w:themeColor="hyperlink"/>
            <w:u w:val="single"/>
          </w:rPr>
          <w:t>Using MySQL for Session BackingStore with Tomcat</w:t>
        </w:r>
      </w:hyperlink>
    </w:p>
    <w:p>
      <w:pPr>
        <w:pStyle w:val="Normal"/>
        <w:ind w:left="0" w:firstLineChars="0" w:firstLine="0" w:leftChars="600"/>
      </w:pPr>
      <w:hyperlink w:anchor="mysqlckbk_CHP_19_SECT_4_1">
        <w:r>
          <w:rPr>
            <w:color w:val="0000FF" w:themeColor="hyperlink"/>
            <w:u w:val="single"/>
          </w:rPr>
          <w:t>Problem</w:t>
        </w:r>
      </w:hyperlink>
    </w:p>
    <w:p>
      <w:pPr>
        <w:pStyle w:val="Normal"/>
        <w:ind w:left="0" w:firstLineChars="0" w:firstLine="0" w:leftChars="600"/>
      </w:pPr>
      <w:hyperlink w:anchor="mysqlckbk_CHP_19_SECT_4_2">
        <w:r>
          <w:rPr>
            <w:color w:val="0000FF" w:themeColor="hyperlink"/>
            <w:u w:val="single"/>
          </w:rPr>
          <w:t>Solution</w:t>
        </w:r>
      </w:hyperlink>
    </w:p>
    <w:p>
      <w:pPr>
        <w:pStyle w:val="Normal"/>
        <w:ind w:left="0" w:firstLineChars="0" w:firstLine="0" w:leftChars="600"/>
      </w:pPr>
      <w:hyperlink w:anchor="mysqlckbk_CHP_19_SECT_4_3">
        <w:r>
          <w:rPr>
            <w:color w:val="0000FF" w:themeColor="hyperlink"/>
            <w:u w:val="single"/>
          </w:rPr>
          <w:t>Discussion</w:t>
        </w:r>
      </w:hyperlink>
    </w:p>
    <w:p>
      <w:pPr>
        <w:pStyle w:val="Normal"/>
        <w:ind w:left="0" w:firstLineChars="0" w:firstLine="0" w:leftChars="600"/>
      </w:pPr>
      <w:hyperlink w:anchor="mysqlckbk_CHP_19_SECT_4_4">
        <w:r>
          <w:rPr>
            <w:color w:val="0000FF" w:themeColor="hyperlink"/>
            <w:u w:val="single"/>
          </w:rPr>
          <w:t>The Servlet and JSP Session Interface</w:t>
        </w:r>
      </w:hyperlink>
    </w:p>
    <w:p>
      <w:pPr>
        <w:pStyle w:val="Normal"/>
        <w:ind w:left="0" w:firstLineChars="0" w:firstLine="0" w:leftChars="600"/>
      </w:pPr>
      <w:hyperlink w:anchor="mysqlckbk_CHP_19_SECT_4_5">
        <w:r>
          <w:rPr>
            <w:color w:val="0000FF" w:themeColor="hyperlink"/>
            <w:u w:val="single"/>
          </w:rPr>
          <w:t>A Sample JSP Session Application</w:t>
        </w:r>
      </w:hyperlink>
    </w:p>
    <w:p>
      <w:pPr>
        <w:pStyle w:val="Normal"/>
        <w:ind w:left="0" w:firstLineChars="0" w:firstLine="0" w:leftChars="600"/>
      </w:pPr>
      <w:hyperlink w:anchor="mysqlckbk_CHP_19_SECT_4_6">
        <w:r>
          <w:rPr>
            <w:color w:val="0000FF" w:themeColor="hyperlink"/>
            <w:u w:val="single"/>
          </w:rPr>
          <w:t>Telling Tomcat to Save Session Records in MySQL</w:t>
        </w:r>
      </w:hyperlink>
    </w:p>
    <w:p>
      <w:pPr>
        <w:pStyle w:val="Normal"/>
        <w:ind w:left="0" w:firstLineChars="0" w:firstLine="0" w:leftChars="800"/>
      </w:pPr>
      <w:hyperlink w:anchor="mysqlckbk_CHP_19_SECT_4_6_1">
        <w:r>
          <w:rPr>
            <w:color w:val="0000FF" w:themeColor="hyperlink"/>
            <w:u w:val="single"/>
          </w:rPr>
          <w:t>Create the Tomcat session table</w:t>
        </w:r>
      </w:hyperlink>
    </w:p>
    <w:p>
      <w:pPr>
        <w:pStyle w:val="Normal"/>
        <w:ind w:left="0" w:firstLineChars="0" w:firstLine="0" w:leftChars="800"/>
      </w:pPr>
      <w:hyperlink w:anchor="mysqlckbk_CHP_19_SECT_4_6_2">
        <w:r>
          <w:rPr>
            <w:color w:val="0000FF" w:themeColor="hyperlink"/>
            <w:u w:val="single"/>
          </w:rPr>
          <w:t>Place the JDBC driver where Tomcat can find It</w:t>
        </w:r>
      </w:hyperlink>
    </w:p>
    <w:p>
      <w:pPr>
        <w:pStyle w:val="Normal"/>
        <w:ind w:left="0" w:firstLineChars="0" w:firstLine="0" w:leftChars="800"/>
      </w:pPr>
      <w:hyperlink w:anchor="mysqlckbk_CHP_19_SECT_4_6_3">
        <w:r>
          <w:rPr>
            <w:color w:val="0000FF" w:themeColor="hyperlink"/>
            <w:u w:val="single"/>
          </w:rPr>
          <w:t>Modify the Tomcat Configuration File</w:t>
        </w:r>
      </w:hyperlink>
    </w:p>
    <w:p>
      <w:pPr>
        <w:pStyle w:val="Normal"/>
        <w:ind w:left="0" w:firstLineChars="0" w:firstLine="0" w:leftChars="600"/>
      </w:pPr>
      <w:hyperlink w:anchor="mysqlckbk_CHP_19_SECT_4_7">
        <w:r>
          <w:rPr>
            <w:color w:val="0000FF" w:themeColor="hyperlink"/>
            <w:u w:val="single"/>
          </w:rPr>
          <w:t>Session Expiration in Tomcat</w:t>
        </w:r>
      </w:hyperlink>
    </w:p>
    <w:p>
      <w:pPr>
        <w:pStyle w:val="Normal"/>
        <w:ind w:left="0" w:firstLineChars="0" w:firstLine="0" w:leftChars="600"/>
      </w:pPr>
      <w:hyperlink w:anchor="mysqlckbk_CHP_19_SECT_4_8">
        <w:r>
          <w:rPr>
            <w:color w:val="0000FF" w:themeColor="hyperlink"/>
            <w:u w:val="single"/>
          </w:rPr>
          <w:t>Session Tracking in Tomcat</w:t>
        </w:r>
      </w:hyperlink>
    </w:p>
    <w:p>
      <w:pPr>
        <w:pStyle w:val="Normal"/>
        <w:ind w:left="0" w:firstLineChars="0" w:firstLine="0" w:leftChars="200"/>
      </w:pPr>
      <w:hyperlink w:anchor="Top_of_apa_html">
        <w:r>
          <w:rPr>
            <w:color w:val="0000FF" w:themeColor="hyperlink"/>
            <w:u w:val="single"/>
          </w:rPr>
          <w:t>A. Obtaining MySQL Software</w:t>
        </w:r>
      </w:hyperlink>
    </w:p>
    <w:p>
      <w:pPr>
        <w:pStyle w:val="Normal"/>
        <w:ind w:left="0" w:firstLineChars="0" w:firstLine="0" w:leftChars="400"/>
      </w:pPr>
      <w:hyperlink w:anchor="mysqlckbk_APP_A_SECT_1">
        <w:r>
          <w:rPr>
            <w:color w:val="0000FF" w:themeColor="hyperlink"/>
            <w:u w:val="single"/>
          </w:rPr>
          <w:t>Obtaining Sample Source Code and Data</w:t>
        </w:r>
      </w:hyperlink>
    </w:p>
    <w:p>
      <w:pPr>
        <w:pStyle w:val="Normal"/>
        <w:ind w:left="0" w:firstLineChars="0" w:firstLine="0" w:leftChars="400"/>
      </w:pPr>
      <w:hyperlink w:anchor="Top_of_apas02_html">
        <w:r>
          <w:rPr>
            <w:color w:val="0000FF" w:themeColor="hyperlink"/>
            <w:u w:val="single"/>
          </w:rPr>
          <w:t>Obtaining MySQL and Related Software</w:t>
        </w:r>
      </w:hyperlink>
    </w:p>
    <w:p>
      <w:pPr>
        <w:pStyle w:val="Normal"/>
        <w:ind w:left="0" w:firstLineChars="0" w:firstLine="0" w:leftChars="600"/>
      </w:pPr>
      <w:hyperlink w:anchor="mysqlckbk_APP_A_SECT_2_1">
        <w:r>
          <w:rPr>
            <w:color w:val="0000FF" w:themeColor="hyperlink"/>
            <w:u w:val="single"/>
          </w:rPr>
          <w:t>MySQL</w:t>
        </w:r>
      </w:hyperlink>
    </w:p>
    <w:p>
      <w:pPr>
        <w:pStyle w:val="Normal"/>
        <w:ind w:left="0" w:firstLineChars="0" w:firstLine="0" w:leftChars="600"/>
      </w:pPr>
      <w:hyperlink w:anchor="mysqlckbk_APP_A_SECT_2_2">
        <w:r>
          <w:rPr>
            <w:color w:val="0000FF" w:themeColor="hyperlink"/>
            <w:u w:val="single"/>
          </w:rPr>
          <w:t>Perl Support</w:t>
        </w:r>
      </w:hyperlink>
    </w:p>
    <w:p>
      <w:pPr>
        <w:pStyle w:val="Normal"/>
        <w:ind w:left="0" w:firstLineChars="0" w:firstLine="0" w:leftChars="600"/>
      </w:pPr>
      <w:hyperlink w:anchor="mysqlckbk_APP_A_SECT_2_3">
        <w:r>
          <w:rPr>
            <w:color w:val="0000FF" w:themeColor="hyperlink"/>
            <w:u w:val="single"/>
          </w:rPr>
          <w:t>PHP Support</w:t>
        </w:r>
      </w:hyperlink>
    </w:p>
    <w:p>
      <w:pPr>
        <w:pStyle w:val="Normal"/>
        <w:ind w:left="0" w:firstLineChars="0" w:firstLine="0" w:leftChars="600"/>
      </w:pPr>
      <w:hyperlink w:anchor="mysqlckbk_APP_A_SECT_2_4">
        <w:r>
          <w:rPr>
            <w:color w:val="0000FF" w:themeColor="hyperlink"/>
            <w:u w:val="single"/>
          </w:rPr>
          <w:t>Python Support</w:t>
        </w:r>
      </w:hyperlink>
    </w:p>
    <w:p>
      <w:pPr>
        <w:pStyle w:val="Normal"/>
        <w:ind w:left="0" w:firstLineChars="0" w:firstLine="0" w:leftChars="600"/>
      </w:pPr>
      <w:hyperlink w:anchor="mysqlckbk_APP_A_SECT_2_5">
        <w:r>
          <w:rPr>
            <w:color w:val="0000FF" w:themeColor="hyperlink"/>
            <w:u w:val="single"/>
          </w:rPr>
          <w:t>Java Support</w:t>
        </w:r>
      </w:hyperlink>
    </w:p>
    <w:p>
      <w:pPr>
        <w:pStyle w:val="Normal"/>
        <w:ind w:left="0" w:firstLineChars="0" w:firstLine="0" w:leftChars="600"/>
      </w:pPr>
      <w:hyperlink w:anchor="mysqlckbk_APP_A_SECT_2_6">
        <w:r>
          <w:rPr>
            <w:color w:val="0000FF" w:themeColor="hyperlink"/>
            <w:u w:val="single"/>
          </w:rPr>
          <w:t>Web Servers</w:t>
        </w:r>
      </w:hyperlink>
    </w:p>
    <w:p>
      <w:pPr>
        <w:pStyle w:val="Normal"/>
        <w:ind w:left="0" w:firstLineChars="0" w:firstLine="0" w:leftChars="600"/>
      </w:pPr>
      <w:hyperlink w:anchor="mysqlckbk_APP_A_SECT_2_7">
        <w:r>
          <w:rPr>
            <w:color w:val="0000FF" w:themeColor="hyperlink"/>
            <w:u w:val="single"/>
          </w:rPr>
          <w:t>Miscellaneous Software</w:t>
        </w:r>
      </w:hyperlink>
    </w:p>
    <w:p>
      <w:pPr>
        <w:pStyle w:val="Normal"/>
        <w:ind w:left="0" w:firstLineChars="0" w:firstLine="0" w:leftChars="200"/>
      </w:pPr>
      <w:hyperlink w:anchor="Top_of_apb_html">
        <w:r>
          <w:rPr>
            <w:color w:val="0000FF" w:themeColor="hyperlink"/>
            <w:u w:val="single"/>
          </w:rPr>
          <w:t>B. JSP and Tomcat Primer</w:t>
        </w:r>
      </w:hyperlink>
    </w:p>
    <w:p>
      <w:pPr>
        <w:pStyle w:val="Normal"/>
        <w:ind w:left="0" w:firstLineChars="0" w:firstLine="0" w:leftChars="400"/>
      </w:pPr>
      <w:hyperlink w:anchor="mysqlckbk_APP_B_SECT_1">
        <w:r>
          <w:rPr>
            <w:color w:val="0000FF" w:themeColor="hyperlink"/>
            <w:u w:val="single"/>
          </w:rPr>
          <w:t>Servlet and JavaServer Pages Overview</w:t>
        </w:r>
      </w:hyperlink>
    </w:p>
    <w:p>
      <w:pPr>
        <w:pStyle w:val="Normal"/>
        <w:ind w:left="0" w:firstLineChars="0" w:firstLine="0" w:leftChars="600"/>
      </w:pPr>
      <w:hyperlink w:anchor="mysqlckbk_APP_B_SECT_1_1">
        <w:r>
          <w:rPr>
            <w:color w:val="0000FF" w:themeColor="hyperlink"/>
            <w:u w:val="single"/>
          </w:rPr>
          <w:t>JSP Pages—An Alternative to Servlets</w:t>
        </w:r>
      </w:hyperlink>
    </w:p>
    <w:p>
      <w:pPr>
        <w:pStyle w:val="Normal"/>
        <w:ind w:left="0" w:firstLineChars="0" w:firstLine="0" w:leftChars="600"/>
      </w:pPr>
      <w:hyperlink w:anchor="mysqlckbk_APP_B_SECT_1_2">
        <w:r>
          <w:rPr>
            <w:color w:val="0000FF" w:themeColor="hyperlink"/>
            <w:u w:val="single"/>
          </w:rPr>
          <w:t>Custom Actions and Tag Libraries</w:t>
        </w:r>
      </w:hyperlink>
    </w:p>
    <w:p>
      <w:pPr>
        <w:pStyle w:val="Normal"/>
        <w:ind w:left="0" w:firstLineChars="0" w:firstLine="0" w:leftChars="400"/>
      </w:pPr>
      <w:hyperlink w:anchor="Top_of_apbs02_html">
        <w:r>
          <w:rPr>
            <w:color w:val="0000FF" w:themeColor="hyperlink"/>
            <w:u w:val="single"/>
          </w:rPr>
          <w:t>Setting Up a Tomcat Server</w:t>
        </w:r>
      </w:hyperlink>
    </w:p>
    <w:p>
      <w:pPr>
        <w:pStyle w:val="Normal"/>
        <w:ind w:left="0" w:firstLineChars="0" w:firstLine="0" w:leftChars="600"/>
      </w:pPr>
      <w:hyperlink w:anchor="mysqlckbk_APP_B_SECT_2_1">
        <w:r>
          <w:rPr>
            <w:color w:val="0000FF" w:themeColor="hyperlink"/>
            <w:u w:val="single"/>
          </w:rPr>
          <w:t>Installing a Tomcat Distribution</w:t>
        </w:r>
      </w:hyperlink>
    </w:p>
    <w:p>
      <w:pPr>
        <w:pStyle w:val="Normal"/>
        <w:ind w:left="0" w:firstLineChars="0" w:firstLine="0" w:leftChars="600"/>
      </w:pPr>
      <w:hyperlink w:anchor="mysqlckbk_APP_B_SECT_2_2">
        <w:r>
          <w:rPr>
            <w:color w:val="0000FF" w:themeColor="hyperlink"/>
            <w:u w:val="single"/>
          </w:rPr>
          <w:t>Starting and Stopping Tomcat</w:t>
        </w:r>
      </w:hyperlink>
    </w:p>
    <w:p>
      <w:pPr>
        <w:pStyle w:val="Normal"/>
        <w:ind w:left="0" w:firstLineChars="0" w:firstLine="0" w:leftChars="600"/>
      </w:pPr>
      <w:hyperlink w:anchor="mysqlckbk_APP_B_SECT_2_3">
        <w:r>
          <w:rPr>
            <w:color w:val="0000FF" w:themeColor="hyperlink"/>
            <w:u w:val="single"/>
          </w:rPr>
          <w:t>Tomcat’s Directory Structure</w:t>
        </w:r>
      </w:hyperlink>
    </w:p>
    <w:p>
      <w:pPr>
        <w:pStyle w:val="Normal"/>
        <w:ind w:left="0" w:firstLineChars="0" w:firstLine="0" w:leftChars="800"/>
      </w:pPr>
      <w:hyperlink w:anchor="mysqlckbk_APP_B_SECT_2_3_1">
        <w:r>
          <w:rPr>
            <w:color w:val="0000FF" w:themeColor="hyperlink"/>
            <w:u w:val="single"/>
          </w:rPr>
          <w:t>Application directories</w:t>
        </w:r>
      </w:hyperlink>
    </w:p>
    <w:p>
      <w:pPr>
        <w:pStyle w:val="Normal"/>
        <w:ind w:left="0" w:firstLineChars="0" w:firstLine="0" w:leftChars="800"/>
      </w:pPr>
      <w:hyperlink w:anchor="mysqlckbk_APP_B_SECT_2_3_2">
        <w:r>
          <w:rPr>
            <w:color w:val="0000FF" w:themeColor="hyperlink"/>
            <w:u w:val="single"/>
          </w:rPr>
          <w:t>Configuration and control directories</w:t>
        </w:r>
      </w:hyperlink>
    </w:p>
    <w:p>
      <w:pPr>
        <w:pStyle w:val="Normal"/>
        <w:ind w:left="0" w:firstLineChars="0" w:firstLine="0" w:leftChars="800"/>
      </w:pPr>
      <w:hyperlink w:anchor="mysqlckbk_APP_B_SECT_2_3_3">
        <w:r>
          <w:rPr>
            <w:color w:val="0000FF" w:themeColor="hyperlink"/>
            <w:u w:val="single"/>
          </w:rPr>
          <w:t>Class directories</w:t>
        </w:r>
      </w:hyperlink>
    </w:p>
    <w:p>
      <w:pPr>
        <w:pStyle w:val="Normal"/>
        <w:ind w:left="0" w:firstLineChars="0" w:firstLine="0" w:leftChars="800"/>
      </w:pPr>
      <w:hyperlink w:anchor="mysqlckbk_APP_B_SECT_2_3_4">
        <w:r>
          <w:rPr>
            <w:color w:val="0000FF" w:themeColor="hyperlink"/>
            <w:u w:val="single"/>
          </w:rPr>
          <w:t>Operational directories</w:t>
        </w:r>
      </w:hyperlink>
    </w:p>
    <w:p>
      <w:pPr>
        <w:pStyle w:val="Normal"/>
        <w:ind w:left="0" w:firstLineChars="0" w:firstLine="0" w:leftChars="600"/>
      </w:pPr>
      <w:hyperlink w:anchor="mysqlckbk_APP_B_SECT_2_4">
        <w:r>
          <w:rPr>
            <w:color w:val="0000FF" w:themeColor="hyperlink"/>
            <w:u w:val="single"/>
          </w:rPr>
          <w:t>Restarting Applications Without Restarting Tomcat</w:t>
        </w:r>
      </w:hyperlink>
    </w:p>
    <w:p>
      <w:pPr>
        <w:pStyle w:val="Normal"/>
        <w:ind w:left="0" w:firstLineChars="0" w:firstLine="0" w:leftChars="400"/>
      </w:pPr>
      <w:hyperlink w:anchor="Top_of_apbs03_html">
        <w:r>
          <w:rPr>
            <w:color w:val="0000FF" w:themeColor="hyperlink"/>
            <w:u w:val="single"/>
          </w:rPr>
          <w:t>Web Application Structure</w:t>
        </w:r>
      </w:hyperlink>
    </w:p>
    <w:p>
      <w:pPr>
        <w:pStyle w:val="Normal"/>
        <w:ind w:left="0" w:firstLineChars="0" w:firstLine="0" w:leftChars="400"/>
      </w:pPr>
      <w:hyperlink w:anchor="Top_of_apbs04_html">
        <w:r>
          <w:rPr>
            <w:color w:val="0000FF" w:themeColor="hyperlink"/>
            <w:u w:val="single"/>
          </w:rPr>
          <w:t>Elements of JSP Pages</w:t>
        </w:r>
      </w:hyperlink>
    </w:p>
    <w:p>
      <w:pPr>
        <w:pStyle w:val="Normal"/>
        <w:ind w:left="0" w:firstLineChars="0" w:firstLine="0" w:leftChars="600"/>
      </w:pPr>
      <w:hyperlink w:anchor="mysqlckbk_APP_B_SECT_4_1">
        <w:r>
          <w:rPr>
            <w:color w:val="0000FF" w:themeColor="hyperlink"/>
            <w:u w:val="single"/>
          </w:rPr>
          <w:t>Scripting Elements</w:t>
        </w:r>
      </w:hyperlink>
    </w:p>
    <w:p>
      <w:pPr>
        <w:pStyle w:val="Normal"/>
        <w:ind w:left="0" w:firstLineChars="0" w:firstLine="0" w:leftChars="600"/>
      </w:pPr>
      <w:hyperlink w:anchor="mysqlckbk_APP_B_SECT_4_2">
        <w:r>
          <w:rPr>
            <w:color w:val="0000FF" w:themeColor="hyperlink"/>
            <w:u w:val="single"/>
          </w:rPr>
          <w:t>JSP Directives</w:t>
        </w:r>
      </w:hyperlink>
    </w:p>
    <w:p>
      <w:pPr>
        <w:pStyle w:val="Normal"/>
        <w:ind w:left="0" w:firstLineChars="0" w:firstLine="0" w:leftChars="600"/>
      </w:pPr>
      <w:hyperlink w:anchor="mysqlckbk_APP_B_SECT_4_3">
        <w:r>
          <w:rPr>
            <w:color w:val="0000FF" w:themeColor="hyperlink"/>
            <w:u w:val="single"/>
          </w:rPr>
          <w:t>Action Elements</w:t>
        </w:r>
      </w:hyperlink>
    </w:p>
    <w:p>
      <w:pPr>
        <w:pStyle w:val="Normal"/>
        <w:ind w:left="0" w:firstLineChars="0" w:firstLine="0" w:leftChars="600"/>
      </w:pPr>
      <w:hyperlink w:anchor="mysqlckbk_APP_B_SECT_4_4">
        <w:r>
          <w:rPr>
            <w:color w:val="0000FF" w:themeColor="hyperlink"/>
            <w:u w:val="single"/>
          </w:rPr>
          <w:t>Using a Tag Library</w:t>
        </w:r>
      </w:hyperlink>
    </w:p>
    <w:p>
      <w:pPr>
        <w:pStyle w:val="Normal"/>
        <w:ind w:left="0" w:firstLineChars="0" w:firstLine="0" w:leftChars="600"/>
      </w:pPr>
      <w:hyperlink w:anchor="mysqlckbk_APP_B_SECT_4_5">
        <w:r>
          <w:rPr>
            <w:color w:val="0000FF" w:themeColor="hyperlink"/>
            <w:u w:val="single"/>
          </w:rPr>
          <w:t>Implicit JSP Objects</w:t>
        </w:r>
      </w:hyperlink>
    </w:p>
    <w:p>
      <w:pPr>
        <w:pStyle w:val="Normal"/>
        <w:ind w:left="0" w:firstLineChars="0" w:firstLine="0" w:leftChars="600"/>
      </w:pPr>
      <w:hyperlink w:anchor="mysqlckbk_APP_B_SECT_4_6">
        <w:r>
          <w:rPr>
            <w:color w:val="0000FF" w:themeColor="hyperlink"/>
            <w:u w:val="single"/>
          </w:rPr>
          <w:t>Levels of Scope in JSP Pages</w:t>
        </w:r>
      </w:hyperlink>
    </w:p>
    <w:p>
      <w:pPr>
        <w:pStyle w:val="Normal"/>
        <w:ind w:left="0" w:firstLineChars="0" w:firstLine="0" w:leftChars="200"/>
      </w:pPr>
      <w:hyperlink w:anchor="Top_of_apc_html">
        <w:r>
          <w:rPr>
            <w:color w:val="0000FF" w:themeColor="hyperlink"/>
            <w:u w:val="single"/>
          </w:rPr>
          <w:t>C. References</w:t>
        </w:r>
      </w:hyperlink>
    </w:p>
    <w:p>
      <w:pPr>
        <w:pStyle w:val="Normal"/>
        <w:ind w:left="0" w:firstLineChars="0" w:firstLine="0" w:leftChars="400"/>
      </w:pPr>
      <w:hyperlink w:anchor="mysqlckbk_APP_C_SECT_1">
        <w:r>
          <w:rPr>
            <w:color w:val="0000FF" w:themeColor="hyperlink"/>
            <w:u w:val="single"/>
          </w:rPr>
          <w:t>MySQL Resources</w:t>
        </w:r>
      </w:hyperlink>
    </w:p>
    <w:p>
      <w:pPr>
        <w:pStyle w:val="Normal"/>
        <w:ind w:left="0" w:firstLineChars="0" w:firstLine="0" w:leftChars="400"/>
      </w:pPr>
      <w:hyperlink w:anchor="Top_of_apcs02_html">
        <w:r>
          <w:rPr>
            <w:color w:val="0000FF" w:themeColor="hyperlink"/>
            <w:u w:val="single"/>
          </w:rPr>
          <w:t>Perl Resources</w:t>
        </w:r>
      </w:hyperlink>
    </w:p>
    <w:p>
      <w:pPr>
        <w:pStyle w:val="Normal"/>
        <w:ind w:left="0" w:firstLineChars="0" w:firstLine="0" w:leftChars="400"/>
      </w:pPr>
      <w:hyperlink w:anchor="Top_of_apcs03_html">
        <w:r>
          <w:rPr>
            <w:color w:val="0000FF" w:themeColor="hyperlink"/>
            <w:u w:val="single"/>
          </w:rPr>
          <w:t>PHP Resources</w:t>
        </w:r>
      </w:hyperlink>
    </w:p>
    <w:p>
      <w:pPr>
        <w:pStyle w:val="Normal"/>
        <w:ind w:left="0" w:firstLineChars="0" w:firstLine="0" w:leftChars="400"/>
      </w:pPr>
      <w:hyperlink w:anchor="Top_of_apcs04_html">
        <w:r>
          <w:rPr>
            <w:color w:val="0000FF" w:themeColor="hyperlink"/>
            <w:u w:val="single"/>
          </w:rPr>
          <w:t>Python Resources</w:t>
        </w:r>
      </w:hyperlink>
    </w:p>
    <w:p>
      <w:pPr>
        <w:pStyle w:val="Normal"/>
        <w:ind w:left="0" w:firstLineChars="0" w:firstLine="0" w:leftChars="400"/>
      </w:pPr>
      <w:hyperlink w:anchor="Top_of_apcs05_html">
        <w:r>
          <w:rPr>
            <w:color w:val="0000FF" w:themeColor="hyperlink"/>
            <w:u w:val="single"/>
          </w:rPr>
          <w:t>Java Resources</w:t>
        </w:r>
      </w:hyperlink>
    </w:p>
    <w:p>
      <w:pPr>
        <w:pStyle w:val="Normal"/>
        <w:ind w:left="0" w:firstLineChars="0" w:firstLine="0" w:leftChars="400"/>
      </w:pPr>
      <w:hyperlink w:anchor="Top_of_apcs06_html">
        <w:r>
          <w:rPr>
            <w:color w:val="0000FF" w:themeColor="hyperlink"/>
            <w:u w:val="single"/>
          </w:rPr>
          <w:t>Apache Resources</w:t>
        </w:r>
      </w:hyperlink>
    </w:p>
    <w:p>
      <w:pPr>
        <w:pStyle w:val="Normal"/>
        <w:ind w:left="0" w:firstLineChars="0" w:firstLine="0" w:leftChars="400"/>
      </w:pPr>
      <w:hyperlink w:anchor="Top_of_apcs07_html">
        <w:r>
          <w:rPr>
            <w:color w:val="0000FF" w:themeColor="hyperlink"/>
            <w:u w:val="single"/>
          </w:rPr>
          <w:t>Other Resources</w:t>
        </w:r>
      </w:hyperlink>
    </w:p>
    <w:p>
      <w:pPr>
        <w:pStyle w:val="Normal"/>
        <w:ind w:left="0" w:firstLineChars="0" w:firstLine="0" w:leftChars="200"/>
      </w:pPr>
      <w:hyperlink w:anchor="Top_of_ix01_html">
        <w:r>
          <w:rPr>
            <w:color w:val="0000FF" w:themeColor="hyperlink"/>
            <w:u w:val="single"/>
          </w:rPr>
          <w:t>Index</w:t>
        </w:r>
      </w:hyperlink>
    </w:p>
    <w:p>
      <w:pPr>
        <w:pStyle w:val="Normal"/>
        <w:ind w:left="0" w:firstLineChars="0" w:firstLine="0" w:leftChars="200"/>
      </w:pPr>
      <w:hyperlink w:anchor="Top_of_co01_html">
        <w:r>
          <w:rPr>
            <w:color w:val="0000FF" w:themeColor="hyperlink"/>
            <w:u w:val="single"/>
          </w:rPr>
          <w:t>Colophon</w:t>
        </w:r>
      </w:hyperlink>
      <w:r>
        <w:fldChar w:fldCharType="end"/>
      </w:r>
    </w:p>
    <w:p>
      <w:bookmarkStart w:id="1" w:name="MySQL_CookbookPaul_DuBoisEditorL"/>
      <w:bookmarkStart w:id="2" w:name="MySQL_CookbookPaul_DuBoisEditorL_1"/>
      <w:pPr>
        <w:keepNext/>
        <w:pStyle w:val="Heading 1"/>
        <w:pageBreakBefore w:val="on"/>
        <w:keepLines w:val="on"/>
      </w:pPr>
      <w:r>
        <w:rPr>
          <w:rStyle w:val="Text26"/>
        </w:rPr>
        <w:bookmarkStart w:id="3" w:name="I__tt2"/>
        <w:t/>
        <w:bookmarkEnd w:id="3"/>
      </w:r>
      <w:r>
        <w:t>MySQL Cookbook</w:t>
      </w:r>
      <w:bookmarkEnd w:id="1"/>
      <w:bookmarkEnd w:id="2"/>
    </w:p>
    <w:p>
      <w:pPr>
        <w:keepNext/>
        <w:pStyle w:val="Heading 2"/>
        <w:keepLines w:val="on"/>
      </w:pPr>
      <w:r>
        <w:t>Paul DuBois</w:t>
      </w:r>
    </w:p>
    <w:p>
      <w:pPr>
        <w:keepNext/>
        <w:pStyle w:val="Heading 4"/>
        <w:keepLines w:val="on"/>
      </w:pPr>
      <w:r>
        <w:t>Editor</w:t>
      </w:r>
    </w:p>
    <w:p>
      <w:pPr>
        <w:keepNext/>
        <w:pStyle w:val="Heading 2"/>
        <w:keepLines w:val="on"/>
      </w:pPr>
      <w:r>
        <w:t>Laurie Petrycki</w:t>
      </w:r>
    </w:p>
    <w:p>
      <w:pPr>
        <w:pStyle w:val="Normal"/>
      </w:pPr>
      <w:r>
        <w:t>Copyright © 2002 O'Reilly Media, Inc.</w:t>
      </w:r>
    </w:p>
    <w:p>
      <w:pPr>
        <w:pStyle w:val="Para 18"/>
      </w:pPr>
      <w:r>
        <w:bookmarkStart w:id="4" w:name="id2701195"/>
        <w:t/>
        <w:bookmarkEnd w:id="4"/>
      </w:r>
    </w:p>
    <w:p>
      <w:pPr>
        <w:pStyle w:val="Normal"/>
      </w:pPr>
      <w:r>
        <w:drawing>
          <wp:inline>
            <wp:extent cx="1587500" cy="520700"/>
            <wp:effectExtent l="0" r="0" t="0" b="0"/>
            <wp:docPr id="1" name="oreilly_large.gif" descr="MySQL Cookbook"/>
            <wp:cNvGraphicFramePr>
              <a:graphicFrameLocks noChangeAspect="1"/>
            </wp:cNvGraphicFramePr>
            <a:graphic>
              <a:graphicData uri="http://schemas.openxmlformats.org/drawingml/2006/picture">
                <pic:pic>
                  <pic:nvPicPr>
                    <pic:cNvPr id="0" name="oreilly_large.gif" descr="MySQL Cookbook"/>
                    <pic:cNvPicPr/>
                  </pic:nvPicPr>
                  <pic:blipFill>
                    <a:blip r:embed="rId5"/>
                    <a:stretch>
                      <a:fillRect/>
                    </a:stretch>
                  </pic:blipFill>
                  <pic:spPr>
                    <a:xfrm>
                      <a:off x="0" y="0"/>
                      <a:ext cx="1587500" cy="520700"/>
                    </a:xfrm>
                    <a:prstGeom prst="rect">
                      <a:avLst/>
                    </a:prstGeom>
                  </pic:spPr>
                </pic:pic>
              </a:graphicData>
            </a:graphic>
          </wp:inline>
        </w:drawing>
      </w:r>
    </w:p>
    <w:p>
      <w:pPr>
        <w:pStyle w:val="2 Block"/>
      </w:pPr>
    </w:p>
    <w:p>
      <w:bookmarkStart w:id="5" w:name="PrefaceThe_MySQL_database_manage_1"/>
      <w:bookmarkStart w:id="6" w:name="PrefaceThe_MySQL_database_manage"/>
      <w:bookmarkStart w:id="7" w:name="Top_of_pr01_html"/>
      <w:pPr>
        <w:keepNext/>
        <w:pStyle w:val="Heading 1"/>
        <w:pageBreakBefore w:val="on"/>
        <w:keepLines w:val="on"/>
      </w:pPr>
      <w:r>
        <w:rPr>
          <w:rStyle w:val="Text26"/>
        </w:rPr>
        <w:bookmarkStart w:id="8" w:name="mysqlckbk_PREF"/>
        <w:t/>
        <w:bookmarkEnd w:id="8"/>
      </w:r>
      <w:r>
        <w:t>Preface</w:t>
      </w:r>
      <w:bookmarkEnd w:id="5"/>
      <w:bookmarkEnd w:id="6"/>
      <w:bookmarkEnd w:id="7"/>
    </w:p>
    <w:p>
      <w:pPr>
        <w:pStyle w:val="Normal"/>
      </w:pPr>
      <w:r>
        <w:t xml:space="preserve">The MySQL database management system has become quite popular in recent years. This has been true especially in the Linux and open source communities, but MySQL’s presence in the commercial sector now is increasing as well. It is well liked for several reasons: MySQL is fast, and it’s easy to set up, use, and administrate. MySQL runs under many varieties of Unix and Windows, and MySQL-based programs can be written in many languages. MySQL is especially heavily used in combination with a web server for constructing database-backed web sites that involve dynamic content generation. </w:t>
      </w:r>
    </w:p>
    <w:p>
      <w:pPr>
        <w:pStyle w:val="Normal"/>
      </w:pPr>
      <w:r>
        <w:t xml:space="preserve">With MySQL’s rise in popularity comes the need to address the questions posed by its users about how to solve specific problems. That is the purpose of </w:t>
      </w:r>
      <w:r>
        <w:rPr>
          <w:rStyle w:val="Text8"/>
        </w:rPr>
        <w:t>MySQL Cookbook</w:t>
      </w:r>
      <w:r>
        <w:t xml:space="preserve">. It’s designed to serve as a handy resource to which you can turn when you need quick solutions or techniques for attacking particular types of questions that come up when you use MySQL. Naturally, because it’s a cookbook, it contains recipes: straightforward instructions you can follow rather than develop your own code from scratch. It’s written using a problem-and-solution format designed to be extremely practical and to make the contents easy to read and assimilate. It contains many short sections, each describing how to write a query, apply a technique, or develop a script to solve a problem of limited and specific scope. This book doesn’t attempt to develop full-fledged applications. Instead, it’s intended to assist you in developing such applications yourself by helping you get past problems that have you stumped. </w:t>
      </w:r>
    </w:p>
    <w:p>
      <w:pPr>
        <w:pStyle w:val="Normal"/>
      </w:pPr>
      <w:r>
        <w:t xml:space="preserve">For example, a common question is, “How can I deal with quotes and special characters in data values when I’m writing queries?” That’s not difficult, but figuring out how to do it is frustrating when you’re not sure where to start. This book demonstrates what to do; it shows you where to begin and how to proceed from there. This knowledge will serve you repeatedly, because after you see what’s involved, you’ll be able to apply the technique to any kind of data, such as text, images, sound or video clips, news articles, compressed files, PDF files, or word processing documents. Another common question is, “Can I access tables from two databases at the same time?” The answer is “Yes,” and it’s easy to do because it’s just a matter of knowing the proper SQL syntax. But it’s hard to do until you see how; this book will show you. Other things that you’ll learn from this book include: </w:t>
      </w:r>
    </w:p>
    <w:p>
      <w:pPr>
        <w:pStyle w:val="Para 04"/>
      </w:pPr>
      <w:r>
        <w:t>How to use SQL to select, sort, and summarize records.</w:t>
      </w:r>
    </w:p>
    <w:p>
      <w:pPr>
        <w:pStyle w:val="Para 04"/>
      </w:pPr>
      <w:r>
        <w:t>How to find matches or mismatches between records in two tables.</w:t>
      </w:r>
    </w:p>
    <w:p>
      <w:pPr>
        <w:pStyle w:val="Para 04"/>
      </w:pPr>
      <w:r>
        <w:t>How to perform a transaction.</w:t>
      </w:r>
    </w:p>
    <w:p>
      <w:pPr>
        <w:pStyle w:val="Para 04"/>
      </w:pPr>
      <w:r>
        <w:t xml:space="preserve">How to determine intervals between dates or times, including age calculations. </w:t>
      </w:r>
    </w:p>
    <w:p>
      <w:pPr>
        <w:pStyle w:val="Para 04"/>
      </w:pPr>
      <w:r>
        <w:t>How to remove duplicate records.</w:t>
      </w:r>
    </w:p>
    <w:p>
      <w:pPr>
        <w:pStyle w:val="Para 04"/>
      </w:pPr>
      <w:r>
        <w:t xml:space="preserve">How to store images into MySQL and retrieve them for display in web pages. </w:t>
      </w:r>
    </w:p>
    <w:p>
      <w:pPr>
        <w:pStyle w:val="Para 04"/>
      </w:pPr>
      <w:r>
        <w:t xml:space="preserve">How to convert the legal values of an </w:t>
      </w:r>
      <w:r>
        <w:rPr>
          <w:rStyle w:val="Text0"/>
        </w:rPr>
        <w:t>ENUM</w:t>
      </w:r>
      <w:r>
        <w:t xml:space="preserve"> column into radio buttons in a web page, or the values of a </w:t>
      </w:r>
      <w:r>
        <w:rPr>
          <w:rStyle w:val="Text0"/>
        </w:rPr>
        <w:t>SET</w:t>
      </w:r>
      <w:r>
        <w:t xml:space="preserve"> column into checkboxes. </w:t>
      </w:r>
    </w:p>
    <w:p>
      <w:pPr>
        <w:pStyle w:val="Para 04"/>
      </w:pPr>
      <w:r>
        <w:t xml:space="preserve">How to get </w:t>
      </w:r>
      <w:r>
        <w:rPr>
          <w:rStyle w:val="Text0"/>
        </w:rPr>
        <w:t>LOAD</w:t>
      </w:r>
      <w:r>
        <w:t xml:space="preserve"> </w:t>
      </w:r>
      <w:r>
        <w:rPr>
          <w:rStyle w:val="Text0"/>
        </w:rPr>
        <w:t>DATA</w:t>
      </w:r>
      <w:r>
        <w:t xml:space="preserve"> to read your datafiles properly, or find out which values in the file are bad. </w:t>
      </w:r>
    </w:p>
    <w:p>
      <w:pPr>
        <w:pStyle w:val="Para 04"/>
      </w:pPr>
      <w:r>
        <w:t xml:space="preserve">How to use pattern matching techniques to cope with mismatches between the </w:t>
      </w:r>
      <w:r>
        <w:rPr>
          <w:rStyle w:val="Text7"/>
        </w:rPr>
        <w:t>CCYY-MM-DD</w:t>
      </w:r>
      <w:r>
        <w:t xml:space="preserve"> date format that MySQL uses and dates in your datafiles. </w:t>
      </w:r>
    </w:p>
    <w:p>
      <w:pPr>
        <w:pStyle w:val="Para 04"/>
      </w:pPr>
      <w:r>
        <w:t>How to copy a table or a database to another server.</w:t>
      </w:r>
    </w:p>
    <w:p>
      <w:pPr>
        <w:pStyle w:val="Para 04"/>
      </w:pPr>
      <w:r>
        <w:t xml:space="preserve">How to resequence a sequence number column, and why you really don’t want to. </w:t>
      </w:r>
    </w:p>
    <w:p>
      <w:pPr>
        <w:pStyle w:val="Normal"/>
      </w:pPr>
      <w:r>
        <w:t xml:space="preserve">One part of knowing how to use MySQL is understanding how to communicate with the server—that is, how to use SQL, the language through which queries are formulated. Therefore, one major emphasis of this book is on using SQL to formulate queries that answer particular kinds of questions. One helpful tool for learning and using SQL is the </w:t>
      </w:r>
      <w:r>
        <w:rPr>
          <w:rStyle w:val="Text5"/>
        </w:rPr>
        <w:t>mysql</w:t>
      </w:r>
      <w:r>
        <w:t xml:space="preserve"> client program that is included in MySQL distributions. By using this client interactively, you can send SQL statements to the server and see the results. This is extremely useful because it provides a direct interface to SQL. The </w:t>
      </w:r>
      <w:r>
        <w:rPr>
          <w:rStyle w:val="Text5"/>
        </w:rPr>
        <w:t>mysql</w:t>
      </w:r>
      <w:r>
        <w:t xml:space="preserve"> client is so useful, in fact, that the entire first chapter is devoted to it. </w:t>
      </w:r>
    </w:p>
    <w:p>
      <w:pPr>
        <w:pStyle w:val="Normal"/>
      </w:pPr>
      <w:r>
        <w:t xml:space="preserve">But the ability to issue SQL queries alone is not enough. Information extracted from a database often needs to be processed further or presented in a particular way to be useful. What if you have queries with complex interrelationships, such as when you need to use the results of one query as the basis for others? SQL by itself has little facility for making these kinds of choices, which makes it difficult to use decision-based logic to determine which queries to execute. Or what if you need to generate a specialized report with very specific formatting requirements? This too is difficult to achieve using just SQL. These problems bring us to the other major emphasis of the book—how to write programs that interact with the MySQL server through an application programming interface (API). When you know how to use MySQL from within the context of a programming language, you gain the ability to exploit MySQL’s capabilities in the following ways: </w:t>
      </w:r>
    </w:p>
    <w:p>
      <w:pPr>
        <w:pStyle w:val="Para 04"/>
      </w:pPr>
      <w:r>
        <w:t>You can remember the result from a query and use it at a later time.</w:t>
      </w:r>
    </w:p>
    <w:p>
      <w:pPr>
        <w:pStyle w:val="Para 04"/>
      </w:pPr>
      <w:r>
        <w:t xml:space="preserve">You can make decisions based on success or failure of a query, or on the content of the rows that are returned. Difficulties in implementing control flow disappear when using an API because the host language provides facilities for expressing decision-based logic: if-then-else constructs, while loops, subroutines, and so forth. </w:t>
      </w:r>
    </w:p>
    <w:p>
      <w:pPr>
        <w:pStyle w:val="Para 04"/>
      </w:pPr>
      <w:r>
        <w:t xml:space="preserve">You can format and display query results however you like. If you’re writing a command-line script, you can generate plain text. If it’s a web-based script, you can generate an HTML table. If it’s an application that extracts information for transfer to some other system, you might write a datafile expressed in XML. </w:t>
      </w:r>
    </w:p>
    <w:p>
      <w:pPr>
        <w:pStyle w:val="Normal"/>
      </w:pPr>
      <w:r>
        <w:t xml:space="preserve">When you combine SQL with a general purpose programming language and a MySQL client API, you have an extremely flexible framework for issuing queries and processing their results. Programming languages increase your expressive capabilities by giving you a great deal of additional power to perform complex database operations. This doesn’t mean this book is complicated, though. It keeps things simple, showing how to construct small building blocks by using techniques that are easy to understand and easily mastered. </w:t>
      </w:r>
    </w:p>
    <w:p>
      <w:pPr>
        <w:pStyle w:val="Normal"/>
      </w:pPr>
      <w:r>
        <w:t xml:space="preserve">I’ll leave it to you to combine these techniques within your own programs, which you can do to produce arbitrarily complex applications. After all, the genetic code is based on only four nucleic acids, but these basic elements have been combined to produce the astonishing array of biological life we see all around us. Similarly, there are only 12 notes in the scale, but in the hands of skilled composers, they can be interwoven to produce a rich and endless variety of music. In the same way, when you take a set of simple recipes, add your imagination, and apply them to the database programming problems you want to solve, you can produce that are perhaps not works of art, but certainly applications that are useful and that will help you and others be more productive. </w:t>
      </w:r>
    </w:p>
    <w:p>
      <w:pPr>
        <w:keepNext/>
        <w:pStyle w:val="Heading 1"/>
        <w:keepLines w:val="on"/>
      </w:pPr>
      <w:r>
        <w:rPr>
          <w:rStyle w:val="Text26"/>
        </w:rPr>
        <w:bookmarkStart w:id="9" w:name="mysqlckbk_PREF_SECT_1"/>
        <w:t/>
        <w:bookmarkEnd w:id="9"/>
      </w:r>
      <w:r>
        <w:t>MySQL APIs Used in This Book</w:t>
      </w:r>
    </w:p>
    <w:p>
      <w:pPr>
        <w:pStyle w:val="Normal"/>
      </w:pPr>
      <w:r>
        <w:rPr>
          <w:rStyle w:val="Text27"/>
        </w:rPr>
        <w:bookmarkStart w:id="10" w:name="mysqlckbk_IDXTERM_1"/>
        <w:t/>
        <w:bookmarkEnd w:id="10"/>
      </w:r>
      <w:r>
        <w:t xml:space="preserve">MySQL programming interfaces exist for many languages, including (in alphabetical order) </w:t>
      </w:r>
      <w:r>
        <w:rPr>
          <w:rStyle w:val="Text27"/>
        </w:rPr>
        <w:bookmarkStart w:id="11" w:name="mysqlckbk_IDXTERM_2"/>
        <w:t/>
        <w:bookmarkEnd w:id="11"/>
      </w:r>
      <w:r>
        <w:t>C, C++, Eiffel, Java, Pascal, Perl, PHP, Python, Ruby, Smalltalk, and Tcl.</w:t>
      </w:r>
      <w:r>
        <w:rPr>
          <w:rStyle w:val="Text12"/>
        </w:rPr>
        <w:t>[</w:t>
      </w:r>
      <w:hyperlink w:anchor="1_1">
        <w:r>
          <w:rPr>
            <w:rStyle w:val="Text13"/>
          </w:rPr>
          <w:bookmarkStart w:id="12" w:name="1"/>
          <w:t>1</w:t>
          <w:bookmarkEnd w:id="12"/>
        </w:r>
      </w:hyperlink>
      <w:r>
        <w:rPr>
          <w:rStyle w:val="Text12"/>
        </w:rPr>
        <w:t>]</w:t>
      </w:r>
      <w:r>
        <w:t xml:space="preserve"> Given this fact, writing a MySQL cookbook presents an author with something of a challenge. Clearly the book should provide recipes for doing many interesting and useful things with MySQL, but which API or APIs should the book use? Showing an implementation of every recipe in every language would result either in covering very few recipes or in a very, very large book! It would also result in a lot of redundancy when implementations in different languages bear a strong resemblance to each other. On the other hand, it’s worthwhile taking advantage of multiple languages, because one language often will be more suitable than another for solving a particular type of problem. </w:t>
      </w:r>
    </w:p>
    <w:p>
      <w:pPr>
        <w:pStyle w:val="Normal"/>
      </w:pPr>
      <w:r>
        <w:t xml:space="preserve">To resolve this dilemma, I’ve picked a small number of APIs from among those that are available and used them to write the recipes in this book. This limits its scope to a manageable number of APIs while allowing some latitude to choose from among them. The primary APIs covered here are: </w:t>
      </w:r>
    </w:p>
    <w:p>
      <w:pPr>
        <w:pStyle w:val="Para 01"/>
      </w:pPr>
      <w:r>
        <w:t>Perl</w:t>
      </w:r>
    </w:p>
    <w:p>
      <w:pPr>
        <w:pStyle w:val="Normal"/>
      </w:pPr>
      <w:r>
        <w:t>Using the DBI module and its MySQL-specific driver</w:t>
      </w:r>
    </w:p>
    <w:p>
      <w:pPr>
        <w:pStyle w:val="Para 01"/>
      </w:pPr>
      <w:r>
        <w:t>PHP</w:t>
      </w:r>
    </w:p>
    <w:p>
      <w:pPr>
        <w:pStyle w:val="Normal"/>
      </w:pPr>
      <w:r>
        <w:t>Using its set of built-in MySQL support functions</w:t>
      </w:r>
    </w:p>
    <w:p>
      <w:pPr>
        <w:pStyle w:val="Para 01"/>
      </w:pPr>
      <w:r>
        <w:t>Python</w:t>
      </w:r>
    </w:p>
    <w:p>
      <w:pPr>
        <w:pStyle w:val="Normal"/>
      </w:pPr>
      <w:r>
        <w:t>Using the DB-API module and its MySQL-specific driver</w:t>
      </w:r>
    </w:p>
    <w:p>
      <w:pPr>
        <w:pStyle w:val="Para 01"/>
      </w:pPr>
      <w:r>
        <w:t>Java™</w:t>
      </w:r>
    </w:p>
    <w:p>
      <w:pPr>
        <w:pStyle w:val="Normal"/>
      </w:pPr>
      <w:r>
        <w:t xml:space="preserve">Using a MySQL-specific driver for the Java Database Connectivity (JDBC) interface </w:t>
      </w:r>
    </w:p>
    <w:p>
      <w:pPr>
        <w:pStyle w:val="Normal"/>
      </w:pPr>
      <w:r>
        <w:t xml:space="preserve">Why these languages? Perl and </w:t>
      </w:r>
      <w:r>
        <w:rPr>
          <w:rStyle w:val="Text27"/>
        </w:rPr>
        <w:bookmarkStart w:id="13" w:name="mysqlckbk_IDXTERM_3"/>
        <w:t/>
        <w:bookmarkEnd w:id="13"/>
      </w:r>
      <w:r>
        <w:t xml:space="preserve">PHP were easy to pick. </w:t>
      </w:r>
      <w:r>
        <w:rPr>
          <w:rStyle w:val="Text27"/>
        </w:rPr>
        <w:bookmarkStart w:id="14" w:name="mysqlckbk_IDXTERM_4"/>
        <w:t/>
        <w:bookmarkEnd w:id="14"/>
      </w:r>
      <w:r>
        <w:t xml:space="preserve">Perl is arguably the most widely used language on the Web, and it became so based on certain strengths such as its text-processing capabilities. In particular, it’s very popular for writing MySQL programs. </w:t>
      </w:r>
      <w:r>
        <w:rPr>
          <w:rStyle w:val="Text27"/>
        </w:rPr>
        <w:bookmarkStart w:id="15" w:name="mysqlckbk_IDXTERM_5"/>
        <w:t/>
        <w:bookmarkEnd w:id="15"/>
      </w:r>
      <w:r>
        <w:t xml:space="preserve">PHP also is widely deployed, and its use is increasing steadily. One of PHP’s strengths is the ease with which you can use it to access databases, making it a natural choice for MySQL scripting. </w:t>
      </w:r>
      <w:r>
        <w:rPr>
          <w:rStyle w:val="Text27"/>
        </w:rPr>
        <w:bookmarkStart w:id="16" w:name="mysqlckbk_IDXTERM_6"/>
        <w:t/>
        <w:bookmarkEnd w:id="16"/>
      </w:r>
      <w:r>
        <w:t xml:space="preserve">Python and </w:t>
      </w:r>
      <w:r>
        <w:rPr>
          <w:rStyle w:val="Text27"/>
        </w:rPr>
        <w:bookmarkStart w:id="17" w:name="mysqlckbk_IDXTERM_7"/>
        <w:t/>
        <w:bookmarkEnd w:id="17"/>
      </w:r>
      <w:r>
        <w:t xml:space="preserve">Java are not as popular as Perl or PHP for MySQL programming, but each has significant numbers of followers. In the Java community in particular, MySQL seems to be making strong inroads among developers who use JavaServer Pages (JSP) technology to build database-backed web applications. (An anecdotal observation: After I wrote </w:t>
      </w:r>
      <w:r>
        <w:rPr>
          <w:rStyle w:val="Text8"/>
        </w:rPr>
        <w:t>MySQL</w:t>
      </w:r>
      <w:r>
        <w:t xml:space="preserve"> (New Riders), Python and Java were the two languages not covered in that book that readers most often said they would have liked to have seen addressed. So here they are!) </w:t>
      </w:r>
    </w:p>
    <w:p>
      <w:pPr>
        <w:pStyle w:val="Normal"/>
      </w:pPr>
      <w:r>
        <w:t xml:space="preserve">I believe these languages taken together reflect pretty well the majority of the existing user base of MySQL programmers. If you prefer some language not shown here, you can still use this book, but be sure to pay careful attention to </w:t>
      </w:r>
      <w:hyperlink w:anchor="Top_of_ch02_html" w:tooltip="Chapter 2. Writing MySQL-Based Programs">
        <w:r>
          <w:rPr>
            <w:rStyle w:val="Text2"/>
          </w:rPr>
          <w:t>Chapter 2</w:t>
        </w:r>
      </w:hyperlink>
      <w:r>
        <w:t xml:space="preserve">, to familiarize yourself with the book’s primary API languages. Knowing how database operations are performed with the APIs used here will help you understand the recipes in later chapters so that you can translate them into languages not discussed. </w:t>
      </w:r>
    </w:p>
    <w:p>
      <w:pPr>
        <w:pStyle w:val="Para 14"/>
      </w:pPr>
      <w:r>
        <w:br w:clear="none"/>
      </w:r>
    </w:p>
    <w:p>
      <w:pPr>
        <w:pStyle w:val="2 Block"/>
      </w:pPr>
    </w:p>
    <w:p>
      <w:pPr>
        <w:pStyle w:val="Para 13"/>
      </w:pPr>
      <w:r>
        <w:rPr>
          <w:rStyle w:val="Text12"/>
        </w:rPr>
        <w:t>[</w:t>
      </w:r>
      <w:hyperlink w:anchor="1">
        <w:r>
          <w:rPr>
            <w:rStyle w:val="Text13"/>
          </w:rPr>
          <w:bookmarkStart w:id="18" w:name="1_1"/>
          <w:t>1</w:t>
          <w:bookmarkEnd w:id="18"/>
        </w:r>
      </w:hyperlink>
      <w:r>
        <w:rPr>
          <w:rStyle w:val="Text12"/>
        </w:rPr>
        <w:t xml:space="preserve">] </w:t>
      </w:r>
      <w:r>
        <w:t xml:space="preserve">To see what APIs are currently available, visit the development portal at the MySQL web site, located at </w:t>
      </w:r>
      <w:hyperlink r:id="rId7">
        <w:r>
          <w:rPr>
            <w:rStyle w:val="Text2"/>
          </w:rPr>
          <w:t>http://www.mysql.com/portal/development/html/</w:t>
        </w:r>
      </w:hyperlink>
      <w:r>
        <w:t>.</w:t>
      </w:r>
    </w:p>
    <w:p>
      <w:bookmarkStart w:id="19" w:name="Top_of_pr01s02_html"/>
      <w:bookmarkStart w:id="20" w:name="Who_This_Book_Is_ForThis_book_sh_1"/>
      <w:bookmarkStart w:id="21" w:name="Who_This_Book_Is_ForThis_book_sh"/>
      <w:pPr>
        <w:keepNext/>
        <w:pStyle w:val="Heading 1"/>
        <w:pageBreakBefore w:val="on"/>
        <w:keepLines w:val="on"/>
      </w:pPr>
      <w:r>
        <w:rPr>
          <w:rStyle w:val="Text26"/>
        </w:rPr>
        <w:bookmarkStart w:id="22" w:name="mysqlckbk_PREF_SECT_2"/>
        <w:t/>
        <w:bookmarkEnd w:id="22"/>
      </w:r>
      <w:r>
        <w:t>Who This Book Is For</w:t>
      </w:r>
      <w:bookmarkEnd w:id="19"/>
      <w:bookmarkEnd w:id="20"/>
      <w:bookmarkEnd w:id="21"/>
    </w:p>
    <w:p>
      <w:pPr>
        <w:pStyle w:val="Normal"/>
      </w:pPr>
      <w:r>
        <w:t xml:space="preserve">This book should be useful for anybody who uses MySQL, ranging from novices who want to use a database for personal reasons, to professional database and web developers. The book should also appeal to people who do not now use MySQL, but would like to. For example, it should be useful to beginners who want to learn about databases but realize that Oracle isn’t the best choice for that. </w:t>
      </w:r>
    </w:p>
    <w:p>
      <w:pPr>
        <w:pStyle w:val="Normal"/>
      </w:pPr>
      <w:r>
        <w:t xml:space="preserve">If you’re relatively new to MySQL, you’ll probably find lots of ways to use it here that you hadn’t thought of. If you’re more experienced, you’ll probably be familiar with many of the problems addressed here, but you may not have had to solve them before and should find the book a great timesaver; take advantage of the recipes given in the book and use them in your own programs rather than figuring out how to write the code from scratch. </w:t>
      </w:r>
    </w:p>
    <w:p>
      <w:pPr>
        <w:pStyle w:val="Normal"/>
      </w:pPr>
      <w:r>
        <w:t xml:space="preserve">The book also can be useful for people who aren’t even using MySQL. You might suppose that because this is a MySQL cookbook and not a PostgreSQL cookbook or an InterBase cookbook that it won’t apply to databases other than MySQL. To some extent that’s true, because some of the SQL constructs are MySQL-specific. On the other hand, many of the queries are standard SQL that is portable to many other database engines, so you should be able to use them with little or no modification. And several of our programming language interfaces provide database-independent access methods; you use them the same way regardless of which database you’re connecting to. </w:t>
      </w:r>
    </w:p>
    <w:p>
      <w:pPr>
        <w:pStyle w:val="Normal"/>
      </w:pPr>
      <w:r>
        <w:t xml:space="preserve">The material ranges from introductory to advanced, so if a recipe describes techniques that seem obvious to you, skip it. Or if you find that you don’t understand a recipe, it may be best to set it aside for a while and come back to it later, perhaps after reading some of the preceding recipes. </w:t>
      </w:r>
    </w:p>
    <w:p>
      <w:pPr>
        <w:pStyle w:val="Normal"/>
      </w:pPr>
      <w:r>
        <w:t xml:space="preserve">More advanced readers may wonder on occasion why in a book on MySQL I sometimes provide explanatory material on certain basic topics that are not directly MySQL-related, such as how to set environment variables. I decided to do this based on my experience in helping novice MySQL users. One thing that makes MySQL attractive is that it is easy to use, which makes it a popular choice for people without extensive background in databases. However, many of these same people also tend to be thwarted by simple barriers to more effective use of MySQL, as evidenced by the common question, “How can I avoid having to type the full pathname of </w:t>
      </w:r>
      <w:r>
        <w:rPr>
          <w:rStyle w:val="Text5"/>
        </w:rPr>
        <w:t>mysql</w:t>
      </w:r>
      <w:r>
        <w:t xml:space="preserve"> each time I invoke it?” Experienced readers will recognize immediately that this is simply a matter of appropriately setting the </w:t>
      </w:r>
      <w:r>
        <w:rPr>
          <w:rStyle w:val="Text0"/>
        </w:rPr>
        <w:t>PATH</w:t>
      </w:r>
      <w:r>
        <w:t xml:space="preserve"> environment variable to include the directory where </w:t>
      </w:r>
      <w:r>
        <w:rPr>
          <w:rStyle w:val="Text5"/>
        </w:rPr>
        <w:t>mysql</w:t>
      </w:r>
      <w:r>
        <w:t xml:space="preserve"> is installed. But other readers will not, particularly Windows users who are used to dealing only with a graphical interface and, more recently, Mac OS X users who find their familiar user interface now augmented by the powerful but sometimes mysterious command line provided by the Terminal application. If you are in this situation, you’ll find these more elementary sections helpful in knocking down barriers that keep you from using MySQL more easily. If you’re a more advanced user, just skip over such sections. </w:t>
      </w:r>
    </w:p>
    <w:p>
      <w:bookmarkStart w:id="23" w:name="Top_of_pr01s03_html"/>
      <w:bookmarkStart w:id="24" w:name="What_s_in_This_BookIt_s_very_lik"/>
      <w:bookmarkStart w:id="25" w:name="What_s_in_This_BookIt_s_very_lik_1"/>
      <w:pPr>
        <w:keepNext/>
        <w:pStyle w:val="Heading 1"/>
        <w:pageBreakBefore w:val="on"/>
        <w:keepLines w:val="on"/>
      </w:pPr>
      <w:r>
        <w:rPr>
          <w:rStyle w:val="Text26"/>
        </w:rPr>
        <w:bookmarkStart w:id="26" w:name="mysqlckbk_PREF_SECT_3"/>
        <w:t/>
        <w:bookmarkEnd w:id="26"/>
      </w:r>
      <w:r>
        <w:t>What’s in This Book</w:t>
      </w:r>
      <w:bookmarkEnd w:id="23"/>
      <w:bookmarkEnd w:id="24"/>
      <w:bookmarkEnd w:id="25"/>
    </w:p>
    <w:p>
      <w:pPr>
        <w:pStyle w:val="Normal"/>
      </w:pPr>
      <w:r>
        <w:t xml:space="preserve">It’s very likely when you use this book that you’ll have an application in mind you’re trying to develop but are not sure how to implement certain pieces of it. In this case, you’ll already know what type of problem you want to solve, so you should search the table of contents or the index looking for a recipe that shows how to do what you want. Ideally, the recipe will be just what you had in mind. Failing that, you should be able to find a recipe for a similar problem that you can adapt to suit the issue at hand. (I try to explain the principles involved in developing each technique so that you’ll be able to modify it to fit the particular requirements of your own applications.) </w:t>
      </w:r>
    </w:p>
    <w:p>
      <w:pPr>
        <w:pStyle w:val="Normal"/>
      </w:pPr>
      <w:r>
        <w:t xml:space="preserve">Another way to approach this book is to just read through it with no specific problem in mind. This can help you because it will give you a broader understanding of the things MySQL can do, so I recommend that you page through the book occasionally. It’s a more effective tool if you have a general familiarity with it and know the kinds of problems it addresses. The following paragraphs summarize each chapter, to help give you an overview of the book’s contents. </w:t>
      </w:r>
    </w:p>
    <w:p>
      <w:pPr>
        <w:pStyle w:val="Normal"/>
      </w:pPr>
      <w:hyperlink w:anchor="Top_of_ch01_html" w:tooltip="Chapter 1. Using the mysql Client Program">
        <w:r>
          <w:rPr>
            <w:rStyle w:val="Text2"/>
          </w:rPr>
          <w:t>Chapter 1</w:t>
        </w:r>
      </w:hyperlink>
      <w:r>
        <w:t xml:space="preserve">, describes how to use the standard MySQL command-line client. </w:t>
      </w:r>
      <w:r>
        <w:rPr>
          <w:rStyle w:val="Text5"/>
        </w:rPr>
        <w:t>mysql</w:t>
      </w:r>
      <w:r>
        <w:t xml:space="preserve"> is often the first interface to MySQL that people use, and it’s important to know how to exploit its capabilities. This program allows you to issue queries and see the results interactively, so it’s good for quick experimentation. You can also use it in batch mode to execute canned SQL scripts or send its output into other programs. In addition, the chapter discusses other ways to use </w:t>
      </w:r>
      <w:r>
        <w:rPr>
          <w:rStyle w:val="Text5"/>
        </w:rPr>
        <w:t>mysql</w:t>
      </w:r>
      <w:r>
        <w:t xml:space="preserve">, such as how to number output lines or make long lines more readable, how to generate various output formats, and how to log </w:t>
      </w:r>
      <w:r>
        <w:rPr>
          <w:rStyle w:val="Text5"/>
        </w:rPr>
        <w:t>mysql</w:t>
      </w:r>
      <w:r>
        <w:t xml:space="preserve"> sessions. </w:t>
      </w:r>
    </w:p>
    <w:p>
      <w:pPr>
        <w:pStyle w:val="Normal"/>
      </w:pPr>
      <w:hyperlink w:anchor="Top_of_ch02_html" w:tooltip="Chapter 2. Writing MySQL-Based Programs">
        <w:r>
          <w:rPr>
            <w:rStyle w:val="Text2"/>
          </w:rPr>
          <w:t>Chapter 2</w:t>
        </w:r>
      </w:hyperlink>
      <w:r>
        <w:t xml:space="preserve">, demonstrates the basic elements of MySQL programming in each API language: how to connect to the server, issue queries, retrieve the results, and handle errors. It also discusses how to handle special characters and </w:t>
      </w:r>
      <w:r>
        <w:rPr>
          <w:rStyle w:val="Text0"/>
        </w:rPr>
        <w:t>NULL</w:t>
      </w:r>
      <w:r>
        <w:t xml:space="preserve"> values in queries, how to write library files to encapsulate code for commonly used operations, and various ways to gather the parameters needed for making connections to the server. </w:t>
      </w:r>
    </w:p>
    <w:p>
      <w:pPr>
        <w:pStyle w:val="Normal"/>
      </w:pPr>
      <w:hyperlink w:anchor="Top_of_ch03_html" w:tooltip="Chapter 3. Record Selection Techniques">
        <w:r>
          <w:rPr>
            <w:rStyle w:val="Text2"/>
          </w:rPr>
          <w:t>Chapter 3</w:t>
        </w:r>
      </w:hyperlink>
      <w:r>
        <w:t xml:space="preserve">, covers several aspects of the </w:t>
      </w:r>
      <w:r>
        <w:rPr>
          <w:rStyle w:val="Text0"/>
        </w:rPr>
        <w:t>SELECT</w:t>
      </w:r>
      <w:r>
        <w:t xml:space="preserve"> statement, which is the primary vehicle for retrieving data from the MySQL server: specifying which columns and rows you want to retrieve, performing comparisons, dealing with </w:t>
      </w:r>
      <w:r>
        <w:rPr>
          <w:rStyle w:val="Text0"/>
        </w:rPr>
        <w:t>NULL</w:t>
      </w:r>
      <w:r>
        <w:t xml:space="preserve"> values, selecting one section of a query result, using temporary tables, and copying results into other tables. Later chapters cover some of these topics in more detail, but this chapter provides an overview of the concepts on which they depend. You should read it if you need some introductory background on record selection, for example, if you don’t yet know a lot about SQL. </w:t>
      </w:r>
    </w:p>
    <w:p>
      <w:pPr>
        <w:pStyle w:val="Normal"/>
      </w:pPr>
      <w:hyperlink w:anchor="Top_of_ch04_html" w:tooltip="Chapter 4. Working with Strings">
        <w:r>
          <w:rPr>
            <w:rStyle w:val="Text2"/>
          </w:rPr>
          <w:t>Chapter 4</w:t>
        </w:r>
      </w:hyperlink>
      <w:r>
        <w:t xml:space="preserve">, describes how to deal with string data. It addresses string comparisons, pattern matching, breaking apart and combining strings, dealing with case-sensitivity issues, and performing </w:t>
      </w:r>
      <w:r>
        <w:rPr>
          <w:rStyle w:val="Text0"/>
        </w:rPr>
        <w:t>FULLTEXT</w:t>
      </w:r>
      <w:r>
        <w:t xml:space="preserve"> searches. </w:t>
      </w:r>
    </w:p>
    <w:p>
      <w:pPr>
        <w:pStyle w:val="Normal"/>
      </w:pPr>
      <w:hyperlink w:anchor="Top_of_ch05_html" w:tooltip="Chapter 5. Working with Dates and Times">
        <w:r>
          <w:rPr>
            <w:rStyle w:val="Text2"/>
          </w:rPr>
          <w:t>Chapter 5</w:t>
        </w:r>
      </w:hyperlink>
      <w:r>
        <w:t xml:space="preserve">, shows how to work with temporal data. It describes MySQL’s date format and how to display date values in other formats. It also covers conversion between different temporal units, how to perform date arithmetic to compute intervals or generate one date from another, leap-year calculations, and how to use MySQL’s special </w:t>
      </w:r>
      <w:r>
        <w:rPr>
          <w:rStyle w:val="Text0"/>
        </w:rPr>
        <w:t>TIMESTAMP</w:t>
      </w:r>
      <w:r>
        <w:t xml:space="preserve"> column type. </w:t>
      </w:r>
    </w:p>
    <w:p>
      <w:pPr>
        <w:pStyle w:val="Normal"/>
      </w:pPr>
      <w:hyperlink w:anchor="Top_of_ch06_html" w:tooltip="Chapter 6. Sorting Query Results">
        <w:r>
          <w:rPr>
            <w:rStyle w:val="Text2"/>
          </w:rPr>
          <w:t>Chapter 6</w:t>
        </w:r>
      </w:hyperlink>
      <w:r>
        <w:t xml:space="preserve">, describes how to put the rows of a query result in the order you want. This includes specifying the sort direction, dealing with </w:t>
      </w:r>
      <w:r>
        <w:rPr>
          <w:rStyle w:val="Text0"/>
        </w:rPr>
        <w:t>NULL</w:t>
      </w:r>
      <w:r>
        <w:t xml:space="preserve"> values, accounting for string case sensitivity, and sorting by dates or partial column values. It also provides examples that show how to sort special kinds of values, such as domain names, IP numbers, and </w:t>
      </w:r>
      <w:r>
        <w:rPr>
          <w:rStyle w:val="Text0"/>
        </w:rPr>
        <w:t>ENUM</w:t>
      </w:r>
      <w:r>
        <w:t xml:space="preserve"> values. </w:t>
      </w:r>
    </w:p>
    <w:p>
      <w:pPr>
        <w:pStyle w:val="Normal"/>
      </w:pPr>
      <w:hyperlink w:anchor="Top_of_ch07_html" w:tooltip="Chapter 7. Generating Summaries">
        <w:r>
          <w:rPr>
            <w:rStyle w:val="Text2"/>
          </w:rPr>
          <w:t>Chapter 7</w:t>
        </w:r>
      </w:hyperlink>
      <w:r>
        <w:t xml:space="preserve">, shows techniques that are useful for assessing the general characteristics of a set of data, such as how many values it contains or what the minimum, maximum, or average values are. </w:t>
      </w:r>
    </w:p>
    <w:p>
      <w:pPr>
        <w:pStyle w:val="Normal"/>
      </w:pPr>
      <w:hyperlink w:anchor="Top_of_ch08_html" w:tooltip="Chapter 8. Modifying Tables with ALTER TABLE">
        <w:r>
          <w:rPr>
            <w:rStyle w:val="Text2"/>
          </w:rPr>
          <w:t>Chapter 8</w:t>
        </w:r>
      </w:hyperlink>
      <w:r>
        <w:t xml:space="preserve">, describes how to alter the structure of tables by adding, dropping, or modifying columns, and how to set up indexes. </w:t>
      </w:r>
    </w:p>
    <w:p>
      <w:pPr>
        <w:pStyle w:val="Normal"/>
      </w:pPr>
      <w:hyperlink w:anchor="Top_of_ch09_html" w:tooltip="Chapter 9. Obtaining and Using Metadata">
        <w:r>
          <w:rPr>
            <w:rStyle w:val="Text2"/>
          </w:rPr>
          <w:t>Chapter 9</w:t>
        </w:r>
      </w:hyperlink>
      <w:r>
        <w:t xml:space="preserve">, discusses how to get information about the data a query returns, such as the number of rows or columns in the result, or the name and type of each column. It also shows how to ask MySQL what databases and tables are available or about the structure of a table and its columns. </w:t>
      </w:r>
    </w:p>
    <w:p>
      <w:pPr>
        <w:pStyle w:val="Normal"/>
      </w:pPr>
      <w:hyperlink w:anchor="Top_of_ch10_html" w:tooltip="Chapter 10. Importing and Exporting Data">
        <w:r>
          <w:rPr>
            <w:rStyle w:val="Text2"/>
          </w:rPr>
          <w:t>Chapter 10</w:t>
        </w:r>
      </w:hyperlink>
      <w:r>
        <w:t xml:space="preserve">, describes how to transfer information between MySQL and other programs. This includes how to convert files from one format to another, extract or rearrange columns in datafiles, check and validate data, rewrite values such as dates that often come in a variety of formats, and how to figure out which data values cause problems when you load them into MySQL with </w:t>
      </w:r>
      <w:r>
        <w:rPr>
          <w:rStyle w:val="Text0"/>
        </w:rPr>
        <w:t>LOAD</w:t>
      </w:r>
      <w:r>
        <w:t xml:space="preserve"> </w:t>
      </w:r>
      <w:r>
        <w:rPr>
          <w:rStyle w:val="Text0"/>
        </w:rPr>
        <w:t>DATA</w:t>
      </w:r>
      <w:r>
        <w:t xml:space="preserve">. </w:t>
      </w:r>
    </w:p>
    <w:p>
      <w:pPr>
        <w:pStyle w:val="Normal"/>
      </w:pPr>
      <w:hyperlink w:anchor="Top_of_ch11_html" w:tooltip="Chapter 11. Generating and Using Sequences">
        <w:r>
          <w:rPr>
            <w:rStyle w:val="Text2"/>
          </w:rPr>
          <w:t>Chapter 11</w:t>
        </w:r>
      </w:hyperlink>
      <w:r>
        <w:t xml:space="preserve">, discusses </w:t>
      </w:r>
      <w:r>
        <w:rPr>
          <w:rStyle w:val="Text0"/>
        </w:rPr>
        <w:t>AUTO_INCREMENT</w:t>
      </w:r>
      <w:r>
        <w:t xml:space="preserve"> columns, MySQL’s mechanism for producing sequence numbers. It shows how to generate new sequence values or determine the most recent value, how to resequence a column, how to begin a sequence at a given value, and how to set up a table so that it can maintain multiple sequences at once. It also shows how to use </w:t>
      </w:r>
      <w:r>
        <w:rPr>
          <w:rStyle w:val="Text0"/>
        </w:rPr>
        <w:t>AUTO_INCREMENT</w:t>
      </w:r>
      <w:r>
        <w:t xml:space="preserve"> values to maintain a master-detail relationship between tables, including some of the pitfalls to avoid. </w:t>
      </w:r>
    </w:p>
    <w:p>
      <w:pPr>
        <w:pStyle w:val="Normal"/>
      </w:pPr>
      <w:hyperlink w:anchor="Top_of_ch12_html" w:tooltip="Chapter 12. Using Multiple Tables">
        <w:r>
          <w:rPr>
            <w:rStyle w:val="Text2"/>
          </w:rPr>
          <w:t>Chapter 12</w:t>
        </w:r>
      </w:hyperlink>
      <w:r>
        <w:t xml:space="preserve">, shows how to perform joins, which are operations that combine rows in one table with those from another. It demonstrates how to compare tables to find matches or mismatches, produce master-detail lists and summaries, enumerate many-to-many relationships, and update or delete records in one table based on the contents of another. </w:t>
      </w:r>
    </w:p>
    <w:p>
      <w:pPr>
        <w:pStyle w:val="Normal"/>
      </w:pPr>
      <w:hyperlink w:anchor="Top_of_ch13_html" w:tooltip="Chapter 13. Statistical Techniques">
        <w:r>
          <w:rPr>
            <w:rStyle w:val="Text2"/>
          </w:rPr>
          <w:t>Chapter 13</w:t>
        </w:r>
      </w:hyperlink>
      <w:r>
        <w:t xml:space="preserve">, illustrates how to produce descriptive statistics, frequency distributions, regressions, and correlations. It also covers how to randomize a set of rows or pick a row at random from the set. </w:t>
      </w:r>
    </w:p>
    <w:p>
      <w:pPr>
        <w:pStyle w:val="Normal"/>
      </w:pPr>
      <w:hyperlink w:anchor="Top_of_ch14_html" w:tooltip="Chapter 14. Handling Duplicates">
        <w:r>
          <w:rPr>
            <w:rStyle w:val="Text2"/>
          </w:rPr>
          <w:t>Chapter 14</w:t>
        </w:r>
      </w:hyperlink>
      <w:r>
        <w:t xml:space="preserve">, discusses how to identify, count, and remove duplicate records—and how to prevent them from occurring in the first place. </w:t>
      </w:r>
    </w:p>
    <w:p>
      <w:pPr>
        <w:pStyle w:val="Normal"/>
      </w:pPr>
      <w:hyperlink w:anchor="Top_of_ch15_html" w:tooltip="Chapter 15. Performing Transactions">
        <w:r>
          <w:rPr>
            <w:rStyle w:val="Text2"/>
          </w:rPr>
          <w:t>Chapter 15</w:t>
        </w:r>
      </w:hyperlink>
      <w:r>
        <w:t xml:space="preserve">, shows how to handle multiple SQL statements that must execute together as a unit. It discusses how to control MySQL’s auto-commit mode, how to commit or roll back transactions, and demonstrates some workarounds you can use if transactional capabilities are unavailable in your version of MySQL. </w:t>
      </w:r>
    </w:p>
    <w:p>
      <w:pPr>
        <w:pStyle w:val="Normal"/>
      </w:pPr>
      <w:hyperlink w:anchor="Top_of_ch16_html" w:tooltip="Chapter 16. Introduction to MySQL on the Web">
        <w:r>
          <w:rPr>
            <w:rStyle w:val="Text2"/>
          </w:rPr>
          <w:t>Chapter 16</w:t>
        </w:r>
      </w:hyperlink>
      <w:r>
        <w:t xml:space="preserve">, gets you set up to write web-based MySQL scripts. Web programming allows you to generate dynamic pages or collect information for storage in your database. The chapter discusses how to configure Apache to run Perl, PHP, and Python scripts, and how to configure Tomcat to run Java scripts written using JSP notation. It also provides an overview of the Java Standard Tag Library (JSTL) that is used heavily in JSP pages in the following chapters. </w:t>
      </w:r>
    </w:p>
    <w:p>
      <w:pPr>
        <w:pStyle w:val="Normal"/>
      </w:pPr>
      <w:hyperlink w:anchor="Top_of_ch17_html" w:tooltip="Chapter 17. Incorporating Query Resultsinto Web Pages">
        <w:r>
          <w:rPr>
            <w:rStyle w:val="Text2"/>
          </w:rPr>
          <w:t>Chapter 17</w:t>
        </w:r>
      </w:hyperlink>
      <w:r>
        <w:t xml:space="preserve">, shows how to use the results of queries to produce various types of HTML structures, such as paragraphs, lists, tables, hyperlinks, and navigation indexes. It also describes how to store images into MySQL, retrieve and display them later, and how to send a downloadable result set to a browser. </w:t>
      </w:r>
    </w:p>
    <w:p>
      <w:pPr>
        <w:pStyle w:val="Normal"/>
      </w:pPr>
      <w:hyperlink w:anchor="Top_of_ch18_html" w:tooltip="Chapter 18. Processing Web Input with MySQL">
        <w:r>
          <w:rPr>
            <w:rStyle w:val="Text2"/>
          </w:rPr>
          <w:t>Chapter 18</w:t>
        </w:r>
      </w:hyperlink>
      <w:r>
        <w:t xml:space="preserve">, discusses ways to obtain input from users over the Web and use it to create new database records or as the basis for performing searches. It deals heavily with form processing, including how to construct form elements, such as radio buttons, pop-up menus, or checkboxes, based on information contained in your database. </w:t>
      </w:r>
    </w:p>
    <w:p>
      <w:pPr>
        <w:pStyle w:val="Normal"/>
      </w:pPr>
      <w:hyperlink w:anchor="Top_of_ch19_html" w:tooltip="Chapter 19. Using MySQL-Based Web Session Management">
        <w:r>
          <w:rPr>
            <w:rStyle w:val="Text2"/>
          </w:rPr>
          <w:t>Chapter 19</w:t>
        </w:r>
      </w:hyperlink>
      <w:r>
        <w:t xml:space="preserve">, describes how to write web applications that remember information across multiple requests, using MySQL for backing store. This is useful when you want to collect information in stages, or when you need to make decisions based on what the user has done earlier. </w:t>
      </w:r>
    </w:p>
    <w:p>
      <w:pPr>
        <w:pStyle w:val="Normal"/>
      </w:pPr>
      <w:hyperlink w:anchor="Top_of_apa_html" w:tooltip="Appendix A. Obtaining MySQL Software">
        <w:r>
          <w:rPr>
            <w:rStyle w:val="Text2"/>
          </w:rPr>
          <w:t>Appendix A</w:t>
        </w:r>
      </w:hyperlink>
      <w:r>
        <w:t xml:space="preserve">, indicates where to get the source code for the examples shown in this book, and where to get the software you need to use MySQL and write your own database programs. </w:t>
      </w:r>
    </w:p>
    <w:p>
      <w:pPr>
        <w:pStyle w:val="Normal"/>
      </w:pPr>
      <w:hyperlink w:anchor="Top_of_apb_html" w:tooltip="Appendix B. JSP and Tomcat Primer">
        <w:r>
          <w:rPr>
            <w:rStyle w:val="Text2"/>
          </w:rPr>
          <w:t>Appendix B</w:t>
        </w:r>
      </w:hyperlink>
      <w:r>
        <w:t xml:space="preserve">, provides a general overview of JSP and installation instructions for the Tomcat web server. Read this if you need to install Tomcat or are not familiar with it, or if you’re never written JSP pages. </w:t>
      </w:r>
    </w:p>
    <w:p>
      <w:pPr>
        <w:pStyle w:val="Normal"/>
      </w:pPr>
      <w:hyperlink w:anchor="Top_of_apc_html" w:tooltip="Appendix C. References">
        <w:r>
          <w:rPr>
            <w:rStyle w:val="Text2"/>
          </w:rPr>
          <w:t>Appendix C</w:t>
        </w:r>
      </w:hyperlink>
      <w:r>
        <w:t xml:space="preserve">, lists sources of information that provide additional information about topics covered in this book. It also lists some books that provide introductory background for the programming languages used here. </w:t>
      </w:r>
    </w:p>
    <w:p>
      <w:pPr>
        <w:pStyle w:val="Normal"/>
      </w:pPr>
      <w:r>
        <w:t xml:space="preserve">As you get into later chapters, you’ll sometimes find recipes that assume a knowledge of topics covered in earlier chapters. This also applies within a chapter, where later sections often use techniques discussed earlier in the chapter. If you jump into a chapter and find a recipe that uses a technique with which you’re not familiar, check the table of contents or the index to find out where the technique is covered. You should find that it’s been explained earlier. For example, if you find that a recipe sorts a query result using an </w:t>
      </w:r>
      <w:r>
        <w:rPr>
          <w:rStyle w:val="Text0"/>
        </w:rPr>
        <w:t>ORDER</w:t>
      </w:r>
      <w:r>
        <w:t xml:space="preserve"> </w:t>
      </w:r>
      <w:r>
        <w:rPr>
          <w:rStyle w:val="Text0"/>
        </w:rPr>
        <w:t>BY</w:t>
      </w:r>
      <w:r>
        <w:t xml:space="preserve"> clause that you don’t understand, turn to </w:t>
      </w:r>
      <w:hyperlink w:anchor="Top_of_ch06_html" w:tooltip="Chapter 6. Sorting Query Results">
        <w:r>
          <w:rPr>
            <w:rStyle w:val="Text2"/>
          </w:rPr>
          <w:t>Chapter 6</w:t>
        </w:r>
      </w:hyperlink>
      <w:r>
        <w:t xml:space="preserve">, which discusses various sorting methods and explains how they work. </w:t>
      </w:r>
    </w:p>
    <w:p>
      <w:bookmarkStart w:id="27" w:name="Top_of_pr01s04_html"/>
      <w:bookmarkStart w:id="28" w:name="Platform_NotesDevelopment_of_the_1"/>
      <w:bookmarkStart w:id="29" w:name="Platform_NotesDevelopment_of_the"/>
      <w:pPr>
        <w:keepNext/>
        <w:pStyle w:val="Heading 1"/>
        <w:pageBreakBefore w:val="on"/>
        <w:keepLines w:val="on"/>
      </w:pPr>
      <w:r>
        <w:rPr>
          <w:rStyle w:val="Text26"/>
        </w:rPr>
        <w:bookmarkStart w:id="30" w:name="mysqlckbk_PREF_SECT_4"/>
        <w:t/>
        <w:bookmarkEnd w:id="30"/>
      </w:r>
      <w:r>
        <w:t>Platform Notes</w:t>
      </w:r>
      <w:bookmarkEnd w:id="27"/>
      <w:bookmarkEnd w:id="28"/>
      <w:bookmarkEnd w:id="29"/>
    </w:p>
    <w:p>
      <w:pPr>
        <w:pStyle w:val="Normal"/>
      </w:pPr>
      <w:r>
        <w:t xml:space="preserve">Development of the code in this book took place under MySQL 3.23 and 4.0. Because new features are added to MySQL on a regular basis, some examples will not work under older versions. I’ve tried to point out version dependencies when introducing such features for the first time. </w:t>
      </w:r>
    </w:p>
    <w:p>
      <w:pPr>
        <w:pStyle w:val="Normal"/>
      </w:pPr>
      <w:r>
        <w:t xml:space="preserve">The </w:t>
      </w:r>
      <w:r>
        <w:rPr>
          <w:rStyle w:val="Text27"/>
        </w:rPr>
        <w:bookmarkStart w:id="31" w:name="mysqlckbk_IDXTERM_8"/>
        <w:t/>
        <w:bookmarkEnd w:id="31"/>
        <w:bookmarkStart w:id="32" w:name="mysqlckbk_IDXTERM_9"/>
        <w:t/>
        <w:bookmarkEnd w:id="32"/>
      </w:r>
      <w:r>
        <w:t xml:space="preserve">MySQL language API modules that I used include DBI 1.20 and up, </w:t>
      </w:r>
      <w:r>
        <w:rPr>
          <w:rStyle w:val="Text0"/>
        </w:rPr>
        <w:t>DBD::mysql</w:t>
      </w:r>
      <w:r>
        <w:t xml:space="preserve"> 2.0901 and up, MySQLdb 0.9 and up, MM.MySQL 2.0.5 and up, and MySQL Connector/J 2.0.14. DBI requires Perl 5.004_05 or higher up through DBI 1.20, after which it requires Perl 5.005_03 or higher. MySQLdb requires Python 1.5.6 or higher. MM.MySQL and MySQL Connector/J require Java SDK 1.1 or higher. </w:t>
      </w:r>
    </w:p>
    <w:p>
      <w:pPr>
        <w:pStyle w:val="Normal"/>
      </w:pPr>
      <w:r>
        <w:t xml:space="preserve">Language processors include Perl 5.6 and 5.6.1; PHP 3 and 4; Python 1.5.6, 2.2; and 2.3, and Java SDK 1.3.1. Most PHP scripts shown here will run under either PHP 3 or PHP 4 (although I strongly recommend PHP 4 over PHP 3). Scripts that require PHP 4 are so noted. </w:t>
      </w:r>
    </w:p>
    <w:p>
      <w:pPr>
        <w:pStyle w:val="Normal"/>
      </w:pPr>
      <w:r>
        <w:rPr>
          <w:rStyle w:val="Text27"/>
        </w:rPr>
        <w:bookmarkStart w:id="33" w:name="mysqlckbk_IDXTERM_10"/>
        <w:t/>
        <w:bookmarkEnd w:id="33"/>
      </w:r>
      <w:r>
        <w:t xml:space="preserve">I do not assume that you are using Unix, although that is my own preferred development platform. Most of the material here should be applicable both to Unix and Windows. The operating systems I used most for development of the recipes in this book were Mac OS X; RedHat Linux 6.2, 7.0, and 7.3; and various versions of Windows (Me, 98, NT, and 2000). </w:t>
      </w:r>
    </w:p>
    <w:p>
      <w:pPr>
        <w:pStyle w:val="Normal"/>
      </w:pPr>
      <w:r>
        <w:t xml:space="preserve">I do assume that MySQL is installed already and available for you to use. I also assume that if you plan to write your own MySQL-based programs, you’re reasonably familiar with the language you’ll use. If you need to install software, see </w:t>
      </w:r>
      <w:hyperlink w:anchor="Top_of_apa_html" w:tooltip="Appendix A. Obtaining MySQL Software">
        <w:r>
          <w:rPr>
            <w:rStyle w:val="Text2"/>
          </w:rPr>
          <w:t>Appendix A</w:t>
        </w:r>
      </w:hyperlink>
      <w:r>
        <w:t xml:space="preserve">. If you require background material on the programming languages used here, see </w:t>
      </w:r>
      <w:hyperlink w:anchor="Top_of_apc_html" w:tooltip="Appendix C. References">
        <w:r>
          <w:rPr>
            <w:rStyle w:val="Text2"/>
          </w:rPr>
          <w:t>Appendix C</w:t>
        </w:r>
      </w:hyperlink>
      <w:r>
        <w:t xml:space="preserve">. </w:t>
      </w:r>
    </w:p>
    <w:p>
      <w:bookmarkStart w:id="34" w:name="Conventions_Used_in_This_BookThe"/>
      <w:bookmarkStart w:id="35" w:name="Top_of_pr01s05_html"/>
      <w:bookmarkStart w:id="36" w:name="Conventions_Used_in_This_BookThe_1"/>
      <w:pPr>
        <w:keepNext/>
        <w:pStyle w:val="Heading 1"/>
        <w:pageBreakBefore w:val="on"/>
        <w:keepLines w:val="on"/>
      </w:pPr>
      <w:r>
        <w:rPr>
          <w:rStyle w:val="Text26"/>
        </w:rPr>
        <w:bookmarkStart w:id="37" w:name="mysqlckbk_PREF_SECT_5"/>
        <w:t/>
        <w:bookmarkEnd w:id="37"/>
      </w:r>
      <w:r>
        <w:t>Conventions Used in This Book</w:t>
      </w:r>
      <w:bookmarkEnd w:id="34"/>
      <w:bookmarkEnd w:id="35"/>
      <w:bookmarkEnd w:id="36"/>
    </w:p>
    <w:p>
      <w:pPr>
        <w:pStyle w:val="Normal"/>
      </w:pPr>
      <w:r>
        <w:t>The following font conventions have been used throughout the book:</w:t>
      </w:r>
    </w:p>
    <w:p>
      <w:pPr>
        <w:pStyle w:val="Para 08"/>
      </w:pPr>
      <w:r>
        <w:t>Constant</w:t>
      </w:r>
      <w:r>
        <w:rPr>
          <w:rStyle w:val="Text11"/>
        </w:rPr>
        <w:t xml:space="preserve"> </w:t>
      </w:r>
      <w:r>
        <w:t>width</w:t>
      </w:r>
      <w:r>
        <w:rPr>
          <w:rStyle w:val="Text11"/>
        </w:rPr>
        <w:t xml:space="preserve"> </w:t>
      </w:r>
    </w:p>
    <w:p>
      <w:pPr>
        <w:pStyle w:val="Normal"/>
      </w:pPr>
      <w:r>
        <w:t xml:space="preserve">Used for program listings, as well as within paragraphs to refer to program elements such as variable or function names. </w:t>
      </w:r>
    </w:p>
    <w:p>
      <w:pPr>
        <w:pStyle w:val="Para 33"/>
      </w:pPr>
      <w:r>
        <w:t>Constant width bold</w:t>
      </w:r>
      <w:r>
        <w:rPr>
          <w:rStyle w:val="Text25"/>
        </w:rPr>
        <w:t xml:space="preserve"> </w:t>
      </w:r>
    </w:p>
    <w:p>
      <w:pPr>
        <w:pStyle w:val="Normal"/>
      </w:pPr>
      <w:r>
        <w:t>Used to indicate text that you type when running commands.</w:t>
      </w:r>
    </w:p>
    <w:p>
      <w:pPr>
        <w:pStyle w:val="Para 24"/>
      </w:pPr>
      <w:r>
        <w:t>Constant</w:t>
      </w:r>
      <w:r>
        <w:rPr>
          <w:rStyle w:val="Text18"/>
        </w:rPr>
        <w:t xml:space="preserve"> </w:t>
      </w:r>
      <w:r>
        <w:t>width</w:t>
      </w:r>
      <w:r>
        <w:rPr>
          <w:rStyle w:val="Text18"/>
        </w:rPr>
        <w:t xml:space="preserve"> </w:t>
      </w:r>
      <w:r>
        <w:t>italic</w:t>
      </w:r>
      <w:r>
        <w:rPr>
          <w:rStyle w:val="Text18"/>
        </w:rPr>
        <w:t xml:space="preserve"> </w:t>
      </w:r>
    </w:p>
    <w:p>
      <w:pPr>
        <w:pStyle w:val="Normal"/>
      </w:pPr>
      <w:r>
        <w:t xml:space="preserve">Used to indicate variable input; you should substitute a value of your own choosing. </w:t>
      </w:r>
    </w:p>
    <w:p>
      <w:pPr>
        <w:pStyle w:val="Para 28"/>
      </w:pPr>
      <w:r>
        <w:t>Italic</w:t>
      </w:r>
      <w:r>
        <w:rPr>
          <w:rStyle w:val="Text16"/>
        </w:rPr>
        <w:t xml:space="preserve"> </w:t>
      </w:r>
    </w:p>
    <w:p>
      <w:pPr>
        <w:pStyle w:val="Normal"/>
      </w:pPr>
      <w:r>
        <w:t xml:space="preserve">Used for URLs, hostnames, names of directories and files, Unix commands and options, and occasionally for emphasis. </w:t>
      </w:r>
    </w:p>
    <w:p>
      <w:pPr>
        <w:pStyle w:val="Normal"/>
      </w:pPr>
      <w:r>
        <w:t xml:space="preserve">Commands often are shown with a prompt to illustrate the context in which they are used. Commands that you issue from the command line are shown with a </w:t>
      </w:r>
      <w:r>
        <w:rPr>
          <w:rStyle w:val="Text0"/>
        </w:rPr>
        <w:t>%</w:t>
      </w:r>
      <w:r>
        <w:t xml:space="preserve"> prompt: </w:t>
      </w:r>
    </w:p>
    <w:p>
      <w:pPr>
        <w:pStyle w:val="Para 18"/>
      </w:pPr>
      <w:r>
        <w:bookmarkStart w:id="38" w:name="I__tt3"/>
        <w:t/>
        <w:bookmarkEnd w:id="38"/>
      </w:r>
    </w:p>
    <w:p>
      <w:pPr>
        <w:pStyle w:val="Para 07"/>
      </w:pPr>
      <w:r>
        <w:rPr>
          <w:rStyle w:val="Text4"/>
        </w:rPr>
        <w:t xml:space="preserve">% </w:t>
        <w:br w:clear="none"/>
      </w:r>
      <w:r>
        <w:t xml:space="preserve">chmod 600 my.cnf</w:t>
        <w:br w:clear="none"/>
      </w:r>
    </w:p>
    <w:p>
      <w:pPr>
        <w:pStyle w:val="Normal"/>
      </w:pPr>
      <w:r>
        <w:t xml:space="preserve">That prompt is one that Unix users are used to seeing, but it doesn’t necessarily signify that a command will work only under Unix. Unless indicated otherwise, commands shown with a </w:t>
      </w:r>
      <w:r>
        <w:rPr>
          <w:rStyle w:val="Text0"/>
        </w:rPr>
        <w:t>%</w:t>
      </w:r>
      <w:r>
        <w:t xml:space="preserve"> prompt generally should work under Windows, too. </w:t>
      </w:r>
    </w:p>
    <w:p>
      <w:pPr>
        <w:pStyle w:val="Normal"/>
      </w:pPr>
      <w:r>
        <w:t xml:space="preserve">If you should run a command under Unix as the </w:t>
      </w:r>
      <w:r>
        <w:rPr>
          <w:rStyle w:val="Text0"/>
        </w:rPr>
        <w:t>root</w:t>
      </w:r>
      <w:r>
        <w:t xml:space="preserve"> user, the prompt is </w:t>
      </w:r>
      <w:r>
        <w:rPr>
          <w:rStyle w:val="Text0"/>
        </w:rPr>
        <w:t>#</w:t>
      </w:r>
      <w:r>
        <w:t xml:space="preserve"> instead: </w:t>
      </w:r>
    </w:p>
    <w:p>
      <w:pPr>
        <w:pStyle w:val="Para 18"/>
      </w:pPr>
      <w:r>
        <w:bookmarkStart w:id="39" w:name="I__tt4"/>
        <w:t/>
        <w:bookmarkEnd w:id="39"/>
      </w:r>
    </w:p>
    <w:p>
      <w:pPr>
        <w:pStyle w:val="Para 07"/>
      </w:pPr>
      <w:r>
        <w:rPr>
          <w:rStyle w:val="Text4"/>
        </w:rPr>
        <w:t xml:space="preserve"># </w:t>
        <w:br w:clear="none"/>
      </w:r>
      <w:r>
        <w:t xml:space="preserve">chkconfig --add tomcat4</w:t>
        <w:br w:clear="none"/>
      </w:r>
    </w:p>
    <w:p>
      <w:pPr>
        <w:pStyle w:val="Normal"/>
      </w:pPr>
      <w:r>
        <w:t xml:space="preserve">For commands that are specific only to Windows, the </w:t>
      </w:r>
      <w:r>
        <w:rPr>
          <w:rStyle w:val="Text0"/>
        </w:rPr>
        <w:t>C:\&gt;</w:t>
      </w:r>
      <w:r>
        <w:t xml:space="preserve"> prompt is used: </w:t>
      </w:r>
    </w:p>
    <w:p>
      <w:pPr>
        <w:pStyle w:val="Para 18"/>
      </w:pPr>
      <w:r>
        <w:bookmarkStart w:id="40" w:name="I__tt5"/>
        <w:t/>
        <w:bookmarkEnd w:id="40"/>
      </w:r>
    </w:p>
    <w:p>
      <w:pPr>
        <w:pStyle w:val="Para 07"/>
      </w:pPr>
      <w:r>
        <w:rPr>
          <w:rStyle w:val="Text4"/>
        </w:rPr>
        <w:t xml:space="preserve">C:\&gt; </w:t>
        <w:br w:clear="none"/>
      </w:r>
      <w:r>
        <w:t xml:space="preserve">copy C:\mysql\lib\cygwinb19.dll C:\Windows\System</w:t>
        <w:br w:clear="none"/>
      </w:r>
    </w:p>
    <w:p>
      <w:pPr>
        <w:pStyle w:val="Normal"/>
      </w:pPr>
      <w:r>
        <w:t xml:space="preserve">SQL statements that are issued from within the </w:t>
      </w:r>
      <w:r>
        <w:rPr>
          <w:rStyle w:val="Text5"/>
        </w:rPr>
        <w:t>mysql</w:t>
      </w:r>
      <w:r>
        <w:t xml:space="preserve"> client program are shown with a </w:t>
      </w:r>
      <w:r>
        <w:rPr>
          <w:rStyle w:val="Text0"/>
        </w:rPr>
        <w:t>mysql&gt;</w:t>
      </w:r>
      <w:r>
        <w:t xml:space="preserve"> prompt and terminated with a semicolon: </w:t>
      </w:r>
    </w:p>
    <w:p>
      <w:pPr>
        <w:pStyle w:val="Para 18"/>
      </w:pPr>
      <w:r>
        <w:bookmarkStart w:id="41" w:name="I__tt6"/>
        <w:t/>
        <w:bookmarkEnd w:id="41"/>
      </w:r>
    </w:p>
    <w:p>
      <w:pPr>
        <w:pStyle w:val="Para 07"/>
      </w:pPr>
      <w:r>
        <w:rPr>
          <w:rStyle w:val="Text4"/>
        </w:rPr>
        <w:t xml:space="preserve">mysql&gt; </w:t>
        <w:br w:clear="none"/>
      </w:r>
      <w:r>
        <w:t xml:space="preserve">SELECT * FROM my_table;</w:t>
        <w:br w:clear="none"/>
      </w:r>
    </w:p>
    <w:p>
      <w:pPr>
        <w:pStyle w:val="Normal"/>
      </w:pPr>
      <w:r>
        <w:t xml:space="preserve">For examples that show a query result as you would see it when using </w:t>
      </w:r>
      <w:r>
        <w:rPr>
          <w:rStyle w:val="Text5"/>
        </w:rPr>
        <w:t>mysql</w:t>
      </w:r>
      <w:r>
        <w:t>, I sometimes truncate the output, using an ellipsis (</w:t>
      </w:r>
      <w:r>
        <w:rPr>
          <w:rStyle w:val="Text0"/>
        </w:rPr>
        <w:t>...</w:t>
      </w:r>
      <w:r>
        <w:t xml:space="preserve">) to indicate that the result consists of more rows than are shown. The following query produces many rows of output, of which those in the middle have been omitted: </w:t>
      </w:r>
    </w:p>
    <w:p>
      <w:pPr>
        <w:pStyle w:val="Para 18"/>
      </w:pPr>
      <w:r>
        <w:bookmarkStart w:id="42" w:name="I__tt7"/>
        <w:t/>
        <w:bookmarkEnd w:id="42"/>
      </w:r>
    </w:p>
    <w:p>
      <w:pPr>
        <w:pStyle w:val="Para 02"/>
      </w:pPr>
      <w:r>
        <w:t xml:space="preserve">mysql&gt; </w:t>
        <w:br w:clear="none"/>
      </w:r>
      <w:r>
        <w:rPr>
          <w:rStyle w:val="Text1"/>
        </w:rPr>
        <w:t xml:space="preserve">SELECT name, abbrev FROM states ORDER BY name;</w:t>
        <w:br w:clear="none"/>
      </w:r>
      <w:r>
        <w:t xml:space="preserve"/>
        <w:br w:clear="none"/>
        <w:t xml:space="preserve">+----------------+--------+</w:t>
        <w:br w:clear="none"/>
        <w:t xml:space="preserve">| name           | abbrev |</w:t>
        <w:br w:clear="none"/>
        <w:t xml:space="preserve">+----------------+--------+</w:t>
        <w:br w:clear="none"/>
        <w:t xml:space="preserve">| Alabama        | AL     |</w:t>
        <w:br w:clear="none"/>
        <w:t xml:space="preserve">| Alaska         | AK     |</w:t>
        <w:br w:clear="none"/>
        <w:t xml:space="preserve">| Arizona        | AZ     |</w:t>
        <w:br w:clear="none"/>
        <w:t xml:space="preserve">...</w:t>
        <w:br w:clear="none"/>
        <w:t xml:space="preserve">| West Virginia  | WV     |</w:t>
        <w:br w:clear="none"/>
        <w:t xml:space="preserve">| Wisconsin      | WI     |</w:t>
        <w:br w:clear="none"/>
        <w:t xml:space="preserve">| Wyoming        | WY     |</w:t>
        <w:br w:clear="none"/>
        <w:t xml:space="preserve">+----------------+--------+</w:t>
        <w:br w:clear="none"/>
      </w:r>
    </w:p>
    <w:p>
      <w:pPr>
        <w:pStyle w:val="Normal"/>
      </w:pPr>
      <w:r>
        <w:t xml:space="preserve">Examples that just show the syntax for SQL statements do not include the </w:t>
      </w:r>
      <w:r>
        <w:rPr>
          <w:rStyle w:val="Text0"/>
        </w:rPr>
        <w:t>mysql&gt;</w:t>
      </w:r>
      <w:r>
        <w:t xml:space="preserve"> prompt, but they do include semicolons as necessary to make it clear where statements end. For example, this is a single statement: </w:t>
      </w:r>
    </w:p>
    <w:p>
      <w:pPr>
        <w:pStyle w:val="Para 18"/>
      </w:pPr>
      <w:r>
        <w:bookmarkStart w:id="43" w:name="I__tt8"/>
        <w:t/>
        <w:bookmarkEnd w:id="43"/>
      </w:r>
    </w:p>
    <w:p>
      <w:pPr>
        <w:pStyle w:val="Para 02"/>
      </w:pPr>
      <w:r>
        <w:t xml:space="preserve">CREATE TABLE t1 (i INT)</w:t>
        <w:br w:clear="none"/>
        <w:t xml:space="preserve">SELECT * FROM t2;</w:t>
        <w:br w:clear="none"/>
      </w:r>
    </w:p>
    <w:p>
      <w:pPr>
        <w:pStyle w:val="Normal"/>
      </w:pPr>
      <w:r>
        <w:t>But this example represents two statements:</w:t>
      </w:r>
    </w:p>
    <w:p>
      <w:pPr>
        <w:pStyle w:val="Para 18"/>
      </w:pPr>
      <w:r>
        <w:bookmarkStart w:id="44" w:name="I__tt9"/>
        <w:t/>
        <w:bookmarkEnd w:id="44"/>
      </w:r>
    </w:p>
    <w:p>
      <w:pPr>
        <w:pStyle w:val="Para 02"/>
      </w:pPr>
      <w:r>
        <w:t xml:space="preserve">CREATE TABLE t1 (i INT);</w:t>
        <w:br w:clear="none"/>
        <w:t xml:space="preserve">SELECT * FROM t2;</w:t>
        <w:br w:clear="none"/>
      </w:r>
    </w:p>
    <w:p>
      <w:pPr>
        <w:pStyle w:val="Normal"/>
      </w:pPr>
      <w:r>
        <w:t xml:space="preserve">The semicolon is a notational convenience used within </w:t>
      </w:r>
      <w:r>
        <w:rPr>
          <w:rStyle w:val="Text5"/>
        </w:rPr>
        <w:t>mysql</w:t>
      </w:r>
      <w:r>
        <w:t xml:space="preserve"> as a statement terminator. But it is not part of SQL itself, so when you issue SQL statements from within programs that you write (for example, using Perl or Java), you should not include terminating semicolons. </w:t>
      </w:r>
    </w:p>
    <w:p>
      <w:pPr>
        <w:keepNext/>
        <w:pStyle w:val="Heading 3"/>
        <w:keepLines w:val="on"/>
      </w:pPr>
      <w:r>
        <w:rPr>
          <w:rStyle w:val="Text26"/>
        </w:rPr>
        <w:bookmarkStart w:id="45" w:name="ch00_3_fm2xml"/>
        <w:t/>
        <w:bookmarkEnd w:id="45"/>
      </w:r>
      <w:r>
        <w:t>Tip</w:t>
      </w:r>
    </w:p>
    <w:p>
      <w:pPr>
        <w:pStyle w:val="Normal"/>
        <w:keepLines w:val="on"/>
      </w:pPr>
      <w:r>
        <w:t>This icon indicates a tip, suggestion, or general note.</w:t>
      </w:r>
    </w:p>
    <w:p>
      <w:bookmarkStart w:id="46" w:name="Top_of_pr01s06_html"/>
      <w:bookmarkStart w:id="47" w:name="The_Companion_Web_SiteMySQL_Cook"/>
      <w:bookmarkStart w:id="48" w:name="The_Companion_Web_SiteMySQL_Cook_1"/>
      <w:pPr>
        <w:keepNext/>
        <w:pStyle w:val="Heading 1"/>
        <w:pageBreakBefore w:val="on"/>
        <w:keepLines w:val="on"/>
      </w:pPr>
      <w:r>
        <w:rPr>
          <w:rStyle w:val="Text26"/>
        </w:rPr>
        <w:bookmarkStart w:id="49" w:name="mysqlckbk_PREF_SECT_6"/>
        <w:t/>
        <w:bookmarkEnd w:id="49"/>
      </w:r>
      <w:r>
        <w:t>The Companion Web Site</w:t>
      </w:r>
      <w:bookmarkEnd w:id="46"/>
      <w:bookmarkEnd w:id="47"/>
      <w:bookmarkEnd w:id="48"/>
    </w:p>
    <w:p>
      <w:pPr>
        <w:pStyle w:val="Normal"/>
      </w:pPr>
      <w:r>
        <w:rPr>
          <w:rStyle w:val="Text8"/>
        </w:rPr>
        <w:t>MySQL Cookbook</w:t>
      </w:r>
      <w:r>
        <w:t xml:space="preserve"> has a companion web site that you can visit to obtain the source code and sample data for examples developed throughout this book: </w:t>
      </w:r>
    </w:p>
    <w:p>
      <w:pPr>
        <w:pStyle w:val="Para 16"/>
      </w:pPr>
      <w:hyperlink r:id="rId8">
        <w:r>
          <w:t>http://www.kitebird.com/mysql-cookbook/</w:t>
        </w:r>
      </w:hyperlink>
    </w:p>
    <w:p>
      <w:pPr>
        <w:pStyle w:val="Normal"/>
      </w:pPr>
      <w:r>
        <w:t xml:space="preserve">The main software distribution is named </w:t>
      </w:r>
      <w:r>
        <w:rPr>
          <w:rStyle w:val="Text0"/>
        </w:rPr>
        <w:t>recipes</w:t>
      </w:r>
      <w:r>
        <w:t xml:space="preserve"> and you’ll find many references to it throughout the book. You can use it to save a lot of typing. For example, when you see a </w:t>
      </w:r>
      <w:r>
        <w:rPr>
          <w:rStyle w:val="Text0"/>
        </w:rPr>
        <w:t>CREATE</w:t>
      </w:r>
      <w:r>
        <w:t xml:space="preserve"> </w:t>
      </w:r>
      <w:r>
        <w:rPr>
          <w:rStyle w:val="Text0"/>
        </w:rPr>
        <w:t>TABLE</w:t>
      </w:r>
      <w:r>
        <w:t xml:space="preserve"> statement in the book that describes what a database table looks like, you’ll find a SQL batch file in the </w:t>
      </w:r>
      <w:r>
        <w:rPr>
          <w:rStyle w:val="Text0"/>
        </w:rPr>
        <w:t>tables</w:t>
      </w:r>
      <w:r>
        <w:t xml:space="preserve"> directory of the </w:t>
      </w:r>
      <w:r>
        <w:rPr>
          <w:rStyle w:val="Text0"/>
        </w:rPr>
        <w:t>recipes</w:t>
      </w:r>
      <w:r>
        <w:t xml:space="preserve"> distribution that you can use to create the table instead of typing out the definition. Change location into the </w:t>
      </w:r>
      <w:r>
        <w:rPr>
          <w:rStyle w:val="Text0"/>
        </w:rPr>
        <w:t>tables</w:t>
      </w:r>
      <w:r>
        <w:t xml:space="preserve"> directory, then execute the following command, where </w:t>
      </w:r>
      <w:r>
        <w:rPr>
          <w:rStyle w:val="Text7"/>
        </w:rPr>
        <w:t>filename</w:t>
      </w:r>
      <w:r>
        <w:t xml:space="preserve"> is the name of the file containing the </w:t>
      </w:r>
      <w:r>
        <w:rPr>
          <w:rStyle w:val="Text0"/>
        </w:rPr>
        <w:t>CREATE TABLE</w:t>
      </w:r>
      <w:r>
        <w:t xml:space="preserve"> statement: </w:t>
      </w:r>
    </w:p>
    <w:p>
      <w:pPr>
        <w:pStyle w:val="Para 18"/>
      </w:pPr>
      <w:r>
        <w:bookmarkStart w:id="50" w:name="I__tt10"/>
        <w:t/>
        <w:bookmarkEnd w:id="50"/>
      </w:r>
    </w:p>
    <w:p>
      <w:pPr>
        <w:pStyle w:val="Para 07"/>
      </w:pPr>
      <w:r>
        <w:rPr>
          <w:rStyle w:val="Text4"/>
        </w:rPr>
        <w:t xml:space="preserve">% </w:t>
        <w:br w:clear="none"/>
      </w:r>
      <w:r>
        <w:t xml:space="preserve">mysql cookbook &lt;</w:t>
        <w:br w:clear="none"/>
      </w:r>
      <w:r>
        <w:rPr>
          <w:rStyle w:val="Text4"/>
        </w:rPr>
        <w:t xml:space="preserve"> </w:t>
        <w:br w:clear="none"/>
      </w:r>
      <w:r>
        <w:rPr>
          <w:rStyle w:val="Text10"/>
        </w:rPr>
        <w:t xml:space="preserve">filename</w:t>
        <w:br w:clear="none"/>
      </w:r>
    </w:p>
    <w:p>
      <w:pPr>
        <w:pStyle w:val="Normal"/>
      </w:pPr>
      <w:r>
        <w:t xml:space="preserve">If you need to specify MySQL username or password options, put them before the database name. </w:t>
      </w:r>
    </w:p>
    <w:p>
      <w:pPr>
        <w:pStyle w:val="Normal"/>
      </w:pPr>
      <w:r>
        <w:t xml:space="preserve">For more information about the distributions, see </w:t>
      </w:r>
      <w:hyperlink w:anchor="Top_of_apa_html" w:tooltip="Appendix A. Obtaining MySQL Software">
        <w:r>
          <w:rPr>
            <w:rStyle w:val="Text2"/>
          </w:rPr>
          <w:t>Appendix A</w:t>
        </w:r>
      </w:hyperlink>
      <w:r>
        <w:t xml:space="preserve">. </w:t>
      </w:r>
    </w:p>
    <w:p>
      <w:pPr>
        <w:pStyle w:val="Normal"/>
      </w:pPr>
      <w:r>
        <w:t xml:space="preserve">The Kitebird site also makes some of the examples from the book available online so that you can try them out from your browser. </w:t>
      </w:r>
    </w:p>
    <w:p>
      <w:bookmarkStart w:id="51" w:name="Comments_and_QuestionsPlease_add"/>
      <w:bookmarkStart w:id="52" w:name="Top_of_pr01s07_html"/>
      <w:bookmarkStart w:id="53" w:name="Comments_and_QuestionsPlease_add_1"/>
      <w:pPr>
        <w:keepNext/>
        <w:pStyle w:val="Heading 1"/>
        <w:pageBreakBefore w:val="on"/>
        <w:keepLines w:val="on"/>
      </w:pPr>
      <w:r>
        <w:rPr>
          <w:rStyle w:val="Text26"/>
        </w:rPr>
        <w:bookmarkStart w:id="54" w:name="mysqlckbk_PREF_SECT_7"/>
        <w:t/>
        <w:bookmarkEnd w:id="54"/>
      </w:r>
      <w:r>
        <w:t>Comments and Questions</w:t>
      </w:r>
      <w:bookmarkEnd w:id="51"/>
      <w:bookmarkEnd w:id="52"/>
      <w:bookmarkEnd w:id="53"/>
    </w:p>
    <w:p>
      <w:pPr>
        <w:pStyle w:val="Normal"/>
      </w:pPr>
      <w:r>
        <w:t xml:space="preserve">Please address comments and questions concerning this book to the publisher: </w:t>
      </w:r>
    </w:p>
    <w:tbl>
      <w:tblPr>
        <w:tblW w:type="auto" w:w="0"/>
      </w:tblPr>
      <w:tr>
        <w:tc>
          <w:tcPr>
            <w:tcW w:type="auto" w:w="0"/>
            <w:vAlign w:val="center"/>
          </w:tcPr>
          <w:p>
            <w:pPr>
              <w:pStyle w:val="0 Block"/>
            </w:pPr>
          </w:p>
          <w:p>
            <w:pPr>
              <w:pStyle w:val="Para 12"/>
            </w:pPr>
            <w:r>
              <w:t>O’Reilly &amp; Associates, Inc.</w:t>
            </w:r>
          </w:p>
        </w:tc>
      </w:tr>
    </w:tbl>
    <w:tbl>
      <w:tblPr>
        <w:tblW w:type="auto" w:w="0"/>
      </w:tblPr>
      <w:tr>
        <w:tc>
          <w:tcPr>
            <w:tcW w:type="auto" w:w="0"/>
            <w:vAlign w:val="center"/>
          </w:tcPr>
          <w:p>
            <w:pPr>
              <w:pStyle w:val="Para 12"/>
            </w:pPr>
            <w:r>
              <w:t>1005 Gravenstein Highway North</w:t>
            </w:r>
          </w:p>
        </w:tc>
      </w:tr>
    </w:tbl>
    <w:tbl>
      <w:tblPr>
        <w:tblW w:type="auto" w:w="0"/>
      </w:tblPr>
      <w:tr>
        <w:tc>
          <w:tcPr>
            <w:tcW w:type="auto" w:w="0"/>
            <w:vAlign w:val="center"/>
          </w:tcPr>
          <w:p>
            <w:pPr>
              <w:pStyle w:val="Para 12"/>
            </w:pPr>
            <w:r>
              <w:t>Sebastopol, CA 95472</w:t>
            </w:r>
          </w:p>
        </w:tc>
      </w:tr>
    </w:tbl>
    <w:tbl>
      <w:tblPr>
        <w:tblW w:type="auto" w:w="0"/>
      </w:tblPr>
      <w:tr>
        <w:tc>
          <w:tcPr>
            <w:tcW w:type="auto" w:w="0"/>
            <w:vAlign w:val="center"/>
          </w:tcPr>
          <w:p>
            <w:pPr>
              <w:pStyle w:val="Para 12"/>
            </w:pPr>
            <w:r>
              <w:t>(800) 998-9938 (in the United States or Canada)</w:t>
            </w:r>
          </w:p>
        </w:tc>
      </w:tr>
    </w:tbl>
    <w:tbl>
      <w:tblPr>
        <w:tblW w:type="auto" w:w="0"/>
      </w:tblPr>
      <w:tr>
        <w:tc>
          <w:tcPr>
            <w:tcW w:type="auto" w:w="0"/>
            <w:vAlign w:val="center"/>
          </w:tcPr>
          <w:p>
            <w:pPr>
              <w:pStyle w:val="Para 12"/>
            </w:pPr>
            <w:r>
              <w:t>(707) 829-0515 (international/local)</w:t>
            </w:r>
          </w:p>
        </w:tc>
      </w:tr>
    </w:tbl>
    <w:tbl>
      <w:tblPr>
        <w:tblW w:type="auto" w:w="0"/>
      </w:tblPr>
      <w:tr>
        <w:tc>
          <w:tcPr>
            <w:tcW w:type="auto" w:w="0"/>
            <w:vAlign w:val="center"/>
          </w:tcPr>
          <w:p>
            <w:pPr>
              <w:pStyle w:val="Para 12"/>
            </w:pPr>
            <w:r>
              <w:t>(707) 829-0104 (fax)</w:t>
            </w:r>
          </w:p>
        </w:tc>
      </w:tr>
    </w:tbl>
    <w:p>
      <w:pPr>
        <w:pStyle w:val="Normal"/>
      </w:pPr>
      <w:r>
        <w:t xml:space="preserve">O’Reilly keeps a web page for this book that you can access at: </w:t>
      </w:r>
    </w:p>
    <w:p>
      <w:pPr>
        <w:pStyle w:val="Para 16"/>
      </w:pPr>
      <w:hyperlink r:id="rId9">
        <w:r>
          <w:t>http://www.oreilly.com/catalog/mysqlckbk/</w:t>
        </w:r>
      </w:hyperlink>
    </w:p>
    <w:p>
      <w:pPr>
        <w:pStyle w:val="Normal"/>
      </w:pPr>
      <w:r>
        <w:t>To comment or ask technical questions about this book, send email to:</w:t>
      </w:r>
    </w:p>
    <w:p>
      <w:pPr>
        <w:pStyle w:val="Para 16"/>
      </w:pPr>
      <w:r>
        <w:t>bookquestions@oreilly.com</w:t>
      </w:r>
    </w:p>
    <w:p>
      <w:pPr>
        <w:pStyle w:val="Normal"/>
      </w:pPr>
      <w:r>
        <w:t xml:space="preserve">For more information about books, conferences, Resource Centers, and the O’Reilly Network, see the O’Reilly web site at: </w:t>
      </w:r>
    </w:p>
    <w:p>
      <w:pPr>
        <w:pStyle w:val="Para 16"/>
      </w:pPr>
      <w:hyperlink r:id="rId10">
        <w:r>
          <w:t>http://www.oreilly.com</w:t>
        </w:r>
      </w:hyperlink>
    </w:p>
    <w:p>
      <w:bookmarkStart w:id="55" w:name="Additional_ResourcesAny_language"/>
      <w:bookmarkStart w:id="56" w:name="Additional_ResourcesAny_language_1"/>
      <w:bookmarkStart w:id="57" w:name="Top_of_pr01s08_html"/>
      <w:pPr>
        <w:keepNext/>
        <w:pStyle w:val="Heading 1"/>
        <w:pageBreakBefore w:val="on"/>
        <w:keepLines w:val="on"/>
      </w:pPr>
      <w:r>
        <w:rPr>
          <w:rStyle w:val="Text26"/>
        </w:rPr>
        <w:bookmarkStart w:id="58" w:name="mysqlckbk_PREF_SECT_8"/>
        <w:t/>
        <w:bookmarkEnd w:id="58"/>
      </w:r>
      <w:r>
        <w:t>Additional Resources</w:t>
      </w:r>
      <w:bookmarkEnd w:id="55"/>
      <w:bookmarkEnd w:id="56"/>
      <w:bookmarkEnd w:id="57"/>
    </w:p>
    <w:p>
      <w:pPr>
        <w:pStyle w:val="Normal"/>
      </w:pPr>
      <w:r>
        <w:t xml:space="preserve">Any language that attracts a following tends to benefit from the efforts of its user community, because people who use the language produce code that they make available to others. Perl in particular is served by an extensive support network designed to provide external modules that are not distributed with </w:t>
      </w:r>
      <w:r>
        <w:rPr>
          <w:rStyle w:val="Text27"/>
        </w:rPr>
        <w:bookmarkStart w:id="59" w:name="mysqlckbk_IDXTERM_11"/>
        <w:t/>
        <w:bookmarkEnd w:id="59"/>
        <w:bookmarkStart w:id="60" w:name="mysqlckbk_IDXTERM_12"/>
        <w:t/>
        <w:bookmarkEnd w:id="60"/>
        <w:bookmarkStart w:id="61" w:name="mysqlckbk_IDXTERM_13"/>
        <w:t/>
        <w:bookmarkEnd w:id="61"/>
      </w:r>
      <w:r>
        <w:t xml:space="preserve">Perl itself. This is called the </w:t>
      </w:r>
      <w:r>
        <w:rPr>
          <w:rStyle w:val="Text27"/>
        </w:rPr>
        <w:bookmarkStart w:id="62" w:name="mysqlckbk_IDXTERM_14"/>
        <w:t/>
        <w:bookmarkEnd w:id="62"/>
      </w:r>
      <w:r>
        <w:t xml:space="preserve">Comprehensive Perl Archive Network (CPAN), a mechanism for organizing and distributing Perl code and documentation. CPAN contains modules that allow database access, web programming, and XML processing, to name a few of direct relevance to this cookbook. External support exists for the other languages as well, though none of them currently enjoys the same level of organization as CPAN. PHP has the </w:t>
      </w:r>
      <w:r>
        <w:rPr>
          <w:rStyle w:val="Text27"/>
        </w:rPr>
        <w:bookmarkStart w:id="63" w:name="mysqlckbk_IDXTERM_15"/>
        <w:t/>
        <w:bookmarkEnd w:id="63"/>
      </w:r>
      <w:r>
        <w:t xml:space="preserve">PEAR archive, and Python has a module archive called the Vaults of Parnassus. For Java, a good starting point is Sun’s Java site. Sites that you can visit to find more information are shown in the following table. </w:t>
      </w:r>
    </w:p>
    <w:p>
      <w:pPr>
        <w:pStyle w:val="Para 18"/>
      </w:pPr>
      <w:r>
        <w:bookmarkStart w:id="64" w:name="ch00_4_fm2xml"/>
        <w:t/>
        <w:bookmarkEnd w:id="64"/>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API language</w:t>
            </w:r>
          </w:p>
        </w:tc>
        <w:tc>
          <w:tcPr>
            <w:tcW w:type="auto" w:w="0"/>
            <w:shd w:val="clear" w:color="auto" w:fill="F5F5F5"/>
            <w:tcMar>
              <w:left w:type="dxa" w:w="200"/>
              <w:top w:type="dxa" w:w="200"/>
              <w:right w:type="dxa" w:w="200"/>
              <w:bottom w:type="dxa" w:w="200"/>
            </w:tcMar>
            <w:vAlign w:val="center"/>
          </w:tcPr>
          <w:p>
            <w:pPr>
              <w:pStyle w:val="Para 04"/>
            </w:pPr>
            <w:r>
              <w:t>Where to find external support</w:t>
            </w:r>
          </w:p>
        </w:tc>
      </w:tr>
    </w:tbl>
    <w:tbl>
      <w:tblPr>
        <w:tblW w:type="auto" w:w="0"/>
      </w:tblPr>
      <w:tr>
        <w:tc>
          <w:tcPr>
            <w:tcW w:type="auto" w:w="0"/>
            <w:tcMar>
              <w:left w:type="dxa" w:w="200"/>
              <w:top w:type="dxa" w:w="200"/>
              <w:right w:type="dxa" w:w="200"/>
              <w:bottom w:type="dxa" w:w="200"/>
            </w:tcMar>
            <w:vAlign w:val="center"/>
          </w:tcPr>
          <w:p>
            <w:pPr>
              <w:pStyle w:val="Para 04"/>
            </w:pPr>
            <w:r>
              <w:t>Perl</w:t>
            </w:r>
          </w:p>
        </w:tc>
        <w:tc>
          <w:tcPr>
            <w:tcW w:type="auto" w:w="0"/>
            <w:tcMar>
              <w:left w:type="dxa" w:w="200"/>
              <w:top w:type="dxa" w:w="200"/>
              <w:right w:type="dxa" w:w="200"/>
              <w:bottom w:type="dxa" w:w="200"/>
            </w:tcMar>
            <w:vAlign w:val="center"/>
          </w:tcPr>
          <w:p>
            <w:pPr>
              <w:pStyle w:val="Para 23"/>
            </w:pPr>
            <w:hyperlink r:id="rId11">
              <w:r>
                <w:t>http://cpan.perl.org/</w:t>
              </w:r>
            </w:hyperlink>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PHP</w:t>
            </w:r>
          </w:p>
        </w:tc>
        <w:tc>
          <w:tcPr>
            <w:tcW w:type="auto" w:w="0"/>
            <w:shd w:val="clear" w:color="auto" w:fill="EEF2F6"/>
            <w:tcMar>
              <w:left w:type="dxa" w:w="200"/>
              <w:top w:type="dxa" w:w="200"/>
              <w:right w:type="dxa" w:w="200"/>
              <w:bottom w:type="dxa" w:w="200"/>
            </w:tcMar>
            <w:vAlign w:val="center"/>
          </w:tcPr>
          <w:p>
            <w:pPr>
              <w:pStyle w:val="Para 23"/>
            </w:pPr>
            <w:hyperlink r:id="rId12">
              <w:r>
                <w:t>http://pear.php.net/</w:t>
              </w:r>
            </w:hyperlink>
          </w:p>
        </w:tc>
      </w:tr>
    </w:tbl>
    <w:tbl>
      <w:tblPr>
        <w:tblW w:type="auto" w:w="0"/>
      </w:tblPr>
      <w:tr>
        <w:tc>
          <w:tcPr>
            <w:tcW w:type="auto" w:w="0"/>
            <w:tcMar>
              <w:left w:type="dxa" w:w="200"/>
              <w:top w:type="dxa" w:w="200"/>
              <w:right w:type="dxa" w:w="200"/>
              <w:bottom w:type="dxa" w:w="200"/>
            </w:tcMar>
            <w:vAlign w:val="center"/>
          </w:tcPr>
          <w:p>
            <w:pPr>
              <w:pStyle w:val="Para 04"/>
            </w:pPr>
            <w:r>
              <w:t>Python</w:t>
            </w:r>
          </w:p>
        </w:tc>
        <w:tc>
          <w:tcPr>
            <w:tcW w:type="auto" w:w="0"/>
            <w:tcMar>
              <w:left w:type="dxa" w:w="200"/>
              <w:top w:type="dxa" w:w="200"/>
              <w:right w:type="dxa" w:w="200"/>
              <w:bottom w:type="dxa" w:w="200"/>
            </w:tcMar>
            <w:vAlign w:val="center"/>
          </w:tcPr>
          <w:p>
            <w:pPr>
              <w:pStyle w:val="Para 23"/>
            </w:pPr>
            <w:hyperlink r:id="rId13">
              <w:r>
                <w:t>http://www.python.org/</w:t>
              </w:r>
            </w:hyperlink>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Java</w:t>
            </w:r>
          </w:p>
        </w:tc>
        <w:tc>
          <w:tcPr>
            <w:tcW w:type="auto" w:w="0"/>
            <w:shd w:val="clear" w:color="auto" w:fill="EEF2F6"/>
            <w:tcMar>
              <w:left w:type="dxa" w:w="200"/>
              <w:top w:type="dxa" w:w="200"/>
              <w:right w:type="dxa" w:w="200"/>
              <w:bottom w:type="dxa" w:w="200"/>
            </w:tcMar>
            <w:vAlign w:val="center"/>
          </w:tcPr>
          <w:p>
            <w:pPr>
              <w:pStyle w:val="Para 23"/>
            </w:pPr>
            <w:hyperlink r:id="rId14">
              <w:r>
                <w:t>http://java.sun.com/</w:t>
              </w:r>
            </w:hyperlink>
          </w:p>
        </w:tc>
      </w:tr>
    </w:tbl>
    <w:p>
      <w:bookmarkStart w:id="65" w:name="AcknowledgmentsI_d_like_to_thank_1"/>
      <w:bookmarkStart w:id="66" w:name="AcknowledgmentsI_d_like_to_thank"/>
      <w:bookmarkStart w:id="67" w:name="Top_of_pr01s09_html"/>
      <w:pPr>
        <w:keepNext/>
        <w:pStyle w:val="Heading 1"/>
        <w:pageBreakBefore w:val="on"/>
        <w:keepLines w:val="on"/>
      </w:pPr>
      <w:r>
        <w:rPr>
          <w:rStyle w:val="Text26"/>
        </w:rPr>
        <w:bookmarkStart w:id="68" w:name="mysqlckbk_PREF_SECT_9"/>
        <w:t/>
        <w:bookmarkEnd w:id="68"/>
      </w:r>
      <w:r>
        <w:t>Acknowledgments</w:t>
      </w:r>
      <w:bookmarkEnd w:id="65"/>
      <w:bookmarkEnd w:id="66"/>
      <w:bookmarkEnd w:id="67"/>
    </w:p>
    <w:p>
      <w:pPr>
        <w:pStyle w:val="Normal"/>
      </w:pPr>
      <w:r>
        <w:t xml:space="preserve">I’d like to thank my technical reviewers, Tim Allwine, David Lane, Hugh Williams, and Justin Zobel. They made several helpful suggestions and corrections with regard to both organizational structure and technical accuracy. Several members of MySQL AB were gracious enough to add their comments: In particular, principal MySQL developer Monty Widenius combed the text and spotted many problems. Arjen Lentz, Jani Tolonen, Sergei Golubchik, and Zak Greant reviewed sections of the manuscript as well. Andy Dustman, author of the Python MySQLdb module, and Mark Matthews, author of MM.MySQL and MySQL Connector/J, also provided feedback. My thanks to all for improving the manuscript; any errors remaining are my own. </w:t>
      </w:r>
    </w:p>
    <w:p>
      <w:pPr>
        <w:pStyle w:val="Normal"/>
      </w:pPr>
      <w:r>
        <w:t xml:space="preserve">Laurie Petrycki, executive editor, conceived the idea for the book and provided valuable overall editorial guidance and cattle-prodding. Lenny Muellner, tools expert, assisted in the conversion of the manuscript from my original format into something printable. David Chu acted as editorial assistant. Ellie Volckhausen designed the cover, which I am happy to see is reptilian in nature. Linley Dolby served as the production editor and proofreader, and Colleen Gorman, Darren Kelly, Jeffrey Holcomb, Brian Sawyer, and Claire Cloutier provided quality control. </w:t>
      </w:r>
    </w:p>
    <w:p>
      <w:pPr>
        <w:pStyle w:val="Normal"/>
      </w:pPr>
      <w:r>
        <w:t xml:space="preserve">Thanks to Todd Greanier and Sean Lahman of The Baseball Archive for all their hard work in putting together the baseball database that is used for several of the examples in this book. </w:t>
      </w:r>
    </w:p>
    <w:p>
      <w:pPr>
        <w:pStyle w:val="Normal"/>
      </w:pPr>
      <w:r>
        <w:t xml:space="preserve">Some authors are able to compose text productively while sitting at a keyboard, but I write better while sitting far from a computer—preferably with a cup of coffee. That being so, I’d like to acknowledge my debt to the Sow’s Ear coffee shop in Verona for providing pleasant surroundings in which to spend many hours scribbling on paper. </w:t>
      </w:r>
    </w:p>
    <w:p>
      <w:pPr>
        <w:pStyle w:val="Normal"/>
      </w:pPr>
      <w:r>
        <w:t xml:space="preserve">My wife Karen provided considerable support and understanding in what turned out to be a much longer endeavor than anticipated. Her encouragement is much appreciated, and her patience something to marvel at. </w:t>
      </w:r>
    </w:p>
    <w:p>
      <w:bookmarkStart w:id="69" w:name="Chapter_1__Using_the_mysql_Clien"/>
      <w:bookmarkStart w:id="70" w:name="Top_of_ch01_html"/>
      <w:bookmarkStart w:id="71" w:name="Chapter_1__Using_the_mysql_Clien_1"/>
      <w:pPr>
        <w:keepNext/>
        <w:pStyle w:val="Heading 1"/>
        <w:pageBreakBefore w:val="on"/>
        <w:keepLines w:val="on"/>
      </w:pPr>
      <w:r>
        <w:rPr>
          <w:rStyle w:val="Text26"/>
        </w:rPr>
        <w:bookmarkStart w:id="72" w:name="mysqlckbk_CHP_1"/>
        <w:t/>
        <w:bookmarkEnd w:id="72"/>
      </w:r>
      <w:r>
        <w:t>Chapter 1. Using the mysql Client Program</w:t>
      </w:r>
      <w:bookmarkEnd w:id="69"/>
      <w:bookmarkEnd w:id="70"/>
      <w:bookmarkEnd w:id="71"/>
    </w:p>
    <w:p>
      <w:pPr>
        <w:keepNext/>
        <w:pStyle w:val="Heading 1"/>
        <w:keepLines w:val="on"/>
      </w:pPr>
      <w:r>
        <w:rPr>
          <w:rStyle w:val="Text26"/>
        </w:rPr>
        <w:bookmarkStart w:id="73" w:name="mysqlckbk_CHP_1_SECT_1"/>
        <w:t/>
        <w:bookmarkEnd w:id="73"/>
      </w:r>
      <w:r>
        <w:t>Introduction</w:t>
      </w:r>
    </w:p>
    <w:p>
      <w:pPr>
        <w:pStyle w:val="Normal"/>
      </w:pPr>
      <w:r>
        <w:t xml:space="preserve">The MySQL database system uses a </w:t>
      </w:r>
      <w:r>
        <w:rPr>
          <w:rStyle w:val="Text27"/>
        </w:rPr>
        <w:bookmarkStart w:id="74" w:name="mysqlckbk_IDXTERM_16"/>
        <w:t/>
        <w:bookmarkEnd w:id="74"/>
      </w:r>
      <w:r>
        <w:t xml:space="preserve">client-server architecture that centers around the server, </w:t>
      </w:r>
      <w:r>
        <w:rPr>
          <w:rStyle w:val="Text5"/>
        </w:rPr>
        <w:t>mysqld</w:t>
      </w:r>
      <w:r>
        <w:rPr>
          <w:rStyle w:val="Text27"/>
        </w:rPr>
        <w:bookmarkStart w:id="75" w:name="mysqlckbk_IDXTERM_17"/>
        <w:t/>
        <w:bookmarkEnd w:id="75"/>
        <w:bookmarkStart w:id="76" w:name="mysqlckbk_IDXTERM_18"/>
        <w:t/>
        <w:bookmarkEnd w:id="76"/>
        <w:bookmarkStart w:id="77" w:name="mysqlckbk_IDXTERM_19"/>
        <w:t/>
        <w:bookmarkEnd w:id="77"/>
      </w:r>
      <w:r>
        <w:t xml:space="preserve">. The </w:t>
      </w:r>
      <w:r>
        <w:rPr>
          <w:rStyle w:val="Text27"/>
        </w:rPr>
        <w:bookmarkStart w:id="78" w:name="mysqlckbk_IDXTERM_20"/>
        <w:t/>
        <w:bookmarkEnd w:id="78"/>
      </w:r>
      <w:r>
        <w:t xml:space="preserve">server is the program that actually manipulates databases. Client programs don’t do that directly; rather, they communicate your intent to the server by means of queries written in Structured Query Language (SQL). The client program or programs are installed locally on the machine from which you wish to access MySQL, but the server can be installed anywhere, as long as clients can connect to it. MySQL is an inherently networked database system, so clients can communicate with a server that is running locally on your machine or one that is running somewhere else, perhaps on a machine on the other side of the planet. Clients can be written for many different purposes, but each interacts with the server by connecting to it, sending SQL queries to it to have database operations performed, and receiving the query results from it. </w:t>
      </w:r>
    </w:p>
    <w:p>
      <w:pPr>
        <w:pStyle w:val="Normal"/>
      </w:pPr>
      <w:r>
        <w:t xml:space="preserve">One such </w:t>
      </w:r>
      <w:r>
        <w:rPr>
          <w:rStyle w:val="Text27"/>
        </w:rPr>
        <w:bookmarkStart w:id="79" w:name="mysqlckbk_IDXTERM_21"/>
        <w:t/>
        <w:bookmarkEnd w:id="79"/>
        <w:bookmarkStart w:id="80" w:name="mysqlckbk_IDXTERM_22"/>
        <w:t/>
        <w:bookmarkEnd w:id="80"/>
        <w:bookmarkStart w:id="81" w:name="mysqlckbk_IDXTERM_23"/>
        <w:t/>
        <w:bookmarkEnd w:id="81"/>
        <w:bookmarkStart w:id="82" w:name="mysqlckbk_IDXTERM_24"/>
        <w:t/>
        <w:bookmarkEnd w:id="82"/>
      </w:r>
      <w:r>
        <w:t xml:space="preserve">client is the </w:t>
      </w:r>
      <w:r>
        <w:rPr>
          <w:rStyle w:val="Text5"/>
        </w:rPr>
        <w:t>mysql</w:t>
      </w:r>
      <w:r>
        <w:t xml:space="preserve"> program that is included in MySQL distributions. When used interactively, </w:t>
      </w:r>
      <w:r>
        <w:rPr>
          <w:rStyle w:val="Text5"/>
        </w:rPr>
        <w:t>mysql</w:t>
      </w:r>
      <w:r>
        <w:t xml:space="preserve"> prompts for a query, sends it to the MySQL server for execution, and displays the results. This capability makes </w:t>
      </w:r>
      <w:r>
        <w:rPr>
          <w:rStyle w:val="Text5"/>
        </w:rPr>
        <w:t>mysql</w:t>
      </w:r>
      <w:r>
        <w:t xml:space="preserve"> useful in its own right, but it’s also a valuable tool to help you with your MySQL programming activities. It’s often convenient to be able to quickly review the structure of a table that you’re accessing from within a script, to try a query before using it in a program to make sure it produces the right kind of output, and so forth. </w:t>
      </w:r>
      <w:r>
        <w:rPr>
          <w:rStyle w:val="Text5"/>
        </w:rPr>
        <w:t>mysql</w:t>
      </w:r>
      <w:r>
        <w:t xml:space="preserve"> is just right for these jobs. </w:t>
      </w:r>
      <w:r>
        <w:rPr>
          <w:rStyle w:val="Text5"/>
        </w:rPr>
        <w:t>mysql</w:t>
      </w:r>
      <w:r>
        <w:t xml:space="preserve"> also can be used non-interactively, for example, to read queries from a file or from other programs. This allows you to use it from within scripts or </w:t>
      </w:r>
      <w:r>
        <w:rPr>
          <w:rStyle w:val="Text5"/>
        </w:rPr>
        <w:t>cron</w:t>
      </w:r>
      <w:r>
        <w:t xml:space="preserve"> jobs or in conjunction with other applications. </w:t>
      </w:r>
    </w:p>
    <w:p>
      <w:pPr>
        <w:pStyle w:val="Normal"/>
      </w:pPr>
      <w:r>
        <w:t xml:space="preserve">This chapter describes </w:t>
      </w:r>
      <w:r>
        <w:rPr>
          <w:rStyle w:val="Text5"/>
        </w:rPr>
        <w:t>mysql</w:t>
      </w:r>
      <w:r>
        <w:t xml:space="preserve">’s capabilities so that you can use it more effectively. Of course, to try out for yourself the recipes and examples shown in this book, you’ll need a MySQL user account and a database to work with. The first two sections of the chapter describe how to use </w:t>
      </w:r>
      <w:r>
        <w:rPr>
          <w:rStyle w:val="Text5"/>
        </w:rPr>
        <w:t>mysql</w:t>
      </w:r>
      <w:r>
        <w:t xml:space="preserve"> to set these up. For demonstration purposes, the examples assume that you’ll use MySQL as follows: </w:t>
      </w:r>
    </w:p>
    <w:p>
      <w:pPr>
        <w:pStyle w:val="Para 04"/>
      </w:pPr>
      <w:r>
        <w:t>The MySQL server is running on the local host.</w:t>
      </w:r>
    </w:p>
    <w:p>
      <w:pPr>
        <w:pStyle w:val="Para 04"/>
      </w:pPr>
      <w:r>
        <w:t xml:space="preserve">Your MySQL username and password are </w:t>
      </w:r>
      <w:r>
        <w:rPr>
          <w:rStyle w:val="Text0"/>
        </w:rPr>
        <w:t>cbuser</w:t>
      </w:r>
      <w:r>
        <w:t xml:space="preserve"> and </w:t>
      </w:r>
      <w:r>
        <w:rPr>
          <w:rStyle w:val="Text0"/>
        </w:rPr>
        <w:t>cbpass</w:t>
      </w:r>
      <w:r>
        <w:t xml:space="preserve">. </w:t>
      </w:r>
    </w:p>
    <w:p>
      <w:pPr>
        <w:pStyle w:val="Para 04"/>
      </w:pPr>
      <w:r>
        <w:t xml:space="preserve">Your database is named </w:t>
      </w:r>
      <w:r>
        <w:rPr>
          <w:rStyle w:val="Text0"/>
        </w:rPr>
        <w:t>cookbook</w:t>
      </w:r>
      <w:r>
        <w:t>.</w:t>
      </w:r>
    </w:p>
    <w:p>
      <w:pPr>
        <w:pStyle w:val="Normal"/>
      </w:pPr>
      <w:r>
        <w:t xml:space="preserve">For your own experimentation, you can violate any of these assumptions. Your server need not be running locally, and you need not use the username, password, or database name that are used in this book. Naturally, if you don’t use MySQL in the manner just described, you’ll need to change the examples to use values that are appropriate for your system. Even if you do use different names, I recommend that you at least create a database specifically for trying the recipes shown here, rather than one you’re using currently for other purposes. Otherwise, the names of your existing tables may conflict with those used in the examples, and you’ll have to make modifications to the examples that are unnecessary when you use a separate database. </w:t>
      </w:r>
    </w:p>
    <w:p>
      <w:bookmarkStart w:id="83" w:name="Setting_Up_a_MySQL_User_AccountP_1"/>
      <w:bookmarkStart w:id="84" w:name="Setting_Up_a_MySQL_User_AccountP"/>
      <w:bookmarkStart w:id="85" w:name="Top_of_ch01s02_html"/>
      <w:pPr>
        <w:keepNext/>
        <w:pStyle w:val="Heading 1"/>
        <w:pageBreakBefore w:val="on"/>
        <w:keepLines w:val="on"/>
      </w:pPr>
      <w:r>
        <w:rPr>
          <w:rStyle w:val="Text26"/>
        </w:rPr>
        <w:bookmarkStart w:id="86" w:name="mysqlckbk_CHP_1_SECT_2"/>
        <w:t/>
        <w:bookmarkEnd w:id="86"/>
      </w:r>
      <w:r>
        <w:t>Setting Up a MySQL User Account</w:t>
      </w:r>
      <w:bookmarkEnd w:id="83"/>
      <w:bookmarkEnd w:id="84"/>
      <w:bookmarkEnd w:id="85"/>
    </w:p>
    <w:p>
      <w:pPr>
        <w:keepNext/>
        <w:pStyle w:val="Heading 2"/>
        <w:keepLines w:val="on"/>
      </w:pPr>
      <w:r>
        <w:rPr>
          <w:rStyle w:val="Text26"/>
        </w:rPr>
        <w:bookmarkStart w:id="87" w:name="mysqlckbk_CHP_1_SECT_2_1"/>
        <w:t/>
        <w:bookmarkEnd w:id="87"/>
      </w:r>
      <w:r>
        <w:t>Problem</w:t>
      </w:r>
    </w:p>
    <w:p>
      <w:pPr>
        <w:pStyle w:val="Normal"/>
      </w:pPr>
      <w:r>
        <w:rPr>
          <w:rStyle w:val="Text27"/>
        </w:rPr>
        <w:bookmarkStart w:id="88" w:name="mysqlckbk_IDXTERM_25"/>
        <w:t/>
        <w:bookmarkEnd w:id="88"/>
        <w:bookmarkStart w:id="89" w:name="mysqlckbk_IDXTERM_26"/>
        <w:t/>
        <w:bookmarkEnd w:id="89"/>
        <w:bookmarkStart w:id="90" w:name="mysqlckbk_IDXTERM_27"/>
        <w:t/>
        <w:bookmarkEnd w:id="90"/>
      </w:r>
      <w:r>
        <w:t xml:space="preserve">You </w:t>
      </w:r>
      <w:r>
        <w:rPr>
          <w:rStyle w:val="Text27"/>
        </w:rPr>
        <w:bookmarkStart w:id="91" w:name="mysqlckbk_IDXTERM_28"/>
        <w:t/>
        <w:bookmarkEnd w:id="91"/>
      </w:r>
      <w:r>
        <w:t xml:space="preserve">need to create an account to use for connecting to the MySQL server running on a given host. </w:t>
      </w:r>
    </w:p>
    <w:p>
      <w:pPr>
        <w:keepNext/>
        <w:pStyle w:val="Heading 2"/>
        <w:keepLines w:val="on"/>
      </w:pPr>
      <w:r>
        <w:rPr>
          <w:rStyle w:val="Text26"/>
        </w:rPr>
        <w:bookmarkStart w:id="92" w:name="mysqlckbk_CHP_1_SECT_2_2"/>
        <w:t/>
        <w:bookmarkEnd w:id="92"/>
      </w:r>
      <w:r>
        <w:t>Solution</w:t>
      </w:r>
    </w:p>
    <w:p>
      <w:pPr>
        <w:pStyle w:val="Normal"/>
      </w:pPr>
      <w:r>
        <w:t xml:space="preserve">Use the </w:t>
      </w:r>
      <w:r>
        <w:rPr>
          <w:rStyle w:val="Text0"/>
        </w:rPr>
        <w:t>GRANT</w:t>
      </w:r>
      <w:r>
        <w:rPr>
          <w:rStyle w:val="Text27"/>
        </w:rPr>
        <w:bookmarkStart w:id="93" w:name="mysqlckbk_IDXTERM_29"/>
        <w:t/>
        <w:bookmarkEnd w:id="93"/>
      </w:r>
      <w:r>
        <w:t xml:space="preserve"> statement to set up the MySQL user account. Then use that account’s name and password to make connections to the server. </w:t>
      </w:r>
    </w:p>
    <w:p>
      <w:pPr>
        <w:keepNext/>
        <w:pStyle w:val="Heading 2"/>
        <w:keepLines w:val="on"/>
      </w:pPr>
      <w:r>
        <w:rPr>
          <w:rStyle w:val="Text26"/>
        </w:rPr>
        <w:bookmarkStart w:id="94" w:name="mysqlckbk_CHP_1_SECT_2_3"/>
        <w:t/>
        <w:bookmarkEnd w:id="94"/>
      </w:r>
      <w:r>
        <w:t>Discussion</w:t>
      </w:r>
    </w:p>
    <w:p>
      <w:pPr>
        <w:pStyle w:val="Normal"/>
      </w:pPr>
      <w:r>
        <w:t xml:space="preserve">Connecting to a MySQL server requires a username and password. You can also specify the name of the </w:t>
      </w:r>
      <w:r>
        <w:rPr>
          <w:rStyle w:val="Text27"/>
        </w:rPr>
        <w:bookmarkStart w:id="95" w:name="mysqlckbk_IDXTERM_30"/>
        <w:t/>
        <w:bookmarkEnd w:id="95"/>
      </w:r>
      <w:r>
        <w:t xml:space="preserve">host where the server is running. If you don’t specify connection parameters explicitly, </w:t>
      </w:r>
      <w:r>
        <w:rPr>
          <w:rStyle w:val="Text5"/>
        </w:rPr>
        <w:t>mysql</w:t>
      </w:r>
      <w:r>
        <w:rPr>
          <w:rStyle w:val="Text27"/>
        </w:rPr>
        <w:bookmarkStart w:id="96" w:name="mysqlckbk_IDXTERM_31"/>
        <w:t/>
        <w:bookmarkEnd w:id="96"/>
      </w:r>
      <w:r>
        <w:t xml:space="preserve"> assumes default values. For example, if you specify no hostname, </w:t>
      </w:r>
      <w:r>
        <w:rPr>
          <w:rStyle w:val="Text5"/>
        </w:rPr>
        <w:t>mysql</w:t>
      </w:r>
      <w:r>
        <w:t xml:space="preserve"> typically assumes the server is running on the local host. </w:t>
      </w:r>
    </w:p>
    <w:p>
      <w:pPr>
        <w:pStyle w:val="Normal"/>
      </w:pPr>
      <w:r>
        <w:t xml:space="preserve">The following example shows how to use the </w:t>
      </w:r>
      <w:r>
        <w:rPr>
          <w:rStyle w:val="Text5"/>
        </w:rPr>
        <w:t>mysql</w:t>
      </w:r>
      <w:r>
        <w:t xml:space="preserve"> program to connect to the server and issue a </w:t>
      </w:r>
      <w:r>
        <w:rPr>
          <w:rStyle w:val="Text0"/>
        </w:rPr>
        <w:t>GRANT</w:t>
      </w:r>
      <w:r>
        <w:t xml:space="preserve"> statement that sets up a user account with privileges for accessing a database named </w:t>
      </w:r>
      <w:r>
        <w:rPr>
          <w:rStyle w:val="Text0"/>
        </w:rPr>
        <w:t>cookbook</w:t>
      </w:r>
      <w:r>
        <w:t xml:space="preserve">. The arguments to </w:t>
      </w:r>
      <w:r>
        <w:rPr>
          <w:rStyle w:val="Text5"/>
        </w:rPr>
        <w:t>mysql</w:t>
      </w:r>
      <w:r>
        <w:t xml:space="preserve"> include </w:t>
      </w:r>
      <w:r>
        <w:rPr>
          <w:rStyle w:val="Text0"/>
        </w:rPr>
        <w:t>-h</w:t>
      </w:r>
      <w:r>
        <w:t xml:space="preserve"> </w:t>
      </w:r>
      <w:r>
        <w:rPr>
          <w:rStyle w:val="Text0"/>
        </w:rPr>
        <w:t>localhost</w:t>
      </w:r>
      <w:r>
        <w:t xml:space="preserve"> to connect to the MySQL server running on the local host, </w:t>
      </w:r>
      <w:r>
        <w:rPr>
          <w:rStyle w:val="Text0"/>
        </w:rPr>
        <w:t>-p</w:t>
      </w:r>
      <w:r>
        <w:t xml:space="preserve"> to tell </w:t>
      </w:r>
      <w:r>
        <w:rPr>
          <w:rStyle w:val="Text5"/>
        </w:rPr>
        <w:t>mysql</w:t>
      </w:r>
      <w:r>
        <w:t xml:space="preserve"> to prompt for a password, and </w:t>
      </w:r>
      <w:r>
        <w:rPr>
          <w:rStyle w:val="Text0"/>
        </w:rPr>
        <w:t>-u</w:t>
      </w:r>
      <w:r>
        <w:t xml:space="preserve"> </w:t>
      </w:r>
      <w:r>
        <w:rPr>
          <w:rStyle w:val="Text0"/>
        </w:rPr>
        <w:t>root</w:t>
      </w:r>
      <w:r>
        <w:t xml:space="preserve"> to connect as the MySQL </w:t>
      </w:r>
      <w:r>
        <w:rPr>
          <w:rStyle w:val="Text0"/>
        </w:rPr>
        <w:t>root</w:t>
      </w:r>
      <w:r>
        <w:t xml:space="preserve"> user. Text that you type is shown in bold; non-bold text is program output: </w:t>
      </w:r>
    </w:p>
    <w:p>
      <w:pPr>
        <w:pStyle w:val="Para 18"/>
      </w:pPr>
      <w:r>
        <w:bookmarkStart w:id="97" w:name="I_1_tt11"/>
        <w:t/>
        <w:bookmarkEnd w:id="97"/>
      </w:r>
    </w:p>
    <w:p>
      <w:pPr>
        <w:pStyle w:val="Para 07"/>
      </w:pPr>
      <w:r>
        <w:rPr>
          <w:rStyle w:val="Text4"/>
        </w:rPr>
        <w:t xml:space="preserve">% </w:t>
        <w:br w:clear="none"/>
      </w:r>
      <w:r>
        <w:t xml:space="preserve">mysql -h localhost -p -u root</w:t>
        <w:br w:clear="none"/>
      </w:r>
      <w:r>
        <w:rPr>
          <w:rStyle w:val="Text4"/>
        </w:rPr>
        <w:t xml:space="preserve"/>
        <w:br w:clear="none"/>
        <w:t xml:space="preserve">Enter password: </w:t>
        <w:br w:clear="none"/>
      </w:r>
      <w:r>
        <w:t xml:space="preserve">******</w:t>
        <w:br w:clear="none"/>
      </w:r>
      <w:r>
        <w:rPr>
          <w:rStyle w:val="Text4"/>
        </w:rPr>
        <w:t xml:space="preserve"/>
        <w:br w:clear="none"/>
        <w:t xml:space="preserve">mysql&gt; </w:t>
        <w:br w:clear="none"/>
      </w:r>
      <w:r>
        <w:t xml:space="preserve">GRANT ALL ON cookbook.* TO 'cbuser'@'localhost' IDENTIFIED BY 'cbpass';</w:t>
        <w:br w:clear="none"/>
      </w:r>
      <w:r>
        <w:rPr>
          <w:rStyle w:val="Text4"/>
        </w:rPr>
        <w:t xml:space="preserve"/>
        <w:br w:clear="none"/>
        <w:t xml:space="preserve">Query OK, 0 rows affected (0.09 sec)</w:t>
        <w:br w:clear="none"/>
        <w:t xml:space="preserve">mysql&gt; </w:t>
        <w:br w:clear="none"/>
      </w:r>
      <w:r>
        <w:t xml:space="preserve">QUIT</w:t>
        <w:br w:clear="none"/>
      </w:r>
      <w:r>
        <w:rPr>
          <w:rStyle w:val="Text4"/>
        </w:rPr>
        <w:t xml:space="preserve"/>
        <w:br w:clear="none"/>
        <w:t xml:space="preserve">Bye</w:t>
        <w:br w:clear="none"/>
      </w:r>
    </w:p>
    <w:p>
      <w:pPr>
        <w:pStyle w:val="Normal"/>
      </w:pPr>
      <w:r>
        <w:t xml:space="preserve">After you enter the </w:t>
      </w:r>
      <w:r>
        <w:rPr>
          <w:rStyle w:val="Text5"/>
        </w:rPr>
        <w:t>mysql</w:t>
      </w:r>
      <w:r>
        <w:t xml:space="preserve"> command shown on the first line, if you get a message indicating that the program cannot be found or that it is a bad command, see </w:t>
      </w:r>
      <w:hyperlink w:anchor="Top_of_ch01s08_html" w:tooltip="What to Do if mysql Cannot Be Found">
        <w:r>
          <w:rPr>
            <w:rStyle w:val="Text2"/>
          </w:rPr>
          <w:t>Recipe 1.8</w:t>
        </w:r>
      </w:hyperlink>
      <w:r>
        <w:t xml:space="preserve">. Otherwise, when </w:t>
      </w:r>
      <w:r>
        <w:rPr>
          <w:rStyle w:val="Text5"/>
        </w:rPr>
        <w:t>mysql</w:t>
      </w:r>
      <w:r>
        <w:t xml:space="preserve"> prints the password prompt, enter the MySQL </w:t>
      </w:r>
      <w:r>
        <w:rPr>
          <w:rStyle w:val="Text0"/>
        </w:rPr>
        <w:t>root</w:t>
      </w:r>
      <w:r>
        <w:t xml:space="preserve"> password where you see the </w:t>
      </w:r>
      <w:r>
        <w:rPr>
          <w:rStyle w:val="Text0"/>
        </w:rPr>
        <w:t>******</w:t>
      </w:r>
      <w:r>
        <w:t xml:space="preserve">. (If the MySQL </w:t>
      </w:r>
      <w:r>
        <w:rPr>
          <w:rStyle w:val="Text0"/>
        </w:rPr>
        <w:t>root</w:t>
      </w:r>
      <w:r>
        <w:t xml:space="preserve"> user has no password, just press Return at the password prompt.) Then issue a </w:t>
      </w:r>
      <w:r>
        <w:rPr>
          <w:rStyle w:val="Text0"/>
        </w:rPr>
        <w:t>GRANT</w:t>
      </w:r>
      <w:r>
        <w:t xml:space="preserve"> statement like the one shown. </w:t>
      </w:r>
    </w:p>
    <w:p>
      <w:pPr>
        <w:pStyle w:val="Normal"/>
      </w:pPr>
      <w:r>
        <w:t xml:space="preserve">To use a database name other than </w:t>
      </w:r>
      <w:r>
        <w:rPr>
          <w:rStyle w:val="Text0"/>
        </w:rPr>
        <w:t>cookbook</w:t>
      </w:r>
      <w:r>
        <w:t xml:space="preserve">, substitute its name where you see </w:t>
      </w:r>
      <w:r>
        <w:rPr>
          <w:rStyle w:val="Text0"/>
        </w:rPr>
        <w:t>cookbook</w:t>
      </w:r>
      <w:r>
        <w:t xml:space="preserve"> in the </w:t>
      </w:r>
      <w:r>
        <w:rPr>
          <w:rStyle w:val="Text0"/>
        </w:rPr>
        <w:t>GRANT</w:t>
      </w:r>
      <w:r>
        <w:t xml:space="preserve"> statement. Note that you need to grant privileges for the database even if the user account already exists. However, in that case, you’ll likely want to omit the </w:t>
      </w:r>
      <w:r>
        <w:rPr>
          <w:rStyle w:val="Text0"/>
        </w:rPr>
        <w:t>IDENTIFIED</w:t>
      </w:r>
      <w:r>
        <w:t xml:space="preserve"> </w:t>
      </w:r>
      <w:r>
        <w:rPr>
          <w:rStyle w:val="Text0"/>
        </w:rPr>
        <w:t>BY</w:t>
      </w:r>
      <w:r>
        <w:t xml:space="preserve"> </w:t>
      </w:r>
      <w:r>
        <w:rPr>
          <w:rStyle w:val="Text0"/>
        </w:rPr>
        <w:t>'cbpass'</w:t>
      </w:r>
      <w:r>
        <w:t xml:space="preserve"> part of the statement, because otherwise you’ll change that account’s current password. </w:t>
      </w:r>
    </w:p>
    <w:p>
      <w:pPr>
        <w:pStyle w:val="Normal"/>
      </w:pPr>
      <w:r>
        <w:t xml:space="preserve">The hostname part of </w:t>
      </w:r>
      <w:r>
        <w:rPr>
          <w:rStyle w:val="Text0"/>
        </w:rPr>
        <w:t>'cbuser'@'localhost'</w:t>
      </w:r>
      <w:r>
        <w:t xml:space="preserve"> indicates the host </w:t>
      </w:r>
      <w:r>
        <w:rPr>
          <w:rStyle w:val="Text8"/>
        </w:rPr>
        <w:t>from which</w:t>
      </w:r>
      <w:r>
        <w:t xml:space="preserve"> you’ll be connecting to the MySQL server to access the </w:t>
      </w:r>
      <w:r>
        <w:rPr>
          <w:rStyle w:val="Text0"/>
        </w:rPr>
        <w:t>cookbook</w:t>
      </w:r>
      <w:r>
        <w:t xml:space="preserve"> database. To set up an account that will connect to a server running on the local host, use </w:t>
      </w:r>
      <w:r>
        <w:rPr>
          <w:rStyle w:val="Text0"/>
        </w:rPr>
        <w:t>localhost</w:t>
      </w:r>
      <w:r>
        <w:t xml:space="preserve">, as shown. If you plan to make connections to the server from another host, substitute that host in the </w:t>
      </w:r>
      <w:r>
        <w:rPr>
          <w:rStyle w:val="Text0"/>
        </w:rPr>
        <w:t>GRANT</w:t>
      </w:r>
      <w:r>
        <w:t xml:space="preserve"> statement. For example, if you’ll be connecting to the server as </w:t>
      </w:r>
      <w:r>
        <w:rPr>
          <w:rStyle w:val="Text0"/>
        </w:rPr>
        <w:t>cbuser</w:t>
      </w:r>
      <w:r>
        <w:t xml:space="preserve"> from a host named </w:t>
      </w:r>
      <w:r>
        <w:rPr>
          <w:rStyle w:val="Text0"/>
        </w:rPr>
        <w:t>xyz.com</w:t>
      </w:r>
      <w:r>
        <w:t xml:space="preserve">, the </w:t>
      </w:r>
      <w:r>
        <w:rPr>
          <w:rStyle w:val="Text0"/>
        </w:rPr>
        <w:t>GRANT</w:t>
      </w:r>
      <w:r>
        <w:t xml:space="preserve"> statement should look like this: </w:t>
      </w:r>
    </w:p>
    <w:p>
      <w:pPr>
        <w:pStyle w:val="Para 18"/>
      </w:pPr>
      <w:r>
        <w:bookmarkStart w:id="98" w:name="I_1_tt12"/>
        <w:t/>
        <w:bookmarkEnd w:id="98"/>
      </w:r>
    </w:p>
    <w:p>
      <w:pPr>
        <w:pStyle w:val="Para 07"/>
      </w:pPr>
      <w:r>
        <w:rPr>
          <w:rStyle w:val="Text4"/>
        </w:rPr>
        <w:t xml:space="preserve">mysql&gt; </w:t>
        <w:br w:clear="none"/>
      </w:r>
      <w:r>
        <w:t xml:space="preserve">GRANT ALL ON cookbook.* TO 'cbuser'@'xyz.com' IDENTIFIED BY 'cbpass';</w:t>
        <w:br w:clear="none"/>
      </w:r>
    </w:p>
    <w:p>
      <w:pPr>
        <w:pStyle w:val="Normal"/>
      </w:pPr>
      <w:r>
        <w:t xml:space="preserve">It may have occurred to you that there’s a bit of a paradox involved in the procedure just described. That is, to set up a user account that can make connections to the MySQL server, you must connect to the server first so that you can issue the </w:t>
      </w:r>
      <w:r>
        <w:rPr>
          <w:rStyle w:val="Text0"/>
        </w:rPr>
        <w:t>GRANT</w:t>
      </w:r>
      <w:r>
        <w:t xml:space="preserve"> statement. I’m assuming that you can already connect as the MySQL </w:t>
      </w:r>
      <w:r>
        <w:rPr>
          <w:rStyle w:val="Text0"/>
        </w:rPr>
        <w:t>root</w:t>
      </w:r>
      <w:r>
        <w:t xml:space="preserve"> user, because </w:t>
      </w:r>
      <w:r>
        <w:rPr>
          <w:rStyle w:val="Text0"/>
        </w:rPr>
        <w:t>GRANT</w:t>
      </w:r>
      <w:r>
        <w:t xml:space="preserve"> can be used only by a user such as </w:t>
      </w:r>
      <w:r>
        <w:rPr>
          <w:rStyle w:val="Text0"/>
        </w:rPr>
        <w:t>root</w:t>
      </w:r>
      <w:r>
        <w:t xml:space="preserve"> that has the administrative privileges needed to set up other user accounts. If you can’t connect to the server as </w:t>
      </w:r>
      <w:r>
        <w:rPr>
          <w:rStyle w:val="Text0"/>
        </w:rPr>
        <w:t>root</w:t>
      </w:r>
      <w:r>
        <w:t xml:space="preserve">, ask your MySQL administrator to issue the </w:t>
      </w:r>
      <w:r>
        <w:rPr>
          <w:rStyle w:val="Text0"/>
        </w:rPr>
        <w:t>GRANT</w:t>
      </w:r>
      <w:r>
        <w:t xml:space="preserve"> statement for you. Once that has been done, you should be able to use the new MySQL account to connect to the server, create your own database, and proceed from there on your own. </w:t>
      </w:r>
    </w:p>
    <w:p>
      <w:pPr>
        <w:pStyle w:val="1 Block"/>
      </w:pPr>
    </w:p>
    <w:p>
      <w:pPr>
        <w:pStyle w:val="Para 15"/>
      </w:pPr>
      <w:r>
        <w:t>MySQL Accounts and Login Accounts</w:t>
      </w:r>
    </w:p>
    <w:p>
      <w:pPr>
        <w:pStyle w:val="Normal"/>
      </w:pPr>
      <w:r>
        <w:rPr>
          <w:rStyle w:val="Text27"/>
        </w:rPr>
        <w:bookmarkStart w:id="99" w:name="mysqlckbk_IDXTERM_32"/>
        <w:t/>
        <w:bookmarkEnd w:id="99"/>
      </w:r>
      <w:r>
        <w:t xml:space="preserve">MySQL accounts and login accounts for your operating system are different. For example, the MySQL </w:t>
      </w:r>
      <w:r>
        <w:rPr>
          <w:rStyle w:val="Text0"/>
        </w:rPr>
        <w:t>root</w:t>
      </w:r>
      <w:r>
        <w:t xml:space="preserve"> user and the Unix </w:t>
      </w:r>
      <w:r>
        <w:rPr>
          <w:rStyle w:val="Text0"/>
        </w:rPr>
        <w:t>root</w:t>
      </w:r>
      <w:r>
        <w:t xml:space="preserve"> user are separate and have nothing to do with each other, even though the username is the same in each case. This means they are very likely to have different passwords. It also means you cannot create new MySQL accounts by creating login accounts for your operating system; use the </w:t>
      </w:r>
      <w:r>
        <w:rPr>
          <w:rStyle w:val="Text0"/>
        </w:rPr>
        <w:t>GRANT</w:t>
      </w:r>
      <w:r>
        <w:t xml:space="preserve"> statement instead. </w:t>
      </w:r>
    </w:p>
    <w:p>
      <w:bookmarkStart w:id="100" w:name="Creating_a_Database_and_a_Sample_1"/>
      <w:bookmarkStart w:id="101" w:name="Creating_a_Database_and_a_Sample"/>
      <w:bookmarkStart w:id="102" w:name="Top_of_ch01s03_html"/>
      <w:pPr>
        <w:keepNext/>
        <w:pStyle w:val="Heading 1"/>
        <w:pageBreakBefore w:val="on"/>
        <w:keepLines w:val="on"/>
      </w:pPr>
      <w:r>
        <w:rPr>
          <w:rStyle w:val="Text26"/>
        </w:rPr>
        <w:bookmarkStart w:id="103" w:name="mysqlckbk_CHP_1_SECT_3"/>
        <w:t/>
        <w:bookmarkEnd w:id="103"/>
      </w:r>
      <w:r>
        <w:t>Creating a Database and a Sample Table</w:t>
      </w:r>
      <w:bookmarkEnd w:id="100"/>
      <w:bookmarkEnd w:id="101"/>
      <w:bookmarkEnd w:id="102"/>
    </w:p>
    <w:p>
      <w:pPr>
        <w:keepNext/>
        <w:pStyle w:val="Heading 2"/>
        <w:keepLines w:val="on"/>
      </w:pPr>
      <w:r>
        <w:rPr>
          <w:rStyle w:val="Text26"/>
        </w:rPr>
        <w:bookmarkStart w:id="104" w:name="mysqlckbk_CHP_1_SECT_3_1"/>
        <w:t/>
        <w:bookmarkEnd w:id="104"/>
      </w:r>
      <w:r>
        <w:t>Problem</w:t>
      </w:r>
    </w:p>
    <w:p>
      <w:pPr>
        <w:pStyle w:val="Normal"/>
      </w:pPr>
      <w:r>
        <w:t>You want to create a database and to set up tables within it.</w:t>
      </w:r>
    </w:p>
    <w:p>
      <w:pPr>
        <w:keepNext/>
        <w:pStyle w:val="Heading 2"/>
        <w:keepLines w:val="on"/>
      </w:pPr>
      <w:r>
        <w:rPr>
          <w:rStyle w:val="Text26"/>
        </w:rPr>
        <w:bookmarkStart w:id="105" w:name="mysqlckbk_CHP_1_SECT_3_2"/>
        <w:t/>
        <w:bookmarkEnd w:id="105"/>
      </w:r>
      <w:r>
        <w:t>Solution</w:t>
      </w:r>
    </w:p>
    <w:p>
      <w:pPr>
        <w:pStyle w:val="Normal"/>
      </w:pPr>
      <w:r>
        <w:t xml:space="preserve">Use a </w:t>
      </w:r>
      <w:r>
        <w:rPr>
          <w:rStyle w:val="Text0"/>
        </w:rPr>
        <w:t>CREATE</w:t>
      </w:r>
      <w:r>
        <w:rPr>
          <w:rStyle w:val="Text27"/>
        </w:rPr>
        <w:bookmarkStart w:id="106" w:name="mysqlckbk_IDXTERM_33"/>
        <w:t/>
        <w:bookmarkEnd w:id="106"/>
      </w:r>
      <w:r>
        <w:t xml:space="preserve"> </w:t>
      </w:r>
      <w:r>
        <w:rPr>
          <w:rStyle w:val="Text0"/>
        </w:rPr>
        <w:t>DATABASE</w:t>
      </w:r>
      <w:r>
        <w:t xml:space="preserve"> statement to create a database, a </w:t>
      </w:r>
      <w:r>
        <w:rPr>
          <w:rStyle w:val="Text0"/>
        </w:rPr>
        <w:t>CREATE</w:t>
      </w:r>
      <w:r>
        <w:rPr>
          <w:rStyle w:val="Text27"/>
        </w:rPr>
        <w:bookmarkStart w:id="107" w:name="mysqlckbk_IDXTERM_34"/>
        <w:t/>
        <w:bookmarkEnd w:id="107"/>
      </w:r>
      <w:r>
        <w:t xml:space="preserve"> </w:t>
      </w:r>
      <w:r>
        <w:rPr>
          <w:rStyle w:val="Text0"/>
        </w:rPr>
        <w:t>TABLE</w:t>
      </w:r>
      <w:r>
        <w:t xml:space="preserve"> statement for each table you want to use, and </w:t>
      </w:r>
      <w:r>
        <w:rPr>
          <w:rStyle w:val="Text0"/>
        </w:rPr>
        <w:t>INSERT</w:t>
      </w:r>
      <w:r>
        <w:rPr>
          <w:rStyle w:val="Text27"/>
        </w:rPr>
        <w:bookmarkStart w:id="108" w:name="mysqlckbk_IDXTERM_35"/>
        <w:t/>
        <w:bookmarkEnd w:id="108"/>
      </w:r>
      <w:r>
        <w:t xml:space="preserve"> to add records to the tables. </w:t>
      </w:r>
    </w:p>
    <w:p>
      <w:pPr>
        <w:keepNext/>
        <w:pStyle w:val="Heading 2"/>
        <w:keepLines w:val="on"/>
      </w:pPr>
      <w:r>
        <w:rPr>
          <w:rStyle w:val="Text26"/>
        </w:rPr>
        <w:bookmarkStart w:id="109" w:name="mysqlckbk_CHP_1_SECT_3_3"/>
        <w:t/>
        <w:bookmarkEnd w:id="109"/>
      </w:r>
      <w:r>
        <w:t>Discussion</w:t>
      </w:r>
    </w:p>
    <w:p>
      <w:pPr>
        <w:pStyle w:val="Normal"/>
      </w:pPr>
      <w:r>
        <w:t xml:space="preserve">The </w:t>
      </w:r>
      <w:r>
        <w:rPr>
          <w:rStyle w:val="Text0"/>
        </w:rPr>
        <w:t>GRANT</w:t>
      </w:r>
      <w:r>
        <w:t xml:space="preserve"> statement used in the previous section defines privileges for the </w:t>
      </w:r>
      <w:r>
        <w:rPr>
          <w:rStyle w:val="Text0"/>
        </w:rPr>
        <w:t>cookbook</w:t>
      </w:r>
      <w:r>
        <w:t xml:space="preserve"> database, but does not create it. You need to create the database explicitly before you can use it. This section shows how to do that, and also how to create a table and load it with some sample data that can be used for examples in the following sections. </w:t>
      </w:r>
    </w:p>
    <w:p>
      <w:pPr>
        <w:pStyle w:val="Normal"/>
      </w:pPr>
      <w:r>
        <w:t xml:space="preserve">After the </w:t>
      </w:r>
      <w:r>
        <w:rPr>
          <w:rStyle w:val="Text0"/>
        </w:rPr>
        <w:t>cbuser</w:t>
      </w:r>
      <w:r>
        <w:t xml:space="preserve"> account has been set up, verify that you can use it to connect to the MySQL server. Once you’ve connected successfully, create the database. From the host that was named in the </w:t>
      </w:r>
      <w:r>
        <w:rPr>
          <w:rStyle w:val="Text0"/>
        </w:rPr>
        <w:t>GRANT</w:t>
      </w:r>
      <w:r>
        <w:t xml:space="preserve"> statement, run the following commands to do this (the host named after </w:t>
      </w:r>
      <w:r>
        <w:rPr>
          <w:rStyle w:val="Text0"/>
        </w:rPr>
        <w:t>-h</w:t>
      </w:r>
      <w:r>
        <w:t xml:space="preserve"> should be the host where the MySQL server is running): </w:t>
      </w:r>
    </w:p>
    <w:p>
      <w:pPr>
        <w:pStyle w:val="Para 18"/>
      </w:pPr>
      <w:r>
        <w:bookmarkStart w:id="110" w:name="I_1_tt13"/>
        <w:t/>
        <w:bookmarkEnd w:id="110"/>
      </w:r>
    </w:p>
    <w:p>
      <w:pPr>
        <w:pStyle w:val="Para 07"/>
      </w:pPr>
      <w:r>
        <w:rPr>
          <w:rStyle w:val="Text4"/>
        </w:rPr>
        <w:t xml:space="preserve">% </w:t>
        <w:br w:clear="none"/>
      </w:r>
      <w:r>
        <w:t xml:space="preserve">mysql -h localhost -p -u cbuser</w:t>
        <w:br w:clear="none"/>
      </w:r>
      <w:r>
        <w:rPr>
          <w:rStyle w:val="Text4"/>
        </w:rPr>
        <w:t xml:space="preserve"/>
        <w:br w:clear="none"/>
        <w:t xml:space="preserve">Enter password: </w:t>
        <w:br w:clear="none"/>
      </w:r>
      <w:r>
        <w:t xml:space="preserve">cbpass</w:t>
        <w:br w:clear="none"/>
      </w:r>
      <w:r>
        <w:rPr>
          <w:rStyle w:val="Text4"/>
        </w:rPr>
        <w:t xml:space="preserve"/>
        <w:br w:clear="none"/>
        <w:t xml:space="preserve">mysql&gt; </w:t>
        <w:br w:clear="none"/>
      </w:r>
      <w:r>
        <w:t xml:space="preserve">CREATE DATABASE cookbook;</w:t>
        <w:br w:clear="none"/>
      </w:r>
      <w:r>
        <w:rPr>
          <w:rStyle w:val="Text4"/>
        </w:rPr>
        <w:t xml:space="preserve"/>
        <w:br w:clear="none"/>
        <w:t xml:space="preserve">Query OK, 1 row affected (0.08 sec)</w:t>
        <w:br w:clear="none"/>
      </w:r>
    </w:p>
    <w:p>
      <w:pPr>
        <w:pStyle w:val="Normal"/>
      </w:pPr>
      <w:r>
        <w:t xml:space="preserve">Now you have a database, so you can create tables in it. Issue the following statements to select </w:t>
      </w:r>
      <w:r>
        <w:rPr>
          <w:rStyle w:val="Text0"/>
        </w:rPr>
        <w:t>cookbook</w:t>
      </w:r>
      <w:r>
        <w:t xml:space="preserve"> as the default database, create a simple table, and populate it with a few records:</w:t>
      </w:r>
      <w:r>
        <w:rPr>
          <w:rStyle w:val="Text12"/>
        </w:rPr>
        <w:t>[</w:t>
      </w:r>
      <w:hyperlink w:anchor="2_1">
        <w:r>
          <w:rPr>
            <w:rStyle w:val="Text13"/>
          </w:rPr>
          <w:bookmarkStart w:id="111" w:name="2"/>
          <w:t>2</w:t>
          <w:bookmarkEnd w:id="111"/>
        </w:r>
      </w:hyperlink>
      <w:r>
        <w:rPr>
          <w:rStyle w:val="Text12"/>
        </w:rPr>
        <w:t>]</w:t>
      </w:r>
      <w:r>
        <w:t xml:space="preserve"> </w:t>
      </w:r>
    </w:p>
    <w:p>
      <w:pPr>
        <w:pStyle w:val="Para 18"/>
      </w:pPr>
      <w:r>
        <w:bookmarkStart w:id="112" w:name="I_1_tt14"/>
        <w:t/>
        <w:bookmarkEnd w:id="112"/>
      </w:r>
    </w:p>
    <w:p>
      <w:pPr>
        <w:pStyle w:val="Para 07"/>
      </w:pPr>
      <w:r>
        <w:rPr>
          <w:rStyle w:val="Text4"/>
        </w:rPr>
        <w:t xml:space="preserve">mysql&gt; </w:t>
        <w:br w:clear="none"/>
      </w:r>
      <w:r>
        <w:t xml:space="preserve">USE cookbook;</w:t>
        <w:br w:clear="none"/>
      </w:r>
      <w:r>
        <w:rPr>
          <w:rStyle w:val="Text4"/>
        </w:rPr>
        <w:t xml:space="preserve"/>
        <w:br w:clear="none"/>
        <w:t xml:space="preserve">mysql&gt; </w:t>
        <w:br w:clear="none"/>
      </w:r>
      <w:r>
        <w:t xml:space="preserve">CREATE TABLE limbs (thing VARCHAR(20), legs INT, arms INT);</w:t>
        <w:br w:clear="none"/>
      </w:r>
      <w:r>
        <w:rPr>
          <w:rStyle w:val="Text4"/>
        </w:rPr>
        <w:t xml:space="preserve"/>
        <w:br w:clear="none"/>
        <w:t xml:space="preserve">mysql&gt; </w:t>
        <w:br w:clear="none"/>
      </w:r>
      <w:r>
        <w:t xml:space="preserve">INSERT INTO limbs (thing,legs,arms) VALUES('human',2,2);</w:t>
        <w:br w:clear="none"/>
      </w:r>
      <w:r>
        <w:rPr>
          <w:rStyle w:val="Text4"/>
        </w:rPr>
        <w:t xml:space="preserve"/>
        <w:br w:clear="none"/>
        <w:t xml:space="preserve">mysql&gt; </w:t>
        <w:br w:clear="none"/>
      </w:r>
      <w:r>
        <w:t xml:space="preserve">INSERT INTO limbs (thing,legs,arms) VALUES('insect',6,0);</w:t>
        <w:br w:clear="none"/>
      </w:r>
      <w:r>
        <w:rPr>
          <w:rStyle w:val="Text4"/>
        </w:rPr>
        <w:t xml:space="preserve"/>
        <w:br w:clear="none"/>
        <w:t xml:space="preserve">mysql&gt; </w:t>
        <w:br w:clear="none"/>
      </w:r>
      <w:r>
        <w:t xml:space="preserve">INSERT INTO limbs (thing,legs,arms) VALUES('squid',0,10);</w:t>
        <w:br w:clear="none"/>
      </w:r>
      <w:r>
        <w:rPr>
          <w:rStyle w:val="Text4"/>
        </w:rPr>
        <w:t xml:space="preserve"/>
        <w:br w:clear="none"/>
        <w:t xml:space="preserve">mysql&gt; </w:t>
        <w:br w:clear="none"/>
      </w:r>
      <w:r>
        <w:t xml:space="preserve">INSERT INTO limbs (thing,legs,arms) VALUES('octopus',0,8);</w:t>
        <w:br w:clear="none"/>
      </w:r>
      <w:r>
        <w:rPr>
          <w:rStyle w:val="Text4"/>
        </w:rPr>
        <w:t xml:space="preserve"/>
        <w:br w:clear="none"/>
        <w:t xml:space="preserve">mysql&gt; </w:t>
        <w:br w:clear="none"/>
      </w:r>
      <w:r>
        <w:t xml:space="preserve">INSERT INTO limbs (thing,legs,arms) VALUES('fish',0,0);</w:t>
        <w:br w:clear="none"/>
      </w:r>
      <w:r>
        <w:rPr>
          <w:rStyle w:val="Text4"/>
        </w:rPr>
        <w:t xml:space="preserve"/>
        <w:br w:clear="none"/>
        <w:t xml:space="preserve">mysql&gt; </w:t>
        <w:br w:clear="none"/>
      </w:r>
      <w:r>
        <w:t xml:space="preserve">INSERT INTO limbs (thing,legs,arms) VALUES('centipede',100,0);</w:t>
        <w:br w:clear="none"/>
      </w:r>
      <w:r>
        <w:rPr>
          <w:rStyle w:val="Text4"/>
        </w:rPr>
        <w:t xml:space="preserve"/>
        <w:br w:clear="none"/>
        <w:t xml:space="preserve">mysql&gt; </w:t>
        <w:br w:clear="none"/>
      </w:r>
      <w:r>
        <w:t xml:space="preserve">INSERT INTO limbs (thing,legs,arms) VALUES('table',4,0);</w:t>
        <w:br w:clear="none"/>
      </w:r>
      <w:r>
        <w:rPr>
          <w:rStyle w:val="Text4"/>
        </w:rPr>
        <w:t xml:space="preserve"/>
        <w:br w:clear="none"/>
        <w:t xml:space="preserve">mysql&gt; </w:t>
        <w:br w:clear="none"/>
      </w:r>
      <w:r>
        <w:t xml:space="preserve">INSERT INTO limbs (thing,legs,arms) VALUES('armchair',4,2);</w:t>
        <w:br w:clear="none"/>
      </w:r>
      <w:r>
        <w:rPr>
          <w:rStyle w:val="Text4"/>
        </w:rPr>
        <w:t xml:space="preserve"/>
        <w:br w:clear="none"/>
        <w:t xml:space="preserve">mysql&gt; </w:t>
        <w:br w:clear="none"/>
      </w:r>
      <w:r>
        <w:t xml:space="preserve">INSERT INTO limbs (thing,legs,arms) VALUES('phonograph',0,1);</w:t>
        <w:br w:clear="none"/>
      </w:r>
      <w:r>
        <w:rPr>
          <w:rStyle w:val="Text4"/>
        </w:rPr>
        <w:t xml:space="preserve"/>
        <w:br w:clear="none"/>
        <w:t xml:space="preserve">mysql&gt; </w:t>
        <w:br w:clear="none"/>
      </w:r>
      <w:r>
        <w:t xml:space="preserve">INSERT INTO limbs (thing,legs,arms) VALUES('tripod',3,0);</w:t>
        <w:br w:clear="none"/>
      </w:r>
      <w:r>
        <w:rPr>
          <w:rStyle w:val="Text4"/>
        </w:rPr>
        <w:t xml:space="preserve"/>
        <w:br w:clear="none"/>
        <w:t xml:space="preserve">mysql&gt; </w:t>
        <w:br w:clear="none"/>
      </w:r>
      <w:r>
        <w:t xml:space="preserve">INSERT INTO limbs (thing,legs,arms) VALUES('Peg Leg Pete',1,2);</w:t>
        <w:br w:clear="none"/>
      </w:r>
      <w:r>
        <w:rPr>
          <w:rStyle w:val="Text4"/>
        </w:rPr>
        <w:t xml:space="preserve"/>
        <w:br w:clear="none"/>
        <w:t xml:space="preserve">mysql&gt; </w:t>
        <w:br w:clear="none"/>
      </w:r>
      <w:r>
        <w:t xml:space="preserve">INSERT INTO limbs (thing,legs,arms) VALUES('space alien',NULL,NULL);</w:t>
        <w:br w:clear="none"/>
      </w:r>
    </w:p>
    <w:p>
      <w:pPr>
        <w:pStyle w:val="Normal"/>
      </w:pPr>
      <w:r>
        <w:t xml:space="preserve">The table is named </w:t>
      </w:r>
      <w:r>
        <w:rPr>
          <w:rStyle w:val="Text0"/>
        </w:rPr>
        <w:t>limbs</w:t>
      </w:r>
      <w:r>
        <w:t xml:space="preserve"> and contains three columns to records the number of legs and arms possessed by various life forms and objects. (The physiology of the alien in the last row is such that the proper values for the </w:t>
      </w:r>
      <w:r>
        <w:rPr>
          <w:rStyle w:val="Text0"/>
        </w:rPr>
        <w:t>arms</w:t>
      </w:r>
      <w:r>
        <w:t xml:space="preserve"> and </w:t>
      </w:r>
      <w:r>
        <w:rPr>
          <w:rStyle w:val="Text0"/>
        </w:rPr>
        <w:t>legs</w:t>
      </w:r>
      <w:r>
        <w:t xml:space="preserve"> column cannot be determined; </w:t>
      </w:r>
      <w:r>
        <w:rPr>
          <w:rStyle w:val="Text0"/>
        </w:rPr>
        <w:t>NULL</w:t>
      </w:r>
      <w:r>
        <w:t xml:space="preserve"> indicates “unknown value.”) </w:t>
      </w:r>
    </w:p>
    <w:p>
      <w:pPr>
        <w:pStyle w:val="Normal"/>
      </w:pPr>
      <w:r>
        <w:t xml:space="preserve">Verify that the table contains what you expect by issuing a </w:t>
      </w:r>
      <w:r>
        <w:rPr>
          <w:rStyle w:val="Text0"/>
        </w:rPr>
        <w:t>SELECT</w:t>
      </w:r>
      <w:r>
        <w:rPr>
          <w:rStyle w:val="Text27"/>
        </w:rPr>
        <w:bookmarkStart w:id="113" w:name="mysqlckbk_IDXTERM_36"/>
        <w:t/>
        <w:bookmarkEnd w:id="113"/>
      </w:r>
      <w:r>
        <w:t xml:space="preserve"> statement: </w:t>
      </w:r>
    </w:p>
    <w:p>
      <w:pPr>
        <w:pStyle w:val="Para 18"/>
      </w:pPr>
      <w:r>
        <w:bookmarkStart w:id="114" w:name="I_1_tt15"/>
        <w:t/>
        <w:bookmarkEnd w:id="114"/>
      </w:r>
    </w:p>
    <w:p>
      <w:pPr>
        <w:pStyle w:val="Para 02"/>
      </w:pPr>
      <w:r>
        <w:t xml:space="preserve">mysql&gt; </w:t>
        <w:br w:clear="none"/>
      </w:r>
      <w:r>
        <w:rPr>
          <w:rStyle w:val="Text1"/>
        </w:rPr>
        <w:t xml:space="preserve">SELECT * FROM limbs;</w:t>
        <w:br w:clear="none"/>
      </w:r>
      <w:r>
        <w:t xml:space="preserve"/>
        <w:br w:clear="none"/>
        <w:t xml:space="preserve">+--------------+------+------+</w:t>
        <w:br w:clear="none"/>
        <w:t xml:space="preserve">| thing        | legs | arms |</w:t>
        <w:br w:clear="none"/>
        <w:t xml:space="preserve">+--------------+------+------+</w:t>
        <w:br w:clear="none"/>
        <w:t xml:space="preserve">| human        |    2 |    2 |</w:t>
        <w:br w:clear="none"/>
        <w:t xml:space="preserve">| insect       |    6 |    0 |</w:t>
        <w:br w:clear="none"/>
        <w:t xml:space="preserve">| squid        |    0 |   10 |</w:t>
        <w:br w:clear="none"/>
        <w:t xml:space="preserve">| octopus      |    0 |    8 |</w:t>
        <w:br w:clear="none"/>
        <w:t xml:space="preserve">| fish         |    0 |    0 |</w:t>
        <w:br w:clear="none"/>
        <w:t xml:space="preserve">| centipede    |  100 |    0 |</w:t>
        <w:br w:clear="none"/>
        <w:t xml:space="preserve">| table        |    4 |    0 |</w:t>
        <w:br w:clear="none"/>
        <w:t xml:space="preserve">| armchair     |    4 |    2 |</w:t>
        <w:br w:clear="none"/>
        <w:t xml:space="preserve">| phonograph   |    0 |    1 |</w:t>
        <w:br w:clear="none"/>
        <w:t xml:space="preserve">| tripod       |    3 |    0 |</w:t>
        <w:br w:clear="none"/>
        <w:t xml:space="preserve">| Peg Leg Pete |    1 |    2 |</w:t>
        <w:br w:clear="none"/>
        <w:t xml:space="preserve">| space alien  | NULL | NULL |</w:t>
        <w:br w:clear="none"/>
        <w:t xml:space="preserve">+--------------+------+------+</w:t>
        <w:br w:clear="none"/>
        <w:t xml:space="preserve">12 rows in set (0.00 sec)</w:t>
        <w:br w:clear="none"/>
      </w:r>
    </w:p>
    <w:p>
      <w:pPr>
        <w:pStyle w:val="Normal"/>
      </w:pPr>
      <w:r>
        <w:t xml:space="preserve">At this point, you’re all set up with a database and a table that can be used to run some example queries. </w:t>
      </w:r>
    </w:p>
    <w:p>
      <w:pPr>
        <w:pStyle w:val="Para 14"/>
      </w:pPr>
      <w:r>
        <w:br w:clear="none"/>
      </w:r>
    </w:p>
    <w:p>
      <w:pPr>
        <w:pStyle w:val="2 Block"/>
      </w:pPr>
    </w:p>
    <w:p>
      <w:pPr>
        <w:pStyle w:val="Para 13"/>
      </w:pPr>
      <w:r>
        <w:rPr>
          <w:rStyle w:val="Text12"/>
        </w:rPr>
        <w:t>[</w:t>
      </w:r>
      <w:hyperlink w:anchor="2">
        <w:r>
          <w:rPr>
            <w:rStyle w:val="Text13"/>
          </w:rPr>
          <w:bookmarkStart w:id="115" w:name="2_1"/>
          <w:t>2</w:t>
          <w:bookmarkEnd w:id="115"/>
        </w:r>
      </w:hyperlink>
      <w:r>
        <w:rPr>
          <w:rStyle w:val="Text12"/>
        </w:rPr>
        <w:t xml:space="preserve">] </w:t>
      </w:r>
      <w:r>
        <w:t xml:space="preserve">If you don’t want to enter the complete text of the </w:t>
      </w:r>
      <w:r>
        <w:rPr>
          <w:rStyle w:val="Text0"/>
        </w:rPr>
        <w:t>INSERT</w:t>
      </w:r>
      <w:r>
        <w:t xml:space="preserve"> statements (and I don’t blame you), skip ahead to </w:t>
      </w:r>
      <w:hyperlink w:anchor="Top_of_ch01s13_html" w:tooltip="Repeating and Editing Queries">
        <w:r>
          <w:rPr>
            <w:rStyle w:val="Text2"/>
          </w:rPr>
          <w:t>Recipe 1.13</w:t>
        </w:r>
      </w:hyperlink>
      <w:r>
        <w:t xml:space="preserve"> for a shortcut. And if you don’t want to type in </w:t>
      </w:r>
      <w:r>
        <w:rPr>
          <w:rStyle w:val="Text8"/>
        </w:rPr>
        <w:t>any</w:t>
      </w:r>
      <w:r>
        <w:t xml:space="preserve"> of the statements, skip ahead to </w:t>
      </w:r>
      <w:hyperlink w:anchor="Top_of_ch01s16_html" w:tooltip="Telling mysql to Read Queries from a File">
        <w:r>
          <w:rPr>
            <w:rStyle w:val="Text2"/>
          </w:rPr>
          <w:t>Recipe 1.16</w:t>
        </w:r>
      </w:hyperlink>
      <w:r>
        <w:t>.</w:t>
      </w:r>
    </w:p>
    <w:p>
      <w:bookmarkStart w:id="116" w:name="Starting_and_Terminating_mysqlPr_1"/>
      <w:bookmarkStart w:id="117" w:name="Starting_and_Terminating_mysqlPr"/>
      <w:bookmarkStart w:id="118" w:name="Top_of_ch01s04_html"/>
      <w:pPr>
        <w:keepNext/>
        <w:pStyle w:val="Heading 1"/>
        <w:pageBreakBefore w:val="on"/>
        <w:keepLines w:val="on"/>
      </w:pPr>
      <w:r>
        <w:rPr>
          <w:rStyle w:val="Text26"/>
        </w:rPr>
        <w:bookmarkStart w:id="119" w:name="mysqlckbk_CHP_1_SECT_4"/>
        <w:t/>
        <w:bookmarkEnd w:id="119"/>
      </w:r>
      <w:r>
        <w:t>Starting and Terminating mysql</w:t>
      </w:r>
      <w:bookmarkEnd w:id="116"/>
      <w:bookmarkEnd w:id="117"/>
      <w:bookmarkEnd w:id="118"/>
    </w:p>
    <w:p>
      <w:pPr>
        <w:keepNext/>
        <w:pStyle w:val="Heading 2"/>
        <w:keepLines w:val="on"/>
      </w:pPr>
      <w:r>
        <w:rPr>
          <w:rStyle w:val="Text26"/>
        </w:rPr>
        <w:bookmarkStart w:id="120" w:name="mysqlckbk_CHP_1_SECT_4_1"/>
        <w:t/>
        <w:bookmarkEnd w:id="120"/>
      </w:r>
      <w:r>
        <w:t>Problem</w:t>
      </w:r>
    </w:p>
    <w:p>
      <w:pPr>
        <w:pStyle w:val="Normal"/>
      </w:pPr>
      <w:r>
        <w:t xml:space="preserve">You want to start and stop the </w:t>
      </w:r>
      <w:r>
        <w:rPr>
          <w:rStyle w:val="Text5"/>
        </w:rPr>
        <w:t>mysql</w:t>
      </w:r>
      <w:r>
        <w:t xml:space="preserve"> program.</w:t>
      </w:r>
    </w:p>
    <w:p>
      <w:pPr>
        <w:keepNext/>
        <w:pStyle w:val="Heading 2"/>
        <w:keepLines w:val="on"/>
      </w:pPr>
      <w:r>
        <w:rPr>
          <w:rStyle w:val="Text26"/>
        </w:rPr>
        <w:bookmarkStart w:id="121" w:name="mysqlckbk_CHP_1_SECT_4_2"/>
        <w:t/>
        <w:bookmarkEnd w:id="121"/>
      </w:r>
      <w:r>
        <w:t>Solution</w:t>
      </w:r>
    </w:p>
    <w:p>
      <w:pPr>
        <w:pStyle w:val="Normal"/>
      </w:pPr>
      <w:r>
        <w:t xml:space="preserve">Invoke </w:t>
      </w:r>
      <w:r>
        <w:rPr>
          <w:rStyle w:val="Text5"/>
        </w:rPr>
        <w:t>mysql</w:t>
      </w:r>
      <w:r>
        <w:rPr>
          <w:rStyle w:val="Text27"/>
        </w:rPr>
        <w:bookmarkStart w:id="122" w:name="mysqlckbk_IDXTERM_37"/>
        <w:t/>
        <w:bookmarkEnd w:id="122"/>
      </w:r>
      <w:r>
        <w:t xml:space="preserve"> from your command prompt to start it, specifying any connection parameters that may be necessary. To leave </w:t>
      </w:r>
      <w:r>
        <w:rPr>
          <w:rStyle w:val="Text5"/>
        </w:rPr>
        <w:t>mysql</w:t>
      </w:r>
      <w:r>
        <w:t xml:space="preserve">, use a </w:t>
      </w:r>
      <w:r>
        <w:rPr>
          <w:rStyle w:val="Text0"/>
        </w:rPr>
        <w:t>QUIT</w:t>
      </w:r>
      <w:r>
        <w:rPr>
          <w:rStyle w:val="Text27"/>
        </w:rPr>
        <w:bookmarkStart w:id="123" w:name="mysqlckbk_IDXTERM_38"/>
        <w:t/>
        <w:bookmarkEnd w:id="123"/>
      </w:r>
      <w:r>
        <w:t xml:space="preserve"> statement. </w:t>
      </w:r>
    </w:p>
    <w:p>
      <w:pPr>
        <w:keepNext/>
        <w:pStyle w:val="Heading 2"/>
        <w:keepLines w:val="on"/>
      </w:pPr>
      <w:r>
        <w:rPr>
          <w:rStyle w:val="Text26"/>
        </w:rPr>
        <w:bookmarkStart w:id="124" w:name="mysqlckbk_CHP_1_SECT_4_3"/>
        <w:t/>
        <w:bookmarkEnd w:id="124"/>
      </w:r>
      <w:r>
        <w:t>Discussion</w:t>
      </w:r>
    </w:p>
    <w:p>
      <w:pPr>
        <w:pStyle w:val="Normal"/>
      </w:pPr>
      <w:r>
        <w:t xml:space="preserve">To start the </w:t>
      </w:r>
      <w:r>
        <w:rPr>
          <w:rStyle w:val="Text5"/>
        </w:rPr>
        <w:t>mysql</w:t>
      </w:r>
      <w:r>
        <w:t xml:space="preserve"> program, try just typing its name at your command-line prompt. If </w:t>
      </w:r>
      <w:r>
        <w:rPr>
          <w:rStyle w:val="Text5"/>
        </w:rPr>
        <w:t>mysql</w:t>
      </w:r>
      <w:r>
        <w:t xml:space="preserve"> starts up correctly, you’ll see a short message, followed by a </w:t>
      </w:r>
      <w:r>
        <w:rPr>
          <w:rStyle w:val="Text0"/>
        </w:rPr>
        <w:t>mysql&gt;</w:t>
      </w:r>
      <w:r>
        <w:t xml:space="preserve"> prompt that indicates the program is ready to accept queries. To illustrate, here’s what the welcome message looks like (to save space, I won’t show it in any further examples): </w:t>
      </w:r>
    </w:p>
    <w:p>
      <w:pPr>
        <w:pStyle w:val="Para 18"/>
      </w:pPr>
      <w:r>
        <w:bookmarkStart w:id="125" w:name="I_1_tt16"/>
        <w:t/>
        <w:bookmarkEnd w:id="125"/>
      </w:r>
    </w:p>
    <w:p>
      <w:pPr>
        <w:pStyle w:val="Para 02"/>
      </w:pPr>
      <w:r>
        <w:t xml:space="preserve">% </w:t>
        <w:br w:clear="none"/>
      </w:r>
      <w:r>
        <w:rPr>
          <w:rStyle w:val="Text1"/>
        </w:rPr>
        <w:t xml:space="preserve">mysql</w:t>
        <w:br w:clear="none"/>
      </w:r>
      <w:r>
        <w:t xml:space="preserve"/>
        <w:br w:clear="none"/>
        <w:t xml:space="preserve">Welcome to the MySQL monitor.  Commands end with ; or \g.</w:t>
        <w:br w:clear="none"/>
        <w:t xml:space="preserve">Your MySQL connection id is 18427 to server version: 3.23.51-log</w:t>
        <w:br w:clear="none"/>
        <w:t xml:space="preserve"/>
        <w:br w:clear="none"/>
        <w:t xml:space="preserve">Type 'help;' or '\h' for help. Type '\c' to clear the buffer.</w:t>
        <w:br w:clear="none"/>
        <w:t xml:space="preserve"/>
        <w:br w:clear="none"/>
        <w:t xml:space="preserve">mysql&gt;</w:t>
        <w:br w:clear="none"/>
      </w:r>
    </w:p>
    <w:p>
      <w:pPr>
        <w:pStyle w:val="Normal"/>
      </w:pPr>
      <w:r>
        <w:t xml:space="preserve">If </w:t>
      </w:r>
      <w:r>
        <w:rPr>
          <w:rStyle w:val="Text5"/>
        </w:rPr>
        <w:t>mysql</w:t>
      </w:r>
      <w:r>
        <w:rPr>
          <w:rStyle w:val="Text27"/>
        </w:rPr>
        <w:bookmarkStart w:id="126" w:name="mysqlckbk_IDXTERM_39"/>
        <w:t/>
        <w:bookmarkEnd w:id="126"/>
        <w:bookmarkStart w:id="127" w:name="mysqlckbk_IDXTERM_40"/>
        <w:t/>
        <w:bookmarkEnd w:id="127"/>
        <w:bookmarkStart w:id="128" w:name="mysqlckbk_IDXTERM_41"/>
        <w:t/>
        <w:bookmarkEnd w:id="128"/>
      </w:r>
      <w:r>
        <w:t xml:space="preserve"> tries to start but exits immediately with an </w:t>
      </w:r>
      <w:r>
        <w:rPr>
          <w:rStyle w:val="Text27"/>
        </w:rPr>
        <w:bookmarkStart w:id="129" w:name="mysqlckbk_IDXTERM_42"/>
        <w:t/>
        <w:bookmarkEnd w:id="129"/>
      </w:r>
      <w:r>
        <w:t xml:space="preserve">“access denied” message, you’ll need to specify connection parameters. The most commonly needed parameters are the host to connect to (the host where the MySQL server runs), your MySQL username, and a password. For example: </w:t>
      </w:r>
    </w:p>
    <w:p>
      <w:pPr>
        <w:pStyle w:val="Para 18"/>
      </w:pPr>
      <w:r>
        <w:bookmarkStart w:id="130" w:name="I_1_tt17"/>
        <w:t/>
        <w:bookmarkEnd w:id="130"/>
      </w:r>
    </w:p>
    <w:p>
      <w:pPr>
        <w:pStyle w:val="Para 07"/>
      </w:pPr>
      <w:r>
        <w:rPr>
          <w:rStyle w:val="Text4"/>
        </w:rPr>
        <w:t xml:space="preserve">% </w:t>
        <w:br w:clear="none"/>
      </w:r>
      <w:r>
        <w:t xml:space="preserve">mysql -h localhost -p -u cbuser</w:t>
        <w:br w:clear="none"/>
      </w:r>
      <w:r>
        <w:rPr>
          <w:rStyle w:val="Text4"/>
        </w:rPr>
        <w:t xml:space="preserve"/>
        <w:br w:clear="none"/>
        <w:t xml:space="preserve">Enter password: </w:t>
        <w:br w:clear="none"/>
      </w:r>
      <w:r>
        <w:t xml:space="preserve">cbpass</w:t>
        <w:br w:clear="none"/>
      </w:r>
    </w:p>
    <w:p>
      <w:pPr>
        <w:pStyle w:val="Normal"/>
      </w:pPr>
      <w:r>
        <w:t xml:space="preserve">In general, I’ll show </w:t>
      </w:r>
      <w:r>
        <w:rPr>
          <w:rStyle w:val="Text5"/>
        </w:rPr>
        <w:t>mysql</w:t>
      </w:r>
      <w:r>
        <w:t xml:space="preserve"> commands in examples with no connection parameter options. I assume that you’ll supply any parameters that you need, either on the command line, or in an option file (</w:t>
      </w:r>
      <w:hyperlink w:anchor="Top_of_ch01s05_html" w:tooltip="Specifying Connection Parameters by Using Option Files">
        <w:r>
          <w:rPr>
            <w:rStyle w:val="Text2"/>
          </w:rPr>
          <w:t>Recipe 1.5</w:t>
        </w:r>
      </w:hyperlink>
      <w:r>
        <w:t xml:space="preserve">) so that you don’t have to type them each time you invoke </w:t>
      </w:r>
      <w:r>
        <w:rPr>
          <w:rStyle w:val="Text5"/>
        </w:rPr>
        <w:t>mysql</w:t>
      </w:r>
      <w:r>
        <w:t xml:space="preserve">. </w:t>
      </w:r>
    </w:p>
    <w:p>
      <w:pPr>
        <w:pStyle w:val="Normal"/>
      </w:pPr>
      <w:r>
        <w:t xml:space="preserve">If you don’t have a MySQL username and password, you need to obtain permission to use the MySQL server, as described earlier in </w:t>
      </w:r>
      <w:hyperlink w:anchor="Top_of_ch01s02_html" w:tooltip="Setting Up a MySQL User Account">
        <w:r>
          <w:rPr>
            <w:rStyle w:val="Text2"/>
          </w:rPr>
          <w:t>Recipe 1.2</w:t>
        </w:r>
      </w:hyperlink>
      <w:r>
        <w:t xml:space="preserve">. </w:t>
      </w:r>
    </w:p>
    <w:p>
      <w:pPr>
        <w:pStyle w:val="Normal"/>
      </w:pPr>
      <w:r>
        <w:t xml:space="preserve">The syntax and default values for the connection parameter options are shown in the following table. These options have both a single-dash short form and a double-dash long form. </w:t>
      </w:r>
    </w:p>
    <w:p>
      <w:pPr>
        <w:pStyle w:val="Para 18"/>
      </w:pPr>
      <w:r>
        <w:bookmarkStart w:id="131" w:name="ch01_3_fm2xml"/>
        <w:t/>
        <w:bookmarkEnd w:id="131"/>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9"/>
            </w:pPr>
            <w:r>
              <w:t>Parameter type</w:t>
            </w:r>
          </w:p>
        </w:tc>
        <w:tc>
          <w:tcPr>
            <w:tcW w:type="auto" w:w="0"/>
            <w:shd w:val="clear" w:color="auto" w:fill="F5F5F5"/>
            <w:tcMar>
              <w:left w:type="dxa" w:w="200"/>
              <w:top w:type="dxa" w:w="200"/>
              <w:right w:type="dxa" w:w="200"/>
              <w:bottom w:type="dxa" w:w="200"/>
            </w:tcMar>
            <w:vAlign w:val="center"/>
          </w:tcPr>
          <w:p>
            <w:pPr>
              <w:pStyle w:val="Para 09"/>
            </w:pPr>
            <w:r>
              <w:t>Option syntax forms</w:t>
            </w:r>
          </w:p>
        </w:tc>
        <w:tc>
          <w:tcPr>
            <w:tcW w:type="auto" w:w="0"/>
            <w:shd w:val="clear" w:color="auto" w:fill="F5F5F5"/>
            <w:tcMar>
              <w:left w:type="dxa" w:w="200"/>
              <w:top w:type="dxa" w:w="200"/>
              <w:right w:type="dxa" w:w="200"/>
              <w:bottom w:type="dxa" w:w="200"/>
            </w:tcMar>
            <w:vAlign w:val="center"/>
          </w:tcPr>
          <w:p>
            <w:pPr>
              <w:pStyle w:val="Para 09"/>
            </w:pPr>
            <w:r>
              <w:t>Default value</w:t>
            </w:r>
          </w:p>
        </w:tc>
      </w:tr>
    </w:tbl>
    <w:tbl>
      <w:tblPr>
        <w:tblW w:type="auto" w:w="0"/>
      </w:tblPr>
      <w:tr>
        <w:tc>
          <w:tcPr>
            <w:tcW w:type="auto" w:w="0"/>
            <w:tcMar>
              <w:left w:type="dxa" w:w="200"/>
              <w:top w:type="dxa" w:w="200"/>
              <w:right w:type="dxa" w:w="200"/>
              <w:bottom w:type="dxa" w:w="200"/>
            </w:tcMar>
            <w:vAlign w:val="center"/>
          </w:tcPr>
          <w:p>
            <w:pPr>
              <w:pStyle w:val="Para 04"/>
            </w:pPr>
            <w:r>
              <w:t>Hostname</w:t>
            </w:r>
          </w:p>
        </w:tc>
        <w:tc>
          <w:tcPr>
            <w:tcW w:type="auto" w:w="0"/>
            <w:tcMar>
              <w:left w:type="dxa" w:w="200"/>
              <w:top w:type="dxa" w:w="200"/>
              <w:right w:type="dxa" w:w="200"/>
              <w:bottom w:type="dxa" w:w="200"/>
            </w:tcMar>
            <w:vAlign w:val="center"/>
          </w:tcPr>
          <w:p>
            <w:pPr>
              <w:pStyle w:val="Para 29"/>
            </w:pPr>
            <w:r>
              <w:rPr>
                <w:rStyle w:val="Text14"/>
              </w:rPr>
              <w:t>-h</w:t>
            </w:r>
            <w:r>
              <w:rPr>
                <w:rStyle w:val="Text18"/>
              </w:rPr>
              <w:t xml:space="preserve"> </w:t>
            </w:r>
            <w:r>
              <w:t>hostname</w:t>
            </w:r>
            <w:r>
              <w:rPr>
                <w:rStyle w:val="Text14"/>
              </w:rPr>
              <w:t>--host</w:t>
              <w:t>=</w:t>
            </w:r>
            <w:r>
              <w:t>hostname</w:t>
            </w:r>
            <w:r>
              <w:rPr>
                <w:rStyle w:val="Text18"/>
              </w:rPr>
              <w:t xml:space="preserve"> </w:t>
            </w:r>
          </w:p>
        </w:tc>
        <w:tc>
          <w:tcPr>
            <w:tcW w:type="auto" w:w="0"/>
            <w:tcMar>
              <w:left w:type="dxa" w:w="200"/>
              <w:top w:type="dxa" w:w="200"/>
              <w:right w:type="dxa" w:w="200"/>
              <w:bottom w:type="dxa" w:w="200"/>
            </w:tcMar>
            <w:vAlign w:val="center"/>
          </w:tcPr>
          <w:p>
            <w:pPr>
              <w:pStyle w:val="Para 10"/>
            </w:pPr>
            <w:r>
              <w:t>localhost</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Username</w:t>
            </w:r>
          </w:p>
        </w:tc>
        <w:tc>
          <w:tcPr>
            <w:tcW w:type="auto" w:w="0"/>
            <w:shd w:val="clear" w:color="auto" w:fill="EEF2F6"/>
            <w:tcMar>
              <w:left w:type="dxa" w:w="200"/>
              <w:top w:type="dxa" w:w="200"/>
              <w:right w:type="dxa" w:w="200"/>
              <w:bottom w:type="dxa" w:w="200"/>
            </w:tcMar>
            <w:vAlign w:val="center"/>
          </w:tcPr>
          <w:p>
            <w:pPr>
              <w:pStyle w:val="Para 30"/>
            </w:pPr>
            <w:r>
              <w:rPr>
                <w:rStyle w:val="Text14"/>
              </w:rPr>
              <w:t>-u</w:t>
            </w:r>
            <w:r>
              <w:rPr>
                <w:rStyle w:val="Text18"/>
              </w:rPr>
              <w:t xml:space="preserve"> </w:t>
            </w:r>
            <w:r>
              <w:t>username</w:t>
            </w:r>
            <w:r>
              <w:rPr>
                <w:rStyle w:val="Text14"/>
              </w:rPr>
              <w:t>--user</w:t>
              <w:t>=</w:t>
            </w:r>
            <w:r>
              <w:t>username</w:t>
            </w:r>
            <w:r>
              <w:rPr>
                <w:rStyle w:val="Text18"/>
              </w:rPr>
              <w:t xml:space="preserve"> </w:t>
            </w:r>
          </w:p>
        </w:tc>
        <w:tc>
          <w:tcPr>
            <w:tcW w:type="auto" w:w="0"/>
            <w:shd w:val="clear" w:color="auto" w:fill="EEF2F6"/>
            <w:tcMar>
              <w:left w:type="dxa" w:w="200"/>
              <w:top w:type="dxa" w:w="200"/>
              <w:right w:type="dxa" w:w="200"/>
              <w:bottom w:type="dxa" w:w="200"/>
            </w:tcMar>
            <w:vAlign w:val="center"/>
          </w:tcPr>
          <w:p>
            <w:pPr>
              <w:pStyle w:val="Para 04"/>
            </w:pPr>
            <w:r>
              <w:t>Your login name</w:t>
            </w:r>
          </w:p>
        </w:tc>
      </w:tr>
    </w:tbl>
    <w:tbl>
      <w:tblPr>
        <w:tblW w:type="auto" w:w="0"/>
      </w:tblPr>
      <w:tr>
        <w:tc>
          <w:tcPr>
            <w:tcW w:type="auto" w:w="0"/>
            <w:tcMar>
              <w:left w:type="dxa" w:w="200"/>
              <w:top w:type="dxa" w:w="200"/>
              <w:right w:type="dxa" w:w="200"/>
              <w:bottom w:type="dxa" w:w="200"/>
            </w:tcMar>
            <w:vAlign w:val="center"/>
          </w:tcPr>
          <w:p>
            <w:pPr>
              <w:pStyle w:val="Para 04"/>
            </w:pPr>
            <w:r>
              <w:t>Password</w:t>
            </w:r>
          </w:p>
        </w:tc>
        <w:tc>
          <w:tcPr>
            <w:tcW w:type="auto" w:w="0"/>
            <w:tcMar>
              <w:left w:type="dxa" w:w="200"/>
              <w:top w:type="dxa" w:w="200"/>
              <w:right w:type="dxa" w:w="200"/>
              <w:bottom w:type="dxa" w:w="200"/>
            </w:tcMar>
            <w:vAlign w:val="center"/>
          </w:tcPr>
          <w:p>
            <w:pPr>
              <w:pStyle w:val="Para 10"/>
            </w:pPr>
            <w:r>
              <w:t>-p--password</w:t>
            </w:r>
          </w:p>
        </w:tc>
        <w:tc>
          <w:tcPr>
            <w:tcW w:type="auto" w:w="0"/>
            <w:tcMar>
              <w:left w:type="dxa" w:w="200"/>
              <w:top w:type="dxa" w:w="200"/>
              <w:right w:type="dxa" w:w="200"/>
              <w:bottom w:type="dxa" w:w="200"/>
            </w:tcMar>
            <w:vAlign w:val="center"/>
          </w:tcPr>
          <w:p>
            <w:pPr>
              <w:pStyle w:val="Para 04"/>
            </w:pPr>
            <w:r>
              <w:t>None</w:t>
            </w:r>
          </w:p>
        </w:tc>
      </w:tr>
    </w:tbl>
    <w:p>
      <w:pPr>
        <w:pStyle w:val="Normal"/>
      </w:pPr>
      <w:r>
        <w:t xml:space="preserve">As the table indicates, there is no default password. To supply one, use </w:t>
      </w:r>
      <w:r>
        <w:rPr>
          <w:rStyle w:val="Text0"/>
        </w:rPr>
        <w:t>--password</w:t>
      </w:r>
      <w:r>
        <w:t xml:space="preserve"> or </w:t>
      </w:r>
      <w:r>
        <w:rPr>
          <w:rStyle w:val="Text0"/>
        </w:rPr>
        <w:t>-p</w:t>
      </w:r>
      <w:r>
        <w:t xml:space="preserve">, then enter your password when </w:t>
      </w:r>
      <w:r>
        <w:rPr>
          <w:rStyle w:val="Text5"/>
        </w:rPr>
        <w:t>mysql</w:t>
      </w:r>
      <w:r>
        <w:t xml:space="preserve"> prompts you for it: </w:t>
      </w:r>
    </w:p>
    <w:p>
      <w:pPr>
        <w:pStyle w:val="Para 31"/>
      </w:pPr>
      <w:r>
        <w:rPr>
          <w:rStyle w:val="Text24"/>
        </w:rPr>
        <w:t xml:space="preserve">% </w:t>
      </w:r>
      <w:r>
        <w:rPr>
          <w:rStyle w:val="Text1"/>
        </w:rPr>
        <w:t>mysql -p</w:t>
      </w:r>
      <w:r>
        <w:t xml:space="preserve">Enter password: </w:t>
        <w:t>←</w:t>
        <w:t xml:space="preserve"> enter your password here</w:t>
      </w:r>
    </w:p>
    <w:p>
      <w:pPr>
        <w:pStyle w:val="Normal"/>
      </w:pPr>
      <w:r>
        <w:t xml:space="preserve">If you like, you can specify the password directly on the command line by using either </w:t>
      </w:r>
      <w:r>
        <w:rPr>
          <w:rStyle w:val="Text0"/>
        </w:rPr>
        <w:t>-p</w:t>
      </w:r>
      <w:r>
        <w:rPr>
          <w:rStyle w:val="Text7"/>
        </w:rPr>
        <w:t>password</w:t>
      </w:r>
      <w:r>
        <w:t xml:space="preserve"> (note that there is no space after the </w:t>
      </w:r>
      <w:r>
        <w:rPr>
          <w:rStyle w:val="Text0"/>
        </w:rPr>
        <w:t>-p</w:t>
      </w:r>
      <w:r>
        <w:t xml:space="preserve">) or </w:t>
      </w:r>
      <w:r>
        <w:rPr>
          <w:rStyle w:val="Text0"/>
        </w:rPr>
        <w:t>--password</w:t>
        <w:t>=</w:t>
      </w:r>
      <w:r>
        <w:rPr>
          <w:rStyle w:val="Text7"/>
        </w:rPr>
        <w:t>password</w:t>
      </w:r>
      <w:r>
        <w:t xml:space="preserve">. I don’t recommend doing this on a multiple-user machine, because the password may be visible momentarily to other users who are running tools such as </w:t>
      </w:r>
      <w:r>
        <w:rPr>
          <w:rStyle w:val="Text5"/>
        </w:rPr>
        <w:t>ps</w:t>
      </w:r>
      <w:r>
        <w:t xml:space="preserve"> that report process information. </w:t>
      </w:r>
    </w:p>
    <w:p>
      <w:pPr>
        <w:pStyle w:val="Normal"/>
      </w:pPr>
      <w:r>
        <w:t xml:space="preserve">If you get an error message that </w:t>
      </w:r>
      <w:r>
        <w:rPr>
          <w:rStyle w:val="Text5"/>
        </w:rPr>
        <w:t>mysql</w:t>
      </w:r>
      <w:r>
        <w:t xml:space="preserve"> cannot be found or is an invalid command when you try to invoke it, that means your command interpreter doesn’t know where </w:t>
      </w:r>
      <w:r>
        <w:rPr>
          <w:rStyle w:val="Text5"/>
        </w:rPr>
        <w:t>mysql</w:t>
      </w:r>
      <w:r>
        <w:t xml:space="preserve"> is installed. See </w:t>
      </w:r>
      <w:hyperlink w:anchor="Top_of_ch01s08_html" w:tooltip="What to Do if mysql Cannot Be Found">
        <w:r>
          <w:rPr>
            <w:rStyle w:val="Text2"/>
          </w:rPr>
          <w:t>Recipe 1.8</w:t>
        </w:r>
      </w:hyperlink>
      <w:r>
        <w:t xml:space="preserve">. </w:t>
      </w:r>
    </w:p>
    <w:p>
      <w:pPr>
        <w:pStyle w:val="Normal"/>
      </w:pPr>
      <w:r>
        <w:t xml:space="preserve">To terminate a </w:t>
      </w:r>
      <w:r>
        <w:rPr>
          <w:rStyle w:val="Text5"/>
        </w:rPr>
        <w:t>mysql</w:t>
      </w:r>
      <w:r>
        <w:rPr>
          <w:rStyle w:val="Text27"/>
        </w:rPr>
        <w:bookmarkStart w:id="132" w:name="mysqlckbk_IDXTERM_43"/>
        <w:t/>
        <w:bookmarkEnd w:id="132"/>
        <w:bookmarkStart w:id="133" w:name="mysqlckbk_IDXTERM_44"/>
        <w:t/>
        <w:bookmarkEnd w:id="133"/>
      </w:r>
      <w:r>
        <w:t xml:space="preserve"> session, issue a </w:t>
      </w:r>
      <w:r>
        <w:rPr>
          <w:rStyle w:val="Text0"/>
        </w:rPr>
        <w:t>QUIT</w:t>
      </w:r>
      <w:r>
        <w:t xml:space="preserve"> statement: </w:t>
      </w:r>
    </w:p>
    <w:p>
      <w:pPr>
        <w:pStyle w:val="Para 18"/>
      </w:pPr>
      <w:r>
        <w:bookmarkStart w:id="134" w:name="I_1_tt18"/>
        <w:t/>
        <w:bookmarkEnd w:id="134"/>
      </w:r>
    </w:p>
    <w:p>
      <w:pPr>
        <w:pStyle w:val="Para 02"/>
      </w:pPr>
      <w:r>
        <w:t xml:space="preserve">mysql&gt; </w:t>
        <w:br w:clear="none"/>
      </w:r>
      <w:r>
        <w:rPr>
          <w:rStyle w:val="Text1"/>
        </w:rPr>
        <w:t xml:space="preserve">QUIT</w:t>
        <w:br w:clear="none"/>
      </w:r>
    </w:p>
    <w:p>
      <w:pPr>
        <w:pStyle w:val="Normal"/>
      </w:pPr>
      <w:r>
        <w:t xml:space="preserve">You can also terminate the session by issuing an </w:t>
      </w:r>
      <w:r>
        <w:rPr>
          <w:rStyle w:val="Text0"/>
        </w:rPr>
        <w:t>EXIT</w:t>
      </w:r>
      <w:r>
        <w:t xml:space="preserve"> statement or (under Unix) by typing Ctrl-D. </w:t>
      </w:r>
    </w:p>
    <w:p>
      <w:pPr>
        <w:pStyle w:val="Normal"/>
      </w:pPr>
      <w:r>
        <w:t xml:space="preserve">The way you specify connection parameters for </w:t>
      </w:r>
      <w:r>
        <w:rPr>
          <w:rStyle w:val="Text5"/>
        </w:rPr>
        <w:t>mysql</w:t>
      </w:r>
      <w:r>
        <w:t xml:space="preserve"> also applies to other MySQL programs such as </w:t>
      </w:r>
      <w:r>
        <w:rPr>
          <w:rStyle w:val="Text5"/>
        </w:rPr>
        <w:t>mysqldump</w:t>
      </w:r>
      <w:r>
        <w:t xml:space="preserve"> and </w:t>
      </w:r>
      <w:r>
        <w:rPr>
          <w:rStyle w:val="Text5"/>
        </w:rPr>
        <w:t>mysqladmin</w:t>
      </w:r>
      <w:r>
        <w:t xml:space="preserve">. For example, some of the actions that </w:t>
      </w:r>
      <w:r>
        <w:rPr>
          <w:rStyle w:val="Text5"/>
        </w:rPr>
        <w:t>mysqladmin</w:t>
      </w:r>
      <w:r>
        <w:t xml:space="preserve"> can perform are available only to the MySQL </w:t>
      </w:r>
      <w:r>
        <w:rPr>
          <w:rStyle w:val="Text0"/>
        </w:rPr>
        <w:t>root</w:t>
      </w:r>
      <w:r>
        <w:t xml:space="preserve"> account, so you need to specify name and password options for that user: </w:t>
      </w:r>
    </w:p>
    <w:p>
      <w:pPr>
        <w:pStyle w:val="Para 18"/>
      </w:pPr>
      <w:r>
        <w:bookmarkStart w:id="135" w:name="I_1_tt19"/>
        <w:t/>
        <w:bookmarkEnd w:id="135"/>
      </w:r>
    </w:p>
    <w:p>
      <w:pPr>
        <w:pStyle w:val="Para 07"/>
      </w:pPr>
      <w:r>
        <w:rPr>
          <w:rStyle w:val="Text4"/>
        </w:rPr>
        <w:t xml:space="preserve">% </w:t>
        <w:br w:clear="none"/>
      </w:r>
      <w:r>
        <w:t xml:space="preserve">mysqladmin -p -u root shutdown</w:t>
        <w:br w:clear="none"/>
      </w:r>
      <w:r>
        <w:rPr>
          <w:rStyle w:val="Text4"/>
        </w:rPr>
        <w:t xml:space="preserve"/>
        <w:br w:clear="none"/>
        <w:t xml:space="preserve">Enter password:</w:t>
        <w:br w:clear="none"/>
      </w:r>
    </w:p>
    <w:p>
      <w:bookmarkStart w:id="136" w:name="Specifying_Connection_Parameters"/>
      <w:bookmarkStart w:id="137" w:name="Specifying_Connection_Parameters_1"/>
      <w:bookmarkStart w:id="138" w:name="Top_of_ch01s05_html"/>
      <w:pPr>
        <w:keepNext/>
        <w:pStyle w:val="Heading 1"/>
        <w:pageBreakBefore w:val="on"/>
        <w:keepLines w:val="on"/>
      </w:pPr>
      <w:r>
        <w:rPr>
          <w:rStyle w:val="Text26"/>
        </w:rPr>
        <w:bookmarkStart w:id="139" w:name="mysqlckbk_CHP_1_SECT_5"/>
        <w:t/>
        <w:bookmarkEnd w:id="139"/>
      </w:r>
      <w:r>
        <w:t>Specifying Connection Parameters by Using Option Files</w:t>
      </w:r>
      <w:bookmarkEnd w:id="136"/>
      <w:bookmarkEnd w:id="137"/>
      <w:bookmarkEnd w:id="138"/>
    </w:p>
    <w:p>
      <w:pPr>
        <w:keepNext/>
        <w:pStyle w:val="Heading 2"/>
        <w:keepLines w:val="on"/>
      </w:pPr>
      <w:r>
        <w:rPr>
          <w:rStyle w:val="Text26"/>
        </w:rPr>
        <w:bookmarkStart w:id="140" w:name="mysqlckbk_CHP_1_SECT_5_1"/>
        <w:t/>
        <w:bookmarkEnd w:id="140"/>
      </w:r>
      <w:r>
        <w:t>Problem</w:t>
      </w:r>
    </w:p>
    <w:p>
      <w:pPr>
        <w:pStyle w:val="Normal"/>
      </w:pPr>
      <w:r>
        <w:rPr>
          <w:rStyle w:val="Text27"/>
        </w:rPr>
        <w:bookmarkStart w:id="141" w:name="mysqlckbk_IDXTERM_45"/>
        <w:t/>
        <w:bookmarkEnd w:id="141"/>
        <w:bookmarkStart w:id="142" w:name="mysqlckbk_IDXTERM_46"/>
        <w:t/>
        <w:bookmarkEnd w:id="142"/>
        <w:bookmarkStart w:id="143" w:name="mysqlckbk_IDXTERM_47"/>
        <w:t/>
        <w:bookmarkEnd w:id="143"/>
        <w:bookmarkStart w:id="144" w:name="mysqlckbk_IDXTERM_48"/>
        <w:t/>
        <w:bookmarkEnd w:id="144"/>
      </w:r>
      <w:r>
        <w:t xml:space="preserve">You don’t want to type connection parameters on the command line every time you invoke </w:t>
      </w:r>
      <w:r>
        <w:rPr>
          <w:rStyle w:val="Text5"/>
        </w:rPr>
        <w:t>mysql</w:t>
      </w:r>
      <w:r>
        <w:t xml:space="preserve">. </w:t>
      </w:r>
    </w:p>
    <w:p>
      <w:pPr>
        <w:keepNext/>
        <w:pStyle w:val="Heading 2"/>
        <w:keepLines w:val="on"/>
      </w:pPr>
      <w:r>
        <w:rPr>
          <w:rStyle w:val="Text26"/>
        </w:rPr>
        <w:bookmarkStart w:id="145" w:name="mysqlckbk_CHP_1_SECT_5_2"/>
        <w:t/>
        <w:bookmarkEnd w:id="145"/>
      </w:r>
      <w:r>
        <w:t>Solution</w:t>
      </w:r>
    </w:p>
    <w:p>
      <w:pPr>
        <w:pStyle w:val="Normal"/>
      </w:pPr>
      <w:r>
        <w:t>Put the parameters in an option file.</w:t>
      </w:r>
    </w:p>
    <w:p>
      <w:pPr>
        <w:keepNext/>
        <w:pStyle w:val="Heading 2"/>
        <w:keepLines w:val="on"/>
      </w:pPr>
      <w:r>
        <w:rPr>
          <w:rStyle w:val="Text26"/>
        </w:rPr>
        <w:bookmarkStart w:id="146" w:name="mysqlckbk_CHP_1_SECT_5_3"/>
        <w:t/>
        <w:bookmarkEnd w:id="146"/>
      </w:r>
      <w:r>
        <w:t>Discussion</w:t>
      </w:r>
    </w:p>
    <w:p>
      <w:pPr>
        <w:pStyle w:val="Normal"/>
      </w:pPr>
      <w:r>
        <w:t xml:space="preserve">To avoid entering connection parameters manually, put them in an option file for </w:t>
      </w:r>
      <w:r>
        <w:rPr>
          <w:rStyle w:val="Text5"/>
        </w:rPr>
        <w:t>mysql</w:t>
      </w:r>
      <w:r>
        <w:t xml:space="preserve"> to read automatically. Under Unix, your personal option file is named </w:t>
      </w:r>
      <w:r>
        <w:rPr>
          <w:rStyle w:val="Text0"/>
        </w:rPr>
        <w:t>.my.cnf</w:t>
      </w:r>
      <w:r>
        <w:rPr>
          <w:rStyle w:val="Text27"/>
        </w:rPr>
        <w:bookmarkStart w:id="147" w:name="mysqlckbk_IDXTERM_49"/>
        <w:t/>
        <w:bookmarkEnd w:id="147"/>
      </w:r>
      <w:r>
        <w:t xml:space="preserve"> in your home directory. There are also site-wide option files that administrators can use to specify parameters that apply globally to all users. You can use </w:t>
      </w:r>
      <w:r>
        <w:rPr>
          <w:rStyle w:val="Text0"/>
        </w:rPr>
        <w:t>/etc/my.cnf</w:t>
      </w:r>
      <w:r>
        <w:t xml:space="preserve"> or the </w:t>
      </w:r>
      <w:r>
        <w:rPr>
          <w:rStyle w:val="Text0"/>
        </w:rPr>
        <w:t>my.cnf</w:t>
      </w:r>
      <w:r>
        <w:t xml:space="preserve"> file in the MySQL server’s data directory. Under Windows, the option files you can use are </w:t>
      </w:r>
      <w:r>
        <w:rPr>
          <w:rStyle w:val="Text0"/>
        </w:rPr>
        <w:t>C:\my.cnf</w:t>
      </w:r>
      <w:r>
        <w:t xml:space="preserve">, the </w:t>
      </w:r>
      <w:r>
        <w:rPr>
          <w:rStyle w:val="Text0"/>
        </w:rPr>
        <w:t>my.ini</w:t>
      </w:r>
      <w:r>
        <w:t xml:space="preserve"> file in your Windows system directory, or </w:t>
      </w:r>
      <w:r>
        <w:rPr>
          <w:rStyle w:val="Text0"/>
        </w:rPr>
        <w:t>my.cnf</w:t>
      </w:r>
      <w:r>
        <w:t xml:space="preserve"> in the server’s data directory. </w:t>
      </w:r>
    </w:p>
    <w:p>
      <w:pPr>
        <w:keepNext/>
        <w:pStyle w:val="Heading 3"/>
        <w:keepLines w:val="on"/>
      </w:pPr>
      <w:r>
        <w:rPr>
          <w:rStyle w:val="Text26"/>
        </w:rPr>
        <w:bookmarkStart w:id="148" w:name="ch01_5_fm2xml"/>
        <w:t/>
        <w:bookmarkEnd w:id="148"/>
      </w:r>
      <w:r>
        <w:t>Tip</w:t>
      </w:r>
    </w:p>
    <w:p>
      <w:pPr>
        <w:pStyle w:val="Normal"/>
        <w:keepLines w:val="on"/>
      </w:pPr>
      <w:r>
        <w:t xml:space="preserve">Windows may hide </w:t>
      </w:r>
      <w:r>
        <w:rPr>
          <w:rStyle w:val="Text27"/>
        </w:rPr>
        <w:bookmarkStart w:id="149" w:name="mysqlckbk_IDXTERM_50"/>
        <w:t/>
        <w:bookmarkEnd w:id="149"/>
        <w:bookmarkStart w:id="150" w:name="mysqlckbk_IDXTERM_51"/>
        <w:t/>
        <w:bookmarkEnd w:id="150"/>
        <w:bookmarkStart w:id="151" w:name="mysqlckbk_IDXTERM_52"/>
        <w:t/>
        <w:bookmarkEnd w:id="151"/>
      </w:r>
      <w:r>
        <w:t xml:space="preserve">filename extensions when displaying files, so a file named </w:t>
      </w:r>
      <w:r>
        <w:rPr>
          <w:rStyle w:val="Text0"/>
        </w:rPr>
        <w:t>my.cnf</w:t>
      </w:r>
      <w:r>
        <w:t xml:space="preserve"> may appear to be named just </w:t>
      </w:r>
      <w:r>
        <w:rPr>
          <w:rStyle w:val="Text0"/>
        </w:rPr>
        <w:t>my</w:t>
      </w:r>
      <w:r>
        <w:t xml:space="preserve">. Your version of Windows may allow you to disable extension-hiding. Alternatively, issue a </w:t>
      </w:r>
      <w:r>
        <w:rPr>
          <w:rStyle w:val="Text0"/>
        </w:rPr>
        <w:t>DIR</w:t>
      </w:r>
      <w:r>
        <w:t xml:space="preserve"> command in a DOS window to see full names. </w:t>
      </w:r>
    </w:p>
    <w:p>
      <w:pPr>
        <w:pStyle w:val="Normal"/>
      </w:pPr>
      <w:r>
        <w:t xml:space="preserve">The following example illustrates the format used to write </w:t>
      </w:r>
      <w:r>
        <w:rPr>
          <w:rStyle w:val="Text27"/>
        </w:rPr>
        <w:bookmarkStart w:id="152" w:name="mysqlckbk_IDXTERM_53"/>
        <w:t/>
        <w:bookmarkEnd w:id="152"/>
      </w:r>
      <w:r>
        <w:t xml:space="preserve">MySQL option files: </w:t>
      </w:r>
    </w:p>
    <w:p>
      <w:pPr>
        <w:pStyle w:val="Para 18"/>
      </w:pPr>
      <w:r>
        <w:bookmarkStart w:id="153" w:name="I_1_tt20"/>
        <w:t/>
        <w:bookmarkEnd w:id="153"/>
      </w:r>
    </w:p>
    <w:p>
      <w:pPr>
        <w:pStyle w:val="Para 02"/>
      </w:pPr>
      <w:r>
        <w:t xml:space="preserve"># general client program connection options</w:t>
        <w:br w:clear="none"/>
        <w:t xml:space="preserve">[client]</w:t>
        <w:br w:clear="none"/>
        <w:t xml:space="preserve">host=localhost</w:t>
        <w:br w:clear="none"/>
        <w:t xml:space="preserve">user=cbuser</w:t>
        <w:br w:clear="none"/>
        <w:t xml:space="preserve">password=cbpass</w:t>
        <w:br w:clear="none"/>
        <w:t xml:space="preserve"/>
        <w:br w:clear="none"/>
        <w:t xml:space="preserve"># options specific to the mysql program</w:t>
        <w:br w:clear="none"/>
        <w:t xml:space="preserve">[mysql]</w:t>
        <w:br w:clear="none"/>
        <w:t xml:space="preserve">no-auto-rehash</w:t>
        <w:br w:clear="none"/>
        <w:t xml:space="preserve"># specify pager for interactive mode</w:t>
        <w:br w:clear="none"/>
        <w:t xml:space="preserve">pager=/usr/bin/less</w:t>
        <w:br w:clear="none"/>
      </w:r>
    </w:p>
    <w:p>
      <w:pPr>
        <w:pStyle w:val="Normal"/>
      </w:pPr>
      <w:r>
        <w:t>This format has the following general characteristics:</w:t>
      </w:r>
    </w:p>
    <w:p>
      <w:pPr>
        <w:pStyle w:val="Para 04"/>
      </w:pPr>
      <w:r>
        <w:t xml:space="preserve">Lines are written in </w:t>
      </w:r>
      <w:r>
        <w:rPr>
          <w:rStyle w:val="Text27"/>
        </w:rPr>
        <w:bookmarkStart w:id="154" w:name="mysqlckbk_IDXTERM_54"/>
        <w:t/>
        <w:bookmarkEnd w:id="154"/>
        <w:bookmarkStart w:id="155" w:name="mysqlckbk_IDXTERM_55"/>
        <w:t/>
        <w:bookmarkEnd w:id="155"/>
      </w:r>
      <w:r>
        <w:t xml:space="preserve">groups. The first line of the group specifies the group name inside of square brackets, and the remaining lines specify options associated with the group. The example file just shown has a </w:t>
      </w:r>
      <w:r>
        <w:rPr>
          <w:rStyle w:val="Text0"/>
        </w:rPr>
        <w:t>[client]</w:t>
      </w:r>
      <w:r>
        <w:t xml:space="preserve"> group and a </w:t>
      </w:r>
      <w:r>
        <w:rPr>
          <w:rStyle w:val="Text0"/>
        </w:rPr>
        <w:t>[mysql]</w:t>
      </w:r>
      <w:r>
        <w:t xml:space="preserve"> group. Within a group, option lines are written in </w:t>
      </w:r>
      <w:r>
        <w:rPr>
          <w:rStyle w:val="Text7"/>
        </w:rPr>
        <w:t>name=value</w:t>
      </w:r>
      <w:r>
        <w:t xml:space="preserve"> format, where </w:t>
      </w:r>
      <w:r>
        <w:rPr>
          <w:rStyle w:val="Text7"/>
        </w:rPr>
        <w:t>name</w:t>
      </w:r>
      <w:r>
        <w:t xml:space="preserve"> corresponds to an option name (without leading dashes) and </w:t>
      </w:r>
      <w:r>
        <w:rPr>
          <w:rStyle w:val="Text7"/>
        </w:rPr>
        <w:t>value</w:t>
      </w:r>
      <w:r>
        <w:t xml:space="preserve"> is the option’s value. If an option doesn’t take any value (such as for the </w:t>
      </w:r>
      <w:r>
        <w:rPr>
          <w:rStyle w:val="Text0"/>
        </w:rPr>
        <w:t>no-auto-rehash</w:t>
      </w:r>
      <w:r>
        <w:t xml:space="preserve"> option), the name is listed by itself with no trailing </w:t>
      </w:r>
      <w:r>
        <w:rPr>
          <w:rStyle w:val="Text7"/>
        </w:rPr>
        <w:t>=value</w:t>
      </w:r>
      <w:r>
        <w:t xml:space="preserve"> part. </w:t>
      </w:r>
    </w:p>
    <w:p>
      <w:pPr>
        <w:pStyle w:val="Para 04"/>
      </w:pPr>
      <w:r>
        <w:t>If you don’t need some particular parameter, just leave out the corresponding line. For example, if you normally connect to the default host (</w:t>
      </w:r>
      <w:r>
        <w:rPr>
          <w:rStyle w:val="Text0"/>
        </w:rPr>
        <w:t>localhost</w:t>
      </w:r>
      <w:r>
        <w:t xml:space="preserve">), you don’t need any </w:t>
      </w:r>
      <w:r>
        <w:rPr>
          <w:rStyle w:val="Text0"/>
        </w:rPr>
        <w:t>host</w:t>
      </w:r>
      <w:r>
        <w:t xml:space="preserve"> line. If your MySQL username is the same as your operating system login name, you can omit the </w:t>
      </w:r>
      <w:r>
        <w:rPr>
          <w:rStyle w:val="Text0"/>
        </w:rPr>
        <w:t>user</w:t>
      </w:r>
      <w:r>
        <w:t xml:space="preserve"> line. </w:t>
      </w:r>
    </w:p>
    <w:p>
      <w:pPr>
        <w:pStyle w:val="Para 04"/>
      </w:pPr>
      <w:r>
        <w:t xml:space="preserve">In </w:t>
      </w:r>
      <w:r>
        <w:rPr>
          <w:rStyle w:val="Text27"/>
        </w:rPr>
        <w:bookmarkStart w:id="156" w:name="mysqlckbk_IDXTERM_56"/>
        <w:t/>
        <w:bookmarkEnd w:id="156"/>
      </w:r>
      <w:r>
        <w:t xml:space="preserve">option files, only the long form of an option is allowed. This is in contrast to command lines, where options often can be specified using a short form or a long form. For example, the hostname can be given using either </w:t>
      </w:r>
      <w:r>
        <w:rPr>
          <w:rStyle w:val="Text0"/>
        </w:rPr>
        <w:t>-h</w:t>
      </w:r>
      <w:r>
        <w:t xml:space="preserve"> </w:t>
      </w:r>
      <w:r>
        <w:rPr>
          <w:rStyle w:val="Text7"/>
        </w:rPr>
        <w:t>hostname</w:t>
      </w:r>
      <w:r>
        <w:t xml:space="preserve"> or </w:t>
      </w:r>
      <w:r>
        <w:rPr>
          <w:rStyle w:val="Text0"/>
        </w:rPr>
        <w:t>--host</w:t>
        <w:t>=</w:t>
      </w:r>
      <w:r>
        <w:rPr>
          <w:rStyle w:val="Text7"/>
        </w:rPr>
        <w:t>hostname</w:t>
      </w:r>
      <w:r>
        <w:t xml:space="preserve"> on the command line; in an option file, only </w:t>
      </w:r>
      <w:r>
        <w:rPr>
          <w:rStyle w:val="Text0"/>
        </w:rPr>
        <w:t>host=</w:t>
      </w:r>
      <w:r>
        <w:rPr>
          <w:rStyle w:val="Text7"/>
        </w:rPr>
        <w:t>hostname</w:t>
      </w:r>
      <w:r>
        <w:t xml:space="preserve"> is allowed. </w:t>
      </w:r>
    </w:p>
    <w:p>
      <w:pPr>
        <w:pStyle w:val="Para 04"/>
      </w:pPr>
      <w:r>
        <w:t xml:space="preserve">Options often are used for connection parameters (such as </w:t>
      </w:r>
      <w:r>
        <w:rPr>
          <w:rStyle w:val="Text0"/>
        </w:rPr>
        <w:t>host</w:t>
      </w:r>
      <w:r>
        <w:t xml:space="preserve">, </w:t>
      </w:r>
      <w:r>
        <w:rPr>
          <w:rStyle w:val="Text0"/>
        </w:rPr>
        <w:t>user</w:t>
      </w:r>
      <w:r>
        <w:t xml:space="preserve">, and </w:t>
      </w:r>
      <w:r>
        <w:rPr>
          <w:rStyle w:val="Text0"/>
        </w:rPr>
        <w:t>password</w:t>
      </w:r>
      <w:r>
        <w:t xml:space="preserve">). However, the file can specify options that have other purposes. The </w:t>
      </w:r>
      <w:r>
        <w:rPr>
          <w:rStyle w:val="Text0"/>
        </w:rPr>
        <w:t>pager</w:t>
      </w:r>
      <w:r>
        <w:t xml:space="preserve"> option shown for the </w:t>
      </w:r>
      <w:r>
        <w:rPr>
          <w:rStyle w:val="Text0"/>
        </w:rPr>
        <w:t>[mysql]</w:t>
      </w:r>
      <w:r>
        <w:t xml:space="preserve"> group specifies the paging program that </w:t>
      </w:r>
      <w:r>
        <w:rPr>
          <w:rStyle w:val="Text5"/>
        </w:rPr>
        <w:t>mysql</w:t>
      </w:r>
      <w:r>
        <w:t xml:space="preserve"> should use for displaying output in interactive mode. It has nothing to do with how the program connects to the server. </w:t>
      </w:r>
    </w:p>
    <w:p>
      <w:pPr>
        <w:pStyle w:val="Para 04"/>
      </w:pPr>
      <w:r>
        <w:t xml:space="preserve">The usual group for specifying client connection parameters is </w:t>
      </w:r>
      <w:r>
        <w:rPr>
          <w:rStyle w:val="Text0"/>
        </w:rPr>
        <w:t>[client]</w:t>
      </w:r>
      <w:r>
        <w:t xml:space="preserve">. This group actually is used by all the standard MySQL clients, so by creating an option file to use with </w:t>
      </w:r>
      <w:r>
        <w:rPr>
          <w:rStyle w:val="Text5"/>
        </w:rPr>
        <w:t>mysql</w:t>
      </w:r>
      <w:r>
        <w:t xml:space="preserve">, you make it easier to invoke other programs such as </w:t>
      </w:r>
      <w:r>
        <w:rPr>
          <w:rStyle w:val="Text5"/>
        </w:rPr>
        <w:t>mysqldump</w:t>
      </w:r>
      <w:r>
        <w:t xml:space="preserve"> and </w:t>
      </w:r>
      <w:r>
        <w:rPr>
          <w:rStyle w:val="Text5"/>
        </w:rPr>
        <w:t>mysqladmin</w:t>
      </w:r>
      <w:r>
        <w:t xml:space="preserve"> as well. </w:t>
      </w:r>
    </w:p>
    <w:p>
      <w:pPr>
        <w:pStyle w:val="Para 04"/>
      </w:pPr>
      <w:r>
        <w:t xml:space="preserve">You can define multiple groups in an option file. A common convention is for a program to look for parameters in the </w:t>
      </w:r>
      <w:r>
        <w:rPr>
          <w:rStyle w:val="Text0"/>
        </w:rPr>
        <w:t>[client]</w:t>
      </w:r>
      <w:r>
        <w:t xml:space="preserve"> group and in the group named after the program itself. This provides a convenient way to list general client parameters that you want all client programs to use, but still be able to specify options that apply only to a particular program. The preceding sample option file illustrates this convention for the </w:t>
      </w:r>
      <w:r>
        <w:rPr>
          <w:rStyle w:val="Text5"/>
        </w:rPr>
        <w:t>mysql</w:t>
      </w:r>
      <w:r>
        <w:t xml:space="preserve"> program, which gets general connection parameters from the </w:t>
      </w:r>
      <w:r>
        <w:rPr>
          <w:rStyle w:val="Text0"/>
        </w:rPr>
        <w:t>[client]</w:t>
      </w:r>
      <w:r>
        <w:t xml:space="preserve"> group and also picks up the </w:t>
      </w:r>
      <w:r>
        <w:rPr>
          <w:rStyle w:val="Text0"/>
        </w:rPr>
        <w:t>no-auto-rehash</w:t>
      </w:r>
      <w:r>
        <w:t xml:space="preserve"> and </w:t>
      </w:r>
      <w:r>
        <w:rPr>
          <w:rStyle w:val="Text0"/>
        </w:rPr>
        <w:t>pager</w:t>
      </w:r>
      <w:r>
        <w:t xml:space="preserve"> options from the </w:t>
      </w:r>
      <w:r>
        <w:rPr>
          <w:rStyle w:val="Text0"/>
        </w:rPr>
        <w:t>[mysql]</w:t>
      </w:r>
      <w:r>
        <w:t xml:space="preserve"> group. (If you put the </w:t>
      </w:r>
      <w:r>
        <w:rPr>
          <w:rStyle w:val="Text5"/>
        </w:rPr>
        <w:t>mysql</w:t>
      </w:r>
      <w:r>
        <w:t xml:space="preserve">-specific options in the </w:t>
      </w:r>
      <w:r>
        <w:rPr>
          <w:rStyle w:val="Text0"/>
        </w:rPr>
        <w:t>[client]</w:t>
      </w:r>
      <w:r>
        <w:t xml:space="preserve"> group, that will result in “unknown option” errors for all other programs that use the </w:t>
      </w:r>
      <w:r>
        <w:rPr>
          <w:rStyle w:val="Text0"/>
        </w:rPr>
        <w:t>[client]</w:t>
      </w:r>
      <w:r>
        <w:t xml:space="preserve"> group and they won’t run properly.) </w:t>
      </w:r>
    </w:p>
    <w:p>
      <w:pPr>
        <w:pStyle w:val="Para 04"/>
      </w:pPr>
      <w:r>
        <w:t xml:space="preserve">If a parameter is specified multiple times in an option file, the last value found takes precedence. This means that normally you should list any program-specific groups after the </w:t>
      </w:r>
      <w:r>
        <w:rPr>
          <w:rStyle w:val="Text0"/>
        </w:rPr>
        <w:t>[client]</w:t>
      </w:r>
      <w:r>
        <w:t xml:space="preserve"> group so that if there is any overlap in the options set by the two groups, the more general options will be overridden by the program-specific values. </w:t>
      </w:r>
    </w:p>
    <w:p>
      <w:pPr>
        <w:pStyle w:val="Para 04"/>
      </w:pPr>
      <w:r>
        <w:t xml:space="preserve">Lines beginning with </w:t>
      </w:r>
      <w:r>
        <w:rPr>
          <w:rStyle w:val="Text0"/>
        </w:rPr>
        <w:t>#</w:t>
      </w:r>
      <w:r>
        <w:t xml:space="preserve"> or </w:t>
      </w:r>
      <w:r>
        <w:rPr>
          <w:rStyle w:val="Text0"/>
        </w:rPr>
        <w:t>;</w:t>
      </w:r>
      <w:r>
        <w:t xml:space="preserve"> characters are ignored as comments. Blank lines are ignored, too. </w:t>
      </w:r>
    </w:p>
    <w:p>
      <w:pPr>
        <w:pStyle w:val="Para 04"/>
      </w:pPr>
      <w:r>
        <w:t xml:space="preserve">Option files must be plain text files. If you create an option file with a word processor that uses some non-text format by default, be sure to save the file explicitly as text. Windows users especially should take note of this. </w:t>
      </w:r>
    </w:p>
    <w:p>
      <w:pPr>
        <w:pStyle w:val="Para 04"/>
      </w:pPr>
      <w:r>
        <w:t xml:space="preserve">Options that specify file or directory pathnames should be written using </w:t>
      </w:r>
      <w:r>
        <w:rPr>
          <w:rStyle w:val="Text0"/>
        </w:rPr>
        <w:t>/</w:t>
      </w:r>
      <w:r>
        <w:t xml:space="preserve"> as the pathname separator character, even under Windows. </w:t>
      </w:r>
    </w:p>
    <w:p>
      <w:pPr>
        <w:pStyle w:val="Normal"/>
      </w:pPr>
      <w:r>
        <w:t xml:space="preserve">If you want to find out which options will be taken from option files by </w:t>
      </w:r>
      <w:r>
        <w:rPr>
          <w:rStyle w:val="Text5"/>
        </w:rPr>
        <w:t>mysql</w:t>
      </w:r>
      <w:r>
        <w:t xml:space="preserve">, use this command: </w:t>
      </w:r>
    </w:p>
    <w:p>
      <w:pPr>
        <w:pStyle w:val="Para 18"/>
      </w:pPr>
      <w:r>
        <w:bookmarkStart w:id="157" w:name="I_1_tt21"/>
        <w:t/>
        <w:bookmarkEnd w:id="157"/>
      </w:r>
    </w:p>
    <w:p>
      <w:pPr>
        <w:pStyle w:val="Para 07"/>
      </w:pPr>
      <w:r>
        <w:rPr>
          <w:rStyle w:val="Text4"/>
        </w:rPr>
        <w:t xml:space="preserve">% </w:t>
        <w:br w:clear="none"/>
      </w:r>
      <w:r>
        <w:t xml:space="preserve">mysql --print-defaults</w:t>
        <w:br w:clear="none"/>
      </w:r>
    </w:p>
    <w:p>
      <w:pPr>
        <w:pStyle w:val="Normal"/>
      </w:pPr>
      <w:r>
        <w:t xml:space="preserve">You can also use the </w:t>
      </w:r>
      <w:r>
        <w:rPr>
          <w:rStyle w:val="Text5"/>
        </w:rPr>
        <w:t>my_print_defaults</w:t>
      </w:r>
      <w:r>
        <w:rPr>
          <w:rStyle w:val="Text27"/>
        </w:rPr>
        <w:bookmarkStart w:id="158" w:name="mysqlckbk_IDXTERM_57"/>
        <w:t/>
        <w:bookmarkEnd w:id="158"/>
      </w:r>
      <w:r>
        <w:t xml:space="preserve"> utility, which takes as arguments the names of the option file groups that it should read. For example, </w:t>
      </w:r>
      <w:r>
        <w:rPr>
          <w:rStyle w:val="Text5"/>
        </w:rPr>
        <w:t>mysql</w:t>
      </w:r>
      <w:r>
        <w:t xml:space="preserve"> looks in both the </w:t>
      </w:r>
      <w:r>
        <w:rPr>
          <w:rStyle w:val="Text0"/>
        </w:rPr>
        <w:t>[client]</w:t>
      </w:r>
      <w:r>
        <w:t xml:space="preserve"> and </w:t>
      </w:r>
      <w:r>
        <w:rPr>
          <w:rStyle w:val="Text0"/>
        </w:rPr>
        <w:t>[mysql]</w:t>
      </w:r>
      <w:r>
        <w:t xml:space="preserve"> groups for options, so you can check which values it will take from option files like this: </w:t>
      </w:r>
    </w:p>
    <w:p>
      <w:pPr>
        <w:pStyle w:val="Para 18"/>
      </w:pPr>
      <w:r>
        <w:bookmarkStart w:id="159" w:name="I_1_tt22"/>
        <w:t/>
        <w:bookmarkEnd w:id="159"/>
      </w:r>
    </w:p>
    <w:p>
      <w:pPr>
        <w:pStyle w:val="Para 07"/>
      </w:pPr>
      <w:r>
        <w:rPr>
          <w:rStyle w:val="Text4"/>
        </w:rPr>
        <w:t xml:space="preserve">% </w:t>
        <w:br w:clear="none"/>
      </w:r>
      <w:r>
        <w:t xml:space="preserve">my_print_defaults client mysql</w:t>
        <w:br w:clear="none"/>
      </w:r>
    </w:p>
    <w:p>
      <w:bookmarkStart w:id="160" w:name="Protecting_Option_FilesProblemYo_1"/>
      <w:bookmarkStart w:id="161" w:name="Top_of_ch01s06_html"/>
      <w:bookmarkStart w:id="162" w:name="Protecting_Option_FilesProblemYo"/>
      <w:pPr>
        <w:keepNext/>
        <w:pStyle w:val="Heading 1"/>
        <w:pageBreakBefore w:val="on"/>
        <w:keepLines w:val="on"/>
      </w:pPr>
      <w:r>
        <w:rPr>
          <w:rStyle w:val="Text26"/>
        </w:rPr>
        <w:bookmarkStart w:id="163" w:name="mysqlckbk_CHP_1_SECT_6"/>
        <w:t/>
        <w:bookmarkEnd w:id="163"/>
      </w:r>
      <w:r>
        <w:t>Protecting Option Files</w:t>
      </w:r>
      <w:bookmarkEnd w:id="160"/>
      <w:bookmarkEnd w:id="161"/>
      <w:bookmarkEnd w:id="162"/>
    </w:p>
    <w:p>
      <w:pPr>
        <w:keepNext/>
        <w:pStyle w:val="Heading 2"/>
        <w:keepLines w:val="on"/>
      </w:pPr>
      <w:r>
        <w:rPr>
          <w:rStyle w:val="Text26"/>
        </w:rPr>
        <w:bookmarkStart w:id="164" w:name="mysqlckbk_CHP_1_SECT_6_1"/>
        <w:t/>
        <w:bookmarkEnd w:id="164"/>
      </w:r>
      <w:r>
        <w:t>Problem</w:t>
      </w:r>
    </w:p>
    <w:p>
      <w:pPr>
        <w:pStyle w:val="Normal"/>
      </w:pPr>
      <w:r>
        <w:rPr>
          <w:rStyle w:val="Text27"/>
        </w:rPr>
        <w:bookmarkStart w:id="165" w:name="mysqlckbk_IDXTERM_58"/>
        <w:t/>
        <w:bookmarkEnd w:id="165"/>
        <w:bookmarkStart w:id="166" w:name="mysqlckbk_IDXTERM_59"/>
        <w:t/>
        <w:bookmarkEnd w:id="166"/>
      </w:r>
      <w:r>
        <w:t xml:space="preserve">Your MySQL username and </w:t>
      </w:r>
      <w:r>
        <w:rPr>
          <w:rStyle w:val="Text27"/>
        </w:rPr>
        <w:bookmarkStart w:id="167" w:name="mysqlckbk_IDXTERM_60"/>
        <w:t/>
        <w:bookmarkEnd w:id="167"/>
      </w:r>
      <w:r>
        <w:t xml:space="preserve">password are stored in your option file, and you don’t want other users reading it. </w:t>
      </w:r>
    </w:p>
    <w:p>
      <w:pPr>
        <w:keepNext/>
        <w:pStyle w:val="Heading 2"/>
        <w:keepLines w:val="on"/>
      </w:pPr>
      <w:r>
        <w:rPr>
          <w:rStyle w:val="Text26"/>
        </w:rPr>
        <w:bookmarkStart w:id="168" w:name="mysqlckbk_CHP_1_SECT_6_2"/>
        <w:t/>
        <w:bookmarkEnd w:id="168"/>
      </w:r>
      <w:r>
        <w:t>Solution</w:t>
      </w:r>
    </w:p>
    <w:p>
      <w:pPr>
        <w:pStyle w:val="Normal"/>
      </w:pPr>
      <w:r>
        <w:t xml:space="preserve">Change the file’s mode to make it accessible only by you. </w:t>
      </w:r>
    </w:p>
    <w:p>
      <w:pPr>
        <w:keepNext/>
        <w:pStyle w:val="Heading 2"/>
        <w:keepLines w:val="on"/>
      </w:pPr>
      <w:r>
        <w:rPr>
          <w:rStyle w:val="Text26"/>
        </w:rPr>
        <w:bookmarkStart w:id="169" w:name="mysqlckbk_CHP_1_SECT_6_3"/>
        <w:t/>
        <w:bookmarkEnd w:id="169"/>
      </w:r>
      <w:r>
        <w:t>Discussion</w:t>
      </w:r>
    </w:p>
    <w:p>
      <w:pPr>
        <w:pStyle w:val="Normal"/>
      </w:pPr>
      <w:r>
        <w:t xml:space="preserve">If you use a multiple-user operating system such as Unix, you should protect your option file to prevent other users from finding out how to connect to MySQL using your account. Use </w:t>
      </w:r>
      <w:r>
        <w:rPr>
          <w:rStyle w:val="Text5"/>
        </w:rPr>
        <w:t>chmod</w:t>
      </w:r>
      <w:r>
        <w:t xml:space="preserve"> to make the file private by setting its mode to allow access only by yourself: </w:t>
      </w:r>
    </w:p>
    <w:p>
      <w:pPr>
        <w:pStyle w:val="Para 18"/>
      </w:pPr>
      <w:r>
        <w:bookmarkStart w:id="170" w:name="I_1_tt23"/>
        <w:t/>
        <w:bookmarkEnd w:id="170"/>
      </w:r>
    </w:p>
    <w:p>
      <w:pPr>
        <w:pStyle w:val="Para 07"/>
      </w:pPr>
      <w:r>
        <w:rPr>
          <w:rStyle w:val="Text4"/>
        </w:rPr>
        <w:t xml:space="preserve">% </w:t>
        <w:br w:clear="none"/>
      </w:r>
      <w:r>
        <w:t xml:space="preserve">chmod 600 .my.cnf</w:t>
        <w:br w:clear="none"/>
      </w:r>
    </w:p>
    <w:p>
      <w:bookmarkStart w:id="171" w:name="Mixing_Command_Line_and_Option_F_1"/>
      <w:bookmarkStart w:id="172" w:name="Mixing_Command_Line_and_Option_F"/>
      <w:bookmarkStart w:id="173" w:name="Top_of_ch01s07_html"/>
      <w:pPr>
        <w:keepNext/>
        <w:pStyle w:val="Heading 1"/>
        <w:pageBreakBefore w:val="on"/>
        <w:keepLines w:val="on"/>
      </w:pPr>
      <w:r>
        <w:rPr>
          <w:rStyle w:val="Text26"/>
        </w:rPr>
        <w:bookmarkStart w:id="174" w:name="mysqlckbk_CHP_1_SECT_7"/>
        <w:t/>
        <w:bookmarkEnd w:id="174"/>
      </w:r>
      <w:r>
        <w:t>Mixing Command-Line and Option File Parameters</w:t>
      </w:r>
      <w:bookmarkEnd w:id="171"/>
      <w:bookmarkEnd w:id="172"/>
      <w:bookmarkEnd w:id="173"/>
    </w:p>
    <w:p>
      <w:pPr>
        <w:keepNext/>
        <w:pStyle w:val="Heading 2"/>
        <w:keepLines w:val="on"/>
      </w:pPr>
      <w:r>
        <w:rPr>
          <w:rStyle w:val="Text26"/>
        </w:rPr>
        <w:bookmarkStart w:id="175" w:name="mysqlckbk_CHP_1_SECT_7_1"/>
        <w:t/>
        <w:bookmarkEnd w:id="175"/>
      </w:r>
      <w:r>
        <w:t>Problem</w:t>
      </w:r>
    </w:p>
    <w:p>
      <w:pPr>
        <w:pStyle w:val="Normal"/>
      </w:pPr>
      <w:r>
        <w:t xml:space="preserve">You’d rather not store your MySQL </w:t>
      </w:r>
      <w:r>
        <w:rPr>
          <w:rStyle w:val="Text27"/>
        </w:rPr>
        <w:bookmarkStart w:id="176" w:name="mysqlckbk_IDXTERM_61"/>
        <w:t/>
        <w:bookmarkEnd w:id="176"/>
        <w:bookmarkStart w:id="177" w:name="mysqlckbk_IDXTERM_62"/>
        <w:t/>
        <w:bookmarkEnd w:id="177"/>
      </w:r>
      <w:r>
        <w:t xml:space="preserve">password in an option file, but you don’t want to enter your username and server host manually. </w:t>
      </w:r>
    </w:p>
    <w:p>
      <w:pPr>
        <w:keepNext/>
        <w:pStyle w:val="Heading 2"/>
        <w:keepLines w:val="on"/>
      </w:pPr>
      <w:r>
        <w:rPr>
          <w:rStyle w:val="Text26"/>
        </w:rPr>
        <w:bookmarkStart w:id="178" w:name="mysqlckbk_CHP_1_SECT_7_2"/>
        <w:t/>
        <w:bookmarkEnd w:id="178"/>
      </w:r>
      <w:r>
        <w:t>Solution</w:t>
      </w:r>
    </w:p>
    <w:p>
      <w:pPr>
        <w:pStyle w:val="Normal"/>
      </w:pPr>
      <w:r>
        <w:t xml:space="preserve">Put the username and host in the option file, and specify the password interactively when you invoke </w:t>
      </w:r>
      <w:r>
        <w:rPr>
          <w:rStyle w:val="Text5"/>
        </w:rPr>
        <w:t>mysql</w:t>
      </w:r>
      <w:r>
        <w:t xml:space="preserve">; it looks both in the option file and on the command line for connection parameters. If an option is specified in both places, the one on the command line takes precedence. </w:t>
      </w:r>
    </w:p>
    <w:p>
      <w:pPr>
        <w:keepNext/>
        <w:pStyle w:val="Heading 2"/>
        <w:keepLines w:val="on"/>
      </w:pPr>
      <w:r>
        <w:rPr>
          <w:rStyle w:val="Text26"/>
        </w:rPr>
        <w:bookmarkStart w:id="179" w:name="mysqlckbk_CHP_1_SECT_7_3"/>
        <w:t/>
        <w:bookmarkEnd w:id="179"/>
      </w:r>
      <w:r>
        <w:t>Discussion</w:t>
      </w:r>
    </w:p>
    <w:p>
      <w:pPr>
        <w:pStyle w:val="Normal"/>
      </w:pPr>
      <w:r>
        <w:rPr>
          <w:rStyle w:val="Text5"/>
        </w:rPr>
        <w:t>mysql</w:t>
      </w:r>
      <w:r>
        <w:t xml:space="preserve"> first reads your option file to see what connection parameters are listed there, then checks the command line for additional parameters. This means you can specify some options one way, and some the other way. </w:t>
      </w:r>
    </w:p>
    <w:p>
      <w:pPr>
        <w:pStyle w:val="Normal"/>
      </w:pPr>
      <w:r>
        <w:t xml:space="preserve">Command-line parameters take precedence over parameters found in your option file, so if for some reason you need to override an option file parameter, just specify it on the command line. For example, you might list your regular MySQL username and password in the option file for general purpose use. If you need to connect on occasion as the MySQL </w:t>
      </w:r>
      <w:r>
        <w:rPr>
          <w:rStyle w:val="Text0"/>
        </w:rPr>
        <w:t>root</w:t>
      </w:r>
      <w:r>
        <w:t xml:space="preserve"> user, specify the user and password options on the command line to override the option file values: </w:t>
      </w:r>
    </w:p>
    <w:p>
      <w:pPr>
        <w:pStyle w:val="Para 18"/>
      </w:pPr>
      <w:r>
        <w:bookmarkStart w:id="180" w:name="I_1_tt24"/>
        <w:t/>
        <w:bookmarkEnd w:id="180"/>
      </w:r>
    </w:p>
    <w:p>
      <w:pPr>
        <w:pStyle w:val="Para 07"/>
      </w:pPr>
      <w:r>
        <w:rPr>
          <w:rStyle w:val="Text4"/>
        </w:rPr>
        <w:t xml:space="preserve">% </w:t>
        <w:br w:clear="none"/>
      </w:r>
      <w:r>
        <w:t xml:space="preserve">mysql -p -u root</w:t>
        <w:br w:clear="none"/>
      </w:r>
    </w:p>
    <w:p>
      <w:pPr>
        <w:pStyle w:val="Normal"/>
      </w:pPr>
      <w:r>
        <w:t xml:space="preserve">To explicitly specify “no password” when there is a non-empty password in the option file, use </w:t>
      </w:r>
      <w:r>
        <w:rPr>
          <w:rStyle w:val="Text0"/>
        </w:rPr>
        <w:t>-p</w:t>
      </w:r>
      <w:r>
        <w:t xml:space="preserve"> on the command line, and then just press Return when </w:t>
      </w:r>
      <w:r>
        <w:rPr>
          <w:rStyle w:val="Text5"/>
        </w:rPr>
        <w:t>mysql</w:t>
      </w:r>
      <w:r>
        <w:t xml:space="preserve"> prompts you for the password: </w:t>
      </w:r>
    </w:p>
    <w:p>
      <w:pPr>
        <w:pStyle w:val="Para 31"/>
      </w:pPr>
      <w:r>
        <w:rPr>
          <w:rStyle w:val="Text24"/>
        </w:rPr>
        <w:t xml:space="preserve">% </w:t>
      </w:r>
      <w:r>
        <w:rPr>
          <w:rStyle w:val="Text1"/>
        </w:rPr>
        <w:t>mysql -p</w:t>
      </w:r>
      <w:r>
        <w:t xml:space="preserve">Enter password: </w:t>
        <w:t>←</w:t>
        <w:t xml:space="preserve"> press Return here</w:t>
      </w:r>
    </w:p>
    <w:p>
      <w:bookmarkStart w:id="181" w:name="Top_of_ch01s08_html"/>
      <w:bookmarkStart w:id="182" w:name="What_to_Do_if_mysql_Cannot_Be_Fo"/>
      <w:bookmarkStart w:id="183" w:name="What_to_Do_if_mysql_Cannot_Be_Fo_1"/>
      <w:pPr>
        <w:keepNext/>
        <w:pStyle w:val="Heading 1"/>
        <w:pageBreakBefore w:val="on"/>
        <w:keepLines w:val="on"/>
      </w:pPr>
      <w:r>
        <w:rPr>
          <w:rStyle w:val="Text26"/>
        </w:rPr>
        <w:bookmarkStart w:id="184" w:name="mysqlckbk_CHP_1_SECT_8"/>
        <w:t/>
        <w:bookmarkEnd w:id="184"/>
      </w:r>
      <w:r>
        <w:t>What to Do if mysql Cannot Be Found</w:t>
      </w:r>
      <w:bookmarkEnd w:id="181"/>
      <w:bookmarkEnd w:id="182"/>
      <w:bookmarkEnd w:id="183"/>
    </w:p>
    <w:p>
      <w:pPr>
        <w:keepNext/>
        <w:pStyle w:val="Heading 2"/>
        <w:keepLines w:val="on"/>
      </w:pPr>
      <w:r>
        <w:rPr>
          <w:rStyle w:val="Text26"/>
        </w:rPr>
        <w:bookmarkStart w:id="185" w:name="mysqlckbk_CHP_1_SECT_8_1"/>
        <w:t/>
        <w:bookmarkEnd w:id="185"/>
      </w:r>
      <w:r>
        <w:t>Problem</w:t>
      </w:r>
    </w:p>
    <w:p>
      <w:pPr>
        <w:pStyle w:val="Normal"/>
      </w:pPr>
      <w:r>
        <w:t xml:space="preserve">When you invoke </w:t>
      </w:r>
      <w:r>
        <w:rPr>
          <w:rStyle w:val="Text5"/>
        </w:rPr>
        <w:t>mysql</w:t>
      </w:r>
      <w:r>
        <w:rPr>
          <w:rStyle w:val="Text27"/>
        </w:rPr>
        <w:bookmarkStart w:id="186" w:name="mysqlckbk_IDXTERM_63"/>
        <w:t/>
        <w:bookmarkEnd w:id="186"/>
        <w:bookmarkStart w:id="187" w:name="mysqlckbk_IDXTERM_64"/>
        <w:t/>
        <w:bookmarkEnd w:id="187"/>
        <w:bookmarkStart w:id="188" w:name="mysqlckbk_IDXTERM_65"/>
        <w:t/>
        <w:bookmarkEnd w:id="188"/>
      </w:r>
      <w:r>
        <w:t xml:space="preserve"> </w:t>
      </w:r>
      <w:r>
        <w:rPr>
          <w:rStyle w:val="Text27"/>
        </w:rPr>
        <w:bookmarkStart w:id="189" w:name="mysqlckbk_IDXTERM_66"/>
        <w:t/>
        <w:bookmarkEnd w:id="189"/>
        <w:bookmarkStart w:id="190" w:name="mysqlckbk_IDXTERM_67"/>
        <w:t/>
        <w:bookmarkEnd w:id="190"/>
      </w:r>
      <w:r>
        <w:t xml:space="preserve">from the command line, your command interpreter can’t find it. </w:t>
      </w:r>
    </w:p>
    <w:p>
      <w:pPr>
        <w:keepNext/>
        <w:pStyle w:val="Heading 2"/>
        <w:keepLines w:val="on"/>
      </w:pPr>
      <w:r>
        <w:rPr>
          <w:rStyle w:val="Text26"/>
        </w:rPr>
        <w:bookmarkStart w:id="191" w:name="mysqlckbk_CHP_1_SECT_8_2"/>
        <w:t/>
        <w:bookmarkEnd w:id="191"/>
      </w:r>
      <w:r>
        <w:t>Solution</w:t>
      </w:r>
    </w:p>
    <w:p>
      <w:pPr>
        <w:pStyle w:val="Normal"/>
      </w:pPr>
      <w:r>
        <w:t xml:space="preserve">Add the directory where </w:t>
      </w:r>
      <w:r>
        <w:rPr>
          <w:rStyle w:val="Text5"/>
        </w:rPr>
        <w:t>mysql</w:t>
      </w:r>
      <w:r>
        <w:t xml:space="preserve"> is installed to your </w:t>
      </w:r>
      <w:r>
        <w:rPr>
          <w:rStyle w:val="Text0"/>
        </w:rPr>
        <w:t>PATH</w:t>
      </w:r>
      <w:r>
        <w:t xml:space="preserve"> setting. Then you’ll be able to run </w:t>
      </w:r>
      <w:r>
        <w:rPr>
          <w:rStyle w:val="Text5"/>
        </w:rPr>
        <w:t>mysql</w:t>
      </w:r>
      <w:r>
        <w:t xml:space="preserve"> from any directory easily. </w:t>
      </w:r>
    </w:p>
    <w:p>
      <w:pPr>
        <w:keepNext/>
        <w:pStyle w:val="Heading 2"/>
        <w:keepLines w:val="on"/>
      </w:pPr>
      <w:r>
        <w:rPr>
          <w:rStyle w:val="Text26"/>
        </w:rPr>
        <w:bookmarkStart w:id="192" w:name="mysqlckbk_CHP_1_SECT_8_3"/>
        <w:t/>
        <w:bookmarkEnd w:id="192"/>
      </w:r>
      <w:r>
        <w:t>Discussion</w:t>
      </w:r>
    </w:p>
    <w:p>
      <w:pPr>
        <w:pStyle w:val="Normal"/>
      </w:pPr>
      <w:r>
        <w:t xml:space="preserve">If your shell or command interpreter can’t find </w:t>
      </w:r>
      <w:r>
        <w:rPr>
          <w:rStyle w:val="Text5"/>
        </w:rPr>
        <w:t>mysql</w:t>
      </w:r>
      <w:r>
        <w:t xml:space="preserve"> when you invoke it, you’ll see some sort of error message. It may look like this under Unix: </w:t>
      </w:r>
    </w:p>
    <w:p>
      <w:pPr>
        <w:pStyle w:val="Para 18"/>
      </w:pPr>
      <w:r>
        <w:bookmarkStart w:id="193" w:name="I_1_tt25"/>
        <w:t/>
        <w:bookmarkEnd w:id="193"/>
      </w:r>
    </w:p>
    <w:p>
      <w:pPr>
        <w:pStyle w:val="Para 02"/>
      </w:pPr>
      <w:r>
        <w:t xml:space="preserve">% </w:t>
        <w:br w:clear="none"/>
      </w:r>
      <w:r>
        <w:rPr>
          <w:rStyle w:val="Text1"/>
        </w:rPr>
        <w:t xml:space="preserve">mysql</w:t>
        <w:br w:clear="none"/>
      </w:r>
      <w:r>
        <w:t xml:space="preserve"/>
        <w:br w:clear="none"/>
        <w:t xml:space="preserve">mysql: Command not found.</w:t>
        <w:br w:clear="none"/>
      </w:r>
    </w:p>
    <w:p>
      <w:pPr>
        <w:pStyle w:val="Normal"/>
      </w:pPr>
      <w:r>
        <w:t>Or like this under Windows:</w:t>
      </w:r>
    </w:p>
    <w:p>
      <w:pPr>
        <w:pStyle w:val="Para 18"/>
      </w:pPr>
      <w:r>
        <w:bookmarkStart w:id="194" w:name="I_1_tt26"/>
        <w:t/>
        <w:bookmarkEnd w:id="194"/>
      </w:r>
    </w:p>
    <w:p>
      <w:pPr>
        <w:pStyle w:val="Para 02"/>
      </w:pPr>
      <w:r>
        <w:t xml:space="preserve">C:\&gt; </w:t>
        <w:br w:clear="none"/>
      </w:r>
      <w:r>
        <w:rPr>
          <w:rStyle w:val="Text1"/>
        </w:rPr>
        <w:t xml:space="preserve">mysql</w:t>
        <w:br w:clear="none"/>
      </w:r>
      <w:r>
        <w:t xml:space="preserve"/>
        <w:br w:clear="none"/>
        <w:t xml:space="preserve">Bad command or invalid filename</w:t>
        <w:br w:clear="none"/>
      </w:r>
    </w:p>
    <w:p>
      <w:pPr>
        <w:pStyle w:val="Normal"/>
      </w:pPr>
      <w:r>
        <w:t xml:space="preserve">One way to tell your shell where to find </w:t>
      </w:r>
      <w:r>
        <w:rPr>
          <w:rStyle w:val="Text5"/>
        </w:rPr>
        <w:t>mysql</w:t>
      </w:r>
      <w:r>
        <w:t xml:space="preserve"> is to type its full pathname each time you run it. The command might look like this under Unix: </w:t>
      </w:r>
    </w:p>
    <w:p>
      <w:pPr>
        <w:pStyle w:val="Para 18"/>
      </w:pPr>
      <w:r>
        <w:bookmarkStart w:id="195" w:name="I_1_tt27"/>
        <w:t/>
        <w:bookmarkEnd w:id="195"/>
      </w:r>
    </w:p>
    <w:p>
      <w:pPr>
        <w:pStyle w:val="Para 07"/>
      </w:pPr>
      <w:r>
        <w:rPr>
          <w:rStyle w:val="Text4"/>
        </w:rPr>
        <w:t xml:space="preserve">% </w:t>
        <w:br w:clear="none"/>
      </w:r>
      <w:r>
        <w:t xml:space="preserve">/usr/local/mysql/bin/mysql</w:t>
        <w:br w:clear="none"/>
      </w:r>
    </w:p>
    <w:p>
      <w:pPr>
        <w:pStyle w:val="Normal"/>
      </w:pPr>
      <w:r>
        <w:t>Or like this under Windows:</w:t>
      </w:r>
    </w:p>
    <w:p>
      <w:pPr>
        <w:pStyle w:val="Para 18"/>
      </w:pPr>
      <w:r>
        <w:bookmarkStart w:id="196" w:name="I_1_tt28"/>
        <w:t/>
        <w:bookmarkEnd w:id="196"/>
      </w:r>
    </w:p>
    <w:p>
      <w:pPr>
        <w:pStyle w:val="Para 07"/>
      </w:pPr>
      <w:r>
        <w:rPr>
          <w:rStyle w:val="Text4"/>
        </w:rPr>
        <w:t xml:space="preserve">C:\&gt; </w:t>
        <w:br w:clear="none"/>
      </w:r>
      <w:r>
        <w:t xml:space="preserve">C:\mysql\bin\mysql</w:t>
        <w:br w:clear="none"/>
      </w:r>
    </w:p>
    <w:p>
      <w:pPr>
        <w:pStyle w:val="Normal"/>
      </w:pPr>
      <w:r>
        <w:t xml:space="preserve">Typing long pathnames gets tiresome pretty quickly, though. You can avoid doing so by changing into the directory where </w:t>
      </w:r>
      <w:r>
        <w:rPr>
          <w:rStyle w:val="Text5"/>
        </w:rPr>
        <w:t>mysql</w:t>
      </w:r>
      <w:r>
        <w:t xml:space="preserve"> is installed before you run it. However, I recommend that you </w:t>
      </w:r>
      <w:r>
        <w:rPr>
          <w:rStyle w:val="Text8"/>
        </w:rPr>
        <w:t>not</w:t>
      </w:r>
      <w:r>
        <w:t xml:space="preserve"> do that. If you do, the inevitable result is that you’ll end up putting all your datafiles and query batch files in the same directory as </w:t>
      </w:r>
      <w:r>
        <w:rPr>
          <w:rStyle w:val="Text5"/>
        </w:rPr>
        <w:t>mysql</w:t>
      </w:r>
      <w:r>
        <w:t xml:space="preserve">, thus unnecessarily cluttering up what should be a location intended only for programs. </w:t>
      </w:r>
    </w:p>
    <w:p>
      <w:pPr>
        <w:pStyle w:val="Normal"/>
      </w:pPr>
      <w:r>
        <w:t xml:space="preserve">A better solution is to make sure that the directory where </w:t>
      </w:r>
      <w:r>
        <w:rPr>
          <w:rStyle w:val="Text5"/>
        </w:rPr>
        <w:t>mysql</w:t>
      </w:r>
      <w:r>
        <w:t xml:space="preserve"> is installed is included in the </w:t>
      </w:r>
      <w:r>
        <w:rPr>
          <w:rStyle w:val="Text0"/>
        </w:rPr>
        <w:t>PATH</w:t>
      </w:r>
      <w:r>
        <w:rPr>
          <w:rStyle w:val="Text27"/>
        </w:rPr>
        <w:bookmarkStart w:id="197" w:name="mysqlckbk_IDXTERM_68"/>
        <w:t/>
        <w:bookmarkEnd w:id="197"/>
        <w:bookmarkStart w:id="198" w:name="mysqlckbk_IDXTERM_69"/>
        <w:t/>
        <w:bookmarkEnd w:id="198"/>
      </w:r>
      <w:r>
        <w:t xml:space="preserve"> environment variable that lists pathnames of directories where the shell looks for commands. (See </w:t>
      </w:r>
      <w:hyperlink w:anchor="Top_of_ch01s09_html" w:tooltip="Setting Environment Variables">
        <w:r>
          <w:rPr>
            <w:rStyle w:val="Text2"/>
          </w:rPr>
          <w:t>Recipe 1.9</w:t>
        </w:r>
      </w:hyperlink>
      <w:r>
        <w:t xml:space="preserve">.) Then you can invoke </w:t>
      </w:r>
      <w:r>
        <w:rPr>
          <w:rStyle w:val="Text5"/>
        </w:rPr>
        <w:t>mysql</w:t>
      </w:r>
      <w:r>
        <w:t xml:space="preserve"> from any directory by entering just its name, and your shell will be able to find it. This eliminates a lot of unnecessary pathname typing. An additional benefit is that because you can easily run </w:t>
      </w:r>
      <w:r>
        <w:rPr>
          <w:rStyle w:val="Text5"/>
        </w:rPr>
        <w:t>mysql</w:t>
      </w:r>
      <w:r>
        <w:t xml:space="preserve"> from anywhere, you will have no need to put your datafiles in the same directory where </w:t>
      </w:r>
      <w:r>
        <w:rPr>
          <w:rStyle w:val="Text5"/>
        </w:rPr>
        <w:t>mysql</w:t>
      </w:r>
      <w:r>
        <w:t xml:space="preserve"> is located. When you’re not operating under the burden of running </w:t>
      </w:r>
      <w:r>
        <w:rPr>
          <w:rStyle w:val="Text5"/>
        </w:rPr>
        <w:t>mysql</w:t>
      </w:r>
      <w:r>
        <w:t xml:space="preserve"> from a particular location, you’ll be free to organize your files in a way that makes sense to you, not in a way imposed by some artificial necessity. For example, you can create a directory under your home directory for each database you have and put the files associated with each database in the appropriate directory. </w:t>
      </w:r>
    </w:p>
    <w:p>
      <w:pPr>
        <w:pStyle w:val="Normal"/>
      </w:pPr>
      <w:r>
        <w:t xml:space="preserve">I’ve pointed out the importance of the search path here because I receive many questions from people who aren’t aware of the existence of such a thing, and who consequently try to do all their MySQL-related work in the </w:t>
      </w:r>
      <w:r>
        <w:rPr>
          <w:rStyle w:val="Text0"/>
        </w:rPr>
        <w:t>bin</w:t>
      </w:r>
      <w:r>
        <w:t xml:space="preserve"> directory where </w:t>
      </w:r>
      <w:r>
        <w:rPr>
          <w:rStyle w:val="Text5"/>
        </w:rPr>
        <w:t>mysql</w:t>
      </w:r>
      <w:r>
        <w:t xml:space="preserve"> is installed. This seems particularly common among Windows users. Perhaps the reason is that, except for Windows NT and its derivatives, the Windows Help application seems to be silent on the subject of the command interpreter search path or how to set it. (Apparently, Windows Help considers it dangerous for people to know how to do something useful for themselves.) </w:t>
      </w:r>
    </w:p>
    <w:p>
      <w:pPr>
        <w:pStyle w:val="Normal"/>
      </w:pPr>
      <w:r>
        <w:t xml:space="preserve">Another way for Windows users to avoid typing the pathname or changing into the </w:t>
      </w:r>
      <w:r>
        <w:rPr>
          <w:rStyle w:val="Text5"/>
        </w:rPr>
        <w:t>mysql</w:t>
      </w:r>
      <w:r>
        <w:t xml:space="preserve"> directory is to create a shortcut and place it in a more convenient location. That has the advantage of making it easy to start up </w:t>
      </w:r>
      <w:r>
        <w:rPr>
          <w:rStyle w:val="Text5"/>
        </w:rPr>
        <w:t>mysql</w:t>
      </w:r>
      <w:r>
        <w:t xml:space="preserve"> just by opening the shortcut. To specify command-line options or the startup directory, edit the shortcut’s properties. If you don’t always invoke </w:t>
      </w:r>
      <w:r>
        <w:rPr>
          <w:rStyle w:val="Text5"/>
        </w:rPr>
        <w:t>mysql</w:t>
      </w:r>
      <w:r>
        <w:t xml:space="preserve"> with the same options, it might be useful to create a shortcut corresponding to each set of options you need—for example, one shortcut to connect as an ordinary user for general work and another to connect as the MySQL </w:t>
      </w:r>
      <w:r>
        <w:rPr>
          <w:rStyle w:val="Text0"/>
        </w:rPr>
        <w:t>root</w:t>
      </w:r>
      <w:r>
        <w:t xml:space="preserve"> user for administrative purposes. </w:t>
      </w:r>
    </w:p>
    <w:p>
      <w:bookmarkStart w:id="199" w:name="Top_of_ch01s09_html"/>
      <w:bookmarkStart w:id="200" w:name="Setting_Environment_VariablesPro"/>
      <w:bookmarkStart w:id="201" w:name="Setting_Environment_VariablesPro_1"/>
      <w:pPr>
        <w:keepNext/>
        <w:pStyle w:val="Heading 1"/>
        <w:pageBreakBefore w:val="on"/>
        <w:keepLines w:val="on"/>
      </w:pPr>
      <w:r>
        <w:rPr>
          <w:rStyle w:val="Text26"/>
        </w:rPr>
        <w:bookmarkStart w:id="202" w:name="mysqlckbk_CHP_1_SECT_9"/>
        <w:t/>
        <w:bookmarkEnd w:id="202"/>
      </w:r>
      <w:r>
        <w:t>Setting Environment Variables</w:t>
      </w:r>
      <w:bookmarkEnd w:id="199"/>
      <w:bookmarkEnd w:id="200"/>
      <w:bookmarkEnd w:id="201"/>
    </w:p>
    <w:p>
      <w:pPr>
        <w:keepNext/>
        <w:pStyle w:val="Heading 2"/>
        <w:keepLines w:val="on"/>
      </w:pPr>
      <w:r>
        <w:rPr>
          <w:rStyle w:val="Text26"/>
        </w:rPr>
        <w:bookmarkStart w:id="203" w:name="mysqlckbk_CHP_1_SECT_9_1"/>
        <w:t/>
        <w:bookmarkEnd w:id="203"/>
      </w:r>
      <w:r>
        <w:t>Problem</w:t>
      </w:r>
    </w:p>
    <w:p>
      <w:pPr>
        <w:pStyle w:val="Normal"/>
      </w:pPr>
      <w:r>
        <w:rPr>
          <w:rStyle w:val="Text27"/>
        </w:rPr>
        <w:bookmarkStart w:id="204" w:name="mysqlckbk_IDXTERM_70"/>
        <w:t/>
        <w:bookmarkEnd w:id="204"/>
      </w:r>
      <w:r>
        <w:t xml:space="preserve">You need to modify your operating environment, for example, to change your shell’s </w:t>
      </w:r>
      <w:r>
        <w:rPr>
          <w:rStyle w:val="Text0"/>
        </w:rPr>
        <w:t>PATH</w:t>
      </w:r>
      <w:r>
        <w:t xml:space="preserve"> setting. </w:t>
      </w:r>
    </w:p>
    <w:p>
      <w:pPr>
        <w:keepNext/>
        <w:pStyle w:val="Heading 2"/>
        <w:keepLines w:val="on"/>
      </w:pPr>
      <w:r>
        <w:rPr>
          <w:rStyle w:val="Text26"/>
        </w:rPr>
        <w:bookmarkStart w:id="205" w:name="mysqlckbk_CHP_1_SECT_9_2"/>
        <w:t/>
        <w:bookmarkEnd w:id="205"/>
      </w:r>
      <w:r>
        <w:t>Solution</w:t>
      </w:r>
    </w:p>
    <w:p>
      <w:pPr>
        <w:pStyle w:val="Normal"/>
      </w:pPr>
      <w:r>
        <w:t xml:space="preserve">Edit the appropriate shell startup file. Under Windows NT-based systems, another alternative is to use the System control panel. </w:t>
      </w:r>
    </w:p>
    <w:p>
      <w:pPr>
        <w:keepNext/>
        <w:pStyle w:val="Heading 2"/>
        <w:keepLines w:val="on"/>
      </w:pPr>
      <w:r>
        <w:rPr>
          <w:rStyle w:val="Text26"/>
        </w:rPr>
        <w:bookmarkStart w:id="206" w:name="mysqlckbk_CHP_1_SECT_9_3"/>
        <w:t/>
        <w:bookmarkEnd w:id="206"/>
      </w:r>
      <w:r>
        <w:t>Discussion</w:t>
      </w:r>
    </w:p>
    <w:p>
      <w:pPr>
        <w:pStyle w:val="Normal"/>
      </w:pPr>
      <w:r>
        <w:t xml:space="preserve">The shell or command interpreter you use to run programs from the command-line prompt includes an environment in which you can store variable values. Some of these variables are used by the shell itself. For example, it uses </w:t>
      </w:r>
      <w:r>
        <w:rPr>
          <w:rStyle w:val="Text0"/>
        </w:rPr>
        <w:t>PATH</w:t>
      </w:r>
      <w:r>
        <w:t xml:space="preserve"> to determine which directories to look in for programs such as </w:t>
      </w:r>
      <w:r>
        <w:rPr>
          <w:rStyle w:val="Text5"/>
        </w:rPr>
        <w:t>mysql</w:t>
      </w:r>
      <w:r>
        <w:t xml:space="preserve">. Other variables are used by other programs (such as </w:t>
      </w:r>
      <w:r>
        <w:rPr>
          <w:rStyle w:val="Text0"/>
        </w:rPr>
        <w:t>PERL5LIB</w:t>
      </w:r>
      <w:r>
        <w:t xml:space="preserve">, which tells Perl where to look for library files used by Perl scripts). </w:t>
      </w:r>
    </w:p>
    <w:p>
      <w:pPr>
        <w:pStyle w:val="Normal"/>
      </w:pPr>
      <w:r>
        <w:t xml:space="preserve">Your shell determines the syntax used to set environment variables, as well as the startup file in which to place the settings. Typical </w:t>
      </w:r>
      <w:r>
        <w:rPr>
          <w:rStyle w:val="Text27"/>
        </w:rPr>
        <w:bookmarkStart w:id="207" w:name="mysqlckbk_IDXTERM_71"/>
        <w:t/>
        <w:bookmarkEnd w:id="207"/>
      </w:r>
      <w:r>
        <w:t xml:space="preserve">startup files for various shells are shown in the following table. If you’ve never looked through your shell’s startup files, it’s a good idea to do so to familiarize yourself with their contents. </w:t>
      </w:r>
    </w:p>
    <w:p>
      <w:pPr>
        <w:pStyle w:val="Para 18"/>
      </w:pPr>
      <w:r>
        <w:bookmarkStart w:id="208" w:name="ch01_6_fm2xml"/>
        <w:t/>
        <w:bookmarkEnd w:id="208"/>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9"/>
            </w:pPr>
            <w:r>
              <w:t>Shell</w:t>
            </w:r>
          </w:p>
        </w:tc>
        <w:tc>
          <w:tcPr>
            <w:tcW w:type="auto" w:w="0"/>
            <w:shd w:val="clear" w:color="auto" w:fill="F5F5F5"/>
            <w:tcMar>
              <w:left w:type="dxa" w:w="200"/>
              <w:top w:type="dxa" w:w="200"/>
              <w:right w:type="dxa" w:w="200"/>
              <w:bottom w:type="dxa" w:w="200"/>
            </w:tcMar>
            <w:vAlign w:val="center"/>
          </w:tcPr>
          <w:p>
            <w:pPr>
              <w:pStyle w:val="Para 09"/>
            </w:pPr>
            <w:r>
              <w:t>Possible startup files</w:t>
            </w:r>
          </w:p>
        </w:tc>
      </w:tr>
    </w:tbl>
    <w:tbl>
      <w:tblPr>
        <w:tblW w:type="auto" w:w="0"/>
      </w:tblPr>
      <w:tr>
        <w:tc>
          <w:tcPr>
            <w:tcW w:type="auto" w:w="0"/>
            <w:tcMar>
              <w:left w:type="dxa" w:w="200"/>
              <w:top w:type="dxa" w:w="200"/>
              <w:right w:type="dxa" w:w="200"/>
              <w:bottom w:type="dxa" w:w="200"/>
            </w:tcMar>
            <w:vAlign w:val="center"/>
          </w:tcPr>
          <w:p>
            <w:pPr>
              <w:pStyle w:val="Para 26"/>
            </w:pPr>
            <w:r>
              <w:t>csh</w:t>
            </w:r>
            <w:r>
              <w:rPr>
                <w:rStyle w:val="Text16"/>
              </w:rPr>
              <w:t xml:space="preserve">, </w:t>
            </w:r>
            <w:r>
              <w:t>tcsh</w:t>
            </w:r>
          </w:p>
        </w:tc>
        <w:tc>
          <w:tcPr>
            <w:tcW w:type="auto" w:w="0"/>
            <w:tcMar>
              <w:left w:type="dxa" w:w="200"/>
              <w:top w:type="dxa" w:w="200"/>
              <w:right w:type="dxa" w:w="200"/>
              <w:bottom w:type="dxa" w:w="200"/>
            </w:tcMar>
            <w:vAlign w:val="center"/>
          </w:tcPr>
          <w:p>
            <w:pPr>
              <w:pStyle w:val="Para 10"/>
            </w:pPr>
            <w:r>
              <w:t>.login</w:t>
            </w:r>
            <w:r>
              <w:rPr>
                <w:rStyle w:val="Text11"/>
              </w:rPr>
              <w:t xml:space="preserve">, </w:t>
            </w:r>
            <w:r>
              <w:t>.cshrc</w:t>
            </w:r>
            <w:r>
              <w:rPr>
                <w:rStyle w:val="Text11"/>
              </w:rPr>
              <w:t xml:space="preserve">, </w:t>
            </w:r>
            <w:r>
              <w:t>.tcshrc</w:t>
            </w:r>
            <w:r>
              <w:rPr>
                <w:rStyle w:val="Text11"/>
              </w:rPr>
              <w:t xml:space="preserve"> </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26"/>
            </w:pPr>
            <w:r>
              <w:t>sh</w:t>
            </w:r>
            <w:r>
              <w:rPr>
                <w:rStyle w:val="Text16"/>
              </w:rPr>
              <w:t xml:space="preserve">, </w:t>
            </w:r>
            <w:r>
              <w:t>bash</w:t>
            </w:r>
            <w:r>
              <w:rPr>
                <w:rStyle w:val="Text16"/>
              </w:rPr>
              <w:t xml:space="preserve">, </w:t>
            </w:r>
            <w:r>
              <w:t>ksh</w:t>
            </w:r>
            <w:r>
              <w:rPr>
                <w:rStyle w:val="Text16"/>
              </w:rPr>
              <w:t xml:space="preserve"> </w:t>
            </w:r>
          </w:p>
        </w:tc>
        <w:tc>
          <w:tcPr>
            <w:tcW w:type="auto" w:w="0"/>
            <w:shd w:val="clear" w:color="auto" w:fill="EEF2F6"/>
            <w:tcMar>
              <w:left w:type="dxa" w:w="200"/>
              <w:top w:type="dxa" w:w="200"/>
              <w:right w:type="dxa" w:w="200"/>
              <w:bottom w:type="dxa" w:w="200"/>
            </w:tcMar>
            <w:vAlign w:val="center"/>
          </w:tcPr>
          <w:p>
            <w:pPr>
              <w:pStyle w:val="Para 11"/>
            </w:pPr>
            <w:r>
              <w:t>.profile</w:t>
            </w:r>
            <w:r>
              <w:rPr>
                <w:rStyle w:val="Text11"/>
              </w:rPr>
              <w:t xml:space="preserve"> </w:t>
            </w:r>
            <w:r>
              <w:t>.bash_profile</w:t>
            </w:r>
            <w:r>
              <w:rPr>
                <w:rStyle w:val="Text11"/>
              </w:rPr>
              <w:t xml:space="preserve">, </w:t>
            </w:r>
            <w:r>
              <w:t>.bash_login</w:t>
            </w:r>
            <w:r>
              <w:rPr>
                <w:rStyle w:val="Text11"/>
              </w:rPr>
              <w:t xml:space="preserve">, </w:t>
            </w:r>
            <w:r>
              <w:t>.bashrc</w:t>
            </w:r>
            <w:r>
              <w:rPr>
                <w:rStyle w:val="Text11"/>
              </w:rPr>
              <w:t xml:space="preserve"> </w:t>
            </w:r>
          </w:p>
        </w:tc>
      </w:tr>
    </w:tbl>
    <w:tbl>
      <w:tblPr>
        <w:tblW w:type="auto" w:w="0"/>
      </w:tblPr>
      <w:tr>
        <w:tc>
          <w:tcPr>
            <w:tcW w:type="auto" w:w="0"/>
            <w:tcMar>
              <w:left w:type="dxa" w:w="200"/>
              <w:top w:type="dxa" w:w="200"/>
              <w:right w:type="dxa" w:w="200"/>
              <w:bottom w:type="dxa" w:w="200"/>
            </w:tcMar>
            <w:vAlign w:val="center"/>
          </w:tcPr>
          <w:p>
            <w:pPr>
              <w:pStyle w:val="Para 04"/>
            </w:pPr>
            <w:r>
              <w:t>DOS prompt</w:t>
            </w:r>
          </w:p>
        </w:tc>
        <w:tc>
          <w:tcPr>
            <w:tcW w:type="auto" w:w="0"/>
            <w:tcMar>
              <w:left w:type="dxa" w:w="200"/>
              <w:top w:type="dxa" w:w="200"/>
              <w:right w:type="dxa" w:w="200"/>
              <w:bottom w:type="dxa" w:w="200"/>
            </w:tcMar>
            <w:vAlign w:val="center"/>
          </w:tcPr>
          <w:p>
            <w:pPr>
              <w:pStyle w:val="Para 10"/>
            </w:pPr>
            <w:r>
              <w:t>C:\AUTOEXEC.BAT</w:t>
            </w:r>
          </w:p>
        </w:tc>
      </w:tr>
    </w:tbl>
    <w:p>
      <w:pPr>
        <w:pStyle w:val="Normal"/>
      </w:pPr>
      <w:r>
        <w:t xml:space="preserve">The following examples show how to set the </w:t>
      </w:r>
      <w:r>
        <w:rPr>
          <w:rStyle w:val="Text27"/>
        </w:rPr>
        <w:bookmarkStart w:id="209" w:name="mysqlckbk_IDXTERM_72"/>
        <w:t/>
        <w:bookmarkEnd w:id="209"/>
      </w:r>
      <w:r>
        <w:rPr>
          <w:rStyle w:val="Text0"/>
        </w:rPr>
        <w:t>PATH</w:t>
      </w:r>
      <w:r>
        <w:t xml:space="preserve"> variable so that it includes the directory where the </w:t>
      </w:r>
      <w:r>
        <w:rPr>
          <w:rStyle w:val="Text5"/>
        </w:rPr>
        <w:t>mysql</w:t>
      </w:r>
      <w:r>
        <w:t xml:space="preserve"> program is installed. The examples assume there is an existing </w:t>
      </w:r>
      <w:r>
        <w:rPr>
          <w:rStyle w:val="Text0"/>
        </w:rPr>
        <w:t>PATH</w:t>
      </w:r>
      <w:r>
        <w:t xml:space="preserve"> setting in one of your startup files. If you have no </w:t>
      </w:r>
      <w:r>
        <w:rPr>
          <w:rStyle w:val="Text0"/>
        </w:rPr>
        <w:t>PATH</w:t>
      </w:r>
      <w:r>
        <w:t xml:space="preserve"> setting currently, simply add the appropriate line or lines to one of the files. </w:t>
      </w:r>
    </w:p>
    <w:p>
      <w:pPr>
        <w:keepNext/>
        <w:pStyle w:val="Heading 3"/>
        <w:keepLines w:val="on"/>
      </w:pPr>
      <w:r>
        <w:rPr>
          <w:rStyle w:val="Text26"/>
        </w:rPr>
        <w:bookmarkStart w:id="210" w:name="ch01_8_fm2xml"/>
        <w:t/>
        <w:bookmarkEnd w:id="210"/>
      </w:r>
      <w:r>
        <w:t>Tip</w:t>
      </w:r>
    </w:p>
    <w:p>
      <w:pPr>
        <w:pStyle w:val="Normal"/>
        <w:keepLines w:val="on"/>
      </w:pPr>
      <w:r>
        <w:t xml:space="preserve">If you’re reading this section because you’ve been referred here from another chapter, you’ll probably be more interested in changing some variable other than </w:t>
      </w:r>
      <w:r>
        <w:rPr>
          <w:rStyle w:val="Text0"/>
        </w:rPr>
        <w:t>PATH</w:t>
      </w:r>
      <w:r>
        <w:t xml:space="preserve">. The instructions are similar because you use the same syntax. </w:t>
      </w:r>
    </w:p>
    <w:p>
      <w:pPr>
        <w:pStyle w:val="Normal"/>
      </w:pPr>
      <w:r>
        <w:t xml:space="preserve">The </w:t>
      </w:r>
      <w:r>
        <w:rPr>
          <w:rStyle w:val="Text0"/>
        </w:rPr>
        <w:t>PATH</w:t>
      </w:r>
      <w:r>
        <w:t xml:space="preserve"> variable lists the pathnames for one or more directories. If an environment variable’s value consists of multiple pathnames, it’s conventional under Unix to separate them using the colon character (</w:t>
      </w:r>
      <w:r>
        <w:rPr>
          <w:rStyle w:val="Text0"/>
        </w:rPr>
        <w:t>:</w:t>
      </w:r>
      <w:r>
        <w:t xml:space="preserve">). Under Windows, pathnames may contain colons, so the separator is the semicolon character ( </w:t>
      </w:r>
      <w:r>
        <w:rPr>
          <w:rStyle w:val="Text0"/>
        </w:rPr>
        <w:t>;</w:t>
      </w:r>
      <w:r>
        <w:t xml:space="preserve">). </w:t>
      </w:r>
    </w:p>
    <w:p>
      <w:pPr>
        <w:pStyle w:val="Normal"/>
      </w:pPr>
      <w:r>
        <w:t xml:space="preserve">To set the value of </w:t>
      </w:r>
      <w:r>
        <w:rPr>
          <w:rStyle w:val="Text0"/>
        </w:rPr>
        <w:t>PATH</w:t>
      </w:r>
      <w:r>
        <w:t xml:space="preserve">, use the instructions that pertain to your shell: </w:t>
      </w:r>
    </w:p>
    <w:p>
      <w:pPr>
        <w:pStyle w:val="Para 04"/>
      </w:pPr>
      <w:r>
        <w:rPr>
          <w:rStyle w:val="Text27"/>
        </w:rPr>
        <w:bookmarkStart w:id="211" w:name="mysqlckbk_IDXTERM_73"/>
        <w:t/>
        <w:bookmarkEnd w:id="211"/>
        <w:bookmarkStart w:id="212" w:name="mysqlckbk_IDXTERM_74"/>
        <w:t/>
        <w:bookmarkEnd w:id="212"/>
      </w:r>
      <w:r>
        <w:t xml:space="preserve">For </w:t>
      </w:r>
      <w:r>
        <w:rPr>
          <w:rStyle w:val="Text5"/>
        </w:rPr>
        <w:t>csh</w:t>
      </w:r>
      <w:r>
        <w:t xml:space="preserve"> or </w:t>
      </w:r>
      <w:r>
        <w:rPr>
          <w:rStyle w:val="Text5"/>
        </w:rPr>
        <w:t>tcsh</w:t>
      </w:r>
      <w:r>
        <w:t xml:space="preserve">, look for a </w:t>
      </w:r>
      <w:r>
        <w:rPr>
          <w:rStyle w:val="Text0"/>
        </w:rPr>
        <w:t>setenv</w:t>
      </w:r>
      <w:r>
        <w:t xml:space="preserve"> </w:t>
      </w:r>
      <w:r>
        <w:rPr>
          <w:rStyle w:val="Text0"/>
        </w:rPr>
        <w:t>PATH</w:t>
      </w:r>
      <w:r>
        <w:t xml:space="preserve"> command in your startup files, then add the appropriate directory to the line. Suppose your search path is set by a line like this in your </w:t>
      </w:r>
      <w:r>
        <w:rPr>
          <w:rStyle w:val="Text0"/>
        </w:rPr>
        <w:t>.login</w:t>
      </w:r>
      <w:r>
        <w:t xml:space="preserve"> file: </w:t>
      </w:r>
    </w:p>
    <w:p>
      <w:pPr>
        <w:pStyle w:val="Para 34"/>
      </w:pPr>
      <w:r>
        <w:bookmarkStart w:id="213" w:name="I_1_tt29"/>
        <w:t/>
        <w:bookmarkEnd w:id="213"/>
      </w:r>
    </w:p>
    <w:p>
      <w:pPr>
        <w:pStyle w:val="Para 02"/>
      </w:pPr>
      <w:r>
        <w:t xml:space="preserve">setenv PATH /bin:/usr/bin:/usr/local/bin</w:t>
        <w:br w:clear="none"/>
      </w:r>
    </w:p>
    <w:p>
      <w:pPr>
        <w:pStyle w:val="Para 04"/>
      </w:pPr>
      <w:r>
        <w:t xml:space="preserve">If </w:t>
      </w:r>
      <w:r>
        <w:rPr>
          <w:rStyle w:val="Text5"/>
        </w:rPr>
        <w:t>mysql</w:t>
      </w:r>
      <w:r>
        <w:t xml:space="preserve"> is installed in </w:t>
      </w:r>
      <w:r>
        <w:rPr>
          <w:rStyle w:val="Text0"/>
        </w:rPr>
        <w:t>/usr/local/mysql/bin</w:t>
      </w:r>
      <w:r>
        <w:t xml:space="preserve">, add that directory to the search path by changing the </w:t>
      </w:r>
      <w:r>
        <w:rPr>
          <w:rStyle w:val="Text0"/>
        </w:rPr>
        <w:t>setenv</w:t>
      </w:r>
      <w:r>
        <w:t xml:space="preserve"> line to look like this: </w:t>
      </w:r>
    </w:p>
    <w:p>
      <w:pPr>
        <w:pStyle w:val="Para 34"/>
      </w:pPr>
      <w:r>
        <w:bookmarkStart w:id="214" w:name="I_1_tt30"/>
        <w:t/>
        <w:bookmarkEnd w:id="214"/>
      </w:r>
    </w:p>
    <w:p>
      <w:pPr>
        <w:pStyle w:val="Para 02"/>
      </w:pPr>
      <w:r>
        <w:t xml:space="preserve">setenv PATH /usr/local/mysql/bin:/bin:/usr/bin:/usr/local/bin</w:t>
        <w:br w:clear="none"/>
      </w:r>
    </w:p>
    <w:p>
      <w:pPr>
        <w:pStyle w:val="Para 04"/>
      </w:pPr>
      <w:r>
        <w:t xml:space="preserve">It’s also possible that your path will be set with </w:t>
      </w:r>
      <w:r>
        <w:rPr>
          <w:rStyle w:val="Text0"/>
        </w:rPr>
        <w:t>set</w:t>
      </w:r>
      <w:r>
        <w:t xml:space="preserve"> </w:t>
      </w:r>
      <w:r>
        <w:rPr>
          <w:rStyle w:val="Text0"/>
        </w:rPr>
        <w:t>path</w:t>
      </w:r>
      <w:r>
        <w:t xml:space="preserve">, which uses different syntax: </w:t>
      </w:r>
    </w:p>
    <w:p>
      <w:pPr>
        <w:pStyle w:val="Para 34"/>
      </w:pPr>
      <w:r>
        <w:bookmarkStart w:id="215" w:name="I_1_tt31"/>
        <w:t/>
        <w:bookmarkEnd w:id="215"/>
      </w:r>
    </w:p>
    <w:p>
      <w:pPr>
        <w:pStyle w:val="Para 02"/>
      </w:pPr>
      <w:r>
        <w:t xml:space="preserve">set path = (/usr/local/mysql/bin /bin /usr/bin /usr/local/bin)</w:t>
        <w:br w:clear="none"/>
      </w:r>
    </w:p>
    <w:p>
      <w:pPr>
        <w:pStyle w:val="Para 04"/>
      </w:pPr>
      <w:r>
        <w:t xml:space="preserve">For a shell in the Bourne shell family such as </w:t>
      </w:r>
      <w:r>
        <w:rPr>
          <w:rStyle w:val="Text5"/>
        </w:rPr>
        <w:t>sh</w:t>
      </w:r>
      <w:r>
        <w:rPr>
          <w:rStyle w:val="Text27"/>
        </w:rPr>
        <w:bookmarkStart w:id="216" w:name="mysqlckbk_IDXTERM_75"/>
        <w:t/>
        <w:bookmarkEnd w:id="216"/>
      </w:r>
      <w:r>
        <w:t xml:space="preserve">, </w:t>
      </w:r>
      <w:r>
        <w:rPr>
          <w:rStyle w:val="Text5"/>
        </w:rPr>
        <w:t>bash</w:t>
      </w:r>
      <w:r>
        <w:rPr>
          <w:rStyle w:val="Text27"/>
        </w:rPr>
        <w:bookmarkStart w:id="217" w:name="mysqlckbk_IDXTERM_76"/>
        <w:t/>
        <w:bookmarkEnd w:id="217"/>
      </w:r>
      <w:r>
        <w:t xml:space="preserve">, or </w:t>
      </w:r>
      <w:r>
        <w:rPr>
          <w:rStyle w:val="Text5"/>
        </w:rPr>
        <w:t>ksh</w:t>
      </w:r>
      <w:r>
        <w:rPr>
          <w:rStyle w:val="Text27"/>
        </w:rPr>
        <w:bookmarkStart w:id="218" w:name="mysqlckbk_IDXTERM_77"/>
        <w:t/>
        <w:bookmarkEnd w:id="218"/>
      </w:r>
      <w:r>
        <w:t xml:space="preserve">, look in your startup files for a line that sets up and exports the </w:t>
      </w:r>
      <w:r>
        <w:rPr>
          <w:rStyle w:val="Text0"/>
        </w:rPr>
        <w:t>PATH</w:t>
      </w:r>
      <w:r>
        <w:t xml:space="preserve"> variable: </w:t>
      </w:r>
    </w:p>
    <w:p>
      <w:pPr>
        <w:pStyle w:val="Para 34"/>
      </w:pPr>
      <w:r>
        <w:bookmarkStart w:id="219" w:name="I_1_tt32"/>
        <w:t/>
        <w:bookmarkEnd w:id="219"/>
      </w:r>
    </w:p>
    <w:p>
      <w:pPr>
        <w:pStyle w:val="Para 02"/>
      </w:pPr>
      <w:r>
        <w:t xml:space="preserve">export PATH=/bin:/usr/bin:/usr/local/bin</w:t>
        <w:br w:clear="none"/>
      </w:r>
    </w:p>
    <w:p>
      <w:pPr>
        <w:pStyle w:val="Para 04"/>
      </w:pPr>
      <w:r>
        <w:t>The assignment and the export might be on separate lines:</w:t>
      </w:r>
    </w:p>
    <w:p>
      <w:pPr>
        <w:pStyle w:val="Para 34"/>
      </w:pPr>
      <w:r>
        <w:bookmarkStart w:id="220" w:name="I_1_tt33"/>
        <w:t/>
        <w:bookmarkEnd w:id="220"/>
      </w:r>
    </w:p>
    <w:p>
      <w:pPr>
        <w:pStyle w:val="Para 02"/>
      </w:pPr>
      <w:r>
        <w:t xml:space="preserve">PATH=/bin:/usr/bin:/usr/local/bin</w:t>
        <w:br w:clear="none"/>
        <w:t xml:space="preserve">export PATH</w:t>
        <w:br w:clear="none"/>
      </w:r>
    </w:p>
    <w:p>
      <w:pPr>
        <w:pStyle w:val="Para 04"/>
      </w:pPr>
      <w:r>
        <w:t>Change the setting to this:</w:t>
      </w:r>
    </w:p>
    <w:p>
      <w:pPr>
        <w:pStyle w:val="Para 34"/>
      </w:pPr>
      <w:r>
        <w:bookmarkStart w:id="221" w:name="I_1_tt34"/>
        <w:t/>
        <w:bookmarkEnd w:id="221"/>
      </w:r>
    </w:p>
    <w:p>
      <w:pPr>
        <w:pStyle w:val="Para 02"/>
      </w:pPr>
      <w:r>
        <w:t xml:space="preserve">export PATH=/usr/local/mysql/bin:/bin:/usr/bin:/usr/local/bin</w:t>
        <w:br w:clear="none"/>
      </w:r>
    </w:p>
    <w:p>
      <w:pPr>
        <w:pStyle w:val="Para 04"/>
      </w:pPr>
      <w:r>
        <w:t>Or:</w:t>
      </w:r>
    </w:p>
    <w:p>
      <w:pPr>
        <w:pStyle w:val="Para 34"/>
      </w:pPr>
      <w:r>
        <w:bookmarkStart w:id="222" w:name="I_1_tt35"/>
        <w:t/>
        <w:bookmarkEnd w:id="222"/>
      </w:r>
    </w:p>
    <w:p>
      <w:pPr>
        <w:pStyle w:val="Para 02"/>
      </w:pPr>
      <w:r>
        <w:t xml:space="preserve">PATH=/usr/local/mysql/bin:/bin:/usr/bin:/usr/local/bin</w:t>
        <w:br w:clear="none"/>
        <w:t xml:space="preserve">export PATH</w:t>
        <w:br w:clear="none"/>
      </w:r>
    </w:p>
    <w:p>
      <w:pPr>
        <w:pStyle w:val="Para 04"/>
      </w:pPr>
      <w:r>
        <w:t xml:space="preserve">Under </w:t>
      </w:r>
      <w:r>
        <w:rPr>
          <w:rStyle w:val="Text27"/>
        </w:rPr>
        <w:bookmarkStart w:id="223" w:name="mysqlckbk_IDXTERM_78"/>
        <w:t/>
        <w:bookmarkEnd w:id="223"/>
      </w:r>
      <w:r>
        <w:t xml:space="preserve">Windows, check for a line that sets the </w:t>
      </w:r>
      <w:r>
        <w:rPr>
          <w:rStyle w:val="Text0"/>
        </w:rPr>
        <w:t>PATH</w:t>
      </w:r>
      <w:r>
        <w:t xml:space="preserve"> variable in your </w:t>
      </w:r>
      <w:r>
        <w:rPr>
          <w:rStyle w:val="Text0"/>
        </w:rPr>
        <w:t>AUTOEXEC.BAT</w:t>
      </w:r>
      <w:r>
        <w:rPr>
          <w:rStyle w:val="Text27"/>
        </w:rPr>
        <w:bookmarkStart w:id="224" w:name="mysqlckbk_IDXTERM_79"/>
        <w:t/>
        <w:bookmarkEnd w:id="224"/>
      </w:r>
      <w:r>
        <w:t xml:space="preserve"> file. It might look like this: </w:t>
      </w:r>
    </w:p>
    <w:p>
      <w:pPr>
        <w:pStyle w:val="Para 34"/>
      </w:pPr>
      <w:r>
        <w:bookmarkStart w:id="225" w:name="I_1_tt36"/>
        <w:t/>
        <w:bookmarkEnd w:id="225"/>
      </w:r>
    </w:p>
    <w:p>
      <w:pPr>
        <w:pStyle w:val="Para 02"/>
      </w:pPr>
      <w:r>
        <w:t xml:space="preserve">PATH=C:\WINDOWS;C:\WINDOWS\COMMAND</w:t>
        <w:br w:clear="none"/>
      </w:r>
    </w:p>
    <w:p>
      <w:pPr>
        <w:pStyle w:val="Para 04"/>
      </w:pPr>
      <w:r>
        <w:t>Or like this:</w:t>
      </w:r>
    </w:p>
    <w:p>
      <w:pPr>
        <w:pStyle w:val="Para 34"/>
      </w:pPr>
      <w:r>
        <w:bookmarkStart w:id="226" w:name="I_1_tt37"/>
        <w:t/>
        <w:bookmarkEnd w:id="226"/>
      </w:r>
    </w:p>
    <w:p>
      <w:pPr>
        <w:pStyle w:val="Para 02"/>
      </w:pPr>
      <w:r>
        <w:t xml:space="preserve">SET PATH=C:\WINDOWS;C:\WINDOWS\COMMAND</w:t>
        <w:br w:clear="none"/>
      </w:r>
    </w:p>
    <w:p>
      <w:pPr>
        <w:pStyle w:val="Para 04"/>
      </w:pPr>
      <w:r>
        <w:t xml:space="preserve">Change the </w:t>
      </w:r>
      <w:r>
        <w:rPr>
          <w:rStyle w:val="Text0"/>
        </w:rPr>
        <w:t>PATH</w:t>
      </w:r>
      <w:r>
        <w:t xml:space="preserve"> value to include the directory where </w:t>
      </w:r>
      <w:r>
        <w:rPr>
          <w:rStyle w:val="Text5"/>
        </w:rPr>
        <w:t>mysql</w:t>
      </w:r>
      <w:r>
        <w:t xml:space="preserve"> is installed. If this is </w:t>
      </w:r>
      <w:r>
        <w:rPr>
          <w:rStyle w:val="Text0"/>
        </w:rPr>
        <w:t>C:\mysql\bin</w:t>
      </w:r>
      <w:r>
        <w:t xml:space="preserve">, the resulting </w:t>
      </w:r>
      <w:r>
        <w:rPr>
          <w:rStyle w:val="Text0"/>
        </w:rPr>
        <w:t>PATH</w:t>
      </w:r>
      <w:r>
        <w:t xml:space="preserve"> setting looks like this: </w:t>
      </w:r>
    </w:p>
    <w:p>
      <w:pPr>
        <w:pStyle w:val="Para 34"/>
      </w:pPr>
      <w:r>
        <w:bookmarkStart w:id="227" w:name="I_1_tt38"/>
        <w:t/>
        <w:bookmarkEnd w:id="227"/>
      </w:r>
    </w:p>
    <w:p>
      <w:pPr>
        <w:pStyle w:val="Para 02"/>
      </w:pPr>
      <w:r>
        <w:t xml:space="preserve">PATH=C:\mysql\bin;C:\WINDOWS;C:\WINDOWS\COMMAND</w:t>
        <w:br w:clear="none"/>
      </w:r>
    </w:p>
    <w:p>
      <w:pPr>
        <w:pStyle w:val="Para 04"/>
      </w:pPr>
      <w:r>
        <w:t>Or:</w:t>
      </w:r>
    </w:p>
    <w:p>
      <w:pPr>
        <w:pStyle w:val="Para 34"/>
      </w:pPr>
      <w:r>
        <w:bookmarkStart w:id="228" w:name="I_1_tt39"/>
        <w:t/>
        <w:bookmarkEnd w:id="228"/>
      </w:r>
    </w:p>
    <w:p>
      <w:pPr>
        <w:pStyle w:val="Para 02"/>
      </w:pPr>
      <w:r>
        <w:t xml:space="preserve">SET PATH=C:\mysql\bin;C:\WINDOWS;C:\WINDOWS\COMMAND</w:t>
        <w:br w:clear="none"/>
      </w:r>
    </w:p>
    <w:p>
      <w:pPr>
        <w:pStyle w:val="Para 04"/>
      </w:pPr>
      <w:r>
        <w:t xml:space="preserve">Under Windows NT-based systems, another way to change the </w:t>
      </w:r>
      <w:r>
        <w:rPr>
          <w:rStyle w:val="Text0"/>
        </w:rPr>
        <w:t>PATH</w:t>
      </w:r>
      <w:r>
        <w:t xml:space="preserve"> value is to use the System control panel (use its Environment or Advanced tab, whichever is present). In other versions of Windows, you can use the Registry Editor application. Unfortunately, the name of the Registry Editor key that contains the path value seems to vary among versions of Windows. For example, on the Windows machines that I use, the key has one name under Windows Me and a different name under Windows 98; under Windows 95, I couldn’t find the key at all. It’s probably simpler just to edit </w:t>
      </w:r>
      <w:r>
        <w:rPr>
          <w:rStyle w:val="Text0"/>
        </w:rPr>
        <w:t>AUTOEXEC.BAT</w:t>
      </w:r>
      <w:r>
        <w:t xml:space="preserve">. </w:t>
      </w:r>
    </w:p>
    <w:p>
      <w:pPr>
        <w:pStyle w:val="Normal"/>
      </w:pPr>
      <w:r>
        <w:t xml:space="preserve">After setting an environment variable, you’ll need to cause the modification to take effect. Under Unix, you can log out and log in again. Under Windows, if you set </w:t>
      </w:r>
      <w:r>
        <w:rPr>
          <w:rStyle w:val="Text0"/>
        </w:rPr>
        <w:t>PATH</w:t>
      </w:r>
      <w:r>
        <w:t xml:space="preserve"> using the System control panel, you can simply open a new DOS window. If you edited </w:t>
      </w:r>
      <w:r>
        <w:rPr>
          <w:rStyle w:val="Text0"/>
        </w:rPr>
        <w:t>AUTOEXEC.BAT</w:t>
      </w:r>
      <w:r>
        <w:t xml:space="preserve"> instead, restart the machine. </w:t>
      </w:r>
    </w:p>
    <w:p>
      <w:bookmarkStart w:id="229" w:name="Top_of_ch01s10_html"/>
      <w:bookmarkStart w:id="230" w:name="Issuing_QueriesProblemYou_ve_sta"/>
      <w:bookmarkStart w:id="231" w:name="Issuing_QueriesProblemYou_ve_sta_1"/>
      <w:pPr>
        <w:keepNext/>
        <w:pStyle w:val="Heading 1"/>
        <w:pageBreakBefore w:val="on"/>
        <w:keepLines w:val="on"/>
      </w:pPr>
      <w:r>
        <w:rPr>
          <w:rStyle w:val="Text26"/>
        </w:rPr>
        <w:bookmarkStart w:id="232" w:name="mysqlckbk_CHP_1_SECT_10"/>
        <w:t/>
        <w:bookmarkEnd w:id="232"/>
      </w:r>
      <w:r>
        <w:t>Issuing Queries</w:t>
      </w:r>
      <w:bookmarkEnd w:id="229"/>
      <w:bookmarkEnd w:id="230"/>
      <w:bookmarkEnd w:id="231"/>
    </w:p>
    <w:p>
      <w:pPr>
        <w:keepNext/>
        <w:pStyle w:val="Heading 2"/>
        <w:keepLines w:val="on"/>
      </w:pPr>
      <w:r>
        <w:rPr>
          <w:rStyle w:val="Text26"/>
        </w:rPr>
        <w:bookmarkStart w:id="233" w:name="mysqlckbk_CHP_1_SECT_10_1"/>
        <w:t/>
        <w:bookmarkEnd w:id="233"/>
      </w:r>
      <w:r>
        <w:t>Problem</w:t>
      </w:r>
    </w:p>
    <w:p>
      <w:pPr>
        <w:pStyle w:val="Normal"/>
      </w:pPr>
      <w:r>
        <w:rPr>
          <w:rStyle w:val="Text27"/>
        </w:rPr>
        <w:bookmarkStart w:id="234" w:name="mysqlckbk_IDXTERM_80"/>
        <w:t/>
        <w:bookmarkEnd w:id="234"/>
      </w:r>
      <w:r>
        <w:t xml:space="preserve">You’ve started </w:t>
      </w:r>
      <w:r>
        <w:rPr>
          <w:rStyle w:val="Text5"/>
        </w:rPr>
        <w:t>mysql</w:t>
      </w:r>
      <w:r>
        <w:t xml:space="preserve"> and now you want to send queries to the MySQL server. </w:t>
      </w:r>
    </w:p>
    <w:p>
      <w:pPr>
        <w:keepNext/>
        <w:pStyle w:val="Heading 2"/>
        <w:keepLines w:val="on"/>
      </w:pPr>
      <w:r>
        <w:rPr>
          <w:rStyle w:val="Text26"/>
        </w:rPr>
        <w:bookmarkStart w:id="235" w:name="mysqlckbk_CHP_1_SECT_10_2"/>
        <w:t/>
        <w:bookmarkEnd w:id="235"/>
      </w:r>
      <w:r>
        <w:t>Solution</w:t>
      </w:r>
    </w:p>
    <w:p>
      <w:pPr>
        <w:pStyle w:val="Normal"/>
      </w:pPr>
      <w:r>
        <w:t xml:space="preserve">Just type them in, but be sure to let </w:t>
      </w:r>
      <w:r>
        <w:rPr>
          <w:rStyle w:val="Text5"/>
        </w:rPr>
        <w:t>mysql</w:t>
      </w:r>
      <w:r>
        <w:t xml:space="preserve"> know where each one ends. </w:t>
      </w:r>
    </w:p>
    <w:p>
      <w:pPr>
        <w:keepNext/>
        <w:pStyle w:val="Heading 2"/>
        <w:keepLines w:val="on"/>
      </w:pPr>
      <w:r>
        <w:rPr>
          <w:rStyle w:val="Text26"/>
        </w:rPr>
        <w:bookmarkStart w:id="236" w:name="mysqlckbk_CHP_1_SECT_10_3"/>
        <w:t/>
        <w:bookmarkEnd w:id="236"/>
      </w:r>
      <w:r>
        <w:t>Discussion</w:t>
      </w:r>
    </w:p>
    <w:p>
      <w:pPr>
        <w:pStyle w:val="Normal"/>
      </w:pPr>
      <w:r>
        <w:t xml:space="preserve">To issue a query at the </w:t>
      </w:r>
      <w:r>
        <w:rPr>
          <w:rStyle w:val="Text0"/>
        </w:rPr>
        <w:t>mysql&gt;</w:t>
      </w:r>
      <w:r>
        <w:t xml:space="preserve"> prompt, type it in, add a </w:t>
      </w:r>
      <w:r>
        <w:rPr>
          <w:rStyle w:val="Text27"/>
        </w:rPr>
        <w:bookmarkStart w:id="237" w:name="mysqlckbk_IDXTERM_81"/>
        <w:t/>
        <w:bookmarkEnd w:id="237"/>
        <w:bookmarkStart w:id="238" w:name="mysqlckbk_IDXTERM_82"/>
        <w:t/>
        <w:bookmarkEnd w:id="238"/>
      </w:r>
      <w:r>
        <w:t xml:space="preserve">semicolon ( </w:t>
      </w:r>
      <w:r>
        <w:rPr>
          <w:rStyle w:val="Text0"/>
        </w:rPr>
        <w:t>;</w:t>
      </w:r>
      <w:r>
        <w:t xml:space="preserve">) at the end to signify the end of the statement, and press Return. An explicit </w:t>
      </w:r>
      <w:r>
        <w:rPr>
          <w:rStyle w:val="Text27"/>
        </w:rPr>
        <w:bookmarkStart w:id="239" w:name="mysqlckbk_IDXTERM_83"/>
        <w:t/>
        <w:bookmarkEnd w:id="239"/>
        <w:bookmarkStart w:id="240" w:name="mysqlckbk_IDXTERM_84"/>
        <w:t/>
        <w:bookmarkEnd w:id="240"/>
        <w:bookmarkStart w:id="241" w:name="mysqlckbk_IDXTERM_85"/>
        <w:t/>
        <w:bookmarkEnd w:id="241"/>
        <w:bookmarkStart w:id="242" w:name="mysqlckbk_IDXTERM_86"/>
        <w:t/>
        <w:bookmarkEnd w:id="242"/>
      </w:r>
      <w:r>
        <w:t xml:space="preserve">statement terminator is necessary; </w:t>
      </w:r>
      <w:r>
        <w:rPr>
          <w:rStyle w:val="Text5"/>
        </w:rPr>
        <w:t>mysql</w:t>
      </w:r>
      <w:r>
        <w:t xml:space="preserve"> doesn’t interpret Return as a terminator because it’s allowable to enter a statement using multiple input lines. The semicolon is the most common terminator, but you can also use </w:t>
      </w:r>
      <w:r>
        <w:rPr>
          <w:rStyle w:val="Text0"/>
        </w:rPr>
        <w:t>\g</w:t>
      </w:r>
      <w:r>
        <w:rPr>
          <w:rStyle w:val="Text27"/>
        </w:rPr>
        <w:bookmarkStart w:id="243" w:name="mysqlckbk_IDXTERM_87"/>
        <w:t/>
        <w:bookmarkEnd w:id="243"/>
      </w:r>
      <w:r>
        <w:t xml:space="preserve"> (“go”) as a synonym for the semicolon. Thus, the following examples are equivalent ways of issuing the same query, even though they are entered differently and terminated differently:</w:t>
      </w:r>
      <w:r>
        <w:rPr>
          <w:rStyle w:val="Text12"/>
        </w:rPr>
        <w:t>[</w:t>
      </w:r>
      <w:hyperlink w:anchor="3_1">
        <w:r>
          <w:rPr>
            <w:rStyle w:val="Text13"/>
          </w:rPr>
          <w:bookmarkStart w:id="244" w:name="3"/>
          <w:t>3</w:t>
          <w:bookmarkEnd w:id="244"/>
        </w:r>
      </w:hyperlink>
      <w:r>
        <w:rPr>
          <w:rStyle w:val="Text12"/>
        </w:rPr>
        <w:t>]</w:t>
      </w:r>
      <w:r>
        <w:t xml:space="preserve"> </w:t>
      </w:r>
    </w:p>
    <w:p>
      <w:pPr>
        <w:pStyle w:val="Para 18"/>
      </w:pPr>
      <w:r>
        <w:bookmarkStart w:id="245" w:name="I_1_tt40"/>
        <w:t/>
        <w:bookmarkEnd w:id="245"/>
      </w:r>
    </w:p>
    <w:p>
      <w:pPr>
        <w:pStyle w:val="Para 02"/>
      </w:pPr>
      <w:r>
        <w:t xml:space="preserve">mysql&gt; </w:t>
        <w:br w:clear="none"/>
      </w:r>
      <w:r>
        <w:rPr>
          <w:rStyle w:val="Text1"/>
        </w:rPr>
        <w:t xml:space="preserve">SELECT NOW( );</w:t>
        <w:br w:clear="none"/>
      </w:r>
      <w:r>
        <w:t xml:space="preserve"/>
        <w:br w:clear="none"/>
        <w:t xml:space="preserve">+---------------------+</w:t>
        <w:br w:clear="none"/>
        <w:t xml:space="preserve">| NOW( )               |</w:t>
        <w:br w:clear="none"/>
        <w:t xml:space="preserve">+---------------------+</w:t>
        <w:br w:clear="none"/>
        <w:t xml:space="preserve">| 2001-07-04 10:27:23 |</w:t>
        <w:br w:clear="none"/>
        <w:t xml:space="preserve">+---------------------+</w:t>
        <w:br w:clear="none"/>
        <w:t xml:space="preserve">mysql&gt; </w:t>
        <w:br w:clear="none"/>
      </w:r>
      <w:r>
        <w:rPr>
          <w:rStyle w:val="Text1"/>
        </w:rPr>
        <w:t xml:space="preserve">SELECT</w:t>
        <w:br w:clear="none"/>
      </w:r>
      <w:r>
        <w:t xml:space="preserve"/>
        <w:br w:clear="none"/>
        <w:t xml:space="preserve">    -&gt; </w:t>
        <w:br w:clear="none"/>
      </w:r>
      <w:r>
        <w:rPr>
          <w:rStyle w:val="Text1"/>
        </w:rPr>
        <w:t xml:space="preserve">NOW( )\g</w:t>
        <w:br w:clear="none"/>
      </w:r>
      <w:r>
        <w:t xml:space="preserve"/>
        <w:br w:clear="none"/>
        <w:t xml:space="preserve">+---------------------+</w:t>
        <w:br w:clear="none"/>
        <w:t xml:space="preserve">| NOW( )               |</w:t>
        <w:br w:clear="none"/>
        <w:t xml:space="preserve">+---------------------+</w:t>
        <w:br w:clear="none"/>
        <w:t xml:space="preserve">| 2001-07-04 10:27:28 |</w:t>
        <w:br w:clear="none"/>
        <w:t xml:space="preserve">+---------------------+</w:t>
        <w:br w:clear="none"/>
      </w:r>
    </w:p>
    <w:p>
      <w:pPr>
        <w:pStyle w:val="Normal"/>
      </w:pPr>
      <w:r>
        <w:t xml:space="preserve">Notice for the second query that the prompt changes from </w:t>
      </w:r>
      <w:r>
        <w:rPr>
          <w:rStyle w:val="Text0"/>
        </w:rPr>
        <w:t>mysql&gt;</w:t>
      </w:r>
      <w:r>
        <w:t xml:space="preserve"> to </w:t>
      </w:r>
      <w:r>
        <w:rPr>
          <w:rStyle w:val="Text0"/>
        </w:rPr>
        <w:t>-&gt;</w:t>
      </w:r>
      <w:r>
        <w:rPr>
          <w:rStyle w:val="Text27"/>
        </w:rPr>
        <w:bookmarkStart w:id="246" w:name="mysqlckbk_IDXTERM_88"/>
        <w:t/>
        <w:bookmarkEnd w:id="246"/>
      </w:r>
      <w:r>
        <w:t xml:space="preserve"> on the second input line. </w:t>
      </w:r>
      <w:r>
        <w:rPr>
          <w:rStyle w:val="Text5"/>
        </w:rPr>
        <w:t>mysql</w:t>
      </w:r>
      <w:r>
        <w:t xml:space="preserve"> changes the prompt this way to let you know that it’s still waiting to see the query terminator. </w:t>
      </w:r>
    </w:p>
    <w:p>
      <w:pPr>
        <w:pStyle w:val="Normal"/>
      </w:pPr>
      <w:r>
        <w:t xml:space="preserve">Be sure to understand that neither the </w:t>
      </w:r>
      <w:r>
        <w:rPr>
          <w:rStyle w:val="Text0"/>
        </w:rPr>
        <w:t>;</w:t>
      </w:r>
      <w:r>
        <w:t xml:space="preserve"> character nor the </w:t>
      </w:r>
      <w:r>
        <w:rPr>
          <w:rStyle w:val="Text0"/>
        </w:rPr>
        <w:t>\g</w:t>
      </w:r>
      <w:r>
        <w:t xml:space="preserve"> sequence that serve as query terminators are part of the query itself. They’re conventions used by the </w:t>
      </w:r>
      <w:r>
        <w:rPr>
          <w:rStyle w:val="Text5"/>
        </w:rPr>
        <w:t>mysql</w:t>
      </w:r>
      <w:r>
        <w:t xml:space="preserve"> program, which recognizes these terminators and strips them from the input before sending the query to the MySQL server. It’s important to remember this when you write your own programs that send queries to the server (as we’ll begin to do in the next chapter). In that context, you don’t include any terminator characters; the end of the query string itself signifies the end of the query. In fact, adding a terminator may well cause the query to fail with an error. </w:t>
      </w:r>
    </w:p>
    <w:p>
      <w:pPr>
        <w:pStyle w:val="Para 14"/>
      </w:pPr>
      <w:r>
        <w:br w:clear="none"/>
      </w:r>
    </w:p>
    <w:p>
      <w:pPr>
        <w:pStyle w:val="2 Block"/>
      </w:pPr>
    </w:p>
    <w:p>
      <w:pPr>
        <w:pStyle w:val="Para 13"/>
      </w:pPr>
      <w:r>
        <w:rPr>
          <w:rStyle w:val="Text12"/>
        </w:rPr>
        <w:t>[</w:t>
      </w:r>
      <w:hyperlink w:anchor="3">
        <w:r>
          <w:rPr>
            <w:rStyle w:val="Text13"/>
          </w:rPr>
          <w:bookmarkStart w:id="247" w:name="3_1"/>
          <w:t>3</w:t>
          <w:bookmarkEnd w:id="247"/>
        </w:r>
      </w:hyperlink>
      <w:r>
        <w:rPr>
          <w:rStyle w:val="Text12"/>
        </w:rPr>
        <w:t xml:space="preserve">] </w:t>
      </w:r>
      <w:r>
        <w:t xml:space="preserve">Example queries in this book are shown with SQL keywords like </w:t>
      </w:r>
      <w:r>
        <w:rPr>
          <w:rStyle w:val="Text0"/>
        </w:rPr>
        <w:t>SELECT</w:t>
      </w:r>
      <w:r>
        <w:t xml:space="preserve"> in uppercase for distinctiveness, but that’s simply a typographical convention. You can enter keywords in any lettercase.</w:t>
      </w:r>
    </w:p>
    <w:p>
      <w:bookmarkStart w:id="248" w:name="Selecting_a_DatabaseProblemYou_w_1"/>
      <w:bookmarkStart w:id="249" w:name="Selecting_a_DatabaseProblemYou_w"/>
      <w:bookmarkStart w:id="250" w:name="Top_of_ch01s11_html"/>
      <w:pPr>
        <w:keepNext/>
        <w:pStyle w:val="Heading 1"/>
        <w:pageBreakBefore w:val="on"/>
        <w:keepLines w:val="on"/>
      </w:pPr>
      <w:r>
        <w:rPr>
          <w:rStyle w:val="Text26"/>
        </w:rPr>
        <w:bookmarkStart w:id="251" w:name="mysqlckbk_CHP_1_SECT_11"/>
        <w:t/>
        <w:bookmarkEnd w:id="251"/>
      </w:r>
      <w:r>
        <w:t>Selecting a Database</w:t>
      </w:r>
      <w:bookmarkEnd w:id="248"/>
      <w:bookmarkEnd w:id="249"/>
      <w:bookmarkEnd w:id="250"/>
    </w:p>
    <w:p>
      <w:pPr>
        <w:keepNext/>
        <w:pStyle w:val="Heading 2"/>
        <w:keepLines w:val="on"/>
      </w:pPr>
      <w:r>
        <w:rPr>
          <w:rStyle w:val="Text26"/>
        </w:rPr>
        <w:bookmarkStart w:id="252" w:name="mysqlckbk_CHP_1_SECT_11_1"/>
        <w:t/>
        <w:bookmarkEnd w:id="252"/>
      </w:r>
      <w:r>
        <w:t>Problem</w:t>
      </w:r>
    </w:p>
    <w:p>
      <w:pPr>
        <w:pStyle w:val="Normal"/>
      </w:pPr>
      <w:r>
        <w:rPr>
          <w:rStyle w:val="Text27"/>
        </w:rPr>
        <w:bookmarkStart w:id="253" w:name="mysqlckbk_IDXTERM_89"/>
        <w:t/>
        <w:bookmarkEnd w:id="253"/>
      </w:r>
      <w:r>
        <w:t xml:space="preserve">You want to tell </w:t>
      </w:r>
      <w:r>
        <w:rPr>
          <w:rStyle w:val="Text5"/>
        </w:rPr>
        <w:t>mysql</w:t>
      </w:r>
      <w:r>
        <w:t xml:space="preserve"> which database to use. </w:t>
      </w:r>
    </w:p>
    <w:p>
      <w:pPr>
        <w:keepNext/>
        <w:pStyle w:val="Heading 2"/>
        <w:keepLines w:val="on"/>
      </w:pPr>
      <w:r>
        <w:rPr>
          <w:rStyle w:val="Text26"/>
        </w:rPr>
        <w:bookmarkStart w:id="254" w:name="mysqlckbk_CHP_1_SECT_11_2"/>
        <w:t/>
        <w:bookmarkEnd w:id="254"/>
      </w:r>
      <w:r>
        <w:t>Solution</w:t>
      </w:r>
    </w:p>
    <w:p>
      <w:pPr>
        <w:pStyle w:val="Normal"/>
      </w:pPr>
      <w:r>
        <w:t xml:space="preserve">Name the database on the </w:t>
      </w:r>
      <w:r>
        <w:rPr>
          <w:rStyle w:val="Text5"/>
        </w:rPr>
        <w:t>mysql</w:t>
      </w:r>
      <w:r>
        <w:t xml:space="preserve"> command line or issue a </w:t>
      </w:r>
      <w:r>
        <w:rPr>
          <w:rStyle w:val="Text0"/>
        </w:rPr>
        <w:t>USE</w:t>
      </w:r>
      <w:r>
        <w:rPr>
          <w:rStyle w:val="Text27"/>
        </w:rPr>
        <w:bookmarkStart w:id="255" w:name="mysqlckbk_IDXTERM_90"/>
        <w:t/>
        <w:bookmarkEnd w:id="255"/>
      </w:r>
      <w:r>
        <w:t xml:space="preserve"> statement from within </w:t>
      </w:r>
      <w:r>
        <w:rPr>
          <w:rStyle w:val="Text5"/>
        </w:rPr>
        <w:t>mysql</w:t>
      </w:r>
      <w:r>
        <w:t xml:space="preserve">. </w:t>
      </w:r>
    </w:p>
    <w:p>
      <w:pPr>
        <w:keepNext/>
        <w:pStyle w:val="Heading 2"/>
        <w:keepLines w:val="on"/>
      </w:pPr>
      <w:r>
        <w:rPr>
          <w:rStyle w:val="Text26"/>
        </w:rPr>
        <w:bookmarkStart w:id="256" w:name="mysqlckbk_CHP_1_SECT_11_3"/>
        <w:t/>
        <w:bookmarkEnd w:id="256"/>
      </w:r>
      <w:r>
        <w:t>Discussion</w:t>
      </w:r>
    </w:p>
    <w:p>
      <w:pPr>
        <w:pStyle w:val="Normal"/>
      </w:pPr>
      <w:r>
        <w:t xml:space="preserve">When you issue a query that refers to a table (as most queries do), you need to indicate which database the table is part of. One way to do so is to use a </w:t>
      </w:r>
      <w:r>
        <w:rPr>
          <w:rStyle w:val="Text27"/>
        </w:rPr>
        <w:bookmarkStart w:id="257" w:name="mysqlckbk_IDXTERM_91"/>
        <w:t/>
        <w:bookmarkEnd w:id="257"/>
      </w:r>
      <w:r>
        <w:t xml:space="preserve">fully qualified table reference that begins with the database name. (For example, </w:t>
      </w:r>
      <w:r>
        <w:rPr>
          <w:rStyle w:val="Text0"/>
        </w:rPr>
        <w:t>cookbook.limbs</w:t>
      </w:r>
      <w:r>
        <w:t xml:space="preserve"> refers to the </w:t>
      </w:r>
      <w:r>
        <w:rPr>
          <w:rStyle w:val="Text0"/>
        </w:rPr>
        <w:t>limbs</w:t>
      </w:r>
      <w:r>
        <w:t xml:space="preserve"> table in the </w:t>
      </w:r>
      <w:r>
        <w:rPr>
          <w:rStyle w:val="Text0"/>
        </w:rPr>
        <w:t>cookbook</w:t>
      </w:r>
      <w:r>
        <w:t xml:space="preserve"> database.) As a convenience, MySQL also allows you to select a default (current) database so that you can refer to its tables without explicitly specifying the database name each time. You can specify the database on the command line when you start </w:t>
      </w:r>
      <w:r>
        <w:rPr>
          <w:rStyle w:val="Text5"/>
        </w:rPr>
        <w:t>mysql</w:t>
      </w:r>
      <w:r>
        <w:t xml:space="preserve">: </w:t>
      </w:r>
    </w:p>
    <w:p>
      <w:pPr>
        <w:pStyle w:val="Para 18"/>
      </w:pPr>
      <w:r>
        <w:bookmarkStart w:id="258" w:name="I_1_tt41"/>
        <w:t/>
        <w:bookmarkEnd w:id="258"/>
      </w:r>
    </w:p>
    <w:p>
      <w:pPr>
        <w:pStyle w:val="Para 07"/>
      </w:pPr>
      <w:r>
        <w:rPr>
          <w:rStyle w:val="Text4"/>
        </w:rPr>
        <w:t xml:space="preserve">% </w:t>
        <w:br w:clear="none"/>
      </w:r>
      <w:r>
        <w:t xml:space="preserve">mysql cookbook</w:t>
        <w:br w:clear="none"/>
      </w:r>
    </w:p>
    <w:p>
      <w:pPr>
        <w:pStyle w:val="Normal"/>
      </w:pPr>
      <w:r>
        <w:t xml:space="preserve">If you provide options on the command line such as connection parameters when you run </w:t>
      </w:r>
      <w:r>
        <w:rPr>
          <w:rStyle w:val="Text5"/>
        </w:rPr>
        <w:t>mysql</w:t>
      </w:r>
      <w:r>
        <w:rPr>
          <w:rStyle w:val="Text27"/>
        </w:rPr>
        <w:bookmarkStart w:id="259" w:name="mysqlckbk_IDXTERM_92"/>
        <w:t/>
        <w:bookmarkEnd w:id="259"/>
      </w:r>
      <w:r>
        <w:t xml:space="preserve">, they should precede the database name: </w:t>
      </w:r>
    </w:p>
    <w:p>
      <w:pPr>
        <w:pStyle w:val="Para 18"/>
      </w:pPr>
      <w:r>
        <w:bookmarkStart w:id="260" w:name="I_1_tt42"/>
        <w:t/>
        <w:bookmarkEnd w:id="260"/>
      </w:r>
    </w:p>
    <w:p>
      <w:pPr>
        <w:pStyle w:val="Para 07"/>
      </w:pPr>
      <w:r>
        <w:rPr>
          <w:rStyle w:val="Text4"/>
        </w:rPr>
        <w:t xml:space="preserve">% </w:t>
        <w:br w:clear="none"/>
      </w:r>
      <w:r>
        <w:t xml:space="preserve">mysql -h</w:t>
        <w:br w:clear="none"/>
      </w:r>
      <w:r>
        <w:rPr>
          <w:rStyle w:val="Text4"/>
        </w:rPr>
        <w:t xml:space="preserve"> </w:t>
        <w:br w:clear="none"/>
      </w:r>
      <w:r>
        <w:rPr>
          <w:rStyle w:val="Text10"/>
        </w:rPr>
        <w:t xml:space="preserve">host</w:t>
        <w:br w:clear="none"/>
      </w:r>
      <w:r>
        <w:rPr>
          <w:rStyle w:val="Text4"/>
        </w:rPr>
        <w:t xml:space="preserve"> </w:t>
        <w:br w:clear="none"/>
      </w:r>
      <w:r>
        <w:t xml:space="preserve">-p -u</w:t>
        <w:br w:clear="none"/>
      </w:r>
      <w:r>
        <w:rPr>
          <w:rStyle w:val="Text4"/>
        </w:rPr>
        <w:t xml:space="preserve"> </w:t>
        <w:br w:clear="none"/>
      </w:r>
      <w:r>
        <w:rPr>
          <w:rStyle w:val="Text10"/>
        </w:rPr>
        <w:t xml:space="preserve">user</w:t>
        <w:br w:clear="none"/>
      </w:r>
      <w:r>
        <w:rPr>
          <w:rStyle w:val="Text4"/>
        </w:rPr>
        <w:t xml:space="preserve"> </w:t>
        <w:br w:clear="none"/>
      </w:r>
      <w:r>
        <w:t xml:space="preserve">cookbook</w:t>
        <w:br w:clear="none"/>
      </w:r>
    </w:p>
    <w:p>
      <w:pPr>
        <w:pStyle w:val="Normal"/>
      </w:pPr>
      <w:r>
        <w:t xml:space="preserve">If you’ve already started a </w:t>
      </w:r>
      <w:r>
        <w:rPr>
          <w:rStyle w:val="Text5"/>
        </w:rPr>
        <w:t>mysql</w:t>
      </w:r>
      <w:r>
        <w:t xml:space="preserve"> session, you can select a database (or switch to a different one) by issuing a </w:t>
      </w:r>
      <w:r>
        <w:rPr>
          <w:rStyle w:val="Text0"/>
        </w:rPr>
        <w:t>USE</w:t>
      </w:r>
      <w:r>
        <w:t xml:space="preserve"> statement: </w:t>
      </w:r>
    </w:p>
    <w:p>
      <w:pPr>
        <w:pStyle w:val="Para 18"/>
      </w:pPr>
      <w:r>
        <w:bookmarkStart w:id="261" w:name="I_1_tt43"/>
        <w:t/>
        <w:bookmarkEnd w:id="261"/>
      </w:r>
    </w:p>
    <w:p>
      <w:pPr>
        <w:pStyle w:val="Para 02"/>
      </w:pPr>
      <w:r>
        <w:t xml:space="preserve">mysql&gt; </w:t>
        <w:br w:clear="none"/>
      </w:r>
      <w:r>
        <w:rPr>
          <w:rStyle w:val="Text1"/>
        </w:rPr>
        <w:t xml:space="preserve">USE cookbook;</w:t>
        <w:br w:clear="none"/>
      </w:r>
      <w:r>
        <w:t xml:space="preserve"/>
        <w:br w:clear="none"/>
        <w:t xml:space="preserve">Database changed</w:t>
        <w:br w:clear="none"/>
      </w:r>
    </w:p>
    <w:p>
      <w:pPr>
        <w:pStyle w:val="Normal"/>
      </w:pPr>
      <w:r>
        <w:t xml:space="preserve">If you’ve forgotten or are not sure which database is the current one (which can happen easily if you’re using multiple databases and switching between them several times during the course of a </w:t>
      </w:r>
      <w:r>
        <w:rPr>
          <w:rStyle w:val="Text5"/>
        </w:rPr>
        <w:t>mysql</w:t>
      </w:r>
      <w:r>
        <w:t xml:space="preserve"> session), use the following statement: </w:t>
      </w:r>
    </w:p>
    <w:p>
      <w:pPr>
        <w:pStyle w:val="Para 18"/>
      </w:pPr>
      <w:r>
        <w:bookmarkStart w:id="262" w:name="I_1_tt44"/>
        <w:t/>
        <w:bookmarkEnd w:id="262"/>
      </w:r>
    </w:p>
    <w:p>
      <w:pPr>
        <w:pStyle w:val="Para 02"/>
      </w:pPr>
      <w:r>
        <w:t xml:space="preserve">mysql&gt; </w:t>
        <w:br w:clear="none"/>
      </w:r>
      <w:r>
        <w:rPr>
          <w:rStyle w:val="Text1"/>
        </w:rPr>
        <w:t xml:space="preserve">SELECT DATABASE( );</w:t>
        <w:br w:clear="none"/>
      </w:r>
      <w:r>
        <w:t xml:space="preserve"/>
        <w:br w:clear="none"/>
        <w:t xml:space="preserve">+------------+</w:t>
        <w:br w:clear="none"/>
        <w:t xml:space="preserve">| DATABASE( ) |</w:t>
        <w:br w:clear="none"/>
        <w:t xml:space="preserve">+------------+</w:t>
        <w:br w:clear="none"/>
        <w:t xml:space="preserve">| cookbook   |</w:t>
        <w:br w:clear="none"/>
        <w:t xml:space="preserve">+------------+</w:t>
        <w:br w:clear="none"/>
      </w:r>
    </w:p>
    <w:p>
      <w:pPr>
        <w:pStyle w:val="Normal"/>
      </w:pPr>
      <w:r>
        <w:rPr>
          <w:rStyle w:val="Text0"/>
        </w:rPr>
        <w:t>DATABASE( )</w:t>
      </w:r>
      <w:r>
        <w:rPr>
          <w:rStyle w:val="Text27"/>
        </w:rPr>
        <w:bookmarkStart w:id="263" w:name="mysqlckbk_IDXTERM_93"/>
        <w:t/>
        <w:bookmarkEnd w:id="263"/>
      </w:r>
      <w:r>
        <w:t xml:space="preserve"> is a function that returns the name of the current database. If no database has been selected yet, the function returns an empty string: </w:t>
      </w:r>
    </w:p>
    <w:p>
      <w:pPr>
        <w:pStyle w:val="Para 18"/>
      </w:pPr>
      <w:r>
        <w:bookmarkStart w:id="264" w:name="I_1_tt45"/>
        <w:t/>
        <w:bookmarkEnd w:id="264"/>
      </w:r>
    </w:p>
    <w:p>
      <w:pPr>
        <w:pStyle w:val="Para 02"/>
      </w:pPr>
      <w:r>
        <w:t xml:space="preserve">mysql&gt; </w:t>
        <w:br w:clear="none"/>
      </w:r>
      <w:r>
        <w:rPr>
          <w:rStyle w:val="Text1"/>
        </w:rPr>
        <w:t xml:space="preserve">SELECT DATABASE( );</w:t>
        <w:br w:clear="none"/>
      </w:r>
      <w:r>
        <w:t xml:space="preserve"/>
        <w:br w:clear="none"/>
        <w:t xml:space="preserve">+------------+</w:t>
        <w:br w:clear="none"/>
        <w:t xml:space="preserve">| DATABASE( ) |</w:t>
        <w:br w:clear="none"/>
        <w:t xml:space="preserve">+------------+</w:t>
        <w:br w:clear="none"/>
        <w:t xml:space="preserve">|            |</w:t>
        <w:br w:clear="none"/>
        <w:t xml:space="preserve">+------------+</w:t>
        <w:br w:clear="none"/>
      </w:r>
    </w:p>
    <w:p>
      <w:pPr>
        <w:pStyle w:val="Normal"/>
      </w:pPr>
      <w:r>
        <w:t xml:space="preserve">The </w:t>
      </w:r>
      <w:r>
        <w:rPr>
          <w:rStyle w:val="Text0"/>
        </w:rPr>
        <w:t>STATUS</w:t>
      </w:r>
      <w:r>
        <w:rPr>
          <w:rStyle w:val="Text27"/>
        </w:rPr>
        <w:bookmarkStart w:id="265" w:name="mysqlckbk_IDXTERM_94"/>
        <w:t/>
        <w:bookmarkEnd w:id="265"/>
      </w:r>
      <w:r>
        <w:t xml:space="preserve"> command (and its synonym, </w:t>
      </w:r>
      <w:r>
        <w:rPr>
          <w:rStyle w:val="Text0"/>
        </w:rPr>
        <w:t>\s</w:t>
      </w:r>
      <w:r>
        <w:rPr>
          <w:rStyle w:val="Text27"/>
        </w:rPr>
        <w:bookmarkStart w:id="266" w:name="mysqlckbk_IDXTERM_95"/>
        <w:t/>
        <w:bookmarkEnd w:id="266"/>
      </w:r>
      <w:r>
        <w:t xml:space="preserve">) also display the current database name, in additional to several other pieces of information: </w:t>
      </w:r>
    </w:p>
    <w:p>
      <w:pPr>
        <w:pStyle w:val="Para 18"/>
      </w:pPr>
      <w:r>
        <w:bookmarkStart w:id="267" w:name="I_1_tt46"/>
        <w:t/>
        <w:bookmarkEnd w:id="267"/>
      </w:r>
    </w:p>
    <w:p>
      <w:pPr>
        <w:pStyle w:val="Para 02"/>
      </w:pPr>
      <w:r>
        <w:t xml:space="preserve">mysql&gt; </w:t>
        <w:br w:clear="none"/>
      </w:r>
      <w:r>
        <w:rPr>
          <w:rStyle w:val="Text1"/>
        </w:rPr>
        <w:t xml:space="preserve">\s</w:t>
        <w:br w:clear="none"/>
      </w:r>
      <w:r>
        <w:t xml:space="preserve"/>
        <w:br w:clear="none"/>
        <w:t xml:space="preserve">--------------</w:t>
        <w:br w:clear="none"/>
        <w:t xml:space="preserve">Connection id:      5589</w:t>
        <w:br w:clear="none"/>
        <w:t xml:space="preserve">Current database:   cookbook</w:t>
        <w:br w:clear="none"/>
        <w:t xml:space="preserve">Current user:       cbuser@localhost</w:t>
        <w:br w:clear="none"/>
        <w:t xml:space="preserve">Current pager:      stdout</w:t>
        <w:br w:clear="none"/>
        <w:t xml:space="preserve">Using outfile:      ''</w:t>
        <w:br w:clear="none"/>
        <w:t xml:space="preserve">Server version:     3.23.51-log</w:t>
        <w:br w:clear="none"/>
        <w:t xml:space="preserve">Protocol version:   10</w:t>
        <w:br w:clear="none"/>
        <w:t xml:space="preserve">Connection:     Localhost via UNIX socket</w:t>
        <w:br w:clear="none"/>
        <w:t xml:space="preserve">Client characterset:    latin1</w:t>
        <w:br w:clear="none"/>
        <w:t xml:space="preserve">Server characterset:    latin1</w:t>
        <w:br w:clear="none"/>
        <w:t xml:space="preserve">UNIX socket:        /tmp/mysql.sock</w:t>
        <w:br w:clear="none"/>
        <w:t xml:space="preserve">Uptime:         9 days 39 min 43 sec</w:t>
        <w:br w:clear="none"/>
        <w:t xml:space="preserve"/>
        <w:br w:clear="none"/>
        <w:t xml:space="preserve">Threads: 4  Questions: 42265  Slow queries: 0  Opens: 82  Flush tables: 1</w:t>
        <w:br w:clear="none"/>
        <w:t xml:space="preserve">Open tables: 52 Queries per second avg: 0.054</w:t>
        <w:br w:clear="none"/>
        <w:t xml:space="preserve">--------------</w:t>
        <w:br w:clear="none"/>
      </w:r>
    </w:p>
    <w:p>
      <w:pPr>
        <w:pStyle w:val="1 Block"/>
      </w:pPr>
    </w:p>
    <w:p>
      <w:pPr>
        <w:pStyle w:val="Para 15"/>
      </w:pPr>
      <w:r>
        <w:t>Temporarily Using a Table from Another Database</w:t>
      </w:r>
    </w:p>
    <w:p>
      <w:pPr>
        <w:pStyle w:val="Normal"/>
      </w:pPr>
      <w:r>
        <w:t xml:space="preserve">To use a table from another database temporarily, you can switch to that database and then switch back when you’re done using the table. However, you can also use the table without switching databases by referring to the table using its fully qualified name. For example, to use the table </w:t>
      </w:r>
      <w:r>
        <w:rPr>
          <w:rStyle w:val="Text0"/>
        </w:rPr>
        <w:t>other_tbl</w:t>
      </w:r>
      <w:r>
        <w:t xml:space="preserve"> in another database </w:t>
      </w:r>
      <w:r>
        <w:rPr>
          <w:rStyle w:val="Text0"/>
        </w:rPr>
        <w:t>other_db</w:t>
      </w:r>
      <w:r>
        <w:t xml:space="preserve">, you can refer to it as </w:t>
      </w:r>
      <w:r>
        <w:rPr>
          <w:rStyle w:val="Text0"/>
        </w:rPr>
        <w:t>other_db.other_tbl</w:t>
      </w:r>
      <w:r>
        <w:t xml:space="preserve">. </w:t>
      </w:r>
    </w:p>
    <w:p>
      <w:bookmarkStart w:id="268" w:name="Top_of_ch01s12_html"/>
      <w:bookmarkStart w:id="269" w:name="Canceling_a_Partially_Entered_Qu_1"/>
      <w:bookmarkStart w:id="270" w:name="Canceling_a_Partially_Entered_Qu"/>
      <w:pPr>
        <w:keepNext/>
        <w:pStyle w:val="Heading 1"/>
        <w:pageBreakBefore w:val="on"/>
        <w:keepLines w:val="on"/>
      </w:pPr>
      <w:r>
        <w:rPr>
          <w:rStyle w:val="Text26"/>
        </w:rPr>
        <w:bookmarkStart w:id="271" w:name="mysqlckbk_CHP_1_SECT_12"/>
        <w:t/>
        <w:bookmarkEnd w:id="271"/>
      </w:r>
      <w:r>
        <w:t>Canceling a Partially Entered Query</w:t>
      </w:r>
      <w:bookmarkEnd w:id="268"/>
      <w:bookmarkEnd w:id="269"/>
      <w:bookmarkEnd w:id="270"/>
    </w:p>
    <w:p>
      <w:pPr>
        <w:keepNext/>
        <w:pStyle w:val="Heading 2"/>
        <w:keepLines w:val="on"/>
      </w:pPr>
      <w:r>
        <w:rPr>
          <w:rStyle w:val="Text26"/>
        </w:rPr>
        <w:bookmarkStart w:id="272" w:name="mysqlckbk_CHP_1_SECT_12_1"/>
        <w:t/>
        <w:bookmarkEnd w:id="272"/>
      </w:r>
      <w:r>
        <w:t>Problem</w:t>
      </w:r>
    </w:p>
    <w:p>
      <w:pPr>
        <w:pStyle w:val="Normal"/>
      </w:pPr>
      <w:r>
        <w:rPr>
          <w:rStyle w:val="Text27"/>
        </w:rPr>
        <w:bookmarkStart w:id="273" w:name="mysqlckbk_IDXTERM_96"/>
        <w:t/>
        <w:bookmarkEnd w:id="273"/>
      </w:r>
      <w:r>
        <w:t xml:space="preserve">You start to enter a query, then decide not to issue it after all. </w:t>
      </w:r>
    </w:p>
    <w:p>
      <w:pPr>
        <w:keepNext/>
        <w:pStyle w:val="Heading 2"/>
        <w:keepLines w:val="on"/>
      </w:pPr>
      <w:r>
        <w:rPr>
          <w:rStyle w:val="Text26"/>
        </w:rPr>
        <w:bookmarkStart w:id="274" w:name="mysqlckbk_CHP_1_SECT_12_2"/>
        <w:t/>
        <w:bookmarkEnd w:id="274"/>
      </w:r>
      <w:r>
        <w:t>Solution</w:t>
      </w:r>
    </w:p>
    <w:p>
      <w:pPr>
        <w:pStyle w:val="Normal"/>
      </w:pPr>
      <w:r>
        <w:t xml:space="preserve">Cancel the query using your line kill character or the </w:t>
      </w:r>
      <w:r>
        <w:rPr>
          <w:rStyle w:val="Text0"/>
        </w:rPr>
        <w:t>\c</w:t>
      </w:r>
      <w:r>
        <w:rPr>
          <w:rStyle w:val="Text27"/>
        </w:rPr>
        <w:bookmarkStart w:id="275" w:name="mysqlckbk_IDXTERM_97"/>
        <w:t/>
        <w:bookmarkEnd w:id="275"/>
      </w:r>
      <w:r>
        <w:t xml:space="preserve"> sequence. </w:t>
      </w:r>
    </w:p>
    <w:p>
      <w:pPr>
        <w:keepNext/>
        <w:pStyle w:val="Heading 2"/>
        <w:keepLines w:val="on"/>
      </w:pPr>
      <w:r>
        <w:rPr>
          <w:rStyle w:val="Text26"/>
        </w:rPr>
        <w:bookmarkStart w:id="276" w:name="mysqlckbk_CHP_1_SECT_12_3"/>
        <w:t/>
        <w:bookmarkEnd w:id="276"/>
      </w:r>
      <w:r>
        <w:t>Discussion</w:t>
      </w:r>
    </w:p>
    <w:p>
      <w:pPr>
        <w:pStyle w:val="Normal"/>
      </w:pPr>
      <w:r>
        <w:t xml:space="preserve">If you change your mind about issuing a query that you’re entering, cancel it. If the query is on a single line, use your line kill character to erase the entire line. (The particular character to use depends on your terminal setup; for me, the character is Ctrl-U.) If you’ve entered a statement over multiple lines, the line kill character will erase only the last line. To cancel the statement completely, enter </w:t>
      </w:r>
      <w:r>
        <w:rPr>
          <w:rStyle w:val="Text0"/>
        </w:rPr>
        <w:t>\c</w:t>
      </w:r>
      <w:r>
        <w:t xml:space="preserve"> and type Return. This will return you to the </w:t>
      </w:r>
      <w:r>
        <w:rPr>
          <w:rStyle w:val="Text0"/>
        </w:rPr>
        <w:t>mysql&gt;</w:t>
      </w:r>
      <w:r>
        <w:t xml:space="preserve"> prompt: </w:t>
      </w:r>
    </w:p>
    <w:p>
      <w:pPr>
        <w:pStyle w:val="Para 18"/>
      </w:pPr>
      <w:r>
        <w:bookmarkStart w:id="277" w:name="I_1_tt47"/>
        <w:t/>
        <w:bookmarkEnd w:id="277"/>
      </w:r>
    </w:p>
    <w:p>
      <w:pPr>
        <w:pStyle w:val="Para 07"/>
      </w:pPr>
      <w:r>
        <w:rPr>
          <w:rStyle w:val="Text4"/>
        </w:rPr>
        <w:t xml:space="preserve">mysql&gt; </w:t>
        <w:br w:clear="none"/>
      </w:r>
      <w:r>
        <w:t xml:space="preserve">SELECT *</w:t>
        <w:br w:clear="none"/>
      </w:r>
      <w:r>
        <w:rPr>
          <w:rStyle w:val="Text4"/>
        </w:rPr>
        <w:t xml:space="preserve"/>
        <w:br w:clear="none"/>
        <w:t xml:space="preserve">    -&gt; </w:t>
        <w:br w:clear="none"/>
      </w:r>
      <w:r>
        <w:t xml:space="preserve">FROM limbs</w:t>
        <w:br w:clear="none"/>
      </w:r>
      <w:r>
        <w:rPr>
          <w:rStyle w:val="Text4"/>
        </w:rPr>
        <w:t xml:space="preserve"/>
        <w:br w:clear="none"/>
        <w:t xml:space="preserve">    -&gt; </w:t>
        <w:br w:clear="none"/>
      </w:r>
      <w:r>
        <w:t xml:space="preserve">ORDER BY\c</w:t>
        <w:br w:clear="none"/>
      </w:r>
      <w:r>
        <w:rPr>
          <w:rStyle w:val="Text4"/>
        </w:rPr>
        <w:t xml:space="preserve"/>
        <w:br w:clear="none"/>
        <w:t xml:space="preserve">mysql&gt;</w:t>
        <w:br w:clear="none"/>
      </w:r>
    </w:p>
    <w:p>
      <w:pPr>
        <w:pStyle w:val="Normal"/>
      </w:pPr>
      <w:r>
        <w:t xml:space="preserve">Sometimes </w:t>
      </w:r>
      <w:r>
        <w:rPr>
          <w:rStyle w:val="Text0"/>
        </w:rPr>
        <w:t>\c</w:t>
      </w:r>
      <w:r>
        <w:t xml:space="preserve"> appears to do nothing (that is, the </w:t>
      </w:r>
      <w:r>
        <w:rPr>
          <w:rStyle w:val="Text0"/>
        </w:rPr>
        <w:t>mysql&gt;</w:t>
      </w:r>
      <w:r>
        <w:t xml:space="preserve"> prompt does not reappear), which leads to the sense that you’re “trapped” in a query and can’t escape. If </w:t>
      </w:r>
      <w:r>
        <w:rPr>
          <w:rStyle w:val="Text0"/>
        </w:rPr>
        <w:t>\c</w:t>
      </w:r>
      <w:r>
        <w:t xml:space="preserve"> is ineffective, the cause usually is that you began typing a quoted string and haven’t yet entered the matching end quote that terminates the string. Let </w:t>
      </w:r>
      <w:r>
        <w:rPr>
          <w:rStyle w:val="Text5"/>
        </w:rPr>
        <w:t>mysql</w:t>
      </w:r>
      <w:r>
        <w:t xml:space="preserve">’s prompt help you figure out what to do here. If the prompt has changed from </w:t>
      </w:r>
      <w:r>
        <w:rPr>
          <w:rStyle w:val="Text0"/>
        </w:rPr>
        <w:t>mysql&gt;</w:t>
      </w:r>
      <w:r>
        <w:t xml:space="preserve"> to </w:t>
      </w:r>
      <w:r>
        <w:rPr>
          <w:rStyle w:val="Text0"/>
        </w:rPr>
        <w:t>"&gt;</w:t>
      </w:r>
      <w:r>
        <w:rPr>
          <w:rStyle w:val="Text27"/>
        </w:rPr>
        <w:bookmarkStart w:id="278" w:name="mysqlckbk_IDXTERM_98"/>
        <w:t/>
        <w:bookmarkEnd w:id="278"/>
        <w:bookmarkStart w:id="279" w:name="mysqlckbk_IDXTERM_99"/>
        <w:t/>
        <w:bookmarkEnd w:id="279"/>
        <w:bookmarkStart w:id="280" w:name="mysqlckbk_IDXTERM_100"/>
        <w:t/>
        <w:bookmarkEnd w:id="280"/>
      </w:r>
      <w:r>
        <w:t xml:space="preserve">, That means </w:t>
      </w:r>
      <w:r>
        <w:rPr>
          <w:rStyle w:val="Text5"/>
        </w:rPr>
        <w:t>mysql</w:t>
      </w:r>
      <w:r>
        <w:t xml:space="preserve"> is looking for a terminating double quote. If the prompt is </w:t>
      </w:r>
      <w:r>
        <w:rPr>
          <w:rStyle w:val="Text0"/>
        </w:rPr>
        <w:t>'&gt;</w:t>
      </w:r>
      <w:r>
        <w:t xml:space="preserve"> instead, </w:t>
      </w:r>
      <w:r>
        <w:rPr>
          <w:rStyle w:val="Text5"/>
        </w:rPr>
        <w:t>mysql</w:t>
      </w:r>
      <w:r>
        <w:t xml:space="preserve"> is looking for a terminating single quote. Type the appropriate matching quote to end the string, then enter </w:t>
      </w:r>
      <w:r>
        <w:rPr>
          <w:rStyle w:val="Text0"/>
        </w:rPr>
        <w:t>\c</w:t>
      </w:r>
      <w:r>
        <w:t xml:space="preserve"> followed by Return and you should be okay. </w:t>
      </w:r>
    </w:p>
    <w:p>
      <w:bookmarkStart w:id="281" w:name="Repeating_and_Editing_QueriesPro"/>
      <w:bookmarkStart w:id="282" w:name="Repeating_and_Editing_QueriesPro_1"/>
      <w:bookmarkStart w:id="283" w:name="Top_of_ch01s13_html"/>
      <w:pPr>
        <w:keepNext/>
        <w:pStyle w:val="Heading 1"/>
        <w:pageBreakBefore w:val="on"/>
        <w:keepLines w:val="on"/>
      </w:pPr>
      <w:r>
        <w:rPr>
          <w:rStyle w:val="Text26"/>
        </w:rPr>
        <w:bookmarkStart w:id="284" w:name="mysqlckbk_CHP_1_SECT_13"/>
        <w:t/>
        <w:bookmarkEnd w:id="284"/>
      </w:r>
      <w:r>
        <w:t>Repeating and Editing Queries</w:t>
      </w:r>
      <w:bookmarkEnd w:id="281"/>
      <w:bookmarkEnd w:id="282"/>
      <w:bookmarkEnd w:id="283"/>
    </w:p>
    <w:p>
      <w:pPr>
        <w:keepNext/>
        <w:pStyle w:val="Heading 2"/>
        <w:keepLines w:val="on"/>
      </w:pPr>
      <w:r>
        <w:rPr>
          <w:rStyle w:val="Text26"/>
        </w:rPr>
        <w:bookmarkStart w:id="285" w:name="mysqlckbk_CHP_1_SECT_13_1"/>
        <w:t/>
        <w:bookmarkEnd w:id="285"/>
      </w:r>
      <w:r>
        <w:t>Problem</w:t>
      </w:r>
    </w:p>
    <w:p>
      <w:pPr>
        <w:pStyle w:val="Normal"/>
      </w:pPr>
      <w:r>
        <w:rPr>
          <w:rStyle w:val="Text27"/>
        </w:rPr>
        <w:bookmarkStart w:id="286" w:name="mysqlckbk_IDXTERM_101"/>
        <w:t/>
        <w:bookmarkEnd w:id="286"/>
        <w:bookmarkStart w:id="287" w:name="mysqlckbk_IDXTERM_102"/>
        <w:t/>
        <w:bookmarkEnd w:id="287"/>
      </w:r>
      <w:r>
        <w:t xml:space="preserve">The query you just entered contained an error, and you want to fix it without typing the whole thing again. Or you want to repeat an earlier statement without retyping it. </w:t>
      </w:r>
    </w:p>
    <w:p>
      <w:pPr>
        <w:keepNext/>
        <w:pStyle w:val="Heading 2"/>
        <w:keepLines w:val="on"/>
      </w:pPr>
      <w:r>
        <w:rPr>
          <w:rStyle w:val="Text26"/>
        </w:rPr>
        <w:bookmarkStart w:id="288" w:name="mysqlckbk_CHP_1_SECT_13_2"/>
        <w:t/>
        <w:bookmarkEnd w:id="288"/>
      </w:r>
      <w:r>
        <w:t>Solution</w:t>
      </w:r>
    </w:p>
    <w:p>
      <w:pPr>
        <w:pStyle w:val="Normal"/>
      </w:pPr>
      <w:r>
        <w:t xml:space="preserve">Use </w:t>
      </w:r>
      <w:r>
        <w:rPr>
          <w:rStyle w:val="Text5"/>
        </w:rPr>
        <w:t>mysql</w:t>
      </w:r>
      <w:r>
        <w:rPr>
          <w:rStyle w:val="Text27"/>
        </w:rPr>
        <w:bookmarkStart w:id="289" w:name="mysqlckbk_IDXTERM_103"/>
        <w:t/>
        <w:bookmarkEnd w:id="289"/>
      </w:r>
      <w:r>
        <w:t xml:space="preserve">’s built-in query editor. </w:t>
      </w:r>
    </w:p>
    <w:p>
      <w:pPr>
        <w:keepNext/>
        <w:pStyle w:val="Heading 2"/>
        <w:keepLines w:val="on"/>
      </w:pPr>
      <w:r>
        <w:rPr>
          <w:rStyle w:val="Text26"/>
        </w:rPr>
        <w:bookmarkStart w:id="290" w:name="mysqlckbk_CHP_1_SECT_13_3"/>
        <w:t/>
        <w:bookmarkEnd w:id="290"/>
      </w:r>
      <w:r>
        <w:t>Discussion</w:t>
      </w:r>
    </w:p>
    <w:p>
      <w:pPr>
        <w:pStyle w:val="Normal"/>
      </w:pPr>
      <w:r>
        <w:t xml:space="preserve">If you issue a long query only to find that it contains a syntax error, what should you do? Type in the entire corrected query from scratch? No need. </w:t>
      </w:r>
      <w:r>
        <w:rPr>
          <w:rStyle w:val="Text5"/>
        </w:rPr>
        <w:t>mysql</w:t>
      </w:r>
      <w:r>
        <w:t xml:space="preserve"> maintains a </w:t>
      </w:r>
      <w:r>
        <w:rPr>
          <w:rStyle w:val="Text27"/>
        </w:rPr>
        <w:bookmarkStart w:id="291" w:name="mysqlckbk_IDXTERM_104"/>
        <w:t/>
        <w:bookmarkEnd w:id="291"/>
      </w:r>
      <w:r>
        <w:t>statement history and supports input-line editing. This allows you to recall queries so that you can modify and reissue them easily. There are many, many editing functions, but most people tend to use a small set of commands for the majority of their editing.</w:t>
      </w:r>
      <w:r>
        <w:rPr>
          <w:rStyle w:val="Text12"/>
        </w:rPr>
        <w:t>[</w:t>
      </w:r>
      <w:hyperlink w:anchor="4_1">
        <w:r>
          <w:rPr>
            <w:rStyle w:val="Text13"/>
          </w:rPr>
          <w:bookmarkStart w:id="292" w:name="4"/>
          <w:t>4</w:t>
          <w:bookmarkEnd w:id="292"/>
        </w:r>
      </w:hyperlink>
      <w:r>
        <w:rPr>
          <w:rStyle w:val="Text12"/>
        </w:rPr>
        <w:t>]</w:t>
      </w:r>
      <w:r>
        <w:t xml:space="preserve"> A basic set of useful commands is shown in the following table. Typically, you use Up Arrow to recall the previous line, Left Arrow and Right Arrow to move around within the line, and Backspace or Delete to erase characters. To add new characters to the line, just move the cursor to the appropriate spot and type them in. When you’re done editing, press Return to issue the query (the cursor need not be at the end of the line when you do this). </w:t>
      </w:r>
    </w:p>
    <w:p>
      <w:pPr>
        <w:pStyle w:val="Para 18"/>
      </w:pPr>
      <w:r>
        <w:bookmarkStart w:id="293" w:name="ch01_10_fm2xml"/>
        <w:t/>
        <w:bookmarkEnd w:id="293"/>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9"/>
            </w:pPr>
            <w:r>
              <w:t>Editing Key</w:t>
            </w:r>
          </w:p>
        </w:tc>
        <w:tc>
          <w:tcPr>
            <w:tcW w:type="auto" w:w="0"/>
            <w:shd w:val="clear" w:color="auto" w:fill="F5F5F5"/>
            <w:tcMar>
              <w:left w:type="dxa" w:w="200"/>
              <w:top w:type="dxa" w:w="200"/>
              <w:right w:type="dxa" w:w="200"/>
              <w:bottom w:type="dxa" w:w="200"/>
            </w:tcMar>
            <w:vAlign w:val="center"/>
          </w:tcPr>
          <w:p>
            <w:pPr>
              <w:pStyle w:val="Para 09"/>
            </w:pPr>
            <w:r>
              <w:t>Effect of Key</w:t>
            </w:r>
          </w:p>
        </w:tc>
      </w:tr>
    </w:tbl>
    <w:tbl>
      <w:tblPr>
        <w:tblW w:type="auto" w:w="0"/>
      </w:tblPr>
      <w:tr>
        <w:tc>
          <w:tcPr>
            <w:tcW w:type="auto" w:w="0"/>
            <w:tcMar>
              <w:left w:type="dxa" w:w="200"/>
              <w:top w:type="dxa" w:w="200"/>
              <w:right w:type="dxa" w:w="200"/>
              <w:bottom w:type="dxa" w:w="200"/>
            </w:tcMar>
            <w:vAlign w:val="center"/>
          </w:tcPr>
          <w:p>
            <w:pPr>
              <w:pStyle w:val="Para 04"/>
            </w:pPr>
            <w:r>
              <w:t>Up Arrow</w:t>
            </w:r>
          </w:p>
        </w:tc>
        <w:tc>
          <w:tcPr>
            <w:tcW w:type="auto" w:w="0"/>
            <w:tcMar>
              <w:left w:type="dxa" w:w="200"/>
              <w:top w:type="dxa" w:w="200"/>
              <w:right w:type="dxa" w:w="200"/>
              <w:bottom w:type="dxa" w:w="200"/>
            </w:tcMar>
            <w:vAlign w:val="center"/>
          </w:tcPr>
          <w:p>
            <w:pPr>
              <w:pStyle w:val="Para 04"/>
            </w:pPr>
            <w:r>
              <w:t>Scroll up through statement history</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Down Arrow</w:t>
            </w:r>
          </w:p>
        </w:tc>
        <w:tc>
          <w:tcPr>
            <w:tcW w:type="auto" w:w="0"/>
            <w:shd w:val="clear" w:color="auto" w:fill="EEF2F6"/>
            <w:tcMar>
              <w:left w:type="dxa" w:w="200"/>
              <w:top w:type="dxa" w:w="200"/>
              <w:right w:type="dxa" w:w="200"/>
              <w:bottom w:type="dxa" w:w="200"/>
            </w:tcMar>
            <w:vAlign w:val="center"/>
          </w:tcPr>
          <w:p>
            <w:pPr>
              <w:pStyle w:val="Para 04"/>
            </w:pPr>
            <w:r>
              <w:t>Scroll down through statement history</w:t>
            </w:r>
          </w:p>
        </w:tc>
      </w:tr>
    </w:tbl>
    <w:tbl>
      <w:tblPr>
        <w:tblW w:type="auto" w:w="0"/>
      </w:tblPr>
      <w:tr>
        <w:tc>
          <w:tcPr>
            <w:tcW w:type="auto" w:w="0"/>
            <w:tcMar>
              <w:left w:type="dxa" w:w="200"/>
              <w:top w:type="dxa" w:w="200"/>
              <w:right w:type="dxa" w:w="200"/>
              <w:bottom w:type="dxa" w:w="200"/>
            </w:tcMar>
            <w:vAlign w:val="center"/>
          </w:tcPr>
          <w:p>
            <w:pPr>
              <w:pStyle w:val="Para 04"/>
            </w:pPr>
            <w:r>
              <w:t>Left Arrow</w:t>
            </w:r>
          </w:p>
        </w:tc>
        <w:tc>
          <w:tcPr>
            <w:tcW w:type="auto" w:w="0"/>
            <w:tcMar>
              <w:left w:type="dxa" w:w="200"/>
              <w:top w:type="dxa" w:w="200"/>
              <w:right w:type="dxa" w:w="200"/>
              <w:bottom w:type="dxa" w:w="200"/>
            </w:tcMar>
            <w:vAlign w:val="center"/>
          </w:tcPr>
          <w:p>
            <w:pPr>
              <w:pStyle w:val="Para 04"/>
            </w:pPr>
            <w:r>
              <w:t>Move left within line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Right Arrow</w:t>
            </w:r>
          </w:p>
        </w:tc>
        <w:tc>
          <w:tcPr>
            <w:tcW w:type="auto" w:w="0"/>
            <w:shd w:val="clear" w:color="auto" w:fill="EEF2F6"/>
            <w:tcMar>
              <w:left w:type="dxa" w:w="200"/>
              <w:top w:type="dxa" w:w="200"/>
              <w:right w:type="dxa" w:w="200"/>
              <w:bottom w:type="dxa" w:w="200"/>
            </w:tcMar>
            <w:vAlign w:val="center"/>
          </w:tcPr>
          <w:p>
            <w:pPr>
              <w:pStyle w:val="Para 04"/>
            </w:pPr>
            <w:r>
              <w:t>Move right within line</w:t>
            </w:r>
          </w:p>
        </w:tc>
      </w:tr>
    </w:tbl>
    <w:tbl>
      <w:tblPr>
        <w:tblW w:type="auto" w:w="0"/>
      </w:tblPr>
      <w:tr>
        <w:tc>
          <w:tcPr>
            <w:tcW w:type="auto" w:w="0"/>
            <w:tcMar>
              <w:left w:type="dxa" w:w="200"/>
              <w:top w:type="dxa" w:w="200"/>
              <w:right w:type="dxa" w:w="200"/>
              <w:bottom w:type="dxa" w:w="200"/>
            </w:tcMar>
            <w:vAlign w:val="center"/>
          </w:tcPr>
          <w:p>
            <w:pPr>
              <w:pStyle w:val="Para 04"/>
            </w:pPr>
            <w:r>
              <w:t>Ctrl-A</w:t>
            </w:r>
          </w:p>
        </w:tc>
        <w:tc>
          <w:tcPr>
            <w:tcW w:type="auto" w:w="0"/>
            <w:tcMar>
              <w:left w:type="dxa" w:w="200"/>
              <w:top w:type="dxa" w:w="200"/>
              <w:right w:type="dxa" w:w="200"/>
              <w:bottom w:type="dxa" w:w="200"/>
            </w:tcMar>
            <w:vAlign w:val="center"/>
          </w:tcPr>
          <w:p>
            <w:pPr>
              <w:pStyle w:val="Para 04"/>
            </w:pPr>
            <w:r>
              <w:t>Move to beginning of line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Ctrl-E</w:t>
            </w:r>
          </w:p>
        </w:tc>
        <w:tc>
          <w:tcPr>
            <w:tcW w:type="auto" w:w="0"/>
            <w:shd w:val="clear" w:color="auto" w:fill="EEF2F6"/>
            <w:tcMar>
              <w:left w:type="dxa" w:w="200"/>
              <w:top w:type="dxa" w:w="200"/>
              <w:right w:type="dxa" w:w="200"/>
              <w:bottom w:type="dxa" w:w="200"/>
            </w:tcMar>
            <w:vAlign w:val="center"/>
          </w:tcPr>
          <w:p>
            <w:pPr>
              <w:pStyle w:val="Para 04"/>
            </w:pPr>
            <w:r>
              <w:t>Move to end of line</w:t>
            </w:r>
          </w:p>
        </w:tc>
      </w:tr>
    </w:tbl>
    <w:tbl>
      <w:tblPr>
        <w:tblW w:type="auto" w:w="0"/>
      </w:tblPr>
      <w:tr>
        <w:tc>
          <w:tcPr>
            <w:tcW w:type="auto" w:w="0"/>
            <w:tcMar>
              <w:left w:type="dxa" w:w="200"/>
              <w:top w:type="dxa" w:w="200"/>
              <w:right w:type="dxa" w:w="200"/>
              <w:bottom w:type="dxa" w:w="200"/>
            </w:tcMar>
            <w:vAlign w:val="center"/>
          </w:tcPr>
          <w:p>
            <w:pPr>
              <w:pStyle w:val="Para 04"/>
            </w:pPr>
            <w:r>
              <w:t>Backspace</w:t>
            </w:r>
          </w:p>
        </w:tc>
        <w:tc>
          <w:tcPr>
            <w:tcW w:type="auto" w:w="0"/>
            <w:tcMar>
              <w:left w:type="dxa" w:w="200"/>
              <w:top w:type="dxa" w:w="200"/>
              <w:right w:type="dxa" w:w="200"/>
              <w:bottom w:type="dxa" w:w="200"/>
            </w:tcMar>
            <w:vAlign w:val="center"/>
          </w:tcPr>
          <w:p>
            <w:pPr>
              <w:pStyle w:val="Para 04"/>
            </w:pPr>
            <w:r>
              <w:t>Delete previous character</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Ctrl-D</w:t>
            </w:r>
          </w:p>
        </w:tc>
        <w:tc>
          <w:tcPr>
            <w:tcW w:type="auto" w:w="0"/>
            <w:shd w:val="clear" w:color="auto" w:fill="EEF2F6"/>
            <w:tcMar>
              <w:left w:type="dxa" w:w="200"/>
              <w:top w:type="dxa" w:w="200"/>
              <w:right w:type="dxa" w:w="200"/>
              <w:bottom w:type="dxa" w:w="200"/>
            </w:tcMar>
            <w:vAlign w:val="center"/>
          </w:tcPr>
          <w:p>
            <w:pPr>
              <w:pStyle w:val="Para 04"/>
            </w:pPr>
            <w:r>
              <w:t>Delete character under cursor</w:t>
            </w:r>
          </w:p>
        </w:tc>
      </w:tr>
    </w:tbl>
    <w:p>
      <w:pPr>
        <w:pStyle w:val="Normal"/>
      </w:pPr>
      <w:r>
        <w:t xml:space="preserve">Input-line editing is useful for more than just fixing mistakes. You can use it to try out variant forms of a query without retyping the entire thing each time. It’s also handy for entering a series of similar statements. For example, if you wanted to use the query history to issue the series of </w:t>
      </w:r>
      <w:r>
        <w:rPr>
          <w:rStyle w:val="Text0"/>
        </w:rPr>
        <w:t>INSERT</w:t>
      </w:r>
      <w:r>
        <w:t xml:space="preserve"> statements shown earlier in </w:t>
      </w:r>
      <w:hyperlink w:anchor="Top_of_ch01s03_html" w:tooltip="Creating a Database and a Sample Table">
        <w:r>
          <w:rPr>
            <w:rStyle w:val="Text2"/>
          </w:rPr>
          <w:t>Recipe 1.3</w:t>
        </w:r>
      </w:hyperlink>
      <w:r>
        <w:t xml:space="preserve"> to create the </w:t>
      </w:r>
      <w:r>
        <w:rPr>
          <w:rStyle w:val="Text0"/>
        </w:rPr>
        <w:t>limbs</w:t>
      </w:r>
      <w:r>
        <w:t xml:space="preserve"> table, first enter the initial </w:t>
      </w:r>
      <w:r>
        <w:rPr>
          <w:rStyle w:val="Text0"/>
        </w:rPr>
        <w:t>INSERT</w:t>
      </w:r>
      <w:r>
        <w:t xml:space="preserve"> statement. Then, to issue each successive statement, press the Up Arrow key to recall the previous statement with the cursor at the end, backspace back through the column values to erase them, enter the new values, and press Return. </w:t>
      </w:r>
    </w:p>
    <w:p>
      <w:pPr>
        <w:pStyle w:val="Normal"/>
      </w:pPr>
      <w:r>
        <w:t xml:space="preserve">To recall a statement that was entered on multiple lines, the editing procedure is a little trickier than for single-line statements. In this case, you must recall and reenter each successive line of the query in order. For example, if you’ve entered a two-line query that contains a mistake, press Up Arrow twice to recall the first line. Make any modifications necessary and press Return. Then press Up Arrow twice more to recall the second line. Modify it, press Return, and the query will execute. </w:t>
      </w:r>
    </w:p>
    <w:p>
      <w:pPr>
        <w:pStyle w:val="Normal"/>
      </w:pPr>
      <w:r>
        <w:t xml:space="preserve">Under Windows, </w:t>
      </w:r>
      <w:r>
        <w:rPr>
          <w:rStyle w:val="Text5"/>
        </w:rPr>
        <w:t>mysql</w:t>
      </w:r>
      <w:r>
        <w:t xml:space="preserve"> allows </w:t>
      </w:r>
      <w:r>
        <w:rPr>
          <w:rStyle w:val="Text27"/>
        </w:rPr>
        <w:bookmarkStart w:id="294" w:name="mysqlckbk_IDXTERM_105"/>
        <w:t/>
        <w:bookmarkEnd w:id="294"/>
        <w:bookmarkStart w:id="295" w:name="mysqlckbk_IDXTERM_106"/>
        <w:t/>
        <w:bookmarkEnd w:id="295"/>
      </w:r>
      <w:r>
        <w:t xml:space="preserve">statement recall only for NT-based systems. For versions such as Windows 98 or Me, you can use the special </w:t>
      </w:r>
      <w:r>
        <w:rPr>
          <w:rStyle w:val="Text5"/>
        </w:rPr>
        <w:t>mysqlc</w:t>
      </w:r>
      <w:r>
        <w:rPr>
          <w:rStyle w:val="Text27"/>
        </w:rPr>
        <w:bookmarkStart w:id="296" w:name="mysqlckbk_IDXTERM_107"/>
        <w:t/>
        <w:bookmarkEnd w:id="296"/>
      </w:r>
      <w:r>
        <w:t xml:space="preserve"> client program instead. However, </w:t>
      </w:r>
      <w:r>
        <w:rPr>
          <w:rStyle w:val="Text5"/>
        </w:rPr>
        <w:t>mysqlc</w:t>
      </w:r>
      <w:r>
        <w:t xml:space="preserve"> requires an additional library file, </w:t>
      </w:r>
      <w:r>
        <w:rPr>
          <w:rStyle w:val="Text0"/>
        </w:rPr>
        <w:t>cygwinb19.dll</w:t>
      </w:r>
      <w:r>
        <w:t xml:space="preserve">. If you find a copy of this library in the same directory where </w:t>
      </w:r>
      <w:r>
        <w:rPr>
          <w:rStyle w:val="Text5"/>
        </w:rPr>
        <w:t>mysqlc</w:t>
      </w:r>
      <w:r>
        <w:t xml:space="preserve"> is installed (the </w:t>
      </w:r>
      <w:r>
        <w:rPr>
          <w:rStyle w:val="Text0"/>
        </w:rPr>
        <w:t>bin</w:t>
      </w:r>
      <w:r>
        <w:t xml:space="preserve"> dir under the MySQL installation directory), you should be all set. If the library is located in the MySQL </w:t>
      </w:r>
      <w:r>
        <w:rPr>
          <w:rStyle w:val="Text0"/>
        </w:rPr>
        <w:t>lib</w:t>
      </w:r>
      <w:r>
        <w:t xml:space="preserve"> directory, copy it into your Windows system directory. The command looks something like this; you should modify it to reflect the actual locations of the two directories on your system: </w:t>
      </w:r>
    </w:p>
    <w:p>
      <w:pPr>
        <w:pStyle w:val="Para 18"/>
      </w:pPr>
      <w:r>
        <w:bookmarkStart w:id="297" w:name="I_1_tt48"/>
        <w:t/>
        <w:bookmarkEnd w:id="297"/>
      </w:r>
    </w:p>
    <w:p>
      <w:pPr>
        <w:pStyle w:val="Para 07"/>
      </w:pPr>
      <w:r>
        <w:rPr>
          <w:rStyle w:val="Text4"/>
        </w:rPr>
        <w:t xml:space="preserve">C:\&gt; </w:t>
        <w:br w:clear="none"/>
      </w:r>
      <w:r>
        <w:t xml:space="preserve">copy C:\mysql\lib\cygwinb19.dll C:\Windows\System</w:t>
        <w:br w:clear="none"/>
      </w:r>
    </w:p>
    <w:p>
      <w:pPr>
        <w:pStyle w:val="Normal"/>
      </w:pPr>
      <w:r>
        <w:t xml:space="preserve">After you make sure the library is in a location where </w:t>
      </w:r>
      <w:r>
        <w:rPr>
          <w:rStyle w:val="Text5"/>
        </w:rPr>
        <w:t>mysqlc</w:t>
      </w:r>
      <w:r>
        <w:t xml:space="preserve"> can find it, invoke </w:t>
      </w:r>
      <w:r>
        <w:rPr>
          <w:rStyle w:val="Text5"/>
        </w:rPr>
        <w:t>mysqlc</w:t>
      </w:r>
      <w:r>
        <w:t xml:space="preserve"> and it should be capable of input-line editing. </w:t>
      </w:r>
    </w:p>
    <w:p>
      <w:pPr>
        <w:pStyle w:val="Normal"/>
      </w:pPr>
      <w:r>
        <w:t xml:space="preserve">One unfortunate consequence of using </w:t>
      </w:r>
      <w:r>
        <w:rPr>
          <w:rStyle w:val="Text5"/>
        </w:rPr>
        <w:t>mysqlc</w:t>
      </w:r>
      <w:r>
        <w:t xml:space="preserve"> is that it’s actually a fairly old program. (For example, even in MySQL 4.x distributions, </w:t>
      </w:r>
      <w:r>
        <w:rPr>
          <w:rStyle w:val="Text5"/>
        </w:rPr>
        <w:t>mysqlc</w:t>
      </w:r>
      <w:r>
        <w:t xml:space="preserve"> dates back to 3.22.7.) This means it doesn’t understand newer statements such as </w:t>
      </w:r>
      <w:r>
        <w:rPr>
          <w:rStyle w:val="Text0"/>
        </w:rPr>
        <w:t>SOURCE</w:t>
      </w:r>
      <w:r>
        <w:t xml:space="preserve">. </w:t>
      </w:r>
    </w:p>
    <w:p>
      <w:pPr>
        <w:pStyle w:val="Para 14"/>
      </w:pPr>
      <w:r>
        <w:br w:clear="none"/>
      </w:r>
    </w:p>
    <w:p>
      <w:pPr>
        <w:pStyle w:val="2 Block"/>
      </w:pPr>
    </w:p>
    <w:p>
      <w:pPr>
        <w:pStyle w:val="Para 13"/>
      </w:pPr>
      <w:r>
        <w:rPr>
          <w:rStyle w:val="Text12"/>
        </w:rPr>
        <w:t>[</w:t>
      </w:r>
      <w:hyperlink w:anchor="4">
        <w:r>
          <w:rPr>
            <w:rStyle w:val="Text13"/>
          </w:rPr>
          <w:bookmarkStart w:id="298" w:name="4_1"/>
          <w:t>4</w:t>
          <w:bookmarkEnd w:id="298"/>
        </w:r>
      </w:hyperlink>
      <w:r>
        <w:rPr>
          <w:rStyle w:val="Text12"/>
        </w:rPr>
        <w:t xml:space="preserve">] </w:t>
      </w:r>
      <w:r>
        <w:t xml:space="preserve">The input-line editing capabilities in </w:t>
      </w:r>
      <w:r>
        <w:rPr>
          <w:rStyle w:val="Text5"/>
        </w:rPr>
        <w:t>mysql</w:t>
      </w:r>
      <w:r>
        <w:t xml:space="preserve"> are based on the GNU Readline library. You can read the documentation for this library to find out more about the many editing functions that are available. For more information, check the Bash manual, available online at </w:t>
      </w:r>
      <w:hyperlink r:id="rId15">
        <w:r>
          <w:rPr>
            <w:rStyle w:val="Text2"/>
          </w:rPr>
          <w:t>http://www.gnu.org/manual/</w:t>
        </w:r>
      </w:hyperlink>
      <w:r>
        <w:t>.</w:t>
      </w:r>
    </w:p>
    <w:p>
      <w:bookmarkStart w:id="299" w:name="Using_Auto_Completion_for_Databa"/>
      <w:bookmarkStart w:id="300" w:name="Top_of_ch01s14_html"/>
      <w:bookmarkStart w:id="301" w:name="Using_Auto_Completion_for_Databa_1"/>
      <w:pPr>
        <w:keepNext/>
        <w:pStyle w:val="Heading 1"/>
        <w:pageBreakBefore w:val="on"/>
        <w:keepLines w:val="on"/>
      </w:pPr>
      <w:r>
        <w:rPr>
          <w:rStyle w:val="Text26"/>
        </w:rPr>
        <w:bookmarkStart w:id="302" w:name="mysqlckbk_CHP_1_SECT_14"/>
        <w:t/>
        <w:bookmarkEnd w:id="302"/>
      </w:r>
      <w:r>
        <w:t>Using Auto-Completion for Database and Table Names</w:t>
      </w:r>
      <w:bookmarkEnd w:id="299"/>
      <w:bookmarkEnd w:id="300"/>
      <w:bookmarkEnd w:id="301"/>
    </w:p>
    <w:p>
      <w:pPr>
        <w:keepNext/>
        <w:pStyle w:val="Heading 2"/>
        <w:keepLines w:val="on"/>
      </w:pPr>
      <w:r>
        <w:rPr>
          <w:rStyle w:val="Text26"/>
        </w:rPr>
        <w:bookmarkStart w:id="303" w:name="mysqlckbk_CHP_1_SECT_14_1"/>
        <w:t/>
        <w:bookmarkEnd w:id="303"/>
      </w:r>
      <w:r>
        <w:t>Problem</w:t>
      </w:r>
    </w:p>
    <w:p>
      <w:pPr>
        <w:pStyle w:val="Normal"/>
      </w:pPr>
      <w:r>
        <w:rPr>
          <w:rStyle w:val="Text27"/>
        </w:rPr>
        <w:bookmarkStart w:id="304" w:name="mysqlckbk_IDXTERM_108"/>
        <w:t/>
        <w:bookmarkEnd w:id="304"/>
        <w:bookmarkStart w:id="305" w:name="mysqlckbk_IDXTERM_109"/>
        <w:t/>
        <w:bookmarkEnd w:id="305"/>
      </w:r>
      <w:r>
        <w:t xml:space="preserve">You wish there was a way to type database and table names more quickly. </w:t>
      </w:r>
    </w:p>
    <w:p>
      <w:pPr>
        <w:keepNext/>
        <w:pStyle w:val="Heading 2"/>
        <w:keepLines w:val="on"/>
      </w:pPr>
      <w:r>
        <w:rPr>
          <w:rStyle w:val="Text26"/>
        </w:rPr>
        <w:bookmarkStart w:id="306" w:name="mysqlckbk_CHP_1_SECT_14_2"/>
        <w:t/>
        <w:bookmarkEnd w:id="306"/>
      </w:r>
      <w:r>
        <w:t>Solution</w:t>
      </w:r>
    </w:p>
    <w:p>
      <w:pPr>
        <w:pStyle w:val="Normal"/>
      </w:pPr>
      <w:r>
        <w:t xml:space="preserve">There is; use </w:t>
      </w:r>
      <w:r>
        <w:rPr>
          <w:rStyle w:val="Text5"/>
        </w:rPr>
        <w:t>mysql</w:t>
      </w:r>
      <w:r>
        <w:t xml:space="preserve">’s name auto-completion facility. </w:t>
      </w:r>
    </w:p>
    <w:p>
      <w:pPr>
        <w:keepNext/>
        <w:pStyle w:val="Heading 2"/>
        <w:keepLines w:val="on"/>
      </w:pPr>
      <w:r>
        <w:rPr>
          <w:rStyle w:val="Text26"/>
        </w:rPr>
        <w:bookmarkStart w:id="307" w:name="mysqlckbk_CHP_1_SECT_14_3"/>
        <w:t/>
        <w:bookmarkEnd w:id="307"/>
      </w:r>
      <w:r>
        <w:t>Discussion</w:t>
      </w:r>
    </w:p>
    <w:p>
      <w:pPr>
        <w:pStyle w:val="Normal"/>
      </w:pPr>
      <w:r>
        <w:rPr>
          <w:rStyle w:val="Text27"/>
        </w:rPr>
        <w:bookmarkStart w:id="308" w:name="mysqlckbk_IDXTERM_110"/>
        <w:t/>
        <w:bookmarkEnd w:id="308"/>
      </w:r>
      <w:r>
        <w:t xml:space="preserve">Normally when you use </w:t>
      </w:r>
      <w:r>
        <w:rPr>
          <w:rStyle w:val="Text5"/>
        </w:rPr>
        <w:t>mysql</w:t>
      </w:r>
      <w:r>
        <w:t xml:space="preserve"> interactively, it reads the list of database names and the names of the tables and columns in your current database when it starts up. </w:t>
      </w:r>
      <w:r>
        <w:rPr>
          <w:rStyle w:val="Text5"/>
        </w:rPr>
        <w:t>mysql</w:t>
      </w:r>
      <w:r>
        <w:t xml:space="preserve"> remembers this information to provide name completion capabilities that are useful for entering statements with fewer keystrokes: </w:t>
      </w:r>
    </w:p>
    <w:p>
      <w:pPr>
        <w:pStyle w:val="Para 04"/>
      </w:pPr>
      <w:r>
        <w:t xml:space="preserve">Type in a partial database, table, or column name and then hit the </w:t>
      </w:r>
      <w:r>
        <w:rPr>
          <w:rStyle w:val="Text27"/>
        </w:rPr>
        <w:bookmarkStart w:id="309" w:name="mysqlckbk_IDXTERM_111"/>
        <w:t/>
        <w:bookmarkEnd w:id="309"/>
      </w:r>
      <w:r>
        <w:t xml:space="preserve">Tab key. </w:t>
      </w:r>
    </w:p>
    <w:p>
      <w:pPr>
        <w:pStyle w:val="Para 04"/>
      </w:pPr>
      <w:r>
        <w:t xml:space="preserve">If the partial name is unique, </w:t>
      </w:r>
      <w:r>
        <w:rPr>
          <w:rStyle w:val="Text5"/>
        </w:rPr>
        <w:t>mysql</w:t>
      </w:r>
      <w:r>
        <w:t xml:space="preserve"> completes it for you. Otherwise, you can hit Tab again to see the possible matches. </w:t>
      </w:r>
    </w:p>
    <w:p>
      <w:pPr>
        <w:pStyle w:val="Para 04"/>
      </w:pPr>
      <w:r>
        <w:t xml:space="preserve">Enter additional characters and hit Tab again once to complete it or twice to see the new set of matches. </w:t>
      </w:r>
    </w:p>
    <w:p>
      <w:pPr>
        <w:pStyle w:val="Normal"/>
      </w:pPr>
      <w:r>
        <w:rPr>
          <w:rStyle w:val="Text5"/>
        </w:rPr>
        <w:t>mysql</w:t>
      </w:r>
      <w:r>
        <w:t xml:space="preserve">’s name auto-completion capability is based on the table names in the current database, and thus is unavailable within a </w:t>
      </w:r>
      <w:r>
        <w:rPr>
          <w:rStyle w:val="Text5"/>
        </w:rPr>
        <w:t>mysql</w:t>
      </w:r>
      <w:r>
        <w:t xml:space="preserve"> session until a database has been selected, either on the command line or by means of a </w:t>
      </w:r>
      <w:r>
        <w:rPr>
          <w:rStyle w:val="Text0"/>
        </w:rPr>
        <w:t>USE</w:t>
      </w:r>
      <w:r>
        <w:t xml:space="preserve"> statement. </w:t>
      </w:r>
    </w:p>
    <w:p>
      <w:pPr>
        <w:pStyle w:val="Normal"/>
      </w:pPr>
      <w:r>
        <w:t xml:space="preserve">Auto-completion allows you to cut down the amount of typing you do. However, if you don’t use this feature, reading name-completion information from the MySQL server may be counterproductive because it can cause </w:t>
      </w:r>
      <w:r>
        <w:rPr>
          <w:rStyle w:val="Text5"/>
        </w:rPr>
        <w:t>mysql</w:t>
      </w:r>
      <w:r>
        <w:t xml:space="preserve"> to start up more slowly when you have a lot of tables in your database. To tell </w:t>
      </w:r>
      <w:r>
        <w:rPr>
          <w:rStyle w:val="Text5"/>
        </w:rPr>
        <w:t>mysql</w:t>
      </w:r>
      <w:r>
        <w:t xml:space="preserve"> not to read this information so that it starts up more quickly, specify the </w:t>
      </w:r>
      <w:r>
        <w:rPr>
          <w:rStyle w:val="Text0"/>
        </w:rPr>
        <w:t>-A</w:t>
      </w:r>
      <w:r>
        <w:rPr>
          <w:rStyle w:val="Text27"/>
        </w:rPr>
        <w:bookmarkStart w:id="310" w:name="mysqlckbk_IDXTERM_112"/>
        <w:t/>
        <w:bookmarkEnd w:id="310"/>
      </w:r>
      <w:r>
        <w:t xml:space="preserve"> (or </w:t>
      </w:r>
      <w:r>
        <w:rPr>
          <w:rStyle w:val="Text0"/>
        </w:rPr>
        <w:t>--no-auto-rehash</w:t>
      </w:r>
      <w:r>
        <w:rPr>
          <w:rStyle w:val="Text27"/>
        </w:rPr>
        <w:bookmarkStart w:id="311" w:name="mysqlckbk_IDXTERM_113"/>
        <w:t/>
        <w:bookmarkEnd w:id="311"/>
      </w:r>
      <w:r>
        <w:t xml:space="preserve">) option on the </w:t>
      </w:r>
      <w:r>
        <w:rPr>
          <w:rStyle w:val="Text5"/>
        </w:rPr>
        <w:t>mysql</w:t>
      </w:r>
      <w:r>
        <w:t xml:space="preserve"> command line. Alternatively, put a </w:t>
      </w:r>
      <w:r>
        <w:rPr>
          <w:rStyle w:val="Text0"/>
        </w:rPr>
        <w:t>no-auto-rehash</w:t>
      </w:r>
      <w:r>
        <w:t xml:space="preserve"> line in the </w:t>
      </w:r>
      <w:r>
        <w:rPr>
          <w:rStyle w:val="Text0"/>
        </w:rPr>
        <w:t>[mysql]</w:t>
      </w:r>
      <w:r>
        <w:t xml:space="preserve"> group of your MySQL option file: </w:t>
      </w:r>
    </w:p>
    <w:p>
      <w:pPr>
        <w:pStyle w:val="Para 18"/>
      </w:pPr>
      <w:r>
        <w:bookmarkStart w:id="312" w:name="I_1_tt49"/>
        <w:t/>
        <w:bookmarkEnd w:id="312"/>
      </w:r>
    </w:p>
    <w:p>
      <w:pPr>
        <w:pStyle w:val="Para 02"/>
      </w:pPr>
      <w:r>
        <w:t xml:space="preserve">[mysql]</w:t>
        <w:br w:clear="none"/>
        <w:t xml:space="preserve">no-auto-rehash</w:t>
        <w:br w:clear="none"/>
      </w:r>
    </w:p>
    <w:p>
      <w:pPr>
        <w:pStyle w:val="Normal"/>
      </w:pPr>
      <w:r>
        <w:t xml:space="preserve">To force </w:t>
      </w:r>
      <w:r>
        <w:rPr>
          <w:rStyle w:val="Text5"/>
        </w:rPr>
        <w:t>mysql</w:t>
      </w:r>
      <w:r>
        <w:t xml:space="preserve"> to read name completion information even if it was invoked in no-completion mode, issue a </w:t>
      </w:r>
      <w:r>
        <w:rPr>
          <w:rStyle w:val="Text0"/>
        </w:rPr>
        <w:t>REHASH</w:t>
      </w:r>
      <w:r>
        <w:rPr>
          <w:rStyle w:val="Text27"/>
        </w:rPr>
        <w:bookmarkStart w:id="313" w:name="mysqlckbk_IDXTERM_114"/>
        <w:t/>
        <w:bookmarkEnd w:id="313"/>
      </w:r>
      <w:r>
        <w:t xml:space="preserve"> or </w:t>
      </w:r>
      <w:r>
        <w:rPr>
          <w:rStyle w:val="Text0"/>
        </w:rPr>
        <w:t>\#</w:t>
      </w:r>
      <w:r>
        <w:rPr>
          <w:rStyle w:val="Text27"/>
        </w:rPr>
        <w:bookmarkStart w:id="314" w:name="mysqlckbk_IDXTERM_115"/>
        <w:t/>
        <w:bookmarkEnd w:id="314"/>
      </w:r>
      <w:r>
        <w:t xml:space="preserve"> command at the </w:t>
      </w:r>
      <w:r>
        <w:rPr>
          <w:rStyle w:val="Text0"/>
        </w:rPr>
        <w:t>mysql&gt;</w:t>
      </w:r>
      <w:r>
        <w:t xml:space="preserve"> prompt. </w:t>
      </w:r>
    </w:p>
    <w:p>
      <w:bookmarkStart w:id="315" w:name="Using_SQL_Variables_in_QueriesPr_1"/>
      <w:bookmarkStart w:id="316" w:name="Using_SQL_Variables_in_QueriesPr"/>
      <w:bookmarkStart w:id="317" w:name="Top_of_ch01s15_html"/>
      <w:pPr>
        <w:keepNext/>
        <w:pStyle w:val="Heading 1"/>
        <w:pageBreakBefore w:val="on"/>
        <w:keepLines w:val="on"/>
      </w:pPr>
      <w:r>
        <w:rPr>
          <w:rStyle w:val="Text26"/>
        </w:rPr>
        <w:bookmarkStart w:id="318" w:name="mysqlckbk_CHP_1_SECT_15"/>
        <w:t/>
        <w:bookmarkEnd w:id="318"/>
      </w:r>
      <w:r>
        <w:t>Using SQL Variables in Queries</w:t>
      </w:r>
      <w:bookmarkEnd w:id="315"/>
      <w:bookmarkEnd w:id="316"/>
      <w:bookmarkEnd w:id="317"/>
    </w:p>
    <w:p>
      <w:pPr>
        <w:keepNext/>
        <w:pStyle w:val="Heading 2"/>
        <w:keepLines w:val="on"/>
      </w:pPr>
      <w:r>
        <w:rPr>
          <w:rStyle w:val="Text26"/>
        </w:rPr>
        <w:bookmarkStart w:id="319" w:name="mysqlckbk_CHP_1_SECT_15_1"/>
        <w:t/>
        <w:bookmarkEnd w:id="319"/>
      </w:r>
      <w:r>
        <w:t>Problem</w:t>
      </w:r>
    </w:p>
    <w:p>
      <w:pPr>
        <w:pStyle w:val="Normal"/>
      </w:pPr>
      <w:r>
        <w:rPr>
          <w:rStyle w:val="Text27"/>
        </w:rPr>
        <w:bookmarkStart w:id="320" w:name="mysqlckbk_IDXTERM_116"/>
        <w:t/>
        <w:bookmarkEnd w:id="320"/>
      </w:r>
      <w:r>
        <w:t xml:space="preserve">You want to save a value from a query so you can refer to it in a subsequent query. </w:t>
      </w:r>
    </w:p>
    <w:p>
      <w:pPr>
        <w:keepNext/>
        <w:pStyle w:val="Heading 2"/>
        <w:keepLines w:val="on"/>
      </w:pPr>
      <w:r>
        <w:rPr>
          <w:rStyle w:val="Text26"/>
        </w:rPr>
        <w:bookmarkStart w:id="321" w:name="mysqlckbk_CHP_1_SECT_15_2"/>
        <w:t/>
        <w:bookmarkEnd w:id="321"/>
      </w:r>
      <w:r>
        <w:t>Solution</w:t>
      </w:r>
    </w:p>
    <w:p>
      <w:pPr>
        <w:pStyle w:val="Normal"/>
      </w:pPr>
      <w:r>
        <w:t>Use a SQL variable to store the value for later use.</w:t>
      </w:r>
    </w:p>
    <w:p>
      <w:pPr>
        <w:keepNext/>
        <w:pStyle w:val="Heading 2"/>
        <w:keepLines w:val="on"/>
      </w:pPr>
      <w:r>
        <w:rPr>
          <w:rStyle w:val="Text26"/>
        </w:rPr>
        <w:bookmarkStart w:id="322" w:name="mysqlckbk_CHP_1_SECT_15_3"/>
        <w:t/>
        <w:bookmarkEnd w:id="322"/>
      </w:r>
      <w:r>
        <w:t>Discussion</w:t>
      </w:r>
    </w:p>
    <w:p>
      <w:pPr>
        <w:pStyle w:val="Normal"/>
      </w:pPr>
      <w:r>
        <w:t xml:space="preserve">As of MySQL 3.23.6, you can assign a value returned by a </w:t>
      </w:r>
      <w:r>
        <w:rPr>
          <w:rStyle w:val="Text0"/>
        </w:rPr>
        <w:t>SELECT</w:t>
      </w:r>
      <w:r>
        <w:t xml:space="preserve"> statement to a variable, then refer to the variable later in your </w:t>
      </w:r>
      <w:r>
        <w:rPr>
          <w:rStyle w:val="Text5"/>
        </w:rPr>
        <w:t>mysql</w:t>
      </w:r>
      <w:r>
        <w:t xml:space="preserve"> session. This provides a way to save a result returned from one query, then refer to it later in other queries. The syntax for assigning a value to a </w:t>
      </w:r>
      <w:r>
        <w:rPr>
          <w:rStyle w:val="Text27"/>
        </w:rPr>
        <w:bookmarkStart w:id="323" w:name="mysqlckbk_IDXTERM_117"/>
        <w:t/>
        <w:bookmarkEnd w:id="323"/>
      </w:r>
      <w:r>
        <w:t xml:space="preserve">SQL variable within a </w:t>
      </w:r>
      <w:r>
        <w:rPr>
          <w:rStyle w:val="Text0"/>
        </w:rPr>
        <w:t>SELECT</w:t>
      </w:r>
      <w:r>
        <w:t xml:space="preserve"> query is </w:t>
      </w:r>
      <w:r>
        <w:rPr>
          <w:rStyle w:val="Text0"/>
        </w:rPr>
        <w:t>@</w:t>
      </w:r>
      <w:r>
        <w:rPr>
          <w:rStyle w:val="Text7"/>
        </w:rPr>
        <w:t>var_name</w:t>
      </w:r>
      <w:r>
        <w:t xml:space="preserve"> </w:t>
      </w:r>
      <w:r>
        <w:rPr>
          <w:rStyle w:val="Text0"/>
        </w:rPr>
        <w:t>:=</w:t>
      </w:r>
      <w:r>
        <w:rPr>
          <w:rStyle w:val="Text27"/>
        </w:rPr>
        <w:bookmarkStart w:id="324" w:name="mysqlckbk_IDXTERM_118"/>
        <w:t/>
        <w:bookmarkEnd w:id="324"/>
      </w:r>
      <w:r>
        <w:t xml:space="preserve"> </w:t>
      </w:r>
      <w:r>
        <w:rPr>
          <w:rStyle w:val="Text7"/>
        </w:rPr>
        <w:t>value</w:t>
      </w:r>
      <w:r>
        <w:t xml:space="preserve">, where </w:t>
      </w:r>
      <w:r>
        <w:rPr>
          <w:rStyle w:val="Text7"/>
        </w:rPr>
        <w:t>var_name</w:t>
      </w:r>
      <w:r>
        <w:t xml:space="preserve"> is the variable name and </w:t>
      </w:r>
      <w:r>
        <w:rPr>
          <w:rStyle w:val="Text7"/>
        </w:rPr>
        <w:t>value</w:t>
      </w:r>
      <w:r>
        <w:t xml:space="preserve"> is a value that you’re retrieving. The variable may be used in subsequent queries wherever an expression is allowed, such as in a </w:t>
      </w:r>
      <w:r>
        <w:rPr>
          <w:rStyle w:val="Text0"/>
        </w:rPr>
        <w:t>WHERE</w:t>
      </w:r>
      <w:r>
        <w:t xml:space="preserve"> clause or in an </w:t>
      </w:r>
      <w:r>
        <w:rPr>
          <w:rStyle w:val="Text0"/>
        </w:rPr>
        <w:t>INSERT</w:t>
      </w:r>
      <w:r>
        <w:t xml:space="preserve"> statement. </w:t>
      </w:r>
    </w:p>
    <w:p>
      <w:pPr>
        <w:pStyle w:val="Normal"/>
      </w:pPr>
      <w:r>
        <w:t xml:space="preserve">A common situation in which SQL variables come in handy is when you need to issue successive queries on multiple tables that are related by a common key value. Suppose you have a </w:t>
      </w:r>
      <w:r>
        <w:rPr>
          <w:rStyle w:val="Text0"/>
        </w:rPr>
        <w:t>customers</w:t>
      </w:r>
      <w:r>
        <w:t xml:space="preserve"> table with a </w:t>
      </w:r>
      <w:r>
        <w:rPr>
          <w:rStyle w:val="Text0"/>
        </w:rPr>
        <w:t>cust_id</w:t>
      </w:r>
      <w:r>
        <w:t xml:space="preserve"> column that identifies each customer, and an </w:t>
      </w:r>
      <w:r>
        <w:rPr>
          <w:rStyle w:val="Text0"/>
        </w:rPr>
        <w:t>orders</w:t>
      </w:r>
      <w:r>
        <w:t xml:space="preserve"> table that also has a </w:t>
      </w:r>
      <w:r>
        <w:rPr>
          <w:rStyle w:val="Text0"/>
        </w:rPr>
        <w:t>cust_id</w:t>
      </w:r>
      <w:r>
        <w:t xml:space="preserve"> column to indicate which customer each order is associated with. If you have a customer name and you want to delete the customer record as well as all the customer’s orders, you need to determine the proper </w:t>
      </w:r>
      <w:r>
        <w:rPr>
          <w:rStyle w:val="Text0"/>
        </w:rPr>
        <w:t>cust_id</w:t>
      </w:r>
      <w:r>
        <w:t xml:space="preserve"> value for that customer, then delete records from both the </w:t>
      </w:r>
      <w:r>
        <w:rPr>
          <w:rStyle w:val="Text0"/>
        </w:rPr>
        <w:t>customers</w:t>
      </w:r>
      <w:r>
        <w:t xml:space="preserve"> and </w:t>
      </w:r>
      <w:r>
        <w:rPr>
          <w:rStyle w:val="Text0"/>
        </w:rPr>
        <w:t>orders</w:t>
      </w:r>
      <w:r>
        <w:t xml:space="preserve"> tables that match the ID. One way to do this is to first save the ID value in a variable, then refer to the variable in the </w:t>
      </w:r>
      <w:r>
        <w:rPr>
          <w:rStyle w:val="Text0"/>
        </w:rPr>
        <w:t>DELETE</w:t>
      </w:r>
      <w:r>
        <w:t xml:space="preserve"> statements:</w:t>
      </w:r>
      <w:r>
        <w:rPr>
          <w:rStyle w:val="Text12"/>
        </w:rPr>
        <w:t>[</w:t>
      </w:r>
      <w:hyperlink w:anchor="5_1">
        <w:r>
          <w:rPr>
            <w:rStyle w:val="Text13"/>
          </w:rPr>
          <w:bookmarkStart w:id="325" w:name="5"/>
          <w:t>5</w:t>
          <w:bookmarkEnd w:id="325"/>
        </w:r>
      </w:hyperlink>
      <w:r>
        <w:rPr>
          <w:rStyle w:val="Text12"/>
        </w:rPr>
        <w:t>]</w:t>
      </w:r>
      <w:r>
        <w:t xml:space="preserve"> </w:t>
      </w:r>
    </w:p>
    <w:p>
      <w:pPr>
        <w:pStyle w:val="Para 18"/>
      </w:pPr>
      <w:r>
        <w:bookmarkStart w:id="326" w:name="I_1_tt50"/>
        <w:t/>
        <w:bookmarkEnd w:id="326"/>
      </w:r>
    </w:p>
    <w:p>
      <w:pPr>
        <w:pStyle w:val="Para 07"/>
      </w:pPr>
      <w:r>
        <w:rPr>
          <w:rStyle w:val="Text4"/>
        </w:rPr>
        <w:t xml:space="preserve">mysql&gt; </w:t>
        <w:br w:clear="none"/>
      </w:r>
      <w:r>
        <w:t xml:space="preserve">SELECT @id := cust_id FROM customers WHERE cust_id='</w:t>
        <w:br w:clear="none"/>
      </w:r>
      <w:r>
        <w:rPr>
          <w:rStyle w:val="Text10"/>
        </w:rPr>
        <w:t xml:space="preserve">customer name</w:t>
        <w:br w:clear="none"/>
      </w:r>
      <w:r>
        <w:t xml:space="preserve">';</w:t>
        <w:br w:clear="none"/>
      </w:r>
      <w:r>
        <w:rPr>
          <w:rStyle w:val="Text4"/>
        </w:rPr>
        <w:t xml:space="preserve"/>
        <w:br w:clear="none"/>
        <w:t xml:space="preserve">mysql&gt; </w:t>
        <w:br w:clear="none"/>
      </w:r>
      <w:r>
        <w:t xml:space="preserve">DELETE FROM customers WHERE cust_id = @id;</w:t>
        <w:br w:clear="none"/>
      </w:r>
      <w:r>
        <w:rPr>
          <w:rStyle w:val="Text4"/>
        </w:rPr>
        <w:t xml:space="preserve"/>
        <w:br w:clear="none"/>
        <w:t xml:space="preserve">mysql&gt; </w:t>
        <w:br w:clear="none"/>
      </w:r>
      <w:r>
        <w:t xml:space="preserve">DELETE FROM orders WHERE cust_id = @id;</w:t>
        <w:br w:clear="none"/>
      </w:r>
    </w:p>
    <w:p>
      <w:pPr>
        <w:pStyle w:val="Normal"/>
      </w:pPr>
      <w:r>
        <w:t xml:space="preserve">The preceding </w:t>
      </w:r>
      <w:r>
        <w:rPr>
          <w:rStyle w:val="Text0"/>
        </w:rPr>
        <w:t>SELECT</w:t>
      </w:r>
      <w:r>
        <w:t xml:space="preserve"> statement assigns a column value to a variable, but variables also can be assigned values from arbitrary expressions. The following statement determines the highest sum of the </w:t>
      </w:r>
      <w:r>
        <w:rPr>
          <w:rStyle w:val="Text0"/>
        </w:rPr>
        <w:t>arms</w:t>
      </w:r>
      <w:r>
        <w:t xml:space="preserve"> and </w:t>
      </w:r>
      <w:r>
        <w:rPr>
          <w:rStyle w:val="Text0"/>
        </w:rPr>
        <w:t>legs</w:t>
      </w:r>
      <w:r>
        <w:t xml:space="preserve"> columns in the </w:t>
      </w:r>
      <w:r>
        <w:rPr>
          <w:rStyle w:val="Text0"/>
        </w:rPr>
        <w:t>limbs</w:t>
      </w:r>
      <w:r>
        <w:t xml:space="preserve"> table and assigns it to the </w:t>
      </w:r>
      <w:r>
        <w:rPr>
          <w:rStyle w:val="Text0"/>
        </w:rPr>
        <w:t>@max_limbs</w:t>
      </w:r>
      <w:r>
        <w:t xml:space="preserve"> variable: </w:t>
      </w:r>
    </w:p>
    <w:p>
      <w:pPr>
        <w:pStyle w:val="Para 18"/>
      </w:pPr>
      <w:r>
        <w:bookmarkStart w:id="327" w:name="I_1_tt51"/>
        <w:t/>
        <w:bookmarkEnd w:id="327"/>
      </w:r>
    </w:p>
    <w:p>
      <w:pPr>
        <w:pStyle w:val="Para 07"/>
      </w:pPr>
      <w:r>
        <w:rPr>
          <w:rStyle w:val="Text4"/>
        </w:rPr>
        <w:t xml:space="preserve">mysql&gt; </w:t>
        <w:br w:clear="none"/>
      </w:r>
      <w:r>
        <w:t xml:space="preserve">SELECT @max_limbs := MAX(arms+legs) FROM limbs;</w:t>
        <w:br w:clear="none"/>
      </w:r>
    </w:p>
    <w:p>
      <w:pPr>
        <w:pStyle w:val="Normal"/>
      </w:pPr>
      <w:r>
        <w:t xml:space="preserve">Another use for a variable is to save the result from </w:t>
      </w:r>
      <w:r>
        <w:rPr>
          <w:rStyle w:val="Text0"/>
        </w:rPr>
        <w:t>LAST_INSERT_ID( )</w:t>
      </w:r>
      <w:r>
        <w:t xml:space="preserve"> after creating a new record in a table that has an </w:t>
      </w:r>
      <w:r>
        <w:rPr>
          <w:rStyle w:val="Text0"/>
        </w:rPr>
        <w:t>AUTO_INCREMENT</w:t>
      </w:r>
      <w:r>
        <w:t xml:space="preserve"> column: </w:t>
      </w:r>
    </w:p>
    <w:p>
      <w:pPr>
        <w:pStyle w:val="Para 18"/>
      </w:pPr>
      <w:r>
        <w:bookmarkStart w:id="328" w:name="I_1_tt52"/>
        <w:t/>
        <w:bookmarkEnd w:id="328"/>
      </w:r>
    </w:p>
    <w:p>
      <w:pPr>
        <w:pStyle w:val="Para 07"/>
      </w:pPr>
      <w:r>
        <w:rPr>
          <w:rStyle w:val="Text4"/>
        </w:rPr>
        <w:t xml:space="preserve">mysql&gt; </w:t>
        <w:br w:clear="none"/>
      </w:r>
      <w:r>
        <w:t xml:space="preserve">SELECT @last_id := LAST_INSERT_ID( );</w:t>
        <w:br w:clear="none"/>
      </w:r>
    </w:p>
    <w:p>
      <w:pPr>
        <w:pStyle w:val="Normal"/>
      </w:pPr>
      <w:r>
        <w:rPr>
          <w:rStyle w:val="Text0"/>
        </w:rPr>
        <w:t>LAST_INSERT_ID( )</w:t>
      </w:r>
      <w:r>
        <w:t xml:space="preserve"> returns the value of the new </w:t>
      </w:r>
      <w:r>
        <w:rPr>
          <w:rStyle w:val="Text0"/>
        </w:rPr>
        <w:t>AUTO_INCREMENT</w:t>
      </w:r>
      <w:r>
        <w:t xml:space="preserve"> value. By saving it in a variable, you can refer to the value several times in subsequent statements, even if you issue other statements that create their own </w:t>
      </w:r>
      <w:r>
        <w:rPr>
          <w:rStyle w:val="Text0"/>
        </w:rPr>
        <w:t>AUTO_INCREMENT</w:t>
      </w:r>
      <w:r>
        <w:t xml:space="preserve"> values and thus change the value returned by </w:t>
      </w:r>
      <w:r>
        <w:rPr>
          <w:rStyle w:val="Text0"/>
        </w:rPr>
        <w:t>LAST_INSERT_ID( )</w:t>
      </w:r>
      <w:r>
        <w:t xml:space="preserve">. This is discussed further in </w:t>
      </w:r>
      <w:hyperlink w:anchor="Top_of_ch11_html" w:tooltip="Chapter 11. Generating and Using Sequences">
        <w:r>
          <w:rPr>
            <w:rStyle w:val="Text2"/>
          </w:rPr>
          <w:t>Chapter 11</w:t>
        </w:r>
      </w:hyperlink>
      <w:r>
        <w:t xml:space="preserve">. </w:t>
      </w:r>
    </w:p>
    <w:p>
      <w:pPr>
        <w:pStyle w:val="Normal"/>
      </w:pPr>
      <w:r>
        <w:t xml:space="preserve">SQL variables hold single values. If you assign a value to a variable using a statement that returns multiple rows, the value from the last row is used: </w:t>
      </w:r>
    </w:p>
    <w:p>
      <w:pPr>
        <w:pStyle w:val="Para 18"/>
      </w:pPr>
      <w:r>
        <w:bookmarkStart w:id="329" w:name="I_1_tt53"/>
        <w:t/>
        <w:bookmarkEnd w:id="329"/>
      </w:r>
    </w:p>
    <w:p>
      <w:pPr>
        <w:pStyle w:val="Para 02"/>
      </w:pPr>
      <w:r>
        <w:t xml:space="preserve">mysql&gt; </w:t>
        <w:br w:clear="none"/>
      </w:r>
      <w:r>
        <w:rPr>
          <w:rStyle w:val="Text1"/>
        </w:rPr>
        <w:t xml:space="preserve">SELECT @name := thing FROM limbs WHERE legs = 0;</w:t>
        <w:br w:clear="none"/>
      </w:r>
      <w:r>
        <w:t xml:space="preserve"/>
        <w:br w:clear="none"/>
        <w:t xml:space="preserve">+----------------+</w:t>
        <w:br w:clear="none"/>
        <w:t xml:space="preserve">| @name := thing |</w:t>
        <w:br w:clear="none"/>
        <w:t xml:space="preserve">+----------------+</w:t>
        <w:br w:clear="none"/>
        <w:t xml:space="preserve">| squid          |</w:t>
        <w:br w:clear="none"/>
        <w:t xml:space="preserve">| octopus        |</w:t>
        <w:br w:clear="none"/>
        <w:t xml:space="preserve">| fish           |</w:t>
        <w:br w:clear="none"/>
        <w:t xml:space="preserve">| phonograph     |</w:t>
        <w:br w:clear="none"/>
        <w:t xml:space="preserve">+----------------+</w:t>
        <w:br w:clear="none"/>
        <w:t xml:space="preserve">mysql&gt; </w:t>
        <w:br w:clear="none"/>
      </w:r>
      <w:r>
        <w:rPr>
          <w:rStyle w:val="Text1"/>
        </w:rPr>
        <w:t xml:space="preserve">SELECT @name;</w:t>
        <w:br w:clear="none"/>
      </w:r>
      <w:r>
        <w:t xml:space="preserve"/>
        <w:br w:clear="none"/>
        <w:t xml:space="preserve">+------------+</w:t>
        <w:br w:clear="none"/>
        <w:t xml:space="preserve">| @name      |</w:t>
        <w:br w:clear="none"/>
        <w:t xml:space="preserve">+------------+</w:t>
        <w:br w:clear="none"/>
        <w:t xml:space="preserve">| phonograph |</w:t>
        <w:br w:clear="none"/>
        <w:t xml:space="preserve">+------------+</w:t>
        <w:br w:clear="none"/>
      </w:r>
    </w:p>
    <w:p>
      <w:pPr>
        <w:pStyle w:val="Normal"/>
      </w:pPr>
      <w:r>
        <w:t xml:space="preserve">If the statement returns no rows, no assignment takes place and the variable retains its previous value. If the variable has not been used previously, that value is </w:t>
      </w:r>
      <w:r>
        <w:rPr>
          <w:rStyle w:val="Text0"/>
        </w:rPr>
        <w:t>NULL</w:t>
      </w:r>
      <w:r>
        <w:t xml:space="preserve">: </w:t>
      </w:r>
    </w:p>
    <w:p>
      <w:pPr>
        <w:pStyle w:val="Para 18"/>
      </w:pPr>
      <w:r>
        <w:bookmarkStart w:id="330" w:name="I_1_tt54"/>
        <w:t/>
        <w:bookmarkEnd w:id="330"/>
      </w:r>
    </w:p>
    <w:p>
      <w:pPr>
        <w:pStyle w:val="Para 02"/>
      </w:pPr>
      <w:r>
        <w:t xml:space="preserve">mysql&gt; </w:t>
        <w:br w:clear="none"/>
      </w:r>
      <w:r>
        <w:rPr>
          <w:rStyle w:val="Text1"/>
        </w:rPr>
        <w:t xml:space="preserve">SELECT @name2 := thing FROM limbs WHERE legs &lt; 0;</w:t>
        <w:br w:clear="none"/>
      </w:r>
      <w:r>
        <w:t xml:space="preserve"/>
        <w:br w:clear="none"/>
        <w:t xml:space="preserve">Empty set (0.00 sec)</w:t>
        <w:br w:clear="none"/>
        <w:t xml:space="preserve">mysql&gt; </w:t>
        <w:br w:clear="none"/>
      </w:r>
      <w:r>
        <w:rPr>
          <w:rStyle w:val="Text1"/>
        </w:rPr>
        <w:t xml:space="preserve">SELECT @name2;</w:t>
        <w:br w:clear="none"/>
      </w:r>
      <w:r>
        <w:t xml:space="preserve"/>
        <w:br w:clear="none"/>
        <w:t xml:space="preserve">+--------+</w:t>
        <w:br w:clear="none"/>
        <w:t xml:space="preserve">| @name2 |</w:t>
        <w:br w:clear="none"/>
        <w:t xml:space="preserve">+--------+</w:t>
        <w:br w:clear="none"/>
        <w:t xml:space="preserve">| NULL   |</w:t>
        <w:br w:clear="none"/>
        <w:t xml:space="preserve">+--------+</w:t>
        <w:br w:clear="none"/>
      </w:r>
    </w:p>
    <w:p>
      <w:pPr>
        <w:pStyle w:val="Normal"/>
      </w:pPr>
      <w:r>
        <w:t xml:space="preserve">To set a variable explicitly to a particular value, use a </w:t>
      </w:r>
      <w:r>
        <w:rPr>
          <w:rStyle w:val="Text0"/>
        </w:rPr>
        <w:t>SET</w:t>
      </w:r>
      <w:r>
        <w:rPr>
          <w:rStyle w:val="Text27"/>
        </w:rPr>
        <w:bookmarkStart w:id="331" w:name="mysqlckbk_IDXTERM_119"/>
        <w:t/>
        <w:bookmarkEnd w:id="331"/>
      </w:r>
      <w:r>
        <w:t xml:space="preserve"> statement. </w:t>
      </w:r>
      <w:r>
        <w:rPr>
          <w:rStyle w:val="Text0"/>
        </w:rPr>
        <w:t>SET</w:t>
      </w:r>
      <w:r>
        <w:t xml:space="preserve"> syntax uses </w:t>
      </w:r>
      <w:r>
        <w:rPr>
          <w:rStyle w:val="Text0"/>
        </w:rPr>
        <w:t>=</w:t>
      </w:r>
      <w:r>
        <w:t xml:space="preserve"> rather than </w:t>
      </w:r>
      <w:r>
        <w:rPr>
          <w:rStyle w:val="Text0"/>
        </w:rPr>
        <w:t>:=</w:t>
      </w:r>
      <w:r>
        <w:t xml:space="preserve"> to assign the value: </w:t>
      </w:r>
    </w:p>
    <w:p>
      <w:pPr>
        <w:pStyle w:val="Para 18"/>
      </w:pPr>
      <w:r>
        <w:bookmarkStart w:id="332" w:name="I_1_tt55"/>
        <w:t/>
        <w:bookmarkEnd w:id="332"/>
      </w:r>
    </w:p>
    <w:p>
      <w:pPr>
        <w:pStyle w:val="Para 02"/>
      </w:pPr>
      <w:r>
        <w:t xml:space="preserve">mysql&gt; </w:t>
        <w:br w:clear="none"/>
      </w:r>
      <w:r>
        <w:rPr>
          <w:rStyle w:val="Text1"/>
        </w:rPr>
        <w:t xml:space="preserve">SET @sum = 4 + 7;</w:t>
        <w:br w:clear="none"/>
      </w:r>
      <w:r>
        <w:t xml:space="preserve"/>
        <w:br w:clear="none"/>
        <w:t xml:space="preserve">mysql&gt; </w:t>
        <w:br w:clear="none"/>
      </w:r>
      <w:r>
        <w:rPr>
          <w:rStyle w:val="Text1"/>
        </w:rPr>
        <w:t xml:space="preserve">SELECT @sum;</w:t>
        <w:br w:clear="none"/>
      </w:r>
      <w:r>
        <w:t xml:space="preserve"/>
        <w:br w:clear="none"/>
        <w:t xml:space="preserve">+------+</w:t>
        <w:br w:clear="none"/>
        <w:t xml:space="preserve">| @sum |</w:t>
        <w:br w:clear="none"/>
        <w:t xml:space="preserve">+------+</w:t>
        <w:br w:clear="none"/>
        <w:t xml:space="preserve">|   11 |</w:t>
        <w:br w:clear="none"/>
        <w:t xml:space="preserve">+------+</w:t>
        <w:br w:clear="none"/>
      </w:r>
    </w:p>
    <w:p>
      <w:pPr>
        <w:pStyle w:val="Normal"/>
      </w:pPr>
      <w:r>
        <w:t xml:space="preserve">A given variable’s value persists until you assign it another value or until the end of your </w:t>
      </w:r>
      <w:r>
        <w:rPr>
          <w:rStyle w:val="Text5"/>
        </w:rPr>
        <w:t>mysql</w:t>
      </w:r>
      <w:r>
        <w:t xml:space="preserve"> session, whichever comes first. </w:t>
      </w:r>
    </w:p>
    <w:p>
      <w:pPr>
        <w:pStyle w:val="Normal"/>
      </w:pPr>
      <w:r>
        <w:t>Variable names are case sensitive:</w:t>
      </w:r>
    </w:p>
    <w:p>
      <w:pPr>
        <w:pStyle w:val="Para 18"/>
      </w:pPr>
      <w:r>
        <w:bookmarkStart w:id="333" w:name="I_1_tt56"/>
        <w:t/>
        <w:bookmarkEnd w:id="333"/>
      </w:r>
    </w:p>
    <w:p>
      <w:pPr>
        <w:pStyle w:val="Para 02"/>
      </w:pPr>
      <w:r>
        <w:t xml:space="preserve">mysql&gt; </w:t>
        <w:br w:clear="none"/>
      </w:r>
      <w:r>
        <w:rPr>
          <w:rStyle w:val="Text1"/>
        </w:rPr>
        <w:t xml:space="preserve">SET @x = 1; SELECT @x, @X;</w:t>
        <w:br w:clear="none"/>
      </w:r>
      <w:r>
        <w:t xml:space="preserve"/>
        <w:br w:clear="none"/>
        <w:t xml:space="preserve">+------+------+</w:t>
        <w:br w:clear="none"/>
        <w:t xml:space="preserve">| @x   | @X   |</w:t>
        <w:br w:clear="none"/>
        <w:t xml:space="preserve">+------+------+</w:t>
        <w:br w:clear="none"/>
        <w:t xml:space="preserve">|    1 | NULL |</w:t>
        <w:br w:clear="none"/>
        <w:t xml:space="preserve">+------+------+</w:t>
        <w:br w:clear="none"/>
      </w:r>
    </w:p>
    <w:p>
      <w:pPr>
        <w:pStyle w:val="Normal"/>
      </w:pPr>
      <w:r>
        <w:t xml:space="preserve">SQL variables can be used only where expressions are allowed, not where constants or literal identifiers must be provided. Although it’s tempting to attempt to use variables for such things as table names, it doesn’t work. For example, you might try to generate a temporary table name using a variable as follows, but the result is only an error message: </w:t>
      </w:r>
    </w:p>
    <w:p>
      <w:pPr>
        <w:pStyle w:val="Para 18"/>
      </w:pPr>
      <w:r>
        <w:bookmarkStart w:id="334" w:name="I_1_tt57"/>
        <w:t/>
        <w:bookmarkEnd w:id="334"/>
      </w:r>
    </w:p>
    <w:p>
      <w:pPr>
        <w:pStyle w:val="Para 02"/>
      </w:pPr>
      <w:r>
        <w:t xml:space="preserve">mysql&gt; </w:t>
        <w:br w:clear="none"/>
      </w:r>
      <w:r>
        <w:rPr>
          <w:rStyle w:val="Text1"/>
        </w:rPr>
        <w:t xml:space="preserve">SET @tbl_name = CONCAT('tbl_',FLOOR(RAND( )*1000000));</w:t>
        <w:br w:clear="none"/>
      </w:r>
      <w:r>
        <w:t xml:space="preserve"/>
        <w:br w:clear="none"/>
        <w:t xml:space="preserve">mysql&gt; </w:t>
        <w:br w:clear="none"/>
      </w:r>
      <w:r>
        <w:rPr>
          <w:rStyle w:val="Text1"/>
        </w:rPr>
        <w:t xml:space="preserve">CREATE TABLE @tbl_name (int_col INT);</w:t>
        <w:br w:clear="none"/>
      </w:r>
      <w:r>
        <w:t xml:space="preserve"/>
        <w:br w:clear="none"/>
        <w:t xml:space="preserve">ERROR 1064 at line 2: You have an error in your SQL syntax near '@tbl_name</w:t>
        <w:br w:clear="none"/>
        <w:t xml:space="preserve">(int_col INT)' at line 1</w:t>
        <w:br w:clear="none"/>
      </w:r>
    </w:p>
    <w:p>
      <w:pPr>
        <w:pStyle w:val="Normal"/>
      </w:pPr>
      <w:r>
        <w:rPr>
          <w:rStyle w:val="Text27"/>
        </w:rPr>
        <w:bookmarkStart w:id="335" w:name="mysqlckbk_IDXTERM_120"/>
        <w:t/>
        <w:bookmarkEnd w:id="335"/>
      </w:r>
      <w:r>
        <w:t xml:space="preserve">SQL variables are a MySQL-specific extension, so they will not work with other database engines. </w:t>
      </w:r>
    </w:p>
    <w:p>
      <w:pPr>
        <w:pStyle w:val="Para 14"/>
      </w:pPr>
      <w:r>
        <w:br w:clear="none"/>
      </w:r>
    </w:p>
    <w:p>
      <w:pPr>
        <w:pStyle w:val="2 Block"/>
      </w:pPr>
    </w:p>
    <w:p>
      <w:pPr>
        <w:pStyle w:val="Para 13"/>
      </w:pPr>
      <w:r>
        <w:rPr>
          <w:rStyle w:val="Text12"/>
        </w:rPr>
        <w:t>[</w:t>
      </w:r>
      <w:hyperlink w:anchor="5">
        <w:r>
          <w:rPr>
            <w:rStyle w:val="Text13"/>
          </w:rPr>
          <w:bookmarkStart w:id="336" w:name="5_1"/>
          <w:t>5</w:t>
          <w:bookmarkEnd w:id="336"/>
        </w:r>
      </w:hyperlink>
      <w:r>
        <w:rPr>
          <w:rStyle w:val="Text12"/>
        </w:rPr>
        <w:t xml:space="preserve">] </w:t>
      </w:r>
      <w:r>
        <w:t xml:space="preserve">In MySQL 4, you can use multiple-table </w:t>
      </w:r>
      <w:r>
        <w:rPr>
          <w:rStyle w:val="Text0"/>
        </w:rPr>
        <w:t>DELETE</w:t>
      </w:r>
      <w:r>
        <w:t xml:space="preserve"> statements to accomplish tasks like this with a single query. See </w:t>
      </w:r>
      <w:hyperlink w:anchor="Top_of_ch12_html" w:tooltip="Chapter 12. Using Multiple Tables">
        <w:r>
          <w:rPr>
            <w:rStyle w:val="Text2"/>
          </w:rPr>
          <w:t>Chapter 12</w:t>
        </w:r>
      </w:hyperlink>
      <w:r>
        <w:t xml:space="preserve"> for examples.</w:t>
      </w:r>
    </w:p>
    <w:p>
      <w:bookmarkStart w:id="337" w:name="Telling_mysql_to_Read_Queries_fr_1"/>
      <w:bookmarkStart w:id="338" w:name="Telling_mysql_to_Read_Queries_fr"/>
      <w:bookmarkStart w:id="339" w:name="Top_of_ch01s16_html"/>
      <w:pPr>
        <w:keepNext/>
        <w:pStyle w:val="Heading 1"/>
        <w:pageBreakBefore w:val="on"/>
        <w:keepLines w:val="on"/>
      </w:pPr>
      <w:r>
        <w:rPr>
          <w:rStyle w:val="Text26"/>
        </w:rPr>
        <w:bookmarkStart w:id="340" w:name="mysqlckbk_CHP_1_SECT_16"/>
        <w:t/>
        <w:bookmarkEnd w:id="340"/>
      </w:r>
      <w:r>
        <w:t>Telling mysql to Read Queries from a File</w:t>
      </w:r>
      <w:bookmarkEnd w:id="337"/>
      <w:bookmarkEnd w:id="338"/>
      <w:bookmarkEnd w:id="339"/>
    </w:p>
    <w:p>
      <w:pPr>
        <w:keepNext/>
        <w:pStyle w:val="Heading 2"/>
        <w:keepLines w:val="on"/>
      </w:pPr>
      <w:r>
        <w:rPr>
          <w:rStyle w:val="Text26"/>
        </w:rPr>
        <w:bookmarkStart w:id="341" w:name="mysqlckbk_CHP_1_SECT_16_1"/>
        <w:t/>
        <w:bookmarkEnd w:id="341"/>
      </w:r>
      <w:r>
        <w:t>Problem</w:t>
      </w:r>
    </w:p>
    <w:p>
      <w:pPr>
        <w:pStyle w:val="Normal"/>
      </w:pPr>
      <w:r>
        <w:rPr>
          <w:rStyle w:val="Text27"/>
        </w:rPr>
        <w:bookmarkStart w:id="342" w:name="mysqlckbk_IDXTERM_121"/>
        <w:t/>
        <w:bookmarkEnd w:id="342"/>
        <w:bookmarkStart w:id="343" w:name="mysqlckbk_IDXTERM_122"/>
        <w:t/>
        <w:bookmarkEnd w:id="343"/>
      </w:r>
      <w:r>
        <w:t xml:space="preserve">You want </w:t>
      </w:r>
      <w:r>
        <w:rPr>
          <w:rStyle w:val="Text5"/>
        </w:rPr>
        <w:t>mysql</w:t>
      </w:r>
      <w:r>
        <w:t xml:space="preserve"> to read queries stored in a file so you don’t have to enter them manually. </w:t>
      </w:r>
    </w:p>
    <w:p>
      <w:pPr>
        <w:keepNext/>
        <w:pStyle w:val="Heading 2"/>
        <w:keepLines w:val="on"/>
      </w:pPr>
      <w:r>
        <w:rPr>
          <w:rStyle w:val="Text26"/>
        </w:rPr>
        <w:bookmarkStart w:id="344" w:name="mysqlckbk_CHP_1_SECT_16_2"/>
        <w:t/>
        <w:bookmarkEnd w:id="344"/>
      </w:r>
      <w:r>
        <w:t>Solution</w:t>
      </w:r>
    </w:p>
    <w:p>
      <w:pPr>
        <w:pStyle w:val="Normal"/>
      </w:pPr>
      <w:r>
        <w:t xml:space="preserve">Redirect </w:t>
      </w:r>
      <w:r>
        <w:rPr>
          <w:rStyle w:val="Text5"/>
        </w:rPr>
        <w:t>mysql</w:t>
      </w:r>
      <w:r>
        <w:t xml:space="preserve">’s input or use the </w:t>
      </w:r>
      <w:r>
        <w:rPr>
          <w:rStyle w:val="Text0"/>
        </w:rPr>
        <w:t>SOURCE</w:t>
      </w:r>
      <w:r>
        <w:rPr>
          <w:rStyle w:val="Text27"/>
        </w:rPr>
        <w:bookmarkStart w:id="345" w:name="mysqlckbk_IDXTERM_123"/>
        <w:t/>
        <w:bookmarkEnd w:id="345"/>
      </w:r>
      <w:r>
        <w:t xml:space="preserve"> command. </w:t>
      </w:r>
    </w:p>
    <w:p>
      <w:pPr>
        <w:keepNext/>
        <w:pStyle w:val="Heading 2"/>
        <w:keepLines w:val="on"/>
      </w:pPr>
      <w:r>
        <w:rPr>
          <w:rStyle w:val="Text26"/>
        </w:rPr>
        <w:bookmarkStart w:id="346" w:name="mysqlckbk_CHP_1_SECT_16_3"/>
        <w:t/>
        <w:bookmarkEnd w:id="346"/>
      </w:r>
      <w:r>
        <w:t>Discussion</w:t>
      </w:r>
    </w:p>
    <w:p>
      <w:pPr>
        <w:pStyle w:val="Normal"/>
      </w:pPr>
      <w:r>
        <w:t xml:space="preserve">By default, the </w:t>
      </w:r>
      <w:r>
        <w:rPr>
          <w:rStyle w:val="Text5"/>
        </w:rPr>
        <w:t>mysql</w:t>
      </w:r>
      <w:r>
        <w:rPr>
          <w:rStyle w:val="Text27"/>
        </w:rPr>
        <w:bookmarkStart w:id="347" w:name="mysqlckbk_IDXTERM_124"/>
        <w:t/>
        <w:bookmarkEnd w:id="347"/>
      </w:r>
      <w:r>
        <w:t xml:space="preserve"> program reads input interactively from the terminal, but you can feed it queries in batch mode using other input sources such as a file, another program, or the command arguments. You can also use copy and paste as a source of query input. This section discusses how to read queries from a file. The next few sections discuss how to take input from other sources. </w:t>
      </w:r>
    </w:p>
    <w:p>
      <w:pPr>
        <w:pStyle w:val="Normal"/>
      </w:pPr>
      <w:r>
        <w:t xml:space="preserve">To create a SQL script for </w:t>
      </w:r>
      <w:r>
        <w:rPr>
          <w:rStyle w:val="Text5"/>
        </w:rPr>
        <w:t>mysql</w:t>
      </w:r>
      <w:r>
        <w:t xml:space="preserve"> to execute in batch mode, put your statements in a text file, then invoke </w:t>
      </w:r>
      <w:r>
        <w:rPr>
          <w:rStyle w:val="Text5"/>
        </w:rPr>
        <w:t>mysql</w:t>
      </w:r>
      <w:r>
        <w:t xml:space="preserve"> and redirect its input to read from that file: </w:t>
      </w:r>
    </w:p>
    <w:p>
      <w:pPr>
        <w:pStyle w:val="Para 18"/>
      </w:pPr>
      <w:r>
        <w:bookmarkStart w:id="348" w:name="I_1_tt58"/>
        <w:t/>
        <w:bookmarkEnd w:id="348"/>
      </w:r>
    </w:p>
    <w:p>
      <w:pPr>
        <w:pStyle w:val="Para 07"/>
      </w:pPr>
      <w:r>
        <w:rPr>
          <w:rStyle w:val="Text4"/>
        </w:rPr>
        <w:t xml:space="preserve">% </w:t>
        <w:br w:clear="none"/>
      </w:r>
      <w:r>
        <w:t xml:space="preserve">mysql cookbook &lt;</w:t>
        <w:br w:clear="none"/>
      </w:r>
      <w:r>
        <w:rPr>
          <w:rStyle w:val="Text4"/>
        </w:rPr>
        <w:t xml:space="preserve"> </w:t>
        <w:br w:clear="none"/>
      </w:r>
      <w:r>
        <w:rPr>
          <w:rStyle w:val="Text10"/>
        </w:rPr>
        <w:t xml:space="preserve">filename</w:t>
        <w:br w:clear="none"/>
      </w:r>
    </w:p>
    <w:p>
      <w:pPr>
        <w:pStyle w:val="Normal"/>
      </w:pPr>
      <w:r>
        <w:t xml:space="preserve">Statements that are read from an input file substitute for what you’d normally type in by hand, so they must be terminated with </w:t>
      </w:r>
      <w:r>
        <w:rPr>
          <w:rStyle w:val="Text27"/>
        </w:rPr>
        <w:bookmarkStart w:id="349" w:name="mysqlckbk_IDXTERM_125"/>
        <w:t/>
        <w:bookmarkEnd w:id="349"/>
        <w:bookmarkStart w:id="350" w:name="mysqlckbk_IDXTERM_126"/>
        <w:t/>
        <w:bookmarkEnd w:id="350"/>
      </w:r>
      <w:r>
        <w:t xml:space="preserve">semicolons (or </w:t>
      </w:r>
      <w:r>
        <w:rPr>
          <w:rStyle w:val="Text0"/>
        </w:rPr>
        <w:t>\g</w:t>
      </w:r>
      <w:r>
        <w:t xml:space="preserve">), just as if you were entering them manually. </w:t>
      </w:r>
      <w:r>
        <w:rPr>
          <w:rStyle w:val="Text27"/>
        </w:rPr>
        <w:bookmarkStart w:id="351" w:name="mysqlckbk_IDXTERM_127"/>
        <w:t/>
        <w:bookmarkEnd w:id="351"/>
      </w:r>
      <w:r>
        <w:t>One difference between interactive and batch modes is the default output style. For interactive mode, the default is tabular (boxed) format. For batch mode, the default is to delimit column values with tabs. However, you can select whichever output style you want using the appropriate command-line options. See the section on selecting tabular or tab-delimited format later in the chapter (</w:t>
      </w:r>
      <w:hyperlink w:anchor="Top_of_ch01s22_html" w:tooltip="Selecting Tabular or Tab-Delimited Query Output Format">
        <w:r>
          <w:rPr>
            <w:rStyle w:val="Text2"/>
          </w:rPr>
          <w:t>Recipe 1.22</w:t>
        </w:r>
      </w:hyperlink>
      <w:r>
        <w:t xml:space="preserve">). </w:t>
      </w:r>
    </w:p>
    <w:p>
      <w:pPr>
        <w:pStyle w:val="Normal"/>
      </w:pPr>
      <w:r>
        <w:t xml:space="preserve">Batch mode is convenient when you need to issue a given set of statements on multiple occasions, because then you need not enter them manually each time. For example, batch mode makes it easy to set up </w:t>
      </w:r>
      <w:r>
        <w:rPr>
          <w:rStyle w:val="Text5"/>
        </w:rPr>
        <w:t>cron</w:t>
      </w:r>
      <w:r>
        <w:t xml:space="preserve"> jobs that run with no user intervention. SQL scripts are also useful for distributing queries to other people. Many of the examples shown in this book can be run using script files that are available as part of the accompanying </w:t>
      </w:r>
      <w:r>
        <w:rPr>
          <w:rStyle w:val="Text0"/>
        </w:rPr>
        <w:t>recipes</w:t>
      </w:r>
      <w:r>
        <w:t xml:space="preserve"> source distribution (see </w:t>
      </w:r>
      <w:hyperlink w:anchor="Top_of_apa_html" w:tooltip="Appendix A. Obtaining MySQL Software">
        <w:r>
          <w:rPr>
            <w:rStyle w:val="Text2"/>
          </w:rPr>
          <w:t>Appendix A</w:t>
        </w:r>
      </w:hyperlink>
      <w:r>
        <w:t xml:space="preserve">). You can feed these files to </w:t>
      </w:r>
      <w:r>
        <w:rPr>
          <w:rStyle w:val="Text5"/>
        </w:rPr>
        <w:t>mysql</w:t>
      </w:r>
      <w:r>
        <w:t xml:space="preserve"> in batch mode to avoid typing queries yourself. A common instance of this is that when an example shows a </w:t>
      </w:r>
      <w:r>
        <w:rPr>
          <w:rStyle w:val="Text0"/>
        </w:rPr>
        <w:t>CREATE</w:t>
      </w:r>
      <w:r>
        <w:t xml:space="preserve"> </w:t>
      </w:r>
      <w:r>
        <w:rPr>
          <w:rStyle w:val="Text0"/>
        </w:rPr>
        <w:t>TABLE</w:t>
      </w:r>
      <w:r>
        <w:t xml:space="preserve"> statement that describes what a particular table looks like, you’ll find a SQL batch file in the distribution that can be used to create (and perhaps load data into) the table. For example, earlier in the chapter, statements for creating and populating the </w:t>
      </w:r>
      <w:r>
        <w:rPr>
          <w:rStyle w:val="Text0"/>
        </w:rPr>
        <w:t>limbs</w:t>
      </w:r>
      <w:r>
        <w:t xml:space="preserve"> table were shown. The </w:t>
      </w:r>
      <w:r>
        <w:rPr>
          <w:rStyle w:val="Text0"/>
        </w:rPr>
        <w:t>recipes</w:t>
      </w:r>
      <w:r>
        <w:t xml:space="preserve"> distribution includes a file </w:t>
      </w:r>
      <w:r>
        <w:rPr>
          <w:rStyle w:val="Text0"/>
        </w:rPr>
        <w:t>limbs.sql</w:t>
      </w:r>
      <w:r>
        <w:t xml:space="preserve"> that contains statements to do the same thing. The file looks like this: </w:t>
      </w:r>
    </w:p>
    <w:p>
      <w:pPr>
        <w:pStyle w:val="Para 18"/>
      </w:pPr>
      <w:r>
        <w:bookmarkStart w:id="352" w:name="I_1_tt59"/>
        <w:t/>
        <w:bookmarkEnd w:id="352"/>
      </w:r>
    </w:p>
    <w:p>
      <w:pPr>
        <w:pStyle w:val="Para 02"/>
      </w:pPr>
      <w:r>
        <w:t xml:space="preserve">DROP TABLE IF EXISTS limbs;</w:t>
        <w:br w:clear="none"/>
        <w:t xml:space="preserve">CREATE TABLE limbs</w:t>
        <w:br w:clear="none"/>
        <w:t xml:space="preserve">(</w:t>
        <w:br w:clear="none"/>
        <w:t xml:space="preserve">    thing   VARCHAR(20),    # what the thing is</w:t>
        <w:br w:clear="none"/>
        <w:t xml:space="preserve">    legs    INT,            # number of legs it has</w:t>
        <w:br w:clear="none"/>
        <w:t xml:space="preserve">    arms    INT             # number of arms it has</w:t>
        <w:br w:clear="none"/>
        <w:t xml:space="preserve">);</w:t>
        <w:br w:clear="none"/>
        <w:t xml:space="preserve"/>
        <w:br w:clear="none"/>
        <w:t xml:space="preserve">INSERT INTO limbs (thing,legs,arms) VALUES('human',2,2);</w:t>
        <w:br w:clear="none"/>
        <w:t xml:space="preserve">INSERT INTO limbs (thing,legs,arms) VALUES('insect',6,0);</w:t>
        <w:br w:clear="none"/>
        <w:t xml:space="preserve">INSERT INTO limbs (thing,legs,arms) VALUES('squid',0,10);</w:t>
        <w:br w:clear="none"/>
        <w:t xml:space="preserve">INSERT INTO limbs (thing,legs,arms) VALUES('octopus',0,8);</w:t>
        <w:br w:clear="none"/>
        <w:t xml:space="preserve">INSERT INTO limbs (thing,legs,arms) VALUES('fish',0,0);</w:t>
        <w:br w:clear="none"/>
        <w:t xml:space="preserve">INSERT INTO limbs (thing,legs,arms) VALUES('centipede',100,0);</w:t>
        <w:br w:clear="none"/>
        <w:t xml:space="preserve">INSERT INTO limbs (thing,legs,arms) VALUES('table',4,0);</w:t>
        <w:br w:clear="none"/>
        <w:t xml:space="preserve">INSERT INTO limbs (thing,legs,arms) VALUES('armchair',4,2);</w:t>
        <w:br w:clear="none"/>
        <w:t xml:space="preserve">INSERT INTO limbs (thing,legs,arms) VALUES('phonograph',0,1);</w:t>
        <w:br w:clear="none"/>
        <w:t xml:space="preserve">INSERT INTO limbs (thing,legs,arms) VALUES('tripod',3,0);</w:t>
        <w:br w:clear="none"/>
        <w:t xml:space="preserve">INSERT INTO limbs (thing,legs,arms) VALUES('Peg Leg Pete',1,2);</w:t>
        <w:br w:clear="none"/>
        <w:t xml:space="preserve">INSERT INTO limbs (thing,legs,arms) VALUES('space alien',NULL,NULL);</w:t>
        <w:br w:clear="none"/>
      </w:r>
    </w:p>
    <w:p>
      <w:pPr>
        <w:pStyle w:val="Normal"/>
      </w:pPr>
      <w:r>
        <w:t xml:space="preserve">To execute the statements in this SQL script file in batch mode, change directory into the </w:t>
      </w:r>
      <w:r>
        <w:rPr>
          <w:rStyle w:val="Text0"/>
        </w:rPr>
        <w:t>tables</w:t>
      </w:r>
      <w:r>
        <w:t xml:space="preserve"> directory of the </w:t>
      </w:r>
      <w:r>
        <w:rPr>
          <w:rStyle w:val="Text0"/>
        </w:rPr>
        <w:t>recipes</w:t>
      </w:r>
      <w:r>
        <w:t xml:space="preserve"> distribution where the table-creation scripts are located, then run this command: </w:t>
      </w:r>
    </w:p>
    <w:p>
      <w:pPr>
        <w:pStyle w:val="Para 18"/>
      </w:pPr>
      <w:r>
        <w:bookmarkStart w:id="353" w:name="I_1_tt60"/>
        <w:t/>
        <w:bookmarkEnd w:id="353"/>
      </w:r>
    </w:p>
    <w:p>
      <w:pPr>
        <w:pStyle w:val="Para 07"/>
      </w:pPr>
      <w:r>
        <w:rPr>
          <w:rStyle w:val="Text4"/>
        </w:rPr>
        <w:t xml:space="preserve">% </w:t>
        <w:br w:clear="none"/>
      </w:r>
      <w:r>
        <w:t xml:space="preserve">mysql cookbook &lt; limbs.sql</w:t>
        <w:br w:clear="none"/>
      </w:r>
    </w:p>
    <w:p>
      <w:pPr>
        <w:pStyle w:val="Normal"/>
      </w:pPr>
      <w:r>
        <w:t xml:space="preserve">You’ll note that the script contains a statement to drop the table if it exists before creating it anew and loading it with data. That allows you to experiment with the table without worrying about changing its contents, because you can restore the table to its baseline state any time by running the script again. </w:t>
      </w:r>
    </w:p>
    <w:p>
      <w:pPr>
        <w:pStyle w:val="Normal"/>
      </w:pPr>
      <w:r>
        <w:t xml:space="preserve">The command just shown illustrates how to specify an input file for </w:t>
      </w:r>
      <w:r>
        <w:rPr>
          <w:rStyle w:val="Text5"/>
        </w:rPr>
        <w:t>mysql</w:t>
      </w:r>
      <w:r>
        <w:t xml:space="preserve"> on the command line. As of MySQL 3.23.9, you can read a file of SQL statements from within a </w:t>
      </w:r>
      <w:r>
        <w:rPr>
          <w:rStyle w:val="Text5"/>
        </w:rPr>
        <w:t>mysql</w:t>
      </w:r>
      <w:r>
        <w:t xml:space="preserve"> session by using a </w:t>
      </w:r>
      <w:r>
        <w:rPr>
          <w:rStyle w:val="Text0"/>
        </w:rPr>
        <w:t>SOURCE</w:t>
      </w:r>
      <w:r>
        <w:rPr>
          <w:rStyle w:val="Text27"/>
        </w:rPr>
        <w:bookmarkStart w:id="354" w:name="mysqlckbk_IDXTERM_128"/>
        <w:t/>
        <w:bookmarkEnd w:id="354"/>
      </w:r>
      <w:r>
        <w:t xml:space="preserve"> </w:t>
      </w:r>
      <w:r>
        <w:rPr>
          <w:rStyle w:val="Text7"/>
        </w:rPr>
        <w:t>filename</w:t>
      </w:r>
      <w:r>
        <w:t xml:space="preserve"> command (or </w:t>
      </w:r>
      <w:r>
        <w:rPr>
          <w:rStyle w:val="Text0"/>
        </w:rPr>
        <w:t>\.</w:t>
      </w:r>
      <w:r>
        <w:t xml:space="preserve"> </w:t>
      </w:r>
      <w:r>
        <w:rPr>
          <w:rStyle w:val="Text7"/>
        </w:rPr>
        <w:t>filename</w:t>
      </w:r>
      <w:r>
        <w:t xml:space="preserve">, which is synonymous). Suppose the SQL script file </w:t>
      </w:r>
      <w:r>
        <w:rPr>
          <w:rStyle w:val="Text0"/>
        </w:rPr>
        <w:t>test.sql</w:t>
      </w:r>
      <w:r>
        <w:t xml:space="preserve"> contains the following statements: </w:t>
      </w:r>
    </w:p>
    <w:p>
      <w:pPr>
        <w:pStyle w:val="Para 18"/>
      </w:pPr>
      <w:r>
        <w:bookmarkStart w:id="355" w:name="I_1_tt61"/>
        <w:t/>
        <w:bookmarkEnd w:id="355"/>
      </w:r>
    </w:p>
    <w:p>
      <w:pPr>
        <w:pStyle w:val="Para 02"/>
      </w:pPr>
      <w:r>
        <w:t xml:space="preserve">SELECT NOW( );</w:t>
        <w:br w:clear="none"/>
        <w:t xml:space="preserve">SELECT COUNT(*) FROM limbs;</w:t>
        <w:br w:clear="none"/>
      </w:r>
    </w:p>
    <w:p>
      <w:pPr>
        <w:pStyle w:val="Normal"/>
      </w:pPr>
      <w:r>
        <w:t xml:space="preserve">You can execute that file from within </w:t>
      </w:r>
      <w:r>
        <w:rPr>
          <w:rStyle w:val="Text5"/>
        </w:rPr>
        <w:t>mysql</w:t>
      </w:r>
      <w:r>
        <w:t xml:space="preserve"> as follows: </w:t>
      </w:r>
    </w:p>
    <w:p>
      <w:pPr>
        <w:pStyle w:val="Para 18"/>
      </w:pPr>
      <w:r>
        <w:bookmarkStart w:id="356" w:name="I_1_tt62"/>
        <w:t/>
        <w:bookmarkEnd w:id="356"/>
      </w:r>
    </w:p>
    <w:p>
      <w:pPr>
        <w:pStyle w:val="Para 02"/>
      </w:pPr>
      <w:r>
        <w:t xml:space="preserve">mysql&gt; </w:t>
        <w:br w:clear="none"/>
      </w:r>
      <w:r>
        <w:rPr>
          <w:rStyle w:val="Text1"/>
        </w:rPr>
        <w:t xml:space="preserve">SOURCE test.sql;</w:t>
        <w:br w:clear="none"/>
      </w:r>
      <w:r>
        <w:t xml:space="preserve"/>
        <w:br w:clear="none"/>
        <w:t xml:space="preserve">+---------------------+</w:t>
        <w:br w:clear="none"/>
        <w:t xml:space="preserve">| NOW( )               |</w:t>
        <w:br w:clear="none"/>
        <w:t xml:space="preserve">+---------------------+</w:t>
        <w:br w:clear="none"/>
        <w:t xml:space="preserve">| 2001-07-04 10:35:08 |</w:t>
        <w:br w:clear="none"/>
        <w:t xml:space="preserve">+---------------------+</w:t>
        <w:br w:clear="none"/>
        <w:t xml:space="preserve">1 row in set (0.00 sec)</w:t>
        <w:br w:clear="none"/>
        <w:t xml:space="preserve">+----------+</w:t>
        <w:br w:clear="none"/>
        <w:t xml:space="preserve">| COUNT(*) |</w:t>
        <w:br w:clear="none"/>
        <w:t xml:space="preserve">+----------+</w:t>
        <w:br w:clear="none"/>
        <w:t xml:space="preserve">|       12 |</w:t>
        <w:br w:clear="none"/>
        <w:t xml:space="preserve">+----------+</w:t>
        <w:br w:clear="none"/>
        <w:t xml:space="preserve">1 row in set (0.01 sec)</w:t>
        <w:br w:clear="none"/>
      </w:r>
    </w:p>
    <w:p>
      <w:pPr>
        <w:pStyle w:val="Normal"/>
      </w:pPr>
      <w:r>
        <w:t xml:space="preserve">SQL scripts can themselves include </w:t>
      </w:r>
      <w:r>
        <w:rPr>
          <w:rStyle w:val="Text0"/>
        </w:rPr>
        <w:t>SOURCE</w:t>
      </w:r>
      <w:r>
        <w:t xml:space="preserve"> or </w:t>
      </w:r>
      <w:r>
        <w:rPr>
          <w:rStyle w:val="Text0"/>
        </w:rPr>
        <w:t>\.</w:t>
      </w:r>
      <w:r>
        <w:t xml:space="preserve"> commands to include other scripts. The danger of this is that it’s possible to create a </w:t>
      </w:r>
      <w:r>
        <w:rPr>
          <w:rStyle w:val="Text27"/>
        </w:rPr>
        <w:bookmarkStart w:id="357" w:name="mysqlckbk_IDXTERM_129"/>
        <w:t/>
        <w:bookmarkEnd w:id="357"/>
      </w:r>
      <w:r>
        <w:t xml:space="preserve">source loop. Normally you should take care to avoid such loops, but if you’re feeling mischievous and want to create one deliberately to find out how deep </w:t>
      </w:r>
      <w:r>
        <w:rPr>
          <w:rStyle w:val="Text5"/>
        </w:rPr>
        <w:t>mysql</w:t>
      </w:r>
      <w:r>
        <w:t xml:space="preserve"> can nest input files, here’s how to do it. First, issue the following two statements manually to create a </w:t>
      </w:r>
      <w:r>
        <w:rPr>
          <w:rStyle w:val="Text0"/>
        </w:rPr>
        <w:t>counter</w:t>
      </w:r>
      <w:r>
        <w:t xml:space="preserve"> table to keep track of the source file depth and initialize the nesting level to zero: </w:t>
      </w:r>
    </w:p>
    <w:p>
      <w:pPr>
        <w:pStyle w:val="Para 18"/>
      </w:pPr>
      <w:r>
        <w:bookmarkStart w:id="358" w:name="I_1_tt63"/>
        <w:t/>
        <w:bookmarkEnd w:id="358"/>
      </w:r>
    </w:p>
    <w:p>
      <w:pPr>
        <w:pStyle w:val="Para 07"/>
      </w:pPr>
      <w:r>
        <w:rPr>
          <w:rStyle w:val="Text4"/>
        </w:rPr>
        <w:t xml:space="preserve">mysql&gt; </w:t>
        <w:br w:clear="none"/>
      </w:r>
      <w:r>
        <w:t xml:space="preserve">CREATE TABLE counter (depth INT);</w:t>
        <w:br w:clear="none"/>
      </w:r>
      <w:r>
        <w:rPr>
          <w:rStyle w:val="Text4"/>
        </w:rPr>
        <w:t xml:space="preserve"/>
        <w:br w:clear="none"/>
        <w:t xml:space="preserve">mysql&gt; </w:t>
        <w:br w:clear="none"/>
      </w:r>
      <w:r>
        <w:t xml:space="preserve">INSERT INTO counter SET depth = 0;</w:t>
        <w:br w:clear="none"/>
      </w:r>
    </w:p>
    <w:p>
      <w:pPr>
        <w:pStyle w:val="Normal"/>
      </w:pPr>
      <w:r>
        <w:t xml:space="preserve">Then create a script file </w:t>
      </w:r>
      <w:r>
        <w:rPr>
          <w:rStyle w:val="Text0"/>
        </w:rPr>
        <w:t>loop.sql</w:t>
      </w:r>
      <w:r>
        <w:t xml:space="preserve"> that contains the following lines (be sure each line ends with a semicolon): </w:t>
      </w:r>
    </w:p>
    <w:p>
      <w:pPr>
        <w:pStyle w:val="Para 18"/>
      </w:pPr>
      <w:r>
        <w:bookmarkStart w:id="359" w:name="I_1_tt64"/>
        <w:t/>
        <w:bookmarkEnd w:id="359"/>
      </w:r>
    </w:p>
    <w:p>
      <w:pPr>
        <w:pStyle w:val="Para 02"/>
      </w:pPr>
      <w:r>
        <w:t xml:space="preserve">UPDATE counter SET depth = depth + 1;</w:t>
        <w:br w:clear="none"/>
        <w:t xml:space="preserve">SELECT depth FROM counter;</w:t>
        <w:br w:clear="none"/>
        <w:t xml:space="preserve">SOURCE loop.sql;</w:t>
        <w:br w:clear="none"/>
      </w:r>
    </w:p>
    <w:p>
      <w:pPr>
        <w:pStyle w:val="Normal"/>
      </w:pPr>
      <w:r>
        <w:t xml:space="preserve">Finally, invoke </w:t>
      </w:r>
      <w:r>
        <w:rPr>
          <w:rStyle w:val="Text5"/>
        </w:rPr>
        <w:t>mysql</w:t>
      </w:r>
      <w:r>
        <w:t xml:space="preserve"> and issue a </w:t>
      </w:r>
      <w:r>
        <w:rPr>
          <w:rStyle w:val="Text0"/>
        </w:rPr>
        <w:t>SOURCE</w:t>
      </w:r>
      <w:r>
        <w:t xml:space="preserve"> command to read the script file: </w:t>
      </w:r>
    </w:p>
    <w:p>
      <w:pPr>
        <w:pStyle w:val="Para 18"/>
      </w:pPr>
      <w:r>
        <w:bookmarkStart w:id="360" w:name="I_1_tt65"/>
        <w:t/>
        <w:bookmarkEnd w:id="360"/>
      </w:r>
    </w:p>
    <w:p>
      <w:pPr>
        <w:pStyle w:val="Para 07"/>
      </w:pPr>
      <w:r>
        <w:rPr>
          <w:rStyle w:val="Text4"/>
        </w:rPr>
        <w:t xml:space="preserve">% </w:t>
        <w:br w:clear="none"/>
      </w:r>
      <w:r>
        <w:t xml:space="preserve">mysql cookbook</w:t>
        <w:br w:clear="none"/>
      </w:r>
      <w:r>
        <w:rPr>
          <w:rStyle w:val="Text4"/>
        </w:rPr>
        <w:t xml:space="preserve"/>
        <w:br w:clear="none"/>
        <w:t xml:space="preserve">mysql&gt; </w:t>
        <w:br w:clear="none"/>
      </w:r>
      <w:r>
        <w:t xml:space="preserve">SOURCE loop.sql;</w:t>
        <w:br w:clear="none"/>
      </w:r>
    </w:p>
    <w:p>
      <w:pPr>
        <w:pStyle w:val="Normal"/>
      </w:pPr>
      <w:r>
        <w:t xml:space="preserve">The first two statements in </w:t>
      </w:r>
      <w:r>
        <w:rPr>
          <w:rStyle w:val="Text0"/>
        </w:rPr>
        <w:t>loop.sql</w:t>
      </w:r>
      <w:r>
        <w:t xml:space="preserve"> increment the nesting counter and display the current </w:t>
      </w:r>
      <w:r>
        <w:rPr>
          <w:rStyle w:val="Text0"/>
        </w:rPr>
        <w:t>depth</w:t>
      </w:r>
      <w:r>
        <w:t xml:space="preserve"> value. In the third statement, </w:t>
      </w:r>
      <w:r>
        <w:rPr>
          <w:rStyle w:val="Text0"/>
        </w:rPr>
        <w:t>loop.sql</w:t>
      </w:r>
      <w:r>
        <w:t xml:space="preserve"> sources itself, thus creating an input loop. You’ll see the output whiz by, with the counter display incrementing each time through the loop. Eventually </w:t>
      </w:r>
      <w:r>
        <w:rPr>
          <w:rStyle w:val="Text5"/>
        </w:rPr>
        <w:t>mysql</w:t>
      </w:r>
      <w:r>
        <w:t xml:space="preserve"> will run out of file descriptors and stop with an error: </w:t>
      </w:r>
    </w:p>
    <w:p>
      <w:pPr>
        <w:pStyle w:val="Para 18"/>
      </w:pPr>
      <w:r>
        <w:bookmarkStart w:id="361" w:name="I_1_tt66"/>
        <w:t/>
        <w:bookmarkEnd w:id="361"/>
      </w:r>
    </w:p>
    <w:p>
      <w:pPr>
        <w:pStyle w:val="Para 02"/>
      </w:pPr>
      <w:r>
        <w:t xml:space="preserve">ERROR:</w:t>
        <w:br w:clear="none"/>
        <w:t xml:space="preserve">Failed to open file 'loop.sql', error: 24</w:t>
        <w:br w:clear="none"/>
      </w:r>
    </w:p>
    <w:p>
      <w:pPr>
        <w:pStyle w:val="Normal"/>
      </w:pPr>
      <w:r>
        <w:t xml:space="preserve">What is error 24? Find out by using MySQL’s </w:t>
      </w:r>
      <w:r>
        <w:rPr>
          <w:rStyle w:val="Text5"/>
        </w:rPr>
        <w:t>perror</w:t>
      </w:r>
      <w:r>
        <w:rPr>
          <w:rStyle w:val="Text27"/>
        </w:rPr>
        <w:bookmarkStart w:id="362" w:name="mysqlckbk_IDXTERM_130"/>
        <w:t/>
        <w:bookmarkEnd w:id="362"/>
      </w:r>
      <w:r>
        <w:t xml:space="preserve"> (print error) utility: </w:t>
      </w:r>
    </w:p>
    <w:p>
      <w:pPr>
        <w:pStyle w:val="Para 18"/>
      </w:pPr>
      <w:r>
        <w:bookmarkStart w:id="363" w:name="I_1_tt67"/>
        <w:t/>
        <w:bookmarkEnd w:id="363"/>
      </w:r>
    </w:p>
    <w:p>
      <w:pPr>
        <w:pStyle w:val="Para 02"/>
      </w:pPr>
      <w:r>
        <w:t xml:space="preserve">% </w:t>
        <w:br w:clear="none"/>
      </w:r>
      <w:r>
        <w:rPr>
          <w:rStyle w:val="Text1"/>
        </w:rPr>
        <w:t xml:space="preserve">perror 24</w:t>
        <w:br w:clear="none"/>
      </w:r>
      <w:r>
        <w:t xml:space="preserve"/>
        <w:br w:clear="none"/>
        <w:t xml:space="preserve">Error code 24:  Too many open files</w:t>
        <w:br w:clear="none"/>
      </w:r>
    </w:p>
    <w:p>
      <w:bookmarkStart w:id="364" w:name="Telling_mysql_to_Read_Queries_fr_3"/>
      <w:bookmarkStart w:id="365" w:name="Top_of_ch01s17_html"/>
      <w:bookmarkStart w:id="366" w:name="Telling_mysql_to_Read_Queries_fr_2"/>
      <w:pPr>
        <w:keepNext/>
        <w:pStyle w:val="Heading 1"/>
        <w:pageBreakBefore w:val="on"/>
        <w:keepLines w:val="on"/>
      </w:pPr>
      <w:r>
        <w:rPr>
          <w:rStyle w:val="Text26"/>
        </w:rPr>
        <w:bookmarkStart w:id="367" w:name="mysqlckbk_CHP_1_SECT_17"/>
        <w:t/>
        <w:bookmarkEnd w:id="367"/>
      </w:r>
      <w:r>
        <w:t>Telling mysql to Read Queries from Other Programs</w:t>
      </w:r>
      <w:bookmarkEnd w:id="364"/>
      <w:bookmarkEnd w:id="365"/>
      <w:bookmarkEnd w:id="366"/>
    </w:p>
    <w:p>
      <w:pPr>
        <w:keepNext/>
        <w:pStyle w:val="Heading 2"/>
        <w:keepLines w:val="on"/>
      </w:pPr>
      <w:r>
        <w:rPr>
          <w:rStyle w:val="Text26"/>
        </w:rPr>
        <w:bookmarkStart w:id="368" w:name="mysqlckbk_CHP_1_SECT_17_1"/>
        <w:t/>
        <w:bookmarkEnd w:id="368"/>
      </w:r>
      <w:r>
        <w:t>Problem</w:t>
      </w:r>
    </w:p>
    <w:p>
      <w:pPr>
        <w:pStyle w:val="Normal"/>
      </w:pPr>
      <w:r>
        <w:t xml:space="preserve">You want to shove the output from another program into </w:t>
      </w:r>
      <w:r>
        <w:rPr>
          <w:rStyle w:val="Text5"/>
        </w:rPr>
        <w:t>mysql</w:t>
      </w:r>
      <w:r>
        <w:t xml:space="preserve">. </w:t>
      </w:r>
    </w:p>
    <w:p>
      <w:pPr>
        <w:keepNext/>
        <w:pStyle w:val="Heading 2"/>
        <w:keepLines w:val="on"/>
      </w:pPr>
      <w:r>
        <w:rPr>
          <w:rStyle w:val="Text26"/>
        </w:rPr>
        <w:bookmarkStart w:id="369" w:name="mysqlckbk_CHP_1_SECT_17_2"/>
        <w:t/>
        <w:bookmarkEnd w:id="369"/>
      </w:r>
      <w:r>
        <w:t>Solution</w:t>
      </w:r>
    </w:p>
    <w:p>
      <w:pPr>
        <w:pStyle w:val="Normal"/>
      </w:pPr>
      <w:r>
        <w:t xml:space="preserve">Use a </w:t>
      </w:r>
      <w:r>
        <w:rPr>
          <w:rStyle w:val="Text27"/>
        </w:rPr>
        <w:bookmarkStart w:id="370" w:name="mysqlckbk_IDXTERM_131"/>
        <w:t/>
        <w:bookmarkEnd w:id="370"/>
        <w:bookmarkStart w:id="371" w:name="mysqlckbk_IDXTERM_132"/>
        <w:t/>
        <w:bookmarkEnd w:id="371"/>
        <w:bookmarkStart w:id="372" w:name="mysqlckbk_IDXTERM_133"/>
        <w:t/>
        <w:bookmarkEnd w:id="372"/>
      </w:r>
      <w:r>
        <w:t xml:space="preserve">pipe. </w:t>
      </w:r>
    </w:p>
    <w:p>
      <w:pPr>
        <w:keepNext/>
        <w:pStyle w:val="Heading 2"/>
        <w:keepLines w:val="on"/>
      </w:pPr>
      <w:r>
        <w:rPr>
          <w:rStyle w:val="Text26"/>
        </w:rPr>
        <w:bookmarkStart w:id="373" w:name="mysqlckbk_CHP_1_SECT_17_3"/>
        <w:t/>
        <w:bookmarkEnd w:id="373"/>
      </w:r>
      <w:r>
        <w:t>Discussion</w:t>
      </w:r>
    </w:p>
    <w:p>
      <w:pPr>
        <w:pStyle w:val="Normal"/>
      </w:pPr>
      <w:r>
        <w:t xml:space="preserve">An earlier section used the following command to show how </w:t>
      </w:r>
      <w:r>
        <w:rPr>
          <w:rStyle w:val="Text5"/>
        </w:rPr>
        <w:t>mysql</w:t>
      </w:r>
      <w:r>
        <w:t xml:space="preserve"> can read SQL statements from a file: </w:t>
      </w:r>
    </w:p>
    <w:p>
      <w:pPr>
        <w:pStyle w:val="Para 18"/>
      </w:pPr>
      <w:r>
        <w:bookmarkStart w:id="374" w:name="I_1_tt68"/>
        <w:t/>
        <w:bookmarkEnd w:id="374"/>
      </w:r>
    </w:p>
    <w:p>
      <w:pPr>
        <w:pStyle w:val="Para 07"/>
      </w:pPr>
      <w:r>
        <w:rPr>
          <w:rStyle w:val="Text4"/>
        </w:rPr>
        <w:t xml:space="preserve">% </w:t>
        <w:br w:clear="none"/>
      </w:r>
      <w:r>
        <w:t xml:space="preserve">mysql cookbook &lt; limbs.sql</w:t>
        <w:br w:clear="none"/>
      </w:r>
    </w:p>
    <w:p>
      <w:pPr>
        <w:pStyle w:val="Normal"/>
      </w:pPr>
      <w:r>
        <w:rPr>
          <w:rStyle w:val="Text5"/>
        </w:rPr>
        <w:t>mysql</w:t>
      </w:r>
      <w:r>
        <w:t xml:space="preserve"> can also read a pipe, to receive output from other programs as its input. As a trivial example, the preceding command is equivalent to this one: </w:t>
      </w:r>
    </w:p>
    <w:p>
      <w:pPr>
        <w:pStyle w:val="Para 18"/>
      </w:pPr>
      <w:r>
        <w:bookmarkStart w:id="375" w:name="I_1_tt69"/>
        <w:t/>
        <w:bookmarkEnd w:id="375"/>
      </w:r>
    </w:p>
    <w:p>
      <w:pPr>
        <w:pStyle w:val="Para 07"/>
      </w:pPr>
      <w:r>
        <w:rPr>
          <w:rStyle w:val="Text4"/>
        </w:rPr>
        <w:t xml:space="preserve">% </w:t>
        <w:br w:clear="none"/>
      </w:r>
      <w:r>
        <w:t xml:space="preserve">cat limbs.sql | mysql cookbook</w:t>
        <w:br w:clear="none"/>
      </w:r>
    </w:p>
    <w:p>
      <w:pPr>
        <w:pStyle w:val="Normal"/>
      </w:pPr>
      <w:r>
        <w:t xml:space="preserve">Before you tell me that I’ve qualified for this week’s “useless use of </w:t>
      </w:r>
      <w:r>
        <w:rPr>
          <w:rStyle w:val="Text5"/>
        </w:rPr>
        <w:t>cat</w:t>
      </w:r>
      <w:r>
        <w:t xml:space="preserve"> award,”</w:t>
      </w:r>
      <w:r>
        <w:rPr>
          <w:rStyle w:val="Text12"/>
        </w:rPr>
        <w:t>[</w:t>
      </w:r>
      <w:hyperlink w:anchor="6_1">
        <w:r>
          <w:rPr>
            <w:rStyle w:val="Text13"/>
          </w:rPr>
          <w:bookmarkStart w:id="376" w:name="6"/>
          <w:t>6</w:t>
          <w:bookmarkEnd w:id="376"/>
        </w:r>
      </w:hyperlink>
      <w:r>
        <w:rPr>
          <w:rStyle w:val="Text12"/>
        </w:rPr>
        <w:t>]</w:t>
      </w:r>
      <w:r>
        <w:t xml:space="preserve"> allow me to observe that you can substitute other commands for </w:t>
      </w:r>
      <w:r>
        <w:rPr>
          <w:rStyle w:val="Text5"/>
        </w:rPr>
        <w:t>cat</w:t>
      </w:r>
      <w:r>
        <w:t xml:space="preserve">. The point is that </w:t>
      </w:r>
      <w:r>
        <w:rPr>
          <w:rStyle w:val="Text8"/>
        </w:rPr>
        <w:t>any</w:t>
      </w:r>
      <w:r>
        <w:t xml:space="preserve"> command that produces output consisting of semicolon-terminated SQL statements can be used as an input source for </w:t>
      </w:r>
      <w:r>
        <w:rPr>
          <w:rStyle w:val="Text5"/>
        </w:rPr>
        <w:t>mysql</w:t>
      </w:r>
      <w:r>
        <w:t xml:space="preserve">. This can be useful in many ways. For example, the </w:t>
      </w:r>
      <w:r>
        <w:rPr>
          <w:rStyle w:val="Text5"/>
        </w:rPr>
        <w:t>mysqldump</w:t>
      </w:r>
      <w:r>
        <w:rPr>
          <w:rStyle w:val="Text27"/>
        </w:rPr>
        <w:bookmarkStart w:id="377" w:name="mysqlckbk_IDXTERM_134"/>
        <w:t/>
        <w:bookmarkEnd w:id="377"/>
      </w:r>
      <w:r>
        <w:t xml:space="preserve"> utility is used to generate database backups. It writes a backup as a set of SQL statements that recreate the database, so to process </w:t>
      </w:r>
      <w:r>
        <w:rPr>
          <w:rStyle w:val="Text5"/>
        </w:rPr>
        <w:t>mysqldump</w:t>
      </w:r>
      <w:r>
        <w:t xml:space="preserve"> output, you feed it to </w:t>
      </w:r>
      <w:r>
        <w:rPr>
          <w:rStyle w:val="Text5"/>
        </w:rPr>
        <w:t>mysql</w:t>
      </w:r>
      <w:r>
        <w:t xml:space="preserve">. This means you can use the combination of </w:t>
      </w:r>
      <w:r>
        <w:rPr>
          <w:rStyle w:val="Text5"/>
        </w:rPr>
        <w:t>mysqldump</w:t>
      </w:r>
      <w:r>
        <w:t xml:space="preserve"> and </w:t>
      </w:r>
      <w:r>
        <w:rPr>
          <w:rStyle w:val="Text5"/>
        </w:rPr>
        <w:t>mysql</w:t>
      </w:r>
      <w:r>
        <w:t xml:space="preserve"> to copy a database over the network to another MySQL server: </w:t>
      </w:r>
    </w:p>
    <w:p>
      <w:pPr>
        <w:pStyle w:val="Para 18"/>
      </w:pPr>
      <w:r>
        <w:bookmarkStart w:id="378" w:name="I_1_tt70"/>
        <w:t/>
        <w:bookmarkEnd w:id="378"/>
      </w:r>
    </w:p>
    <w:p>
      <w:pPr>
        <w:pStyle w:val="Para 07"/>
      </w:pPr>
      <w:r>
        <w:rPr>
          <w:rStyle w:val="Text4"/>
        </w:rPr>
        <w:t xml:space="preserve">% </w:t>
        <w:br w:clear="none"/>
      </w:r>
      <w:r>
        <w:t xml:space="preserve">mysqldump cookbook | mysql -h some.other.host.com cookbook</w:t>
        <w:br w:clear="none"/>
      </w:r>
    </w:p>
    <w:p>
      <w:pPr>
        <w:pStyle w:val="Normal"/>
      </w:pPr>
      <w:r>
        <w:t xml:space="preserve">Program-generated SQL also can be useful when you need to populate a table with test data but don’t want to write the </w:t>
      </w:r>
      <w:r>
        <w:rPr>
          <w:rStyle w:val="Text0"/>
        </w:rPr>
        <w:t>INSERT</w:t>
      </w:r>
      <w:r>
        <w:t xml:space="preserve"> statements by hand. Instead, write a short program that generates the statements and send its output to </w:t>
      </w:r>
      <w:r>
        <w:rPr>
          <w:rStyle w:val="Text5"/>
        </w:rPr>
        <w:t>mysql</w:t>
      </w:r>
      <w:r>
        <w:t xml:space="preserve"> using a pipe: </w:t>
      </w:r>
    </w:p>
    <w:p>
      <w:pPr>
        <w:pStyle w:val="Para 18"/>
      </w:pPr>
      <w:r>
        <w:bookmarkStart w:id="379" w:name="I_1_tt71"/>
        <w:t/>
        <w:bookmarkEnd w:id="379"/>
      </w:r>
    </w:p>
    <w:p>
      <w:pPr>
        <w:pStyle w:val="Para 07"/>
      </w:pPr>
      <w:r>
        <w:rPr>
          <w:rStyle w:val="Text4"/>
        </w:rPr>
        <w:t xml:space="preserve">% </w:t>
        <w:br w:clear="none"/>
      </w:r>
      <w:r>
        <w:t xml:space="preserve">generate-test-data | mysql cookbook</w:t>
        <w:br w:clear="none"/>
      </w:r>
    </w:p>
    <w:p>
      <w:pPr>
        <w:keepNext/>
        <w:pStyle w:val="Heading 2"/>
        <w:keepLines w:val="on"/>
      </w:pPr>
      <w:r>
        <w:rPr>
          <w:rStyle w:val="Text26"/>
        </w:rPr>
        <w:bookmarkStart w:id="380" w:name="mysqlckbk_CHP_1_SECT_17_4"/>
        <w:t/>
        <w:bookmarkEnd w:id="380"/>
      </w:r>
      <w:r>
        <w:t>See Also</w:t>
      </w:r>
    </w:p>
    <w:p>
      <w:pPr>
        <w:pStyle w:val="Normal"/>
      </w:pPr>
      <w:r>
        <w:rPr>
          <w:rStyle w:val="Text5"/>
        </w:rPr>
        <w:t>mysqldump</w:t>
      </w:r>
      <w:r>
        <w:t xml:space="preserve"> is discussed further in </w:t>
      </w:r>
      <w:hyperlink w:anchor="Top_of_ch10_html" w:tooltip="Chapter 10. Importing and Exporting Data">
        <w:r>
          <w:rPr>
            <w:rStyle w:val="Text2"/>
          </w:rPr>
          <w:t>Chapter 10</w:t>
        </w:r>
      </w:hyperlink>
      <w:r>
        <w:t xml:space="preserve">. </w:t>
      </w:r>
    </w:p>
    <w:p>
      <w:pPr>
        <w:pStyle w:val="Para 14"/>
      </w:pPr>
      <w:r>
        <w:br w:clear="none"/>
      </w:r>
    </w:p>
    <w:p>
      <w:pPr>
        <w:pStyle w:val="2 Block"/>
      </w:pPr>
    </w:p>
    <w:p>
      <w:pPr>
        <w:pStyle w:val="Para 13"/>
      </w:pPr>
      <w:r>
        <w:rPr>
          <w:rStyle w:val="Text12"/>
        </w:rPr>
        <w:t>[</w:t>
      </w:r>
      <w:hyperlink w:anchor="6">
        <w:r>
          <w:rPr>
            <w:rStyle w:val="Text13"/>
          </w:rPr>
          <w:bookmarkStart w:id="381" w:name="6_1"/>
          <w:t>6</w:t>
          <w:bookmarkEnd w:id="381"/>
        </w:r>
      </w:hyperlink>
      <w:r>
        <w:rPr>
          <w:rStyle w:val="Text12"/>
        </w:rPr>
        <w:t xml:space="preserve">] </w:t>
      </w:r>
      <w:r>
        <w:t xml:space="preserve">Under Windows, the equivalent would be the “useless use of </w:t>
      </w:r>
      <w:r>
        <w:rPr>
          <w:rStyle w:val="Text5"/>
        </w:rPr>
        <w:t>type</w:t>
      </w:r>
      <w:r>
        <w:t xml:space="preserve"> award”:</w:t>
      </w:r>
    </w:p>
    <w:p>
      <w:bookmarkStart w:id="382" w:name="Specifying_Queries_on_the_Comman"/>
      <w:bookmarkStart w:id="383" w:name="Top_of_ch01s18_html"/>
      <w:bookmarkStart w:id="384" w:name="Specifying_Queries_on_the_Comman_1"/>
      <w:pPr>
        <w:keepNext/>
        <w:pStyle w:val="Heading 1"/>
        <w:pageBreakBefore w:val="on"/>
        <w:keepLines w:val="on"/>
      </w:pPr>
      <w:r>
        <w:rPr>
          <w:rStyle w:val="Text26"/>
        </w:rPr>
        <w:bookmarkStart w:id="385" w:name="mysqlckbk_CHP_1_SECT_18"/>
        <w:t/>
        <w:bookmarkEnd w:id="385"/>
      </w:r>
      <w:r>
        <w:t>Specifying Queries on the Command Line</w:t>
      </w:r>
      <w:bookmarkEnd w:id="382"/>
      <w:bookmarkEnd w:id="383"/>
      <w:bookmarkEnd w:id="384"/>
    </w:p>
    <w:p>
      <w:pPr>
        <w:keepNext/>
        <w:pStyle w:val="Heading 2"/>
        <w:keepLines w:val="on"/>
      </w:pPr>
      <w:r>
        <w:rPr>
          <w:rStyle w:val="Text26"/>
        </w:rPr>
        <w:bookmarkStart w:id="386" w:name="mysqlckbk_CHP_1_SECT_18_1"/>
        <w:t/>
        <w:bookmarkEnd w:id="386"/>
      </w:r>
      <w:r>
        <w:t>Problem</w:t>
      </w:r>
    </w:p>
    <w:p>
      <w:pPr>
        <w:pStyle w:val="Normal"/>
      </w:pPr>
      <w:r>
        <w:rPr>
          <w:rStyle w:val="Text27"/>
        </w:rPr>
        <w:bookmarkStart w:id="387" w:name="mysqlckbk_IDXTERM_135"/>
        <w:t/>
        <w:bookmarkEnd w:id="387"/>
      </w:r>
      <w:r>
        <w:t xml:space="preserve">You want to specify a query directly on the command line for </w:t>
      </w:r>
      <w:r>
        <w:rPr>
          <w:rStyle w:val="Text5"/>
        </w:rPr>
        <w:t>mysql</w:t>
      </w:r>
      <w:r>
        <w:t xml:space="preserve"> to execute. </w:t>
      </w:r>
    </w:p>
    <w:p>
      <w:pPr>
        <w:keepNext/>
        <w:pStyle w:val="Heading 2"/>
        <w:keepLines w:val="on"/>
      </w:pPr>
      <w:r>
        <w:rPr>
          <w:rStyle w:val="Text26"/>
        </w:rPr>
        <w:bookmarkStart w:id="388" w:name="mysqlckbk_CHP_1_SECT_18_2"/>
        <w:t/>
        <w:bookmarkEnd w:id="388"/>
      </w:r>
      <w:r>
        <w:t>Solution</w:t>
      </w:r>
    </w:p>
    <w:p>
      <w:pPr>
        <w:pStyle w:val="Normal"/>
      </w:pPr>
      <w:r>
        <w:rPr>
          <w:rStyle w:val="Text5"/>
        </w:rPr>
        <w:t>mysql</w:t>
      </w:r>
      <w:r>
        <w:rPr>
          <w:rStyle w:val="Text27"/>
        </w:rPr>
        <w:bookmarkStart w:id="389" w:name="mysqlckbk_IDXTERM_136"/>
        <w:t/>
        <w:bookmarkEnd w:id="389"/>
        <w:bookmarkStart w:id="390" w:name="mysqlckbk_IDXTERM_137"/>
        <w:t/>
        <w:bookmarkEnd w:id="390"/>
      </w:r>
      <w:r>
        <w:t xml:space="preserve"> can read a query from its argument list. Use the </w:t>
      </w:r>
      <w:r>
        <w:rPr>
          <w:rStyle w:val="Text0"/>
        </w:rPr>
        <w:t>-e</w:t>
      </w:r>
      <w:r>
        <w:t xml:space="preserve"> (or </w:t>
      </w:r>
      <w:r>
        <w:rPr>
          <w:rStyle w:val="Text0"/>
        </w:rPr>
        <w:t>--execute</w:t>
      </w:r>
      <w:r>
        <w:t xml:space="preserve">) option to specify a query on the command line. </w:t>
      </w:r>
    </w:p>
    <w:p>
      <w:pPr>
        <w:keepNext/>
        <w:pStyle w:val="Heading 2"/>
        <w:keepLines w:val="on"/>
      </w:pPr>
      <w:r>
        <w:rPr>
          <w:rStyle w:val="Text26"/>
        </w:rPr>
        <w:bookmarkStart w:id="391" w:name="mysqlckbk_CHP_1_SECT_18_3"/>
        <w:t/>
        <w:bookmarkEnd w:id="391"/>
      </w:r>
      <w:r>
        <w:t>Discussion</w:t>
      </w:r>
    </w:p>
    <w:p>
      <w:pPr>
        <w:pStyle w:val="Normal"/>
      </w:pPr>
      <w:r>
        <w:t xml:space="preserve">For example, to find out how many records are in the </w:t>
      </w:r>
      <w:r>
        <w:rPr>
          <w:rStyle w:val="Text0"/>
        </w:rPr>
        <w:t>limbs</w:t>
      </w:r>
      <w:r>
        <w:t xml:space="preserve"> table, run this command: </w:t>
      </w:r>
    </w:p>
    <w:p>
      <w:pPr>
        <w:pStyle w:val="Para 18"/>
      </w:pPr>
      <w:r>
        <w:bookmarkStart w:id="392" w:name="I_1_tt72"/>
        <w:t/>
        <w:bookmarkEnd w:id="392"/>
      </w:r>
    </w:p>
    <w:p>
      <w:pPr>
        <w:pStyle w:val="Para 02"/>
      </w:pPr>
      <w:r>
        <w:t xml:space="preserve">% </w:t>
        <w:br w:clear="none"/>
      </w:r>
      <w:r>
        <w:rPr>
          <w:rStyle w:val="Text1"/>
        </w:rPr>
        <w:t xml:space="preserve">mysql -e "SELECT COUNT(*) FROM limbs" cookbook</w:t>
        <w:br w:clear="none"/>
      </w:r>
      <w:r>
        <w:t xml:space="preserve"/>
        <w:br w:clear="none"/>
        <w:t xml:space="preserve">+----------+</w:t>
        <w:br w:clear="none"/>
        <w:t xml:space="preserve">| COUNT(*) |</w:t>
        <w:br w:clear="none"/>
        <w:t xml:space="preserve">+----------+</w:t>
        <w:br w:clear="none"/>
        <w:t xml:space="preserve">|       12 |</w:t>
        <w:br w:clear="none"/>
        <w:t xml:space="preserve">+----------+</w:t>
        <w:br w:clear="none"/>
      </w:r>
    </w:p>
    <w:p>
      <w:pPr>
        <w:pStyle w:val="Normal"/>
      </w:pPr>
      <w:r>
        <w:t xml:space="preserve">To run multiple queries with the </w:t>
      </w:r>
      <w:r>
        <w:rPr>
          <w:rStyle w:val="Text0"/>
        </w:rPr>
        <w:t>-e</w:t>
      </w:r>
      <w:r>
        <w:t xml:space="preserve"> option, separate them with semicolons: </w:t>
      </w:r>
    </w:p>
    <w:p>
      <w:pPr>
        <w:pStyle w:val="Para 18"/>
      </w:pPr>
      <w:r>
        <w:bookmarkStart w:id="393" w:name="I_1_tt73"/>
        <w:t/>
        <w:bookmarkEnd w:id="393"/>
      </w:r>
    </w:p>
    <w:p>
      <w:pPr>
        <w:pStyle w:val="Para 02"/>
      </w:pPr>
      <w:r>
        <w:t xml:space="preserve">% </w:t>
        <w:br w:clear="none"/>
      </w:r>
      <w:r>
        <w:rPr>
          <w:rStyle w:val="Text1"/>
        </w:rPr>
        <w:t xml:space="preserve">mysql -e "SELECT COUNT(*) FROM limbs;SELECT NOW( )" cookbook</w:t>
        <w:br w:clear="none"/>
      </w:r>
      <w:r>
        <w:t xml:space="preserve"/>
        <w:br w:clear="none"/>
        <w:t xml:space="preserve">+----------+</w:t>
        <w:br w:clear="none"/>
        <w:t xml:space="preserve">| COUNT(*) |</w:t>
        <w:br w:clear="none"/>
        <w:t xml:space="preserve">+----------+</w:t>
        <w:br w:clear="none"/>
        <w:t xml:space="preserve">|       12 |</w:t>
        <w:br w:clear="none"/>
        <w:t xml:space="preserve">+----------+</w:t>
        <w:br w:clear="none"/>
        <w:t xml:space="preserve">+---------------------+</w:t>
        <w:br w:clear="none"/>
        <w:t xml:space="preserve">| NOW( )               |</w:t>
        <w:br w:clear="none"/>
        <w:t xml:space="preserve">+---------------------+</w:t>
        <w:br w:clear="none"/>
        <w:t xml:space="preserve">| 2001-07-04 10:42:22 |</w:t>
        <w:br w:clear="none"/>
        <w:t xml:space="preserve">+---------------------+</w:t>
        <w:br w:clear="none"/>
      </w:r>
    </w:p>
    <w:p>
      <w:pPr>
        <w:keepNext/>
        <w:pStyle w:val="Heading 2"/>
        <w:keepLines w:val="on"/>
      </w:pPr>
      <w:r>
        <w:rPr>
          <w:rStyle w:val="Text26"/>
        </w:rPr>
        <w:bookmarkStart w:id="394" w:name="mysqlckbk_CHP_1_SECT_18_4"/>
        <w:t/>
        <w:bookmarkEnd w:id="394"/>
      </w:r>
      <w:r>
        <w:t>See Also</w:t>
      </w:r>
    </w:p>
    <w:p>
      <w:pPr>
        <w:pStyle w:val="Normal"/>
      </w:pPr>
      <w:r>
        <w:t xml:space="preserve">By default, results generated by queries that are specified with </w:t>
      </w:r>
      <w:r>
        <w:rPr>
          <w:rStyle w:val="Text0"/>
        </w:rPr>
        <w:t>-e</w:t>
      </w:r>
      <w:r>
        <w:t xml:space="preserve"> are displayed in tabular format if output goes to the terminal, and in tab-delimited format otherwise. To produce a different output style, see </w:t>
      </w:r>
      <w:hyperlink w:anchor="Top_of_ch01s22_html" w:tooltip="Selecting Tabular or Tab-Delimited Query Output Format">
        <w:r>
          <w:rPr>
            <w:rStyle w:val="Text2"/>
          </w:rPr>
          <w:t>Recipe 1.22</w:t>
        </w:r>
      </w:hyperlink>
      <w:r>
        <w:t xml:space="preserve">. </w:t>
      </w:r>
    </w:p>
    <w:p>
      <w:bookmarkStart w:id="395" w:name="Using_Copy_and_Paste_as_a_mysql_1"/>
      <w:bookmarkStart w:id="396" w:name="Using_Copy_and_Paste_as_a_mysql"/>
      <w:bookmarkStart w:id="397" w:name="Top_of_ch01s19_html"/>
      <w:pPr>
        <w:keepNext/>
        <w:pStyle w:val="Heading 1"/>
        <w:pageBreakBefore w:val="on"/>
        <w:keepLines w:val="on"/>
      </w:pPr>
      <w:r>
        <w:rPr>
          <w:rStyle w:val="Text26"/>
        </w:rPr>
        <w:bookmarkStart w:id="398" w:name="mysqlckbk_CHP_1_SECT_19"/>
        <w:t/>
        <w:bookmarkEnd w:id="398"/>
      </w:r>
      <w:r>
        <w:t>Using Copy and Paste as a mysql Input Source</w:t>
      </w:r>
      <w:bookmarkEnd w:id="395"/>
      <w:bookmarkEnd w:id="396"/>
      <w:bookmarkEnd w:id="397"/>
    </w:p>
    <w:p>
      <w:pPr>
        <w:keepNext/>
        <w:pStyle w:val="Heading 2"/>
        <w:keepLines w:val="on"/>
      </w:pPr>
      <w:r>
        <w:rPr>
          <w:rStyle w:val="Text26"/>
        </w:rPr>
        <w:bookmarkStart w:id="399" w:name="mysqlckbk_CHP_1_SECT_19_1"/>
        <w:t/>
        <w:bookmarkEnd w:id="399"/>
      </w:r>
      <w:r>
        <w:t>Problem</w:t>
      </w:r>
    </w:p>
    <w:p>
      <w:pPr>
        <w:pStyle w:val="Normal"/>
      </w:pPr>
      <w:r>
        <w:rPr>
          <w:rStyle w:val="Text27"/>
        </w:rPr>
        <w:bookmarkStart w:id="400" w:name="mysqlckbk_IDXTERM_138"/>
        <w:t/>
        <w:bookmarkEnd w:id="400"/>
        <w:bookmarkStart w:id="401" w:name="mysqlckbk_IDXTERM_139"/>
        <w:t/>
        <w:bookmarkEnd w:id="401"/>
      </w:r>
      <w:r>
        <w:t xml:space="preserve">You want to take advantage of your graphical user interface (GUI) to make </w:t>
      </w:r>
      <w:r>
        <w:rPr>
          <w:rStyle w:val="Text5"/>
        </w:rPr>
        <w:t>mysql</w:t>
      </w:r>
      <w:r>
        <w:t xml:space="preserve"> easier to use. </w:t>
      </w:r>
    </w:p>
    <w:p>
      <w:pPr>
        <w:keepNext/>
        <w:pStyle w:val="Heading 2"/>
        <w:keepLines w:val="on"/>
      </w:pPr>
      <w:r>
        <w:rPr>
          <w:rStyle w:val="Text26"/>
        </w:rPr>
        <w:bookmarkStart w:id="402" w:name="mysqlckbk_CHP_1_SECT_19_2"/>
        <w:t/>
        <w:bookmarkEnd w:id="402"/>
      </w:r>
      <w:r>
        <w:t>Solution</w:t>
      </w:r>
    </w:p>
    <w:p>
      <w:pPr>
        <w:pStyle w:val="Normal"/>
      </w:pPr>
      <w:r>
        <w:t xml:space="preserve">Use copy and paste to supply </w:t>
      </w:r>
      <w:r>
        <w:rPr>
          <w:rStyle w:val="Text5"/>
        </w:rPr>
        <w:t>mysql</w:t>
      </w:r>
      <w:r>
        <w:t xml:space="preserve"> with queries to execute. In this way, you can take advantage of your GUI’s capabilities to augment the terminal interface presented by </w:t>
      </w:r>
      <w:r>
        <w:rPr>
          <w:rStyle w:val="Text5"/>
        </w:rPr>
        <w:t>mysql</w:t>
      </w:r>
      <w:r>
        <w:t xml:space="preserve">. </w:t>
      </w:r>
    </w:p>
    <w:p>
      <w:pPr>
        <w:keepNext/>
        <w:pStyle w:val="Heading 2"/>
        <w:keepLines w:val="on"/>
      </w:pPr>
      <w:r>
        <w:rPr>
          <w:rStyle w:val="Text26"/>
        </w:rPr>
        <w:bookmarkStart w:id="403" w:name="mysqlckbk_CHP_1_SECT_19_3"/>
        <w:t/>
        <w:bookmarkEnd w:id="403"/>
      </w:r>
      <w:r>
        <w:t>Discussion</w:t>
      </w:r>
    </w:p>
    <w:p>
      <w:pPr>
        <w:pStyle w:val="Normal"/>
      </w:pPr>
      <w:r>
        <w:t xml:space="preserve">Copy and paste is useful in a windowing environment that allows you to run multiple programs at once and transfer information between them. If you have a document containing queries open in a window, you can just copy the queries from there and paste them into the window in which you’re running </w:t>
      </w:r>
      <w:r>
        <w:rPr>
          <w:rStyle w:val="Text5"/>
        </w:rPr>
        <w:t>mysql</w:t>
      </w:r>
      <w:r>
        <w:t xml:space="preserve">. This is equivalent to typing the queries yourself, but often quicker. For queries that you issue frequently, keeping them visible in a separate window can be a good way to make sure they’re always at your fingertips and easily accessible. </w:t>
      </w:r>
    </w:p>
    <w:p>
      <w:bookmarkStart w:id="404" w:name="Preventing_Query_Output_from_Scr"/>
      <w:bookmarkStart w:id="405" w:name="Preventing_Query_Output_from_Scr_1"/>
      <w:bookmarkStart w:id="406" w:name="Top_of_ch01s20_html"/>
      <w:pPr>
        <w:keepNext/>
        <w:pStyle w:val="Heading 1"/>
        <w:pageBreakBefore w:val="on"/>
        <w:keepLines w:val="on"/>
      </w:pPr>
      <w:r>
        <w:rPr>
          <w:rStyle w:val="Text26"/>
        </w:rPr>
        <w:bookmarkStart w:id="407" w:name="mysqlckbk_CHP_1_SECT_20"/>
        <w:t/>
        <w:bookmarkEnd w:id="407"/>
      </w:r>
      <w:r>
        <w:t>Preventing Query Output from Scrolling off the Screen</w:t>
      </w:r>
      <w:bookmarkEnd w:id="404"/>
      <w:bookmarkEnd w:id="405"/>
      <w:bookmarkEnd w:id="406"/>
    </w:p>
    <w:p>
      <w:pPr>
        <w:keepNext/>
        <w:pStyle w:val="Heading 2"/>
        <w:keepLines w:val="on"/>
      </w:pPr>
      <w:r>
        <w:rPr>
          <w:rStyle w:val="Text26"/>
        </w:rPr>
        <w:bookmarkStart w:id="408" w:name="mysqlckbk_CHP_1_SECT_20_1"/>
        <w:t/>
        <w:bookmarkEnd w:id="408"/>
      </w:r>
      <w:r>
        <w:t>Problem</w:t>
      </w:r>
    </w:p>
    <w:p>
      <w:pPr>
        <w:pStyle w:val="Normal"/>
      </w:pPr>
      <w:r>
        <w:rPr>
          <w:rStyle w:val="Text27"/>
        </w:rPr>
        <w:bookmarkStart w:id="409" w:name="mysqlckbk_IDXTERM_140"/>
        <w:t/>
        <w:bookmarkEnd w:id="409"/>
        <w:bookmarkStart w:id="410" w:name="mysqlckbk_IDXTERM_141"/>
        <w:t/>
        <w:bookmarkEnd w:id="410"/>
        <w:bookmarkStart w:id="411" w:name="mysqlckbk_IDXTERM_142"/>
        <w:t/>
        <w:bookmarkEnd w:id="411"/>
      </w:r>
      <w:r>
        <w:t xml:space="preserve">Query output zooms off the top of your screen before you can see it. </w:t>
      </w:r>
    </w:p>
    <w:p>
      <w:pPr>
        <w:keepNext/>
        <w:pStyle w:val="Heading 2"/>
        <w:keepLines w:val="on"/>
      </w:pPr>
      <w:r>
        <w:rPr>
          <w:rStyle w:val="Text26"/>
        </w:rPr>
        <w:bookmarkStart w:id="412" w:name="mysqlckbk_CHP_1_SECT_20_2"/>
        <w:t/>
        <w:bookmarkEnd w:id="412"/>
      </w:r>
      <w:r>
        <w:t>Solution</w:t>
      </w:r>
    </w:p>
    <w:p>
      <w:pPr>
        <w:pStyle w:val="Normal"/>
      </w:pPr>
      <w:r>
        <w:t xml:space="preserve">Tell </w:t>
      </w:r>
      <w:r>
        <w:rPr>
          <w:rStyle w:val="Text5"/>
        </w:rPr>
        <w:t>mysql</w:t>
      </w:r>
      <w:r>
        <w:t xml:space="preserve"> to display output a page at a time, or run </w:t>
      </w:r>
      <w:r>
        <w:rPr>
          <w:rStyle w:val="Text5"/>
        </w:rPr>
        <w:t>mysql</w:t>
      </w:r>
      <w:r>
        <w:t xml:space="preserve"> in a window that allows scrollback. </w:t>
      </w:r>
    </w:p>
    <w:p>
      <w:pPr>
        <w:keepNext/>
        <w:pStyle w:val="Heading 2"/>
        <w:keepLines w:val="on"/>
      </w:pPr>
      <w:r>
        <w:rPr>
          <w:rStyle w:val="Text26"/>
        </w:rPr>
        <w:bookmarkStart w:id="413" w:name="mysqlckbk_CHP_1_SECT_20_3"/>
        <w:t/>
        <w:bookmarkEnd w:id="413"/>
      </w:r>
      <w:r>
        <w:t>Discussion</w:t>
      </w:r>
    </w:p>
    <w:p>
      <w:pPr>
        <w:pStyle w:val="Normal"/>
      </w:pPr>
      <w:r>
        <w:t xml:space="preserve">If a query produces many lines of output, normally they just scroll right off the top of the screen. To prevent this, tell </w:t>
      </w:r>
      <w:r>
        <w:rPr>
          <w:rStyle w:val="Text5"/>
        </w:rPr>
        <w:t>mysql</w:t>
      </w:r>
      <w:r>
        <w:t xml:space="preserve"> to present output a page at a time by specifying the </w:t>
      </w:r>
      <w:r>
        <w:rPr>
          <w:rStyle w:val="Text0"/>
        </w:rPr>
        <w:t>--pager</w:t>
      </w:r>
      <w:r>
        <w:rPr>
          <w:rStyle w:val="Text27"/>
        </w:rPr>
        <w:bookmarkStart w:id="414" w:name="mysqlckbk_IDXTERM_143"/>
        <w:t/>
        <w:bookmarkEnd w:id="414"/>
        <w:bookmarkStart w:id="415" w:name="mysqlckbk_IDXTERM_144"/>
        <w:t/>
        <w:bookmarkEnd w:id="415"/>
      </w:r>
      <w:r>
        <w:t xml:space="preserve"> option.</w:t>
      </w:r>
      <w:r>
        <w:rPr>
          <w:rStyle w:val="Text12"/>
        </w:rPr>
        <w:t>[</w:t>
      </w:r>
      <w:hyperlink w:anchor="7_1">
        <w:r>
          <w:rPr>
            <w:rStyle w:val="Text13"/>
          </w:rPr>
          <w:bookmarkStart w:id="416" w:name="7"/>
          <w:t>7</w:t>
          <w:bookmarkEnd w:id="416"/>
        </w:r>
      </w:hyperlink>
      <w:r>
        <w:rPr>
          <w:rStyle w:val="Text12"/>
        </w:rPr>
        <w:t>]</w:t>
      </w:r>
      <w:r>
        <w:t xml:space="preserve"> </w:t>
      </w:r>
      <w:r>
        <w:rPr>
          <w:rStyle w:val="Text0"/>
        </w:rPr>
        <w:t>--pager</w:t>
        <w:t>=</w:t>
      </w:r>
      <w:r>
        <w:rPr>
          <w:rStyle w:val="Text7"/>
        </w:rPr>
        <w:t>program</w:t>
      </w:r>
      <w:r>
        <w:t xml:space="preserve"> tells </w:t>
      </w:r>
      <w:r>
        <w:rPr>
          <w:rStyle w:val="Text5"/>
        </w:rPr>
        <w:t>mysql</w:t>
      </w:r>
      <w:r>
        <w:t xml:space="preserve"> to use a specific program as your pager: </w:t>
      </w:r>
    </w:p>
    <w:p>
      <w:pPr>
        <w:pStyle w:val="Para 18"/>
      </w:pPr>
      <w:r>
        <w:bookmarkStart w:id="417" w:name="I_1_tt74"/>
        <w:t/>
        <w:bookmarkEnd w:id="417"/>
      </w:r>
    </w:p>
    <w:p>
      <w:pPr>
        <w:pStyle w:val="Para 07"/>
      </w:pPr>
      <w:r>
        <w:rPr>
          <w:rStyle w:val="Text4"/>
        </w:rPr>
        <w:t xml:space="preserve">% </w:t>
        <w:br w:clear="none"/>
      </w:r>
      <w:r>
        <w:t xml:space="preserve">mysql --pager=/usr/bin/less</w:t>
        <w:br w:clear="none"/>
      </w:r>
    </w:p>
    <w:p>
      <w:pPr>
        <w:pStyle w:val="Normal"/>
      </w:pPr>
      <w:r>
        <w:rPr>
          <w:rStyle w:val="Text0"/>
        </w:rPr>
        <w:t>--pager</w:t>
      </w:r>
      <w:r>
        <w:t xml:space="preserve"> by itself tells </w:t>
      </w:r>
      <w:r>
        <w:rPr>
          <w:rStyle w:val="Text5"/>
        </w:rPr>
        <w:t>mysql</w:t>
      </w:r>
      <w:r>
        <w:t xml:space="preserve"> to use your default pager, as specified in your </w:t>
      </w:r>
      <w:r>
        <w:rPr>
          <w:rStyle w:val="Text0"/>
        </w:rPr>
        <w:t>PAGER</w:t>
      </w:r>
      <w:r>
        <w:rPr>
          <w:rStyle w:val="Text27"/>
        </w:rPr>
        <w:bookmarkStart w:id="418" w:name="mysqlckbk_IDXTERM_145"/>
        <w:t/>
        <w:bookmarkEnd w:id="418"/>
      </w:r>
      <w:r>
        <w:t xml:space="preserve"> environment variable: </w:t>
      </w:r>
    </w:p>
    <w:p>
      <w:pPr>
        <w:pStyle w:val="Para 18"/>
      </w:pPr>
      <w:r>
        <w:bookmarkStart w:id="419" w:name="I_1_tt75"/>
        <w:t/>
        <w:bookmarkEnd w:id="419"/>
      </w:r>
    </w:p>
    <w:p>
      <w:pPr>
        <w:pStyle w:val="Para 07"/>
      </w:pPr>
      <w:r>
        <w:rPr>
          <w:rStyle w:val="Text4"/>
        </w:rPr>
        <w:t xml:space="preserve">% </w:t>
        <w:br w:clear="none"/>
      </w:r>
      <w:r>
        <w:t xml:space="preserve">mysql --pager</w:t>
        <w:br w:clear="none"/>
      </w:r>
    </w:p>
    <w:p>
      <w:pPr>
        <w:pStyle w:val="Normal"/>
      </w:pPr>
      <w:r>
        <w:t xml:space="preserve">If your </w:t>
      </w:r>
      <w:r>
        <w:rPr>
          <w:rStyle w:val="Text0"/>
        </w:rPr>
        <w:t>PAGER</w:t>
      </w:r>
      <w:r>
        <w:t xml:space="preserve"> variable isn’t set, you must either define it or use the first form of the command to specify a pager program explicitly. To define </w:t>
      </w:r>
      <w:r>
        <w:rPr>
          <w:rStyle w:val="Text0"/>
        </w:rPr>
        <w:t>PAGER</w:t>
      </w:r>
      <w:r>
        <w:t xml:space="preserve">, use the instructions in </w:t>
      </w:r>
      <w:hyperlink w:anchor="Top_of_ch01s09_html" w:tooltip="Setting Environment Variables">
        <w:r>
          <w:rPr>
            <w:rStyle w:val="Text2"/>
          </w:rPr>
          <w:t>Recipe 1.9</w:t>
        </w:r>
      </w:hyperlink>
      <w:r>
        <w:t xml:space="preserve"> for setting environment variables. </w:t>
      </w:r>
    </w:p>
    <w:p>
      <w:pPr>
        <w:pStyle w:val="Normal"/>
      </w:pPr>
      <w:r>
        <w:t xml:space="preserve">Within a </w:t>
      </w:r>
      <w:r>
        <w:rPr>
          <w:rStyle w:val="Text5"/>
        </w:rPr>
        <w:t>mysql</w:t>
      </w:r>
      <w:r>
        <w:t xml:space="preserve"> session, you can turn paging on and off using </w:t>
      </w:r>
      <w:r>
        <w:rPr>
          <w:rStyle w:val="Text0"/>
        </w:rPr>
        <w:t>\P</w:t>
      </w:r>
      <w:r>
        <w:rPr>
          <w:rStyle w:val="Text27"/>
        </w:rPr>
        <w:bookmarkStart w:id="420" w:name="mysqlckbk_IDXTERM_146"/>
        <w:t/>
        <w:bookmarkEnd w:id="420"/>
      </w:r>
      <w:r>
        <w:t xml:space="preserve"> and </w:t>
      </w:r>
      <w:r>
        <w:rPr>
          <w:rStyle w:val="Text0"/>
        </w:rPr>
        <w:t>\n</w:t>
      </w:r>
      <w:r>
        <w:rPr>
          <w:rStyle w:val="Text27"/>
        </w:rPr>
        <w:bookmarkStart w:id="421" w:name="mysqlckbk_IDXTERM_147"/>
        <w:t/>
        <w:bookmarkEnd w:id="421"/>
      </w:r>
      <w:r>
        <w:t xml:space="preserve">. </w:t>
      </w:r>
      <w:r>
        <w:rPr>
          <w:rStyle w:val="Text0"/>
        </w:rPr>
        <w:t>\P</w:t>
      </w:r>
      <w:r>
        <w:t xml:space="preserve"> without an argument enables paging using the program specified in your </w:t>
      </w:r>
      <w:r>
        <w:rPr>
          <w:rStyle w:val="Text0"/>
        </w:rPr>
        <w:t>PAGER</w:t>
      </w:r>
      <w:r>
        <w:t xml:space="preserve"> variable. </w:t>
      </w:r>
      <w:r>
        <w:rPr>
          <w:rStyle w:val="Text0"/>
        </w:rPr>
        <w:t>\P</w:t>
      </w:r>
      <w:r>
        <w:t xml:space="preserve"> with an argument enables paging using the argument as the name of the paging program: </w:t>
      </w:r>
    </w:p>
    <w:p>
      <w:pPr>
        <w:pStyle w:val="Para 18"/>
      </w:pPr>
      <w:r>
        <w:bookmarkStart w:id="422" w:name="I_1_tt76"/>
        <w:t/>
        <w:bookmarkEnd w:id="422"/>
      </w:r>
    </w:p>
    <w:p>
      <w:pPr>
        <w:pStyle w:val="Para 02"/>
      </w:pPr>
      <w:r>
        <w:t xml:space="preserve">mysql&gt; </w:t>
        <w:br w:clear="none"/>
      </w:r>
      <w:r>
        <w:rPr>
          <w:rStyle w:val="Text1"/>
        </w:rPr>
        <w:t xml:space="preserve">\P</w:t>
        <w:br w:clear="none"/>
      </w:r>
      <w:r>
        <w:t xml:space="preserve"/>
        <w:br w:clear="none"/>
        <w:t xml:space="preserve">PAGER set to /bin/more</w:t>
        <w:br w:clear="none"/>
        <w:t xml:space="preserve">mysql&gt; </w:t>
        <w:br w:clear="none"/>
      </w:r>
      <w:r>
        <w:rPr>
          <w:rStyle w:val="Text1"/>
        </w:rPr>
        <w:t xml:space="preserve">\P /usr/bin/less</w:t>
        <w:br w:clear="none"/>
      </w:r>
      <w:r>
        <w:t xml:space="preserve"/>
        <w:br w:clear="none"/>
        <w:t xml:space="preserve">PAGER set to /usr/bin/less</w:t>
        <w:br w:clear="none"/>
        <w:t xml:space="preserve">mysql&gt; </w:t>
        <w:br w:clear="none"/>
      </w:r>
      <w:r>
        <w:rPr>
          <w:rStyle w:val="Text1"/>
        </w:rPr>
        <w:t xml:space="preserve">\n</w:t>
        <w:br w:clear="none"/>
      </w:r>
      <w:r>
        <w:t xml:space="preserve"/>
        <w:br w:clear="none"/>
        <w:t xml:space="preserve">PAGER set to stdout</w:t>
        <w:br w:clear="none"/>
      </w:r>
    </w:p>
    <w:p>
      <w:pPr>
        <w:pStyle w:val="Normal"/>
      </w:pPr>
      <w:r>
        <w:t>Output paging was introduced in MySQL 3.23.28.</w:t>
      </w:r>
    </w:p>
    <w:p>
      <w:pPr>
        <w:pStyle w:val="Normal"/>
      </w:pPr>
      <w:r>
        <w:t xml:space="preserve">Another way to deal with long result sets is to use a terminal program that allows you to scroll back through previous output. Programs such as </w:t>
      </w:r>
      <w:r>
        <w:rPr>
          <w:rStyle w:val="Text5"/>
        </w:rPr>
        <w:t>xterm</w:t>
      </w:r>
      <w:r>
        <w:t xml:space="preserve"> for the X Window System, Terminal for Mac OS X, MacSSH or BetterTelnet for Mac OS, or Telnet for Windows allow you to set the number of output lines saved in the scrollback buffer. Under Windows NT, 2000, or XP, you can set up a DOS window that allows scrollback using the following procedure: </w:t>
      </w:r>
    </w:p>
    <w:p>
      <w:pPr>
        <w:pStyle w:val="Para 04"/>
      </w:pPr>
      <w:r>
        <w:t>Open the Control Panel.</w:t>
      </w:r>
    </w:p>
    <w:p>
      <w:pPr>
        <w:pStyle w:val="Para 04"/>
      </w:pPr>
      <w:r>
        <w:t xml:space="preserve">Create a shortcut to the MS-DOS prompt by right clicking on the Console item and dragging the mouse to where you want to place the shortcut (on the desktop, for example). </w:t>
      </w:r>
    </w:p>
    <w:p>
      <w:pPr>
        <w:pStyle w:val="Para 04"/>
      </w:pPr>
      <w:r>
        <w:t xml:space="preserve">Right click on the shortcut and select the Properties item from the menu that appears. </w:t>
      </w:r>
    </w:p>
    <w:p>
      <w:pPr>
        <w:pStyle w:val="Para 04"/>
      </w:pPr>
      <w:r>
        <w:t>Select the Layout tab in the resulting Properties window.</w:t>
      </w:r>
    </w:p>
    <w:p>
      <w:pPr>
        <w:pStyle w:val="Para 04"/>
      </w:pPr>
      <w:r>
        <w:t xml:space="preserve">Set the screen buffer height to the number of lines you want to save and click the OK button. </w:t>
      </w:r>
    </w:p>
    <w:p>
      <w:pPr>
        <w:pStyle w:val="Normal"/>
      </w:pPr>
      <w:r>
        <w:t xml:space="preserve">Now you should be able to launch the shortcut to get a scrollable DOS window that allows output produced by commands in that window to be retrieved by using the scrollbar. </w:t>
      </w:r>
    </w:p>
    <w:p>
      <w:pPr>
        <w:pStyle w:val="Para 14"/>
      </w:pPr>
      <w:r>
        <w:br w:clear="none"/>
      </w:r>
    </w:p>
    <w:p>
      <w:pPr>
        <w:pStyle w:val="2 Block"/>
      </w:pPr>
    </w:p>
    <w:p>
      <w:pPr>
        <w:pStyle w:val="Para 13"/>
      </w:pPr>
      <w:r>
        <w:rPr>
          <w:rStyle w:val="Text12"/>
        </w:rPr>
        <w:t>[</w:t>
      </w:r>
      <w:hyperlink w:anchor="7">
        <w:r>
          <w:rPr>
            <w:rStyle w:val="Text13"/>
          </w:rPr>
          <w:bookmarkStart w:id="423" w:name="7_1"/>
          <w:t>7</w:t>
          <w:bookmarkEnd w:id="423"/>
        </w:r>
      </w:hyperlink>
      <w:r>
        <w:rPr>
          <w:rStyle w:val="Text12"/>
        </w:rPr>
        <w:t xml:space="preserve">] </w:t>
      </w:r>
      <w:r>
        <w:t xml:space="preserve">The </w:t>
      </w:r>
      <w:r>
        <w:rPr>
          <w:rStyle w:val="Text0"/>
        </w:rPr>
        <w:t>--pager</w:t>
      </w:r>
      <w:r>
        <w:t xml:space="preserve"> option is not available under Windows.</w:t>
      </w:r>
    </w:p>
    <w:p>
      <w:bookmarkStart w:id="424" w:name="Top_of_ch01s21_html"/>
      <w:bookmarkStart w:id="425" w:name="Sending_Query_Output_to_a_File_o"/>
      <w:bookmarkStart w:id="426" w:name="Sending_Query_Output_to_a_File_o_1"/>
      <w:pPr>
        <w:keepNext/>
        <w:pStyle w:val="Heading 1"/>
        <w:pageBreakBefore w:val="on"/>
        <w:keepLines w:val="on"/>
      </w:pPr>
      <w:r>
        <w:rPr>
          <w:rStyle w:val="Text26"/>
        </w:rPr>
        <w:bookmarkStart w:id="427" w:name="mysqlckbk_CHP_1_SECT_21"/>
        <w:t/>
        <w:bookmarkEnd w:id="427"/>
      </w:r>
      <w:r>
        <w:t>Sending Query Output to a File or to a Program</w:t>
      </w:r>
      <w:bookmarkEnd w:id="424"/>
      <w:bookmarkEnd w:id="425"/>
      <w:bookmarkEnd w:id="426"/>
    </w:p>
    <w:p>
      <w:pPr>
        <w:keepNext/>
        <w:pStyle w:val="Heading 2"/>
        <w:keepLines w:val="on"/>
      </w:pPr>
      <w:r>
        <w:rPr>
          <w:rStyle w:val="Text26"/>
        </w:rPr>
        <w:bookmarkStart w:id="428" w:name="mysqlckbk_CHP_1_SECT_21_1"/>
        <w:t/>
        <w:bookmarkEnd w:id="428"/>
      </w:r>
      <w:r>
        <w:t>Problem</w:t>
      </w:r>
    </w:p>
    <w:p>
      <w:pPr>
        <w:pStyle w:val="Normal"/>
      </w:pPr>
      <w:r>
        <w:rPr>
          <w:rStyle w:val="Text27"/>
        </w:rPr>
        <w:bookmarkStart w:id="429" w:name="mysqlckbk_IDXTERM_148"/>
        <w:t/>
        <w:bookmarkEnd w:id="429"/>
        <w:bookmarkStart w:id="430" w:name="mysqlckbk_IDXTERM_149"/>
        <w:t/>
        <w:bookmarkEnd w:id="430"/>
      </w:r>
      <w:r>
        <w:t xml:space="preserve">You want to send </w:t>
      </w:r>
      <w:r>
        <w:rPr>
          <w:rStyle w:val="Text5"/>
        </w:rPr>
        <w:t>mysql</w:t>
      </w:r>
      <w:r>
        <w:t xml:space="preserve"> output somewhere other than to your screen. </w:t>
      </w:r>
    </w:p>
    <w:p>
      <w:pPr>
        <w:keepNext/>
        <w:pStyle w:val="Heading 2"/>
        <w:keepLines w:val="on"/>
      </w:pPr>
      <w:r>
        <w:rPr>
          <w:rStyle w:val="Text26"/>
        </w:rPr>
        <w:bookmarkStart w:id="431" w:name="mysqlckbk_CHP_1_SECT_21_2"/>
        <w:t/>
        <w:bookmarkEnd w:id="431"/>
      </w:r>
      <w:r>
        <w:t>Solution</w:t>
      </w:r>
    </w:p>
    <w:p>
      <w:pPr>
        <w:pStyle w:val="Normal"/>
      </w:pPr>
      <w:r>
        <w:t xml:space="preserve">Redirect </w:t>
      </w:r>
      <w:r>
        <w:rPr>
          <w:rStyle w:val="Text5"/>
        </w:rPr>
        <w:t>mysql</w:t>
      </w:r>
      <w:r>
        <w:t xml:space="preserve">’s output or use a pipe. </w:t>
      </w:r>
    </w:p>
    <w:p>
      <w:pPr>
        <w:keepNext/>
        <w:pStyle w:val="Heading 2"/>
        <w:keepLines w:val="on"/>
      </w:pPr>
      <w:r>
        <w:rPr>
          <w:rStyle w:val="Text26"/>
        </w:rPr>
        <w:bookmarkStart w:id="432" w:name="mysqlckbk_CHP_1_SECT_21_3"/>
        <w:t/>
        <w:bookmarkEnd w:id="432"/>
      </w:r>
      <w:r>
        <w:t>Discussion</w:t>
      </w:r>
    </w:p>
    <w:p>
      <w:pPr>
        <w:pStyle w:val="Normal"/>
      </w:pPr>
      <w:r>
        <w:rPr>
          <w:rStyle w:val="Text5"/>
        </w:rPr>
        <w:t>mysql</w:t>
      </w:r>
      <w:r>
        <w:t xml:space="preserve"> chooses its default output format according to whether you run it interactively or non-interactively. Under interactive use, </w:t>
      </w:r>
      <w:r>
        <w:rPr>
          <w:rStyle w:val="Text5"/>
        </w:rPr>
        <w:t>mysql</w:t>
      </w:r>
      <w:r>
        <w:t xml:space="preserve"> normally sends its output to the terminal and writes query results using tabular format: </w:t>
      </w:r>
    </w:p>
    <w:p>
      <w:pPr>
        <w:pStyle w:val="Para 18"/>
      </w:pPr>
      <w:r>
        <w:bookmarkStart w:id="433" w:name="I_1_tt77"/>
        <w:t/>
        <w:bookmarkEnd w:id="433"/>
      </w:r>
    </w:p>
    <w:p>
      <w:pPr>
        <w:pStyle w:val="Para 02"/>
      </w:pPr>
      <w:r>
        <w:t xml:space="preserve">mysql&gt; </w:t>
        <w:br w:clear="none"/>
      </w:r>
      <w:r>
        <w:rPr>
          <w:rStyle w:val="Text1"/>
        </w:rPr>
        <w:t xml:space="preserve">SELECT * FROM limbs;</w:t>
        <w:br w:clear="none"/>
      </w:r>
      <w:r>
        <w:t xml:space="preserve"/>
        <w:br w:clear="none"/>
        <w:t xml:space="preserve">+--------------+------+------+</w:t>
        <w:br w:clear="none"/>
        <w:t xml:space="preserve">| thing        | legs | arms |</w:t>
        <w:br w:clear="none"/>
        <w:t xml:space="preserve">+--------------+------+------+</w:t>
        <w:br w:clear="none"/>
        <w:t xml:space="preserve">| human        |    2 |    2 |</w:t>
        <w:br w:clear="none"/>
        <w:t xml:space="preserve">| insect       |    6 |    0 |</w:t>
        <w:br w:clear="none"/>
        <w:t xml:space="preserve">| squid        |    0 |   10 |</w:t>
        <w:br w:clear="none"/>
        <w:t xml:space="preserve">| octopus      |    0 |    8 |</w:t>
        <w:br w:clear="none"/>
        <w:t xml:space="preserve">| fish         |    0 |    0 |</w:t>
        <w:br w:clear="none"/>
        <w:t xml:space="preserve">| centipede    |  100 |    0 |</w:t>
        <w:br w:clear="none"/>
        <w:t xml:space="preserve">| table        |    4 |    0 |</w:t>
        <w:br w:clear="none"/>
        <w:t xml:space="preserve">| armchair     |    4 |    2 |</w:t>
        <w:br w:clear="none"/>
        <w:t xml:space="preserve">| phonograph   |    0 |    1 |</w:t>
        <w:br w:clear="none"/>
        <w:t xml:space="preserve">| tripod       |    3 |    0 |</w:t>
        <w:br w:clear="none"/>
        <w:t xml:space="preserve">| Peg Leg Pete |    1 |    2 |</w:t>
        <w:br w:clear="none"/>
        <w:t xml:space="preserve">| space alien  | NULL | NULL |</w:t>
        <w:br w:clear="none"/>
        <w:t xml:space="preserve">+--------------+------+------+</w:t>
        <w:br w:clear="none"/>
        <w:t xml:space="preserve">12 rows in set (0.00 sec)</w:t>
        <w:br w:clear="none"/>
      </w:r>
    </w:p>
    <w:p>
      <w:pPr>
        <w:pStyle w:val="Normal"/>
      </w:pPr>
      <w:r>
        <w:rPr>
          <w:rStyle w:val="Text27"/>
        </w:rPr>
        <w:bookmarkStart w:id="434" w:name="mysqlckbk_IDXTERM_150"/>
        <w:t/>
        <w:bookmarkEnd w:id="434"/>
      </w:r>
      <w:r>
        <w:t xml:space="preserve">In non-interactive mode (that is, when either the input or output is redirected), </w:t>
      </w:r>
      <w:r>
        <w:rPr>
          <w:rStyle w:val="Text5"/>
        </w:rPr>
        <w:t>mysql</w:t>
      </w:r>
      <w:r>
        <w:t xml:space="preserve"> writes output in tab-delimited format: </w:t>
      </w:r>
    </w:p>
    <w:p>
      <w:pPr>
        <w:pStyle w:val="Para 18"/>
      </w:pPr>
      <w:r>
        <w:bookmarkStart w:id="435" w:name="I_1_tt78"/>
        <w:t/>
        <w:bookmarkEnd w:id="435"/>
      </w:r>
    </w:p>
    <w:p>
      <w:pPr>
        <w:pStyle w:val="Para 02"/>
      </w:pPr>
      <w:r>
        <w:t xml:space="preserve">% </w:t>
        <w:br w:clear="none"/>
      </w:r>
      <w:r>
        <w:rPr>
          <w:rStyle w:val="Text1"/>
        </w:rPr>
        <w:t xml:space="preserve">echo "SELECT * FROM limbs" | mysql cookbook</w:t>
        <w:br w:clear="none"/>
      </w:r>
      <w:r>
        <w:t xml:space="preserve"/>
        <w:br w:clear="none"/>
        <w:t xml:space="preserve">thing   legs    arms</w:t>
        <w:br w:clear="none"/>
        <w:t xml:space="preserve">human   2       2</w:t>
        <w:br w:clear="none"/>
        <w:t xml:space="preserve">insect  6       0</w:t>
        <w:br w:clear="none"/>
        <w:t xml:space="preserve">squid   0       10</w:t>
        <w:br w:clear="none"/>
        <w:t xml:space="preserve">octopus 0       8</w:t>
        <w:br w:clear="none"/>
        <w:t xml:space="preserve">fish    0       0</w:t>
        <w:br w:clear="none"/>
        <w:t xml:space="preserve">centipede       100     0</w:t>
        <w:br w:clear="none"/>
        <w:t xml:space="preserve">table   4       0</w:t>
        <w:br w:clear="none"/>
        <w:t xml:space="preserve">armchair        4       2</w:t>
        <w:br w:clear="none"/>
        <w:t xml:space="preserve">phonograph      0       1</w:t>
        <w:br w:clear="none"/>
        <w:t xml:space="preserve">tripod  3       0</w:t>
        <w:br w:clear="none"/>
        <w:t xml:space="preserve">Peg Leg Pete    1       2</w:t>
        <w:br w:clear="none"/>
        <w:t xml:space="preserve">space alien     NULL    NULL</w:t>
        <w:br w:clear="none"/>
      </w:r>
    </w:p>
    <w:p>
      <w:pPr>
        <w:pStyle w:val="Normal"/>
      </w:pPr>
      <w:r>
        <w:t xml:space="preserve">However, in either context, you can select any of </w:t>
      </w:r>
      <w:r>
        <w:rPr>
          <w:rStyle w:val="Text5"/>
        </w:rPr>
        <w:t>mysql</w:t>
      </w:r>
      <w:r>
        <w:t xml:space="preserve">’s output formats by using the appropriate command-line options. This section describes how to send </w:t>
      </w:r>
      <w:r>
        <w:rPr>
          <w:rStyle w:val="Text5"/>
        </w:rPr>
        <w:t>mysql</w:t>
      </w:r>
      <w:r>
        <w:t xml:space="preserve"> output somewhere other than the terminal. The next several sections discuss the various </w:t>
      </w:r>
      <w:r>
        <w:rPr>
          <w:rStyle w:val="Text5"/>
        </w:rPr>
        <w:t>mysql</w:t>
      </w:r>
      <w:r>
        <w:t xml:space="preserve"> output formats and how to select them explicitly according to your needs when the default format isn’t what you want. </w:t>
      </w:r>
    </w:p>
    <w:p>
      <w:pPr>
        <w:pStyle w:val="Normal"/>
      </w:pPr>
      <w:r>
        <w:t xml:space="preserve">To save output from </w:t>
      </w:r>
      <w:r>
        <w:rPr>
          <w:rStyle w:val="Text5"/>
        </w:rPr>
        <w:t>mysql</w:t>
      </w:r>
      <w:r>
        <w:t xml:space="preserve"> in a file, use your shell’s standard redirection capability: </w:t>
      </w:r>
    </w:p>
    <w:p>
      <w:pPr>
        <w:pStyle w:val="Para 18"/>
      </w:pPr>
      <w:r>
        <w:bookmarkStart w:id="436" w:name="I_1_tt79"/>
        <w:t/>
        <w:bookmarkEnd w:id="436"/>
      </w:r>
    </w:p>
    <w:p>
      <w:pPr>
        <w:pStyle w:val="Para 07"/>
      </w:pPr>
      <w:r>
        <w:rPr>
          <w:rStyle w:val="Text4"/>
        </w:rPr>
        <w:t xml:space="preserve">% </w:t>
        <w:br w:clear="none"/>
      </w:r>
      <w:r>
        <w:t xml:space="preserve">mysql cookbook &gt;</w:t>
        <w:br w:clear="none"/>
      </w:r>
      <w:r>
        <w:rPr>
          <w:rStyle w:val="Text4"/>
        </w:rPr>
        <w:t xml:space="preserve"> </w:t>
        <w:br w:clear="none"/>
      </w:r>
      <w:r>
        <w:rPr>
          <w:rStyle w:val="Text10"/>
        </w:rPr>
        <w:t xml:space="preserve">outputfile</w:t>
        <w:br w:clear="none"/>
      </w:r>
    </w:p>
    <w:p>
      <w:pPr>
        <w:pStyle w:val="Normal"/>
      </w:pPr>
      <w:r>
        <w:t xml:space="preserve">However, if you try to run </w:t>
      </w:r>
      <w:r>
        <w:rPr>
          <w:rStyle w:val="Text5"/>
        </w:rPr>
        <w:t>mysql</w:t>
      </w:r>
      <w:r>
        <w:t xml:space="preserve"> interactively with the output redirected, you won’t be able to see what you’re typing, so generally in this case you’ll also take query input from a file (or another program): </w:t>
      </w:r>
    </w:p>
    <w:p>
      <w:pPr>
        <w:pStyle w:val="Para 18"/>
      </w:pPr>
      <w:r>
        <w:bookmarkStart w:id="437" w:name="I_1_tt80"/>
        <w:t/>
        <w:bookmarkEnd w:id="437"/>
      </w:r>
    </w:p>
    <w:p>
      <w:pPr>
        <w:pStyle w:val="Para 20"/>
      </w:pPr>
      <w:r>
        <w:rPr>
          <w:rStyle w:val="Text15"/>
        </w:rPr>
        <w:t xml:space="preserve">% </w:t>
        <w:br w:clear="none"/>
      </w:r>
      <w:r>
        <w:rPr>
          <w:rStyle w:val="Text10"/>
        </w:rPr>
        <w:t xml:space="preserve">mysql cookbook &lt;</w:t>
        <w:br w:clear="none"/>
      </w:r>
      <w:r>
        <w:rPr>
          <w:rStyle w:val="Text15"/>
        </w:rPr>
        <w:t xml:space="preserve"> </w:t>
        <w:br w:clear="none"/>
      </w:r>
      <w:r>
        <w:t xml:space="preserve">inputfile</w:t>
        <w:br w:clear="none"/>
      </w:r>
      <w:r>
        <w:rPr>
          <w:rStyle w:val="Text15"/>
        </w:rPr>
        <w:t xml:space="preserve"> </w:t>
        <w:br w:clear="none"/>
      </w:r>
      <w:r>
        <w:rPr>
          <w:rStyle w:val="Text10"/>
        </w:rPr>
        <w:t xml:space="preserve">&gt;</w:t>
        <w:br w:clear="none"/>
      </w:r>
      <w:r>
        <w:rPr>
          <w:rStyle w:val="Text15"/>
        </w:rPr>
        <w:t xml:space="preserve"> </w:t>
        <w:br w:clear="none"/>
      </w:r>
      <w:r>
        <w:t xml:space="preserve">outputfile</w:t>
        <w:br w:clear="none"/>
      </w:r>
    </w:p>
    <w:p>
      <w:pPr>
        <w:pStyle w:val="Normal"/>
      </w:pPr>
      <w:r>
        <w:t xml:space="preserve">You can also send query output to another program. For example, if you want to mail query output to someone, you might do so like this: </w:t>
      </w:r>
    </w:p>
    <w:p>
      <w:pPr>
        <w:pStyle w:val="Para 18"/>
      </w:pPr>
      <w:r>
        <w:bookmarkStart w:id="438" w:name="I_1_tt81"/>
        <w:t/>
        <w:bookmarkEnd w:id="438"/>
      </w:r>
    </w:p>
    <w:p>
      <w:pPr>
        <w:pStyle w:val="Para 07"/>
      </w:pPr>
      <w:r>
        <w:rPr>
          <w:rStyle w:val="Text4"/>
        </w:rPr>
        <w:t xml:space="preserve">% </w:t>
        <w:br w:clear="none"/>
      </w:r>
      <w:r>
        <w:t xml:space="preserve">mysql cookbook &lt;</w:t>
        <w:br w:clear="none"/>
      </w:r>
      <w:r>
        <w:rPr>
          <w:rStyle w:val="Text4"/>
        </w:rPr>
        <w:t xml:space="preserve"> </w:t>
        <w:br w:clear="none"/>
      </w:r>
      <w:r>
        <w:rPr>
          <w:rStyle w:val="Text10"/>
        </w:rPr>
        <w:t xml:space="preserve">inputfile</w:t>
        <w:br w:clear="none"/>
      </w:r>
      <w:r>
        <w:rPr>
          <w:rStyle w:val="Text4"/>
        </w:rPr>
        <w:t xml:space="preserve"> </w:t>
        <w:br w:clear="none"/>
      </w:r>
      <w:r>
        <w:t xml:space="preserve">| mail paul</w:t>
        <w:br w:clear="none"/>
      </w:r>
    </w:p>
    <w:p>
      <w:pPr>
        <w:pStyle w:val="Normal"/>
      </w:pPr>
      <w:r>
        <w:t xml:space="preserve">Note that because </w:t>
      </w:r>
      <w:r>
        <w:rPr>
          <w:rStyle w:val="Text5"/>
        </w:rPr>
        <w:t>mysql</w:t>
      </w:r>
      <w:r>
        <w:t xml:space="preserve"> runs non-interactively in that context, it produces tab-delimited output, which the mail recipient may find more difficult to read than tabular output. </w:t>
      </w:r>
      <w:hyperlink w:anchor="Top_of_ch01s22_html" w:tooltip="Selecting Tabular or Tab-Delimited Query Output Format">
        <w:r>
          <w:rPr>
            <w:rStyle w:val="Text2"/>
          </w:rPr>
          <w:t>Recipe 1.22</w:t>
        </w:r>
      </w:hyperlink>
      <w:r>
        <w:t xml:space="preserve"> shows how to fix this problem. </w:t>
      </w:r>
    </w:p>
    <w:p>
      <w:bookmarkStart w:id="439" w:name="Selecting_Tabular_or_Tab_Delimit_1"/>
      <w:bookmarkStart w:id="440" w:name="Selecting_Tabular_or_Tab_Delimit"/>
      <w:bookmarkStart w:id="441" w:name="Top_of_ch01s22_html"/>
      <w:pPr>
        <w:keepNext/>
        <w:pStyle w:val="Heading 1"/>
        <w:pageBreakBefore w:val="on"/>
        <w:keepLines w:val="on"/>
      </w:pPr>
      <w:r>
        <w:rPr>
          <w:rStyle w:val="Text26"/>
        </w:rPr>
        <w:bookmarkStart w:id="442" w:name="mysqlckbk_CHP_1_SECT_22"/>
        <w:t/>
        <w:bookmarkEnd w:id="442"/>
      </w:r>
      <w:r>
        <w:t>Selecting Tabular or Tab-Delimited Query Output Format</w:t>
      </w:r>
      <w:bookmarkEnd w:id="439"/>
      <w:bookmarkEnd w:id="440"/>
      <w:bookmarkEnd w:id="441"/>
    </w:p>
    <w:p>
      <w:pPr>
        <w:keepNext/>
        <w:pStyle w:val="Heading 2"/>
        <w:keepLines w:val="on"/>
      </w:pPr>
      <w:r>
        <w:rPr>
          <w:rStyle w:val="Text26"/>
        </w:rPr>
        <w:bookmarkStart w:id="443" w:name="mysqlckbk_CHP_1_SECT_22_1"/>
        <w:t/>
        <w:bookmarkEnd w:id="443"/>
      </w:r>
      <w:r>
        <w:t>Problem</w:t>
      </w:r>
    </w:p>
    <w:p>
      <w:pPr>
        <w:pStyle w:val="Normal"/>
      </w:pPr>
      <w:r>
        <w:rPr>
          <w:rStyle w:val="Text5"/>
        </w:rPr>
        <w:t>mysql</w:t>
      </w:r>
      <w:r>
        <w:rPr>
          <w:rStyle w:val="Text27"/>
        </w:rPr>
        <w:bookmarkStart w:id="444" w:name="mysqlckbk_IDXTERM_151"/>
        <w:t/>
        <w:bookmarkEnd w:id="444"/>
      </w:r>
      <w:r>
        <w:t xml:space="preserve"> produces tabular output when you want tab-delimited output, or vice versa. </w:t>
      </w:r>
    </w:p>
    <w:p>
      <w:pPr>
        <w:keepNext/>
        <w:pStyle w:val="Heading 2"/>
        <w:keepLines w:val="on"/>
      </w:pPr>
      <w:r>
        <w:rPr>
          <w:rStyle w:val="Text26"/>
        </w:rPr>
        <w:bookmarkStart w:id="445" w:name="mysqlckbk_CHP_1_SECT_22_2"/>
        <w:t/>
        <w:bookmarkEnd w:id="445"/>
      </w:r>
      <w:r>
        <w:t>Solution</w:t>
      </w:r>
    </w:p>
    <w:p>
      <w:pPr>
        <w:pStyle w:val="Normal"/>
      </w:pPr>
      <w:r>
        <w:t xml:space="preserve">Select the desired format explicitly with the appropriate command-line option. </w:t>
      </w:r>
    </w:p>
    <w:p>
      <w:pPr>
        <w:keepNext/>
        <w:pStyle w:val="Heading 2"/>
        <w:keepLines w:val="on"/>
      </w:pPr>
      <w:r>
        <w:rPr>
          <w:rStyle w:val="Text26"/>
        </w:rPr>
        <w:bookmarkStart w:id="446" w:name="mysqlckbk_CHP_1_SECT_22_3"/>
        <w:t/>
        <w:bookmarkEnd w:id="446"/>
      </w:r>
      <w:r>
        <w:t>Discussion</w:t>
      </w:r>
    </w:p>
    <w:p>
      <w:pPr>
        <w:pStyle w:val="Normal"/>
      </w:pPr>
      <w:r>
        <w:t xml:space="preserve">When you use </w:t>
      </w:r>
      <w:r>
        <w:rPr>
          <w:rStyle w:val="Text5"/>
        </w:rPr>
        <w:t>mysql</w:t>
      </w:r>
      <w:r>
        <w:t xml:space="preserve"> non-interactively (such as to read queries from a file or to send results into a pipe), it writes output in tab-delimited format by default. Sometimes it’s desirable to produce tabular output instead. For example, if you want to print or mail query results, tab-delimited output doesn’t look very nice. Use the </w:t>
      </w:r>
      <w:r>
        <w:rPr>
          <w:rStyle w:val="Text27"/>
        </w:rPr>
        <w:bookmarkStart w:id="447" w:name="mysqlckbk_IDXTERM_152"/>
        <w:t/>
        <w:bookmarkEnd w:id="447"/>
        <w:bookmarkStart w:id="448" w:name="mysqlckbk_IDXTERM_153"/>
        <w:t/>
        <w:bookmarkEnd w:id="448"/>
      </w:r>
      <w:r>
        <w:rPr>
          <w:rStyle w:val="Text0"/>
        </w:rPr>
        <w:t>-t</w:t>
      </w:r>
      <w:r>
        <w:t xml:space="preserve"> (or </w:t>
      </w:r>
      <w:r>
        <w:rPr>
          <w:rStyle w:val="Text0"/>
        </w:rPr>
        <w:t>--table</w:t>
      </w:r>
      <w:r>
        <w:t xml:space="preserve">) option to produce tabular output that is more readable: </w:t>
      </w:r>
    </w:p>
    <w:p>
      <w:pPr>
        <w:pStyle w:val="Para 18"/>
      </w:pPr>
      <w:r>
        <w:bookmarkStart w:id="449" w:name="I_1_tt82"/>
        <w:t/>
        <w:bookmarkEnd w:id="449"/>
      </w:r>
    </w:p>
    <w:p>
      <w:pPr>
        <w:pStyle w:val="Para 07"/>
      </w:pPr>
      <w:r>
        <w:rPr>
          <w:rStyle w:val="Text4"/>
        </w:rPr>
        <w:t xml:space="preserve">% </w:t>
        <w:br w:clear="none"/>
      </w:r>
      <w:r>
        <w:t xml:space="preserve">mysql -t cookbook &lt;</w:t>
        <w:br w:clear="none"/>
      </w:r>
      <w:r>
        <w:rPr>
          <w:rStyle w:val="Text4"/>
        </w:rPr>
        <w:t xml:space="preserve"> </w:t>
        <w:br w:clear="none"/>
      </w:r>
      <w:r>
        <w:rPr>
          <w:rStyle w:val="Text10"/>
        </w:rPr>
        <w:t xml:space="preserve">inputfile</w:t>
        <w:br w:clear="none"/>
      </w:r>
      <w:r>
        <w:rPr>
          <w:rStyle w:val="Text4"/>
        </w:rPr>
        <w:t xml:space="preserve"> </w:t>
        <w:br w:clear="none"/>
      </w:r>
      <w:r>
        <w:t xml:space="preserve">| lpr</w:t>
        <w:br w:clear="none"/>
      </w:r>
      <w:r>
        <w:rPr>
          <w:rStyle w:val="Text4"/>
        </w:rPr>
        <w:t xml:space="preserve"/>
        <w:br w:clear="none"/>
        <w:t xml:space="preserve">% </w:t>
        <w:br w:clear="none"/>
      </w:r>
      <w:r>
        <w:t xml:space="preserve">mysql -t cookbook &lt;</w:t>
        <w:br w:clear="none"/>
      </w:r>
      <w:r>
        <w:rPr>
          <w:rStyle w:val="Text4"/>
        </w:rPr>
        <w:t xml:space="preserve"> </w:t>
        <w:br w:clear="none"/>
      </w:r>
      <w:r>
        <w:rPr>
          <w:rStyle w:val="Text10"/>
        </w:rPr>
        <w:t xml:space="preserve">inputfile</w:t>
        <w:br w:clear="none"/>
      </w:r>
      <w:r>
        <w:rPr>
          <w:rStyle w:val="Text4"/>
        </w:rPr>
        <w:t xml:space="preserve"> </w:t>
        <w:br w:clear="none"/>
      </w:r>
      <w:r>
        <w:t xml:space="preserve">| mail paul</w:t>
        <w:br w:clear="none"/>
      </w:r>
    </w:p>
    <w:p>
      <w:pPr>
        <w:pStyle w:val="Normal"/>
      </w:pPr>
      <w:r>
        <w:t xml:space="preserve">The inverse operation is to produce batch (tab-delimited) output in interactive mode. To do this, use </w:t>
      </w:r>
      <w:r>
        <w:rPr>
          <w:rStyle w:val="Text27"/>
        </w:rPr>
        <w:bookmarkStart w:id="450" w:name="mysqlckbk_IDXTERM_154"/>
        <w:t/>
        <w:bookmarkEnd w:id="450"/>
        <w:bookmarkStart w:id="451" w:name="mysqlckbk_IDXTERM_155"/>
        <w:t/>
        <w:bookmarkEnd w:id="451"/>
      </w:r>
      <w:r>
        <w:rPr>
          <w:rStyle w:val="Text0"/>
        </w:rPr>
        <w:t>-B</w:t>
      </w:r>
      <w:r>
        <w:t xml:space="preserve"> or </w:t>
      </w:r>
      <w:r>
        <w:rPr>
          <w:rStyle w:val="Text0"/>
        </w:rPr>
        <w:t>--batch</w:t>
      </w:r>
      <w:r>
        <w:t xml:space="preserve">. </w:t>
      </w:r>
    </w:p>
    <w:p>
      <w:bookmarkStart w:id="452" w:name="Specifying_Arbitrary_Output_Colu_1"/>
      <w:bookmarkStart w:id="453" w:name="Specifying_Arbitrary_Output_Colu"/>
      <w:bookmarkStart w:id="454" w:name="Top_of_ch01s23_html"/>
      <w:pPr>
        <w:keepNext/>
        <w:pStyle w:val="Heading 1"/>
        <w:pageBreakBefore w:val="on"/>
        <w:keepLines w:val="on"/>
      </w:pPr>
      <w:r>
        <w:rPr>
          <w:rStyle w:val="Text26"/>
        </w:rPr>
        <w:bookmarkStart w:id="455" w:name="mysqlckbk_CHP_1_SECT_23"/>
        <w:t/>
        <w:bookmarkEnd w:id="455"/>
      </w:r>
      <w:r>
        <w:t>Specifying Arbitrary Output Column Delimiters</w:t>
      </w:r>
      <w:bookmarkEnd w:id="452"/>
      <w:bookmarkEnd w:id="453"/>
      <w:bookmarkEnd w:id="454"/>
    </w:p>
    <w:p>
      <w:pPr>
        <w:keepNext/>
        <w:pStyle w:val="Heading 2"/>
        <w:keepLines w:val="on"/>
      </w:pPr>
      <w:r>
        <w:rPr>
          <w:rStyle w:val="Text26"/>
        </w:rPr>
        <w:bookmarkStart w:id="456" w:name="mysqlckbk_CHP_1_SECT_23_1"/>
        <w:t/>
        <w:bookmarkEnd w:id="456"/>
      </w:r>
      <w:r>
        <w:t>Problem</w:t>
      </w:r>
    </w:p>
    <w:p>
      <w:pPr>
        <w:pStyle w:val="Normal"/>
      </w:pPr>
      <w:r>
        <w:rPr>
          <w:rStyle w:val="Text27"/>
        </w:rPr>
        <w:bookmarkStart w:id="457" w:name="mysqlckbk_IDXTERM_156"/>
        <w:t/>
        <w:bookmarkEnd w:id="457"/>
      </w:r>
      <w:r>
        <w:t xml:space="preserve">You want </w:t>
      </w:r>
      <w:r>
        <w:rPr>
          <w:rStyle w:val="Text5"/>
        </w:rPr>
        <w:t>mysql</w:t>
      </w:r>
      <w:r>
        <w:t xml:space="preserve"> to produce query output using a </w:t>
      </w:r>
      <w:r>
        <w:rPr>
          <w:rStyle w:val="Text27"/>
        </w:rPr>
        <w:bookmarkStart w:id="458" w:name="mysqlckbk_IDXTERM_157"/>
        <w:t/>
        <w:bookmarkEnd w:id="458"/>
      </w:r>
      <w:r>
        <w:t xml:space="preserve">delimiter other than tab. </w:t>
      </w:r>
    </w:p>
    <w:p>
      <w:pPr>
        <w:keepNext/>
        <w:pStyle w:val="Heading 2"/>
        <w:keepLines w:val="on"/>
      </w:pPr>
      <w:r>
        <w:rPr>
          <w:rStyle w:val="Text26"/>
        </w:rPr>
        <w:bookmarkStart w:id="459" w:name="mysqlckbk_CHP_1_SECT_23_2"/>
        <w:t/>
        <w:bookmarkEnd w:id="459"/>
      </w:r>
      <w:r>
        <w:t>Solution</w:t>
      </w:r>
    </w:p>
    <w:p>
      <w:pPr>
        <w:pStyle w:val="Normal"/>
      </w:pPr>
      <w:r>
        <w:t xml:space="preserve">Postprocess </w:t>
      </w:r>
      <w:r>
        <w:rPr>
          <w:rStyle w:val="Text5"/>
        </w:rPr>
        <w:t>mysql</w:t>
      </w:r>
      <w:r>
        <w:t>’s output.</w:t>
      </w:r>
    </w:p>
    <w:p>
      <w:pPr>
        <w:keepNext/>
        <w:pStyle w:val="Heading 2"/>
        <w:keepLines w:val="on"/>
      </w:pPr>
      <w:r>
        <w:rPr>
          <w:rStyle w:val="Text26"/>
        </w:rPr>
        <w:bookmarkStart w:id="460" w:name="mysqlckbk_CHP_1_SECT_23_3"/>
        <w:t/>
        <w:bookmarkEnd w:id="460"/>
      </w:r>
      <w:r>
        <w:t>Discussion</w:t>
      </w:r>
    </w:p>
    <w:p>
      <w:pPr>
        <w:pStyle w:val="Normal"/>
      </w:pPr>
      <w:r>
        <w:t xml:space="preserve">In non-interactive mode, </w:t>
      </w:r>
      <w:r>
        <w:rPr>
          <w:rStyle w:val="Text5"/>
        </w:rPr>
        <w:t>mysql</w:t>
      </w:r>
      <w:r>
        <w:t xml:space="preserve"> separates output columns with tabs and there is no option for specifying the output delimiter. Under some circumstances, it may be desirable to produce output that uses a different delimiter. Suppose you want to create an output file for use by a program that expects values to be separated by colon characters (</w:t>
      </w:r>
      <w:r>
        <w:rPr>
          <w:rStyle w:val="Text0"/>
        </w:rPr>
        <w:t>:</w:t>
      </w:r>
      <w:r>
        <w:t xml:space="preserve">) rather than tabs. Under Unix, you can convert tabs to arbitrary delimiters by using utilities such as </w:t>
      </w:r>
      <w:r>
        <w:rPr>
          <w:rStyle w:val="Text5"/>
        </w:rPr>
        <w:t>tr</w:t>
      </w:r>
      <w:r>
        <w:t xml:space="preserve"> and </w:t>
      </w:r>
      <w:r>
        <w:rPr>
          <w:rStyle w:val="Text5"/>
        </w:rPr>
        <w:t>sed</w:t>
      </w:r>
      <w:r>
        <w:rPr>
          <w:rStyle w:val="Text27"/>
        </w:rPr>
        <w:bookmarkStart w:id="461" w:name="mysqlckbk_IDXTERM_158"/>
        <w:t/>
        <w:bookmarkEnd w:id="461"/>
      </w:r>
      <w:r>
        <w:t>. For example, to change tabs to colons, any of the following commands would work (</w:t>
      </w:r>
      <w:r>
        <w:rPr>
          <w:rStyle w:val="Text7"/>
        </w:rPr>
        <w:t>TAB</w:t>
      </w:r>
      <w:r>
        <w:t xml:space="preserve"> indicates where you type a tab character):</w:t>
      </w:r>
      <w:r>
        <w:rPr>
          <w:rStyle w:val="Text12"/>
        </w:rPr>
        <w:t>[</w:t>
      </w:r>
      <w:hyperlink w:anchor="8_1">
        <w:r>
          <w:rPr>
            <w:rStyle w:val="Text13"/>
          </w:rPr>
          <w:bookmarkStart w:id="462" w:name="8"/>
          <w:t>8</w:t>
          <w:bookmarkEnd w:id="462"/>
        </w:r>
      </w:hyperlink>
      <w:r>
        <w:rPr>
          <w:rStyle w:val="Text12"/>
        </w:rPr>
        <w:t>]</w:t>
      </w:r>
      <w:r>
        <w:t xml:space="preserve"> </w:t>
      </w:r>
    </w:p>
    <w:p>
      <w:pPr>
        <w:pStyle w:val="Para 18"/>
      </w:pPr>
      <w:r>
        <w:bookmarkStart w:id="463" w:name="I_1_tt83"/>
        <w:t/>
        <w:bookmarkEnd w:id="463"/>
      </w:r>
    </w:p>
    <w:p>
      <w:pPr>
        <w:pStyle w:val="Para 07"/>
      </w:pPr>
      <w:r>
        <w:rPr>
          <w:rStyle w:val="Text4"/>
        </w:rPr>
        <w:t xml:space="preserve">% </w:t>
        <w:br w:clear="none"/>
      </w:r>
      <w:r>
        <w:t xml:space="preserve">mysql cookbook &lt;</w:t>
        <w:br w:clear="none"/>
      </w:r>
      <w:r>
        <w:rPr>
          <w:rStyle w:val="Text4"/>
        </w:rPr>
        <w:t xml:space="preserve"> </w:t>
        <w:br w:clear="none"/>
      </w:r>
      <w:r>
        <w:rPr>
          <w:rStyle w:val="Text10"/>
        </w:rPr>
        <w:t xml:space="preserve">inputfile</w:t>
        <w:br w:clear="none"/>
      </w:r>
      <w:r>
        <w:rPr>
          <w:rStyle w:val="Text4"/>
        </w:rPr>
        <w:t xml:space="preserve"> </w:t>
        <w:br w:clear="none"/>
      </w:r>
      <w:r>
        <w:t xml:space="preserve"> | sed -e "s/</w:t>
        <w:br w:clear="none"/>
      </w:r>
      <w:r>
        <w:rPr>
          <w:rStyle w:val="Text10"/>
        </w:rPr>
        <w:t xml:space="preserve">TAB</w:t>
        <w:br w:clear="none"/>
      </w:r>
      <w:r>
        <w:t xml:space="preserve">/:/g" &gt;</w:t>
        <w:br w:clear="none"/>
      </w:r>
      <w:r>
        <w:rPr>
          <w:rStyle w:val="Text4"/>
        </w:rPr>
        <w:t xml:space="preserve"> </w:t>
        <w:br w:clear="none"/>
      </w:r>
      <w:r>
        <w:rPr>
          <w:rStyle w:val="Text10"/>
        </w:rPr>
        <w:t xml:space="preserve">outputfile</w:t>
        <w:br w:clear="none"/>
      </w:r>
      <w:r>
        <w:rPr>
          <w:rStyle w:val="Text4"/>
        </w:rPr>
        <w:t xml:space="preserve"/>
        <w:br w:clear="none"/>
        <w:t xml:space="preserve">% </w:t>
        <w:br w:clear="none"/>
      </w:r>
      <w:r>
        <w:t xml:space="preserve">mysql cookbook &lt;</w:t>
        <w:br w:clear="none"/>
      </w:r>
      <w:r>
        <w:rPr>
          <w:rStyle w:val="Text4"/>
        </w:rPr>
        <w:t xml:space="preserve"> </w:t>
        <w:br w:clear="none"/>
      </w:r>
      <w:r>
        <w:rPr>
          <w:rStyle w:val="Text10"/>
        </w:rPr>
        <w:t xml:space="preserve">inputfile</w:t>
        <w:br w:clear="none"/>
      </w:r>
      <w:r>
        <w:rPr>
          <w:rStyle w:val="Text4"/>
        </w:rPr>
        <w:t xml:space="preserve"> </w:t>
        <w:br w:clear="none"/>
      </w:r>
      <w:r>
        <w:t xml:space="preserve"> | tr "</w:t>
        <w:br w:clear="none"/>
      </w:r>
      <w:r>
        <w:rPr>
          <w:rStyle w:val="Text10"/>
        </w:rPr>
        <w:t xml:space="preserve">TAB</w:t>
        <w:br w:clear="none"/>
      </w:r>
      <w:r>
        <w:t xml:space="preserve">" ":" &gt;</w:t>
        <w:br w:clear="none"/>
      </w:r>
      <w:r>
        <w:rPr>
          <w:rStyle w:val="Text4"/>
        </w:rPr>
        <w:t xml:space="preserve"> </w:t>
        <w:br w:clear="none"/>
      </w:r>
      <w:r>
        <w:rPr>
          <w:rStyle w:val="Text10"/>
        </w:rPr>
        <w:t xml:space="preserve">outputfile</w:t>
        <w:br w:clear="none"/>
      </w:r>
      <w:r>
        <w:rPr>
          <w:rStyle w:val="Text4"/>
        </w:rPr>
        <w:t xml:space="preserve"/>
        <w:br w:clear="none"/>
        <w:t xml:space="preserve">% </w:t>
        <w:br w:clear="none"/>
      </w:r>
      <w:r>
        <w:t xml:space="preserve">mysql cookbook &lt;</w:t>
        <w:br w:clear="none"/>
      </w:r>
      <w:r>
        <w:rPr>
          <w:rStyle w:val="Text4"/>
        </w:rPr>
        <w:t xml:space="preserve"> </w:t>
        <w:br w:clear="none"/>
      </w:r>
      <w:r>
        <w:rPr>
          <w:rStyle w:val="Text10"/>
        </w:rPr>
        <w:t xml:space="preserve">inputfile</w:t>
        <w:br w:clear="none"/>
      </w:r>
      <w:r>
        <w:rPr>
          <w:rStyle w:val="Text4"/>
        </w:rPr>
        <w:t xml:space="preserve"> </w:t>
        <w:br w:clear="none"/>
      </w:r>
      <w:r>
        <w:t xml:space="preserve"> | tr "\011" ":" &gt;</w:t>
        <w:br w:clear="none"/>
      </w:r>
      <w:r>
        <w:rPr>
          <w:rStyle w:val="Text4"/>
        </w:rPr>
        <w:t xml:space="preserve"> </w:t>
        <w:br w:clear="none"/>
      </w:r>
      <w:r>
        <w:rPr>
          <w:rStyle w:val="Text10"/>
        </w:rPr>
        <w:t xml:space="preserve">outputfile</w:t>
        <w:br w:clear="none"/>
      </w:r>
    </w:p>
    <w:p>
      <w:pPr>
        <w:pStyle w:val="Normal"/>
      </w:pPr>
      <w:r>
        <w:rPr>
          <w:rStyle w:val="Text5"/>
        </w:rPr>
        <w:t>sed</w:t>
      </w:r>
      <w:r>
        <w:t xml:space="preserve"> is more powerful than </w:t>
      </w:r>
      <w:r>
        <w:rPr>
          <w:rStyle w:val="Text5"/>
        </w:rPr>
        <w:t>tr</w:t>
      </w:r>
      <w:r>
        <w:t xml:space="preserve"> because it understands regular expressions and allows multiple substitutions. This is useful when you want to produce output in something like </w:t>
      </w:r>
      <w:r>
        <w:rPr>
          <w:rStyle w:val="Text27"/>
        </w:rPr>
        <w:bookmarkStart w:id="464" w:name="mysqlckbk_IDXTERM_159"/>
        <w:t/>
        <w:bookmarkEnd w:id="464"/>
      </w:r>
      <w:r>
        <w:t xml:space="preserve">comma-separated values (CSV) format, which requires three substitutions: </w:t>
      </w:r>
    </w:p>
    <w:p>
      <w:pPr>
        <w:pStyle w:val="Para 04"/>
      </w:pPr>
      <w:r>
        <w:t xml:space="preserve">Escape any quote characters that appear in the data by doubling them so that when you use the resulting CSV file, they won’t be taken as column delimiters. </w:t>
      </w:r>
    </w:p>
    <w:p>
      <w:pPr>
        <w:pStyle w:val="Para 04"/>
      </w:pPr>
      <w:r>
        <w:t>Change the tabs to commas.</w:t>
      </w:r>
    </w:p>
    <w:p>
      <w:pPr>
        <w:pStyle w:val="Para 04"/>
      </w:pPr>
      <w:r>
        <w:t>Surround column values with quotes.</w:t>
      </w:r>
    </w:p>
    <w:p>
      <w:pPr>
        <w:pStyle w:val="Normal"/>
      </w:pPr>
      <w:r>
        <w:rPr>
          <w:rStyle w:val="Text5"/>
        </w:rPr>
        <w:t>sed</w:t>
      </w:r>
      <w:r>
        <w:t xml:space="preserve"> allows all three subsitutions to be performed in a single command: </w:t>
      </w:r>
    </w:p>
    <w:p>
      <w:pPr>
        <w:pStyle w:val="Para 18"/>
      </w:pPr>
      <w:r>
        <w:bookmarkStart w:id="465" w:name="I_1_tt84"/>
        <w:t/>
        <w:bookmarkEnd w:id="465"/>
      </w:r>
    </w:p>
    <w:p>
      <w:pPr>
        <w:pStyle w:val="Para 07"/>
      </w:pPr>
      <w:r>
        <w:rPr>
          <w:rStyle w:val="Text4"/>
        </w:rPr>
        <w:t xml:space="preserve">% </w:t>
        <w:br w:clear="none"/>
      </w:r>
      <w:r>
        <w:t xml:space="preserve">mysql cookbook &lt;</w:t>
        <w:br w:clear="none"/>
      </w:r>
      <w:r>
        <w:rPr>
          <w:rStyle w:val="Text4"/>
        </w:rPr>
        <w:t xml:space="preserve"> </w:t>
        <w:br w:clear="none"/>
      </w:r>
      <w:r>
        <w:rPr>
          <w:rStyle w:val="Text10"/>
        </w:rPr>
        <w:t xml:space="preserve">inputfile</w:t>
        <w:br w:clear="none"/>
      </w:r>
      <w:r>
        <w:rPr>
          <w:rStyle w:val="Text4"/>
        </w:rPr>
        <w:t xml:space="preserve"> </w:t>
        <w:br w:clear="none"/>
      </w:r>
      <w:r>
        <w:t xml:space="preserve"> \</w:t>
        <w:br w:clear="none"/>
      </w:r>
      <w:r>
        <w:rPr>
          <w:rStyle w:val="Text4"/>
        </w:rPr>
        <w:t xml:space="preserve"/>
        <w:br w:clear="none"/>
        <w:t xml:space="preserve">    </w:t>
        <w:br w:clear="none"/>
      </w:r>
      <w:r>
        <w:t xml:space="preserve">| sed -e 's/"/""/g' -e 's/</w:t>
        <w:br w:clear="none"/>
      </w:r>
      <w:r>
        <w:rPr>
          <w:rStyle w:val="Text10"/>
        </w:rPr>
        <w:t xml:space="preserve">TAB</w:t>
        <w:br w:clear="none"/>
      </w:r>
      <w:r>
        <w:t xml:space="preserve">/","/g' -e 's/^/"/' -e 's/$/"/' &gt;</w:t>
        <w:br w:clear="none"/>
      </w:r>
      <w:r>
        <w:rPr>
          <w:rStyle w:val="Text4"/>
        </w:rPr>
        <w:t xml:space="preserve"> </w:t>
        <w:br w:clear="none"/>
      </w:r>
      <w:r>
        <w:rPr>
          <w:rStyle w:val="Text10"/>
        </w:rPr>
        <w:t xml:space="preserve">outputfile</w:t>
        <w:br w:clear="none"/>
      </w:r>
    </w:p>
    <w:p>
      <w:pPr>
        <w:pStyle w:val="Normal"/>
      </w:pPr>
      <w:r>
        <w:t xml:space="preserve">That’s fairly cryptic, to say the least. You can achieve the same result with other languages that may be easier to read. Here’s a short </w:t>
      </w:r>
      <w:r>
        <w:rPr>
          <w:rStyle w:val="Text27"/>
        </w:rPr>
        <w:bookmarkStart w:id="466" w:name="mysqlckbk_IDXTERM_160"/>
        <w:t/>
        <w:bookmarkEnd w:id="466"/>
      </w:r>
      <w:r>
        <w:t xml:space="preserve">Perl script that does the same thing as the </w:t>
      </w:r>
      <w:r>
        <w:rPr>
          <w:rStyle w:val="Text5"/>
        </w:rPr>
        <w:t>sed</w:t>
      </w:r>
      <w:r>
        <w:t xml:space="preserve"> command (it converts tab-delimited input to CSV output), and includes comments to document how it works: </w:t>
      </w:r>
    </w:p>
    <w:p>
      <w:pPr>
        <w:pStyle w:val="Para 18"/>
      </w:pPr>
      <w:r>
        <w:bookmarkStart w:id="467" w:name="I_1_tt85"/>
        <w:t/>
        <w:bookmarkEnd w:id="467"/>
      </w:r>
    </w:p>
    <w:p>
      <w:pPr>
        <w:pStyle w:val="Para 02"/>
      </w:pPr>
      <w:r>
        <w:t xml:space="preserve">#! /usr/bin/perl -w</w:t>
        <w:br w:clear="none"/>
        <w:t xml:space="preserve">while (&lt;&gt;)              # read next input line</w:t>
        <w:br w:clear="none"/>
        <w:t xml:space="preserve">{</w:t>
        <w:br w:clear="none"/>
        <w:t xml:space="preserve">    s/"/""/g;           # double any quotes within column values</w:t>
        <w:br w:clear="none"/>
        <w:t xml:space="preserve">    s/\t/","/g;         # put `","' between column values</w:t>
        <w:br w:clear="none"/>
        <w:t xml:space="preserve">    s/^/"/;             # add `"' before the first value</w:t>
        <w:br w:clear="none"/>
        <w:t xml:space="preserve">    s/$/"/;             # add `"' after the last value</w:t>
        <w:br w:clear="none"/>
        <w:t xml:space="preserve">    print;              # print the result</w:t>
        <w:br w:clear="none"/>
        <w:t xml:space="preserve">}</w:t>
        <w:br w:clear="none"/>
        <w:t xml:space="preserve">exit (0);</w:t>
        <w:br w:clear="none"/>
      </w:r>
    </w:p>
    <w:p>
      <w:pPr>
        <w:pStyle w:val="Normal"/>
      </w:pPr>
      <w:r>
        <w:t xml:space="preserve">If you name the script </w:t>
      </w:r>
      <w:r>
        <w:rPr>
          <w:rStyle w:val="Text0"/>
        </w:rPr>
        <w:t>csv.pl</w:t>
      </w:r>
      <w:r>
        <w:t xml:space="preserve">, you can use it like this: </w:t>
      </w:r>
    </w:p>
    <w:p>
      <w:pPr>
        <w:pStyle w:val="Para 18"/>
      </w:pPr>
      <w:r>
        <w:bookmarkStart w:id="468" w:name="I_1_tt86"/>
        <w:t/>
        <w:bookmarkEnd w:id="468"/>
      </w:r>
    </w:p>
    <w:p>
      <w:pPr>
        <w:pStyle w:val="Para 07"/>
      </w:pPr>
      <w:r>
        <w:rPr>
          <w:rStyle w:val="Text4"/>
        </w:rPr>
        <w:t xml:space="preserve">% </w:t>
        <w:br w:clear="none"/>
      </w:r>
      <w:r>
        <w:t xml:space="preserve">mysql cookbook &lt;</w:t>
        <w:br w:clear="none"/>
      </w:r>
      <w:r>
        <w:rPr>
          <w:rStyle w:val="Text4"/>
        </w:rPr>
        <w:t xml:space="preserve"> </w:t>
        <w:br w:clear="none"/>
      </w:r>
      <w:r>
        <w:rPr>
          <w:rStyle w:val="Text10"/>
        </w:rPr>
        <w:t xml:space="preserve">inputfile</w:t>
        <w:br w:clear="none"/>
      </w:r>
      <w:r>
        <w:rPr>
          <w:rStyle w:val="Text4"/>
        </w:rPr>
        <w:t xml:space="preserve"> </w:t>
        <w:br w:clear="none"/>
      </w:r>
      <w:r>
        <w:t xml:space="preserve"> | csv.pl &gt;</w:t>
        <w:br w:clear="none"/>
      </w:r>
      <w:r>
        <w:rPr>
          <w:rStyle w:val="Text4"/>
        </w:rPr>
        <w:t xml:space="preserve"> </w:t>
        <w:br w:clear="none"/>
      </w:r>
      <w:r>
        <w:rPr>
          <w:rStyle w:val="Text10"/>
        </w:rPr>
        <w:t xml:space="preserve">outputfile</w:t>
        <w:br w:clear="none"/>
      </w:r>
    </w:p>
    <w:p>
      <w:pPr>
        <w:pStyle w:val="Normal"/>
      </w:pPr>
      <w:r>
        <w:t xml:space="preserve">If you run the command under a version of Windows that doesn’t know how to associate </w:t>
      </w:r>
      <w:r>
        <w:rPr>
          <w:rStyle w:val="Text0"/>
        </w:rPr>
        <w:t>.pl</w:t>
      </w:r>
      <w:r>
        <w:t xml:space="preserve"> files with Perl, it may be necessary to invoke Perl explicitly: </w:t>
      </w:r>
    </w:p>
    <w:p>
      <w:pPr>
        <w:pStyle w:val="Para 18"/>
      </w:pPr>
      <w:r>
        <w:bookmarkStart w:id="469" w:name="I_1_tt87"/>
        <w:t/>
        <w:bookmarkEnd w:id="469"/>
      </w:r>
    </w:p>
    <w:p>
      <w:pPr>
        <w:pStyle w:val="Para 07"/>
      </w:pPr>
      <w:r>
        <w:rPr>
          <w:rStyle w:val="Text4"/>
        </w:rPr>
        <w:t xml:space="preserve">C:\&gt; </w:t>
        <w:br w:clear="none"/>
      </w:r>
      <w:r>
        <w:t xml:space="preserve">mysql cookbook &lt;</w:t>
        <w:br w:clear="none"/>
      </w:r>
      <w:r>
        <w:rPr>
          <w:rStyle w:val="Text4"/>
        </w:rPr>
        <w:t xml:space="preserve"> </w:t>
        <w:br w:clear="none"/>
      </w:r>
      <w:r>
        <w:rPr>
          <w:rStyle w:val="Text10"/>
        </w:rPr>
        <w:t xml:space="preserve">inputfile</w:t>
        <w:br w:clear="none"/>
      </w:r>
      <w:r>
        <w:rPr>
          <w:rStyle w:val="Text4"/>
        </w:rPr>
        <w:t xml:space="preserve"> </w:t>
        <w:br w:clear="none"/>
      </w:r>
      <w:r>
        <w:t xml:space="preserve"> | perl csv.pl &gt;</w:t>
        <w:br w:clear="none"/>
      </w:r>
      <w:r>
        <w:rPr>
          <w:rStyle w:val="Text4"/>
        </w:rPr>
        <w:t xml:space="preserve"> </w:t>
        <w:br w:clear="none"/>
      </w:r>
      <w:r>
        <w:rPr>
          <w:rStyle w:val="Text10"/>
        </w:rPr>
        <w:t xml:space="preserve">outputfile</w:t>
        <w:br w:clear="none"/>
      </w:r>
    </w:p>
    <w:p>
      <w:pPr>
        <w:pStyle w:val="Normal"/>
      </w:pPr>
      <w:r>
        <w:t xml:space="preserve">Perl may be more suitable if you need a cross-platform solution, because it runs under both Unix and Windows. </w:t>
      </w:r>
      <w:r>
        <w:rPr>
          <w:rStyle w:val="Text5"/>
        </w:rPr>
        <w:t>tr</w:t>
      </w:r>
      <w:r>
        <w:t xml:space="preserve"> and </w:t>
      </w:r>
      <w:r>
        <w:rPr>
          <w:rStyle w:val="Text5"/>
        </w:rPr>
        <w:t>sed</w:t>
      </w:r>
      <w:r>
        <w:t xml:space="preserve"> normally are unavailable under Windows. </w:t>
      </w:r>
    </w:p>
    <w:p>
      <w:pPr>
        <w:keepNext/>
        <w:pStyle w:val="Heading 2"/>
        <w:keepLines w:val="on"/>
      </w:pPr>
      <w:r>
        <w:rPr>
          <w:rStyle w:val="Text26"/>
        </w:rPr>
        <w:bookmarkStart w:id="470" w:name="mysqlckbk_CHP_1_SECT_23_4"/>
        <w:t/>
        <w:bookmarkEnd w:id="470"/>
      </w:r>
      <w:r>
        <w:t>See Also</w:t>
      </w:r>
    </w:p>
    <w:p>
      <w:pPr>
        <w:pStyle w:val="Normal"/>
      </w:pPr>
      <w:r>
        <w:t xml:space="preserve">An even better way to produce CSV output is to use the Perl </w:t>
      </w:r>
      <w:r>
        <w:rPr>
          <w:rStyle w:val="Text0"/>
        </w:rPr>
        <w:t>Text::CSV_XS</w:t>
      </w:r>
      <w:r>
        <w:t xml:space="preserve"> module, which was designed for that purpose. This module is discussed in </w:t>
      </w:r>
      <w:hyperlink w:anchor="Top_of_ch10_html" w:tooltip="Chapter 10. Importing and Exporting Data">
        <w:r>
          <w:rPr>
            <w:rStyle w:val="Text2"/>
          </w:rPr>
          <w:t>Chapter 10</w:t>
        </w:r>
      </w:hyperlink>
      <w:r>
        <w:t xml:space="preserve">, where it’s used to construct a more general-purpose file reformatter. </w:t>
      </w:r>
    </w:p>
    <w:p>
      <w:pPr>
        <w:pStyle w:val="Para 14"/>
      </w:pPr>
      <w:r>
        <w:br w:clear="none"/>
      </w:r>
    </w:p>
    <w:p>
      <w:pPr>
        <w:pStyle w:val="2 Block"/>
      </w:pPr>
    </w:p>
    <w:p>
      <w:pPr>
        <w:pStyle w:val="Para 13"/>
      </w:pPr>
      <w:r>
        <w:rPr>
          <w:rStyle w:val="Text12"/>
        </w:rPr>
        <w:t>[</w:t>
      </w:r>
      <w:hyperlink w:anchor="8">
        <w:r>
          <w:rPr>
            <w:rStyle w:val="Text13"/>
          </w:rPr>
          <w:bookmarkStart w:id="471" w:name="8_1"/>
          <w:t>8</w:t>
          <w:bookmarkEnd w:id="471"/>
        </w:r>
      </w:hyperlink>
      <w:r>
        <w:rPr>
          <w:rStyle w:val="Text12"/>
        </w:rPr>
        <w:t xml:space="preserve">] </w:t>
      </w:r>
      <w:r>
        <w:t xml:space="preserve">The syntax for some versions of </w:t>
      </w:r>
      <w:r>
        <w:rPr>
          <w:rStyle w:val="Text5"/>
        </w:rPr>
        <w:t>tr</w:t>
      </w:r>
      <w:r>
        <w:t xml:space="preserve"> may be different; consult your local documentation. Also, some shells use the tab character for special purposes such as filename completion. For such shells, type a literal tab into the command by preceding it with Ctrl-V.</w:t>
      </w:r>
    </w:p>
    <w:p>
      <w:bookmarkStart w:id="472" w:name="Producing_HTML_OutputProblemYou"/>
      <w:bookmarkStart w:id="473" w:name="Producing_HTML_OutputProblemYou_1"/>
      <w:bookmarkStart w:id="474" w:name="Top_of_ch01s24_html"/>
      <w:pPr>
        <w:keepNext/>
        <w:pStyle w:val="Heading 1"/>
        <w:pageBreakBefore w:val="on"/>
        <w:keepLines w:val="on"/>
      </w:pPr>
      <w:r>
        <w:rPr>
          <w:rStyle w:val="Text26"/>
        </w:rPr>
        <w:bookmarkStart w:id="475" w:name="mysqlckbk_CHP_1_SECT_24"/>
        <w:t/>
        <w:bookmarkEnd w:id="475"/>
      </w:r>
      <w:r>
        <w:t>Producing HTML Output</w:t>
      </w:r>
      <w:bookmarkEnd w:id="472"/>
      <w:bookmarkEnd w:id="473"/>
      <w:bookmarkEnd w:id="474"/>
    </w:p>
    <w:p>
      <w:pPr>
        <w:keepNext/>
        <w:pStyle w:val="Heading 2"/>
        <w:keepLines w:val="on"/>
      </w:pPr>
      <w:r>
        <w:rPr>
          <w:rStyle w:val="Text26"/>
        </w:rPr>
        <w:bookmarkStart w:id="476" w:name="mysqlckbk_CHP_1_SECT_24_1"/>
        <w:t/>
        <w:bookmarkEnd w:id="476"/>
      </w:r>
      <w:r>
        <w:t>Problem</w:t>
      </w:r>
    </w:p>
    <w:p>
      <w:pPr>
        <w:pStyle w:val="Normal"/>
      </w:pPr>
      <w:r>
        <w:rPr>
          <w:rStyle w:val="Text27"/>
        </w:rPr>
        <w:bookmarkStart w:id="477" w:name="mysqlckbk_IDXTERM_161"/>
        <w:t/>
        <w:bookmarkEnd w:id="477"/>
      </w:r>
      <w:r>
        <w:t xml:space="preserve">You’d like to turn a query result into HTML. </w:t>
      </w:r>
    </w:p>
    <w:p>
      <w:pPr>
        <w:keepNext/>
        <w:pStyle w:val="Heading 2"/>
        <w:keepLines w:val="on"/>
      </w:pPr>
      <w:r>
        <w:rPr>
          <w:rStyle w:val="Text26"/>
        </w:rPr>
        <w:bookmarkStart w:id="478" w:name="mysqlckbk_CHP_1_SECT_24_2"/>
        <w:t/>
        <w:bookmarkEnd w:id="478"/>
      </w:r>
      <w:r>
        <w:t>Solution</w:t>
      </w:r>
    </w:p>
    <w:p>
      <w:pPr>
        <w:pStyle w:val="Normal"/>
      </w:pPr>
      <w:r>
        <w:rPr>
          <w:rStyle w:val="Text5"/>
        </w:rPr>
        <w:t>mysql</w:t>
      </w:r>
      <w:r>
        <w:t xml:space="preserve"> can do that for you.</w:t>
      </w:r>
    </w:p>
    <w:p>
      <w:pPr>
        <w:keepNext/>
        <w:pStyle w:val="Heading 2"/>
        <w:keepLines w:val="on"/>
      </w:pPr>
      <w:r>
        <w:rPr>
          <w:rStyle w:val="Text26"/>
        </w:rPr>
        <w:bookmarkStart w:id="479" w:name="mysqlckbk_CHP_1_SECT_24_3"/>
        <w:t/>
        <w:bookmarkEnd w:id="479"/>
      </w:r>
      <w:r>
        <w:t>Discussion</w:t>
      </w:r>
    </w:p>
    <w:p>
      <w:pPr>
        <w:pStyle w:val="Normal"/>
      </w:pPr>
      <w:r>
        <w:rPr>
          <w:rStyle w:val="Text5"/>
        </w:rPr>
        <w:t>mysql</w:t>
      </w:r>
      <w:r>
        <w:t xml:space="preserve"> generates result set output as HTML tables if you use </w:t>
      </w:r>
      <w:r>
        <w:rPr>
          <w:rStyle w:val="Text0"/>
        </w:rPr>
        <w:t>-H</w:t>
      </w:r>
      <w:r>
        <w:rPr>
          <w:rStyle w:val="Text27"/>
        </w:rPr>
        <w:bookmarkStart w:id="480" w:name="mysqlckbk_IDXTERM_162"/>
        <w:t/>
        <w:bookmarkEnd w:id="480"/>
        <w:bookmarkStart w:id="481" w:name="mysqlckbk_IDXTERM_163"/>
        <w:t/>
        <w:bookmarkEnd w:id="481"/>
      </w:r>
      <w:r>
        <w:t xml:space="preserve"> (or </w:t>
      </w:r>
      <w:r>
        <w:rPr>
          <w:rStyle w:val="Text0"/>
        </w:rPr>
        <w:t>--html</w:t>
      </w:r>
      <w:r>
        <w:t>) option. This gives you a quick way to produce sample output for inclusion into a web page that shows what the result of a query looks like.</w:t>
      </w:r>
      <w:r>
        <w:rPr>
          <w:rStyle w:val="Text12"/>
        </w:rPr>
        <w:t>[</w:t>
      </w:r>
      <w:hyperlink w:anchor="9_1">
        <w:r>
          <w:rPr>
            <w:rStyle w:val="Text13"/>
          </w:rPr>
          <w:bookmarkStart w:id="482" w:name="9"/>
          <w:t>9</w:t>
          <w:bookmarkEnd w:id="482"/>
        </w:r>
      </w:hyperlink>
      <w:r>
        <w:rPr>
          <w:rStyle w:val="Text12"/>
        </w:rPr>
        <w:t>]</w:t>
      </w:r>
      <w:r>
        <w:t xml:space="preserve"> Here’s an example that shows the difference between tabular format and HTML table output (a few line breaks have been added to the HTML output to make it easier to read): </w:t>
      </w:r>
    </w:p>
    <w:p>
      <w:pPr>
        <w:pStyle w:val="Para 18"/>
      </w:pPr>
      <w:r>
        <w:bookmarkStart w:id="483" w:name="I_1_tt88"/>
        <w:t/>
        <w:bookmarkEnd w:id="483"/>
      </w:r>
    </w:p>
    <w:p>
      <w:pPr>
        <w:pStyle w:val="Para 02"/>
      </w:pPr>
      <w:r>
        <w:t xml:space="preserve">% </w:t>
        <w:br w:clear="none"/>
      </w:r>
      <w:r>
        <w:rPr>
          <w:rStyle w:val="Text1"/>
        </w:rPr>
        <w:t xml:space="preserve">mysql -e "SELECT * FROM limbs WHERE legs=0" cookbook</w:t>
        <w:br w:clear="none"/>
      </w:r>
      <w:r>
        <w:t xml:space="preserve"/>
        <w:br w:clear="none"/>
        <w:t xml:space="preserve">+------------+------+------+</w:t>
        <w:br w:clear="none"/>
        <w:t xml:space="preserve">| thing      | legs | arms |</w:t>
        <w:br w:clear="none"/>
        <w:t xml:space="preserve">+------------+------+------+</w:t>
        <w:br w:clear="none"/>
        <w:t xml:space="preserve">| squid      |    0 |   10 |</w:t>
        <w:br w:clear="none"/>
        <w:t xml:space="preserve">| octopus    |    0 |    8 |</w:t>
        <w:br w:clear="none"/>
        <w:t xml:space="preserve">| fish       |    0 |    0 |</w:t>
        <w:br w:clear="none"/>
        <w:t xml:space="preserve">| phonograph |    0 |    1 |</w:t>
        <w:br w:clear="none"/>
        <w:t xml:space="preserve">+------------+------+------+</w:t>
        <w:br w:clear="none"/>
        <w:t xml:space="preserve">% </w:t>
        <w:br w:clear="none"/>
      </w:r>
      <w:r>
        <w:rPr>
          <w:rStyle w:val="Text1"/>
        </w:rPr>
        <w:t xml:space="preserve">mysql -H -e "SELECT * FROM limbs WHERE legs=0" cookbook</w:t>
        <w:br w:clear="none"/>
      </w:r>
      <w:r>
        <w:t xml:space="preserve"/>
        <w:br w:clear="none"/>
        <w:t xml:space="preserve">&lt;TABLE BORDER=1&gt;</w:t>
        <w:br w:clear="none"/>
        <w:t xml:space="preserve">&lt;TR&gt;&lt;TH&gt;thing&lt;/TH&gt;&lt;TH&gt;legs&lt;/TH&gt;&lt;TH&gt;arms&lt;/TH&gt;&lt;/TR&gt;</w:t>
        <w:br w:clear="none"/>
        <w:t xml:space="preserve">&lt;TR&gt;&lt;TD&gt;squid&lt;/TD&gt;&lt;TD&gt;0&lt;/TD&gt;&lt;TD&gt;10&lt;/TD&gt;&lt;/TR&gt;</w:t>
        <w:br w:clear="none"/>
        <w:t xml:space="preserve">&lt;TR&gt;&lt;TD&gt;octopus&lt;/TD&gt;&lt;TD&gt;0&lt;/TD&gt;&lt;TD&gt;8&lt;/TD&gt;&lt;/TR&gt;</w:t>
        <w:br w:clear="none"/>
        <w:t xml:space="preserve">&lt;TR&gt;&lt;TD&gt;fish&lt;/TD&gt;&lt;TD&gt;0&lt;/TD&gt;&lt;TD&gt;0&lt;/TD&gt;&lt;/TR&gt;</w:t>
        <w:br w:clear="none"/>
        <w:t xml:space="preserve">&lt;TR&gt;&lt;TD&gt;phonograph&lt;/TD&gt;&lt;TD&gt;0&lt;/TD&gt;&lt;TD&gt;1&lt;/TD&gt;&lt;/TR&gt;</w:t>
        <w:br w:clear="none"/>
        <w:t xml:space="preserve">&lt;/TABLE&gt;</w:t>
        <w:br w:clear="none"/>
      </w:r>
    </w:p>
    <w:p>
      <w:pPr>
        <w:pStyle w:val="Normal"/>
      </w:pPr>
      <w:r>
        <w:t xml:space="preserve">The first line of the table contains column headings. If you don’t want a header row, see </w:t>
      </w:r>
      <w:hyperlink w:anchor="Top_of_ch01s26_html" w:tooltip="Suppressing Column Headings in Query Output">
        <w:r>
          <w:rPr>
            <w:rStyle w:val="Text2"/>
          </w:rPr>
          <w:t>Recipe 1.26</w:t>
        </w:r>
      </w:hyperlink>
      <w:r>
        <w:t xml:space="preserve">. </w:t>
      </w:r>
    </w:p>
    <w:p>
      <w:pPr>
        <w:pStyle w:val="Normal"/>
      </w:pPr>
      <w:r>
        <w:t xml:space="preserve">The </w:t>
      </w:r>
      <w:r>
        <w:rPr>
          <w:rStyle w:val="Text0"/>
        </w:rPr>
        <w:t>-H</w:t>
      </w:r>
      <w:r>
        <w:t xml:space="preserve"> and </w:t>
      </w:r>
      <w:r>
        <w:rPr>
          <w:rStyle w:val="Text0"/>
        </w:rPr>
        <w:t>--html</w:t>
      </w:r>
      <w:r>
        <w:t xml:space="preserve"> options produce output only for queries that generate a result set. No output is written for queries such as </w:t>
      </w:r>
      <w:r>
        <w:rPr>
          <w:rStyle w:val="Text0"/>
        </w:rPr>
        <w:t>INSERT</w:t>
      </w:r>
      <w:r>
        <w:t xml:space="preserve"> or </w:t>
      </w:r>
      <w:r>
        <w:rPr>
          <w:rStyle w:val="Text0"/>
        </w:rPr>
        <w:t>UPDATE</w:t>
      </w:r>
      <w:r>
        <w:t xml:space="preserve"> statements. </w:t>
      </w:r>
    </w:p>
    <w:p>
      <w:pPr>
        <w:pStyle w:val="Normal"/>
      </w:pPr>
      <w:r>
        <w:rPr>
          <w:rStyle w:val="Text0"/>
        </w:rPr>
        <w:t>-H</w:t>
      </w:r>
      <w:r>
        <w:t xml:space="preserve"> and </w:t>
      </w:r>
      <w:r>
        <w:rPr>
          <w:rStyle w:val="Text0"/>
        </w:rPr>
        <w:t>--html</w:t>
      </w:r>
      <w:r>
        <w:t xml:space="preserve"> may be used as of MySQL 3.22.26. (They actually were introduced in an earlier version, but the output was not quite correct.) </w:t>
      </w:r>
    </w:p>
    <w:p>
      <w:pPr>
        <w:pStyle w:val="Para 14"/>
      </w:pPr>
      <w:r>
        <w:br w:clear="none"/>
      </w:r>
    </w:p>
    <w:p>
      <w:pPr>
        <w:pStyle w:val="2 Block"/>
      </w:pPr>
    </w:p>
    <w:p>
      <w:pPr>
        <w:pStyle w:val="Para 13"/>
      </w:pPr>
      <w:r>
        <w:rPr>
          <w:rStyle w:val="Text12"/>
        </w:rPr>
        <w:t>[</w:t>
      </w:r>
      <w:hyperlink w:anchor="9">
        <w:r>
          <w:rPr>
            <w:rStyle w:val="Text13"/>
          </w:rPr>
          <w:bookmarkStart w:id="484" w:name="9_1"/>
          <w:t>9</w:t>
          <w:bookmarkEnd w:id="484"/>
        </w:r>
      </w:hyperlink>
      <w:r>
        <w:rPr>
          <w:rStyle w:val="Text12"/>
        </w:rPr>
        <w:t xml:space="preserve">] </w:t>
      </w:r>
      <w:r>
        <w:t xml:space="preserve">I’m referring to writing static HTML pages here. If you’re writing a script that produces web pages on the fly, there are better ways to generate HTML output from a query. For more information on writing web scripts, see </w:t>
      </w:r>
      <w:hyperlink w:anchor="Top_of_ch16_html" w:tooltip="Chapter 16. Introduction to MySQL on the Web">
        <w:r>
          <w:rPr>
            <w:rStyle w:val="Text2"/>
          </w:rPr>
          <w:t>Chapter 16</w:t>
        </w:r>
      </w:hyperlink>
      <w:r>
        <w:t>.</w:t>
      </w:r>
    </w:p>
    <w:p>
      <w:bookmarkStart w:id="485" w:name="Top_of_ch01s25_html"/>
      <w:bookmarkStart w:id="486" w:name="Producing_XML_OutputProblemYou_d_1"/>
      <w:bookmarkStart w:id="487" w:name="Producing_XML_OutputProblemYou_d"/>
      <w:pPr>
        <w:keepNext/>
        <w:pStyle w:val="Heading 1"/>
        <w:pageBreakBefore w:val="on"/>
        <w:keepLines w:val="on"/>
      </w:pPr>
      <w:r>
        <w:rPr>
          <w:rStyle w:val="Text26"/>
        </w:rPr>
        <w:bookmarkStart w:id="488" w:name="mysqlckbk_CHP_1_SECT_25"/>
        <w:t/>
        <w:bookmarkEnd w:id="488"/>
      </w:r>
      <w:r>
        <w:t>Producing XML Output</w:t>
      </w:r>
      <w:bookmarkEnd w:id="485"/>
      <w:bookmarkEnd w:id="486"/>
      <w:bookmarkEnd w:id="487"/>
    </w:p>
    <w:p>
      <w:pPr>
        <w:keepNext/>
        <w:pStyle w:val="Heading 2"/>
        <w:keepLines w:val="on"/>
      </w:pPr>
      <w:r>
        <w:rPr>
          <w:rStyle w:val="Text26"/>
        </w:rPr>
        <w:bookmarkStart w:id="489" w:name="mysqlckbk_CHP_1_SECT_25_1"/>
        <w:t/>
        <w:bookmarkEnd w:id="489"/>
      </w:r>
      <w:r>
        <w:t>Problem</w:t>
      </w:r>
    </w:p>
    <w:p>
      <w:pPr>
        <w:pStyle w:val="Normal"/>
      </w:pPr>
      <w:r>
        <w:rPr>
          <w:rStyle w:val="Text27"/>
        </w:rPr>
        <w:bookmarkStart w:id="490" w:name="mysqlckbk_IDXTERM_164"/>
        <w:t/>
        <w:bookmarkEnd w:id="490"/>
      </w:r>
      <w:r>
        <w:t xml:space="preserve">You’d like to turn a query result into XML. </w:t>
      </w:r>
    </w:p>
    <w:p>
      <w:pPr>
        <w:keepNext/>
        <w:pStyle w:val="Heading 2"/>
        <w:keepLines w:val="on"/>
      </w:pPr>
      <w:r>
        <w:rPr>
          <w:rStyle w:val="Text26"/>
        </w:rPr>
        <w:bookmarkStart w:id="491" w:name="mysqlckbk_CHP_1_SECT_25_2"/>
        <w:t/>
        <w:bookmarkEnd w:id="491"/>
      </w:r>
      <w:r>
        <w:t>Solution</w:t>
      </w:r>
    </w:p>
    <w:p>
      <w:pPr>
        <w:pStyle w:val="Normal"/>
      </w:pPr>
      <w:r>
        <w:rPr>
          <w:rStyle w:val="Text5"/>
        </w:rPr>
        <w:t>mysql</w:t>
      </w:r>
      <w:r>
        <w:t xml:space="preserve"> can do that for you.</w:t>
      </w:r>
    </w:p>
    <w:p>
      <w:pPr>
        <w:keepNext/>
        <w:pStyle w:val="Heading 2"/>
        <w:keepLines w:val="on"/>
      </w:pPr>
      <w:r>
        <w:rPr>
          <w:rStyle w:val="Text26"/>
        </w:rPr>
        <w:bookmarkStart w:id="492" w:name="mysqlckbk_CHP_1_SECT_25_3"/>
        <w:t/>
        <w:bookmarkEnd w:id="492"/>
      </w:r>
      <w:r>
        <w:t>Discussion</w:t>
      </w:r>
    </w:p>
    <w:p>
      <w:pPr>
        <w:pStyle w:val="Normal"/>
      </w:pPr>
      <w:r>
        <w:rPr>
          <w:rStyle w:val="Text5"/>
        </w:rPr>
        <w:t>mysql</w:t>
      </w:r>
      <w:r>
        <w:rPr>
          <w:rStyle w:val="Text27"/>
        </w:rPr>
        <w:bookmarkStart w:id="493" w:name="mysqlckbk_IDXTERM_165"/>
        <w:t/>
        <w:bookmarkEnd w:id="493"/>
        <w:bookmarkStart w:id="494" w:name="mysqlckbk_IDXTERM_166"/>
        <w:t/>
        <w:bookmarkEnd w:id="494"/>
      </w:r>
      <w:r>
        <w:t xml:space="preserve"> creates an XML document from the result of a query if you use the </w:t>
      </w:r>
      <w:r>
        <w:rPr>
          <w:rStyle w:val="Text0"/>
        </w:rPr>
        <w:t>-X</w:t>
      </w:r>
      <w:r>
        <w:t xml:space="preserve"> (or </w:t>
      </w:r>
      <w:r>
        <w:rPr>
          <w:rStyle w:val="Text0"/>
        </w:rPr>
        <w:t>--xml</w:t>
      </w:r>
      <w:r>
        <w:t xml:space="preserve">) option. Here’s an example that shows the difference between tabular format and the XML created from the same query: </w:t>
      </w:r>
    </w:p>
    <w:p>
      <w:pPr>
        <w:pStyle w:val="Para 18"/>
      </w:pPr>
      <w:r>
        <w:bookmarkStart w:id="495" w:name="I_1_tt89"/>
        <w:t/>
        <w:bookmarkEnd w:id="495"/>
      </w:r>
    </w:p>
    <w:p>
      <w:pPr>
        <w:pStyle w:val="Para 02"/>
      </w:pPr>
      <w:r>
        <w:t xml:space="preserve">% </w:t>
        <w:br w:clear="none"/>
      </w:r>
      <w:r>
        <w:rPr>
          <w:rStyle w:val="Text1"/>
        </w:rPr>
        <w:t xml:space="preserve">mysql -e "SELECT * FROM limbs WHERE legs=0" cookbook</w:t>
        <w:br w:clear="none"/>
      </w:r>
      <w:r>
        <w:t xml:space="preserve"/>
        <w:br w:clear="none"/>
        <w:t xml:space="preserve">+------------+------+------+</w:t>
        <w:br w:clear="none"/>
        <w:t xml:space="preserve">| thing      | legs | arms |</w:t>
        <w:br w:clear="none"/>
        <w:t xml:space="preserve">+------------+------+------+</w:t>
        <w:br w:clear="none"/>
        <w:t xml:space="preserve">| squid      |    0 |   10 |</w:t>
        <w:br w:clear="none"/>
        <w:t xml:space="preserve">| octopus    |    0 |    8 |</w:t>
        <w:br w:clear="none"/>
        <w:t xml:space="preserve">| fish       |    0 |    0 |</w:t>
        <w:br w:clear="none"/>
        <w:t xml:space="preserve">| phonograph |    0 |    1 |</w:t>
        <w:br w:clear="none"/>
        <w:t xml:space="preserve">+------------+------+------+</w:t>
        <w:br w:clear="none"/>
        <w:t xml:space="preserve">% </w:t>
        <w:br w:clear="none"/>
      </w:r>
      <w:r>
        <w:rPr>
          <w:rStyle w:val="Text1"/>
        </w:rPr>
        <w:t xml:space="preserve">mysql -X -e "SELECT * FROM limbs WHERE legs=0" cookbook</w:t>
        <w:br w:clear="none"/>
      </w:r>
      <w:r>
        <w:t xml:space="preserve"/>
        <w:br w:clear="none"/>
        <w:t xml:space="preserve">&lt;?xml version="1.0"?&gt;</w:t>
        <w:br w:clear="none"/>
        <w:t xml:space="preserve"/>
        <w:br w:clear="none"/>
        <w:t xml:space="preserve">&lt;resultset statement="SELECT * FROM limbs WHERE legs=0"&gt;</w:t>
        <w:br w:clear="none"/>
        <w:t xml:space="preserve">  &lt;row&gt;</w:t>
        <w:br w:clear="none"/>
        <w:t xml:space="preserve">    &lt;thing&gt;squid&lt;/thing&gt;</w:t>
        <w:br w:clear="none"/>
        <w:t xml:space="preserve">    &lt;legs&gt;0&lt;/legs&gt;</w:t>
        <w:br w:clear="none"/>
        <w:t xml:space="preserve">    &lt;arms&gt;10&lt;/arms&gt;</w:t>
        <w:br w:clear="none"/>
        <w:t xml:space="preserve">  &lt;/row&gt;</w:t>
        <w:br w:clear="none"/>
        <w:t xml:space="preserve"/>
        <w:br w:clear="none"/>
        <w:t xml:space="preserve">  &lt;row&gt;</w:t>
        <w:br w:clear="none"/>
        <w:t xml:space="preserve">    &lt;thing&gt;octopus&lt;/thing&gt;</w:t>
        <w:br w:clear="none"/>
        <w:t xml:space="preserve">    &lt;legs&gt;0&lt;/legs&gt;</w:t>
        <w:br w:clear="none"/>
        <w:t xml:space="preserve">    &lt;arms&gt;8&lt;/arms&gt;</w:t>
        <w:br w:clear="none"/>
        <w:t xml:space="preserve">  &lt;/row&gt;</w:t>
        <w:br w:clear="none"/>
        <w:t xml:space="preserve"/>
        <w:br w:clear="none"/>
        <w:t xml:space="preserve">  &lt;row&gt;</w:t>
        <w:br w:clear="none"/>
        <w:t xml:space="preserve">    &lt;thing&gt;fish&lt;/thing&gt;</w:t>
        <w:br w:clear="none"/>
        <w:t xml:space="preserve">    &lt;legs&gt;0&lt;/legs&gt;</w:t>
        <w:br w:clear="none"/>
        <w:t xml:space="preserve">    &lt;arms&gt;0&lt;/arms&gt;</w:t>
        <w:br w:clear="none"/>
        <w:t xml:space="preserve">  &lt;/row&gt;</w:t>
        <w:br w:clear="none"/>
        <w:t xml:space="preserve"/>
        <w:br w:clear="none"/>
        <w:t xml:space="preserve">  &lt;row&gt;</w:t>
        <w:br w:clear="none"/>
        <w:t xml:space="preserve">    &lt;thing&gt;phonograph&lt;/thing&gt;</w:t>
        <w:br w:clear="none"/>
        <w:t xml:space="preserve">    &lt;legs&gt;0&lt;/legs&gt;</w:t>
        <w:br w:clear="none"/>
        <w:t xml:space="preserve">    &lt;arms&gt;1&lt;/arms&gt;</w:t>
        <w:br w:clear="none"/>
        <w:t xml:space="preserve">  &lt;/row&gt;</w:t>
        <w:br w:clear="none"/>
        <w:t xml:space="preserve">&lt;/resultset&gt;</w:t>
        <w:br w:clear="none"/>
      </w:r>
    </w:p>
    <w:p>
      <w:pPr>
        <w:pStyle w:val="Normal"/>
      </w:pPr>
      <w:r>
        <w:rPr>
          <w:rStyle w:val="Text0"/>
        </w:rPr>
        <w:t>-X</w:t>
      </w:r>
      <w:r>
        <w:t xml:space="preserve"> and </w:t>
      </w:r>
      <w:r>
        <w:rPr>
          <w:rStyle w:val="Text0"/>
        </w:rPr>
        <w:t>--xml</w:t>
      </w:r>
      <w:r>
        <w:t xml:space="preserve"> may be used as of MySQL 4.0. If your version of MySQL is older than that, you can write your own XML generator. See </w:t>
      </w:r>
      <w:hyperlink w:anchor="Top_of_ch10s42_html" w:tooltip="Exporting Query Results as XML">
        <w:r>
          <w:rPr>
            <w:rStyle w:val="Text2"/>
          </w:rPr>
          <w:t>Recipe 10.42</w:t>
        </w:r>
      </w:hyperlink>
      <w:r>
        <w:t xml:space="preserve">. </w:t>
      </w:r>
    </w:p>
    <w:p>
      <w:bookmarkStart w:id="496" w:name="Suppressing_Column_Headings_in_Q"/>
      <w:bookmarkStart w:id="497" w:name="Suppressing_Column_Headings_in_Q_1"/>
      <w:bookmarkStart w:id="498" w:name="Top_of_ch01s26_html"/>
      <w:pPr>
        <w:keepNext/>
        <w:pStyle w:val="Heading 1"/>
        <w:pageBreakBefore w:val="on"/>
        <w:keepLines w:val="on"/>
      </w:pPr>
      <w:r>
        <w:rPr>
          <w:rStyle w:val="Text26"/>
        </w:rPr>
        <w:bookmarkStart w:id="499" w:name="mysqlckbk_CHP_1_SECT_26"/>
        <w:t/>
        <w:bookmarkEnd w:id="499"/>
      </w:r>
      <w:r>
        <w:t>Suppressing Column Headings in Query Output</w:t>
      </w:r>
      <w:bookmarkEnd w:id="496"/>
      <w:bookmarkEnd w:id="497"/>
      <w:bookmarkEnd w:id="498"/>
    </w:p>
    <w:p>
      <w:pPr>
        <w:keepNext/>
        <w:pStyle w:val="Heading 2"/>
        <w:keepLines w:val="on"/>
      </w:pPr>
      <w:r>
        <w:rPr>
          <w:rStyle w:val="Text26"/>
        </w:rPr>
        <w:bookmarkStart w:id="500" w:name="mysqlckbk_CHP_1_SECT_26_1"/>
        <w:t/>
        <w:bookmarkEnd w:id="500"/>
      </w:r>
      <w:r>
        <w:t>Problem</w:t>
      </w:r>
    </w:p>
    <w:p>
      <w:pPr>
        <w:pStyle w:val="Normal"/>
      </w:pPr>
      <w:r>
        <w:rPr>
          <w:rStyle w:val="Text27"/>
        </w:rPr>
        <w:bookmarkStart w:id="501" w:name="mysqlckbk_IDXTERM_167"/>
        <w:t/>
        <w:bookmarkEnd w:id="501"/>
      </w:r>
      <w:r>
        <w:t xml:space="preserve">You don’t want to include column headings in query output. </w:t>
      </w:r>
    </w:p>
    <w:p>
      <w:pPr>
        <w:keepNext/>
        <w:pStyle w:val="Heading 2"/>
        <w:keepLines w:val="on"/>
      </w:pPr>
      <w:r>
        <w:rPr>
          <w:rStyle w:val="Text26"/>
        </w:rPr>
        <w:bookmarkStart w:id="502" w:name="mysqlckbk_CHP_1_SECT_26_2"/>
        <w:t/>
        <w:bookmarkEnd w:id="502"/>
      </w:r>
      <w:r>
        <w:t>Solution</w:t>
      </w:r>
    </w:p>
    <w:p>
      <w:pPr>
        <w:pStyle w:val="Normal"/>
      </w:pPr>
      <w:r>
        <w:t xml:space="preserve">Turn column headings off with the appropriate command-line option. Normally this is </w:t>
      </w:r>
      <w:r>
        <w:rPr>
          <w:rStyle w:val="Text27"/>
        </w:rPr>
        <w:bookmarkStart w:id="503" w:name="mysqlckbk_IDXTERM_168"/>
        <w:t/>
        <w:bookmarkEnd w:id="503"/>
      </w:r>
      <w:r>
        <w:rPr>
          <w:rStyle w:val="Text0"/>
        </w:rPr>
        <w:t>-N</w:t>
      </w:r>
      <w:r>
        <w:t xml:space="preserve"> or </w:t>
      </w:r>
      <w:r>
        <w:rPr>
          <w:rStyle w:val="Text0"/>
        </w:rPr>
        <w:t>--skip-column-names</w:t>
      </w:r>
      <w:r>
        <w:rPr>
          <w:rStyle w:val="Text27"/>
        </w:rPr>
        <w:bookmarkStart w:id="504" w:name="mysqlckbk_IDXTERM_169"/>
        <w:t/>
        <w:bookmarkEnd w:id="504"/>
      </w:r>
      <w:r>
        <w:t xml:space="preserve">, but you can use </w:t>
      </w:r>
      <w:r>
        <w:rPr>
          <w:rStyle w:val="Text0"/>
        </w:rPr>
        <w:t>-ss</w:t>
      </w:r>
      <w:r>
        <w:t xml:space="preserve"> instead. </w:t>
      </w:r>
    </w:p>
    <w:p>
      <w:pPr>
        <w:keepNext/>
        <w:pStyle w:val="Heading 2"/>
        <w:keepLines w:val="on"/>
      </w:pPr>
      <w:r>
        <w:rPr>
          <w:rStyle w:val="Text26"/>
        </w:rPr>
        <w:bookmarkStart w:id="505" w:name="mysqlckbk_CHP_1_SECT_26_3"/>
        <w:t/>
        <w:bookmarkEnd w:id="505"/>
      </w:r>
      <w:r>
        <w:t>Discussion</w:t>
      </w:r>
    </w:p>
    <w:p>
      <w:pPr>
        <w:pStyle w:val="Normal"/>
      </w:pPr>
      <w:r>
        <w:t xml:space="preserve">Tab-delimited format is convenient for generating datafiles that you can import into other programs. However, the first row of output for each query lists the column headings by default, which may not always be what you want. Suppose you have a program named </w:t>
      </w:r>
      <w:r>
        <w:rPr>
          <w:rStyle w:val="Text5"/>
        </w:rPr>
        <w:t>summarize</w:t>
      </w:r>
      <w:r>
        <w:t xml:space="preserve"> the produces various descriptive statistics for a column of numbers. If you’re producing output from </w:t>
      </w:r>
      <w:r>
        <w:rPr>
          <w:rStyle w:val="Text5"/>
        </w:rPr>
        <w:t>mysql</w:t>
      </w:r>
      <w:r>
        <w:t xml:space="preserve"> to be used with this program, you wouldn’t want the header row because it would throw off the results. That is, if you ran a command like this, the output would be inaccurate because </w:t>
      </w:r>
      <w:r>
        <w:rPr>
          <w:rStyle w:val="Text5"/>
        </w:rPr>
        <w:t>summarize</w:t>
      </w:r>
      <w:r>
        <w:t xml:space="preserve"> would count the column heading: </w:t>
      </w:r>
    </w:p>
    <w:p>
      <w:pPr>
        <w:pStyle w:val="Para 18"/>
      </w:pPr>
      <w:r>
        <w:bookmarkStart w:id="506" w:name="I_1_tt90"/>
        <w:t/>
        <w:bookmarkEnd w:id="506"/>
      </w:r>
    </w:p>
    <w:p>
      <w:pPr>
        <w:pStyle w:val="Para 07"/>
      </w:pPr>
      <w:r>
        <w:rPr>
          <w:rStyle w:val="Text4"/>
        </w:rPr>
        <w:t xml:space="preserve">% </w:t>
        <w:br w:clear="none"/>
      </w:r>
      <w:r>
        <w:t xml:space="preserve">mysql -e "SELECT arms FROM limbs" cookbook | summarize</w:t>
        <w:br w:clear="none"/>
      </w:r>
    </w:p>
    <w:p>
      <w:pPr>
        <w:pStyle w:val="Normal"/>
      </w:pPr>
      <w:r>
        <w:t xml:space="preserve">To create output that contains only data values, suppress the column header row with the </w:t>
      </w:r>
      <w:r>
        <w:rPr>
          <w:rStyle w:val="Text0"/>
        </w:rPr>
        <w:t>-N</w:t>
      </w:r>
      <w:r>
        <w:t xml:space="preserve"> (or </w:t>
      </w:r>
      <w:r>
        <w:rPr>
          <w:rStyle w:val="Text0"/>
        </w:rPr>
        <w:t>--skip-column-names</w:t>
      </w:r>
      <w:r>
        <w:t xml:space="preserve">) option: </w:t>
      </w:r>
    </w:p>
    <w:p>
      <w:pPr>
        <w:pStyle w:val="Para 18"/>
      </w:pPr>
      <w:r>
        <w:bookmarkStart w:id="507" w:name="I_1_tt91"/>
        <w:t/>
        <w:bookmarkEnd w:id="507"/>
      </w:r>
    </w:p>
    <w:p>
      <w:pPr>
        <w:pStyle w:val="Para 07"/>
      </w:pPr>
      <w:r>
        <w:rPr>
          <w:rStyle w:val="Text4"/>
        </w:rPr>
        <w:t xml:space="preserve">% </w:t>
        <w:br w:clear="none"/>
      </w:r>
      <w:r>
        <w:t xml:space="preserve">mysql -N -e "SELECT arms FROM limbs" cookbook | summarize</w:t>
        <w:br w:clear="none"/>
      </w:r>
    </w:p>
    <w:p>
      <w:pPr>
        <w:pStyle w:val="Normal"/>
      </w:pPr>
      <w:r>
        <w:rPr>
          <w:rStyle w:val="Text0"/>
        </w:rPr>
        <w:t>-N</w:t>
      </w:r>
      <w:r>
        <w:t xml:space="preserve"> and </w:t>
      </w:r>
      <w:r>
        <w:rPr>
          <w:rStyle w:val="Text0"/>
        </w:rPr>
        <w:t>--skip-column-names</w:t>
      </w:r>
      <w:r>
        <w:t xml:space="preserve"> were introduced in MySQL 3.22.20. For older versions, you can achieve the same effect by specifying the “silent” option (</w:t>
      </w:r>
      <w:r>
        <w:rPr>
          <w:rStyle w:val="Text0"/>
        </w:rPr>
        <w:t>-s</w:t>
      </w:r>
      <w:r>
        <w:t xml:space="preserve"> or </w:t>
      </w:r>
      <w:r>
        <w:rPr>
          <w:rStyle w:val="Text0"/>
        </w:rPr>
        <w:t>--silent</w:t>
      </w:r>
      <w:r>
        <w:rPr>
          <w:rStyle w:val="Text27"/>
        </w:rPr>
        <w:bookmarkStart w:id="508" w:name="mysqlckbk_IDXTERM_170"/>
        <w:t/>
        <w:bookmarkEnd w:id="508"/>
        <w:bookmarkStart w:id="509" w:name="mysqlckbk_IDXTERM_171"/>
        <w:t/>
        <w:bookmarkEnd w:id="509"/>
      </w:r>
      <w:r>
        <w:t xml:space="preserve">) twice: </w:t>
      </w:r>
    </w:p>
    <w:p>
      <w:pPr>
        <w:pStyle w:val="Para 18"/>
      </w:pPr>
      <w:r>
        <w:bookmarkStart w:id="510" w:name="I_1_tt92"/>
        <w:t/>
        <w:bookmarkEnd w:id="510"/>
      </w:r>
    </w:p>
    <w:p>
      <w:pPr>
        <w:pStyle w:val="Para 07"/>
      </w:pPr>
      <w:r>
        <w:rPr>
          <w:rStyle w:val="Text4"/>
        </w:rPr>
        <w:t xml:space="preserve">% </w:t>
        <w:br w:clear="none"/>
      </w:r>
      <w:r>
        <w:t xml:space="preserve">mysql -ss -e "SELECT arms FROM limbs" cookbook | summarize</w:t>
        <w:br w:clear="none"/>
      </w:r>
    </w:p>
    <w:p>
      <w:pPr>
        <w:pStyle w:val="Normal"/>
      </w:pPr>
      <w:r>
        <w:t xml:space="preserve">Under Unix, another alternative is to use </w:t>
      </w:r>
      <w:r>
        <w:rPr>
          <w:rStyle w:val="Text5"/>
        </w:rPr>
        <w:t>tail</w:t>
      </w:r>
      <w:r>
        <w:t xml:space="preserve"> to skip the first line: </w:t>
      </w:r>
    </w:p>
    <w:p>
      <w:pPr>
        <w:pStyle w:val="Para 18"/>
      </w:pPr>
      <w:r>
        <w:bookmarkStart w:id="511" w:name="I_1_tt93"/>
        <w:t/>
        <w:bookmarkEnd w:id="511"/>
      </w:r>
    </w:p>
    <w:p>
      <w:pPr>
        <w:pStyle w:val="Para 07"/>
      </w:pPr>
      <w:r>
        <w:rPr>
          <w:rStyle w:val="Text4"/>
        </w:rPr>
        <w:t xml:space="preserve">% </w:t>
        <w:br w:clear="none"/>
      </w:r>
      <w:r>
        <w:t xml:space="preserve">mysql -e "SELECT arms FROM limbs" cookbook | tail +2 | summarize</w:t>
        <w:br w:clear="none"/>
      </w:r>
    </w:p>
    <w:p>
      <w:bookmarkStart w:id="512" w:name="Numbering_Query_Output_LinesProb"/>
      <w:bookmarkStart w:id="513" w:name="Top_of_ch01s27_html"/>
      <w:bookmarkStart w:id="514" w:name="Numbering_Query_Output_LinesProb_1"/>
      <w:pPr>
        <w:keepNext/>
        <w:pStyle w:val="Heading 1"/>
        <w:pageBreakBefore w:val="on"/>
        <w:keepLines w:val="on"/>
      </w:pPr>
      <w:r>
        <w:rPr>
          <w:rStyle w:val="Text26"/>
        </w:rPr>
        <w:bookmarkStart w:id="515" w:name="mysqlckbk_CHP_1_SECT_27"/>
        <w:t/>
        <w:bookmarkEnd w:id="515"/>
      </w:r>
      <w:r>
        <w:t>Numbering Query Output Lines</w:t>
      </w:r>
      <w:bookmarkEnd w:id="512"/>
      <w:bookmarkEnd w:id="513"/>
      <w:bookmarkEnd w:id="514"/>
    </w:p>
    <w:p>
      <w:pPr>
        <w:keepNext/>
        <w:pStyle w:val="Heading 2"/>
        <w:keepLines w:val="on"/>
      </w:pPr>
      <w:r>
        <w:rPr>
          <w:rStyle w:val="Text26"/>
        </w:rPr>
        <w:bookmarkStart w:id="516" w:name="mysqlckbk_CHP_1_SECT_27_1"/>
        <w:t/>
        <w:bookmarkEnd w:id="516"/>
      </w:r>
      <w:r>
        <w:t>Problem</w:t>
      </w:r>
    </w:p>
    <w:p>
      <w:pPr>
        <w:pStyle w:val="Normal"/>
      </w:pPr>
      <w:r>
        <w:rPr>
          <w:rStyle w:val="Text27"/>
        </w:rPr>
        <w:bookmarkStart w:id="517" w:name="mysqlckbk_IDXTERM_172"/>
        <w:t/>
        <w:bookmarkEnd w:id="517"/>
      </w:r>
      <w:r>
        <w:t xml:space="preserve">You’d like the lines of a query result nicely numbered. </w:t>
      </w:r>
    </w:p>
    <w:p>
      <w:pPr>
        <w:keepNext/>
        <w:pStyle w:val="Heading 2"/>
        <w:keepLines w:val="on"/>
      </w:pPr>
      <w:r>
        <w:rPr>
          <w:rStyle w:val="Text26"/>
        </w:rPr>
        <w:bookmarkStart w:id="518" w:name="mysqlckbk_CHP_1_SECT_27_2"/>
        <w:t/>
        <w:bookmarkEnd w:id="518"/>
      </w:r>
      <w:r>
        <w:t>Solution</w:t>
      </w:r>
    </w:p>
    <w:p>
      <w:pPr>
        <w:pStyle w:val="Normal"/>
      </w:pPr>
      <w:r>
        <w:t xml:space="preserve">Postprocess the output from </w:t>
      </w:r>
      <w:r>
        <w:rPr>
          <w:rStyle w:val="Text5"/>
        </w:rPr>
        <w:t>mysql</w:t>
      </w:r>
      <w:r>
        <w:t xml:space="preserve">, or use a SQL variable. </w:t>
      </w:r>
    </w:p>
    <w:p>
      <w:pPr>
        <w:keepNext/>
        <w:pStyle w:val="Heading 2"/>
        <w:keepLines w:val="on"/>
      </w:pPr>
      <w:r>
        <w:rPr>
          <w:rStyle w:val="Text26"/>
        </w:rPr>
        <w:bookmarkStart w:id="519" w:name="mysqlckbk_CHP_1_SECT_27_3"/>
        <w:t/>
        <w:bookmarkEnd w:id="519"/>
      </w:r>
      <w:r>
        <w:t>Discussion</w:t>
      </w:r>
    </w:p>
    <w:p>
      <w:pPr>
        <w:pStyle w:val="Normal"/>
      </w:pPr>
      <w:r>
        <w:t xml:space="preserve">The </w:t>
      </w:r>
      <w:r>
        <w:rPr>
          <w:rStyle w:val="Text0"/>
        </w:rPr>
        <w:t>-N</w:t>
      </w:r>
      <w:r>
        <w:t xml:space="preserve"> option can be useful in combination with </w:t>
      </w:r>
      <w:r>
        <w:rPr>
          <w:rStyle w:val="Text5"/>
        </w:rPr>
        <w:t>cat</w:t>
      </w:r>
      <w:r>
        <w:t xml:space="preserve"> </w:t>
      </w:r>
      <w:r>
        <w:rPr>
          <w:rStyle w:val="Text0"/>
        </w:rPr>
        <w:t>-n</w:t>
      </w:r>
      <w:r>
        <w:t xml:space="preserve"> when you want to number the output rows from a query under Unix: </w:t>
      </w:r>
    </w:p>
    <w:p>
      <w:pPr>
        <w:pStyle w:val="Para 18"/>
      </w:pPr>
      <w:r>
        <w:bookmarkStart w:id="520" w:name="I_1_tt94"/>
        <w:t/>
        <w:bookmarkEnd w:id="520"/>
      </w:r>
    </w:p>
    <w:p>
      <w:pPr>
        <w:pStyle w:val="Para 02"/>
      </w:pPr>
      <w:r>
        <w:t xml:space="preserve">% </w:t>
        <w:br w:clear="none"/>
      </w:r>
      <w:r>
        <w:rPr>
          <w:rStyle w:val="Text1"/>
        </w:rPr>
        <w:t xml:space="preserve">mysql -N -e "SELECT thing, arms FROM limbs" cookbook | cat -n</w:t>
        <w:br w:clear="none"/>
      </w:r>
      <w:r>
        <w:t xml:space="preserve"/>
        <w:br w:clear="none"/>
        <w:t xml:space="preserve">     1  human   2</w:t>
        <w:br w:clear="none"/>
        <w:t xml:space="preserve">     2  insect  0</w:t>
        <w:br w:clear="none"/>
        <w:t xml:space="preserve">     3  squid   10</w:t>
        <w:br w:clear="none"/>
        <w:t xml:space="preserve">     4  octopus 8</w:t>
        <w:br w:clear="none"/>
        <w:t xml:space="preserve">     5  fish    0</w:t>
        <w:br w:clear="none"/>
        <w:t xml:space="preserve">     6  centipede       0</w:t>
        <w:br w:clear="none"/>
        <w:t xml:space="preserve">     7  table   0</w:t>
        <w:br w:clear="none"/>
        <w:t xml:space="preserve">     8  armchair        2</w:t>
        <w:br w:clear="none"/>
        <w:t xml:space="preserve">     9  phonograph      1</w:t>
        <w:br w:clear="none"/>
        <w:t xml:space="preserve">    10  tripod  0</w:t>
        <w:br w:clear="none"/>
        <w:t xml:space="preserve">    11  Peg Leg Pete    2</w:t>
        <w:br w:clear="none"/>
        <w:t xml:space="preserve">    12  NULL</w:t>
        <w:br w:clear="none"/>
      </w:r>
    </w:p>
    <w:p>
      <w:pPr>
        <w:pStyle w:val="Normal"/>
      </w:pPr>
      <w:r>
        <w:t xml:space="preserve">Another option is to use a </w:t>
      </w:r>
      <w:r>
        <w:rPr>
          <w:rStyle w:val="Text27"/>
        </w:rPr>
        <w:bookmarkStart w:id="521" w:name="mysqlckbk_IDXTERM_173"/>
        <w:t/>
        <w:bookmarkEnd w:id="521"/>
      </w:r>
      <w:r>
        <w:t xml:space="preserve">SQL variable. Expressions involving variables are evaluated for each row of a query result, a property that you can use to provide a column of row numbers in the output: </w:t>
      </w:r>
    </w:p>
    <w:p>
      <w:pPr>
        <w:pStyle w:val="Para 18"/>
      </w:pPr>
      <w:r>
        <w:bookmarkStart w:id="522" w:name="I_1_tt95"/>
        <w:t/>
        <w:bookmarkEnd w:id="522"/>
      </w:r>
    </w:p>
    <w:p>
      <w:pPr>
        <w:pStyle w:val="Para 02"/>
      </w:pPr>
      <w:r>
        <w:t xml:space="preserve">mysql&gt; </w:t>
        <w:br w:clear="none"/>
      </w:r>
      <w:r>
        <w:rPr>
          <w:rStyle w:val="Text1"/>
        </w:rPr>
        <w:t xml:space="preserve">SET @n = 0;</w:t>
        <w:br w:clear="none"/>
      </w:r>
      <w:r>
        <w:t xml:space="preserve"/>
        <w:br w:clear="none"/>
        <w:t xml:space="preserve">mysql&gt; </w:t>
        <w:br w:clear="none"/>
      </w:r>
      <w:r>
        <w:rPr>
          <w:rStyle w:val="Text1"/>
        </w:rPr>
        <w:t xml:space="preserve">SELECT @n := @n+1 AS rownum, thing, arms, legs FROM limbs;</w:t>
        <w:br w:clear="none"/>
      </w:r>
      <w:r>
        <w:t xml:space="preserve"/>
        <w:br w:clear="none"/>
        <w:t xml:space="preserve">+--------+--------------+------+------+</w:t>
        <w:br w:clear="none"/>
        <w:t xml:space="preserve">| rownum | thing        | arms | legs |</w:t>
        <w:br w:clear="none"/>
        <w:t xml:space="preserve">+--------+--------------+------+------+</w:t>
        <w:br w:clear="none"/>
        <w:t xml:space="preserve">|      1 | human        |    2 |    2 |</w:t>
        <w:br w:clear="none"/>
        <w:t xml:space="preserve">|      2 | insect       |    0 |    6 |</w:t>
        <w:br w:clear="none"/>
        <w:t xml:space="preserve">|      3 | squid        |   10 |    0 |</w:t>
        <w:br w:clear="none"/>
        <w:t xml:space="preserve">|      4 | octopus      |    8 |    0 |</w:t>
        <w:br w:clear="none"/>
        <w:t xml:space="preserve">|      5 | fish         |    0 |    0 |</w:t>
        <w:br w:clear="none"/>
        <w:t xml:space="preserve">|      6 | centipede    |    0 |  100 |</w:t>
        <w:br w:clear="none"/>
        <w:t xml:space="preserve">|      7 | table        |    0 |    4 |</w:t>
        <w:br w:clear="none"/>
        <w:t xml:space="preserve">|      8 | armchair     |    2 |    4 |</w:t>
        <w:br w:clear="none"/>
        <w:t xml:space="preserve">|      9 | phonograph   |    1 |    0 |</w:t>
        <w:br w:clear="none"/>
        <w:t xml:space="preserve">|     10 | tripod       |    0 |    3 |</w:t>
        <w:br w:clear="none"/>
        <w:t xml:space="preserve">|     11 | Peg Leg Pete |    2 |    1 |</w:t>
        <w:br w:clear="none"/>
        <w:t xml:space="preserve">|     12 | space alien  | NULL | NULL |</w:t>
        <w:br w:clear="none"/>
        <w:t xml:space="preserve">+--------+--------------+------+------+</w:t>
        <w:br w:clear="none"/>
      </w:r>
    </w:p>
    <w:p>
      <w:bookmarkStart w:id="523" w:name="Top_of_ch01s28_html"/>
      <w:bookmarkStart w:id="524" w:name="Making_Long_Output_Lines_More_Re_1"/>
      <w:bookmarkStart w:id="525" w:name="Making_Long_Output_Lines_More_Re"/>
      <w:pPr>
        <w:keepNext/>
        <w:pStyle w:val="Heading 1"/>
        <w:pageBreakBefore w:val="on"/>
        <w:keepLines w:val="on"/>
      </w:pPr>
      <w:r>
        <w:rPr>
          <w:rStyle w:val="Text26"/>
        </w:rPr>
        <w:bookmarkStart w:id="526" w:name="mysqlckbk_CHP_1_SECT_28"/>
        <w:t/>
        <w:bookmarkEnd w:id="526"/>
      </w:r>
      <w:r>
        <w:t>Making Long Output Lines More Readable</w:t>
      </w:r>
      <w:bookmarkEnd w:id="523"/>
      <w:bookmarkEnd w:id="524"/>
      <w:bookmarkEnd w:id="525"/>
    </w:p>
    <w:p>
      <w:pPr>
        <w:keepNext/>
        <w:pStyle w:val="Heading 2"/>
        <w:keepLines w:val="on"/>
      </w:pPr>
      <w:r>
        <w:rPr>
          <w:rStyle w:val="Text26"/>
        </w:rPr>
        <w:bookmarkStart w:id="527" w:name="mysqlckbk_CHP_1_SECT_28_1"/>
        <w:t/>
        <w:bookmarkEnd w:id="527"/>
      </w:r>
      <w:r>
        <w:t>Problem</w:t>
      </w:r>
    </w:p>
    <w:p>
      <w:pPr>
        <w:pStyle w:val="Normal"/>
      </w:pPr>
      <w:r>
        <w:rPr>
          <w:rStyle w:val="Text27"/>
        </w:rPr>
        <w:bookmarkStart w:id="528" w:name="mysqlckbk_IDXTERM_174"/>
        <w:t/>
        <w:bookmarkEnd w:id="528"/>
      </w:r>
      <w:r>
        <w:t xml:space="preserve">The output lines from a query are too long. They wrap around and make a mess of your screen. </w:t>
      </w:r>
    </w:p>
    <w:p>
      <w:pPr>
        <w:keepNext/>
        <w:pStyle w:val="Heading 2"/>
        <w:keepLines w:val="on"/>
      </w:pPr>
      <w:r>
        <w:rPr>
          <w:rStyle w:val="Text26"/>
        </w:rPr>
        <w:bookmarkStart w:id="529" w:name="mysqlckbk_CHP_1_SECT_28_2"/>
        <w:t/>
        <w:bookmarkEnd w:id="529"/>
      </w:r>
      <w:r>
        <w:t>Solution</w:t>
      </w:r>
    </w:p>
    <w:p>
      <w:pPr>
        <w:pStyle w:val="Normal"/>
      </w:pPr>
      <w:r>
        <w:t xml:space="preserve">Use </w:t>
      </w:r>
      <w:r>
        <w:rPr>
          <w:rStyle w:val="Text27"/>
        </w:rPr>
        <w:bookmarkStart w:id="530" w:name="mysqlckbk_IDXTERM_175"/>
        <w:t/>
        <w:bookmarkEnd w:id="530"/>
      </w:r>
      <w:r>
        <w:t xml:space="preserve">vertical output format. </w:t>
      </w:r>
    </w:p>
    <w:p>
      <w:pPr>
        <w:keepNext/>
        <w:pStyle w:val="Heading 2"/>
        <w:keepLines w:val="on"/>
      </w:pPr>
      <w:r>
        <w:rPr>
          <w:rStyle w:val="Text26"/>
        </w:rPr>
        <w:bookmarkStart w:id="531" w:name="mysqlckbk_CHP_1_SECT_28_3"/>
        <w:t/>
        <w:bookmarkEnd w:id="531"/>
      </w:r>
      <w:r>
        <w:t>Discussion</w:t>
      </w:r>
    </w:p>
    <w:p>
      <w:pPr>
        <w:pStyle w:val="Normal"/>
      </w:pPr>
      <w:r>
        <w:t>Some queries generate output lines that are so long they take up more than one line on your terminal, which can make query results difficult to read. Here is an example that shows what excessively long query output lines might look like on your screen:</w:t>
      </w:r>
      <w:r>
        <w:rPr>
          <w:rStyle w:val="Text12"/>
        </w:rPr>
        <w:t>[</w:t>
      </w:r>
      <w:hyperlink w:anchor="10_1">
        <w:r>
          <w:rPr>
            <w:rStyle w:val="Text13"/>
          </w:rPr>
          <w:bookmarkStart w:id="532" w:name="10"/>
          <w:t>10</w:t>
          <w:bookmarkEnd w:id="532"/>
        </w:r>
      </w:hyperlink>
      <w:r>
        <w:rPr>
          <w:rStyle w:val="Text12"/>
        </w:rPr>
        <w:t>]</w:t>
      </w:r>
      <w:r>
        <w:t xml:space="preserve"> </w:t>
      </w:r>
    </w:p>
    <w:p>
      <w:pPr>
        <w:pStyle w:val="Para 18"/>
      </w:pPr>
      <w:r>
        <w:bookmarkStart w:id="533" w:name="I_1_tt96"/>
        <w:t/>
        <w:bookmarkEnd w:id="533"/>
      </w:r>
    </w:p>
    <w:p>
      <w:pPr>
        <w:pStyle w:val="Para 02"/>
      </w:pPr>
      <w:r>
        <w:t xml:space="preserve">mysql&gt; </w:t>
        <w:br w:clear="none"/>
      </w:r>
      <w:r>
        <w:rPr>
          <w:rStyle w:val="Text1"/>
        </w:rPr>
        <w:t xml:space="preserve">SHOW FULL COLUMNS FROM limbs;</w:t>
        <w:br w:clear="none"/>
      </w:r>
      <w:r>
        <w:t xml:space="preserve"/>
        <w:br w:clear="none"/>
        <w:t xml:space="preserve">+-------+-------------+------+-----+---------+-------+-------------------------</w:t>
        <w:br w:clear="none"/>
        <w:t xml:space="preserve">--------+</w:t>
        <w:br w:clear="none"/>
        <w:t xml:space="preserve">| Field | Type        | Null | Key | Default | Extra | Privileges</w:t>
        <w:br w:clear="none"/>
        <w:t xml:space="preserve">        |</w:t>
        <w:br w:clear="none"/>
        <w:t xml:space="preserve">+-------+-------------+------+-----+---------+-------+-------------------------</w:t>
        <w:br w:clear="none"/>
        <w:t xml:space="preserve">--------+</w:t>
        <w:br w:clear="none"/>
        <w:t xml:space="preserve">| thing | varchar(20) | YES  |     | NULL    |       | select,insert,update,ref</w:t>
        <w:br w:clear="none"/>
        <w:t xml:space="preserve">erences |</w:t>
        <w:br w:clear="none"/>
        <w:t xml:space="preserve">| legs  | int(11)     | YES  |     | NULL    |       | select,insert,update,ref</w:t>
        <w:br w:clear="none"/>
        <w:t xml:space="preserve">erences |</w:t>
        <w:br w:clear="none"/>
        <w:t xml:space="preserve">| arms  | int(11)     | YES  |     | NULL    |       | select,insert,update,ref</w:t>
        <w:br w:clear="none"/>
        <w:t xml:space="preserve">erences |</w:t>
        <w:br w:clear="none"/>
        <w:t xml:space="preserve">+-------+-------------+------+-----+---------+-------+-------------------------</w:t>
        <w:br w:clear="none"/>
        <w:t xml:space="preserve">--------+</w:t>
        <w:br w:clear="none"/>
      </w:r>
    </w:p>
    <w:p>
      <w:pPr>
        <w:pStyle w:val="Normal"/>
      </w:pPr>
      <w:r>
        <w:t xml:space="preserve">An alternative is to generate “vertical” output with each column value on a separate line. This is done by terminating a query with </w:t>
      </w:r>
      <w:r>
        <w:rPr>
          <w:rStyle w:val="Text0"/>
        </w:rPr>
        <w:t>\G</w:t>
      </w:r>
      <w:r>
        <w:rPr>
          <w:rStyle w:val="Text27"/>
        </w:rPr>
        <w:bookmarkStart w:id="534" w:name="mysqlckbk_IDXTERM_176"/>
        <w:t/>
        <w:bookmarkEnd w:id="534"/>
        <w:bookmarkStart w:id="535" w:name="mysqlckbk_IDXTERM_177"/>
        <w:t/>
        <w:bookmarkEnd w:id="535"/>
      </w:r>
      <w:r>
        <w:t xml:space="preserve"> rather than with a </w:t>
      </w:r>
      <w:r>
        <w:rPr>
          <w:rStyle w:val="Text0"/>
        </w:rPr>
        <w:t>;</w:t>
      </w:r>
      <w:r>
        <w:t xml:space="preserve"> character or with </w:t>
      </w:r>
      <w:r>
        <w:rPr>
          <w:rStyle w:val="Text0"/>
        </w:rPr>
        <w:t>\g</w:t>
      </w:r>
      <w:r>
        <w:t xml:space="preserve">. Here’s what the result from the preceding query looks like when displayed using vertical format: </w:t>
      </w:r>
    </w:p>
    <w:p>
      <w:pPr>
        <w:pStyle w:val="Para 18"/>
      </w:pPr>
      <w:r>
        <w:bookmarkStart w:id="536" w:name="I_1_tt97"/>
        <w:t/>
        <w:bookmarkEnd w:id="536"/>
      </w:r>
    </w:p>
    <w:p>
      <w:pPr>
        <w:pStyle w:val="Para 02"/>
      </w:pPr>
      <w:r>
        <w:t xml:space="preserve">mysql&gt; </w:t>
        <w:br w:clear="none"/>
      </w:r>
      <w:r>
        <w:rPr>
          <w:rStyle w:val="Text1"/>
        </w:rPr>
        <w:t xml:space="preserve">SHOW FULL COLUMNS FROM limbs\G</w:t>
        <w:br w:clear="none"/>
      </w:r>
      <w:r>
        <w:t xml:space="preserve"/>
        <w:br w:clear="none"/>
        <w:t xml:space="preserve">*************************** 1. row ***************************</w:t>
        <w:br w:clear="none"/>
        <w:t xml:space="preserve">     Field: thing</w:t>
        <w:br w:clear="none"/>
        <w:t xml:space="preserve">      Type: varchar(20)</w:t>
        <w:br w:clear="none"/>
        <w:t xml:space="preserve">      Null: YES</w:t>
        <w:br w:clear="none"/>
        <w:t xml:space="preserve">       Key:</w:t>
        <w:br w:clear="none"/>
        <w:t xml:space="preserve">   Default: NULL</w:t>
        <w:br w:clear="none"/>
        <w:t xml:space="preserve">     Extra:</w:t>
        <w:br w:clear="none"/>
        <w:t xml:space="preserve">Privileges: select,insert,update,references</w:t>
        <w:br w:clear="none"/>
        <w:t xml:space="preserve">*************************** 2. row ***************************</w:t>
        <w:br w:clear="none"/>
        <w:t xml:space="preserve">     Field: legs</w:t>
        <w:br w:clear="none"/>
        <w:t xml:space="preserve">      Type: int(11)</w:t>
        <w:br w:clear="none"/>
        <w:t xml:space="preserve">      Null: YES</w:t>
        <w:br w:clear="none"/>
        <w:t xml:space="preserve">       Key:</w:t>
        <w:br w:clear="none"/>
        <w:t xml:space="preserve">   Default: NULL</w:t>
        <w:br w:clear="none"/>
        <w:t xml:space="preserve">     Extra:</w:t>
        <w:br w:clear="none"/>
        <w:t xml:space="preserve">Privileges: select,insert,update,references</w:t>
        <w:br w:clear="none"/>
        <w:t xml:space="preserve">*************************** 3. row ***************************</w:t>
        <w:br w:clear="none"/>
        <w:t xml:space="preserve">     Field: arms</w:t>
        <w:br w:clear="none"/>
        <w:t xml:space="preserve">      Type: int(11)</w:t>
        <w:br w:clear="none"/>
        <w:t xml:space="preserve">      Null: YES</w:t>
        <w:br w:clear="none"/>
        <w:t xml:space="preserve">       Key:</w:t>
        <w:br w:clear="none"/>
        <w:t xml:space="preserve">   Default: NULL</w:t>
        <w:br w:clear="none"/>
        <w:t xml:space="preserve">     Extra:</w:t>
        <w:br w:clear="none"/>
        <w:t xml:space="preserve">Privileges: select,insert,update,references</w:t>
        <w:br w:clear="none"/>
      </w:r>
    </w:p>
    <w:p>
      <w:pPr>
        <w:pStyle w:val="Normal"/>
      </w:pPr>
      <w:r>
        <w:t xml:space="preserve">To specify vertical output from the command line, use the </w:t>
      </w:r>
      <w:r>
        <w:rPr>
          <w:rStyle w:val="Text0"/>
        </w:rPr>
        <w:t>-E</w:t>
      </w:r>
      <w:r>
        <w:rPr>
          <w:rStyle w:val="Text27"/>
        </w:rPr>
        <w:bookmarkStart w:id="537" w:name="mysqlckbk_IDXTERM_178"/>
        <w:t/>
        <w:bookmarkEnd w:id="537"/>
        <w:bookmarkStart w:id="538" w:name="mysqlckbk_IDXTERM_179"/>
        <w:t/>
        <w:bookmarkEnd w:id="538"/>
      </w:r>
      <w:r>
        <w:t xml:space="preserve"> (or </w:t>
      </w:r>
      <w:r>
        <w:rPr>
          <w:rStyle w:val="Text0"/>
        </w:rPr>
        <w:t>--vertical</w:t>
      </w:r>
      <w:r>
        <w:t xml:space="preserve">) option when you invoke </w:t>
      </w:r>
      <w:r>
        <w:rPr>
          <w:rStyle w:val="Text5"/>
        </w:rPr>
        <w:t>mysql</w:t>
      </w:r>
      <w:r>
        <w:t xml:space="preserve">. This affects all queries issued during the session, something that can be useful when using </w:t>
      </w:r>
      <w:r>
        <w:rPr>
          <w:rStyle w:val="Text5"/>
        </w:rPr>
        <w:t>mysql</w:t>
      </w:r>
      <w:r>
        <w:t xml:space="preserve"> to execute a script. (If you write the statements in the SQL script file using the usual semicolon terminator, you can select normal or vertical output from the command line by selective use of </w:t>
      </w:r>
      <w:r>
        <w:rPr>
          <w:rStyle w:val="Text0"/>
        </w:rPr>
        <w:t>-E</w:t>
      </w:r>
      <w:r>
        <w:t xml:space="preserve">.) </w:t>
      </w:r>
    </w:p>
    <w:p>
      <w:pPr>
        <w:pStyle w:val="Para 14"/>
      </w:pPr>
      <w:r>
        <w:br w:clear="none"/>
      </w:r>
    </w:p>
    <w:p>
      <w:pPr>
        <w:pStyle w:val="2 Block"/>
      </w:pPr>
    </w:p>
    <w:p>
      <w:pPr>
        <w:pStyle w:val="Para 13"/>
      </w:pPr>
      <w:r>
        <w:rPr>
          <w:rStyle w:val="Text12"/>
        </w:rPr>
        <w:t>[</w:t>
      </w:r>
      <w:hyperlink w:anchor="10">
        <w:r>
          <w:rPr>
            <w:rStyle w:val="Text13"/>
          </w:rPr>
          <w:bookmarkStart w:id="539" w:name="10_1"/>
          <w:t>10</w:t>
          <w:bookmarkEnd w:id="539"/>
        </w:r>
      </w:hyperlink>
      <w:r>
        <w:rPr>
          <w:rStyle w:val="Text12"/>
        </w:rPr>
        <w:t xml:space="preserve">] </w:t>
      </w:r>
      <w:r>
        <w:t xml:space="preserve">Prior to MySQL 3.23.32, omit the </w:t>
      </w:r>
      <w:r>
        <w:rPr>
          <w:rStyle w:val="Text0"/>
        </w:rPr>
        <w:t>FULL</w:t>
      </w:r>
      <w:r>
        <w:t xml:space="preserve"> keyword from the </w:t>
      </w:r>
      <w:r>
        <w:rPr>
          <w:rStyle w:val="Text0"/>
        </w:rPr>
        <w:t>SHOW</w:t>
      </w:r>
      <w:r>
        <w:t xml:space="preserve"> </w:t>
      </w:r>
      <w:r>
        <w:rPr>
          <w:rStyle w:val="Text0"/>
        </w:rPr>
        <w:t>COLUMNS</w:t>
      </w:r>
      <w:r>
        <w:t xml:space="preserve"> statement.</w:t>
      </w:r>
    </w:p>
    <w:p>
      <w:bookmarkStart w:id="540" w:name="Controlling_mysql_s_Verbosity_Le"/>
      <w:bookmarkStart w:id="541" w:name="Top_of_ch01s29_html"/>
      <w:bookmarkStart w:id="542" w:name="Controlling_mysql_s_Verbosity_Le_1"/>
      <w:pPr>
        <w:keepNext/>
        <w:pStyle w:val="Heading 1"/>
        <w:pageBreakBefore w:val="on"/>
        <w:keepLines w:val="on"/>
      </w:pPr>
      <w:r>
        <w:rPr>
          <w:rStyle w:val="Text26"/>
        </w:rPr>
        <w:bookmarkStart w:id="543" w:name="mysqlckbk_CHP_1_SECT_29"/>
        <w:t/>
        <w:bookmarkEnd w:id="543"/>
      </w:r>
      <w:r>
        <w:t>Controlling mysql’s Verbosity Level</w:t>
      </w:r>
      <w:bookmarkEnd w:id="540"/>
      <w:bookmarkEnd w:id="541"/>
      <w:bookmarkEnd w:id="542"/>
    </w:p>
    <w:p>
      <w:pPr>
        <w:keepNext/>
        <w:pStyle w:val="Heading 2"/>
        <w:keepLines w:val="on"/>
      </w:pPr>
      <w:r>
        <w:rPr>
          <w:rStyle w:val="Text26"/>
        </w:rPr>
        <w:bookmarkStart w:id="544" w:name="mysqlckbk_CHP_1_SECT_29_1"/>
        <w:t/>
        <w:bookmarkEnd w:id="544"/>
      </w:r>
      <w:r>
        <w:t>Problem</w:t>
      </w:r>
    </w:p>
    <w:p>
      <w:pPr>
        <w:pStyle w:val="Normal"/>
      </w:pPr>
      <w:r>
        <w:t xml:space="preserve">You want </w:t>
      </w:r>
      <w:r>
        <w:rPr>
          <w:rStyle w:val="Text5"/>
        </w:rPr>
        <w:t>mysql</w:t>
      </w:r>
      <w:r>
        <w:t xml:space="preserve"> to produce more output. Or less.</w:t>
      </w:r>
    </w:p>
    <w:p>
      <w:pPr>
        <w:keepNext/>
        <w:pStyle w:val="Heading 2"/>
        <w:keepLines w:val="on"/>
      </w:pPr>
      <w:r>
        <w:rPr>
          <w:rStyle w:val="Text26"/>
        </w:rPr>
        <w:bookmarkStart w:id="545" w:name="mysqlckbk_CHP_1_SECT_29_2"/>
        <w:t/>
        <w:bookmarkEnd w:id="545"/>
      </w:r>
      <w:r>
        <w:t>Solution</w:t>
      </w:r>
    </w:p>
    <w:p>
      <w:pPr>
        <w:pStyle w:val="Normal"/>
      </w:pPr>
      <w:r>
        <w:t xml:space="preserve">Use the </w:t>
      </w:r>
      <w:r>
        <w:rPr>
          <w:rStyle w:val="Text0"/>
        </w:rPr>
        <w:t>-v</w:t>
      </w:r>
      <w:r>
        <w:rPr>
          <w:rStyle w:val="Text27"/>
        </w:rPr>
        <w:bookmarkStart w:id="546" w:name="mysqlckbk_IDXTERM_180"/>
        <w:t/>
        <w:bookmarkEnd w:id="546"/>
        <w:bookmarkStart w:id="547" w:name="mysqlckbk_IDXTERM_181"/>
        <w:t/>
        <w:bookmarkEnd w:id="547"/>
        <w:bookmarkStart w:id="548" w:name="mysqlckbk_IDXTERM_182"/>
        <w:t/>
        <w:bookmarkEnd w:id="548"/>
        <w:bookmarkStart w:id="549" w:name="mysqlckbk_IDXTERM_183"/>
        <w:t/>
        <w:bookmarkEnd w:id="549"/>
      </w:r>
      <w:r>
        <w:t xml:space="preserve"> or </w:t>
      </w:r>
      <w:r>
        <w:rPr>
          <w:rStyle w:val="Text0"/>
        </w:rPr>
        <w:t>-s</w:t>
      </w:r>
      <w:r>
        <w:t xml:space="preserve"> options for more or less verbosity. </w:t>
      </w:r>
    </w:p>
    <w:p>
      <w:pPr>
        <w:keepNext/>
        <w:pStyle w:val="Heading 2"/>
        <w:keepLines w:val="on"/>
      </w:pPr>
      <w:r>
        <w:rPr>
          <w:rStyle w:val="Text26"/>
        </w:rPr>
        <w:bookmarkStart w:id="550" w:name="mysqlckbk_CHP_1_SECT_29_3"/>
        <w:t/>
        <w:bookmarkEnd w:id="550"/>
      </w:r>
      <w:r>
        <w:t>Discussion</w:t>
      </w:r>
    </w:p>
    <w:p>
      <w:pPr>
        <w:pStyle w:val="Normal"/>
      </w:pPr>
      <w:r>
        <w:t xml:space="preserve">When you run </w:t>
      </w:r>
      <w:r>
        <w:rPr>
          <w:rStyle w:val="Text5"/>
        </w:rPr>
        <w:t>mysql</w:t>
      </w:r>
      <w:r>
        <w:t xml:space="preserve"> non-interactively, not only does the default output format change, it becomes more terse. For example, </w:t>
      </w:r>
      <w:r>
        <w:rPr>
          <w:rStyle w:val="Text5"/>
        </w:rPr>
        <w:t>mysql</w:t>
      </w:r>
      <w:r>
        <w:t xml:space="preserve"> doesn’t print row counts or indicate how long queries took to execute. To tell </w:t>
      </w:r>
      <w:r>
        <w:rPr>
          <w:rStyle w:val="Text5"/>
        </w:rPr>
        <w:t>mysql</w:t>
      </w:r>
      <w:r>
        <w:t xml:space="preserve"> to be more verbose, use </w:t>
      </w:r>
      <w:r>
        <w:rPr>
          <w:rStyle w:val="Text0"/>
        </w:rPr>
        <w:t>-v</w:t>
      </w:r>
      <w:r>
        <w:t xml:space="preserve"> or </w:t>
      </w:r>
      <w:r>
        <w:rPr>
          <w:rStyle w:val="Text0"/>
        </w:rPr>
        <w:t>--verbose</w:t>
      </w:r>
      <w:r>
        <w:rPr>
          <w:rStyle w:val="Text27"/>
        </w:rPr>
        <w:bookmarkStart w:id="551" w:name="mysqlckbk_IDXTERM_184"/>
        <w:t/>
        <w:bookmarkEnd w:id="551"/>
      </w:r>
      <w:r>
        <w:t xml:space="preserve">. These options can be specified multiple times for increasing verbosity. Try the following commands to see how the output differs: </w:t>
      </w:r>
    </w:p>
    <w:p>
      <w:pPr>
        <w:pStyle w:val="Para 18"/>
      </w:pPr>
      <w:r>
        <w:bookmarkStart w:id="552" w:name="I_1_tt98"/>
        <w:t/>
        <w:bookmarkEnd w:id="552"/>
      </w:r>
    </w:p>
    <w:p>
      <w:pPr>
        <w:pStyle w:val="Para 07"/>
      </w:pPr>
      <w:r>
        <w:rPr>
          <w:rStyle w:val="Text4"/>
        </w:rPr>
        <w:t xml:space="preserve">% </w:t>
        <w:br w:clear="none"/>
      </w:r>
      <w:r>
        <w:t xml:space="preserve">echo "SELECT NOW( )" | mysql</w:t>
        <w:br w:clear="none"/>
      </w:r>
      <w:r>
        <w:rPr>
          <w:rStyle w:val="Text4"/>
        </w:rPr>
        <w:t xml:space="preserve"/>
        <w:br w:clear="none"/>
        <w:t xml:space="preserve">% </w:t>
        <w:br w:clear="none"/>
      </w:r>
      <w:r>
        <w:t xml:space="preserve">echo "SELECT NOW( )" | mysql -v</w:t>
        <w:br w:clear="none"/>
      </w:r>
      <w:r>
        <w:rPr>
          <w:rStyle w:val="Text4"/>
        </w:rPr>
        <w:t xml:space="preserve"/>
        <w:br w:clear="none"/>
        <w:t xml:space="preserve">% </w:t>
        <w:br w:clear="none"/>
      </w:r>
      <w:r>
        <w:t xml:space="preserve">echo "SELECT NOW( )" | mysql -vv</w:t>
        <w:br w:clear="none"/>
      </w:r>
      <w:r>
        <w:rPr>
          <w:rStyle w:val="Text4"/>
        </w:rPr>
        <w:t xml:space="preserve"/>
        <w:br w:clear="none"/>
        <w:t xml:space="preserve">% </w:t>
        <w:br w:clear="none"/>
      </w:r>
      <w:r>
        <w:t xml:space="preserve">echo "SELECT NOW( )" | mysql -vvv</w:t>
        <w:br w:clear="none"/>
      </w:r>
    </w:p>
    <w:p>
      <w:pPr>
        <w:pStyle w:val="Normal"/>
      </w:pPr>
      <w:r>
        <w:t xml:space="preserve">The counterparts of </w:t>
      </w:r>
      <w:r>
        <w:rPr>
          <w:rStyle w:val="Text0"/>
        </w:rPr>
        <w:t>-v</w:t>
      </w:r>
      <w:r>
        <w:t xml:space="preserve"> and </w:t>
      </w:r>
      <w:r>
        <w:rPr>
          <w:rStyle w:val="Text0"/>
        </w:rPr>
        <w:t>--verbose</w:t>
      </w:r>
      <w:r>
        <w:t xml:space="preserve"> are </w:t>
      </w:r>
      <w:r>
        <w:rPr>
          <w:rStyle w:val="Text0"/>
        </w:rPr>
        <w:t>-s</w:t>
      </w:r>
      <w:r>
        <w:t xml:space="preserve"> and </w:t>
      </w:r>
      <w:r>
        <w:rPr>
          <w:rStyle w:val="Text0"/>
        </w:rPr>
        <w:t>--silent</w:t>
      </w:r>
      <w:r>
        <w:rPr>
          <w:rStyle w:val="Text27"/>
        </w:rPr>
        <w:bookmarkStart w:id="553" w:name="mysqlckbk_IDXTERM_185"/>
        <w:t/>
        <w:bookmarkEnd w:id="553"/>
        <w:bookmarkStart w:id="554" w:name="mysqlckbk_IDXTERM_186"/>
        <w:t/>
        <w:bookmarkEnd w:id="554"/>
        <w:bookmarkStart w:id="555" w:name="mysqlckbk_IDXTERM_187"/>
        <w:t/>
        <w:bookmarkEnd w:id="555"/>
        <w:bookmarkStart w:id="556" w:name="mysqlckbk_IDXTERM_188"/>
        <w:t/>
        <w:bookmarkEnd w:id="556"/>
      </w:r>
      <w:r>
        <w:t xml:space="preserve">. These options too may be used multiple times for increased effect. </w:t>
      </w:r>
    </w:p>
    <w:p>
      <w:bookmarkStart w:id="557" w:name="Logging_Interactive_mysql_Sessio"/>
      <w:bookmarkStart w:id="558" w:name="Top_of_ch01s30_html"/>
      <w:bookmarkStart w:id="559" w:name="Logging_Interactive_mysql_Sessio_1"/>
      <w:pPr>
        <w:keepNext/>
        <w:pStyle w:val="Heading 1"/>
        <w:pageBreakBefore w:val="on"/>
        <w:keepLines w:val="on"/>
      </w:pPr>
      <w:r>
        <w:rPr>
          <w:rStyle w:val="Text26"/>
        </w:rPr>
        <w:bookmarkStart w:id="560" w:name="mysqlckbk_CHP_1_SECT_30"/>
        <w:t/>
        <w:bookmarkEnd w:id="560"/>
      </w:r>
      <w:r>
        <w:t>Logging Interactive mysql Sessions</w:t>
      </w:r>
      <w:bookmarkEnd w:id="557"/>
      <w:bookmarkEnd w:id="558"/>
      <w:bookmarkEnd w:id="559"/>
    </w:p>
    <w:p>
      <w:pPr>
        <w:keepNext/>
        <w:pStyle w:val="Heading 2"/>
        <w:keepLines w:val="on"/>
      </w:pPr>
      <w:r>
        <w:rPr>
          <w:rStyle w:val="Text26"/>
        </w:rPr>
        <w:bookmarkStart w:id="561" w:name="mysqlckbk_CHP_1_SECT_30_1"/>
        <w:t/>
        <w:bookmarkEnd w:id="561"/>
      </w:r>
      <w:r>
        <w:t>Problem</w:t>
      </w:r>
    </w:p>
    <w:p>
      <w:pPr>
        <w:pStyle w:val="Normal"/>
      </w:pPr>
      <w:r>
        <w:t xml:space="preserve">You want to keep a record of what you did in a </w:t>
      </w:r>
      <w:r>
        <w:rPr>
          <w:rStyle w:val="Text5"/>
        </w:rPr>
        <w:t>mysql</w:t>
      </w:r>
      <w:r>
        <w:t xml:space="preserve"> session. </w:t>
      </w:r>
    </w:p>
    <w:p>
      <w:pPr>
        <w:keepNext/>
        <w:pStyle w:val="Heading 2"/>
        <w:keepLines w:val="on"/>
      </w:pPr>
      <w:r>
        <w:rPr>
          <w:rStyle w:val="Text26"/>
        </w:rPr>
        <w:bookmarkStart w:id="562" w:name="mysqlckbk_CHP_1_SECT_30_2"/>
        <w:t/>
        <w:bookmarkEnd w:id="562"/>
      </w:r>
      <w:r>
        <w:t>Solution</w:t>
      </w:r>
    </w:p>
    <w:p>
      <w:pPr>
        <w:pStyle w:val="Normal"/>
      </w:pPr>
      <w:r>
        <w:t>Create a tee file.</w:t>
      </w:r>
    </w:p>
    <w:p>
      <w:pPr>
        <w:keepNext/>
        <w:pStyle w:val="Heading 2"/>
        <w:keepLines w:val="on"/>
      </w:pPr>
      <w:r>
        <w:rPr>
          <w:rStyle w:val="Text26"/>
        </w:rPr>
        <w:bookmarkStart w:id="563" w:name="mysqlckbk_CHP_1_SECT_30_3"/>
        <w:t/>
        <w:bookmarkEnd w:id="563"/>
      </w:r>
      <w:r>
        <w:t>Discussion</w:t>
      </w:r>
    </w:p>
    <w:p>
      <w:pPr>
        <w:pStyle w:val="Normal"/>
      </w:pPr>
      <w:r>
        <w:t xml:space="preserve">If you maintain a log of an interactive MySQL session, you can refer back to it later to see what you did and how. Under Unix, you can use the </w:t>
      </w:r>
      <w:r>
        <w:rPr>
          <w:rStyle w:val="Text5"/>
        </w:rPr>
        <w:t>script</w:t>
      </w:r>
      <w:r>
        <w:rPr>
          <w:rStyle w:val="Text27"/>
        </w:rPr>
        <w:bookmarkStart w:id="564" w:name="mysqlckbk_IDXTERM_189"/>
        <w:t/>
        <w:bookmarkEnd w:id="564"/>
      </w:r>
      <w:r>
        <w:t xml:space="preserve"> program to save a log of a terminal session. This works for arbitrary commands, so it works for interactive </w:t>
      </w:r>
      <w:r>
        <w:rPr>
          <w:rStyle w:val="Text5"/>
        </w:rPr>
        <w:t>mysql</w:t>
      </w:r>
      <w:r>
        <w:t xml:space="preserve"> sessions, too. However, </w:t>
      </w:r>
      <w:r>
        <w:rPr>
          <w:rStyle w:val="Text5"/>
        </w:rPr>
        <w:t>script</w:t>
      </w:r>
      <w:r>
        <w:t xml:space="preserve"> also adds a carriage return to every line of the transcript, and it includes any backspacing and corrections you make as you’re typing. A method of logging an interactive </w:t>
      </w:r>
      <w:r>
        <w:rPr>
          <w:rStyle w:val="Text5"/>
        </w:rPr>
        <w:t>mysql</w:t>
      </w:r>
      <w:r>
        <w:t xml:space="preserve"> session that doesn’t add extra messy junk to the log file (and that works under both Unix and Windows) is to start </w:t>
      </w:r>
      <w:r>
        <w:rPr>
          <w:rStyle w:val="Text5"/>
        </w:rPr>
        <w:t>mysql</w:t>
      </w:r>
      <w:r>
        <w:t xml:space="preserve"> with a </w:t>
      </w:r>
      <w:r>
        <w:rPr>
          <w:rStyle w:val="Text0"/>
        </w:rPr>
        <w:t>--tee</w:t>
      </w:r>
      <w:r>
        <w:rPr>
          <w:rStyle w:val="Text27"/>
        </w:rPr>
        <w:bookmarkStart w:id="565" w:name="mysqlckbk_IDXTERM_190"/>
        <w:t/>
        <w:bookmarkEnd w:id="565"/>
        <w:bookmarkStart w:id="566" w:name="mysqlckbk_IDXTERM_191"/>
        <w:t/>
        <w:bookmarkEnd w:id="566"/>
      </w:r>
      <w:r>
        <w:t xml:space="preserve"> option that specifies the name of the file in which to record the session:</w:t>
      </w:r>
      <w:r>
        <w:rPr>
          <w:rStyle w:val="Text12"/>
        </w:rPr>
        <w:t>[</w:t>
      </w:r>
      <w:hyperlink w:anchor="11_1">
        <w:r>
          <w:rPr>
            <w:rStyle w:val="Text13"/>
          </w:rPr>
          <w:bookmarkStart w:id="567" w:name="11"/>
          <w:t>11</w:t>
          <w:bookmarkEnd w:id="567"/>
        </w:r>
      </w:hyperlink>
      <w:r>
        <w:rPr>
          <w:rStyle w:val="Text12"/>
        </w:rPr>
        <w:t>]</w:t>
      </w:r>
      <w:r>
        <w:t xml:space="preserve"> </w:t>
      </w:r>
    </w:p>
    <w:p>
      <w:pPr>
        <w:pStyle w:val="Para 18"/>
      </w:pPr>
      <w:r>
        <w:bookmarkStart w:id="568" w:name="I_1_tt99"/>
        <w:t/>
        <w:bookmarkEnd w:id="568"/>
      </w:r>
    </w:p>
    <w:p>
      <w:pPr>
        <w:pStyle w:val="Para 07"/>
      </w:pPr>
      <w:r>
        <w:rPr>
          <w:rStyle w:val="Text4"/>
        </w:rPr>
        <w:t xml:space="preserve">% </w:t>
        <w:br w:clear="none"/>
      </w:r>
      <w:r>
        <w:t xml:space="preserve">mysql --tee=tmp.out cookbook</w:t>
        <w:br w:clear="none"/>
      </w:r>
    </w:p>
    <w:p>
      <w:pPr>
        <w:pStyle w:val="Normal"/>
      </w:pPr>
      <w:r>
        <w:t xml:space="preserve">To control session logging from within </w:t>
      </w:r>
      <w:r>
        <w:rPr>
          <w:rStyle w:val="Text5"/>
        </w:rPr>
        <w:t>mysql</w:t>
      </w:r>
      <w:r>
        <w:t xml:space="preserve">, use </w:t>
      </w:r>
      <w:r>
        <w:rPr>
          <w:rStyle w:val="Text0"/>
        </w:rPr>
        <w:t>\T</w:t>
      </w:r>
      <w:r>
        <w:t xml:space="preserve"> and </w:t>
      </w:r>
      <w:r>
        <w:rPr>
          <w:rStyle w:val="Text0"/>
        </w:rPr>
        <w:t>\t</w:t>
      </w:r>
      <w:r>
        <w:t xml:space="preserve"> to turn tee output on and off. This is useful if you want to record only parts of a session: </w:t>
      </w:r>
    </w:p>
    <w:p>
      <w:pPr>
        <w:pStyle w:val="Para 18"/>
      </w:pPr>
      <w:r>
        <w:bookmarkStart w:id="569" w:name="I_1_tt100"/>
        <w:t/>
        <w:bookmarkEnd w:id="569"/>
      </w:r>
    </w:p>
    <w:p>
      <w:pPr>
        <w:pStyle w:val="Para 02"/>
      </w:pPr>
      <w:r>
        <w:t xml:space="preserve">mysql&gt; </w:t>
        <w:br w:clear="none"/>
      </w:r>
      <w:r>
        <w:rPr>
          <w:rStyle w:val="Text1"/>
        </w:rPr>
        <w:t xml:space="preserve">\T tmp.out</w:t>
        <w:br w:clear="none"/>
      </w:r>
      <w:r>
        <w:t xml:space="preserve"/>
        <w:br w:clear="none"/>
        <w:t xml:space="preserve">Logging to file 'tmp.out'</w:t>
        <w:br w:clear="none"/>
        <w:t xml:space="preserve">mysql&gt; </w:t>
        <w:br w:clear="none"/>
      </w:r>
      <w:r>
        <w:rPr>
          <w:rStyle w:val="Text1"/>
        </w:rPr>
        <w:t xml:space="preserve">\t</w:t>
        <w:br w:clear="none"/>
      </w:r>
      <w:r>
        <w:t xml:space="preserve"/>
        <w:br w:clear="none"/>
        <w:t xml:space="preserve">Outfile disabled.</w:t>
        <w:br w:clear="none"/>
      </w:r>
    </w:p>
    <w:p>
      <w:pPr>
        <w:pStyle w:val="Normal"/>
      </w:pPr>
      <w:r>
        <w:t xml:space="preserve">A </w:t>
      </w:r>
      <w:r>
        <w:rPr>
          <w:rStyle w:val="Text27"/>
        </w:rPr>
        <w:bookmarkStart w:id="570" w:name="mysqlckbk_IDXTERM_192"/>
        <w:t/>
        <w:bookmarkEnd w:id="570"/>
      </w:r>
      <w:r>
        <w:t xml:space="preserve">tee file contains the queries you enter as well as the output from those queries, so it’s a convenient way to keep a complete record of them. It’s useful, for example, when you want to print or mail a session or parts of it, or for capturing query output to include as an example in a document. It’s also a good way to try out queries to make sure you have the syntax correct before putting them in a script file; you can create the script from the tee file later by editing it to remove everything except those queries you want to keep. </w:t>
      </w:r>
    </w:p>
    <w:p>
      <w:pPr>
        <w:pStyle w:val="Normal"/>
      </w:pPr>
      <w:r>
        <w:rPr>
          <w:rStyle w:val="Text5"/>
        </w:rPr>
        <w:t>mysql</w:t>
      </w:r>
      <w:r>
        <w:t xml:space="preserve"> appends session output to the end of the tee file rather than overwriting it. If you want an existing file to contain only the contents of a single session, remove it first before invoking </w:t>
      </w:r>
      <w:r>
        <w:rPr>
          <w:rStyle w:val="Text5"/>
        </w:rPr>
        <w:t>mysql</w:t>
      </w:r>
      <w:r>
        <w:t xml:space="preserve">. </w:t>
      </w:r>
    </w:p>
    <w:p>
      <w:pPr>
        <w:pStyle w:val="Normal"/>
      </w:pPr>
      <w:r>
        <w:t>The ability to create tee files was introduced in MySQL 3.23.28.</w:t>
      </w:r>
    </w:p>
    <w:p>
      <w:pPr>
        <w:pStyle w:val="Para 14"/>
      </w:pPr>
      <w:r>
        <w:br w:clear="none"/>
      </w:r>
    </w:p>
    <w:p>
      <w:pPr>
        <w:pStyle w:val="2 Block"/>
      </w:pPr>
    </w:p>
    <w:p>
      <w:pPr>
        <w:pStyle w:val="Para 13"/>
      </w:pPr>
      <w:r>
        <w:rPr>
          <w:rStyle w:val="Text12"/>
        </w:rPr>
        <w:t>[</w:t>
      </w:r>
      <w:hyperlink w:anchor="11">
        <w:r>
          <w:rPr>
            <w:rStyle w:val="Text13"/>
          </w:rPr>
          <w:bookmarkStart w:id="571" w:name="11_1"/>
          <w:t>11</w:t>
          <w:bookmarkEnd w:id="571"/>
        </w:r>
      </w:hyperlink>
      <w:r>
        <w:rPr>
          <w:rStyle w:val="Text12"/>
        </w:rPr>
        <w:t xml:space="preserve">] </w:t>
      </w:r>
      <w:r>
        <w:t xml:space="preserve">It’s called a “tee” because it’s similar to the Unix </w:t>
      </w:r>
      <w:r>
        <w:rPr>
          <w:rStyle w:val="Text5"/>
        </w:rPr>
        <w:t>tee</w:t>
      </w:r>
      <w:r>
        <w:t xml:space="preserve"> utility. For more background, try this command:</w:t>
      </w:r>
    </w:p>
    <w:p>
      <w:bookmarkStart w:id="572" w:name="Top_of_ch01s31_html"/>
      <w:bookmarkStart w:id="573" w:name="Creating_mysql_Scripts_from_Prev_1"/>
      <w:bookmarkStart w:id="574" w:name="Creating_mysql_Scripts_from_Prev"/>
      <w:pPr>
        <w:keepNext/>
        <w:pStyle w:val="Heading 1"/>
        <w:pageBreakBefore w:val="on"/>
        <w:keepLines w:val="on"/>
      </w:pPr>
      <w:r>
        <w:rPr>
          <w:rStyle w:val="Text26"/>
        </w:rPr>
        <w:bookmarkStart w:id="575" w:name="mysqlckbk_CHP_1_SECT_31"/>
        <w:t/>
        <w:bookmarkEnd w:id="575"/>
      </w:r>
      <w:r>
        <w:t>Creating mysql Scripts from Previously Executed Queries</w:t>
      </w:r>
      <w:bookmarkEnd w:id="572"/>
      <w:bookmarkEnd w:id="573"/>
      <w:bookmarkEnd w:id="574"/>
    </w:p>
    <w:p>
      <w:pPr>
        <w:keepNext/>
        <w:pStyle w:val="Heading 2"/>
        <w:keepLines w:val="on"/>
      </w:pPr>
      <w:r>
        <w:rPr>
          <w:rStyle w:val="Text26"/>
        </w:rPr>
        <w:bookmarkStart w:id="576" w:name="mysqlckbk_CHP_1_SECT_31_1"/>
        <w:t/>
        <w:bookmarkEnd w:id="576"/>
      </w:r>
      <w:r>
        <w:t>Problem</w:t>
      </w:r>
    </w:p>
    <w:p>
      <w:pPr>
        <w:pStyle w:val="Normal"/>
      </w:pPr>
      <w:r>
        <w:t xml:space="preserve">You want to reuse queries that were issued during an earlier </w:t>
      </w:r>
      <w:r>
        <w:rPr>
          <w:rStyle w:val="Text5"/>
        </w:rPr>
        <w:t>mysql</w:t>
      </w:r>
      <w:r>
        <w:rPr>
          <w:rStyle w:val="Text27"/>
        </w:rPr>
        <w:bookmarkStart w:id="577" w:name="mysqlckbk_IDXTERM_193"/>
        <w:t/>
        <w:bookmarkEnd w:id="577"/>
        <w:bookmarkStart w:id="578" w:name="mysqlckbk_IDXTERM_194"/>
        <w:t/>
        <w:bookmarkEnd w:id="578"/>
        <w:bookmarkStart w:id="579" w:name="mysqlckbk_IDXTERM_195"/>
        <w:t/>
        <w:bookmarkEnd w:id="579"/>
      </w:r>
      <w:r>
        <w:t xml:space="preserve"> session. </w:t>
      </w:r>
    </w:p>
    <w:p>
      <w:pPr>
        <w:keepNext/>
        <w:pStyle w:val="Heading 2"/>
        <w:keepLines w:val="on"/>
      </w:pPr>
      <w:r>
        <w:rPr>
          <w:rStyle w:val="Text26"/>
        </w:rPr>
        <w:bookmarkStart w:id="580" w:name="mysqlckbk_CHP_1_SECT_31_2"/>
        <w:t/>
        <w:bookmarkEnd w:id="580"/>
      </w:r>
      <w:r>
        <w:t>Solution</w:t>
      </w:r>
    </w:p>
    <w:p>
      <w:pPr>
        <w:pStyle w:val="Normal"/>
      </w:pPr>
      <w:r>
        <w:t xml:space="preserve">Use a tee file from the earlier session, or look in </w:t>
      </w:r>
      <w:r>
        <w:rPr>
          <w:rStyle w:val="Text5"/>
        </w:rPr>
        <w:t>mysql</w:t>
      </w:r>
      <w:r>
        <w:t xml:space="preserve">’s statement history file. </w:t>
      </w:r>
    </w:p>
    <w:p>
      <w:pPr>
        <w:keepNext/>
        <w:pStyle w:val="Heading 2"/>
        <w:keepLines w:val="on"/>
      </w:pPr>
      <w:r>
        <w:rPr>
          <w:rStyle w:val="Text26"/>
        </w:rPr>
        <w:bookmarkStart w:id="581" w:name="mysqlckbk_CHP_1_SECT_31_3"/>
        <w:t/>
        <w:bookmarkEnd w:id="581"/>
      </w:r>
      <w:r>
        <w:t>Discussion</w:t>
      </w:r>
    </w:p>
    <w:p>
      <w:pPr>
        <w:pStyle w:val="Normal"/>
      </w:pPr>
      <w:r>
        <w:t xml:space="preserve">One way to create a batch file is to enter your queries into the file from scratch with a text editor and hope that you don’t make any mistakes while typing them. But it’s often easier to use queries that you’ve already verified as correct. How? First, try out the queries “by hand” using </w:t>
      </w:r>
      <w:r>
        <w:rPr>
          <w:rStyle w:val="Text5"/>
        </w:rPr>
        <w:t>mysql</w:t>
      </w:r>
      <w:r>
        <w:t xml:space="preserve"> in interactive mode to make sure they work properly. Then, extract the queries from a record of your session to create the batch file. Two sources of information are particularly useful for creating SQL scripts: </w:t>
      </w:r>
    </w:p>
    <w:p>
      <w:pPr>
        <w:pStyle w:val="Para 04"/>
      </w:pPr>
      <w:r>
        <w:t xml:space="preserve">You can record all or parts of a </w:t>
      </w:r>
      <w:r>
        <w:rPr>
          <w:rStyle w:val="Text5"/>
        </w:rPr>
        <w:t>mysql</w:t>
      </w:r>
      <w:r>
        <w:t xml:space="preserve"> session by using the </w:t>
      </w:r>
      <w:r>
        <w:rPr>
          <w:rStyle w:val="Text0"/>
        </w:rPr>
        <w:t>--tee</w:t>
      </w:r>
      <w:r>
        <w:t xml:space="preserve"> command-line option or the </w:t>
      </w:r>
      <w:r>
        <w:rPr>
          <w:rStyle w:val="Text0"/>
        </w:rPr>
        <w:t>\T</w:t>
      </w:r>
      <w:r>
        <w:t xml:space="preserve"> command from within </w:t>
      </w:r>
      <w:r>
        <w:rPr>
          <w:rStyle w:val="Text5"/>
        </w:rPr>
        <w:t>mysql</w:t>
      </w:r>
      <w:r>
        <w:t xml:space="preserve">. (See </w:t>
      </w:r>
      <w:hyperlink w:anchor="Top_of_ch01s30_html" w:tooltip="Logging Interactive mysql Sessions">
        <w:r>
          <w:rPr>
            <w:rStyle w:val="Text2"/>
          </w:rPr>
          <w:t>Recipe 1.30</w:t>
        </w:r>
      </w:hyperlink>
      <w:r>
        <w:t xml:space="preserve"> for more information.) </w:t>
      </w:r>
    </w:p>
    <w:p>
      <w:pPr>
        <w:pStyle w:val="Para 04"/>
      </w:pPr>
      <w:r>
        <w:t xml:space="preserve">Under Unix, a second option is to use your </w:t>
      </w:r>
      <w:r>
        <w:rPr>
          <w:rStyle w:val="Text27"/>
        </w:rPr>
        <w:bookmarkStart w:id="582" w:name="mysqlckbk_IDXTERM_196"/>
        <w:t/>
        <w:bookmarkEnd w:id="582"/>
      </w:r>
      <w:r>
        <w:t xml:space="preserve">history file. </w:t>
      </w:r>
      <w:r>
        <w:rPr>
          <w:rStyle w:val="Text5"/>
        </w:rPr>
        <w:t>mysql</w:t>
      </w:r>
      <w:r>
        <w:t xml:space="preserve"> maintains a record of your queries, which it stores in the file </w:t>
      </w:r>
      <w:r>
        <w:rPr>
          <w:rStyle w:val="Text0"/>
        </w:rPr>
        <w:t>.mysql_history</w:t>
      </w:r>
      <w:r>
        <w:rPr>
          <w:rStyle w:val="Text27"/>
        </w:rPr>
        <w:bookmarkStart w:id="583" w:name="mysqlckbk_IDXTERM_197"/>
        <w:t/>
        <w:bookmarkEnd w:id="583"/>
      </w:r>
      <w:r>
        <w:t xml:space="preserve"> in your home directory. </w:t>
      </w:r>
    </w:p>
    <w:p>
      <w:pPr>
        <w:pStyle w:val="Normal"/>
      </w:pPr>
      <w:r>
        <w:t xml:space="preserve">A tee file session log has more context because it contains both query input and output, not just the text of the queries. This additional information can make it easier to locate the parts of the session you want. (Of course, you must also remove the extra stuff to create a batch file from the tee file.) Conversely, the history file is more concise. It contains only of the queries you issue, so there are fewer extraneous lines to delete to obtain the queries you want. Choose whichever source of information best suits your needs. </w:t>
      </w:r>
    </w:p>
    <w:p>
      <w:bookmarkStart w:id="584" w:name="Using_mysql_as_a_CalculatorProbl_1"/>
      <w:bookmarkStart w:id="585" w:name="Top_of_ch01s32_html"/>
      <w:bookmarkStart w:id="586" w:name="Using_mysql_as_a_CalculatorProbl"/>
      <w:pPr>
        <w:keepNext/>
        <w:pStyle w:val="Heading 1"/>
        <w:pageBreakBefore w:val="on"/>
        <w:keepLines w:val="on"/>
      </w:pPr>
      <w:r>
        <w:rPr>
          <w:rStyle w:val="Text26"/>
        </w:rPr>
        <w:bookmarkStart w:id="587" w:name="mysqlckbk_CHP_1_SECT_32"/>
        <w:t/>
        <w:bookmarkEnd w:id="587"/>
      </w:r>
      <w:r>
        <w:t>Using mysql as a Calculator</w:t>
      </w:r>
      <w:bookmarkEnd w:id="584"/>
      <w:bookmarkEnd w:id="585"/>
      <w:bookmarkEnd w:id="586"/>
    </w:p>
    <w:p>
      <w:pPr>
        <w:keepNext/>
        <w:pStyle w:val="Heading 2"/>
        <w:keepLines w:val="on"/>
      </w:pPr>
      <w:r>
        <w:rPr>
          <w:rStyle w:val="Text26"/>
        </w:rPr>
        <w:bookmarkStart w:id="588" w:name="mysqlckbk_CHP_1_SECT_32_1"/>
        <w:t/>
        <w:bookmarkEnd w:id="588"/>
      </w:r>
      <w:r>
        <w:t>Problem</w:t>
      </w:r>
    </w:p>
    <w:p>
      <w:pPr>
        <w:pStyle w:val="Normal"/>
      </w:pPr>
      <w:r>
        <w:t>You need a quick way to evaluate an expression.</w:t>
      </w:r>
    </w:p>
    <w:p>
      <w:pPr>
        <w:keepNext/>
        <w:pStyle w:val="Heading 2"/>
        <w:keepLines w:val="on"/>
      </w:pPr>
      <w:r>
        <w:rPr>
          <w:rStyle w:val="Text26"/>
        </w:rPr>
        <w:bookmarkStart w:id="589" w:name="mysqlckbk_CHP_1_SECT_32_2"/>
        <w:t/>
        <w:bookmarkEnd w:id="589"/>
      </w:r>
      <w:r>
        <w:t>Solution</w:t>
      </w:r>
    </w:p>
    <w:p>
      <w:pPr>
        <w:pStyle w:val="Normal"/>
      </w:pPr>
      <w:r>
        <w:t xml:space="preserve">Use </w:t>
      </w:r>
      <w:r>
        <w:rPr>
          <w:rStyle w:val="Text5"/>
        </w:rPr>
        <w:t>mysql</w:t>
      </w:r>
      <w:r>
        <w:rPr>
          <w:rStyle w:val="Text27"/>
        </w:rPr>
        <w:bookmarkStart w:id="590" w:name="mysqlckbk_IDXTERM_198"/>
        <w:t/>
        <w:bookmarkEnd w:id="590"/>
        <w:bookmarkStart w:id="591" w:name="mysqlckbk_IDXTERM_199"/>
        <w:t/>
        <w:bookmarkEnd w:id="591"/>
      </w:r>
      <w:r>
        <w:t xml:space="preserve"> as a calculator. MySQL doesn’t require every </w:t>
      </w:r>
      <w:r>
        <w:rPr>
          <w:rStyle w:val="Text0"/>
        </w:rPr>
        <w:t>SELECT</w:t>
      </w:r>
      <w:r>
        <w:t xml:space="preserve"> statement to refer to a table, so you can select the results of arbitrary expressions. </w:t>
      </w:r>
    </w:p>
    <w:p>
      <w:pPr>
        <w:keepNext/>
        <w:pStyle w:val="Heading 2"/>
        <w:keepLines w:val="on"/>
      </w:pPr>
      <w:r>
        <w:rPr>
          <w:rStyle w:val="Text26"/>
        </w:rPr>
        <w:bookmarkStart w:id="592" w:name="mysqlckbk_CHP_1_SECT_32_3"/>
        <w:t/>
        <w:bookmarkEnd w:id="592"/>
      </w:r>
      <w:r>
        <w:t>Discussion</w:t>
      </w:r>
    </w:p>
    <w:p>
      <w:pPr>
        <w:pStyle w:val="Normal"/>
      </w:pPr>
      <w:r>
        <w:rPr>
          <w:rStyle w:val="Text0"/>
        </w:rPr>
        <w:t>SELECT</w:t>
      </w:r>
      <w:r>
        <w:t xml:space="preserve"> statements typically refer to some table or tables from which you’re retrieving rows. However, in MySQL, </w:t>
      </w:r>
      <w:r>
        <w:rPr>
          <w:rStyle w:val="Text0"/>
        </w:rPr>
        <w:t>SELECT</w:t>
      </w:r>
      <w:r>
        <w:rPr>
          <w:rStyle w:val="Text27"/>
        </w:rPr>
        <w:bookmarkStart w:id="593" w:name="mysqlckbk_IDXTERM_200"/>
        <w:t/>
        <w:bookmarkEnd w:id="593"/>
      </w:r>
      <w:r>
        <w:t xml:space="preserve"> need not reference any table at all, which means that you can use the </w:t>
      </w:r>
      <w:r>
        <w:rPr>
          <w:rStyle w:val="Text5"/>
        </w:rPr>
        <w:t>mysql</w:t>
      </w:r>
      <w:r>
        <w:t xml:space="preserve"> program as a calculator for evaluating an expression: </w:t>
      </w:r>
    </w:p>
    <w:p>
      <w:pPr>
        <w:pStyle w:val="Para 18"/>
      </w:pPr>
      <w:r>
        <w:bookmarkStart w:id="594" w:name="I_1_tt101"/>
        <w:t/>
        <w:bookmarkEnd w:id="594"/>
      </w:r>
    </w:p>
    <w:p>
      <w:pPr>
        <w:pStyle w:val="Para 02"/>
      </w:pPr>
      <w:r>
        <w:t xml:space="preserve">mysql&gt; </w:t>
        <w:br w:clear="none"/>
      </w:r>
      <w:r>
        <w:rPr>
          <w:rStyle w:val="Text1"/>
        </w:rPr>
        <w:t xml:space="preserve">SELECT (17 + 23) / SQRT(64);</w:t>
        <w:br w:clear="none"/>
      </w:r>
      <w:r>
        <w:t xml:space="preserve"/>
        <w:br w:clear="none"/>
        <w:t xml:space="preserve">+----------------------+</w:t>
        <w:br w:clear="none"/>
        <w:t xml:space="preserve">| (17 + 23) / SQRT(64) |</w:t>
        <w:br w:clear="none"/>
        <w:t xml:space="preserve">+----------------------+</w:t>
        <w:br w:clear="none"/>
        <w:t xml:space="preserve">|           5.00000000 |</w:t>
        <w:br w:clear="none"/>
        <w:t xml:space="preserve">+----------------------+</w:t>
        <w:br w:clear="none"/>
      </w:r>
    </w:p>
    <w:p>
      <w:pPr>
        <w:pStyle w:val="Normal"/>
      </w:pPr>
      <w:r>
        <w:t xml:space="preserve">This is also useful for checking how a comparison works. For example, to determine whether or not string comparisons are case sensitive, try the following query: </w:t>
      </w:r>
    </w:p>
    <w:p>
      <w:pPr>
        <w:pStyle w:val="Para 18"/>
      </w:pPr>
      <w:r>
        <w:bookmarkStart w:id="595" w:name="I_1_tt102"/>
        <w:t/>
        <w:bookmarkEnd w:id="595"/>
      </w:r>
    </w:p>
    <w:p>
      <w:pPr>
        <w:pStyle w:val="Para 02"/>
      </w:pPr>
      <w:r>
        <w:t xml:space="preserve">mysql&gt; </w:t>
        <w:br w:clear="none"/>
      </w:r>
      <w:r>
        <w:rPr>
          <w:rStyle w:val="Text1"/>
        </w:rPr>
        <w:t xml:space="preserve">SELECT 'ABC' = 'abc';</w:t>
        <w:br w:clear="none"/>
      </w:r>
      <w:r>
        <w:t xml:space="preserve"/>
        <w:br w:clear="none"/>
        <w:t xml:space="preserve">+---------------+</w:t>
        <w:br w:clear="none"/>
        <w:t xml:space="preserve">| 'ABC' = 'abc' |</w:t>
        <w:br w:clear="none"/>
        <w:t xml:space="preserve">+---------------+</w:t>
        <w:br w:clear="none"/>
        <w:t xml:space="preserve">|             1 |</w:t>
        <w:br w:clear="none"/>
        <w:t xml:space="preserve">+---------------+</w:t>
        <w:br w:clear="none"/>
      </w:r>
    </w:p>
    <w:p>
      <w:pPr>
        <w:pStyle w:val="Normal"/>
      </w:pPr>
      <w:r>
        <w:t xml:space="preserve">The result of this comparison is 1 (meaning “true”; in general, nonzero values are true). This tells you that string comparisons are not case sensitive by default. Expressions that evaluate to false return zero: </w:t>
      </w:r>
    </w:p>
    <w:p>
      <w:pPr>
        <w:pStyle w:val="Para 18"/>
      </w:pPr>
      <w:r>
        <w:bookmarkStart w:id="596" w:name="I_1_tt103"/>
        <w:t/>
        <w:bookmarkEnd w:id="596"/>
      </w:r>
    </w:p>
    <w:p>
      <w:pPr>
        <w:pStyle w:val="Para 02"/>
      </w:pPr>
      <w:r>
        <w:t xml:space="preserve">mysql&gt; </w:t>
        <w:br w:clear="none"/>
      </w:r>
      <w:r>
        <w:rPr>
          <w:rStyle w:val="Text1"/>
        </w:rPr>
        <w:t xml:space="preserve">SELECT 'ABC' = 'abcd';</w:t>
        <w:br w:clear="none"/>
      </w:r>
      <w:r>
        <w:t xml:space="preserve"/>
        <w:br w:clear="none"/>
        <w:t xml:space="preserve">+----------------+</w:t>
        <w:br w:clear="none"/>
        <w:t xml:space="preserve">| 'ABC' = 'abcd' |</w:t>
        <w:br w:clear="none"/>
        <w:t xml:space="preserve">+----------------+</w:t>
        <w:br w:clear="none"/>
        <w:t xml:space="preserve">|              0 |</w:t>
        <w:br w:clear="none"/>
        <w:t xml:space="preserve">+----------------+</w:t>
        <w:br w:clear="none"/>
      </w:r>
    </w:p>
    <w:p>
      <w:pPr>
        <w:pStyle w:val="Normal"/>
      </w:pPr>
      <w:r>
        <w:t xml:space="preserve">If the value of an expression cannot be determined, the result is </w:t>
      </w:r>
      <w:r>
        <w:rPr>
          <w:rStyle w:val="Text0"/>
        </w:rPr>
        <w:t>NULL</w:t>
      </w:r>
      <w:r>
        <w:t xml:space="preserve">: </w:t>
      </w:r>
    </w:p>
    <w:p>
      <w:pPr>
        <w:pStyle w:val="Para 18"/>
      </w:pPr>
      <w:r>
        <w:bookmarkStart w:id="597" w:name="I_1_tt104"/>
        <w:t/>
        <w:bookmarkEnd w:id="597"/>
      </w:r>
    </w:p>
    <w:p>
      <w:pPr>
        <w:pStyle w:val="Para 02"/>
      </w:pPr>
      <w:r>
        <w:t xml:space="preserve">mysql&gt; </w:t>
        <w:br w:clear="none"/>
      </w:r>
      <w:r>
        <w:rPr>
          <w:rStyle w:val="Text1"/>
        </w:rPr>
        <w:t xml:space="preserve">SELECT 1/0;</w:t>
        <w:br w:clear="none"/>
      </w:r>
      <w:r>
        <w:t xml:space="preserve"/>
        <w:br w:clear="none"/>
        <w:t xml:space="preserve">+------+</w:t>
        <w:br w:clear="none"/>
        <w:t xml:space="preserve">| 1/0  |</w:t>
        <w:br w:clear="none"/>
        <w:t xml:space="preserve">+------+</w:t>
        <w:br w:clear="none"/>
        <w:t xml:space="preserve">| NULL |</w:t>
        <w:br w:clear="none"/>
        <w:t xml:space="preserve">+------+</w:t>
        <w:br w:clear="none"/>
      </w:r>
    </w:p>
    <w:p>
      <w:pPr>
        <w:pStyle w:val="Normal"/>
      </w:pPr>
      <w:r>
        <w:rPr>
          <w:rStyle w:val="Text27"/>
        </w:rPr>
        <w:bookmarkStart w:id="598" w:name="mysqlckbk_IDXTERM_201"/>
        <w:t/>
        <w:bookmarkEnd w:id="598"/>
        <w:bookmarkStart w:id="599" w:name="mysqlckbk_IDXTERM_202"/>
        <w:t/>
        <w:bookmarkEnd w:id="599"/>
      </w:r>
      <w:r>
        <w:t xml:space="preserve">SQL variables may be used to store the results of intermediate calculations. The following statements use variables this way to compute the total cost of a hotel bill: </w:t>
      </w:r>
    </w:p>
    <w:p>
      <w:pPr>
        <w:pStyle w:val="Para 18"/>
      </w:pPr>
      <w:r>
        <w:bookmarkStart w:id="600" w:name="I_1_tt105"/>
        <w:t/>
        <w:bookmarkEnd w:id="600"/>
      </w:r>
    </w:p>
    <w:p>
      <w:pPr>
        <w:pStyle w:val="Para 07"/>
      </w:pPr>
      <w:r>
        <w:rPr>
          <w:rStyle w:val="Text4"/>
        </w:rPr>
        <w:t xml:space="preserve">mysql&gt; </w:t>
        <w:br w:clear="none"/>
      </w:r>
      <w:r>
        <w:t xml:space="preserve">SET @daily_room_charge = 100.00;</w:t>
        <w:br w:clear="none"/>
      </w:r>
      <w:r>
        <w:rPr>
          <w:rStyle w:val="Text4"/>
        </w:rPr>
        <w:t xml:space="preserve"/>
        <w:br w:clear="none"/>
        <w:t xml:space="preserve">mysql&gt; </w:t>
        <w:br w:clear="none"/>
      </w:r>
      <w:r>
        <w:t xml:space="preserve">SET @num_of_nights = 3;</w:t>
        <w:br w:clear="none"/>
      </w:r>
      <w:r>
        <w:rPr>
          <w:rStyle w:val="Text4"/>
        </w:rPr>
        <w:t xml:space="preserve"/>
        <w:br w:clear="none"/>
        <w:t xml:space="preserve">mysql&gt; </w:t>
        <w:br w:clear="none"/>
      </w:r>
      <w:r>
        <w:t xml:space="preserve">SET @tax_percent = 8;</w:t>
        <w:br w:clear="none"/>
      </w:r>
      <w:r>
        <w:rPr>
          <w:rStyle w:val="Text4"/>
        </w:rPr>
        <w:t xml:space="preserve"/>
        <w:br w:clear="none"/>
        <w:t xml:space="preserve">mysql&gt; </w:t>
        <w:br w:clear="none"/>
      </w:r>
      <w:r>
        <w:t xml:space="preserve">SET @total_room_charge = @daily_room_charge * @num_of_nights;</w:t>
        <w:br w:clear="none"/>
      </w:r>
      <w:r>
        <w:rPr>
          <w:rStyle w:val="Text4"/>
        </w:rPr>
        <w:t xml:space="preserve"/>
        <w:br w:clear="none"/>
        <w:t xml:space="preserve">mysql&gt; </w:t>
        <w:br w:clear="none"/>
      </w:r>
      <w:r>
        <w:t xml:space="preserve">SET @tax = (@total_room_charge * @tax_percent) / 100;</w:t>
        <w:br w:clear="none"/>
      </w:r>
      <w:r>
        <w:rPr>
          <w:rStyle w:val="Text4"/>
        </w:rPr>
        <w:t xml:space="preserve"/>
        <w:br w:clear="none"/>
        <w:t xml:space="preserve">mysql&gt; </w:t>
        <w:br w:clear="none"/>
      </w:r>
      <w:r>
        <w:t xml:space="preserve">SET @total = @total_room_charge + @tax;</w:t>
        <w:br w:clear="none"/>
      </w:r>
      <w:r>
        <w:rPr>
          <w:rStyle w:val="Text4"/>
        </w:rPr>
        <w:t xml:space="preserve"/>
        <w:br w:clear="none"/>
        <w:t xml:space="preserve">mysql&gt; </w:t>
        <w:br w:clear="none"/>
      </w:r>
      <w:r>
        <w:t xml:space="preserve">SELECT @total;</w:t>
        <w:br w:clear="none"/>
      </w:r>
      <w:r>
        <w:rPr>
          <w:rStyle w:val="Text4"/>
        </w:rPr>
        <w:t xml:space="preserve"/>
        <w:br w:clear="none"/>
        <w:t xml:space="preserve">+--------+</w:t>
        <w:br w:clear="none"/>
        <w:t xml:space="preserve">| @total |</w:t>
        <w:br w:clear="none"/>
        <w:t xml:space="preserve">+--------+</w:t>
        <w:br w:clear="none"/>
        <w:t xml:space="preserve">|    324 |</w:t>
        <w:br w:clear="none"/>
        <w:t xml:space="preserve">+--------+</w:t>
        <w:br w:clear="none"/>
      </w:r>
    </w:p>
    <w:p>
      <w:bookmarkStart w:id="601" w:name="Using_mysql_in_Shell_ScriptsProb"/>
      <w:bookmarkStart w:id="602" w:name="Using_mysql_in_Shell_ScriptsProb_1"/>
      <w:bookmarkStart w:id="603" w:name="Top_of_ch01s33_html"/>
      <w:pPr>
        <w:keepNext/>
        <w:pStyle w:val="Heading 1"/>
        <w:pageBreakBefore w:val="on"/>
        <w:keepLines w:val="on"/>
      </w:pPr>
      <w:r>
        <w:rPr>
          <w:rStyle w:val="Text26"/>
        </w:rPr>
        <w:bookmarkStart w:id="604" w:name="mysqlckbk_CHP_1_SECT_33"/>
        <w:t/>
        <w:bookmarkEnd w:id="604"/>
      </w:r>
      <w:r>
        <w:t>Using mysql in Shell Scripts</w:t>
      </w:r>
      <w:bookmarkEnd w:id="601"/>
      <w:bookmarkEnd w:id="602"/>
      <w:bookmarkEnd w:id="603"/>
    </w:p>
    <w:p>
      <w:pPr>
        <w:keepNext/>
        <w:pStyle w:val="Heading 2"/>
        <w:keepLines w:val="on"/>
      </w:pPr>
      <w:r>
        <w:rPr>
          <w:rStyle w:val="Text26"/>
        </w:rPr>
        <w:bookmarkStart w:id="605" w:name="mysqlckbk_CHP_1_SECT_33_1"/>
        <w:t/>
        <w:bookmarkEnd w:id="605"/>
      </w:r>
      <w:r>
        <w:t>Problem</w:t>
      </w:r>
    </w:p>
    <w:p>
      <w:pPr>
        <w:pStyle w:val="Normal"/>
      </w:pPr>
      <w:r>
        <w:rPr>
          <w:rStyle w:val="Text27"/>
        </w:rPr>
        <w:bookmarkStart w:id="606" w:name="mysqlckbk_IDXTERM_203"/>
        <w:t/>
        <w:bookmarkEnd w:id="606"/>
        <w:bookmarkStart w:id="607" w:name="mysqlckbk_IDXTERM_204"/>
        <w:t/>
        <w:bookmarkEnd w:id="607"/>
      </w:r>
      <w:r>
        <w:t xml:space="preserve">You want to invoke </w:t>
      </w:r>
      <w:r>
        <w:rPr>
          <w:rStyle w:val="Text5"/>
        </w:rPr>
        <w:t>mysql</w:t>
      </w:r>
      <w:r>
        <w:t xml:space="preserve"> from within a shell script rather than using it interactively. </w:t>
      </w:r>
    </w:p>
    <w:p>
      <w:pPr>
        <w:keepNext/>
        <w:pStyle w:val="Heading 2"/>
        <w:keepLines w:val="on"/>
      </w:pPr>
      <w:r>
        <w:rPr>
          <w:rStyle w:val="Text26"/>
        </w:rPr>
        <w:bookmarkStart w:id="608" w:name="mysqlckbk_CHP_1_SECT_33_2"/>
        <w:t/>
        <w:bookmarkEnd w:id="608"/>
      </w:r>
      <w:r>
        <w:t>Solution</w:t>
      </w:r>
    </w:p>
    <w:p>
      <w:pPr>
        <w:pStyle w:val="Normal"/>
      </w:pPr>
      <w:r>
        <w:t xml:space="preserve">There’s no rule against that. Just be sure to supply the appropriate arguments to the command. </w:t>
      </w:r>
    </w:p>
    <w:p>
      <w:pPr>
        <w:keepNext/>
        <w:pStyle w:val="Heading 2"/>
        <w:keepLines w:val="on"/>
      </w:pPr>
      <w:r>
        <w:rPr>
          <w:rStyle w:val="Text26"/>
        </w:rPr>
        <w:bookmarkStart w:id="609" w:name="mysqlckbk_CHP_1_SECT_33_3"/>
        <w:t/>
        <w:bookmarkEnd w:id="609"/>
      </w:r>
      <w:r>
        <w:t>Discussion</w:t>
      </w:r>
    </w:p>
    <w:p>
      <w:pPr>
        <w:pStyle w:val="Normal"/>
      </w:pPr>
      <w:r>
        <w:t xml:space="preserve">If you need to process query results within a program, you’ll typically use a MySQL programming interface designed specifically for the language you’re using (for example, in a Perl script you’d use the DBI interface). But for simple, short, or quick-and-dirty tasks, it may be easier just to invoke </w:t>
      </w:r>
      <w:r>
        <w:rPr>
          <w:rStyle w:val="Text5"/>
        </w:rPr>
        <w:t>mysql</w:t>
      </w:r>
      <w:r>
        <w:t xml:space="preserve"> directly from within a shell script, possibly postprocessing the results with other commands. For example, an easy way to write a MySQL server status tester is to use a shell script that invokes </w:t>
      </w:r>
      <w:r>
        <w:rPr>
          <w:rStyle w:val="Text5"/>
        </w:rPr>
        <w:t>mysql</w:t>
      </w:r>
      <w:r>
        <w:t xml:space="preserve">, as is demonstrated later in this section. Shell scripts are also useful for prototyping programs that you intend to convert for use with a standard API later. </w:t>
      </w:r>
    </w:p>
    <w:p>
      <w:pPr>
        <w:pStyle w:val="Normal"/>
      </w:pPr>
      <w:r>
        <w:t xml:space="preserve">For Unix shell scripting, I recommend that you stick to shells in the Bourne shell family, such as </w:t>
      </w:r>
      <w:r>
        <w:rPr>
          <w:rStyle w:val="Text5"/>
        </w:rPr>
        <w:t>sh</w:t>
      </w:r>
      <w:r>
        <w:rPr>
          <w:rStyle w:val="Text27"/>
        </w:rPr>
        <w:bookmarkStart w:id="610" w:name="mysqlckbk_IDXTERM_205"/>
        <w:t/>
        <w:bookmarkEnd w:id="610"/>
      </w:r>
      <w:r>
        <w:t xml:space="preserve">, </w:t>
      </w:r>
      <w:r>
        <w:rPr>
          <w:rStyle w:val="Text5"/>
        </w:rPr>
        <w:t>bash</w:t>
      </w:r>
      <w:r>
        <w:t xml:space="preserve">, or </w:t>
      </w:r>
      <w:r>
        <w:rPr>
          <w:rStyle w:val="Text5"/>
        </w:rPr>
        <w:t>ksh</w:t>
      </w:r>
      <w:r>
        <w:t xml:space="preserve">. (The </w:t>
      </w:r>
      <w:r>
        <w:rPr>
          <w:rStyle w:val="Text5"/>
        </w:rPr>
        <w:t>csh</w:t>
      </w:r>
      <w:r>
        <w:t xml:space="preserve"> and </w:t>
      </w:r>
      <w:r>
        <w:rPr>
          <w:rStyle w:val="Text5"/>
        </w:rPr>
        <w:t>tcsh</w:t>
      </w:r>
      <w:r>
        <w:t xml:space="preserve"> shells are more suited to interactive use than to scripting.) This section provides some examples showing how to write Unix scripts for </w:t>
      </w:r>
      <w:r>
        <w:rPr>
          <w:rStyle w:val="Text0"/>
        </w:rPr>
        <w:t>/bin/sh</w:t>
      </w:r>
      <w:r>
        <w:t xml:space="preserve">. It also comments briefly on DOS scripting. The sidebar “Using Executable Programs” describes how to make scripts executable and run them. </w:t>
      </w:r>
    </w:p>
    <w:p>
      <w:pPr>
        <w:pStyle w:val="1 Block"/>
      </w:pPr>
    </w:p>
    <w:p>
      <w:pPr>
        <w:pStyle w:val="Para 15"/>
      </w:pPr>
      <w:r>
        <w:t>Using Executable Programs</w:t>
      </w:r>
    </w:p>
    <w:p>
      <w:pPr>
        <w:pStyle w:val="Normal"/>
      </w:pPr>
      <w:r>
        <w:t xml:space="preserve">When you write a program, you’ll generally need to make it executable before you can run it. In Unix, you do this by setting the “execute” file access modes using the </w:t>
      </w:r>
      <w:r>
        <w:rPr>
          <w:rStyle w:val="Text5"/>
        </w:rPr>
        <w:t>chmod</w:t>
      </w:r>
      <w:r>
        <w:rPr>
          <w:rStyle w:val="Text27"/>
        </w:rPr>
        <w:bookmarkStart w:id="611" w:name="mysqlckbk_IDXTERM_206"/>
        <w:t/>
        <w:bookmarkEnd w:id="611"/>
      </w:r>
      <w:r>
        <w:t xml:space="preserve"> command: </w:t>
      </w:r>
    </w:p>
    <w:p>
      <w:pPr>
        <w:pStyle w:val="Para 07"/>
      </w:pPr>
      <w:r>
        <w:rPr>
          <w:rStyle w:val="Text4"/>
        </w:rPr>
        <w:t xml:space="preserve">% </w:t>
        <w:br w:clear="none"/>
      </w:r>
      <w:r>
        <w:t xml:space="preserve">chmod +x myprog</w:t>
        <w:br w:clear="none"/>
      </w:r>
    </w:p>
    <w:p>
      <w:pPr>
        <w:pStyle w:val="Normal"/>
      </w:pPr>
      <w:r>
        <w:t>To run the program, name it on the command line:</w:t>
      </w:r>
    </w:p>
    <w:p>
      <w:pPr>
        <w:pStyle w:val="Para 07"/>
      </w:pPr>
      <w:r>
        <w:rPr>
          <w:rStyle w:val="Text4"/>
        </w:rPr>
        <w:t xml:space="preserve">% </w:t>
        <w:br w:clear="none"/>
      </w:r>
      <w:r>
        <w:t xml:space="preserve">myprog</w:t>
        <w:br w:clear="none"/>
      </w:r>
    </w:p>
    <w:p>
      <w:pPr>
        <w:pStyle w:val="Normal"/>
      </w:pPr>
      <w:r>
        <w:t xml:space="preserve">However, if the program is in your current directory, your shell might not find it. The shell searches for programs in the directories named in your </w:t>
      </w:r>
      <w:r>
        <w:rPr>
          <w:rStyle w:val="Text0"/>
        </w:rPr>
        <w:t>PATH</w:t>
      </w:r>
      <w:r>
        <w:t xml:space="preserve"> environment variable, but for security reasons, the search path for Unix shells often is deliberately set not to include the current directory (</w:t>
      </w:r>
      <w:r>
        <w:rPr>
          <w:rStyle w:val="Text0"/>
        </w:rPr>
        <w:t>.</w:t>
      </w:r>
      <w:r>
        <w:t xml:space="preserve">). In that case, you need to include a leading path of </w:t>
      </w:r>
      <w:r>
        <w:rPr>
          <w:rStyle w:val="Text0"/>
        </w:rPr>
        <w:t>./</w:t>
      </w:r>
      <w:r>
        <w:rPr>
          <w:rStyle w:val="Text27"/>
        </w:rPr>
        <w:bookmarkStart w:id="612" w:name="mysqlckbk_IDXTERM_207"/>
        <w:t/>
        <w:bookmarkEnd w:id="612"/>
        <w:bookmarkStart w:id="613" w:name="mysqlckbk_IDXTERM_208"/>
        <w:t/>
        <w:bookmarkEnd w:id="613"/>
      </w:r>
      <w:r>
        <w:t xml:space="preserve"> to explicitly indicate the program’s location: </w:t>
      </w:r>
    </w:p>
    <w:p>
      <w:pPr>
        <w:pStyle w:val="Para 07"/>
      </w:pPr>
      <w:r>
        <w:rPr>
          <w:rStyle w:val="Text4"/>
        </w:rPr>
        <w:t xml:space="preserve">% </w:t>
        <w:br w:clear="none"/>
      </w:r>
      <w:r>
        <w:t xml:space="preserve">./myprog</w:t>
        <w:br w:clear="none"/>
      </w:r>
    </w:p>
    <w:p>
      <w:pPr>
        <w:pStyle w:val="Normal"/>
      </w:pPr>
      <w:r>
        <w:t xml:space="preserve">Some of the programs developed in this book are intended only to demonstrate a particular concept and probably never will be run outside your current directory, so examples that use them generally show how to invoke them using the leading </w:t>
      </w:r>
      <w:r>
        <w:rPr>
          <w:rStyle w:val="Text0"/>
        </w:rPr>
        <w:t>./</w:t>
      </w:r>
      <w:r>
        <w:t xml:space="preserve"> path. For programs that are intended for repeated use, it’s more likely that you’ll install them in a directory named in your </w:t>
      </w:r>
      <w:r>
        <w:rPr>
          <w:rStyle w:val="Text0"/>
        </w:rPr>
        <w:t>PATH</w:t>
      </w:r>
      <w:r>
        <w:t xml:space="preserve"> setting. In that case, no leading path will be necessary to invoke them. This also holds for common Unix utilities (such as </w:t>
      </w:r>
      <w:r>
        <w:rPr>
          <w:rStyle w:val="Text5"/>
        </w:rPr>
        <w:t>chmod</w:t>
      </w:r>
      <w:r>
        <w:t xml:space="preserve">), which are installed in standard system directories. </w:t>
      </w:r>
    </w:p>
    <w:p>
      <w:pPr>
        <w:pStyle w:val="Normal"/>
      </w:pPr>
      <w:r>
        <w:t xml:space="preserve">Under </w:t>
      </w:r>
      <w:r>
        <w:rPr>
          <w:rStyle w:val="Text27"/>
        </w:rPr>
        <w:bookmarkStart w:id="614" w:name="mysqlckbk_IDXTERM_209"/>
        <w:t/>
        <w:bookmarkEnd w:id="614"/>
      </w:r>
      <w:r>
        <w:t xml:space="preserve">Windows, programs are interpreted as executable based on their filename extensions (such as </w:t>
      </w:r>
      <w:r>
        <w:rPr>
          <w:rStyle w:val="Text0"/>
        </w:rPr>
        <w:t>.exe</w:t>
      </w:r>
      <w:r>
        <w:t xml:space="preserve"> or </w:t>
      </w:r>
      <w:r>
        <w:rPr>
          <w:rStyle w:val="Text0"/>
        </w:rPr>
        <w:t>.bat</w:t>
      </w:r>
      <w:r>
        <w:t xml:space="preserve">), so </w:t>
      </w:r>
      <w:r>
        <w:rPr>
          <w:rStyle w:val="Text5"/>
        </w:rPr>
        <w:t>chmod</w:t>
      </w:r>
      <w:r>
        <w:t xml:space="preserve"> is unnecessary. Also, the command interpreter includes the current directory in its search path by default, so you should be able to invoke programs that are located there without specifying any leading path. (Thus, if you’re using Windows and you want to run an example command that is shown in this book using </w:t>
      </w:r>
      <w:r>
        <w:rPr>
          <w:rStyle w:val="Text0"/>
        </w:rPr>
        <w:t>./</w:t>
      </w:r>
      <w:r>
        <w:t xml:space="preserve">, you should omit the </w:t>
      </w:r>
      <w:r>
        <w:rPr>
          <w:rStyle w:val="Text0"/>
        </w:rPr>
        <w:t>./</w:t>
      </w:r>
      <w:r>
        <w:t xml:space="preserve"> from the command.) </w:t>
      </w:r>
    </w:p>
    <w:p>
      <w:pPr>
        <w:keepNext/>
        <w:pStyle w:val="Heading 2"/>
        <w:keepLines w:val="on"/>
      </w:pPr>
      <w:r>
        <w:rPr>
          <w:rStyle w:val="Text26"/>
        </w:rPr>
        <w:bookmarkStart w:id="615" w:name="mysqlckbk_CHP_1_SECT_33_4"/>
        <w:t/>
        <w:bookmarkEnd w:id="615"/>
      </w:r>
      <w:r>
        <w:t>Writing Shell Scripts Under Unix</w:t>
      </w:r>
    </w:p>
    <w:p>
      <w:pPr>
        <w:pStyle w:val="Normal"/>
      </w:pPr>
      <w:r>
        <w:rPr>
          <w:rStyle w:val="Text27"/>
        </w:rPr>
        <w:bookmarkStart w:id="616" w:name="mysqlckbk_IDXTERM_210"/>
        <w:t/>
        <w:bookmarkEnd w:id="616"/>
      </w:r>
      <w:r>
        <w:t xml:space="preserve">Here is a </w:t>
      </w:r>
      <w:r>
        <w:rPr>
          <w:rStyle w:val="Text27"/>
        </w:rPr>
        <w:bookmarkStart w:id="617" w:name="mysqlckbk_IDXTERM_211"/>
        <w:t/>
        <w:bookmarkEnd w:id="617"/>
      </w:r>
      <w:r>
        <w:t xml:space="preserve">shell script that reports the current uptime of the MySQL server. It runs a </w:t>
      </w:r>
      <w:r>
        <w:rPr>
          <w:rStyle w:val="Text0"/>
        </w:rPr>
        <w:t>SHOW</w:t>
      </w:r>
      <w:r>
        <w:rPr>
          <w:rStyle w:val="Text27"/>
        </w:rPr>
        <w:bookmarkStart w:id="618" w:name="mysqlckbk_IDXTERM_212"/>
        <w:t/>
        <w:bookmarkEnd w:id="618"/>
      </w:r>
      <w:r>
        <w:t xml:space="preserve"> </w:t>
      </w:r>
      <w:r>
        <w:rPr>
          <w:rStyle w:val="Text0"/>
        </w:rPr>
        <w:t>STATUS</w:t>
      </w:r>
      <w:r>
        <w:t xml:space="preserve"> query to get the value of the </w:t>
      </w:r>
      <w:r>
        <w:rPr>
          <w:rStyle w:val="Text0"/>
        </w:rPr>
        <w:t>Uptime</w:t>
      </w:r>
      <w:r>
        <w:t xml:space="preserve"> status variable that contains the server uptime in seconds: </w:t>
      </w:r>
    </w:p>
    <w:p>
      <w:pPr>
        <w:pStyle w:val="Para 18"/>
      </w:pPr>
      <w:r>
        <w:bookmarkStart w:id="619" w:name="I_1_tt109"/>
        <w:t/>
        <w:bookmarkEnd w:id="619"/>
      </w:r>
    </w:p>
    <w:p>
      <w:pPr>
        <w:pStyle w:val="Para 02"/>
      </w:pPr>
      <w:r>
        <w:t xml:space="preserve">#! /bin/sh</w:t>
        <w:br w:clear="none"/>
        <w:t xml:space="preserve"># mysql_uptime.sh - report server uptime in seconds</w:t>
        <w:br w:clear="none"/>
        <w:t xml:space="preserve"/>
        <w:br w:clear="none"/>
        <w:t xml:space="preserve">mysql -B -N -e "SHOW STATUS LIKE 'Uptime'"</w:t>
        <w:br w:clear="none"/>
      </w:r>
    </w:p>
    <w:p>
      <w:pPr>
        <w:pStyle w:val="Normal"/>
      </w:pPr>
      <w:r>
        <w:t xml:space="preserve">The first line of the script that begins with </w:t>
      </w:r>
      <w:r>
        <w:rPr>
          <w:rStyle w:val="Text0"/>
        </w:rPr>
        <w:t>#!</w:t>
      </w:r>
      <w:r>
        <w:rPr>
          <w:rStyle w:val="Text27"/>
        </w:rPr>
        <w:bookmarkStart w:id="620" w:name="mysqlckbk_IDXTERM_213"/>
        <w:t/>
        <w:bookmarkEnd w:id="620"/>
      </w:r>
      <w:r>
        <w:t xml:space="preserve"> </w:t>
      </w:r>
      <w:r>
        <w:rPr>
          <w:rStyle w:val="Text27"/>
        </w:rPr>
        <w:bookmarkStart w:id="621" w:name="mysqlckbk_IDXTERM_214"/>
        <w:t/>
        <w:bookmarkEnd w:id="621"/>
      </w:r>
      <w:r>
        <w:t xml:space="preserve">is special. It indicates the pathname of the program that should be invoked to execute the rest of the script, </w:t>
      </w:r>
      <w:r>
        <w:rPr>
          <w:rStyle w:val="Text0"/>
        </w:rPr>
        <w:t>/bin/sh</w:t>
      </w:r>
      <w:r>
        <w:t xml:space="preserve"> in this case. To use the script, create a file named </w:t>
      </w:r>
      <w:r>
        <w:rPr>
          <w:rStyle w:val="Text0"/>
        </w:rPr>
        <w:t>mysql_uptime.sh</w:t>
      </w:r>
      <w:r>
        <w:rPr>
          <w:rStyle w:val="Text27"/>
        </w:rPr>
        <w:bookmarkStart w:id="622" w:name="mysqlckbk_IDXTERM_215"/>
        <w:t/>
        <w:bookmarkEnd w:id="622"/>
      </w:r>
      <w:r>
        <w:t xml:space="preserve"> that contains the preceding lines and make it executable with </w:t>
      </w:r>
      <w:r>
        <w:rPr>
          <w:rStyle w:val="Text5"/>
        </w:rPr>
        <w:t>chmod</w:t>
      </w:r>
      <w:r>
        <w:t xml:space="preserve"> </w:t>
      </w:r>
      <w:r>
        <w:rPr>
          <w:rStyle w:val="Text0"/>
        </w:rPr>
        <w:t>+x</w:t>
      </w:r>
      <w:r>
        <w:t xml:space="preserve">. The </w:t>
      </w:r>
      <w:r>
        <w:rPr>
          <w:rStyle w:val="Text0"/>
        </w:rPr>
        <w:t>mysql_uptime.sh</w:t>
      </w:r>
      <w:r>
        <w:t xml:space="preserve"> script runs </w:t>
      </w:r>
      <w:r>
        <w:rPr>
          <w:rStyle w:val="Text5"/>
        </w:rPr>
        <w:t>mysql</w:t>
      </w:r>
      <w:r>
        <w:t xml:space="preserve"> using </w:t>
      </w:r>
      <w:r>
        <w:rPr>
          <w:rStyle w:val="Text0"/>
        </w:rPr>
        <w:t>-e</w:t>
      </w:r>
      <w:r>
        <w:t xml:space="preserve"> to indicate the query string, </w:t>
      </w:r>
      <w:r>
        <w:rPr>
          <w:rStyle w:val="Text0"/>
        </w:rPr>
        <w:t>-B</w:t>
      </w:r>
      <w:r>
        <w:t xml:space="preserve"> to generate batch (tab-delimited) output, and </w:t>
      </w:r>
      <w:r>
        <w:rPr>
          <w:rStyle w:val="Text0"/>
        </w:rPr>
        <w:t>-N</w:t>
      </w:r>
      <w:r>
        <w:t xml:space="preserve"> to suppress the column header line. The resulting output looks like this: </w:t>
      </w:r>
    </w:p>
    <w:p>
      <w:pPr>
        <w:pStyle w:val="Para 18"/>
      </w:pPr>
      <w:r>
        <w:bookmarkStart w:id="623" w:name="I_1_tt110"/>
        <w:t/>
        <w:bookmarkEnd w:id="623"/>
      </w:r>
    </w:p>
    <w:p>
      <w:pPr>
        <w:pStyle w:val="Para 02"/>
      </w:pPr>
      <w:r>
        <w:t xml:space="preserve">% </w:t>
        <w:br w:clear="none"/>
      </w:r>
      <w:r>
        <w:rPr>
          <w:rStyle w:val="Text1"/>
        </w:rPr>
        <w:t xml:space="preserve">./mysql_uptime.sh</w:t>
        <w:br w:clear="none"/>
      </w:r>
      <w:r>
        <w:t xml:space="preserve"/>
        <w:br w:clear="none"/>
        <w:t xml:space="preserve">Uptime  1260142</w:t>
        <w:br w:clear="none"/>
      </w:r>
    </w:p>
    <w:p>
      <w:pPr>
        <w:pStyle w:val="Normal"/>
      </w:pPr>
      <w:r>
        <w:t xml:space="preserve">The command shown here begins with </w:t>
      </w:r>
      <w:r>
        <w:rPr>
          <w:rStyle w:val="Text0"/>
        </w:rPr>
        <w:t>./</w:t>
      </w:r>
      <w:r>
        <w:t xml:space="preserve">, indicating that the script is located in your current directory. If you move the script to a directory named in your </w:t>
      </w:r>
      <w:r>
        <w:rPr>
          <w:rStyle w:val="Text0"/>
        </w:rPr>
        <w:t>PATH</w:t>
      </w:r>
      <w:r>
        <w:t xml:space="preserve"> setting, you can invoke it from anywhere, but then you should omit the </w:t>
      </w:r>
      <w:r>
        <w:rPr>
          <w:rStyle w:val="Text0"/>
        </w:rPr>
        <w:t>./</w:t>
      </w:r>
      <w:r>
        <w:t xml:space="preserve"> from the command. Note that moving the script make cause </w:t>
      </w:r>
      <w:r>
        <w:rPr>
          <w:rStyle w:val="Text5"/>
        </w:rPr>
        <w:t>csh</w:t>
      </w:r>
      <w:r>
        <w:t xml:space="preserve"> or </w:t>
      </w:r>
      <w:r>
        <w:rPr>
          <w:rStyle w:val="Text5"/>
        </w:rPr>
        <w:t>tcsh</w:t>
      </w:r>
      <w:r>
        <w:t xml:space="preserve"> not to know where the script is located until your next login. To remedy this without logging in again, use </w:t>
      </w:r>
      <w:r>
        <w:rPr>
          <w:rStyle w:val="Text5"/>
        </w:rPr>
        <w:t>rehash</w:t>
      </w:r>
      <w:r>
        <w:t xml:space="preserve"> after moving the script. The following example illustrates this process: </w:t>
      </w:r>
    </w:p>
    <w:p>
      <w:pPr>
        <w:pStyle w:val="Para 18"/>
      </w:pPr>
      <w:r>
        <w:bookmarkStart w:id="624" w:name="I_1_tt111"/>
        <w:t/>
        <w:bookmarkEnd w:id="624"/>
      </w:r>
    </w:p>
    <w:p>
      <w:pPr>
        <w:pStyle w:val="Para 07"/>
      </w:pPr>
      <w:r>
        <w:rPr>
          <w:rStyle w:val="Text4"/>
        </w:rPr>
        <w:t xml:space="preserve">% </w:t>
        <w:br w:clear="none"/>
      </w:r>
      <w:r>
        <w:t xml:space="preserve">./mysql_uptime.sh</w:t>
        <w:br w:clear="none"/>
      </w:r>
      <w:r>
        <w:rPr>
          <w:rStyle w:val="Text4"/>
        </w:rPr>
        <w:t xml:space="preserve"/>
        <w:br w:clear="none"/>
        <w:t xml:space="preserve">Uptime  1260348</w:t>
        <w:br w:clear="none"/>
        <w:t xml:space="preserve">% </w:t>
        <w:br w:clear="none"/>
      </w:r>
      <w:r>
        <w:t xml:space="preserve">mv mysql_uptime.sh /usr/local/bin</w:t>
        <w:br w:clear="none"/>
      </w:r>
      <w:r>
        <w:rPr>
          <w:rStyle w:val="Text4"/>
        </w:rPr>
        <w:t xml:space="preserve"/>
        <w:br w:clear="none"/>
        <w:t xml:space="preserve">% </w:t>
        <w:br w:clear="none"/>
      </w:r>
      <w:r>
        <w:t xml:space="preserve">mysql_uptime.sh</w:t>
        <w:br w:clear="none"/>
      </w:r>
      <w:r>
        <w:rPr>
          <w:rStyle w:val="Text4"/>
        </w:rPr>
        <w:t xml:space="preserve"/>
        <w:br w:clear="none"/>
        <w:t xml:space="preserve">mysql_uptime.sh: Command not found.</w:t>
        <w:br w:clear="none"/>
        <w:t xml:space="preserve">% </w:t>
        <w:br w:clear="none"/>
      </w:r>
      <w:r>
        <w:t xml:space="preserve">rehash</w:t>
        <w:br w:clear="none"/>
      </w:r>
      <w:r>
        <w:rPr>
          <w:rStyle w:val="Text4"/>
        </w:rPr>
        <w:t xml:space="preserve"/>
        <w:br w:clear="none"/>
        <w:t xml:space="preserve">% </w:t>
        <w:br w:clear="none"/>
      </w:r>
      <w:r>
        <w:t xml:space="preserve">mysql_uptime.sh</w:t>
        <w:br w:clear="none"/>
      </w:r>
      <w:r>
        <w:rPr>
          <w:rStyle w:val="Text4"/>
        </w:rPr>
        <w:t xml:space="preserve"/>
        <w:br w:clear="none"/>
        <w:t xml:space="preserve">Uptime  1260397</w:t>
        <w:br w:clear="none"/>
      </w:r>
    </w:p>
    <w:p>
      <w:pPr>
        <w:pStyle w:val="Normal"/>
      </w:pPr>
      <w:r>
        <w:t xml:space="preserve">If you prefer a report that lists the time in days, hours, minutes, and seconds rather than just seconds, you can use the output from the </w:t>
      </w:r>
      <w:r>
        <w:rPr>
          <w:rStyle w:val="Text5"/>
        </w:rPr>
        <w:t>mysql</w:t>
      </w:r>
      <w:r>
        <w:t xml:space="preserve"> </w:t>
      </w:r>
      <w:r>
        <w:rPr>
          <w:rStyle w:val="Text0"/>
        </w:rPr>
        <w:t>STATUS</w:t>
      </w:r>
      <w:r>
        <w:rPr>
          <w:rStyle w:val="Text27"/>
        </w:rPr>
        <w:bookmarkStart w:id="625" w:name="mysqlckbk_IDXTERM_216"/>
        <w:t/>
        <w:bookmarkEnd w:id="625"/>
      </w:r>
      <w:r>
        <w:t xml:space="preserve"> statement, which provides the following information: </w:t>
      </w:r>
    </w:p>
    <w:p>
      <w:pPr>
        <w:pStyle w:val="Para 18"/>
      </w:pPr>
      <w:r>
        <w:bookmarkStart w:id="626" w:name="I_1_tt112"/>
        <w:t/>
        <w:bookmarkEnd w:id="626"/>
      </w:r>
    </w:p>
    <w:p>
      <w:pPr>
        <w:pStyle w:val="Para 02"/>
      </w:pPr>
      <w:r>
        <w:t xml:space="preserve">mysql&gt; </w:t>
        <w:br w:clear="none"/>
      </w:r>
      <w:r>
        <w:rPr>
          <w:rStyle w:val="Text1"/>
        </w:rPr>
        <w:t xml:space="preserve">STATUS;</w:t>
        <w:br w:clear="none"/>
      </w:r>
      <w:r>
        <w:t xml:space="preserve"/>
        <w:br w:clear="none"/>
        <w:t xml:space="preserve">Connection id:          12347</w:t>
        <w:br w:clear="none"/>
        <w:t xml:space="preserve">Current database:       cookbook</w:t>
        <w:br w:clear="none"/>
        <w:t xml:space="preserve">Current user:           cbuser@localhost</w:t>
        <w:br w:clear="none"/>
        <w:t xml:space="preserve">Current pager:          stdout</w:t>
        <w:br w:clear="none"/>
        <w:t xml:space="preserve">Using outfile:          ''</w:t>
        <w:br w:clear="none"/>
        <w:t xml:space="preserve">Server version:         3.23.47-log</w:t>
        <w:br w:clear="none"/>
        <w:t xml:space="preserve">Protocol version:       10</w:t>
        <w:br w:clear="none"/>
        <w:t xml:space="preserve">Connection:             Localhost via UNIX socket</w:t>
        <w:br w:clear="none"/>
        <w:t xml:space="preserve">Client characterset:    latin1</w:t>
        <w:br w:clear="none"/>
        <w:t xml:space="preserve">Server characterset:    latin1</w:t>
        <w:br w:clear="none"/>
        <w:t xml:space="preserve">UNIX socket:            /tmp/mysql.sock</w:t>
        <w:br w:clear="none"/>
        <w:t xml:space="preserve">Uptime:                 14 days 14 hours 2 min 46 sec</w:t>
        <w:br w:clear="none"/>
      </w:r>
    </w:p>
    <w:p>
      <w:pPr>
        <w:pStyle w:val="Normal"/>
      </w:pPr>
      <w:r>
        <w:t xml:space="preserve">For uptime reporting, the only relevant part of that information is the line that begins with </w:t>
      </w:r>
      <w:r>
        <w:rPr>
          <w:rStyle w:val="Text0"/>
        </w:rPr>
        <w:t>Uptime</w:t>
      </w:r>
      <w:r>
        <w:t xml:space="preserve">. It’s a simple matter to write a script that sends a </w:t>
      </w:r>
      <w:r>
        <w:rPr>
          <w:rStyle w:val="Text0"/>
        </w:rPr>
        <w:t>STATUS</w:t>
      </w:r>
      <w:r>
        <w:t xml:space="preserve"> command to the server and filters the output with </w:t>
      </w:r>
      <w:r>
        <w:rPr>
          <w:rStyle w:val="Text5"/>
        </w:rPr>
        <w:t>grep</w:t>
      </w:r>
      <w:r>
        <w:t xml:space="preserve"> to extract the desired line: </w:t>
      </w:r>
    </w:p>
    <w:p>
      <w:pPr>
        <w:pStyle w:val="Para 18"/>
      </w:pPr>
      <w:r>
        <w:bookmarkStart w:id="627" w:name="I_1_tt113"/>
        <w:t/>
        <w:bookmarkEnd w:id="627"/>
      </w:r>
    </w:p>
    <w:p>
      <w:pPr>
        <w:pStyle w:val="Para 02"/>
      </w:pPr>
      <w:r>
        <w:t xml:space="preserve">#! /bin/sh</w:t>
        <w:br w:clear="none"/>
        <w:t xml:space="preserve"># mysql_uptime2.sh - report server uptime</w:t>
        <w:br w:clear="none"/>
        <w:t xml:space="preserve"/>
        <w:br w:clear="none"/>
        <w:t xml:space="preserve">mysql -e STATUS | grep "^Uptime"</w:t>
        <w:br w:clear="none"/>
      </w:r>
    </w:p>
    <w:p>
      <w:pPr>
        <w:pStyle w:val="Normal"/>
      </w:pPr>
      <w:r>
        <w:t>The result looks like this:</w:t>
      </w:r>
    </w:p>
    <w:p>
      <w:pPr>
        <w:pStyle w:val="Para 18"/>
      </w:pPr>
      <w:r>
        <w:bookmarkStart w:id="628" w:name="I_1_tt114"/>
        <w:t/>
        <w:bookmarkEnd w:id="628"/>
      </w:r>
    </w:p>
    <w:p>
      <w:pPr>
        <w:pStyle w:val="Para 02"/>
      </w:pPr>
      <w:r>
        <w:t xml:space="preserve">% </w:t>
        <w:br w:clear="none"/>
      </w:r>
      <w:r>
        <w:rPr>
          <w:rStyle w:val="Text1"/>
        </w:rPr>
        <w:t xml:space="preserve">./mysql_uptime2.sh</w:t>
        <w:br w:clear="none"/>
      </w:r>
      <w:r>
        <w:t xml:space="preserve"/>
        <w:br w:clear="none"/>
        <w:t xml:space="preserve">Uptime:                 14 days 14 hours 2 min 46 sec</w:t>
        <w:br w:clear="none"/>
      </w:r>
    </w:p>
    <w:p>
      <w:pPr>
        <w:pStyle w:val="Normal"/>
      </w:pPr>
      <w:r>
        <w:t xml:space="preserve">The preceding two scripts specify the statement to be executed by means of the </w:t>
      </w:r>
      <w:r>
        <w:rPr>
          <w:rStyle w:val="Text0"/>
        </w:rPr>
        <w:t>-e</w:t>
      </w:r>
      <w:r>
        <w:t xml:space="preserve"> command-line option, but you can use other </w:t>
      </w:r>
      <w:r>
        <w:rPr>
          <w:rStyle w:val="Text5"/>
        </w:rPr>
        <w:t>mysql</w:t>
      </w:r>
      <w:r>
        <w:t xml:space="preserve"> input sources described earlier in the chapter, such as files and pipes. For example, the following </w:t>
      </w:r>
      <w:r>
        <w:rPr>
          <w:rStyle w:val="Text0"/>
        </w:rPr>
        <w:t>mysql_uptime3.sh</w:t>
      </w:r>
      <w:r>
        <w:t xml:space="preserve"> script is like </w:t>
      </w:r>
      <w:r>
        <w:rPr>
          <w:rStyle w:val="Text0"/>
        </w:rPr>
        <w:t>mysql_uptime2.sh</w:t>
      </w:r>
      <w:r>
        <w:t xml:space="preserve"> but provides input to </w:t>
      </w:r>
      <w:r>
        <w:rPr>
          <w:rStyle w:val="Text5"/>
        </w:rPr>
        <w:t>mysql</w:t>
      </w:r>
      <w:r>
        <w:t xml:space="preserve"> using a </w:t>
      </w:r>
      <w:r>
        <w:rPr>
          <w:rStyle w:val="Text27"/>
        </w:rPr>
        <w:bookmarkStart w:id="629" w:name="mysqlckbk_IDXTERM_217"/>
        <w:t/>
        <w:bookmarkEnd w:id="629"/>
      </w:r>
      <w:r>
        <w:t xml:space="preserve">pipe: </w:t>
      </w:r>
    </w:p>
    <w:p>
      <w:pPr>
        <w:pStyle w:val="Para 18"/>
      </w:pPr>
      <w:r>
        <w:bookmarkStart w:id="630" w:name="I_1_tt115"/>
        <w:t/>
        <w:bookmarkEnd w:id="630"/>
      </w:r>
    </w:p>
    <w:p>
      <w:pPr>
        <w:pStyle w:val="Para 02"/>
      </w:pPr>
      <w:r>
        <w:t xml:space="preserve">#! /bin/sh</w:t>
        <w:br w:clear="none"/>
        <w:t xml:space="preserve"># mysql_uptime3.sh - report server uptime</w:t>
        <w:br w:clear="none"/>
        <w:t xml:space="preserve"/>
        <w:br w:clear="none"/>
        <w:t xml:space="preserve">echo STATUS | mysql | grep "^Uptime"</w:t>
        <w:br w:clear="none"/>
      </w:r>
    </w:p>
    <w:p>
      <w:pPr>
        <w:pStyle w:val="Normal"/>
      </w:pPr>
      <w:r>
        <w:t>Some shells support the concept of a "</w:t>
      </w:r>
      <w:r>
        <w:rPr>
          <w:rStyle w:val="Text27"/>
        </w:rPr>
        <w:bookmarkStart w:id="631" w:name="mysqlckbk_IDXTERM_218"/>
        <w:t/>
        <w:bookmarkEnd w:id="631"/>
      </w:r>
      <w:r>
        <w:t xml:space="preserve">here-document,” which serves essentially the same purpose as file input to a command, except that no explicit filename is involved. (In other words, the document is located “right here” in the script, not stored in an external file.) To provide input to a command using a here-document, use the following syntax: </w:t>
      </w:r>
    </w:p>
    <w:p>
      <w:pPr>
        <w:pStyle w:val="Para 18"/>
      </w:pPr>
      <w:r>
        <w:bookmarkStart w:id="632" w:name="I_1_tt116"/>
        <w:t/>
        <w:bookmarkEnd w:id="632"/>
      </w:r>
    </w:p>
    <w:p>
      <w:pPr>
        <w:pStyle w:val="Para 20"/>
      </w:pPr>
      <w:r>
        <w:t xml:space="preserve">command</w:t>
        <w:br w:clear="none"/>
      </w:r>
      <w:r>
        <w:rPr>
          <w:rStyle w:val="Text15"/>
        </w:rPr>
        <w:t xml:space="preserve"> &lt;&lt;</w:t>
        <w:br w:clear="none"/>
      </w:r>
      <w:r>
        <w:t xml:space="preserve">MARKER</w:t>
        <w:br w:clear="none"/>
      </w:r>
      <w:r>
        <w:rPr>
          <w:rStyle w:val="Text15"/>
        </w:rPr>
        <w:t xml:space="preserve"/>
        <w:br w:clear="none"/>
      </w:r>
      <w:r>
        <w:t xml:space="preserve">input line 1</w:t>
        <w:br w:clear="none"/>
      </w:r>
      <w:r>
        <w:rPr>
          <w:rStyle w:val="Text15"/>
        </w:rPr>
        <w:t xml:space="preserve"/>
        <w:br w:clear="none"/>
      </w:r>
      <w:r>
        <w:t xml:space="preserve">input line 2</w:t>
        <w:br w:clear="none"/>
      </w:r>
      <w:r>
        <w:rPr>
          <w:rStyle w:val="Text15"/>
        </w:rPr>
        <w:t xml:space="preserve"/>
        <w:br w:clear="none"/>
      </w:r>
      <w:r>
        <w:t xml:space="preserve">input line 3</w:t>
        <w:br w:clear="none"/>
      </w:r>
      <w:r>
        <w:rPr>
          <w:rStyle w:val="Text15"/>
        </w:rPr>
        <w:t xml:space="preserve"/>
        <w:br w:clear="none"/>
        <w:t xml:space="preserve">...</w:t>
        <w:br w:clear="none"/>
      </w:r>
      <w:r>
        <w:t xml:space="preserve">MARKER</w:t>
        <w:br w:clear="none"/>
      </w:r>
    </w:p>
    <w:p>
      <w:pPr>
        <w:pStyle w:val="Normal"/>
      </w:pPr>
      <w:r>
        <w:rPr>
          <w:rStyle w:val="Text0"/>
        </w:rPr>
        <w:t>&lt;&lt;</w:t>
      </w:r>
      <w:r>
        <w:rPr>
          <w:rStyle w:val="Text7"/>
        </w:rPr>
        <w:t>MARKER</w:t>
      </w:r>
      <w:r>
        <w:t xml:space="preserve"> signals the beginning of the input and indicates the marker symbol to look for at the end of the input. The symbol that you use for </w:t>
      </w:r>
      <w:r>
        <w:rPr>
          <w:rStyle w:val="Text7"/>
        </w:rPr>
        <w:t>MARKER</w:t>
      </w:r>
      <w:r>
        <w:t xml:space="preserve"> is relatively arbitrary, but should be some distinctive identifier that does not occur in the input given to the command. </w:t>
      </w:r>
    </w:p>
    <w:p>
      <w:pPr>
        <w:pStyle w:val="Normal"/>
      </w:pPr>
      <w:r>
        <w:t xml:space="preserve">Here-documents are a useful alternative to the </w:t>
      </w:r>
      <w:r>
        <w:rPr>
          <w:rStyle w:val="Text0"/>
        </w:rPr>
        <w:t>-e</w:t>
      </w:r>
      <w:r>
        <w:t xml:space="preserve"> option when you need to specify lengthy query input. In such cases, when </w:t>
      </w:r>
      <w:r>
        <w:rPr>
          <w:rStyle w:val="Text0"/>
        </w:rPr>
        <w:t>-e</w:t>
      </w:r>
      <w:r>
        <w:t xml:space="preserve"> becomes awkward to use, a here-document is more convenient and easier to write. Suppose you have a log table </w:t>
      </w:r>
      <w:r>
        <w:rPr>
          <w:rStyle w:val="Text0"/>
        </w:rPr>
        <w:t>log_tbl</w:t>
      </w:r>
      <w:r>
        <w:t xml:space="preserve"> that contains a column </w:t>
      </w:r>
      <w:r>
        <w:rPr>
          <w:rStyle w:val="Text0"/>
        </w:rPr>
        <w:t>date_added</w:t>
      </w:r>
      <w:r>
        <w:t xml:space="preserve"> to indicate when each row was added. A query to report the number of records that were added yesterday looks like this: </w:t>
      </w:r>
    </w:p>
    <w:p>
      <w:pPr>
        <w:pStyle w:val="Para 18"/>
      </w:pPr>
      <w:r>
        <w:bookmarkStart w:id="633" w:name="I_1_tt117"/>
        <w:t/>
        <w:bookmarkEnd w:id="633"/>
      </w:r>
    </w:p>
    <w:p>
      <w:pPr>
        <w:pStyle w:val="Para 02"/>
      </w:pPr>
      <w:r>
        <w:t xml:space="preserve">SELECT COUNT(*) As 'New log entries:'</w:t>
        <w:br w:clear="none"/>
        <w:t xml:space="preserve">FROM log_tbl</w:t>
        <w:br w:clear="none"/>
        <w:t xml:space="preserve">WHERE date_added = DATE_SUB(CURDATE( ),INTERVAL 1 DAY);</w:t>
        <w:br w:clear="none"/>
      </w:r>
    </w:p>
    <w:p>
      <w:pPr>
        <w:pStyle w:val="Normal"/>
      </w:pPr>
      <w:r>
        <w:t xml:space="preserve">That query could be specified in a script using </w:t>
      </w:r>
      <w:r>
        <w:rPr>
          <w:rStyle w:val="Text0"/>
        </w:rPr>
        <w:t>-e</w:t>
      </w:r>
      <w:r>
        <w:t xml:space="preserve">, but the command line would be difficult to read because the query is so long. A here-document is a more suitable choice in this case because you can write the query in more readable form: </w:t>
      </w:r>
    </w:p>
    <w:p>
      <w:pPr>
        <w:pStyle w:val="Para 18"/>
      </w:pPr>
      <w:r>
        <w:bookmarkStart w:id="634" w:name="I_1_tt118"/>
        <w:t/>
        <w:bookmarkEnd w:id="634"/>
      </w:r>
    </w:p>
    <w:p>
      <w:pPr>
        <w:pStyle w:val="Para 02"/>
      </w:pPr>
      <w:r>
        <w:t xml:space="preserve">#! /bin/sh</w:t>
        <w:br w:clear="none"/>
        <w:t xml:space="preserve"># new_log_entries.sh - count yesterday's log entries</w:t>
        <w:br w:clear="none"/>
        <w:t xml:space="preserve"/>
        <w:br w:clear="none"/>
        <w:t xml:space="preserve">mysql cookbook &lt;&lt;MYSQL_INPUT</w:t>
        <w:br w:clear="none"/>
        <w:t xml:space="preserve">SELECT COUNT(*) As 'New log entries:'</w:t>
        <w:br w:clear="none"/>
        <w:t xml:space="preserve">FROM log_tbl</w:t>
        <w:br w:clear="none"/>
        <w:t xml:space="preserve">WHERE date_added = DATE_SUB(CURDATE( ),INTERVAL 1 DAY);</w:t>
        <w:br w:clear="none"/>
        <w:t xml:space="preserve">MYSQL_INPUT</w:t>
        <w:br w:clear="none"/>
      </w:r>
    </w:p>
    <w:p>
      <w:pPr>
        <w:pStyle w:val="Normal"/>
      </w:pPr>
      <w:r>
        <w:t xml:space="preserve">When you use </w:t>
      </w:r>
      <w:r>
        <w:rPr>
          <w:rStyle w:val="Text0"/>
        </w:rPr>
        <w:t>-e</w:t>
      </w:r>
      <w:r>
        <w:t xml:space="preserve"> or here-documents, you can refer to shell </w:t>
      </w:r>
      <w:r>
        <w:rPr>
          <w:rStyle w:val="Text27"/>
        </w:rPr>
        <w:bookmarkStart w:id="635" w:name="mysqlckbk_IDXTERM_219"/>
        <w:t/>
        <w:bookmarkEnd w:id="635"/>
      </w:r>
      <w:r>
        <w:t xml:space="preserve">variables within the query input—although the following example demonstrates that it might be best to avoid the practice. Suppose you have a simple script </w:t>
      </w:r>
      <w:r>
        <w:rPr>
          <w:rStyle w:val="Text0"/>
        </w:rPr>
        <w:t>count_rows.sh</w:t>
      </w:r>
      <w:r>
        <w:rPr>
          <w:rStyle w:val="Text27"/>
        </w:rPr>
        <w:bookmarkStart w:id="636" w:name="mysqlckbk_IDXTERM_220"/>
        <w:t/>
        <w:bookmarkEnd w:id="636"/>
      </w:r>
      <w:r>
        <w:t xml:space="preserve"> for counting the rows of any table in the </w:t>
      </w:r>
      <w:r>
        <w:rPr>
          <w:rStyle w:val="Text0"/>
        </w:rPr>
        <w:t>cookbook</w:t>
      </w:r>
      <w:r>
        <w:t xml:space="preserve"> database: </w:t>
      </w:r>
    </w:p>
    <w:p>
      <w:pPr>
        <w:pStyle w:val="Para 18"/>
      </w:pPr>
      <w:r>
        <w:bookmarkStart w:id="637" w:name="I_1_tt119"/>
        <w:t/>
        <w:bookmarkEnd w:id="637"/>
      </w:r>
    </w:p>
    <w:p>
      <w:pPr>
        <w:pStyle w:val="Para 02"/>
      </w:pPr>
      <w:r>
        <w:t xml:space="preserve">#! /bin/sh</w:t>
        <w:br w:clear="none"/>
        <w:t xml:space="preserve"># count_rows.sh - count rows in cookbook database table</w:t>
        <w:br w:clear="none"/>
        <w:t xml:space="preserve"/>
        <w:br w:clear="none"/>
        <w:t xml:space="preserve"># require one argument on the command line</w:t>
        <w:br w:clear="none"/>
        <w:t xml:space="preserve">if [ $# -ne 1 ]; then</w:t>
        <w:br w:clear="none"/>
        <w:t xml:space="preserve">    echo "Usage: count_rows.sh tbl_name";</w:t>
        <w:br w:clear="none"/>
        <w:t xml:space="preserve">    exit 1;</w:t>
        <w:br w:clear="none"/>
        <w:t xml:space="preserve">fi</w:t>
        <w:br w:clear="none"/>
        <w:t xml:space="preserve"/>
        <w:br w:clear="none"/>
        <w:t xml:space="preserve"># use argument ($1) in the query string</w:t>
        <w:br w:clear="none"/>
        <w:t xml:space="preserve">mysql cookbook &lt;&lt;MYSQL_INPUT</w:t>
        <w:br w:clear="none"/>
        <w:t xml:space="preserve">SELECT COUNT(*) AS 'Rows in table:' FROM $1;</w:t>
        <w:br w:clear="none"/>
        <w:t xml:space="preserve">MYSQL_INPUT</w:t>
        <w:br w:clear="none"/>
      </w:r>
    </w:p>
    <w:p>
      <w:pPr>
        <w:pStyle w:val="Normal"/>
      </w:pPr>
      <w:r>
        <w:t xml:space="preserve">The script uses the </w:t>
      </w:r>
      <w:r>
        <w:rPr>
          <w:rStyle w:val="Text0"/>
        </w:rPr>
        <w:t>$#</w:t>
      </w:r>
      <w:r>
        <w:t xml:space="preserve"> shell variable, which holds the command-line argument count, and </w:t>
      </w:r>
      <w:r>
        <w:rPr>
          <w:rStyle w:val="Text0"/>
        </w:rPr>
        <w:t>$1</w:t>
      </w:r>
      <w:r>
        <w:t xml:space="preserve">, which holds the first argument after the script name. </w:t>
      </w:r>
      <w:r>
        <w:rPr>
          <w:rStyle w:val="Text0"/>
        </w:rPr>
        <w:t>count_rows.sh</w:t>
      </w:r>
      <w:r>
        <w:t xml:space="preserve"> makes sure that exactly one argument was provided, then uses it as a table name in a row-counting query. To run the script, invoke it with a table name argument: </w:t>
      </w:r>
    </w:p>
    <w:p>
      <w:pPr>
        <w:pStyle w:val="Para 18"/>
      </w:pPr>
      <w:r>
        <w:bookmarkStart w:id="638" w:name="I_1_tt120"/>
        <w:t/>
        <w:bookmarkEnd w:id="638"/>
      </w:r>
    </w:p>
    <w:p>
      <w:pPr>
        <w:pStyle w:val="Para 07"/>
      </w:pPr>
      <w:r>
        <w:rPr>
          <w:rStyle w:val="Text4"/>
        </w:rPr>
        <w:t xml:space="preserve">% </w:t>
        <w:br w:clear="none"/>
      </w:r>
      <w:r>
        <w:t xml:space="preserve">./count_rows.sh limbs</w:t>
        <w:br w:clear="none"/>
      </w:r>
      <w:r>
        <w:rPr>
          <w:rStyle w:val="Text4"/>
        </w:rPr>
        <w:t xml:space="preserve"/>
        <w:br w:clear="none"/>
        <w:t xml:space="preserve">Rows in table:</w:t>
        <w:br w:clear="none"/>
        <w:t xml:space="preserve">12</w:t>
        <w:br w:clear="none"/>
      </w:r>
    </w:p>
    <w:p>
      <w:pPr>
        <w:pStyle w:val="Normal"/>
      </w:pPr>
      <w:r>
        <w:t xml:space="preserve">Variable substitution can be helpful for constructing queries, but you should use this capability with caution. A malicious user could invoke the script as follows: </w:t>
      </w:r>
    </w:p>
    <w:p>
      <w:pPr>
        <w:pStyle w:val="Para 18"/>
      </w:pPr>
      <w:r>
        <w:bookmarkStart w:id="639" w:name="I_1_tt121"/>
        <w:t/>
        <w:bookmarkEnd w:id="639"/>
      </w:r>
    </w:p>
    <w:p>
      <w:pPr>
        <w:pStyle w:val="Para 07"/>
      </w:pPr>
      <w:r>
        <w:rPr>
          <w:rStyle w:val="Text4"/>
        </w:rPr>
        <w:t xml:space="preserve">% </w:t>
        <w:br w:clear="none"/>
      </w:r>
      <w:r>
        <w:t xml:space="preserve">./count_rows.sh "limbs;DROP TABLE limbs"</w:t>
        <w:br w:clear="none"/>
      </w:r>
    </w:p>
    <w:p>
      <w:pPr>
        <w:pStyle w:val="Normal"/>
      </w:pPr>
      <w:r>
        <w:t xml:space="preserve">In that case, the resulting query input to </w:t>
      </w:r>
      <w:r>
        <w:rPr>
          <w:rStyle w:val="Text5"/>
        </w:rPr>
        <w:t>mysql</w:t>
      </w:r>
      <w:r>
        <w:t xml:space="preserve"> becomes: </w:t>
      </w:r>
    </w:p>
    <w:p>
      <w:pPr>
        <w:pStyle w:val="Para 18"/>
      </w:pPr>
      <w:r>
        <w:bookmarkStart w:id="640" w:name="I_1_tt122"/>
        <w:t/>
        <w:bookmarkEnd w:id="640"/>
      </w:r>
    </w:p>
    <w:p>
      <w:pPr>
        <w:pStyle w:val="Para 02"/>
      </w:pPr>
      <w:r>
        <w:t xml:space="preserve">SELECT COUNT(*) AS 'Rows in table:' FROM limbs;DROP TABLE limbs;</w:t>
        <w:br w:clear="none"/>
      </w:r>
    </w:p>
    <w:p>
      <w:pPr>
        <w:pStyle w:val="Normal"/>
      </w:pPr>
      <w:r>
        <w:t xml:space="preserve">This input counts the table rows, then destroys the table! For this reason, it may be prudent to limit use of variable substitution to your own private scripts. Alternatively, rewrite the script using an API that allows special characters such as </w:t>
      </w:r>
      <w:r>
        <w:rPr>
          <w:rStyle w:val="Text0"/>
        </w:rPr>
        <w:t>;</w:t>
      </w:r>
      <w:r>
        <w:t xml:space="preserve"> to be dealt with and rendered harmless (see </w:t>
      </w:r>
      <w:hyperlink w:anchor="Top_of_ch02s08_html" w:tooltip="Including Special Characters and NULL Values in Queries">
        <w:r>
          <w:rPr>
            <w:rStyle w:val="Text2"/>
          </w:rPr>
          <w:t>Recipe 2.8</w:t>
        </w:r>
      </w:hyperlink>
      <w:r>
        <w:t xml:space="preserve">). </w:t>
      </w:r>
    </w:p>
    <w:p>
      <w:pPr>
        <w:keepNext/>
        <w:pStyle w:val="Heading 2"/>
        <w:keepLines w:val="on"/>
      </w:pPr>
      <w:r>
        <w:rPr>
          <w:rStyle w:val="Text26"/>
        </w:rPr>
        <w:bookmarkStart w:id="641" w:name="mysqlckbk_CHP_1_SECT_33_5"/>
        <w:t/>
        <w:bookmarkEnd w:id="641"/>
      </w:r>
      <w:r>
        <w:t>Writing Shell Scripts Under Windows</w:t>
      </w:r>
    </w:p>
    <w:p>
      <w:pPr>
        <w:pStyle w:val="Normal"/>
      </w:pPr>
      <w:r>
        <w:rPr>
          <w:rStyle w:val="Text27"/>
        </w:rPr>
        <w:bookmarkStart w:id="642" w:name="mysqlckbk_IDXTERM_221"/>
        <w:t/>
        <w:bookmarkEnd w:id="642"/>
        <w:bookmarkStart w:id="643" w:name="mysqlckbk_IDXTERM_222"/>
        <w:t/>
        <w:bookmarkEnd w:id="643"/>
      </w:r>
      <w:r>
        <w:t xml:space="preserve">Under Windows, you can run </w:t>
      </w:r>
      <w:r>
        <w:rPr>
          <w:rStyle w:val="Text5"/>
        </w:rPr>
        <w:t>mysql</w:t>
      </w:r>
      <w:r>
        <w:t xml:space="preserve"> from within a batch file (a file with a </w:t>
      </w:r>
      <w:r>
        <w:rPr>
          <w:rStyle w:val="Text0"/>
        </w:rPr>
        <w:t>.bat</w:t>
      </w:r>
      <w:r>
        <w:t xml:space="preserve"> extension). Here is a Windows batch file, </w:t>
      </w:r>
      <w:r>
        <w:rPr>
          <w:rStyle w:val="Text0"/>
        </w:rPr>
        <w:t>mysql_uptime.bat</w:t>
      </w:r>
      <w:r>
        <w:rPr>
          <w:rStyle w:val="Text27"/>
        </w:rPr>
        <w:bookmarkStart w:id="644" w:name="mysqlckbk_IDXTERM_223"/>
        <w:t/>
        <w:bookmarkEnd w:id="644"/>
      </w:r>
      <w:r>
        <w:t xml:space="preserve">, that is similar to the </w:t>
      </w:r>
      <w:r>
        <w:rPr>
          <w:rStyle w:val="Text0"/>
        </w:rPr>
        <w:t>mysql_uptime.sh</w:t>
      </w:r>
      <w:r>
        <w:t xml:space="preserve"> Unix shell script shown earlier: </w:t>
      </w:r>
    </w:p>
    <w:p>
      <w:pPr>
        <w:pStyle w:val="Para 18"/>
      </w:pPr>
      <w:r>
        <w:bookmarkStart w:id="645" w:name="I_1_tt123"/>
        <w:t/>
        <w:bookmarkEnd w:id="645"/>
      </w:r>
    </w:p>
    <w:p>
      <w:pPr>
        <w:pStyle w:val="Para 02"/>
      </w:pPr>
      <w:r>
        <w:t xml:space="preserve">@ECHO OFF</w:t>
        <w:br w:clear="none"/>
        <w:t xml:space="preserve">REM mysql_uptime.bat - report server uptime in seconds</w:t>
        <w:br w:clear="none"/>
        <w:t xml:space="preserve"/>
        <w:br w:clear="none"/>
        <w:t xml:space="preserve">mysql -B -N -e "SHOW STATUS LIKE 'Uptime'"</w:t>
        <w:br w:clear="none"/>
      </w:r>
    </w:p>
    <w:p>
      <w:pPr>
        <w:pStyle w:val="Normal"/>
      </w:pPr>
      <w:r>
        <w:t xml:space="preserve">Batch files may be invoked without the </w:t>
      </w:r>
      <w:r>
        <w:rPr>
          <w:rStyle w:val="Text0"/>
        </w:rPr>
        <w:t>.bat</w:t>
      </w:r>
      <w:r>
        <w:t xml:space="preserve"> extension: </w:t>
      </w:r>
    </w:p>
    <w:p>
      <w:pPr>
        <w:pStyle w:val="Para 18"/>
      </w:pPr>
      <w:r>
        <w:bookmarkStart w:id="646" w:name="I_1_tt124"/>
        <w:t/>
        <w:bookmarkEnd w:id="646"/>
      </w:r>
    </w:p>
    <w:p>
      <w:pPr>
        <w:pStyle w:val="Para 02"/>
      </w:pPr>
      <w:r>
        <w:t xml:space="preserve">C:\&gt; </w:t>
        <w:br w:clear="none"/>
      </w:r>
      <w:r>
        <w:rPr>
          <w:rStyle w:val="Text1"/>
        </w:rPr>
        <w:t xml:space="preserve">mysql_uptime</w:t>
        <w:br w:clear="none"/>
      </w:r>
      <w:r>
        <w:t xml:space="preserve"/>
        <w:br w:clear="none"/>
        <w:t xml:space="preserve">Uptime  9609</w:t>
        <w:br w:clear="none"/>
      </w:r>
    </w:p>
    <w:p>
      <w:pPr>
        <w:pStyle w:val="Normal"/>
      </w:pPr>
      <w:r>
        <w:t xml:space="preserve">DOS scripting has some serious limitations, however. For example, here-documents are not supported, and command argument quoting capabilities are more limited. One way around these problems is to install a more reasonable working environment; see the sidebar “Finding the DOS Prompt Restrictive?” </w:t>
      </w:r>
    </w:p>
    <w:p>
      <w:pPr>
        <w:pStyle w:val="1 Block"/>
      </w:pPr>
    </w:p>
    <w:p>
      <w:pPr>
        <w:pStyle w:val="Para 15"/>
      </w:pPr>
      <w:r>
        <w:t>Finding the DOS Prompt Restrictive?</w:t>
      </w:r>
    </w:p>
    <w:p>
      <w:pPr>
        <w:pStyle w:val="Normal"/>
      </w:pPr>
      <w:r>
        <w:rPr>
          <w:rStyle w:val="Text27"/>
        </w:rPr>
        <w:bookmarkStart w:id="647" w:name="mysqlckbk_IDXTERM_224"/>
        <w:t/>
        <w:bookmarkEnd w:id="647"/>
        <w:bookmarkStart w:id="648" w:name="mysqlckbk_IDXTERM_225"/>
        <w:t/>
        <w:bookmarkEnd w:id="648"/>
      </w:r>
      <w:r>
        <w:t xml:space="preserve">If you’re a Unix user who is comfortable with the shells and utilities that are part of the Unix command-line interface, you probably take for granted some of the commands used in this chapter, such as </w:t>
      </w:r>
      <w:r>
        <w:rPr>
          <w:rStyle w:val="Text5"/>
        </w:rPr>
        <w:t>grep</w:t>
      </w:r>
      <w:r>
        <w:t xml:space="preserve">, </w:t>
      </w:r>
      <w:r>
        <w:rPr>
          <w:rStyle w:val="Text5"/>
        </w:rPr>
        <w:t>sed</w:t>
      </w:r>
      <w:r>
        <w:t xml:space="preserve">, </w:t>
      </w:r>
      <w:r>
        <w:rPr>
          <w:rStyle w:val="Text5"/>
        </w:rPr>
        <w:t>tr</w:t>
      </w:r>
      <w:r>
        <w:t xml:space="preserve">, and </w:t>
      </w:r>
      <w:r>
        <w:rPr>
          <w:rStyle w:val="Text5"/>
        </w:rPr>
        <w:t>tail</w:t>
      </w:r>
      <w:r>
        <w:t xml:space="preserve">. These tools are so commonly available on Unix systems that it can be a rude and painful shock to realize that they are nowhere to be found if at some point you find it necessary to work at the DOS prompt under Windows. </w:t>
      </w:r>
    </w:p>
    <w:p>
      <w:pPr>
        <w:pStyle w:val="Normal"/>
      </w:pPr>
      <w:r>
        <w:t xml:space="preserve">One way to make the DOS command-line environment more palatable is to install </w:t>
      </w:r>
      <w:r>
        <w:rPr>
          <w:rStyle w:val="Text27"/>
        </w:rPr>
        <w:bookmarkStart w:id="649" w:name="mysqlckbk_IDXTERM_226"/>
        <w:t/>
        <w:bookmarkEnd w:id="649"/>
      </w:r>
      <w:r>
        <w:t xml:space="preserve">Cygnus tools for Windows (Cygwin) or </w:t>
      </w:r>
      <w:r>
        <w:rPr>
          <w:rStyle w:val="Text27"/>
        </w:rPr>
        <w:bookmarkStart w:id="650" w:name="mysqlckbk_IDXTERM_227"/>
        <w:t/>
        <w:bookmarkEnd w:id="650"/>
      </w:r>
      <w:r>
        <w:t xml:space="preserve">Unix for Windows (UWIN). These packages include some of the more popular Unix shells as well as many of the utilities that Unix users have come to expect. Programming tools such as compilers are available with each package as well. The package distributions may be obtained at the following locations: </w:t>
      </w:r>
    </w:p>
    <w:p>
      <w:pPr>
        <w:pStyle w:val="Para 16"/>
      </w:pPr>
      <w:hyperlink r:id="rId16">
        <w:r>
          <w:t>http://www.cygwin.com/</w:t>
        </w:r>
      </w:hyperlink>
    </w:p>
    <w:p>
      <w:pPr>
        <w:pStyle w:val="Para 16"/>
      </w:pPr>
      <w:hyperlink r:id="rId17">
        <w:r>
          <w:t>http://www.research.att.com/sw/tools/uwin/</w:t>
        </w:r>
      </w:hyperlink>
    </w:p>
    <w:p>
      <w:pPr>
        <w:pStyle w:val="Normal"/>
      </w:pPr>
      <w:r>
        <w:t>These distributions can change the way you use this book under Windows, because they eliminate some of the exceptions where I qualify commands as available under Unix but not Windows. By installing Cygwin or UWIN, many of those distinctions become irrelevant.</w:t>
      </w:r>
      <w:r>
        <w:rPr>
          <w:rStyle w:val="Text27"/>
        </w:rPr>
        <w:bookmarkStart w:id="651" w:name="mysqlckbk_IDXTERM_228"/>
        <w:t/>
        <w:bookmarkEnd w:id="651"/>
        <w:bookmarkStart w:id="652" w:name="mysqlckbk_IDXTERM_229"/>
        <w:t/>
        <w:bookmarkEnd w:id="652"/>
        <w:bookmarkStart w:id="653" w:name="mysqlckbk_IDXTERM_230"/>
        <w:t/>
        <w:bookmarkEnd w:id="653"/>
      </w:r>
      <w:r>
        <w:t xml:space="preserve"> </w:t>
      </w:r>
    </w:p>
    <w:p>
      <w:bookmarkStart w:id="654" w:name="Top_of_ch02_html"/>
      <w:bookmarkStart w:id="655" w:name="Chapter_2__Writing_MySQL_Based_P"/>
      <w:bookmarkStart w:id="656" w:name="Chapter_2__Writing_MySQL_Based_P_1"/>
      <w:pPr>
        <w:keepNext/>
        <w:pStyle w:val="Heading 1"/>
        <w:pageBreakBefore w:val="on"/>
        <w:keepLines w:val="on"/>
      </w:pPr>
      <w:r>
        <w:rPr>
          <w:rStyle w:val="Text26"/>
        </w:rPr>
        <w:bookmarkStart w:id="657" w:name="mysqlckbk_CHP_2"/>
        <w:t/>
        <w:bookmarkEnd w:id="657"/>
      </w:r>
      <w:r>
        <w:t>Chapter 2. Writing MySQL-Based Programs</w:t>
      </w:r>
      <w:bookmarkEnd w:id="654"/>
      <w:bookmarkEnd w:id="655"/>
      <w:bookmarkEnd w:id="656"/>
    </w:p>
    <w:p>
      <w:pPr>
        <w:keepNext/>
        <w:pStyle w:val="Heading 1"/>
        <w:keepLines w:val="on"/>
      </w:pPr>
      <w:r>
        <w:rPr>
          <w:rStyle w:val="Text26"/>
        </w:rPr>
        <w:bookmarkStart w:id="658" w:name="mysqlckbk_CHP_2_SECT_1"/>
        <w:t/>
        <w:bookmarkEnd w:id="658"/>
      </w:r>
      <w:r>
        <w:t>Introduction</w:t>
      </w:r>
    </w:p>
    <w:p>
      <w:pPr>
        <w:pStyle w:val="Normal"/>
      </w:pPr>
      <w:r>
        <w:t xml:space="preserve">This chapter discusses how to write programs that use MySQL. It covers basic API operations that are fundamental to your understanding of the recipes in later chapters, such as connecting to the MySQL server, issuing queries, and retrieving the results. </w:t>
      </w:r>
    </w:p>
    <w:p>
      <w:pPr>
        <w:keepNext/>
        <w:pStyle w:val="Heading 2"/>
        <w:keepLines w:val="on"/>
      </w:pPr>
      <w:r>
        <w:rPr>
          <w:rStyle w:val="Text26"/>
        </w:rPr>
        <w:bookmarkStart w:id="659" w:name="mysqlckbk_CHP_2_SECT_1_1"/>
        <w:t/>
        <w:bookmarkEnd w:id="659"/>
      </w:r>
      <w:r>
        <w:t>MySQL Client Application Programming Interfaces</w:t>
      </w:r>
    </w:p>
    <w:p>
      <w:pPr>
        <w:pStyle w:val="Normal"/>
      </w:pPr>
      <w:r>
        <w:rPr>
          <w:rStyle w:val="Text27"/>
        </w:rPr>
        <w:bookmarkStart w:id="660" w:name="mysqlckbk_IDXTERM_232"/>
        <w:t/>
        <w:bookmarkEnd w:id="660"/>
        <w:bookmarkStart w:id="661" w:name="mysqlckbk_IDXTERM_233"/>
        <w:t/>
        <w:bookmarkEnd w:id="661"/>
        <w:bookmarkStart w:id="662" w:name="mysqlckbk_IDXTERM_234"/>
        <w:t/>
        <w:bookmarkEnd w:id="662"/>
      </w:r>
      <w:r>
        <w:t xml:space="preserve">This book shows how to write MySQL-based programs using Perl, PHP, Python, and Java, and it’s possible to use several other languages as well. But one thing all MySQL clients have in common, no matter which language you use, is that they connect to the server using some kind of application programming interface (API) that implements a </w:t>
      </w:r>
      <w:r>
        <w:rPr>
          <w:rStyle w:val="Text27"/>
        </w:rPr>
        <w:bookmarkStart w:id="663" w:name="mysqlckbk_IDXTERM_235"/>
        <w:t/>
        <w:bookmarkEnd w:id="663"/>
        <w:bookmarkStart w:id="664" w:name="mysqlckbk_IDXTERM_236"/>
        <w:t/>
        <w:bookmarkEnd w:id="664"/>
      </w:r>
      <w:r>
        <w:t xml:space="preserve">communications protocol. This is true regardless of the program’s purpose, whether it’s a command-line utility, a job that runs automatically on a predetermined schedule, or a script that’s used from a web server to make database content available over the Web. MySQL APIs provide a standard way for you, the application developer, to express database operations. Each API translates your instructions into something the MySQL server can understand. </w:t>
      </w:r>
    </w:p>
    <w:p>
      <w:pPr>
        <w:pStyle w:val="Normal"/>
      </w:pPr>
      <w:r>
        <w:t xml:space="preserve">The server itself speaks a low-level protocol that I call the </w:t>
      </w:r>
      <w:r>
        <w:rPr>
          <w:rStyle w:val="Text27"/>
        </w:rPr>
        <w:bookmarkStart w:id="665" w:name="mysqlckbk_IDXTERM_237"/>
        <w:t/>
        <w:bookmarkEnd w:id="665"/>
        <w:bookmarkStart w:id="666" w:name="mysqlckbk_IDXTERM_238"/>
        <w:t/>
        <w:bookmarkEnd w:id="666"/>
      </w:r>
      <w:r>
        <w:t xml:space="preserve">raw protocol. This is the level at which direct communication takes place over the network between the server and its clients. A client establishes a connection to the port on which the server is listening and communicates with it by speaking the </w:t>
      </w:r>
      <w:r>
        <w:rPr>
          <w:rStyle w:val="Text27"/>
        </w:rPr>
        <w:bookmarkStart w:id="667" w:name="mysqlckbk_IDXTERM_239"/>
        <w:t/>
        <w:bookmarkEnd w:id="667"/>
      </w:r>
      <w:r>
        <w:t xml:space="preserve">client-server protocol in its most basic terms. (Basically, the client fills in data structures and shoves them over the network.) It’s not productive to attempt to communicate directly with the server at this level (see the sidebar </w:t>
      </w:r>
      <w:hyperlink w:anchor="Top_of_ch02_html" w:tooltip="Want to Telnet to the MySQL Server?">
        <w:r>
          <w:rPr>
            <w:rStyle w:val="Text2"/>
          </w:rPr>
          <w:t>Want to Telnet to the MySQL Server?</w:t>
        </w:r>
      </w:hyperlink>
      <w:r>
        <w:t xml:space="preserve">“), nor to write programs that do so. The raw protocol is a binary communication stream that is efficient, but not particularly easy to use, a fact that usually deters developers from attempting to write programs that talk to the server this way. More convenient access to the MySQL server is provided through a programming interface that is written at a level above that of the raw protocol level. The interface handles the details of the raw protocol on behalf of your programs. It provides calls for operations such as connecting to the server, sending queries, retrieving the results of queries, and obtaining query status information. </w:t>
      </w:r>
    </w:p>
    <w:p>
      <w:pPr>
        <w:pStyle w:val="Normal"/>
      </w:pPr>
      <w:r>
        <w:rPr>
          <w:rStyle w:val="Text27"/>
        </w:rPr>
        <w:bookmarkStart w:id="668" w:name="mysqlckbk_IDXTERM_240"/>
        <w:t/>
        <w:bookmarkEnd w:id="668"/>
        <w:bookmarkStart w:id="669" w:name="mysqlckbk_IDXTERM_241"/>
        <w:t/>
        <w:bookmarkEnd w:id="669"/>
        <w:bookmarkStart w:id="670" w:name="mysqlckbk_IDXTERM_242"/>
        <w:t/>
        <w:bookmarkEnd w:id="670"/>
      </w:r>
      <w:r>
        <w:t xml:space="preserve">Java drivers implement this low-level protocol directly. They plug into the </w:t>
      </w:r>
      <w:r>
        <w:rPr>
          <w:rStyle w:val="Text27"/>
        </w:rPr>
        <w:bookmarkStart w:id="671" w:name="mysqlckbk_IDXTERM_243"/>
        <w:t/>
        <w:bookmarkEnd w:id="671"/>
        <w:bookmarkStart w:id="672" w:name="mysqlckbk_IDXTERM_244"/>
        <w:t/>
        <w:bookmarkEnd w:id="672"/>
      </w:r>
      <w:r>
        <w:t xml:space="preserve">Java Database Connectivity (JDBC) interface, so you write your programs using standard JDBC calls. JDBC passes your requests for database operations to the </w:t>
      </w:r>
      <w:r>
        <w:rPr>
          <w:rStyle w:val="Text27"/>
        </w:rPr>
        <w:bookmarkStart w:id="673" w:name="mysqlckbk_IDXTERM_245"/>
        <w:t/>
        <w:bookmarkEnd w:id="673"/>
        <w:bookmarkStart w:id="674" w:name="mysqlckbk_IDXTERM_246"/>
        <w:t/>
        <w:bookmarkEnd w:id="674"/>
      </w:r>
      <w:r>
        <w:t xml:space="preserve">MySQL driver, which maps them into operations that communicate with the MySQL server using the raw protocol. </w:t>
      </w:r>
    </w:p>
    <w:p>
      <w:pPr>
        <w:pStyle w:val="Normal"/>
      </w:pPr>
      <w:r>
        <w:t xml:space="preserve">The MySQL drivers for Perl, PHP, and Python adopt a different approach. They do not implement the raw protocol directly. Instead, they rely on the </w:t>
      </w:r>
      <w:r>
        <w:rPr>
          <w:rStyle w:val="Text27"/>
        </w:rPr>
        <w:bookmarkStart w:id="675" w:name="mysqlckbk_IDXTERM_247"/>
        <w:t/>
        <w:bookmarkEnd w:id="675"/>
        <w:bookmarkStart w:id="676" w:name="mysqlckbk_IDXTERM_248"/>
        <w:t/>
        <w:bookmarkEnd w:id="676"/>
      </w:r>
      <w:r>
        <w:t xml:space="preserve">MySQL client library that is included with MySQL distributions. This client library is written in C and thus provides the basis of an application programming interface for communicating with the server from within C programs. Most of the standard clients in the MySQL distribution are written in C and use this API. You can use it in your own programs, too, and should consider doing so if you want the most efficient programs possible. However, most third-party application development is not done in C. Instead, the </w:t>
      </w:r>
      <w:r>
        <w:rPr>
          <w:rStyle w:val="Text27"/>
        </w:rPr>
        <w:bookmarkStart w:id="677" w:name="mysqlckbk_IDXTERM_249"/>
        <w:t/>
        <w:bookmarkEnd w:id="677"/>
        <w:bookmarkStart w:id="678" w:name="mysqlckbk_IDXTERM_250"/>
        <w:t/>
        <w:bookmarkEnd w:id="678"/>
      </w:r>
      <w:r>
        <w:t xml:space="preserve">C API is most often used indirectly as an embedded library within other languages. This is how MySQL communication is implemented for Perl, PHP, Python, and several other languages. The API for these higher-level languages is written as a “wrapper” around the C routines, which are linked into the language processor. </w:t>
      </w:r>
    </w:p>
    <w:p>
      <w:pPr>
        <w:pStyle w:val="Normal"/>
      </w:pPr>
      <w:r>
        <w:t xml:space="preserve">The benefit of this approach is that it allows a language processor to talk to the MySQL server on your behalf using the C routines while providing to you an interface in which you express database operations more conveniently. For example, scripting languages such as Perl typically make it easy to manipulate text without having to allocate string buffers or dispose of them when you’re done with them the way you do in C. Higher-level languages let you concentrate more on what you’re trying to do and less on the details that you must think about when you’re writing directly in C. </w:t>
      </w:r>
    </w:p>
    <w:p>
      <w:pPr>
        <w:pStyle w:val="Normal"/>
      </w:pPr>
      <w:r>
        <w:t xml:space="preserve">This book doesn’t cover the C API in any detail, because we never use it directly; the programs developed in this book use higher-level interfaces that are built on top of the C API. However, if you’d like to try writing MySQL client programs in C, the following sources of information may be helpful: </w:t>
      </w:r>
    </w:p>
    <w:p>
      <w:pPr>
        <w:pStyle w:val="Para 04"/>
      </w:pPr>
      <w:r>
        <w:t xml:space="preserve">The MySQL Reference Manual contains a chapter that provides a reference for the C API functions. You should also have a look at the source for the standard MySQL clients provided with the MySQL source distribution that are written in C. Source distributions and the manual both are available at the MySQL web site, </w:t>
      </w:r>
      <w:hyperlink r:id="rId18">
        <w:r>
          <w:rPr>
            <w:rStyle w:val="Text2"/>
          </w:rPr>
          <w:t>http://www.mysql.com/</w:t>
        </w:r>
      </w:hyperlink>
      <w:r>
        <w:t xml:space="preserve">, and you can obtain the manual in printed form from O’Reilly &amp; Associates. </w:t>
      </w:r>
    </w:p>
    <w:p>
      <w:pPr>
        <w:pStyle w:val="Para 04"/>
      </w:pPr>
      <w:r>
        <w:t xml:space="preserve">The book </w:t>
      </w:r>
      <w:r>
        <w:rPr>
          <w:rStyle w:val="Text8"/>
        </w:rPr>
        <w:t>MySQL</w:t>
      </w:r>
      <w:r>
        <w:t xml:space="preserve"> (New Riders) contains reference material for the C API, and also includes a chapter that provides detailed tutorial instructions for writing MySQL programs in C. In fact, you needn’t even buy the book to get this particular chapter; it’s available in PDF form at </w:t>
      </w:r>
      <w:hyperlink r:id="rId19">
        <w:r>
          <w:rPr>
            <w:rStyle w:val="Text2"/>
          </w:rPr>
          <w:t>http://www.kitebird.com/mysql-book/</w:t>
        </w:r>
      </w:hyperlink>
      <w:r>
        <w:t xml:space="preserve">. The source code for the sample programs discussed in the chapter is available from the same site for you to study and use. These programs were deliberately written for instructional purposes, so you may find them easier to understand than the standard clients in the MySQL source distribution. </w:t>
      </w:r>
    </w:p>
    <w:p>
      <w:pPr>
        <w:pStyle w:val="1 Block"/>
      </w:pPr>
    </w:p>
    <w:p>
      <w:pPr>
        <w:pStyle w:val="Para 15"/>
      </w:pPr>
      <w:r>
        <w:t>Want to Telnet to the MySQL Server?</w:t>
      </w:r>
    </w:p>
    <w:p>
      <w:pPr>
        <w:pStyle w:val="Normal"/>
      </w:pPr>
      <w:r>
        <w:rPr>
          <w:rStyle w:val="Text27"/>
        </w:rPr>
        <w:bookmarkStart w:id="679" w:name="mysqlckbk_IDXTERM_251"/>
        <w:t/>
        <w:bookmarkEnd w:id="679"/>
      </w:r>
      <w:r>
        <w:t xml:space="preserve">Some networking protocols such as SMTP and POP are ASCII based. This makes it possible to talk directly to a server for those protocols by using Telnet to connect to the port on which the server is listening and typing in commands from the keyboard. Because of this, people sometimes assume that it should also be possible to communicate with the MySQL server the same way: by opening a Telnet connection to it and entering commands. That doesn’t work, due to the binary nature of the raw protocol that the server uses. You can verify this for yourself. Suppose the MySQL server is running on the local host and listening on the default port (3306). Connect to it using the following command: </w:t>
      </w:r>
    </w:p>
    <w:p>
      <w:pPr>
        <w:pStyle w:val="Para 07"/>
      </w:pPr>
      <w:r>
        <w:rPr>
          <w:rStyle w:val="Text4"/>
        </w:rPr>
        <w:t xml:space="preserve">% </w:t>
        <w:br w:clear="none"/>
      </w:r>
      <w:r>
        <w:t xml:space="preserve">telnet localhost 3306</w:t>
        <w:br w:clear="none"/>
      </w:r>
    </w:p>
    <w:p>
      <w:pPr>
        <w:pStyle w:val="Normal"/>
      </w:pPr>
      <w:r>
        <w:t xml:space="preserve">You’ll see something that looks like a version number, probably accompanied by a bunch of gibberish characters. What you’re seeing is the raw protocol. You can’t get very far by communicating with the server in this fashion, which is why the answer to the common question, “How can I Telnet to the MySQL server?” is, “Don’t bother.” The only thing you can find out this way is whether or not the server is up and listening for connections on the port. </w:t>
      </w:r>
    </w:p>
    <w:p>
      <w:pPr>
        <w:pStyle w:val="Normal"/>
      </w:pPr>
      <w:r>
        <w:t xml:space="preserve">MySQL </w:t>
      </w:r>
      <w:r>
        <w:rPr>
          <w:rStyle w:val="Text27"/>
        </w:rPr>
        <w:bookmarkStart w:id="680" w:name="mysqlckbk_IDXTERM_252"/>
        <w:t/>
        <w:bookmarkEnd w:id="680"/>
      </w:r>
      <w:r>
        <w:t xml:space="preserve">client APIs provide the following capabilities, each of which is covered in this chapter: </w:t>
      </w:r>
    </w:p>
    <w:p>
      <w:pPr>
        <w:pStyle w:val="Para 09"/>
      </w:pPr>
      <w:r>
        <w:t>Connecting to the MySQL server; selecting a database; disconnecting from the server.</w:t>
      </w:r>
      <w:r>
        <w:rPr>
          <w:rStyle w:val="Text22"/>
        </w:rPr>
        <w:t xml:space="preserve"> </w:t>
      </w:r>
    </w:p>
    <w:p>
      <w:pPr>
        <w:pStyle w:val="Para 04"/>
      </w:pPr>
      <w:r>
        <w:t xml:space="preserve">Every program that uses MySQL must first establish a connection to the server, and most programs also will specify which database to use. Some APIs expect the database name to be supplied at connect time (which is why connecting and selecting are covered in the same section). Others provide an explicit call for selecting the database. In addition, well-behaved MySQL programs close the connection to the server when they’re done with it. </w:t>
      </w:r>
    </w:p>
    <w:p>
      <w:pPr>
        <w:pStyle w:val="Para 09"/>
      </w:pPr>
      <w:r>
        <w:t>Checking for errors.</w:t>
      </w:r>
    </w:p>
    <w:p>
      <w:pPr>
        <w:pStyle w:val="Para 04"/>
      </w:pPr>
      <w:r>
        <w:t xml:space="preserve">Many people write MySQL programs that perform no error checking at all, which makes them difficult to debug when things go wrong. Any database operation can fail and you should know how to find out when that occurs and why. This is necessary so that you can take appropriate action such as terminating the program or informing the user of the problem. </w:t>
      </w:r>
    </w:p>
    <w:p>
      <w:pPr>
        <w:pStyle w:val="Para 09"/>
      </w:pPr>
      <w:r>
        <w:t>Issuing queries and retrieving results.</w:t>
      </w:r>
    </w:p>
    <w:p>
      <w:pPr>
        <w:pStyle w:val="Para 04"/>
      </w:pPr>
      <w:r>
        <w:t xml:space="preserve">The whole point of connecting to a database server is to run queries. Each API provides at least one way to issue queries, as well as several functions for processing the results of queries. Because of the many options available to you, this section is easily the most extensive of the chapter. </w:t>
      </w:r>
    </w:p>
    <w:p>
      <w:pPr>
        <w:pStyle w:val="Para 09"/>
      </w:pPr>
      <w:r>
        <w:t>Using prepared statements and placeholders in queries.</w:t>
      </w:r>
    </w:p>
    <w:p>
      <w:pPr>
        <w:pStyle w:val="Para 04"/>
      </w:pPr>
      <w:r>
        <w:t xml:space="preserve">One way to write a query that refers to specific data values is to embed the values directly in the query string. Most APIs provide another mechanism that allows you to prepare a query in advance that refers to the data values symbolically. When you execute the statement, you supply the data values separately and the API places them into the query string for you. </w:t>
      </w:r>
    </w:p>
    <w:p>
      <w:pPr>
        <w:pStyle w:val="Para 09"/>
      </w:pPr>
      <w:r>
        <w:t>Including special characters and NULL values in queries.</w:t>
      </w:r>
    </w:p>
    <w:p>
      <w:pPr>
        <w:pStyle w:val="Para 04"/>
      </w:pPr>
      <w:r>
        <w:t xml:space="preserve">Some characters such as quotes and backslashes have special meaning in queries, and you must take certain precautions when constructing queries containing them. The same is true for </w:t>
      </w:r>
      <w:r>
        <w:rPr>
          <w:rStyle w:val="Text0"/>
        </w:rPr>
        <w:t>NULL</w:t>
      </w:r>
      <w:r>
        <w:t xml:space="preserve"> values. If you do not handle these properly, your programs may generate SQL statements that are erroneous or that yield unexpected results. This section discusses how to avoid these problems. </w:t>
      </w:r>
    </w:p>
    <w:p>
      <w:pPr>
        <w:pStyle w:val="Para 09"/>
      </w:pPr>
      <w:r>
        <w:t>Handling NULL values in result sets.</w:t>
      </w:r>
    </w:p>
    <w:p>
      <w:pPr>
        <w:pStyle w:val="Para 04"/>
      </w:pPr>
      <w:r>
        <w:rPr>
          <w:rStyle w:val="Text0"/>
        </w:rPr>
        <w:t>NULL</w:t>
      </w:r>
      <w:r>
        <w:t xml:space="preserve"> values are special not only when you construct queries, but in results returned from queries. Each API provides a convention for dealing with them. </w:t>
      </w:r>
    </w:p>
    <w:p>
      <w:pPr>
        <w:pStyle w:val="Normal"/>
      </w:pPr>
      <w:r>
        <w:t xml:space="preserve">To write your own programs, it’s necessary to know how to perform each of the fundamental database API operations no matter which language you use, so each one is shown in each of our languages (PHP, Perl, Python, and Java). Seeing how each API handles a given operation should help you see the correspondences between APIs more easily and facilitate understanding of recipes shown in the following chapters, even if they’re written in a language you don’t use very much. (Later chapters usually illustrate recipe implementations using just one or two languages.) </w:t>
      </w:r>
    </w:p>
    <w:p>
      <w:pPr>
        <w:pStyle w:val="Normal"/>
      </w:pPr>
      <w:r>
        <w:t xml:space="preserve">I recognize that it may seem overwhelming to see each recipe in four different languages if you’re interested only in one particular API. In that case, I advise you to approach the recipes as follows: read just the introductory part that provides the general background, then go directly to the section for the language in which you’re interested. Skip the other languages. Should you develop an interest in writing programs in other languages later, you can always come back and read the other sections then. </w:t>
      </w:r>
    </w:p>
    <w:p>
      <w:pPr>
        <w:pStyle w:val="Normal"/>
      </w:pPr>
      <w:r>
        <w:t xml:space="preserve">This chapter also discusses the following topics, which are not directly part of MySQL APIs but can help you use them more easily: </w:t>
      </w:r>
    </w:p>
    <w:p>
      <w:pPr>
        <w:pStyle w:val="Para 09"/>
      </w:pPr>
      <w:r>
        <w:t>Writing library files.</w:t>
      </w:r>
    </w:p>
    <w:p>
      <w:pPr>
        <w:pStyle w:val="Para 04"/>
      </w:pPr>
      <w:r>
        <w:rPr>
          <w:rStyle w:val="Text27"/>
        </w:rPr>
        <w:bookmarkStart w:id="681" w:name="mysqlckbk_IDXTERM_253"/>
        <w:t/>
        <w:bookmarkEnd w:id="681"/>
      </w:r>
      <w:r>
        <w:t xml:space="preserve">As you write program after program, you may find that there are certain operations you carry out repeatedly. Library files provide a way to encapsulate the code for these operations so that you can perform them from multiple scripts without including all the code in each script. This reduces code duplication and makes your programs more portable. This section shows how to write a library file for each API that includes a function for connecting to the server—one operation that every program that uses MySQL must perform. (Later chapters develop additional library routines for other operations.) </w:t>
      </w:r>
    </w:p>
    <w:p>
      <w:pPr>
        <w:pStyle w:val="Para 09"/>
      </w:pPr>
      <w:r>
        <w:t>Writing an object-oriented MySQL interface for PHP.</w:t>
      </w:r>
    </w:p>
    <w:p>
      <w:pPr>
        <w:pStyle w:val="Para 04"/>
      </w:pPr>
      <w:r>
        <w:t xml:space="preserve">The APIs for Perl, Python, and Java each are class-based and provide an object-oriented programming model based on a database-independent architecture. PHP’s built-in interface is based on MySQL-specific function calls. The section describes how to write a PHP class that can be used to take an object-oriented approach to developing MySQL scripts. </w:t>
      </w:r>
    </w:p>
    <w:p>
      <w:pPr>
        <w:pStyle w:val="Para 09"/>
      </w:pPr>
      <w:r>
        <w:t>Ways of obtaining connection parameters.</w:t>
      </w:r>
    </w:p>
    <w:p>
      <w:pPr>
        <w:pStyle w:val="Para 04"/>
      </w:pPr>
      <w:r>
        <w:t xml:space="preserve">The earlier section on establishing connections to the MySQL server relies on connection parameters hardwired into the code. However, there are several other ways to obtain parameters, ranging from storing them in a separate file to allowing the user to specify them at runtime. </w:t>
      </w:r>
    </w:p>
    <w:p>
      <w:pPr>
        <w:pStyle w:val="Normal"/>
      </w:pPr>
      <w:r>
        <w:t xml:space="preserve">To avoid typing in the example programs, you should obtain the </w:t>
      </w:r>
      <w:r>
        <w:rPr>
          <w:rStyle w:val="Text0"/>
        </w:rPr>
        <w:t>recipes</w:t>
      </w:r>
      <w:r>
        <w:t xml:space="preserve"> source distribution (see </w:t>
      </w:r>
      <w:hyperlink w:anchor="Top_of_apa_html" w:tooltip="Appendix A. Obtaining MySQL Software">
        <w:r>
          <w:rPr>
            <w:rStyle w:val="Text2"/>
          </w:rPr>
          <w:t>Appendix A</w:t>
        </w:r>
      </w:hyperlink>
      <w:r>
        <w:t xml:space="preserve">). Then when an example says something like “create a file named </w:t>
      </w:r>
      <w:r>
        <w:rPr>
          <w:rStyle w:val="Text0"/>
        </w:rPr>
        <w:t>xyz</w:t>
      </w:r>
      <w:r>
        <w:t xml:space="preserve"> that contains the following information . . . " you can just use the corresponding file from the </w:t>
      </w:r>
      <w:r>
        <w:rPr>
          <w:rStyle w:val="Text0"/>
        </w:rPr>
        <w:t>recipes</w:t>
      </w:r>
      <w:r>
        <w:t xml:space="preserve"> distribution. The scripts for this chapter are located under the </w:t>
      </w:r>
      <w:r>
        <w:rPr>
          <w:rStyle w:val="Text0"/>
        </w:rPr>
        <w:t>api</w:t>
      </w:r>
      <w:r>
        <w:t xml:space="preserve"> directory, with the exception of the library files, which can be found in the </w:t>
      </w:r>
      <w:r>
        <w:rPr>
          <w:rStyle w:val="Text0"/>
        </w:rPr>
        <w:t>lib</w:t>
      </w:r>
      <w:r>
        <w:t xml:space="preserve"> directory. </w:t>
      </w:r>
    </w:p>
    <w:p>
      <w:pPr>
        <w:pStyle w:val="Normal"/>
      </w:pPr>
      <w:r>
        <w:t xml:space="preserve">The primary table used for examples in this chapter is named </w:t>
      </w:r>
      <w:r>
        <w:rPr>
          <w:rStyle w:val="Text0"/>
        </w:rPr>
        <w:t>profile</w:t>
      </w:r>
      <w:r>
        <w:rPr>
          <w:rStyle w:val="Text27"/>
        </w:rPr>
        <w:bookmarkStart w:id="682" w:name="mysqlckbk_IDXTERM_254"/>
        <w:t/>
        <w:bookmarkEnd w:id="682"/>
      </w:r>
      <w:r>
        <w:t xml:space="preserve">. It’s created in </w:t>
      </w:r>
      <w:hyperlink w:anchor="Top_of_ch02s05_html" w:tooltip="Issuing Queries and Retrieving Results">
        <w:r>
          <w:rPr>
            <w:rStyle w:val="Text2"/>
          </w:rPr>
          <w:t>Recipe 2.5</w:t>
        </w:r>
      </w:hyperlink>
      <w:r>
        <w:t xml:space="preserve">, which you should know in case you skip around in the chapter and wonder where it came from. See also the note at the very end of the chapter about resetting the </w:t>
      </w:r>
      <w:r>
        <w:rPr>
          <w:rStyle w:val="Text0"/>
        </w:rPr>
        <w:t>profile</w:t>
      </w:r>
      <w:r>
        <w:t xml:space="preserve"> table to a known state for use in other chapters. </w:t>
      </w:r>
    </w:p>
    <w:p>
      <w:pPr>
        <w:keepNext/>
        <w:pStyle w:val="Heading 2"/>
        <w:keepLines w:val="on"/>
      </w:pPr>
      <w:r>
        <w:rPr>
          <w:rStyle w:val="Text26"/>
        </w:rPr>
        <w:bookmarkStart w:id="683" w:name="mysqlckbk_CHP_2_SECT_1_2"/>
        <w:t/>
        <w:bookmarkEnd w:id="683"/>
      </w:r>
      <w:r>
        <w:t>Assumptions</w:t>
      </w:r>
    </w:p>
    <w:p>
      <w:pPr>
        <w:pStyle w:val="Normal"/>
      </w:pPr>
      <w:r>
        <w:rPr>
          <w:rStyle w:val="Text27"/>
        </w:rPr>
        <w:bookmarkStart w:id="684" w:name="mysqlckbk_IDXTERM_255"/>
        <w:t/>
        <w:bookmarkEnd w:id="684"/>
      </w:r>
      <w:r>
        <w:t xml:space="preserve">Several assumptions should be satisfied for the material in this chapter to be used most effectively: </w:t>
      </w:r>
    </w:p>
    <w:p>
      <w:pPr>
        <w:pStyle w:val="Para 04"/>
      </w:pPr>
      <w:r>
        <w:t xml:space="preserve">You should have MySQL support installed for any language processors you plan to use. If you need to install any of the APIs, see </w:t>
      </w:r>
      <w:hyperlink w:anchor="Top_of_apa_html" w:tooltip="Appendix A. Obtaining MySQL Software">
        <w:r>
          <w:rPr>
            <w:rStyle w:val="Text2"/>
          </w:rPr>
          <w:t>Appendix A</w:t>
        </w:r>
      </w:hyperlink>
      <w:r>
        <w:t xml:space="preserve">. </w:t>
      </w:r>
    </w:p>
    <w:p>
      <w:pPr>
        <w:pStyle w:val="Para 04"/>
      </w:pPr>
      <w:r>
        <w:t xml:space="preserve">You should already have set up a MySQL user account for accessing the server and a database to use for trying out queries. As described in </w:t>
      </w:r>
      <w:hyperlink w:anchor="Top_of_ch01_html" w:tooltip="Chapter 1. Using the mysql Client Program">
        <w:r>
          <w:rPr>
            <w:rStyle w:val="Text2"/>
          </w:rPr>
          <w:t>Chapter 1</w:t>
        </w:r>
      </w:hyperlink>
      <w:r>
        <w:t xml:space="preserve">, the examples use a MySQL account with a name and password of </w:t>
      </w:r>
      <w:r>
        <w:rPr>
          <w:rStyle w:val="Text0"/>
        </w:rPr>
        <w:t>cbuser</w:t>
      </w:r>
      <w:r>
        <w:t xml:space="preserve"> and </w:t>
      </w:r>
      <w:r>
        <w:rPr>
          <w:rStyle w:val="Text0"/>
        </w:rPr>
        <w:t>cbpass</w:t>
      </w:r>
      <w:r>
        <w:t xml:space="preserve">, and we’ll connect to a MySQL server running on the local host to access a database named </w:t>
      </w:r>
      <w:r>
        <w:rPr>
          <w:rStyle w:val="Text0"/>
        </w:rPr>
        <w:t>cookbook</w:t>
      </w:r>
      <w:r>
        <w:t xml:space="preserve">. If you need to create the account or the database, see the instructions in that chapter. </w:t>
      </w:r>
    </w:p>
    <w:p>
      <w:pPr>
        <w:pStyle w:val="Para 04"/>
      </w:pPr>
      <w:r>
        <w:t xml:space="preserve">The recipes assume a certain basic understanding of the API languages. If a recipe uses constructs with which you’re not familiar, consult a good general text for the language in which you’re interested. </w:t>
      </w:r>
      <w:hyperlink w:anchor="Top_of_apc_html" w:tooltip="Appendix C. References">
        <w:r>
          <w:rPr>
            <w:rStyle w:val="Text2"/>
          </w:rPr>
          <w:t>Appendix C</w:t>
        </w:r>
      </w:hyperlink>
      <w:r>
        <w:t xml:space="preserve"> lists some sources that may be helpful. </w:t>
      </w:r>
    </w:p>
    <w:p>
      <w:pPr>
        <w:pStyle w:val="Para 04"/>
      </w:pPr>
      <w:r>
        <w:t xml:space="preserve">Proper execution of some of the programs may require that you set environment variables that control their behavior. See </w:t>
      </w:r>
      <w:hyperlink w:anchor="Top_of_ch01s09_html" w:tooltip="Setting Environment Variables">
        <w:r>
          <w:rPr>
            <w:rStyle w:val="Text2"/>
          </w:rPr>
          <w:t>Recipe 1.9</w:t>
        </w:r>
      </w:hyperlink>
      <w:r>
        <w:t xml:space="preserve"> for details about how to do this.</w:t>
      </w:r>
      <w:r>
        <w:rPr>
          <w:rStyle w:val="Text27"/>
        </w:rPr>
        <w:bookmarkStart w:id="685" w:name="mysqlckbk_IDXTERM_256"/>
        <w:t/>
        <w:bookmarkEnd w:id="685"/>
      </w:r>
      <w:r>
        <w:t xml:space="preserve"> </w:t>
      </w:r>
    </w:p>
    <w:p>
      <w:bookmarkStart w:id="686" w:name="Top_of_ch02s02_html"/>
      <w:bookmarkStart w:id="687" w:name="Connecting_to_the_MySQL_Server_1"/>
      <w:bookmarkStart w:id="688" w:name="Connecting_to_the_MySQL_Server"/>
      <w:pPr>
        <w:keepNext/>
        <w:pStyle w:val="Heading 1"/>
        <w:pageBreakBefore w:val="on"/>
        <w:keepLines w:val="on"/>
      </w:pPr>
      <w:r>
        <w:rPr>
          <w:rStyle w:val="Text26"/>
        </w:rPr>
        <w:bookmarkStart w:id="689" w:name="mysqlckbk_CHP_2_SECT_2"/>
        <w:t/>
        <w:bookmarkEnd w:id="689"/>
      </w:r>
      <w:r>
        <w:t>Connecting to the MySQL Server, Selecting a Database, and Disconnecting</w:t>
      </w:r>
      <w:bookmarkEnd w:id="686"/>
      <w:bookmarkEnd w:id="687"/>
      <w:bookmarkEnd w:id="688"/>
    </w:p>
    <w:p>
      <w:pPr>
        <w:keepNext/>
        <w:pStyle w:val="Heading 2"/>
        <w:keepLines w:val="on"/>
      </w:pPr>
      <w:r>
        <w:rPr>
          <w:rStyle w:val="Text26"/>
        </w:rPr>
        <w:bookmarkStart w:id="690" w:name="mysqlckbk_CHP_2_SECT_2_1"/>
        <w:t/>
        <w:bookmarkEnd w:id="690"/>
      </w:r>
      <w:r>
        <w:t>Problem</w:t>
      </w:r>
    </w:p>
    <w:p>
      <w:pPr>
        <w:pStyle w:val="Normal"/>
      </w:pPr>
      <w:r>
        <w:rPr>
          <w:rStyle w:val="Text27"/>
        </w:rPr>
        <w:bookmarkStart w:id="691" w:name="mysqlckbk_IDXTERM_258"/>
        <w:t/>
        <w:bookmarkEnd w:id="691"/>
      </w:r>
      <w:r>
        <w:t xml:space="preserve">You need to establish a connection to the server to access a database, and to shut down the connection when you’re done. </w:t>
      </w:r>
    </w:p>
    <w:p>
      <w:pPr>
        <w:keepNext/>
        <w:pStyle w:val="Heading 2"/>
        <w:keepLines w:val="on"/>
      </w:pPr>
      <w:r>
        <w:rPr>
          <w:rStyle w:val="Text26"/>
        </w:rPr>
        <w:bookmarkStart w:id="692" w:name="mysqlckbk_CHP_2_SECT_2_2"/>
        <w:t/>
        <w:bookmarkEnd w:id="692"/>
      </w:r>
      <w:r>
        <w:t>Solution</w:t>
      </w:r>
    </w:p>
    <w:p>
      <w:pPr>
        <w:pStyle w:val="Normal"/>
      </w:pPr>
      <w:r>
        <w:t xml:space="preserve">Each API provides functions for connecting and disconnecting. The connection routines require that you provide parameters specifying the MySQL user account you want to use. You can also specify a database to use. Some APIs allow this at connection time; others require a separate call after connecting. </w:t>
      </w:r>
    </w:p>
    <w:p>
      <w:pPr>
        <w:keepNext/>
        <w:pStyle w:val="Heading 2"/>
        <w:keepLines w:val="on"/>
      </w:pPr>
      <w:r>
        <w:rPr>
          <w:rStyle w:val="Text26"/>
        </w:rPr>
        <w:bookmarkStart w:id="693" w:name="mysqlckbk_CHP_2_SECT_2_3"/>
        <w:t/>
        <w:bookmarkEnd w:id="693"/>
      </w:r>
      <w:r>
        <w:t>Discussion</w:t>
      </w:r>
    </w:p>
    <w:p>
      <w:pPr>
        <w:pStyle w:val="Normal"/>
      </w:pPr>
      <w:r>
        <w:t xml:space="preserve">The programs in this section show how to perform three fundamental operations that are common to the vast majority of MySQL programs: </w:t>
      </w:r>
    </w:p>
    <w:p>
      <w:pPr>
        <w:pStyle w:val="Para 09"/>
      </w:pPr>
      <w:r>
        <w:t>Establishing a connection to the MySQL server.</w:t>
      </w:r>
    </w:p>
    <w:p>
      <w:pPr>
        <w:pStyle w:val="Para 04"/>
      </w:pPr>
      <w:r>
        <w:t xml:space="preserve">Every program that uses MySQL does this, no matter which API you use. The details on specifying connection parameters vary between APIs, and some APIs provide more flexibility than others. However, there are many common elements. For example, you must specify the host where the server is running, as well as the name and password for the MySQL account that you’re using to access the server. </w:t>
      </w:r>
    </w:p>
    <w:p>
      <w:pPr>
        <w:pStyle w:val="Para 09"/>
      </w:pPr>
      <w:r>
        <w:t>Selecting a database.</w:t>
      </w:r>
    </w:p>
    <w:p>
      <w:pPr>
        <w:pStyle w:val="Para 04"/>
      </w:pPr>
      <w:r>
        <w:t xml:space="preserve">Most MySQL programs select a database, either when they connect to the server or immediately thereafter. </w:t>
      </w:r>
    </w:p>
    <w:p>
      <w:pPr>
        <w:pStyle w:val="Para 09"/>
      </w:pPr>
      <w:r>
        <w:t>Disconnecting from the server</w:t>
      </w:r>
    </w:p>
    <w:p>
      <w:pPr>
        <w:pStyle w:val="Para 04"/>
      </w:pPr>
      <w:r>
        <w:t xml:space="preserve">Each API provides a means of shutting down an open connection. It’s best to close the connection as soon as you’re done with the server so that it can free up any resources that are allocated to servicing the connection. Otherwise, if your program performs additional computations after accessing the server, the connection will be held open longer than necessary. It’s also preferable to close the connection explicitly. If a program simply terminates without closing the connection, the MySQL server eventually notices, but shutting down the connection explicitly allows the server to perform an orderly close on its end immediately. </w:t>
      </w:r>
    </w:p>
    <w:p>
      <w:pPr>
        <w:pStyle w:val="Normal"/>
      </w:pPr>
      <w:r>
        <w:t xml:space="preserve">Our example programs for each API in this section show how to connect to the server, select the </w:t>
      </w:r>
      <w:r>
        <w:rPr>
          <w:rStyle w:val="Text0"/>
        </w:rPr>
        <w:t>cookbook</w:t>
      </w:r>
      <w:r>
        <w:t xml:space="preserve"> database, and disconnect. However, on occasion you might want to write a MySQL program that doesn’t select a database. This would be the case if you plan to issue a query that doesn’t require a default database, such as </w:t>
      </w:r>
      <w:r>
        <w:rPr>
          <w:rStyle w:val="Text0"/>
        </w:rPr>
        <w:t>SHOW</w:t>
      </w:r>
      <w:r>
        <w:t xml:space="preserve"> </w:t>
      </w:r>
      <w:r>
        <w:rPr>
          <w:rStyle w:val="Text0"/>
        </w:rPr>
        <w:t>VARIABLES</w:t>
      </w:r>
      <w:r>
        <w:t xml:space="preserve"> or </w:t>
      </w:r>
      <w:r>
        <w:rPr>
          <w:rStyle w:val="Text0"/>
        </w:rPr>
        <w:t>SHOW</w:t>
      </w:r>
      <w:r>
        <w:t xml:space="preserve"> </w:t>
      </w:r>
      <w:r>
        <w:rPr>
          <w:rStyle w:val="Text0"/>
        </w:rPr>
        <w:t>DATABASES</w:t>
      </w:r>
      <w:r>
        <w:t xml:space="preserve">. Or perhaps you’re writing an interactive program that connects to the server and allows the user to specify the database after the connection has been made. To cover such situations, the discussion for each API also indicates how to connect without selecting any database. </w:t>
      </w:r>
    </w:p>
    <w:p>
      <w:pPr>
        <w:pStyle w:val="1 Block"/>
      </w:pPr>
    </w:p>
    <w:p>
      <w:pPr>
        <w:pStyle w:val="Para 15"/>
      </w:pPr>
      <w:r>
        <w:t>The Meaning of localhost in MySQL</w:t>
      </w:r>
    </w:p>
    <w:p>
      <w:pPr>
        <w:pStyle w:val="Normal"/>
      </w:pPr>
      <w:r>
        <w:t xml:space="preserve">One of the parameters you specify when connecting to a MySQL server is the host where the server is running. Most programs treat the hostname </w:t>
      </w:r>
      <w:r>
        <w:rPr>
          <w:rStyle w:val="Text0"/>
        </w:rPr>
        <w:t>localhost</w:t>
      </w:r>
      <w:r>
        <w:t xml:space="preserve"> and the IP address </w:t>
      </w:r>
      <w:r>
        <w:rPr>
          <w:rStyle w:val="Text0"/>
        </w:rPr>
        <w:t>127.0.0.1</w:t>
      </w:r>
      <w:r>
        <w:t xml:space="preserve"> as synonymous. Under Unix, MySQL programs behave differently; by convention, they treat the hostname </w:t>
      </w:r>
      <w:r>
        <w:rPr>
          <w:rStyle w:val="Text0"/>
        </w:rPr>
        <w:t>localhost</w:t>
      </w:r>
      <w:r>
        <w:t xml:space="preserve"> specially and attempt to connect to the server using a Unix domain socket file. To force a </w:t>
      </w:r>
      <w:r>
        <w:rPr>
          <w:rStyle w:val="Text27"/>
        </w:rPr>
        <w:bookmarkStart w:id="694" w:name="mysqlckbk_IDXTERM_259"/>
        <w:t/>
        <w:bookmarkEnd w:id="694"/>
        <w:bookmarkStart w:id="695" w:name="mysqlckbk_IDXTERM_260"/>
        <w:t/>
        <w:bookmarkEnd w:id="695"/>
      </w:r>
      <w:r>
        <w:t xml:space="preserve">TCP/IP connection to the local host, use the IP address </w:t>
      </w:r>
      <w:r>
        <w:rPr>
          <w:rStyle w:val="Text0"/>
        </w:rPr>
        <w:t>127.0.0.1</w:t>
      </w:r>
      <w:r>
        <w:t xml:space="preserve"> rather than the hostname </w:t>
      </w:r>
      <w:r>
        <w:rPr>
          <w:rStyle w:val="Text0"/>
        </w:rPr>
        <w:t>localhost</w:t>
      </w:r>
      <w:r>
        <w:t xml:space="preserve">. (Under Windows, </w:t>
      </w:r>
      <w:r>
        <w:rPr>
          <w:rStyle w:val="Text0"/>
        </w:rPr>
        <w:t>localhost</w:t>
      </w:r>
      <w:r>
        <w:t xml:space="preserve"> and </w:t>
      </w:r>
      <w:r>
        <w:rPr>
          <w:rStyle w:val="Text0"/>
        </w:rPr>
        <w:t>127.0.0.1</w:t>
      </w:r>
      <w:r>
        <w:t xml:space="preserve"> are treated the same, because Windows doesn’t have Unix domain sockets.) </w:t>
      </w:r>
    </w:p>
    <w:p>
      <w:pPr>
        <w:pStyle w:val="Normal"/>
      </w:pPr>
      <w:r>
        <w:t xml:space="preserve">The default port is 3306 for TCP/IP connections. The pathname for the Unix domain socket varies, although it’s often </w:t>
      </w:r>
      <w:r>
        <w:rPr>
          <w:rStyle w:val="Text0"/>
        </w:rPr>
        <w:t>/tmp/mysql.sock</w:t>
      </w:r>
      <w:r>
        <w:t xml:space="preserve">. The recipes indicate how to specify the socket file pathname or TCP/IP port number explicitly if you don’t want to use the default. </w:t>
      </w:r>
    </w:p>
    <w:p>
      <w:pPr>
        <w:keepNext/>
        <w:pStyle w:val="Heading 2"/>
        <w:keepLines w:val="on"/>
      </w:pPr>
      <w:r>
        <w:rPr>
          <w:rStyle w:val="Text26"/>
        </w:rPr>
        <w:bookmarkStart w:id="696" w:name="mysqlckbk_CHP_2_SECT_2_4"/>
        <w:t/>
        <w:bookmarkEnd w:id="696"/>
      </w:r>
      <w:r>
        <w:t>Perl</w:t>
      </w:r>
    </w:p>
    <w:p>
      <w:pPr>
        <w:pStyle w:val="Normal"/>
      </w:pPr>
      <w:r>
        <w:rPr>
          <w:rStyle w:val="Text27"/>
        </w:rPr>
        <w:bookmarkStart w:id="697" w:name="mysqlckbk_IDXTERM_261"/>
        <w:t/>
        <w:bookmarkEnd w:id="697"/>
      </w:r>
      <w:r>
        <w:t xml:space="preserve">To write MySQL scripts in </w:t>
      </w:r>
      <w:r>
        <w:rPr>
          <w:rStyle w:val="Text27"/>
        </w:rPr>
        <w:bookmarkStart w:id="698" w:name="mysqlckbk_IDXTERM_262"/>
        <w:t/>
        <w:bookmarkEnd w:id="698"/>
        <w:bookmarkStart w:id="699" w:name="mysqlckbk_IDXTERM_263"/>
        <w:t/>
        <w:bookmarkEnd w:id="699"/>
      </w:r>
      <w:r>
        <w:t xml:space="preserve">Perl, you should have the </w:t>
      </w:r>
      <w:r>
        <w:rPr>
          <w:rStyle w:val="Text27"/>
        </w:rPr>
        <w:bookmarkStart w:id="700" w:name="mysqlckbk_IDXTERM_264"/>
        <w:t/>
        <w:bookmarkEnd w:id="700"/>
      </w:r>
      <w:r>
        <w:t xml:space="preserve">DBI module installed, as well as the MySQL-specific DBI driver module, </w:t>
      </w:r>
      <w:r>
        <w:rPr>
          <w:rStyle w:val="Text0"/>
        </w:rPr>
        <w:t>DBD::mysql</w:t>
      </w:r>
      <w:r>
        <w:rPr>
          <w:rStyle w:val="Text27"/>
        </w:rPr>
        <w:bookmarkStart w:id="701" w:name="mysqlckbk_IDXTERM_265"/>
        <w:t/>
        <w:bookmarkEnd w:id="701"/>
      </w:r>
      <w:r>
        <w:t xml:space="preserve">. </w:t>
      </w:r>
      <w:hyperlink w:anchor="Top_of_apa_html" w:tooltip="Appendix A. Obtaining MySQL Software">
        <w:r>
          <w:rPr>
            <w:rStyle w:val="Text2"/>
          </w:rPr>
          <w:t>Appendix A</w:t>
        </w:r>
      </w:hyperlink>
      <w:r>
        <w:t xml:space="preserve"> contains information on getting these if they’re not already installed. There is an older interface for Perl named </w:t>
      </w:r>
      <w:r>
        <w:rPr>
          <w:rStyle w:val="Text27"/>
        </w:rPr>
        <w:bookmarkStart w:id="702" w:name="mysqlckbk_IDXTERM_266"/>
        <w:t/>
        <w:bookmarkEnd w:id="702"/>
      </w:r>
      <w:r>
        <w:t xml:space="preserve">MysqlPerl, but it’s obsolete and is not covered here. </w:t>
      </w:r>
    </w:p>
    <w:p>
      <w:pPr>
        <w:pStyle w:val="Normal"/>
      </w:pPr>
      <w:r>
        <w:rPr>
          <w:rStyle w:val="Text27"/>
        </w:rPr>
        <w:bookmarkStart w:id="703" w:name="mysqlckbk_IDXTERM_267"/>
        <w:t/>
        <w:bookmarkEnd w:id="703"/>
      </w:r>
      <w:r>
        <w:t xml:space="preserve">Here is a simple Perl script that connects to the </w:t>
      </w:r>
      <w:r>
        <w:rPr>
          <w:rStyle w:val="Text0"/>
        </w:rPr>
        <w:t>cookbook</w:t>
      </w:r>
      <w:r>
        <w:t xml:space="preserve"> database, then disconnects: </w:t>
      </w:r>
    </w:p>
    <w:p>
      <w:pPr>
        <w:pStyle w:val="Para 18"/>
      </w:pPr>
      <w:r>
        <w:bookmarkStart w:id="704" w:name="I_2_tt126"/>
        <w:t/>
        <w:bookmarkEnd w:id="704"/>
      </w:r>
    </w:p>
    <w:p>
      <w:pPr>
        <w:pStyle w:val="Para 02"/>
      </w:pPr>
      <w:r>
        <w:t xml:space="preserve">#! /usr/bin/perl -w</w:t>
        <w:br w:clear="none"/>
        <w:t xml:space="preserve"># connect.pl - connect to the MySQL server</w:t>
        <w:br w:clear="none"/>
        <w:t xml:space="preserve"/>
        <w:br w:clear="none"/>
        <w:t xml:space="preserve">use strict;</w:t>
        <w:br w:clear="none"/>
        <w:t xml:space="preserve">use DBI;</w:t>
        <w:br w:clear="none"/>
        <w:t xml:space="preserve">my $dsn = "DBI:mysql:host=localhost;database=cookbook";</w:t>
        <w:br w:clear="none"/>
        <w:t xml:space="preserve">my $dbh = DBI-&gt;connect ($dsn, "cbuser", "cbpass")</w:t>
        <w:br w:clear="none"/>
        <w:t xml:space="preserve">                or die "Cannot connect to server\n";</w:t>
        <w:br w:clear="none"/>
        <w:t xml:space="preserve">print "Connected\n";</w:t>
        <w:br w:clear="none"/>
        <w:t xml:space="preserve">$dbh-&gt;disconnect ( );</w:t>
        <w:br w:clear="none"/>
        <w:t xml:space="preserve">print "Disconnected\n";</w:t>
        <w:br w:clear="none"/>
        <w:t xml:space="preserve">exit (0);</w:t>
        <w:br w:clear="none"/>
      </w:r>
    </w:p>
    <w:p>
      <w:pPr>
        <w:pStyle w:val="Normal"/>
      </w:pPr>
      <w:r>
        <w:t xml:space="preserve">To try the script, create a file named </w:t>
      </w:r>
      <w:r>
        <w:rPr>
          <w:rStyle w:val="Text0"/>
        </w:rPr>
        <w:t>connect.pl</w:t>
      </w:r>
      <w:r>
        <w:rPr>
          <w:rStyle w:val="Text27"/>
        </w:rPr>
        <w:bookmarkStart w:id="705" w:name="mysqlckbk_IDXTERM_268"/>
        <w:t/>
        <w:bookmarkEnd w:id="705"/>
      </w:r>
      <w:r>
        <w:t xml:space="preserve"> that contains the preceding code. To run </w:t>
      </w:r>
      <w:r>
        <w:rPr>
          <w:rStyle w:val="Text0"/>
        </w:rPr>
        <w:t>connect.pl</w:t>
      </w:r>
      <w:r>
        <w:t xml:space="preserve"> under Unix, you may need to change the pathname on the first line if your Perl program is located somewhere other than </w:t>
      </w:r>
      <w:r>
        <w:rPr>
          <w:rStyle w:val="Text0"/>
        </w:rPr>
        <w:t>/usr/bin/perl</w:t>
      </w:r>
      <w:r>
        <w:t xml:space="preserve">. Then make the script executable with </w:t>
      </w:r>
      <w:r>
        <w:rPr>
          <w:rStyle w:val="Text5"/>
        </w:rPr>
        <w:t>chmod</w:t>
      </w:r>
      <w:r>
        <w:t xml:space="preserve"> </w:t>
      </w:r>
      <w:r>
        <w:rPr>
          <w:rStyle w:val="Text5"/>
        </w:rPr>
        <w:t>+x</w:t>
      </w:r>
      <w:r>
        <w:t xml:space="preserve">, and invoke it as follows: </w:t>
      </w:r>
    </w:p>
    <w:p>
      <w:pPr>
        <w:pStyle w:val="Para 18"/>
      </w:pPr>
      <w:r>
        <w:bookmarkStart w:id="706" w:name="I_2_tt127"/>
        <w:t/>
        <w:bookmarkEnd w:id="706"/>
      </w:r>
    </w:p>
    <w:p>
      <w:pPr>
        <w:pStyle w:val="Para 07"/>
      </w:pPr>
      <w:r>
        <w:rPr>
          <w:rStyle w:val="Text4"/>
        </w:rPr>
        <w:t xml:space="preserve">% </w:t>
        <w:br w:clear="none"/>
      </w:r>
      <w:r>
        <w:t xml:space="preserve">chmod +x connect.pl</w:t>
        <w:br w:clear="none"/>
      </w:r>
      <w:r>
        <w:rPr>
          <w:rStyle w:val="Text4"/>
        </w:rPr>
        <w:t xml:space="preserve"/>
        <w:br w:clear="none"/>
        <w:t xml:space="preserve">% </w:t>
        <w:br w:clear="none"/>
      </w:r>
      <w:r>
        <w:t xml:space="preserve">./connect.pl</w:t>
        <w:br w:clear="none"/>
      </w:r>
      <w:r>
        <w:rPr>
          <w:rStyle w:val="Text4"/>
        </w:rPr>
        <w:t xml:space="preserve"/>
        <w:br w:clear="none"/>
        <w:t xml:space="preserve">Connected</w:t>
        <w:br w:clear="none"/>
        <w:t xml:space="preserve">Disconnected</w:t>
        <w:br w:clear="none"/>
      </w:r>
    </w:p>
    <w:p>
      <w:pPr>
        <w:pStyle w:val="Normal"/>
      </w:pPr>
      <w:r>
        <w:t xml:space="preserve">Under Windows, </w:t>
      </w:r>
      <w:r>
        <w:rPr>
          <w:rStyle w:val="Text5"/>
        </w:rPr>
        <w:t>chmod</w:t>
      </w:r>
      <w:r>
        <w:t xml:space="preserve"> will not be necessary; you run </w:t>
      </w:r>
      <w:r>
        <w:rPr>
          <w:rStyle w:val="Text0"/>
        </w:rPr>
        <w:t>connect.pl</w:t>
      </w:r>
      <w:r>
        <w:t xml:space="preserve"> like this: </w:t>
      </w:r>
    </w:p>
    <w:p>
      <w:pPr>
        <w:pStyle w:val="Para 18"/>
      </w:pPr>
      <w:r>
        <w:bookmarkStart w:id="707" w:name="I_2_tt128"/>
        <w:t/>
        <w:bookmarkEnd w:id="707"/>
      </w:r>
    </w:p>
    <w:p>
      <w:pPr>
        <w:pStyle w:val="Para 02"/>
      </w:pPr>
      <w:r>
        <w:t xml:space="preserve">C:\&gt; </w:t>
        <w:br w:clear="none"/>
      </w:r>
      <w:r>
        <w:rPr>
          <w:rStyle w:val="Text1"/>
        </w:rPr>
        <w:t xml:space="preserve">perl connect.pl</w:t>
        <w:br w:clear="none"/>
      </w:r>
      <w:r>
        <w:t xml:space="preserve"/>
        <w:br w:clear="none"/>
        <w:t xml:space="preserve">Connected</w:t>
        <w:br w:clear="none"/>
        <w:t xml:space="preserve">Disconnected</w:t>
        <w:br w:clear="none"/>
      </w:r>
    </w:p>
    <w:p>
      <w:pPr>
        <w:pStyle w:val="Normal"/>
      </w:pPr>
      <w:r>
        <w:t xml:space="preserve">If you have a filename association set up that allows </w:t>
      </w:r>
      <w:r>
        <w:rPr>
          <w:rStyle w:val="Text0"/>
        </w:rPr>
        <w:t>.pl</w:t>
      </w:r>
      <w:r>
        <w:t xml:space="preserve"> files to be executed directly from the command line, you need not invoke Perl explicitly: </w:t>
      </w:r>
    </w:p>
    <w:p>
      <w:pPr>
        <w:pStyle w:val="Para 18"/>
      </w:pPr>
      <w:r>
        <w:bookmarkStart w:id="708" w:name="I_2_tt129"/>
        <w:t/>
        <w:bookmarkEnd w:id="708"/>
      </w:r>
    </w:p>
    <w:p>
      <w:pPr>
        <w:pStyle w:val="Para 02"/>
      </w:pPr>
      <w:r>
        <w:t xml:space="preserve">C:\&gt; </w:t>
        <w:br w:clear="none"/>
      </w:r>
      <w:r>
        <w:rPr>
          <w:rStyle w:val="Text1"/>
        </w:rPr>
        <w:t xml:space="preserve">connect.pl</w:t>
        <w:br w:clear="none"/>
      </w:r>
      <w:r>
        <w:t xml:space="preserve"/>
        <w:br w:clear="none"/>
        <w:t xml:space="preserve">Connected</w:t>
        <w:br w:clear="none"/>
        <w:t xml:space="preserve">Disconnected</w:t>
        <w:br w:clear="none"/>
      </w:r>
    </w:p>
    <w:p>
      <w:pPr>
        <w:pStyle w:val="Normal"/>
      </w:pPr>
      <w:r>
        <w:t xml:space="preserve">For more information on running programs that you’ve written yourself, see the sidebar “Using Executable Programs” in </w:t>
      </w:r>
      <w:hyperlink w:anchor="Top_of_ch01s33_html" w:tooltip="Using mysql in Shell Scripts">
        <w:r>
          <w:rPr>
            <w:rStyle w:val="Text2"/>
          </w:rPr>
          <w:t>Recipe 1.33</w:t>
        </w:r>
      </w:hyperlink>
      <w:r>
        <w:t xml:space="preserve">. </w:t>
      </w:r>
    </w:p>
    <w:p>
      <w:pPr>
        <w:pStyle w:val="Normal"/>
      </w:pPr>
      <w:r>
        <w:t xml:space="preserve">The </w:t>
      </w:r>
      <w:r>
        <w:rPr>
          <w:rStyle w:val="Text27"/>
        </w:rPr>
        <w:bookmarkStart w:id="709" w:name="mysqlckbk_IDXTERM_269"/>
        <w:t/>
        <w:bookmarkEnd w:id="709"/>
        <w:bookmarkStart w:id="710" w:name="mysqlckbk_IDXTERM_270"/>
        <w:t/>
        <w:bookmarkEnd w:id="710"/>
      </w:r>
      <w:r>
        <w:rPr>
          <w:rStyle w:val="Text0"/>
        </w:rPr>
        <w:t>-w</w:t>
      </w:r>
      <w:r>
        <w:t xml:space="preserve"> option turns on warning mode so that Perl produces warnings for any questionable constructs. Our example script has no such constructs, but it’s a good idea to get in the habit of using </w:t>
      </w:r>
      <w:r>
        <w:rPr>
          <w:rStyle w:val="Text0"/>
        </w:rPr>
        <w:t>-w</w:t>
      </w:r>
      <w:r>
        <w:t xml:space="preserve">; as you modify your scripts during the development process, you’ll often find that Perl has useful comments to make about them. </w:t>
      </w:r>
    </w:p>
    <w:p>
      <w:pPr>
        <w:pStyle w:val="Normal"/>
      </w:pPr>
      <w:r>
        <w:t xml:space="preserve">The </w:t>
      </w:r>
      <w:r>
        <w:rPr>
          <w:rStyle w:val="Text0"/>
        </w:rPr>
        <w:t>use</w:t>
      </w:r>
      <w:r>
        <w:t xml:space="preserve"> </w:t>
      </w:r>
      <w:r>
        <w:rPr>
          <w:rStyle w:val="Text0"/>
        </w:rPr>
        <w:t>strict</w:t>
      </w:r>
      <w:r>
        <w:t xml:space="preserve"> line turns on strict </w:t>
      </w:r>
      <w:r>
        <w:rPr>
          <w:rStyle w:val="Text27"/>
        </w:rPr>
        <w:bookmarkStart w:id="711" w:name="mysqlckbk_IDXTERM_271"/>
        <w:t/>
        <w:bookmarkEnd w:id="711"/>
      </w:r>
      <w:r>
        <w:t xml:space="preserve">variable checking and causes Perl to complain about any variables that are used without having been declared first. This is a sensible precaution because it helps find errors that might otherwise go undetected. The </w:t>
      </w:r>
      <w:r>
        <w:rPr>
          <w:rStyle w:val="Text27"/>
        </w:rPr>
        <w:bookmarkStart w:id="712" w:name="mysqlckbk_IDXTERM_272"/>
        <w:t/>
        <w:bookmarkEnd w:id="712"/>
        <w:bookmarkStart w:id="713" w:name="mysqlckbk_IDXTERM_273"/>
        <w:t/>
        <w:bookmarkEnd w:id="713"/>
      </w:r>
      <w:r>
        <w:rPr>
          <w:rStyle w:val="Text0"/>
        </w:rPr>
        <w:t>use</w:t>
      </w:r>
      <w:r>
        <w:t xml:space="preserve"> </w:t>
      </w:r>
      <w:r>
        <w:rPr>
          <w:rStyle w:val="Text0"/>
        </w:rPr>
        <w:t>DBI</w:t>
      </w:r>
      <w:r>
        <w:t xml:space="preserve"> statement tells Perl that the program needs to use the DBI module. It’s unnecessary to load the MySQL driver module (</w:t>
      </w:r>
      <w:r>
        <w:rPr>
          <w:rStyle w:val="Text0"/>
        </w:rPr>
        <w:t>DBD::mysql</w:t>
      </w:r>
      <w:r>
        <w:t xml:space="preserve">) explicitly, because DBI will do that itself when the script connects to the database server. </w:t>
      </w:r>
    </w:p>
    <w:p>
      <w:pPr>
        <w:pStyle w:val="Normal"/>
      </w:pPr>
      <w:r>
        <w:t xml:space="preserve">The next two lines establish the connection to MySQL by setting up a </w:t>
      </w:r>
      <w:r>
        <w:rPr>
          <w:rStyle w:val="Text27"/>
        </w:rPr>
        <w:bookmarkStart w:id="714" w:name="mysqlckbk_IDXTERM_274"/>
        <w:t/>
        <w:bookmarkEnd w:id="714"/>
        <w:bookmarkStart w:id="715" w:name="mysqlckbk_IDXTERM_275"/>
        <w:t/>
        <w:bookmarkEnd w:id="715"/>
      </w:r>
      <w:r>
        <w:t xml:space="preserve">data source name (DSN) and calling the DBI </w:t>
      </w:r>
      <w:r>
        <w:rPr>
          <w:rStyle w:val="Text0"/>
        </w:rPr>
        <w:t>connect( )</w:t>
      </w:r>
      <w:r>
        <w:rPr>
          <w:rStyle w:val="Text27"/>
        </w:rPr>
        <w:bookmarkStart w:id="716" w:name="mysqlckbk_IDXTERM_276"/>
        <w:t/>
        <w:bookmarkEnd w:id="716"/>
      </w:r>
      <w:r>
        <w:t xml:space="preserve"> method. The arguments to </w:t>
      </w:r>
      <w:r>
        <w:rPr>
          <w:rStyle w:val="Text0"/>
        </w:rPr>
        <w:t>connect( )</w:t>
      </w:r>
      <w:r>
        <w:rPr>
          <w:rStyle w:val="Text27"/>
        </w:rPr>
        <w:bookmarkStart w:id="717" w:name="mysqlckbk_IDXTERM_277"/>
        <w:t/>
        <w:bookmarkEnd w:id="717"/>
      </w:r>
      <w:r>
        <w:t xml:space="preserve"> are the DSN, the MySQL username, the password, and any connection attributes you want to specify. The DSN is required. The other arguments are optional, although usually it’s necessary to supply a name and password to get very far. </w:t>
      </w:r>
    </w:p>
    <w:p>
      <w:pPr>
        <w:pStyle w:val="Normal"/>
      </w:pPr>
      <w:r>
        <w:t xml:space="preserve">The DSN specifies which database driver to use and other options indicating where to connect. For MySQL programs, the </w:t>
      </w:r>
      <w:r>
        <w:rPr>
          <w:rStyle w:val="Text27"/>
        </w:rPr>
        <w:bookmarkStart w:id="718" w:name="mysqlckbk_IDXTERM_278"/>
        <w:t/>
        <w:bookmarkEnd w:id="718"/>
      </w:r>
      <w:r>
        <w:t xml:space="preserve">DSN has the format </w:t>
      </w:r>
      <w:r>
        <w:rPr>
          <w:rStyle w:val="Text0"/>
        </w:rPr>
        <w:t>DBI:mysql:</w:t>
      </w:r>
      <w:r>
        <w:rPr>
          <w:rStyle w:val="Text27"/>
        </w:rPr>
        <w:bookmarkStart w:id="719" w:name="mysqlckbk_IDXTERM_279"/>
        <w:t/>
        <w:bookmarkEnd w:id="719"/>
      </w:r>
      <w:r>
        <w:rPr>
          <w:rStyle w:val="Text7"/>
        </w:rPr>
        <w:t>options</w:t>
      </w:r>
      <w:r>
        <w:t xml:space="preserve">. The three components of which have the following meanings: </w:t>
      </w:r>
    </w:p>
    <w:p>
      <w:pPr>
        <w:pStyle w:val="Para 04"/>
      </w:pPr>
      <w:r>
        <w:t xml:space="preserve">The first component is always </w:t>
      </w:r>
      <w:r>
        <w:rPr>
          <w:rStyle w:val="Text0"/>
        </w:rPr>
        <w:t>DBI</w:t>
      </w:r>
      <w:r>
        <w:t xml:space="preserve">. It’s not case sensitive; </w:t>
      </w:r>
      <w:r>
        <w:rPr>
          <w:rStyle w:val="Text0"/>
        </w:rPr>
        <w:t>dbi</w:t>
      </w:r>
      <w:r>
        <w:t xml:space="preserve"> or </w:t>
      </w:r>
      <w:r>
        <w:rPr>
          <w:rStyle w:val="Text0"/>
        </w:rPr>
        <w:t>Dbi</w:t>
      </w:r>
      <w:r>
        <w:t xml:space="preserve"> would do just as well. </w:t>
      </w:r>
    </w:p>
    <w:p>
      <w:pPr>
        <w:pStyle w:val="Para 04"/>
      </w:pPr>
      <w:r>
        <w:t xml:space="preserve">The second component tells DBI which database driver to use. For MySQL, the name must be </w:t>
      </w:r>
      <w:r>
        <w:rPr>
          <w:rStyle w:val="Text0"/>
        </w:rPr>
        <w:t>mysql</w:t>
      </w:r>
      <w:r>
        <w:t xml:space="preserve"> and it </w:t>
      </w:r>
      <w:r>
        <w:rPr>
          <w:rStyle w:val="Text8"/>
        </w:rPr>
        <w:t>is</w:t>
      </w:r>
      <w:r>
        <w:t xml:space="preserve"> case sensitive. You can’t use </w:t>
      </w:r>
      <w:r>
        <w:rPr>
          <w:rStyle w:val="Text0"/>
        </w:rPr>
        <w:t>MySQL</w:t>
      </w:r>
      <w:r>
        <w:t xml:space="preserve">, </w:t>
      </w:r>
      <w:r>
        <w:rPr>
          <w:rStyle w:val="Text0"/>
        </w:rPr>
        <w:t>MYSQL</w:t>
      </w:r>
      <w:r>
        <w:t xml:space="preserve">, or any other variation. </w:t>
      </w:r>
    </w:p>
    <w:p>
      <w:pPr>
        <w:pStyle w:val="Para 04"/>
      </w:pPr>
      <w:r>
        <w:t xml:space="preserve">The third component, if present, is a semicolon-separated list of </w:t>
      </w:r>
      <w:r>
        <w:rPr>
          <w:rStyle w:val="Text7"/>
        </w:rPr>
        <w:t>name</w:t>
      </w:r>
      <w:r>
        <w:rPr>
          <w:rStyle w:val="Text0"/>
        </w:rPr>
        <w:t>=</w:t>
      </w:r>
      <w:r>
        <w:rPr>
          <w:rStyle w:val="Text7"/>
        </w:rPr>
        <w:t>value</w:t>
      </w:r>
      <w:r>
        <w:t xml:space="preserve"> pairs specifying additional connection options. The order of any options you provide doesn’t matter. For our purposes here, the two most relevant options are </w:t>
      </w:r>
      <w:r>
        <w:rPr>
          <w:rStyle w:val="Text0"/>
        </w:rPr>
        <w:t>host</w:t>
      </w:r>
      <w:r>
        <w:t xml:space="preserve"> and </w:t>
      </w:r>
      <w:r>
        <w:rPr>
          <w:rStyle w:val="Text0"/>
        </w:rPr>
        <w:t>database</w:t>
      </w:r>
      <w:r>
        <w:t xml:space="preserve">. They specify the hostname where the MySQL server is running and the database you want to use. Note that the second colon in the DSN is </w:t>
      </w:r>
      <w:r>
        <w:rPr>
          <w:rStyle w:val="Text8"/>
        </w:rPr>
        <w:t>not</w:t>
      </w:r>
      <w:r>
        <w:t xml:space="preserve"> optional, even if you don’t specify any options. </w:t>
      </w:r>
    </w:p>
    <w:p>
      <w:pPr>
        <w:pStyle w:val="Normal"/>
      </w:pPr>
      <w:r>
        <w:t xml:space="preserve">Given this information, the DSN for connecting to the </w:t>
      </w:r>
      <w:r>
        <w:rPr>
          <w:rStyle w:val="Text0"/>
        </w:rPr>
        <w:t>cookbook</w:t>
      </w:r>
      <w:r>
        <w:t xml:space="preserve"> database on the local host </w:t>
      </w:r>
      <w:r>
        <w:rPr>
          <w:rStyle w:val="Text0"/>
        </w:rPr>
        <w:t>localhost</w:t>
      </w:r>
      <w:r>
        <w:t xml:space="preserve"> looks like this: </w:t>
      </w:r>
    </w:p>
    <w:p>
      <w:pPr>
        <w:pStyle w:val="Para 18"/>
      </w:pPr>
      <w:r>
        <w:bookmarkStart w:id="720" w:name="I_2_tt130"/>
        <w:t/>
        <w:bookmarkEnd w:id="720"/>
      </w:r>
    </w:p>
    <w:p>
      <w:pPr>
        <w:pStyle w:val="Para 02"/>
      </w:pPr>
      <w:r>
        <w:t xml:space="preserve">DBI:mysql:host=localhost;database=cookbook</w:t>
        <w:br w:clear="none"/>
      </w:r>
    </w:p>
    <w:p>
      <w:pPr>
        <w:pStyle w:val="Normal"/>
      </w:pPr>
      <w:r>
        <w:t xml:space="preserve">If you leave out the </w:t>
      </w:r>
      <w:r>
        <w:rPr>
          <w:rStyle w:val="Text0"/>
        </w:rPr>
        <w:t>host</w:t>
      </w:r>
      <w:r>
        <w:t xml:space="preserve"> option, its default value is </w:t>
      </w:r>
      <w:r>
        <w:rPr>
          <w:rStyle w:val="Text0"/>
        </w:rPr>
        <w:t>localhost</w:t>
      </w:r>
      <w:r>
        <w:t xml:space="preserve">. Thus, these two DSNs are equivalent: </w:t>
      </w:r>
    </w:p>
    <w:p>
      <w:pPr>
        <w:pStyle w:val="Para 18"/>
      </w:pPr>
      <w:r>
        <w:bookmarkStart w:id="721" w:name="I_2_tt131"/>
        <w:t/>
        <w:bookmarkEnd w:id="721"/>
      </w:r>
    </w:p>
    <w:p>
      <w:pPr>
        <w:pStyle w:val="Para 02"/>
      </w:pPr>
      <w:r>
        <w:t xml:space="preserve">DBI:mysql:host=localhost;database=cookbook</w:t>
        <w:br w:clear="none"/>
        <w:t xml:space="preserve">DBI:mysql:database=cookbook</w:t>
        <w:br w:clear="none"/>
      </w:r>
    </w:p>
    <w:p>
      <w:pPr>
        <w:pStyle w:val="Normal"/>
      </w:pPr>
      <w:r>
        <w:t xml:space="preserve">If you omit the </w:t>
      </w:r>
      <w:r>
        <w:rPr>
          <w:rStyle w:val="Text0"/>
        </w:rPr>
        <w:t>database</w:t>
      </w:r>
      <w:r>
        <w:t xml:space="preserve"> option, no database is selected when you connect. </w:t>
      </w:r>
    </w:p>
    <w:p>
      <w:pPr>
        <w:pStyle w:val="Normal"/>
      </w:pPr>
      <w:r>
        <w:t xml:space="preserve">The second and third arguments of the </w:t>
      </w:r>
      <w:r>
        <w:rPr>
          <w:rStyle w:val="Text0"/>
        </w:rPr>
        <w:t>connect( )</w:t>
      </w:r>
      <w:r>
        <w:t xml:space="preserve"> call are your MySQL username and password. You can also provide a fourth argument following the password to specify attributes that control DBI’s behavior when errors occur. By default, DBI prints error messages when errors occur but does not terminate your script. That’s why </w:t>
      </w:r>
      <w:r>
        <w:rPr>
          <w:rStyle w:val="Text0"/>
        </w:rPr>
        <w:t>connect.pl</w:t>
      </w:r>
      <w:r>
        <w:t xml:space="preserve"> checks whether </w:t>
      </w:r>
      <w:r>
        <w:rPr>
          <w:rStyle w:val="Text0"/>
        </w:rPr>
        <w:t>connect( )</w:t>
      </w:r>
      <w:r>
        <w:t xml:space="preserve"> returns </w:t>
      </w:r>
      <w:r>
        <w:rPr>
          <w:rStyle w:val="Text0"/>
        </w:rPr>
        <w:t>undef</w:t>
      </w:r>
      <w:r>
        <w:t xml:space="preserve"> to indicate failure: </w:t>
      </w:r>
    </w:p>
    <w:p>
      <w:pPr>
        <w:pStyle w:val="Para 18"/>
      </w:pPr>
      <w:r>
        <w:bookmarkStart w:id="722" w:name="I_2_tt132"/>
        <w:t/>
        <w:bookmarkEnd w:id="722"/>
      </w:r>
    </w:p>
    <w:p>
      <w:pPr>
        <w:pStyle w:val="Para 02"/>
      </w:pPr>
      <w:r>
        <w:t xml:space="preserve">my $dbh = DBI-&gt;connect ($dsn, "cbuser", "cbpass")</w:t>
        <w:br w:clear="none"/>
        <w:t xml:space="preserve">                or die "Cannot connect to server\n";</w:t>
        <w:br w:clear="none"/>
      </w:r>
    </w:p>
    <w:p>
      <w:pPr>
        <w:pStyle w:val="Normal"/>
      </w:pPr>
      <w:r>
        <w:t xml:space="preserve">Other </w:t>
      </w:r>
      <w:r>
        <w:rPr>
          <w:rStyle w:val="Text27"/>
        </w:rPr>
        <w:bookmarkStart w:id="723" w:name="mysqlckbk_IDXTERM_280"/>
        <w:t/>
        <w:bookmarkEnd w:id="723"/>
      </w:r>
      <w:r>
        <w:t xml:space="preserve">error-handling strategies are possible. For example, you can tell DBI to terminate the script automatically when an error occurs in a DBI call by disabling the </w:t>
      </w:r>
      <w:r>
        <w:rPr>
          <w:rStyle w:val="Text0"/>
        </w:rPr>
        <w:t>PrintError</w:t>
      </w:r>
      <w:r>
        <w:t xml:space="preserve"> attribute and enabling </w:t>
      </w:r>
      <w:r>
        <w:rPr>
          <w:rStyle w:val="Text0"/>
        </w:rPr>
        <w:t>RaiseError</w:t>
      </w:r>
      <w:r>
        <w:t xml:space="preserve"> instead. Then you don’t have to check for errors yourself: </w:t>
      </w:r>
    </w:p>
    <w:p>
      <w:pPr>
        <w:pStyle w:val="Para 18"/>
      </w:pPr>
      <w:r>
        <w:bookmarkStart w:id="724" w:name="I_2_tt133"/>
        <w:t/>
        <w:bookmarkEnd w:id="724"/>
      </w:r>
    </w:p>
    <w:p>
      <w:pPr>
        <w:pStyle w:val="Para 02"/>
      </w:pPr>
      <w:r>
        <w:t xml:space="preserve">my $dbh = DBI-&gt;connect ($dsn, $user_name, $password,</w:t>
        <w:br w:clear="none"/>
        <w:t xml:space="preserve">                        {PrintError =&gt; 0, RaiseError =&gt; 1});</w:t>
        <w:br w:clear="none"/>
      </w:r>
    </w:p>
    <w:p>
      <w:pPr>
        <w:pStyle w:val="Normal"/>
      </w:pPr>
      <w:r>
        <w:t xml:space="preserve">Error handling is discussed further in </w:t>
      </w:r>
      <w:hyperlink w:anchor="Top_of_ch02s03_html" w:tooltip="Checking for Errors">
        <w:r>
          <w:rPr>
            <w:rStyle w:val="Text2"/>
          </w:rPr>
          <w:t>Recipe 2.3</w:t>
        </w:r>
      </w:hyperlink>
      <w:r>
        <w:t>.</w:t>
      </w:r>
    </w:p>
    <w:p>
      <w:pPr>
        <w:pStyle w:val="Normal"/>
      </w:pPr>
      <w:r>
        <w:t xml:space="preserve">Assuming that </w:t>
      </w:r>
      <w:r>
        <w:rPr>
          <w:rStyle w:val="Text0"/>
        </w:rPr>
        <w:t>connect( )</w:t>
      </w:r>
      <w:r>
        <w:t xml:space="preserve"> succeeds, it returns a database handle that contains information about the state of the connection. (In DBI parlance, references to objects are called “handles.”) Later we’ll see other handles, such as statement handles that are associated with particular queries. DBI scripts in this book conventionally use </w:t>
      </w:r>
      <w:r>
        <w:rPr>
          <w:rStyle w:val="Text0"/>
        </w:rPr>
        <w:t>$dbh</w:t>
      </w:r>
      <w:r>
        <w:t xml:space="preserve"> and </w:t>
      </w:r>
      <w:r>
        <w:rPr>
          <w:rStyle w:val="Text0"/>
        </w:rPr>
        <w:t>$sth</w:t>
      </w:r>
      <w:r>
        <w:t xml:space="preserve"> to signify database and statement handles. </w:t>
      </w:r>
    </w:p>
    <w:p>
      <w:pPr>
        <w:keepNext/>
        <w:pStyle w:val="Heading 2"/>
        <w:keepLines w:val="on"/>
      </w:pPr>
      <w:r>
        <w:rPr>
          <w:rStyle w:val="Text26"/>
        </w:rPr>
        <w:bookmarkStart w:id="725" w:name="mysqlckbk_CHP_2_SECT_2_4_1"/>
        <w:t/>
        <w:bookmarkEnd w:id="725"/>
      </w:r>
      <w:r>
        <w:t>Additional connection parameters</w:t>
      </w:r>
    </w:p>
    <w:p>
      <w:pPr>
        <w:pStyle w:val="Normal"/>
      </w:pPr>
      <w:r>
        <w:t xml:space="preserve">For connections to </w:t>
      </w:r>
      <w:r>
        <w:rPr>
          <w:rStyle w:val="Text0"/>
        </w:rPr>
        <w:t>localhost</w:t>
      </w:r>
      <w:r>
        <w:t xml:space="preserve">, you can provide a </w:t>
      </w:r>
      <w:r>
        <w:rPr>
          <w:rStyle w:val="Text0"/>
        </w:rPr>
        <w:t>mysql_socket</w:t>
      </w:r>
      <w:r>
        <w:rPr>
          <w:rStyle w:val="Text27"/>
        </w:rPr>
        <w:bookmarkStart w:id="726" w:name="mysqlckbk_IDXTERM_282"/>
        <w:t/>
        <w:bookmarkEnd w:id="726"/>
      </w:r>
      <w:r>
        <w:t xml:space="preserve"> option in the DSN to specify the path to the Unix domain socket: </w:t>
      </w:r>
    </w:p>
    <w:p>
      <w:pPr>
        <w:pStyle w:val="Para 18"/>
      </w:pPr>
      <w:r>
        <w:bookmarkStart w:id="727" w:name="I_2_tt134"/>
        <w:t/>
        <w:bookmarkEnd w:id="727"/>
      </w:r>
    </w:p>
    <w:p>
      <w:pPr>
        <w:pStyle w:val="Para 02"/>
      </w:pPr>
      <w:r>
        <w:t xml:space="preserve">my $dsn = "DBI:mysql:host=localhost;mysql_socket=/var/tmp/mysql.sock"</w:t>
        <w:br w:clear="none"/>
        <w:t xml:space="preserve">            . ";database=cookbook";</w:t>
        <w:br w:clear="none"/>
      </w:r>
    </w:p>
    <w:p>
      <w:pPr>
        <w:pStyle w:val="Normal"/>
      </w:pPr>
      <w:r>
        <w:t xml:space="preserve">The </w:t>
      </w:r>
      <w:r>
        <w:rPr>
          <w:rStyle w:val="Text0"/>
        </w:rPr>
        <w:t>mysql_socket</w:t>
      </w:r>
      <w:r>
        <w:t xml:space="preserve"> option is available as of MySQL 3.21.15. </w:t>
      </w:r>
    </w:p>
    <w:p>
      <w:pPr>
        <w:pStyle w:val="Normal"/>
      </w:pPr>
      <w:r>
        <w:t>For non-</w:t>
      </w:r>
      <w:r>
        <w:rPr>
          <w:rStyle w:val="Text0"/>
        </w:rPr>
        <w:t>localhost</w:t>
      </w:r>
      <w:r>
        <w:t xml:space="preserve"> connections, you can provide a </w:t>
      </w:r>
      <w:r>
        <w:rPr>
          <w:rStyle w:val="Text0"/>
        </w:rPr>
        <w:t>port</w:t>
      </w:r>
      <w:r>
        <w:t xml:space="preserve"> option to specify the port number: </w:t>
      </w:r>
    </w:p>
    <w:p>
      <w:pPr>
        <w:pStyle w:val="Para 18"/>
      </w:pPr>
      <w:r>
        <w:bookmarkStart w:id="728" w:name="IXTR3_1095"/>
        <w:t/>
        <w:bookmarkEnd w:id="728"/>
        <w:bookmarkStart w:id="729" w:name="I_2_tt135"/>
        <w:t/>
        <w:bookmarkEnd w:id="729"/>
      </w:r>
    </w:p>
    <w:p>
      <w:pPr>
        <w:pStyle w:val="Para 02"/>
      </w:pPr>
      <w:r>
        <w:t xml:space="preserve">my $dsn = "DBI:mysql:host=mysql.snake.net;port=3307;database=cookbook";</w:t>
        <w:br w:clear="none"/>
      </w:r>
    </w:p>
    <w:p>
      <w:pPr>
        <w:keepNext/>
        <w:pStyle w:val="Heading 2"/>
        <w:keepLines w:val="on"/>
      </w:pPr>
      <w:r>
        <w:rPr>
          <w:rStyle w:val="Text26"/>
        </w:rPr>
        <w:bookmarkStart w:id="730" w:name="mysqlckbk_CHP_2_SECT_2_5"/>
        <w:t/>
        <w:bookmarkEnd w:id="730"/>
      </w:r>
      <w:r>
        <w:t>PHP</w:t>
      </w:r>
    </w:p>
    <w:p>
      <w:pPr>
        <w:pStyle w:val="Normal"/>
      </w:pPr>
      <w:r>
        <w:rPr>
          <w:rStyle w:val="Text27"/>
        </w:rPr>
        <w:bookmarkStart w:id="731" w:name="mysqlckbk_IDXTERM_283"/>
        <w:t/>
        <w:bookmarkEnd w:id="731"/>
      </w:r>
      <w:r>
        <w:t xml:space="preserve">To write </w:t>
      </w:r>
      <w:r>
        <w:rPr>
          <w:rStyle w:val="Text27"/>
        </w:rPr>
        <w:bookmarkStart w:id="732" w:name="mysqlckbk_IDXTERM_284"/>
        <w:t/>
        <w:bookmarkEnd w:id="732"/>
      </w:r>
      <w:r>
        <w:t xml:space="preserve">PHP scripts that use MySQL, your </w:t>
      </w:r>
      <w:r>
        <w:rPr>
          <w:rStyle w:val="Text27"/>
        </w:rPr>
        <w:bookmarkStart w:id="733" w:name="mysqlckbk_IDXTERM_285"/>
        <w:t/>
        <w:bookmarkEnd w:id="733"/>
      </w:r>
      <w:r>
        <w:t xml:space="preserve">PHP interpreter must have MySQL support compiled in. If it doesn’t, your scripts will terminate with an error message like this: </w:t>
      </w:r>
    </w:p>
    <w:p>
      <w:pPr>
        <w:pStyle w:val="Para 18"/>
      </w:pPr>
      <w:r>
        <w:bookmarkStart w:id="734" w:name="I_2_tt136"/>
        <w:t/>
        <w:bookmarkEnd w:id="734"/>
      </w:r>
    </w:p>
    <w:p>
      <w:pPr>
        <w:pStyle w:val="Para 02"/>
      </w:pPr>
      <w:r>
        <w:t xml:space="preserve">Fatal error: Call to undefined function: mysql_connect( )</w:t>
        <w:br w:clear="none"/>
      </w:r>
    </w:p>
    <w:p>
      <w:pPr>
        <w:pStyle w:val="Normal"/>
      </w:pPr>
      <w:r>
        <w:t xml:space="preserve">Should that occur, check the instructions included with your PHP distribution to see how to enable MySQL support. </w:t>
      </w:r>
    </w:p>
    <w:p>
      <w:pPr>
        <w:pStyle w:val="Normal"/>
      </w:pPr>
      <w:r>
        <w:t xml:space="preserve">PHP scripts usually are written for use with a web server. I’ll assume that if you’re going to use PHP that way here, you can simply drop PHP scripts into your server’s document tree, request them from your browser, and they will execute. For example, if you run Apache as the web server on the host </w:t>
      </w:r>
      <w:hyperlink r:id="rId20">
        <w:r>
          <w:rPr>
            <w:rStyle w:val="Text2"/>
          </w:rPr>
          <w:t>http://apache.snake.net/</w:t>
        </w:r>
      </w:hyperlink>
      <w:r>
        <w:t xml:space="preserve"> and you install a PHP script </w:t>
      </w:r>
      <w:r>
        <w:rPr>
          <w:rStyle w:val="Text0"/>
        </w:rPr>
        <w:t>myscript.php</w:t>
      </w:r>
      <w:r>
        <w:t xml:space="preserve"> at the top level of the Apache document tree, you should be able to access the script by requesting this URL: </w:t>
      </w:r>
    </w:p>
    <w:p>
      <w:pPr>
        <w:pStyle w:val="Para 16"/>
      </w:pPr>
      <w:hyperlink r:id="rId21">
        <w:r>
          <w:t>http://apache.snake.net/myscript.php</w:t>
        </w:r>
      </w:hyperlink>
    </w:p>
    <w:p>
      <w:pPr>
        <w:pStyle w:val="Normal"/>
      </w:pPr>
      <w:r>
        <w:t xml:space="preserve">This book uses the </w:t>
      </w:r>
      <w:r>
        <w:rPr>
          <w:rStyle w:val="Text0"/>
        </w:rPr>
        <w:t>.php</w:t>
      </w:r>
      <w:r>
        <w:rPr>
          <w:rStyle w:val="Text27"/>
        </w:rPr>
        <w:bookmarkStart w:id="735" w:name="mysqlckbk_IDXTERM_286"/>
        <w:t/>
        <w:bookmarkEnd w:id="735"/>
      </w:r>
      <w:r>
        <w:t xml:space="preserve"> extension (suffix) for PHP script filenames. If you use a different extension, such as </w:t>
      </w:r>
      <w:r>
        <w:rPr>
          <w:rStyle w:val="Text0"/>
        </w:rPr>
        <w:t>.php3</w:t>
      </w:r>
      <w:r>
        <w:t xml:space="preserve"> or </w:t>
      </w:r>
      <w:r>
        <w:rPr>
          <w:rStyle w:val="Text0"/>
        </w:rPr>
        <w:t>.phtml</w:t>
      </w:r>
      <w:r>
        <w:t xml:space="preserve">, you’ll need to change the script names or else reconfigure your web server to recognize the </w:t>
      </w:r>
      <w:r>
        <w:rPr>
          <w:rStyle w:val="Text0"/>
        </w:rPr>
        <w:t>.php</w:t>
      </w:r>
      <w:r>
        <w:t xml:space="preserve"> extension. Otherwise, when you request a PHP script from your browser, the literal text of the script will appear in your browser window. You don’t want this to happen, particularly if the script contains the username and password you use for connecting to MySQL. (For additional information about configuring Apache for use with PHP, see </w:t>
      </w:r>
      <w:hyperlink w:anchor="Top_of_ch16s03_html" w:tooltip="Using Apache to Run Web Scripts">
        <w:r>
          <w:rPr>
            <w:rStyle w:val="Text2"/>
          </w:rPr>
          <w:t>Recipe 16.3</w:t>
        </w:r>
      </w:hyperlink>
      <w:r>
        <w:t xml:space="preserve">.) </w:t>
      </w:r>
    </w:p>
    <w:p>
      <w:pPr>
        <w:pStyle w:val="Normal"/>
      </w:pPr>
      <w:r>
        <w:rPr>
          <w:rStyle w:val="Text27"/>
        </w:rPr>
        <w:bookmarkStart w:id="736" w:name="mysqlckbk_IDXTERM_287"/>
        <w:t/>
        <w:bookmarkEnd w:id="736"/>
      </w:r>
      <w:r>
        <w:t xml:space="preserve">PHP scripts often are written as a mixture of HTML and PHP code, with the PHP code embedded between the special </w:t>
      </w:r>
      <w:r>
        <w:rPr>
          <w:rStyle w:val="Text0"/>
        </w:rPr>
        <w:t>&lt;?php</w:t>
      </w:r>
      <w:r>
        <w:t xml:space="preserve"> and </w:t>
      </w:r>
      <w:r>
        <w:rPr>
          <w:rStyle w:val="Text0"/>
        </w:rPr>
        <w:t>?&gt;</w:t>
      </w:r>
      <w:r>
        <w:t xml:space="preserve"> tags. Here is a simple example: </w:t>
      </w:r>
    </w:p>
    <w:p>
      <w:pPr>
        <w:pStyle w:val="Para 18"/>
      </w:pPr>
      <w:r>
        <w:bookmarkStart w:id="737" w:name="I_2_tt137"/>
        <w:t/>
        <w:bookmarkEnd w:id="737"/>
      </w:r>
    </w:p>
    <w:p>
      <w:pPr>
        <w:pStyle w:val="Para 02"/>
      </w:pPr>
      <w:r>
        <w:t xml:space="preserve">&lt;html&gt;</w:t>
        <w:br w:clear="none"/>
        <w:t xml:space="preserve">&lt;head&gt;&lt;title&gt;A simple page&lt;/title&gt;&lt;/head&gt;</w:t>
        <w:br w:clear="none"/>
        <w:t xml:space="preserve">&lt;body&gt;</w:t>
        <w:br w:clear="none"/>
        <w:t xml:space="preserve">&lt;p&gt;</w:t>
        <w:br w:clear="none"/>
        <w:t xml:space="preserve">&lt;?php</w:t>
        <w:br w:clear="none"/>
        <w:t xml:space="preserve">    print ("I am PHP code, hear me roar!\n");</w:t>
        <w:br w:clear="none"/>
        <w:t xml:space="preserve">?&gt;</w:t>
        <w:br w:clear="none"/>
        <w:t xml:space="preserve">&lt;/p&gt;</w:t>
        <w:br w:clear="none"/>
        <w:t xml:space="preserve">&lt;/body&gt;</w:t>
        <w:br w:clear="none"/>
        <w:t xml:space="preserve">&lt;/html&gt;</w:t>
        <w:br w:clear="none"/>
      </w:r>
    </w:p>
    <w:p>
      <w:pPr>
        <w:pStyle w:val="Normal"/>
      </w:pPr>
      <w:r>
        <w:t xml:space="preserve">For brevity, when I show PHP examples consisting entirely of code, typically I’ll omit the enclosing </w:t>
      </w:r>
      <w:r>
        <w:rPr>
          <w:rStyle w:val="Text0"/>
        </w:rPr>
        <w:t>&lt;?php</w:t>
      </w:r>
      <w:r>
        <w:t xml:space="preserve"> and </w:t>
      </w:r>
      <w:r>
        <w:rPr>
          <w:rStyle w:val="Text0"/>
        </w:rPr>
        <w:t>?&gt;</w:t>
      </w:r>
      <w:r>
        <w:t xml:space="preserve"> tags. Examples that switch between HTML and PHP code include the tags. </w:t>
      </w:r>
    </w:p>
    <w:p>
      <w:pPr>
        <w:pStyle w:val="Normal"/>
      </w:pPr>
      <w:r>
        <w:t xml:space="preserve">To use MySQL in a PHP script, you connect to the MySQL server and select a database in two steps, by calling the </w:t>
      </w:r>
      <w:r>
        <w:rPr>
          <w:rStyle w:val="Text0"/>
        </w:rPr>
        <w:t>mysql_connect( )</w:t>
      </w:r>
      <w:r>
        <w:t xml:space="preserve"> and </w:t>
      </w:r>
      <w:r>
        <w:rPr>
          <w:rStyle w:val="Text0"/>
        </w:rPr>
        <w:t>mysql_select_db( )</w:t>
      </w:r>
      <w:r>
        <w:t xml:space="preserve"> functions. Our first PHP script, </w:t>
      </w:r>
      <w:r>
        <w:rPr>
          <w:rStyle w:val="Text0"/>
        </w:rPr>
        <w:t>connect.php</w:t>
      </w:r>
      <w:r>
        <w:t xml:space="preserve">, shows how this works: </w:t>
      </w:r>
    </w:p>
    <w:p>
      <w:pPr>
        <w:pStyle w:val="Para 18"/>
      </w:pPr>
      <w:r>
        <w:bookmarkStart w:id="738" w:name="I_2_tt138"/>
        <w:t/>
        <w:bookmarkEnd w:id="738"/>
      </w:r>
    </w:p>
    <w:p>
      <w:pPr>
        <w:pStyle w:val="Para 02"/>
      </w:pPr>
      <w:r>
        <w:t xml:space="preserve"># connect.php - connect to the MySQL server</w:t>
        <w:br w:clear="none"/>
        <w:t xml:space="preserve">if (!($conn_id = @mysql_connect ("localhost", "cbuser", "cbpass")))</w:t>
        <w:br w:clear="none"/>
        <w:t xml:space="preserve">    die ("Cannot connect to server\n");</w:t>
        <w:br w:clear="none"/>
        <w:t xml:space="preserve">print ("Connected\n");</w:t>
        <w:br w:clear="none"/>
        <w:t xml:space="preserve">if (!@mysql_select_db ("cookbook", $conn_id))</w:t>
        <w:br w:clear="none"/>
        <w:t xml:space="preserve">    die ("Cannot select database\n");</w:t>
        <w:br w:clear="none"/>
        <w:t xml:space="preserve">mysql_close ($conn_id);</w:t>
        <w:br w:clear="none"/>
        <w:t xml:space="preserve">print ("Disconnected\n");</w:t>
        <w:br w:clear="none"/>
      </w:r>
    </w:p>
    <w:p>
      <w:pPr>
        <w:pStyle w:val="Normal"/>
      </w:pPr>
      <w:r>
        <w:rPr>
          <w:rStyle w:val="Text0"/>
        </w:rPr>
        <w:t>mysql_connect( )</w:t>
      </w:r>
      <w:r>
        <w:rPr>
          <w:rStyle w:val="Text27"/>
        </w:rPr>
        <w:bookmarkStart w:id="739" w:name="mysqlckbk_IDXTERM_288"/>
        <w:t/>
        <w:bookmarkEnd w:id="739"/>
        <w:bookmarkStart w:id="740" w:name="mysqlckbk_IDXTERM_289"/>
        <w:t/>
        <w:bookmarkEnd w:id="740"/>
      </w:r>
      <w:r>
        <w:t xml:space="preserve"> takes three arguments: the host where the MySQL server is running, and the name and password of the MySQL account you want to use. If the connection attempt succeeds, </w:t>
      </w:r>
      <w:r>
        <w:rPr>
          <w:rStyle w:val="Text0"/>
        </w:rPr>
        <w:t>mysql_connect( )</w:t>
      </w:r>
      <w:r>
        <w:t xml:space="preserve"> returns a connection identifier that can be passed to other MySQL-related functions later. PHP scripts in this book conventionally use </w:t>
      </w:r>
      <w:r>
        <w:rPr>
          <w:rStyle w:val="Text0"/>
        </w:rPr>
        <w:t>$conn_id</w:t>
      </w:r>
      <w:r>
        <w:t xml:space="preserve"> to signify connection identifiers. </w:t>
      </w:r>
    </w:p>
    <w:p>
      <w:pPr>
        <w:pStyle w:val="Normal"/>
      </w:pPr>
      <w:r>
        <w:t xml:space="preserve">If the connection attempt fails, </w:t>
      </w:r>
      <w:r>
        <w:rPr>
          <w:rStyle w:val="Text0"/>
        </w:rPr>
        <w:t>mysql_connect( )</w:t>
      </w:r>
      <w:r>
        <w:t xml:space="preserve"> prints a warning and returns </w:t>
      </w:r>
      <w:r>
        <w:rPr>
          <w:rStyle w:val="Text0"/>
        </w:rPr>
        <w:t>FALSE</w:t>
      </w:r>
      <w:r>
        <w:t xml:space="preserve">. (The script prevents any such warning by putting </w:t>
      </w:r>
      <w:r>
        <w:rPr>
          <w:rStyle w:val="Text0"/>
        </w:rPr>
        <w:t>@</w:t>
      </w:r>
      <w:r>
        <w:t xml:space="preserve"> (the warning-suppression operator) in front of the function name so it can print its own message instead.) </w:t>
      </w:r>
    </w:p>
    <w:p>
      <w:pPr>
        <w:pStyle w:val="Normal"/>
      </w:pPr>
      <w:r>
        <w:rPr>
          <w:rStyle w:val="Text0"/>
        </w:rPr>
        <w:t>mysql_select_db( )</w:t>
      </w:r>
      <w:r>
        <w:rPr>
          <w:rStyle w:val="Text27"/>
        </w:rPr>
        <w:bookmarkStart w:id="741" w:name="mysqlckbk_IDXTERM_290"/>
        <w:t/>
        <w:bookmarkEnd w:id="741"/>
        <w:bookmarkStart w:id="742" w:name="mysqlckbk_IDXTERM_291"/>
        <w:t/>
        <w:bookmarkEnd w:id="742"/>
      </w:r>
      <w:r>
        <w:t xml:space="preserve"> takes the database name and an optional connection identifier as arguments. If you omit the second argument, the function assumes it should use the current connection (that is, the one most recently opened). The script just shown calls </w:t>
      </w:r>
      <w:r>
        <w:rPr>
          <w:rStyle w:val="Text0"/>
        </w:rPr>
        <w:t>mysql_select_db( )</w:t>
      </w:r>
      <w:r>
        <w:t xml:space="preserve"> immediately after it connects, so the following calls are equivalent: </w:t>
      </w:r>
    </w:p>
    <w:p>
      <w:pPr>
        <w:pStyle w:val="Para 18"/>
      </w:pPr>
      <w:r>
        <w:bookmarkStart w:id="743" w:name="I_2_tt139"/>
        <w:t/>
        <w:bookmarkEnd w:id="743"/>
      </w:r>
    </w:p>
    <w:p>
      <w:pPr>
        <w:pStyle w:val="Para 02"/>
      </w:pPr>
      <w:r>
        <w:t xml:space="preserve">if (!@mysql_select_db ("cookbook", $conn_id))</w:t>
        <w:br w:clear="none"/>
        <w:t xml:space="preserve">    die ("Cannot select database\n");</w:t>
        <w:br w:clear="none"/>
        <w:t xml:space="preserve"/>
        <w:br w:clear="none"/>
        <w:t xml:space="preserve">if (!@mysql_select_db ("cookbook"))</w:t>
        <w:br w:clear="none"/>
        <w:t xml:space="preserve">    die ("Cannot select database\n");</w:t>
        <w:br w:clear="none"/>
      </w:r>
    </w:p>
    <w:p>
      <w:pPr>
        <w:pStyle w:val="Normal"/>
      </w:pPr>
      <w:r>
        <w:t xml:space="preserve">If </w:t>
      </w:r>
      <w:r>
        <w:rPr>
          <w:rStyle w:val="Text0"/>
        </w:rPr>
        <w:t>mysql_select_db( )</w:t>
      </w:r>
      <w:r>
        <w:t xml:space="preserve"> selects the database successfully, it returns </w:t>
      </w:r>
      <w:r>
        <w:rPr>
          <w:rStyle w:val="Text0"/>
        </w:rPr>
        <w:t>TRUE</w:t>
      </w:r>
      <w:r>
        <w:t xml:space="preserve">. Otherwise, it prints a warning and returns </w:t>
      </w:r>
      <w:r>
        <w:rPr>
          <w:rStyle w:val="Text0"/>
        </w:rPr>
        <w:t>FALSE</w:t>
      </w:r>
      <w:r>
        <w:t xml:space="preserve">. (Again, as with the </w:t>
      </w:r>
      <w:r>
        <w:rPr>
          <w:rStyle w:val="Text0"/>
        </w:rPr>
        <w:t>mysql_connect( )</w:t>
      </w:r>
      <w:r>
        <w:t xml:space="preserve"> call, the script uses the </w:t>
      </w:r>
      <w:r>
        <w:rPr>
          <w:rStyle w:val="Text0"/>
        </w:rPr>
        <w:t>@</w:t>
      </w:r>
      <w:r>
        <w:t xml:space="preserve"> operator to suppress the warning.) If you don’t want to select any database, just omit the call to </w:t>
      </w:r>
      <w:r>
        <w:rPr>
          <w:rStyle w:val="Text0"/>
        </w:rPr>
        <w:t>mysql_select_db( )</w:t>
      </w:r>
      <w:r>
        <w:t xml:space="preserve">. </w:t>
      </w:r>
    </w:p>
    <w:p>
      <w:pPr>
        <w:pStyle w:val="Normal"/>
      </w:pPr>
      <w:r>
        <w:t xml:space="preserve">To try the </w:t>
      </w:r>
      <w:r>
        <w:rPr>
          <w:rStyle w:val="Text0"/>
        </w:rPr>
        <w:t>connect.php</w:t>
      </w:r>
      <w:r>
        <w:rPr>
          <w:rStyle w:val="Text27"/>
        </w:rPr>
        <w:bookmarkStart w:id="744" w:name="mysqlckbk_IDXTERM_292"/>
        <w:t/>
        <w:bookmarkEnd w:id="744"/>
      </w:r>
      <w:r>
        <w:t xml:space="preserve"> script, copy it to your web server’s document tree and request it from your browser. Alternatively, if you have a standalone version of the PHP interpreter that can be run from the command line, you can try the script without a web server or browser: </w:t>
      </w:r>
    </w:p>
    <w:p>
      <w:pPr>
        <w:pStyle w:val="Para 18"/>
      </w:pPr>
      <w:r>
        <w:bookmarkStart w:id="745" w:name="I_2_tt140"/>
        <w:t/>
        <w:bookmarkEnd w:id="745"/>
      </w:r>
    </w:p>
    <w:p>
      <w:pPr>
        <w:pStyle w:val="Para 02"/>
      </w:pPr>
      <w:r>
        <w:t xml:space="preserve">% </w:t>
        <w:br w:clear="none"/>
      </w:r>
      <w:r>
        <w:rPr>
          <w:rStyle w:val="Text1"/>
        </w:rPr>
        <w:t xml:space="preserve">php -q connect.php</w:t>
        <w:br w:clear="none"/>
      </w:r>
      <w:r>
        <w:t xml:space="preserve"/>
        <w:br w:clear="none"/>
        <w:t xml:space="preserve">Connected</w:t>
        <w:br w:clear="none"/>
        <w:t xml:space="preserve">Disconnected</w:t>
        <w:br w:clear="none"/>
      </w:r>
    </w:p>
    <w:p>
      <w:pPr>
        <w:pStyle w:val="Normal"/>
      </w:pPr>
      <w:r>
        <w:t xml:space="preserve">PHP actually provides two functions for connecting to the MySQL server. The script </w:t>
      </w:r>
      <w:r>
        <w:rPr>
          <w:rStyle w:val="Text0"/>
        </w:rPr>
        <w:t>connect.php</w:t>
      </w:r>
      <w:r>
        <w:t xml:space="preserve"> uses </w:t>
      </w:r>
      <w:r>
        <w:rPr>
          <w:rStyle w:val="Text0"/>
        </w:rPr>
        <w:t>mysql_connect( )</w:t>
      </w:r>
      <w:r>
        <w:t xml:space="preserve">, but you can use </w:t>
      </w:r>
      <w:r>
        <w:rPr>
          <w:rStyle w:val="Text0"/>
        </w:rPr>
        <w:t>mysql_pconnect( )</w:t>
      </w:r>
      <w:r>
        <w:rPr>
          <w:rStyle w:val="Text27"/>
        </w:rPr>
        <w:bookmarkStart w:id="746" w:name="mysqlckbk_IDXTERM_293"/>
        <w:t/>
        <w:bookmarkEnd w:id="746"/>
        <w:bookmarkStart w:id="747" w:name="mysqlckbk_IDXTERM_294"/>
        <w:t/>
        <w:bookmarkEnd w:id="747"/>
      </w:r>
      <w:r>
        <w:t xml:space="preserve"> instead if you want to establish a persistent connection that doesn’t close when the script terminates. This allows the connection to be reused by subsequent PHP scripts run by the web server, thus avoiding the overhead of setting up a new connection. However, MySQL is so efficient at opening connections that you might not notice much difference between the two functions. Also, you should consider that use of </w:t>
      </w:r>
      <w:r>
        <w:rPr>
          <w:rStyle w:val="Text0"/>
        </w:rPr>
        <w:t>mysql_pconnect( )</w:t>
      </w:r>
      <w:r>
        <w:t xml:space="preserve"> sometimes results in too many connections being left open. A symptom of this is that the MySQL server stops accepting new connections because so many persistent connections have been opened by web server processes. Using </w:t>
      </w:r>
      <w:r>
        <w:rPr>
          <w:rStyle w:val="Text0"/>
        </w:rPr>
        <w:t>mysql_connect( )</w:t>
      </w:r>
      <w:r>
        <w:t xml:space="preserve"> rather than </w:t>
      </w:r>
      <w:r>
        <w:rPr>
          <w:rStyle w:val="Text0"/>
        </w:rPr>
        <w:t>mysql_pconnect( )</w:t>
      </w:r>
      <w:r>
        <w:t xml:space="preserve"> may help to avoid this problem. </w:t>
      </w:r>
    </w:p>
    <w:p>
      <w:pPr>
        <w:keepNext/>
        <w:pStyle w:val="Heading 2"/>
        <w:keepLines w:val="on"/>
      </w:pPr>
      <w:r>
        <w:rPr>
          <w:rStyle w:val="Text26"/>
        </w:rPr>
        <w:bookmarkStart w:id="748" w:name="mysqlckbk_CHP_2_SECT_2_5_1"/>
        <w:t/>
        <w:bookmarkEnd w:id="748"/>
      </w:r>
      <w:r>
        <w:t>Additional connection parameters</w:t>
      </w:r>
    </w:p>
    <w:p>
      <w:pPr>
        <w:pStyle w:val="Normal"/>
      </w:pPr>
      <w:r>
        <w:rPr>
          <w:rStyle w:val="Text27"/>
        </w:rPr>
        <w:bookmarkStart w:id="749" w:name="mysqlckbk_IDXTERM_295"/>
        <w:t/>
        <w:bookmarkEnd w:id="749"/>
        <w:bookmarkStart w:id="750" w:name="mysqlckbk_IDXTERM_296"/>
        <w:t/>
        <w:bookmarkEnd w:id="750"/>
      </w:r>
      <w:r>
        <w:t xml:space="preserve">For connections to </w:t>
      </w:r>
      <w:r>
        <w:rPr>
          <w:rStyle w:val="Text0"/>
        </w:rPr>
        <w:t>localhost</w:t>
      </w:r>
      <w:r>
        <w:t xml:space="preserve">, you can specify a pathname for the Unix domain socket by adding </w:t>
      </w:r>
      <w:r>
        <w:rPr>
          <w:rStyle w:val="Text0"/>
        </w:rPr>
        <w:t>:</w:t>
      </w:r>
      <w:r>
        <w:rPr>
          <w:rStyle w:val="Text7"/>
        </w:rPr>
        <w:t>/path/to/socket</w:t>
      </w:r>
      <w:r>
        <w:t xml:space="preserve"> to the hostname in the connect call: </w:t>
      </w:r>
    </w:p>
    <w:p>
      <w:pPr>
        <w:pStyle w:val="Para 18"/>
      </w:pPr>
      <w:r>
        <w:bookmarkStart w:id="751" w:name="I_2_tt141"/>
        <w:t/>
        <w:bookmarkEnd w:id="751"/>
      </w:r>
    </w:p>
    <w:p>
      <w:pPr>
        <w:pStyle w:val="Para 02"/>
      </w:pPr>
      <w:r>
        <w:t xml:space="preserve">$hostname = "localhost:/var/tmp/mysql.sock";</w:t>
        <w:br w:clear="none"/>
        <w:t xml:space="preserve">if (!($conn_id = @mysql_connect ($hostname, "cbuser", "cbpass")))</w:t>
        <w:br w:clear="none"/>
        <w:t xml:space="preserve">    die ("Cannot connect to server\n");</w:t>
        <w:br w:clear="none"/>
      </w:r>
    </w:p>
    <w:p>
      <w:pPr>
        <w:pStyle w:val="Normal"/>
      </w:pPr>
      <w:r>
        <w:t>For non-</w:t>
      </w:r>
      <w:r>
        <w:rPr>
          <w:rStyle w:val="Text0"/>
        </w:rPr>
        <w:t>localhost</w:t>
      </w:r>
      <w:r>
        <w:t xml:space="preserve">, connections, you can specify a port number by adding </w:t>
      </w:r>
      <w:r>
        <w:rPr>
          <w:rStyle w:val="Text0"/>
        </w:rPr>
        <w:t>:</w:t>
      </w:r>
      <w:r>
        <w:rPr>
          <w:rStyle w:val="Text7"/>
        </w:rPr>
        <w:t>port_num</w:t>
      </w:r>
      <w:r>
        <w:t xml:space="preserve"> to the hostname: </w:t>
      </w:r>
    </w:p>
    <w:p>
      <w:pPr>
        <w:pStyle w:val="Para 18"/>
      </w:pPr>
      <w:r>
        <w:bookmarkStart w:id="752" w:name="I_2_tt142"/>
        <w:t/>
        <w:bookmarkEnd w:id="752"/>
      </w:r>
    </w:p>
    <w:p>
      <w:pPr>
        <w:pStyle w:val="Para 02"/>
      </w:pPr>
      <w:r>
        <w:t xml:space="preserve">$hostname = "mysql.snake.net:3307";</w:t>
        <w:br w:clear="none"/>
        <w:t xml:space="preserve">if (!($conn_id = @mysql_connect ($hostname, "cbuser", "cbpass")))</w:t>
        <w:br w:clear="none"/>
        <w:t xml:space="preserve">    die ("Cannot connect to server\n");</w:t>
        <w:br w:clear="none"/>
      </w:r>
    </w:p>
    <w:p>
      <w:pPr>
        <w:pStyle w:val="Normal"/>
      </w:pPr>
      <w:r>
        <w:t xml:space="preserve">The socket pathname option is available as of PHP 3.0.B4. The port number option is available as of PHP 3.0.10. </w:t>
      </w:r>
    </w:p>
    <w:p>
      <w:pPr>
        <w:pStyle w:val="Normal"/>
      </w:pPr>
      <w:r>
        <w:t xml:space="preserve">In PHP 4, you can use the PHP initialization file to specify a default hostname, username, password, socket path, or port number by setting the values of the </w:t>
      </w:r>
      <w:r>
        <w:rPr>
          <w:rStyle w:val="Text0"/>
        </w:rPr>
        <w:t>mysql.default_host</w:t>
      </w:r>
      <w:r>
        <w:t xml:space="preserve">, </w:t>
      </w:r>
      <w:r>
        <w:rPr>
          <w:rStyle w:val="Text0"/>
        </w:rPr>
        <w:t>mysql.default_user</w:t>
      </w:r>
      <w:r>
        <w:t xml:space="preserve">, </w:t>
      </w:r>
      <w:r>
        <w:rPr>
          <w:rStyle w:val="Text0"/>
        </w:rPr>
        <w:t>mysql.default_password</w:t>
      </w:r>
      <w:r>
        <w:t xml:space="preserve">, </w:t>
      </w:r>
      <w:r>
        <w:rPr>
          <w:rStyle w:val="Text0"/>
        </w:rPr>
        <w:t>mysql.default_socket</w:t>
      </w:r>
      <w:r>
        <w:t xml:space="preserve">, or </w:t>
      </w:r>
      <w:r>
        <w:rPr>
          <w:rStyle w:val="Text0"/>
        </w:rPr>
        <w:t>mysql.default_port</w:t>
      </w:r>
      <w:r>
        <w:t xml:space="preserve"> configuration directives.</w:t>
      </w:r>
      <w:r>
        <w:rPr>
          <w:rStyle w:val="Text27"/>
        </w:rPr>
        <w:bookmarkStart w:id="753" w:name="mysqlckbk_IDXTERM_297"/>
        <w:t/>
        <w:bookmarkEnd w:id="753"/>
      </w:r>
      <w:r>
        <w:t xml:space="preserve"> </w:t>
      </w:r>
    </w:p>
    <w:p>
      <w:pPr>
        <w:keepNext/>
        <w:pStyle w:val="Heading 2"/>
        <w:keepLines w:val="on"/>
      </w:pPr>
      <w:r>
        <w:rPr>
          <w:rStyle w:val="Text26"/>
        </w:rPr>
        <w:bookmarkStart w:id="754" w:name="mysqlckbk_CHP_2_SECT_2_6"/>
        <w:t/>
        <w:bookmarkEnd w:id="754"/>
      </w:r>
      <w:r>
        <w:t>Python</w:t>
      </w:r>
    </w:p>
    <w:p>
      <w:pPr>
        <w:pStyle w:val="Normal"/>
      </w:pPr>
      <w:r>
        <w:rPr>
          <w:rStyle w:val="Text27"/>
        </w:rPr>
        <w:bookmarkStart w:id="755" w:name="mysqlckbk_IDXTERM_299"/>
        <w:t/>
        <w:bookmarkEnd w:id="755"/>
      </w:r>
      <w:r>
        <w:t xml:space="preserve">To write MySQL programs in </w:t>
      </w:r>
      <w:r>
        <w:rPr>
          <w:rStyle w:val="Text27"/>
        </w:rPr>
        <w:bookmarkStart w:id="756" w:name="mysqlckbk_IDXTERM_300"/>
        <w:t/>
        <w:bookmarkEnd w:id="756"/>
      </w:r>
      <w:r>
        <w:t xml:space="preserve">Python, you need the MySQLdb module that provides MySQL connectivity for </w:t>
      </w:r>
      <w:r>
        <w:rPr>
          <w:rStyle w:val="Text27"/>
        </w:rPr>
        <w:bookmarkStart w:id="757" w:name="mysqlckbk_IDXTERM_301"/>
        <w:t/>
        <w:bookmarkEnd w:id="757"/>
      </w:r>
      <w:r>
        <w:t xml:space="preserve">Python’s DB-API interface. If you don’t have this module, see </w:t>
      </w:r>
      <w:hyperlink w:anchor="Top_of_apa_html" w:tooltip="Appendix A. Obtaining MySQL Software">
        <w:r>
          <w:rPr>
            <w:rStyle w:val="Text2"/>
          </w:rPr>
          <w:t>Appendix A</w:t>
        </w:r>
      </w:hyperlink>
      <w:r>
        <w:t xml:space="preserve"> for instructions. DB-API, like Perl’s DBI module, provides a relatively database-independent way to access database servers, and supplants earlier Python DBMS-access modules that each had their own interfaces and calling conventions. This book doesn’t cover the older, obsolete MySQL Python interface. </w:t>
      </w:r>
    </w:p>
    <w:p>
      <w:pPr>
        <w:pStyle w:val="Normal"/>
      </w:pPr>
      <w:r>
        <w:rPr>
          <w:rStyle w:val="Text27"/>
        </w:rPr>
        <w:bookmarkStart w:id="758" w:name="mysqlckbk_IDXTERM_302"/>
        <w:t/>
        <w:bookmarkEnd w:id="758"/>
      </w:r>
      <w:r>
        <w:t xml:space="preserve">Python avoids the use of functions that return a special value to indicate the occurrence of an error. In other words, you typically don’t write code like this: </w:t>
      </w:r>
    </w:p>
    <w:p>
      <w:pPr>
        <w:pStyle w:val="Para 18"/>
      </w:pPr>
      <w:r>
        <w:bookmarkStart w:id="759" w:name="I_2_tt143"/>
        <w:t/>
        <w:bookmarkEnd w:id="759"/>
      </w:r>
    </w:p>
    <w:p>
      <w:pPr>
        <w:pStyle w:val="Para 02"/>
      </w:pPr>
      <w:r>
        <w:t xml:space="preserve">if (func1 ( ) == some_bad_value or func2 () == another_bad_value):</w:t>
        <w:br w:clear="none"/>
        <w:t xml:space="preserve">    print "An error occurred"</w:t>
        <w:br w:clear="none"/>
        <w:t xml:space="preserve">else:</w:t>
        <w:br w:clear="none"/>
        <w:t xml:space="preserve">    print "No error occurred"</w:t>
        <w:br w:clear="none"/>
      </w:r>
    </w:p>
    <w:p>
      <w:pPr>
        <w:pStyle w:val="Normal"/>
      </w:pPr>
      <w:r>
        <w:t xml:space="preserve">Instead, put the statements you want to execute in a </w:t>
      </w:r>
      <w:r>
        <w:rPr>
          <w:rStyle w:val="Text0"/>
        </w:rPr>
        <w:t>try</w:t>
      </w:r>
      <w:r>
        <w:rPr>
          <w:rStyle w:val="Text27"/>
        </w:rPr>
        <w:bookmarkStart w:id="760" w:name="mysqlckbk_IDXTERM_303"/>
        <w:t/>
        <w:bookmarkEnd w:id="760"/>
      </w:r>
      <w:r>
        <w:t xml:space="preserve"> block. Errors cause exceptions to be raised that you can catch with an </w:t>
      </w:r>
      <w:r>
        <w:rPr>
          <w:rStyle w:val="Text0"/>
        </w:rPr>
        <w:t>except</w:t>
      </w:r>
      <w:r>
        <w:rPr>
          <w:rStyle w:val="Text27"/>
        </w:rPr>
        <w:bookmarkStart w:id="761" w:name="mysqlckbk_IDXTERM_304"/>
        <w:t/>
        <w:bookmarkEnd w:id="761"/>
      </w:r>
      <w:r>
        <w:t xml:space="preserve"> block containing the error handling code: </w:t>
      </w:r>
    </w:p>
    <w:p>
      <w:pPr>
        <w:pStyle w:val="Para 18"/>
      </w:pPr>
      <w:r>
        <w:bookmarkStart w:id="762" w:name="I_2_tt144"/>
        <w:t/>
        <w:bookmarkEnd w:id="762"/>
      </w:r>
    </w:p>
    <w:p>
      <w:pPr>
        <w:pStyle w:val="Para 02"/>
      </w:pPr>
      <w:r>
        <w:t xml:space="preserve">try:</w:t>
        <w:br w:clear="none"/>
        <w:t xml:space="preserve">    func1 ( )</w:t>
        <w:br w:clear="none"/>
        <w:t xml:space="preserve">    func2 ( )</w:t>
        <w:br w:clear="none"/>
        <w:t xml:space="preserve">except:</w:t>
        <w:br w:clear="none"/>
        <w:t xml:space="preserve">    print "An error occurred"</w:t>
        <w:br w:clear="none"/>
      </w:r>
    </w:p>
    <w:p>
      <w:pPr>
        <w:pStyle w:val="Normal"/>
      </w:pPr>
      <w:r>
        <w:t xml:space="preserve">Exceptions that occur at the top level of a script (that is, outside of any </w:t>
      </w:r>
      <w:r>
        <w:rPr>
          <w:rStyle w:val="Text0"/>
        </w:rPr>
        <w:t>try</w:t>
      </w:r>
      <w:r>
        <w:t xml:space="preserve"> block) are caught by the default exception handler, which prints a stack trace and exits. </w:t>
      </w:r>
    </w:p>
    <w:p>
      <w:pPr>
        <w:pStyle w:val="Normal"/>
      </w:pPr>
      <w:r>
        <w:t xml:space="preserve">To use the DB-API interface, import the database driver module you want to use (which is MySQLdb for MySQL programs). Then create a database connection object by calling the driver’s </w:t>
      </w:r>
      <w:r>
        <w:rPr>
          <w:rStyle w:val="Text0"/>
        </w:rPr>
        <w:t>connect( )</w:t>
      </w:r>
      <w:r>
        <w:rPr>
          <w:rStyle w:val="Text27"/>
        </w:rPr>
        <w:bookmarkStart w:id="763" w:name="mysqlckbk_IDXTERM_305"/>
        <w:t/>
        <w:bookmarkEnd w:id="763"/>
      </w:r>
      <w:r>
        <w:t xml:space="preserve"> method. This object provides access to other DB-API methods, such as the </w:t>
      </w:r>
      <w:r>
        <w:rPr>
          <w:rStyle w:val="Text0"/>
        </w:rPr>
        <w:t>close( )</w:t>
      </w:r>
      <w:r>
        <w:t xml:space="preserve"> method that severs the connection to the database server. Here is a short Python program, </w:t>
      </w:r>
      <w:r>
        <w:rPr>
          <w:rStyle w:val="Text0"/>
        </w:rPr>
        <w:t>connect.py</w:t>
      </w:r>
      <w:r>
        <w:rPr>
          <w:rStyle w:val="Text27"/>
        </w:rPr>
        <w:bookmarkStart w:id="764" w:name="mysqlckbk_IDXTERM_306"/>
        <w:t/>
        <w:bookmarkEnd w:id="764"/>
      </w:r>
      <w:r>
        <w:t xml:space="preserve">, that illustrates these operations: </w:t>
      </w:r>
    </w:p>
    <w:p>
      <w:pPr>
        <w:pStyle w:val="Para 18"/>
      </w:pPr>
      <w:r>
        <w:bookmarkStart w:id="765" w:name="I_2_tt145"/>
        <w:t/>
        <w:bookmarkEnd w:id="765"/>
      </w:r>
    </w:p>
    <w:p>
      <w:pPr>
        <w:pStyle w:val="Para 02"/>
      </w:pPr>
      <w:r>
        <w:t xml:space="preserve">#! /usr/bin/python</w:t>
        <w:br w:clear="none"/>
        <w:t xml:space="preserve"># connect.py - connect to the MySQL server</w:t>
        <w:br w:clear="none"/>
        <w:t xml:space="preserve"/>
        <w:br w:clear="none"/>
        <w:t xml:space="preserve">import sys</w:t>
        <w:br w:clear="none"/>
        <w:t xml:space="preserve">import MySQLdb</w:t>
        <w:br w:clear="none"/>
        <w:t xml:space="preserve"/>
        <w:br w:clear="none"/>
        <w:t xml:space="preserve">try:</w:t>
        <w:br w:clear="none"/>
        <w:t xml:space="preserve">    conn = MySQLdb.connect (db = "cookbook",</w:t>
        <w:br w:clear="none"/>
        <w:t xml:space="preserve">                            host = "localhost",</w:t>
        <w:br w:clear="none"/>
        <w:t xml:space="preserve">                            user = "cbuser",</w:t>
        <w:br w:clear="none"/>
        <w:t xml:space="preserve">                            passwd = "cbpass")</w:t>
        <w:br w:clear="none"/>
        <w:t xml:space="preserve">    print "Connected"</w:t>
        <w:br w:clear="none"/>
        <w:t xml:space="preserve">except:</w:t>
        <w:br w:clear="none"/>
        <w:t xml:space="preserve">    print "Cannot connect to server"</w:t>
        <w:br w:clear="none"/>
        <w:t xml:space="preserve">    sys.exit (1)</w:t>
        <w:br w:clear="none"/>
        <w:t xml:space="preserve"/>
        <w:br w:clear="none"/>
        <w:t xml:space="preserve">conn.close ( )</w:t>
        <w:br w:clear="none"/>
        <w:t xml:space="preserve">print "Disconnected"</w:t>
        <w:br w:clear="none"/>
        <w:t xml:space="preserve">sys.exit (0)</w:t>
        <w:br w:clear="none"/>
      </w:r>
    </w:p>
    <w:p>
      <w:pPr>
        <w:pStyle w:val="Normal"/>
      </w:pPr>
      <w:r>
        <w:t xml:space="preserve">The </w:t>
      </w:r>
      <w:r>
        <w:rPr>
          <w:rStyle w:val="Text0"/>
        </w:rPr>
        <w:t>import</w:t>
      </w:r>
      <w:r>
        <w:t xml:space="preserve"> lines give the script access to the </w:t>
      </w:r>
      <w:r>
        <w:rPr>
          <w:rStyle w:val="Text0"/>
        </w:rPr>
        <w:t>sys</w:t>
      </w:r>
      <w:r>
        <w:t xml:space="preserve"> module (needed for the </w:t>
      </w:r>
      <w:r>
        <w:rPr>
          <w:rStyle w:val="Text0"/>
        </w:rPr>
        <w:t>sys.exit( )</w:t>
      </w:r>
      <w:r>
        <w:t xml:space="preserve"> function) and to the MySQLdb module. Then the script attempts to establish a connection to the MySQL server by calling </w:t>
      </w:r>
      <w:r>
        <w:rPr>
          <w:rStyle w:val="Text0"/>
        </w:rPr>
        <w:t>connect( )</w:t>
      </w:r>
      <w:r>
        <w:t xml:space="preserve"> to obtain a connection object, </w:t>
      </w:r>
      <w:r>
        <w:rPr>
          <w:rStyle w:val="Text0"/>
        </w:rPr>
        <w:t>conn</w:t>
      </w:r>
      <w:r>
        <w:t xml:space="preserve">. Python scripts in this book conventionally use </w:t>
      </w:r>
      <w:r>
        <w:rPr>
          <w:rStyle w:val="Text0"/>
        </w:rPr>
        <w:t>conn</w:t>
      </w:r>
      <w:r>
        <w:t xml:space="preserve"> to signify connection objects. </w:t>
      </w:r>
    </w:p>
    <w:p>
      <w:pPr>
        <w:pStyle w:val="Normal"/>
      </w:pPr>
      <w:r>
        <w:t xml:space="preserve">If the connection cannot be established, an exception occurs and the script prints an error message. Otherwise, it closes the connection by using the </w:t>
      </w:r>
      <w:r>
        <w:rPr>
          <w:rStyle w:val="Text0"/>
        </w:rPr>
        <w:t>close( )</w:t>
      </w:r>
      <w:r>
        <w:t xml:space="preserve"> method. </w:t>
      </w:r>
    </w:p>
    <w:p>
      <w:pPr>
        <w:pStyle w:val="Normal"/>
      </w:pPr>
      <w:r>
        <w:t xml:space="preserve">Because the arguments to </w:t>
      </w:r>
      <w:r>
        <w:rPr>
          <w:rStyle w:val="Text0"/>
        </w:rPr>
        <w:t>connect( )</w:t>
      </w:r>
      <w:r>
        <w:t xml:space="preserve"> are named, their order does not matter. If you omit the </w:t>
      </w:r>
      <w:r>
        <w:rPr>
          <w:rStyle w:val="Text0"/>
        </w:rPr>
        <w:t>host</w:t>
      </w:r>
      <w:r>
        <w:t xml:space="preserve"> argument from the </w:t>
      </w:r>
      <w:r>
        <w:rPr>
          <w:rStyle w:val="Text0"/>
        </w:rPr>
        <w:t>connect( )</w:t>
      </w:r>
      <w:r>
        <w:t xml:space="preserve"> call, its default value is </w:t>
      </w:r>
      <w:r>
        <w:rPr>
          <w:rStyle w:val="Text0"/>
        </w:rPr>
        <w:t>localhost</w:t>
      </w:r>
      <w:r>
        <w:t xml:space="preserve">. If you leave out the </w:t>
      </w:r>
      <w:r>
        <w:rPr>
          <w:rStyle w:val="Text0"/>
        </w:rPr>
        <w:t>db</w:t>
      </w:r>
      <w:r>
        <w:t xml:space="preserve"> argument or pass a </w:t>
      </w:r>
      <w:r>
        <w:rPr>
          <w:rStyle w:val="Text0"/>
        </w:rPr>
        <w:t>db</w:t>
      </w:r>
      <w:r>
        <w:t xml:space="preserve"> value of </w:t>
      </w:r>
      <w:r>
        <w:rPr>
          <w:rStyle w:val="Text0"/>
        </w:rPr>
        <w:t>""</w:t>
      </w:r>
      <w:r>
        <w:t xml:space="preserve"> (the empty string), no database is selected. If you pass a value of </w:t>
      </w:r>
      <w:r>
        <w:rPr>
          <w:rStyle w:val="Text0"/>
        </w:rPr>
        <w:t>None</w:t>
      </w:r>
      <w:r>
        <w:t xml:space="preserve">, however, the call will fail. </w:t>
      </w:r>
    </w:p>
    <w:p>
      <w:pPr>
        <w:pStyle w:val="Normal"/>
      </w:pPr>
      <w:r>
        <w:t xml:space="preserve">To try the script, create a file called </w:t>
      </w:r>
      <w:r>
        <w:rPr>
          <w:rStyle w:val="Text0"/>
        </w:rPr>
        <w:t>connect.py</w:t>
      </w:r>
      <w:r>
        <w:t xml:space="preserve"> containing the code just shown. Under Unix, you may need to change the path to Python on the first line of the script if your Python interpreter is located somewhere other than </w:t>
      </w:r>
      <w:r>
        <w:rPr>
          <w:rStyle w:val="Text0"/>
        </w:rPr>
        <w:t>/usr/bin/python</w:t>
      </w:r>
      <w:r>
        <w:t xml:space="preserve">. Then make the script executable with </w:t>
      </w:r>
      <w:r>
        <w:rPr>
          <w:rStyle w:val="Text5"/>
        </w:rPr>
        <w:t>chmod</w:t>
      </w:r>
      <w:r>
        <w:t xml:space="preserve"> </w:t>
      </w:r>
      <w:r>
        <w:rPr>
          <w:rStyle w:val="Text5"/>
        </w:rPr>
        <w:t>+x</w:t>
      </w:r>
      <w:r>
        <w:t xml:space="preserve"> and run it: </w:t>
      </w:r>
    </w:p>
    <w:p>
      <w:pPr>
        <w:pStyle w:val="Para 18"/>
      </w:pPr>
      <w:r>
        <w:bookmarkStart w:id="766" w:name="I_2_tt146"/>
        <w:t/>
        <w:bookmarkEnd w:id="766"/>
      </w:r>
    </w:p>
    <w:p>
      <w:pPr>
        <w:pStyle w:val="Para 07"/>
      </w:pPr>
      <w:r>
        <w:rPr>
          <w:rStyle w:val="Text4"/>
        </w:rPr>
        <w:t xml:space="preserve">% </w:t>
        <w:br w:clear="none"/>
      </w:r>
      <w:r>
        <w:t xml:space="preserve">chmod +x connect.py</w:t>
        <w:br w:clear="none"/>
      </w:r>
      <w:r>
        <w:rPr>
          <w:rStyle w:val="Text4"/>
        </w:rPr>
        <w:t xml:space="preserve"/>
        <w:br w:clear="none"/>
        <w:t xml:space="preserve">% </w:t>
        <w:br w:clear="none"/>
      </w:r>
      <w:r>
        <w:t xml:space="preserve">./connect.py</w:t>
        <w:br w:clear="none"/>
      </w:r>
      <w:r>
        <w:rPr>
          <w:rStyle w:val="Text4"/>
        </w:rPr>
        <w:t xml:space="preserve"/>
        <w:br w:clear="none"/>
        <w:t xml:space="preserve">Connected</w:t>
        <w:br w:clear="none"/>
        <w:t xml:space="preserve">Disconnected</w:t>
        <w:br w:clear="none"/>
      </w:r>
    </w:p>
    <w:p>
      <w:pPr>
        <w:pStyle w:val="Normal"/>
      </w:pPr>
      <w:r>
        <w:t>Under Windows, run the script like this:</w:t>
      </w:r>
    </w:p>
    <w:p>
      <w:pPr>
        <w:pStyle w:val="Para 18"/>
      </w:pPr>
      <w:r>
        <w:bookmarkStart w:id="767" w:name="I_2_tt147"/>
        <w:t/>
        <w:bookmarkEnd w:id="767"/>
      </w:r>
    </w:p>
    <w:p>
      <w:pPr>
        <w:pStyle w:val="Para 02"/>
      </w:pPr>
      <w:r>
        <w:t xml:space="preserve">C:\&gt; </w:t>
        <w:br w:clear="none"/>
      </w:r>
      <w:r>
        <w:rPr>
          <w:rStyle w:val="Text1"/>
        </w:rPr>
        <w:t xml:space="preserve">python connect.py</w:t>
        <w:br w:clear="none"/>
      </w:r>
      <w:r>
        <w:t xml:space="preserve"/>
        <w:br w:clear="none"/>
        <w:t xml:space="preserve">Connected</w:t>
        <w:br w:clear="none"/>
        <w:t xml:space="preserve">Disconnected</w:t>
        <w:br w:clear="none"/>
      </w:r>
    </w:p>
    <w:p>
      <w:pPr>
        <w:pStyle w:val="Normal"/>
      </w:pPr>
      <w:r>
        <w:t xml:space="preserve">If you have a filename association set up that allows </w:t>
      </w:r>
      <w:r>
        <w:rPr>
          <w:rStyle w:val="Text0"/>
        </w:rPr>
        <w:t>.py</w:t>
      </w:r>
      <w:r>
        <w:t xml:space="preserve"> files to be executed directly from the command line, you need not invoke Python explicitly: </w:t>
      </w:r>
    </w:p>
    <w:p>
      <w:pPr>
        <w:pStyle w:val="Para 18"/>
      </w:pPr>
      <w:r>
        <w:bookmarkStart w:id="768" w:name="I_2_tt148"/>
        <w:t/>
        <w:bookmarkEnd w:id="768"/>
      </w:r>
    </w:p>
    <w:p>
      <w:pPr>
        <w:pStyle w:val="Para 02"/>
      </w:pPr>
      <w:r>
        <w:t xml:space="preserve">C:\&gt; </w:t>
        <w:br w:clear="none"/>
      </w:r>
      <w:r>
        <w:rPr>
          <w:rStyle w:val="Text1"/>
        </w:rPr>
        <w:t xml:space="preserve">connect.py</w:t>
        <w:br w:clear="none"/>
      </w:r>
      <w:r>
        <w:t xml:space="preserve"/>
        <w:br w:clear="none"/>
        <w:t xml:space="preserve">Connected</w:t>
        <w:br w:clear="none"/>
        <w:t xml:space="preserve">Disconnected</w:t>
        <w:br w:clear="none"/>
      </w:r>
    </w:p>
    <w:p>
      <w:pPr>
        <w:keepNext/>
        <w:pStyle w:val="Heading 2"/>
        <w:keepLines w:val="on"/>
      </w:pPr>
      <w:r>
        <w:rPr>
          <w:rStyle w:val="Text26"/>
        </w:rPr>
        <w:bookmarkStart w:id="769" w:name="mysqlckbk_CHP_2_SECT_2_6_1"/>
        <w:t/>
        <w:bookmarkEnd w:id="769"/>
      </w:r>
      <w:r>
        <w:t>Additional connection parameters</w:t>
      </w:r>
    </w:p>
    <w:p>
      <w:pPr>
        <w:pStyle w:val="Normal"/>
      </w:pPr>
      <w:r>
        <w:t xml:space="preserve">For connections to </w:t>
      </w:r>
      <w:r>
        <w:rPr>
          <w:rStyle w:val="Text0"/>
        </w:rPr>
        <w:t>localhost</w:t>
      </w:r>
      <w:r>
        <w:t xml:space="preserve">, you can provide a </w:t>
      </w:r>
      <w:r>
        <w:rPr>
          <w:rStyle w:val="Text0"/>
        </w:rPr>
        <w:t>unix_socket</w:t>
      </w:r>
      <w:r>
        <w:t xml:space="preserve"> parameter to specify the path to the Unix domain socket: </w:t>
      </w:r>
    </w:p>
    <w:p>
      <w:pPr>
        <w:pStyle w:val="Para 18"/>
      </w:pPr>
      <w:r>
        <w:bookmarkStart w:id="770" w:name="I_2_tt149"/>
        <w:t/>
        <w:bookmarkEnd w:id="770"/>
      </w:r>
    </w:p>
    <w:p>
      <w:pPr>
        <w:pStyle w:val="Para 02"/>
      </w:pPr>
      <w:r>
        <w:t xml:space="preserve">conn = MySQLdb.connect (db = "cookbook",</w:t>
        <w:br w:clear="none"/>
        <w:t xml:space="preserve">                        host = "localhost",</w:t>
        <w:br w:clear="none"/>
        <w:t xml:space="preserve">                        unix_socket = "/var/tmp/mysql.sock",</w:t>
        <w:br w:clear="none"/>
        <w:t xml:space="preserve">                        user = "cbuser",</w:t>
        <w:br w:clear="none"/>
        <w:t xml:space="preserve">                        passwd = "cbpass")</w:t>
        <w:br w:clear="none"/>
      </w:r>
    </w:p>
    <w:p>
      <w:pPr>
        <w:pStyle w:val="Normal"/>
      </w:pPr>
      <w:r>
        <w:t>For non-</w:t>
      </w:r>
      <w:r>
        <w:rPr>
          <w:rStyle w:val="Text0"/>
        </w:rPr>
        <w:t>localhost</w:t>
      </w:r>
      <w:r>
        <w:t xml:space="preserve"> connections, you can provide a </w:t>
      </w:r>
      <w:r>
        <w:rPr>
          <w:rStyle w:val="Text0"/>
        </w:rPr>
        <w:t>port</w:t>
      </w:r>
      <w:r>
        <w:t xml:space="preserve"> parameter to specify the port number: </w:t>
      </w:r>
    </w:p>
    <w:p>
      <w:pPr>
        <w:pStyle w:val="Para 18"/>
      </w:pPr>
      <w:r>
        <w:bookmarkStart w:id="771" w:name="IXTR3_1099"/>
        <w:t/>
        <w:bookmarkEnd w:id="771"/>
        <w:bookmarkStart w:id="772" w:name="I_2_tt150"/>
        <w:t/>
        <w:bookmarkEnd w:id="772"/>
      </w:r>
    </w:p>
    <w:p>
      <w:pPr>
        <w:pStyle w:val="Para 02"/>
      </w:pPr>
      <w:r>
        <w:t xml:space="preserve">conn = MySQLdb.connect (db = "cookbook",</w:t>
        <w:br w:clear="none"/>
        <w:t xml:space="preserve">                        host = "mysql.snake.net",</w:t>
        <w:br w:clear="none"/>
        <w:t xml:space="preserve">                        port = 3307,</w:t>
        <w:br w:clear="none"/>
        <w:t xml:space="preserve">                        user = "cbuser",</w:t>
        <w:br w:clear="none"/>
        <w:t xml:space="preserve">                        passwd = "cbpass")</w:t>
        <w:br w:clear="none"/>
      </w:r>
    </w:p>
    <w:p>
      <w:pPr>
        <w:keepNext/>
        <w:pStyle w:val="Heading 2"/>
        <w:keepLines w:val="on"/>
      </w:pPr>
      <w:r>
        <w:rPr>
          <w:rStyle w:val="Text26"/>
        </w:rPr>
        <w:bookmarkStart w:id="773" w:name="mysqlckbk_CHP_2_SECT_2_7"/>
        <w:t/>
        <w:bookmarkEnd w:id="773"/>
      </w:r>
      <w:r>
        <w:t>Java</w:t>
      </w:r>
    </w:p>
    <w:p>
      <w:pPr>
        <w:pStyle w:val="Normal"/>
      </w:pPr>
      <w:r>
        <w:rPr>
          <w:rStyle w:val="Text27"/>
        </w:rPr>
        <w:bookmarkStart w:id="774" w:name="mysqlckbk_IDXTERM_307"/>
        <w:t/>
        <w:bookmarkEnd w:id="774"/>
      </w:r>
      <w:r>
        <w:t xml:space="preserve">Database programs in </w:t>
      </w:r>
      <w:r>
        <w:rPr>
          <w:rStyle w:val="Text27"/>
        </w:rPr>
        <w:bookmarkStart w:id="775" w:name="mysqlckbk_IDXTERM_308"/>
        <w:t/>
        <w:bookmarkEnd w:id="775"/>
      </w:r>
      <w:r>
        <w:t xml:space="preserve">Java are written using the </w:t>
      </w:r>
      <w:r>
        <w:rPr>
          <w:rStyle w:val="Text27"/>
        </w:rPr>
        <w:bookmarkStart w:id="776" w:name="mysqlckbk_IDXTERM_309"/>
        <w:t/>
        <w:bookmarkEnd w:id="776"/>
      </w:r>
      <w:r>
        <w:t xml:space="preserve">JDBC interface, in conjunction with a driver for the particular database engine you wish to access. This makes the JDBC architecture similar to that used by the Perl DBI and Python DB-API modules: a generic interface used in conjunction with database-specific drivers. </w:t>
      </w:r>
      <w:r>
        <w:rPr>
          <w:rStyle w:val="Text27"/>
        </w:rPr>
        <w:bookmarkStart w:id="777" w:name="mysqlckbk_IDXTERM_310"/>
        <w:t/>
        <w:bookmarkEnd w:id="777"/>
      </w:r>
      <w:r>
        <w:t xml:space="preserve">Java itself is similar to Python in that you don’t test specific function calls for return values that indicate an error. Instead, you provide handlers that are called when exceptions are thrown. </w:t>
      </w:r>
    </w:p>
    <w:p>
      <w:pPr>
        <w:pStyle w:val="Normal"/>
      </w:pPr>
      <w:r>
        <w:t xml:space="preserve">Java programming requires a software development kit (SDK). See the sidebar, </w:t>
      </w:r>
      <w:hyperlink w:anchor="Top_of_ch02s02_html" w:tooltip="Installing a Java SDK">
        <w:r>
          <w:rPr>
            <w:rStyle w:val="Text2"/>
          </w:rPr>
          <w:t>Installing a Java SDK</w:t>
        </w:r>
      </w:hyperlink>
      <w:r>
        <w:t xml:space="preserve"> for instructions on installing one if you need it. To write MySQL-based Java programs, you’ll also need a MySQL-specific JDBC driver. Several are listed in </w:t>
      </w:r>
      <w:hyperlink w:anchor="Top_of_apa_html" w:tooltip="Appendix A. Obtaining MySQL Software">
        <w:r>
          <w:rPr>
            <w:rStyle w:val="Text2"/>
          </w:rPr>
          <w:t>Appendix A</w:t>
        </w:r>
      </w:hyperlink>
      <w:r>
        <w:t xml:space="preserve">. I use the MySQL Connector/J driver because it is free and is actively maintained; use one of the other drivers if you prefer. (MySQL Connector/J is the successor to MM.MySQL, and if you already have MM.MySQL installed, you can use it instead by making a simple change: whenever you see </w:t>
      </w:r>
      <w:r>
        <w:rPr>
          <w:rStyle w:val="Text0"/>
        </w:rPr>
        <w:t>org.gjt.mm.mysql</w:t>
      </w:r>
      <w:r>
        <w:t xml:space="preserve"> in Java code, replace it with </w:t>
      </w:r>
      <w:r>
        <w:rPr>
          <w:rStyle w:val="Text0"/>
        </w:rPr>
        <w:t>com.mysql.jdbc</w:t>
      </w:r>
      <w:r>
        <w:t xml:space="preserve">.) </w:t>
      </w:r>
    </w:p>
    <w:p>
      <w:pPr>
        <w:pStyle w:val="1 Block"/>
      </w:pPr>
    </w:p>
    <w:p>
      <w:pPr>
        <w:pStyle w:val="Para 15"/>
      </w:pPr>
      <w:r>
        <w:t>Installing a Java SDK</w:t>
      </w:r>
    </w:p>
    <w:p>
      <w:pPr>
        <w:pStyle w:val="Normal"/>
      </w:pPr>
      <w:r>
        <w:rPr>
          <w:rStyle w:val="Text0"/>
        </w:rPr>
        <w:t>java.sun.com</w:t>
      </w:r>
      <w:r>
        <w:t xml:space="preserve"> </w:t>
      </w:r>
      <w:r>
        <w:rPr>
          <w:rStyle w:val="Text27"/>
        </w:rPr>
        <w:bookmarkStart w:id="778" w:name="mysqlckbk_IDXTERM_311"/>
        <w:t/>
        <w:bookmarkEnd w:id="778"/>
      </w:r>
      <w:r>
        <w:t xml:space="preserve">makes Java SDKs available for Solaris, Linux, and Windows, but you may already have the necessary tools installed, or they may be available by another means. For example, Mac OS X includes </w:t>
      </w:r>
      <w:r>
        <w:rPr>
          <w:rStyle w:val="Text5"/>
        </w:rPr>
        <w:t>javac</w:t>
      </w:r>
      <w:r>
        <w:t xml:space="preserve">, </w:t>
      </w:r>
      <w:r>
        <w:rPr>
          <w:rStyle w:val="Text5"/>
        </w:rPr>
        <w:t>jikes</w:t>
      </w:r>
      <w:r>
        <w:t xml:space="preserve">, and other support needed for building Java applications in the Developer Tools distribution available at </w:t>
      </w:r>
      <w:r>
        <w:rPr>
          <w:rStyle w:val="Text0"/>
        </w:rPr>
        <w:t>connect.apple.com</w:t>
      </w:r>
      <w:r>
        <w:t xml:space="preserve">. </w:t>
      </w:r>
    </w:p>
    <w:p>
      <w:pPr>
        <w:pStyle w:val="Normal"/>
      </w:pPr>
      <w:r>
        <w:t xml:space="preserve">If a Java SDK is not already installed on your system, get one from </w:t>
      </w:r>
      <w:r>
        <w:rPr>
          <w:rStyle w:val="Text0"/>
        </w:rPr>
        <w:t>java.sun.com</w:t>
      </w:r>
      <w:r>
        <w:t xml:space="preserve">, install it, and set the </w:t>
      </w:r>
      <w:r>
        <w:rPr>
          <w:rStyle w:val="Text0"/>
        </w:rPr>
        <w:t>JAVA_HOME</w:t>
      </w:r>
      <w:r>
        <w:t xml:space="preserve"> environment variable to the pathname where the SDK is installed. Examples shown here assume an SDK installation directory of </w:t>
      </w:r>
      <w:r>
        <w:rPr>
          <w:rStyle w:val="Text0"/>
        </w:rPr>
        <w:t>/usr/local/java/jdk</w:t>
      </w:r>
      <w:r>
        <w:t xml:space="preserve"> for Unix and </w:t>
      </w:r>
      <w:r>
        <w:rPr>
          <w:rStyle w:val="Text0"/>
        </w:rPr>
        <w:t>D:\jdk</w:t>
      </w:r>
      <w:r>
        <w:t xml:space="preserve"> for Windows, so the commands for setting </w:t>
      </w:r>
      <w:r>
        <w:rPr>
          <w:rStyle w:val="Text0"/>
        </w:rPr>
        <w:t>JAVA_HOME</w:t>
      </w:r>
      <w:r>
        <w:t xml:space="preserve"> look like this: </w:t>
      </w:r>
    </w:p>
    <w:p>
      <w:pPr>
        <w:pStyle w:val="Para 02"/>
      </w:pPr>
      <w:r>
        <w:t xml:space="preserve">export JAVA_HOME=/usr/local/java/jdk      </w:t>
        <w:br w:clear="none"/>
      </w:r>
      <w:r>
        <w:rPr>
          <w:rStyle w:val="Text9"/>
        </w:rPr>
        <w:t xml:space="preserve">(sh, bash, etc.)</w:t>
        <w:br w:clear="none"/>
      </w:r>
      <w:r>
        <w:t xml:space="preserve"/>
        <w:br w:clear="none"/>
        <w:t xml:space="preserve">setenv JAVA_HOME=/usr/local/java/jdk      </w:t>
        <w:br w:clear="none"/>
      </w:r>
      <w:r>
        <w:rPr>
          <w:rStyle w:val="Text9"/>
        </w:rPr>
        <w:t xml:space="preserve">(csh, tcsh, etc.)</w:t>
        <w:br w:clear="none"/>
      </w:r>
      <w:r>
        <w:t xml:space="preserve"/>
        <w:br w:clear="none"/>
        <w:t xml:space="preserve">set JAVA_HOME=D:\jdk                      </w:t>
        <w:br w:clear="none"/>
      </w:r>
      <w:r>
        <w:rPr>
          <w:rStyle w:val="Text9"/>
        </w:rPr>
        <w:t xml:space="preserve">(Windows)</w:t>
        <w:br w:clear="none"/>
      </w:r>
    </w:p>
    <w:p>
      <w:pPr>
        <w:pStyle w:val="Normal"/>
      </w:pPr>
      <w:r>
        <w:t xml:space="preserve">Adjust the instructions appropriately for the pathname used on your system. To make environment variable changes take effect, log out and log in again under Unix, or restart under Windows. For more information on setting environment variables, see </w:t>
      </w:r>
      <w:hyperlink w:anchor="Top_of_ch01s09_html" w:tooltip="Setting Environment Variables">
        <w:r>
          <w:rPr>
            <w:rStyle w:val="Text2"/>
          </w:rPr>
          <w:t>Recipe 1.9</w:t>
        </w:r>
      </w:hyperlink>
      <w:r>
        <w:t xml:space="preserve">. </w:t>
      </w:r>
    </w:p>
    <w:p>
      <w:pPr>
        <w:pStyle w:val="Normal"/>
      </w:pPr>
      <w:r>
        <w:t xml:space="preserve">The following Java program, </w:t>
      </w:r>
      <w:r>
        <w:rPr>
          <w:rStyle w:val="Text0"/>
        </w:rPr>
        <w:t>Connect.java</w:t>
      </w:r>
      <w:r>
        <w:rPr>
          <w:rStyle w:val="Text27"/>
        </w:rPr>
        <w:bookmarkStart w:id="779" w:name="mysqlckbk_IDXTERM_312"/>
        <w:t/>
        <w:bookmarkEnd w:id="779"/>
      </w:r>
      <w:r>
        <w:t xml:space="preserve">, illustrates how to connect to and disconnect from the MySQL server: </w:t>
      </w:r>
    </w:p>
    <w:p>
      <w:pPr>
        <w:pStyle w:val="Para 18"/>
      </w:pPr>
      <w:r>
        <w:bookmarkStart w:id="780" w:name="I_2_tt152"/>
        <w:t/>
        <w:bookmarkEnd w:id="780"/>
      </w:r>
    </w:p>
    <w:p>
      <w:pPr>
        <w:pStyle w:val="Para 02"/>
      </w:pPr>
      <w:r>
        <w:t xml:space="preserve">// Connect.java - connect to the MySQL server</w:t>
        <w:br w:clear="none"/>
        <w:t xml:space="preserve"/>
        <w:br w:clear="none"/>
        <w:t xml:space="preserve">import java.sql.*;</w:t>
        <w:br w:clear="none"/>
        <w:t xml:space="preserve"/>
        <w:br w:clear="none"/>
        <w:t xml:space="preserve">public class Connect</w:t>
        <w:br w:clear="none"/>
        <w:t xml:space="preserve">{</w:t>
        <w:br w:clear="none"/>
        <w:t xml:space="preserve">    public static void main (String[ ] args)</w:t>
        <w:br w:clear="none"/>
        <w:t xml:space="preserve">    {</w:t>
        <w:br w:clear="none"/>
        <w:t xml:space="preserve">        Connection conn = null;</w:t>
        <w:br w:clear="none"/>
        <w:t xml:space="preserve">        String url = "jdbc:mysql://localhost/cookbook";</w:t>
        <w:br w:clear="none"/>
        <w:t xml:space="preserve">        String userName = "cbuser";</w:t>
        <w:br w:clear="none"/>
        <w:t xml:space="preserve">        String password = "cbpass";</w:t>
        <w:br w:clear="none"/>
        <w:t xml:space="preserve"/>
        <w:br w:clear="none"/>
        <w:t xml:space="preserve">        try</w:t>
        <w:br w:clear="none"/>
        <w:t xml:space="preserve">        {</w:t>
        <w:br w:clear="none"/>
        <w:t xml:space="preserve">            Class.forName ("com.mysql.jdbc.Driver").newInstance ( );</w:t>
        <w:br w:clear="none"/>
        <w:t xml:space="preserve">            conn = DriverManager.getConnection (url, userName, password);</w:t>
        <w:br w:clear="none"/>
        <w:t xml:space="preserve">            System.out.println ("Connected");</w:t>
        <w:br w:clear="none"/>
        <w:t xml:space="preserve">        }</w:t>
        <w:br w:clear="none"/>
        <w:t xml:space="preserve">        catch (Exception e)</w:t>
        <w:br w:clear="none"/>
        <w:t xml:space="preserve">        {</w:t>
        <w:br w:clear="none"/>
        <w:t xml:space="preserve">            System.err.println ("Cannot connect to server");</w:t>
        <w:br w:clear="none"/>
        <w:t xml:space="preserve">        }</w:t>
        <w:br w:clear="none"/>
        <w:t xml:space="preserve">        finally</w:t>
        <w:br w:clear="none"/>
        <w:t xml:space="preserve">        {</w:t>
        <w:br w:clear="none"/>
        <w:t xml:space="preserve">            if (conn != null)</w:t>
        <w:br w:clear="none"/>
        <w:t xml:space="preserve">            {</w:t>
        <w:br w:clear="none"/>
        <w:t xml:space="preserve">                try</w:t>
        <w:br w:clear="none"/>
        <w:t xml:space="preserve">                {</w:t>
        <w:br w:clear="none"/>
        <w:t xml:space="preserve">                    conn.close ( );</w:t>
        <w:br w:clear="none"/>
        <w:t xml:space="preserve">                    System.out.println ("Disconnected");</w:t>
        <w:br w:clear="none"/>
        <w:t xml:space="preserve">                }</w:t>
        <w:br w:clear="none"/>
        <w:t xml:space="preserve">                catch (Exception e) { /* ignore close errors */ }</w:t>
        <w:br w:clear="none"/>
        <w:t xml:space="preserve">            }</w:t>
        <w:br w:clear="none"/>
        <w:t xml:space="preserve">        }</w:t>
        <w:br w:clear="none"/>
        <w:t xml:space="preserve">    }</w:t>
        <w:br w:clear="none"/>
        <w:t xml:space="preserve">}</w:t>
        <w:br w:clear="none"/>
      </w:r>
    </w:p>
    <w:p>
      <w:pPr>
        <w:pStyle w:val="Normal"/>
      </w:pPr>
      <w:r>
        <w:t xml:space="preserve">The </w:t>
      </w:r>
      <w:r>
        <w:rPr>
          <w:rStyle w:val="Text0"/>
        </w:rPr>
        <w:t>import</w:t>
      </w:r>
      <w:r>
        <w:rPr>
          <w:rStyle w:val="Text27"/>
        </w:rPr>
        <w:bookmarkStart w:id="781" w:name="mysqlckbk_IDXTERM_313"/>
        <w:t/>
        <w:bookmarkEnd w:id="781"/>
      </w:r>
      <w:r>
        <w:t xml:space="preserve"> </w:t>
      </w:r>
      <w:r>
        <w:rPr>
          <w:rStyle w:val="Text0"/>
        </w:rPr>
        <w:t>java.sql.*</w:t>
      </w:r>
      <w:r>
        <w:t xml:space="preserve"> statement references the classes and interfaces that provide access to the data types you use to manage different aspects of your interaction with the database server. These are required for all JDBC programs. </w:t>
      </w:r>
    </w:p>
    <w:p>
      <w:pPr>
        <w:pStyle w:val="Normal"/>
      </w:pPr>
      <w:r>
        <w:t xml:space="preserve">Connecting to the server is a two-step process. First, register the database driver with JDBC by calling </w:t>
      </w:r>
      <w:r>
        <w:rPr>
          <w:rStyle w:val="Text0"/>
        </w:rPr>
        <w:t>Class.forName( )</w:t>
      </w:r>
      <w:r>
        <w:t xml:space="preserve">. Then call </w:t>
      </w:r>
      <w:r>
        <w:rPr>
          <w:rStyle w:val="Text0"/>
        </w:rPr>
        <w:t>DriverManager.getConnection( )</w:t>
      </w:r>
      <w:r>
        <w:t xml:space="preserve"> to initiate the connection and obtain a </w:t>
      </w:r>
      <w:r>
        <w:rPr>
          <w:rStyle w:val="Text0"/>
        </w:rPr>
        <w:t>Connection</w:t>
      </w:r>
      <w:r>
        <w:t xml:space="preserve"> object that maintains information about the state of the connection. Java programs in this book conventionally use </w:t>
      </w:r>
      <w:r>
        <w:rPr>
          <w:rStyle w:val="Text0"/>
        </w:rPr>
        <w:t>conn</w:t>
      </w:r>
      <w:r>
        <w:t xml:space="preserve"> to signify connection objects. </w:t>
      </w:r>
    </w:p>
    <w:p>
      <w:pPr>
        <w:pStyle w:val="Normal"/>
      </w:pPr>
      <w:r>
        <w:t xml:space="preserve">Use </w:t>
      </w:r>
      <w:r>
        <w:rPr>
          <w:rStyle w:val="Text0"/>
        </w:rPr>
        <w:t>com.mysql.jdbc.Driver</w:t>
      </w:r>
      <w:r>
        <w:t xml:space="preserve"> for the name of the MySQL Connector/J JDBC driver. If you use a different driver, check its documentation and use the name specified there. </w:t>
      </w:r>
      <w:r>
        <w:rPr>
          <w:rStyle w:val="Text0"/>
        </w:rPr>
        <w:t>DriverManager.getConnection( )</w:t>
      </w:r>
      <w:r>
        <w:rPr>
          <w:rStyle w:val="Text27"/>
        </w:rPr>
        <w:bookmarkStart w:id="782" w:name="mysqlckbk_IDXTERM_314"/>
        <w:t/>
        <w:bookmarkEnd w:id="782"/>
      </w:r>
      <w:r>
        <w:t xml:space="preserve"> takes three arguments: a URL describing where to connect and the database to use, the MySQL username, and the password. The format of the URL string is as follows: </w:t>
      </w:r>
    </w:p>
    <w:p>
      <w:pPr>
        <w:pStyle w:val="Para 18"/>
      </w:pPr>
      <w:r>
        <w:bookmarkStart w:id="783" w:name="I_2_tt153"/>
        <w:t/>
        <w:bookmarkEnd w:id="783"/>
      </w:r>
    </w:p>
    <w:p>
      <w:pPr>
        <w:pStyle w:val="Para 20"/>
      </w:pPr>
      <w:r>
        <w:rPr>
          <w:rStyle w:val="Text15"/>
        </w:rPr>
        <w:t xml:space="preserve">jdbc:</w:t>
        <w:br w:clear="none"/>
      </w:r>
      <w:r>
        <w:t xml:space="preserve">driver</w:t>
        <w:br w:clear="none"/>
      </w:r>
      <w:r>
        <w:rPr>
          <w:rStyle w:val="Text15"/>
        </w:rPr>
        <w:t xml:space="preserve">://</w:t>
        <w:br w:clear="none"/>
      </w:r>
      <w:r>
        <w:t xml:space="preserve">host_name</w:t>
        <w:br w:clear="none"/>
      </w:r>
      <w:r>
        <w:rPr>
          <w:rStyle w:val="Text15"/>
        </w:rPr>
        <w:t xml:space="preserve">/</w:t>
        <w:br w:clear="none"/>
      </w:r>
      <w:r>
        <w:t xml:space="preserve">db_name</w:t>
        <w:br w:clear="none"/>
      </w:r>
    </w:p>
    <w:p>
      <w:pPr>
        <w:pStyle w:val="Normal"/>
      </w:pPr>
      <w:r>
        <w:t xml:space="preserve">This format follows the usual Java convention that the URL for connecting to a network resource begins with a protocol designator. For JDBC programs, the protocol is </w:t>
      </w:r>
      <w:r>
        <w:rPr>
          <w:rStyle w:val="Text0"/>
        </w:rPr>
        <w:t>jdbc</w:t>
      </w:r>
      <w:r>
        <w:t>, and you’ll also need a subprotocol designator that specifies the driver name (</w:t>
      </w:r>
      <w:r>
        <w:rPr>
          <w:rStyle w:val="Text0"/>
        </w:rPr>
        <w:t>mysql</w:t>
      </w:r>
      <w:r>
        <w:t xml:space="preserve">, for MySQL programs). Many parts of the connection URL are optional, but the leading protocol and subprotocol designators are not. If you omit </w:t>
      </w:r>
      <w:r>
        <w:rPr>
          <w:rStyle w:val="Text7"/>
        </w:rPr>
        <w:t>host_name</w:t>
      </w:r>
      <w:r>
        <w:t xml:space="preserve">, the default host value is </w:t>
      </w:r>
      <w:r>
        <w:rPr>
          <w:rStyle w:val="Text0"/>
        </w:rPr>
        <w:t>localhost</w:t>
      </w:r>
      <w:r>
        <w:t xml:space="preserve">. If you omit the database name, no database is selected when you connect. However, you should not omit any of the slashes in any case. For example, to connect to the local host without selecting a database name, the URL is: </w:t>
      </w:r>
    </w:p>
    <w:p>
      <w:pPr>
        <w:pStyle w:val="Para 18"/>
      </w:pPr>
      <w:r>
        <w:bookmarkStart w:id="784" w:name="I_2_tt154"/>
        <w:t/>
        <w:bookmarkEnd w:id="784"/>
      </w:r>
    </w:p>
    <w:p>
      <w:pPr>
        <w:pStyle w:val="Para 02"/>
      </w:pPr>
      <w:r>
        <w:t xml:space="preserve">jdbc:mysql:///</w:t>
        <w:br w:clear="none"/>
      </w:r>
    </w:p>
    <w:p>
      <w:pPr>
        <w:pStyle w:val="Normal"/>
      </w:pPr>
      <w:r>
        <w:t xml:space="preserve">To try out the program, you should compile it and execute it. The </w:t>
      </w:r>
      <w:r>
        <w:rPr>
          <w:rStyle w:val="Text0"/>
        </w:rPr>
        <w:t>class</w:t>
      </w:r>
      <w:r>
        <w:t xml:space="preserve"> statement indicates the program’s name, which in this case is </w:t>
      </w:r>
      <w:r>
        <w:rPr>
          <w:rStyle w:val="Text0"/>
        </w:rPr>
        <w:t>Connect</w:t>
      </w:r>
      <w:r>
        <w:t xml:space="preserve">. The name of the file containing the program should match this name and include a </w:t>
      </w:r>
      <w:r>
        <w:rPr>
          <w:rStyle w:val="Text0"/>
        </w:rPr>
        <w:t>.java</w:t>
      </w:r>
      <w:r>
        <w:t xml:space="preserve"> extension, so the filename for the example program is </w:t>
      </w:r>
      <w:r>
        <w:rPr>
          <w:rStyle w:val="Text0"/>
        </w:rPr>
        <w:t>Connect.java</w:t>
      </w:r>
      <w:r>
        <w:t>.</w:t>
      </w:r>
      <w:r>
        <w:rPr>
          <w:rStyle w:val="Text12"/>
        </w:rPr>
        <w:t>[</w:t>
      </w:r>
      <w:hyperlink w:anchor="12_1">
        <w:r>
          <w:rPr>
            <w:rStyle w:val="Text13"/>
          </w:rPr>
          <w:bookmarkStart w:id="785" w:name="12"/>
          <w:t>12</w:t>
          <w:bookmarkEnd w:id="785"/>
        </w:r>
      </w:hyperlink>
      <w:r>
        <w:rPr>
          <w:rStyle w:val="Text12"/>
        </w:rPr>
        <w:t>]</w:t>
      </w:r>
      <w:r>
        <w:t xml:space="preserve"> Compile the program using </w:t>
      </w:r>
      <w:r>
        <w:rPr>
          <w:rStyle w:val="Text5"/>
        </w:rPr>
        <w:t>javac</w:t>
      </w:r>
      <w:r>
        <w:t xml:space="preserve">: </w:t>
      </w:r>
    </w:p>
    <w:p>
      <w:pPr>
        <w:pStyle w:val="Para 18"/>
      </w:pPr>
      <w:r>
        <w:bookmarkStart w:id="786" w:name="I_2_tt155"/>
        <w:t/>
        <w:bookmarkEnd w:id="786"/>
      </w:r>
    </w:p>
    <w:p>
      <w:pPr>
        <w:pStyle w:val="Para 07"/>
      </w:pPr>
      <w:r>
        <w:rPr>
          <w:rStyle w:val="Text4"/>
        </w:rPr>
        <w:t xml:space="preserve">% </w:t>
        <w:br w:clear="none"/>
      </w:r>
      <w:r>
        <w:t xml:space="preserve">javac Connect.java</w:t>
        <w:br w:clear="none"/>
      </w:r>
    </w:p>
    <w:p>
      <w:pPr>
        <w:pStyle w:val="Normal"/>
      </w:pPr>
      <w:r>
        <w:t xml:space="preserve">If you prefer a different Java compiler, just substitute its name in compilation commands. For example, if you’d rather use Jikes, compile the file like this instead: </w:t>
      </w:r>
    </w:p>
    <w:p>
      <w:pPr>
        <w:pStyle w:val="Para 18"/>
      </w:pPr>
      <w:r>
        <w:bookmarkStart w:id="787" w:name="I_2_tt156"/>
        <w:t/>
        <w:bookmarkEnd w:id="787"/>
      </w:r>
    </w:p>
    <w:p>
      <w:pPr>
        <w:pStyle w:val="Para 07"/>
      </w:pPr>
      <w:r>
        <w:rPr>
          <w:rStyle w:val="Text4"/>
        </w:rPr>
        <w:t xml:space="preserve">% </w:t>
        <w:br w:clear="none"/>
      </w:r>
      <w:r>
        <w:t xml:space="preserve">jikes Connect.java</w:t>
        <w:br w:clear="none"/>
      </w:r>
    </w:p>
    <w:p>
      <w:pPr>
        <w:pStyle w:val="Normal"/>
      </w:pPr>
      <w:r>
        <w:rPr>
          <w:rStyle w:val="Text5"/>
        </w:rPr>
        <w:t>javac</w:t>
      </w:r>
      <w:r>
        <w:t xml:space="preserve"> (or </w:t>
      </w:r>
      <w:r>
        <w:rPr>
          <w:rStyle w:val="Text5"/>
        </w:rPr>
        <w:t>jikes</w:t>
      </w:r>
      <w:r>
        <w:t xml:space="preserve">, or whatever) generates compiled byte code to produce a class file named </w:t>
      </w:r>
      <w:r>
        <w:rPr>
          <w:rStyle w:val="Text0"/>
        </w:rPr>
        <w:t>Connect.class</w:t>
      </w:r>
      <w:r>
        <w:t xml:space="preserve">. Use the </w:t>
      </w:r>
      <w:r>
        <w:rPr>
          <w:rStyle w:val="Text5"/>
        </w:rPr>
        <w:t>java</w:t>
      </w:r>
      <w:r>
        <w:t xml:space="preserve"> program to run the class file (note that you specify the name of the class file without the </w:t>
      </w:r>
      <w:r>
        <w:rPr>
          <w:rStyle w:val="Text0"/>
        </w:rPr>
        <w:t>.class</w:t>
      </w:r>
      <w:r>
        <w:t xml:space="preserve"> extension): </w:t>
      </w:r>
    </w:p>
    <w:p>
      <w:pPr>
        <w:pStyle w:val="Para 18"/>
      </w:pPr>
      <w:r>
        <w:bookmarkStart w:id="788" w:name="I_2_tt157"/>
        <w:t/>
        <w:bookmarkEnd w:id="788"/>
      </w:r>
    </w:p>
    <w:p>
      <w:pPr>
        <w:pStyle w:val="Para 02"/>
      </w:pPr>
      <w:r>
        <w:t xml:space="preserve">% </w:t>
        <w:br w:clear="none"/>
      </w:r>
      <w:r>
        <w:rPr>
          <w:rStyle w:val="Text1"/>
        </w:rPr>
        <w:t xml:space="preserve">java Connect</w:t>
        <w:br w:clear="none"/>
      </w:r>
      <w:r>
        <w:t xml:space="preserve"/>
        <w:br w:clear="none"/>
        <w:t xml:space="preserve">Connected</w:t>
        <w:br w:clear="none"/>
        <w:t xml:space="preserve">Disconnected</w:t>
        <w:br w:clear="none"/>
      </w:r>
    </w:p>
    <w:p>
      <w:pPr>
        <w:pStyle w:val="Normal"/>
      </w:pPr>
      <w:r>
        <w:t xml:space="preserve">You may need to set your </w:t>
      </w:r>
      <w:r>
        <w:rPr>
          <w:rStyle w:val="Text0"/>
        </w:rPr>
        <w:t>CLASSPATH</w:t>
      </w:r>
      <w:r>
        <w:t xml:space="preserve"> environment variable before the example program will compile and run. The value of </w:t>
      </w:r>
      <w:r>
        <w:rPr>
          <w:rStyle w:val="Text0"/>
        </w:rPr>
        <w:t>CLASSPATH</w:t>
      </w:r>
      <w:r>
        <w:t xml:space="preserve"> should include at least your current directory (</w:t>
      </w:r>
      <w:r>
        <w:rPr>
          <w:rStyle w:val="Text0"/>
        </w:rPr>
        <w:t>.</w:t>
      </w:r>
      <w:r>
        <w:t xml:space="preserve">) and the path to the MySQL Connector/J JDBC driver. On my system, that driver is located in </w:t>
      </w:r>
      <w:r>
        <w:rPr>
          <w:rStyle w:val="Text0"/>
        </w:rPr>
        <w:t>/usr/local/lib/java/lib/mysql-connector-java-bin.jar</w:t>
      </w:r>
      <w:r>
        <w:t xml:space="preserve">, so for </w:t>
      </w:r>
      <w:r>
        <w:rPr>
          <w:rStyle w:val="Text5"/>
        </w:rPr>
        <w:t>tcsh</w:t>
      </w:r>
      <w:r>
        <w:t xml:space="preserve"> or </w:t>
      </w:r>
      <w:r>
        <w:rPr>
          <w:rStyle w:val="Text5"/>
        </w:rPr>
        <w:t>csh</w:t>
      </w:r>
      <w:r>
        <w:t xml:space="preserve">, I’d set </w:t>
      </w:r>
      <w:r>
        <w:rPr>
          <w:rStyle w:val="Text0"/>
        </w:rPr>
        <w:t>CLASSPATH</w:t>
      </w:r>
      <w:r>
        <w:t xml:space="preserve"> like this: </w:t>
      </w:r>
    </w:p>
    <w:p>
      <w:pPr>
        <w:pStyle w:val="Para 18"/>
      </w:pPr>
      <w:r>
        <w:bookmarkStart w:id="789" w:name="I_2_tt158"/>
        <w:t/>
        <w:bookmarkEnd w:id="789"/>
      </w:r>
    </w:p>
    <w:p>
      <w:pPr>
        <w:pStyle w:val="Para 02"/>
      </w:pPr>
      <w:r>
        <w:t xml:space="preserve">setenv CLASSPATH .:/usr/local/lib/java/lib/mysql-connector-java-bin.jar</w:t>
        <w:br w:clear="none"/>
      </w:r>
    </w:p>
    <w:p>
      <w:pPr>
        <w:pStyle w:val="Normal"/>
      </w:pPr>
      <w:r>
        <w:t xml:space="preserve">For shells such as </w:t>
      </w:r>
      <w:r>
        <w:rPr>
          <w:rStyle w:val="Text5"/>
        </w:rPr>
        <w:t>sh</w:t>
      </w:r>
      <w:r>
        <w:t xml:space="preserve">, </w:t>
      </w:r>
      <w:r>
        <w:rPr>
          <w:rStyle w:val="Text5"/>
        </w:rPr>
        <w:t>bash</w:t>
      </w:r>
      <w:r>
        <w:t xml:space="preserve">, and </w:t>
      </w:r>
      <w:r>
        <w:rPr>
          <w:rStyle w:val="Text5"/>
        </w:rPr>
        <w:t>ksh</w:t>
      </w:r>
      <w:r>
        <w:t xml:space="preserve">, I’d set it like this: </w:t>
      </w:r>
    </w:p>
    <w:p>
      <w:pPr>
        <w:pStyle w:val="Para 18"/>
      </w:pPr>
      <w:r>
        <w:bookmarkStart w:id="790" w:name="I_2_tt159"/>
        <w:t/>
        <w:bookmarkEnd w:id="790"/>
      </w:r>
    </w:p>
    <w:p>
      <w:pPr>
        <w:pStyle w:val="Para 02"/>
      </w:pPr>
      <w:r>
        <w:t xml:space="preserve">export CLASSPATH=.:/usr/local/lib/java/lib/mysql-connector-java-bin.jar</w:t>
        <w:br w:clear="none"/>
      </w:r>
    </w:p>
    <w:p>
      <w:pPr>
        <w:pStyle w:val="Normal"/>
      </w:pPr>
      <w:r>
        <w:t xml:space="preserve">Under Windows, I’d set </w:t>
      </w:r>
      <w:r>
        <w:rPr>
          <w:rStyle w:val="Text0"/>
        </w:rPr>
        <w:t>CLASSPATH</w:t>
      </w:r>
      <w:r>
        <w:t xml:space="preserve"> as follows if the driver is in the </w:t>
      </w:r>
      <w:r>
        <w:rPr>
          <w:rStyle w:val="Text0"/>
        </w:rPr>
        <w:t>D:\Java\lib</w:t>
      </w:r>
      <w:r>
        <w:t xml:space="preserve"> directory: </w:t>
      </w:r>
    </w:p>
    <w:p>
      <w:pPr>
        <w:pStyle w:val="Para 18"/>
      </w:pPr>
      <w:r>
        <w:bookmarkStart w:id="791" w:name="I_2_tt160"/>
        <w:t/>
        <w:bookmarkEnd w:id="791"/>
      </w:r>
    </w:p>
    <w:p>
      <w:pPr>
        <w:pStyle w:val="Para 02"/>
      </w:pPr>
      <w:r>
        <w:t xml:space="preserve">CLASSPATH=.;D:\Java\lib\mysql-connector-java-bin.jar</w:t>
        <w:br w:clear="none"/>
      </w:r>
    </w:p>
    <w:p>
      <w:pPr>
        <w:pStyle w:val="Normal"/>
      </w:pPr>
      <w:r>
        <w:t xml:space="preserve">You may also need to add other class directories or libraries to your </w:t>
      </w:r>
      <w:r>
        <w:rPr>
          <w:rStyle w:val="Text0"/>
        </w:rPr>
        <w:t>CLASSPATH</w:t>
      </w:r>
      <w:r>
        <w:t xml:space="preserve"> setting; the specifics depend on how your system is set up. </w:t>
      </w:r>
    </w:p>
    <w:p>
      <w:pPr>
        <w:pStyle w:val="1 Block"/>
      </w:pPr>
    </w:p>
    <w:p>
      <w:pPr>
        <w:pStyle w:val="Para 15"/>
      </w:pPr>
      <w:r>
        <w:t>Beware of Class.forName( )!</w:t>
      </w:r>
    </w:p>
    <w:p>
      <w:pPr>
        <w:pStyle w:val="Normal"/>
      </w:pPr>
      <w:r>
        <w:rPr>
          <w:rStyle w:val="Text27"/>
        </w:rPr>
        <w:bookmarkStart w:id="792" w:name="mysqlckbk_IDXTERM_315"/>
        <w:t/>
        <w:bookmarkEnd w:id="792"/>
      </w:r>
      <w:r>
        <w:t xml:space="preserve">The example program </w:t>
      </w:r>
      <w:r>
        <w:rPr>
          <w:rStyle w:val="Text0"/>
        </w:rPr>
        <w:t>Connect.java</w:t>
      </w:r>
      <w:r>
        <w:t xml:space="preserve"> registers the JDBC driver like this: </w:t>
      </w:r>
    </w:p>
    <w:p>
      <w:pPr>
        <w:pStyle w:val="Para 02"/>
      </w:pPr>
      <w:r>
        <w:t xml:space="preserve">Class.forName ("com.mysql.jdbc.Driver").newInstance ( );</w:t>
        <w:br w:clear="none"/>
      </w:r>
    </w:p>
    <w:p>
      <w:pPr>
        <w:pStyle w:val="Normal"/>
      </w:pPr>
      <w:r>
        <w:t xml:space="preserve">You’re supposed to be able to register drivers without invoking </w:t>
      </w:r>
      <w:r>
        <w:rPr>
          <w:rStyle w:val="Text0"/>
        </w:rPr>
        <w:t>newInstance( )</w:t>
      </w:r>
      <w:r>
        <w:t xml:space="preserve">, like so: </w:t>
      </w:r>
    </w:p>
    <w:p>
      <w:pPr>
        <w:pStyle w:val="Para 02"/>
      </w:pPr>
      <w:r>
        <w:t xml:space="preserve">Class.forName ("com.mysql.jdbc.Driver");</w:t>
        <w:br w:clear="none"/>
      </w:r>
    </w:p>
    <w:p>
      <w:pPr>
        <w:pStyle w:val="Normal"/>
      </w:pPr>
      <w:r>
        <w:t xml:space="preserve">However, that call doesn’t work for some Java implementations, so be sure not to omit </w:t>
      </w:r>
      <w:r>
        <w:rPr>
          <w:rStyle w:val="Text0"/>
        </w:rPr>
        <w:t>newInstance( )</w:t>
      </w:r>
      <w:r>
        <w:t xml:space="preserve">, or you may find yourself enacting the Java motto, “write once, debug everywhere.” </w:t>
      </w:r>
    </w:p>
    <w:p>
      <w:pPr>
        <w:pStyle w:val="Normal"/>
      </w:pPr>
      <w:r>
        <w:t xml:space="preserve">Some JDBC drivers (MySQL Connector/J among them) allow you to specify the username and password as parameters at the end of the URL. In this case, you omit the second and third arguments of the </w:t>
      </w:r>
      <w:r>
        <w:rPr>
          <w:rStyle w:val="Text0"/>
        </w:rPr>
        <w:t>getConnection( )</w:t>
      </w:r>
      <w:r>
        <w:t xml:space="preserve"> call. Using that URL style, the code that establishes the connection in the example program could have been written like this: </w:t>
      </w:r>
    </w:p>
    <w:p>
      <w:pPr>
        <w:pStyle w:val="Para 18"/>
      </w:pPr>
      <w:r>
        <w:bookmarkStart w:id="793" w:name="I_2_tt163"/>
        <w:t/>
        <w:bookmarkEnd w:id="793"/>
      </w:r>
    </w:p>
    <w:p>
      <w:pPr>
        <w:pStyle w:val="Para 02"/>
      </w:pPr>
      <w:r>
        <w:t xml:space="preserve">// connect using username and password included in URL</w:t>
        <w:br w:clear="none"/>
        <w:t xml:space="preserve">Connection conn = null;</w:t>
        <w:br w:clear="none"/>
        <w:t xml:space="preserve">String url = "jdbc:mysql://localhost/cookbook?user=cbuser&amp;password=cbpass";</w:t>
        <w:br w:clear="none"/>
        <w:t xml:space="preserve"/>
        <w:br w:clear="none"/>
        <w:t xml:space="preserve">try</w:t>
        <w:br w:clear="none"/>
        <w:t xml:space="preserve">{</w:t>
        <w:br w:clear="none"/>
        <w:t xml:space="preserve">    Class.forName ("com.mysql.jdbc.Driver").newInstance ( );</w:t>
        <w:br w:clear="none"/>
        <w:t xml:space="preserve">    conn = DriverManager.getConnection (url);</w:t>
        <w:br w:clear="none"/>
        <w:t xml:space="preserve">    System.out.println ("Connected");</w:t>
        <w:br w:clear="none"/>
        <w:t xml:space="preserve">}</w:t>
        <w:br w:clear="none"/>
      </w:r>
    </w:p>
    <w:p>
      <w:pPr>
        <w:pStyle w:val="Normal"/>
      </w:pPr>
      <w:r>
        <w:t xml:space="preserve">The character that separates the </w:t>
      </w:r>
      <w:r>
        <w:rPr>
          <w:rStyle w:val="Text0"/>
        </w:rPr>
        <w:t>user</w:t>
      </w:r>
      <w:r>
        <w:t xml:space="preserve"> and </w:t>
      </w:r>
      <w:r>
        <w:rPr>
          <w:rStyle w:val="Text0"/>
        </w:rPr>
        <w:t>password</w:t>
      </w:r>
      <w:r>
        <w:t xml:space="preserve"> parameters should be </w:t>
      </w:r>
      <w:r>
        <w:rPr>
          <w:rStyle w:val="Text0"/>
        </w:rPr>
        <w:t>&amp;</w:t>
      </w:r>
      <w:r>
        <w:t xml:space="preserve">, not </w:t>
      </w:r>
      <w:r>
        <w:rPr>
          <w:rStyle w:val="Text0"/>
        </w:rPr>
        <w:t>;</w:t>
      </w:r>
      <w:r>
        <w:t xml:space="preserve">. </w:t>
      </w:r>
    </w:p>
    <w:p>
      <w:pPr>
        <w:keepNext/>
        <w:pStyle w:val="Heading 2"/>
        <w:keepLines w:val="on"/>
      </w:pPr>
      <w:r>
        <w:rPr>
          <w:rStyle w:val="Text26"/>
        </w:rPr>
        <w:bookmarkStart w:id="794" w:name="mysqlckbk_CHP_2_SECT_2_7_1"/>
        <w:t/>
        <w:bookmarkEnd w:id="794"/>
      </w:r>
      <w:r>
        <w:t>Additional connection parameters</w:t>
      </w:r>
    </w:p>
    <w:p>
      <w:pPr>
        <w:pStyle w:val="Normal"/>
      </w:pPr>
      <w:r>
        <w:t>For non-</w:t>
      </w:r>
      <w:r>
        <w:rPr>
          <w:rStyle w:val="Text0"/>
        </w:rPr>
        <w:t>localhost</w:t>
      </w:r>
      <w:r>
        <w:t xml:space="preserve"> connections, specify an explicit port number by adding </w:t>
      </w:r>
      <w:r>
        <w:rPr>
          <w:rStyle w:val="Text0"/>
        </w:rPr>
        <w:t>:</w:t>
      </w:r>
      <w:r>
        <w:rPr>
          <w:rStyle w:val="Text7"/>
        </w:rPr>
        <w:t>port_num</w:t>
      </w:r>
      <w:r>
        <w:t xml:space="preserve"> to the hostname in the connection URL: </w:t>
      </w:r>
    </w:p>
    <w:p>
      <w:pPr>
        <w:pStyle w:val="Para 18"/>
      </w:pPr>
      <w:r>
        <w:bookmarkStart w:id="795" w:name="I_2_tt164"/>
        <w:t/>
        <w:bookmarkEnd w:id="795"/>
      </w:r>
    </w:p>
    <w:p>
      <w:pPr>
        <w:pStyle w:val="Para 02"/>
      </w:pPr>
      <w:r>
        <w:t xml:space="preserve">String url = "jdbc:mysql://mysql.snake.net:3307/cookbook";</w:t>
        <w:br w:clear="none"/>
      </w:r>
    </w:p>
    <w:p>
      <w:pPr>
        <w:pStyle w:val="Normal"/>
      </w:pPr>
      <w:r>
        <w:t xml:space="preserve">For connections to </w:t>
      </w:r>
      <w:r>
        <w:rPr>
          <w:rStyle w:val="Text0"/>
        </w:rPr>
        <w:t>localhost</w:t>
      </w:r>
      <w:r>
        <w:t>, there is no option for specifying the Unix domain socket pathname, at least not for MySQL Connector/J. Other MySQL JDBC drivers may allow for this; check their documentation.</w:t>
      </w:r>
      <w:r>
        <w:rPr>
          <w:rStyle w:val="Text27"/>
        </w:rPr>
        <w:bookmarkStart w:id="796" w:name="mysqlckbk_IDXTERM_316"/>
        <w:t/>
        <w:bookmarkEnd w:id="796"/>
        <w:bookmarkStart w:id="797" w:name="mysqlckbk_IDXTERM_317"/>
        <w:t/>
        <w:bookmarkEnd w:id="797"/>
      </w:r>
      <w:r>
        <w:t xml:space="preserve"> </w:t>
      </w:r>
    </w:p>
    <w:p>
      <w:pPr>
        <w:pStyle w:val="Para 14"/>
      </w:pPr>
      <w:r>
        <w:br w:clear="none"/>
      </w:r>
    </w:p>
    <w:p>
      <w:pPr>
        <w:pStyle w:val="2 Block"/>
      </w:pPr>
    </w:p>
    <w:p>
      <w:pPr>
        <w:pStyle w:val="Para 13"/>
      </w:pPr>
      <w:r>
        <w:rPr>
          <w:rStyle w:val="Text12"/>
        </w:rPr>
        <w:t>[</w:t>
      </w:r>
      <w:hyperlink w:anchor="12">
        <w:r>
          <w:rPr>
            <w:rStyle w:val="Text13"/>
          </w:rPr>
          <w:bookmarkStart w:id="798" w:name="12_1"/>
          <w:t>12</w:t>
          <w:bookmarkEnd w:id="798"/>
        </w:r>
      </w:hyperlink>
      <w:r>
        <w:rPr>
          <w:rStyle w:val="Text12"/>
        </w:rPr>
        <w:t xml:space="preserve">] </w:t>
      </w:r>
      <w:r>
        <w:t xml:space="preserve">If you make a copy of </w:t>
      </w:r>
      <w:r>
        <w:rPr>
          <w:rStyle w:val="Text0"/>
        </w:rPr>
        <w:t>Connect.java</w:t>
      </w:r>
      <w:r>
        <w:t xml:space="preserve"> to use as the basis for a new program, you’ll need to change the class name in the </w:t>
      </w:r>
      <w:r>
        <w:rPr>
          <w:rStyle w:val="Text0"/>
        </w:rPr>
        <w:t>class</w:t>
      </w:r>
      <w:r>
        <w:t xml:space="preserve"> statement to match the name of your new file.</w:t>
      </w:r>
    </w:p>
    <w:p>
      <w:bookmarkStart w:id="799" w:name="Checking_for_ErrorsProblemSometh"/>
      <w:bookmarkStart w:id="800" w:name="Top_of_ch02s03_html"/>
      <w:bookmarkStart w:id="801" w:name="Checking_for_ErrorsProblemSometh_1"/>
      <w:pPr>
        <w:keepNext/>
        <w:pStyle w:val="Heading 1"/>
        <w:pageBreakBefore w:val="on"/>
        <w:keepLines w:val="on"/>
      </w:pPr>
      <w:r>
        <w:rPr>
          <w:rStyle w:val="Text26"/>
        </w:rPr>
        <w:bookmarkStart w:id="802" w:name="mysqlckbk_CHP_2_SECT_3"/>
        <w:t/>
        <w:bookmarkEnd w:id="802"/>
      </w:r>
      <w:r>
        <w:t>Checking for Errors</w:t>
      </w:r>
      <w:bookmarkEnd w:id="799"/>
      <w:bookmarkEnd w:id="800"/>
      <w:bookmarkEnd w:id="801"/>
    </w:p>
    <w:p>
      <w:pPr>
        <w:keepNext/>
        <w:pStyle w:val="Heading 2"/>
        <w:keepLines w:val="on"/>
      </w:pPr>
      <w:r>
        <w:rPr>
          <w:rStyle w:val="Text26"/>
        </w:rPr>
        <w:bookmarkStart w:id="803" w:name="mysqlckbk_CHP_2_SECT_3_1"/>
        <w:t/>
        <w:bookmarkEnd w:id="803"/>
      </w:r>
      <w:r>
        <w:t>Problem</w:t>
      </w:r>
    </w:p>
    <w:p>
      <w:pPr>
        <w:pStyle w:val="Normal"/>
      </w:pPr>
      <w:r>
        <w:rPr>
          <w:rStyle w:val="Text27"/>
        </w:rPr>
        <w:bookmarkStart w:id="804" w:name="mysqlckbk_IDXTERM_320"/>
        <w:t/>
        <w:bookmarkEnd w:id="804"/>
      </w:r>
      <w:r>
        <w:t xml:space="preserve">Something went wrong with your program and you don’t know what. </w:t>
      </w:r>
    </w:p>
    <w:p>
      <w:pPr>
        <w:keepNext/>
        <w:pStyle w:val="Heading 2"/>
        <w:keepLines w:val="on"/>
      </w:pPr>
      <w:r>
        <w:rPr>
          <w:rStyle w:val="Text26"/>
        </w:rPr>
        <w:bookmarkStart w:id="805" w:name="mysqlckbk_CHP_2_SECT_3_2"/>
        <w:t/>
        <w:bookmarkEnd w:id="805"/>
      </w:r>
      <w:r>
        <w:t>Solution</w:t>
      </w:r>
    </w:p>
    <w:p>
      <w:pPr>
        <w:pStyle w:val="Normal"/>
      </w:pPr>
      <w:r>
        <w:t xml:space="preserve">Everybody has problems getting programs to work correctly. But if you don’t anticipate difficulties by checking for errors, you make the job a lot harder. Add some error-checking code so your programs can help you figure out what went wrong. </w:t>
      </w:r>
    </w:p>
    <w:p>
      <w:pPr>
        <w:keepNext/>
        <w:pStyle w:val="Heading 2"/>
        <w:keepLines w:val="on"/>
      </w:pPr>
      <w:r>
        <w:rPr>
          <w:rStyle w:val="Text26"/>
        </w:rPr>
        <w:bookmarkStart w:id="806" w:name="mysqlckbk_CHP_2_SECT_3_3"/>
        <w:t/>
        <w:bookmarkEnd w:id="806"/>
      </w:r>
      <w:r>
        <w:t>Discussion</w:t>
      </w:r>
    </w:p>
    <w:p>
      <w:pPr>
        <w:pStyle w:val="Normal"/>
      </w:pPr>
      <w:r>
        <w:t xml:space="preserve">You now know how to connect to the MySQL server. It’s also a good idea to know how to check for errors and how to retrieve MySQL-related error information from the API, so that’s what we’ll cover next. When errors occur, MySQL provides a numeric error code and a corresponding descriptive text error message. The recipes in this section show how to access this information. You’re probably anxious to see how to do more interesting things (such as issue queries and get back the results), but error checking is fundamentally important. Programs sometimes fail, especially during development, and if you don’t know how to determine why failures occur, you’ll be flying blind. </w:t>
      </w:r>
    </w:p>
    <w:p>
      <w:pPr>
        <w:pStyle w:val="Normal"/>
      </w:pPr>
      <w:r>
        <w:rPr>
          <w:rStyle w:val="Text27"/>
        </w:rPr>
        <w:bookmarkStart w:id="807" w:name="mysqlckbk_IDXTERM_321"/>
        <w:t/>
        <w:bookmarkEnd w:id="807"/>
      </w:r>
      <w:r>
        <w:t xml:space="preserve">The example programs in this section show how to check for errors, but will in fact execute without any problems if your MySQL account is set up properly. Thus, you may have to modify the examples slightly to force errors to occur so that the error-handling statements are triggered. For example, you can change a connection-establishment call to supply a bad password. This will give you a feel for how the code acts when errors do occur. </w:t>
      </w:r>
    </w:p>
    <w:p>
      <w:pPr>
        <w:pStyle w:val="Normal"/>
      </w:pPr>
      <w:r>
        <w:t xml:space="preserve">A general debugging aid that is not specific to any API is to check the </w:t>
      </w:r>
      <w:r>
        <w:rPr>
          <w:rStyle w:val="Text27"/>
        </w:rPr>
        <w:bookmarkStart w:id="808" w:name="mysqlckbk_IDXTERM_322"/>
        <w:t/>
        <w:bookmarkEnd w:id="808"/>
      </w:r>
      <w:r>
        <w:t xml:space="preserve">MySQL query log to see what queries the server actually is receiving. (This requires that you have query logging turned on and that you have access to the log on the MySQL server host.) The log often will show you that a query is malformed in a particular way and give you a clue about why your program is not constructing the proper query string. If you’re running a script under a web server and it fails, check the server’s error log. </w:t>
      </w:r>
    </w:p>
    <w:p>
      <w:pPr>
        <w:keepNext/>
        <w:pStyle w:val="Heading 2"/>
        <w:keepLines w:val="on"/>
      </w:pPr>
      <w:r>
        <w:rPr>
          <w:rStyle w:val="Text26"/>
        </w:rPr>
        <w:bookmarkStart w:id="809" w:name="mysqlckbk_CHP_2_SECT_3_4"/>
        <w:t/>
        <w:bookmarkEnd w:id="809"/>
      </w:r>
      <w:r>
        <w:t>Perl</w:t>
      </w:r>
    </w:p>
    <w:p>
      <w:pPr>
        <w:pStyle w:val="Normal"/>
      </w:pPr>
      <w:r>
        <w:rPr>
          <w:rStyle w:val="Text27"/>
        </w:rPr>
        <w:bookmarkStart w:id="810" w:name="mysqlckbk_IDXTERM_323"/>
        <w:t/>
        <w:bookmarkEnd w:id="810"/>
        <w:bookmarkStart w:id="811" w:name="mysqlckbk_IDXTERM_324"/>
        <w:t/>
        <w:bookmarkEnd w:id="811"/>
      </w:r>
      <w:r>
        <w:t xml:space="preserve">The </w:t>
      </w:r>
      <w:r>
        <w:rPr>
          <w:rStyle w:val="Text27"/>
        </w:rPr>
        <w:bookmarkStart w:id="812" w:name="mysqlckbk_IDXTERM_325"/>
        <w:t/>
        <w:bookmarkEnd w:id="812"/>
        <w:bookmarkStart w:id="813" w:name="mysqlckbk_IDXTERM_326"/>
        <w:t/>
        <w:bookmarkEnd w:id="813"/>
        <w:bookmarkStart w:id="814" w:name="mysqlckbk_IDXTERM_327"/>
        <w:t/>
        <w:bookmarkEnd w:id="814"/>
      </w:r>
      <w:r>
        <w:t xml:space="preserve">DBI module provides two attributes that control what happens when DBI method invocations fail: </w:t>
      </w:r>
    </w:p>
    <w:p>
      <w:pPr>
        <w:pStyle w:val="Para 04"/>
      </w:pPr>
      <w:r>
        <w:rPr>
          <w:rStyle w:val="Text0"/>
        </w:rPr>
        <w:t>PrintError</w:t>
      </w:r>
      <w:r>
        <w:t xml:space="preserve">, if enabled, causes DBI to print an error message using </w:t>
      </w:r>
      <w:r>
        <w:rPr>
          <w:rStyle w:val="Text0"/>
        </w:rPr>
        <w:t>warn( )</w:t>
      </w:r>
      <w:r>
        <w:t xml:space="preserve">. </w:t>
      </w:r>
    </w:p>
    <w:p>
      <w:pPr>
        <w:pStyle w:val="Para 04"/>
      </w:pPr>
      <w:r>
        <w:rPr>
          <w:rStyle w:val="Text0"/>
        </w:rPr>
        <w:t>RaiseError</w:t>
      </w:r>
      <w:r>
        <w:t xml:space="preserve">, if enabled, causes DBI to print an error message using </w:t>
      </w:r>
      <w:r>
        <w:rPr>
          <w:rStyle w:val="Text0"/>
        </w:rPr>
        <w:t>die( )</w:t>
      </w:r>
      <w:r>
        <w:t xml:space="preserve">; this terminates your script. </w:t>
      </w:r>
    </w:p>
    <w:p>
      <w:pPr>
        <w:pStyle w:val="Normal"/>
      </w:pPr>
      <w:r>
        <w:t xml:space="preserve">By default, </w:t>
      </w:r>
      <w:r>
        <w:rPr>
          <w:rStyle w:val="Text0"/>
        </w:rPr>
        <w:t>PrintError</w:t>
      </w:r>
      <w:r>
        <w:t xml:space="preserve"> is enabled and </w:t>
      </w:r>
      <w:r>
        <w:rPr>
          <w:rStyle w:val="Text0"/>
        </w:rPr>
        <w:t>RaiseError</w:t>
      </w:r>
      <w:r>
        <w:t xml:space="preserve"> is disabled, so a script continues executing after printing a message if errors occur. Either or both attributes can be specified in the </w:t>
      </w:r>
      <w:r>
        <w:rPr>
          <w:rStyle w:val="Text0"/>
        </w:rPr>
        <w:t>connect( )</w:t>
      </w:r>
      <w:r>
        <w:t xml:space="preserve"> call. Setting an </w:t>
      </w:r>
      <w:r>
        <w:rPr>
          <w:rStyle w:val="Text27"/>
        </w:rPr>
        <w:bookmarkStart w:id="815" w:name="mysqlckbk_IDXTERM_328"/>
        <w:t/>
        <w:bookmarkEnd w:id="815"/>
      </w:r>
      <w:r>
        <w:t xml:space="preserve">attribute to 1 or 0 enables or disables it, respectively. To specify either or both attributes, pass them in a hash reference as the fourth argument to the </w:t>
      </w:r>
      <w:r>
        <w:rPr>
          <w:rStyle w:val="Text0"/>
        </w:rPr>
        <w:t>connect( )</w:t>
      </w:r>
      <w:r>
        <w:t xml:space="preserve"> call. (The syntax is demonstrated shortly.) </w:t>
      </w:r>
    </w:p>
    <w:p>
      <w:pPr>
        <w:pStyle w:val="Normal"/>
      </w:pPr>
      <w:r>
        <w:t xml:space="preserve">The following code uses the default settings for the error-handling attributes. This results in a warning message if the </w:t>
      </w:r>
      <w:r>
        <w:rPr>
          <w:rStyle w:val="Text0"/>
        </w:rPr>
        <w:t>connect( )</w:t>
      </w:r>
      <w:r>
        <w:t xml:space="preserve"> call fails, but the script will continue executing: </w:t>
      </w:r>
    </w:p>
    <w:p>
      <w:pPr>
        <w:pStyle w:val="Para 18"/>
      </w:pPr>
      <w:r>
        <w:bookmarkStart w:id="816" w:name="I_2_tt165"/>
        <w:t/>
        <w:bookmarkEnd w:id="816"/>
      </w:r>
    </w:p>
    <w:p>
      <w:pPr>
        <w:pStyle w:val="Para 02"/>
      </w:pPr>
      <w:r>
        <w:t xml:space="preserve">my $dbh = DBI-&gt;connect ($dsn, "cbuser", "cbpass");</w:t>
        <w:br w:clear="none"/>
      </w:r>
    </w:p>
    <w:p>
      <w:pPr>
        <w:pStyle w:val="Normal"/>
      </w:pPr>
      <w:r>
        <w:t xml:space="preserve">However, because you really can’t do much if the connection attempt fails, it’s often prudent to exit instead after DBI prints a message: </w:t>
      </w:r>
    </w:p>
    <w:p>
      <w:pPr>
        <w:pStyle w:val="Para 18"/>
      </w:pPr>
      <w:r>
        <w:bookmarkStart w:id="817" w:name="I_2_tt166"/>
        <w:t/>
        <w:bookmarkEnd w:id="817"/>
      </w:r>
    </w:p>
    <w:p>
      <w:pPr>
        <w:pStyle w:val="Para 02"/>
      </w:pPr>
      <w:r>
        <w:t xml:space="preserve">my $dbh = DBI-&gt;connect ($dsn, "cbuser", "cbpass") or exit;</w:t>
        <w:br w:clear="none"/>
      </w:r>
    </w:p>
    <w:p>
      <w:pPr>
        <w:pStyle w:val="Normal"/>
      </w:pPr>
      <w:r>
        <w:rPr>
          <w:rStyle w:val="Text27"/>
        </w:rPr>
        <w:bookmarkStart w:id="818" w:name="mysqlckbk_IDXTERM_329"/>
        <w:t/>
        <w:bookmarkEnd w:id="818"/>
      </w:r>
      <w:r>
        <w:t xml:space="preserve">To print your own error messages, leave </w:t>
      </w:r>
      <w:r>
        <w:rPr>
          <w:rStyle w:val="Text0"/>
        </w:rPr>
        <w:t>RaiseError</w:t>
      </w:r>
      <w:r>
        <w:t xml:space="preserve"> disabled and disable </w:t>
      </w:r>
      <w:r>
        <w:rPr>
          <w:rStyle w:val="Text0"/>
        </w:rPr>
        <w:t>PrintError</w:t>
      </w:r>
      <w:r>
        <w:t xml:space="preserve"> as well. Then test the results of DBI method calls yourself. When a method fails, the </w:t>
      </w:r>
      <w:r>
        <w:rPr>
          <w:rStyle w:val="Text0"/>
        </w:rPr>
        <w:t>$DBI::err</w:t>
      </w:r>
      <w:r>
        <w:t xml:space="preserve"> and </w:t>
      </w:r>
      <w:r>
        <w:rPr>
          <w:rStyle w:val="Text0"/>
        </w:rPr>
        <w:t>$DBI::errstr</w:t>
      </w:r>
      <w:r>
        <w:t xml:space="preserve"> variables will contain the MySQL numeric error code and descriptive error string, respectively: </w:t>
      </w:r>
    </w:p>
    <w:p>
      <w:pPr>
        <w:pStyle w:val="Para 18"/>
      </w:pPr>
      <w:r>
        <w:bookmarkStart w:id="819" w:name="I_2_tt167"/>
        <w:t/>
        <w:bookmarkEnd w:id="819"/>
      </w:r>
    </w:p>
    <w:p>
      <w:pPr>
        <w:pStyle w:val="Para 02"/>
      </w:pPr>
      <w:r>
        <w:t xml:space="preserve">my $dbh = DBI-&gt;connect ($dsn, "cbuser", "cbpass", {PrintError =&gt; 0})</w:t>
        <w:br w:clear="none"/>
        <w:t xml:space="preserve">                or die "Connection error: $DBI::errstr ($DBI::err)\n";</w:t>
        <w:br w:clear="none"/>
      </w:r>
    </w:p>
    <w:p>
      <w:pPr>
        <w:pStyle w:val="Normal"/>
      </w:pPr>
      <w:r>
        <w:t xml:space="preserve">If no error occurs, </w:t>
      </w:r>
      <w:r>
        <w:rPr>
          <w:rStyle w:val="Text0"/>
        </w:rPr>
        <w:t>$DBI::err</w:t>
      </w:r>
      <w:r>
        <w:t xml:space="preserve"> will be 0 or </w:t>
      </w:r>
      <w:r>
        <w:rPr>
          <w:rStyle w:val="Text0"/>
        </w:rPr>
        <w:t>undef</w:t>
      </w:r>
      <w:r>
        <w:t xml:space="preserve">, and </w:t>
      </w:r>
      <w:r>
        <w:rPr>
          <w:rStyle w:val="Text0"/>
        </w:rPr>
        <w:t>$DBI::errstr</w:t>
      </w:r>
      <w:r>
        <w:t xml:space="preserve"> will be the empty string or </w:t>
      </w:r>
      <w:r>
        <w:rPr>
          <w:rStyle w:val="Text0"/>
        </w:rPr>
        <w:t>undef</w:t>
      </w:r>
      <w:r>
        <w:t xml:space="preserve">. </w:t>
      </w:r>
    </w:p>
    <w:p>
      <w:pPr>
        <w:pStyle w:val="Normal"/>
      </w:pPr>
      <w:r>
        <w:t xml:space="preserve">When checking for errors, you should access these variables immediately after invoking the DBI method that sets them. If you invoke another method before using them, their values will be reset. </w:t>
      </w:r>
    </w:p>
    <w:p>
      <w:pPr>
        <w:pStyle w:val="Normal"/>
      </w:pPr>
      <w:r>
        <w:t>The default settings (</w:t>
      </w:r>
      <w:r>
        <w:rPr>
          <w:rStyle w:val="Text0"/>
        </w:rPr>
        <w:t>PrintError</w:t>
      </w:r>
      <w:r>
        <w:t xml:space="preserve"> enabled, </w:t>
      </w:r>
      <w:r>
        <w:rPr>
          <w:rStyle w:val="Text0"/>
        </w:rPr>
        <w:t>RaiseError</w:t>
      </w:r>
      <w:r>
        <w:t xml:space="preserve"> disabled) are not so useful if you’re printing your own messages. In this case, DBI prints a message automatically, then your script prints its own message. This is at best redundant, and at worst confusing to the person using the script. </w:t>
      </w:r>
    </w:p>
    <w:p>
      <w:pPr>
        <w:pStyle w:val="Normal"/>
      </w:pPr>
      <w:r>
        <w:t xml:space="preserve">If you enable </w:t>
      </w:r>
      <w:r>
        <w:rPr>
          <w:rStyle w:val="Text0"/>
        </w:rPr>
        <w:t>RaiseError</w:t>
      </w:r>
      <w:r>
        <w:rPr>
          <w:rStyle w:val="Text27"/>
        </w:rPr>
        <w:bookmarkStart w:id="820" w:name="mysqlckbk_IDXTERM_330"/>
        <w:t/>
        <w:bookmarkEnd w:id="820"/>
      </w:r>
      <w:r>
        <w:t xml:space="preserve">, you can call DBI methods without checking for return values that indicate errors. If a method fails, DBI prints an error and terminates your script. If the method returns, you can assume it succeeded. This is the easiest approach for script writers: let DBI do all the error checking! However, if </w:t>
      </w:r>
      <w:r>
        <w:rPr>
          <w:rStyle w:val="Text0"/>
        </w:rPr>
        <w:t>PrintError</w:t>
      </w:r>
      <w:r>
        <w:t xml:space="preserve"> and </w:t>
      </w:r>
      <w:r>
        <w:rPr>
          <w:rStyle w:val="Text0"/>
        </w:rPr>
        <w:t>RaiseError</w:t>
      </w:r>
      <w:r>
        <w:t xml:space="preserve"> both are enabled, DBI may call </w:t>
      </w:r>
      <w:r>
        <w:rPr>
          <w:rStyle w:val="Text0"/>
        </w:rPr>
        <w:t>warn( )</w:t>
      </w:r>
      <w:r>
        <w:t xml:space="preserve"> and </w:t>
      </w:r>
      <w:r>
        <w:rPr>
          <w:rStyle w:val="Text0"/>
        </w:rPr>
        <w:t>die( )</w:t>
      </w:r>
      <w:r>
        <w:t xml:space="preserve"> in succession, resulting in error messages being printed twice. To avoid this problem, it’s best to disable </w:t>
      </w:r>
      <w:r>
        <w:rPr>
          <w:rStyle w:val="Text0"/>
        </w:rPr>
        <w:t>PrintError</w:t>
      </w:r>
      <w:r>
        <w:t xml:space="preserve"> whenever you enable </w:t>
      </w:r>
      <w:r>
        <w:rPr>
          <w:rStyle w:val="Text0"/>
        </w:rPr>
        <w:t>RaiseError</w:t>
      </w:r>
      <w:r>
        <w:t xml:space="preserve">. That’s the approach generally used in this book, as illustrated here: </w:t>
      </w:r>
    </w:p>
    <w:p>
      <w:pPr>
        <w:pStyle w:val="Para 18"/>
      </w:pPr>
      <w:r>
        <w:bookmarkStart w:id="821" w:name="I_2_tt168"/>
        <w:t/>
        <w:bookmarkEnd w:id="821"/>
      </w:r>
    </w:p>
    <w:p>
      <w:pPr>
        <w:pStyle w:val="Para 02"/>
      </w:pPr>
      <w:r>
        <w:t xml:space="preserve">my $dbh = DBI-&gt;connect ($dsn, "cbuser", "cbpass",</w:t>
        <w:br w:clear="none"/>
        <w:t xml:space="preserve">                        {PrintError =&gt; 0, RaiseError =&gt; 1});</w:t>
        <w:br w:clear="none"/>
      </w:r>
    </w:p>
    <w:p>
      <w:pPr>
        <w:pStyle w:val="Normal"/>
      </w:pPr>
      <w:r>
        <w:t xml:space="preserve">If you don’t want the all-or-nothing behavior of enabling </w:t>
      </w:r>
      <w:r>
        <w:rPr>
          <w:rStyle w:val="Text0"/>
        </w:rPr>
        <w:t>RaiseError</w:t>
      </w:r>
      <w:r>
        <w:rPr>
          <w:rStyle w:val="Text27"/>
        </w:rPr>
        <w:bookmarkStart w:id="822" w:name="mysqlckbk_IDXTERM_331"/>
        <w:t/>
        <w:bookmarkEnd w:id="822"/>
        <w:bookmarkStart w:id="823" w:name="mysqlckbk_IDXTERM_332"/>
        <w:t/>
        <w:bookmarkEnd w:id="823"/>
      </w:r>
      <w:r>
        <w:t xml:space="preserve"> for automatic error checking versus having to do all your own checking, you can adopt a mixed approach. Individual handles have </w:t>
      </w:r>
      <w:r>
        <w:rPr>
          <w:rStyle w:val="Text0"/>
        </w:rPr>
        <w:t>PrintError</w:t>
      </w:r>
      <w:r>
        <w:t xml:space="preserve"> and </w:t>
      </w:r>
      <w:r>
        <w:rPr>
          <w:rStyle w:val="Text0"/>
        </w:rPr>
        <w:t>RaiseError</w:t>
      </w:r>
      <w:r>
        <w:t xml:space="preserve"> attributes that can be enabled or disabled selectively. For example, you can enable </w:t>
      </w:r>
      <w:r>
        <w:rPr>
          <w:rStyle w:val="Text0"/>
        </w:rPr>
        <w:t>RaiseError</w:t>
      </w:r>
      <w:r>
        <w:t xml:space="preserve"> globally by turning it on when you call </w:t>
      </w:r>
      <w:r>
        <w:rPr>
          <w:rStyle w:val="Text0"/>
        </w:rPr>
        <w:t>connect( )</w:t>
      </w:r>
      <w:r>
        <w:t xml:space="preserve">, then disable it selectively on a per-handle basis. Suppose you have a script that reads the username and password from the command-line arguments, then loops while the user enters queries to be executed. In this case you’d probably want DBI to die and print the error message automatically if the connection fails (there’s not much you can do if the user doesn’t provide a valid name and password). </w:t>
      </w:r>
      <w:r>
        <w:rPr>
          <w:rStyle w:val="Text27"/>
        </w:rPr>
        <w:bookmarkStart w:id="824" w:name="mysqlckbk_IDXTERM_333"/>
        <w:t/>
        <w:bookmarkEnd w:id="824"/>
      </w:r>
      <w:r>
        <w:t xml:space="preserve">After connecting, on the other hand, you wouldn’t want the script to exit just because the user enters a syntactically invalid query. It would be better for the script to trap the error, print a message, then loop to get the next query. The following code shows how this can be done (the </w:t>
      </w:r>
      <w:r>
        <w:rPr>
          <w:rStyle w:val="Text0"/>
        </w:rPr>
        <w:t>do( )</w:t>
      </w:r>
      <w:r>
        <w:t xml:space="preserve"> method used in the example executes a query and returns </w:t>
      </w:r>
      <w:r>
        <w:rPr>
          <w:rStyle w:val="Text0"/>
        </w:rPr>
        <w:t>undef</w:t>
      </w:r>
      <w:r>
        <w:t xml:space="preserve"> to indicate an error): </w:t>
      </w:r>
    </w:p>
    <w:p>
      <w:pPr>
        <w:pStyle w:val="Para 18"/>
      </w:pPr>
      <w:r>
        <w:bookmarkStart w:id="825" w:name="I_2_tt169"/>
        <w:t/>
        <w:bookmarkEnd w:id="825"/>
      </w:r>
    </w:p>
    <w:p>
      <w:pPr>
        <w:pStyle w:val="Para 02"/>
      </w:pPr>
      <w:r>
        <w:t xml:space="preserve">my $user_name = shift (@ARGV);</w:t>
        <w:br w:clear="none"/>
        <w:t xml:space="preserve">my $password = shift (@ARGV);</w:t>
        <w:br w:clear="none"/>
        <w:t xml:space="preserve">my $dbh = DBI-&gt;connect ($dsn, $user_name, $password,</w:t>
        <w:br w:clear="none"/>
        <w:t xml:space="preserve">                        {PrintError =&gt; 0, RaiseError =&gt; 1});</w:t>
        <w:br w:clear="none"/>
        <w:t xml:space="preserve">$dbh-&gt;{RaiseError} = 0; # disable automatic termination on error</w:t>
        <w:br w:clear="none"/>
        <w:t xml:space="preserve">print "Enter queries to be executed, one per line; terminate with Control-D\n";</w:t>
        <w:br w:clear="none"/>
        <w:t xml:space="preserve">while (&lt;&gt;)              # read and execute queries</w:t>
        <w:br w:clear="none"/>
        <w:t xml:space="preserve">{</w:t>
        <w:br w:clear="none"/>
        <w:t xml:space="preserve">    $dbh-&gt;do ($_) or warn "Query failed: $DBI::errstr ($DBI::err)\en";</w:t>
        <w:br w:clear="none"/>
        <w:t xml:space="preserve">}</w:t>
        <w:br w:clear="none"/>
        <w:t xml:space="preserve">$dbh-&gt;{RaiseError} = 1; # re-enable automatic termination on error</w:t>
        <w:br w:clear="none"/>
      </w:r>
    </w:p>
    <w:p>
      <w:pPr>
        <w:pStyle w:val="Normal"/>
      </w:pPr>
      <w:r>
        <w:t xml:space="preserve">If </w:t>
      </w:r>
      <w:r>
        <w:rPr>
          <w:rStyle w:val="Text0"/>
        </w:rPr>
        <w:t>RaiseError</w:t>
      </w:r>
      <w:r>
        <w:rPr>
          <w:rStyle w:val="Text27"/>
        </w:rPr>
        <w:bookmarkStart w:id="826" w:name="mysqlckbk_IDXTERM_334"/>
        <w:t/>
        <w:bookmarkEnd w:id="826"/>
      </w:r>
      <w:r>
        <w:t xml:space="preserve"> is enabled, you can trap errors without terminating your program by executing code within an </w:t>
      </w:r>
      <w:r>
        <w:rPr>
          <w:rStyle w:val="Text0"/>
        </w:rPr>
        <w:t>eval</w:t>
      </w:r>
      <w:r>
        <w:rPr>
          <w:rStyle w:val="Text27"/>
        </w:rPr>
        <w:bookmarkStart w:id="827" w:name="mysqlckbk_IDXTERM_335"/>
        <w:t/>
        <w:bookmarkEnd w:id="827"/>
      </w:r>
      <w:r>
        <w:t xml:space="preserve"> block. If an error occurs within the block, </w:t>
      </w:r>
      <w:r>
        <w:rPr>
          <w:rStyle w:val="Text0"/>
        </w:rPr>
        <w:t>eval</w:t>
      </w:r>
      <w:r>
        <w:t xml:space="preserve"> fails and returns a message in the </w:t>
      </w:r>
      <w:r>
        <w:rPr>
          <w:rStyle w:val="Text0"/>
        </w:rPr>
        <w:t>$@</w:t>
      </w:r>
      <w:r>
        <w:t xml:space="preserve"> variable. Typically, </w:t>
      </w:r>
      <w:r>
        <w:rPr>
          <w:rStyle w:val="Text0"/>
        </w:rPr>
        <w:t>eval</w:t>
      </w:r>
      <w:r>
        <w:t xml:space="preserve"> is used something like this: </w:t>
      </w:r>
    </w:p>
    <w:p>
      <w:pPr>
        <w:pStyle w:val="Para 18"/>
      </w:pPr>
      <w:r>
        <w:bookmarkStart w:id="828" w:name="I_2_tt170"/>
        <w:t/>
        <w:bookmarkEnd w:id="828"/>
      </w:r>
    </w:p>
    <w:p>
      <w:pPr>
        <w:pStyle w:val="Para 02"/>
      </w:pPr>
      <w:r>
        <w:t xml:space="preserve">eval</w:t>
        <w:br w:clear="none"/>
        <w:t xml:space="preserve">{</w:t>
        <w:br w:clear="none"/>
        <w:t xml:space="preserve">    # statements that might fail go here...</w:t>
        <w:br w:clear="none"/>
        <w:t xml:space="preserve">};</w:t>
        <w:br w:clear="none"/>
        <w:t xml:space="preserve">if ($@)</w:t>
        <w:br w:clear="none"/>
        <w:t xml:space="preserve">{</w:t>
        <w:br w:clear="none"/>
        <w:t xml:space="preserve">    print "An error occurred: $@\n";</w:t>
        <w:br w:clear="none"/>
        <w:t xml:space="preserve">}</w:t>
        <w:br w:clear="none"/>
      </w:r>
    </w:p>
    <w:p>
      <w:pPr>
        <w:pStyle w:val="Normal"/>
      </w:pPr>
      <w:r>
        <w:t xml:space="preserve">This technique is commonly used, for example, to implement transactions. (See </w:t>
      </w:r>
      <w:hyperlink w:anchor="Top_of_ch15_html" w:tooltip="Chapter 15. Performing Transactions">
        <w:r>
          <w:rPr>
            <w:rStyle w:val="Text2"/>
          </w:rPr>
          <w:t>Chapter 15</w:t>
        </w:r>
      </w:hyperlink>
      <w:r>
        <w:t xml:space="preserve">.) Using </w:t>
      </w:r>
      <w:r>
        <w:rPr>
          <w:rStyle w:val="Text0"/>
        </w:rPr>
        <w:t>RaiseError</w:t>
      </w:r>
      <w:r>
        <w:t xml:space="preserve"> in combination with </w:t>
      </w:r>
      <w:r>
        <w:rPr>
          <w:rStyle w:val="Text0"/>
        </w:rPr>
        <w:t>eval</w:t>
      </w:r>
      <w:r>
        <w:t xml:space="preserve"> differs from using </w:t>
      </w:r>
      <w:r>
        <w:rPr>
          <w:rStyle w:val="Text0"/>
        </w:rPr>
        <w:t>RaiseError</w:t>
      </w:r>
      <w:r>
        <w:t xml:space="preserve"> alone in the following ways: </w:t>
      </w:r>
    </w:p>
    <w:p>
      <w:pPr>
        <w:pStyle w:val="Para 04"/>
      </w:pPr>
      <w:r>
        <w:t xml:space="preserve">Errors terminate only the </w:t>
      </w:r>
      <w:r>
        <w:rPr>
          <w:rStyle w:val="Text0"/>
        </w:rPr>
        <w:t>eval</w:t>
      </w:r>
      <w:r>
        <w:t xml:space="preserve"> block, not the entire script. </w:t>
      </w:r>
    </w:p>
    <w:p>
      <w:pPr>
        <w:pStyle w:val="Para 04"/>
      </w:pPr>
      <w:r>
        <w:t xml:space="preserve">Any error terminates the </w:t>
      </w:r>
      <w:r>
        <w:rPr>
          <w:rStyle w:val="Text0"/>
        </w:rPr>
        <w:t>eval</w:t>
      </w:r>
      <w:r>
        <w:t xml:space="preserve"> block, whereas </w:t>
      </w:r>
      <w:r>
        <w:rPr>
          <w:rStyle w:val="Text0"/>
        </w:rPr>
        <w:t>RaiseError</w:t>
      </w:r>
      <w:r>
        <w:t xml:space="preserve"> applies only to DBI-related errors. </w:t>
      </w:r>
    </w:p>
    <w:p>
      <w:pPr>
        <w:pStyle w:val="Normal"/>
      </w:pPr>
      <w:r>
        <w:t xml:space="preserve">When you use </w:t>
      </w:r>
      <w:r>
        <w:rPr>
          <w:rStyle w:val="Text0"/>
        </w:rPr>
        <w:t>eval</w:t>
      </w:r>
      <w:r>
        <w:t xml:space="preserve"> with </w:t>
      </w:r>
      <w:r>
        <w:rPr>
          <w:rStyle w:val="Text0"/>
        </w:rPr>
        <w:t>RaiseError</w:t>
      </w:r>
      <w:r>
        <w:t xml:space="preserve"> enabled, be sure to disable </w:t>
      </w:r>
      <w:r>
        <w:rPr>
          <w:rStyle w:val="Text0"/>
        </w:rPr>
        <w:t>PrintError</w:t>
      </w:r>
      <w:r>
        <w:t xml:space="preserve">. Otherwise, in some versions of DBI, an error may simply cause </w:t>
      </w:r>
      <w:r>
        <w:rPr>
          <w:rStyle w:val="Text0"/>
        </w:rPr>
        <w:t>warn( )</w:t>
      </w:r>
      <w:r>
        <w:t xml:space="preserve"> to be called without terminating the </w:t>
      </w:r>
      <w:r>
        <w:rPr>
          <w:rStyle w:val="Text0"/>
        </w:rPr>
        <w:t>eval</w:t>
      </w:r>
      <w:r>
        <w:t xml:space="preserve"> block as you expect. </w:t>
      </w:r>
    </w:p>
    <w:p>
      <w:pPr>
        <w:pStyle w:val="Normal"/>
      </w:pPr>
      <w:r>
        <w:t xml:space="preserve">In addition to using the error-handling attributes </w:t>
      </w:r>
      <w:r>
        <w:rPr>
          <w:rStyle w:val="Text0"/>
        </w:rPr>
        <w:t>PrintError</w:t>
      </w:r>
      <w:r>
        <w:t xml:space="preserve"> and </w:t>
      </w:r>
      <w:r>
        <w:rPr>
          <w:rStyle w:val="Text0"/>
        </w:rPr>
        <w:t>RaiseError</w:t>
      </w:r>
      <w:r>
        <w:t xml:space="preserve">, you can get lots of useful information about your script’s execution by turning on DBI’s tracing mechanism. Invoke the </w:t>
      </w:r>
      <w:r>
        <w:rPr>
          <w:rStyle w:val="Text27"/>
        </w:rPr>
        <w:bookmarkStart w:id="829" w:name="mysqlckbk_IDXTERM_336"/>
        <w:t/>
        <w:bookmarkEnd w:id="829"/>
      </w:r>
      <w:r>
        <w:rPr>
          <w:rStyle w:val="Text0"/>
        </w:rPr>
        <w:t>trace( )</w:t>
      </w:r>
      <w:r>
        <w:t xml:space="preserve"> method with an argument indicating the trace level. Levels 1 to 9 enable tracing with increasingly more verbose output, and level 0 disables tracing: </w:t>
      </w:r>
    </w:p>
    <w:p>
      <w:pPr>
        <w:pStyle w:val="Para 18"/>
      </w:pPr>
      <w:r>
        <w:bookmarkStart w:id="830" w:name="I_2_tt171"/>
        <w:t/>
        <w:bookmarkEnd w:id="830"/>
      </w:r>
    </w:p>
    <w:p>
      <w:pPr>
        <w:pStyle w:val="Para 02"/>
      </w:pPr>
      <w:r>
        <w:t xml:space="preserve">DBI-&gt;trace (1);      # enable tracing, minimal output</w:t>
        <w:br w:clear="none"/>
        <w:t xml:space="preserve">DBI-&gt;trace (3);      # elevate trace level</w:t>
        <w:br w:clear="none"/>
        <w:t xml:space="preserve">DBI-&gt;trace (0);      # disable tracing</w:t>
        <w:br w:clear="none"/>
      </w:r>
    </w:p>
    <w:p>
      <w:pPr>
        <w:pStyle w:val="Normal"/>
      </w:pPr>
      <w:r>
        <w:t xml:space="preserve">Individual database and statement handles have </w:t>
      </w:r>
      <w:r>
        <w:rPr>
          <w:rStyle w:val="Text0"/>
        </w:rPr>
        <w:t>trace( )</w:t>
      </w:r>
      <w:r>
        <w:t xml:space="preserve"> methods, too. That means you can localize tracing to a single handle if you want. </w:t>
      </w:r>
    </w:p>
    <w:p>
      <w:pPr>
        <w:pStyle w:val="Normal"/>
      </w:pPr>
      <w:r>
        <w:t xml:space="preserve">Trace output normally goes to your terminal (or, in the case of a web script, to the web server’s error log). You can write trace output to a specific file by providing a second argument indicating a filename: </w:t>
      </w:r>
    </w:p>
    <w:p>
      <w:pPr>
        <w:pStyle w:val="Para 18"/>
      </w:pPr>
      <w:r>
        <w:bookmarkStart w:id="831" w:name="I_2_tt172"/>
        <w:t/>
        <w:bookmarkEnd w:id="831"/>
      </w:r>
    </w:p>
    <w:p>
      <w:pPr>
        <w:pStyle w:val="Para 02"/>
      </w:pPr>
      <w:r>
        <w:t xml:space="preserve">DBI-&gt;trace (1, "/tmp/trace.out");</w:t>
        <w:br w:clear="none"/>
      </w:r>
    </w:p>
    <w:p>
      <w:pPr>
        <w:pStyle w:val="Normal"/>
      </w:pPr>
      <w:r>
        <w:t xml:space="preserve">If the trace file already exists, trace output is appended to the end; the file’s contents are not cleared first. Beware of turning on a file trace while developing a script, then forgetting to disable the trace when you put the script into production. You’ll eventually find to your chagrin that the trace file has become quite large. (Or worse, a filesystem will fill up and you’ll have no idea why!) </w:t>
      </w:r>
    </w:p>
    <w:p>
      <w:pPr>
        <w:keepNext/>
        <w:pStyle w:val="Heading 2"/>
        <w:keepLines w:val="on"/>
      </w:pPr>
      <w:r>
        <w:rPr>
          <w:rStyle w:val="Text26"/>
        </w:rPr>
        <w:bookmarkStart w:id="832" w:name="mysqlckbk_CHP_2_SECT_3_5"/>
        <w:t/>
        <w:bookmarkEnd w:id="832"/>
      </w:r>
      <w:r>
        <w:t>PHP</w:t>
      </w:r>
    </w:p>
    <w:p>
      <w:pPr>
        <w:pStyle w:val="Normal"/>
      </w:pPr>
      <w:r>
        <w:rPr>
          <w:rStyle w:val="Text27"/>
        </w:rPr>
        <w:bookmarkStart w:id="833" w:name="mysqlckbk_IDXTERM_339"/>
        <w:t/>
        <w:bookmarkEnd w:id="833"/>
        <w:bookmarkStart w:id="834" w:name="mysqlckbk_IDXTERM_340"/>
        <w:t/>
        <w:bookmarkEnd w:id="834"/>
      </w:r>
      <w:r>
        <w:t xml:space="preserve">In PHP, most functions that can succeed or fail indicate what happened by means of their return value. You can check that value and take action accordingly. Some functions also print a </w:t>
      </w:r>
      <w:r>
        <w:rPr>
          <w:rStyle w:val="Text27"/>
        </w:rPr>
        <w:bookmarkStart w:id="835" w:name="mysqlckbk_IDXTERM_341"/>
        <w:t/>
        <w:bookmarkEnd w:id="835"/>
      </w:r>
      <w:r>
        <w:t>warning message when they fail. (</w:t>
      </w:r>
      <w:r>
        <w:rPr>
          <w:rStyle w:val="Text0"/>
        </w:rPr>
        <w:t>mysql_connect( )</w:t>
      </w:r>
      <w:r>
        <w:t xml:space="preserve"> and </w:t>
      </w:r>
      <w:r>
        <w:rPr>
          <w:rStyle w:val="Text0"/>
        </w:rPr>
        <w:t>mysql_select_db( )</w:t>
      </w:r>
      <w:r>
        <w:t xml:space="preserve"> both do this, for example.) Automatic printing of warnings can be useful sometimes, but if the purpose of your script is to produce a web page (which is likely), you may not want PHP to splatter these messages into the middle of the page. You can suppress such warnings two ways. First, to prevent an individual function call from producing an error message, put the </w:t>
      </w:r>
      <w:r>
        <w:rPr>
          <w:rStyle w:val="Text0"/>
        </w:rPr>
        <w:t>@</w:t>
      </w:r>
      <w:r>
        <w:rPr>
          <w:rStyle w:val="Text27"/>
        </w:rPr>
        <w:bookmarkStart w:id="836" w:name="mysqlckbk_IDXTERM_342"/>
        <w:t/>
        <w:bookmarkEnd w:id="836"/>
      </w:r>
      <w:r>
        <w:t xml:space="preserve"> warning-suppression operator in front of its name. Then test the return value and deal with errors yourself. That was the approach used for the previous section on connecting to the MySQL server, where </w:t>
      </w:r>
      <w:r>
        <w:rPr>
          <w:rStyle w:val="Text0"/>
        </w:rPr>
        <w:t>connect.php</w:t>
      </w:r>
      <w:r>
        <w:t xml:space="preserve"> printed its own messages: </w:t>
      </w:r>
    </w:p>
    <w:p>
      <w:pPr>
        <w:pStyle w:val="Para 18"/>
      </w:pPr>
      <w:r>
        <w:bookmarkStart w:id="837" w:name="I_2_tt173"/>
        <w:t/>
        <w:bookmarkEnd w:id="837"/>
      </w:r>
    </w:p>
    <w:p>
      <w:pPr>
        <w:pStyle w:val="Para 02"/>
      </w:pPr>
      <w:r>
        <w:t xml:space="preserve">if (!($conn_id = @mysql_connect ("localhost", "cbuser", "cbpass")))</w:t>
        <w:br w:clear="none"/>
        <w:t xml:space="preserve">    die ("Cannot connect to server\n");</w:t>
        <w:br w:clear="none"/>
        <w:t xml:space="preserve">print ("Connected\n");</w:t>
        <w:br w:clear="none"/>
        <w:t xml:space="preserve">if (!@mysql_select_db ("cookbook", $conn_id))</w:t>
        <w:br w:clear="none"/>
        <w:t xml:space="preserve">    die ("Cannot select database\n");</w:t>
        <w:br w:clear="none"/>
      </w:r>
    </w:p>
    <w:p>
      <w:pPr>
        <w:pStyle w:val="Normal"/>
      </w:pPr>
      <w:r>
        <w:t xml:space="preserve">Second, you can disable these warnings globally by using the </w:t>
      </w:r>
      <w:r>
        <w:rPr>
          <w:rStyle w:val="Text0"/>
        </w:rPr>
        <w:t>error_reporting( )</w:t>
      </w:r>
      <w:r>
        <w:rPr>
          <w:rStyle w:val="Text27"/>
        </w:rPr>
        <w:bookmarkStart w:id="838" w:name="mysqlckbk_IDXTERM_343"/>
        <w:t/>
        <w:bookmarkEnd w:id="838"/>
      </w:r>
      <w:r>
        <w:t xml:space="preserve"> function to set the PHP error level to zero: </w:t>
      </w:r>
    </w:p>
    <w:p>
      <w:pPr>
        <w:pStyle w:val="Para 18"/>
      </w:pPr>
      <w:r>
        <w:bookmarkStart w:id="839" w:name="I_2_tt174"/>
        <w:t/>
        <w:bookmarkEnd w:id="839"/>
      </w:r>
    </w:p>
    <w:p>
      <w:pPr>
        <w:pStyle w:val="Para 02"/>
      </w:pPr>
      <w:r>
        <w:t xml:space="preserve">error_reporting (0);</w:t>
        <w:br w:clear="none"/>
      </w:r>
    </w:p>
    <w:p>
      <w:pPr>
        <w:pStyle w:val="Normal"/>
      </w:pPr>
      <w:r>
        <w:t xml:space="preserve">However, be aware that by turning off warnings this way, you won’t get any notification for things that are wrong with your script that you really should know about, such as parse errors caused by malformed syntax. </w:t>
      </w:r>
    </w:p>
    <w:p>
      <w:pPr>
        <w:pStyle w:val="Normal"/>
      </w:pPr>
      <w:r>
        <w:t xml:space="preserve">To obtain specific error information about failed MySQL-related operations, use </w:t>
      </w:r>
      <w:r>
        <w:rPr>
          <w:rStyle w:val="Text0"/>
        </w:rPr>
        <w:t>mysql_errno( )</w:t>
      </w:r>
      <w:r>
        <w:rPr>
          <w:rStyle w:val="Text27"/>
        </w:rPr>
        <w:bookmarkStart w:id="840" w:name="mysqlckbk_IDXTERM_344"/>
        <w:t/>
        <w:bookmarkEnd w:id="840"/>
        <w:bookmarkStart w:id="841" w:name="mysqlckbk_IDXTERM_345"/>
        <w:t/>
        <w:bookmarkEnd w:id="841"/>
      </w:r>
      <w:r>
        <w:t xml:space="preserve"> and </w:t>
      </w:r>
      <w:r>
        <w:rPr>
          <w:rStyle w:val="Text0"/>
        </w:rPr>
        <w:t>mysql_error( )</w:t>
      </w:r>
      <w:r>
        <w:rPr>
          <w:rStyle w:val="Text27"/>
        </w:rPr>
        <w:bookmarkStart w:id="842" w:name="mysqlckbk_IDXTERM_346"/>
        <w:t/>
        <w:bookmarkEnd w:id="842"/>
        <w:bookmarkStart w:id="843" w:name="mysqlckbk_IDXTERM_347"/>
        <w:t/>
        <w:bookmarkEnd w:id="843"/>
      </w:r>
      <w:r>
        <w:t xml:space="preserve">, which return a numeric error code and descriptive error string. Each function takes an optional connection identifier argument. If you omit the identifier, both functions assume you want error information for the most recently opened connection. However, prior to </w:t>
      </w:r>
      <w:r>
        <w:rPr>
          <w:rStyle w:val="Text27"/>
        </w:rPr>
        <w:bookmarkStart w:id="844" w:name="mysqlckbk_IDXTERM_348"/>
        <w:t/>
        <w:bookmarkEnd w:id="844"/>
      </w:r>
      <w:r>
        <w:t xml:space="preserve">PHP 4.0.6, both functions require that there </w:t>
      </w:r>
      <w:r>
        <w:rPr>
          <w:rStyle w:val="Text8"/>
        </w:rPr>
        <w:t>is</w:t>
      </w:r>
      <w:r>
        <w:t xml:space="preserve"> a connection. For older versions of PHP, this requirement makes the error functions useless for reporting problems with the connection-establishment routines. (If </w:t>
      </w:r>
      <w:r>
        <w:rPr>
          <w:rStyle w:val="Text0"/>
        </w:rPr>
        <w:t>mysql_connect( )</w:t>
      </w:r>
      <w:r>
        <w:t xml:space="preserve"> or </w:t>
      </w:r>
      <w:r>
        <w:rPr>
          <w:rStyle w:val="Text0"/>
        </w:rPr>
        <w:t>mysql_pconnect( )</w:t>
      </w:r>
      <w:r>
        <w:t xml:space="preserve"> fail, </w:t>
      </w:r>
      <w:r>
        <w:rPr>
          <w:rStyle w:val="Text0"/>
        </w:rPr>
        <w:t>mysql_errno( )</w:t>
      </w:r>
      <w:r>
        <w:t xml:space="preserve"> and </w:t>
      </w:r>
      <w:r>
        <w:rPr>
          <w:rStyle w:val="Text0"/>
        </w:rPr>
        <w:t>mysql_error( )</w:t>
      </w:r>
      <w:r>
        <w:t xml:space="preserve"> return 0 and the empty string, just as if no error had occurred.) To work around this, you can use the PHP global variable </w:t>
      </w:r>
      <w:r>
        <w:rPr>
          <w:rStyle w:val="Text0"/>
        </w:rPr>
        <w:t>$php_errormsg</w:t>
      </w:r>
      <w:r>
        <w:rPr>
          <w:rStyle w:val="Text27"/>
        </w:rPr>
        <w:bookmarkStart w:id="845" w:name="mysqlckbk_IDXTERM_349"/>
        <w:t/>
        <w:bookmarkEnd w:id="845"/>
      </w:r>
      <w:r>
        <w:t xml:space="preserve"> instead, as shown in the following example. The code shows how to print error messages, both for failed connection attempts and for errors that occur subsequent to a successful connection. For problems connecting, it attempts to use </w:t>
      </w:r>
      <w:r>
        <w:rPr>
          <w:rStyle w:val="Text0"/>
        </w:rPr>
        <w:t>mysql_errno( )</w:t>
      </w:r>
      <w:r>
        <w:t xml:space="preserve"> and </w:t>
      </w:r>
      <w:r>
        <w:rPr>
          <w:rStyle w:val="Text0"/>
        </w:rPr>
        <w:t>mysql_error( )</w:t>
      </w:r>
      <w:r>
        <w:t xml:space="preserve"> if they return useful information. Otherwise, it falls back to using </w:t>
      </w:r>
      <w:r>
        <w:rPr>
          <w:rStyle w:val="Text0"/>
        </w:rPr>
        <w:t>$php_errormsg</w:t>
      </w:r>
      <w:r>
        <w:t xml:space="preserve">: </w:t>
      </w:r>
    </w:p>
    <w:p>
      <w:pPr>
        <w:pStyle w:val="Para 18"/>
      </w:pPr>
      <w:r>
        <w:bookmarkStart w:id="846" w:name="I_2_tt175"/>
        <w:t/>
        <w:bookmarkEnd w:id="846"/>
      </w:r>
    </w:p>
    <w:p>
      <w:pPr>
        <w:pStyle w:val="Para 02"/>
      </w:pPr>
      <w:r>
        <w:t xml:space="preserve">if (!($conn_id = @mysql_connect ("localhost", "cbuser", "cbpass")))</w:t>
        <w:br w:clear="none"/>
        <w:t xml:space="preserve">{</w:t>
        <w:br w:clear="none"/>
        <w:t xml:space="preserve">    # If mysql_errno( )/mysql_error( ) work for failed connections, use</w:t>
        <w:br w:clear="none"/>
        <w:t xml:space="preserve">    # them (invoke with no argument). Otherwise, use $php_errormsg.</w:t>
        <w:br w:clear="none"/>
        <w:t xml:space="preserve">    if (mysql_errno ( ))</w:t>
        <w:br w:clear="none"/>
        <w:t xml:space="preserve">    {</w:t>
        <w:br w:clear="none"/>
        <w:t xml:space="preserve">        die (sprintf ("Cannot connect to server: %s (%d)\n",</w:t>
        <w:br w:clear="none"/>
        <w:t xml:space="preserve">                htmlspecialchars (mysql_error ( )),</w:t>
        <w:br w:clear="none"/>
        <w:t xml:space="preserve">                mysql_errno ( )));</w:t>
        <w:br w:clear="none"/>
        <w:t xml:space="preserve">    }</w:t>
        <w:br w:clear="none"/>
        <w:t xml:space="preserve">    else</w:t>
        <w:br w:clear="none"/>
        <w:t xml:space="preserve">    {</w:t>
        <w:br w:clear="none"/>
        <w:t xml:space="preserve">        die ("Cannot connect to server: "</w:t>
        <w:br w:clear="none"/>
        <w:t xml:space="preserve">                . htmlspecialchars ($php_errormsg) . "\n");</w:t>
        <w:br w:clear="none"/>
        <w:t xml:space="preserve">    }</w:t>
        <w:br w:clear="none"/>
        <w:t xml:space="preserve">}</w:t>
        <w:br w:clear="none"/>
        <w:t xml:space="preserve">print ("Connected\n");</w:t>
        <w:br w:clear="none"/>
        <w:t xml:space="preserve">if (!@mysql_select_db ("cookbook", $conn_id))</w:t>
        <w:br w:clear="none"/>
        <w:t xml:space="preserve">{</w:t>
        <w:br w:clear="none"/>
        <w:t xml:space="preserve">    die (sprintf ("Cannot select database: %s (%d)\n",</w:t>
        <w:br w:clear="none"/>
        <w:t xml:space="preserve">            htmlspecialchars (mysql_error ($conn_id)),</w:t>
        <w:br w:clear="none"/>
        <w:t xml:space="preserve">            mysql_errno ($conn_id)));</w:t>
        <w:br w:clear="none"/>
        <w:t xml:space="preserve">}</w:t>
        <w:br w:clear="none"/>
      </w:r>
    </w:p>
    <w:p>
      <w:pPr>
        <w:pStyle w:val="Normal"/>
      </w:pPr>
      <w:r>
        <w:rPr>
          <w:rStyle w:val="Text27"/>
        </w:rPr>
        <w:bookmarkStart w:id="847" w:name="mysqlckbk_IDXTERM_350"/>
        <w:t/>
        <w:bookmarkEnd w:id="847"/>
      </w:r>
      <w:r>
        <w:t xml:space="preserve">The </w:t>
      </w:r>
      <w:r>
        <w:rPr>
          <w:rStyle w:val="Text0"/>
        </w:rPr>
        <w:t>htmlspecialchars( )</w:t>
      </w:r>
      <w:r>
        <w:rPr>
          <w:rStyle w:val="Text27"/>
        </w:rPr>
        <w:bookmarkStart w:id="848" w:name="mysqlckbk_IDXTERM_351"/>
        <w:t/>
        <w:bookmarkEnd w:id="848"/>
      </w:r>
      <w:r>
        <w:t xml:space="preserve"> function escapes the </w:t>
      </w:r>
      <w:r>
        <w:rPr>
          <w:rStyle w:val="Text0"/>
        </w:rPr>
        <w:t>&lt;</w:t>
      </w:r>
      <w:r>
        <w:t xml:space="preserve">, </w:t>
      </w:r>
      <w:r>
        <w:rPr>
          <w:rStyle w:val="Text0"/>
        </w:rPr>
        <w:t>&gt;</w:t>
      </w:r>
      <w:r>
        <w:t xml:space="preserve">, and </w:t>
      </w:r>
      <w:r>
        <w:rPr>
          <w:rStyle w:val="Text0"/>
        </w:rPr>
        <w:t>&amp;</w:t>
      </w:r>
      <w:r>
        <w:t xml:space="preserve"> characters so they display properly in web pages. It’s useful here when displaying error messages because we don’t know what particular characters a message contains. </w:t>
      </w:r>
    </w:p>
    <w:p>
      <w:pPr>
        <w:pStyle w:val="Normal"/>
      </w:pPr>
      <w:r>
        <w:t xml:space="preserve">Use of </w:t>
      </w:r>
      <w:r>
        <w:rPr>
          <w:rStyle w:val="Text0"/>
        </w:rPr>
        <w:t>$php_errormsg</w:t>
      </w:r>
      <w:r>
        <w:t xml:space="preserve"> requires the </w:t>
      </w:r>
      <w:r>
        <w:rPr>
          <w:rStyle w:val="Text0"/>
        </w:rPr>
        <w:t>track_errors</w:t>
      </w:r>
      <w:r>
        <w:t xml:space="preserve"> variable to be enabled in your PHP initialization file. On my system, that file is </w:t>
      </w:r>
      <w:r>
        <w:rPr>
          <w:rStyle w:val="Text0"/>
        </w:rPr>
        <w:t>/usr/local/lib/php.ini</w:t>
      </w:r>
      <w:r>
        <w:t xml:space="preserve">. Locate the file on your system, then make sure the </w:t>
      </w:r>
      <w:r>
        <w:rPr>
          <w:rStyle w:val="Text0"/>
        </w:rPr>
        <w:t>track_errors</w:t>
      </w:r>
      <w:r>
        <w:t xml:space="preserve"> line looks like this: </w:t>
      </w:r>
    </w:p>
    <w:p>
      <w:pPr>
        <w:pStyle w:val="Para 18"/>
      </w:pPr>
      <w:r>
        <w:bookmarkStart w:id="849" w:name="I_2_tt176"/>
        <w:t/>
        <w:bookmarkEnd w:id="849"/>
      </w:r>
    </w:p>
    <w:p>
      <w:pPr>
        <w:pStyle w:val="Para 02"/>
      </w:pPr>
      <w:r>
        <w:t xml:space="preserve">track_errors = On;</w:t>
        <w:br w:clear="none"/>
      </w:r>
    </w:p>
    <w:p>
      <w:pPr>
        <w:pStyle w:val="Normal"/>
      </w:pPr>
      <w:r>
        <w:t xml:space="preserve">If you change the </w:t>
      </w:r>
      <w:r>
        <w:rPr>
          <w:rStyle w:val="Text0"/>
        </w:rPr>
        <w:t>track_errors</w:t>
      </w:r>
      <w:r>
        <w:t xml:space="preserve"> setting and you’re using PHP as an Apache module, you’ll need to restart Apache to make the change take effect. </w:t>
      </w:r>
    </w:p>
    <w:p>
      <w:pPr>
        <w:keepNext/>
        <w:pStyle w:val="Heading 2"/>
        <w:keepLines w:val="on"/>
      </w:pPr>
      <w:r>
        <w:rPr>
          <w:rStyle w:val="Text26"/>
        </w:rPr>
        <w:bookmarkStart w:id="850" w:name="mysqlckbk_CHP_2_SECT_3_6"/>
        <w:t/>
        <w:bookmarkEnd w:id="850"/>
      </w:r>
      <w:r>
        <w:t>Python</w:t>
      </w:r>
    </w:p>
    <w:p>
      <w:pPr>
        <w:pStyle w:val="Normal"/>
      </w:pPr>
      <w:r>
        <w:rPr>
          <w:rStyle w:val="Text27"/>
        </w:rPr>
        <w:bookmarkStart w:id="851" w:name="mysqlckbk_IDXTERM_352"/>
        <w:t/>
        <w:bookmarkEnd w:id="851"/>
      </w:r>
      <w:r>
        <w:t xml:space="preserve">Python programs signal errors by raising exceptions, and handle errors by catching exceptions in an </w:t>
      </w:r>
      <w:r>
        <w:rPr>
          <w:rStyle w:val="Text0"/>
        </w:rPr>
        <w:t>except</w:t>
      </w:r>
      <w:r>
        <w:t xml:space="preserve"> block. To obtain MySQL-specific error information, name an exception class and provide a variable to receive the information. Here’s an example: </w:t>
      </w:r>
    </w:p>
    <w:p>
      <w:pPr>
        <w:pStyle w:val="Para 18"/>
      </w:pPr>
      <w:r>
        <w:bookmarkStart w:id="852" w:name="I_2_tt177"/>
        <w:t/>
        <w:bookmarkEnd w:id="852"/>
      </w:r>
    </w:p>
    <w:p>
      <w:pPr>
        <w:pStyle w:val="Para 02"/>
      </w:pPr>
      <w:r>
        <w:t xml:space="preserve">try:</w:t>
        <w:br w:clear="none"/>
        <w:t xml:space="preserve">    conn = MySQLdb.connect (db = "cookbook",</w:t>
        <w:br w:clear="none"/>
        <w:t xml:space="preserve">                            host = "localhost",</w:t>
        <w:br w:clear="none"/>
        <w:t xml:space="preserve">                            user = "cbuser",</w:t>
        <w:br w:clear="none"/>
        <w:t xml:space="preserve">                            passwd = "cbpass")</w:t>
        <w:br w:clear="none"/>
        <w:t xml:space="preserve">    print "Connected"</w:t>
        <w:br w:clear="none"/>
        <w:t xml:space="preserve">except MySQLdb.Error, e:</w:t>
        <w:br w:clear="none"/>
        <w:t xml:space="preserve">    print "Cannot connect to server"</w:t>
        <w:br w:clear="none"/>
        <w:t xml:space="preserve">    print "Error code:", e.args[0]</w:t>
        <w:br w:clear="none"/>
        <w:t xml:space="preserve">    print "Error message:", e.args[1]</w:t>
        <w:br w:clear="none"/>
        <w:t xml:space="preserve">    sys.exit (1)</w:t>
        <w:br w:clear="none"/>
      </w:r>
    </w:p>
    <w:p>
      <w:pPr>
        <w:pStyle w:val="Normal"/>
      </w:pPr>
      <w:r>
        <w:t xml:space="preserve">If an exception occurs, the first and second elements of </w:t>
      </w:r>
      <w:r>
        <w:rPr>
          <w:rStyle w:val="Text0"/>
        </w:rPr>
        <w:t>e.args</w:t>
      </w:r>
      <w:r>
        <w:t xml:space="preserve"> will be set to the numeric error code and descriptive error message, respectively. (Note that the </w:t>
      </w:r>
      <w:r>
        <w:rPr>
          <w:rStyle w:val="Text0"/>
        </w:rPr>
        <w:t>Error</w:t>
      </w:r>
      <w:r>
        <w:t xml:space="preserve"> class is accessed through the MySQLdb driver module name.) </w:t>
      </w:r>
    </w:p>
    <w:p>
      <w:pPr>
        <w:keepNext/>
        <w:pStyle w:val="Heading 2"/>
        <w:keepLines w:val="on"/>
      </w:pPr>
      <w:r>
        <w:rPr>
          <w:rStyle w:val="Text26"/>
        </w:rPr>
        <w:bookmarkStart w:id="853" w:name="mysqlckbk_CHP_2_SECT_3_7"/>
        <w:t/>
        <w:bookmarkEnd w:id="853"/>
      </w:r>
      <w:r>
        <w:t>Java</w:t>
      </w:r>
    </w:p>
    <w:p>
      <w:pPr>
        <w:pStyle w:val="Normal"/>
      </w:pPr>
      <w:r>
        <w:rPr>
          <w:rStyle w:val="Text27"/>
        </w:rPr>
        <w:bookmarkStart w:id="854" w:name="mysqlckbk_IDXTERM_353"/>
        <w:t/>
        <w:bookmarkEnd w:id="854"/>
        <w:bookmarkStart w:id="855" w:name="mysqlckbk_IDXTERM_354"/>
        <w:t/>
        <w:bookmarkEnd w:id="855"/>
      </w:r>
      <w:r>
        <w:t xml:space="preserve">Java programs handle errors by catching exceptions. If you simply want to do the minimum amount of work, print a stack trace to inform the user where the problem lies: </w:t>
      </w:r>
    </w:p>
    <w:p>
      <w:pPr>
        <w:pStyle w:val="Para 18"/>
      </w:pPr>
      <w:r>
        <w:bookmarkStart w:id="856" w:name="I_2_tt178"/>
        <w:t/>
        <w:bookmarkEnd w:id="856"/>
      </w:r>
    </w:p>
    <w:p>
      <w:pPr>
        <w:pStyle w:val="Para 02"/>
      </w:pPr>
      <w:r>
        <w:t xml:space="preserve">catch (Exception e)</w:t>
        <w:br w:clear="none"/>
        <w:t xml:space="preserve">{</w:t>
        <w:br w:clear="none"/>
        <w:t xml:space="preserve">    e.printStackTrace ( );</w:t>
        <w:br w:clear="none"/>
        <w:t xml:space="preserve">}</w:t>
        <w:br w:clear="none"/>
      </w:r>
    </w:p>
    <w:p>
      <w:pPr>
        <w:pStyle w:val="Normal"/>
      </w:pPr>
      <w:r>
        <w:t xml:space="preserve">The stack trace shows the location of the problem, but not necessarily what the problem is. It may not be all that meaningful except to you, the program’s developer. To be more specific, you can print the error message and code associated with an exception: </w:t>
      </w:r>
    </w:p>
    <w:p>
      <w:pPr>
        <w:pStyle w:val="Para 04"/>
      </w:pPr>
      <w:r>
        <w:t xml:space="preserve">All </w:t>
      </w:r>
      <w:r>
        <w:rPr>
          <w:rStyle w:val="Text0"/>
        </w:rPr>
        <w:t>Exception</w:t>
      </w:r>
      <w:r>
        <w:t xml:space="preserve"> objects support the </w:t>
      </w:r>
      <w:r>
        <w:rPr>
          <w:rStyle w:val="Text0"/>
        </w:rPr>
        <w:t>getMessage( )</w:t>
      </w:r>
      <w:r>
        <w:t xml:space="preserve"> method. </w:t>
      </w:r>
      <w:r>
        <w:rPr>
          <w:rStyle w:val="Text27"/>
        </w:rPr>
        <w:bookmarkStart w:id="857" w:name="mysqlckbk_IDXTERM_355"/>
        <w:t/>
        <w:bookmarkEnd w:id="857"/>
      </w:r>
      <w:r>
        <w:t xml:space="preserve">JDBC methods may throw exceptions using </w:t>
      </w:r>
      <w:r>
        <w:rPr>
          <w:rStyle w:val="Text0"/>
        </w:rPr>
        <w:t>SQLException</w:t>
      </w:r>
      <w:r>
        <w:t xml:space="preserve"> objects; these are like </w:t>
      </w:r>
      <w:r>
        <w:rPr>
          <w:rStyle w:val="Text0"/>
        </w:rPr>
        <w:t>Exception</w:t>
      </w:r>
      <w:r>
        <w:t xml:space="preserve"> objects but also support </w:t>
      </w:r>
      <w:r>
        <w:rPr>
          <w:rStyle w:val="Text0"/>
        </w:rPr>
        <w:t>getErrorCode( )</w:t>
      </w:r>
      <w:r>
        <w:t xml:space="preserve"> and </w:t>
      </w:r>
      <w:r>
        <w:rPr>
          <w:rStyle w:val="Text0"/>
        </w:rPr>
        <w:t>getSQLState( )</w:t>
      </w:r>
      <w:r>
        <w:t xml:space="preserve"> methods. </w:t>
      </w:r>
    </w:p>
    <w:p>
      <w:pPr>
        <w:pStyle w:val="Para 04"/>
      </w:pPr>
      <w:r>
        <w:t xml:space="preserve">For MySQL errors, </w:t>
      </w:r>
      <w:r>
        <w:rPr>
          <w:rStyle w:val="Text0"/>
        </w:rPr>
        <w:t>getErrorCode( )</w:t>
      </w:r>
      <w:r>
        <w:t xml:space="preserve"> and </w:t>
      </w:r>
      <w:r>
        <w:rPr>
          <w:rStyle w:val="Text0"/>
        </w:rPr>
        <w:t>getMessage( )</w:t>
      </w:r>
      <w:r>
        <w:t xml:space="preserve"> return the numeric error code and descriptive error string. </w:t>
      </w:r>
    </w:p>
    <w:p>
      <w:pPr>
        <w:pStyle w:val="Para 04"/>
      </w:pPr>
      <w:r>
        <w:rPr>
          <w:rStyle w:val="Text0"/>
        </w:rPr>
        <w:t>getSQLState( )</w:t>
      </w:r>
      <w:r>
        <w:t xml:space="preserve"> returns a string that provides error values defined according to the XOPEN SQL specification (which you may or may not find useful). </w:t>
      </w:r>
    </w:p>
    <w:p>
      <w:pPr>
        <w:pStyle w:val="Para 04"/>
      </w:pPr>
      <w:r>
        <w:t xml:space="preserve">You can also get information about non-fatal warnings, which some methods generate using </w:t>
      </w:r>
      <w:r>
        <w:rPr>
          <w:rStyle w:val="Text0"/>
        </w:rPr>
        <w:t>SQLWarning</w:t>
      </w:r>
      <w:r>
        <w:t xml:space="preserve"> objects. </w:t>
      </w:r>
      <w:r>
        <w:rPr>
          <w:rStyle w:val="Text0"/>
        </w:rPr>
        <w:t>SQLWarning</w:t>
      </w:r>
      <w:r>
        <w:t xml:space="preserve"> is a subclass of </w:t>
      </w:r>
      <w:r>
        <w:rPr>
          <w:rStyle w:val="Text0"/>
        </w:rPr>
        <w:t>SQLException</w:t>
      </w:r>
      <w:r>
        <w:t xml:space="preserve">, but warnings are accumulated in a list rather than thrown immediately, so they don’t interrupt your program and you can print them at your leisure. </w:t>
      </w:r>
    </w:p>
    <w:p>
      <w:pPr>
        <w:pStyle w:val="Normal"/>
      </w:pPr>
      <w:r>
        <w:t xml:space="preserve">The following example program, </w:t>
      </w:r>
      <w:r>
        <w:rPr>
          <w:rStyle w:val="Text0"/>
        </w:rPr>
        <w:t>Error.java</w:t>
      </w:r>
      <w:r>
        <w:rPr>
          <w:rStyle w:val="Text27"/>
        </w:rPr>
        <w:bookmarkStart w:id="858" w:name="mysqlckbk_IDXTERM_356"/>
        <w:t/>
        <w:bookmarkEnd w:id="858"/>
      </w:r>
      <w:r>
        <w:t xml:space="preserve">, demonstrates how to access error messages by printing all the error information it can get its hands on. It attempts to connect to the MySQL server and prints exception information if the attempt fails. Then it issues a query and prints exception and warning information if the query fails: </w:t>
      </w:r>
    </w:p>
    <w:p>
      <w:pPr>
        <w:pStyle w:val="Para 18"/>
      </w:pPr>
      <w:r>
        <w:bookmarkStart w:id="859" w:name="I_2_tt179"/>
        <w:t/>
        <w:bookmarkEnd w:id="859"/>
      </w:r>
    </w:p>
    <w:p>
      <w:pPr>
        <w:pStyle w:val="Para 02"/>
      </w:pPr>
      <w:r>
        <w:t xml:space="preserve">// Error.java - demonstrate MySQL error-handling</w:t>
        <w:br w:clear="none"/>
        <w:t xml:space="preserve"/>
        <w:br w:clear="none"/>
        <w:t xml:space="preserve">import java.sql.*;</w:t>
        <w:br w:clear="none"/>
        <w:t xml:space="preserve"/>
        <w:br w:clear="none"/>
        <w:t xml:space="preserve">public class Error</w:t>
        <w:br w:clear="none"/>
        <w:t xml:space="preserve">{</w:t>
        <w:br w:clear="none"/>
        <w:t xml:space="preserve">    public static void main (String[ ] args)</w:t>
        <w:br w:clear="none"/>
        <w:t xml:space="preserve">    {</w:t>
        <w:br w:clear="none"/>
        <w:t xml:space="preserve">        Connection conn = null;</w:t>
        <w:br w:clear="none"/>
        <w:t xml:space="preserve">        String url = "jdbc:mysql://localhost/cookbook";</w:t>
        <w:br w:clear="none"/>
        <w:t xml:space="preserve">        String userName = "cbuser";</w:t>
        <w:br w:clear="none"/>
        <w:t xml:space="preserve">        String password = "cbpass";</w:t>
        <w:br w:clear="none"/>
        <w:t xml:space="preserve"/>
        <w:br w:clear="none"/>
        <w:t xml:space="preserve">        try</w:t>
        <w:br w:clear="none"/>
        <w:t xml:space="preserve">        {</w:t>
        <w:br w:clear="none"/>
        <w:t xml:space="preserve">            Class.forName ("com.mysql.jdbc.Driver").newInstance ( );</w:t>
        <w:br w:clear="none"/>
        <w:t xml:space="preserve">            conn = DriverManager.getConnection (url, userName, password);</w:t>
        <w:br w:clear="none"/>
        <w:t xml:space="preserve">            System.out.println ("Connected");</w:t>
        <w:br w:clear="none"/>
        <w:t xml:space="preserve">            tryQuery (conn);        // issue a query</w:t>
        <w:br w:clear="none"/>
        <w:t xml:space="preserve">        }</w:t>
        <w:br w:clear="none"/>
        <w:t xml:space="preserve">        catch (Exception e)</w:t>
        <w:br w:clear="none"/>
        <w:t xml:space="preserve">        {</w:t>
        <w:br w:clear="none"/>
        <w:t xml:space="preserve">            System.err.println ("Cannot connect to server");</w:t>
        <w:br w:clear="none"/>
        <w:t xml:space="preserve">            System.err.println (e);</w:t>
        <w:br w:clear="none"/>
        <w:t xml:space="preserve">            if (e instanceof SQLException)  // JDBC-specific exception?</w:t>
        <w:br w:clear="none"/>
        <w:t xml:space="preserve">            {</w:t>
        <w:br w:clear="none"/>
        <w:t xml:space="preserve">                // print general message plus any database-specific message</w:t>
        <w:br w:clear="none"/>
        <w:t xml:space="preserve">                // (note how e is cast from Exception to SQLException to</w:t>
        <w:br w:clear="none"/>
        <w:t xml:space="preserve">                // access the SQLException-specific methods)</w:t>
        <w:br w:clear="none"/>
        <w:t xml:space="preserve">                System.err.println ("SQLException: " + e.getMessage ( ));</w:t>
        <w:br w:clear="none"/>
        <w:t xml:space="preserve">                System.err.println ("SQLState: "</w:t>
        <w:br w:clear="none"/>
        <w:t xml:space="preserve">                                + ((SQLException) e).getSQLState ( ));</w:t>
        <w:br w:clear="none"/>
        <w:t xml:space="preserve">                System.err.println ("VendorCode: "</w:t>
        <w:br w:clear="none"/>
        <w:t xml:space="preserve">                                + ((SQLException) e).getErrorCode ( ));</w:t>
        <w:br w:clear="none"/>
        <w:t xml:space="preserve">            }</w:t>
        <w:br w:clear="none"/>
        <w:t xml:space="preserve">        }</w:t>
        <w:br w:clear="none"/>
        <w:t xml:space="preserve">        finally</w:t>
        <w:br w:clear="none"/>
        <w:t xml:space="preserve">        {</w:t>
        <w:br w:clear="none"/>
        <w:t xml:space="preserve">            if (conn != null)</w:t>
        <w:br w:clear="none"/>
        <w:t xml:space="preserve">            {</w:t>
        <w:br w:clear="none"/>
        <w:t xml:space="preserve">                try</w:t>
        <w:br w:clear="none"/>
        <w:t xml:space="preserve">                {</w:t>
        <w:br w:clear="none"/>
        <w:t xml:space="preserve">                    conn.close ( );</w:t>
        <w:br w:clear="none"/>
        <w:t xml:space="preserve">                    System.out.println ("Disconnected");</w:t>
        <w:br w:clear="none"/>
        <w:t xml:space="preserve">                }</w:t>
        <w:br w:clear="none"/>
        <w:t xml:space="preserve">                catch (SQLException e)</w:t>
        <w:br w:clear="none"/>
        <w:t xml:space="preserve">                {</w:t>
        <w:br w:clear="none"/>
        <w:t xml:space="preserve">                    // print general message plus any</w:t>
        <w:br w:clear="none"/>
        <w:t xml:space="preserve">                    // database-specific message</w:t>
        <w:br w:clear="none"/>
        <w:t xml:space="preserve">                    System.err.println ("SQLException: " + e.getMessage ( ));</w:t>
        <w:br w:clear="none"/>
        <w:t xml:space="preserve">                    System.err.println ("SQLState: " + e.getSQLState ( ));</w:t>
        <w:br w:clear="none"/>
        <w:t xml:space="preserve">                    System.err.println ("VendorCode: " + e.getErrorCode ( ));</w:t>
        <w:br w:clear="none"/>
        <w:t xml:space="preserve">                }</w:t>
        <w:br w:clear="none"/>
        <w:t xml:space="preserve">            }</w:t>
        <w:br w:clear="none"/>
        <w:t xml:space="preserve">        }</w:t>
        <w:br w:clear="none"/>
        <w:t xml:space="preserve">    }</w:t>
        <w:br w:clear="none"/>
        <w:t xml:space="preserve"/>
        <w:br w:clear="none"/>
        <w:t xml:space="preserve">    public static void tryQuery (Connection conn)</w:t>
        <w:br w:clear="none"/>
        <w:t xml:space="preserve">    {</w:t>
        <w:br w:clear="none"/>
        <w:t xml:space="preserve">        Statement s = null;</w:t>
        <w:br w:clear="none"/>
        <w:t xml:space="preserve"/>
        <w:br w:clear="none"/>
        <w:t xml:space="preserve">        try</w:t>
        <w:br w:clear="none"/>
        <w:t xml:space="preserve">        {</w:t>
        <w:br w:clear="none"/>
        <w:t xml:space="preserve">            // issue a simple query</w:t>
        <w:br w:clear="none"/>
        <w:t xml:space="preserve">            s = conn.createStatement ( );</w:t>
        <w:br w:clear="none"/>
        <w:t xml:space="preserve">            s.execute ("USE cookbook");</w:t>
        <w:br w:clear="none"/>
        <w:t xml:space="preserve">            s.close ( );</w:t>
        <w:br w:clear="none"/>
        <w:t xml:space="preserve"/>
        <w:br w:clear="none"/>
        <w:t xml:space="preserve">            // print any accumulated warnings</w:t>
        <w:br w:clear="none"/>
        <w:t xml:space="preserve">            SQLWarning w = conn.getWarnings ( );</w:t>
        <w:br w:clear="none"/>
        <w:t xml:space="preserve">            while (w != null)</w:t>
        <w:br w:clear="none"/>
        <w:t xml:space="preserve">            {</w:t>
        <w:br w:clear="none"/>
        <w:t xml:space="preserve">                System.err.println ("SQLWarning: " + w.getMessage ( ));</w:t>
        <w:br w:clear="none"/>
        <w:t xml:space="preserve">                System.err.println ("SQLState: " + w.getSQLState ( ));</w:t>
        <w:br w:clear="none"/>
        <w:t xml:space="preserve">                System.err.println ("VendorCode: " + w.getErrorCode ( ));</w:t>
        <w:br w:clear="none"/>
        <w:t xml:space="preserve">                w = w.getNextWarning ( );</w:t>
        <w:br w:clear="none"/>
        <w:t xml:space="preserve">            }</w:t>
        <w:br w:clear="none"/>
        <w:t xml:space="preserve">        }</w:t>
        <w:br w:clear="none"/>
        <w:t xml:space="preserve">        catch (SQLException e)</w:t>
        <w:br w:clear="none"/>
        <w:t xml:space="preserve">        {</w:t>
        <w:br w:clear="none"/>
        <w:t xml:space="preserve">            // print general message plus any database-specific message</w:t>
        <w:br w:clear="none"/>
        <w:t xml:space="preserve">            System.err.println ("SQLException: " + e.getMessage ( ));</w:t>
        <w:br w:clear="none"/>
        <w:t xml:space="preserve">            System.err.println ("SQLState: " + e.getSQLState ( ));</w:t>
        <w:br w:clear="none"/>
        <w:t xml:space="preserve">            System.err.println ("VendorCode: " + e.getErrorCode ( ));</w:t>
        <w:br w:clear="none"/>
        <w:t xml:space="preserve">        }</w:t>
        <w:br w:clear="none"/>
        <w:t xml:space="preserve">    }</w:t>
        <w:br w:clear="none"/>
        <w:t xml:space="preserve">}</w:t>
        <w:br w:clear="none"/>
      </w:r>
    </w:p>
    <w:p>
      <w:bookmarkStart w:id="860" w:name="Top_of_ch02s04_html"/>
      <w:bookmarkStart w:id="861" w:name="Writing_Library_FilesProblemYou"/>
      <w:bookmarkStart w:id="862" w:name="Writing_Library_FilesProblemYou_1"/>
      <w:pPr>
        <w:keepNext/>
        <w:pStyle w:val="Heading 1"/>
        <w:pageBreakBefore w:val="on"/>
        <w:keepLines w:val="on"/>
      </w:pPr>
      <w:r>
        <w:rPr>
          <w:rStyle w:val="Text26"/>
        </w:rPr>
        <w:bookmarkStart w:id="863" w:name="mysqlckbk_CHP_2_SECT_4"/>
        <w:t/>
        <w:bookmarkEnd w:id="863"/>
      </w:r>
      <w:r>
        <w:t>Writing Library Files</w:t>
      </w:r>
      <w:bookmarkEnd w:id="860"/>
      <w:bookmarkEnd w:id="861"/>
      <w:bookmarkEnd w:id="862"/>
    </w:p>
    <w:p>
      <w:pPr>
        <w:keepNext/>
        <w:pStyle w:val="Heading 2"/>
        <w:keepLines w:val="on"/>
      </w:pPr>
      <w:r>
        <w:rPr>
          <w:rStyle w:val="Text26"/>
        </w:rPr>
        <w:bookmarkStart w:id="864" w:name="mysqlckbk_CHP_2_SECT_4_1"/>
        <w:t/>
        <w:bookmarkEnd w:id="864"/>
      </w:r>
      <w:r>
        <w:t>Problem</w:t>
      </w:r>
    </w:p>
    <w:p>
      <w:pPr>
        <w:pStyle w:val="Normal"/>
      </w:pPr>
      <w:r>
        <w:rPr>
          <w:rStyle w:val="Text27"/>
        </w:rPr>
        <w:bookmarkStart w:id="865" w:name="mysqlckbk_IDXTERM_357"/>
        <w:t/>
        <w:bookmarkEnd w:id="865"/>
        <w:bookmarkStart w:id="866" w:name="mysqlckbk_IDXTERM_358"/>
        <w:t/>
        <w:bookmarkEnd w:id="866"/>
      </w:r>
      <w:r>
        <w:t xml:space="preserve">You notice that you’re writing </w:t>
      </w:r>
      <w:r>
        <w:rPr>
          <w:rStyle w:val="Text27"/>
        </w:rPr>
        <w:bookmarkStart w:id="867" w:name="mysqlckbk_IDXTERM_359"/>
        <w:t/>
        <w:bookmarkEnd w:id="867"/>
        <w:bookmarkStart w:id="868" w:name="mysqlckbk_IDXTERM_360"/>
        <w:t/>
        <w:bookmarkEnd w:id="868"/>
      </w:r>
      <w:r>
        <w:t xml:space="preserve">similar code for common operations in several programs. </w:t>
      </w:r>
    </w:p>
    <w:p>
      <w:pPr>
        <w:keepNext/>
        <w:pStyle w:val="Heading 2"/>
        <w:keepLines w:val="on"/>
      </w:pPr>
      <w:r>
        <w:rPr>
          <w:rStyle w:val="Text26"/>
        </w:rPr>
        <w:bookmarkStart w:id="869" w:name="mysqlckbk_CHP_2_SECT_4_2"/>
        <w:t/>
        <w:bookmarkEnd w:id="869"/>
      </w:r>
      <w:r>
        <w:t>Solution</w:t>
      </w:r>
    </w:p>
    <w:p>
      <w:pPr>
        <w:pStyle w:val="Normal"/>
      </w:pPr>
      <w:r>
        <w:t xml:space="preserve">Put functions to perform those operations in a library file. Then you write the code only once. </w:t>
      </w:r>
    </w:p>
    <w:p>
      <w:pPr>
        <w:keepNext/>
        <w:pStyle w:val="Heading 2"/>
        <w:keepLines w:val="on"/>
      </w:pPr>
      <w:r>
        <w:rPr>
          <w:rStyle w:val="Text26"/>
        </w:rPr>
        <w:bookmarkStart w:id="870" w:name="mysqlckbk_CHP_2_SECT_4_3"/>
        <w:t/>
        <w:bookmarkEnd w:id="870"/>
      </w:r>
      <w:r>
        <w:t>Discussion</w:t>
      </w:r>
    </w:p>
    <w:p>
      <w:pPr>
        <w:pStyle w:val="Normal"/>
      </w:pPr>
      <w:r>
        <w:t xml:space="preserve">This section describes how to put code for common operations in library files. </w:t>
      </w:r>
      <w:r>
        <w:rPr>
          <w:rStyle w:val="Text27"/>
        </w:rPr>
        <w:bookmarkStart w:id="871" w:name="mysqlckbk_IDXTERM_361"/>
        <w:t/>
        <w:bookmarkEnd w:id="871"/>
      </w:r>
      <w:r>
        <w:t xml:space="preserve">Encapsulation (or </w:t>
      </w:r>
      <w:r>
        <w:rPr>
          <w:rStyle w:val="Text27"/>
        </w:rPr>
        <w:bookmarkStart w:id="872" w:name="mysqlckbk_IDXTERM_362"/>
        <w:t/>
        <w:bookmarkEnd w:id="872"/>
      </w:r>
      <w:r>
        <w:t xml:space="preserve">modularization) isn’t really a “recipe” so much as a programming technique. Its principal benefit is that you don’t have to repeat code in each program you write; instead, you just call a function that’s in the library. For example, by putting the code for connecting to the </w:t>
      </w:r>
      <w:r>
        <w:rPr>
          <w:rStyle w:val="Text0"/>
        </w:rPr>
        <w:t>cookbook</w:t>
      </w:r>
      <w:r>
        <w:t xml:space="preserve"> database into a library function, you need not write out all the parameters associated with making that connection. Simply invoke the function from your program and you’re connected. </w:t>
      </w:r>
    </w:p>
    <w:p>
      <w:pPr>
        <w:pStyle w:val="Normal"/>
      </w:pPr>
      <w:r>
        <w:t xml:space="preserve">Connection establishment isn’t the only operation you can encapsulate, of course. Later on in the book, other utility functions are developed and placed in library files. All such files, including those shown in this section, can be found under the </w:t>
      </w:r>
      <w:r>
        <w:rPr>
          <w:rStyle w:val="Text0"/>
        </w:rPr>
        <w:t>lib</w:t>
      </w:r>
      <w:r>
        <w:t xml:space="preserve"> directory of the </w:t>
      </w:r>
      <w:r>
        <w:rPr>
          <w:rStyle w:val="Text0"/>
        </w:rPr>
        <w:t>recipes</w:t>
      </w:r>
      <w:r>
        <w:t xml:space="preserve"> distribution. As you write your own programs, you’ll probably identify several operations that you perform often and that are good candidates for inclusion in a library. The techniques demonstrated in this section will help you write your own library files. </w:t>
      </w:r>
    </w:p>
    <w:p>
      <w:pPr>
        <w:pStyle w:val="Normal"/>
      </w:pPr>
      <w:r>
        <w:t xml:space="preserve">Library files have other benefits besides making it easier to write programs. They can help portability. For example, if you write connection parameters into each program that connects to the MySQL server, you have to change each program if you move them to another machine where you use different parameters. If instead you write your programs to connect to the database by calling a library function, you localize the changes that need to be made: it’s necessary to modify only the affected library function, not all the programs that use it. </w:t>
      </w:r>
    </w:p>
    <w:p>
      <w:pPr>
        <w:pStyle w:val="Normal"/>
      </w:pPr>
      <w:r>
        <w:t xml:space="preserve">Code </w:t>
      </w:r>
      <w:r>
        <w:rPr>
          <w:rStyle w:val="Text27"/>
        </w:rPr>
        <w:bookmarkStart w:id="873" w:name="mysqlckbk_IDXTERM_363"/>
        <w:t/>
        <w:bookmarkEnd w:id="873"/>
        <w:bookmarkStart w:id="874" w:name="mysqlckbk_IDXTERM_364"/>
        <w:t/>
        <w:bookmarkEnd w:id="874"/>
      </w:r>
      <w:r>
        <w:t xml:space="preserve">encapsulation also can improve security in some ways. If you make a private </w:t>
      </w:r>
      <w:r>
        <w:rPr>
          <w:rStyle w:val="Text27"/>
        </w:rPr>
        <w:bookmarkStart w:id="875" w:name="mysqlckbk_IDXTERM_365"/>
        <w:t/>
        <w:bookmarkEnd w:id="875"/>
        <w:bookmarkStart w:id="876" w:name="mysqlckbk_IDXTERM_366"/>
        <w:t/>
        <w:bookmarkEnd w:id="876"/>
      </w:r>
      <w:r>
        <w:t xml:space="preserve">library file readable only to yourself, only scripts run by you can execute routines in the file. Or suppose you have some scripts located in your web server’s </w:t>
      </w:r>
      <w:r>
        <w:rPr>
          <w:rStyle w:val="Text27"/>
        </w:rPr>
        <w:bookmarkStart w:id="877" w:name="mysqlckbk_IDXTERM_367"/>
        <w:t/>
        <w:bookmarkEnd w:id="877"/>
      </w:r>
      <w:r>
        <w:t xml:space="preserve">document tree. A properly configured server will execute the scripts and send their output to remote clients. But if the server becomes misconfigured somehow, the result can be that your scripts get sent to clients as plain text, thus displaying your MySQL username and password. (And you’ll probably realize it too late. Oops.) If the code for establishing a connection to the MySQL server is placed in a library file that’s located outside the document tree, those parameters won’t be exposed to clients. (Be aware, though, that if you install a library file to be readable by your </w:t>
      </w:r>
      <w:r>
        <w:rPr>
          <w:rStyle w:val="Text27"/>
        </w:rPr>
        <w:bookmarkStart w:id="878" w:name="mysqlckbk_IDXTERM_368"/>
        <w:t/>
        <w:bookmarkEnd w:id="878"/>
      </w:r>
      <w:r>
        <w:t xml:space="preserve">web server, you don’t have much security should you share the web server with other developers. Any of those developers can write a web script to read and display your library file, because by default the script will run with the permissions of the web server and thus will have access to the library.) </w:t>
      </w:r>
    </w:p>
    <w:p>
      <w:pPr>
        <w:pStyle w:val="Normal"/>
      </w:pPr>
      <w:r>
        <w:t xml:space="preserve">The recipes that follow demonstrate how to write, for each API, a library file that contains a routine for connecting to the </w:t>
      </w:r>
      <w:r>
        <w:rPr>
          <w:rStyle w:val="Text0"/>
        </w:rPr>
        <w:t>cookbook</w:t>
      </w:r>
      <w:r>
        <w:t xml:space="preserve"> database on the MySQL server. </w:t>
      </w:r>
      <w:r>
        <w:rPr>
          <w:rStyle w:val="Text27"/>
        </w:rPr>
        <w:bookmarkStart w:id="879" w:name="mysqlckbk_IDXTERM_369"/>
        <w:t/>
        <w:bookmarkEnd w:id="879"/>
      </w:r>
      <w:r>
        <w:t xml:space="preserve">The Perl, PHP, and Python routines are written to return the appropriate type of value (a database handle, a connection identifier, or connection object), or to exit with an error message if the connection cannot be established. (The error-checking techniques used by these routines are those discussed in </w:t>
      </w:r>
      <w:hyperlink w:anchor="Top_of_ch02s03_html" w:tooltip="Checking for Errors">
        <w:r>
          <w:rPr>
            <w:rStyle w:val="Text2"/>
          </w:rPr>
          <w:t>Recipe 2.3</w:t>
        </w:r>
      </w:hyperlink>
      <w:r>
        <w:t xml:space="preserve">.) The Java connection routine demonstrates a different approach. It returns a connection object if it succeeds and otherwise throws an exception that the caller can deal with. To assist in handling such exceptions, the library also includes utility functions that return or print an error message that includes the error information returned by MySQL. </w:t>
      </w:r>
    </w:p>
    <w:p>
      <w:pPr>
        <w:pStyle w:val="Normal"/>
      </w:pPr>
      <w:r>
        <w:t>Libraries are of no use by themselves; the way that each one is used is illustrated by a short "</w:t>
      </w:r>
      <w:r>
        <w:rPr>
          <w:rStyle w:val="Text27"/>
        </w:rPr>
        <w:bookmarkStart w:id="880" w:name="mysqlckbk_IDXTERM_370"/>
        <w:t/>
        <w:bookmarkEnd w:id="880"/>
      </w:r>
      <w:r>
        <w:t xml:space="preserve">test harness” program. You can use any of these harness programs as the basis for creating new programs of your own: Make a copy of the file and add your own code between the connect and disconnect calls. </w:t>
      </w:r>
    </w:p>
    <w:p>
      <w:pPr>
        <w:pStyle w:val="Normal"/>
      </w:pPr>
      <w:r>
        <w:rPr>
          <w:rStyle w:val="Text27"/>
        </w:rPr>
        <w:bookmarkStart w:id="881" w:name="mysqlckbk_IDXTERM_371"/>
        <w:t/>
        <w:bookmarkEnd w:id="881"/>
      </w:r>
      <w:r>
        <w:t xml:space="preserve">Library file writing involves not only the question of what to put in the file, but also subsidiary issues such as where to install the file so it can be accessed by your programs and (on multiuser systems such as Unix) how to set its access privileges so its contents aren’t exposed to people who shouldn’t see it. Writing the library file and setting up your language processor to be able to find it are API-specific issues; they’re dealt with in the language-specific sections to follow. By contrast, questions about file ownership and access mode are more general issues about which you’ll need to make some decisions no matter which language you use (at least if you’re using Unix): </w:t>
      </w:r>
    </w:p>
    <w:p>
      <w:pPr>
        <w:pStyle w:val="Para 04"/>
      </w:pPr>
      <w:r>
        <w:t xml:space="preserve">If a library file is private and contains code to be used only by you, the file can be placed under your own account and made accessible only to you. Assuming a library file </w:t>
      </w:r>
      <w:r>
        <w:rPr>
          <w:rStyle w:val="Text0"/>
        </w:rPr>
        <w:t>mylib</w:t>
      </w:r>
      <w:r>
        <w:t xml:space="preserve"> is already owned by you, you can make it private like this: </w:t>
      </w:r>
    </w:p>
    <w:p>
      <w:pPr>
        <w:pStyle w:val="Para 34"/>
      </w:pPr>
      <w:r>
        <w:bookmarkStart w:id="882" w:name="I_2_tt180"/>
        <w:t/>
        <w:bookmarkEnd w:id="882"/>
      </w:r>
    </w:p>
    <w:p>
      <w:pPr>
        <w:pStyle w:val="Para 07"/>
      </w:pPr>
      <w:r>
        <w:rPr>
          <w:rStyle w:val="Text4"/>
        </w:rPr>
        <w:t xml:space="preserve">% </w:t>
        <w:br w:clear="none"/>
      </w:r>
      <w:r>
        <w:t xml:space="preserve">chmod 600</w:t>
        <w:br w:clear="none"/>
      </w:r>
      <w:r>
        <w:rPr>
          <w:rStyle w:val="Text4"/>
        </w:rPr>
        <w:t xml:space="preserve"> </w:t>
        <w:br w:clear="none"/>
      </w:r>
      <w:r>
        <w:rPr>
          <w:rStyle w:val="Text10"/>
        </w:rPr>
        <w:t xml:space="preserve">mylib</w:t>
        <w:br w:clear="none"/>
      </w:r>
    </w:p>
    <w:p>
      <w:pPr>
        <w:pStyle w:val="Para 04"/>
      </w:pPr>
      <w:r>
        <w:t xml:space="preserve">If the library file is to be used only by your web server, you can install it in a server library directory and make the file owned by and accessible only to the server user ID. You may need to be </w:t>
      </w:r>
      <w:r>
        <w:rPr>
          <w:rStyle w:val="Text0"/>
        </w:rPr>
        <w:t>root</w:t>
      </w:r>
      <w:r>
        <w:t xml:space="preserve"> to do this. For example, if the web server runs as </w:t>
      </w:r>
      <w:r>
        <w:rPr>
          <w:rStyle w:val="Text0"/>
        </w:rPr>
        <w:t>wwwusr</w:t>
      </w:r>
      <w:r>
        <w:t xml:space="preserve">, these commands make the file private to that user: </w:t>
      </w:r>
    </w:p>
    <w:p>
      <w:pPr>
        <w:pStyle w:val="Para 34"/>
      </w:pPr>
      <w:r>
        <w:bookmarkStart w:id="883" w:name="I_2_tt181"/>
        <w:t/>
        <w:bookmarkEnd w:id="883"/>
      </w:r>
    </w:p>
    <w:p>
      <w:pPr>
        <w:pStyle w:val="Para 07"/>
      </w:pPr>
      <w:r>
        <w:rPr>
          <w:rStyle w:val="Text4"/>
        </w:rPr>
        <w:t xml:space="preserve"># </w:t>
        <w:br w:clear="none"/>
      </w:r>
      <w:r>
        <w:t xml:space="preserve">chown wwwusr</w:t>
        <w:br w:clear="none"/>
      </w:r>
      <w:r>
        <w:rPr>
          <w:rStyle w:val="Text4"/>
        </w:rPr>
        <w:t xml:space="preserve"> </w:t>
        <w:br w:clear="none"/>
      </w:r>
      <w:r>
        <w:rPr>
          <w:rStyle w:val="Text10"/>
        </w:rPr>
        <w:t xml:space="preserve">mylib</w:t>
        <w:br w:clear="none"/>
      </w:r>
      <w:r>
        <w:rPr>
          <w:rStyle w:val="Text4"/>
        </w:rPr>
        <w:t xml:space="preserve"/>
        <w:br w:clear="none"/>
        <w:t xml:space="preserve"># </w:t>
        <w:br w:clear="none"/>
      </w:r>
      <w:r>
        <w:t xml:space="preserve">chmod 600</w:t>
        <w:br w:clear="none"/>
      </w:r>
      <w:r>
        <w:rPr>
          <w:rStyle w:val="Text4"/>
        </w:rPr>
        <w:t xml:space="preserve"> </w:t>
        <w:br w:clear="none"/>
      </w:r>
      <w:r>
        <w:rPr>
          <w:rStyle w:val="Text10"/>
        </w:rPr>
        <w:t xml:space="preserve">mylib</w:t>
        <w:br w:clear="none"/>
      </w:r>
    </w:p>
    <w:p>
      <w:pPr>
        <w:pStyle w:val="Para 04"/>
      </w:pPr>
      <w:r>
        <w:t xml:space="preserve">If the library file is public, you can place it in a location that your programming language searches automatically when it looks for libraries. (Most language processors search for libraries in some default set of directories.) You may need to be </w:t>
      </w:r>
      <w:r>
        <w:rPr>
          <w:rStyle w:val="Text0"/>
        </w:rPr>
        <w:t>root</w:t>
      </w:r>
      <w:r>
        <w:t xml:space="preserve"> to install files in one of these directories. Then you can make the file world readable: </w:t>
      </w:r>
    </w:p>
    <w:p>
      <w:pPr>
        <w:pStyle w:val="Para 34"/>
      </w:pPr>
      <w:r>
        <w:bookmarkStart w:id="884" w:name="I_2_tt182"/>
        <w:t/>
        <w:bookmarkEnd w:id="884"/>
      </w:r>
    </w:p>
    <w:p>
      <w:pPr>
        <w:pStyle w:val="Para 07"/>
      </w:pPr>
      <w:r>
        <w:rPr>
          <w:rStyle w:val="Text4"/>
        </w:rPr>
        <w:t xml:space="preserve"># </w:t>
        <w:br w:clear="none"/>
      </w:r>
      <w:r>
        <w:t xml:space="preserve">chmod 444</w:t>
        <w:br w:clear="none"/>
      </w:r>
      <w:r>
        <w:rPr>
          <w:rStyle w:val="Text4"/>
        </w:rPr>
        <w:t xml:space="preserve"> </w:t>
        <w:br w:clear="none"/>
      </w:r>
      <w:r>
        <w:rPr>
          <w:rStyle w:val="Text10"/>
        </w:rPr>
        <w:t xml:space="preserve">mylib</w:t>
        <w:br w:clear="none"/>
      </w:r>
    </w:p>
    <w:p>
      <w:pPr>
        <w:pStyle w:val="Normal"/>
      </w:pPr>
      <w:r>
        <w:rPr>
          <w:rStyle w:val="Text27"/>
        </w:rPr>
        <w:bookmarkStart w:id="885" w:name="mysqlckbk_IDXTERM_372"/>
        <w:t/>
        <w:bookmarkEnd w:id="885"/>
      </w:r>
      <w:r>
        <w:t xml:space="preserve">The example programs in this section assume that you’ll install library files somewhere other than the directories the language processors search by default, as an excuse to demonstrate how to modify each language’s search algorithm to look in a directory of your choosing. Many of the programs written in this book execute in a web context, so the library file installation directories used for the examples are the </w:t>
      </w:r>
      <w:r>
        <w:rPr>
          <w:rStyle w:val="Text0"/>
        </w:rPr>
        <w:t>perl</w:t>
      </w:r>
      <w:r>
        <w:t xml:space="preserve">, </w:t>
      </w:r>
      <w:r>
        <w:rPr>
          <w:rStyle w:val="Text0"/>
        </w:rPr>
        <w:t>php</w:t>
      </w:r>
      <w:r>
        <w:t xml:space="preserve">, </w:t>
      </w:r>
      <w:r>
        <w:rPr>
          <w:rStyle w:val="Text0"/>
        </w:rPr>
        <w:t>python</w:t>
      </w:r>
      <w:r>
        <w:t xml:space="preserve">, and </w:t>
      </w:r>
      <w:r>
        <w:rPr>
          <w:rStyle w:val="Text0"/>
        </w:rPr>
        <w:t>java</w:t>
      </w:r>
      <w:r>
        <w:t xml:space="preserve"> directories under </w:t>
      </w:r>
      <w:r>
        <w:rPr>
          <w:rStyle w:val="Text0"/>
        </w:rPr>
        <w:t>/usr/local/apache/lib</w:t>
      </w:r>
      <w:r>
        <w:t xml:space="preserve">. If you want to put the files somewhere else, just adjust the pathnames in the programs appropriately, or else take advantage of the facility that many programming languages provide for specifying where to look for library files by means of an </w:t>
      </w:r>
      <w:r>
        <w:rPr>
          <w:rStyle w:val="Text27"/>
        </w:rPr>
        <w:bookmarkStart w:id="886" w:name="mysqlckbk_IDXTERM_373"/>
        <w:t/>
        <w:bookmarkEnd w:id="886"/>
        <w:bookmarkStart w:id="887" w:name="mysqlckbk_IDXTERM_374"/>
        <w:t/>
        <w:bookmarkEnd w:id="887"/>
      </w:r>
      <w:r>
        <w:t xml:space="preserve">environment or configuration variable. For our API languages, these variables are listed in the following table: </w:t>
      </w:r>
    </w:p>
    <w:p>
      <w:pPr>
        <w:pStyle w:val="Para 18"/>
      </w:pPr>
      <w:r>
        <w:bookmarkStart w:id="888" w:name="ch02_8_fm2xml"/>
        <w:t/>
        <w:bookmarkEnd w:id="888"/>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9"/>
            </w:pPr>
            <w:r>
              <w:t>Language</w:t>
            </w:r>
          </w:p>
        </w:tc>
        <w:tc>
          <w:tcPr>
            <w:tcW w:type="auto" w:w="0"/>
            <w:shd w:val="clear" w:color="auto" w:fill="F5F5F5"/>
            <w:tcMar>
              <w:left w:type="dxa" w:w="200"/>
              <w:top w:type="dxa" w:w="200"/>
              <w:right w:type="dxa" w:w="200"/>
              <w:bottom w:type="dxa" w:w="200"/>
            </w:tcMar>
            <w:vAlign w:val="center"/>
          </w:tcPr>
          <w:p>
            <w:pPr>
              <w:pStyle w:val="Para 09"/>
            </w:pPr>
            <w:r>
              <w:t>Variable name</w:t>
            </w:r>
          </w:p>
        </w:tc>
        <w:tc>
          <w:tcPr>
            <w:tcW w:type="auto" w:w="0"/>
            <w:shd w:val="clear" w:color="auto" w:fill="F5F5F5"/>
            <w:tcMar>
              <w:left w:type="dxa" w:w="200"/>
              <w:top w:type="dxa" w:w="200"/>
              <w:right w:type="dxa" w:w="200"/>
              <w:bottom w:type="dxa" w:w="200"/>
            </w:tcMar>
            <w:vAlign w:val="center"/>
          </w:tcPr>
          <w:p>
            <w:pPr>
              <w:pStyle w:val="Para 09"/>
            </w:pPr>
            <w:r>
              <w:t>Variable type</w:t>
            </w:r>
          </w:p>
        </w:tc>
      </w:tr>
    </w:tbl>
    <w:tbl>
      <w:tblPr>
        <w:tblW w:type="auto" w:w="0"/>
      </w:tblPr>
      <w:tr>
        <w:tc>
          <w:tcPr>
            <w:tcW w:type="auto" w:w="0"/>
            <w:tcMar>
              <w:left w:type="dxa" w:w="200"/>
              <w:top w:type="dxa" w:w="200"/>
              <w:right w:type="dxa" w:w="200"/>
              <w:bottom w:type="dxa" w:w="200"/>
            </w:tcMar>
            <w:vAlign w:val="center"/>
          </w:tcPr>
          <w:p>
            <w:pPr>
              <w:pStyle w:val="Para 04"/>
            </w:pPr>
            <w:r>
              <w:t>Perl</w:t>
            </w:r>
          </w:p>
        </w:tc>
        <w:tc>
          <w:tcPr>
            <w:tcW w:type="auto" w:w="0"/>
            <w:tcMar>
              <w:left w:type="dxa" w:w="200"/>
              <w:top w:type="dxa" w:w="200"/>
              <w:right w:type="dxa" w:w="200"/>
              <w:bottom w:type="dxa" w:w="200"/>
            </w:tcMar>
            <w:vAlign w:val="center"/>
          </w:tcPr>
          <w:p>
            <w:pPr>
              <w:pStyle w:val="Para 10"/>
            </w:pPr>
            <w:r>
              <w:t>PERL5LIB</w:t>
            </w:r>
          </w:p>
        </w:tc>
        <w:tc>
          <w:tcPr>
            <w:tcW w:type="auto" w:w="0"/>
            <w:tcMar>
              <w:left w:type="dxa" w:w="200"/>
              <w:top w:type="dxa" w:w="200"/>
              <w:right w:type="dxa" w:w="200"/>
              <w:bottom w:type="dxa" w:w="200"/>
            </w:tcMar>
            <w:vAlign w:val="center"/>
          </w:tcPr>
          <w:p>
            <w:pPr>
              <w:pStyle w:val="Para 04"/>
            </w:pPr>
            <w:r>
              <w:t>Environment variable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PHP</w:t>
            </w:r>
          </w:p>
        </w:tc>
        <w:tc>
          <w:tcPr>
            <w:tcW w:type="auto" w:w="0"/>
            <w:shd w:val="clear" w:color="auto" w:fill="EEF2F6"/>
            <w:tcMar>
              <w:left w:type="dxa" w:w="200"/>
              <w:top w:type="dxa" w:w="200"/>
              <w:right w:type="dxa" w:w="200"/>
              <w:bottom w:type="dxa" w:w="200"/>
            </w:tcMar>
            <w:vAlign w:val="center"/>
          </w:tcPr>
          <w:p>
            <w:pPr>
              <w:pStyle w:val="Para 11"/>
            </w:pPr>
            <w:r>
              <w:t>include_path</w:t>
            </w:r>
          </w:p>
        </w:tc>
        <w:tc>
          <w:tcPr>
            <w:tcW w:type="auto" w:w="0"/>
            <w:shd w:val="clear" w:color="auto" w:fill="EEF2F6"/>
            <w:tcMar>
              <w:left w:type="dxa" w:w="200"/>
              <w:top w:type="dxa" w:w="200"/>
              <w:right w:type="dxa" w:w="200"/>
              <w:bottom w:type="dxa" w:w="200"/>
            </w:tcMar>
            <w:vAlign w:val="center"/>
          </w:tcPr>
          <w:p>
            <w:pPr>
              <w:pStyle w:val="Para 04"/>
            </w:pPr>
            <w:r>
              <w:t>Configuration variable</w:t>
            </w:r>
          </w:p>
        </w:tc>
      </w:tr>
    </w:tbl>
    <w:tbl>
      <w:tblPr>
        <w:tblW w:type="auto" w:w="0"/>
      </w:tblPr>
      <w:tr>
        <w:tc>
          <w:tcPr>
            <w:tcW w:type="auto" w:w="0"/>
            <w:tcMar>
              <w:left w:type="dxa" w:w="200"/>
              <w:top w:type="dxa" w:w="200"/>
              <w:right w:type="dxa" w:w="200"/>
              <w:bottom w:type="dxa" w:w="200"/>
            </w:tcMar>
            <w:vAlign w:val="center"/>
          </w:tcPr>
          <w:p>
            <w:pPr>
              <w:pStyle w:val="Para 04"/>
            </w:pPr>
            <w:r>
              <w:t>Python</w:t>
            </w:r>
          </w:p>
        </w:tc>
        <w:tc>
          <w:tcPr>
            <w:tcW w:type="auto" w:w="0"/>
            <w:tcMar>
              <w:left w:type="dxa" w:w="200"/>
              <w:top w:type="dxa" w:w="200"/>
              <w:right w:type="dxa" w:w="200"/>
              <w:bottom w:type="dxa" w:w="200"/>
            </w:tcMar>
            <w:vAlign w:val="center"/>
          </w:tcPr>
          <w:p>
            <w:pPr>
              <w:pStyle w:val="Para 10"/>
            </w:pPr>
            <w:r>
              <w:t>PYTHONPATH</w:t>
            </w:r>
          </w:p>
        </w:tc>
        <w:tc>
          <w:tcPr>
            <w:tcW w:type="auto" w:w="0"/>
            <w:tcMar>
              <w:left w:type="dxa" w:w="200"/>
              <w:top w:type="dxa" w:w="200"/>
              <w:right w:type="dxa" w:w="200"/>
              <w:bottom w:type="dxa" w:w="200"/>
            </w:tcMar>
            <w:vAlign w:val="center"/>
          </w:tcPr>
          <w:p>
            <w:pPr>
              <w:pStyle w:val="Para 04"/>
            </w:pPr>
            <w:r>
              <w:t>Environment variable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Java</w:t>
            </w:r>
          </w:p>
        </w:tc>
        <w:tc>
          <w:tcPr>
            <w:tcW w:type="auto" w:w="0"/>
            <w:shd w:val="clear" w:color="auto" w:fill="EEF2F6"/>
            <w:tcMar>
              <w:left w:type="dxa" w:w="200"/>
              <w:top w:type="dxa" w:w="200"/>
              <w:right w:type="dxa" w:w="200"/>
              <w:bottom w:type="dxa" w:w="200"/>
            </w:tcMar>
            <w:vAlign w:val="center"/>
          </w:tcPr>
          <w:p>
            <w:pPr>
              <w:pStyle w:val="Para 11"/>
            </w:pPr>
            <w:r>
              <w:t>CLASSPATH</w:t>
            </w:r>
          </w:p>
        </w:tc>
        <w:tc>
          <w:tcPr>
            <w:tcW w:type="auto" w:w="0"/>
            <w:shd w:val="clear" w:color="auto" w:fill="EEF2F6"/>
            <w:tcMar>
              <w:left w:type="dxa" w:w="200"/>
              <w:top w:type="dxa" w:w="200"/>
              <w:right w:type="dxa" w:w="200"/>
              <w:bottom w:type="dxa" w:w="200"/>
            </w:tcMar>
            <w:vAlign w:val="center"/>
          </w:tcPr>
          <w:p>
            <w:pPr>
              <w:pStyle w:val="Para 04"/>
            </w:pPr>
            <w:r>
              <w:t>Environment variable</w:t>
            </w:r>
          </w:p>
        </w:tc>
      </w:tr>
    </w:tbl>
    <w:p>
      <w:pPr>
        <w:pStyle w:val="Normal"/>
      </w:pPr>
      <w:r>
        <w:t xml:space="preserve">In each case, the variable value is a directory or set of directories. For example, if under Unix I put </w:t>
      </w:r>
      <w:r>
        <w:rPr>
          <w:rStyle w:val="Text27"/>
        </w:rPr>
        <w:bookmarkStart w:id="889" w:name="mysqlckbk_IDXTERM_375"/>
        <w:t/>
        <w:bookmarkEnd w:id="889"/>
      </w:r>
      <w:r>
        <w:t xml:space="preserve">Perl library files in the </w:t>
      </w:r>
      <w:r>
        <w:rPr>
          <w:rStyle w:val="Text0"/>
        </w:rPr>
        <w:t>/u/paul/lib/perl</w:t>
      </w:r>
      <w:r>
        <w:t xml:space="preserve"> directory, I can set the </w:t>
      </w:r>
      <w:r>
        <w:rPr>
          <w:rStyle w:val="Text0"/>
        </w:rPr>
        <w:t>PERL5LIB</w:t>
      </w:r>
      <w:r>
        <w:t xml:space="preserve"> environment variable for </w:t>
      </w:r>
      <w:r>
        <w:rPr>
          <w:rStyle w:val="Text5"/>
        </w:rPr>
        <w:t>tcsh</w:t>
      </w:r>
      <w:r>
        <w:t xml:space="preserve"> like this in my </w:t>
      </w:r>
      <w:r>
        <w:rPr>
          <w:rStyle w:val="Text0"/>
        </w:rPr>
        <w:t>.login</w:t>
      </w:r>
      <w:r>
        <w:t xml:space="preserve"> file: </w:t>
      </w:r>
    </w:p>
    <w:p>
      <w:pPr>
        <w:pStyle w:val="Para 18"/>
      </w:pPr>
      <w:r>
        <w:bookmarkStart w:id="890" w:name="I_2_tt183"/>
        <w:t/>
        <w:bookmarkEnd w:id="890"/>
      </w:r>
    </w:p>
    <w:p>
      <w:pPr>
        <w:pStyle w:val="Para 02"/>
      </w:pPr>
      <w:r>
        <w:t xml:space="preserve">setenv PERL5LIB /u/paul/lib/perl</w:t>
        <w:br w:clear="none"/>
      </w:r>
    </w:p>
    <w:p>
      <w:pPr>
        <w:pStyle w:val="Normal"/>
      </w:pPr>
      <w:r>
        <w:t xml:space="preserve">Under Windows, if I put Perl library files in </w:t>
      </w:r>
      <w:r>
        <w:rPr>
          <w:rStyle w:val="Text0"/>
        </w:rPr>
        <w:t>D:\lib\perl</w:t>
      </w:r>
      <w:r>
        <w:t xml:space="preserve">, I can set </w:t>
      </w:r>
      <w:r>
        <w:rPr>
          <w:rStyle w:val="Text0"/>
        </w:rPr>
        <w:t>PERL5LIB</w:t>
      </w:r>
      <w:r>
        <w:t xml:space="preserve"> as follows in </w:t>
      </w:r>
      <w:r>
        <w:rPr>
          <w:rStyle w:val="Text0"/>
        </w:rPr>
        <w:t>AUTOEXEC.BAT</w:t>
      </w:r>
      <w:r>
        <w:t xml:space="preserve">: </w:t>
      </w:r>
    </w:p>
    <w:p>
      <w:pPr>
        <w:pStyle w:val="Para 18"/>
      </w:pPr>
      <w:r>
        <w:bookmarkStart w:id="891" w:name="I_2_tt184"/>
        <w:t/>
        <w:bookmarkEnd w:id="891"/>
      </w:r>
    </w:p>
    <w:p>
      <w:pPr>
        <w:pStyle w:val="Para 02"/>
      </w:pPr>
      <w:r>
        <w:t xml:space="preserve">SET PERL5LIB=D:\lib\perl</w:t>
        <w:br w:clear="none"/>
      </w:r>
    </w:p>
    <w:p>
      <w:pPr>
        <w:pStyle w:val="Normal"/>
      </w:pPr>
      <w:r>
        <w:t>In each case, the variable setting tells Perl to look in the specified directory for library files, in addition to whatever other directories it would search by default. The other environment variables (</w:t>
      </w:r>
      <w:r>
        <w:rPr>
          <w:rStyle w:val="Text0"/>
        </w:rPr>
        <w:t>PYTHONPATH</w:t>
      </w:r>
      <w:r>
        <w:t xml:space="preserve"> and </w:t>
      </w:r>
      <w:r>
        <w:rPr>
          <w:rStyle w:val="Text0"/>
        </w:rPr>
        <w:t>CLASSPATH</w:t>
      </w:r>
      <w:r>
        <w:t xml:space="preserve">) are specified using the same syntax. For more information on setting environment variables, see </w:t>
      </w:r>
      <w:hyperlink w:anchor="Top_of_ch01s09_html" w:tooltip="Setting Environment Variables">
        <w:r>
          <w:rPr>
            <w:rStyle w:val="Text2"/>
          </w:rPr>
          <w:t>Recipe 1.9</w:t>
        </w:r>
      </w:hyperlink>
      <w:r>
        <w:t xml:space="preserve">. </w:t>
      </w:r>
    </w:p>
    <w:p>
      <w:pPr>
        <w:pStyle w:val="Normal"/>
      </w:pPr>
      <w:r>
        <w:t xml:space="preserve">For PHP, the search path is defined by the value of the </w:t>
      </w:r>
      <w:r>
        <w:rPr>
          <w:rStyle w:val="Text0"/>
        </w:rPr>
        <w:t>include_path</w:t>
      </w:r>
      <w:r>
        <w:t xml:space="preserve"> variable in the PHP initialization file (typically named </w:t>
      </w:r>
      <w:r>
        <w:rPr>
          <w:rStyle w:val="Text0"/>
        </w:rPr>
        <w:t>php.ini</w:t>
      </w:r>
      <w:r>
        <w:t xml:space="preserve"> or </w:t>
      </w:r>
      <w:r>
        <w:rPr>
          <w:rStyle w:val="Text0"/>
        </w:rPr>
        <w:t>php3.ini</w:t>
      </w:r>
      <w:r>
        <w:t xml:space="preserve">). On my system, the file’s pathname is </w:t>
      </w:r>
      <w:r>
        <w:rPr>
          <w:rStyle w:val="Text0"/>
        </w:rPr>
        <w:t>/usr/local/lib/php.ini</w:t>
      </w:r>
      <w:r>
        <w:t xml:space="preserve">; under Windows, the file is likely to be found in the Windows system directory or under the main PHP installation directory. The value of </w:t>
      </w:r>
      <w:r>
        <w:rPr>
          <w:rStyle w:val="Text0"/>
        </w:rPr>
        <w:t>include_path</w:t>
      </w:r>
      <w:r>
        <w:t xml:space="preserve"> is defined with a line like this: </w:t>
      </w:r>
    </w:p>
    <w:p>
      <w:pPr>
        <w:pStyle w:val="Para 18"/>
      </w:pPr>
      <w:r>
        <w:bookmarkStart w:id="892" w:name="I_2_tt185"/>
        <w:t/>
        <w:bookmarkEnd w:id="892"/>
      </w:r>
    </w:p>
    <w:p>
      <w:pPr>
        <w:pStyle w:val="Para 02"/>
      </w:pPr>
      <w:r>
        <w:t xml:space="preserve">include_path = "</w:t>
        <w:br w:clear="none"/>
      </w:r>
      <w:r>
        <w:rPr>
          <w:rStyle w:val="Text6"/>
        </w:rPr>
        <w:t xml:space="preserve">value</w:t>
        <w:br w:clear="none"/>
      </w:r>
      <w:r>
        <w:t xml:space="preserve">"</w:t>
        <w:br w:clear="none"/>
      </w:r>
    </w:p>
    <w:p>
      <w:pPr>
        <w:pStyle w:val="Normal"/>
      </w:pPr>
      <w:r>
        <w:t xml:space="preserve">The value is specified using the same syntax as for environment variables that name directories. That is, it’s a list of directory names, with the names separated by colons under Unix and semicolons under Windows. For example, if you want PHP to look for include files in the current directory and in the </w:t>
      </w:r>
      <w:r>
        <w:rPr>
          <w:rStyle w:val="Text0"/>
        </w:rPr>
        <w:t>lib/php</w:t>
      </w:r>
      <w:r>
        <w:t xml:space="preserve"> directory under the web server root directory </w:t>
      </w:r>
      <w:r>
        <w:rPr>
          <w:rStyle w:val="Text0"/>
        </w:rPr>
        <w:t>/usr/local/apache</w:t>
      </w:r>
      <w:r>
        <w:t xml:space="preserve">, </w:t>
      </w:r>
      <w:r>
        <w:rPr>
          <w:rStyle w:val="Text0"/>
        </w:rPr>
        <w:t>include_path</w:t>
      </w:r>
      <w:r>
        <w:t xml:space="preserve"> should be set like this under Unix: </w:t>
      </w:r>
    </w:p>
    <w:p>
      <w:pPr>
        <w:pStyle w:val="Para 18"/>
      </w:pPr>
      <w:r>
        <w:bookmarkStart w:id="893" w:name="I_2_tt186"/>
        <w:t/>
        <w:bookmarkEnd w:id="893"/>
      </w:r>
    </w:p>
    <w:p>
      <w:pPr>
        <w:pStyle w:val="Para 02"/>
      </w:pPr>
      <w:r>
        <w:t xml:space="preserve">include_path = ".:/usr/local/apache/lib/php"</w:t>
        <w:br w:clear="none"/>
      </w:r>
    </w:p>
    <w:p>
      <w:pPr>
        <w:pStyle w:val="Normal"/>
      </w:pPr>
      <w:r>
        <w:t xml:space="preserve">If you modify the initialization file and PHP is running as an Apache module, you’ll need to restart Apache to make the change take effect. </w:t>
      </w:r>
    </w:p>
    <w:p>
      <w:pPr>
        <w:pStyle w:val="Normal"/>
      </w:pPr>
      <w:r>
        <w:t xml:space="preserve">Now let’s construct a library for each API. Each section here demonstrates how to write the library file itself, then discusses how to use the library from within programs. </w:t>
      </w:r>
    </w:p>
    <w:p>
      <w:pPr>
        <w:keepNext/>
        <w:pStyle w:val="Heading 2"/>
        <w:keepLines w:val="on"/>
      </w:pPr>
      <w:r>
        <w:rPr>
          <w:rStyle w:val="Text26"/>
        </w:rPr>
        <w:bookmarkStart w:id="894" w:name="mysqlckbk_CHP_2_SECT_4_4"/>
        <w:t/>
        <w:bookmarkEnd w:id="894"/>
      </w:r>
      <w:r>
        <w:t>Perl</w:t>
      </w:r>
    </w:p>
    <w:p>
      <w:pPr>
        <w:pStyle w:val="Normal"/>
      </w:pPr>
      <w:r>
        <w:t xml:space="preserve">In </w:t>
      </w:r>
      <w:r>
        <w:rPr>
          <w:rStyle w:val="Text27"/>
        </w:rPr>
        <w:bookmarkStart w:id="895" w:name="mysqlckbk_IDXTERM_376"/>
        <w:t/>
        <w:bookmarkEnd w:id="895"/>
        <w:bookmarkStart w:id="896" w:name="mysqlckbk_IDXTERM_377"/>
        <w:t/>
        <w:bookmarkEnd w:id="896"/>
      </w:r>
      <w:r>
        <w:t xml:space="preserve">Perl, library files are called modules, and typically have an extension of </w:t>
      </w:r>
      <w:r>
        <w:rPr>
          <w:rStyle w:val="Text0"/>
        </w:rPr>
        <w:t>.pm</w:t>
      </w:r>
      <w:r>
        <w:rPr>
          <w:rStyle w:val="Text27"/>
        </w:rPr>
        <w:bookmarkStart w:id="897" w:name="mysqlckbk_IDXTERM_378"/>
        <w:t/>
        <w:bookmarkEnd w:id="897"/>
      </w:r>
      <w:r>
        <w:t xml:space="preserve"> (“Perl module”). Here’s a sample module file, </w:t>
      </w:r>
      <w:r>
        <w:rPr>
          <w:rStyle w:val="Text0"/>
        </w:rPr>
        <w:t>Cookbook.pm</w:t>
      </w:r>
      <w:r>
        <w:t xml:space="preserve">, that implements a module named </w:t>
      </w:r>
      <w:r>
        <w:rPr>
          <w:rStyle w:val="Text0"/>
        </w:rPr>
        <w:t>Cookbook</w:t>
      </w:r>
      <w:r>
        <w:t xml:space="preserve">. (It’s conventional for the basename of a Perl module file to be the same as the identifier on the </w:t>
      </w:r>
      <w:r>
        <w:rPr>
          <w:rStyle w:val="Text0"/>
        </w:rPr>
        <w:t>package</w:t>
      </w:r>
      <w:r>
        <w:t xml:space="preserve"> line in the file.) </w:t>
      </w:r>
    </w:p>
    <w:p>
      <w:pPr>
        <w:pStyle w:val="Para 18"/>
      </w:pPr>
      <w:r>
        <w:bookmarkStart w:id="898" w:name="I_2_tt187"/>
        <w:t/>
        <w:bookmarkEnd w:id="898"/>
      </w:r>
    </w:p>
    <w:p>
      <w:pPr>
        <w:pStyle w:val="Para 02"/>
      </w:pPr>
      <w:r>
        <w:t xml:space="preserve">package Cookbook;</w:t>
        <w:br w:clear="none"/>
        <w:t xml:space="preserve"># Cookbook.pm - library file with utility routine for connecting to MySQL</w:t>
        <w:br w:clear="none"/>
        <w:t xml:space="preserve"/>
        <w:br w:clear="none"/>
        <w:t xml:space="preserve">use strict;</w:t>
        <w:br w:clear="none"/>
        <w:t xml:space="preserve">use DBI;</w:t>
        <w:br w:clear="none"/>
        <w:t xml:space="preserve"/>
        <w:br w:clear="none"/>
        <w:t xml:space="preserve"># Establish a connection to the cookbook database, returning a database</w:t>
        <w:br w:clear="none"/>
        <w:t xml:space="preserve"># handle.  Dies with a message if the connection cannot be established.</w:t>
        <w:br w:clear="none"/>
        <w:t xml:space="preserve"/>
        <w:br w:clear="none"/>
        <w:t xml:space="preserve">sub connect</w:t>
        <w:br w:clear="none"/>
        <w:t xml:space="preserve">{</w:t>
        <w:br w:clear="none"/>
        <w:t xml:space="preserve">my $db_name = "cookbook";</w:t>
        <w:br w:clear="none"/>
        <w:t xml:space="preserve">my $host_name = "localhost";</w:t>
        <w:br w:clear="none"/>
        <w:t xml:space="preserve">my $user_name = "cbuser";</w:t>
        <w:br w:clear="none"/>
        <w:t xml:space="preserve">my $password = "cbpass";</w:t>
        <w:br w:clear="none"/>
        <w:t xml:space="preserve">my $dsn = "DBI:mysql:host=$host_name;database=$db_name";</w:t>
        <w:br w:clear="none"/>
        <w:t xml:space="preserve"/>
        <w:br w:clear="none"/>
        <w:t xml:space="preserve">    return (DBI-&gt;connect ($dsn, $user_name, $password,</w:t>
        <w:br w:clear="none"/>
        <w:t xml:space="preserve">                            { PrintError =&gt; 0, RaiseError =&gt; 1}));</w:t>
        <w:br w:clear="none"/>
        <w:t xml:space="preserve">}</w:t>
        <w:br w:clear="none"/>
        <w:t xml:space="preserve"/>
        <w:br w:clear="none"/>
        <w:t xml:space="preserve">1;  # return true</w:t>
        <w:br w:clear="none"/>
      </w:r>
    </w:p>
    <w:p>
      <w:pPr>
        <w:pStyle w:val="Normal"/>
      </w:pPr>
      <w:r>
        <w:t xml:space="preserve">The module encapsulates the code for establishing a connection to the MySQL server into a function </w:t>
      </w:r>
      <w:r>
        <w:rPr>
          <w:rStyle w:val="Text0"/>
        </w:rPr>
        <w:t>connect( )</w:t>
      </w:r>
      <w:r>
        <w:t xml:space="preserve">, and the </w:t>
      </w:r>
      <w:r>
        <w:rPr>
          <w:rStyle w:val="Text0"/>
        </w:rPr>
        <w:t>package</w:t>
      </w:r>
      <w:r>
        <w:t xml:space="preserve"> identifier establishes a </w:t>
      </w:r>
      <w:r>
        <w:rPr>
          <w:rStyle w:val="Text0"/>
        </w:rPr>
        <w:t>Cookbook</w:t>
      </w:r>
      <w:r>
        <w:t xml:space="preserve"> namespace for the module, so you invoke the </w:t>
      </w:r>
      <w:r>
        <w:rPr>
          <w:rStyle w:val="Text0"/>
        </w:rPr>
        <w:t>connect( )</w:t>
      </w:r>
      <w:r>
        <w:t xml:space="preserve"> function using the module name: </w:t>
      </w:r>
    </w:p>
    <w:p>
      <w:pPr>
        <w:pStyle w:val="Para 18"/>
      </w:pPr>
      <w:r>
        <w:bookmarkStart w:id="899" w:name="I_2_tt188"/>
        <w:t/>
        <w:bookmarkEnd w:id="899"/>
      </w:r>
    </w:p>
    <w:p>
      <w:pPr>
        <w:pStyle w:val="Para 02"/>
      </w:pPr>
      <w:r>
        <w:t xml:space="preserve">$dbh = Cookbook::connect ( );</w:t>
        <w:br w:clear="none"/>
      </w:r>
    </w:p>
    <w:p>
      <w:pPr>
        <w:pStyle w:val="Normal"/>
      </w:pPr>
      <w:r>
        <w:t xml:space="preserve">The final line of the module file is a statement that trivially evaluates to true. This is needed because Perl assumes something is wrong with a module and exits after reading it if the module doesn’t return a true value. </w:t>
      </w:r>
    </w:p>
    <w:p>
      <w:pPr>
        <w:pStyle w:val="Normal"/>
      </w:pPr>
      <w:r>
        <w:t xml:space="preserve">Perl locates module files by searching through the directories named in its </w:t>
      </w:r>
      <w:r>
        <w:rPr>
          <w:rStyle w:val="Text0"/>
        </w:rPr>
        <w:t>@INC</w:t>
      </w:r>
      <w:r>
        <w:rPr>
          <w:rStyle w:val="Text27"/>
        </w:rPr>
        <w:bookmarkStart w:id="900" w:name="mysqlckbk_IDXTERM_379"/>
        <w:t/>
        <w:bookmarkEnd w:id="900"/>
        <w:bookmarkStart w:id="901" w:name="mysqlckbk_IDXTERM_380"/>
        <w:t/>
        <w:bookmarkEnd w:id="901"/>
      </w:r>
      <w:r>
        <w:t xml:space="preserve"> array. This array contains a default list of directories. To find out what they are on your system, invoke Perl as follows at the command line: </w:t>
      </w:r>
    </w:p>
    <w:p>
      <w:pPr>
        <w:pStyle w:val="Para 18"/>
      </w:pPr>
      <w:r>
        <w:bookmarkStart w:id="902" w:name="I_2_tt189"/>
        <w:t/>
        <w:bookmarkEnd w:id="902"/>
      </w:r>
    </w:p>
    <w:p>
      <w:pPr>
        <w:pStyle w:val="Para 07"/>
      </w:pPr>
      <w:r>
        <w:rPr>
          <w:rStyle w:val="Text4"/>
        </w:rPr>
        <w:t xml:space="preserve">% </w:t>
        <w:br w:clear="none"/>
      </w:r>
      <w:r>
        <w:t xml:space="preserve">perl -V</w:t>
        <w:br w:clear="none"/>
      </w:r>
    </w:p>
    <w:p>
      <w:pPr>
        <w:pStyle w:val="Normal"/>
      </w:pPr>
      <w:r>
        <w:t xml:space="preserve">The last part of the output from the command shows the directories listed in the </w:t>
      </w:r>
      <w:r>
        <w:rPr>
          <w:rStyle w:val="Text0"/>
        </w:rPr>
        <w:t>@INC</w:t>
      </w:r>
      <w:r>
        <w:t xml:space="preserve"> array. If you install a module file in one of those directories, your scripts will find it automatically. If you install the module somewhere else, you’ll need to tell your scripts where to find it by including a </w:t>
      </w:r>
      <w:r>
        <w:rPr>
          <w:rStyle w:val="Text0"/>
        </w:rPr>
        <w:t>use</w:t>
      </w:r>
      <w:r>
        <w:t xml:space="preserve"> </w:t>
      </w:r>
      <w:r>
        <w:rPr>
          <w:rStyle w:val="Text0"/>
        </w:rPr>
        <w:t>lib</w:t>
      </w:r>
      <w:r>
        <w:t xml:space="preserve"> statement. For example, if you install the </w:t>
      </w:r>
      <w:r>
        <w:rPr>
          <w:rStyle w:val="Text0"/>
        </w:rPr>
        <w:t>Cookbook.pm</w:t>
      </w:r>
      <w:r>
        <w:t xml:space="preserve"> module file in </w:t>
      </w:r>
      <w:r>
        <w:rPr>
          <w:rStyle w:val="Text0"/>
        </w:rPr>
        <w:t>/usr/local/apache/lib/perl</w:t>
      </w:r>
      <w:r>
        <w:t xml:space="preserve">, you can write a test harness script </w:t>
      </w:r>
      <w:r>
        <w:rPr>
          <w:rStyle w:val="Text0"/>
        </w:rPr>
        <w:t>harness.pl</w:t>
      </w:r>
      <w:r>
        <w:t xml:space="preserve"> that uses the module as follows: </w:t>
      </w:r>
    </w:p>
    <w:p>
      <w:pPr>
        <w:pStyle w:val="Para 18"/>
      </w:pPr>
      <w:r>
        <w:bookmarkStart w:id="903" w:name="I_2_tt190"/>
        <w:t/>
        <w:bookmarkEnd w:id="903"/>
      </w:r>
    </w:p>
    <w:p>
      <w:pPr>
        <w:pStyle w:val="Para 02"/>
      </w:pPr>
      <w:r>
        <w:t xml:space="preserve">#! /usr/bin/perl -w</w:t>
        <w:br w:clear="none"/>
        <w:t xml:space="preserve"># harness.pl - test harness for Cookbook.pm library</w:t>
        <w:br w:clear="none"/>
        <w:t xml:space="preserve"/>
        <w:br w:clear="none"/>
        <w:t xml:space="preserve">use strict;</w:t>
        <w:br w:clear="none"/>
        <w:t xml:space="preserve">use lib qw(/usr/local/apache/lib/perl);</w:t>
        <w:br w:clear="none"/>
        <w:t xml:space="preserve">use Cookbook;</w:t>
        <w:br w:clear="none"/>
        <w:t xml:space="preserve"/>
        <w:br w:clear="none"/>
        <w:t xml:space="preserve">my $dbh = Cookbook::connect ( );</w:t>
        <w:br w:clear="none"/>
        <w:t xml:space="preserve">print "Connected\n";</w:t>
        <w:br w:clear="none"/>
        <w:t xml:space="preserve">$dbh-&gt;disconnect ( );</w:t>
        <w:br w:clear="none"/>
        <w:t xml:space="preserve">print "Disconnected\n";</w:t>
        <w:br w:clear="none"/>
        <w:t xml:space="preserve"/>
        <w:br w:clear="none"/>
        <w:t xml:space="preserve">exit (0);</w:t>
        <w:br w:clear="none"/>
      </w:r>
    </w:p>
    <w:p>
      <w:pPr>
        <w:pStyle w:val="Normal"/>
      </w:pPr>
      <w:r>
        <w:t xml:space="preserve">Note that </w:t>
      </w:r>
      <w:r>
        <w:rPr>
          <w:rStyle w:val="Text0"/>
        </w:rPr>
        <w:t>harness.pl</w:t>
      </w:r>
      <w:r>
        <w:rPr>
          <w:rStyle w:val="Text27"/>
        </w:rPr>
        <w:bookmarkStart w:id="904" w:name="mysqlckbk_IDXTERM_381"/>
        <w:t/>
        <w:bookmarkEnd w:id="904"/>
      </w:r>
      <w:r>
        <w:t xml:space="preserve"> does not have a </w:t>
      </w:r>
      <w:r>
        <w:rPr>
          <w:rStyle w:val="Text0"/>
        </w:rPr>
        <w:t>use</w:t>
      </w:r>
      <w:r>
        <w:t xml:space="preserve"> </w:t>
      </w:r>
      <w:r>
        <w:rPr>
          <w:rStyle w:val="Text0"/>
        </w:rPr>
        <w:t>DBI</w:t>
      </w:r>
      <w:r>
        <w:t xml:space="preserve"> statement. It’s not necessary, because the </w:t>
      </w:r>
      <w:r>
        <w:rPr>
          <w:rStyle w:val="Text0"/>
        </w:rPr>
        <w:t>Cookbook</w:t>
      </w:r>
      <w:r>
        <w:t xml:space="preserve"> module itself imports the DBI module, so any script that uses </w:t>
      </w:r>
      <w:r>
        <w:rPr>
          <w:rStyle w:val="Text0"/>
        </w:rPr>
        <w:t>Cookbook</w:t>
      </w:r>
      <w:r>
        <w:t xml:space="preserve"> also gets DBI. </w:t>
      </w:r>
    </w:p>
    <w:p>
      <w:pPr>
        <w:pStyle w:val="Normal"/>
      </w:pPr>
      <w:r>
        <w:t xml:space="preserve">Another way to specify where Perl should look for module files (in addition to the directories that it searches by default) is to set the </w:t>
      </w:r>
      <w:r>
        <w:rPr>
          <w:rStyle w:val="Text0"/>
        </w:rPr>
        <w:t>PERL5LIB</w:t>
      </w:r>
      <w:r>
        <w:rPr>
          <w:rStyle w:val="Text27"/>
        </w:rPr>
        <w:bookmarkStart w:id="905" w:name="mysqlckbk_IDXTERM_382"/>
        <w:t/>
        <w:bookmarkEnd w:id="905"/>
        <w:bookmarkStart w:id="906" w:name="mysqlckbk_IDXTERM_383"/>
        <w:t/>
        <w:bookmarkEnd w:id="906"/>
      </w:r>
      <w:r>
        <w:t xml:space="preserve"> environment variable. If you do that, the advantage is that your scripts won’t need the </w:t>
      </w:r>
      <w:r>
        <w:rPr>
          <w:rStyle w:val="Text0"/>
        </w:rPr>
        <w:t>use</w:t>
      </w:r>
      <w:r>
        <w:t xml:space="preserve"> </w:t>
      </w:r>
      <w:r>
        <w:rPr>
          <w:rStyle w:val="Text0"/>
        </w:rPr>
        <w:t>lib</w:t>
      </w:r>
      <w:r>
        <w:t xml:space="preserve"> statement. (The corresponding disadvantage is that every user who runs scripts that use the </w:t>
      </w:r>
      <w:r>
        <w:rPr>
          <w:rStyle w:val="Text0"/>
        </w:rPr>
        <w:t>Cookbook</w:t>
      </w:r>
      <w:r>
        <w:t xml:space="preserve"> module will have to set </w:t>
      </w:r>
      <w:r>
        <w:rPr>
          <w:rStyle w:val="Text0"/>
        </w:rPr>
        <w:t>PERL5LIB</w:t>
      </w:r>
      <w:r>
        <w:t xml:space="preserve">.) </w:t>
      </w:r>
    </w:p>
    <w:p>
      <w:pPr>
        <w:keepNext/>
        <w:pStyle w:val="Heading 2"/>
        <w:keepLines w:val="on"/>
      </w:pPr>
      <w:r>
        <w:rPr>
          <w:rStyle w:val="Text26"/>
        </w:rPr>
        <w:bookmarkStart w:id="907" w:name="mysqlckbk_CHP_2_SECT_4_5"/>
        <w:t/>
        <w:bookmarkEnd w:id="907"/>
      </w:r>
      <w:r>
        <w:t>PHP</w:t>
      </w:r>
    </w:p>
    <w:p>
      <w:pPr>
        <w:pStyle w:val="Normal"/>
      </w:pPr>
      <w:r>
        <w:rPr>
          <w:rStyle w:val="Text27"/>
        </w:rPr>
        <w:bookmarkStart w:id="908" w:name="mysqlckbk_IDXTERM_384"/>
        <w:t/>
        <w:bookmarkEnd w:id="908"/>
      </w:r>
      <w:r>
        <w:t xml:space="preserve">PHP provides an </w:t>
      </w:r>
      <w:r>
        <w:rPr>
          <w:rStyle w:val="Text0"/>
        </w:rPr>
        <w:t>include</w:t>
      </w:r>
      <w:r>
        <w:t xml:space="preserve"> statement that allows the contents of a file to be read into and included as part of the current script. This provides a natural mechanism for creating libraries: put the library code into an include file, install it in one of the directories in PHP’s search path, and include it into scripts that need it. For example, if you create an include file named </w:t>
      </w:r>
      <w:r>
        <w:rPr>
          <w:rStyle w:val="Text0"/>
        </w:rPr>
        <w:t>Cookbook.php</w:t>
      </w:r>
      <w:r>
        <w:t xml:space="preserve">, any script that needs it can use a statement like this: </w:t>
      </w:r>
    </w:p>
    <w:p>
      <w:pPr>
        <w:pStyle w:val="Para 18"/>
      </w:pPr>
      <w:r>
        <w:bookmarkStart w:id="909" w:name="I_2_tt191"/>
        <w:t/>
        <w:bookmarkEnd w:id="909"/>
      </w:r>
    </w:p>
    <w:p>
      <w:pPr>
        <w:pStyle w:val="Para 02"/>
      </w:pPr>
      <w:r>
        <w:t xml:space="preserve">include "Cookbook.php";</w:t>
        <w:br w:clear="none"/>
      </w:r>
    </w:p>
    <w:p>
      <w:pPr>
        <w:pStyle w:val="Normal"/>
      </w:pPr>
      <w:r>
        <w:t xml:space="preserve">The contents of PHP include files are written like regular scripts. We can write such a file, </w:t>
      </w:r>
      <w:r>
        <w:rPr>
          <w:rStyle w:val="Text0"/>
        </w:rPr>
        <w:t>Cookbook.php</w:t>
      </w:r>
      <w:r>
        <w:t xml:space="preserve">, to contain a function, </w:t>
      </w:r>
      <w:r>
        <w:rPr>
          <w:rStyle w:val="Text0"/>
        </w:rPr>
        <w:t>cookbook_connect( )</w:t>
      </w:r>
      <w:r>
        <w:t xml:space="preserve">, as follows: </w:t>
      </w:r>
    </w:p>
    <w:p>
      <w:pPr>
        <w:pStyle w:val="Para 18"/>
      </w:pPr>
      <w:r>
        <w:bookmarkStart w:id="910" w:name="I_2_tt192"/>
        <w:t/>
        <w:bookmarkEnd w:id="910"/>
      </w:r>
    </w:p>
    <w:p>
      <w:pPr>
        <w:pStyle w:val="Para 02"/>
      </w:pPr>
      <w:r>
        <w:t xml:space="preserve">&lt;?php</w:t>
        <w:br w:clear="none"/>
        <w:t xml:space="preserve"># Cookbook.php - library file with utility routine for connecting to MySQL</w:t>
        <w:br w:clear="none"/>
        <w:t xml:space="preserve"/>
        <w:br w:clear="none"/>
        <w:t xml:space="preserve"># Establish a connection to the cookbook database, returning a connection</w:t>
        <w:br w:clear="none"/>
        <w:t xml:space="preserve"># identifier.  Dies with a message if the connection cannot be established.</w:t>
        <w:br w:clear="none"/>
        <w:t xml:space="preserve"/>
        <w:br w:clear="none"/>
        <w:t xml:space="preserve">function cookbook_connect ( )</w:t>
        <w:br w:clear="none"/>
        <w:t xml:space="preserve">{</w:t>
        <w:br w:clear="none"/>
        <w:t xml:space="preserve">    $db_name = "cookbook";</w:t>
        <w:br w:clear="none"/>
        <w:t xml:space="preserve">    $host_name = "localhost";</w:t>
        <w:br w:clear="none"/>
        <w:t xml:space="preserve">    $user_name = "cbuser";</w:t>
        <w:br w:clear="none"/>
        <w:t xml:space="preserve">    $password = "cbpass";</w:t>
        <w:br w:clear="none"/>
        <w:t xml:space="preserve"/>
        <w:br w:clear="none"/>
        <w:t xml:space="preserve">    $conn_id = @mysql_connect ($host_name, $user_name, $password);</w:t>
        <w:br w:clear="none"/>
        <w:t xml:space="preserve">    if (!$conn_id)</w:t>
        <w:br w:clear="none"/>
        <w:t xml:space="preserve">    {</w:t>
        <w:br w:clear="none"/>
        <w:t xml:space="preserve">        # If mysql_errno( )/mysql_error( ) work for failed connections, use</w:t>
        <w:br w:clear="none"/>
        <w:t xml:space="preserve">        # them (invoke with no argument). Otherwise, use $php_errormsg.</w:t>
        <w:br w:clear="none"/>
        <w:t xml:space="preserve">        if (mysql_errno ( ))</w:t>
        <w:br w:clear="none"/>
        <w:t xml:space="preserve">        {</w:t>
        <w:br w:clear="none"/>
        <w:t xml:space="preserve">            die (sprintf ("Cannot connect to server: %s (%d)\n",</w:t>
        <w:br w:clear="none"/>
        <w:t xml:space="preserve">                    htmlspecialchars (mysql_error ( )),</w:t>
        <w:br w:clear="none"/>
        <w:t xml:space="preserve">                    mysql_errno ( )));</w:t>
        <w:br w:clear="none"/>
        <w:t xml:space="preserve">        }</w:t>
        <w:br w:clear="none"/>
        <w:t xml:space="preserve">        else</w:t>
        <w:br w:clear="none"/>
        <w:t xml:space="preserve">        {</w:t>
        <w:br w:clear="none"/>
        <w:t xml:space="preserve">            die ("Cannot connect to server: "</w:t>
        <w:br w:clear="none"/>
        <w:t xml:space="preserve">                    . htmlspecialchars ($php_errormsg) . "\n");</w:t>
        <w:br w:clear="none"/>
        <w:t xml:space="preserve">        }</w:t>
        <w:br w:clear="none"/>
        <w:t xml:space="preserve">    }</w:t>
        <w:br w:clear="none"/>
        <w:t xml:space="preserve">    if (!@mysql_select_db ($db_name))</w:t>
        <w:br w:clear="none"/>
        <w:t xml:space="preserve">    {</w:t>
        <w:br w:clear="none"/>
        <w:t xml:space="preserve">        die (sprintf ("Cannot select database: %s (%d)\n",</w:t>
        <w:br w:clear="none"/>
        <w:t xml:space="preserve">                htmlspecialchars (mysql_error ($conn_id)),</w:t>
        <w:br w:clear="none"/>
        <w:t xml:space="preserve">                mysql_errno ($conn_id)));</w:t>
        <w:br w:clear="none"/>
        <w:t xml:space="preserve">    }</w:t>
        <w:br w:clear="none"/>
        <w:t xml:space="preserve">    return ($conn_id);</w:t>
        <w:br w:clear="none"/>
        <w:t xml:space="preserve">}</w:t>
        <w:br w:clear="none"/>
        <w:t xml:space="preserve"/>
        <w:br w:clear="none"/>
        <w:t xml:space="preserve">?&gt;</w:t>
        <w:br w:clear="none"/>
      </w:r>
    </w:p>
    <w:p>
      <w:pPr>
        <w:pStyle w:val="Normal"/>
      </w:pPr>
      <w:r>
        <w:t xml:space="preserve">Although most PHP examples throughout this book don’t show the </w:t>
      </w:r>
      <w:r>
        <w:rPr>
          <w:rStyle w:val="Text0"/>
        </w:rPr>
        <w:t>&lt;?php</w:t>
      </w:r>
      <w:r>
        <w:rPr>
          <w:rStyle w:val="Text27"/>
        </w:rPr>
        <w:bookmarkStart w:id="911" w:name="mysqlckbk_IDXTERM_385"/>
        <w:t/>
        <w:bookmarkEnd w:id="911"/>
        <w:bookmarkStart w:id="912" w:name="mysqlckbk_IDXTERM_386"/>
        <w:t/>
        <w:bookmarkEnd w:id="912"/>
      </w:r>
      <w:r>
        <w:t xml:space="preserve"> and </w:t>
      </w:r>
      <w:r>
        <w:rPr>
          <w:rStyle w:val="Text0"/>
        </w:rPr>
        <w:t>?&gt;</w:t>
      </w:r>
      <w:r>
        <w:t xml:space="preserve"> tags, I’ve shown them as part of </w:t>
      </w:r>
      <w:r>
        <w:rPr>
          <w:rStyle w:val="Text0"/>
        </w:rPr>
        <w:t>Cookbook.php</w:t>
      </w:r>
      <w:r>
        <w:t xml:space="preserve"> here to emphasize that </w:t>
      </w:r>
      <w:r>
        <w:rPr>
          <w:rStyle w:val="Text27"/>
        </w:rPr>
        <w:bookmarkStart w:id="913" w:name="mysqlckbk_IDXTERM_387"/>
        <w:t/>
        <w:bookmarkEnd w:id="913"/>
        <w:bookmarkStart w:id="914" w:name="mysqlckbk_IDXTERM_388"/>
        <w:t/>
        <w:bookmarkEnd w:id="914"/>
      </w:r>
      <w:r>
        <w:t xml:space="preserve">include files must enclose all PHP code within those tags. The PHP interpreter doesn’t make any assumptions about the contents of an include file when it begins parsing it, because you might include a file that contains nothing but HTML. Therefore, you must use </w:t>
      </w:r>
      <w:r>
        <w:rPr>
          <w:rStyle w:val="Text0"/>
        </w:rPr>
        <w:t>&lt;?php</w:t>
      </w:r>
      <w:r>
        <w:t xml:space="preserve"> and </w:t>
      </w:r>
      <w:r>
        <w:rPr>
          <w:rStyle w:val="Text0"/>
        </w:rPr>
        <w:t>?&gt;</w:t>
      </w:r>
      <w:r>
        <w:t xml:space="preserve"> to specify explicitly which parts of the include file should be considered as PHP code rather than as HTML, just as you do in the main script. </w:t>
      </w:r>
    </w:p>
    <w:p>
      <w:pPr>
        <w:pStyle w:val="Normal"/>
      </w:pPr>
      <w:r>
        <w:t xml:space="preserve">Assuming that </w:t>
      </w:r>
      <w:r>
        <w:rPr>
          <w:rStyle w:val="Text0"/>
        </w:rPr>
        <w:t>Cookbook.php</w:t>
      </w:r>
      <w:r>
        <w:t xml:space="preserve"> is installed in a directory that’s named in PHP’s search path (as defined by the </w:t>
      </w:r>
      <w:r>
        <w:rPr>
          <w:rStyle w:val="Text0"/>
        </w:rPr>
        <w:t>include_path</w:t>
      </w:r>
      <w:r>
        <w:t xml:space="preserve"> variable in the PHP initialization file), it can be used from a </w:t>
      </w:r>
      <w:r>
        <w:rPr>
          <w:rStyle w:val="Text27"/>
        </w:rPr>
        <w:bookmarkStart w:id="915" w:name="mysqlckbk_IDXTERM_389"/>
        <w:t/>
        <w:bookmarkEnd w:id="915"/>
      </w:r>
      <w:r>
        <w:t xml:space="preserve">test harness script, </w:t>
      </w:r>
      <w:r>
        <w:rPr>
          <w:rStyle w:val="Text0"/>
        </w:rPr>
        <w:t>harness.php</w:t>
      </w:r>
      <w:r>
        <w:rPr>
          <w:rStyle w:val="Text27"/>
        </w:rPr>
        <w:bookmarkStart w:id="916" w:name="mysqlckbk_IDXTERM_390"/>
        <w:t/>
        <w:bookmarkEnd w:id="916"/>
      </w:r>
      <w:r>
        <w:t xml:space="preserve">. The entire script looks like this: </w:t>
      </w:r>
    </w:p>
    <w:p>
      <w:pPr>
        <w:pStyle w:val="Para 18"/>
      </w:pPr>
      <w:r>
        <w:bookmarkStart w:id="917" w:name="I_2_tt193"/>
        <w:t/>
        <w:bookmarkEnd w:id="917"/>
      </w:r>
    </w:p>
    <w:p>
      <w:pPr>
        <w:pStyle w:val="Para 02"/>
      </w:pPr>
      <w:r>
        <w:t xml:space="preserve">&lt;?php</w:t>
        <w:br w:clear="none"/>
        <w:t xml:space="preserve"># harness.php - test harness for Cookbook.php library</w:t>
        <w:br w:clear="none"/>
        <w:t xml:space="preserve"/>
        <w:br w:clear="none"/>
        <w:t xml:space="preserve">include "Cookbook.php";</w:t>
        <w:br w:clear="none"/>
        <w:t xml:space="preserve">$conn_id = cookbook_connect ( );</w:t>
        <w:br w:clear="none"/>
        <w:t xml:space="preserve">print ("Connected\n");</w:t>
        <w:br w:clear="none"/>
        <w:t xml:space="preserve">mysql_close ($conn_id);</w:t>
        <w:br w:clear="none"/>
        <w:t xml:space="preserve">print ("Disconnected\n");</w:t>
        <w:br w:clear="none"/>
        <w:t xml:space="preserve"/>
        <w:br w:clear="none"/>
        <w:t xml:space="preserve">?&gt;</w:t>
        <w:br w:clear="none"/>
      </w:r>
    </w:p>
    <w:p>
      <w:pPr>
        <w:pStyle w:val="Normal"/>
      </w:pPr>
      <w:r>
        <w:t xml:space="preserve">If you don’t have permission to modify the PHP initialization file, you can access an include file by specifying its full pathname. For example: </w:t>
      </w:r>
    </w:p>
    <w:p>
      <w:pPr>
        <w:pStyle w:val="Para 18"/>
      </w:pPr>
      <w:r>
        <w:bookmarkStart w:id="918" w:name="I_2_tt194"/>
        <w:t/>
        <w:bookmarkEnd w:id="918"/>
      </w:r>
    </w:p>
    <w:p>
      <w:pPr>
        <w:pStyle w:val="Para 02"/>
      </w:pPr>
      <w:r>
        <w:t xml:space="preserve">include "/usr/local/apache/lib/php/Cookbook.php";</w:t>
        <w:br w:clear="none"/>
      </w:r>
    </w:p>
    <w:p>
      <w:pPr>
        <w:pStyle w:val="Normal"/>
      </w:pPr>
      <w:r>
        <w:t xml:space="preserve">PHP also provides a </w:t>
      </w:r>
      <w:r>
        <w:rPr>
          <w:rStyle w:val="Text0"/>
        </w:rPr>
        <w:t>require</w:t>
      </w:r>
      <w:r>
        <w:rPr>
          <w:rStyle w:val="Text27"/>
        </w:rPr>
        <w:bookmarkStart w:id="919" w:name="mysqlckbk_IDXTERM_391"/>
        <w:t/>
        <w:bookmarkEnd w:id="919"/>
      </w:r>
      <w:r>
        <w:t xml:space="preserve"> statement that is like </w:t>
      </w:r>
      <w:r>
        <w:rPr>
          <w:rStyle w:val="Text0"/>
        </w:rPr>
        <w:t>include</w:t>
      </w:r>
      <w:r>
        <w:t xml:space="preserve"> except that PHP reads the file even if the </w:t>
      </w:r>
      <w:r>
        <w:rPr>
          <w:rStyle w:val="Text0"/>
        </w:rPr>
        <w:t>require</w:t>
      </w:r>
      <w:r>
        <w:t xml:space="preserve"> occurs inside a control structure that never executes (such as an </w:t>
      </w:r>
      <w:r>
        <w:rPr>
          <w:rStyle w:val="Text0"/>
        </w:rPr>
        <w:t>if</w:t>
      </w:r>
      <w:r>
        <w:t xml:space="preserve"> block for which the condition is never true). PHP 4 adds </w:t>
      </w:r>
      <w:r>
        <w:rPr>
          <w:rStyle w:val="Text0"/>
        </w:rPr>
        <w:t>include_once</w:t>
      </w:r>
      <w:r>
        <w:t xml:space="preserve"> and </w:t>
      </w:r>
      <w:r>
        <w:rPr>
          <w:rStyle w:val="Text0"/>
        </w:rPr>
        <w:t>require_once</w:t>
      </w:r>
      <w:r>
        <w:t xml:space="preserve"> statements. These are like </w:t>
      </w:r>
      <w:r>
        <w:rPr>
          <w:rStyle w:val="Text0"/>
        </w:rPr>
        <w:t>include</w:t>
      </w:r>
      <w:r>
        <w:t xml:space="preserve"> and </w:t>
      </w:r>
      <w:r>
        <w:rPr>
          <w:rStyle w:val="Text0"/>
        </w:rPr>
        <w:t>require</w:t>
      </w:r>
      <w:r>
        <w:t xml:space="preserve"> except that if the file has already been read, its contents are not processed again. This is useful for avoiding multiple-declaration problems that can easily occur in situations where library files include other library files. </w:t>
      </w:r>
    </w:p>
    <w:p>
      <w:pPr>
        <w:pStyle w:val="Normal"/>
      </w:pPr>
      <w:r>
        <w:t xml:space="preserve">A way to simulate single-inclusion behavior under PHP 3 is to associate a unique symbol with a library and process its contents only if the symbol is not already defined. For example, a library file, </w:t>
      </w:r>
      <w:r>
        <w:rPr>
          <w:rStyle w:val="Text0"/>
        </w:rPr>
        <w:t>MyLibrary.php</w:t>
      </w:r>
      <w:r>
        <w:t xml:space="preserve">, might be structured like this: </w:t>
      </w:r>
    </w:p>
    <w:p>
      <w:pPr>
        <w:pStyle w:val="Para 18"/>
      </w:pPr>
      <w:r>
        <w:bookmarkStart w:id="920" w:name="I_2_tt195"/>
        <w:t/>
        <w:bookmarkEnd w:id="920"/>
      </w:r>
    </w:p>
    <w:p>
      <w:pPr>
        <w:pStyle w:val="Para 02"/>
      </w:pPr>
      <w:r>
        <w:t xml:space="preserve">&lt;?php</w:t>
        <w:br w:clear="none"/>
        <w:t xml:space="preserve"># MyLibrary.php - illustrate how to simulate single-inclusion behavior in PHP 3</w:t>
        <w:br w:clear="none"/>
        <w:t xml:space="preserve"/>
        <w:br w:clear="none"/>
        <w:t xml:space="preserve"># Check whether or not the symbol associated with the file is defined.</w:t>
        <w:br w:clear="none"/>
        <w:t xml:space="preserve"># If not, define the symbol and process the file's contents.  Otherwise,</w:t>
        <w:br w:clear="none"/>
        <w:t xml:space="preserve"># the file has already been read; skip the remainder of its contents.</w:t>
        <w:br w:clear="none"/>
        <w:t xml:space="preserve"/>
        <w:br w:clear="none"/>
        <w:t xml:space="preserve">if (!defined ("_MYLIBRARY_PHP_"))</w:t>
        <w:br w:clear="none"/>
        <w:t xml:space="preserve">{</w:t>
        <w:br w:clear="none"/>
        <w:t xml:space="preserve">    define ("_MYLIBRARY_PHP_", 1);</w:t>
        <w:br w:clear="none"/>
        <w:t xml:space="preserve"/>
        <w:br w:clear="none"/>
        <w:t xml:space="preserve">    # ... put rest of library here ...</w:t>
        <w:br w:clear="none"/>
        <w:t xml:space="preserve"/>
        <w:br w:clear="none"/>
        <w:t xml:space="preserve">}   # end _MYLIBRARY_PHP_</w:t>
        <w:br w:clear="none"/>
        <w:t xml:space="preserve"/>
        <w:br w:clear="none"/>
        <w:t xml:space="preserve">?&gt;</w:t>
        <w:br w:clear="none"/>
      </w:r>
    </w:p>
    <w:p>
      <w:pPr>
        <w:pStyle w:val="1 Block"/>
      </w:pPr>
    </w:p>
    <w:p>
      <w:pPr>
        <w:pStyle w:val="Para 15"/>
      </w:pPr>
      <w:r>
        <w:t>Where Should PHP Include Files Be Installed?</w:t>
      </w:r>
    </w:p>
    <w:p>
      <w:pPr>
        <w:pStyle w:val="Normal"/>
      </w:pPr>
      <w:r>
        <w:t xml:space="preserve">PHP scripts often are placed in the document tree of your web server, and clients can request them directly. For PHP library files, I recommend that you place them somewhere outside the document tree, especially if (like </w:t>
      </w:r>
      <w:r>
        <w:rPr>
          <w:rStyle w:val="Text0"/>
        </w:rPr>
        <w:t>Cookbook.php</w:t>
      </w:r>
      <w:r>
        <w:t xml:space="preserve">) they contain names and passwords. This is particularly true if you use a different extension such as </w:t>
      </w:r>
      <w:r>
        <w:rPr>
          <w:rStyle w:val="Text0"/>
        </w:rPr>
        <w:t>.inc</w:t>
      </w:r>
      <w:r>
        <w:t xml:space="preserve"> for the names of include files. If you do that and install include files in the document tree, they might be requested directly by clients and will be displayed as plain text, exposing their contents. To prevent that from happening, reconfigure Apache so that it treats files with the </w:t>
      </w:r>
      <w:r>
        <w:rPr>
          <w:rStyle w:val="Text0"/>
        </w:rPr>
        <w:t>.inc</w:t>
      </w:r>
      <w:r>
        <w:t xml:space="preserve"> extension as PHP code to be processed by the PHP interpreter rather than being displayed literally. </w:t>
      </w:r>
    </w:p>
    <w:p>
      <w:pPr>
        <w:keepNext/>
        <w:pStyle w:val="Heading 2"/>
        <w:keepLines w:val="on"/>
      </w:pPr>
      <w:r>
        <w:rPr>
          <w:rStyle w:val="Text26"/>
        </w:rPr>
        <w:bookmarkStart w:id="921" w:name="mysqlckbk_CHP_2_SECT_4_6"/>
        <w:t/>
        <w:bookmarkEnd w:id="921"/>
      </w:r>
      <w:r>
        <w:t>Python</w:t>
      </w:r>
    </w:p>
    <w:p>
      <w:pPr>
        <w:pStyle w:val="Normal"/>
      </w:pPr>
      <w:r>
        <w:rPr>
          <w:rStyle w:val="Text27"/>
        </w:rPr>
        <w:bookmarkStart w:id="922" w:name="mysqlckbk_IDXTERM_392"/>
        <w:t/>
        <w:bookmarkEnd w:id="922"/>
      </w:r>
      <w:r>
        <w:t xml:space="preserve">Python libraries are written as modules and referenced from scripts using </w:t>
      </w:r>
      <w:r>
        <w:rPr>
          <w:rStyle w:val="Text0"/>
        </w:rPr>
        <w:t>import</w:t>
      </w:r>
      <w:r>
        <w:t xml:space="preserve"> or </w:t>
      </w:r>
      <w:r>
        <w:rPr>
          <w:rStyle w:val="Text0"/>
        </w:rPr>
        <w:t>from</w:t>
      </w:r>
      <w:r>
        <w:t xml:space="preserve"> statements. To put the code for connecting to MySQL into a function, we can write a module file </w:t>
      </w:r>
      <w:r>
        <w:rPr>
          <w:rStyle w:val="Text0"/>
        </w:rPr>
        <w:t>Cookbook.py</w:t>
      </w:r>
      <w:r>
        <w:t xml:space="preserve">: </w:t>
      </w:r>
    </w:p>
    <w:p>
      <w:pPr>
        <w:pStyle w:val="Para 18"/>
      </w:pPr>
      <w:r>
        <w:bookmarkStart w:id="923" w:name="I_2_tt196"/>
        <w:t/>
        <w:bookmarkEnd w:id="923"/>
      </w:r>
    </w:p>
    <w:p>
      <w:pPr>
        <w:pStyle w:val="Para 02"/>
      </w:pPr>
      <w:r>
        <w:t xml:space="preserve"># Cookbook.py - library file with utility routine for connecting to MySQL</w:t>
        <w:br w:clear="none"/>
        <w:t xml:space="preserve"/>
        <w:br w:clear="none"/>
        <w:t xml:space="preserve">import sys</w:t>
        <w:br w:clear="none"/>
        <w:t xml:space="preserve">import MySQLdb</w:t>
        <w:br w:clear="none"/>
        <w:t xml:space="preserve"/>
        <w:br w:clear="none"/>
        <w:t xml:space="preserve"># Establish a connection to the cookbook database, returning a connection</w:t>
        <w:br w:clear="none"/>
        <w:t xml:space="preserve"># object.  Dies with a message if the connection cannot be established.</w:t>
        <w:br w:clear="none"/>
        <w:t xml:space="preserve"/>
        <w:br w:clear="none"/>
        <w:t xml:space="preserve">def connect ( ):</w:t>
        <w:br w:clear="none"/>
        <w:t xml:space="preserve">    host_name = "localhost"</w:t>
        <w:br w:clear="none"/>
        <w:t xml:space="preserve">    db_name = "cookbook"</w:t>
        <w:br w:clear="none"/>
        <w:t xml:space="preserve">    user_name = "cbuser"</w:t>
        <w:br w:clear="none"/>
        <w:t xml:space="preserve">    password = "cbpass"</w:t>
        <w:br w:clear="none"/>
        <w:t xml:space="preserve"/>
        <w:br w:clear="none"/>
        <w:t xml:space="preserve">    try:</w:t>
        <w:br w:clear="none"/>
        <w:t xml:space="preserve">        conn = MySQLdb.connect (db = db_name,</w:t>
        <w:br w:clear="none"/>
        <w:t xml:space="preserve">                                host = host_name,</w:t>
        <w:br w:clear="none"/>
        <w:t xml:space="preserve">                                user = user_name,</w:t>
        <w:br w:clear="none"/>
        <w:t xml:space="preserve">                                passwd = password)</w:t>
        <w:br w:clear="none"/>
        <w:t xml:space="preserve">        return conn</w:t>
        <w:br w:clear="none"/>
        <w:t xml:space="preserve">    except MySQLdb.Error, e:</w:t>
        <w:br w:clear="none"/>
        <w:t xml:space="preserve">        print "Cannot connect to server"</w:t>
        <w:br w:clear="none"/>
        <w:t xml:space="preserve">        print "Error code:", e.args[0]</w:t>
        <w:br w:clear="none"/>
        <w:t xml:space="preserve">        print "Error message:", e.args[1]</w:t>
        <w:br w:clear="none"/>
        <w:t xml:space="preserve">        sys.exit (1)</w:t>
        <w:br w:clear="none"/>
      </w:r>
    </w:p>
    <w:p>
      <w:pPr>
        <w:pStyle w:val="Normal"/>
      </w:pPr>
      <w:r>
        <w:t xml:space="preserve">The filename basename determines the module name, so the module is called </w:t>
      </w:r>
      <w:r>
        <w:rPr>
          <w:rStyle w:val="Text0"/>
        </w:rPr>
        <w:t>Cookbook</w:t>
      </w:r>
      <w:r>
        <w:t xml:space="preserve">. Module methods are accessed through the module name, thus you would invoke the </w:t>
      </w:r>
      <w:r>
        <w:rPr>
          <w:rStyle w:val="Text0"/>
        </w:rPr>
        <w:t>connect( )</w:t>
      </w:r>
      <w:r>
        <w:t xml:space="preserve"> method of the </w:t>
      </w:r>
      <w:r>
        <w:rPr>
          <w:rStyle w:val="Text0"/>
        </w:rPr>
        <w:t>Cookbook</w:t>
      </w:r>
      <w:r>
        <w:t xml:space="preserve"> module like this: </w:t>
      </w:r>
    </w:p>
    <w:p>
      <w:pPr>
        <w:pStyle w:val="Para 18"/>
      </w:pPr>
      <w:r>
        <w:bookmarkStart w:id="924" w:name="I_2_tt197"/>
        <w:t/>
        <w:bookmarkEnd w:id="924"/>
      </w:r>
    </w:p>
    <w:p>
      <w:pPr>
        <w:pStyle w:val="Para 02"/>
      </w:pPr>
      <w:r>
        <w:t xml:space="preserve">conn = Cookbook.connect ( );</w:t>
        <w:br w:clear="none"/>
      </w:r>
    </w:p>
    <w:p>
      <w:pPr>
        <w:pStyle w:val="Normal"/>
      </w:pPr>
      <w:r>
        <w:t xml:space="preserve">The Python interpreter searches for modules in directories named in the </w:t>
      </w:r>
      <w:r>
        <w:rPr>
          <w:rStyle w:val="Text0"/>
        </w:rPr>
        <w:t>sys.path</w:t>
      </w:r>
      <w:r>
        <w:rPr>
          <w:rStyle w:val="Text27"/>
        </w:rPr>
        <w:bookmarkStart w:id="925" w:name="mysqlckbk_IDXTERM_393"/>
        <w:t/>
        <w:bookmarkEnd w:id="925"/>
        <w:bookmarkStart w:id="926" w:name="mysqlckbk_IDXTERM_394"/>
        <w:t/>
        <w:bookmarkEnd w:id="926"/>
        <w:bookmarkStart w:id="927" w:name="mysqlckbk_IDXTERM_395"/>
        <w:t/>
        <w:bookmarkEnd w:id="927"/>
      </w:r>
      <w:r>
        <w:t xml:space="preserve"> variable. Just as with Perl’s </w:t>
      </w:r>
      <w:r>
        <w:rPr>
          <w:rStyle w:val="Text0"/>
        </w:rPr>
        <w:t>@INC</w:t>
      </w:r>
      <w:r>
        <w:t xml:space="preserve"> array, </w:t>
      </w:r>
      <w:r>
        <w:rPr>
          <w:rStyle w:val="Text0"/>
        </w:rPr>
        <w:t>sys.path</w:t>
      </w:r>
      <w:r>
        <w:t xml:space="preserve"> is initialized to a default set of directories. You can find out what those directories are on your system by running Python interactively and entering a couple of commands: </w:t>
      </w:r>
    </w:p>
    <w:p>
      <w:pPr>
        <w:pStyle w:val="Para 18"/>
      </w:pPr>
      <w:r>
        <w:bookmarkStart w:id="928" w:name="I_2_tt198"/>
        <w:t/>
        <w:bookmarkEnd w:id="928"/>
      </w:r>
    </w:p>
    <w:p>
      <w:pPr>
        <w:pStyle w:val="Para 07"/>
      </w:pPr>
      <w:r>
        <w:rPr>
          <w:rStyle w:val="Text4"/>
        </w:rPr>
        <w:t xml:space="preserve">% </w:t>
        <w:br w:clear="none"/>
      </w:r>
      <w:r>
        <w:t xml:space="preserve">python</w:t>
        <w:br w:clear="none"/>
      </w:r>
      <w:r>
        <w:rPr>
          <w:rStyle w:val="Text4"/>
        </w:rPr>
        <w:t xml:space="preserve"/>
        <w:br w:clear="none"/>
        <w:t xml:space="preserve">&gt;&gt;&gt; </w:t>
        <w:br w:clear="none"/>
      </w:r>
      <w:r>
        <w:t xml:space="preserve">import sys</w:t>
        <w:br w:clear="none"/>
      </w:r>
      <w:r>
        <w:rPr>
          <w:rStyle w:val="Text4"/>
        </w:rPr>
        <w:t xml:space="preserve"/>
        <w:br w:clear="none"/>
        <w:t xml:space="preserve">&gt;&gt;&gt; </w:t>
        <w:br w:clear="none"/>
      </w:r>
      <w:r>
        <w:t xml:space="preserve">sys.path</w:t>
        <w:br w:clear="none"/>
      </w:r>
    </w:p>
    <w:p>
      <w:pPr>
        <w:pStyle w:val="Normal"/>
      </w:pPr>
      <w:r>
        <w:t xml:space="preserve">If you put </w:t>
      </w:r>
      <w:r>
        <w:rPr>
          <w:rStyle w:val="Text0"/>
        </w:rPr>
        <w:t>Cookbook.py</w:t>
      </w:r>
      <w:r>
        <w:t xml:space="preserve"> in one of the default directories, you can reference it from a script using an </w:t>
      </w:r>
      <w:r>
        <w:rPr>
          <w:rStyle w:val="Text0"/>
        </w:rPr>
        <w:t>import</w:t>
      </w:r>
      <w:r>
        <w:t xml:space="preserve"> statement and Python will find it automatically: </w:t>
      </w:r>
    </w:p>
    <w:p>
      <w:pPr>
        <w:pStyle w:val="Para 18"/>
      </w:pPr>
      <w:r>
        <w:bookmarkStart w:id="929" w:name="I_2_tt199"/>
        <w:t/>
        <w:bookmarkEnd w:id="929"/>
      </w:r>
    </w:p>
    <w:p>
      <w:pPr>
        <w:pStyle w:val="Para 02"/>
      </w:pPr>
      <w:r>
        <w:t xml:space="preserve">import Cookbook</w:t>
        <w:br w:clear="none"/>
      </w:r>
    </w:p>
    <w:p>
      <w:pPr>
        <w:pStyle w:val="Normal"/>
      </w:pPr>
      <w:r>
        <w:t xml:space="preserve">If you install </w:t>
      </w:r>
      <w:r>
        <w:rPr>
          <w:rStyle w:val="Text0"/>
        </w:rPr>
        <w:t>Cookbook.py</w:t>
      </w:r>
      <w:r>
        <w:t xml:space="preserve"> somewhere else, you can add the directory where it’s installed to the value of </w:t>
      </w:r>
      <w:r>
        <w:rPr>
          <w:rStyle w:val="Text0"/>
        </w:rPr>
        <w:t>sys.path</w:t>
      </w:r>
      <w:r>
        <w:t xml:space="preserve">. Do this by importing the </w:t>
      </w:r>
      <w:r>
        <w:rPr>
          <w:rStyle w:val="Text0"/>
        </w:rPr>
        <w:t>sys</w:t>
      </w:r>
      <w:r>
        <w:t xml:space="preserve"> module and invoking </w:t>
      </w:r>
      <w:r>
        <w:rPr>
          <w:rStyle w:val="Text0"/>
        </w:rPr>
        <w:t>sys.path.insert( )</w:t>
      </w:r>
      <w:r>
        <w:t xml:space="preserve">. The following test harness script, </w:t>
      </w:r>
      <w:r>
        <w:rPr>
          <w:rStyle w:val="Text0"/>
        </w:rPr>
        <w:t>harness.py</w:t>
      </w:r>
      <w:r>
        <w:rPr>
          <w:rStyle w:val="Text27"/>
        </w:rPr>
        <w:bookmarkStart w:id="930" w:name="mysqlckbk_IDXTERM_396"/>
        <w:t/>
        <w:bookmarkEnd w:id="930"/>
      </w:r>
      <w:r>
        <w:t xml:space="preserve">, shows how to do this, assuming the </w:t>
      </w:r>
      <w:r>
        <w:rPr>
          <w:rStyle w:val="Text0"/>
        </w:rPr>
        <w:t>Cookbook</w:t>
      </w:r>
      <w:r>
        <w:t xml:space="preserve"> module is installed in the </w:t>
      </w:r>
      <w:r>
        <w:rPr>
          <w:rStyle w:val="Text0"/>
        </w:rPr>
        <w:t>/usr/local/apache/lib/python</w:t>
      </w:r>
      <w:r>
        <w:t xml:space="preserve"> directory: </w:t>
      </w:r>
    </w:p>
    <w:p>
      <w:pPr>
        <w:pStyle w:val="Para 18"/>
      </w:pPr>
      <w:r>
        <w:bookmarkStart w:id="931" w:name="I_2_tt200"/>
        <w:t/>
        <w:bookmarkEnd w:id="931"/>
      </w:r>
    </w:p>
    <w:p>
      <w:pPr>
        <w:pStyle w:val="Para 02"/>
      </w:pPr>
      <w:r>
        <w:t xml:space="preserve">#! /usr/bin/python</w:t>
        <w:br w:clear="none"/>
        <w:t xml:space="preserve"># harness.py - test harness for Cookbook.py library</w:t>
        <w:br w:clear="none"/>
        <w:t xml:space="preserve"/>
        <w:br w:clear="none"/>
        <w:t xml:space="preserve"># Import sys module and add directory to search path</w:t>
        <w:br w:clear="none"/>
        <w:t xml:space="preserve">import sys</w:t>
        <w:br w:clear="none"/>
        <w:t xml:space="preserve">sys.path.insert (0, "/usr/local/apache/lib/python")</w:t>
        <w:br w:clear="none"/>
        <w:t xml:space="preserve">import MySQLdb</w:t>
        <w:br w:clear="none"/>
        <w:t xml:space="preserve">import Cookbook</w:t>
        <w:br w:clear="none"/>
        <w:t xml:space="preserve"/>
        <w:br w:clear="none"/>
        <w:t xml:space="preserve">conn = Cookbook.connect ( )</w:t>
        <w:br w:clear="none"/>
        <w:t xml:space="preserve">print "Connected"</w:t>
        <w:br w:clear="none"/>
        <w:t xml:space="preserve">conn.close ( )</w:t>
        <w:br w:clear="none"/>
        <w:t xml:space="preserve">print "Disconnected"</w:t>
        <w:br w:clear="none"/>
        <w:t xml:space="preserve">sys.exit (0)</w:t>
        <w:br w:clear="none"/>
      </w:r>
    </w:p>
    <w:p>
      <w:pPr>
        <w:pStyle w:val="Normal"/>
      </w:pPr>
      <w:r>
        <w:t xml:space="preserve">Another way to tell Python where to find module files is to set the </w:t>
      </w:r>
      <w:r>
        <w:rPr>
          <w:rStyle w:val="Text0"/>
        </w:rPr>
        <w:t>PYTHONPATH</w:t>
      </w:r>
      <w:r>
        <w:rPr>
          <w:rStyle w:val="Text27"/>
        </w:rPr>
        <w:bookmarkStart w:id="932" w:name="mysqlckbk_IDXTERM_397"/>
        <w:t/>
        <w:bookmarkEnd w:id="932"/>
        <w:bookmarkStart w:id="933" w:name="mysqlckbk_IDXTERM_398"/>
        <w:t/>
        <w:bookmarkEnd w:id="933"/>
      </w:r>
      <w:r>
        <w:t xml:space="preserve"> environment variable. If you set that variable to include your module directory, scripts that you run need not modify </w:t>
      </w:r>
      <w:r>
        <w:rPr>
          <w:rStyle w:val="Text0"/>
        </w:rPr>
        <w:t>sys.path</w:t>
      </w:r>
      <w:r>
        <w:t xml:space="preserve">. </w:t>
      </w:r>
    </w:p>
    <w:p>
      <w:pPr>
        <w:pStyle w:val="Normal"/>
      </w:pPr>
      <w:r>
        <w:t xml:space="preserve">It’s also possible to import individual symbols from a module using a </w:t>
      </w:r>
      <w:r>
        <w:rPr>
          <w:rStyle w:val="Text0"/>
        </w:rPr>
        <w:t>from</w:t>
      </w:r>
      <w:r>
        <w:t xml:space="preserve"> statement: </w:t>
      </w:r>
    </w:p>
    <w:p>
      <w:pPr>
        <w:pStyle w:val="Para 18"/>
      </w:pPr>
      <w:r>
        <w:bookmarkStart w:id="934" w:name="I_2_tt201"/>
        <w:t/>
        <w:bookmarkEnd w:id="934"/>
      </w:r>
    </w:p>
    <w:p>
      <w:pPr>
        <w:pStyle w:val="Para 02"/>
      </w:pPr>
      <w:r>
        <w:t xml:space="preserve">from Cookbook import connect</w:t>
        <w:br w:clear="none"/>
      </w:r>
    </w:p>
    <w:p>
      <w:pPr>
        <w:pStyle w:val="Normal"/>
      </w:pPr>
      <w:r>
        <w:t xml:space="preserve">This makes the </w:t>
      </w:r>
      <w:r>
        <w:rPr>
          <w:rStyle w:val="Text0"/>
        </w:rPr>
        <w:t>connect( )</w:t>
      </w:r>
      <w:r>
        <w:t xml:space="preserve"> routine available to the script without the need for the module name, so you’d use it like this: </w:t>
      </w:r>
    </w:p>
    <w:p>
      <w:pPr>
        <w:pStyle w:val="Para 18"/>
      </w:pPr>
      <w:r>
        <w:bookmarkStart w:id="935" w:name="I_2_tt202"/>
        <w:t/>
        <w:bookmarkEnd w:id="935"/>
      </w:r>
    </w:p>
    <w:p>
      <w:pPr>
        <w:pStyle w:val="Para 02"/>
      </w:pPr>
      <w:r>
        <w:t xml:space="preserve">conn = connect ( )</w:t>
        <w:br w:clear="none"/>
      </w:r>
    </w:p>
    <w:p>
      <w:pPr>
        <w:keepNext/>
        <w:pStyle w:val="Heading 2"/>
        <w:keepLines w:val="on"/>
      </w:pPr>
      <w:r>
        <w:rPr>
          <w:rStyle w:val="Text26"/>
        </w:rPr>
        <w:bookmarkStart w:id="936" w:name="mysqlckbk_CHP_2_SECT_4_7"/>
        <w:t/>
        <w:bookmarkEnd w:id="936"/>
      </w:r>
      <w:r>
        <w:t>Java</w:t>
      </w:r>
    </w:p>
    <w:p>
      <w:pPr>
        <w:pStyle w:val="Normal"/>
      </w:pPr>
      <w:r>
        <w:rPr>
          <w:rStyle w:val="Text27"/>
        </w:rPr>
        <w:bookmarkStart w:id="937" w:name="mysqlckbk_IDXTERM_399"/>
        <w:t/>
        <w:bookmarkEnd w:id="937"/>
      </w:r>
      <w:r>
        <w:t xml:space="preserve">Java library files are similar to Java programs in most ways: </w:t>
      </w:r>
    </w:p>
    <w:p>
      <w:pPr>
        <w:pStyle w:val="Para 04"/>
      </w:pPr>
      <w:r>
        <w:t xml:space="preserve">The </w:t>
      </w:r>
      <w:r>
        <w:rPr>
          <w:rStyle w:val="Text0"/>
        </w:rPr>
        <w:t>class</w:t>
      </w:r>
      <w:r>
        <w:t xml:space="preserve"> line in the source file indicates a class name. </w:t>
      </w:r>
    </w:p>
    <w:p>
      <w:pPr>
        <w:pStyle w:val="Para 04"/>
      </w:pPr>
      <w:r>
        <w:t xml:space="preserve">The file should have the same name as the class (with a </w:t>
      </w:r>
      <w:r>
        <w:rPr>
          <w:rStyle w:val="Text0"/>
        </w:rPr>
        <w:t>.java</w:t>
      </w:r>
      <w:r>
        <w:t xml:space="preserve"> extension). </w:t>
      </w:r>
    </w:p>
    <w:p>
      <w:pPr>
        <w:pStyle w:val="Para 04"/>
      </w:pPr>
      <w:r>
        <w:t xml:space="preserve">You compile the </w:t>
      </w:r>
      <w:r>
        <w:rPr>
          <w:rStyle w:val="Text0"/>
        </w:rPr>
        <w:t>.java</w:t>
      </w:r>
      <w:r>
        <w:t xml:space="preserve"> file to produce a </w:t>
      </w:r>
      <w:r>
        <w:rPr>
          <w:rStyle w:val="Text0"/>
        </w:rPr>
        <w:t>.class</w:t>
      </w:r>
      <w:r>
        <w:t xml:space="preserve"> file. </w:t>
      </w:r>
    </w:p>
    <w:p>
      <w:pPr>
        <w:pStyle w:val="Normal"/>
      </w:pPr>
      <w:r>
        <w:t xml:space="preserve">However, unlike regular program files, Java library files have no </w:t>
      </w:r>
      <w:r>
        <w:rPr>
          <w:rStyle w:val="Text0"/>
        </w:rPr>
        <w:t>main( )</w:t>
      </w:r>
      <w:r>
        <w:t xml:space="preserve"> function. In addition, the file should begin with a </w:t>
      </w:r>
      <w:r>
        <w:rPr>
          <w:rStyle w:val="Text0"/>
        </w:rPr>
        <w:t>package</w:t>
      </w:r>
      <w:r>
        <w:t xml:space="preserve"> identifier that specifies the location of the class within the Java namespace. A common convention is to begin package identifiers with the reverse domain of the code author; this helps make identifiers unique and avoid conflict with classes written by other authors.</w:t>
      </w:r>
      <w:r>
        <w:rPr>
          <w:rStyle w:val="Text12"/>
        </w:rPr>
        <w:t>[</w:t>
      </w:r>
      <w:hyperlink w:anchor="13_1">
        <w:r>
          <w:rPr>
            <w:rStyle w:val="Text13"/>
          </w:rPr>
          <w:bookmarkStart w:id="938" w:name="13"/>
          <w:t>13</w:t>
          <w:bookmarkEnd w:id="938"/>
        </w:r>
      </w:hyperlink>
      <w:r>
        <w:rPr>
          <w:rStyle w:val="Text12"/>
        </w:rPr>
        <w:t>]</w:t>
      </w:r>
      <w:r>
        <w:t xml:space="preserve"> In my case, the domain is </w:t>
      </w:r>
      <w:r>
        <w:rPr>
          <w:rStyle w:val="Text0"/>
        </w:rPr>
        <w:t>kitebird.com</w:t>
      </w:r>
      <w:r>
        <w:t xml:space="preserve">, so if I want to write a library file and place it under </w:t>
      </w:r>
      <w:r>
        <w:rPr>
          <w:rStyle w:val="Text0"/>
        </w:rPr>
        <w:t>mcb</w:t>
      </w:r>
      <w:r>
        <w:t xml:space="preserve"> within my domain’s namespace, the library should begin with a </w:t>
      </w:r>
      <w:r>
        <w:rPr>
          <w:rStyle w:val="Text0"/>
        </w:rPr>
        <w:t>package</w:t>
      </w:r>
      <w:r>
        <w:t xml:space="preserve"> statement like this: </w:t>
      </w:r>
    </w:p>
    <w:p>
      <w:pPr>
        <w:pStyle w:val="Para 18"/>
      </w:pPr>
      <w:r>
        <w:bookmarkStart w:id="939" w:name="I_2_tt203"/>
        <w:t/>
        <w:bookmarkEnd w:id="939"/>
      </w:r>
    </w:p>
    <w:p>
      <w:pPr>
        <w:pStyle w:val="Para 02"/>
      </w:pPr>
      <w:r>
        <w:t xml:space="preserve">package com.kitebird.mcb;</w:t>
        <w:br w:clear="none"/>
      </w:r>
    </w:p>
    <w:p>
      <w:pPr>
        <w:pStyle w:val="Normal"/>
      </w:pPr>
      <w:r>
        <w:t xml:space="preserve">Java packages developed for this book will be placed within the </w:t>
      </w:r>
      <w:r>
        <w:rPr>
          <w:rStyle w:val="Text0"/>
        </w:rPr>
        <w:t>com.kitebird.mcb</w:t>
      </w:r>
      <w:r>
        <w:t xml:space="preserve"> namespace to ensure their naming uniqueness. </w:t>
      </w:r>
    </w:p>
    <w:p>
      <w:pPr>
        <w:pStyle w:val="Normal"/>
      </w:pPr>
      <w:r>
        <w:t xml:space="preserve">The following library file, </w:t>
      </w:r>
      <w:r>
        <w:rPr>
          <w:rStyle w:val="Text0"/>
        </w:rPr>
        <w:t>Cookbook.java</w:t>
      </w:r>
      <w:r>
        <w:t xml:space="preserve">, defines a </w:t>
      </w:r>
      <w:r>
        <w:rPr>
          <w:rStyle w:val="Text0"/>
        </w:rPr>
        <w:t>Cookbook</w:t>
      </w:r>
      <w:r>
        <w:t xml:space="preserve"> class that implements a </w:t>
      </w:r>
      <w:r>
        <w:rPr>
          <w:rStyle w:val="Text0"/>
        </w:rPr>
        <w:t>connect( )</w:t>
      </w:r>
      <w:r>
        <w:rPr>
          <w:rStyle w:val="Text27"/>
        </w:rPr>
        <w:bookmarkStart w:id="940" w:name="mysqlckbk_IDXTERM_400"/>
        <w:t/>
        <w:bookmarkEnd w:id="940"/>
      </w:r>
      <w:r>
        <w:t xml:space="preserve"> method for connecting to the </w:t>
      </w:r>
      <w:r>
        <w:rPr>
          <w:rStyle w:val="Text0"/>
        </w:rPr>
        <w:t>cookbook</w:t>
      </w:r>
      <w:r>
        <w:t xml:space="preserve"> database. </w:t>
      </w:r>
      <w:r>
        <w:rPr>
          <w:rStyle w:val="Text0"/>
        </w:rPr>
        <w:t>connect( )</w:t>
      </w:r>
      <w:r>
        <w:t xml:space="preserve"> returns a </w:t>
      </w:r>
      <w:r>
        <w:rPr>
          <w:rStyle w:val="Text0"/>
        </w:rPr>
        <w:t>Connection</w:t>
      </w:r>
      <w:r>
        <w:t xml:space="preserve"> object if it succeeds, and throws an exception otherwise. To help the caller deal with failures, the </w:t>
      </w:r>
      <w:r>
        <w:rPr>
          <w:rStyle w:val="Text0"/>
        </w:rPr>
        <w:t>Cookbook</w:t>
      </w:r>
      <w:r>
        <w:t xml:space="preserve"> class also defines </w:t>
      </w:r>
      <w:r>
        <w:rPr>
          <w:rStyle w:val="Text0"/>
        </w:rPr>
        <w:t>getErrorMessage( )</w:t>
      </w:r>
      <w:r>
        <w:t xml:space="preserve"> and </w:t>
      </w:r>
      <w:r>
        <w:rPr>
          <w:rStyle w:val="Text0"/>
        </w:rPr>
        <w:t>printErrorMessage( )</w:t>
      </w:r>
      <w:r>
        <w:t xml:space="preserve">, utility routines that return the error message as a string or print it to </w:t>
      </w:r>
      <w:r>
        <w:rPr>
          <w:rStyle w:val="Text0"/>
        </w:rPr>
        <w:t>System.err</w:t>
      </w:r>
      <w:r>
        <w:t xml:space="preserve">. </w:t>
      </w:r>
    </w:p>
    <w:p>
      <w:pPr>
        <w:pStyle w:val="Para 18"/>
      </w:pPr>
      <w:r>
        <w:bookmarkStart w:id="941" w:name="I_2_tt204"/>
        <w:t/>
        <w:bookmarkEnd w:id="941"/>
      </w:r>
    </w:p>
    <w:p>
      <w:pPr>
        <w:pStyle w:val="Para 02"/>
      </w:pPr>
      <w:r>
        <w:t xml:space="preserve">// Cookbook.java - library file with utility routine for connecting to MySQL</w:t>
        <w:br w:clear="none"/>
        <w:t xml:space="preserve"/>
        <w:br w:clear="none"/>
        <w:t xml:space="preserve">package com.kitebird.mcb;</w:t>
        <w:br w:clear="none"/>
        <w:t xml:space="preserve"/>
        <w:br w:clear="none"/>
        <w:t xml:space="preserve">import java.sql.*;</w:t>
        <w:br w:clear="none"/>
        <w:t xml:space="preserve"/>
        <w:br w:clear="none"/>
        <w:t xml:space="preserve">public class Cookbook</w:t>
        <w:br w:clear="none"/>
        <w:t xml:space="preserve">{</w:t>
        <w:br w:clear="none"/>
        <w:t xml:space="preserve">    // Establish a connection to the cookbook database, returning</w:t>
        <w:br w:clear="none"/>
        <w:t xml:space="preserve">    // a connection object.  Throws an exception if the connection</w:t>
        <w:br w:clear="none"/>
        <w:t xml:space="preserve">    // cannot be established.</w:t>
        <w:br w:clear="none"/>
        <w:t xml:space="preserve"/>
        <w:br w:clear="none"/>
        <w:t xml:space="preserve">    public static Connection connect ( ) throws Exception</w:t>
        <w:br w:clear="none"/>
        <w:t xml:space="preserve">    {</w:t>
        <w:br w:clear="none"/>
        <w:t xml:space="preserve">        String url = "jdbc:mysql://localhost/cookbook";</w:t>
        <w:br w:clear="none"/>
        <w:t xml:space="preserve">        String user = "cbuser";</w:t>
        <w:br w:clear="none"/>
        <w:t xml:space="preserve">        String password = "cbpass";</w:t>
        <w:br w:clear="none"/>
        <w:t xml:space="preserve"/>
        <w:br w:clear="none"/>
        <w:t xml:space="preserve">        Class.forName ("com.mysql.jdbc.Driver").newInstance ( );</w:t>
        <w:br w:clear="none"/>
        <w:t xml:space="preserve">        return (DriverManager.getConnection (url, user, password));</w:t>
        <w:br w:clear="none"/>
        <w:t xml:space="preserve">    }</w:t>
        <w:br w:clear="none"/>
        <w:t xml:space="preserve"/>
        <w:br w:clear="none"/>
        <w:t xml:space="preserve">    // Return an error message as a string</w:t>
        <w:br w:clear="none"/>
        <w:t xml:space="preserve"/>
        <w:br w:clear="none"/>
        <w:t xml:space="preserve">    public static String getErrorMessage (Exception e)</w:t>
        <w:br w:clear="none"/>
        <w:t xml:space="preserve">    {</w:t>
        <w:br w:clear="none"/>
        <w:t xml:space="preserve">        StringBuffer s = new StringBuffer ( );</w:t>
        <w:br w:clear="none"/>
        <w:t xml:space="preserve">        if (e instanceof SQLException)  // JDBC-specific exception?</w:t>
        <w:br w:clear="none"/>
        <w:t xml:space="preserve">        {</w:t>
        <w:br w:clear="none"/>
        <w:t xml:space="preserve">            // print general message plus any database-specific message</w:t>
        <w:br w:clear="none"/>
        <w:t xml:space="preserve">            s.append ("Error message: " + e.getMessage ( ) + "\n");</w:t>
        <w:br w:clear="none"/>
        <w:t xml:space="preserve">            s.append ("Error code: "</w:t>
        <w:br w:clear="none"/>
        <w:t xml:space="preserve">                        + ((SQLException) e).getErrorCode ( ) + "\n");</w:t>
        <w:br w:clear="none"/>
        <w:t xml:space="preserve">        }</w:t>
        <w:br w:clear="none"/>
        <w:t xml:space="preserve">        else</w:t>
        <w:br w:clear="none"/>
        <w:t xml:space="preserve">        {</w:t>
        <w:br w:clear="none"/>
        <w:t xml:space="preserve">            s.append (e + "\n");</w:t>
        <w:br w:clear="none"/>
        <w:t xml:space="preserve">        }</w:t>
        <w:br w:clear="none"/>
        <w:t xml:space="preserve">        return (s.toString ( ));</w:t>
        <w:br w:clear="none"/>
        <w:t xml:space="preserve">    }</w:t>
        <w:br w:clear="none"/>
        <w:t xml:space="preserve"/>
        <w:br w:clear="none"/>
        <w:t xml:space="preserve">    // Get the error message and print it to System.err</w:t>
        <w:br w:clear="none"/>
        <w:t xml:space="preserve"/>
        <w:br w:clear="none"/>
        <w:t xml:space="preserve">    public static void printErrorMessage (Exception e)</w:t>
        <w:br w:clear="none"/>
        <w:t xml:space="preserve">    {</w:t>
        <w:br w:clear="none"/>
        <w:t xml:space="preserve">        System.err.println (Cookbook.getErrorMessage (e));</w:t>
        <w:br w:clear="none"/>
        <w:t xml:space="preserve">    }</w:t>
        <w:br w:clear="none"/>
        <w:t xml:space="preserve">}</w:t>
        <w:br w:clear="none"/>
      </w:r>
    </w:p>
    <w:p>
      <w:pPr>
        <w:pStyle w:val="Normal"/>
      </w:pPr>
      <w:r>
        <w:t xml:space="preserve">The routines within the class are declared using the </w:t>
      </w:r>
      <w:r>
        <w:rPr>
          <w:rStyle w:val="Text0"/>
        </w:rPr>
        <w:t>static</w:t>
      </w:r>
      <w:r>
        <w:t xml:space="preserve"> keyword, which makes them class methods rather than instance methods. That’s because the class is used directly rather than by creating an object from it and invoking the methods through the object. </w:t>
      </w:r>
    </w:p>
    <w:p>
      <w:pPr>
        <w:pStyle w:val="Normal"/>
      </w:pPr>
      <w:r>
        <w:t xml:space="preserve">To use the </w:t>
      </w:r>
      <w:r>
        <w:rPr>
          <w:rStyle w:val="Text0"/>
        </w:rPr>
        <w:t>Cookbook.java</w:t>
      </w:r>
      <w:r>
        <w:t xml:space="preserve"> file, compile it to produce </w:t>
      </w:r>
      <w:r>
        <w:rPr>
          <w:rStyle w:val="Text0"/>
        </w:rPr>
        <w:t>Cookbook.class</w:t>
      </w:r>
      <w:r>
        <w:t xml:space="preserve">, then install the class file in a directory that corresponds to the package identifier. This means that </w:t>
      </w:r>
      <w:r>
        <w:rPr>
          <w:rStyle w:val="Text0"/>
        </w:rPr>
        <w:t>Cookbook.class</w:t>
      </w:r>
      <w:r>
        <w:t xml:space="preserve"> should be installed in a directory named </w:t>
      </w:r>
      <w:r>
        <w:rPr>
          <w:rStyle w:val="Text0"/>
        </w:rPr>
        <w:t>com/kitebird/mcb</w:t>
      </w:r>
      <w:r>
        <w:t xml:space="preserve"> (or </w:t>
      </w:r>
      <w:r>
        <w:rPr>
          <w:rStyle w:val="Text0"/>
        </w:rPr>
        <w:t>com\kitebird\mcb</w:t>
      </w:r>
      <w:r>
        <w:t xml:space="preserve"> under Windows) that is located under some directory named in your </w:t>
      </w:r>
      <w:r>
        <w:rPr>
          <w:rStyle w:val="Text0"/>
        </w:rPr>
        <w:t>CLASSPATH</w:t>
      </w:r>
      <w:r>
        <w:t xml:space="preserve"> setting. For example, if </w:t>
      </w:r>
      <w:r>
        <w:rPr>
          <w:rStyle w:val="Text0"/>
        </w:rPr>
        <w:t>CLASSPATH</w:t>
      </w:r>
      <w:r>
        <w:t xml:space="preserve"> includes </w:t>
      </w:r>
      <w:r>
        <w:rPr>
          <w:rStyle w:val="Text0"/>
        </w:rPr>
        <w:t>/usr/local/apache/lib/java</w:t>
      </w:r>
      <w:r>
        <w:t xml:space="preserve"> under Unix, you could install </w:t>
      </w:r>
      <w:r>
        <w:rPr>
          <w:rStyle w:val="Text0"/>
        </w:rPr>
        <w:t>Cookbook.class</w:t>
      </w:r>
      <w:r>
        <w:t xml:space="preserve"> in the </w:t>
      </w:r>
      <w:r>
        <w:rPr>
          <w:rStyle w:val="Text0"/>
        </w:rPr>
        <w:t>/usr/local/apache/lib/java/com/kitebird/mcb</w:t>
      </w:r>
      <w:r>
        <w:t xml:space="preserve"> directory. (See </w:t>
      </w:r>
      <w:hyperlink w:anchor="Top_of_ch02s02_html" w:tooltip="Connecting to the MySQL Server, Selecting a Database, and Disconnecting">
        <w:r>
          <w:rPr>
            <w:rStyle w:val="Text2"/>
          </w:rPr>
          <w:t>Recipe 2.2</w:t>
        </w:r>
      </w:hyperlink>
      <w:r>
        <w:t xml:space="preserve"> for more information about the </w:t>
      </w:r>
      <w:r>
        <w:rPr>
          <w:rStyle w:val="Text0"/>
        </w:rPr>
        <w:t>CLASSPATH</w:t>
      </w:r>
      <w:r>
        <w:t xml:space="preserve"> variable.) </w:t>
      </w:r>
    </w:p>
    <w:p>
      <w:pPr>
        <w:pStyle w:val="Normal"/>
      </w:pPr>
      <w:r>
        <w:t xml:space="preserve">To use the </w:t>
      </w:r>
      <w:r>
        <w:rPr>
          <w:rStyle w:val="Text0"/>
        </w:rPr>
        <w:t>Cookbook</w:t>
      </w:r>
      <w:r>
        <w:t xml:space="preserve"> class from within a Java program, you must first import it, then invoke the </w:t>
      </w:r>
      <w:r>
        <w:rPr>
          <w:rStyle w:val="Text0"/>
        </w:rPr>
        <w:t>Cookbook.connect( )</w:t>
      </w:r>
      <w:r>
        <w:t xml:space="preserve"> method. The following test harness program, </w:t>
      </w:r>
      <w:r>
        <w:rPr>
          <w:rStyle w:val="Text0"/>
        </w:rPr>
        <w:t>Harness.java</w:t>
      </w:r>
      <w:r>
        <w:rPr>
          <w:rStyle w:val="Text27"/>
        </w:rPr>
        <w:bookmarkStart w:id="942" w:name="mysqlckbk_IDXTERM_401"/>
        <w:t/>
        <w:bookmarkEnd w:id="942"/>
      </w:r>
      <w:r>
        <w:t xml:space="preserve">, shows how to do this: </w:t>
      </w:r>
    </w:p>
    <w:p>
      <w:pPr>
        <w:pStyle w:val="Para 18"/>
      </w:pPr>
      <w:r>
        <w:bookmarkStart w:id="943" w:name="I_2_tt205"/>
        <w:t/>
        <w:bookmarkEnd w:id="943"/>
      </w:r>
    </w:p>
    <w:p>
      <w:pPr>
        <w:pStyle w:val="Para 02"/>
      </w:pPr>
      <w:r>
        <w:t xml:space="preserve">// Harness.java - test harness for Cookbook library class</w:t>
        <w:br w:clear="none"/>
        <w:t xml:space="preserve"/>
        <w:br w:clear="none"/>
        <w:t xml:space="preserve">import java.sql.*;</w:t>
        <w:br w:clear="none"/>
        <w:t xml:space="preserve">import com.kitebird.mcb.Cookbook;</w:t>
        <w:br w:clear="none"/>
        <w:t xml:space="preserve"/>
        <w:br w:clear="none"/>
        <w:t xml:space="preserve">public class Harness</w:t>
        <w:br w:clear="none"/>
        <w:t xml:space="preserve">{</w:t>
        <w:br w:clear="none"/>
        <w:t xml:space="preserve">    public static void main (String[ ] args)</w:t>
        <w:br w:clear="none"/>
        <w:t xml:space="preserve">    {</w:t>
        <w:br w:clear="none"/>
        <w:t xml:space="preserve">        Connection conn = null;</w:t>
        <w:br w:clear="none"/>
        <w:t xml:space="preserve">        try</w:t>
        <w:br w:clear="none"/>
        <w:t xml:space="preserve">        {</w:t>
        <w:br w:clear="none"/>
        <w:t xml:space="preserve">            conn = Cookbook.connect ( );</w:t>
        <w:br w:clear="none"/>
        <w:t xml:space="preserve">            System.out.println ("Connected");</w:t>
        <w:br w:clear="none"/>
        <w:t xml:space="preserve">        }</w:t>
        <w:br w:clear="none"/>
        <w:t xml:space="preserve">        catch (Exception e)</w:t>
        <w:br w:clear="none"/>
        <w:t xml:space="preserve">        {</w:t>
        <w:br w:clear="none"/>
        <w:t xml:space="preserve">            Cookbook.printErrorMessage (e);</w:t>
        <w:br w:clear="none"/>
        <w:t xml:space="preserve">            System.exit (1);</w:t>
        <w:br w:clear="none"/>
        <w:t xml:space="preserve">        }</w:t>
        <w:br w:clear="none"/>
        <w:t xml:space="preserve">        finally</w:t>
        <w:br w:clear="none"/>
        <w:t xml:space="preserve">        {</w:t>
        <w:br w:clear="none"/>
        <w:t xml:space="preserve">            if (conn != null)</w:t>
        <w:br w:clear="none"/>
        <w:t xml:space="preserve">            {</w:t>
        <w:br w:clear="none"/>
        <w:t xml:space="preserve">                try</w:t>
        <w:br w:clear="none"/>
        <w:t xml:space="preserve">                {</w:t>
        <w:br w:clear="none"/>
        <w:t xml:space="preserve">                    conn.close ( );</w:t>
        <w:br w:clear="none"/>
        <w:t xml:space="preserve">                    System.out.println ("Disconnected");</w:t>
        <w:br w:clear="none"/>
        <w:t xml:space="preserve">                }</w:t>
        <w:br w:clear="none"/>
        <w:t xml:space="preserve">                catch (Exception e)</w:t>
        <w:br w:clear="none"/>
        <w:t xml:space="preserve">                {</w:t>
        <w:br w:clear="none"/>
        <w:t xml:space="preserve">                    String err = Cookbook.getErrorMessage (e);</w:t>
        <w:br w:clear="none"/>
        <w:t xml:space="preserve">                    System.out.println (err);</w:t>
        <w:br w:clear="none"/>
        <w:t xml:space="preserve">                }</w:t>
        <w:br w:clear="none"/>
        <w:t xml:space="preserve">            }</w:t>
        <w:br w:clear="none"/>
        <w:t xml:space="preserve">        }</w:t>
        <w:br w:clear="none"/>
        <w:t xml:space="preserve">    }</w:t>
        <w:br w:clear="none"/>
        <w:t xml:space="preserve">}</w:t>
        <w:br w:clear="none"/>
      </w:r>
    </w:p>
    <w:p>
      <w:pPr>
        <w:pStyle w:val="Normal"/>
      </w:pPr>
      <w:r>
        <w:rPr>
          <w:rStyle w:val="Text0"/>
        </w:rPr>
        <w:t>Harness.java</w:t>
      </w:r>
      <w:r>
        <w:t xml:space="preserve"> also shows how to use the error message routines from the </w:t>
      </w:r>
      <w:r>
        <w:rPr>
          <w:rStyle w:val="Text0"/>
        </w:rPr>
        <w:t>Cookbook</w:t>
      </w:r>
      <w:r>
        <w:t xml:space="preserve"> class when a MySQL-related exception occurs. </w:t>
      </w:r>
      <w:r>
        <w:rPr>
          <w:rStyle w:val="Text0"/>
        </w:rPr>
        <w:t>printErrorMessage( )</w:t>
      </w:r>
      <w:r>
        <w:t xml:space="preserve"> takes the exception object and uses it to print an error message to </w:t>
      </w:r>
      <w:r>
        <w:rPr>
          <w:rStyle w:val="Text0"/>
        </w:rPr>
        <w:t>System.err</w:t>
      </w:r>
      <w:r>
        <w:t xml:space="preserve">. </w:t>
      </w:r>
      <w:r>
        <w:rPr>
          <w:rStyle w:val="Text0"/>
        </w:rPr>
        <w:t>getErrorMessage( )</w:t>
      </w:r>
      <w:r>
        <w:t xml:space="preserve"> returns the error message as a string. You can display the message yourself, write it to a log file, or whatever.</w:t>
      </w:r>
      <w:r>
        <w:rPr>
          <w:rStyle w:val="Text27"/>
        </w:rPr>
        <w:bookmarkStart w:id="944" w:name="mysqlckbk_IDXTERM_402"/>
        <w:t/>
        <w:bookmarkEnd w:id="944"/>
      </w:r>
      <w:r>
        <w:t xml:space="preserve"> </w:t>
      </w:r>
    </w:p>
    <w:p>
      <w:pPr>
        <w:pStyle w:val="Para 14"/>
      </w:pPr>
      <w:r>
        <w:br w:clear="none"/>
      </w:r>
    </w:p>
    <w:p>
      <w:pPr>
        <w:pStyle w:val="2 Block"/>
      </w:pPr>
    </w:p>
    <w:p>
      <w:pPr>
        <w:pStyle w:val="Para 13"/>
      </w:pPr>
      <w:r>
        <w:rPr>
          <w:rStyle w:val="Text12"/>
        </w:rPr>
        <w:t>[</w:t>
      </w:r>
      <w:hyperlink w:anchor="13">
        <w:r>
          <w:rPr>
            <w:rStyle w:val="Text13"/>
          </w:rPr>
          <w:bookmarkStart w:id="945" w:name="13_1"/>
          <w:t>13</w:t>
          <w:bookmarkEnd w:id="945"/>
        </w:r>
      </w:hyperlink>
      <w:r>
        <w:rPr>
          <w:rStyle w:val="Text12"/>
        </w:rPr>
        <w:t xml:space="preserve">] </w:t>
      </w:r>
      <w:r>
        <w:t>Domain names proceed right to left from more general to more specific within the domain namespace, whereas the Java class namespace proceeds left to right from general to specific. Thus, to use a domain as the prefix for a package name within the Java class namespace, it’s necessary to reverse it.</w:t>
      </w:r>
    </w:p>
    <w:p>
      <w:bookmarkStart w:id="946" w:name="Top_of_ch02s05_html"/>
      <w:bookmarkStart w:id="947" w:name="Issuing_Queries_and_Retrieving_R_1"/>
      <w:bookmarkStart w:id="948" w:name="Issuing_Queries_and_Retrieving_R"/>
      <w:pPr>
        <w:keepNext/>
        <w:pStyle w:val="Heading 1"/>
        <w:pageBreakBefore w:val="on"/>
        <w:keepLines w:val="on"/>
      </w:pPr>
      <w:r>
        <w:rPr>
          <w:rStyle w:val="Text26"/>
        </w:rPr>
        <w:bookmarkStart w:id="949" w:name="mysqlckbk_CHP_2_SECT_5"/>
        <w:t/>
        <w:bookmarkEnd w:id="949"/>
      </w:r>
      <w:r>
        <w:t>Issuing Queries and Retrieving Results</w:t>
      </w:r>
      <w:bookmarkEnd w:id="946"/>
      <w:bookmarkEnd w:id="947"/>
      <w:bookmarkEnd w:id="948"/>
    </w:p>
    <w:p>
      <w:pPr>
        <w:keepNext/>
        <w:pStyle w:val="Heading 2"/>
        <w:keepLines w:val="on"/>
      </w:pPr>
      <w:r>
        <w:rPr>
          <w:rStyle w:val="Text26"/>
        </w:rPr>
        <w:bookmarkStart w:id="950" w:name="mysqlckbk_CHP_2_SECT_5_1"/>
        <w:t/>
        <w:bookmarkEnd w:id="950"/>
      </w:r>
      <w:r>
        <w:t>Problem</w:t>
      </w:r>
    </w:p>
    <w:p>
      <w:pPr>
        <w:pStyle w:val="Normal"/>
      </w:pPr>
      <w:r>
        <w:rPr>
          <w:rStyle w:val="Text27"/>
        </w:rPr>
        <w:bookmarkStart w:id="951" w:name="mysqlckbk_IDXTERM_403"/>
        <w:t/>
        <w:bookmarkEnd w:id="951"/>
        <w:bookmarkStart w:id="952" w:name="mysqlckbk_IDXTERM_404"/>
        <w:t/>
        <w:bookmarkEnd w:id="952"/>
      </w:r>
      <w:r>
        <w:t xml:space="preserve">You want your program to send a query to the MySQL server and retrieve the result. </w:t>
      </w:r>
    </w:p>
    <w:p>
      <w:pPr>
        <w:keepNext/>
        <w:pStyle w:val="Heading 2"/>
        <w:keepLines w:val="on"/>
      </w:pPr>
      <w:r>
        <w:rPr>
          <w:rStyle w:val="Text26"/>
        </w:rPr>
        <w:bookmarkStart w:id="953" w:name="mysqlckbk_CHP_2_SECT_5_2"/>
        <w:t/>
        <w:bookmarkEnd w:id="953"/>
      </w:r>
      <w:r>
        <w:t>Solution</w:t>
      </w:r>
    </w:p>
    <w:p>
      <w:pPr>
        <w:pStyle w:val="Normal"/>
      </w:pPr>
      <w:r>
        <w:t xml:space="preserve">Some statements only return a status code, others return a result set (a set of rows). Most APIs provide different functions for each type of statement; if so, use the function that’s appropriate for your query. </w:t>
      </w:r>
    </w:p>
    <w:p>
      <w:pPr>
        <w:keepNext/>
        <w:pStyle w:val="Heading 2"/>
        <w:keepLines w:val="on"/>
      </w:pPr>
      <w:r>
        <w:rPr>
          <w:rStyle w:val="Text26"/>
        </w:rPr>
        <w:bookmarkStart w:id="954" w:name="mysqlckbk_CHP_2_SECT_5_3"/>
        <w:t/>
        <w:bookmarkEnd w:id="954"/>
      </w:r>
      <w:r>
        <w:t>Discussion</w:t>
      </w:r>
    </w:p>
    <w:p>
      <w:pPr>
        <w:pStyle w:val="Normal"/>
      </w:pPr>
      <w:r>
        <w:t xml:space="preserve">This section is the longest of the chapter because there are two categories of </w:t>
      </w:r>
      <w:r>
        <w:rPr>
          <w:rStyle w:val="Text27"/>
        </w:rPr>
        <w:bookmarkStart w:id="955" w:name="mysqlckbk_IDXTERM_405"/>
        <w:t/>
        <w:bookmarkEnd w:id="955"/>
        <w:bookmarkStart w:id="956" w:name="mysqlckbk_IDXTERM_406"/>
        <w:t/>
        <w:bookmarkEnd w:id="956"/>
      </w:r>
      <w:r>
        <w:t xml:space="preserve">queries you can execute. Some statements retrieve information from the database; others make changes to that information. These two types of queries are handled differently. In addition, some APIs provide several different functions for issuing queries, which complicates matters further. Before we get to the examples demonstrating how to issue queries from within each API, I’ll show the table used for examples, then discuss the general statement categories and outline a strategy for processing them. </w:t>
      </w:r>
    </w:p>
    <w:p>
      <w:pPr>
        <w:pStyle w:val="Normal"/>
      </w:pPr>
      <w:r>
        <w:t xml:space="preserve">In </w:t>
      </w:r>
      <w:hyperlink w:anchor="Top_of_ch01_html" w:tooltip="Chapter 1. Using the mysql Client Program">
        <w:r>
          <w:rPr>
            <w:rStyle w:val="Text2"/>
          </w:rPr>
          <w:t>Chapter 1</w:t>
        </w:r>
      </w:hyperlink>
      <w:r>
        <w:t xml:space="preserve">, we created a table named </w:t>
      </w:r>
      <w:r>
        <w:rPr>
          <w:rStyle w:val="Text0"/>
        </w:rPr>
        <w:t>limbs</w:t>
      </w:r>
      <w:r>
        <w:t xml:space="preserve"> to use for some sample queries. In this chapter, we’ll use a different table named </w:t>
      </w:r>
      <w:r>
        <w:rPr>
          <w:rStyle w:val="Text0"/>
        </w:rPr>
        <w:t>profile</w:t>
      </w:r>
      <w:r>
        <w:t xml:space="preserve">. It’s based on the idea of a “buddy list,” that is, the set of people we like to keep in touch with while we’re online. To maintain a profile about each person, we can use the following </w:t>
      </w:r>
      <w:r>
        <w:rPr>
          <w:rStyle w:val="Text27"/>
        </w:rPr>
        <w:bookmarkStart w:id="957" w:name="mysqlckbk_IDXTERM_407"/>
        <w:t/>
        <w:bookmarkEnd w:id="957"/>
      </w:r>
      <w:r>
        <w:t xml:space="preserve">table: </w:t>
      </w:r>
    </w:p>
    <w:p>
      <w:pPr>
        <w:pStyle w:val="Para 18"/>
      </w:pPr>
      <w:r>
        <w:bookmarkStart w:id="958" w:name="I_2_tt206"/>
        <w:t/>
        <w:bookmarkEnd w:id="958"/>
      </w:r>
    </w:p>
    <w:p>
      <w:pPr>
        <w:pStyle w:val="Para 02"/>
      </w:pPr>
      <w:r>
        <w:t xml:space="preserve">CREATE TABLE profile</w:t>
        <w:br w:clear="none"/>
        <w:t xml:space="preserve">(</w:t>
        <w:br w:clear="none"/>
        <w:t xml:space="preserve">    id      INT UNSIGNED NOT NULL AUTO_INCREMENT,</w:t>
        <w:br w:clear="none"/>
        <w:t xml:space="preserve">    name    CHAR(20) NOT NULL,</w:t>
        <w:br w:clear="none"/>
        <w:t xml:space="preserve">    birth   DATE,</w:t>
        <w:br w:clear="none"/>
        <w:t xml:space="preserve">    color   ENUM('blue','red','green','brown','black','white'),</w:t>
        <w:br w:clear="none"/>
        <w:t xml:space="preserve">    foods   SET('lutefisk','burrito','curry','eggroll','fadge','pizza'),</w:t>
        <w:br w:clear="none"/>
        <w:t xml:space="preserve">    cats    INT,</w:t>
        <w:br w:clear="none"/>
        <w:t xml:space="preserve">    PRIMARY KEY (id)</w:t>
        <w:br w:clear="none"/>
        <w:t xml:space="preserve">);</w:t>
        <w:br w:clear="none"/>
      </w:r>
    </w:p>
    <w:p>
      <w:pPr>
        <w:pStyle w:val="Normal"/>
      </w:pPr>
      <w:r>
        <w:t xml:space="preserve">The </w:t>
      </w:r>
      <w:r>
        <w:rPr>
          <w:rStyle w:val="Text0"/>
        </w:rPr>
        <w:t>profile</w:t>
      </w:r>
      <w:r>
        <w:t xml:space="preserve"> table reflects that the things that are important to us are each buddy’s name, age, favorite color, favorite foods, and number of cats—obviously one of those goofy tables that are used only for examples in a book!</w:t>
      </w:r>
      <w:r>
        <w:rPr>
          <w:rStyle w:val="Text12"/>
        </w:rPr>
        <w:t>[</w:t>
      </w:r>
      <w:hyperlink w:anchor="14_1">
        <w:r>
          <w:rPr>
            <w:rStyle w:val="Text13"/>
          </w:rPr>
          <w:bookmarkStart w:id="959" w:name="14"/>
          <w:t>14</w:t>
          <w:bookmarkEnd w:id="959"/>
        </w:r>
      </w:hyperlink>
      <w:r>
        <w:rPr>
          <w:rStyle w:val="Text12"/>
        </w:rPr>
        <w:t>]</w:t>
      </w:r>
      <w:r>
        <w:t xml:space="preserve"> The table includes an </w:t>
      </w:r>
      <w:r>
        <w:rPr>
          <w:rStyle w:val="Text0"/>
        </w:rPr>
        <w:t>id</w:t>
      </w:r>
      <w:r>
        <w:t xml:space="preserve"> column containing unique values so that we can distinguish records from each other, even if two buddies have the same name. </w:t>
      </w:r>
      <w:r>
        <w:rPr>
          <w:rStyle w:val="Text0"/>
        </w:rPr>
        <w:t>id</w:t>
      </w:r>
      <w:r>
        <w:t xml:space="preserve"> and </w:t>
      </w:r>
      <w:r>
        <w:rPr>
          <w:rStyle w:val="Text0"/>
        </w:rPr>
        <w:t>name</w:t>
      </w:r>
      <w:r>
        <w:t xml:space="preserve"> are </w:t>
      </w:r>
      <w:r>
        <w:rPr>
          <w:rStyle w:val="Text0"/>
        </w:rPr>
        <w:t>NOT</w:t>
      </w:r>
      <w:r>
        <w:t xml:space="preserve"> </w:t>
      </w:r>
      <w:r>
        <w:rPr>
          <w:rStyle w:val="Text0"/>
        </w:rPr>
        <w:t>NULL</w:t>
      </w:r>
      <w:r>
        <w:t xml:space="preserve"> because they’re each required to have a value. The other columns are allowed to be </w:t>
      </w:r>
      <w:r>
        <w:rPr>
          <w:rStyle w:val="Text0"/>
        </w:rPr>
        <w:t>NULL</w:t>
      </w:r>
      <w:r>
        <w:t xml:space="preserve"> because we might not know the value to put into them for any given individual. (We’ll use </w:t>
      </w:r>
      <w:r>
        <w:rPr>
          <w:rStyle w:val="Text0"/>
        </w:rPr>
        <w:t>NULL</w:t>
      </w:r>
      <w:r>
        <w:t xml:space="preserve"> to signify “unknown.”) Notice that although we want to keep track of age, there is no </w:t>
      </w:r>
      <w:r>
        <w:rPr>
          <w:rStyle w:val="Text0"/>
        </w:rPr>
        <w:t>age</w:t>
      </w:r>
      <w:r>
        <w:t xml:space="preserve"> column in the table. Instead, there is a </w:t>
      </w:r>
      <w:r>
        <w:rPr>
          <w:rStyle w:val="Text0"/>
        </w:rPr>
        <w:t>birth</w:t>
      </w:r>
      <w:r>
        <w:t xml:space="preserve"> column of </w:t>
      </w:r>
      <w:r>
        <w:rPr>
          <w:rStyle w:val="Text0"/>
        </w:rPr>
        <w:t>DATE</w:t>
      </w:r>
      <w:r>
        <w:t xml:space="preserve"> type. That’s because ages change, but birthdays don’t. If we recorded age values, we’d have to keep updating them. Storing the birth date is better because it’s stable, and we can use it to calculate age at any given moment. (Age calculations are discussed in </w:t>
      </w:r>
      <w:hyperlink w:anchor="Top_of_ch05s20_html" w:tooltip="Calculating Ages">
        <w:r>
          <w:rPr>
            <w:rStyle w:val="Text2"/>
          </w:rPr>
          <w:t>Recipe 5.20</w:t>
        </w:r>
      </w:hyperlink>
      <w:r>
        <w:t xml:space="preserve">.) </w:t>
      </w:r>
      <w:r>
        <w:rPr>
          <w:rStyle w:val="Text0"/>
        </w:rPr>
        <w:t>color</w:t>
      </w:r>
      <w:r>
        <w:t xml:space="preserve"> is an </w:t>
      </w:r>
      <w:r>
        <w:rPr>
          <w:rStyle w:val="Text0"/>
        </w:rPr>
        <w:t>ENUM</w:t>
      </w:r>
      <w:r>
        <w:t xml:space="preserve"> column; color values can be any one of the listed values. </w:t>
      </w:r>
      <w:r>
        <w:rPr>
          <w:rStyle w:val="Text0"/>
        </w:rPr>
        <w:t>foods</w:t>
      </w:r>
      <w:r>
        <w:t xml:space="preserve"> is a </w:t>
      </w:r>
      <w:r>
        <w:rPr>
          <w:rStyle w:val="Text0"/>
        </w:rPr>
        <w:t>SET</w:t>
      </w:r>
      <w:r>
        <w:t xml:space="preserve">, which allows the value to be chosen as any combination of the individual set members. That way we can record multiple favorite foods for any buddy. </w:t>
      </w:r>
    </w:p>
    <w:p>
      <w:pPr>
        <w:pStyle w:val="Normal"/>
      </w:pPr>
      <w:r>
        <w:t xml:space="preserve">To create the table, use the </w:t>
      </w:r>
      <w:r>
        <w:rPr>
          <w:rStyle w:val="Text0"/>
        </w:rPr>
        <w:t>profile.sql</w:t>
      </w:r>
      <w:r>
        <w:t xml:space="preserve"> script in the </w:t>
      </w:r>
      <w:r>
        <w:rPr>
          <w:rStyle w:val="Text0"/>
        </w:rPr>
        <w:t>tables</w:t>
      </w:r>
      <w:r>
        <w:t xml:space="preserve"> directory of the </w:t>
      </w:r>
      <w:r>
        <w:rPr>
          <w:rStyle w:val="Text0"/>
        </w:rPr>
        <w:t>recipes</w:t>
      </w:r>
      <w:r>
        <w:t xml:space="preserve"> distribution. Change location into that directory, then run the following command: </w:t>
      </w:r>
    </w:p>
    <w:p>
      <w:pPr>
        <w:pStyle w:val="Para 18"/>
      </w:pPr>
      <w:r>
        <w:bookmarkStart w:id="960" w:name="I_2_tt207"/>
        <w:t/>
        <w:bookmarkEnd w:id="960"/>
      </w:r>
    </w:p>
    <w:p>
      <w:pPr>
        <w:pStyle w:val="Para 07"/>
      </w:pPr>
      <w:r>
        <w:rPr>
          <w:rStyle w:val="Text4"/>
        </w:rPr>
        <w:t xml:space="preserve">% </w:t>
        <w:br w:clear="none"/>
      </w:r>
      <w:r>
        <w:t xml:space="preserve">mysql cookbook &lt; profile.sql</w:t>
        <w:br w:clear="none"/>
      </w:r>
    </w:p>
    <w:p>
      <w:pPr>
        <w:pStyle w:val="Normal"/>
      </w:pPr>
      <w:r>
        <w:t xml:space="preserve">Another way to create the table is to issue the </w:t>
      </w:r>
      <w:r>
        <w:rPr>
          <w:rStyle w:val="Text0"/>
        </w:rPr>
        <w:t>CREATE</w:t>
      </w:r>
      <w:r>
        <w:t xml:space="preserve"> </w:t>
      </w:r>
      <w:r>
        <w:rPr>
          <w:rStyle w:val="Text0"/>
        </w:rPr>
        <w:t>TABLE</w:t>
      </w:r>
      <w:r>
        <w:t xml:space="preserve"> statement manually from within the </w:t>
      </w:r>
      <w:r>
        <w:rPr>
          <w:rStyle w:val="Text5"/>
        </w:rPr>
        <w:t>mysql</w:t>
      </w:r>
      <w:r>
        <w:t xml:space="preserve"> program, but I recommend that you use the script, because it also loads sample data into the table. That way you can experiment with the table, then restore it after changing it by running the script again.</w:t>
      </w:r>
      <w:r>
        <w:rPr>
          <w:rStyle w:val="Text12"/>
        </w:rPr>
        <w:t>[</w:t>
      </w:r>
      <w:hyperlink w:anchor="15_1">
        <w:r>
          <w:rPr>
            <w:rStyle w:val="Text13"/>
          </w:rPr>
          <w:bookmarkStart w:id="961" w:name="15"/>
          <w:t>15</w:t>
          <w:bookmarkEnd w:id="961"/>
        </w:r>
      </w:hyperlink>
      <w:r>
        <w:rPr>
          <w:rStyle w:val="Text12"/>
        </w:rPr>
        <w:t>]</w:t>
      </w:r>
      <w:r>
        <w:t xml:space="preserve"> </w:t>
      </w:r>
    </w:p>
    <w:p>
      <w:pPr>
        <w:pStyle w:val="Normal"/>
      </w:pPr>
      <w:r>
        <w:t xml:space="preserve">The initial contents of the </w:t>
      </w:r>
      <w:r>
        <w:rPr>
          <w:rStyle w:val="Text0"/>
        </w:rPr>
        <w:t>profile</w:t>
      </w:r>
      <w:r>
        <w:t xml:space="preserve"> table loaded by the </w:t>
      </w:r>
      <w:r>
        <w:rPr>
          <w:rStyle w:val="Text0"/>
        </w:rPr>
        <w:t>profile.sql</w:t>
      </w:r>
      <w:r>
        <w:t xml:space="preserve"> script look like this: </w:t>
      </w:r>
    </w:p>
    <w:p>
      <w:pPr>
        <w:pStyle w:val="Para 18"/>
      </w:pPr>
      <w:r>
        <w:bookmarkStart w:id="962" w:name="I_2_tt208"/>
        <w:t/>
        <w:bookmarkEnd w:id="962"/>
      </w:r>
    </w:p>
    <w:p>
      <w:pPr>
        <w:pStyle w:val="Para 02"/>
      </w:pPr>
      <w:r>
        <w:t xml:space="preserve">mysql&gt; </w:t>
        <w:br w:clear="none"/>
      </w:r>
      <w:r>
        <w:rPr>
          <w:rStyle w:val="Text1"/>
        </w:rPr>
        <w:t xml:space="preserve">SELECT * FROM profile;</w:t>
        <w:br w:clear="none"/>
      </w:r>
      <w:r>
        <w:t xml:space="preserve"/>
        <w:br w:clear="none"/>
        <w:t xml:space="preserve">+----+---------+------------+-------+-----------------------+------+</w:t>
        <w:br w:clear="none"/>
        <w:t xml:space="preserve">| id | name    | birth      | color | foods                 | cats |</w:t>
        <w:br w:clear="none"/>
        <w:t xml:space="preserve">+----+---------+------------+-------+-----------------------+------+</w:t>
        <w:br w:clear="none"/>
        <w:t xml:space="preserve">|  1 | Fred    | 1970-04-13 | black | lutefisk,fadge,pizza  |    0 |</w:t>
        <w:br w:clear="none"/>
        <w:t xml:space="preserve">|  2 | Mort    | 1969-09-30 | white | burrito,curry,eggroll |    3 |</w:t>
        <w:br w:clear="none"/>
        <w:t xml:space="preserve">|  3 | Brit    | 1957-12-01 | red   | burrito,curry,pizza   |    1 |</w:t>
        <w:br w:clear="none"/>
        <w:t xml:space="preserve">|  4 | Carl    | 1973-11-02 | red   | eggroll,pizza         |    4 |</w:t>
        <w:br w:clear="none"/>
        <w:t xml:space="preserve">|  5 | Sean    | 1963-07-04 | blue  | burrito,curry         |    5 |</w:t>
        <w:br w:clear="none"/>
        <w:t xml:space="preserve">|  6 | Alan    | 1965-02-14 | red   | curry,fadge           |    1 |</w:t>
        <w:br w:clear="none"/>
        <w:t xml:space="preserve">|  7 | Mara    | 1968-09-17 | green | lutefisk,fadge        |    1 |</w:t>
        <w:br w:clear="none"/>
        <w:t xml:space="preserve">|  8 | Shepard | 1975-09-02 | black | curry,pizza           |    2 |</w:t>
        <w:br w:clear="none"/>
        <w:t xml:space="preserve">|  9 | Dick    | 1952-08-20 | green | lutefisk,fadge        |    0 |</w:t>
        <w:br w:clear="none"/>
        <w:t xml:space="preserve">| 10 | Tony    | 1960-05-01 | white | burrito,pizza         |    0 |</w:t>
        <w:br w:clear="none"/>
        <w:t xml:space="preserve">+----+---------+------------+-------+-----------------------+------+</w:t>
        <w:br w:clear="none"/>
      </w:r>
    </w:p>
    <w:p>
      <w:pPr>
        <w:pStyle w:val="Normal"/>
      </w:pPr>
      <w:r>
        <w:t xml:space="preserve">Most of the columns in the </w:t>
      </w:r>
      <w:r>
        <w:rPr>
          <w:rStyle w:val="Text0"/>
        </w:rPr>
        <w:t>profile</w:t>
      </w:r>
      <w:r>
        <w:t xml:space="preserve"> table allow </w:t>
      </w:r>
      <w:r>
        <w:rPr>
          <w:rStyle w:val="Text0"/>
        </w:rPr>
        <w:t>NULL</w:t>
      </w:r>
      <w:r>
        <w:t xml:space="preserve"> values, but none of the rows in the sample dataset actually contain </w:t>
      </w:r>
      <w:r>
        <w:rPr>
          <w:rStyle w:val="Text0"/>
        </w:rPr>
        <w:t>NULL</w:t>
      </w:r>
      <w:r>
        <w:t xml:space="preserve"> yet. This is because </w:t>
      </w:r>
      <w:r>
        <w:rPr>
          <w:rStyle w:val="Text0"/>
        </w:rPr>
        <w:t>NULL</w:t>
      </w:r>
      <w:r>
        <w:t xml:space="preserve"> values complicate query processing a bit and I don’t want to deal with those complications until we get to </w:t>
      </w:r>
      <w:hyperlink w:anchor="Top_of_ch02s08_html" w:tooltip="Including Special Characters and NULL Values in Queries">
        <w:r>
          <w:rPr>
            <w:rStyle w:val="Text2"/>
          </w:rPr>
          <w:t>Recipe 2.8</w:t>
        </w:r>
      </w:hyperlink>
      <w:r>
        <w:t xml:space="preserve"> and </w:t>
      </w:r>
      <w:hyperlink w:anchor="Top_of_ch02s09_html" w:tooltip="Handling NULL Values in Result Sets">
        <w:r>
          <w:rPr>
            <w:rStyle w:val="Text2"/>
          </w:rPr>
          <w:t>Recipe 2.9</w:t>
        </w:r>
      </w:hyperlink>
      <w:r>
        <w:t xml:space="preserve">. </w:t>
      </w:r>
    </w:p>
    <w:p>
      <w:pPr>
        <w:keepNext/>
        <w:pStyle w:val="Heading 2"/>
        <w:keepLines w:val="on"/>
      </w:pPr>
      <w:r>
        <w:rPr>
          <w:rStyle w:val="Text26"/>
        </w:rPr>
        <w:bookmarkStart w:id="963" w:name="mysqlckbk_CHP_2_SECT_5_4"/>
        <w:t/>
        <w:bookmarkEnd w:id="963"/>
      </w:r>
      <w:r>
        <w:t>SQL Statement Categories</w:t>
      </w:r>
    </w:p>
    <w:p>
      <w:pPr>
        <w:pStyle w:val="Normal"/>
      </w:pPr>
      <w:r>
        <w:rPr>
          <w:rStyle w:val="Text27"/>
        </w:rPr>
        <w:bookmarkStart w:id="964" w:name="mysqlckbk_IDXTERM_408"/>
        <w:t/>
        <w:bookmarkEnd w:id="964"/>
        <w:bookmarkStart w:id="965" w:name="mysqlckbk_IDXTERM_409"/>
        <w:t/>
        <w:bookmarkEnd w:id="965"/>
        <w:bookmarkStart w:id="966" w:name="mysqlckbk_IDXTERM_410"/>
        <w:t/>
        <w:bookmarkEnd w:id="966"/>
      </w:r>
      <w:r>
        <w:t xml:space="preserve">SQL statements can be divided into two broad categories: </w:t>
      </w:r>
    </w:p>
    <w:p>
      <w:pPr>
        <w:pStyle w:val="Para 04"/>
      </w:pPr>
      <w:r>
        <w:t xml:space="preserve">Statements that do not return a result set (that is, a set of rows). This statement category includes </w:t>
      </w:r>
      <w:r>
        <w:rPr>
          <w:rStyle w:val="Text0"/>
        </w:rPr>
        <w:t>INSERT</w:t>
      </w:r>
      <w:r>
        <w:t xml:space="preserve">, </w:t>
      </w:r>
      <w:r>
        <w:rPr>
          <w:rStyle w:val="Text0"/>
        </w:rPr>
        <w:t>DELETE</w:t>
      </w:r>
      <w:r>
        <w:t xml:space="preserve">, and </w:t>
      </w:r>
      <w:r>
        <w:rPr>
          <w:rStyle w:val="Text0"/>
        </w:rPr>
        <w:t>UPDATE</w:t>
      </w:r>
      <w:r>
        <w:t xml:space="preserve">. As a general rule, statements of this type generally change the database in some way. There are some exceptions, such as </w:t>
      </w:r>
      <w:r>
        <w:rPr>
          <w:rStyle w:val="Text0"/>
        </w:rPr>
        <w:t>USE</w:t>
      </w:r>
      <w:r>
        <w:t xml:space="preserve"> </w:t>
      </w:r>
      <w:r>
        <w:rPr>
          <w:rStyle w:val="Text7"/>
        </w:rPr>
        <w:t>db_name</w:t>
      </w:r>
      <w:r>
        <w:t xml:space="preserve">, which changes the current (default) database for your session without making any changes to the database itself. </w:t>
      </w:r>
    </w:p>
    <w:p>
      <w:pPr>
        <w:pStyle w:val="Para 04"/>
      </w:pPr>
      <w:r>
        <w:t xml:space="preserve">Statements that return a result set, such as </w:t>
      </w:r>
      <w:r>
        <w:rPr>
          <w:rStyle w:val="Text0"/>
        </w:rPr>
        <w:t>SELECT</w:t>
      </w:r>
      <w:r>
        <w:t xml:space="preserve">, </w:t>
      </w:r>
      <w:r>
        <w:rPr>
          <w:rStyle w:val="Text0"/>
        </w:rPr>
        <w:t>SHOW</w:t>
      </w:r>
      <w:r>
        <w:t xml:space="preserve">, </w:t>
      </w:r>
      <w:r>
        <w:rPr>
          <w:rStyle w:val="Text0"/>
        </w:rPr>
        <w:t>EXPLAIN</w:t>
      </w:r>
      <w:r>
        <w:t xml:space="preserve">, and </w:t>
      </w:r>
      <w:r>
        <w:rPr>
          <w:rStyle w:val="Text0"/>
        </w:rPr>
        <w:t>DESCRIBE</w:t>
      </w:r>
      <w:r>
        <w:t xml:space="preserve">. I refer to such statements generically as </w:t>
      </w:r>
      <w:r>
        <w:rPr>
          <w:rStyle w:val="Text0"/>
        </w:rPr>
        <w:t>SELECT</w:t>
      </w:r>
      <w:r>
        <w:t xml:space="preserve"> statements, but you should understand that category to include any statement that returns rows. </w:t>
      </w:r>
    </w:p>
    <w:p>
      <w:pPr>
        <w:pStyle w:val="Normal"/>
      </w:pPr>
      <w:r>
        <w:t xml:space="preserve">The first step in processing a query is to send it to the MySQL server for execution. Some APIs (Perl and Java, for example) recognize a distinction between the two categories of statements and provide separate calls for executing them. Others (such as PHP and Python) do not and have a single call for issuing all statements. </w:t>
      </w:r>
      <w:r>
        <w:rPr>
          <w:rStyle w:val="Text27"/>
        </w:rPr>
        <w:bookmarkStart w:id="967" w:name="mysqlckbk_IDXTERM_411"/>
        <w:t/>
        <w:bookmarkEnd w:id="967"/>
        <w:bookmarkStart w:id="968" w:name="mysqlckbk_IDXTERM_412"/>
        <w:t/>
        <w:bookmarkEnd w:id="968"/>
        <w:bookmarkStart w:id="969" w:name="mysqlckbk_IDXTERM_413"/>
        <w:t/>
        <w:bookmarkEnd w:id="969"/>
      </w:r>
      <w:r>
        <w:t xml:space="preserve">However, one thing all APIs have in common is that you don’t use any special character to indicate the end of the query. No terminator is necessary because the end of the query string implicitly terminates the query. This differs from the way you issue queries in the </w:t>
      </w:r>
      <w:r>
        <w:rPr>
          <w:rStyle w:val="Text5"/>
        </w:rPr>
        <w:t>mysql</w:t>
      </w:r>
      <w:r>
        <w:t xml:space="preserve"> program, where you terminate statements using a semicolon ( </w:t>
      </w:r>
      <w:r>
        <w:rPr>
          <w:rStyle w:val="Text0"/>
        </w:rPr>
        <w:t>;</w:t>
      </w:r>
      <w:r>
        <w:t xml:space="preserve">) or </w:t>
      </w:r>
      <w:r>
        <w:rPr>
          <w:rStyle w:val="Text0"/>
        </w:rPr>
        <w:t>\g</w:t>
      </w:r>
      <w:r>
        <w:t xml:space="preserve">. (It also differs from the way I normally show the syntax for SQL statements, because I include semicolons to make it clear where statements end.) </w:t>
      </w:r>
    </w:p>
    <w:p>
      <w:pPr>
        <w:pStyle w:val="Normal"/>
      </w:pPr>
      <w:r>
        <w:t xml:space="preserve">After sending the query to the server, the next step is to check whether or not it executed successfully. </w:t>
      </w:r>
      <w:r>
        <w:rPr>
          <w:rStyle w:val="Text8"/>
        </w:rPr>
        <w:t>Do not neglect this step</w:t>
      </w:r>
      <w:r>
        <w:t xml:space="preserve">. You’ll regret it if you do. If a query fails and you proceed on the basis that it succeeded, your program won’t work. If the query did execute, your next step depends on the type of query you issued. If it’s one that returns no result set, there’s nothing else to do (unless you want to check how many rows were affected by the query). If the query does return a result set, you can fetch its rows, then close the result set. </w:t>
      </w:r>
    </w:p>
    <w:p>
      <w:pPr>
        <w:pStyle w:val="1 Block"/>
      </w:pPr>
    </w:p>
    <w:p>
      <w:pPr>
        <w:pStyle w:val="Para 15"/>
      </w:pPr>
      <w:r>
        <w:t>Don’t Shoot Yourself in the Foot: Check for Errors</w:t>
      </w:r>
    </w:p>
    <w:p>
      <w:pPr>
        <w:pStyle w:val="Normal"/>
      </w:pPr>
      <w:r>
        <w:rPr>
          <w:rStyle w:val="Text27"/>
        </w:rPr>
        <w:bookmarkStart w:id="970" w:name="mysqlckbk_IDXTERM_414"/>
        <w:t/>
        <w:bookmarkEnd w:id="970"/>
      </w:r>
      <w:r>
        <w:t xml:space="preserve">Apparently, the principle that you should check for errors is not so obvious or widely appreciated as one might hope. Many messages posted on MySQL-related mailing lists are requests for help with programs that fail for reasons unknown to the people that wrote them. In a surprising number of cases, the reason these developers are mystified by their programs is that they put in </w:t>
      </w:r>
      <w:r>
        <w:rPr>
          <w:rStyle w:val="Text8"/>
        </w:rPr>
        <w:t>no</w:t>
      </w:r>
      <w:r>
        <w:t xml:space="preserve"> error checking, and thus gave themselves no way to know that there was a problem or to find out what it was! You cannot help yourself this way. Plan for failure by checking for errors so that you can take appropriate action if they occur. </w:t>
      </w:r>
    </w:p>
    <w:p>
      <w:pPr>
        <w:pStyle w:val="Normal"/>
      </w:pPr>
      <w:r>
        <w:t xml:space="preserve">Now we’re ready to see how to issue queries in each API. Note that although the scripts check for errors as necessary, for brevity they just print a generic message that an error occurred. You can display more specific error messages using the techniques illustrated in </w:t>
      </w:r>
      <w:hyperlink w:anchor="Top_of_ch02s03_html" w:tooltip="Checking for Errors">
        <w:r>
          <w:rPr>
            <w:rStyle w:val="Text2"/>
          </w:rPr>
          <w:t>Recipe 2.3</w:t>
        </w:r>
      </w:hyperlink>
      <w:r>
        <w:t xml:space="preserve">. </w:t>
      </w:r>
    </w:p>
    <w:p>
      <w:pPr>
        <w:keepNext/>
        <w:pStyle w:val="Heading 2"/>
        <w:keepLines w:val="on"/>
      </w:pPr>
      <w:r>
        <w:rPr>
          <w:rStyle w:val="Text26"/>
        </w:rPr>
        <w:bookmarkStart w:id="971" w:name="mysqlckbk_CHP_2_SECT_5_5"/>
        <w:t/>
        <w:bookmarkEnd w:id="971"/>
      </w:r>
      <w:r>
        <w:t>Perl</w:t>
      </w:r>
    </w:p>
    <w:p>
      <w:pPr>
        <w:pStyle w:val="Normal"/>
      </w:pPr>
      <w:r>
        <w:rPr>
          <w:rStyle w:val="Text27"/>
        </w:rPr>
        <w:bookmarkStart w:id="972" w:name="mysqlckbk_IDXTERM_415"/>
        <w:t/>
        <w:bookmarkEnd w:id="972"/>
      </w:r>
      <w:r>
        <w:t xml:space="preserve">The Perl DBI module provides two basic approaches to query execution, depending on whether or not you expect to get back a result set. To issue a query such as </w:t>
      </w:r>
      <w:r>
        <w:rPr>
          <w:rStyle w:val="Text0"/>
        </w:rPr>
        <w:t>INSERT</w:t>
      </w:r>
      <w:r>
        <w:t xml:space="preserve"> or </w:t>
      </w:r>
      <w:r>
        <w:rPr>
          <w:rStyle w:val="Text0"/>
        </w:rPr>
        <w:t>UPDATE</w:t>
      </w:r>
      <w:r>
        <w:t xml:space="preserve"> that returns no result set, use the </w:t>
      </w:r>
      <w:r>
        <w:rPr>
          <w:rStyle w:val="Text0"/>
        </w:rPr>
        <w:t>do( )</w:t>
      </w:r>
      <w:r>
        <w:rPr>
          <w:rStyle w:val="Text27"/>
        </w:rPr>
        <w:bookmarkStart w:id="973" w:name="mysqlckbk_IDXTERM_416"/>
        <w:t/>
        <w:bookmarkEnd w:id="973"/>
        <w:bookmarkStart w:id="974" w:name="mysqlckbk_IDXTERM_417"/>
        <w:t/>
        <w:bookmarkEnd w:id="974"/>
      </w:r>
      <w:r>
        <w:t xml:space="preserve"> method. It executes the query and returns the number of rows affected by the query, or </w:t>
      </w:r>
      <w:r>
        <w:rPr>
          <w:rStyle w:val="Text0"/>
        </w:rPr>
        <w:t>undef</w:t>
      </w:r>
      <w:r>
        <w:t xml:space="preserve"> if an error occurs. For example, if Fred gets a new kitty, the following query can be used to increment his </w:t>
      </w:r>
      <w:r>
        <w:rPr>
          <w:rStyle w:val="Text0"/>
        </w:rPr>
        <w:t>cats</w:t>
      </w:r>
      <w:r>
        <w:t xml:space="preserve"> count by one: </w:t>
      </w:r>
    </w:p>
    <w:p>
      <w:pPr>
        <w:pStyle w:val="Para 18"/>
      </w:pPr>
      <w:r>
        <w:bookmarkStart w:id="975" w:name="I_2_tt209"/>
        <w:t/>
        <w:bookmarkEnd w:id="975"/>
      </w:r>
    </w:p>
    <w:p>
      <w:pPr>
        <w:pStyle w:val="Para 02"/>
      </w:pPr>
      <w:r>
        <w:t xml:space="preserve">my $count = $dbh-&gt;do ("UPDATE profile SET cats = cats+1 WHERE name = 'Fred'");</w:t>
        <w:br w:clear="none"/>
        <w:t xml:space="preserve">if ($count)     # print row count if no error occurred</w:t>
        <w:br w:clear="none"/>
        <w:t xml:space="preserve">{</w:t>
        <w:br w:clear="none"/>
        <w:t xml:space="preserve">    $count += 0;</w:t>
        <w:br w:clear="none"/>
        <w:t xml:space="preserve">    print "$count rows were updated\n";</w:t>
        <w:br w:clear="none"/>
        <w:t xml:space="preserve">}</w:t>
        <w:br w:clear="none"/>
      </w:r>
    </w:p>
    <w:p>
      <w:pPr>
        <w:pStyle w:val="Normal"/>
      </w:pPr>
      <w:r>
        <w:t xml:space="preserve">If the query executes successfully but affects no rows, </w:t>
      </w:r>
      <w:r>
        <w:rPr>
          <w:rStyle w:val="Text0"/>
        </w:rPr>
        <w:t>do( )</w:t>
      </w:r>
      <w:r>
        <w:t xml:space="preserve"> returns a special value, the string </w:t>
      </w:r>
      <w:r>
        <w:rPr>
          <w:rStyle w:val="Text0"/>
        </w:rPr>
        <w:t>"0E0"</w:t>
      </w:r>
      <w:r>
        <w:rPr>
          <w:rStyle w:val="Text27"/>
        </w:rPr>
        <w:bookmarkStart w:id="976" w:name="mysqlckbk_IDXTERM_418"/>
        <w:t/>
        <w:bookmarkEnd w:id="976"/>
      </w:r>
      <w:r>
        <w:t xml:space="preserve"> (that is, the value zero in scientific notation). </w:t>
      </w:r>
      <w:r>
        <w:rPr>
          <w:rStyle w:val="Text0"/>
        </w:rPr>
        <w:t>"0E0"</w:t>
      </w:r>
      <w:r>
        <w:t xml:space="preserve"> can be used for testing the execution status of a query because it is true in Boolean contexts (unlike </w:t>
      </w:r>
      <w:r>
        <w:rPr>
          <w:rStyle w:val="Text0"/>
        </w:rPr>
        <w:t>undef</w:t>
      </w:r>
      <w:r>
        <w:t xml:space="preserve">). For successful queries, it can also be used when counting how many rows were affected, because it is treated as the number zero in numeric contexts. Of course, if you print that value as is, you’ll print </w:t>
      </w:r>
      <w:r>
        <w:rPr>
          <w:rStyle w:val="Text0"/>
        </w:rPr>
        <w:t>"0E0"</w:t>
      </w:r>
      <w:r>
        <w:t xml:space="preserve">, which might look kind of weird to people who use your program. The preceding example shows one way to make sure this doesn’t happen: adding zero to the value explicitly coerces it to numeric form so that it displays as </w:t>
      </w:r>
      <w:r>
        <w:rPr>
          <w:rStyle w:val="Text0"/>
        </w:rPr>
        <w:t>0</w:t>
      </w:r>
      <w:r>
        <w:t xml:space="preserve">. You can also use </w:t>
      </w:r>
      <w:r>
        <w:rPr>
          <w:rStyle w:val="Text0"/>
        </w:rPr>
        <w:t>printf</w:t>
      </w:r>
      <w:r>
        <w:t xml:space="preserve"> with a </w:t>
      </w:r>
      <w:r>
        <w:rPr>
          <w:rStyle w:val="Text0"/>
        </w:rPr>
        <w:t>%d</w:t>
      </w:r>
      <w:r>
        <w:t xml:space="preserve"> format specifier to cause an implicit numeric conversion: </w:t>
      </w:r>
    </w:p>
    <w:p>
      <w:pPr>
        <w:pStyle w:val="Para 18"/>
      </w:pPr>
      <w:r>
        <w:bookmarkStart w:id="977" w:name="I_2_tt210"/>
        <w:t/>
        <w:bookmarkEnd w:id="977"/>
      </w:r>
    </w:p>
    <w:p>
      <w:pPr>
        <w:pStyle w:val="Para 02"/>
      </w:pPr>
      <w:r>
        <w:t xml:space="preserve">my $count = $dbh-&gt;do ("UPDATE profile SET color = color WHERE name = 'Fred'");</w:t>
        <w:br w:clear="none"/>
        <w:t xml:space="preserve">if ($count)     # print row count if no error occurred</w:t>
        <w:br w:clear="none"/>
        <w:t xml:space="preserve">{</w:t>
        <w:br w:clear="none"/>
        <w:t xml:space="preserve">    printf "%d rows were updated\n", $count;</w:t>
        <w:br w:clear="none"/>
        <w:t xml:space="preserve">}</w:t>
        <w:br w:clear="none"/>
      </w:r>
    </w:p>
    <w:p>
      <w:pPr>
        <w:pStyle w:val="Normal"/>
      </w:pPr>
      <w:r>
        <w:t xml:space="preserve">If </w:t>
      </w:r>
      <w:r>
        <w:rPr>
          <w:rStyle w:val="Text27"/>
        </w:rPr>
        <w:bookmarkStart w:id="978" w:name="mysqlckbk_IDXTERM_419"/>
        <w:t/>
        <w:bookmarkEnd w:id="978"/>
      </w:r>
      <w:r>
        <w:rPr>
          <w:rStyle w:val="Text0"/>
        </w:rPr>
        <w:t>RaiseError</w:t>
      </w:r>
      <w:r>
        <w:t xml:space="preserve"> is enabled, your script will terminate automatically if a DBI-related error occurs and you don’t need to bother checking </w:t>
      </w:r>
      <w:r>
        <w:rPr>
          <w:rStyle w:val="Text0"/>
        </w:rPr>
        <w:t>$count</w:t>
      </w:r>
      <w:r>
        <w:t xml:space="preserve"> to see if </w:t>
      </w:r>
      <w:r>
        <w:rPr>
          <w:rStyle w:val="Text0"/>
        </w:rPr>
        <w:t>do( )</w:t>
      </w:r>
      <w:r>
        <w:t xml:space="preserve"> failed: </w:t>
      </w:r>
    </w:p>
    <w:p>
      <w:pPr>
        <w:pStyle w:val="Para 18"/>
      </w:pPr>
      <w:r>
        <w:bookmarkStart w:id="979" w:name="I_2_tt211"/>
        <w:t/>
        <w:bookmarkEnd w:id="979"/>
      </w:r>
    </w:p>
    <w:p>
      <w:pPr>
        <w:pStyle w:val="Para 02"/>
      </w:pPr>
      <w:r>
        <w:t xml:space="preserve">my $count = $dbh-&gt;do ("UPDATE profile SET color = color WHERE name = 'Fred'");</w:t>
        <w:br w:clear="none"/>
        <w:t xml:space="preserve">printf "%d rows were updated\n", $count;</w:t>
        <w:br w:clear="none"/>
      </w:r>
    </w:p>
    <w:p>
      <w:pPr>
        <w:pStyle w:val="Normal"/>
      </w:pPr>
      <w:r>
        <w:t xml:space="preserve">To process </w:t>
      </w:r>
      <w:r>
        <w:rPr>
          <w:rStyle w:val="Text27"/>
        </w:rPr>
        <w:bookmarkStart w:id="980" w:name="mysqlckbk_IDXTERM_420"/>
        <w:t/>
        <w:bookmarkEnd w:id="980"/>
      </w:r>
      <w:r>
        <w:t xml:space="preserve">queries such as </w:t>
      </w:r>
      <w:r>
        <w:rPr>
          <w:rStyle w:val="Text0"/>
        </w:rPr>
        <w:t>SELECT</w:t>
      </w:r>
      <w:r>
        <w:t xml:space="preserve"> that do return a result set, use a different approach that involves four steps: </w:t>
      </w:r>
    </w:p>
    <w:p>
      <w:pPr>
        <w:pStyle w:val="Para 04"/>
      </w:pPr>
      <w:r>
        <w:t xml:space="preserve">Specify the query by calling </w:t>
      </w:r>
      <w:r>
        <w:rPr>
          <w:rStyle w:val="Text0"/>
        </w:rPr>
        <w:t>prepare( )</w:t>
      </w:r>
      <w:r>
        <w:rPr>
          <w:rStyle w:val="Text27"/>
        </w:rPr>
        <w:bookmarkStart w:id="981" w:name="mysqlckbk_IDXTERM_421"/>
        <w:t/>
        <w:bookmarkEnd w:id="981"/>
      </w:r>
      <w:r>
        <w:t xml:space="preserve"> using the database handle. </w:t>
      </w:r>
      <w:r>
        <w:rPr>
          <w:rStyle w:val="Text0"/>
        </w:rPr>
        <w:t>prepare( )</w:t>
      </w:r>
      <w:r>
        <w:t xml:space="preserve"> returns a statement handle to use with all subsequent operations on the query. (If an error occurs, the script terminates if </w:t>
      </w:r>
      <w:r>
        <w:rPr>
          <w:rStyle w:val="Text0"/>
        </w:rPr>
        <w:t>RaiseError</w:t>
      </w:r>
      <w:r>
        <w:t xml:space="preserve"> is enabled; otherwise, </w:t>
      </w:r>
      <w:r>
        <w:rPr>
          <w:rStyle w:val="Text0"/>
        </w:rPr>
        <w:t>prepare( )</w:t>
      </w:r>
      <w:r>
        <w:t xml:space="preserve"> returns </w:t>
      </w:r>
      <w:r>
        <w:rPr>
          <w:rStyle w:val="Text0"/>
        </w:rPr>
        <w:t>undef</w:t>
      </w:r>
      <w:r>
        <w:t xml:space="preserve">.) </w:t>
      </w:r>
    </w:p>
    <w:p>
      <w:pPr>
        <w:pStyle w:val="Para 04"/>
      </w:pPr>
      <w:r>
        <w:t xml:space="preserve">Call </w:t>
      </w:r>
      <w:r>
        <w:rPr>
          <w:rStyle w:val="Text0"/>
        </w:rPr>
        <w:t>execute( )</w:t>
      </w:r>
      <w:r>
        <w:t xml:space="preserve"> to execute the query and generate the result set. </w:t>
      </w:r>
    </w:p>
    <w:p>
      <w:pPr>
        <w:pStyle w:val="Para 04"/>
      </w:pPr>
      <w:r>
        <w:t xml:space="preserve">Perform a loop to fetch the rows returned by the query. DBI provides several methods you can use in this loop, which we’ll describe shortly. </w:t>
      </w:r>
    </w:p>
    <w:p>
      <w:pPr>
        <w:pStyle w:val="Para 04"/>
      </w:pPr>
      <w:r>
        <w:t xml:space="preserve">Release resources associated with the result set by calling </w:t>
      </w:r>
      <w:r>
        <w:rPr>
          <w:rStyle w:val="Text0"/>
        </w:rPr>
        <w:t>finish( )</w:t>
      </w:r>
      <w:r>
        <w:t xml:space="preserve">. </w:t>
      </w:r>
    </w:p>
    <w:p>
      <w:pPr>
        <w:pStyle w:val="Normal"/>
      </w:pPr>
      <w:r>
        <w:t xml:space="preserve">The following example illustrates these steps, using </w:t>
      </w:r>
      <w:r>
        <w:rPr>
          <w:rStyle w:val="Text0"/>
        </w:rPr>
        <w:t>fetchrow_array( )</w:t>
      </w:r>
      <w:r>
        <w:rPr>
          <w:rStyle w:val="Text27"/>
        </w:rPr>
        <w:bookmarkStart w:id="982" w:name="mysqlckbk_IDXTERM_422"/>
        <w:t/>
        <w:bookmarkEnd w:id="982"/>
      </w:r>
      <w:r>
        <w:t xml:space="preserve"> as the row-fetching method and assuming </w:t>
      </w:r>
      <w:r>
        <w:rPr>
          <w:rStyle w:val="Text0"/>
        </w:rPr>
        <w:t>RaiseError</w:t>
      </w:r>
      <w:r>
        <w:t xml:space="preserve"> is enabled: </w:t>
      </w:r>
    </w:p>
    <w:p>
      <w:pPr>
        <w:pStyle w:val="Para 18"/>
      </w:pPr>
      <w:r>
        <w:bookmarkStart w:id="983" w:name="I_2_tt212"/>
        <w:t/>
        <w:bookmarkEnd w:id="983"/>
      </w:r>
    </w:p>
    <w:p>
      <w:pPr>
        <w:pStyle w:val="Para 02"/>
      </w:pPr>
      <w:r>
        <w:t xml:space="preserve">my $sth = $dbh-&gt;prepare ("SELECT id, name, cats FROM profile");</w:t>
        <w:br w:clear="none"/>
        <w:t xml:space="preserve">$sth-&gt;execute ( );</w:t>
        <w:br w:clear="none"/>
        <w:t xml:space="preserve">my $count = 0;</w:t>
        <w:br w:clear="none"/>
        <w:t xml:space="preserve">while (my @val = $sth-&gt;fetchrow_array ( ))</w:t>
        <w:br w:clear="none"/>
        <w:t xml:space="preserve">{</w:t>
        <w:br w:clear="none"/>
        <w:t xml:space="preserve">    print "id: $val[0], name: $val[1], cats: $val[2]\n";</w:t>
        <w:br w:clear="none"/>
        <w:t xml:space="preserve">    ++$count;</w:t>
        <w:br w:clear="none"/>
        <w:t xml:space="preserve">}</w:t>
        <w:br w:clear="none"/>
        <w:t xml:space="preserve">$sth-&gt;finish ( );</w:t>
        <w:br w:clear="none"/>
        <w:t xml:space="preserve">print "$count rows were returned\n";</w:t>
        <w:br w:clear="none"/>
      </w:r>
    </w:p>
    <w:p>
      <w:pPr>
        <w:pStyle w:val="Normal"/>
      </w:pPr>
      <w:r>
        <w:t xml:space="preserve">The row-fetching loop just shown is followed by a call to </w:t>
      </w:r>
      <w:r>
        <w:rPr>
          <w:rStyle w:val="Text0"/>
        </w:rPr>
        <w:t>finish( )</w:t>
      </w:r>
      <w:r>
        <w:rPr>
          <w:rStyle w:val="Text27"/>
        </w:rPr>
        <w:bookmarkStart w:id="984" w:name="mysqlckbk_IDXTERM_423"/>
        <w:t/>
        <w:bookmarkEnd w:id="984"/>
      </w:r>
      <w:r>
        <w:t xml:space="preserve">, which closes the result set and tells the server that it can free any resources associated with it. You don’t actually need to call </w:t>
      </w:r>
      <w:r>
        <w:rPr>
          <w:rStyle w:val="Text0"/>
        </w:rPr>
        <w:t>finish( )</w:t>
      </w:r>
      <w:r>
        <w:t xml:space="preserve"> if you fetch every row in the set, because DBI notices when you’ve reached the last row and releases the set for itself. Thus, the example could have omitted the </w:t>
      </w:r>
      <w:r>
        <w:rPr>
          <w:rStyle w:val="Text0"/>
        </w:rPr>
        <w:t>finish( )</w:t>
      </w:r>
      <w:r>
        <w:t xml:space="preserve"> call without ill effect. It’s more important to invoke </w:t>
      </w:r>
      <w:r>
        <w:rPr>
          <w:rStyle w:val="Text0"/>
        </w:rPr>
        <w:t>finish( )</w:t>
      </w:r>
      <w:r>
        <w:t xml:space="preserve"> explicitly if you fetch only part of a result set. </w:t>
      </w:r>
    </w:p>
    <w:p>
      <w:pPr>
        <w:pStyle w:val="Normal"/>
      </w:pPr>
      <w:r>
        <w:t xml:space="preserve">The example illustrates that if you want to know how many rows a result set contains, you should count them yourself while you’re fetching them. Do not use the DBI </w:t>
      </w:r>
      <w:r>
        <w:rPr>
          <w:rStyle w:val="Text0"/>
        </w:rPr>
        <w:t>rows( )</w:t>
      </w:r>
      <w:r>
        <w:t xml:space="preserve"> method for this purpose; the DBI documentation discourages this practice. (The reason is that it is not necessarily reliable for </w:t>
      </w:r>
      <w:r>
        <w:rPr>
          <w:rStyle w:val="Text0"/>
        </w:rPr>
        <w:t>SELECT</w:t>
      </w:r>
      <w:r>
        <w:t xml:space="preserve"> statements—not because of some deficiency in DBI, but because of differences in the behavior of various database engines.) </w:t>
      </w:r>
    </w:p>
    <w:p>
      <w:pPr>
        <w:pStyle w:val="Normal"/>
      </w:pPr>
      <w:r>
        <w:t xml:space="preserve">DBI has several functions that can be used to obtain a row at a time in a row-fetching loop. The one used in the previous example, </w:t>
      </w:r>
      <w:r>
        <w:rPr>
          <w:rStyle w:val="Text0"/>
        </w:rPr>
        <w:t>fetchrow_array( )</w:t>
      </w:r>
      <w:r>
        <w:rPr>
          <w:rStyle w:val="Text27"/>
        </w:rPr>
        <w:bookmarkStart w:id="985" w:name="mysqlckbk_IDXTERM_424"/>
        <w:t/>
        <w:bookmarkEnd w:id="985"/>
      </w:r>
      <w:r>
        <w:t xml:space="preserve">, returns an array containing the next row, or an empty list when there are no more rows. Elements of the array are accessed as </w:t>
      </w:r>
      <w:r>
        <w:rPr>
          <w:rStyle w:val="Text0"/>
        </w:rPr>
        <w:t>$val[0]</w:t>
      </w:r>
      <w:r>
        <w:t xml:space="preserve">, </w:t>
      </w:r>
      <w:r>
        <w:rPr>
          <w:rStyle w:val="Text0"/>
        </w:rPr>
        <w:t>$val[1]</w:t>
      </w:r>
      <w:r>
        <w:t xml:space="preserve">, ..., and are present in the array in the same order they are named in the </w:t>
      </w:r>
      <w:r>
        <w:rPr>
          <w:rStyle w:val="Text0"/>
        </w:rPr>
        <w:t>SELECT</w:t>
      </w:r>
      <w:r>
        <w:t xml:space="preserve"> statement. This function is most useful for queries that explicitly name columns to selected. (If you retrieve columns with </w:t>
      </w:r>
      <w:r>
        <w:rPr>
          <w:rStyle w:val="Text0"/>
        </w:rPr>
        <w:t>SELECT</w:t>
      </w:r>
      <w:r>
        <w:t xml:space="preserve"> </w:t>
      </w:r>
      <w:r>
        <w:rPr>
          <w:rStyle w:val="Text0"/>
        </w:rPr>
        <w:t>*</w:t>
      </w:r>
      <w:r>
        <w:t xml:space="preserve">, there are no guarantees about the positions of columns within the array.) </w:t>
      </w:r>
    </w:p>
    <w:p>
      <w:pPr>
        <w:pStyle w:val="Normal"/>
      </w:pPr>
      <w:r>
        <w:rPr>
          <w:rStyle w:val="Text0"/>
        </w:rPr>
        <w:t>fetchrow_arrayref( )</w:t>
      </w:r>
      <w:r>
        <w:rPr>
          <w:rStyle w:val="Text27"/>
        </w:rPr>
        <w:bookmarkStart w:id="986" w:name="mysqlckbk_IDXTERM_425"/>
        <w:t/>
        <w:bookmarkEnd w:id="986"/>
      </w:r>
      <w:r>
        <w:t xml:space="preserve"> is like </w:t>
      </w:r>
      <w:r>
        <w:rPr>
          <w:rStyle w:val="Text0"/>
        </w:rPr>
        <w:t>fetchrow_array( )</w:t>
      </w:r>
      <w:r>
        <w:t xml:space="preserve">, except that it returns a reference to the array, or </w:t>
      </w:r>
      <w:r>
        <w:rPr>
          <w:rStyle w:val="Text0"/>
        </w:rPr>
        <w:t>undef</w:t>
      </w:r>
      <w:r>
        <w:t xml:space="preserve"> when there are no more rows. Elements of the array are accessed as </w:t>
      </w:r>
      <w:r>
        <w:rPr>
          <w:rStyle w:val="Text0"/>
        </w:rPr>
        <w:t>$ref-&gt;[0]</w:t>
      </w:r>
      <w:r>
        <w:t xml:space="preserve">, </w:t>
      </w:r>
      <w:r>
        <w:rPr>
          <w:rStyle w:val="Text0"/>
        </w:rPr>
        <w:t>$ref-&gt;[1]</w:t>
      </w:r>
      <w:r>
        <w:t xml:space="preserve">, and so forth. As with </w:t>
      </w:r>
      <w:r>
        <w:rPr>
          <w:rStyle w:val="Text0"/>
        </w:rPr>
        <w:t>fetchrow_array( )</w:t>
      </w:r>
      <w:r>
        <w:t xml:space="preserve">, the values are present in the order named in the query: </w:t>
      </w:r>
    </w:p>
    <w:p>
      <w:pPr>
        <w:pStyle w:val="Para 18"/>
      </w:pPr>
      <w:r>
        <w:bookmarkStart w:id="987" w:name="I_2_tt213"/>
        <w:t/>
        <w:bookmarkEnd w:id="987"/>
      </w:r>
    </w:p>
    <w:p>
      <w:pPr>
        <w:pStyle w:val="Para 02"/>
      </w:pPr>
      <w:r>
        <w:t xml:space="preserve">my $sth = $dbh-&gt;prepare ("SELECT id, name, cats FROM profile");</w:t>
        <w:br w:clear="none"/>
        <w:t xml:space="preserve">$sth-&gt;execute ( );</w:t>
        <w:br w:clear="none"/>
        <w:t xml:space="preserve">my $count = 0;</w:t>
        <w:br w:clear="none"/>
        <w:t xml:space="preserve">while (my $ref = $sth-&gt;fetchrow_arrayref ( ))</w:t>
        <w:br w:clear="none"/>
        <w:t xml:space="preserve">{</w:t>
        <w:br w:clear="none"/>
        <w:t xml:space="preserve">    print "id: $ref-&gt;[0], name: $ref-&gt;[1], cats: $ref-&gt;[2]\n";</w:t>
        <w:br w:clear="none"/>
        <w:t xml:space="preserve">    ++$count;</w:t>
        <w:br w:clear="none"/>
        <w:t xml:space="preserve">}</w:t>
        <w:br w:clear="none"/>
        <w:t xml:space="preserve">print "$count rows were returned\n";</w:t>
        <w:br w:clear="none"/>
      </w:r>
    </w:p>
    <w:p>
      <w:pPr>
        <w:pStyle w:val="Normal"/>
      </w:pPr>
      <w:r>
        <w:rPr>
          <w:rStyle w:val="Text0"/>
        </w:rPr>
        <w:t>fetchrow_hashref( )</w:t>
      </w:r>
      <w:r>
        <w:rPr>
          <w:rStyle w:val="Text27"/>
        </w:rPr>
        <w:bookmarkStart w:id="988" w:name="mysqlckbk_IDXTERM_426"/>
        <w:t/>
        <w:bookmarkEnd w:id="988"/>
      </w:r>
      <w:r>
        <w:t xml:space="preserve"> returns a reference to a hash structure, or </w:t>
      </w:r>
      <w:r>
        <w:rPr>
          <w:rStyle w:val="Text0"/>
        </w:rPr>
        <w:t>undef</w:t>
      </w:r>
      <w:r>
        <w:t xml:space="preserve"> when there are no more rows: </w:t>
      </w:r>
    </w:p>
    <w:p>
      <w:pPr>
        <w:pStyle w:val="Para 18"/>
      </w:pPr>
      <w:r>
        <w:bookmarkStart w:id="989" w:name="I_2_tt214"/>
        <w:t/>
        <w:bookmarkEnd w:id="989"/>
      </w:r>
    </w:p>
    <w:p>
      <w:pPr>
        <w:pStyle w:val="Para 02"/>
      </w:pPr>
      <w:r>
        <w:t xml:space="preserve">my $sth = $dbh-&gt;prepare ("SELECT id, name, cats FROM profile");</w:t>
        <w:br w:clear="none"/>
        <w:t xml:space="preserve">$sth-&gt;execute ( );</w:t>
        <w:br w:clear="none"/>
        <w:t xml:space="preserve">my $count = 0;</w:t>
        <w:br w:clear="none"/>
        <w:t xml:space="preserve">while (my $ref = $sth-&gt;fetchrow_hashref ( ))</w:t>
        <w:br w:clear="none"/>
        <w:t xml:space="preserve">{</w:t>
        <w:br w:clear="none"/>
        <w:t xml:space="preserve">    print "id: $ref-&gt;{id}, name: $ref-&gt;{name}, cats: $ref-&gt;{cats}\n";</w:t>
        <w:br w:clear="none"/>
        <w:t xml:space="preserve">    ++$count;</w:t>
        <w:br w:clear="none"/>
        <w:t xml:space="preserve">}</w:t>
        <w:br w:clear="none"/>
        <w:t xml:space="preserve">print "$count rows were returned\n";</w:t>
        <w:br w:clear="none"/>
      </w:r>
    </w:p>
    <w:p>
      <w:pPr>
        <w:pStyle w:val="Normal"/>
      </w:pPr>
      <w:r>
        <w:t>The elements of the hash are accessed using the names of the columns that are selected by the query (</w:t>
      </w:r>
      <w:r>
        <w:rPr>
          <w:rStyle w:val="Text0"/>
        </w:rPr>
        <w:t>$ref-&gt;{id}</w:t>
      </w:r>
      <w:r>
        <w:t xml:space="preserve">, </w:t>
      </w:r>
      <w:r>
        <w:rPr>
          <w:rStyle w:val="Text0"/>
        </w:rPr>
        <w:t>$ref-&gt;{name}</w:t>
      </w:r>
      <w:r>
        <w:t xml:space="preserve">, and so forth). </w:t>
      </w:r>
      <w:r>
        <w:rPr>
          <w:rStyle w:val="Text0"/>
        </w:rPr>
        <w:t>fetchrow_hashref( )</w:t>
      </w:r>
      <w:r>
        <w:t xml:space="preserve"> is particularly useful for </w:t>
      </w:r>
      <w:r>
        <w:rPr>
          <w:rStyle w:val="Text0"/>
        </w:rPr>
        <w:t>SELECT</w:t>
      </w:r>
      <w:r>
        <w:t xml:space="preserve"> </w:t>
      </w:r>
      <w:r>
        <w:rPr>
          <w:rStyle w:val="Text0"/>
        </w:rPr>
        <w:t>*</w:t>
      </w:r>
      <w:r>
        <w:t xml:space="preserve"> queries, because you can access elements of rows without knowing anything about the order in which columns are returned. You just need to know their names. On the other hand, it’s more expensive to set up a hash than an array, so </w:t>
      </w:r>
      <w:r>
        <w:rPr>
          <w:rStyle w:val="Text0"/>
        </w:rPr>
        <w:t>fetchrow_hashref( )</w:t>
      </w:r>
      <w:r>
        <w:t xml:space="preserve"> is slower than </w:t>
      </w:r>
      <w:r>
        <w:rPr>
          <w:rStyle w:val="Text0"/>
        </w:rPr>
        <w:t>fetchrow_array( )</w:t>
      </w:r>
      <w:r>
        <w:t xml:space="preserve"> or </w:t>
      </w:r>
      <w:r>
        <w:rPr>
          <w:rStyle w:val="Text0"/>
        </w:rPr>
        <w:t>fetchrow_arrayref( )</w:t>
      </w:r>
      <w:r>
        <w:t xml:space="preserve">. It’s also possible to “lose” row elements if they have the same name, because column names must be unique. The following query selects two values, but </w:t>
      </w:r>
      <w:r>
        <w:rPr>
          <w:rStyle w:val="Text0"/>
        </w:rPr>
        <w:t>fetchrow_hashref( )</w:t>
      </w:r>
      <w:r>
        <w:t xml:space="preserve"> would return a hash structure containing a single element named </w:t>
      </w:r>
      <w:r>
        <w:rPr>
          <w:rStyle w:val="Text0"/>
        </w:rPr>
        <w:t>id</w:t>
      </w:r>
      <w:r>
        <w:t xml:space="preserve">: </w:t>
      </w:r>
    </w:p>
    <w:p>
      <w:pPr>
        <w:pStyle w:val="Para 18"/>
      </w:pPr>
      <w:r>
        <w:bookmarkStart w:id="990" w:name="I_2_tt215"/>
        <w:t/>
        <w:bookmarkEnd w:id="990"/>
      </w:r>
    </w:p>
    <w:p>
      <w:pPr>
        <w:pStyle w:val="Para 02"/>
      </w:pPr>
      <w:r>
        <w:t xml:space="preserve">SELECT id, id FROM profile</w:t>
        <w:br w:clear="none"/>
      </w:r>
    </w:p>
    <w:p>
      <w:pPr>
        <w:pStyle w:val="Normal"/>
      </w:pPr>
      <w:r>
        <w:t xml:space="preserve">To avoid this problem, you can use </w:t>
      </w:r>
      <w:r>
        <w:rPr>
          <w:rStyle w:val="Text27"/>
        </w:rPr>
        <w:bookmarkStart w:id="991" w:name="mysqlckbk_IDXTERM_427"/>
        <w:t/>
        <w:bookmarkEnd w:id="991"/>
      </w:r>
      <w:r>
        <w:t xml:space="preserve">column aliases to ensure that like-named columns have distinct names in the result set. The following query retrieves the same columns as the previous query, but gives them the distinct names </w:t>
      </w:r>
      <w:r>
        <w:rPr>
          <w:rStyle w:val="Text0"/>
        </w:rPr>
        <w:t>id</w:t>
      </w:r>
      <w:r>
        <w:t xml:space="preserve"> and </w:t>
      </w:r>
      <w:r>
        <w:rPr>
          <w:rStyle w:val="Text0"/>
        </w:rPr>
        <w:t>id2</w:t>
      </w:r>
      <w:r>
        <w:t xml:space="preserve">: </w:t>
      </w:r>
    </w:p>
    <w:p>
      <w:pPr>
        <w:pStyle w:val="Para 18"/>
      </w:pPr>
      <w:r>
        <w:bookmarkStart w:id="992" w:name="I_2_tt216"/>
        <w:t/>
        <w:bookmarkEnd w:id="992"/>
      </w:r>
    </w:p>
    <w:p>
      <w:pPr>
        <w:pStyle w:val="Para 02"/>
      </w:pPr>
      <w:r>
        <w:t xml:space="preserve">SELECT id, id AS id2 FROM profile</w:t>
        <w:br w:clear="none"/>
      </w:r>
    </w:p>
    <w:p>
      <w:pPr>
        <w:pStyle w:val="Normal"/>
      </w:pPr>
      <w:r>
        <w:t xml:space="preserve">Admittedly, this query is pretty silly, but if you’re retrieving columns from multiple tables, you may very easily run into the problem of having columns in the result set that have the same name. An example where this occurs may be seen in </w:t>
      </w:r>
      <w:hyperlink w:anchor="Top_of_ch12s04_html" w:tooltip="Referring to Join Output Column Names in Programs">
        <w:r>
          <w:rPr>
            <w:rStyle w:val="Text2"/>
          </w:rPr>
          <w:t>Recipe 12.4</w:t>
        </w:r>
      </w:hyperlink>
      <w:r>
        <w:t xml:space="preserve">. </w:t>
      </w:r>
    </w:p>
    <w:p>
      <w:pPr>
        <w:pStyle w:val="Normal"/>
      </w:pPr>
      <w:r>
        <w:t xml:space="preserve">In addition to the methods for performing the query execution process just described, </w:t>
      </w:r>
      <w:r>
        <w:rPr>
          <w:rStyle w:val="Text27"/>
        </w:rPr>
        <w:bookmarkStart w:id="993" w:name="mysqlckbk_IDXTERM_428"/>
        <w:t/>
        <w:bookmarkEnd w:id="993"/>
      </w:r>
      <w:r>
        <w:t>DBI provides several high-level retrieval methods that issue a query and return the result set in a single operation. These all are database handle methods that take care of creating and disposing of the statement handle internally before returning the result set. Where the methods differ is the form in which they return the result. Some return the entire result set, others return a single row or column of the set, as summarized in the following table:</w:t>
      </w:r>
      <w:r>
        <w:rPr>
          <w:rStyle w:val="Text12"/>
        </w:rPr>
        <w:t>[</w:t>
      </w:r>
      <w:hyperlink w:anchor="16_1">
        <w:r>
          <w:rPr>
            <w:rStyle w:val="Text13"/>
          </w:rPr>
          <w:bookmarkStart w:id="994" w:name="16"/>
          <w:t>16</w:t>
          <w:bookmarkEnd w:id="994"/>
        </w:r>
      </w:hyperlink>
      <w:r>
        <w:rPr>
          <w:rStyle w:val="Text12"/>
        </w:rPr>
        <w:t>]</w:t>
      </w:r>
      <w:r>
        <w:t xml:space="preserve"> </w:t>
      </w:r>
    </w:p>
    <w:p>
      <w:pPr>
        <w:pStyle w:val="Para 18"/>
      </w:pPr>
      <w:r>
        <w:bookmarkStart w:id="995" w:name="ch02_11_fm2xml"/>
        <w:t/>
        <w:bookmarkEnd w:id="995"/>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9"/>
            </w:pPr>
            <w:r>
              <w:t>Method</w:t>
            </w:r>
          </w:p>
        </w:tc>
        <w:tc>
          <w:tcPr>
            <w:tcW w:type="auto" w:w="0"/>
            <w:shd w:val="clear" w:color="auto" w:fill="F5F5F5"/>
            <w:tcMar>
              <w:left w:type="dxa" w:w="200"/>
              <w:top w:type="dxa" w:w="200"/>
              <w:right w:type="dxa" w:w="200"/>
              <w:bottom w:type="dxa" w:w="200"/>
            </w:tcMar>
            <w:vAlign w:val="center"/>
          </w:tcPr>
          <w:p>
            <w:pPr>
              <w:pStyle w:val="Para 09"/>
            </w:pPr>
            <w:r>
              <w:t>Return value</w:t>
            </w:r>
          </w:p>
        </w:tc>
      </w:tr>
    </w:tbl>
    <w:tbl>
      <w:tblPr>
        <w:tblW w:type="auto" w:w="0"/>
      </w:tblPr>
      <w:tr>
        <w:tc>
          <w:tcPr>
            <w:tcW w:type="auto" w:w="0"/>
            <w:tcMar>
              <w:left w:type="dxa" w:w="200"/>
              <w:top w:type="dxa" w:w="200"/>
              <w:right w:type="dxa" w:w="200"/>
              <w:bottom w:type="dxa" w:w="200"/>
            </w:tcMar>
            <w:vAlign w:val="center"/>
          </w:tcPr>
          <w:p>
            <w:pPr>
              <w:pStyle w:val="Para 10"/>
            </w:pPr>
            <w:r>
              <w:t>selectrow_array( )</w:t>
            </w:r>
          </w:p>
        </w:tc>
        <w:tc>
          <w:tcPr>
            <w:tcW w:type="auto" w:w="0"/>
            <w:tcMar>
              <w:left w:type="dxa" w:w="200"/>
              <w:top w:type="dxa" w:w="200"/>
              <w:right w:type="dxa" w:w="200"/>
              <w:bottom w:type="dxa" w:w="200"/>
            </w:tcMar>
            <w:vAlign w:val="center"/>
          </w:tcPr>
          <w:p>
            <w:pPr>
              <w:pStyle w:val="Para 04"/>
            </w:pPr>
            <w:r>
              <w:t>First row of result set as an array</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selectrow_arrayref( )</w:t>
            </w:r>
          </w:p>
        </w:tc>
        <w:tc>
          <w:tcPr>
            <w:tcW w:type="auto" w:w="0"/>
            <w:shd w:val="clear" w:color="auto" w:fill="EEF2F6"/>
            <w:tcMar>
              <w:left w:type="dxa" w:w="200"/>
              <w:top w:type="dxa" w:w="200"/>
              <w:right w:type="dxa" w:w="200"/>
              <w:bottom w:type="dxa" w:w="200"/>
            </w:tcMar>
            <w:vAlign w:val="center"/>
          </w:tcPr>
          <w:p>
            <w:pPr>
              <w:pStyle w:val="Para 04"/>
            </w:pPr>
            <w:r>
              <w:t>First row of result set as a reference to an array</w:t>
            </w:r>
          </w:p>
        </w:tc>
      </w:tr>
    </w:tbl>
    <w:tbl>
      <w:tblPr>
        <w:tblW w:type="auto" w:w="0"/>
      </w:tblPr>
      <w:tr>
        <w:tc>
          <w:tcPr>
            <w:tcW w:type="auto" w:w="0"/>
            <w:tcMar>
              <w:left w:type="dxa" w:w="200"/>
              <w:top w:type="dxa" w:w="200"/>
              <w:right w:type="dxa" w:w="200"/>
              <w:bottom w:type="dxa" w:w="200"/>
            </w:tcMar>
            <w:vAlign w:val="center"/>
          </w:tcPr>
          <w:p>
            <w:pPr>
              <w:pStyle w:val="Para 10"/>
            </w:pPr>
            <w:r>
              <w:t>selectrow_hashref( )</w:t>
            </w:r>
          </w:p>
        </w:tc>
        <w:tc>
          <w:tcPr>
            <w:tcW w:type="auto" w:w="0"/>
            <w:tcMar>
              <w:left w:type="dxa" w:w="200"/>
              <w:top w:type="dxa" w:w="200"/>
              <w:right w:type="dxa" w:w="200"/>
              <w:bottom w:type="dxa" w:w="200"/>
            </w:tcMar>
            <w:vAlign w:val="center"/>
          </w:tcPr>
          <w:p>
            <w:pPr>
              <w:pStyle w:val="Para 04"/>
            </w:pPr>
            <w:r>
              <w:t>First row of result set as a reference to a hash</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selectcol_arrayref( )</w:t>
            </w:r>
          </w:p>
        </w:tc>
        <w:tc>
          <w:tcPr>
            <w:tcW w:type="auto" w:w="0"/>
            <w:shd w:val="clear" w:color="auto" w:fill="EEF2F6"/>
            <w:tcMar>
              <w:left w:type="dxa" w:w="200"/>
              <w:top w:type="dxa" w:w="200"/>
              <w:right w:type="dxa" w:w="200"/>
              <w:bottom w:type="dxa" w:w="200"/>
            </w:tcMar>
            <w:vAlign w:val="center"/>
          </w:tcPr>
          <w:p>
            <w:pPr>
              <w:pStyle w:val="Para 04"/>
            </w:pPr>
            <w:r>
              <w:t>First column of result set as a reference to an array</w:t>
            </w:r>
          </w:p>
        </w:tc>
      </w:tr>
    </w:tbl>
    <w:tbl>
      <w:tblPr>
        <w:tblW w:type="auto" w:w="0"/>
      </w:tblPr>
      <w:tr>
        <w:tc>
          <w:tcPr>
            <w:tcW w:type="auto" w:w="0"/>
            <w:tcMar>
              <w:left w:type="dxa" w:w="200"/>
              <w:top w:type="dxa" w:w="200"/>
              <w:right w:type="dxa" w:w="200"/>
              <w:bottom w:type="dxa" w:w="200"/>
            </w:tcMar>
            <w:vAlign w:val="center"/>
          </w:tcPr>
          <w:p>
            <w:pPr>
              <w:pStyle w:val="Para 10"/>
            </w:pPr>
            <w:r>
              <w:t>selectall_arrayref( )</w:t>
            </w:r>
          </w:p>
        </w:tc>
        <w:tc>
          <w:tcPr>
            <w:tcW w:type="auto" w:w="0"/>
            <w:tcMar>
              <w:left w:type="dxa" w:w="200"/>
              <w:top w:type="dxa" w:w="200"/>
              <w:right w:type="dxa" w:w="200"/>
              <w:bottom w:type="dxa" w:w="200"/>
            </w:tcMar>
            <w:vAlign w:val="center"/>
          </w:tcPr>
          <w:p>
            <w:pPr>
              <w:pStyle w:val="Para 04"/>
            </w:pPr>
            <w:r>
              <w:t>Entire result set as a reference to an array of array references</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selectall_hashref( )</w:t>
            </w:r>
          </w:p>
        </w:tc>
        <w:tc>
          <w:tcPr>
            <w:tcW w:type="auto" w:w="0"/>
            <w:shd w:val="clear" w:color="auto" w:fill="EEF2F6"/>
            <w:tcMar>
              <w:left w:type="dxa" w:w="200"/>
              <w:top w:type="dxa" w:w="200"/>
              <w:right w:type="dxa" w:w="200"/>
              <w:bottom w:type="dxa" w:w="200"/>
            </w:tcMar>
            <w:vAlign w:val="center"/>
          </w:tcPr>
          <w:p>
            <w:pPr>
              <w:pStyle w:val="Para 04"/>
            </w:pPr>
            <w:r>
              <w:t>Entire result set as a reference to a hash of hash references</w:t>
            </w:r>
          </w:p>
        </w:tc>
      </w:tr>
    </w:tbl>
    <w:p>
      <w:pPr>
        <w:pStyle w:val="Normal"/>
      </w:pPr>
      <w:r>
        <w:t xml:space="preserve">Most of these methods return a reference. The exception is </w:t>
      </w:r>
      <w:r>
        <w:rPr>
          <w:rStyle w:val="Text0"/>
        </w:rPr>
        <w:t>selectrow_array( )</w:t>
      </w:r>
      <w:r>
        <w:rPr>
          <w:rStyle w:val="Text27"/>
        </w:rPr>
        <w:bookmarkStart w:id="996" w:name="mysqlckbk_IDXTERM_429"/>
        <w:t/>
        <w:bookmarkEnd w:id="996"/>
      </w:r>
      <w:r>
        <w:t xml:space="preserve">, which selects the first row of the result set and returns an array or a scalar, depending on how you call it. In array context, </w:t>
      </w:r>
      <w:r>
        <w:rPr>
          <w:rStyle w:val="Text0"/>
        </w:rPr>
        <w:t>selectrow_array( )</w:t>
      </w:r>
      <w:r>
        <w:t xml:space="preserve"> returns the entire row as an array (or the empty list if no row was selected). This is useful for queries from which you expect to obtain only a single row: </w:t>
      </w:r>
    </w:p>
    <w:p>
      <w:pPr>
        <w:pStyle w:val="Para 18"/>
      </w:pPr>
      <w:r>
        <w:bookmarkStart w:id="997" w:name="I_2_tt217"/>
        <w:t/>
        <w:bookmarkEnd w:id="997"/>
      </w:r>
    </w:p>
    <w:p>
      <w:pPr>
        <w:pStyle w:val="Para 02"/>
      </w:pPr>
      <w:r>
        <w:t xml:space="preserve">my @val = $dbh-&gt;selectrow_array (</w:t>
        <w:br w:clear="none"/>
        <w:t xml:space="preserve">            "SELECT name, birth, foods FROM profile WHERE id = 3");</w:t>
        <w:br w:clear="none"/>
      </w:r>
    </w:p>
    <w:p>
      <w:pPr>
        <w:pStyle w:val="Normal"/>
      </w:pPr>
      <w:r>
        <w:t xml:space="preserve">When </w:t>
      </w:r>
      <w:r>
        <w:rPr>
          <w:rStyle w:val="Text0"/>
        </w:rPr>
        <w:t>selectrow_array( )</w:t>
      </w:r>
      <w:r>
        <w:t xml:space="preserve"> is called in array context, the return value can be used to determine the size of the result set. The column count is the number of elements in the array, and the row count is 1 or 0: </w:t>
      </w:r>
    </w:p>
    <w:p>
      <w:pPr>
        <w:pStyle w:val="Para 18"/>
      </w:pPr>
      <w:r>
        <w:bookmarkStart w:id="998" w:name="I_2_tt218"/>
        <w:t/>
        <w:bookmarkEnd w:id="998"/>
      </w:r>
    </w:p>
    <w:p>
      <w:pPr>
        <w:pStyle w:val="Para 02"/>
      </w:pPr>
      <w:r>
        <w:t xml:space="preserve">my $ncols = @val;</w:t>
        <w:br w:clear="none"/>
        <w:t xml:space="preserve">my $nrows = ($ncols ? 1 : 0);</w:t>
        <w:br w:clear="none"/>
      </w:r>
    </w:p>
    <w:p>
      <w:pPr>
        <w:pStyle w:val="Normal"/>
      </w:pPr>
      <w:r>
        <w:t xml:space="preserve">You can also invoke </w:t>
      </w:r>
      <w:r>
        <w:rPr>
          <w:rStyle w:val="Text0"/>
        </w:rPr>
        <w:t>selectrow_array( )</w:t>
      </w:r>
      <w:r>
        <w:t xml:space="preserve"> in scalar context, in which case it returns only the first column from the row. This is especially convenient for queries that return a single value: </w:t>
      </w:r>
    </w:p>
    <w:p>
      <w:pPr>
        <w:pStyle w:val="Para 18"/>
      </w:pPr>
      <w:r>
        <w:bookmarkStart w:id="999" w:name="I_2_tt219"/>
        <w:t/>
        <w:bookmarkEnd w:id="999"/>
      </w:r>
    </w:p>
    <w:p>
      <w:pPr>
        <w:pStyle w:val="Para 02"/>
      </w:pPr>
      <w:r>
        <w:t xml:space="preserve">my $buddy_count = $dbh-&gt;selectrow_array ("SELECT COUNT(*) FROM profile");</w:t>
        <w:br w:clear="none"/>
      </w:r>
    </w:p>
    <w:p>
      <w:pPr>
        <w:pStyle w:val="Normal"/>
      </w:pPr>
      <w:r>
        <w:t xml:space="preserve">If a query returns no result, </w:t>
      </w:r>
      <w:r>
        <w:rPr>
          <w:rStyle w:val="Text0"/>
        </w:rPr>
        <w:t>selectrow_array( )</w:t>
      </w:r>
      <w:r>
        <w:t xml:space="preserve"> returns an empty array or </w:t>
      </w:r>
      <w:r>
        <w:rPr>
          <w:rStyle w:val="Text0"/>
        </w:rPr>
        <w:t>undef</w:t>
      </w:r>
      <w:r>
        <w:t xml:space="preserve">, depending on whether you call it in array or scalar context. </w:t>
      </w:r>
    </w:p>
    <w:p>
      <w:pPr>
        <w:pStyle w:val="Normal"/>
      </w:pPr>
      <w:r>
        <w:rPr>
          <w:rStyle w:val="Text0"/>
        </w:rPr>
        <w:t>selectrow_arrayref( )</w:t>
      </w:r>
      <w:r>
        <w:rPr>
          <w:rStyle w:val="Text27"/>
        </w:rPr>
        <w:bookmarkStart w:id="1000" w:name="mysqlckbk_IDXTERM_430"/>
        <w:t/>
        <w:bookmarkEnd w:id="1000"/>
      </w:r>
      <w:r>
        <w:t xml:space="preserve"> and </w:t>
      </w:r>
      <w:r>
        <w:rPr>
          <w:rStyle w:val="Text0"/>
        </w:rPr>
        <w:t>selectrow_hashref( )</w:t>
      </w:r>
      <w:r>
        <w:rPr>
          <w:rStyle w:val="Text27"/>
        </w:rPr>
        <w:bookmarkStart w:id="1001" w:name="mysqlckbk_IDXTERM_431"/>
        <w:t/>
        <w:bookmarkEnd w:id="1001"/>
      </w:r>
      <w:r>
        <w:t xml:space="preserve"> select the first row of the result set and return a reference to it, or </w:t>
      </w:r>
      <w:r>
        <w:rPr>
          <w:rStyle w:val="Text0"/>
        </w:rPr>
        <w:t>undef</w:t>
      </w:r>
      <w:r>
        <w:t xml:space="preserve"> if no row was selected. To access the column values, treat the reference the same way you treat the return value from </w:t>
      </w:r>
      <w:r>
        <w:rPr>
          <w:rStyle w:val="Text0"/>
        </w:rPr>
        <w:t>fetchrow_arrayref( )</w:t>
      </w:r>
      <w:r>
        <w:t xml:space="preserve"> or </w:t>
      </w:r>
      <w:r>
        <w:rPr>
          <w:rStyle w:val="Text0"/>
        </w:rPr>
        <w:t>fetchrow_hashref( )</w:t>
      </w:r>
      <w:r>
        <w:t xml:space="preserve">. You can also use the reference to get the row and column counts: </w:t>
      </w:r>
    </w:p>
    <w:p>
      <w:pPr>
        <w:pStyle w:val="Para 18"/>
      </w:pPr>
      <w:r>
        <w:bookmarkStart w:id="1002" w:name="I_2_tt220"/>
        <w:t/>
        <w:bookmarkEnd w:id="1002"/>
      </w:r>
    </w:p>
    <w:p>
      <w:pPr>
        <w:pStyle w:val="Para 02"/>
      </w:pPr>
      <w:r>
        <w:t xml:space="preserve">my $ref = $dbh-&gt;selectrow_arrayref ($query);</w:t>
        <w:br w:clear="none"/>
        <w:t xml:space="preserve">my $ncols = (defined ($ref) ? @{$ref} : 0);</w:t>
        <w:br w:clear="none"/>
        <w:t xml:space="preserve">my $nrows = ($ncols ? 1 : 0);</w:t>
        <w:br w:clear="none"/>
        <w:t xml:space="preserve"/>
        <w:br w:clear="none"/>
        <w:t xml:space="preserve">my $ref = $dbh-&gt;selectrow_hashref ($query);</w:t>
        <w:br w:clear="none"/>
        <w:t xml:space="preserve">my $ncols = (defined ($ref) ? keys (%{$ref}) : 0);</w:t>
        <w:br w:clear="none"/>
        <w:t xml:space="preserve">my $nrows = ($ncols ? 1 : 0);</w:t>
        <w:br w:clear="none"/>
      </w:r>
    </w:p>
    <w:p>
      <w:pPr>
        <w:pStyle w:val="Normal"/>
      </w:pPr>
      <w:r>
        <w:t xml:space="preserve">With </w:t>
      </w:r>
      <w:r>
        <w:rPr>
          <w:rStyle w:val="Text0"/>
        </w:rPr>
        <w:t>selectcol_arrayref( )</w:t>
      </w:r>
      <w:r>
        <w:rPr>
          <w:rStyle w:val="Text27"/>
        </w:rPr>
        <w:bookmarkStart w:id="1003" w:name="mysqlckbk_IDXTERM_432"/>
        <w:t/>
        <w:bookmarkEnd w:id="1003"/>
      </w:r>
      <w:r>
        <w:t>, a reference to a single-column array is returned, representing the first column of the result set. Assuming a non-</w:t>
      </w:r>
      <w:r>
        <w:rPr>
          <w:rStyle w:val="Text0"/>
        </w:rPr>
        <w:t>undef</w:t>
      </w:r>
      <w:r>
        <w:t xml:space="preserve"> return value, elements of the array are accessed as </w:t>
      </w:r>
      <w:r>
        <w:rPr>
          <w:rStyle w:val="Text0"/>
        </w:rPr>
        <w:t>$ref-&gt;[</w:t>
      </w:r>
      <w:r>
        <w:rPr>
          <w:rStyle w:val="Text7"/>
        </w:rPr>
        <w:t>i</w:t>
      </w:r>
      <w:r>
        <w:rPr>
          <w:rStyle w:val="Text0"/>
        </w:rPr>
        <w:t>]</w:t>
      </w:r>
      <w:r>
        <w:t xml:space="preserve"> for the value from row </w:t>
      </w:r>
      <w:r>
        <w:rPr>
          <w:rStyle w:val="Text7"/>
        </w:rPr>
        <w:t>i</w:t>
      </w:r>
      <w:r>
        <w:t xml:space="preserve">. The number of rows is the number of elements in the array, and the column count is 1 or 0: </w:t>
      </w:r>
    </w:p>
    <w:p>
      <w:pPr>
        <w:pStyle w:val="Para 18"/>
      </w:pPr>
      <w:r>
        <w:bookmarkStart w:id="1004" w:name="I_2_tt221"/>
        <w:t/>
        <w:bookmarkEnd w:id="1004"/>
      </w:r>
    </w:p>
    <w:p>
      <w:pPr>
        <w:pStyle w:val="Para 02"/>
      </w:pPr>
      <w:r>
        <w:t xml:space="preserve">my $ref = $dbh-&gt;selectcol_arrayref ($query);</w:t>
        <w:br w:clear="none"/>
        <w:t xml:space="preserve">my $nrows = (defined ($ref) ? @{$ref} : 0);</w:t>
        <w:br w:clear="none"/>
        <w:t xml:space="preserve">my $ncols = ($nrows ? 1 : 0);</w:t>
        <w:br w:clear="none"/>
      </w:r>
    </w:p>
    <w:p>
      <w:pPr>
        <w:pStyle w:val="Normal"/>
      </w:pPr>
      <w:r>
        <w:rPr>
          <w:rStyle w:val="Text0"/>
        </w:rPr>
        <w:t>selectall_arrayref( )</w:t>
      </w:r>
      <w:r>
        <w:rPr>
          <w:rStyle w:val="Text27"/>
        </w:rPr>
        <w:bookmarkStart w:id="1005" w:name="mysqlckbk_IDXTERM_433"/>
        <w:t/>
        <w:bookmarkEnd w:id="1005"/>
      </w:r>
      <w:r>
        <w:t xml:space="preserve"> returns a reference to an array, where the array contains an element for each row of the result. Each of these elements is a reference to an array. To access row </w:t>
      </w:r>
      <w:r>
        <w:rPr>
          <w:rStyle w:val="Text7"/>
        </w:rPr>
        <w:t>i</w:t>
      </w:r>
      <w:r>
        <w:t xml:space="preserve"> of the result set, use </w:t>
      </w:r>
      <w:r>
        <w:rPr>
          <w:rStyle w:val="Text0"/>
        </w:rPr>
        <w:t>$ref-&gt;[</w:t>
      </w:r>
      <w:r>
        <w:rPr>
          <w:rStyle w:val="Text7"/>
        </w:rPr>
        <w:t>i</w:t>
      </w:r>
      <w:r>
        <w:rPr>
          <w:rStyle w:val="Text0"/>
        </w:rPr>
        <w:t>]</w:t>
      </w:r>
      <w:r>
        <w:t xml:space="preserve"> to get a reference to the row. Then treat the row reference the same way as a return value from </w:t>
      </w:r>
      <w:r>
        <w:rPr>
          <w:rStyle w:val="Text0"/>
        </w:rPr>
        <w:t>fetchrow_arrayref( )</w:t>
      </w:r>
      <w:r>
        <w:t xml:space="preserve"> to access individual column values in the row. The result set row and column counts are available as follows: </w:t>
      </w:r>
    </w:p>
    <w:p>
      <w:pPr>
        <w:pStyle w:val="Para 18"/>
      </w:pPr>
      <w:r>
        <w:bookmarkStart w:id="1006" w:name="I_2_tt222"/>
        <w:t/>
        <w:bookmarkEnd w:id="1006"/>
      </w:r>
    </w:p>
    <w:p>
      <w:pPr>
        <w:pStyle w:val="Para 02"/>
      </w:pPr>
      <w:r>
        <w:t xml:space="preserve">my $ref = $dbh-&gt;selectall_arrayref ($query);</w:t>
        <w:br w:clear="none"/>
        <w:t xml:space="preserve">my $nrows = (defined ($ref) ? @{$ref} : 0);</w:t>
        <w:br w:clear="none"/>
        <w:t xml:space="preserve">my $ncols = ($nrows ? @{$ref-&gt;[0]} : 0);</w:t>
        <w:br w:clear="none"/>
      </w:r>
    </w:p>
    <w:p>
      <w:pPr>
        <w:pStyle w:val="Normal"/>
      </w:pPr>
      <w:r>
        <w:rPr>
          <w:rStyle w:val="Text0"/>
        </w:rPr>
        <w:t>selectall_hashref( )</w:t>
      </w:r>
      <w:r>
        <w:rPr>
          <w:rStyle w:val="Text27"/>
        </w:rPr>
        <w:bookmarkStart w:id="1007" w:name="mysqlckbk_IDXTERM_434"/>
        <w:t/>
        <w:bookmarkEnd w:id="1007"/>
      </w:r>
      <w:r>
        <w:t xml:space="preserve"> is somewhat similar to </w:t>
      </w:r>
      <w:r>
        <w:rPr>
          <w:rStyle w:val="Text0"/>
        </w:rPr>
        <w:t>selectall_arrayref( )</w:t>
      </w:r>
      <w:r>
        <w:t xml:space="preserve">, but returns a reference to a hash, each element of which is a hash reference to a row of the result. To call it, specify an argument that indicates which column to use for hash keys. For example, if you’re retrieving rows from the </w:t>
      </w:r>
      <w:r>
        <w:rPr>
          <w:rStyle w:val="Text0"/>
        </w:rPr>
        <w:t>profile</w:t>
      </w:r>
      <w:r>
        <w:t xml:space="preserve"> table, the </w:t>
      </w:r>
      <w:r>
        <w:rPr>
          <w:rStyle w:val="Text0"/>
        </w:rPr>
        <w:t>PRIMARY</w:t>
      </w:r>
      <w:r>
        <w:t xml:space="preserve"> </w:t>
      </w:r>
      <w:r>
        <w:rPr>
          <w:rStyle w:val="Text0"/>
        </w:rPr>
        <w:t>KEY</w:t>
      </w:r>
      <w:r>
        <w:t xml:space="preserve"> is the </w:t>
      </w:r>
      <w:r>
        <w:rPr>
          <w:rStyle w:val="Text0"/>
        </w:rPr>
        <w:t>id</w:t>
      </w:r>
      <w:r>
        <w:t xml:space="preserve"> column: </w:t>
      </w:r>
    </w:p>
    <w:p>
      <w:pPr>
        <w:pStyle w:val="Para 18"/>
      </w:pPr>
      <w:r>
        <w:bookmarkStart w:id="1008" w:name="I_2_tt223"/>
        <w:t/>
        <w:bookmarkEnd w:id="1008"/>
      </w:r>
    </w:p>
    <w:p>
      <w:pPr>
        <w:pStyle w:val="Para 02"/>
      </w:pPr>
      <w:r>
        <w:t xml:space="preserve">my $ref = $dbh-&gt;selectall_hashref ("SELECT * FROM profile", "id");</w:t>
        <w:br w:clear="none"/>
      </w:r>
    </w:p>
    <w:p>
      <w:pPr>
        <w:pStyle w:val="Normal"/>
      </w:pPr>
      <w:r>
        <w:t xml:space="preserve">Then access rows using the keys of the hash. For example, if one of the rows has a key column value of 12, the hash reference for the row is accessed as </w:t>
      </w:r>
      <w:r>
        <w:rPr>
          <w:rStyle w:val="Text0"/>
        </w:rPr>
        <w:t>$ref-&gt;{12}</w:t>
      </w:r>
      <w:r>
        <w:t xml:space="preserve">. That value is keyed on column names, which you can use to access individual column elements (for example, </w:t>
      </w:r>
      <w:r>
        <w:rPr>
          <w:rStyle w:val="Text0"/>
        </w:rPr>
        <w:t>$ref-&gt;{12}-&gt;{name}</w:t>
      </w:r>
      <w:r>
        <w:t xml:space="preserve">). The result set row and column counts are available as follows: </w:t>
      </w:r>
    </w:p>
    <w:p>
      <w:pPr>
        <w:pStyle w:val="Para 18"/>
      </w:pPr>
      <w:r>
        <w:bookmarkStart w:id="1009" w:name="I_2_tt224"/>
        <w:t/>
        <w:bookmarkEnd w:id="1009"/>
      </w:r>
    </w:p>
    <w:p>
      <w:pPr>
        <w:pStyle w:val="Para 02"/>
      </w:pPr>
      <w:r>
        <w:t xml:space="preserve">my @keys = (defined ($ref) ? keys (%{$ref}) : ( ));</w:t>
        <w:br w:clear="none"/>
        <w:t xml:space="preserve">my $nrows = scalar (@keys);</w:t>
        <w:br w:clear="none"/>
        <w:t xml:space="preserve">my $ncols = ($nrows ? keys (%{$ref-&gt;{$keys[0]}}) : 0);</w:t>
        <w:br w:clear="none"/>
      </w:r>
    </w:p>
    <w:p>
      <w:pPr>
        <w:pStyle w:val="Normal"/>
      </w:pPr>
      <w:r>
        <w:t xml:space="preserve">The </w:t>
      </w:r>
      <w:r>
        <w:rPr>
          <w:rStyle w:val="Text27"/>
        </w:rPr>
        <w:bookmarkStart w:id="1010" w:name="mysqlckbk_IDXTERM_435"/>
        <w:t/>
        <w:bookmarkEnd w:id="1010"/>
      </w:r>
      <w:r>
        <w:rPr>
          <w:rStyle w:val="Text0"/>
        </w:rPr>
        <w:t>selectall_</w:t>
      </w:r>
      <w:r>
        <w:rPr>
          <w:rStyle w:val="Text7"/>
        </w:rPr>
        <w:t>XXX</w:t>
      </w:r>
      <w:r>
        <w:rPr>
          <w:rStyle w:val="Text0"/>
        </w:rPr>
        <w:t>()</w:t>
      </w:r>
      <w:r>
        <w:t xml:space="preserve"> methods are useful when you need to process a result set more than once, because DBI provides no way to “rewind” a result set. By assigning the entire result set to a variable, you can iterate through its elements as often as you please. </w:t>
      </w:r>
    </w:p>
    <w:p>
      <w:pPr>
        <w:pStyle w:val="Normal"/>
      </w:pPr>
      <w:r>
        <w:t xml:space="preserve">Take care when using the high-level methods if you have </w:t>
      </w:r>
      <w:r>
        <w:rPr>
          <w:rStyle w:val="Text0"/>
        </w:rPr>
        <w:t>RaiseError</w:t>
      </w:r>
      <w:r>
        <w:t xml:space="preserve"> disabled. In that case, a method’s return value may not always allow you to distinguish an error from an empty result set. For example, if you call </w:t>
      </w:r>
      <w:r>
        <w:rPr>
          <w:rStyle w:val="Text0"/>
        </w:rPr>
        <w:t>selectrow_array( )</w:t>
      </w:r>
      <w:r>
        <w:t xml:space="preserve"> in scalar context to retrieve a single value, an </w:t>
      </w:r>
      <w:r>
        <w:rPr>
          <w:rStyle w:val="Text0"/>
        </w:rPr>
        <w:t>undef</w:t>
      </w:r>
      <w:r>
        <w:t xml:space="preserve"> return value is particularly ambiguous because it may indicate any of three things: an error, an empty result set, or a result set consisting of a single </w:t>
      </w:r>
      <w:r>
        <w:rPr>
          <w:rStyle w:val="Text0"/>
        </w:rPr>
        <w:t>NULL</w:t>
      </w:r>
      <w:r>
        <w:t xml:space="preserve"> value. If you need to test for an error, you can check the value of </w:t>
      </w:r>
      <w:r>
        <w:rPr>
          <w:rStyle w:val="Text0"/>
        </w:rPr>
        <w:t>$DBI::errstr</w:t>
      </w:r>
      <w:r>
        <w:t xml:space="preserve"> or </w:t>
      </w:r>
      <w:r>
        <w:rPr>
          <w:rStyle w:val="Text0"/>
        </w:rPr>
        <w:t>$DBI::err</w:t>
      </w:r>
      <w:r>
        <w:t>.</w:t>
      </w:r>
      <w:r>
        <w:rPr>
          <w:rStyle w:val="Text27"/>
        </w:rPr>
        <w:bookmarkStart w:id="1011" w:name="mysqlckbk_IDXTERM_437"/>
        <w:t/>
        <w:bookmarkEnd w:id="1011"/>
      </w:r>
      <w:r>
        <w:t xml:space="preserve"> </w:t>
      </w:r>
    </w:p>
    <w:p>
      <w:pPr>
        <w:keepNext/>
        <w:pStyle w:val="Heading 2"/>
        <w:keepLines w:val="on"/>
      </w:pPr>
      <w:r>
        <w:rPr>
          <w:rStyle w:val="Text26"/>
        </w:rPr>
        <w:bookmarkStart w:id="1012" w:name="mysqlckbk_CHP_2_SECT_5_6"/>
        <w:t/>
        <w:bookmarkEnd w:id="1012"/>
      </w:r>
      <w:r>
        <w:t>PHP</w:t>
      </w:r>
    </w:p>
    <w:p>
      <w:pPr>
        <w:pStyle w:val="Normal"/>
      </w:pPr>
      <w:r>
        <w:rPr>
          <w:rStyle w:val="Text27"/>
        </w:rPr>
        <w:bookmarkStart w:id="1013" w:name="mysqlckbk_IDXTERM_438"/>
        <w:t/>
        <w:bookmarkEnd w:id="1013"/>
        <w:bookmarkStart w:id="1014" w:name="mysqlckbk_IDXTERM_439"/>
        <w:t/>
        <w:bookmarkEnd w:id="1014"/>
      </w:r>
      <w:r>
        <w:t xml:space="preserve">PHP doesn’t have separate functions for issuing queries that return result sets and those that do not. Instead, there is a single function </w:t>
      </w:r>
      <w:r>
        <w:rPr>
          <w:rStyle w:val="Text0"/>
        </w:rPr>
        <w:t>mysql_query( )</w:t>
      </w:r>
      <w:r>
        <w:rPr>
          <w:rStyle w:val="Text27"/>
        </w:rPr>
        <w:bookmarkStart w:id="1015" w:name="mysqlckbk_IDXTERM_440"/>
        <w:t/>
        <w:bookmarkEnd w:id="1015"/>
      </w:r>
      <w:r>
        <w:t xml:space="preserve"> for all queries. </w:t>
      </w:r>
      <w:r>
        <w:rPr>
          <w:rStyle w:val="Text0"/>
        </w:rPr>
        <w:t>mysql_query( )</w:t>
      </w:r>
      <w:r>
        <w:t xml:space="preserve"> takes a query string and an optional connection identifier as arguments, and returns a result identifier. If you leave out the connection identifier argument, </w:t>
      </w:r>
      <w:r>
        <w:rPr>
          <w:rStyle w:val="Text0"/>
        </w:rPr>
        <w:t>mysql_query( )</w:t>
      </w:r>
      <w:r>
        <w:t xml:space="preserve"> uses the most recently opened connection by default. The first statement below uses an explicit identifier; the second uses the default connection: </w:t>
      </w:r>
    </w:p>
    <w:p>
      <w:pPr>
        <w:pStyle w:val="Para 18"/>
      </w:pPr>
      <w:r>
        <w:bookmarkStart w:id="1016" w:name="I_2_tt225"/>
        <w:t/>
        <w:bookmarkEnd w:id="1016"/>
      </w:r>
    </w:p>
    <w:p>
      <w:pPr>
        <w:pStyle w:val="Para 02"/>
      </w:pPr>
      <w:r>
        <w:t xml:space="preserve">$result_id = mysql_query ($query, $conn_id);</w:t>
        <w:br w:clear="none"/>
        <w:t xml:space="preserve">$result_id = mysql_query ($query);</w:t>
        <w:br w:clear="none"/>
      </w:r>
    </w:p>
    <w:p>
      <w:pPr>
        <w:pStyle w:val="Normal"/>
      </w:pPr>
      <w:r>
        <w:t xml:space="preserve">If the query fails, </w:t>
      </w:r>
      <w:r>
        <w:rPr>
          <w:rStyle w:val="Text0"/>
        </w:rPr>
        <w:t>$result_id</w:t>
      </w:r>
      <w:r>
        <w:t xml:space="preserve"> will be </w:t>
      </w:r>
      <w:r>
        <w:rPr>
          <w:rStyle w:val="Text0"/>
        </w:rPr>
        <w:t>FALSE</w:t>
      </w:r>
      <w:r>
        <w:t xml:space="preserve">. This means that an error occurred because your query was bad: it was syntactically invalid, you didn’t have permission to access a table named in the query, or some other problem prevented the query from executing. A </w:t>
      </w:r>
      <w:r>
        <w:rPr>
          <w:rStyle w:val="Text0"/>
        </w:rPr>
        <w:t>FALSE</w:t>
      </w:r>
      <w:r>
        <w:t xml:space="preserve"> return value does </w:t>
      </w:r>
      <w:r>
        <w:rPr>
          <w:rStyle w:val="Text8"/>
        </w:rPr>
        <w:t>not</w:t>
      </w:r>
      <w:r>
        <w:t xml:space="preserve"> mean that the query affected 0 rows (for a </w:t>
      </w:r>
      <w:r>
        <w:rPr>
          <w:rStyle w:val="Text0"/>
        </w:rPr>
        <w:t>DELETE</w:t>
      </w:r>
      <w:r>
        <w:t xml:space="preserve">, </w:t>
      </w:r>
      <w:r>
        <w:rPr>
          <w:rStyle w:val="Text0"/>
        </w:rPr>
        <w:t>INSERT</w:t>
      </w:r>
      <w:r>
        <w:t xml:space="preserve">, or </w:t>
      </w:r>
      <w:r>
        <w:rPr>
          <w:rStyle w:val="Text0"/>
        </w:rPr>
        <w:t>UPDATE</w:t>
      </w:r>
      <w:r>
        <w:t xml:space="preserve">) or returned rows (for a </w:t>
      </w:r>
      <w:r>
        <w:rPr>
          <w:rStyle w:val="Text0"/>
        </w:rPr>
        <w:t>SELECT</w:t>
      </w:r>
      <w:r>
        <w:t xml:space="preserve">). </w:t>
      </w:r>
    </w:p>
    <w:p>
      <w:pPr>
        <w:pStyle w:val="Normal"/>
      </w:pPr>
      <w:r>
        <w:t xml:space="preserve">If </w:t>
      </w:r>
      <w:r>
        <w:rPr>
          <w:rStyle w:val="Text0"/>
        </w:rPr>
        <w:t>$result_id</w:t>
      </w:r>
      <w:r>
        <w:t xml:space="preserve"> is not </w:t>
      </w:r>
      <w:r>
        <w:rPr>
          <w:rStyle w:val="Text0"/>
        </w:rPr>
        <w:t>FALSE</w:t>
      </w:r>
      <w:r>
        <w:t xml:space="preserve">, the query executed properly. What you do at that point depends on the type of query. For queries that don’t return rows, </w:t>
      </w:r>
      <w:r>
        <w:rPr>
          <w:rStyle w:val="Text0"/>
        </w:rPr>
        <w:t>$result_id</w:t>
      </w:r>
      <w:r>
        <w:t xml:space="preserve"> will be </w:t>
      </w:r>
      <w:r>
        <w:rPr>
          <w:rStyle w:val="Text0"/>
        </w:rPr>
        <w:t>TRUE</w:t>
      </w:r>
      <w:r>
        <w:t xml:space="preserve">, and the query has completed. If you want, you can call </w:t>
      </w:r>
      <w:r>
        <w:rPr>
          <w:rStyle w:val="Text0"/>
        </w:rPr>
        <w:t>mysql_affected_rows( )</w:t>
      </w:r>
      <w:r>
        <w:rPr>
          <w:rStyle w:val="Text27"/>
        </w:rPr>
        <w:bookmarkStart w:id="1017" w:name="mysqlckbk_IDXTERM_441"/>
        <w:t/>
        <w:bookmarkEnd w:id="1017"/>
      </w:r>
      <w:r>
        <w:t xml:space="preserve"> to find out how many rows were changed: </w:t>
      </w:r>
    </w:p>
    <w:p>
      <w:pPr>
        <w:pStyle w:val="Para 18"/>
      </w:pPr>
      <w:r>
        <w:bookmarkStart w:id="1018" w:name="I_2_tt226"/>
        <w:t/>
        <w:bookmarkEnd w:id="1018"/>
      </w:r>
    </w:p>
    <w:p>
      <w:pPr>
        <w:pStyle w:val="Para 02"/>
      </w:pPr>
      <w:r>
        <w:t xml:space="preserve">$result_id = mysql_query ("DELETE FROM profile WHERE cats = 0", $conn_id);</w:t>
        <w:br w:clear="none"/>
        <w:t xml:space="preserve">if (!$result_id)</w:t>
        <w:br w:clear="none"/>
        <w:t xml:space="preserve">    die ("Oops, the query failed");</w:t>
        <w:br w:clear="none"/>
        <w:t xml:space="preserve">print (mysql_affected_rows ($conn_id) . " rows were deleted\n");</w:t>
        <w:br w:clear="none"/>
      </w:r>
    </w:p>
    <w:p>
      <w:pPr>
        <w:pStyle w:val="Normal"/>
      </w:pPr>
      <w:r>
        <w:rPr>
          <w:rStyle w:val="Text0"/>
        </w:rPr>
        <w:t>mysql_affected_rows( )</w:t>
      </w:r>
      <w:r>
        <w:t xml:space="preserve"> takes the connection identifier as its argument. If you omit the argument, the current connection is assumed. </w:t>
      </w:r>
    </w:p>
    <w:p>
      <w:pPr>
        <w:pStyle w:val="Normal"/>
      </w:pPr>
      <w:r>
        <w:t xml:space="preserve">For queries that return a result set, </w:t>
      </w:r>
      <w:r>
        <w:rPr>
          <w:rStyle w:val="Text0"/>
        </w:rPr>
        <w:t>mysql_query( )</w:t>
      </w:r>
      <w:r>
        <w:rPr>
          <w:rStyle w:val="Text27"/>
        </w:rPr>
        <w:bookmarkStart w:id="1019" w:name="mysqlckbk_IDXTERM_442"/>
        <w:t/>
        <w:bookmarkEnd w:id="1019"/>
      </w:r>
      <w:r>
        <w:t xml:space="preserve"> returns a nonzero result identifier. Generally, you use this identifier to call a row-fetching function in a loop, then call </w:t>
      </w:r>
      <w:r>
        <w:rPr>
          <w:rStyle w:val="Text0"/>
        </w:rPr>
        <w:t>mysql_free_result( )</w:t>
      </w:r>
      <w:r>
        <w:t xml:space="preserve"> to release the result set. The result identifier is really nothing more than a number that tells PHP which result set you’re using. This identifier is </w:t>
      </w:r>
      <w:r>
        <w:rPr>
          <w:rStyle w:val="Text8"/>
        </w:rPr>
        <w:t>not</w:t>
      </w:r>
      <w:r>
        <w:t xml:space="preserve"> a count of the number of rows selected, nor does it contain the contents of any of those rows. Many beginning PHP programmers make the mistake of thinking </w:t>
      </w:r>
      <w:r>
        <w:rPr>
          <w:rStyle w:val="Text0"/>
        </w:rPr>
        <w:t>mysql_query( )</w:t>
      </w:r>
      <w:r>
        <w:t xml:space="preserve"> returns a row count or a result set, but it doesn’t. Make sure you’re clear on this point and you’ll save yourself a lot of trouble. </w:t>
      </w:r>
    </w:p>
    <w:p>
      <w:pPr>
        <w:pStyle w:val="Normal"/>
      </w:pPr>
      <w:r>
        <w:t xml:space="preserve">Here’s an example that shows how to run a </w:t>
      </w:r>
      <w:r>
        <w:rPr>
          <w:rStyle w:val="Text0"/>
        </w:rPr>
        <w:t>SELECT</w:t>
      </w:r>
      <w:r>
        <w:t xml:space="preserve"> query and use the result identifier to fetch the rows: </w:t>
      </w:r>
    </w:p>
    <w:p>
      <w:pPr>
        <w:pStyle w:val="Para 18"/>
      </w:pPr>
      <w:r>
        <w:bookmarkStart w:id="1020" w:name="I_2_tt227"/>
        <w:t/>
        <w:bookmarkEnd w:id="1020"/>
      </w:r>
    </w:p>
    <w:p>
      <w:pPr>
        <w:pStyle w:val="Para 02"/>
      </w:pPr>
      <w:r>
        <w:t xml:space="preserve">$result_id = mysql_query ("SELECT id, name, cats FROM profile", $conn_id);</w:t>
        <w:br w:clear="none"/>
        <w:t xml:space="preserve">if (!$result_id)</w:t>
        <w:br w:clear="none"/>
        <w:t xml:space="preserve">    die ("Oops, the query failed");</w:t>
        <w:br w:clear="none"/>
        <w:t xml:space="preserve">while ($row = mysql_fetch_row ($result_id))</w:t>
        <w:br w:clear="none"/>
        <w:t xml:space="preserve">    print ("id: $row[0], name: $row[1], cats: $row[2]\n");</w:t>
        <w:br w:clear="none"/>
        <w:t xml:space="preserve">print (mysql_num_rows ($result_id) . " rows were returned\n");</w:t>
        <w:br w:clear="none"/>
        <w:t xml:space="preserve">mysql_free_result ($result_id);</w:t>
        <w:br w:clear="none"/>
      </w:r>
    </w:p>
    <w:p>
      <w:pPr>
        <w:pStyle w:val="Normal"/>
      </w:pPr>
      <w:r>
        <w:t xml:space="preserve">The example demonstrates that you obtain the rows in the result set by executing a loop in which you pass the result identifier to one of PHP’s row-fetching functions. To obtain a count of the number of rows in a result set, pass the result identifier to </w:t>
      </w:r>
      <w:r>
        <w:rPr>
          <w:rStyle w:val="Text0"/>
        </w:rPr>
        <w:t>mysql_num_rows( )</w:t>
      </w:r>
      <w:r>
        <w:t xml:space="preserve">. When there are no more rows, pass the identifier to </w:t>
      </w:r>
      <w:r>
        <w:rPr>
          <w:rStyle w:val="Text0"/>
        </w:rPr>
        <w:t>mysql_free_result( )</w:t>
      </w:r>
      <w:r>
        <w:t xml:space="preserve"> to close the result set. (After you call </w:t>
      </w:r>
      <w:r>
        <w:rPr>
          <w:rStyle w:val="Text0"/>
        </w:rPr>
        <w:t>mysql_free_result( )</w:t>
      </w:r>
      <w:r>
        <w:rPr>
          <w:rStyle w:val="Text27"/>
        </w:rPr>
        <w:bookmarkStart w:id="1021" w:name="mysqlckbk_IDXTERM_443"/>
        <w:t/>
        <w:bookmarkEnd w:id="1021"/>
      </w:r>
      <w:r>
        <w:t xml:space="preserve">, don’t try to fetch a row or get the row count, because at that point </w:t>
      </w:r>
      <w:r>
        <w:rPr>
          <w:rStyle w:val="Text0"/>
        </w:rPr>
        <w:t>$result_id</w:t>
      </w:r>
      <w:r>
        <w:t xml:space="preserve"> is no longer valid.) </w:t>
      </w:r>
    </w:p>
    <w:p>
      <w:pPr>
        <w:pStyle w:val="Normal"/>
      </w:pPr>
      <w:r>
        <w:t xml:space="preserve">Each PHP row-fetching function returns the next row of the result set indicated by </w:t>
      </w:r>
      <w:r>
        <w:rPr>
          <w:rStyle w:val="Text0"/>
        </w:rPr>
        <w:t>$result_id</w:t>
      </w:r>
      <w:r>
        <w:t xml:space="preserve">, or </w:t>
      </w:r>
      <w:r>
        <w:rPr>
          <w:rStyle w:val="Text0"/>
        </w:rPr>
        <w:t>FALSE</w:t>
      </w:r>
      <w:r>
        <w:t xml:space="preserve"> when there are no more rows. Where they differ is in the data type of the return value. The function shown in the preceding example, </w:t>
      </w:r>
      <w:r>
        <w:rPr>
          <w:rStyle w:val="Text0"/>
        </w:rPr>
        <w:t>mysql_fetch_row( )</w:t>
      </w:r>
      <w:r>
        <w:t xml:space="preserve">, returns an array whose elements correspond to the columns selected by the query and are accessed using numeric subscripts. </w:t>
      </w:r>
      <w:r>
        <w:rPr>
          <w:rStyle w:val="Text0"/>
        </w:rPr>
        <w:t>mysql_fetch_array( )</w:t>
      </w:r>
      <w:r>
        <w:t xml:space="preserve"> is like </w:t>
      </w:r>
      <w:r>
        <w:rPr>
          <w:rStyle w:val="Text0"/>
        </w:rPr>
        <w:t>mysql_fetch_row( )</w:t>
      </w:r>
      <w:r>
        <w:t xml:space="preserve">, but the array it returns also contains elements that can be accessed using the names of the selected columns. In other words, you can access each column using either its numeric position or its name: </w:t>
      </w:r>
    </w:p>
    <w:p>
      <w:pPr>
        <w:pStyle w:val="Para 18"/>
      </w:pPr>
      <w:r>
        <w:bookmarkStart w:id="1022" w:name="I_2_tt228"/>
        <w:t/>
        <w:bookmarkEnd w:id="1022"/>
      </w:r>
    </w:p>
    <w:p>
      <w:pPr>
        <w:pStyle w:val="Para 02"/>
      </w:pPr>
      <w:r>
        <w:t xml:space="preserve">$result_id = mysql_query ("SELECT id, name, cats FROM profile", $conn_id);</w:t>
        <w:br w:clear="none"/>
        <w:t xml:space="preserve">if (!$result_id)</w:t>
        <w:br w:clear="none"/>
        <w:t xml:space="preserve">    die ("Oops, the query failed");</w:t>
        <w:br w:clear="none"/>
        <w:t xml:space="preserve">while ($row = mysql_fetch_array ($result_id))</w:t>
        <w:br w:clear="none"/>
        <w:t xml:space="preserve">{</w:t>
        <w:br w:clear="none"/>
        <w:t xml:space="preserve">    print ("id: $row[0], name: $row[1], cats: $row[2]\n");</w:t>
        <w:br w:clear="none"/>
        <w:t xml:space="preserve">    print ("id: $row[id], name: $row[name], cats: $row[cats]\n");</w:t>
        <w:br w:clear="none"/>
        <w:t xml:space="preserve">}</w:t>
        <w:br w:clear="none"/>
        <w:t xml:space="preserve">print (mysql_num_rows ($result_id) . " rows were returned\n");</w:t>
        <w:br w:clear="none"/>
        <w:t xml:space="preserve">mysql_free_result ($result_id);</w:t>
        <w:br w:clear="none"/>
      </w:r>
    </w:p>
    <w:p>
      <w:pPr>
        <w:pStyle w:val="Normal"/>
      </w:pPr>
      <w:r>
        <w:t xml:space="preserve">Despite what you might expect, </w:t>
      </w:r>
      <w:r>
        <w:rPr>
          <w:rStyle w:val="Text0"/>
        </w:rPr>
        <w:t>mysql_fetch_array( )</w:t>
      </w:r>
      <w:r>
        <w:t xml:space="preserve"> is not appreciably slower than </w:t>
      </w:r>
      <w:r>
        <w:rPr>
          <w:rStyle w:val="Text0"/>
        </w:rPr>
        <w:t>mysql_fetch_row( )</w:t>
      </w:r>
      <w:r>
        <w:t xml:space="preserve">, even though the array it returns contains more information. </w:t>
      </w:r>
    </w:p>
    <w:p>
      <w:pPr>
        <w:pStyle w:val="Normal"/>
      </w:pPr>
      <w:r>
        <w:t xml:space="preserve">The previous example does not quote the non-numeric element names because they appear inside a quoted string. Should you refer to the elements outside of a string, the element names should be quoted: </w:t>
      </w:r>
    </w:p>
    <w:p>
      <w:pPr>
        <w:pStyle w:val="Para 18"/>
      </w:pPr>
      <w:r>
        <w:bookmarkStart w:id="1023" w:name="I_2_tt229"/>
        <w:t/>
        <w:bookmarkEnd w:id="1023"/>
      </w:r>
    </w:p>
    <w:p>
      <w:pPr>
        <w:pStyle w:val="Para 02"/>
      </w:pPr>
      <w:r>
        <w:t xml:space="preserve">printf ("id: %s, name: %s, cats: %s\n",</w:t>
        <w:br w:clear="none"/>
        <w:t xml:space="preserve">        $row["id"], $row["name"], $row["cats"]);</w:t>
        <w:br w:clear="none"/>
      </w:r>
    </w:p>
    <w:p>
      <w:pPr>
        <w:pStyle w:val="Normal"/>
      </w:pPr>
      <w:r>
        <w:rPr>
          <w:rStyle w:val="Text0"/>
        </w:rPr>
        <w:t>mysql_fetch_object( )</w:t>
      </w:r>
      <w:r>
        <w:rPr>
          <w:rStyle w:val="Text27"/>
        </w:rPr>
        <w:bookmarkStart w:id="1024" w:name="mysqlckbk_IDXTERM_444"/>
        <w:t/>
        <w:bookmarkEnd w:id="1024"/>
      </w:r>
      <w:r>
        <w:t xml:space="preserve"> returns an object having members that correspond to the columns selected by the query and that are accessed using the column names: </w:t>
      </w:r>
    </w:p>
    <w:p>
      <w:pPr>
        <w:pStyle w:val="Para 18"/>
      </w:pPr>
      <w:r>
        <w:bookmarkStart w:id="1025" w:name="I_2_tt230"/>
        <w:t/>
        <w:bookmarkEnd w:id="1025"/>
      </w:r>
    </w:p>
    <w:p>
      <w:pPr>
        <w:pStyle w:val="Para 02"/>
      </w:pPr>
      <w:r>
        <w:t xml:space="preserve">$result_id = mysql_query ("SELECT id, name, cats FROM profile", $conn_id);</w:t>
        <w:br w:clear="none"/>
        <w:t xml:space="preserve">if (!$result_id)</w:t>
        <w:br w:clear="none"/>
        <w:t xml:space="preserve">    die ("Oops, the query failed");</w:t>
        <w:br w:clear="none"/>
        <w:t xml:space="preserve">while ($row = mysql_fetch_object ($result_id))</w:t>
        <w:br w:clear="none"/>
        <w:t xml:space="preserve">    print ("id: $row-&gt;id, name: $row-&gt;name, cats: $row-&gt;cats\n");</w:t>
        <w:br w:clear="none"/>
        <w:t xml:space="preserve">print (mysql_num_rows ($result_id) . " rows were returned\n");</w:t>
        <w:br w:clear="none"/>
        <w:t xml:space="preserve">mysql_free_result ($result_id);</w:t>
        <w:br w:clear="none"/>
      </w:r>
    </w:p>
    <w:p>
      <w:pPr>
        <w:pStyle w:val="Normal"/>
      </w:pPr>
      <w:r>
        <w:t xml:space="preserve">PHP 4.0.3 adds a fourth row-fetching function, </w:t>
      </w:r>
      <w:r>
        <w:rPr>
          <w:rStyle w:val="Text0"/>
        </w:rPr>
        <w:t>mysql_fetch_assoc( )</w:t>
      </w:r>
      <w:r>
        <w:rPr>
          <w:rStyle w:val="Text27"/>
        </w:rPr>
        <w:bookmarkStart w:id="1026" w:name="mysqlckbk_IDXTERM_445"/>
        <w:t/>
        <w:bookmarkEnd w:id="1026"/>
      </w:r>
      <w:r>
        <w:t xml:space="preserve">, that returns an array containing elements that are accessed by name. In other words, it is like </w:t>
      </w:r>
      <w:r>
        <w:rPr>
          <w:rStyle w:val="Text0"/>
        </w:rPr>
        <w:t>mysql_fetch_array( )</w:t>
      </w:r>
      <w:r>
        <w:t xml:space="preserve">, except that the row does not contain the values accessed by numeric index. </w:t>
      </w:r>
    </w:p>
    <w:p>
      <w:pPr>
        <w:pStyle w:val="1 Block"/>
      </w:pPr>
    </w:p>
    <w:p>
      <w:pPr>
        <w:pStyle w:val="Para 15"/>
      </w:pPr>
      <w:r>
        <w:t>Don’t Use count( ) to Get a Column Count in PHP 3</w:t>
      </w:r>
    </w:p>
    <w:p>
      <w:pPr>
        <w:pStyle w:val="Normal"/>
      </w:pPr>
      <w:r>
        <w:rPr>
          <w:rStyle w:val="Text27"/>
        </w:rPr>
        <w:bookmarkStart w:id="1027" w:name="mysqlckbk_IDXTERM_446"/>
        <w:t/>
        <w:bookmarkEnd w:id="1027"/>
      </w:r>
      <w:r>
        <w:t xml:space="preserve">PHP programmers </w:t>
      </w:r>
      <w:r>
        <w:rPr>
          <w:rStyle w:val="Text27"/>
        </w:rPr>
        <w:bookmarkStart w:id="1028" w:name="mysqlckbk_IDXTERM_447"/>
        <w:t/>
        <w:bookmarkEnd w:id="1028"/>
      </w:r>
      <w:r>
        <w:t xml:space="preserve">sometimes fetch a result set row and then use </w:t>
      </w:r>
      <w:r>
        <w:rPr>
          <w:rStyle w:val="Text0"/>
        </w:rPr>
        <w:t>count($row)</w:t>
      </w:r>
      <w:r>
        <w:t xml:space="preserve"> to determine how many values the row contains. It’s preferable to use </w:t>
      </w:r>
      <w:r>
        <w:rPr>
          <w:rStyle w:val="Text0"/>
        </w:rPr>
        <w:t>mysql_num_fields( )</w:t>
      </w:r>
      <w:r>
        <w:t xml:space="preserve"> instead, as you can see for yourself by executing the following fragment of PHP code: </w:t>
      </w:r>
    </w:p>
    <w:p>
      <w:pPr>
        <w:pStyle w:val="Para 02"/>
      </w:pPr>
      <w:r>
        <w:t xml:space="preserve">if (!($result_id = mysql_query ("SELECT 1, 0, NULL", $conn_id)))</w:t>
        <w:br w:clear="none"/>
        <w:t xml:space="preserve">    die ("Cannot issue query\n");</w:t>
        <w:br w:clear="none"/>
        <w:t xml:space="preserve">$count = mysql_num_fields ($result_id);</w:t>
        <w:br w:clear="none"/>
        <w:t xml:space="preserve">print ("The row contains $count columns\n");</w:t>
        <w:br w:clear="none"/>
        <w:t xml:space="preserve">if (!($row = mysql_fetch_row ($result_id)))</w:t>
        <w:br w:clear="none"/>
        <w:t xml:space="preserve">    die ("Cannot fetch row\n");</w:t>
        <w:br w:clear="none"/>
        <w:t xml:space="preserve">$count = count ($row);</w:t>
        <w:br w:clear="none"/>
        <w:t xml:space="preserve">print ("The row contains $count columns\n");</w:t>
        <w:br w:clear="none"/>
      </w:r>
    </w:p>
    <w:p>
      <w:pPr>
        <w:pStyle w:val="Normal"/>
      </w:pPr>
      <w:r>
        <w:t xml:space="preserve">If you run the code under PHP 3, you’ll find that </w:t>
      </w:r>
      <w:r>
        <w:rPr>
          <w:rStyle w:val="Text0"/>
        </w:rPr>
        <w:t>count( )</w:t>
      </w:r>
      <w:r>
        <w:t xml:space="preserve"> returns 2. With PHP 4, </w:t>
      </w:r>
      <w:r>
        <w:rPr>
          <w:rStyle w:val="Text0"/>
        </w:rPr>
        <w:t>count( )</w:t>
      </w:r>
      <w:r>
        <w:t xml:space="preserve"> returns 3. These differing results occur because </w:t>
      </w:r>
      <w:r>
        <w:rPr>
          <w:rStyle w:val="Text0"/>
        </w:rPr>
        <w:t>count( )</w:t>
      </w:r>
      <w:r>
        <w:t xml:space="preserve"> counts array values that correspond to </w:t>
      </w:r>
      <w:r>
        <w:rPr>
          <w:rStyle w:val="Text0"/>
        </w:rPr>
        <w:t>NULL</w:t>
      </w:r>
      <w:r>
        <w:t xml:space="preserve"> values in PHP 4, but not in PHP 3. By contrast, </w:t>
      </w:r>
      <w:r>
        <w:rPr>
          <w:rStyle w:val="Text0"/>
        </w:rPr>
        <w:t>mysql_field_count( )</w:t>
      </w:r>
      <w:r>
        <w:t xml:space="preserve"> uniformly returns 3 for both versions of PHP. The moral is that </w:t>
      </w:r>
      <w:r>
        <w:rPr>
          <w:rStyle w:val="Text0"/>
        </w:rPr>
        <w:t>count( )</w:t>
      </w:r>
      <w:r>
        <w:t xml:space="preserve"> won’t necessarily give you an accurate value. Use </w:t>
      </w:r>
      <w:r>
        <w:rPr>
          <w:rStyle w:val="Text0"/>
        </w:rPr>
        <w:t>mysql_field_count( )</w:t>
      </w:r>
      <w:r>
        <w:rPr>
          <w:rStyle w:val="Text27"/>
        </w:rPr>
        <w:bookmarkStart w:id="1029" w:name="mysqlckbk_IDXTERM_448"/>
        <w:t/>
        <w:bookmarkEnd w:id="1029"/>
      </w:r>
      <w:r>
        <w:t xml:space="preserve"> if you want to know the true column count. </w:t>
      </w:r>
    </w:p>
    <w:p>
      <w:pPr>
        <w:keepNext/>
        <w:pStyle w:val="Heading 2"/>
        <w:keepLines w:val="on"/>
      </w:pPr>
      <w:r>
        <w:rPr>
          <w:rStyle w:val="Text26"/>
        </w:rPr>
        <w:bookmarkStart w:id="1030" w:name="mysqlckbk_CHP_2_SECT_5_7"/>
        <w:t/>
        <w:bookmarkEnd w:id="1030"/>
      </w:r>
      <w:r>
        <w:t>Python</w:t>
      </w:r>
    </w:p>
    <w:p>
      <w:pPr>
        <w:pStyle w:val="Normal"/>
      </w:pPr>
      <w:r>
        <w:t xml:space="preserve">The </w:t>
      </w:r>
      <w:r>
        <w:rPr>
          <w:rStyle w:val="Text27"/>
        </w:rPr>
        <w:bookmarkStart w:id="1031" w:name="mysqlckbk_IDXTERM_450"/>
        <w:t/>
        <w:bookmarkEnd w:id="1031"/>
        <w:bookmarkStart w:id="1032" w:name="mysqlckbk_IDXTERM_451"/>
        <w:t/>
        <w:bookmarkEnd w:id="1032"/>
      </w:r>
      <w:r>
        <w:t xml:space="preserve">Python DB-API interface does not have distinct calls for queries that return a result set and those that do not. To process a query in Python, use your database connection object to get a </w:t>
      </w:r>
      <w:r>
        <w:rPr>
          <w:rStyle w:val="Text27"/>
        </w:rPr>
        <w:bookmarkStart w:id="1033" w:name="mysqlckbk_IDXTERM_452"/>
        <w:t/>
        <w:bookmarkEnd w:id="1033"/>
      </w:r>
      <w:r>
        <w:t>cursor object.</w:t>
      </w:r>
      <w:r>
        <w:rPr>
          <w:rStyle w:val="Text12"/>
        </w:rPr>
        <w:t>[</w:t>
      </w:r>
      <w:hyperlink w:anchor="17_1">
        <w:r>
          <w:rPr>
            <w:rStyle w:val="Text13"/>
          </w:rPr>
          <w:bookmarkStart w:id="1034" w:name="17"/>
          <w:t>17</w:t>
          <w:bookmarkEnd w:id="1034"/>
        </w:r>
      </w:hyperlink>
      <w:r>
        <w:rPr>
          <w:rStyle w:val="Text12"/>
        </w:rPr>
        <w:t>]</w:t>
      </w:r>
      <w:r>
        <w:t xml:space="preserve"> Then use the cursor’s </w:t>
      </w:r>
      <w:r>
        <w:rPr>
          <w:rStyle w:val="Text0"/>
        </w:rPr>
        <w:t>execute( )</w:t>
      </w:r>
      <w:r>
        <w:t xml:space="preserve"> method to send the query to the server. If there is no result set, the query is completed, and you can use the cursor’s </w:t>
      </w:r>
      <w:r>
        <w:rPr>
          <w:rStyle w:val="Text0"/>
        </w:rPr>
        <w:t>rowcount</w:t>
      </w:r>
      <w:r>
        <w:rPr>
          <w:rStyle w:val="Text27"/>
        </w:rPr>
        <w:bookmarkStart w:id="1035" w:name="mysqlckbk_IDXTERM_455"/>
        <w:t/>
        <w:bookmarkEnd w:id="1035"/>
      </w:r>
      <w:r>
        <w:t xml:space="preserve"> attribute to determine how many records were changed:</w:t>
      </w:r>
      <w:r>
        <w:rPr>
          <w:rStyle w:val="Text12"/>
        </w:rPr>
        <w:t>[</w:t>
      </w:r>
      <w:hyperlink w:anchor="18_1">
        <w:r>
          <w:rPr>
            <w:rStyle w:val="Text13"/>
          </w:rPr>
          <w:bookmarkStart w:id="1036" w:name="18"/>
          <w:t>18</w:t>
          <w:bookmarkEnd w:id="1036"/>
        </w:r>
      </w:hyperlink>
      <w:r>
        <w:rPr>
          <w:rStyle w:val="Text12"/>
        </w:rPr>
        <w:t>]</w:t>
      </w:r>
      <w:r>
        <w:t xml:space="preserve"> </w:t>
      </w:r>
    </w:p>
    <w:p>
      <w:pPr>
        <w:pStyle w:val="Para 18"/>
      </w:pPr>
      <w:r>
        <w:bookmarkStart w:id="1037" w:name="I_2_tt232"/>
        <w:t/>
        <w:bookmarkEnd w:id="1037"/>
      </w:r>
    </w:p>
    <w:p>
      <w:pPr>
        <w:pStyle w:val="Para 02"/>
      </w:pPr>
      <w:r>
        <w:t xml:space="preserve">try:</w:t>
        <w:br w:clear="none"/>
        <w:t xml:space="preserve">    cursor = conn.cursor ( )</w:t>
        <w:br w:clear="none"/>
        <w:t xml:space="preserve">    cursor.execute ("UPDATE profile SET cats = cats+1 WHERE name = 'Fred'")</w:t>
        <w:br w:clear="none"/>
        <w:t xml:space="preserve">    print "%d rows were updated" % cursor.rowcount</w:t>
        <w:br w:clear="none"/>
        <w:t xml:space="preserve">except MySQLdb.Error, e:</w:t>
        <w:br w:clear="none"/>
        <w:t xml:space="preserve">    print "Oops, the query failed"</w:t>
        <w:br w:clear="none"/>
        <w:t xml:space="preserve">    print e</w:t>
        <w:br w:clear="none"/>
      </w:r>
    </w:p>
    <w:p>
      <w:pPr>
        <w:pStyle w:val="Normal"/>
      </w:pPr>
      <w:r>
        <w:t xml:space="preserve">If the query does return a result set, fetch its rows and close the set. DB-API provides a couple of methods for retrieving rows. </w:t>
      </w:r>
      <w:r>
        <w:rPr>
          <w:rStyle w:val="Text0"/>
        </w:rPr>
        <w:t>fetchone( )</w:t>
      </w:r>
      <w:r>
        <w:t xml:space="preserve"> returns the next row as a sequence (or </w:t>
      </w:r>
      <w:r>
        <w:rPr>
          <w:rStyle w:val="Text0"/>
        </w:rPr>
        <w:t>None</w:t>
      </w:r>
      <w:r>
        <w:t xml:space="preserve"> when there are no more rows): </w:t>
      </w:r>
    </w:p>
    <w:p>
      <w:pPr>
        <w:pStyle w:val="Para 18"/>
      </w:pPr>
      <w:r>
        <w:bookmarkStart w:id="1038" w:name="I_2_tt233"/>
        <w:t/>
        <w:bookmarkEnd w:id="1038"/>
      </w:r>
    </w:p>
    <w:p>
      <w:pPr>
        <w:pStyle w:val="Para 02"/>
      </w:pPr>
      <w:r>
        <w:t xml:space="preserve">try:</w:t>
        <w:br w:clear="none"/>
        <w:t xml:space="preserve">    cursor = conn.cursor ( )</w:t>
        <w:br w:clear="none"/>
        <w:t xml:space="preserve">    cursor.execute ("SELECT id, name, cats FROM profile")</w:t>
        <w:br w:clear="none"/>
        <w:t xml:space="preserve">    while 1:</w:t>
        <w:br w:clear="none"/>
        <w:t xml:space="preserve">        row = cursor.fetchone ( )</w:t>
        <w:br w:clear="none"/>
        <w:t xml:space="preserve">        if row == None:</w:t>
        <w:br w:clear="none"/>
        <w:t xml:space="preserve">            break</w:t>
        <w:br w:clear="none"/>
        <w:t xml:space="preserve">        print "id: %s, name: %s, cats: %s" % (row[0], row[1], row[2])</w:t>
        <w:br w:clear="none"/>
        <w:t xml:space="preserve">    print "%d rows were returned" % cursor.rowcount</w:t>
        <w:br w:clear="none"/>
        <w:t xml:space="preserve">    cursor.close ( )</w:t>
        <w:br w:clear="none"/>
        <w:t xml:space="preserve">except MySQLdb.Error, e:</w:t>
        <w:br w:clear="none"/>
        <w:t xml:space="preserve">    print "Oops, the query failed"</w:t>
        <w:br w:clear="none"/>
        <w:t xml:space="preserve">    print e</w:t>
        <w:br w:clear="none"/>
      </w:r>
    </w:p>
    <w:p>
      <w:pPr>
        <w:pStyle w:val="Normal"/>
      </w:pPr>
      <w:r>
        <w:t xml:space="preserve">As you can see from the preceding example, the </w:t>
      </w:r>
      <w:r>
        <w:rPr>
          <w:rStyle w:val="Text0"/>
        </w:rPr>
        <w:t>rowcount</w:t>
      </w:r>
      <w:r>
        <w:t xml:space="preserve"> attribute is useful for </w:t>
      </w:r>
      <w:r>
        <w:rPr>
          <w:rStyle w:val="Text0"/>
        </w:rPr>
        <w:t>SELECT</w:t>
      </w:r>
      <w:r>
        <w:t xml:space="preserve"> queries, too; it indicates the number of rows in the result set. </w:t>
      </w:r>
    </w:p>
    <w:p>
      <w:pPr>
        <w:pStyle w:val="Normal"/>
      </w:pPr>
      <w:r>
        <w:t xml:space="preserve">Another row-fetching method, </w:t>
      </w:r>
      <w:r>
        <w:rPr>
          <w:rStyle w:val="Text0"/>
        </w:rPr>
        <w:t>fetchall( )</w:t>
      </w:r>
      <w:r>
        <w:rPr>
          <w:rStyle w:val="Text27"/>
        </w:rPr>
        <w:bookmarkStart w:id="1039" w:name="mysqlckbk_IDXTERM_456"/>
        <w:t/>
        <w:bookmarkEnd w:id="1039"/>
      </w:r>
      <w:r>
        <w:t xml:space="preserve">, returns the entire result set as a sequence of sequences. You can iterate through the sequence to access the rows: </w:t>
      </w:r>
    </w:p>
    <w:p>
      <w:pPr>
        <w:pStyle w:val="Para 18"/>
      </w:pPr>
      <w:r>
        <w:bookmarkStart w:id="1040" w:name="I_2_tt234"/>
        <w:t/>
        <w:bookmarkEnd w:id="1040"/>
      </w:r>
    </w:p>
    <w:p>
      <w:pPr>
        <w:pStyle w:val="Para 02"/>
      </w:pPr>
      <w:r>
        <w:t xml:space="preserve">try:</w:t>
        <w:br w:clear="none"/>
        <w:t xml:space="preserve">    cursor = conn.cursor ( )</w:t>
        <w:br w:clear="none"/>
        <w:t xml:space="preserve">    cursor.execute ("SELECT id, name, cats FROM profile")</w:t>
        <w:br w:clear="none"/>
        <w:t xml:space="preserve">    rows = cursor.fetchall ( )</w:t>
        <w:br w:clear="none"/>
        <w:t xml:space="preserve">    for row in rows:</w:t>
        <w:br w:clear="none"/>
        <w:t xml:space="preserve">        print "id: %s, name: %s, cats: %s" % (row[0], row[1], row[2])</w:t>
        <w:br w:clear="none"/>
        <w:t xml:space="preserve">    print "%d rows were returned" % cursor.rowcount</w:t>
        <w:br w:clear="none"/>
        <w:t xml:space="preserve">    cursor.close ( )</w:t>
        <w:br w:clear="none"/>
        <w:t xml:space="preserve">except MySQLdb.Error, e:</w:t>
        <w:br w:clear="none"/>
        <w:t xml:space="preserve">    print "Oops, the query failed"</w:t>
        <w:br w:clear="none"/>
        <w:t xml:space="preserve">    print e</w:t>
        <w:br w:clear="none"/>
      </w:r>
    </w:p>
    <w:p>
      <w:pPr>
        <w:pStyle w:val="Normal"/>
      </w:pPr>
      <w:r>
        <w:t xml:space="preserve">Like DBI, DB-API doesn’t provide any way to rewind a result set, so </w:t>
      </w:r>
      <w:r>
        <w:rPr>
          <w:rStyle w:val="Text0"/>
        </w:rPr>
        <w:t>fetchall( )</w:t>
      </w:r>
      <w:r>
        <w:t xml:space="preserve"> can be convenient when you need to iterate through the rows of the result set more than once or access individual values directly. For example, if </w:t>
      </w:r>
      <w:r>
        <w:rPr>
          <w:rStyle w:val="Text0"/>
        </w:rPr>
        <w:t>rows</w:t>
      </w:r>
      <w:r>
        <w:t xml:space="preserve"> holds the result set, you can access the value of the third column in the second row as </w:t>
      </w:r>
      <w:r>
        <w:rPr>
          <w:rStyle w:val="Text0"/>
        </w:rPr>
        <w:t>rows[1][2]</w:t>
      </w:r>
      <w:r>
        <w:t xml:space="preserve"> (indexes begin at 0, not 1). </w:t>
      </w:r>
    </w:p>
    <w:p>
      <w:pPr>
        <w:pStyle w:val="Normal"/>
      </w:pPr>
      <w:r>
        <w:t xml:space="preserve">To access row values by column name, specify the </w:t>
      </w:r>
      <w:r>
        <w:rPr>
          <w:rStyle w:val="Text0"/>
        </w:rPr>
        <w:t>DictCursor</w:t>
      </w:r>
      <w:r>
        <w:rPr>
          <w:rStyle w:val="Text27"/>
        </w:rPr>
        <w:bookmarkStart w:id="1041" w:name="mysqlckbk_IDXTERM_457"/>
        <w:t/>
        <w:bookmarkEnd w:id="1041"/>
        <w:bookmarkStart w:id="1042" w:name="mysqlckbk_IDXTERM_458"/>
        <w:t/>
        <w:bookmarkEnd w:id="1042"/>
      </w:r>
      <w:r>
        <w:t xml:space="preserve"> cursor type when you create the cursor object. This causes rows to be returned as Python dictionary objects with named elements: </w:t>
      </w:r>
    </w:p>
    <w:p>
      <w:pPr>
        <w:pStyle w:val="Para 18"/>
      </w:pPr>
      <w:r>
        <w:bookmarkStart w:id="1043" w:name="I_2_tt235"/>
        <w:t/>
        <w:bookmarkEnd w:id="1043"/>
      </w:r>
    </w:p>
    <w:p>
      <w:pPr>
        <w:pStyle w:val="Para 02"/>
      </w:pPr>
      <w:r>
        <w:t xml:space="preserve">try:</w:t>
        <w:br w:clear="none"/>
        <w:t xml:space="preserve">    cursor = conn.cursor (MySQLdb.cursors.DictCursor)</w:t>
        <w:br w:clear="none"/>
        <w:t xml:space="preserve">    cursor.execute ("SELECT id, name, cats FROM profile")</w:t>
        <w:br w:clear="none"/>
        <w:t xml:space="preserve">    for row in cursor.fetchall ( ):</w:t>
        <w:br w:clear="none"/>
        <w:t xml:space="preserve">        print "id: %s, name: %s, cats: %s" \</w:t>
        <w:br w:clear="none"/>
        <w:t xml:space="preserve">                % (row["id"], row["name"], row["cats"])</w:t>
        <w:br w:clear="none"/>
        <w:t xml:space="preserve">    print "%d rows were returned" % cursor.rowcount</w:t>
        <w:br w:clear="none"/>
        <w:t xml:space="preserve">    cursor.close ( )</w:t>
        <w:br w:clear="none"/>
        <w:t xml:space="preserve">except MySQLdb.Error, e:</w:t>
        <w:br w:clear="none"/>
        <w:t xml:space="preserve">    print "Oops, the query failed"</w:t>
        <w:br w:clear="none"/>
        <w:t xml:space="preserve">    print e</w:t>
        <w:br w:clear="none"/>
      </w:r>
    </w:p>
    <w:p>
      <w:pPr>
        <w:keepNext/>
        <w:pStyle w:val="Heading 2"/>
        <w:keepLines w:val="on"/>
      </w:pPr>
      <w:r>
        <w:rPr>
          <w:rStyle w:val="Text26"/>
        </w:rPr>
        <w:bookmarkStart w:id="1044" w:name="mysqlckbk_CHP_2_SECT_5_8"/>
        <w:t/>
        <w:bookmarkEnd w:id="1044"/>
      </w:r>
      <w:r>
        <w:t>Java</w:t>
      </w:r>
    </w:p>
    <w:p>
      <w:pPr>
        <w:pStyle w:val="Normal"/>
      </w:pPr>
      <w:r>
        <w:rPr>
          <w:rStyle w:val="Text27"/>
        </w:rPr>
        <w:bookmarkStart w:id="1045" w:name="mysqlckbk_IDXTERM_459"/>
        <w:t/>
        <w:bookmarkEnd w:id="1045"/>
        <w:bookmarkStart w:id="1046" w:name="mysqlckbk_IDXTERM_460"/>
        <w:t/>
        <w:bookmarkEnd w:id="1046"/>
      </w:r>
      <w:r>
        <w:t xml:space="preserve">The </w:t>
      </w:r>
      <w:r>
        <w:rPr>
          <w:rStyle w:val="Text27"/>
        </w:rPr>
        <w:bookmarkStart w:id="1047" w:name="mysqlckbk_IDXTERM_461"/>
        <w:t/>
        <w:bookmarkEnd w:id="1047"/>
      </w:r>
      <w:r>
        <w:t xml:space="preserve">JDBC interface provides specific object types for the various phases of query processing. Queries are issued in JDBC by passing SQL strings to Java objects of one type. The results, if there are any, are returned as objects of another type. Problems that occur while accessing the database cause exceptions to be thrown. </w:t>
      </w:r>
    </w:p>
    <w:p>
      <w:pPr>
        <w:pStyle w:val="Normal"/>
      </w:pPr>
      <w:r>
        <w:t xml:space="preserve">To issue a query, the first step is to get a </w:t>
      </w:r>
      <w:r>
        <w:rPr>
          <w:rStyle w:val="Text0"/>
        </w:rPr>
        <w:t>Statement</w:t>
      </w:r>
      <w:r>
        <w:t xml:space="preserve"> object by calling the </w:t>
      </w:r>
      <w:r>
        <w:rPr>
          <w:rStyle w:val="Text0"/>
        </w:rPr>
        <w:t>createStatement( )</w:t>
      </w:r>
      <w:r>
        <w:t xml:space="preserve"> method of your </w:t>
      </w:r>
      <w:r>
        <w:rPr>
          <w:rStyle w:val="Text0"/>
        </w:rPr>
        <w:t>Connection</w:t>
      </w:r>
      <w:r>
        <w:t xml:space="preserve"> object: </w:t>
      </w:r>
    </w:p>
    <w:p>
      <w:pPr>
        <w:pStyle w:val="Para 18"/>
      </w:pPr>
      <w:r>
        <w:bookmarkStart w:id="1048" w:name="I_2_tt236"/>
        <w:t/>
        <w:bookmarkEnd w:id="1048"/>
      </w:r>
    </w:p>
    <w:p>
      <w:pPr>
        <w:pStyle w:val="Para 02"/>
      </w:pPr>
      <w:r>
        <w:t xml:space="preserve">Statement s = conn.createStatement ( );</w:t>
        <w:br w:clear="none"/>
      </w:r>
    </w:p>
    <w:p>
      <w:pPr>
        <w:pStyle w:val="Normal"/>
      </w:pPr>
      <w:r>
        <w:t xml:space="preserve">Then use the </w:t>
      </w:r>
      <w:r>
        <w:rPr>
          <w:rStyle w:val="Text0"/>
        </w:rPr>
        <w:t>Statement</w:t>
      </w:r>
      <w:r>
        <w:t xml:space="preserve"> object to send the query to the server. JDBC provides several methods for doing this. Choose the one that’s appropriate for the type of statement you want to issue: </w:t>
      </w:r>
      <w:r>
        <w:rPr>
          <w:rStyle w:val="Text0"/>
        </w:rPr>
        <w:t>executeUpdate( )</w:t>
      </w:r>
      <w:r>
        <w:rPr>
          <w:rStyle w:val="Text27"/>
        </w:rPr>
        <w:bookmarkStart w:id="1049" w:name="mysqlckbk_IDXTERM_462"/>
        <w:t/>
        <w:bookmarkEnd w:id="1049"/>
        <w:bookmarkStart w:id="1050" w:name="mysqlckbk_IDXTERM_463"/>
        <w:t/>
        <w:bookmarkEnd w:id="1050"/>
      </w:r>
      <w:r>
        <w:t xml:space="preserve"> for statements that don’t return a result set, </w:t>
      </w:r>
      <w:r>
        <w:rPr>
          <w:rStyle w:val="Text0"/>
        </w:rPr>
        <w:t>executeQuery( )</w:t>
      </w:r>
      <w:r>
        <w:t xml:space="preserve"> for statements that do, and </w:t>
      </w:r>
      <w:r>
        <w:rPr>
          <w:rStyle w:val="Text0"/>
        </w:rPr>
        <w:t>execute( )</w:t>
      </w:r>
      <w:r>
        <w:t xml:space="preserve"> when you don’t know. </w:t>
      </w:r>
    </w:p>
    <w:p>
      <w:pPr>
        <w:pStyle w:val="Normal"/>
      </w:pPr>
      <w:r>
        <w:t xml:space="preserve">The </w:t>
      </w:r>
      <w:r>
        <w:rPr>
          <w:rStyle w:val="Text0"/>
        </w:rPr>
        <w:t>executeUpdate( )</w:t>
      </w:r>
      <w:r>
        <w:t xml:space="preserve"> method sends a query that generates no result set to the server and returns a count indicating the number of rows that were affected. When you’re done with the statement object, close it. The following example illustrates this sequence of events: </w:t>
      </w:r>
    </w:p>
    <w:p>
      <w:pPr>
        <w:pStyle w:val="Para 18"/>
      </w:pPr>
      <w:r>
        <w:bookmarkStart w:id="1051" w:name="I_2_tt237"/>
        <w:t/>
        <w:bookmarkEnd w:id="1051"/>
      </w:r>
    </w:p>
    <w:p>
      <w:pPr>
        <w:pStyle w:val="Para 02"/>
      </w:pPr>
      <w:r>
        <w:t xml:space="preserve">try</w:t>
        <w:br w:clear="none"/>
        <w:t xml:space="preserve">{</w:t>
        <w:br w:clear="none"/>
        <w:t xml:space="preserve">    Statement s = conn.createStatement ( );</w:t>
        <w:br w:clear="none"/>
        <w:t xml:space="preserve">    int count = s.executeUpdate ("DELETE FROM profile WHERE cats = 0");</w:t>
        <w:br w:clear="none"/>
        <w:t xml:space="preserve">    s.close ( );     // close statement</w:t>
        <w:br w:clear="none"/>
        <w:t xml:space="preserve">    System.out.println (count + " rows were deleted");</w:t>
        <w:br w:clear="none"/>
        <w:t xml:space="preserve">}</w:t>
        <w:br w:clear="none"/>
        <w:t xml:space="preserve">catch (Exception e)</w:t>
        <w:br w:clear="none"/>
        <w:t xml:space="preserve">{</w:t>
        <w:br w:clear="none"/>
        <w:t xml:space="preserve">    Cookbook.printErrorMessage (e);</w:t>
        <w:br w:clear="none"/>
        <w:t xml:space="preserve">}</w:t>
        <w:br w:clear="none"/>
      </w:r>
    </w:p>
    <w:p>
      <w:pPr>
        <w:pStyle w:val="Normal"/>
      </w:pPr>
      <w:r>
        <w:t xml:space="preserve">For statements that return a result set, use </w:t>
      </w:r>
      <w:r>
        <w:rPr>
          <w:rStyle w:val="Text0"/>
        </w:rPr>
        <w:t>executeQuery( )</w:t>
      </w:r>
      <w:r>
        <w:t xml:space="preserve">. Then get a result set object and use it to retrieve the row values. When you’re done, close both the result set and statement objects: </w:t>
      </w:r>
    </w:p>
    <w:p>
      <w:pPr>
        <w:pStyle w:val="Para 18"/>
      </w:pPr>
      <w:r>
        <w:bookmarkStart w:id="1052" w:name="I_2_tt238"/>
        <w:t/>
        <w:bookmarkEnd w:id="1052"/>
      </w:r>
    </w:p>
    <w:p>
      <w:pPr>
        <w:pStyle w:val="Para 02"/>
      </w:pPr>
      <w:r>
        <w:t xml:space="preserve">try</w:t>
        <w:br w:clear="none"/>
        <w:t xml:space="preserve">{</w:t>
        <w:br w:clear="none"/>
        <w:t xml:space="preserve">    Statement s = conn.createStatement ( );</w:t>
        <w:br w:clear="none"/>
        <w:t xml:space="preserve">    s.executeQuery ("SELECT id, name, cats FROM profile");</w:t>
        <w:br w:clear="none"/>
        <w:t xml:space="preserve">    ResultSet rs = s.getResultSet ( );</w:t>
        <w:br w:clear="none"/>
        <w:t xml:space="preserve">    int count = 0;</w:t>
        <w:br w:clear="none"/>
        <w:t xml:space="preserve">    while (rs.next ( ))  // loop through rows of result set</w:t>
        <w:br w:clear="none"/>
        <w:t xml:space="preserve">    {</w:t>
        <w:br w:clear="none"/>
        <w:t xml:space="preserve">        int id = rs.getInt (1);     // extract columns 1, 2, and 3</w:t>
        <w:br w:clear="none"/>
        <w:t xml:space="preserve">        String name = rs.getString (2);</w:t>
        <w:br w:clear="none"/>
        <w:t xml:space="preserve">        int cats = rs.getInt (3);</w:t>
        <w:br w:clear="none"/>
        <w:t xml:space="preserve">        System.out.println ("id: " + id</w:t>
        <w:br w:clear="none"/>
        <w:t xml:space="preserve">                            + ", name: " + name</w:t>
        <w:br w:clear="none"/>
        <w:t xml:space="preserve">                            + ", cats: " + cats);</w:t>
        <w:br w:clear="none"/>
        <w:t xml:space="preserve">        ++count;</w:t>
        <w:br w:clear="none"/>
        <w:t xml:space="preserve">    }</w:t>
        <w:br w:clear="none"/>
        <w:t xml:space="preserve">    rs.close ( );    // close result set</w:t>
        <w:br w:clear="none"/>
        <w:t xml:space="preserve">    s.close ( );     // close statement</w:t>
        <w:br w:clear="none"/>
        <w:t xml:space="preserve">    System.out.println (count + " rows were returned");</w:t>
        <w:br w:clear="none"/>
        <w:t xml:space="preserve">}</w:t>
        <w:br w:clear="none"/>
        <w:t xml:space="preserve">catch (Exception e)</w:t>
        <w:br w:clear="none"/>
        <w:t xml:space="preserve">{</w:t>
        <w:br w:clear="none"/>
        <w:t xml:space="preserve">    Cookbook.printErrorMessage (e);</w:t>
        <w:br w:clear="none"/>
        <w:t xml:space="preserve">}</w:t>
        <w:br w:clear="none"/>
      </w:r>
    </w:p>
    <w:p>
      <w:pPr>
        <w:pStyle w:val="Normal"/>
      </w:pPr>
      <w:r>
        <w:t xml:space="preserve">The </w:t>
      </w:r>
      <w:r>
        <w:rPr>
          <w:rStyle w:val="Text0"/>
        </w:rPr>
        <w:t>ResultSet</w:t>
      </w:r>
      <w:r>
        <w:t xml:space="preserve"> object returned by the </w:t>
      </w:r>
      <w:r>
        <w:rPr>
          <w:rStyle w:val="Text0"/>
        </w:rPr>
        <w:t>getResultSet( )</w:t>
      </w:r>
      <w:r>
        <w:rPr>
          <w:rStyle w:val="Text27"/>
        </w:rPr>
        <w:bookmarkStart w:id="1053" w:name="mysqlckbk_IDXTERM_464"/>
        <w:t/>
        <w:bookmarkEnd w:id="1053"/>
      </w:r>
      <w:r>
        <w:t xml:space="preserve"> method of your </w:t>
      </w:r>
      <w:r>
        <w:rPr>
          <w:rStyle w:val="Text0"/>
        </w:rPr>
        <w:t>Statement</w:t>
      </w:r>
      <w:r>
        <w:t xml:space="preserve"> object has a number of methods of its own, such as </w:t>
      </w:r>
      <w:r>
        <w:rPr>
          <w:rStyle w:val="Text0"/>
        </w:rPr>
        <w:t>next( )</w:t>
      </w:r>
      <w:r>
        <w:t xml:space="preserve"> to fetch rows and various </w:t>
      </w:r>
      <w:r>
        <w:rPr>
          <w:rStyle w:val="Text0"/>
        </w:rPr>
        <w:t>get</w:t>
      </w:r>
      <w:r>
        <w:rPr>
          <w:rStyle w:val="Text7"/>
        </w:rPr>
        <w:t>XXX</w:t>
      </w:r>
      <w:r>
        <w:rPr>
          <w:rStyle w:val="Text0"/>
        </w:rPr>
        <w:t>()</w:t>
      </w:r>
      <w:r>
        <w:t xml:space="preserve"> methods that access columns of the current row. Initially the result set is positioned just before the first row of the set. Call </w:t>
      </w:r>
      <w:r>
        <w:rPr>
          <w:rStyle w:val="Text0"/>
        </w:rPr>
        <w:t>next( )</w:t>
      </w:r>
      <w:r>
        <w:t xml:space="preserve"> to fetch each row in succession until it returns false, indicating that there are no more rows. To determine the number of rows in a result set, count them yourself, as shown in the preceding example. </w:t>
      </w:r>
    </w:p>
    <w:p>
      <w:pPr>
        <w:pStyle w:val="Normal"/>
      </w:pPr>
      <w:r>
        <w:rPr>
          <w:rStyle w:val="Text27"/>
        </w:rPr>
        <w:bookmarkStart w:id="1054" w:name="mysqlckbk_IDXTERM_465"/>
        <w:t/>
        <w:bookmarkEnd w:id="1054"/>
      </w:r>
      <w:r>
        <w:t xml:space="preserve">Column values are accessed using methods such as </w:t>
      </w:r>
      <w:r>
        <w:rPr>
          <w:rStyle w:val="Text0"/>
        </w:rPr>
        <w:t>getInt( )</w:t>
      </w:r>
      <w:r>
        <w:t xml:space="preserve">, </w:t>
      </w:r>
      <w:r>
        <w:rPr>
          <w:rStyle w:val="Text0"/>
        </w:rPr>
        <w:t>getString( )</w:t>
      </w:r>
      <w:r>
        <w:t xml:space="preserve">, </w:t>
      </w:r>
      <w:r>
        <w:rPr>
          <w:rStyle w:val="Text0"/>
        </w:rPr>
        <w:t>getFloat( )</w:t>
      </w:r>
      <w:r>
        <w:t xml:space="preserve">, and </w:t>
      </w:r>
      <w:r>
        <w:rPr>
          <w:rStyle w:val="Text0"/>
        </w:rPr>
        <w:t>getDate( )</w:t>
      </w:r>
      <w:r>
        <w:t xml:space="preserve">. To obtain the column value as a generic object, use </w:t>
      </w:r>
      <w:r>
        <w:rPr>
          <w:rStyle w:val="Text0"/>
        </w:rPr>
        <w:t>getObject( )</w:t>
      </w:r>
      <w:r>
        <w:t xml:space="preserve">. The </w:t>
      </w:r>
      <w:r>
        <w:rPr>
          <w:rStyle w:val="Text0"/>
        </w:rPr>
        <w:t>get</w:t>
      </w:r>
      <w:r>
        <w:rPr>
          <w:rStyle w:val="Text7"/>
        </w:rPr>
        <w:t>XXX</w:t>
      </w:r>
      <w:r>
        <w:rPr>
          <w:rStyle w:val="Text0"/>
        </w:rPr>
        <w:t>()</w:t>
      </w:r>
      <w:r>
        <w:t xml:space="preserve"> calls can be invoked with an argument indicating either column position (beginning at 1, not 0) or column name. The previous example shows how to retrieve the </w:t>
      </w:r>
      <w:r>
        <w:rPr>
          <w:rStyle w:val="Text0"/>
        </w:rPr>
        <w:t>id</w:t>
      </w:r>
      <w:r>
        <w:t xml:space="preserve">, </w:t>
      </w:r>
      <w:r>
        <w:rPr>
          <w:rStyle w:val="Text0"/>
        </w:rPr>
        <w:t>name</w:t>
      </w:r>
      <w:r>
        <w:t xml:space="preserve">, and </w:t>
      </w:r>
      <w:r>
        <w:rPr>
          <w:rStyle w:val="Text0"/>
        </w:rPr>
        <w:t>cats</w:t>
      </w:r>
      <w:r>
        <w:t xml:space="preserve"> columns by position. To access columns by name instead, the row-fetching loop of that example can be rewritten as follows: </w:t>
      </w:r>
    </w:p>
    <w:p>
      <w:pPr>
        <w:pStyle w:val="Para 18"/>
      </w:pPr>
      <w:r>
        <w:bookmarkStart w:id="1055" w:name="I_2_tt239"/>
        <w:t/>
        <w:bookmarkEnd w:id="1055"/>
      </w:r>
    </w:p>
    <w:p>
      <w:pPr>
        <w:pStyle w:val="Para 02"/>
      </w:pPr>
      <w:r>
        <w:t xml:space="preserve">while (rs.next ( ))  // loop through rows of result set</w:t>
        <w:br w:clear="none"/>
        <w:t xml:space="preserve">{</w:t>
        <w:br w:clear="none"/>
        <w:t xml:space="preserve">    int id = rs.getInt ("id");</w:t>
        <w:br w:clear="none"/>
        <w:t xml:space="preserve">    String name = rs.getString ("name");</w:t>
        <w:br w:clear="none"/>
        <w:t xml:space="preserve">    int cats = rs.getInt ("cats");</w:t>
        <w:br w:clear="none"/>
        <w:t xml:space="preserve">    System.out.println ("id: " + id</w:t>
        <w:br w:clear="none"/>
        <w:t xml:space="preserve">                        + ", name: " + name</w:t>
        <w:br w:clear="none"/>
        <w:t xml:space="preserve">                        + ", cats: " + cats);</w:t>
        <w:br w:clear="none"/>
        <w:t xml:space="preserve">    ++count;</w:t>
        <w:br w:clear="none"/>
        <w:t xml:space="preserve">}</w:t>
        <w:br w:clear="none"/>
      </w:r>
    </w:p>
    <w:p>
      <w:pPr>
        <w:pStyle w:val="Normal"/>
      </w:pPr>
      <w:r>
        <w:t xml:space="preserve">You can retrieve a given column value using any </w:t>
      </w:r>
      <w:r>
        <w:rPr>
          <w:rStyle w:val="Text0"/>
        </w:rPr>
        <w:t>get</w:t>
      </w:r>
      <w:r>
        <w:rPr>
          <w:rStyle w:val="Text7"/>
        </w:rPr>
        <w:t>XXX</w:t>
      </w:r>
      <w:r>
        <w:rPr>
          <w:rStyle w:val="Text0"/>
        </w:rPr>
        <w:t>( )</w:t>
      </w:r>
      <w:r>
        <w:t xml:space="preserve"> call that makes sense for the column type. For example, you can use </w:t>
      </w:r>
      <w:r>
        <w:rPr>
          <w:rStyle w:val="Text0"/>
        </w:rPr>
        <w:t>getString( )</w:t>
      </w:r>
      <w:r>
        <w:t xml:space="preserve"> to retrieve any column value as a string: </w:t>
      </w:r>
    </w:p>
    <w:p>
      <w:pPr>
        <w:pStyle w:val="Para 18"/>
      </w:pPr>
      <w:r>
        <w:bookmarkStart w:id="1056" w:name="I_2_tt240"/>
        <w:t/>
        <w:bookmarkEnd w:id="1056"/>
      </w:r>
    </w:p>
    <w:p>
      <w:pPr>
        <w:pStyle w:val="Para 02"/>
      </w:pPr>
      <w:r>
        <w:t xml:space="preserve">String id = rs.getString ("id");</w:t>
        <w:br w:clear="none"/>
        <w:t xml:space="preserve">String name = rs.getString ("name");</w:t>
        <w:br w:clear="none"/>
        <w:t xml:space="preserve">String cats = rs.getString ("cats");</w:t>
        <w:br w:clear="none"/>
        <w:t xml:space="preserve">System.out.println ("id: " + id</w:t>
        <w:br w:clear="none"/>
        <w:t xml:space="preserve">                    + ", name: " + name</w:t>
        <w:br w:clear="none"/>
        <w:t xml:space="preserve">                    + ", cats: " + cats);</w:t>
        <w:br w:clear="none"/>
      </w:r>
    </w:p>
    <w:p>
      <w:pPr>
        <w:pStyle w:val="Normal"/>
      </w:pPr>
      <w:r>
        <w:t xml:space="preserve">Or you can use </w:t>
      </w:r>
      <w:r>
        <w:rPr>
          <w:rStyle w:val="Text0"/>
        </w:rPr>
        <w:t>getObject( )</w:t>
      </w:r>
      <w:r>
        <w:rPr>
          <w:rStyle w:val="Text27"/>
        </w:rPr>
        <w:bookmarkStart w:id="1057" w:name="mysqlckbk_IDXTERM_466"/>
        <w:t/>
        <w:bookmarkEnd w:id="1057"/>
      </w:r>
      <w:r>
        <w:t xml:space="preserve"> to retrieve values as generic objects and convert the values as necessary. The following code uses </w:t>
      </w:r>
      <w:r>
        <w:rPr>
          <w:rStyle w:val="Text0"/>
        </w:rPr>
        <w:t>toString( )</w:t>
      </w:r>
      <w:r>
        <w:t xml:space="preserve"> to convert object values to printable form: </w:t>
      </w:r>
    </w:p>
    <w:p>
      <w:pPr>
        <w:pStyle w:val="Para 18"/>
      </w:pPr>
      <w:r>
        <w:bookmarkStart w:id="1058" w:name="I_2_tt241"/>
        <w:t/>
        <w:bookmarkEnd w:id="1058"/>
      </w:r>
    </w:p>
    <w:p>
      <w:pPr>
        <w:pStyle w:val="Para 02"/>
      </w:pPr>
      <w:r>
        <w:t xml:space="preserve">Object id = rs.getObject ("id");</w:t>
        <w:br w:clear="none"/>
        <w:t xml:space="preserve">Object name = rs.getObject ("name");</w:t>
        <w:br w:clear="none"/>
        <w:t xml:space="preserve">Object cats = rs.getObject ("cats");</w:t>
        <w:br w:clear="none"/>
        <w:t xml:space="preserve">System.out.println ("id: " + id.toString ( )</w:t>
        <w:br w:clear="none"/>
        <w:t xml:space="preserve">                    + ", name: " + name.toString ( )</w:t>
        <w:br w:clear="none"/>
        <w:t xml:space="preserve">                    + ", cats: " + cats.toString ( ));</w:t>
        <w:br w:clear="none"/>
      </w:r>
    </w:p>
    <w:p>
      <w:pPr>
        <w:pStyle w:val="Normal"/>
      </w:pPr>
      <w:r>
        <w:t xml:space="preserve">To find out how many columns are in each row, access the result set’s metadata. The following code uses the column count to print each row’s columns as a comma-separated list of values: </w:t>
      </w:r>
    </w:p>
    <w:p>
      <w:pPr>
        <w:pStyle w:val="Para 18"/>
      </w:pPr>
      <w:r>
        <w:bookmarkStart w:id="1059" w:name="I_2_tt242"/>
        <w:t/>
        <w:bookmarkEnd w:id="1059"/>
      </w:r>
    </w:p>
    <w:p>
      <w:pPr>
        <w:pStyle w:val="Para 02"/>
      </w:pPr>
      <w:r>
        <w:t xml:space="preserve">try</w:t>
        <w:br w:clear="none"/>
        <w:t xml:space="preserve">{</w:t>
        <w:br w:clear="none"/>
        <w:t xml:space="preserve">    Statement s = conn.createStatement ( );</w:t>
        <w:br w:clear="none"/>
        <w:t xml:space="preserve">    s.executeQuery ("SELECT * FROM profile");</w:t>
        <w:br w:clear="none"/>
        <w:t xml:space="preserve">    ResultSet rs = s.getResultSet ( );</w:t>
        <w:br w:clear="none"/>
        <w:t xml:space="preserve">    ResultSetMetaData md = rs.getMetaData ( );   // get result set metadata</w:t>
        <w:br w:clear="none"/>
        <w:t xml:space="preserve">    int ncols = md.getColumnCount ( );           // get column count from metadata</w:t>
        <w:br w:clear="none"/>
        <w:t xml:space="preserve">    int count = 0;</w:t>
        <w:br w:clear="none"/>
        <w:t xml:space="preserve">    while (rs.next ( ))  // loop through rows of result set</w:t>
        <w:br w:clear="none"/>
        <w:t xml:space="preserve">    {</w:t>
        <w:br w:clear="none"/>
        <w:t xml:space="preserve">        for (int i = 0; i &lt; ncols; i++) // loop through columns</w:t>
        <w:br w:clear="none"/>
        <w:t xml:space="preserve">        {</w:t>
        <w:br w:clear="none"/>
        <w:t xml:space="preserve">            String val = rs.getString (i+1);</w:t>
        <w:br w:clear="none"/>
        <w:t xml:space="preserve">            if (i &gt; 0)</w:t>
        <w:br w:clear="none"/>
        <w:t xml:space="preserve">                System.out.print (", ");</w:t>
        <w:br w:clear="none"/>
        <w:t xml:space="preserve">            System.out.print (val);</w:t>
        <w:br w:clear="none"/>
        <w:t xml:space="preserve">        }</w:t>
        <w:br w:clear="none"/>
        <w:t xml:space="preserve">        System.out.println ( );</w:t>
        <w:br w:clear="none"/>
        <w:t xml:space="preserve">        ++count;</w:t>
        <w:br w:clear="none"/>
        <w:t xml:space="preserve">    }</w:t>
        <w:br w:clear="none"/>
        <w:t xml:space="preserve">    rs.close ( );    // close result set</w:t>
        <w:br w:clear="none"/>
        <w:t xml:space="preserve">    s.close ( );     // close statement</w:t>
        <w:br w:clear="none"/>
        <w:t xml:space="preserve">    System.out.println (count + " rows were returned");</w:t>
        <w:br w:clear="none"/>
        <w:t xml:space="preserve">}</w:t>
        <w:br w:clear="none"/>
        <w:t xml:space="preserve">catch (Exception e)</w:t>
        <w:br w:clear="none"/>
        <w:t xml:space="preserve">{</w:t>
        <w:br w:clear="none"/>
        <w:t xml:space="preserve">    Cookbook.printErrorMessage (e);</w:t>
        <w:br w:clear="none"/>
        <w:t xml:space="preserve">}</w:t>
        <w:br w:clear="none"/>
      </w:r>
    </w:p>
    <w:p>
      <w:pPr>
        <w:pStyle w:val="Normal"/>
      </w:pPr>
      <w:r>
        <w:t xml:space="preserve">The third JDBC query-executing method, </w:t>
      </w:r>
      <w:r>
        <w:rPr>
          <w:rStyle w:val="Text0"/>
        </w:rPr>
        <w:t>execute( )</w:t>
      </w:r>
      <w:r>
        <w:rPr>
          <w:rStyle w:val="Text27"/>
        </w:rPr>
        <w:bookmarkStart w:id="1060" w:name="mysqlckbk_IDXTERM_467"/>
        <w:t/>
        <w:bookmarkEnd w:id="1060"/>
      </w:r>
      <w:r>
        <w:t xml:space="preserve">, works for either type of query. It’s particularly useful when you receive a query string from an external source and don’t know whether or not it generates a result set. The return value from </w:t>
      </w:r>
      <w:r>
        <w:rPr>
          <w:rStyle w:val="Text0"/>
        </w:rPr>
        <w:t>execute( )</w:t>
      </w:r>
      <w:r>
        <w:t xml:space="preserve"> indicates the query type so that you can process it appropriately: if </w:t>
      </w:r>
      <w:r>
        <w:rPr>
          <w:rStyle w:val="Text0"/>
        </w:rPr>
        <w:t>execute( )</w:t>
      </w:r>
      <w:r>
        <w:t xml:space="preserve"> returns true, there is a result set, otherwise not. Typically you’d use it something like this, where </w:t>
      </w:r>
      <w:r>
        <w:rPr>
          <w:rStyle w:val="Text0"/>
        </w:rPr>
        <w:t>queryStr</w:t>
      </w:r>
      <w:r>
        <w:t xml:space="preserve"> represents an arbitrary SQL statement: </w:t>
      </w:r>
    </w:p>
    <w:p>
      <w:pPr>
        <w:pStyle w:val="Para 18"/>
      </w:pPr>
      <w:r>
        <w:bookmarkStart w:id="1061" w:name="I_2_tt243"/>
        <w:t/>
        <w:bookmarkEnd w:id="1061"/>
      </w:r>
    </w:p>
    <w:p>
      <w:pPr>
        <w:pStyle w:val="Para 02"/>
      </w:pPr>
      <w:r>
        <w:t xml:space="preserve">try</w:t>
        <w:br w:clear="none"/>
        <w:t xml:space="preserve">{</w:t>
        <w:br w:clear="none"/>
        <w:t xml:space="preserve">    Statement s = conn.createStatement ( );</w:t>
        <w:br w:clear="none"/>
        <w:t xml:space="preserve">    if (s.execute (queryStr))</w:t>
        <w:br w:clear="none"/>
        <w:t xml:space="preserve">    {</w:t>
        <w:br w:clear="none"/>
        <w:t xml:space="preserve">        // there is a result set</w:t>
        <w:br w:clear="none"/>
        <w:t xml:space="preserve">        ResultSet rs = s.getResultSet ( );</w:t>
        <w:br w:clear="none"/>
        <w:t xml:space="preserve"/>
        <w:br w:clear="none"/>
        <w:t xml:space="preserve">        // ... process result set here ...</w:t>
        <w:br w:clear="none"/>
        <w:t xml:space="preserve"/>
        <w:br w:clear="none"/>
        <w:t xml:space="preserve">        rs.close ( );    // close result set</w:t>
        <w:br w:clear="none"/>
        <w:t xml:space="preserve">    }</w:t>
        <w:br w:clear="none"/>
        <w:t xml:space="preserve">    else</w:t>
        <w:br w:clear="none"/>
        <w:t xml:space="preserve">    {</w:t>
        <w:br w:clear="none"/>
        <w:t xml:space="preserve">        // there is no result set, just print the row count</w:t>
        <w:br w:clear="none"/>
        <w:t xml:space="preserve">        System.out.println (s.getUpdateCount ( )</w:t>
        <w:br w:clear="none"/>
        <w:t xml:space="preserve">                            + " rows were affected");</w:t>
        <w:br w:clear="none"/>
        <w:t xml:space="preserve">    }</w:t>
        <w:br w:clear="none"/>
        <w:t xml:space="preserve">    s.close ( );     // close statement</w:t>
        <w:br w:clear="none"/>
        <w:t xml:space="preserve">}</w:t>
        <w:br w:clear="none"/>
        <w:t xml:space="preserve">catch (Exception e)</w:t>
        <w:br w:clear="none"/>
        <w:t xml:space="preserve">{</w:t>
        <w:br w:clear="none"/>
        <w:t xml:space="preserve">    Cookbook.printErrorMessage (e);</w:t>
        <w:br w:clear="none"/>
        <w:t xml:space="preserve">}</w:t>
        <w:br w:clear="none"/>
      </w:r>
    </w:p>
    <w:p>
      <w:pPr>
        <w:pStyle w:val="1 Block"/>
      </w:pPr>
    </w:p>
    <w:p>
      <w:pPr>
        <w:pStyle w:val="Para 15"/>
      </w:pPr>
      <w:r>
        <w:t>Closing JDBC Statement and Result Set Objects</w:t>
      </w:r>
    </w:p>
    <w:p>
      <w:pPr>
        <w:pStyle w:val="Normal"/>
      </w:pPr>
      <w:r>
        <w:rPr>
          <w:rStyle w:val="Text27"/>
        </w:rPr>
        <w:bookmarkStart w:id="1062" w:name="mysqlckbk_IDXTERM_468"/>
        <w:t/>
        <w:bookmarkEnd w:id="1062"/>
      </w:r>
      <w:r>
        <w:t>The JDBC query-issuing examples in this section close the statement and result set objects explicitly when they are done with those objects. Some Java implementations close them automatically when you close the connection. However, buggy implementations may fail to do this properly, so it’s best not to rely on that behavior. Close the objects yourself when you’re done with them to avoid difficulties.</w:t>
      </w:r>
      <w:r>
        <w:rPr>
          <w:rStyle w:val="Text27"/>
        </w:rPr>
        <w:bookmarkStart w:id="1063" w:name="mysqlckbk_IDXTERM_472"/>
        <w:t/>
        <w:bookmarkEnd w:id="1063"/>
      </w:r>
      <w:r>
        <w:t xml:space="preserve"> </w:t>
      </w:r>
    </w:p>
    <w:p>
      <w:pPr>
        <w:pStyle w:val="Para 14"/>
      </w:pPr>
      <w:r>
        <w:br w:clear="none"/>
      </w:r>
    </w:p>
    <w:p>
      <w:pPr>
        <w:pStyle w:val="2 Block"/>
      </w:pPr>
    </w:p>
    <w:p>
      <w:pPr>
        <w:pStyle w:val="Para 13"/>
      </w:pPr>
      <w:r>
        <w:rPr>
          <w:rStyle w:val="Text12"/>
        </w:rPr>
        <w:t>[</w:t>
      </w:r>
      <w:hyperlink w:anchor="14">
        <w:r>
          <w:rPr>
            <w:rStyle w:val="Text13"/>
          </w:rPr>
          <w:bookmarkStart w:id="1064" w:name="14_1"/>
          <w:t>14</w:t>
          <w:bookmarkEnd w:id="1064"/>
        </w:r>
      </w:hyperlink>
      <w:r>
        <w:rPr>
          <w:rStyle w:val="Text12"/>
        </w:rPr>
        <w:t xml:space="preserve">] </w:t>
      </w:r>
      <w:r>
        <w:t>Actually, it’s not that goofy. The table uses several different data types for its columns, and these will come in handy later for illustrating how to solve particular kinds of problems that pertain to specific column types.</w:t>
      </w:r>
    </w:p>
    <w:p>
      <w:pPr>
        <w:pStyle w:val="Para 13"/>
      </w:pPr>
      <w:r>
        <w:rPr>
          <w:rStyle w:val="Text12"/>
        </w:rPr>
        <w:t>[</w:t>
      </w:r>
      <w:hyperlink w:anchor="15">
        <w:r>
          <w:rPr>
            <w:rStyle w:val="Text13"/>
          </w:rPr>
          <w:bookmarkStart w:id="1065" w:name="15_1"/>
          <w:t>15</w:t>
          <w:bookmarkEnd w:id="1065"/>
        </w:r>
      </w:hyperlink>
      <w:r>
        <w:rPr>
          <w:rStyle w:val="Text12"/>
        </w:rPr>
        <w:t xml:space="preserve">] </w:t>
      </w:r>
      <w:r>
        <w:t xml:space="preserve">See the note at the very end of this chapter on the importance of restoring the </w:t>
      </w:r>
      <w:r>
        <w:rPr>
          <w:rStyle w:val="Text0"/>
        </w:rPr>
        <w:t>profile</w:t>
      </w:r>
      <w:r>
        <w:t xml:space="preserve"> table.</w:t>
      </w:r>
    </w:p>
    <w:p>
      <w:pPr>
        <w:pStyle w:val="Para 13"/>
      </w:pPr>
      <w:r>
        <w:rPr>
          <w:rStyle w:val="Text12"/>
        </w:rPr>
        <w:t>[</w:t>
      </w:r>
      <w:hyperlink w:anchor="16">
        <w:r>
          <w:rPr>
            <w:rStyle w:val="Text13"/>
          </w:rPr>
          <w:bookmarkStart w:id="1066" w:name="16_1"/>
          <w:t>16</w:t>
          <w:bookmarkEnd w:id="1066"/>
        </w:r>
      </w:hyperlink>
      <w:r>
        <w:rPr>
          <w:rStyle w:val="Text12"/>
        </w:rPr>
        <w:t xml:space="preserve">] </w:t>
      </w:r>
      <w:r>
        <w:rPr>
          <w:rStyle w:val="Text0"/>
        </w:rPr>
        <w:t>selectrow_arrayref( )</w:t>
      </w:r>
      <w:r>
        <w:t xml:space="preserve"> and </w:t>
      </w:r>
      <w:r>
        <w:rPr>
          <w:rStyle w:val="Text0"/>
        </w:rPr>
        <w:t>selectall_hashref( )</w:t>
      </w:r>
      <w:r>
        <w:t xml:space="preserve"> require DBI 1.15 or newer. </w:t>
      </w:r>
      <w:r>
        <w:rPr>
          <w:rStyle w:val="Text0"/>
        </w:rPr>
        <w:t>selectrow_hashref( )</w:t>
      </w:r>
      <w:r>
        <w:t xml:space="preserve"> requires DBI 1.20 or newer (it was present a few versions before that, but with a different behavior than it uses now).</w:t>
      </w:r>
    </w:p>
    <w:p>
      <w:pPr>
        <w:pStyle w:val="Para 13"/>
      </w:pPr>
      <w:r>
        <w:rPr>
          <w:rStyle w:val="Text12"/>
        </w:rPr>
        <w:t>[</w:t>
      </w:r>
      <w:hyperlink w:anchor="17">
        <w:r>
          <w:rPr>
            <w:rStyle w:val="Text13"/>
          </w:rPr>
          <w:bookmarkStart w:id="1067" w:name="17_1"/>
          <w:t>17</w:t>
          <w:bookmarkEnd w:id="1067"/>
        </w:r>
      </w:hyperlink>
      <w:r>
        <w:rPr>
          <w:rStyle w:val="Text12"/>
        </w:rPr>
        <w:t xml:space="preserve">] </w:t>
      </w:r>
      <w:r>
        <w:t>If you’re familiar with the term "</w:t>
      </w:r>
      <w:r>
        <w:rPr>
          <w:rStyle w:val="Text27"/>
        </w:rPr>
        <w:bookmarkStart w:id="1068" w:name="mysqlckbk_IDXTERM_453"/>
        <w:t/>
        <w:bookmarkEnd w:id="1068"/>
        <w:bookmarkStart w:id="1069" w:name="mysqlckbk_IDXTERM_454"/>
        <w:t/>
        <w:bookmarkEnd w:id="1069"/>
      </w:r>
      <w:r>
        <w:t>cursor” as provided on the server side in some databases, MySQL doesn’t really provide cursors the same way. Instead, the MySQLdb module emulates cursors on the client side of query execution.</w:t>
      </w:r>
    </w:p>
    <w:p>
      <w:pPr>
        <w:pStyle w:val="Para 13"/>
      </w:pPr>
      <w:r>
        <w:rPr>
          <w:rStyle w:val="Text12"/>
        </w:rPr>
        <w:t>[</w:t>
      </w:r>
      <w:hyperlink w:anchor="18">
        <w:r>
          <w:rPr>
            <w:rStyle w:val="Text13"/>
          </w:rPr>
          <w:bookmarkStart w:id="1070" w:name="18_1"/>
          <w:t>18</w:t>
          <w:bookmarkEnd w:id="1070"/>
        </w:r>
      </w:hyperlink>
      <w:r>
        <w:rPr>
          <w:rStyle w:val="Text12"/>
        </w:rPr>
        <w:t xml:space="preserve">] </w:t>
      </w:r>
      <w:r>
        <w:t xml:space="preserve">Note that </w:t>
      </w:r>
      <w:r>
        <w:rPr>
          <w:rStyle w:val="Text0"/>
        </w:rPr>
        <w:t>rowcount</w:t>
      </w:r>
      <w:r>
        <w:t xml:space="preserve"> is an attribute, not a function. Refer to it as </w:t>
      </w:r>
      <w:r>
        <w:rPr>
          <w:rStyle w:val="Text0"/>
        </w:rPr>
        <w:t>rowcount</w:t>
      </w:r>
      <w:r>
        <w:t xml:space="preserve">, not </w:t>
      </w:r>
      <w:r>
        <w:rPr>
          <w:rStyle w:val="Text0"/>
        </w:rPr>
        <w:t>rowcount( )</w:t>
      </w:r>
      <w:r>
        <w:t>, or an exception will be raised.</w:t>
      </w:r>
    </w:p>
    <w:p>
      <w:bookmarkStart w:id="1071" w:name="Top_of_ch02s06_html"/>
      <w:bookmarkStart w:id="1072" w:name="Moving_Around_Within_a_Result_Se_1"/>
      <w:bookmarkStart w:id="1073" w:name="Moving_Around_Within_a_Result_Se"/>
      <w:pPr>
        <w:keepNext/>
        <w:pStyle w:val="Heading 1"/>
        <w:pageBreakBefore w:val="on"/>
        <w:keepLines w:val="on"/>
      </w:pPr>
      <w:r>
        <w:rPr>
          <w:rStyle w:val="Text26"/>
        </w:rPr>
        <w:bookmarkStart w:id="1074" w:name="mysqlckbk_CHP_2_SECT_6"/>
        <w:t/>
        <w:bookmarkEnd w:id="1074"/>
      </w:r>
      <w:r>
        <w:t>Moving Around Within a Result Set</w:t>
      </w:r>
      <w:bookmarkEnd w:id="1071"/>
      <w:bookmarkEnd w:id="1072"/>
      <w:bookmarkEnd w:id="1073"/>
    </w:p>
    <w:p>
      <w:pPr>
        <w:keepNext/>
        <w:pStyle w:val="Heading 2"/>
        <w:keepLines w:val="on"/>
      </w:pPr>
      <w:r>
        <w:rPr>
          <w:rStyle w:val="Text26"/>
        </w:rPr>
        <w:bookmarkStart w:id="1075" w:name="mysqlckbk_CHP_2_SECT_6_1"/>
        <w:t/>
        <w:bookmarkEnd w:id="1075"/>
      </w:r>
      <w:r>
        <w:t>Problem</w:t>
      </w:r>
    </w:p>
    <w:p>
      <w:pPr>
        <w:pStyle w:val="Normal"/>
      </w:pPr>
      <w:r>
        <w:rPr>
          <w:rStyle w:val="Text27"/>
        </w:rPr>
        <w:bookmarkStart w:id="1076" w:name="mysqlckbk_IDXTERM_473"/>
        <w:t/>
        <w:bookmarkEnd w:id="1076"/>
        <w:bookmarkStart w:id="1077" w:name="mysqlckbk_IDXTERM_474"/>
        <w:t/>
        <w:bookmarkEnd w:id="1077"/>
      </w:r>
      <w:r>
        <w:t xml:space="preserve">You want to iterate through a result set multiple times, or to move to arbitrary rows within the result. </w:t>
      </w:r>
    </w:p>
    <w:p>
      <w:pPr>
        <w:keepNext/>
        <w:pStyle w:val="Heading 2"/>
        <w:keepLines w:val="on"/>
      </w:pPr>
      <w:r>
        <w:rPr>
          <w:rStyle w:val="Text26"/>
        </w:rPr>
        <w:bookmarkStart w:id="1078" w:name="mysqlckbk_CHP_2_SECT_6_2"/>
        <w:t/>
        <w:bookmarkEnd w:id="1078"/>
      </w:r>
      <w:r>
        <w:t>Solution</w:t>
      </w:r>
    </w:p>
    <w:p>
      <w:pPr>
        <w:pStyle w:val="Normal"/>
      </w:pPr>
      <w:r>
        <w:t xml:space="preserve">If your API has functions that provide these capabilities, use them. If not, fetch the result set into a data structure so that you can access the rows however you please. </w:t>
      </w:r>
    </w:p>
    <w:p>
      <w:pPr>
        <w:keepNext/>
        <w:pStyle w:val="Heading 2"/>
        <w:keepLines w:val="on"/>
      </w:pPr>
      <w:r>
        <w:rPr>
          <w:rStyle w:val="Text26"/>
        </w:rPr>
        <w:bookmarkStart w:id="1079" w:name="mysqlckbk_CHP_2_SECT_6_3"/>
        <w:t/>
        <w:bookmarkEnd w:id="1079"/>
      </w:r>
      <w:r>
        <w:t>Discussion</w:t>
      </w:r>
    </w:p>
    <w:p>
      <w:pPr>
        <w:pStyle w:val="Normal"/>
      </w:pPr>
      <w:r>
        <w:t>Some APIs allow you to "</w:t>
      </w:r>
      <w:r>
        <w:rPr>
          <w:rStyle w:val="Text27"/>
        </w:rPr>
        <w:bookmarkStart w:id="1080" w:name="mysqlckbk_IDXTERM_475"/>
        <w:t/>
        <w:bookmarkEnd w:id="1080"/>
        <w:bookmarkStart w:id="1081" w:name="mysqlckbk_IDXTERM_476"/>
        <w:t/>
        <w:bookmarkEnd w:id="1081"/>
      </w:r>
      <w:r>
        <w:t xml:space="preserve">rewind” a result set so you can iterate through its rows again. Some also allow you to move to arbitrary rows within the set, which in effect gives you random access to the rows. Our APIs offer these capabilities as follows: </w:t>
      </w:r>
    </w:p>
    <w:p>
      <w:pPr>
        <w:pStyle w:val="Para 04"/>
      </w:pPr>
      <w:r>
        <w:t xml:space="preserve">Perl DBI and Python DB-API don’t allow direct positioning within a result set. </w:t>
      </w:r>
    </w:p>
    <w:p>
      <w:pPr>
        <w:pStyle w:val="Para 04"/>
      </w:pPr>
      <w:r>
        <w:t xml:space="preserve">PHP allows row positioning with the </w:t>
      </w:r>
      <w:r>
        <w:rPr>
          <w:rStyle w:val="Text0"/>
        </w:rPr>
        <w:t>mysql_data_seek( )</w:t>
      </w:r>
      <w:r>
        <w:rPr>
          <w:rStyle w:val="Text27"/>
        </w:rPr>
        <w:bookmarkStart w:id="1082" w:name="mysqlckbk_IDXTERM_477"/>
        <w:t/>
        <w:bookmarkEnd w:id="1082"/>
      </w:r>
      <w:r>
        <w:t xml:space="preserve"> function. Pass it a result set identifier and a row number (in the range from 0 to </w:t>
      </w:r>
      <w:r>
        <w:rPr>
          <w:rStyle w:val="Text0"/>
        </w:rPr>
        <w:t>mysql_num_rows( )</w:t>
      </w:r>
      <w:r>
        <w:t xml:space="preserve">-1). Subsequent calls to row-fetching functions return rows sequentially beginning with the given row. PHP also provides a </w:t>
      </w:r>
      <w:r>
        <w:rPr>
          <w:rStyle w:val="Text0"/>
        </w:rPr>
        <w:t>mysql_result( )</w:t>
      </w:r>
      <w:r>
        <w:t xml:space="preserve"> function that takes row and column indexes for random access to individual values within the result set. However, </w:t>
      </w:r>
      <w:r>
        <w:rPr>
          <w:rStyle w:val="Text0"/>
        </w:rPr>
        <w:t>mysql_result( )</w:t>
      </w:r>
      <w:r>
        <w:t xml:space="preserve"> is slow and normally should not be used. </w:t>
      </w:r>
    </w:p>
    <w:p>
      <w:pPr>
        <w:pStyle w:val="Para 04"/>
      </w:pPr>
      <w:r>
        <w:rPr>
          <w:rStyle w:val="Text27"/>
        </w:rPr>
        <w:bookmarkStart w:id="1083" w:name="mysqlckbk_IDXTERM_478"/>
        <w:t/>
        <w:bookmarkEnd w:id="1083"/>
      </w:r>
      <w:r>
        <w:t xml:space="preserve">JDBC 2 introduces the concept of a “scrollable” result set, along with methods for moving back and forth among rows. This is not present in earlier versions of JDBC, although the MySQL Connector/J driver does happen to support </w:t>
      </w:r>
      <w:r>
        <w:rPr>
          <w:rStyle w:val="Text0"/>
        </w:rPr>
        <w:t>next( )</w:t>
      </w:r>
      <w:r>
        <w:t xml:space="preserve"> and </w:t>
      </w:r>
      <w:r>
        <w:rPr>
          <w:rStyle w:val="Text0"/>
        </w:rPr>
        <w:t>previous( )</w:t>
      </w:r>
      <w:r>
        <w:t xml:space="preserve"> methods even for JDBC 1.12. </w:t>
      </w:r>
    </w:p>
    <w:p>
      <w:pPr>
        <w:pStyle w:val="Normal"/>
      </w:pPr>
      <w:r>
        <w:t xml:space="preserve">Whether or not a particular database-access API allows rewinding and positioning, your programs can achieve random access into a result set by fetching all rows from a result set and saving them into a data structure. For example, you can use a two-dimensional array that stores result rows and columns as elements of a matrix. Once you’ve done that, you can iterate through the result set multiple times or use its elements in random access fashion however you please. If your API provides a call that returns an entire result set in a single operation, it’s relatively trivial to generate a matrix. (Perl and Python can do this.) Otherwise, you need to run a row-fetching loop and save the rows yourself. </w:t>
      </w:r>
    </w:p>
    <w:p>
      <w:bookmarkStart w:id="1084" w:name="Using_Prepared_Statements_and_Pl"/>
      <w:bookmarkStart w:id="1085" w:name="Top_of_ch02s07_html"/>
      <w:bookmarkStart w:id="1086" w:name="Using_Prepared_Statements_and_Pl_1"/>
      <w:pPr>
        <w:keepNext/>
        <w:pStyle w:val="Heading 1"/>
        <w:pageBreakBefore w:val="on"/>
        <w:keepLines w:val="on"/>
      </w:pPr>
      <w:r>
        <w:rPr>
          <w:rStyle w:val="Text26"/>
        </w:rPr>
        <w:bookmarkStart w:id="1087" w:name="mysqlckbk_CHP_2_SECT_7"/>
        <w:t/>
        <w:bookmarkEnd w:id="1087"/>
      </w:r>
      <w:r>
        <w:t>Using Prepared Statements and Placeholders in Queries</w:t>
      </w:r>
      <w:bookmarkEnd w:id="1084"/>
      <w:bookmarkEnd w:id="1085"/>
      <w:bookmarkEnd w:id="1086"/>
    </w:p>
    <w:p>
      <w:pPr>
        <w:keepNext/>
        <w:pStyle w:val="Heading 2"/>
        <w:keepLines w:val="on"/>
      </w:pPr>
      <w:r>
        <w:rPr>
          <w:rStyle w:val="Text26"/>
        </w:rPr>
        <w:bookmarkStart w:id="1088" w:name="mysqlckbk_CHP_2_SECT_7_1"/>
        <w:t/>
        <w:bookmarkEnd w:id="1088"/>
      </w:r>
      <w:r>
        <w:t>Problem</w:t>
      </w:r>
    </w:p>
    <w:p>
      <w:pPr>
        <w:pStyle w:val="Normal"/>
      </w:pPr>
      <w:r>
        <w:rPr>
          <w:rStyle w:val="Text27"/>
        </w:rPr>
        <w:bookmarkStart w:id="1089" w:name="mysqlckbk_IDXTERM_479"/>
        <w:t/>
        <w:bookmarkEnd w:id="1089"/>
        <w:bookmarkStart w:id="1090" w:name="mysqlckbk_IDXTERM_480"/>
        <w:t/>
        <w:bookmarkEnd w:id="1090"/>
      </w:r>
      <w:r>
        <w:t xml:space="preserve">You want to write queries that are more generic and don’t refer to specific data values, so that you can reuse them. </w:t>
      </w:r>
    </w:p>
    <w:p>
      <w:pPr>
        <w:keepNext/>
        <w:pStyle w:val="Heading 2"/>
        <w:keepLines w:val="on"/>
      </w:pPr>
      <w:r>
        <w:rPr>
          <w:rStyle w:val="Text26"/>
        </w:rPr>
        <w:bookmarkStart w:id="1091" w:name="mysqlckbk_CHP_2_SECT_7_2"/>
        <w:t/>
        <w:bookmarkEnd w:id="1091"/>
      </w:r>
      <w:r>
        <w:t>Solution</w:t>
      </w:r>
    </w:p>
    <w:p>
      <w:pPr>
        <w:pStyle w:val="Normal"/>
      </w:pPr>
      <w:r>
        <w:t>Use your API’s placeholder mechanism, if it has one.</w:t>
      </w:r>
    </w:p>
    <w:p>
      <w:pPr>
        <w:keepNext/>
        <w:pStyle w:val="Heading 2"/>
        <w:keepLines w:val="on"/>
      </w:pPr>
      <w:r>
        <w:rPr>
          <w:rStyle w:val="Text26"/>
        </w:rPr>
        <w:bookmarkStart w:id="1092" w:name="mysqlckbk_CHP_2_SECT_7_3"/>
        <w:t/>
        <w:bookmarkEnd w:id="1092"/>
      </w:r>
      <w:r>
        <w:t>Discussion</w:t>
      </w:r>
    </w:p>
    <w:p>
      <w:pPr>
        <w:pStyle w:val="Normal"/>
      </w:pPr>
      <w:r>
        <w:t xml:space="preserve">One way to construct SQL statements from within a program is to put data values literally into the query string, as in these examples: </w:t>
      </w:r>
    </w:p>
    <w:p>
      <w:pPr>
        <w:pStyle w:val="Para 18"/>
      </w:pPr>
      <w:r>
        <w:bookmarkStart w:id="1093" w:name="I_2_tt244"/>
        <w:t/>
        <w:bookmarkEnd w:id="1093"/>
      </w:r>
    </w:p>
    <w:p>
      <w:pPr>
        <w:pStyle w:val="Para 02"/>
      </w:pPr>
      <w:r>
        <w:t xml:space="preserve">SELECT * FROM profile WHERE age &gt; 40 AND color = 'green'</w:t>
        <w:br w:clear="none"/>
        <w:t xml:space="preserve"/>
        <w:br w:clear="none"/>
        <w:t xml:space="preserve">INSERT INTO profile (name,color) VALUES('Gary','blue')</w:t>
        <w:br w:clear="none"/>
      </w:r>
    </w:p>
    <w:p>
      <w:pPr>
        <w:pStyle w:val="Normal"/>
      </w:pPr>
      <w:r>
        <w:t xml:space="preserve">Some APIs provide an alternative that allows you to specify query strings that do not include literal data values. Using this approach, you write the statement using </w:t>
      </w:r>
      <w:r>
        <w:rPr>
          <w:rStyle w:val="Text27"/>
        </w:rPr>
        <w:bookmarkStart w:id="1094" w:name="mysqlckbk_IDXTERM_481"/>
        <w:t/>
        <w:bookmarkEnd w:id="1094"/>
      </w:r>
      <w:r>
        <w:t xml:space="preserve">placeholders—special characters that indicate where the values go. One common placeholder character is </w:t>
      </w:r>
      <w:r>
        <w:rPr>
          <w:rStyle w:val="Text0"/>
        </w:rPr>
        <w:t>?</w:t>
      </w:r>
      <w:r>
        <w:rPr>
          <w:rStyle w:val="Text27"/>
        </w:rPr>
        <w:bookmarkStart w:id="1095" w:name="mysqlckbk_IDXTERM_482"/>
        <w:t/>
        <w:bookmarkEnd w:id="1095"/>
      </w:r>
      <w:r>
        <w:t xml:space="preserve">, so the previous queries might be rewritten to use placeholders like this: </w:t>
      </w:r>
    </w:p>
    <w:p>
      <w:pPr>
        <w:pStyle w:val="Para 18"/>
      </w:pPr>
      <w:r>
        <w:bookmarkStart w:id="1096" w:name="I_2_tt245"/>
        <w:t/>
        <w:bookmarkEnd w:id="1096"/>
      </w:r>
    </w:p>
    <w:p>
      <w:pPr>
        <w:pStyle w:val="Para 02"/>
      </w:pPr>
      <w:r>
        <w:t xml:space="preserve">SELECT * FROM profile WHERE age &gt; ? AND color = ?</w:t>
        <w:br w:clear="none"/>
        <w:t xml:space="preserve"/>
        <w:br w:clear="none"/>
        <w:t xml:space="preserve">INSERT INTO profile (name,color) VALUES(?,?)</w:t>
        <w:br w:clear="none"/>
      </w:r>
    </w:p>
    <w:p>
      <w:pPr>
        <w:pStyle w:val="Normal"/>
      </w:pPr>
      <w:r>
        <w:t xml:space="preserve">For APIs that support this kind of thing, you pass the string to the database to allow it to prepare a query plan. Then you supply data values and bind them to the placeholders when you execute the query. You can reuse the prepared query by binding different values to it each time it’s executed. </w:t>
      </w:r>
    </w:p>
    <w:p>
      <w:pPr>
        <w:pStyle w:val="Normal"/>
      </w:pPr>
      <w:r>
        <w:t xml:space="preserve">One of the benefits of prepared statements and placeholders is that </w:t>
      </w:r>
      <w:r>
        <w:rPr>
          <w:rStyle w:val="Text27"/>
        </w:rPr>
        <w:bookmarkStart w:id="1097" w:name="mysqlckbk_IDXTERM_483"/>
        <w:t/>
        <w:bookmarkEnd w:id="1097"/>
        <w:bookmarkStart w:id="1098" w:name="mysqlckbk_IDXTERM_484"/>
        <w:t/>
        <w:bookmarkEnd w:id="1098"/>
      </w:r>
      <w:r>
        <w:t xml:space="preserve">parameter binding operations automatically handle escaping of characters such as quotes and backslashes that you have to worry about yourself if you put the data values into the query yourself. This can be especially useful if you’re inserting binary data such as images into your database, or using data values with unknown content such as input submitted by a remote user through a form in a web page. </w:t>
      </w:r>
    </w:p>
    <w:p>
      <w:pPr>
        <w:pStyle w:val="Normal"/>
      </w:pPr>
      <w:r>
        <w:t xml:space="preserve">Another benefit of prepared statements is that they encourage statement reuse. Statements become more generic because they contain placeholders rather than specific data values. If you’re executing an operation over and over, you may be able to reuse a prepared statement and simply bind different data values to it each time you execute it. If so, you gain a performance benefit, at least for databases that support query planning. For example, if a program issues a particular type of </w:t>
      </w:r>
      <w:r>
        <w:rPr>
          <w:rStyle w:val="Text0"/>
        </w:rPr>
        <w:t>SELECT</w:t>
      </w:r>
      <w:r>
        <w:t xml:space="preserve"> statement several times while it runs, such a database can construct a plan for the statement, then reuse it each time, rather than rebuilding the plan over and over. MySQL doesn’t build query plans, so you don’t get any performance boost from using prepared statements. However, if you port a program to a database that does use query plans, you’ll gain the advantage of prepared statements automatically if you’ve written your program from the outset to use them. You won’t have to convert from non-prepared statements to enjoy that benefit. </w:t>
      </w:r>
    </w:p>
    <w:p>
      <w:pPr>
        <w:pStyle w:val="Normal"/>
      </w:pPr>
      <w:r>
        <w:t xml:space="preserve">A third benefit is that code that uses placeholder-based queries can be easier to read, although that’s somewhat subjective. As you read through this section, you might compare the queries used here with those from the previous section that did not use placeholders, to see which you prefer. </w:t>
      </w:r>
    </w:p>
    <w:p>
      <w:pPr>
        <w:keepNext/>
        <w:pStyle w:val="Heading 2"/>
        <w:keepLines w:val="on"/>
      </w:pPr>
      <w:r>
        <w:rPr>
          <w:rStyle w:val="Text26"/>
        </w:rPr>
        <w:bookmarkStart w:id="1099" w:name="mysqlckbk_CHP_2_SECT_7_4"/>
        <w:t/>
        <w:bookmarkEnd w:id="1099"/>
      </w:r>
      <w:r>
        <w:t>Perl</w:t>
      </w:r>
    </w:p>
    <w:p>
      <w:pPr>
        <w:pStyle w:val="Normal"/>
      </w:pPr>
      <w:r>
        <w:rPr>
          <w:rStyle w:val="Text27"/>
        </w:rPr>
        <w:bookmarkStart w:id="1100" w:name="mysqlckbk_IDXTERM_485"/>
        <w:t/>
        <w:bookmarkEnd w:id="1100"/>
        <w:bookmarkStart w:id="1101" w:name="mysqlckbk_IDXTERM_486"/>
        <w:t/>
        <w:bookmarkEnd w:id="1101"/>
      </w:r>
      <w:r>
        <w:t xml:space="preserve">To use placeholders in DBI scripts, put a </w:t>
      </w:r>
      <w:r>
        <w:rPr>
          <w:rStyle w:val="Text0"/>
        </w:rPr>
        <w:t>?</w:t>
      </w:r>
      <w:r>
        <w:t xml:space="preserve"> in your query string at each location where you want to insert a data value, then bind the values to the query. You can bind values by passing them to </w:t>
      </w:r>
      <w:r>
        <w:rPr>
          <w:rStyle w:val="Text0"/>
        </w:rPr>
        <w:t>do( )</w:t>
      </w:r>
      <w:r>
        <w:t xml:space="preserve"> or </w:t>
      </w:r>
      <w:r>
        <w:rPr>
          <w:rStyle w:val="Text0"/>
        </w:rPr>
        <w:t>execute( )</w:t>
      </w:r>
      <w:r>
        <w:t xml:space="preserve">, or by calling a DBI method specifically intended for placeholder substitution. </w:t>
      </w:r>
    </w:p>
    <w:p>
      <w:pPr>
        <w:pStyle w:val="Normal"/>
      </w:pPr>
      <w:r>
        <w:t xml:space="preserve">With </w:t>
      </w:r>
      <w:r>
        <w:rPr>
          <w:rStyle w:val="Text0"/>
        </w:rPr>
        <w:t>do( )</w:t>
      </w:r>
      <w:r>
        <w:rPr>
          <w:rStyle w:val="Text27"/>
        </w:rPr>
        <w:bookmarkStart w:id="1102" w:name="mysqlckbk_IDXTERM_487"/>
        <w:t/>
        <w:bookmarkEnd w:id="1102"/>
      </w:r>
      <w:r>
        <w:t xml:space="preserve">, pass the query string and the data values in the same call: </w:t>
      </w:r>
    </w:p>
    <w:p>
      <w:pPr>
        <w:pStyle w:val="Para 18"/>
      </w:pPr>
      <w:r>
        <w:bookmarkStart w:id="1103" w:name="I_2_tt246"/>
        <w:t/>
        <w:bookmarkEnd w:id="1103"/>
      </w:r>
    </w:p>
    <w:p>
      <w:pPr>
        <w:pStyle w:val="Para 02"/>
      </w:pPr>
      <w:r>
        <w:t xml:space="preserve">my $count = $dbh-&gt;do ("UPDATE profile SET color = ? WHERE name = ?",</w:t>
        <w:br w:clear="none"/>
        <w:t xml:space="preserve">                    undef,</w:t>
        <w:br w:clear="none"/>
        <w:t xml:space="preserve">                    "green", "Mara");</w:t>
        <w:br w:clear="none"/>
      </w:r>
    </w:p>
    <w:p>
      <w:pPr>
        <w:pStyle w:val="Normal"/>
      </w:pPr>
      <w:r>
        <w:t xml:space="preserve">The arguments after the query string should be </w:t>
      </w:r>
      <w:r>
        <w:rPr>
          <w:rStyle w:val="Text0"/>
        </w:rPr>
        <w:t>undef</w:t>
      </w:r>
      <w:r>
        <w:t xml:space="preserve"> followed by the data values, one value for each placeholder. (The </w:t>
      </w:r>
      <w:r>
        <w:rPr>
          <w:rStyle w:val="Text0"/>
        </w:rPr>
        <w:t>undef</w:t>
      </w:r>
      <w:r>
        <w:t xml:space="preserve"> argument that follows the query string is a historical artifact, but must be present.) </w:t>
      </w:r>
    </w:p>
    <w:p>
      <w:pPr>
        <w:pStyle w:val="Normal"/>
      </w:pPr>
      <w:r>
        <w:t xml:space="preserve">With </w:t>
      </w:r>
      <w:r>
        <w:rPr>
          <w:rStyle w:val="Text0"/>
        </w:rPr>
        <w:t>prepare( )</w:t>
      </w:r>
      <w:r>
        <w:t xml:space="preserve"> plus </w:t>
      </w:r>
      <w:r>
        <w:rPr>
          <w:rStyle w:val="Text0"/>
        </w:rPr>
        <w:t>execute( )</w:t>
      </w:r>
      <w:r>
        <w:rPr>
          <w:rStyle w:val="Text27"/>
        </w:rPr>
        <w:bookmarkStart w:id="1104" w:name="mysqlckbk_IDXTERM_488"/>
        <w:t/>
        <w:bookmarkEnd w:id="1104"/>
      </w:r>
      <w:r>
        <w:t xml:space="preserve">, pass the query string to </w:t>
      </w:r>
      <w:r>
        <w:rPr>
          <w:rStyle w:val="Text0"/>
        </w:rPr>
        <w:t>prepare( )</w:t>
      </w:r>
      <w:r>
        <w:t xml:space="preserve"> to get a statement handle. Then use that handle to pass the data values via </w:t>
      </w:r>
      <w:r>
        <w:rPr>
          <w:rStyle w:val="Text0"/>
        </w:rPr>
        <w:t>execute( )</w:t>
      </w:r>
      <w:r>
        <w:t xml:space="preserve">: </w:t>
      </w:r>
    </w:p>
    <w:p>
      <w:pPr>
        <w:pStyle w:val="Para 18"/>
      </w:pPr>
      <w:r>
        <w:bookmarkStart w:id="1105" w:name="I_2_tt247"/>
        <w:t/>
        <w:bookmarkEnd w:id="1105"/>
      </w:r>
    </w:p>
    <w:p>
      <w:pPr>
        <w:pStyle w:val="Para 02"/>
      </w:pPr>
      <w:r>
        <w:t xml:space="preserve">my $sth = $dbh-&gt;prepare ("UPDATE profile SET color = ? WHERE name = ?");</w:t>
        <w:br w:clear="none"/>
        <w:t xml:space="preserve">my $count = $sth-&gt;execute ("green", "Mara");</w:t>
        <w:br w:clear="none"/>
      </w:r>
    </w:p>
    <w:p>
      <w:pPr>
        <w:pStyle w:val="Normal"/>
      </w:pPr>
      <w:r>
        <w:t xml:space="preserve">You can use placeholders for </w:t>
      </w:r>
      <w:r>
        <w:rPr>
          <w:rStyle w:val="Text0"/>
        </w:rPr>
        <w:t>SELECT</w:t>
      </w:r>
      <w:r>
        <w:rPr>
          <w:rStyle w:val="Text27"/>
        </w:rPr>
        <w:bookmarkStart w:id="1106" w:name="mysqlckbk_IDXTERM_489"/>
        <w:t/>
        <w:bookmarkEnd w:id="1106"/>
      </w:r>
      <w:r>
        <w:t xml:space="preserve"> statements, too. The following query looks for records having a </w:t>
      </w:r>
      <w:r>
        <w:rPr>
          <w:rStyle w:val="Text0"/>
        </w:rPr>
        <w:t>name</w:t>
      </w:r>
      <w:r>
        <w:t xml:space="preserve"> value that begins with “M”: </w:t>
      </w:r>
    </w:p>
    <w:p>
      <w:pPr>
        <w:pStyle w:val="Para 18"/>
      </w:pPr>
      <w:r>
        <w:bookmarkStart w:id="1107" w:name="I_2_tt248"/>
        <w:t/>
        <w:bookmarkEnd w:id="1107"/>
      </w:r>
    </w:p>
    <w:p>
      <w:pPr>
        <w:pStyle w:val="Para 02"/>
      </w:pPr>
      <w:r>
        <w:t xml:space="preserve">my $sth = $dbh-&gt;prepare ("SELECT * FROM profile WHERE name LIKE ?");</w:t>
        <w:br w:clear="none"/>
        <w:t xml:space="preserve">$sth-&gt;execute ("M%");</w:t>
        <w:br w:clear="none"/>
        <w:t xml:space="preserve">while (my $ref = $sth-&gt;fetchrow_hashref ( ))</w:t>
        <w:br w:clear="none"/>
        <w:t xml:space="preserve">{</w:t>
        <w:br w:clear="none"/>
        <w:t xml:space="preserve">    print "id: $ref-&gt;{id}, name: $ref-&gt;{name}, cats: $ref-&gt;{cats}\n";</w:t>
        <w:br w:clear="none"/>
        <w:t xml:space="preserve">}</w:t>
        <w:br w:clear="none"/>
        <w:t xml:space="preserve">$sth-&gt;finish ( );</w:t>
        <w:br w:clear="none"/>
      </w:r>
    </w:p>
    <w:p>
      <w:pPr>
        <w:pStyle w:val="Normal"/>
      </w:pPr>
      <w:r>
        <w:t xml:space="preserve">A third way of binding values to placeholders is to use the </w:t>
      </w:r>
      <w:r>
        <w:rPr>
          <w:rStyle w:val="Text0"/>
        </w:rPr>
        <w:t>bind_param( )</w:t>
      </w:r>
      <w:r>
        <w:rPr>
          <w:rStyle w:val="Text27"/>
        </w:rPr>
        <w:bookmarkStart w:id="1108" w:name="mysqlckbk_IDXTERM_490"/>
        <w:t/>
        <w:bookmarkEnd w:id="1108"/>
      </w:r>
      <w:r>
        <w:t xml:space="preserve"> call. It takes two arguments, a placeholder position and a value to be bound to the placeholder at that position. (</w:t>
      </w:r>
      <w:r>
        <w:rPr>
          <w:rStyle w:val="Text27"/>
        </w:rPr>
        <w:bookmarkStart w:id="1109" w:name="mysqlckbk_IDXTERM_491"/>
        <w:t/>
        <w:bookmarkEnd w:id="1109"/>
      </w:r>
      <w:r>
        <w:t xml:space="preserve">Placeholder positions begin with 1, not 0.) The previous two examples can be rewritten to use </w:t>
      </w:r>
      <w:r>
        <w:rPr>
          <w:rStyle w:val="Text0"/>
        </w:rPr>
        <w:t>bind_param( )</w:t>
      </w:r>
      <w:r>
        <w:rPr>
          <w:rStyle w:val="Text27"/>
        </w:rPr>
        <w:bookmarkStart w:id="1110" w:name="mysqlckbk_IDXTERM_492"/>
        <w:t/>
        <w:bookmarkEnd w:id="1110"/>
      </w:r>
      <w:r>
        <w:t xml:space="preserve"> as follows: </w:t>
      </w:r>
    </w:p>
    <w:p>
      <w:pPr>
        <w:pStyle w:val="Para 18"/>
      </w:pPr>
      <w:r>
        <w:bookmarkStart w:id="1111" w:name="I_2_tt249"/>
        <w:t/>
        <w:bookmarkEnd w:id="1111"/>
      </w:r>
    </w:p>
    <w:p>
      <w:pPr>
        <w:pStyle w:val="Para 02"/>
      </w:pPr>
      <w:r>
        <w:t xml:space="preserve">my $sth = $dbh-&gt;prepare ("UPDATE profile SET color = ? WHERE name = ?");</w:t>
        <w:br w:clear="none"/>
        <w:t xml:space="preserve">$sth-&gt;bind_param (1, "green");</w:t>
        <w:br w:clear="none"/>
        <w:t xml:space="preserve">$sth-&gt;bind_param (2, "Mara");</w:t>
        <w:br w:clear="none"/>
        <w:t xml:space="preserve">my $count = $sth-&gt;execute ( );</w:t>
        <w:br w:clear="none"/>
        <w:t xml:space="preserve"/>
        <w:br w:clear="none"/>
        <w:t xml:space="preserve">my $sth = $dbh-&gt;prepare ("SELECT * FROM profile WHERE name LIKE ?");</w:t>
        <w:br w:clear="none"/>
        <w:t xml:space="preserve">$sth-&gt;bind_param (1, "M%");</w:t>
        <w:br w:clear="none"/>
        <w:t xml:space="preserve">$sth-&gt;execute ( );</w:t>
        <w:br w:clear="none"/>
        <w:t xml:space="preserve">while (my $ref = $sth-&gt;fetchrow_hashref ( ))</w:t>
        <w:br w:clear="none"/>
        <w:t xml:space="preserve">{</w:t>
        <w:br w:clear="none"/>
        <w:t xml:space="preserve">    print "id: $ref-&gt;{id}, name: $ref-&gt;{name}, cats: $ref-&gt;{cats}\n";</w:t>
        <w:br w:clear="none"/>
        <w:t xml:space="preserve">}</w:t>
        <w:br w:clear="none"/>
        <w:t xml:space="preserve">$sth-&gt;finish ( );</w:t>
        <w:br w:clear="none"/>
      </w:r>
    </w:p>
    <w:p>
      <w:pPr>
        <w:pStyle w:val="Normal"/>
      </w:pPr>
      <w:r>
        <w:rPr>
          <w:rStyle w:val="Text27"/>
        </w:rPr>
        <w:bookmarkStart w:id="1112" w:name="mysqlckbk_IDXTERM_493"/>
        <w:t/>
        <w:bookmarkEnd w:id="1112"/>
      </w:r>
      <w:r>
        <w:t xml:space="preserve">No matter which method you use for placeholders, don’t put any quotes around the </w:t>
      </w:r>
      <w:r>
        <w:rPr>
          <w:rStyle w:val="Text0"/>
        </w:rPr>
        <w:t>?</w:t>
      </w:r>
      <w:r>
        <w:t xml:space="preserve"> characters, not even for placeholders that represent strings. DBI adds quotes as necessary on its own. In fact, if you do put quotes around the placeholder character, DBI will interpret it as the literal string constant </w:t>
      </w:r>
      <w:r>
        <w:rPr>
          <w:rStyle w:val="Text0"/>
        </w:rPr>
        <w:t>"?"</w:t>
      </w:r>
      <w:r>
        <w:t xml:space="preserve">, not as a placeholder. </w:t>
      </w:r>
    </w:p>
    <w:p>
      <w:pPr>
        <w:pStyle w:val="Normal"/>
      </w:pPr>
      <w:r>
        <w:t xml:space="preserve">The high-level retrieval methods such as </w:t>
      </w:r>
      <w:r>
        <w:rPr>
          <w:rStyle w:val="Text0"/>
        </w:rPr>
        <w:t>selectrow_array( )</w:t>
      </w:r>
      <w:r>
        <w:rPr>
          <w:rStyle w:val="Text27"/>
        </w:rPr>
        <w:bookmarkStart w:id="1113" w:name="mysqlckbk_IDXTERM_494"/>
        <w:t/>
        <w:bookmarkEnd w:id="1113"/>
        <w:bookmarkStart w:id="1114" w:name="mysqlckbk_IDXTERM_495"/>
        <w:t/>
        <w:bookmarkEnd w:id="1114"/>
      </w:r>
      <w:r>
        <w:t xml:space="preserve"> and </w:t>
      </w:r>
      <w:r>
        <w:rPr>
          <w:rStyle w:val="Text0"/>
        </w:rPr>
        <w:t>selectall_arrayref( )</w:t>
      </w:r>
      <w:r>
        <w:t xml:space="preserve"> can be used with placeholders, too. Like the </w:t>
      </w:r>
      <w:r>
        <w:rPr>
          <w:rStyle w:val="Text0"/>
        </w:rPr>
        <w:t>do( )</w:t>
      </w:r>
      <w:r>
        <w:t xml:space="preserve"> method, the arguments are the query string and </w:t>
      </w:r>
      <w:r>
        <w:rPr>
          <w:rStyle w:val="Text0"/>
        </w:rPr>
        <w:t>undef</w:t>
      </w:r>
      <w:r>
        <w:t xml:space="preserve">, followed by the data values to be bound to the placeholders that occur in the query string. Here’s an example: </w:t>
      </w:r>
    </w:p>
    <w:p>
      <w:pPr>
        <w:pStyle w:val="Para 18"/>
      </w:pPr>
      <w:r>
        <w:bookmarkStart w:id="1115" w:name="I_2_tt250"/>
        <w:t/>
        <w:bookmarkEnd w:id="1115"/>
      </w:r>
    </w:p>
    <w:p>
      <w:pPr>
        <w:pStyle w:val="Para 02"/>
      </w:pPr>
      <w:r>
        <w:t xml:space="preserve">my $ref = $dbh-&gt;selectall_arrayref (</w:t>
        <w:br w:clear="none"/>
        <w:t xml:space="preserve">                        "SELECT name, birth, foods FROM profile</w:t>
        <w:br w:clear="none"/>
        <w:t xml:space="preserve">                        WHERE id &gt; ? AND color = ?",</w:t>
        <w:br w:clear="none"/>
        <w:t xml:space="preserve">                        undef, 3, "green");</w:t>
        <w:br w:clear="none"/>
      </w:r>
    </w:p>
    <w:p>
      <w:pPr>
        <w:pStyle w:val="1 Block"/>
      </w:pPr>
    </w:p>
    <w:p>
      <w:pPr>
        <w:pStyle w:val="Para 15"/>
      </w:pPr>
      <w:r>
        <w:t>Generating a List of Placeholders</w:t>
      </w:r>
    </w:p>
    <w:p>
      <w:pPr>
        <w:pStyle w:val="Normal"/>
      </w:pPr>
      <w:r>
        <w:rPr>
          <w:rStyle w:val="Text27"/>
        </w:rPr>
        <w:bookmarkStart w:id="1116" w:name="mysqlckbk_IDXTERM_496"/>
        <w:t/>
        <w:bookmarkEnd w:id="1116"/>
      </w:r>
      <w:r>
        <w:t xml:space="preserve">When you want to use placeholders for a set of data values that may vary in size, you must construct a list of placeholder characters. For example, in Perl, the following statement creates a string consisting of </w:t>
      </w:r>
      <w:r>
        <w:rPr>
          <w:rStyle w:val="Text7"/>
        </w:rPr>
        <w:t>n</w:t>
      </w:r>
      <w:r>
        <w:t xml:space="preserve"> placeholder characters separated by commas: </w:t>
      </w:r>
    </w:p>
    <w:p>
      <w:pPr>
        <w:pStyle w:val="Para 02"/>
      </w:pPr>
      <w:r>
        <w:t xml:space="preserve">$str = join (",", ("?") x </w:t>
        <w:br w:clear="none"/>
      </w:r>
      <w:r>
        <w:rPr>
          <w:rStyle w:val="Text6"/>
        </w:rPr>
        <w:t xml:space="preserve">n</w:t>
        <w:br w:clear="none"/>
      </w:r>
      <w:r>
        <w:t xml:space="preserve">);</w:t>
        <w:br w:clear="none"/>
      </w:r>
    </w:p>
    <w:p>
      <w:pPr>
        <w:pStyle w:val="Normal"/>
      </w:pPr>
      <w:r>
        <w:t xml:space="preserve">The </w:t>
      </w:r>
      <w:r>
        <w:rPr>
          <w:rStyle w:val="Text0"/>
        </w:rPr>
        <w:t>x</w:t>
      </w:r>
      <w:r>
        <w:t xml:space="preserve"> repetition operator, when applied to a list, produces </w:t>
      </w:r>
      <w:r>
        <w:rPr>
          <w:rStyle w:val="Text7"/>
        </w:rPr>
        <w:t>n</w:t>
      </w:r>
      <w:r>
        <w:t xml:space="preserve"> copies of the list, so the </w:t>
      </w:r>
      <w:r>
        <w:rPr>
          <w:rStyle w:val="Text0"/>
        </w:rPr>
        <w:t>join( )</w:t>
      </w:r>
      <w:r>
        <w:t xml:space="preserve"> call joins these lists to produce a single string containing </w:t>
      </w:r>
      <w:r>
        <w:rPr>
          <w:rStyle w:val="Text7"/>
        </w:rPr>
        <w:t>n</w:t>
      </w:r>
      <w:r>
        <w:t xml:space="preserve"> comma-separated instances of the </w:t>
      </w:r>
      <w:r>
        <w:rPr>
          <w:rStyle w:val="Text0"/>
        </w:rPr>
        <w:t>?</w:t>
      </w:r>
      <w:r>
        <w:t xml:space="preserve"> character. This is handy when you want to bind an array of data values to a list of placeholders in a query string, because the size of the array indicates how many placeholder characters are needed: </w:t>
      </w:r>
    </w:p>
    <w:p>
      <w:pPr>
        <w:pStyle w:val="Para 02"/>
      </w:pPr>
      <w:r>
        <w:t xml:space="preserve">$str = join (",", ("?") x @values);</w:t>
        <w:br w:clear="none"/>
      </w:r>
    </w:p>
    <w:p>
      <w:pPr>
        <w:pStyle w:val="Normal"/>
      </w:pPr>
      <w:r>
        <w:t xml:space="preserve">Another method of generating a list of placeholders that is perhaps less cryptic looks like this: </w:t>
      </w:r>
    </w:p>
    <w:p>
      <w:pPr>
        <w:pStyle w:val="Para 02"/>
      </w:pPr>
      <w:r>
        <w:t xml:space="preserve">$str = "?" if @values;</w:t>
        <w:br w:clear="none"/>
        <w:t xml:space="preserve">$str .= ",?" for 1 .. @values-1;</w:t>
        <w:br w:clear="none"/>
      </w:r>
    </w:p>
    <w:p>
      <w:pPr>
        <w:pStyle w:val="Normal"/>
      </w:pPr>
      <w:r>
        <w:t>Yet a third method is as follows:</w:t>
      </w:r>
    </w:p>
    <w:p>
      <w:pPr>
        <w:pStyle w:val="Para 02"/>
      </w:pPr>
      <w:r>
        <w:t xml:space="preserve">$str = "?" if @values;</w:t>
        <w:br w:clear="none"/>
        <w:t xml:space="preserve">for (my $i = 1; $i &lt; @values; $i++)</w:t>
        <w:br w:clear="none"/>
        <w:t xml:space="preserve">{</w:t>
        <w:br w:clear="none"/>
        <w:t xml:space="preserve">    $str .= ",?";</w:t>
        <w:br w:clear="none"/>
        <w:t xml:space="preserve">}</w:t>
        <w:br w:clear="none"/>
      </w:r>
    </w:p>
    <w:p>
      <w:pPr>
        <w:pStyle w:val="Normal"/>
      </w:pPr>
      <w:r>
        <w:t xml:space="preserve">That method’s syntax is less Perl-specific and therefore easier to translate into other languages. For example, the equivalent method in Python looks like this: </w:t>
      </w:r>
    </w:p>
    <w:p>
      <w:pPr>
        <w:pStyle w:val="Para 02"/>
      </w:pPr>
      <w:r>
        <w:t xml:space="preserve">str = ""</w:t>
        <w:br w:clear="none"/>
        <w:t xml:space="preserve">if len (values) &gt; 0:</w:t>
        <w:br w:clear="none"/>
        <w:t xml:space="preserve">    str = "?"</w:t>
        <w:br w:clear="none"/>
        <w:t xml:space="preserve">for i in range (1, len (values)):</w:t>
        <w:br w:clear="none"/>
        <w:t xml:space="preserve">    str = str + ",?"</w:t>
        <w:br w:clear="none"/>
      </w:r>
    </w:p>
    <w:p>
      <w:pPr>
        <w:keepNext/>
        <w:pStyle w:val="Heading 2"/>
        <w:keepLines w:val="on"/>
      </w:pPr>
      <w:r>
        <w:rPr>
          <w:rStyle w:val="Text26"/>
        </w:rPr>
        <w:bookmarkStart w:id="1117" w:name="mysqlckbk_CHP_2_SECT_7_5"/>
        <w:t/>
        <w:bookmarkEnd w:id="1117"/>
      </w:r>
      <w:r>
        <w:t>PHP</w:t>
      </w:r>
    </w:p>
    <w:p>
      <w:pPr>
        <w:pStyle w:val="Normal"/>
      </w:pPr>
      <w:r>
        <w:rPr>
          <w:rStyle w:val="Text27"/>
        </w:rPr>
        <w:bookmarkStart w:id="1118" w:name="mysqlckbk_IDXTERM_497"/>
        <w:t/>
        <w:bookmarkEnd w:id="1118"/>
      </w:r>
      <w:r>
        <w:t xml:space="preserve">PHP provides no support for placeholders. See </w:t>
      </w:r>
      <w:hyperlink w:anchor="Top_of_ch02s09_html" w:tooltip="Handling NULL Values in Result Sets">
        <w:r>
          <w:rPr>
            <w:rStyle w:val="Text2"/>
          </w:rPr>
          <w:t>Recipe 2.9</w:t>
        </w:r>
      </w:hyperlink>
      <w:r>
        <w:t xml:space="preserve"> to find out how to construct queries that refer to data values that may contain special characters. Or see </w:t>
      </w:r>
      <w:hyperlink w:anchor="Top_of_ch02s10_html" w:tooltip="Writing an Object-Oriented MySQL Interface for PHP">
        <w:r>
          <w:rPr>
            <w:rStyle w:val="Text2"/>
          </w:rPr>
          <w:t>Recipe 2.10</w:t>
        </w:r>
      </w:hyperlink>
      <w:r>
        <w:t xml:space="preserve">, which develops a class-based interface for PHP that emulates placeholders. </w:t>
      </w:r>
    </w:p>
    <w:p>
      <w:pPr>
        <w:keepNext/>
        <w:pStyle w:val="Heading 2"/>
        <w:keepLines w:val="on"/>
      </w:pPr>
      <w:r>
        <w:rPr>
          <w:rStyle w:val="Text26"/>
        </w:rPr>
        <w:bookmarkStart w:id="1119" w:name="mysqlckbk_CHP_2_SECT_7_6"/>
        <w:t/>
        <w:bookmarkEnd w:id="1119"/>
      </w:r>
      <w:r>
        <w:t>Python</w:t>
      </w:r>
    </w:p>
    <w:p>
      <w:pPr>
        <w:pStyle w:val="Normal"/>
      </w:pPr>
      <w:r>
        <w:rPr>
          <w:rStyle w:val="Text27"/>
        </w:rPr>
        <w:bookmarkStart w:id="1120" w:name="mysqlckbk_IDXTERM_498"/>
        <w:t/>
        <w:bookmarkEnd w:id="1120"/>
        <w:bookmarkStart w:id="1121" w:name="mysqlckbk_IDXTERM_499"/>
        <w:t/>
        <w:bookmarkEnd w:id="1121"/>
      </w:r>
      <w:r>
        <w:t xml:space="preserve">Python’s MySQLdb module implements the concept of placeholders by using format specifiers in the query string. To use placeholders, invoke the </w:t>
      </w:r>
      <w:r>
        <w:rPr>
          <w:rStyle w:val="Text0"/>
        </w:rPr>
        <w:t>execute( )</w:t>
      </w:r>
      <w:r>
        <w:t xml:space="preserve"> method with two arguments: a query string containing format specifiers, and a sequence containing the values to be bound to the query string. The following query uses placeholders to search for records where the number of cats is less than 2 and the favorite color is green: </w:t>
      </w:r>
    </w:p>
    <w:p>
      <w:pPr>
        <w:pStyle w:val="Para 18"/>
      </w:pPr>
      <w:r>
        <w:bookmarkStart w:id="1122" w:name="I_2_tt256"/>
        <w:t/>
        <w:bookmarkEnd w:id="1122"/>
      </w:r>
    </w:p>
    <w:p>
      <w:pPr>
        <w:pStyle w:val="Para 02"/>
      </w:pPr>
      <w:r>
        <w:t xml:space="preserve">try:</w:t>
        <w:br w:clear="none"/>
        <w:t xml:space="preserve">    cursor = conn.cursor ( )</w:t>
        <w:br w:clear="none"/>
        <w:t xml:space="preserve">    cursor.execute ("SELECT * FROM profile WHERE cats &lt; %s AND color = %s", \</w:t>
        <w:br w:clear="none"/>
        <w:t xml:space="preserve">                                                            (2, "green"))</w:t>
        <w:br w:clear="none"/>
        <w:t xml:space="preserve">    for row in cursor.fetchall ( ):</w:t>
        <w:br w:clear="none"/>
        <w:t xml:space="preserve">        print row</w:t>
        <w:br w:clear="none"/>
        <w:t xml:space="preserve">    print "%d rows were returned" % cursor.rowcount</w:t>
        <w:br w:clear="none"/>
        <w:t xml:space="preserve">    cursor.close ( )</w:t>
        <w:br w:clear="none"/>
        <w:t xml:space="preserve">except MySQLdb.Error, e:</w:t>
        <w:br w:clear="none"/>
        <w:t xml:space="preserve">    print "Oops, the query failed"</w:t>
        <w:br w:clear="none"/>
        <w:t xml:space="preserve">    print e</w:t>
        <w:br w:clear="none"/>
      </w:r>
    </w:p>
    <w:p>
      <w:pPr>
        <w:pStyle w:val="Normal"/>
      </w:pPr>
      <w:r>
        <w:t xml:space="preserve">If you have only a single value </w:t>
      </w:r>
      <w:r>
        <w:rPr>
          <w:rStyle w:val="Text7"/>
        </w:rPr>
        <w:t>val</w:t>
      </w:r>
      <w:r>
        <w:t xml:space="preserve"> to bind to a placeholder, you can write it as a sequence using the syntax </w:t>
      </w:r>
      <w:r>
        <w:rPr>
          <w:rStyle w:val="Text0"/>
        </w:rPr>
        <w:t>(</w:t>
      </w:r>
      <w:r>
        <w:rPr>
          <w:rStyle w:val="Text7"/>
        </w:rPr>
        <w:t>val</w:t>
      </w:r>
      <w:r>
        <w:rPr>
          <w:rStyle w:val="Text0"/>
        </w:rPr>
        <w:t>,)</w:t>
      </w:r>
      <w:r>
        <w:t xml:space="preserve">. The following </w:t>
      </w:r>
      <w:r>
        <w:rPr>
          <w:rStyle w:val="Text0"/>
        </w:rPr>
        <w:t>UPDATE</w:t>
      </w:r>
      <w:r>
        <w:t xml:space="preserve"> statement demonstrates this: </w:t>
      </w:r>
    </w:p>
    <w:p>
      <w:pPr>
        <w:pStyle w:val="Para 18"/>
      </w:pPr>
      <w:r>
        <w:bookmarkStart w:id="1123" w:name="I_2_tt257"/>
        <w:t/>
        <w:bookmarkEnd w:id="1123"/>
      </w:r>
    </w:p>
    <w:p>
      <w:pPr>
        <w:pStyle w:val="Para 02"/>
      </w:pPr>
      <w:r>
        <w:t xml:space="preserve">try:</w:t>
        <w:br w:clear="none"/>
        <w:t xml:space="preserve">    cursor = conn.cursor ( )</w:t>
        <w:br w:clear="none"/>
        <w:t xml:space="preserve">    cursor.execute ("UPDATE profile SET cats = cats+1 WHERE name = %s", \</w:t>
        <w:br w:clear="none"/>
        <w:t xml:space="preserve">                                                            ("Fred",))</w:t>
        <w:br w:clear="none"/>
        <w:t xml:space="preserve">    print "%d rows were updated" % cursor.rowcount</w:t>
        <w:br w:clear="none"/>
        <w:t xml:space="preserve">except MySQLdb.Error, e:</w:t>
        <w:br w:clear="none"/>
        <w:t xml:space="preserve">    print "Oops, the query failed"</w:t>
        <w:br w:clear="none"/>
        <w:t xml:space="preserve">    print e</w:t>
        <w:br w:clear="none"/>
      </w:r>
    </w:p>
    <w:p>
      <w:pPr>
        <w:pStyle w:val="Normal"/>
      </w:pPr>
      <w:r>
        <w:t xml:space="preserve">Some of the Python DB-API driver modules support several format specifiers (such as </w:t>
      </w:r>
      <w:r>
        <w:rPr>
          <w:rStyle w:val="Text0"/>
        </w:rPr>
        <w:t>%d</w:t>
      </w:r>
      <w:r>
        <w:rPr>
          <w:rStyle w:val="Text27"/>
        </w:rPr>
        <w:bookmarkStart w:id="1124" w:name="mysqlckbk_IDXTERM_500"/>
        <w:t/>
        <w:bookmarkEnd w:id="1124"/>
        <w:bookmarkStart w:id="1125" w:name="mysqlckbk_IDXTERM_501"/>
        <w:t/>
        <w:bookmarkEnd w:id="1125"/>
        <w:bookmarkStart w:id="1126" w:name="mysqlckbk_IDXTERM_502"/>
        <w:t/>
        <w:bookmarkEnd w:id="1126"/>
      </w:r>
      <w:r>
        <w:t xml:space="preserve"> for integers and </w:t>
      </w:r>
      <w:r>
        <w:rPr>
          <w:rStyle w:val="Text0"/>
        </w:rPr>
        <w:t>%f</w:t>
      </w:r>
      <w:r>
        <w:t xml:space="preserve"> for floating-point numbers). With MySQLdb, you should use a placeholder of </w:t>
      </w:r>
      <w:r>
        <w:rPr>
          <w:rStyle w:val="Text0"/>
        </w:rPr>
        <w:t>%s</w:t>
      </w:r>
      <w:r>
        <w:t xml:space="preserve"> to format all data values as strings. MySQL will perform type conversion as necessary. If you want to place a literal </w:t>
      </w:r>
      <w:r>
        <w:rPr>
          <w:rStyle w:val="Text0"/>
        </w:rPr>
        <w:t>%</w:t>
      </w:r>
      <w:r>
        <w:t xml:space="preserve"> character into the query, use </w:t>
      </w:r>
      <w:r>
        <w:rPr>
          <w:rStyle w:val="Text0"/>
        </w:rPr>
        <w:t>%%</w:t>
      </w:r>
      <w:r>
        <w:t xml:space="preserve"> in the query string. </w:t>
      </w:r>
    </w:p>
    <w:p>
      <w:pPr>
        <w:pStyle w:val="Normal"/>
      </w:pPr>
      <w:r>
        <w:t xml:space="preserve">Python’s placeholder mechanism provides quotes around data values as necessary when they are bound to the query string, so you need not add them yourself. </w:t>
      </w:r>
    </w:p>
    <w:p>
      <w:pPr>
        <w:keepNext/>
        <w:pStyle w:val="Heading 2"/>
        <w:keepLines w:val="on"/>
      </w:pPr>
      <w:r>
        <w:rPr>
          <w:rStyle w:val="Text26"/>
        </w:rPr>
        <w:bookmarkStart w:id="1127" w:name="mysqlckbk_CHP_2_SECT_7_7"/>
        <w:t/>
        <w:bookmarkEnd w:id="1127"/>
      </w:r>
      <w:r>
        <w:t>Java</w:t>
      </w:r>
    </w:p>
    <w:p>
      <w:pPr>
        <w:pStyle w:val="Normal"/>
      </w:pPr>
      <w:r>
        <w:rPr>
          <w:rStyle w:val="Text27"/>
        </w:rPr>
        <w:bookmarkStart w:id="1128" w:name="mysqlckbk_IDXTERM_505"/>
        <w:t/>
        <w:bookmarkEnd w:id="1128"/>
        <w:bookmarkStart w:id="1129" w:name="mysqlckbk_IDXTERM_506"/>
        <w:t/>
        <w:bookmarkEnd w:id="1129"/>
        <w:bookmarkStart w:id="1130" w:name="mysqlckbk_IDXTERM_507"/>
        <w:t/>
        <w:bookmarkEnd w:id="1130"/>
      </w:r>
      <w:r>
        <w:t xml:space="preserve">JDBC provides support for placeholders if you use prepared statements rather than regular statements. Recall that the process for issuing regular statements is to create a </w:t>
      </w:r>
      <w:r>
        <w:rPr>
          <w:rStyle w:val="Text0"/>
        </w:rPr>
        <w:t>Statement</w:t>
      </w:r>
      <w:r>
        <w:t xml:space="preserve"> object and then pass the query string to one of the query-issuing functions </w:t>
      </w:r>
      <w:r>
        <w:rPr>
          <w:rStyle w:val="Text0"/>
        </w:rPr>
        <w:t>executeUpdate( )</w:t>
      </w:r>
      <w:r>
        <w:t xml:space="preserve">, </w:t>
      </w:r>
      <w:r>
        <w:rPr>
          <w:rStyle w:val="Text0"/>
        </w:rPr>
        <w:t>executeQuery( )</w:t>
      </w:r>
      <w:r>
        <w:t xml:space="preserve">, or </w:t>
      </w:r>
      <w:r>
        <w:rPr>
          <w:rStyle w:val="Text0"/>
        </w:rPr>
        <w:t>execute( )</w:t>
      </w:r>
      <w:r>
        <w:t xml:space="preserve">. To use a prepared statement instead, create a </w:t>
      </w:r>
      <w:r>
        <w:rPr>
          <w:rStyle w:val="Text0"/>
        </w:rPr>
        <w:t>PreparedStatement</w:t>
      </w:r>
      <w:r>
        <w:t xml:space="preserve"> object by passing a query string containing </w:t>
      </w:r>
      <w:r>
        <w:rPr>
          <w:rStyle w:val="Text0"/>
        </w:rPr>
        <w:t>?</w:t>
      </w:r>
      <w:r>
        <w:t xml:space="preserve"> placeholder characters to your connection object’s </w:t>
      </w:r>
      <w:r>
        <w:rPr>
          <w:rStyle w:val="Text0"/>
        </w:rPr>
        <w:t>prepareStatement( )</w:t>
      </w:r>
      <w:r>
        <w:t xml:space="preserve"> method. Then bind your data values to the statement using </w:t>
      </w:r>
      <w:r>
        <w:rPr>
          <w:rStyle w:val="Text0"/>
        </w:rPr>
        <w:t>set</w:t>
      </w:r>
      <w:r>
        <w:rPr>
          <w:rStyle w:val="Text7"/>
        </w:rPr>
        <w:t>XXX</w:t>
      </w:r>
      <w:r>
        <w:rPr>
          <w:rStyle w:val="Text0"/>
        </w:rPr>
        <w:t>( )</w:t>
      </w:r>
      <w:r>
        <w:t xml:space="preserve"> methods. Finally, execute the statement by calling </w:t>
      </w:r>
      <w:r>
        <w:rPr>
          <w:rStyle w:val="Text0"/>
        </w:rPr>
        <w:t>executeUpdate( )</w:t>
      </w:r>
      <w:r>
        <w:t xml:space="preserve">, </w:t>
      </w:r>
      <w:r>
        <w:rPr>
          <w:rStyle w:val="Text0"/>
        </w:rPr>
        <w:t>executeQuery( )</w:t>
      </w:r>
      <w:r>
        <w:t xml:space="preserve">, or </w:t>
      </w:r>
      <w:r>
        <w:rPr>
          <w:rStyle w:val="Text0"/>
        </w:rPr>
        <w:t>execute( )</w:t>
      </w:r>
      <w:r>
        <w:t xml:space="preserve"> with an empty argument list. Here is an example that uses </w:t>
      </w:r>
      <w:r>
        <w:rPr>
          <w:rStyle w:val="Text0"/>
        </w:rPr>
        <w:t>executeUpdate( )</w:t>
      </w:r>
      <w:r>
        <w:rPr>
          <w:rStyle w:val="Text27"/>
        </w:rPr>
        <w:bookmarkStart w:id="1131" w:name="mysqlckbk_IDXTERM_508"/>
        <w:t/>
        <w:bookmarkEnd w:id="1131"/>
      </w:r>
      <w:r>
        <w:t xml:space="preserve"> to issue a </w:t>
      </w:r>
      <w:r>
        <w:rPr>
          <w:rStyle w:val="Text0"/>
        </w:rPr>
        <w:t>DELETE</w:t>
      </w:r>
      <w:r>
        <w:t xml:space="preserve"> query: </w:t>
      </w:r>
    </w:p>
    <w:p>
      <w:pPr>
        <w:pStyle w:val="Para 18"/>
      </w:pPr>
      <w:r>
        <w:bookmarkStart w:id="1132" w:name="I_2_tt258"/>
        <w:t/>
        <w:bookmarkEnd w:id="1132"/>
      </w:r>
    </w:p>
    <w:p>
      <w:pPr>
        <w:pStyle w:val="Para 02"/>
      </w:pPr>
      <w:r>
        <w:t xml:space="preserve">PreparedStatement s;</w:t>
        <w:br w:clear="none"/>
        <w:t xml:space="preserve">int count;</w:t>
        <w:br w:clear="none"/>
        <w:t xml:space="preserve">s = conn.prepareStatement ("DELETE FROM profile WHERE cats = ?");</w:t>
        <w:br w:clear="none"/>
        <w:t xml:space="preserve">s.setInt (1, 2);    // bind a 2 to the first placeholder</w:t>
        <w:br w:clear="none"/>
        <w:t xml:space="preserve">count = s.executeUpdate ( );</w:t>
        <w:br w:clear="none"/>
        <w:t xml:space="preserve">s.close ( );     // close statement</w:t>
        <w:br w:clear="none"/>
        <w:t xml:space="preserve">System.out.println (count + " rows were deleted");</w:t>
        <w:br w:clear="none"/>
      </w:r>
    </w:p>
    <w:p>
      <w:pPr>
        <w:pStyle w:val="Normal"/>
      </w:pPr>
      <w:r>
        <w:t xml:space="preserve">For a query that returns a result set, the process is similar, but you use </w:t>
      </w:r>
      <w:r>
        <w:rPr>
          <w:rStyle w:val="Text0"/>
        </w:rPr>
        <w:t>executeQuery( )</w:t>
      </w:r>
      <w:r>
        <w:rPr>
          <w:rStyle w:val="Text27"/>
        </w:rPr>
        <w:bookmarkStart w:id="1133" w:name="mysqlckbk_IDXTERM_509"/>
        <w:t/>
        <w:bookmarkEnd w:id="1133"/>
      </w:r>
      <w:r>
        <w:t xml:space="preserve"> instead: </w:t>
      </w:r>
    </w:p>
    <w:p>
      <w:pPr>
        <w:pStyle w:val="Para 18"/>
      </w:pPr>
      <w:r>
        <w:bookmarkStart w:id="1134" w:name="I_2_tt259"/>
        <w:t/>
        <w:bookmarkEnd w:id="1134"/>
      </w:r>
    </w:p>
    <w:p>
      <w:pPr>
        <w:pStyle w:val="Para 02"/>
      </w:pPr>
      <w:r>
        <w:t xml:space="preserve">PreparedStatement s;</w:t>
        <w:br w:clear="none"/>
        <w:t xml:space="preserve">s = conn.prepareStatement ("SELECT id, name, cats FROM profile"</w:t>
        <w:br w:clear="none"/>
        <w:t xml:space="preserve">                    + " WHERE cats &lt; ? AND color = ?");</w:t>
        <w:br w:clear="none"/>
        <w:t xml:space="preserve">s.setInt (1, 2);    // bind 2 and "green" to first and second placeholders</w:t>
        <w:br w:clear="none"/>
        <w:t xml:space="preserve">s.setString (2, "green");</w:t>
        <w:br w:clear="none"/>
        <w:t xml:space="preserve">s.executeQuery ( );</w:t>
        <w:br w:clear="none"/>
        <w:t xml:space="preserve">// ... process result set here ...</w:t>
        <w:br w:clear="none"/>
        <w:t xml:space="preserve">s.close ( );     // close statement</w:t>
        <w:br w:clear="none"/>
      </w:r>
    </w:p>
    <w:p>
      <w:pPr>
        <w:pStyle w:val="Normal"/>
      </w:pPr>
      <w:r>
        <w:t xml:space="preserve">The </w:t>
      </w:r>
      <w:r>
        <w:rPr>
          <w:rStyle w:val="Text0"/>
        </w:rPr>
        <w:t>set</w:t>
      </w:r>
      <w:r>
        <w:rPr>
          <w:rStyle w:val="Text7"/>
        </w:rPr>
        <w:t>XXX</w:t>
      </w:r>
      <w:r>
        <w:rPr>
          <w:rStyle w:val="Text0"/>
        </w:rPr>
        <w:t>( )</w:t>
      </w:r>
      <w:r>
        <w:t xml:space="preserve"> methods that bind data values to queries take two arguments: a placeholder position (beginning with 1, not 0) and the value to be bound to the placeholder. The type of the value should match the type in the </w:t>
      </w:r>
      <w:r>
        <w:rPr>
          <w:rStyle w:val="Text0"/>
        </w:rPr>
        <w:t>set</w:t>
      </w:r>
      <w:r>
        <w:rPr>
          <w:rStyle w:val="Text7"/>
        </w:rPr>
        <w:t>XXX</w:t>
      </w:r>
      <w:r>
        <w:rPr>
          <w:rStyle w:val="Text0"/>
        </w:rPr>
        <w:t>( )</w:t>
      </w:r>
      <w:r>
        <w:t xml:space="preserve"> method name. For example, you should pass an integer value to </w:t>
      </w:r>
      <w:r>
        <w:rPr>
          <w:rStyle w:val="Text0"/>
        </w:rPr>
        <w:t>setInt( )</w:t>
      </w:r>
      <w:r>
        <w:t xml:space="preserve">, not a string. </w:t>
      </w:r>
    </w:p>
    <w:p>
      <w:pPr>
        <w:pStyle w:val="Normal"/>
      </w:pPr>
      <w:r>
        <w:t xml:space="preserve">Placeholder characters need no surrounding quotes in the query string. JDBC supplies quotes as necessary when it binds values to the placeholders. </w:t>
      </w:r>
    </w:p>
    <w:p>
      <w:bookmarkStart w:id="1135" w:name="Including_Special_Characters_and"/>
      <w:bookmarkStart w:id="1136" w:name="Top_of_ch02s08_html"/>
      <w:bookmarkStart w:id="1137" w:name="Including_Special_Characters_and_1"/>
      <w:pPr>
        <w:keepNext/>
        <w:pStyle w:val="Heading 1"/>
        <w:pageBreakBefore w:val="on"/>
        <w:keepLines w:val="on"/>
      </w:pPr>
      <w:r>
        <w:rPr>
          <w:rStyle w:val="Text26"/>
        </w:rPr>
        <w:bookmarkStart w:id="1138" w:name="mysqlckbk_CHP_2_SECT_8"/>
        <w:t/>
        <w:bookmarkEnd w:id="1138"/>
      </w:r>
      <w:r>
        <w:t>Including Special Characters and NULL Values in Queries</w:t>
      </w:r>
      <w:bookmarkEnd w:id="1135"/>
      <w:bookmarkEnd w:id="1136"/>
      <w:bookmarkEnd w:id="1137"/>
    </w:p>
    <w:p>
      <w:pPr>
        <w:keepNext/>
        <w:pStyle w:val="Heading 2"/>
        <w:keepLines w:val="on"/>
      </w:pPr>
      <w:r>
        <w:rPr>
          <w:rStyle w:val="Text26"/>
        </w:rPr>
        <w:bookmarkStart w:id="1139" w:name="mysqlckbk_CHP_2_SECT_8_1"/>
        <w:t/>
        <w:bookmarkEnd w:id="1139"/>
      </w:r>
      <w:r>
        <w:t>Problem</w:t>
      </w:r>
    </w:p>
    <w:p>
      <w:pPr>
        <w:pStyle w:val="Normal"/>
      </w:pPr>
      <w:r>
        <w:rPr>
          <w:rStyle w:val="Text27"/>
        </w:rPr>
        <w:bookmarkStart w:id="1140" w:name="mysqlckbk_IDXTERM_512"/>
        <w:t/>
        <w:bookmarkEnd w:id="1140"/>
        <w:bookmarkStart w:id="1141" w:name="mysqlckbk_IDXTERM_513"/>
        <w:t/>
        <w:bookmarkEnd w:id="1141"/>
        <w:bookmarkStart w:id="1142" w:name="mysqlckbk_IDXTERM_514"/>
        <w:t/>
        <w:bookmarkEnd w:id="1142"/>
        <w:bookmarkStart w:id="1143" w:name="mysqlckbk_IDXTERM_515"/>
        <w:t/>
        <w:bookmarkEnd w:id="1143"/>
        <w:bookmarkStart w:id="1144" w:name="mysqlckbk_IDXTERM_516"/>
        <w:t/>
        <w:bookmarkEnd w:id="1144"/>
      </w:r>
      <w:r>
        <w:t xml:space="preserve">You’ve having trouble constructing queries that include data values containing special characters such as quotes or backslashes, or special values such as </w:t>
      </w:r>
      <w:r>
        <w:rPr>
          <w:rStyle w:val="Text0"/>
        </w:rPr>
        <w:t>NULL</w:t>
      </w:r>
      <w:r>
        <w:t xml:space="preserve">. </w:t>
      </w:r>
    </w:p>
    <w:p>
      <w:pPr>
        <w:keepNext/>
        <w:pStyle w:val="Heading 2"/>
        <w:keepLines w:val="on"/>
      </w:pPr>
      <w:r>
        <w:rPr>
          <w:rStyle w:val="Text26"/>
        </w:rPr>
        <w:bookmarkStart w:id="1145" w:name="mysqlckbk_CHP_2_SECT_8_2"/>
        <w:t/>
        <w:bookmarkEnd w:id="1145"/>
      </w:r>
      <w:r>
        <w:t>Solution</w:t>
      </w:r>
    </w:p>
    <w:p>
      <w:pPr>
        <w:pStyle w:val="Normal"/>
      </w:pPr>
      <w:r>
        <w:t xml:space="preserve">Use your API’s placeholder mechanism or quoting function. </w:t>
      </w:r>
    </w:p>
    <w:p>
      <w:pPr>
        <w:keepNext/>
        <w:pStyle w:val="Heading 2"/>
        <w:keepLines w:val="on"/>
      </w:pPr>
      <w:r>
        <w:rPr>
          <w:rStyle w:val="Text26"/>
        </w:rPr>
        <w:bookmarkStart w:id="1146" w:name="mysqlckbk_CHP_2_SECT_8_3"/>
        <w:t/>
        <w:bookmarkEnd w:id="1146"/>
      </w:r>
      <w:r>
        <w:t>Discussion</w:t>
      </w:r>
    </w:p>
    <w:p>
      <w:pPr>
        <w:pStyle w:val="Normal"/>
      </w:pPr>
      <w:r>
        <w:t xml:space="preserve">Up to this point, our queries have used “safe” data values requiring no special treatment. This section describes how to construct queries when you’re using values that contain special characters such as quotes, backslashes, binary data, or values that are </w:t>
      </w:r>
      <w:r>
        <w:rPr>
          <w:rStyle w:val="Text0"/>
        </w:rPr>
        <w:t>NULL</w:t>
      </w:r>
      <w:r>
        <w:t xml:space="preserve">. The difficulty with such values is as follows. Suppose you have the following </w:t>
      </w:r>
      <w:r>
        <w:rPr>
          <w:rStyle w:val="Text0"/>
        </w:rPr>
        <w:t>INSERT</w:t>
      </w:r>
      <w:r>
        <w:t xml:space="preserve"> query: </w:t>
      </w:r>
    </w:p>
    <w:p>
      <w:pPr>
        <w:pStyle w:val="Para 18"/>
      </w:pPr>
      <w:r>
        <w:bookmarkStart w:id="1147" w:name="I_2_tt260"/>
        <w:t/>
        <w:bookmarkEnd w:id="1147"/>
      </w:r>
    </w:p>
    <w:p>
      <w:pPr>
        <w:pStyle w:val="Para 02"/>
      </w:pPr>
      <w:r>
        <w:t xml:space="preserve">INSERT INTO profile (name,birth,color,foods,cats)</w:t>
        <w:br w:clear="none"/>
        <w:t xml:space="preserve">VALUES('Alison','1973-01-12','blue','eggroll',4);</w:t>
        <w:br w:clear="none"/>
      </w:r>
    </w:p>
    <w:p>
      <w:pPr>
        <w:pStyle w:val="Normal"/>
      </w:pPr>
      <w:r>
        <w:t xml:space="preserve">There’s nothing unusual about that. But if you change the </w:t>
      </w:r>
      <w:r>
        <w:rPr>
          <w:rStyle w:val="Text0"/>
        </w:rPr>
        <w:t>name</w:t>
      </w:r>
      <w:r>
        <w:t xml:space="preserve"> column value to something like </w:t>
      </w:r>
      <w:r>
        <w:rPr>
          <w:rStyle w:val="Text0"/>
        </w:rPr>
        <w:t>De'Mont</w:t>
      </w:r>
      <w:r>
        <w:t xml:space="preserve"> that contains a single quote, the query becomes syntactically invalid: </w:t>
      </w:r>
    </w:p>
    <w:p>
      <w:pPr>
        <w:pStyle w:val="Para 18"/>
      </w:pPr>
      <w:r>
        <w:bookmarkStart w:id="1148" w:name="I_2_tt261"/>
        <w:t/>
        <w:bookmarkEnd w:id="1148"/>
      </w:r>
    </w:p>
    <w:p>
      <w:pPr>
        <w:pStyle w:val="Para 02"/>
      </w:pPr>
      <w:r>
        <w:t xml:space="preserve">INSERT INTO profile (name,birth,color,foods,cats)</w:t>
        <w:br w:clear="none"/>
        <w:t xml:space="preserve">VALUES('De'Mont','1973-01-12','blue','eggroll',4);</w:t>
        <w:br w:clear="none"/>
      </w:r>
    </w:p>
    <w:p>
      <w:pPr>
        <w:pStyle w:val="Normal"/>
      </w:pPr>
      <w:r>
        <w:t xml:space="preserve">The problem is that there is a single quote inside a single-quoted string. To make the query legal, the quote could be escaped by preceding it either with a single quote or with a backslash: </w:t>
      </w:r>
    </w:p>
    <w:p>
      <w:pPr>
        <w:pStyle w:val="Para 18"/>
      </w:pPr>
      <w:r>
        <w:bookmarkStart w:id="1149" w:name="I_2_tt262"/>
        <w:t/>
        <w:bookmarkEnd w:id="1149"/>
      </w:r>
    </w:p>
    <w:p>
      <w:pPr>
        <w:pStyle w:val="Para 02"/>
      </w:pPr>
      <w:r>
        <w:t xml:space="preserve">INSERT INTO profile (name,birth,color,foods,cats)</w:t>
        <w:br w:clear="none"/>
        <w:t xml:space="preserve">VALUES('De''Mont','1973-01-12','blue','eggroll',4);</w:t>
        <w:br w:clear="none"/>
        <w:t xml:space="preserve"/>
        <w:br w:clear="none"/>
        <w:t xml:space="preserve">INSERT INTO profile (name,birth,color,foods,cats)</w:t>
        <w:br w:clear="none"/>
        <w:t xml:space="preserve">VALUES('De\'Mont','1973-01-12','blue','eggroll',4);</w:t>
        <w:br w:clear="none"/>
      </w:r>
    </w:p>
    <w:p>
      <w:pPr>
        <w:pStyle w:val="Normal"/>
      </w:pPr>
      <w:r>
        <w:t xml:space="preserve">Alternatively, you could quote the </w:t>
      </w:r>
      <w:r>
        <w:rPr>
          <w:rStyle w:val="Text0"/>
        </w:rPr>
        <w:t>name</w:t>
      </w:r>
      <w:r>
        <w:t xml:space="preserve"> value itself within double quotes rather than within single quotes: </w:t>
      </w:r>
    </w:p>
    <w:p>
      <w:pPr>
        <w:pStyle w:val="Para 18"/>
      </w:pPr>
      <w:r>
        <w:bookmarkStart w:id="1150" w:name="I_2_tt263"/>
        <w:t/>
        <w:bookmarkEnd w:id="1150"/>
      </w:r>
    </w:p>
    <w:p>
      <w:pPr>
        <w:pStyle w:val="Para 02"/>
      </w:pPr>
      <w:r>
        <w:t xml:space="preserve">INSERT INTO profile (name,birth,color,foods,cats)</w:t>
        <w:br w:clear="none"/>
        <w:t xml:space="preserve">VALUES("De'Mont",'1973-01-12','blue','eggroll',4);</w:t>
        <w:br w:clear="none"/>
      </w:r>
    </w:p>
    <w:p>
      <w:pPr>
        <w:pStyle w:val="Normal"/>
      </w:pPr>
      <w:r>
        <w:t xml:space="preserve">Naturally, if you are writing a query literally in your program, you can escape or quote the </w:t>
      </w:r>
      <w:r>
        <w:rPr>
          <w:rStyle w:val="Text0"/>
        </w:rPr>
        <w:t>name</w:t>
      </w:r>
      <w:r>
        <w:t xml:space="preserve"> value by hand because you know what the value is. But if you’re using a variable to provide the </w:t>
      </w:r>
      <w:r>
        <w:rPr>
          <w:rStyle w:val="Text0"/>
        </w:rPr>
        <w:t>name</w:t>
      </w:r>
      <w:r>
        <w:t xml:space="preserve"> value, you don’t necessarily know what the variable’s value is. Worse yet, single quote isn’t the only character you must be prepared to deal with; double quotes and backslashes cause problems, too. And if you want to store binary data such as images or sound clips in your database, such values might contain anything—not just quotes or backslashes, but other characters such as nulls (zero-valued bytes). The need to handle special characters properly is particularly acute in a web environment where queries are constructed using form input (for example, if you’re searching for records that match search terms entered by the remote user). You must be able to handle any kind of input in a general way, because you can’t predict in advance what kind of information people will supply. In fact, it is not uncommon for malicious users to enter garbage values containing problematic characters in a deliberate attempt to break your scripts. </w:t>
      </w:r>
    </w:p>
    <w:p>
      <w:pPr>
        <w:pStyle w:val="Normal"/>
      </w:pPr>
      <w:r>
        <w:t xml:space="preserve">The SQL </w:t>
      </w:r>
      <w:r>
        <w:rPr>
          <w:rStyle w:val="Text0"/>
        </w:rPr>
        <w:t>NULL</w:t>
      </w:r>
      <w:r>
        <w:t xml:space="preserve"> value is not a special character, but it too requires special treatment. In SQL, </w:t>
      </w:r>
      <w:r>
        <w:rPr>
          <w:rStyle w:val="Text0"/>
        </w:rPr>
        <w:t>NULL</w:t>
      </w:r>
      <w:r>
        <w:t xml:space="preserve"> indicates “no value.” This can have several meanings depending on context, such as “unknown,” “missing,” “out of range,” and so forth. Our queries thus far have not used </w:t>
      </w:r>
      <w:r>
        <w:rPr>
          <w:rStyle w:val="Text0"/>
        </w:rPr>
        <w:t>NULL</w:t>
      </w:r>
      <w:r>
        <w:t xml:space="preserve"> values, to avoid dealing with the complications that they introduce, but now it’s time to address these issues. For example, if you don’t know De’Mont’s favorite color, you can set the </w:t>
      </w:r>
      <w:r>
        <w:rPr>
          <w:rStyle w:val="Text0"/>
        </w:rPr>
        <w:t>color</w:t>
      </w:r>
      <w:r>
        <w:t xml:space="preserve"> column to </w:t>
      </w:r>
      <w:r>
        <w:rPr>
          <w:rStyle w:val="Text0"/>
        </w:rPr>
        <w:t>NULL</w:t>
      </w:r>
      <w:r>
        <w:t xml:space="preserve">—but not by writing the query like this: </w:t>
      </w:r>
    </w:p>
    <w:p>
      <w:pPr>
        <w:pStyle w:val="Para 18"/>
      </w:pPr>
      <w:r>
        <w:bookmarkStart w:id="1151" w:name="I_2_tt264"/>
        <w:t/>
        <w:bookmarkEnd w:id="1151"/>
      </w:r>
    </w:p>
    <w:p>
      <w:pPr>
        <w:pStyle w:val="Para 02"/>
      </w:pPr>
      <w:r>
        <w:t xml:space="preserve">INSERT INTO profile (name,birth,color,foods,cats)</w:t>
        <w:br w:clear="none"/>
        <w:t xml:space="preserve">VALUES('De''Mont','1973-01-12','NULL','eggroll',4);</w:t>
        <w:br w:clear="none"/>
      </w:r>
    </w:p>
    <w:p>
      <w:pPr>
        <w:pStyle w:val="Normal"/>
      </w:pPr>
      <w:r>
        <w:t xml:space="preserve">Instead, the </w:t>
      </w:r>
      <w:r>
        <w:rPr>
          <w:rStyle w:val="Text0"/>
        </w:rPr>
        <w:t>NULL</w:t>
      </w:r>
      <w:r>
        <w:t xml:space="preserve"> value shouldn’t have any surrounding quotes at all: </w:t>
      </w:r>
    </w:p>
    <w:p>
      <w:pPr>
        <w:pStyle w:val="Para 18"/>
      </w:pPr>
      <w:r>
        <w:bookmarkStart w:id="1152" w:name="I_2_tt265"/>
        <w:t/>
        <w:bookmarkEnd w:id="1152"/>
      </w:r>
    </w:p>
    <w:p>
      <w:pPr>
        <w:pStyle w:val="Para 02"/>
      </w:pPr>
      <w:r>
        <w:t xml:space="preserve">INSERT INTO profile (name,birth,color,foods,cats)</w:t>
        <w:br w:clear="none"/>
        <w:t xml:space="preserve">VALUES('De''Mont','1973-01-12',NULL,'eggroll',4);</w:t>
        <w:br w:clear="none"/>
      </w:r>
    </w:p>
    <w:p>
      <w:pPr>
        <w:pStyle w:val="Normal"/>
      </w:pPr>
      <w:r>
        <w:t xml:space="preserve">If you were writing the query literally in your program, you’d simply write the word “NULL” without surrounding quotes. But if the </w:t>
      </w:r>
      <w:r>
        <w:rPr>
          <w:rStyle w:val="Text0"/>
        </w:rPr>
        <w:t>color</w:t>
      </w:r>
      <w:r>
        <w:t xml:space="preserve"> value comes from a variable, the proper action is not so obvious. You must know something about the variable’s value to be able to determine whether or not to surround it with quotes when you construct the query. </w:t>
      </w:r>
    </w:p>
    <w:p>
      <w:pPr>
        <w:pStyle w:val="Normal"/>
      </w:pPr>
      <w:r>
        <w:t xml:space="preserve">There are two general means at your disposal for dealing with special characters such as quotes and backslashes, and with special values such as </w:t>
      </w:r>
      <w:r>
        <w:rPr>
          <w:rStyle w:val="Text0"/>
        </w:rPr>
        <w:t>NULL</w:t>
      </w:r>
      <w:r>
        <w:t xml:space="preserve">: </w:t>
      </w:r>
    </w:p>
    <w:p>
      <w:pPr>
        <w:pStyle w:val="Para 04"/>
      </w:pPr>
      <w:r>
        <w:t xml:space="preserve">Use placeholders if your API supports them. Generally, this is the preferred method, because the API itself will do all or most of the work for you of providing quotes around values as necessary, quoting or escaping special characters within the data value, and possibly interpreting a special value to map onto </w:t>
      </w:r>
      <w:r>
        <w:rPr>
          <w:rStyle w:val="Text0"/>
        </w:rPr>
        <w:t>NULL</w:t>
      </w:r>
      <w:r>
        <w:t xml:space="preserve"> without surrounding quotes. </w:t>
      </w:r>
      <w:hyperlink w:anchor="Top_of_ch02s07_html" w:tooltip="Using Prepared Statements and Placeholders in Queries">
        <w:r>
          <w:rPr>
            <w:rStyle w:val="Text2"/>
          </w:rPr>
          <w:t>Recipe 2.7</w:t>
        </w:r>
      </w:hyperlink>
      <w:r>
        <w:t xml:space="preserve"> provides general background on placeholder support; you should read that section if you haven’t already. </w:t>
      </w:r>
    </w:p>
    <w:p>
      <w:pPr>
        <w:pStyle w:val="Para 04"/>
      </w:pPr>
      <w:r>
        <w:t xml:space="preserve">Use a </w:t>
      </w:r>
      <w:r>
        <w:rPr>
          <w:rStyle w:val="Text27"/>
        </w:rPr>
        <w:bookmarkStart w:id="1153" w:name="mysqlckbk_IDXTERM_517"/>
        <w:t/>
        <w:bookmarkEnd w:id="1153"/>
      </w:r>
      <w:r>
        <w:t xml:space="preserve">quoting function if your API provides one for converting data values to a safe form that is suitable for use in query strings. </w:t>
      </w:r>
    </w:p>
    <w:p>
      <w:pPr>
        <w:pStyle w:val="Normal"/>
      </w:pPr>
      <w:r>
        <w:t xml:space="preserve">The remainder of this section shows how to handle special characters for each API. The examples demonstrate how to insert a </w:t>
      </w:r>
      <w:r>
        <w:rPr>
          <w:rStyle w:val="Text0"/>
        </w:rPr>
        <w:t>profile</w:t>
      </w:r>
      <w:r>
        <w:t xml:space="preserve"> table record that contains </w:t>
      </w:r>
      <w:r>
        <w:rPr>
          <w:rStyle w:val="Text0"/>
        </w:rPr>
        <w:t>De'Mont</w:t>
      </w:r>
      <w:r>
        <w:t xml:space="preserve"> for the </w:t>
      </w:r>
      <w:r>
        <w:rPr>
          <w:rStyle w:val="Text0"/>
        </w:rPr>
        <w:t>name</w:t>
      </w:r>
      <w:r>
        <w:t xml:space="preserve"> value and </w:t>
      </w:r>
      <w:r>
        <w:rPr>
          <w:rStyle w:val="Text0"/>
        </w:rPr>
        <w:t>NULL</w:t>
      </w:r>
      <w:r>
        <w:t xml:space="preserve"> for the </w:t>
      </w:r>
      <w:r>
        <w:rPr>
          <w:rStyle w:val="Text0"/>
        </w:rPr>
        <w:t>color</w:t>
      </w:r>
      <w:r>
        <w:t xml:space="preserve"> value. The techniques shown work generally to handle any special characters, including those found in binary data. (The techniques are not limited to </w:t>
      </w:r>
      <w:r>
        <w:rPr>
          <w:rStyle w:val="Text0"/>
        </w:rPr>
        <w:t>INSERT</w:t>
      </w:r>
      <w:r>
        <w:t xml:space="preserve"> queries. They work for other kinds of statements as well, such as </w:t>
      </w:r>
      <w:r>
        <w:rPr>
          <w:rStyle w:val="Text0"/>
        </w:rPr>
        <w:t>SELECT</w:t>
      </w:r>
      <w:r>
        <w:t xml:space="preserve"> queries.) Examples showing specifically how to work with a particular kind of binary data—images—are provided in </w:t>
      </w:r>
      <w:hyperlink w:anchor="Top_of_ch17_html" w:tooltip="Chapter 17. Incorporating Query Resultsinto Web Pages">
        <w:r>
          <w:rPr>
            <w:rStyle w:val="Text2"/>
          </w:rPr>
          <w:t>Chapter 17</w:t>
        </w:r>
      </w:hyperlink>
      <w:r>
        <w:t xml:space="preserve">. </w:t>
      </w:r>
    </w:p>
    <w:p>
      <w:pPr>
        <w:pStyle w:val="Normal"/>
      </w:pPr>
      <w:r>
        <w:t xml:space="preserve">A related issue not covered here is the inverse operation of transforming special characters in values returned from your database for display in various contexts. For example, if you’re generating HTML pages that include values taken from your database, you have to convert </w:t>
      </w:r>
      <w:r>
        <w:rPr>
          <w:rStyle w:val="Text0"/>
        </w:rPr>
        <w:t>&lt;</w:t>
      </w:r>
      <w:r>
        <w:t xml:space="preserve"> and </w:t>
      </w:r>
      <w:r>
        <w:rPr>
          <w:rStyle w:val="Text0"/>
        </w:rPr>
        <w:t>&gt;</w:t>
      </w:r>
      <w:r>
        <w:t xml:space="preserve"> characters in those values to the HTML entities </w:t>
      </w:r>
      <w:r>
        <w:rPr>
          <w:rStyle w:val="Text0"/>
        </w:rPr>
        <w:t>&amp;lt;</w:t>
      </w:r>
      <w:r>
        <w:t xml:space="preserve"> and </w:t>
      </w:r>
      <w:r>
        <w:rPr>
          <w:rStyle w:val="Text0"/>
        </w:rPr>
        <w:t>&amp;gt;</w:t>
      </w:r>
      <w:r>
        <w:t xml:space="preserve"> to make sure they display properly. This topic is discussed in </w:t>
      </w:r>
      <w:hyperlink w:anchor="Top_of_ch16_html" w:tooltip="Chapter 16. Introduction to MySQL on the Web">
        <w:r>
          <w:rPr>
            <w:rStyle w:val="Text2"/>
          </w:rPr>
          <w:t>Chapter 16</w:t>
        </w:r>
      </w:hyperlink>
      <w:r>
        <w:t xml:space="preserve">. </w:t>
      </w:r>
    </w:p>
    <w:p>
      <w:pPr>
        <w:keepNext/>
        <w:pStyle w:val="Heading 2"/>
        <w:keepLines w:val="on"/>
      </w:pPr>
      <w:r>
        <w:rPr>
          <w:rStyle w:val="Text26"/>
        </w:rPr>
        <w:bookmarkStart w:id="1154" w:name="mysqlckbk_CHP_2_SECT_8_4"/>
        <w:t/>
        <w:bookmarkEnd w:id="1154"/>
      </w:r>
      <w:r>
        <w:t>Perl</w:t>
      </w:r>
    </w:p>
    <w:p>
      <w:pPr>
        <w:pStyle w:val="Normal"/>
      </w:pPr>
      <w:r>
        <w:t xml:space="preserve">DBI supports a placeholder mechanism for binding data values to queries, as discussed in </w:t>
      </w:r>
      <w:hyperlink w:anchor="Top_of_ch02s07_html" w:tooltip="Using Prepared Statements and Placeholders in Queries">
        <w:r>
          <w:rPr>
            <w:rStyle w:val="Text2"/>
          </w:rPr>
          <w:t>Recipe 2.7</w:t>
        </w:r>
      </w:hyperlink>
      <w:r>
        <w:t xml:space="preserve">. Using this mechanism, we can add the </w:t>
      </w:r>
      <w:r>
        <w:rPr>
          <w:rStyle w:val="Text0"/>
        </w:rPr>
        <w:t>profile</w:t>
      </w:r>
      <w:r>
        <w:t xml:space="preserve"> record for De’Mont by using </w:t>
      </w:r>
      <w:r>
        <w:rPr>
          <w:rStyle w:val="Text0"/>
        </w:rPr>
        <w:t>do( )</w:t>
      </w:r>
      <w:r>
        <w:t xml:space="preserve">: </w:t>
      </w:r>
    </w:p>
    <w:p>
      <w:pPr>
        <w:pStyle w:val="Para 18"/>
      </w:pPr>
      <w:r>
        <w:bookmarkStart w:id="1155" w:name="I_2_tt266"/>
        <w:t/>
        <w:bookmarkEnd w:id="1155"/>
      </w:r>
    </w:p>
    <w:p>
      <w:pPr>
        <w:pStyle w:val="Para 02"/>
      </w:pPr>
      <w:r>
        <w:t xml:space="preserve">my $count = $dbh-&gt;do ("INSERT INTO profile (name,birth,color,foods,cats)</w:t>
        <w:br w:clear="none"/>
        <w:t xml:space="preserve">                        VALUES(?,?,?,?,?)",</w:t>
        <w:br w:clear="none"/>
        <w:t xml:space="preserve">                    undef,</w:t>
        <w:br w:clear="none"/>
        <w:t xml:space="preserve">                    "De'Mont", "1973-01-12", undef, "eggroll", 4);</w:t>
        <w:br w:clear="none"/>
      </w:r>
    </w:p>
    <w:p>
      <w:pPr>
        <w:pStyle w:val="Normal"/>
      </w:pPr>
      <w:r>
        <w:t xml:space="preserve">Alternatively, use </w:t>
      </w:r>
      <w:r>
        <w:rPr>
          <w:rStyle w:val="Text0"/>
        </w:rPr>
        <w:t>prepare( )</w:t>
      </w:r>
      <w:r>
        <w:t xml:space="preserve"> plus </w:t>
      </w:r>
      <w:r>
        <w:rPr>
          <w:rStyle w:val="Text0"/>
        </w:rPr>
        <w:t>execute( )</w:t>
      </w:r>
      <w:r>
        <w:t xml:space="preserve">: </w:t>
      </w:r>
    </w:p>
    <w:p>
      <w:pPr>
        <w:pStyle w:val="Para 18"/>
      </w:pPr>
      <w:r>
        <w:bookmarkStart w:id="1156" w:name="I_2_tt267"/>
        <w:t/>
        <w:bookmarkEnd w:id="1156"/>
      </w:r>
    </w:p>
    <w:p>
      <w:pPr>
        <w:pStyle w:val="Para 02"/>
      </w:pPr>
      <w:r>
        <w:t xml:space="preserve">my $sth = $dbh-&gt;prepare ("INSERT INTO profile (name,birth,color,foods,cats)</w:t>
        <w:br w:clear="none"/>
        <w:t xml:space="preserve">                        VALUES(?,?,?,?,?)");</w:t>
        <w:br w:clear="none"/>
        <w:t xml:space="preserve">my $count = $sth-&gt;execute ("De'Mont", "1973-01-12", undef, "eggroll", 4);</w:t>
        <w:br w:clear="none"/>
      </w:r>
    </w:p>
    <w:p>
      <w:pPr>
        <w:pStyle w:val="Normal"/>
      </w:pPr>
      <w:r>
        <w:t>In either case, the resulting query generated by DBI is as follows:</w:t>
      </w:r>
    </w:p>
    <w:p>
      <w:pPr>
        <w:pStyle w:val="Para 18"/>
      </w:pPr>
      <w:r>
        <w:bookmarkStart w:id="1157" w:name="I_2_tt268"/>
        <w:t/>
        <w:bookmarkEnd w:id="1157"/>
      </w:r>
    </w:p>
    <w:p>
      <w:pPr>
        <w:pStyle w:val="Para 02"/>
      </w:pPr>
      <w:r>
        <w:t xml:space="preserve">INSERT INTO profile (name,birth,color,foods,cats)</w:t>
        <w:br w:clear="none"/>
        <w:t xml:space="preserve">VALUES('De\'Mont','1973-01-12',NULL,'eggroll','4')</w:t>
        <w:br w:clear="none"/>
      </w:r>
    </w:p>
    <w:p>
      <w:pPr>
        <w:pStyle w:val="Normal"/>
      </w:pPr>
      <w:r>
        <w:t xml:space="preserve">Note how DBI adds quotes around data values, even though there were none around the </w:t>
      </w:r>
      <w:r>
        <w:rPr>
          <w:rStyle w:val="Text0"/>
        </w:rPr>
        <w:t>?</w:t>
      </w:r>
      <w:r>
        <w:t xml:space="preserve"> placeholder characters in the original query string. (The placeholder mechanism adds quotes around numeric values, too, but that’s okay, because the MySQL server performs type conversion as necessary to convert strings to numbers.) Also note the DBI convention that when you bind </w:t>
      </w:r>
      <w:r>
        <w:rPr>
          <w:rStyle w:val="Text0"/>
        </w:rPr>
        <w:t>undef</w:t>
      </w:r>
      <w:r>
        <w:t xml:space="preserve"> to a placeholder, DBI puts a </w:t>
      </w:r>
      <w:r>
        <w:rPr>
          <w:rStyle w:val="Text0"/>
        </w:rPr>
        <w:t>NULL</w:t>
      </w:r>
      <w:r>
        <w:t xml:space="preserve"> into the query and correctly refrains from adding surrounding quotes. </w:t>
      </w:r>
    </w:p>
    <w:p>
      <w:pPr>
        <w:pStyle w:val="Normal"/>
      </w:pPr>
      <w:r>
        <w:t xml:space="preserve">DBI also provides a </w:t>
      </w:r>
      <w:r>
        <w:rPr>
          <w:rStyle w:val="Text0"/>
        </w:rPr>
        <w:t>quote( )</w:t>
      </w:r>
      <w:r>
        <w:t xml:space="preserve"> method as an alternative to using placeholders. </w:t>
      </w:r>
      <w:r>
        <w:rPr>
          <w:rStyle w:val="Text0"/>
        </w:rPr>
        <w:t>quote( )</w:t>
      </w:r>
      <w:r>
        <w:t xml:space="preserve"> is a database handle method, so you must have a connection open to the server before you can use it. (This is because the proper quoting rules cannot be selected until the driver is known; some databases have different quoting rules than others.) Here’s how to use </w:t>
      </w:r>
      <w:r>
        <w:rPr>
          <w:rStyle w:val="Text0"/>
        </w:rPr>
        <w:t>quote( )</w:t>
      </w:r>
      <w:r>
        <w:t xml:space="preserve"> to create a query string for inserting a new record in the </w:t>
      </w:r>
      <w:r>
        <w:rPr>
          <w:rStyle w:val="Text0"/>
        </w:rPr>
        <w:t>profile</w:t>
      </w:r>
      <w:r>
        <w:t xml:space="preserve"> table: </w:t>
      </w:r>
    </w:p>
    <w:p>
      <w:pPr>
        <w:pStyle w:val="Para 18"/>
      </w:pPr>
      <w:r>
        <w:bookmarkStart w:id="1158" w:name="I_2_tt269"/>
        <w:t/>
        <w:bookmarkEnd w:id="1158"/>
      </w:r>
    </w:p>
    <w:p>
      <w:pPr>
        <w:pStyle w:val="Para 02"/>
      </w:pPr>
      <w:r>
        <w:t xml:space="preserve">my $stmt = sprintf (</w:t>
        <w:br w:clear="none"/>
        <w:t xml:space="preserve">            "INSERT INTO profile (name,birth,color,foods,cats)</w:t>
        <w:br w:clear="none"/>
        <w:t xml:space="preserve">            VALUES(%s,%s,%s,%s,%s)",</w:t>
        <w:br w:clear="none"/>
        <w:t xml:space="preserve">                $dbh-&gt;quote ("De'Mont"),</w:t>
        <w:br w:clear="none"/>
        <w:t xml:space="preserve">                $dbh-&gt;quote ("1973-01-12"),</w:t>
        <w:br w:clear="none"/>
        <w:t xml:space="preserve">                $dbh-&gt;quote (undef),</w:t>
        <w:br w:clear="none"/>
        <w:t xml:space="preserve">                $dbh-&gt;quote ("eggroll"),</w:t>
        <w:br w:clear="none"/>
        <w:t xml:space="preserve">                $dbh-&gt;quote (4));</w:t>
        <w:br w:clear="none"/>
        <w:t xml:space="preserve">my $count = $dbh-&gt;do ($stmt);</w:t>
        <w:br w:clear="none"/>
      </w:r>
    </w:p>
    <w:p>
      <w:pPr>
        <w:pStyle w:val="Normal"/>
      </w:pPr>
      <w:r>
        <w:t xml:space="preserve">The query string generated by this code is the same as when you use placeholders. The </w:t>
      </w:r>
      <w:r>
        <w:rPr>
          <w:rStyle w:val="Text0"/>
        </w:rPr>
        <w:t>%s</w:t>
      </w:r>
      <w:r>
        <w:t xml:space="preserve"> format specifiers are written without surrounding quotes because </w:t>
      </w:r>
      <w:r>
        <w:rPr>
          <w:rStyle w:val="Text0"/>
        </w:rPr>
        <w:t>quote( )</w:t>
      </w:r>
      <w:r>
        <w:t xml:space="preserve"> provides them automatically as necessary: </w:t>
      </w:r>
      <w:r>
        <w:rPr>
          <w:rStyle w:val="Text0"/>
        </w:rPr>
        <w:t>undef</w:t>
      </w:r>
      <w:r>
        <w:t xml:space="preserve"> values are inserted as </w:t>
      </w:r>
      <w:r>
        <w:rPr>
          <w:rStyle w:val="Text0"/>
        </w:rPr>
        <w:t>NULL</w:t>
      </w:r>
      <w:r>
        <w:t xml:space="preserve"> without quotes, and non-</w:t>
      </w:r>
      <w:r>
        <w:rPr>
          <w:rStyle w:val="Text0"/>
        </w:rPr>
        <w:t>undef</w:t>
      </w:r>
      <w:r>
        <w:t xml:space="preserve"> values are inserted with quotes. </w:t>
      </w:r>
    </w:p>
    <w:p>
      <w:pPr>
        <w:keepNext/>
        <w:pStyle w:val="Heading 2"/>
        <w:keepLines w:val="on"/>
      </w:pPr>
      <w:r>
        <w:rPr>
          <w:rStyle w:val="Text26"/>
        </w:rPr>
        <w:bookmarkStart w:id="1159" w:name="mysqlckbk_CHP_2_SECT_8_5"/>
        <w:t/>
        <w:bookmarkEnd w:id="1159"/>
      </w:r>
      <w:r>
        <w:t>PHP</w:t>
      </w:r>
    </w:p>
    <w:p>
      <w:pPr>
        <w:pStyle w:val="Normal"/>
      </w:pPr>
      <w:r>
        <w:t xml:space="preserve">PHP has no placeholder capability, but does provide an </w:t>
      </w:r>
      <w:r>
        <w:rPr>
          <w:rStyle w:val="Text0"/>
        </w:rPr>
        <w:t>addslashes( )</w:t>
      </w:r>
      <w:r>
        <w:t xml:space="preserve"> function that you can use to make values safe for insertion into query strings. </w:t>
      </w:r>
      <w:r>
        <w:rPr>
          <w:rStyle w:val="Text0"/>
        </w:rPr>
        <w:t>addslashes( )</w:t>
      </w:r>
      <w:r>
        <w:t xml:space="preserve"> escapes special characters such as quotes and backslashes, but does not add surrounding quotes around values; you must add them yourself. We also need a convention for specifying </w:t>
      </w:r>
      <w:r>
        <w:rPr>
          <w:rStyle w:val="Text0"/>
        </w:rPr>
        <w:t>NULL</w:t>
      </w:r>
      <w:r>
        <w:t xml:space="preserve"> values; let’s try using </w:t>
      </w:r>
      <w:r>
        <w:rPr>
          <w:rStyle w:val="Text0"/>
        </w:rPr>
        <w:t>unset( )</w:t>
      </w:r>
      <w:r>
        <w:t xml:space="preserve"> to force a variable to have “no value” (somewhat like Perl’s </w:t>
      </w:r>
      <w:r>
        <w:rPr>
          <w:rStyle w:val="Text0"/>
        </w:rPr>
        <w:t>undef</w:t>
      </w:r>
      <w:r>
        <w:t xml:space="preserve"> value). Here is some PHP code for adding De’Mont’s </w:t>
      </w:r>
      <w:r>
        <w:rPr>
          <w:rStyle w:val="Text0"/>
        </w:rPr>
        <w:t>profile</w:t>
      </w:r>
      <w:r>
        <w:t xml:space="preserve"> table record: </w:t>
      </w:r>
    </w:p>
    <w:p>
      <w:pPr>
        <w:pStyle w:val="Para 18"/>
      </w:pPr>
      <w:r>
        <w:bookmarkStart w:id="1160" w:name="I_2_tt270"/>
        <w:t/>
        <w:bookmarkEnd w:id="1160"/>
      </w:r>
    </w:p>
    <w:p>
      <w:pPr>
        <w:pStyle w:val="Para 02"/>
      </w:pPr>
      <w:r>
        <w:t xml:space="preserve">unset ($null);  # create a "null" value</w:t>
        <w:br w:clear="none"/>
        <w:t xml:space="preserve">$stmt = sprintf ("</w:t>
        <w:br w:clear="none"/>
        <w:t xml:space="preserve">            INSERT INTO profile (name,birth,color,foods,cats)</w:t>
        <w:br w:clear="none"/>
        <w:t xml:space="preserve">            VALUES('%s','%s','%s','%s','%s')",</w:t>
        <w:br w:clear="none"/>
        <w:t xml:space="preserve">                addslashes ("De'Mont"),</w:t>
        <w:br w:clear="none"/>
        <w:t xml:space="preserve">                addslashes ("1973-01-12"),</w:t>
        <w:br w:clear="none"/>
        <w:t xml:space="preserve">                addslashes ($null),</w:t>
        <w:br w:clear="none"/>
        <w:t xml:space="preserve">                addslashes ("eggroll"),</w:t>
        <w:br w:clear="none"/>
        <w:t xml:space="preserve">                addslashes (4));</w:t>
        <w:br w:clear="none"/>
        <w:t xml:space="preserve">$result_id = mysql_query ($stmt, $conn_id);</w:t>
        <w:br w:clear="none"/>
      </w:r>
    </w:p>
    <w:p>
      <w:pPr>
        <w:pStyle w:val="Normal"/>
      </w:pPr>
      <w:r>
        <w:t xml:space="preserve">In the example, the </w:t>
      </w:r>
      <w:r>
        <w:rPr>
          <w:rStyle w:val="Text0"/>
        </w:rPr>
        <w:t>%s</w:t>
      </w:r>
      <w:r>
        <w:t xml:space="preserve"> format specifiers in the query string are surrounded with quotes because </w:t>
      </w:r>
      <w:r>
        <w:rPr>
          <w:rStyle w:val="Text0"/>
        </w:rPr>
        <w:t>addslashes( )</w:t>
      </w:r>
      <w:r>
        <w:t xml:space="preserve"> doesn’t provide them. Unfortunately, the resulting query string looks like this, which isn’t quite correct: </w:t>
      </w:r>
    </w:p>
    <w:p>
      <w:pPr>
        <w:pStyle w:val="Para 18"/>
      </w:pPr>
      <w:r>
        <w:bookmarkStart w:id="1161" w:name="I_2_tt271"/>
        <w:t/>
        <w:bookmarkEnd w:id="1161"/>
      </w:r>
    </w:p>
    <w:p>
      <w:pPr>
        <w:pStyle w:val="Para 02"/>
      </w:pPr>
      <w:r>
        <w:t xml:space="preserve">INSERT INTO profile (name,birth,color,foods,cats)</w:t>
        <w:br w:clear="none"/>
        <w:t xml:space="preserve">VALUES('De\'Mont','1973-01-12','','eggroll','4')</w:t>
        <w:br w:clear="none"/>
      </w:r>
    </w:p>
    <w:p>
      <w:pPr>
        <w:pStyle w:val="Normal"/>
      </w:pPr>
      <w:r>
        <w:t xml:space="preserve">The quote in the </w:t>
      </w:r>
      <w:r>
        <w:rPr>
          <w:rStyle w:val="Text0"/>
        </w:rPr>
        <w:t>name</w:t>
      </w:r>
      <w:r>
        <w:t xml:space="preserve"> field has been escaped properly, but the “null” (unset) value we passed for the </w:t>
      </w:r>
      <w:r>
        <w:rPr>
          <w:rStyle w:val="Text0"/>
        </w:rPr>
        <w:t>color</w:t>
      </w:r>
      <w:r>
        <w:t xml:space="preserve"> column turned into an empty string, not </w:t>
      </w:r>
      <w:r>
        <w:rPr>
          <w:rStyle w:val="Text0"/>
        </w:rPr>
        <w:t>NULL</w:t>
      </w:r>
      <w:r>
        <w:t xml:space="preserve">. Let’s fix this by writing a helper function </w:t>
      </w:r>
      <w:r>
        <w:rPr>
          <w:rStyle w:val="Text0"/>
        </w:rPr>
        <w:t>sql_quote( )</w:t>
      </w:r>
      <w:r>
        <w:t xml:space="preserve"> to use in place of </w:t>
      </w:r>
      <w:r>
        <w:rPr>
          <w:rStyle w:val="Text0"/>
        </w:rPr>
        <w:t>addslashes( )</w:t>
      </w:r>
      <w:r>
        <w:t xml:space="preserve">. </w:t>
      </w:r>
      <w:r>
        <w:rPr>
          <w:rStyle w:val="Text0"/>
        </w:rPr>
        <w:t>sql_quote( )</w:t>
      </w:r>
      <w:r>
        <w:t xml:space="preserve"> is similar to </w:t>
      </w:r>
      <w:r>
        <w:rPr>
          <w:rStyle w:val="Text0"/>
        </w:rPr>
        <w:t>addslashes( )</w:t>
      </w:r>
      <w:r>
        <w:t xml:space="preserve">, but returns </w:t>
      </w:r>
      <w:r>
        <w:rPr>
          <w:rStyle w:val="Text0"/>
        </w:rPr>
        <w:t>NULL</w:t>
      </w:r>
      <w:r>
        <w:t xml:space="preserve"> (without surrounding quotes) for unset values and adds quotes around the value otherwise. Here’s what it looks like: </w:t>
      </w:r>
    </w:p>
    <w:p>
      <w:pPr>
        <w:pStyle w:val="Para 18"/>
      </w:pPr>
      <w:r>
        <w:bookmarkStart w:id="1162" w:name="I_2_tt272"/>
        <w:t/>
        <w:bookmarkEnd w:id="1162"/>
      </w:r>
    </w:p>
    <w:p>
      <w:pPr>
        <w:pStyle w:val="Para 02"/>
      </w:pPr>
      <w:r>
        <w:t xml:space="preserve">function sql_quote ($str)</w:t>
        <w:br w:clear="none"/>
        <w:t xml:space="preserve">{</w:t>
        <w:br w:clear="none"/>
        <w:t xml:space="preserve">    return (isset ($str) ? "'" . addslashes ($str) . "'" : "NULL");</w:t>
        <w:br w:clear="none"/>
        <w:t xml:space="preserve">}</w:t>
        <w:br w:clear="none"/>
      </w:r>
    </w:p>
    <w:p>
      <w:pPr>
        <w:pStyle w:val="Normal"/>
      </w:pPr>
      <w:r>
        <w:t xml:space="preserve">Because </w:t>
      </w:r>
      <w:r>
        <w:rPr>
          <w:rStyle w:val="Text0"/>
        </w:rPr>
        <w:t>sql_quote( )</w:t>
      </w:r>
      <w:r>
        <w:t xml:space="preserve"> itself adds quote characters around the data value if they’re needed, we can remove the quotes that surround the </w:t>
      </w:r>
      <w:r>
        <w:rPr>
          <w:rStyle w:val="Text0"/>
        </w:rPr>
        <w:t>%s</w:t>
      </w:r>
      <w:r>
        <w:t xml:space="preserve"> format specifiers in the query string and generate the </w:t>
      </w:r>
      <w:r>
        <w:rPr>
          <w:rStyle w:val="Text0"/>
        </w:rPr>
        <w:t>INSERT</w:t>
      </w:r>
      <w:r>
        <w:t xml:space="preserve"> statement like this: </w:t>
      </w:r>
    </w:p>
    <w:p>
      <w:pPr>
        <w:pStyle w:val="Para 18"/>
      </w:pPr>
      <w:r>
        <w:bookmarkStart w:id="1163" w:name="I_2_tt273"/>
        <w:t/>
        <w:bookmarkEnd w:id="1163"/>
      </w:r>
    </w:p>
    <w:p>
      <w:pPr>
        <w:pStyle w:val="Para 02"/>
      </w:pPr>
      <w:r>
        <w:t xml:space="preserve">unset ($null);  # create a "null" value</w:t>
        <w:br w:clear="none"/>
        <w:t xml:space="preserve">$stmt = sprintf ("</w:t>
        <w:br w:clear="none"/>
        <w:t xml:space="preserve">            INSERT INTO profile (name,birth,color,foods,cats)</w:t>
        <w:br w:clear="none"/>
        <w:t xml:space="preserve">            VALUES(%s,%s,%s,%s,%s)",</w:t>
        <w:br w:clear="none"/>
        <w:t xml:space="preserve">                sql_quote ("De'Mont"),</w:t>
        <w:br w:clear="none"/>
        <w:t xml:space="preserve">                sql_quote ("1973-01-12"),</w:t>
        <w:br w:clear="none"/>
        <w:t xml:space="preserve">                sql_quote ($null),</w:t>
        <w:br w:clear="none"/>
        <w:t xml:space="preserve">                sql_quote ("eggroll"),</w:t>
        <w:br w:clear="none"/>
        <w:t xml:space="preserve">                sql_quote (4));</w:t>
        <w:br w:clear="none"/>
        <w:t xml:space="preserve">$result_id = mysql_query ($stmt, $conn_id);</w:t>
        <w:br w:clear="none"/>
      </w:r>
    </w:p>
    <w:p>
      <w:pPr>
        <w:pStyle w:val="Normal"/>
      </w:pPr>
      <w:r>
        <w:t xml:space="preserve">After making the preceding changes, the value of </w:t>
      </w:r>
      <w:r>
        <w:rPr>
          <w:rStyle w:val="Text0"/>
        </w:rPr>
        <w:t>$stmt</w:t>
      </w:r>
      <w:r>
        <w:t xml:space="preserve"> includes a properly unquoted </w:t>
      </w:r>
      <w:r>
        <w:rPr>
          <w:rStyle w:val="Text0"/>
        </w:rPr>
        <w:t>NULL</w:t>
      </w:r>
      <w:r>
        <w:t xml:space="preserve"> value: </w:t>
      </w:r>
    </w:p>
    <w:p>
      <w:pPr>
        <w:pStyle w:val="Para 18"/>
      </w:pPr>
      <w:r>
        <w:bookmarkStart w:id="1164" w:name="I_2_tt274"/>
        <w:t/>
        <w:bookmarkEnd w:id="1164"/>
      </w:r>
    </w:p>
    <w:p>
      <w:pPr>
        <w:pStyle w:val="Para 02"/>
      </w:pPr>
      <w:r>
        <w:t xml:space="preserve">INSERT INTO profile (name,birth,color,foods,cats)</w:t>
        <w:br w:clear="none"/>
        <w:t xml:space="preserve">VALUES('De\'Mont','1973-01-12',NULL,'eggroll','4')</w:t>
        <w:br w:clear="none"/>
      </w:r>
    </w:p>
    <w:p>
      <w:pPr>
        <w:pStyle w:val="Normal"/>
      </w:pPr>
      <w:r>
        <w:t xml:space="preserve">If you’re using PHP 4, you have some additional options for handling </w:t>
      </w:r>
      <w:r>
        <w:rPr>
          <w:rStyle w:val="Text0"/>
        </w:rPr>
        <w:t>NULL</w:t>
      </w:r>
      <w:r>
        <w:t xml:space="preserve"> values and special characters. First, PHP 4 has a special value </w:t>
      </w:r>
      <w:r>
        <w:rPr>
          <w:rStyle w:val="Text0"/>
        </w:rPr>
        <w:t>NULL</w:t>
      </w:r>
      <w:r>
        <w:t xml:space="preserve"> that is like an unset value, so you could use that in place of </w:t>
      </w:r>
      <w:r>
        <w:rPr>
          <w:rStyle w:val="Text0"/>
        </w:rPr>
        <w:t>$null</w:t>
      </w:r>
      <w:r>
        <w:t xml:space="preserve"> in the preceding code that generated the </w:t>
      </w:r>
      <w:r>
        <w:rPr>
          <w:rStyle w:val="Text0"/>
        </w:rPr>
        <w:t>INSERT</w:t>
      </w:r>
      <w:r>
        <w:t xml:space="preserve"> statement. (However, to write code that works for both PHP 3 and PHP 4, use an unset variable such as </w:t>
      </w:r>
      <w:r>
        <w:rPr>
          <w:rStyle w:val="Text0"/>
        </w:rPr>
        <w:t>$null</w:t>
      </w:r>
      <w:r>
        <w:t xml:space="preserve">.) Second, as of PHP 4.0.3, an alternative to </w:t>
      </w:r>
      <w:r>
        <w:rPr>
          <w:rStyle w:val="Text0"/>
        </w:rPr>
        <w:t>addslashes( )</w:t>
      </w:r>
      <w:r>
        <w:t xml:space="preserve"> is to use </w:t>
      </w:r>
      <w:r>
        <w:rPr>
          <w:rStyle w:val="Text0"/>
        </w:rPr>
        <w:t>mysql_escape_string( )</w:t>
      </w:r>
      <w:r>
        <w:t xml:space="preserve">, which is based on the function of the same name in the MySQL C API. For example, you could rewrite </w:t>
      </w:r>
      <w:r>
        <w:rPr>
          <w:rStyle w:val="Text0"/>
        </w:rPr>
        <w:t>sql_quote( )</w:t>
      </w:r>
      <w:r>
        <w:t xml:space="preserve"> to use </w:t>
      </w:r>
      <w:r>
        <w:rPr>
          <w:rStyle w:val="Text0"/>
        </w:rPr>
        <w:t>mysql_escape_string( )</w:t>
      </w:r>
      <w:r>
        <w:t xml:space="preserve"> like this: </w:t>
      </w:r>
    </w:p>
    <w:p>
      <w:pPr>
        <w:pStyle w:val="Para 18"/>
      </w:pPr>
      <w:r>
        <w:bookmarkStart w:id="1165" w:name="I_2_tt275"/>
        <w:t/>
        <w:bookmarkEnd w:id="1165"/>
      </w:r>
    </w:p>
    <w:p>
      <w:pPr>
        <w:pStyle w:val="Para 02"/>
      </w:pPr>
      <w:r>
        <w:t xml:space="preserve">function sql_quote ($str)</w:t>
        <w:br w:clear="none"/>
        <w:t xml:space="preserve">{</w:t>
        <w:br w:clear="none"/>
        <w:t xml:space="preserve">    return (isset ($str) ? "'" . mysql_escape_string ($str) . "'" : "NULL");</w:t>
        <w:br w:clear="none"/>
        <w:t xml:space="preserve">}</w:t>
        <w:br w:clear="none"/>
      </w:r>
    </w:p>
    <w:p>
      <w:pPr>
        <w:pStyle w:val="Normal"/>
      </w:pPr>
      <w:r>
        <w:t xml:space="preserve">If you want a version that uses </w:t>
      </w:r>
      <w:r>
        <w:rPr>
          <w:rStyle w:val="Text0"/>
        </w:rPr>
        <w:t>mysql_escape_string( )</w:t>
      </w:r>
      <w:r>
        <w:t xml:space="preserve"> if it’s present and falls back to </w:t>
      </w:r>
      <w:r>
        <w:rPr>
          <w:rStyle w:val="Text0"/>
        </w:rPr>
        <w:t>addslashes( )</w:t>
      </w:r>
      <w:r>
        <w:t xml:space="preserve"> otherwise, write </w:t>
      </w:r>
      <w:r>
        <w:rPr>
          <w:rStyle w:val="Text0"/>
        </w:rPr>
        <w:t>sql_quote( )</w:t>
      </w:r>
      <w:r>
        <w:t xml:space="preserve"> like this: </w:t>
      </w:r>
    </w:p>
    <w:p>
      <w:pPr>
        <w:pStyle w:val="Para 18"/>
      </w:pPr>
      <w:r>
        <w:bookmarkStart w:id="1166" w:name="I_2_tt276"/>
        <w:t/>
        <w:bookmarkEnd w:id="1166"/>
      </w:r>
    </w:p>
    <w:p>
      <w:pPr>
        <w:pStyle w:val="Para 02"/>
      </w:pPr>
      <w:r>
        <w:t xml:space="preserve">function sql_quote ($str)</w:t>
        <w:br w:clear="none"/>
        <w:t xml:space="preserve">{</w:t>
        <w:br w:clear="none"/>
        <w:t xml:space="preserve">    if (!isset ($str))</w:t>
        <w:br w:clear="none"/>
        <w:t xml:space="preserve">        return ("NULL");</w:t>
        <w:br w:clear="none"/>
        <w:t xml:space="preserve">    $func = function_exists ("mysql_escape_string")</w:t>
        <w:br w:clear="none"/>
        <w:t xml:space="preserve">            ? "mysql_escape_string"</w:t>
        <w:br w:clear="none"/>
        <w:t xml:space="preserve">            : "addslashes";</w:t>
        <w:br w:clear="none"/>
        <w:t xml:space="preserve">    return ("'" . $func ($str) . "'");</w:t>
        <w:br w:clear="none"/>
        <w:t xml:space="preserve">}</w:t>
        <w:br w:clear="none"/>
      </w:r>
    </w:p>
    <w:p>
      <w:pPr>
        <w:pStyle w:val="Normal"/>
      </w:pPr>
      <w:r>
        <w:t xml:space="preserve">Whichever version of </w:t>
      </w:r>
      <w:r>
        <w:rPr>
          <w:rStyle w:val="Text0"/>
        </w:rPr>
        <w:t>sql_quote( )</w:t>
      </w:r>
      <w:r>
        <w:t xml:space="preserve"> you use, it’s the kind of routine that is a good candidate for inclusion in a library file. I’ll assume its availability for PHP scripts in the rest of this book. You can find it as part of the </w:t>
      </w:r>
      <w:r>
        <w:rPr>
          <w:rStyle w:val="Text0"/>
        </w:rPr>
        <w:t>Cookbook_Utils.php</w:t>
      </w:r>
      <w:r>
        <w:t xml:space="preserve"> file in the </w:t>
      </w:r>
      <w:r>
        <w:rPr>
          <w:rStyle w:val="Text0"/>
        </w:rPr>
        <w:t>lib</w:t>
      </w:r>
      <w:r>
        <w:t xml:space="preserve"> directory of the </w:t>
      </w:r>
      <w:r>
        <w:rPr>
          <w:rStyle w:val="Text0"/>
        </w:rPr>
        <w:t>recipes</w:t>
      </w:r>
      <w:r>
        <w:t xml:space="preserve"> distribution. To use the file, install it in the same location where you put </w:t>
      </w:r>
      <w:r>
        <w:rPr>
          <w:rStyle w:val="Text0"/>
        </w:rPr>
        <w:t>Cookbook.php</w:t>
      </w:r>
      <w:r>
        <w:t xml:space="preserve"> and reference it from scripts like this: </w:t>
      </w:r>
    </w:p>
    <w:p>
      <w:pPr>
        <w:pStyle w:val="Para 18"/>
      </w:pPr>
      <w:r>
        <w:bookmarkStart w:id="1167" w:name="I_2_tt277"/>
        <w:t/>
        <w:bookmarkEnd w:id="1167"/>
      </w:r>
    </w:p>
    <w:p>
      <w:pPr>
        <w:pStyle w:val="Para 02"/>
      </w:pPr>
      <w:r>
        <w:t xml:space="preserve">include "Cookbook_Utils.php";</w:t>
        <w:br w:clear="none"/>
      </w:r>
    </w:p>
    <w:p>
      <w:pPr>
        <w:keepNext/>
        <w:pStyle w:val="Heading 2"/>
        <w:keepLines w:val="on"/>
      </w:pPr>
      <w:r>
        <w:rPr>
          <w:rStyle w:val="Text26"/>
        </w:rPr>
        <w:bookmarkStart w:id="1168" w:name="mysqlckbk_CHP_2_SECT_8_6"/>
        <w:t/>
        <w:bookmarkEnd w:id="1168"/>
      </w:r>
      <w:r>
        <w:t>Python</w:t>
      </w:r>
    </w:p>
    <w:p>
      <w:pPr>
        <w:pStyle w:val="Normal"/>
      </w:pPr>
      <w:r>
        <w:t xml:space="preserve">Python provides a placeholder mechanism that you can use for handling special characters in data values, as described in </w:t>
      </w:r>
      <w:hyperlink w:anchor="Top_of_ch02s07_html" w:tooltip="Using Prepared Statements and Placeholders in Queries">
        <w:r>
          <w:rPr>
            <w:rStyle w:val="Text2"/>
          </w:rPr>
          <w:t>Recipe 2.7</w:t>
        </w:r>
      </w:hyperlink>
      <w:r>
        <w:t xml:space="preserve">. To add the </w:t>
      </w:r>
      <w:r>
        <w:rPr>
          <w:rStyle w:val="Text0"/>
        </w:rPr>
        <w:t>profile</w:t>
      </w:r>
      <w:r>
        <w:t xml:space="preserve"> table record for De’Mont, the code looks like this: </w:t>
      </w:r>
    </w:p>
    <w:p>
      <w:pPr>
        <w:pStyle w:val="Para 18"/>
      </w:pPr>
      <w:r>
        <w:bookmarkStart w:id="1169" w:name="I_2_tt278"/>
        <w:t/>
        <w:bookmarkEnd w:id="1169"/>
      </w:r>
    </w:p>
    <w:p>
      <w:pPr>
        <w:pStyle w:val="Para 02"/>
      </w:pPr>
      <w:r>
        <w:t xml:space="preserve">try:</w:t>
        <w:br w:clear="none"/>
        <w:t xml:space="preserve">    cursor = conn.cursor ( )</w:t>
        <w:br w:clear="none"/>
        <w:t xml:space="preserve">    cursor.execute ("""</w:t>
        <w:br w:clear="none"/>
        <w:t xml:space="preserve">            INSERT INTO profile (name,birth,color,foods,cats)</w:t>
        <w:br w:clear="none"/>
        <w:t xml:space="preserve">            VALUES(%s,%s,%s,%s,%s)</w:t>
        <w:br w:clear="none"/>
        <w:t xml:space="preserve">            """, ("De'Mont", "1973-01-12", None, "eggroll", 4))</w:t>
        <w:br w:clear="none"/>
        <w:t xml:space="preserve">    print "%d row was inserted" % cursor.rowcount</w:t>
        <w:br w:clear="none"/>
        <w:t xml:space="preserve">except:</w:t>
        <w:br w:clear="none"/>
        <w:t xml:space="preserve">    print "Oops, the query failed"</w:t>
        <w:br w:clear="none"/>
      </w:r>
    </w:p>
    <w:p>
      <w:pPr>
        <w:pStyle w:val="Normal"/>
      </w:pPr>
      <w:r>
        <w:t xml:space="preserve">The parameter binding mechanism adds quotes around data values where necessary. DB-API treats </w:t>
      </w:r>
      <w:r>
        <w:rPr>
          <w:rStyle w:val="Text0"/>
        </w:rPr>
        <w:t>None</w:t>
      </w:r>
      <w:r>
        <w:t xml:space="preserve"> as logically equivalent to the SQL </w:t>
      </w:r>
      <w:r>
        <w:rPr>
          <w:rStyle w:val="Text0"/>
        </w:rPr>
        <w:t>NULL</w:t>
      </w:r>
      <w:r>
        <w:t xml:space="preserve"> value, so you can bind </w:t>
      </w:r>
      <w:r>
        <w:rPr>
          <w:rStyle w:val="Text0"/>
        </w:rPr>
        <w:t>None</w:t>
      </w:r>
      <w:r>
        <w:t xml:space="preserve"> to a placeholder to produce a </w:t>
      </w:r>
      <w:r>
        <w:rPr>
          <w:rStyle w:val="Text0"/>
        </w:rPr>
        <w:t>NULL</w:t>
      </w:r>
      <w:r>
        <w:t xml:space="preserve"> in the query string. The query that is sent to the server by the preceding </w:t>
      </w:r>
      <w:r>
        <w:rPr>
          <w:rStyle w:val="Text0"/>
        </w:rPr>
        <w:t>execute( )</w:t>
      </w:r>
      <w:r>
        <w:t xml:space="preserve"> call looks like this: </w:t>
      </w:r>
    </w:p>
    <w:p>
      <w:pPr>
        <w:pStyle w:val="Para 18"/>
      </w:pPr>
      <w:r>
        <w:bookmarkStart w:id="1170" w:name="I_2_tt279"/>
        <w:t/>
        <w:bookmarkEnd w:id="1170"/>
      </w:r>
    </w:p>
    <w:p>
      <w:pPr>
        <w:pStyle w:val="Para 02"/>
      </w:pPr>
      <w:r>
        <w:t xml:space="preserve">INSERT INTO profile (name,birth,color,foods,cats)</w:t>
        <w:br w:clear="none"/>
        <w:t xml:space="preserve">VALUES('De\'Mont','1973-01-12',NULL,'eggroll',4)</w:t>
        <w:br w:clear="none"/>
      </w:r>
    </w:p>
    <w:p>
      <w:pPr>
        <w:pStyle w:val="Normal"/>
      </w:pPr>
      <w:r>
        <w:t xml:space="preserve">With MySQLdb 0.9.1 or newer, an alternative method of quoting data values is to use the </w:t>
      </w:r>
      <w:r>
        <w:rPr>
          <w:rStyle w:val="Text0"/>
        </w:rPr>
        <w:t>literal( )</w:t>
      </w:r>
      <w:r>
        <w:t xml:space="preserve"> method. To produce the </w:t>
      </w:r>
      <w:r>
        <w:rPr>
          <w:rStyle w:val="Text0"/>
        </w:rPr>
        <w:t>INSERT</w:t>
      </w:r>
      <w:r>
        <w:t xml:space="preserve"> statement for De’Mont by using </w:t>
      </w:r>
      <w:r>
        <w:rPr>
          <w:rStyle w:val="Text0"/>
        </w:rPr>
        <w:t>literal( )</w:t>
      </w:r>
      <w:r>
        <w:t xml:space="preserve">, do this: </w:t>
      </w:r>
    </w:p>
    <w:p>
      <w:pPr>
        <w:pStyle w:val="Para 18"/>
      </w:pPr>
      <w:r>
        <w:bookmarkStart w:id="1171" w:name="I_2_tt280"/>
        <w:t/>
        <w:bookmarkEnd w:id="1171"/>
      </w:r>
    </w:p>
    <w:p>
      <w:pPr>
        <w:pStyle w:val="Para 02"/>
      </w:pPr>
      <w:r>
        <w:t xml:space="preserve">try:</w:t>
        <w:br w:clear="none"/>
        <w:t xml:space="preserve">    cursor = conn.cursor ( )</w:t>
        <w:br w:clear="none"/>
        <w:t xml:space="preserve">    str = """</w:t>
        <w:br w:clear="none"/>
        <w:t xml:space="preserve">            INSERT INTO profile (name,birth,color,foods,cats)</w:t>
        <w:br w:clear="none"/>
        <w:t xml:space="preserve">            VALUES(%s,%s,%s,%s,%s)</w:t>
        <w:br w:clear="none"/>
        <w:t xml:space="preserve">            """ % \</w:t>
        <w:br w:clear="none"/>
        <w:t xml:space="preserve">                (conn.literal ("De'Mont"), \</w:t>
        <w:br w:clear="none"/>
        <w:t xml:space="preserve">                conn.literal ("1973-01-12"), \</w:t>
        <w:br w:clear="none"/>
        <w:t xml:space="preserve">                conn.literal (None), \</w:t>
        <w:br w:clear="none"/>
        <w:t xml:space="preserve">                conn.literal ("eggroll"), \</w:t>
        <w:br w:clear="none"/>
        <w:t xml:space="preserve">                conn.literal (4))</w:t>
        <w:br w:clear="none"/>
        <w:t xml:space="preserve">    cursor.execute (str)</w:t>
        <w:br w:clear="none"/>
        <w:t xml:space="preserve">    print "%d row was inserted" % cursor.rowcount</w:t>
        <w:br w:clear="none"/>
        <w:t xml:space="preserve">except:</w:t>
        <w:br w:clear="none"/>
        <w:t xml:space="preserve">    print "Oops, the query failed"</w:t>
        <w:br w:clear="none"/>
      </w:r>
    </w:p>
    <w:p>
      <w:pPr>
        <w:keepNext/>
        <w:pStyle w:val="Heading 2"/>
        <w:keepLines w:val="on"/>
      </w:pPr>
      <w:r>
        <w:rPr>
          <w:rStyle w:val="Text26"/>
        </w:rPr>
        <w:bookmarkStart w:id="1172" w:name="mysqlckbk_CHP_2_SECT_8_7"/>
        <w:t/>
        <w:bookmarkEnd w:id="1172"/>
      </w:r>
      <w:r>
        <w:t>Java</w:t>
      </w:r>
    </w:p>
    <w:p>
      <w:pPr>
        <w:pStyle w:val="Normal"/>
      </w:pPr>
      <w:r>
        <w:t xml:space="preserve">Java provides a placeholder mechanism that you can use to handle special characters in data values, as described in </w:t>
      </w:r>
      <w:hyperlink w:anchor="Top_of_ch02s07_html" w:tooltip="Using Prepared Statements and Placeholders in Queries">
        <w:r>
          <w:rPr>
            <w:rStyle w:val="Text2"/>
          </w:rPr>
          <w:t>Recipe 2.7</w:t>
        </w:r>
      </w:hyperlink>
      <w:r>
        <w:t xml:space="preserve">. To add the </w:t>
      </w:r>
      <w:r>
        <w:rPr>
          <w:rStyle w:val="Text0"/>
        </w:rPr>
        <w:t>profile</w:t>
      </w:r>
      <w:r>
        <w:t xml:space="preserve"> table record for De’Mont, create a prepared statement, bind the data values to it, then execute the statement: </w:t>
      </w:r>
    </w:p>
    <w:p>
      <w:pPr>
        <w:pStyle w:val="Para 18"/>
      </w:pPr>
      <w:r>
        <w:bookmarkStart w:id="1173" w:name="I_2_tt281"/>
        <w:t/>
        <w:bookmarkEnd w:id="1173"/>
      </w:r>
    </w:p>
    <w:p>
      <w:pPr>
        <w:pStyle w:val="Para 02"/>
      </w:pPr>
      <w:r>
        <w:t xml:space="preserve">PreparedStatement s;</w:t>
        <w:br w:clear="none"/>
        <w:t xml:space="preserve">int count;</w:t>
        <w:br w:clear="none"/>
        <w:t xml:space="preserve">s = conn.prepareStatement (</w:t>
        <w:br w:clear="none"/>
        <w:t xml:space="preserve">        "INSERT INTO profile (name,birth,color,foods,cats)"</w:t>
        <w:br w:clear="none"/>
        <w:t xml:space="preserve">        + " VALUES(?,?,?,?,?)");</w:t>
        <w:br w:clear="none"/>
        <w:t xml:space="preserve">s.setString (1, "De'Mont");</w:t>
        <w:br w:clear="none"/>
        <w:t xml:space="preserve">s.setString (2, "1973-01-12");</w:t>
        <w:br w:clear="none"/>
        <w:t xml:space="preserve">s.setNull (3, java.sql.Types.CHAR);</w:t>
        <w:br w:clear="none"/>
        <w:t xml:space="preserve">s.setString (4, "eggroll");</w:t>
        <w:br w:clear="none"/>
        <w:t xml:space="preserve">s.setInt (5, 4);</w:t>
        <w:br w:clear="none"/>
        <w:t xml:space="preserve">count = s.executeUpdate ( );</w:t>
        <w:br w:clear="none"/>
        <w:t xml:space="preserve">s.close ( );     // close statement</w:t>
        <w:br w:clear="none"/>
      </w:r>
    </w:p>
    <w:p>
      <w:pPr>
        <w:pStyle w:val="Normal"/>
      </w:pPr>
      <w:r>
        <w:t xml:space="preserve">Each value-binding call here is chosen to match the data type of the column to which the value is bound: </w:t>
      </w:r>
      <w:r>
        <w:rPr>
          <w:rStyle w:val="Text0"/>
        </w:rPr>
        <w:t>setString( )</w:t>
      </w:r>
      <w:r>
        <w:t xml:space="preserve"> to bind a string to the </w:t>
      </w:r>
      <w:r>
        <w:rPr>
          <w:rStyle w:val="Text0"/>
        </w:rPr>
        <w:t>name</w:t>
      </w:r>
      <w:r>
        <w:t xml:space="preserve"> column, </w:t>
      </w:r>
      <w:r>
        <w:rPr>
          <w:rStyle w:val="Text0"/>
        </w:rPr>
        <w:t>setInt( )</w:t>
      </w:r>
      <w:r>
        <w:t xml:space="preserve"> to bind an integer to the </w:t>
      </w:r>
      <w:r>
        <w:rPr>
          <w:rStyle w:val="Text0"/>
        </w:rPr>
        <w:t>cats</w:t>
      </w:r>
      <w:r>
        <w:t xml:space="preserve"> column, and so forth. (Actually, I cheated a bit by using </w:t>
      </w:r>
      <w:r>
        <w:rPr>
          <w:rStyle w:val="Text0"/>
        </w:rPr>
        <w:t>setString( )</w:t>
      </w:r>
      <w:r>
        <w:t xml:space="preserve"> to treat the date value for </w:t>
      </w:r>
      <w:r>
        <w:rPr>
          <w:rStyle w:val="Text0"/>
        </w:rPr>
        <w:t>birth</w:t>
      </w:r>
      <w:r>
        <w:t xml:space="preserve"> as a string.) The </w:t>
      </w:r>
      <w:r>
        <w:rPr>
          <w:rStyle w:val="Text0"/>
        </w:rPr>
        <w:t>set</w:t>
      </w:r>
      <w:r>
        <w:rPr>
          <w:rStyle w:val="Text7"/>
        </w:rPr>
        <w:t>XXX</w:t>
      </w:r>
      <w:r>
        <w:rPr>
          <w:rStyle w:val="Text0"/>
        </w:rPr>
        <w:t>( )</w:t>
      </w:r>
      <w:r>
        <w:t xml:space="preserve"> calls add quotes around data values if necessary, so no quotes are needed around the </w:t>
      </w:r>
      <w:r>
        <w:rPr>
          <w:rStyle w:val="Text0"/>
        </w:rPr>
        <w:t>?</w:t>
      </w:r>
      <w:r>
        <w:t xml:space="preserve"> placeholder characters in the query string. One difference between JDBC and the other APIs is that you don’t specify a special value to bind a </w:t>
      </w:r>
      <w:r>
        <w:rPr>
          <w:rStyle w:val="Text0"/>
        </w:rPr>
        <w:t>NULL</w:t>
      </w:r>
      <w:r>
        <w:t xml:space="preserve"> to a placeholder by specifying some special value (such as </w:t>
      </w:r>
      <w:r>
        <w:rPr>
          <w:rStyle w:val="Text0"/>
        </w:rPr>
        <w:t>undef</w:t>
      </w:r>
      <w:r>
        <w:t xml:space="preserve"> in Perl or </w:t>
      </w:r>
      <w:r>
        <w:rPr>
          <w:rStyle w:val="Text0"/>
        </w:rPr>
        <w:t>None</w:t>
      </w:r>
      <w:r>
        <w:t xml:space="preserve"> in Python). Instead, you invoke a special method </w:t>
      </w:r>
      <w:r>
        <w:rPr>
          <w:rStyle w:val="Text0"/>
        </w:rPr>
        <w:t>setNull( )</w:t>
      </w:r>
      <w:r>
        <w:t>, where the second argument indicates the type of the column (</w:t>
      </w:r>
      <w:r>
        <w:rPr>
          <w:rStyle w:val="Text0"/>
        </w:rPr>
        <w:t>java.sql.Types.CHAR</w:t>
      </w:r>
      <w:r>
        <w:t xml:space="preserve"> for a string, </w:t>
      </w:r>
      <w:r>
        <w:rPr>
          <w:rStyle w:val="Text0"/>
        </w:rPr>
        <w:t>java.sql.Types.INTEGER</w:t>
      </w:r>
      <w:r>
        <w:t xml:space="preserve"> for an integer, etc.). </w:t>
      </w:r>
    </w:p>
    <w:p>
      <w:pPr>
        <w:pStyle w:val="Normal"/>
      </w:pPr>
      <w:r>
        <w:t xml:space="preserve">To achieve some uniformity in the value-binding calls, a helper function </w:t>
      </w:r>
      <w:r>
        <w:rPr>
          <w:rStyle w:val="Text0"/>
        </w:rPr>
        <w:t>bindParam( )</w:t>
      </w:r>
      <w:r>
        <w:t xml:space="preserve"> can be defined that takes a </w:t>
      </w:r>
      <w:r>
        <w:rPr>
          <w:rStyle w:val="Text0"/>
        </w:rPr>
        <w:t>Statement</w:t>
      </w:r>
      <w:r>
        <w:t xml:space="preserve"> object, a placeholder position, and a data value. This allows the same function to be used to bind any data value. We can even use the convention that passing the Java </w:t>
      </w:r>
      <w:r>
        <w:rPr>
          <w:rStyle w:val="Text0"/>
        </w:rPr>
        <w:t>null</w:t>
      </w:r>
      <w:r>
        <w:t xml:space="preserve"> value binds a SQL </w:t>
      </w:r>
      <w:r>
        <w:rPr>
          <w:rStyle w:val="Text0"/>
        </w:rPr>
        <w:t>NULL</w:t>
      </w:r>
      <w:r>
        <w:t xml:space="preserve"> to the query. After rewriting the previous example to use </w:t>
      </w:r>
      <w:r>
        <w:rPr>
          <w:rStyle w:val="Text0"/>
        </w:rPr>
        <w:t>bindParam( )</w:t>
      </w:r>
      <w:r>
        <w:t xml:space="preserve">, it looks like this: </w:t>
      </w:r>
    </w:p>
    <w:p>
      <w:pPr>
        <w:pStyle w:val="Para 18"/>
      </w:pPr>
      <w:r>
        <w:bookmarkStart w:id="1174" w:name="I_2_tt282"/>
        <w:t/>
        <w:bookmarkEnd w:id="1174"/>
      </w:r>
    </w:p>
    <w:p>
      <w:pPr>
        <w:pStyle w:val="Para 02"/>
      </w:pPr>
      <w:r>
        <w:t xml:space="preserve">PreparedStatement s;</w:t>
        <w:br w:clear="none"/>
        <w:t xml:space="preserve">int count;</w:t>
        <w:br w:clear="none"/>
        <w:t xml:space="preserve">s = conn.prepareStatement (</w:t>
        <w:br w:clear="none"/>
        <w:t xml:space="preserve">        "INSERT INTO profile (name,birth,color,foods,cats)"</w:t>
        <w:br w:clear="none"/>
        <w:t xml:space="preserve">        + " VALUES(?,?,?,?,?)");</w:t>
        <w:br w:clear="none"/>
        <w:t xml:space="preserve">bindParam (s, 1, "De'Mont");</w:t>
        <w:br w:clear="none"/>
        <w:t xml:space="preserve">bindParam (s, 2, "1973-01-12");</w:t>
        <w:br w:clear="none"/>
        <w:t xml:space="preserve">bindParam (s, 3, null);</w:t>
        <w:br w:clear="none"/>
        <w:t xml:space="preserve">bindParam (s, 4, "eggroll");</w:t>
        <w:br w:clear="none"/>
        <w:t xml:space="preserve">bindParam (s, 5, 4);</w:t>
        <w:br w:clear="none"/>
        <w:t xml:space="preserve">count = s.executeUpdate ( );</w:t>
        <w:br w:clear="none"/>
        <w:t xml:space="preserve">s.close ( );     // close statement</w:t>
        <w:br w:clear="none"/>
      </w:r>
    </w:p>
    <w:p>
      <w:pPr>
        <w:pStyle w:val="Normal"/>
      </w:pPr>
      <w:r>
        <w:t xml:space="preserve">The implementation of </w:t>
      </w:r>
      <w:r>
        <w:rPr>
          <w:rStyle w:val="Text0"/>
        </w:rPr>
        <w:t>bindParam( )</w:t>
      </w:r>
      <w:r>
        <w:t xml:space="preserve"> requires multiple functions, because the third argument can be of different types, so we need one function for each type. The following code shows versions that handle integer and string data values (the string version handles </w:t>
      </w:r>
      <w:r>
        <w:rPr>
          <w:rStyle w:val="Text0"/>
        </w:rPr>
        <w:t>null</w:t>
      </w:r>
      <w:r>
        <w:t xml:space="preserve"> and binds it to </w:t>
      </w:r>
      <w:r>
        <w:rPr>
          <w:rStyle w:val="Text0"/>
        </w:rPr>
        <w:t>NULL</w:t>
      </w:r>
      <w:r>
        <w:t xml:space="preserve">): </w:t>
      </w:r>
    </w:p>
    <w:p>
      <w:pPr>
        <w:pStyle w:val="Para 18"/>
      </w:pPr>
      <w:r>
        <w:bookmarkStart w:id="1175" w:name="I_2_tt283"/>
        <w:t/>
        <w:bookmarkEnd w:id="1175"/>
      </w:r>
    </w:p>
    <w:p>
      <w:pPr>
        <w:pStyle w:val="Para 02"/>
      </w:pPr>
      <w:r>
        <w:t xml:space="preserve">public static void bindParam (PreparedStatement s, int pos, int val)</w:t>
        <w:br w:clear="none"/>
        <w:t xml:space="preserve">{</w:t>
        <w:br w:clear="none"/>
        <w:t xml:space="preserve">    try</w:t>
        <w:br w:clear="none"/>
        <w:t xml:space="preserve">    {</w:t>
        <w:br w:clear="none"/>
        <w:t xml:space="preserve">        s.setInt (pos, val);</w:t>
        <w:br w:clear="none"/>
        <w:t xml:space="preserve">    }</w:t>
        <w:br w:clear="none"/>
        <w:t xml:space="preserve">    catch (Exception e) { /* catch and ignore */ }</w:t>
        <w:br w:clear="none"/>
        <w:t xml:space="preserve">}</w:t>
        <w:br w:clear="none"/>
        <w:t xml:space="preserve"/>
        <w:br w:clear="none"/>
        <w:t xml:space="preserve">public static void bindParam (PreparedStatement s, int pos, String val)</w:t>
        <w:br w:clear="none"/>
        <w:t xml:space="preserve">{</w:t>
        <w:br w:clear="none"/>
        <w:t xml:space="preserve">    try</w:t>
        <w:br w:clear="none"/>
        <w:t xml:space="preserve">    {</w:t>
        <w:br w:clear="none"/>
        <w:t xml:space="preserve">        if (val == null)</w:t>
        <w:br w:clear="none"/>
        <w:t xml:space="preserve">            s.setNull (pos, java.sql.Types.CHAR);</w:t>
        <w:br w:clear="none"/>
        <w:t xml:space="preserve">        else</w:t>
        <w:br w:clear="none"/>
        <w:t xml:space="preserve">            s.setString (pos, val);</w:t>
        <w:br w:clear="none"/>
        <w:t xml:space="preserve">    }</w:t>
        <w:br w:clear="none"/>
        <w:t xml:space="preserve">    catch (Exception e) { /* catch and ignore */ }</w:t>
        <w:br w:clear="none"/>
        <w:t xml:space="preserve">}</w:t>
        <w:br w:clear="none"/>
      </w:r>
    </w:p>
    <w:p>
      <w:pPr>
        <w:pStyle w:val="Normal"/>
      </w:pPr>
      <w:r>
        <w:t xml:space="preserve">To handle additional data types, you’d write other versions of </w:t>
      </w:r>
      <w:r>
        <w:rPr>
          <w:rStyle w:val="Text0"/>
        </w:rPr>
        <w:t>bindParam( )</w:t>
      </w:r>
      <w:r>
        <w:t xml:space="preserve"> that accept arguments of the appropriate type. </w:t>
      </w:r>
    </w:p>
    <w:p>
      <w:pPr>
        <w:pStyle w:val="1 Block"/>
      </w:pPr>
    </w:p>
    <w:p>
      <w:pPr>
        <w:pStyle w:val="Para 15"/>
      </w:pPr>
      <w:r>
        <w:t>Special Characters in Database, Table, and Column Names</w:t>
      </w:r>
    </w:p>
    <w:p>
      <w:pPr>
        <w:pStyle w:val="Normal"/>
      </w:pPr>
      <w:r>
        <w:rPr>
          <w:rStyle w:val="Text27"/>
        </w:rPr>
        <w:bookmarkStart w:id="1176" w:name="mysqlckbk_IDXTERM_522"/>
        <w:t/>
        <w:bookmarkEnd w:id="1176"/>
      </w:r>
      <w:r>
        <w:t xml:space="preserve">In MySQL versions 3.23.6 and later, you can quote database, table, and column names by surrounding them with </w:t>
      </w:r>
      <w:r>
        <w:rPr>
          <w:rStyle w:val="Text27"/>
        </w:rPr>
        <w:bookmarkStart w:id="1177" w:name="mysqlckbk_IDXTERM_523"/>
        <w:t/>
        <w:bookmarkEnd w:id="1177"/>
      </w:r>
      <w:r>
        <w:t xml:space="preserve">backquotes. This allows you to include characters in such names that normally would be illegal. For example, spaces in names are not allowed by default: </w:t>
      </w:r>
    </w:p>
    <w:p>
      <w:pPr>
        <w:pStyle w:val="Para 02"/>
      </w:pPr>
      <w:r>
        <w:t xml:space="preserve">mysql&gt; </w:t>
        <w:br w:clear="none"/>
      </w:r>
      <w:r>
        <w:rPr>
          <w:rStyle w:val="Text1"/>
        </w:rPr>
        <w:t xml:space="preserve">CREATE TABLE my table (i INT);</w:t>
        <w:br w:clear="none"/>
      </w:r>
      <w:r>
        <w:t xml:space="preserve"/>
        <w:br w:clear="none"/>
        <w:t xml:space="preserve">ERROR 1064 at line 1: You have an error in your SQL syntax</w:t>
        <w:br w:clear="none"/>
        <w:t xml:space="preserve">near 'table (i INT)' at line 1</w:t>
        <w:br w:clear="none"/>
      </w:r>
    </w:p>
    <w:p>
      <w:pPr>
        <w:pStyle w:val="Normal"/>
      </w:pPr>
      <w:r>
        <w:t>To include the space, protect the name with backquotes:</w:t>
      </w:r>
    </w:p>
    <w:p>
      <w:pPr>
        <w:pStyle w:val="Para 02"/>
      </w:pPr>
      <w:r>
        <w:t xml:space="preserve">mysql&gt; </w:t>
        <w:br w:clear="none"/>
      </w:r>
      <w:r>
        <w:rPr>
          <w:rStyle w:val="Text1"/>
        </w:rPr>
        <w:t xml:space="preserve">CREATE TABLE `my table` (i INT);</w:t>
        <w:br w:clear="none"/>
      </w:r>
      <w:r>
        <w:t xml:space="preserve"/>
        <w:br w:clear="none"/>
        <w:t xml:space="preserve">Query OK, 0 rows affected (0.04 sec)</w:t>
        <w:br w:clear="none"/>
      </w:r>
    </w:p>
    <w:p>
      <w:pPr>
        <w:pStyle w:val="Normal"/>
      </w:pPr>
      <w:r>
        <w:t xml:space="preserve">The backquote mechanism gives you wider latitude in choosing names, but makes it more difficult to write programs correctly. (When you actually use a backquoted name, you must remember to include the backquotes every time you refer to it.) Because of this additional bit of complexity, I prefer to avoid using such names, and I recommend that you don’t use them, either. If you want to ignore that advice, a strategy you may find helpful in this situation is to define a variable that holds the name (including backquotes) and then use the variable whenever you need to refer to the name. For example, in Perl, you can do this: </w:t>
      </w:r>
    </w:p>
    <w:p>
      <w:pPr>
        <w:pStyle w:val="Para 02"/>
      </w:pPr>
      <w:r>
        <w:t xml:space="preserve">$tbl_name = "`my table`";</w:t>
        <w:br w:clear="none"/>
        <w:t xml:space="preserve">$dbh-&gt;do ("DELETE FROM $tbl_name");</w:t>
        <w:br w:clear="none"/>
      </w:r>
    </w:p>
    <w:p>
      <w:bookmarkStart w:id="1178" w:name="Handling_NULL_Values_in_Result_S"/>
      <w:bookmarkStart w:id="1179" w:name="Top_of_ch02s09_html"/>
      <w:bookmarkStart w:id="1180" w:name="Handling_NULL_Values_in_Result_S_1"/>
      <w:pPr>
        <w:keepNext/>
        <w:pStyle w:val="Heading 1"/>
        <w:pageBreakBefore w:val="on"/>
        <w:keepLines w:val="on"/>
      </w:pPr>
      <w:r>
        <w:rPr>
          <w:rStyle w:val="Text26"/>
        </w:rPr>
        <w:bookmarkStart w:id="1181" w:name="mysqlckbk_CHP_2_SECT_9"/>
        <w:t/>
        <w:bookmarkEnd w:id="1181"/>
      </w:r>
      <w:r>
        <w:t>Handling NULL Values in Result Sets</w:t>
      </w:r>
      <w:bookmarkEnd w:id="1178"/>
      <w:bookmarkEnd w:id="1179"/>
      <w:bookmarkEnd w:id="1180"/>
    </w:p>
    <w:p>
      <w:pPr>
        <w:keepNext/>
        <w:pStyle w:val="Heading 2"/>
        <w:keepLines w:val="on"/>
      </w:pPr>
      <w:r>
        <w:rPr>
          <w:rStyle w:val="Text26"/>
        </w:rPr>
        <w:bookmarkStart w:id="1182" w:name="mysqlckbk_CHP_2_SECT_9_1"/>
        <w:t/>
        <w:bookmarkEnd w:id="1182"/>
      </w:r>
      <w:r>
        <w:t>Problem</w:t>
      </w:r>
    </w:p>
    <w:p>
      <w:pPr>
        <w:pStyle w:val="Normal"/>
      </w:pPr>
      <w:r>
        <w:t xml:space="preserve">A query result includes </w:t>
      </w:r>
      <w:r>
        <w:rPr>
          <w:rStyle w:val="Text0"/>
        </w:rPr>
        <w:t>NULL</w:t>
      </w:r>
      <w:r>
        <w:t xml:space="preserve"> values, but you’re not sure how to tell where they are. </w:t>
      </w:r>
    </w:p>
    <w:p>
      <w:pPr>
        <w:keepNext/>
        <w:pStyle w:val="Heading 2"/>
        <w:keepLines w:val="on"/>
      </w:pPr>
      <w:r>
        <w:rPr>
          <w:rStyle w:val="Text26"/>
        </w:rPr>
        <w:bookmarkStart w:id="1183" w:name="mysqlckbk_CHP_2_SECT_9_2"/>
        <w:t/>
        <w:bookmarkEnd w:id="1183"/>
      </w:r>
      <w:r>
        <w:t>Solution</w:t>
      </w:r>
    </w:p>
    <w:p>
      <w:pPr>
        <w:pStyle w:val="Normal"/>
      </w:pPr>
      <w:r>
        <w:t xml:space="preserve">Your API probably has some value that represents </w:t>
      </w:r>
      <w:r>
        <w:rPr>
          <w:rStyle w:val="Text0"/>
        </w:rPr>
        <w:t>NULL</w:t>
      </w:r>
      <w:r>
        <w:t xml:space="preserve"> by convention. You just have to know what it is and how to test for it. </w:t>
      </w:r>
    </w:p>
    <w:p>
      <w:pPr>
        <w:keepNext/>
        <w:pStyle w:val="Heading 2"/>
        <w:keepLines w:val="on"/>
      </w:pPr>
      <w:r>
        <w:rPr>
          <w:rStyle w:val="Text26"/>
        </w:rPr>
        <w:bookmarkStart w:id="1184" w:name="mysqlckbk_CHP_2_SECT_9_3"/>
        <w:t/>
        <w:bookmarkEnd w:id="1184"/>
      </w:r>
      <w:r>
        <w:t>Discussion</w:t>
      </w:r>
    </w:p>
    <w:p>
      <w:pPr>
        <w:pStyle w:val="Normal"/>
      </w:pPr>
      <w:hyperlink w:anchor="Top_of_ch02s08_html" w:tooltip="Including Special Characters and NULL Values in Queries">
        <w:r>
          <w:rPr>
            <w:rStyle w:val="Text2"/>
          </w:rPr>
          <w:t>Recipe 2.8</w:t>
        </w:r>
      </w:hyperlink>
      <w:r>
        <w:t xml:space="preserve"> described how to refer to </w:t>
      </w:r>
      <w:r>
        <w:rPr>
          <w:rStyle w:val="Text0"/>
        </w:rPr>
        <w:t>NULL</w:t>
      </w:r>
      <w:r>
        <w:t xml:space="preserve"> values when you send queries </w:t>
      </w:r>
      <w:r>
        <w:rPr>
          <w:rStyle w:val="Text8"/>
        </w:rPr>
        <w:t>to</w:t>
      </w:r>
      <w:r>
        <w:t xml:space="preserve"> the database. In this section, we’ll deal instead with the question of how to recognize and process </w:t>
      </w:r>
      <w:r>
        <w:rPr>
          <w:rStyle w:val="Text0"/>
        </w:rPr>
        <w:t>NULL</w:t>
      </w:r>
      <w:r>
        <w:t xml:space="preserve"> values that are returned </w:t>
      </w:r>
      <w:r>
        <w:rPr>
          <w:rStyle w:val="Text8"/>
        </w:rPr>
        <w:t>from</w:t>
      </w:r>
      <w:r>
        <w:t xml:space="preserve"> the database. In general, this is a matter of knowing what special value the API maps </w:t>
      </w:r>
      <w:r>
        <w:rPr>
          <w:rStyle w:val="Text0"/>
        </w:rPr>
        <w:t>NULL</w:t>
      </w:r>
      <w:r>
        <w:t xml:space="preserve"> values onto, or what function to call. These values are shown in the following table: </w:t>
      </w:r>
    </w:p>
    <w:p>
      <w:pPr>
        <w:pStyle w:val="Para 18"/>
      </w:pPr>
      <w:r>
        <w:bookmarkStart w:id="1185" w:name="ch02_16_fm2xml"/>
        <w:t/>
        <w:bookmarkEnd w:id="1185"/>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9"/>
            </w:pPr>
            <w:r>
              <w:t>Language</w:t>
            </w:r>
          </w:p>
        </w:tc>
        <w:tc>
          <w:tcPr>
            <w:tcW w:type="auto" w:w="0"/>
            <w:shd w:val="clear" w:color="auto" w:fill="F5F5F5"/>
            <w:tcMar>
              <w:left w:type="dxa" w:w="200"/>
              <w:top w:type="dxa" w:w="200"/>
              <w:right w:type="dxa" w:w="200"/>
              <w:bottom w:type="dxa" w:w="200"/>
            </w:tcMar>
            <w:vAlign w:val="center"/>
          </w:tcPr>
          <w:p>
            <w:pPr>
              <w:pStyle w:val="Para 09"/>
            </w:pPr>
            <w:r>
              <w:rPr>
                <w:rStyle w:val="Text22"/>
              </w:rPr>
              <w:t>NULL-</w:t>
            </w:r>
            <w:r>
              <w:t>detection value or function</w:t>
            </w:r>
          </w:p>
        </w:tc>
      </w:tr>
    </w:tbl>
    <w:tbl>
      <w:tblPr>
        <w:tblW w:type="auto" w:w="0"/>
      </w:tblPr>
      <w:tr>
        <w:tc>
          <w:tcPr>
            <w:tcW w:type="auto" w:w="0"/>
            <w:tcMar>
              <w:left w:type="dxa" w:w="200"/>
              <w:top w:type="dxa" w:w="200"/>
              <w:right w:type="dxa" w:w="200"/>
              <w:bottom w:type="dxa" w:w="200"/>
            </w:tcMar>
            <w:vAlign w:val="center"/>
          </w:tcPr>
          <w:p>
            <w:pPr>
              <w:pStyle w:val="Para 04"/>
            </w:pPr>
            <w:r>
              <w:t>Perl</w:t>
            </w:r>
          </w:p>
        </w:tc>
        <w:tc>
          <w:tcPr>
            <w:tcW w:type="auto" w:w="0"/>
            <w:tcMar>
              <w:left w:type="dxa" w:w="200"/>
              <w:top w:type="dxa" w:w="200"/>
              <w:right w:type="dxa" w:w="200"/>
              <w:bottom w:type="dxa" w:w="200"/>
            </w:tcMar>
            <w:vAlign w:val="center"/>
          </w:tcPr>
          <w:p>
            <w:pPr>
              <w:pStyle w:val="Para 10"/>
            </w:pPr>
            <w:r>
              <w:t>undef</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PHP</w:t>
            </w:r>
          </w:p>
        </w:tc>
        <w:tc>
          <w:tcPr>
            <w:tcW w:type="auto" w:w="0"/>
            <w:shd w:val="clear" w:color="auto" w:fill="EEF2F6"/>
            <w:tcMar>
              <w:left w:type="dxa" w:w="200"/>
              <w:top w:type="dxa" w:w="200"/>
              <w:right w:type="dxa" w:w="200"/>
              <w:bottom w:type="dxa" w:w="200"/>
            </w:tcMar>
            <w:vAlign w:val="center"/>
          </w:tcPr>
          <w:p>
            <w:pPr>
              <w:pStyle w:val="Para 04"/>
            </w:pPr>
            <w:r>
              <w:t>an unset value</w:t>
            </w:r>
          </w:p>
        </w:tc>
      </w:tr>
    </w:tbl>
    <w:tbl>
      <w:tblPr>
        <w:tblW w:type="auto" w:w="0"/>
      </w:tblPr>
      <w:tr>
        <w:tc>
          <w:tcPr>
            <w:tcW w:type="auto" w:w="0"/>
            <w:tcMar>
              <w:left w:type="dxa" w:w="200"/>
              <w:top w:type="dxa" w:w="200"/>
              <w:right w:type="dxa" w:w="200"/>
              <w:bottom w:type="dxa" w:w="200"/>
            </w:tcMar>
            <w:vAlign w:val="center"/>
          </w:tcPr>
          <w:p>
            <w:pPr>
              <w:pStyle w:val="Para 04"/>
            </w:pPr>
            <w:r>
              <w:t>Python</w:t>
            </w:r>
          </w:p>
        </w:tc>
        <w:tc>
          <w:tcPr>
            <w:tcW w:type="auto" w:w="0"/>
            <w:tcMar>
              <w:left w:type="dxa" w:w="200"/>
              <w:top w:type="dxa" w:w="200"/>
              <w:right w:type="dxa" w:w="200"/>
              <w:bottom w:type="dxa" w:w="200"/>
            </w:tcMar>
            <w:vAlign w:val="center"/>
          </w:tcPr>
          <w:p>
            <w:pPr>
              <w:pStyle w:val="Para 10"/>
            </w:pPr>
            <w:r>
              <w:t>None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Java</w:t>
            </w:r>
          </w:p>
        </w:tc>
        <w:tc>
          <w:tcPr>
            <w:tcW w:type="auto" w:w="0"/>
            <w:shd w:val="clear" w:color="auto" w:fill="EEF2F6"/>
            <w:tcMar>
              <w:left w:type="dxa" w:w="200"/>
              <w:top w:type="dxa" w:w="200"/>
              <w:right w:type="dxa" w:w="200"/>
              <w:bottom w:type="dxa" w:w="200"/>
            </w:tcMar>
            <w:vAlign w:val="center"/>
          </w:tcPr>
          <w:p>
            <w:pPr>
              <w:pStyle w:val="Para 11"/>
            </w:pPr>
            <w:r>
              <w:t>wasNull( )</w:t>
            </w:r>
          </w:p>
        </w:tc>
      </w:tr>
    </w:tbl>
    <w:p>
      <w:pPr>
        <w:pStyle w:val="Normal"/>
      </w:pPr>
      <w:r>
        <w:t xml:space="preserve">The following sections show a very simple application of </w:t>
      </w:r>
      <w:r>
        <w:rPr>
          <w:rStyle w:val="Text0"/>
        </w:rPr>
        <w:t>NULL</w:t>
      </w:r>
      <w:r>
        <w:t xml:space="preserve"> value detection. The examples retrieve a result set and print all values in it, mapping </w:t>
      </w:r>
      <w:r>
        <w:rPr>
          <w:rStyle w:val="Text0"/>
        </w:rPr>
        <w:t>NULL</w:t>
      </w:r>
      <w:r>
        <w:t xml:space="preserve"> values onto the printable string "</w:t>
      </w:r>
      <w:r>
        <w:rPr>
          <w:rStyle w:val="Text0"/>
        </w:rPr>
        <w:t>NULL</w:t>
      </w:r>
      <w:r>
        <w:t xml:space="preserve">“. </w:t>
      </w:r>
    </w:p>
    <w:p>
      <w:pPr>
        <w:pStyle w:val="Normal"/>
      </w:pPr>
      <w:r>
        <w:t xml:space="preserve">To make sure the </w:t>
      </w:r>
      <w:r>
        <w:rPr>
          <w:rStyle w:val="Text0"/>
        </w:rPr>
        <w:t>profile</w:t>
      </w:r>
      <w:r>
        <w:t xml:space="preserve"> table has a row that contains some </w:t>
      </w:r>
      <w:r>
        <w:rPr>
          <w:rStyle w:val="Text0"/>
        </w:rPr>
        <w:t>NULL</w:t>
      </w:r>
      <w:r>
        <w:t xml:space="preserve"> values, use </w:t>
      </w:r>
      <w:r>
        <w:rPr>
          <w:rStyle w:val="Text5"/>
        </w:rPr>
        <w:t>mysql</w:t>
      </w:r>
      <w:r>
        <w:t xml:space="preserve"> to issue the following </w:t>
      </w:r>
      <w:r>
        <w:rPr>
          <w:rStyle w:val="Text0"/>
        </w:rPr>
        <w:t>INSERT</w:t>
      </w:r>
      <w:r>
        <w:t xml:space="preserve"> statement, then issue the </w:t>
      </w:r>
      <w:r>
        <w:rPr>
          <w:rStyle w:val="Text0"/>
        </w:rPr>
        <w:t>SELECT</w:t>
      </w:r>
      <w:r>
        <w:t xml:space="preserve"> query to verify that the resulting row has the expected values: </w:t>
      </w:r>
    </w:p>
    <w:p>
      <w:pPr>
        <w:pStyle w:val="Para 18"/>
      </w:pPr>
      <w:r>
        <w:bookmarkStart w:id="1186" w:name="I_2_tt287"/>
        <w:t/>
        <w:bookmarkEnd w:id="1186"/>
      </w:r>
    </w:p>
    <w:p>
      <w:pPr>
        <w:pStyle w:val="Para 02"/>
      </w:pPr>
      <w:r>
        <w:t xml:space="preserve">mysql&gt; </w:t>
        <w:br w:clear="none"/>
      </w:r>
      <w:r>
        <w:rPr>
          <w:rStyle w:val="Text1"/>
        </w:rPr>
        <w:t xml:space="preserve">INSERT INTO profile (name) VALUES('Juan');</w:t>
        <w:br w:clear="none"/>
      </w:r>
      <w:r>
        <w:t xml:space="preserve"/>
        <w:br w:clear="none"/>
        <w:t xml:space="preserve">mysql&gt; </w:t>
        <w:br w:clear="none"/>
      </w:r>
      <w:r>
        <w:rPr>
          <w:rStyle w:val="Text1"/>
        </w:rPr>
        <w:t xml:space="preserve">SELECT * FROM profile WHERE name = 'Juan';</w:t>
        <w:br w:clear="none"/>
      </w:r>
      <w:r>
        <w:t xml:space="preserve"/>
        <w:br w:clear="none"/>
        <w:t xml:space="preserve">+----+------+-------+-------+-------+------+</w:t>
        <w:br w:clear="none"/>
        <w:t xml:space="preserve">| id | name | birth | color | foods | cats |</w:t>
        <w:br w:clear="none"/>
        <w:t xml:space="preserve">+----+------+-------+-------+-------+------+</w:t>
        <w:br w:clear="none"/>
        <w:t xml:space="preserve">| 11 | Juan | NULL  | NULL  | NULL  | NULL |</w:t>
        <w:br w:clear="none"/>
        <w:t xml:space="preserve">+----+------+-------+-------+-------+------+</w:t>
        <w:br w:clear="none"/>
      </w:r>
    </w:p>
    <w:p>
      <w:pPr>
        <w:pStyle w:val="Normal"/>
      </w:pPr>
      <w:r>
        <w:t xml:space="preserve">The </w:t>
      </w:r>
      <w:r>
        <w:rPr>
          <w:rStyle w:val="Text0"/>
        </w:rPr>
        <w:t>id</w:t>
      </w:r>
      <w:r>
        <w:t xml:space="preserve"> column might contain a different number, but the other columns should appear as shown. </w:t>
      </w:r>
    </w:p>
    <w:p>
      <w:pPr>
        <w:keepNext/>
        <w:pStyle w:val="Heading 2"/>
        <w:keepLines w:val="on"/>
      </w:pPr>
      <w:r>
        <w:rPr>
          <w:rStyle w:val="Text26"/>
        </w:rPr>
        <w:bookmarkStart w:id="1187" w:name="mysqlckbk_CHP_2_SECT_9_4"/>
        <w:t/>
        <w:bookmarkEnd w:id="1187"/>
      </w:r>
      <w:r>
        <w:t>Perl</w:t>
      </w:r>
    </w:p>
    <w:p>
      <w:pPr>
        <w:pStyle w:val="Normal"/>
      </w:pPr>
      <w:r>
        <w:rPr>
          <w:rStyle w:val="Text27"/>
        </w:rPr>
        <w:bookmarkStart w:id="1188" w:name="mysqlckbk_IDXTERM_524"/>
        <w:t/>
        <w:bookmarkEnd w:id="1188"/>
        <w:bookmarkStart w:id="1189" w:name="mysqlckbk_IDXTERM_525"/>
        <w:t/>
        <w:bookmarkEnd w:id="1189"/>
        <w:bookmarkStart w:id="1190" w:name="mysqlckbk_IDXTERM_526"/>
        <w:t/>
        <w:bookmarkEnd w:id="1190"/>
      </w:r>
      <w:r>
        <w:t xml:space="preserve">In Perl DBI scripts, </w:t>
      </w:r>
      <w:r>
        <w:rPr>
          <w:rStyle w:val="Text27"/>
        </w:rPr>
        <w:bookmarkStart w:id="1191" w:name="mysqlckbk_IDXTERM_527"/>
        <w:t/>
        <w:bookmarkEnd w:id="1191"/>
      </w:r>
      <w:r>
        <w:rPr>
          <w:rStyle w:val="Text0"/>
        </w:rPr>
        <w:t>NULL</w:t>
      </w:r>
      <w:r>
        <w:t xml:space="preserve"> is represented by </w:t>
      </w:r>
      <w:r>
        <w:rPr>
          <w:rStyle w:val="Text0"/>
        </w:rPr>
        <w:t>undef</w:t>
      </w:r>
      <w:r>
        <w:t xml:space="preserve">. It’s easy to detect such values using the </w:t>
      </w:r>
      <w:r>
        <w:rPr>
          <w:rStyle w:val="Text0"/>
        </w:rPr>
        <w:t>defined( )</w:t>
      </w:r>
      <w:r>
        <w:t xml:space="preserve"> function, and it’s particularly important to do so if you use the </w:t>
      </w:r>
      <w:r>
        <w:rPr>
          <w:rStyle w:val="Text0"/>
        </w:rPr>
        <w:t>-w</w:t>
      </w:r>
      <w:r>
        <w:t xml:space="preserve"> option on the </w:t>
      </w:r>
      <w:r>
        <w:rPr>
          <w:rStyle w:val="Text0"/>
        </w:rPr>
        <w:t>#!</w:t>
      </w:r>
      <w:r>
        <w:t xml:space="preserve"> line that begins your script. Otherwise, accessing </w:t>
      </w:r>
      <w:r>
        <w:rPr>
          <w:rStyle w:val="Text0"/>
        </w:rPr>
        <w:t>undef</w:t>
      </w:r>
      <w:r>
        <w:t xml:space="preserve"> values causes Perl to issue the following complaint: </w:t>
      </w:r>
    </w:p>
    <w:p>
      <w:pPr>
        <w:pStyle w:val="Para 18"/>
      </w:pPr>
      <w:r>
        <w:bookmarkStart w:id="1192" w:name="I_2_tt288"/>
        <w:t/>
        <w:bookmarkEnd w:id="1192"/>
      </w:r>
    </w:p>
    <w:p>
      <w:pPr>
        <w:pStyle w:val="Para 02"/>
      </w:pPr>
      <w:r>
        <w:t xml:space="preserve">Use of uninitialized value</w:t>
        <w:br w:clear="none"/>
      </w:r>
    </w:p>
    <w:p>
      <w:pPr>
        <w:pStyle w:val="Normal"/>
      </w:pPr>
      <w:r>
        <w:t xml:space="preserve">To avoid this warning, test column values that might be </w:t>
      </w:r>
      <w:r>
        <w:rPr>
          <w:rStyle w:val="Text0"/>
        </w:rPr>
        <w:t>undef</w:t>
      </w:r>
      <w:r>
        <w:t xml:space="preserve"> with </w:t>
      </w:r>
      <w:r>
        <w:rPr>
          <w:rStyle w:val="Text0"/>
        </w:rPr>
        <w:t>defined( )</w:t>
      </w:r>
      <w:r>
        <w:rPr>
          <w:rStyle w:val="Text27"/>
        </w:rPr>
        <w:bookmarkStart w:id="1193" w:name="mysqlckbk_IDXTERM_528"/>
        <w:t/>
        <w:bookmarkEnd w:id="1193"/>
      </w:r>
      <w:r>
        <w:t xml:space="preserve"> before using them. The following code selects a few columns from the </w:t>
      </w:r>
      <w:r>
        <w:rPr>
          <w:rStyle w:val="Text0"/>
        </w:rPr>
        <w:t>profile</w:t>
      </w:r>
      <w:r>
        <w:t xml:space="preserve"> column and prints "</w:t>
      </w:r>
      <w:r>
        <w:rPr>
          <w:rStyle w:val="Text0"/>
        </w:rPr>
        <w:t>NULL</w:t>
      </w:r>
      <w:r>
        <w:t xml:space="preserve">" for any undefined values in each row. This makes </w:t>
      </w:r>
      <w:r>
        <w:rPr>
          <w:rStyle w:val="Text0"/>
        </w:rPr>
        <w:t>NULL</w:t>
      </w:r>
      <w:r>
        <w:t xml:space="preserve"> values explicit in the output without activating any warning messages: </w:t>
      </w:r>
    </w:p>
    <w:p>
      <w:pPr>
        <w:pStyle w:val="Para 18"/>
      </w:pPr>
      <w:r>
        <w:bookmarkStart w:id="1194" w:name="I_2_tt289"/>
        <w:t/>
        <w:bookmarkEnd w:id="1194"/>
      </w:r>
    </w:p>
    <w:p>
      <w:pPr>
        <w:pStyle w:val="Para 02"/>
      </w:pPr>
      <w:r>
        <w:t xml:space="preserve">my $sth = $dbh-&gt;prepare ("SELECT name, birth, foods FROM profile");</w:t>
        <w:br w:clear="none"/>
        <w:t xml:space="preserve">$sth-&gt;execute ( );</w:t>
        <w:br w:clear="none"/>
        <w:t xml:space="preserve">while (my $ref = $sth-&gt;fetchrow_hashref ( ))</w:t>
        <w:br w:clear="none"/>
        <w:t xml:space="preserve">{</w:t>
        <w:br w:clear="none"/>
        <w:t xml:space="preserve">    printf "name: %s, birth: %s, foods: %s\n",</w:t>
        <w:br w:clear="none"/>
        <w:t xml:space="preserve">                defined ($ref-&gt;{name}) ? $ref-&gt;{name} : "NULL",</w:t>
        <w:br w:clear="none"/>
        <w:t xml:space="preserve">                defined ($ref-&gt;{birth}) ? $ref-&gt;{birth} : "NULL",</w:t>
        <w:br w:clear="none"/>
        <w:t xml:space="preserve">                defined ($ref-&gt;{foods}) ? $ref-&gt;{foods} : "NULL";</w:t>
        <w:br w:clear="none"/>
        <w:t xml:space="preserve">}</w:t>
        <w:br w:clear="none"/>
      </w:r>
    </w:p>
    <w:p>
      <w:pPr>
        <w:pStyle w:val="Normal"/>
      </w:pPr>
      <w:r>
        <w:t xml:space="preserve">Unfortunately, all that testing of column values is ponderous, and becomes worse the more columns there are. To avoid this, you can test and set undefined values in a loop prior to printing them. Then the amount of code to perform the tests is constant, not proportional to the number of columns to be tested. The loop also makes no reference to specific column names, so it can be copied and pasted to other programs more easily, or used as the basis for a utility routine: </w:t>
      </w:r>
    </w:p>
    <w:p>
      <w:pPr>
        <w:pStyle w:val="Para 18"/>
      </w:pPr>
      <w:r>
        <w:bookmarkStart w:id="1195" w:name="I_2_tt290"/>
        <w:t/>
        <w:bookmarkEnd w:id="1195"/>
      </w:r>
    </w:p>
    <w:p>
      <w:pPr>
        <w:pStyle w:val="Para 02"/>
      </w:pPr>
      <w:r>
        <w:t xml:space="preserve">my $sth = $dbh-&gt;prepare ("SELECT name, birth, foods FROM profile");</w:t>
        <w:br w:clear="none"/>
        <w:t xml:space="preserve">$sth-&gt;execute ( );</w:t>
        <w:br w:clear="none"/>
        <w:t xml:space="preserve">while (my $ref = $sth-&gt;fetchrow_hashref ( ))</w:t>
        <w:br w:clear="none"/>
        <w:t xml:space="preserve">{</w:t>
        <w:br w:clear="none"/>
        <w:t xml:space="preserve">    foreach my $key (keys (%{$ref}))</w:t>
        <w:br w:clear="none"/>
        <w:t xml:space="preserve">    {</w:t>
        <w:br w:clear="none"/>
        <w:t xml:space="preserve">        $ref-&gt;{$key} = "NULL" unless defined ($ref-&gt;{$key});</w:t>
        <w:br w:clear="none"/>
        <w:t xml:space="preserve">    }</w:t>
        <w:br w:clear="none"/>
        <w:t xml:space="preserve">    printf "name: %s, birth: %s, foods: %s\n",</w:t>
        <w:br w:clear="none"/>
        <w:t xml:space="preserve">                $ref-&gt;{name}, $ref-&gt;{birth}, $ref-&gt;{foods};</w:t>
        <w:br w:clear="none"/>
        <w:t xml:space="preserve">}</w:t>
        <w:br w:clear="none"/>
      </w:r>
    </w:p>
    <w:p>
      <w:pPr>
        <w:pStyle w:val="Normal"/>
      </w:pPr>
      <w:r>
        <w:t xml:space="preserve">If you fetch rows into an array rather than into a hash, you can use </w:t>
      </w:r>
      <w:r>
        <w:rPr>
          <w:rStyle w:val="Text0"/>
        </w:rPr>
        <w:t>map( )</w:t>
      </w:r>
      <w:r>
        <w:rPr>
          <w:rStyle w:val="Text27"/>
        </w:rPr>
        <w:bookmarkStart w:id="1196" w:name="mysqlckbk_IDXTERM_529"/>
        <w:t/>
        <w:bookmarkEnd w:id="1196"/>
      </w:r>
      <w:r>
        <w:t xml:space="preserve"> to convert any </w:t>
      </w:r>
      <w:r>
        <w:rPr>
          <w:rStyle w:val="Text0"/>
        </w:rPr>
        <w:t>undef</w:t>
      </w:r>
      <w:r>
        <w:t xml:space="preserve"> values: </w:t>
      </w:r>
    </w:p>
    <w:p>
      <w:pPr>
        <w:pStyle w:val="Para 18"/>
      </w:pPr>
      <w:r>
        <w:bookmarkStart w:id="1197" w:name="I_2_tt291"/>
        <w:t/>
        <w:bookmarkEnd w:id="1197"/>
      </w:r>
    </w:p>
    <w:p>
      <w:pPr>
        <w:pStyle w:val="Para 02"/>
      </w:pPr>
      <w:r>
        <w:t xml:space="preserve">my $sth = $dbh-&gt;prepare ("SELECT name, birth, foods FROM profile");</w:t>
        <w:br w:clear="none"/>
        <w:t xml:space="preserve">$sth-&gt;execute ( );</w:t>
        <w:br w:clear="none"/>
        <w:t xml:space="preserve">while (my @val = $sth-&gt;fetchrow_array ( ))</w:t>
        <w:br w:clear="none"/>
        <w:t xml:space="preserve">{</w:t>
        <w:br w:clear="none"/>
        <w:t xml:space="preserve">    @val = map { defined ($_) ? $_ : "NULL" } @val;</w:t>
        <w:br w:clear="none"/>
        <w:t xml:space="preserve">    printf "name: %s, birth: %s, foods: %s\n",</w:t>
        <w:br w:clear="none"/>
        <w:t xml:space="preserve">                $val[0], $val[1], $val[2];</w:t>
        <w:br w:clear="none"/>
        <w:t xml:space="preserve">}</w:t>
        <w:br w:clear="none"/>
      </w:r>
    </w:p>
    <w:p>
      <w:pPr>
        <w:keepNext/>
        <w:pStyle w:val="Heading 2"/>
        <w:keepLines w:val="on"/>
      </w:pPr>
      <w:r>
        <w:rPr>
          <w:rStyle w:val="Text26"/>
        </w:rPr>
        <w:bookmarkStart w:id="1198" w:name="mysqlckbk_CHP_2_SECT_9_5"/>
        <w:t/>
        <w:bookmarkEnd w:id="1198"/>
      </w:r>
      <w:r>
        <w:t>PHP</w:t>
      </w:r>
    </w:p>
    <w:p>
      <w:pPr>
        <w:pStyle w:val="Normal"/>
      </w:pPr>
      <w:r>
        <w:rPr>
          <w:rStyle w:val="Text27"/>
        </w:rPr>
        <w:bookmarkStart w:id="1199" w:name="mysqlckbk_IDXTERM_530"/>
        <w:t/>
        <w:bookmarkEnd w:id="1199"/>
        <w:bookmarkStart w:id="1200" w:name="mysqlckbk_IDXTERM_531"/>
        <w:t/>
        <w:bookmarkEnd w:id="1200"/>
      </w:r>
      <w:r>
        <w:t xml:space="preserve">PHP represents </w:t>
      </w:r>
      <w:r>
        <w:rPr>
          <w:rStyle w:val="Text0"/>
        </w:rPr>
        <w:t>NULL</w:t>
      </w:r>
      <w:r>
        <w:t xml:space="preserve"> values in result sets as unset values, so you can use the </w:t>
      </w:r>
      <w:r>
        <w:rPr>
          <w:rStyle w:val="Text0"/>
        </w:rPr>
        <w:t>isset( )</w:t>
      </w:r>
      <w:r>
        <w:rPr>
          <w:rStyle w:val="Text27"/>
        </w:rPr>
        <w:bookmarkStart w:id="1201" w:name="mysqlckbk_IDXTERM_532"/>
        <w:t/>
        <w:bookmarkEnd w:id="1201"/>
      </w:r>
      <w:r>
        <w:t xml:space="preserve"> function to detect </w:t>
      </w:r>
      <w:r>
        <w:rPr>
          <w:rStyle w:val="Text0"/>
        </w:rPr>
        <w:t>NULL</w:t>
      </w:r>
      <w:r>
        <w:t xml:space="preserve"> values in query results. The following code shows how to do this: </w:t>
      </w:r>
    </w:p>
    <w:p>
      <w:pPr>
        <w:pStyle w:val="Para 18"/>
      </w:pPr>
      <w:r>
        <w:bookmarkStart w:id="1202" w:name="I_2_tt292"/>
        <w:t/>
        <w:bookmarkEnd w:id="1202"/>
      </w:r>
    </w:p>
    <w:p>
      <w:pPr>
        <w:pStyle w:val="Para 02"/>
      </w:pPr>
      <w:r>
        <w:t xml:space="preserve">$result_id = mysql_query ("SELECT name, birth, foods FROM profile", $conn_id);</w:t>
        <w:br w:clear="none"/>
        <w:t xml:space="preserve">if (!$result_id)</w:t>
        <w:br w:clear="none"/>
        <w:t xml:space="preserve">    die ("Oops, the query failed\n");</w:t>
        <w:br w:clear="none"/>
        <w:t xml:space="preserve">while ($row = mysql_fetch_row ($result_id))</w:t>
        <w:br w:clear="none"/>
        <w:t xml:space="preserve">{</w:t>
        <w:br w:clear="none"/>
        <w:t xml:space="preserve">    while (list ($key, $value) = each ($row))</w:t>
        <w:br w:clear="none"/>
        <w:t xml:space="preserve">    {</w:t>
        <w:br w:clear="none"/>
        <w:t xml:space="preserve">        if (!isset ($row[$key]))    # test for unset value</w:t>
        <w:br w:clear="none"/>
        <w:t xml:space="preserve">            $row[$key] = "NULL";</w:t>
        <w:br w:clear="none"/>
        <w:t xml:space="preserve">    }</w:t>
        <w:br w:clear="none"/>
        <w:t xml:space="preserve">    print ("name: $row[0], birth: $row[1], foods: $row[2]\n");</w:t>
        <w:br w:clear="none"/>
        <w:t xml:space="preserve">}</w:t>
        <w:br w:clear="none"/>
        <w:t xml:space="preserve">mysql_free_result ($result_id);</w:t>
        <w:br w:clear="none"/>
      </w:r>
    </w:p>
    <w:p>
      <w:pPr>
        <w:pStyle w:val="Normal"/>
      </w:pPr>
      <w:r>
        <w:t xml:space="preserve">PHP 4 has a special value </w:t>
      </w:r>
      <w:r>
        <w:rPr>
          <w:rStyle w:val="Text0"/>
        </w:rPr>
        <w:t>NULL</w:t>
      </w:r>
      <w:r>
        <w:t xml:space="preserve"> that is like an unset value. If you can assume your scripts will run under PHP 4, you can test for </w:t>
      </w:r>
      <w:r>
        <w:rPr>
          <w:rStyle w:val="Text0"/>
        </w:rPr>
        <w:t>NULL</w:t>
      </w:r>
      <w:r>
        <w:t xml:space="preserve"> values like this: </w:t>
      </w:r>
    </w:p>
    <w:p>
      <w:pPr>
        <w:pStyle w:val="Para 18"/>
      </w:pPr>
      <w:r>
        <w:bookmarkStart w:id="1203" w:name="I_2_tt293"/>
        <w:t/>
        <w:bookmarkEnd w:id="1203"/>
      </w:r>
    </w:p>
    <w:p>
      <w:pPr>
        <w:pStyle w:val="Para 02"/>
      </w:pPr>
      <w:r>
        <w:t xml:space="preserve">if ($row[$key] === NULL)    # test for PHP NULL value</w:t>
        <w:br w:clear="none"/>
        <w:t xml:space="preserve">    $row[$key] = "NULL";</w:t>
        <w:br w:clear="none"/>
      </w:r>
    </w:p>
    <w:p>
      <w:pPr>
        <w:pStyle w:val="Normal"/>
      </w:pPr>
      <w:r>
        <w:t xml:space="preserve">Note the use of the </w:t>
      </w:r>
      <w:r>
        <w:rPr>
          <w:rStyle w:val="Text0"/>
        </w:rPr>
        <w:t>===</w:t>
      </w:r>
      <w:r>
        <w:rPr>
          <w:rStyle w:val="Text27"/>
        </w:rPr>
        <w:bookmarkStart w:id="1204" w:name="mysqlckbk_IDXTERM_533"/>
        <w:t/>
        <w:bookmarkEnd w:id="1204"/>
        <w:bookmarkStart w:id="1205" w:name="mysqlckbk_IDXTERM_534"/>
        <w:t/>
        <w:bookmarkEnd w:id="1205"/>
      </w:r>
      <w:r>
        <w:t xml:space="preserve"> “triple-equal” operator, which in PHP 4 means “exactly equal to.” The usual </w:t>
      </w:r>
      <w:r>
        <w:rPr>
          <w:rStyle w:val="Text0"/>
        </w:rPr>
        <w:t>==</w:t>
      </w:r>
      <w:r>
        <w:t xml:space="preserve"> “equal to” comparison operator is not suitable here; with </w:t>
      </w:r>
      <w:r>
        <w:rPr>
          <w:rStyle w:val="Text0"/>
        </w:rPr>
        <w:t>==</w:t>
      </w:r>
      <w:r>
        <w:t xml:space="preserve">, the PHP </w:t>
      </w:r>
      <w:r>
        <w:rPr>
          <w:rStyle w:val="Text0"/>
        </w:rPr>
        <w:t>NULL</w:t>
      </w:r>
      <w:r>
        <w:t xml:space="preserve"> value, the empty string, and 0 all compare equal to each other. </w:t>
      </w:r>
    </w:p>
    <w:p>
      <w:pPr>
        <w:keepNext/>
        <w:pStyle w:val="Heading 2"/>
        <w:keepLines w:val="on"/>
      </w:pPr>
      <w:r>
        <w:rPr>
          <w:rStyle w:val="Text26"/>
        </w:rPr>
        <w:bookmarkStart w:id="1206" w:name="mysqlckbk_CHP_2_SECT_9_6"/>
        <w:t/>
        <w:bookmarkEnd w:id="1206"/>
      </w:r>
      <w:r>
        <w:t>Python</w:t>
      </w:r>
    </w:p>
    <w:p>
      <w:pPr>
        <w:pStyle w:val="Normal"/>
      </w:pPr>
      <w:r>
        <w:rPr>
          <w:rStyle w:val="Text27"/>
        </w:rPr>
        <w:bookmarkStart w:id="1207" w:name="mysqlckbk_IDXTERM_535"/>
        <w:t/>
        <w:bookmarkEnd w:id="1207"/>
        <w:bookmarkStart w:id="1208" w:name="mysqlckbk_IDXTERM_536"/>
        <w:t/>
        <w:bookmarkEnd w:id="1208"/>
      </w:r>
      <w:r>
        <w:t xml:space="preserve">Python DB-API programs represent </w:t>
      </w:r>
      <w:r>
        <w:rPr>
          <w:rStyle w:val="Text0"/>
        </w:rPr>
        <w:t>NULL</w:t>
      </w:r>
      <w:r>
        <w:t xml:space="preserve"> values in result sets using </w:t>
      </w:r>
      <w:r>
        <w:rPr>
          <w:rStyle w:val="Text0"/>
        </w:rPr>
        <w:t>None</w:t>
      </w:r>
      <w:r>
        <w:rPr>
          <w:rStyle w:val="Text27"/>
        </w:rPr>
        <w:bookmarkStart w:id="1209" w:name="mysqlckbk_IDXTERM_537"/>
        <w:t/>
        <w:bookmarkEnd w:id="1209"/>
      </w:r>
      <w:r>
        <w:t xml:space="preserve">. The following example shows how to detect </w:t>
      </w:r>
      <w:r>
        <w:rPr>
          <w:rStyle w:val="Text0"/>
        </w:rPr>
        <w:t>NULL</w:t>
      </w:r>
      <w:r>
        <w:t xml:space="preserve"> values: </w:t>
      </w:r>
    </w:p>
    <w:p>
      <w:pPr>
        <w:pStyle w:val="Para 18"/>
      </w:pPr>
      <w:r>
        <w:bookmarkStart w:id="1210" w:name="I_2_tt294"/>
        <w:t/>
        <w:bookmarkEnd w:id="1210"/>
      </w:r>
    </w:p>
    <w:p>
      <w:pPr>
        <w:pStyle w:val="Para 02"/>
      </w:pPr>
      <w:r>
        <w:t xml:space="preserve">try:</w:t>
        <w:br w:clear="none"/>
        <w:t xml:space="preserve">    cursor = conn.cursor ( )</w:t>
        <w:br w:clear="none"/>
        <w:t xml:space="preserve">    cursor.execute ("SELECT name, birth, foods FROM profile")</w:t>
        <w:br w:clear="none"/>
        <w:t xml:space="preserve">    for row in cursor.fetchall ( ):</w:t>
        <w:br w:clear="none"/>
        <w:t xml:space="preserve">        row = list (row)    # convert non-mutable tuple to mutable list</w:t>
        <w:br w:clear="none"/>
        <w:t xml:space="preserve">        for i in range (0, len (row)):</w:t>
        <w:br w:clear="none"/>
        <w:t xml:space="preserve">            if row[i] == None:  # is the column value NULL?</w:t>
        <w:br w:clear="none"/>
        <w:t xml:space="preserve">                row[i] = "NULL"</w:t>
        <w:br w:clear="none"/>
        <w:t xml:space="preserve">        print "name: %s, birth: %s, foods: %s" % (row[0], row[1], row[2])</w:t>
        <w:br w:clear="none"/>
        <w:t xml:space="preserve">    cursor.close ( )</w:t>
        <w:br w:clear="none"/>
        <w:t xml:space="preserve">except:</w:t>
        <w:br w:clear="none"/>
        <w:t xml:space="preserve">    print "Oops, the query failed"</w:t>
        <w:br w:clear="none"/>
      </w:r>
    </w:p>
    <w:p>
      <w:pPr>
        <w:pStyle w:val="Normal"/>
      </w:pPr>
      <w:r>
        <w:t xml:space="preserve">The inner loop checks for </w:t>
      </w:r>
      <w:r>
        <w:rPr>
          <w:rStyle w:val="Text0"/>
        </w:rPr>
        <w:t>NULL</w:t>
      </w:r>
      <w:r>
        <w:t xml:space="preserve"> column values by looking for </w:t>
      </w:r>
      <w:r>
        <w:rPr>
          <w:rStyle w:val="Text0"/>
        </w:rPr>
        <w:t>None</w:t>
      </w:r>
      <w:r>
        <w:t xml:space="preserve"> and converts them to the string "</w:t>
      </w:r>
      <w:r>
        <w:rPr>
          <w:rStyle w:val="Text0"/>
        </w:rPr>
        <w:t>NULL</w:t>
      </w:r>
      <w:r>
        <w:t xml:space="preserve">“. Note how the example converts </w:t>
      </w:r>
      <w:r>
        <w:rPr>
          <w:rStyle w:val="Text0"/>
        </w:rPr>
        <w:t>row</w:t>
      </w:r>
      <w:r>
        <w:t xml:space="preserve"> to a mutable object prior to the loop; that is done because </w:t>
      </w:r>
      <w:r>
        <w:rPr>
          <w:rStyle w:val="Text0"/>
        </w:rPr>
        <w:t>fetchall( )</w:t>
      </w:r>
      <w:r>
        <w:t xml:space="preserve"> returns rows as sequence values, which are non-mutable (read-only). </w:t>
      </w:r>
    </w:p>
    <w:p>
      <w:pPr>
        <w:keepNext/>
        <w:pStyle w:val="Heading 2"/>
        <w:keepLines w:val="on"/>
      </w:pPr>
      <w:r>
        <w:rPr>
          <w:rStyle w:val="Text26"/>
        </w:rPr>
        <w:bookmarkStart w:id="1211" w:name="mysqlckbk_CHP_2_SECT_9_7"/>
        <w:t/>
        <w:bookmarkEnd w:id="1211"/>
      </w:r>
      <w:r>
        <w:t>Java</w:t>
      </w:r>
    </w:p>
    <w:p>
      <w:pPr>
        <w:pStyle w:val="Normal"/>
      </w:pPr>
      <w:r>
        <w:rPr>
          <w:rStyle w:val="Text27"/>
        </w:rPr>
        <w:bookmarkStart w:id="1212" w:name="mysqlckbk_IDXTERM_538"/>
        <w:t/>
        <w:bookmarkEnd w:id="1212"/>
        <w:bookmarkStart w:id="1213" w:name="mysqlckbk_IDXTERM_539"/>
        <w:t/>
        <w:bookmarkEnd w:id="1213"/>
      </w:r>
      <w:r>
        <w:t xml:space="preserve">For </w:t>
      </w:r>
      <w:r>
        <w:rPr>
          <w:rStyle w:val="Text27"/>
        </w:rPr>
        <w:bookmarkStart w:id="1214" w:name="mysqlckbk_IDXTERM_540"/>
        <w:t/>
        <w:bookmarkEnd w:id="1214"/>
      </w:r>
      <w:r>
        <w:t xml:space="preserve">JDBC programs, if it’s possible for a column in a result set to contain </w:t>
      </w:r>
      <w:r>
        <w:rPr>
          <w:rStyle w:val="Text0"/>
        </w:rPr>
        <w:t>NULL</w:t>
      </w:r>
      <w:r>
        <w:t xml:space="preserve"> values, it’s best to check for them explicitly. The way to do this is to fetch the value and then invoke </w:t>
      </w:r>
      <w:r>
        <w:rPr>
          <w:rStyle w:val="Text0"/>
        </w:rPr>
        <w:t>wasNull( )</w:t>
      </w:r>
      <w:r>
        <w:rPr>
          <w:rStyle w:val="Text27"/>
        </w:rPr>
        <w:bookmarkStart w:id="1215" w:name="mysqlckbk_IDXTERM_541"/>
        <w:t/>
        <w:bookmarkEnd w:id="1215"/>
        <w:bookmarkStart w:id="1216" w:name="mysqlckbk_IDXTERM_542"/>
        <w:t/>
        <w:bookmarkEnd w:id="1216"/>
      </w:r>
      <w:r>
        <w:t xml:space="preserve">, which returns true if the column is </w:t>
      </w:r>
      <w:r>
        <w:rPr>
          <w:rStyle w:val="Text0"/>
        </w:rPr>
        <w:t>NULL</w:t>
      </w:r>
      <w:r>
        <w:t xml:space="preserve"> and false otherwise. For example: </w:t>
      </w:r>
    </w:p>
    <w:p>
      <w:pPr>
        <w:pStyle w:val="Para 18"/>
      </w:pPr>
      <w:r>
        <w:bookmarkStart w:id="1217" w:name="I_2_tt295"/>
        <w:t/>
        <w:bookmarkEnd w:id="1217"/>
      </w:r>
    </w:p>
    <w:p>
      <w:pPr>
        <w:pStyle w:val="Para 02"/>
      </w:pPr>
      <w:r>
        <w:t xml:space="preserve">Object obj = rs.getObject (index);</w:t>
        <w:br w:clear="none"/>
        <w:t xml:space="preserve">if (rs.wasNull ( ))</w:t>
        <w:br w:clear="none"/>
        <w:t xml:space="preserve">{ /* the value's a NULL */ }</w:t>
        <w:br w:clear="none"/>
      </w:r>
    </w:p>
    <w:p>
      <w:pPr>
        <w:pStyle w:val="Normal"/>
      </w:pPr>
      <w:r>
        <w:t xml:space="preserve">The preceding example uses </w:t>
      </w:r>
      <w:r>
        <w:rPr>
          <w:rStyle w:val="Text0"/>
        </w:rPr>
        <w:t>getObject( )</w:t>
      </w:r>
      <w:r>
        <w:t xml:space="preserve">, but the principle holds for other </w:t>
      </w:r>
      <w:r>
        <w:rPr>
          <w:rStyle w:val="Text0"/>
        </w:rPr>
        <w:t>get</w:t>
      </w:r>
      <w:r>
        <w:rPr>
          <w:rStyle w:val="Text7"/>
        </w:rPr>
        <w:t>XXX</w:t>
      </w:r>
      <w:r>
        <w:rPr>
          <w:rStyle w:val="Text0"/>
        </w:rPr>
        <w:t>( )</w:t>
      </w:r>
      <w:r>
        <w:t xml:space="preserve"> calls as well. </w:t>
      </w:r>
    </w:p>
    <w:p>
      <w:pPr>
        <w:pStyle w:val="Normal"/>
      </w:pPr>
      <w:r>
        <w:t xml:space="preserve">Here’s an example that prints each row of a result set as a comma-separated list of values, with each </w:t>
      </w:r>
      <w:r>
        <w:rPr>
          <w:rStyle w:val="Text0"/>
        </w:rPr>
        <w:t>NULL</w:t>
      </w:r>
      <w:r>
        <w:t xml:space="preserve"> value printed as the string "</w:t>
      </w:r>
      <w:r>
        <w:rPr>
          <w:rStyle w:val="Text0"/>
        </w:rPr>
        <w:t>NULL</w:t>
      </w:r>
      <w:r>
        <w:t xml:space="preserve">“: </w:t>
      </w:r>
    </w:p>
    <w:p>
      <w:pPr>
        <w:pStyle w:val="Para 18"/>
      </w:pPr>
      <w:r>
        <w:bookmarkStart w:id="1218" w:name="I_2_tt296"/>
        <w:t/>
        <w:bookmarkEnd w:id="1218"/>
      </w:r>
    </w:p>
    <w:p>
      <w:pPr>
        <w:pStyle w:val="Para 02"/>
      </w:pPr>
      <w:r>
        <w:t xml:space="preserve">Statement s = conn.createStatement ( );</w:t>
        <w:br w:clear="none"/>
        <w:t xml:space="preserve">s.executeQuery ("SELECT name, birth, foods FROM profile");</w:t>
        <w:br w:clear="none"/>
        <w:t xml:space="preserve">ResultSet rs = s.getResultSet ( );</w:t>
        <w:br w:clear="none"/>
        <w:t xml:space="preserve">ResultSetMetaData md = rs.getMetaData ( );</w:t>
        <w:br w:clear="none"/>
        <w:t xml:space="preserve">int ncols = md.getColumnCount ( );</w:t>
        <w:br w:clear="none"/>
        <w:t xml:space="preserve">while (rs.next ( ))  // loop through rows of result set</w:t>
        <w:br w:clear="none"/>
        <w:t xml:space="preserve">{</w:t>
        <w:br w:clear="none"/>
        <w:t xml:space="preserve">    for (int i = 0; i &lt; ncols; i++) // loop through columns</w:t>
        <w:br w:clear="none"/>
        <w:t xml:space="preserve">    {</w:t>
        <w:br w:clear="none"/>
        <w:t xml:space="preserve">        String val = rs.getString (i+1);</w:t>
        <w:br w:clear="none"/>
        <w:t xml:space="preserve">        if (i &gt; 0)</w:t>
        <w:br w:clear="none"/>
        <w:t xml:space="preserve">            System.out.print (", ");</w:t>
        <w:br w:clear="none"/>
        <w:t xml:space="preserve">        if (rs.wasNull ( ))</w:t>
        <w:br w:clear="none"/>
        <w:t xml:space="preserve">            System.out.print ("NULL");</w:t>
        <w:br w:clear="none"/>
        <w:t xml:space="preserve">        else</w:t>
        <w:br w:clear="none"/>
        <w:t xml:space="preserve">            System.out.print (val);</w:t>
        <w:br w:clear="none"/>
        <w:t xml:space="preserve">    }</w:t>
        <w:br w:clear="none"/>
        <w:t xml:space="preserve">    System.out.println ( );</w:t>
        <w:br w:clear="none"/>
        <w:t xml:space="preserve">}</w:t>
        <w:br w:clear="none"/>
        <w:t xml:space="preserve">rs.close ( );    // close result set</w:t>
        <w:br w:clear="none"/>
        <w:t xml:space="preserve">s.close ( );     // close statement</w:t>
        <w:br w:clear="none"/>
      </w:r>
    </w:p>
    <w:p>
      <w:bookmarkStart w:id="1219" w:name="Top_of_ch02s10_html"/>
      <w:bookmarkStart w:id="1220" w:name="Writing_an_Object_Oriented_MySQL_1"/>
      <w:bookmarkStart w:id="1221" w:name="Writing_an_Object_Oriented_MySQL"/>
      <w:pPr>
        <w:keepNext/>
        <w:pStyle w:val="Heading 1"/>
        <w:pageBreakBefore w:val="on"/>
        <w:keepLines w:val="on"/>
      </w:pPr>
      <w:r>
        <w:rPr>
          <w:rStyle w:val="Text26"/>
        </w:rPr>
        <w:bookmarkStart w:id="1222" w:name="mysqlckbk_CHP_2_SECT_10"/>
        <w:t/>
        <w:bookmarkEnd w:id="1222"/>
      </w:r>
      <w:r>
        <w:t>Writing an Object-Oriented MySQL Interface for PHP</w:t>
      </w:r>
      <w:bookmarkEnd w:id="1219"/>
      <w:bookmarkEnd w:id="1220"/>
      <w:bookmarkEnd w:id="1221"/>
    </w:p>
    <w:p>
      <w:pPr>
        <w:keepNext/>
        <w:pStyle w:val="Heading 2"/>
        <w:keepLines w:val="on"/>
      </w:pPr>
      <w:r>
        <w:rPr>
          <w:rStyle w:val="Text26"/>
        </w:rPr>
        <w:bookmarkStart w:id="1223" w:name="mysqlckbk_CHP_2_SECT_10_1"/>
        <w:t/>
        <w:bookmarkEnd w:id="1223"/>
      </w:r>
      <w:r>
        <w:t>Problem</w:t>
      </w:r>
    </w:p>
    <w:p>
      <w:pPr>
        <w:pStyle w:val="Normal"/>
      </w:pPr>
      <w:r>
        <w:rPr>
          <w:rStyle w:val="Text27"/>
        </w:rPr>
        <w:bookmarkStart w:id="1224" w:name="mysqlckbk_IDXTERM_543"/>
        <w:t/>
        <w:bookmarkEnd w:id="1224"/>
        <w:bookmarkStart w:id="1225" w:name="mysqlckbk_IDXTERM_544"/>
        <w:t/>
        <w:bookmarkEnd w:id="1225"/>
        <w:bookmarkStart w:id="1226" w:name="mysqlckbk_IDXTERM_545"/>
        <w:t/>
        <w:bookmarkEnd w:id="1226"/>
      </w:r>
      <w:r>
        <w:t xml:space="preserve">You want an approach for writing PHP scripts that is less tied to PHP’s native MySQL-specific functions. </w:t>
      </w:r>
    </w:p>
    <w:p>
      <w:pPr>
        <w:keepNext/>
        <w:pStyle w:val="Heading 2"/>
        <w:keepLines w:val="on"/>
      </w:pPr>
      <w:r>
        <w:rPr>
          <w:rStyle w:val="Text26"/>
        </w:rPr>
        <w:bookmarkStart w:id="1227" w:name="mysqlckbk_CHP_2_SECT_10_2"/>
        <w:t/>
        <w:bookmarkEnd w:id="1227"/>
      </w:r>
      <w:r>
        <w:t>Solution</w:t>
      </w:r>
    </w:p>
    <w:p>
      <w:pPr>
        <w:pStyle w:val="Normal"/>
      </w:pPr>
      <w:r>
        <w:t xml:space="preserve">Use one of the abstract interfaces that are available, or write your own. </w:t>
      </w:r>
    </w:p>
    <w:p>
      <w:pPr>
        <w:keepNext/>
        <w:pStyle w:val="Heading 2"/>
        <w:keepLines w:val="on"/>
      </w:pPr>
      <w:r>
        <w:rPr>
          <w:rStyle w:val="Text26"/>
        </w:rPr>
        <w:bookmarkStart w:id="1228" w:name="mysqlckbk_CHP_2_SECT_10_3"/>
        <w:t/>
        <w:bookmarkEnd w:id="1228"/>
      </w:r>
      <w:r>
        <w:t>Discussion</w:t>
      </w:r>
    </w:p>
    <w:p>
      <w:pPr>
        <w:pStyle w:val="Normal"/>
      </w:pPr>
      <w:r>
        <w:t xml:space="preserve">You may have noticed that the Perl, Python, and Java operations that connect to the MySQL server each return a value that allows you to process queries in an object-oriented manner. Perl has database and statement handles, Python has connection and cursor objects, and Java uses objects for everything in sight: connections, statements, result sets, and metadata. These object-oriented interfaces all are based on a two-level architecture. </w:t>
      </w:r>
    </w:p>
    <w:p>
      <w:pPr>
        <w:pStyle w:val="Normal"/>
      </w:pPr>
      <w:r>
        <w:rPr>
          <w:rStyle w:val="Text27"/>
        </w:rPr>
        <w:bookmarkStart w:id="1229" w:name="mysqlckbk_IDXTERM_546"/>
        <w:t/>
        <w:bookmarkEnd w:id="1229"/>
        <w:bookmarkStart w:id="1230" w:name="mysqlckbk_IDXTERM_547"/>
        <w:t/>
        <w:bookmarkEnd w:id="1230"/>
        <w:bookmarkStart w:id="1231" w:name="mysqlckbk_IDXTERM_548"/>
        <w:t/>
        <w:bookmarkEnd w:id="1231"/>
        <w:bookmarkStart w:id="1232" w:name="mysqlckbk_IDXTERM_549"/>
        <w:t/>
        <w:bookmarkEnd w:id="1232"/>
      </w:r>
      <w:r>
        <w:t xml:space="preserve">The top level of this </w:t>
      </w:r>
      <w:r>
        <w:rPr>
          <w:rStyle w:val="Text27"/>
        </w:rPr>
        <w:bookmarkStart w:id="1233" w:name="mysqlckbk_IDXTERM_550"/>
        <w:t/>
        <w:bookmarkEnd w:id="1233"/>
      </w:r>
      <w:r>
        <w:t xml:space="preserve">architecture provides database-independent methods that implement database access in a portable way that’s the same no matter which database management system you’re using, be it MySQL, PostgreSQL, Oracle, or whatever. The lower level consists of a set of drivers, each of which implements the details for a particular database system. The two-level architecture allows application programs to use an abstract interface that is not tied to the details involved with accessing any particular database server. This enhances portability of your programs, because you just select a different lower-level driver to use a different type of database. That’s the theory, at least. In practice, perfect portability can be somewhat elusive: </w:t>
      </w:r>
    </w:p>
    <w:p>
      <w:pPr>
        <w:pStyle w:val="Para 04"/>
      </w:pPr>
      <w:r>
        <w:t xml:space="preserve">The interface methods provided by the top level of the architecture are consistent regardless of the driver you use, but it’s still possible to issue SQL statements that contain constructs supported only by a particular server. For MySQL, a good example is the </w:t>
      </w:r>
      <w:r>
        <w:rPr>
          <w:rStyle w:val="Text0"/>
        </w:rPr>
        <w:t>SHOW</w:t>
      </w:r>
      <w:r>
        <w:t xml:space="preserve"> statement that provides information about database and table structure. If you use </w:t>
      </w:r>
      <w:r>
        <w:rPr>
          <w:rStyle w:val="Text0"/>
        </w:rPr>
        <w:t>SHOW</w:t>
      </w:r>
      <w:r>
        <w:t xml:space="preserve"> with a non-MySQL server, an error is the likely result. </w:t>
      </w:r>
    </w:p>
    <w:p>
      <w:pPr>
        <w:pStyle w:val="Para 04"/>
      </w:pPr>
      <w:r>
        <w:t xml:space="preserve">Lower-level drivers often extend the abstract interface to make it more convenient to get at database-specific features. For example, the MySQL driver for DBI makes the most recent </w:t>
      </w:r>
      <w:r>
        <w:rPr>
          <w:rStyle w:val="Text0"/>
        </w:rPr>
        <w:t>AUTO_INCREMENT</w:t>
      </w:r>
      <w:r>
        <w:t xml:space="preserve"> value available as an attribute of the database handle so that you can access it as </w:t>
      </w:r>
      <w:r>
        <w:rPr>
          <w:rStyle w:val="Text0"/>
        </w:rPr>
        <w:t>$dbh-&gt;{mysql_insertid}</w:t>
      </w:r>
      <w:r>
        <w:t xml:space="preserve">. These features often make it easier to write a program initially, but at the same time make it less portable and require some rewriting should you port the program for use with another database system. </w:t>
      </w:r>
    </w:p>
    <w:p>
      <w:pPr>
        <w:pStyle w:val="Normal"/>
      </w:pPr>
      <w:r>
        <w:t xml:space="preserve">Despite these factors that compromise portability, the two-level architecture provides significant benefits for Perl, Python, and Java programmers. It would be nice to use this approach when writing PHP scripts, too, but </w:t>
      </w:r>
      <w:r>
        <w:rPr>
          <w:rStyle w:val="Text27"/>
        </w:rPr>
        <w:bookmarkStart w:id="1234" w:name="mysqlckbk_IDXTERM_551"/>
        <w:t/>
        <w:bookmarkEnd w:id="1234"/>
      </w:r>
      <w:r>
        <w:t xml:space="preserve">PHP itself provides no such support. Its interface to MySQL consists of a set of functions, and these are inherently non-portable because their names all are of the form </w:t>
      </w:r>
      <w:r>
        <w:rPr>
          <w:rStyle w:val="Text0"/>
        </w:rPr>
        <w:t>mysql_</w:t>
      </w:r>
      <w:r>
        <w:rPr>
          <w:rStyle w:val="Text7"/>
        </w:rPr>
        <w:t>xxx</w:t>
      </w:r>
      <w:r>
        <w:rPr>
          <w:rStyle w:val="Text0"/>
        </w:rPr>
        <w:t>( )</w:t>
      </w:r>
      <w:r>
        <w:t xml:space="preserve">. To work around this, you can write your own database abstraction mechanism. </w:t>
      </w:r>
    </w:p>
    <w:p>
      <w:pPr>
        <w:pStyle w:val="Normal"/>
      </w:pPr>
      <w:r>
        <w:t xml:space="preserve">That is the purpose of this section. It shows how to write an object-oriented PHP interface that hides many MySQL-specific details and is relatively database independent—certainly more so than PHP’s function-based MySQL interface. As discussed here, the interface is written specifically for MySQL, but if you want to adapt it for use with a different database, you should be able to do so by supplying a different set of underlying class methods. </w:t>
      </w:r>
    </w:p>
    <w:p>
      <w:pPr>
        <w:pStyle w:val="Normal"/>
      </w:pPr>
      <w:r>
        <w:t xml:space="preserve">If you want to write PHP scripts in a database-independent fashion, but prefer not to write your own interface, you can use a third-party abstraction interface. One such is the database-access class that is a part of the </w:t>
      </w:r>
      <w:r>
        <w:rPr>
          <w:rStyle w:val="Text27"/>
        </w:rPr>
        <w:bookmarkStart w:id="1235" w:name="mysqlckbk_IDXTERM_552"/>
        <w:t/>
        <w:bookmarkEnd w:id="1235"/>
        <w:bookmarkStart w:id="1236" w:name="mysqlckbk_IDXTERM_553"/>
        <w:t/>
        <w:bookmarkEnd w:id="1236"/>
      </w:r>
      <w:r>
        <w:t xml:space="preserve">PHP Extension and Add-on Repository (PEAR). PEAR is included with current releases of PHP 4. </w:t>
      </w:r>
    </w:p>
    <w:p>
      <w:pPr>
        <w:pStyle w:val="Normal"/>
      </w:pPr>
      <w:r>
        <w:t xml:space="preserve">The following discussion shows how to write a </w:t>
      </w:r>
      <w:r>
        <w:rPr>
          <w:rStyle w:val="Text0"/>
        </w:rPr>
        <w:t>MySQL_Access</w:t>
      </w:r>
      <w:r>
        <w:rPr>
          <w:rStyle w:val="Text27"/>
        </w:rPr>
        <w:bookmarkStart w:id="1237" w:name="mysqlckbk_IDXTERM_554"/>
        <w:t/>
        <w:bookmarkEnd w:id="1237"/>
      </w:r>
      <w:r>
        <w:t xml:space="preserve"> class that implements an object-oriented interface to MySQL, and a </w:t>
      </w:r>
      <w:r>
        <w:rPr>
          <w:rStyle w:val="Text0"/>
        </w:rPr>
        <w:t>Cookbook_DB_Access</w:t>
      </w:r>
      <w:r>
        <w:rPr>
          <w:rStyle w:val="Text27"/>
        </w:rPr>
        <w:bookmarkStart w:id="1238" w:name="mysqlckbk_IDXTERM_555"/>
        <w:t/>
        <w:bookmarkEnd w:id="1238"/>
      </w:r>
      <w:r>
        <w:t xml:space="preserve"> class that is built on top of </w:t>
      </w:r>
      <w:r>
        <w:rPr>
          <w:rStyle w:val="Text0"/>
        </w:rPr>
        <w:t>MySQL_Access</w:t>
      </w:r>
      <w:r>
        <w:t xml:space="preserve"> but automatically supplies default values for connecting to the </w:t>
      </w:r>
      <w:r>
        <w:rPr>
          <w:rStyle w:val="Text0"/>
        </w:rPr>
        <w:t>cookbook</w:t>
      </w:r>
      <w:r>
        <w:t xml:space="preserve"> database. (If you’re not familiar with </w:t>
      </w:r>
      <w:r>
        <w:rPr>
          <w:rStyle w:val="Text27"/>
        </w:rPr>
        <w:bookmarkStart w:id="1239" w:name="mysqlckbk_IDXTERM_556"/>
        <w:t/>
        <w:bookmarkEnd w:id="1239"/>
      </w:r>
      <w:r>
        <w:t xml:space="preserve">PHP classes, you may want to consult the “Classes and Objects” chapter of the PHP manual for background information.) The primary goal of this class interface is to make it easier to use MySQL by reducing the number of operations your scripts must perform explicitly: </w:t>
      </w:r>
    </w:p>
    <w:p>
      <w:pPr>
        <w:pStyle w:val="Para 04"/>
      </w:pPr>
      <w:r>
        <w:t xml:space="preserve">The interface automatically establishes a connection to the MySQL server if you issue a query without connecting first; you need never issue a connect call explicitly. The connection parameters must be specified somehow, of course, but as we’ll see, that can be done automatically as well. </w:t>
      </w:r>
    </w:p>
    <w:p>
      <w:pPr>
        <w:pStyle w:val="Para 04"/>
      </w:pPr>
      <w:r>
        <w:t xml:space="preserve">The interface provides automatic error checking for MySQL calls. This is more convenient than checking for them yourself, and helps eliminate one of the most common problems with PHP scripts: failure to check for database errors on a consistent basis. The default behavior is to exit with an error message when a problem occurs, but you can override that if you want to handle errors yourself. </w:t>
      </w:r>
    </w:p>
    <w:p>
      <w:pPr>
        <w:pStyle w:val="Para 04"/>
      </w:pPr>
      <w:r>
        <w:t xml:space="preserve">When you reach the end of a result set while fetching rows, the class automatically releases the set. </w:t>
      </w:r>
    </w:p>
    <w:p>
      <w:pPr>
        <w:pStyle w:val="Normal"/>
      </w:pPr>
      <w:r>
        <w:t xml:space="preserve">The class-based interface also provides a method for quoting data values to make them safe for use in queries, and a placeholder mechanism so you don’t need to do any quoting at all if you don’t want to. These capabilities are not present in PHP’s native function-based interface. </w:t>
      </w:r>
    </w:p>
    <w:p>
      <w:pPr>
        <w:pStyle w:val="Normal"/>
      </w:pPr>
      <w:r>
        <w:rPr>
          <w:rStyle w:val="Text27"/>
        </w:rPr>
        <w:bookmarkStart w:id="1240" w:name="mysqlckbk_IDXTERM_557"/>
        <w:t/>
        <w:bookmarkEnd w:id="1240"/>
        <w:bookmarkStart w:id="1241" w:name="mysqlckbk_IDXTERM_558"/>
        <w:t/>
        <w:bookmarkEnd w:id="1241"/>
      </w:r>
      <w:r>
        <w:t xml:space="preserve">The following example illustrates how using an object-oriented interface changes the way you write PHP scripts to access MySQL, compared to writing function-based scripts. A script based on PHP’s native function calls typically accesses MySQL something like this: </w:t>
      </w:r>
    </w:p>
    <w:p>
      <w:pPr>
        <w:pStyle w:val="Para 18"/>
      </w:pPr>
      <w:r>
        <w:bookmarkStart w:id="1242" w:name="I_2_tt297"/>
        <w:t/>
        <w:bookmarkEnd w:id="1242"/>
      </w:r>
    </w:p>
    <w:p>
      <w:pPr>
        <w:pStyle w:val="Para 02"/>
      </w:pPr>
      <w:r>
        <w:t xml:space="preserve">if (!($conn_id = mysql_connect ("localhost", "cbuser", "cbpass")))</w:t>
        <w:br w:clear="none"/>
        <w:t xml:space="preserve">    die ("Cannot connect to database\n");</w:t>
        <w:br w:clear="none"/>
        <w:t xml:space="preserve">if (!mysql_select_db ("cookbook", $conn_id))</w:t>
        <w:br w:clear="none"/>
        <w:t xml:space="preserve">    die ("Cannot select database\n");</w:t>
        <w:br w:clear="none"/>
        <w:t xml:space="preserve">$query = "UPDATE profile SET cats=cats+1 WHERE name = 'Fred'";</w:t>
        <w:br w:clear="none"/>
        <w:t xml:space="preserve">$result_id = mysql_query ($query, $conn_id);</w:t>
        <w:br w:clear="none"/>
        <w:t xml:space="preserve">if (!$result_id)</w:t>
        <w:br w:clear="none"/>
        <w:t xml:space="preserve">    die (mysql_error ($conn_id));</w:t>
        <w:br w:clear="none"/>
        <w:t xml:space="preserve">print (mysql_affected_rows ($conn_id) . " rows were updated\n");</w:t>
        <w:br w:clear="none"/>
        <w:t xml:space="preserve">$query = "SELECT id, name, cats FROM profile";</w:t>
        <w:br w:clear="none"/>
        <w:t xml:space="preserve">$result_id = mysql_query ($query, $conn_id);</w:t>
        <w:br w:clear="none"/>
        <w:t xml:space="preserve">if (!$result_id)</w:t>
        <w:br w:clear="none"/>
        <w:t xml:space="preserve">    die (mysql_error ($conn_id));</w:t>
        <w:br w:clear="none"/>
        <w:t xml:space="preserve">while ($row = mysql_fetch_row ($result_id))</w:t>
        <w:br w:clear="none"/>
        <w:t xml:space="preserve">    print ("id: $row[0], name: $row[1], cats: $row[2]\n");</w:t>
        <w:br w:clear="none"/>
        <w:t xml:space="preserve">mysql_free_result ($result_id);</w:t>
        <w:br w:clear="none"/>
      </w:r>
    </w:p>
    <w:p>
      <w:pPr>
        <w:pStyle w:val="Normal"/>
      </w:pPr>
      <w:r>
        <w:t xml:space="preserve">A first step toward eliminating some of that code is to replace the first few lines by calling the </w:t>
      </w:r>
      <w:r>
        <w:rPr>
          <w:rStyle w:val="Text0"/>
        </w:rPr>
        <w:t>cookbook_connect( )</w:t>
      </w:r>
      <w:r>
        <w:rPr>
          <w:rStyle w:val="Text27"/>
        </w:rPr>
        <w:bookmarkStart w:id="1243" w:name="mysqlckbk_IDXTERM_559"/>
        <w:t/>
        <w:bookmarkEnd w:id="1243"/>
      </w:r>
      <w:r>
        <w:t xml:space="preserve"> function from the PHP library file, </w:t>
      </w:r>
      <w:r>
        <w:rPr>
          <w:rStyle w:val="Text0"/>
        </w:rPr>
        <w:t>Cookbook.php</w:t>
      </w:r>
      <w:r>
        <w:t xml:space="preserve">, developed in </w:t>
      </w:r>
      <w:hyperlink w:anchor="Top_of_ch02s04_html" w:tooltip="Writing Library Files">
        <w:r>
          <w:rPr>
            <w:rStyle w:val="Text2"/>
          </w:rPr>
          <w:t>Recipe 2.4</w:t>
        </w:r>
      </w:hyperlink>
      <w:r>
        <w:t xml:space="preserve">. That function encapsulates the connection and database selection operations: </w:t>
      </w:r>
    </w:p>
    <w:p>
      <w:pPr>
        <w:pStyle w:val="Para 18"/>
      </w:pPr>
      <w:r>
        <w:bookmarkStart w:id="1244" w:name="I_2_tt298"/>
        <w:t/>
        <w:bookmarkEnd w:id="1244"/>
      </w:r>
    </w:p>
    <w:p>
      <w:pPr>
        <w:pStyle w:val="Para 02"/>
      </w:pPr>
      <w:r>
        <w:t xml:space="preserve">include "Cookbook.php";</w:t>
        <w:br w:clear="none"/>
        <w:t xml:space="preserve">$conn_id = cookbook_connect ( );</w:t>
        <w:br w:clear="none"/>
        <w:t xml:space="preserve">$query = "UPDATE profile SET cats=cats+1 WHERE name = 'Fred'";</w:t>
        <w:br w:clear="none"/>
        <w:t xml:space="preserve">$result_id = mysql_query ($query, $conn_id);</w:t>
        <w:br w:clear="none"/>
        <w:t xml:space="preserve">if (!$result_id)</w:t>
        <w:br w:clear="none"/>
        <w:t xml:space="preserve">    die (mysql_error ($conn_id));</w:t>
        <w:br w:clear="none"/>
        <w:t xml:space="preserve">print (mysql_affected_rows ($conn_id) . " rows were updated\n");</w:t>
        <w:br w:clear="none"/>
        <w:t xml:space="preserve">$query = "SELECT id, name, cats FROM profile";</w:t>
        <w:br w:clear="none"/>
        <w:t xml:space="preserve">$result_id = mysql_query ($query, $conn_id);</w:t>
        <w:br w:clear="none"/>
        <w:t xml:space="preserve">if (!$result_id)</w:t>
        <w:br w:clear="none"/>
        <w:t xml:space="preserve">    die (mysql_error ($conn_id));</w:t>
        <w:br w:clear="none"/>
        <w:t xml:space="preserve">while ($row = mysql_fetch_row ($result_id))</w:t>
        <w:br w:clear="none"/>
        <w:t xml:space="preserve">    print ("id: $row[0], name: $row[1], cats: $row[2]\n");</w:t>
        <w:br w:clear="none"/>
        <w:t xml:space="preserve">mysql_free_result ($result_id);</w:t>
        <w:br w:clear="none"/>
      </w:r>
    </w:p>
    <w:p>
      <w:pPr>
        <w:pStyle w:val="Normal"/>
      </w:pPr>
      <w:r>
        <w:t xml:space="preserve">A class-based interface can carry encapsulation further and shorten the script even more by eliminating the need to connect explicitly, to check for errors, or to close the result set. All of that can be handled automatically: </w:t>
      </w:r>
    </w:p>
    <w:p>
      <w:pPr>
        <w:pStyle w:val="Para 18"/>
      </w:pPr>
      <w:r>
        <w:bookmarkStart w:id="1245" w:name="I_2_tt299"/>
        <w:t/>
        <w:bookmarkEnd w:id="1245"/>
      </w:r>
    </w:p>
    <w:p>
      <w:pPr>
        <w:pStyle w:val="Para 02"/>
      </w:pPr>
      <w:r>
        <w:t xml:space="preserve">include "Cookbook_DB_Access.php";</w:t>
        <w:br w:clear="none"/>
        <w:t xml:space="preserve">$conn = new Cookbook_DB_Access;</w:t>
        <w:br w:clear="none"/>
        <w:t xml:space="preserve">$query = "UPDATE profile SET cats=cats+1 WHERE name = 'Fred'";</w:t>
        <w:br w:clear="none"/>
        <w:t xml:space="preserve">$conn-&gt;issue_query ($query);</w:t>
        <w:br w:clear="none"/>
        <w:t xml:space="preserve">print ($conn-&gt;num_rows . " rows were updated\n");</w:t>
        <w:br w:clear="none"/>
        <w:t xml:space="preserve">$query = "SELECT id, name, cats FROM profile";</w:t>
        <w:br w:clear="none"/>
        <w:t xml:space="preserve">$conn-&gt;issue_query ($query);</w:t>
        <w:br w:clear="none"/>
        <w:t xml:space="preserve">while ($row = $conn-&gt;fetch_row ( ))</w:t>
        <w:br w:clear="none"/>
        <w:t xml:space="preserve">    print ("id: $row[0], name: $row[1], cats: $row[2]\n");</w:t>
        <w:br w:clear="none"/>
      </w:r>
    </w:p>
    <w:p>
      <w:pPr>
        <w:pStyle w:val="Normal"/>
      </w:pPr>
      <w:r>
        <w:t xml:space="preserve">A class interface can make MySQL easier to use by reducing the amount of code you need to write when creating new scripts, but it has other benefits as well. For example, it can also serve as a recipe translation aid. Suppose a program in a later chapter is shown in Perl, but you’d rather use in it PHP and there is no PHP version on the Cookbook web site. Perl DBI is object oriented, so you’ll likely find it easier to translate a Perl script into a PHP script that is object oriented, rather than into one that is function based. </w:t>
      </w:r>
    </w:p>
    <w:p>
      <w:pPr>
        <w:keepNext/>
        <w:pStyle w:val="Heading 2"/>
        <w:keepLines w:val="on"/>
      </w:pPr>
      <w:r>
        <w:rPr>
          <w:rStyle w:val="Text26"/>
        </w:rPr>
        <w:bookmarkStart w:id="1246" w:name="mysqlckbk_CHP_2_SECT_10_4"/>
        <w:t/>
        <w:bookmarkEnd w:id="1246"/>
      </w:r>
      <w:r>
        <w:t>Class Overview</w:t>
      </w:r>
    </w:p>
    <w:p>
      <w:pPr>
        <w:pStyle w:val="Normal"/>
      </w:pPr>
      <w:r>
        <w:t xml:space="preserve">The class interface implementation uses the PHP recipes and techniques developed earlier in this chapter, so you should familiarize yourself with those. For example, the class interface needs to know how to make connections to the server and process queries, and we’ll use include (library) files to encapsulate the interface so that it can be used easily from multiple PHP scripts. </w:t>
      </w:r>
    </w:p>
    <w:p>
      <w:pPr>
        <w:pStyle w:val="Normal"/>
      </w:pPr>
      <w:r>
        <w:t xml:space="preserve">The </w:t>
      </w:r>
      <w:r>
        <w:rPr>
          <w:rStyle w:val="Text27"/>
        </w:rPr>
        <w:bookmarkStart w:id="1247" w:name="mysqlckbk_IDXTERM_560"/>
        <w:t/>
        <w:bookmarkEnd w:id="1247"/>
      </w:r>
      <w:r>
        <w:t xml:space="preserve">interface shown here works only with PHP 4. This is something that is not true of PHP’s native MySQL routines, which work both with PHP 3 and PHP 4. The restriction is necessitated by the use of a few constructs that are not available or do not work properly in PHP 3. Specifically, the interface assumes the availability of the </w:t>
      </w:r>
      <w:r>
        <w:rPr>
          <w:rStyle w:val="Text0"/>
        </w:rPr>
        <w:t>include_once</w:t>
      </w:r>
      <w:r>
        <w:t xml:space="preserve"> statement and the PHP </w:t>
      </w:r>
      <w:r>
        <w:rPr>
          <w:rStyle w:val="Text0"/>
        </w:rPr>
        <w:t>NULL</w:t>
      </w:r>
      <w:r>
        <w:t xml:space="preserve"> value. It also assumes that </w:t>
      </w:r>
      <w:r>
        <w:rPr>
          <w:rStyle w:val="Text0"/>
        </w:rPr>
        <w:t>count( )</w:t>
      </w:r>
      <w:r>
        <w:t xml:space="preserve"> correctly counts unset values in arrays, which is true only for PHP 4. </w:t>
      </w:r>
    </w:p>
    <w:p>
      <w:pPr>
        <w:pStyle w:val="Normal"/>
      </w:pPr>
      <w:r>
        <w:t xml:space="preserve">The implementation strategy involves two classes. The first is a generic base class </w:t>
      </w:r>
      <w:r>
        <w:rPr>
          <w:rStyle w:val="Text0"/>
        </w:rPr>
        <w:t>MySQL_Access</w:t>
      </w:r>
      <w:r>
        <w:rPr>
          <w:rStyle w:val="Text27"/>
        </w:rPr>
        <w:bookmarkStart w:id="1248" w:name="mysqlckbk_IDXTERM_561"/>
        <w:t/>
        <w:bookmarkEnd w:id="1248"/>
      </w:r>
      <w:r>
        <w:t xml:space="preserve"> that provides the variables and methods needed for using MySQL. The second is a derived class </w:t>
      </w:r>
      <w:r>
        <w:rPr>
          <w:rStyle w:val="Text0"/>
        </w:rPr>
        <w:t>Cookbook_DB_Access</w:t>
      </w:r>
      <w:r>
        <w:t xml:space="preserve"> that has access to everything in the base class but automatically sets up connection parameters specifically for the </w:t>
      </w:r>
      <w:r>
        <w:rPr>
          <w:rStyle w:val="Text0"/>
        </w:rPr>
        <w:t>cookbook</w:t>
      </w:r>
      <w:r>
        <w:t xml:space="preserve"> database so we don’t have to do that ourselves. An alternative implementation might use just a single class and hardwire the </w:t>
      </w:r>
      <w:r>
        <w:rPr>
          <w:rStyle w:val="Text0"/>
        </w:rPr>
        <w:t>cookbook</w:t>
      </w:r>
      <w:r>
        <w:t xml:space="preserve"> database parameters directly into it. However, writing the base class to be generic allows it to be used more easily for scripts that access a database other than </w:t>
      </w:r>
      <w:r>
        <w:rPr>
          <w:rStyle w:val="Text0"/>
        </w:rPr>
        <w:t>cookbook</w:t>
      </w:r>
      <w:r>
        <w:t xml:space="preserve">. (For such scripts, you’d just write another derived class that uses the base class but provides a different set of connection parameters.) </w:t>
      </w:r>
    </w:p>
    <w:p>
      <w:pPr>
        <w:pStyle w:val="Normal"/>
      </w:pPr>
      <w:r>
        <w:t xml:space="preserve">A PHP class definition begins with a </w:t>
      </w:r>
      <w:r>
        <w:rPr>
          <w:rStyle w:val="Text0"/>
        </w:rPr>
        <w:t>class</w:t>
      </w:r>
      <w:r>
        <w:t xml:space="preserve"> line that specifies the class name, then defines the variables and methods associated with the class. An outline of the base class, </w:t>
      </w:r>
      <w:r>
        <w:rPr>
          <w:rStyle w:val="Text0"/>
        </w:rPr>
        <w:t>MySQL_Access</w:t>
      </w:r>
      <w:r>
        <w:t xml:space="preserve">, looks like this: </w:t>
      </w:r>
    </w:p>
    <w:p>
      <w:pPr>
        <w:pStyle w:val="Para 18"/>
      </w:pPr>
      <w:r>
        <w:bookmarkStart w:id="1249" w:name="I_2_tt300"/>
        <w:t/>
        <w:bookmarkEnd w:id="1249"/>
      </w:r>
    </w:p>
    <w:p>
      <w:pPr>
        <w:pStyle w:val="Para 02"/>
      </w:pPr>
      <w:r>
        <w:t xml:space="preserve">class MySQL_Access</w:t>
        <w:br w:clear="none"/>
        <w:t xml:space="preserve">{</w:t>
        <w:br w:clear="none"/>
        <w:t xml:space="preserve">    var $host_name = "";</w:t>
        <w:br w:clear="none"/>
        <w:t xml:space="preserve">    var $user_name = "";</w:t>
        <w:br w:clear="none"/>
        <w:t xml:space="preserve">    var $password = "";</w:t>
        <w:br w:clear="none"/>
        <w:t xml:space="preserve">    var $db_name = "";</w:t>
        <w:br w:clear="none"/>
        <w:t xml:space="preserve">    var $conn_id = 0;</w:t>
        <w:br w:clear="none"/>
        <w:t xml:space="preserve">    var $errno = 0;</w:t>
        <w:br w:clear="none"/>
        <w:t xml:space="preserve">    var $errstr = "";</w:t>
        <w:br w:clear="none"/>
        <w:t xml:space="preserve">    var $halt_on_error = 1;</w:t>
        <w:br w:clear="none"/>
        <w:t xml:space="preserve">    var $query_pieces = array ( );</w:t>
        <w:br w:clear="none"/>
        <w:t xml:space="preserve">    var $result_id = 0;</w:t>
        <w:br w:clear="none"/>
        <w:t xml:space="preserve">    var $num_rows = 0;</w:t>
        <w:br w:clear="none"/>
        <w:t xml:space="preserve">    var $row = array ( );</w:t>
        <w:br w:clear="none"/>
        <w:t xml:space="preserve"/>
        <w:br w:clear="none"/>
        <w:t xml:space="preserve"># ... method definitions ...</w:t>
        <w:br w:clear="none"/>
        <w:t xml:space="preserve"/>
        <w:br w:clear="none"/>
        <w:t xml:space="preserve">} # end MySQL_Access</w:t>
        <w:br w:clear="none"/>
      </w:r>
    </w:p>
    <w:p>
      <w:pPr>
        <w:pStyle w:val="Normal"/>
      </w:pPr>
      <w:r>
        <w:t xml:space="preserve">The class definition begins with several variables that are used as follows: </w:t>
      </w:r>
    </w:p>
    <w:p>
      <w:pPr>
        <w:pStyle w:val="Para 04"/>
      </w:pPr>
      <w:r>
        <w:t>The first few variables hold the parameters for connecting to the MySQL server (</w:t>
      </w:r>
      <w:r>
        <w:rPr>
          <w:rStyle w:val="Text0"/>
        </w:rPr>
        <w:t>$host_name</w:t>
      </w:r>
      <w:r>
        <w:t xml:space="preserve">, </w:t>
      </w:r>
      <w:r>
        <w:rPr>
          <w:rStyle w:val="Text0"/>
        </w:rPr>
        <w:t>$user_name</w:t>
      </w:r>
      <w:r>
        <w:t xml:space="preserve">, </w:t>
      </w:r>
      <w:r>
        <w:rPr>
          <w:rStyle w:val="Text0"/>
        </w:rPr>
        <w:t>$password</w:t>
      </w:r>
      <w:r>
        <w:t xml:space="preserve">, and </w:t>
      </w:r>
      <w:r>
        <w:rPr>
          <w:rStyle w:val="Text0"/>
        </w:rPr>
        <w:t>$db_name</w:t>
      </w:r>
      <w:r>
        <w:t xml:space="preserve">). These are empty initially and must be set before attempting a connection. </w:t>
      </w:r>
    </w:p>
    <w:p>
      <w:pPr>
        <w:pStyle w:val="Para 04"/>
      </w:pPr>
      <w:r>
        <w:t xml:space="preserve">Once a connection is made, the connection identifier is stored in </w:t>
      </w:r>
      <w:r>
        <w:rPr>
          <w:rStyle w:val="Text0"/>
        </w:rPr>
        <w:t>$conn_id</w:t>
      </w:r>
      <w:r>
        <w:t xml:space="preserve">. Its initial value, 0, means “no connection.” This allows a class instance to determine whether or not it has connected to the database server yet. </w:t>
      </w:r>
    </w:p>
    <w:p>
      <w:pPr>
        <w:pStyle w:val="Para 04"/>
      </w:pPr>
      <w:r>
        <w:rPr>
          <w:rStyle w:val="Text0"/>
        </w:rPr>
        <w:t>$errno</w:t>
      </w:r>
      <w:r>
        <w:t xml:space="preserve"> and </w:t>
      </w:r>
      <w:r>
        <w:rPr>
          <w:rStyle w:val="Text0"/>
        </w:rPr>
        <w:t>$errstr</w:t>
      </w:r>
      <w:r>
        <w:t xml:space="preserve"> hold error information; the class sets them after each MySQL operation to indicate the success or failure of the operation. The initial values, and the empty string, mean “no error.” For errors that occur but not as a result of interacting with the server, </w:t>
      </w:r>
      <w:r>
        <w:rPr>
          <w:rStyle w:val="Text0"/>
        </w:rPr>
        <w:t>$errno</w:t>
      </w:r>
      <w:r>
        <w:t xml:space="preserve"> is set to -1, which is a nonzero error value never used by MySQL. This can happen, for example, if you use placeholder characters in a query string but don’t provide the correct number of data values when you bind them to the placeholders. In that case, the class detects the error without sending anything to the server. </w:t>
      </w:r>
    </w:p>
    <w:p>
      <w:pPr>
        <w:pStyle w:val="Para 04"/>
      </w:pPr>
      <w:r>
        <w:rPr>
          <w:rStyle w:val="Text0"/>
        </w:rPr>
        <w:t>$halt_on_error</w:t>
      </w:r>
      <w:r>
        <w:t xml:space="preserve"> determines whether or not to terminate script execution when an error occurs. The default is to do so. Scripts that want to perform their own error-checking can set this to zero. </w:t>
      </w:r>
    </w:p>
    <w:p>
      <w:pPr>
        <w:pStyle w:val="Para 04"/>
      </w:pPr>
      <w:r>
        <w:rPr>
          <w:rStyle w:val="Text0"/>
        </w:rPr>
        <w:t>$query_pieces</w:t>
      </w:r>
      <w:r>
        <w:t xml:space="preserve"> is used to hold a query string for prepared statements and parameter binding. (I’ll explain later why this variable is an array.) </w:t>
      </w:r>
    </w:p>
    <w:p>
      <w:pPr>
        <w:pStyle w:val="Para 04"/>
      </w:pPr>
      <w:r>
        <w:rPr>
          <w:rStyle w:val="Text0"/>
        </w:rPr>
        <w:t>$result_id</w:t>
      </w:r>
      <w:r>
        <w:t xml:space="preserve">, </w:t>
      </w:r>
      <w:r>
        <w:rPr>
          <w:rStyle w:val="Text0"/>
        </w:rPr>
        <w:t>$num_rows</w:t>
      </w:r>
      <w:r>
        <w:t xml:space="preserve">, and </w:t>
      </w:r>
      <w:r>
        <w:rPr>
          <w:rStyle w:val="Text0"/>
        </w:rPr>
        <w:t>$row</w:t>
      </w:r>
      <w:r>
        <w:t xml:space="preserve"> are used during result set processing to hold the result set identifier, the number of rows changed by or returned by the query, and the current row of the result set. </w:t>
      </w:r>
    </w:p>
    <w:p>
      <w:pPr>
        <w:pStyle w:val="1 Block"/>
      </w:pPr>
    </w:p>
    <w:p>
      <w:pPr>
        <w:pStyle w:val="Para 15"/>
      </w:pPr>
      <w:r>
        <w:t>PHP Class Constructor Functions</w:t>
      </w:r>
    </w:p>
    <w:p>
      <w:pPr>
        <w:pStyle w:val="Normal"/>
      </w:pPr>
      <w:r>
        <w:t xml:space="preserve">In </w:t>
      </w:r>
      <w:r>
        <w:rPr>
          <w:rStyle w:val="Text27"/>
        </w:rPr>
        <w:bookmarkStart w:id="1250" w:name="mysqlckbk_IDXTERM_562"/>
        <w:t/>
        <w:bookmarkEnd w:id="1250"/>
      </w:r>
      <w:r>
        <w:t xml:space="preserve">PHP, you can designate a constructor function in a class definition to be called automatically when new class instances are created. This is done by giving the function the same name as the class. You might do this, for example, if you need to initialize an object’s variables to non-constant values. (In PHP 4, object variables can only take constant initializers.) The </w:t>
      </w:r>
      <w:r>
        <w:rPr>
          <w:rStyle w:val="Text0"/>
        </w:rPr>
        <w:t>MySQL_Access</w:t>
      </w:r>
      <w:r>
        <w:t xml:space="preserve"> class has no constructor because its variables all have constant initial values. </w:t>
      </w:r>
    </w:p>
    <w:p>
      <w:pPr>
        <w:pStyle w:val="Normal"/>
      </w:pPr>
      <w:r>
        <w:t xml:space="preserve">The “method definitions” line near the end of the class outline is where we’ll put the functions that connect to the MySQL server, check for errors, issue queries, and so forth. We’ll fill in that part shortly, but before doing so, let’s get a sense of how the class can be used. We can put the code for the class in an include file, </w:t>
      </w:r>
      <w:r>
        <w:rPr>
          <w:rStyle w:val="Text0"/>
        </w:rPr>
        <w:t>MySQL_Access.php</w:t>
      </w:r>
      <w:r>
        <w:t xml:space="preserve">, and install it in a directory that PHP searches when looking for include files (for example, </w:t>
      </w:r>
      <w:r>
        <w:rPr>
          <w:rStyle w:val="Text0"/>
        </w:rPr>
        <w:t>/usr/local/apache/lib/php</w:t>
      </w:r>
      <w:r>
        <w:t xml:space="preserve">, as described in </w:t>
      </w:r>
      <w:hyperlink w:anchor="Top_of_ch02s04_html" w:tooltip="Writing Library Files">
        <w:r>
          <w:rPr>
            <w:rStyle w:val="Text2"/>
          </w:rPr>
          <w:t>Recipe 2.4</w:t>
        </w:r>
      </w:hyperlink>
      <w:r>
        <w:t xml:space="preserve">.) Then we can use the file by referencing it with an </w:t>
      </w:r>
      <w:r>
        <w:rPr>
          <w:rStyle w:val="Text0"/>
        </w:rPr>
        <w:t>include</w:t>
      </w:r>
      <w:r>
        <w:t xml:space="preserve"> statement, creating an instance of the class to get a connection object </w:t>
      </w:r>
      <w:r>
        <w:rPr>
          <w:rStyle w:val="Text0"/>
        </w:rPr>
        <w:t>$conn</w:t>
      </w:r>
      <w:r>
        <w:t xml:space="preserve">, and setting up the connection parameters for that object: </w:t>
      </w:r>
    </w:p>
    <w:p>
      <w:pPr>
        <w:pStyle w:val="Para 18"/>
      </w:pPr>
      <w:r>
        <w:bookmarkStart w:id="1251" w:name="I_2_tt301"/>
        <w:t/>
        <w:bookmarkEnd w:id="1251"/>
      </w:r>
    </w:p>
    <w:p>
      <w:pPr>
        <w:pStyle w:val="Para 02"/>
      </w:pPr>
      <w:r>
        <w:t xml:space="preserve">include "MySQL_Access.php";         # include the MySQL_Access class</w:t>
        <w:br w:clear="none"/>
        <w:t xml:space="preserve">$conn = new MySQL_Access;           # create new class object</w:t>
        <w:br w:clear="none"/>
        <w:t xml:space="preserve">$conn-&gt;host_name = "localhost";     # initialize connection parameters</w:t>
        <w:br w:clear="none"/>
        <w:t xml:space="preserve">$conn-&gt;db_name = "cookbook";</w:t>
        <w:br w:clear="none"/>
        <w:t xml:space="preserve">$conn-&gt;user_name = "cbuser";</w:t>
        <w:br w:clear="none"/>
        <w:t xml:space="preserve">$conn-&gt;password = "cbpass";</w:t>
        <w:br w:clear="none"/>
      </w:r>
    </w:p>
    <w:p>
      <w:pPr>
        <w:pStyle w:val="Normal"/>
      </w:pPr>
      <w:r>
        <w:t xml:space="preserve">However, using the class this way wouldn’t really make it very convenient to connect to the server, due to the need to write all those assignment statements that set the connection parameters. Here’s where a derived class that uses the base class comes in handy, because the derived class can be written to set the parameters automatically. To that end, let’s create a class, </w:t>
      </w:r>
      <w:r>
        <w:rPr>
          <w:rStyle w:val="Text0"/>
        </w:rPr>
        <w:t>Cookbook_DB_Access</w:t>
      </w:r>
      <w:r>
        <w:rPr>
          <w:rStyle w:val="Text27"/>
        </w:rPr>
        <w:bookmarkStart w:id="1252" w:name="mysqlckbk_IDXTERM_563"/>
        <w:t/>
        <w:bookmarkEnd w:id="1252"/>
      </w:r>
      <w:r>
        <w:t xml:space="preserve">, that extends </w:t>
      </w:r>
      <w:r>
        <w:rPr>
          <w:rStyle w:val="Text0"/>
        </w:rPr>
        <w:t>MySQL_Access</w:t>
      </w:r>
      <w:r>
        <w:t xml:space="preserve"> by supplying parameters for connecting to the </w:t>
      </w:r>
      <w:r>
        <w:rPr>
          <w:rStyle w:val="Text0"/>
        </w:rPr>
        <w:t>cookbook</w:t>
      </w:r>
      <w:r>
        <w:t xml:space="preserve"> database. Then you can write scripts that prepare to access the </w:t>
      </w:r>
      <w:r>
        <w:rPr>
          <w:rStyle w:val="Text0"/>
        </w:rPr>
        <w:t>cookbook</w:t>
      </w:r>
      <w:r>
        <w:t xml:space="preserve"> database with just two lines of code: </w:t>
      </w:r>
    </w:p>
    <w:p>
      <w:pPr>
        <w:pStyle w:val="Para 18"/>
      </w:pPr>
      <w:r>
        <w:bookmarkStart w:id="1253" w:name="I_2_tt302"/>
        <w:t/>
        <w:bookmarkEnd w:id="1253"/>
      </w:r>
    </w:p>
    <w:p>
      <w:pPr>
        <w:pStyle w:val="Para 02"/>
      </w:pPr>
      <w:r>
        <w:t xml:space="preserve">include "Cookbook_DB_Access.php";</w:t>
        <w:br w:clear="none"/>
        <w:t xml:space="preserve">$conn = new Cookbook_DB_Access;</w:t>
        <w:br w:clear="none"/>
      </w:r>
    </w:p>
    <w:p>
      <w:pPr>
        <w:pStyle w:val="Normal"/>
      </w:pPr>
      <w:r>
        <w:t xml:space="preserve">The implementation of </w:t>
      </w:r>
      <w:r>
        <w:rPr>
          <w:rStyle w:val="Text0"/>
        </w:rPr>
        <w:t>Cookbook_DB_Access</w:t>
      </w:r>
      <w:r>
        <w:t xml:space="preserve"> is quite simple. Create a file, </w:t>
      </w:r>
      <w:r>
        <w:rPr>
          <w:rStyle w:val="Text0"/>
        </w:rPr>
        <w:t>Cookbook_DB_Access.php</w:t>
      </w:r>
      <w:r>
        <w:t xml:space="preserve">, that looks like this: </w:t>
      </w:r>
    </w:p>
    <w:p>
      <w:pPr>
        <w:pStyle w:val="Para 18"/>
      </w:pPr>
      <w:r>
        <w:bookmarkStart w:id="1254" w:name="I_2_tt303"/>
        <w:t/>
        <w:bookmarkEnd w:id="1254"/>
      </w:r>
    </w:p>
    <w:p>
      <w:pPr>
        <w:pStyle w:val="Para 02"/>
      </w:pPr>
      <w:r>
        <w:t xml:space="preserve">include_once "MySQL_Access.php";</w:t>
        <w:br w:clear="none"/>
        <w:t xml:space="preserve"/>
        <w:br w:clear="none"/>
        <w:t xml:space="preserve">class Cookbook_DB_Access extends MySQL_Access</w:t>
        <w:br w:clear="none"/>
        <w:t xml:space="preserve">{</w:t>
        <w:br w:clear="none"/>
        <w:t xml:space="preserve">    # override default class variable values</w:t>
        <w:br w:clear="none"/>
        <w:t xml:space="preserve">    var $host_name = "localhost";</w:t>
        <w:br w:clear="none"/>
        <w:t xml:space="preserve">    var $user_name = "cbuser";</w:t>
        <w:br w:clear="none"/>
        <w:t xml:space="preserve">    var $password = "cbpass";</w:t>
        <w:br w:clear="none"/>
        <w:t xml:space="preserve">    var $db_name = "cookbook";</w:t>
        <w:br w:clear="none"/>
        <w:t xml:space="preserve">}</w:t>
        <w:br w:clear="none"/>
      </w:r>
    </w:p>
    <w:p>
      <w:pPr>
        <w:pStyle w:val="Normal"/>
      </w:pPr>
      <w:r>
        <w:t xml:space="preserve">The </w:t>
      </w:r>
      <w:r>
        <w:rPr>
          <w:rStyle w:val="Text0"/>
        </w:rPr>
        <w:t>class</w:t>
      </w:r>
      <w:r>
        <w:t xml:space="preserve"> line names the class, </w:t>
      </w:r>
      <w:r>
        <w:rPr>
          <w:rStyle w:val="Text0"/>
        </w:rPr>
        <w:t>Cookbook_DB_Access</w:t>
      </w:r>
      <w:r>
        <w:t xml:space="preserve">, and the </w:t>
      </w:r>
      <w:r>
        <w:rPr>
          <w:rStyle w:val="Text0"/>
        </w:rPr>
        <w:t>extends</w:t>
      </w:r>
      <w:r>
        <w:t xml:space="preserve"> clause indicates that it’s based on the </w:t>
      </w:r>
      <w:r>
        <w:rPr>
          <w:rStyle w:val="Text0"/>
        </w:rPr>
        <w:t>MySQL_Access</w:t>
      </w:r>
      <w:r>
        <w:t xml:space="preserve"> class. Extending a class this way is called subclassing the base class, or creating a derived class from the base class. The new class definition is almost trivial, containing only variable assignments for connection parameters. These override the (empty) values that are supplied by the base class. The effect is that when you create an instance of the </w:t>
      </w:r>
      <w:r>
        <w:rPr>
          <w:rStyle w:val="Text0"/>
        </w:rPr>
        <w:t>Cookbook_DB_Access</w:t>
      </w:r>
      <w:r>
        <w:t xml:space="preserve"> class, you get an object that’s just like a </w:t>
      </w:r>
      <w:r>
        <w:rPr>
          <w:rStyle w:val="Text0"/>
        </w:rPr>
        <w:t>MySQL_Access</w:t>
      </w:r>
      <w:r>
        <w:t xml:space="preserve"> object, except that the connection parameters are set automatically for connecting to the </w:t>
      </w:r>
      <w:r>
        <w:rPr>
          <w:rStyle w:val="Text0"/>
        </w:rPr>
        <w:t>cookbook</w:t>
      </w:r>
      <w:r>
        <w:t xml:space="preserve"> database. </w:t>
      </w:r>
    </w:p>
    <w:p>
      <w:pPr>
        <w:pStyle w:val="Normal"/>
      </w:pPr>
      <w:r>
        <w:t xml:space="preserve">Now you can see more clearly why we left the connection parameters in the </w:t>
      </w:r>
      <w:r>
        <w:rPr>
          <w:rStyle w:val="Text0"/>
        </w:rPr>
        <w:t>MySQL_Access</w:t>
      </w:r>
      <w:r>
        <w:t xml:space="preserve"> class empty rather than setting them for accessing the </w:t>
      </w:r>
      <w:r>
        <w:rPr>
          <w:rStyle w:val="Text0"/>
        </w:rPr>
        <w:t>cookbook</w:t>
      </w:r>
      <w:r>
        <w:t xml:space="preserve"> database. By leaving them blank, we create a more generic class that can be extended for any number of databases by creating different derived classes. </w:t>
      </w:r>
      <w:r>
        <w:rPr>
          <w:rStyle w:val="Text0"/>
        </w:rPr>
        <w:t>Cookbook_DB_Access</w:t>
      </w:r>
      <w:r>
        <w:t xml:space="preserve"> is one such class. If you’re writing a set of scripts that use a different database, derive another extended class that supplies appropriate connection parameters for that database. Then have the scripts use the second extended class rather than </w:t>
      </w:r>
      <w:r>
        <w:rPr>
          <w:rStyle w:val="Text0"/>
        </w:rPr>
        <w:t>Cookbook_DB_Access.php</w:t>
      </w:r>
      <w:r>
        <w:t xml:space="preserve">. </w:t>
      </w:r>
    </w:p>
    <w:p>
      <w:pPr>
        <w:pStyle w:val="Normal"/>
      </w:pPr>
      <w:r>
        <w:t xml:space="preserve">Incidentally, the reason that </w:t>
      </w:r>
      <w:r>
        <w:rPr>
          <w:rStyle w:val="Text0"/>
        </w:rPr>
        <w:t>Cookbook_DB_Access.php</w:t>
      </w:r>
      <w:r>
        <w:t xml:space="preserve"> includes </w:t>
      </w:r>
      <w:r>
        <w:rPr>
          <w:rStyle w:val="Text0"/>
        </w:rPr>
        <w:t>MySQL_Access.php</w:t>
      </w:r>
      <w:r>
        <w:t xml:space="preserve"> is so that you don’t need to. When your scripts include </w:t>
      </w:r>
      <w:r>
        <w:rPr>
          <w:rStyle w:val="Text0"/>
        </w:rPr>
        <w:t>Cookbook_DB_Access.php</w:t>
      </w:r>
      <w:r>
        <w:t xml:space="preserve">, they get </w:t>
      </w:r>
      <w:r>
        <w:rPr>
          <w:rStyle w:val="Text0"/>
        </w:rPr>
        <w:t>MySQL_Access.php</w:t>
      </w:r>
      <w:r>
        <w:t xml:space="preserve"> “for free.” The </w:t>
      </w:r>
      <w:r>
        <w:rPr>
          <w:rStyle w:val="Text0"/>
        </w:rPr>
        <w:t>include_once</w:t>
      </w:r>
      <w:r>
        <w:t xml:space="preserve"> statement is used rather than </w:t>
      </w:r>
      <w:r>
        <w:rPr>
          <w:rStyle w:val="Text0"/>
        </w:rPr>
        <w:t>include</w:t>
      </w:r>
      <w:r>
        <w:t xml:space="preserve"> to prevent duplicate-definition problems from occurring if your scripts happen to include </w:t>
      </w:r>
      <w:r>
        <w:rPr>
          <w:rStyle w:val="Text0"/>
        </w:rPr>
        <w:t>MySQL_Access.php</w:t>
      </w:r>
      <w:r>
        <w:t xml:space="preserve"> anyway. </w:t>
      </w:r>
    </w:p>
    <w:p>
      <w:pPr>
        <w:keepNext/>
        <w:pStyle w:val="Heading 2"/>
        <w:keepLines w:val="on"/>
      </w:pPr>
      <w:r>
        <w:rPr>
          <w:rStyle w:val="Text26"/>
        </w:rPr>
        <w:bookmarkStart w:id="1255" w:name="mysqlckbk_CHP_2_SECT_10_5"/>
        <w:t/>
        <w:bookmarkEnd w:id="1255"/>
      </w:r>
      <w:r>
        <w:t>Connecting and Disconnecting</w:t>
      </w:r>
    </w:p>
    <w:p>
      <w:pPr>
        <w:pStyle w:val="Normal"/>
      </w:pPr>
      <w:r>
        <w:rPr>
          <w:rStyle w:val="Text27"/>
        </w:rPr>
        <w:bookmarkStart w:id="1256" w:name="mysqlckbk_IDXTERM_564"/>
        <w:t/>
        <w:bookmarkEnd w:id="1256"/>
      </w:r>
      <w:r>
        <w:t xml:space="preserve">Now we need to write the methods of the base class, </w:t>
      </w:r>
      <w:r>
        <w:rPr>
          <w:rStyle w:val="Text0"/>
        </w:rPr>
        <w:t>MySQL_Access</w:t>
      </w:r>
      <w:r>
        <w:t xml:space="preserve">, that interact with MySQL. These go in the </w:t>
      </w:r>
      <w:r>
        <w:rPr>
          <w:rStyle w:val="Text0"/>
        </w:rPr>
        <w:t>MySQL_Access.php</w:t>
      </w:r>
      <w:r>
        <w:t xml:space="preserve"> source file. First, we need a </w:t>
      </w:r>
      <w:r>
        <w:rPr>
          <w:rStyle w:val="Text27"/>
        </w:rPr>
        <w:bookmarkStart w:id="1257" w:name="mysqlckbk_IDXTERM_565"/>
        <w:t/>
        <w:bookmarkEnd w:id="1257"/>
        <w:bookmarkStart w:id="1258" w:name="mysqlckbk_IDXTERM_566"/>
        <w:t/>
        <w:bookmarkEnd w:id="1258"/>
      </w:r>
      <w:r>
        <w:rPr>
          <w:rStyle w:val="Text0"/>
        </w:rPr>
        <w:t>connect( )</w:t>
      </w:r>
      <w:r>
        <w:t xml:space="preserve"> method that sets up a connection to the MySQL server: </w:t>
      </w:r>
    </w:p>
    <w:p>
      <w:pPr>
        <w:pStyle w:val="Para 18"/>
      </w:pPr>
      <w:r>
        <w:bookmarkStart w:id="1259" w:name="I_2_tt304"/>
        <w:t/>
        <w:bookmarkEnd w:id="1259"/>
      </w:r>
    </w:p>
    <w:p>
      <w:pPr>
        <w:pStyle w:val="Para 02"/>
      </w:pPr>
      <w:r>
        <w:t xml:space="preserve">function connect ( )</w:t>
        <w:br w:clear="none"/>
        <w:t xml:space="preserve">{</w:t>
        <w:br w:clear="none"/>
        <w:t xml:space="preserve">    $this-&gt;errno = 0;           # clear the error variables</w:t>
        <w:br w:clear="none"/>
        <w:t xml:space="preserve">    $this-&gt;errstr = "";</w:t>
        <w:br w:clear="none"/>
        <w:t xml:space="preserve">    if ($this-&gt;conn_id == 0)    # connect if not already connected</w:t>
        <w:br w:clear="none"/>
        <w:t xml:space="preserve">    {</w:t>
        <w:br w:clear="none"/>
        <w:t xml:space="preserve">        $this-&gt;conn_id = @mysql_connect ($this-&gt;host_name,</w:t>
        <w:br w:clear="none"/>
        <w:t xml:space="preserve">                                            $this-&gt;user_name,</w:t>
        <w:br w:clear="none"/>
        <w:t xml:space="preserve">                                            $this-&gt;password);</w:t>
        <w:br w:clear="none"/>
        <w:t xml:space="preserve">        # use mysql_errno( )/mysql_error( ) if they work for</w:t>
        <w:br w:clear="none"/>
        <w:t xml:space="preserve">        # connection errors; use $php_errormsg otherwise</w:t>
        <w:br w:clear="none"/>
        <w:t xml:space="preserve">        if (!$this-&gt;conn_id)</w:t>
        <w:br w:clear="none"/>
        <w:t xml:space="preserve">        {</w:t>
        <w:br w:clear="none"/>
        <w:t xml:space="preserve">            # mysql_errno( ) returns nonzero if it's</w:t>
        <w:br w:clear="none"/>
        <w:t xml:space="preserve">            # functional for connection errors</w:t>
        <w:br w:clear="none"/>
        <w:t xml:space="preserve">            if (mysql_errno ( ))</w:t>
        <w:br w:clear="none"/>
        <w:t xml:space="preserve">            {</w:t>
        <w:br w:clear="none"/>
        <w:t xml:space="preserve">                $this-&gt;errno = mysql_errno ( );</w:t>
        <w:br w:clear="none"/>
        <w:t xml:space="preserve">                $this-&gt;errstr = mysql_error ( );</w:t>
        <w:br w:clear="none"/>
        <w:t xml:space="preserve">            }</w:t>
        <w:br w:clear="none"/>
        <w:t xml:space="preserve">            else</w:t>
        <w:br w:clear="none"/>
        <w:t xml:space="preserve">            {</w:t>
        <w:br w:clear="none"/>
        <w:t xml:space="preserve">                $this-&gt;errno = -1;  # use alternate values</w:t>
        <w:br w:clear="none"/>
        <w:t xml:space="preserve">                $this-&gt;errstr = $php_errormsg;</w:t>
        <w:br w:clear="none"/>
        <w:t xml:space="preserve">            }</w:t>
        <w:br w:clear="none"/>
        <w:t xml:space="preserve">            $this-&gt;error ("Cannot connect to server");</w:t>
        <w:br w:clear="none"/>
        <w:t xml:space="preserve">            return (FALSE);</w:t>
        <w:br w:clear="none"/>
        <w:t xml:space="preserve">        }</w:t>
        <w:br w:clear="none"/>
        <w:t xml:space="preserve">        # select database if one has been specified</w:t>
        <w:br w:clear="none"/>
        <w:t xml:space="preserve">        if (isset ($this-&gt;db_name) &amp;&amp; $this-&gt;db_name != "")</w:t>
        <w:br w:clear="none"/>
        <w:t xml:space="preserve">        {</w:t>
        <w:br w:clear="none"/>
        <w:t xml:space="preserve">            if (!@mysql_select_db ($this-&gt;db_name, $this-&gt;conn_id))</w:t>
        <w:br w:clear="none"/>
        <w:t xml:space="preserve">            {</w:t>
        <w:br w:clear="none"/>
        <w:t xml:space="preserve">                $this-&gt;errno = mysql_errno ( );</w:t>
        <w:br w:clear="none"/>
        <w:t xml:space="preserve">                $this-&gt;errstr = mysql_error ( );</w:t>
        <w:br w:clear="none"/>
        <w:t xml:space="preserve">                $this-&gt;error ("Cannot select database");</w:t>
        <w:br w:clear="none"/>
        <w:t xml:space="preserve">                return (FALSE);</w:t>
        <w:br w:clear="none"/>
        <w:t xml:space="preserve">            }</w:t>
        <w:br w:clear="none"/>
        <w:t xml:space="preserve">        }</w:t>
        <w:br w:clear="none"/>
        <w:t xml:space="preserve">    }</w:t>
        <w:br w:clear="none"/>
        <w:t xml:space="preserve">    return ($this-&gt;conn_id);</w:t>
        <w:br w:clear="none"/>
        <w:t xml:space="preserve">}</w:t>
        <w:br w:clear="none"/>
      </w:r>
    </w:p>
    <w:p>
      <w:pPr>
        <w:pStyle w:val="Normal"/>
      </w:pPr>
      <w:r>
        <w:t xml:space="preserve">The </w:t>
      </w:r>
      <w:r>
        <w:rPr>
          <w:rStyle w:val="Text0"/>
        </w:rPr>
        <w:t>connect( )</w:t>
      </w:r>
      <w:r>
        <w:t xml:space="preserve"> method checks for an existing connection and attempts to establish one only if it hasn’t already done so. </w:t>
      </w:r>
      <w:r>
        <w:rPr>
          <w:rStyle w:val="Text0"/>
        </w:rPr>
        <w:t>connect( )</w:t>
      </w:r>
      <w:r>
        <w:t xml:space="preserve"> does this so other class methods that require a connection can call this method to make sure there is one. Specifically, we can write the query-issuing method to call </w:t>
      </w:r>
      <w:r>
        <w:rPr>
          <w:rStyle w:val="Text0"/>
        </w:rPr>
        <w:t>connect( )</w:t>
      </w:r>
      <w:r>
        <w:t xml:space="preserve"> before sending a query. That way, all a script has to do is create a class object and start issuing queries; the class methods automatically take care of making the connection for us. By writing the class this way, it becomes unnecessary for scripts that use the class ever to establish a connection explicitly. </w:t>
      </w:r>
    </w:p>
    <w:p>
      <w:pPr>
        <w:pStyle w:val="Normal"/>
      </w:pPr>
      <w:r>
        <w:t xml:space="preserve">For a successful connection attempt, or if a connection is already in place, </w:t>
      </w:r>
      <w:r>
        <w:rPr>
          <w:rStyle w:val="Text0"/>
        </w:rPr>
        <w:t>connect( )</w:t>
      </w:r>
      <w:r>
        <w:t xml:space="preserve"> returns the connection identifier (a non-</w:t>
      </w:r>
      <w:r>
        <w:rPr>
          <w:rStyle w:val="Text0"/>
        </w:rPr>
        <w:t>FALSE</w:t>
      </w:r>
      <w:r>
        <w:t xml:space="preserve"> value). If an error occurs, </w:t>
      </w:r>
      <w:r>
        <w:rPr>
          <w:rStyle w:val="Text0"/>
        </w:rPr>
        <w:t>connect( )</w:t>
      </w:r>
      <w:r>
        <w:t xml:space="preserve"> calls </w:t>
      </w:r>
      <w:r>
        <w:rPr>
          <w:rStyle w:val="Text0"/>
        </w:rPr>
        <w:t>error( )</w:t>
      </w:r>
      <w:r>
        <w:t xml:space="preserve"> and one of two things can happen: </w:t>
      </w:r>
    </w:p>
    <w:p>
      <w:pPr>
        <w:pStyle w:val="Para 04"/>
      </w:pPr>
      <w:r>
        <w:t xml:space="preserve">If </w:t>
      </w:r>
      <w:r>
        <w:rPr>
          <w:rStyle w:val="Text0"/>
        </w:rPr>
        <w:t>$halt_on_error</w:t>
      </w:r>
      <w:r>
        <w:t xml:space="preserve"> is set, </w:t>
      </w:r>
      <w:r>
        <w:rPr>
          <w:rStyle w:val="Text0"/>
        </w:rPr>
        <w:t>error( )</w:t>
      </w:r>
      <w:r>
        <w:t xml:space="preserve"> prints a message and terminates the script. </w:t>
      </w:r>
    </w:p>
    <w:p>
      <w:pPr>
        <w:pStyle w:val="Para 04"/>
      </w:pPr>
      <w:r>
        <w:t xml:space="preserve">Otherwise, </w:t>
      </w:r>
      <w:r>
        <w:rPr>
          <w:rStyle w:val="Text0"/>
        </w:rPr>
        <w:t>error( )</w:t>
      </w:r>
      <w:r>
        <w:t xml:space="preserve"> does nothing and returns to </w:t>
      </w:r>
      <w:r>
        <w:rPr>
          <w:rStyle w:val="Text0"/>
        </w:rPr>
        <w:t>connect( )</w:t>
      </w:r>
      <w:r>
        <w:t xml:space="preserve">, which returns </w:t>
      </w:r>
      <w:r>
        <w:rPr>
          <w:rStyle w:val="Text0"/>
        </w:rPr>
        <w:t>FALSE</w:t>
      </w:r>
      <w:r>
        <w:t xml:space="preserve">. </w:t>
      </w:r>
    </w:p>
    <w:p>
      <w:pPr>
        <w:pStyle w:val="Normal"/>
      </w:pPr>
      <w:r>
        <w:t xml:space="preserve">Note that if a connection failure occurs, </w:t>
      </w:r>
      <w:r>
        <w:rPr>
          <w:rStyle w:val="Text0"/>
        </w:rPr>
        <w:t>connect( )</w:t>
      </w:r>
      <w:r>
        <w:t xml:space="preserve"> tries to use </w:t>
      </w:r>
      <w:r>
        <w:rPr>
          <w:rStyle w:val="Text0"/>
        </w:rPr>
        <w:t>mysql_errno( )</w:t>
      </w:r>
      <w:r>
        <w:t xml:space="preserve"> and </w:t>
      </w:r>
      <w:r>
        <w:rPr>
          <w:rStyle w:val="Text0"/>
        </w:rPr>
        <w:t>mysql_error( )</w:t>
      </w:r>
      <w:r>
        <w:t xml:space="preserve"> if they are the versions provided in PHP 4.0.6 and up that return usable information for </w:t>
      </w:r>
      <w:r>
        <w:rPr>
          <w:rStyle w:val="Text0"/>
        </w:rPr>
        <w:t>mysql_connect( )</w:t>
      </w:r>
      <w:r>
        <w:t xml:space="preserve"> errors (see </w:t>
      </w:r>
      <w:hyperlink w:anchor="Top_of_ch02s03_html" w:tooltip="Checking for Errors">
        <w:r>
          <w:rPr>
            <w:rStyle w:val="Text2"/>
          </w:rPr>
          <w:t>Recipe 2.3</w:t>
        </w:r>
      </w:hyperlink>
      <w:r>
        <w:t xml:space="preserve">). Otherwise, it sets </w:t>
      </w:r>
      <w:r>
        <w:rPr>
          <w:rStyle w:val="Text0"/>
        </w:rPr>
        <w:t>$errno</w:t>
      </w:r>
      <w:r>
        <w:t xml:space="preserve"> to -1 and </w:t>
      </w:r>
      <w:r>
        <w:rPr>
          <w:rStyle w:val="Text0"/>
        </w:rPr>
        <w:t>$errstr</w:t>
      </w:r>
      <w:r>
        <w:t xml:space="preserve"> to </w:t>
      </w:r>
      <w:r>
        <w:rPr>
          <w:rStyle w:val="Text0"/>
        </w:rPr>
        <w:t>$php_errormsg</w:t>
      </w:r>
      <w:r>
        <w:t xml:space="preserve">. </w:t>
      </w:r>
    </w:p>
    <w:p>
      <w:pPr>
        <w:pStyle w:val="Normal"/>
      </w:pPr>
      <w:r>
        <w:t xml:space="preserve">There is also a </w:t>
      </w:r>
      <w:r>
        <w:rPr>
          <w:rStyle w:val="Text27"/>
        </w:rPr>
        <w:bookmarkStart w:id="1260" w:name="mysqlckbk_IDXTERM_567"/>
        <w:t/>
        <w:bookmarkEnd w:id="1260"/>
        <w:bookmarkStart w:id="1261" w:name="mysqlckbk_IDXTERM_568"/>
        <w:t/>
        <w:bookmarkEnd w:id="1261"/>
      </w:r>
      <w:r>
        <w:rPr>
          <w:rStyle w:val="Text0"/>
        </w:rPr>
        <w:t>disconnect( )</w:t>
      </w:r>
      <w:r>
        <w:t xml:space="preserve"> method corresponding to </w:t>
      </w:r>
      <w:r>
        <w:rPr>
          <w:rStyle w:val="Text0"/>
        </w:rPr>
        <w:t>connect( )</w:t>
      </w:r>
      <w:r>
        <w:t xml:space="preserve"> in case you want to disconnect explicitly. (Otherwise, PHP closes the connection for you when your script exits.) The method calls </w:t>
      </w:r>
      <w:r>
        <w:rPr>
          <w:rStyle w:val="Text0"/>
        </w:rPr>
        <w:t>mysql_close( )</w:t>
      </w:r>
      <w:r>
        <w:t xml:space="preserve"> if a connection is open: </w:t>
      </w:r>
    </w:p>
    <w:p>
      <w:pPr>
        <w:pStyle w:val="Para 18"/>
      </w:pPr>
      <w:r>
        <w:bookmarkStart w:id="1262" w:name="I_2_tt305"/>
        <w:t/>
        <w:bookmarkEnd w:id="1262"/>
      </w:r>
    </w:p>
    <w:p>
      <w:pPr>
        <w:pStyle w:val="Para 02"/>
      </w:pPr>
      <w:r>
        <w:t xml:space="preserve">function disconnect ( )</w:t>
        <w:br w:clear="none"/>
        <w:t xml:space="preserve">{</w:t>
        <w:br w:clear="none"/>
        <w:t xml:space="preserve">    if ($this-&gt;conn_id != 0)    # there's a connection open; close it</w:t>
        <w:br w:clear="none"/>
        <w:t xml:space="preserve">    {</w:t>
        <w:br w:clear="none"/>
        <w:t xml:space="preserve">        mysql_close ($this-&gt;conn_id);</w:t>
        <w:br w:clear="none"/>
        <w:t xml:space="preserve">        $this-&gt;conn_id = 0;</w:t>
        <w:br w:clear="none"/>
        <w:t xml:space="preserve">    }</w:t>
        <w:br w:clear="none"/>
        <w:t xml:space="preserve">    return (TRUE);</w:t>
        <w:br w:clear="none"/>
        <w:t xml:space="preserve">}</w:t>
        <w:br w:clear="none"/>
      </w:r>
    </w:p>
    <w:p>
      <w:pPr>
        <w:keepNext/>
        <w:pStyle w:val="Heading 2"/>
        <w:keepLines w:val="on"/>
      </w:pPr>
      <w:r>
        <w:rPr>
          <w:rStyle w:val="Text26"/>
        </w:rPr>
        <w:bookmarkStart w:id="1263" w:name="mysqlckbk_CHP_2_SECT_10_6"/>
        <w:t/>
        <w:bookmarkEnd w:id="1263"/>
      </w:r>
      <w:r>
        <w:t>Error Handling</w:t>
      </w:r>
    </w:p>
    <w:p>
      <w:pPr>
        <w:pStyle w:val="Normal"/>
      </w:pPr>
      <w:r>
        <w:rPr>
          <w:rStyle w:val="Text0"/>
        </w:rPr>
        <w:t>MySQL_Access</w:t>
      </w:r>
      <w:r>
        <w:rPr>
          <w:rStyle w:val="Text27"/>
        </w:rPr>
        <w:bookmarkStart w:id="1264" w:name="mysqlckbk_IDXTERM_569"/>
        <w:t/>
        <w:bookmarkEnd w:id="1264"/>
        <w:bookmarkStart w:id="1265" w:name="mysqlckbk_IDXTERM_570"/>
        <w:t/>
        <w:bookmarkEnd w:id="1265"/>
      </w:r>
      <w:r>
        <w:t xml:space="preserve"> </w:t>
      </w:r>
      <w:r>
        <w:rPr>
          <w:rStyle w:val="Text27"/>
        </w:rPr>
        <w:bookmarkStart w:id="1266" w:name="mysqlckbk_IDXTERM_571"/>
        <w:t/>
        <w:bookmarkEnd w:id="1266"/>
      </w:r>
      <w:r>
        <w:t xml:space="preserve">methods handle errors by calling the </w:t>
      </w:r>
      <w:r>
        <w:rPr>
          <w:rStyle w:val="Text0"/>
        </w:rPr>
        <w:t>error( )</w:t>
      </w:r>
      <w:r>
        <w:t xml:space="preserve"> method. The behavior of this method depends on the value of the </w:t>
      </w:r>
      <w:r>
        <w:rPr>
          <w:rStyle w:val="Text0"/>
        </w:rPr>
        <w:t>$halt_on_error</w:t>
      </w:r>
      <w:r>
        <w:t xml:space="preserve"> variable. If </w:t>
      </w:r>
      <w:r>
        <w:rPr>
          <w:rStyle w:val="Text0"/>
        </w:rPr>
        <w:t>$halt_on_error</w:t>
      </w:r>
      <w:r>
        <w:t xml:space="preserve"> is true (nonzero), </w:t>
      </w:r>
      <w:r>
        <w:rPr>
          <w:rStyle w:val="Text0"/>
        </w:rPr>
        <w:t>error( )</w:t>
      </w:r>
      <w:r>
        <w:t xml:space="preserve"> prints an error message and exits. This is the default behavior, which means you never need to check for errors if you don’t want to. If you disable </w:t>
      </w:r>
      <w:r>
        <w:rPr>
          <w:rStyle w:val="Text0"/>
        </w:rPr>
        <w:t>$halt_on_error</w:t>
      </w:r>
      <w:r>
        <w:t xml:space="preserve"> by setting it to zero, </w:t>
      </w:r>
      <w:r>
        <w:rPr>
          <w:rStyle w:val="Text0"/>
        </w:rPr>
        <w:t>error( )</w:t>
      </w:r>
      <w:r>
        <w:t xml:space="preserve"> simply returns to its caller, which then can pass back an error return status to its own caller. Thus, error-handling code within </w:t>
      </w:r>
      <w:r>
        <w:rPr>
          <w:rStyle w:val="Text0"/>
        </w:rPr>
        <w:t>MySQL_Access</w:t>
      </w:r>
      <w:r>
        <w:t xml:space="preserve"> typically looks like this: </w:t>
      </w:r>
    </w:p>
    <w:p>
      <w:pPr>
        <w:pStyle w:val="Para 18"/>
      </w:pPr>
      <w:r>
        <w:bookmarkStart w:id="1267" w:name="I_2_tt306"/>
        <w:t/>
        <w:bookmarkEnd w:id="1267"/>
      </w:r>
    </w:p>
    <w:p>
      <w:pPr>
        <w:pStyle w:val="Para 02"/>
      </w:pPr>
      <w:r>
        <w:t xml:space="preserve">if (some error occurred)</w:t>
        <w:br w:clear="none"/>
        <w:t xml:space="preserve">{</w:t>
        <w:br w:clear="none"/>
        <w:t xml:space="preserve">    $this-&gt;error ("some error occurred");</w:t>
        <w:br w:clear="none"/>
        <w:t xml:space="preserve">    return (FALSE);</w:t>
        <w:br w:clear="none"/>
        <w:t xml:space="preserve">}</w:t>
        <w:br w:clear="none"/>
      </w:r>
    </w:p>
    <w:p>
      <w:pPr>
        <w:pStyle w:val="Normal"/>
      </w:pPr>
      <w:r>
        <w:t xml:space="preserve">If </w:t>
      </w:r>
      <w:r>
        <w:rPr>
          <w:rStyle w:val="Text0"/>
        </w:rPr>
        <w:t>$halt_on_error</w:t>
      </w:r>
      <w:r>
        <w:t xml:space="preserve"> is enabled when an error occurs, </w:t>
      </w:r>
      <w:r>
        <w:rPr>
          <w:rStyle w:val="Text0"/>
        </w:rPr>
        <w:t>error( )</w:t>
      </w:r>
      <w:r>
        <w:t xml:space="preserve"> is invoked and terminates the script. Otherwise, it returns and the </w:t>
      </w:r>
      <w:r>
        <w:rPr>
          <w:rStyle w:val="Text0"/>
        </w:rPr>
        <w:t>return( )</w:t>
      </w:r>
      <w:r>
        <w:t xml:space="preserve"> statement that follows it is executed. </w:t>
      </w:r>
    </w:p>
    <w:p>
      <w:pPr>
        <w:pStyle w:val="Normal"/>
      </w:pPr>
      <w:r>
        <w:t xml:space="preserve">To write code that does its own error checking, disable </w:t>
      </w:r>
      <w:r>
        <w:rPr>
          <w:rStyle w:val="Text0"/>
        </w:rPr>
        <w:t>$halt_on_error</w:t>
      </w:r>
      <w:r>
        <w:t xml:space="preserve">. In that case, you may also want to access the </w:t>
      </w:r>
      <w:r>
        <w:rPr>
          <w:rStyle w:val="Text0"/>
        </w:rPr>
        <w:t>$errno</w:t>
      </w:r>
      <w:r>
        <w:t xml:space="preserve"> and </w:t>
      </w:r>
      <w:r>
        <w:rPr>
          <w:rStyle w:val="Text0"/>
        </w:rPr>
        <w:t>$errstr</w:t>
      </w:r>
      <w:r>
        <w:t xml:space="preserve"> variables, which hold the MySQL numeric error code and descriptive text message. The following example shows how to disable </w:t>
      </w:r>
      <w:r>
        <w:rPr>
          <w:rStyle w:val="Text0"/>
        </w:rPr>
        <w:t>$halt_on_error</w:t>
      </w:r>
      <w:r>
        <w:t xml:space="preserve"> for the duration of a single operation: </w:t>
      </w:r>
    </w:p>
    <w:p>
      <w:pPr>
        <w:pStyle w:val="Para 18"/>
      </w:pPr>
      <w:r>
        <w:bookmarkStart w:id="1268" w:name="I_2_tt307"/>
        <w:t/>
        <w:bookmarkEnd w:id="1268"/>
      </w:r>
    </w:p>
    <w:p>
      <w:pPr>
        <w:pStyle w:val="Para 02"/>
      </w:pPr>
      <w:r>
        <w:t xml:space="preserve">$conn-&gt;halt_on_error = 0;</w:t>
        <w:br w:clear="none"/>
        <w:t xml:space="preserve">print ("Test of error-trapping:\n");</w:t>
        <w:br w:clear="none"/>
        <w:t xml:space="preserve">if (!$conn-&gt;issue_query ($query_str))</w:t>
        <w:br w:clear="none"/>
        <w:t xml:space="preserve">    print ("Hey, error $conn-&gt;errno occurred: $conn-&gt;errstr\n");</w:t>
        <w:br w:clear="none"/>
        <w:t xml:space="preserve">$conn-&gt;halt_on_error = 1;</w:t>
        <w:br w:clear="none"/>
      </w:r>
    </w:p>
    <w:p>
      <w:pPr>
        <w:pStyle w:val="Normal"/>
      </w:pPr>
      <w:r>
        <w:t xml:space="preserve">When </w:t>
      </w:r>
      <w:r>
        <w:rPr>
          <w:rStyle w:val="Text0"/>
        </w:rPr>
        <w:t>error( )</w:t>
      </w:r>
      <w:r>
        <w:t xml:space="preserve"> prints a message, it also displays the values of the error variables if </w:t>
      </w:r>
      <w:r>
        <w:rPr>
          <w:rStyle w:val="Text0"/>
        </w:rPr>
        <w:t>$errno</w:t>
      </w:r>
      <w:r>
        <w:t xml:space="preserve"> is nonzero. </w:t>
      </w:r>
      <w:r>
        <w:rPr>
          <w:rStyle w:val="Text0"/>
        </w:rPr>
        <w:t>error( )</w:t>
      </w:r>
      <w:r>
        <w:t xml:space="preserve"> converts the message to properly escaped HTML, on the assumption that the class will be used in a web environment: </w:t>
      </w:r>
    </w:p>
    <w:p>
      <w:pPr>
        <w:pStyle w:val="Para 18"/>
      </w:pPr>
      <w:r>
        <w:bookmarkStart w:id="1269" w:name="I_2_tt308"/>
        <w:t/>
        <w:bookmarkEnd w:id="1269"/>
      </w:r>
    </w:p>
    <w:p>
      <w:pPr>
        <w:pStyle w:val="Para 02"/>
      </w:pPr>
      <w:r>
        <w:t xml:space="preserve">function error ($msg)</w:t>
        <w:br w:clear="none"/>
        <w:t xml:space="preserve">{</w:t>
        <w:br w:clear="none"/>
        <w:t xml:space="preserve">    if (!$this-&gt;halt_on_error)  # return silently</w:t>
        <w:br w:clear="none"/>
        <w:t xml:space="preserve">        return;</w:t>
        <w:br w:clear="none"/>
        <w:t xml:space="preserve">    $msg .= "\n";</w:t>
        <w:br w:clear="none"/>
        <w:t xml:space="preserve">    if ($this-&gt;errno)   # if an error code is known, include error info</w:t>
        <w:br w:clear="none"/>
        <w:t xml:space="preserve">        $msg .= sprintf ("Error: %s (%d)\n", $this-&gt;errstr, $this-&gt;errno);</w:t>
        <w:br w:clear="none"/>
        <w:t xml:space="preserve">    die (nl2br (htmlspecialchars ($msg)));</w:t>
        <w:br w:clear="none"/>
        <w:t xml:space="preserve">}</w:t>
        <w:br w:clear="none"/>
      </w:r>
    </w:p>
    <w:p>
      <w:pPr>
        <w:keepNext/>
        <w:pStyle w:val="Heading 2"/>
        <w:keepLines w:val="on"/>
      </w:pPr>
      <w:r>
        <w:rPr>
          <w:rStyle w:val="Text26"/>
        </w:rPr>
        <w:bookmarkStart w:id="1270" w:name="mysqlckbk_CHP_2_SECT_10_7"/>
        <w:t/>
        <w:bookmarkEnd w:id="1270"/>
      </w:r>
      <w:r>
        <w:t>Issuing Queries and Processing the Results</w:t>
      </w:r>
    </w:p>
    <w:p>
      <w:pPr>
        <w:pStyle w:val="Normal"/>
      </w:pPr>
      <w:r>
        <w:rPr>
          <w:rStyle w:val="Text27"/>
        </w:rPr>
        <w:bookmarkStart w:id="1271" w:name="mysqlckbk_IDXTERM_572"/>
        <w:t/>
        <w:bookmarkEnd w:id="1271"/>
        <w:bookmarkStart w:id="1272" w:name="mysqlckbk_IDXTERM_573"/>
        <w:t/>
        <w:bookmarkEnd w:id="1272"/>
      </w:r>
      <w:r>
        <w:t xml:space="preserve">Now we get to the heart of the matter, issuing queries. To execute a statement, pass it to </w:t>
      </w:r>
      <w:r>
        <w:rPr>
          <w:rStyle w:val="Text0"/>
        </w:rPr>
        <w:t>issue_query( )</w:t>
      </w:r>
      <w:r>
        <w:t xml:space="preserve">: </w:t>
      </w:r>
    </w:p>
    <w:p>
      <w:pPr>
        <w:pStyle w:val="Para 18"/>
      </w:pPr>
      <w:r>
        <w:bookmarkStart w:id="1273" w:name="I_2_tt309"/>
        <w:t/>
        <w:bookmarkEnd w:id="1273"/>
      </w:r>
    </w:p>
    <w:p>
      <w:pPr>
        <w:pStyle w:val="Para 02"/>
      </w:pPr>
      <w:r>
        <w:t xml:space="preserve">function issue_query ($query_str)</w:t>
        <w:br w:clear="none"/>
        <w:t xml:space="preserve">{</w:t>
        <w:br w:clear="none"/>
        <w:t xml:space="preserve">    if (!$this-&gt;connect ( ))     # establish connection to server if</w:t>
        <w:br w:clear="none"/>
        <w:t xml:space="preserve">        return (FALSE);         # necessary</w:t>
        <w:br w:clear="none"/>
        <w:t xml:space="preserve"/>
        <w:br w:clear="none"/>
        <w:t xml:space="preserve">    $this-&gt;num_rows = 0;</w:t>
        <w:br w:clear="none"/>
        <w:t xml:space="preserve">    $this-&gt;result_id = mysql_query ($query_str, $this-&gt;conn_id);</w:t>
        <w:br w:clear="none"/>
        <w:t xml:space="preserve">    $this-&gt;errno = mysql_errno ( );</w:t>
        <w:br w:clear="none"/>
        <w:t xml:space="preserve">    $this-&gt;errstr = mysql_error ( );</w:t>
        <w:br w:clear="none"/>
        <w:t xml:space="preserve">    if ($this-&gt;errno)</w:t>
        <w:br w:clear="none"/>
        <w:t xml:space="preserve">    {</w:t>
        <w:br w:clear="none"/>
        <w:t xml:space="preserve">        $this-&gt;error ("Cannot execute query: $query_str");</w:t>
        <w:br w:clear="none"/>
        <w:t xml:space="preserve">        return (FALSE);</w:t>
        <w:br w:clear="none"/>
        <w:t xml:space="preserve">    }</w:t>
        <w:br w:clear="none"/>
        <w:t xml:space="preserve">    # get number of affected rows for non-SELECT; this also returns</w:t>
        <w:br w:clear="none"/>
        <w:t xml:space="preserve">    # number of rows for a SELECT</w:t>
        <w:br w:clear="none"/>
        <w:t xml:space="preserve">    $this-&gt;num_rows = mysql_affected_rows ($this-&gt;conn_id);</w:t>
        <w:br w:clear="none"/>
        <w:t xml:space="preserve">    return ($this-&gt;result_id);</w:t>
        <w:br w:clear="none"/>
        <w:t xml:space="preserve">}</w:t>
        <w:br w:clear="none"/>
      </w:r>
    </w:p>
    <w:p>
      <w:pPr>
        <w:pStyle w:val="Normal"/>
      </w:pPr>
      <w:r>
        <w:rPr>
          <w:rStyle w:val="Text0"/>
        </w:rPr>
        <w:t>issue_query( )</w:t>
      </w:r>
      <w:r>
        <w:t xml:space="preserve"> first calls </w:t>
      </w:r>
      <w:r>
        <w:rPr>
          <w:rStyle w:val="Text0"/>
        </w:rPr>
        <w:t>connect( )</w:t>
      </w:r>
      <w:r>
        <w:t xml:space="preserve"> to make sure that a connection has been established before it sends the query to the server. Then it executes the query, sets the error variables (which will be 0 and the empty string if no error occurs), and checks whether or not the query succeeded. If it failed, </w:t>
      </w:r>
      <w:r>
        <w:rPr>
          <w:rStyle w:val="Text0"/>
        </w:rPr>
        <w:t>issue_query( )</w:t>
      </w:r>
      <w:r>
        <w:t xml:space="preserve"> takes the appropriate error-handling action. Otherwise, it sets </w:t>
      </w:r>
      <w:r>
        <w:rPr>
          <w:rStyle w:val="Text0"/>
        </w:rPr>
        <w:t>$num_rows</w:t>
      </w:r>
      <w:r>
        <w:t xml:space="preserve"> and the result set identifier becomes the return value. For a non-</w:t>
      </w:r>
      <w:r>
        <w:rPr>
          <w:rStyle w:val="Text0"/>
        </w:rPr>
        <w:t>SELECT</w:t>
      </w:r>
      <w:r>
        <w:t xml:space="preserve"> query, </w:t>
      </w:r>
      <w:r>
        <w:rPr>
          <w:rStyle w:val="Text0"/>
        </w:rPr>
        <w:t>$num_rows</w:t>
      </w:r>
      <w:r>
        <w:t xml:space="preserve"> indicates the number of rows changed by the query. For a </w:t>
      </w:r>
      <w:r>
        <w:rPr>
          <w:rStyle w:val="Text0"/>
        </w:rPr>
        <w:t>SELECT</w:t>
      </w:r>
      <w:r>
        <w:t xml:space="preserve"> query, it indicates the number of rows returned. (There’s a little bit of cheating here. </w:t>
      </w:r>
      <w:r>
        <w:rPr>
          <w:rStyle w:val="Text0"/>
        </w:rPr>
        <w:t>mysql_affected_rows( )</w:t>
      </w:r>
      <w:r>
        <w:t xml:space="preserve"> really is intended only for non-</w:t>
      </w:r>
      <w:r>
        <w:rPr>
          <w:rStyle w:val="Text0"/>
        </w:rPr>
        <w:t>SELECT</w:t>
      </w:r>
      <w:r>
        <w:t xml:space="preserve"> statements, but happens to return the number of rows in the result set for </w:t>
      </w:r>
      <w:r>
        <w:rPr>
          <w:rStyle w:val="Text0"/>
        </w:rPr>
        <w:t>SELECT</w:t>
      </w:r>
      <w:r>
        <w:t xml:space="preserve"> queries.) </w:t>
      </w:r>
    </w:p>
    <w:p>
      <w:pPr>
        <w:pStyle w:val="Normal"/>
      </w:pPr>
      <w:r>
        <w:t xml:space="preserve">If a query produces a result set, you’ll want to fetch its rows. PHP provides several functions for this, which were discussed in </w:t>
      </w:r>
      <w:hyperlink w:anchor="Top_of_ch02s05_html" w:tooltip="Issuing Queries and Retrieving Results">
        <w:r>
          <w:rPr>
            <w:rStyle w:val="Text2"/>
          </w:rPr>
          <w:t>Recipe 2.5</w:t>
        </w:r>
      </w:hyperlink>
      <w:r>
        <w:t xml:space="preserve">: </w:t>
      </w:r>
      <w:r>
        <w:rPr>
          <w:rStyle w:val="Text0"/>
        </w:rPr>
        <w:t>mysql_fetch_row( )</w:t>
      </w:r>
      <w:r>
        <w:t xml:space="preserve">, </w:t>
      </w:r>
      <w:r>
        <w:rPr>
          <w:rStyle w:val="Text0"/>
        </w:rPr>
        <w:t>mysql_fetch_array( )</w:t>
      </w:r>
      <w:r>
        <w:t xml:space="preserve">, and </w:t>
      </w:r>
      <w:r>
        <w:rPr>
          <w:rStyle w:val="Text0"/>
        </w:rPr>
        <w:t>mysql_fetch_object( )</w:t>
      </w:r>
      <w:r>
        <w:t xml:space="preserve">. These functions can be used as the basis for corresponding </w:t>
      </w:r>
      <w:r>
        <w:rPr>
          <w:rStyle w:val="Text0"/>
        </w:rPr>
        <w:t>MySQL_Access</w:t>
      </w:r>
      <w:r>
        <w:t xml:space="preserve"> methods </w:t>
      </w:r>
      <w:r>
        <w:rPr>
          <w:rStyle w:val="Text0"/>
        </w:rPr>
        <w:t>fetch_row( )</w:t>
      </w:r>
      <w:r>
        <w:t xml:space="preserve">, </w:t>
      </w:r>
      <w:r>
        <w:rPr>
          <w:rStyle w:val="Text0"/>
        </w:rPr>
        <w:t>fetch_array( )</w:t>
      </w:r>
      <w:r>
        <w:t xml:space="preserve">, and </w:t>
      </w:r>
      <w:r>
        <w:rPr>
          <w:rStyle w:val="Text0"/>
        </w:rPr>
        <w:t>fetch_object( )</w:t>
      </w:r>
      <w:r>
        <w:t xml:space="preserve">. Each of these methods fetches the next row and returns it, or, if there are no more rows left, releases the result set and returns </w:t>
      </w:r>
      <w:r>
        <w:rPr>
          <w:rStyle w:val="Text0"/>
        </w:rPr>
        <w:t>FALSE</w:t>
      </w:r>
      <w:r>
        <w:t xml:space="preserve">. They also set the error variables automatically on every call. The </w:t>
      </w:r>
      <w:r>
        <w:rPr>
          <w:rStyle w:val="Text0"/>
        </w:rPr>
        <w:t>fetch_row( )</w:t>
      </w:r>
      <w:r>
        <w:t xml:space="preserve"> method is shown here; </w:t>
      </w:r>
      <w:r>
        <w:rPr>
          <w:rStyle w:val="Text0"/>
        </w:rPr>
        <w:t>fetch_array( )</w:t>
      </w:r>
      <w:r>
        <w:t xml:space="preserve"> and </w:t>
      </w:r>
      <w:r>
        <w:rPr>
          <w:rStyle w:val="Text0"/>
        </w:rPr>
        <w:t>fetch_object( )</w:t>
      </w:r>
      <w:r>
        <w:t xml:space="preserve"> are very similar: </w:t>
      </w:r>
    </w:p>
    <w:p>
      <w:pPr>
        <w:pStyle w:val="Para 18"/>
      </w:pPr>
      <w:r>
        <w:bookmarkStart w:id="1274" w:name="I_2_tt310"/>
        <w:t/>
        <w:bookmarkEnd w:id="1274"/>
      </w:r>
    </w:p>
    <w:p>
      <w:pPr>
        <w:pStyle w:val="Para 02"/>
      </w:pPr>
      <w:r>
        <w:t xml:space="preserve"># Fetch the next row as an array with numeric indexes</w:t>
        <w:br w:clear="none"/>
        <w:t xml:space="preserve"/>
        <w:br w:clear="none"/>
        <w:t xml:space="preserve">function fetch_row ( )</w:t>
        <w:br w:clear="none"/>
        <w:t xml:space="preserve">{</w:t>
        <w:br w:clear="none"/>
        <w:t xml:space="preserve">    $this-&gt;row = mysql_fetch_row ($this-&gt;result_id);</w:t>
        <w:br w:clear="none"/>
        <w:t xml:space="preserve">    $this-&gt;errno = mysql_errno ( );</w:t>
        <w:br w:clear="none"/>
        <w:t xml:space="preserve">    $this-&gt;errstr = mysql_error ( );</w:t>
        <w:br w:clear="none"/>
        <w:t xml:space="preserve">    if ($this-&gt;errno)</w:t>
        <w:br w:clear="none"/>
        <w:t xml:space="preserve">    {</w:t>
        <w:br w:clear="none"/>
        <w:t xml:space="preserve">        $this-&gt;error ("fetch_row error");</w:t>
        <w:br w:clear="none"/>
        <w:t xml:space="preserve">        return (FALSE);</w:t>
        <w:br w:clear="none"/>
        <w:t xml:space="preserve">    }</w:t>
        <w:br w:clear="none"/>
        <w:t xml:space="preserve">    if (is_array ($this-&gt;row))</w:t>
        <w:br w:clear="none"/>
        <w:t xml:space="preserve">        return ($this-&gt;row);</w:t>
        <w:br w:clear="none"/>
        <w:t xml:space="preserve">    $this-&gt;free_result ( );</w:t>
        <w:br w:clear="none"/>
        <w:t xml:space="preserve">    return (FALSE);</w:t>
        <w:br w:clear="none"/>
        <w:t xml:space="preserve">}</w:t>
        <w:br w:clear="none"/>
      </w:r>
    </w:p>
    <w:p>
      <w:pPr>
        <w:pStyle w:val="Normal"/>
      </w:pPr>
      <w:r>
        <w:t xml:space="preserve">The </w:t>
      </w:r>
      <w:r>
        <w:rPr>
          <w:rStyle w:val="Text27"/>
        </w:rPr>
        <w:bookmarkStart w:id="1275" w:name="mysqlckbk_IDXTERM_574"/>
        <w:t/>
        <w:bookmarkEnd w:id="1275"/>
        <w:bookmarkStart w:id="1276" w:name="mysqlckbk_IDXTERM_575"/>
        <w:t/>
        <w:bookmarkEnd w:id="1276"/>
      </w:r>
      <w:r>
        <w:rPr>
          <w:rStyle w:val="Text0"/>
        </w:rPr>
        <w:t>free_result( )</w:t>
      </w:r>
      <w:r>
        <w:t xml:space="preserve"> method used by the row-fetching methods releases the result set, if there is one: </w:t>
      </w:r>
    </w:p>
    <w:p>
      <w:pPr>
        <w:pStyle w:val="Para 18"/>
      </w:pPr>
      <w:r>
        <w:bookmarkStart w:id="1277" w:name="I_2_tt311"/>
        <w:t/>
        <w:bookmarkEnd w:id="1277"/>
      </w:r>
    </w:p>
    <w:p>
      <w:pPr>
        <w:pStyle w:val="Para 02"/>
      </w:pPr>
      <w:r>
        <w:t xml:space="preserve">function free_result ( )</w:t>
        <w:br w:clear="none"/>
        <w:t xml:space="preserve">{</w:t>
        <w:br w:clear="none"/>
        <w:t xml:space="preserve">    if ($this-&gt;result_id)</w:t>
        <w:br w:clear="none"/>
        <w:t xml:space="preserve">        mysql_free_result ($this-&gt;result_id);</w:t>
        <w:br w:clear="none"/>
        <w:t xml:space="preserve">    $this-&gt;result_id = 0;</w:t>
        <w:br w:clear="none"/>
        <w:t xml:space="preserve">    return (TRUE);</w:t>
        <w:br w:clear="none"/>
        <w:t xml:space="preserve">}</w:t>
        <w:br w:clear="none"/>
      </w:r>
    </w:p>
    <w:p>
      <w:pPr>
        <w:pStyle w:val="Normal"/>
      </w:pPr>
      <w:r>
        <w:t xml:space="preserve">Freeing the result set automatically when the last record has been fetched is one way the class interface simplifies MySQL access, compared to the PHP function-based interface. However, any script that fetches only part of a result set should invoke </w:t>
      </w:r>
      <w:r>
        <w:rPr>
          <w:rStyle w:val="Text0"/>
        </w:rPr>
        <w:t>free_result( )</w:t>
      </w:r>
      <w:r>
        <w:t xml:space="preserve"> itself to release the set explicitly. </w:t>
      </w:r>
    </w:p>
    <w:p>
      <w:pPr>
        <w:pStyle w:val="Normal"/>
      </w:pPr>
      <w:r>
        <w:rPr>
          <w:rStyle w:val="Text27"/>
        </w:rPr>
        <w:bookmarkStart w:id="1278" w:name="mysqlckbk_IDXTERM_576"/>
        <w:t/>
        <w:bookmarkEnd w:id="1278"/>
      </w:r>
      <w:r>
        <w:t xml:space="preserve">To determine whether or not a value from a result set represents a </w:t>
      </w:r>
      <w:r>
        <w:rPr>
          <w:rStyle w:val="Text0"/>
        </w:rPr>
        <w:t>NULL</w:t>
      </w:r>
      <w:r>
        <w:t xml:space="preserve"> value, compare it to the PHP </w:t>
      </w:r>
      <w:r>
        <w:rPr>
          <w:rStyle w:val="Text0"/>
        </w:rPr>
        <w:t>NULL</w:t>
      </w:r>
      <w:r>
        <w:t xml:space="preserve"> value by using the </w:t>
      </w:r>
      <w:r>
        <w:rPr>
          <w:rStyle w:val="Text27"/>
        </w:rPr>
        <w:bookmarkStart w:id="1279" w:name="mysqlckbk_IDXTERM_577"/>
        <w:t/>
        <w:bookmarkEnd w:id="1279"/>
        <w:bookmarkStart w:id="1280" w:name="mysqlckbk_IDXTERM_578"/>
        <w:t/>
        <w:bookmarkEnd w:id="1280"/>
      </w:r>
      <w:r>
        <w:t xml:space="preserve">triple-equals operator: </w:t>
      </w:r>
    </w:p>
    <w:p>
      <w:pPr>
        <w:pStyle w:val="Para 18"/>
      </w:pPr>
      <w:r>
        <w:bookmarkStart w:id="1281" w:name="I_2_tt312"/>
        <w:t/>
        <w:bookmarkEnd w:id="1281"/>
      </w:r>
    </w:p>
    <w:p>
      <w:pPr>
        <w:pStyle w:val="Para 02"/>
      </w:pPr>
      <w:r>
        <w:t xml:space="preserve">if ($val === NULL)</w:t>
        <w:br w:clear="none"/>
        <w:t xml:space="preserve">{</w:t>
        <w:br w:clear="none"/>
        <w:t xml:space="preserve">    # $val is a NULL value</w:t>
        <w:br w:clear="none"/>
        <w:t xml:space="preserve">}</w:t>
        <w:br w:clear="none"/>
      </w:r>
    </w:p>
    <w:p>
      <w:pPr>
        <w:pStyle w:val="Normal"/>
      </w:pPr>
      <w:r>
        <w:t xml:space="preserve">Alternatively, use </w:t>
      </w:r>
      <w:r>
        <w:rPr>
          <w:rStyle w:val="Text0"/>
        </w:rPr>
        <w:t>isset( )</w:t>
      </w:r>
      <w:r>
        <w:t>:</w:t>
      </w:r>
    </w:p>
    <w:p>
      <w:pPr>
        <w:pStyle w:val="Para 18"/>
      </w:pPr>
      <w:r>
        <w:bookmarkStart w:id="1282" w:name="I_2_tt313"/>
        <w:t/>
        <w:bookmarkEnd w:id="1282"/>
      </w:r>
    </w:p>
    <w:p>
      <w:pPr>
        <w:pStyle w:val="Para 02"/>
      </w:pPr>
      <w:r>
        <w:t xml:space="preserve">if (!isset ($val))</w:t>
        <w:br w:clear="none"/>
        <w:t xml:space="preserve">{</w:t>
        <w:br w:clear="none"/>
        <w:t xml:space="preserve">    # $val is a NULL value</w:t>
        <w:br w:clear="none"/>
        <w:t xml:space="preserve">}</w:t>
        <w:br w:clear="none"/>
      </w:r>
    </w:p>
    <w:p>
      <w:pPr>
        <w:pStyle w:val="Normal"/>
      </w:pPr>
      <w:r>
        <w:t xml:space="preserve">At this point, enough machinery is present in the class interface that it is usable for writing scripts that issue queries and process the results: </w:t>
      </w:r>
    </w:p>
    <w:p>
      <w:pPr>
        <w:pStyle w:val="Para 18"/>
      </w:pPr>
      <w:r>
        <w:bookmarkStart w:id="1283" w:name="I_2_tt314"/>
        <w:t/>
        <w:bookmarkEnd w:id="1283"/>
      </w:r>
    </w:p>
    <w:p>
      <w:pPr>
        <w:pStyle w:val="Para 02"/>
      </w:pPr>
      <w:r>
        <w:t xml:space="preserve"># instantiate connection object</w:t>
        <w:br w:clear="none"/>
        <w:t xml:space="preserve">include "Cookbook_DB_Access.php";</w:t>
        <w:br w:clear="none"/>
        <w:t xml:space="preserve">$conn = new Cookbook_DB_Access;</w:t>
        <w:br w:clear="none"/>
        <w:t xml:space="preserve"/>
        <w:br w:clear="none"/>
        <w:t xml:space="preserve"># issue query that returns no result set</w:t>
        <w:br w:clear="none"/>
        <w:t xml:space="preserve">$query = "UPDATE profile SET cats=cats+1 WHERE name = 'Fred'";</w:t>
        <w:br w:clear="none"/>
        <w:t xml:space="preserve">$conn-&gt;issue_query ($query);</w:t>
        <w:br w:clear="none"/>
        <w:t xml:space="preserve">print ($conn-&gt;num_rows . " rows were updated\n");</w:t>
        <w:br w:clear="none"/>
        <w:t xml:space="preserve"/>
        <w:br w:clear="none"/>
        <w:t xml:space="preserve"># issue queries that fetch rows, using each row-fetching method</w:t>
        <w:br w:clear="none"/>
        <w:t xml:space="preserve">$query = "SELECT id, name, cats FROM profile";</w:t>
        <w:br w:clear="none"/>
        <w:t xml:space="preserve">$conn-&gt;issue_query ($query);</w:t>
        <w:br w:clear="none"/>
        <w:t xml:space="preserve">while ($row = $conn-&gt;fetch_row ( ))</w:t>
        <w:br w:clear="none"/>
        <w:t xml:space="preserve">    print ("id: $row[0], name: $row[1], cats: $row[2]\n");</w:t>
        <w:br w:clear="none"/>
        <w:t xml:space="preserve">$conn-&gt;issue_query ($query);</w:t>
        <w:br w:clear="none"/>
        <w:t xml:space="preserve">while ($row = $conn-&gt;fetch_array ( ))</w:t>
        <w:br w:clear="none"/>
        <w:t xml:space="preserve">{</w:t>
        <w:br w:clear="none"/>
        <w:t xml:space="preserve">    print ("id: $row[0], name: $row[1], cats: $row[2]\n");</w:t>
        <w:br w:clear="none"/>
        <w:t xml:space="preserve">    print ("id: $row[id], name: $row[name], cats: $row[cats]\n");</w:t>
        <w:br w:clear="none"/>
        <w:t xml:space="preserve">}</w:t>
        <w:br w:clear="none"/>
        <w:t xml:space="preserve">$conn-&gt;issue_query ($query);</w:t>
        <w:br w:clear="none"/>
        <w:t xml:space="preserve">while ($row = $conn-&gt;fetch_object ( ))</w:t>
        <w:br w:clear="none"/>
        <w:t xml:space="preserve">    print ("id: $row-&gt;id, name: $row-&gt;name, cats: $row-&gt;cats\n");</w:t>
        <w:br w:clear="none"/>
      </w:r>
    </w:p>
    <w:p>
      <w:pPr>
        <w:keepNext/>
        <w:pStyle w:val="Heading 2"/>
        <w:keepLines w:val="on"/>
      </w:pPr>
      <w:r>
        <w:rPr>
          <w:rStyle w:val="Text26"/>
        </w:rPr>
        <w:bookmarkStart w:id="1284" w:name="mysqlckbk_CHP_2_SECT_10_8"/>
        <w:t/>
        <w:bookmarkEnd w:id="1284"/>
      </w:r>
      <w:r>
        <w:t>Quoting and Placeholder Support</w:t>
      </w:r>
    </w:p>
    <w:p>
      <w:pPr>
        <w:pStyle w:val="Normal"/>
      </w:pPr>
      <w:r>
        <w:rPr>
          <w:rStyle w:val="Text27"/>
        </w:rPr>
        <w:bookmarkStart w:id="1285" w:name="mysqlckbk_IDXTERM_579"/>
        <w:t/>
        <w:bookmarkEnd w:id="1285"/>
      </w:r>
      <w:r>
        <w:t xml:space="preserve">In </w:t>
      </w:r>
      <w:hyperlink w:anchor="Top_of_ch02s09_html" w:tooltip="Handling NULL Values in Result Sets">
        <w:r>
          <w:rPr>
            <w:rStyle w:val="Text2"/>
          </w:rPr>
          <w:t>Recipe 2.9</w:t>
        </w:r>
      </w:hyperlink>
      <w:r>
        <w:t xml:space="preserve">, we developed a </w:t>
      </w:r>
      <w:r>
        <w:rPr>
          <w:rStyle w:val="Text27"/>
        </w:rPr>
        <w:bookmarkStart w:id="1286" w:name="mysqlckbk_IDXTERM_580"/>
        <w:t/>
        <w:bookmarkEnd w:id="1286"/>
      </w:r>
      <w:r>
        <w:t xml:space="preserve">PHP </w:t>
      </w:r>
      <w:r>
        <w:rPr>
          <w:rStyle w:val="Text0"/>
        </w:rPr>
        <w:t>sql_quote( )</w:t>
      </w:r>
      <w:r>
        <w:t xml:space="preserve"> function for PHP to </w:t>
      </w:r>
      <w:r>
        <w:rPr>
          <w:rStyle w:val="Text27"/>
        </w:rPr>
        <w:bookmarkStart w:id="1287" w:name="mysqlckbk_IDXTERM_581"/>
        <w:t/>
        <w:bookmarkEnd w:id="1287"/>
      </w:r>
      <w:r>
        <w:t xml:space="preserve">handle quoting, </w:t>
      </w:r>
      <w:r>
        <w:rPr>
          <w:rStyle w:val="Text27"/>
        </w:rPr>
        <w:bookmarkStart w:id="1288" w:name="mysqlckbk_IDXTERM_582"/>
        <w:t/>
        <w:bookmarkEnd w:id="1288"/>
      </w:r>
      <w:r>
        <w:t xml:space="preserve">escaping, and </w:t>
      </w:r>
      <w:r>
        <w:rPr>
          <w:rStyle w:val="Text0"/>
        </w:rPr>
        <w:t>NULL</w:t>
      </w:r>
      <w:r>
        <w:t xml:space="preserve"> (unset) values, so that any value can be inserted easily into a query: </w:t>
      </w:r>
    </w:p>
    <w:p>
      <w:pPr>
        <w:pStyle w:val="Para 18"/>
      </w:pPr>
      <w:r>
        <w:bookmarkStart w:id="1289" w:name="I_2_tt315"/>
        <w:t/>
        <w:bookmarkEnd w:id="1289"/>
      </w:r>
    </w:p>
    <w:p>
      <w:pPr>
        <w:pStyle w:val="Para 02"/>
      </w:pPr>
      <w:r>
        <w:t xml:space="preserve">function sql_quote ($str)</w:t>
        <w:br w:clear="none"/>
        <w:t xml:space="preserve">{</w:t>
        <w:br w:clear="none"/>
        <w:t xml:space="preserve">    if (!isset ($str))</w:t>
        <w:br w:clear="none"/>
        <w:t xml:space="preserve">        return ("NULL");</w:t>
        <w:br w:clear="none"/>
        <w:t xml:space="preserve">    $func = function_exists ("mysql_escape_string")</w:t>
        <w:br w:clear="none"/>
        <w:t xml:space="preserve">            ? "mysql_escape_string"</w:t>
        <w:br w:clear="none"/>
        <w:t xml:space="preserve">            : "addslashes";</w:t>
        <w:br w:clear="none"/>
        <w:t xml:space="preserve">    return ("'" . $func ($str) . "'");</w:t>
        <w:br w:clear="none"/>
        <w:t xml:space="preserve">}</w:t>
        <w:br w:clear="none"/>
      </w:r>
    </w:p>
    <w:p>
      <w:pPr>
        <w:pStyle w:val="Normal"/>
      </w:pPr>
      <w:r>
        <w:t xml:space="preserve">If we add </w:t>
      </w:r>
      <w:r>
        <w:rPr>
          <w:rStyle w:val="Text0"/>
        </w:rPr>
        <w:t>sql_quote( )</w:t>
      </w:r>
      <w:r>
        <w:t xml:space="preserve"> to the </w:t>
      </w:r>
      <w:r>
        <w:rPr>
          <w:rStyle w:val="Text0"/>
        </w:rPr>
        <w:t>MySQL_Access</w:t>
      </w:r>
      <w:r>
        <w:rPr>
          <w:rStyle w:val="Text27"/>
        </w:rPr>
        <w:bookmarkStart w:id="1290" w:name="mysqlckbk_IDXTERM_583"/>
        <w:t/>
        <w:bookmarkEnd w:id="1290"/>
        <w:bookmarkStart w:id="1291" w:name="mysqlckbk_IDXTERM_584"/>
        <w:t/>
        <w:bookmarkEnd w:id="1291"/>
      </w:r>
      <w:r>
        <w:t xml:space="preserve"> class, it becomes available automatically to any class instance as an object method and you can construct query strings that include properly quoted values like so: </w:t>
      </w:r>
    </w:p>
    <w:p>
      <w:pPr>
        <w:pStyle w:val="Para 18"/>
      </w:pPr>
      <w:r>
        <w:bookmarkStart w:id="1292" w:name="I_2_tt316"/>
        <w:t/>
        <w:bookmarkEnd w:id="1292"/>
      </w:r>
    </w:p>
    <w:p>
      <w:pPr>
        <w:pStyle w:val="Para 02"/>
      </w:pPr>
      <w:r>
        <w:t xml:space="preserve">$stmt = sprintf ("INSERT INTO profile (name,birth,color,foods,cats)</w:t>
        <w:br w:clear="none"/>
        <w:t xml:space="preserve">                    VALUES(%s,%s,%s,%s,%s)",</w:t>
        <w:br w:clear="none"/>
        <w:t xml:space="preserve">                        $conn-&gt;sql_quote ("De'Mont"),</w:t>
        <w:br w:clear="none"/>
        <w:t xml:space="preserve">                        $conn-&gt;sql_quote ("1973-01-12"),</w:t>
        <w:br w:clear="none"/>
        <w:t xml:space="preserve">                        $conn-&gt;sql_quote (NULL),</w:t>
        <w:br w:clear="none"/>
        <w:t xml:space="preserve">                        $conn-&gt;sql_quote ("eggroll"),</w:t>
        <w:br w:clear="none"/>
        <w:t xml:space="preserve">                        $conn-&gt;sql_quote (4));</w:t>
        <w:br w:clear="none"/>
        <w:t xml:space="preserve">$conn-&gt;issue_query ($stmt);</w:t>
        <w:br w:clear="none"/>
      </w:r>
    </w:p>
    <w:p>
      <w:pPr>
        <w:pStyle w:val="Normal"/>
      </w:pPr>
      <w:r>
        <w:t xml:space="preserve">In fact, we can employ the </w:t>
      </w:r>
      <w:r>
        <w:rPr>
          <w:rStyle w:val="Text0"/>
        </w:rPr>
        <w:t>sql_quote( )</w:t>
      </w:r>
      <w:r>
        <w:t xml:space="preserve"> method as the basis for a placeholder emulation mechanism, to be used as follows: </w:t>
      </w:r>
    </w:p>
    <w:p>
      <w:pPr>
        <w:pStyle w:val="Para 04"/>
      </w:pPr>
      <w:r>
        <w:t xml:space="preserve">Begin by passing a query string to the </w:t>
      </w:r>
      <w:r>
        <w:rPr>
          <w:rStyle w:val="Text0"/>
        </w:rPr>
        <w:t>prepare_query( )</w:t>
      </w:r>
      <w:r>
        <w:t xml:space="preserve"> method. </w:t>
      </w:r>
    </w:p>
    <w:p>
      <w:pPr>
        <w:pStyle w:val="Para 04"/>
      </w:pPr>
      <w:r>
        <w:t xml:space="preserve">Indicate placeholders in the query string by using </w:t>
      </w:r>
      <w:r>
        <w:rPr>
          <w:rStyle w:val="Text0"/>
        </w:rPr>
        <w:t>?</w:t>
      </w:r>
      <w:r>
        <w:t xml:space="preserve"> characters. </w:t>
      </w:r>
    </w:p>
    <w:p>
      <w:pPr>
        <w:pStyle w:val="Para 04"/>
      </w:pPr>
      <w:r>
        <w:t xml:space="preserve">Execute the query and supply an array of values to be bound to the query, one value per placeholder. (To bind </w:t>
      </w:r>
      <w:r>
        <w:rPr>
          <w:rStyle w:val="Text0"/>
        </w:rPr>
        <w:t>NULL</w:t>
      </w:r>
      <w:r>
        <w:t xml:space="preserve"> to a placeholder, pass the PHP </w:t>
      </w:r>
      <w:r>
        <w:rPr>
          <w:rStyle w:val="Text0"/>
        </w:rPr>
        <w:t>NULL</w:t>
      </w:r>
      <w:r>
        <w:t xml:space="preserve"> value.) </w:t>
      </w:r>
    </w:p>
    <w:p>
      <w:pPr>
        <w:pStyle w:val="Normal"/>
      </w:pPr>
      <w:r>
        <w:t xml:space="preserve">One way to perform </w:t>
      </w:r>
      <w:r>
        <w:rPr>
          <w:rStyle w:val="Text27"/>
        </w:rPr>
        <w:bookmarkStart w:id="1293" w:name="mysqlckbk_IDXTERM_585"/>
        <w:t/>
        <w:bookmarkEnd w:id="1293"/>
      </w:r>
      <w:r>
        <w:t xml:space="preserve">parameter binding is to do a lot of pattern matching and substitution in the query string wherever </w:t>
      </w:r>
      <w:r>
        <w:rPr>
          <w:rStyle w:val="Text0"/>
        </w:rPr>
        <w:t>?</w:t>
      </w:r>
      <w:r>
        <w:t xml:space="preserve"> occurs as a placeholder character. An easier approach is simply to break the query string at the </w:t>
      </w:r>
      <w:r>
        <w:rPr>
          <w:rStyle w:val="Text0"/>
        </w:rPr>
        <w:t>?</w:t>
      </w:r>
      <w:r>
        <w:t xml:space="preserve"> characters, then glue the pieces back together at query execution time with the properly quoted data values inserted between the pieces. Splitting the query also is an easy way to find out how many placeholders there are (it’s the number of pieces, minus one). That’s useful for determining whether or not the proper number of data values is present when it comes time to bind those values to the placeholders. </w:t>
      </w:r>
    </w:p>
    <w:p>
      <w:pPr>
        <w:pStyle w:val="Normal"/>
      </w:pPr>
      <w:r>
        <w:t xml:space="preserve">The </w:t>
      </w:r>
      <w:r>
        <w:rPr>
          <w:rStyle w:val="Text0"/>
        </w:rPr>
        <w:t>prepare_query( )</w:t>
      </w:r>
      <w:r>
        <w:rPr>
          <w:rStyle w:val="Text27"/>
        </w:rPr>
        <w:bookmarkStart w:id="1294" w:name="mysqlckbk_IDXTERM_586"/>
        <w:t/>
        <w:bookmarkEnd w:id="1294"/>
        <w:bookmarkStart w:id="1295" w:name="mysqlckbk_IDXTERM_587"/>
        <w:t/>
        <w:bookmarkEnd w:id="1295"/>
      </w:r>
      <w:r>
        <w:t xml:space="preserve"> method is quite simple. All it does is split up the query string at </w:t>
      </w:r>
      <w:r>
        <w:rPr>
          <w:rStyle w:val="Text0"/>
        </w:rPr>
        <w:t>?</w:t>
      </w:r>
      <w:r>
        <w:t xml:space="preserve"> characters, placing the result into the </w:t>
      </w:r>
      <w:r>
        <w:rPr>
          <w:rStyle w:val="Text0"/>
        </w:rPr>
        <w:t>$query_pieces</w:t>
      </w:r>
      <w:r>
        <w:t xml:space="preserve"> array for later use at parameter-binding time: </w:t>
      </w:r>
    </w:p>
    <w:p>
      <w:pPr>
        <w:pStyle w:val="Para 18"/>
      </w:pPr>
      <w:r>
        <w:bookmarkStart w:id="1296" w:name="I_2_tt317"/>
        <w:t/>
        <w:bookmarkEnd w:id="1296"/>
      </w:r>
    </w:p>
    <w:p>
      <w:pPr>
        <w:pStyle w:val="Para 02"/>
      </w:pPr>
      <w:r>
        <w:t xml:space="preserve">function prepare_query ($query)</w:t>
        <w:br w:clear="none"/>
        <w:t xml:space="preserve">{</w:t>
        <w:br w:clear="none"/>
        <w:t xml:space="preserve">    $this-&gt;query_pieces = explode ("?", $query);</w:t>
        <w:br w:clear="none"/>
        <w:t xml:space="preserve">    return (TRUE);</w:t>
        <w:br w:clear="none"/>
        <w:t xml:space="preserve">}</w:t>
        <w:br w:clear="none"/>
      </w:r>
    </w:p>
    <w:p>
      <w:pPr>
        <w:pStyle w:val="Normal"/>
      </w:pPr>
      <w:r>
        <w:t xml:space="preserve">We could invent new calls for binding data values to the query and for executing it, but it’s also possible to modify </w:t>
      </w:r>
      <w:r>
        <w:rPr>
          <w:rStyle w:val="Text0"/>
        </w:rPr>
        <w:t>issue_query( )</w:t>
      </w:r>
      <w:r>
        <w:rPr>
          <w:rStyle w:val="Text27"/>
        </w:rPr>
        <w:bookmarkStart w:id="1297" w:name="mysqlckbk_IDXTERM_588"/>
        <w:t/>
        <w:bookmarkEnd w:id="1297"/>
        <w:bookmarkStart w:id="1298" w:name="mysqlckbk_IDXTERM_589"/>
        <w:t/>
        <w:bookmarkEnd w:id="1298"/>
      </w:r>
      <w:r>
        <w:t xml:space="preserve"> a little, to have it determine what to do by examining the type of its argument. If the argument is a string, it’s interpreted as a query that should be executed directly (which is how </w:t>
      </w:r>
      <w:r>
        <w:rPr>
          <w:rStyle w:val="Text0"/>
        </w:rPr>
        <w:t>issue_query( )</w:t>
      </w:r>
      <w:r>
        <w:t xml:space="preserve"> behaved before). If the argument is an array, it is assumed to contain data values to be bound to a previously prepared statement. With this change, </w:t>
      </w:r>
      <w:r>
        <w:rPr>
          <w:rStyle w:val="Text0"/>
        </w:rPr>
        <w:t>issue_query( )</w:t>
      </w:r>
      <w:r>
        <w:t xml:space="preserve"> looks like this: </w:t>
      </w:r>
    </w:p>
    <w:p>
      <w:pPr>
        <w:pStyle w:val="Para 18"/>
      </w:pPr>
      <w:r>
        <w:bookmarkStart w:id="1299" w:name="I_2_tt318"/>
        <w:t/>
        <w:bookmarkEnd w:id="1299"/>
      </w:r>
    </w:p>
    <w:p>
      <w:pPr>
        <w:pStyle w:val="Para 02"/>
      </w:pPr>
      <w:r>
        <w:t xml:space="preserve">function issue_query ($arg = "")</w:t>
        <w:br w:clear="none"/>
        <w:t xml:space="preserve">{</w:t>
        <w:br w:clear="none"/>
        <w:t xml:space="preserve">    if ($arg == "")             # if no argument, assume prepared statement</w:t>
        <w:br w:clear="none"/>
        <w:t xml:space="preserve">        $arg = array ( );        # with no values to be bound</w:t>
        <w:br w:clear="none"/>
        <w:t xml:space="preserve">    if (!$this-&gt;connect ( ))     # establish connection to server if</w:t>
        <w:br w:clear="none"/>
        <w:t xml:space="preserve">        return (FALSE);         # necessary</w:t>
        <w:br w:clear="none"/>
        <w:t xml:space="preserve"/>
        <w:br w:clear="none"/>
        <w:t xml:space="preserve">    if (is_string ($arg))       # $arg is a simple query</w:t>
        <w:br w:clear="none"/>
        <w:t xml:space="preserve">        $query_str = $arg;</w:t>
        <w:br w:clear="none"/>
        <w:t xml:space="preserve">    else if (is_array ($arg))   # $arg contains data values for placeholders</w:t>
        <w:br w:clear="none"/>
        <w:t xml:space="preserve">    {</w:t>
        <w:br w:clear="none"/>
        <w:t xml:space="preserve">        if (count ($arg) != count ($this-&gt;query_pieces) - 1)</w:t>
        <w:br w:clear="none"/>
        <w:t xml:space="preserve">        {</w:t>
        <w:br w:clear="none"/>
        <w:t xml:space="preserve">            $this-&gt;errno = -1;</w:t>
        <w:br w:clear="none"/>
        <w:t xml:space="preserve">            $this-&gt;errstr = "data value/placeholder count mismatch";</w:t>
        <w:br w:clear="none"/>
        <w:t xml:space="preserve">            $this-&gt;error ("Cannot execute query");</w:t>
        <w:br w:clear="none"/>
        <w:t xml:space="preserve">            return (FALSE);</w:t>
        <w:br w:clear="none"/>
        <w:t xml:space="preserve">        }</w:t>
        <w:br w:clear="none"/>
        <w:t xml:space="preserve">        # insert data values into query at placeholder</w:t>
        <w:br w:clear="none"/>
        <w:t xml:space="preserve">        # positions, quoting values as we go</w:t>
        <w:br w:clear="none"/>
        <w:t xml:space="preserve">        $query_str = $this-&gt;query_pieces[0];</w:t>
        <w:br w:clear="none"/>
        <w:t xml:space="preserve">        for ($i = 0; $i &lt; count ($arg); $i++)</w:t>
        <w:br w:clear="none"/>
        <w:t xml:space="preserve">        {</w:t>
        <w:br w:clear="none"/>
        <w:t xml:space="preserve">            $query_str .= $this-&gt;sql_quote ($arg[$i])</w:t>
        <w:br w:clear="none"/>
        <w:t xml:space="preserve">                        . $this-&gt;query_pieces[$i+1];</w:t>
        <w:br w:clear="none"/>
        <w:t xml:space="preserve">        }</w:t>
        <w:br w:clear="none"/>
        <w:t xml:space="preserve">    }</w:t>
        <w:br w:clear="none"/>
        <w:t xml:space="preserve">    else                        # $arg is garbage</w:t>
        <w:br w:clear="none"/>
        <w:t xml:space="preserve">    {</w:t>
        <w:br w:clear="none"/>
        <w:t xml:space="preserve">        $this-&gt;errno = -1;</w:t>
        <w:br w:clear="none"/>
        <w:t xml:space="preserve">        $this-&gt;errstr = "unknown argument type to issue_query";</w:t>
        <w:br w:clear="none"/>
        <w:t xml:space="preserve">        $this-&gt;error ("Cannot execute query");</w:t>
        <w:br w:clear="none"/>
        <w:t xml:space="preserve">        return (FALSE);</w:t>
        <w:br w:clear="none"/>
        <w:t xml:space="preserve">    }</w:t>
        <w:br w:clear="none"/>
        <w:t xml:space="preserve"/>
        <w:br w:clear="none"/>
        <w:t xml:space="preserve">    $this-&gt;num_rows = 0;</w:t>
        <w:br w:clear="none"/>
        <w:t xml:space="preserve">    $this-&gt;result_id = mysql_query ($query_str, $this-&gt;conn_id);</w:t>
        <w:br w:clear="none"/>
        <w:t xml:space="preserve">    $this-&gt;errno = mysql_errno ( );</w:t>
        <w:br w:clear="none"/>
        <w:t xml:space="preserve">    $this-&gt;errstr = mysql_error ( );</w:t>
        <w:br w:clear="none"/>
        <w:t xml:space="preserve">    if ($this-&gt;errno)</w:t>
        <w:br w:clear="none"/>
        <w:t xml:space="preserve">    {</w:t>
        <w:br w:clear="none"/>
        <w:t xml:space="preserve">        $this-&gt;error ("Cannot execute query: $query_str");</w:t>
        <w:br w:clear="none"/>
        <w:t xml:space="preserve">        return (FALSE);</w:t>
        <w:br w:clear="none"/>
        <w:t xml:space="preserve">    }</w:t>
        <w:br w:clear="none"/>
        <w:t xml:space="preserve">    # get number of affected rows for non-SELECT; this also returns</w:t>
        <w:br w:clear="none"/>
        <w:t xml:space="preserve">    # number of rows for a SELECT</w:t>
        <w:br w:clear="none"/>
        <w:t xml:space="preserve">    $this-&gt;num_rows = mysql_affected_rows ($this-&gt;conn_id);</w:t>
        <w:br w:clear="none"/>
        <w:t xml:space="preserve">    return ($this-&gt;result_id);</w:t>
        <w:br w:clear="none"/>
        <w:t xml:space="preserve">}</w:t>
        <w:br w:clear="none"/>
      </w:r>
    </w:p>
    <w:p>
      <w:pPr>
        <w:pStyle w:val="Normal"/>
      </w:pPr>
      <w:r>
        <w:t xml:space="preserve">Now that quoting and placeholder support is in place, the class provides three ways of issuing queries. First, you can write out the entire query string literally and perform quoting, escaping, and </w:t>
      </w:r>
      <w:r>
        <w:rPr>
          <w:rStyle w:val="Text0"/>
        </w:rPr>
        <w:t>NULL</w:t>
      </w:r>
      <w:r>
        <w:t xml:space="preserve"> handling yourself: </w:t>
      </w:r>
    </w:p>
    <w:p>
      <w:pPr>
        <w:pStyle w:val="Para 18"/>
      </w:pPr>
      <w:r>
        <w:bookmarkStart w:id="1300" w:name="I_2_tt319"/>
        <w:t/>
        <w:bookmarkEnd w:id="1300"/>
      </w:r>
    </w:p>
    <w:p>
      <w:pPr>
        <w:pStyle w:val="Para 02"/>
      </w:pPr>
      <w:r>
        <w:t xml:space="preserve">$conn-&gt;issue_query ("INSERT INTO profile (name,birth,color,foods,cats)</w:t>
        <w:br w:clear="none"/>
        <w:t xml:space="preserve">                    VALUES('De\'Mont','1973-01-12',NULL,'eggroll','4')");</w:t>
        <w:br w:clear="none"/>
      </w:r>
    </w:p>
    <w:p>
      <w:pPr>
        <w:pStyle w:val="Normal"/>
      </w:pPr>
      <w:r>
        <w:t xml:space="preserve">Second, you can use the </w:t>
      </w:r>
      <w:r>
        <w:rPr>
          <w:rStyle w:val="Text0"/>
        </w:rPr>
        <w:t>sql_quote( )</w:t>
      </w:r>
      <w:r>
        <w:t xml:space="preserve"> method to insert data values into the query string: </w:t>
      </w:r>
    </w:p>
    <w:p>
      <w:pPr>
        <w:pStyle w:val="Para 18"/>
      </w:pPr>
      <w:r>
        <w:bookmarkStart w:id="1301" w:name="I_2_tt320"/>
        <w:t/>
        <w:bookmarkEnd w:id="1301"/>
      </w:r>
    </w:p>
    <w:p>
      <w:pPr>
        <w:pStyle w:val="Para 02"/>
      </w:pPr>
      <w:r>
        <w:t xml:space="preserve">$stmt = sprintf ("INSERT INTO profile (name,birth,color,foods,cats)</w:t>
        <w:br w:clear="none"/>
        <w:t xml:space="preserve">                    VALUES(%s,%s,%s,%s,%s)",</w:t>
        <w:br w:clear="none"/>
        <w:t xml:space="preserve">                        $conn-&gt;sql_quote ("De'Mont"),</w:t>
        <w:br w:clear="none"/>
        <w:t xml:space="preserve">                        $conn-&gt;sql_quote ("1973-01-12"),</w:t>
        <w:br w:clear="none"/>
        <w:t xml:space="preserve">                        $conn-&gt;sql_quote (NULL),</w:t>
        <w:br w:clear="none"/>
        <w:t xml:space="preserve">                        $conn-&gt;sql_quote ("eggroll"),</w:t>
        <w:br w:clear="none"/>
        <w:t xml:space="preserve">                        $conn-&gt;sql_quote (4));</w:t>
        <w:br w:clear="none"/>
        <w:t xml:space="preserve">$conn-&gt;issue_query ($stmt);</w:t>
        <w:br w:clear="none"/>
      </w:r>
    </w:p>
    <w:p>
      <w:pPr>
        <w:pStyle w:val="Normal"/>
      </w:pPr>
      <w:r>
        <w:t xml:space="preserve">Third, you can use placeholders and let the class interface handle all the work of binding values to the query: </w:t>
      </w:r>
    </w:p>
    <w:p>
      <w:pPr>
        <w:pStyle w:val="Para 18"/>
      </w:pPr>
      <w:r>
        <w:bookmarkStart w:id="1302" w:name="I_2_tt321"/>
        <w:t/>
        <w:bookmarkEnd w:id="1302"/>
      </w:r>
    </w:p>
    <w:p>
      <w:pPr>
        <w:pStyle w:val="Para 02"/>
      </w:pPr>
      <w:r>
        <w:t xml:space="preserve">$conn-&gt;prepare_query ("INSERT INTO profile (name,birth,color,foods,cats)</w:t>
        <w:br w:clear="none"/>
        <w:t xml:space="preserve">                        VALUES(?,?,?,?,?)");</w:t>
        <w:br w:clear="none"/>
        <w:t xml:space="preserve">$conn-&gt;issue_query (array ("De'Mont", "1973-01-12", NULL, "eggroll", 4));</w:t>
        <w:br w:clear="none"/>
      </w:r>
    </w:p>
    <w:p>
      <w:pPr>
        <w:pStyle w:val="Normal"/>
      </w:pPr>
      <w:r>
        <w:t xml:space="preserve">The </w:t>
      </w:r>
      <w:r>
        <w:rPr>
          <w:rStyle w:val="Text0"/>
        </w:rPr>
        <w:t>MySQL_Access</w:t>
      </w:r>
      <w:r>
        <w:t xml:space="preserve"> and </w:t>
      </w:r>
      <w:r>
        <w:rPr>
          <w:rStyle w:val="Text0"/>
        </w:rPr>
        <w:t>Cookbook_DB_Access</w:t>
      </w:r>
      <w:r>
        <w:t xml:space="preserve"> classes now provide a reasonably convenient means of writing PHP scripts that is easier to use than the native MySQL PHP calls. The class interface also includes placeholder support, something that PHP does not provide at all. </w:t>
      </w:r>
    </w:p>
    <w:p>
      <w:pPr>
        <w:pStyle w:val="Normal"/>
      </w:pPr>
      <w:r>
        <w:t xml:space="preserve">The development of these classes illustrates how you can write your own interface that hides MySQL-specific details. The interface is not without its shortcomings, naturally. For example, it allows you to prepare only one statement at a time, unlike DBI and JDBC, which support multiple simultaneous prepared statements. Should you require such functionality, you might consider how to reimplement </w:t>
      </w:r>
      <w:r>
        <w:rPr>
          <w:rStyle w:val="Text0"/>
        </w:rPr>
        <w:t>MySQL_Access</w:t>
      </w:r>
      <w:r>
        <w:t xml:space="preserve"> to provide it.</w:t>
      </w:r>
      <w:r>
        <w:rPr>
          <w:rStyle w:val="Text27"/>
        </w:rPr>
        <w:bookmarkStart w:id="1303" w:name="mysqlckbk_IDXTERM_594"/>
        <w:t/>
        <w:bookmarkEnd w:id="1303"/>
      </w:r>
      <w:r>
        <w:t xml:space="preserve"> </w:t>
      </w:r>
    </w:p>
    <w:p>
      <w:bookmarkStart w:id="1304" w:name="Top_of_ch02s11_html"/>
      <w:bookmarkStart w:id="1305" w:name="Ways_of_Obtaining_Connection_Par_1"/>
      <w:bookmarkStart w:id="1306" w:name="Ways_of_Obtaining_Connection_Par"/>
      <w:pPr>
        <w:keepNext/>
        <w:pStyle w:val="Heading 1"/>
        <w:pageBreakBefore w:val="on"/>
        <w:keepLines w:val="on"/>
      </w:pPr>
      <w:r>
        <w:rPr>
          <w:rStyle w:val="Text26"/>
        </w:rPr>
        <w:bookmarkStart w:id="1307" w:name="mysqlckbk_CHP_2_SECT_11"/>
        <w:t/>
        <w:bookmarkEnd w:id="1307"/>
      </w:r>
      <w:r>
        <w:t>Ways of Obtaining Connection Parameters</w:t>
      </w:r>
      <w:bookmarkEnd w:id="1304"/>
      <w:bookmarkEnd w:id="1305"/>
      <w:bookmarkEnd w:id="1306"/>
    </w:p>
    <w:p>
      <w:pPr>
        <w:keepNext/>
        <w:pStyle w:val="Heading 2"/>
        <w:keepLines w:val="on"/>
      </w:pPr>
      <w:r>
        <w:rPr>
          <w:rStyle w:val="Text26"/>
        </w:rPr>
        <w:bookmarkStart w:id="1308" w:name="mysqlckbk_CHP_2_SECT_11_1"/>
        <w:t/>
        <w:bookmarkEnd w:id="1308"/>
      </w:r>
      <w:r>
        <w:t>Problem</w:t>
      </w:r>
    </w:p>
    <w:p>
      <w:pPr>
        <w:pStyle w:val="Normal"/>
      </w:pPr>
      <w:r>
        <w:rPr>
          <w:rStyle w:val="Text27"/>
        </w:rPr>
        <w:bookmarkStart w:id="1309" w:name="mysqlckbk_IDXTERM_595"/>
        <w:t/>
        <w:bookmarkEnd w:id="1309"/>
      </w:r>
      <w:r>
        <w:t xml:space="preserve">You need to obtain connection parameters for a script so that it can connect to a MySQL server. </w:t>
      </w:r>
    </w:p>
    <w:p>
      <w:pPr>
        <w:keepNext/>
        <w:pStyle w:val="Heading 2"/>
        <w:keepLines w:val="on"/>
      </w:pPr>
      <w:r>
        <w:rPr>
          <w:rStyle w:val="Text26"/>
        </w:rPr>
        <w:bookmarkStart w:id="1310" w:name="mysqlckbk_CHP_2_SECT_11_2"/>
        <w:t/>
        <w:bookmarkEnd w:id="1310"/>
      </w:r>
      <w:r>
        <w:t>Solution</w:t>
      </w:r>
    </w:p>
    <w:p>
      <w:pPr>
        <w:pStyle w:val="Normal"/>
      </w:pPr>
      <w:r>
        <w:t>There are lots of ways to do this. Take your pick.</w:t>
      </w:r>
    </w:p>
    <w:p>
      <w:pPr>
        <w:keepNext/>
        <w:pStyle w:val="Heading 2"/>
        <w:keepLines w:val="on"/>
      </w:pPr>
      <w:r>
        <w:rPr>
          <w:rStyle w:val="Text26"/>
        </w:rPr>
        <w:bookmarkStart w:id="1311" w:name="mysqlckbk_CHP_2_SECT_11_3"/>
        <w:t/>
        <w:bookmarkEnd w:id="1311"/>
      </w:r>
      <w:r>
        <w:t>Discussion</w:t>
      </w:r>
    </w:p>
    <w:p>
      <w:pPr>
        <w:pStyle w:val="Normal"/>
      </w:pPr>
      <w:r>
        <w:t xml:space="preserve">Any program that connects to MySQL needs to specify connection parameters such as the username, password, and hostname. The recipes shown so far have put connection parameters directly into the code that attempts to establish the connection, but that is not the only way for your programs to obtain the parameters. This section briefly surveys some methods you can use, then shows how to implement two of them. </w:t>
      </w:r>
    </w:p>
    <w:p>
      <w:pPr>
        <w:pStyle w:val="Para 09"/>
      </w:pPr>
      <w:r>
        <w:t>Hardwire the parameters into the program.</w:t>
      </w:r>
    </w:p>
    <w:p>
      <w:pPr>
        <w:pStyle w:val="Para 04"/>
      </w:pPr>
      <w:r>
        <w:t xml:space="preserve">The parameters can be given either in the main source file or in a library file that is used by the program. This is convenient because users need not enter the values themselves. The flip side, of course, is that it’s not very flexible. To change the parameters, you must modify your program. </w:t>
      </w:r>
    </w:p>
    <w:p>
      <w:pPr>
        <w:pStyle w:val="Para 09"/>
      </w:pPr>
      <w:r>
        <w:t>Ask for the parameters interactively.</w:t>
      </w:r>
    </w:p>
    <w:p>
      <w:pPr>
        <w:pStyle w:val="Para 04"/>
      </w:pPr>
      <w:r>
        <w:t xml:space="preserve">In a command-line environment, you can ask the user a series of questions. In a web or GUI environment, this might be done by presenting a form or dialog. Either way, this gets to be tedious for people who use the program frequently, due to the need to enter the parameters each time. </w:t>
      </w:r>
    </w:p>
    <w:p>
      <w:pPr>
        <w:pStyle w:val="Para 09"/>
      </w:pPr>
      <w:r>
        <w:t>Get the parameters from the command line.</w:t>
      </w:r>
    </w:p>
    <w:p>
      <w:pPr>
        <w:pStyle w:val="Para 04"/>
      </w:pPr>
      <w:r>
        <w:t xml:space="preserve">This method can be used either for commands that you run interactively or that are run from within a script. Like the method of obtaining parameters interactively, this requires you to supply parameters each time you use MySQL, and can be similarly tiresome. (A factor that significantly mitigates this burden is that many shells allow you to recall commands from your history list for reexecution.) </w:t>
      </w:r>
    </w:p>
    <w:p>
      <w:pPr>
        <w:pStyle w:val="Para 09"/>
      </w:pPr>
      <w:r>
        <w:t>Get the parameters from the execution environment.</w:t>
      </w:r>
    </w:p>
    <w:p>
      <w:pPr>
        <w:pStyle w:val="Para 04"/>
      </w:pPr>
      <w:r>
        <w:t xml:space="preserve">The most common way of using this method is to set the appropriate environment variables in one of your shell’s startup files (such as </w:t>
      </w:r>
      <w:r>
        <w:rPr>
          <w:rStyle w:val="Text0"/>
        </w:rPr>
        <w:t>.cshrc</w:t>
      </w:r>
      <w:r>
        <w:t xml:space="preserve"> for </w:t>
      </w:r>
      <w:r>
        <w:rPr>
          <w:rStyle w:val="Text5"/>
        </w:rPr>
        <w:t>csh</w:t>
      </w:r>
      <w:r>
        <w:t xml:space="preserve">; </w:t>
      </w:r>
      <w:r>
        <w:rPr>
          <w:rStyle w:val="Text0"/>
        </w:rPr>
        <w:t>.tcshrc</w:t>
      </w:r>
      <w:r>
        <w:t xml:space="preserve"> for </w:t>
      </w:r>
      <w:r>
        <w:rPr>
          <w:rStyle w:val="Text5"/>
        </w:rPr>
        <w:t>tcsh</w:t>
      </w:r>
      <w:r>
        <w:t xml:space="preserve">; or </w:t>
      </w:r>
      <w:r>
        <w:rPr>
          <w:rStyle w:val="Text0"/>
        </w:rPr>
        <w:t>.profile</w:t>
      </w:r>
      <w:r>
        <w:t xml:space="preserve"> for </w:t>
      </w:r>
      <w:r>
        <w:rPr>
          <w:rStyle w:val="Text5"/>
        </w:rPr>
        <w:t>sh</w:t>
      </w:r>
      <w:r>
        <w:t xml:space="preserve">, </w:t>
      </w:r>
      <w:r>
        <w:rPr>
          <w:rStyle w:val="Text5"/>
        </w:rPr>
        <w:t>bash</w:t>
      </w:r>
      <w:r>
        <w:t xml:space="preserve">, and </w:t>
      </w:r>
      <w:r>
        <w:rPr>
          <w:rStyle w:val="Text5"/>
        </w:rPr>
        <w:t>ksh</w:t>
      </w:r>
      <w:r>
        <w:t xml:space="preserve">). Programs that you run during your login session then can get parameter values by examining their environment. </w:t>
      </w:r>
    </w:p>
    <w:p>
      <w:pPr>
        <w:pStyle w:val="Para 09"/>
      </w:pPr>
      <w:r>
        <w:t>Get the parameters from a separate file.</w:t>
      </w:r>
    </w:p>
    <w:p>
      <w:pPr>
        <w:pStyle w:val="Para 04"/>
      </w:pPr>
      <w:r>
        <w:t xml:space="preserve">With this method, you store information such as the username and password in a file that programs can read before connecting to the MySQL server. Reading parameters from a file that’s separate from your program gives you the benefit of not having to enter them each time you use the program, while allowing you to avoid hardwiring the values into the program itself. This is especially convenient for interactive programs, because then you need not enter parameters each time you run the program. Also, storing the values in a file allows you to centralize parameters for use by multiple programs, and you can use the file access mode for security purposes. For example, you can keep other users from reading the file by setting its mode to allow access only to yourself. </w:t>
      </w:r>
    </w:p>
    <w:p>
      <w:pPr>
        <w:pStyle w:val="Para 04"/>
      </w:pPr>
      <w:r>
        <w:t xml:space="preserve">The MySQL client library itself supports an option file mechanism, although not all APIs provide access to it. For those that don’t, workarounds may exist. (As an example, Java supports the use of properties files and supplies utility routines for reading them.) </w:t>
      </w:r>
    </w:p>
    <w:p>
      <w:pPr>
        <w:pStyle w:val="Para 09"/>
      </w:pPr>
      <w:r>
        <w:t>Use a combination of methods.</w:t>
      </w:r>
    </w:p>
    <w:p>
      <w:pPr>
        <w:pStyle w:val="Para 04"/>
      </w:pPr>
      <w:r>
        <w:t xml:space="preserve">It’s often useful to combine some of the preceding methods, to afford users the option of providing parameters different ways. For example, MySQL clients such as </w:t>
      </w:r>
      <w:r>
        <w:rPr>
          <w:rStyle w:val="Text5"/>
        </w:rPr>
        <w:t>mysql</w:t>
      </w:r>
      <w:r>
        <w:t xml:space="preserve"> and </w:t>
      </w:r>
      <w:r>
        <w:rPr>
          <w:rStyle w:val="Text5"/>
        </w:rPr>
        <w:t>mysqladmin</w:t>
      </w:r>
      <w:r>
        <w:t xml:space="preserve"> look for option files in several locations and read any that are present. Then they check the command-line arguments for further parameters. This allows users to specify connection parameters in an option file or on the command line. </w:t>
      </w:r>
    </w:p>
    <w:p>
      <w:pPr>
        <w:pStyle w:val="Normal"/>
      </w:pPr>
      <w:r>
        <w:t xml:space="preserve">These methods of obtaining connection parameters do involve some security issues. Briefly summarized, these issues are: </w:t>
      </w:r>
    </w:p>
    <w:p>
      <w:pPr>
        <w:pStyle w:val="Para 04"/>
      </w:pPr>
      <w:r>
        <w:t xml:space="preserve">Any method that stores connection parameters in a file may result in compromise unless the file is protected against read access by unauthorized users. This is true whether parameters are stored in a source file, an option file, or a script that invokes a command and specifies the parameters on the command line. (Web scripts that can be read only by the web server don’t qualify as secure if other users have administrative access to the server.) </w:t>
      </w:r>
    </w:p>
    <w:p>
      <w:pPr>
        <w:pStyle w:val="Para 04"/>
      </w:pPr>
      <w:r>
        <w:t xml:space="preserve">Parameters specified on the command line or in environment variables are not particularly secure. While a program is executing, its command-line arguments and environment may be visible to other users who run process status commands such as </w:t>
      </w:r>
      <w:r>
        <w:rPr>
          <w:rStyle w:val="Text5"/>
        </w:rPr>
        <w:t>ps</w:t>
      </w:r>
      <w:r>
        <w:t xml:space="preserve"> </w:t>
      </w:r>
      <w:r>
        <w:rPr>
          <w:rStyle w:val="Text0"/>
        </w:rPr>
        <w:t>-e</w:t>
      </w:r>
      <w:r>
        <w:t xml:space="preserve">. In particular, storing the password in an environment variable perhaps is best limited to use in situations where you’re the only user on the machine or you trust all other users. </w:t>
      </w:r>
    </w:p>
    <w:p>
      <w:pPr>
        <w:pStyle w:val="Normal"/>
      </w:pPr>
      <w:r>
        <w:t xml:space="preserve">The rest of this section shows how to process command-line arguments to get connection parameters, and how to read parameters from option files. </w:t>
      </w:r>
    </w:p>
    <w:p>
      <w:pPr>
        <w:keepNext/>
        <w:pStyle w:val="Heading 2"/>
        <w:keepLines w:val="on"/>
      </w:pPr>
      <w:r>
        <w:rPr>
          <w:rStyle w:val="Text26"/>
        </w:rPr>
        <w:bookmarkStart w:id="1312" w:name="mysqlckbk_CHP_2_SECT_11_4"/>
        <w:t/>
        <w:bookmarkEnd w:id="1312"/>
      </w:r>
      <w:r>
        <w:t>Getting Parameters from the Command Line</w:t>
      </w:r>
    </w:p>
    <w:p>
      <w:pPr>
        <w:pStyle w:val="Normal"/>
      </w:pPr>
      <w:r>
        <w:t xml:space="preserve">The usual MySQL convention for command-line arguments (that is, the convention followed by standard MySQL clients such as </w:t>
      </w:r>
      <w:r>
        <w:rPr>
          <w:rStyle w:val="Text5"/>
        </w:rPr>
        <w:t>mysql</w:t>
      </w:r>
      <w:r>
        <w:t xml:space="preserve">) is to allow </w:t>
      </w:r>
      <w:r>
        <w:rPr>
          <w:rStyle w:val="Text27"/>
        </w:rPr>
        <w:bookmarkStart w:id="1313" w:name="mysqlckbk_IDXTERM_596"/>
        <w:t/>
        <w:bookmarkEnd w:id="1313"/>
        <w:bookmarkStart w:id="1314" w:name="mysqlckbk_IDXTERM_597"/>
        <w:t/>
        <w:bookmarkEnd w:id="1314"/>
      </w:r>
      <w:r>
        <w:t xml:space="preserve">parameters to be specified using either a short option or a long option. For example, the username </w:t>
      </w:r>
      <w:r>
        <w:rPr>
          <w:rStyle w:val="Text0"/>
        </w:rPr>
        <w:t>cbuser</w:t>
      </w:r>
      <w:r>
        <w:t xml:space="preserve"> can be specified either as </w:t>
      </w:r>
      <w:r>
        <w:rPr>
          <w:rStyle w:val="Text0"/>
        </w:rPr>
        <w:t>-u</w:t>
      </w:r>
      <w:r>
        <w:t xml:space="preserve"> </w:t>
      </w:r>
      <w:r>
        <w:rPr>
          <w:rStyle w:val="Text0"/>
        </w:rPr>
        <w:t>cbuser</w:t>
      </w:r>
      <w:r>
        <w:t xml:space="preserve"> (or </w:t>
      </w:r>
      <w:r>
        <w:rPr>
          <w:rStyle w:val="Text0"/>
        </w:rPr>
        <w:t>-u</w:t>
        <w:t>cbuser</w:t>
      </w:r>
      <w:r>
        <w:t xml:space="preserve">) or </w:t>
      </w:r>
      <w:r>
        <w:rPr>
          <w:rStyle w:val="Text0"/>
        </w:rPr>
        <w:t>--user</w:t>
        <w:t>=cbuser</w:t>
      </w:r>
      <w:r>
        <w:t>. In addition, for the options that specify the password (</w:t>
      </w:r>
      <w:r>
        <w:rPr>
          <w:rStyle w:val="Text0"/>
        </w:rPr>
        <w:t>-p</w:t>
      </w:r>
      <w:r>
        <w:t xml:space="preserve"> or </w:t>
      </w:r>
      <w:r>
        <w:rPr>
          <w:rStyle w:val="Text0"/>
        </w:rPr>
        <w:t>--password</w:t>
      </w:r>
      <w:r>
        <w:t xml:space="preserve">), the password value may be omitted after the option name to indicate that the program should prompt for the password interactively. </w:t>
      </w:r>
    </w:p>
    <w:p>
      <w:pPr>
        <w:pStyle w:val="Normal"/>
      </w:pPr>
      <w:r>
        <w:t xml:space="preserve">The next set of example programs shows how to process command arguments to obtain the hostname, username, and password. The standard flags for these are </w:t>
      </w:r>
      <w:r>
        <w:rPr>
          <w:rStyle w:val="Text0"/>
        </w:rPr>
        <w:t>-h</w:t>
      </w:r>
      <w:r>
        <w:t xml:space="preserve"> or </w:t>
      </w:r>
      <w:r>
        <w:rPr>
          <w:rStyle w:val="Text0"/>
        </w:rPr>
        <w:t>--host</w:t>
      </w:r>
      <w:r>
        <w:t xml:space="preserve">, </w:t>
      </w:r>
      <w:r>
        <w:rPr>
          <w:rStyle w:val="Text0"/>
        </w:rPr>
        <w:t>-u</w:t>
      </w:r>
      <w:r>
        <w:t xml:space="preserve"> or </w:t>
      </w:r>
      <w:r>
        <w:rPr>
          <w:rStyle w:val="Text0"/>
        </w:rPr>
        <w:t>--user</w:t>
      </w:r>
      <w:r>
        <w:t xml:space="preserve">, and </w:t>
      </w:r>
      <w:r>
        <w:rPr>
          <w:rStyle w:val="Text0"/>
        </w:rPr>
        <w:t>-p</w:t>
      </w:r>
      <w:r>
        <w:t xml:space="preserve"> or </w:t>
      </w:r>
      <w:r>
        <w:rPr>
          <w:rStyle w:val="Text0"/>
        </w:rPr>
        <w:t>--password</w:t>
      </w:r>
      <w:r>
        <w:t xml:space="preserve">. You can write your own code to iterate through the argument list, but in general, it’s much easier to use existing option-processing modules written for that purpose. The programs presented here are implemented using a </w:t>
      </w:r>
      <w:r>
        <w:rPr>
          <w:rStyle w:val="Text0"/>
        </w:rPr>
        <w:t>getopt( )</w:t>
      </w:r>
      <w:r>
        <w:t xml:space="preserve">-style function for each API, with the exception of PHP. Insofar as possible, the examples mimic the behavior of the standard MySQL clients. (No example program is provided for PHP, because few PHP scripts are written for use from the command line.) </w:t>
      </w:r>
    </w:p>
    <w:p>
      <w:pPr>
        <w:keepNext/>
        <w:pStyle w:val="Heading 2"/>
        <w:keepLines w:val="on"/>
      </w:pPr>
      <w:r>
        <w:rPr>
          <w:rStyle w:val="Text26"/>
        </w:rPr>
        <w:bookmarkStart w:id="1315" w:name="mysqlckbk_CHP_2_SECT_11_4_1"/>
        <w:t/>
        <w:bookmarkEnd w:id="1315"/>
      </w:r>
      <w:r>
        <w:t>Perl</w:t>
      </w:r>
    </w:p>
    <w:p>
      <w:pPr>
        <w:pStyle w:val="Normal"/>
      </w:pPr>
      <w:r>
        <w:rPr>
          <w:rStyle w:val="Text27"/>
        </w:rPr>
        <w:bookmarkStart w:id="1316" w:name="mysqlckbk_IDXTERM_598"/>
        <w:t/>
        <w:bookmarkEnd w:id="1316"/>
        <w:bookmarkStart w:id="1317" w:name="mysqlckbk_IDXTERM_599"/>
        <w:t/>
        <w:bookmarkEnd w:id="1317"/>
      </w:r>
      <w:r>
        <w:t xml:space="preserve">Perl passes command-line arguments to scripts in the </w:t>
      </w:r>
      <w:r>
        <w:rPr>
          <w:rStyle w:val="Text0"/>
        </w:rPr>
        <w:t>@ARGV</w:t>
      </w:r>
      <w:r>
        <w:rPr>
          <w:rStyle w:val="Text27"/>
        </w:rPr>
        <w:bookmarkStart w:id="1318" w:name="mysqlckbk_IDXTERM_600"/>
        <w:t/>
        <w:bookmarkEnd w:id="1318"/>
        <w:bookmarkStart w:id="1319" w:name="mysqlckbk_IDXTERM_601"/>
        <w:t/>
        <w:bookmarkEnd w:id="1319"/>
      </w:r>
      <w:r>
        <w:t xml:space="preserve"> array, which can be processed using the </w:t>
      </w:r>
      <w:r>
        <w:rPr>
          <w:rStyle w:val="Text0"/>
        </w:rPr>
        <w:t>GetOptions( )</w:t>
      </w:r>
      <w:r>
        <w:t xml:space="preserve"> function of the </w:t>
      </w:r>
      <w:r>
        <w:rPr>
          <w:rStyle w:val="Text0"/>
        </w:rPr>
        <w:t>Getopt::Long</w:t>
      </w:r>
      <w:r>
        <w:t xml:space="preserve"> module. The following program shows how to parse the command arguments for connection parameters. If a password option is specified with no following argument, the script prompts the user for the password value.</w:t>
      </w:r>
      <w:r>
        <w:rPr>
          <w:rStyle w:val="Text27"/>
        </w:rPr>
        <w:bookmarkStart w:id="1320" w:name="mysqlckbk_IDXTERM_602"/>
        <w:t/>
        <w:bookmarkEnd w:id="1320"/>
      </w:r>
      <w:r>
        <w:t xml:space="preserve"> </w:t>
      </w:r>
    </w:p>
    <w:p>
      <w:pPr>
        <w:pStyle w:val="Para 18"/>
      </w:pPr>
      <w:r>
        <w:bookmarkStart w:id="1321" w:name="I_2_tt322"/>
        <w:t/>
        <w:bookmarkEnd w:id="1321"/>
      </w:r>
    </w:p>
    <w:p>
      <w:pPr>
        <w:pStyle w:val="Para 02"/>
      </w:pPr>
      <w:r>
        <w:t xml:space="preserve">#! /usr/bin/perl -w</w:t>
        <w:br w:clear="none"/>
        <w:t xml:space="preserve"># cmdline.pl - demonstrate command-line option parsing in Perl</w:t>
        <w:br w:clear="none"/>
        <w:t xml:space="preserve"/>
        <w:br w:clear="none"/>
        <w:t xml:space="preserve">use strict;</w:t>
        <w:br w:clear="none"/>
        <w:t xml:space="preserve">use DBI;</w:t>
        <w:br w:clear="none"/>
        <w:t xml:space="preserve"/>
        <w:br w:clear="none"/>
        <w:t xml:space="preserve">use Getopt::Long;</w:t>
        <w:br w:clear="none"/>
        <w:t xml:space="preserve">$Getopt::Long::ignorecase = 0; # options are case sensitive</w:t>
        <w:br w:clear="none"/>
        <w:t xml:space="preserve">$Getopt::Long::bundling = 1;   # allow short options to be bundled</w:t>
        <w:br w:clear="none"/>
        <w:t xml:space="preserve"/>
        <w:br w:clear="none"/>
        <w:t xml:space="preserve"># connection parameters - all missing (undef) by default</w:t>
        <w:br w:clear="none"/>
        <w:t xml:space="preserve">my ($host_name, $password, $user_name);</w:t>
        <w:br w:clear="none"/>
        <w:t xml:space="preserve"/>
        <w:br w:clear="none"/>
        <w:t xml:space="preserve">GetOptions (</w:t>
        <w:br w:clear="none"/>
        <w:t xml:space="preserve">    # =s means a string argument is required after the option</w:t>
        <w:br w:clear="none"/>
        <w:t xml:space="preserve">    # :s means a string argument is optional after the option</w:t>
        <w:br w:clear="none"/>
        <w:t xml:space="preserve">    "host|h=s"      =&gt; \$host_name,</w:t>
        <w:br w:clear="none"/>
        <w:t xml:space="preserve">    "password|p:s"  =&gt; \$password,</w:t>
        <w:br w:clear="none"/>
        <w:t xml:space="preserve">    "user|u=s"      =&gt; \$user_name</w:t>
        <w:br w:clear="none"/>
        <w:t xml:space="preserve">) or exit (1);  # no error message needed; GetOptions( ) prints its own</w:t>
        <w:br w:clear="none"/>
        <w:t xml:space="preserve"/>
        <w:br w:clear="none"/>
        <w:t xml:space="preserve"># solicit password if option specified without option value</w:t>
        <w:br w:clear="none"/>
        <w:t xml:space="preserve">if (defined ($password) &amp;&amp; $password eq "")</w:t>
        <w:br w:clear="none"/>
        <w:t xml:space="preserve">{</w:t>
        <w:br w:clear="none"/>
        <w:t xml:space="preserve">    # turn off echoing but don't interfere with STDIN</w:t>
        <w:br w:clear="none"/>
        <w:t xml:space="preserve">    open (TTY, "/dev/tty") or die "Cannot open terminal\n";</w:t>
        <w:br w:clear="none"/>
        <w:t xml:space="preserve">    system ("stty -echo &lt; /dev/tty");</w:t>
        <w:br w:clear="none"/>
        <w:t xml:space="preserve">    print STDERR "Enter password: ";</w:t>
        <w:br w:clear="none"/>
        <w:t xml:space="preserve">    chomp ($password = &lt;TTY&gt;);</w:t>
        <w:br w:clear="none"/>
        <w:t xml:space="preserve">    system ("stty echo &lt; /dev/tty");</w:t>
        <w:br w:clear="none"/>
        <w:t xml:space="preserve">    close (TTY);</w:t>
        <w:br w:clear="none"/>
        <w:t xml:space="preserve">    print STDERR "\n";</w:t>
        <w:br w:clear="none"/>
        <w:t xml:space="preserve">}</w:t>
        <w:br w:clear="none"/>
        <w:t xml:space="preserve"/>
        <w:br w:clear="none"/>
        <w:t xml:space="preserve"># construct data source name</w:t>
        <w:br w:clear="none"/>
        <w:t xml:space="preserve">my $dsn = "DBI:mysql:database=cookbook";</w:t>
        <w:br w:clear="none"/>
        <w:t xml:space="preserve">$dsn .= ";host=$host_name" if defined ($host_name);</w:t>
        <w:br w:clear="none"/>
        <w:t xml:space="preserve"/>
        <w:br w:clear="none"/>
        <w:t xml:space="preserve"># connect to server</w:t>
        <w:br w:clear="none"/>
        <w:t xml:space="preserve">my $dbh = DBI-&gt;connect ($dsn, $user_name, $password,</w:t>
        <w:br w:clear="none"/>
        <w:t xml:space="preserve">                        {PrintError =&gt; 0, RaiseError =&gt; 1});</w:t>
        <w:br w:clear="none"/>
        <w:t xml:space="preserve">print "Connected\n";</w:t>
        <w:br w:clear="none"/>
        <w:t xml:space="preserve"/>
        <w:br w:clear="none"/>
        <w:t xml:space="preserve">$dbh-&gt;disconnect ( );</w:t>
        <w:br w:clear="none"/>
        <w:t xml:space="preserve">print "Disconnected\n";</w:t>
        <w:br w:clear="none"/>
        <w:t xml:space="preserve">exit (0);</w:t>
        <w:br w:clear="none"/>
      </w:r>
    </w:p>
    <w:p>
      <w:pPr>
        <w:pStyle w:val="Normal"/>
      </w:pPr>
      <w:r>
        <w:t xml:space="preserve">The arguments to </w:t>
      </w:r>
      <w:r>
        <w:rPr>
          <w:rStyle w:val="Text0"/>
        </w:rPr>
        <w:t>GetOptions( )</w:t>
      </w:r>
      <w:r>
        <w:t xml:space="preserve"> are pairs of option specifiers and references to the script variables into which option values should be placed. An option specifier lists both the long and short forms of the option (without leading dashes), followed by </w:t>
      </w:r>
      <w:r>
        <w:rPr>
          <w:rStyle w:val="Text0"/>
        </w:rPr>
        <w:t>=s</w:t>
      </w:r>
      <w:r>
        <w:t xml:space="preserve"> if the option requires a following argument or </w:t>
      </w:r>
      <w:r>
        <w:rPr>
          <w:rStyle w:val="Text0"/>
        </w:rPr>
        <w:t>:s</w:t>
      </w:r>
      <w:r>
        <w:t xml:space="preserve"> if it may be followed by an argument. For example, </w:t>
      </w:r>
      <w:r>
        <w:rPr>
          <w:rStyle w:val="Text0"/>
        </w:rPr>
        <w:t>"host|h=s"</w:t>
      </w:r>
      <w:r>
        <w:t xml:space="preserve"> allows both </w:t>
      </w:r>
      <w:r>
        <w:rPr>
          <w:rStyle w:val="Text0"/>
        </w:rPr>
        <w:t>--host</w:t>
      </w:r>
      <w:r>
        <w:t xml:space="preserve"> and </w:t>
      </w:r>
      <w:r>
        <w:rPr>
          <w:rStyle w:val="Text0"/>
        </w:rPr>
        <w:t>-h</w:t>
      </w:r>
      <w:r>
        <w:t xml:space="preserve"> and indicates that a string argument is required following the option. You need not pass the </w:t>
      </w:r>
      <w:r>
        <w:rPr>
          <w:rStyle w:val="Text0"/>
        </w:rPr>
        <w:t>@ARGV</w:t>
      </w:r>
      <w:r>
        <w:t xml:space="preserve"> array because </w:t>
      </w:r>
      <w:r>
        <w:rPr>
          <w:rStyle w:val="Text0"/>
        </w:rPr>
        <w:t>GetOptions( )</w:t>
      </w:r>
      <w:r>
        <w:t xml:space="preserve"> uses it implicitly. When </w:t>
      </w:r>
      <w:r>
        <w:rPr>
          <w:rStyle w:val="Text0"/>
        </w:rPr>
        <w:t>GetOptions( )</w:t>
      </w:r>
      <w:r>
        <w:t xml:space="preserve"> returns, </w:t>
      </w:r>
      <w:r>
        <w:rPr>
          <w:rStyle w:val="Text0"/>
        </w:rPr>
        <w:t>@ARGV</w:t>
      </w:r>
      <w:r>
        <w:t xml:space="preserve"> contains any remaining arguments following the last option. </w:t>
      </w:r>
    </w:p>
    <w:p>
      <w:pPr>
        <w:pStyle w:val="Normal"/>
      </w:pPr>
      <w:r>
        <w:t xml:space="preserve">The </w:t>
      </w:r>
      <w:r>
        <w:rPr>
          <w:rStyle w:val="Text0"/>
        </w:rPr>
        <w:t>Getopt::Long</w:t>
      </w:r>
      <w:r>
        <w:rPr>
          <w:rStyle w:val="Text27"/>
        </w:rPr>
        <w:bookmarkStart w:id="1322" w:name="mysqlckbk_IDXTERM_603"/>
        <w:t/>
        <w:bookmarkEnd w:id="1322"/>
      </w:r>
      <w:r>
        <w:t xml:space="preserve"> module’s </w:t>
      </w:r>
      <w:r>
        <w:rPr>
          <w:rStyle w:val="Text0"/>
        </w:rPr>
        <w:t>$bundling</w:t>
      </w:r>
      <w:r>
        <w:t xml:space="preserve"> variable affects the interpretation of arguments that begin with a single dash, such as </w:t>
      </w:r>
      <w:r>
        <w:rPr>
          <w:rStyle w:val="Text0"/>
        </w:rPr>
        <w:t>-u</w:t>
      </w:r>
      <w:r>
        <w:t xml:space="preserve">. Normally, we’d like to accept both </w:t>
      </w:r>
      <w:r>
        <w:rPr>
          <w:rStyle w:val="Text0"/>
        </w:rPr>
        <w:t>-u</w:t>
      </w:r>
      <w:r>
        <w:t xml:space="preserve"> </w:t>
      </w:r>
      <w:r>
        <w:rPr>
          <w:rStyle w:val="Text0"/>
        </w:rPr>
        <w:t>cbuser</w:t>
      </w:r>
      <w:r>
        <w:t xml:space="preserve"> and </w:t>
      </w:r>
      <w:r>
        <w:rPr>
          <w:rStyle w:val="Text0"/>
        </w:rPr>
        <w:t>-u</w:t>
        <w:t>cbuser</w:t>
      </w:r>
      <w:r>
        <w:t xml:space="preserve"> as the same thing, because that’s how the standard MySQL clients act. However, if </w:t>
      </w:r>
      <w:r>
        <w:rPr>
          <w:rStyle w:val="Text0"/>
        </w:rPr>
        <w:t>$bundling</w:t>
      </w:r>
      <w:r>
        <w:t xml:space="preserve"> is zero (the default value), </w:t>
      </w:r>
      <w:r>
        <w:rPr>
          <w:rStyle w:val="Text0"/>
        </w:rPr>
        <w:t>GetOptions( )</w:t>
      </w:r>
      <w:r>
        <w:t xml:space="preserve"> interprets </w:t>
      </w:r>
      <w:r>
        <w:rPr>
          <w:rStyle w:val="Text0"/>
        </w:rPr>
        <w:t>-u</w:t>
        <w:t>cbuser</w:t>
      </w:r>
      <w:r>
        <w:t xml:space="preserve"> as a single option named “ucbuser”. By setting </w:t>
      </w:r>
      <w:r>
        <w:rPr>
          <w:rStyle w:val="Text0"/>
        </w:rPr>
        <w:t>$bundling</w:t>
      </w:r>
      <w:r>
        <w:t xml:space="preserve"> to nonzero, </w:t>
      </w:r>
      <w:r>
        <w:rPr>
          <w:rStyle w:val="Text0"/>
        </w:rPr>
        <w:t>GetOptions( )</w:t>
      </w:r>
      <w:r>
        <w:t xml:space="preserve"> understands both </w:t>
      </w:r>
      <w:r>
        <w:rPr>
          <w:rStyle w:val="Text0"/>
        </w:rPr>
        <w:t>-u</w:t>
      </w:r>
      <w:r>
        <w:t xml:space="preserve"> </w:t>
      </w:r>
      <w:r>
        <w:rPr>
          <w:rStyle w:val="Text0"/>
        </w:rPr>
        <w:t>cbuser</w:t>
      </w:r>
      <w:r>
        <w:t xml:space="preserve"> and </w:t>
      </w:r>
      <w:r>
        <w:rPr>
          <w:rStyle w:val="Text0"/>
        </w:rPr>
        <w:t>-u</w:t>
        <w:t>cbuser</w:t>
      </w:r>
      <w:r>
        <w:t xml:space="preserve"> the same way. This happens because it interprets an option beginning with a single dash character by character, on the basis that several single-character options may be bundled together. For example, when it sees </w:t>
      </w:r>
      <w:r>
        <w:rPr>
          <w:rStyle w:val="Text0"/>
        </w:rPr>
        <w:t>-u</w:t>
        <w:t>cbuser</w:t>
      </w:r>
      <w:r>
        <w:t xml:space="preserve">, it looks at the </w:t>
      </w:r>
      <w:r>
        <w:rPr>
          <w:rStyle w:val="Text0"/>
        </w:rPr>
        <w:t>u</w:t>
      </w:r>
      <w:r>
        <w:t xml:space="preserve">, then checks whether or not the option takes a following argument. If not, the next character is interpreted as another option letter. Otherwise, the rest of the string is taken as the option’s value. For </w:t>
      </w:r>
      <w:r>
        <w:rPr>
          <w:rStyle w:val="Text0"/>
        </w:rPr>
        <w:t>-u</w:t>
        <w:t>cbuser</w:t>
      </w:r>
      <w:r>
        <w:t xml:space="preserve">, </w:t>
      </w:r>
      <w:r>
        <w:rPr>
          <w:rStyle w:val="Text0"/>
        </w:rPr>
        <w:t>u</w:t>
      </w:r>
      <w:r>
        <w:t xml:space="preserve"> does take an argument, so </w:t>
      </w:r>
      <w:r>
        <w:rPr>
          <w:rStyle w:val="Text0"/>
        </w:rPr>
        <w:t>GetOptions( )</w:t>
      </w:r>
      <w:r>
        <w:t xml:space="preserve"> interprets </w:t>
      </w:r>
      <w:r>
        <w:rPr>
          <w:rStyle w:val="Text0"/>
        </w:rPr>
        <w:t>cbuser</w:t>
      </w:r>
      <w:r>
        <w:t xml:space="preserve"> as the option value. </w:t>
      </w:r>
    </w:p>
    <w:p>
      <w:pPr>
        <w:pStyle w:val="Normal"/>
      </w:pPr>
      <w:r>
        <w:rPr>
          <w:rStyle w:val="Text27"/>
        </w:rPr>
        <w:bookmarkStart w:id="1323" w:name="mysqlckbk_IDXTERM_604"/>
        <w:t/>
        <w:bookmarkEnd w:id="1323"/>
      </w:r>
      <w:r>
        <w:t xml:space="preserve">One problem with </w:t>
      </w:r>
      <w:r>
        <w:rPr>
          <w:rStyle w:val="Text0"/>
        </w:rPr>
        <w:t>GetOptions( )</w:t>
      </w:r>
      <w:r>
        <w:rPr>
          <w:rStyle w:val="Text27"/>
        </w:rPr>
        <w:bookmarkStart w:id="1324" w:name="mysqlckbk_IDXTERM_605"/>
        <w:t/>
        <w:bookmarkEnd w:id="1324"/>
      </w:r>
      <w:r>
        <w:t xml:space="preserve"> is that it doesn’t support </w:t>
      </w:r>
      <w:r>
        <w:rPr>
          <w:rStyle w:val="Text0"/>
        </w:rPr>
        <w:t>-p</w:t>
      </w:r>
      <w:r>
        <w:t xml:space="preserve"> without a password the same way as the standard MySQL client programs. If </w:t>
      </w:r>
      <w:r>
        <w:rPr>
          <w:rStyle w:val="Text0"/>
        </w:rPr>
        <w:t>-p</w:t>
      </w:r>
      <w:r>
        <w:t xml:space="preserve"> is followed by another option, </w:t>
      </w:r>
      <w:r>
        <w:rPr>
          <w:rStyle w:val="Text0"/>
        </w:rPr>
        <w:t>GetOptions( )</w:t>
      </w:r>
      <w:r>
        <w:t xml:space="preserve"> correctly determines that there is no password value present. But if </w:t>
      </w:r>
      <w:r>
        <w:rPr>
          <w:rStyle w:val="Text0"/>
        </w:rPr>
        <w:t>-p</w:t>
      </w:r>
      <w:r>
        <w:t xml:space="preserve"> is followed by a non-option argument, it misinterprets that argument as the password. The result is that these two invocations of </w:t>
      </w:r>
      <w:r>
        <w:rPr>
          <w:rStyle w:val="Text0"/>
        </w:rPr>
        <w:t>cmdline.pl</w:t>
      </w:r>
      <w:r>
        <w:t xml:space="preserve"> are not quite equivalent: </w:t>
      </w:r>
    </w:p>
    <w:p>
      <w:pPr>
        <w:pStyle w:val="Para 18"/>
      </w:pPr>
      <w:r>
        <w:bookmarkStart w:id="1325" w:name="I_2_tt323"/>
        <w:t/>
        <w:bookmarkEnd w:id="1325"/>
      </w:r>
    </w:p>
    <w:p>
      <w:pPr>
        <w:pStyle w:val="Para 02"/>
      </w:pPr>
      <w:r>
        <w:t xml:space="preserve">% </w:t>
        <w:br w:clear="none"/>
      </w:r>
      <w:r>
        <w:rPr>
          <w:rStyle w:val="Text1"/>
        </w:rPr>
        <w:t xml:space="preserve">cmdline.pl -h localhost -p -u cbuser xyz</w:t>
        <w:br w:clear="none"/>
      </w:r>
      <w:r>
        <w:t xml:space="preserve"/>
        <w:br w:clear="none"/>
        <w:t xml:space="preserve">Enter password:</w:t>
        <w:br w:clear="none"/>
        <w:t xml:space="preserve">% </w:t>
        <w:br w:clear="none"/>
      </w:r>
      <w:r>
        <w:rPr>
          <w:rStyle w:val="Text1"/>
        </w:rPr>
        <w:t xml:space="preserve">cmdline.pl -h localhost -u cbuser -p xyz</w:t>
        <w:br w:clear="none"/>
      </w:r>
      <w:r>
        <w:t xml:space="preserve"/>
        <w:br w:clear="none"/>
        <w:t xml:space="preserve">DBI-&gt;connect(database=cookbook;host=localhost) failed: Access denied for</w:t>
        <w:br w:clear="none"/>
        <w:t xml:space="preserve">user: 'cbuser@localhost' (Using password: YES) at ./cmdline.pl line 40</w:t>
        <w:br w:clear="none"/>
      </w:r>
    </w:p>
    <w:p>
      <w:pPr>
        <w:pStyle w:val="Normal"/>
      </w:pPr>
      <w:r>
        <w:t xml:space="preserve">For the first command, </w:t>
      </w:r>
      <w:r>
        <w:rPr>
          <w:rStyle w:val="Text0"/>
        </w:rPr>
        <w:t>GetOptions( )</w:t>
      </w:r>
      <w:r>
        <w:t xml:space="preserve"> determines that no password is present and the script prompts for one. In the second command, </w:t>
      </w:r>
      <w:r>
        <w:rPr>
          <w:rStyle w:val="Text0"/>
        </w:rPr>
        <w:t>GetOptions( )</w:t>
      </w:r>
      <w:r>
        <w:t xml:space="preserve"> has taken </w:t>
      </w:r>
      <w:r>
        <w:rPr>
          <w:rStyle w:val="Text0"/>
        </w:rPr>
        <w:t>xyz</w:t>
      </w:r>
      <w:r>
        <w:t xml:space="preserve"> as the password value. </w:t>
      </w:r>
    </w:p>
    <w:p>
      <w:pPr>
        <w:pStyle w:val="Normal"/>
      </w:pPr>
      <w:r>
        <w:t xml:space="preserve">A second problem with </w:t>
      </w:r>
      <w:r>
        <w:rPr>
          <w:rStyle w:val="Text0"/>
        </w:rPr>
        <w:t>cmdline.pl</w:t>
      </w:r>
      <w:r>
        <w:t xml:space="preserve"> is that the password-prompting code is Unix specific and doesn’t work under Windows. You could try using </w:t>
      </w:r>
      <w:r>
        <w:rPr>
          <w:rStyle w:val="Text0"/>
        </w:rPr>
        <w:t>Term::ReadKey</w:t>
      </w:r>
      <w:r>
        <w:t xml:space="preserve">, which is a standard Perl module, but it doesn’t work under Windows, either. (If you have a good password prompter for Windows, you might consider sending it to me for inclusion in the </w:t>
      </w:r>
      <w:r>
        <w:rPr>
          <w:rStyle w:val="Text0"/>
        </w:rPr>
        <w:t>recipes</w:t>
      </w:r>
      <w:r>
        <w:t xml:space="preserve"> distribution.) </w:t>
      </w:r>
    </w:p>
    <w:p>
      <w:pPr>
        <w:keepNext/>
        <w:pStyle w:val="Heading 2"/>
        <w:keepLines w:val="on"/>
      </w:pPr>
      <w:r>
        <w:rPr>
          <w:rStyle w:val="Text26"/>
        </w:rPr>
        <w:bookmarkStart w:id="1326" w:name="mysqlckbk_CHP_2_SECT_11_4_2"/>
        <w:t/>
        <w:bookmarkEnd w:id="1326"/>
      </w:r>
      <w:r>
        <w:t>PHP</w:t>
      </w:r>
    </w:p>
    <w:p>
      <w:pPr>
        <w:pStyle w:val="Normal"/>
      </w:pPr>
      <w:r>
        <w:rPr>
          <w:rStyle w:val="Text27"/>
        </w:rPr>
        <w:bookmarkStart w:id="1327" w:name="mysqlckbk_IDXTERM_608"/>
        <w:t/>
        <w:bookmarkEnd w:id="1327"/>
        <w:bookmarkStart w:id="1328" w:name="mysqlckbk_IDXTERM_609"/>
        <w:t/>
        <w:bookmarkEnd w:id="1328"/>
      </w:r>
      <w:r>
        <w:t xml:space="preserve">PHP provides little support for option processing from the command line because it is used predominantly in a web environment where command-line arguments are not widely used. Hence, I’m providing no </w:t>
      </w:r>
      <w:r>
        <w:rPr>
          <w:rStyle w:val="Text0"/>
        </w:rPr>
        <w:t>getopt( )</w:t>
      </w:r>
      <w:r>
        <w:t xml:space="preserve">-style example for PHP. If you want to go ahead and write your own argument processing routine, use the </w:t>
      </w:r>
      <w:r>
        <w:rPr>
          <w:rStyle w:val="Text0"/>
        </w:rPr>
        <w:t>$argv</w:t>
      </w:r>
      <w:r>
        <w:t xml:space="preserve"> array containing the arguments and the </w:t>
      </w:r>
      <w:r>
        <w:rPr>
          <w:rStyle w:val="Text0"/>
        </w:rPr>
        <w:t>$argc</w:t>
      </w:r>
      <w:r>
        <w:t xml:space="preserve"> variable indicating the number of arguments. </w:t>
      </w:r>
      <w:r>
        <w:rPr>
          <w:rStyle w:val="Text0"/>
        </w:rPr>
        <w:t>$argv[0]</w:t>
      </w:r>
      <w:r>
        <w:t xml:space="preserve"> is the program name, and </w:t>
      </w:r>
      <w:r>
        <w:rPr>
          <w:rStyle w:val="Text0"/>
        </w:rPr>
        <w:t>$argv[1]</w:t>
      </w:r>
      <w:r>
        <w:t xml:space="preserve"> to </w:t>
      </w:r>
      <w:r>
        <w:rPr>
          <w:rStyle w:val="Text0"/>
        </w:rPr>
        <w:t>$argv[$argc-1]</w:t>
      </w:r>
      <w:r>
        <w:t xml:space="preserve"> are the following arguments. The following code illustrates how to access these variables: </w:t>
      </w:r>
    </w:p>
    <w:p>
      <w:pPr>
        <w:pStyle w:val="Para 18"/>
      </w:pPr>
      <w:r>
        <w:bookmarkStart w:id="1329" w:name="I_2_tt324"/>
        <w:t/>
        <w:bookmarkEnd w:id="1329"/>
      </w:r>
    </w:p>
    <w:p>
      <w:pPr>
        <w:pStyle w:val="Para 02"/>
      </w:pPr>
      <w:r>
        <w:t xml:space="preserve">print ("Number of arguments: $argc\n");</w:t>
        <w:br w:clear="none"/>
        <w:t xml:space="preserve">print ("Program name: $argv[0]\n");</w:t>
        <w:br w:clear="none"/>
        <w:t xml:space="preserve">print ("Arguments following program name:\n");</w:t>
        <w:br w:clear="none"/>
        <w:t xml:space="preserve">if ($argc == 1)</w:t>
        <w:br w:clear="none"/>
        <w:t xml:space="preserve">    print ("None\n");</w:t>
        <w:br w:clear="none"/>
        <w:t xml:space="preserve">else</w:t>
        <w:br w:clear="none"/>
        <w:t xml:space="preserve">{</w:t>
        <w:br w:clear="none"/>
        <w:t xml:space="preserve">    for ($i = 1; $i &lt; $argc; $i++)</w:t>
        <w:br w:clear="none"/>
        <w:t xml:space="preserve">        print ("$i: $argv[$i]\n");</w:t>
        <w:br w:clear="none"/>
        <w:t xml:space="preserve">}</w:t>
        <w:br w:clear="none"/>
      </w:r>
    </w:p>
    <w:p>
      <w:pPr>
        <w:keepNext/>
        <w:pStyle w:val="Heading 2"/>
        <w:keepLines w:val="on"/>
      </w:pPr>
      <w:r>
        <w:rPr>
          <w:rStyle w:val="Text26"/>
        </w:rPr>
        <w:bookmarkStart w:id="1330" w:name="mysqlckbk_CHP_2_SECT_11_4_3"/>
        <w:t/>
        <w:bookmarkEnd w:id="1330"/>
      </w:r>
      <w:r>
        <w:t>Python</w:t>
      </w:r>
    </w:p>
    <w:p>
      <w:pPr>
        <w:pStyle w:val="Normal"/>
      </w:pPr>
      <w:r>
        <w:rPr>
          <w:rStyle w:val="Text27"/>
        </w:rPr>
        <w:bookmarkStart w:id="1331" w:name="mysqlckbk_IDXTERM_610"/>
        <w:t/>
        <w:bookmarkEnd w:id="1331"/>
        <w:bookmarkStart w:id="1332" w:name="mysqlckbk_IDXTERM_611"/>
        <w:t/>
        <w:bookmarkEnd w:id="1332"/>
      </w:r>
      <w:r>
        <w:t xml:space="preserve">Python passes command arguments to scripts as a list in the </w:t>
      </w:r>
      <w:r>
        <w:rPr>
          <w:rStyle w:val="Text0"/>
        </w:rPr>
        <w:t>sys.argv</w:t>
      </w:r>
      <w:r>
        <w:rPr>
          <w:rStyle w:val="Text27"/>
        </w:rPr>
        <w:bookmarkStart w:id="1333" w:name="mysqlckbk_IDXTERM_612"/>
        <w:t/>
        <w:bookmarkEnd w:id="1333"/>
      </w:r>
      <w:r>
        <w:t xml:space="preserve"> variable. You can access this variable by importing the </w:t>
      </w:r>
      <w:r>
        <w:rPr>
          <w:rStyle w:val="Text0"/>
        </w:rPr>
        <w:t>sys</w:t>
      </w:r>
      <w:r>
        <w:t xml:space="preserve"> module, then process its contents with </w:t>
      </w:r>
      <w:r>
        <w:rPr>
          <w:rStyle w:val="Text0"/>
        </w:rPr>
        <w:t>getopt( )</w:t>
      </w:r>
      <w:r>
        <w:rPr>
          <w:rStyle w:val="Text27"/>
        </w:rPr>
        <w:bookmarkStart w:id="1334" w:name="mysqlckbk_IDXTERM_613"/>
        <w:t/>
        <w:bookmarkEnd w:id="1334"/>
      </w:r>
      <w:r>
        <w:t xml:space="preserve"> if you also import the </w:t>
      </w:r>
      <w:r>
        <w:rPr>
          <w:rStyle w:val="Text0"/>
        </w:rPr>
        <w:t>getopt</w:t>
      </w:r>
      <w:r>
        <w:t xml:space="preserve"> module. The following program illustrates how to get parameters from the command arguments and use them for establishing a connection to the server:</w:t>
      </w:r>
      <w:r>
        <w:rPr>
          <w:rStyle w:val="Text27"/>
        </w:rPr>
        <w:bookmarkStart w:id="1335" w:name="mysqlckbk_IDXTERM_614"/>
        <w:t/>
        <w:bookmarkEnd w:id="1335"/>
      </w:r>
      <w:r>
        <w:t xml:space="preserve"> </w:t>
      </w:r>
    </w:p>
    <w:p>
      <w:pPr>
        <w:pStyle w:val="Para 18"/>
      </w:pPr>
      <w:r>
        <w:bookmarkStart w:id="1336" w:name="I_2_tt325"/>
        <w:t/>
        <w:bookmarkEnd w:id="1336"/>
      </w:r>
    </w:p>
    <w:p>
      <w:pPr>
        <w:pStyle w:val="Para 02"/>
      </w:pPr>
      <w:r>
        <w:t xml:space="preserve">#! /usr/bin/python</w:t>
        <w:br w:clear="none"/>
        <w:t xml:space="preserve"># cmdline.py - demonstrate command-line option parsing in Python</w:t>
        <w:br w:clear="none"/>
        <w:t xml:space="preserve"/>
        <w:br w:clear="none"/>
        <w:t xml:space="preserve">import sys</w:t>
        <w:br w:clear="none"/>
        <w:t xml:space="preserve">import getopt</w:t>
        <w:br w:clear="none"/>
        <w:t xml:space="preserve">import MySQLdb</w:t>
        <w:br w:clear="none"/>
        <w:t xml:space="preserve"/>
        <w:br w:clear="none"/>
        <w:t xml:space="preserve">try:</w:t>
        <w:br w:clear="none"/>
        <w:t xml:space="preserve">    opts, args = getopt.getopt (sys.argv[1:],</w:t>
        <w:br w:clear="none"/>
        <w:t xml:space="preserve">                                "h:p:u:",</w:t>
        <w:br w:clear="none"/>
        <w:t xml:space="preserve">                                [ "host=", "password=", "user=" ])</w:t>
        <w:br w:clear="none"/>
        <w:t xml:space="preserve">except getopt.error, e:</w:t>
        <w:br w:clear="none"/>
        <w:t xml:space="preserve">    # print program name and text of error message</w:t>
        <w:br w:clear="none"/>
        <w:t xml:space="preserve">    print "%s: %s" % (sys.argv[0], e)</w:t>
        <w:br w:clear="none"/>
        <w:t xml:space="preserve">    sys.exit (1)</w:t>
        <w:br w:clear="none"/>
        <w:t xml:space="preserve"/>
        <w:br w:clear="none"/>
        <w:t xml:space="preserve"># default connection parameter values</w:t>
        <w:br w:clear="none"/>
        <w:t xml:space="preserve">host_name = password = user_name = ""</w:t>
        <w:br w:clear="none"/>
        <w:t xml:space="preserve"/>
        <w:br w:clear="none"/>
        <w:t xml:space="preserve"># iterate through options, extracting whatever values are present</w:t>
        <w:br w:clear="none"/>
        <w:t xml:space="preserve">for opt, arg in opts:</w:t>
        <w:br w:clear="none"/>
        <w:t xml:space="preserve">    if opt in ("-h", "--host"):</w:t>
        <w:br w:clear="none"/>
        <w:t xml:space="preserve">        host_name = arg</w:t>
        <w:br w:clear="none"/>
        <w:t xml:space="preserve">    elif opt in ("-p", "--password"):</w:t>
        <w:br w:clear="none"/>
        <w:t xml:space="preserve">        password = arg</w:t>
        <w:br w:clear="none"/>
        <w:t xml:space="preserve">    elif opt in ("-u", "--user"):</w:t>
        <w:br w:clear="none"/>
        <w:t xml:space="preserve">        user_name = arg</w:t>
        <w:br w:clear="none"/>
        <w:t xml:space="preserve"/>
        <w:br w:clear="none"/>
        <w:t xml:space="preserve">try:</w:t>
        <w:br w:clear="none"/>
        <w:t xml:space="preserve">    conn = MySQLdb.connect (db = "cookbook",</w:t>
        <w:br w:clear="none"/>
        <w:t xml:space="preserve">                            host = host_name,</w:t>
        <w:br w:clear="none"/>
        <w:t xml:space="preserve">                            user = user_name,</w:t>
        <w:br w:clear="none"/>
        <w:t xml:space="preserve">                            passwd = password)</w:t>
        <w:br w:clear="none"/>
        <w:t xml:space="preserve">    print "Connected"</w:t>
        <w:br w:clear="none"/>
        <w:t xml:space="preserve">except MySQLdb.Error, e:</w:t>
        <w:br w:clear="none"/>
        <w:t xml:space="preserve">    print "Cannot connect to server"</w:t>
        <w:br w:clear="none"/>
        <w:t xml:space="preserve">    print "Error:", e.args[1]</w:t>
        <w:br w:clear="none"/>
        <w:t xml:space="preserve">    print "Code:", e.args[0]</w:t>
        <w:br w:clear="none"/>
        <w:t xml:space="preserve">    sys.exit (1)</w:t>
        <w:br w:clear="none"/>
        <w:t xml:space="preserve"/>
        <w:br w:clear="none"/>
        <w:t xml:space="preserve">conn.close ( )</w:t>
        <w:br w:clear="none"/>
        <w:t xml:space="preserve">print "Disconnected"</w:t>
        <w:br w:clear="none"/>
        <w:t xml:space="preserve">sys.exit (0)</w:t>
        <w:br w:clear="none"/>
      </w:r>
    </w:p>
    <w:p>
      <w:pPr>
        <w:pStyle w:val="Normal"/>
      </w:pPr>
      <w:r>
        <w:rPr>
          <w:rStyle w:val="Text0"/>
        </w:rPr>
        <w:t>getopt( )</w:t>
      </w:r>
      <w:r>
        <w:t xml:space="preserve"> takes either two or three arguments:</w:t>
      </w:r>
    </w:p>
    <w:p>
      <w:pPr>
        <w:pStyle w:val="Para 04"/>
      </w:pPr>
      <w:r>
        <w:t xml:space="preserve">A list of command arguments. This should not include the program name, </w:t>
      </w:r>
      <w:r>
        <w:rPr>
          <w:rStyle w:val="Text0"/>
        </w:rPr>
        <w:t>sys.argv[0]</w:t>
      </w:r>
      <w:r>
        <w:t xml:space="preserve">. You can use </w:t>
      </w:r>
      <w:r>
        <w:rPr>
          <w:rStyle w:val="Text0"/>
        </w:rPr>
        <w:t>sys.argv[1:]</w:t>
      </w:r>
      <w:r>
        <w:t xml:space="preserve"> to refer to the list of arguments that follow the program name. </w:t>
      </w:r>
    </w:p>
    <w:p>
      <w:pPr>
        <w:pStyle w:val="Para 04"/>
      </w:pPr>
      <w:r>
        <w:t>A string naming the short option letters. Any of these may be followed by a colon character (</w:t>
      </w:r>
      <w:r>
        <w:rPr>
          <w:rStyle w:val="Text0"/>
        </w:rPr>
        <w:t>:</w:t>
      </w:r>
      <w:r>
        <w:t xml:space="preserve">) to indicate that the option requires a following argument that specifies the option’s value. </w:t>
      </w:r>
    </w:p>
    <w:p>
      <w:pPr>
        <w:pStyle w:val="Para 04"/>
      </w:pPr>
      <w:r>
        <w:t xml:space="preserve">An optional list of long option names. Each name may be followed by </w:t>
      </w:r>
      <w:r>
        <w:rPr>
          <w:rStyle w:val="Text0"/>
        </w:rPr>
        <w:t>=</w:t>
      </w:r>
      <w:r>
        <w:t xml:space="preserve"> to indicate that the option requires a following argument. </w:t>
      </w:r>
    </w:p>
    <w:p>
      <w:pPr>
        <w:pStyle w:val="Normal"/>
      </w:pPr>
      <w:r>
        <w:rPr>
          <w:rStyle w:val="Text0"/>
        </w:rPr>
        <w:t>getopt( )</w:t>
      </w:r>
      <w:r>
        <w:t xml:space="preserve"> returns two values. The first is a list of option/value pairs, and the second is a list of any remaining arguments following the last option. </w:t>
      </w:r>
      <w:r>
        <w:rPr>
          <w:rStyle w:val="Text0"/>
        </w:rPr>
        <w:t>cmdline.py</w:t>
      </w:r>
      <w:r>
        <w:t xml:space="preserve"> iterates through the option list to determine which options are present and what their values are. Note that although you do not specify leading dashes in the option names passed to </w:t>
      </w:r>
      <w:r>
        <w:rPr>
          <w:rStyle w:val="Text0"/>
        </w:rPr>
        <w:t>getopt( )</w:t>
      </w:r>
      <w:r>
        <w:t xml:space="preserve">, the names returned from that function do include leading dashes. </w:t>
      </w:r>
    </w:p>
    <w:p>
      <w:pPr>
        <w:pStyle w:val="Normal"/>
      </w:pPr>
      <w:r>
        <w:rPr>
          <w:rStyle w:val="Text0"/>
        </w:rPr>
        <w:t>cmdline.py</w:t>
      </w:r>
      <w:r>
        <w:t xml:space="preserve"> doesn’t prompt for a missing password, because the </w:t>
      </w:r>
      <w:r>
        <w:rPr>
          <w:rStyle w:val="Text0"/>
        </w:rPr>
        <w:t>getopt( )</w:t>
      </w:r>
      <w:r>
        <w:t xml:space="preserve"> module doesn’t provide any way to specify that an option’s argument is optional. Unfortunately, this means the </w:t>
      </w:r>
      <w:r>
        <w:rPr>
          <w:rStyle w:val="Text0"/>
        </w:rPr>
        <w:t>-p</w:t>
      </w:r>
      <w:r>
        <w:t xml:space="preserve"> and </w:t>
      </w:r>
      <w:r>
        <w:rPr>
          <w:rStyle w:val="Text0"/>
        </w:rPr>
        <w:t>--password</w:t>
      </w:r>
      <w:r>
        <w:t xml:space="preserve"> arguments cannot be specified without a password value. </w:t>
      </w:r>
    </w:p>
    <w:p>
      <w:pPr>
        <w:keepNext/>
        <w:pStyle w:val="Heading 2"/>
        <w:keepLines w:val="on"/>
      </w:pPr>
      <w:r>
        <w:rPr>
          <w:rStyle w:val="Text26"/>
        </w:rPr>
        <w:bookmarkStart w:id="1337" w:name="mysqlckbk_CHP_2_SECT_11_4_4"/>
        <w:t/>
        <w:bookmarkEnd w:id="1337"/>
      </w:r>
      <w:r>
        <w:t>Java</w:t>
      </w:r>
    </w:p>
    <w:p>
      <w:pPr>
        <w:pStyle w:val="Normal"/>
      </w:pPr>
      <w:r>
        <w:rPr>
          <w:rStyle w:val="Text27"/>
        </w:rPr>
        <w:bookmarkStart w:id="1338" w:name="mysqlckbk_IDXTERM_617"/>
        <w:t/>
        <w:bookmarkEnd w:id="1338"/>
        <w:bookmarkStart w:id="1339" w:name="mysqlckbk_IDXTERM_618"/>
        <w:t/>
        <w:bookmarkEnd w:id="1339"/>
      </w:r>
      <w:r>
        <w:t xml:space="preserve">Java passes command-line arguments to programs in the array that you name in the </w:t>
      </w:r>
      <w:r>
        <w:rPr>
          <w:rStyle w:val="Text0"/>
        </w:rPr>
        <w:t>main( )</w:t>
      </w:r>
      <w:r>
        <w:t xml:space="preserve"> declaration. The following declaration uses </w:t>
      </w:r>
      <w:r>
        <w:rPr>
          <w:rStyle w:val="Text0"/>
        </w:rPr>
        <w:t>args</w:t>
      </w:r>
      <w:r>
        <w:t xml:space="preserve"> for that array: </w:t>
      </w:r>
    </w:p>
    <w:p>
      <w:pPr>
        <w:pStyle w:val="Para 18"/>
      </w:pPr>
      <w:r>
        <w:bookmarkStart w:id="1340" w:name="I_2_tt326"/>
        <w:t/>
        <w:bookmarkEnd w:id="1340"/>
      </w:r>
    </w:p>
    <w:p>
      <w:pPr>
        <w:pStyle w:val="Para 02"/>
      </w:pPr>
      <w:r>
        <w:t xml:space="preserve">public static void main (String[ ] args)</w:t>
        <w:br w:clear="none"/>
      </w:r>
    </w:p>
    <w:p>
      <w:pPr>
        <w:pStyle w:val="Normal"/>
      </w:pPr>
      <w:r>
        <w:t xml:space="preserve">A </w:t>
      </w:r>
      <w:r>
        <w:rPr>
          <w:rStyle w:val="Text0"/>
        </w:rPr>
        <w:t>Getopt</w:t>
      </w:r>
      <w:r>
        <w:rPr>
          <w:rStyle w:val="Text27"/>
        </w:rPr>
        <w:bookmarkStart w:id="1341" w:name="mysqlckbk_IDXTERM_619"/>
        <w:t/>
        <w:bookmarkEnd w:id="1341"/>
      </w:r>
      <w:r>
        <w:t xml:space="preserve"> class for parsing arguments in Java is available at </w:t>
      </w:r>
      <w:hyperlink r:id="rId22">
        <w:r>
          <w:rPr>
            <w:rStyle w:val="Text2"/>
          </w:rPr>
          <w:t>http://www.urbanophile.com/arenn/coding/download.html</w:t>
        </w:r>
      </w:hyperlink>
      <w:r>
        <w:t xml:space="preserve"> Install this class somewhere and make sure its installation directory is named in the value of your </w:t>
      </w:r>
      <w:r>
        <w:rPr>
          <w:rStyle w:val="Text0"/>
        </w:rPr>
        <w:t>CLASSPATH</w:t>
      </w:r>
      <w:r>
        <w:t xml:space="preserve"> environment variable. Then you can use </w:t>
      </w:r>
      <w:r>
        <w:rPr>
          <w:rStyle w:val="Text0"/>
        </w:rPr>
        <w:t>Getopt</w:t>
      </w:r>
      <w:r>
        <w:t xml:space="preserve"> as shown in the following example program:</w:t>
      </w:r>
      <w:r>
        <w:rPr>
          <w:rStyle w:val="Text27"/>
        </w:rPr>
        <w:bookmarkStart w:id="1342" w:name="mysqlckbk_IDXTERM_620"/>
        <w:t/>
        <w:bookmarkEnd w:id="1342"/>
      </w:r>
      <w:r>
        <w:t xml:space="preserve"> </w:t>
      </w:r>
    </w:p>
    <w:p>
      <w:pPr>
        <w:pStyle w:val="Para 18"/>
      </w:pPr>
      <w:r>
        <w:bookmarkStart w:id="1343" w:name="I_2_tt327"/>
        <w:t/>
        <w:bookmarkEnd w:id="1343"/>
      </w:r>
    </w:p>
    <w:p>
      <w:pPr>
        <w:pStyle w:val="Para 02"/>
      </w:pPr>
      <w:r>
        <w:t xml:space="preserve">// Cmdline.java - demonstrate command-line option parsing in Java</w:t>
        <w:br w:clear="none"/>
        <w:t xml:space="preserve"/>
        <w:br w:clear="none"/>
        <w:t xml:space="preserve">import java.io.*;</w:t>
        <w:br w:clear="none"/>
        <w:t xml:space="preserve">import java.sql.*;</w:t>
        <w:br w:clear="none"/>
        <w:t xml:space="preserve">import gnu.getopt.*;    // need this for the Getopt class</w:t>
        <w:br w:clear="none"/>
        <w:t xml:space="preserve"/>
        <w:br w:clear="none"/>
        <w:t xml:space="preserve">public class Cmdline</w:t>
        <w:br w:clear="none"/>
        <w:t xml:space="preserve">{</w:t>
        <w:br w:clear="none"/>
        <w:t xml:space="preserve">    public static void main (String[ ] args)</w:t>
        <w:br w:clear="none"/>
        <w:t xml:space="preserve">    {</w:t>
        <w:br w:clear="none"/>
        <w:t xml:space="preserve">        Connection conn = null;</w:t>
        <w:br w:clear="none"/>
        <w:t xml:space="preserve">        String url = null;</w:t>
        <w:br w:clear="none"/>
        <w:t xml:space="preserve">        String hostName = null;</w:t>
        <w:br w:clear="none"/>
        <w:t xml:space="preserve">        String password = null;</w:t>
        <w:br w:clear="none"/>
        <w:t xml:space="preserve">        String userName = null;</w:t>
        <w:br w:clear="none"/>
        <w:t xml:space="preserve">        boolean promptForPassword = false;</w:t>
        <w:br w:clear="none"/>
        <w:t xml:space="preserve">        LongOpt[ ] longOpt = new LongOpt[3];</w:t>
        <w:br w:clear="none"/>
        <w:t xml:space="preserve">        int c;</w:t>
        <w:br w:clear="none"/>
        <w:t xml:space="preserve"/>
        <w:br w:clear="none"/>
        <w:t xml:space="preserve">        longOpt[0] =</w:t>
        <w:br w:clear="none"/>
        <w:t xml:space="preserve">            new LongOpt ("host", LongOpt.REQUIRED_ARGUMENT, null, 'h');</w:t>
        <w:br w:clear="none"/>
        <w:t xml:space="preserve">        longOpt[1] =</w:t>
        <w:br w:clear="none"/>
        <w:t xml:space="preserve">            new LongOpt ("password", LongOpt.OPTIONAL_ARGUMENT, null, 'p');</w:t>
        <w:br w:clear="none"/>
        <w:t xml:space="preserve">        longOpt[2] =</w:t>
        <w:br w:clear="none"/>
        <w:t xml:space="preserve">            new LongOpt ("user", LongOpt.REQUIRED_ARGUMENT, null, 'u');</w:t>
        <w:br w:clear="none"/>
        <w:t xml:space="preserve"/>
        <w:br w:clear="none"/>
        <w:t xml:space="preserve">        // instantiate option-processing object, then</w:t>
        <w:br w:clear="none"/>
        <w:t xml:space="preserve">        // loop until there are no more options</w:t>
        <w:br w:clear="none"/>
        <w:t xml:space="preserve">        Getopt g = new Getopt ("Cmdline", args, "h:p::u:", longOpt);</w:t>
        <w:br w:clear="none"/>
        <w:t xml:space="preserve">        while ((c = g.getopt ( )) != -1)</w:t>
        <w:br w:clear="none"/>
        <w:t xml:space="preserve">        {</w:t>
        <w:br w:clear="none"/>
        <w:t xml:space="preserve">            switch (c)</w:t>
        <w:br w:clear="none"/>
        <w:t xml:space="preserve">            {</w:t>
        <w:br w:clear="none"/>
        <w:t xml:space="preserve">            case 'h':</w:t>
        <w:br w:clear="none"/>
        <w:t xml:space="preserve">                hostName = g.getOptarg ( );</w:t>
        <w:br w:clear="none"/>
        <w:t xml:space="preserve">                break;</w:t>
        <w:br w:clear="none"/>
        <w:t xml:space="preserve">            case 'p':</w:t>
        <w:br w:clear="none"/>
        <w:t xml:space="preserve">                // if password option was given with no following</w:t>
        <w:br w:clear="none"/>
        <w:t xml:space="preserve">                // value, need to prompt for the password</w:t>
        <w:br w:clear="none"/>
        <w:t xml:space="preserve">                password = g.getOptarg ( );</w:t>
        <w:br w:clear="none"/>
        <w:t xml:space="preserve">                if (password == null)</w:t>
        <w:br w:clear="none"/>
        <w:t xml:space="preserve">                    promptForPassword = true;</w:t>
        <w:br w:clear="none"/>
        <w:t xml:space="preserve">                break;</w:t>
        <w:br w:clear="none"/>
        <w:t xml:space="preserve">            case 'u':</w:t>
        <w:br w:clear="none"/>
        <w:t xml:space="preserve">                userName = g.getOptarg ( );</w:t>
        <w:br w:clear="none"/>
        <w:t xml:space="preserve">                break;</w:t>
        <w:br w:clear="none"/>
        <w:t xml:space="preserve">            case ':':               // a required argument is missing</w:t>
        <w:br w:clear="none"/>
        <w:t xml:space="preserve">            case '?':               // some other error occurred</w:t>
        <w:br w:clear="none"/>
        <w:t xml:space="preserve">                // no error message needed; getopt( ) prints its own</w:t>
        <w:br w:clear="none"/>
        <w:t xml:space="preserve">                System.exit (1);</w:t>
        <w:br w:clear="none"/>
        <w:t xml:space="preserve">            }</w:t>
        <w:br w:clear="none"/>
        <w:t xml:space="preserve">        }</w:t>
        <w:br w:clear="none"/>
        <w:t xml:space="preserve"/>
        <w:br w:clear="none"/>
        <w:t xml:space="preserve">        if (password == null &amp;&amp; promptForPassword)</w:t>
        <w:br w:clear="none"/>
        <w:t xml:space="preserve">        {</w:t>
        <w:br w:clear="none"/>
        <w:t xml:space="preserve">            try</w:t>
        <w:br w:clear="none"/>
        <w:t xml:space="preserve">            {</w:t>
        <w:br w:clear="none"/>
        <w:t xml:space="preserve">                DataInputStream s = new DataInputStream (System.in);</w:t>
        <w:br w:clear="none"/>
        <w:t xml:space="preserve">                System.err.print ("Enter password: ");</w:t>
        <w:br w:clear="none"/>
        <w:t xml:space="preserve">                // really should turn off character echoing here...</w:t>
        <w:br w:clear="none"/>
        <w:t xml:space="preserve">                password = s.readLine ( );</w:t>
        <w:br w:clear="none"/>
        <w:t xml:space="preserve">            }</w:t>
        <w:br w:clear="none"/>
        <w:t xml:space="preserve">            catch (Exception e)</w:t>
        <w:br w:clear="none"/>
        <w:t xml:space="preserve">            {</w:t>
        <w:br w:clear="none"/>
        <w:t xml:space="preserve">                System.err.println ("Error reading password");</w:t>
        <w:br w:clear="none"/>
        <w:t xml:space="preserve">                System.exit (1);</w:t>
        <w:br w:clear="none"/>
        <w:t xml:space="preserve">            }</w:t>
        <w:br w:clear="none"/>
        <w:t xml:space="preserve">        }</w:t>
        <w:br w:clear="none"/>
        <w:t xml:space="preserve"/>
        <w:br w:clear="none"/>
        <w:t xml:space="preserve">        try</w:t>
        <w:br w:clear="none"/>
        <w:t xml:space="preserve">        {</w:t>
        <w:br w:clear="none"/>
        <w:t xml:space="preserve">            // construct URL, noting whether or not hostName</w:t>
        <w:br w:clear="none"/>
        <w:t xml:space="preserve">            // was given; if not, MySQL will assume localhost</w:t>
        <w:br w:clear="none"/>
        <w:t xml:space="preserve">            if (hostName == null)</w:t>
        <w:br w:clear="none"/>
        <w:t xml:space="preserve">                hostName = "";</w:t>
        <w:br w:clear="none"/>
        <w:t xml:space="preserve">            url = "jdbc:mysql://" + hostName + "/cookbook";</w:t>
        <w:br w:clear="none"/>
        <w:t xml:space="preserve">            Class.forName ("com.mysql.jdbc.Driver").newInstance ( );</w:t>
        <w:br w:clear="none"/>
        <w:t xml:space="preserve">            conn = DriverManager.getConnection (url, userName, password);</w:t>
        <w:br w:clear="none"/>
        <w:t xml:space="preserve">            System.out.println ("Connected");</w:t>
        <w:br w:clear="none"/>
        <w:t xml:space="preserve">        }</w:t>
        <w:br w:clear="none"/>
        <w:t xml:space="preserve">        catch (Exception e)</w:t>
        <w:br w:clear="none"/>
        <w:t xml:space="preserve">        {</w:t>
        <w:br w:clear="none"/>
        <w:t xml:space="preserve">            System.err.println ("Cannot connect to server");</w:t>
        <w:br w:clear="none"/>
        <w:t xml:space="preserve">        }</w:t>
        <w:br w:clear="none"/>
        <w:t xml:space="preserve">        finally</w:t>
        <w:br w:clear="none"/>
        <w:t xml:space="preserve">        {</w:t>
        <w:br w:clear="none"/>
        <w:t xml:space="preserve">            if (conn != null)</w:t>
        <w:br w:clear="none"/>
        <w:t xml:space="preserve">            {</w:t>
        <w:br w:clear="none"/>
        <w:t xml:space="preserve">                try</w:t>
        <w:br w:clear="none"/>
        <w:t xml:space="preserve">                {</w:t>
        <w:br w:clear="none"/>
        <w:t xml:space="preserve">                    conn.close ( );</w:t>
        <w:br w:clear="none"/>
        <w:t xml:space="preserve">                    System.out.println ("Disconnected");</w:t>
        <w:br w:clear="none"/>
        <w:t xml:space="preserve">                }</w:t>
        <w:br w:clear="none"/>
        <w:t xml:space="preserve">                catch (Exception e) { }</w:t>
        <w:br w:clear="none"/>
        <w:t xml:space="preserve">            }</w:t>
        <w:br w:clear="none"/>
        <w:t xml:space="preserve">        }</w:t>
        <w:br w:clear="none"/>
        <w:t xml:space="preserve">    }</w:t>
        <w:br w:clear="none"/>
        <w:t xml:space="preserve">}</w:t>
        <w:br w:clear="none"/>
      </w:r>
    </w:p>
    <w:p>
      <w:pPr>
        <w:pStyle w:val="Normal"/>
      </w:pPr>
      <w:r>
        <w:t xml:space="preserve">As the example program demonstrates, you prepare to parse arguments by instantiating a new </w:t>
      </w:r>
      <w:r>
        <w:rPr>
          <w:rStyle w:val="Text0"/>
        </w:rPr>
        <w:t>Getopt</w:t>
      </w:r>
      <w:r>
        <w:t xml:space="preserve"> object to which you pass the program’s arguments and information describing the options the program allows. Then you call </w:t>
      </w:r>
      <w:r>
        <w:rPr>
          <w:rStyle w:val="Text0"/>
        </w:rPr>
        <w:t>getopt( )</w:t>
      </w:r>
      <w:r>
        <w:t xml:space="preserve"> in a loop until it returns -1 to indicate that no more options are present. Each time through the loop, </w:t>
      </w:r>
      <w:r>
        <w:rPr>
          <w:rStyle w:val="Text0"/>
        </w:rPr>
        <w:t>getopt( )</w:t>
      </w:r>
      <w:r>
        <w:t xml:space="preserve"> returns a value indicating which option it’s seen, and </w:t>
      </w:r>
      <w:r>
        <w:rPr>
          <w:rStyle w:val="Text0"/>
        </w:rPr>
        <w:t>getOptarg( )</w:t>
      </w:r>
      <w:r>
        <w:t xml:space="preserve"> may be called to obtain the option’s argument, if necessary. (</w:t>
      </w:r>
      <w:r>
        <w:rPr>
          <w:rStyle w:val="Text0"/>
        </w:rPr>
        <w:t>getOptarg( )</w:t>
      </w:r>
      <w:r>
        <w:t xml:space="preserve"> returns </w:t>
      </w:r>
      <w:r>
        <w:rPr>
          <w:rStyle w:val="Text0"/>
        </w:rPr>
        <w:t>null</w:t>
      </w:r>
      <w:r>
        <w:t xml:space="preserve"> if no following argument was provided.) </w:t>
      </w:r>
    </w:p>
    <w:p>
      <w:pPr>
        <w:pStyle w:val="Normal"/>
      </w:pPr>
      <w:r>
        <w:t xml:space="preserve">When you create an instance of the </w:t>
      </w:r>
      <w:r>
        <w:rPr>
          <w:rStyle w:val="Text0"/>
        </w:rPr>
        <w:t>Getopt( )</w:t>
      </w:r>
      <w:r>
        <w:t xml:space="preserve"> class, pass it either three or four arguments: </w:t>
      </w:r>
    </w:p>
    <w:p>
      <w:pPr>
        <w:pStyle w:val="Para 04"/>
      </w:pPr>
      <w:r>
        <w:t>The program name; this is used for error messages.</w:t>
      </w:r>
    </w:p>
    <w:p>
      <w:pPr>
        <w:pStyle w:val="Para 04"/>
      </w:pPr>
      <w:r>
        <w:t xml:space="preserve">The argument array named in your </w:t>
      </w:r>
      <w:r>
        <w:rPr>
          <w:rStyle w:val="Text0"/>
        </w:rPr>
        <w:t>main( )</w:t>
      </w:r>
      <w:r>
        <w:t xml:space="preserve"> declaration. </w:t>
      </w:r>
    </w:p>
    <w:p>
      <w:pPr>
        <w:pStyle w:val="Para 04"/>
      </w:pPr>
      <w:r>
        <w:t>A string listing the short option letters (without leading dashes). Any of these may be followed by a colon (</w:t>
      </w:r>
      <w:r>
        <w:rPr>
          <w:rStyle w:val="Text0"/>
        </w:rPr>
        <w:t>:</w:t>
      </w:r>
      <w:r>
        <w:t>) to indicate that the option requires a following argument, or by a double colon (</w:t>
      </w:r>
      <w:r>
        <w:rPr>
          <w:rStyle w:val="Text0"/>
        </w:rPr>
        <w:t>::</w:t>
      </w:r>
      <w:r>
        <w:t xml:space="preserve">) to indicate that a following argument is optional. </w:t>
      </w:r>
    </w:p>
    <w:p>
      <w:pPr>
        <w:pStyle w:val="Para 04"/>
      </w:pPr>
      <w:r>
        <w:t xml:space="preserve">An optional array that contains long option information. To specify long options, you must set up an array of </w:t>
      </w:r>
      <w:r>
        <w:rPr>
          <w:rStyle w:val="Text0"/>
        </w:rPr>
        <w:t>LongOpt</w:t>
      </w:r>
      <w:r>
        <w:t xml:space="preserve"> objects. Each of these describes a single option, using four parameters: </w:t>
      </w:r>
    </w:p>
    <w:p>
      <w:pPr>
        <w:numPr>
          <w:ilvl w:val="0"/>
          <w:numId w:val="1"/>
        </w:numPr>
        <w:pStyle w:val="Para 04"/>
      </w:pPr>
      <w:r>
        <w:t>The option name as a string (without leading dashes).</w:t>
      </w:r>
    </w:p>
    <w:p>
      <w:pPr>
        <w:numPr>
          <w:ilvl w:val="0"/>
          <w:numId w:val="1"/>
        </w:numPr>
        <w:pStyle w:val="Para 04"/>
      </w:pPr>
      <w:r>
        <w:t xml:space="preserve">A value indicating whether the option takes a following argument. This value may be </w:t>
      </w:r>
      <w:r>
        <w:rPr>
          <w:rStyle w:val="Text0"/>
        </w:rPr>
        <w:t>LongOpt.NO_ARGUMENT</w:t>
      </w:r>
      <w:r>
        <w:t xml:space="preserve">, </w:t>
      </w:r>
      <w:r>
        <w:rPr>
          <w:rStyle w:val="Text0"/>
        </w:rPr>
        <w:t>LongOpt.REQUIRED_ARGUMENT</w:t>
      </w:r>
      <w:r>
        <w:t xml:space="preserve">, or </w:t>
      </w:r>
      <w:r>
        <w:rPr>
          <w:rStyle w:val="Text0"/>
        </w:rPr>
        <w:t>LongOpt.OPTIONAL_ARGUMENT</w:t>
      </w:r>
      <w:r>
        <w:t xml:space="preserve">. </w:t>
      </w:r>
    </w:p>
    <w:p>
      <w:pPr>
        <w:numPr>
          <w:ilvl w:val="0"/>
          <w:numId w:val="1"/>
        </w:numPr>
        <w:pStyle w:val="Para 04"/>
      </w:pPr>
      <w:r>
        <w:t xml:space="preserve">A </w:t>
      </w:r>
      <w:r>
        <w:rPr>
          <w:rStyle w:val="Text0"/>
        </w:rPr>
        <w:t>StringBuffer</w:t>
      </w:r>
      <w:r>
        <w:t xml:space="preserve"> object or </w:t>
      </w:r>
      <w:r>
        <w:rPr>
          <w:rStyle w:val="Text0"/>
        </w:rPr>
        <w:t>null</w:t>
      </w:r>
      <w:r>
        <w:t xml:space="preserve">. </w:t>
      </w:r>
      <w:r>
        <w:rPr>
          <w:rStyle w:val="Text0"/>
        </w:rPr>
        <w:t>getopt( )</w:t>
      </w:r>
      <w:r>
        <w:t xml:space="preserve"> determines how to use this value based on the fourth parameter of the </w:t>
      </w:r>
      <w:r>
        <w:rPr>
          <w:rStyle w:val="Text0"/>
        </w:rPr>
        <w:t>LongOpt</w:t>
      </w:r>
      <w:r>
        <w:t xml:space="preserve"> object. </w:t>
      </w:r>
    </w:p>
    <w:p>
      <w:pPr>
        <w:numPr>
          <w:ilvl w:val="0"/>
          <w:numId w:val="1"/>
        </w:numPr>
        <w:pStyle w:val="Para 04"/>
      </w:pPr>
      <w:r>
        <w:t xml:space="preserve">A value to be used when the option is encountered. This value becomes the return value of </w:t>
      </w:r>
      <w:r>
        <w:rPr>
          <w:rStyle w:val="Text0"/>
        </w:rPr>
        <w:t>getopt( )</w:t>
      </w:r>
      <w:r>
        <w:t xml:space="preserve"> if the </w:t>
      </w:r>
      <w:r>
        <w:rPr>
          <w:rStyle w:val="Text0"/>
        </w:rPr>
        <w:t>StringBuffer</w:t>
      </w:r>
      <w:r>
        <w:t xml:space="preserve"> object named in the third parameter is </w:t>
      </w:r>
      <w:r>
        <w:rPr>
          <w:rStyle w:val="Text0"/>
        </w:rPr>
        <w:t>null</w:t>
      </w:r>
      <w:r>
        <w:t>. If the buffer is non-</w:t>
      </w:r>
      <w:r>
        <w:rPr>
          <w:rStyle w:val="Text0"/>
        </w:rPr>
        <w:t>null</w:t>
      </w:r>
      <w:r>
        <w:t xml:space="preserve">, </w:t>
      </w:r>
      <w:r>
        <w:rPr>
          <w:rStyle w:val="Text0"/>
        </w:rPr>
        <w:t>getopt( )</w:t>
      </w:r>
      <w:r>
        <w:t xml:space="preserve"> returns zero after placing a string representation of the fourth parameter into the buffer. </w:t>
      </w:r>
    </w:p>
    <w:p>
      <w:pPr>
        <w:pStyle w:val="Normal"/>
      </w:pPr>
      <w:r>
        <w:t xml:space="preserve">The example program uses </w:t>
      </w:r>
      <w:r>
        <w:rPr>
          <w:rStyle w:val="Text0"/>
        </w:rPr>
        <w:t>null</w:t>
      </w:r>
      <w:r>
        <w:t xml:space="preserve"> as the </w:t>
      </w:r>
      <w:r>
        <w:rPr>
          <w:rStyle w:val="Text0"/>
        </w:rPr>
        <w:t>StringBuffer</w:t>
      </w:r>
      <w:r>
        <w:t xml:space="preserve"> parameter for each long option object and the corresponding short option letter as the fourth parameter. This is an easy way to cause </w:t>
      </w:r>
      <w:r>
        <w:rPr>
          <w:rStyle w:val="Text0"/>
        </w:rPr>
        <w:t>getopt( )</w:t>
      </w:r>
      <w:r>
        <w:t xml:space="preserve"> to return the short option letter for both the short and long options, so that you can handle them with the same </w:t>
      </w:r>
      <w:r>
        <w:rPr>
          <w:rStyle w:val="Text0"/>
        </w:rPr>
        <w:t>case</w:t>
      </w:r>
      <w:r>
        <w:t xml:space="preserve"> statement. </w:t>
      </w:r>
    </w:p>
    <w:p>
      <w:pPr>
        <w:pStyle w:val="Normal"/>
      </w:pPr>
      <w:r>
        <w:t xml:space="preserve">After </w:t>
      </w:r>
      <w:r>
        <w:rPr>
          <w:rStyle w:val="Text0"/>
        </w:rPr>
        <w:t>getopt( )</w:t>
      </w:r>
      <w:r>
        <w:t xml:space="preserve"> returns -1 to indicate that no more options were found in the argument array, </w:t>
      </w:r>
      <w:r>
        <w:rPr>
          <w:rStyle w:val="Text0"/>
        </w:rPr>
        <w:t>getOptind( )</w:t>
      </w:r>
      <w:r>
        <w:t xml:space="preserve"> returns the index of the first argument following the last option. The following code fragment shows one way to access the remaining arguments: </w:t>
      </w:r>
    </w:p>
    <w:p>
      <w:pPr>
        <w:pStyle w:val="Para 18"/>
      </w:pPr>
      <w:r>
        <w:bookmarkStart w:id="1344" w:name="I_2_tt328"/>
        <w:t/>
        <w:bookmarkEnd w:id="1344"/>
      </w:r>
    </w:p>
    <w:p>
      <w:pPr>
        <w:pStyle w:val="Para 02"/>
      </w:pPr>
      <w:r>
        <w:t xml:space="preserve">for (int i = g.getOptind ( ); i &lt; args.length; i++)</w:t>
        <w:br w:clear="none"/>
        <w:t xml:space="preserve">    System.out.println (args[i]);</w:t>
        <w:br w:clear="none"/>
      </w:r>
    </w:p>
    <w:p>
      <w:pPr>
        <w:pStyle w:val="Normal"/>
      </w:pPr>
      <w:r>
        <w:t xml:space="preserve">The </w:t>
      </w:r>
      <w:r>
        <w:rPr>
          <w:rStyle w:val="Text0"/>
        </w:rPr>
        <w:t>Getopt</w:t>
      </w:r>
      <w:r>
        <w:t xml:space="preserve"> class offers other option-processing behavior in addition to what I’ve described here. Read the documentation included with the class for more information. </w:t>
      </w:r>
    </w:p>
    <w:p>
      <w:pPr>
        <w:pStyle w:val="Normal"/>
      </w:pPr>
      <w:r>
        <w:t xml:space="preserve">One deficiency of </w:t>
      </w:r>
      <w:r>
        <w:rPr>
          <w:rStyle w:val="Text0"/>
        </w:rPr>
        <w:t>Cmdline.java</w:t>
      </w:r>
      <w:r>
        <w:t xml:space="preserve"> that you may want to address is that it doesn’t disable character echoing while it’s reading the password. </w:t>
      </w:r>
    </w:p>
    <w:p>
      <w:pPr>
        <w:keepNext/>
        <w:pStyle w:val="Heading 2"/>
        <w:keepLines w:val="on"/>
      </w:pPr>
      <w:r>
        <w:rPr>
          <w:rStyle w:val="Text26"/>
        </w:rPr>
        <w:bookmarkStart w:id="1345" w:name="mysqlckbk_CHP_2_SECT_11_5"/>
        <w:t/>
        <w:bookmarkEnd w:id="1345"/>
      </w:r>
      <w:r>
        <w:t>Getting Parameters from Option Files</w:t>
      </w:r>
    </w:p>
    <w:p>
      <w:pPr>
        <w:pStyle w:val="Normal"/>
      </w:pPr>
      <w:r>
        <w:rPr>
          <w:rStyle w:val="Text27"/>
        </w:rPr>
        <w:bookmarkStart w:id="1346" w:name="mysqlckbk_IDXTERM_623"/>
        <w:t/>
        <w:bookmarkEnd w:id="1346"/>
        <w:bookmarkStart w:id="1347" w:name="mysqlckbk_IDXTERM_624"/>
        <w:t/>
        <w:bookmarkEnd w:id="1347"/>
      </w:r>
      <w:r>
        <w:t xml:space="preserve">If your API allows it, you can specify connection parameters in a MySQL option file and the API will read the parameters from the file for you. For APIs that do not support option files directly, you may be able to arrange to read other types of files in which parameters are stored, or to write your own functions that read option files. </w:t>
      </w:r>
    </w:p>
    <w:p>
      <w:pPr>
        <w:pStyle w:val="Normal"/>
      </w:pPr>
      <w:r>
        <w:rPr>
          <w:rStyle w:val="Text27"/>
        </w:rPr>
        <w:bookmarkStart w:id="1348" w:name="mysqlckbk_IDXTERM_625"/>
        <w:t/>
        <w:bookmarkEnd w:id="1348"/>
      </w:r>
      <w:r>
        <w:t xml:space="preserve">The format of option files was described in </w:t>
      </w:r>
      <w:hyperlink w:anchor="Top_of_ch01_html" w:tooltip="Chapter 1. Using the mysql Client Program">
        <w:r>
          <w:rPr>
            <w:rStyle w:val="Text2"/>
          </w:rPr>
          <w:t>Chapter 1</w:t>
        </w:r>
      </w:hyperlink>
      <w:r>
        <w:t xml:space="preserve">. I’ll assume that you’ve read the discussion there and concentrate here on how to use option files from within programs. Under </w:t>
      </w:r>
      <w:r>
        <w:rPr>
          <w:rStyle w:val="Text27"/>
        </w:rPr>
        <w:bookmarkStart w:id="1349" w:name="mysqlckbk_IDXTERM_626"/>
        <w:t/>
        <w:bookmarkEnd w:id="1349"/>
        <w:bookmarkStart w:id="1350" w:name="mysqlckbk_IDXTERM_627"/>
        <w:t/>
        <w:bookmarkEnd w:id="1350"/>
        <w:bookmarkStart w:id="1351" w:name="mysqlckbk_IDXTERM_628"/>
        <w:t/>
        <w:bookmarkEnd w:id="1351"/>
        <w:bookmarkStart w:id="1352" w:name="mysqlckbk_IDXTERM_629"/>
        <w:t/>
        <w:bookmarkEnd w:id="1352"/>
      </w:r>
      <w:r>
        <w:t xml:space="preserve">Unix, user-specific options are specified by convention in </w:t>
      </w:r>
      <w:r>
        <w:rPr>
          <w:rStyle w:val="Text0"/>
        </w:rPr>
        <w:t>~/.my.cnf</w:t>
      </w:r>
      <w:r>
        <w:t xml:space="preserve"> (that is, in the </w:t>
      </w:r>
      <w:r>
        <w:rPr>
          <w:rStyle w:val="Text0"/>
        </w:rPr>
        <w:t>.my.cnf</w:t>
      </w:r>
      <w:r>
        <w:t xml:space="preserve"> file in your home directory). However, the MySQL option file mechanism can look in several different files. The standard search order is </w:t>
      </w:r>
      <w:r>
        <w:rPr>
          <w:rStyle w:val="Text0"/>
        </w:rPr>
        <w:t>/etc/my.cnf</w:t>
      </w:r>
      <w:r>
        <w:t xml:space="preserve">, the </w:t>
      </w:r>
      <w:r>
        <w:rPr>
          <w:rStyle w:val="Text0"/>
        </w:rPr>
        <w:t>my.cnf</w:t>
      </w:r>
      <w:r>
        <w:t xml:space="preserve"> file in the server’s default data directory, and the </w:t>
      </w:r>
      <w:r>
        <w:rPr>
          <w:rStyle w:val="Text0"/>
        </w:rPr>
        <w:t>~/.my.cnf</w:t>
      </w:r>
      <w:r>
        <w:t xml:space="preserve"> file for the current user. Under Windows, the search order is the </w:t>
      </w:r>
      <w:r>
        <w:rPr>
          <w:rStyle w:val="Text0"/>
        </w:rPr>
        <w:t>my.ini</w:t>
      </w:r>
      <w:r>
        <w:t xml:space="preserve"> file in the Windows system directory, </w:t>
      </w:r>
      <w:r>
        <w:rPr>
          <w:rStyle w:val="Text0"/>
        </w:rPr>
        <w:t>C:\my.cnf</w:t>
      </w:r>
      <w:r>
        <w:t xml:space="preserve">, and the </w:t>
      </w:r>
      <w:r>
        <w:rPr>
          <w:rStyle w:val="Text0"/>
        </w:rPr>
        <w:t>my.cnf</w:t>
      </w:r>
      <w:r>
        <w:t xml:space="preserve"> file in the server’s default data directory. If multiple option files exist and a parameter is specified in several of them, the last value found takes precedence. However, it’s not an error for any given option file not to exist. </w:t>
      </w:r>
    </w:p>
    <w:p>
      <w:pPr>
        <w:pStyle w:val="Normal"/>
      </w:pPr>
      <w:r>
        <w:t xml:space="preserve">MySQL option files will not be used by your own programs unless you tell them to do so. Perl and Python provide direct API support for reading option files; simply indicate that you want to use them at the time that you connect to the server. It’s possible to specify that only a particular file should be read, or that the standard search order should be used to look for multiple option files. PHP and Java do not support option files. As a workaround for PHP, we’ll write a simple option file parsing function. For Java, we’ll adopt a different approach that uses properties files. </w:t>
      </w:r>
    </w:p>
    <w:p>
      <w:pPr>
        <w:pStyle w:val="Normal"/>
      </w:pPr>
      <w:r>
        <w:t xml:space="preserve">Although the conventional name under Unix for the user-specific option file is </w:t>
      </w:r>
      <w:r>
        <w:rPr>
          <w:rStyle w:val="Text0"/>
        </w:rPr>
        <w:t>.my.cnf</w:t>
      </w:r>
      <w:r>
        <w:t xml:space="preserve"> in the current user’s home directory, there’s no rule your programs must use this particular file. You can name an option file anything you like and put it wherever you want. For example, you might set up a file </w:t>
      </w:r>
      <w:r>
        <w:rPr>
          <w:rStyle w:val="Text0"/>
        </w:rPr>
        <w:t>/usr/local/apache/lib/cb.cnf</w:t>
      </w:r>
      <w:r>
        <w:t xml:space="preserve"> for use by web scripts that access the </w:t>
      </w:r>
      <w:r>
        <w:rPr>
          <w:rStyle w:val="Text0"/>
        </w:rPr>
        <w:t>cookbook</w:t>
      </w:r>
      <w:r>
        <w:t xml:space="preserve"> database. Under some circumstances, you may even want to create multiple files. Then, from within any given script, you can select the file that’s appropriate for the type of permissions the script needs. For example, you might have one option file, </w:t>
      </w:r>
      <w:r>
        <w:rPr>
          <w:rStyle w:val="Text0"/>
        </w:rPr>
        <w:t>cb.cnf</w:t>
      </w:r>
      <w:r>
        <w:t xml:space="preserve">, that lists parameters for a full-access MySQL account, and another file, </w:t>
      </w:r>
      <w:r>
        <w:rPr>
          <w:rStyle w:val="Text0"/>
        </w:rPr>
        <w:t>cb-ro.cnf</w:t>
      </w:r>
      <w:r>
        <w:t xml:space="preserve">, that lists connection parameters for an account that needs only read-only access to MySQL. Another possibility is to list multiple groups within the same option file and have your scripts select options from the appropriate group. </w:t>
      </w:r>
    </w:p>
    <w:p>
      <w:pPr>
        <w:pStyle w:val="1 Block"/>
      </w:pPr>
    </w:p>
    <w:p>
      <w:pPr>
        <w:pStyle w:val="Para 15"/>
      </w:pPr>
      <w:r>
        <w:t>C API Support for Option Files</w:t>
      </w:r>
    </w:p>
    <w:p>
      <w:pPr>
        <w:pStyle w:val="Normal"/>
      </w:pPr>
      <w:r>
        <w:rPr>
          <w:rStyle w:val="Text27"/>
        </w:rPr>
        <w:bookmarkStart w:id="1353" w:name="mysqlckbk_IDXTERM_630"/>
        <w:t/>
        <w:bookmarkEnd w:id="1353"/>
        <w:bookmarkStart w:id="1354" w:name="mysqlckbk_IDXTERM_631"/>
        <w:t/>
        <w:bookmarkEnd w:id="1354"/>
      </w:r>
      <w:r>
        <w:t xml:space="preserve">The Perl and Python APIs are built using the C API, and option file support was not added to the C client library until MySQL 3.22.10. This means that even for Perl and Python, you must have MySQL 3.22.10 or later to use option files from within your own programs. </w:t>
      </w:r>
    </w:p>
    <w:p>
      <w:pPr>
        <w:pStyle w:val="Normal"/>
      </w:pPr>
      <w:r>
        <w:t xml:space="preserve">Historically, the database name has not been a parameter you get from an option file. (Programs typically provide this value themselves or expect the user to specify it.) As of MySQL 3.23.6, support was added to the C client library to look for option file lines of the form </w:t>
      </w:r>
      <w:r>
        <w:rPr>
          <w:rStyle w:val="Text0"/>
        </w:rPr>
        <w:t>database=</w:t>
      </w:r>
      <w:r>
        <w:rPr>
          <w:rStyle w:val="Text7"/>
        </w:rPr>
        <w:t>db_name</w:t>
      </w:r>
      <w:r>
        <w:t xml:space="preserve">, but the examples in this section do not use this fact. </w:t>
      </w:r>
    </w:p>
    <w:p>
      <w:pPr>
        <w:keepNext/>
        <w:pStyle w:val="Heading 2"/>
        <w:keepLines w:val="on"/>
      </w:pPr>
      <w:r>
        <w:rPr>
          <w:rStyle w:val="Text26"/>
        </w:rPr>
        <w:bookmarkStart w:id="1355" w:name="mysqlckbk_CHP_2_SECT_11_5_1"/>
        <w:t/>
        <w:bookmarkEnd w:id="1355"/>
      </w:r>
      <w:r>
        <w:t>Perl</w:t>
      </w:r>
    </w:p>
    <w:p>
      <w:pPr>
        <w:pStyle w:val="Normal"/>
      </w:pPr>
      <w:r>
        <w:rPr>
          <w:rStyle w:val="Text27"/>
        </w:rPr>
        <w:bookmarkStart w:id="1356" w:name="mysqlckbk_IDXTERM_632"/>
        <w:t/>
        <w:bookmarkEnd w:id="1356"/>
        <w:bookmarkStart w:id="1357" w:name="mysqlckbk_IDXTERM_633"/>
        <w:t/>
        <w:bookmarkEnd w:id="1357"/>
        <w:bookmarkStart w:id="1358" w:name="mysqlckbk_IDXTERM_634"/>
        <w:t/>
        <w:bookmarkEnd w:id="1358"/>
      </w:r>
      <w:r>
        <w:t xml:space="preserve">Perl DBI scripts can use option files if you have </w:t>
      </w:r>
      <w:r>
        <w:rPr>
          <w:rStyle w:val="Text0"/>
        </w:rPr>
        <w:t>DBD::mysql</w:t>
      </w:r>
      <w:r>
        <w:t xml:space="preserve"> 1.21.06 or later. To take advantage of this, place the appropriate option specifiers in the third component of the data source name string: </w:t>
      </w:r>
    </w:p>
    <w:p>
      <w:pPr>
        <w:pStyle w:val="Para 04"/>
      </w:pPr>
      <w:r>
        <w:t xml:space="preserve">To specify an option group, use </w:t>
      </w:r>
      <w:r>
        <w:rPr>
          <w:rStyle w:val="Text0"/>
        </w:rPr>
        <w:t>mysql_read_default_group=</w:t>
      </w:r>
      <w:r>
        <w:rPr>
          <w:rStyle w:val="Text7"/>
        </w:rPr>
        <w:t>groupname</w:t>
      </w:r>
      <w:r>
        <w:t xml:space="preserve">. This tells MySQL to search the standard option files for options in the named group and in the </w:t>
      </w:r>
      <w:r>
        <w:rPr>
          <w:rStyle w:val="Text0"/>
        </w:rPr>
        <w:t>[client]</w:t>
      </w:r>
      <w:r>
        <w:t xml:space="preserve"> group. The </w:t>
      </w:r>
      <w:r>
        <w:rPr>
          <w:rStyle w:val="Text7"/>
        </w:rPr>
        <w:t>groupname</w:t>
      </w:r>
      <w:r>
        <w:t xml:space="preserve"> value should be written without the square brackets that are part of the line that begins the group. For example, if a group in an option file begins with a </w:t>
      </w:r>
      <w:r>
        <w:rPr>
          <w:rStyle w:val="Text0"/>
        </w:rPr>
        <w:t>[my_prog]</w:t>
      </w:r>
      <w:r>
        <w:t xml:space="preserve"> line, specify </w:t>
      </w:r>
      <w:r>
        <w:rPr>
          <w:rStyle w:val="Text0"/>
        </w:rPr>
        <w:t>my_prog</w:t>
      </w:r>
      <w:r>
        <w:t xml:space="preserve"> as the </w:t>
      </w:r>
      <w:r>
        <w:rPr>
          <w:rStyle w:val="Text7"/>
        </w:rPr>
        <w:t>groupname</w:t>
      </w:r>
      <w:r>
        <w:t xml:space="preserve"> value. To search the standard files but look only in the </w:t>
      </w:r>
      <w:r>
        <w:rPr>
          <w:rStyle w:val="Text0"/>
        </w:rPr>
        <w:t>[client]</w:t>
      </w:r>
      <w:r>
        <w:t xml:space="preserve"> group, </w:t>
      </w:r>
      <w:r>
        <w:rPr>
          <w:rStyle w:val="Text7"/>
        </w:rPr>
        <w:t>groupname</w:t>
      </w:r>
      <w:r>
        <w:t xml:space="preserve"> should be </w:t>
      </w:r>
      <w:r>
        <w:rPr>
          <w:rStyle w:val="Text0"/>
        </w:rPr>
        <w:t>client</w:t>
      </w:r>
      <w:r>
        <w:t xml:space="preserve">. </w:t>
      </w:r>
    </w:p>
    <w:p>
      <w:pPr>
        <w:pStyle w:val="Para 04"/>
      </w:pPr>
      <w:r>
        <w:t xml:space="preserve">To name a specific option file, use </w:t>
      </w:r>
      <w:r>
        <w:rPr>
          <w:rStyle w:val="Text0"/>
        </w:rPr>
        <w:t>mysql_read_default_file=</w:t>
      </w:r>
      <w:r>
        <w:rPr>
          <w:rStyle w:val="Text7"/>
        </w:rPr>
        <w:t>filename</w:t>
      </w:r>
      <w:r>
        <w:t xml:space="preserve"> in the DSN. When you do this, MySQL looks only in that file, and only for options in the </w:t>
      </w:r>
      <w:r>
        <w:rPr>
          <w:rStyle w:val="Text0"/>
        </w:rPr>
        <w:t>[client]</w:t>
      </w:r>
      <w:r>
        <w:t xml:space="preserve"> group. </w:t>
      </w:r>
    </w:p>
    <w:p>
      <w:pPr>
        <w:pStyle w:val="Para 04"/>
      </w:pPr>
      <w:r>
        <w:t xml:space="preserve">If you specify both an option file and an option group, MySQL reads only the named file, but looks for options both in the named group and in the </w:t>
      </w:r>
      <w:r>
        <w:rPr>
          <w:rStyle w:val="Text0"/>
        </w:rPr>
        <w:t>[client]</w:t>
      </w:r>
      <w:r>
        <w:t xml:space="preserve"> group. </w:t>
      </w:r>
    </w:p>
    <w:p>
      <w:pPr>
        <w:pStyle w:val="Normal"/>
      </w:pPr>
      <w:r>
        <w:t xml:space="preserve">The following example tells MySQL to use the standard option file search order to look for options in both the </w:t>
      </w:r>
      <w:r>
        <w:rPr>
          <w:rStyle w:val="Text0"/>
        </w:rPr>
        <w:t>[cookbook]</w:t>
      </w:r>
      <w:r>
        <w:t xml:space="preserve"> and </w:t>
      </w:r>
      <w:r>
        <w:rPr>
          <w:rStyle w:val="Text0"/>
        </w:rPr>
        <w:t>[client]</w:t>
      </w:r>
      <w:r>
        <w:t xml:space="preserve"> groups: </w:t>
      </w:r>
    </w:p>
    <w:p>
      <w:pPr>
        <w:pStyle w:val="Para 18"/>
      </w:pPr>
      <w:r>
        <w:bookmarkStart w:id="1359" w:name="I_2_tt329"/>
        <w:t/>
        <w:bookmarkEnd w:id="1359"/>
      </w:r>
    </w:p>
    <w:p>
      <w:pPr>
        <w:pStyle w:val="Para 02"/>
      </w:pPr>
      <w:r>
        <w:t xml:space="preserve"># basic DSN</w:t>
        <w:br w:clear="none"/>
        <w:t xml:space="preserve">my $dsn = "DBI:mysql:database=cookbook";</w:t>
        <w:br w:clear="none"/>
        <w:t xml:space="preserve"># look in standard option files; use [cookbook] and [client] groups</w:t>
        <w:br w:clear="none"/>
        <w:t xml:space="preserve">$dsn .= ";mysql_read_default_group=cookbook";</w:t>
        <w:br w:clear="none"/>
        <w:t xml:space="preserve">my $dbh = DBI-&gt;connect ($dsn, undef, undef,</w:t>
        <w:br w:clear="none"/>
        <w:t xml:space="preserve">                        { PrintError =&gt; 0, RaiseError =&gt; 1 });</w:t>
        <w:br w:clear="none"/>
      </w:r>
    </w:p>
    <w:p>
      <w:pPr>
        <w:pStyle w:val="Normal"/>
      </w:pPr>
      <w:r>
        <w:t xml:space="preserve">The next example explicitly names the option file located in </w:t>
      </w:r>
      <w:r>
        <w:rPr>
          <w:rStyle w:val="Text0"/>
        </w:rPr>
        <w:t>$ENV{HOME}</w:t>
      </w:r>
      <w:r>
        <w:t xml:space="preserve">, the home directory of the user running the script. Thus, MySQL will look only in that file and will use options from the </w:t>
      </w:r>
      <w:r>
        <w:rPr>
          <w:rStyle w:val="Text0"/>
        </w:rPr>
        <w:t>[client]</w:t>
      </w:r>
      <w:r>
        <w:t xml:space="preserve"> group: </w:t>
      </w:r>
    </w:p>
    <w:p>
      <w:pPr>
        <w:pStyle w:val="Para 18"/>
      </w:pPr>
      <w:r>
        <w:bookmarkStart w:id="1360" w:name="I_2_tt330"/>
        <w:t/>
        <w:bookmarkEnd w:id="1360"/>
      </w:r>
    </w:p>
    <w:p>
      <w:pPr>
        <w:pStyle w:val="Para 02"/>
      </w:pPr>
      <w:r>
        <w:t xml:space="preserve"># basic DSN</w:t>
        <w:br w:clear="none"/>
        <w:t xml:space="preserve">my $dsn = "DBI:mysql:database=cookbook";</w:t>
        <w:br w:clear="none"/>
        <w:t xml:space="preserve"># look in user-specific option file owned by the current user</w:t>
        <w:br w:clear="none"/>
        <w:t xml:space="preserve">$dsn .= ";mysql_read_default_file=$ENV{HOME}/.my.cnf";</w:t>
        <w:br w:clear="none"/>
        <w:t xml:space="preserve">my $dbh = DBI-&gt;connect ($dsn, undef, undef,</w:t>
        <w:br w:clear="none"/>
        <w:t xml:space="preserve">                        { PrintError =&gt; 0, RaiseError =&gt; 1 });</w:t>
        <w:br w:clear="none"/>
      </w:r>
    </w:p>
    <w:p>
      <w:pPr>
        <w:pStyle w:val="Normal"/>
      </w:pPr>
      <w:r>
        <w:t>If you pass an empty value (</w:t>
      </w:r>
      <w:r>
        <w:rPr>
          <w:rStyle w:val="Text0"/>
        </w:rPr>
        <w:t>undef</w:t>
      </w:r>
      <w:r>
        <w:t xml:space="preserve"> or the empty string) for the username or password arguments of the </w:t>
      </w:r>
      <w:r>
        <w:rPr>
          <w:rStyle w:val="Text0"/>
        </w:rPr>
        <w:t>connect( )</w:t>
      </w:r>
      <w:r>
        <w:t xml:space="preserve"> call, </w:t>
      </w:r>
      <w:r>
        <w:rPr>
          <w:rStyle w:val="Text0"/>
        </w:rPr>
        <w:t>connect( )</w:t>
      </w:r>
      <w:r>
        <w:t xml:space="preserve"> uses whatever values are found in the option file or files. A nonempty username or password in the </w:t>
      </w:r>
      <w:r>
        <w:rPr>
          <w:rStyle w:val="Text0"/>
        </w:rPr>
        <w:t>connect( )</w:t>
      </w:r>
      <w:r>
        <w:t xml:space="preserve"> call overrides any option file value. Similarly, a host named in the DSN overrides any option file value. You can use this behavior to allow DBI scripts to obtain connection parameters both from option files as well as from the command line as follows: </w:t>
      </w:r>
    </w:p>
    <w:p>
      <w:pPr>
        <w:pStyle w:val="Para 04"/>
      </w:pPr>
      <w:r>
        <w:t xml:space="preserve">Create </w:t>
      </w:r>
      <w:r>
        <w:rPr>
          <w:rStyle w:val="Text0"/>
        </w:rPr>
        <w:t>$host_name</w:t>
      </w:r>
      <w:r>
        <w:t xml:space="preserve">, </w:t>
      </w:r>
      <w:r>
        <w:rPr>
          <w:rStyle w:val="Text0"/>
        </w:rPr>
        <w:t>$user_name</w:t>
      </w:r>
      <w:r>
        <w:t xml:space="preserve">, and </w:t>
      </w:r>
      <w:r>
        <w:rPr>
          <w:rStyle w:val="Text0"/>
        </w:rPr>
        <w:t>$password</w:t>
      </w:r>
      <w:r>
        <w:t xml:space="preserve"> variables and initialize them to </w:t>
      </w:r>
      <w:r>
        <w:rPr>
          <w:rStyle w:val="Text0"/>
        </w:rPr>
        <w:t>undef</w:t>
      </w:r>
      <w:r>
        <w:t>. Then parse the command-line arguments to set the variables to non-</w:t>
      </w:r>
      <w:r>
        <w:rPr>
          <w:rStyle w:val="Text0"/>
        </w:rPr>
        <w:t>undef</w:t>
      </w:r>
      <w:r>
        <w:t xml:space="preserve"> values if the corresponding options are present on the command line. (See the Perl script earlier in this section to see how this is done.) </w:t>
      </w:r>
    </w:p>
    <w:p>
      <w:pPr>
        <w:pStyle w:val="Para 04"/>
      </w:pPr>
      <w:r>
        <w:t xml:space="preserve">After parsing the command arguments, construct the DSN string and call </w:t>
      </w:r>
      <w:r>
        <w:rPr>
          <w:rStyle w:val="Text0"/>
        </w:rPr>
        <w:t>connect( )</w:t>
      </w:r>
      <w:r>
        <w:t xml:space="preserve">. Use </w:t>
      </w:r>
      <w:r>
        <w:rPr>
          <w:rStyle w:val="Text0"/>
        </w:rPr>
        <w:t>mysql_read_default_group</w:t>
      </w:r>
      <w:r>
        <w:t xml:space="preserve"> and </w:t>
      </w:r>
      <w:r>
        <w:rPr>
          <w:rStyle w:val="Text0"/>
        </w:rPr>
        <w:t>mysql_read_default_file</w:t>
      </w:r>
      <w:r>
        <w:t xml:space="preserve"> in the DSN to specify how you want option files to be used, and, if </w:t>
      </w:r>
      <w:r>
        <w:rPr>
          <w:rStyle w:val="Text0"/>
        </w:rPr>
        <w:t>$host_name</w:t>
      </w:r>
      <w:r>
        <w:t xml:space="preserve"> is not </w:t>
      </w:r>
      <w:r>
        <w:rPr>
          <w:rStyle w:val="Text0"/>
        </w:rPr>
        <w:t>undef</w:t>
      </w:r>
      <w:r>
        <w:t xml:space="preserve">, add </w:t>
      </w:r>
      <w:r>
        <w:rPr>
          <w:rStyle w:val="Text0"/>
        </w:rPr>
        <w:t>host=$host_name</w:t>
      </w:r>
      <w:r>
        <w:t xml:space="preserve"> to the DSN. In addition, pass </w:t>
      </w:r>
      <w:r>
        <w:rPr>
          <w:rStyle w:val="Text0"/>
        </w:rPr>
        <w:t>$user_name</w:t>
      </w:r>
      <w:r>
        <w:t xml:space="preserve"> and </w:t>
      </w:r>
      <w:r>
        <w:rPr>
          <w:rStyle w:val="Text0"/>
        </w:rPr>
        <w:t>$password</w:t>
      </w:r>
      <w:r>
        <w:t xml:space="preserve"> as the username and password arguments to </w:t>
      </w:r>
      <w:r>
        <w:rPr>
          <w:rStyle w:val="Text0"/>
        </w:rPr>
        <w:t>connect( )</w:t>
      </w:r>
      <w:r>
        <w:t xml:space="preserve">. These will be </w:t>
      </w:r>
      <w:r>
        <w:rPr>
          <w:rStyle w:val="Text0"/>
        </w:rPr>
        <w:t>undef</w:t>
      </w:r>
      <w:r>
        <w:t xml:space="preserve"> by default; if they were set from the command-line arguments, they will have non-</w:t>
      </w:r>
      <w:r>
        <w:rPr>
          <w:rStyle w:val="Text0"/>
        </w:rPr>
        <w:t>undef</w:t>
      </w:r>
      <w:r>
        <w:t xml:space="preserve"> values that override any option file values. </w:t>
      </w:r>
    </w:p>
    <w:p>
      <w:pPr>
        <w:pStyle w:val="Normal"/>
      </w:pPr>
      <w:r>
        <w:t xml:space="preserve">If a script follows this procedure, parameters given by the user on the command line are passed to </w:t>
      </w:r>
      <w:r>
        <w:rPr>
          <w:rStyle w:val="Text0"/>
        </w:rPr>
        <w:t>connect( )</w:t>
      </w:r>
      <w:r>
        <w:t xml:space="preserve"> and take precedence over the contents of option files. </w:t>
      </w:r>
    </w:p>
    <w:p>
      <w:pPr>
        <w:keepNext/>
        <w:pStyle w:val="Heading 2"/>
        <w:keepLines w:val="on"/>
      </w:pPr>
      <w:r>
        <w:rPr>
          <w:rStyle w:val="Text26"/>
        </w:rPr>
        <w:bookmarkStart w:id="1361" w:name="mysqlckbk_CHP_2_SECT_11_5_2"/>
        <w:t/>
        <w:bookmarkEnd w:id="1361"/>
      </w:r>
      <w:r>
        <w:t>PHP</w:t>
      </w:r>
    </w:p>
    <w:p>
      <w:pPr>
        <w:pStyle w:val="Normal"/>
      </w:pPr>
      <w:r>
        <w:rPr>
          <w:rStyle w:val="Text27"/>
        </w:rPr>
        <w:bookmarkStart w:id="1362" w:name="mysqlckbk_IDXTERM_635"/>
        <w:t/>
        <w:bookmarkEnd w:id="1362"/>
        <w:bookmarkStart w:id="1363" w:name="mysqlckbk_IDXTERM_636"/>
        <w:t/>
        <w:bookmarkEnd w:id="1363"/>
        <w:bookmarkStart w:id="1364" w:name="mysqlckbk_IDXTERM_637"/>
        <w:t/>
        <w:bookmarkEnd w:id="1364"/>
      </w:r>
      <w:r>
        <w:t xml:space="preserve">PHP has no native support for using MySQL option files, at least at the moment. To work around that limitation, use a function that reads an option file, such as the </w:t>
      </w:r>
      <w:r>
        <w:rPr>
          <w:rStyle w:val="Text0"/>
        </w:rPr>
        <w:t>read_mysql_option_file( )</w:t>
      </w:r>
      <w:r>
        <w:t xml:space="preserve"> function shown below. It takes as arguments the name of an option file and an option group name or an array containing group names. (Group names should be named without square brackets.) Then it reads any options present in the file for the named group or groups. If no option group argument is given, the function looks by default in the </w:t>
      </w:r>
      <w:r>
        <w:rPr>
          <w:rStyle w:val="Text0"/>
        </w:rPr>
        <w:t>[client]</w:t>
      </w:r>
      <w:r>
        <w:t xml:space="preserve"> group. The return value is an array of option name/value pairs, or </w:t>
      </w:r>
      <w:r>
        <w:rPr>
          <w:rStyle w:val="Text0"/>
        </w:rPr>
        <w:t>FALSE</w:t>
      </w:r>
      <w:r>
        <w:t xml:space="preserve"> if an error occurs. It is not an error for the file not to exist. </w:t>
      </w:r>
    </w:p>
    <w:p>
      <w:pPr>
        <w:pStyle w:val="Para 18"/>
      </w:pPr>
      <w:r>
        <w:bookmarkStart w:id="1365" w:name="I_2_tt331"/>
        <w:t/>
        <w:bookmarkEnd w:id="1365"/>
      </w:r>
    </w:p>
    <w:p>
      <w:pPr>
        <w:pStyle w:val="Para 02"/>
      </w:pPr>
      <w:r>
        <w:t xml:space="preserve">function read_mysql_option_file ($filename, $group_list = "client")</w:t>
        <w:br w:clear="none"/>
        <w:t xml:space="preserve">{</w:t>
        <w:br w:clear="none"/>
        <w:t xml:space="preserve">    if (is_string ($group_list))            # convert string to array</w:t>
        <w:br w:clear="none"/>
        <w:t xml:space="preserve">        $group_list = array ($group_list);</w:t>
        <w:br w:clear="none"/>
        <w:t xml:space="preserve">    if (!is_array ($group_list))            # hmm ... garbage argument?</w:t>
        <w:br w:clear="none"/>
        <w:t xml:space="preserve">        return (FALSE);</w:t>
        <w:br w:clear="none"/>
        <w:t xml:space="preserve">    $opt = array ( );                        # option name/value array</w:t>
        <w:br w:clear="none"/>
        <w:t xml:space="preserve">    if (!($fp = fopen ($filename, "r")))    # if file does not exist,</w:t>
        <w:br w:clear="none"/>
        <w:t xml:space="preserve">        return ($opt);                      # return an empty list</w:t>
        <w:br w:clear="none"/>
        <w:t xml:space="preserve">    $in_named_group = 0;    # set non-zero while processing a named group</w:t>
        <w:br w:clear="none"/>
        <w:t xml:space="preserve">    while ($s = fgets ($fp, 1024))</w:t>
        <w:br w:clear="none"/>
        <w:t xml:space="preserve">    {</w:t>
        <w:br w:clear="none"/>
        <w:t xml:space="preserve">        $s = trim ($s);</w:t>
        <w:br w:clear="none"/>
        <w:t xml:space="preserve">        if (ereg ("^[#;]", $s))                 # skip comments</w:t>
        <w:br w:clear="none"/>
        <w:t xml:space="preserve">            continue;</w:t>
        <w:br w:clear="none"/>
        <w:t xml:space="preserve">        if (ereg ("^\[([^]]+)]", $s, $arg))     # option group line?</w:t>
        <w:br w:clear="none"/>
        <w:t xml:space="preserve">        {</w:t>
        <w:br w:clear="none"/>
        <w:t xml:space="preserve">            # check whether we're in one of the desired groups</w:t>
        <w:br w:clear="none"/>
        <w:t xml:space="preserve">            $in_named_group = 0;</w:t>
        <w:br w:clear="none"/>
        <w:t xml:space="preserve">            reset ($group_list);</w:t>
        <w:br w:clear="none"/>
        <w:t xml:space="preserve">            while (list ($key, $group_name) = each ($group_list))</w:t>
        <w:br w:clear="none"/>
        <w:t xml:space="preserve">            {</w:t>
        <w:br w:clear="none"/>
        <w:t xml:space="preserve">                if ($arg[1] == $group_name)</w:t>
        <w:br w:clear="none"/>
        <w:t xml:space="preserve">                {</w:t>
        <w:br w:clear="none"/>
        <w:t xml:space="preserve">                    $in_named_group = 1;        # we are</w:t>
        <w:br w:clear="none"/>
        <w:t xml:space="preserve">                    break;</w:t>
        <w:br w:clear="none"/>
        <w:t xml:space="preserve">                }</w:t>
        <w:br w:clear="none"/>
        <w:t xml:space="preserve">            }</w:t>
        <w:br w:clear="none"/>
        <w:t xml:space="preserve">            continue;</w:t>
        <w:br w:clear="none"/>
        <w:t xml:space="preserve">        }</w:t>
        <w:br w:clear="none"/>
        <w:t xml:space="preserve">        if (!$in_named_group)                   # we're not in a desired</w:t>
        <w:br w:clear="none"/>
        <w:t xml:space="preserve">            continue;                           # group, skip the line</w:t>
        <w:br w:clear="none"/>
        <w:t xml:space="preserve">        if (ereg ("^([^ \t=]+)[ \t]*=[ \t]*(.*)", $s, $arg))</w:t>
        <w:br w:clear="none"/>
        <w:t xml:space="preserve">            $opt[$arg[1]] = $arg[2];            # name=value</w:t>
        <w:br w:clear="none"/>
        <w:t xml:space="preserve">        else if (ereg ("^([^ \t]+)", $s, $arg))</w:t>
        <w:br w:clear="none"/>
        <w:t xml:space="preserve">            $opt[$arg[1]] = "";                 # name only</w:t>
        <w:br w:clear="none"/>
        <w:t xml:space="preserve">        # else line is malformed</w:t>
        <w:br w:clear="none"/>
        <w:t xml:space="preserve">    }</w:t>
        <w:br w:clear="none"/>
        <w:t xml:space="preserve">    return ($opt);</w:t>
        <w:br w:clear="none"/>
        <w:t xml:space="preserve">}</w:t>
        <w:br w:clear="none"/>
      </w:r>
    </w:p>
    <w:p>
      <w:pPr>
        <w:pStyle w:val="Normal"/>
      </w:pPr>
      <w:r>
        <w:t xml:space="preserve">Here are a couple of examples showing how to use </w:t>
      </w:r>
      <w:r>
        <w:rPr>
          <w:rStyle w:val="Text0"/>
        </w:rPr>
        <w:t>read_mysql_option_file( )</w:t>
      </w:r>
      <w:r>
        <w:t xml:space="preserve">. The first reads a user’s option file to get the </w:t>
      </w:r>
      <w:r>
        <w:rPr>
          <w:rStyle w:val="Text0"/>
        </w:rPr>
        <w:t>[client]</w:t>
      </w:r>
      <w:r>
        <w:t xml:space="preserve"> group parameters, then uses them to connect to the server. The second reads the system-wide option file and prints the server startup parameters that are found there (that is, the parameters in the </w:t>
      </w:r>
      <w:r>
        <w:rPr>
          <w:rStyle w:val="Text0"/>
        </w:rPr>
        <w:t>[mysqld]</w:t>
      </w:r>
      <w:r>
        <w:t xml:space="preserve"> and </w:t>
      </w:r>
      <w:r>
        <w:rPr>
          <w:rStyle w:val="Text0"/>
        </w:rPr>
        <w:t>[server]</w:t>
      </w:r>
      <w:r>
        <w:t xml:space="preserve"> groups): </w:t>
      </w:r>
    </w:p>
    <w:p>
      <w:pPr>
        <w:pStyle w:val="Para 18"/>
      </w:pPr>
      <w:r>
        <w:bookmarkStart w:id="1366" w:name="I_2_tt332"/>
        <w:t/>
        <w:bookmarkEnd w:id="1366"/>
      </w:r>
    </w:p>
    <w:p>
      <w:pPr>
        <w:pStyle w:val="Para 02"/>
      </w:pPr>
      <w:r>
        <w:t xml:space="preserve">$opt = read_mysql_option_file ("/u/paul/.my.cnf");</w:t>
        <w:br w:clear="none"/>
        <w:t xml:space="preserve">$link = @mysql_connect ($opt["host"], $opt["user"], $opt["password"]);</w:t>
        <w:br w:clear="none"/>
        <w:t xml:space="preserve"/>
        <w:br w:clear="none"/>
        <w:t xml:space="preserve">$opt = read_mysql_option_file ("/etc/my.cnf", array ("mysqld", "server"));</w:t>
        <w:br w:clear="none"/>
        <w:t xml:space="preserve">while (list ($name, $value) = each ($opt))</w:t>
        <w:br w:clear="none"/>
        <w:t xml:space="preserve">    print ("$name =&gt; $value\n");</w:t>
        <w:br w:clear="none"/>
      </w:r>
    </w:p>
    <w:p>
      <w:pPr>
        <w:pStyle w:val="Normal"/>
      </w:pPr>
      <w:r>
        <w:t xml:space="preserve">If you’re using the </w:t>
      </w:r>
      <w:r>
        <w:rPr>
          <w:rStyle w:val="Text0"/>
        </w:rPr>
        <w:t>MySQL_Access</w:t>
      </w:r>
      <w:r>
        <w:t xml:space="preserve"> interface that was developed in </w:t>
      </w:r>
      <w:hyperlink w:anchor="Top_of_ch02s10_html" w:tooltip="Writing an Object-Oriented MySQL Interface for PHP">
        <w:r>
          <w:rPr>
            <w:rStyle w:val="Text2"/>
          </w:rPr>
          <w:t>Recipe 2.10</w:t>
        </w:r>
      </w:hyperlink>
      <w:r>
        <w:t xml:space="preserve">, you might think about how to extend the class by implementing a derived class that gets the username, password, and hostname from an option file. You could also give this derived class the ability to search multiple files, which is an aspect of the usual option file behavior that </w:t>
      </w:r>
      <w:r>
        <w:rPr>
          <w:rStyle w:val="Text0"/>
        </w:rPr>
        <w:t>read_mysql_option_file( )</w:t>
      </w:r>
      <w:r>
        <w:t xml:space="preserve"> does not provide. </w:t>
      </w:r>
    </w:p>
    <w:p>
      <w:pPr>
        <w:keepNext/>
        <w:pStyle w:val="Heading 2"/>
        <w:keepLines w:val="on"/>
      </w:pPr>
      <w:r>
        <w:rPr>
          <w:rStyle w:val="Text26"/>
        </w:rPr>
        <w:bookmarkStart w:id="1367" w:name="mysqlckbk_CHP_2_SECT_11_5_3"/>
        <w:t/>
        <w:bookmarkEnd w:id="1367"/>
      </w:r>
      <w:r>
        <w:t>Python</w:t>
      </w:r>
    </w:p>
    <w:p>
      <w:pPr>
        <w:pStyle w:val="Normal"/>
      </w:pPr>
      <w:r>
        <w:rPr>
          <w:rStyle w:val="Text27"/>
        </w:rPr>
        <w:bookmarkStart w:id="1368" w:name="mysqlckbk_IDXTERM_638"/>
        <w:t/>
        <w:bookmarkEnd w:id="1368"/>
        <w:bookmarkStart w:id="1369" w:name="mysqlckbk_IDXTERM_639"/>
        <w:t/>
        <w:bookmarkEnd w:id="1369"/>
        <w:bookmarkStart w:id="1370" w:name="mysqlckbk_IDXTERM_640"/>
        <w:t/>
        <w:bookmarkEnd w:id="1370"/>
      </w:r>
      <w:r>
        <w:t xml:space="preserve">The MySQLdb module for DB-API provides direct support for using MySQL option files. Specify an option file or option group using </w:t>
      </w:r>
      <w:r>
        <w:rPr>
          <w:rStyle w:val="Text0"/>
        </w:rPr>
        <w:t>read_default_file</w:t>
      </w:r>
      <w:r>
        <w:t xml:space="preserve"> or </w:t>
      </w:r>
      <w:r>
        <w:rPr>
          <w:rStyle w:val="Text0"/>
        </w:rPr>
        <w:t>read_default_group</w:t>
      </w:r>
      <w:r>
        <w:t xml:space="preserve"> arguments to the </w:t>
      </w:r>
      <w:r>
        <w:rPr>
          <w:rStyle w:val="Text0"/>
        </w:rPr>
        <w:t>connect( )</w:t>
      </w:r>
      <w:r>
        <w:t xml:space="preserve"> method. These two arguments act the same way as the </w:t>
      </w:r>
      <w:r>
        <w:rPr>
          <w:rStyle w:val="Text0"/>
        </w:rPr>
        <w:t>mysql_read_default_file</w:t>
      </w:r>
      <w:r>
        <w:t xml:space="preserve"> and </w:t>
      </w:r>
      <w:r>
        <w:rPr>
          <w:rStyle w:val="Text0"/>
        </w:rPr>
        <w:t>mysql_read_default_group</w:t>
      </w:r>
      <w:r>
        <w:t xml:space="preserve"> options for the Perl DBI </w:t>
      </w:r>
      <w:r>
        <w:rPr>
          <w:rStyle w:val="Text0"/>
        </w:rPr>
        <w:t>connect( )</w:t>
      </w:r>
      <w:r>
        <w:t xml:space="preserve"> method (see the Perl discussion earlier in this section). To use the standard option file search order to look for options in both the </w:t>
      </w:r>
      <w:r>
        <w:rPr>
          <w:rStyle w:val="Text0"/>
        </w:rPr>
        <w:t>[cookbook]</w:t>
      </w:r>
      <w:r>
        <w:t xml:space="preserve"> and </w:t>
      </w:r>
      <w:r>
        <w:rPr>
          <w:rStyle w:val="Text0"/>
        </w:rPr>
        <w:t>[client]</w:t>
      </w:r>
      <w:r>
        <w:t xml:space="preserve"> groups, do something like this: </w:t>
      </w:r>
    </w:p>
    <w:p>
      <w:pPr>
        <w:pStyle w:val="Para 18"/>
      </w:pPr>
      <w:r>
        <w:bookmarkStart w:id="1371" w:name="I_2_tt333"/>
        <w:t/>
        <w:bookmarkEnd w:id="1371"/>
      </w:r>
    </w:p>
    <w:p>
      <w:pPr>
        <w:pStyle w:val="Para 02"/>
      </w:pPr>
      <w:r>
        <w:t xml:space="preserve">try:</w:t>
        <w:br w:clear="none"/>
        <w:t xml:space="preserve">    conn = MySQLdb.connect (db = "cookbook", read_default_group = "cookbook")</w:t>
        <w:br w:clear="none"/>
        <w:t xml:space="preserve">    print "Connected"</w:t>
        <w:br w:clear="none"/>
        <w:t xml:space="preserve">except:</w:t>
        <w:br w:clear="none"/>
        <w:t xml:space="preserve">    print "Cannot connect to server"</w:t>
        <w:br w:clear="none"/>
        <w:t xml:space="preserve">    sys.exit (1)</w:t>
        <w:br w:clear="none"/>
      </w:r>
    </w:p>
    <w:p>
      <w:pPr>
        <w:pStyle w:val="Normal"/>
      </w:pPr>
      <w:r>
        <w:t xml:space="preserve">The following example shows how to use the </w:t>
      </w:r>
      <w:r>
        <w:rPr>
          <w:rStyle w:val="Text0"/>
        </w:rPr>
        <w:t>.my.cnf</w:t>
      </w:r>
      <w:r>
        <w:t xml:space="preserve"> file in the current user’s home directory to obtain parameters from the </w:t>
      </w:r>
      <w:r>
        <w:rPr>
          <w:rStyle w:val="Text0"/>
        </w:rPr>
        <w:t>[client]</w:t>
      </w:r>
      <w:r>
        <w:t>group:</w:t>
      </w:r>
      <w:r>
        <w:rPr>
          <w:rStyle w:val="Text12"/>
        </w:rPr>
        <w:t>[</w:t>
      </w:r>
      <w:hyperlink w:anchor="19_1">
        <w:r>
          <w:rPr>
            <w:rStyle w:val="Text13"/>
          </w:rPr>
          <w:bookmarkStart w:id="1372" w:name="19"/>
          <w:t>19</w:t>
          <w:bookmarkEnd w:id="1372"/>
        </w:r>
      </w:hyperlink>
      <w:r>
        <w:rPr>
          <w:rStyle w:val="Text12"/>
        </w:rPr>
        <w:t>]</w:t>
      </w:r>
      <w:r>
        <w:t xml:space="preserve"> </w:t>
      </w:r>
    </w:p>
    <w:p>
      <w:pPr>
        <w:pStyle w:val="Para 18"/>
      </w:pPr>
      <w:r>
        <w:bookmarkStart w:id="1373" w:name="I_2_tt334"/>
        <w:t/>
        <w:bookmarkEnd w:id="1373"/>
      </w:r>
    </w:p>
    <w:p>
      <w:pPr>
        <w:pStyle w:val="Para 02"/>
      </w:pPr>
      <w:r>
        <w:t xml:space="preserve">try:</w:t>
        <w:br w:clear="none"/>
        <w:t xml:space="preserve">    option_file = os.environ["HOME"] + "/" + ".my.cnf"</w:t>
        <w:br w:clear="none"/>
        <w:t xml:space="preserve">    conn = MySQLdb.connect (db = "cookbook", read_default_file = option_file)</w:t>
        <w:br w:clear="none"/>
        <w:t xml:space="preserve">    print "Connected"</w:t>
        <w:br w:clear="none"/>
        <w:t xml:space="preserve">except:</w:t>
        <w:br w:clear="none"/>
        <w:t xml:space="preserve">    print "Cannot connect to server"</w:t>
        <w:br w:clear="none"/>
        <w:t xml:space="preserve">    sys.exit (1)</w:t>
        <w:br w:clear="none"/>
      </w:r>
    </w:p>
    <w:p>
      <w:pPr>
        <w:keepNext/>
        <w:pStyle w:val="Heading 2"/>
        <w:keepLines w:val="on"/>
      </w:pPr>
      <w:r>
        <w:rPr>
          <w:rStyle w:val="Text26"/>
        </w:rPr>
        <w:bookmarkStart w:id="1374" w:name="mysqlckbk_CHP_2_SECT_11_5_4"/>
        <w:t/>
        <w:bookmarkEnd w:id="1374"/>
      </w:r>
      <w:r>
        <w:t>Java</w:t>
      </w:r>
    </w:p>
    <w:p>
      <w:pPr>
        <w:pStyle w:val="Normal"/>
      </w:pPr>
      <w:r>
        <w:rPr>
          <w:rStyle w:val="Text27"/>
        </w:rPr>
        <w:bookmarkStart w:id="1375" w:name="mysqlckbk_IDXTERM_641"/>
        <w:t/>
        <w:bookmarkEnd w:id="1375"/>
        <w:bookmarkStart w:id="1376" w:name="mysqlckbk_IDXTERM_642"/>
        <w:t/>
        <w:bookmarkEnd w:id="1376"/>
        <w:bookmarkStart w:id="1377" w:name="mysqlckbk_IDXTERM_643"/>
        <w:t/>
        <w:bookmarkEnd w:id="1377"/>
      </w:r>
      <w:r>
        <w:t xml:space="preserve">The MySQL Connector/J </w:t>
      </w:r>
      <w:r>
        <w:rPr>
          <w:rStyle w:val="Text27"/>
        </w:rPr>
        <w:bookmarkStart w:id="1378" w:name="mysqlckbk_IDXTERM_644"/>
        <w:t/>
        <w:bookmarkEnd w:id="1378"/>
      </w:r>
      <w:r>
        <w:t xml:space="preserve">JDBC driver doesn’t support option files. However, the Java class library provides support for reading properties files that contain lines in </w:t>
      </w:r>
      <w:r>
        <w:rPr>
          <w:rStyle w:val="Text7"/>
        </w:rPr>
        <w:t>name=value</w:t>
      </w:r>
      <w:r>
        <w:t xml:space="preserve"> format. This is somewhat similar to MySQL option file format, although there are some differences (for example, properties files do not allow </w:t>
      </w:r>
      <w:r>
        <w:rPr>
          <w:rStyle w:val="Text0"/>
        </w:rPr>
        <w:t>[</w:t>
      </w:r>
      <w:r>
        <w:rPr>
          <w:rStyle w:val="Text7"/>
        </w:rPr>
        <w:t>groupname</w:t>
      </w:r>
      <w:r>
        <w:t xml:space="preserve">] lines). Here is a simple properties file: </w:t>
      </w:r>
    </w:p>
    <w:p>
      <w:pPr>
        <w:pStyle w:val="Para 18"/>
      </w:pPr>
      <w:r>
        <w:bookmarkStart w:id="1379" w:name="I_2_tt335"/>
        <w:t/>
        <w:bookmarkEnd w:id="1379"/>
      </w:r>
    </w:p>
    <w:p>
      <w:pPr>
        <w:pStyle w:val="Para 02"/>
      </w:pPr>
      <w:r>
        <w:t xml:space="preserve"># this file lists parameters for connecting to the MySQL server</w:t>
        <w:br w:clear="none"/>
        <w:t xml:space="preserve">user=cbuser</w:t>
        <w:br w:clear="none"/>
        <w:t xml:space="preserve">password=cbpass</w:t>
        <w:br w:clear="none"/>
        <w:t xml:space="preserve">host=localhost</w:t>
        <w:br w:clear="none"/>
      </w:r>
    </w:p>
    <w:p>
      <w:pPr>
        <w:pStyle w:val="Normal"/>
      </w:pPr>
      <w:r>
        <w:t xml:space="preserve">The following program, </w:t>
      </w:r>
      <w:r>
        <w:rPr>
          <w:rStyle w:val="Text0"/>
        </w:rPr>
        <w:t>ReadPropsFile.java</w:t>
      </w:r>
      <w:r>
        <w:rPr>
          <w:rStyle w:val="Text27"/>
        </w:rPr>
        <w:bookmarkStart w:id="1380" w:name="mysqlckbk_IDXTERM_645"/>
        <w:t/>
        <w:bookmarkEnd w:id="1380"/>
      </w:r>
      <w:r>
        <w:t xml:space="preserve">, shows one way to read a properties file named </w:t>
      </w:r>
      <w:r>
        <w:rPr>
          <w:rStyle w:val="Text0"/>
        </w:rPr>
        <w:t>Cookbook.properties</w:t>
      </w:r>
      <w:r>
        <w:t xml:space="preserve"> to obtain connection parameters. The file must be in a directory named in your </w:t>
      </w:r>
      <w:r>
        <w:rPr>
          <w:rStyle w:val="Text0"/>
        </w:rPr>
        <w:t>CLASSPATH</w:t>
      </w:r>
      <w:r>
        <w:t xml:space="preserve"> variable, or else you must specify it using a full pathname (the example shown here assumes the file is in a </w:t>
      </w:r>
      <w:r>
        <w:rPr>
          <w:rStyle w:val="Text0"/>
        </w:rPr>
        <w:t>CLASSPATH</w:t>
      </w:r>
      <w:r>
        <w:t xml:space="preserve"> directory): </w:t>
      </w:r>
    </w:p>
    <w:p>
      <w:pPr>
        <w:pStyle w:val="Para 18"/>
      </w:pPr>
      <w:r>
        <w:bookmarkStart w:id="1381" w:name="I_2_tt336"/>
        <w:t/>
        <w:bookmarkEnd w:id="1381"/>
      </w:r>
    </w:p>
    <w:p>
      <w:pPr>
        <w:pStyle w:val="Para 02"/>
      </w:pPr>
      <w:r>
        <w:t xml:space="preserve">import java.sql.*;</w:t>
        <w:br w:clear="none"/>
        <w:t xml:space="preserve">import java.util.*;     // need this for properties file support</w:t>
        <w:br w:clear="none"/>
        <w:t xml:space="preserve"/>
        <w:br w:clear="none"/>
        <w:t xml:space="preserve">public class ReadPropsFile</w:t>
        <w:br w:clear="none"/>
        <w:t xml:space="preserve">{</w:t>
        <w:br w:clear="none"/>
        <w:t xml:space="preserve">    public static void main (String[ ] args)</w:t>
        <w:br w:clear="none"/>
        <w:t xml:space="preserve">    {</w:t>
        <w:br w:clear="none"/>
        <w:t xml:space="preserve">        Connection conn = null;</w:t>
        <w:br w:clear="none"/>
        <w:t xml:space="preserve">        String url = null;</w:t>
        <w:br w:clear="none"/>
        <w:t xml:space="preserve">        String propsFile = "Cookbook.properties";</w:t>
        <w:br w:clear="none"/>
        <w:t xml:space="preserve">        Properties props = new Properties ( );</w:t>
        <w:br w:clear="none"/>
        <w:t xml:space="preserve"/>
        <w:br w:clear="none"/>
        <w:t xml:space="preserve">        try</w:t>
        <w:br w:clear="none"/>
        <w:t xml:space="preserve">        {</w:t>
        <w:br w:clear="none"/>
        <w:t xml:space="preserve">            props.load (ReadPropsFile.class.getResourceAsStream (propsFile));</w:t>
        <w:br w:clear="none"/>
        <w:t xml:space="preserve">        }</w:t>
        <w:br w:clear="none"/>
        <w:t xml:space="preserve">        catch (Exception e)</w:t>
        <w:br w:clear="none"/>
        <w:t xml:space="preserve">        {</w:t>
        <w:br w:clear="none"/>
        <w:t xml:space="preserve">            System.err.println ("Cannot read properties file");</w:t>
        <w:br w:clear="none"/>
        <w:t xml:space="preserve">            System.exit (1);</w:t>
        <w:br w:clear="none"/>
        <w:t xml:space="preserve">        }</w:t>
        <w:br w:clear="none"/>
        <w:t xml:space="preserve">        try</w:t>
        <w:br w:clear="none"/>
        <w:t xml:space="preserve">        {</w:t>
        <w:br w:clear="none"/>
        <w:t xml:space="preserve">            // construct connection URL, encoding username</w:t>
        <w:br w:clear="none"/>
        <w:t xml:space="preserve">            // and password as parameters at the end</w:t>
        <w:br w:clear="none"/>
        <w:t xml:space="preserve">            url = "jdbc:mysql://"</w:t>
        <w:br w:clear="none"/>
        <w:t xml:space="preserve">                        + props.getProperty ("host")</w:t>
        <w:br w:clear="none"/>
        <w:t xml:space="preserve">                        + "/cookbook"</w:t>
        <w:br w:clear="none"/>
        <w:t xml:space="preserve">                        + "?user=" + props.getProperty ("user")</w:t>
        <w:br w:clear="none"/>
        <w:t xml:space="preserve">                        + "&amp;password=" + props.getProperty ("password");</w:t>
        <w:br w:clear="none"/>
        <w:t xml:space="preserve">            Class.forName ("com.mysql.jdbc.Driver").newInstance ( );</w:t>
        <w:br w:clear="none"/>
        <w:t xml:space="preserve">            conn = DriverManager.getConnection (url);</w:t>
        <w:br w:clear="none"/>
        <w:t xml:space="preserve">            System.out.println ("Connected");</w:t>
        <w:br w:clear="none"/>
        <w:t xml:space="preserve">        }</w:t>
        <w:br w:clear="none"/>
        <w:t xml:space="preserve">        catch (Exception e)</w:t>
        <w:br w:clear="none"/>
        <w:t xml:space="preserve">        {</w:t>
        <w:br w:clear="none"/>
        <w:t xml:space="preserve">            System.err.println ("Cannot connect to server");</w:t>
        <w:br w:clear="none"/>
        <w:t xml:space="preserve">        }</w:t>
        <w:br w:clear="none"/>
        <w:t xml:space="preserve">        finally</w:t>
        <w:br w:clear="none"/>
        <w:t xml:space="preserve">        {</w:t>
        <w:br w:clear="none"/>
        <w:t xml:space="preserve">            try</w:t>
        <w:br w:clear="none"/>
        <w:t xml:space="preserve">            {</w:t>
        <w:br w:clear="none"/>
        <w:t xml:space="preserve">                if (conn != null)</w:t>
        <w:br w:clear="none"/>
        <w:t xml:space="preserve">                {</w:t>
        <w:br w:clear="none"/>
        <w:t xml:space="preserve">                    conn.close ( );</w:t>
        <w:br w:clear="none"/>
        <w:t xml:space="preserve">                    System.out.println ("Disconnected");</w:t>
        <w:br w:clear="none"/>
        <w:t xml:space="preserve">                }</w:t>
        <w:br w:clear="none"/>
        <w:t xml:space="preserve">            }</w:t>
        <w:br w:clear="none"/>
        <w:t xml:space="preserve">            catch (SQLException e) { /* ignore close errors */ }</w:t>
        <w:br w:clear="none"/>
        <w:t xml:space="preserve">        }</w:t>
        <w:br w:clear="none"/>
        <w:t xml:space="preserve">    }</w:t>
        <w:br w:clear="none"/>
        <w:t xml:space="preserve">}</w:t>
        <w:br w:clear="none"/>
      </w:r>
    </w:p>
    <w:p>
      <w:pPr>
        <w:pStyle w:val="Normal"/>
      </w:pPr>
      <w:r>
        <w:t xml:space="preserve">If you want </w:t>
      </w:r>
      <w:r>
        <w:rPr>
          <w:rStyle w:val="Text0"/>
        </w:rPr>
        <w:t>getProperty()</w:t>
      </w:r>
      <w:r>
        <w:t xml:space="preserve"> to return a particular default value when the named property is not found, pass that value as a second argument. For example, to use </w:t>
      </w:r>
      <w:r>
        <w:rPr>
          <w:rStyle w:val="Text0"/>
        </w:rPr>
        <w:t>localhost</w:t>
      </w:r>
      <w:r>
        <w:t xml:space="preserve"> as the default </w:t>
      </w:r>
      <w:r>
        <w:rPr>
          <w:rStyle w:val="Text0"/>
        </w:rPr>
        <w:t>host</w:t>
      </w:r>
      <w:r>
        <w:t xml:space="preserve"> value, call </w:t>
      </w:r>
      <w:r>
        <w:rPr>
          <w:rStyle w:val="Text0"/>
        </w:rPr>
        <w:t>getProperty()</w:t>
      </w:r>
      <w:r>
        <w:t xml:space="preserve"> like this: </w:t>
      </w:r>
    </w:p>
    <w:p>
      <w:pPr>
        <w:pStyle w:val="Para 18"/>
      </w:pPr>
      <w:r>
        <w:bookmarkStart w:id="1382" w:name="I_2_tt337"/>
        <w:t/>
        <w:bookmarkEnd w:id="1382"/>
      </w:r>
    </w:p>
    <w:p>
      <w:pPr>
        <w:pStyle w:val="Para 02"/>
      </w:pPr>
      <w:r>
        <w:t xml:space="preserve">String hostName = props.getProperty ("host", "localhost");</w:t>
        <w:br w:clear="none"/>
      </w:r>
    </w:p>
    <w:p>
      <w:pPr>
        <w:pStyle w:val="Normal"/>
      </w:pPr>
      <w:r>
        <w:t xml:space="preserve">The </w:t>
      </w:r>
      <w:r>
        <w:rPr>
          <w:rStyle w:val="Text0"/>
        </w:rPr>
        <w:t>Cookbook.class</w:t>
      </w:r>
      <w:r>
        <w:t xml:space="preserve"> library file developed earlier in the chapter (</w:t>
      </w:r>
      <w:hyperlink w:anchor="Top_of_ch02s04_html" w:tooltip="Writing Library Files">
        <w:r>
          <w:rPr>
            <w:rStyle w:val="Text2"/>
          </w:rPr>
          <w:t>Recipe 2.4</w:t>
        </w:r>
      </w:hyperlink>
      <w:r>
        <w:t xml:space="preserve">) includes a </w:t>
      </w:r>
      <w:r>
        <w:rPr>
          <w:rStyle w:val="Text0"/>
        </w:rPr>
        <w:t>propsConnect()</w:t>
      </w:r>
      <w:r>
        <w:t xml:space="preserve"> routine that is based on the concepts discussed here. To use it, set up the contents of the properties file, </w:t>
      </w:r>
      <w:r>
        <w:rPr>
          <w:rStyle w:val="Text0"/>
        </w:rPr>
        <w:t>Cookbook.properties</w:t>
      </w:r>
      <w:r>
        <w:t xml:space="preserve">, and copy the file to the same location where you installed </w:t>
      </w:r>
      <w:r>
        <w:rPr>
          <w:rStyle w:val="Text0"/>
        </w:rPr>
        <w:t>Cookbook.class</w:t>
      </w:r>
      <w:r>
        <w:t xml:space="preserve">. Then you can establish a connection within a program by importing the </w:t>
      </w:r>
      <w:r>
        <w:rPr>
          <w:rStyle w:val="Text0"/>
        </w:rPr>
        <w:t>Cookbook</w:t>
      </w:r>
      <w:r>
        <w:t xml:space="preserve"> class and calling </w:t>
      </w:r>
      <w:r>
        <w:rPr>
          <w:rStyle w:val="Text0"/>
        </w:rPr>
        <w:t>Cookbook.propsConnect()</w:t>
      </w:r>
      <w:r>
        <w:t xml:space="preserve"> rather than by calling </w:t>
      </w:r>
      <w:r>
        <w:rPr>
          <w:rStyle w:val="Text0"/>
        </w:rPr>
        <w:t>Cookbook.connect()</w:t>
      </w:r>
      <w:r>
        <w:t xml:space="preserve">. </w:t>
      </w:r>
    </w:p>
    <w:p>
      <w:pPr>
        <w:pStyle w:val="Para 14"/>
      </w:pPr>
      <w:r>
        <w:br w:clear="none"/>
      </w:r>
    </w:p>
    <w:p>
      <w:pPr>
        <w:pStyle w:val="2 Block"/>
      </w:pPr>
    </w:p>
    <w:p>
      <w:pPr>
        <w:pStyle w:val="Para 13"/>
      </w:pPr>
      <w:r>
        <w:rPr>
          <w:rStyle w:val="Text12"/>
        </w:rPr>
        <w:t>[</w:t>
      </w:r>
      <w:hyperlink w:anchor="19">
        <w:r>
          <w:rPr>
            <w:rStyle w:val="Text13"/>
          </w:rPr>
          <w:bookmarkStart w:id="1383" w:name="19_1"/>
          <w:t>19</w:t>
          <w:bookmarkEnd w:id="1383"/>
        </w:r>
      </w:hyperlink>
      <w:r>
        <w:rPr>
          <w:rStyle w:val="Text12"/>
        </w:rPr>
        <w:t xml:space="preserve">] </w:t>
      </w:r>
      <w:r>
        <w:t xml:space="preserve">You must import the </w:t>
      </w:r>
      <w:r>
        <w:rPr>
          <w:rStyle w:val="Text0"/>
        </w:rPr>
        <w:t>os</w:t>
      </w:r>
      <w:r>
        <w:t xml:space="preserve"> module to access </w:t>
      </w:r>
      <w:r>
        <w:rPr>
          <w:rStyle w:val="Text0"/>
        </w:rPr>
        <w:t>os.environ</w:t>
      </w:r>
      <w:r>
        <w:t>.</w:t>
      </w:r>
    </w:p>
    <w:p>
      <w:bookmarkStart w:id="1384" w:name="Conclusion_and_Words_of_AdviceTh"/>
      <w:bookmarkStart w:id="1385" w:name="Conclusion_and_Words_of_AdviceTh_1"/>
      <w:bookmarkStart w:id="1386" w:name="Top_of_ch02s12_html"/>
      <w:pPr>
        <w:keepNext/>
        <w:pStyle w:val="Heading 1"/>
        <w:pageBreakBefore w:val="on"/>
        <w:keepLines w:val="on"/>
      </w:pPr>
      <w:r>
        <w:rPr>
          <w:rStyle w:val="Text26"/>
        </w:rPr>
        <w:bookmarkStart w:id="1387" w:name="mysqlckbk_CHP_2_SECT_12"/>
        <w:t/>
        <w:bookmarkEnd w:id="1387"/>
      </w:r>
      <w:r>
        <w:t>Conclusion and Words of Advice</w:t>
      </w:r>
      <w:bookmarkEnd w:id="1384"/>
      <w:bookmarkEnd w:id="1385"/>
      <w:bookmarkEnd w:id="1386"/>
    </w:p>
    <w:p>
      <w:pPr>
        <w:pStyle w:val="Normal"/>
      </w:pPr>
      <w:r>
        <w:t xml:space="preserve">This chapter discusses the basic operations provided by each of our APIs for handling various aspects of interacting with the MySQL server. These operations allow you to write programs that issue any kind of query and retrieve the results. Up to this point, we’ve used simple queries because the focus is on the APIs rather than on SQL. The next chapter focuses on SQL instead, to show how to ask the database server more complex questions. </w:t>
      </w:r>
    </w:p>
    <w:p>
      <w:pPr>
        <w:pStyle w:val="Normal"/>
      </w:pPr>
      <w:r>
        <w:t xml:space="preserve">Before you proceed, it would be a good idea to reset the </w:t>
      </w:r>
      <w:r>
        <w:rPr>
          <w:rStyle w:val="Text0"/>
        </w:rPr>
        <w:t>profile</w:t>
      </w:r>
      <w:r>
        <w:rPr>
          <w:rStyle w:val="Text27"/>
        </w:rPr>
        <w:bookmarkStart w:id="1388" w:name="mysqlckbk_IDXTERM_649"/>
        <w:t/>
        <w:bookmarkEnd w:id="1388"/>
      </w:r>
      <w:r>
        <w:t xml:space="preserve"> table used in this chapter to a known state. Several queries in later chapters use this table; by reinitializing it, you’ll get the same results displayed in those chapters when you run the queries shown there. To reset the table, change location into the </w:t>
      </w:r>
      <w:r>
        <w:rPr>
          <w:rStyle w:val="Text0"/>
        </w:rPr>
        <w:t>tables</w:t>
      </w:r>
      <w:r>
        <w:t xml:space="preserve"> directory of the </w:t>
      </w:r>
      <w:r>
        <w:rPr>
          <w:rStyle w:val="Text0"/>
        </w:rPr>
        <w:t>recipes</w:t>
      </w:r>
      <w:r>
        <w:t xml:space="preserve"> distribution and run the following commands: </w:t>
      </w:r>
    </w:p>
    <w:p>
      <w:pPr>
        <w:pStyle w:val="Para 18"/>
      </w:pPr>
      <w:r>
        <w:bookmarkStart w:id="1389" w:name="I_2_tt338"/>
        <w:t/>
        <w:bookmarkEnd w:id="1389"/>
      </w:r>
    </w:p>
    <w:p>
      <w:pPr>
        <w:pStyle w:val="Para 07"/>
      </w:pPr>
      <w:r>
        <w:rPr>
          <w:rStyle w:val="Text4"/>
        </w:rPr>
        <w:t xml:space="preserve">% </w:t>
        <w:br w:clear="none"/>
      </w:r>
      <w:r>
        <w:t xml:space="preserve">mysql cookbook &lt; profile.sql</w:t>
        <w:br w:clear="none"/>
      </w:r>
      <w:r>
        <w:rPr>
          <w:rStyle w:val="Text4"/>
        </w:rPr>
        <w:t xml:space="preserve"/>
        <w:br w:clear="none"/>
        <w:t xml:space="preserve">% </w:t>
        <w:br w:clear="none"/>
      </w:r>
      <w:r>
        <w:t xml:space="preserve">mysql cookbook &lt; profile2.sql</w:t>
        <w:br w:clear="none"/>
      </w:r>
    </w:p>
    <w:p>
      <w:bookmarkStart w:id="1390" w:name="Chapter_3__Record_Selection_Tech_1"/>
      <w:bookmarkStart w:id="1391" w:name="Top_of_ch03_html"/>
      <w:bookmarkStart w:id="1392" w:name="Chapter_3__Record_Selection_Tech"/>
      <w:pPr>
        <w:keepNext/>
        <w:pStyle w:val="Heading 1"/>
        <w:pageBreakBefore w:val="on"/>
        <w:keepLines w:val="on"/>
      </w:pPr>
      <w:r>
        <w:rPr>
          <w:rStyle w:val="Text26"/>
        </w:rPr>
        <w:bookmarkStart w:id="1393" w:name="mysqlckbk_CHP_3"/>
        <w:t/>
        <w:bookmarkEnd w:id="1393"/>
      </w:r>
      <w:r>
        <w:t>Chapter 3. Record Selection Techniques</w:t>
      </w:r>
      <w:bookmarkEnd w:id="1390"/>
      <w:bookmarkEnd w:id="1391"/>
      <w:bookmarkEnd w:id="1392"/>
    </w:p>
    <w:p>
      <w:pPr>
        <w:keepNext/>
        <w:pStyle w:val="Heading 1"/>
        <w:keepLines w:val="on"/>
      </w:pPr>
      <w:r>
        <w:rPr>
          <w:rStyle w:val="Text26"/>
        </w:rPr>
        <w:bookmarkStart w:id="1394" w:name="mysqlckbk_CHP_3_SECT_1"/>
        <w:t/>
        <w:bookmarkEnd w:id="1394"/>
      </w:r>
      <w:r>
        <w:t>Introduction</w:t>
      </w:r>
    </w:p>
    <w:p>
      <w:pPr>
        <w:pStyle w:val="Normal"/>
      </w:pPr>
      <w:r>
        <w:t xml:space="preserve">This chapter focuses on the </w:t>
      </w:r>
      <w:r>
        <w:rPr>
          <w:rStyle w:val="Text0"/>
        </w:rPr>
        <w:t>SELECT</w:t>
      </w:r>
      <w:r>
        <w:rPr>
          <w:rStyle w:val="Text27"/>
        </w:rPr>
        <w:bookmarkStart w:id="1395" w:name="mysqlckbk_IDXTERM_650"/>
        <w:t/>
        <w:bookmarkEnd w:id="1395"/>
        <w:bookmarkStart w:id="1396" w:name="mysqlckbk_IDXTERM_651"/>
        <w:t/>
        <w:bookmarkEnd w:id="1396"/>
        <w:bookmarkStart w:id="1397" w:name="mysqlckbk_IDXTERM_652"/>
        <w:t/>
        <w:bookmarkEnd w:id="1397"/>
      </w:r>
      <w:r>
        <w:t xml:space="preserve"> statement that is used for retrieving information from a database. It provides some essential background that shows various ways you can use </w:t>
      </w:r>
      <w:r>
        <w:rPr>
          <w:rStyle w:val="Text0"/>
        </w:rPr>
        <w:t>SELECT</w:t>
      </w:r>
      <w:r>
        <w:t xml:space="preserve"> to tell MySQL what you want to see. You should find the chapter helpful if your SQL background is limited or if you want to find out about the MySQL-specific extensions to </w:t>
      </w:r>
      <w:r>
        <w:rPr>
          <w:rStyle w:val="Text0"/>
        </w:rPr>
        <w:t>SELECT</w:t>
      </w:r>
      <w:r>
        <w:t xml:space="preserve"> syntax. However, there are so many ways to write </w:t>
      </w:r>
      <w:r>
        <w:rPr>
          <w:rStyle w:val="Text0"/>
        </w:rPr>
        <w:t>SELECT</w:t>
      </w:r>
      <w:r>
        <w:t xml:space="preserve"> queries that we’ll necessarily touch on just a few. You may wish to consult the MySQL Reference Manual or a MySQL text for more information about the syntax of </w:t>
      </w:r>
      <w:r>
        <w:rPr>
          <w:rStyle w:val="Text0"/>
        </w:rPr>
        <w:t>SELECT</w:t>
      </w:r>
      <w:r>
        <w:t xml:space="preserve">, as well as the functions and operators that you can use for extracting and manipulating data. </w:t>
      </w:r>
    </w:p>
    <w:p>
      <w:pPr>
        <w:pStyle w:val="Normal"/>
      </w:pPr>
      <w:r>
        <w:rPr>
          <w:rStyle w:val="Text0"/>
        </w:rPr>
        <w:t>SELECT</w:t>
      </w:r>
      <w:r>
        <w:rPr>
          <w:rStyle w:val="Text27"/>
        </w:rPr>
        <w:bookmarkStart w:id="1398" w:name="mysqlckbk_IDXTERM_653"/>
        <w:t/>
        <w:bookmarkEnd w:id="1398"/>
      </w:r>
      <w:r>
        <w:t xml:space="preserve"> gives you control over several aspects of record retrieval: </w:t>
      </w:r>
    </w:p>
    <w:p>
      <w:pPr>
        <w:pStyle w:val="Para 04"/>
      </w:pPr>
      <w:r>
        <w:t>Which table to use</w:t>
      </w:r>
    </w:p>
    <w:p>
      <w:pPr>
        <w:pStyle w:val="Para 04"/>
      </w:pPr>
      <w:r>
        <w:t>Which columns to display from the table</w:t>
      </w:r>
    </w:p>
    <w:p>
      <w:pPr>
        <w:pStyle w:val="Para 04"/>
      </w:pPr>
      <w:r>
        <w:t>What names to give the columns</w:t>
      </w:r>
    </w:p>
    <w:p>
      <w:pPr>
        <w:pStyle w:val="Para 04"/>
      </w:pPr>
      <w:r>
        <w:t>Which rows to retrieve from the table</w:t>
      </w:r>
    </w:p>
    <w:p>
      <w:pPr>
        <w:pStyle w:val="Para 04"/>
      </w:pPr>
      <w:r>
        <w:t>How to sort the rows</w:t>
      </w:r>
    </w:p>
    <w:p>
      <w:pPr>
        <w:pStyle w:val="Normal"/>
      </w:pPr>
      <w:r>
        <w:t xml:space="preserve">Many useful queries are quite simple and don’t specify all those things. For example, some forms of </w:t>
      </w:r>
      <w:r>
        <w:rPr>
          <w:rStyle w:val="Text0"/>
        </w:rPr>
        <w:t>SELECT</w:t>
      </w:r>
      <w:r>
        <w:t xml:space="preserve"> don’t even name a table—a fact used in </w:t>
      </w:r>
      <w:hyperlink w:anchor="Top_of_ch01s32_html" w:tooltip="Using mysql as a Calculator">
        <w:r>
          <w:rPr>
            <w:rStyle w:val="Text2"/>
          </w:rPr>
          <w:t>Recipe 1.32</w:t>
        </w:r>
      </w:hyperlink>
      <w:r>
        <w:t xml:space="preserve">, which discusses how to use </w:t>
      </w:r>
      <w:r>
        <w:rPr>
          <w:rStyle w:val="Text5"/>
        </w:rPr>
        <w:t>mysql</w:t>
      </w:r>
      <w:r>
        <w:t xml:space="preserve"> as a calculator. Other non-table-based queries are useful for purposes such as checking what version of the server you’re running or the name of the current database: </w:t>
      </w:r>
    </w:p>
    <w:p>
      <w:pPr>
        <w:pStyle w:val="Para 18"/>
      </w:pPr>
      <w:r>
        <w:bookmarkStart w:id="1399" w:name="I_3_tt339"/>
        <w:t/>
        <w:bookmarkEnd w:id="1399"/>
      </w:r>
    </w:p>
    <w:p>
      <w:pPr>
        <w:pStyle w:val="Para 02"/>
      </w:pPr>
      <w:r>
        <w:t xml:space="preserve">mysql&gt; </w:t>
        <w:br w:clear="none"/>
      </w:r>
      <w:r>
        <w:rPr>
          <w:rStyle w:val="Text1"/>
        </w:rPr>
        <w:t xml:space="preserve">SELECT VERSION( ), DATABASE( );</w:t>
        <w:br w:clear="none"/>
      </w:r>
      <w:r>
        <w:t xml:space="preserve"/>
        <w:br w:clear="none"/>
        <w:t xml:space="preserve">+-------------+------------+</w:t>
        <w:br w:clear="none"/>
        <w:t xml:space="preserve">| VERSION( )   | DATABASE( ) |</w:t>
        <w:br w:clear="none"/>
        <w:t xml:space="preserve">+-------------+------------+</w:t>
        <w:br w:clear="none"/>
        <w:t xml:space="preserve">| 3.23.51-log | cookbook   |</w:t>
        <w:br w:clear="none"/>
        <w:t xml:space="preserve">+-------------+------------+</w:t>
        <w:br w:clear="none"/>
      </w:r>
    </w:p>
    <w:p>
      <w:pPr>
        <w:pStyle w:val="Normal"/>
      </w:pPr>
      <w:r>
        <w:t xml:space="preserve">However, to answer more involved questions, normally you’ll need to pull information from one or more tables. Many of the examples in this chapter use a table named </w:t>
      </w:r>
      <w:r>
        <w:rPr>
          <w:rStyle w:val="Text0"/>
        </w:rPr>
        <w:t>mail</w:t>
      </w:r>
      <w:r>
        <w:t xml:space="preserve">, which contains columns used to maintain a log of mail message traffic between users on a set of hosts. Its definition looks like this: </w:t>
      </w:r>
    </w:p>
    <w:p>
      <w:pPr>
        <w:pStyle w:val="Para 18"/>
      </w:pPr>
      <w:r>
        <w:bookmarkStart w:id="1400" w:name="I_3_tt340"/>
        <w:t/>
        <w:bookmarkEnd w:id="1400"/>
      </w:r>
    </w:p>
    <w:p>
      <w:pPr>
        <w:pStyle w:val="Para 02"/>
      </w:pPr>
      <w:r>
        <w:t xml:space="preserve">CREATE TABLE mail</w:t>
        <w:br w:clear="none"/>
        <w:t xml:space="preserve">(</w:t>
        <w:br w:clear="none"/>
        <w:t xml:space="preserve">    t       DATETIME,   # when message was sent</w:t>
        <w:br w:clear="none"/>
        <w:t xml:space="preserve">    srcuser CHAR(8),    # sender (source user and host)</w:t>
        <w:br w:clear="none"/>
        <w:t xml:space="preserve">    srchost CHAR(20),</w:t>
        <w:br w:clear="none"/>
        <w:t xml:space="preserve">    dstuser CHAR(8),    # recipient (destination user and host)</w:t>
        <w:br w:clear="none"/>
        <w:t xml:space="preserve">    dsthost CHAR(20),</w:t>
        <w:br w:clear="none"/>
        <w:t xml:space="preserve">    size    BIGINT,     # message size in bytes</w:t>
        <w:br w:clear="none"/>
        <w:t xml:space="preserve">    INDEX   (t)</w:t>
        <w:br w:clear="none"/>
        <w:t xml:space="preserve">);</w:t>
        <w:br w:clear="none"/>
      </w:r>
    </w:p>
    <w:p>
      <w:pPr>
        <w:pStyle w:val="Normal"/>
      </w:pPr>
      <w:r>
        <w:t>And its contents look like this:</w:t>
      </w:r>
    </w:p>
    <w:p>
      <w:pPr>
        <w:pStyle w:val="Para 18"/>
      </w:pPr>
      <w:r>
        <w:bookmarkStart w:id="1401" w:name="I_3_tt341"/>
        <w:t/>
        <w:bookmarkEnd w:id="1401"/>
      </w:r>
    </w:p>
    <w:p>
      <w:pPr>
        <w:pStyle w:val="Para 02"/>
      </w:pPr>
      <w:r>
        <w:t xml:space="preserve">+---------------------+---------+---------+---------+---------+---------+</w:t>
        <w:br w:clear="none"/>
        <w:t xml:space="preserve">| t                   | srcuser | srchost | dstuser | dsthost | size    |</w:t>
        <w:br w:clear="none"/>
        <w:t xml:space="preserve">+---------------------+---------+---------+---------+---------+---------+</w:t>
        <w:br w:clear="none"/>
        <w:t xml:space="preserve">| 2001-05-11 10:15:08 | barb    | saturn  | tricia  | mars    |   58274 |</w:t>
        <w:br w:clear="none"/>
        <w:t xml:space="preserve">| 2001-05-12 12:48:13 | tricia  | mars    | gene    | venus   |  194925 |</w:t>
        <w:br w:clear="none"/>
        <w:t xml:space="preserve">| 2001-05-12 15:02:49 | phil    | mars    | phil    | saturn  |    1048 |</w:t>
        <w:br w:clear="none"/>
        <w:t xml:space="preserve">| 2001-05-13 13:59:18 | barb    | saturn  | tricia  | venus   |     271 |</w:t>
        <w:br w:clear="none"/>
        <w:t xml:space="preserve">| 2001-05-14 09:31:37 | gene    | venus   | barb    | mars    |    2291 |</w:t>
        <w:br w:clear="none"/>
        <w:t xml:space="preserve">| 2001-05-14 11:52:17 | phil    | mars    | tricia  | saturn  |    5781 |</w:t>
        <w:br w:clear="none"/>
        <w:t xml:space="preserve">| 2001-05-14 14:42:21 | barb    | venus   | barb    | venus   |   98151 |</w:t>
        <w:br w:clear="none"/>
        <w:t xml:space="preserve">| 2001-05-14 17:03:01 | tricia  | saturn  | phil    | venus   | 2394482 |</w:t>
        <w:br w:clear="none"/>
        <w:t xml:space="preserve">| 2001-05-15 07:17:48 | gene    | mars    | gene    | saturn  |    3824 |</w:t>
        <w:br w:clear="none"/>
        <w:t xml:space="preserve">| 2001-05-15 08:50:57 | phil    | venus   | phil    | venus   |     978 |</w:t>
        <w:br w:clear="none"/>
        <w:t xml:space="preserve">| 2001-05-15 10:25:52 | gene    | mars    | tricia  | saturn  |  998532 |</w:t>
        <w:br w:clear="none"/>
        <w:t xml:space="preserve">| 2001-05-15 17:35:31 | gene    | saturn  | gene    | mars    |    3856 |</w:t>
        <w:br w:clear="none"/>
        <w:t xml:space="preserve">| 2001-05-16 09:00:28 | gene    | venus   | barb    | mars    |     613 |</w:t>
        <w:br w:clear="none"/>
        <w:t xml:space="preserve">| 2001-05-16 23:04:19 | phil    | venus   | barb    | venus   |   10294 |</w:t>
        <w:br w:clear="none"/>
        <w:t xml:space="preserve">| 2001-05-17 12:49:23 | phil    | mars    | tricia  | saturn  |     873 |</w:t>
        <w:br w:clear="none"/>
        <w:t xml:space="preserve">| 2001-05-19 22:21:51 | gene    | saturn  | gene    | venus   |   23992 |</w:t>
        <w:br w:clear="none"/>
        <w:t xml:space="preserve">+---------------------+---------+---------+---------+---------+---------+</w:t>
        <w:br w:clear="none"/>
      </w:r>
    </w:p>
    <w:p>
      <w:pPr>
        <w:pStyle w:val="Normal"/>
      </w:pPr>
      <w:r>
        <w:t xml:space="preserve">To create the </w:t>
      </w:r>
      <w:r>
        <w:rPr>
          <w:rStyle w:val="Text0"/>
        </w:rPr>
        <w:t>mail</w:t>
      </w:r>
      <w:r>
        <w:t xml:space="preserve"> table and load its contents, change location into the </w:t>
      </w:r>
      <w:r>
        <w:rPr>
          <w:rStyle w:val="Text0"/>
        </w:rPr>
        <w:t>tables</w:t>
      </w:r>
      <w:r>
        <w:t xml:space="preserve"> directory of the </w:t>
      </w:r>
      <w:r>
        <w:rPr>
          <w:rStyle w:val="Text0"/>
        </w:rPr>
        <w:t>recipes</w:t>
      </w:r>
      <w:r>
        <w:t xml:space="preserve"> distribution and run this command: </w:t>
      </w:r>
    </w:p>
    <w:p>
      <w:pPr>
        <w:pStyle w:val="Para 18"/>
      </w:pPr>
      <w:r>
        <w:bookmarkStart w:id="1402" w:name="I_3_tt342"/>
        <w:t/>
        <w:bookmarkEnd w:id="1402"/>
      </w:r>
    </w:p>
    <w:p>
      <w:pPr>
        <w:pStyle w:val="Para 07"/>
      </w:pPr>
      <w:r>
        <w:rPr>
          <w:rStyle w:val="Text4"/>
        </w:rPr>
        <w:t xml:space="preserve">% </w:t>
        <w:br w:clear="none"/>
      </w:r>
      <w:r>
        <w:t xml:space="preserve">mysql cookbook &lt; mail.sql</w:t>
        <w:br w:clear="none"/>
      </w:r>
    </w:p>
    <w:p>
      <w:pPr>
        <w:pStyle w:val="Normal"/>
      </w:pPr>
      <w:r>
        <w:t xml:space="preserve">This chapter also uses other tables from time to time. Some of these were used in previous chapters, while others are new. For any that you need to create, do so the same way as for the </w:t>
      </w:r>
      <w:r>
        <w:rPr>
          <w:rStyle w:val="Text0"/>
        </w:rPr>
        <w:t>mail</w:t>
      </w:r>
      <w:r>
        <w:t xml:space="preserve"> table, using scripts in the </w:t>
      </w:r>
      <w:r>
        <w:rPr>
          <w:rStyle w:val="Text0"/>
        </w:rPr>
        <w:t>tables</w:t>
      </w:r>
      <w:r>
        <w:t xml:space="preserve"> directory. In addition, the text for many of the scripts and programs used in the chapter may be found in the </w:t>
      </w:r>
      <w:r>
        <w:rPr>
          <w:rStyle w:val="Text0"/>
        </w:rPr>
        <w:t>select</w:t>
      </w:r>
      <w:r>
        <w:t xml:space="preserve"> directory. You can use the files there to try out the examples more easily. </w:t>
      </w:r>
    </w:p>
    <w:p>
      <w:pPr>
        <w:pStyle w:val="Normal"/>
      </w:pPr>
      <w:r>
        <w:t xml:space="preserve">Many of the queries shown here can be tried out with </w:t>
      </w:r>
      <w:r>
        <w:rPr>
          <w:rStyle w:val="Text5"/>
        </w:rPr>
        <w:t>mysql</w:t>
      </w:r>
      <w:r>
        <w:t xml:space="preserve">, which you can read about in </w:t>
      </w:r>
      <w:hyperlink w:anchor="Top_of_ch01_html" w:tooltip="Chapter 1. Using the mysql Client Program">
        <w:r>
          <w:rPr>
            <w:rStyle w:val="Text2"/>
          </w:rPr>
          <w:t>Chapter 1</w:t>
        </w:r>
      </w:hyperlink>
      <w:r>
        <w:t xml:space="preserve">. Some of the examples issue queries from within the context of a programming language. See </w:t>
      </w:r>
      <w:hyperlink w:anchor="Top_of_ch02_html" w:tooltip="Chapter 2. Writing MySQL-Based Programs">
        <w:r>
          <w:rPr>
            <w:rStyle w:val="Text2"/>
          </w:rPr>
          <w:t>Chapter 2</w:t>
        </w:r>
      </w:hyperlink>
      <w:r>
        <w:t xml:space="preserve"> for background on programming techniques. </w:t>
      </w:r>
    </w:p>
    <w:p>
      <w:bookmarkStart w:id="1403" w:name="Specifying_Which_Columns_to_Disp_1"/>
      <w:bookmarkStart w:id="1404" w:name="Specifying_Which_Columns_to_Disp"/>
      <w:bookmarkStart w:id="1405" w:name="Top_of_ch03s02_html"/>
      <w:pPr>
        <w:keepNext/>
        <w:pStyle w:val="Heading 1"/>
        <w:pageBreakBefore w:val="on"/>
        <w:keepLines w:val="on"/>
      </w:pPr>
      <w:r>
        <w:rPr>
          <w:rStyle w:val="Text26"/>
        </w:rPr>
        <w:bookmarkStart w:id="1406" w:name="mysqlckbk_CHP_3_SECT_2"/>
        <w:t/>
        <w:bookmarkEnd w:id="1406"/>
      </w:r>
      <w:r>
        <w:t>Specifying Which Columns to Display</w:t>
      </w:r>
      <w:bookmarkEnd w:id="1403"/>
      <w:bookmarkEnd w:id="1404"/>
      <w:bookmarkEnd w:id="1405"/>
    </w:p>
    <w:p>
      <w:pPr>
        <w:keepNext/>
        <w:pStyle w:val="Heading 2"/>
        <w:keepLines w:val="on"/>
      </w:pPr>
      <w:r>
        <w:rPr>
          <w:rStyle w:val="Text26"/>
        </w:rPr>
        <w:bookmarkStart w:id="1407" w:name="mysqlckbk_CHP_3_SECT_2_1"/>
        <w:t/>
        <w:bookmarkEnd w:id="1407"/>
      </w:r>
      <w:r>
        <w:t>Problem</w:t>
      </w:r>
    </w:p>
    <w:p>
      <w:pPr>
        <w:pStyle w:val="Normal"/>
      </w:pPr>
      <w:r>
        <w:rPr>
          <w:rStyle w:val="Text27"/>
        </w:rPr>
        <w:bookmarkStart w:id="1408" w:name="mysqlckbk_IDXTERM_654"/>
        <w:t/>
        <w:bookmarkEnd w:id="1408"/>
        <w:bookmarkStart w:id="1409" w:name="mysqlckbk_IDXTERM_655"/>
        <w:t/>
        <w:bookmarkEnd w:id="1409"/>
        <w:bookmarkStart w:id="1410" w:name="mysqlckbk_IDXTERM_656"/>
        <w:t/>
        <w:bookmarkEnd w:id="1410"/>
      </w:r>
      <w:r>
        <w:t xml:space="preserve">You want to display some or all of the columns from a table. </w:t>
      </w:r>
    </w:p>
    <w:p>
      <w:pPr>
        <w:keepNext/>
        <w:pStyle w:val="Heading 2"/>
        <w:keepLines w:val="on"/>
      </w:pPr>
      <w:r>
        <w:rPr>
          <w:rStyle w:val="Text26"/>
        </w:rPr>
        <w:bookmarkStart w:id="1411" w:name="mysqlckbk_CHP_3_SECT_2_2"/>
        <w:t/>
        <w:bookmarkEnd w:id="1411"/>
      </w:r>
      <w:r>
        <w:t>Solution</w:t>
      </w:r>
    </w:p>
    <w:p>
      <w:pPr>
        <w:pStyle w:val="Normal"/>
      </w:pPr>
      <w:r>
        <w:t xml:space="preserve">Use </w:t>
      </w:r>
      <w:r>
        <w:rPr>
          <w:rStyle w:val="Text0"/>
        </w:rPr>
        <w:t>*</w:t>
      </w:r>
      <w:r>
        <w:rPr>
          <w:rStyle w:val="Text27"/>
        </w:rPr>
        <w:bookmarkStart w:id="1412" w:name="mysqlckbk_IDXTERM_657"/>
        <w:t/>
        <w:bookmarkEnd w:id="1412"/>
      </w:r>
      <w:r>
        <w:t xml:space="preserve"> as a shortcut that selects all columns. Or name the columns you want to see explicitly. </w:t>
      </w:r>
    </w:p>
    <w:p>
      <w:pPr>
        <w:keepNext/>
        <w:pStyle w:val="Heading 2"/>
        <w:keepLines w:val="on"/>
      </w:pPr>
      <w:r>
        <w:rPr>
          <w:rStyle w:val="Text26"/>
        </w:rPr>
        <w:bookmarkStart w:id="1413" w:name="mysqlckbk_CHP_3_SECT_2_3"/>
        <w:t/>
        <w:bookmarkEnd w:id="1413"/>
      </w:r>
      <w:r>
        <w:t>Discussion</w:t>
      </w:r>
    </w:p>
    <w:p>
      <w:pPr>
        <w:pStyle w:val="Normal"/>
      </w:pPr>
      <w:r>
        <w:t xml:space="preserve">To indicate what kind of information you want to see from a table, name a column or a list of columns and the table to use. The easiest way to select output columns is to use the </w:t>
      </w:r>
      <w:r>
        <w:rPr>
          <w:rStyle w:val="Text0"/>
        </w:rPr>
        <w:t>*</w:t>
      </w:r>
      <w:r>
        <w:t xml:space="preserve"> specifier, which is a shortcut for naming all the columns in a table: </w:t>
      </w:r>
    </w:p>
    <w:p>
      <w:pPr>
        <w:pStyle w:val="Para 18"/>
      </w:pPr>
      <w:r>
        <w:bookmarkStart w:id="1414" w:name="I_3_tt343"/>
        <w:t/>
        <w:bookmarkEnd w:id="1414"/>
      </w:r>
    </w:p>
    <w:p>
      <w:pPr>
        <w:pStyle w:val="Para 02"/>
      </w:pPr>
      <w:r>
        <w:t xml:space="preserve">mysql&gt; </w:t>
        <w:br w:clear="none"/>
      </w:r>
      <w:r>
        <w:rPr>
          <w:rStyle w:val="Text1"/>
        </w:rPr>
        <w:t xml:space="preserve">SELECT * FROM mail;</w:t>
        <w:br w:clear="none"/>
      </w:r>
      <w:r>
        <w:t xml:space="preserve"/>
        <w:br w:clear="none"/>
        <w:t xml:space="preserve">+---------------------+---------+---------+---------+---------+---------+</w:t>
        <w:br w:clear="none"/>
        <w:t xml:space="preserve">| t                   | srcuser | srchost | dstuser | dsthost | size    |</w:t>
        <w:br w:clear="none"/>
        <w:t xml:space="preserve">+---------------------+---------+---------+---------+---------+---------+</w:t>
        <w:br w:clear="none"/>
        <w:t xml:space="preserve">| 2001-05-11 10:15:08 | barb    | saturn  | tricia  | mars    |   58274 |</w:t>
        <w:br w:clear="none"/>
        <w:t xml:space="preserve">| 2001-05-12 12:48:13 | tricia  | mars    | gene    | venus   |  194925 |</w:t>
        <w:br w:clear="none"/>
        <w:t xml:space="preserve">| 2001-05-12 15:02:49 | phil    | mars    | phil    | saturn  |    1048 |</w:t>
        <w:br w:clear="none"/>
        <w:t xml:space="preserve">| 2001-05-13 13:59:18 | barb    | saturn  | tricia  | venus   |     271 |</w:t>
        <w:br w:clear="none"/>
        <w:t xml:space="preserve">...</w:t>
        <w:br w:clear="none"/>
      </w:r>
    </w:p>
    <w:p>
      <w:pPr>
        <w:pStyle w:val="Normal"/>
      </w:pPr>
      <w:r>
        <w:t>Alternatively, you can list the columns explicitly:</w:t>
      </w:r>
    </w:p>
    <w:p>
      <w:pPr>
        <w:pStyle w:val="Para 18"/>
      </w:pPr>
      <w:r>
        <w:bookmarkStart w:id="1415" w:name="I_3_tt344"/>
        <w:t/>
        <w:bookmarkEnd w:id="1415"/>
      </w:r>
    </w:p>
    <w:p>
      <w:pPr>
        <w:pStyle w:val="Para 02"/>
      </w:pPr>
      <w:r>
        <w:t xml:space="preserve">mysql&gt; </w:t>
        <w:br w:clear="none"/>
      </w:r>
      <w:r>
        <w:rPr>
          <w:rStyle w:val="Text1"/>
        </w:rPr>
        <w:t xml:space="preserve">SELECT t, srcuser, srchost, dstuser, dsthost, size  FROM mail;</w:t>
        <w:br w:clear="none"/>
      </w:r>
      <w:r>
        <w:t xml:space="preserve"/>
        <w:br w:clear="none"/>
        <w:t xml:space="preserve">+---------------------+---------+---------+---------+---------+---------+</w:t>
        <w:br w:clear="none"/>
        <w:t xml:space="preserve">| t                   | srcuser | srchost | dstuser | dsthost | size    |</w:t>
        <w:br w:clear="none"/>
        <w:t xml:space="preserve">+---------------------+---------+---------+---------+---------+---------+</w:t>
        <w:br w:clear="none"/>
        <w:t xml:space="preserve">| 2001-05-11 10:15:08 | barb    | saturn  | tricia  | mars    |   58274 |</w:t>
        <w:br w:clear="none"/>
        <w:t xml:space="preserve">| 2001-05-12 12:48:13 | tricia  | mars    | gene    | venus   |  194925 |</w:t>
        <w:br w:clear="none"/>
        <w:t xml:space="preserve">| 2001-05-12 15:02:49 | phil    | mars    | phil    | saturn  |    1048 |</w:t>
        <w:br w:clear="none"/>
        <w:t xml:space="preserve">| 2001-05-13 13:59:18 | barb    | saturn  | tricia  | venus   |     271 |</w:t>
        <w:br w:clear="none"/>
        <w:t xml:space="preserve">...</w:t>
        <w:br w:clear="none"/>
      </w:r>
    </w:p>
    <w:p>
      <w:pPr>
        <w:pStyle w:val="Normal"/>
      </w:pPr>
      <w:r>
        <w:t xml:space="preserve">It’s certainly easier to use </w:t>
      </w:r>
      <w:r>
        <w:rPr>
          <w:rStyle w:val="Text0"/>
        </w:rPr>
        <w:t>*</w:t>
      </w:r>
      <w:r>
        <w:t xml:space="preserve"> than to write out a list of column names. However, with </w:t>
      </w:r>
      <w:r>
        <w:rPr>
          <w:rStyle w:val="Text0"/>
        </w:rPr>
        <w:t>*</w:t>
      </w:r>
      <w:r>
        <w:t xml:space="preserve">, there is no guarantee about the order in which columns will be returned. (The server returns them in the order they are listed in the table definition, but this may change if you change the definition. See </w:t>
      </w:r>
      <w:hyperlink w:anchor="Top_of_ch08_html" w:tooltip="Chapter 8. Modifying Tables with ALTER TABLE">
        <w:r>
          <w:rPr>
            <w:rStyle w:val="Text2"/>
          </w:rPr>
          <w:t>Chapter 8</w:t>
        </w:r>
      </w:hyperlink>
      <w:r>
        <w:t xml:space="preserve">.) Thus, one advantage of naming the columns explicitly is that you can place them in whatever order you want. Suppose you want hostnames to appear before usernames, rather than after. To accomplish this, name the columns as follows: </w:t>
      </w:r>
    </w:p>
    <w:p>
      <w:pPr>
        <w:pStyle w:val="Para 18"/>
      </w:pPr>
      <w:r>
        <w:bookmarkStart w:id="1416" w:name="I_3_tt345"/>
        <w:t/>
        <w:bookmarkEnd w:id="1416"/>
      </w:r>
    </w:p>
    <w:p>
      <w:pPr>
        <w:pStyle w:val="Para 02"/>
      </w:pPr>
      <w:r>
        <w:t xml:space="preserve">mysql&gt; </w:t>
        <w:br w:clear="none"/>
      </w:r>
      <w:r>
        <w:rPr>
          <w:rStyle w:val="Text1"/>
        </w:rPr>
        <w:t xml:space="preserve">SELECT t, srchost, srcuser, dsthost, dstuser, size  FROM mail;</w:t>
        <w:br w:clear="none"/>
      </w:r>
      <w:r>
        <w:t xml:space="preserve"/>
        <w:br w:clear="none"/>
        <w:t xml:space="preserve">+---------------------+---------+---------+---------+---------+---------+</w:t>
        <w:br w:clear="none"/>
        <w:t xml:space="preserve">| t                   | srchost | srcuser | dsthost | dstuser | size    |</w:t>
        <w:br w:clear="none"/>
        <w:t xml:space="preserve">+---------------------+---------+---------+---------+---------+---------+</w:t>
        <w:br w:clear="none"/>
        <w:t xml:space="preserve">| 2001-05-11 10:15:08 | saturn  | barb    | mars    | tricia  |   58274 |</w:t>
        <w:br w:clear="none"/>
        <w:t xml:space="preserve">| 2001-05-12 12:48:13 | mars    | tricia  | venus   | gene    |  194925 |</w:t>
        <w:br w:clear="none"/>
        <w:t xml:space="preserve">| 2001-05-12 15:02:49 | mars    | phil    | saturn  | phil    |    1048 |</w:t>
        <w:br w:clear="none"/>
        <w:t xml:space="preserve">| 2001-05-13 13:59:18 | saturn  | barb    | venus   | tricia  |     271 |</w:t>
        <w:br w:clear="none"/>
        <w:t xml:space="preserve">...</w:t>
        <w:br w:clear="none"/>
      </w:r>
    </w:p>
    <w:p>
      <w:pPr>
        <w:pStyle w:val="Normal"/>
      </w:pPr>
      <w:r>
        <w:t xml:space="preserve">Another advantage of naming the columns compared to using </w:t>
      </w:r>
      <w:r>
        <w:rPr>
          <w:rStyle w:val="Text0"/>
        </w:rPr>
        <w:t>*</w:t>
      </w:r>
      <w:r>
        <w:t xml:space="preserve"> is that you can name just those columns you want to see and omit those in which you have no interest: </w:t>
      </w:r>
    </w:p>
    <w:p>
      <w:pPr>
        <w:pStyle w:val="Para 18"/>
      </w:pPr>
      <w:r>
        <w:bookmarkStart w:id="1417" w:name="I_3_tt346"/>
        <w:t/>
        <w:bookmarkEnd w:id="1417"/>
      </w:r>
    </w:p>
    <w:p>
      <w:pPr>
        <w:pStyle w:val="Para 02"/>
      </w:pPr>
      <w:r>
        <w:t xml:space="preserve">mysql&gt; </w:t>
        <w:br w:clear="none"/>
      </w:r>
      <w:r>
        <w:rPr>
          <w:rStyle w:val="Text1"/>
        </w:rPr>
        <w:t xml:space="preserve">SELECT size FROM mail;</w:t>
        <w:br w:clear="none"/>
      </w:r>
      <w:r>
        <w:t xml:space="preserve"/>
        <w:br w:clear="none"/>
        <w:t xml:space="preserve">+---------+</w:t>
        <w:br w:clear="none"/>
        <w:t xml:space="preserve">| size    |</w:t>
        <w:br w:clear="none"/>
        <w:t xml:space="preserve">+---------+</w:t>
        <w:br w:clear="none"/>
        <w:t xml:space="preserve">|   58274 |</w:t>
        <w:br w:clear="none"/>
        <w:t xml:space="preserve">|  194925 |</w:t>
        <w:br w:clear="none"/>
        <w:t xml:space="preserve">|    1048 |</w:t>
        <w:br w:clear="none"/>
        <w:t xml:space="preserve">|     271 |</w:t>
        <w:br w:clear="none"/>
        <w:t xml:space="preserve">...</w:t>
        <w:br w:clear="none"/>
        <w:t xml:space="preserve">mysql&gt; </w:t>
        <w:br w:clear="none"/>
      </w:r>
      <w:r>
        <w:rPr>
          <w:rStyle w:val="Text1"/>
        </w:rPr>
        <w:t xml:space="preserve">SELECT t, srcuser, srchost, size FROM mail;</w:t>
        <w:br w:clear="none"/>
      </w:r>
      <w:r>
        <w:t xml:space="preserve"/>
        <w:br w:clear="none"/>
        <w:t xml:space="preserve">+---------------------+---------+---------+---------+</w:t>
        <w:br w:clear="none"/>
        <w:t xml:space="preserve">| t                   | srcuser | srchost | size    |</w:t>
        <w:br w:clear="none"/>
        <w:t xml:space="preserve">+---------------------+---------+---------+---------+</w:t>
        <w:br w:clear="none"/>
        <w:t xml:space="preserve">| 2001-05-11 10:15:08 | barb    | saturn  |   58274 |</w:t>
        <w:br w:clear="none"/>
        <w:t xml:space="preserve">| 2001-05-12 12:48:13 | tricia  | mars    |  194925 |</w:t>
        <w:br w:clear="none"/>
        <w:t xml:space="preserve">| 2001-05-12 15:02:49 | phil    | mars    |    1048 |</w:t>
        <w:br w:clear="none"/>
        <w:t xml:space="preserve">| 2001-05-13 13:59:18 | barb    | saturn  |     271 |</w:t>
        <w:br w:clear="none"/>
        <w:t xml:space="preserve">...</w:t>
        <w:br w:clear="none"/>
      </w:r>
    </w:p>
    <w:p>
      <w:bookmarkStart w:id="1418" w:name="Avoiding_Output_Column_Order_Pro"/>
      <w:bookmarkStart w:id="1419" w:name="Top_of_ch03s03_html"/>
      <w:bookmarkStart w:id="1420" w:name="Avoiding_Output_Column_Order_Pro_1"/>
      <w:pPr>
        <w:keepNext/>
        <w:pStyle w:val="Heading 1"/>
        <w:pageBreakBefore w:val="on"/>
        <w:keepLines w:val="on"/>
      </w:pPr>
      <w:r>
        <w:rPr>
          <w:rStyle w:val="Text26"/>
        </w:rPr>
        <w:bookmarkStart w:id="1421" w:name="mysqlckbk_CHP_3_SECT_3"/>
        <w:t/>
        <w:bookmarkEnd w:id="1421"/>
      </w:r>
      <w:r>
        <w:t>Avoiding Output Column Order Problems When Writing Programs</w:t>
      </w:r>
      <w:bookmarkEnd w:id="1418"/>
      <w:bookmarkEnd w:id="1419"/>
      <w:bookmarkEnd w:id="1420"/>
    </w:p>
    <w:p>
      <w:pPr>
        <w:keepNext/>
        <w:pStyle w:val="Heading 2"/>
        <w:keepLines w:val="on"/>
      </w:pPr>
      <w:r>
        <w:rPr>
          <w:rStyle w:val="Text26"/>
        </w:rPr>
        <w:bookmarkStart w:id="1422" w:name="mysqlckbk_CHP_3_SECT_3_1"/>
        <w:t/>
        <w:bookmarkEnd w:id="1422"/>
      </w:r>
      <w:r>
        <w:t>Problem</w:t>
      </w:r>
    </w:p>
    <w:p>
      <w:pPr>
        <w:pStyle w:val="Normal"/>
      </w:pPr>
      <w:r>
        <w:rPr>
          <w:rStyle w:val="Text27"/>
        </w:rPr>
        <w:bookmarkStart w:id="1423" w:name="mysqlckbk_IDXTERM_658"/>
        <w:t/>
        <w:bookmarkEnd w:id="1423"/>
        <w:bookmarkStart w:id="1424" w:name="mysqlckbk_IDXTERM_659"/>
        <w:t/>
        <w:bookmarkEnd w:id="1424"/>
      </w:r>
      <w:r>
        <w:t xml:space="preserve">You’re issuing a </w:t>
      </w:r>
      <w:r>
        <w:rPr>
          <w:rStyle w:val="Text0"/>
        </w:rPr>
        <w:t>SELECT</w:t>
      </w:r>
      <w:r>
        <w:t xml:space="preserve"> </w:t>
      </w:r>
      <w:r>
        <w:rPr>
          <w:rStyle w:val="Text0"/>
        </w:rPr>
        <w:t>*</w:t>
      </w:r>
      <w:r>
        <w:t xml:space="preserve"> query from within a program, and the columns don’t come back in the order you expect. </w:t>
      </w:r>
    </w:p>
    <w:p>
      <w:pPr>
        <w:keepNext/>
        <w:pStyle w:val="Heading 2"/>
        <w:keepLines w:val="on"/>
      </w:pPr>
      <w:r>
        <w:rPr>
          <w:rStyle w:val="Text26"/>
        </w:rPr>
        <w:bookmarkStart w:id="1425" w:name="mysqlckbk_CHP_3_SECT_3_2"/>
        <w:t/>
        <w:bookmarkEnd w:id="1425"/>
      </w:r>
      <w:r>
        <w:t>Solution</w:t>
      </w:r>
    </w:p>
    <w:p>
      <w:pPr>
        <w:pStyle w:val="Normal"/>
      </w:pPr>
      <w:r>
        <w:t xml:space="preserve">When you use </w:t>
      </w:r>
      <w:r>
        <w:rPr>
          <w:rStyle w:val="Text0"/>
        </w:rPr>
        <w:t>*</w:t>
      </w:r>
      <w:r>
        <w:t xml:space="preserve"> to select columns, all bets are off; you can’t assume anything about the order in which they’ll be returned. Either name the columns explicitly in the order you want, or retrieve them into a data structure that makes their order irrelevant. </w:t>
      </w:r>
    </w:p>
    <w:p>
      <w:pPr>
        <w:keepNext/>
        <w:pStyle w:val="Heading 2"/>
        <w:keepLines w:val="on"/>
      </w:pPr>
      <w:r>
        <w:rPr>
          <w:rStyle w:val="Text26"/>
        </w:rPr>
        <w:bookmarkStart w:id="1426" w:name="mysqlckbk_CHP_3_SECT_3_3"/>
        <w:t/>
        <w:bookmarkEnd w:id="1426"/>
      </w:r>
      <w:r>
        <w:t>Discussion</w:t>
      </w:r>
    </w:p>
    <w:p>
      <w:pPr>
        <w:pStyle w:val="Normal"/>
      </w:pPr>
      <w:r>
        <w:t xml:space="preserve">The examples in the previous section illustrate the differences between using </w:t>
      </w:r>
      <w:r>
        <w:rPr>
          <w:rStyle w:val="Text0"/>
        </w:rPr>
        <w:t>*</w:t>
      </w:r>
      <w:r>
        <w:t xml:space="preserve"> versus a list of names to specify output columns when issuing </w:t>
      </w:r>
      <w:r>
        <w:rPr>
          <w:rStyle w:val="Text0"/>
        </w:rPr>
        <w:t>SELECT</w:t>
      </w:r>
      <w:r>
        <w:t xml:space="preserve"> statements from within the </w:t>
      </w:r>
      <w:r>
        <w:rPr>
          <w:rStyle w:val="Text5"/>
        </w:rPr>
        <w:t>mysql</w:t>
      </w:r>
      <w:r>
        <w:t xml:space="preserve"> program. The difference between approaches also may be significant when issuing queries through an API from within your own programs, depending on how you fetch result set rows. If you select output columns using </w:t>
      </w:r>
      <w:r>
        <w:rPr>
          <w:rStyle w:val="Text0"/>
        </w:rPr>
        <w:t>*</w:t>
      </w:r>
      <w:r>
        <w:t xml:space="preserve">, the server returns them using the order in which they are listed in the table definition—an order that may change if the table structure is modified. If you fetch rows into an array, this non-determinacy of output column order makes it impossible to know which column each array element corresponds to. By naming output columns explicitly, you can fetch rows into an array with confidence that the columns will appear in the array in the same order that you named them in the query. </w:t>
      </w:r>
    </w:p>
    <w:p>
      <w:pPr>
        <w:pStyle w:val="Normal"/>
      </w:pPr>
      <w:r>
        <w:t xml:space="preserve">On the other hand, your API may allow you to fetch rows into a structure containing elements that are accessed by name. (For example, in Perl you can use a hash; in PHP you can use an associative array or an object.) If you do this, you can issue a </w:t>
      </w:r>
      <w:r>
        <w:rPr>
          <w:rStyle w:val="Text0"/>
        </w:rPr>
        <w:t>SELECT</w:t>
      </w:r>
      <w:r>
        <w:t xml:space="preserve"> </w:t>
      </w:r>
      <w:r>
        <w:rPr>
          <w:rStyle w:val="Text0"/>
        </w:rPr>
        <w:t>*</w:t>
      </w:r>
      <w:r>
        <w:t xml:space="preserve"> query and then access structure members by referring to the column names in any order you want. In this case, there is effectively no difference between selecting columns with </w:t>
      </w:r>
      <w:r>
        <w:rPr>
          <w:rStyle w:val="Text0"/>
        </w:rPr>
        <w:t>*</w:t>
      </w:r>
      <w:r>
        <w:t xml:space="preserve"> or by naming them explicitly: If you can access values by name within your program, their order within result set rows is irrelevant. This fact makes it tempting to take the easy way out by using </w:t>
      </w:r>
      <w:r>
        <w:rPr>
          <w:rStyle w:val="Text0"/>
        </w:rPr>
        <w:t>SELECT</w:t>
      </w:r>
      <w:r>
        <w:t xml:space="preserve"> </w:t>
      </w:r>
      <w:r>
        <w:rPr>
          <w:rStyle w:val="Text0"/>
        </w:rPr>
        <w:t>*</w:t>
      </w:r>
      <w:r>
        <w:t xml:space="preserve"> for all your queries, even if you’re not actually going to use every column. Nevertheless, it’s more efficient to name specifically only the columns you want so that the server doesn’t send you information you’re just going to ignore. (An example that explains in more detail why you may want to avoid retrieving certain columns is given in </w:t>
      </w:r>
      <w:hyperlink w:anchor="Top_of_ch09s09_html" w:tooltip="Applying Table Structure Information">
        <w:r>
          <w:rPr>
            <w:rStyle w:val="Text2"/>
          </w:rPr>
          <w:t>Recipe 9.9</w:t>
        </w:r>
      </w:hyperlink>
      <w:r>
        <w:t xml:space="preserve">, in </w:t>
      </w:r>
      <w:hyperlink w:anchor="mysqlckbk_CHP_9_SECT_9_10" w:tooltip="Selecting All Except Certain Columns">
        <w:r>
          <w:rPr>
            <w:rStyle w:val="Text2"/>
          </w:rPr>
          <w:t>Recipe 9.9.10</w:t>
        </w:r>
      </w:hyperlink>
      <w:r>
        <w:t xml:space="preserve">.”) </w:t>
      </w:r>
    </w:p>
    <w:p>
      <w:bookmarkStart w:id="1427" w:name="Top_of_ch03s04_html"/>
      <w:bookmarkStart w:id="1428" w:name="Giving_Names_to_Output_ColumnsPr_1"/>
      <w:bookmarkStart w:id="1429" w:name="Giving_Names_to_Output_ColumnsPr"/>
      <w:pPr>
        <w:keepNext/>
        <w:pStyle w:val="Heading 1"/>
        <w:pageBreakBefore w:val="on"/>
        <w:keepLines w:val="on"/>
      </w:pPr>
      <w:r>
        <w:rPr>
          <w:rStyle w:val="Text26"/>
        </w:rPr>
        <w:bookmarkStart w:id="1430" w:name="mysqlckbk_CHP_3_SECT_4"/>
        <w:t/>
        <w:bookmarkEnd w:id="1430"/>
      </w:r>
      <w:r>
        <w:t>Giving Names to Output Columns</w:t>
      </w:r>
      <w:bookmarkEnd w:id="1427"/>
      <w:bookmarkEnd w:id="1428"/>
      <w:bookmarkEnd w:id="1429"/>
    </w:p>
    <w:p>
      <w:pPr>
        <w:keepNext/>
        <w:pStyle w:val="Heading 2"/>
        <w:keepLines w:val="on"/>
      </w:pPr>
      <w:r>
        <w:rPr>
          <w:rStyle w:val="Text26"/>
        </w:rPr>
        <w:bookmarkStart w:id="1431" w:name="mysqlckbk_CHP_3_SECT_4_1"/>
        <w:t/>
        <w:bookmarkEnd w:id="1431"/>
      </w:r>
      <w:r>
        <w:t>Problem</w:t>
      </w:r>
    </w:p>
    <w:p>
      <w:pPr>
        <w:pStyle w:val="Normal"/>
      </w:pPr>
      <w:r>
        <w:rPr>
          <w:rStyle w:val="Text27"/>
        </w:rPr>
        <w:bookmarkStart w:id="1432" w:name="mysqlckbk_IDXTERM_660"/>
        <w:t/>
        <w:bookmarkEnd w:id="1432"/>
        <w:bookmarkStart w:id="1433" w:name="mysqlckbk_IDXTERM_661"/>
        <w:t/>
        <w:bookmarkEnd w:id="1433"/>
      </w:r>
      <w:r>
        <w:t xml:space="preserve">You don’t like the names of the columns in your query result. </w:t>
      </w:r>
    </w:p>
    <w:p>
      <w:pPr>
        <w:keepNext/>
        <w:pStyle w:val="Heading 2"/>
        <w:keepLines w:val="on"/>
      </w:pPr>
      <w:r>
        <w:rPr>
          <w:rStyle w:val="Text26"/>
        </w:rPr>
        <w:bookmarkStart w:id="1434" w:name="mysqlckbk_CHP_3_SECT_4_2"/>
        <w:t/>
        <w:bookmarkEnd w:id="1434"/>
      </w:r>
      <w:r>
        <w:t>Solution</w:t>
      </w:r>
    </w:p>
    <w:p>
      <w:pPr>
        <w:pStyle w:val="Normal"/>
      </w:pPr>
      <w:r>
        <w:t>Supply names of your own choosing using column aliases.</w:t>
      </w:r>
    </w:p>
    <w:p>
      <w:pPr>
        <w:keepNext/>
        <w:pStyle w:val="Heading 2"/>
        <w:keepLines w:val="on"/>
      </w:pPr>
      <w:r>
        <w:rPr>
          <w:rStyle w:val="Text26"/>
        </w:rPr>
        <w:bookmarkStart w:id="1435" w:name="mysqlckbk_CHP_3_SECT_4_3"/>
        <w:t/>
        <w:bookmarkEnd w:id="1435"/>
      </w:r>
      <w:r>
        <w:t>Discussion</w:t>
      </w:r>
    </w:p>
    <w:p>
      <w:pPr>
        <w:pStyle w:val="Normal"/>
      </w:pPr>
      <w:r>
        <w:t xml:space="preserve">Whenever you retrieve a result set, MySQL gives every output column a name. (That’s how the </w:t>
      </w:r>
      <w:r>
        <w:rPr>
          <w:rStyle w:val="Text5"/>
        </w:rPr>
        <w:t>mysql</w:t>
      </w:r>
      <w:r>
        <w:t xml:space="preserve"> program gets the names that you see displayed as the initial row of column headers in result set output.) MySQL assigns default names to output columns, but if the defaults are not suitable, you can use column aliases to specify your own names. </w:t>
      </w:r>
    </w:p>
    <w:p>
      <w:pPr>
        <w:pStyle w:val="Normal"/>
      </w:pPr>
      <w:r>
        <w:t xml:space="preserve">This section explains aliases and shows how to use them to assign column names in queries. If you’re writing a program that needs to retrieve information about column names, see </w:t>
      </w:r>
      <w:hyperlink w:anchor="Top_of_ch09s03_html" w:tooltip="Obtaining Result Set Metadata">
        <w:r>
          <w:rPr>
            <w:rStyle w:val="Text2"/>
          </w:rPr>
          <w:t>Recipe 9.3</w:t>
        </w:r>
      </w:hyperlink>
      <w:r>
        <w:t xml:space="preserve">. </w:t>
      </w:r>
    </w:p>
    <w:p>
      <w:pPr>
        <w:pStyle w:val="Normal"/>
      </w:pPr>
      <w:r>
        <w:t xml:space="preserve">If an output column in a result set comes directly from a table, MySQL uses the table column name for the result set column name. For example, the following statement selects three table columns, the names of which become the corresponding output column names: </w:t>
      </w:r>
    </w:p>
    <w:p>
      <w:pPr>
        <w:pStyle w:val="Para 18"/>
      </w:pPr>
      <w:r>
        <w:bookmarkStart w:id="1436" w:name="I_3_tt347"/>
        <w:t/>
        <w:bookmarkEnd w:id="1436"/>
      </w:r>
    </w:p>
    <w:p>
      <w:pPr>
        <w:pStyle w:val="Para 02"/>
      </w:pPr>
      <w:r>
        <w:t xml:space="preserve">mysql&gt; </w:t>
        <w:br w:clear="none"/>
      </w:r>
      <w:r>
        <w:rPr>
          <w:rStyle w:val="Text1"/>
        </w:rPr>
        <w:t xml:space="preserve">SELECT t, srcuser, size FROM mail;</w:t>
        <w:br w:clear="none"/>
      </w:r>
      <w:r>
        <w:t xml:space="preserve"/>
        <w:br w:clear="none"/>
        <w:t xml:space="preserve">+---------------------+---------+---------+</w:t>
        <w:br w:clear="none"/>
        <w:t xml:space="preserve">| t                   | srcuser | size    |</w:t>
        <w:br w:clear="none"/>
        <w:t xml:space="preserve">+---------------------+---------+---------+</w:t>
        <w:br w:clear="none"/>
        <w:t xml:space="preserve">| 2001-05-11 10:15:08 | barb    |   58274 |</w:t>
        <w:br w:clear="none"/>
        <w:t xml:space="preserve">| 2001-05-12 12:48:13 | tricia  |  194925 |</w:t>
        <w:br w:clear="none"/>
        <w:t xml:space="preserve">| 2001-05-12 15:02:49 | phil    |    1048 |</w:t>
        <w:br w:clear="none"/>
        <w:t xml:space="preserve">| 2001-05-13 13:59:18 | barb    |     271 |</w:t>
        <w:br w:clear="none"/>
        <w:t xml:space="preserve">...</w:t>
        <w:br w:clear="none"/>
      </w:r>
    </w:p>
    <w:p>
      <w:pPr>
        <w:pStyle w:val="Normal"/>
      </w:pPr>
      <w:r>
        <w:t xml:space="preserve">If you generate a column by evaluating an expression, the expression itself is the column name. This can produce rather long and unwieldy names in result sets, as illustrated by the following query that uses an expression to reformat the </w:t>
      </w:r>
      <w:r>
        <w:rPr>
          <w:rStyle w:val="Text0"/>
        </w:rPr>
        <w:t>t</w:t>
      </w:r>
      <w:r>
        <w:t xml:space="preserve"> column of the </w:t>
      </w:r>
      <w:r>
        <w:rPr>
          <w:rStyle w:val="Text0"/>
        </w:rPr>
        <w:t>mail</w:t>
      </w:r>
      <w:r>
        <w:t xml:space="preserve"> table: </w:t>
      </w:r>
    </w:p>
    <w:p>
      <w:pPr>
        <w:pStyle w:val="Para 18"/>
      </w:pPr>
      <w:r>
        <w:bookmarkStart w:id="1437" w:name="I_3_tt348"/>
        <w:t/>
        <w:bookmarkEnd w:id="1437"/>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CONCAT(MONTHNAME(t),' ',DAYOFMONTH(t),', ',YEAR(t)),</w:t>
        <w:br w:clear="none"/>
      </w:r>
      <w:r>
        <w:t xml:space="preserve"/>
        <w:br w:clear="none"/>
        <w:t xml:space="preserve">    -&gt; </w:t>
        <w:br w:clear="none"/>
      </w:r>
      <w:r>
        <w:rPr>
          <w:rStyle w:val="Text1"/>
        </w:rPr>
        <w:t xml:space="preserve">srcuser, size FROM mail;</w:t>
        <w:br w:clear="none"/>
      </w:r>
      <w:r>
        <w:t xml:space="preserve"/>
        <w:br w:clear="none"/>
        <w:t xml:space="preserve">+-----------------------------------------------------+---------+---------+</w:t>
        <w:br w:clear="none"/>
        <w:t xml:space="preserve">| CONCAT(MONTHNAME(t),' ',DAYOFMONTH(t),', ',YEAR(t)) | srcuser | size    |</w:t>
        <w:br w:clear="none"/>
        <w:t xml:space="preserve">+-----------------------------------------------------+---------+---------+</w:t>
        <w:br w:clear="none"/>
        <w:t xml:space="preserve">| May 11, 2001                                        | barb    |   58274 |</w:t>
        <w:br w:clear="none"/>
        <w:t xml:space="preserve">| May 12, 2001                                        | tricia  |  194925 |</w:t>
        <w:br w:clear="none"/>
        <w:t xml:space="preserve">| May 12, 2001                                        | phil    |    1048 |</w:t>
        <w:br w:clear="none"/>
        <w:t xml:space="preserve">| May 13, 2001                                        | barb    |     271 |</w:t>
        <w:br w:clear="none"/>
        <w:t xml:space="preserve">...</w:t>
        <w:br w:clear="none"/>
      </w:r>
    </w:p>
    <w:p>
      <w:pPr>
        <w:pStyle w:val="Normal"/>
      </w:pPr>
      <w:r>
        <w:t xml:space="preserve">The preceding example uses a query that is specifically contrived to illustrate how awful-looking column names can be. The reason it’s contrived is that you probably wouldn’t really write the query that way—the same result can be produced more easily using MySQL’s </w:t>
      </w:r>
      <w:r>
        <w:rPr>
          <w:rStyle w:val="Text0"/>
        </w:rPr>
        <w:t>DATE_FORMAT( )</w:t>
      </w:r>
      <w:r>
        <w:t xml:space="preserve"> function. But even with </w:t>
      </w:r>
      <w:r>
        <w:rPr>
          <w:rStyle w:val="Text0"/>
        </w:rPr>
        <w:t>DATE_FORMAT( )</w:t>
      </w:r>
      <w:r>
        <w:t xml:space="preserve">, the column header is still ugly: </w:t>
      </w:r>
    </w:p>
    <w:p>
      <w:pPr>
        <w:pStyle w:val="Para 18"/>
      </w:pPr>
      <w:r>
        <w:bookmarkStart w:id="1438" w:name="I_3_tt349"/>
        <w:t/>
        <w:bookmarkEnd w:id="1438"/>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DATE_FORMAT(t,'%M %e, %Y'),</w:t>
        <w:br w:clear="none"/>
      </w:r>
      <w:r>
        <w:t xml:space="preserve"/>
        <w:br w:clear="none"/>
        <w:t xml:space="preserve">    -&gt; </w:t>
        <w:br w:clear="none"/>
      </w:r>
      <w:r>
        <w:rPr>
          <w:rStyle w:val="Text1"/>
        </w:rPr>
        <w:t xml:space="preserve">srcuser, size FROM mail;</w:t>
        <w:br w:clear="none"/>
      </w:r>
      <w:r>
        <w:t xml:space="preserve"/>
        <w:br w:clear="none"/>
        <w:t xml:space="preserve">+----------------------------+---------+---------+</w:t>
        <w:br w:clear="none"/>
        <w:t xml:space="preserve">| DATE_FORMAT(t,'%M %e, %Y') | srcuser | size    |</w:t>
        <w:br w:clear="none"/>
        <w:t xml:space="preserve">+----------------------------+---------+---------+</w:t>
        <w:br w:clear="none"/>
        <w:t xml:space="preserve">| May 11, 2001               | barb    |   58274 |</w:t>
        <w:br w:clear="none"/>
        <w:t xml:space="preserve">| May 12, 2001               | tricia  |  194925 |</w:t>
        <w:br w:clear="none"/>
        <w:t xml:space="preserve">| May 12, 2001               | phil    |    1048 |</w:t>
        <w:br w:clear="none"/>
        <w:t xml:space="preserve">| May 13, 2001               | barb    |     271 |</w:t>
        <w:br w:clear="none"/>
        <w:t xml:space="preserve">...</w:t>
        <w:br w:clear="none"/>
      </w:r>
    </w:p>
    <w:p>
      <w:pPr>
        <w:pStyle w:val="Normal"/>
      </w:pPr>
      <w:r>
        <w:t xml:space="preserve">To give a result set column a name of your own choosing, use </w:t>
      </w:r>
      <w:r>
        <w:rPr>
          <w:rStyle w:val="Text0"/>
        </w:rPr>
        <w:t>AS</w:t>
      </w:r>
      <w:r>
        <w:t xml:space="preserve"> </w:t>
      </w:r>
      <w:r>
        <w:rPr>
          <w:rStyle w:val="Text7"/>
        </w:rPr>
        <w:t>name</w:t>
      </w:r>
      <w:r>
        <w:t xml:space="preserve"> to specify a column alias. The following query retrieves the same result as the previous one, but renames the first column to </w:t>
      </w:r>
      <w:r>
        <w:rPr>
          <w:rStyle w:val="Text0"/>
        </w:rPr>
        <w:t>date_sent</w:t>
      </w:r>
      <w:r>
        <w:t xml:space="preserve">: </w:t>
      </w:r>
    </w:p>
    <w:p>
      <w:pPr>
        <w:pStyle w:val="Para 18"/>
      </w:pPr>
      <w:r>
        <w:bookmarkStart w:id="1439" w:name="I_3_tt350"/>
        <w:t/>
        <w:bookmarkEnd w:id="1439"/>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DATE_FORMAT(t,'%M %e, %Y') AS date_sent,</w:t>
        <w:br w:clear="none"/>
      </w:r>
      <w:r>
        <w:t xml:space="preserve"/>
        <w:br w:clear="none"/>
        <w:t xml:space="preserve">    -&gt; </w:t>
        <w:br w:clear="none"/>
      </w:r>
      <w:r>
        <w:rPr>
          <w:rStyle w:val="Text1"/>
        </w:rPr>
        <w:t xml:space="preserve">srcuser, size FROM mail;</w:t>
        <w:br w:clear="none"/>
      </w:r>
      <w:r>
        <w:t xml:space="preserve"/>
        <w:br w:clear="none"/>
        <w:t xml:space="preserve">+--------------+---------+---------+</w:t>
        <w:br w:clear="none"/>
        <w:t xml:space="preserve">| date_sent    | srcuser | size    |</w:t>
        <w:br w:clear="none"/>
        <w:t xml:space="preserve">+--------------+---------+---------+</w:t>
        <w:br w:clear="none"/>
        <w:t xml:space="preserve">| May 11, 2001 | barb    |   58274 |</w:t>
        <w:br w:clear="none"/>
        <w:t xml:space="preserve">| May 12, 2001 | tricia  |  194925 |</w:t>
        <w:br w:clear="none"/>
        <w:t xml:space="preserve">| May 12, 2001 | phil    |    1048 |</w:t>
        <w:br w:clear="none"/>
        <w:t xml:space="preserve">| May 13, 2001 | barb    |     271 |</w:t>
        <w:br w:clear="none"/>
        <w:t xml:space="preserve">...</w:t>
        <w:br w:clear="none"/>
      </w:r>
    </w:p>
    <w:p>
      <w:pPr>
        <w:pStyle w:val="Normal"/>
      </w:pPr>
      <w:r>
        <w:t xml:space="preserve">You can see that the alias makes the column name more concise, easier to read, and more meaningful. If you want to use a descriptive phrase, an alias can consist of several words. (Aliases can be fairly arbitrary, although they are subject to a few restrictions such as that they must be quoted if they are SQL keywords, contain spaces or other special characters, or are entirely numeric.) The following query retrieves the same data values as the preceding one but uses phrases to name the output columns: </w:t>
      </w:r>
    </w:p>
    <w:p>
      <w:pPr>
        <w:pStyle w:val="Para 18"/>
      </w:pPr>
      <w:r>
        <w:bookmarkStart w:id="1440" w:name="I_3_tt351"/>
        <w:t/>
        <w:bookmarkEnd w:id="1440"/>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DATE_FORMAT(t,'%M %e, %Y') AS 'Date of message',</w:t>
        <w:br w:clear="none"/>
      </w:r>
      <w:r>
        <w:t xml:space="preserve"/>
        <w:br w:clear="none"/>
        <w:t xml:space="preserve">    -&gt; </w:t>
        <w:br w:clear="none"/>
      </w:r>
      <w:r>
        <w:rPr>
          <w:rStyle w:val="Text1"/>
        </w:rPr>
        <w:t xml:space="preserve">srcuser AS 'Message sender', size AS 'Number of bytes' FROM mail;</w:t>
        <w:br w:clear="none"/>
      </w:r>
      <w:r>
        <w:t xml:space="preserve"/>
        <w:br w:clear="none"/>
        <w:t xml:space="preserve">+-----------------+----------------+-----------------+</w:t>
        <w:br w:clear="none"/>
        <w:t xml:space="preserve">| Date of message | Message sender | Number of bytes |</w:t>
        <w:br w:clear="none"/>
        <w:t xml:space="preserve">+-----------------+----------------+-----------------+</w:t>
        <w:br w:clear="none"/>
        <w:t xml:space="preserve">| May 11, 2001    | barb           |           58274 |</w:t>
        <w:br w:clear="none"/>
        <w:t xml:space="preserve">| May 12, 2001    | tricia         |          194925 |</w:t>
        <w:br w:clear="none"/>
        <w:t xml:space="preserve">| May 12, 2001    | phil           |            1048 |</w:t>
        <w:br w:clear="none"/>
        <w:t xml:space="preserve">| May 13, 2001    | barb           |             271 |</w:t>
        <w:br w:clear="none"/>
        <w:t xml:space="preserve">...</w:t>
        <w:br w:clear="none"/>
      </w:r>
    </w:p>
    <w:p>
      <w:pPr>
        <w:pStyle w:val="Normal"/>
      </w:pPr>
      <w:r>
        <w:t xml:space="preserve">Aliases can be applied to any result set column, not just those that come from tables: </w:t>
      </w:r>
    </w:p>
    <w:p>
      <w:pPr>
        <w:pStyle w:val="Para 18"/>
      </w:pPr>
      <w:r>
        <w:bookmarkStart w:id="1441" w:name="I_3_tt352"/>
        <w:t/>
        <w:bookmarkEnd w:id="1441"/>
      </w:r>
    </w:p>
    <w:p>
      <w:pPr>
        <w:pStyle w:val="Para 02"/>
      </w:pPr>
      <w:r>
        <w:t xml:space="preserve">mysql&gt; </w:t>
        <w:br w:clear="none"/>
      </w:r>
      <w:r>
        <w:rPr>
          <w:rStyle w:val="Text1"/>
        </w:rPr>
        <w:t xml:space="preserve">SELECT '1+1+1' AS 'The expression', 1+1+1 AS 'The result';</w:t>
        <w:br w:clear="none"/>
      </w:r>
      <w:r>
        <w:t xml:space="preserve"/>
        <w:br w:clear="none"/>
        <w:t xml:space="preserve">+----------------+------------+</w:t>
        <w:br w:clear="none"/>
        <w:t xml:space="preserve">| The expression | The result |</w:t>
        <w:br w:clear="none"/>
        <w:t xml:space="preserve">+----------------+------------+</w:t>
        <w:br w:clear="none"/>
        <w:t xml:space="preserve">| 1+1+1          |          3 |</w:t>
        <w:br w:clear="none"/>
        <w:t xml:space="preserve">+----------------+------------+</w:t>
        <w:br w:clear="none"/>
      </w:r>
    </w:p>
    <w:p>
      <w:pPr>
        <w:pStyle w:val="Normal"/>
      </w:pPr>
      <w:r>
        <w:t xml:space="preserve">Here, the value of the first column is </w:t>
      </w:r>
      <w:r>
        <w:rPr>
          <w:rStyle w:val="Text0"/>
        </w:rPr>
        <w:t>'1+1+1'</w:t>
      </w:r>
      <w:r>
        <w:t xml:space="preserve"> (quoted so that it is treated as a string), and the value of the second column is </w:t>
      </w:r>
      <w:r>
        <w:rPr>
          <w:rStyle w:val="Text0"/>
        </w:rPr>
        <w:t>1+1+1</w:t>
      </w:r>
      <w:r>
        <w:t xml:space="preserve"> (without quotes so that MySQL treats it as an expression and evaluates it). The aliases are descriptive phrases that help to make clear the relationship between the two column values. </w:t>
      </w:r>
    </w:p>
    <w:p>
      <w:pPr>
        <w:pStyle w:val="Normal"/>
      </w:pPr>
      <w:r>
        <w:t xml:space="preserve">If you try using a single-word alias and MySQL complains about it, the alias probably is a reserved word. Quoting it should make it legal: </w:t>
      </w:r>
    </w:p>
    <w:p>
      <w:pPr>
        <w:pStyle w:val="Para 18"/>
      </w:pPr>
      <w:r>
        <w:bookmarkStart w:id="1442" w:name="I_3_tt353"/>
        <w:t/>
        <w:bookmarkEnd w:id="1442"/>
      </w:r>
    </w:p>
    <w:p>
      <w:pPr>
        <w:pStyle w:val="Para 02"/>
      </w:pPr>
      <w:r>
        <w:t xml:space="preserve">mysql&gt; </w:t>
        <w:br w:clear="none"/>
      </w:r>
      <w:r>
        <w:rPr>
          <w:rStyle w:val="Text1"/>
        </w:rPr>
        <w:t xml:space="preserve">SELECT 1 AS INTEGER;</w:t>
        <w:br w:clear="none"/>
      </w:r>
      <w:r>
        <w:t xml:space="preserve"/>
        <w:br w:clear="none"/>
        <w:t xml:space="preserve">You have an error in your SQL syntax near 'INTEGER' at line 1</w:t>
        <w:br w:clear="none"/>
        <w:t xml:space="preserve">mysql&gt; </w:t>
        <w:br w:clear="none"/>
      </w:r>
      <w:r>
        <w:rPr>
          <w:rStyle w:val="Text1"/>
        </w:rPr>
        <w:t xml:space="preserve">SELECT 1 AS 'INTEGER';</w:t>
        <w:br w:clear="none"/>
      </w:r>
      <w:r>
        <w:t xml:space="preserve"/>
        <w:br w:clear="none"/>
        <w:t xml:space="preserve">+---------+</w:t>
        <w:br w:clear="none"/>
        <w:t xml:space="preserve">| INTEGER |</w:t>
        <w:br w:clear="none"/>
        <w:t xml:space="preserve">+---------+</w:t>
        <w:br w:clear="none"/>
        <w:t xml:space="preserve">|       1 |</w:t>
        <w:br w:clear="none"/>
        <w:t xml:space="preserve">+---------+</w:t>
        <w:br w:clear="none"/>
      </w:r>
    </w:p>
    <w:p>
      <w:bookmarkStart w:id="1443" w:name="Using_Column_Aliases_to_Make_Pro_1"/>
      <w:bookmarkStart w:id="1444" w:name="Using_Column_Aliases_to_Make_Pro"/>
      <w:bookmarkStart w:id="1445" w:name="Top_of_ch03s05_html"/>
      <w:pPr>
        <w:keepNext/>
        <w:pStyle w:val="Heading 1"/>
        <w:pageBreakBefore w:val="on"/>
        <w:keepLines w:val="on"/>
      </w:pPr>
      <w:r>
        <w:rPr>
          <w:rStyle w:val="Text26"/>
        </w:rPr>
        <w:bookmarkStart w:id="1446" w:name="mysqlckbk_CHP_3_SECT_5"/>
        <w:t/>
        <w:bookmarkEnd w:id="1446"/>
      </w:r>
      <w:r>
        <w:t>Using Column Aliases to Make Programs Easier to Write</w:t>
      </w:r>
      <w:bookmarkEnd w:id="1443"/>
      <w:bookmarkEnd w:id="1444"/>
      <w:bookmarkEnd w:id="1445"/>
    </w:p>
    <w:p>
      <w:pPr>
        <w:keepNext/>
        <w:pStyle w:val="Heading 2"/>
        <w:keepLines w:val="on"/>
      </w:pPr>
      <w:r>
        <w:rPr>
          <w:rStyle w:val="Text26"/>
        </w:rPr>
        <w:bookmarkStart w:id="1447" w:name="mysqlckbk_CHP_3_SECT_5_1"/>
        <w:t/>
        <w:bookmarkEnd w:id="1447"/>
      </w:r>
      <w:r>
        <w:t>Problem</w:t>
      </w:r>
    </w:p>
    <w:p>
      <w:pPr>
        <w:pStyle w:val="Normal"/>
      </w:pPr>
      <w:r>
        <w:rPr>
          <w:rStyle w:val="Text27"/>
        </w:rPr>
        <w:bookmarkStart w:id="1448" w:name="mysqlckbk_IDXTERM_662"/>
        <w:t/>
        <w:bookmarkEnd w:id="1448"/>
      </w:r>
      <w:r>
        <w:t xml:space="preserve">You’re trying to refer to a column by name from within a program, but the column is calculated from an expression. Consequently, it’s difficult to use. </w:t>
      </w:r>
    </w:p>
    <w:p>
      <w:pPr>
        <w:keepNext/>
        <w:pStyle w:val="Heading 2"/>
        <w:keepLines w:val="on"/>
      </w:pPr>
      <w:r>
        <w:rPr>
          <w:rStyle w:val="Text26"/>
        </w:rPr>
        <w:bookmarkStart w:id="1449" w:name="mysqlckbk_CHP_3_SECT_5_2"/>
        <w:t/>
        <w:bookmarkEnd w:id="1449"/>
      </w:r>
      <w:r>
        <w:t>Solution</w:t>
      </w:r>
    </w:p>
    <w:p>
      <w:pPr>
        <w:pStyle w:val="Normal"/>
      </w:pPr>
      <w:r>
        <w:t>Use an alias to give the column a simpler name.</w:t>
      </w:r>
    </w:p>
    <w:p>
      <w:pPr>
        <w:keepNext/>
        <w:pStyle w:val="Heading 2"/>
        <w:keepLines w:val="on"/>
      </w:pPr>
      <w:r>
        <w:rPr>
          <w:rStyle w:val="Text26"/>
        </w:rPr>
        <w:bookmarkStart w:id="1450" w:name="mysqlckbk_CHP_3_SECT_5_3"/>
        <w:t/>
        <w:bookmarkEnd w:id="1450"/>
      </w:r>
      <w:r>
        <w:t>Discussion</w:t>
      </w:r>
    </w:p>
    <w:p>
      <w:pPr>
        <w:pStyle w:val="Normal"/>
      </w:pPr>
      <w:r>
        <w:t xml:space="preserve">If you’re writing a program that fetches rows into an array and accesses them by numeric column indexes, the presence or absence of column aliases makes no difference, because aliases don’t change the positions of columns within the result set. However, aliases make a big difference if you’re accessing output columns by name, because aliases change those names. You can exploit this fact to give your program easier names to work with. For example, if your query displays reformatted message time values from the </w:t>
      </w:r>
      <w:r>
        <w:rPr>
          <w:rStyle w:val="Text0"/>
        </w:rPr>
        <w:t>mail</w:t>
      </w:r>
      <w:r>
        <w:t xml:space="preserve"> table using the expression </w:t>
      </w:r>
      <w:r>
        <w:rPr>
          <w:rStyle w:val="Text0"/>
        </w:rPr>
        <w:t>DATE_FORMAT(t,'%M</w:t>
      </w:r>
      <w:r>
        <w:t xml:space="preserve"> </w:t>
      </w:r>
      <w:r>
        <w:rPr>
          <w:rStyle w:val="Text0"/>
        </w:rPr>
        <w:t>%e,</w:t>
      </w:r>
      <w:r>
        <w:t xml:space="preserve"> </w:t>
      </w:r>
      <w:r>
        <w:rPr>
          <w:rStyle w:val="Text0"/>
        </w:rPr>
        <w:t>%Y')</w:t>
      </w:r>
      <w:r>
        <w:t xml:space="preserve">, that expression is also the name you’d have to use when referring to the output column. That’s not very convenient. If you use </w:t>
      </w:r>
      <w:r>
        <w:rPr>
          <w:rStyle w:val="Text0"/>
        </w:rPr>
        <w:t>AS</w:t>
      </w:r>
      <w:r>
        <w:rPr>
          <w:rStyle w:val="Text27"/>
        </w:rPr>
        <w:bookmarkStart w:id="1451" w:name="mysqlckbk_IDXTERM_663"/>
        <w:t/>
        <w:bookmarkEnd w:id="1451"/>
      </w:r>
      <w:r>
        <w:t xml:space="preserve"> </w:t>
      </w:r>
      <w:r>
        <w:rPr>
          <w:rStyle w:val="Text0"/>
        </w:rPr>
        <w:t>date_sent</w:t>
      </w:r>
      <w:r>
        <w:t xml:space="preserve"> to give the column an alias, you can refer to it a lot more easily using the name </w:t>
      </w:r>
      <w:r>
        <w:rPr>
          <w:rStyle w:val="Text0"/>
        </w:rPr>
        <w:t>date_sent</w:t>
      </w:r>
      <w:r>
        <w:t xml:space="preserve">. Here’s an example that shows how a Perl DBI script might process such values: </w:t>
      </w:r>
    </w:p>
    <w:p>
      <w:pPr>
        <w:pStyle w:val="Para 18"/>
      </w:pPr>
      <w:r>
        <w:bookmarkStart w:id="1452" w:name="I_3_tt354"/>
        <w:t/>
        <w:bookmarkEnd w:id="1452"/>
      </w:r>
    </w:p>
    <w:p>
      <w:pPr>
        <w:pStyle w:val="Para 02"/>
      </w:pPr>
      <w:r>
        <w:t xml:space="preserve">$sth = $dbh-&gt;prepare (</w:t>
        <w:br w:clear="none"/>
        <w:t xml:space="preserve">                "SELECT srcuser,</w:t>
        <w:br w:clear="none"/>
        <w:t xml:space="preserve">                DATE_FORMAT(t,'%M %e, %Y') AS date_sent</w:t>
        <w:br w:clear="none"/>
        <w:t xml:space="preserve">                FROM mail");</w:t>
        <w:br w:clear="none"/>
        <w:t xml:space="preserve">$sth-&gt;execute ( );</w:t>
        <w:br w:clear="none"/>
        <w:t xml:space="preserve">while (my $ref = $sth-&gt;fetchrow_hashref ( ))</w:t>
        <w:br w:clear="none"/>
        <w:t xml:space="preserve">{</w:t>
        <w:br w:clear="none"/>
        <w:t xml:space="preserve">    printf "user: %s, date sent: %s\n", $ref-&gt;{srcuser}, $ref-&gt;{date_sent};</w:t>
        <w:br w:clear="none"/>
        <w:t xml:space="preserve">}</w:t>
        <w:br w:clear="none"/>
      </w:r>
    </w:p>
    <w:p>
      <w:pPr>
        <w:pStyle w:val="Normal"/>
      </w:pPr>
      <w:r>
        <w:t>In Java, you’d do something like this:</w:t>
      </w:r>
    </w:p>
    <w:p>
      <w:pPr>
        <w:pStyle w:val="Para 18"/>
      </w:pPr>
      <w:r>
        <w:bookmarkStart w:id="1453" w:name="I_3_tt355"/>
        <w:t/>
        <w:bookmarkEnd w:id="1453"/>
      </w:r>
    </w:p>
    <w:p>
      <w:pPr>
        <w:pStyle w:val="Para 02"/>
      </w:pPr>
      <w:r>
        <w:t xml:space="preserve">Statement s = conn.createStatement ( );</w:t>
        <w:br w:clear="none"/>
        <w:t xml:space="preserve">s.executeQuery ("SELECT srcuser,"</w:t>
        <w:br w:clear="none"/>
        <w:t xml:space="preserve">                + " DATE_FORMAT(t,'%M %e, %Y') AS date_sent"</w:t>
        <w:br w:clear="none"/>
        <w:t xml:space="preserve">                + " FROM mail");</w:t>
        <w:br w:clear="none"/>
        <w:t xml:space="preserve">ResultSet rs = s.getResultSet ( );</w:t>
        <w:br w:clear="none"/>
        <w:t xml:space="preserve">while (rs.next ( ))  // loop through rows of result set</w:t>
        <w:br w:clear="none"/>
        <w:t xml:space="preserve">{</w:t>
        <w:br w:clear="none"/>
        <w:t xml:space="preserve">    String name = rs.getString ("srcuser");</w:t>
        <w:br w:clear="none"/>
        <w:t xml:space="preserve">    String dateSent = rs.getString ("date_sent");</w:t>
        <w:br w:clear="none"/>
        <w:t xml:space="preserve">    System.out.println ("user: " + name</w:t>
        <w:br w:clear="none"/>
        <w:t xml:space="preserve">                         + ", date sent: " + dateSent);</w:t>
        <w:br w:clear="none"/>
        <w:t xml:space="preserve">}</w:t>
        <w:br w:clear="none"/>
        <w:t xml:space="preserve">rs.close ( );</w:t>
        <w:br w:clear="none"/>
        <w:t xml:space="preserve">s.close ( );</w:t>
        <w:br w:clear="none"/>
      </w:r>
    </w:p>
    <w:p>
      <w:pPr>
        <w:pStyle w:val="Normal"/>
      </w:pPr>
      <w:r>
        <w:t xml:space="preserve">In PHP, retrieve result set rows using </w:t>
      </w:r>
      <w:r>
        <w:rPr>
          <w:rStyle w:val="Text0"/>
        </w:rPr>
        <w:t>mysql_fetch_array( )</w:t>
      </w:r>
      <w:r>
        <w:t xml:space="preserve"> or </w:t>
      </w:r>
      <w:r>
        <w:rPr>
          <w:rStyle w:val="Text0"/>
        </w:rPr>
        <w:t>mysql_fetch_object( )</w:t>
      </w:r>
      <w:r>
        <w:t xml:space="preserve"> to fetch rows into a data structure that contains named elements. With Python, use a cursor class that causes rows to be returned as dictionaries containing key/value pairs where the keys are the column names. (See </w:t>
      </w:r>
      <w:hyperlink w:anchor="Top_of_ch02s05_html" w:tooltip="Issuing Queries and Retrieving Results">
        <w:r>
          <w:rPr>
            <w:rStyle w:val="Text2"/>
          </w:rPr>
          <w:t>Recipe 2.5</w:t>
        </w:r>
      </w:hyperlink>
      <w:r>
        <w:t xml:space="preserve">.) </w:t>
      </w:r>
    </w:p>
    <w:p>
      <w:bookmarkStart w:id="1454" w:name="Top_of_ch03s06_html"/>
      <w:bookmarkStart w:id="1455" w:name="Combining_Columns_to_Construct_C_1"/>
      <w:bookmarkStart w:id="1456" w:name="Combining_Columns_to_Construct_C"/>
      <w:pPr>
        <w:keepNext/>
        <w:pStyle w:val="Heading 1"/>
        <w:pageBreakBefore w:val="on"/>
        <w:keepLines w:val="on"/>
      </w:pPr>
      <w:r>
        <w:rPr>
          <w:rStyle w:val="Text26"/>
        </w:rPr>
        <w:bookmarkStart w:id="1457" w:name="mysqlckbk_CHP_3_SECT_6"/>
        <w:t/>
        <w:bookmarkEnd w:id="1457"/>
      </w:r>
      <w:r>
        <w:t>Combining Columns to Construct Composite Values</w:t>
      </w:r>
      <w:bookmarkEnd w:id="1454"/>
      <w:bookmarkEnd w:id="1455"/>
      <w:bookmarkEnd w:id="1456"/>
    </w:p>
    <w:p>
      <w:pPr>
        <w:keepNext/>
        <w:pStyle w:val="Heading 2"/>
        <w:keepLines w:val="on"/>
      </w:pPr>
      <w:r>
        <w:rPr>
          <w:rStyle w:val="Text26"/>
        </w:rPr>
        <w:bookmarkStart w:id="1458" w:name="mysqlckbk_CHP_3_SECT_6_1"/>
        <w:t/>
        <w:bookmarkEnd w:id="1458"/>
      </w:r>
      <w:r>
        <w:t>Problem</w:t>
      </w:r>
    </w:p>
    <w:p>
      <w:pPr>
        <w:pStyle w:val="Normal"/>
      </w:pPr>
      <w:r>
        <w:rPr>
          <w:rStyle w:val="Text27"/>
        </w:rPr>
        <w:bookmarkStart w:id="1459" w:name="mysqlckbk_IDXTERM_664"/>
        <w:t/>
        <w:bookmarkEnd w:id="1459"/>
      </w:r>
      <w:r>
        <w:t xml:space="preserve">You want to display values that are constructed from multiple table columns. </w:t>
      </w:r>
    </w:p>
    <w:p>
      <w:pPr>
        <w:keepNext/>
        <w:pStyle w:val="Heading 2"/>
        <w:keepLines w:val="on"/>
      </w:pPr>
      <w:r>
        <w:rPr>
          <w:rStyle w:val="Text26"/>
        </w:rPr>
        <w:bookmarkStart w:id="1460" w:name="mysqlckbk_CHP_3_SECT_6_2"/>
        <w:t/>
        <w:bookmarkEnd w:id="1460"/>
      </w:r>
      <w:r>
        <w:t>Solution</w:t>
      </w:r>
    </w:p>
    <w:p>
      <w:pPr>
        <w:pStyle w:val="Normal"/>
      </w:pPr>
      <w:r>
        <w:t xml:space="preserve">One way to do this is to use </w:t>
      </w:r>
      <w:r>
        <w:rPr>
          <w:rStyle w:val="Text0"/>
        </w:rPr>
        <w:t>CONCAT( )</w:t>
      </w:r>
      <w:r>
        <w:rPr>
          <w:rStyle w:val="Text27"/>
        </w:rPr>
        <w:bookmarkStart w:id="1461" w:name="mysqlckbk_IDXTERM_665"/>
        <w:t/>
        <w:bookmarkEnd w:id="1461"/>
      </w:r>
      <w:r>
        <w:t xml:space="preserve">. You might also want to give the column a nicer name by using an alias. </w:t>
      </w:r>
    </w:p>
    <w:p>
      <w:pPr>
        <w:keepNext/>
        <w:pStyle w:val="Heading 2"/>
        <w:keepLines w:val="on"/>
      </w:pPr>
      <w:r>
        <w:rPr>
          <w:rStyle w:val="Text26"/>
        </w:rPr>
        <w:bookmarkStart w:id="1462" w:name="mysqlckbk_CHP_3_SECT_6_3"/>
        <w:t/>
        <w:bookmarkEnd w:id="1462"/>
      </w:r>
      <w:r>
        <w:t>Discussion</w:t>
      </w:r>
    </w:p>
    <w:p>
      <w:pPr>
        <w:pStyle w:val="Normal"/>
      </w:pPr>
      <w:r>
        <w:t xml:space="preserve">Column values may be combined to produce composite output values. For example, this expression concatenates </w:t>
      </w:r>
      <w:r>
        <w:rPr>
          <w:rStyle w:val="Text0"/>
        </w:rPr>
        <w:t>srcuser</w:t>
      </w:r>
      <w:r>
        <w:t xml:space="preserve"> and </w:t>
      </w:r>
      <w:r>
        <w:rPr>
          <w:rStyle w:val="Text0"/>
        </w:rPr>
        <w:t>srchost</w:t>
      </w:r>
      <w:r>
        <w:t xml:space="preserve"> values into email address format: </w:t>
      </w:r>
    </w:p>
    <w:p>
      <w:pPr>
        <w:pStyle w:val="Para 18"/>
      </w:pPr>
      <w:r>
        <w:bookmarkStart w:id="1463" w:name="I_3_tt356"/>
        <w:t/>
        <w:bookmarkEnd w:id="1463"/>
      </w:r>
    </w:p>
    <w:p>
      <w:pPr>
        <w:pStyle w:val="Para 02"/>
      </w:pPr>
      <w:r>
        <w:t xml:space="preserve">CONCAT(srcuser,'@',srchost)</w:t>
        <w:br w:clear="none"/>
      </w:r>
    </w:p>
    <w:p>
      <w:pPr>
        <w:pStyle w:val="Normal"/>
      </w:pPr>
      <w:r>
        <w:rPr>
          <w:rStyle w:val="Text27"/>
        </w:rPr>
        <w:bookmarkStart w:id="1464" w:name="mysqlckbk_IDXTERM_666"/>
        <w:t/>
        <w:bookmarkEnd w:id="1464"/>
      </w:r>
      <w:r>
        <w:t xml:space="preserve">Such expressions tend to produce ugly column names, which is yet another reason why column aliases are useful. The following query uses the aliases </w:t>
      </w:r>
      <w:r>
        <w:rPr>
          <w:rStyle w:val="Text0"/>
        </w:rPr>
        <w:t>sender</w:t>
      </w:r>
      <w:r>
        <w:t xml:space="preserve"> and </w:t>
      </w:r>
      <w:r>
        <w:rPr>
          <w:rStyle w:val="Text0"/>
        </w:rPr>
        <w:t>recipient</w:t>
      </w:r>
      <w:r>
        <w:t xml:space="preserve"> to name output columns that are constructed by combining usernames and hostnames into email addresses: </w:t>
      </w:r>
    </w:p>
    <w:p>
      <w:pPr>
        <w:pStyle w:val="Para 18"/>
      </w:pPr>
      <w:r>
        <w:bookmarkStart w:id="1465" w:name="I_3_tt357"/>
        <w:t/>
        <w:bookmarkEnd w:id="1465"/>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DATE_FORMAT(t,'%M %e, %Y') AS date_sent,</w:t>
        <w:br w:clear="none"/>
      </w:r>
      <w:r>
        <w:t xml:space="preserve"/>
        <w:br w:clear="none"/>
        <w:t xml:space="preserve">    -&gt; </w:t>
        <w:br w:clear="none"/>
      </w:r>
      <w:r>
        <w:rPr>
          <w:rStyle w:val="Text1"/>
        </w:rPr>
        <w:t xml:space="preserve">CONCAT(srcuser,'@',srchost) AS sender,</w:t>
        <w:br w:clear="none"/>
      </w:r>
      <w:r>
        <w:t xml:space="preserve"/>
        <w:br w:clear="none"/>
        <w:t xml:space="preserve">    -&gt; </w:t>
        <w:br w:clear="none"/>
      </w:r>
      <w:r>
        <w:rPr>
          <w:rStyle w:val="Text1"/>
        </w:rPr>
        <w:t xml:space="preserve">CONCAT(dstuser,'@',dsthost) AS recipient,</w:t>
        <w:br w:clear="none"/>
      </w:r>
      <w:r>
        <w:t xml:space="preserve"/>
        <w:br w:clear="none"/>
        <w:t xml:space="preserve">    -&gt; </w:t>
        <w:br w:clear="none"/>
      </w:r>
      <w:r>
        <w:rPr>
          <w:rStyle w:val="Text1"/>
        </w:rPr>
        <w:t xml:space="preserve">size FROM mail;</w:t>
        <w:br w:clear="none"/>
      </w:r>
      <w:r>
        <w:t xml:space="preserve"/>
        <w:br w:clear="none"/>
        <w:t xml:space="preserve">+--------------+---------------+---------------+---------+</w:t>
        <w:br w:clear="none"/>
        <w:t xml:space="preserve">| date_sent    | sender        | recipient     | size    |</w:t>
        <w:br w:clear="none"/>
        <w:t xml:space="preserve">+--------------+---------------+---------------+---------+</w:t>
        <w:br w:clear="none"/>
        <w:t xml:space="preserve">| May 11, 2001 | barb@saturn   | tricia@mars   |   58274 |</w:t>
        <w:br w:clear="none"/>
        <w:t xml:space="preserve">| May 12, 2001 | tricia@mars   | gene@venus    |  194925 |</w:t>
        <w:br w:clear="none"/>
        <w:t xml:space="preserve">| May 12, 2001 | phil@mars     | phil@saturn   |    1048 |</w:t>
        <w:br w:clear="none"/>
        <w:t xml:space="preserve">| May 13, 2001 | barb@saturn   | tricia@venus  |     271 |</w:t>
        <w:br w:clear="none"/>
        <w:t xml:space="preserve">...</w:t>
        <w:br w:clear="none"/>
      </w:r>
    </w:p>
    <w:p>
      <w:bookmarkStart w:id="1466" w:name="Specifying_Which_Rows_to_SelectP_1"/>
      <w:bookmarkStart w:id="1467" w:name="Specifying_Which_Rows_to_SelectP"/>
      <w:bookmarkStart w:id="1468" w:name="Top_of_ch03s07_html"/>
      <w:pPr>
        <w:keepNext/>
        <w:pStyle w:val="Heading 1"/>
        <w:pageBreakBefore w:val="on"/>
        <w:keepLines w:val="on"/>
      </w:pPr>
      <w:r>
        <w:rPr>
          <w:rStyle w:val="Text26"/>
        </w:rPr>
        <w:bookmarkStart w:id="1469" w:name="mysqlckbk_CHP_3_SECT_7"/>
        <w:t/>
        <w:bookmarkEnd w:id="1469"/>
      </w:r>
      <w:r>
        <w:t>Specifying Which Rows to Select</w:t>
      </w:r>
      <w:bookmarkEnd w:id="1466"/>
      <w:bookmarkEnd w:id="1467"/>
      <w:bookmarkEnd w:id="1468"/>
    </w:p>
    <w:p>
      <w:pPr>
        <w:keepNext/>
        <w:pStyle w:val="Heading 2"/>
        <w:keepLines w:val="on"/>
      </w:pPr>
      <w:r>
        <w:rPr>
          <w:rStyle w:val="Text26"/>
        </w:rPr>
        <w:bookmarkStart w:id="1470" w:name="mysqlckbk_CHP_3_SECT_7_1"/>
        <w:t/>
        <w:bookmarkEnd w:id="1470"/>
      </w:r>
      <w:r>
        <w:t>Problem</w:t>
      </w:r>
    </w:p>
    <w:p>
      <w:pPr>
        <w:pStyle w:val="Normal"/>
      </w:pPr>
      <w:r>
        <w:t xml:space="preserve">You don’t want to see all the rows from a table, just some of them. </w:t>
      </w:r>
    </w:p>
    <w:p>
      <w:pPr>
        <w:keepNext/>
        <w:pStyle w:val="Heading 2"/>
        <w:keepLines w:val="on"/>
      </w:pPr>
      <w:r>
        <w:rPr>
          <w:rStyle w:val="Text26"/>
        </w:rPr>
        <w:bookmarkStart w:id="1471" w:name="mysqlckbk_CHP_3_SECT_7_2"/>
        <w:t/>
        <w:bookmarkEnd w:id="1471"/>
      </w:r>
      <w:r>
        <w:t>Solution</w:t>
      </w:r>
    </w:p>
    <w:p>
      <w:pPr>
        <w:pStyle w:val="Normal"/>
      </w:pPr>
      <w:r>
        <w:t xml:space="preserve">Add a </w:t>
      </w:r>
      <w:r>
        <w:rPr>
          <w:rStyle w:val="Text0"/>
        </w:rPr>
        <w:t>WHERE</w:t>
      </w:r>
      <w:r>
        <w:rPr>
          <w:rStyle w:val="Text27"/>
        </w:rPr>
        <w:bookmarkStart w:id="1472" w:name="mysqlckbk_IDXTERM_667"/>
        <w:t/>
        <w:bookmarkEnd w:id="1472"/>
        <w:bookmarkStart w:id="1473" w:name="mysqlckbk_IDXTERM_668"/>
        <w:t/>
        <w:bookmarkEnd w:id="1473"/>
      </w:r>
      <w:r>
        <w:t xml:space="preserve"> clause to the query that indicates to the server which rows to return. </w:t>
      </w:r>
    </w:p>
    <w:p>
      <w:pPr>
        <w:keepNext/>
        <w:pStyle w:val="Heading 2"/>
        <w:keepLines w:val="on"/>
      </w:pPr>
      <w:r>
        <w:rPr>
          <w:rStyle w:val="Text26"/>
        </w:rPr>
        <w:bookmarkStart w:id="1474" w:name="mysqlckbk_CHP_3_SECT_7_3"/>
        <w:t/>
        <w:bookmarkEnd w:id="1474"/>
      </w:r>
      <w:r>
        <w:t>Discussion</w:t>
      </w:r>
    </w:p>
    <w:p>
      <w:pPr>
        <w:pStyle w:val="Normal"/>
      </w:pPr>
      <w:r>
        <w:rPr>
          <w:rStyle w:val="Text27"/>
        </w:rPr>
        <w:bookmarkStart w:id="1475" w:name="mysqlckbk_IDXTERM_669"/>
        <w:t/>
        <w:bookmarkEnd w:id="1475"/>
      </w:r>
      <w:r>
        <w:t xml:space="preserve">Unless you qualify or restrict a </w:t>
      </w:r>
      <w:r>
        <w:rPr>
          <w:rStyle w:val="Text0"/>
        </w:rPr>
        <w:t>SELECT</w:t>
      </w:r>
      <w:r>
        <w:t xml:space="preserve"> query in some way, it retrieves every row in your table, which may be a lot more information than you really want to see. To be more precise about the rows to select, provide a </w:t>
      </w:r>
      <w:r>
        <w:rPr>
          <w:rStyle w:val="Text0"/>
        </w:rPr>
        <w:t>WHERE</w:t>
      </w:r>
      <w:r>
        <w:t xml:space="preserve"> clause that specifies one or more conditions that rows must match. </w:t>
      </w:r>
    </w:p>
    <w:p>
      <w:pPr>
        <w:pStyle w:val="Normal"/>
      </w:pPr>
      <w:r>
        <w:t xml:space="preserve">Conditions can perform tests for equality, inequality, or relative ordering. For some column types such as strings, you can use pattern matches. The following queries select columns from rows containing </w:t>
      </w:r>
      <w:r>
        <w:rPr>
          <w:rStyle w:val="Text0"/>
        </w:rPr>
        <w:t>srchost</w:t>
      </w:r>
      <w:r>
        <w:t xml:space="preserve"> values that are exactly equal to the string </w:t>
      </w:r>
      <w:r>
        <w:rPr>
          <w:rStyle w:val="Text0"/>
        </w:rPr>
        <w:t>'venus'</w:t>
      </w:r>
      <w:r>
        <w:t xml:space="preserve">, that are lexically less than the string </w:t>
      </w:r>
      <w:r>
        <w:rPr>
          <w:rStyle w:val="Text0"/>
        </w:rPr>
        <w:t>'pluto'</w:t>
      </w:r>
      <w:r>
        <w:t xml:space="preserve">, or that begin with the letter </w:t>
      </w:r>
      <w:r>
        <w:rPr>
          <w:rStyle w:val="Text0"/>
        </w:rPr>
        <w:t>'s'</w:t>
      </w:r>
      <w:r>
        <w:t xml:space="preserve">: </w:t>
      </w:r>
    </w:p>
    <w:p>
      <w:pPr>
        <w:pStyle w:val="Para 18"/>
      </w:pPr>
      <w:r>
        <w:bookmarkStart w:id="1476" w:name="I_3_tt358"/>
        <w:t/>
        <w:bookmarkEnd w:id="1476"/>
      </w:r>
    </w:p>
    <w:p>
      <w:pPr>
        <w:pStyle w:val="Para 02"/>
      </w:pPr>
      <w:r>
        <w:t xml:space="preserve">mysql&gt; </w:t>
        <w:br w:clear="none"/>
      </w:r>
      <w:r>
        <w:rPr>
          <w:rStyle w:val="Text1"/>
        </w:rPr>
        <w:t xml:space="preserve">SELECT t, srcuser, srchost  FROM mail WHERE srchost = 'venus';</w:t>
        <w:br w:clear="none"/>
      </w:r>
      <w:r>
        <w:t xml:space="preserve"/>
        <w:br w:clear="none"/>
        <w:t xml:space="preserve">+---------------------+---------+---------+</w:t>
        <w:br w:clear="none"/>
        <w:t xml:space="preserve">| t                   | srcuser | srchost |</w:t>
        <w:br w:clear="none"/>
        <w:t xml:space="preserve">+---------------------+---------+---------+</w:t>
        <w:br w:clear="none"/>
        <w:t xml:space="preserve">| 2001-05-14 09:31:37 | gene    | venus   |</w:t>
        <w:br w:clear="none"/>
        <w:t xml:space="preserve">| 2001-05-14 14:42:21 | barb    | venus   |</w:t>
        <w:br w:clear="none"/>
        <w:t xml:space="preserve">| 2001-05-15 08:50:57 | phil    | venus   |</w:t>
        <w:br w:clear="none"/>
        <w:t xml:space="preserve">| 2001-05-16 09:00:28 | gene    | venus   |</w:t>
        <w:br w:clear="none"/>
        <w:t xml:space="preserve">| 2001-05-16 23:04:19 | phil    | venus   |</w:t>
        <w:br w:clear="none"/>
        <w:t xml:space="preserve">+---------------------+---------+---------+</w:t>
        <w:br w:clear="none"/>
        <w:t xml:space="preserve">mysql&gt; </w:t>
        <w:br w:clear="none"/>
      </w:r>
      <w:r>
        <w:rPr>
          <w:rStyle w:val="Text1"/>
        </w:rPr>
        <w:t xml:space="preserve">SELECT t, srcuser, srchost FROM mail WHERE srchost &lt; 'pluto';</w:t>
        <w:br w:clear="none"/>
      </w:r>
      <w:r>
        <w:t xml:space="preserve"/>
        <w:br w:clear="none"/>
        <w:t xml:space="preserve">+---------------------+---------+---------+</w:t>
        <w:br w:clear="none"/>
        <w:t xml:space="preserve">| t                   | srcuser | srchost |</w:t>
        <w:br w:clear="none"/>
        <w:t xml:space="preserve">+---------------------+---------+---------+</w:t>
        <w:br w:clear="none"/>
        <w:t xml:space="preserve">| 2001-05-12 12:48:13 | tricia  | mars    |</w:t>
        <w:br w:clear="none"/>
        <w:t xml:space="preserve">| 2001-05-12 15:02:49 | phil    | mars    |</w:t>
        <w:br w:clear="none"/>
        <w:t xml:space="preserve">| 2001-05-14 11:52:17 | phil    | mars    |</w:t>
        <w:br w:clear="none"/>
        <w:t xml:space="preserve">| 2001-05-15 07:17:48 | gene    | mars    |</w:t>
        <w:br w:clear="none"/>
        <w:t xml:space="preserve">| 2001-05-15 10:25:52 | gene    | mars    |</w:t>
        <w:br w:clear="none"/>
        <w:t xml:space="preserve">| 2001-05-17 12:49:23 | phil    | mars    |</w:t>
        <w:br w:clear="none"/>
        <w:t xml:space="preserve">+---------------------+---------+---------+</w:t>
        <w:br w:clear="none"/>
        <w:t xml:space="preserve">mysql&gt; </w:t>
        <w:br w:clear="none"/>
      </w:r>
      <w:r>
        <w:rPr>
          <w:rStyle w:val="Text1"/>
        </w:rPr>
        <w:t xml:space="preserve">SELECT t, srcuser, srchost FROM mail WHERE srchost LIKE 's%';</w:t>
        <w:br w:clear="none"/>
      </w:r>
      <w:r>
        <w:t xml:space="preserve"/>
        <w:br w:clear="none"/>
        <w:t xml:space="preserve">+---------------------+---------+---------+</w:t>
        <w:br w:clear="none"/>
        <w:t xml:space="preserve">| t                   | srcuser | srchost |</w:t>
        <w:br w:clear="none"/>
        <w:t xml:space="preserve">+---------------------+---------+---------+</w:t>
        <w:br w:clear="none"/>
        <w:t xml:space="preserve">| 2001-05-11 10:15:08 | barb    | saturn  |</w:t>
        <w:br w:clear="none"/>
        <w:t xml:space="preserve">| 2001-05-13 13:59:18 | barb    | saturn  |</w:t>
        <w:br w:clear="none"/>
        <w:t xml:space="preserve">| 2001-05-14 17:03:01 | tricia  | saturn  |</w:t>
        <w:br w:clear="none"/>
        <w:t xml:space="preserve">| 2001-05-15 17:35:31 | gene    | saturn  |</w:t>
        <w:br w:clear="none"/>
        <w:t xml:space="preserve">| 2001-05-19 22:21:51 | gene    | saturn  |</w:t>
        <w:br w:clear="none"/>
        <w:t xml:space="preserve">+---------------------+---------+---------+</w:t>
        <w:br w:clear="none"/>
      </w:r>
    </w:p>
    <w:p>
      <w:pPr>
        <w:pStyle w:val="Normal"/>
      </w:pPr>
      <w:r>
        <w:rPr>
          <w:rStyle w:val="Text0"/>
        </w:rPr>
        <w:t>WHERE</w:t>
      </w:r>
      <w:r>
        <w:t xml:space="preserve"> clauses can test multiple conditions. The following statement looks for rows where the </w:t>
      </w:r>
      <w:r>
        <w:rPr>
          <w:rStyle w:val="Text0"/>
        </w:rPr>
        <w:t>srcuser</w:t>
      </w:r>
      <w:r>
        <w:t xml:space="preserve"> column has any of three different values. (It asks the question, “When did </w:t>
      </w:r>
      <w:r>
        <w:rPr>
          <w:rStyle w:val="Text0"/>
        </w:rPr>
        <w:t>gene</w:t>
      </w:r>
      <w:r>
        <w:t xml:space="preserve">, </w:t>
      </w:r>
      <w:r>
        <w:rPr>
          <w:rStyle w:val="Text0"/>
        </w:rPr>
        <w:t>barb</w:t>
      </w:r>
      <w:r>
        <w:t xml:space="preserve">, or </w:t>
      </w:r>
      <w:r>
        <w:rPr>
          <w:rStyle w:val="Text0"/>
        </w:rPr>
        <w:t>phil</w:t>
      </w:r>
      <w:r>
        <w:t xml:space="preserve"> send mail?”): </w:t>
      </w:r>
    </w:p>
    <w:p>
      <w:pPr>
        <w:pStyle w:val="Para 18"/>
      </w:pPr>
      <w:r>
        <w:bookmarkStart w:id="1477" w:name="I_3_tt359"/>
        <w:t/>
        <w:bookmarkEnd w:id="1477"/>
      </w:r>
    </w:p>
    <w:p>
      <w:pPr>
        <w:pStyle w:val="Para 02"/>
      </w:pPr>
      <w:r>
        <w:t xml:space="preserve">mysql&gt; </w:t>
        <w:br w:clear="none"/>
      </w:r>
      <w:r>
        <w:rPr>
          <w:rStyle w:val="Text1"/>
        </w:rPr>
        <w:t xml:space="preserve">SELECT t, srcuser, dstuser FROM mail</w:t>
        <w:br w:clear="none"/>
      </w:r>
      <w:r>
        <w:t xml:space="preserve"/>
        <w:br w:clear="none"/>
        <w:t xml:space="preserve">    -&gt; </w:t>
        <w:br w:clear="none"/>
      </w:r>
      <w:r>
        <w:rPr>
          <w:rStyle w:val="Text1"/>
        </w:rPr>
        <w:t xml:space="preserve">WHERE srcuser = 'gene' OR srcuser = 'barb' OR srcuser = 'phil';</w:t>
        <w:br w:clear="none"/>
      </w:r>
      <w:r>
        <w:t xml:space="preserve"/>
        <w:br w:clear="none"/>
        <w:t xml:space="preserve">+---------------------+---------+---------+</w:t>
        <w:br w:clear="none"/>
        <w:t xml:space="preserve">| t                   | srcuser | dstuser |</w:t>
        <w:br w:clear="none"/>
        <w:t xml:space="preserve">+---------------------+---------+---------+</w:t>
        <w:br w:clear="none"/>
        <w:t xml:space="preserve">| 2001-05-11 10:15:08 | barb    | tricia  |</w:t>
        <w:br w:clear="none"/>
        <w:t xml:space="preserve">| 2001-05-12 15:02:49 | phil    | phil    |</w:t>
        <w:br w:clear="none"/>
        <w:t xml:space="preserve">| 2001-05-13 13:59:18 | barb    | tricia  |</w:t>
        <w:br w:clear="none"/>
        <w:t xml:space="preserve">| 2001-05-14 09:31:37 | gene    | barb    |</w:t>
        <w:br w:clear="none"/>
        <w:t xml:space="preserve">...</w:t>
        <w:br w:clear="none"/>
      </w:r>
    </w:p>
    <w:p>
      <w:pPr>
        <w:pStyle w:val="Normal"/>
      </w:pPr>
      <w:r>
        <w:t xml:space="preserve">Queries such as the preceding one that test a given column to see if it has any of several different values often can be written more easily by using the </w:t>
      </w:r>
      <w:r>
        <w:rPr>
          <w:rStyle w:val="Text0"/>
        </w:rPr>
        <w:t>IN( )</w:t>
      </w:r>
      <w:r>
        <w:t xml:space="preserve"> operator. </w:t>
      </w:r>
      <w:r>
        <w:rPr>
          <w:rStyle w:val="Text0"/>
        </w:rPr>
        <w:t>IN( )</w:t>
      </w:r>
      <w:r>
        <w:t xml:space="preserve"> is true if the column is equal to any value in its argument list: </w:t>
      </w:r>
    </w:p>
    <w:p>
      <w:pPr>
        <w:pStyle w:val="Para 18"/>
      </w:pPr>
      <w:r>
        <w:bookmarkStart w:id="1478" w:name="I_3_tt360"/>
        <w:t/>
        <w:bookmarkEnd w:id="1478"/>
      </w:r>
    </w:p>
    <w:p>
      <w:pPr>
        <w:pStyle w:val="Para 02"/>
      </w:pPr>
      <w:r>
        <w:t xml:space="preserve">mysql&gt; </w:t>
        <w:br w:clear="none"/>
      </w:r>
      <w:r>
        <w:rPr>
          <w:rStyle w:val="Text1"/>
        </w:rPr>
        <w:t xml:space="preserve">SELECT t, srcuser, dstuser FROM mail</w:t>
        <w:br w:clear="none"/>
      </w:r>
      <w:r>
        <w:t xml:space="preserve"/>
        <w:br w:clear="none"/>
        <w:t xml:space="preserve">    -&gt; </w:t>
        <w:br w:clear="none"/>
      </w:r>
      <w:r>
        <w:rPr>
          <w:rStyle w:val="Text1"/>
        </w:rPr>
        <w:t xml:space="preserve">WHERE srcuser IN ('gene','barb','phil');</w:t>
        <w:br w:clear="none"/>
      </w:r>
      <w:r>
        <w:t xml:space="preserve"/>
        <w:br w:clear="none"/>
        <w:t xml:space="preserve">+---------------------+---------+---------+</w:t>
        <w:br w:clear="none"/>
        <w:t xml:space="preserve">| t                   | srcuser | dstuser |</w:t>
        <w:br w:clear="none"/>
        <w:t xml:space="preserve">+---------------------+---------+---------+</w:t>
        <w:br w:clear="none"/>
        <w:t xml:space="preserve">| 2001-05-11 10:15:08 | barb    | tricia  |</w:t>
        <w:br w:clear="none"/>
        <w:t xml:space="preserve">| 2001-05-12 15:02:49 | phil    | phil    |</w:t>
        <w:br w:clear="none"/>
        <w:t xml:space="preserve">| 2001-05-13 13:59:18 | barb    | tricia  |</w:t>
        <w:br w:clear="none"/>
        <w:t xml:space="preserve">| 2001-05-14 09:31:37 | gene    | barb    |</w:t>
        <w:br w:clear="none"/>
        <w:t xml:space="preserve">...</w:t>
        <w:br w:clear="none"/>
      </w:r>
    </w:p>
    <w:p>
      <w:pPr>
        <w:pStyle w:val="Normal"/>
      </w:pPr>
      <w:r>
        <w:t xml:space="preserve">Different conditions can test different columns. This query finds messages sent by </w:t>
      </w:r>
      <w:r>
        <w:rPr>
          <w:rStyle w:val="Text0"/>
        </w:rPr>
        <w:t>barb</w:t>
      </w:r>
      <w:r>
        <w:t xml:space="preserve"> to </w:t>
      </w:r>
      <w:r>
        <w:rPr>
          <w:rStyle w:val="Text0"/>
        </w:rPr>
        <w:t>tricia</w:t>
      </w:r>
      <w:r>
        <w:t xml:space="preserve">: </w:t>
      </w:r>
    </w:p>
    <w:p>
      <w:pPr>
        <w:pStyle w:val="Para 18"/>
      </w:pPr>
      <w:r>
        <w:bookmarkStart w:id="1479" w:name="I_3_tt361"/>
        <w:t/>
        <w:bookmarkEnd w:id="1479"/>
      </w:r>
    </w:p>
    <w:p>
      <w:pPr>
        <w:pStyle w:val="Para 02"/>
      </w:pPr>
      <w:r>
        <w:t xml:space="preserve">mysql&gt; </w:t>
        <w:br w:clear="none"/>
      </w:r>
      <w:r>
        <w:rPr>
          <w:rStyle w:val="Text1"/>
        </w:rPr>
        <w:t xml:space="preserve">SELECT * FROM mail WHERE srcuser = 'barb' AND dstuser = 'tricia';</w:t>
        <w:br w:clear="none"/>
      </w:r>
      <w:r>
        <w:t xml:space="preserve"/>
        <w:br w:clear="none"/>
        <w:t xml:space="preserve">+---------------------+---------+---------+---------+---------+-------+</w:t>
        <w:br w:clear="none"/>
        <w:t xml:space="preserve">| t                   | srcuser | srchost | dstuser | dsthost | size  |</w:t>
        <w:br w:clear="none"/>
        <w:t xml:space="preserve">+---------------------+---------+---------+---------+---------+-------+</w:t>
        <w:br w:clear="none"/>
        <w:t xml:space="preserve">| 2001-05-11 10:15:08 | barb    | saturn  | tricia  | mars    | 58274 |</w:t>
        <w:br w:clear="none"/>
        <w:t xml:space="preserve">| 2001-05-13 13:59:18 | barb    | saturn  | tricia  | venus   |   271 |</w:t>
        <w:br w:clear="none"/>
        <w:t xml:space="preserve">+---------------------+---------+---------+---------+---------+-------+</w:t>
        <w:br w:clear="none"/>
      </w:r>
    </w:p>
    <w:p>
      <w:pPr>
        <w:pStyle w:val="Normal"/>
      </w:pPr>
      <w:r>
        <w:t>Comparisons need only be legal syntactically; they need not make any sense semantically. The comparison in the following query doesn’t have a particularly obvious meaning, but MySQL will happily execute it:</w:t>
      </w:r>
      <w:r>
        <w:rPr>
          <w:rStyle w:val="Text12"/>
        </w:rPr>
        <w:t>[</w:t>
      </w:r>
      <w:hyperlink w:anchor="20_1">
        <w:r>
          <w:rPr>
            <w:rStyle w:val="Text13"/>
          </w:rPr>
          <w:bookmarkStart w:id="1480" w:name="20"/>
          <w:t>20</w:t>
          <w:bookmarkEnd w:id="1480"/>
        </w:r>
      </w:hyperlink>
      <w:r>
        <w:rPr>
          <w:rStyle w:val="Text12"/>
        </w:rPr>
        <w:t>]</w:t>
      </w:r>
      <w:r>
        <w:t xml:space="preserve"> </w:t>
      </w:r>
    </w:p>
    <w:p>
      <w:pPr>
        <w:pStyle w:val="Para 18"/>
      </w:pPr>
      <w:r>
        <w:bookmarkStart w:id="1481" w:name="I_3_tt362"/>
        <w:t/>
        <w:bookmarkEnd w:id="1481"/>
      </w:r>
    </w:p>
    <w:p>
      <w:pPr>
        <w:pStyle w:val="Para 02"/>
      </w:pPr>
      <w:r>
        <w:t xml:space="preserve">SELECT * FROM mail WHERE srcuser + dsthost &lt; size</w:t>
        <w:br w:clear="none"/>
      </w:r>
    </w:p>
    <w:p>
      <w:pPr>
        <w:pStyle w:val="1 Block"/>
      </w:pPr>
    </w:p>
    <w:p>
      <w:pPr>
        <w:pStyle w:val="Para 15"/>
      </w:pPr>
      <w:r>
        <w:t>Are Queries That Return No Rows Failed Queries?</w:t>
      </w:r>
    </w:p>
    <w:p>
      <w:pPr>
        <w:pStyle w:val="Normal"/>
      </w:pPr>
      <w:r>
        <w:rPr>
          <w:rStyle w:val="Text27"/>
        </w:rPr>
        <w:bookmarkStart w:id="1482" w:name="mysqlckbk_IDXTERM_670"/>
        <w:t/>
        <w:bookmarkEnd w:id="1482"/>
      </w:r>
      <w:r>
        <w:t xml:space="preserve">If you issue a </w:t>
      </w:r>
      <w:r>
        <w:rPr>
          <w:rStyle w:val="Text0"/>
        </w:rPr>
        <w:t>SELECT</w:t>
      </w:r>
      <w:r>
        <w:t xml:space="preserve"> statement and get no rows back, has the query failed? It depends. If the lack of a result set is due to a problem such as that the statement is syntactically invalid or refers to nonexisting tables or columns, the query did indeed fail, because it could not even be executed. In this case, some sort of error condition should occur and you should investigate why your program is attempting to issue a malformed statement. </w:t>
      </w:r>
    </w:p>
    <w:p>
      <w:pPr>
        <w:pStyle w:val="Normal"/>
      </w:pPr>
      <w:r>
        <w:t xml:space="preserve">If the query executes without error but returns nothing, it simply means that the query’s </w:t>
      </w:r>
      <w:r>
        <w:rPr>
          <w:rStyle w:val="Text0"/>
        </w:rPr>
        <w:t>WHERE</w:t>
      </w:r>
      <w:r>
        <w:t xml:space="preserve"> clause matched no rows: </w:t>
      </w:r>
    </w:p>
    <w:p>
      <w:pPr>
        <w:pStyle w:val="Para 07"/>
      </w:pPr>
      <w:r>
        <w:rPr>
          <w:rStyle w:val="Text4"/>
        </w:rPr>
        <w:t xml:space="preserve">mysql&gt; </w:t>
        <w:br w:clear="none"/>
      </w:r>
      <w:r>
        <w:t xml:space="preserve">SELECT * FROM mail WHERE srcuser = 'no-such-user';</w:t>
        <w:br w:clear="none"/>
      </w:r>
      <w:r>
        <w:rPr>
          <w:rStyle w:val="Text4"/>
        </w:rPr>
        <w:t xml:space="preserve"/>
        <w:br w:clear="none"/>
        <w:t xml:space="preserve">Empty set (0.01 sec)</w:t>
        <w:br w:clear="none"/>
      </w:r>
    </w:p>
    <w:p>
      <w:pPr>
        <w:pStyle w:val="Normal"/>
      </w:pPr>
      <w:r>
        <w:t xml:space="preserve">This is </w:t>
      </w:r>
      <w:r>
        <w:rPr>
          <w:rStyle w:val="Text8"/>
        </w:rPr>
        <w:t>not</w:t>
      </w:r>
      <w:r>
        <w:t xml:space="preserve"> a failed query. It ran successfully and produced a result; the result just happens to be empty because no rows have a </w:t>
      </w:r>
      <w:r>
        <w:rPr>
          <w:rStyle w:val="Text0"/>
        </w:rPr>
        <w:t>srcuser</w:t>
      </w:r>
      <w:r>
        <w:t xml:space="preserve"> value of </w:t>
      </w:r>
      <w:r>
        <w:rPr>
          <w:rStyle w:val="Text0"/>
        </w:rPr>
        <w:t>no-such-user</w:t>
      </w:r>
      <w:r>
        <w:t xml:space="preserve">. </w:t>
      </w:r>
    </w:p>
    <w:p>
      <w:pPr>
        <w:pStyle w:val="Normal"/>
      </w:pPr>
      <w:r>
        <w:t xml:space="preserve">Columns need not be compared to literal values. You can test a column against other columns. Suppose you have a </w:t>
      </w:r>
      <w:r>
        <w:rPr>
          <w:rStyle w:val="Text0"/>
        </w:rPr>
        <w:t>cd</w:t>
      </w:r>
      <w:r>
        <w:t xml:space="preserve"> table lying around that contains </w:t>
      </w:r>
      <w:r>
        <w:rPr>
          <w:rStyle w:val="Text0"/>
        </w:rPr>
        <w:t>year</w:t>
      </w:r>
      <w:r>
        <w:t xml:space="preserve">, </w:t>
      </w:r>
      <w:r>
        <w:rPr>
          <w:rStyle w:val="Text0"/>
        </w:rPr>
        <w:t>artist</w:t>
      </w:r>
      <w:r>
        <w:t xml:space="preserve">, and </w:t>
      </w:r>
      <w:r>
        <w:rPr>
          <w:rStyle w:val="Text0"/>
        </w:rPr>
        <w:t>title</w:t>
      </w:r>
      <w:r>
        <w:t xml:space="preserve"> columns:</w:t>
      </w:r>
      <w:r>
        <w:rPr>
          <w:rStyle w:val="Text12"/>
        </w:rPr>
        <w:t>[</w:t>
      </w:r>
      <w:hyperlink w:anchor="21_1">
        <w:r>
          <w:rPr>
            <w:rStyle w:val="Text13"/>
          </w:rPr>
          <w:bookmarkStart w:id="1483" w:name="21"/>
          <w:t>21</w:t>
          <w:bookmarkEnd w:id="1483"/>
        </w:r>
      </w:hyperlink>
      <w:r>
        <w:rPr>
          <w:rStyle w:val="Text12"/>
        </w:rPr>
        <w:t>]</w:t>
      </w:r>
      <w:r>
        <w:t xml:space="preserve"> </w:t>
      </w:r>
    </w:p>
    <w:p>
      <w:pPr>
        <w:pStyle w:val="Para 18"/>
      </w:pPr>
      <w:r>
        <w:bookmarkStart w:id="1484" w:name="I_3_tt364"/>
        <w:t/>
        <w:bookmarkEnd w:id="1484"/>
      </w:r>
    </w:p>
    <w:p>
      <w:pPr>
        <w:pStyle w:val="Para 02"/>
      </w:pPr>
      <w:r>
        <w:t xml:space="preserve">mysql&gt; </w:t>
        <w:br w:clear="none"/>
      </w:r>
      <w:r>
        <w:rPr>
          <w:rStyle w:val="Text1"/>
        </w:rPr>
        <w:t xml:space="preserve">SELECT year, artist, title FROM cd;</w:t>
        <w:br w:clear="none"/>
      </w:r>
      <w:r>
        <w:t xml:space="preserve"/>
        <w:br w:clear="none"/>
        <w:t xml:space="preserve">+------+-----------------+-----------------------+</w:t>
        <w:br w:clear="none"/>
        <w:t xml:space="preserve">| year | artist          | title                 |</w:t>
        <w:br w:clear="none"/>
        <w:t xml:space="preserve">+------+-----------------+-----------------------+</w:t>
        <w:br w:clear="none"/>
        <w:t xml:space="preserve">| 1990 | Iona            | Iona                  |</w:t>
        <w:br w:clear="none"/>
        <w:t xml:space="preserve">| 1992 | Charlie Peacock | Lie Down in the Grass |</w:t>
        <w:br w:clear="none"/>
        <w:t xml:space="preserve">| 1993 | Iona            | Beyond These Shores   |</w:t>
        <w:br w:clear="none"/>
        <w:t xml:space="preserve">| 1987 | The 77s         | The 77s               |</w:t>
        <w:br w:clear="none"/>
        <w:t xml:space="preserve">| 1990 | Michael Gettel  | Return                |</w:t>
        <w:br w:clear="none"/>
        <w:t xml:space="preserve">| 1989 | Richard Souther | Cross Currents        |</w:t>
        <w:br w:clear="none"/>
        <w:t xml:space="preserve">| 1996 | Charlie Peacock | strangelanguage       |</w:t>
        <w:br w:clear="none"/>
        <w:t xml:space="preserve">| 1982 | Undercover      | Undercover            |</w:t>
        <w:br w:clear="none"/>
        <w:t xml:space="preserve">...</w:t>
        <w:br w:clear="none"/>
      </w:r>
    </w:p>
    <w:p>
      <w:pPr>
        <w:pStyle w:val="Normal"/>
      </w:pPr>
      <w:r>
        <w:t xml:space="preserve">If so, you can find all your eponymous CDs (those with artist and title the same) by performing a comparison of one column within the table to another: </w:t>
      </w:r>
    </w:p>
    <w:p>
      <w:pPr>
        <w:pStyle w:val="Para 18"/>
      </w:pPr>
      <w:r>
        <w:bookmarkStart w:id="1485" w:name="I_3_tt365"/>
        <w:t/>
        <w:bookmarkEnd w:id="1485"/>
      </w:r>
    </w:p>
    <w:p>
      <w:pPr>
        <w:pStyle w:val="Para 02"/>
      </w:pPr>
      <w:r>
        <w:t xml:space="preserve">mysql&gt; </w:t>
        <w:br w:clear="none"/>
      </w:r>
      <w:r>
        <w:rPr>
          <w:rStyle w:val="Text1"/>
        </w:rPr>
        <w:t xml:space="preserve">SELECT year, artist, title FROM cd WHERE artist = title;</w:t>
        <w:br w:clear="none"/>
      </w:r>
      <w:r>
        <w:t xml:space="preserve"/>
        <w:br w:clear="none"/>
        <w:t xml:space="preserve">+------+------------+------------+</w:t>
        <w:br w:clear="none"/>
        <w:t xml:space="preserve">| year | artist     | title      |</w:t>
        <w:br w:clear="none"/>
        <w:t xml:space="preserve">+------+------------+------------+</w:t>
        <w:br w:clear="none"/>
        <w:t xml:space="preserve">| 1990 | Iona       | Iona       |</w:t>
        <w:br w:clear="none"/>
        <w:t xml:space="preserve">| 1987 | The 77s    | The 77s    |</w:t>
        <w:br w:clear="none"/>
        <w:t xml:space="preserve">| 1982 | Undercover | Undercover |</w:t>
        <w:br w:clear="none"/>
        <w:t xml:space="preserve">+------+------------+------------+</w:t>
        <w:br w:clear="none"/>
      </w:r>
    </w:p>
    <w:p>
      <w:pPr>
        <w:pStyle w:val="Normal"/>
      </w:pPr>
      <w:r>
        <w:t xml:space="preserve">A special case of within-table column comparison occurs when you want to compare a column to itself rather than to a different column. Suppose you collect stamps and list your collection in a </w:t>
      </w:r>
      <w:r>
        <w:rPr>
          <w:rStyle w:val="Text0"/>
        </w:rPr>
        <w:t>stamp</w:t>
      </w:r>
      <w:r>
        <w:t xml:space="preserve"> table that contains columns for each stamp’s ID number and the year it was issued. If you know that a particular stamp has an ID number 42 and want to use the value in its </w:t>
      </w:r>
      <w:r>
        <w:rPr>
          <w:rStyle w:val="Text0"/>
        </w:rPr>
        <w:t>year</w:t>
      </w:r>
      <w:r>
        <w:t xml:space="preserve"> column to find the other stamps in your collection that were issued in the same year, you’d do so by using year-to-year comparison—in effect, comparing the </w:t>
      </w:r>
      <w:r>
        <w:rPr>
          <w:rStyle w:val="Text0"/>
        </w:rPr>
        <w:t>year</w:t>
      </w:r>
      <w:r>
        <w:t xml:space="preserve"> column to itself: </w:t>
      </w:r>
    </w:p>
    <w:p>
      <w:pPr>
        <w:pStyle w:val="Para 18"/>
      </w:pPr>
      <w:r>
        <w:bookmarkStart w:id="1486" w:name="I_3_tt366"/>
        <w:t/>
        <w:bookmarkEnd w:id="1486"/>
      </w:r>
    </w:p>
    <w:p>
      <w:pPr>
        <w:pStyle w:val="Para 02"/>
      </w:pPr>
      <w:r>
        <w:t xml:space="preserve">mysql&gt; </w:t>
        <w:br w:clear="none"/>
      </w:r>
      <w:r>
        <w:rPr>
          <w:rStyle w:val="Text1"/>
        </w:rPr>
        <w:t xml:space="preserve">SELECT stamp.* FROM stamp, stamp AS stamp2</w:t>
        <w:br w:clear="none"/>
      </w:r>
      <w:r>
        <w:t xml:space="preserve"/>
        <w:br w:clear="none"/>
        <w:t xml:space="preserve">    -&gt; </w:t>
        <w:br w:clear="none"/>
      </w:r>
      <w:r>
        <w:rPr>
          <w:rStyle w:val="Text1"/>
        </w:rPr>
        <w:t xml:space="preserve">WHERE stamp.year = stamp2.year AND stamp2.id = 42 AND stamp.id != 42;</w:t>
        <w:br w:clear="none"/>
      </w:r>
      <w:r>
        <w:t xml:space="preserve"/>
        <w:br w:clear="none"/>
        <w:t xml:space="preserve">+-----+------+-------------------------+</w:t>
        <w:br w:clear="none"/>
        <w:t xml:space="preserve">| id  | year | description             |</w:t>
        <w:br w:clear="none"/>
        <w:t xml:space="preserve">+-----+------+-------------------------+</w:t>
        <w:br w:clear="none"/>
        <w:t xml:space="preserve">|  97 | 1987 | 1-cent transition stamp |</w:t>
        <w:br w:clear="none"/>
        <w:t xml:space="preserve">| 161 | 1987 | aviation stamp          |</w:t>
        <w:br w:clear="none"/>
        <w:t xml:space="preserve">+-----+------+-------------------------+</w:t>
        <w:br w:clear="none"/>
      </w:r>
    </w:p>
    <w:p>
      <w:pPr>
        <w:pStyle w:val="Normal"/>
      </w:pPr>
      <w:r>
        <w:t xml:space="preserve">This kind of query involves a self-join, table aliases, and column references that are qualified using the table name. But that’s more than I want to go into here. Those topics are covered in </w:t>
      </w:r>
      <w:hyperlink w:anchor="Top_of_ch12_html" w:tooltip="Chapter 12. Using Multiple Tables">
        <w:r>
          <w:rPr>
            <w:rStyle w:val="Text2"/>
          </w:rPr>
          <w:t>Chapter 12</w:t>
        </w:r>
      </w:hyperlink>
      <w:r>
        <w:t xml:space="preserve">. </w:t>
      </w:r>
    </w:p>
    <w:p>
      <w:pPr>
        <w:pStyle w:val="Para 14"/>
      </w:pPr>
      <w:r>
        <w:br w:clear="none"/>
      </w:r>
    </w:p>
    <w:p>
      <w:pPr>
        <w:pStyle w:val="2 Block"/>
      </w:pPr>
    </w:p>
    <w:p>
      <w:pPr>
        <w:pStyle w:val="Para 13"/>
      </w:pPr>
      <w:r>
        <w:rPr>
          <w:rStyle w:val="Text12"/>
        </w:rPr>
        <w:t>[</w:t>
      </w:r>
      <w:hyperlink w:anchor="20">
        <w:r>
          <w:rPr>
            <w:rStyle w:val="Text13"/>
          </w:rPr>
          <w:bookmarkStart w:id="1487" w:name="20_1"/>
          <w:t>20</w:t>
          <w:bookmarkEnd w:id="1487"/>
        </w:r>
      </w:hyperlink>
      <w:r>
        <w:rPr>
          <w:rStyle w:val="Text12"/>
        </w:rPr>
        <w:t xml:space="preserve">] </w:t>
      </w:r>
      <w:r>
        <w:t>If you try issuing the query to see what it returns, how do you account for the result?</w:t>
      </w:r>
    </w:p>
    <w:p>
      <w:pPr>
        <w:pStyle w:val="Para 13"/>
      </w:pPr>
      <w:r>
        <w:rPr>
          <w:rStyle w:val="Text12"/>
        </w:rPr>
        <w:t>[</w:t>
      </w:r>
      <w:hyperlink w:anchor="21">
        <w:r>
          <w:rPr>
            <w:rStyle w:val="Text13"/>
          </w:rPr>
          <w:bookmarkStart w:id="1488" w:name="21_1"/>
          <w:t>21</w:t>
          <w:bookmarkEnd w:id="1488"/>
        </w:r>
      </w:hyperlink>
      <w:r>
        <w:rPr>
          <w:rStyle w:val="Text12"/>
        </w:rPr>
        <w:t xml:space="preserve">] </w:t>
      </w:r>
      <w:r>
        <w:t>It’s not unlikely you’ll have such a table if you’ve been reading other database books. Many of these have you go through the exercise of creating a database to keep track of your CD collection, a scenario that seems to rank second in popularity only to parts-and-suppliers examples.</w:t>
      </w:r>
    </w:p>
    <w:p>
      <w:bookmarkStart w:id="1489" w:name="WHERE_Clauses_and_Column_Aliases"/>
      <w:bookmarkStart w:id="1490" w:name="Top_of_ch03s08_html"/>
      <w:bookmarkStart w:id="1491" w:name="WHERE_Clauses_and_Column_Aliases_1"/>
      <w:pPr>
        <w:keepNext/>
        <w:pStyle w:val="Heading 1"/>
        <w:pageBreakBefore w:val="on"/>
        <w:keepLines w:val="on"/>
      </w:pPr>
      <w:r>
        <w:rPr>
          <w:rStyle w:val="Text26"/>
        </w:rPr>
        <w:bookmarkStart w:id="1492" w:name="mysqlckbk_CHP_3_SECT_8"/>
        <w:t/>
        <w:bookmarkEnd w:id="1492"/>
      </w:r>
      <w:r>
        <w:t>WHERE Clauses and Column Aliases</w:t>
      </w:r>
      <w:bookmarkEnd w:id="1489"/>
      <w:bookmarkEnd w:id="1490"/>
      <w:bookmarkEnd w:id="1491"/>
    </w:p>
    <w:p>
      <w:pPr>
        <w:keepNext/>
        <w:pStyle w:val="Heading 2"/>
        <w:keepLines w:val="on"/>
      </w:pPr>
      <w:r>
        <w:rPr>
          <w:rStyle w:val="Text26"/>
        </w:rPr>
        <w:bookmarkStart w:id="1493" w:name="mysqlckbk_CHP_3_SECT_8_1"/>
        <w:t/>
        <w:bookmarkEnd w:id="1493"/>
      </w:r>
      <w:r>
        <w:t>Problem</w:t>
      </w:r>
    </w:p>
    <w:p>
      <w:pPr>
        <w:pStyle w:val="Normal"/>
      </w:pPr>
      <w:r>
        <w:rPr>
          <w:rStyle w:val="Text27"/>
        </w:rPr>
        <w:bookmarkStart w:id="1494" w:name="mysqlckbk_IDXTERM_671"/>
        <w:t/>
        <w:bookmarkEnd w:id="1494"/>
        <w:bookmarkStart w:id="1495" w:name="mysqlckbk_IDXTERM_672"/>
        <w:t/>
        <w:bookmarkEnd w:id="1495"/>
      </w:r>
      <w:r>
        <w:t xml:space="preserve">You want to refer to a column alias in a </w:t>
      </w:r>
      <w:r>
        <w:rPr>
          <w:rStyle w:val="Text0"/>
        </w:rPr>
        <w:t>WHERE</w:t>
      </w:r>
      <w:r>
        <w:t xml:space="preserve"> clause. </w:t>
      </w:r>
    </w:p>
    <w:p>
      <w:pPr>
        <w:keepNext/>
        <w:pStyle w:val="Heading 2"/>
        <w:keepLines w:val="on"/>
      </w:pPr>
      <w:r>
        <w:rPr>
          <w:rStyle w:val="Text26"/>
        </w:rPr>
        <w:bookmarkStart w:id="1496" w:name="mysqlckbk_CHP_3_SECT_8_2"/>
        <w:t/>
        <w:bookmarkEnd w:id="1496"/>
      </w:r>
      <w:r>
        <w:t>Solution</w:t>
      </w:r>
    </w:p>
    <w:p>
      <w:pPr>
        <w:pStyle w:val="Normal"/>
      </w:pPr>
      <w:r>
        <w:t>Sorry, you cannot.</w:t>
      </w:r>
    </w:p>
    <w:p>
      <w:pPr>
        <w:keepNext/>
        <w:pStyle w:val="Heading 2"/>
        <w:keepLines w:val="on"/>
      </w:pPr>
      <w:r>
        <w:rPr>
          <w:rStyle w:val="Text26"/>
        </w:rPr>
        <w:bookmarkStart w:id="1497" w:name="mysqlckbk_CHP_3_SECT_8_3"/>
        <w:t/>
        <w:bookmarkEnd w:id="1497"/>
      </w:r>
      <w:r>
        <w:t>Discussion</w:t>
      </w:r>
    </w:p>
    <w:p>
      <w:pPr>
        <w:pStyle w:val="Normal"/>
      </w:pPr>
      <w:r>
        <w:t xml:space="preserve">You cannot refer to column aliases in a </w:t>
      </w:r>
      <w:r>
        <w:rPr>
          <w:rStyle w:val="Text0"/>
        </w:rPr>
        <w:t>WHERE</w:t>
      </w:r>
      <w:r>
        <w:t xml:space="preserve"> clause. Thus, the following query is illegal: </w:t>
      </w:r>
    </w:p>
    <w:p>
      <w:pPr>
        <w:pStyle w:val="Para 18"/>
      </w:pPr>
      <w:r>
        <w:bookmarkStart w:id="1498" w:name="I_3_tt367"/>
        <w:t/>
        <w:bookmarkEnd w:id="1498"/>
      </w:r>
    </w:p>
    <w:p>
      <w:pPr>
        <w:pStyle w:val="Para 07"/>
      </w:pPr>
      <w:r>
        <w:rPr>
          <w:rStyle w:val="Text4"/>
        </w:rPr>
        <w:t xml:space="preserve">mysql&gt; </w:t>
        <w:br w:clear="none"/>
      </w:r>
      <w:r>
        <w:t xml:space="preserve">SELECT t, srcuser, dstuser, size/1024 AS kilobytes</w:t>
        <w:br w:clear="none"/>
      </w:r>
      <w:r>
        <w:rPr>
          <w:rStyle w:val="Text4"/>
        </w:rPr>
        <w:t xml:space="preserve"/>
        <w:br w:clear="none"/>
        <w:t xml:space="preserve">    -&gt; </w:t>
        <w:br w:clear="none"/>
      </w:r>
      <w:r>
        <w:t xml:space="preserve">FROM mail WHERE kilobytes &gt; 500;</w:t>
        <w:br w:clear="none"/>
      </w:r>
      <w:r>
        <w:rPr>
          <w:rStyle w:val="Text4"/>
        </w:rPr>
        <w:t xml:space="preserve"/>
        <w:br w:clear="none"/>
        <w:t xml:space="preserve">ERROR 1054 at line 1: Unknown column 'kilobytes' in 'where clause'</w:t>
        <w:br w:clear="none"/>
      </w:r>
    </w:p>
    <w:p>
      <w:pPr>
        <w:pStyle w:val="Normal"/>
      </w:pPr>
      <w:r>
        <w:t xml:space="preserve">The error occurs because aliases name </w:t>
      </w:r>
      <w:r>
        <w:rPr>
          <w:rStyle w:val="Text8"/>
        </w:rPr>
        <w:t>output</w:t>
      </w:r>
      <w:r>
        <w:t xml:space="preserve"> columns, whereas a </w:t>
      </w:r>
      <w:r>
        <w:rPr>
          <w:rStyle w:val="Text0"/>
        </w:rPr>
        <w:t>WHERE</w:t>
      </w:r>
      <w:r>
        <w:t xml:space="preserve"> clause operates on </w:t>
      </w:r>
      <w:r>
        <w:rPr>
          <w:rStyle w:val="Text8"/>
        </w:rPr>
        <w:t>input</w:t>
      </w:r>
      <w:r>
        <w:t xml:space="preserve"> columns to determine which rows to select for output. To make the query legal, replace the alias in the </w:t>
      </w:r>
      <w:r>
        <w:rPr>
          <w:rStyle w:val="Text0"/>
        </w:rPr>
        <w:t>WHERE</w:t>
      </w:r>
      <w:r>
        <w:t xml:space="preserve"> clause with the column or expression that the alias represents: </w:t>
      </w:r>
    </w:p>
    <w:p>
      <w:pPr>
        <w:pStyle w:val="Para 18"/>
      </w:pPr>
      <w:r>
        <w:bookmarkStart w:id="1499" w:name="I_3_tt368"/>
        <w:t/>
        <w:bookmarkEnd w:id="1499"/>
      </w:r>
    </w:p>
    <w:p>
      <w:pPr>
        <w:pStyle w:val="Para 02"/>
      </w:pPr>
      <w:r>
        <w:t xml:space="preserve">mysql&gt; </w:t>
        <w:br w:clear="none"/>
      </w:r>
      <w:r>
        <w:rPr>
          <w:rStyle w:val="Text1"/>
        </w:rPr>
        <w:t xml:space="preserve">SELECT t, srcuser, dstuser, size/1024 AS kilobytes</w:t>
        <w:br w:clear="none"/>
      </w:r>
      <w:r>
        <w:t xml:space="preserve"/>
        <w:br w:clear="none"/>
        <w:t xml:space="preserve">    -&gt; </w:t>
        <w:br w:clear="none"/>
      </w:r>
      <w:r>
        <w:rPr>
          <w:rStyle w:val="Text1"/>
        </w:rPr>
        <w:t xml:space="preserve">FROM mail WHERE size/1024 &gt; 500;</w:t>
        <w:br w:clear="none"/>
      </w:r>
      <w:r>
        <w:t xml:space="preserve"/>
        <w:br w:clear="none"/>
        <w:t xml:space="preserve">+---------------------+---------+---------+-----------+</w:t>
        <w:br w:clear="none"/>
        <w:t xml:space="preserve">| t                   | srcuser | dstuser | kilobytes |</w:t>
        <w:br w:clear="none"/>
        <w:t xml:space="preserve">+---------------------+---------+---------+-----------+</w:t>
        <w:br w:clear="none"/>
        <w:t xml:space="preserve">| 2001-05-14 17:03:01 | tricia  | phil    |   2338.36 |</w:t>
        <w:br w:clear="none"/>
        <w:t xml:space="preserve">| 2001-05-15 10:25:52 | gene    | tricia  |    975.13 |</w:t>
        <w:br w:clear="none"/>
        <w:t xml:space="preserve">+---------------------+---------+---------+-----------+</w:t>
        <w:br w:clear="none"/>
      </w:r>
    </w:p>
    <w:p>
      <w:bookmarkStart w:id="1500" w:name="Top_of_ch03s09_html"/>
      <w:bookmarkStart w:id="1501" w:name="Displaying_Comparisons_to_Find_O_1"/>
      <w:bookmarkStart w:id="1502" w:name="Displaying_Comparisons_to_Find_O"/>
      <w:pPr>
        <w:keepNext/>
        <w:pStyle w:val="Heading 1"/>
        <w:pageBreakBefore w:val="on"/>
        <w:keepLines w:val="on"/>
      </w:pPr>
      <w:r>
        <w:rPr>
          <w:rStyle w:val="Text26"/>
        </w:rPr>
        <w:bookmarkStart w:id="1503" w:name="mysqlckbk_CHP_3_SECT_9"/>
        <w:t/>
        <w:bookmarkEnd w:id="1503"/>
      </w:r>
      <w:r>
        <w:t>Displaying Comparisons to Find Out How Something Works</w:t>
      </w:r>
      <w:bookmarkEnd w:id="1500"/>
      <w:bookmarkEnd w:id="1501"/>
      <w:bookmarkEnd w:id="1502"/>
    </w:p>
    <w:p>
      <w:pPr>
        <w:keepNext/>
        <w:pStyle w:val="Heading 2"/>
        <w:keepLines w:val="on"/>
      </w:pPr>
      <w:r>
        <w:rPr>
          <w:rStyle w:val="Text26"/>
        </w:rPr>
        <w:bookmarkStart w:id="1504" w:name="mysqlckbk_CHP_3_SECT_9_1"/>
        <w:t/>
        <w:bookmarkEnd w:id="1504"/>
      </w:r>
      <w:r>
        <w:t>Problem</w:t>
      </w:r>
    </w:p>
    <w:p>
      <w:pPr>
        <w:pStyle w:val="Normal"/>
      </w:pPr>
      <w:r>
        <w:rPr>
          <w:rStyle w:val="Text27"/>
        </w:rPr>
        <w:bookmarkStart w:id="1505" w:name="mysqlckbk_IDXTERM_673"/>
        <w:t/>
        <w:bookmarkEnd w:id="1505"/>
      </w:r>
      <w:r>
        <w:t xml:space="preserve">You’re curious about how a comparison in a </w:t>
      </w:r>
      <w:r>
        <w:rPr>
          <w:rStyle w:val="Text0"/>
        </w:rPr>
        <w:t>WHERE</w:t>
      </w:r>
      <w:r>
        <w:t xml:space="preserve"> clause works. Or perhaps about why it doesn’t seem to be working. </w:t>
      </w:r>
    </w:p>
    <w:p>
      <w:pPr>
        <w:keepNext/>
        <w:pStyle w:val="Heading 2"/>
        <w:keepLines w:val="on"/>
      </w:pPr>
      <w:r>
        <w:rPr>
          <w:rStyle w:val="Text26"/>
        </w:rPr>
        <w:bookmarkStart w:id="1506" w:name="mysqlckbk_CHP_3_SECT_9_2"/>
        <w:t/>
        <w:bookmarkEnd w:id="1506"/>
      </w:r>
      <w:r>
        <w:t>Solution</w:t>
      </w:r>
    </w:p>
    <w:p>
      <w:pPr>
        <w:pStyle w:val="Normal"/>
      </w:pPr>
      <w:r>
        <w:t xml:space="preserve">Display the result of the comparison to get more information about it. This is a useful diagnostic or debugging technique. </w:t>
      </w:r>
    </w:p>
    <w:p>
      <w:pPr>
        <w:keepNext/>
        <w:pStyle w:val="Heading 2"/>
        <w:keepLines w:val="on"/>
      </w:pPr>
      <w:r>
        <w:rPr>
          <w:rStyle w:val="Text26"/>
        </w:rPr>
        <w:bookmarkStart w:id="1507" w:name="mysqlckbk_CHP_3_SECT_9_3"/>
        <w:t/>
        <w:bookmarkEnd w:id="1507"/>
      </w:r>
      <w:r>
        <w:t>Discussion</w:t>
      </w:r>
    </w:p>
    <w:p>
      <w:pPr>
        <w:pStyle w:val="Normal"/>
      </w:pPr>
      <w:r>
        <w:t xml:space="preserve">Normally you put comparison operations in the </w:t>
      </w:r>
      <w:r>
        <w:rPr>
          <w:rStyle w:val="Text0"/>
        </w:rPr>
        <w:t>WHERE</w:t>
      </w:r>
      <w:r>
        <w:t xml:space="preserve"> clause of a query and use them to determine which records to display: </w:t>
      </w:r>
    </w:p>
    <w:p>
      <w:pPr>
        <w:pStyle w:val="Para 18"/>
      </w:pPr>
      <w:r>
        <w:bookmarkStart w:id="1508" w:name="I_3_tt369"/>
        <w:t/>
        <w:bookmarkEnd w:id="1508"/>
      </w:r>
    </w:p>
    <w:p>
      <w:pPr>
        <w:pStyle w:val="Para 02"/>
      </w:pPr>
      <w:r>
        <w:t xml:space="preserve">mysql&gt; </w:t>
        <w:br w:clear="none"/>
      </w:r>
      <w:r>
        <w:rPr>
          <w:rStyle w:val="Text1"/>
        </w:rPr>
        <w:t xml:space="preserve">SELECT * FROM mail WHERE srcuser &lt; 'c' AND size &gt; 5000;</w:t>
        <w:br w:clear="none"/>
      </w:r>
      <w:r>
        <w:t xml:space="preserve"/>
        <w:br w:clear="none"/>
        <w:t xml:space="preserve">+---------------------+---------+---------+---------+---------+-------+</w:t>
        <w:br w:clear="none"/>
        <w:t xml:space="preserve">| t                   | srcuser | srchost | dstuser | dsthost | size  |</w:t>
        <w:br w:clear="none"/>
        <w:t xml:space="preserve">+---------------------+---------+---------+---------+---------+-------+</w:t>
        <w:br w:clear="none"/>
        <w:t xml:space="preserve">| 2001-05-11 10:15:08 | barb    | saturn  | tricia  | mars    | 58274 |</w:t>
        <w:br w:clear="none"/>
        <w:t xml:space="preserve">| 2001-05-14 14:42:21 | barb    | venus   | barb    | venus   | 98151 |</w:t>
        <w:br w:clear="none"/>
        <w:t xml:space="preserve">+---------------------+---------+---------+---------+---------+-------+</w:t>
        <w:br w:clear="none"/>
      </w:r>
    </w:p>
    <w:p>
      <w:pPr>
        <w:pStyle w:val="Normal"/>
      </w:pPr>
      <w:r>
        <w:t xml:space="preserve">But sometimes it’s desirable to see the result of the comparison itself (for example, if you’re not sure that the comparison is working the way you expect it to). To do this, just put the comparison expression in the output column list, perhaps including the values that you’re comparing as well: </w:t>
      </w:r>
    </w:p>
    <w:p>
      <w:pPr>
        <w:pStyle w:val="Para 18"/>
      </w:pPr>
      <w:r>
        <w:bookmarkStart w:id="1509" w:name="I_3_tt370"/>
        <w:t/>
        <w:bookmarkEnd w:id="1509"/>
      </w:r>
    </w:p>
    <w:p>
      <w:pPr>
        <w:pStyle w:val="Para 02"/>
      </w:pPr>
      <w:r>
        <w:t xml:space="preserve">mysql&gt; </w:t>
        <w:br w:clear="none"/>
      </w:r>
      <w:r>
        <w:rPr>
          <w:rStyle w:val="Text1"/>
        </w:rPr>
        <w:t xml:space="preserve">SELECT srcuser, srcuser &lt; 'c', size, size &gt; 5000 FROM mail;</w:t>
        <w:br w:clear="none"/>
      </w:r>
      <w:r>
        <w:t xml:space="preserve"/>
        <w:br w:clear="none"/>
        <w:t xml:space="preserve">+---------+---------------+---------+-------------+</w:t>
        <w:br w:clear="none"/>
        <w:t xml:space="preserve">| srcuser | srcuser &lt; 'c' | size    | size &gt; 5000 |</w:t>
        <w:br w:clear="none"/>
        <w:t xml:space="preserve">+---------+---------------+---------+-------------+</w:t>
        <w:br w:clear="none"/>
        <w:t xml:space="preserve">| barb    |             1 |   58274 |           1 |</w:t>
        <w:br w:clear="none"/>
        <w:t xml:space="preserve">| tricia  |             0 |  194925 |           1 |</w:t>
        <w:br w:clear="none"/>
        <w:t xml:space="preserve">| phil    |             0 |    1048 |           0 |</w:t>
        <w:br w:clear="none"/>
        <w:t xml:space="preserve">| barb    |             1 |     271 |           0 |</w:t>
        <w:br w:clear="none"/>
        <w:t xml:space="preserve">...</w:t>
        <w:br w:clear="none"/>
      </w:r>
    </w:p>
    <w:p>
      <w:pPr>
        <w:pStyle w:val="Normal"/>
      </w:pPr>
      <w:r>
        <w:t xml:space="preserve">This technique of displaying comparison results is particularly useful for writing queries that check how a test works without using a table: </w:t>
      </w:r>
    </w:p>
    <w:p>
      <w:pPr>
        <w:pStyle w:val="Para 18"/>
      </w:pPr>
      <w:r>
        <w:bookmarkStart w:id="1510" w:name="I_3_tt371"/>
        <w:t/>
        <w:bookmarkEnd w:id="1510"/>
      </w:r>
    </w:p>
    <w:p>
      <w:pPr>
        <w:pStyle w:val="Para 02"/>
      </w:pPr>
      <w:r>
        <w:t xml:space="preserve">mysql&gt; </w:t>
        <w:br w:clear="none"/>
      </w:r>
      <w:r>
        <w:rPr>
          <w:rStyle w:val="Text1"/>
        </w:rPr>
        <w:t xml:space="preserve">SELECT 'a' = 'A';</w:t>
        <w:br w:clear="none"/>
      </w:r>
      <w:r>
        <w:t xml:space="preserve"/>
        <w:br w:clear="none"/>
        <w:t xml:space="preserve">+-----------+</w:t>
        <w:br w:clear="none"/>
        <w:t xml:space="preserve">| 'a' = 'A' |</w:t>
        <w:br w:clear="none"/>
        <w:t xml:space="preserve">+-----------+</w:t>
        <w:br w:clear="none"/>
        <w:t xml:space="preserve">|         1 |</w:t>
        <w:br w:clear="none"/>
        <w:t xml:space="preserve">+-----------+</w:t>
        <w:br w:clear="none"/>
      </w:r>
    </w:p>
    <w:p>
      <w:pPr>
        <w:pStyle w:val="Normal"/>
      </w:pPr>
      <w:r>
        <w:t xml:space="preserve">This query result tells you that string comparisons are not by default case sensitive, which is a useful thing to know. </w:t>
      </w:r>
    </w:p>
    <w:p>
      <w:bookmarkStart w:id="1511" w:name="Top_of_ch03s10_html"/>
      <w:bookmarkStart w:id="1512" w:name="Reversing_or_Negating_Query_Cond"/>
      <w:bookmarkStart w:id="1513" w:name="Reversing_or_Negating_Query_Cond_1"/>
      <w:pPr>
        <w:keepNext/>
        <w:pStyle w:val="Heading 1"/>
        <w:pageBreakBefore w:val="on"/>
        <w:keepLines w:val="on"/>
      </w:pPr>
      <w:r>
        <w:rPr>
          <w:rStyle w:val="Text26"/>
        </w:rPr>
        <w:bookmarkStart w:id="1514" w:name="mysqlckbk_CHP_3_SECT_10"/>
        <w:t/>
        <w:bookmarkEnd w:id="1514"/>
      </w:r>
      <w:r>
        <w:t>Reversing or Negating Query Conditions</w:t>
      </w:r>
      <w:bookmarkEnd w:id="1511"/>
      <w:bookmarkEnd w:id="1512"/>
      <w:bookmarkEnd w:id="1513"/>
    </w:p>
    <w:p>
      <w:pPr>
        <w:keepNext/>
        <w:pStyle w:val="Heading 2"/>
        <w:keepLines w:val="on"/>
      </w:pPr>
      <w:r>
        <w:rPr>
          <w:rStyle w:val="Text26"/>
        </w:rPr>
        <w:bookmarkStart w:id="1515" w:name="mysqlckbk_CHP_3_SECT_10_1"/>
        <w:t/>
        <w:bookmarkEnd w:id="1515"/>
      </w:r>
      <w:r>
        <w:t>Problem</w:t>
      </w:r>
    </w:p>
    <w:p>
      <w:pPr>
        <w:pStyle w:val="Normal"/>
      </w:pPr>
      <w:r>
        <w:rPr>
          <w:rStyle w:val="Text27"/>
        </w:rPr>
        <w:bookmarkStart w:id="1516" w:name="mysqlckbk_IDXTERM_674"/>
        <w:t/>
        <w:bookmarkEnd w:id="1516"/>
        <w:bookmarkStart w:id="1517" w:name="mysqlckbk_IDXTERM_675"/>
        <w:t/>
        <w:bookmarkEnd w:id="1517"/>
      </w:r>
      <w:r>
        <w:t xml:space="preserve">You know how to write a query to answer a given question; now you want to ask the opposite question. </w:t>
      </w:r>
    </w:p>
    <w:p>
      <w:pPr>
        <w:keepNext/>
        <w:pStyle w:val="Heading 2"/>
        <w:keepLines w:val="on"/>
      </w:pPr>
      <w:r>
        <w:rPr>
          <w:rStyle w:val="Text26"/>
        </w:rPr>
        <w:bookmarkStart w:id="1518" w:name="mysqlckbk_CHP_3_SECT_10_2"/>
        <w:t/>
        <w:bookmarkEnd w:id="1518"/>
      </w:r>
      <w:r>
        <w:t>Solution</w:t>
      </w:r>
    </w:p>
    <w:p>
      <w:pPr>
        <w:pStyle w:val="Normal"/>
      </w:pPr>
      <w:r>
        <w:t xml:space="preserve">Reverse the conditions in the </w:t>
      </w:r>
      <w:r>
        <w:rPr>
          <w:rStyle w:val="Text0"/>
        </w:rPr>
        <w:t>WHERE</w:t>
      </w:r>
      <w:r>
        <w:t xml:space="preserve"> clause by using negation operators. </w:t>
      </w:r>
    </w:p>
    <w:p>
      <w:pPr>
        <w:keepNext/>
        <w:pStyle w:val="Heading 2"/>
        <w:keepLines w:val="on"/>
      </w:pPr>
      <w:r>
        <w:rPr>
          <w:rStyle w:val="Text26"/>
        </w:rPr>
        <w:bookmarkStart w:id="1519" w:name="mysqlckbk_CHP_3_SECT_10_3"/>
        <w:t/>
        <w:bookmarkEnd w:id="1519"/>
      </w:r>
      <w:r>
        <w:t>Discussion</w:t>
      </w:r>
    </w:p>
    <w:p>
      <w:pPr>
        <w:pStyle w:val="Normal"/>
      </w:pPr>
      <w:r>
        <w:t xml:space="preserve">The </w:t>
      </w:r>
      <w:r>
        <w:rPr>
          <w:rStyle w:val="Text0"/>
        </w:rPr>
        <w:t>WHERE</w:t>
      </w:r>
      <w:r>
        <w:t xml:space="preserve"> conditions in a query can be negated to ask the opposite questions. The following query determines when users sent mail to themselves: </w:t>
      </w:r>
    </w:p>
    <w:p>
      <w:pPr>
        <w:pStyle w:val="Para 18"/>
      </w:pPr>
      <w:r>
        <w:bookmarkStart w:id="1520" w:name="I_3_tt372"/>
        <w:t/>
        <w:bookmarkEnd w:id="1520"/>
      </w:r>
    </w:p>
    <w:p>
      <w:pPr>
        <w:pStyle w:val="Para 02"/>
      </w:pPr>
      <w:r>
        <w:t xml:space="preserve">mysql&gt; </w:t>
        <w:br w:clear="none"/>
      </w:r>
      <w:r>
        <w:rPr>
          <w:rStyle w:val="Text1"/>
        </w:rPr>
        <w:t xml:space="preserve">SELECT * FROM mail WHERE srcuser = dstuser;</w:t>
        <w:br w:clear="none"/>
      </w:r>
      <w:r>
        <w:t xml:space="preserve"/>
        <w:br w:clear="none"/>
        <w:t xml:space="preserve">+---------------------+---------+---------+---------+---------+-------+</w:t>
        <w:br w:clear="none"/>
        <w:t xml:space="preserve">| t                   | srcuser | srchost | dstuser | dsthost | size  |</w:t>
        <w:br w:clear="none"/>
        <w:t xml:space="preserve">+---------------------+---------+---------+---------+---------+-------+</w:t>
        <w:br w:clear="none"/>
        <w:t xml:space="preserve">| 2001-05-12 15:02:49 | phil    | mars    | phil    | saturn  |  1048 |</w:t>
        <w:br w:clear="none"/>
        <w:t xml:space="preserve">| 2001-05-14 14:42:21 | barb    | venus   | barb    | venus   | 98151 |</w:t>
        <w:br w:clear="none"/>
        <w:t xml:space="preserve">| 2001-05-15 07:17:48 | gene    | mars    | gene    | saturn  |  3824 |</w:t>
        <w:br w:clear="none"/>
        <w:t xml:space="preserve">| 2001-05-15 08:50:57 | phil    | venus   | phil    | venus   |   978 |</w:t>
        <w:br w:clear="none"/>
        <w:t xml:space="preserve">| 2001-05-15 17:35:31 | gene    | saturn  | gene    | mars    |  3856 |</w:t>
        <w:br w:clear="none"/>
        <w:t xml:space="preserve">| 2001-05-19 22:21:51 | gene    | saturn  | gene    | venus   | 23992 |</w:t>
        <w:br w:clear="none"/>
        <w:t xml:space="preserve">+---------------------+---------+---------+---------+---------+-------+</w:t>
        <w:br w:clear="none"/>
      </w:r>
    </w:p>
    <w:p>
      <w:pPr>
        <w:pStyle w:val="Normal"/>
      </w:pPr>
      <w:r>
        <w:t xml:space="preserve">To reverse this query, to find records where users sent mail to someone </w:t>
      </w:r>
      <w:r>
        <w:rPr>
          <w:rStyle w:val="Text8"/>
        </w:rPr>
        <w:t>other</w:t>
      </w:r>
      <w:r>
        <w:t xml:space="preserve"> than themselves, change the comparison operator from </w:t>
      </w:r>
      <w:r>
        <w:rPr>
          <w:rStyle w:val="Text0"/>
        </w:rPr>
        <w:t>=</w:t>
      </w:r>
      <w:r>
        <w:t xml:space="preserve"> (equal to) to </w:t>
      </w:r>
      <w:r>
        <w:rPr>
          <w:rStyle w:val="Text0"/>
        </w:rPr>
        <w:t>!=</w:t>
      </w:r>
      <w:r>
        <w:t xml:space="preserve"> (not equal to): </w:t>
      </w:r>
    </w:p>
    <w:p>
      <w:pPr>
        <w:pStyle w:val="Para 18"/>
      </w:pPr>
      <w:r>
        <w:bookmarkStart w:id="1521" w:name="I_3_tt373"/>
        <w:t/>
        <w:bookmarkEnd w:id="1521"/>
      </w:r>
    </w:p>
    <w:p>
      <w:pPr>
        <w:pStyle w:val="Para 02"/>
      </w:pPr>
      <w:r>
        <w:t xml:space="preserve">mysql&gt; </w:t>
        <w:br w:clear="none"/>
      </w:r>
      <w:r>
        <w:rPr>
          <w:rStyle w:val="Text1"/>
        </w:rPr>
        <w:t xml:space="preserve">SELECT * FROM mail WHERE srcuser != dstuser;</w:t>
        <w:br w:clear="none"/>
      </w:r>
      <w:r>
        <w:t xml:space="preserve"/>
        <w:br w:clear="none"/>
        <w:t xml:space="preserve">+---------------------+---------+---------+---------+---------+---------+</w:t>
        <w:br w:clear="none"/>
        <w:t xml:space="preserve">| t                   | srcuser | srchost | dstuser | dsthost | size    |</w:t>
        <w:br w:clear="none"/>
        <w:t xml:space="preserve">+---------------------+---------+---------+---------+---------+---------+</w:t>
        <w:br w:clear="none"/>
        <w:t xml:space="preserve">| 2001-05-11 10:15:08 | barb    | saturn  | tricia  | mars    |   58274 |</w:t>
        <w:br w:clear="none"/>
        <w:t xml:space="preserve">| 2001-05-12 12:48:13 | tricia  | mars    | gene    | venus   |  194925 |</w:t>
        <w:br w:clear="none"/>
        <w:t xml:space="preserve">| 2001-05-13 13:59:18 | barb    | saturn  | tricia  | venus   |     271 |</w:t>
        <w:br w:clear="none"/>
        <w:t xml:space="preserve">| 2001-05-14 09:31:37 | gene    | venus   | barb    | mars    |    2291 |</w:t>
        <w:br w:clear="none"/>
        <w:t xml:space="preserve">...</w:t>
        <w:br w:clear="none"/>
      </w:r>
    </w:p>
    <w:p>
      <w:pPr>
        <w:pStyle w:val="Normal"/>
      </w:pPr>
      <w:r>
        <w:t xml:space="preserve">A more complex query using two conditions might ask when people sent mail to themselves on the same machine: </w:t>
      </w:r>
    </w:p>
    <w:p>
      <w:pPr>
        <w:pStyle w:val="Para 18"/>
      </w:pPr>
      <w:r>
        <w:bookmarkStart w:id="1522" w:name="I_3_tt374"/>
        <w:t/>
        <w:bookmarkEnd w:id="1522"/>
      </w:r>
    </w:p>
    <w:p>
      <w:pPr>
        <w:pStyle w:val="Para 02"/>
      </w:pPr>
      <w:r>
        <w:t xml:space="preserve">mysql&gt; </w:t>
        <w:br w:clear="none"/>
      </w:r>
      <w:r>
        <w:rPr>
          <w:rStyle w:val="Text1"/>
        </w:rPr>
        <w:t xml:space="preserve">SELECT * FROM mail WHERE srcuser = dstuser AND srchost = dsthost;</w:t>
        <w:br w:clear="none"/>
      </w:r>
      <w:r>
        <w:t xml:space="preserve"/>
        <w:br w:clear="none"/>
        <w:t xml:space="preserve">+---------------------+---------+---------+---------+---------+-------+</w:t>
        <w:br w:clear="none"/>
        <w:t xml:space="preserve">| t                   | srcuser | srchost | dstuser | dsthost | size  |</w:t>
        <w:br w:clear="none"/>
        <w:t xml:space="preserve">+---------------------+---------+---------+---------+---------+-------+</w:t>
        <w:br w:clear="none"/>
        <w:t xml:space="preserve">| 2001-05-14 14:42:21 | barb    | venus   | barb    | venus   | 98151 |</w:t>
        <w:br w:clear="none"/>
        <w:t xml:space="preserve">| 2001-05-15 08:50:57 | phil    | venus   | phil    | venus   |   978 |</w:t>
        <w:br w:clear="none"/>
        <w:t xml:space="preserve">+---------------------+---------+---------+---------+---------+-------+</w:t>
        <w:br w:clear="none"/>
      </w:r>
    </w:p>
    <w:p>
      <w:pPr>
        <w:pStyle w:val="Normal"/>
      </w:pPr>
      <w:r>
        <w:t xml:space="preserve">Reversing the conditions for this query involves not only changing the </w:t>
      </w:r>
      <w:r>
        <w:rPr>
          <w:rStyle w:val="Text0"/>
        </w:rPr>
        <w:t>=</w:t>
      </w:r>
      <w:r>
        <w:t xml:space="preserve"> operators to </w:t>
      </w:r>
      <w:r>
        <w:rPr>
          <w:rStyle w:val="Text0"/>
        </w:rPr>
        <w:t>!=</w:t>
      </w:r>
      <w:r>
        <w:t xml:space="preserve">, but changing the </w:t>
      </w:r>
      <w:r>
        <w:rPr>
          <w:rStyle w:val="Text0"/>
        </w:rPr>
        <w:t>AND</w:t>
      </w:r>
      <w:r>
        <w:t xml:space="preserve"> to </w:t>
      </w:r>
      <w:r>
        <w:rPr>
          <w:rStyle w:val="Text0"/>
        </w:rPr>
        <w:t>OR</w:t>
      </w:r>
      <w:r>
        <w:t xml:space="preserve">: </w:t>
      </w:r>
    </w:p>
    <w:p>
      <w:pPr>
        <w:pStyle w:val="Para 18"/>
      </w:pPr>
      <w:r>
        <w:bookmarkStart w:id="1523" w:name="I_3_tt375"/>
        <w:t/>
        <w:bookmarkEnd w:id="1523"/>
      </w:r>
    </w:p>
    <w:p>
      <w:pPr>
        <w:pStyle w:val="Para 02"/>
      </w:pPr>
      <w:r>
        <w:t xml:space="preserve">mysql&gt; </w:t>
        <w:br w:clear="none"/>
      </w:r>
      <w:r>
        <w:rPr>
          <w:rStyle w:val="Text1"/>
        </w:rPr>
        <w:t xml:space="preserve">SELECT * FROM mail WHERE srcuser != dstuser OR srchost != dsthost;</w:t>
        <w:br w:clear="none"/>
      </w:r>
      <w:r>
        <w:t xml:space="preserve"/>
        <w:br w:clear="none"/>
        <w:t xml:space="preserve">+---------------------+---------+---------+---------+---------+---------+</w:t>
        <w:br w:clear="none"/>
        <w:t xml:space="preserve">| t                   | srcuser | srchost | dstuser | dsthost | size    |</w:t>
        <w:br w:clear="none"/>
        <w:t xml:space="preserve">+---------------------+---------+---------+---------+---------+---------+</w:t>
        <w:br w:clear="none"/>
        <w:t xml:space="preserve">| 2001-05-11 10:15:08 | barb    | saturn  | tricia  | mars    |   58274 |</w:t>
        <w:br w:clear="none"/>
        <w:t xml:space="preserve">| 2001-05-12 12:48:13 | tricia  | mars    | gene    | venus   |  194925 |</w:t>
        <w:br w:clear="none"/>
        <w:t xml:space="preserve">| 2001-05-12 15:02:49 | phil    | mars    | phil    | saturn  |    1048 |</w:t>
        <w:br w:clear="none"/>
        <w:t xml:space="preserve">| 2001-05-13 13:59:18 | barb    | saturn  | tricia  | venus   |     271 |</w:t>
        <w:br w:clear="none"/>
        <w:t xml:space="preserve">...</w:t>
        <w:br w:clear="none"/>
      </w:r>
    </w:p>
    <w:p>
      <w:pPr>
        <w:pStyle w:val="Normal"/>
      </w:pPr>
      <w:r>
        <w:t xml:space="preserve">You may find it easier just to put the entire original expression in parentheses and negate the whole thing with </w:t>
      </w:r>
      <w:r>
        <w:rPr>
          <w:rStyle w:val="Text0"/>
        </w:rPr>
        <w:t>NOT</w:t>
      </w:r>
      <w:r>
        <w:t xml:space="preserve">: </w:t>
      </w:r>
    </w:p>
    <w:p>
      <w:pPr>
        <w:pStyle w:val="Para 18"/>
      </w:pPr>
      <w:r>
        <w:bookmarkStart w:id="1524" w:name="I_3_tt376"/>
        <w:t/>
        <w:bookmarkEnd w:id="1524"/>
      </w:r>
    </w:p>
    <w:p>
      <w:pPr>
        <w:pStyle w:val="Para 02"/>
      </w:pPr>
      <w:r>
        <w:t xml:space="preserve">mysql&gt; </w:t>
        <w:br w:clear="none"/>
      </w:r>
      <w:r>
        <w:rPr>
          <w:rStyle w:val="Text1"/>
        </w:rPr>
        <w:t xml:space="preserve">SELECT * FROM mail WHERE NOT (srcuser = dstuser AND srchost = dsthost);</w:t>
        <w:br w:clear="none"/>
      </w:r>
      <w:r>
        <w:t xml:space="preserve"/>
        <w:br w:clear="none"/>
        <w:t xml:space="preserve">+---------------------+---------+---------+---------+---------+---------+</w:t>
        <w:br w:clear="none"/>
        <w:t xml:space="preserve">| t                   | srcuser | srchost | dstuser | dsthost | size    |</w:t>
        <w:br w:clear="none"/>
        <w:t xml:space="preserve">+---------------------+---------+---------+---------+---------+---------+</w:t>
        <w:br w:clear="none"/>
        <w:t xml:space="preserve">| 2001-05-11 10:15:08 | barb    | saturn  | tricia  | mars    |   58274 |</w:t>
        <w:br w:clear="none"/>
        <w:t xml:space="preserve">| 2001-05-12 12:48:13 | tricia  | mars    | gene    | venus   |  194925 |</w:t>
        <w:br w:clear="none"/>
        <w:t xml:space="preserve">| 2001-05-12 15:02:49 | phil    | mars    | phil    | saturn  |    1048 |</w:t>
        <w:br w:clear="none"/>
        <w:t xml:space="preserve">| 2001-05-13 13:59:18 | barb    | saturn  | tricia  | venus   |     271 |</w:t>
        <w:br w:clear="none"/>
        <w:t xml:space="preserve">...</w:t>
        <w:br w:clear="none"/>
      </w:r>
    </w:p>
    <w:p>
      <w:pPr>
        <w:keepNext/>
        <w:pStyle w:val="Heading 2"/>
        <w:keepLines w:val="on"/>
      </w:pPr>
      <w:r>
        <w:rPr>
          <w:rStyle w:val="Text26"/>
        </w:rPr>
        <w:bookmarkStart w:id="1525" w:name="mysqlckbk_CHP_3_SECT_10_4"/>
        <w:t/>
        <w:bookmarkEnd w:id="1525"/>
      </w:r>
      <w:r>
        <w:t>See Also</w:t>
      </w:r>
    </w:p>
    <w:p>
      <w:pPr>
        <w:pStyle w:val="Normal"/>
      </w:pPr>
      <w:r>
        <w:t xml:space="preserve">If a column involved in a condition may contain </w:t>
      </w:r>
      <w:r>
        <w:rPr>
          <w:rStyle w:val="Text0"/>
        </w:rPr>
        <w:t>NULL</w:t>
      </w:r>
      <w:r>
        <w:t xml:space="preserve"> values, reversing the condition is a little trickier. See </w:t>
      </w:r>
      <w:hyperlink w:anchor="Top_of_ch03s13_html" w:tooltip="Negating a Condition on a Column That Contains NULL Values">
        <w:r>
          <w:rPr>
            <w:rStyle w:val="Text2"/>
          </w:rPr>
          <w:t>Recipe 3.13</w:t>
        </w:r>
      </w:hyperlink>
      <w:r>
        <w:t xml:space="preserve"> for details. </w:t>
      </w:r>
    </w:p>
    <w:p>
      <w:bookmarkStart w:id="1526" w:name="Top_of_ch03s11_html"/>
      <w:bookmarkStart w:id="1527" w:name="Removing_Duplicate_RowsProblemOu"/>
      <w:bookmarkStart w:id="1528" w:name="Removing_Duplicate_RowsProblemOu_1"/>
      <w:pPr>
        <w:keepNext/>
        <w:pStyle w:val="Heading 1"/>
        <w:pageBreakBefore w:val="on"/>
        <w:keepLines w:val="on"/>
      </w:pPr>
      <w:r>
        <w:rPr>
          <w:rStyle w:val="Text26"/>
        </w:rPr>
        <w:bookmarkStart w:id="1529" w:name="mysqlckbk_CHP_3_SECT_11"/>
        <w:t/>
        <w:bookmarkEnd w:id="1529"/>
      </w:r>
      <w:r>
        <w:t>Removing Duplicate Rows</w:t>
      </w:r>
      <w:bookmarkEnd w:id="1526"/>
      <w:bookmarkEnd w:id="1527"/>
      <w:bookmarkEnd w:id="1528"/>
    </w:p>
    <w:p>
      <w:pPr>
        <w:keepNext/>
        <w:pStyle w:val="Heading 2"/>
        <w:keepLines w:val="on"/>
      </w:pPr>
      <w:r>
        <w:rPr>
          <w:rStyle w:val="Text26"/>
        </w:rPr>
        <w:bookmarkStart w:id="1530" w:name="mysqlckbk_CHP_3_SECT_11_1"/>
        <w:t/>
        <w:bookmarkEnd w:id="1530"/>
      </w:r>
      <w:r>
        <w:t>Problem</w:t>
      </w:r>
    </w:p>
    <w:p>
      <w:pPr>
        <w:pStyle w:val="Normal"/>
      </w:pPr>
      <w:r>
        <w:rPr>
          <w:rStyle w:val="Text27"/>
        </w:rPr>
        <w:bookmarkStart w:id="1531" w:name="mysqlckbk_IDXTERM_676"/>
        <w:t/>
        <w:bookmarkEnd w:id="1531"/>
        <w:bookmarkStart w:id="1532" w:name="mysqlckbk_IDXTERM_677"/>
        <w:t/>
        <w:bookmarkEnd w:id="1532"/>
      </w:r>
      <w:r>
        <w:t xml:space="preserve">Output from a query contains duplicate records. You want to eliminate them. </w:t>
      </w:r>
    </w:p>
    <w:p>
      <w:pPr>
        <w:keepNext/>
        <w:pStyle w:val="Heading 2"/>
        <w:keepLines w:val="on"/>
      </w:pPr>
      <w:r>
        <w:rPr>
          <w:rStyle w:val="Text26"/>
        </w:rPr>
        <w:bookmarkStart w:id="1533" w:name="mysqlckbk_CHP_3_SECT_11_2"/>
        <w:t/>
        <w:bookmarkEnd w:id="1533"/>
      </w:r>
      <w:r>
        <w:t>Solution</w:t>
      </w:r>
    </w:p>
    <w:p>
      <w:pPr>
        <w:pStyle w:val="Para 22"/>
      </w:pPr>
      <w:r>
        <w:rPr>
          <w:rStyle w:val="Text11"/>
        </w:rPr>
        <w:t xml:space="preserve">Use </w:t>
      </w:r>
      <w:r>
        <w:t>DISTINCT</w:t>
      </w:r>
      <w:r>
        <w:rPr>
          <w:rStyle w:val="Text11"/>
        </w:rPr>
        <w:t>.</w:t>
      </w:r>
    </w:p>
    <w:p>
      <w:pPr>
        <w:keepNext/>
        <w:pStyle w:val="Heading 2"/>
        <w:keepLines w:val="on"/>
      </w:pPr>
      <w:r>
        <w:rPr>
          <w:rStyle w:val="Text26"/>
        </w:rPr>
        <w:bookmarkStart w:id="1534" w:name="mysqlckbk_CHP_3_SECT_11_3"/>
        <w:t/>
        <w:bookmarkEnd w:id="1534"/>
      </w:r>
      <w:r>
        <w:t>Discussion</w:t>
      </w:r>
    </w:p>
    <w:p>
      <w:pPr>
        <w:pStyle w:val="Normal"/>
      </w:pPr>
      <w:r>
        <w:t xml:space="preserve">Some queries produce results containing duplicate records. For example, to see who sent mail, you could query the </w:t>
      </w:r>
      <w:r>
        <w:rPr>
          <w:rStyle w:val="Text0"/>
        </w:rPr>
        <w:t>mail</w:t>
      </w:r>
      <w:r>
        <w:t xml:space="preserve"> table like this: </w:t>
      </w:r>
    </w:p>
    <w:p>
      <w:pPr>
        <w:pStyle w:val="Para 18"/>
      </w:pPr>
      <w:r>
        <w:bookmarkStart w:id="1535" w:name="I_3_tt377"/>
        <w:t/>
        <w:bookmarkEnd w:id="1535"/>
      </w:r>
    </w:p>
    <w:p>
      <w:pPr>
        <w:pStyle w:val="Para 02"/>
      </w:pPr>
      <w:r>
        <w:t xml:space="preserve">mysql&gt; </w:t>
        <w:br w:clear="none"/>
      </w:r>
      <w:r>
        <w:rPr>
          <w:rStyle w:val="Text1"/>
        </w:rPr>
        <w:t xml:space="preserve">SELECT srcuser FROM mail;</w:t>
        <w:br w:clear="none"/>
      </w:r>
      <w:r>
        <w:t xml:space="preserve"/>
        <w:br w:clear="none"/>
        <w:t xml:space="preserve">+---------+</w:t>
        <w:br w:clear="none"/>
        <w:t xml:space="preserve">| srcuser |</w:t>
        <w:br w:clear="none"/>
        <w:t xml:space="preserve">+---------+</w:t>
        <w:br w:clear="none"/>
        <w:t xml:space="preserve">| barb    |</w:t>
        <w:br w:clear="none"/>
        <w:t xml:space="preserve">| tricia  |</w:t>
        <w:br w:clear="none"/>
        <w:t xml:space="preserve">| phil    |</w:t>
        <w:br w:clear="none"/>
        <w:t xml:space="preserve">| barb    |</w:t>
        <w:br w:clear="none"/>
        <w:t xml:space="preserve">| gene    |</w:t>
        <w:br w:clear="none"/>
        <w:t xml:space="preserve">| phil    |</w:t>
        <w:br w:clear="none"/>
        <w:t xml:space="preserve">| barb    |</w:t>
        <w:br w:clear="none"/>
        <w:t xml:space="preserve">| tricia  |</w:t>
        <w:br w:clear="none"/>
        <w:t xml:space="preserve">| gene    |</w:t>
        <w:br w:clear="none"/>
        <w:t xml:space="preserve">| phil    |</w:t>
        <w:br w:clear="none"/>
        <w:t xml:space="preserve">| gene    |</w:t>
        <w:br w:clear="none"/>
        <w:t xml:space="preserve">| gene    |</w:t>
        <w:br w:clear="none"/>
        <w:t xml:space="preserve">| gene    |</w:t>
        <w:br w:clear="none"/>
        <w:t xml:space="preserve">| phil    |</w:t>
        <w:br w:clear="none"/>
        <w:t xml:space="preserve">| phil    |</w:t>
        <w:br w:clear="none"/>
        <w:t xml:space="preserve">| gene    |</w:t>
        <w:br w:clear="none"/>
        <w:t xml:space="preserve">+---------+</w:t>
        <w:br w:clear="none"/>
      </w:r>
    </w:p>
    <w:p>
      <w:pPr>
        <w:pStyle w:val="Normal"/>
      </w:pPr>
      <w:r>
        <w:t xml:space="preserve">But that result is heavily redundant. Adding </w:t>
      </w:r>
      <w:r>
        <w:rPr>
          <w:rStyle w:val="Text0"/>
        </w:rPr>
        <w:t>DISTINCT</w:t>
      </w:r>
      <w:r>
        <w:t xml:space="preserve"> to the query removes the duplicate records, producing a set of unique values: </w:t>
      </w:r>
    </w:p>
    <w:p>
      <w:pPr>
        <w:pStyle w:val="Para 18"/>
      </w:pPr>
      <w:r>
        <w:bookmarkStart w:id="1536" w:name="I_3_tt378"/>
        <w:t/>
        <w:bookmarkEnd w:id="1536"/>
      </w:r>
    </w:p>
    <w:p>
      <w:pPr>
        <w:pStyle w:val="Para 02"/>
      </w:pPr>
      <w:r>
        <w:t xml:space="preserve">mysql&gt; </w:t>
        <w:br w:clear="none"/>
      </w:r>
      <w:r>
        <w:rPr>
          <w:rStyle w:val="Text1"/>
        </w:rPr>
        <w:t xml:space="preserve">SELECT DISTINCT srcuser FROM mail;</w:t>
        <w:br w:clear="none"/>
      </w:r>
      <w:r>
        <w:t xml:space="preserve"/>
        <w:br w:clear="none"/>
        <w:t xml:space="preserve">+---------+</w:t>
        <w:br w:clear="none"/>
        <w:t xml:space="preserve">| srcuser |</w:t>
        <w:br w:clear="none"/>
        <w:t xml:space="preserve">+---------+</w:t>
        <w:br w:clear="none"/>
        <w:t xml:space="preserve">| barb    |</w:t>
        <w:br w:clear="none"/>
        <w:t xml:space="preserve">| tricia  |</w:t>
        <w:br w:clear="none"/>
        <w:t xml:space="preserve">| phil    |</w:t>
        <w:br w:clear="none"/>
        <w:t xml:space="preserve">| gene    |</w:t>
        <w:br w:clear="none"/>
        <w:t xml:space="preserve">+---------+</w:t>
        <w:br w:clear="none"/>
      </w:r>
    </w:p>
    <w:p>
      <w:pPr>
        <w:pStyle w:val="Normal"/>
      </w:pPr>
      <w:r>
        <w:rPr>
          <w:rStyle w:val="Text0"/>
        </w:rPr>
        <w:t>DISTINCT</w:t>
      </w:r>
      <w:r>
        <w:t xml:space="preserve"> works with multiple-column output, too. The following query shows which dates are represented in the </w:t>
      </w:r>
      <w:r>
        <w:rPr>
          <w:rStyle w:val="Text0"/>
        </w:rPr>
        <w:t>mail</w:t>
      </w:r>
      <w:r>
        <w:t xml:space="preserve"> table: </w:t>
      </w:r>
    </w:p>
    <w:p>
      <w:pPr>
        <w:pStyle w:val="Para 18"/>
      </w:pPr>
      <w:r>
        <w:bookmarkStart w:id="1537" w:name="I_3_tt379"/>
        <w:t/>
        <w:bookmarkEnd w:id="1537"/>
      </w:r>
    </w:p>
    <w:p>
      <w:pPr>
        <w:pStyle w:val="Para 02"/>
      </w:pPr>
      <w:r>
        <w:t xml:space="preserve">mysql&gt; </w:t>
        <w:br w:clear="none"/>
      </w:r>
      <w:r>
        <w:rPr>
          <w:rStyle w:val="Text1"/>
        </w:rPr>
        <w:t xml:space="preserve">SELECT DISTINCT YEAR(t), MONTH(t), DAYOFMONTH(t) FROM mail;</w:t>
        <w:br w:clear="none"/>
      </w:r>
      <w:r>
        <w:t xml:space="preserve"/>
        <w:br w:clear="none"/>
        <w:t xml:space="preserve">+---------+----------+---------------+</w:t>
        <w:br w:clear="none"/>
        <w:t xml:space="preserve">| YEAR(t) | MONTH(t) | DAYOFMONTH(t) |</w:t>
        <w:br w:clear="none"/>
        <w:t xml:space="preserve">+---------+----------+---------------+</w:t>
        <w:br w:clear="none"/>
        <w:t xml:space="preserve">|    2001 |        5 |            11 |</w:t>
        <w:br w:clear="none"/>
        <w:t xml:space="preserve">|    2001 |        5 |            12 |</w:t>
        <w:br w:clear="none"/>
        <w:t xml:space="preserve">|    2001 |        5 |            13 |</w:t>
        <w:br w:clear="none"/>
        <w:t xml:space="preserve">|    2001 |        5 |            14 |</w:t>
        <w:br w:clear="none"/>
        <w:t xml:space="preserve">|    2001 |        5 |            15 |</w:t>
        <w:br w:clear="none"/>
        <w:t xml:space="preserve">|    2001 |        5 |            16 |</w:t>
        <w:br w:clear="none"/>
        <w:t xml:space="preserve">|    2001 |        5 |            17 |</w:t>
        <w:br w:clear="none"/>
        <w:t xml:space="preserve">|    2001 |        5 |            19 |</w:t>
        <w:br w:clear="none"/>
        <w:t xml:space="preserve">+---------+----------+---------------+</w:t>
        <w:br w:clear="none"/>
      </w:r>
    </w:p>
    <w:p>
      <w:pPr>
        <w:pStyle w:val="Normal"/>
      </w:pPr>
      <w:r>
        <w:t>To count the number of unique values, do this:</w:t>
      </w:r>
    </w:p>
    <w:p>
      <w:pPr>
        <w:pStyle w:val="Para 18"/>
      </w:pPr>
      <w:r>
        <w:bookmarkStart w:id="1538" w:name="I_3_tt380"/>
        <w:t/>
        <w:bookmarkEnd w:id="1538"/>
      </w:r>
    </w:p>
    <w:p>
      <w:pPr>
        <w:pStyle w:val="Para 02"/>
      </w:pPr>
      <w:r>
        <w:t xml:space="preserve">mysql&gt; </w:t>
        <w:br w:clear="none"/>
      </w:r>
      <w:r>
        <w:rPr>
          <w:rStyle w:val="Text1"/>
        </w:rPr>
        <w:t xml:space="preserve">SELECT COUNT(DISTINCT srcuser) FROM mail;</w:t>
        <w:br w:clear="none"/>
      </w:r>
      <w:r>
        <w:t xml:space="preserve"/>
        <w:br w:clear="none"/>
        <w:t xml:space="preserve">+-------------------------+</w:t>
        <w:br w:clear="none"/>
        <w:t xml:space="preserve">| COUNT(DISTINCT srcuser) |</w:t>
        <w:br w:clear="none"/>
        <w:t xml:space="preserve">+-------------------------+</w:t>
        <w:br w:clear="none"/>
        <w:t xml:space="preserve">|                       4 |</w:t>
        <w:br w:clear="none"/>
        <w:t xml:space="preserve">+-------------------------+</w:t>
        <w:br w:clear="none"/>
      </w:r>
    </w:p>
    <w:p>
      <w:pPr>
        <w:pStyle w:val="Normal"/>
      </w:pPr>
      <w:r>
        <w:rPr>
          <w:rStyle w:val="Text0"/>
        </w:rPr>
        <w:t>COUNT(DISTINCT)</w:t>
      </w:r>
      <w:r>
        <w:t xml:space="preserve"> requires MySQL 3.23.2 or higher.</w:t>
      </w:r>
    </w:p>
    <w:p>
      <w:pPr>
        <w:keepNext/>
        <w:pStyle w:val="Heading 2"/>
        <w:keepLines w:val="on"/>
      </w:pPr>
      <w:r>
        <w:rPr>
          <w:rStyle w:val="Text26"/>
        </w:rPr>
        <w:bookmarkStart w:id="1539" w:name="mysqlckbk_CHP_3_SECT_11_4"/>
        <w:t/>
        <w:bookmarkEnd w:id="1539"/>
      </w:r>
      <w:r>
        <w:t>See Also</w:t>
      </w:r>
    </w:p>
    <w:p>
      <w:pPr>
        <w:pStyle w:val="Normal"/>
      </w:pPr>
      <w:r>
        <w:rPr>
          <w:rStyle w:val="Text0"/>
        </w:rPr>
        <w:t>DISTINCT</w:t>
      </w:r>
      <w:r>
        <w:t xml:space="preserve"> is revisited in </w:t>
      </w:r>
      <w:hyperlink w:anchor="Top_of_ch07_html" w:tooltip="Chapter 7. Generating Summaries">
        <w:r>
          <w:rPr>
            <w:rStyle w:val="Text2"/>
          </w:rPr>
          <w:t>Chapter 7</w:t>
        </w:r>
      </w:hyperlink>
      <w:r>
        <w:t xml:space="preserve">. Duplicate removal is discussed in more detail in </w:t>
      </w:r>
      <w:hyperlink w:anchor="Top_of_ch14_html" w:tooltip="Chapter 14. Handling Duplicates">
        <w:r>
          <w:rPr>
            <w:rStyle w:val="Text2"/>
          </w:rPr>
          <w:t>Chapter 14</w:t>
        </w:r>
      </w:hyperlink>
      <w:r>
        <w:t xml:space="preserve">. </w:t>
      </w:r>
    </w:p>
    <w:p>
      <w:bookmarkStart w:id="1540" w:name="Working_with_NULL_ValuesProblemY_1"/>
      <w:bookmarkStart w:id="1541" w:name="Top_of_ch03s12_html"/>
      <w:bookmarkStart w:id="1542" w:name="Working_with_NULL_ValuesProblemY"/>
      <w:pPr>
        <w:keepNext/>
        <w:pStyle w:val="Heading 1"/>
        <w:pageBreakBefore w:val="on"/>
        <w:keepLines w:val="on"/>
      </w:pPr>
      <w:r>
        <w:rPr>
          <w:rStyle w:val="Text26"/>
        </w:rPr>
        <w:bookmarkStart w:id="1543" w:name="mysqlckbk_CHP_3_SECT_12"/>
        <w:t/>
        <w:bookmarkEnd w:id="1543"/>
      </w:r>
      <w:r>
        <w:t>Working with NULL Values</w:t>
      </w:r>
      <w:bookmarkEnd w:id="1540"/>
      <w:bookmarkEnd w:id="1541"/>
      <w:bookmarkEnd w:id="1542"/>
    </w:p>
    <w:p>
      <w:pPr>
        <w:keepNext/>
        <w:pStyle w:val="Heading 2"/>
        <w:keepLines w:val="on"/>
      </w:pPr>
      <w:r>
        <w:rPr>
          <w:rStyle w:val="Text26"/>
        </w:rPr>
        <w:bookmarkStart w:id="1544" w:name="mysqlckbk_CHP_3_SECT_12_1"/>
        <w:t/>
        <w:bookmarkEnd w:id="1544"/>
      </w:r>
      <w:r>
        <w:t>Problem</w:t>
      </w:r>
    </w:p>
    <w:p>
      <w:pPr>
        <w:pStyle w:val="Normal"/>
      </w:pPr>
      <w:r>
        <w:rPr>
          <w:rStyle w:val="Text27"/>
        </w:rPr>
        <w:bookmarkStart w:id="1545" w:name="mysqlckbk_IDXTERM_678"/>
        <w:t/>
        <w:bookmarkEnd w:id="1545"/>
      </w:r>
      <w:r>
        <w:t xml:space="preserve">You’re trying to compare column values to </w:t>
      </w:r>
      <w:r>
        <w:rPr>
          <w:rStyle w:val="Text27"/>
        </w:rPr>
        <w:bookmarkStart w:id="1546" w:name="mysqlckbk_IDXTERM_679"/>
        <w:t/>
        <w:bookmarkEnd w:id="1546"/>
      </w:r>
      <w:r>
        <w:rPr>
          <w:rStyle w:val="Text0"/>
        </w:rPr>
        <w:t>NULL</w:t>
      </w:r>
      <w:r>
        <w:t xml:space="preserve">, but it isn’t working. </w:t>
      </w:r>
    </w:p>
    <w:p>
      <w:pPr>
        <w:keepNext/>
        <w:pStyle w:val="Heading 2"/>
        <w:keepLines w:val="on"/>
      </w:pPr>
      <w:r>
        <w:rPr>
          <w:rStyle w:val="Text26"/>
        </w:rPr>
        <w:bookmarkStart w:id="1547" w:name="mysqlckbk_CHP_3_SECT_12_2"/>
        <w:t/>
        <w:bookmarkEnd w:id="1547"/>
      </w:r>
      <w:r>
        <w:t>Solution</w:t>
      </w:r>
    </w:p>
    <w:p>
      <w:pPr>
        <w:pStyle w:val="Normal"/>
      </w:pPr>
      <w:r>
        <w:t xml:space="preserve">You have to use the proper </w:t>
      </w:r>
      <w:r>
        <w:rPr>
          <w:rStyle w:val="Text27"/>
        </w:rPr>
        <w:bookmarkStart w:id="1548" w:name="mysqlckbk_IDXTERM_680"/>
        <w:t/>
        <w:bookmarkEnd w:id="1548"/>
      </w:r>
      <w:r>
        <w:t xml:space="preserve">comparison operators: </w:t>
      </w:r>
      <w:r>
        <w:rPr>
          <w:rStyle w:val="Text0"/>
        </w:rPr>
        <w:t>IS</w:t>
      </w:r>
      <w:r>
        <w:rPr>
          <w:rStyle w:val="Text27"/>
        </w:rPr>
        <w:bookmarkStart w:id="1549" w:name="mysqlckbk_IDXTERM_681"/>
        <w:t/>
        <w:bookmarkEnd w:id="1549"/>
      </w:r>
      <w:r>
        <w:t xml:space="preserve"> </w:t>
      </w:r>
      <w:r>
        <w:rPr>
          <w:rStyle w:val="Text0"/>
        </w:rPr>
        <w:t>NULL</w:t>
      </w:r>
      <w:r>
        <w:t xml:space="preserve">, </w:t>
      </w:r>
      <w:r>
        <w:rPr>
          <w:rStyle w:val="Text0"/>
        </w:rPr>
        <w:t>IS</w:t>
      </w:r>
      <w:r>
        <w:rPr>
          <w:rStyle w:val="Text27"/>
        </w:rPr>
        <w:bookmarkStart w:id="1550" w:name="mysqlckbk_IDXTERM_682"/>
        <w:t/>
        <w:bookmarkEnd w:id="1550"/>
      </w:r>
      <w:r>
        <w:t xml:space="preserve"> </w:t>
      </w:r>
      <w:r>
        <w:rPr>
          <w:rStyle w:val="Text0"/>
        </w:rPr>
        <w:t>NOT</w:t>
      </w:r>
      <w:r>
        <w:t xml:space="preserve"> </w:t>
      </w:r>
      <w:r>
        <w:rPr>
          <w:rStyle w:val="Text0"/>
        </w:rPr>
        <w:t>NULL</w:t>
      </w:r>
      <w:r>
        <w:t xml:space="preserve">, or </w:t>
      </w:r>
      <w:r>
        <w:rPr>
          <w:rStyle w:val="Text0"/>
        </w:rPr>
        <w:t>&lt;=&gt;</w:t>
      </w:r>
      <w:r>
        <w:t xml:space="preserve">. </w:t>
      </w:r>
    </w:p>
    <w:p>
      <w:pPr>
        <w:keepNext/>
        <w:pStyle w:val="Heading 2"/>
        <w:keepLines w:val="on"/>
      </w:pPr>
      <w:r>
        <w:rPr>
          <w:rStyle w:val="Text26"/>
        </w:rPr>
        <w:bookmarkStart w:id="1551" w:name="mysqlckbk_CHP_3_SECT_12_3"/>
        <w:t/>
        <w:bookmarkEnd w:id="1551"/>
      </w:r>
      <w:r>
        <w:t>Discussion</w:t>
      </w:r>
    </w:p>
    <w:p>
      <w:pPr>
        <w:pStyle w:val="Normal"/>
      </w:pPr>
      <w:r>
        <w:t xml:space="preserve">Conditions involving </w:t>
      </w:r>
      <w:r>
        <w:rPr>
          <w:rStyle w:val="Text0"/>
        </w:rPr>
        <w:t>NULL</w:t>
      </w:r>
      <w:r>
        <w:t xml:space="preserve"> are special. You cannot use </w:t>
      </w:r>
      <w:r>
        <w:rPr>
          <w:rStyle w:val="Text0"/>
        </w:rPr>
        <w:t>=</w:t>
      </w:r>
      <w:r>
        <w:t xml:space="preserve"> </w:t>
      </w:r>
      <w:r>
        <w:rPr>
          <w:rStyle w:val="Text0"/>
        </w:rPr>
        <w:t>NULL</w:t>
      </w:r>
      <w:r>
        <w:t xml:space="preserve"> or </w:t>
      </w:r>
      <w:r>
        <w:rPr>
          <w:rStyle w:val="Text0"/>
        </w:rPr>
        <w:t>!=</w:t>
      </w:r>
      <w:r>
        <w:t xml:space="preserve"> </w:t>
      </w:r>
      <w:r>
        <w:rPr>
          <w:rStyle w:val="Text0"/>
        </w:rPr>
        <w:t>NULL</w:t>
      </w:r>
      <w:r>
        <w:t xml:space="preserve"> to look for </w:t>
      </w:r>
      <w:r>
        <w:rPr>
          <w:rStyle w:val="Text0"/>
        </w:rPr>
        <w:t>NULL</w:t>
      </w:r>
      <w:r>
        <w:t xml:space="preserve"> values in columns. Such comparisons always fail because it’s impossible to tell whether or not they are true. Even </w:t>
      </w:r>
      <w:r>
        <w:rPr>
          <w:rStyle w:val="Text0"/>
        </w:rPr>
        <w:t>NULL</w:t>
      </w:r>
      <w:r>
        <w:t xml:space="preserve"> </w:t>
      </w:r>
      <w:r>
        <w:rPr>
          <w:rStyle w:val="Text0"/>
        </w:rPr>
        <w:t>=</w:t>
      </w:r>
      <w:r>
        <w:t xml:space="preserve"> </w:t>
      </w:r>
      <w:r>
        <w:rPr>
          <w:rStyle w:val="Text0"/>
        </w:rPr>
        <w:t>NULL</w:t>
      </w:r>
      <w:r>
        <w:t xml:space="preserve"> fails. (Why? Because you can’t determine whether one unknown value is the same as another unknown value.) </w:t>
      </w:r>
    </w:p>
    <w:p>
      <w:pPr>
        <w:pStyle w:val="Normal"/>
      </w:pPr>
      <w:r>
        <w:t xml:space="preserve">To look for columns that are or are not </w:t>
      </w:r>
      <w:r>
        <w:rPr>
          <w:rStyle w:val="Text0"/>
        </w:rPr>
        <w:t>NULL</w:t>
      </w:r>
      <w:r>
        <w:t xml:space="preserve">, use </w:t>
      </w:r>
      <w:r>
        <w:rPr>
          <w:rStyle w:val="Text0"/>
        </w:rPr>
        <w:t>IS</w:t>
      </w:r>
      <w:r>
        <w:t xml:space="preserve"> </w:t>
      </w:r>
      <w:r>
        <w:rPr>
          <w:rStyle w:val="Text0"/>
        </w:rPr>
        <w:t>NULL</w:t>
      </w:r>
      <w:r>
        <w:t xml:space="preserve"> or </w:t>
      </w:r>
      <w:r>
        <w:rPr>
          <w:rStyle w:val="Text0"/>
        </w:rPr>
        <w:t>IS</w:t>
      </w:r>
      <w:r>
        <w:t xml:space="preserve"> </w:t>
      </w:r>
      <w:r>
        <w:rPr>
          <w:rStyle w:val="Text0"/>
        </w:rPr>
        <w:t>NOT</w:t>
      </w:r>
      <w:r>
        <w:t xml:space="preserve"> </w:t>
      </w:r>
      <w:r>
        <w:rPr>
          <w:rStyle w:val="Text0"/>
        </w:rPr>
        <w:t>NULL</w:t>
      </w:r>
      <w:r>
        <w:t xml:space="preserve">. Suppose a table </w:t>
      </w:r>
      <w:r>
        <w:rPr>
          <w:rStyle w:val="Text0"/>
        </w:rPr>
        <w:t>taxpayer</w:t>
      </w:r>
      <w:r>
        <w:t xml:space="preserve"> contains taxpayer names and ID numbers, where a </w:t>
      </w:r>
      <w:r>
        <w:rPr>
          <w:rStyle w:val="Text0"/>
        </w:rPr>
        <w:t>NULL</w:t>
      </w:r>
      <w:r>
        <w:t xml:space="preserve"> ID indicates that the value is unknown: </w:t>
      </w:r>
    </w:p>
    <w:p>
      <w:pPr>
        <w:pStyle w:val="Para 18"/>
      </w:pPr>
      <w:r>
        <w:bookmarkStart w:id="1552" w:name="I_3_tt381"/>
        <w:t/>
        <w:bookmarkEnd w:id="1552"/>
      </w:r>
    </w:p>
    <w:p>
      <w:pPr>
        <w:pStyle w:val="Para 02"/>
      </w:pPr>
      <w:r>
        <w:t xml:space="preserve">mysql&gt; </w:t>
        <w:br w:clear="none"/>
      </w:r>
      <w:r>
        <w:rPr>
          <w:rStyle w:val="Text1"/>
        </w:rPr>
        <w:t xml:space="preserve">SELECT * FROM taxpayer;</w:t>
        <w:br w:clear="none"/>
      </w:r>
      <w:r>
        <w:t xml:space="preserve"/>
        <w:br w:clear="none"/>
        <w:t xml:space="preserve">+---------+--------+</w:t>
        <w:br w:clear="none"/>
        <w:t xml:space="preserve">| name    | id     |</w:t>
        <w:br w:clear="none"/>
        <w:t xml:space="preserve">+---------+--------+</w:t>
        <w:br w:clear="none"/>
        <w:t xml:space="preserve">| bernina | 198-48 |</w:t>
        <w:br w:clear="none"/>
        <w:t xml:space="preserve">| bertha  | NULL   |</w:t>
        <w:br w:clear="none"/>
        <w:t xml:space="preserve">| ben     | NULL   |</w:t>
        <w:br w:clear="none"/>
        <w:t xml:space="preserve">| bill    | 475-83 |</w:t>
        <w:br w:clear="none"/>
        <w:t xml:space="preserve">+---------+--------+</w:t>
        <w:br w:clear="none"/>
      </w:r>
    </w:p>
    <w:p>
      <w:pPr>
        <w:pStyle w:val="Normal"/>
      </w:pPr>
      <w:r>
        <w:t xml:space="preserve">You can see that </w:t>
      </w:r>
      <w:r>
        <w:rPr>
          <w:rStyle w:val="Text0"/>
        </w:rPr>
        <w:t>=</w:t>
      </w:r>
      <w:r>
        <w:t xml:space="preserve"> and </w:t>
      </w:r>
      <w:r>
        <w:rPr>
          <w:rStyle w:val="Text0"/>
        </w:rPr>
        <w:t>!=</w:t>
      </w:r>
      <w:r>
        <w:t xml:space="preserve"> do not work with </w:t>
      </w:r>
      <w:r>
        <w:rPr>
          <w:rStyle w:val="Text0"/>
        </w:rPr>
        <w:t>NULL</w:t>
      </w:r>
      <w:r>
        <w:t xml:space="preserve"> values as follows: </w:t>
      </w:r>
    </w:p>
    <w:p>
      <w:pPr>
        <w:pStyle w:val="Para 18"/>
      </w:pPr>
      <w:r>
        <w:bookmarkStart w:id="1553" w:name="I_3_tt382"/>
        <w:t/>
        <w:bookmarkEnd w:id="1553"/>
      </w:r>
    </w:p>
    <w:p>
      <w:pPr>
        <w:pStyle w:val="Para 07"/>
      </w:pPr>
      <w:r>
        <w:rPr>
          <w:rStyle w:val="Text4"/>
        </w:rPr>
        <w:t xml:space="preserve">mysql&gt; </w:t>
        <w:br w:clear="none"/>
      </w:r>
      <w:r>
        <w:t xml:space="preserve">SELECT * FROM taxpayer WHERE id = NULL;</w:t>
        <w:br w:clear="none"/>
      </w:r>
      <w:r>
        <w:rPr>
          <w:rStyle w:val="Text4"/>
        </w:rPr>
        <w:t xml:space="preserve"/>
        <w:br w:clear="none"/>
        <w:t xml:space="preserve">Empty set (0.00 sec)</w:t>
        <w:br w:clear="none"/>
        <w:t xml:space="preserve">mysql&gt; </w:t>
        <w:br w:clear="none"/>
      </w:r>
      <w:r>
        <w:t xml:space="preserve">SELECT * FROM taxpayer WHERE id != NULL;</w:t>
        <w:br w:clear="none"/>
      </w:r>
      <w:r>
        <w:rPr>
          <w:rStyle w:val="Text4"/>
        </w:rPr>
        <w:t xml:space="preserve"/>
        <w:br w:clear="none"/>
        <w:t xml:space="preserve">Empty set (0.01 sec)</w:t>
        <w:br w:clear="none"/>
      </w:r>
    </w:p>
    <w:p>
      <w:pPr>
        <w:pStyle w:val="Normal"/>
      </w:pPr>
      <w:r>
        <w:t xml:space="preserve">To find records where the </w:t>
      </w:r>
      <w:r>
        <w:rPr>
          <w:rStyle w:val="Text0"/>
        </w:rPr>
        <w:t>id</w:t>
      </w:r>
      <w:r>
        <w:t xml:space="preserve"> column is or is not </w:t>
      </w:r>
      <w:r>
        <w:rPr>
          <w:rStyle w:val="Text0"/>
        </w:rPr>
        <w:t>NULL</w:t>
      </w:r>
      <w:r>
        <w:t xml:space="preserve">, the queries should be written like this: </w:t>
      </w:r>
    </w:p>
    <w:p>
      <w:pPr>
        <w:pStyle w:val="Para 18"/>
      </w:pPr>
      <w:r>
        <w:bookmarkStart w:id="1554" w:name="I_3_tt383"/>
        <w:t/>
        <w:bookmarkEnd w:id="1554"/>
      </w:r>
    </w:p>
    <w:p>
      <w:pPr>
        <w:pStyle w:val="Para 02"/>
      </w:pPr>
      <w:r>
        <w:t xml:space="preserve">mysql&gt; </w:t>
        <w:br w:clear="none"/>
      </w:r>
      <w:r>
        <w:rPr>
          <w:rStyle w:val="Text1"/>
        </w:rPr>
        <w:t xml:space="preserve">SELECT * FROM taxpayer WHERE id IS NULL;</w:t>
        <w:br w:clear="none"/>
      </w:r>
      <w:r>
        <w:t xml:space="preserve"/>
        <w:br w:clear="none"/>
        <w:t xml:space="preserve">+--------+------+</w:t>
        <w:br w:clear="none"/>
        <w:t xml:space="preserve">| name   | id   |</w:t>
        <w:br w:clear="none"/>
        <w:t xml:space="preserve">+--------+------+</w:t>
        <w:br w:clear="none"/>
        <w:t xml:space="preserve">| bertha | NULL |</w:t>
        <w:br w:clear="none"/>
        <w:t xml:space="preserve">| ben    | NULL |</w:t>
        <w:br w:clear="none"/>
        <w:t xml:space="preserve">+--------+------+</w:t>
        <w:br w:clear="none"/>
        <w:t xml:space="preserve">mysql&gt; </w:t>
        <w:br w:clear="none"/>
      </w:r>
      <w:r>
        <w:rPr>
          <w:rStyle w:val="Text1"/>
        </w:rPr>
        <w:t xml:space="preserve">SELECT * FROM taxpayer WHERE id IS NOT NULL;</w:t>
        <w:br w:clear="none"/>
      </w:r>
      <w:r>
        <w:t xml:space="preserve"/>
        <w:br w:clear="none"/>
        <w:t xml:space="preserve">+---------+--------+</w:t>
        <w:br w:clear="none"/>
        <w:t xml:space="preserve">| name    | id     |</w:t>
        <w:br w:clear="none"/>
        <w:t xml:space="preserve">+---------+--------+</w:t>
        <w:br w:clear="none"/>
        <w:t xml:space="preserve">| bernina | 198-48 |</w:t>
        <w:br w:clear="none"/>
        <w:t xml:space="preserve">| bill    | 475-83 |</w:t>
        <w:br w:clear="none"/>
        <w:t xml:space="preserve">+---------+--------+</w:t>
        <w:br w:clear="none"/>
      </w:r>
    </w:p>
    <w:p>
      <w:pPr>
        <w:pStyle w:val="Normal"/>
      </w:pPr>
      <w:r>
        <w:t xml:space="preserve">As of MySQL 3.23, you can also use </w:t>
      </w:r>
      <w:r>
        <w:rPr>
          <w:rStyle w:val="Text0"/>
        </w:rPr>
        <w:t>&lt;=&gt;</w:t>
      </w:r>
      <w:r>
        <w:t xml:space="preserve"> to compare values, which (unlike the </w:t>
      </w:r>
      <w:r>
        <w:rPr>
          <w:rStyle w:val="Text0"/>
        </w:rPr>
        <w:t>=</w:t>
      </w:r>
      <w:r>
        <w:t xml:space="preserve"> operator) is true even for two </w:t>
      </w:r>
      <w:r>
        <w:rPr>
          <w:rStyle w:val="Text0"/>
        </w:rPr>
        <w:t>NULL</w:t>
      </w:r>
      <w:r>
        <w:t xml:space="preserve"> values: </w:t>
      </w:r>
    </w:p>
    <w:p>
      <w:pPr>
        <w:pStyle w:val="Para 18"/>
      </w:pPr>
      <w:r>
        <w:bookmarkStart w:id="1555" w:name="I_3_tt384"/>
        <w:t/>
        <w:bookmarkEnd w:id="1555"/>
      </w:r>
    </w:p>
    <w:p>
      <w:pPr>
        <w:pStyle w:val="Para 02"/>
      </w:pPr>
      <w:r>
        <w:t xml:space="preserve">mysql&gt; </w:t>
        <w:br w:clear="none"/>
      </w:r>
      <w:r>
        <w:rPr>
          <w:rStyle w:val="Text1"/>
        </w:rPr>
        <w:t xml:space="preserve">SELECT NULL = NULL, NULL &lt;=&gt; NULL;</w:t>
        <w:br w:clear="none"/>
      </w:r>
      <w:r>
        <w:t xml:space="preserve"/>
        <w:br w:clear="none"/>
        <w:t xml:space="preserve">+-------------+---------------+</w:t>
        <w:br w:clear="none"/>
        <w:t xml:space="preserve">| NULL = NULL | NULL &lt;=&gt; NULL |</w:t>
        <w:br w:clear="none"/>
        <w:t xml:space="preserve">+-------------+---------------+</w:t>
        <w:br w:clear="none"/>
        <w:t xml:space="preserve">|        NULL |             1 |</w:t>
        <w:br w:clear="none"/>
        <w:t xml:space="preserve">+-------------+---------------+</w:t>
        <w:br w:clear="none"/>
      </w:r>
    </w:p>
    <w:p>
      <w:pPr>
        <w:keepNext/>
        <w:pStyle w:val="Heading 2"/>
        <w:keepLines w:val="on"/>
      </w:pPr>
      <w:r>
        <w:rPr>
          <w:rStyle w:val="Text26"/>
        </w:rPr>
        <w:bookmarkStart w:id="1556" w:name="mysqlckbk_CHP_3_SECT_12_4"/>
        <w:t/>
        <w:bookmarkEnd w:id="1556"/>
      </w:r>
      <w:r>
        <w:t>See Also</w:t>
      </w:r>
    </w:p>
    <w:p>
      <w:pPr>
        <w:pStyle w:val="Normal"/>
      </w:pPr>
      <w:r>
        <w:rPr>
          <w:rStyle w:val="Text0"/>
        </w:rPr>
        <w:t>NULL</w:t>
      </w:r>
      <w:r>
        <w:t xml:space="preserve"> values also behave specially with respect to sorting and summary operations. See </w:t>
      </w:r>
      <w:hyperlink w:anchor="Top_of_ch06s06_html" w:tooltip="Sorting and NULL Values">
        <w:r>
          <w:rPr>
            <w:rStyle w:val="Text2"/>
          </w:rPr>
          <w:t>Recipe 6.6</w:t>
        </w:r>
      </w:hyperlink>
      <w:r>
        <w:t xml:space="preserve"> and </w:t>
      </w:r>
      <w:hyperlink w:anchor="Top_of_ch07s09_html" w:tooltip="Summaries and NULL Values">
        <w:r>
          <w:rPr>
            <w:rStyle w:val="Text2"/>
          </w:rPr>
          <w:t>Recipe 7.9</w:t>
        </w:r>
      </w:hyperlink>
      <w:r>
        <w:t xml:space="preserve">. </w:t>
      </w:r>
    </w:p>
    <w:p>
      <w:bookmarkStart w:id="1557" w:name="Negating_a_Condition_on_a_Column_1"/>
      <w:bookmarkStart w:id="1558" w:name="Top_of_ch03s13_html"/>
      <w:bookmarkStart w:id="1559" w:name="Negating_a_Condition_on_a_Column"/>
      <w:pPr>
        <w:keepNext/>
        <w:pStyle w:val="Heading 1"/>
        <w:pageBreakBefore w:val="on"/>
        <w:keepLines w:val="on"/>
      </w:pPr>
      <w:r>
        <w:rPr>
          <w:rStyle w:val="Text26"/>
        </w:rPr>
        <w:bookmarkStart w:id="1560" w:name="mysqlckbk_CHP_3_SECT_13"/>
        <w:t/>
        <w:bookmarkEnd w:id="1560"/>
      </w:r>
      <w:r>
        <w:t>Negating a Condition on a Column That Contains NULL Values</w:t>
      </w:r>
      <w:bookmarkEnd w:id="1557"/>
      <w:bookmarkEnd w:id="1558"/>
      <w:bookmarkEnd w:id="1559"/>
    </w:p>
    <w:p>
      <w:pPr>
        <w:keepNext/>
        <w:pStyle w:val="Heading 2"/>
        <w:keepLines w:val="on"/>
      </w:pPr>
      <w:r>
        <w:rPr>
          <w:rStyle w:val="Text26"/>
        </w:rPr>
        <w:bookmarkStart w:id="1561" w:name="mysqlckbk_CHP_3_SECT_13_1"/>
        <w:t/>
        <w:bookmarkEnd w:id="1561"/>
      </w:r>
      <w:r>
        <w:t>Problem</w:t>
      </w:r>
    </w:p>
    <w:p>
      <w:pPr>
        <w:pStyle w:val="Normal"/>
      </w:pPr>
      <w:r>
        <w:rPr>
          <w:rStyle w:val="Text27"/>
        </w:rPr>
        <w:bookmarkStart w:id="1562" w:name="mysqlckbk_IDXTERM_683"/>
        <w:t/>
        <w:bookmarkEnd w:id="1562"/>
      </w:r>
      <w:r>
        <w:t xml:space="preserve">You’re trying to negate a condition that involves </w:t>
      </w:r>
      <w:r>
        <w:rPr>
          <w:rStyle w:val="Text0"/>
        </w:rPr>
        <w:t>NULL</w:t>
      </w:r>
      <w:r>
        <w:t xml:space="preserve">, but it’s not working. </w:t>
      </w:r>
    </w:p>
    <w:p>
      <w:pPr>
        <w:keepNext/>
        <w:pStyle w:val="Heading 2"/>
        <w:keepLines w:val="on"/>
      </w:pPr>
      <w:r>
        <w:rPr>
          <w:rStyle w:val="Text26"/>
        </w:rPr>
        <w:bookmarkStart w:id="1563" w:name="mysqlckbk_CHP_3_SECT_13_2"/>
        <w:t/>
        <w:bookmarkEnd w:id="1563"/>
      </w:r>
      <w:r>
        <w:t>Solution</w:t>
      </w:r>
    </w:p>
    <w:p>
      <w:pPr>
        <w:pStyle w:val="Normal"/>
      </w:pPr>
      <w:r>
        <w:rPr>
          <w:rStyle w:val="Text0"/>
        </w:rPr>
        <w:t>NULL</w:t>
      </w:r>
      <w:r>
        <w:t xml:space="preserve"> is special in negations, just like it is otherwise. Perhaps even more so. </w:t>
      </w:r>
    </w:p>
    <w:p>
      <w:pPr>
        <w:keepNext/>
        <w:pStyle w:val="Heading 2"/>
        <w:keepLines w:val="on"/>
      </w:pPr>
      <w:r>
        <w:rPr>
          <w:rStyle w:val="Text26"/>
        </w:rPr>
        <w:bookmarkStart w:id="1564" w:name="mysqlckbk_CHP_3_SECT_13_3"/>
        <w:t/>
        <w:bookmarkEnd w:id="1564"/>
      </w:r>
      <w:r>
        <w:t>Discussion</w:t>
      </w:r>
    </w:p>
    <w:p>
      <w:pPr>
        <w:pStyle w:val="Normal"/>
      </w:pPr>
      <w:hyperlink w:anchor="Top_of_ch03s10_html" w:tooltip="Reversing or Negating Query Conditions">
        <w:r>
          <w:rPr>
            <w:rStyle w:val="Text2"/>
          </w:rPr>
          <w:t>Recipe 3.10</w:t>
        </w:r>
      </w:hyperlink>
      <w:r>
        <w:t xml:space="preserve"> pointed out that you can reverse query conditions, either by changing comparison operators and Boolean operators, or by using </w:t>
      </w:r>
      <w:r>
        <w:rPr>
          <w:rStyle w:val="Text0"/>
        </w:rPr>
        <w:t>NOT</w:t>
      </w:r>
      <w:r>
        <w:t xml:space="preserve">. These techniques may not work if a column can contain </w:t>
      </w:r>
      <w:r>
        <w:rPr>
          <w:rStyle w:val="Text0"/>
        </w:rPr>
        <w:t>NULL</w:t>
      </w:r>
      <w:r>
        <w:t xml:space="preserve">. Recall that the </w:t>
      </w:r>
      <w:r>
        <w:rPr>
          <w:rStyle w:val="Text0"/>
        </w:rPr>
        <w:t>taxpayer</w:t>
      </w:r>
      <w:r>
        <w:t xml:space="preserve"> table from </w:t>
      </w:r>
      <w:hyperlink w:anchor="Top_of_ch03s12_html" w:tooltip="Working with NULL Values">
        <w:r>
          <w:rPr>
            <w:rStyle w:val="Text2"/>
          </w:rPr>
          <w:t>Recipe 3.12</w:t>
        </w:r>
      </w:hyperlink>
      <w:r>
        <w:t xml:space="preserve"> looks like this: </w:t>
      </w:r>
    </w:p>
    <w:p>
      <w:pPr>
        <w:pStyle w:val="Para 18"/>
      </w:pPr>
      <w:r>
        <w:bookmarkStart w:id="1565" w:name="I_3_tt385"/>
        <w:t/>
        <w:bookmarkEnd w:id="1565"/>
      </w:r>
    </w:p>
    <w:p>
      <w:pPr>
        <w:pStyle w:val="Para 02"/>
      </w:pPr>
      <w:r>
        <w:t xml:space="preserve">+---------+--------+</w:t>
        <w:br w:clear="none"/>
        <w:t xml:space="preserve">| name    | id     |</w:t>
        <w:br w:clear="none"/>
        <w:t xml:space="preserve">+---------+--------+</w:t>
        <w:br w:clear="none"/>
        <w:t xml:space="preserve">| bernina | 198-48 |</w:t>
        <w:br w:clear="none"/>
        <w:t xml:space="preserve">| bertha  | NULL   |</w:t>
        <w:br w:clear="none"/>
        <w:t xml:space="preserve">| ben     | NULL   |</w:t>
        <w:br w:clear="none"/>
        <w:t xml:space="preserve">| bill    | 475-83 |</w:t>
        <w:br w:clear="none"/>
        <w:t xml:space="preserve">+---------+--------+</w:t>
        <w:br w:clear="none"/>
      </w:r>
    </w:p>
    <w:p>
      <w:pPr>
        <w:pStyle w:val="Normal"/>
      </w:pPr>
      <w:r>
        <w:t xml:space="preserve">Now suppose you have a query that finds records with taxpayer ID values that are lexically less than 200-00: </w:t>
      </w:r>
    </w:p>
    <w:p>
      <w:pPr>
        <w:pStyle w:val="Para 18"/>
      </w:pPr>
      <w:r>
        <w:bookmarkStart w:id="1566" w:name="I_3_tt386"/>
        <w:t/>
        <w:bookmarkEnd w:id="1566"/>
      </w:r>
    </w:p>
    <w:p>
      <w:pPr>
        <w:pStyle w:val="Para 02"/>
      </w:pPr>
      <w:r>
        <w:t xml:space="preserve">mysql&gt; </w:t>
        <w:br w:clear="none"/>
      </w:r>
      <w:r>
        <w:rPr>
          <w:rStyle w:val="Text1"/>
        </w:rPr>
        <w:t xml:space="preserve">SELECT * FROM taxpayer WHERE id &lt; '200-00';</w:t>
        <w:br w:clear="none"/>
      </w:r>
      <w:r>
        <w:t xml:space="preserve"/>
        <w:br w:clear="none"/>
        <w:t xml:space="preserve">+---------+--------+</w:t>
        <w:br w:clear="none"/>
        <w:t xml:space="preserve">| name    | id     |</w:t>
        <w:br w:clear="none"/>
        <w:t xml:space="preserve">+---------+--------+</w:t>
        <w:br w:clear="none"/>
        <w:t xml:space="preserve">| bernina | 198-48 |</w:t>
        <w:br w:clear="none"/>
        <w:t xml:space="preserve">+---------+--------+</w:t>
        <w:br w:clear="none"/>
      </w:r>
    </w:p>
    <w:p>
      <w:pPr>
        <w:pStyle w:val="Normal"/>
      </w:pPr>
      <w:r>
        <w:t xml:space="preserve">Reversing this condition by using </w:t>
      </w:r>
      <w:r>
        <w:rPr>
          <w:rStyle w:val="Text0"/>
        </w:rPr>
        <w:t>&gt;=</w:t>
      </w:r>
      <w:r>
        <w:t xml:space="preserve"> rather than </w:t>
      </w:r>
      <w:r>
        <w:rPr>
          <w:rStyle w:val="Text0"/>
        </w:rPr>
        <w:t>&lt;</w:t>
      </w:r>
      <w:r>
        <w:t xml:space="preserve"> may not give you the results you want. It depends on what information you want to obtain. If you want to select only records with non-</w:t>
      </w:r>
      <w:r>
        <w:rPr>
          <w:rStyle w:val="Text0"/>
        </w:rPr>
        <w:t>NULL</w:t>
      </w:r>
      <w:r>
        <w:t xml:space="preserve"> ID values, </w:t>
      </w:r>
      <w:r>
        <w:rPr>
          <w:rStyle w:val="Text0"/>
        </w:rPr>
        <w:t>&gt;=</w:t>
      </w:r>
      <w:r>
        <w:t xml:space="preserve"> is indeed the proper test: </w:t>
      </w:r>
    </w:p>
    <w:p>
      <w:pPr>
        <w:pStyle w:val="Para 18"/>
      </w:pPr>
      <w:r>
        <w:bookmarkStart w:id="1567" w:name="I_3_tt387"/>
        <w:t/>
        <w:bookmarkEnd w:id="1567"/>
      </w:r>
    </w:p>
    <w:p>
      <w:pPr>
        <w:pStyle w:val="Para 02"/>
      </w:pPr>
      <w:r>
        <w:t xml:space="preserve">mysql&gt; </w:t>
        <w:br w:clear="none"/>
      </w:r>
      <w:r>
        <w:rPr>
          <w:rStyle w:val="Text1"/>
        </w:rPr>
        <w:t xml:space="preserve">SELECT * FROM taxpayer WHERE id &gt;= '200-00';</w:t>
        <w:br w:clear="none"/>
      </w:r>
      <w:r>
        <w:t xml:space="preserve"/>
        <w:br w:clear="none"/>
        <w:t xml:space="preserve">+------+--------+</w:t>
        <w:br w:clear="none"/>
        <w:t xml:space="preserve">| name | id     |</w:t>
        <w:br w:clear="none"/>
        <w:t xml:space="preserve">+------+--------+</w:t>
        <w:br w:clear="none"/>
        <w:t xml:space="preserve">| bill | 475-83 |</w:t>
        <w:br w:clear="none"/>
        <w:t xml:space="preserve">+------+--------+</w:t>
        <w:br w:clear="none"/>
      </w:r>
    </w:p>
    <w:p>
      <w:pPr>
        <w:pStyle w:val="Normal"/>
      </w:pPr>
      <w:r>
        <w:t xml:space="preserve">But if you want all the records not selected by the original query, simply reversing the operator will not work. </w:t>
      </w:r>
      <w:r>
        <w:rPr>
          <w:rStyle w:val="Text0"/>
        </w:rPr>
        <w:t>NULL</w:t>
      </w:r>
      <w:r>
        <w:t xml:space="preserve"> values fail comparisons both with </w:t>
      </w:r>
      <w:r>
        <w:rPr>
          <w:rStyle w:val="Text0"/>
        </w:rPr>
        <w:t>&lt;</w:t>
      </w:r>
      <w:r>
        <w:t xml:space="preserve"> and with </w:t>
      </w:r>
      <w:r>
        <w:rPr>
          <w:rStyle w:val="Text0"/>
        </w:rPr>
        <w:t>&gt;=</w:t>
      </w:r>
      <w:r>
        <w:t xml:space="preserve">, so you must add an additional clause specifically for them: </w:t>
      </w:r>
    </w:p>
    <w:p>
      <w:pPr>
        <w:pStyle w:val="Para 18"/>
      </w:pPr>
      <w:r>
        <w:bookmarkStart w:id="1568" w:name="I_3_tt388"/>
        <w:t/>
        <w:bookmarkEnd w:id="1568"/>
      </w:r>
    </w:p>
    <w:p>
      <w:pPr>
        <w:pStyle w:val="Para 02"/>
      </w:pPr>
      <w:r>
        <w:t xml:space="preserve">mysql&gt; </w:t>
        <w:br w:clear="none"/>
      </w:r>
      <w:r>
        <w:rPr>
          <w:rStyle w:val="Text1"/>
        </w:rPr>
        <w:t xml:space="preserve">SELECT * FROM taxpayer WHERE id &gt;= '200-00' OR id IS NULL;</w:t>
        <w:br w:clear="none"/>
      </w:r>
      <w:r>
        <w:t xml:space="preserve"/>
        <w:br w:clear="none"/>
        <w:t xml:space="preserve">+--------+--------+</w:t>
        <w:br w:clear="none"/>
        <w:t xml:space="preserve">| name   | id     |</w:t>
        <w:br w:clear="none"/>
        <w:t xml:space="preserve">+--------+--------+</w:t>
        <w:br w:clear="none"/>
        <w:t xml:space="preserve">| bertha | NULL   |</w:t>
        <w:br w:clear="none"/>
        <w:t xml:space="preserve">| ben    | NULL   |</w:t>
        <w:br w:clear="none"/>
        <w:t xml:space="preserve">| bill   | 475-83 |</w:t>
        <w:br w:clear="none"/>
        <w:t xml:space="preserve">+--------+--------+</w:t>
        <w:br w:clear="none"/>
      </w:r>
    </w:p>
    <w:p>
      <w:bookmarkStart w:id="1569" w:name="Writing_Comparisons_Involving_NU"/>
      <w:bookmarkStart w:id="1570" w:name="Top_of_ch03s14_html"/>
      <w:bookmarkStart w:id="1571" w:name="Writing_Comparisons_Involving_NU_1"/>
      <w:pPr>
        <w:keepNext/>
        <w:pStyle w:val="Heading 1"/>
        <w:pageBreakBefore w:val="on"/>
        <w:keepLines w:val="on"/>
      </w:pPr>
      <w:r>
        <w:rPr>
          <w:rStyle w:val="Text26"/>
        </w:rPr>
        <w:bookmarkStart w:id="1572" w:name="mysqlckbk_CHP_3_SECT_14"/>
        <w:t/>
        <w:bookmarkEnd w:id="1572"/>
      </w:r>
      <w:r>
        <w:t>Writing Comparisons Involving NULL in Programs</w:t>
      </w:r>
      <w:bookmarkEnd w:id="1569"/>
      <w:bookmarkEnd w:id="1570"/>
      <w:bookmarkEnd w:id="1571"/>
    </w:p>
    <w:p>
      <w:pPr>
        <w:keepNext/>
        <w:pStyle w:val="Heading 2"/>
        <w:keepLines w:val="on"/>
      </w:pPr>
      <w:r>
        <w:rPr>
          <w:rStyle w:val="Text26"/>
        </w:rPr>
        <w:bookmarkStart w:id="1573" w:name="mysqlckbk_CHP_3_SECT_14_1"/>
        <w:t/>
        <w:bookmarkEnd w:id="1573"/>
      </w:r>
      <w:r>
        <w:t>Problem</w:t>
      </w:r>
    </w:p>
    <w:p>
      <w:pPr>
        <w:pStyle w:val="Normal"/>
      </w:pPr>
      <w:r>
        <w:rPr>
          <w:rStyle w:val="Text27"/>
        </w:rPr>
        <w:bookmarkStart w:id="1574" w:name="mysqlckbk_IDXTERM_684"/>
        <w:t/>
        <w:bookmarkEnd w:id="1574"/>
        <w:bookmarkStart w:id="1575" w:name="mysqlckbk_IDXTERM_685"/>
        <w:t/>
        <w:bookmarkEnd w:id="1575"/>
        <w:bookmarkStart w:id="1576" w:name="mysqlckbk_IDXTERM_686"/>
        <w:t/>
        <w:bookmarkEnd w:id="1576"/>
      </w:r>
      <w:r>
        <w:t xml:space="preserve">You’re writing a program that issues a query, but it fails for </w:t>
      </w:r>
      <w:r>
        <w:rPr>
          <w:rStyle w:val="Text0"/>
        </w:rPr>
        <w:t>NULL</w:t>
      </w:r>
      <w:r>
        <w:t xml:space="preserve"> values. </w:t>
      </w:r>
    </w:p>
    <w:p>
      <w:pPr>
        <w:keepNext/>
        <w:pStyle w:val="Heading 2"/>
        <w:keepLines w:val="on"/>
      </w:pPr>
      <w:r>
        <w:rPr>
          <w:rStyle w:val="Text26"/>
        </w:rPr>
        <w:bookmarkStart w:id="1577" w:name="mysqlckbk_CHP_3_SECT_14_2"/>
        <w:t/>
        <w:bookmarkEnd w:id="1577"/>
      </w:r>
      <w:r>
        <w:t>Solution</w:t>
      </w:r>
    </w:p>
    <w:p>
      <w:pPr>
        <w:pStyle w:val="Normal"/>
      </w:pPr>
      <w:r>
        <w:t xml:space="preserve">Try writing the comparison selectively for </w:t>
      </w:r>
      <w:r>
        <w:rPr>
          <w:rStyle w:val="Text0"/>
        </w:rPr>
        <w:t>NULL</w:t>
      </w:r>
      <w:r>
        <w:t xml:space="preserve"> and non-</w:t>
      </w:r>
      <w:r>
        <w:rPr>
          <w:rStyle w:val="Text0"/>
        </w:rPr>
        <w:t>NULL</w:t>
      </w:r>
      <w:r>
        <w:t xml:space="preserve"> values. </w:t>
      </w:r>
    </w:p>
    <w:p>
      <w:pPr>
        <w:keepNext/>
        <w:pStyle w:val="Heading 2"/>
        <w:keepLines w:val="on"/>
      </w:pPr>
      <w:r>
        <w:rPr>
          <w:rStyle w:val="Text26"/>
        </w:rPr>
        <w:bookmarkStart w:id="1578" w:name="mysqlckbk_CHP_3_SECT_14_3"/>
        <w:t/>
        <w:bookmarkEnd w:id="1578"/>
      </w:r>
      <w:r>
        <w:t>Discussion</w:t>
      </w:r>
    </w:p>
    <w:p>
      <w:pPr>
        <w:pStyle w:val="Normal"/>
      </w:pPr>
      <w:r>
        <w:t xml:space="preserve">The need to use different </w:t>
      </w:r>
      <w:r>
        <w:rPr>
          <w:rStyle w:val="Text27"/>
        </w:rPr>
        <w:bookmarkStart w:id="1579" w:name="mysqlckbk_IDXTERM_687"/>
        <w:t/>
        <w:bookmarkEnd w:id="1579"/>
      </w:r>
      <w:r>
        <w:t xml:space="preserve">comparison operators for </w:t>
      </w:r>
      <w:r>
        <w:rPr>
          <w:rStyle w:val="Text0"/>
        </w:rPr>
        <w:t>NULL</w:t>
      </w:r>
      <w:r>
        <w:t xml:space="preserve"> values than for non-</w:t>
      </w:r>
      <w:r>
        <w:rPr>
          <w:rStyle w:val="Text0"/>
        </w:rPr>
        <w:t>NULL</w:t>
      </w:r>
      <w:r>
        <w:t xml:space="preserve"> values leads to a subtle danger when constructing query strings within programs. If you have a value stored in a variable that might represent a </w:t>
      </w:r>
      <w:r>
        <w:rPr>
          <w:rStyle w:val="Text0"/>
        </w:rPr>
        <w:t>NULL</w:t>
      </w:r>
      <w:r>
        <w:t xml:space="preserve"> value, you must account for that if you use the value in comparisons. For example, in Perl, </w:t>
      </w:r>
      <w:r>
        <w:rPr>
          <w:rStyle w:val="Text0"/>
        </w:rPr>
        <w:t>undef</w:t>
      </w:r>
      <w:r>
        <w:t xml:space="preserve"> represents a </w:t>
      </w:r>
      <w:r>
        <w:rPr>
          <w:rStyle w:val="Text0"/>
        </w:rPr>
        <w:t>NULL</w:t>
      </w:r>
      <w:r>
        <w:t xml:space="preserve"> value, so to construct a statement that finds records in the </w:t>
      </w:r>
      <w:r>
        <w:rPr>
          <w:rStyle w:val="Text0"/>
        </w:rPr>
        <w:t>taxpayer</w:t>
      </w:r>
      <w:r>
        <w:t xml:space="preserve"> table matching some arbitrary value in an </w:t>
      </w:r>
      <w:r>
        <w:rPr>
          <w:rStyle w:val="Text0"/>
        </w:rPr>
        <w:t>$id</w:t>
      </w:r>
      <w:r>
        <w:t xml:space="preserve"> variable, you cannot do this: </w:t>
      </w:r>
    </w:p>
    <w:p>
      <w:pPr>
        <w:pStyle w:val="Para 18"/>
      </w:pPr>
      <w:r>
        <w:bookmarkStart w:id="1580" w:name="I_3_tt389"/>
        <w:t/>
        <w:bookmarkEnd w:id="1580"/>
      </w:r>
    </w:p>
    <w:p>
      <w:pPr>
        <w:pStyle w:val="Para 02"/>
      </w:pPr>
      <w:r>
        <w:t xml:space="preserve">$sth = $dbh-&gt;prepare ("SELECT * FROM taxpayer WHERE id = ?");</w:t>
        <w:br w:clear="none"/>
        <w:t xml:space="preserve">$sth-&gt;execute ($id);</w:t>
        <w:br w:clear="none"/>
      </w:r>
    </w:p>
    <w:p>
      <w:pPr>
        <w:pStyle w:val="Normal"/>
      </w:pPr>
      <w:r>
        <w:t xml:space="preserve">The statement fails when </w:t>
      </w:r>
      <w:r>
        <w:rPr>
          <w:rStyle w:val="Text0"/>
        </w:rPr>
        <w:t>$id</w:t>
      </w:r>
      <w:r>
        <w:t xml:space="preserve"> is </w:t>
      </w:r>
      <w:r>
        <w:rPr>
          <w:rStyle w:val="Text0"/>
        </w:rPr>
        <w:t>undef</w:t>
      </w:r>
      <w:r>
        <w:t xml:space="preserve">, because the resulting query becomes: </w:t>
      </w:r>
    </w:p>
    <w:p>
      <w:pPr>
        <w:pStyle w:val="Para 18"/>
      </w:pPr>
      <w:r>
        <w:bookmarkStart w:id="1581" w:name="I_3_tt390"/>
        <w:t/>
        <w:bookmarkEnd w:id="1581"/>
      </w:r>
    </w:p>
    <w:p>
      <w:pPr>
        <w:pStyle w:val="Para 02"/>
      </w:pPr>
      <w:r>
        <w:t xml:space="preserve">SELECT * FROM taxpayer WHERE id = NULL</w:t>
        <w:br w:clear="none"/>
      </w:r>
    </w:p>
    <w:p>
      <w:pPr>
        <w:pStyle w:val="Normal"/>
      </w:pPr>
      <w:r>
        <w:t xml:space="preserve">That statement returns no records—a comparison of </w:t>
      </w:r>
      <w:r>
        <w:rPr>
          <w:rStyle w:val="Text0"/>
        </w:rPr>
        <w:t>=</w:t>
      </w:r>
      <w:r>
        <w:t xml:space="preserve"> </w:t>
      </w:r>
      <w:r>
        <w:rPr>
          <w:rStyle w:val="Text0"/>
        </w:rPr>
        <w:t>NULL</w:t>
      </w:r>
      <w:r>
        <w:t xml:space="preserve"> always fails. To take into account the possibility that </w:t>
      </w:r>
      <w:r>
        <w:rPr>
          <w:rStyle w:val="Text0"/>
        </w:rPr>
        <w:t>$id</w:t>
      </w:r>
      <w:r>
        <w:t xml:space="preserve"> may be </w:t>
      </w:r>
      <w:r>
        <w:rPr>
          <w:rStyle w:val="Text0"/>
        </w:rPr>
        <w:t>undef</w:t>
      </w:r>
      <w:r>
        <w:t xml:space="preserve">, construct the query using the appropriate comparison operator like this: </w:t>
      </w:r>
    </w:p>
    <w:p>
      <w:pPr>
        <w:pStyle w:val="Para 18"/>
      </w:pPr>
      <w:r>
        <w:bookmarkStart w:id="1582" w:name="I_3_tt391"/>
        <w:t/>
        <w:bookmarkEnd w:id="1582"/>
      </w:r>
    </w:p>
    <w:p>
      <w:pPr>
        <w:pStyle w:val="Para 02"/>
      </w:pPr>
      <w:r>
        <w:t xml:space="preserve">$operator = (defined ($id) ? "=" : "IS");</w:t>
        <w:br w:clear="none"/>
        <w:t xml:space="preserve">$sth = $dbh-&gt;prepare ("SELECT * FROM taxpayer WHERE id $operator ?");</w:t>
        <w:br w:clear="none"/>
        <w:t xml:space="preserve">$sth-&gt;execute ($id);</w:t>
        <w:br w:clear="none"/>
      </w:r>
    </w:p>
    <w:p>
      <w:pPr>
        <w:pStyle w:val="Normal"/>
      </w:pPr>
      <w:r>
        <w:t xml:space="preserve">This results in queries as follows for </w:t>
      </w:r>
      <w:r>
        <w:rPr>
          <w:rStyle w:val="Text0"/>
        </w:rPr>
        <w:t>$id</w:t>
      </w:r>
      <w:r>
        <w:t xml:space="preserve"> values of </w:t>
      </w:r>
      <w:r>
        <w:rPr>
          <w:rStyle w:val="Text0"/>
        </w:rPr>
        <w:t>undef</w:t>
      </w:r>
      <w:r>
        <w:t xml:space="preserve"> (</w:t>
      </w:r>
      <w:r>
        <w:rPr>
          <w:rStyle w:val="Text0"/>
        </w:rPr>
        <w:t>NULL</w:t>
      </w:r>
      <w:r>
        <w:t xml:space="preserve">) or 43 (not </w:t>
      </w:r>
      <w:r>
        <w:rPr>
          <w:rStyle w:val="Text0"/>
        </w:rPr>
        <w:t>NULL</w:t>
      </w:r>
      <w:r>
        <w:t xml:space="preserve">): </w:t>
      </w:r>
    </w:p>
    <w:p>
      <w:pPr>
        <w:pStyle w:val="Para 18"/>
      </w:pPr>
      <w:r>
        <w:bookmarkStart w:id="1583" w:name="I_3_tt392"/>
        <w:t/>
        <w:bookmarkEnd w:id="1583"/>
      </w:r>
    </w:p>
    <w:p>
      <w:pPr>
        <w:pStyle w:val="Para 02"/>
      </w:pPr>
      <w:r>
        <w:t xml:space="preserve">SELECT * FROM taxpayer WHERE id IS NULL</w:t>
        <w:br w:clear="none"/>
        <w:t xml:space="preserve">SELECT * FROM taxpayer WHERE id = 43</w:t>
        <w:br w:clear="none"/>
      </w:r>
    </w:p>
    <w:p>
      <w:pPr>
        <w:pStyle w:val="Normal"/>
      </w:pPr>
      <w:r>
        <w:t xml:space="preserve">For inequality tests, set </w:t>
      </w:r>
      <w:r>
        <w:rPr>
          <w:rStyle w:val="Text0"/>
        </w:rPr>
        <w:t>$operator</w:t>
      </w:r>
      <w:r>
        <w:t xml:space="preserve"> like this instead: </w:t>
      </w:r>
    </w:p>
    <w:p>
      <w:pPr>
        <w:pStyle w:val="Para 18"/>
      </w:pPr>
      <w:r>
        <w:bookmarkStart w:id="1584" w:name="I_3_tt393"/>
        <w:t/>
        <w:bookmarkEnd w:id="1584"/>
      </w:r>
    </w:p>
    <w:p>
      <w:pPr>
        <w:pStyle w:val="Para 02"/>
      </w:pPr>
      <w:r>
        <w:t xml:space="preserve">$operator = (defined ($id) ? "!=" : "IS NOT");</w:t>
        <w:br w:clear="none"/>
      </w:r>
    </w:p>
    <w:p>
      <w:bookmarkStart w:id="1585" w:name="Top_of_ch03s15_html"/>
      <w:bookmarkStart w:id="1586" w:name="Mapping_NULL_Values_to_Other_Val"/>
      <w:bookmarkStart w:id="1587" w:name="Mapping_NULL_Values_to_Other_Val_1"/>
      <w:pPr>
        <w:keepNext/>
        <w:pStyle w:val="Heading 1"/>
        <w:pageBreakBefore w:val="on"/>
        <w:keepLines w:val="on"/>
      </w:pPr>
      <w:r>
        <w:rPr>
          <w:rStyle w:val="Text26"/>
        </w:rPr>
        <w:bookmarkStart w:id="1588" w:name="mysqlckbk_CHP_3_SECT_15"/>
        <w:t/>
        <w:bookmarkEnd w:id="1588"/>
      </w:r>
      <w:r>
        <w:t>Mapping NULL Values to Other Values for Display</w:t>
      </w:r>
      <w:bookmarkEnd w:id="1585"/>
      <w:bookmarkEnd w:id="1586"/>
      <w:bookmarkEnd w:id="1587"/>
    </w:p>
    <w:p>
      <w:pPr>
        <w:keepNext/>
        <w:pStyle w:val="Heading 2"/>
        <w:keepLines w:val="on"/>
      </w:pPr>
      <w:r>
        <w:rPr>
          <w:rStyle w:val="Text26"/>
        </w:rPr>
        <w:bookmarkStart w:id="1589" w:name="mysqlckbk_CHP_3_SECT_15_1"/>
        <w:t/>
        <w:bookmarkEnd w:id="1589"/>
      </w:r>
      <w:r>
        <w:t>Problem</w:t>
      </w:r>
    </w:p>
    <w:p>
      <w:pPr>
        <w:pStyle w:val="Normal"/>
      </w:pPr>
      <w:r>
        <w:rPr>
          <w:rStyle w:val="Text27"/>
        </w:rPr>
        <w:bookmarkStart w:id="1590" w:name="mysqlckbk_IDXTERM_688"/>
        <w:t/>
        <w:bookmarkEnd w:id="1590"/>
      </w:r>
      <w:r>
        <w:t xml:space="preserve">A query’s output includes </w:t>
      </w:r>
      <w:r>
        <w:rPr>
          <w:rStyle w:val="Text0"/>
        </w:rPr>
        <w:t>NULL</w:t>
      </w:r>
      <w:r>
        <w:t xml:space="preserve"> values, but you’d rather see something more meaningful, like “Unknown.” </w:t>
      </w:r>
    </w:p>
    <w:p>
      <w:pPr>
        <w:keepNext/>
        <w:pStyle w:val="Heading 2"/>
        <w:keepLines w:val="on"/>
      </w:pPr>
      <w:r>
        <w:rPr>
          <w:rStyle w:val="Text26"/>
        </w:rPr>
        <w:bookmarkStart w:id="1591" w:name="mysqlckbk_CHP_3_SECT_15_2"/>
        <w:t/>
        <w:bookmarkEnd w:id="1591"/>
      </w:r>
      <w:r>
        <w:t>Solution</w:t>
      </w:r>
    </w:p>
    <w:p>
      <w:pPr>
        <w:pStyle w:val="Normal"/>
      </w:pPr>
      <w:r>
        <w:t xml:space="preserve">Convert </w:t>
      </w:r>
      <w:r>
        <w:rPr>
          <w:rStyle w:val="Text0"/>
        </w:rPr>
        <w:t>NULL</w:t>
      </w:r>
      <w:r>
        <w:t xml:space="preserve"> values selectively to another value when displaying them. You can also use this technique to catch divide-by-zero errors. </w:t>
      </w:r>
    </w:p>
    <w:p>
      <w:pPr>
        <w:keepNext/>
        <w:pStyle w:val="Heading 2"/>
        <w:keepLines w:val="on"/>
      </w:pPr>
      <w:r>
        <w:rPr>
          <w:rStyle w:val="Text26"/>
        </w:rPr>
        <w:bookmarkStart w:id="1592" w:name="mysqlckbk_CHP_3_SECT_15_3"/>
        <w:t/>
        <w:bookmarkEnd w:id="1592"/>
      </w:r>
      <w:r>
        <w:t>Discussion</w:t>
      </w:r>
    </w:p>
    <w:p>
      <w:pPr>
        <w:pStyle w:val="Normal"/>
      </w:pPr>
      <w:r>
        <w:t xml:space="preserve">Sometimes it’s useful to display </w:t>
      </w:r>
      <w:r>
        <w:rPr>
          <w:rStyle w:val="Text0"/>
        </w:rPr>
        <w:t>NULL</w:t>
      </w:r>
      <w:r>
        <w:t xml:space="preserve"> values using some other distinctive value that has more meaning in the context of your application. If </w:t>
      </w:r>
      <w:r>
        <w:rPr>
          <w:rStyle w:val="Text0"/>
        </w:rPr>
        <w:t>NULL</w:t>
      </w:r>
      <w:r>
        <w:t xml:space="preserve"> </w:t>
      </w:r>
      <w:r>
        <w:rPr>
          <w:rStyle w:val="Text0"/>
        </w:rPr>
        <w:t>id</w:t>
      </w:r>
      <w:r>
        <w:t xml:space="preserve"> values in the </w:t>
      </w:r>
      <w:r>
        <w:rPr>
          <w:rStyle w:val="Text0"/>
        </w:rPr>
        <w:t>taxpayer</w:t>
      </w:r>
      <w:r>
        <w:t xml:space="preserve"> table mean “unknown,” you can display that label by using </w:t>
      </w:r>
      <w:r>
        <w:rPr>
          <w:rStyle w:val="Text0"/>
        </w:rPr>
        <w:t>IF( )</w:t>
      </w:r>
      <w:r>
        <w:t xml:space="preserve"> to map them onto the string </w:t>
      </w:r>
      <w:r>
        <w:rPr>
          <w:rStyle w:val="Text0"/>
        </w:rPr>
        <w:t>Unknown</w:t>
      </w:r>
      <w:r>
        <w:t xml:space="preserve">: </w:t>
      </w:r>
    </w:p>
    <w:p>
      <w:pPr>
        <w:pStyle w:val="Para 18"/>
      </w:pPr>
      <w:r>
        <w:bookmarkStart w:id="1593" w:name="I_3_tt394"/>
        <w:t/>
        <w:bookmarkEnd w:id="1593"/>
      </w:r>
    </w:p>
    <w:p>
      <w:pPr>
        <w:pStyle w:val="Para 02"/>
      </w:pPr>
      <w:r>
        <w:t xml:space="preserve">mysql&gt; </w:t>
        <w:br w:clear="none"/>
      </w:r>
      <w:r>
        <w:rPr>
          <w:rStyle w:val="Text1"/>
        </w:rPr>
        <w:t xml:space="preserve">SELECT name, IF(id IS NULL,'Unknown', id) AS 'id' FROM taxpayer;</w:t>
        <w:br w:clear="none"/>
      </w:r>
      <w:r>
        <w:t xml:space="preserve"/>
        <w:br w:clear="none"/>
        <w:t xml:space="preserve">+---------+---------+</w:t>
        <w:br w:clear="none"/>
        <w:t xml:space="preserve">| name    | id      |</w:t>
        <w:br w:clear="none"/>
        <w:t xml:space="preserve">+---------+---------+</w:t>
        <w:br w:clear="none"/>
        <w:t xml:space="preserve">| bernina | 198-48  |</w:t>
        <w:br w:clear="none"/>
        <w:t xml:space="preserve">| bertha  | Unknown |</w:t>
        <w:br w:clear="none"/>
        <w:t xml:space="preserve">| ben     | Unknown |</w:t>
        <w:br w:clear="none"/>
        <w:t xml:space="preserve">| bill    | 475-83  |</w:t>
        <w:br w:clear="none"/>
        <w:t xml:space="preserve">+---------+---------+</w:t>
        <w:br w:clear="none"/>
      </w:r>
    </w:p>
    <w:p>
      <w:pPr>
        <w:pStyle w:val="Normal"/>
      </w:pPr>
      <w:r>
        <w:t xml:space="preserve">Actually, this technique works for any kind of value, but it’s especially useful with </w:t>
      </w:r>
      <w:r>
        <w:rPr>
          <w:rStyle w:val="Text0"/>
        </w:rPr>
        <w:t>NULL</w:t>
      </w:r>
      <w:r>
        <w:t xml:space="preserve"> values because they tend to be given a variety of meanings: unknown, missing, not yet determined, out of range, and so forth. </w:t>
      </w:r>
    </w:p>
    <w:p>
      <w:pPr>
        <w:pStyle w:val="Normal"/>
      </w:pPr>
      <w:r>
        <w:t xml:space="preserve">The query can be written more concisely using </w:t>
      </w:r>
      <w:r>
        <w:rPr>
          <w:rStyle w:val="Text0"/>
        </w:rPr>
        <w:t>IFNULL( )</w:t>
      </w:r>
      <w:r>
        <w:t xml:space="preserve">, which tests its first argument and returns it if it’s not </w:t>
      </w:r>
      <w:r>
        <w:rPr>
          <w:rStyle w:val="Text0"/>
        </w:rPr>
        <w:t>NULL</w:t>
      </w:r>
      <w:r>
        <w:t xml:space="preserve">, or returns its second argument otherwise: </w:t>
      </w:r>
    </w:p>
    <w:p>
      <w:pPr>
        <w:pStyle w:val="Para 18"/>
      </w:pPr>
      <w:r>
        <w:bookmarkStart w:id="1594" w:name="I_3_tt395"/>
        <w:t/>
        <w:bookmarkEnd w:id="1594"/>
      </w:r>
    </w:p>
    <w:p>
      <w:pPr>
        <w:pStyle w:val="Para 02"/>
      </w:pPr>
      <w:r>
        <w:t xml:space="preserve">mysql&gt; </w:t>
        <w:br w:clear="none"/>
      </w:r>
      <w:r>
        <w:rPr>
          <w:rStyle w:val="Text1"/>
        </w:rPr>
        <w:t xml:space="preserve">SELECT name, IFNULL(id,'Unknown') AS 'id' FROM taxpayer;</w:t>
        <w:br w:clear="none"/>
      </w:r>
      <w:r>
        <w:t xml:space="preserve"/>
        <w:br w:clear="none"/>
        <w:t xml:space="preserve">+---------+---------+</w:t>
        <w:br w:clear="none"/>
        <w:t xml:space="preserve">| name    | id      |</w:t>
        <w:br w:clear="none"/>
        <w:t xml:space="preserve">+---------+---------+</w:t>
        <w:br w:clear="none"/>
        <w:t xml:space="preserve">| bernina | 198-48  |</w:t>
        <w:br w:clear="none"/>
        <w:t xml:space="preserve">| bertha  | Unknown |</w:t>
        <w:br w:clear="none"/>
        <w:t xml:space="preserve">| ben     | Unknown |</w:t>
        <w:br w:clear="none"/>
        <w:t xml:space="preserve">| bill    | 475-83  |</w:t>
        <w:br w:clear="none"/>
        <w:t xml:space="preserve">+---------+---------+</w:t>
        <w:br w:clear="none"/>
      </w:r>
    </w:p>
    <w:p>
      <w:pPr>
        <w:pStyle w:val="Normal"/>
      </w:pPr>
      <w:r>
        <w:t>In other words, these two tests are equivalent:</w:t>
      </w:r>
    </w:p>
    <w:p>
      <w:pPr>
        <w:pStyle w:val="Para 18"/>
      </w:pPr>
      <w:r>
        <w:bookmarkStart w:id="1595" w:name="I_3_tt396"/>
        <w:t/>
        <w:bookmarkEnd w:id="1595"/>
      </w:r>
    </w:p>
    <w:p>
      <w:pPr>
        <w:pStyle w:val="Para 02"/>
      </w:pPr>
      <w:r>
        <w:t xml:space="preserve">IF(</w:t>
        <w:br w:clear="none"/>
      </w:r>
      <w:r>
        <w:rPr>
          <w:rStyle w:val="Text6"/>
        </w:rPr>
        <w:t xml:space="preserve">expr1</w:t>
        <w:br w:clear="none"/>
      </w:r>
      <w:r>
        <w:t xml:space="preserve"> IS NOT NULL,</w:t>
        <w:br w:clear="none"/>
      </w:r>
      <w:r>
        <w:rPr>
          <w:rStyle w:val="Text6"/>
        </w:rPr>
        <w:t xml:space="preserve">expr1</w:t>
        <w:br w:clear="none"/>
      </w:r>
      <w:r>
        <w:t xml:space="preserve">,</w:t>
        <w:br w:clear="none"/>
      </w:r>
      <w:r>
        <w:rPr>
          <w:rStyle w:val="Text6"/>
        </w:rPr>
        <w:t xml:space="preserve">expr2</w:t>
        <w:br w:clear="none"/>
      </w:r>
      <w:r>
        <w:t xml:space="preserve">)</w:t>
        <w:br w:clear="none"/>
        <w:t xml:space="preserve">IFNULL(</w:t>
        <w:br w:clear="none"/>
      </w:r>
      <w:r>
        <w:rPr>
          <w:rStyle w:val="Text6"/>
        </w:rPr>
        <w:t xml:space="preserve">expr1</w:t>
        <w:br w:clear="none"/>
      </w:r>
      <w:r>
        <w:t xml:space="preserve">,</w:t>
        <w:br w:clear="none"/>
      </w:r>
      <w:r>
        <w:rPr>
          <w:rStyle w:val="Text6"/>
        </w:rPr>
        <w:t xml:space="preserve">expr2</w:t>
        <w:br w:clear="none"/>
      </w:r>
      <w:r>
        <w:t xml:space="preserve">)</w:t>
        <w:br w:clear="none"/>
      </w:r>
    </w:p>
    <w:p>
      <w:pPr>
        <w:pStyle w:val="Normal"/>
      </w:pPr>
      <w:r>
        <w:t xml:space="preserve">From a readability standpoint, </w:t>
      </w:r>
      <w:r>
        <w:rPr>
          <w:rStyle w:val="Text0"/>
        </w:rPr>
        <w:t>IF( )</w:t>
      </w:r>
      <w:r>
        <w:t xml:space="preserve"> often is easier to understand than </w:t>
      </w:r>
      <w:r>
        <w:rPr>
          <w:rStyle w:val="Text0"/>
        </w:rPr>
        <w:t>IFNULL( )</w:t>
      </w:r>
      <w:r>
        <w:t xml:space="preserve">. From a computational perspective, </w:t>
      </w:r>
      <w:r>
        <w:rPr>
          <w:rStyle w:val="Text0"/>
        </w:rPr>
        <w:t>IFNULL( )</w:t>
      </w:r>
      <w:r>
        <w:t xml:space="preserve"> is more efficient because </w:t>
      </w:r>
      <w:r>
        <w:rPr>
          <w:rStyle w:val="Text7"/>
        </w:rPr>
        <w:t>expr1</w:t>
      </w:r>
      <w:r>
        <w:t xml:space="preserve"> never need be evaluated twice, as sometimes happens with </w:t>
      </w:r>
      <w:r>
        <w:rPr>
          <w:rStyle w:val="Text0"/>
        </w:rPr>
        <w:t>IF( )</w:t>
      </w:r>
      <w:r>
        <w:t xml:space="preserve">. </w:t>
      </w:r>
    </w:p>
    <w:p>
      <w:pPr>
        <w:pStyle w:val="Normal"/>
      </w:pPr>
      <w:r>
        <w:rPr>
          <w:rStyle w:val="Text0"/>
        </w:rPr>
        <w:t>IF( )</w:t>
      </w:r>
      <w:r>
        <w:t xml:space="preserve"> and </w:t>
      </w:r>
      <w:r>
        <w:rPr>
          <w:rStyle w:val="Text0"/>
        </w:rPr>
        <w:t>IFNULL( )</w:t>
      </w:r>
      <w:r>
        <w:t xml:space="preserve"> are especially useful for catching divide-by-zero operations and mapping them onto something else. For example, batting averages for baseball players are calculated as the ratio of hits to at-bats. But if a player has no at-bats, the ratio is undefined: </w:t>
      </w:r>
    </w:p>
    <w:p>
      <w:pPr>
        <w:pStyle w:val="Para 18"/>
      </w:pPr>
      <w:r>
        <w:bookmarkStart w:id="1596" w:name="I_3_tt397"/>
        <w:t/>
        <w:bookmarkEnd w:id="1596"/>
      </w:r>
    </w:p>
    <w:p>
      <w:pPr>
        <w:pStyle w:val="Para 02"/>
      </w:pPr>
      <w:r>
        <w:t xml:space="preserve">mysql&gt; </w:t>
        <w:br w:clear="none"/>
      </w:r>
      <w:r>
        <w:rPr>
          <w:rStyle w:val="Text1"/>
        </w:rPr>
        <w:t xml:space="preserve">SET @hits = 0, @atbats = 0;</w:t>
        <w:br w:clear="none"/>
      </w:r>
      <w:r>
        <w:t xml:space="preserve"/>
        <w:br w:clear="none"/>
        <w:t xml:space="preserve">mysql&gt; </w:t>
        <w:br w:clear="none"/>
      </w:r>
      <w:r>
        <w:rPr>
          <w:rStyle w:val="Text1"/>
        </w:rPr>
        <w:t xml:space="preserve">SELECT @hits, @atbats, @hits/@atbats AS 'batting average';</w:t>
        <w:br w:clear="none"/>
      </w:r>
      <w:r>
        <w:t xml:space="preserve"/>
        <w:br w:clear="none"/>
        <w:t xml:space="preserve">+-------+---------+-----------------+</w:t>
        <w:br w:clear="none"/>
        <w:t xml:space="preserve">| @hits | @atbats | batting average |</w:t>
        <w:br w:clear="none"/>
        <w:t xml:space="preserve">+-------+---------+-----------------+</w:t>
        <w:br w:clear="none"/>
        <w:t xml:space="preserve">|     0 |       0 |            NULL |</w:t>
        <w:br w:clear="none"/>
        <w:t xml:space="preserve">+-------+---------+-----------------+</w:t>
        <w:br w:clear="none"/>
      </w:r>
    </w:p>
    <w:p>
      <w:pPr>
        <w:pStyle w:val="Normal"/>
      </w:pPr>
      <w:r>
        <w:t>To handle that case by displaying zero, do this:</w:t>
      </w:r>
    </w:p>
    <w:p>
      <w:pPr>
        <w:pStyle w:val="Para 18"/>
      </w:pPr>
      <w:r>
        <w:bookmarkStart w:id="1597" w:name="I_3_tt398"/>
        <w:t/>
        <w:bookmarkEnd w:id="1597"/>
      </w:r>
    </w:p>
    <w:p>
      <w:pPr>
        <w:pStyle w:val="Para 02"/>
      </w:pPr>
      <w:r>
        <w:t xml:space="preserve">mysql&gt; </w:t>
        <w:br w:clear="none"/>
      </w:r>
      <w:r>
        <w:rPr>
          <w:rStyle w:val="Text1"/>
        </w:rPr>
        <w:t xml:space="preserve">SET @hits = 0, @atbats = 0;</w:t>
        <w:br w:clear="none"/>
      </w:r>
      <w:r>
        <w:t xml:space="preserve"/>
        <w:br w:clear="none"/>
        <w:t xml:space="preserve">mysql&gt; </w:t>
        <w:br w:clear="none"/>
      </w:r>
      <w:r>
        <w:rPr>
          <w:rStyle w:val="Text1"/>
        </w:rPr>
        <w:t xml:space="preserve">SELECT @hits, @atbats, IFNULL(@hits/@atbats,0) AS 'batting average';</w:t>
        <w:br w:clear="none"/>
      </w:r>
      <w:r>
        <w:t xml:space="preserve"/>
        <w:br w:clear="none"/>
        <w:t xml:space="preserve">+-------+---------+-----------------+</w:t>
        <w:br w:clear="none"/>
        <w:t xml:space="preserve">| @hits | @atbats | batting average |</w:t>
        <w:br w:clear="none"/>
        <w:t xml:space="preserve">+-------+---------+-----------------+</w:t>
        <w:br w:clear="none"/>
        <w:t xml:space="preserve">|     0 |       0 |               0 |</w:t>
        <w:br w:clear="none"/>
        <w:t xml:space="preserve">+-------+---------+-----------------+</w:t>
        <w:br w:clear="none"/>
      </w:r>
    </w:p>
    <w:p>
      <w:pPr>
        <w:pStyle w:val="Normal"/>
      </w:pPr>
      <w:r>
        <w:t xml:space="preserve">Earned run average calculations for a pitcher with no innings pitched can be treated the same way. Other common uses for this idiom are as follows: </w:t>
      </w:r>
    </w:p>
    <w:p>
      <w:pPr>
        <w:pStyle w:val="Para 18"/>
      </w:pPr>
      <w:r>
        <w:bookmarkStart w:id="1598" w:name="I_3_tt399"/>
        <w:t/>
        <w:bookmarkEnd w:id="1598"/>
      </w:r>
    </w:p>
    <w:p>
      <w:pPr>
        <w:pStyle w:val="Para 02"/>
      </w:pPr>
      <w:r>
        <w:t xml:space="preserve">IFNULL(</w:t>
        <w:br w:clear="none"/>
      </w:r>
      <w:r>
        <w:rPr>
          <w:rStyle w:val="Text6"/>
        </w:rPr>
        <w:t xml:space="preserve">expr</w:t>
        <w:br w:clear="none"/>
      </w:r>
      <w:r>
        <w:t xml:space="preserve">,'Missing')</w:t>
        <w:br w:clear="none"/>
        <w:t xml:space="preserve">IFNULL(</w:t>
        <w:br w:clear="none"/>
      </w:r>
      <w:r>
        <w:rPr>
          <w:rStyle w:val="Text6"/>
        </w:rPr>
        <w:t xml:space="preserve">expr</w:t>
        <w:br w:clear="none"/>
      </w:r>
      <w:r>
        <w:t xml:space="preserve">,'N/A')</w:t>
        <w:br w:clear="none"/>
        <w:t xml:space="preserve">IFNULL(</w:t>
        <w:br w:clear="none"/>
      </w:r>
      <w:r>
        <w:rPr>
          <w:rStyle w:val="Text6"/>
        </w:rPr>
        <w:t xml:space="preserve">expr</w:t>
        <w:br w:clear="none"/>
      </w:r>
      <w:r>
        <w:t xml:space="preserve">,'Unknown')</w:t>
        <w:br w:clear="none"/>
      </w:r>
    </w:p>
    <w:p>
      <w:bookmarkStart w:id="1599" w:name="Sorting_a_Result_SetProblemYour"/>
      <w:bookmarkStart w:id="1600" w:name="Sorting_a_Result_SetProblemYour_1"/>
      <w:bookmarkStart w:id="1601" w:name="Top_of_ch03s16_html"/>
      <w:pPr>
        <w:keepNext/>
        <w:pStyle w:val="Heading 1"/>
        <w:pageBreakBefore w:val="on"/>
        <w:keepLines w:val="on"/>
      </w:pPr>
      <w:r>
        <w:rPr>
          <w:rStyle w:val="Text26"/>
        </w:rPr>
        <w:bookmarkStart w:id="1602" w:name="mysqlckbk_CHP_3_SECT_16"/>
        <w:t/>
        <w:bookmarkEnd w:id="1602"/>
      </w:r>
      <w:r>
        <w:t>Sorting a Result Set</w:t>
      </w:r>
      <w:bookmarkEnd w:id="1599"/>
      <w:bookmarkEnd w:id="1600"/>
      <w:bookmarkEnd w:id="1601"/>
    </w:p>
    <w:p>
      <w:pPr>
        <w:keepNext/>
        <w:pStyle w:val="Heading 2"/>
        <w:keepLines w:val="on"/>
      </w:pPr>
      <w:r>
        <w:rPr>
          <w:rStyle w:val="Text26"/>
        </w:rPr>
        <w:bookmarkStart w:id="1603" w:name="mysqlckbk_CHP_3_SECT_16_1"/>
        <w:t/>
        <w:bookmarkEnd w:id="1603"/>
      </w:r>
      <w:r>
        <w:t>Problem</w:t>
      </w:r>
    </w:p>
    <w:p>
      <w:pPr>
        <w:pStyle w:val="Normal"/>
      </w:pPr>
      <w:r>
        <w:rPr>
          <w:rStyle w:val="Text27"/>
        </w:rPr>
        <w:bookmarkStart w:id="1604" w:name="mysqlckbk_IDXTERM_689"/>
        <w:t/>
        <w:bookmarkEnd w:id="1604"/>
        <w:bookmarkStart w:id="1605" w:name="mysqlckbk_IDXTERM_690"/>
        <w:t/>
        <w:bookmarkEnd w:id="1605"/>
      </w:r>
      <w:r>
        <w:t xml:space="preserve">Your query results aren’t sorted the way you want. </w:t>
      </w:r>
    </w:p>
    <w:p>
      <w:pPr>
        <w:keepNext/>
        <w:pStyle w:val="Heading 2"/>
        <w:keepLines w:val="on"/>
      </w:pPr>
      <w:r>
        <w:rPr>
          <w:rStyle w:val="Text26"/>
        </w:rPr>
        <w:bookmarkStart w:id="1606" w:name="mysqlckbk_CHP_3_SECT_16_2"/>
        <w:t/>
        <w:bookmarkEnd w:id="1606"/>
      </w:r>
      <w:r>
        <w:t>Solution</w:t>
      </w:r>
    </w:p>
    <w:p>
      <w:pPr>
        <w:pStyle w:val="Normal"/>
      </w:pPr>
      <w:r>
        <w:t xml:space="preserve">MySQL can’t read your mind. Add an </w:t>
      </w:r>
      <w:r>
        <w:rPr>
          <w:rStyle w:val="Text0"/>
        </w:rPr>
        <w:t>ORDER</w:t>
      </w:r>
      <w:r>
        <w:rPr>
          <w:rStyle w:val="Text27"/>
        </w:rPr>
        <w:bookmarkStart w:id="1607" w:name="mysqlckbk_IDXTERM_691"/>
        <w:t/>
        <w:bookmarkEnd w:id="1607"/>
      </w:r>
      <w:r>
        <w:t xml:space="preserve"> </w:t>
      </w:r>
      <w:r>
        <w:rPr>
          <w:rStyle w:val="Text0"/>
        </w:rPr>
        <w:t>BY</w:t>
      </w:r>
      <w:r>
        <w:t xml:space="preserve"> clause to tell it exactly how you want things sorted. </w:t>
      </w:r>
    </w:p>
    <w:p>
      <w:pPr>
        <w:keepNext/>
        <w:pStyle w:val="Heading 2"/>
        <w:keepLines w:val="on"/>
      </w:pPr>
      <w:r>
        <w:rPr>
          <w:rStyle w:val="Text26"/>
        </w:rPr>
        <w:bookmarkStart w:id="1608" w:name="mysqlckbk_CHP_3_SECT_16_3"/>
        <w:t/>
        <w:bookmarkEnd w:id="1608"/>
      </w:r>
      <w:r>
        <w:t>Discussion</w:t>
      </w:r>
    </w:p>
    <w:p>
      <w:pPr>
        <w:pStyle w:val="Normal"/>
      </w:pPr>
      <w:r>
        <w:t xml:space="preserve">When you select rows, the MySQL server is free to return them in any order, unless you instruct it otherwise by saying how to sort the result. There are lots of ways to use sorting techniques. </w:t>
      </w:r>
      <w:hyperlink w:anchor="Top_of_ch06_html" w:tooltip="Chapter 6. Sorting Query Results">
        <w:r>
          <w:rPr>
            <w:rStyle w:val="Text2"/>
          </w:rPr>
          <w:t>Chapter 6</w:t>
        </w:r>
      </w:hyperlink>
      <w:r>
        <w:t xml:space="preserve"> explores this topic further. Briefly, you sort a result set by adding an </w:t>
      </w:r>
      <w:r>
        <w:rPr>
          <w:rStyle w:val="Text0"/>
        </w:rPr>
        <w:t>ORDER</w:t>
      </w:r>
      <w:r>
        <w:t xml:space="preserve"> </w:t>
      </w:r>
      <w:r>
        <w:rPr>
          <w:rStyle w:val="Text0"/>
        </w:rPr>
        <w:t>BY</w:t>
      </w:r>
      <w:r>
        <w:t xml:space="preserve"> clause that names the column or columns you want to sort by: </w:t>
      </w:r>
    </w:p>
    <w:p>
      <w:pPr>
        <w:pStyle w:val="Para 18"/>
      </w:pPr>
      <w:r>
        <w:bookmarkStart w:id="1609" w:name="I_3_tt400"/>
        <w:t/>
        <w:bookmarkEnd w:id="1609"/>
      </w:r>
    </w:p>
    <w:p>
      <w:pPr>
        <w:pStyle w:val="Para 02"/>
      </w:pPr>
      <w:r>
        <w:t xml:space="preserve">mysql&gt; </w:t>
        <w:br w:clear="none"/>
      </w:r>
      <w:r>
        <w:rPr>
          <w:rStyle w:val="Text1"/>
        </w:rPr>
        <w:t xml:space="preserve">SELECT * FROM mail WHERE size &gt; 100000 ORDER BY size;</w:t>
        <w:br w:clear="none"/>
      </w:r>
      <w:r>
        <w:t xml:space="preserve"/>
        <w:br w:clear="none"/>
        <w:t xml:space="preserve">+---------------------+---------+---------+---------+---------+---------+</w:t>
        <w:br w:clear="none"/>
        <w:t xml:space="preserve">| t                   | srcuser | srchost | dstuser | dsthost | size    |</w:t>
        <w:br w:clear="none"/>
        <w:t xml:space="preserve">+---------------------+---------+---------+---------+---------+---------+</w:t>
        <w:br w:clear="none"/>
        <w:t xml:space="preserve">| 2001-05-12 12:48:13 | tricia  | mars    | gene    | venus   |  194925 |</w:t>
        <w:br w:clear="none"/>
        <w:t xml:space="preserve">| 2001-05-15 10:25:52 | gene    | mars    | tricia  | saturn  |  998532 |</w:t>
        <w:br w:clear="none"/>
        <w:t xml:space="preserve">| 2001-05-14 17:03:01 | tricia  | saturn  | phil    | venus   | 2394482 |</w:t>
        <w:br w:clear="none"/>
        <w:t xml:space="preserve">+---------------------+---------+---------+---------+---------+---------+</w:t>
        <w:br w:clear="none"/>
        <w:t xml:space="preserve">mysql&gt; </w:t>
        <w:br w:clear="none"/>
      </w:r>
      <w:r>
        <w:rPr>
          <w:rStyle w:val="Text1"/>
        </w:rPr>
        <w:t xml:space="preserve">SELECT * FROM mail WHERE dstuser = 'tricia'</w:t>
        <w:br w:clear="none"/>
      </w:r>
      <w:r>
        <w:t xml:space="preserve"/>
        <w:br w:clear="none"/>
        <w:t xml:space="preserve">    -&gt; </w:t>
        <w:br w:clear="none"/>
      </w:r>
      <w:r>
        <w:rPr>
          <w:rStyle w:val="Text1"/>
        </w:rPr>
        <w:t xml:space="preserve">ORDER BY srchost, srcuser;</w:t>
        <w:br w:clear="none"/>
      </w:r>
      <w:r>
        <w:t xml:space="preserve"/>
        <w:br w:clear="none"/>
        <w:t xml:space="preserve">+---------------------+---------+---------+---------+---------+--------+</w:t>
        <w:br w:clear="none"/>
        <w:t xml:space="preserve">| t                   | srcuser | srchost | dstuser | dsthost | size   |</w:t>
        <w:br w:clear="none"/>
        <w:t xml:space="preserve">+---------------------+---------+---------+---------+---------+--------+</w:t>
        <w:br w:clear="none"/>
        <w:t xml:space="preserve">| 2001-05-15 10:25:52 | gene    | mars    | tricia  | saturn  | 998532 |</w:t>
        <w:br w:clear="none"/>
        <w:t xml:space="preserve">| 2001-05-14 11:52:17 | phil    | mars    | tricia  | saturn  |   5781 |</w:t>
        <w:br w:clear="none"/>
        <w:t xml:space="preserve">| 2001-05-17 12:49:23 | phil    | mars    | tricia  | saturn  |    873 |</w:t>
        <w:br w:clear="none"/>
        <w:t xml:space="preserve">| 2001-05-11 10:15:08 | barb    | saturn  | tricia  | mars    |  58274 |</w:t>
        <w:br w:clear="none"/>
        <w:t xml:space="preserve">| 2001-05-13 13:59:18 | barb    | saturn  | tricia  | venus   |    271 |</w:t>
        <w:br w:clear="none"/>
        <w:t xml:space="preserve">+---------------------+---------+---------+---------+---------+--------+</w:t>
        <w:br w:clear="none"/>
      </w:r>
    </w:p>
    <w:p>
      <w:pPr>
        <w:pStyle w:val="Normal"/>
      </w:pPr>
      <w:r>
        <w:t xml:space="preserve">To sort a column in reverse (descending) order, add the keyword </w:t>
      </w:r>
      <w:r>
        <w:rPr>
          <w:rStyle w:val="Text0"/>
        </w:rPr>
        <w:t>DESC</w:t>
      </w:r>
      <w:r>
        <w:t xml:space="preserve"> after its name in the </w:t>
      </w:r>
      <w:r>
        <w:rPr>
          <w:rStyle w:val="Text0"/>
        </w:rPr>
        <w:t>ORDER</w:t>
      </w:r>
      <w:r>
        <w:t xml:space="preserve"> </w:t>
      </w:r>
      <w:r>
        <w:rPr>
          <w:rStyle w:val="Text0"/>
        </w:rPr>
        <w:t>BY</w:t>
      </w:r>
      <w:r>
        <w:t xml:space="preserve"> clause: </w:t>
      </w:r>
    </w:p>
    <w:p>
      <w:pPr>
        <w:pStyle w:val="Para 18"/>
      </w:pPr>
      <w:r>
        <w:bookmarkStart w:id="1610" w:name="I_3_tt401"/>
        <w:t/>
        <w:bookmarkEnd w:id="1610"/>
      </w:r>
    </w:p>
    <w:p>
      <w:pPr>
        <w:pStyle w:val="Para 02"/>
      </w:pPr>
      <w:r>
        <w:t xml:space="preserve">mysql&gt; </w:t>
        <w:br w:clear="none"/>
      </w:r>
      <w:r>
        <w:rPr>
          <w:rStyle w:val="Text1"/>
        </w:rPr>
        <w:t xml:space="preserve">SELECT * FROM mail WHERE size &gt; 50000 ORDER BY size DESC;</w:t>
        <w:br w:clear="none"/>
      </w:r>
      <w:r>
        <w:t xml:space="preserve"/>
        <w:br w:clear="none"/>
        <w:t xml:space="preserve">+---------------------+---------+---------+---------+---------+---------+</w:t>
        <w:br w:clear="none"/>
        <w:t xml:space="preserve">| t                   | srcuser | srchost | dstuser | dsthost | size    |</w:t>
        <w:br w:clear="none"/>
        <w:t xml:space="preserve">+---------------------+---------+---------+---------+---------+---------+</w:t>
        <w:br w:clear="none"/>
        <w:t xml:space="preserve">| 2001-05-14 17:03:01 | tricia  | saturn  | phil    | venus   | 2394482 |</w:t>
        <w:br w:clear="none"/>
        <w:t xml:space="preserve">| 2001-05-15 10:25:52 | gene    | mars    | tricia  | saturn  |  998532 |</w:t>
        <w:br w:clear="none"/>
        <w:t xml:space="preserve">| 2001-05-12 12:48:13 | tricia  | mars    | gene    | venus   |  194925 |</w:t>
        <w:br w:clear="none"/>
        <w:t xml:space="preserve">| 2001-05-14 14:42:21 | barb    | venus   | barb    | venus   |   98151 |</w:t>
        <w:br w:clear="none"/>
        <w:t xml:space="preserve">| 2001-05-11 10:15:08 | barb    | saturn  | tricia  | mars    |   58274 |</w:t>
        <w:br w:clear="none"/>
        <w:t xml:space="preserve">+---------------------+---------+---------+---------+---------+---------+</w:t>
        <w:br w:clear="none"/>
      </w:r>
    </w:p>
    <w:p>
      <w:bookmarkStart w:id="1611" w:name="Top_of_ch03s17_html"/>
      <w:bookmarkStart w:id="1612" w:name="Selecting_Records_from_the_Begin_1"/>
      <w:bookmarkStart w:id="1613" w:name="Selecting_Records_from_the_Begin"/>
      <w:pPr>
        <w:keepNext/>
        <w:pStyle w:val="Heading 1"/>
        <w:pageBreakBefore w:val="on"/>
        <w:keepLines w:val="on"/>
      </w:pPr>
      <w:r>
        <w:rPr>
          <w:rStyle w:val="Text26"/>
        </w:rPr>
        <w:bookmarkStart w:id="1614" w:name="mysqlckbk_CHP_3_SECT_17"/>
        <w:t/>
        <w:bookmarkEnd w:id="1614"/>
      </w:r>
      <w:r>
        <w:t>Selecting Records from the Beginning or End of a Result Set</w:t>
      </w:r>
      <w:bookmarkEnd w:id="1611"/>
      <w:bookmarkEnd w:id="1612"/>
      <w:bookmarkEnd w:id="1613"/>
    </w:p>
    <w:p>
      <w:pPr>
        <w:keepNext/>
        <w:pStyle w:val="Heading 2"/>
        <w:keepLines w:val="on"/>
      </w:pPr>
      <w:r>
        <w:rPr>
          <w:rStyle w:val="Text26"/>
        </w:rPr>
        <w:bookmarkStart w:id="1615" w:name="mysqlckbk_CHP_3_SECT_17_1"/>
        <w:t/>
        <w:bookmarkEnd w:id="1615"/>
      </w:r>
      <w:r>
        <w:t>Problem</w:t>
      </w:r>
    </w:p>
    <w:p>
      <w:pPr>
        <w:pStyle w:val="Normal"/>
      </w:pPr>
      <w:r>
        <w:rPr>
          <w:rStyle w:val="Text27"/>
        </w:rPr>
        <w:bookmarkStart w:id="1616" w:name="mysqlckbk_IDXTERM_692"/>
        <w:t/>
        <w:bookmarkEnd w:id="1616"/>
        <w:bookmarkStart w:id="1617" w:name="mysqlckbk_IDXTERM_693"/>
        <w:t/>
        <w:bookmarkEnd w:id="1617"/>
      </w:r>
      <w:r>
        <w:t xml:space="preserve">You want to see only certain rows from a result set, like the first one or the last five. </w:t>
      </w:r>
    </w:p>
    <w:p>
      <w:pPr>
        <w:keepNext/>
        <w:pStyle w:val="Heading 2"/>
        <w:keepLines w:val="on"/>
      </w:pPr>
      <w:r>
        <w:rPr>
          <w:rStyle w:val="Text26"/>
        </w:rPr>
        <w:bookmarkStart w:id="1618" w:name="mysqlckbk_CHP_3_SECT_17_2"/>
        <w:t/>
        <w:bookmarkEnd w:id="1618"/>
      </w:r>
      <w:r>
        <w:t>Solution</w:t>
      </w:r>
    </w:p>
    <w:p>
      <w:pPr>
        <w:pStyle w:val="Normal"/>
      </w:pPr>
      <w:r>
        <w:t xml:space="preserve">Use a </w:t>
      </w:r>
      <w:r>
        <w:rPr>
          <w:rStyle w:val="Text0"/>
        </w:rPr>
        <w:t>LIMIT</w:t>
      </w:r>
      <w:r>
        <w:t xml:space="preserve"> clause, perhaps in conjunction with an </w:t>
      </w:r>
      <w:r>
        <w:rPr>
          <w:rStyle w:val="Text0"/>
        </w:rPr>
        <w:t>ORDER</w:t>
      </w:r>
      <w:r>
        <w:t xml:space="preserve"> </w:t>
      </w:r>
      <w:r>
        <w:rPr>
          <w:rStyle w:val="Text0"/>
        </w:rPr>
        <w:t>BY</w:t>
      </w:r>
      <w:r>
        <w:t xml:space="preserve"> clause. </w:t>
      </w:r>
    </w:p>
    <w:p>
      <w:pPr>
        <w:keepNext/>
        <w:pStyle w:val="Heading 2"/>
        <w:keepLines w:val="on"/>
      </w:pPr>
      <w:r>
        <w:rPr>
          <w:rStyle w:val="Text26"/>
        </w:rPr>
        <w:bookmarkStart w:id="1619" w:name="mysqlckbk_CHP_3_SECT_17_3"/>
        <w:t/>
        <w:bookmarkEnd w:id="1619"/>
      </w:r>
      <w:r>
        <w:t>Discussion</w:t>
      </w:r>
    </w:p>
    <w:p>
      <w:pPr>
        <w:pStyle w:val="Normal"/>
      </w:pPr>
      <w:r>
        <w:t xml:space="preserve">MySQL supports a </w:t>
      </w:r>
      <w:r>
        <w:rPr>
          <w:rStyle w:val="Text0"/>
        </w:rPr>
        <w:t>LIMIT</w:t>
      </w:r>
      <w:r>
        <w:t xml:space="preserve"> clause that tells the server to return only part of a result set. </w:t>
      </w:r>
      <w:r>
        <w:rPr>
          <w:rStyle w:val="Text0"/>
        </w:rPr>
        <w:t>LIMIT</w:t>
      </w:r>
      <w:r>
        <w:t xml:space="preserve"> is a MySQL-specific extension to SQL that is extremely valuable when your result set contains more rows than you want to see at a time. It allows you to retrieve just the first part of a result set or an arbitrary section of the set. Typically, </w:t>
      </w:r>
      <w:r>
        <w:rPr>
          <w:rStyle w:val="Text0"/>
        </w:rPr>
        <w:t>LIMIT</w:t>
      </w:r>
      <w:r>
        <w:t xml:space="preserve"> is used for the following kinds of problems: </w:t>
      </w:r>
    </w:p>
    <w:p>
      <w:pPr>
        <w:pStyle w:val="Para 04"/>
      </w:pPr>
      <w:r>
        <w:t xml:space="preserve">Answering questions about first or last, largest or smallest, newest or oldest, least or more expensive, and so forth. </w:t>
      </w:r>
    </w:p>
    <w:p>
      <w:pPr>
        <w:pStyle w:val="Para 04"/>
      </w:pPr>
      <w:r>
        <w:t xml:space="preserve">Splitting a result set into sections so that you can process it one piece at a time. This technique is common in web applications for displaying a large search result across several pages. Showing the result in sections allows display of smaller pages that are easier to understand. </w:t>
      </w:r>
    </w:p>
    <w:p>
      <w:pPr>
        <w:pStyle w:val="Normal"/>
      </w:pPr>
      <w:r>
        <w:t xml:space="preserve">The following examples use the </w:t>
      </w:r>
      <w:r>
        <w:rPr>
          <w:rStyle w:val="Text0"/>
        </w:rPr>
        <w:t>profile</w:t>
      </w:r>
      <w:r>
        <w:t xml:space="preserve"> table that was introduced in </w:t>
      </w:r>
      <w:hyperlink w:anchor="Top_of_ch02_html" w:tooltip="Chapter 2. Writing MySQL-Based Programs">
        <w:r>
          <w:rPr>
            <w:rStyle w:val="Text2"/>
          </w:rPr>
          <w:t>Chapter 2</w:t>
        </w:r>
      </w:hyperlink>
      <w:r>
        <w:t xml:space="preserve">. Its contents look like this: </w:t>
      </w:r>
    </w:p>
    <w:p>
      <w:pPr>
        <w:pStyle w:val="Para 18"/>
      </w:pPr>
      <w:r>
        <w:bookmarkStart w:id="1620" w:name="I_3_tt402"/>
        <w:t/>
        <w:bookmarkEnd w:id="1620"/>
      </w:r>
    </w:p>
    <w:p>
      <w:pPr>
        <w:pStyle w:val="Para 02"/>
      </w:pPr>
      <w:r>
        <w:t xml:space="preserve">mysql&gt; </w:t>
        <w:br w:clear="none"/>
      </w:r>
      <w:r>
        <w:rPr>
          <w:rStyle w:val="Text1"/>
        </w:rPr>
        <w:t xml:space="preserve">SELECT * FROM profile;</w:t>
        <w:br w:clear="none"/>
      </w:r>
      <w:r>
        <w:t xml:space="preserve"/>
        <w:br w:clear="none"/>
        <w:t xml:space="preserve">+----+---------+------------+-------+-----------------------+------+</w:t>
        <w:br w:clear="none"/>
        <w:t xml:space="preserve">| id | name    | birth      | color | foods                 | cats |</w:t>
        <w:br w:clear="none"/>
        <w:t xml:space="preserve">+----+---------+------------+-------+-----------------------+------+</w:t>
        <w:br w:clear="none"/>
        <w:t xml:space="preserve">|  1 | Fred    | 1970-04-13 | black | lutefisk,fadge,pizza  |    0 |</w:t>
        <w:br w:clear="none"/>
        <w:t xml:space="preserve">|  2 | Mort    | 1969-09-30 | white | burrito,curry,eggroll |    3 |</w:t>
        <w:br w:clear="none"/>
        <w:t xml:space="preserve">|  3 | Brit    | 1957-12-01 | red   | burrito,curry,pizza   |    1 |</w:t>
        <w:br w:clear="none"/>
        <w:t xml:space="preserve">|  4 | Carl    | 1973-11-02 | red   | eggroll,pizza         |    4 |</w:t>
        <w:br w:clear="none"/>
        <w:t xml:space="preserve">|  5 | Sean    | 1963-07-04 | blue  | burrito,curry         |    5 |</w:t>
        <w:br w:clear="none"/>
        <w:t xml:space="preserve">|  6 | Alan    | 1965-02-14 | red   | curry,fadge           |    1 |</w:t>
        <w:br w:clear="none"/>
        <w:t xml:space="preserve">|  7 | Mara    | 1968-09-17 | green | lutefisk,fadge        |    1 |</w:t>
        <w:br w:clear="none"/>
        <w:t xml:space="preserve">|  8 | Shepard | 1975-09-02 | black | curry,pizza           |    2 |</w:t>
        <w:br w:clear="none"/>
        <w:t xml:space="preserve">|  9 | Dick    | 1952-08-20 | green | lutefisk,fadge        |    0 |</w:t>
        <w:br w:clear="none"/>
        <w:t xml:space="preserve">| 10 | Tony    | 1960-05-01 | white | burrito,pizza         |    0 |</w:t>
        <w:br w:clear="none"/>
        <w:t xml:space="preserve">+----+---------+------------+-------+-----------------------+------+</w:t>
        <w:br w:clear="none"/>
      </w:r>
    </w:p>
    <w:p>
      <w:pPr>
        <w:pStyle w:val="Normal"/>
      </w:pPr>
      <w:r>
        <w:t xml:space="preserve">To select the first </w:t>
      </w:r>
      <w:r>
        <w:rPr>
          <w:rStyle w:val="Text7"/>
        </w:rPr>
        <w:t>n</w:t>
      </w:r>
      <w:r>
        <w:t xml:space="preserve"> records of a query result, add </w:t>
      </w:r>
      <w:r>
        <w:rPr>
          <w:rStyle w:val="Text0"/>
        </w:rPr>
        <w:t>LIMIT</w:t>
      </w:r>
      <w:r>
        <w:t xml:space="preserve"> </w:t>
      </w:r>
      <w:r>
        <w:rPr>
          <w:rStyle w:val="Text7"/>
        </w:rPr>
        <w:t>n</w:t>
      </w:r>
      <w:r>
        <w:t xml:space="preserve"> to the end of your </w:t>
      </w:r>
      <w:r>
        <w:rPr>
          <w:rStyle w:val="Text0"/>
        </w:rPr>
        <w:t>SELECT</w:t>
      </w:r>
      <w:r>
        <w:t xml:space="preserve"> statement: </w:t>
      </w:r>
    </w:p>
    <w:p>
      <w:pPr>
        <w:pStyle w:val="Para 18"/>
      </w:pPr>
      <w:r>
        <w:bookmarkStart w:id="1621" w:name="I_3_tt403"/>
        <w:t/>
        <w:bookmarkEnd w:id="1621"/>
      </w:r>
    </w:p>
    <w:p>
      <w:pPr>
        <w:pStyle w:val="Para 02"/>
      </w:pPr>
      <w:r>
        <w:t xml:space="preserve">mysql&gt; </w:t>
        <w:br w:clear="none"/>
      </w:r>
      <w:r>
        <w:rPr>
          <w:rStyle w:val="Text1"/>
        </w:rPr>
        <w:t xml:space="preserve">SELECT * FROM profile LIMIT 1;</w:t>
        <w:br w:clear="none"/>
      </w:r>
      <w:r>
        <w:t xml:space="preserve"/>
        <w:br w:clear="none"/>
        <w:t xml:space="preserve">+----+------+------------+-------+----------------------+------+</w:t>
        <w:br w:clear="none"/>
        <w:t xml:space="preserve">| id | name | birth      | color | foods                | cats |</w:t>
        <w:br w:clear="none"/>
        <w:t xml:space="preserve">+----+------+------------+-------+----------------------+------+</w:t>
        <w:br w:clear="none"/>
        <w:t xml:space="preserve">|  1 | Fred | 1970-04-13 | black | lutefisk,fadge,pizza |    0 |</w:t>
        <w:br w:clear="none"/>
        <w:t xml:space="preserve">+----+------+------------+-------+----------------------+------+</w:t>
        <w:br w:clear="none"/>
        <w:t xml:space="preserve">mysql&gt; </w:t>
        <w:br w:clear="none"/>
      </w:r>
      <w:r>
        <w:rPr>
          <w:rStyle w:val="Text1"/>
        </w:rPr>
        <w:t xml:space="preserve">SELECT * FROM profile LIMIT 5;</w:t>
        <w:br w:clear="none"/>
      </w:r>
      <w:r>
        <w:t xml:space="preserve"/>
        <w:br w:clear="none"/>
        <w:t xml:space="preserve">+----+------+------------+-------+-----------------------+------+</w:t>
        <w:br w:clear="none"/>
        <w:t xml:space="preserve">| id | name | birth      | color | foods                 | cats |</w:t>
        <w:br w:clear="none"/>
        <w:t xml:space="preserve">+----+------+------------+-------+-----------------------+------+</w:t>
        <w:br w:clear="none"/>
        <w:t xml:space="preserve">|  1 | Fred | 1970-04-13 | black | lutefisk,fadge,pizza  |    0 |</w:t>
        <w:br w:clear="none"/>
        <w:t xml:space="preserve">|  2 | Mort | 1969-09-30 | white | burrito,curry,eggroll |    3 |</w:t>
        <w:br w:clear="none"/>
        <w:t xml:space="preserve">|  3 | Brit | 1957-12-01 | red   | burrito,curry,pizza   |    1 |</w:t>
        <w:br w:clear="none"/>
        <w:t xml:space="preserve">|  4 | Carl | 1973-11-02 | red   | eggroll,pizza         |    4 |</w:t>
        <w:br w:clear="none"/>
        <w:t xml:space="preserve">|  5 | Sean | 1963-07-04 | blue  | burrito,curry         |    5 |</w:t>
        <w:br w:clear="none"/>
        <w:t xml:space="preserve">+----+------+------------+-------+-----------------------+------+</w:t>
        <w:br w:clear="none"/>
      </w:r>
    </w:p>
    <w:p>
      <w:pPr>
        <w:pStyle w:val="Normal"/>
      </w:pPr>
      <w:r>
        <w:t xml:space="preserve">However, because the rows in these query results aren’t sorted into any particular order, they may not be very meaningful. A more common technique is to use </w:t>
      </w:r>
      <w:r>
        <w:rPr>
          <w:rStyle w:val="Text0"/>
        </w:rPr>
        <w:t>ORDER</w:t>
      </w:r>
      <w:r>
        <w:t xml:space="preserve"> </w:t>
      </w:r>
      <w:r>
        <w:rPr>
          <w:rStyle w:val="Text0"/>
        </w:rPr>
        <w:t>BY</w:t>
      </w:r>
      <w:r>
        <w:t xml:space="preserve"> to sort the result set. Then you can use </w:t>
      </w:r>
      <w:r>
        <w:rPr>
          <w:rStyle w:val="Text0"/>
        </w:rPr>
        <w:t>LIMIT</w:t>
      </w:r>
      <w:r>
        <w:t xml:space="preserve"> to find smallest and largest values. For example, to find the row with the minimum (earliest) birth date, sort by the </w:t>
      </w:r>
      <w:r>
        <w:rPr>
          <w:rStyle w:val="Text0"/>
        </w:rPr>
        <w:t>birth</w:t>
      </w:r>
      <w:r>
        <w:t xml:space="preserve"> column, then add </w:t>
      </w:r>
      <w:r>
        <w:rPr>
          <w:rStyle w:val="Text0"/>
        </w:rPr>
        <w:t>LIMIT</w:t>
      </w:r>
      <w:r>
        <w:t xml:space="preserve"> </w:t>
      </w:r>
      <w:r>
        <w:rPr>
          <w:rStyle w:val="Text0"/>
        </w:rPr>
        <w:t>1</w:t>
      </w:r>
      <w:r>
        <w:t xml:space="preserve"> to retrieve the first row: </w:t>
      </w:r>
    </w:p>
    <w:p>
      <w:pPr>
        <w:pStyle w:val="Para 18"/>
      </w:pPr>
      <w:r>
        <w:bookmarkStart w:id="1622" w:name="I_3_tt404"/>
        <w:t/>
        <w:bookmarkEnd w:id="1622"/>
      </w:r>
    </w:p>
    <w:p>
      <w:pPr>
        <w:pStyle w:val="Para 02"/>
      </w:pPr>
      <w:r>
        <w:t xml:space="preserve">mysql&gt; </w:t>
        <w:br w:clear="none"/>
      </w:r>
      <w:r>
        <w:rPr>
          <w:rStyle w:val="Text1"/>
        </w:rPr>
        <w:t xml:space="preserve">SELECT * FROM profile ORDER BY birth LIMIT 1;</w:t>
        <w:br w:clear="none"/>
      </w:r>
      <w:r>
        <w:t xml:space="preserve"/>
        <w:br w:clear="none"/>
        <w:t xml:space="preserve">+----+------+------------+-------+----------------+------+</w:t>
        <w:br w:clear="none"/>
        <w:t xml:space="preserve">| id | name | birth      | color | foods          | cats |</w:t>
        <w:br w:clear="none"/>
        <w:t xml:space="preserve">+----+------+------------+-------+----------------+------+</w:t>
        <w:br w:clear="none"/>
        <w:t xml:space="preserve">|  9 | Dick | 1952-08-20 | green | lutefisk,fadge |    0 |</w:t>
        <w:br w:clear="none"/>
        <w:t xml:space="preserve">+----+------+------------+-------+----------------+------+</w:t>
        <w:br w:clear="none"/>
      </w:r>
    </w:p>
    <w:p>
      <w:pPr>
        <w:pStyle w:val="Normal"/>
      </w:pPr>
      <w:r>
        <w:t xml:space="preserve">This works because MySQL processes the </w:t>
      </w:r>
      <w:r>
        <w:rPr>
          <w:rStyle w:val="Text0"/>
        </w:rPr>
        <w:t>ORDER</w:t>
      </w:r>
      <w:r>
        <w:t xml:space="preserve"> </w:t>
      </w:r>
      <w:r>
        <w:rPr>
          <w:rStyle w:val="Text0"/>
        </w:rPr>
        <w:t>BY</w:t>
      </w:r>
      <w:r>
        <w:t xml:space="preserve"> clause to sort the rows first, then applies </w:t>
      </w:r>
      <w:r>
        <w:rPr>
          <w:rStyle w:val="Text0"/>
        </w:rPr>
        <w:t>LIMIT</w:t>
      </w:r>
      <w:r>
        <w:t xml:space="preserve">. To find the row with the most recent birth date, the query is similar, except that you sort in descending order: </w:t>
      </w:r>
    </w:p>
    <w:p>
      <w:pPr>
        <w:pStyle w:val="Para 18"/>
      </w:pPr>
      <w:r>
        <w:bookmarkStart w:id="1623" w:name="I_3_tt405"/>
        <w:t/>
        <w:bookmarkEnd w:id="1623"/>
      </w:r>
    </w:p>
    <w:p>
      <w:pPr>
        <w:pStyle w:val="Para 02"/>
      </w:pPr>
      <w:r>
        <w:t xml:space="preserve">mysql&gt; </w:t>
        <w:br w:clear="none"/>
      </w:r>
      <w:r>
        <w:rPr>
          <w:rStyle w:val="Text1"/>
        </w:rPr>
        <w:t xml:space="preserve">SELECT * FROM profile ORDER BY birth DESC LIMIT 1;</w:t>
        <w:br w:clear="none"/>
      </w:r>
      <w:r>
        <w:t xml:space="preserve"/>
        <w:br w:clear="none"/>
        <w:t xml:space="preserve">+----+---------+------------+-------+-------------+------+</w:t>
        <w:br w:clear="none"/>
        <w:t xml:space="preserve">| id | name    | birth      | color | foods       | cats |</w:t>
        <w:br w:clear="none"/>
        <w:t xml:space="preserve">+----+---------+------------+-------+-------------+------+</w:t>
        <w:br w:clear="none"/>
        <w:t xml:space="preserve">|  8 | Shepard | 1975-09-02 | black | curry,pizza |    2 |</w:t>
        <w:br w:clear="none"/>
        <w:t xml:space="preserve">+----+---------+------------+-------+-------------+------+</w:t>
        <w:br w:clear="none"/>
      </w:r>
    </w:p>
    <w:p>
      <w:pPr>
        <w:pStyle w:val="Normal"/>
      </w:pPr>
      <w:r>
        <w:t xml:space="preserve">You can obtain the same information by running these queries without </w:t>
      </w:r>
      <w:r>
        <w:rPr>
          <w:rStyle w:val="Text0"/>
        </w:rPr>
        <w:t>LIMIT</w:t>
      </w:r>
      <w:r>
        <w:t xml:space="preserve"> and ignoring everything but the first row. The advantage of using </w:t>
      </w:r>
      <w:r>
        <w:rPr>
          <w:rStyle w:val="Text0"/>
        </w:rPr>
        <w:t>LIMIT</w:t>
      </w:r>
      <w:r>
        <w:t xml:space="preserve"> is that the server returns just the first record and the extra rows don’t travel over the network at all. This is much more efficient than retrieving an entire result set, only to discard all but one row. </w:t>
      </w:r>
    </w:p>
    <w:p>
      <w:pPr>
        <w:pStyle w:val="Normal"/>
      </w:pPr>
      <w:r>
        <w:t xml:space="preserve">The sort column or columns can be whatever you like. To find the row for the person with the most cats, sort by the </w:t>
      </w:r>
      <w:r>
        <w:rPr>
          <w:rStyle w:val="Text0"/>
        </w:rPr>
        <w:t>cats</w:t>
      </w:r>
      <w:r>
        <w:t xml:space="preserve"> column: </w:t>
      </w:r>
    </w:p>
    <w:p>
      <w:pPr>
        <w:pStyle w:val="Para 18"/>
      </w:pPr>
      <w:r>
        <w:bookmarkStart w:id="1624" w:name="I_3_tt406"/>
        <w:t/>
        <w:bookmarkEnd w:id="1624"/>
      </w:r>
    </w:p>
    <w:p>
      <w:pPr>
        <w:pStyle w:val="Para 02"/>
      </w:pPr>
      <w:r>
        <w:t xml:space="preserve">mysql&gt; </w:t>
        <w:br w:clear="none"/>
      </w:r>
      <w:r>
        <w:rPr>
          <w:rStyle w:val="Text1"/>
        </w:rPr>
        <w:t xml:space="preserve">SELECT * FROM profile ORDER BY cats DESC LIMIT 1;</w:t>
        <w:br w:clear="none"/>
      </w:r>
      <w:r>
        <w:t xml:space="preserve"/>
        <w:br w:clear="none"/>
        <w:t xml:space="preserve">+----+------+------------+-------+---------------+------+</w:t>
        <w:br w:clear="none"/>
        <w:t xml:space="preserve">| id | name | birth      | color | foods         | cats |</w:t>
        <w:br w:clear="none"/>
        <w:t xml:space="preserve">+----+------+------------+-------+---------------+------+</w:t>
        <w:br w:clear="none"/>
        <w:t xml:space="preserve">|  5 | Sean | 1963-07-04 | blue  | burrito,curry |    5 |</w:t>
        <w:br w:clear="none"/>
        <w:t xml:space="preserve">+----+------+------------+-------+---------------+------+</w:t>
        <w:br w:clear="none"/>
      </w:r>
    </w:p>
    <w:p>
      <w:pPr>
        <w:pStyle w:val="Normal"/>
      </w:pPr>
      <w:r>
        <w:t xml:space="preserve">However, be aware that using </w:t>
      </w:r>
      <w:r>
        <w:rPr>
          <w:rStyle w:val="Text0"/>
        </w:rPr>
        <w:t>LIMIT</w:t>
      </w:r>
      <w:r>
        <w:t xml:space="preserve"> </w:t>
      </w:r>
      <w:r>
        <w:rPr>
          <w:rStyle w:val="Text7"/>
        </w:rPr>
        <w:t>n</w:t>
      </w:r>
      <w:r>
        <w:t xml:space="preserve"> to select the "</w:t>
      </w:r>
      <w:r>
        <w:rPr>
          <w:rStyle w:val="Text7"/>
        </w:rPr>
        <w:t>n</w:t>
      </w:r>
      <w:r>
        <w:t xml:space="preserve"> smallest” or "</w:t>
      </w:r>
      <w:r>
        <w:rPr>
          <w:rStyle w:val="Text7"/>
        </w:rPr>
        <w:t>n</w:t>
      </w:r>
      <w:r>
        <w:t xml:space="preserve"> largest” values may not yield quite the results you expect. See </w:t>
      </w:r>
      <w:hyperlink w:anchor="Top_of_ch03s19_html" w:tooltip="Choosing Appropriate LIMIT Values">
        <w:r>
          <w:rPr>
            <w:rStyle w:val="Text2"/>
          </w:rPr>
          <w:t>Recipe 3.19</w:t>
        </w:r>
      </w:hyperlink>
      <w:r>
        <w:t xml:space="preserve"> for some discussion on framing </w:t>
      </w:r>
      <w:r>
        <w:rPr>
          <w:rStyle w:val="Text0"/>
        </w:rPr>
        <w:t>LIMIT</w:t>
      </w:r>
      <w:r>
        <w:t xml:space="preserve"> queries appropriately. </w:t>
      </w:r>
    </w:p>
    <w:p>
      <w:pPr>
        <w:pStyle w:val="Normal"/>
      </w:pPr>
      <w:r>
        <w:t xml:space="preserve">To find the earliest birthday within the calendar year, sort by the month and day of the </w:t>
      </w:r>
      <w:r>
        <w:rPr>
          <w:rStyle w:val="Text0"/>
        </w:rPr>
        <w:t>birth</w:t>
      </w:r>
      <w:r>
        <w:t xml:space="preserve"> values: </w:t>
      </w:r>
    </w:p>
    <w:p>
      <w:pPr>
        <w:pStyle w:val="Para 18"/>
      </w:pPr>
      <w:r>
        <w:bookmarkStart w:id="1625" w:name="I_3_tt407"/>
        <w:t/>
        <w:bookmarkEnd w:id="1625"/>
      </w:r>
    </w:p>
    <w:p>
      <w:pPr>
        <w:pStyle w:val="Para 02"/>
      </w:pPr>
      <w:r>
        <w:t xml:space="preserve">mysql&gt; </w:t>
        <w:br w:clear="none"/>
      </w:r>
      <w:r>
        <w:rPr>
          <w:rStyle w:val="Text1"/>
        </w:rPr>
        <w:t xml:space="preserve">SELECT name, DATE_FORMAT(birth,'%m-%d') AS birthday</w:t>
        <w:br w:clear="none"/>
      </w:r>
      <w:r>
        <w:t xml:space="preserve"/>
        <w:br w:clear="none"/>
        <w:t xml:space="preserve">    -&gt; </w:t>
        <w:br w:clear="none"/>
      </w:r>
      <w:r>
        <w:rPr>
          <w:rStyle w:val="Text1"/>
        </w:rPr>
        <w:t xml:space="preserve">FROM profile ORDER BY birthday LIMIT 1;</w:t>
        <w:br w:clear="none"/>
      </w:r>
      <w:r>
        <w:t xml:space="preserve"/>
        <w:br w:clear="none"/>
        <w:t xml:space="preserve">+------+----------+</w:t>
        <w:br w:clear="none"/>
        <w:t xml:space="preserve">| name | birthday |</w:t>
        <w:br w:clear="none"/>
        <w:t xml:space="preserve">+------+----------+</w:t>
        <w:br w:clear="none"/>
        <w:t xml:space="preserve">| Alan | 02-14    |</w:t>
        <w:br w:clear="none"/>
        <w:t xml:space="preserve">+------+----------+</w:t>
        <w:br w:clear="none"/>
      </w:r>
    </w:p>
    <w:p>
      <w:pPr>
        <w:pStyle w:val="Normal"/>
      </w:pPr>
      <w:r>
        <w:t xml:space="preserve">Note that </w:t>
      </w:r>
      <w:r>
        <w:rPr>
          <w:rStyle w:val="Text0"/>
        </w:rPr>
        <w:t>LIMIT</w:t>
      </w:r>
      <w:r>
        <w:t xml:space="preserve"> </w:t>
      </w:r>
      <w:r>
        <w:rPr>
          <w:rStyle w:val="Text7"/>
        </w:rPr>
        <w:t>n</w:t>
      </w:r>
      <w:r>
        <w:t xml:space="preserve"> really means “return at most </w:t>
      </w:r>
      <w:r>
        <w:rPr>
          <w:rStyle w:val="Text7"/>
        </w:rPr>
        <w:t>n</w:t>
      </w:r>
      <w:r>
        <w:t xml:space="preserve"> rows.” If you specify </w:t>
      </w:r>
      <w:r>
        <w:rPr>
          <w:rStyle w:val="Text0"/>
        </w:rPr>
        <w:t>LIMIT</w:t>
      </w:r>
      <w:r>
        <w:t xml:space="preserve"> </w:t>
      </w:r>
      <w:r>
        <w:rPr>
          <w:rStyle w:val="Text0"/>
        </w:rPr>
        <w:t>10</w:t>
      </w:r>
      <w:r>
        <w:t xml:space="preserve"> and the result set has only 3 rows, the server returns 3 rows. </w:t>
      </w:r>
    </w:p>
    <w:p>
      <w:pPr>
        <w:keepNext/>
        <w:pStyle w:val="Heading 2"/>
        <w:keepLines w:val="on"/>
      </w:pPr>
      <w:r>
        <w:rPr>
          <w:rStyle w:val="Text26"/>
        </w:rPr>
        <w:bookmarkStart w:id="1626" w:name="mysqlckbk_CHP_3_SECT_17_4"/>
        <w:t/>
        <w:bookmarkEnd w:id="1626"/>
      </w:r>
      <w:r>
        <w:t>See Also</w:t>
      </w:r>
    </w:p>
    <w:p>
      <w:pPr>
        <w:pStyle w:val="Normal"/>
      </w:pPr>
      <w:r>
        <w:t xml:space="preserve">You can use </w:t>
      </w:r>
      <w:r>
        <w:rPr>
          <w:rStyle w:val="Text0"/>
        </w:rPr>
        <w:t>LIMIT</w:t>
      </w:r>
      <w:r>
        <w:t xml:space="preserve"> in combination with </w:t>
      </w:r>
      <w:r>
        <w:rPr>
          <w:rStyle w:val="Text0"/>
        </w:rPr>
        <w:t>RAND( )</w:t>
      </w:r>
      <w:r>
        <w:t xml:space="preserve"> to make random selections from a set of items. See </w:t>
      </w:r>
      <w:hyperlink w:anchor="Top_of_ch13_html" w:tooltip="Chapter 13. Statistical Techniques">
        <w:r>
          <w:rPr>
            <w:rStyle w:val="Text2"/>
          </w:rPr>
          <w:t>Chapter 13</w:t>
        </w:r>
      </w:hyperlink>
      <w:r>
        <w:t xml:space="preserve">. </w:t>
      </w:r>
    </w:p>
    <w:p>
      <w:pPr>
        <w:pStyle w:val="Normal"/>
      </w:pPr>
      <w:r>
        <w:t xml:space="preserve">As of MySQL 3.22.7, you can use </w:t>
      </w:r>
      <w:r>
        <w:rPr>
          <w:rStyle w:val="Text0"/>
        </w:rPr>
        <w:t>LIMIT</w:t>
      </w:r>
      <w:r>
        <w:t xml:space="preserve"> to restrict the effect of a </w:t>
      </w:r>
      <w:r>
        <w:rPr>
          <w:rStyle w:val="Text0"/>
        </w:rPr>
        <w:t>DELETE</w:t>
      </w:r>
      <w:r>
        <w:t xml:space="preserve"> statement to a subset of the rows that would otherwise be deleted. As of MySQL 3.23.3, the same is true for </w:t>
      </w:r>
      <w:r>
        <w:rPr>
          <w:rStyle w:val="Text0"/>
        </w:rPr>
        <w:t>UPDATE</w:t>
      </w:r>
      <w:r>
        <w:t xml:space="preserve">. This can be useful in conjunction with a </w:t>
      </w:r>
      <w:r>
        <w:rPr>
          <w:rStyle w:val="Text0"/>
        </w:rPr>
        <w:t>WHERE</w:t>
      </w:r>
      <w:r>
        <w:t xml:space="preserve"> clause. For example, if a table contains five instances of a record, you can select them in a </w:t>
      </w:r>
      <w:r>
        <w:rPr>
          <w:rStyle w:val="Text0"/>
        </w:rPr>
        <w:t>DELETE</w:t>
      </w:r>
      <w:r>
        <w:t xml:space="preserve"> statement with an appropriate </w:t>
      </w:r>
      <w:r>
        <w:rPr>
          <w:rStyle w:val="Text0"/>
        </w:rPr>
        <w:t>WHERE</w:t>
      </w:r>
      <w:r>
        <w:t xml:space="preserve"> clause, then remove the duplicates by adding </w:t>
      </w:r>
      <w:r>
        <w:rPr>
          <w:rStyle w:val="Text0"/>
        </w:rPr>
        <w:t>LIMIT</w:t>
      </w:r>
      <w:r>
        <w:t xml:space="preserve"> </w:t>
      </w:r>
      <w:r>
        <w:rPr>
          <w:rStyle w:val="Text0"/>
        </w:rPr>
        <w:t>4</w:t>
      </w:r>
      <w:r>
        <w:t xml:space="preserve"> to the end of the statement. This leaves only one copy of the record. For more information about uses of </w:t>
      </w:r>
      <w:r>
        <w:rPr>
          <w:rStyle w:val="Text0"/>
        </w:rPr>
        <w:t>LIMIT</w:t>
      </w:r>
      <w:r>
        <w:t xml:space="preserve"> in duplicate record removal, see </w:t>
      </w:r>
      <w:hyperlink w:anchor="Top_of_ch14_html" w:tooltip="Chapter 14. Handling Duplicates">
        <w:r>
          <w:rPr>
            <w:rStyle w:val="Text2"/>
          </w:rPr>
          <w:t>Chapter 14</w:t>
        </w:r>
      </w:hyperlink>
      <w:r>
        <w:t xml:space="preserve">. </w:t>
      </w:r>
    </w:p>
    <w:p>
      <w:bookmarkStart w:id="1627" w:name="Top_of_ch03s18_html"/>
      <w:bookmarkStart w:id="1628" w:name="Pulling_a_Section_from_the_Middl_1"/>
      <w:bookmarkStart w:id="1629" w:name="Pulling_a_Section_from_the_Middl"/>
      <w:pPr>
        <w:keepNext/>
        <w:pStyle w:val="Heading 1"/>
        <w:pageBreakBefore w:val="on"/>
        <w:keepLines w:val="on"/>
      </w:pPr>
      <w:r>
        <w:rPr>
          <w:rStyle w:val="Text26"/>
        </w:rPr>
        <w:bookmarkStart w:id="1630" w:name="mysqlckbk_CHP_3_SECT_18"/>
        <w:t/>
        <w:bookmarkEnd w:id="1630"/>
      </w:r>
      <w:r>
        <w:t>Pulling a Section from the Middle of a Result Set</w:t>
      </w:r>
      <w:bookmarkEnd w:id="1627"/>
      <w:bookmarkEnd w:id="1628"/>
      <w:bookmarkEnd w:id="1629"/>
    </w:p>
    <w:p>
      <w:pPr>
        <w:keepNext/>
        <w:pStyle w:val="Heading 2"/>
        <w:keepLines w:val="on"/>
      </w:pPr>
      <w:r>
        <w:rPr>
          <w:rStyle w:val="Text26"/>
        </w:rPr>
        <w:bookmarkStart w:id="1631" w:name="mysqlckbk_CHP_3_SECT_18_1"/>
        <w:t/>
        <w:bookmarkEnd w:id="1631"/>
      </w:r>
      <w:r>
        <w:t>Problem</w:t>
      </w:r>
    </w:p>
    <w:p>
      <w:pPr>
        <w:pStyle w:val="Normal"/>
      </w:pPr>
      <w:r>
        <w:rPr>
          <w:rStyle w:val="Text27"/>
        </w:rPr>
        <w:bookmarkStart w:id="1632" w:name="mysqlckbk_IDXTERM_694"/>
        <w:t/>
        <w:bookmarkEnd w:id="1632"/>
      </w:r>
      <w:r>
        <w:t xml:space="preserve">You don’t want the first or last rows of a result set. Instead, you want to pull a section of rows out of the middle of the set, such as rows 21 through 40. </w:t>
      </w:r>
    </w:p>
    <w:p>
      <w:pPr>
        <w:keepNext/>
        <w:pStyle w:val="Heading 2"/>
        <w:keepLines w:val="on"/>
      </w:pPr>
      <w:r>
        <w:rPr>
          <w:rStyle w:val="Text26"/>
        </w:rPr>
        <w:bookmarkStart w:id="1633" w:name="mysqlckbk_CHP_3_SECT_18_2"/>
        <w:t/>
        <w:bookmarkEnd w:id="1633"/>
      </w:r>
      <w:r>
        <w:t>Solution</w:t>
      </w:r>
    </w:p>
    <w:p>
      <w:pPr>
        <w:pStyle w:val="Normal"/>
      </w:pPr>
      <w:r>
        <w:t xml:space="preserve">That’s still a job for </w:t>
      </w:r>
      <w:r>
        <w:rPr>
          <w:rStyle w:val="Text0"/>
        </w:rPr>
        <w:t>LIMIT</w:t>
      </w:r>
      <w:r>
        <w:rPr>
          <w:rStyle w:val="Text27"/>
        </w:rPr>
        <w:bookmarkStart w:id="1634" w:name="mysqlckbk_IDXTERM_695"/>
        <w:t/>
        <w:bookmarkEnd w:id="1634"/>
      </w:r>
      <w:r>
        <w:t xml:space="preserve">. But you need to tell it the starting position within the result set in addition to the number of rows you want. </w:t>
      </w:r>
    </w:p>
    <w:p>
      <w:pPr>
        <w:keepNext/>
        <w:pStyle w:val="Heading 2"/>
        <w:keepLines w:val="on"/>
      </w:pPr>
      <w:r>
        <w:rPr>
          <w:rStyle w:val="Text26"/>
        </w:rPr>
        <w:bookmarkStart w:id="1635" w:name="mysqlckbk_CHP_3_SECT_18_3"/>
        <w:t/>
        <w:bookmarkEnd w:id="1635"/>
      </w:r>
      <w:r>
        <w:t>Discussion</w:t>
      </w:r>
    </w:p>
    <w:p>
      <w:pPr>
        <w:pStyle w:val="Normal"/>
      </w:pPr>
      <w:r>
        <w:rPr>
          <w:rStyle w:val="Text0"/>
        </w:rPr>
        <w:t>LIMIT</w:t>
      </w:r>
      <w:r>
        <w:t xml:space="preserve"> </w:t>
      </w:r>
      <w:r>
        <w:rPr>
          <w:rStyle w:val="Text7"/>
        </w:rPr>
        <w:t>n</w:t>
      </w:r>
      <w:r>
        <w:t xml:space="preserve"> tells the server to return the first </w:t>
      </w:r>
      <w:r>
        <w:rPr>
          <w:rStyle w:val="Text7"/>
        </w:rPr>
        <w:t>n</w:t>
      </w:r>
      <w:r>
        <w:t xml:space="preserve"> rows of a result set. </w:t>
      </w:r>
      <w:r>
        <w:rPr>
          <w:rStyle w:val="Text0"/>
        </w:rPr>
        <w:t>LIMIT</w:t>
      </w:r>
      <w:r>
        <w:t xml:space="preserve"> also has a two-argument form that allows you to pick out any arbitrary section of rows from a result. The arguments indicate how many rows to skip and how many to return. This means that you can use </w:t>
      </w:r>
      <w:r>
        <w:rPr>
          <w:rStyle w:val="Text0"/>
        </w:rPr>
        <w:t>LIMIT</w:t>
      </w:r>
      <w:r>
        <w:t xml:space="preserve"> to do such things as skip two rows and return the next, thus answering questions such as “what is the </w:t>
      </w:r>
      <w:r>
        <w:rPr>
          <w:rStyle w:val="Text8"/>
        </w:rPr>
        <w:t>third-</w:t>
      </w:r>
      <w:r>
        <w:t xml:space="preserve">smallest or </w:t>
      </w:r>
      <w:r>
        <w:rPr>
          <w:rStyle w:val="Text8"/>
        </w:rPr>
        <w:t>third-</w:t>
      </w:r>
      <w:r>
        <w:t xml:space="preserve">largest value?,” something that’s more difficult with </w:t>
      </w:r>
      <w:r>
        <w:rPr>
          <w:rStyle w:val="Text0"/>
        </w:rPr>
        <w:t>MIN( )</w:t>
      </w:r>
      <w:r>
        <w:t xml:space="preserve"> or </w:t>
      </w:r>
      <w:r>
        <w:rPr>
          <w:rStyle w:val="Text0"/>
        </w:rPr>
        <w:t>MAX( ):</w:t>
      </w:r>
      <w:r>
        <w:t xml:space="preserve"> </w:t>
      </w:r>
    </w:p>
    <w:p>
      <w:pPr>
        <w:pStyle w:val="Para 18"/>
      </w:pPr>
      <w:r>
        <w:bookmarkStart w:id="1636" w:name="I_3_tt408"/>
        <w:t/>
        <w:bookmarkEnd w:id="1636"/>
      </w:r>
    </w:p>
    <w:p>
      <w:pPr>
        <w:pStyle w:val="Para 02"/>
      </w:pPr>
      <w:r>
        <w:t xml:space="preserve">mysql&gt; </w:t>
        <w:br w:clear="none"/>
      </w:r>
      <w:r>
        <w:rPr>
          <w:rStyle w:val="Text1"/>
        </w:rPr>
        <w:t xml:space="preserve">SELECT * FROM profile ORDER BY birth LIMIT 2,1;</w:t>
        <w:br w:clear="none"/>
      </w:r>
      <w:r>
        <w:t xml:space="preserve"/>
        <w:br w:clear="none"/>
        <w:t xml:space="preserve">+----+------+------------+-------+---------------+------+</w:t>
        <w:br w:clear="none"/>
        <w:t xml:space="preserve">| id | name | birth      | color | foods         | cats |</w:t>
        <w:br w:clear="none"/>
        <w:t xml:space="preserve">+----+------+------------+-------+---------------+------+</w:t>
        <w:br w:clear="none"/>
        <w:t xml:space="preserve">| 10 | Tony | 1960-05-01 | white | burrito,pizza |    0 |</w:t>
        <w:br w:clear="none"/>
        <w:t xml:space="preserve">+----+------+------------+-------+---------------+------+</w:t>
        <w:br w:clear="none"/>
        <w:t xml:space="preserve">mysql&gt; </w:t>
        <w:br w:clear="none"/>
      </w:r>
      <w:r>
        <w:rPr>
          <w:rStyle w:val="Text1"/>
        </w:rPr>
        <w:t xml:space="preserve">SELECT * FROM profile ORDER BY birth DESC LIMIT 2,1;</w:t>
        <w:br w:clear="none"/>
      </w:r>
      <w:r>
        <w:t xml:space="preserve"/>
        <w:br w:clear="none"/>
        <w:t xml:space="preserve">+----+------+------------+-------+----------------------+------+</w:t>
        <w:br w:clear="none"/>
        <w:t xml:space="preserve">| id | name | birth      | color | foods                | cats |</w:t>
        <w:br w:clear="none"/>
        <w:t xml:space="preserve">+----+------+------------+-------+----------------------+------+</w:t>
        <w:br w:clear="none"/>
        <w:t xml:space="preserve">|  1 | Fred | 1970-04-13 | black | lutefisk,fadge,pizza |    0 |</w:t>
        <w:br w:clear="none"/>
        <w:t xml:space="preserve">+----+------+------------+-------+----------------------+------+</w:t>
        <w:br w:clear="none"/>
      </w:r>
    </w:p>
    <w:p>
      <w:pPr>
        <w:pStyle w:val="Normal"/>
      </w:pPr>
      <w:r>
        <w:t xml:space="preserve">The two-argument form of </w:t>
      </w:r>
      <w:r>
        <w:rPr>
          <w:rStyle w:val="Text0"/>
        </w:rPr>
        <w:t>LIMIT</w:t>
      </w:r>
      <w:r>
        <w:t xml:space="preserve"> also makes it possible to partition a result set into smaller sections. For example, to retrieve 20 rows at a time from a result, issue the same </w:t>
      </w:r>
      <w:r>
        <w:rPr>
          <w:rStyle w:val="Text0"/>
        </w:rPr>
        <w:t>SELECT</w:t>
      </w:r>
      <w:r>
        <w:t xml:space="preserve"> statement repeatedly, but vary the </w:t>
      </w:r>
      <w:r>
        <w:rPr>
          <w:rStyle w:val="Text0"/>
        </w:rPr>
        <w:t>LIMIT</w:t>
      </w:r>
      <w:r>
        <w:t xml:space="preserve"> clauses like so: </w:t>
      </w:r>
    </w:p>
    <w:p>
      <w:pPr>
        <w:pStyle w:val="Para 18"/>
      </w:pPr>
      <w:r>
        <w:bookmarkStart w:id="1637" w:name="I_3_tt409"/>
        <w:t/>
        <w:bookmarkEnd w:id="1637"/>
      </w:r>
    </w:p>
    <w:p>
      <w:pPr>
        <w:pStyle w:val="Para 02"/>
      </w:pPr>
      <w:r>
        <w:t xml:space="preserve">SELECT ... FROM ... ORDER BY ... LIMIT 0, 20;   </w:t>
        <w:br w:clear="none"/>
      </w:r>
      <w:r>
        <w:rPr>
          <w:rStyle w:val="Text9"/>
        </w:rPr>
        <w:t xml:space="preserve">retrieve first 20 rows</w:t>
        <w:br w:clear="none"/>
      </w:r>
      <w:r>
        <w:t xml:space="preserve"/>
        <w:br w:clear="none"/>
        <w:t xml:space="preserve">SELECT ... FROM ... ORDER BY ... LIMIT 20, 20;  </w:t>
        <w:br w:clear="none"/>
      </w:r>
      <w:r>
        <w:rPr>
          <w:rStyle w:val="Text9"/>
        </w:rPr>
        <w:t xml:space="preserve">skip 20 rows, retrieve next 20</w:t>
        <w:br w:clear="none"/>
      </w:r>
      <w:r>
        <w:t xml:space="preserve"/>
        <w:br w:clear="none"/>
        <w:t xml:space="preserve">SELECT ... FROM ... ORDER BY ... LIMIT 40, 20;  </w:t>
        <w:br w:clear="none"/>
      </w:r>
      <w:r>
        <w:rPr>
          <w:rStyle w:val="Text9"/>
        </w:rPr>
        <w:t xml:space="preserve">skip 40 rows, retrieve next 20</w:t>
        <w:br w:clear="none"/>
      </w:r>
      <w:r>
        <w:t xml:space="preserve"/>
        <w:br w:clear="none"/>
      </w:r>
      <w:r>
        <w:rPr>
          <w:rStyle w:val="Text9"/>
        </w:rPr>
        <w:t xml:space="preserve">etc.</w:t>
        <w:br w:clear="none"/>
      </w:r>
    </w:p>
    <w:p>
      <w:pPr>
        <w:pStyle w:val="Normal"/>
      </w:pPr>
      <w:r>
        <w:t xml:space="preserve">Web developers often use </w:t>
      </w:r>
      <w:r>
        <w:rPr>
          <w:rStyle w:val="Text0"/>
        </w:rPr>
        <w:t>LIMIT</w:t>
      </w:r>
      <w:r>
        <w:t xml:space="preserve"> this way to split a large search result into smaller, more manageable pieces so that it can be presented over several pages. We’ll discuss this technique further in </w:t>
      </w:r>
      <w:hyperlink w:anchor="Top_of_ch18s11_html" w:tooltip="Generating Previous-Page and Next-Page Links">
        <w:r>
          <w:rPr>
            <w:rStyle w:val="Text2"/>
          </w:rPr>
          <w:t>Recipe 18.11</w:t>
        </w:r>
      </w:hyperlink>
      <w:r>
        <w:t xml:space="preserve">. </w:t>
      </w:r>
    </w:p>
    <w:p>
      <w:pPr>
        <w:pStyle w:val="Normal"/>
      </w:pPr>
      <w:r>
        <w:t xml:space="preserve">If you want to know how large a result set is so that you can determine how many sections there are, you can issue a </w:t>
      </w:r>
      <w:r>
        <w:rPr>
          <w:rStyle w:val="Text0"/>
        </w:rPr>
        <w:t>COUNT( )</w:t>
      </w:r>
      <w:r>
        <w:t xml:space="preserve"> query first. Use a </w:t>
      </w:r>
      <w:r>
        <w:rPr>
          <w:rStyle w:val="Text0"/>
        </w:rPr>
        <w:t>WHERE</w:t>
      </w:r>
      <w:r>
        <w:t xml:space="preserve"> clause that is the same as for the queries you’ll use to retrieve the rows. For example, if you want to display </w:t>
      </w:r>
      <w:r>
        <w:rPr>
          <w:rStyle w:val="Text0"/>
        </w:rPr>
        <w:t>profile</w:t>
      </w:r>
      <w:r>
        <w:t xml:space="preserve"> table records in name order four at a time, you can find out how many there are with the following query: </w:t>
      </w:r>
    </w:p>
    <w:p>
      <w:pPr>
        <w:pStyle w:val="Para 18"/>
      </w:pPr>
      <w:r>
        <w:bookmarkStart w:id="1638" w:name="I_3_tt410"/>
        <w:t/>
        <w:bookmarkEnd w:id="1638"/>
      </w:r>
    </w:p>
    <w:p>
      <w:pPr>
        <w:pStyle w:val="Para 02"/>
      </w:pPr>
      <w:r>
        <w:t xml:space="preserve">mysql&gt; </w:t>
        <w:br w:clear="none"/>
      </w:r>
      <w:r>
        <w:rPr>
          <w:rStyle w:val="Text1"/>
        </w:rPr>
        <w:t xml:space="preserve">SELECT COUNT(*) FROM profile;</w:t>
        <w:br w:clear="none"/>
      </w:r>
      <w:r>
        <w:t xml:space="preserve"/>
        <w:br w:clear="none"/>
        <w:t xml:space="preserve">+----------+</w:t>
        <w:br w:clear="none"/>
        <w:t xml:space="preserve">| COUNT(*) |</w:t>
        <w:br w:clear="none"/>
        <w:t xml:space="preserve">+----------+</w:t>
        <w:br w:clear="none"/>
        <w:t xml:space="preserve">|       10 |</w:t>
        <w:br w:clear="none"/>
        <w:t xml:space="preserve">+----------+</w:t>
        <w:br w:clear="none"/>
      </w:r>
    </w:p>
    <w:p>
      <w:pPr>
        <w:pStyle w:val="Normal"/>
      </w:pPr>
      <w:r>
        <w:t xml:space="preserve">That tells you you’ll have three sets of rows (although the last one will have fewer than four records), which you can retrieve as follows: </w:t>
      </w:r>
    </w:p>
    <w:p>
      <w:pPr>
        <w:pStyle w:val="Para 18"/>
      </w:pPr>
      <w:r>
        <w:bookmarkStart w:id="1639" w:name="I_3_tt411"/>
        <w:t/>
        <w:bookmarkEnd w:id="1639"/>
      </w:r>
    </w:p>
    <w:p>
      <w:pPr>
        <w:pStyle w:val="Para 02"/>
      </w:pPr>
      <w:r>
        <w:t xml:space="preserve">SELECT * FROM profile ORDER BY name LIMIT 0, 4;</w:t>
        <w:br w:clear="none"/>
        <w:t xml:space="preserve">SELECT * FROM profile ORDER BY name LIMIT 4, 4;</w:t>
        <w:br w:clear="none"/>
        <w:t xml:space="preserve">SELECT * FROM profile ORDER BY name LIMIT 8, 4;</w:t>
        <w:br w:clear="none"/>
      </w:r>
    </w:p>
    <w:p>
      <w:pPr>
        <w:pStyle w:val="Normal"/>
      </w:pPr>
      <w:r>
        <w:t xml:space="preserve">Beginning with MySQL 4.0, you can fetch a part of a result set, but also find out how big the result would have been without the </w:t>
      </w:r>
      <w:r>
        <w:rPr>
          <w:rStyle w:val="Text0"/>
        </w:rPr>
        <w:t>LIMIT</w:t>
      </w:r>
      <w:r>
        <w:t xml:space="preserve"> clause. For example, to fetch the first four records from the </w:t>
      </w:r>
      <w:r>
        <w:rPr>
          <w:rStyle w:val="Text0"/>
        </w:rPr>
        <w:t>profile</w:t>
      </w:r>
      <w:r>
        <w:t xml:space="preserve"> table and then obtain the size of the full result, run these queries: </w:t>
      </w:r>
    </w:p>
    <w:p>
      <w:pPr>
        <w:pStyle w:val="Para 18"/>
      </w:pPr>
      <w:r>
        <w:bookmarkStart w:id="1640" w:name="I_3_tt412"/>
        <w:t/>
        <w:bookmarkEnd w:id="1640"/>
      </w:r>
    </w:p>
    <w:p>
      <w:pPr>
        <w:pStyle w:val="Para 02"/>
      </w:pPr>
      <w:r>
        <w:t xml:space="preserve">SELECT SQL_CALC_FOUND_ROWS * FROM profile ORDER BY name LIMIT 4;</w:t>
        <w:br w:clear="none"/>
        <w:t xml:space="preserve">SELECT FOUND_ROWS( );</w:t>
        <w:br w:clear="none"/>
      </w:r>
    </w:p>
    <w:p>
      <w:pPr>
        <w:pStyle w:val="Normal"/>
      </w:pPr>
      <w:r>
        <w:t xml:space="preserve">The keyword </w:t>
      </w:r>
      <w:r>
        <w:rPr>
          <w:rStyle w:val="Text0"/>
        </w:rPr>
        <w:t>SQL_CALC_FOUND_ROWS</w:t>
      </w:r>
      <w:r>
        <w:t xml:space="preserve"> in the first query tells MySQL to calculate the size of the entire result set even though the query requests that only part of it be returned. The row count is available by calling </w:t>
      </w:r>
      <w:r>
        <w:rPr>
          <w:rStyle w:val="Text0"/>
        </w:rPr>
        <w:t>FOUND_ROWS( )</w:t>
      </w:r>
      <w:r>
        <w:t xml:space="preserve">. If that function returns a value greater than four, there are other records yet to be retrieved. </w:t>
      </w:r>
    </w:p>
    <w:p>
      <w:bookmarkStart w:id="1641" w:name="Choosing_Appropriate_LIMIT_Value"/>
      <w:bookmarkStart w:id="1642" w:name="Top_of_ch03s19_html"/>
      <w:bookmarkStart w:id="1643" w:name="Choosing_Appropriate_LIMIT_Value_1"/>
      <w:pPr>
        <w:keepNext/>
        <w:pStyle w:val="Heading 1"/>
        <w:pageBreakBefore w:val="on"/>
        <w:keepLines w:val="on"/>
      </w:pPr>
      <w:r>
        <w:rPr>
          <w:rStyle w:val="Text26"/>
        </w:rPr>
        <w:bookmarkStart w:id="1644" w:name="mysqlckbk_CHP_3_SECT_19"/>
        <w:t/>
        <w:bookmarkEnd w:id="1644"/>
      </w:r>
      <w:r>
        <w:t>Choosing Appropriate LIMIT Values</w:t>
      </w:r>
      <w:bookmarkEnd w:id="1641"/>
      <w:bookmarkEnd w:id="1642"/>
      <w:bookmarkEnd w:id="1643"/>
    </w:p>
    <w:p>
      <w:pPr>
        <w:keepNext/>
        <w:pStyle w:val="Heading 2"/>
        <w:keepLines w:val="on"/>
      </w:pPr>
      <w:r>
        <w:rPr>
          <w:rStyle w:val="Text26"/>
        </w:rPr>
        <w:bookmarkStart w:id="1645" w:name="mysqlckbk_CHP_3_SECT_19_1"/>
        <w:t/>
        <w:bookmarkEnd w:id="1645"/>
      </w:r>
      <w:r>
        <w:t>Problem</w:t>
      </w:r>
    </w:p>
    <w:p>
      <w:pPr>
        <w:pStyle w:val="Normal"/>
      </w:pPr>
      <w:r>
        <w:rPr>
          <w:rStyle w:val="Text0"/>
        </w:rPr>
        <w:t>LIMIT</w:t>
      </w:r>
      <w:r>
        <w:rPr>
          <w:rStyle w:val="Text27"/>
        </w:rPr>
        <w:bookmarkStart w:id="1646" w:name="mysqlckbk_IDXTERM_696"/>
        <w:t/>
        <w:bookmarkEnd w:id="1646"/>
      </w:r>
      <w:r>
        <w:t xml:space="preserve"> doesn’t seem to do what you want it to. </w:t>
      </w:r>
    </w:p>
    <w:p>
      <w:pPr>
        <w:keepNext/>
        <w:pStyle w:val="Heading 2"/>
        <w:keepLines w:val="on"/>
      </w:pPr>
      <w:r>
        <w:rPr>
          <w:rStyle w:val="Text26"/>
        </w:rPr>
        <w:bookmarkStart w:id="1647" w:name="mysqlckbk_CHP_3_SECT_19_2"/>
        <w:t/>
        <w:bookmarkEnd w:id="1647"/>
      </w:r>
      <w:r>
        <w:t>Solution</w:t>
      </w:r>
    </w:p>
    <w:p>
      <w:pPr>
        <w:pStyle w:val="Normal"/>
      </w:pPr>
      <w:r>
        <w:t xml:space="preserve">Be sure you understand what question you’re asking. It may be that </w:t>
      </w:r>
      <w:r>
        <w:rPr>
          <w:rStyle w:val="Text0"/>
        </w:rPr>
        <w:t>LIMIT</w:t>
      </w:r>
      <w:r>
        <w:t xml:space="preserve"> is exposing some interesting subtleties in your data that you have not considered or are not aware of. </w:t>
      </w:r>
    </w:p>
    <w:p>
      <w:pPr>
        <w:keepNext/>
        <w:pStyle w:val="Heading 2"/>
        <w:keepLines w:val="on"/>
      </w:pPr>
      <w:r>
        <w:rPr>
          <w:rStyle w:val="Text26"/>
        </w:rPr>
        <w:bookmarkStart w:id="1648" w:name="mysqlckbk_CHP_3_SECT_19_3"/>
        <w:t/>
        <w:bookmarkEnd w:id="1648"/>
      </w:r>
      <w:r>
        <w:t>Discussion</w:t>
      </w:r>
    </w:p>
    <w:p>
      <w:pPr>
        <w:pStyle w:val="Normal"/>
      </w:pPr>
      <w:r>
        <w:rPr>
          <w:rStyle w:val="Text0"/>
        </w:rPr>
        <w:t>LIMIT</w:t>
      </w:r>
      <w:r>
        <w:t xml:space="preserve"> </w:t>
      </w:r>
      <w:r>
        <w:rPr>
          <w:rStyle w:val="Text7"/>
        </w:rPr>
        <w:t>n</w:t>
      </w:r>
      <w:r>
        <w:t xml:space="preserve"> is useful in conjunction with </w:t>
      </w:r>
      <w:r>
        <w:rPr>
          <w:rStyle w:val="Text0"/>
        </w:rPr>
        <w:t>ORDER</w:t>
      </w:r>
      <w:r>
        <w:t xml:space="preserve"> </w:t>
      </w:r>
      <w:r>
        <w:rPr>
          <w:rStyle w:val="Text0"/>
        </w:rPr>
        <w:t>BY</w:t>
      </w:r>
      <w:r>
        <w:t xml:space="preserve"> for selecting smallest or largest values from a result set. But does that actually give you the rows with the </w:t>
      </w:r>
      <w:r>
        <w:rPr>
          <w:rStyle w:val="Text7"/>
        </w:rPr>
        <w:t>n</w:t>
      </w:r>
      <w:r>
        <w:t xml:space="preserve"> smallest or largest values? Not necessarily! It does if your rows contain unique values, but not if there are duplicates. You may find it necessary to run a preliminary query first to help you choose the proper </w:t>
      </w:r>
      <w:r>
        <w:rPr>
          <w:rStyle w:val="Text0"/>
        </w:rPr>
        <w:t>LIMIT</w:t>
      </w:r>
      <w:r>
        <w:t xml:space="preserve"> value. </w:t>
      </w:r>
    </w:p>
    <w:p>
      <w:pPr>
        <w:pStyle w:val="Normal"/>
      </w:pPr>
      <w:r>
        <w:t xml:space="preserve">To see why this is, consider the following dataset, which shows the American League pitchers who won 15 or more games during the 2001 baseball season: </w:t>
      </w:r>
    </w:p>
    <w:p>
      <w:pPr>
        <w:pStyle w:val="Para 18"/>
      </w:pPr>
      <w:r>
        <w:bookmarkStart w:id="1649" w:name="I_3_tt413"/>
        <w:t/>
        <w:bookmarkEnd w:id="1649"/>
      </w:r>
    </w:p>
    <w:p>
      <w:pPr>
        <w:pStyle w:val="Para 02"/>
      </w:pPr>
      <w:r>
        <w:t xml:space="preserve">mysql&gt; </w:t>
        <w:br w:clear="none"/>
      </w:r>
      <w:r>
        <w:rPr>
          <w:rStyle w:val="Text1"/>
        </w:rPr>
        <w:t xml:space="preserve">SELECT name, wins FROM al_winner</w:t>
        <w:br w:clear="none"/>
      </w:r>
      <w:r>
        <w:t xml:space="preserve"/>
        <w:br w:clear="none"/>
        <w:t xml:space="preserve">    -&gt; </w:t>
        <w:br w:clear="none"/>
      </w:r>
      <w:r>
        <w:rPr>
          <w:rStyle w:val="Text1"/>
        </w:rPr>
        <w:t xml:space="preserve">ORDER BY wins DESC, name;</w:t>
        <w:br w:clear="none"/>
      </w:r>
      <w:r>
        <w:t xml:space="preserve"/>
        <w:br w:clear="none"/>
        <w:t xml:space="preserve">+----------------+------+</w:t>
        <w:br w:clear="none"/>
        <w:t xml:space="preserve">| name           | wins |</w:t>
        <w:br w:clear="none"/>
        <w:t xml:space="preserve">+----------------+------+</w:t>
        <w:br w:clear="none"/>
        <w:t xml:space="preserve">| Mulder, Mark   |   21 |</w:t>
        <w:br w:clear="none"/>
        <w:t xml:space="preserve">| Clemens, Roger |   20 |</w:t>
        <w:br w:clear="none"/>
        <w:t xml:space="preserve">| Moyer, Jamie   |   20 |</w:t>
        <w:br w:clear="none"/>
        <w:t xml:space="preserve">| Garcia, Freddy |   18 |</w:t>
        <w:br w:clear="none"/>
        <w:t xml:space="preserve">| Hudson, Tim    |   18 |</w:t>
        <w:br w:clear="none"/>
        <w:t xml:space="preserve">| Abbott, Paul   |   17 |</w:t>
        <w:br w:clear="none"/>
        <w:t xml:space="preserve">| Mays, Joe      |   17 |</w:t>
        <w:br w:clear="none"/>
        <w:t xml:space="preserve">| Mussina, Mike  |   17 |</w:t>
        <w:br w:clear="none"/>
        <w:t xml:space="preserve">| Sabathia, C.C. |   17 |</w:t>
        <w:br w:clear="none"/>
        <w:t xml:space="preserve">| Zito, Barry    |   17 |</w:t>
        <w:br w:clear="none"/>
        <w:t xml:space="preserve">| Buehrle, Mark  |   16 |</w:t>
        <w:br w:clear="none"/>
        <w:t xml:space="preserve">| Milton, Eric   |   15 |</w:t>
        <w:br w:clear="none"/>
        <w:t xml:space="preserve">| Pettitte, Andy |   15 |</w:t>
        <w:br w:clear="none"/>
        <w:t xml:space="preserve">| Radke, Brad    |   15 |</w:t>
        <w:br w:clear="none"/>
        <w:t xml:space="preserve">| Sele, Aaron    |   15 |</w:t>
        <w:br w:clear="none"/>
        <w:t xml:space="preserve">+----------------+------+</w:t>
        <w:br w:clear="none"/>
      </w:r>
    </w:p>
    <w:p>
      <w:pPr>
        <w:pStyle w:val="Normal"/>
      </w:pPr>
      <w:r>
        <w:t xml:space="preserve">If you want to know who won the most games, adding </w:t>
      </w:r>
      <w:r>
        <w:rPr>
          <w:rStyle w:val="Text0"/>
        </w:rPr>
        <w:t>LIMIT</w:t>
      </w:r>
      <w:r>
        <w:t xml:space="preserve"> </w:t>
      </w:r>
      <w:r>
        <w:rPr>
          <w:rStyle w:val="Text0"/>
        </w:rPr>
        <w:t>1</w:t>
      </w:r>
      <w:r>
        <w:t xml:space="preserve"> to the preceding query will give you the correct answer, because the maximum value is 21 and there is only one pitcher with that value (Mark Mulder). But what if you want the four highest game winners? The proper queries depend on what you mean by that, which can have various interpretations: </w:t>
      </w:r>
    </w:p>
    <w:p>
      <w:pPr>
        <w:pStyle w:val="Para 04"/>
      </w:pPr>
      <w:r>
        <w:t xml:space="preserve">If you just want the first four rows, sort the records and add </w:t>
      </w:r>
      <w:r>
        <w:rPr>
          <w:rStyle w:val="Text0"/>
        </w:rPr>
        <w:t>LIMIT</w:t>
      </w:r>
      <w:r>
        <w:t xml:space="preserve"> </w:t>
      </w:r>
      <w:r>
        <w:rPr>
          <w:rStyle w:val="Text0"/>
        </w:rPr>
        <w:t>4</w:t>
      </w:r>
      <w:r>
        <w:t xml:space="preserve">: </w:t>
      </w:r>
    </w:p>
    <w:p>
      <w:pPr>
        <w:pStyle w:val="Para 34"/>
      </w:pPr>
      <w:r>
        <w:bookmarkStart w:id="1650" w:name="I_3_tt414"/>
        <w:t/>
        <w:bookmarkEnd w:id="1650"/>
      </w:r>
    </w:p>
    <w:p>
      <w:pPr>
        <w:pStyle w:val="Para 02"/>
      </w:pPr>
      <w:r>
        <w:t xml:space="preserve">mysql&gt; </w:t>
        <w:br w:clear="none"/>
      </w:r>
      <w:r>
        <w:rPr>
          <w:rStyle w:val="Text1"/>
        </w:rPr>
        <w:t xml:space="preserve">SELECT name, wins FROM al_winner</w:t>
        <w:br w:clear="none"/>
      </w:r>
      <w:r>
        <w:t xml:space="preserve"/>
        <w:br w:clear="none"/>
        <w:t xml:space="preserve">    -&gt; </w:t>
        <w:br w:clear="none"/>
      </w:r>
      <w:r>
        <w:rPr>
          <w:rStyle w:val="Text1"/>
        </w:rPr>
        <w:t xml:space="preserve">ORDER BY wins DESC, name</w:t>
        <w:br w:clear="none"/>
      </w:r>
      <w:r>
        <w:t xml:space="preserve"/>
        <w:br w:clear="none"/>
        <w:t xml:space="preserve">    -&gt; </w:t>
        <w:br w:clear="none"/>
      </w:r>
      <w:r>
        <w:rPr>
          <w:rStyle w:val="Text1"/>
        </w:rPr>
        <w:t xml:space="preserve">LIMIT 4;</w:t>
        <w:br w:clear="none"/>
      </w:r>
      <w:r>
        <w:t xml:space="preserve"/>
        <w:br w:clear="none"/>
        <w:t xml:space="preserve">+----------------+------+</w:t>
        <w:br w:clear="none"/>
        <w:t xml:space="preserve">| name           | wins |</w:t>
        <w:br w:clear="none"/>
        <w:t xml:space="preserve">+----------------+------+</w:t>
        <w:br w:clear="none"/>
        <w:t xml:space="preserve">| Mulder, Mark   |   21 |</w:t>
        <w:br w:clear="none"/>
        <w:t xml:space="preserve">| Clemens, Roger |   20 |</w:t>
        <w:br w:clear="none"/>
        <w:t xml:space="preserve">| Moyer, Jamie   |   20 |</w:t>
        <w:br w:clear="none"/>
        <w:t xml:space="preserve">| Garcia, Freddy |   18 |</w:t>
        <w:br w:clear="none"/>
        <w:t xml:space="preserve">+----------------+------+</w:t>
        <w:br w:clear="none"/>
      </w:r>
    </w:p>
    <w:p>
      <w:pPr>
        <w:pStyle w:val="Para 04"/>
      </w:pPr>
      <w:r>
        <w:t xml:space="preserve">That may not suit your purposes because </w:t>
      </w:r>
      <w:r>
        <w:rPr>
          <w:rStyle w:val="Text0"/>
        </w:rPr>
        <w:t>LIMIT</w:t>
      </w:r>
      <w:r>
        <w:t xml:space="preserve"> imposes a cutoff that occurs in the middle of a set of pitchers with the same number of wins (Tim Hudson also won 18 games). </w:t>
      </w:r>
    </w:p>
    <w:p>
      <w:pPr>
        <w:pStyle w:val="Para 04"/>
      </w:pPr>
      <w:r>
        <w:t xml:space="preserve">To avoid making a cutoff in the middle of a set of rows with the same value, select rows with values greater than or equal to the value in the fourth row. Find out what that value is with </w:t>
      </w:r>
      <w:r>
        <w:rPr>
          <w:rStyle w:val="Text0"/>
        </w:rPr>
        <w:t>LIMIT</w:t>
      </w:r>
      <w:r>
        <w:t xml:space="preserve">, then use it in the </w:t>
      </w:r>
      <w:r>
        <w:rPr>
          <w:rStyle w:val="Text0"/>
        </w:rPr>
        <w:t>WHERE</w:t>
      </w:r>
      <w:r>
        <w:t xml:space="preserve"> clause of a second query to select rows: </w:t>
      </w:r>
    </w:p>
    <w:p>
      <w:pPr>
        <w:pStyle w:val="Para 34"/>
      </w:pPr>
      <w:r>
        <w:bookmarkStart w:id="1651" w:name="I_3_tt415"/>
        <w:t/>
        <w:bookmarkEnd w:id="1651"/>
      </w:r>
    </w:p>
    <w:p>
      <w:pPr>
        <w:pStyle w:val="Para 02"/>
      </w:pPr>
      <w:r>
        <w:t xml:space="preserve">mysql&gt; </w:t>
        <w:br w:clear="none"/>
      </w:r>
      <w:r>
        <w:rPr>
          <w:rStyle w:val="Text1"/>
        </w:rPr>
        <w:t xml:space="preserve">SELECT wins FROM al_winner</w:t>
        <w:br w:clear="none"/>
      </w:r>
      <w:r>
        <w:t xml:space="preserve"/>
        <w:br w:clear="none"/>
        <w:t xml:space="preserve">    -&gt; </w:t>
        <w:br w:clear="none"/>
      </w:r>
      <w:r>
        <w:rPr>
          <w:rStyle w:val="Text1"/>
        </w:rPr>
        <w:t xml:space="preserve">ORDER BY wins DESC, name</w:t>
        <w:br w:clear="none"/>
      </w:r>
      <w:r>
        <w:t xml:space="preserve"/>
        <w:br w:clear="none"/>
        <w:t xml:space="preserve">    -&gt; </w:t>
        <w:br w:clear="none"/>
      </w:r>
      <w:r>
        <w:rPr>
          <w:rStyle w:val="Text1"/>
        </w:rPr>
        <w:t xml:space="preserve">LIMIT 3, 1;</w:t>
        <w:br w:clear="none"/>
      </w:r>
      <w:r>
        <w:t xml:space="preserve"/>
        <w:br w:clear="none"/>
        <w:t xml:space="preserve">+------+</w:t>
        <w:br w:clear="none"/>
        <w:t xml:space="preserve">| wins |</w:t>
        <w:br w:clear="none"/>
        <w:t xml:space="preserve">+------+</w:t>
        <w:br w:clear="none"/>
        <w:t xml:space="preserve">|   18 |</w:t>
        <w:br w:clear="none"/>
        <w:t xml:space="preserve">+------+</w:t>
        <w:br w:clear="none"/>
        <w:t xml:space="preserve">mysql&gt; </w:t>
        <w:br w:clear="none"/>
      </w:r>
      <w:r>
        <w:rPr>
          <w:rStyle w:val="Text1"/>
        </w:rPr>
        <w:t xml:space="preserve">SELECT name, wins FROM al_winner</w:t>
        <w:br w:clear="none"/>
      </w:r>
      <w:r>
        <w:t xml:space="preserve"/>
        <w:br w:clear="none"/>
        <w:t xml:space="preserve">    -&gt; </w:t>
        <w:br w:clear="none"/>
      </w:r>
      <w:r>
        <w:rPr>
          <w:rStyle w:val="Text1"/>
        </w:rPr>
        <w:t xml:space="preserve">WHERE wins &gt;= 18</w:t>
        <w:br w:clear="none"/>
      </w:r>
      <w:r>
        <w:t xml:space="preserve"/>
        <w:br w:clear="none"/>
        <w:t xml:space="preserve">    -&gt; </w:t>
        <w:br w:clear="none"/>
      </w:r>
      <w:r>
        <w:rPr>
          <w:rStyle w:val="Text1"/>
        </w:rPr>
        <w:t xml:space="preserve">ORDER BY wins DESC, name;</w:t>
        <w:br w:clear="none"/>
      </w:r>
      <w:r>
        <w:t xml:space="preserve"/>
        <w:br w:clear="none"/>
        <w:t xml:space="preserve">+----------------+------+</w:t>
        <w:br w:clear="none"/>
        <w:t xml:space="preserve">| name           | wins |</w:t>
        <w:br w:clear="none"/>
        <w:t xml:space="preserve">+----------------+------+</w:t>
        <w:br w:clear="none"/>
        <w:t xml:space="preserve">| Mulder, Mark   |   21 |</w:t>
        <w:br w:clear="none"/>
        <w:t xml:space="preserve">| Clemens, Roger |   20 |</w:t>
        <w:br w:clear="none"/>
        <w:t xml:space="preserve">| Moyer, Jamie   |   20 |</w:t>
        <w:br w:clear="none"/>
        <w:t xml:space="preserve">| Garcia, Freddy |   18 |</w:t>
        <w:br w:clear="none"/>
        <w:t xml:space="preserve">| Hudson, Tim    |   18 |</w:t>
        <w:br w:clear="none"/>
        <w:t xml:space="preserve">+----------------+------+</w:t>
        <w:br w:clear="none"/>
      </w:r>
    </w:p>
    <w:p>
      <w:pPr>
        <w:pStyle w:val="Para 04"/>
      </w:pPr>
      <w:r>
        <w:t xml:space="preserve">If you want to know all the pitchers with the four largest </w:t>
      </w:r>
      <w:r>
        <w:rPr>
          <w:rStyle w:val="Text0"/>
        </w:rPr>
        <w:t>wins</w:t>
      </w:r>
      <w:r>
        <w:t xml:space="preserve"> values, another approach is needed. Determine the fourth-largest value with </w:t>
      </w:r>
      <w:r>
        <w:rPr>
          <w:rStyle w:val="Text0"/>
        </w:rPr>
        <w:t>DISTINCT</w:t>
      </w:r>
      <w:r>
        <w:t xml:space="preserve"> and </w:t>
      </w:r>
      <w:r>
        <w:rPr>
          <w:rStyle w:val="Text0"/>
        </w:rPr>
        <w:t>LIMIT</w:t>
      </w:r>
      <w:r>
        <w:t xml:space="preserve">, then use it to select rows: </w:t>
      </w:r>
    </w:p>
    <w:p>
      <w:pPr>
        <w:pStyle w:val="Para 34"/>
      </w:pPr>
      <w:r>
        <w:bookmarkStart w:id="1652" w:name="I_3_tt416"/>
        <w:t/>
        <w:bookmarkEnd w:id="1652"/>
      </w:r>
    </w:p>
    <w:p>
      <w:pPr>
        <w:pStyle w:val="Para 02"/>
      </w:pPr>
      <w:r>
        <w:t xml:space="preserve">mysql&gt; </w:t>
        <w:br w:clear="none"/>
      </w:r>
      <w:r>
        <w:rPr>
          <w:rStyle w:val="Text1"/>
        </w:rPr>
        <w:t xml:space="preserve">SELECT DISTINCT wins FROM al_winner</w:t>
        <w:br w:clear="none"/>
      </w:r>
      <w:r>
        <w:t xml:space="preserve"/>
        <w:br w:clear="none"/>
        <w:t xml:space="preserve">    -&gt; </w:t>
        <w:br w:clear="none"/>
      </w:r>
      <w:r>
        <w:rPr>
          <w:rStyle w:val="Text1"/>
        </w:rPr>
        <w:t xml:space="preserve">ORDER BY wins DESC, name</w:t>
        <w:br w:clear="none"/>
      </w:r>
      <w:r>
        <w:t xml:space="preserve"/>
        <w:br w:clear="none"/>
        <w:t xml:space="preserve">    -&gt; </w:t>
        <w:br w:clear="none"/>
      </w:r>
      <w:r>
        <w:rPr>
          <w:rStyle w:val="Text1"/>
        </w:rPr>
        <w:t xml:space="preserve">LIMIT 3, 1;</w:t>
        <w:br w:clear="none"/>
      </w:r>
      <w:r>
        <w:t xml:space="preserve"/>
        <w:br w:clear="none"/>
        <w:t xml:space="preserve">+------+</w:t>
        <w:br w:clear="none"/>
        <w:t xml:space="preserve">| wins |</w:t>
        <w:br w:clear="none"/>
        <w:t xml:space="preserve">+------+</w:t>
        <w:br w:clear="none"/>
        <w:t xml:space="preserve">|   17 |</w:t>
        <w:br w:clear="none"/>
        <w:t xml:space="preserve">+------+</w:t>
        <w:br w:clear="none"/>
        <w:t xml:space="preserve">mysql&gt; </w:t>
        <w:br w:clear="none"/>
      </w:r>
      <w:r>
        <w:rPr>
          <w:rStyle w:val="Text1"/>
        </w:rPr>
        <w:t xml:space="preserve">SELECT name, wins FROM al_winner</w:t>
        <w:br w:clear="none"/>
      </w:r>
      <w:r>
        <w:t xml:space="preserve"/>
        <w:br w:clear="none"/>
        <w:t xml:space="preserve">    -&gt; </w:t>
        <w:br w:clear="none"/>
      </w:r>
      <w:r>
        <w:rPr>
          <w:rStyle w:val="Text1"/>
        </w:rPr>
        <w:t xml:space="preserve">WHERE wins &gt;= 17</w:t>
        <w:br w:clear="none"/>
      </w:r>
      <w:r>
        <w:t xml:space="preserve"/>
        <w:br w:clear="none"/>
        <w:t xml:space="preserve">    -&gt; </w:t>
        <w:br w:clear="none"/>
      </w:r>
      <w:r>
        <w:rPr>
          <w:rStyle w:val="Text1"/>
        </w:rPr>
        <w:t xml:space="preserve">ORDER BY wins DESC, name;</w:t>
        <w:br w:clear="none"/>
      </w:r>
      <w:r>
        <w:t xml:space="preserve"/>
        <w:br w:clear="none"/>
        <w:t xml:space="preserve">+----------------+------+</w:t>
        <w:br w:clear="none"/>
        <w:t xml:space="preserve">| name           | wins |</w:t>
        <w:br w:clear="none"/>
        <w:t xml:space="preserve">+----------------+------+</w:t>
        <w:br w:clear="none"/>
        <w:t xml:space="preserve">| Mulder, Mark   |   21 |</w:t>
        <w:br w:clear="none"/>
        <w:t xml:space="preserve">| Clemens, Roger |   20 |</w:t>
        <w:br w:clear="none"/>
        <w:t xml:space="preserve">| Moyer, Jamie   |   20 |</w:t>
        <w:br w:clear="none"/>
        <w:t xml:space="preserve">| Garcia, Freddy |   18 |</w:t>
        <w:br w:clear="none"/>
        <w:t xml:space="preserve">| Hudson, Tim    |   18 |</w:t>
        <w:br w:clear="none"/>
        <w:t xml:space="preserve">| Abbott, Paul   |   17 |</w:t>
        <w:br w:clear="none"/>
        <w:t xml:space="preserve">| Mays, Joe      |   17 |</w:t>
        <w:br w:clear="none"/>
        <w:t xml:space="preserve">| Mussina, Mike  |   17 |</w:t>
        <w:br w:clear="none"/>
        <w:t xml:space="preserve">| Sabathia, C.C. |   17 |</w:t>
        <w:br w:clear="none"/>
        <w:t xml:space="preserve">| Zito, Barry    |   17 |</w:t>
        <w:br w:clear="none"/>
        <w:t xml:space="preserve">+----------------+------+</w:t>
        <w:br w:clear="none"/>
      </w:r>
    </w:p>
    <w:p>
      <w:pPr>
        <w:pStyle w:val="Normal"/>
      </w:pPr>
      <w:r>
        <w:t xml:space="preserve">For this dataset, each method yields a different result. The moral is that the way you use </w:t>
      </w:r>
      <w:r>
        <w:rPr>
          <w:rStyle w:val="Text0"/>
        </w:rPr>
        <w:t>LIMIT</w:t>
      </w:r>
      <w:r>
        <w:t xml:space="preserve"> may require some thought about what you really want to know. </w:t>
      </w:r>
    </w:p>
    <w:p>
      <w:bookmarkStart w:id="1653" w:name="Calculating_LIMIT_Values_from_Ex"/>
      <w:bookmarkStart w:id="1654" w:name="Top_of_ch03s20_html"/>
      <w:bookmarkStart w:id="1655" w:name="Calculating_LIMIT_Values_from_Ex_1"/>
      <w:pPr>
        <w:keepNext/>
        <w:pStyle w:val="Heading 1"/>
        <w:pageBreakBefore w:val="on"/>
        <w:keepLines w:val="on"/>
      </w:pPr>
      <w:r>
        <w:rPr>
          <w:rStyle w:val="Text26"/>
        </w:rPr>
        <w:bookmarkStart w:id="1656" w:name="mysqlckbk_CHP_3_SECT_20"/>
        <w:t/>
        <w:bookmarkEnd w:id="1656"/>
      </w:r>
      <w:r>
        <w:t>Calculating LIMIT Values from Expressions</w:t>
      </w:r>
      <w:bookmarkEnd w:id="1653"/>
      <w:bookmarkEnd w:id="1654"/>
      <w:bookmarkEnd w:id="1655"/>
    </w:p>
    <w:p>
      <w:pPr>
        <w:keepNext/>
        <w:pStyle w:val="Heading 2"/>
        <w:keepLines w:val="on"/>
      </w:pPr>
      <w:r>
        <w:rPr>
          <w:rStyle w:val="Text26"/>
        </w:rPr>
        <w:bookmarkStart w:id="1657" w:name="mysqlckbk_CHP_3_SECT_20_1"/>
        <w:t/>
        <w:bookmarkEnd w:id="1657"/>
      </w:r>
      <w:r>
        <w:t>Problem</w:t>
      </w:r>
    </w:p>
    <w:p>
      <w:pPr>
        <w:pStyle w:val="Normal"/>
      </w:pPr>
      <w:r>
        <w:rPr>
          <w:rStyle w:val="Text27"/>
        </w:rPr>
        <w:bookmarkStart w:id="1658" w:name="mysqlckbk_IDXTERM_698"/>
        <w:t/>
        <w:bookmarkEnd w:id="1658"/>
      </w:r>
      <w:r>
        <w:t xml:space="preserve">You want to use expressions to specify the arguments for </w:t>
      </w:r>
      <w:r>
        <w:rPr>
          <w:rStyle w:val="Text0"/>
        </w:rPr>
        <w:t>LIMIT</w:t>
      </w:r>
      <w:r>
        <w:t xml:space="preserve">. </w:t>
      </w:r>
    </w:p>
    <w:p>
      <w:pPr>
        <w:keepNext/>
        <w:pStyle w:val="Heading 2"/>
        <w:keepLines w:val="on"/>
      </w:pPr>
      <w:r>
        <w:rPr>
          <w:rStyle w:val="Text26"/>
        </w:rPr>
        <w:bookmarkStart w:id="1659" w:name="mysqlckbk_CHP_3_SECT_20_2"/>
        <w:t/>
        <w:bookmarkEnd w:id="1659"/>
      </w:r>
      <w:r>
        <w:t>Solution</w:t>
      </w:r>
    </w:p>
    <w:p>
      <w:pPr>
        <w:pStyle w:val="Normal"/>
      </w:pPr>
      <w:r>
        <w:t xml:space="preserve">Sadly, you cannot. You can use only literal integers—unless you issue the query from within a program, in which case you can evaluate the expressions yourself and stick the resulting values into the query string. </w:t>
      </w:r>
    </w:p>
    <w:p>
      <w:pPr>
        <w:keepNext/>
        <w:pStyle w:val="Heading 2"/>
        <w:keepLines w:val="on"/>
      </w:pPr>
      <w:r>
        <w:rPr>
          <w:rStyle w:val="Text26"/>
        </w:rPr>
        <w:bookmarkStart w:id="1660" w:name="mysqlckbk_CHP_3_SECT_20_3"/>
        <w:t/>
        <w:bookmarkEnd w:id="1660"/>
      </w:r>
      <w:r>
        <w:t>Discussion</w:t>
      </w:r>
    </w:p>
    <w:p>
      <w:pPr>
        <w:pStyle w:val="Normal"/>
      </w:pPr>
      <w:r>
        <w:t xml:space="preserve">Arguments to </w:t>
      </w:r>
      <w:r>
        <w:rPr>
          <w:rStyle w:val="Text0"/>
        </w:rPr>
        <w:t>LIMIT</w:t>
      </w:r>
      <w:r>
        <w:t xml:space="preserve"> must be literal integers, not expressions. Statements such as the following are illegal: </w:t>
      </w:r>
    </w:p>
    <w:p>
      <w:pPr>
        <w:pStyle w:val="Para 18"/>
      </w:pPr>
      <w:r>
        <w:bookmarkStart w:id="1661" w:name="I_3_tt417"/>
        <w:t/>
        <w:bookmarkEnd w:id="1661"/>
      </w:r>
    </w:p>
    <w:p>
      <w:pPr>
        <w:pStyle w:val="Para 02"/>
      </w:pPr>
      <w:r>
        <w:t xml:space="preserve">SELECT * FROM profile LIMIT 5+5;</w:t>
        <w:br w:clear="none"/>
        <w:t xml:space="preserve">SELECT * FROM profile LIMIT @skip_count, @show_count;</w:t>
        <w:br w:clear="none"/>
      </w:r>
    </w:p>
    <w:p>
      <w:pPr>
        <w:pStyle w:val="Normal"/>
      </w:pPr>
      <w:r>
        <w:t xml:space="preserve">The same “no expressions allowed” principle applies if you’re using an expression to calculate a </w:t>
      </w:r>
      <w:r>
        <w:rPr>
          <w:rStyle w:val="Text0"/>
        </w:rPr>
        <w:t>LIMIT</w:t>
      </w:r>
      <w:r>
        <w:t xml:space="preserve"> value in a program that constructs a query string. You must evaluate the expression first, then place the resulting value in the query. For example, if you produce a query string in Perl (or PHP) as follows, an error will result when you attempt to execute the query: </w:t>
      </w:r>
    </w:p>
    <w:p>
      <w:pPr>
        <w:pStyle w:val="Para 18"/>
      </w:pPr>
      <w:r>
        <w:bookmarkStart w:id="1662" w:name="I_3_tt418"/>
        <w:t/>
        <w:bookmarkEnd w:id="1662"/>
      </w:r>
    </w:p>
    <w:p>
      <w:pPr>
        <w:pStyle w:val="Para 02"/>
      </w:pPr>
      <w:r>
        <w:t xml:space="preserve">$str = "SELECT * FROM profile LIMIT $x + $y";</w:t>
        <w:br w:clear="none"/>
      </w:r>
    </w:p>
    <w:p>
      <w:pPr>
        <w:pStyle w:val="Normal"/>
      </w:pPr>
      <w:r>
        <w:t>To avoid the problem, evaluate the expression first:</w:t>
      </w:r>
    </w:p>
    <w:p>
      <w:pPr>
        <w:pStyle w:val="Para 18"/>
      </w:pPr>
      <w:r>
        <w:bookmarkStart w:id="1663" w:name="I_3_tt419"/>
        <w:t/>
        <w:bookmarkEnd w:id="1663"/>
      </w:r>
    </w:p>
    <w:p>
      <w:pPr>
        <w:pStyle w:val="Para 02"/>
      </w:pPr>
      <w:r>
        <w:t xml:space="preserve">$z = $x + $y;</w:t>
        <w:br w:clear="none"/>
        <w:t xml:space="preserve">$str = "SELECT * FROM profile LIMIT $z";</w:t>
        <w:br w:clear="none"/>
      </w:r>
    </w:p>
    <w:p>
      <w:pPr>
        <w:pStyle w:val="Normal"/>
      </w:pPr>
      <w:r>
        <w:t xml:space="preserve">Or do this (but don’t omit the parentheses or the expression won’t evaluate properly): </w:t>
      </w:r>
    </w:p>
    <w:p>
      <w:pPr>
        <w:pStyle w:val="Para 18"/>
      </w:pPr>
      <w:r>
        <w:bookmarkStart w:id="1664" w:name="I_3_tt420"/>
        <w:t/>
        <w:bookmarkEnd w:id="1664"/>
      </w:r>
    </w:p>
    <w:p>
      <w:pPr>
        <w:pStyle w:val="Para 02"/>
      </w:pPr>
      <w:r>
        <w:t xml:space="preserve">$str = "SELECT * FROM profile LIMIT " . ($x + $y);</w:t>
        <w:br w:clear="none"/>
      </w:r>
    </w:p>
    <w:p>
      <w:pPr>
        <w:pStyle w:val="Normal"/>
      </w:pPr>
      <w:r>
        <w:t xml:space="preserve">If you’re constructing a two-argument </w:t>
      </w:r>
      <w:r>
        <w:rPr>
          <w:rStyle w:val="Text0"/>
        </w:rPr>
        <w:t>LIMIT</w:t>
      </w:r>
      <w:r>
        <w:t xml:space="preserve"> clause, evaluate both expressions before placing them into the query string. </w:t>
      </w:r>
    </w:p>
    <w:p>
      <w:bookmarkStart w:id="1665" w:name="Top_of_ch03s21_html"/>
      <w:bookmarkStart w:id="1666" w:name="What_to_Do_When_LIMIT_Requires_t"/>
      <w:bookmarkStart w:id="1667" w:name="What_to_Do_When_LIMIT_Requires_t_1"/>
      <w:pPr>
        <w:keepNext/>
        <w:pStyle w:val="Heading 1"/>
        <w:pageBreakBefore w:val="on"/>
        <w:keepLines w:val="on"/>
      </w:pPr>
      <w:r>
        <w:rPr>
          <w:rStyle w:val="Text26"/>
        </w:rPr>
        <w:bookmarkStart w:id="1668" w:name="mysqlckbk_CHP_3_SECT_21"/>
        <w:t/>
        <w:bookmarkEnd w:id="1668"/>
      </w:r>
      <w:r>
        <w:t>What to Do When LIMIT Requires the “Wrong” Sort Order</w:t>
      </w:r>
      <w:bookmarkEnd w:id="1665"/>
      <w:bookmarkEnd w:id="1666"/>
      <w:bookmarkEnd w:id="1667"/>
    </w:p>
    <w:p>
      <w:pPr>
        <w:keepNext/>
        <w:pStyle w:val="Heading 2"/>
        <w:keepLines w:val="on"/>
      </w:pPr>
      <w:r>
        <w:rPr>
          <w:rStyle w:val="Text26"/>
        </w:rPr>
        <w:bookmarkStart w:id="1669" w:name="mysqlckbk_CHP_3_SECT_21_1"/>
        <w:t/>
        <w:bookmarkEnd w:id="1669"/>
      </w:r>
      <w:r>
        <w:t>Problem</w:t>
      </w:r>
    </w:p>
    <w:p>
      <w:pPr>
        <w:pStyle w:val="Normal"/>
      </w:pPr>
      <w:r>
        <w:rPr>
          <w:rStyle w:val="Text0"/>
        </w:rPr>
        <w:t>LIMIT</w:t>
      </w:r>
      <w:r>
        <w:rPr>
          <w:rStyle w:val="Text27"/>
        </w:rPr>
        <w:bookmarkStart w:id="1670" w:name="mysqlckbk_IDXTERM_699"/>
        <w:t/>
        <w:bookmarkEnd w:id="1670"/>
      </w:r>
      <w:r>
        <w:t xml:space="preserve"> usually works best in conjunction with an </w:t>
      </w:r>
      <w:r>
        <w:rPr>
          <w:rStyle w:val="Text0"/>
        </w:rPr>
        <w:t>ORDER</w:t>
      </w:r>
      <w:r>
        <w:t xml:space="preserve"> </w:t>
      </w:r>
      <w:r>
        <w:rPr>
          <w:rStyle w:val="Text0"/>
        </w:rPr>
        <w:t>BY</w:t>
      </w:r>
      <w:r>
        <w:t xml:space="preserve"> clause that sorts rows. But sometimes the sort order is the opposite of what you want for the final result. </w:t>
      </w:r>
    </w:p>
    <w:p>
      <w:pPr>
        <w:keepNext/>
        <w:pStyle w:val="Heading 2"/>
        <w:keepLines w:val="on"/>
      </w:pPr>
      <w:r>
        <w:rPr>
          <w:rStyle w:val="Text26"/>
        </w:rPr>
        <w:bookmarkStart w:id="1671" w:name="mysqlckbk_CHP_3_SECT_21_2"/>
        <w:t/>
        <w:bookmarkEnd w:id="1671"/>
      </w:r>
      <w:r>
        <w:t>Solution</w:t>
      </w:r>
    </w:p>
    <w:p>
      <w:pPr>
        <w:pStyle w:val="Normal"/>
      </w:pPr>
      <w:r>
        <w:t xml:space="preserve">Rewrite the query, or write a program that retrieves the rows and sorts them into the order you want. </w:t>
      </w:r>
    </w:p>
    <w:p>
      <w:pPr>
        <w:keepNext/>
        <w:pStyle w:val="Heading 2"/>
        <w:keepLines w:val="on"/>
      </w:pPr>
      <w:r>
        <w:rPr>
          <w:rStyle w:val="Text26"/>
        </w:rPr>
        <w:bookmarkStart w:id="1672" w:name="mysqlckbk_CHP_3_SECT_21_3"/>
        <w:t/>
        <w:bookmarkEnd w:id="1672"/>
      </w:r>
      <w:r>
        <w:t>Discussion</w:t>
      </w:r>
    </w:p>
    <w:p>
      <w:pPr>
        <w:pStyle w:val="Normal"/>
      </w:pPr>
      <w:r>
        <w:t xml:space="preserve">If you want the last four records of a result set, you can obtain them easily by sorting the set in reverse order and using </w:t>
      </w:r>
      <w:r>
        <w:rPr>
          <w:rStyle w:val="Text0"/>
        </w:rPr>
        <w:t>LIMIT</w:t>
      </w:r>
      <w:r>
        <w:t xml:space="preserve"> </w:t>
      </w:r>
      <w:r>
        <w:rPr>
          <w:rStyle w:val="Text0"/>
        </w:rPr>
        <w:t>4</w:t>
      </w:r>
      <w:r>
        <w:t xml:space="preserve">. For example, the following query returns the names and birth dates for the four people in the </w:t>
      </w:r>
      <w:r>
        <w:rPr>
          <w:rStyle w:val="Text0"/>
        </w:rPr>
        <w:t>profile</w:t>
      </w:r>
      <w:r>
        <w:t xml:space="preserve"> table who were born most recently: </w:t>
      </w:r>
    </w:p>
    <w:p>
      <w:pPr>
        <w:pStyle w:val="Para 18"/>
      </w:pPr>
      <w:r>
        <w:bookmarkStart w:id="1673" w:name="I_3_tt421"/>
        <w:t/>
        <w:bookmarkEnd w:id="1673"/>
      </w:r>
    </w:p>
    <w:p>
      <w:pPr>
        <w:pStyle w:val="Para 02"/>
      </w:pPr>
      <w:r>
        <w:t xml:space="preserve">mysql&gt; </w:t>
        <w:br w:clear="none"/>
      </w:r>
      <w:r>
        <w:rPr>
          <w:rStyle w:val="Text1"/>
        </w:rPr>
        <w:t xml:space="preserve">SELECT name, birth FROM profile ORDER BY birth DESC LIMIT 4;</w:t>
        <w:br w:clear="none"/>
      </w:r>
      <w:r>
        <w:t xml:space="preserve"/>
        <w:br w:clear="none"/>
        <w:t xml:space="preserve">+---------+------------+</w:t>
        <w:br w:clear="none"/>
        <w:t xml:space="preserve">| name    | birth      |</w:t>
        <w:br w:clear="none"/>
        <w:t xml:space="preserve">+---------+------------+</w:t>
        <w:br w:clear="none"/>
        <w:t xml:space="preserve">| Shepard | 1975-09-02 |</w:t>
        <w:br w:clear="none"/>
        <w:t xml:space="preserve">| Carl    | 1973-11-02 |</w:t>
        <w:br w:clear="none"/>
        <w:t xml:space="preserve">| Fred    | 1970-04-13 |</w:t>
        <w:br w:clear="none"/>
        <w:t xml:space="preserve">| Mort    | 1969-09-30 |</w:t>
        <w:br w:clear="none"/>
        <w:t xml:space="preserve">+---------+------------+</w:t>
        <w:br w:clear="none"/>
      </w:r>
    </w:p>
    <w:p>
      <w:pPr>
        <w:pStyle w:val="Normal"/>
      </w:pPr>
      <w:r>
        <w:t xml:space="preserve">But that requires sorting the </w:t>
      </w:r>
      <w:r>
        <w:rPr>
          <w:rStyle w:val="Text0"/>
        </w:rPr>
        <w:t>birth</w:t>
      </w:r>
      <w:r>
        <w:t xml:space="preserve"> values in descending order to place them at the head of the result set. What if you want them in ascending order instead? One way to solve this problem is to use two queries. First, use </w:t>
      </w:r>
      <w:r>
        <w:rPr>
          <w:rStyle w:val="Text0"/>
        </w:rPr>
        <w:t>COUNT( )</w:t>
      </w:r>
      <w:r>
        <w:t xml:space="preserve"> to find out how many rows are in the table: </w:t>
      </w:r>
    </w:p>
    <w:p>
      <w:pPr>
        <w:pStyle w:val="Para 18"/>
      </w:pPr>
      <w:r>
        <w:bookmarkStart w:id="1674" w:name="I_3_tt422"/>
        <w:t/>
        <w:bookmarkEnd w:id="1674"/>
      </w:r>
    </w:p>
    <w:p>
      <w:pPr>
        <w:pStyle w:val="Para 02"/>
      </w:pPr>
      <w:r>
        <w:t xml:space="preserve">mysql&gt; </w:t>
        <w:br w:clear="none"/>
      </w:r>
      <w:r>
        <w:rPr>
          <w:rStyle w:val="Text1"/>
        </w:rPr>
        <w:t xml:space="preserve">SELECT COUNT(*) FROM profile;</w:t>
        <w:br w:clear="none"/>
      </w:r>
      <w:r>
        <w:t xml:space="preserve"/>
        <w:br w:clear="none"/>
        <w:t xml:space="preserve">+----------+</w:t>
        <w:br w:clear="none"/>
        <w:t xml:space="preserve">| COUNT(*) |</w:t>
        <w:br w:clear="none"/>
        <w:t xml:space="preserve">+----------+</w:t>
        <w:br w:clear="none"/>
        <w:t xml:space="preserve">|       10 |</w:t>
        <w:br w:clear="none"/>
        <w:t xml:space="preserve">+----------+</w:t>
        <w:br w:clear="none"/>
      </w:r>
    </w:p>
    <w:p>
      <w:pPr>
        <w:pStyle w:val="Normal"/>
      </w:pPr>
      <w:r>
        <w:t xml:space="preserve">Then, sort the values in ascending order and use the two-argument form of </w:t>
      </w:r>
      <w:r>
        <w:rPr>
          <w:rStyle w:val="Text0"/>
        </w:rPr>
        <w:t>LIMIT</w:t>
      </w:r>
      <w:r>
        <w:t xml:space="preserve"> to skip all but the last four records: </w:t>
      </w:r>
    </w:p>
    <w:p>
      <w:pPr>
        <w:pStyle w:val="Para 18"/>
      </w:pPr>
      <w:r>
        <w:bookmarkStart w:id="1675" w:name="I_3_tt423"/>
        <w:t/>
        <w:bookmarkEnd w:id="1675"/>
      </w:r>
    </w:p>
    <w:p>
      <w:pPr>
        <w:pStyle w:val="Para 02"/>
      </w:pPr>
      <w:r>
        <w:t xml:space="preserve">mysql&gt; </w:t>
        <w:br w:clear="none"/>
      </w:r>
      <w:r>
        <w:rPr>
          <w:rStyle w:val="Text1"/>
        </w:rPr>
        <w:t xml:space="preserve">SELECT name, birth FROM profile ORDER BY birth LIMIT 6, 4;</w:t>
        <w:br w:clear="none"/>
      </w:r>
      <w:r>
        <w:t xml:space="preserve"/>
        <w:br w:clear="none"/>
        <w:t xml:space="preserve">+---------+------------+</w:t>
        <w:br w:clear="none"/>
        <w:t xml:space="preserve">| name    | birth      |</w:t>
        <w:br w:clear="none"/>
        <w:t xml:space="preserve">+---------+------------+</w:t>
        <w:br w:clear="none"/>
        <w:t xml:space="preserve">| Mort    | 1969-09-30 |</w:t>
        <w:br w:clear="none"/>
        <w:t xml:space="preserve">| Fred    | 1970-04-13 |</w:t>
        <w:br w:clear="none"/>
        <w:t xml:space="preserve">| Carl    | 1973-11-02 |</w:t>
        <w:br w:clear="none"/>
        <w:t xml:space="preserve">| Shepard | 1975-09-02 |</w:t>
        <w:br w:clear="none"/>
        <w:t xml:space="preserve">+---------+------------+</w:t>
        <w:br w:clear="none"/>
      </w:r>
    </w:p>
    <w:p>
      <w:pPr>
        <w:pStyle w:val="Normal"/>
      </w:pPr>
      <w:r>
        <w:t xml:space="preserve">Single-query solutions to this problem may be available if you’re issuing queries from within a program and can manipulate the query result. For example, if you fetch the values into a data structure, you can reverse the order of the values in the structure. Here is some Perl code that demonstrates this approach: </w:t>
      </w:r>
    </w:p>
    <w:p>
      <w:pPr>
        <w:pStyle w:val="Para 18"/>
      </w:pPr>
      <w:r>
        <w:bookmarkStart w:id="1676" w:name="I_3_tt424"/>
        <w:t/>
        <w:bookmarkEnd w:id="1676"/>
      </w:r>
    </w:p>
    <w:p>
      <w:pPr>
        <w:pStyle w:val="Para 02"/>
      </w:pPr>
      <w:r>
        <w:t xml:space="preserve">my $stmt = "SELECT name, birth FROM profile ORDER BY birth DESC LIMIT 4";</w:t>
        <w:br w:clear="none"/>
        <w:t xml:space="preserve"># fetch values into a data structure</w:t>
        <w:br w:clear="none"/>
        <w:t xml:space="preserve">my $ref = $dbh-&gt;selectall_arrayref ($stmt);</w:t>
        <w:br w:clear="none"/>
        <w:t xml:space="preserve"># reverse the order of the items in the structure</w:t>
        <w:br w:clear="none"/>
        <w:t xml:space="preserve">my @val = reverse (@{$ref});</w:t>
        <w:br w:clear="none"/>
        <w:t xml:space="preserve"># use $val[$i] to get a reference to row $i, then use</w:t>
        <w:br w:clear="none"/>
        <w:t xml:space="preserve"># $val[$i]-&gt;[0] and $val[$i]-&gt;[1] to access column values</w:t>
        <w:br w:clear="none"/>
      </w:r>
    </w:p>
    <w:p>
      <w:pPr>
        <w:pStyle w:val="Normal"/>
      </w:pPr>
      <w:r>
        <w:t xml:space="preserve">Alternatively, you can simply iterate through the structure in reverse order: </w:t>
      </w:r>
    </w:p>
    <w:p>
      <w:pPr>
        <w:pStyle w:val="Para 18"/>
      </w:pPr>
      <w:r>
        <w:bookmarkStart w:id="1677" w:name="I_3_tt425"/>
        <w:t/>
        <w:bookmarkEnd w:id="1677"/>
      </w:r>
    </w:p>
    <w:p>
      <w:pPr>
        <w:pStyle w:val="Para 02"/>
      </w:pPr>
      <w:r>
        <w:t xml:space="preserve">my $stmt = "SELECT name, birth FROM profile ORDER BY birth DESC LIMIT 4";</w:t>
        <w:br w:clear="none"/>
        <w:t xml:space="preserve"># fetch values into a data structure</w:t>
        <w:br w:clear="none"/>
        <w:t xml:space="preserve">my $ref = $dbh-&gt;selectall_arrayref ($stmt);</w:t>
        <w:br w:clear="none"/>
        <w:t xml:space="preserve"># iterate through the structure in reverse order</w:t>
        <w:br w:clear="none"/>
        <w:t xml:space="preserve">my $row_count = @{$ref};</w:t>
        <w:br w:clear="none"/>
        <w:t xml:space="preserve">for (my $i = $row_count - 1; $i &gt;= 0; $i--)</w:t>
        <w:br w:clear="none"/>
        <w:t xml:space="preserve">{</w:t>
        <w:br w:clear="none"/>
        <w:t xml:space="preserve">    # use $ref-&gt;[$i]-&gt;[0] and $ref-&gt;[$i]-&gt;[1] here...</w:t>
        <w:br w:clear="none"/>
        <w:t xml:space="preserve">}</w:t>
        <w:br w:clear="none"/>
      </w:r>
    </w:p>
    <w:p>
      <w:bookmarkStart w:id="1678" w:name="Top_of_ch03s22_html"/>
      <w:bookmarkStart w:id="1679" w:name="Selecting_a_Result_Set_into_an_E"/>
      <w:bookmarkStart w:id="1680" w:name="Selecting_a_Result_Set_into_an_E_1"/>
      <w:pPr>
        <w:keepNext/>
        <w:pStyle w:val="Heading 1"/>
        <w:pageBreakBefore w:val="on"/>
        <w:keepLines w:val="on"/>
      </w:pPr>
      <w:r>
        <w:rPr>
          <w:rStyle w:val="Text26"/>
        </w:rPr>
        <w:bookmarkStart w:id="1681" w:name="mysqlckbk_CHP_3_SECT_22"/>
        <w:t/>
        <w:bookmarkEnd w:id="1681"/>
      </w:r>
      <w:r>
        <w:t>Selecting a Result Set into an Existing Table</w:t>
      </w:r>
      <w:bookmarkEnd w:id="1678"/>
      <w:bookmarkEnd w:id="1679"/>
      <w:bookmarkEnd w:id="1680"/>
    </w:p>
    <w:p>
      <w:pPr>
        <w:keepNext/>
        <w:pStyle w:val="Heading 2"/>
        <w:keepLines w:val="on"/>
      </w:pPr>
      <w:r>
        <w:rPr>
          <w:rStyle w:val="Text26"/>
        </w:rPr>
        <w:bookmarkStart w:id="1682" w:name="mysqlckbk_CHP_3_SECT_22_1"/>
        <w:t/>
        <w:bookmarkEnd w:id="1682"/>
      </w:r>
      <w:r>
        <w:t>Problem</w:t>
      </w:r>
    </w:p>
    <w:p>
      <w:pPr>
        <w:pStyle w:val="Normal"/>
      </w:pPr>
      <w:r>
        <w:rPr>
          <w:rStyle w:val="Text27"/>
        </w:rPr>
        <w:bookmarkStart w:id="1683" w:name="mysqlckbk_IDXTERM_700"/>
        <w:t/>
        <w:bookmarkEnd w:id="1683"/>
      </w:r>
      <w:r>
        <w:t xml:space="preserve">You want to run a </w:t>
      </w:r>
      <w:r>
        <w:rPr>
          <w:rStyle w:val="Text0"/>
        </w:rPr>
        <w:t>SELECT</w:t>
      </w:r>
      <w:r>
        <w:t xml:space="preserve"> query but save the results into another table rather than displaying them. </w:t>
      </w:r>
    </w:p>
    <w:p>
      <w:pPr>
        <w:keepNext/>
        <w:pStyle w:val="Heading 2"/>
        <w:keepLines w:val="on"/>
      </w:pPr>
      <w:r>
        <w:rPr>
          <w:rStyle w:val="Text26"/>
        </w:rPr>
        <w:bookmarkStart w:id="1684" w:name="mysqlckbk_CHP_3_SECT_22_2"/>
        <w:t/>
        <w:bookmarkEnd w:id="1684"/>
      </w:r>
      <w:r>
        <w:t>Solution</w:t>
      </w:r>
    </w:p>
    <w:p>
      <w:pPr>
        <w:pStyle w:val="Normal"/>
      </w:pPr>
      <w:r>
        <w:t xml:space="preserve">If the other table exists, use </w:t>
      </w:r>
      <w:r>
        <w:rPr>
          <w:rStyle w:val="Text0"/>
        </w:rPr>
        <w:t>INSERT</w:t>
      </w:r>
      <w:r>
        <w:rPr>
          <w:rStyle w:val="Text27"/>
        </w:rPr>
        <w:bookmarkStart w:id="1685" w:name="mysqlckbk_IDXTERM_701"/>
        <w:t/>
        <w:bookmarkEnd w:id="1685"/>
      </w:r>
      <w:r>
        <w:t xml:space="preserve"> </w:t>
      </w:r>
      <w:r>
        <w:rPr>
          <w:rStyle w:val="Text0"/>
        </w:rPr>
        <w:t>INTO</w:t>
      </w:r>
      <w:r>
        <w:t xml:space="preserve"> ... </w:t>
      </w:r>
      <w:r>
        <w:rPr>
          <w:rStyle w:val="Text0"/>
        </w:rPr>
        <w:t>SELECT</w:t>
      </w:r>
      <w:r>
        <w:t xml:space="preserve">, described here. If the table doesn’t exist, skip ahead to </w:t>
      </w:r>
      <w:hyperlink w:anchor="Top_of_ch03s23_html" w:tooltip="Creating a Destination Table on the Fly from a Result Set">
        <w:r>
          <w:rPr>
            <w:rStyle w:val="Text2"/>
          </w:rPr>
          <w:t>Recipe 3.23</w:t>
        </w:r>
      </w:hyperlink>
      <w:r>
        <w:t xml:space="preserve">. </w:t>
      </w:r>
    </w:p>
    <w:p>
      <w:pPr>
        <w:keepNext/>
        <w:pStyle w:val="Heading 2"/>
        <w:keepLines w:val="on"/>
      </w:pPr>
      <w:r>
        <w:rPr>
          <w:rStyle w:val="Text26"/>
        </w:rPr>
        <w:bookmarkStart w:id="1686" w:name="mysqlckbk_CHP_3_SECT_22_3"/>
        <w:t/>
        <w:bookmarkEnd w:id="1686"/>
      </w:r>
      <w:r>
        <w:t>Discussion</w:t>
      </w:r>
    </w:p>
    <w:p>
      <w:pPr>
        <w:pStyle w:val="Normal"/>
      </w:pPr>
      <w:r>
        <w:t xml:space="preserve">The MySQL server normally returns the result of a </w:t>
      </w:r>
      <w:r>
        <w:rPr>
          <w:rStyle w:val="Text0"/>
        </w:rPr>
        <w:t>SELECT</w:t>
      </w:r>
      <w:r>
        <w:t xml:space="preserve"> statement to the client that issued the statement. For example, when you run a query from within </w:t>
      </w:r>
      <w:r>
        <w:rPr>
          <w:rStyle w:val="Text5"/>
        </w:rPr>
        <w:t>mysql</w:t>
      </w:r>
      <w:r>
        <w:t xml:space="preserve">, the server returns the result to </w:t>
      </w:r>
      <w:r>
        <w:rPr>
          <w:rStyle w:val="Text5"/>
        </w:rPr>
        <w:t>mysql</w:t>
      </w:r>
      <w:r>
        <w:t xml:space="preserve">, which in turn displays it to you on the screen. It’s also possible to send the results of a </w:t>
      </w:r>
      <w:r>
        <w:rPr>
          <w:rStyle w:val="Text0"/>
        </w:rPr>
        <w:t>SELECT</w:t>
      </w:r>
      <w:r>
        <w:t xml:space="preserve"> statement directly into another table. Copying records from one table to another is useful in a number of ways: </w:t>
      </w:r>
    </w:p>
    <w:p>
      <w:pPr>
        <w:pStyle w:val="Para 04"/>
      </w:pPr>
      <w:r>
        <w:t xml:space="preserve">If you’re developing an algorithm that modifies a table, it’s safer to work with a copy of a table so that you need not worry about the consequences of mistakes. Also, if the original table is large, creating a partial copy can speed the development process because queries run against it will take less time. </w:t>
      </w:r>
    </w:p>
    <w:p>
      <w:pPr>
        <w:pStyle w:val="Para 04"/>
      </w:pPr>
      <w:r>
        <w:t xml:space="preserve">For data-loading operations that work with information that might be malformed, you can load new records into a temporary table, perform some preliminary checks, and correct the records as necessary. When you’re satisfied the new records are okay, copy them from the temporary table into your main table. </w:t>
      </w:r>
    </w:p>
    <w:p>
      <w:pPr>
        <w:pStyle w:val="Para 04"/>
      </w:pPr>
      <w:r>
        <w:t xml:space="preserve">Some applications maintain a large repository table and a smaller working table into which records are inserted on a regular basis, copying the working table records to the repository periodically and clearing the working table. </w:t>
      </w:r>
    </w:p>
    <w:p>
      <w:pPr>
        <w:pStyle w:val="Para 04"/>
      </w:pPr>
      <w:r>
        <w:t xml:space="preserve">If you’re performing a number of similar summary operations on a large table, it may be more efficient to select summary information once into a second table and use that for further analysis, rather than running expensive summary operations repeatedly on the original table. </w:t>
      </w:r>
    </w:p>
    <w:p>
      <w:pPr>
        <w:pStyle w:val="Normal"/>
      </w:pPr>
      <w:r>
        <w:t xml:space="preserve">This section shows how to use </w:t>
      </w:r>
      <w:r>
        <w:rPr>
          <w:rStyle w:val="Text0"/>
        </w:rPr>
        <w:t>INSERT</w:t>
      </w:r>
      <w:r>
        <w:t xml:space="preserve"> ... </w:t>
      </w:r>
      <w:r>
        <w:rPr>
          <w:rStyle w:val="Text0"/>
        </w:rPr>
        <w:t>SELECT</w:t>
      </w:r>
      <w:r>
        <w:t xml:space="preserve"> to retrieve a result set for insertion into an existing table. The next section discusses </w:t>
      </w:r>
      <w:r>
        <w:rPr>
          <w:rStyle w:val="Text0"/>
        </w:rPr>
        <w:t>CREATE</w:t>
      </w:r>
      <w:r>
        <w:t xml:space="preserve"> </w:t>
      </w:r>
      <w:r>
        <w:rPr>
          <w:rStyle w:val="Text0"/>
        </w:rPr>
        <w:t>TABLE</w:t>
      </w:r>
      <w:r>
        <w:t xml:space="preserve"> ... </w:t>
      </w:r>
      <w:r>
        <w:rPr>
          <w:rStyle w:val="Text0"/>
        </w:rPr>
        <w:t>SELECT</w:t>
      </w:r>
      <w:r>
        <w:t xml:space="preserve">, a statement available as of MySQL 3.23 that allows you to create a table on the fly directly from a query result. The table names </w:t>
      </w:r>
      <w:r>
        <w:rPr>
          <w:rStyle w:val="Text0"/>
        </w:rPr>
        <w:t>src_tbl</w:t>
      </w:r>
      <w:r>
        <w:t xml:space="preserve"> and </w:t>
      </w:r>
      <w:r>
        <w:rPr>
          <w:rStyle w:val="Text0"/>
        </w:rPr>
        <w:t>dst_tbl</w:t>
      </w:r>
      <w:r>
        <w:t xml:space="preserve"> in the examples refer to the source table from which rows are selected and the destination table into which they are stored. </w:t>
      </w:r>
    </w:p>
    <w:p>
      <w:pPr>
        <w:pStyle w:val="Normal"/>
      </w:pPr>
      <w:r>
        <w:t xml:space="preserve">If the destination table already exists, use </w:t>
      </w:r>
      <w:r>
        <w:rPr>
          <w:rStyle w:val="Text0"/>
        </w:rPr>
        <w:t>INSERT</w:t>
      </w:r>
      <w:r>
        <w:t xml:space="preserve"> ... </w:t>
      </w:r>
      <w:r>
        <w:rPr>
          <w:rStyle w:val="Text0"/>
        </w:rPr>
        <w:t>SELECT</w:t>
      </w:r>
      <w:r>
        <w:t xml:space="preserve"> to copy the result set into it. For example, if </w:t>
      </w:r>
      <w:r>
        <w:rPr>
          <w:rStyle w:val="Text0"/>
        </w:rPr>
        <w:t>dst_tbl</w:t>
      </w:r>
      <w:r>
        <w:t xml:space="preserve"> contains an integer column </w:t>
      </w:r>
      <w:r>
        <w:rPr>
          <w:rStyle w:val="Text0"/>
        </w:rPr>
        <w:t>i</w:t>
      </w:r>
      <w:r>
        <w:t xml:space="preserve"> and a string column </w:t>
      </w:r>
      <w:r>
        <w:rPr>
          <w:rStyle w:val="Text0"/>
        </w:rPr>
        <w:t>s</w:t>
      </w:r>
      <w:r>
        <w:t xml:space="preserve">, the following statement copies rows from </w:t>
      </w:r>
      <w:r>
        <w:rPr>
          <w:rStyle w:val="Text0"/>
        </w:rPr>
        <w:t>src_tbl</w:t>
      </w:r>
      <w:r>
        <w:t xml:space="preserve"> into </w:t>
      </w:r>
      <w:r>
        <w:rPr>
          <w:rStyle w:val="Text0"/>
        </w:rPr>
        <w:t>dst_tbl</w:t>
      </w:r>
      <w:r>
        <w:t xml:space="preserve">, assigning column </w:t>
      </w:r>
      <w:r>
        <w:rPr>
          <w:rStyle w:val="Text0"/>
        </w:rPr>
        <w:t>val</w:t>
      </w:r>
      <w:r>
        <w:t xml:space="preserve"> to </w:t>
      </w:r>
      <w:r>
        <w:rPr>
          <w:rStyle w:val="Text0"/>
        </w:rPr>
        <w:t>i</w:t>
      </w:r>
      <w:r>
        <w:t xml:space="preserve"> and column </w:t>
      </w:r>
      <w:r>
        <w:rPr>
          <w:rStyle w:val="Text0"/>
        </w:rPr>
        <w:t>name</w:t>
      </w:r>
      <w:r>
        <w:t xml:space="preserve"> to </w:t>
      </w:r>
      <w:r>
        <w:rPr>
          <w:rStyle w:val="Text0"/>
        </w:rPr>
        <w:t>s</w:t>
      </w:r>
      <w:r>
        <w:t xml:space="preserve">: </w:t>
      </w:r>
    </w:p>
    <w:p>
      <w:pPr>
        <w:pStyle w:val="Para 18"/>
      </w:pPr>
      <w:r>
        <w:bookmarkStart w:id="1687" w:name="I_3_tt426"/>
        <w:t/>
        <w:bookmarkEnd w:id="1687"/>
      </w:r>
    </w:p>
    <w:p>
      <w:pPr>
        <w:pStyle w:val="Para 02"/>
      </w:pPr>
      <w:r>
        <w:t xml:space="preserve">INSERT INTO dst_tbl (i, s) SELECT val, name FROM src_tbl;</w:t>
        <w:br w:clear="none"/>
      </w:r>
    </w:p>
    <w:p>
      <w:pPr>
        <w:pStyle w:val="Normal"/>
      </w:pPr>
      <w:r>
        <w:t xml:space="preserve">The number of columns to be inserted must match the number of selected columns, and the correspondence between sets of columns is established by position rather than name. In the special case that you want to copy all columns from one table to another, you can shorten the statement to this form: </w:t>
      </w:r>
    </w:p>
    <w:p>
      <w:pPr>
        <w:pStyle w:val="Para 18"/>
      </w:pPr>
      <w:r>
        <w:bookmarkStart w:id="1688" w:name="I_3_tt427"/>
        <w:t/>
        <w:bookmarkEnd w:id="1688"/>
      </w:r>
    </w:p>
    <w:p>
      <w:pPr>
        <w:pStyle w:val="Para 02"/>
      </w:pPr>
      <w:r>
        <w:t xml:space="preserve">INSERT INTO dst_tbl SELECT * FROM src_tbl;</w:t>
        <w:br w:clear="none"/>
      </w:r>
    </w:p>
    <w:p>
      <w:pPr>
        <w:pStyle w:val="Normal"/>
      </w:pPr>
      <w:r>
        <w:t xml:space="preserve">To copy only certain rows, add a </w:t>
      </w:r>
      <w:r>
        <w:rPr>
          <w:rStyle w:val="Text0"/>
        </w:rPr>
        <w:t>WHERE</w:t>
      </w:r>
      <w:r>
        <w:t xml:space="preserve"> clause that selects the rows you want: </w:t>
      </w:r>
    </w:p>
    <w:p>
      <w:pPr>
        <w:pStyle w:val="Para 18"/>
      </w:pPr>
      <w:r>
        <w:bookmarkStart w:id="1689" w:name="I_3_tt428"/>
        <w:t/>
        <w:bookmarkEnd w:id="1689"/>
      </w:r>
    </w:p>
    <w:p>
      <w:pPr>
        <w:pStyle w:val="Para 02"/>
      </w:pPr>
      <w:r>
        <w:t xml:space="preserve">INSERT INTO dst_tbl SELECT * FROM src_tbl WHERE val &gt; 100 AND name LIKE 'A%';</w:t>
        <w:br w:clear="none"/>
      </w:r>
    </w:p>
    <w:p>
      <w:pPr>
        <w:pStyle w:val="Normal"/>
      </w:pPr>
      <w:r>
        <w:t xml:space="preserve">It’s not necessary to copy column values without modification from the source table into the destination table. The </w:t>
      </w:r>
      <w:r>
        <w:rPr>
          <w:rStyle w:val="Text0"/>
        </w:rPr>
        <w:t>SELECT</w:t>
      </w:r>
      <w:r>
        <w:t xml:space="preserve"> statement can produce values from expressions, too. For example, the following query counts the number of times each name occurs in </w:t>
      </w:r>
      <w:r>
        <w:rPr>
          <w:rStyle w:val="Text0"/>
        </w:rPr>
        <w:t>src_tbl</w:t>
      </w:r>
      <w:r>
        <w:t xml:space="preserve"> and stores both the counts and the names in </w:t>
      </w:r>
      <w:r>
        <w:rPr>
          <w:rStyle w:val="Text0"/>
        </w:rPr>
        <w:t>dst_tbl</w:t>
      </w:r>
      <w:r>
        <w:t xml:space="preserve">: </w:t>
      </w:r>
    </w:p>
    <w:p>
      <w:pPr>
        <w:pStyle w:val="Para 18"/>
      </w:pPr>
      <w:r>
        <w:bookmarkStart w:id="1690" w:name="I_3_tt429"/>
        <w:t/>
        <w:bookmarkEnd w:id="1690"/>
      </w:r>
    </w:p>
    <w:p>
      <w:pPr>
        <w:pStyle w:val="Para 02"/>
      </w:pPr>
      <w:r>
        <w:t xml:space="preserve">INSERT INTO dst_tbl (i, s) SELECT COUNT(*), name FROM src_tbl GROUP BY name;</w:t>
        <w:br w:clear="none"/>
      </w:r>
    </w:p>
    <w:p>
      <w:pPr>
        <w:keepNext/>
        <w:pStyle w:val="Heading 3"/>
        <w:keepLines w:val="on"/>
      </w:pPr>
      <w:r>
        <w:rPr>
          <w:rStyle w:val="Text26"/>
        </w:rPr>
        <w:bookmarkStart w:id="1691" w:name="ch03_4_fm2xml"/>
        <w:t/>
        <w:bookmarkEnd w:id="1691"/>
      </w:r>
      <w:r>
        <w:t>Tip</w:t>
      </w:r>
    </w:p>
    <w:p>
      <w:pPr>
        <w:pStyle w:val="Normal"/>
        <w:keepLines w:val="on"/>
      </w:pPr>
      <w:r>
        <w:t xml:space="preserve">When you use </w:t>
      </w:r>
      <w:r>
        <w:rPr>
          <w:rStyle w:val="Text0"/>
        </w:rPr>
        <w:t>INSERT</w:t>
      </w:r>
      <w:r>
        <w:t xml:space="preserve"> ... </w:t>
      </w:r>
      <w:r>
        <w:rPr>
          <w:rStyle w:val="Text0"/>
        </w:rPr>
        <w:t>SELECT</w:t>
      </w:r>
      <w:r>
        <w:t xml:space="preserve">, you cannot use the same table both as a source and a destination. </w:t>
      </w:r>
    </w:p>
    <w:p>
      <w:bookmarkStart w:id="1692" w:name="Creating_a_Destination_Table_on"/>
      <w:bookmarkStart w:id="1693" w:name="Creating_a_Destination_Table_on_1"/>
      <w:bookmarkStart w:id="1694" w:name="Top_of_ch03s23_html"/>
      <w:pPr>
        <w:keepNext/>
        <w:pStyle w:val="Heading 1"/>
        <w:pageBreakBefore w:val="on"/>
        <w:keepLines w:val="on"/>
      </w:pPr>
      <w:r>
        <w:rPr>
          <w:rStyle w:val="Text26"/>
        </w:rPr>
        <w:bookmarkStart w:id="1695" w:name="mysqlckbk_CHP_3_SECT_23"/>
        <w:t/>
        <w:bookmarkEnd w:id="1695"/>
      </w:r>
      <w:r>
        <w:t>Creating a Destination Table on the Fly from a Result Set</w:t>
      </w:r>
      <w:bookmarkEnd w:id="1692"/>
      <w:bookmarkEnd w:id="1693"/>
      <w:bookmarkEnd w:id="1694"/>
    </w:p>
    <w:p>
      <w:pPr>
        <w:keepNext/>
        <w:pStyle w:val="Heading 2"/>
        <w:keepLines w:val="on"/>
      </w:pPr>
      <w:r>
        <w:rPr>
          <w:rStyle w:val="Text26"/>
        </w:rPr>
        <w:bookmarkStart w:id="1696" w:name="mysqlckbk_CHP_3_SECT_23_1"/>
        <w:t/>
        <w:bookmarkEnd w:id="1696"/>
      </w:r>
      <w:r>
        <w:t>Problem</w:t>
      </w:r>
    </w:p>
    <w:p>
      <w:pPr>
        <w:pStyle w:val="Normal"/>
      </w:pPr>
      <w:r>
        <w:rPr>
          <w:rStyle w:val="Text27"/>
        </w:rPr>
        <w:bookmarkStart w:id="1697" w:name="mysqlckbk_IDXTERM_702"/>
        <w:t/>
        <w:bookmarkEnd w:id="1697"/>
      </w:r>
      <w:r>
        <w:t xml:space="preserve">You want to run a </w:t>
      </w:r>
      <w:r>
        <w:rPr>
          <w:rStyle w:val="Text0"/>
        </w:rPr>
        <w:t>SELECT</w:t>
      </w:r>
      <w:r>
        <w:t xml:space="preserve"> query and save the result set into another table, but that table doesn’t exist yet. </w:t>
      </w:r>
    </w:p>
    <w:p>
      <w:pPr>
        <w:keepNext/>
        <w:pStyle w:val="Heading 2"/>
        <w:keepLines w:val="on"/>
      </w:pPr>
      <w:r>
        <w:rPr>
          <w:rStyle w:val="Text26"/>
        </w:rPr>
        <w:bookmarkStart w:id="1698" w:name="mysqlckbk_CHP_3_SECT_23_2"/>
        <w:t/>
        <w:bookmarkEnd w:id="1698"/>
      </w:r>
      <w:r>
        <w:t>Solution</w:t>
      </w:r>
    </w:p>
    <w:p>
      <w:pPr>
        <w:pStyle w:val="Normal"/>
      </w:pPr>
      <w:r>
        <w:t xml:space="preserve">Create the destination table first, or create it directly from the result of the </w:t>
      </w:r>
      <w:r>
        <w:rPr>
          <w:rStyle w:val="Text0"/>
        </w:rPr>
        <w:t>SELECT</w:t>
      </w:r>
      <w:r>
        <w:t xml:space="preserve">. </w:t>
      </w:r>
    </w:p>
    <w:p>
      <w:pPr>
        <w:keepNext/>
        <w:pStyle w:val="Heading 2"/>
        <w:keepLines w:val="on"/>
      </w:pPr>
      <w:r>
        <w:rPr>
          <w:rStyle w:val="Text26"/>
        </w:rPr>
        <w:bookmarkStart w:id="1699" w:name="mysqlckbk_CHP_3_SECT_23_3"/>
        <w:t/>
        <w:bookmarkEnd w:id="1699"/>
      </w:r>
      <w:r>
        <w:t>Discussion</w:t>
      </w:r>
    </w:p>
    <w:p>
      <w:pPr>
        <w:pStyle w:val="Normal"/>
      </w:pPr>
      <w:r>
        <w:t xml:space="preserve">If the destination table does not exist, you can create it first with a </w:t>
      </w:r>
      <w:r>
        <w:rPr>
          <w:rStyle w:val="Text0"/>
        </w:rPr>
        <w:t>CREATE</w:t>
      </w:r>
      <w:r>
        <w:t xml:space="preserve"> </w:t>
      </w:r>
      <w:r>
        <w:rPr>
          <w:rStyle w:val="Text0"/>
        </w:rPr>
        <w:t>TABLE</w:t>
      </w:r>
      <w:r>
        <w:t xml:space="preserve"> statement, then copy rows into it with </w:t>
      </w:r>
      <w:r>
        <w:rPr>
          <w:rStyle w:val="Text0"/>
        </w:rPr>
        <w:t>INSERT</w:t>
      </w:r>
      <w:r>
        <w:t xml:space="preserve"> ... </w:t>
      </w:r>
      <w:r>
        <w:rPr>
          <w:rStyle w:val="Text0"/>
        </w:rPr>
        <w:t>SELECT</w:t>
      </w:r>
      <w:r>
        <w:t xml:space="preserve"> as described in </w:t>
      </w:r>
      <w:hyperlink w:anchor="Top_of_ch03s22_html" w:tooltip="Selecting a Result Set into an Existing Table">
        <w:r>
          <w:rPr>
            <w:rStyle w:val="Text2"/>
          </w:rPr>
          <w:t>Recipe 3.22</w:t>
        </w:r>
      </w:hyperlink>
      <w:r>
        <w:t xml:space="preserve">. This technique works for any version of MySQL. </w:t>
      </w:r>
    </w:p>
    <w:p>
      <w:pPr>
        <w:pStyle w:val="Normal"/>
      </w:pPr>
      <w:r>
        <w:t xml:space="preserve">In MySQL 3.23 and up, a second option is to use </w:t>
      </w:r>
      <w:r>
        <w:rPr>
          <w:rStyle w:val="Text0"/>
        </w:rPr>
        <w:t>CREATE</w:t>
      </w:r>
      <w:r>
        <w:rPr>
          <w:rStyle w:val="Text27"/>
        </w:rPr>
        <w:bookmarkStart w:id="1700" w:name="mysqlckbk_IDXTERM_703"/>
        <w:t/>
        <w:bookmarkEnd w:id="1700"/>
      </w:r>
      <w:r>
        <w:t xml:space="preserve"> </w:t>
      </w:r>
      <w:r>
        <w:rPr>
          <w:rStyle w:val="Text0"/>
        </w:rPr>
        <w:t>TABLE</w:t>
      </w:r>
      <w:r>
        <w:t xml:space="preserve"> ... </w:t>
      </w:r>
      <w:r>
        <w:rPr>
          <w:rStyle w:val="Text0"/>
        </w:rPr>
        <w:t>SELECT</w:t>
      </w:r>
      <w:r>
        <w:t xml:space="preserve">, which creates the destination table directly from the result of a </w:t>
      </w:r>
      <w:r>
        <w:rPr>
          <w:rStyle w:val="Text0"/>
        </w:rPr>
        <w:t>SELECT</w:t>
      </w:r>
      <w:r>
        <w:t xml:space="preserve">. For example, to create </w:t>
      </w:r>
      <w:r>
        <w:rPr>
          <w:rStyle w:val="Text0"/>
        </w:rPr>
        <w:t>dst_tbl</w:t>
      </w:r>
      <w:r>
        <w:t xml:space="preserve"> and copy the entire contents of </w:t>
      </w:r>
      <w:r>
        <w:rPr>
          <w:rStyle w:val="Text0"/>
        </w:rPr>
        <w:t>src_tbl</w:t>
      </w:r>
      <w:r>
        <w:t xml:space="preserve"> into it, do this: </w:t>
      </w:r>
    </w:p>
    <w:p>
      <w:pPr>
        <w:pStyle w:val="Para 18"/>
      </w:pPr>
      <w:r>
        <w:bookmarkStart w:id="1701" w:name="I_3_tt430"/>
        <w:t/>
        <w:bookmarkEnd w:id="1701"/>
      </w:r>
    </w:p>
    <w:p>
      <w:pPr>
        <w:pStyle w:val="Para 02"/>
      </w:pPr>
      <w:r>
        <w:t xml:space="preserve">CREATE TABLE dst_tbl SELECT * FROM src_tbl;</w:t>
        <w:br w:clear="none"/>
      </w:r>
    </w:p>
    <w:p>
      <w:pPr>
        <w:pStyle w:val="Normal"/>
      </w:pPr>
      <w:r>
        <w:t xml:space="preserve">MySQL creates the columns in </w:t>
      </w:r>
      <w:r>
        <w:rPr>
          <w:rStyle w:val="Text0"/>
        </w:rPr>
        <w:t>dst_tbl</w:t>
      </w:r>
      <w:r>
        <w:t xml:space="preserve"> based on the name, number, and type of the columns in </w:t>
      </w:r>
      <w:r>
        <w:rPr>
          <w:rStyle w:val="Text0"/>
        </w:rPr>
        <w:t>src_tbl</w:t>
      </w:r>
      <w:r>
        <w:t xml:space="preserve">. Add an appropriate </w:t>
      </w:r>
      <w:r>
        <w:rPr>
          <w:rStyle w:val="Text0"/>
        </w:rPr>
        <w:t>WHERE</w:t>
      </w:r>
      <w:r>
        <w:t xml:space="preserve"> clause, should you wish to copy only certain rows. If you want to create an empty table, use a </w:t>
      </w:r>
      <w:r>
        <w:rPr>
          <w:rStyle w:val="Text0"/>
        </w:rPr>
        <w:t>WHERE</w:t>
      </w:r>
      <w:r>
        <w:t xml:space="preserve"> clause that is always false: </w:t>
      </w:r>
    </w:p>
    <w:p>
      <w:pPr>
        <w:pStyle w:val="Para 18"/>
      </w:pPr>
      <w:r>
        <w:bookmarkStart w:id="1702" w:name="I_3_tt431"/>
        <w:t/>
        <w:bookmarkEnd w:id="1702"/>
      </w:r>
    </w:p>
    <w:p>
      <w:pPr>
        <w:pStyle w:val="Para 02"/>
      </w:pPr>
      <w:r>
        <w:t xml:space="preserve">CREATE TABLE dst_tbl SELECT * FROM src_tbl WHERE 0;</w:t>
        <w:br w:clear="none"/>
      </w:r>
    </w:p>
    <w:p>
      <w:pPr>
        <w:pStyle w:val="Normal"/>
      </w:pPr>
      <w:r>
        <w:t xml:space="preserve">To copy only some of the columns, name the ones you want in the </w:t>
      </w:r>
      <w:r>
        <w:rPr>
          <w:rStyle w:val="Text0"/>
        </w:rPr>
        <w:t>SELECT</w:t>
      </w:r>
      <w:r>
        <w:t xml:space="preserve"> part of the statement. For example, if </w:t>
      </w:r>
      <w:r>
        <w:rPr>
          <w:rStyle w:val="Text0"/>
        </w:rPr>
        <w:t>src_tbl</w:t>
      </w:r>
      <w:r>
        <w:t xml:space="preserve"> contains columns </w:t>
      </w:r>
      <w:r>
        <w:rPr>
          <w:rStyle w:val="Text0"/>
        </w:rPr>
        <w:t>a</w:t>
      </w:r>
      <w:r>
        <w:t xml:space="preserve">, </w:t>
      </w:r>
      <w:r>
        <w:rPr>
          <w:rStyle w:val="Text0"/>
        </w:rPr>
        <w:t>b</w:t>
      </w:r>
      <w:r>
        <w:t xml:space="preserve">, </w:t>
      </w:r>
      <w:r>
        <w:rPr>
          <w:rStyle w:val="Text0"/>
        </w:rPr>
        <w:t>c</w:t>
      </w:r>
      <w:r>
        <w:t xml:space="preserve">, and </w:t>
      </w:r>
      <w:r>
        <w:rPr>
          <w:rStyle w:val="Text0"/>
        </w:rPr>
        <w:t>d</w:t>
      </w:r>
      <w:r>
        <w:t xml:space="preserve">, you can copy just </w:t>
      </w:r>
      <w:r>
        <w:rPr>
          <w:rStyle w:val="Text0"/>
        </w:rPr>
        <w:t>b</w:t>
      </w:r>
      <w:r>
        <w:t xml:space="preserve"> and </w:t>
      </w:r>
      <w:r>
        <w:rPr>
          <w:rStyle w:val="Text0"/>
        </w:rPr>
        <w:t>d</w:t>
      </w:r>
      <w:r>
        <w:t xml:space="preserve"> like this: </w:t>
      </w:r>
    </w:p>
    <w:p>
      <w:pPr>
        <w:pStyle w:val="Para 18"/>
      </w:pPr>
      <w:r>
        <w:bookmarkStart w:id="1703" w:name="I_3_tt432"/>
        <w:t/>
        <w:bookmarkEnd w:id="1703"/>
      </w:r>
    </w:p>
    <w:p>
      <w:pPr>
        <w:pStyle w:val="Para 02"/>
      </w:pPr>
      <w:r>
        <w:t xml:space="preserve">CREATE TABLE dst_tbl SELECT b, d FROM src_tbl;</w:t>
        <w:br w:clear="none"/>
      </w:r>
    </w:p>
    <w:p>
      <w:pPr>
        <w:pStyle w:val="Normal"/>
      </w:pPr>
      <w:r>
        <w:t xml:space="preserve">To create columns in a different order than that in which they appear in the source table, just name them in the desired order. If the source table contains columns </w:t>
      </w:r>
      <w:r>
        <w:rPr>
          <w:rStyle w:val="Text0"/>
        </w:rPr>
        <w:t>a</w:t>
      </w:r>
      <w:r>
        <w:t xml:space="preserve">, </w:t>
      </w:r>
      <w:r>
        <w:rPr>
          <w:rStyle w:val="Text0"/>
        </w:rPr>
        <w:t>b</w:t>
      </w:r>
      <w:r>
        <w:t xml:space="preserve">, and </w:t>
      </w:r>
      <w:r>
        <w:rPr>
          <w:rStyle w:val="Text0"/>
        </w:rPr>
        <w:t>c</w:t>
      </w:r>
      <w:r>
        <w:t xml:space="preserve">, but you want them to appear in the destination table in the order </w:t>
      </w:r>
      <w:r>
        <w:rPr>
          <w:rStyle w:val="Text0"/>
        </w:rPr>
        <w:t>c</w:t>
      </w:r>
      <w:r>
        <w:t xml:space="preserve">, </w:t>
      </w:r>
      <w:r>
        <w:rPr>
          <w:rStyle w:val="Text0"/>
        </w:rPr>
        <w:t>a</w:t>
      </w:r>
      <w:r>
        <w:t xml:space="preserve">, and </w:t>
      </w:r>
      <w:r>
        <w:rPr>
          <w:rStyle w:val="Text0"/>
        </w:rPr>
        <w:t>b</w:t>
      </w:r>
      <w:r>
        <w:t xml:space="preserve">, do this: </w:t>
      </w:r>
    </w:p>
    <w:p>
      <w:pPr>
        <w:pStyle w:val="Para 18"/>
      </w:pPr>
      <w:r>
        <w:bookmarkStart w:id="1704" w:name="I_3_tt433"/>
        <w:t/>
        <w:bookmarkEnd w:id="1704"/>
      </w:r>
    </w:p>
    <w:p>
      <w:pPr>
        <w:pStyle w:val="Para 02"/>
      </w:pPr>
      <w:r>
        <w:t xml:space="preserve">CREATE TABLE dst_tbl SELECT c, a, b FROM src_tbl;</w:t>
        <w:br w:clear="none"/>
      </w:r>
    </w:p>
    <w:p>
      <w:pPr>
        <w:pStyle w:val="Normal"/>
      </w:pPr>
      <w:r>
        <w:t xml:space="preserve">To create additional columns in the destination table besides those selected from the source table, provide appropriate column definitions in the </w:t>
      </w:r>
      <w:r>
        <w:rPr>
          <w:rStyle w:val="Text0"/>
        </w:rPr>
        <w:t>CREATE</w:t>
      </w:r>
      <w:r>
        <w:t xml:space="preserve"> </w:t>
      </w:r>
      <w:r>
        <w:rPr>
          <w:rStyle w:val="Text0"/>
        </w:rPr>
        <w:t>TABLE</w:t>
      </w:r>
      <w:r>
        <w:t xml:space="preserve"> part of the statement. The following statement creates </w:t>
      </w:r>
      <w:r>
        <w:rPr>
          <w:rStyle w:val="Text0"/>
        </w:rPr>
        <w:t>id</w:t>
      </w:r>
      <w:r>
        <w:t xml:space="preserve"> as an </w:t>
      </w:r>
      <w:r>
        <w:rPr>
          <w:rStyle w:val="Text0"/>
        </w:rPr>
        <w:t>AUTO_INCREMENT</w:t>
      </w:r>
      <w:r>
        <w:t xml:space="preserve"> column in </w:t>
      </w:r>
      <w:r>
        <w:rPr>
          <w:rStyle w:val="Text0"/>
        </w:rPr>
        <w:t>dst_tbl</w:t>
      </w:r>
      <w:r>
        <w:t xml:space="preserve">, and adds columns </w:t>
      </w:r>
      <w:r>
        <w:rPr>
          <w:rStyle w:val="Text0"/>
        </w:rPr>
        <w:t>a</w:t>
      </w:r>
      <w:r>
        <w:t xml:space="preserve">, </w:t>
      </w:r>
      <w:r>
        <w:rPr>
          <w:rStyle w:val="Text0"/>
        </w:rPr>
        <w:t>b</w:t>
      </w:r>
      <w:r>
        <w:t xml:space="preserve">, and </w:t>
      </w:r>
      <w:r>
        <w:rPr>
          <w:rStyle w:val="Text0"/>
        </w:rPr>
        <w:t>c</w:t>
      </w:r>
      <w:r>
        <w:t xml:space="preserve"> from </w:t>
      </w:r>
      <w:r>
        <w:rPr>
          <w:rStyle w:val="Text0"/>
        </w:rPr>
        <w:t>src_tbl</w:t>
      </w:r>
      <w:r>
        <w:t xml:space="preserve">: </w:t>
      </w:r>
    </w:p>
    <w:p>
      <w:pPr>
        <w:pStyle w:val="Para 18"/>
      </w:pPr>
      <w:r>
        <w:bookmarkStart w:id="1705" w:name="I_3_tt434"/>
        <w:t/>
        <w:bookmarkEnd w:id="1705"/>
      </w:r>
    </w:p>
    <w:p>
      <w:pPr>
        <w:pStyle w:val="Para 02"/>
      </w:pPr>
      <w:r>
        <w:t xml:space="preserve">CREATE TABLE dst_tbl</w:t>
        <w:br w:clear="none"/>
        <w:t xml:space="preserve">(</w:t>
        <w:br w:clear="none"/>
        <w:t xml:space="preserve">    id INT NOT NULL AUTO_INCREMENT,</w:t>
        <w:br w:clear="none"/>
        <w:t xml:space="preserve">    PRIMARY KEY (id)</w:t>
        <w:br w:clear="none"/>
        <w:t xml:space="preserve">)</w:t>
        <w:br w:clear="none"/>
        <w:t xml:space="preserve">SELECT a, b, c FROM src_tbl;</w:t>
        <w:br w:clear="none"/>
      </w:r>
    </w:p>
    <w:p>
      <w:pPr>
        <w:pStyle w:val="Normal"/>
      </w:pPr>
      <w:r>
        <w:t xml:space="preserve">The resulting table contains four columns in the order </w:t>
      </w:r>
      <w:r>
        <w:rPr>
          <w:rStyle w:val="Text0"/>
        </w:rPr>
        <w:t>id</w:t>
      </w:r>
      <w:r>
        <w:t xml:space="preserve">, </w:t>
      </w:r>
      <w:r>
        <w:rPr>
          <w:rStyle w:val="Text0"/>
        </w:rPr>
        <w:t>a</w:t>
      </w:r>
      <w:r>
        <w:t xml:space="preserve">, </w:t>
      </w:r>
      <w:r>
        <w:rPr>
          <w:rStyle w:val="Text0"/>
        </w:rPr>
        <w:t>b</w:t>
      </w:r>
      <w:r>
        <w:t xml:space="preserve">, </w:t>
      </w:r>
      <w:r>
        <w:rPr>
          <w:rStyle w:val="Text0"/>
        </w:rPr>
        <w:t>c</w:t>
      </w:r>
      <w:r>
        <w:t xml:space="preserve">. Defined columns are assigned their default values. (This means that </w:t>
      </w:r>
      <w:r>
        <w:rPr>
          <w:rStyle w:val="Text0"/>
        </w:rPr>
        <w:t>id</w:t>
      </w:r>
      <w:r>
        <w:t xml:space="preserve">, being an </w:t>
      </w:r>
      <w:r>
        <w:rPr>
          <w:rStyle w:val="Text0"/>
        </w:rPr>
        <w:t>AUTO_INCREMENT</w:t>
      </w:r>
      <w:r>
        <w:t xml:space="preserve"> column, will be assigned successive sequence numbers starting from one. See </w:t>
      </w:r>
      <w:hyperlink w:anchor="Top_of_ch11s02_html" w:tooltip="Using AUTO_INCREMENT To Set Up a Sequence Column">
        <w:r>
          <w:rPr>
            <w:rStyle w:val="Text2"/>
          </w:rPr>
          <w:t>Recipe 11.2</w:t>
        </w:r>
      </w:hyperlink>
      <w:r>
        <w:t xml:space="preserve">.) </w:t>
      </w:r>
    </w:p>
    <w:p>
      <w:pPr>
        <w:pStyle w:val="Normal"/>
      </w:pPr>
      <w:r>
        <w:t xml:space="preserve">If you derive a column’s values from an expression, it’s prudent to provide an alias to give the column a name. Suppose </w:t>
      </w:r>
      <w:r>
        <w:rPr>
          <w:rStyle w:val="Text0"/>
        </w:rPr>
        <w:t>src_tbl</w:t>
      </w:r>
      <w:r>
        <w:t xml:space="preserve"> contains invoice information listing items in each invoice. Then the following statement generates a summary of each invoice named in the table, along with the total cost of its items. The second column includes an alias because the default name for an expression is the expression itself, which is difficult to work with: </w:t>
      </w:r>
    </w:p>
    <w:p>
      <w:pPr>
        <w:pStyle w:val="Para 18"/>
      </w:pPr>
      <w:r>
        <w:bookmarkStart w:id="1706" w:name="I_3_tt435"/>
        <w:t/>
        <w:bookmarkEnd w:id="1706"/>
      </w:r>
    </w:p>
    <w:p>
      <w:pPr>
        <w:pStyle w:val="Para 02"/>
      </w:pPr>
      <w:r>
        <w:t xml:space="preserve">CREATE TABLE dst_tbl</w:t>
        <w:br w:clear="none"/>
        <w:t xml:space="preserve">SELECT inv_no, SUM(unit_cost*quantity) AS total_cost</w:t>
        <w:br w:clear="none"/>
        <w:t xml:space="preserve">FROM src_tbl</w:t>
        <w:br w:clear="none"/>
        <w:t xml:space="preserve">GROUP BY inv_no;</w:t>
        <w:br w:clear="none"/>
      </w:r>
    </w:p>
    <w:p>
      <w:pPr>
        <w:pStyle w:val="Normal"/>
      </w:pPr>
      <w:r>
        <w:t xml:space="preserve">In fact, prior to MySQL 3.23.6, the alias is required, not just advisable; column naming rules are stricter and an expression is not a legal name for a column in a table. </w:t>
      </w:r>
    </w:p>
    <w:p>
      <w:pPr>
        <w:pStyle w:val="Normal"/>
      </w:pPr>
      <w:r>
        <w:rPr>
          <w:rStyle w:val="Text0"/>
        </w:rPr>
        <w:t>CREATE</w:t>
      </w:r>
      <w:r>
        <w:t xml:space="preserve"> </w:t>
      </w:r>
      <w:r>
        <w:rPr>
          <w:rStyle w:val="Text0"/>
        </w:rPr>
        <w:t>TABLE</w:t>
      </w:r>
      <w:r>
        <w:t xml:space="preserve"> ... </w:t>
      </w:r>
      <w:r>
        <w:rPr>
          <w:rStyle w:val="Text0"/>
        </w:rPr>
        <w:t>SELECT</w:t>
      </w:r>
      <w:r>
        <w:t xml:space="preserve"> is extremely convenient, but does have some limitations. These stem primarily from the fact that the information available from a result set is not as extensive as what you can specify in a </w:t>
      </w:r>
      <w:r>
        <w:rPr>
          <w:rStyle w:val="Text0"/>
        </w:rPr>
        <w:t>CREATE</w:t>
      </w:r>
      <w:r>
        <w:t xml:space="preserve"> </w:t>
      </w:r>
      <w:r>
        <w:rPr>
          <w:rStyle w:val="Text0"/>
        </w:rPr>
        <w:t>TABLE</w:t>
      </w:r>
      <w:r>
        <w:t xml:space="preserve"> statement. If you derive a table column from an expression, for example, MySQL has no idea whether or not the column should be indexed or what its default value is. If it’s important to include this information in the destination table, use the following techniques: </w:t>
      </w:r>
    </w:p>
    <w:p>
      <w:pPr>
        <w:pStyle w:val="Para 04"/>
      </w:pPr>
      <w:r>
        <w:t xml:space="preserve">If you want indexes in the destination table, you can specify them explicitly. For example, if </w:t>
      </w:r>
      <w:r>
        <w:rPr>
          <w:rStyle w:val="Text0"/>
        </w:rPr>
        <w:t>src_tbl</w:t>
      </w:r>
      <w:r>
        <w:t xml:space="preserve"> has a </w:t>
      </w:r>
      <w:r>
        <w:rPr>
          <w:rStyle w:val="Text0"/>
        </w:rPr>
        <w:t>PRIMARY</w:t>
      </w:r>
      <w:r>
        <w:t xml:space="preserve"> </w:t>
      </w:r>
      <w:r>
        <w:rPr>
          <w:rStyle w:val="Text0"/>
        </w:rPr>
        <w:t>KEY</w:t>
      </w:r>
      <w:r>
        <w:t xml:space="preserve"> on the </w:t>
      </w:r>
      <w:r>
        <w:rPr>
          <w:rStyle w:val="Text0"/>
        </w:rPr>
        <w:t>id</w:t>
      </w:r>
      <w:r>
        <w:t xml:space="preserve"> column, and a multiple-column index on </w:t>
      </w:r>
      <w:r>
        <w:rPr>
          <w:rStyle w:val="Text0"/>
        </w:rPr>
        <w:t>state</w:t>
      </w:r>
      <w:r>
        <w:t xml:space="preserve"> and </w:t>
      </w:r>
      <w:r>
        <w:rPr>
          <w:rStyle w:val="Text0"/>
        </w:rPr>
        <w:t>city</w:t>
      </w:r>
      <w:r>
        <w:t xml:space="preserve">, you can specify them for </w:t>
      </w:r>
      <w:r>
        <w:rPr>
          <w:rStyle w:val="Text0"/>
        </w:rPr>
        <w:t>dst_tbl</w:t>
      </w:r>
      <w:r>
        <w:t xml:space="preserve"> as well: </w:t>
      </w:r>
    </w:p>
    <w:p>
      <w:pPr>
        <w:pStyle w:val="Para 34"/>
      </w:pPr>
      <w:r>
        <w:bookmarkStart w:id="1707" w:name="I_3_tt436"/>
        <w:t/>
        <w:bookmarkEnd w:id="1707"/>
      </w:r>
    </w:p>
    <w:p>
      <w:pPr>
        <w:pStyle w:val="Para 02"/>
      </w:pPr>
      <w:r>
        <w:t xml:space="preserve">CREATE TABLE dst_tbl (PRIMARY KEY (id), INDEX(state,city))</w:t>
        <w:br w:clear="none"/>
        <w:t xml:space="preserve">SELECT * FROM src_tbl;</w:t>
        <w:br w:clear="none"/>
      </w:r>
    </w:p>
    <w:p>
      <w:pPr>
        <w:pStyle w:val="Para 04"/>
      </w:pPr>
      <w:r>
        <w:t xml:space="preserve">Column attributes such as </w:t>
      </w:r>
      <w:r>
        <w:rPr>
          <w:rStyle w:val="Text0"/>
        </w:rPr>
        <w:t>AUTO_INCREMENT</w:t>
      </w:r>
      <w:r>
        <w:t xml:space="preserve"> and a column’s default value are not copied to the destination table. To preserve these attributes, create the table, then use </w:t>
      </w:r>
      <w:r>
        <w:rPr>
          <w:rStyle w:val="Text0"/>
        </w:rPr>
        <w:t>ALTER</w:t>
      </w:r>
      <w:r>
        <w:t xml:space="preserve"> </w:t>
      </w:r>
      <w:r>
        <w:rPr>
          <w:rStyle w:val="Text0"/>
        </w:rPr>
        <w:t>TABLE</w:t>
      </w:r>
      <w:r>
        <w:t xml:space="preserve"> to apply the appropriate modifications to the column definition. For example, if </w:t>
      </w:r>
      <w:r>
        <w:rPr>
          <w:rStyle w:val="Text0"/>
        </w:rPr>
        <w:t>src_tbl</w:t>
      </w:r>
      <w:r>
        <w:t xml:space="preserve"> has an </w:t>
      </w:r>
      <w:r>
        <w:rPr>
          <w:rStyle w:val="Text0"/>
        </w:rPr>
        <w:t>id</w:t>
      </w:r>
      <w:r>
        <w:t xml:space="preserve"> column that is not only a </w:t>
      </w:r>
      <w:r>
        <w:rPr>
          <w:rStyle w:val="Text0"/>
        </w:rPr>
        <w:t>PRIMARY</w:t>
      </w:r>
      <w:r>
        <w:t xml:space="preserve"> </w:t>
      </w:r>
      <w:r>
        <w:rPr>
          <w:rStyle w:val="Text0"/>
        </w:rPr>
        <w:t>KEY</w:t>
      </w:r>
      <w:r>
        <w:t xml:space="preserve"> but an </w:t>
      </w:r>
      <w:r>
        <w:rPr>
          <w:rStyle w:val="Text0"/>
        </w:rPr>
        <w:t>AUTO_INCREMENT</w:t>
      </w:r>
      <w:r>
        <w:t xml:space="preserve"> column, copy the table, then modify it: </w:t>
      </w:r>
    </w:p>
    <w:p>
      <w:pPr>
        <w:pStyle w:val="Para 34"/>
      </w:pPr>
      <w:r>
        <w:bookmarkStart w:id="1708" w:name="I_3_tt437"/>
        <w:t/>
        <w:bookmarkEnd w:id="1708"/>
      </w:r>
    </w:p>
    <w:p>
      <w:pPr>
        <w:pStyle w:val="Para 02"/>
      </w:pPr>
      <w:r>
        <w:t xml:space="preserve">CREATE TABLE dst_tbl (PRIMARY KEY (id)) SELECT * FROM src_tbl;</w:t>
        <w:br w:clear="none"/>
        <w:t xml:space="preserve">ALTER TABLE dst_tbl MODIFY id INT UNSIGNED NOT NULL AUTO_INCREMENT;</w:t>
        <w:br w:clear="none"/>
      </w:r>
    </w:p>
    <w:p>
      <w:pPr>
        <w:pStyle w:val="Para 04"/>
      </w:pPr>
      <w:r>
        <w:t xml:space="preserve">If you want to make the destination table an exact copy of the source table, use the cloning technique described in </w:t>
      </w:r>
      <w:hyperlink w:anchor="Top_of_ch03s26_html" w:tooltip="Cloning a Table Exactly">
        <w:r>
          <w:rPr>
            <w:rStyle w:val="Text2"/>
          </w:rPr>
          <w:t>Recipe 3.26</w:t>
        </w:r>
      </w:hyperlink>
      <w:r>
        <w:t xml:space="preserve">. </w:t>
      </w:r>
    </w:p>
    <w:p>
      <w:bookmarkStart w:id="1709" w:name="Top_of_ch03s24_html"/>
      <w:bookmarkStart w:id="1710" w:name="Moving_Records_Between_Tables_Sa_1"/>
      <w:bookmarkStart w:id="1711" w:name="Moving_Records_Between_Tables_Sa"/>
      <w:pPr>
        <w:keepNext/>
        <w:pStyle w:val="Heading 1"/>
        <w:pageBreakBefore w:val="on"/>
        <w:keepLines w:val="on"/>
      </w:pPr>
      <w:r>
        <w:rPr>
          <w:rStyle w:val="Text26"/>
        </w:rPr>
        <w:bookmarkStart w:id="1712" w:name="mysqlckbk_CHP_3_SECT_24"/>
        <w:t/>
        <w:bookmarkEnd w:id="1712"/>
      </w:r>
      <w:r>
        <w:t>Moving Records Between Tables Safely</w:t>
      </w:r>
      <w:bookmarkEnd w:id="1709"/>
      <w:bookmarkEnd w:id="1710"/>
      <w:bookmarkEnd w:id="1711"/>
    </w:p>
    <w:p>
      <w:pPr>
        <w:keepNext/>
        <w:pStyle w:val="Heading 2"/>
        <w:keepLines w:val="on"/>
      </w:pPr>
      <w:r>
        <w:rPr>
          <w:rStyle w:val="Text26"/>
        </w:rPr>
        <w:bookmarkStart w:id="1713" w:name="mysqlckbk_CHP_3_SECT_24_1"/>
        <w:t/>
        <w:bookmarkEnd w:id="1713"/>
      </w:r>
      <w:r>
        <w:t>Problem</w:t>
      </w:r>
    </w:p>
    <w:p>
      <w:pPr>
        <w:pStyle w:val="Normal"/>
      </w:pPr>
      <w:r>
        <w:rPr>
          <w:rStyle w:val="Text27"/>
        </w:rPr>
        <w:bookmarkStart w:id="1714" w:name="mysqlckbk_IDXTERM_704"/>
        <w:t/>
        <w:bookmarkEnd w:id="1714"/>
        <w:bookmarkStart w:id="1715" w:name="mysqlckbk_IDXTERM_705"/>
        <w:t/>
        <w:bookmarkEnd w:id="1715"/>
      </w:r>
      <w:r>
        <w:t xml:space="preserve">You’re moving records by copying them from one table to another and then deleting them from the original table. But some records seem to be getting lost. </w:t>
      </w:r>
    </w:p>
    <w:p>
      <w:pPr>
        <w:keepNext/>
        <w:pStyle w:val="Heading 2"/>
        <w:keepLines w:val="on"/>
      </w:pPr>
      <w:r>
        <w:rPr>
          <w:rStyle w:val="Text26"/>
        </w:rPr>
        <w:bookmarkStart w:id="1716" w:name="mysqlckbk_CHP_3_SECT_24_2"/>
        <w:t/>
        <w:bookmarkEnd w:id="1716"/>
      </w:r>
      <w:r>
        <w:t>Solution</w:t>
      </w:r>
    </w:p>
    <w:p>
      <w:pPr>
        <w:pStyle w:val="Normal"/>
      </w:pPr>
      <w:r>
        <w:t xml:space="preserve">Be careful to delete exactly the same set of records from the source table that you copied to the destination table. </w:t>
      </w:r>
    </w:p>
    <w:p>
      <w:pPr>
        <w:keepNext/>
        <w:pStyle w:val="Heading 2"/>
        <w:keepLines w:val="on"/>
      </w:pPr>
      <w:r>
        <w:rPr>
          <w:rStyle w:val="Text26"/>
        </w:rPr>
        <w:bookmarkStart w:id="1717" w:name="mysqlckbk_CHP_3_SECT_24_3"/>
        <w:t/>
        <w:bookmarkEnd w:id="1717"/>
      </w:r>
      <w:r>
        <w:t>Discussion</w:t>
      </w:r>
    </w:p>
    <w:p>
      <w:pPr>
        <w:pStyle w:val="Normal"/>
      </w:pPr>
      <w:r>
        <w:t xml:space="preserve">Applications that copy rows from one table to another can do so with a single operation, such as </w:t>
      </w:r>
      <w:r>
        <w:rPr>
          <w:rStyle w:val="Text0"/>
        </w:rPr>
        <w:t>INSERT</w:t>
      </w:r>
      <w:r>
        <w:t xml:space="preserve"> ... </w:t>
      </w:r>
      <w:r>
        <w:rPr>
          <w:rStyle w:val="Text0"/>
        </w:rPr>
        <w:t>SELECT</w:t>
      </w:r>
      <w:r>
        <w:t xml:space="preserve"> to retrieve the relevant rows from the source table and add them to the destination table. If an application needs to </w:t>
      </w:r>
      <w:r>
        <w:rPr>
          <w:rStyle w:val="Text8"/>
        </w:rPr>
        <w:t>move</w:t>
      </w:r>
      <w:r>
        <w:t xml:space="preserve"> (rather than copy) rows, the procedure is a little more complicated: After copying the rows to the destination table, you must remove them from the source table. Conceptually, this is nothing more than </w:t>
      </w:r>
      <w:r>
        <w:rPr>
          <w:rStyle w:val="Text0"/>
        </w:rPr>
        <w:t>INSERT</w:t>
      </w:r>
      <w:r>
        <w:t xml:space="preserve"> ... </w:t>
      </w:r>
      <w:r>
        <w:rPr>
          <w:rStyle w:val="Text0"/>
        </w:rPr>
        <w:t>SELECT</w:t>
      </w:r>
      <w:r>
        <w:t xml:space="preserve"> followed by </w:t>
      </w:r>
      <w:r>
        <w:rPr>
          <w:rStyle w:val="Text0"/>
        </w:rPr>
        <w:t>DELETE</w:t>
      </w:r>
      <w:r>
        <w:t xml:space="preserve">. In practice, the operation may require more care, because it’s necessary to select exactly the same set of rows in the source table for both the </w:t>
      </w:r>
      <w:r>
        <w:rPr>
          <w:rStyle w:val="Text0"/>
        </w:rPr>
        <w:t>INSERT</w:t>
      </w:r>
      <w:r>
        <w:t xml:space="preserve"> and </w:t>
      </w:r>
      <w:r>
        <w:rPr>
          <w:rStyle w:val="Text0"/>
        </w:rPr>
        <w:t>DELETE</w:t>
      </w:r>
      <w:r>
        <w:t xml:space="preserve"> statements. If other clients insert new rows into the source table after you issue the </w:t>
      </w:r>
      <w:r>
        <w:rPr>
          <w:rStyle w:val="Text0"/>
        </w:rPr>
        <w:t>INSERT</w:t>
      </w:r>
      <w:r>
        <w:t xml:space="preserve"> and before you issue the </w:t>
      </w:r>
      <w:r>
        <w:rPr>
          <w:rStyle w:val="Text0"/>
        </w:rPr>
        <w:t>DELETE</w:t>
      </w:r>
      <w:r>
        <w:t xml:space="preserve">, this can be tricky. </w:t>
      </w:r>
    </w:p>
    <w:p>
      <w:pPr>
        <w:pStyle w:val="Normal"/>
      </w:pPr>
      <w:r>
        <w:t xml:space="preserve">To illustrate, suppose you have an application that uses a working log table </w:t>
      </w:r>
      <w:r>
        <w:rPr>
          <w:rStyle w:val="Text0"/>
        </w:rPr>
        <w:t>worklog</w:t>
      </w:r>
      <w:r>
        <w:t xml:space="preserve"> into which records are entered on a continual basis, and a long-term repository log table </w:t>
      </w:r>
      <w:r>
        <w:rPr>
          <w:rStyle w:val="Text0"/>
        </w:rPr>
        <w:t>repolog</w:t>
      </w:r>
      <w:r>
        <w:t xml:space="preserve">. Periodically, you move </w:t>
      </w:r>
      <w:r>
        <w:rPr>
          <w:rStyle w:val="Text0"/>
        </w:rPr>
        <w:t>worklog</w:t>
      </w:r>
      <w:r>
        <w:t xml:space="preserve"> records into </w:t>
      </w:r>
      <w:r>
        <w:rPr>
          <w:rStyle w:val="Text0"/>
        </w:rPr>
        <w:t>repolog</w:t>
      </w:r>
      <w:r>
        <w:t xml:space="preserve"> to keep the size of the working log small, and so that clients can issue possibly long-running log analysis queries on the repository without blocking processes that create new records in the working log.</w:t>
      </w:r>
      <w:r>
        <w:rPr>
          <w:rStyle w:val="Text12"/>
        </w:rPr>
        <w:t>[</w:t>
      </w:r>
      <w:hyperlink w:anchor="22_1">
        <w:r>
          <w:rPr>
            <w:rStyle w:val="Text13"/>
          </w:rPr>
          <w:bookmarkStart w:id="1718" w:name="22"/>
          <w:t>22</w:t>
          <w:bookmarkEnd w:id="1718"/>
        </w:r>
      </w:hyperlink>
      <w:r>
        <w:rPr>
          <w:rStyle w:val="Text12"/>
        </w:rPr>
        <w:t>]</w:t>
      </w:r>
      <w:r>
        <w:t xml:space="preserve"> </w:t>
      </w:r>
    </w:p>
    <w:p>
      <w:pPr>
        <w:pStyle w:val="Normal"/>
      </w:pPr>
      <w:r>
        <w:t xml:space="preserve">How do you properly move records from </w:t>
      </w:r>
      <w:r>
        <w:rPr>
          <w:rStyle w:val="Text0"/>
        </w:rPr>
        <w:t>worklog</w:t>
      </w:r>
      <w:r>
        <w:t xml:space="preserve"> to </w:t>
      </w:r>
      <w:r>
        <w:rPr>
          <w:rStyle w:val="Text0"/>
        </w:rPr>
        <w:t>repolog</w:t>
      </w:r>
      <w:r>
        <w:t xml:space="preserve"> in this situation, given that </w:t>
      </w:r>
      <w:r>
        <w:rPr>
          <w:rStyle w:val="Text0"/>
        </w:rPr>
        <w:t>worklog</w:t>
      </w:r>
      <w:r>
        <w:t xml:space="preserve"> is subject to ongoing insert activity? The obvious (but incorrect) way is to issue an </w:t>
      </w:r>
      <w:r>
        <w:rPr>
          <w:rStyle w:val="Text0"/>
        </w:rPr>
        <w:t>INSERT</w:t>
      </w:r>
      <w:r>
        <w:t xml:space="preserve"> ... </w:t>
      </w:r>
      <w:r>
        <w:rPr>
          <w:rStyle w:val="Text0"/>
        </w:rPr>
        <w:t>SELECT</w:t>
      </w:r>
      <w:r>
        <w:t xml:space="preserve"> statement to copy all the </w:t>
      </w:r>
      <w:r>
        <w:rPr>
          <w:rStyle w:val="Text0"/>
        </w:rPr>
        <w:t>worklog</w:t>
      </w:r>
      <w:r>
        <w:t xml:space="preserve"> records into </w:t>
      </w:r>
      <w:r>
        <w:rPr>
          <w:rStyle w:val="Text0"/>
        </w:rPr>
        <w:t>repolog</w:t>
      </w:r>
      <w:r>
        <w:t xml:space="preserve">, followed by a </w:t>
      </w:r>
      <w:r>
        <w:rPr>
          <w:rStyle w:val="Text0"/>
        </w:rPr>
        <w:t>DELETE</w:t>
      </w:r>
      <w:r>
        <w:t xml:space="preserve"> to remove them from </w:t>
      </w:r>
      <w:r>
        <w:rPr>
          <w:rStyle w:val="Text0"/>
        </w:rPr>
        <w:t>worklog</w:t>
      </w:r>
      <w:r>
        <w:t xml:space="preserve">: </w:t>
      </w:r>
    </w:p>
    <w:p>
      <w:pPr>
        <w:pStyle w:val="Para 18"/>
      </w:pPr>
      <w:r>
        <w:bookmarkStart w:id="1719" w:name="I_3_tt438"/>
        <w:t/>
        <w:bookmarkEnd w:id="1719"/>
      </w:r>
    </w:p>
    <w:p>
      <w:pPr>
        <w:pStyle w:val="Para 02"/>
      </w:pPr>
      <w:r>
        <w:t xml:space="preserve">INSERT INTO repolog SELECT * FROM worklog;</w:t>
        <w:br w:clear="none"/>
        <w:t xml:space="preserve">DELETE FROM worklog;</w:t>
        <w:br w:clear="none"/>
      </w:r>
    </w:p>
    <w:p>
      <w:pPr>
        <w:pStyle w:val="Normal"/>
      </w:pPr>
      <w:r>
        <w:t xml:space="preserve">This is a perfectly workable strategy when you’re certain nobody else will insert any records into </w:t>
      </w:r>
      <w:r>
        <w:rPr>
          <w:rStyle w:val="Text0"/>
        </w:rPr>
        <w:t>worklog</w:t>
      </w:r>
      <w:r>
        <w:t xml:space="preserve"> during the time between the two statements. But if other clients insert new records in that period, they’ll be deleted without ever having been copied, and you’ll lose records. If the tables hold logs of web page requests, that may not be such a big deal, but if they’re logs of financial transactions, you could have a serious problem. </w:t>
      </w:r>
    </w:p>
    <w:p>
      <w:pPr>
        <w:pStyle w:val="Normal"/>
      </w:pPr>
      <w:r>
        <w:rPr>
          <w:rStyle w:val="Text27"/>
        </w:rPr>
        <w:bookmarkStart w:id="1720" w:name="mysqlckbk_IDXTERM_706"/>
        <w:t/>
        <w:bookmarkEnd w:id="1720"/>
      </w:r>
      <w:r>
        <w:t xml:space="preserve">What can you do to keep from losing records? Two possibilities are to issue both statements within a transaction, or to lock both tables while you’re using them. These techniques are covered in </w:t>
      </w:r>
      <w:hyperlink w:anchor="Top_of_ch15_html" w:tooltip="Chapter 15. Performing Transactions">
        <w:r>
          <w:rPr>
            <w:rStyle w:val="Text2"/>
          </w:rPr>
          <w:t>Chapter 15</w:t>
        </w:r>
      </w:hyperlink>
      <w:r>
        <w:t xml:space="preserve">. However, either one might block other clients longer than you’d prefer, because you tie up the tables for the duration of both queries. An alternative strategy is to move only those records that are older than some cutoff point. For example, if the log records have a column </w:t>
      </w:r>
      <w:r>
        <w:rPr>
          <w:rStyle w:val="Text0"/>
        </w:rPr>
        <w:t>t</w:t>
      </w:r>
      <w:r>
        <w:t xml:space="preserve"> containing a timestamp, you can limit the scope of the selected records to all those created before today. Then it won’t matter whether new records are added to </w:t>
      </w:r>
      <w:r>
        <w:rPr>
          <w:rStyle w:val="Text0"/>
        </w:rPr>
        <w:t>worklog</w:t>
      </w:r>
      <w:r>
        <w:t xml:space="preserve"> between the copy and delete operations. Be sure to specify the cutoff properly, though. Here’s a method that fails under some circumstances: </w:t>
      </w:r>
    </w:p>
    <w:p>
      <w:pPr>
        <w:pStyle w:val="Para 18"/>
      </w:pPr>
      <w:r>
        <w:bookmarkStart w:id="1721" w:name="I_3_tt439"/>
        <w:t/>
        <w:bookmarkEnd w:id="1721"/>
      </w:r>
    </w:p>
    <w:p>
      <w:pPr>
        <w:pStyle w:val="Para 02"/>
      </w:pPr>
      <w:r>
        <w:t xml:space="preserve">INSERT INTO repolog SELECT * FROM worklog WHERE t &lt; CURDATE( );</w:t>
        <w:br w:clear="none"/>
        <w:t xml:space="preserve">DELETE FROM worklog WHERE t &lt; CURDATE( );</w:t>
        <w:br w:clear="none"/>
      </w:r>
    </w:p>
    <w:p>
      <w:pPr>
        <w:pStyle w:val="Normal"/>
      </w:pPr>
      <w:r>
        <w:t xml:space="preserve">This won’t work if you happen to issue the </w:t>
      </w:r>
      <w:r>
        <w:rPr>
          <w:rStyle w:val="Text0"/>
        </w:rPr>
        <w:t>INSERT</w:t>
      </w:r>
      <w:r>
        <w:t xml:space="preserve"> statement at one second before midnight and the </w:t>
      </w:r>
      <w:r>
        <w:rPr>
          <w:rStyle w:val="Text0"/>
        </w:rPr>
        <w:t>SELECT</w:t>
      </w:r>
      <w:r>
        <w:t xml:space="preserve"> statement one second later. The value of </w:t>
      </w:r>
      <w:r>
        <w:rPr>
          <w:rStyle w:val="Text0"/>
        </w:rPr>
        <w:t>CURDATE( )</w:t>
      </w:r>
      <w:r>
        <w:rPr>
          <w:rStyle w:val="Text27"/>
        </w:rPr>
        <w:bookmarkStart w:id="1722" w:name="mysqlckbk_IDXTERM_707"/>
        <w:t/>
        <w:bookmarkEnd w:id="1722"/>
      </w:r>
      <w:r>
        <w:t xml:space="preserve"> will differ for the two statements, and the </w:t>
      </w:r>
      <w:r>
        <w:rPr>
          <w:rStyle w:val="Text0"/>
        </w:rPr>
        <w:t>DELETE</w:t>
      </w:r>
      <w:r>
        <w:t xml:space="preserve"> operation may remove too many records. If you’re going to use a cutoff, make sure it has a fixed value, not one that may change between statements. For example, a SQL variable can be used to save the value of </w:t>
      </w:r>
      <w:r>
        <w:rPr>
          <w:rStyle w:val="Text0"/>
        </w:rPr>
        <w:t>CURDATE( )</w:t>
      </w:r>
      <w:r>
        <w:t xml:space="preserve"> in a form that won’t change as time passes: </w:t>
      </w:r>
    </w:p>
    <w:p>
      <w:pPr>
        <w:pStyle w:val="Para 18"/>
      </w:pPr>
      <w:r>
        <w:bookmarkStart w:id="1723" w:name="I_3_tt440"/>
        <w:t/>
        <w:bookmarkEnd w:id="1723"/>
      </w:r>
    </w:p>
    <w:p>
      <w:pPr>
        <w:pStyle w:val="Para 02"/>
      </w:pPr>
      <w:r>
        <w:t xml:space="preserve">SET @cutoff = CURDATE( );</w:t>
        <w:br w:clear="none"/>
        <w:t xml:space="preserve">INSERT INTO repolog SELECT * FROM worklog WHERE t &lt; @cutoff;</w:t>
        <w:br w:clear="none"/>
        <w:t xml:space="preserve">DELETE FROM worklog WHERE t &lt; @cutoff;</w:t>
        <w:br w:clear="none"/>
      </w:r>
    </w:p>
    <w:p>
      <w:pPr>
        <w:pStyle w:val="Normal"/>
      </w:pPr>
      <w:r>
        <w:t xml:space="preserve">This ensures that both statements use the same cutoff value so that the </w:t>
      </w:r>
      <w:r>
        <w:rPr>
          <w:rStyle w:val="Text0"/>
        </w:rPr>
        <w:t>DELETE</w:t>
      </w:r>
      <w:r>
        <w:t xml:space="preserve"> operation doesn’t remove records that it shouldn’t. </w:t>
      </w:r>
    </w:p>
    <w:p>
      <w:pPr>
        <w:pStyle w:val="Para 14"/>
      </w:pPr>
      <w:r>
        <w:br w:clear="none"/>
      </w:r>
    </w:p>
    <w:p>
      <w:pPr>
        <w:pStyle w:val="2 Block"/>
      </w:pPr>
    </w:p>
    <w:p>
      <w:pPr>
        <w:pStyle w:val="Para 13"/>
      </w:pPr>
      <w:r>
        <w:rPr>
          <w:rStyle w:val="Text12"/>
        </w:rPr>
        <w:t>[</w:t>
      </w:r>
      <w:hyperlink w:anchor="22">
        <w:r>
          <w:rPr>
            <w:rStyle w:val="Text13"/>
          </w:rPr>
          <w:bookmarkStart w:id="1724" w:name="22_1"/>
          <w:t>22</w:t>
          <w:bookmarkEnd w:id="1724"/>
        </w:r>
      </w:hyperlink>
      <w:r>
        <w:rPr>
          <w:rStyle w:val="Text12"/>
        </w:rPr>
        <w:t xml:space="preserve">] </w:t>
      </w:r>
      <w:r>
        <w:t>If you use a MyISAM log table that you only insert into and never delete from or modify, you can run queries on the table without preventing other clients from inserting new log records at the end of the table.</w:t>
      </w:r>
    </w:p>
    <w:p>
      <w:bookmarkStart w:id="1725" w:name="Creating_Temporary_TablesProblem_1"/>
      <w:bookmarkStart w:id="1726" w:name="Top_of_ch03s25_html"/>
      <w:bookmarkStart w:id="1727" w:name="Creating_Temporary_TablesProblem"/>
      <w:pPr>
        <w:keepNext/>
        <w:pStyle w:val="Heading 1"/>
        <w:pageBreakBefore w:val="on"/>
        <w:keepLines w:val="on"/>
      </w:pPr>
      <w:r>
        <w:rPr>
          <w:rStyle w:val="Text26"/>
        </w:rPr>
        <w:bookmarkStart w:id="1728" w:name="mysqlckbk_CHP_3_SECT_25"/>
        <w:t/>
        <w:bookmarkEnd w:id="1728"/>
      </w:r>
      <w:r>
        <w:t>Creating Temporary Tables</w:t>
      </w:r>
      <w:bookmarkEnd w:id="1725"/>
      <w:bookmarkEnd w:id="1726"/>
      <w:bookmarkEnd w:id="1727"/>
    </w:p>
    <w:p>
      <w:pPr>
        <w:keepNext/>
        <w:pStyle w:val="Heading 2"/>
        <w:keepLines w:val="on"/>
      </w:pPr>
      <w:r>
        <w:rPr>
          <w:rStyle w:val="Text26"/>
        </w:rPr>
        <w:bookmarkStart w:id="1729" w:name="mysqlckbk_CHP_3_SECT_25_1"/>
        <w:t/>
        <w:bookmarkEnd w:id="1729"/>
      </w:r>
      <w:r>
        <w:t>Problem</w:t>
      </w:r>
    </w:p>
    <w:p>
      <w:pPr>
        <w:pStyle w:val="Normal"/>
      </w:pPr>
      <w:r>
        <w:rPr>
          <w:rStyle w:val="Text27"/>
        </w:rPr>
        <w:bookmarkStart w:id="1730" w:name="mysqlckbk_IDXTERM_708"/>
        <w:t/>
        <w:bookmarkEnd w:id="1730"/>
        <w:bookmarkStart w:id="1731" w:name="mysqlckbk_IDXTERM_709"/>
        <w:t/>
        <w:bookmarkEnd w:id="1731"/>
      </w:r>
      <w:r>
        <w:t xml:space="preserve">You need a table only for a short time, then you want it to disappear automatically. </w:t>
      </w:r>
    </w:p>
    <w:p>
      <w:pPr>
        <w:keepNext/>
        <w:pStyle w:val="Heading 2"/>
        <w:keepLines w:val="on"/>
      </w:pPr>
      <w:r>
        <w:rPr>
          <w:rStyle w:val="Text26"/>
        </w:rPr>
        <w:bookmarkStart w:id="1732" w:name="mysqlckbk_CHP_3_SECT_25_2"/>
        <w:t/>
        <w:bookmarkEnd w:id="1732"/>
      </w:r>
      <w:r>
        <w:t>Solution</w:t>
      </w:r>
    </w:p>
    <w:p>
      <w:pPr>
        <w:pStyle w:val="Normal"/>
      </w:pPr>
      <w:r>
        <w:t xml:space="preserve">Create a </w:t>
      </w:r>
      <w:r>
        <w:rPr>
          <w:rStyle w:val="Text0"/>
        </w:rPr>
        <w:t>TEMPORARY</w:t>
      </w:r>
      <w:r>
        <w:t xml:space="preserve"> table and let MySQL take care of clobbering it. </w:t>
      </w:r>
    </w:p>
    <w:p>
      <w:pPr>
        <w:keepNext/>
        <w:pStyle w:val="Heading 2"/>
        <w:keepLines w:val="on"/>
      </w:pPr>
      <w:r>
        <w:rPr>
          <w:rStyle w:val="Text26"/>
        </w:rPr>
        <w:bookmarkStart w:id="1733" w:name="mysqlckbk_CHP_3_SECT_25_3"/>
        <w:t/>
        <w:bookmarkEnd w:id="1733"/>
      </w:r>
      <w:r>
        <w:t>Discussion</w:t>
      </w:r>
    </w:p>
    <w:p>
      <w:pPr>
        <w:pStyle w:val="Normal"/>
      </w:pPr>
      <w:r>
        <w:t xml:space="preserve">Some operations require a table that exists only temporarily and that should disappear when it’s no longer needed. You can of course issue a </w:t>
      </w:r>
      <w:r>
        <w:rPr>
          <w:rStyle w:val="Text0"/>
        </w:rPr>
        <w:t>DROP</w:t>
      </w:r>
      <w:r>
        <w:t xml:space="preserve"> </w:t>
      </w:r>
      <w:r>
        <w:rPr>
          <w:rStyle w:val="Text0"/>
        </w:rPr>
        <w:t>TABLE</w:t>
      </w:r>
      <w:r>
        <w:t xml:space="preserve"> statement explicitly to remove a table when you’re done with it. Another option, available in MySQL 3.23.2 and up, is to use </w:t>
      </w:r>
      <w:r>
        <w:rPr>
          <w:rStyle w:val="Text0"/>
        </w:rPr>
        <w:t>CREATE</w:t>
      </w:r>
      <w:r>
        <w:rPr>
          <w:rStyle w:val="Text27"/>
        </w:rPr>
        <w:bookmarkStart w:id="1734" w:name="mysqlckbk_IDXTERM_710"/>
        <w:t/>
        <w:bookmarkEnd w:id="1734"/>
      </w:r>
      <w:r>
        <w:t xml:space="preserve"> </w:t>
      </w:r>
      <w:r>
        <w:rPr>
          <w:rStyle w:val="Text0"/>
        </w:rPr>
        <w:t>TEMPORARY</w:t>
      </w:r>
      <w:r>
        <w:t xml:space="preserve"> </w:t>
      </w:r>
      <w:r>
        <w:rPr>
          <w:rStyle w:val="Text0"/>
        </w:rPr>
        <w:t>TABLE</w:t>
      </w:r>
      <w:r>
        <w:t xml:space="preserve">. This statement is just like </w:t>
      </w:r>
      <w:r>
        <w:rPr>
          <w:rStyle w:val="Text0"/>
        </w:rPr>
        <w:t>CREATE</w:t>
      </w:r>
      <w:r>
        <w:t xml:space="preserve"> </w:t>
      </w:r>
      <w:r>
        <w:rPr>
          <w:rStyle w:val="Text0"/>
        </w:rPr>
        <w:t>TABLE</w:t>
      </w:r>
      <w:r>
        <w:t xml:space="preserve"> except that it creates a transient table that disappears when your connection to the server closes, if you haven’t already removed it yourself. This is extremely useful behavior because you need not remember to remove the table. MySQL drops it for you automatically. </w:t>
      </w:r>
    </w:p>
    <w:p>
      <w:pPr>
        <w:pStyle w:val="Normal"/>
      </w:pPr>
      <w:r>
        <w:t xml:space="preserve">Temporary tables are connection-specific, so several clients each can create a temporary table having the same name without interfering with each other. This makes it easier to write applications that use transient tables, because you need not ensure that the tables have unique names for each client. (See </w:t>
      </w:r>
      <w:hyperlink w:anchor="Top_of_ch03s27_html" w:tooltip="Generating Unique Table Names">
        <w:r>
          <w:rPr>
            <w:rStyle w:val="Text2"/>
          </w:rPr>
          <w:t>Recipe 3.27</w:t>
        </w:r>
      </w:hyperlink>
      <w:r>
        <w:t xml:space="preserve"> for further discussion of this issue.) </w:t>
      </w:r>
    </w:p>
    <w:p>
      <w:pPr>
        <w:pStyle w:val="Normal"/>
      </w:pPr>
      <w:r>
        <w:t xml:space="preserve">Another property of temporary tables is that they can be created with the same name as a permanent table. In this case, the temporary table “hides” the permanent table for the duration of its existence, which can be useful for making a copy of a table that you can modify without affecting the original by mistake. The </w:t>
      </w:r>
      <w:r>
        <w:rPr>
          <w:rStyle w:val="Text0"/>
        </w:rPr>
        <w:t>DELETE</w:t>
      </w:r>
      <w:r>
        <w:t xml:space="preserve"> statement in the following set of queries removes records from a temporary </w:t>
      </w:r>
      <w:r>
        <w:rPr>
          <w:rStyle w:val="Text0"/>
        </w:rPr>
        <w:t>mail</w:t>
      </w:r>
      <w:r>
        <w:t xml:space="preserve"> table, leaving the original permanent one unaffected: </w:t>
      </w:r>
    </w:p>
    <w:p>
      <w:pPr>
        <w:pStyle w:val="Para 18"/>
      </w:pPr>
      <w:r>
        <w:bookmarkStart w:id="1735" w:name="I_3_tt441"/>
        <w:t/>
        <w:bookmarkEnd w:id="1735"/>
      </w:r>
    </w:p>
    <w:p>
      <w:pPr>
        <w:pStyle w:val="Para 02"/>
      </w:pPr>
      <w:r>
        <w:t xml:space="preserve">mysql&gt; </w:t>
        <w:br w:clear="none"/>
      </w:r>
      <w:r>
        <w:rPr>
          <w:rStyle w:val="Text1"/>
        </w:rPr>
        <w:t xml:space="preserve">CREATE TEMPORARY TABLE mail SELECT * FROM mail;</w:t>
        <w:br w:clear="none"/>
      </w:r>
      <w:r>
        <w:t xml:space="preserve"/>
        <w:br w:clear="none"/>
        <w:t xml:space="preserve">mysql&gt; </w:t>
        <w:br w:clear="none"/>
      </w:r>
      <w:r>
        <w:rPr>
          <w:rStyle w:val="Text1"/>
        </w:rPr>
        <w:t xml:space="preserve">SELECT COUNT(*) FROM mail;</w:t>
        <w:br w:clear="none"/>
      </w:r>
      <w:r>
        <w:t xml:space="preserve"/>
        <w:br w:clear="none"/>
        <w:t xml:space="preserve">+----------+</w:t>
        <w:br w:clear="none"/>
        <w:t xml:space="preserve">| COUNT(*) |</w:t>
        <w:br w:clear="none"/>
        <w:t xml:space="preserve">+----------+</w:t>
        <w:br w:clear="none"/>
        <w:t xml:space="preserve">|       16 |</w:t>
        <w:br w:clear="none"/>
        <w:t xml:space="preserve">+----------+</w:t>
        <w:br w:clear="none"/>
        <w:t xml:space="preserve">mysql&gt; </w:t>
        <w:br w:clear="none"/>
      </w:r>
      <w:r>
        <w:rPr>
          <w:rStyle w:val="Text1"/>
        </w:rPr>
        <w:t xml:space="preserve">DELETE FROM mail;</w:t>
        <w:br w:clear="none"/>
      </w:r>
      <w:r>
        <w:t xml:space="preserve"/>
        <w:br w:clear="none"/>
        <w:t xml:space="preserve">mysql&gt; </w:t>
        <w:br w:clear="none"/>
      </w:r>
      <w:r>
        <w:rPr>
          <w:rStyle w:val="Text1"/>
        </w:rPr>
        <w:t xml:space="preserve">SELECT COUNT(*) FROM mail;</w:t>
        <w:br w:clear="none"/>
      </w:r>
      <w:r>
        <w:t xml:space="preserve"/>
        <w:br w:clear="none"/>
        <w:t xml:space="preserve">+----------+</w:t>
        <w:br w:clear="none"/>
        <w:t xml:space="preserve">| COUNT(*) |</w:t>
        <w:br w:clear="none"/>
        <w:t xml:space="preserve">+----------+</w:t>
        <w:br w:clear="none"/>
        <w:t xml:space="preserve">|        0 |</w:t>
        <w:br w:clear="none"/>
        <w:t xml:space="preserve">+----------+</w:t>
        <w:br w:clear="none"/>
        <w:t xml:space="preserve">mysql&gt; </w:t>
        <w:br w:clear="none"/>
      </w:r>
      <w:r>
        <w:rPr>
          <w:rStyle w:val="Text1"/>
        </w:rPr>
        <w:t xml:space="preserve">DROP TABLE mail;</w:t>
        <w:br w:clear="none"/>
      </w:r>
      <w:r>
        <w:t xml:space="preserve"/>
        <w:br w:clear="none"/>
        <w:t xml:space="preserve">mysql&gt; </w:t>
        <w:br w:clear="none"/>
      </w:r>
      <w:r>
        <w:rPr>
          <w:rStyle w:val="Text1"/>
        </w:rPr>
        <w:t xml:space="preserve">SELECT COUNT(*) FROM mail;</w:t>
        <w:br w:clear="none"/>
      </w:r>
      <w:r>
        <w:t xml:space="preserve"/>
        <w:br w:clear="none"/>
        <w:t xml:space="preserve">+----------+</w:t>
        <w:br w:clear="none"/>
        <w:t xml:space="preserve">| COUNT(*) |</w:t>
        <w:br w:clear="none"/>
        <w:t xml:space="preserve">+----------+</w:t>
        <w:br w:clear="none"/>
        <w:t xml:space="preserve">|       16 |</w:t>
        <w:br w:clear="none"/>
        <w:t xml:space="preserve">+----------+</w:t>
        <w:br w:clear="none"/>
      </w:r>
    </w:p>
    <w:p>
      <w:pPr>
        <w:pStyle w:val="Normal"/>
      </w:pPr>
      <w:r>
        <w:t xml:space="preserve">Although temporary tables created with </w:t>
      </w:r>
      <w:r>
        <w:rPr>
          <w:rStyle w:val="Text0"/>
        </w:rPr>
        <w:t>CREATE</w:t>
      </w:r>
      <w:r>
        <w:t xml:space="preserve"> </w:t>
      </w:r>
      <w:r>
        <w:rPr>
          <w:rStyle w:val="Text0"/>
        </w:rPr>
        <w:t>TEMPORARY</w:t>
      </w:r>
      <w:r>
        <w:t xml:space="preserve"> </w:t>
      </w:r>
      <w:r>
        <w:rPr>
          <w:rStyle w:val="Text0"/>
        </w:rPr>
        <w:t>TABLE</w:t>
      </w:r>
      <w:r>
        <w:t xml:space="preserve"> have the preceding benefits, keep the following caveats in mind: </w:t>
      </w:r>
    </w:p>
    <w:p>
      <w:pPr>
        <w:pStyle w:val="Para 04"/>
      </w:pPr>
      <w:r>
        <w:t xml:space="preserve">If you want to reuse the temporary table within a given session, you’ll still need to drop it explicitly before recreating it. It’s only the </w:t>
      </w:r>
      <w:r>
        <w:rPr>
          <w:rStyle w:val="Text8"/>
        </w:rPr>
        <w:t>last</w:t>
      </w:r>
      <w:r>
        <w:t xml:space="preserve"> use within a session that you need no explicit </w:t>
      </w:r>
      <w:r>
        <w:rPr>
          <w:rStyle w:val="Text0"/>
        </w:rPr>
        <w:t>DROP</w:t>
      </w:r>
      <w:r>
        <w:t xml:space="preserve"> </w:t>
      </w:r>
      <w:r>
        <w:rPr>
          <w:rStyle w:val="Text0"/>
        </w:rPr>
        <w:t>TABLE</w:t>
      </w:r>
      <w:r>
        <w:t xml:space="preserve"> for. (If you’ve already created a temporary table with a given name, attempting to create a second one with that name results in an error.) </w:t>
      </w:r>
    </w:p>
    <w:p>
      <w:pPr>
        <w:pStyle w:val="Para 04"/>
      </w:pPr>
      <w:r>
        <w:t xml:space="preserve">Some APIs support persistent connections in a web environment. Use of these prevents temporary tables from being dropped as you expect when your script ends, because the web server keeps the connection open for reuse by other scripts. (The server may close the connection eventually, but you have no control over when that happens.) This means it can be prudent to issue the following statement prior to creating a temporary table, just in case it’s still hanging around from the previous execution of the script: </w:t>
      </w:r>
    </w:p>
    <w:p>
      <w:pPr>
        <w:pStyle w:val="Para 34"/>
      </w:pPr>
      <w:r>
        <w:bookmarkStart w:id="1736" w:name="I_3_tt442"/>
        <w:t/>
        <w:bookmarkEnd w:id="1736"/>
      </w:r>
    </w:p>
    <w:p>
      <w:pPr>
        <w:pStyle w:val="Para 02"/>
      </w:pPr>
      <w:r>
        <w:t xml:space="preserve">DROP TABLE IF EXISTS </w:t>
        <w:br w:clear="none"/>
      </w:r>
      <w:r>
        <w:rPr>
          <w:rStyle w:val="Text6"/>
        </w:rPr>
        <w:t xml:space="preserve">tbl_name</w:t>
        <w:br w:clear="none"/>
      </w:r>
    </w:p>
    <w:p>
      <w:pPr>
        <w:pStyle w:val="Para 04"/>
      </w:pPr>
      <w:r>
        <w:t xml:space="preserve">If you modify a temporary table that “hides” a permanent table with the same name, be sure to test for errors resulting from dropped connections. If a client program automatically reconnects after a dropped connection, you’ll be modifying the </w:t>
      </w:r>
      <w:r>
        <w:rPr>
          <w:rStyle w:val="Text8"/>
        </w:rPr>
        <w:t>original</w:t>
      </w:r>
      <w:r>
        <w:t xml:space="preserve"> table after the reconnect. </w:t>
      </w:r>
    </w:p>
    <w:p>
      <w:bookmarkStart w:id="1737" w:name="Top_of_ch03s26_html"/>
      <w:bookmarkStart w:id="1738" w:name="Cloning_a_Table_ExactlyProblemYo_1"/>
      <w:bookmarkStart w:id="1739" w:name="Cloning_a_Table_ExactlyProblemYo"/>
      <w:pPr>
        <w:keepNext/>
        <w:pStyle w:val="Heading 1"/>
        <w:pageBreakBefore w:val="on"/>
        <w:keepLines w:val="on"/>
      </w:pPr>
      <w:r>
        <w:rPr>
          <w:rStyle w:val="Text26"/>
        </w:rPr>
        <w:bookmarkStart w:id="1740" w:name="mysqlckbk_CHP_3_SECT_26"/>
        <w:t/>
        <w:bookmarkEnd w:id="1740"/>
      </w:r>
      <w:r>
        <w:t>Cloning a Table Exactly</w:t>
      </w:r>
      <w:bookmarkEnd w:id="1737"/>
      <w:bookmarkEnd w:id="1738"/>
      <w:bookmarkEnd w:id="1739"/>
    </w:p>
    <w:p>
      <w:pPr>
        <w:keepNext/>
        <w:pStyle w:val="Heading 2"/>
        <w:keepLines w:val="on"/>
      </w:pPr>
      <w:r>
        <w:rPr>
          <w:rStyle w:val="Text26"/>
        </w:rPr>
        <w:bookmarkStart w:id="1741" w:name="mysqlckbk_CHP_3_SECT_26_1"/>
        <w:t/>
        <w:bookmarkEnd w:id="1741"/>
      </w:r>
      <w:r>
        <w:t>Problem</w:t>
      </w:r>
    </w:p>
    <w:p>
      <w:pPr>
        <w:pStyle w:val="Normal"/>
      </w:pPr>
      <w:r>
        <w:t xml:space="preserve">You need an exact copy of a table, and </w:t>
      </w:r>
      <w:r>
        <w:rPr>
          <w:rStyle w:val="Text0"/>
        </w:rPr>
        <w:t>CREATE</w:t>
      </w:r>
      <w:r>
        <w:t xml:space="preserve"> </w:t>
      </w:r>
      <w:r>
        <w:rPr>
          <w:rStyle w:val="Text0"/>
        </w:rPr>
        <w:t>TABLE</w:t>
      </w:r>
      <w:r>
        <w:t xml:space="preserve"> ... </w:t>
      </w:r>
      <w:r>
        <w:rPr>
          <w:rStyle w:val="Text0"/>
        </w:rPr>
        <w:t>SELECT</w:t>
      </w:r>
      <w:r>
        <w:t xml:space="preserve"> doesn’t suit your purposes because the copy must include the same indexes, default values, and so forth. </w:t>
      </w:r>
    </w:p>
    <w:p>
      <w:pPr>
        <w:keepNext/>
        <w:pStyle w:val="Heading 2"/>
        <w:keepLines w:val="on"/>
      </w:pPr>
      <w:r>
        <w:rPr>
          <w:rStyle w:val="Text26"/>
        </w:rPr>
        <w:bookmarkStart w:id="1742" w:name="mysqlckbk_CHP_3_SECT_26_2"/>
        <w:t/>
        <w:bookmarkEnd w:id="1742"/>
      </w:r>
      <w:r>
        <w:t>Solution</w:t>
      </w:r>
    </w:p>
    <w:p>
      <w:pPr>
        <w:pStyle w:val="Normal"/>
      </w:pPr>
      <w:r>
        <w:t xml:space="preserve">Use </w:t>
      </w:r>
      <w:r>
        <w:rPr>
          <w:rStyle w:val="Text0"/>
        </w:rPr>
        <w:t>SHOW</w:t>
      </w:r>
      <w:r>
        <w:rPr>
          <w:rStyle w:val="Text27"/>
        </w:rPr>
        <w:bookmarkStart w:id="1743" w:name="mysqlckbk_IDXTERM_711"/>
        <w:t/>
        <w:bookmarkEnd w:id="1743"/>
      </w:r>
      <w:r>
        <w:t xml:space="preserve"> </w:t>
      </w:r>
      <w:r>
        <w:rPr>
          <w:rStyle w:val="Text0"/>
        </w:rPr>
        <w:t>CREATE</w:t>
      </w:r>
      <w:r>
        <w:t xml:space="preserve"> </w:t>
      </w:r>
      <w:r>
        <w:rPr>
          <w:rStyle w:val="Text0"/>
        </w:rPr>
        <w:t>TABLE</w:t>
      </w:r>
      <w:r>
        <w:t xml:space="preserve"> to get a </w:t>
      </w:r>
      <w:r>
        <w:rPr>
          <w:rStyle w:val="Text0"/>
        </w:rPr>
        <w:t>CREATE</w:t>
      </w:r>
      <w:r>
        <w:rPr>
          <w:rStyle w:val="Text27"/>
        </w:rPr>
        <w:bookmarkStart w:id="1744" w:name="mysqlckbk_IDXTERM_712"/>
        <w:t/>
        <w:bookmarkEnd w:id="1744"/>
      </w:r>
      <w:r>
        <w:t xml:space="preserve"> </w:t>
      </w:r>
      <w:r>
        <w:rPr>
          <w:rStyle w:val="Text0"/>
        </w:rPr>
        <w:t>TABLE</w:t>
      </w:r>
      <w:r>
        <w:t xml:space="preserve"> statement that specifies the source table’s structure, indexes and all. Then modify the statement to change the table name to that of the clone table and execute the statement. If you need the table contents copied as well, issue an </w:t>
      </w:r>
      <w:r>
        <w:rPr>
          <w:rStyle w:val="Text0"/>
        </w:rPr>
        <w:t>INSERT</w:t>
      </w:r>
      <w:r>
        <w:t xml:space="preserve"> </w:t>
      </w:r>
      <w:r>
        <w:rPr>
          <w:rStyle w:val="Text0"/>
        </w:rPr>
        <w:t>INTO</w:t>
      </w:r>
      <w:r>
        <w:t xml:space="preserve"> ... </w:t>
      </w:r>
      <w:r>
        <w:rPr>
          <w:rStyle w:val="Text0"/>
        </w:rPr>
        <w:t>SELECT</w:t>
      </w:r>
      <w:r>
        <w:t xml:space="preserve"> statement, too. </w:t>
      </w:r>
    </w:p>
    <w:p>
      <w:pPr>
        <w:keepNext/>
        <w:pStyle w:val="Heading 2"/>
        <w:keepLines w:val="on"/>
      </w:pPr>
      <w:r>
        <w:rPr>
          <w:rStyle w:val="Text26"/>
        </w:rPr>
        <w:bookmarkStart w:id="1745" w:name="mysqlckbk_CHP_3_SECT_26_3"/>
        <w:t/>
        <w:bookmarkEnd w:id="1745"/>
      </w:r>
      <w:r>
        <w:t>Discussion</w:t>
      </w:r>
    </w:p>
    <w:p>
      <w:pPr>
        <w:pStyle w:val="Normal"/>
      </w:pPr>
      <w:r>
        <w:t xml:space="preserve">Because </w:t>
      </w:r>
      <w:r>
        <w:rPr>
          <w:rStyle w:val="Text0"/>
        </w:rPr>
        <w:t>CREATE</w:t>
      </w:r>
      <w:r>
        <w:t xml:space="preserve"> </w:t>
      </w:r>
      <w:r>
        <w:rPr>
          <w:rStyle w:val="Text0"/>
        </w:rPr>
        <w:t>TABLE</w:t>
      </w:r>
      <w:r>
        <w:t xml:space="preserve"> ... </w:t>
      </w:r>
      <w:r>
        <w:rPr>
          <w:rStyle w:val="Text0"/>
        </w:rPr>
        <w:t>SELECT</w:t>
      </w:r>
      <w:r>
        <w:t xml:space="preserve"> does not copy indexes or the full set of column attributes, it doesn’t necessarily create a destination table as an exact copy of the source table. Because of that, you might find it more useful to issue a </w:t>
      </w:r>
      <w:r>
        <w:rPr>
          <w:rStyle w:val="Text0"/>
        </w:rPr>
        <w:t>SHOW</w:t>
      </w:r>
      <w:r>
        <w:t xml:space="preserve"> </w:t>
      </w:r>
      <w:r>
        <w:rPr>
          <w:rStyle w:val="Text0"/>
        </w:rPr>
        <w:t>CREATE</w:t>
      </w:r>
      <w:r>
        <w:t xml:space="preserve"> </w:t>
      </w:r>
      <w:r>
        <w:rPr>
          <w:rStyle w:val="Text0"/>
        </w:rPr>
        <w:t>TABLE</w:t>
      </w:r>
      <w:r>
        <w:t xml:space="preserve"> query for the source table. This statement is available as of MySQL 3.23.20; it returns a row containing the table name and a </w:t>
      </w:r>
      <w:r>
        <w:rPr>
          <w:rStyle w:val="Text0"/>
        </w:rPr>
        <w:t>CREATE</w:t>
      </w:r>
      <w:r>
        <w:t xml:space="preserve"> </w:t>
      </w:r>
      <w:r>
        <w:rPr>
          <w:rStyle w:val="Text0"/>
        </w:rPr>
        <w:t>TABLE</w:t>
      </w:r>
      <w:r>
        <w:t xml:space="preserve"> statement that corresponds to the table’s structure—including its indexes (keys), column attributes, and table type: </w:t>
      </w:r>
    </w:p>
    <w:p>
      <w:pPr>
        <w:pStyle w:val="Para 18"/>
      </w:pPr>
      <w:r>
        <w:bookmarkStart w:id="1746" w:name="I_3_tt443"/>
        <w:t/>
        <w:bookmarkEnd w:id="1746"/>
      </w:r>
    </w:p>
    <w:p>
      <w:pPr>
        <w:pStyle w:val="Para 02"/>
      </w:pPr>
      <w:r>
        <w:t xml:space="preserve">mysql&gt; </w:t>
        <w:br w:clear="none"/>
      </w:r>
      <w:r>
        <w:rPr>
          <w:rStyle w:val="Text1"/>
        </w:rPr>
        <w:t xml:space="preserve">SHOW CREATE TABLE mail\G</w:t>
        <w:br w:clear="none"/>
      </w:r>
      <w:r>
        <w:t xml:space="preserve"/>
        <w:br w:clear="none"/>
        <w:t xml:space="preserve">*************************** 1. row ***************************</w:t>
        <w:br w:clear="none"/>
        <w:t xml:space="preserve">       Table: mail</w:t>
        <w:br w:clear="none"/>
        <w:t xml:space="preserve">Create Table: CREATE TABLE `mail` (</w:t>
        <w:br w:clear="none"/>
        <w:t xml:space="preserve">  `t` datetime default NULL,</w:t>
        <w:br w:clear="none"/>
        <w:t xml:space="preserve">  `srcuser` char(8) default NULL,</w:t>
        <w:br w:clear="none"/>
        <w:t xml:space="preserve">  `srchost` char(20) default NULL,</w:t>
        <w:br w:clear="none"/>
        <w:t xml:space="preserve">  `dstuser` char(8) default NULL,</w:t>
        <w:br w:clear="none"/>
        <w:t xml:space="preserve">  `dsthost` char(20) default NULL,</w:t>
        <w:br w:clear="none"/>
        <w:t xml:space="preserve">  `size` bigint(20) default NULL,</w:t>
        <w:br w:clear="none"/>
        <w:t xml:space="preserve">  KEY `t` (`t`)</w:t>
        <w:br w:clear="none"/>
        <w:t xml:space="preserve">) TYPE=MyISAM</w:t>
        <w:br w:clear="none"/>
      </w:r>
    </w:p>
    <w:p>
      <w:pPr>
        <w:pStyle w:val="Normal"/>
      </w:pPr>
      <w:r>
        <w:t xml:space="preserve">By issuing a </w:t>
      </w:r>
      <w:r>
        <w:rPr>
          <w:rStyle w:val="Text0"/>
        </w:rPr>
        <w:t>SHOW</w:t>
      </w:r>
      <w:r>
        <w:t xml:space="preserve"> </w:t>
      </w:r>
      <w:r>
        <w:rPr>
          <w:rStyle w:val="Text0"/>
        </w:rPr>
        <w:t>CREATE</w:t>
      </w:r>
      <w:r>
        <w:t xml:space="preserve"> </w:t>
      </w:r>
      <w:r>
        <w:rPr>
          <w:rStyle w:val="Text0"/>
        </w:rPr>
        <w:t>TABLE</w:t>
      </w:r>
      <w:r>
        <w:t xml:space="preserve"> statement from within a program and performing a string replacement to change the table name, you obtain a statement that can be executed to create a new table with the same structure as the original. The following Python function takes three arguments (a connection object, and the names of the source and destination tables). It retrieves the </w:t>
      </w:r>
      <w:r>
        <w:rPr>
          <w:rStyle w:val="Text0"/>
        </w:rPr>
        <w:t>CREATE</w:t>
      </w:r>
      <w:r>
        <w:t xml:space="preserve"> </w:t>
      </w:r>
      <w:r>
        <w:rPr>
          <w:rStyle w:val="Text0"/>
        </w:rPr>
        <w:t>TABLE</w:t>
      </w:r>
      <w:r>
        <w:t xml:space="preserve"> statement for the source table, modifies it to name the destination table, and returns the result: </w:t>
      </w:r>
    </w:p>
    <w:p>
      <w:pPr>
        <w:pStyle w:val="Para 18"/>
      </w:pPr>
      <w:r>
        <w:bookmarkStart w:id="1747" w:name="I_3_tt444"/>
        <w:t/>
        <w:bookmarkEnd w:id="1747"/>
      </w:r>
    </w:p>
    <w:p>
      <w:pPr>
        <w:pStyle w:val="Para 02"/>
      </w:pPr>
      <w:r>
        <w:t xml:space="preserve"># Generate a CREATE TABLE statement to create dst_tbl with the same</w:t>
        <w:br w:clear="none"/>
        <w:t xml:space="preserve"># structure as the existing table src_tbl.  Return None if an error</w:t>
        <w:br w:clear="none"/>
        <w:t xml:space="preserve"># occurs.  Requires the re module.</w:t>
        <w:br w:clear="none"/>
        <w:t xml:space="preserve"/>
        <w:br w:clear="none"/>
        <w:t xml:space="preserve">def gen_clone_query (conn, src_tbl, dst_tbl):</w:t>
        <w:br w:clear="none"/>
        <w:t xml:space="preserve">    try:</w:t>
        <w:br w:clear="none"/>
        <w:t xml:space="preserve">        cursor = conn.cursor ( )</w:t>
        <w:br w:clear="none"/>
        <w:t xml:space="preserve">        cursor.execute ("SHOW CREATE TABLE " + src_tbl)</w:t>
        <w:br w:clear="none"/>
        <w:t xml:space="preserve">        row = cursor.fetchone ( )</w:t>
        <w:br w:clear="none"/>
        <w:t xml:space="preserve">        cursor.close ( )</w:t>
        <w:br w:clear="none"/>
        <w:t xml:space="preserve">        if row == None:</w:t>
        <w:br w:clear="none"/>
        <w:t xml:space="preserve">            query = None</w:t>
        <w:br w:clear="none"/>
        <w:t xml:space="preserve">        else:</w:t>
        <w:br w:clear="none"/>
        <w:t xml:space="preserve">            # Replace src_tbl with dst_tbl in the CREATE TABLE statement</w:t>
        <w:br w:clear="none"/>
        <w:t xml:space="preserve">            query = re.sub ("CREATE TABLE .*`" + src_tbl + "`",</w:t>
        <w:br w:clear="none"/>
        <w:t xml:space="preserve">                            "CREATE TABLE `" + dst_tbl + "`",</w:t>
        <w:br w:clear="none"/>
        <w:t xml:space="preserve">                            row[1])</w:t>
        <w:br w:clear="none"/>
        <w:t xml:space="preserve">    except:</w:t>
        <w:br w:clear="none"/>
        <w:t xml:space="preserve">        query = None</w:t>
        <w:br w:clear="none"/>
        <w:t xml:space="preserve">    return query</w:t>
        <w:br w:clear="none"/>
      </w:r>
    </w:p>
    <w:p>
      <w:pPr>
        <w:pStyle w:val="Normal"/>
      </w:pPr>
      <w:r>
        <w:t xml:space="preserve">You can execute the resulting statement as is to create the new table if you like: </w:t>
      </w:r>
    </w:p>
    <w:p>
      <w:pPr>
        <w:pStyle w:val="Para 18"/>
      </w:pPr>
      <w:r>
        <w:bookmarkStart w:id="1748" w:name="I_3_tt445"/>
        <w:t/>
        <w:bookmarkEnd w:id="1748"/>
      </w:r>
    </w:p>
    <w:p>
      <w:pPr>
        <w:pStyle w:val="Para 02"/>
      </w:pPr>
      <w:r>
        <w:t xml:space="preserve">query = gen_clone_query (conn, old_tbl, new_tbl)</w:t>
        <w:br w:clear="none"/>
        <w:t xml:space="preserve">cursor = conn.cursor ( )</w:t>
        <w:br w:clear="none"/>
        <w:t xml:space="preserve">cursor.execute (query)</w:t>
        <w:br w:clear="none"/>
        <w:t xml:space="preserve">cursor.close ( )</w:t>
        <w:br w:clear="none"/>
      </w:r>
    </w:p>
    <w:p>
      <w:pPr>
        <w:pStyle w:val="Normal"/>
      </w:pPr>
      <w:r>
        <w:t xml:space="preserve">Or you can get more creative. For example, to create a temporary table rather than a permanent one, change </w:t>
      </w:r>
      <w:r>
        <w:rPr>
          <w:rStyle w:val="Text0"/>
        </w:rPr>
        <w:t>CREATE</w:t>
      </w:r>
      <w:r>
        <w:t xml:space="preserve"> to </w:t>
      </w:r>
      <w:r>
        <w:rPr>
          <w:rStyle w:val="Text0"/>
        </w:rPr>
        <w:t>CREATE</w:t>
      </w:r>
      <w:r>
        <w:t xml:space="preserve"> </w:t>
      </w:r>
      <w:r>
        <w:rPr>
          <w:rStyle w:val="Text0"/>
        </w:rPr>
        <w:t>TEMPORARY</w:t>
      </w:r>
      <w:r>
        <w:t xml:space="preserve"> before executing the statement: </w:t>
      </w:r>
    </w:p>
    <w:p>
      <w:pPr>
        <w:pStyle w:val="Para 18"/>
      </w:pPr>
      <w:r>
        <w:bookmarkStart w:id="1749" w:name="I_3_tt446"/>
        <w:t/>
        <w:bookmarkEnd w:id="1749"/>
      </w:r>
    </w:p>
    <w:p>
      <w:pPr>
        <w:pStyle w:val="Para 02"/>
      </w:pPr>
      <w:r>
        <w:t xml:space="preserve">query = gen_clone_query (conn, old_tbl, new_tbl)</w:t>
        <w:br w:clear="none"/>
        <w:t xml:space="preserve">query = re.sub ("CREATE ", "CREATE TEMPORARY ", query)</w:t>
        <w:br w:clear="none"/>
        <w:t xml:space="preserve">cursor = conn.cursor ( )</w:t>
        <w:br w:clear="none"/>
        <w:t xml:space="preserve">cursor.execute (query)</w:t>
        <w:br w:clear="none"/>
        <w:t xml:space="preserve">cursor.close ( )</w:t>
        <w:br w:clear="none"/>
      </w:r>
    </w:p>
    <w:p>
      <w:pPr>
        <w:pStyle w:val="Normal"/>
      </w:pPr>
      <w:r>
        <w:t xml:space="preserve">Executing the statement returned by </w:t>
      </w:r>
      <w:r>
        <w:rPr>
          <w:rStyle w:val="Text0"/>
        </w:rPr>
        <w:t>gen_clone_query( )</w:t>
      </w:r>
      <w:r>
        <w:t xml:space="preserve"> creates an empty copy of the source table. To copy the contents as well, do something like this after creating the copy: </w:t>
      </w:r>
    </w:p>
    <w:p>
      <w:pPr>
        <w:pStyle w:val="Para 18"/>
      </w:pPr>
      <w:r>
        <w:bookmarkStart w:id="1750" w:name="I_3_tt447"/>
        <w:t/>
        <w:bookmarkEnd w:id="1750"/>
      </w:r>
    </w:p>
    <w:p>
      <w:pPr>
        <w:pStyle w:val="Para 02"/>
      </w:pPr>
      <w:r>
        <w:t xml:space="preserve">cursor = conn.cursor ( )</w:t>
        <w:br w:clear="none"/>
        <w:t xml:space="preserve">cursor.execute ("INSERT INTO " + new_tbl + " SELECT * FROM " + old_tbl)</w:t>
        <w:br w:clear="none"/>
        <w:t xml:space="preserve">cursor.close ( )</w:t>
        <w:br w:clear="none"/>
      </w:r>
    </w:p>
    <w:p>
      <w:pPr>
        <w:keepNext/>
        <w:pStyle w:val="Heading 3"/>
        <w:keepLines w:val="on"/>
      </w:pPr>
      <w:r>
        <w:rPr>
          <w:rStyle w:val="Text26"/>
        </w:rPr>
        <w:bookmarkStart w:id="1751" w:name="ch03_6_fm2xml"/>
        <w:t/>
        <w:bookmarkEnd w:id="1751"/>
      </w:r>
      <w:r>
        <w:t>Tip</w:t>
      </w:r>
    </w:p>
    <w:p>
      <w:pPr>
        <w:pStyle w:val="Normal"/>
        <w:keepLines w:val="on"/>
      </w:pPr>
      <w:r>
        <w:t xml:space="preserve">Prior to MySQL 3.23.50, there are a few attributes that you can specify in a </w:t>
      </w:r>
      <w:r>
        <w:rPr>
          <w:rStyle w:val="Text0"/>
        </w:rPr>
        <w:t>CREATE</w:t>
      </w:r>
      <w:r>
        <w:t xml:space="preserve"> </w:t>
      </w:r>
      <w:r>
        <w:rPr>
          <w:rStyle w:val="Text0"/>
        </w:rPr>
        <w:t>TABLE</w:t>
      </w:r>
      <w:r>
        <w:t xml:space="preserve"> statement that </w:t>
      </w:r>
      <w:r>
        <w:rPr>
          <w:rStyle w:val="Text0"/>
        </w:rPr>
        <w:t>SHOW</w:t>
      </w:r>
      <w:r>
        <w:t xml:space="preserve"> </w:t>
      </w:r>
      <w:r>
        <w:rPr>
          <w:rStyle w:val="Text0"/>
        </w:rPr>
        <w:t>CREATE</w:t>
      </w:r>
      <w:r>
        <w:t xml:space="preserve"> </w:t>
      </w:r>
      <w:r>
        <w:rPr>
          <w:rStyle w:val="Text0"/>
        </w:rPr>
        <w:t>TABLE</w:t>
      </w:r>
      <w:r>
        <w:t xml:space="preserve"> does not display. If your source table was created with any of these attributes, the cloning technique shown here will create a destination table that does not have quite the same structure. </w:t>
      </w:r>
    </w:p>
    <w:p>
      <w:bookmarkStart w:id="1752" w:name="Generating_Unique_Table_NamesPro"/>
      <w:bookmarkStart w:id="1753" w:name="Generating_Unique_Table_NamesPro_1"/>
      <w:bookmarkStart w:id="1754" w:name="Top_of_ch03s27_html"/>
      <w:pPr>
        <w:keepNext/>
        <w:pStyle w:val="Heading 1"/>
        <w:pageBreakBefore w:val="on"/>
        <w:keepLines w:val="on"/>
      </w:pPr>
      <w:r>
        <w:rPr>
          <w:rStyle w:val="Text26"/>
        </w:rPr>
        <w:bookmarkStart w:id="1755" w:name="mysqlckbk_CHP_3_SECT_27"/>
        <w:t/>
        <w:bookmarkEnd w:id="1755"/>
      </w:r>
      <w:r>
        <w:t>Generating Unique Table Names</w:t>
      </w:r>
      <w:bookmarkEnd w:id="1752"/>
      <w:bookmarkEnd w:id="1753"/>
      <w:bookmarkEnd w:id="1754"/>
    </w:p>
    <w:p>
      <w:pPr>
        <w:keepNext/>
        <w:pStyle w:val="Heading 2"/>
        <w:keepLines w:val="on"/>
      </w:pPr>
      <w:r>
        <w:rPr>
          <w:rStyle w:val="Text26"/>
        </w:rPr>
        <w:bookmarkStart w:id="1756" w:name="mysqlckbk_CHP_3_SECT_27_1"/>
        <w:t/>
        <w:bookmarkEnd w:id="1756"/>
      </w:r>
      <w:r>
        <w:t>Problem</w:t>
      </w:r>
    </w:p>
    <w:p>
      <w:pPr>
        <w:pStyle w:val="Normal"/>
      </w:pPr>
      <w:r>
        <w:rPr>
          <w:rStyle w:val="Text27"/>
        </w:rPr>
        <w:bookmarkStart w:id="1757" w:name="mysqlckbk_IDXTERM_713"/>
        <w:t/>
        <w:bookmarkEnd w:id="1757"/>
      </w:r>
      <w:r>
        <w:t xml:space="preserve">You need to create a table with a name that is guaranteed not to exist already. </w:t>
      </w:r>
    </w:p>
    <w:p>
      <w:pPr>
        <w:keepNext/>
        <w:pStyle w:val="Heading 2"/>
        <w:keepLines w:val="on"/>
      </w:pPr>
      <w:r>
        <w:rPr>
          <w:rStyle w:val="Text26"/>
        </w:rPr>
        <w:bookmarkStart w:id="1758" w:name="mysqlckbk_CHP_3_SECT_27_2"/>
        <w:t/>
        <w:bookmarkEnd w:id="1758"/>
      </w:r>
      <w:r>
        <w:t>Solution</w:t>
      </w:r>
    </w:p>
    <w:p>
      <w:pPr>
        <w:pStyle w:val="Normal"/>
      </w:pPr>
      <w:r>
        <w:t xml:space="preserve">If you can create a </w:t>
      </w:r>
      <w:r>
        <w:rPr>
          <w:rStyle w:val="Text0"/>
        </w:rPr>
        <w:t>TEMPORARY</w:t>
      </w:r>
      <w:r>
        <w:rPr>
          <w:rStyle w:val="Text27"/>
        </w:rPr>
        <w:bookmarkStart w:id="1759" w:name="mysqlckbk_IDXTERM_714"/>
        <w:t/>
        <w:bookmarkEnd w:id="1759"/>
      </w:r>
      <w:r>
        <w:t xml:space="preserve"> table, it doesn’t matter if the name exists already. Otherwise, try to generate a value that is unique to your client program and incorporate it into the table name. </w:t>
      </w:r>
    </w:p>
    <w:p>
      <w:pPr>
        <w:keepNext/>
        <w:pStyle w:val="Heading 2"/>
        <w:keepLines w:val="on"/>
      </w:pPr>
      <w:r>
        <w:rPr>
          <w:rStyle w:val="Text26"/>
        </w:rPr>
        <w:bookmarkStart w:id="1760" w:name="mysqlckbk_CHP_3_SECT_27_3"/>
        <w:t/>
        <w:bookmarkEnd w:id="1760"/>
      </w:r>
      <w:r>
        <w:t>Discussion</w:t>
      </w:r>
    </w:p>
    <w:p>
      <w:pPr>
        <w:pStyle w:val="Normal"/>
      </w:pPr>
      <w:r>
        <w:t xml:space="preserve">MySQL is a multiple-client database server, so if a given script that creates a transient table might be invoked by several clients simultaneously, you must take care to keep multiple invocations of the script from fighting over the same table name. If the script creates tables using </w:t>
      </w:r>
      <w:r>
        <w:rPr>
          <w:rStyle w:val="Text0"/>
        </w:rPr>
        <w:t>CREATE</w:t>
      </w:r>
      <w:r>
        <w:rPr>
          <w:rStyle w:val="Text27"/>
        </w:rPr>
        <w:bookmarkStart w:id="1761" w:name="mysqlckbk_IDXTERM_715"/>
        <w:t/>
        <w:bookmarkEnd w:id="1761"/>
      </w:r>
      <w:r>
        <w:t xml:space="preserve"> </w:t>
      </w:r>
      <w:r>
        <w:rPr>
          <w:rStyle w:val="Text0"/>
        </w:rPr>
        <w:t>TEMPORARY</w:t>
      </w:r>
      <w:r>
        <w:t xml:space="preserve"> </w:t>
      </w:r>
      <w:r>
        <w:rPr>
          <w:rStyle w:val="Text0"/>
        </w:rPr>
        <w:t>TABLE</w:t>
      </w:r>
      <w:r>
        <w:t xml:space="preserve">, there is no problem because different clients can create temporary tables having the same name without clashing. </w:t>
      </w:r>
    </w:p>
    <w:p>
      <w:pPr>
        <w:pStyle w:val="Normal"/>
      </w:pPr>
      <w:r>
        <w:t xml:space="preserve">If you can’t use </w:t>
      </w:r>
      <w:r>
        <w:rPr>
          <w:rStyle w:val="Text0"/>
        </w:rPr>
        <w:t>CREATE</w:t>
      </w:r>
      <w:r>
        <w:t xml:space="preserve"> </w:t>
      </w:r>
      <w:r>
        <w:rPr>
          <w:rStyle w:val="Text0"/>
        </w:rPr>
        <w:t>TEMPORARY</w:t>
      </w:r>
      <w:r>
        <w:t xml:space="preserve"> </w:t>
      </w:r>
      <w:r>
        <w:rPr>
          <w:rStyle w:val="Text0"/>
        </w:rPr>
        <w:t>TABLE</w:t>
      </w:r>
      <w:r>
        <w:t xml:space="preserve"> because the server version is older than 3.23.2, you should make sure that each invocation of the script creates a uniquely named table. To do this, incorporate into the name some value that is guaranteed to be unique per invocation. A timestamp won’t work, because it’s easily possible for two instances of a script to be invoked within the same second. A random number may be somewhat better. For example, in Java, you can use the </w:t>
      </w:r>
      <w:r>
        <w:rPr>
          <w:rStyle w:val="Text0"/>
        </w:rPr>
        <w:t>java.util.Random( )</w:t>
      </w:r>
      <w:r>
        <w:t xml:space="preserve"> class to create a table name like this: </w:t>
      </w:r>
    </w:p>
    <w:p>
      <w:pPr>
        <w:pStyle w:val="Para 18"/>
      </w:pPr>
      <w:r>
        <w:bookmarkStart w:id="1762" w:name="I_3_tt448"/>
        <w:t/>
        <w:bookmarkEnd w:id="1762"/>
      </w:r>
    </w:p>
    <w:p>
      <w:pPr>
        <w:pStyle w:val="Para 02"/>
      </w:pPr>
      <w:r>
        <w:t xml:space="preserve">import java.util.Random;</w:t>
        <w:br w:clear="none"/>
        <w:t xml:space="preserve">import java.lang.Math;</w:t>
        <w:br w:clear="none"/>
        <w:t xml:space="preserve"/>
        <w:br w:clear="none"/>
        <w:t xml:space="preserve">Random rand = new Random ( );</w:t>
        <w:br w:clear="none"/>
        <w:t xml:space="preserve">int n = rand.nextInt ( );            // generate random number</w:t>
        <w:br w:clear="none"/>
        <w:t xml:space="preserve">n = Math.abs (n);                   // take absolute value</w:t>
        <w:br w:clear="none"/>
        <w:t xml:space="preserve">String tblName = "tmp_tbl_" + n;</w:t>
        <w:br w:clear="none"/>
      </w:r>
    </w:p>
    <w:p>
      <w:pPr>
        <w:pStyle w:val="Normal"/>
      </w:pPr>
      <w:r>
        <w:t xml:space="preserve">Unfortunately, random numbers only reduce the possibility of name clashes, they do not eliminate it. Process ID (PID) values are a better source of unique values. PIDs are reused over time, but never for two processes at the same time, so a given PID is guaranteed to be unique among the set of currently executing processes. You can use this fact to create unique table names as follows: </w:t>
      </w:r>
    </w:p>
    <w:p>
      <w:pPr>
        <w:pStyle w:val="Normal"/>
      </w:pPr>
      <w:r>
        <w:t>Perl:</w:t>
      </w:r>
    </w:p>
    <w:p>
      <w:pPr>
        <w:pStyle w:val="Para 18"/>
      </w:pPr>
      <w:r>
        <w:bookmarkStart w:id="1763" w:name="I_3_tt449"/>
        <w:t/>
        <w:bookmarkEnd w:id="1763"/>
      </w:r>
    </w:p>
    <w:p>
      <w:pPr>
        <w:pStyle w:val="Para 02"/>
      </w:pPr>
      <w:r>
        <w:t xml:space="preserve">my $tbl_name = "tmp_tbl_$$";</w:t>
        <w:br w:clear="none"/>
      </w:r>
    </w:p>
    <w:p>
      <w:pPr>
        <w:pStyle w:val="Normal"/>
      </w:pPr>
      <w:r>
        <w:t>PHP:</w:t>
      </w:r>
    </w:p>
    <w:p>
      <w:pPr>
        <w:pStyle w:val="Para 18"/>
      </w:pPr>
      <w:r>
        <w:bookmarkStart w:id="1764" w:name="I_3_tt450"/>
        <w:t/>
        <w:bookmarkEnd w:id="1764"/>
      </w:r>
    </w:p>
    <w:p>
      <w:pPr>
        <w:pStyle w:val="Para 02"/>
      </w:pPr>
      <w:r>
        <w:t xml:space="preserve">$tbl_name = "tmp_tbl_" . posix_getpid ( );</w:t>
        <w:br w:clear="none"/>
      </w:r>
    </w:p>
    <w:p>
      <w:pPr>
        <w:pStyle w:val="Normal"/>
      </w:pPr>
      <w:r>
        <w:t>Python:</w:t>
      </w:r>
    </w:p>
    <w:p>
      <w:pPr>
        <w:pStyle w:val="Para 18"/>
      </w:pPr>
      <w:r>
        <w:bookmarkStart w:id="1765" w:name="I_3_tt451"/>
        <w:t/>
        <w:bookmarkEnd w:id="1765"/>
      </w:r>
    </w:p>
    <w:p>
      <w:pPr>
        <w:pStyle w:val="Para 02"/>
      </w:pPr>
      <w:r>
        <w:t xml:space="preserve">import os</w:t>
        <w:br w:clear="none"/>
        <w:t xml:space="preserve">tbl_name = "tmp_tbl_%d" % os.getpid ( )</w:t>
        <w:br w:clear="none"/>
      </w:r>
    </w:p>
    <w:p>
      <w:pPr>
        <w:pStyle w:val="Normal"/>
      </w:pPr>
      <w:r>
        <w:t xml:space="preserve">Note that even if you create a table name using a value like a PID that is guaranteed to be unique to a given script invocation, there may still be a chance that the table will exist. This can happen if a previous invocation of the script with the same PID created a table with the same name, but crashed before removing the table. On the other hand, any such table cannot still be in use because it will have been created by a process that is no longer running. Under these circumstances, it’s safe to remove the table if it does exist by issuing the following statement: </w:t>
      </w:r>
    </w:p>
    <w:p>
      <w:pPr>
        <w:pStyle w:val="Para 18"/>
      </w:pPr>
      <w:r>
        <w:bookmarkStart w:id="1766" w:name="I_3_tt452"/>
        <w:t/>
        <w:bookmarkEnd w:id="1766"/>
      </w:r>
    </w:p>
    <w:p>
      <w:pPr>
        <w:pStyle w:val="Para 02"/>
      </w:pPr>
      <w:r>
        <w:t xml:space="preserve">DROP TABLE IF EXISTS </w:t>
        <w:br w:clear="none"/>
      </w:r>
      <w:r>
        <w:rPr>
          <w:rStyle w:val="Text6"/>
        </w:rPr>
        <w:t xml:space="preserve">tbl_name</w:t>
        <w:br w:clear="none"/>
      </w:r>
    </w:p>
    <w:p>
      <w:pPr>
        <w:pStyle w:val="Normal"/>
      </w:pPr>
      <w:r>
        <w:t xml:space="preserve">Then you can go ahead and create the new table. </w:t>
      </w:r>
    </w:p>
    <w:p>
      <w:bookmarkStart w:id="1767" w:name="Chapter_4__Working_with_StringsI"/>
      <w:bookmarkStart w:id="1768" w:name="Chapter_4__Working_with_StringsI_1"/>
      <w:bookmarkStart w:id="1769" w:name="Top_of_ch04_html"/>
      <w:pPr>
        <w:keepNext/>
        <w:pStyle w:val="Heading 1"/>
        <w:pageBreakBefore w:val="on"/>
        <w:keepLines w:val="on"/>
      </w:pPr>
      <w:r>
        <w:rPr>
          <w:rStyle w:val="Text26"/>
        </w:rPr>
        <w:bookmarkStart w:id="1770" w:name="mysqlckbk_CHP_4"/>
        <w:t/>
        <w:bookmarkEnd w:id="1770"/>
      </w:r>
      <w:r>
        <w:t>Chapter 4. Working with Strings</w:t>
      </w:r>
      <w:bookmarkEnd w:id="1767"/>
      <w:bookmarkEnd w:id="1768"/>
      <w:bookmarkEnd w:id="1769"/>
    </w:p>
    <w:p>
      <w:pPr>
        <w:keepNext/>
        <w:pStyle w:val="Heading 1"/>
        <w:keepLines w:val="on"/>
      </w:pPr>
      <w:r>
        <w:rPr>
          <w:rStyle w:val="Text26"/>
        </w:rPr>
        <w:bookmarkStart w:id="1771" w:name="mysqlckbk_CHP_4_SECT_1"/>
        <w:t/>
        <w:bookmarkEnd w:id="1771"/>
      </w:r>
      <w:r>
        <w:t>Introduction</w:t>
      </w:r>
    </w:p>
    <w:p>
      <w:pPr>
        <w:pStyle w:val="Normal"/>
      </w:pPr>
      <w:r>
        <w:rPr>
          <w:rStyle w:val="Text27"/>
        </w:rPr>
        <w:bookmarkStart w:id="1772" w:name="mysqlckbk_IDXTERM_718"/>
        <w:t/>
        <w:bookmarkEnd w:id="1772"/>
      </w:r>
      <w:r>
        <w:t xml:space="preserve">Like most data types, strings can be compared for equality or inequality or relative ordering. However, strings have some additional properties to consider: </w:t>
      </w:r>
    </w:p>
    <w:p>
      <w:pPr>
        <w:pStyle w:val="Para 04"/>
      </w:pPr>
      <w:r>
        <w:t xml:space="preserve">Strings can be case sensitive (or not), which can affect the outcome of string operations. </w:t>
      </w:r>
    </w:p>
    <w:p>
      <w:pPr>
        <w:pStyle w:val="Para 04"/>
      </w:pPr>
      <w:r>
        <w:t xml:space="preserve">You can compare entire strings, or just parts of them by extracting substrings. </w:t>
      </w:r>
    </w:p>
    <w:p>
      <w:pPr>
        <w:pStyle w:val="Para 04"/>
      </w:pPr>
      <w:r>
        <w:t xml:space="preserve">You can apply pattern-matching operations to look for strings that have a certain structure. </w:t>
      </w:r>
    </w:p>
    <w:p>
      <w:pPr>
        <w:pStyle w:val="Normal"/>
      </w:pPr>
      <w:r>
        <w:t xml:space="preserve">This chapter discusses several useful string operations you can perform, including how to account for whether or not strings are case sensitive. </w:t>
      </w:r>
    </w:p>
    <w:p>
      <w:pPr>
        <w:pStyle w:val="Normal"/>
      </w:pPr>
      <w:r>
        <w:t xml:space="preserve">The following table, </w:t>
      </w:r>
      <w:r>
        <w:rPr>
          <w:rStyle w:val="Text0"/>
        </w:rPr>
        <w:t>metal</w:t>
      </w:r>
      <w:r>
        <w:t xml:space="preserve">, is used in several sections of this chapter: </w:t>
      </w:r>
    </w:p>
    <w:p>
      <w:pPr>
        <w:pStyle w:val="Para 18"/>
      </w:pPr>
      <w:r>
        <w:bookmarkStart w:id="1773" w:name="I_4_tt453"/>
        <w:t/>
        <w:bookmarkEnd w:id="1773"/>
      </w:r>
    </w:p>
    <w:p>
      <w:pPr>
        <w:pStyle w:val="Para 02"/>
      </w:pPr>
      <w:r>
        <w:t xml:space="preserve">mysql&gt; </w:t>
        <w:br w:clear="none"/>
      </w:r>
      <w:r>
        <w:rPr>
          <w:rStyle w:val="Text1"/>
        </w:rPr>
        <w:t xml:space="preserve">SELECT * FROM metal;</w:t>
        <w:br w:clear="none"/>
      </w:r>
      <w:r>
        <w:t xml:space="preserve"/>
        <w:br w:clear="none"/>
        <w:t xml:space="preserve">+----------+</w:t>
        <w:br w:clear="none"/>
        <w:t xml:space="preserve">| name     |</w:t>
        <w:br w:clear="none"/>
        <w:t xml:space="preserve">+----------+</w:t>
        <w:br w:clear="none"/>
        <w:t xml:space="preserve">| copper   |</w:t>
        <w:br w:clear="none"/>
        <w:t xml:space="preserve">| gold     |</w:t>
        <w:br w:clear="none"/>
        <w:t xml:space="preserve">| iron     |</w:t>
        <w:br w:clear="none"/>
        <w:t xml:space="preserve">| lead     |</w:t>
        <w:br w:clear="none"/>
        <w:t xml:space="preserve">| mercury  |</w:t>
        <w:br w:clear="none"/>
        <w:t xml:space="preserve">| platinum |</w:t>
        <w:br w:clear="none"/>
        <w:t xml:space="preserve">| silver   |</w:t>
        <w:br w:clear="none"/>
        <w:t xml:space="preserve">| tin      |</w:t>
        <w:br w:clear="none"/>
        <w:t xml:space="preserve">+----------+</w:t>
        <w:br w:clear="none"/>
      </w:r>
    </w:p>
    <w:p>
      <w:pPr>
        <w:pStyle w:val="Normal"/>
      </w:pPr>
      <w:r>
        <w:t>The table is very simple, containing only a single string column:</w:t>
      </w:r>
    </w:p>
    <w:p>
      <w:pPr>
        <w:pStyle w:val="Para 18"/>
      </w:pPr>
      <w:r>
        <w:bookmarkStart w:id="1774" w:name="I_4_tt454"/>
        <w:t/>
        <w:bookmarkEnd w:id="1774"/>
      </w:r>
    </w:p>
    <w:p>
      <w:pPr>
        <w:pStyle w:val="Para 02"/>
      </w:pPr>
      <w:r>
        <w:t xml:space="preserve">CREATE TABLE metal</w:t>
        <w:br w:clear="none"/>
        <w:t xml:space="preserve">(</w:t>
        <w:br w:clear="none"/>
        <w:t xml:space="preserve">    name    VARCHAR(20)</w:t>
        <w:br w:clear="none"/>
        <w:t xml:space="preserve">);</w:t>
        <w:br w:clear="none"/>
      </w:r>
    </w:p>
    <w:p>
      <w:pPr>
        <w:pStyle w:val="Normal"/>
      </w:pPr>
      <w:r>
        <w:t xml:space="preserve">You can create the table using the </w:t>
      </w:r>
      <w:r>
        <w:rPr>
          <w:rStyle w:val="Text0"/>
        </w:rPr>
        <w:t>metal.sql</w:t>
      </w:r>
      <w:r>
        <w:t xml:space="preserve"> script in the </w:t>
      </w:r>
      <w:r>
        <w:rPr>
          <w:rStyle w:val="Text0"/>
        </w:rPr>
        <w:t>tables</w:t>
      </w:r>
      <w:r>
        <w:t xml:space="preserve"> directory of the </w:t>
      </w:r>
      <w:r>
        <w:rPr>
          <w:rStyle w:val="Text0"/>
        </w:rPr>
        <w:t>recipes</w:t>
      </w:r>
      <w:r>
        <w:t xml:space="preserve"> distribution. </w:t>
      </w:r>
    </w:p>
    <w:p>
      <w:pPr>
        <w:keepNext/>
        <w:pStyle w:val="Heading 2"/>
        <w:keepLines w:val="on"/>
      </w:pPr>
      <w:r>
        <w:rPr>
          <w:rStyle w:val="Text26"/>
        </w:rPr>
        <w:bookmarkStart w:id="1775" w:name="mysqlckbk_CHP_4_SECT_1_1"/>
        <w:t/>
        <w:bookmarkEnd w:id="1775"/>
      </w:r>
      <w:r>
        <w:t>Types of Strings</w:t>
      </w:r>
    </w:p>
    <w:p>
      <w:pPr>
        <w:pStyle w:val="Normal"/>
      </w:pPr>
      <w:r>
        <w:rPr>
          <w:rStyle w:val="Text27"/>
        </w:rPr>
        <w:bookmarkStart w:id="1776" w:name="mysqlckbk_IDXTERM_719"/>
        <w:t/>
        <w:bookmarkEnd w:id="1776"/>
        <w:bookmarkStart w:id="1777" w:name="mysqlckbk_IDXTERM_720"/>
        <w:t/>
        <w:bookmarkEnd w:id="1777"/>
      </w:r>
      <w:r>
        <w:t xml:space="preserve">MySQL can operate on regular strings or binary strings. “Binary” in this context has little to do with the presence of non-ASCII values, so it’s useful right at the outset to make a distinction: </w:t>
      </w:r>
    </w:p>
    <w:p>
      <w:pPr>
        <w:pStyle w:val="Para 04"/>
      </w:pPr>
      <w:r>
        <w:rPr>
          <w:rStyle w:val="Text27"/>
        </w:rPr>
        <w:bookmarkStart w:id="1778" w:name="mysqlckbk_IDXTERM_721"/>
        <w:t/>
        <w:bookmarkEnd w:id="1778"/>
      </w:r>
      <w:r>
        <w:t xml:space="preserve">Binary </w:t>
      </w:r>
      <w:r>
        <w:rPr>
          <w:rStyle w:val="Text8"/>
        </w:rPr>
        <w:t>data</w:t>
      </w:r>
      <w:r>
        <w:t xml:space="preserve"> may contain bytes that lie outside the usual range of printable ASCII characters. </w:t>
      </w:r>
    </w:p>
    <w:p>
      <w:pPr>
        <w:pStyle w:val="Para 04"/>
      </w:pPr>
      <w:r>
        <w:t xml:space="preserve">A binary </w:t>
      </w:r>
      <w:r>
        <w:rPr>
          <w:rStyle w:val="Text8"/>
        </w:rPr>
        <w:t>string</w:t>
      </w:r>
      <w:r>
        <w:t xml:space="preserve"> in MySQL is one that MySQL treats as case sensitive in comparisons. For binary strings, the characters </w:t>
      </w:r>
      <w:r>
        <w:rPr>
          <w:rStyle w:val="Text0"/>
        </w:rPr>
        <w:t>A</w:t>
      </w:r>
      <w:r>
        <w:t xml:space="preserve"> and </w:t>
      </w:r>
      <w:r>
        <w:rPr>
          <w:rStyle w:val="Text0"/>
        </w:rPr>
        <w:t>a</w:t>
      </w:r>
      <w:r>
        <w:t xml:space="preserve"> are considered different. For non-binary strings, they’re considered the same. </w:t>
      </w:r>
    </w:p>
    <w:p>
      <w:pPr>
        <w:pStyle w:val="Normal"/>
      </w:pPr>
      <w:r>
        <w:t xml:space="preserve">A </w:t>
      </w:r>
      <w:r>
        <w:rPr>
          <w:rStyle w:val="Text27"/>
        </w:rPr>
        <w:bookmarkStart w:id="1779" w:name="mysqlckbk_IDXTERM_722"/>
        <w:t/>
        <w:bookmarkEnd w:id="1779"/>
        <w:bookmarkStart w:id="1780" w:name="mysqlckbk_IDXTERM_723"/>
        <w:t/>
        <w:bookmarkEnd w:id="1780"/>
      </w:r>
      <w:r>
        <w:t xml:space="preserve">binary column type is one that contains binary strings. Some of MySQL’s column types are binary (case sensitive) and others are not, as illustrated here: </w:t>
      </w:r>
    </w:p>
    <w:p>
      <w:pPr>
        <w:pStyle w:val="Para 18"/>
      </w:pPr>
      <w:r>
        <w:bookmarkStart w:id="1781" w:name="ch04_2_fm2xml"/>
        <w:t/>
        <w:bookmarkEnd w:id="1781"/>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9"/>
            </w:pPr>
            <w:r>
              <w:t>Column type</w:t>
            </w:r>
          </w:p>
        </w:tc>
        <w:tc>
          <w:tcPr>
            <w:tcW w:type="auto" w:w="0"/>
            <w:shd w:val="clear" w:color="auto" w:fill="F5F5F5"/>
            <w:tcMar>
              <w:left w:type="dxa" w:w="200"/>
              <w:top w:type="dxa" w:w="200"/>
              <w:right w:type="dxa" w:w="200"/>
              <w:bottom w:type="dxa" w:w="200"/>
            </w:tcMar>
            <w:vAlign w:val="center"/>
          </w:tcPr>
          <w:p>
            <w:pPr>
              <w:pStyle w:val="Para 09"/>
            </w:pPr>
            <w:r>
              <w:t>Binary/case sensitive</w:t>
            </w:r>
          </w:p>
        </w:tc>
      </w:tr>
    </w:tbl>
    <w:tbl>
      <w:tblPr>
        <w:tblW w:type="auto" w:w="0"/>
      </w:tblPr>
      <w:tr>
        <w:tc>
          <w:tcPr>
            <w:tcW w:type="auto" w:w="0"/>
            <w:tcMar>
              <w:left w:type="dxa" w:w="200"/>
              <w:top w:type="dxa" w:w="200"/>
              <w:right w:type="dxa" w:w="200"/>
              <w:bottom w:type="dxa" w:w="200"/>
            </w:tcMar>
            <w:vAlign w:val="center"/>
          </w:tcPr>
          <w:p>
            <w:pPr>
              <w:pStyle w:val="Para 10"/>
            </w:pPr>
            <w:r>
              <w:t>CHAR</w:t>
            </w:r>
            <w:r>
              <w:rPr>
                <w:rStyle w:val="Text11"/>
              </w:rPr>
              <w:t xml:space="preserve">, </w:t>
            </w:r>
            <w:r>
              <w:t>VARCHAR</w:t>
            </w:r>
          </w:p>
        </w:tc>
        <w:tc>
          <w:tcPr>
            <w:tcW w:type="auto" w:w="0"/>
            <w:tcMar>
              <w:left w:type="dxa" w:w="200"/>
              <w:top w:type="dxa" w:w="200"/>
              <w:right w:type="dxa" w:w="200"/>
              <w:bottom w:type="dxa" w:w="200"/>
            </w:tcMar>
            <w:vAlign w:val="center"/>
          </w:tcPr>
          <w:p>
            <w:pPr>
              <w:pStyle w:val="Para 04"/>
            </w:pPr>
            <w:r>
              <w:t>No</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CHAR BINARY</w:t>
            </w:r>
            <w:r>
              <w:rPr>
                <w:rStyle w:val="Text11"/>
              </w:rPr>
              <w:t xml:space="preserve">, </w:t>
            </w:r>
            <w:r>
              <w:t>VARCHAR BINARY</w:t>
            </w:r>
          </w:p>
        </w:tc>
        <w:tc>
          <w:tcPr>
            <w:tcW w:type="auto" w:w="0"/>
            <w:shd w:val="clear" w:color="auto" w:fill="EEF2F6"/>
            <w:tcMar>
              <w:left w:type="dxa" w:w="200"/>
              <w:top w:type="dxa" w:w="200"/>
              <w:right w:type="dxa" w:w="200"/>
              <w:bottom w:type="dxa" w:w="200"/>
            </w:tcMar>
            <w:vAlign w:val="center"/>
          </w:tcPr>
          <w:p>
            <w:pPr>
              <w:pStyle w:val="Para 04"/>
            </w:pPr>
            <w:r>
              <w:t>Yes</w:t>
            </w:r>
          </w:p>
        </w:tc>
      </w:tr>
    </w:tbl>
    <w:tbl>
      <w:tblPr>
        <w:tblW w:type="auto" w:w="0"/>
      </w:tblPr>
      <w:tr>
        <w:tc>
          <w:tcPr>
            <w:tcW w:type="auto" w:w="0"/>
            <w:tcMar>
              <w:left w:type="dxa" w:w="200"/>
              <w:top w:type="dxa" w:w="200"/>
              <w:right w:type="dxa" w:w="200"/>
              <w:bottom w:type="dxa" w:w="200"/>
            </w:tcMar>
            <w:vAlign w:val="center"/>
          </w:tcPr>
          <w:p>
            <w:pPr>
              <w:pStyle w:val="Para 10"/>
            </w:pPr>
            <w:r>
              <w:t>TEXT</w:t>
            </w:r>
          </w:p>
        </w:tc>
        <w:tc>
          <w:tcPr>
            <w:tcW w:type="auto" w:w="0"/>
            <w:tcMar>
              <w:left w:type="dxa" w:w="200"/>
              <w:top w:type="dxa" w:w="200"/>
              <w:right w:type="dxa" w:w="200"/>
              <w:bottom w:type="dxa" w:w="200"/>
            </w:tcMar>
            <w:vAlign w:val="center"/>
          </w:tcPr>
          <w:p>
            <w:pPr>
              <w:pStyle w:val="Para 04"/>
            </w:pPr>
            <w:r>
              <w:t>No</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BLOB</w:t>
            </w:r>
          </w:p>
        </w:tc>
        <w:tc>
          <w:tcPr>
            <w:tcW w:type="auto" w:w="0"/>
            <w:shd w:val="clear" w:color="auto" w:fill="EEF2F6"/>
            <w:tcMar>
              <w:left w:type="dxa" w:w="200"/>
              <w:top w:type="dxa" w:w="200"/>
              <w:right w:type="dxa" w:w="200"/>
              <w:bottom w:type="dxa" w:w="200"/>
            </w:tcMar>
            <w:vAlign w:val="center"/>
          </w:tcPr>
          <w:p>
            <w:pPr>
              <w:pStyle w:val="Para 04"/>
            </w:pPr>
            <w:r>
              <w:t>Yes</w:t>
            </w:r>
          </w:p>
        </w:tc>
      </w:tr>
    </w:tbl>
    <w:tbl>
      <w:tblPr>
        <w:tblW w:type="auto" w:w="0"/>
      </w:tblPr>
      <w:tr>
        <w:tc>
          <w:tcPr>
            <w:tcW w:type="auto" w:w="0"/>
            <w:tcMar>
              <w:left w:type="dxa" w:w="200"/>
              <w:top w:type="dxa" w:w="200"/>
              <w:right w:type="dxa" w:w="200"/>
              <w:bottom w:type="dxa" w:w="200"/>
            </w:tcMar>
            <w:vAlign w:val="center"/>
          </w:tcPr>
          <w:p>
            <w:pPr>
              <w:pStyle w:val="Para 10"/>
            </w:pPr>
            <w:r>
              <w:t>ENUM</w:t>
            </w:r>
            <w:r>
              <w:rPr>
                <w:rStyle w:val="Text11"/>
              </w:rPr>
              <w:t xml:space="preserve">, </w:t>
            </w:r>
            <w:r>
              <w:t>SET</w:t>
            </w:r>
          </w:p>
        </w:tc>
        <w:tc>
          <w:tcPr>
            <w:tcW w:type="auto" w:w="0"/>
            <w:tcMar>
              <w:left w:type="dxa" w:w="200"/>
              <w:top w:type="dxa" w:w="200"/>
              <w:right w:type="dxa" w:w="200"/>
              <w:bottom w:type="dxa" w:w="200"/>
            </w:tcMar>
            <w:vAlign w:val="center"/>
          </w:tcPr>
          <w:p>
            <w:pPr>
              <w:pStyle w:val="Para 04"/>
            </w:pPr>
            <w:r>
              <w:t>No</w:t>
            </w:r>
          </w:p>
        </w:tc>
      </w:tr>
    </w:tbl>
    <w:p>
      <w:bookmarkStart w:id="1782" w:name="Top_of_ch04s02_html"/>
      <w:bookmarkStart w:id="1783" w:name="Writing_Strings_That_Include_Quo"/>
      <w:bookmarkStart w:id="1784" w:name="Writing_Strings_That_Include_Quo_1"/>
      <w:pPr>
        <w:keepNext/>
        <w:pStyle w:val="Heading 1"/>
        <w:pageBreakBefore w:val="on"/>
        <w:keepLines w:val="on"/>
      </w:pPr>
      <w:r>
        <w:rPr>
          <w:rStyle w:val="Text26"/>
        </w:rPr>
        <w:bookmarkStart w:id="1785" w:name="mysqlckbk_CHP_4_SECT_2"/>
        <w:t/>
        <w:bookmarkEnd w:id="1785"/>
      </w:r>
      <w:r>
        <w:t>Writing Strings That Include Quotes or Special Characters</w:t>
      </w:r>
      <w:bookmarkEnd w:id="1782"/>
      <w:bookmarkEnd w:id="1783"/>
      <w:bookmarkEnd w:id="1784"/>
    </w:p>
    <w:p>
      <w:pPr>
        <w:keepNext/>
        <w:pStyle w:val="Heading 2"/>
        <w:keepLines w:val="on"/>
      </w:pPr>
      <w:r>
        <w:rPr>
          <w:rStyle w:val="Text26"/>
        </w:rPr>
        <w:bookmarkStart w:id="1786" w:name="mysqlckbk_CHP_4_SECT_2_1"/>
        <w:t/>
        <w:bookmarkEnd w:id="1786"/>
      </w:r>
      <w:r>
        <w:t>Problem</w:t>
      </w:r>
    </w:p>
    <w:p>
      <w:pPr>
        <w:pStyle w:val="Normal"/>
      </w:pPr>
      <w:r>
        <w:t xml:space="preserve">You want to write a quoted string, but it contains </w:t>
      </w:r>
      <w:r>
        <w:rPr>
          <w:rStyle w:val="Text27"/>
        </w:rPr>
        <w:bookmarkStart w:id="1787" w:name="mysqlckbk_IDXTERM_724"/>
        <w:t/>
        <w:bookmarkEnd w:id="1787"/>
        <w:bookmarkStart w:id="1788" w:name="mysqlckbk_IDXTERM_725"/>
        <w:t/>
        <w:bookmarkEnd w:id="1788"/>
      </w:r>
      <w:r>
        <w:t xml:space="preserve">quote characters or other special characters, and MySQL rejects it. </w:t>
      </w:r>
    </w:p>
    <w:p>
      <w:pPr>
        <w:keepNext/>
        <w:pStyle w:val="Heading 2"/>
        <w:keepLines w:val="on"/>
      </w:pPr>
      <w:r>
        <w:rPr>
          <w:rStyle w:val="Text26"/>
        </w:rPr>
        <w:bookmarkStart w:id="1789" w:name="mysqlckbk_CHP_4_SECT_2_2"/>
        <w:t/>
        <w:bookmarkEnd w:id="1789"/>
      </w:r>
      <w:r>
        <w:t>Solution</w:t>
      </w:r>
    </w:p>
    <w:p>
      <w:pPr>
        <w:pStyle w:val="Normal"/>
      </w:pPr>
      <w:r>
        <w:t xml:space="preserve">Learn the syntax rules that govern the interpretation of strings in queries. </w:t>
      </w:r>
    </w:p>
    <w:p>
      <w:pPr>
        <w:keepNext/>
        <w:pStyle w:val="Heading 2"/>
        <w:keepLines w:val="on"/>
      </w:pPr>
      <w:r>
        <w:rPr>
          <w:rStyle w:val="Text26"/>
        </w:rPr>
        <w:bookmarkStart w:id="1790" w:name="mysqlckbk_CHP_4_SECT_2_3"/>
        <w:t/>
        <w:bookmarkEnd w:id="1790"/>
      </w:r>
      <w:r>
        <w:t>Discussion</w:t>
      </w:r>
    </w:p>
    <w:p>
      <w:pPr>
        <w:pStyle w:val="Normal"/>
      </w:pPr>
      <w:r>
        <w:rPr>
          <w:rStyle w:val="Text27"/>
        </w:rPr>
        <w:bookmarkStart w:id="1791" w:name="mysqlckbk_IDXTERM_726"/>
        <w:t/>
        <w:bookmarkEnd w:id="1791"/>
        <w:bookmarkStart w:id="1792" w:name="mysqlckbk_IDXTERM_727"/>
        <w:t/>
        <w:bookmarkEnd w:id="1792"/>
      </w:r>
      <w:r>
        <w:t xml:space="preserve">To write a string in a SQL statement, surround it with quote characters: </w:t>
      </w:r>
    </w:p>
    <w:p>
      <w:pPr>
        <w:pStyle w:val="Para 18"/>
      </w:pPr>
      <w:r>
        <w:bookmarkStart w:id="1793" w:name="I_4_tt455"/>
        <w:t/>
        <w:bookmarkEnd w:id="1793"/>
      </w:r>
    </w:p>
    <w:p>
      <w:pPr>
        <w:pStyle w:val="Para 02"/>
      </w:pPr>
      <w:r>
        <w:t xml:space="preserve">mysql&gt; </w:t>
        <w:br w:clear="none"/>
      </w:r>
      <w:r>
        <w:rPr>
          <w:rStyle w:val="Text1"/>
        </w:rPr>
        <w:t xml:space="preserve">SELECT 'hello, world';</w:t>
        <w:br w:clear="none"/>
      </w:r>
      <w:r>
        <w:t xml:space="preserve"/>
        <w:br w:clear="none"/>
        <w:t xml:space="preserve">+--------------+</w:t>
        <w:br w:clear="none"/>
        <w:t xml:space="preserve">| hello, world |</w:t>
        <w:br w:clear="none"/>
        <w:t xml:space="preserve">+--------------+</w:t>
        <w:br w:clear="none"/>
        <w:t xml:space="preserve">| hello, world |</w:t>
        <w:br w:clear="none"/>
        <w:t xml:space="preserve">+--------------+</w:t>
        <w:br w:clear="none"/>
      </w:r>
    </w:p>
    <w:p>
      <w:pPr>
        <w:pStyle w:val="Normal"/>
      </w:pPr>
      <w:r>
        <w:t xml:space="preserve">But sometimes you need to write a string that includes a quote character, and if you just put the quote into the string as is, a syntax error results: </w:t>
      </w:r>
    </w:p>
    <w:p>
      <w:pPr>
        <w:pStyle w:val="Para 18"/>
      </w:pPr>
      <w:r>
        <w:bookmarkStart w:id="1794" w:name="I_4_tt456"/>
        <w:t/>
        <w:bookmarkEnd w:id="1794"/>
      </w:r>
    </w:p>
    <w:p>
      <w:pPr>
        <w:pStyle w:val="Para 02"/>
      </w:pPr>
      <w:r>
        <w:t xml:space="preserve">mysql&gt; </w:t>
        <w:br w:clear="none"/>
      </w:r>
      <w:r>
        <w:rPr>
          <w:rStyle w:val="Text1"/>
        </w:rPr>
        <w:t xml:space="preserve">SELECT 'I'm asleep';</w:t>
        <w:br w:clear="none"/>
      </w:r>
      <w:r>
        <w:t xml:space="preserve"/>
        <w:br w:clear="none"/>
        <w:t xml:space="preserve">ERROR 1064 at line 1: You have an error in your SQL syntax near 'asleep''</w:t>
        <w:br w:clear="none"/>
        <w:t xml:space="preserve">at line 1</w:t>
        <w:br w:clear="none"/>
      </w:r>
    </w:p>
    <w:p>
      <w:pPr>
        <w:pStyle w:val="Normal"/>
      </w:pPr>
      <w:r>
        <w:t>You can deal with this several ways:</w:t>
      </w:r>
    </w:p>
    <w:p>
      <w:pPr>
        <w:pStyle w:val="Para 04"/>
      </w:pPr>
      <w:r>
        <w:t xml:space="preserve">MySQL, unlike some SQL engines, allows you to quote strings with either single quotes or double quotes, so you can enclose a string containing single quotes within </w:t>
      </w:r>
      <w:r>
        <w:rPr>
          <w:rStyle w:val="Text27"/>
        </w:rPr>
        <w:bookmarkStart w:id="1795" w:name="mysqlckbk_IDXTERM_728"/>
        <w:t/>
        <w:bookmarkEnd w:id="1795"/>
        <w:bookmarkStart w:id="1796" w:name="mysqlckbk_IDXTERM_729"/>
        <w:t/>
        <w:bookmarkEnd w:id="1796"/>
        <w:bookmarkStart w:id="1797" w:name="mysqlckbk_IDXTERM_730"/>
        <w:t/>
        <w:bookmarkEnd w:id="1797"/>
      </w:r>
      <w:r>
        <w:t xml:space="preserve">double quotes: </w:t>
      </w:r>
    </w:p>
    <w:p>
      <w:pPr>
        <w:pStyle w:val="Para 34"/>
      </w:pPr>
      <w:r>
        <w:bookmarkStart w:id="1798" w:name="I_4_tt457"/>
        <w:t/>
        <w:bookmarkEnd w:id="1798"/>
      </w:r>
    </w:p>
    <w:p>
      <w:pPr>
        <w:pStyle w:val="Para 02"/>
      </w:pPr>
      <w:r>
        <w:t xml:space="preserve">mysql&gt; </w:t>
        <w:br w:clear="none"/>
      </w:r>
      <w:r>
        <w:rPr>
          <w:rStyle w:val="Text1"/>
        </w:rPr>
        <w:t xml:space="preserve">SELECT "I'm asleep";</w:t>
        <w:br w:clear="none"/>
      </w:r>
      <w:r>
        <w:t xml:space="preserve"/>
        <w:br w:clear="none"/>
        <w:t xml:space="preserve">+------------+</w:t>
        <w:br w:clear="none"/>
        <w:t xml:space="preserve">| I'm asleep |</w:t>
        <w:br w:clear="none"/>
        <w:t xml:space="preserve">+------------+</w:t>
        <w:br w:clear="none"/>
        <w:t xml:space="preserve">| I'm asleep |</w:t>
        <w:br w:clear="none"/>
        <w:t xml:space="preserve">+------------+</w:t>
        <w:br w:clear="none"/>
      </w:r>
    </w:p>
    <w:p>
      <w:pPr>
        <w:pStyle w:val="Para 04"/>
      </w:pPr>
      <w:r>
        <w:t xml:space="preserve">This works in reverse, too; a string containing double quotes can be enclosed within single quotes: </w:t>
      </w:r>
    </w:p>
    <w:p>
      <w:pPr>
        <w:pStyle w:val="Para 34"/>
      </w:pPr>
      <w:r>
        <w:bookmarkStart w:id="1799" w:name="I_4_tt458"/>
        <w:t/>
        <w:bookmarkEnd w:id="1799"/>
      </w:r>
    </w:p>
    <w:p>
      <w:pPr>
        <w:pStyle w:val="Para 02"/>
      </w:pPr>
      <w:r>
        <w:t xml:space="preserve">mysql&gt; </w:t>
        <w:br w:clear="none"/>
      </w:r>
      <w:r>
        <w:rPr>
          <w:rStyle w:val="Text1"/>
        </w:rPr>
        <w:t xml:space="preserve">SELECT 'He said, "Boo!"';</w:t>
        <w:br w:clear="none"/>
      </w:r>
      <w:r>
        <w:t xml:space="preserve"/>
        <w:br w:clear="none"/>
        <w:t xml:space="preserve">+-----------------+</w:t>
        <w:br w:clear="none"/>
        <w:t xml:space="preserve">| He said, "Boo!" |</w:t>
        <w:br w:clear="none"/>
        <w:t xml:space="preserve">+-----------------+</w:t>
        <w:br w:clear="none"/>
        <w:t xml:space="preserve">| He said, "Boo!" |</w:t>
        <w:br w:clear="none"/>
        <w:t xml:space="preserve">+-----------------+</w:t>
        <w:br w:clear="none"/>
      </w:r>
    </w:p>
    <w:p>
      <w:pPr>
        <w:pStyle w:val="Para 04"/>
      </w:pPr>
      <w:r>
        <w:t xml:space="preserve">To include a quote character within a string that is quoted by the same kind of quote, either double the quote or precede it with a backslash. When MySQL reads the query string, it will strip off the extra quote or the backslash: </w:t>
      </w:r>
    </w:p>
    <w:p>
      <w:pPr>
        <w:pStyle w:val="Para 34"/>
      </w:pPr>
      <w:r>
        <w:bookmarkStart w:id="1800" w:name="I_4_tt459"/>
        <w:t/>
        <w:bookmarkEnd w:id="1800"/>
      </w:r>
    </w:p>
    <w:p>
      <w:pPr>
        <w:pStyle w:val="Para 02"/>
      </w:pPr>
      <w:r>
        <w:t xml:space="preserve">mysql&gt; </w:t>
        <w:br w:clear="none"/>
      </w:r>
      <w:r>
        <w:rPr>
          <w:rStyle w:val="Text1"/>
        </w:rPr>
        <w:t xml:space="preserve">SELECT 'I''m asleep', 'I\'m wide awake';</w:t>
        <w:br w:clear="none"/>
      </w:r>
      <w:r>
        <w:t xml:space="preserve"/>
        <w:br w:clear="none"/>
        <w:t xml:space="preserve">+------------+----------------+</w:t>
        <w:br w:clear="none"/>
        <w:t xml:space="preserve">| I'm asleep | I'm wide awake |</w:t>
        <w:br w:clear="none"/>
        <w:t xml:space="preserve">+------------+----------------+</w:t>
        <w:br w:clear="none"/>
        <w:t xml:space="preserve">| I'm asleep | I'm wide awake |</w:t>
        <w:br w:clear="none"/>
        <w:t xml:space="preserve">+------------+----------------+</w:t>
        <w:br w:clear="none"/>
        <w:t xml:space="preserve">1 row in set (0.00 sec)</w:t>
        <w:br w:clear="none"/>
        <w:t xml:space="preserve">mysql&gt; </w:t>
        <w:br w:clear="none"/>
      </w:r>
      <w:r>
        <w:rPr>
          <w:rStyle w:val="Text1"/>
        </w:rPr>
        <w:t xml:space="preserve">SELECT "He said, ""Boo!""", "And I said, \"Yikes!\"";</w:t>
        <w:br w:clear="none"/>
      </w:r>
      <w:r>
        <w:t xml:space="preserve"/>
        <w:br w:clear="none"/>
        <w:t xml:space="preserve">+-----------------+----------------------+</w:t>
        <w:br w:clear="none"/>
        <w:t xml:space="preserve">| He said, "Boo!" | And I said, "Yikes!" |</w:t>
        <w:br w:clear="none"/>
        <w:t xml:space="preserve">+-----------------+----------------------+</w:t>
        <w:br w:clear="none"/>
        <w:t xml:space="preserve">| He said, "Boo!" | And I said, "Yikes!" |</w:t>
        <w:br w:clear="none"/>
        <w:t xml:space="preserve">+-----------------+----------------------+</w:t>
        <w:br w:clear="none"/>
      </w:r>
    </w:p>
    <w:p>
      <w:pPr>
        <w:pStyle w:val="Normal"/>
      </w:pPr>
      <w:r>
        <w:t xml:space="preserve">A </w:t>
      </w:r>
      <w:r>
        <w:rPr>
          <w:rStyle w:val="Text27"/>
        </w:rPr>
        <w:bookmarkStart w:id="1801" w:name="mysqlckbk_IDXTERM_731"/>
        <w:t/>
        <w:bookmarkEnd w:id="1801"/>
        <w:bookmarkStart w:id="1802" w:name="mysqlckbk_IDXTERM_732"/>
        <w:t/>
        <w:bookmarkEnd w:id="1802"/>
      </w:r>
      <w:r>
        <w:t xml:space="preserve">backslash turns off the special meaning of the following character. (It causes a temporary escape from normal string processing rules, so sequences such as </w:t>
      </w:r>
      <w:r>
        <w:rPr>
          <w:rStyle w:val="Text0"/>
        </w:rPr>
        <w:t>\'</w:t>
      </w:r>
      <w:r>
        <w:t xml:space="preserve"> and </w:t>
      </w:r>
      <w:r>
        <w:rPr>
          <w:rStyle w:val="Text0"/>
        </w:rPr>
        <w:t>\"</w:t>
      </w:r>
      <w:r>
        <w:t xml:space="preserve"> are called escape sequences.) This means that backslash itself is special, so to write a literal backslash within a string, you must double it: </w:t>
      </w:r>
    </w:p>
    <w:p>
      <w:pPr>
        <w:pStyle w:val="Para 18"/>
      </w:pPr>
      <w:r>
        <w:bookmarkStart w:id="1803" w:name="I_4_tt460"/>
        <w:t/>
        <w:bookmarkEnd w:id="1803"/>
      </w:r>
    </w:p>
    <w:p>
      <w:pPr>
        <w:pStyle w:val="Para 02"/>
      </w:pPr>
      <w:r>
        <w:t xml:space="preserve">mysql&gt; </w:t>
        <w:br w:clear="none"/>
      </w:r>
      <w:r>
        <w:rPr>
          <w:rStyle w:val="Text1"/>
        </w:rPr>
        <w:t xml:space="preserve">SELECT 'Install MySQL in C:\\mysql on Windows';</w:t>
        <w:br w:clear="none"/>
      </w:r>
      <w:r>
        <w:t xml:space="preserve"/>
        <w:br w:clear="none"/>
        <w:t xml:space="preserve">+--------------------------------------+</w:t>
        <w:br w:clear="none"/>
        <w:t xml:space="preserve">| Install MySQL in C:\mysql on Windows |</w:t>
        <w:br w:clear="none"/>
        <w:t xml:space="preserve">+--------------------------------------+</w:t>
        <w:br w:clear="none"/>
        <w:t xml:space="preserve">| Install MySQL in C:\mysql on Windows |</w:t>
        <w:br w:clear="none"/>
        <w:t xml:space="preserve">+--------------------------------------+</w:t>
        <w:br w:clear="none"/>
      </w:r>
    </w:p>
    <w:p>
      <w:pPr>
        <w:pStyle w:val="Normal"/>
      </w:pPr>
      <w:r>
        <w:t xml:space="preserve">Other escape sequences recognized by MySQL are </w:t>
      </w:r>
      <w:r>
        <w:rPr>
          <w:rStyle w:val="Text0"/>
        </w:rPr>
        <w:t>\b</w:t>
      </w:r>
      <w:r>
        <w:t xml:space="preserve"> (backspace), </w:t>
      </w:r>
      <w:r>
        <w:rPr>
          <w:rStyle w:val="Text0"/>
        </w:rPr>
        <w:t>\n</w:t>
      </w:r>
      <w:r>
        <w:t xml:space="preserve"> (newline, also called linefeed), </w:t>
      </w:r>
      <w:r>
        <w:rPr>
          <w:rStyle w:val="Text0"/>
        </w:rPr>
        <w:t>\r</w:t>
      </w:r>
      <w:r>
        <w:t xml:space="preserve"> (carriage return), </w:t>
      </w:r>
      <w:r>
        <w:rPr>
          <w:rStyle w:val="Text0"/>
        </w:rPr>
        <w:t>\t</w:t>
      </w:r>
      <w:r>
        <w:t xml:space="preserve"> (tab), and </w:t>
      </w:r>
      <w:r>
        <w:rPr>
          <w:rStyle w:val="Text0"/>
        </w:rPr>
        <w:t>\0</w:t>
      </w:r>
      <w:r>
        <w:t xml:space="preserve"> (ASCII NUL). </w:t>
      </w:r>
    </w:p>
    <w:p>
      <w:pPr>
        <w:keepNext/>
        <w:pStyle w:val="Heading 2"/>
        <w:keepLines w:val="on"/>
      </w:pPr>
      <w:r>
        <w:rPr>
          <w:rStyle w:val="Text26"/>
        </w:rPr>
        <w:bookmarkStart w:id="1804" w:name="mysqlckbk_CHP_4_SECT_2_4"/>
        <w:t/>
        <w:bookmarkEnd w:id="1804"/>
      </w:r>
      <w:r>
        <w:t>See Also</w:t>
      </w:r>
    </w:p>
    <w:p>
      <w:pPr>
        <w:pStyle w:val="Normal"/>
      </w:pPr>
      <w:r>
        <w:t xml:space="preserve">Use of escape sequences for writing string values is best limited to text values. Values such as images that contain arbitrary data also must have any special characters escaped if you want to include them in a query string, but trying to enter an image value by typing it in is too painful even to think about. You should construct such queries from within a program where you can use the placeholder mechanism provided by the language’s MySQL API. See </w:t>
      </w:r>
      <w:hyperlink w:anchor="Top_of_ch02s07_html" w:tooltip="Using Prepared Statements and Placeholders in Queries">
        <w:r>
          <w:rPr>
            <w:rStyle w:val="Text2"/>
          </w:rPr>
          <w:t>Recipe 2.7</w:t>
        </w:r>
      </w:hyperlink>
      <w:r>
        <w:t xml:space="preserve">. </w:t>
      </w:r>
    </w:p>
    <w:p>
      <w:bookmarkStart w:id="1805" w:name="Preserving_Trailing_Spaces_in_St"/>
      <w:bookmarkStart w:id="1806" w:name="Preserving_Trailing_Spaces_in_St_1"/>
      <w:bookmarkStart w:id="1807" w:name="Top_of_ch04s03_html"/>
      <w:pPr>
        <w:keepNext/>
        <w:pStyle w:val="Heading 1"/>
        <w:pageBreakBefore w:val="on"/>
        <w:keepLines w:val="on"/>
      </w:pPr>
      <w:r>
        <w:rPr>
          <w:rStyle w:val="Text26"/>
        </w:rPr>
        <w:bookmarkStart w:id="1808" w:name="mysqlckbk_CHP_4_SECT_3"/>
        <w:t/>
        <w:bookmarkEnd w:id="1808"/>
      </w:r>
      <w:r>
        <w:t>Preserving Trailing Spaces in String Columns</w:t>
      </w:r>
      <w:bookmarkEnd w:id="1805"/>
      <w:bookmarkEnd w:id="1806"/>
      <w:bookmarkEnd w:id="1807"/>
    </w:p>
    <w:p>
      <w:pPr>
        <w:keepNext/>
        <w:pStyle w:val="Heading 2"/>
        <w:keepLines w:val="on"/>
      </w:pPr>
      <w:r>
        <w:rPr>
          <w:rStyle w:val="Text26"/>
        </w:rPr>
        <w:bookmarkStart w:id="1809" w:name="mysqlckbk_CHP_4_SECT_3_1"/>
        <w:t/>
        <w:bookmarkEnd w:id="1809"/>
      </w:r>
      <w:r>
        <w:t>Problem</w:t>
      </w:r>
    </w:p>
    <w:p>
      <w:pPr>
        <w:pStyle w:val="Normal"/>
      </w:pPr>
      <w:r>
        <w:rPr>
          <w:rStyle w:val="Text27"/>
        </w:rPr>
        <w:bookmarkStart w:id="1810" w:name="mysqlckbk_IDXTERM_735"/>
        <w:t/>
        <w:bookmarkEnd w:id="1810"/>
        <w:bookmarkStart w:id="1811" w:name="mysqlckbk_IDXTERM_736"/>
        <w:t/>
        <w:bookmarkEnd w:id="1811"/>
        <w:bookmarkStart w:id="1812" w:name="mysqlckbk_IDXTERM_737"/>
        <w:t/>
        <w:bookmarkEnd w:id="1812"/>
      </w:r>
      <w:r>
        <w:t xml:space="preserve">MySQL strips trailing spaces from strings, but you want to preserve them. </w:t>
      </w:r>
    </w:p>
    <w:p>
      <w:pPr>
        <w:keepNext/>
        <w:pStyle w:val="Heading 2"/>
        <w:keepLines w:val="on"/>
      </w:pPr>
      <w:r>
        <w:rPr>
          <w:rStyle w:val="Text26"/>
        </w:rPr>
        <w:bookmarkStart w:id="1813" w:name="mysqlckbk_CHP_4_SECT_3_2"/>
        <w:t/>
        <w:bookmarkEnd w:id="1813"/>
      </w:r>
      <w:r>
        <w:t>Solution</w:t>
      </w:r>
    </w:p>
    <w:p>
      <w:pPr>
        <w:pStyle w:val="Normal"/>
      </w:pPr>
      <w:r>
        <w:t>Use a different column type.</w:t>
      </w:r>
    </w:p>
    <w:p>
      <w:pPr>
        <w:keepNext/>
        <w:pStyle w:val="Heading 2"/>
        <w:keepLines w:val="on"/>
      </w:pPr>
      <w:r>
        <w:rPr>
          <w:rStyle w:val="Text26"/>
        </w:rPr>
        <w:bookmarkStart w:id="1814" w:name="mysqlckbk_CHP_4_SECT_3_3"/>
        <w:t/>
        <w:bookmarkEnd w:id="1814"/>
      </w:r>
      <w:r>
        <w:t>Discussion</w:t>
      </w:r>
    </w:p>
    <w:p>
      <w:pPr>
        <w:pStyle w:val="Normal"/>
      </w:pPr>
      <w:r>
        <w:t xml:space="preserve">If you store a string that contains trailing spaces into the database, you may find that they’re gone when you retrieve the value. This is the normal MySQL behavior for </w:t>
      </w:r>
      <w:r>
        <w:rPr>
          <w:rStyle w:val="Text27"/>
        </w:rPr>
        <w:bookmarkStart w:id="1815" w:name="mysqlckbk_IDXTERM_738"/>
        <w:t/>
        <w:bookmarkEnd w:id="1815"/>
        <w:bookmarkStart w:id="1816" w:name="mysqlckbk_IDXTERM_739"/>
        <w:t/>
        <w:bookmarkEnd w:id="1816"/>
      </w:r>
      <w:r>
        <w:rPr>
          <w:rStyle w:val="Text0"/>
        </w:rPr>
        <w:t>CHAR</w:t>
      </w:r>
      <w:r>
        <w:t xml:space="preserve"> and </w:t>
      </w:r>
      <w:r>
        <w:rPr>
          <w:rStyle w:val="Text0"/>
        </w:rPr>
        <w:t>VARCHAR</w:t>
      </w:r>
      <w:r>
        <w:t xml:space="preserve"> columns; the server returns values from both types of columns without trailing spaces. If you want to preserve trailing spaces, use one of the </w:t>
      </w:r>
      <w:r>
        <w:rPr>
          <w:rStyle w:val="Text0"/>
        </w:rPr>
        <w:t>TEXT</w:t>
      </w:r>
      <w:r>
        <w:t xml:space="preserve"> or </w:t>
      </w:r>
      <w:r>
        <w:rPr>
          <w:rStyle w:val="Text0"/>
        </w:rPr>
        <w:t>BLOB</w:t>
      </w:r>
      <w:r>
        <w:t xml:space="preserve"> column types. (The </w:t>
      </w:r>
      <w:r>
        <w:rPr>
          <w:rStyle w:val="Text0"/>
        </w:rPr>
        <w:t>TEXT</w:t>
      </w:r>
      <w:r>
        <w:t xml:space="preserve"> types are not case sensitive, the </w:t>
      </w:r>
      <w:r>
        <w:rPr>
          <w:rStyle w:val="Text0"/>
        </w:rPr>
        <w:t>BLOB</w:t>
      </w:r>
      <w:r>
        <w:t xml:space="preserve"> types are.) The following example illustrates the difference in behavior for </w:t>
      </w:r>
      <w:r>
        <w:rPr>
          <w:rStyle w:val="Text0"/>
        </w:rPr>
        <w:t>VARCHAR</w:t>
      </w:r>
      <w:r>
        <w:t xml:space="preserve"> and </w:t>
      </w:r>
      <w:r>
        <w:rPr>
          <w:rStyle w:val="Text0"/>
        </w:rPr>
        <w:t>TEXT</w:t>
      </w:r>
      <w:r>
        <w:t xml:space="preserve"> columns: </w:t>
      </w:r>
    </w:p>
    <w:p>
      <w:pPr>
        <w:pStyle w:val="Para 18"/>
      </w:pPr>
      <w:r>
        <w:bookmarkStart w:id="1817" w:name="I_4_tt461"/>
        <w:t/>
        <w:bookmarkEnd w:id="1817"/>
      </w:r>
    </w:p>
    <w:p>
      <w:pPr>
        <w:pStyle w:val="Para 02"/>
      </w:pPr>
      <w:r>
        <w:t xml:space="preserve">mysql&gt; </w:t>
        <w:br w:clear="none"/>
      </w:r>
      <w:r>
        <w:rPr>
          <w:rStyle w:val="Text1"/>
        </w:rPr>
        <w:t xml:space="preserve">CREATE TABLE t (c VARCHAR(255));</w:t>
        <w:br w:clear="none"/>
      </w:r>
      <w:r>
        <w:t xml:space="preserve"/>
        <w:br w:clear="none"/>
        <w:t xml:space="preserve">mysql&gt; </w:t>
        <w:br w:clear="none"/>
      </w:r>
      <w:r>
        <w:rPr>
          <w:rStyle w:val="Text1"/>
        </w:rPr>
        <w:t xml:space="preserve">INSERT INTO t (c) VALUES('abc       ');</w:t>
        <w:br w:clear="none"/>
      </w:r>
      <w:r>
        <w:t xml:space="preserve"/>
        <w:br w:clear="none"/>
        <w:t xml:space="preserve">mysql&gt; </w:t>
        <w:br w:clear="none"/>
      </w:r>
      <w:r>
        <w:rPr>
          <w:rStyle w:val="Text1"/>
        </w:rPr>
        <w:t xml:space="preserve">SELECT c, LENGTH(c) FROM t;</w:t>
        <w:br w:clear="none"/>
      </w:r>
      <w:r>
        <w:t xml:space="preserve"/>
        <w:br w:clear="none"/>
        <w:t xml:space="preserve">+------+-----------+</w:t>
        <w:br w:clear="none"/>
        <w:t xml:space="preserve">| c    | LENGTH(c) |</w:t>
        <w:br w:clear="none"/>
        <w:t xml:space="preserve">+------+-----------+</w:t>
        <w:br w:clear="none"/>
        <w:t xml:space="preserve">| abc  |         3 |</w:t>
        <w:br w:clear="none"/>
        <w:t xml:space="preserve">+------+-----------+</w:t>
        <w:br w:clear="none"/>
        <w:t xml:space="preserve">mysql&gt; </w:t>
        <w:br w:clear="none"/>
      </w:r>
      <w:r>
        <w:rPr>
          <w:rStyle w:val="Text1"/>
        </w:rPr>
        <w:t xml:space="preserve">DROP TABLE t;</w:t>
        <w:br w:clear="none"/>
      </w:r>
      <w:r>
        <w:t xml:space="preserve"/>
        <w:br w:clear="none"/>
        <w:t xml:space="preserve">mysql&gt; </w:t>
        <w:br w:clear="none"/>
      </w:r>
      <w:r>
        <w:rPr>
          <w:rStyle w:val="Text1"/>
        </w:rPr>
        <w:t xml:space="preserve">CREATE TABLE t (c TEXT);</w:t>
        <w:br w:clear="none"/>
      </w:r>
      <w:r>
        <w:t xml:space="preserve"/>
        <w:br w:clear="none"/>
        <w:t xml:space="preserve">mysql&gt; </w:t>
        <w:br w:clear="none"/>
      </w:r>
      <w:r>
        <w:rPr>
          <w:rStyle w:val="Text1"/>
        </w:rPr>
        <w:t xml:space="preserve">INSERT INTO t (c) VALUES('abc       ');</w:t>
        <w:br w:clear="none"/>
      </w:r>
      <w:r>
        <w:t xml:space="preserve"/>
        <w:br w:clear="none"/>
        <w:t xml:space="preserve">mysql&gt; </w:t>
        <w:br w:clear="none"/>
      </w:r>
      <w:r>
        <w:rPr>
          <w:rStyle w:val="Text1"/>
        </w:rPr>
        <w:t xml:space="preserve">SELECT c, LENGTH(c) FROM t;</w:t>
        <w:br w:clear="none"/>
      </w:r>
      <w:r>
        <w:t xml:space="preserve"/>
        <w:br w:clear="none"/>
        <w:t xml:space="preserve">+------------+-----------+</w:t>
        <w:br w:clear="none"/>
        <w:t xml:space="preserve">| c          | LENGTH(c) |</w:t>
        <w:br w:clear="none"/>
        <w:t xml:space="preserve">+------------+-----------+</w:t>
        <w:br w:clear="none"/>
        <w:t xml:space="preserve">| abc        |        10 |</w:t>
        <w:br w:clear="none"/>
        <w:t xml:space="preserve">+------------+-----------+</w:t>
        <w:br w:clear="none"/>
      </w:r>
    </w:p>
    <w:p>
      <w:pPr>
        <w:pStyle w:val="Normal"/>
      </w:pPr>
      <w:r>
        <w:t xml:space="preserve">There are plans to introduce a </w:t>
      </w:r>
      <w:r>
        <w:rPr>
          <w:rStyle w:val="Text0"/>
        </w:rPr>
        <w:t>VARCHAR</w:t>
      </w:r>
      <w:r>
        <w:t xml:space="preserve"> type that retains trailing spaces in a future version of MySQL. </w:t>
      </w:r>
    </w:p>
    <w:p>
      <w:bookmarkStart w:id="1818" w:name="Testing_String_Equality_or_Relat"/>
      <w:bookmarkStart w:id="1819" w:name="Testing_String_Equality_or_Relat_1"/>
      <w:bookmarkStart w:id="1820" w:name="Top_of_ch04s04_html"/>
      <w:pPr>
        <w:keepNext/>
        <w:pStyle w:val="Heading 1"/>
        <w:pageBreakBefore w:val="on"/>
        <w:keepLines w:val="on"/>
      </w:pPr>
      <w:r>
        <w:rPr>
          <w:rStyle w:val="Text26"/>
        </w:rPr>
        <w:bookmarkStart w:id="1821" w:name="mysqlckbk_CHP_4_SECT_4"/>
        <w:t/>
        <w:bookmarkEnd w:id="1821"/>
      </w:r>
      <w:r>
        <w:t>Testing String Equality or Relative Ordering</w:t>
      </w:r>
      <w:bookmarkEnd w:id="1818"/>
      <w:bookmarkEnd w:id="1819"/>
      <w:bookmarkEnd w:id="1820"/>
    </w:p>
    <w:p>
      <w:pPr>
        <w:keepNext/>
        <w:pStyle w:val="Heading 2"/>
        <w:keepLines w:val="on"/>
      </w:pPr>
      <w:r>
        <w:rPr>
          <w:rStyle w:val="Text26"/>
        </w:rPr>
        <w:bookmarkStart w:id="1822" w:name="mysqlckbk_CHP_4_SECT_4_1"/>
        <w:t/>
        <w:bookmarkEnd w:id="1822"/>
      </w:r>
      <w:r>
        <w:t>Problem</w:t>
      </w:r>
    </w:p>
    <w:p>
      <w:pPr>
        <w:pStyle w:val="Normal"/>
      </w:pPr>
      <w:r>
        <w:rPr>
          <w:rStyle w:val="Text27"/>
        </w:rPr>
        <w:bookmarkStart w:id="1823" w:name="mysqlckbk_IDXTERM_740"/>
        <w:t/>
        <w:bookmarkEnd w:id="1823"/>
        <w:bookmarkStart w:id="1824" w:name="mysqlckbk_IDXTERM_741"/>
        <w:t/>
        <w:bookmarkEnd w:id="1824"/>
      </w:r>
      <w:r>
        <w:t xml:space="preserve">You want to know whether strings are equal or unequal, or which one appears first in lexical order. </w:t>
      </w:r>
    </w:p>
    <w:p>
      <w:pPr>
        <w:keepNext/>
        <w:pStyle w:val="Heading 2"/>
        <w:keepLines w:val="on"/>
      </w:pPr>
      <w:r>
        <w:rPr>
          <w:rStyle w:val="Text26"/>
        </w:rPr>
        <w:bookmarkStart w:id="1825" w:name="mysqlckbk_CHP_4_SECT_4_2"/>
        <w:t/>
        <w:bookmarkEnd w:id="1825"/>
      </w:r>
      <w:r>
        <w:t>Solution</w:t>
      </w:r>
    </w:p>
    <w:p>
      <w:pPr>
        <w:pStyle w:val="Normal"/>
      </w:pPr>
      <w:r>
        <w:t>Use a comparison operator.</w:t>
      </w:r>
    </w:p>
    <w:p>
      <w:pPr>
        <w:keepNext/>
        <w:pStyle w:val="Heading 2"/>
        <w:keepLines w:val="on"/>
      </w:pPr>
      <w:r>
        <w:rPr>
          <w:rStyle w:val="Text26"/>
        </w:rPr>
        <w:bookmarkStart w:id="1826" w:name="mysqlckbk_CHP_4_SECT_4_3"/>
        <w:t/>
        <w:bookmarkEnd w:id="1826"/>
      </w:r>
      <w:r>
        <w:t>Discussion</w:t>
      </w:r>
    </w:p>
    <w:p>
      <w:pPr>
        <w:pStyle w:val="Normal"/>
      </w:pPr>
      <w:r>
        <w:rPr>
          <w:rStyle w:val="Text27"/>
        </w:rPr>
        <w:bookmarkStart w:id="1827" w:name="mysqlckbk_IDXTERM_742"/>
        <w:t/>
        <w:bookmarkEnd w:id="1827"/>
      </w:r>
      <w:r>
        <w:t xml:space="preserve">Strings are subject to the usual equality and inequality comparisons: </w:t>
      </w:r>
    </w:p>
    <w:p>
      <w:pPr>
        <w:pStyle w:val="Para 18"/>
      </w:pPr>
      <w:r>
        <w:bookmarkStart w:id="1828" w:name="I_4_tt462"/>
        <w:t/>
        <w:bookmarkEnd w:id="1828"/>
      </w:r>
    </w:p>
    <w:p>
      <w:pPr>
        <w:pStyle w:val="Para 02"/>
      </w:pPr>
      <w:r>
        <w:t xml:space="preserve">mysql&gt; </w:t>
        <w:br w:clear="none"/>
      </w:r>
      <w:r>
        <w:rPr>
          <w:rStyle w:val="Text1"/>
        </w:rPr>
        <w:t xml:space="preserve">SELECT name, name = 'lead', name != 'lead' FROM metal;</w:t>
        <w:br w:clear="none"/>
      </w:r>
      <w:r>
        <w:t xml:space="preserve"/>
        <w:br w:clear="none"/>
        <w:t xml:space="preserve">+----------+---------------+----------------+</w:t>
        <w:br w:clear="none"/>
        <w:t xml:space="preserve">| name     | name = 'lead' | name != 'lead' |</w:t>
        <w:br w:clear="none"/>
        <w:t xml:space="preserve">+----------+---------------+----------------+</w:t>
        <w:br w:clear="none"/>
        <w:t xml:space="preserve">| copper   |             0 |              1 |</w:t>
        <w:br w:clear="none"/>
        <w:t xml:space="preserve">| gold     |             0 |              1 |</w:t>
        <w:br w:clear="none"/>
        <w:t xml:space="preserve">| iron     |             0 |              1 |</w:t>
        <w:br w:clear="none"/>
        <w:t xml:space="preserve">| lead     |             1 |              0 |</w:t>
        <w:br w:clear="none"/>
        <w:t xml:space="preserve">| mercury  |             0 |              1 |</w:t>
        <w:br w:clear="none"/>
        <w:t xml:space="preserve">| platinum |             0 |              1 |</w:t>
        <w:br w:clear="none"/>
        <w:t xml:space="preserve">| silver   |             0 |              1 |</w:t>
        <w:br w:clear="none"/>
        <w:t xml:space="preserve">| tin      |             0 |              1 |</w:t>
        <w:br w:clear="none"/>
        <w:t xml:space="preserve">+----------+---------------+----------------+</w:t>
        <w:br w:clear="none"/>
      </w:r>
    </w:p>
    <w:p>
      <w:pPr>
        <w:pStyle w:val="Normal"/>
      </w:pPr>
      <w:r>
        <w:t xml:space="preserve">You can also use relational operators such as </w:t>
      </w:r>
      <w:r>
        <w:rPr>
          <w:rStyle w:val="Text0"/>
        </w:rPr>
        <w:t>&lt;</w:t>
      </w:r>
      <w:r>
        <w:t xml:space="preserve">, </w:t>
      </w:r>
      <w:r>
        <w:rPr>
          <w:rStyle w:val="Text0"/>
        </w:rPr>
        <w:t>&lt;=</w:t>
      </w:r>
      <w:r>
        <w:t xml:space="preserve">, </w:t>
      </w:r>
      <w:r>
        <w:rPr>
          <w:rStyle w:val="Text0"/>
        </w:rPr>
        <w:t>&gt;=</w:t>
      </w:r>
      <w:r>
        <w:t xml:space="preserve">, and </w:t>
      </w:r>
      <w:r>
        <w:rPr>
          <w:rStyle w:val="Text0"/>
        </w:rPr>
        <w:t>&gt;</w:t>
      </w:r>
      <w:r>
        <w:t xml:space="preserve"> to test strings for lexical ordering: </w:t>
      </w:r>
    </w:p>
    <w:p>
      <w:pPr>
        <w:pStyle w:val="Para 18"/>
      </w:pPr>
      <w:r>
        <w:bookmarkStart w:id="1829" w:name="I_4_tt463"/>
        <w:t/>
        <w:bookmarkEnd w:id="1829"/>
      </w:r>
    </w:p>
    <w:p>
      <w:pPr>
        <w:pStyle w:val="Para 02"/>
      </w:pPr>
      <w:r>
        <w:t xml:space="preserve">mysql&gt; </w:t>
        <w:br w:clear="none"/>
      </w:r>
      <w:r>
        <w:rPr>
          <w:rStyle w:val="Text1"/>
        </w:rPr>
        <w:t xml:space="preserve">SELECT name, name &lt; 'lead', name &gt; 'lead' FROM metal;</w:t>
        <w:br w:clear="none"/>
      </w:r>
      <w:r>
        <w:t xml:space="preserve"/>
        <w:br w:clear="none"/>
        <w:t xml:space="preserve">+----------+---------------+---------------+</w:t>
        <w:br w:clear="none"/>
        <w:t xml:space="preserve">| name     | name &lt; 'lead' | name &gt; 'lead' |</w:t>
        <w:br w:clear="none"/>
        <w:t xml:space="preserve">+----------+---------------+---------------+</w:t>
        <w:br w:clear="none"/>
        <w:t xml:space="preserve">| copper   |             1 |             0 |</w:t>
        <w:br w:clear="none"/>
        <w:t xml:space="preserve">| gold     |             1 |             0 |</w:t>
        <w:br w:clear="none"/>
        <w:t xml:space="preserve">| iron     |             1 |             0 |</w:t>
        <w:br w:clear="none"/>
        <w:t xml:space="preserve">| lead     |             0 |             0 |</w:t>
        <w:br w:clear="none"/>
        <w:t xml:space="preserve">| mercury  |             0 |             1 |</w:t>
        <w:br w:clear="none"/>
        <w:t xml:space="preserve">| platinum |             0 |             1 |</w:t>
        <w:br w:clear="none"/>
        <w:t xml:space="preserve">| silver   |             0 |             1 |</w:t>
        <w:br w:clear="none"/>
        <w:t xml:space="preserve">| tin      |             0 |             1 |</w:t>
        <w:br w:clear="none"/>
        <w:t xml:space="preserve">+----------+---------------+---------------+</w:t>
        <w:br w:clear="none"/>
      </w:r>
    </w:p>
    <w:p>
      <w:pPr>
        <w:pStyle w:val="Normal"/>
      </w:pPr>
      <w:r>
        <w:t xml:space="preserve">To find out whether a string lies within a given range of values (inclusive), you can combine two comparisons: </w:t>
      </w:r>
    </w:p>
    <w:p>
      <w:pPr>
        <w:pStyle w:val="Para 18"/>
      </w:pPr>
      <w:r>
        <w:bookmarkStart w:id="1830" w:name="I_4_tt464"/>
        <w:t/>
        <w:bookmarkEnd w:id="1830"/>
      </w:r>
    </w:p>
    <w:p>
      <w:pPr>
        <w:pStyle w:val="Para 02"/>
      </w:pPr>
      <w:r>
        <w:t xml:space="preserve">mysql&gt; </w:t>
        <w:br w:clear="none"/>
      </w:r>
      <w:r>
        <w:rPr>
          <w:rStyle w:val="Text1"/>
        </w:rPr>
        <w:t xml:space="preserve">SELECT name, 'iron' &lt;= name AND name &lt;= 'platinum' FROM metal;</w:t>
        <w:br w:clear="none"/>
      </w:r>
      <w:r>
        <w:t xml:space="preserve"/>
        <w:br w:clear="none"/>
        <w:t xml:space="preserve">+----------+---------------------------------------+</w:t>
        <w:br w:clear="none"/>
        <w:t xml:space="preserve">| name     | 'iron' &lt;= name AND name &lt;= 'platinum' |</w:t>
        <w:br w:clear="none"/>
        <w:t xml:space="preserve">+----------+---------------------------------------+</w:t>
        <w:br w:clear="none"/>
        <w:t xml:space="preserve">| copper   |                                     0 |</w:t>
        <w:br w:clear="none"/>
        <w:t xml:space="preserve">| gold     |                                     0 |</w:t>
        <w:br w:clear="none"/>
        <w:t xml:space="preserve">| iron     |                                     1 |</w:t>
        <w:br w:clear="none"/>
        <w:t xml:space="preserve">| lead     |                                     1 |</w:t>
        <w:br w:clear="none"/>
        <w:t xml:space="preserve">| mercury  |                                     1 |</w:t>
        <w:br w:clear="none"/>
        <w:t xml:space="preserve">| platinum |                                     1 |</w:t>
        <w:br w:clear="none"/>
        <w:t xml:space="preserve">| silver   |                                     0 |</w:t>
        <w:br w:clear="none"/>
        <w:t xml:space="preserve">| tin      |                                     0 |</w:t>
        <w:br w:clear="none"/>
        <w:t xml:space="preserve">+----------+---------------------------------------+</w:t>
        <w:br w:clear="none"/>
      </w:r>
    </w:p>
    <w:p>
      <w:pPr>
        <w:pStyle w:val="Normal"/>
      </w:pPr>
      <w:r>
        <w:t xml:space="preserve">You can also use the </w:t>
      </w:r>
      <w:r>
        <w:rPr>
          <w:rStyle w:val="Text0"/>
        </w:rPr>
        <w:t>BETWEEN</w:t>
      </w:r>
      <w:r>
        <w:t xml:space="preserve"> operator for inclusive-range testing. The following query is equivalent to the one just shown: </w:t>
      </w:r>
    </w:p>
    <w:p>
      <w:pPr>
        <w:pStyle w:val="Para 18"/>
      </w:pPr>
      <w:r>
        <w:bookmarkStart w:id="1831" w:name="I_4_tt465"/>
        <w:t/>
        <w:bookmarkEnd w:id="1831"/>
      </w:r>
    </w:p>
    <w:p>
      <w:pPr>
        <w:pStyle w:val="Para 02"/>
      </w:pPr>
      <w:r>
        <w:t xml:space="preserve">SELECT name, name BETWEEN 'iron' AND 'platinum' FROM metal;</w:t>
        <w:br w:clear="none"/>
      </w:r>
    </w:p>
    <w:p>
      <w:pPr>
        <w:keepNext/>
        <w:pStyle w:val="Heading 2"/>
        <w:keepLines w:val="on"/>
      </w:pPr>
      <w:r>
        <w:rPr>
          <w:rStyle w:val="Text26"/>
        </w:rPr>
        <w:bookmarkStart w:id="1832" w:name="mysqlckbk_CHP_4_SECT_4_4"/>
        <w:t/>
        <w:bookmarkEnd w:id="1832"/>
      </w:r>
      <w:r>
        <w:t>See Also</w:t>
      </w:r>
    </w:p>
    <w:p>
      <w:pPr>
        <w:pStyle w:val="Normal"/>
      </w:pPr>
      <w:r>
        <w:t xml:space="preserve">The outcome of a string comparison may be affected by whether or not the operands are binary strings, as discussed in </w:t>
      </w:r>
      <w:hyperlink w:anchor="Top_of_ch04s10_html" w:tooltip="Controlling Case Sensitivity in String Comparisons">
        <w:r>
          <w:rPr>
            <w:rStyle w:val="Text2"/>
          </w:rPr>
          <w:t>Recipe 4.10</w:t>
        </w:r>
      </w:hyperlink>
      <w:r>
        <w:t xml:space="preserve">. </w:t>
      </w:r>
    </w:p>
    <w:p>
      <w:bookmarkStart w:id="1833" w:name="Decomposing_or_Combining_Strings"/>
      <w:bookmarkStart w:id="1834" w:name="Top_of_ch04s05_html"/>
      <w:bookmarkStart w:id="1835" w:name="Decomposing_or_Combining_Strings_1"/>
      <w:pPr>
        <w:keepNext/>
        <w:pStyle w:val="Heading 1"/>
        <w:pageBreakBefore w:val="on"/>
        <w:keepLines w:val="on"/>
      </w:pPr>
      <w:r>
        <w:rPr>
          <w:rStyle w:val="Text26"/>
        </w:rPr>
        <w:bookmarkStart w:id="1836" w:name="mysqlckbk_CHP_4_SECT_5"/>
        <w:t/>
        <w:bookmarkEnd w:id="1836"/>
      </w:r>
      <w:r>
        <w:t>Decomposing or Combining Strings</w:t>
      </w:r>
      <w:bookmarkEnd w:id="1833"/>
      <w:bookmarkEnd w:id="1834"/>
      <w:bookmarkEnd w:id="1835"/>
    </w:p>
    <w:p>
      <w:pPr>
        <w:keepNext/>
        <w:pStyle w:val="Heading 2"/>
        <w:keepLines w:val="on"/>
      </w:pPr>
      <w:r>
        <w:rPr>
          <w:rStyle w:val="Text26"/>
        </w:rPr>
        <w:bookmarkStart w:id="1837" w:name="mysqlckbk_CHP_4_SECT_5_1"/>
        <w:t/>
        <w:bookmarkEnd w:id="1837"/>
      </w:r>
      <w:r>
        <w:t>Problem</w:t>
      </w:r>
    </w:p>
    <w:p>
      <w:pPr>
        <w:pStyle w:val="Normal"/>
      </w:pPr>
      <w:r>
        <w:rPr>
          <w:rStyle w:val="Text27"/>
        </w:rPr>
        <w:bookmarkStart w:id="1838" w:name="mysqlckbk_IDXTERM_743"/>
        <w:t/>
        <w:bookmarkEnd w:id="1838"/>
        <w:bookmarkStart w:id="1839" w:name="mysqlckbk_IDXTERM_744"/>
        <w:t/>
        <w:bookmarkEnd w:id="1839"/>
        <w:bookmarkStart w:id="1840" w:name="mysqlckbk_IDXTERM_745"/>
        <w:t/>
        <w:bookmarkEnd w:id="1840"/>
      </w:r>
      <w:r>
        <w:t xml:space="preserve">You want to break apart a string to extract a substring or combine strings to form a larger string. </w:t>
      </w:r>
    </w:p>
    <w:p>
      <w:pPr>
        <w:keepNext/>
        <w:pStyle w:val="Heading 2"/>
        <w:keepLines w:val="on"/>
      </w:pPr>
      <w:r>
        <w:rPr>
          <w:rStyle w:val="Text26"/>
        </w:rPr>
        <w:bookmarkStart w:id="1841" w:name="mysqlckbk_CHP_4_SECT_5_2"/>
        <w:t/>
        <w:bookmarkEnd w:id="1841"/>
      </w:r>
      <w:r>
        <w:t>Solution</w:t>
      </w:r>
    </w:p>
    <w:p>
      <w:pPr>
        <w:pStyle w:val="Normal"/>
      </w:pPr>
      <w:r>
        <w:t xml:space="preserve">To obtain a piece of a string, use a substring-extraction function. To combine strings, use </w:t>
      </w:r>
      <w:r>
        <w:rPr>
          <w:rStyle w:val="Text0"/>
        </w:rPr>
        <w:t>CONCAT( )</w:t>
      </w:r>
      <w:r>
        <w:t xml:space="preserve">. </w:t>
      </w:r>
    </w:p>
    <w:p>
      <w:pPr>
        <w:keepNext/>
        <w:pStyle w:val="Heading 2"/>
        <w:keepLines w:val="on"/>
      </w:pPr>
      <w:r>
        <w:rPr>
          <w:rStyle w:val="Text26"/>
        </w:rPr>
        <w:bookmarkStart w:id="1842" w:name="mysqlckbk_CHP_4_SECT_5_3"/>
        <w:t/>
        <w:bookmarkEnd w:id="1842"/>
      </w:r>
      <w:r>
        <w:t>Discussion</w:t>
      </w:r>
    </w:p>
    <w:p>
      <w:pPr>
        <w:pStyle w:val="Normal"/>
      </w:pPr>
      <w:r>
        <w:t xml:space="preserve">Parts of strings can be extracted and displayed. For example, </w:t>
      </w:r>
      <w:r>
        <w:rPr>
          <w:rStyle w:val="Text0"/>
        </w:rPr>
        <w:t>LEFT( )</w:t>
      </w:r>
      <w:r>
        <w:rPr>
          <w:rStyle w:val="Text27"/>
        </w:rPr>
        <w:bookmarkStart w:id="1843" w:name="mysqlckbk_IDXTERM_746"/>
        <w:t/>
        <w:bookmarkEnd w:id="1843"/>
      </w:r>
      <w:r>
        <w:t xml:space="preserve">, </w:t>
      </w:r>
      <w:r>
        <w:rPr>
          <w:rStyle w:val="Text0"/>
        </w:rPr>
        <w:t>MID( )</w:t>
      </w:r>
      <w:r>
        <w:rPr>
          <w:rStyle w:val="Text27"/>
        </w:rPr>
        <w:bookmarkStart w:id="1844" w:name="mysqlckbk_IDXTERM_747"/>
        <w:t/>
        <w:bookmarkEnd w:id="1844"/>
      </w:r>
      <w:r>
        <w:t xml:space="preserve">, and </w:t>
      </w:r>
      <w:r>
        <w:rPr>
          <w:rStyle w:val="Text0"/>
        </w:rPr>
        <w:t>RIGHT( )</w:t>
      </w:r>
      <w:r>
        <w:rPr>
          <w:rStyle w:val="Text27"/>
        </w:rPr>
        <w:bookmarkStart w:id="1845" w:name="mysqlckbk_IDXTERM_748"/>
        <w:t/>
        <w:bookmarkEnd w:id="1845"/>
      </w:r>
      <w:r>
        <w:t xml:space="preserve"> extract substrings from the left, middle, or right part of a string: </w:t>
      </w:r>
    </w:p>
    <w:p>
      <w:pPr>
        <w:pStyle w:val="Para 18"/>
      </w:pPr>
      <w:r>
        <w:bookmarkStart w:id="1846" w:name="I_4_tt466"/>
        <w:t/>
        <w:bookmarkEnd w:id="1846"/>
      </w:r>
    </w:p>
    <w:p>
      <w:pPr>
        <w:pStyle w:val="Para 02"/>
      </w:pPr>
      <w:r>
        <w:t xml:space="preserve">mysql&gt; </w:t>
        <w:br w:clear="none"/>
      </w:r>
      <w:r>
        <w:rPr>
          <w:rStyle w:val="Text1"/>
        </w:rPr>
        <w:t xml:space="preserve">SELECT name, LEFT(name,2), MID(name,3,1), RIGHT(name,3) FROM metal;</w:t>
        <w:br w:clear="none"/>
      </w:r>
      <w:r>
        <w:t xml:space="preserve"/>
        <w:br w:clear="none"/>
        <w:t xml:space="preserve">+----------+--------------+---------------+---------------+</w:t>
        <w:br w:clear="none"/>
        <w:t xml:space="preserve">| name     | LEFT(name,2) | MID(name,3,1) | RIGHT(name,3) |</w:t>
        <w:br w:clear="none"/>
        <w:t xml:space="preserve">+----------+--------------+---------------+---------------+</w:t>
        <w:br w:clear="none"/>
        <w:t xml:space="preserve">| copper   | co           | p             | per           |</w:t>
        <w:br w:clear="none"/>
        <w:t xml:space="preserve">| gold     | go           | l             | old           |</w:t>
        <w:br w:clear="none"/>
        <w:t xml:space="preserve">| iron     | ir           | o             | ron           |</w:t>
        <w:br w:clear="none"/>
        <w:t xml:space="preserve">| lead     | le           | a             | ead           |</w:t>
        <w:br w:clear="none"/>
        <w:t xml:space="preserve">| mercury  | me           | r             | ury           |</w:t>
        <w:br w:clear="none"/>
        <w:t xml:space="preserve">| platinum | pl           | a             | num           |</w:t>
        <w:br w:clear="none"/>
        <w:t xml:space="preserve">| silver   | si           | l             | ver           |</w:t>
        <w:br w:clear="none"/>
        <w:t xml:space="preserve">| tin      | ti           | n             | tin           |</w:t>
        <w:br w:clear="none"/>
        <w:t xml:space="preserve">+----------+--------------+---------------+---------------+</w:t>
        <w:br w:clear="none"/>
      </w:r>
    </w:p>
    <w:p>
      <w:pPr>
        <w:pStyle w:val="Normal"/>
      </w:pPr>
      <w:r>
        <w:t xml:space="preserve">For </w:t>
      </w:r>
      <w:r>
        <w:rPr>
          <w:rStyle w:val="Text0"/>
        </w:rPr>
        <w:t>LEFT( )</w:t>
      </w:r>
      <w:r>
        <w:t xml:space="preserve"> and </w:t>
      </w:r>
      <w:r>
        <w:rPr>
          <w:rStyle w:val="Text0"/>
        </w:rPr>
        <w:t>RIGHT( )</w:t>
      </w:r>
      <w:r>
        <w:t xml:space="preserve">, the second argument indicates how many characters to return from the left or right end of the string. For </w:t>
      </w:r>
      <w:r>
        <w:rPr>
          <w:rStyle w:val="Text0"/>
        </w:rPr>
        <w:t>MID( )</w:t>
      </w:r>
      <w:r>
        <w:t xml:space="preserve">, the second argument is the starting position of the substring you want (beginning from 1) and the third argument indicates how many characters to return. </w:t>
      </w:r>
    </w:p>
    <w:p>
      <w:pPr>
        <w:pStyle w:val="Normal"/>
      </w:pPr>
      <w:r>
        <w:t xml:space="preserve">The </w:t>
      </w:r>
      <w:r>
        <w:rPr>
          <w:rStyle w:val="Text0"/>
        </w:rPr>
        <w:t>SUBSTRING( )</w:t>
      </w:r>
      <w:r>
        <w:rPr>
          <w:rStyle w:val="Text27"/>
        </w:rPr>
        <w:bookmarkStart w:id="1847" w:name="mysqlckbk_IDXTERM_749"/>
        <w:t/>
        <w:bookmarkEnd w:id="1847"/>
      </w:r>
      <w:r>
        <w:t xml:space="preserve"> function takes a string and a starting position, returning everything to the right of the position.</w:t>
      </w:r>
      <w:r>
        <w:rPr>
          <w:rStyle w:val="Text12"/>
        </w:rPr>
        <w:t>[</w:t>
      </w:r>
      <w:hyperlink w:anchor="23_1">
        <w:r>
          <w:rPr>
            <w:rStyle w:val="Text13"/>
          </w:rPr>
          <w:bookmarkStart w:id="1848" w:name="23"/>
          <w:t>23</w:t>
          <w:bookmarkEnd w:id="1848"/>
        </w:r>
      </w:hyperlink>
      <w:r>
        <w:rPr>
          <w:rStyle w:val="Text12"/>
        </w:rPr>
        <w:t>]</w:t>
      </w:r>
      <w:r>
        <w:t xml:space="preserve"> </w:t>
      </w:r>
    </w:p>
    <w:p>
      <w:pPr>
        <w:pStyle w:val="Para 18"/>
      </w:pPr>
      <w:r>
        <w:bookmarkStart w:id="1849" w:name="I_4_tt467"/>
        <w:t/>
        <w:bookmarkEnd w:id="1849"/>
      </w:r>
    </w:p>
    <w:p>
      <w:pPr>
        <w:pStyle w:val="Para 02"/>
      </w:pPr>
      <w:r>
        <w:t xml:space="preserve">mysql&gt; </w:t>
        <w:br w:clear="none"/>
      </w:r>
      <w:r>
        <w:rPr>
          <w:rStyle w:val="Text1"/>
        </w:rPr>
        <w:t xml:space="preserve">SELECT name, SUBSTRING(name,4), MID(name,4) FROM metal;</w:t>
        <w:br w:clear="none"/>
      </w:r>
      <w:r>
        <w:t xml:space="preserve"/>
        <w:br w:clear="none"/>
        <w:t xml:space="preserve">+----------+-------------------+-------------+</w:t>
        <w:br w:clear="none"/>
        <w:t xml:space="preserve">| name     | SUBSTRING(name,4) | MID(name,4) |</w:t>
        <w:br w:clear="none"/>
        <w:t xml:space="preserve">+----------+-------------------+-------------+</w:t>
        <w:br w:clear="none"/>
        <w:t xml:space="preserve">| copper   | per               | per         |</w:t>
        <w:br w:clear="none"/>
        <w:t xml:space="preserve">| gold     | d                 | d           |</w:t>
        <w:br w:clear="none"/>
        <w:t xml:space="preserve">| iron     | n                 | n           |</w:t>
        <w:br w:clear="none"/>
        <w:t xml:space="preserve">| lead     | d                 | d           |</w:t>
        <w:br w:clear="none"/>
        <w:t xml:space="preserve">| mercury  | cury              | cury        |</w:t>
        <w:br w:clear="none"/>
        <w:t xml:space="preserve">| platinum | tinum             | tinum       |</w:t>
        <w:br w:clear="none"/>
        <w:t xml:space="preserve">| silver   | ver               | ver         |</w:t>
        <w:br w:clear="none"/>
        <w:t xml:space="preserve">| tin      |                   |             |</w:t>
        <w:br w:clear="none"/>
        <w:t xml:space="preserve">+----------+-------------------+-------------+</w:t>
        <w:br w:clear="none"/>
      </w:r>
    </w:p>
    <w:p>
      <w:pPr>
        <w:pStyle w:val="Normal"/>
      </w:pPr>
      <w:r>
        <w:t xml:space="preserve">To return everything to the right or left of a given character, use </w:t>
      </w:r>
      <w:r>
        <w:rPr>
          <w:rStyle w:val="Text0"/>
        </w:rPr>
        <w:t>SUBSTRING_INDEX(</w:t>
      </w:r>
      <w:r>
        <w:rPr>
          <w:rStyle w:val="Text27"/>
        </w:rPr>
        <w:bookmarkStart w:id="1850" w:name="mysqlckbk_IDXTERM_750"/>
        <w:t/>
        <w:bookmarkEnd w:id="1850"/>
      </w:r>
      <w:r>
        <w:rPr>
          <w:rStyle w:val="Text7"/>
        </w:rPr>
        <w:t>str</w:t>
      </w:r>
      <w:r>
        <w:rPr>
          <w:rStyle w:val="Text0"/>
        </w:rPr>
        <w:t>,</w:t>
      </w:r>
      <w:r>
        <w:rPr>
          <w:rStyle w:val="Text7"/>
        </w:rPr>
        <w:t>c</w:t>
      </w:r>
      <w:r>
        <w:rPr>
          <w:rStyle w:val="Text0"/>
        </w:rPr>
        <w:t>,</w:t>
      </w:r>
      <w:r>
        <w:rPr>
          <w:rStyle w:val="Text7"/>
        </w:rPr>
        <w:t>n</w:t>
      </w:r>
      <w:r>
        <w:rPr>
          <w:rStyle w:val="Text0"/>
        </w:rPr>
        <w:t>)</w:t>
      </w:r>
      <w:r>
        <w:t xml:space="preserve">. It searches into a string </w:t>
      </w:r>
      <w:r>
        <w:rPr>
          <w:rStyle w:val="Text7"/>
        </w:rPr>
        <w:t>str</w:t>
      </w:r>
      <w:r>
        <w:t xml:space="preserve"> for the </w:t>
      </w:r>
      <w:r>
        <w:rPr>
          <w:rStyle w:val="Text7"/>
        </w:rPr>
        <w:t>n</w:t>
      </w:r>
      <w:r>
        <w:t xml:space="preserve">-th occurrence of the character </w:t>
      </w:r>
      <w:r>
        <w:rPr>
          <w:rStyle w:val="Text7"/>
        </w:rPr>
        <w:t>c</w:t>
      </w:r>
      <w:r>
        <w:t xml:space="preserve"> and returns everything to its left. If </w:t>
      </w:r>
      <w:r>
        <w:rPr>
          <w:rStyle w:val="Text7"/>
        </w:rPr>
        <w:t>n</w:t>
      </w:r>
      <w:r>
        <w:t xml:space="preserve"> is negative, the search for </w:t>
      </w:r>
      <w:r>
        <w:rPr>
          <w:rStyle w:val="Text7"/>
        </w:rPr>
        <w:t>c</w:t>
      </w:r>
      <w:r>
        <w:t xml:space="preserve"> starts from the right and returns everything to the right of the character: </w:t>
      </w:r>
    </w:p>
    <w:p>
      <w:pPr>
        <w:pStyle w:val="Para 18"/>
      </w:pPr>
      <w:r>
        <w:bookmarkStart w:id="1851" w:name="I_4_tt468"/>
        <w:t/>
        <w:bookmarkEnd w:id="1851"/>
      </w:r>
    </w:p>
    <w:p>
      <w:pPr>
        <w:pStyle w:val="Para 02"/>
      </w:pPr>
      <w:r>
        <w:t xml:space="preserve">mysql&gt; </w:t>
        <w:br w:clear="none"/>
      </w:r>
      <w:r>
        <w:rPr>
          <w:rStyle w:val="Text1"/>
        </w:rPr>
        <w:t xml:space="preserve">SELECT name,</w:t>
        <w:br w:clear="none"/>
      </w:r>
      <w:r>
        <w:t xml:space="preserve"/>
        <w:br w:clear="none"/>
        <w:t xml:space="preserve">    -&gt; </w:t>
        <w:br w:clear="none"/>
      </w:r>
      <w:r>
        <w:rPr>
          <w:rStyle w:val="Text1"/>
        </w:rPr>
        <w:t xml:space="preserve">SUBSTRING_INDEX(name,'r',2),</w:t>
        <w:br w:clear="none"/>
      </w:r>
      <w:r>
        <w:t xml:space="preserve"/>
        <w:br w:clear="none"/>
        <w:t xml:space="preserve">    -&gt; </w:t>
        <w:br w:clear="none"/>
      </w:r>
      <w:r>
        <w:rPr>
          <w:rStyle w:val="Text1"/>
        </w:rPr>
        <w:t xml:space="preserve">SUBSTRING_INDEX(name,'i',-1)</w:t>
        <w:br w:clear="none"/>
      </w:r>
      <w:r>
        <w:t xml:space="preserve"/>
        <w:br w:clear="none"/>
        <w:t xml:space="preserve">    -&gt; </w:t>
        <w:br w:clear="none"/>
      </w:r>
      <w:r>
        <w:rPr>
          <w:rStyle w:val="Text1"/>
        </w:rPr>
        <w:t xml:space="preserve">FROM metal;</w:t>
        <w:br w:clear="none"/>
      </w:r>
      <w:r>
        <w:t xml:space="preserve"/>
        <w:br w:clear="none"/>
        <w:t xml:space="preserve">+----------+-----------------------------+------------------------------+</w:t>
        <w:br w:clear="none"/>
        <w:t xml:space="preserve">| name     | SUBSTRING_INDEX(name,'r',2) | SUBSTRING_INDEX(name,'i',-1) |</w:t>
        <w:br w:clear="none"/>
        <w:t xml:space="preserve">+----------+-----------------------------+------------------------------+</w:t>
        <w:br w:clear="none"/>
        <w:t xml:space="preserve">| copper   | copper                      | copper                       |</w:t>
        <w:br w:clear="none"/>
        <w:t xml:space="preserve">| gold     | gold                        | gold                         |</w:t>
        <w:br w:clear="none"/>
        <w:t xml:space="preserve">| iron     | iron                        | ron                          |</w:t>
        <w:br w:clear="none"/>
        <w:t xml:space="preserve">| lead     | lead                        | lead                         |</w:t>
        <w:br w:clear="none"/>
        <w:t xml:space="preserve">| mercury  | mercu                       | mercury                      |</w:t>
        <w:br w:clear="none"/>
        <w:t xml:space="preserve">| platinum | platinum                    | num                          |</w:t>
        <w:br w:clear="none"/>
        <w:t xml:space="preserve">| silver   | silver                      | lver                         |</w:t>
        <w:br w:clear="none"/>
        <w:t xml:space="preserve">| tin      | tin                         | n                            |</w:t>
        <w:br w:clear="none"/>
        <w:t xml:space="preserve">+----------+-----------------------------+------------------------------+</w:t>
        <w:br w:clear="none"/>
      </w:r>
    </w:p>
    <w:p>
      <w:pPr>
        <w:pStyle w:val="Normal"/>
      </w:pPr>
      <w:r>
        <w:t xml:space="preserve">Note that if there is no </w:t>
      </w:r>
      <w:r>
        <w:rPr>
          <w:rStyle w:val="Text7"/>
        </w:rPr>
        <w:t>n</w:t>
      </w:r>
      <w:r>
        <w:t xml:space="preserve">-th occurrence of the character, </w:t>
      </w:r>
      <w:r>
        <w:rPr>
          <w:rStyle w:val="Text0"/>
        </w:rPr>
        <w:t>SUBSTRING_INDEX( )</w:t>
      </w:r>
      <w:r>
        <w:t xml:space="preserve"> returns the entire string. </w:t>
      </w:r>
      <w:r>
        <w:rPr>
          <w:rStyle w:val="Text0"/>
        </w:rPr>
        <w:t>SUBSTRING_INDEX( )</w:t>
      </w:r>
      <w:r>
        <w:t xml:space="preserve"> is case sensitive. </w:t>
      </w:r>
    </w:p>
    <w:p>
      <w:pPr>
        <w:pStyle w:val="Normal"/>
      </w:pPr>
      <w:r>
        <w:t xml:space="preserve">Substrings can be used for purposes other than display, such as to perform comparisons. The following query finds metal names having a first letter that lies in the last half of the alphabet: </w:t>
      </w:r>
    </w:p>
    <w:p>
      <w:pPr>
        <w:pStyle w:val="Para 18"/>
      </w:pPr>
      <w:r>
        <w:bookmarkStart w:id="1852" w:name="I_4_tt469"/>
        <w:t/>
        <w:bookmarkEnd w:id="1852"/>
      </w:r>
    </w:p>
    <w:p>
      <w:pPr>
        <w:pStyle w:val="Para 02"/>
      </w:pPr>
      <w:r>
        <w:t xml:space="preserve">mysql&gt; </w:t>
        <w:br w:clear="none"/>
      </w:r>
      <w:r>
        <w:rPr>
          <w:rStyle w:val="Text1"/>
        </w:rPr>
        <w:t xml:space="preserve">SELECT name from metal WHERE LEFT(name,1) &gt;= 'n';</w:t>
        <w:br w:clear="none"/>
      </w:r>
      <w:r>
        <w:t xml:space="preserve"/>
        <w:br w:clear="none"/>
        <w:t xml:space="preserve">+----------+</w:t>
        <w:br w:clear="none"/>
        <w:t xml:space="preserve">| name     |</w:t>
        <w:br w:clear="none"/>
        <w:t xml:space="preserve">+----------+</w:t>
        <w:br w:clear="none"/>
        <w:t xml:space="preserve">| platinum |</w:t>
        <w:br w:clear="none"/>
        <w:t xml:space="preserve">| silver   |</w:t>
        <w:br w:clear="none"/>
        <w:t xml:space="preserve">| tin      |</w:t>
        <w:br w:clear="none"/>
        <w:t xml:space="preserve">+----------+</w:t>
        <w:br w:clear="none"/>
      </w:r>
    </w:p>
    <w:p>
      <w:pPr>
        <w:pStyle w:val="Normal"/>
      </w:pPr>
      <w:r>
        <w:t xml:space="preserve">To combine strings rather than pull them apart, use the </w:t>
      </w:r>
      <w:r>
        <w:rPr>
          <w:rStyle w:val="Text0"/>
        </w:rPr>
        <w:t>CONCAT( )</w:t>
      </w:r>
      <w:r>
        <w:rPr>
          <w:rStyle w:val="Text27"/>
        </w:rPr>
        <w:bookmarkStart w:id="1853" w:name="mysqlckbk_IDXTERM_751"/>
        <w:t/>
        <w:bookmarkEnd w:id="1853"/>
      </w:r>
      <w:r>
        <w:t xml:space="preserve"> function. It concatenates all its arguments and returns the result: </w:t>
      </w:r>
    </w:p>
    <w:p>
      <w:pPr>
        <w:pStyle w:val="Para 18"/>
      </w:pPr>
      <w:r>
        <w:bookmarkStart w:id="1854" w:name="I_4_tt470"/>
        <w:t/>
        <w:bookmarkEnd w:id="1854"/>
      </w:r>
    </w:p>
    <w:p>
      <w:pPr>
        <w:pStyle w:val="Para 02"/>
      </w:pPr>
      <w:r>
        <w:t xml:space="preserve">mysql&gt; </w:t>
        <w:br w:clear="none"/>
      </w:r>
      <w:r>
        <w:rPr>
          <w:rStyle w:val="Text1"/>
        </w:rPr>
        <w:t xml:space="preserve">SELECT CONCAT('Hello, ',USER( ),', welcome to MySQL!') AS greeting;</w:t>
        <w:br w:clear="none"/>
      </w:r>
      <w:r>
        <w:t xml:space="preserve"/>
        <w:br w:clear="none"/>
        <w:t xml:space="preserve">+------------------------------------------+</w:t>
        <w:br w:clear="none"/>
        <w:t xml:space="preserve">| greeting                                 |</w:t>
        <w:br w:clear="none"/>
        <w:t xml:space="preserve">+------------------------------------------+</w:t>
        <w:br w:clear="none"/>
        <w:t xml:space="preserve">| Hello, paul@localhost, welcome to MySQL! |</w:t>
        <w:br w:clear="none"/>
        <w:t xml:space="preserve">+------------------------------------------+</w:t>
        <w:br w:clear="none"/>
        <w:t xml:space="preserve">mysql&gt; </w:t>
        <w:br w:clear="none"/>
      </w:r>
      <w:r>
        <w:rPr>
          <w:rStyle w:val="Text1"/>
        </w:rPr>
        <w:t xml:space="preserve">SELECT CONCAT(name,' ends in "d": ',IF(RIGHT(name,1)='d','YES','NO'))</w:t>
        <w:br w:clear="none"/>
      </w:r>
      <w:r>
        <w:t xml:space="preserve"/>
        <w:br w:clear="none"/>
        <w:t xml:space="preserve">    -&gt; </w:t>
        <w:br w:clear="none"/>
      </w:r>
      <w:r>
        <w:rPr>
          <w:rStyle w:val="Text1"/>
        </w:rPr>
        <w:t xml:space="preserve">AS 'ends in "d"?'</w:t>
        <w:br w:clear="none"/>
      </w:r>
      <w:r>
        <w:t xml:space="preserve"/>
        <w:br w:clear="none"/>
        <w:t xml:space="preserve">    -&gt; </w:t>
        <w:br w:clear="none"/>
      </w:r>
      <w:r>
        <w:rPr>
          <w:rStyle w:val="Text1"/>
        </w:rPr>
        <w:t xml:space="preserve">FROM metal;</w:t>
        <w:br w:clear="none"/>
      </w:r>
      <w:r>
        <w:t xml:space="preserve"/>
        <w:br w:clear="none"/>
        <w:t xml:space="preserve">+--------------------------+</w:t>
        <w:br w:clear="none"/>
        <w:t xml:space="preserve">| ends in "d"?             |</w:t>
        <w:br w:clear="none"/>
        <w:t xml:space="preserve">+--------------------------+</w:t>
        <w:br w:clear="none"/>
        <w:t xml:space="preserve">| copper ends in "d": NO   |</w:t>
        <w:br w:clear="none"/>
        <w:t xml:space="preserve">| gold ends in "d": YES    |</w:t>
        <w:br w:clear="none"/>
        <w:t xml:space="preserve">| iron ends in "d": NO     |</w:t>
        <w:br w:clear="none"/>
        <w:t xml:space="preserve">| lead ends in "d": YES    |</w:t>
        <w:br w:clear="none"/>
        <w:t xml:space="preserve">| mercury ends in "d": NO  |</w:t>
        <w:br w:clear="none"/>
        <w:t xml:space="preserve">| platinum ends in "d": NO |</w:t>
        <w:br w:clear="none"/>
        <w:t xml:space="preserve">| silver ends in "d": NO   |</w:t>
        <w:br w:clear="none"/>
        <w:t xml:space="preserve">| tin ends in "d": NO      |</w:t>
        <w:br w:clear="none"/>
        <w:t xml:space="preserve">+--------------------------+</w:t>
        <w:br w:clear="none"/>
      </w:r>
    </w:p>
    <w:p>
      <w:pPr>
        <w:pStyle w:val="Normal"/>
      </w:pPr>
      <w:r>
        <w:t xml:space="preserve">Concatenation can be useful for modifying column values “in place.” For example, the following </w:t>
      </w:r>
      <w:r>
        <w:rPr>
          <w:rStyle w:val="Text0"/>
        </w:rPr>
        <w:t>UPDATE</w:t>
      </w:r>
      <w:r>
        <w:t xml:space="preserve"> statement adds a string to the end of each </w:t>
      </w:r>
      <w:r>
        <w:rPr>
          <w:rStyle w:val="Text0"/>
        </w:rPr>
        <w:t>name</w:t>
      </w:r>
      <w:r>
        <w:t xml:space="preserve"> value in the </w:t>
      </w:r>
      <w:r>
        <w:rPr>
          <w:rStyle w:val="Text0"/>
        </w:rPr>
        <w:t>metal</w:t>
      </w:r>
      <w:r>
        <w:t xml:space="preserve"> table: </w:t>
      </w:r>
    </w:p>
    <w:p>
      <w:pPr>
        <w:pStyle w:val="Para 18"/>
      </w:pPr>
      <w:r>
        <w:bookmarkStart w:id="1855" w:name="I_4_tt471"/>
        <w:t/>
        <w:bookmarkEnd w:id="1855"/>
      </w:r>
    </w:p>
    <w:p>
      <w:pPr>
        <w:pStyle w:val="Para 02"/>
      </w:pPr>
      <w:r>
        <w:t xml:space="preserve">mysql&gt; </w:t>
        <w:br w:clear="none"/>
      </w:r>
      <w:r>
        <w:rPr>
          <w:rStyle w:val="Text1"/>
        </w:rPr>
        <w:t xml:space="preserve">UPDATE metal SET name = CONCAT(name,'ide');</w:t>
        <w:br w:clear="none"/>
      </w:r>
      <w:r>
        <w:t xml:space="preserve"/>
        <w:br w:clear="none"/>
        <w:t xml:space="preserve">mysql&gt; </w:t>
        <w:br w:clear="none"/>
      </w:r>
      <w:r>
        <w:rPr>
          <w:rStyle w:val="Text1"/>
        </w:rPr>
        <w:t xml:space="preserve">SELECT name FROM metal;</w:t>
        <w:br w:clear="none"/>
      </w:r>
      <w:r>
        <w:t xml:space="preserve"/>
        <w:br w:clear="none"/>
        <w:t xml:space="preserve">+-------------+</w:t>
        <w:br w:clear="none"/>
        <w:t xml:space="preserve">| name        |</w:t>
        <w:br w:clear="none"/>
        <w:t xml:space="preserve">+-------------+</w:t>
        <w:br w:clear="none"/>
        <w:t xml:space="preserve">| copperide   |</w:t>
        <w:br w:clear="none"/>
        <w:t xml:space="preserve">| goldide     |</w:t>
        <w:br w:clear="none"/>
        <w:t xml:space="preserve">| ironide     |</w:t>
        <w:br w:clear="none"/>
        <w:t xml:space="preserve">| leadide     |</w:t>
        <w:br w:clear="none"/>
        <w:t xml:space="preserve">| mercuryide  |</w:t>
        <w:br w:clear="none"/>
        <w:t xml:space="preserve">| platinumide |</w:t>
        <w:br w:clear="none"/>
        <w:t xml:space="preserve">| silveride   |</w:t>
        <w:br w:clear="none"/>
        <w:t xml:space="preserve">| tinide      |</w:t>
        <w:br w:clear="none"/>
        <w:t xml:space="preserve">+-------------+</w:t>
        <w:br w:clear="none"/>
      </w:r>
    </w:p>
    <w:p>
      <w:pPr>
        <w:pStyle w:val="Normal"/>
      </w:pPr>
      <w:r>
        <w:t xml:space="preserve">To undo the operation, strip off the last three characters (the </w:t>
      </w:r>
      <w:r>
        <w:rPr>
          <w:rStyle w:val="Text0"/>
        </w:rPr>
        <w:t>LENGTH( )</w:t>
      </w:r>
      <w:r>
        <w:t xml:space="preserve"> function returns the length of a string): </w:t>
      </w:r>
    </w:p>
    <w:p>
      <w:pPr>
        <w:pStyle w:val="Para 18"/>
      </w:pPr>
      <w:r>
        <w:bookmarkStart w:id="1856" w:name="I_4_tt472"/>
        <w:t/>
        <w:bookmarkEnd w:id="1856"/>
      </w:r>
    </w:p>
    <w:p>
      <w:pPr>
        <w:pStyle w:val="Para 02"/>
      </w:pPr>
      <w:r>
        <w:t xml:space="preserve">mysql&gt; </w:t>
        <w:br w:clear="none"/>
      </w:r>
      <w:r>
        <w:rPr>
          <w:rStyle w:val="Text1"/>
        </w:rPr>
        <w:t xml:space="preserve">UPDATE metal SET name = LEFT(name,LENGTH(name)-3);</w:t>
        <w:br w:clear="none"/>
      </w:r>
      <w:r>
        <w:t xml:space="preserve"/>
        <w:br w:clear="none"/>
        <w:t xml:space="preserve">mysql&gt; </w:t>
        <w:br w:clear="none"/>
      </w:r>
      <w:r>
        <w:rPr>
          <w:rStyle w:val="Text1"/>
        </w:rPr>
        <w:t xml:space="preserve">SELECT name FROM metal;</w:t>
        <w:br w:clear="none"/>
      </w:r>
      <w:r>
        <w:t xml:space="preserve"/>
        <w:br w:clear="none"/>
        <w:t xml:space="preserve">+----------+</w:t>
        <w:br w:clear="none"/>
        <w:t xml:space="preserve">| name     |</w:t>
        <w:br w:clear="none"/>
        <w:t xml:space="preserve">+----------+</w:t>
        <w:br w:clear="none"/>
        <w:t xml:space="preserve">| copper   |</w:t>
        <w:br w:clear="none"/>
        <w:t xml:space="preserve">| gold     |</w:t>
        <w:br w:clear="none"/>
        <w:t xml:space="preserve">| iron     |</w:t>
        <w:br w:clear="none"/>
        <w:t xml:space="preserve">| lead     |</w:t>
        <w:br w:clear="none"/>
        <w:t xml:space="preserve">| mercury  |</w:t>
        <w:br w:clear="none"/>
        <w:t xml:space="preserve">| platinum |</w:t>
        <w:br w:clear="none"/>
        <w:t xml:space="preserve">| silver   |</w:t>
        <w:br w:clear="none"/>
        <w:t xml:space="preserve">| tin      |</w:t>
        <w:br w:clear="none"/>
        <w:t xml:space="preserve">+----------+</w:t>
        <w:br w:clear="none"/>
      </w:r>
    </w:p>
    <w:p>
      <w:pPr>
        <w:pStyle w:val="Normal"/>
      </w:pPr>
      <w:r>
        <w:t xml:space="preserve">The concept of modifying a column in place can be applied to </w:t>
      </w:r>
      <w:r>
        <w:rPr>
          <w:rStyle w:val="Text0"/>
        </w:rPr>
        <w:t>ENUM</w:t>
      </w:r>
      <w:r>
        <w:rPr>
          <w:rStyle w:val="Text27"/>
        </w:rPr>
        <w:bookmarkStart w:id="1857" w:name="mysqlckbk_IDXTERM_752"/>
        <w:t/>
        <w:bookmarkEnd w:id="1857"/>
        <w:bookmarkStart w:id="1858" w:name="mysqlckbk_IDXTERM_753"/>
        <w:t/>
        <w:bookmarkEnd w:id="1858"/>
      </w:r>
      <w:r>
        <w:t xml:space="preserve"> or </w:t>
      </w:r>
      <w:r>
        <w:rPr>
          <w:rStyle w:val="Text0"/>
        </w:rPr>
        <w:t>SET</w:t>
      </w:r>
      <w:r>
        <w:t xml:space="preserve"> values as well, which usually can be treated as string values even though they are stored internally as numbers. For example, to concatenate a </w:t>
      </w:r>
      <w:r>
        <w:rPr>
          <w:rStyle w:val="Text0"/>
        </w:rPr>
        <w:t>SET</w:t>
      </w:r>
      <w:r>
        <w:t xml:space="preserve"> element to an existing </w:t>
      </w:r>
      <w:r>
        <w:rPr>
          <w:rStyle w:val="Text0"/>
        </w:rPr>
        <w:t>SET</w:t>
      </w:r>
      <w:r>
        <w:t xml:space="preserve"> column, use </w:t>
      </w:r>
      <w:r>
        <w:rPr>
          <w:rStyle w:val="Text0"/>
        </w:rPr>
        <w:t>CONCAT( )</w:t>
      </w:r>
      <w:r>
        <w:t xml:space="preserve"> to add the new value to the existing value, preceded by a comma. But remember to account for the possibility that the existing value might be </w:t>
      </w:r>
      <w:r>
        <w:rPr>
          <w:rStyle w:val="Text0"/>
        </w:rPr>
        <w:t>NULL</w:t>
      </w:r>
      <w:r>
        <w:t xml:space="preserve"> or the empty string. In that case, set the column value equal to the new element, without the leading comma: </w:t>
      </w:r>
    </w:p>
    <w:p>
      <w:pPr>
        <w:pStyle w:val="Para 18"/>
      </w:pPr>
      <w:r>
        <w:bookmarkStart w:id="1859" w:name="I_4_tt473"/>
        <w:t/>
        <w:bookmarkEnd w:id="1859"/>
      </w:r>
    </w:p>
    <w:p>
      <w:pPr>
        <w:pStyle w:val="Para 02"/>
      </w:pPr>
      <w:r>
        <w:t xml:space="preserve">UPDATE </w:t>
        <w:br w:clear="none"/>
      </w:r>
      <w:r>
        <w:rPr>
          <w:rStyle w:val="Text6"/>
        </w:rPr>
        <w:t xml:space="preserve">tbl_name</w:t>
        <w:br w:clear="none"/>
      </w:r>
      <w:r>
        <w:t xml:space="preserve"/>
        <w:br w:clear="none"/>
        <w:t xml:space="preserve">SET </w:t>
        <w:br w:clear="none"/>
      </w:r>
      <w:r>
        <w:rPr>
          <w:rStyle w:val="Text6"/>
        </w:rPr>
        <w:t xml:space="preserve">set_col</w:t>
        <w:br w:clear="none"/>
      </w:r>
      <w:r>
        <w:t xml:space="preserve"> = IF(</w:t>
        <w:br w:clear="none"/>
      </w:r>
      <w:r>
        <w:rPr>
          <w:rStyle w:val="Text6"/>
        </w:rPr>
        <w:t xml:space="preserve">set_col</w:t>
        <w:br w:clear="none"/>
      </w:r>
      <w:r>
        <w:t xml:space="preserve"> IS NULL OR </w:t>
        <w:br w:clear="none"/>
      </w:r>
      <w:r>
        <w:rPr>
          <w:rStyle w:val="Text6"/>
        </w:rPr>
        <w:t xml:space="preserve">set_col</w:t>
        <w:br w:clear="none"/>
      </w:r>
      <w:r>
        <w:t xml:space="preserve"> = '',</w:t>
        <w:br w:clear="none"/>
      </w:r>
      <w:r>
        <w:rPr>
          <w:rStyle w:val="Text6"/>
        </w:rPr>
        <w:t xml:space="preserve">val</w:t>
        <w:br w:clear="none"/>
      </w:r>
      <w:r>
        <w:t xml:space="preserve">,CONCAT(</w:t>
        <w:br w:clear="none"/>
      </w:r>
      <w:r>
        <w:rPr>
          <w:rStyle w:val="Text6"/>
        </w:rPr>
        <w:t xml:space="preserve">set_col</w:t>
        <w:br w:clear="none"/>
      </w:r>
      <w:r>
        <w:t xml:space="preserve">,',',</w:t>
        <w:br w:clear="none"/>
      </w:r>
      <w:r>
        <w:rPr>
          <w:rStyle w:val="Text6"/>
        </w:rPr>
        <w:t xml:space="preserve">val</w:t>
        <w:br w:clear="none"/>
      </w:r>
      <w:r>
        <w:t xml:space="preserve">));</w:t>
        <w:br w:clear="none"/>
      </w:r>
    </w:p>
    <w:p>
      <w:pPr>
        <w:pStyle w:val="Para 14"/>
      </w:pPr>
      <w:r>
        <w:br w:clear="none"/>
      </w:r>
    </w:p>
    <w:p>
      <w:pPr>
        <w:pStyle w:val="2 Block"/>
      </w:pPr>
    </w:p>
    <w:p>
      <w:pPr>
        <w:pStyle w:val="Para 13"/>
      </w:pPr>
      <w:r>
        <w:rPr>
          <w:rStyle w:val="Text12"/>
        </w:rPr>
        <w:t>[</w:t>
      </w:r>
      <w:hyperlink w:anchor="23">
        <w:r>
          <w:rPr>
            <w:rStyle w:val="Text13"/>
          </w:rPr>
          <w:bookmarkStart w:id="1860" w:name="23_1"/>
          <w:t>23</w:t>
          <w:bookmarkEnd w:id="1860"/>
        </w:r>
      </w:hyperlink>
      <w:r>
        <w:rPr>
          <w:rStyle w:val="Text12"/>
        </w:rPr>
        <w:t xml:space="preserve">] </w:t>
      </w:r>
      <w:r>
        <w:rPr>
          <w:rStyle w:val="Text0"/>
        </w:rPr>
        <w:t>MID( )</w:t>
      </w:r>
      <w:r>
        <w:t xml:space="preserve"> acts the same way if you omit its third argument, because </w:t>
      </w:r>
      <w:r>
        <w:rPr>
          <w:rStyle w:val="Text0"/>
        </w:rPr>
        <w:t>MID( )</w:t>
      </w:r>
      <w:r>
        <w:t xml:space="preserve"> is actually a synonym for </w:t>
      </w:r>
      <w:r>
        <w:rPr>
          <w:rStyle w:val="Text0"/>
        </w:rPr>
        <w:t>SUBSTRING( )</w:t>
      </w:r>
      <w:r>
        <w:t>.</w:t>
      </w:r>
    </w:p>
    <w:p>
      <w:bookmarkStart w:id="1861" w:name="Checking_Whether_a_String_Contai_1"/>
      <w:bookmarkStart w:id="1862" w:name="Checking_Whether_a_String_Contai"/>
      <w:bookmarkStart w:id="1863" w:name="Top_of_ch04s06_html"/>
      <w:pPr>
        <w:keepNext/>
        <w:pStyle w:val="Heading 1"/>
        <w:pageBreakBefore w:val="on"/>
        <w:keepLines w:val="on"/>
      </w:pPr>
      <w:r>
        <w:rPr>
          <w:rStyle w:val="Text26"/>
        </w:rPr>
        <w:bookmarkStart w:id="1864" w:name="mysqlckbk_CHP_4_SECT_6"/>
        <w:t/>
        <w:bookmarkEnd w:id="1864"/>
      </w:r>
      <w:r>
        <w:t>Checking Whether a String Contains a Substring</w:t>
      </w:r>
      <w:bookmarkEnd w:id="1861"/>
      <w:bookmarkEnd w:id="1862"/>
      <w:bookmarkEnd w:id="1863"/>
    </w:p>
    <w:p>
      <w:pPr>
        <w:keepNext/>
        <w:pStyle w:val="Heading 2"/>
        <w:keepLines w:val="on"/>
      </w:pPr>
      <w:r>
        <w:rPr>
          <w:rStyle w:val="Text26"/>
        </w:rPr>
        <w:bookmarkStart w:id="1865" w:name="mysqlckbk_CHP_4_SECT_6_1"/>
        <w:t/>
        <w:bookmarkEnd w:id="1865"/>
      </w:r>
      <w:r>
        <w:t>Problem</w:t>
      </w:r>
    </w:p>
    <w:p>
      <w:pPr>
        <w:pStyle w:val="Normal"/>
      </w:pPr>
      <w:r>
        <w:rPr>
          <w:rStyle w:val="Text27"/>
        </w:rPr>
        <w:bookmarkStart w:id="1866" w:name="mysqlckbk_IDXTERM_754"/>
        <w:t/>
        <w:bookmarkEnd w:id="1866"/>
        <w:bookmarkStart w:id="1867" w:name="mysqlckbk_IDXTERM_755"/>
        <w:t/>
        <w:bookmarkEnd w:id="1867"/>
      </w:r>
      <w:r>
        <w:t xml:space="preserve">You want to know whether a given string occurs within another string. </w:t>
      </w:r>
    </w:p>
    <w:p>
      <w:pPr>
        <w:keepNext/>
        <w:pStyle w:val="Heading 2"/>
        <w:keepLines w:val="on"/>
      </w:pPr>
      <w:r>
        <w:rPr>
          <w:rStyle w:val="Text26"/>
        </w:rPr>
        <w:bookmarkStart w:id="1868" w:name="mysqlckbk_CHP_4_SECT_6_2"/>
        <w:t/>
        <w:bookmarkEnd w:id="1868"/>
      </w:r>
      <w:r>
        <w:t>Solution</w:t>
      </w:r>
    </w:p>
    <w:p>
      <w:pPr>
        <w:pStyle w:val="Para 22"/>
      </w:pPr>
      <w:r>
        <w:rPr>
          <w:rStyle w:val="Text11"/>
        </w:rPr>
        <w:t xml:space="preserve">Use </w:t>
      </w:r>
      <w:r>
        <w:t>LOCATE( )</w:t>
      </w:r>
      <w:r>
        <w:rPr>
          <w:rStyle w:val="Text11"/>
        </w:rPr>
        <w:t>.</w:t>
      </w:r>
    </w:p>
    <w:p>
      <w:pPr>
        <w:keepNext/>
        <w:pStyle w:val="Heading 2"/>
        <w:keepLines w:val="on"/>
      </w:pPr>
      <w:r>
        <w:rPr>
          <w:rStyle w:val="Text26"/>
        </w:rPr>
        <w:bookmarkStart w:id="1869" w:name="mysqlckbk_CHP_4_SECT_6_3"/>
        <w:t/>
        <w:bookmarkEnd w:id="1869"/>
      </w:r>
      <w:r>
        <w:t>Discussion</w:t>
      </w:r>
    </w:p>
    <w:p>
      <w:pPr>
        <w:pStyle w:val="Normal"/>
      </w:pPr>
      <w:r>
        <w:t xml:space="preserve">The </w:t>
      </w:r>
      <w:r>
        <w:rPr>
          <w:rStyle w:val="Text0"/>
        </w:rPr>
        <w:t>LOCATE( )</w:t>
      </w:r>
      <w:r>
        <w:t xml:space="preserve"> function takes two arguments representing the substring that you’re looking for and the string in which to look for it. The return value is the position at which the substring occurs, or 0 if it’s not present. An optional third argument may be given to indicate the position within the string at which to start looking. </w:t>
      </w:r>
    </w:p>
    <w:p>
      <w:pPr>
        <w:pStyle w:val="Para 18"/>
      </w:pPr>
      <w:r>
        <w:bookmarkStart w:id="1870" w:name="I_4_tt474"/>
        <w:t/>
        <w:bookmarkEnd w:id="1870"/>
      </w:r>
    </w:p>
    <w:p>
      <w:pPr>
        <w:pStyle w:val="Para 02"/>
      </w:pPr>
      <w:r>
        <w:t xml:space="preserve">mysql&gt; </w:t>
        <w:br w:clear="none"/>
      </w:r>
      <w:r>
        <w:rPr>
          <w:rStyle w:val="Text1"/>
        </w:rPr>
        <w:t xml:space="preserve">SELECT name, LOCATE('in',name), LOCATE('in',name,3) FROM metal;</w:t>
        <w:br w:clear="none"/>
      </w:r>
      <w:r>
        <w:t xml:space="preserve"/>
        <w:br w:clear="none"/>
        <w:t xml:space="preserve">+----------+-------------------+---------------------+</w:t>
        <w:br w:clear="none"/>
        <w:t xml:space="preserve">| name     | LOCATE('in',name) | LOCATE('in',name,3) |</w:t>
        <w:br w:clear="none"/>
        <w:t xml:space="preserve">+----------+-------------------+---------------------+</w:t>
        <w:br w:clear="none"/>
        <w:t xml:space="preserve">| copper   |                 0 |                   0 |</w:t>
        <w:br w:clear="none"/>
        <w:t xml:space="preserve">| gold     |                 0 |                   0 |</w:t>
        <w:br w:clear="none"/>
        <w:t xml:space="preserve">| iron     |                 0 |                   0 |</w:t>
        <w:br w:clear="none"/>
        <w:t xml:space="preserve">| lead     |                 0 |                   0 |</w:t>
        <w:br w:clear="none"/>
        <w:t xml:space="preserve">| mercury  |                 0 |                   0 |</w:t>
        <w:br w:clear="none"/>
        <w:t xml:space="preserve">| platinum |                 5 |                   5 |</w:t>
        <w:br w:clear="none"/>
        <w:t xml:space="preserve">| silver   |                 0 |                   0 |</w:t>
        <w:br w:clear="none"/>
        <w:t xml:space="preserve">| tin      |                 2 |                   0 |</w:t>
        <w:br w:clear="none"/>
        <w:t xml:space="preserve">+----------+-------------------+---------------------+</w:t>
        <w:br w:clear="none"/>
      </w:r>
    </w:p>
    <w:p>
      <w:pPr>
        <w:pStyle w:val="Normal"/>
      </w:pPr>
      <w:r>
        <w:rPr>
          <w:rStyle w:val="Text0"/>
        </w:rPr>
        <w:t>LOCATE( )</w:t>
      </w:r>
      <w:r>
        <w:rPr>
          <w:rStyle w:val="Text27"/>
        </w:rPr>
        <w:bookmarkStart w:id="1871" w:name="mysqlckbk_IDXTERM_756"/>
        <w:t/>
        <w:bookmarkEnd w:id="1871"/>
      </w:r>
      <w:r>
        <w:t xml:space="preserve"> is not case sensitive as of MySQL 4.0.0, and is case sensitive before that. </w:t>
      </w:r>
    </w:p>
    <w:p>
      <w:bookmarkStart w:id="1872" w:name="Pattern_Matching_with_SQL_Patter"/>
      <w:bookmarkStart w:id="1873" w:name="Top_of_ch04s07_html"/>
      <w:bookmarkStart w:id="1874" w:name="Pattern_Matching_with_SQL_Patter_1"/>
      <w:pPr>
        <w:keepNext/>
        <w:pStyle w:val="Heading 1"/>
        <w:pageBreakBefore w:val="on"/>
        <w:keepLines w:val="on"/>
      </w:pPr>
      <w:r>
        <w:rPr>
          <w:rStyle w:val="Text26"/>
        </w:rPr>
        <w:bookmarkStart w:id="1875" w:name="mysqlckbk_CHP_4_SECT_7"/>
        <w:t/>
        <w:bookmarkEnd w:id="1875"/>
      </w:r>
      <w:r>
        <w:t>Pattern Matching with SQL Patterns</w:t>
      </w:r>
      <w:bookmarkEnd w:id="1872"/>
      <w:bookmarkEnd w:id="1873"/>
      <w:bookmarkEnd w:id="1874"/>
    </w:p>
    <w:p>
      <w:pPr>
        <w:keepNext/>
        <w:pStyle w:val="Heading 2"/>
        <w:keepLines w:val="on"/>
      </w:pPr>
      <w:r>
        <w:rPr>
          <w:rStyle w:val="Text26"/>
        </w:rPr>
        <w:bookmarkStart w:id="1876" w:name="mysqlckbk_CHP_4_SECT_7_1"/>
        <w:t/>
        <w:bookmarkEnd w:id="1876"/>
      </w:r>
      <w:r>
        <w:t>Problem</w:t>
      </w:r>
    </w:p>
    <w:p>
      <w:pPr>
        <w:pStyle w:val="Normal"/>
      </w:pPr>
      <w:r>
        <w:rPr>
          <w:rStyle w:val="Text27"/>
        </w:rPr>
        <w:bookmarkStart w:id="1877" w:name="mysqlckbk_IDXTERM_757"/>
        <w:t/>
        <w:bookmarkEnd w:id="1877"/>
        <w:bookmarkStart w:id="1878" w:name="mysqlckbk_IDXTERM_758"/>
        <w:t/>
        <w:bookmarkEnd w:id="1878"/>
        <w:bookmarkStart w:id="1879" w:name="mysqlckbk_IDXTERM_759"/>
        <w:t/>
        <w:bookmarkEnd w:id="1879"/>
      </w:r>
      <w:r>
        <w:t xml:space="preserve">You want to perform a pattern match rather than a literal comparison. </w:t>
      </w:r>
    </w:p>
    <w:p>
      <w:pPr>
        <w:keepNext/>
        <w:pStyle w:val="Heading 2"/>
        <w:keepLines w:val="on"/>
      </w:pPr>
      <w:r>
        <w:rPr>
          <w:rStyle w:val="Text26"/>
        </w:rPr>
        <w:bookmarkStart w:id="1880" w:name="mysqlckbk_CHP_4_SECT_7_2"/>
        <w:t/>
        <w:bookmarkEnd w:id="1880"/>
      </w:r>
      <w:r>
        <w:t>Solution</w:t>
      </w:r>
    </w:p>
    <w:p>
      <w:pPr>
        <w:pStyle w:val="Normal"/>
      </w:pPr>
      <w:r>
        <w:t xml:space="preserve">Use the </w:t>
      </w:r>
      <w:r>
        <w:rPr>
          <w:rStyle w:val="Text0"/>
        </w:rPr>
        <w:t>LIKE</w:t>
      </w:r>
      <w:r>
        <w:t xml:space="preserve"> operator and a </w:t>
      </w:r>
      <w:r>
        <w:rPr>
          <w:rStyle w:val="Text27"/>
        </w:rPr>
        <w:bookmarkStart w:id="1881" w:name="mysqlckbk_IDXTERM_760"/>
        <w:t/>
        <w:bookmarkEnd w:id="1881"/>
      </w:r>
      <w:r>
        <w:t xml:space="preserve">SQL pattern, described in this section. Or use a regular expression pattern match, described in </w:t>
      </w:r>
      <w:hyperlink w:anchor="Top_of_ch04s08_html" w:tooltip="Pattern Matching with Regular Expressions">
        <w:r>
          <w:rPr>
            <w:rStyle w:val="Text2"/>
          </w:rPr>
          <w:t>Recipe 4.8</w:t>
        </w:r>
      </w:hyperlink>
      <w:r>
        <w:t xml:space="preserve">. </w:t>
      </w:r>
    </w:p>
    <w:p>
      <w:pPr>
        <w:keepNext/>
        <w:pStyle w:val="Heading 2"/>
        <w:keepLines w:val="on"/>
      </w:pPr>
      <w:r>
        <w:rPr>
          <w:rStyle w:val="Text26"/>
        </w:rPr>
        <w:bookmarkStart w:id="1882" w:name="mysqlckbk_CHP_4_SECT_7_3"/>
        <w:t/>
        <w:bookmarkEnd w:id="1882"/>
      </w:r>
      <w:r>
        <w:t>Discussion</w:t>
      </w:r>
    </w:p>
    <w:p>
      <w:pPr>
        <w:pStyle w:val="Normal"/>
      </w:pPr>
      <w:r>
        <w:t xml:space="preserve">Patterns are strings that contain special characters. These are known as metacharacters because they stand for something other than themselves. MySQL provides two kinds of pattern matching. One is based on </w:t>
      </w:r>
      <w:r>
        <w:rPr>
          <w:rStyle w:val="Text27"/>
        </w:rPr>
        <w:bookmarkStart w:id="1883" w:name="mysqlckbk_IDXTERM_761"/>
        <w:t/>
        <w:bookmarkEnd w:id="1883"/>
      </w:r>
      <w:r>
        <w:t xml:space="preserve">SQL patterns and the other on regular expressions. SQL patterns are more standard among different database systems, but regular expressions are more powerful. The two kinds of pattern match uses different operators and different sets of metacharacters. This section describes SQL patterns; </w:t>
      </w:r>
      <w:hyperlink w:anchor="Top_of_ch04s08_html" w:tooltip="Pattern Matching with Regular Expressions">
        <w:r>
          <w:rPr>
            <w:rStyle w:val="Text2"/>
          </w:rPr>
          <w:t>Recipe 4.8</w:t>
        </w:r>
      </w:hyperlink>
      <w:r>
        <w:t xml:space="preserve"> describes regular expressions. </w:t>
      </w:r>
    </w:p>
    <w:p>
      <w:pPr>
        <w:pStyle w:val="Normal"/>
      </w:pPr>
      <w:r>
        <w:t xml:space="preserve">SQL pattern matching uses the </w:t>
      </w:r>
      <w:r>
        <w:rPr>
          <w:rStyle w:val="Text0"/>
        </w:rPr>
        <w:t>LIKE</w:t>
      </w:r>
      <w:r>
        <w:rPr>
          <w:rStyle w:val="Text27"/>
        </w:rPr>
        <w:bookmarkStart w:id="1884" w:name="mysqlckbk_IDXTERM_762"/>
        <w:t/>
        <w:bookmarkEnd w:id="1884"/>
      </w:r>
      <w:r>
        <w:t xml:space="preserve"> and </w:t>
      </w:r>
      <w:r>
        <w:rPr>
          <w:rStyle w:val="Text0"/>
        </w:rPr>
        <w:t>NOT</w:t>
      </w:r>
      <w:r>
        <w:rPr>
          <w:rStyle w:val="Text27"/>
        </w:rPr>
        <w:bookmarkStart w:id="1885" w:name="mysqlckbk_IDXTERM_763"/>
        <w:t/>
        <w:bookmarkEnd w:id="1885"/>
      </w:r>
      <w:r>
        <w:t xml:space="preserve"> </w:t>
      </w:r>
      <w:r>
        <w:rPr>
          <w:rStyle w:val="Text0"/>
        </w:rPr>
        <w:t>LIKE</w:t>
      </w:r>
      <w:r>
        <w:t xml:space="preserve"> operators rather than </w:t>
      </w:r>
      <w:r>
        <w:rPr>
          <w:rStyle w:val="Text0"/>
        </w:rPr>
        <w:t>=</w:t>
      </w:r>
      <w:r>
        <w:rPr>
          <w:rStyle w:val="Text27"/>
        </w:rPr>
        <w:bookmarkStart w:id="1886" w:name="mysqlckbk_IDXTERM_764"/>
        <w:t/>
        <w:bookmarkEnd w:id="1886"/>
        <w:bookmarkStart w:id="1887" w:name="mysqlckbk_IDXTERM_765"/>
        <w:t/>
        <w:bookmarkEnd w:id="1887"/>
      </w:r>
      <w:r>
        <w:t xml:space="preserve"> and </w:t>
      </w:r>
      <w:r>
        <w:rPr>
          <w:rStyle w:val="Text0"/>
        </w:rPr>
        <w:t>!=</w:t>
      </w:r>
      <w:r>
        <w:t xml:space="preserve"> to perform matching against a pattern string. Patterns may contain two special metacharacters: </w:t>
      </w:r>
      <w:r>
        <w:rPr>
          <w:rStyle w:val="Text0"/>
        </w:rPr>
        <w:t>_</w:t>
      </w:r>
      <w:r>
        <w:rPr>
          <w:rStyle w:val="Text27"/>
        </w:rPr>
        <w:bookmarkStart w:id="1888" w:name="mysqlckbk_IDXTERM_766"/>
        <w:t/>
        <w:bookmarkEnd w:id="1888"/>
      </w:r>
      <w:r>
        <w:t xml:space="preserve"> matches any single character, and </w:t>
      </w:r>
      <w:r>
        <w:rPr>
          <w:rStyle w:val="Text0"/>
        </w:rPr>
        <w:t>%</w:t>
      </w:r>
      <w:r>
        <w:rPr>
          <w:rStyle w:val="Text27"/>
        </w:rPr>
        <w:bookmarkStart w:id="1889" w:name="mysqlckbk_IDXTERM_767"/>
        <w:t/>
        <w:bookmarkEnd w:id="1889"/>
      </w:r>
      <w:r>
        <w:t xml:space="preserve"> matches any sequence of characters, including the empty string. You can use these characters to create patterns that match a wide variety of values: </w:t>
      </w:r>
    </w:p>
    <w:p>
      <w:pPr>
        <w:pStyle w:val="Para 04"/>
      </w:pPr>
      <w:r>
        <w:t>Strings that begin with a particular substring:</w:t>
      </w:r>
    </w:p>
    <w:p>
      <w:pPr>
        <w:pStyle w:val="Para 34"/>
      </w:pPr>
      <w:r>
        <w:bookmarkStart w:id="1890" w:name="I_4_tt475"/>
        <w:t/>
        <w:bookmarkEnd w:id="1890"/>
      </w:r>
    </w:p>
    <w:p>
      <w:pPr>
        <w:pStyle w:val="Para 02"/>
      </w:pPr>
      <w:r>
        <w:t xml:space="preserve">mysql&gt; </w:t>
        <w:br w:clear="none"/>
      </w:r>
      <w:r>
        <w:rPr>
          <w:rStyle w:val="Text1"/>
        </w:rPr>
        <w:t xml:space="preserve">SELECT name FROM metal WHERE name LIKE 'co%';</w:t>
        <w:br w:clear="none"/>
      </w:r>
      <w:r>
        <w:t xml:space="preserve"/>
        <w:br w:clear="none"/>
        <w:t xml:space="preserve">+--------+</w:t>
        <w:br w:clear="none"/>
        <w:t xml:space="preserve">| name   |</w:t>
        <w:br w:clear="none"/>
        <w:t xml:space="preserve">+--------+</w:t>
        <w:br w:clear="none"/>
        <w:t xml:space="preserve">| copper |</w:t>
        <w:br w:clear="none"/>
        <w:t xml:space="preserve">+--------+</w:t>
        <w:br w:clear="none"/>
      </w:r>
    </w:p>
    <w:p>
      <w:pPr>
        <w:pStyle w:val="Para 04"/>
      </w:pPr>
      <w:r>
        <w:t>Strings that end with a particular substring:</w:t>
      </w:r>
    </w:p>
    <w:p>
      <w:pPr>
        <w:pStyle w:val="Para 34"/>
      </w:pPr>
      <w:r>
        <w:bookmarkStart w:id="1891" w:name="I_4_tt476"/>
        <w:t/>
        <w:bookmarkEnd w:id="1891"/>
      </w:r>
    </w:p>
    <w:p>
      <w:pPr>
        <w:pStyle w:val="Para 02"/>
      </w:pPr>
      <w:r>
        <w:t xml:space="preserve">mysql&gt; </w:t>
        <w:br w:clear="none"/>
      </w:r>
      <w:r>
        <w:rPr>
          <w:rStyle w:val="Text1"/>
        </w:rPr>
        <w:t xml:space="preserve">SELECT name FROM metal WHERE name LIKE '%er';</w:t>
        <w:br w:clear="none"/>
      </w:r>
      <w:r>
        <w:t xml:space="preserve"/>
        <w:br w:clear="none"/>
        <w:t xml:space="preserve">+--------+</w:t>
        <w:br w:clear="none"/>
        <w:t xml:space="preserve">| name   |</w:t>
        <w:br w:clear="none"/>
        <w:t xml:space="preserve">+--------+</w:t>
        <w:br w:clear="none"/>
        <w:t xml:space="preserve">| copper |</w:t>
        <w:br w:clear="none"/>
        <w:t xml:space="preserve">| silver |</w:t>
        <w:br w:clear="none"/>
        <w:t xml:space="preserve">+--------+</w:t>
        <w:br w:clear="none"/>
      </w:r>
    </w:p>
    <w:p>
      <w:pPr>
        <w:pStyle w:val="Para 04"/>
      </w:pPr>
      <w:r>
        <w:t>Strings that contain a particular substring anywhere:</w:t>
      </w:r>
    </w:p>
    <w:p>
      <w:pPr>
        <w:pStyle w:val="Para 34"/>
      </w:pPr>
      <w:r>
        <w:bookmarkStart w:id="1892" w:name="I_4_tt477"/>
        <w:t/>
        <w:bookmarkEnd w:id="1892"/>
      </w:r>
    </w:p>
    <w:p>
      <w:pPr>
        <w:pStyle w:val="Para 02"/>
      </w:pPr>
      <w:r>
        <w:t xml:space="preserve">mysql&gt; </w:t>
        <w:br w:clear="none"/>
      </w:r>
      <w:r>
        <w:rPr>
          <w:rStyle w:val="Text1"/>
        </w:rPr>
        <w:t xml:space="preserve">SELECT name FROM metal WHERE name LIKE '%er%';</w:t>
        <w:br w:clear="none"/>
      </w:r>
      <w:r>
        <w:t xml:space="preserve"/>
        <w:br w:clear="none"/>
        <w:t xml:space="preserve">+---------+</w:t>
        <w:br w:clear="none"/>
        <w:t xml:space="preserve">| name    |</w:t>
        <w:br w:clear="none"/>
        <w:t xml:space="preserve">+---------+</w:t>
        <w:br w:clear="none"/>
        <w:t xml:space="preserve">| copper  |</w:t>
        <w:br w:clear="none"/>
        <w:t xml:space="preserve">| mercury |</w:t>
        <w:br w:clear="none"/>
        <w:t xml:space="preserve">| silver  |</w:t>
        <w:br w:clear="none"/>
        <w:t xml:space="preserve">+---------+</w:t>
        <w:br w:clear="none"/>
      </w:r>
    </w:p>
    <w:p>
      <w:pPr>
        <w:pStyle w:val="Para 04"/>
      </w:pPr>
      <w:r>
        <w:t xml:space="preserve">Strings that contain a substring at a specific position (the pattern matches only if </w:t>
      </w:r>
      <w:r>
        <w:rPr>
          <w:rStyle w:val="Text0"/>
        </w:rPr>
        <w:t>pp</w:t>
      </w:r>
      <w:r>
        <w:t xml:space="preserve"> occurs at the third position of the </w:t>
      </w:r>
      <w:r>
        <w:rPr>
          <w:rStyle w:val="Text0"/>
        </w:rPr>
        <w:t>name</w:t>
      </w:r>
      <w:r>
        <w:t xml:space="preserve"> column): </w:t>
      </w:r>
    </w:p>
    <w:p>
      <w:pPr>
        <w:pStyle w:val="Para 34"/>
      </w:pPr>
      <w:r>
        <w:bookmarkStart w:id="1893" w:name="I_4_tt478"/>
        <w:t/>
        <w:bookmarkEnd w:id="1893"/>
      </w:r>
    </w:p>
    <w:p>
      <w:pPr>
        <w:pStyle w:val="Para 02"/>
      </w:pPr>
      <w:r>
        <w:t xml:space="preserve">mysql&gt; </w:t>
        <w:br w:clear="none"/>
      </w:r>
      <w:r>
        <w:rPr>
          <w:rStyle w:val="Text1"/>
        </w:rPr>
        <w:t xml:space="preserve">SELECT name FROM metal where name LIKE '_ _pp%';</w:t>
        <w:br w:clear="none"/>
      </w:r>
      <w:r>
        <w:t xml:space="preserve"/>
        <w:br w:clear="none"/>
        <w:t xml:space="preserve">+--------+</w:t>
        <w:br w:clear="none"/>
        <w:t xml:space="preserve">| name   |</w:t>
        <w:br w:clear="none"/>
        <w:t xml:space="preserve">+--------+</w:t>
        <w:br w:clear="none"/>
        <w:t xml:space="preserve">| copper |</w:t>
        <w:br w:clear="none"/>
        <w:t xml:space="preserve">+--------+</w:t>
        <w:br w:clear="none"/>
      </w:r>
    </w:p>
    <w:p>
      <w:pPr>
        <w:pStyle w:val="Normal"/>
      </w:pPr>
      <w:r>
        <w:t xml:space="preserve">A SQL pattern matches successfully only if it matches the entire comparison value. Thus, of the following two pattern matches, only the second succeeds: </w:t>
      </w:r>
    </w:p>
    <w:p>
      <w:pPr>
        <w:pStyle w:val="Para 18"/>
      </w:pPr>
      <w:r>
        <w:bookmarkStart w:id="1894" w:name="I_4_tt479"/>
        <w:t/>
        <w:bookmarkEnd w:id="1894"/>
      </w:r>
    </w:p>
    <w:p>
      <w:pPr>
        <w:pStyle w:val="Para 02"/>
      </w:pPr>
      <w:r>
        <w:t xml:space="preserve">'abc' LIKE 'b'</w:t>
        <w:br w:clear="none"/>
        <w:t xml:space="preserve">'abc' LIKE '%b%'</w:t>
        <w:br w:clear="none"/>
      </w:r>
    </w:p>
    <w:p>
      <w:pPr>
        <w:pStyle w:val="Normal"/>
      </w:pPr>
      <w:r>
        <w:t xml:space="preserve">To reverse the sense of a pattern match, use </w:t>
      </w:r>
      <w:r>
        <w:rPr>
          <w:rStyle w:val="Text0"/>
        </w:rPr>
        <w:t>NOT</w:t>
      </w:r>
      <w:r>
        <w:t xml:space="preserve"> </w:t>
      </w:r>
      <w:r>
        <w:rPr>
          <w:rStyle w:val="Text0"/>
        </w:rPr>
        <w:t>LIKE</w:t>
      </w:r>
      <w:r>
        <w:t xml:space="preserve">. The following query finds strings that contain no </w:t>
      </w:r>
      <w:r>
        <w:rPr>
          <w:rStyle w:val="Text0"/>
        </w:rPr>
        <w:t>i</w:t>
      </w:r>
      <w:r>
        <w:t xml:space="preserve"> characters: </w:t>
      </w:r>
    </w:p>
    <w:p>
      <w:pPr>
        <w:pStyle w:val="Para 18"/>
      </w:pPr>
      <w:r>
        <w:bookmarkStart w:id="1895" w:name="I_4_tt480"/>
        <w:t/>
        <w:bookmarkEnd w:id="1895"/>
      </w:r>
    </w:p>
    <w:p>
      <w:pPr>
        <w:pStyle w:val="Para 02"/>
      </w:pPr>
      <w:r>
        <w:t xml:space="preserve">mysql&gt; </w:t>
        <w:br w:clear="none"/>
      </w:r>
      <w:r>
        <w:rPr>
          <w:rStyle w:val="Text1"/>
        </w:rPr>
        <w:t xml:space="preserve">SELECT name FROM metal WHERE name NOT LIKE '%i%';</w:t>
        <w:br w:clear="none"/>
      </w:r>
      <w:r>
        <w:t xml:space="preserve"/>
        <w:br w:clear="none"/>
        <w:t xml:space="preserve">+---------+</w:t>
        <w:br w:clear="none"/>
        <w:t xml:space="preserve">| name    |</w:t>
        <w:br w:clear="none"/>
        <w:t xml:space="preserve">+---------+</w:t>
        <w:br w:clear="none"/>
        <w:t xml:space="preserve">| copper  |</w:t>
        <w:br w:clear="none"/>
        <w:t xml:space="preserve">| gold    |</w:t>
        <w:br w:clear="none"/>
        <w:t xml:space="preserve">| lead    |</w:t>
        <w:br w:clear="none"/>
        <w:t xml:space="preserve">| mercury |</w:t>
        <w:br w:clear="none"/>
        <w:t xml:space="preserve">+---------+</w:t>
        <w:br w:clear="none"/>
      </w:r>
    </w:p>
    <w:p>
      <w:pPr>
        <w:pStyle w:val="Normal"/>
      </w:pPr>
      <w:r>
        <w:rPr>
          <w:rStyle w:val="Text27"/>
        </w:rPr>
        <w:bookmarkStart w:id="1896" w:name="mysqlckbk_IDXTERM_768"/>
        <w:t/>
        <w:bookmarkEnd w:id="1896"/>
        <w:bookmarkStart w:id="1897" w:name="mysqlckbk_IDXTERM_769"/>
        <w:t/>
        <w:bookmarkEnd w:id="1897"/>
      </w:r>
      <w:r>
        <w:t xml:space="preserve">SQL patterns do not match </w:t>
      </w:r>
      <w:r>
        <w:rPr>
          <w:rStyle w:val="Text0"/>
        </w:rPr>
        <w:t>NULL</w:t>
      </w:r>
      <w:r>
        <w:t xml:space="preserve"> values. This is true both for </w:t>
      </w:r>
      <w:r>
        <w:rPr>
          <w:rStyle w:val="Text0"/>
        </w:rPr>
        <w:t>LIKE</w:t>
      </w:r>
      <w:r>
        <w:t xml:space="preserve"> and </w:t>
      </w:r>
      <w:r>
        <w:rPr>
          <w:rStyle w:val="Text0"/>
        </w:rPr>
        <w:t>NOT</w:t>
      </w:r>
      <w:r>
        <w:t xml:space="preserve"> </w:t>
      </w:r>
      <w:r>
        <w:rPr>
          <w:rStyle w:val="Text0"/>
        </w:rPr>
        <w:t>LIKE</w:t>
      </w:r>
      <w:r>
        <w:t xml:space="preserve">: </w:t>
      </w:r>
    </w:p>
    <w:p>
      <w:pPr>
        <w:pStyle w:val="Para 18"/>
      </w:pPr>
      <w:r>
        <w:bookmarkStart w:id="1898" w:name="I_4_tt481"/>
        <w:t/>
        <w:bookmarkEnd w:id="1898"/>
      </w:r>
    </w:p>
    <w:p>
      <w:pPr>
        <w:pStyle w:val="Para 02"/>
      </w:pPr>
      <w:r>
        <w:t xml:space="preserve">mysql&gt; </w:t>
        <w:br w:clear="none"/>
      </w:r>
      <w:r>
        <w:rPr>
          <w:rStyle w:val="Text1"/>
        </w:rPr>
        <w:t xml:space="preserve">SELECT NULL LIKE '%', NULL NOT LIKE '%';</w:t>
        <w:br w:clear="none"/>
      </w:r>
      <w:r>
        <w:t xml:space="preserve"/>
        <w:br w:clear="none"/>
        <w:t xml:space="preserve">+---------------+-------------------+</w:t>
        <w:br w:clear="none"/>
        <w:t xml:space="preserve">| NULL LIKE '%' | NULL NOT LIKE '%' |</w:t>
        <w:br w:clear="none"/>
        <w:t xml:space="preserve">+---------------+-------------------+</w:t>
        <w:br w:clear="none"/>
        <w:t xml:space="preserve">|          NULL |              NULL |</w:t>
        <w:br w:clear="none"/>
        <w:t xml:space="preserve">+---------------+-------------------+</w:t>
        <w:br w:clear="none"/>
      </w:r>
    </w:p>
    <w:p>
      <w:pPr>
        <w:pStyle w:val="Normal"/>
      </w:pPr>
      <w:r>
        <w:t xml:space="preserve">In some cases, pattern matches are equivalent to substring comparisons. For example, using patterns to find strings at one end or the other of a string is like using </w:t>
      </w:r>
      <w:r>
        <w:rPr>
          <w:rStyle w:val="Text0"/>
        </w:rPr>
        <w:t>LEFT( )</w:t>
      </w:r>
      <w:r>
        <w:t xml:space="preserve"> or </w:t>
      </w:r>
      <w:r>
        <w:rPr>
          <w:rStyle w:val="Text0"/>
        </w:rPr>
        <w:t>RIGHT( )</w:t>
      </w:r>
      <w:r>
        <w:t xml:space="preserve">: </w:t>
      </w:r>
    </w:p>
    <w:p>
      <w:pPr>
        <w:pStyle w:val="Para 18"/>
      </w:pPr>
      <w:r>
        <w:bookmarkStart w:id="1899" w:name="ch04_3_fm2xml"/>
        <w:t/>
        <w:bookmarkEnd w:id="1899"/>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Pattern match</w:t>
            </w:r>
          </w:p>
        </w:tc>
        <w:tc>
          <w:tcPr>
            <w:tcW w:type="auto" w:w="0"/>
            <w:shd w:val="clear" w:color="auto" w:fill="F5F5F5"/>
            <w:tcMar>
              <w:left w:type="dxa" w:w="200"/>
              <w:top w:type="dxa" w:w="200"/>
              <w:right w:type="dxa" w:w="200"/>
              <w:bottom w:type="dxa" w:w="200"/>
            </w:tcMar>
            <w:vAlign w:val="center"/>
          </w:tcPr>
          <w:p>
            <w:pPr>
              <w:pStyle w:val="Para 04"/>
            </w:pPr>
            <w:r>
              <w:t>Substring comparison</w:t>
            </w:r>
          </w:p>
        </w:tc>
      </w:tr>
    </w:tbl>
    <w:tbl>
      <w:tblPr>
        <w:tblW w:type="auto" w:w="0"/>
      </w:tblPr>
      <w:tr>
        <w:tc>
          <w:tcPr>
            <w:tcW w:type="auto" w:w="0"/>
            <w:tcMar>
              <w:left w:type="dxa" w:w="200"/>
              <w:top w:type="dxa" w:w="200"/>
              <w:right w:type="dxa" w:w="200"/>
              <w:bottom w:type="dxa" w:w="200"/>
            </w:tcMar>
            <w:vAlign w:val="center"/>
          </w:tcPr>
          <w:p>
            <w:pPr>
              <w:pStyle w:val="Para 10"/>
            </w:pPr>
            <w:r>
              <w:t>str LIKE 'abc%'</w:t>
            </w:r>
          </w:p>
        </w:tc>
        <w:tc>
          <w:tcPr>
            <w:tcW w:type="auto" w:w="0"/>
            <w:tcMar>
              <w:left w:type="dxa" w:w="200"/>
              <w:top w:type="dxa" w:w="200"/>
              <w:right w:type="dxa" w:w="200"/>
              <w:bottom w:type="dxa" w:w="200"/>
            </w:tcMar>
            <w:vAlign w:val="center"/>
          </w:tcPr>
          <w:p>
            <w:pPr>
              <w:pStyle w:val="Para 10"/>
            </w:pPr>
            <w:r>
              <w:t>LEFT(str,3) = 'abc'</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str LIKE '%abc'</w:t>
            </w:r>
          </w:p>
        </w:tc>
        <w:tc>
          <w:tcPr>
            <w:tcW w:type="auto" w:w="0"/>
            <w:shd w:val="clear" w:color="auto" w:fill="EEF2F6"/>
            <w:tcMar>
              <w:left w:type="dxa" w:w="200"/>
              <w:top w:type="dxa" w:w="200"/>
              <w:right w:type="dxa" w:w="200"/>
              <w:bottom w:type="dxa" w:w="200"/>
            </w:tcMar>
            <w:vAlign w:val="center"/>
          </w:tcPr>
          <w:p>
            <w:pPr>
              <w:pStyle w:val="Para 11"/>
            </w:pPr>
            <w:r>
              <w:t>RIGHT(str,3) = 'abc'</w:t>
            </w:r>
          </w:p>
        </w:tc>
      </w:tr>
    </w:tbl>
    <w:p>
      <w:pPr>
        <w:pStyle w:val="Normal"/>
      </w:pPr>
      <w:r>
        <w:t xml:space="preserve">If you’re matching against a column that is indexed and you have a choice of using a pattern or an equivalent </w:t>
      </w:r>
      <w:r>
        <w:rPr>
          <w:rStyle w:val="Text0"/>
        </w:rPr>
        <w:t>LEFT( )</w:t>
      </w:r>
      <w:r>
        <w:t xml:space="preserve"> expression, you’ll likely find that the pattern match is faster. MySQL can use the index to narrow the search for a pattern that begins with a literal string; with </w:t>
      </w:r>
      <w:r>
        <w:rPr>
          <w:rStyle w:val="Text0"/>
        </w:rPr>
        <w:t>LEFT( )</w:t>
      </w:r>
      <w:r>
        <w:t xml:space="preserve">, it cannot. </w:t>
      </w:r>
    </w:p>
    <w:p>
      <w:pPr>
        <w:pStyle w:val="1 Block"/>
      </w:pPr>
    </w:p>
    <w:p>
      <w:pPr>
        <w:pStyle w:val="Para 15"/>
      </w:pPr>
      <w:r>
        <w:t>Using Patterns with Non-String Values</w:t>
      </w:r>
    </w:p>
    <w:p>
      <w:pPr>
        <w:pStyle w:val="Normal"/>
      </w:pPr>
      <w:r>
        <w:rPr>
          <w:rStyle w:val="Text27"/>
        </w:rPr>
        <w:bookmarkStart w:id="1900" w:name="mysqlckbk_IDXTERM_771"/>
        <w:t/>
        <w:bookmarkEnd w:id="1900"/>
        <w:bookmarkStart w:id="1901" w:name="mysqlckbk_IDXTERM_772"/>
        <w:t/>
        <w:bookmarkEnd w:id="1901"/>
      </w:r>
      <w:r>
        <w:t xml:space="preserve">Unlike some other databases, MySQL allows pattern matches to be applied to numeric or date values, which can sometimes be useful. The following table shows some ways to test a </w:t>
      </w:r>
      <w:r>
        <w:rPr>
          <w:rStyle w:val="Text0"/>
        </w:rPr>
        <w:t>DATE</w:t>
      </w:r>
      <w:r>
        <w:t xml:space="preserve"> value </w:t>
      </w:r>
      <w:r>
        <w:rPr>
          <w:rStyle w:val="Text0"/>
        </w:rPr>
        <w:t>d</w:t>
      </w:r>
      <w:r>
        <w:t xml:space="preserve"> using function calls that extract date parts and using the equivalent pattern matches. The pairs of expressions are true for dates occurring in the year 1976, in the month of April, or on the first day of the month: </w:t>
      </w:r>
    </w:p>
    <w:p>
      <w:pPr>
        <w:pStyle w:val="Para 18"/>
      </w:pPr>
      <w:r>
        <w:bookmarkStart w:id="1902" w:name="ch04_9_fm2xml"/>
        <w:t/>
        <w:bookmarkEnd w:id="1902"/>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Function value test</w:t>
            </w:r>
          </w:p>
        </w:tc>
        <w:tc>
          <w:tcPr>
            <w:tcW w:type="auto" w:w="0"/>
            <w:shd w:val="clear" w:color="auto" w:fill="F5F5F5"/>
            <w:tcMar>
              <w:left w:type="dxa" w:w="200"/>
              <w:top w:type="dxa" w:w="200"/>
              <w:right w:type="dxa" w:w="200"/>
              <w:bottom w:type="dxa" w:w="200"/>
            </w:tcMar>
            <w:vAlign w:val="center"/>
          </w:tcPr>
          <w:p>
            <w:pPr>
              <w:pStyle w:val="Para 04"/>
            </w:pPr>
            <w:r>
              <w:t>Pattern match test</w:t>
            </w:r>
          </w:p>
        </w:tc>
      </w:tr>
    </w:tbl>
    <w:tbl>
      <w:tblPr>
        <w:tblW w:type="auto" w:w="0"/>
      </w:tblPr>
      <w:tr>
        <w:tc>
          <w:tcPr>
            <w:tcW w:type="auto" w:w="0"/>
            <w:tcMar>
              <w:left w:type="dxa" w:w="200"/>
              <w:top w:type="dxa" w:w="200"/>
              <w:right w:type="dxa" w:w="200"/>
              <w:bottom w:type="dxa" w:w="200"/>
            </w:tcMar>
            <w:vAlign w:val="center"/>
          </w:tcPr>
          <w:p>
            <w:pPr>
              <w:pStyle w:val="Para 10"/>
            </w:pPr>
            <w:r>
              <w:t>YEAR(d) = 1976</w:t>
            </w:r>
            <w:r>
              <w:rPr>
                <w:rStyle w:val="Text11"/>
              </w:rPr>
              <w:t xml:space="preserve"> </w:t>
            </w:r>
          </w:p>
        </w:tc>
        <w:tc>
          <w:tcPr>
            <w:tcW w:type="auto" w:w="0"/>
            <w:tcMar>
              <w:left w:type="dxa" w:w="200"/>
              <w:top w:type="dxa" w:w="200"/>
              <w:right w:type="dxa" w:w="200"/>
              <w:bottom w:type="dxa" w:w="200"/>
            </w:tcMar>
            <w:vAlign w:val="center"/>
          </w:tcPr>
          <w:p>
            <w:pPr>
              <w:pStyle w:val="Para 10"/>
            </w:pPr>
            <w:r>
              <w:t>d LIKE '1976-%'</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MONTH(d) = 4</w:t>
            </w:r>
            <w:r>
              <w:rPr>
                <w:rStyle w:val="Text11"/>
              </w:rPr>
              <w:t xml:space="preserve"> </w:t>
            </w:r>
          </w:p>
        </w:tc>
        <w:tc>
          <w:tcPr>
            <w:tcW w:type="auto" w:w="0"/>
            <w:shd w:val="clear" w:color="auto" w:fill="EEF2F6"/>
            <w:tcMar>
              <w:left w:type="dxa" w:w="200"/>
              <w:top w:type="dxa" w:w="200"/>
              <w:right w:type="dxa" w:w="200"/>
              <w:bottom w:type="dxa" w:w="200"/>
            </w:tcMar>
            <w:vAlign w:val="center"/>
          </w:tcPr>
          <w:p>
            <w:pPr>
              <w:pStyle w:val="Para 11"/>
            </w:pPr>
            <w:r>
              <w:t>d LIKE '%-04-%'</w:t>
            </w:r>
          </w:p>
        </w:tc>
      </w:tr>
    </w:tbl>
    <w:tbl>
      <w:tblPr>
        <w:tblW w:type="auto" w:w="0"/>
      </w:tblPr>
      <w:tr>
        <w:tc>
          <w:tcPr>
            <w:tcW w:type="auto" w:w="0"/>
            <w:tcMar>
              <w:left w:type="dxa" w:w="200"/>
              <w:top w:type="dxa" w:w="200"/>
              <w:right w:type="dxa" w:w="200"/>
              <w:bottom w:type="dxa" w:w="200"/>
            </w:tcMar>
            <w:vAlign w:val="center"/>
          </w:tcPr>
          <w:p>
            <w:pPr>
              <w:pStyle w:val="Para 10"/>
            </w:pPr>
            <w:r>
              <w:t>DAYOFMONTH(d) = 1</w:t>
            </w:r>
            <w:r>
              <w:rPr>
                <w:rStyle w:val="Text11"/>
              </w:rPr>
              <w:t xml:space="preserve"> </w:t>
            </w:r>
          </w:p>
        </w:tc>
        <w:tc>
          <w:tcPr>
            <w:tcW w:type="auto" w:w="0"/>
            <w:tcMar>
              <w:left w:type="dxa" w:w="200"/>
              <w:top w:type="dxa" w:w="200"/>
              <w:right w:type="dxa" w:w="200"/>
              <w:bottom w:type="dxa" w:w="200"/>
            </w:tcMar>
            <w:vAlign w:val="center"/>
          </w:tcPr>
          <w:p>
            <w:pPr>
              <w:pStyle w:val="Para 10"/>
            </w:pPr>
            <w:r>
              <w:t>d LIKE '%-01'</w:t>
            </w:r>
          </w:p>
        </w:tc>
      </w:tr>
    </w:tbl>
    <w:p>
      <w:bookmarkStart w:id="1903" w:name="Pattern_Matching_with_Regular_Ex_1"/>
      <w:bookmarkStart w:id="1904" w:name="Pattern_Matching_with_Regular_Ex"/>
      <w:bookmarkStart w:id="1905" w:name="Top_of_ch04s08_html"/>
      <w:pPr>
        <w:keepNext/>
        <w:pStyle w:val="Heading 1"/>
        <w:pageBreakBefore w:val="on"/>
        <w:keepLines w:val="on"/>
      </w:pPr>
      <w:r>
        <w:rPr>
          <w:rStyle w:val="Text26"/>
        </w:rPr>
        <w:bookmarkStart w:id="1906" w:name="mysqlckbk_CHP_4_SECT_8"/>
        <w:t/>
        <w:bookmarkEnd w:id="1906"/>
      </w:r>
      <w:r>
        <w:t>Pattern Matching with Regular Expressions</w:t>
      </w:r>
      <w:bookmarkEnd w:id="1903"/>
      <w:bookmarkEnd w:id="1904"/>
      <w:bookmarkEnd w:id="1905"/>
    </w:p>
    <w:p>
      <w:pPr>
        <w:keepNext/>
        <w:pStyle w:val="Heading 2"/>
        <w:keepLines w:val="on"/>
      </w:pPr>
      <w:r>
        <w:rPr>
          <w:rStyle w:val="Text26"/>
        </w:rPr>
        <w:bookmarkStart w:id="1907" w:name="mysqlckbk_CHP_4_SECT_8_1"/>
        <w:t/>
        <w:bookmarkEnd w:id="1907"/>
      </w:r>
      <w:r>
        <w:t>Problem</w:t>
      </w:r>
    </w:p>
    <w:p>
      <w:pPr>
        <w:pStyle w:val="Normal"/>
      </w:pPr>
      <w:r>
        <w:rPr>
          <w:rStyle w:val="Text27"/>
        </w:rPr>
        <w:bookmarkStart w:id="1908" w:name="mysqlckbk_IDXTERM_773"/>
        <w:t/>
        <w:bookmarkEnd w:id="1908"/>
        <w:bookmarkStart w:id="1909" w:name="mysqlckbk_IDXTERM_774"/>
        <w:t/>
        <w:bookmarkEnd w:id="1909"/>
      </w:r>
      <w:r>
        <w:t xml:space="preserve">You want to perform a pattern match rather than a literal comparison. </w:t>
      </w:r>
    </w:p>
    <w:p>
      <w:pPr>
        <w:keepNext/>
        <w:pStyle w:val="Heading 2"/>
        <w:keepLines w:val="on"/>
      </w:pPr>
      <w:r>
        <w:rPr>
          <w:rStyle w:val="Text26"/>
        </w:rPr>
        <w:bookmarkStart w:id="1910" w:name="mysqlckbk_CHP_4_SECT_8_2"/>
        <w:t/>
        <w:bookmarkEnd w:id="1910"/>
      </w:r>
      <w:r>
        <w:t>Solution</w:t>
      </w:r>
    </w:p>
    <w:p>
      <w:pPr>
        <w:pStyle w:val="Normal"/>
      </w:pPr>
      <w:r>
        <w:t xml:space="preserve">Use the </w:t>
      </w:r>
      <w:r>
        <w:rPr>
          <w:rStyle w:val="Text0"/>
        </w:rPr>
        <w:t>REGEXP</w:t>
      </w:r>
      <w:r>
        <w:rPr>
          <w:rStyle w:val="Text27"/>
        </w:rPr>
        <w:bookmarkStart w:id="1911" w:name="mysqlckbk_IDXTERM_775"/>
        <w:t/>
        <w:bookmarkEnd w:id="1911"/>
      </w:r>
      <w:r>
        <w:t xml:space="preserve"> operator and a regular expression pattern, described in this section. Or use a SQL pattern, described in </w:t>
      </w:r>
      <w:hyperlink w:anchor="Top_of_ch04s07_html" w:tooltip="Pattern Matching with SQL Patterns">
        <w:r>
          <w:rPr>
            <w:rStyle w:val="Text2"/>
          </w:rPr>
          <w:t>Recipe 4.7</w:t>
        </w:r>
      </w:hyperlink>
      <w:r>
        <w:t xml:space="preserve">. </w:t>
      </w:r>
    </w:p>
    <w:p>
      <w:pPr>
        <w:keepNext/>
        <w:pStyle w:val="Heading 2"/>
        <w:keepLines w:val="on"/>
      </w:pPr>
      <w:r>
        <w:rPr>
          <w:rStyle w:val="Text26"/>
        </w:rPr>
        <w:bookmarkStart w:id="1912" w:name="mysqlckbk_CHP_4_SECT_8_3"/>
        <w:t/>
        <w:bookmarkEnd w:id="1912"/>
      </w:r>
      <w:r>
        <w:t>Discussion</w:t>
      </w:r>
    </w:p>
    <w:p>
      <w:pPr>
        <w:pStyle w:val="Normal"/>
      </w:pPr>
      <w:r>
        <w:t xml:space="preserve">SQL patterns (see </w:t>
      </w:r>
      <w:hyperlink w:anchor="Top_of_ch04s07_html" w:tooltip="Pattern Matching with SQL Patterns">
        <w:r>
          <w:rPr>
            <w:rStyle w:val="Text2"/>
          </w:rPr>
          <w:t>Recipe 4.7</w:t>
        </w:r>
      </w:hyperlink>
      <w:r>
        <w:t xml:space="preserve">) are likely to be implemented by other database systems, so they’re reasonably portable beyond MySQL. On the other hand, they’re somewhat limited. For example, you can easily write a SQL pattern </w:t>
      </w:r>
      <w:r>
        <w:rPr>
          <w:rStyle w:val="Text0"/>
        </w:rPr>
        <w:t>%abc%</w:t>
      </w:r>
      <w:r>
        <w:t xml:space="preserve"> to find strings that contain </w:t>
      </w:r>
      <w:r>
        <w:rPr>
          <w:rStyle w:val="Text0"/>
        </w:rPr>
        <w:t>abc</w:t>
      </w:r>
      <w:r>
        <w:t xml:space="preserve">, but you cannot write a single SQL pattern to identify strings that contain any of the characters </w:t>
      </w:r>
      <w:r>
        <w:rPr>
          <w:rStyle w:val="Text0"/>
        </w:rPr>
        <w:t>a</w:t>
      </w:r>
      <w:r>
        <w:t xml:space="preserve">, </w:t>
      </w:r>
      <w:r>
        <w:rPr>
          <w:rStyle w:val="Text0"/>
        </w:rPr>
        <w:t>b</w:t>
      </w:r>
      <w:r>
        <w:t xml:space="preserve">, or </w:t>
      </w:r>
      <w:r>
        <w:rPr>
          <w:rStyle w:val="Text0"/>
        </w:rPr>
        <w:t>c</w:t>
      </w:r>
      <w:r>
        <w:t xml:space="preserve">. Nor can you match string content based on character types such as letters or digits. For such operations, MySQL supports another type of pattern matching operation based on regular expressions and the </w:t>
      </w:r>
      <w:r>
        <w:rPr>
          <w:rStyle w:val="Text0"/>
        </w:rPr>
        <w:t>REGEXP</w:t>
      </w:r>
      <w:r>
        <w:t xml:space="preserve"> operator (or </w:t>
      </w:r>
      <w:r>
        <w:rPr>
          <w:rStyle w:val="Text0"/>
        </w:rPr>
        <w:t>NOT</w:t>
      </w:r>
      <w:r>
        <w:rPr>
          <w:rStyle w:val="Text27"/>
        </w:rPr>
        <w:bookmarkStart w:id="1913" w:name="mysqlckbk_IDXTERM_776"/>
        <w:t/>
        <w:bookmarkEnd w:id="1913"/>
      </w:r>
      <w:r>
        <w:t xml:space="preserve"> </w:t>
      </w:r>
      <w:r>
        <w:rPr>
          <w:rStyle w:val="Text0"/>
        </w:rPr>
        <w:t>REGEXP</w:t>
      </w:r>
      <w:r>
        <w:t xml:space="preserve"> to reverse the sense of the match).</w:t>
      </w:r>
      <w:r>
        <w:rPr>
          <w:rStyle w:val="Text12"/>
        </w:rPr>
        <w:t>[</w:t>
      </w:r>
      <w:hyperlink w:anchor="24_1">
        <w:r>
          <w:rPr>
            <w:rStyle w:val="Text13"/>
          </w:rPr>
          <w:bookmarkStart w:id="1914" w:name="24"/>
          <w:t>24</w:t>
          <w:bookmarkEnd w:id="1914"/>
        </w:r>
      </w:hyperlink>
      <w:r>
        <w:rPr>
          <w:rStyle w:val="Text12"/>
        </w:rPr>
        <w:t>]</w:t>
      </w:r>
      <w:r>
        <w:t xml:space="preserve"> </w:t>
      </w:r>
      <w:r>
        <w:rPr>
          <w:rStyle w:val="Text0"/>
        </w:rPr>
        <w:t>REGEXP</w:t>
      </w:r>
      <w:r>
        <w:rPr>
          <w:rStyle w:val="Text27"/>
        </w:rPr>
        <w:bookmarkStart w:id="1915" w:name="mysqlckbk_IDXTERM_777"/>
        <w:t/>
        <w:bookmarkEnd w:id="1915"/>
      </w:r>
      <w:r>
        <w:t xml:space="preserve"> matching uses a different set of pattern elements than </w:t>
      </w:r>
      <w:r>
        <w:rPr>
          <w:rStyle w:val="Text0"/>
        </w:rPr>
        <w:t>%</w:t>
      </w:r>
      <w:r>
        <w:t xml:space="preserve"> and </w:t>
      </w:r>
      <w:r>
        <w:rPr>
          <w:rStyle w:val="Text0"/>
        </w:rPr>
        <w:t>_</w:t>
      </w:r>
      <w:r>
        <w:t xml:space="preserve"> (neither of which is special in regular expressions):</w:t>
      </w:r>
      <w:r>
        <w:rPr>
          <w:rStyle w:val="Text27"/>
        </w:rPr>
        <w:bookmarkStart w:id="1916" w:name="mysqlckbk_IDXTERM_778"/>
        <w:t/>
        <w:bookmarkEnd w:id="1916"/>
      </w:r>
      <w:r>
        <w:t xml:space="preserve"> </w:t>
      </w:r>
    </w:p>
    <w:p>
      <w:pPr>
        <w:pStyle w:val="Para 18"/>
      </w:pPr>
      <w:r>
        <w:bookmarkStart w:id="1917" w:name="ch04_5_fm2xml"/>
        <w:t/>
        <w:bookmarkEnd w:id="1917"/>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Pattern</w:t>
            </w:r>
          </w:p>
        </w:tc>
        <w:tc>
          <w:tcPr>
            <w:tcW w:type="auto" w:w="0"/>
            <w:shd w:val="clear" w:color="auto" w:fill="F5F5F5"/>
            <w:tcMar>
              <w:left w:type="dxa" w:w="200"/>
              <w:top w:type="dxa" w:w="200"/>
              <w:right w:type="dxa" w:w="200"/>
              <w:bottom w:type="dxa" w:w="200"/>
            </w:tcMar>
            <w:vAlign w:val="center"/>
          </w:tcPr>
          <w:p>
            <w:pPr>
              <w:pStyle w:val="Para 04"/>
            </w:pPr>
            <w:r>
              <w:t>What the pattern matches</w:t>
            </w:r>
          </w:p>
        </w:tc>
      </w:tr>
    </w:tbl>
    <w:tbl>
      <w:tblPr>
        <w:tblW w:type="auto" w:w="0"/>
      </w:tblPr>
      <w:tr>
        <w:tc>
          <w:tcPr>
            <w:tcW w:type="auto" w:w="0"/>
            <w:tcMar>
              <w:left w:type="dxa" w:w="200"/>
              <w:top w:type="dxa" w:w="200"/>
              <w:right w:type="dxa" w:w="200"/>
              <w:bottom w:type="dxa" w:w="200"/>
            </w:tcMar>
            <w:vAlign w:val="center"/>
          </w:tcPr>
          <w:p>
            <w:pPr>
              <w:pStyle w:val="Para 10"/>
            </w:pPr>
            <w:r>
              <w:t>^</w:t>
            </w:r>
            <w:r>
              <w:rPr>
                <w:rStyle w:val="Text28"/>
              </w:rPr>
              <w:bookmarkStart w:id="1918" w:name="mysqlckbk_IDXTERM_779"/>
              <w:t/>
              <w:bookmarkEnd w:id="1918"/>
            </w:r>
            <w:r>
              <w:rPr>
                <w:rStyle w:val="Text11"/>
              </w:rPr>
              <w:t xml:space="preserve"> </w:t>
            </w:r>
          </w:p>
        </w:tc>
        <w:tc>
          <w:tcPr>
            <w:tcW w:type="auto" w:w="0"/>
            <w:tcMar>
              <w:left w:type="dxa" w:w="200"/>
              <w:top w:type="dxa" w:w="200"/>
              <w:right w:type="dxa" w:w="200"/>
              <w:bottom w:type="dxa" w:w="200"/>
            </w:tcMar>
            <w:vAlign w:val="center"/>
          </w:tcPr>
          <w:p>
            <w:pPr>
              <w:pStyle w:val="Para 04"/>
            </w:pPr>
            <w:r>
              <w:t>Beginning of string</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w:t>
            </w:r>
            <w:r>
              <w:rPr>
                <w:rStyle w:val="Text28"/>
              </w:rPr>
              <w:bookmarkStart w:id="1919" w:name="mysqlckbk_IDXTERM_780"/>
              <w:t/>
              <w:bookmarkEnd w:id="1919"/>
            </w:r>
            <w:r>
              <w:rPr>
                <w:rStyle w:val="Text11"/>
              </w:rPr>
              <w:t xml:space="preserve"> </w:t>
            </w:r>
          </w:p>
        </w:tc>
        <w:tc>
          <w:tcPr>
            <w:tcW w:type="auto" w:w="0"/>
            <w:shd w:val="clear" w:color="auto" w:fill="EEF2F6"/>
            <w:tcMar>
              <w:left w:type="dxa" w:w="200"/>
              <w:top w:type="dxa" w:w="200"/>
              <w:right w:type="dxa" w:w="200"/>
              <w:bottom w:type="dxa" w:w="200"/>
            </w:tcMar>
            <w:vAlign w:val="center"/>
          </w:tcPr>
          <w:p>
            <w:pPr>
              <w:pStyle w:val="Para 04"/>
            </w:pPr>
            <w:r>
              <w:t>End of string</w:t>
            </w:r>
          </w:p>
        </w:tc>
      </w:tr>
    </w:tbl>
    <w:tbl>
      <w:tblPr>
        <w:tblW w:type="auto" w:w="0"/>
      </w:tblPr>
      <w:tr>
        <w:tc>
          <w:tcPr>
            <w:tcW w:type="auto" w:w="0"/>
            <w:tcMar>
              <w:left w:type="dxa" w:w="200"/>
              <w:top w:type="dxa" w:w="200"/>
              <w:right w:type="dxa" w:w="200"/>
              <w:bottom w:type="dxa" w:w="200"/>
            </w:tcMar>
            <w:vAlign w:val="center"/>
          </w:tcPr>
          <w:p>
            <w:pPr>
              <w:pStyle w:val="Para 10"/>
            </w:pPr>
            <w:r>
              <w:t>.</w:t>
            </w:r>
            <w:r>
              <w:rPr>
                <w:rStyle w:val="Text28"/>
              </w:rPr>
              <w:bookmarkStart w:id="1920" w:name="mysqlckbk_IDXTERM_781"/>
              <w:t/>
              <w:bookmarkEnd w:id="1920"/>
            </w:r>
            <w:r>
              <w:rPr>
                <w:rStyle w:val="Text11"/>
              </w:rPr>
              <w:t xml:space="preserve"> </w:t>
            </w:r>
          </w:p>
        </w:tc>
        <w:tc>
          <w:tcPr>
            <w:tcW w:type="auto" w:w="0"/>
            <w:tcMar>
              <w:left w:type="dxa" w:w="200"/>
              <w:top w:type="dxa" w:w="200"/>
              <w:right w:type="dxa" w:w="200"/>
              <w:bottom w:type="dxa" w:w="200"/>
            </w:tcMar>
            <w:vAlign w:val="center"/>
          </w:tcPr>
          <w:p>
            <w:pPr>
              <w:pStyle w:val="Para 04"/>
            </w:pPr>
            <w:r>
              <w:t>Any single character</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w:t>
            </w:r>
            <w:r>
              <w:rPr>
                <w:rStyle w:val="Text28"/>
              </w:rPr>
              <w:bookmarkStart w:id="1921" w:name="mysqlckbk_IDXTERM_782"/>
              <w:t/>
              <w:bookmarkEnd w:id="1921"/>
            </w:r>
            <w:r>
              <w:rPr>
                <w:rStyle w:val="Text11"/>
              </w:rPr>
              <w:t xml:space="preserve"> </w:t>
            </w:r>
          </w:p>
        </w:tc>
        <w:tc>
          <w:tcPr>
            <w:tcW w:type="auto" w:w="0"/>
            <w:shd w:val="clear" w:color="auto" w:fill="EEF2F6"/>
            <w:tcMar>
              <w:left w:type="dxa" w:w="200"/>
              <w:top w:type="dxa" w:w="200"/>
              <w:right w:type="dxa" w:w="200"/>
              <w:bottom w:type="dxa" w:w="200"/>
            </w:tcMar>
            <w:vAlign w:val="center"/>
          </w:tcPr>
          <w:p>
            <w:pPr>
              <w:pStyle w:val="Para 04"/>
            </w:pPr>
            <w:r>
              <w:t>Any character listed between the square brackets</w:t>
            </w:r>
          </w:p>
        </w:tc>
      </w:tr>
    </w:tbl>
    <w:tbl>
      <w:tblPr>
        <w:tblW w:type="auto" w:w="0"/>
      </w:tblPr>
      <w:tr>
        <w:tc>
          <w:tcPr>
            <w:tcW w:type="auto" w:w="0"/>
            <w:tcMar>
              <w:left w:type="dxa" w:w="200"/>
              <w:top w:type="dxa" w:w="200"/>
              <w:right w:type="dxa" w:w="200"/>
              <w:bottom w:type="dxa" w:w="200"/>
            </w:tcMar>
            <w:vAlign w:val="center"/>
          </w:tcPr>
          <w:p>
            <w:pPr>
              <w:pStyle w:val="Para 10"/>
            </w:pPr>
            <w:r>
              <w:t>[^...]</w:t>
            </w:r>
          </w:p>
        </w:tc>
        <w:tc>
          <w:tcPr>
            <w:tcW w:type="auto" w:w="0"/>
            <w:tcMar>
              <w:left w:type="dxa" w:w="200"/>
              <w:top w:type="dxa" w:w="200"/>
              <w:right w:type="dxa" w:w="200"/>
              <w:bottom w:type="dxa" w:w="200"/>
            </w:tcMar>
            <w:vAlign w:val="center"/>
          </w:tcPr>
          <w:p>
            <w:pPr>
              <w:pStyle w:val="Para 04"/>
            </w:pPr>
            <w:r>
              <w:t>Any character not listed between the square brackets</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30"/>
            </w:pPr>
            <w:r>
              <w:t>p1</w:t>
            </w:r>
            <w:r>
              <w:rPr>
                <w:rStyle w:val="Text29"/>
              </w:rPr>
              <w:bookmarkStart w:id="1922" w:name="mysqlckbk_IDXTERM_783"/>
              <w:t/>
              <w:bookmarkEnd w:id="1922"/>
              <w:bookmarkStart w:id="1923" w:name="mysqlckbk_IDXTERM_784"/>
              <w:t/>
              <w:bookmarkEnd w:id="1923"/>
              <w:bookmarkStart w:id="1924" w:name="mysqlckbk_IDXTERM_785"/>
              <w:t/>
              <w:bookmarkEnd w:id="1924"/>
            </w:r>
            <w:r>
              <w:rPr>
                <w:rStyle w:val="Text14"/>
              </w:rPr>
              <w:t>|</w:t>
            </w:r>
            <w:r>
              <w:t>p2</w:t>
            </w:r>
            <w:r>
              <w:rPr>
                <w:rStyle w:val="Text14"/>
              </w:rPr>
              <w:t>|</w:t>
            </w:r>
            <w:r>
              <w:t>p3</w:t>
            </w:r>
            <w:r>
              <w:rPr>
                <w:rStyle w:val="Text18"/>
              </w:rPr>
              <w:t xml:space="preserve"> </w:t>
            </w:r>
          </w:p>
        </w:tc>
        <w:tc>
          <w:tcPr>
            <w:tcW w:type="auto" w:w="0"/>
            <w:shd w:val="clear" w:color="auto" w:fill="EEF2F6"/>
            <w:tcMar>
              <w:left w:type="dxa" w:w="200"/>
              <w:top w:type="dxa" w:w="200"/>
              <w:right w:type="dxa" w:w="200"/>
              <w:bottom w:type="dxa" w:w="200"/>
            </w:tcMar>
            <w:vAlign w:val="center"/>
          </w:tcPr>
          <w:p>
            <w:pPr>
              <w:pStyle w:val="Para 04"/>
            </w:pPr>
            <w:r>
              <w:t xml:space="preserve">Alternation; matches any of the patterns </w:t>
            </w:r>
            <w:r>
              <w:rPr>
                <w:rStyle w:val="Text20"/>
              </w:rPr>
              <w:t>p1</w:t>
            </w:r>
            <w:r>
              <w:t xml:space="preserve">, </w:t>
            </w:r>
            <w:r>
              <w:rPr>
                <w:rStyle w:val="Text20"/>
              </w:rPr>
              <w:t>p2</w:t>
            </w:r>
            <w:r>
              <w:t xml:space="preserve">, or </w:t>
            </w:r>
            <w:r>
              <w:rPr>
                <w:rStyle w:val="Text20"/>
              </w:rPr>
              <w:t>p3</w:t>
            </w:r>
            <w:r>
              <w:t xml:space="preserve"> </w:t>
            </w:r>
          </w:p>
        </w:tc>
      </w:tr>
    </w:tbl>
    <w:tbl>
      <w:tblPr>
        <w:tblW w:type="auto" w:w="0"/>
      </w:tblPr>
      <w:tr>
        <w:tc>
          <w:tcPr>
            <w:tcW w:type="auto" w:w="0"/>
            <w:tcMar>
              <w:left w:type="dxa" w:w="200"/>
              <w:top w:type="dxa" w:w="200"/>
              <w:right w:type="dxa" w:w="200"/>
              <w:bottom w:type="dxa" w:w="200"/>
            </w:tcMar>
            <w:vAlign w:val="center"/>
          </w:tcPr>
          <w:p>
            <w:pPr>
              <w:pStyle w:val="Para 10"/>
            </w:pPr>
            <w:r>
              <w:t>*</w:t>
            </w:r>
            <w:r>
              <w:rPr>
                <w:rStyle w:val="Text28"/>
              </w:rPr>
              <w:bookmarkStart w:id="1925" w:name="mysqlckbk_IDXTERM_786"/>
              <w:t/>
              <w:bookmarkEnd w:id="1925"/>
            </w:r>
            <w:r>
              <w:rPr>
                <w:rStyle w:val="Text11"/>
              </w:rPr>
              <w:t xml:space="preserve"> </w:t>
            </w:r>
          </w:p>
        </w:tc>
        <w:tc>
          <w:tcPr>
            <w:tcW w:type="auto" w:w="0"/>
            <w:tcMar>
              <w:left w:type="dxa" w:w="200"/>
              <w:top w:type="dxa" w:w="200"/>
              <w:right w:type="dxa" w:w="200"/>
              <w:bottom w:type="dxa" w:w="200"/>
            </w:tcMar>
            <w:vAlign w:val="center"/>
          </w:tcPr>
          <w:p>
            <w:pPr>
              <w:pStyle w:val="Para 04"/>
            </w:pPr>
            <w:r>
              <w:t>Zero or more instances of preceding element</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w:t>
            </w:r>
            <w:r>
              <w:rPr>
                <w:rStyle w:val="Text28"/>
              </w:rPr>
              <w:bookmarkStart w:id="1926" w:name="mysqlckbk_IDXTERM_787"/>
              <w:t/>
              <w:bookmarkEnd w:id="1926"/>
            </w:r>
            <w:r>
              <w:rPr>
                <w:rStyle w:val="Text11"/>
              </w:rPr>
              <w:t xml:space="preserve"> </w:t>
            </w:r>
          </w:p>
        </w:tc>
        <w:tc>
          <w:tcPr>
            <w:tcW w:type="auto" w:w="0"/>
            <w:shd w:val="clear" w:color="auto" w:fill="EEF2F6"/>
            <w:tcMar>
              <w:left w:type="dxa" w:w="200"/>
              <w:top w:type="dxa" w:w="200"/>
              <w:right w:type="dxa" w:w="200"/>
              <w:bottom w:type="dxa" w:w="200"/>
            </w:tcMar>
            <w:vAlign w:val="center"/>
          </w:tcPr>
          <w:p>
            <w:pPr>
              <w:pStyle w:val="Para 04"/>
            </w:pPr>
            <w:r>
              <w:t>One or more instances of preceding element</w:t>
            </w:r>
          </w:p>
        </w:tc>
      </w:tr>
    </w:tbl>
    <w:tbl>
      <w:tblPr>
        <w:tblW w:type="auto" w:w="0"/>
      </w:tblPr>
      <w:tr>
        <w:tc>
          <w:tcPr>
            <w:tcW w:type="auto" w:w="0"/>
            <w:tcMar>
              <w:left w:type="dxa" w:w="200"/>
              <w:top w:type="dxa" w:w="200"/>
              <w:right w:type="dxa" w:w="200"/>
              <w:bottom w:type="dxa" w:w="200"/>
            </w:tcMar>
            <w:vAlign w:val="center"/>
          </w:tcPr>
          <w:p>
            <w:pPr>
              <w:pStyle w:val="Para 10"/>
            </w:pPr>
            <w:r>
              <w:t>{</w:t>
            </w:r>
            <w:r>
              <w:rPr>
                <w:rStyle w:val="Text28"/>
              </w:rPr>
              <w:bookmarkStart w:id="1927" w:name="mysqlckbk_IDXTERM_788"/>
              <w:t/>
              <w:bookmarkEnd w:id="1927"/>
            </w:r>
            <w:r>
              <w:rPr>
                <w:rStyle w:val="Text14"/>
              </w:rPr>
              <w:t>n</w:t>
            </w:r>
            <w:r>
              <w:t>}</w:t>
            </w:r>
            <w:r>
              <w:rPr>
                <w:rStyle w:val="Text11"/>
              </w:rPr>
              <w:t xml:space="preserve"> </w:t>
            </w:r>
          </w:p>
        </w:tc>
        <w:tc>
          <w:tcPr>
            <w:tcW w:type="auto" w:w="0"/>
            <w:tcMar>
              <w:left w:type="dxa" w:w="200"/>
              <w:top w:type="dxa" w:w="200"/>
              <w:right w:type="dxa" w:w="200"/>
              <w:bottom w:type="dxa" w:w="200"/>
            </w:tcMar>
            <w:vAlign w:val="center"/>
          </w:tcPr>
          <w:p>
            <w:pPr>
              <w:pStyle w:val="Para 04"/>
            </w:pPr>
            <w:r>
              <w:rPr>
                <w:rStyle w:val="Text7"/>
              </w:rPr>
              <w:t>n</w:t>
            </w:r>
            <w:r>
              <w:t xml:space="preserve"> instances of preceding element</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w:t>
            </w:r>
            <w:r>
              <w:rPr>
                <w:rStyle w:val="Text28"/>
              </w:rPr>
              <w:bookmarkStart w:id="1928" w:name="mysqlckbk_IDXTERM_789"/>
              <w:t/>
              <w:bookmarkEnd w:id="1928"/>
            </w:r>
            <w:r>
              <w:rPr>
                <w:rStyle w:val="Text14"/>
              </w:rPr>
              <w:t>m</w:t>
            </w:r>
            <w:r>
              <w:t>,</w:t>
            </w:r>
            <w:r>
              <w:rPr>
                <w:rStyle w:val="Text14"/>
              </w:rPr>
              <w:t>n</w:t>
            </w:r>
            <w:r>
              <w:t>}</w:t>
            </w:r>
            <w:r>
              <w:rPr>
                <w:rStyle w:val="Text11"/>
              </w:rPr>
              <w:t xml:space="preserve"> </w:t>
            </w:r>
          </w:p>
        </w:tc>
        <w:tc>
          <w:tcPr>
            <w:tcW w:type="auto" w:w="0"/>
            <w:shd w:val="clear" w:color="auto" w:fill="EEF2F6"/>
            <w:tcMar>
              <w:left w:type="dxa" w:w="200"/>
              <w:top w:type="dxa" w:w="200"/>
              <w:right w:type="dxa" w:w="200"/>
              <w:bottom w:type="dxa" w:w="200"/>
            </w:tcMar>
            <w:vAlign w:val="center"/>
          </w:tcPr>
          <w:p>
            <w:pPr>
              <w:pStyle w:val="Para 04"/>
            </w:pPr>
            <w:r>
              <w:rPr>
                <w:rStyle w:val="Text20"/>
              </w:rPr>
              <w:t>m</w:t>
            </w:r>
            <w:r>
              <w:t xml:space="preserve"> through </w:t>
            </w:r>
            <w:r>
              <w:rPr>
                <w:rStyle w:val="Text20"/>
              </w:rPr>
              <w:t>n</w:t>
            </w:r>
            <w:r>
              <w:t xml:space="preserve"> instances of preceding element </w:t>
            </w:r>
          </w:p>
        </w:tc>
      </w:tr>
    </w:tbl>
    <w:p>
      <w:pPr>
        <w:pStyle w:val="Normal"/>
      </w:pPr>
      <w:r>
        <w:t xml:space="preserve">You may already be familiar with these regular expression pattern characters, because many of them are the same as those used by </w:t>
      </w:r>
      <w:r>
        <w:rPr>
          <w:rStyle w:val="Text5"/>
        </w:rPr>
        <w:t>vi</w:t>
      </w:r>
      <w:r>
        <w:t xml:space="preserve">, </w:t>
      </w:r>
      <w:r>
        <w:rPr>
          <w:rStyle w:val="Text5"/>
        </w:rPr>
        <w:t>grep</w:t>
      </w:r>
      <w:r>
        <w:t xml:space="preserve">, </w:t>
      </w:r>
      <w:r>
        <w:rPr>
          <w:rStyle w:val="Text5"/>
        </w:rPr>
        <w:t>sed</w:t>
      </w:r>
      <w:r>
        <w:t xml:space="preserve">, and other Unix utilities that support regular expressions. Most of them are used also in the regular expressions understood by Perl, PHP, and Python. (For example, </w:t>
      </w:r>
      <w:hyperlink w:anchor="Top_of_ch10_html" w:tooltip="Chapter 10. Importing and Exporting Data">
        <w:r>
          <w:rPr>
            <w:rStyle w:val="Text2"/>
          </w:rPr>
          <w:t>Chapter 10</w:t>
        </w:r>
      </w:hyperlink>
      <w:r>
        <w:t xml:space="preserve"> discuss pattern matching in Perl scripts.) For </w:t>
      </w:r>
      <w:r>
        <w:rPr>
          <w:rStyle w:val="Text27"/>
        </w:rPr>
        <w:bookmarkStart w:id="1929" w:name="mysqlckbk_IDXTERM_790"/>
        <w:t/>
        <w:bookmarkEnd w:id="1929"/>
      </w:r>
      <w:r>
        <w:t xml:space="preserve">Java, the </w:t>
      </w:r>
      <w:r>
        <w:rPr>
          <w:rStyle w:val="Text27"/>
        </w:rPr>
        <w:bookmarkStart w:id="1930" w:name="mysqlckbk_IDXTERM_791"/>
        <w:t/>
        <w:bookmarkEnd w:id="1930"/>
        <w:bookmarkStart w:id="1931" w:name="mysqlckbk_IDXTERM_792"/>
        <w:t/>
        <w:bookmarkEnd w:id="1931"/>
      </w:r>
      <w:r>
        <w:t xml:space="preserve">Jakarta ORO or Regexp class libraries provide matching capabilities that use these characters as well. </w:t>
      </w:r>
    </w:p>
    <w:p>
      <w:pPr>
        <w:pStyle w:val="Normal"/>
      </w:pPr>
      <w:r>
        <w:t xml:space="preserve">The previous section on SQL patterns showed how to match substrings at the beginning or end of a string, or at an arbitrary or specific position within a string. You can do the same things with regular expressions: </w:t>
      </w:r>
    </w:p>
    <w:p>
      <w:pPr>
        <w:pStyle w:val="Para 04"/>
      </w:pPr>
      <w:r>
        <w:t>Strings that begin with a particular substring:</w:t>
      </w:r>
    </w:p>
    <w:p>
      <w:pPr>
        <w:pStyle w:val="Para 34"/>
      </w:pPr>
      <w:r>
        <w:bookmarkStart w:id="1932" w:name="I_4_tt482"/>
        <w:t/>
        <w:bookmarkEnd w:id="1932"/>
      </w:r>
    </w:p>
    <w:p>
      <w:pPr>
        <w:pStyle w:val="Para 02"/>
      </w:pPr>
      <w:r>
        <w:t xml:space="preserve">mysql&gt; </w:t>
        <w:br w:clear="none"/>
      </w:r>
      <w:r>
        <w:rPr>
          <w:rStyle w:val="Text1"/>
        </w:rPr>
        <w:t xml:space="preserve">SELECT name FROM metal WHERE name REGEXP '^co';</w:t>
        <w:br w:clear="none"/>
      </w:r>
      <w:r>
        <w:t xml:space="preserve"/>
        <w:br w:clear="none"/>
        <w:t xml:space="preserve">+--------+</w:t>
        <w:br w:clear="none"/>
        <w:t xml:space="preserve">| name   |</w:t>
        <w:br w:clear="none"/>
        <w:t xml:space="preserve">+--------+</w:t>
        <w:br w:clear="none"/>
        <w:t xml:space="preserve">| copper |</w:t>
        <w:br w:clear="none"/>
        <w:t xml:space="preserve">+--------+</w:t>
        <w:br w:clear="none"/>
      </w:r>
    </w:p>
    <w:p>
      <w:pPr>
        <w:pStyle w:val="Para 04"/>
      </w:pPr>
      <w:r>
        <w:t>Strings that end with a particular substring:</w:t>
      </w:r>
    </w:p>
    <w:p>
      <w:pPr>
        <w:pStyle w:val="Para 34"/>
      </w:pPr>
      <w:r>
        <w:bookmarkStart w:id="1933" w:name="I_4_tt483"/>
        <w:t/>
        <w:bookmarkEnd w:id="1933"/>
      </w:r>
    </w:p>
    <w:p>
      <w:pPr>
        <w:pStyle w:val="Para 02"/>
      </w:pPr>
      <w:r>
        <w:t xml:space="preserve">mysql&gt; </w:t>
        <w:br w:clear="none"/>
      </w:r>
      <w:r>
        <w:rPr>
          <w:rStyle w:val="Text1"/>
        </w:rPr>
        <w:t xml:space="preserve">SELECT name FROM metal WHERE name REGEXP 'er$';</w:t>
        <w:br w:clear="none"/>
      </w:r>
      <w:r>
        <w:t xml:space="preserve"/>
        <w:br w:clear="none"/>
        <w:t xml:space="preserve">+--------+</w:t>
        <w:br w:clear="none"/>
        <w:t xml:space="preserve">| name   |</w:t>
        <w:br w:clear="none"/>
        <w:t xml:space="preserve">+--------+</w:t>
        <w:br w:clear="none"/>
        <w:t xml:space="preserve">| copper |</w:t>
        <w:br w:clear="none"/>
        <w:t xml:space="preserve">| silver |</w:t>
        <w:br w:clear="none"/>
        <w:t xml:space="preserve">+--------+</w:t>
        <w:br w:clear="none"/>
      </w:r>
    </w:p>
    <w:p>
      <w:pPr>
        <w:pStyle w:val="Para 04"/>
      </w:pPr>
      <w:r>
        <w:t>Strings that contain a particular substring at any position:</w:t>
      </w:r>
    </w:p>
    <w:p>
      <w:pPr>
        <w:pStyle w:val="Para 34"/>
      </w:pPr>
      <w:r>
        <w:bookmarkStart w:id="1934" w:name="I_4_tt484"/>
        <w:t/>
        <w:bookmarkEnd w:id="1934"/>
      </w:r>
    </w:p>
    <w:p>
      <w:pPr>
        <w:pStyle w:val="Para 02"/>
      </w:pPr>
      <w:r>
        <w:t xml:space="preserve">mysql&gt; </w:t>
        <w:br w:clear="none"/>
      </w:r>
      <w:r>
        <w:rPr>
          <w:rStyle w:val="Text1"/>
        </w:rPr>
        <w:t xml:space="preserve">SELECT name FROM metal WHERE name REGEXP 'er';</w:t>
        <w:br w:clear="none"/>
      </w:r>
      <w:r>
        <w:t xml:space="preserve"/>
        <w:br w:clear="none"/>
        <w:t xml:space="preserve">+---------+</w:t>
        <w:br w:clear="none"/>
        <w:t xml:space="preserve">| name    |</w:t>
        <w:br w:clear="none"/>
        <w:t xml:space="preserve">+---------+</w:t>
        <w:br w:clear="none"/>
        <w:t xml:space="preserve">| copper  |</w:t>
        <w:br w:clear="none"/>
        <w:t xml:space="preserve">| mercury |</w:t>
        <w:br w:clear="none"/>
        <w:t xml:space="preserve">| silver  |</w:t>
        <w:br w:clear="none"/>
        <w:t xml:space="preserve">+---------+</w:t>
        <w:br w:clear="none"/>
      </w:r>
    </w:p>
    <w:p>
      <w:pPr>
        <w:pStyle w:val="Para 04"/>
      </w:pPr>
      <w:r>
        <w:t>Strings that contain a particular substring at a specific position:</w:t>
      </w:r>
    </w:p>
    <w:p>
      <w:pPr>
        <w:pStyle w:val="Para 34"/>
      </w:pPr>
      <w:r>
        <w:bookmarkStart w:id="1935" w:name="I_4_tt485"/>
        <w:t/>
        <w:bookmarkEnd w:id="1935"/>
      </w:r>
    </w:p>
    <w:p>
      <w:pPr>
        <w:pStyle w:val="Para 02"/>
      </w:pPr>
      <w:r>
        <w:t xml:space="preserve">mysql&gt; </w:t>
        <w:br w:clear="none"/>
      </w:r>
      <w:r>
        <w:rPr>
          <w:rStyle w:val="Text1"/>
        </w:rPr>
        <w:t xml:space="preserve">SELECT name FROM metal WHERE name REGEXP '^..pp';</w:t>
        <w:br w:clear="none"/>
      </w:r>
      <w:r>
        <w:t xml:space="preserve"/>
        <w:br w:clear="none"/>
        <w:t xml:space="preserve">+--------+</w:t>
        <w:br w:clear="none"/>
        <w:t xml:space="preserve">| name   |</w:t>
        <w:br w:clear="none"/>
        <w:t xml:space="preserve">+--------+</w:t>
        <w:br w:clear="none"/>
        <w:t xml:space="preserve">| copper |</w:t>
        <w:br w:clear="none"/>
        <w:t xml:space="preserve">+--------+</w:t>
        <w:br w:clear="none"/>
      </w:r>
    </w:p>
    <w:p>
      <w:pPr>
        <w:pStyle w:val="Normal"/>
      </w:pPr>
      <w:r>
        <w:t xml:space="preserve">In addition, regular expressions have other capabilities and can perform kinds of matches that SQL patterns cannot. For example, regular expressions can contain character classes, which match any character in the class: </w:t>
      </w:r>
    </w:p>
    <w:p>
      <w:pPr>
        <w:pStyle w:val="Para 04"/>
      </w:pPr>
      <w:r>
        <w:t xml:space="preserve">To write a character class, list the characters you want the class to match inside square brackets. Thus, the pattern </w:t>
      </w:r>
      <w:r>
        <w:rPr>
          <w:rStyle w:val="Text0"/>
        </w:rPr>
        <w:t>[abc]</w:t>
      </w:r>
      <w:r>
        <w:t xml:space="preserve"> matches either </w:t>
      </w:r>
      <w:r>
        <w:rPr>
          <w:rStyle w:val="Text0"/>
        </w:rPr>
        <w:t>a</w:t>
      </w:r>
      <w:r>
        <w:t xml:space="preserve">, </w:t>
      </w:r>
      <w:r>
        <w:rPr>
          <w:rStyle w:val="Text0"/>
        </w:rPr>
        <w:t>b</w:t>
      </w:r>
      <w:r>
        <w:t xml:space="preserve">, or </w:t>
      </w:r>
      <w:r>
        <w:rPr>
          <w:rStyle w:val="Text0"/>
        </w:rPr>
        <w:t>c</w:t>
      </w:r>
      <w:r>
        <w:t xml:space="preserve">. </w:t>
      </w:r>
    </w:p>
    <w:p>
      <w:pPr>
        <w:pStyle w:val="Para 04"/>
      </w:pPr>
      <w:r>
        <w:t xml:space="preserve">Classes may indicate ranges of characters by using a dash between the beginning and end of the range. </w:t>
      </w:r>
      <w:r>
        <w:rPr>
          <w:rStyle w:val="Text0"/>
        </w:rPr>
        <w:t>[a-z]</w:t>
      </w:r>
      <w:r>
        <w:t xml:space="preserve"> matches any letter, </w:t>
      </w:r>
      <w:r>
        <w:rPr>
          <w:rStyle w:val="Text0"/>
        </w:rPr>
        <w:t>[0-9]</w:t>
      </w:r>
      <w:r>
        <w:t xml:space="preserve"> matches digits, and </w:t>
      </w:r>
      <w:r>
        <w:rPr>
          <w:rStyle w:val="Text0"/>
        </w:rPr>
        <w:t>[a-z0-9]</w:t>
      </w:r>
      <w:r>
        <w:t xml:space="preserve"> matches letters or digits. </w:t>
      </w:r>
    </w:p>
    <w:p>
      <w:pPr>
        <w:pStyle w:val="Para 04"/>
      </w:pPr>
      <w:r>
        <w:t xml:space="preserve">To negate a character class (“match any character but these”), begin the list with a </w:t>
      </w:r>
      <w:r>
        <w:rPr>
          <w:rStyle w:val="Text0"/>
        </w:rPr>
        <w:t>^</w:t>
      </w:r>
      <w:r>
        <w:t xml:space="preserve"> character. For example, </w:t>
      </w:r>
      <w:r>
        <w:rPr>
          <w:rStyle w:val="Text0"/>
        </w:rPr>
        <w:t>[^0-9]</w:t>
      </w:r>
      <w:r>
        <w:t xml:space="preserve"> matches anything but digits. </w:t>
      </w:r>
    </w:p>
    <w:p>
      <w:pPr>
        <w:pStyle w:val="Normal"/>
      </w:pPr>
      <w:r>
        <w:rPr>
          <w:rStyle w:val="Text27"/>
        </w:rPr>
        <w:bookmarkStart w:id="1936" w:name="mysqlckbk_IDXTERM_793"/>
        <w:t/>
        <w:bookmarkEnd w:id="1936"/>
      </w:r>
      <w:r>
        <w:t xml:space="preserve">MySQL’s regular expression capabilities also support </w:t>
      </w:r>
      <w:r>
        <w:rPr>
          <w:rStyle w:val="Text27"/>
        </w:rPr>
        <w:bookmarkStart w:id="1937" w:name="mysqlckbk_IDXTERM_794"/>
        <w:t/>
        <w:bookmarkEnd w:id="1937"/>
      </w:r>
      <w:r>
        <w:t xml:space="preserve">POSIX character classes. These match specific character sets, as described in the following table. </w:t>
      </w:r>
    </w:p>
    <w:p>
      <w:pPr>
        <w:pStyle w:val="Para 18"/>
      </w:pPr>
      <w:r>
        <w:bookmarkStart w:id="1938" w:name="ch04_6_fm2xml"/>
        <w:t/>
        <w:bookmarkEnd w:id="1938"/>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9"/>
            </w:pPr>
            <w:r>
              <w:t>POSIX class</w:t>
            </w:r>
          </w:p>
        </w:tc>
        <w:tc>
          <w:tcPr>
            <w:tcW w:type="auto" w:w="0"/>
            <w:shd w:val="clear" w:color="auto" w:fill="F5F5F5"/>
            <w:tcMar>
              <w:left w:type="dxa" w:w="200"/>
              <w:top w:type="dxa" w:w="200"/>
              <w:right w:type="dxa" w:w="200"/>
              <w:bottom w:type="dxa" w:w="200"/>
            </w:tcMar>
            <w:vAlign w:val="center"/>
          </w:tcPr>
          <w:p>
            <w:pPr>
              <w:pStyle w:val="Para 09"/>
            </w:pPr>
            <w:r>
              <w:t>What the class matches</w:t>
            </w:r>
          </w:p>
        </w:tc>
      </w:tr>
    </w:tbl>
    <w:tbl>
      <w:tblPr>
        <w:tblW w:type="auto" w:w="0"/>
      </w:tblPr>
      <w:tr>
        <w:tc>
          <w:tcPr>
            <w:tcW w:type="auto" w:w="0"/>
            <w:tcMar>
              <w:left w:type="dxa" w:w="200"/>
              <w:top w:type="dxa" w:w="200"/>
              <w:right w:type="dxa" w:w="200"/>
              <w:bottom w:type="dxa" w:w="200"/>
            </w:tcMar>
            <w:vAlign w:val="center"/>
          </w:tcPr>
          <w:p>
            <w:pPr>
              <w:pStyle w:val="Para 10"/>
            </w:pPr>
            <w:r>
              <w:t>[:alnum:]</w:t>
            </w:r>
          </w:p>
        </w:tc>
        <w:tc>
          <w:tcPr>
            <w:tcW w:type="auto" w:w="0"/>
            <w:tcMar>
              <w:left w:type="dxa" w:w="200"/>
              <w:top w:type="dxa" w:w="200"/>
              <w:right w:type="dxa" w:w="200"/>
              <w:bottom w:type="dxa" w:w="200"/>
            </w:tcMar>
            <w:vAlign w:val="center"/>
          </w:tcPr>
          <w:p>
            <w:pPr>
              <w:pStyle w:val="Para 04"/>
            </w:pPr>
            <w:r>
              <w:t>Alphabetic and numeric characters</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[:alpha:]</w:t>
            </w:r>
          </w:p>
        </w:tc>
        <w:tc>
          <w:tcPr>
            <w:tcW w:type="auto" w:w="0"/>
            <w:shd w:val="clear" w:color="auto" w:fill="EEF2F6"/>
            <w:tcMar>
              <w:left w:type="dxa" w:w="200"/>
              <w:top w:type="dxa" w:w="200"/>
              <w:right w:type="dxa" w:w="200"/>
              <w:bottom w:type="dxa" w:w="200"/>
            </w:tcMar>
            <w:vAlign w:val="center"/>
          </w:tcPr>
          <w:p>
            <w:pPr>
              <w:pStyle w:val="Para 04"/>
            </w:pPr>
            <w:r>
              <w:t>Alphabetic characters</w:t>
            </w:r>
          </w:p>
        </w:tc>
      </w:tr>
    </w:tbl>
    <w:tbl>
      <w:tblPr>
        <w:tblW w:type="auto" w:w="0"/>
      </w:tblPr>
      <w:tr>
        <w:tc>
          <w:tcPr>
            <w:tcW w:type="auto" w:w="0"/>
            <w:tcMar>
              <w:left w:type="dxa" w:w="200"/>
              <w:top w:type="dxa" w:w="200"/>
              <w:right w:type="dxa" w:w="200"/>
              <w:bottom w:type="dxa" w:w="200"/>
            </w:tcMar>
            <w:vAlign w:val="center"/>
          </w:tcPr>
          <w:p>
            <w:pPr>
              <w:pStyle w:val="Para 10"/>
            </w:pPr>
            <w:r>
              <w:t>[:blank:]</w:t>
            </w:r>
          </w:p>
        </w:tc>
        <w:tc>
          <w:tcPr>
            <w:tcW w:type="auto" w:w="0"/>
            <w:tcMar>
              <w:left w:type="dxa" w:w="200"/>
              <w:top w:type="dxa" w:w="200"/>
              <w:right w:type="dxa" w:w="200"/>
              <w:bottom w:type="dxa" w:w="200"/>
            </w:tcMar>
            <w:vAlign w:val="center"/>
          </w:tcPr>
          <w:p>
            <w:pPr>
              <w:pStyle w:val="Para 04"/>
            </w:pPr>
            <w:r>
              <w:t>Whitespace (space or tab characters)</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[:cntrl:]</w:t>
            </w:r>
          </w:p>
        </w:tc>
        <w:tc>
          <w:tcPr>
            <w:tcW w:type="auto" w:w="0"/>
            <w:shd w:val="clear" w:color="auto" w:fill="EEF2F6"/>
            <w:tcMar>
              <w:left w:type="dxa" w:w="200"/>
              <w:top w:type="dxa" w:w="200"/>
              <w:right w:type="dxa" w:w="200"/>
              <w:bottom w:type="dxa" w:w="200"/>
            </w:tcMar>
            <w:vAlign w:val="center"/>
          </w:tcPr>
          <w:p>
            <w:pPr>
              <w:pStyle w:val="Para 04"/>
            </w:pPr>
            <w:r>
              <w:t>Control characters</w:t>
            </w:r>
          </w:p>
        </w:tc>
      </w:tr>
    </w:tbl>
    <w:tbl>
      <w:tblPr>
        <w:tblW w:type="auto" w:w="0"/>
      </w:tblPr>
      <w:tr>
        <w:tc>
          <w:tcPr>
            <w:tcW w:type="auto" w:w="0"/>
            <w:tcMar>
              <w:left w:type="dxa" w:w="200"/>
              <w:top w:type="dxa" w:w="200"/>
              <w:right w:type="dxa" w:w="200"/>
              <w:bottom w:type="dxa" w:w="200"/>
            </w:tcMar>
            <w:vAlign w:val="center"/>
          </w:tcPr>
          <w:p>
            <w:pPr>
              <w:pStyle w:val="Para 10"/>
            </w:pPr>
            <w:r>
              <w:t>[:digit:]</w:t>
            </w:r>
          </w:p>
        </w:tc>
        <w:tc>
          <w:tcPr>
            <w:tcW w:type="auto" w:w="0"/>
            <w:tcMar>
              <w:left w:type="dxa" w:w="200"/>
              <w:top w:type="dxa" w:w="200"/>
              <w:right w:type="dxa" w:w="200"/>
              <w:bottom w:type="dxa" w:w="200"/>
            </w:tcMar>
            <w:vAlign w:val="center"/>
          </w:tcPr>
          <w:p>
            <w:pPr>
              <w:pStyle w:val="Para 04"/>
            </w:pPr>
            <w:r>
              <w:t>Digits</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[:graph:]</w:t>
            </w:r>
          </w:p>
        </w:tc>
        <w:tc>
          <w:tcPr>
            <w:tcW w:type="auto" w:w="0"/>
            <w:shd w:val="clear" w:color="auto" w:fill="EEF2F6"/>
            <w:tcMar>
              <w:left w:type="dxa" w:w="200"/>
              <w:top w:type="dxa" w:w="200"/>
              <w:right w:type="dxa" w:w="200"/>
              <w:bottom w:type="dxa" w:w="200"/>
            </w:tcMar>
            <w:vAlign w:val="center"/>
          </w:tcPr>
          <w:p>
            <w:pPr>
              <w:pStyle w:val="Para 04"/>
            </w:pPr>
            <w:r>
              <w:t>Graphic (non-blank) characters</w:t>
            </w:r>
          </w:p>
        </w:tc>
      </w:tr>
    </w:tbl>
    <w:tbl>
      <w:tblPr>
        <w:tblW w:type="auto" w:w="0"/>
      </w:tblPr>
      <w:tr>
        <w:tc>
          <w:tcPr>
            <w:tcW w:type="auto" w:w="0"/>
            <w:tcMar>
              <w:left w:type="dxa" w:w="200"/>
              <w:top w:type="dxa" w:w="200"/>
              <w:right w:type="dxa" w:w="200"/>
              <w:bottom w:type="dxa" w:w="200"/>
            </w:tcMar>
            <w:vAlign w:val="center"/>
          </w:tcPr>
          <w:p>
            <w:pPr>
              <w:pStyle w:val="Para 10"/>
            </w:pPr>
            <w:r>
              <w:t>[:lower:]</w:t>
            </w:r>
          </w:p>
        </w:tc>
        <w:tc>
          <w:tcPr>
            <w:tcW w:type="auto" w:w="0"/>
            <w:tcMar>
              <w:left w:type="dxa" w:w="200"/>
              <w:top w:type="dxa" w:w="200"/>
              <w:right w:type="dxa" w:w="200"/>
              <w:bottom w:type="dxa" w:w="200"/>
            </w:tcMar>
            <w:vAlign w:val="center"/>
          </w:tcPr>
          <w:p>
            <w:pPr>
              <w:pStyle w:val="Para 04"/>
            </w:pPr>
            <w:r>
              <w:t>Lowercase alphabetic characters</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[:print:]</w:t>
            </w:r>
          </w:p>
        </w:tc>
        <w:tc>
          <w:tcPr>
            <w:tcW w:type="auto" w:w="0"/>
            <w:shd w:val="clear" w:color="auto" w:fill="EEF2F6"/>
            <w:tcMar>
              <w:left w:type="dxa" w:w="200"/>
              <w:top w:type="dxa" w:w="200"/>
              <w:right w:type="dxa" w:w="200"/>
              <w:bottom w:type="dxa" w:w="200"/>
            </w:tcMar>
            <w:vAlign w:val="center"/>
          </w:tcPr>
          <w:p>
            <w:pPr>
              <w:pStyle w:val="Para 04"/>
            </w:pPr>
            <w:r>
              <w:t>Graphic or space characters</w:t>
            </w:r>
          </w:p>
        </w:tc>
      </w:tr>
    </w:tbl>
    <w:tbl>
      <w:tblPr>
        <w:tblW w:type="auto" w:w="0"/>
      </w:tblPr>
      <w:tr>
        <w:tc>
          <w:tcPr>
            <w:tcW w:type="auto" w:w="0"/>
            <w:tcMar>
              <w:left w:type="dxa" w:w="200"/>
              <w:top w:type="dxa" w:w="200"/>
              <w:right w:type="dxa" w:w="200"/>
              <w:bottom w:type="dxa" w:w="200"/>
            </w:tcMar>
            <w:vAlign w:val="center"/>
          </w:tcPr>
          <w:p>
            <w:pPr>
              <w:pStyle w:val="Para 10"/>
            </w:pPr>
            <w:r>
              <w:t>[:punct:]</w:t>
            </w:r>
          </w:p>
        </w:tc>
        <w:tc>
          <w:tcPr>
            <w:tcW w:type="auto" w:w="0"/>
            <w:tcMar>
              <w:left w:type="dxa" w:w="200"/>
              <w:top w:type="dxa" w:w="200"/>
              <w:right w:type="dxa" w:w="200"/>
              <w:bottom w:type="dxa" w:w="200"/>
            </w:tcMar>
            <w:vAlign w:val="center"/>
          </w:tcPr>
          <w:p>
            <w:pPr>
              <w:pStyle w:val="Para 04"/>
            </w:pPr>
            <w:r>
              <w:t>Punctuation characters</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[:space:]</w:t>
            </w:r>
          </w:p>
        </w:tc>
        <w:tc>
          <w:tcPr>
            <w:tcW w:type="auto" w:w="0"/>
            <w:shd w:val="clear" w:color="auto" w:fill="EEF2F6"/>
            <w:tcMar>
              <w:left w:type="dxa" w:w="200"/>
              <w:top w:type="dxa" w:w="200"/>
              <w:right w:type="dxa" w:w="200"/>
              <w:bottom w:type="dxa" w:w="200"/>
            </w:tcMar>
            <w:vAlign w:val="center"/>
          </w:tcPr>
          <w:p>
            <w:pPr>
              <w:pStyle w:val="Para 04"/>
            </w:pPr>
            <w:r>
              <w:t>Space, tab, newline, carriage return</w:t>
            </w:r>
          </w:p>
        </w:tc>
      </w:tr>
    </w:tbl>
    <w:tbl>
      <w:tblPr>
        <w:tblW w:type="auto" w:w="0"/>
      </w:tblPr>
      <w:tr>
        <w:tc>
          <w:tcPr>
            <w:tcW w:type="auto" w:w="0"/>
            <w:tcMar>
              <w:left w:type="dxa" w:w="200"/>
              <w:top w:type="dxa" w:w="200"/>
              <w:right w:type="dxa" w:w="200"/>
              <w:bottom w:type="dxa" w:w="200"/>
            </w:tcMar>
            <w:vAlign w:val="center"/>
          </w:tcPr>
          <w:p>
            <w:pPr>
              <w:pStyle w:val="Para 10"/>
            </w:pPr>
            <w:r>
              <w:t>[:upper:]</w:t>
            </w:r>
          </w:p>
        </w:tc>
        <w:tc>
          <w:tcPr>
            <w:tcW w:type="auto" w:w="0"/>
            <w:tcMar>
              <w:left w:type="dxa" w:w="200"/>
              <w:top w:type="dxa" w:w="200"/>
              <w:right w:type="dxa" w:w="200"/>
              <w:bottom w:type="dxa" w:w="200"/>
            </w:tcMar>
            <w:vAlign w:val="center"/>
          </w:tcPr>
          <w:p>
            <w:pPr>
              <w:pStyle w:val="Para 04"/>
            </w:pPr>
            <w:r>
              <w:t>Uppercase alphabetic characters</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[:xdigit:]</w:t>
            </w:r>
          </w:p>
        </w:tc>
        <w:tc>
          <w:tcPr>
            <w:tcW w:type="auto" w:w="0"/>
            <w:shd w:val="clear" w:color="auto" w:fill="EEF2F6"/>
            <w:tcMar>
              <w:left w:type="dxa" w:w="200"/>
              <w:top w:type="dxa" w:w="200"/>
              <w:right w:type="dxa" w:w="200"/>
              <w:bottom w:type="dxa" w:w="200"/>
            </w:tcMar>
            <w:vAlign w:val="center"/>
          </w:tcPr>
          <w:p>
            <w:pPr>
              <w:pStyle w:val="Para 04"/>
            </w:pPr>
            <w:r>
              <w:t>Hexadecimal digits (</w:t>
            </w:r>
            <w:r>
              <w:rPr>
                <w:rStyle w:val="Text17"/>
              </w:rPr>
              <w:t>0-9</w:t>
            </w:r>
            <w:r>
              <w:t xml:space="preserve">, </w:t>
            </w:r>
            <w:r>
              <w:rPr>
                <w:rStyle w:val="Text17"/>
              </w:rPr>
              <w:t>a-f</w:t>
            </w:r>
            <w:r>
              <w:t xml:space="preserve">, </w:t>
            </w:r>
            <w:r>
              <w:rPr>
                <w:rStyle w:val="Text17"/>
              </w:rPr>
              <w:t>A-F</w:t>
            </w:r>
            <w:r>
              <w:t xml:space="preserve">) </w:t>
            </w:r>
          </w:p>
        </w:tc>
      </w:tr>
    </w:tbl>
    <w:p>
      <w:pPr>
        <w:pStyle w:val="Normal"/>
      </w:pPr>
      <w:r>
        <w:t xml:space="preserve">POSIX classes are intended for use within character classes, so you use them within square brackets. The following expression matches values that contain any hexadecimal digit character: </w:t>
      </w:r>
    </w:p>
    <w:p>
      <w:pPr>
        <w:pStyle w:val="Para 18"/>
      </w:pPr>
      <w:r>
        <w:bookmarkStart w:id="1939" w:name="I_4_tt486"/>
        <w:t/>
        <w:bookmarkEnd w:id="1939"/>
      </w:r>
    </w:p>
    <w:p>
      <w:pPr>
        <w:pStyle w:val="Para 02"/>
      </w:pPr>
      <w:r>
        <w:t xml:space="preserve">mysql&gt; </w:t>
        <w:br w:clear="none"/>
      </w:r>
      <w:r>
        <w:rPr>
          <w:rStyle w:val="Text1"/>
        </w:rPr>
        <w:t xml:space="preserve">SELECT name, name REGEXP '[[:xdigit:]]' FROM metal;</w:t>
        <w:br w:clear="none"/>
      </w:r>
      <w:r>
        <w:t xml:space="preserve"/>
        <w:br w:clear="none"/>
        <w:t xml:space="preserve">+----------+----------------------------+</w:t>
        <w:br w:clear="none"/>
        <w:t xml:space="preserve">| name     | name REGEXP '[[:xdigit:]]' |</w:t>
        <w:br w:clear="none"/>
        <w:t xml:space="preserve">+----------+----------------------------+</w:t>
        <w:br w:clear="none"/>
        <w:t xml:space="preserve">| copper   |                          1 |</w:t>
        <w:br w:clear="none"/>
        <w:t xml:space="preserve">| gold     |                          1 |</w:t>
        <w:br w:clear="none"/>
        <w:t xml:space="preserve">| iron     |                          0 |</w:t>
        <w:br w:clear="none"/>
        <w:t xml:space="preserve">| lead     |                          1 |</w:t>
        <w:br w:clear="none"/>
        <w:t xml:space="preserve">| mercury  |                          1 |</w:t>
        <w:br w:clear="none"/>
        <w:t xml:space="preserve">| platinum |                          1 |</w:t>
        <w:br w:clear="none"/>
        <w:t xml:space="preserve">| silver   |                          1 |</w:t>
        <w:br w:clear="none"/>
        <w:t xml:space="preserve">| tin      |                          0 |</w:t>
        <w:br w:clear="none"/>
        <w:t xml:space="preserve">+----------+----------------------------+</w:t>
        <w:br w:clear="none"/>
      </w:r>
    </w:p>
    <w:p>
      <w:pPr>
        <w:pStyle w:val="Normal"/>
      </w:pPr>
      <w:r>
        <w:t xml:space="preserve">Regular expressions can contain alternations. The syntax looks like this: </w:t>
      </w:r>
    </w:p>
    <w:p>
      <w:pPr>
        <w:pStyle w:val="Para 18"/>
      </w:pPr>
      <w:r>
        <w:bookmarkStart w:id="1940" w:name="I_4_tt487"/>
        <w:t/>
        <w:bookmarkEnd w:id="1940"/>
      </w:r>
    </w:p>
    <w:p>
      <w:pPr>
        <w:pStyle w:val="Para 20"/>
      </w:pPr>
      <w:r>
        <w:t xml:space="preserve">alternative1</w:t>
        <w:br w:clear="none"/>
      </w:r>
      <w:r>
        <w:rPr>
          <w:rStyle w:val="Text15"/>
        </w:rPr>
        <w:t xml:space="preserve">|</w:t>
        <w:br w:clear="none"/>
      </w:r>
      <w:r>
        <w:t xml:space="preserve">alternative2</w:t>
        <w:br w:clear="none"/>
      </w:r>
      <w:r>
        <w:rPr>
          <w:rStyle w:val="Text15"/>
        </w:rPr>
        <w:t xml:space="preserve">|...</w:t>
        <w:br w:clear="none"/>
      </w:r>
    </w:p>
    <w:p>
      <w:pPr>
        <w:pStyle w:val="Normal"/>
      </w:pPr>
      <w:r>
        <w:t xml:space="preserve">An </w:t>
      </w:r>
      <w:r>
        <w:rPr>
          <w:rStyle w:val="Text27"/>
        </w:rPr>
        <w:bookmarkStart w:id="1941" w:name="mysqlckbk_IDXTERM_795"/>
        <w:t/>
        <w:bookmarkEnd w:id="1941"/>
      </w:r>
      <w:r>
        <w:t xml:space="preserve">alternation is similar to a character class in the sense that it matches if any of the alternatives match. But unlike a character class, the alternatives are not limited to single characters—they can be strings or even patterns. For example, the following alternation matches strings that begin with a vowel or end with </w:t>
      </w:r>
      <w:r>
        <w:rPr>
          <w:rStyle w:val="Text0"/>
        </w:rPr>
        <w:t>er</w:t>
      </w:r>
      <w:r>
        <w:t xml:space="preserve">: </w:t>
      </w:r>
    </w:p>
    <w:p>
      <w:pPr>
        <w:pStyle w:val="Para 18"/>
      </w:pPr>
      <w:r>
        <w:bookmarkStart w:id="1942" w:name="I_4_tt488"/>
        <w:t/>
        <w:bookmarkEnd w:id="1942"/>
      </w:r>
    </w:p>
    <w:p>
      <w:pPr>
        <w:pStyle w:val="Para 02"/>
      </w:pPr>
      <w:r>
        <w:t xml:space="preserve">mysql&gt; </w:t>
        <w:br w:clear="none"/>
      </w:r>
      <w:r>
        <w:rPr>
          <w:rStyle w:val="Text1"/>
        </w:rPr>
        <w:t xml:space="preserve">SELECT name FROM metal WHERE name REGEXP '^[aeiou]|er$';</w:t>
        <w:br w:clear="none"/>
      </w:r>
      <w:r>
        <w:t xml:space="preserve"/>
        <w:br w:clear="none"/>
        <w:t xml:space="preserve">+--------+</w:t>
        <w:br w:clear="none"/>
        <w:t xml:space="preserve">| name   |</w:t>
        <w:br w:clear="none"/>
        <w:t xml:space="preserve">+--------+</w:t>
        <w:br w:clear="none"/>
        <w:t xml:space="preserve">| copper |</w:t>
        <w:br w:clear="none"/>
        <w:t xml:space="preserve">| iron   |</w:t>
        <w:br w:clear="none"/>
        <w:t xml:space="preserve">| silver |</w:t>
        <w:br w:clear="none"/>
        <w:t xml:space="preserve">+--------+</w:t>
        <w:br w:clear="none"/>
      </w:r>
    </w:p>
    <w:p>
      <w:pPr>
        <w:pStyle w:val="Normal"/>
      </w:pPr>
      <w:r>
        <w:rPr>
          <w:rStyle w:val="Text27"/>
        </w:rPr>
        <w:bookmarkStart w:id="1943" w:name="mysqlckbk_IDXTERM_796"/>
        <w:t/>
        <w:bookmarkEnd w:id="1943"/>
        <w:bookmarkStart w:id="1944" w:name="mysqlckbk_IDXTERM_797"/>
        <w:t/>
        <w:bookmarkEnd w:id="1944"/>
      </w:r>
      <w:r>
        <w:t xml:space="preserve">Parentheses may be used to group alternations. For example, if you want to match strings that consist entirely of digits or entirely of letters, you might try this pattern, using an alternation: </w:t>
      </w:r>
    </w:p>
    <w:p>
      <w:pPr>
        <w:pStyle w:val="Para 18"/>
      </w:pPr>
      <w:r>
        <w:bookmarkStart w:id="1945" w:name="I_4_tt489"/>
        <w:t/>
        <w:bookmarkEnd w:id="1945"/>
      </w:r>
    </w:p>
    <w:p>
      <w:pPr>
        <w:pStyle w:val="Para 02"/>
      </w:pPr>
      <w:r>
        <w:t xml:space="preserve">mysql&gt; </w:t>
        <w:br w:clear="none"/>
      </w:r>
      <w:r>
        <w:rPr>
          <w:rStyle w:val="Text1"/>
        </w:rPr>
        <w:t xml:space="preserve">SELECT '0m' REGEXP '^[[:digit:]]+|[[:alpha:]]+$';</w:t>
        <w:br w:clear="none"/>
      </w:r>
      <w:r>
        <w:t xml:space="preserve"/>
        <w:br w:clear="none"/>
        <w:t xml:space="preserve">+-------------------------------------------+</w:t>
        <w:br w:clear="none"/>
        <w:t xml:space="preserve">| '0m' REGEXP '^[[:digit:]]+|[[:alpha:]]+$' |</w:t>
        <w:br w:clear="none"/>
        <w:t xml:space="preserve">+-------------------------------------------+</w:t>
        <w:br w:clear="none"/>
        <w:t xml:space="preserve">|                                         1 |</w:t>
        <w:br w:clear="none"/>
        <w:t xml:space="preserve">+-------------------------------------------+</w:t>
        <w:br w:clear="none"/>
      </w:r>
    </w:p>
    <w:p>
      <w:pPr>
        <w:pStyle w:val="Normal"/>
      </w:pPr>
      <w:r>
        <w:t xml:space="preserve">But as the query result shows, the pattern doesn’t work. That’s because the </w:t>
      </w:r>
      <w:r>
        <w:rPr>
          <w:rStyle w:val="Text0"/>
        </w:rPr>
        <w:t>^</w:t>
      </w:r>
      <w:r>
        <w:t xml:space="preserve"> groups with the first alternative, and the </w:t>
      </w:r>
      <w:r>
        <w:rPr>
          <w:rStyle w:val="Text0"/>
        </w:rPr>
        <w:t>$</w:t>
      </w:r>
      <w:r>
        <w:t xml:space="preserve"> groups with the second alternative. So the pattern actually matches strings that begin with one or more digits, or strings that end with one or more letters. However, if you group the alternatives within parentheses, the </w:t>
      </w:r>
      <w:r>
        <w:rPr>
          <w:rStyle w:val="Text0"/>
        </w:rPr>
        <w:t>^</w:t>
      </w:r>
      <w:r>
        <w:t xml:space="preserve"> and </w:t>
      </w:r>
      <w:r>
        <w:rPr>
          <w:rStyle w:val="Text0"/>
        </w:rPr>
        <w:t>$</w:t>
      </w:r>
      <w:r>
        <w:t xml:space="preserve"> will apply to both of them and the pattern will act as you expect: </w:t>
      </w:r>
    </w:p>
    <w:p>
      <w:pPr>
        <w:pStyle w:val="Para 18"/>
      </w:pPr>
      <w:r>
        <w:bookmarkStart w:id="1946" w:name="I_4_tt490"/>
        <w:t/>
        <w:bookmarkEnd w:id="1946"/>
      </w:r>
    </w:p>
    <w:p>
      <w:pPr>
        <w:pStyle w:val="Para 02"/>
      </w:pPr>
      <w:r>
        <w:t xml:space="preserve">mysql&gt; </w:t>
        <w:br w:clear="none"/>
      </w:r>
      <w:r>
        <w:rPr>
          <w:rStyle w:val="Text1"/>
        </w:rPr>
        <w:t xml:space="preserve">SELECT '0m' REGEXP '^([[:digit:]]+|[[:alpha:]]+)$';</w:t>
        <w:br w:clear="none"/>
      </w:r>
      <w:r>
        <w:t xml:space="preserve"/>
        <w:br w:clear="none"/>
        <w:t xml:space="preserve">+---------------------------------------------+</w:t>
        <w:br w:clear="none"/>
        <w:t xml:space="preserve">| '0m' REGEXP '^([[:digit:]]+|[[:alpha:]]+)$' |</w:t>
        <w:br w:clear="none"/>
        <w:t xml:space="preserve">+---------------------------------------------+</w:t>
        <w:br w:clear="none"/>
        <w:t xml:space="preserve">|                                           0 |</w:t>
        <w:br w:clear="none"/>
        <w:t xml:space="preserve">+---------------------------------------------+</w:t>
        <w:br w:clear="none"/>
      </w:r>
    </w:p>
    <w:p>
      <w:pPr>
        <w:pStyle w:val="Normal"/>
      </w:pPr>
      <w:r>
        <w:rPr>
          <w:rStyle w:val="Text27"/>
        </w:rPr>
        <w:bookmarkStart w:id="1947" w:name="mysqlckbk_IDXTERM_798"/>
        <w:t/>
        <w:bookmarkEnd w:id="1947"/>
      </w:r>
      <w:r>
        <w:t xml:space="preserve">Unlike SQL pattern matches, which are successful only if the pattern matches the entire comparison value, regular expressions are successful if the pattern matches anywhere within the value. The following two pattern matches are equivalent in the sense that each one succeeds only for strings that contain a </w:t>
      </w:r>
      <w:r>
        <w:rPr>
          <w:rStyle w:val="Text0"/>
        </w:rPr>
        <w:t>b</w:t>
      </w:r>
      <w:r>
        <w:t xml:space="preserve"> character, but the first is more efficient because the pattern is simpler: </w:t>
      </w:r>
    </w:p>
    <w:p>
      <w:pPr>
        <w:pStyle w:val="Para 18"/>
      </w:pPr>
      <w:r>
        <w:bookmarkStart w:id="1948" w:name="I_4_tt491"/>
        <w:t/>
        <w:bookmarkEnd w:id="1948"/>
      </w:r>
    </w:p>
    <w:p>
      <w:pPr>
        <w:pStyle w:val="Para 02"/>
      </w:pPr>
      <w:r>
        <w:t xml:space="preserve">'abc' REGEXP 'b'</w:t>
        <w:br w:clear="none"/>
        <w:t xml:space="preserve">'abc' REGEXP '^.*b.*$'</w:t>
        <w:br w:clear="none"/>
      </w:r>
    </w:p>
    <w:p>
      <w:pPr>
        <w:pStyle w:val="Normal"/>
      </w:pPr>
      <w:r>
        <w:t xml:space="preserve">Regular expressions do not match </w:t>
      </w:r>
      <w:r>
        <w:rPr>
          <w:rStyle w:val="Text0"/>
        </w:rPr>
        <w:t>NULL</w:t>
      </w:r>
      <w:r>
        <w:t xml:space="preserve"> values. This is true both for </w:t>
      </w:r>
      <w:r>
        <w:rPr>
          <w:rStyle w:val="Text0"/>
        </w:rPr>
        <w:t>REGEXP</w:t>
      </w:r>
      <w:r>
        <w:t xml:space="preserve"> and for </w:t>
      </w:r>
      <w:r>
        <w:rPr>
          <w:rStyle w:val="Text0"/>
        </w:rPr>
        <w:t>NOT</w:t>
      </w:r>
      <w:r>
        <w:t xml:space="preserve"> </w:t>
      </w:r>
      <w:r>
        <w:rPr>
          <w:rStyle w:val="Text0"/>
        </w:rPr>
        <w:t>REGEXP</w:t>
      </w:r>
      <w:r>
        <w:t xml:space="preserve">: </w:t>
      </w:r>
    </w:p>
    <w:p>
      <w:pPr>
        <w:pStyle w:val="Para 18"/>
      </w:pPr>
      <w:r>
        <w:bookmarkStart w:id="1949" w:name="I_4_tt492"/>
        <w:t/>
        <w:bookmarkEnd w:id="1949"/>
      </w:r>
    </w:p>
    <w:p>
      <w:pPr>
        <w:pStyle w:val="Para 02"/>
      </w:pPr>
      <w:r>
        <w:t xml:space="preserve">mysql&gt; </w:t>
        <w:br w:clear="none"/>
      </w:r>
      <w:r>
        <w:rPr>
          <w:rStyle w:val="Text1"/>
        </w:rPr>
        <w:t xml:space="preserve">SELECT NULL REGEXP '.*', NULL NOT REGEXP '.*';</w:t>
        <w:br w:clear="none"/>
      </w:r>
      <w:r>
        <w:t xml:space="preserve"/>
        <w:br w:clear="none"/>
        <w:t xml:space="preserve">+------------------+----------------------+</w:t>
        <w:br w:clear="none"/>
        <w:t xml:space="preserve">| NULL REGEXP '.*' | NULL NOT REGEXP '.*' |</w:t>
        <w:br w:clear="none"/>
        <w:t xml:space="preserve">+------------------+----------------------+</w:t>
        <w:br w:clear="none"/>
        <w:t xml:space="preserve">|             NULL |                 NULL |</w:t>
        <w:br w:clear="none"/>
        <w:t xml:space="preserve">+------------------+----------------------+</w:t>
        <w:br w:clear="none"/>
      </w:r>
    </w:p>
    <w:p>
      <w:pPr>
        <w:pStyle w:val="Normal"/>
      </w:pPr>
      <w:r>
        <w:t>The fact that a regular expression matches a string if the pattern is found anywhere in the string means you must take care not to inadvertently specify a pattern that matches the empty string. If you do, it will match any non-</w:t>
      </w:r>
      <w:r>
        <w:rPr>
          <w:rStyle w:val="Text0"/>
        </w:rPr>
        <w:t>NULL</w:t>
      </w:r>
      <w:r>
        <w:t xml:space="preserve"> value at all. For example, the pattern </w:t>
      </w:r>
      <w:r>
        <w:rPr>
          <w:rStyle w:val="Text0"/>
        </w:rPr>
        <w:t>a*</w:t>
      </w:r>
      <w:r>
        <w:t xml:space="preserve"> matches any number of </w:t>
      </w:r>
      <w:r>
        <w:rPr>
          <w:rStyle w:val="Text0"/>
        </w:rPr>
        <w:t>a</w:t>
      </w:r>
      <w:r>
        <w:t xml:space="preserve"> characters, even none. If your goal is to match only strings containing nonempty sequences of </w:t>
      </w:r>
      <w:r>
        <w:rPr>
          <w:rStyle w:val="Text0"/>
        </w:rPr>
        <w:t>a</w:t>
      </w:r>
      <w:r>
        <w:t xml:space="preserve"> characters, use </w:t>
      </w:r>
      <w:r>
        <w:rPr>
          <w:rStyle w:val="Text0"/>
        </w:rPr>
        <w:t>a+</w:t>
      </w:r>
      <w:r>
        <w:t xml:space="preserve"> instead. The </w:t>
      </w:r>
      <w:r>
        <w:rPr>
          <w:rStyle w:val="Text0"/>
        </w:rPr>
        <w:t>+</w:t>
      </w:r>
      <w:r>
        <w:t xml:space="preserve"> requires one or more instances of the preceding pattern element for a match. </w:t>
      </w:r>
    </w:p>
    <w:p>
      <w:pPr>
        <w:pStyle w:val="Normal"/>
      </w:pPr>
      <w:r>
        <w:t xml:space="preserve">As with SQL pattern matches performed using </w:t>
      </w:r>
      <w:r>
        <w:rPr>
          <w:rStyle w:val="Text0"/>
        </w:rPr>
        <w:t>LIKE</w:t>
      </w:r>
      <w:r>
        <w:t xml:space="preserve">, regular expression matches performed with </w:t>
      </w:r>
      <w:r>
        <w:rPr>
          <w:rStyle w:val="Text0"/>
        </w:rPr>
        <w:t>REGEXP</w:t>
      </w:r>
      <w:r>
        <w:t xml:space="preserve"> sometimes are equivalent to substring comparisons. The </w:t>
      </w:r>
      <w:r>
        <w:rPr>
          <w:rStyle w:val="Text0"/>
        </w:rPr>
        <w:t>^</w:t>
      </w:r>
      <w:r>
        <w:rPr>
          <w:rStyle w:val="Text27"/>
        </w:rPr>
        <w:bookmarkStart w:id="1950" w:name="mysqlckbk_IDXTERM_799"/>
        <w:t/>
        <w:bookmarkEnd w:id="1950"/>
        <w:bookmarkStart w:id="1951" w:name="mysqlckbk_IDXTERM_800"/>
        <w:t/>
        <w:bookmarkEnd w:id="1951"/>
      </w:r>
      <w:r>
        <w:t xml:space="preserve"> and </w:t>
      </w:r>
      <w:r>
        <w:rPr>
          <w:rStyle w:val="Text0"/>
        </w:rPr>
        <w:t>$</w:t>
      </w:r>
      <w:r>
        <w:t xml:space="preserve"> metacharacters serve much the same purpose as </w:t>
      </w:r>
      <w:r>
        <w:rPr>
          <w:rStyle w:val="Text0"/>
        </w:rPr>
        <w:t>LEFT( )</w:t>
      </w:r>
      <w:r>
        <w:t xml:space="preserve"> or </w:t>
      </w:r>
      <w:r>
        <w:rPr>
          <w:rStyle w:val="Text0"/>
        </w:rPr>
        <w:t>RIGHT( )</w:t>
      </w:r>
      <w:r>
        <w:t xml:space="preserve">, at least if you’re looking for literal strings: </w:t>
      </w:r>
    </w:p>
    <w:p>
      <w:pPr>
        <w:pStyle w:val="Para 18"/>
      </w:pPr>
      <w:r>
        <w:bookmarkStart w:id="1952" w:name="ch04_7_fm2xml"/>
        <w:t/>
        <w:bookmarkEnd w:id="1952"/>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Pattern match</w:t>
            </w:r>
          </w:p>
        </w:tc>
        <w:tc>
          <w:tcPr>
            <w:tcW w:type="auto" w:w="0"/>
            <w:shd w:val="clear" w:color="auto" w:fill="F5F5F5"/>
            <w:tcMar>
              <w:left w:type="dxa" w:w="200"/>
              <w:top w:type="dxa" w:w="200"/>
              <w:right w:type="dxa" w:w="200"/>
              <w:bottom w:type="dxa" w:w="200"/>
            </w:tcMar>
            <w:vAlign w:val="center"/>
          </w:tcPr>
          <w:p>
            <w:pPr>
              <w:pStyle w:val="Para 04"/>
            </w:pPr>
            <w:r>
              <w:t>Substring comparison</w:t>
            </w:r>
          </w:p>
        </w:tc>
      </w:tr>
    </w:tbl>
    <w:tbl>
      <w:tblPr>
        <w:tblW w:type="auto" w:w="0"/>
      </w:tblPr>
      <w:tr>
        <w:tc>
          <w:tcPr>
            <w:tcW w:type="auto" w:w="0"/>
            <w:tcMar>
              <w:left w:type="dxa" w:w="200"/>
              <w:top w:type="dxa" w:w="200"/>
              <w:right w:type="dxa" w:w="200"/>
              <w:bottom w:type="dxa" w:w="200"/>
            </w:tcMar>
            <w:vAlign w:val="center"/>
          </w:tcPr>
          <w:p>
            <w:pPr>
              <w:pStyle w:val="Para 10"/>
            </w:pPr>
            <w:r>
              <w:t>str REGEXP '^abc'</w:t>
            </w:r>
          </w:p>
        </w:tc>
        <w:tc>
          <w:tcPr>
            <w:tcW w:type="auto" w:w="0"/>
            <w:tcMar>
              <w:left w:type="dxa" w:w="200"/>
              <w:top w:type="dxa" w:w="200"/>
              <w:right w:type="dxa" w:w="200"/>
              <w:bottom w:type="dxa" w:w="200"/>
            </w:tcMar>
            <w:vAlign w:val="center"/>
          </w:tcPr>
          <w:p>
            <w:pPr>
              <w:pStyle w:val="Para 10"/>
            </w:pPr>
            <w:r>
              <w:t>LEFT(str,3) = 'abc'</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str REGEXP 'abc$'</w:t>
            </w:r>
          </w:p>
        </w:tc>
        <w:tc>
          <w:tcPr>
            <w:tcW w:type="auto" w:w="0"/>
            <w:shd w:val="clear" w:color="auto" w:fill="EEF2F6"/>
            <w:tcMar>
              <w:left w:type="dxa" w:w="200"/>
              <w:top w:type="dxa" w:w="200"/>
              <w:right w:type="dxa" w:w="200"/>
              <w:bottom w:type="dxa" w:w="200"/>
            </w:tcMar>
            <w:vAlign w:val="center"/>
          </w:tcPr>
          <w:p>
            <w:pPr>
              <w:pStyle w:val="Para 11"/>
            </w:pPr>
            <w:r>
              <w:t>RIGHT(str,3) = 'abc'</w:t>
            </w:r>
          </w:p>
        </w:tc>
      </w:tr>
    </w:tbl>
    <w:p>
      <w:pPr>
        <w:pStyle w:val="Normal"/>
      </w:pPr>
      <w:r>
        <w:t xml:space="preserve">For non-literal strings, it’s typically not possible to construct an equivalent substring comparison. For example, to match strings that begin with any nonempty sequence of digits, you can use this pattern match: </w:t>
      </w:r>
    </w:p>
    <w:p>
      <w:pPr>
        <w:pStyle w:val="Para 18"/>
      </w:pPr>
      <w:r>
        <w:bookmarkStart w:id="1953" w:name="I_4_tt493"/>
        <w:t/>
        <w:bookmarkEnd w:id="1953"/>
      </w:r>
    </w:p>
    <w:p>
      <w:pPr>
        <w:pStyle w:val="Para 02"/>
      </w:pPr>
      <w:r>
        <w:t xml:space="preserve">str REGEXP '^[0-9]+'</w:t>
        <w:br w:clear="none"/>
      </w:r>
    </w:p>
    <w:p>
      <w:pPr>
        <w:pStyle w:val="Normal"/>
      </w:pPr>
      <w:r>
        <w:t xml:space="preserve">That is something that </w:t>
      </w:r>
      <w:r>
        <w:rPr>
          <w:rStyle w:val="Text0"/>
        </w:rPr>
        <w:t>LEFT( )</w:t>
      </w:r>
      <w:r>
        <w:t xml:space="preserve"> cannot do (and neither can </w:t>
      </w:r>
      <w:r>
        <w:rPr>
          <w:rStyle w:val="Text0"/>
        </w:rPr>
        <w:t>LIKE</w:t>
      </w:r>
      <w:r>
        <w:t xml:space="preserve">, for that matter). </w:t>
      </w:r>
    </w:p>
    <w:p>
      <w:pPr>
        <w:pStyle w:val="Para 14"/>
      </w:pPr>
      <w:r>
        <w:br w:clear="none"/>
      </w:r>
    </w:p>
    <w:p>
      <w:pPr>
        <w:pStyle w:val="2 Block"/>
      </w:pPr>
    </w:p>
    <w:p>
      <w:pPr>
        <w:pStyle w:val="Para 13"/>
      </w:pPr>
      <w:r>
        <w:rPr>
          <w:rStyle w:val="Text12"/>
        </w:rPr>
        <w:t>[</w:t>
      </w:r>
      <w:hyperlink w:anchor="24">
        <w:r>
          <w:rPr>
            <w:rStyle w:val="Text13"/>
          </w:rPr>
          <w:bookmarkStart w:id="1954" w:name="24_1"/>
          <w:t>24</w:t>
          <w:bookmarkEnd w:id="1954"/>
        </w:r>
      </w:hyperlink>
      <w:r>
        <w:rPr>
          <w:rStyle w:val="Text12"/>
        </w:rPr>
        <w:t xml:space="preserve">] </w:t>
      </w:r>
      <w:r>
        <w:rPr>
          <w:rStyle w:val="Text0"/>
        </w:rPr>
        <w:t>RLIKE</w:t>
      </w:r>
      <w:r>
        <w:t xml:space="preserve"> is a synomym for </w:t>
      </w:r>
      <w:r>
        <w:rPr>
          <w:rStyle w:val="Text0"/>
        </w:rPr>
        <w:t>REGEXP</w:t>
      </w:r>
      <w:r>
        <w:t>. This is for mSQL (miniSQL) compatibility and may make it easier to port queries from mSQL to MySQL.</w:t>
      </w:r>
    </w:p>
    <w:p>
      <w:bookmarkStart w:id="1955" w:name="Top_of_ch04s09_html"/>
      <w:bookmarkStart w:id="1956" w:name="Matching_Pattern_Metacharacters"/>
      <w:bookmarkStart w:id="1957" w:name="Matching_Pattern_Metacharacters_1"/>
      <w:pPr>
        <w:keepNext/>
        <w:pStyle w:val="Heading 1"/>
        <w:pageBreakBefore w:val="on"/>
        <w:keepLines w:val="on"/>
      </w:pPr>
      <w:r>
        <w:rPr>
          <w:rStyle w:val="Text26"/>
        </w:rPr>
        <w:bookmarkStart w:id="1958" w:name="mysqlckbk_CHP_4_SECT_9"/>
        <w:t/>
        <w:bookmarkEnd w:id="1958"/>
      </w:r>
      <w:r>
        <w:t>Matching Pattern Metacharacters Literally</w:t>
      </w:r>
      <w:bookmarkEnd w:id="1955"/>
      <w:bookmarkEnd w:id="1956"/>
      <w:bookmarkEnd w:id="1957"/>
    </w:p>
    <w:p>
      <w:pPr>
        <w:keepNext/>
        <w:pStyle w:val="Heading 2"/>
        <w:keepLines w:val="on"/>
      </w:pPr>
      <w:r>
        <w:rPr>
          <w:rStyle w:val="Text26"/>
        </w:rPr>
        <w:bookmarkStart w:id="1959" w:name="mysqlckbk_CHP_4_SECT_9_1"/>
        <w:t/>
        <w:bookmarkEnd w:id="1959"/>
      </w:r>
      <w:r>
        <w:t>Problem</w:t>
      </w:r>
    </w:p>
    <w:p>
      <w:pPr>
        <w:pStyle w:val="Normal"/>
      </w:pPr>
      <w:r>
        <w:t xml:space="preserve">You want to perform a pattern match for a literal instance of a character that’s special in patterns. </w:t>
      </w:r>
    </w:p>
    <w:p>
      <w:pPr>
        <w:keepNext/>
        <w:pStyle w:val="Heading 2"/>
        <w:keepLines w:val="on"/>
      </w:pPr>
      <w:r>
        <w:rPr>
          <w:rStyle w:val="Text26"/>
        </w:rPr>
        <w:bookmarkStart w:id="1960" w:name="mysqlckbk_CHP_4_SECT_9_2"/>
        <w:t/>
        <w:bookmarkEnd w:id="1960"/>
      </w:r>
      <w:r>
        <w:t>Solution</w:t>
      </w:r>
    </w:p>
    <w:p>
      <w:pPr>
        <w:pStyle w:val="Normal"/>
      </w:pPr>
      <w:r>
        <w:t xml:space="preserve">Escape the special character with a </w:t>
      </w:r>
      <w:r>
        <w:rPr>
          <w:rStyle w:val="Text27"/>
        </w:rPr>
        <w:bookmarkStart w:id="1961" w:name="mysqlckbk_IDXTERM_801"/>
        <w:t/>
        <w:bookmarkEnd w:id="1961"/>
        <w:bookmarkStart w:id="1962" w:name="mysqlckbk_IDXTERM_802"/>
        <w:t/>
        <w:bookmarkEnd w:id="1962"/>
      </w:r>
      <w:r>
        <w:t xml:space="preserve">backslash. Or maybe two. </w:t>
      </w:r>
    </w:p>
    <w:p>
      <w:pPr>
        <w:keepNext/>
        <w:pStyle w:val="Heading 2"/>
        <w:keepLines w:val="on"/>
      </w:pPr>
      <w:r>
        <w:rPr>
          <w:rStyle w:val="Text26"/>
        </w:rPr>
        <w:bookmarkStart w:id="1963" w:name="mysqlckbk_CHP_4_SECT_9_3"/>
        <w:t/>
        <w:bookmarkEnd w:id="1963"/>
      </w:r>
      <w:r>
        <w:t>Discussion</w:t>
      </w:r>
    </w:p>
    <w:p>
      <w:pPr>
        <w:pStyle w:val="Normal"/>
      </w:pPr>
      <w:r>
        <w:t xml:space="preserve">Pattern matching is based on the use of </w:t>
      </w:r>
      <w:r>
        <w:rPr>
          <w:rStyle w:val="Text27"/>
        </w:rPr>
        <w:bookmarkStart w:id="1964" w:name="mysqlckbk_IDXTERM_803"/>
        <w:t/>
        <w:bookmarkEnd w:id="1964"/>
        <w:bookmarkStart w:id="1965" w:name="mysqlckbk_IDXTERM_804"/>
        <w:t/>
        <w:bookmarkEnd w:id="1965"/>
        <w:bookmarkStart w:id="1966" w:name="mysqlckbk_IDXTERM_805"/>
        <w:t/>
        <w:bookmarkEnd w:id="1966"/>
      </w:r>
      <w:r>
        <w:t>metacharacters that have a special meaning and thus stand for something other than themselves. This means that to match a literal instance of a metacharacter, you must turn off its special meaning somehow. Do this by using a backslash character (</w:t>
      </w:r>
      <w:r>
        <w:rPr>
          <w:rStyle w:val="Text0"/>
        </w:rPr>
        <w:t>\</w:t>
      </w:r>
      <w:r>
        <w:t xml:space="preserve">). Assume that a table </w:t>
      </w:r>
      <w:r>
        <w:rPr>
          <w:rStyle w:val="Text0"/>
        </w:rPr>
        <w:t>metachar</w:t>
      </w:r>
      <w:r>
        <w:t xml:space="preserve"> contains the following rows: </w:t>
      </w:r>
    </w:p>
    <w:p>
      <w:pPr>
        <w:pStyle w:val="Para 18"/>
      </w:pPr>
      <w:r>
        <w:bookmarkStart w:id="1967" w:name="I_4_tt494"/>
        <w:t/>
        <w:bookmarkEnd w:id="1967"/>
      </w:r>
    </w:p>
    <w:p>
      <w:pPr>
        <w:pStyle w:val="Para 02"/>
      </w:pPr>
      <w:r>
        <w:t xml:space="preserve">mysql&gt; </w:t>
        <w:br w:clear="none"/>
      </w:r>
      <w:r>
        <w:rPr>
          <w:rStyle w:val="Text1"/>
        </w:rPr>
        <w:t xml:space="preserve">SELECT c FROM metachar;</w:t>
        <w:br w:clear="none"/>
      </w:r>
      <w:r>
        <w:t xml:space="preserve"/>
        <w:br w:clear="none"/>
        <w:t xml:space="preserve">+------+</w:t>
        <w:br w:clear="none"/>
        <w:t xml:space="preserve">| c    |</w:t>
        <w:br w:clear="none"/>
        <w:t xml:space="preserve">+------+</w:t>
        <w:br w:clear="none"/>
        <w:t xml:space="preserve">| %    |</w:t>
        <w:br w:clear="none"/>
        <w:t xml:space="preserve">| _    |</w:t>
        <w:br w:clear="none"/>
        <w:t xml:space="preserve">| .    |</w:t>
        <w:br w:clear="none"/>
        <w:t xml:space="preserve">| ^    |</w:t>
        <w:br w:clear="none"/>
        <w:t xml:space="preserve">| $    |</w:t>
        <w:br w:clear="none"/>
        <w:t xml:space="preserve">| \    |</w:t>
        <w:br w:clear="none"/>
        <w:t xml:space="preserve">+------+</w:t>
        <w:br w:clear="none"/>
      </w:r>
    </w:p>
    <w:p>
      <w:pPr>
        <w:pStyle w:val="Normal"/>
      </w:pPr>
      <w:r>
        <w:t xml:space="preserve">A pattern consisting only of either SQL metacharacter matches all the values in the table, not just the metacharacter itself: </w:t>
      </w:r>
    </w:p>
    <w:p>
      <w:pPr>
        <w:pStyle w:val="Para 18"/>
      </w:pPr>
      <w:r>
        <w:bookmarkStart w:id="1968" w:name="I_4_tt495"/>
        <w:t/>
        <w:bookmarkEnd w:id="1968"/>
      </w:r>
    </w:p>
    <w:p>
      <w:pPr>
        <w:pStyle w:val="Para 02"/>
      </w:pPr>
      <w:r>
        <w:t xml:space="preserve">mysql&gt; </w:t>
        <w:br w:clear="none"/>
      </w:r>
      <w:r>
        <w:rPr>
          <w:rStyle w:val="Text1"/>
        </w:rPr>
        <w:t xml:space="preserve">SELECT c, c LIKE '%', c LIKE '_' FROM metachar;</w:t>
        <w:br w:clear="none"/>
      </w:r>
      <w:r>
        <w:t xml:space="preserve"/>
        <w:br w:clear="none"/>
        <w:t xml:space="preserve">+------+------------+------------+</w:t>
        <w:br w:clear="none"/>
        <w:t xml:space="preserve">| c    | c LIKE '%' | c LIKE '_' |</w:t>
        <w:br w:clear="none"/>
        <w:t xml:space="preserve">+------+------------+------------+</w:t>
        <w:br w:clear="none"/>
        <w:t xml:space="preserve">| %    |          1 |          1 |</w:t>
        <w:br w:clear="none"/>
        <w:t xml:space="preserve">| _    |          1 |          1 |</w:t>
        <w:br w:clear="none"/>
        <w:t xml:space="preserve">| .    |          1 |          1 |</w:t>
        <w:br w:clear="none"/>
        <w:t xml:space="preserve">| ^    |          1 |          1 |</w:t>
        <w:br w:clear="none"/>
        <w:t xml:space="preserve">| $    |          1 |          1 |</w:t>
        <w:br w:clear="none"/>
        <w:t xml:space="preserve">| \    |          1 |          1 |</w:t>
        <w:br w:clear="none"/>
        <w:t xml:space="preserve">+------+------------+------------+</w:t>
        <w:br w:clear="none"/>
      </w:r>
    </w:p>
    <w:p>
      <w:pPr>
        <w:pStyle w:val="Normal"/>
      </w:pPr>
      <w:r>
        <w:t xml:space="preserve">To match a literal instance of a SQL pattern metacharacter, precede it with a backslash: </w:t>
      </w:r>
    </w:p>
    <w:p>
      <w:pPr>
        <w:pStyle w:val="Para 18"/>
      </w:pPr>
      <w:r>
        <w:bookmarkStart w:id="1969" w:name="I_4_tt496"/>
        <w:t/>
        <w:bookmarkEnd w:id="1969"/>
      </w:r>
    </w:p>
    <w:p>
      <w:pPr>
        <w:pStyle w:val="Para 02"/>
      </w:pPr>
      <w:r>
        <w:t xml:space="preserve">mysql&gt; </w:t>
        <w:br w:clear="none"/>
      </w:r>
      <w:r>
        <w:rPr>
          <w:rStyle w:val="Text1"/>
        </w:rPr>
        <w:t xml:space="preserve">SELECT c, c LIKE '\%', c LIKE '\_' FROM metachar;</w:t>
        <w:br w:clear="none"/>
      </w:r>
      <w:r>
        <w:t xml:space="preserve"/>
        <w:br w:clear="none"/>
        <w:t xml:space="preserve">+------+-------------+-------------+</w:t>
        <w:br w:clear="none"/>
        <w:t xml:space="preserve">| c    | c LIKE '\%' | c LIKE '\_' |</w:t>
        <w:br w:clear="none"/>
        <w:t xml:space="preserve">+------+-------------+-------------+</w:t>
        <w:br w:clear="none"/>
        <w:t xml:space="preserve">| %    |           1 |           0 |</w:t>
        <w:br w:clear="none"/>
        <w:t xml:space="preserve">| _    |           0 |           1 |</w:t>
        <w:br w:clear="none"/>
        <w:t xml:space="preserve">| .    |           0 |           0 |</w:t>
        <w:br w:clear="none"/>
        <w:t xml:space="preserve">| ^    |           0 |           0 |</w:t>
        <w:br w:clear="none"/>
        <w:t xml:space="preserve">| $    |           0 |           0 |</w:t>
        <w:br w:clear="none"/>
        <w:t xml:space="preserve">| \    |           0 |           0 |</w:t>
        <w:br w:clear="none"/>
        <w:t xml:space="preserve">+------+-------------+-------------+</w:t>
        <w:br w:clear="none"/>
      </w:r>
    </w:p>
    <w:p>
      <w:pPr>
        <w:pStyle w:val="Normal"/>
      </w:pPr>
      <w:r>
        <w:t xml:space="preserve">The principle is somewhat similar for matching regular expression metacharacters. For example, each of the following regular expressions matches every row in the table: </w:t>
      </w:r>
    </w:p>
    <w:p>
      <w:pPr>
        <w:pStyle w:val="Para 18"/>
      </w:pPr>
      <w:r>
        <w:bookmarkStart w:id="1970" w:name="I_4_tt497"/>
        <w:t/>
        <w:bookmarkEnd w:id="1970"/>
      </w:r>
    </w:p>
    <w:p>
      <w:pPr>
        <w:pStyle w:val="Para 02"/>
      </w:pPr>
      <w:r>
        <w:t xml:space="preserve">mysql&gt; </w:t>
        <w:br w:clear="none"/>
      </w:r>
      <w:r>
        <w:rPr>
          <w:rStyle w:val="Text1"/>
        </w:rPr>
        <w:t xml:space="preserve">SELECT c, c REGEXP '.', c REGEXP '^', c REGEXP '$' FROM metachar;</w:t>
        <w:br w:clear="none"/>
      </w:r>
      <w:r>
        <w:t xml:space="preserve"/>
        <w:br w:clear="none"/>
        <w:t xml:space="preserve">+------+--------------+--------------+--------------+</w:t>
        <w:br w:clear="none"/>
        <w:t xml:space="preserve">| c    | c REGEXP '.' | c REGEXP '^' | c REGEXP '$' |</w:t>
        <w:br w:clear="none"/>
        <w:t xml:space="preserve">+------+--------------+--------------+--------------+</w:t>
        <w:br w:clear="none"/>
        <w:t xml:space="preserve">| %    |            1 |            1 |            1 |</w:t>
        <w:br w:clear="none"/>
        <w:t xml:space="preserve">| _    |            1 |            1 |            1 |</w:t>
        <w:br w:clear="none"/>
        <w:t xml:space="preserve">| .    |            1 |            1 |            1 |</w:t>
        <w:br w:clear="none"/>
        <w:t xml:space="preserve">| ^    |            1 |            1 |            1 |</w:t>
        <w:br w:clear="none"/>
        <w:t xml:space="preserve">| $    |            1 |            1 |            1 |</w:t>
        <w:br w:clear="none"/>
        <w:t xml:space="preserve">| \    |            1 |            1 |            1 |</w:t>
        <w:br w:clear="none"/>
        <w:t xml:space="preserve">+------+--------------+--------------+--------------+</w:t>
        <w:br w:clear="none"/>
      </w:r>
    </w:p>
    <w:p>
      <w:pPr>
        <w:pStyle w:val="Normal"/>
      </w:pPr>
      <w:r>
        <w:t xml:space="preserve">To match the metacharacters literally, just add a backslash, right? Well, try it: </w:t>
      </w:r>
    </w:p>
    <w:p>
      <w:pPr>
        <w:pStyle w:val="Para 18"/>
      </w:pPr>
      <w:r>
        <w:bookmarkStart w:id="1971" w:name="I_4_tt498"/>
        <w:t/>
        <w:bookmarkEnd w:id="1971"/>
      </w:r>
    </w:p>
    <w:p>
      <w:pPr>
        <w:pStyle w:val="Para 02"/>
      </w:pPr>
      <w:r>
        <w:t xml:space="preserve">mysql&gt; </w:t>
        <w:br w:clear="none"/>
      </w:r>
      <w:r>
        <w:rPr>
          <w:rStyle w:val="Text1"/>
        </w:rPr>
        <w:t xml:space="preserve">SELECT c, c REGEXP '\.', c REGEXP '\^', c REGEXP '\$' FROM metachar;</w:t>
        <w:br w:clear="none"/>
      </w:r>
      <w:r>
        <w:t xml:space="preserve"/>
        <w:br w:clear="none"/>
        <w:t xml:space="preserve">+------+---------------+---------------+---------------+</w:t>
        <w:br w:clear="none"/>
        <w:t xml:space="preserve">| c    | c REGEXP '\.' | c REGEXP '\^' | c REGEXP '\$' |</w:t>
        <w:br w:clear="none"/>
        <w:t xml:space="preserve">+------+---------------+---------------+---------------+</w:t>
        <w:br w:clear="none"/>
        <w:t xml:space="preserve">| %    |             1 |             1 |             1 |</w:t>
        <w:br w:clear="none"/>
        <w:t xml:space="preserve">| _    |             1 |             1 |             1 |</w:t>
        <w:br w:clear="none"/>
        <w:t xml:space="preserve">| .    |             1 |             1 |             1 |</w:t>
        <w:br w:clear="none"/>
        <w:t xml:space="preserve">| ^    |             1 |             1 |             1 |</w:t>
        <w:br w:clear="none"/>
        <w:t xml:space="preserve">| $    |             1 |             1 |             1 |</w:t>
        <w:br w:clear="none"/>
        <w:t xml:space="preserve">| \    |             1 |             1 |             1 |</w:t>
        <w:br w:clear="none"/>
        <w:t xml:space="preserve">+------+---------------+---------------+---------------+</w:t>
        <w:br w:clear="none"/>
      </w:r>
    </w:p>
    <w:p>
      <w:pPr>
        <w:pStyle w:val="Normal"/>
      </w:pPr>
      <w:r>
        <w:t xml:space="preserve">It didn’t work, because regular expressions are processed a bit differently than SQL patterns. With </w:t>
      </w:r>
      <w:r>
        <w:rPr>
          <w:rStyle w:val="Text0"/>
        </w:rPr>
        <w:t>REGEXP</w:t>
      </w:r>
      <w:r>
        <w:t xml:space="preserve">, you need a double backslash to match a metacharacter literally: </w:t>
      </w:r>
    </w:p>
    <w:p>
      <w:pPr>
        <w:pStyle w:val="Para 18"/>
      </w:pPr>
      <w:r>
        <w:bookmarkStart w:id="1972" w:name="I_4_tt499"/>
        <w:t/>
        <w:bookmarkEnd w:id="1972"/>
      </w:r>
    </w:p>
    <w:p>
      <w:pPr>
        <w:pStyle w:val="Para 02"/>
      </w:pPr>
      <w:r>
        <w:t xml:space="preserve">mysql&gt; </w:t>
        <w:br w:clear="none"/>
      </w:r>
      <w:r>
        <w:rPr>
          <w:rStyle w:val="Text1"/>
        </w:rPr>
        <w:t xml:space="preserve">SELECT c, c REGEXP '\\.', c REGEXP '\\^', c REGEXP '\\$' FROM metachar;</w:t>
        <w:br w:clear="none"/>
      </w:r>
      <w:r>
        <w:t xml:space="preserve"/>
        <w:br w:clear="none"/>
        <w:t xml:space="preserve">+------+----------------+----------------+----------------+</w:t>
        <w:br w:clear="none"/>
        <w:t xml:space="preserve">| c    | c REGEXP '\\.' | c REGEXP '\\^' | c REGEXP '\\$' |</w:t>
        <w:br w:clear="none"/>
        <w:t xml:space="preserve">+------+----------------+----------------+----------------+</w:t>
        <w:br w:clear="none"/>
        <w:t xml:space="preserve">| %    |              0 |              0 |              0 |</w:t>
        <w:br w:clear="none"/>
        <w:t xml:space="preserve">| _    |              0 |              0 |              0 |</w:t>
        <w:br w:clear="none"/>
        <w:t xml:space="preserve">| .    |              1 |              0 |              0 |</w:t>
        <w:br w:clear="none"/>
        <w:t xml:space="preserve">| ^    |              0 |              1 |              0 |</w:t>
        <w:br w:clear="none"/>
        <w:t xml:space="preserve">| $    |              0 |              0 |              1 |</w:t>
        <w:br w:clear="none"/>
        <w:t xml:space="preserve">| \    |              0 |              0 |              0 |</w:t>
        <w:br w:clear="none"/>
        <w:t xml:space="preserve">+------+----------------+----------------+----------------+</w:t>
        <w:br w:clear="none"/>
      </w:r>
    </w:p>
    <w:p>
      <w:pPr>
        <w:pStyle w:val="Normal"/>
      </w:pPr>
      <w:r>
        <w:t xml:space="preserve">Because backslash suppresses the special meaning of metacharacters, backslash itself is special. To match a backslash literally, use double backslashes in SQL patterns or quadruple backslashes in regular expressions: </w:t>
      </w:r>
    </w:p>
    <w:p>
      <w:pPr>
        <w:pStyle w:val="Para 18"/>
      </w:pPr>
      <w:r>
        <w:bookmarkStart w:id="1973" w:name="I_4_tt500"/>
        <w:t/>
        <w:bookmarkEnd w:id="1973"/>
      </w:r>
    </w:p>
    <w:p>
      <w:pPr>
        <w:pStyle w:val="Para 02"/>
      </w:pPr>
      <w:r>
        <w:t xml:space="preserve">mysql&gt; </w:t>
        <w:br w:clear="none"/>
      </w:r>
      <w:r>
        <w:rPr>
          <w:rStyle w:val="Text1"/>
        </w:rPr>
        <w:t xml:space="preserve">SELECT c, c LIKE '\\', c REGEXP '\' FROM metachar;</w:t>
        <w:br w:clear="none"/>
      </w:r>
      <w:r>
        <w:t xml:space="preserve"/>
        <w:br w:clear="none"/>
        <w:t xml:space="preserve">+------+-------------+-----------------+</w:t>
        <w:br w:clear="none"/>
        <w:t xml:space="preserve">| c    | c LIKE '\\' | c REGEXP '\\\\' |</w:t>
        <w:br w:clear="none"/>
        <w:t xml:space="preserve">+------+-------------+-----------------+</w:t>
        <w:br w:clear="none"/>
        <w:t xml:space="preserve">| %    |           0 |               0 |</w:t>
        <w:br w:clear="none"/>
        <w:t xml:space="preserve">| _    |           0 |               0 |</w:t>
        <w:br w:clear="none"/>
        <w:t xml:space="preserve">| .    |           0 |               0 |</w:t>
        <w:br w:clear="none"/>
        <w:t xml:space="preserve">| ^    |           0 |               0 |</w:t>
        <w:br w:clear="none"/>
        <w:t xml:space="preserve">| $    |           0 |               0 |</w:t>
        <w:br w:clear="none"/>
        <w:t xml:space="preserve">| \    |           1 |               1 |</w:t>
        <w:br w:clear="none"/>
        <w:t xml:space="preserve">+------+-------------+-----------------+</w:t>
        <w:br w:clear="none"/>
      </w:r>
    </w:p>
    <w:p>
      <w:pPr>
        <w:pStyle w:val="Normal"/>
      </w:pPr>
      <w:r>
        <w:t xml:space="preserve">It’s even worse trying to figure out how many backslashes to use when you’re issuing a query from within a program. It’s more than likely that backslashes are also special to your programming language, in which case you’ll need to double each one. </w:t>
      </w:r>
    </w:p>
    <w:p>
      <w:pPr>
        <w:pStyle w:val="Normal"/>
      </w:pPr>
      <w:r>
        <w:t xml:space="preserve">Within a character class, use these marks to include literal instances of the following class constructor characters: </w:t>
      </w:r>
    </w:p>
    <w:p>
      <w:pPr>
        <w:pStyle w:val="Para 04"/>
      </w:pPr>
      <w:r>
        <w:t xml:space="preserve">To include a literal </w:t>
      </w:r>
      <w:r>
        <w:rPr>
          <w:rStyle w:val="Text0"/>
        </w:rPr>
        <w:t>]</w:t>
      </w:r>
      <w:r>
        <w:t xml:space="preserve"> character, list it first.</w:t>
      </w:r>
    </w:p>
    <w:p>
      <w:pPr>
        <w:pStyle w:val="Para 04"/>
      </w:pPr>
      <w:r>
        <w:t xml:space="preserve">To include a literal </w:t>
      </w:r>
      <w:r>
        <w:rPr>
          <w:rStyle w:val="Text0"/>
        </w:rPr>
        <w:t>-</w:t>
      </w:r>
      <w:r>
        <w:t xml:space="preserve"> character, list it first or last. </w:t>
      </w:r>
    </w:p>
    <w:p>
      <w:pPr>
        <w:pStyle w:val="Para 04"/>
      </w:pPr>
      <w:r>
        <w:t xml:space="preserve">To include a literal </w:t>
      </w:r>
      <w:r>
        <w:rPr>
          <w:rStyle w:val="Text0"/>
        </w:rPr>
        <w:t>^</w:t>
      </w:r>
      <w:r>
        <w:t xml:space="preserve"> character, list it somewhere other than as the first character. </w:t>
      </w:r>
    </w:p>
    <w:p>
      <w:pPr>
        <w:pStyle w:val="Para 04"/>
      </w:pPr>
      <w:r>
        <w:t xml:space="preserve">To include a literal </w:t>
      </w:r>
      <w:r>
        <w:rPr>
          <w:rStyle w:val="Text0"/>
        </w:rPr>
        <w:t>\</w:t>
      </w:r>
      <w:r>
        <w:t xml:space="preserve"> character, double it.</w:t>
      </w:r>
    </w:p>
    <w:p>
      <w:bookmarkStart w:id="1974" w:name="Controlling_Case_Sensitivity_in_1"/>
      <w:bookmarkStart w:id="1975" w:name="Controlling_Case_Sensitivity_in"/>
      <w:bookmarkStart w:id="1976" w:name="Top_of_ch04s10_html"/>
      <w:pPr>
        <w:keepNext/>
        <w:pStyle w:val="Heading 1"/>
        <w:pageBreakBefore w:val="on"/>
        <w:keepLines w:val="on"/>
      </w:pPr>
      <w:r>
        <w:rPr>
          <w:rStyle w:val="Text26"/>
        </w:rPr>
        <w:bookmarkStart w:id="1977" w:name="mysqlckbk_CHP_4_SECT_10"/>
        <w:t/>
        <w:bookmarkEnd w:id="1977"/>
      </w:r>
      <w:r>
        <w:t>Controlling Case Sensitivity in String Comparisons</w:t>
      </w:r>
      <w:bookmarkEnd w:id="1974"/>
      <w:bookmarkEnd w:id="1975"/>
      <w:bookmarkEnd w:id="1976"/>
    </w:p>
    <w:p>
      <w:pPr>
        <w:keepNext/>
        <w:pStyle w:val="Heading 2"/>
        <w:keepLines w:val="on"/>
      </w:pPr>
      <w:r>
        <w:rPr>
          <w:rStyle w:val="Text26"/>
        </w:rPr>
        <w:bookmarkStart w:id="1978" w:name="mysqlckbk_CHP_4_SECT_10_1"/>
        <w:t/>
        <w:bookmarkEnd w:id="1978"/>
      </w:r>
      <w:r>
        <w:t>Problem</w:t>
      </w:r>
    </w:p>
    <w:p>
      <w:pPr>
        <w:pStyle w:val="Normal"/>
      </w:pPr>
      <w:r>
        <w:rPr>
          <w:rStyle w:val="Text27"/>
        </w:rPr>
        <w:bookmarkStart w:id="1979" w:name="mysqlckbk_IDXTERM_806"/>
        <w:t/>
        <w:bookmarkEnd w:id="1979"/>
        <w:bookmarkStart w:id="1980" w:name="mysqlckbk_IDXTERM_807"/>
        <w:t/>
        <w:bookmarkEnd w:id="1980"/>
        <w:bookmarkStart w:id="1981" w:name="mysqlckbk_IDXTERM_808"/>
        <w:t/>
        <w:bookmarkEnd w:id="1981"/>
      </w:r>
      <w:r>
        <w:t xml:space="preserve">A string comparison is case sensitive when you don’t want it to be, or vice versa. </w:t>
      </w:r>
    </w:p>
    <w:p>
      <w:pPr>
        <w:keepNext/>
        <w:pStyle w:val="Heading 2"/>
        <w:keepLines w:val="on"/>
      </w:pPr>
      <w:r>
        <w:rPr>
          <w:rStyle w:val="Text26"/>
        </w:rPr>
        <w:bookmarkStart w:id="1982" w:name="mysqlckbk_CHP_4_SECT_10_2"/>
        <w:t/>
        <w:bookmarkEnd w:id="1982"/>
      </w:r>
      <w:r>
        <w:t>Solution</w:t>
      </w:r>
    </w:p>
    <w:p>
      <w:pPr>
        <w:pStyle w:val="Normal"/>
      </w:pPr>
      <w:r>
        <w:t>Alter the case sensitivity of the strings.</w:t>
      </w:r>
    </w:p>
    <w:p>
      <w:pPr>
        <w:keepNext/>
        <w:pStyle w:val="Heading 2"/>
        <w:keepLines w:val="on"/>
      </w:pPr>
      <w:r>
        <w:rPr>
          <w:rStyle w:val="Text26"/>
        </w:rPr>
        <w:bookmarkStart w:id="1983" w:name="mysqlckbk_CHP_4_SECT_10_3"/>
        <w:t/>
        <w:bookmarkEnd w:id="1983"/>
      </w:r>
      <w:r>
        <w:t>Discussion</w:t>
      </w:r>
    </w:p>
    <w:p>
      <w:pPr>
        <w:pStyle w:val="Normal"/>
      </w:pPr>
      <w:r>
        <w:t xml:space="preserve">The examples in previous sections were performed without regard to lettercase. But sometimes you need to make sure a string operation is case sensitive that would not otherwise be, or vice versa. This section describes how to do that for ordinary comparisons. </w:t>
      </w:r>
      <w:hyperlink w:anchor="Top_of_ch04s11_html" w:tooltip="Controlling Case Sensitivity in Pattern Matching">
        <w:r>
          <w:rPr>
            <w:rStyle w:val="Text2"/>
          </w:rPr>
          <w:t>Recipe 4.11</w:t>
        </w:r>
      </w:hyperlink>
      <w:r>
        <w:t xml:space="preserve"> covers case sensitivity in pattern-matching operations. </w:t>
      </w:r>
    </w:p>
    <w:p>
      <w:pPr>
        <w:pStyle w:val="Normal"/>
      </w:pPr>
      <w:r>
        <w:t>String comparisons in MySQL are not case sensitive by default:</w:t>
      </w:r>
    </w:p>
    <w:p>
      <w:pPr>
        <w:pStyle w:val="Para 18"/>
      </w:pPr>
      <w:r>
        <w:bookmarkStart w:id="1984" w:name="I_4_tt501"/>
        <w:t/>
        <w:bookmarkEnd w:id="1984"/>
      </w:r>
    </w:p>
    <w:p>
      <w:pPr>
        <w:pStyle w:val="Para 02"/>
      </w:pPr>
      <w:r>
        <w:t xml:space="preserve">mysql&gt; </w:t>
        <w:br w:clear="none"/>
      </w:r>
      <w:r>
        <w:rPr>
          <w:rStyle w:val="Text1"/>
        </w:rPr>
        <w:t xml:space="preserve">SELECT name, name = 'lead', name = 'LEAD' FROM metal;</w:t>
        <w:br w:clear="none"/>
      </w:r>
      <w:r>
        <w:t xml:space="preserve"/>
        <w:br w:clear="none"/>
        <w:t xml:space="preserve">+----------+---------------+---------------+</w:t>
        <w:br w:clear="none"/>
        <w:t xml:space="preserve">| name     | name = 'lead' | name = 'LEAD' |</w:t>
        <w:br w:clear="none"/>
        <w:t xml:space="preserve">+----------+---------------+---------------+</w:t>
        <w:br w:clear="none"/>
        <w:t xml:space="preserve">| copper   |             0 |             0 |</w:t>
        <w:br w:clear="none"/>
        <w:t xml:space="preserve">| gold     |             0 |             0 |</w:t>
        <w:br w:clear="none"/>
        <w:t xml:space="preserve">| iron     |             0 |             0 |</w:t>
        <w:br w:clear="none"/>
        <w:t xml:space="preserve">| lead     |             1 |             1 |</w:t>
        <w:br w:clear="none"/>
        <w:t xml:space="preserve">| mercury  |             0 |             0 |</w:t>
        <w:br w:clear="none"/>
        <w:t xml:space="preserve">| platinum |             0 |             0 |</w:t>
        <w:br w:clear="none"/>
        <w:t xml:space="preserve">| silver   |             0 |             0 |</w:t>
        <w:br w:clear="none"/>
        <w:t xml:space="preserve">| tin      |             0 |             0 |</w:t>
        <w:br w:clear="none"/>
        <w:t xml:space="preserve">+----------+---------------+---------------+</w:t>
        <w:br w:clear="none"/>
      </w:r>
    </w:p>
    <w:p>
      <w:pPr>
        <w:pStyle w:val="Normal"/>
      </w:pPr>
      <w:r>
        <w:t xml:space="preserve">The lack of case sensitivity also applies to relative ordering comparisons: </w:t>
      </w:r>
    </w:p>
    <w:p>
      <w:pPr>
        <w:pStyle w:val="Para 18"/>
      </w:pPr>
      <w:r>
        <w:bookmarkStart w:id="1985" w:name="I_4_tt502"/>
        <w:t/>
        <w:bookmarkEnd w:id="1985"/>
      </w:r>
    </w:p>
    <w:p>
      <w:pPr>
        <w:pStyle w:val="Para 02"/>
      </w:pPr>
      <w:r>
        <w:t xml:space="preserve">mysql&gt; </w:t>
        <w:br w:clear="none"/>
      </w:r>
      <w:r>
        <w:rPr>
          <w:rStyle w:val="Text1"/>
        </w:rPr>
        <w:t xml:space="preserve">SELECT name, name &lt; 'lead', name &lt; 'LEAD' FROM metal;</w:t>
        <w:br w:clear="none"/>
      </w:r>
      <w:r>
        <w:t xml:space="preserve"/>
        <w:br w:clear="none"/>
        <w:t xml:space="preserve">+----------+---------------+---------------+</w:t>
        <w:br w:clear="none"/>
        <w:t xml:space="preserve">| name     | name &lt; 'lead' | name &lt; 'LEAD' |</w:t>
        <w:br w:clear="none"/>
        <w:t xml:space="preserve">+----------+---------------+---------------+</w:t>
        <w:br w:clear="none"/>
        <w:t xml:space="preserve">| copper   |             1 |             1 |</w:t>
        <w:br w:clear="none"/>
        <w:t xml:space="preserve">| gold     |             1 |             1 |</w:t>
        <w:br w:clear="none"/>
        <w:t xml:space="preserve">| iron     |             1 |             1 |</w:t>
        <w:br w:clear="none"/>
        <w:t xml:space="preserve">| lead     |             0 |             0 |</w:t>
        <w:br w:clear="none"/>
        <w:t xml:space="preserve">| mercury  |             0 |             0 |</w:t>
        <w:br w:clear="none"/>
        <w:t xml:space="preserve">| platinum |             0 |             0 |</w:t>
        <w:br w:clear="none"/>
        <w:t xml:space="preserve">| silver   |             0 |             0 |</w:t>
        <w:br w:clear="none"/>
        <w:t xml:space="preserve">| tin      |             0 |             0 |</w:t>
        <w:br w:clear="none"/>
        <w:t xml:space="preserve">+----------+---------------+---------------+</w:t>
        <w:br w:clear="none"/>
      </w:r>
    </w:p>
    <w:p>
      <w:pPr>
        <w:pStyle w:val="Normal"/>
      </w:pPr>
      <w:r>
        <w:t xml:space="preserve">If you’re familiar with the ASCII collating order, you know that lowercase letters have higher ASCII codes than uppercase letters, so the results in the second comparison column of the preceding query may surprise you. Those results reflect that string ordering is done by default without regard for lettercase, so </w:t>
      </w:r>
      <w:r>
        <w:rPr>
          <w:rStyle w:val="Text0"/>
        </w:rPr>
        <w:t>A</w:t>
      </w:r>
      <w:r>
        <w:t xml:space="preserve"> and </w:t>
      </w:r>
      <w:r>
        <w:rPr>
          <w:rStyle w:val="Text0"/>
        </w:rPr>
        <w:t>a</w:t>
      </w:r>
      <w:r>
        <w:t xml:space="preserve"> both are considered lexically less than </w:t>
      </w:r>
      <w:r>
        <w:rPr>
          <w:rStyle w:val="Text0"/>
        </w:rPr>
        <w:t>B</w:t>
      </w:r>
      <w:r>
        <w:t xml:space="preserve">. </w:t>
      </w:r>
    </w:p>
    <w:p>
      <w:pPr>
        <w:pStyle w:val="Normal"/>
      </w:pPr>
      <w:r>
        <w:t xml:space="preserve">String comparisons are case sensitive only if at least one of the operands is a binary string. To control case sensitivity in string comparisons, use the following techniques: </w:t>
      </w:r>
    </w:p>
    <w:p>
      <w:pPr>
        <w:pStyle w:val="Para 04"/>
      </w:pPr>
      <w:r>
        <w:t xml:space="preserve">To make a string comparison case sensitive that normally would not be, cast (convert) one of the strings to binary form by using the </w:t>
      </w:r>
      <w:r>
        <w:rPr>
          <w:rStyle w:val="Text0"/>
        </w:rPr>
        <w:t>BINARY</w:t>
      </w:r>
      <w:r>
        <w:rPr>
          <w:rStyle w:val="Text27"/>
        </w:rPr>
        <w:bookmarkStart w:id="1986" w:name="mysqlckbk_IDXTERM_809"/>
        <w:t/>
        <w:bookmarkEnd w:id="1986"/>
      </w:r>
      <w:r>
        <w:t xml:space="preserve"> keyword. It doesn’t matter which of the strings you make binary. As long as one of them is, the comparison will be case sensitive: </w:t>
      </w:r>
    </w:p>
    <w:p>
      <w:pPr>
        <w:pStyle w:val="Para 34"/>
      </w:pPr>
      <w:r>
        <w:bookmarkStart w:id="1987" w:name="I_4_tt503"/>
        <w:t/>
        <w:bookmarkEnd w:id="1987"/>
      </w:r>
    </w:p>
    <w:p>
      <w:pPr>
        <w:pStyle w:val="Para 02"/>
      </w:pPr>
      <w:r>
        <w:t xml:space="preserve">mysql&gt; </w:t>
        <w:br w:clear="none"/>
      </w:r>
      <w:r>
        <w:rPr>
          <w:rStyle w:val="Text1"/>
        </w:rPr>
        <w:t xml:space="preserve">SELECT name, name = BINARY 'lead', BINARY name = 'LEAD' FROM metal;</w:t>
        <w:br w:clear="none"/>
      </w:r>
      <w:r>
        <w:t xml:space="preserve"/>
        <w:br w:clear="none"/>
        <w:t xml:space="preserve">+----------+----------------------+----------------------+</w:t>
        <w:br w:clear="none"/>
        <w:t xml:space="preserve">| name     | name = BINARY 'lead' | BINARY name = 'LEAD' |</w:t>
        <w:br w:clear="none"/>
        <w:t xml:space="preserve">+----------+----------------------+----------------------+</w:t>
        <w:br w:clear="none"/>
        <w:t xml:space="preserve">| copper   |                    0 |                    0 |</w:t>
        <w:br w:clear="none"/>
        <w:t xml:space="preserve">| gold     |                    0 |                    0 |</w:t>
        <w:br w:clear="none"/>
        <w:t xml:space="preserve">| iron     |                    0 |                    0 |</w:t>
        <w:br w:clear="none"/>
        <w:t xml:space="preserve">| lead     |                    1 |                    0 |</w:t>
        <w:br w:clear="none"/>
        <w:t xml:space="preserve">| mercury  |                    0 |                    0 |</w:t>
        <w:br w:clear="none"/>
        <w:t xml:space="preserve">| platinum |                    0 |                    0 |</w:t>
        <w:br w:clear="none"/>
        <w:t xml:space="preserve">| silver   |                    0 |                    0 |</w:t>
        <w:br w:clear="none"/>
        <w:t xml:space="preserve">| tin      |                    0 |                    0 |</w:t>
        <w:br w:clear="none"/>
        <w:t xml:space="preserve">+----------+----------------------+----------------------+</w:t>
        <w:br w:clear="none"/>
      </w:r>
    </w:p>
    <w:p>
      <w:pPr>
        <w:pStyle w:val="Para 04"/>
      </w:pPr>
      <w:r>
        <w:rPr>
          <w:rStyle w:val="Text0"/>
        </w:rPr>
        <w:t>BINARY</w:t>
      </w:r>
      <w:r>
        <w:t xml:space="preserve"> is available as a cast operator as of MySQL 3.23. </w:t>
      </w:r>
    </w:p>
    <w:p>
      <w:pPr>
        <w:pStyle w:val="Para 04"/>
      </w:pPr>
      <w:r>
        <w:t xml:space="preserve">To make a string comparison not case sensitive that normally would be, convert both strings to the same lettercase using </w:t>
      </w:r>
      <w:r>
        <w:rPr>
          <w:rStyle w:val="Text0"/>
        </w:rPr>
        <w:t>UPPER( )</w:t>
      </w:r>
      <w:r>
        <w:rPr>
          <w:rStyle w:val="Text27"/>
        </w:rPr>
        <w:bookmarkStart w:id="1988" w:name="mysqlckbk_IDXTERM_810"/>
        <w:t/>
        <w:bookmarkEnd w:id="1988"/>
        <w:bookmarkStart w:id="1989" w:name="mysqlckbk_IDXTERM_811"/>
        <w:t/>
        <w:bookmarkEnd w:id="1989"/>
      </w:r>
      <w:r>
        <w:t xml:space="preserve"> or </w:t>
      </w:r>
      <w:r>
        <w:rPr>
          <w:rStyle w:val="Text0"/>
        </w:rPr>
        <w:t>LOWER( )</w:t>
      </w:r>
      <w:r>
        <w:t xml:space="preserve">: </w:t>
      </w:r>
    </w:p>
    <w:p>
      <w:pPr>
        <w:pStyle w:val="Para 34"/>
      </w:pPr>
      <w:r>
        <w:bookmarkStart w:id="1990" w:name="I_4_tt504"/>
        <w:t/>
        <w:bookmarkEnd w:id="1990"/>
      </w:r>
    </w:p>
    <w:p>
      <w:pPr>
        <w:pStyle w:val="Para 02"/>
      </w:pPr>
      <w:r>
        <w:t xml:space="preserve">mysql&gt; </w:t>
        <w:br w:clear="none"/>
      </w:r>
      <w:r>
        <w:rPr>
          <w:rStyle w:val="Text1"/>
        </w:rPr>
        <w:t xml:space="preserve">SELECT UPPER('A'), UPPER('b'), UPPER('A') &lt; UPPER('b');</w:t>
        <w:br w:clear="none"/>
      </w:r>
      <w:r>
        <w:t xml:space="preserve"/>
        <w:br w:clear="none"/>
        <w:t xml:space="preserve">+------------+------------+-------------------------+</w:t>
        <w:br w:clear="none"/>
        <w:t xml:space="preserve">| UPPER('A') | UPPER('b') | UPPER('A') &lt; UPPER('b') |</w:t>
        <w:br w:clear="none"/>
        <w:t xml:space="preserve">+------------+------------+-------------------------+</w:t>
        <w:br w:clear="none"/>
        <w:t xml:space="preserve">| A          | B          |                       1 |</w:t>
        <w:br w:clear="none"/>
        <w:t xml:space="preserve">+------------+------------+-------------------------+</w:t>
        <w:br w:clear="none"/>
        <w:t xml:space="preserve">mysql&gt; </w:t>
        <w:br w:clear="none"/>
      </w:r>
      <w:r>
        <w:rPr>
          <w:rStyle w:val="Text1"/>
        </w:rPr>
        <w:t xml:space="preserve">SELECT LOWER('A'), LOWER('b'), LOWER('A') &lt; LOWER('b');</w:t>
        <w:br w:clear="none"/>
      </w:r>
      <w:r>
        <w:t xml:space="preserve"/>
        <w:br w:clear="none"/>
        <w:t xml:space="preserve">+------------+------------+-------------------------+</w:t>
        <w:br w:clear="none"/>
        <w:t xml:space="preserve">| LOWER('A') | LOWER('b') | LOWER('A') &lt; LOWER('b') |</w:t>
        <w:br w:clear="none"/>
        <w:t xml:space="preserve">+------------+------------+-------------------------+</w:t>
        <w:br w:clear="none"/>
        <w:t xml:space="preserve">| a          | b          |                       1 |</w:t>
        <w:br w:clear="none"/>
        <w:t xml:space="preserve">+------------+------------+-------------------------+</w:t>
        <w:br w:clear="none"/>
      </w:r>
    </w:p>
    <w:p>
      <w:pPr>
        <w:pStyle w:val="Normal"/>
      </w:pPr>
      <w:r>
        <w:t xml:space="preserve">The same principles can be applied to string comparison functions. For example, </w:t>
      </w:r>
      <w:r>
        <w:rPr>
          <w:rStyle w:val="Text0"/>
        </w:rPr>
        <w:t>STRCMP( )</w:t>
      </w:r>
      <w:r>
        <w:rPr>
          <w:rStyle w:val="Text27"/>
        </w:rPr>
        <w:bookmarkStart w:id="1991" w:name="mysqlckbk_IDXTERM_812"/>
        <w:t/>
        <w:bookmarkEnd w:id="1991"/>
      </w:r>
      <w:r>
        <w:t xml:space="preserve"> takes two string arguments and returns -1, 0, or 1, depending on whether the first string is lexically less than, equal to, or greater than the second. Up through MySQL 4.0.0, </w:t>
      </w:r>
      <w:r>
        <w:rPr>
          <w:rStyle w:val="Text0"/>
        </w:rPr>
        <w:t>STRCMP( )</w:t>
      </w:r>
      <w:r>
        <w:t xml:space="preserve"> is case sensitive; it always treats its arguments as binary strings, regardless of their actual type: </w:t>
      </w:r>
    </w:p>
    <w:p>
      <w:pPr>
        <w:pStyle w:val="Para 18"/>
      </w:pPr>
      <w:r>
        <w:bookmarkStart w:id="1992" w:name="I_4_tt505"/>
        <w:t/>
        <w:bookmarkEnd w:id="1992"/>
      </w:r>
    </w:p>
    <w:p>
      <w:pPr>
        <w:pStyle w:val="Para 02"/>
      </w:pPr>
      <w:r>
        <w:t xml:space="preserve">mysql&gt; </w:t>
        <w:br w:clear="none"/>
      </w:r>
      <w:r>
        <w:rPr>
          <w:rStyle w:val="Text1"/>
        </w:rPr>
        <w:t xml:space="preserve">SELECT STRCMP('Abc','abc'), STRCMP('abc','abc'), STRCMP('abc','Abc');</w:t>
        <w:br w:clear="none"/>
      </w:r>
      <w:r>
        <w:t xml:space="preserve"/>
        <w:br w:clear="none"/>
        <w:t xml:space="preserve">+---------------------+---------------------+---------------------+</w:t>
        <w:br w:clear="none"/>
        <w:t xml:space="preserve">| STRCMP('Abc','abc') | STRCMP('abc','abc') | STRCMP('abc','Abc') |</w:t>
        <w:br w:clear="none"/>
        <w:t xml:space="preserve">+---------------------+---------------------+---------------------+</w:t>
        <w:br w:clear="none"/>
        <w:t xml:space="preserve">|                  -1 |                   0 |                   1 |</w:t>
        <w:br w:clear="none"/>
        <w:t xml:space="preserve">+---------------------+---------------------+---------------------+</w:t>
        <w:br w:clear="none"/>
      </w:r>
    </w:p>
    <w:p>
      <w:pPr>
        <w:pStyle w:val="Normal"/>
      </w:pPr>
      <w:r>
        <w:t xml:space="preserve">However, as of MySQL 4.0.1, </w:t>
      </w:r>
      <w:r>
        <w:rPr>
          <w:rStyle w:val="Text0"/>
        </w:rPr>
        <w:t>STRCMP( )</w:t>
      </w:r>
      <w:r>
        <w:t xml:space="preserve"> is not case sensitive: </w:t>
      </w:r>
    </w:p>
    <w:p>
      <w:pPr>
        <w:pStyle w:val="Para 18"/>
      </w:pPr>
      <w:r>
        <w:bookmarkStart w:id="1993" w:name="I_4_tt506"/>
        <w:t/>
        <w:bookmarkEnd w:id="1993"/>
      </w:r>
    </w:p>
    <w:p>
      <w:pPr>
        <w:pStyle w:val="Para 02"/>
      </w:pPr>
      <w:r>
        <w:t xml:space="preserve">mysql&gt; </w:t>
        <w:br w:clear="none"/>
      </w:r>
      <w:r>
        <w:rPr>
          <w:rStyle w:val="Text1"/>
        </w:rPr>
        <w:t xml:space="preserve">SELECT STRCMP('Abc','abc'), STRCMP('abc','abc'), STRCMP('abc','Abc');</w:t>
        <w:br w:clear="none"/>
      </w:r>
      <w:r>
        <w:t xml:space="preserve"/>
        <w:br w:clear="none"/>
        <w:t xml:space="preserve">+---------------------+---------------------+---------------------+</w:t>
        <w:br w:clear="none"/>
        <w:t xml:space="preserve">| STRCMP('Abc','abc') | STRCMP('abc','abc') | STRCMP('abc','Abc') |</w:t>
        <w:br w:clear="none"/>
        <w:t xml:space="preserve">+---------------------+---------------------+---------------------+</w:t>
        <w:br w:clear="none"/>
        <w:t xml:space="preserve">|                   0 |                   0 |                   0 |</w:t>
        <w:br w:clear="none"/>
        <w:t xml:space="preserve">+---------------------+---------------------+---------------------+</w:t>
        <w:br w:clear="none"/>
      </w:r>
    </w:p>
    <w:p>
      <w:pPr>
        <w:pStyle w:val="Normal"/>
      </w:pPr>
      <w:r>
        <w:t xml:space="preserve">To preserve the pre-4.0.1 behavior, make one of the arguments a binary string: </w:t>
      </w:r>
    </w:p>
    <w:p>
      <w:pPr>
        <w:pStyle w:val="Para 18"/>
      </w:pPr>
      <w:r>
        <w:bookmarkStart w:id="1994" w:name="I_4_tt507"/>
        <w:t/>
        <w:bookmarkEnd w:id="1994"/>
      </w:r>
    </w:p>
    <w:p>
      <w:pPr>
        <w:pStyle w:val="Para 02"/>
      </w:pPr>
      <w:r>
        <w:t xml:space="preserve">mysql&gt; </w:t>
        <w:br w:clear="none"/>
      </w:r>
      <w:r>
        <w:rPr>
          <w:rStyle w:val="Text1"/>
        </w:rPr>
        <w:t xml:space="preserve">SELECT STRCMP(BINARY 'Abc','abc'), STRCMP(BINARY 'abc','Abc');</w:t>
        <w:br w:clear="none"/>
      </w:r>
      <w:r>
        <w:t xml:space="preserve"/>
        <w:br w:clear="none"/>
        <w:t xml:space="preserve">+----------------------------+----------------------------+</w:t>
        <w:br w:clear="none"/>
        <w:t xml:space="preserve">| STRCMP(BINARY 'Abc','abc') | STRCMP(BINARY 'abc','Abc') |</w:t>
        <w:br w:clear="none"/>
        <w:t xml:space="preserve">+----------------------------+----------------------------+</w:t>
        <w:br w:clear="none"/>
        <w:t xml:space="preserve">|                         -1 |                          1 |</w:t>
        <w:br w:clear="none"/>
        <w:t xml:space="preserve">+----------------------------+----------------------------+</w:t>
        <w:br w:clear="none"/>
      </w:r>
    </w:p>
    <w:p>
      <w:pPr>
        <w:pStyle w:val="Normal"/>
      </w:pPr>
      <w:r>
        <w:t xml:space="preserve">By the way, take special note of the fact that zero and nonzero return values from </w:t>
      </w:r>
      <w:r>
        <w:rPr>
          <w:rStyle w:val="Text0"/>
        </w:rPr>
        <w:t>STRCMP( )</w:t>
      </w:r>
      <w:r>
        <w:t xml:space="preserve"> indicate equality and inequality. This differs from the </w:t>
      </w:r>
      <w:r>
        <w:rPr>
          <w:rStyle w:val="Text0"/>
        </w:rPr>
        <w:t>=</w:t>
      </w:r>
      <w:r>
        <w:t xml:space="preserve"> comparison operator, which returns zero and nonzero for inequality and equality. </w:t>
      </w:r>
    </w:p>
    <w:p>
      <w:pPr>
        <w:pStyle w:val="Normal"/>
      </w:pPr>
      <w:r>
        <w:t xml:space="preserve">To avoid surprises in string comparisons, know the general rules that determine whether or not a string is binary: </w:t>
      </w:r>
    </w:p>
    <w:p>
      <w:pPr>
        <w:pStyle w:val="Para 04"/>
      </w:pPr>
      <w:r>
        <w:t xml:space="preserve">Any literal string, string expression, or string column can be made binary by preceding it with the </w:t>
      </w:r>
      <w:r>
        <w:rPr>
          <w:rStyle w:val="Text0"/>
        </w:rPr>
        <w:t>BINARY</w:t>
      </w:r>
      <w:r>
        <w:t xml:space="preserve"> keyword. If </w:t>
      </w:r>
      <w:r>
        <w:rPr>
          <w:rStyle w:val="Text0"/>
        </w:rPr>
        <w:t>BINARY</w:t>
      </w:r>
      <w:r>
        <w:t xml:space="preserve"> is not present, the following rules apply. </w:t>
      </w:r>
    </w:p>
    <w:p>
      <w:pPr>
        <w:pStyle w:val="Para 04"/>
      </w:pPr>
      <w:r>
        <w:t xml:space="preserve">A string expression is binary if any of its constituent strings is binary, otherwise not. For example, the result returned by this </w:t>
      </w:r>
      <w:r>
        <w:rPr>
          <w:rStyle w:val="Text0"/>
        </w:rPr>
        <w:t>CONCAT( )</w:t>
      </w:r>
      <w:r>
        <w:t xml:space="preserve"> expression is binary because its second argument is binary: </w:t>
      </w:r>
    </w:p>
    <w:p>
      <w:pPr>
        <w:pStyle w:val="Para 34"/>
      </w:pPr>
      <w:r>
        <w:bookmarkStart w:id="1995" w:name="I_4_tt508"/>
        <w:t/>
        <w:bookmarkEnd w:id="1995"/>
      </w:r>
    </w:p>
    <w:p>
      <w:pPr>
        <w:pStyle w:val="Para 02"/>
      </w:pPr>
      <w:r>
        <w:t xml:space="preserve">CONCAT('This is a ',BINARY 'binary',' string')</w:t>
        <w:br w:clear="none"/>
      </w:r>
    </w:p>
    <w:p>
      <w:pPr>
        <w:pStyle w:val="Para 04"/>
      </w:pPr>
      <w:r>
        <w:rPr>
          <w:rStyle w:val="Text27"/>
        </w:rPr>
        <w:bookmarkStart w:id="1996" w:name="mysqlckbk_IDXTERM_813"/>
        <w:t/>
        <w:bookmarkEnd w:id="1996"/>
      </w:r>
      <w:r>
        <w:t xml:space="preserve">A string column is case sensitive or not depending on the column’s type. The </w:t>
      </w:r>
      <w:r>
        <w:rPr>
          <w:rStyle w:val="Text0"/>
        </w:rPr>
        <w:t>CHAR</w:t>
      </w:r>
      <w:r>
        <w:t xml:space="preserve"> and </w:t>
      </w:r>
      <w:r>
        <w:rPr>
          <w:rStyle w:val="Text0"/>
        </w:rPr>
        <w:t>VARCHAR</w:t>
      </w:r>
      <w:r>
        <w:t xml:space="preserve"> types are not case sensitive by default, but may be declared as </w:t>
      </w:r>
      <w:r>
        <w:rPr>
          <w:rStyle w:val="Text0"/>
        </w:rPr>
        <w:t>BINARY</w:t>
      </w:r>
      <w:r>
        <w:t xml:space="preserve"> to make them case sensitive. </w:t>
      </w:r>
      <w:r>
        <w:rPr>
          <w:rStyle w:val="Text27"/>
        </w:rPr>
        <w:bookmarkStart w:id="1997" w:name="mysqlckbk_IDXTERM_814"/>
        <w:t/>
        <w:bookmarkEnd w:id="1997"/>
      </w:r>
      <w:r>
        <w:rPr>
          <w:rStyle w:val="Text0"/>
        </w:rPr>
        <w:t>ENUM</w:t>
      </w:r>
      <w:r>
        <w:t xml:space="preserve">, </w:t>
      </w:r>
      <w:r>
        <w:rPr>
          <w:rStyle w:val="Text0"/>
        </w:rPr>
        <w:t>SET</w:t>
      </w:r>
      <w:r>
        <w:t xml:space="preserve">, and </w:t>
      </w:r>
      <w:r>
        <w:rPr>
          <w:rStyle w:val="Text0"/>
        </w:rPr>
        <w:t>TEXT</w:t>
      </w:r>
      <w:r>
        <w:t xml:space="preserve"> columns are not case sensitive. </w:t>
      </w:r>
      <w:r>
        <w:rPr>
          <w:rStyle w:val="Text0"/>
        </w:rPr>
        <w:t>BLOB</w:t>
      </w:r>
      <w:r>
        <w:t xml:space="preserve"> columns are case sensitive. (See the table in </w:t>
      </w:r>
      <w:hyperlink w:anchor="mysqlckbk_CHP_4_SECT_1" w:tooltip="Introduction">
        <w:r>
          <w:rPr>
            <w:rStyle w:val="Text2"/>
          </w:rPr>
          <w:t>Recipe 4.1</w:t>
        </w:r>
      </w:hyperlink>
      <w:r>
        <w:t xml:space="preserve">.) </w:t>
      </w:r>
    </w:p>
    <w:p>
      <w:pPr>
        <w:pStyle w:val="Normal"/>
      </w:pPr>
      <w:r>
        <w:t xml:space="preserve">In summary, comparisons are case sensitive if they involve a binary literal string or string expression, or a </w:t>
      </w:r>
      <w:r>
        <w:rPr>
          <w:rStyle w:val="Text0"/>
        </w:rPr>
        <w:t>CHAR</w:t>
      </w:r>
      <w:r>
        <w:t xml:space="preserve"> </w:t>
      </w:r>
      <w:r>
        <w:rPr>
          <w:rStyle w:val="Text0"/>
        </w:rPr>
        <w:t>BINARY</w:t>
      </w:r>
      <w:r>
        <w:t xml:space="preserve">, </w:t>
      </w:r>
      <w:r>
        <w:rPr>
          <w:rStyle w:val="Text0"/>
        </w:rPr>
        <w:t>VARCHAR</w:t>
      </w:r>
      <w:r>
        <w:t xml:space="preserve"> </w:t>
      </w:r>
      <w:r>
        <w:rPr>
          <w:rStyle w:val="Text0"/>
        </w:rPr>
        <w:t>BINARY</w:t>
      </w:r>
      <w:r>
        <w:t xml:space="preserve">, or </w:t>
      </w:r>
      <w:r>
        <w:rPr>
          <w:rStyle w:val="Text0"/>
        </w:rPr>
        <w:t>BLOB</w:t>
      </w:r>
      <w:r>
        <w:t xml:space="preserve"> column. Comparisons are not case sensitive if they involve only non-binary literal strings or string expressions, or </w:t>
      </w:r>
      <w:r>
        <w:rPr>
          <w:rStyle w:val="Text0"/>
        </w:rPr>
        <w:t>CHAR</w:t>
      </w:r>
      <w:r>
        <w:t xml:space="preserve">, </w:t>
      </w:r>
      <w:r>
        <w:rPr>
          <w:rStyle w:val="Text0"/>
        </w:rPr>
        <w:t>VARCHAR</w:t>
      </w:r>
      <w:r>
        <w:t xml:space="preserve">, </w:t>
      </w:r>
      <w:r>
        <w:rPr>
          <w:rStyle w:val="Text0"/>
        </w:rPr>
        <w:t>ENUM</w:t>
      </w:r>
      <w:r>
        <w:t xml:space="preserve">, </w:t>
      </w:r>
      <w:r>
        <w:rPr>
          <w:rStyle w:val="Text0"/>
        </w:rPr>
        <w:t>SET</w:t>
      </w:r>
      <w:r>
        <w:t xml:space="preserve">, or </w:t>
      </w:r>
      <w:r>
        <w:rPr>
          <w:rStyle w:val="Text0"/>
        </w:rPr>
        <w:t>TEXT</w:t>
      </w:r>
      <w:r>
        <w:t xml:space="preserve"> columns. </w:t>
      </w:r>
    </w:p>
    <w:p>
      <w:pPr>
        <w:pStyle w:val="Normal"/>
      </w:pPr>
      <w:r>
        <w:rPr>
          <w:rStyle w:val="Text0"/>
        </w:rPr>
        <w:t>ENUM</w:t>
      </w:r>
      <w:r>
        <w:t xml:space="preserve"> and </w:t>
      </w:r>
      <w:r>
        <w:rPr>
          <w:rStyle w:val="Text0"/>
        </w:rPr>
        <w:t>SET</w:t>
      </w:r>
      <w:r>
        <w:t xml:space="preserve"> columns are not case sensitive. Furthermore, because they are stored internally as numbers, you cannot declare them case sensitive in the table definition by adding the </w:t>
      </w:r>
      <w:r>
        <w:rPr>
          <w:rStyle w:val="Text0"/>
        </w:rPr>
        <w:t>BINARY</w:t>
      </w:r>
      <w:r>
        <w:t xml:space="preserve"> keyword. However, you can still use the </w:t>
      </w:r>
      <w:r>
        <w:rPr>
          <w:rStyle w:val="Text0"/>
        </w:rPr>
        <w:t>BINARY</w:t>
      </w:r>
      <w:r>
        <w:t xml:space="preserve"> keyword before </w:t>
      </w:r>
      <w:r>
        <w:rPr>
          <w:rStyle w:val="Text0"/>
        </w:rPr>
        <w:t>ENUM</w:t>
      </w:r>
      <w:r>
        <w:t xml:space="preserve"> or </w:t>
      </w:r>
      <w:r>
        <w:rPr>
          <w:rStyle w:val="Text0"/>
        </w:rPr>
        <w:t>SET</w:t>
      </w:r>
      <w:r>
        <w:t xml:space="preserve"> values in comparisons to produce a case sensitive operation. </w:t>
      </w:r>
    </w:p>
    <w:p>
      <w:pPr>
        <w:pStyle w:val="1 Block"/>
      </w:pPr>
    </w:p>
    <w:p>
      <w:pPr>
        <w:pStyle w:val="Para 15"/>
      </w:pPr>
      <w:r>
        <w:t>Case Sensitivity and String Comparison Speed</w:t>
      </w:r>
    </w:p>
    <w:p>
      <w:pPr>
        <w:pStyle w:val="Normal"/>
      </w:pPr>
      <w:r>
        <w:t xml:space="preserve">In general, case-sensitive comparisons involving binary strings are slightly faster than non-case-sensitive comparisons, because MySQL need not take lettercase into account during the comparison. </w:t>
      </w:r>
    </w:p>
    <w:p>
      <w:pPr>
        <w:pStyle w:val="Normal"/>
      </w:pPr>
      <w:r>
        <w:t xml:space="preserve">If you find that you’ve declared a column using a type that is not suitable for the kind of comparisons for which you typically use it, use </w:t>
      </w:r>
      <w:r>
        <w:rPr>
          <w:rStyle w:val="Text0"/>
        </w:rPr>
        <w:t>ALTER</w:t>
      </w:r>
      <w:r>
        <w:rPr>
          <w:rStyle w:val="Text27"/>
        </w:rPr>
        <w:bookmarkStart w:id="1998" w:name="mysqlckbk_IDXTERM_815"/>
        <w:t/>
        <w:bookmarkEnd w:id="1998"/>
      </w:r>
      <w:r>
        <w:t xml:space="preserve"> </w:t>
      </w:r>
      <w:r>
        <w:rPr>
          <w:rStyle w:val="Text0"/>
        </w:rPr>
        <w:t>TABLE</w:t>
      </w:r>
      <w:r>
        <w:t xml:space="preserve"> to change the type. Suppose you have a table in which you store news articles: </w:t>
      </w:r>
    </w:p>
    <w:p>
      <w:pPr>
        <w:pStyle w:val="Para 18"/>
      </w:pPr>
      <w:r>
        <w:bookmarkStart w:id="1999" w:name="I_4_tt509"/>
        <w:t/>
        <w:bookmarkEnd w:id="1999"/>
      </w:r>
    </w:p>
    <w:p>
      <w:pPr>
        <w:pStyle w:val="Para 02"/>
      </w:pPr>
      <w:r>
        <w:t xml:space="preserve">CREATE TABLE news</w:t>
        <w:br w:clear="none"/>
        <w:t xml:space="preserve">(</w:t>
        <w:br w:clear="none"/>
        <w:t xml:space="preserve">    id      INT UNSIGNED NOT NULL AUTO_INCREMENT,</w:t>
        <w:br w:clear="none"/>
        <w:t xml:space="preserve">    article BLOB NOT NULL,</w:t>
        <w:br w:clear="none"/>
        <w:t xml:space="preserve">    PRIMARY KEY (id)</w:t>
        <w:br w:clear="none"/>
        <w:t xml:space="preserve">);</w:t>
        <w:br w:clear="none"/>
      </w:r>
    </w:p>
    <w:p>
      <w:pPr>
        <w:pStyle w:val="Normal"/>
      </w:pPr>
      <w:r>
        <w:t xml:space="preserve">Here the </w:t>
      </w:r>
      <w:r>
        <w:rPr>
          <w:rStyle w:val="Text0"/>
        </w:rPr>
        <w:t>article</w:t>
      </w:r>
      <w:r>
        <w:t xml:space="preserve"> column is declared as a </w:t>
      </w:r>
      <w:r>
        <w:rPr>
          <w:rStyle w:val="Text0"/>
        </w:rPr>
        <w:t>BLOB</w:t>
      </w:r>
      <w:r>
        <w:t xml:space="preserve">, which is a case-sensitive type. Should you wish to convert the column so that it is not case sensitive, you can change the type from </w:t>
      </w:r>
      <w:r>
        <w:rPr>
          <w:rStyle w:val="Text0"/>
        </w:rPr>
        <w:t>BLOB</w:t>
      </w:r>
      <w:r>
        <w:t xml:space="preserve"> to </w:t>
      </w:r>
      <w:r>
        <w:rPr>
          <w:rStyle w:val="Text0"/>
        </w:rPr>
        <w:t>TEXT</w:t>
      </w:r>
      <w:r>
        <w:t xml:space="preserve"> using either of these </w:t>
      </w:r>
      <w:r>
        <w:rPr>
          <w:rStyle w:val="Text0"/>
        </w:rPr>
        <w:t>ALTER</w:t>
      </w:r>
      <w:r>
        <w:t xml:space="preserve"> </w:t>
      </w:r>
      <w:r>
        <w:rPr>
          <w:rStyle w:val="Text0"/>
        </w:rPr>
        <w:t>TABLE</w:t>
      </w:r>
      <w:r>
        <w:t xml:space="preserve"> statements: </w:t>
      </w:r>
    </w:p>
    <w:p>
      <w:pPr>
        <w:pStyle w:val="Para 18"/>
      </w:pPr>
      <w:r>
        <w:bookmarkStart w:id="2000" w:name="I_4_tt510"/>
        <w:t/>
        <w:bookmarkEnd w:id="2000"/>
      </w:r>
    </w:p>
    <w:p>
      <w:pPr>
        <w:pStyle w:val="Para 02"/>
      </w:pPr>
      <w:r>
        <w:t xml:space="preserve">ALTER TABLE news MODIFY article TEXT NOT NULL;</w:t>
        <w:br w:clear="none"/>
        <w:t xml:space="preserve">ALTER TABLE news CHANGE article article TEXT NOT NULL;</w:t>
        <w:br w:clear="none"/>
      </w:r>
    </w:p>
    <w:p>
      <w:pPr>
        <w:pStyle w:val="Normal"/>
      </w:pPr>
      <w:r>
        <w:t xml:space="preserve">Prior to MySQL 3.22.16, </w:t>
      </w:r>
      <w:r>
        <w:rPr>
          <w:rStyle w:val="Text0"/>
        </w:rPr>
        <w:t>ALTER</w:t>
      </w:r>
      <w:r>
        <w:t xml:space="preserve"> </w:t>
      </w:r>
      <w:r>
        <w:rPr>
          <w:rStyle w:val="Text0"/>
        </w:rPr>
        <w:t>TABLE</w:t>
      </w:r>
      <w:r>
        <w:t xml:space="preserve"> ... </w:t>
      </w:r>
      <w:r>
        <w:rPr>
          <w:rStyle w:val="Text0"/>
        </w:rPr>
        <w:t>MODIFY</w:t>
      </w:r>
      <w:r>
        <w:t xml:space="preserve"> is unavailable, in which case you can use only </w:t>
      </w:r>
      <w:r>
        <w:rPr>
          <w:rStyle w:val="Text0"/>
        </w:rPr>
        <w:t>ALTER</w:t>
      </w:r>
      <w:r>
        <w:t xml:space="preserve"> </w:t>
      </w:r>
      <w:r>
        <w:rPr>
          <w:rStyle w:val="Text0"/>
        </w:rPr>
        <w:t>TABLE</w:t>
      </w:r>
      <w:r>
        <w:t xml:space="preserve"> ... </w:t>
      </w:r>
      <w:r>
        <w:rPr>
          <w:rStyle w:val="Text0"/>
        </w:rPr>
        <w:t>CHANGE</w:t>
      </w:r>
      <w:r>
        <w:t xml:space="preserve">. See </w:t>
      </w:r>
      <w:hyperlink w:anchor="Top_of_ch08_html" w:tooltip="Chapter 8. Modifying Tables with ALTER TABLE">
        <w:r>
          <w:rPr>
            <w:rStyle w:val="Text2"/>
          </w:rPr>
          <w:t>Chapter 8</w:t>
        </w:r>
      </w:hyperlink>
      <w:r>
        <w:t xml:space="preserve"> for more information. </w:t>
      </w:r>
    </w:p>
    <w:p>
      <w:bookmarkStart w:id="2001" w:name="Controlling_Case_Sensitivity_in_2"/>
      <w:bookmarkStart w:id="2002" w:name="Controlling_Case_Sensitivity_in_3"/>
      <w:bookmarkStart w:id="2003" w:name="Top_of_ch04s11_html"/>
      <w:pPr>
        <w:keepNext/>
        <w:pStyle w:val="Heading 1"/>
        <w:pageBreakBefore w:val="on"/>
        <w:keepLines w:val="on"/>
      </w:pPr>
      <w:r>
        <w:rPr>
          <w:rStyle w:val="Text26"/>
        </w:rPr>
        <w:bookmarkStart w:id="2004" w:name="mysqlckbk_CHP_4_SECT_11"/>
        <w:t/>
        <w:bookmarkEnd w:id="2004"/>
      </w:r>
      <w:r>
        <w:t>Controlling Case Sensitivity in Pattern Matching</w:t>
      </w:r>
      <w:bookmarkEnd w:id="2001"/>
      <w:bookmarkEnd w:id="2002"/>
      <w:bookmarkEnd w:id="2003"/>
    </w:p>
    <w:p>
      <w:pPr>
        <w:keepNext/>
        <w:pStyle w:val="Heading 2"/>
        <w:keepLines w:val="on"/>
      </w:pPr>
      <w:r>
        <w:rPr>
          <w:rStyle w:val="Text26"/>
        </w:rPr>
        <w:bookmarkStart w:id="2005" w:name="mysqlckbk_CHP_4_SECT_11_1"/>
        <w:t/>
        <w:bookmarkEnd w:id="2005"/>
      </w:r>
      <w:r>
        <w:t>Problem</w:t>
      </w:r>
    </w:p>
    <w:p>
      <w:pPr>
        <w:pStyle w:val="Normal"/>
      </w:pPr>
      <w:r>
        <w:rPr>
          <w:rStyle w:val="Text27"/>
        </w:rPr>
        <w:bookmarkStart w:id="2006" w:name="mysqlckbk_IDXTERM_816"/>
        <w:t/>
        <w:bookmarkEnd w:id="2006"/>
        <w:bookmarkStart w:id="2007" w:name="mysqlckbk_IDXTERM_817"/>
        <w:t/>
        <w:bookmarkEnd w:id="2007"/>
      </w:r>
      <w:r>
        <w:t xml:space="preserve">A pattern match is case sensitive when you don’t want it to be, or vice versa. </w:t>
      </w:r>
    </w:p>
    <w:p>
      <w:pPr>
        <w:keepNext/>
        <w:pStyle w:val="Heading 2"/>
        <w:keepLines w:val="on"/>
      </w:pPr>
      <w:r>
        <w:rPr>
          <w:rStyle w:val="Text26"/>
        </w:rPr>
        <w:bookmarkStart w:id="2008" w:name="mysqlckbk_CHP_4_SECT_11_2"/>
        <w:t/>
        <w:bookmarkEnd w:id="2008"/>
      </w:r>
      <w:r>
        <w:t>Solution</w:t>
      </w:r>
    </w:p>
    <w:p>
      <w:pPr>
        <w:pStyle w:val="Normal"/>
      </w:pPr>
      <w:r>
        <w:t>Alter the case sensitivity of the strings.</w:t>
      </w:r>
    </w:p>
    <w:p>
      <w:pPr>
        <w:keepNext/>
        <w:pStyle w:val="Heading 2"/>
        <w:keepLines w:val="on"/>
      </w:pPr>
      <w:r>
        <w:rPr>
          <w:rStyle w:val="Text26"/>
        </w:rPr>
        <w:bookmarkStart w:id="2009" w:name="mysqlckbk_CHP_4_SECT_11_3"/>
        <w:t/>
        <w:bookmarkEnd w:id="2009"/>
      </w:r>
      <w:r>
        <w:t>Discussion</w:t>
      </w:r>
    </w:p>
    <w:p>
      <w:pPr>
        <w:pStyle w:val="Normal"/>
      </w:pPr>
      <w:r>
        <w:t xml:space="preserve">By default, </w:t>
      </w:r>
      <w:r>
        <w:rPr>
          <w:rStyle w:val="Text0"/>
        </w:rPr>
        <w:t>LIKE</w:t>
      </w:r>
      <w:r>
        <w:t xml:space="preserve"> is not case sensitive:</w:t>
      </w:r>
    </w:p>
    <w:p>
      <w:pPr>
        <w:pStyle w:val="Para 18"/>
      </w:pPr>
      <w:r>
        <w:bookmarkStart w:id="2010" w:name="I_4_tt511"/>
        <w:t/>
        <w:bookmarkEnd w:id="2010"/>
      </w:r>
    </w:p>
    <w:p>
      <w:pPr>
        <w:pStyle w:val="Para 02"/>
      </w:pPr>
      <w:r>
        <w:t xml:space="preserve">mysql&gt; </w:t>
        <w:br w:clear="none"/>
      </w:r>
      <w:r>
        <w:rPr>
          <w:rStyle w:val="Text1"/>
        </w:rPr>
        <w:t xml:space="preserve">SELECT name, name LIKE '%i%', name LIKE '%I%' FROM metal;</w:t>
        <w:br w:clear="none"/>
      </w:r>
      <w:r>
        <w:t xml:space="preserve"/>
        <w:br w:clear="none"/>
        <w:t xml:space="preserve">+----------+-----------------+-----------------+</w:t>
        <w:br w:clear="none"/>
        <w:t xml:space="preserve">| name     | name LIKE '%i%' | name LIKE '%I%' |</w:t>
        <w:br w:clear="none"/>
        <w:t xml:space="preserve">+----------+-----------------+-----------------+</w:t>
        <w:br w:clear="none"/>
        <w:t xml:space="preserve">| copper   |               0 |               0 |</w:t>
        <w:br w:clear="none"/>
        <w:t xml:space="preserve">| gold     |               0 |               0 |</w:t>
        <w:br w:clear="none"/>
        <w:t xml:space="preserve">| iron     |               1 |               1 |</w:t>
        <w:br w:clear="none"/>
        <w:t xml:space="preserve">| lead     |               0 |               0 |</w:t>
        <w:br w:clear="none"/>
        <w:t xml:space="preserve">| mercury  |               0 |               0 |</w:t>
        <w:br w:clear="none"/>
        <w:t xml:space="preserve">| platinum |               1 |               1 |</w:t>
        <w:br w:clear="none"/>
        <w:t xml:space="preserve">| silver   |               1 |               1 |</w:t>
        <w:br w:clear="none"/>
        <w:t xml:space="preserve">| tin      |               1 |               1 |</w:t>
        <w:br w:clear="none"/>
        <w:t xml:space="preserve">+----------+-----------------+-----------------+</w:t>
        <w:br w:clear="none"/>
      </w:r>
    </w:p>
    <w:p>
      <w:pPr>
        <w:pStyle w:val="Normal"/>
      </w:pPr>
      <w:r>
        <w:t xml:space="preserve">Currently, </w:t>
      </w:r>
      <w:r>
        <w:rPr>
          <w:rStyle w:val="Text0"/>
        </w:rPr>
        <w:t>REGEXP</w:t>
      </w:r>
      <w:r>
        <w:t xml:space="preserve"> is not case sensitive, either.</w:t>
      </w:r>
    </w:p>
    <w:p>
      <w:pPr>
        <w:pStyle w:val="Para 18"/>
      </w:pPr>
      <w:r>
        <w:bookmarkStart w:id="2011" w:name="I_4_tt512"/>
        <w:t/>
        <w:bookmarkEnd w:id="2011"/>
      </w:r>
    </w:p>
    <w:p>
      <w:pPr>
        <w:pStyle w:val="Para 02"/>
      </w:pPr>
      <w:r>
        <w:t xml:space="preserve">mysql&gt; </w:t>
        <w:br w:clear="none"/>
      </w:r>
      <w:r>
        <w:rPr>
          <w:rStyle w:val="Text1"/>
        </w:rPr>
        <w:t xml:space="preserve">SELECT name, name REGEXP 'i', name REGEXP 'I' FROM metal;</w:t>
        <w:br w:clear="none"/>
      </w:r>
      <w:r>
        <w:t xml:space="preserve"/>
        <w:br w:clear="none"/>
        <w:t xml:space="preserve">+----------+-----------------+-----------------+</w:t>
        <w:br w:clear="none"/>
        <w:t xml:space="preserve">| name     | name REGEXP 'i' | name REGEXP 'I' |</w:t>
        <w:br w:clear="none"/>
        <w:t xml:space="preserve">+----------+-----------------+-----------------+</w:t>
        <w:br w:clear="none"/>
        <w:t xml:space="preserve">| copper   |               0 |               0 |</w:t>
        <w:br w:clear="none"/>
        <w:t xml:space="preserve">| gold     |               0 |               0 |</w:t>
        <w:br w:clear="none"/>
        <w:t xml:space="preserve">| iron     |               1 |               1 |</w:t>
        <w:br w:clear="none"/>
        <w:t xml:space="preserve">| lead     |               0 |               0 |</w:t>
        <w:br w:clear="none"/>
        <w:t xml:space="preserve">| mercury  |               0 |               0 |</w:t>
        <w:br w:clear="none"/>
        <w:t xml:space="preserve">| platinum |               1 |               1 |</w:t>
        <w:br w:clear="none"/>
        <w:t xml:space="preserve">| silver   |               1 |               1 |</w:t>
        <w:br w:clear="none"/>
        <w:t xml:space="preserve">| tin      |               1 |               1 |</w:t>
        <w:br w:clear="none"/>
        <w:t xml:space="preserve">+----------+-----------------+-----------------+</w:t>
        <w:br w:clear="none"/>
      </w:r>
    </w:p>
    <w:p>
      <w:pPr>
        <w:pStyle w:val="Normal"/>
      </w:pPr>
      <w:r>
        <w:t xml:space="preserve">However, prior to MySQL 3.23.4, </w:t>
      </w:r>
      <w:r>
        <w:rPr>
          <w:rStyle w:val="Text0"/>
        </w:rPr>
        <w:t>REGEXP</w:t>
      </w:r>
      <w:r>
        <w:t xml:space="preserve"> operations </w:t>
      </w:r>
      <w:r>
        <w:rPr>
          <w:rStyle w:val="Text8"/>
        </w:rPr>
        <w:t>are</w:t>
      </w:r>
      <w:r>
        <w:t xml:space="preserve"> case sensitive: </w:t>
      </w:r>
    </w:p>
    <w:p>
      <w:pPr>
        <w:pStyle w:val="Para 18"/>
      </w:pPr>
      <w:r>
        <w:bookmarkStart w:id="2012" w:name="I_4_tt513"/>
        <w:t/>
        <w:bookmarkEnd w:id="2012"/>
      </w:r>
    </w:p>
    <w:p>
      <w:pPr>
        <w:pStyle w:val="Para 02"/>
      </w:pPr>
      <w:r>
        <w:t xml:space="preserve">mysql&gt; </w:t>
        <w:br w:clear="none"/>
      </w:r>
      <w:r>
        <w:rPr>
          <w:rStyle w:val="Text1"/>
        </w:rPr>
        <w:t xml:space="preserve">SELECT name, name REGEXP 'i', name REGEXP 'I' FROM metal;</w:t>
        <w:br w:clear="none"/>
      </w:r>
      <w:r>
        <w:t xml:space="preserve"/>
        <w:br w:clear="none"/>
        <w:t xml:space="preserve">+----------+-----------------+-----------------+</w:t>
        <w:br w:clear="none"/>
        <w:t xml:space="preserve">| name     | name REGEXP 'i' | name REGEXP 'I' |</w:t>
        <w:br w:clear="none"/>
        <w:t xml:space="preserve">+----------+-----------------+-----------------+</w:t>
        <w:br w:clear="none"/>
        <w:t xml:space="preserve">| copper   |               0 |               0 |</w:t>
        <w:br w:clear="none"/>
        <w:t xml:space="preserve">| gold     |               0 |               0 |</w:t>
        <w:br w:clear="none"/>
        <w:t xml:space="preserve">| iron     |               1 |               0 |</w:t>
        <w:br w:clear="none"/>
        <w:t xml:space="preserve">| lead     |               0 |               0 |</w:t>
        <w:br w:clear="none"/>
        <w:t xml:space="preserve">| mercury  |               0 |               0 |</w:t>
        <w:br w:clear="none"/>
        <w:t xml:space="preserve">| platinum |               1 |               0 |</w:t>
        <w:br w:clear="none"/>
        <w:t xml:space="preserve">| silver   |               1 |               0 |</w:t>
        <w:br w:clear="none"/>
        <w:t xml:space="preserve">| tin      |               1 |               0 |</w:t>
        <w:br w:clear="none"/>
        <w:t xml:space="preserve">+----------+-----------------+-----------------+</w:t>
        <w:br w:clear="none"/>
      </w:r>
    </w:p>
    <w:p>
      <w:pPr>
        <w:pStyle w:val="Normal"/>
      </w:pPr>
      <w:r>
        <w:t xml:space="preserve">Note that the (current) behavior of </w:t>
      </w:r>
      <w:r>
        <w:rPr>
          <w:rStyle w:val="Text0"/>
        </w:rPr>
        <w:t>REGEXP</w:t>
      </w:r>
      <w:r>
        <w:t xml:space="preserve"> not being case sensitive can lead to some unintuitive results: </w:t>
      </w:r>
    </w:p>
    <w:p>
      <w:pPr>
        <w:pStyle w:val="Para 18"/>
      </w:pPr>
      <w:r>
        <w:bookmarkStart w:id="2013" w:name="I_4_tt514"/>
        <w:t/>
        <w:bookmarkEnd w:id="2013"/>
      </w:r>
    </w:p>
    <w:p>
      <w:pPr>
        <w:pStyle w:val="Para 02"/>
      </w:pPr>
      <w:r>
        <w:t xml:space="preserve">mysql&gt; </w:t>
        <w:br w:clear="none"/>
      </w:r>
      <w:r>
        <w:rPr>
          <w:rStyle w:val="Text1"/>
        </w:rPr>
        <w:t xml:space="preserve">SELECT 'a' REGEXP '[[:lower:]]', 'a' REGEXP '[[:upper:]]';</w:t>
        <w:br w:clear="none"/>
      </w:r>
      <w:r>
        <w:t xml:space="preserve"/>
        <w:br w:clear="none"/>
        <w:t xml:space="preserve">+--------------------------+--------------------------+</w:t>
        <w:br w:clear="none"/>
        <w:t xml:space="preserve">| 'a' REGEXP '[[:lower:]]' | 'a' REGEXP '[[:upper:]]' |</w:t>
        <w:br w:clear="none"/>
        <w:t xml:space="preserve">+--------------------------+--------------------------+</w:t>
        <w:br w:clear="none"/>
        <w:t xml:space="preserve">|                        1 |                        1 |</w:t>
        <w:br w:clear="none"/>
        <w:t xml:space="preserve">+--------------------------+--------------------------+</w:t>
        <w:br w:clear="none"/>
      </w:r>
    </w:p>
    <w:p>
      <w:pPr>
        <w:pStyle w:val="Normal"/>
      </w:pPr>
      <w:r>
        <w:t xml:space="preserve">Both expressions are true because </w:t>
      </w:r>
      <w:r>
        <w:rPr>
          <w:rStyle w:val="Text0"/>
        </w:rPr>
        <w:t>[:lower:]</w:t>
      </w:r>
      <w:r>
        <w:t xml:space="preserve"> and </w:t>
      </w:r>
      <w:r>
        <w:rPr>
          <w:rStyle w:val="Text0"/>
        </w:rPr>
        <w:t>[:upper:]</w:t>
      </w:r>
      <w:r>
        <w:t xml:space="preserve"> are equivalent when case sensitivity doesn’t matter. </w:t>
      </w:r>
    </w:p>
    <w:p>
      <w:pPr>
        <w:pStyle w:val="Normal"/>
      </w:pPr>
      <w:r>
        <w:t xml:space="preserve">If a pattern match uses different case-sensitive behavior than what you want, control it the same way as for string comparisons: </w:t>
      </w:r>
    </w:p>
    <w:p>
      <w:pPr>
        <w:pStyle w:val="Para 04"/>
      </w:pPr>
      <w:r>
        <w:t xml:space="preserve">To make a pattern match case sensitive, use a binary string for either operand (for example, by using the </w:t>
      </w:r>
      <w:r>
        <w:rPr>
          <w:rStyle w:val="Text0"/>
        </w:rPr>
        <w:t>BINARY</w:t>
      </w:r>
      <w:r>
        <w:t xml:space="preserve"> keyword). The following query shows how the non-binary column </w:t>
      </w:r>
      <w:r>
        <w:rPr>
          <w:rStyle w:val="Text0"/>
        </w:rPr>
        <w:t>name</w:t>
      </w:r>
      <w:r>
        <w:t xml:space="preserve"> normally is not case sensitive: </w:t>
      </w:r>
    </w:p>
    <w:p>
      <w:pPr>
        <w:pStyle w:val="Para 34"/>
      </w:pPr>
      <w:r>
        <w:bookmarkStart w:id="2014" w:name="I_4_tt515"/>
        <w:t/>
        <w:bookmarkEnd w:id="2014"/>
      </w:r>
    </w:p>
    <w:p>
      <w:pPr>
        <w:pStyle w:val="Para 02"/>
      </w:pPr>
      <w:r>
        <w:t xml:space="preserve">mysql&gt; </w:t>
        <w:br w:clear="none"/>
      </w:r>
      <w:r>
        <w:rPr>
          <w:rStyle w:val="Text1"/>
        </w:rPr>
        <w:t xml:space="preserve">SELECT name, name LIKE '%i%%', name REGEXP 'i' FROM metal;</w:t>
        <w:br w:clear="none"/>
      </w:r>
      <w:r>
        <w:t xml:space="preserve"/>
        <w:br w:clear="none"/>
        <w:t xml:space="preserve">+----------+------------------+-----------------+</w:t>
        <w:br w:clear="none"/>
        <w:t xml:space="preserve">| name     | name LIKE '%i%%' | name REGEXP 'i' |</w:t>
        <w:br w:clear="none"/>
        <w:t xml:space="preserve">+----------+------------------+-----------------+</w:t>
        <w:br w:clear="none"/>
        <w:t xml:space="preserve">| copper   |                0 |               0 |</w:t>
        <w:br w:clear="none"/>
        <w:t xml:space="preserve">| gold     |                0 |               0 |</w:t>
        <w:br w:clear="none"/>
        <w:t xml:space="preserve">| iron     |                1 |               1 |</w:t>
        <w:br w:clear="none"/>
        <w:t xml:space="preserve">| lead     |                0 |               0 |</w:t>
        <w:br w:clear="none"/>
        <w:t xml:space="preserve">| mercury  |                0 |               0 |</w:t>
        <w:br w:clear="none"/>
        <w:t xml:space="preserve">| platinum |                1 |               1 |</w:t>
        <w:br w:clear="none"/>
        <w:t xml:space="preserve">| silver   |                1 |               1 |</w:t>
        <w:br w:clear="none"/>
        <w:t xml:space="preserve">| tin      |                1 |               1 |</w:t>
        <w:br w:clear="none"/>
        <w:t xml:space="preserve">+----------+------------------+-----------------+</w:t>
        <w:br w:clear="none"/>
      </w:r>
    </w:p>
    <w:p>
      <w:pPr>
        <w:pStyle w:val="Para 04"/>
      </w:pPr>
      <w:r>
        <w:t xml:space="preserve">And this query shows how to force </w:t>
      </w:r>
      <w:r>
        <w:rPr>
          <w:rStyle w:val="Text0"/>
        </w:rPr>
        <w:t>name</w:t>
      </w:r>
      <w:r>
        <w:t xml:space="preserve"> values to be case sensitive using </w:t>
      </w:r>
      <w:r>
        <w:rPr>
          <w:rStyle w:val="Text0"/>
        </w:rPr>
        <w:t>BINARY</w:t>
      </w:r>
      <w:r>
        <w:t xml:space="preserve">: </w:t>
      </w:r>
    </w:p>
    <w:p>
      <w:pPr>
        <w:pStyle w:val="Para 34"/>
      </w:pPr>
      <w:r>
        <w:bookmarkStart w:id="2015" w:name="I_4_tt516"/>
        <w:t/>
        <w:bookmarkEnd w:id="2015"/>
      </w:r>
    </w:p>
    <w:p>
      <w:pPr>
        <w:pStyle w:val="Para 02"/>
      </w:pPr>
      <w:r>
        <w:t xml:space="preserve">mysql&gt; </w:t>
        <w:br w:clear="none"/>
      </w:r>
      <w:r>
        <w:rPr>
          <w:rStyle w:val="Text1"/>
        </w:rPr>
        <w:t xml:space="preserve">SELECT name, BINARY name LIKE '%I%', BINARY name REGEXP 'I' FROM metal;</w:t>
        <w:br w:clear="none"/>
      </w:r>
      <w:r>
        <w:t xml:space="preserve"/>
        <w:br w:clear="none"/>
        <w:t xml:space="preserve">+----------+------------------------+------------------------+</w:t>
        <w:br w:clear="none"/>
        <w:t xml:space="preserve">| name     | BINARY name LIKE '%I%' | BINARY name REGEXP 'I' |</w:t>
        <w:br w:clear="none"/>
        <w:t xml:space="preserve">+----------+------------------------+------------------------+</w:t>
        <w:br w:clear="none"/>
        <w:t xml:space="preserve">| copper   |                      0 |                      0 |</w:t>
        <w:br w:clear="none"/>
        <w:t xml:space="preserve">| gold     |                      0 |                      0 |</w:t>
        <w:br w:clear="none"/>
        <w:t xml:space="preserve">| iron     |                      0 |                      0 |</w:t>
        <w:br w:clear="none"/>
        <w:t xml:space="preserve">| lead     |                      0 |                      0 |</w:t>
        <w:br w:clear="none"/>
        <w:t xml:space="preserve">| mercury  |                      0 |                      0 |</w:t>
        <w:br w:clear="none"/>
        <w:t xml:space="preserve">| platinum |                      0 |                      0 |</w:t>
        <w:br w:clear="none"/>
        <w:t xml:space="preserve">| silver   |                      0 |                      0 |</w:t>
        <w:br w:clear="none"/>
        <w:t xml:space="preserve">| tin      |                      0 |                      0 |</w:t>
        <w:br w:clear="none"/>
        <w:t xml:space="preserve">+----------+------------------------+------------------------+</w:t>
        <w:br w:clear="none"/>
      </w:r>
    </w:p>
    <w:p>
      <w:pPr>
        <w:pStyle w:val="Para 04"/>
      </w:pPr>
      <w:r>
        <w:t xml:space="preserve">Using </w:t>
      </w:r>
      <w:r>
        <w:rPr>
          <w:rStyle w:val="Text0"/>
        </w:rPr>
        <w:t>BINARY</w:t>
      </w:r>
      <w:r>
        <w:t xml:space="preserve"> also has the effect of causing </w:t>
      </w:r>
      <w:r>
        <w:rPr>
          <w:rStyle w:val="Text0"/>
        </w:rPr>
        <w:t>[:lower:]</w:t>
      </w:r>
      <w:r>
        <w:t xml:space="preserve"> and </w:t>
      </w:r>
      <w:r>
        <w:rPr>
          <w:rStyle w:val="Text0"/>
        </w:rPr>
        <w:t>[:upper:]</w:t>
      </w:r>
      <w:r>
        <w:t xml:space="preserve"> in regular expressions to act as you would expect. The second expression in the following query yields a result that really is true only for uppercase letters: </w:t>
      </w:r>
    </w:p>
    <w:p>
      <w:pPr>
        <w:pStyle w:val="Para 34"/>
      </w:pPr>
      <w:r>
        <w:bookmarkStart w:id="2016" w:name="I_4_tt517"/>
        <w:t/>
        <w:bookmarkEnd w:id="2016"/>
      </w:r>
    </w:p>
    <w:p>
      <w:pPr>
        <w:pStyle w:val="Para 02"/>
      </w:pPr>
      <w:r>
        <w:t xml:space="preserve">mysql&gt; </w:t>
        <w:br w:clear="none"/>
      </w:r>
      <w:r>
        <w:rPr>
          <w:rStyle w:val="Text1"/>
        </w:rPr>
        <w:t xml:space="preserve">SELECT 'a' REGEXP '[[:upper:]]', BINARY 'a' REGEXP '[[:upper:]]';</w:t>
        <w:br w:clear="none"/>
      </w:r>
      <w:r>
        <w:t xml:space="preserve"/>
        <w:br w:clear="none"/>
        <w:t xml:space="preserve">+--------------------------+---------------------------------+</w:t>
        <w:br w:clear="none"/>
        <w:t xml:space="preserve">| 'a' REGEXP '[[:upper:]]' | BINARY 'a' REGEXP '[[:upper:]]' |</w:t>
        <w:br w:clear="none"/>
        <w:t xml:space="preserve">+--------------------------+---------------------------------+</w:t>
        <w:br w:clear="none"/>
        <w:t xml:space="preserve">|                        1 |                               0 |</w:t>
        <w:br w:clear="none"/>
        <w:t xml:space="preserve">+--------------------------+---------------------------------+</w:t>
        <w:br w:clear="none"/>
      </w:r>
    </w:p>
    <w:p>
      <w:pPr>
        <w:pStyle w:val="Para 04"/>
      </w:pPr>
      <w:r>
        <w:t xml:space="preserve">A pattern match against a binary </w:t>
      </w:r>
      <w:r>
        <w:rPr>
          <w:rStyle w:val="Text27"/>
        </w:rPr>
        <w:bookmarkStart w:id="2017" w:name="mysqlckbk_IDXTERM_818"/>
        <w:t/>
        <w:bookmarkEnd w:id="2017"/>
      </w:r>
      <w:r>
        <w:t xml:space="preserve">column is case sensitive. To make the match not case sensitive, make both operands the same lettercase. To see how this works, modify the </w:t>
      </w:r>
      <w:r>
        <w:rPr>
          <w:rStyle w:val="Text0"/>
        </w:rPr>
        <w:t>metal</w:t>
      </w:r>
      <w:r>
        <w:t xml:space="preserve"> table to add a </w:t>
      </w:r>
      <w:r>
        <w:rPr>
          <w:rStyle w:val="Text0"/>
        </w:rPr>
        <w:t>binname</w:t>
      </w:r>
      <w:r>
        <w:t xml:space="preserve"> column that is like the </w:t>
      </w:r>
      <w:r>
        <w:rPr>
          <w:rStyle w:val="Text0"/>
        </w:rPr>
        <w:t>name</w:t>
      </w:r>
      <w:r>
        <w:t xml:space="preserve"> column except that it is </w:t>
      </w:r>
      <w:r>
        <w:rPr>
          <w:rStyle w:val="Text0"/>
        </w:rPr>
        <w:t>VARCHAR</w:t>
      </w:r>
      <w:r>
        <w:t xml:space="preserve"> </w:t>
      </w:r>
      <w:r>
        <w:rPr>
          <w:rStyle w:val="Text0"/>
        </w:rPr>
        <w:t>BINARY</w:t>
      </w:r>
      <w:r>
        <w:t xml:space="preserve"> rather than </w:t>
      </w:r>
      <w:r>
        <w:rPr>
          <w:rStyle w:val="Text0"/>
        </w:rPr>
        <w:t>VARCHAR</w:t>
      </w:r>
      <w:r>
        <w:t xml:space="preserve">: </w:t>
      </w:r>
    </w:p>
    <w:p>
      <w:pPr>
        <w:pStyle w:val="Para 34"/>
      </w:pPr>
      <w:r>
        <w:bookmarkStart w:id="2018" w:name="I_4_tt518"/>
        <w:t/>
        <w:bookmarkEnd w:id="2018"/>
      </w:r>
    </w:p>
    <w:p>
      <w:pPr>
        <w:pStyle w:val="Para 07"/>
      </w:pPr>
      <w:r>
        <w:rPr>
          <w:rStyle w:val="Text4"/>
        </w:rPr>
        <w:t xml:space="preserve">mysql&gt; </w:t>
        <w:br w:clear="none"/>
      </w:r>
      <w:r>
        <w:t xml:space="preserve">ALTER TABLE metal ADD binname VARCHAR(20) BINARY;</w:t>
        <w:br w:clear="none"/>
      </w:r>
      <w:r>
        <w:rPr>
          <w:rStyle w:val="Text4"/>
        </w:rPr>
        <w:t xml:space="preserve"/>
        <w:br w:clear="none"/>
        <w:t xml:space="preserve">mysql&gt; </w:t>
        <w:br w:clear="none"/>
      </w:r>
      <w:r>
        <w:t xml:space="preserve">UPDATE metal SET binname = name;</w:t>
        <w:br w:clear="none"/>
      </w:r>
    </w:p>
    <w:p>
      <w:pPr>
        <w:pStyle w:val="Para 04"/>
      </w:pPr>
      <w:r>
        <w:t xml:space="preserve">The first of the following queries shows how the binary column </w:t>
      </w:r>
      <w:r>
        <w:rPr>
          <w:rStyle w:val="Text0"/>
        </w:rPr>
        <w:t>binname</w:t>
      </w:r>
      <w:r>
        <w:t xml:space="preserve"> normally is case sensitive in pattern matches, and the second shows how to force it not to be, using </w:t>
      </w:r>
      <w:r>
        <w:rPr>
          <w:rStyle w:val="Text0"/>
        </w:rPr>
        <w:t>UPPER( )</w:t>
      </w:r>
      <w:r>
        <w:t xml:space="preserve">: </w:t>
      </w:r>
    </w:p>
    <w:p>
      <w:pPr>
        <w:pStyle w:val="Para 34"/>
      </w:pPr>
      <w:r>
        <w:bookmarkStart w:id="2019" w:name="I_4_tt519"/>
        <w:t/>
        <w:bookmarkEnd w:id="2019"/>
      </w:r>
    </w:p>
    <w:p>
      <w:pPr>
        <w:pStyle w:val="Para 02"/>
      </w:pPr>
      <w:r>
        <w:t xml:space="preserve">mysql&gt; </w:t>
        <w:br w:clear="none"/>
      </w:r>
      <w:r>
        <w:rPr>
          <w:rStyle w:val="Text1"/>
        </w:rPr>
        <w:t xml:space="preserve">SELECT binname, binname LIKE '%I%', binname REGEXP 'I'</w:t>
        <w:br w:clear="none"/>
      </w:r>
      <w:r>
        <w:t xml:space="preserve"/>
        <w:br w:clear="none"/>
        <w:t xml:space="preserve">    -&gt; </w:t>
        <w:br w:clear="none"/>
      </w:r>
      <w:r>
        <w:rPr>
          <w:rStyle w:val="Text1"/>
        </w:rPr>
        <w:t xml:space="preserve">FROM metal;</w:t>
        <w:br w:clear="none"/>
      </w:r>
      <w:r>
        <w:t xml:space="preserve"/>
        <w:br w:clear="none"/>
        <w:t xml:space="preserve">+----------+--------------------+--------------------+</w:t>
        <w:br w:clear="none"/>
        <w:t xml:space="preserve">| binname  | binname LIKE '%I%' | binname REGEXP 'I' |</w:t>
        <w:br w:clear="none"/>
        <w:t xml:space="preserve">+----------+--------------------+--------------------+</w:t>
        <w:br w:clear="none"/>
        <w:t xml:space="preserve">| copper   |                  0 |                  0 |</w:t>
        <w:br w:clear="none"/>
        <w:t xml:space="preserve">| gold     |                  0 |                  0 |</w:t>
        <w:br w:clear="none"/>
        <w:t xml:space="preserve">| iron     |                  0 |                  0 |</w:t>
        <w:br w:clear="none"/>
        <w:t xml:space="preserve">| lead     |                  0 |                  0 |</w:t>
        <w:br w:clear="none"/>
        <w:t xml:space="preserve">| mercury  |                  0 |                  0 |</w:t>
        <w:br w:clear="none"/>
        <w:t xml:space="preserve">| platinum |                  0 |                  0 |</w:t>
        <w:br w:clear="none"/>
        <w:t xml:space="preserve">| silver   |                  0 |                  0 |</w:t>
        <w:br w:clear="none"/>
        <w:t xml:space="preserve">| tin      |                  0 |                  0 |</w:t>
        <w:br w:clear="none"/>
        <w:t xml:space="preserve">+----------+--------------------+--------------------+</w:t>
        <w:br w:clear="none"/>
        <w:t xml:space="preserve">mysql&gt; </w:t>
        <w:br w:clear="none"/>
      </w:r>
      <w:r>
        <w:rPr>
          <w:rStyle w:val="Text1"/>
        </w:rPr>
        <w:t xml:space="preserve">SELECT binname, UPPER(binname) LIKE '%I%', UPPER(binname) REGEXP 'I'</w:t>
        <w:br w:clear="none"/>
      </w:r>
      <w:r>
        <w:t xml:space="preserve"/>
        <w:br w:clear="none"/>
        <w:t xml:space="preserve">    -&gt; </w:t>
        <w:br w:clear="none"/>
      </w:r>
      <w:r>
        <w:rPr>
          <w:rStyle w:val="Text1"/>
        </w:rPr>
        <w:t xml:space="preserve">FROM metal;</w:t>
        <w:br w:clear="none"/>
      </w:r>
      <w:r>
        <w:t xml:space="preserve"/>
        <w:br w:clear="none"/>
        <w:t xml:space="preserve">+----------+---------------------------+---------------------------+</w:t>
        <w:br w:clear="none"/>
        <w:t xml:space="preserve">| binname  | UPPER(binname) LIKE '%I%' | UPPER(binname) REGEXP 'I' |</w:t>
        <w:br w:clear="none"/>
        <w:t xml:space="preserve">+----------+---------------------------+---------------------------+</w:t>
        <w:br w:clear="none"/>
        <w:t xml:space="preserve">| copper   |                         0 |                         0 |</w:t>
        <w:br w:clear="none"/>
        <w:t xml:space="preserve">| gold     |                         0 |                         0 |</w:t>
        <w:br w:clear="none"/>
        <w:t xml:space="preserve">| iron     |                         1 |                         1 |</w:t>
        <w:br w:clear="none"/>
        <w:t xml:space="preserve">| lead     |                         0 |                         0 |</w:t>
        <w:br w:clear="none"/>
        <w:t xml:space="preserve">| mercury  |                         0 |                         0 |</w:t>
        <w:br w:clear="none"/>
        <w:t xml:space="preserve">| platinum |                         1 |                         1 |</w:t>
        <w:br w:clear="none"/>
        <w:t xml:space="preserve">| silver   |                         1 |                         1 |</w:t>
        <w:br w:clear="none"/>
        <w:t xml:space="preserve">| tin      |                         1 |                         1 |</w:t>
        <w:br w:clear="none"/>
        <w:t xml:space="preserve">+----------+---------------------------+---------------------------+</w:t>
        <w:br w:clear="none"/>
      </w:r>
    </w:p>
    <w:p>
      <w:bookmarkStart w:id="2020" w:name="Using_FULLTEXT_SearchesProblemYo_1"/>
      <w:bookmarkStart w:id="2021" w:name="Top_of_ch04s12_html"/>
      <w:bookmarkStart w:id="2022" w:name="Using_FULLTEXT_SearchesProblemYo"/>
      <w:pPr>
        <w:keepNext/>
        <w:pStyle w:val="Heading 1"/>
        <w:pageBreakBefore w:val="on"/>
        <w:keepLines w:val="on"/>
      </w:pPr>
      <w:r>
        <w:rPr>
          <w:rStyle w:val="Text26"/>
        </w:rPr>
        <w:bookmarkStart w:id="2023" w:name="mysqlckbk_CHP_4_SECT_12"/>
        <w:t/>
        <w:bookmarkEnd w:id="2023"/>
      </w:r>
      <w:r>
        <w:t>Using FULLTEXT Searches</w:t>
      </w:r>
      <w:bookmarkEnd w:id="2020"/>
      <w:bookmarkEnd w:id="2021"/>
      <w:bookmarkEnd w:id="2022"/>
    </w:p>
    <w:p>
      <w:pPr>
        <w:keepNext/>
        <w:pStyle w:val="Heading 2"/>
        <w:keepLines w:val="on"/>
      </w:pPr>
      <w:r>
        <w:rPr>
          <w:rStyle w:val="Text26"/>
        </w:rPr>
        <w:bookmarkStart w:id="2024" w:name="mysqlckbk_CHP_4_SECT_12_1"/>
        <w:t/>
        <w:bookmarkEnd w:id="2024"/>
      </w:r>
      <w:r>
        <w:t>Problem</w:t>
      </w:r>
    </w:p>
    <w:p>
      <w:pPr>
        <w:pStyle w:val="Normal"/>
      </w:pPr>
      <w:r>
        <w:rPr>
          <w:rStyle w:val="Text27"/>
        </w:rPr>
        <w:bookmarkStart w:id="2025" w:name="mysqlckbk_IDXTERM_819"/>
        <w:t/>
        <w:bookmarkEnd w:id="2025"/>
        <w:bookmarkStart w:id="2026" w:name="mysqlckbk_IDXTERM_820"/>
        <w:t/>
        <w:bookmarkEnd w:id="2026"/>
      </w:r>
      <w:r>
        <w:t xml:space="preserve">You want to search through a lot of text. </w:t>
      </w:r>
    </w:p>
    <w:p>
      <w:pPr>
        <w:keepNext/>
        <w:pStyle w:val="Heading 2"/>
        <w:keepLines w:val="on"/>
      </w:pPr>
      <w:r>
        <w:rPr>
          <w:rStyle w:val="Text26"/>
        </w:rPr>
        <w:bookmarkStart w:id="2027" w:name="mysqlckbk_CHP_4_SECT_12_2"/>
        <w:t/>
        <w:bookmarkEnd w:id="2027"/>
      </w:r>
      <w:r>
        <w:t>Solution</w:t>
      </w:r>
    </w:p>
    <w:p>
      <w:pPr>
        <w:pStyle w:val="Normal"/>
      </w:pPr>
      <w:r>
        <w:t xml:space="preserve">Use a </w:t>
      </w:r>
      <w:r>
        <w:rPr>
          <w:rStyle w:val="Text0"/>
        </w:rPr>
        <w:t>FULLTEXT</w:t>
      </w:r>
      <w:r>
        <w:t xml:space="preserve"> index.</w:t>
      </w:r>
    </w:p>
    <w:p>
      <w:pPr>
        <w:keepNext/>
        <w:pStyle w:val="Heading 2"/>
        <w:keepLines w:val="on"/>
      </w:pPr>
      <w:r>
        <w:rPr>
          <w:rStyle w:val="Text26"/>
        </w:rPr>
        <w:bookmarkStart w:id="2028" w:name="mysqlckbk_CHP_4_SECT_12_3"/>
        <w:t/>
        <w:bookmarkEnd w:id="2028"/>
      </w:r>
      <w:r>
        <w:t>Discussion</w:t>
      </w:r>
    </w:p>
    <w:p>
      <w:pPr>
        <w:pStyle w:val="Normal"/>
      </w:pPr>
      <w:r>
        <w:t xml:space="preserve">You can use pattern matches to look through any number of rows, but as the amount of text goes up, the match operation can become quite slow. It’s also common to look for the same text in several string columns, which with pattern matching tends to result in unwieldy queries: </w:t>
      </w:r>
    </w:p>
    <w:p>
      <w:pPr>
        <w:pStyle w:val="Para 18"/>
      </w:pPr>
      <w:r>
        <w:bookmarkStart w:id="2029" w:name="I_4_tt520"/>
        <w:t/>
        <w:bookmarkEnd w:id="2029"/>
      </w:r>
    </w:p>
    <w:p>
      <w:pPr>
        <w:pStyle w:val="Para 02"/>
      </w:pPr>
      <w:r>
        <w:t xml:space="preserve">SELECT * from </w:t>
        <w:br w:clear="none"/>
      </w:r>
      <w:r>
        <w:rPr>
          <w:rStyle w:val="Text6"/>
        </w:rPr>
        <w:t xml:space="preserve">tbl_name</w:t>
        <w:br w:clear="none"/>
      </w:r>
      <w:r>
        <w:t xml:space="preserve"/>
        <w:br w:clear="none"/>
        <w:t xml:space="preserve">WHERE </w:t>
        <w:br w:clear="none"/>
      </w:r>
      <w:r>
        <w:rPr>
          <w:rStyle w:val="Text6"/>
        </w:rPr>
        <w:t xml:space="preserve">col1</w:t>
        <w:br w:clear="none"/>
      </w:r>
      <w:r>
        <w:t xml:space="preserve"> LIKE '</w:t>
        <w:br w:clear="none"/>
      </w:r>
      <w:r>
        <w:rPr>
          <w:rStyle w:val="Text6"/>
        </w:rPr>
        <w:t xml:space="preserve">pat</w:t>
        <w:br w:clear="none"/>
      </w:r>
      <w:r>
        <w:t xml:space="preserve">' OR </w:t>
        <w:br w:clear="none"/>
      </w:r>
      <w:r>
        <w:rPr>
          <w:rStyle w:val="Text6"/>
        </w:rPr>
        <w:t xml:space="preserve">col2</w:t>
        <w:br w:clear="none"/>
      </w:r>
      <w:r>
        <w:t xml:space="preserve"> LIKE '</w:t>
        <w:br w:clear="none"/>
      </w:r>
      <w:r>
        <w:rPr>
          <w:rStyle w:val="Text6"/>
        </w:rPr>
        <w:t xml:space="preserve">pat</w:t>
        <w:br w:clear="none"/>
      </w:r>
      <w:r>
        <w:t xml:space="preserve">' OR </w:t>
        <w:br w:clear="none"/>
      </w:r>
      <w:r>
        <w:rPr>
          <w:rStyle w:val="Text6"/>
        </w:rPr>
        <w:t xml:space="preserve">col3</w:t>
        <w:br w:clear="none"/>
      </w:r>
      <w:r>
        <w:t xml:space="preserve"> LIKE '</w:t>
        <w:br w:clear="none"/>
      </w:r>
      <w:r>
        <w:rPr>
          <w:rStyle w:val="Text6"/>
        </w:rPr>
        <w:t xml:space="preserve">pat</w:t>
        <w:br w:clear="none"/>
      </w:r>
      <w:r>
        <w:t xml:space="preserve">' ...</w:t>
        <w:br w:clear="none"/>
      </w:r>
    </w:p>
    <w:p>
      <w:pPr>
        <w:pStyle w:val="Normal"/>
      </w:pPr>
      <w:r>
        <w:t xml:space="preserve">A useful alternative (available as of MySQL 3.23.23) is to use </w:t>
      </w:r>
      <w:r>
        <w:rPr>
          <w:rStyle w:val="Text0"/>
        </w:rPr>
        <w:t>FULLTEXT</w:t>
      </w:r>
      <w:r>
        <w:t xml:space="preserve"> searching, which is designed for looking through large amounts of text, and can search multiple columns simultaneously. To use this capability, add a </w:t>
      </w:r>
      <w:r>
        <w:rPr>
          <w:rStyle w:val="Text0"/>
        </w:rPr>
        <w:t>FULLTEXT</w:t>
      </w:r>
      <w:r>
        <w:t xml:space="preserve"> index to your table, then use the </w:t>
      </w:r>
      <w:r>
        <w:rPr>
          <w:rStyle w:val="Text0"/>
        </w:rPr>
        <w:t>MATCH</w:t>
      </w:r>
      <w:r>
        <w:t xml:space="preserve"> operator to look for strings in the indexed column or columns. </w:t>
      </w:r>
      <w:r>
        <w:rPr>
          <w:rStyle w:val="Text0"/>
        </w:rPr>
        <w:t>FULLTEXT</w:t>
      </w:r>
      <w:r>
        <w:t xml:space="preserve"> indexing can be used with MyISAM tables, for columns of type </w:t>
      </w:r>
      <w:r>
        <w:rPr>
          <w:rStyle w:val="Text0"/>
        </w:rPr>
        <w:t>CHAR</w:t>
      </w:r>
      <w:r>
        <w:t xml:space="preserve">, </w:t>
      </w:r>
      <w:r>
        <w:rPr>
          <w:rStyle w:val="Text0"/>
        </w:rPr>
        <w:t>VARCHAR</w:t>
      </w:r>
      <w:r>
        <w:t xml:space="preserve">, or </w:t>
      </w:r>
      <w:r>
        <w:rPr>
          <w:rStyle w:val="Text0"/>
        </w:rPr>
        <w:t>TEXT</w:t>
      </w:r>
      <w:r>
        <w:t xml:space="preserve">. </w:t>
      </w:r>
    </w:p>
    <w:p>
      <w:pPr>
        <w:pStyle w:val="Normal"/>
      </w:pPr>
      <w:r>
        <w:rPr>
          <w:rStyle w:val="Text0"/>
        </w:rPr>
        <w:t>FULLTEXT</w:t>
      </w:r>
      <w:r>
        <w:t xml:space="preserve"> searching is best illustrated with a reasonably good-sized body of text. If you don’t have a sample dataset, several repositories of freely available electronic text are available on the Internet. For the examples here, the one I’ve chosen is the complete text of the King James Version of the Bible (KJV), which is relatively large and has the advantage of being nicely structured by book, chapter, and verse. Because of its size, this dataset is not included with the </w:t>
      </w:r>
      <w:r>
        <w:rPr>
          <w:rStyle w:val="Text0"/>
        </w:rPr>
        <w:t>recipes</w:t>
      </w:r>
      <w:r>
        <w:t xml:space="preserve"> distribution, but is available separately as the </w:t>
      </w:r>
      <w:r>
        <w:rPr>
          <w:rStyle w:val="Text0"/>
        </w:rPr>
        <w:t>mcb-kjv</w:t>
      </w:r>
      <w:r>
        <w:t xml:space="preserve"> distribution at the MySQL Cookbook web site.</w:t>
      </w:r>
      <w:r>
        <w:rPr>
          <w:rStyle w:val="Text12"/>
        </w:rPr>
        <w:t>[</w:t>
      </w:r>
      <w:hyperlink w:anchor="25_1">
        <w:r>
          <w:rPr>
            <w:rStyle w:val="Text13"/>
          </w:rPr>
          <w:bookmarkStart w:id="2030" w:name="25"/>
          <w:t>25</w:t>
          <w:bookmarkEnd w:id="2030"/>
        </w:r>
      </w:hyperlink>
      <w:r>
        <w:rPr>
          <w:rStyle w:val="Text12"/>
        </w:rPr>
        <w:t>]</w:t>
      </w:r>
      <w:r>
        <w:t xml:space="preserve"> (See </w:t>
      </w:r>
      <w:hyperlink w:anchor="Top_of_apa_html" w:tooltip="Appendix A. Obtaining MySQL Software">
        <w:r>
          <w:rPr>
            <w:rStyle w:val="Text2"/>
          </w:rPr>
          <w:t>Appendix A</w:t>
        </w:r>
      </w:hyperlink>
      <w:r>
        <w:t xml:space="preserve">.) The distribution includes a file </w:t>
      </w:r>
      <w:r>
        <w:rPr>
          <w:rStyle w:val="Text0"/>
        </w:rPr>
        <w:t>kjv.txt</w:t>
      </w:r>
      <w:r>
        <w:t xml:space="preserve"> that contains the verse records. Some sample records look like this: </w:t>
      </w:r>
    </w:p>
    <w:p>
      <w:pPr>
        <w:pStyle w:val="Para 18"/>
      </w:pPr>
      <w:r>
        <w:bookmarkStart w:id="2031" w:name="I_4_tt521"/>
        <w:t/>
        <w:bookmarkEnd w:id="2031"/>
      </w:r>
    </w:p>
    <w:p>
      <w:pPr>
        <w:pStyle w:val="Para 02"/>
      </w:pPr>
      <w:r>
        <w:t xml:space="preserve">O   Genesis 1   1   1   In the beginning God created the heaven and the earth.</w:t>
        <w:br w:clear="none"/>
        <w:t xml:space="preserve">O   Exodus  2   20  13  Thou shalt not kill.</w:t>
        <w:br w:clear="none"/>
        <w:t xml:space="preserve">N   Luke    42  17  32  Remember Lot's wife.</w:t>
        <w:br w:clear="none"/>
      </w:r>
    </w:p>
    <w:p>
      <w:pPr>
        <w:pStyle w:val="Normal"/>
      </w:pPr>
      <w:r>
        <w:t>Each record contains the following fields:</w:t>
      </w:r>
    </w:p>
    <w:p>
      <w:pPr>
        <w:pStyle w:val="Para 04"/>
      </w:pPr>
      <w:r>
        <w:t xml:space="preserve">Book section. This is either </w:t>
      </w:r>
      <w:r>
        <w:rPr>
          <w:rStyle w:val="Text0"/>
        </w:rPr>
        <w:t>O</w:t>
      </w:r>
      <w:r>
        <w:t xml:space="preserve"> or </w:t>
      </w:r>
      <w:r>
        <w:rPr>
          <w:rStyle w:val="Text0"/>
        </w:rPr>
        <w:t>N</w:t>
      </w:r>
      <w:r>
        <w:t xml:space="preserve">, signifying the Old or New Testament. </w:t>
      </w:r>
    </w:p>
    <w:p>
      <w:pPr>
        <w:pStyle w:val="Para 04"/>
      </w:pPr>
      <w:r>
        <w:t>Book name and corresponding book number, from 1 to 66.</w:t>
      </w:r>
    </w:p>
    <w:p>
      <w:pPr>
        <w:pStyle w:val="Para 04"/>
      </w:pPr>
      <w:r>
        <w:t>Chapter and verse numbers.</w:t>
      </w:r>
    </w:p>
    <w:p>
      <w:pPr>
        <w:pStyle w:val="Para 04"/>
      </w:pPr>
      <w:r>
        <w:t>Text of the verse.</w:t>
      </w:r>
    </w:p>
    <w:p>
      <w:pPr>
        <w:pStyle w:val="Normal"/>
      </w:pPr>
      <w:r>
        <w:t xml:space="preserve">To import the records into MySQL, create a table named </w:t>
      </w:r>
      <w:r>
        <w:rPr>
          <w:rStyle w:val="Text0"/>
        </w:rPr>
        <w:t>kjv</w:t>
      </w:r>
      <w:r>
        <w:t xml:space="preserve"> that looks like this: </w:t>
      </w:r>
    </w:p>
    <w:p>
      <w:pPr>
        <w:pStyle w:val="Para 18"/>
      </w:pPr>
      <w:r>
        <w:bookmarkStart w:id="2032" w:name="I_4_tt522"/>
        <w:t/>
        <w:bookmarkEnd w:id="2032"/>
      </w:r>
    </w:p>
    <w:p>
      <w:pPr>
        <w:pStyle w:val="Para 02"/>
      </w:pPr>
      <w:r>
        <w:t xml:space="preserve">CREATE TABLE kjv</w:t>
        <w:br w:clear="none"/>
        <w:t xml:space="preserve">(</w:t>
        <w:br w:clear="none"/>
        <w:t xml:space="preserve">    bsect   ENUM('O','N') NOT NULL,         # book section (testament)</w:t>
        <w:br w:clear="none"/>
        <w:t xml:space="preserve">    bname   VARCHAR(20) NOT NULL,           # book name</w:t>
        <w:br w:clear="none"/>
        <w:t xml:space="preserve">    bnum    TINYINT UNSIGNED NOT NULL,      # book number</w:t>
        <w:br w:clear="none"/>
        <w:t xml:space="preserve">    cnum    TINYINT UNSIGNED NOT NULL,      # chapter number</w:t>
        <w:br w:clear="none"/>
        <w:t xml:space="preserve">    vnum    TINYINT UNSIGNED NOT NULL,      # verse number</w:t>
        <w:br w:clear="none"/>
        <w:t xml:space="preserve">    vtext   TEXT NOT NULL                   # text of verse</w:t>
        <w:br w:clear="none"/>
        <w:t xml:space="preserve">) TYPE = MyISAM;</w:t>
        <w:br w:clear="none"/>
      </w:r>
    </w:p>
    <w:p>
      <w:pPr>
        <w:pStyle w:val="Normal"/>
      </w:pPr>
      <w:r>
        <w:t xml:space="preserve">Then load the </w:t>
      </w:r>
      <w:r>
        <w:rPr>
          <w:rStyle w:val="Text0"/>
        </w:rPr>
        <w:t>kjv.txt</w:t>
      </w:r>
      <w:r>
        <w:t xml:space="preserve"> file into the table using this statement: </w:t>
      </w:r>
    </w:p>
    <w:p>
      <w:pPr>
        <w:pStyle w:val="Para 18"/>
      </w:pPr>
      <w:r>
        <w:bookmarkStart w:id="2033" w:name="I_4_tt523"/>
        <w:t/>
        <w:bookmarkEnd w:id="2033"/>
      </w:r>
    </w:p>
    <w:p>
      <w:pPr>
        <w:pStyle w:val="Para 07"/>
      </w:pPr>
      <w:r>
        <w:rPr>
          <w:rStyle w:val="Text4"/>
        </w:rPr>
        <w:t xml:space="preserve">mysql&gt; </w:t>
        <w:br w:clear="none"/>
      </w:r>
      <w:r>
        <w:t xml:space="preserve">LOAD DATA LOCAL INFILE 'kjv.txt' INTO TABLE kjv;</w:t>
        <w:br w:clear="none"/>
      </w:r>
    </w:p>
    <w:p>
      <w:pPr>
        <w:pStyle w:val="Normal"/>
      </w:pPr>
      <w:r>
        <w:t xml:space="preserve">You’ll notice that the </w:t>
      </w:r>
      <w:r>
        <w:rPr>
          <w:rStyle w:val="Text0"/>
        </w:rPr>
        <w:t>kjv</w:t>
      </w:r>
      <w:r>
        <w:t xml:space="preserve"> table contains columns for both book names (Genesis, Exodus, ...) and book numbers (1, 2, ...). The names and numbers have a fixed correspondence, and one can be derived from the other—a redundancy that means the table is not in normal form. It’s possible to eliminate the redundancy by storing just the book numbers (which take less space than the names), and then producing the names when necessary in query results by joining the numbers to a small mapping table that associates each book number with the corresponding name. But I want to avoid using joins at this point. Thus, the table includes book names so that search results can be interpreted more easily, and numbers so that the results can be sorted easily into book order. </w:t>
      </w:r>
    </w:p>
    <w:p>
      <w:pPr>
        <w:pStyle w:val="Normal"/>
      </w:pPr>
      <w:r>
        <w:t xml:space="preserve">After populating the table, prepare it for use in </w:t>
      </w:r>
      <w:r>
        <w:rPr>
          <w:rStyle w:val="Text0"/>
        </w:rPr>
        <w:t>FULLTEXT</w:t>
      </w:r>
      <w:r>
        <w:t xml:space="preserve"> searching by adding a </w:t>
      </w:r>
      <w:r>
        <w:rPr>
          <w:rStyle w:val="Text0"/>
        </w:rPr>
        <w:t>FULLTEXT</w:t>
      </w:r>
      <w:r>
        <w:rPr>
          <w:rStyle w:val="Text27"/>
        </w:rPr>
        <w:bookmarkStart w:id="2034" w:name="mysqlckbk_IDXTERM_821"/>
        <w:t/>
        <w:bookmarkEnd w:id="2034"/>
      </w:r>
      <w:r>
        <w:t xml:space="preserve"> index. This can be done using an </w:t>
      </w:r>
      <w:r>
        <w:rPr>
          <w:rStyle w:val="Text0"/>
        </w:rPr>
        <w:t>ALTER</w:t>
      </w:r>
      <w:r>
        <w:t xml:space="preserve"> </w:t>
      </w:r>
      <w:r>
        <w:rPr>
          <w:rStyle w:val="Text0"/>
        </w:rPr>
        <w:t>TABLE</w:t>
      </w:r>
      <w:r>
        <w:t xml:space="preserve"> statement:</w:t>
      </w:r>
      <w:r>
        <w:rPr>
          <w:rStyle w:val="Text12"/>
        </w:rPr>
        <w:t>[</w:t>
      </w:r>
      <w:hyperlink w:anchor="26_1">
        <w:r>
          <w:rPr>
            <w:rStyle w:val="Text13"/>
          </w:rPr>
          <w:bookmarkStart w:id="2035" w:name="26"/>
          <w:t>26</w:t>
          <w:bookmarkEnd w:id="2035"/>
        </w:r>
      </w:hyperlink>
      <w:r>
        <w:rPr>
          <w:rStyle w:val="Text12"/>
        </w:rPr>
        <w:t>]</w:t>
      </w:r>
      <w:r>
        <w:t xml:space="preserve"> </w:t>
      </w:r>
    </w:p>
    <w:p>
      <w:pPr>
        <w:pStyle w:val="Para 18"/>
      </w:pPr>
      <w:r>
        <w:bookmarkStart w:id="2036" w:name="I_4_tt524"/>
        <w:t/>
        <w:bookmarkEnd w:id="2036"/>
      </w:r>
    </w:p>
    <w:p>
      <w:pPr>
        <w:pStyle w:val="Para 07"/>
      </w:pPr>
      <w:r>
        <w:rPr>
          <w:rStyle w:val="Text4"/>
        </w:rPr>
        <w:t xml:space="preserve">mysql&gt; </w:t>
        <w:br w:clear="none"/>
      </w:r>
      <w:r>
        <w:t xml:space="preserve">ALTER TABLE kjv ADD FULLTEXT (vtext);</w:t>
        <w:br w:clear="none"/>
      </w:r>
    </w:p>
    <w:p>
      <w:pPr>
        <w:pStyle w:val="Normal"/>
      </w:pPr>
      <w:r>
        <w:t xml:space="preserve">To perform a search using the index, use </w:t>
      </w:r>
      <w:r>
        <w:rPr>
          <w:rStyle w:val="Text0"/>
        </w:rPr>
        <w:t>MATCH( )</w:t>
      </w:r>
      <w:r>
        <w:rPr>
          <w:rStyle w:val="Text27"/>
        </w:rPr>
        <w:bookmarkStart w:id="2037" w:name="mysqlckbk_IDXTERM_822"/>
        <w:t/>
        <w:bookmarkEnd w:id="2037"/>
        <w:bookmarkStart w:id="2038" w:name="mysqlckbk_IDXTERM_823"/>
        <w:t/>
        <w:bookmarkEnd w:id="2038"/>
      </w:r>
      <w:r>
        <w:t xml:space="preserve"> to name the indexed column and </w:t>
      </w:r>
      <w:r>
        <w:rPr>
          <w:rStyle w:val="Text0"/>
        </w:rPr>
        <w:t>AGAINST( )</w:t>
      </w:r>
      <w:r>
        <w:t xml:space="preserve"> to specify what text to look for. For example, to answer the question “How often does the name Mizraim occur?” (you’ve often wondered about that, right?), search the </w:t>
      </w:r>
      <w:r>
        <w:rPr>
          <w:rStyle w:val="Text0"/>
        </w:rPr>
        <w:t>vtext</w:t>
      </w:r>
      <w:r>
        <w:t xml:space="preserve"> column using this query: </w:t>
      </w:r>
    </w:p>
    <w:p>
      <w:pPr>
        <w:pStyle w:val="Para 18"/>
      </w:pPr>
      <w:r>
        <w:bookmarkStart w:id="2039" w:name="I_4_tt525"/>
        <w:t/>
        <w:bookmarkEnd w:id="2039"/>
      </w:r>
    </w:p>
    <w:p>
      <w:pPr>
        <w:pStyle w:val="Para 02"/>
      </w:pPr>
      <w:r>
        <w:t xml:space="preserve">mysql&gt; </w:t>
        <w:br w:clear="none"/>
      </w:r>
      <w:r>
        <w:rPr>
          <w:rStyle w:val="Text1"/>
        </w:rPr>
        <w:t xml:space="preserve">SELECT COUNT(*) from kjv WHERE MATCH(vtext) AGAINST('Mizraim');</w:t>
        <w:br w:clear="none"/>
      </w:r>
      <w:r>
        <w:t xml:space="preserve"/>
        <w:br w:clear="none"/>
        <w:t xml:space="preserve">+----------+</w:t>
        <w:br w:clear="none"/>
        <w:t xml:space="preserve">| COUNT(*) |</w:t>
        <w:br w:clear="none"/>
        <w:t xml:space="preserve">+----------+</w:t>
        <w:br w:clear="none"/>
        <w:t xml:space="preserve">|        4 |</w:t>
        <w:br w:clear="none"/>
        <w:t xml:space="preserve">+----------+</w:t>
        <w:br w:clear="none"/>
      </w:r>
    </w:p>
    <w:p>
      <w:pPr>
        <w:pStyle w:val="Normal"/>
      </w:pPr>
      <w:r>
        <w:t xml:space="preserve">To find out what those verses are, select the columns you want to see (the example here uses </w:t>
      </w:r>
      <w:r>
        <w:rPr>
          <w:rStyle w:val="Text0"/>
        </w:rPr>
        <w:t>\G</w:t>
      </w:r>
      <w:r>
        <w:t xml:space="preserve"> so that the results better fit the page): </w:t>
      </w:r>
    </w:p>
    <w:p>
      <w:pPr>
        <w:pStyle w:val="Para 18"/>
      </w:pPr>
      <w:r>
        <w:bookmarkStart w:id="2040" w:name="I_4_tt526"/>
        <w:t/>
        <w:bookmarkEnd w:id="2040"/>
      </w:r>
    </w:p>
    <w:p>
      <w:pPr>
        <w:pStyle w:val="Para 02"/>
      </w:pPr>
      <w:r>
        <w:t xml:space="preserve">mysql&gt; </w:t>
        <w:br w:clear="none"/>
      </w:r>
      <w:r>
        <w:rPr>
          <w:rStyle w:val="Text1"/>
        </w:rPr>
        <w:t xml:space="preserve">SELECT bname, cnum, vnum, vtext</w:t>
        <w:br w:clear="none"/>
      </w:r>
      <w:r>
        <w:t xml:space="preserve"/>
        <w:br w:clear="none"/>
        <w:t xml:space="preserve">    -&gt; </w:t>
        <w:br w:clear="none"/>
      </w:r>
      <w:r>
        <w:rPr>
          <w:rStyle w:val="Text1"/>
        </w:rPr>
        <w:t xml:space="preserve">FROM kjv WHERE MATCH(vtext) AGAINST('Mizraim')\G</w:t>
        <w:br w:clear="none"/>
      </w:r>
      <w:r>
        <w:t xml:space="preserve"/>
        <w:br w:clear="none"/>
        <w:t xml:space="preserve">*************************** 1. row ***************************</w:t>
        <w:br w:clear="none"/>
        <w:t xml:space="preserve">bname: Genesis</w:t>
        <w:br w:clear="none"/>
        <w:t xml:space="preserve"> cnum: 10</w:t>
        <w:br w:clear="none"/>
        <w:t xml:space="preserve"> vnum: 6</w:t>
        <w:br w:clear="none"/>
        <w:t xml:space="preserve">vtext: And the sons of Ham; Cush, and Mizraim, and Phut, and Canaan.</w:t>
        <w:br w:clear="none"/>
        <w:t xml:space="preserve">*************************** 2. row ***************************</w:t>
        <w:br w:clear="none"/>
        <w:t xml:space="preserve">bname: Genesis</w:t>
        <w:br w:clear="none"/>
        <w:t xml:space="preserve"> cnum: 10</w:t>
        <w:br w:clear="none"/>
        <w:t xml:space="preserve"> vnum: 13</w:t>
        <w:br w:clear="none"/>
        <w:t xml:space="preserve">vtext: And Mizraim begat Ludim, and Anamim, and Lehabim, and Naphtuhim,</w:t>
        <w:br w:clear="none"/>
        <w:t xml:space="preserve">*************************** 3. row ***************************</w:t>
        <w:br w:clear="none"/>
        <w:t xml:space="preserve">bname: 1 Chronicles</w:t>
        <w:br w:clear="none"/>
        <w:t xml:space="preserve"> cnum: 1</w:t>
        <w:br w:clear="none"/>
        <w:t xml:space="preserve"> vnum: 8</w:t>
        <w:br w:clear="none"/>
        <w:t xml:space="preserve">vtext: The sons of Ham; Cush, and Mizraim, Put, and Canaan.</w:t>
        <w:br w:clear="none"/>
        <w:t xml:space="preserve">*************************** 4. row ***************************</w:t>
        <w:br w:clear="none"/>
        <w:t xml:space="preserve">bname: 1 Chronicles</w:t>
        <w:br w:clear="none"/>
        <w:t xml:space="preserve"> cnum: 1</w:t>
        <w:br w:clear="none"/>
        <w:t xml:space="preserve"> vnum: 11</w:t>
        <w:br w:clear="none"/>
        <w:t xml:space="preserve">vtext: And Mizraim begat Ludim, and Anamim, and Lehabim, and Naphtuhim,</w:t>
        <w:br w:clear="none"/>
      </w:r>
    </w:p>
    <w:p>
      <w:pPr>
        <w:pStyle w:val="Normal"/>
      </w:pPr>
      <w:r>
        <w:t xml:space="preserve">The results come out in book, chapter, and verse number order in this particular instance, but that’s actually just coincidence. By default, </w:t>
      </w:r>
      <w:r>
        <w:rPr>
          <w:rStyle w:val="Text0"/>
        </w:rPr>
        <w:t>FULLTEXT</w:t>
      </w:r>
      <w:r>
        <w:t xml:space="preserve"> searches compute a relevance ranking and use it for sorting. To make sure a search result is sorted the way you want, add an explicit </w:t>
      </w:r>
      <w:r>
        <w:rPr>
          <w:rStyle w:val="Text0"/>
        </w:rPr>
        <w:t>ORDER</w:t>
      </w:r>
      <w:r>
        <w:t xml:space="preserve"> </w:t>
      </w:r>
      <w:r>
        <w:rPr>
          <w:rStyle w:val="Text0"/>
        </w:rPr>
        <w:t>BY</w:t>
      </w:r>
      <w:r>
        <w:t xml:space="preserve"> clause: </w:t>
      </w:r>
    </w:p>
    <w:p>
      <w:pPr>
        <w:pStyle w:val="Para 18"/>
      </w:pPr>
      <w:r>
        <w:bookmarkStart w:id="2041" w:name="I_4_tt527"/>
        <w:t/>
        <w:bookmarkEnd w:id="2041"/>
      </w:r>
    </w:p>
    <w:p>
      <w:pPr>
        <w:pStyle w:val="Para 02"/>
      </w:pPr>
      <w:r>
        <w:t xml:space="preserve">SELECT bname, cnum, vnum, vtext</w:t>
        <w:br w:clear="none"/>
        <w:t xml:space="preserve">FROM kjv WHERE MATCH(vtext) AGAINST('</w:t>
        <w:br w:clear="none"/>
      </w:r>
      <w:r>
        <w:rPr>
          <w:rStyle w:val="Text6"/>
        </w:rPr>
        <w:t xml:space="preserve">search string</w:t>
        <w:br w:clear="none"/>
      </w:r>
      <w:r>
        <w:t xml:space="preserve">')</w:t>
        <w:br w:clear="none"/>
        <w:t xml:space="preserve">ORDER BY bnum, cnum, vnum;</w:t>
        <w:br w:clear="none"/>
      </w:r>
    </w:p>
    <w:p>
      <w:pPr>
        <w:pStyle w:val="Normal"/>
      </w:pPr>
      <w:r>
        <w:t xml:space="preserve">You can include additional criteria to narrow the search further. The following queries perform progressively more specific searches to find out how often the name Abraham occurs in the entire KJV, the New Testament, the book of Hebrews, and Chapter 11 of Hebrews: </w:t>
      </w:r>
    </w:p>
    <w:p>
      <w:pPr>
        <w:pStyle w:val="Para 18"/>
      </w:pPr>
      <w:r>
        <w:bookmarkStart w:id="2042" w:name="I_4_tt528"/>
        <w:t/>
        <w:bookmarkEnd w:id="2042"/>
      </w:r>
    </w:p>
    <w:p>
      <w:pPr>
        <w:pStyle w:val="Para 07"/>
      </w:pPr>
      <w:r>
        <w:rPr>
          <w:rStyle w:val="Text4"/>
        </w:rPr>
        <w:t xml:space="preserve">mysql&gt; </w:t>
        <w:br w:clear="none"/>
      </w:r>
      <w:r>
        <w:t xml:space="preserve">SELECT COUNT(*) from kjv WHERE MATCH(vtext) AGAINST('Abraham');</w:t>
        <w:br w:clear="none"/>
      </w:r>
      <w:r>
        <w:rPr>
          <w:rStyle w:val="Text4"/>
        </w:rPr>
        <w:t xml:space="preserve"/>
        <w:br w:clear="none"/>
        <w:t xml:space="preserve">+----------+</w:t>
        <w:br w:clear="none"/>
        <w:t xml:space="preserve">| COUNT(*) |</w:t>
        <w:br w:clear="none"/>
        <w:t xml:space="preserve">+----------+</w:t>
        <w:br w:clear="none"/>
        <w:t xml:space="preserve">|      216 |</w:t>
        <w:br w:clear="none"/>
        <w:t xml:space="preserve">+----------+</w:t>
        <w:br w:clear="none"/>
        <w:t xml:space="preserve">mysql&gt; </w:t>
        <w:br w:clear="none"/>
      </w:r>
      <w:r>
        <w:t xml:space="preserve">SELECT COUNT(*) from kjv</w:t>
        <w:br w:clear="none"/>
      </w:r>
      <w:r>
        <w:rPr>
          <w:rStyle w:val="Text4"/>
        </w:rPr>
        <w:t xml:space="preserve"/>
        <w:br w:clear="none"/>
        <w:t xml:space="preserve">    -&gt; </w:t>
        <w:br w:clear="none"/>
      </w:r>
      <w:r>
        <w:t xml:space="preserve">WHERE MATCH(vtext) AGAINST('Abraham')</w:t>
        <w:br w:clear="none"/>
      </w:r>
      <w:r>
        <w:rPr>
          <w:rStyle w:val="Text4"/>
        </w:rPr>
        <w:t xml:space="preserve"/>
        <w:br w:clear="none"/>
        <w:t xml:space="preserve">    -&gt; </w:t>
        <w:br w:clear="none"/>
      </w:r>
      <w:r>
        <w:t xml:space="preserve">AND bsect = 'N';</w:t>
        <w:br w:clear="none"/>
      </w:r>
      <w:r>
        <w:rPr>
          <w:rStyle w:val="Text4"/>
        </w:rPr>
        <w:t xml:space="preserve"/>
        <w:br w:clear="none"/>
        <w:t xml:space="preserve">+----------+</w:t>
        <w:br w:clear="none"/>
        <w:t xml:space="preserve">| COUNT(*) |</w:t>
        <w:br w:clear="none"/>
        <w:t xml:space="preserve">+----------+</w:t>
        <w:br w:clear="none"/>
        <w:t xml:space="preserve">|       66 |</w:t>
        <w:br w:clear="none"/>
        <w:t xml:space="preserve">+----------+</w:t>
        <w:br w:clear="none"/>
        <w:t xml:space="preserve">mysql&gt; </w:t>
        <w:br w:clear="none"/>
      </w:r>
      <w:r>
        <w:t xml:space="preserve">SELECT COUNT(*) from kjv</w:t>
        <w:br w:clear="none"/>
      </w:r>
      <w:r>
        <w:rPr>
          <w:rStyle w:val="Text4"/>
        </w:rPr>
        <w:t xml:space="preserve"/>
        <w:br w:clear="none"/>
        <w:t xml:space="preserve">    -&gt; </w:t>
        <w:br w:clear="none"/>
      </w:r>
      <w:r>
        <w:t xml:space="preserve">WHERE MATCH(vtext) AGAINST('Abraham')</w:t>
        <w:br w:clear="none"/>
      </w:r>
      <w:r>
        <w:rPr>
          <w:rStyle w:val="Text4"/>
        </w:rPr>
        <w:t xml:space="preserve"/>
        <w:br w:clear="none"/>
        <w:t xml:space="preserve">    -&gt; </w:t>
        <w:br w:clear="none"/>
      </w:r>
      <w:r>
        <w:t xml:space="preserve">AND bname = 'Hebrews';</w:t>
        <w:br w:clear="none"/>
      </w:r>
      <w:r>
        <w:rPr>
          <w:rStyle w:val="Text4"/>
        </w:rPr>
        <w:t xml:space="preserve"/>
        <w:br w:clear="none"/>
        <w:t xml:space="preserve">+----------+</w:t>
        <w:br w:clear="none"/>
        <w:t xml:space="preserve">| COUNT(*) |</w:t>
        <w:br w:clear="none"/>
        <w:t xml:space="preserve">+----------+</w:t>
        <w:br w:clear="none"/>
        <w:t xml:space="preserve">|       10 |</w:t>
        <w:br w:clear="none"/>
        <w:t xml:space="preserve">+----------+</w:t>
        <w:br w:clear="none"/>
        <w:t xml:space="preserve">mysql&gt; </w:t>
        <w:br w:clear="none"/>
      </w:r>
      <w:r>
        <w:t xml:space="preserve">SELECT COUNT(*) from kjv</w:t>
        <w:br w:clear="none"/>
      </w:r>
      <w:r>
        <w:rPr>
          <w:rStyle w:val="Text4"/>
        </w:rPr>
        <w:t xml:space="preserve"/>
        <w:br w:clear="none"/>
        <w:t xml:space="preserve">    -&gt; </w:t>
        <w:br w:clear="none"/>
      </w:r>
      <w:r>
        <w:t xml:space="preserve">WHERE MATCH(vtext) AGAINST('Abraham')</w:t>
        <w:br w:clear="none"/>
      </w:r>
      <w:r>
        <w:rPr>
          <w:rStyle w:val="Text4"/>
        </w:rPr>
        <w:t xml:space="preserve"/>
        <w:br w:clear="none"/>
        <w:t xml:space="preserve">    -&gt; </w:t>
        <w:br w:clear="none"/>
      </w:r>
      <w:r>
        <w:t xml:space="preserve">AND bname = 'Hebrews' AND cnum = 11;</w:t>
        <w:br w:clear="none"/>
      </w:r>
      <w:r>
        <w:rPr>
          <w:rStyle w:val="Text4"/>
        </w:rPr>
        <w:t xml:space="preserve"/>
        <w:br w:clear="none"/>
        <w:t xml:space="preserve">+----------+</w:t>
        <w:br w:clear="none"/>
        <w:t xml:space="preserve">| COUNT(*) |</w:t>
        <w:br w:clear="none"/>
        <w:t xml:space="preserve">+----------+</w:t>
        <w:br w:clear="none"/>
        <w:t xml:space="preserve">|        2 |</w:t>
        <w:br w:clear="none"/>
        <w:t xml:space="preserve">+----------+</w:t>
        <w:br w:clear="none"/>
      </w:r>
    </w:p>
    <w:p>
      <w:pPr>
        <w:pStyle w:val="Normal"/>
      </w:pPr>
      <w:r>
        <w:t>If you expect to use search criteria that include other non-</w:t>
      </w:r>
      <w:r>
        <w:rPr>
          <w:rStyle w:val="Text0"/>
        </w:rPr>
        <w:t>FULLTEXT</w:t>
      </w:r>
      <w:r>
        <w:t xml:space="preserve"> columns frequently, you can increase the performance of such queries by adding regular indexes to those columns. For example, to index the book, chapter, and verse number columns, do this: </w:t>
      </w:r>
    </w:p>
    <w:p>
      <w:pPr>
        <w:pStyle w:val="Para 18"/>
      </w:pPr>
      <w:r>
        <w:bookmarkStart w:id="2043" w:name="I_4_tt529"/>
        <w:t/>
        <w:bookmarkEnd w:id="2043"/>
      </w:r>
    </w:p>
    <w:p>
      <w:pPr>
        <w:pStyle w:val="Para 07"/>
      </w:pPr>
      <w:r>
        <w:rPr>
          <w:rStyle w:val="Text4"/>
        </w:rPr>
        <w:t xml:space="preserve">mysql&gt; </w:t>
        <w:br w:clear="none"/>
      </w:r>
      <w:r>
        <w:t xml:space="preserve">ALTER TABLE kjv ADD INDEX (bnum), ADD INDEX (cnum), ADD INDEX (vnum);</w:t>
        <w:br w:clear="none"/>
      </w:r>
    </w:p>
    <w:p>
      <w:pPr>
        <w:pStyle w:val="Normal"/>
      </w:pPr>
      <w:r>
        <w:t xml:space="preserve">Search strings in </w:t>
      </w:r>
      <w:r>
        <w:rPr>
          <w:rStyle w:val="Text0"/>
        </w:rPr>
        <w:t>FULLTEXT</w:t>
      </w:r>
      <w:r>
        <w:t xml:space="preserve"> queries can include more than just a single word, and you might suppose that adding additional words would make a search more specific. But in fact that widens it, because a </w:t>
      </w:r>
      <w:r>
        <w:rPr>
          <w:rStyle w:val="Text0"/>
        </w:rPr>
        <w:t>FULLTEXT</w:t>
      </w:r>
      <w:r>
        <w:t xml:space="preserve"> search returns records that contain any of the words. In effect, the query performs an </w:t>
      </w:r>
      <w:r>
        <w:rPr>
          <w:rStyle w:val="Text0"/>
        </w:rPr>
        <w:t>OR</w:t>
      </w:r>
      <w:r>
        <w:t xml:space="preserve"> search for any of the words. This is illustrated by the following queries, which identify successively larger numbers of verses as additional search words are added: </w:t>
      </w:r>
    </w:p>
    <w:p>
      <w:pPr>
        <w:pStyle w:val="Para 18"/>
      </w:pPr>
      <w:r>
        <w:bookmarkStart w:id="2044" w:name="I_4_tt530"/>
        <w:t/>
        <w:bookmarkEnd w:id="2044"/>
      </w:r>
    </w:p>
    <w:p>
      <w:pPr>
        <w:pStyle w:val="Para 02"/>
      </w:pPr>
      <w:r>
        <w:t xml:space="preserve">mysql&gt; </w:t>
        <w:br w:clear="none"/>
      </w:r>
      <w:r>
        <w:rPr>
          <w:rStyle w:val="Text1"/>
        </w:rPr>
        <w:t xml:space="preserve">SELECT COUNT(*) from kjv</w:t>
        <w:br w:clear="none"/>
      </w:r>
      <w:r>
        <w:t xml:space="preserve"/>
        <w:br w:clear="none"/>
        <w:t xml:space="preserve">    -&gt; </w:t>
        <w:br w:clear="none"/>
      </w:r>
      <w:r>
        <w:rPr>
          <w:rStyle w:val="Text1"/>
        </w:rPr>
        <w:t xml:space="preserve">WHERE MATCH(vtext) AGAINST('Abraham');</w:t>
        <w:br w:clear="none"/>
      </w:r>
      <w:r>
        <w:t xml:space="preserve"/>
        <w:br w:clear="none"/>
        <w:t xml:space="preserve">+----------+</w:t>
        <w:br w:clear="none"/>
        <w:t xml:space="preserve">| COUNT(*) |</w:t>
        <w:br w:clear="none"/>
        <w:t xml:space="preserve">+----------+</w:t>
        <w:br w:clear="none"/>
        <w:t xml:space="preserve">|      216 |</w:t>
        <w:br w:clear="none"/>
        <w:t xml:space="preserve">+----------+</w:t>
        <w:br w:clear="none"/>
        <w:t xml:space="preserve">mysql&gt; </w:t>
        <w:br w:clear="none"/>
      </w:r>
      <w:r>
        <w:rPr>
          <w:rStyle w:val="Text1"/>
        </w:rPr>
        <w:t xml:space="preserve">SELECT COUNT(*) from kjv</w:t>
        <w:br w:clear="none"/>
      </w:r>
      <w:r>
        <w:t xml:space="preserve"/>
        <w:br w:clear="none"/>
        <w:t xml:space="preserve">    -&gt; </w:t>
        <w:br w:clear="none"/>
      </w:r>
      <w:r>
        <w:rPr>
          <w:rStyle w:val="Text1"/>
        </w:rPr>
        <w:t xml:space="preserve">WHERE MATCH(vtext) AGAINST('Abraham Sarah');</w:t>
        <w:br w:clear="none"/>
      </w:r>
      <w:r>
        <w:t xml:space="preserve"/>
        <w:br w:clear="none"/>
        <w:t xml:space="preserve">+----------+</w:t>
        <w:br w:clear="none"/>
        <w:t xml:space="preserve">| COUNT(*) |</w:t>
        <w:br w:clear="none"/>
        <w:t xml:space="preserve">+----------+</w:t>
        <w:br w:clear="none"/>
        <w:t xml:space="preserve">|      230 |</w:t>
        <w:br w:clear="none"/>
        <w:t xml:space="preserve">+----------+</w:t>
        <w:br w:clear="none"/>
        <w:t xml:space="preserve">mysql&gt; </w:t>
        <w:br w:clear="none"/>
      </w:r>
      <w:r>
        <w:rPr>
          <w:rStyle w:val="Text1"/>
        </w:rPr>
        <w:t xml:space="preserve">SELECT COUNT(*) from kjv</w:t>
        <w:br w:clear="none"/>
      </w:r>
      <w:r>
        <w:t xml:space="preserve"/>
        <w:br w:clear="none"/>
        <w:t xml:space="preserve">    -&gt; </w:t>
        <w:br w:clear="none"/>
      </w:r>
      <w:r>
        <w:rPr>
          <w:rStyle w:val="Text1"/>
        </w:rPr>
        <w:t xml:space="preserve">WHERE MATCH(vtext) AGAINST('Abraham Sarah Ishmael Isaac');</w:t>
        <w:br w:clear="none"/>
      </w:r>
      <w:r>
        <w:t xml:space="preserve"/>
        <w:br w:clear="none"/>
        <w:t xml:space="preserve">+----------+</w:t>
        <w:br w:clear="none"/>
        <w:t xml:space="preserve">| COUNT(*) |</w:t>
        <w:br w:clear="none"/>
        <w:t xml:space="preserve">+----------+</w:t>
        <w:br w:clear="none"/>
        <w:t xml:space="preserve">|      317 |</w:t>
        <w:br w:clear="none"/>
        <w:t xml:space="preserve">+----------+</w:t>
        <w:br w:clear="none"/>
      </w:r>
    </w:p>
    <w:p>
      <w:pPr>
        <w:pStyle w:val="Normal"/>
      </w:pPr>
      <w:r>
        <w:t xml:space="preserve">To perform a search where each word in the search string must be present, see </w:t>
      </w:r>
      <w:hyperlink w:anchor="Top_of_ch04s14_html" w:tooltip="Requiring or Excluding FULLTEXT Search Words">
        <w:r>
          <w:rPr>
            <w:rStyle w:val="Text2"/>
          </w:rPr>
          <w:t>Recipe 4.14</w:t>
        </w:r>
      </w:hyperlink>
      <w:r>
        <w:t xml:space="preserve">. </w:t>
      </w:r>
    </w:p>
    <w:p>
      <w:pPr>
        <w:pStyle w:val="Normal"/>
      </w:pPr>
      <w:r>
        <w:t xml:space="preserve">If you want to use a </w:t>
      </w:r>
      <w:r>
        <w:rPr>
          <w:rStyle w:val="Text0"/>
        </w:rPr>
        <w:t>FULLTEXT</w:t>
      </w:r>
      <w:r>
        <w:t xml:space="preserve"> search that looks though multiple columns simultaneously, name them all when you construct the index: </w:t>
      </w:r>
    </w:p>
    <w:p>
      <w:pPr>
        <w:pStyle w:val="Para 18"/>
      </w:pPr>
      <w:r>
        <w:bookmarkStart w:id="2045" w:name="I_4_tt531"/>
        <w:t/>
        <w:bookmarkEnd w:id="2045"/>
      </w:r>
    </w:p>
    <w:p>
      <w:pPr>
        <w:pStyle w:val="Para 02"/>
      </w:pPr>
      <w:r>
        <w:t xml:space="preserve">ALTER TABLE </w:t>
        <w:br w:clear="none"/>
      </w:r>
      <w:r>
        <w:rPr>
          <w:rStyle w:val="Text6"/>
        </w:rPr>
        <w:t xml:space="preserve">tbl_name</w:t>
        <w:br w:clear="none"/>
      </w:r>
      <w:r>
        <w:t xml:space="preserve"> ADD FULLTEXT (</w:t>
        <w:br w:clear="none"/>
      </w:r>
      <w:r>
        <w:rPr>
          <w:rStyle w:val="Text6"/>
        </w:rPr>
        <w:t xml:space="preserve">col1</w:t>
        <w:br w:clear="none"/>
      </w:r>
      <w:r>
        <w:t xml:space="preserve">, </w:t>
        <w:br w:clear="none"/>
      </w:r>
      <w:r>
        <w:rPr>
          <w:rStyle w:val="Text6"/>
        </w:rPr>
        <w:t xml:space="preserve">col2</w:t>
        <w:br w:clear="none"/>
      </w:r>
      <w:r>
        <w:t xml:space="preserve">, </w:t>
        <w:br w:clear="none"/>
      </w:r>
      <w:r>
        <w:rPr>
          <w:rStyle w:val="Text6"/>
        </w:rPr>
        <w:t xml:space="preserve">col3</w:t>
        <w:br w:clear="none"/>
      </w:r>
      <w:r>
        <w:t xml:space="preserve">);</w:t>
        <w:br w:clear="none"/>
      </w:r>
    </w:p>
    <w:p>
      <w:pPr>
        <w:pStyle w:val="Normal"/>
      </w:pPr>
      <w:r>
        <w:t xml:space="preserve">To issue a search query that uses this index, name those same columns in the </w:t>
      </w:r>
      <w:r>
        <w:rPr>
          <w:rStyle w:val="Text0"/>
        </w:rPr>
        <w:t>MATCH( )</w:t>
      </w:r>
      <w:r>
        <w:t xml:space="preserve"> list: </w:t>
      </w:r>
    </w:p>
    <w:p>
      <w:pPr>
        <w:pStyle w:val="Para 18"/>
      </w:pPr>
      <w:r>
        <w:bookmarkStart w:id="2046" w:name="I_4_tt532"/>
        <w:t/>
        <w:bookmarkEnd w:id="2046"/>
      </w:r>
    </w:p>
    <w:p>
      <w:pPr>
        <w:pStyle w:val="Para 02"/>
      </w:pPr>
      <w:r>
        <w:t xml:space="preserve">SELECT ... FROM </w:t>
        <w:br w:clear="none"/>
      </w:r>
      <w:r>
        <w:rPr>
          <w:rStyle w:val="Text6"/>
        </w:rPr>
        <w:t xml:space="preserve">tbl_name</w:t>
        <w:br w:clear="none"/>
      </w:r>
      <w:r>
        <w:t xml:space="preserve"/>
        <w:br w:clear="none"/>
        <w:t xml:space="preserve">WHERE MATCH(</w:t>
        <w:br w:clear="none"/>
      </w:r>
      <w:r>
        <w:rPr>
          <w:rStyle w:val="Text6"/>
        </w:rPr>
        <w:t xml:space="preserve">col1</w:t>
        <w:br w:clear="none"/>
      </w:r>
      <w:r>
        <w:t xml:space="preserve">, </w:t>
        <w:br w:clear="none"/>
      </w:r>
      <w:r>
        <w:rPr>
          <w:rStyle w:val="Text6"/>
        </w:rPr>
        <w:t xml:space="preserve">col2</w:t>
        <w:br w:clear="none"/>
      </w:r>
      <w:r>
        <w:t xml:space="preserve">, </w:t>
        <w:br w:clear="none"/>
      </w:r>
      <w:r>
        <w:rPr>
          <w:rStyle w:val="Text6"/>
        </w:rPr>
        <w:t xml:space="preserve">col3</w:t>
        <w:br w:clear="none"/>
      </w:r>
      <w:r>
        <w:t xml:space="preserve">) AGAINST('</w:t>
        <w:br w:clear="none"/>
      </w:r>
      <w:r>
        <w:rPr>
          <w:rStyle w:val="Text6"/>
        </w:rPr>
        <w:t xml:space="preserve">search string</w:t>
        <w:br w:clear="none"/>
      </w:r>
      <w:r>
        <w:t xml:space="preserve">');</w:t>
        <w:br w:clear="none"/>
      </w:r>
    </w:p>
    <w:p>
      <w:pPr>
        <w:keepNext/>
        <w:pStyle w:val="Heading 2"/>
        <w:keepLines w:val="on"/>
      </w:pPr>
      <w:r>
        <w:rPr>
          <w:rStyle w:val="Text26"/>
        </w:rPr>
        <w:bookmarkStart w:id="2047" w:name="mysqlckbk_CHP_4_SECT_12_4"/>
        <w:t/>
        <w:bookmarkEnd w:id="2047"/>
      </w:r>
      <w:r>
        <w:t>See Also</w:t>
      </w:r>
    </w:p>
    <w:p>
      <w:pPr>
        <w:pStyle w:val="Normal"/>
      </w:pPr>
      <w:r>
        <w:rPr>
          <w:rStyle w:val="Text0"/>
        </w:rPr>
        <w:t>FULLTEXT</w:t>
      </w:r>
      <w:r>
        <w:t xml:space="preserve"> indexes provide a quick-and-easy way to set up a simple search engine. One way to use this capability is to provide a web-based interface to the indexed text. The MySQL Cookbook site includes a basic web-based KJV search page that demonstrates this. </w:t>
      </w:r>
    </w:p>
    <w:p>
      <w:pPr>
        <w:pStyle w:val="Para 14"/>
      </w:pPr>
      <w:r>
        <w:br w:clear="none"/>
      </w:r>
    </w:p>
    <w:p>
      <w:pPr>
        <w:pStyle w:val="2 Block"/>
      </w:pPr>
    </w:p>
    <w:p>
      <w:pPr>
        <w:pStyle w:val="Para 13"/>
      </w:pPr>
      <w:r>
        <w:rPr>
          <w:rStyle w:val="Text12"/>
        </w:rPr>
        <w:t>[</w:t>
      </w:r>
      <w:hyperlink w:anchor="25">
        <w:r>
          <w:rPr>
            <w:rStyle w:val="Text13"/>
          </w:rPr>
          <w:bookmarkStart w:id="2048" w:name="25_1"/>
          <w:t>25</w:t>
          <w:bookmarkEnd w:id="2048"/>
        </w:r>
      </w:hyperlink>
      <w:r>
        <w:rPr>
          <w:rStyle w:val="Text12"/>
        </w:rPr>
        <w:t xml:space="preserve">] </w:t>
      </w:r>
      <w:r>
        <w:t xml:space="preserve">The </w:t>
      </w:r>
      <w:r>
        <w:rPr>
          <w:rStyle w:val="Text0"/>
        </w:rPr>
        <w:t>mcb-kjv</w:t>
      </w:r>
      <w:r>
        <w:t xml:space="preserve"> distribution is derived from the KJV text available at the Unbound Bible site at Biola University (</w:t>
      </w:r>
      <w:hyperlink r:id="rId23">
        <w:r>
          <w:rPr>
            <w:rStyle w:val="Text2"/>
          </w:rPr>
          <w:t>http://unbound.biola.edu</w:t>
        </w:r>
      </w:hyperlink>
      <w:r>
        <w:t xml:space="preserve">), but has been modified somewhat to make it easier to use for the recipes in this book. The </w:t>
      </w:r>
      <w:r>
        <w:rPr>
          <w:rStyle w:val="Text0"/>
        </w:rPr>
        <w:t>mcb-kjv</w:t>
      </w:r>
      <w:r>
        <w:t xml:space="preserve"> distribution includes notes that describe how it differs from the Biola distribution.</w:t>
      </w:r>
    </w:p>
    <w:p>
      <w:pPr>
        <w:pStyle w:val="Para 13"/>
      </w:pPr>
      <w:r>
        <w:rPr>
          <w:rStyle w:val="Text12"/>
        </w:rPr>
        <w:t>[</w:t>
      </w:r>
      <w:hyperlink w:anchor="26">
        <w:r>
          <w:rPr>
            <w:rStyle w:val="Text13"/>
          </w:rPr>
          <w:bookmarkStart w:id="2049" w:name="26_1"/>
          <w:t>26</w:t>
          <w:bookmarkEnd w:id="2049"/>
        </w:r>
      </w:hyperlink>
      <w:r>
        <w:rPr>
          <w:rStyle w:val="Text12"/>
        </w:rPr>
        <w:t xml:space="preserve">] </w:t>
      </w:r>
      <w:r>
        <w:t xml:space="preserve">It’s possible to include the index definition in the initial </w:t>
      </w:r>
      <w:r>
        <w:rPr>
          <w:rStyle w:val="Text0"/>
        </w:rPr>
        <w:t>CREATE</w:t>
      </w:r>
      <w:r>
        <w:t xml:space="preserve"> </w:t>
      </w:r>
      <w:r>
        <w:rPr>
          <w:rStyle w:val="Text0"/>
        </w:rPr>
        <w:t>TABLE</w:t>
      </w:r>
      <w:r>
        <w:t xml:space="preserve"> statement, but it’s generally faster to create a non-indexed table and then add the index with </w:t>
      </w:r>
      <w:r>
        <w:rPr>
          <w:rStyle w:val="Text0"/>
        </w:rPr>
        <w:t>ALTER</w:t>
      </w:r>
      <w:r>
        <w:t xml:space="preserve"> </w:t>
      </w:r>
      <w:r>
        <w:rPr>
          <w:rStyle w:val="Text0"/>
        </w:rPr>
        <w:t>TABLE</w:t>
      </w:r>
      <w:r>
        <w:t xml:space="preserve"> after populating the table than to load a large dataset into an indexed table.</w:t>
      </w:r>
    </w:p>
    <w:p>
      <w:bookmarkStart w:id="2050" w:name="Top_of_ch04s13_html"/>
      <w:bookmarkStart w:id="2051" w:name="Using_a_FULLTEXT_Search_with_Sho"/>
      <w:bookmarkStart w:id="2052" w:name="Using_a_FULLTEXT_Search_with_Sho_1"/>
      <w:pPr>
        <w:keepNext/>
        <w:pStyle w:val="Heading 1"/>
        <w:pageBreakBefore w:val="on"/>
        <w:keepLines w:val="on"/>
      </w:pPr>
      <w:r>
        <w:rPr>
          <w:rStyle w:val="Text26"/>
        </w:rPr>
        <w:bookmarkStart w:id="2053" w:name="mysqlckbk_CHP_4_SECT_13"/>
        <w:t/>
        <w:bookmarkEnd w:id="2053"/>
      </w:r>
      <w:r>
        <w:t>Using a FULLTEXT Search with Short Words</w:t>
      </w:r>
      <w:bookmarkEnd w:id="2050"/>
      <w:bookmarkEnd w:id="2051"/>
      <w:bookmarkEnd w:id="2052"/>
    </w:p>
    <w:p>
      <w:pPr>
        <w:keepNext/>
        <w:pStyle w:val="Heading 2"/>
        <w:keepLines w:val="on"/>
      </w:pPr>
      <w:r>
        <w:rPr>
          <w:rStyle w:val="Text26"/>
        </w:rPr>
        <w:bookmarkStart w:id="2054" w:name="mysqlckbk_CHP_4_SECT_13_1"/>
        <w:t/>
        <w:bookmarkEnd w:id="2054"/>
      </w:r>
      <w:r>
        <w:t>Problem</w:t>
      </w:r>
    </w:p>
    <w:p>
      <w:pPr>
        <w:pStyle w:val="Normal"/>
      </w:pPr>
      <w:r>
        <w:rPr>
          <w:rStyle w:val="Text0"/>
        </w:rPr>
        <w:t>FULLTEXT</w:t>
      </w:r>
      <w:r>
        <w:t xml:space="preserve"> searches for short words return no records. </w:t>
      </w:r>
    </w:p>
    <w:p>
      <w:pPr>
        <w:keepNext/>
        <w:pStyle w:val="Heading 2"/>
        <w:keepLines w:val="on"/>
      </w:pPr>
      <w:r>
        <w:rPr>
          <w:rStyle w:val="Text26"/>
        </w:rPr>
        <w:bookmarkStart w:id="2055" w:name="mysqlckbk_CHP_4_SECT_13_2"/>
        <w:t/>
        <w:bookmarkEnd w:id="2055"/>
      </w:r>
      <w:r>
        <w:t>Solution</w:t>
      </w:r>
    </w:p>
    <w:p>
      <w:pPr>
        <w:pStyle w:val="Normal"/>
      </w:pPr>
      <w:r>
        <w:t xml:space="preserve">Change the indexing engine’s minimum word length parameter. </w:t>
      </w:r>
    </w:p>
    <w:p>
      <w:pPr>
        <w:keepNext/>
        <w:pStyle w:val="Heading 2"/>
        <w:keepLines w:val="on"/>
      </w:pPr>
      <w:r>
        <w:rPr>
          <w:rStyle w:val="Text26"/>
        </w:rPr>
        <w:bookmarkStart w:id="2056" w:name="mysqlckbk_CHP_4_SECT_13_3"/>
        <w:t/>
        <w:bookmarkEnd w:id="2056"/>
      </w:r>
      <w:r>
        <w:t>Discussion</w:t>
      </w:r>
    </w:p>
    <w:p>
      <w:pPr>
        <w:pStyle w:val="Normal"/>
      </w:pPr>
      <w:r>
        <w:t xml:space="preserve">In a text like the KJV, certain words have special significance, such as “God” and “sin.” However, if you perform </w:t>
      </w:r>
      <w:r>
        <w:rPr>
          <w:rStyle w:val="Text0"/>
        </w:rPr>
        <w:t>FULLTEXT</w:t>
      </w:r>
      <w:r>
        <w:t xml:space="preserve"> searches on the </w:t>
      </w:r>
      <w:r>
        <w:rPr>
          <w:rStyle w:val="Text0"/>
        </w:rPr>
        <w:t>kjv</w:t>
      </w:r>
      <w:r>
        <w:t xml:space="preserve"> table for those words using a MySQL 3.23 server, you’ll observe a curious phenomenon—both words appear to be missing from the text entirely: </w:t>
      </w:r>
    </w:p>
    <w:p>
      <w:pPr>
        <w:pStyle w:val="Para 18"/>
      </w:pPr>
      <w:r>
        <w:bookmarkStart w:id="2057" w:name="I_4_tt533"/>
        <w:t/>
        <w:bookmarkEnd w:id="2057"/>
      </w:r>
    </w:p>
    <w:p>
      <w:pPr>
        <w:pStyle w:val="Para 02"/>
      </w:pPr>
      <w:r>
        <w:t xml:space="preserve">mysql&gt; </w:t>
        <w:br w:clear="none"/>
      </w:r>
      <w:r>
        <w:rPr>
          <w:rStyle w:val="Text1"/>
        </w:rPr>
        <w:t xml:space="preserve">SELECT COUNT(*) FROM kjv WHERE MATCH(vtext) AGAINST('God');</w:t>
        <w:br w:clear="none"/>
      </w:r>
      <w:r>
        <w:t xml:space="preserve"/>
        <w:br w:clear="none"/>
        <w:t xml:space="preserve">+----------+</w:t>
        <w:br w:clear="none"/>
        <w:t xml:space="preserve">| COUNT(*) |</w:t>
        <w:br w:clear="none"/>
        <w:t xml:space="preserve">+----------+</w:t>
        <w:br w:clear="none"/>
        <w:t xml:space="preserve">|        0 |</w:t>
        <w:br w:clear="none"/>
        <w:t xml:space="preserve">+----------+</w:t>
        <w:br w:clear="none"/>
        <w:t xml:space="preserve">mysql&gt; </w:t>
        <w:br w:clear="none"/>
      </w:r>
      <w:r>
        <w:rPr>
          <w:rStyle w:val="Text1"/>
        </w:rPr>
        <w:t xml:space="preserve">SELECT COUNT(*) FROM kjv WHERE MATCH(vtext) AGAINST('sin');</w:t>
        <w:br w:clear="none"/>
      </w:r>
      <w:r>
        <w:t xml:space="preserve"/>
        <w:br w:clear="none"/>
        <w:t xml:space="preserve">+----------+</w:t>
        <w:br w:clear="none"/>
        <w:t xml:space="preserve">| COUNT(*) |</w:t>
        <w:br w:clear="none"/>
        <w:t xml:space="preserve">+----------+</w:t>
        <w:br w:clear="none"/>
        <w:t xml:space="preserve">|        0 |</w:t>
        <w:br w:clear="none"/>
        <w:t xml:space="preserve">+----------+</w:t>
        <w:br w:clear="none"/>
      </w:r>
    </w:p>
    <w:p>
      <w:pPr>
        <w:pStyle w:val="Normal"/>
      </w:pPr>
      <w:r>
        <w:t>One property of the indexing engine is that it ignores words that are “too common” (that is, words that occur in more than half the records). This eliminates words such as “the” or “and” from the index, but that’s not what is going on here. You can verify that by counting the total number of records, and by using SQL pattern matches to count the number of records containing each word:</w:t>
      </w:r>
      <w:r>
        <w:rPr>
          <w:rStyle w:val="Text12"/>
        </w:rPr>
        <w:t>[</w:t>
      </w:r>
      <w:hyperlink w:anchor="27_1">
        <w:r>
          <w:rPr>
            <w:rStyle w:val="Text13"/>
          </w:rPr>
          <w:bookmarkStart w:id="2058" w:name="27"/>
          <w:t>27</w:t>
          <w:bookmarkEnd w:id="2058"/>
        </w:r>
      </w:hyperlink>
      <w:r>
        <w:rPr>
          <w:rStyle w:val="Text12"/>
        </w:rPr>
        <w:t>]</w:t>
      </w:r>
      <w:r>
        <w:t xml:space="preserve"> </w:t>
      </w:r>
    </w:p>
    <w:p>
      <w:pPr>
        <w:pStyle w:val="Para 18"/>
      </w:pPr>
      <w:r>
        <w:bookmarkStart w:id="2059" w:name="I_4_tt534"/>
        <w:t/>
        <w:bookmarkEnd w:id="2059"/>
      </w:r>
    </w:p>
    <w:p>
      <w:pPr>
        <w:pStyle w:val="Para 02"/>
      </w:pPr>
      <w:r>
        <w:t xml:space="preserve">mysql&gt; </w:t>
        <w:br w:clear="none"/>
      </w:r>
      <w:r>
        <w:rPr>
          <w:rStyle w:val="Text1"/>
        </w:rPr>
        <w:t xml:space="preserve">SELECT COUNT(*) AS 'total verses',</w:t>
        <w:br w:clear="none"/>
      </w:r>
      <w:r>
        <w:t xml:space="preserve"/>
        <w:br w:clear="none"/>
        <w:t xml:space="preserve">    -&gt; </w:t>
        <w:br w:clear="none"/>
      </w:r>
      <w:r>
        <w:rPr>
          <w:rStyle w:val="Text1"/>
        </w:rPr>
        <w:t xml:space="preserve">COUNT(IF(vtext LIKE '%God%',1,NULL)) AS 'verses containing "God"',</w:t>
        <w:br w:clear="none"/>
      </w:r>
      <w:r>
        <w:t xml:space="preserve"/>
        <w:br w:clear="none"/>
        <w:t xml:space="preserve">    -&gt; </w:t>
        <w:br w:clear="none"/>
      </w:r>
      <w:r>
        <w:rPr>
          <w:rStyle w:val="Text1"/>
        </w:rPr>
        <w:t xml:space="preserve">COUNT(IF(vtext LIKE '%sin%',1,NULL)) AS 'verses containing "sin"'</w:t>
        <w:br w:clear="none"/>
      </w:r>
      <w:r>
        <w:t xml:space="preserve"/>
        <w:br w:clear="none"/>
        <w:t xml:space="preserve">    -&gt; </w:t>
        <w:br w:clear="none"/>
      </w:r>
      <w:r>
        <w:rPr>
          <w:rStyle w:val="Text1"/>
        </w:rPr>
        <w:t xml:space="preserve">FROM kjv;</w:t>
        <w:br w:clear="none"/>
      </w:r>
      <w:r>
        <w:t xml:space="preserve"/>
        <w:br w:clear="none"/>
        <w:t xml:space="preserve">+--------------+-------------------------+-------------------------+</w:t>
        <w:br w:clear="none"/>
        <w:t xml:space="preserve">| total verses | verses containing "God" | verses containing "sin" |</w:t>
        <w:br w:clear="none"/>
        <w:t xml:space="preserve">+--------------+-------------------------+-------------------------+</w:t>
        <w:br w:clear="none"/>
        <w:t xml:space="preserve">|        31102 |                    4118 |                    1292 |</w:t>
        <w:br w:clear="none"/>
        <w:t xml:space="preserve">+--------------+-------------------------+-------------------------+</w:t>
        <w:br w:clear="none"/>
      </w:r>
    </w:p>
    <w:p>
      <w:pPr>
        <w:pStyle w:val="Normal"/>
      </w:pPr>
      <w:r>
        <w:t xml:space="preserve">Neither word is present in more than half the verses, so sheer frequency of occurrence doesn’t account for the failure of a </w:t>
      </w:r>
      <w:r>
        <w:rPr>
          <w:rStyle w:val="Text27"/>
        </w:rPr>
        <w:bookmarkStart w:id="2060" w:name="mysqlckbk_IDXTERM_824"/>
        <w:t/>
        <w:bookmarkEnd w:id="2060"/>
      </w:r>
      <w:r>
        <w:rPr>
          <w:rStyle w:val="Text0"/>
        </w:rPr>
        <w:t>FULLTEXT</w:t>
      </w:r>
      <w:r>
        <w:t xml:space="preserve"> search to find them. What’s really happening is that by default, the indexing engine doesn’t include words less than four characters long. On a MySQL 3.23 server, there’s nothing you can do about that (at least, nothing short of messing around with the MySQL source code and recompiling). As of MySQL 4.0, the minimum word length is a configurable parameter, which you can change by setting the </w:t>
      </w:r>
      <w:r>
        <w:rPr>
          <w:rStyle w:val="Text0"/>
        </w:rPr>
        <w:t>ft_min_word_len</w:t>
      </w:r>
      <w:r>
        <w:t xml:space="preserve"> server variable. For example, to tell the indexing engine to include words containing three or more characters, add a </w:t>
      </w:r>
      <w:r>
        <w:rPr>
          <w:rStyle w:val="Text0"/>
        </w:rPr>
        <w:t>set-variable</w:t>
      </w:r>
      <w:r>
        <w:t xml:space="preserve"> line to the </w:t>
      </w:r>
      <w:r>
        <w:rPr>
          <w:rStyle w:val="Text0"/>
        </w:rPr>
        <w:t>[mysqld]</w:t>
      </w:r>
      <w:r>
        <w:t xml:space="preserve"> group of the </w:t>
      </w:r>
      <w:r>
        <w:rPr>
          <w:rStyle w:val="Text0"/>
        </w:rPr>
        <w:t>/etc/my.cnf</w:t>
      </w:r>
      <w:r>
        <w:t xml:space="preserve"> file (or whatever option file you put server settings in): </w:t>
      </w:r>
    </w:p>
    <w:p>
      <w:pPr>
        <w:pStyle w:val="Para 18"/>
      </w:pPr>
      <w:r>
        <w:bookmarkStart w:id="2061" w:name="I_4_tt535"/>
        <w:t/>
        <w:bookmarkEnd w:id="2061"/>
      </w:r>
    </w:p>
    <w:p>
      <w:pPr>
        <w:pStyle w:val="Para 02"/>
      </w:pPr>
      <w:r>
        <w:t xml:space="preserve">[mysqld]</w:t>
        <w:br w:clear="none"/>
        <w:t xml:space="preserve">set-variable = ft_min_word_len=3</w:t>
        <w:br w:clear="none"/>
      </w:r>
    </w:p>
    <w:p>
      <w:pPr>
        <w:pStyle w:val="Normal"/>
      </w:pPr>
      <w:r>
        <w:t xml:space="preserve">After making this change and restarting the server, rebuild the </w:t>
      </w:r>
      <w:r>
        <w:rPr>
          <w:rStyle w:val="Text0"/>
        </w:rPr>
        <w:t>FULLTEXT</w:t>
      </w:r>
      <w:r>
        <w:t xml:space="preserve"> index to take advantage of the new setting: </w:t>
      </w:r>
    </w:p>
    <w:p>
      <w:pPr>
        <w:pStyle w:val="Para 18"/>
      </w:pPr>
      <w:r>
        <w:bookmarkStart w:id="2062" w:name="I_4_tt536"/>
        <w:t/>
        <w:bookmarkEnd w:id="2062"/>
      </w:r>
    </w:p>
    <w:p>
      <w:pPr>
        <w:pStyle w:val="Para 07"/>
      </w:pPr>
      <w:r>
        <w:rPr>
          <w:rStyle w:val="Text4"/>
        </w:rPr>
        <w:t xml:space="preserve">mysql&gt; </w:t>
        <w:br w:clear="none"/>
      </w:r>
      <w:r>
        <w:t xml:space="preserve">ALTER TABLE kjv DROP INDEX vtext;</w:t>
        <w:br w:clear="none"/>
      </w:r>
      <w:r>
        <w:rPr>
          <w:rStyle w:val="Text4"/>
        </w:rPr>
        <w:t xml:space="preserve"/>
        <w:br w:clear="none"/>
        <w:t xml:space="preserve">mysql&gt; </w:t>
        <w:br w:clear="none"/>
      </w:r>
      <w:r>
        <w:t xml:space="preserve">ALTER TABLE kjv ADD FULLTEXT (vtext);</w:t>
        <w:br w:clear="none"/>
      </w:r>
    </w:p>
    <w:p>
      <w:pPr>
        <w:pStyle w:val="Normal"/>
      </w:pPr>
      <w:r>
        <w:t>Then try out the new index to verify that it includes shorter words:</w:t>
      </w:r>
    </w:p>
    <w:p>
      <w:pPr>
        <w:pStyle w:val="Para 18"/>
      </w:pPr>
      <w:r>
        <w:bookmarkStart w:id="2063" w:name="I_4_tt537"/>
        <w:t/>
        <w:bookmarkEnd w:id="2063"/>
      </w:r>
    </w:p>
    <w:p>
      <w:pPr>
        <w:pStyle w:val="Para 02"/>
      </w:pPr>
      <w:r>
        <w:t xml:space="preserve">mysql&gt; </w:t>
        <w:br w:clear="none"/>
      </w:r>
      <w:r>
        <w:rPr>
          <w:rStyle w:val="Text1"/>
        </w:rPr>
        <w:t xml:space="preserve">SELECT COUNT(*) FROM kjv WHERE MATCH(vtext) AGAINST('God');</w:t>
        <w:br w:clear="none"/>
      </w:r>
      <w:r>
        <w:t xml:space="preserve"/>
        <w:br w:clear="none"/>
        <w:t xml:space="preserve">+----------+</w:t>
        <w:br w:clear="none"/>
        <w:t xml:space="preserve">| COUNT(*) |</w:t>
        <w:br w:clear="none"/>
        <w:t xml:space="preserve">+----------+</w:t>
        <w:br w:clear="none"/>
        <w:t xml:space="preserve">|     3878 |</w:t>
        <w:br w:clear="none"/>
        <w:t xml:space="preserve">+----------+</w:t>
        <w:br w:clear="none"/>
        <w:t xml:space="preserve">mysql&gt; </w:t>
        <w:br w:clear="none"/>
      </w:r>
      <w:r>
        <w:rPr>
          <w:rStyle w:val="Text1"/>
        </w:rPr>
        <w:t xml:space="preserve">SELECT COUNT(*) FROM kjv WHERE MATCH(vtext) AGAINST('sin');</w:t>
        <w:br w:clear="none"/>
      </w:r>
      <w:r>
        <w:t xml:space="preserve"/>
        <w:br w:clear="none"/>
        <w:t xml:space="preserve">+----------+</w:t>
        <w:br w:clear="none"/>
        <w:t xml:space="preserve">| COUNT(*) |</w:t>
        <w:br w:clear="none"/>
        <w:t xml:space="preserve">+----------+</w:t>
        <w:br w:clear="none"/>
        <w:t xml:space="preserve">|      389 |</w:t>
        <w:br w:clear="none"/>
        <w:t xml:space="preserve">+----------+</w:t>
        <w:br w:clear="none"/>
      </w:r>
    </w:p>
    <w:p>
      <w:pPr>
        <w:pStyle w:val="Normal"/>
      </w:pPr>
      <w:r>
        <w:t>That’s better!</w:t>
      </w:r>
    </w:p>
    <w:p>
      <w:pPr>
        <w:pStyle w:val="Normal"/>
      </w:pPr>
      <w:r>
        <w:t xml:space="preserve">But why do the </w:t>
      </w:r>
      <w:r>
        <w:rPr>
          <w:rStyle w:val="Text0"/>
        </w:rPr>
        <w:t>MATCH( )</w:t>
      </w:r>
      <w:r>
        <w:t xml:space="preserve"> queries find 3878 and 389 records, whereas the earlier </w:t>
      </w:r>
      <w:r>
        <w:rPr>
          <w:rStyle w:val="Text0"/>
        </w:rPr>
        <w:t>LIKE</w:t>
      </w:r>
      <w:r>
        <w:t xml:space="preserve"> queries find 4118 and 1292 records? That’s because the </w:t>
      </w:r>
      <w:r>
        <w:rPr>
          <w:rStyle w:val="Text0"/>
        </w:rPr>
        <w:t>LIKE</w:t>
      </w:r>
      <w:r>
        <w:t xml:space="preserve"> patterns match substrings and the </w:t>
      </w:r>
      <w:r>
        <w:rPr>
          <w:rStyle w:val="Text0"/>
        </w:rPr>
        <w:t>FULLTEXT</w:t>
      </w:r>
      <w:r>
        <w:t xml:space="preserve"> search performed by </w:t>
      </w:r>
      <w:r>
        <w:rPr>
          <w:rStyle w:val="Text0"/>
        </w:rPr>
        <w:t>MATCH( )</w:t>
      </w:r>
      <w:r>
        <w:t xml:space="preserve"> matches whole words. </w:t>
      </w:r>
    </w:p>
    <w:p>
      <w:pPr>
        <w:pStyle w:val="Para 14"/>
      </w:pPr>
      <w:r>
        <w:br w:clear="none"/>
      </w:r>
    </w:p>
    <w:p>
      <w:pPr>
        <w:pStyle w:val="2 Block"/>
      </w:pPr>
    </w:p>
    <w:p>
      <w:pPr>
        <w:pStyle w:val="Para 13"/>
      </w:pPr>
      <w:r>
        <w:rPr>
          <w:rStyle w:val="Text12"/>
        </w:rPr>
        <w:t>[</w:t>
      </w:r>
      <w:hyperlink w:anchor="27">
        <w:r>
          <w:rPr>
            <w:rStyle w:val="Text13"/>
          </w:rPr>
          <w:bookmarkStart w:id="2064" w:name="27_1"/>
          <w:t>27</w:t>
          <w:bookmarkEnd w:id="2064"/>
        </w:r>
      </w:hyperlink>
      <w:r>
        <w:rPr>
          <w:rStyle w:val="Text12"/>
        </w:rPr>
        <w:t xml:space="preserve">] </w:t>
      </w:r>
      <w:r>
        <w:t xml:space="preserve">The use of </w:t>
      </w:r>
      <w:r>
        <w:rPr>
          <w:rStyle w:val="Text0"/>
        </w:rPr>
        <w:t>COUNT( )</w:t>
      </w:r>
      <w:r>
        <w:t xml:space="preserve"> to produce multiple counts from the same set of values is described in </w:t>
      </w:r>
      <w:hyperlink w:anchor="Top_of_ch07s02_html" w:tooltip="Summarizing with COUNT( )">
        <w:r>
          <w:rPr>
            <w:rStyle w:val="Text2"/>
          </w:rPr>
          <w:t>Recipe 7.2</w:t>
        </w:r>
      </w:hyperlink>
      <w:r>
        <w:t>.</w:t>
      </w:r>
    </w:p>
    <w:p>
      <w:bookmarkStart w:id="2065" w:name="Top_of_ch04s14_html"/>
      <w:bookmarkStart w:id="2066" w:name="Requiring_or_Excluding_FULLTEXT"/>
      <w:bookmarkStart w:id="2067" w:name="Requiring_or_Excluding_FULLTEXT_1"/>
      <w:pPr>
        <w:keepNext/>
        <w:pStyle w:val="Heading 1"/>
        <w:pageBreakBefore w:val="on"/>
        <w:keepLines w:val="on"/>
      </w:pPr>
      <w:r>
        <w:rPr>
          <w:rStyle w:val="Text26"/>
        </w:rPr>
        <w:bookmarkStart w:id="2068" w:name="mysqlckbk_CHP_4_SECT_14"/>
        <w:t/>
        <w:bookmarkEnd w:id="2068"/>
      </w:r>
      <w:r>
        <w:t>Requiring or Excluding FULLTEXT Search Words</w:t>
      </w:r>
      <w:bookmarkEnd w:id="2065"/>
      <w:bookmarkEnd w:id="2066"/>
      <w:bookmarkEnd w:id="2067"/>
    </w:p>
    <w:p>
      <w:pPr>
        <w:keepNext/>
        <w:pStyle w:val="Heading 2"/>
        <w:keepLines w:val="on"/>
      </w:pPr>
      <w:r>
        <w:rPr>
          <w:rStyle w:val="Text26"/>
        </w:rPr>
        <w:bookmarkStart w:id="2069" w:name="mysqlckbk_CHP_4_SECT_14_1"/>
        <w:t/>
        <w:bookmarkEnd w:id="2069"/>
      </w:r>
      <w:r>
        <w:t>Problem</w:t>
      </w:r>
    </w:p>
    <w:p>
      <w:pPr>
        <w:pStyle w:val="Normal"/>
      </w:pPr>
      <w:r>
        <w:t xml:space="preserve">You want to specifically require or disallow words in a </w:t>
      </w:r>
      <w:r>
        <w:rPr>
          <w:rStyle w:val="Text0"/>
        </w:rPr>
        <w:t>FULLTEXT</w:t>
      </w:r>
      <w:r>
        <w:t xml:space="preserve"> search. </w:t>
      </w:r>
    </w:p>
    <w:p>
      <w:pPr>
        <w:keepNext/>
        <w:pStyle w:val="Heading 2"/>
        <w:keepLines w:val="on"/>
      </w:pPr>
      <w:r>
        <w:rPr>
          <w:rStyle w:val="Text26"/>
        </w:rPr>
        <w:bookmarkStart w:id="2070" w:name="mysqlckbk_CHP_4_SECT_14_2"/>
        <w:t/>
        <w:bookmarkEnd w:id="2070"/>
      </w:r>
      <w:r>
        <w:t>Solution</w:t>
      </w:r>
    </w:p>
    <w:p>
      <w:pPr>
        <w:pStyle w:val="Normal"/>
      </w:pPr>
      <w:r>
        <w:t>Use a Boolean mode search.</w:t>
      </w:r>
    </w:p>
    <w:p>
      <w:pPr>
        <w:keepNext/>
        <w:pStyle w:val="Heading 2"/>
        <w:keepLines w:val="on"/>
      </w:pPr>
      <w:r>
        <w:rPr>
          <w:rStyle w:val="Text26"/>
        </w:rPr>
        <w:bookmarkStart w:id="2071" w:name="mysqlckbk_CHP_4_SECT_14_3"/>
        <w:t/>
        <w:bookmarkEnd w:id="2071"/>
      </w:r>
      <w:r>
        <w:t>Discussion</w:t>
      </w:r>
    </w:p>
    <w:p>
      <w:pPr>
        <w:pStyle w:val="Normal"/>
      </w:pPr>
      <w:r>
        <w:t xml:space="preserve">Normally, </w:t>
      </w:r>
      <w:r>
        <w:rPr>
          <w:rStyle w:val="Text0"/>
        </w:rPr>
        <w:t>FULLTEXT</w:t>
      </w:r>
      <w:r>
        <w:rPr>
          <w:rStyle w:val="Text27"/>
        </w:rPr>
        <w:bookmarkStart w:id="2072" w:name="mysqlckbk_IDXTERM_825"/>
        <w:t/>
        <w:bookmarkEnd w:id="2072"/>
      </w:r>
      <w:r>
        <w:t xml:space="preserve"> searches return records that contain any of the words in the search string, even if some of them are missing. For example, the following query finds records that contain either of the names David or Goliath: </w:t>
      </w:r>
    </w:p>
    <w:p>
      <w:pPr>
        <w:pStyle w:val="Para 18"/>
      </w:pPr>
      <w:r>
        <w:bookmarkStart w:id="2073" w:name="I_4_tt538"/>
        <w:t/>
        <w:bookmarkEnd w:id="2073"/>
      </w:r>
    </w:p>
    <w:p>
      <w:pPr>
        <w:pStyle w:val="Para 02"/>
      </w:pPr>
      <w:r>
        <w:t xml:space="preserve">mysql&gt; </w:t>
        <w:br w:clear="none"/>
      </w:r>
      <w:r>
        <w:rPr>
          <w:rStyle w:val="Text1"/>
        </w:rPr>
        <w:t xml:space="preserve">SELECT COUNT(*) FROM kjv</w:t>
        <w:br w:clear="none"/>
      </w:r>
      <w:r>
        <w:t xml:space="preserve"/>
        <w:br w:clear="none"/>
        <w:t xml:space="preserve">    -&gt; </w:t>
        <w:br w:clear="none"/>
      </w:r>
      <w:r>
        <w:rPr>
          <w:rStyle w:val="Text1"/>
        </w:rPr>
        <w:t xml:space="preserve">WHERE MATCH(vtext) AGAINST('David Goliath');</w:t>
        <w:br w:clear="none"/>
      </w:r>
      <w:r>
        <w:t xml:space="preserve"/>
        <w:br w:clear="none"/>
        <w:t xml:space="preserve">+----------+</w:t>
        <w:br w:clear="none"/>
        <w:t xml:space="preserve">| COUNT(*) |</w:t>
        <w:br w:clear="none"/>
        <w:t xml:space="preserve">+----------+</w:t>
        <w:br w:clear="none"/>
        <w:t xml:space="preserve">|      934 |</w:t>
        <w:br w:clear="none"/>
        <w:t xml:space="preserve">+----------+</w:t>
        <w:br w:clear="none"/>
      </w:r>
    </w:p>
    <w:p>
      <w:pPr>
        <w:pStyle w:val="Normal"/>
      </w:pPr>
      <w:r>
        <w:t xml:space="preserve">This behavior is undesirable if you want only records that contain both words. One way to do this is to rewrite the query to look for each word separately and join the conditions with </w:t>
      </w:r>
      <w:r>
        <w:rPr>
          <w:rStyle w:val="Text0"/>
        </w:rPr>
        <w:t>AND</w:t>
      </w:r>
      <w:r>
        <w:rPr>
          <w:rStyle w:val="Text27"/>
        </w:rPr>
        <w:bookmarkStart w:id="2074" w:name="mysqlckbk_IDXTERM_826"/>
        <w:t/>
        <w:bookmarkEnd w:id="2074"/>
        <w:bookmarkStart w:id="2075" w:name="mysqlckbk_IDXTERM_827"/>
        <w:t/>
        <w:bookmarkEnd w:id="2075"/>
      </w:r>
      <w:r>
        <w:t xml:space="preserve">: </w:t>
      </w:r>
    </w:p>
    <w:p>
      <w:pPr>
        <w:pStyle w:val="Para 18"/>
      </w:pPr>
      <w:r>
        <w:bookmarkStart w:id="2076" w:name="I_4_tt539"/>
        <w:t/>
        <w:bookmarkEnd w:id="2076"/>
      </w:r>
    </w:p>
    <w:p>
      <w:pPr>
        <w:pStyle w:val="Para 07"/>
      </w:pPr>
      <w:r>
        <w:rPr>
          <w:rStyle w:val="Text4"/>
        </w:rPr>
        <w:t xml:space="preserve">mysql&gt; </w:t>
        <w:br w:clear="none"/>
      </w:r>
      <w:r>
        <w:t xml:space="preserve">SELECT COUNT(*) FROM kjv</w:t>
        <w:br w:clear="none"/>
      </w:r>
      <w:r>
        <w:rPr>
          <w:rStyle w:val="Text4"/>
        </w:rPr>
        <w:t xml:space="preserve"/>
        <w:br w:clear="none"/>
        <w:t xml:space="preserve">    -&gt; </w:t>
        <w:br w:clear="none"/>
      </w:r>
      <w:r>
        <w:t xml:space="preserve">WHERE MATCH(vtext) AGAINST('David')</w:t>
        <w:br w:clear="none"/>
      </w:r>
      <w:r>
        <w:rPr>
          <w:rStyle w:val="Text4"/>
        </w:rPr>
        <w:t xml:space="preserve"/>
        <w:br w:clear="none"/>
        <w:t xml:space="preserve">    -&gt; </w:t>
        <w:br w:clear="none"/>
      </w:r>
      <w:r>
        <w:t xml:space="preserve">AND MATCH(vtext) AGAINST('Goliath');</w:t>
        <w:br w:clear="none"/>
      </w:r>
      <w:r>
        <w:rPr>
          <w:rStyle w:val="Text4"/>
        </w:rPr>
        <w:t xml:space="preserve"/>
        <w:br w:clear="none"/>
        <w:t xml:space="preserve">+----------+</w:t>
        <w:br w:clear="none"/>
        <w:t xml:space="preserve">| COUNT(*) |</w:t>
        <w:br w:clear="none"/>
        <w:t xml:space="preserve">+----------+</w:t>
        <w:br w:clear="none"/>
        <w:t xml:space="preserve">|        2 |</w:t>
        <w:br w:clear="none"/>
        <w:t xml:space="preserve">+----------+</w:t>
        <w:br w:clear="none"/>
      </w:r>
    </w:p>
    <w:p>
      <w:pPr>
        <w:pStyle w:val="Normal"/>
      </w:pPr>
      <w:r>
        <w:t xml:space="preserve">As of MySQL 4.0.1, another way to require multiple words is with a Boolean mode search. To do this, precede each word in the search string with a </w:t>
      </w:r>
      <w:r>
        <w:rPr>
          <w:rStyle w:val="Text0"/>
        </w:rPr>
        <w:t>+</w:t>
      </w:r>
      <w:r>
        <w:t xml:space="preserve"> character and add </w:t>
      </w:r>
      <w:r>
        <w:rPr>
          <w:rStyle w:val="Text0"/>
        </w:rPr>
        <w:t>IN</w:t>
      </w:r>
      <w:r>
        <w:rPr>
          <w:rStyle w:val="Text27"/>
        </w:rPr>
        <w:bookmarkStart w:id="2077" w:name="mysqlckbk_IDXTERM_828"/>
        <w:t/>
        <w:bookmarkEnd w:id="2077"/>
        <w:bookmarkStart w:id="2078" w:name="mysqlckbk_IDXTERM_829"/>
        <w:t/>
        <w:bookmarkEnd w:id="2078"/>
      </w:r>
      <w:r>
        <w:t xml:space="preserve"> </w:t>
      </w:r>
      <w:r>
        <w:rPr>
          <w:rStyle w:val="Text0"/>
        </w:rPr>
        <w:t>BOOLEAN</w:t>
      </w:r>
      <w:r>
        <w:t xml:space="preserve"> </w:t>
      </w:r>
      <w:r>
        <w:rPr>
          <w:rStyle w:val="Text0"/>
        </w:rPr>
        <w:t>MODE</w:t>
      </w:r>
      <w:r>
        <w:t xml:space="preserve"> after the string: </w:t>
      </w:r>
    </w:p>
    <w:p>
      <w:pPr>
        <w:pStyle w:val="Para 18"/>
      </w:pPr>
      <w:r>
        <w:bookmarkStart w:id="2079" w:name="I_4_tt540"/>
        <w:t/>
        <w:bookmarkEnd w:id="2079"/>
      </w:r>
    </w:p>
    <w:p>
      <w:pPr>
        <w:pStyle w:val="Para 07"/>
      </w:pPr>
      <w:r>
        <w:rPr>
          <w:rStyle w:val="Text4"/>
        </w:rPr>
        <w:t xml:space="preserve">mysql&gt; </w:t>
        <w:br w:clear="none"/>
      </w:r>
      <w:r>
        <w:t xml:space="preserve">SELECT COUNT(*) FROM kjv</w:t>
        <w:br w:clear="none"/>
      </w:r>
      <w:r>
        <w:rPr>
          <w:rStyle w:val="Text4"/>
        </w:rPr>
        <w:t xml:space="preserve"/>
        <w:br w:clear="none"/>
        <w:t xml:space="preserve">    -&gt; </w:t>
        <w:br w:clear="none"/>
      </w:r>
      <w:r>
        <w:t xml:space="preserve">WHERE MATCH(vtext) AGAINST('+David +Goliath' IN BOOLEAN MODE)</w:t>
        <w:br w:clear="none"/>
      </w:r>
      <w:r>
        <w:rPr>
          <w:rStyle w:val="Text4"/>
        </w:rPr>
        <w:t xml:space="preserve"/>
        <w:br w:clear="none"/>
        <w:t xml:space="preserve">+----------+</w:t>
        <w:br w:clear="none"/>
        <w:t xml:space="preserve">| COUNT(*) |</w:t>
        <w:br w:clear="none"/>
        <w:t xml:space="preserve">+----------+</w:t>
        <w:br w:clear="none"/>
        <w:t xml:space="preserve">|        2 |</w:t>
        <w:br w:clear="none"/>
        <w:t xml:space="preserve">+----------+</w:t>
        <w:br w:clear="none"/>
      </w:r>
    </w:p>
    <w:p>
      <w:pPr>
        <w:pStyle w:val="Normal"/>
      </w:pPr>
      <w:r>
        <w:t xml:space="preserve">Boolean mode searches also allow you to exclude words. Just precede any disallowed word with a </w:t>
      </w:r>
      <w:r>
        <w:rPr>
          <w:rStyle w:val="Text0"/>
        </w:rPr>
        <w:t>-</w:t>
      </w:r>
      <w:r>
        <w:t xml:space="preserve"> character. The following queries select </w:t>
      </w:r>
      <w:r>
        <w:rPr>
          <w:rStyle w:val="Text0"/>
        </w:rPr>
        <w:t>kjv</w:t>
      </w:r>
      <w:r>
        <w:t xml:space="preserve"> records containing the name David but not Goliath, or vice versa: </w:t>
      </w:r>
    </w:p>
    <w:p>
      <w:pPr>
        <w:pStyle w:val="Para 18"/>
      </w:pPr>
      <w:r>
        <w:bookmarkStart w:id="2080" w:name="I_4_tt541"/>
        <w:t/>
        <w:bookmarkEnd w:id="2080"/>
      </w:r>
    </w:p>
    <w:p>
      <w:pPr>
        <w:pStyle w:val="Para 07"/>
      </w:pPr>
      <w:r>
        <w:rPr>
          <w:rStyle w:val="Text4"/>
        </w:rPr>
        <w:t xml:space="preserve">mysql&gt; </w:t>
        <w:br w:clear="none"/>
      </w:r>
      <w:r>
        <w:t xml:space="preserve">SELECT COUNT(*) FROM kjv</w:t>
        <w:br w:clear="none"/>
      </w:r>
      <w:r>
        <w:rPr>
          <w:rStyle w:val="Text4"/>
        </w:rPr>
        <w:t xml:space="preserve"/>
        <w:br w:clear="none"/>
        <w:t xml:space="preserve">    -&gt; </w:t>
        <w:br w:clear="none"/>
      </w:r>
      <w:r>
        <w:t xml:space="preserve">WHERE MATCH(vtext) AGAINST('+David -Goliath' IN BOOLEAN MODE)</w:t>
        <w:br w:clear="none"/>
      </w:r>
      <w:r>
        <w:rPr>
          <w:rStyle w:val="Text4"/>
        </w:rPr>
        <w:t xml:space="preserve"/>
        <w:br w:clear="none"/>
        <w:t xml:space="preserve">+----------+</w:t>
        <w:br w:clear="none"/>
        <w:t xml:space="preserve">| COUNT(*) |</w:t>
        <w:br w:clear="none"/>
        <w:t xml:space="preserve">+----------+</w:t>
        <w:br w:clear="none"/>
        <w:t xml:space="preserve">|      928 |</w:t>
        <w:br w:clear="none"/>
        <w:t xml:space="preserve">+----------+</w:t>
        <w:br w:clear="none"/>
        <w:t xml:space="preserve">mysql&gt; </w:t>
        <w:br w:clear="none"/>
      </w:r>
      <w:r>
        <w:t xml:space="preserve">SELECT COUNT(*) FROM kjv</w:t>
        <w:br w:clear="none"/>
      </w:r>
      <w:r>
        <w:rPr>
          <w:rStyle w:val="Text4"/>
        </w:rPr>
        <w:t xml:space="preserve"/>
        <w:br w:clear="none"/>
        <w:t xml:space="preserve">    -&gt; </w:t>
        <w:br w:clear="none"/>
      </w:r>
      <w:r>
        <w:t xml:space="preserve">WHERE MATCH(vtext) AGAINST('-David +Goliath' IN BOOLEAN MODE)</w:t>
        <w:br w:clear="none"/>
      </w:r>
      <w:r>
        <w:rPr>
          <w:rStyle w:val="Text4"/>
        </w:rPr>
        <w:t xml:space="preserve"/>
        <w:br w:clear="none"/>
        <w:t xml:space="preserve">+----------+</w:t>
        <w:br w:clear="none"/>
        <w:t xml:space="preserve">| COUNT(*) |</w:t>
        <w:br w:clear="none"/>
        <w:t xml:space="preserve">+----------+</w:t>
        <w:br w:clear="none"/>
        <w:t xml:space="preserve">|        4 |</w:t>
        <w:br w:clear="none"/>
        <w:t xml:space="preserve">+----------+</w:t>
        <w:br w:clear="none"/>
      </w:r>
    </w:p>
    <w:p>
      <w:pPr>
        <w:pStyle w:val="Normal"/>
      </w:pPr>
      <w:r>
        <w:t xml:space="preserve">Another useful special character in Boolean searches is </w:t>
      </w:r>
      <w:r>
        <w:rPr>
          <w:rStyle w:val="Text0"/>
        </w:rPr>
        <w:t>*</w:t>
      </w:r>
      <w:r>
        <w:rPr>
          <w:rStyle w:val="Text27"/>
        </w:rPr>
        <w:bookmarkStart w:id="2081" w:name="mysqlckbk_IDXTERM_830"/>
        <w:t/>
        <w:bookmarkEnd w:id="2081"/>
      </w:r>
      <w:r>
        <w:t xml:space="preserve">; when appended to a search word, it acts as a wildcard operator. The following query finds records containing not only </w:t>
      </w:r>
      <w:r>
        <w:rPr>
          <w:rStyle w:val="Text0"/>
        </w:rPr>
        <w:t>whirl</w:t>
      </w:r>
      <w:r>
        <w:t xml:space="preserve">, but also words such as </w:t>
      </w:r>
      <w:r>
        <w:rPr>
          <w:rStyle w:val="Text0"/>
        </w:rPr>
        <w:t>whirls</w:t>
      </w:r>
      <w:r>
        <w:t xml:space="preserve">, </w:t>
      </w:r>
      <w:r>
        <w:rPr>
          <w:rStyle w:val="Text0"/>
        </w:rPr>
        <w:t>whirleth</w:t>
      </w:r>
      <w:r>
        <w:t xml:space="preserve">, and </w:t>
      </w:r>
      <w:r>
        <w:rPr>
          <w:rStyle w:val="Text0"/>
        </w:rPr>
        <w:t>whirlwind</w:t>
      </w:r>
      <w:r>
        <w:t xml:space="preserve">: </w:t>
      </w:r>
    </w:p>
    <w:p>
      <w:pPr>
        <w:pStyle w:val="Para 18"/>
      </w:pPr>
      <w:r>
        <w:bookmarkStart w:id="2082" w:name="I_4_tt542"/>
        <w:t/>
        <w:bookmarkEnd w:id="2082"/>
      </w:r>
    </w:p>
    <w:p>
      <w:pPr>
        <w:pStyle w:val="Para 07"/>
      </w:pPr>
      <w:r>
        <w:rPr>
          <w:rStyle w:val="Text4"/>
        </w:rPr>
        <w:t xml:space="preserve">mysql&gt; </w:t>
        <w:br w:clear="none"/>
      </w:r>
      <w:r>
        <w:t xml:space="preserve">SELECT COUNT(*) FROM kjv</w:t>
        <w:br w:clear="none"/>
      </w:r>
      <w:r>
        <w:rPr>
          <w:rStyle w:val="Text4"/>
        </w:rPr>
        <w:t xml:space="preserve"/>
        <w:br w:clear="none"/>
        <w:t xml:space="preserve">    -&gt; </w:t>
        <w:br w:clear="none"/>
      </w:r>
      <w:r>
        <w:t xml:space="preserve">WHERE MATCH(vtext) AGAINST('whirl*' IN BOOLEAN MODE);</w:t>
        <w:br w:clear="none"/>
      </w:r>
      <w:r>
        <w:rPr>
          <w:rStyle w:val="Text4"/>
        </w:rPr>
        <w:t xml:space="preserve"/>
        <w:br w:clear="none"/>
        <w:t xml:space="preserve">+----------+</w:t>
        <w:br w:clear="none"/>
        <w:t xml:space="preserve">| COUNT(*) |</w:t>
        <w:br w:clear="none"/>
        <w:t xml:space="preserve">+----------+</w:t>
        <w:br w:clear="none"/>
        <w:t xml:space="preserve">|       28 |</w:t>
        <w:br w:clear="none"/>
        <w:t xml:space="preserve">+----------+</w:t>
        <w:br w:clear="none"/>
      </w:r>
    </w:p>
    <w:p>
      <w:bookmarkStart w:id="2083" w:name="Performing_Phrase_Searches_with_1"/>
      <w:bookmarkStart w:id="2084" w:name="Top_of_ch04s15_html"/>
      <w:bookmarkStart w:id="2085" w:name="Performing_Phrase_Searches_with"/>
      <w:pPr>
        <w:keepNext/>
        <w:pStyle w:val="Heading 1"/>
        <w:pageBreakBefore w:val="on"/>
        <w:keepLines w:val="on"/>
      </w:pPr>
      <w:r>
        <w:rPr>
          <w:rStyle w:val="Text26"/>
        </w:rPr>
        <w:bookmarkStart w:id="2086" w:name="mysqlckbk_CHP_4_SECT_15"/>
        <w:t/>
        <w:bookmarkEnd w:id="2086"/>
      </w:r>
      <w:r>
        <w:t>Performing Phrase Searches with a FULLTEXT Index</w:t>
      </w:r>
      <w:bookmarkEnd w:id="2083"/>
      <w:bookmarkEnd w:id="2084"/>
      <w:bookmarkEnd w:id="2085"/>
    </w:p>
    <w:p>
      <w:pPr>
        <w:keepNext/>
        <w:pStyle w:val="Heading 2"/>
        <w:keepLines w:val="on"/>
      </w:pPr>
      <w:r>
        <w:rPr>
          <w:rStyle w:val="Text26"/>
        </w:rPr>
        <w:bookmarkStart w:id="2087" w:name="mysqlckbk_CHP_4_SECT_15_1"/>
        <w:t/>
        <w:bookmarkEnd w:id="2087"/>
      </w:r>
      <w:r>
        <w:t>Problem</w:t>
      </w:r>
    </w:p>
    <w:p>
      <w:pPr>
        <w:pStyle w:val="Normal"/>
      </w:pPr>
      <w:r>
        <w:rPr>
          <w:rStyle w:val="Text27"/>
        </w:rPr>
        <w:bookmarkStart w:id="2088" w:name="mysqlckbk_IDXTERM_831"/>
        <w:t/>
        <w:bookmarkEnd w:id="2088"/>
        <w:bookmarkStart w:id="2089" w:name="mysqlckbk_IDXTERM_832"/>
        <w:t/>
        <w:bookmarkEnd w:id="2089"/>
      </w:r>
      <w:r>
        <w:t xml:space="preserve">You want to perform a </w:t>
      </w:r>
      <w:r>
        <w:rPr>
          <w:rStyle w:val="Text0"/>
        </w:rPr>
        <w:t>FULLTEXT</w:t>
      </w:r>
      <w:r>
        <w:t xml:space="preserve"> search for a phrase, that is, for words that occur adjacent to each other and in a specific order. </w:t>
      </w:r>
    </w:p>
    <w:p>
      <w:pPr>
        <w:keepNext/>
        <w:pStyle w:val="Heading 2"/>
        <w:keepLines w:val="on"/>
      </w:pPr>
      <w:r>
        <w:rPr>
          <w:rStyle w:val="Text26"/>
        </w:rPr>
        <w:bookmarkStart w:id="2090" w:name="mysqlckbk_CHP_4_SECT_15_2"/>
        <w:t/>
        <w:bookmarkEnd w:id="2090"/>
      </w:r>
      <w:r>
        <w:t>Solution</w:t>
      </w:r>
    </w:p>
    <w:p>
      <w:pPr>
        <w:pStyle w:val="Normal"/>
      </w:pPr>
      <w:r>
        <w:t xml:space="preserve">Use the </w:t>
      </w:r>
      <w:r>
        <w:rPr>
          <w:rStyle w:val="Text0"/>
        </w:rPr>
        <w:t>FULLTEXT</w:t>
      </w:r>
      <w:r>
        <w:t xml:space="preserve"> phrase search capability, or combine a non-phrase </w:t>
      </w:r>
      <w:r>
        <w:rPr>
          <w:rStyle w:val="Text0"/>
        </w:rPr>
        <w:t>FULLTEXT</w:t>
      </w:r>
      <w:r>
        <w:t xml:space="preserve"> search with regular pattern matching. </w:t>
      </w:r>
    </w:p>
    <w:p>
      <w:pPr>
        <w:keepNext/>
        <w:pStyle w:val="Heading 2"/>
        <w:keepLines w:val="on"/>
      </w:pPr>
      <w:r>
        <w:rPr>
          <w:rStyle w:val="Text26"/>
        </w:rPr>
        <w:bookmarkStart w:id="2091" w:name="mysqlckbk_CHP_4_SECT_15_3"/>
        <w:t/>
        <w:bookmarkEnd w:id="2091"/>
      </w:r>
      <w:r>
        <w:t>Discussion</w:t>
      </w:r>
    </w:p>
    <w:p>
      <w:pPr>
        <w:pStyle w:val="Normal"/>
      </w:pPr>
      <w:r>
        <w:t xml:space="preserve">To find records that contain a particular phrase, you can’t use a simple </w:t>
      </w:r>
      <w:r>
        <w:rPr>
          <w:rStyle w:val="Text0"/>
        </w:rPr>
        <w:t>FULLTEXT</w:t>
      </w:r>
      <w:r>
        <w:t xml:space="preserve"> search: </w:t>
      </w:r>
    </w:p>
    <w:p>
      <w:pPr>
        <w:pStyle w:val="Para 18"/>
      </w:pPr>
      <w:r>
        <w:bookmarkStart w:id="2092" w:name="I_4_tt543"/>
        <w:t/>
        <w:bookmarkEnd w:id="2092"/>
      </w:r>
    </w:p>
    <w:p>
      <w:pPr>
        <w:pStyle w:val="Para 02"/>
      </w:pPr>
      <w:r>
        <w:t xml:space="preserve">mysql&gt; </w:t>
        <w:br w:clear="none"/>
      </w:r>
      <w:r>
        <w:rPr>
          <w:rStyle w:val="Text1"/>
        </w:rPr>
        <w:t xml:space="preserve">SELECT COUNT(*) FROM kjv</w:t>
        <w:br w:clear="none"/>
      </w:r>
      <w:r>
        <w:t xml:space="preserve"/>
        <w:br w:clear="none"/>
        <w:t xml:space="preserve">    -&gt; </w:t>
        <w:br w:clear="none"/>
      </w:r>
      <w:r>
        <w:rPr>
          <w:rStyle w:val="Text1"/>
        </w:rPr>
        <w:t xml:space="preserve">WHERE MATCH(vtext) AGAINST('still small voice');</w:t>
        <w:br w:clear="none"/>
      </w:r>
      <w:r>
        <w:t xml:space="preserve"/>
        <w:br w:clear="none"/>
        <w:t xml:space="preserve">+----------+</w:t>
        <w:br w:clear="none"/>
        <w:t xml:space="preserve">| COUNT(*) |</w:t>
        <w:br w:clear="none"/>
        <w:t xml:space="preserve">+----------+</w:t>
        <w:br w:clear="none"/>
        <w:t xml:space="preserve">|      548 |</w:t>
        <w:br w:clear="none"/>
        <w:t xml:space="preserve">+----------+</w:t>
        <w:br w:clear="none"/>
      </w:r>
    </w:p>
    <w:p>
      <w:pPr>
        <w:pStyle w:val="Normal"/>
      </w:pPr>
      <w:r>
        <w:t xml:space="preserve">The query returns a result, but it’s not the result you’re looking for. A </w:t>
      </w:r>
      <w:r>
        <w:rPr>
          <w:rStyle w:val="Text0"/>
        </w:rPr>
        <w:t>FULLTEXT</w:t>
      </w:r>
      <w:r>
        <w:t xml:space="preserve"> search computes a relevance ranking based on the presence of each word individually, no matter where it occurs within the </w:t>
      </w:r>
      <w:r>
        <w:rPr>
          <w:rStyle w:val="Text0"/>
        </w:rPr>
        <w:t>vtext</w:t>
      </w:r>
      <w:r>
        <w:t xml:space="preserve"> column, and the ranking will be nonzero as long as any of the words are present. Consequently, this kind of query tends to find too many records. </w:t>
      </w:r>
    </w:p>
    <w:p>
      <w:pPr>
        <w:pStyle w:val="Normal"/>
      </w:pPr>
      <w:r>
        <w:t xml:space="preserve">As of MySQL 4.0.2, </w:t>
      </w:r>
      <w:r>
        <w:rPr>
          <w:rStyle w:val="Text0"/>
        </w:rPr>
        <w:t>FULLTEXT</w:t>
      </w:r>
      <w:r>
        <w:t xml:space="preserve"> searching supports phrase searching in Boolean mode. To use it, just place the phrase within double quotes. </w:t>
      </w:r>
    </w:p>
    <w:p>
      <w:pPr>
        <w:pStyle w:val="Para 18"/>
      </w:pPr>
      <w:r>
        <w:bookmarkStart w:id="2093" w:name="I_4_tt544"/>
        <w:t/>
        <w:bookmarkEnd w:id="2093"/>
      </w:r>
    </w:p>
    <w:p>
      <w:pPr>
        <w:pStyle w:val="Para 07"/>
      </w:pPr>
      <w:r>
        <w:rPr>
          <w:rStyle w:val="Text4"/>
        </w:rPr>
        <w:t xml:space="preserve">mysql&gt; </w:t>
        <w:br w:clear="none"/>
      </w:r>
      <w:r>
        <w:t xml:space="preserve">SELECT COUNT(*) FROM kjv</w:t>
        <w:br w:clear="none"/>
      </w:r>
      <w:r>
        <w:rPr>
          <w:rStyle w:val="Text4"/>
        </w:rPr>
        <w:t xml:space="preserve"/>
        <w:br w:clear="none"/>
        <w:t xml:space="preserve">    -&gt; </w:t>
        <w:br w:clear="none"/>
      </w:r>
      <w:r>
        <w:t xml:space="preserve">WHERE MATCH(vtext) AGAINST('"still small voice"' IN BOOLEAN MODE);</w:t>
        <w:br w:clear="none"/>
      </w:r>
      <w:r>
        <w:rPr>
          <w:rStyle w:val="Text4"/>
        </w:rPr>
        <w:t xml:space="preserve"/>
        <w:br w:clear="none"/>
        <w:t xml:space="preserve">+----------+</w:t>
        <w:br w:clear="none"/>
        <w:t xml:space="preserve">| COUNT(*) |</w:t>
        <w:br w:clear="none"/>
        <w:t xml:space="preserve">+----------+</w:t>
        <w:br w:clear="none"/>
        <w:t xml:space="preserve">|        1 |</w:t>
        <w:br w:clear="none"/>
        <w:t xml:space="preserve">+----------+</w:t>
        <w:br w:clear="none"/>
      </w:r>
    </w:p>
    <w:p>
      <w:pPr>
        <w:pStyle w:val="Normal"/>
      </w:pPr>
      <w:r>
        <w:t xml:space="preserve">Prior to 4.0.2, a workaround is necessary. You could use an </w:t>
      </w:r>
      <w:r>
        <w:rPr>
          <w:rStyle w:val="Text0"/>
        </w:rPr>
        <w:t>IN</w:t>
      </w:r>
      <w:r>
        <w:t xml:space="preserve"> </w:t>
      </w:r>
      <w:r>
        <w:rPr>
          <w:rStyle w:val="Text0"/>
        </w:rPr>
        <w:t>BOOLEAN</w:t>
      </w:r>
      <w:r>
        <w:t xml:space="preserve"> </w:t>
      </w:r>
      <w:r>
        <w:rPr>
          <w:rStyle w:val="Text0"/>
        </w:rPr>
        <w:t>MODE</w:t>
      </w:r>
      <w:r>
        <w:t xml:space="preserve"> search to require each word to be present, but that doesn’t really solve the problem, because the words can still occur in any order: </w:t>
      </w:r>
    </w:p>
    <w:p>
      <w:pPr>
        <w:pStyle w:val="Para 18"/>
      </w:pPr>
      <w:r>
        <w:bookmarkStart w:id="2094" w:name="I_4_tt545"/>
        <w:t/>
        <w:bookmarkEnd w:id="2094"/>
      </w:r>
    </w:p>
    <w:p>
      <w:pPr>
        <w:pStyle w:val="Para 07"/>
      </w:pPr>
      <w:r>
        <w:rPr>
          <w:rStyle w:val="Text4"/>
        </w:rPr>
        <w:t xml:space="preserve">mysql&gt; </w:t>
        <w:br w:clear="none"/>
      </w:r>
      <w:r>
        <w:t xml:space="preserve">SELECT COUNT(*) FROM kjv</w:t>
        <w:br w:clear="none"/>
      </w:r>
      <w:r>
        <w:rPr>
          <w:rStyle w:val="Text4"/>
        </w:rPr>
        <w:t xml:space="preserve"/>
        <w:br w:clear="none"/>
        <w:t xml:space="preserve">    -&gt; </w:t>
        <w:br w:clear="none"/>
      </w:r>
      <w:r>
        <w:t xml:space="preserve">WHERE MATCH(vtext)</w:t>
        <w:br w:clear="none"/>
      </w:r>
      <w:r>
        <w:rPr>
          <w:rStyle w:val="Text4"/>
        </w:rPr>
        <w:t xml:space="preserve"/>
        <w:br w:clear="none"/>
        <w:t xml:space="preserve">    -&gt; </w:t>
        <w:br w:clear="none"/>
      </w:r>
      <w:r>
        <w:t xml:space="preserve">AGAINST('+still +small +voice' IN BOOLEAN MODE);</w:t>
        <w:br w:clear="none"/>
      </w:r>
      <w:r>
        <w:rPr>
          <w:rStyle w:val="Text4"/>
        </w:rPr>
        <w:t xml:space="preserve"/>
        <w:br w:clear="none"/>
        <w:t xml:space="preserve">+----------+</w:t>
        <w:br w:clear="none"/>
        <w:t xml:space="preserve">| COUNT(*) |</w:t>
        <w:br w:clear="none"/>
        <w:t xml:space="preserve">+----------+</w:t>
        <w:br w:clear="none"/>
        <w:t xml:space="preserve">|        3 |</w:t>
        <w:br w:clear="none"/>
        <w:t xml:space="preserve">+----------+</w:t>
        <w:br w:clear="none"/>
      </w:r>
    </w:p>
    <w:p>
      <w:pPr>
        <w:pStyle w:val="Normal"/>
      </w:pPr>
      <w:r>
        <w:t>If you use a SQL pattern match instead, it returns the correct result:</w:t>
      </w:r>
    </w:p>
    <w:p>
      <w:pPr>
        <w:pStyle w:val="Para 18"/>
      </w:pPr>
      <w:r>
        <w:bookmarkStart w:id="2095" w:name="I_4_tt546"/>
        <w:t/>
        <w:bookmarkEnd w:id="2095"/>
      </w:r>
    </w:p>
    <w:p>
      <w:pPr>
        <w:pStyle w:val="Para 02"/>
      </w:pPr>
      <w:r>
        <w:t xml:space="preserve">mysql&gt; </w:t>
        <w:br w:clear="none"/>
      </w:r>
      <w:r>
        <w:rPr>
          <w:rStyle w:val="Text1"/>
        </w:rPr>
        <w:t xml:space="preserve">SELECT COUNT(*) FROM kjv</w:t>
        <w:br w:clear="none"/>
      </w:r>
      <w:r>
        <w:t xml:space="preserve"/>
        <w:br w:clear="none"/>
        <w:t xml:space="preserve">    -&gt; </w:t>
        <w:br w:clear="none"/>
      </w:r>
      <w:r>
        <w:rPr>
          <w:rStyle w:val="Text1"/>
        </w:rPr>
        <w:t xml:space="preserve">WHERE vtext LIKE '%still small voice%';</w:t>
        <w:br w:clear="none"/>
      </w:r>
      <w:r>
        <w:t xml:space="preserve"/>
        <w:br w:clear="none"/>
        <w:t xml:space="preserve">+----------+</w:t>
        <w:br w:clear="none"/>
        <w:t xml:space="preserve">| COUNT(*) |</w:t>
        <w:br w:clear="none"/>
        <w:t xml:space="preserve">+----------+</w:t>
        <w:br w:clear="none"/>
        <w:t xml:space="preserve">|        1 |</w:t>
        <w:br w:clear="none"/>
        <w:t xml:space="preserve">+----------+</w:t>
        <w:br w:clear="none"/>
      </w:r>
    </w:p>
    <w:p>
      <w:pPr>
        <w:pStyle w:val="Normal"/>
      </w:pPr>
      <w:r>
        <w:t xml:space="preserve">However, using a </w:t>
      </w:r>
      <w:r>
        <w:rPr>
          <w:rStyle w:val="Text27"/>
        </w:rPr>
        <w:bookmarkStart w:id="2096" w:name="mysqlckbk_IDXTERM_833"/>
        <w:t/>
        <w:bookmarkEnd w:id="2096"/>
        <w:bookmarkStart w:id="2097" w:name="mysqlckbk_IDXTERM_834"/>
        <w:t/>
        <w:bookmarkEnd w:id="2097"/>
      </w:r>
      <w:r>
        <w:t xml:space="preserve">SQL pattern match is likely to be slower than a </w:t>
      </w:r>
      <w:r>
        <w:rPr>
          <w:rStyle w:val="Text0"/>
        </w:rPr>
        <w:t>FULLTEXT</w:t>
      </w:r>
      <w:r>
        <w:rPr>
          <w:rStyle w:val="Text27"/>
        </w:rPr>
        <w:bookmarkStart w:id="2098" w:name="mysqlckbk_IDXTERM_835"/>
        <w:t/>
        <w:bookmarkEnd w:id="2098"/>
      </w:r>
      <w:r>
        <w:t xml:space="preserve"> search. So it seems you have the unpleasant choice of using a method that is faster but doesn’t produce the desired results, or one that works properly but is slower. Fortunately, those aren’t your only options. You can combine both methods in the same query: </w:t>
      </w:r>
    </w:p>
    <w:p>
      <w:pPr>
        <w:pStyle w:val="Para 18"/>
      </w:pPr>
      <w:r>
        <w:bookmarkStart w:id="2099" w:name="I_4_tt547"/>
        <w:t/>
        <w:bookmarkEnd w:id="2099"/>
      </w:r>
    </w:p>
    <w:p>
      <w:pPr>
        <w:pStyle w:val="Para 07"/>
      </w:pPr>
      <w:r>
        <w:rPr>
          <w:rStyle w:val="Text4"/>
        </w:rPr>
        <w:t xml:space="preserve">mysql&gt; </w:t>
        <w:br w:clear="none"/>
      </w:r>
      <w:r>
        <w:t xml:space="preserve">SELECT COUNT(*) FROM kjv</w:t>
        <w:br w:clear="none"/>
      </w:r>
      <w:r>
        <w:rPr>
          <w:rStyle w:val="Text4"/>
        </w:rPr>
        <w:t xml:space="preserve"/>
        <w:br w:clear="none"/>
        <w:t xml:space="preserve">    -&gt; </w:t>
        <w:br w:clear="none"/>
      </w:r>
      <w:r>
        <w:t xml:space="preserve">WHERE MATCH(vtext) AGAINST('still small voice')</w:t>
        <w:br w:clear="none"/>
      </w:r>
      <w:r>
        <w:rPr>
          <w:rStyle w:val="Text4"/>
        </w:rPr>
        <w:t xml:space="preserve"/>
        <w:br w:clear="none"/>
        <w:t xml:space="preserve">    -&gt; </w:t>
        <w:br w:clear="none"/>
      </w:r>
      <w:r>
        <w:t xml:space="preserve">AND vtext LIKE '%still small voice%';</w:t>
        <w:br w:clear="none"/>
      </w:r>
      <w:r>
        <w:rPr>
          <w:rStyle w:val="Text4"/>
        </w:rPr>
        <w:t xml:space="preserve"/>
        <w:br w:clear="none"/>
        <w:t xml:space="preserve">+----------+</w:t>
        <w:br w:clear="none"/>
        <w:t xml:space="preserve">| COUNT(*) |</w:t>
        <w:br w:clear="none"/>
        <w:t xml:space="preserve">+----------+</w:t>
        <w:br w:clear="none"/>
        <w:t xml:space="preserve">|        1 |</w:t>
        <w:br w:clear="none"/>
        <w:t xml:space="preserve">+----------+</w:t>
        <w:br w:clear="none"/>
      </w:r>
    </w:p>
    <w:p>
      <w:pPr>
        <w:pStyle w:val="Normal"/>
      </w:pPr>
      <w:r>
        <w:t>What this gains you is the best of both types of matching:</w:t>
      </w:r>
    </w:p>
    <w:p>
      <w:pPr>
        <w:pStyle w:val="Para 04"/>
      </w:pPr>
      <w:r>
        <w:t xml:space="preserve">Using the </w:t>
      </w:r>
      <w:r>
        <w:rPr>
          <w:rStyle w:val="Text0"/>
        </w:rPr>
        <w:t>MATCH( )</w:t>
      </w:r>
      <w:r>
        <w:t xml:space="preserve"> expression, MySQL can perform a </w:t>
      </w:r>
      <w:r>
        <w:rPr>
          <w:rStyle w:val="Text0"/>
        </w:rPr>
        <w:t>FULLTEXT</w:t>
      </w:r>
      <w:r>
        <w:t xml:space="preserve"> search to produce a set of candidate rows that contain words in the phrase. This narrows the search considerably. </w:t>
      </w:r>
    </w:p>
    <w:p>
      <w:pPr>
        <w:pStyle w:val="Para 04"/>
      </w:pPr>
      <w:r>
        <w:t xml:space="preserve">Using the SQL pattern test, MySQL can search the candidate rows to produce only those records that have all the words arranged in the proper order. </w:t>
      </w:r>
    </w:p>
    <w:p>
      <w:pPr>
        <w:pStyle w:val="Normal"/>
      </w:pPr>
      <w:r>
        <w:t xml:space="preserve">This technique will fail if all the words are less than the indexing engine’s minimum word length or occur in more than half the records. In that case, the </w:t>
      </w:r>
      <w:r>
        <w:rPr>
          <w:rStyle w:val="Text0"/>
        </w:rPr>
        <w:t>FULLTEXT</w:t>
      </w:r>
      <w:r>
        <w:t xml:space="preserve"> search returns no records at all. You can find the records using a SQL pattern match. </w:t>
      </w:r>
    </w:p>
    <w:p>
      <w:bookmarkStart w:id="2100" w:name="Chapter_5__Working_with_Dates_an"/>
      <w:bookmarkStart w:id="2101" w:name="Chapter_5__Working_with_Dates_an_1"/>
      <w:bookmarkStart w:id="2102" w:name="Top_of_ch05_html"/>
      <w:pPr>
        <w:keepNext/>
        <w:pStyle w:val="Heading 1"/>
        <w:pageBreakBefore w:val="on"/>
        <w:keepLines w:val="on"/>
      </w:pPr>
      <w:r>
        <w:rPr>
          <w:rStyle w:val="Text26"/>
        </w:rPr>
        <w:bookmarkStart w:id="2103" w:name="mysqlckbk_CHP_5"/>
        <w:t/>
        <w:bookmarkEnd w:id="2103"/>
      </w:r>
      <w:r>
        <w:t>Chapter 5. Working with Dates and Times</w:t>
      </w:r>
      <w:bookmarkEnd w:id="2100"/>
      <w:bookmarkEnd w:id="2101"/>
      <w:bookmarkEnd w:id="2102"/>
    </w:p>
    <w:p>
      <w:pPr>
        <w:keepNext/>
        <w:pStyle w:val="Heading 1"/>
        <w:keepLines w:val="on"/>
      </w:pPr>
      <w:r>
        <w:rPr>
          <w:rStyle w:val="Text26"/>
        </w:rPr>
        <w:bookmarkStart w:id="2104" w:name="mysqlckbk_CHP_5_SECT_1"/>
        <w:t/>
        <w:bookmarkEnd w:id="2104"/>
      </w:r>
      <w:r>
        <w:t>Introduction</w:t>
      </w:r>
    </w:p>
    <w:p>
      <w:pPr>
        <w:pStyle w:val="Normal"/>
      </w:pPr>
      <w:r>
        <w:rPr>
          <w:rStyle w:val="Text27"/>
        </w:rPr>
        <w:bookmarkStart w:id="2105" w:name="mysqlckbk_IDXTERM_838"/>
        <w:t/>
        <w:bookmarkEnd w:id="2105"/>
        <w:bookmarkStart w:id="2106" w:name="mysqlckbk_IDXTERM_839"/>
        <w:t/>
        <w:bookmarkEnd w:id="2106"/>
        <w:bookmarkStart w:id="2107" w:name="mysqlckbk_IDXTERM_840"/>
        <w:t/>
        <w:bookmarkEnd w:id="2107"/>
      </w:r>
      <w:r>
        <w:t xml:space="preserve">MySQL has several data types for representing dates and times, and several functions for operating on them. MySQL stores dates and times in specific formats. It’s important to understand them to avoid surprises in how MySQL interprets input data. MySQL also has reformatting functions for producing date and time output in formats other than the default. This chapter covers the following aspects of working with temporal values in MySQL: </w:t>
      </w:r>
    </w:p>
    <w:p>
      <w:pPr>
        <w:pStyle w:val="Para 09"/>
      </w:pPr>
      <w:r>
        <w:t>Displaying dates and times.</w:t>
      </w:r>
    </w:p>
    <w:p>
      <w:pPr>
        <w:pStyle w:val="Para 04"/>
      </w:pPr>
      <w:r>
        <w:t xml:space="preserve">MySQL displays temporal values using specific formats by default, but you can produce other formats by calling the appropriate function. </w:t>
      </w:r>
    </w:p>
    <w:p>
      <w:pPr>
        <w:pStyle w:val="Para 09"/>
      </w:pPr>
      <w:r>
        <w:t>Determining the current date or time.</w:t>
      </w:r>
    </w:p>
    <w:p>
      <w:pPr>
        <w:pStyle w:val="Para 04"/>
      </w:pPr>
      <w:r>
        <w:t xml:space="preserve">MySQL provides functions that return the date and time, which is useful for applications that need to know these values or need to calculate other temporal values in relation to them. </w:t>
      </w:r>
    </w:p>
    <w:p>
      <w:pPr>
        <w:pStyle w:val="Para 09"/>
      </w:pPr>
      <w:r>
        <w:t>Decomposing dates or times into component values.</w:t>
      </w:r>
    </w:p>
    <w:p>
      <w:pPr>
        <w:pStyle w:val="Para 04"/>
      </w:pPr>
      <w:r>
        <w:t xml:space="preserve">This section explains how to split date and time values when you need only a piece, such as the month part or the hour part. </w:t>
      </w:r>
    </w:p>
    <w:p>
      <w:pPr>
        <w:pStyle w:val="Para 09"/>
      </w:pPr>
      <w:r>
        <w:t>Synthesizing dates and times from component values.</w:t>
      </w:r>
    </w:p>
    <w:p>
      <w:pPr>
        <w:pStyle w:val="Para 04"/>
      </w:pPr>
      <w:r>
        <w:t xml:space="preserve">The complement of splitting apart temporal values is to create them from subparts. This section shows how. </w:t>
      </w:r>
    </w:p>
    <w:p>
      <w:pPr>
        <w:pStyle w:val="Para 09"/>
      </w:pPr>
      <w:r>
        <w:t>Converting between dates or times and basic units.</w:t>
      </w:r>
    </w:p>
    <w:p>
      <w:pPr>
        <w:pStyle w:val="Para 04"/>
      </w:pPr>
      <w:r>
        <w:t xml:space="preserve">Some date calculations are more easily performed using the number of days or seconds represented by a date or time value than by using the value itself. MySQL makes it possible to perform several kinds of conversions between date and time values and more basic units such as days or seconds. These conversions often are useful for interval calculations (such as time elapsed between two times). </w:t>
      </w:r>
    </w:p>
    <w:p>
      <w:pPr>
        <w:pStyle w:val="Para 09"/>
      </w:pPr>
      <w:r>
        <w:t>Date and time arithmetic.</w:t>
      </w:r>
    </w:p>
    <w:p>
      <w:pPr>
        <w:pStyle w:val="Para 04"/>
      </w:pPr>
      <w:r>
        <w:t xml:space="preserve">It’s possible in MySQL to add temporal intervals to date or time values to produce other dates or times, and to calculate the interval between dates or times. Time arithmetic is easier than date arithmetic. Times involve hours, minutes, and seconds—units that always have a fixed duration. Date arithmetic can be trickier because units such as months and years vary in length. </w:t>
      </w:r>
    </w:p>
    <w:p>
      <w:pPr>
        <w:pStyle w:val="Para 09"/>
      </w:pPr>
      <w:r>
        <w:t>Applications for date and time arithmetic.</w:t>
      </w:r>
    </w:p>
    <w:p>
      <w:pPr>
        <w:pStyle w:val="Para 04"/>
      </w:pPr>
      <w:r>
        <w:t xml:space="preserve">Using the techniques from the earlier sections, this one shows how to perform age calculation, relative date computation, date shifting, and leap year calculation. </w:t>
      </w:r>
    </w:p>
    <w:p>
      <w:pPr>
        <w:pStyle w:val="Para 09"/>
      </w:pPr>
      <w:r>
        <w:t>Selecting records based on temporal constraints.</w:t>
      </w:r>
    </w:p>
    <w:p>
      <w:pPr>
        <w:pStyle w:val="Para 04"/>
      </w:pPr>
      <w:r>
        <w:t xml:space="preserve">The calculations discussed in the preceding sections to produce output values can also be used in </w:t>
      </w:r>
      <w:r>
        <w:rPr>
          <w:rStyle w:val="Text0"/>
        </w:rPr>
        <w:t>WHERE</w:t>
      </w:r>
      <w:r>
        <w:t xml:space="preserve"> clauses to specify how to select records using temporal conditions. </w:t>
      </w:r>
    </w:p>
    <w:p>
      <w:pPr>
        <w:pStyle w:val="Para 09"/>
      </w:pPr>
      <w:r>
        <w:t>Using TIMESTAMP values.</w:t>
      </w:r>
    </w:p>
    <w:p>
      <w:pPr>
        <w:pStyle w:val="Para 04"/>
      </w:pPr>
      <w:r>
        <w:t xml:space="preserve">The </w:t>
      </w:r>
      <w:r>
        <w:rPr>
          <w:rStyle w:val="Text0"/>
        </w:rPr>
        <w:t>TIMESTAMP</w:t>
      </w:r>
      <w:r>
        <w:t xml:space="preserve"> column type has some special properties that make it convenient for automatically recording record creation and modification times. This section describes how </w:t>
      </w:r>
      <w:r>
        <w:rPr>
          <w:rStyle w:val="Text0"/>
        </w:rPr>
        <w:t>TIMESTAMP</w:t>
      </w:r>
      <w:r>
        <w:t xml:space="preserve"> columns behave and how to use them. It also discusses how to display </w:t>
      </w:r>
      <w:r>
        <w:rPr>
          <w:rStyle w:val="Text0"/>
        </w:rPr>
        <w:t>TIMESTAMP</w:t>
      </w:r>
      <w:r>
        <w:t xml:space="preserve"> values in more readable formats. </w:t>
      </w:r>
    </w:p>
    <w:p>
      <w:pPr>
        <w:pStyle w:val="Normal"/>
      </w:pPr>
      <w:r>
        <w:t xml:space="preserve">This chapter covers many of MySQL’s functions for operating on date and time values, but there are yet others. To familiarize yourself with the full set, consult the MySQL Reference Manual. The variety of functions available to you means that it’s often possible to perform a given temporal calculation more than one way. I sometimes illustrate alternative methods for achieving a given result, but many of the problems addressed in this chapter can be solved in other ways than are shown here. I invite you to experiment to find other solutions. You may find a method that’s more efficient or that you find more readable. </w:t>
      </w:r>
    </w:p>
    <w:p>
      <w:pPr>
        <w:pStyle w:val="Normal"/>
      </w:pPr>
      <w:r>
        <w:t xml:space="preserve">Scripts that implement the recipes discussed in this chapter can be found in the </w:t>
      </w:r>
      <w:r>
        <w:rPr>
          <w:rStyle w:val="Text0"/>
        </w:rPr>
        <w:t>dates</w:t>
      </w:r>
      <w:r>
        <w:t xml:space="preserve"> directory of the </w:t>
      </w:r>
      <w:r>
        <w:rPr>
          <w:rStyle w:val="Text0"/>
        </w:rPr>
        <w:t>recipes</w:t>
      </w:r>
      <w:r>
        <w:t xml:space="preserve"> source distribution. The scripts that create the tables used here are located in the </w:t>
      </w:r>
      <w:r>
        <w:rPr>
          <w:rStyle w:val="Text0"/>
        </w:rPr>
        <w:t>tables</w:t>
      </w:r>
      <w:r>
        <w:t xml:space="preserve"> directory. </w:t>
      </w:r>
    </w:p>
    <w:p>
      <w:pPr>
        <w:keepNext/>
        <w:pStyle w:val="Heading 2"/>
        <w:keepLines w:val="on"/>
      </w:pPr>
      <w:r>
        <w:rPr>
          <w:rStyle w:val="Text26"/>
        </w:rPr>
        <w:bookmarkStart w:id="2108" w:name="mysqlckbk_CHP_5_SECT_1_1"/>
        <w:t/>
        <w:bookmarkEnd w:id="2108"/>
      </w:r>
      <w:r>
        <w:t>MySQL’s Date and Time Formats</w:t>
      </w:r>
    </w:p>
    <w:p>
      <w:pPr>
        <w:pStyle w:val="Normal"/>
      </w:pPr>
      <w:r>
        <w:t xml:space="preserve">MySQL provides </w:t>
      </w:r>
      <w:r>
        <w:rPr>
          <w:rStyle w:val="Text0"/>
        </w:rPr>
        <w:t>DATE</w:t>
      </w:r>
      <w:r>
        <w:rPr>
          <w:rStyle w:val="Text27"/>
        </w:rPr>
        <w:bookmarkStart w:id="2109" w:name="mysqlckbk_IDXTERM_841"/>
        <w:t/>
        <w:bookmarkEnd w:id="2109"/>
        <w:bookmarkStart w:id="2110" w:name="mysqlckbk_IDXTERM_842"/>
        <w:t/>
        <w:bookmarkEnd w:id="2110"/>
        <w:bookmarkStart w:id="2111" w:name="mysqlckbk_IDXTERM_843"/>
        <w:t/>
        <w:bookmarkEnd w:id="2111"/>
        <w:bookmarkStart w:id="2112" w:name="mysqlckbk_IDXTERM_844"/>
        <w:t/>
        <w:bookmarkEnd w:id="2112"/>
        <w:bookmarkStart w:id="2113" w:name="mysqlckbk_IDXTERM_845"/>
        <w:t/>
        <w:bookmarkEnd w:id="2113"/>
        <w:bookmarkStart w:id="2114" w:name="mysqlckbk_IDXTERM_846"/>
        <w:t/>
        <w:bookmarkEnd w:id="2114"/>
      </w:r>
      <w:r>
        <w:t xml:space="preserve"> and </w:t>
      </w:r>
      <w:r>
        <w:rPr>
          <w:rStyle w:val="Text0"/>
        </w:rPr>
        <w:t>TIME</w:t>
      </w:r>
      <w:r>
        <w:t xml:space="preserve"> column types for representing date and time values separately, and a </w:t>
      </w:r>
      <w:r>
        <w:rPr>
          <w:rStyle w:val="Text0"/>
        </w:rPr>
        <w:t>DATETIME</w:t>
      </w:r>
      <w:r>
        <w:t xml:space="preserve"> type for combined date-and-time values. These values have the following formats: </w:t>
      </w:r>
    </w:p>
    <w:p>
      <w:pPr>
        <w:pStyle w:val="Para 04"/>
      </w:pPr>
      <w:r>
        <w:rPr>
          <w:rStyle w:val="Text0"/>
        </w:rPr>
        <w:t>DATE</w:t>
      </w:r>
      <w:r>
        <w:t xml:space="preserve"> values are handled as strings in </w:t>
      </w:r>
      <w:r>
        <w:rPr>
          <w:rStyle w:val="Text7"/>
        </w:rPr>
        <w:t>CCYY-MM-DD</w:t>
      </w:r>
      <w:r>
        <w:t xml:space="preserve"> format, where </w:t>
      </w:r>
      <w:r>
        <w:rPr>
          <w:rStyle w:val="Text7"/>
        </w:rPr>
        <w:t>CC</w:t>
      </w:r>
      <w:r>
        <w:t xml:space="preserve">, </w:t>
      </w:r>
      <w:r>
        <w:rPr>
          <w:rStyle w:val="Text7"/>
        </w:rPr>
        <w:t>YY</w:t>
      </w:r>
      <w:r>
        <w:t xml:space="preserve">, </w:t>
      </w:r>
      <w:r>
        <w:rPr>
          <w:rStyle w:val="Text7"/>
        </w:rPr>
        <w:t>MM</w:t>
      </w:r>
      <w:r>
        <w:t xml:space="preserve">, and </w:t>
      </w:r>
      <w:r>
        <w:rPr>
          <w:rStyle w:val="Text7"/>
        </w:rPr>
        <w:t>DD</w:t>
      </w:r>
      <w:r>
        <w:t xml:space="preserve"> represent the century, year within century, month, and day parts of the date. </w:t>
      </w:r>
    </w:p>
    <w:p>
      <w:pPr>
        <w:pStyle w:val="Para 04"/>
      </w:pPr>
      <w:r>
        <w:rPr>
          <w:rStyle w:val="Text0"/>
        </w:rPr>
        <w:t>TIME</w:t>
      </w:r>
      <w:r>
        <w:t xml:space="preserve"> values are represented as strings in </w:t>
      </w:r>
      <w:r>
        <w:rPr>
          <w:rStyle w:val="Text7"/>
        </w:rPr>
        <w:t>hh:mm:ss</w:t>
      </w:r>
      <w:r>
        <w:t xml:space="preserve"> format, where </w:t>
      </w:r>
      <w:r>
        <w:rPr>
          <w:rStyle w:val="Text7"/>
        </w:rPr>
        <w:t>hh</w:t>
      </w:r>
      <w:r>
        <w:t xml:space="preserve">, </w:t>
      </w:r>
      <w:r>
        <w:rPr>
          <w:rStyle w:val="Text7"/>
        </w:rPr>
        <w:t>mm</w:t>
      </w:r>
      <w:r>
        <w:t xml:space="preserve">, and </w:t>
      </w:r>
      <w:r>
        <w:rPr>
          <w:rStyle w:val="Text7"/>
        </w:rPr>
        <w:t>ss</w:t>
      </w:r>
      <w:r>
        <w:t xml:space="preserve"> are the hours, minutes, and seconds parts of the time. </w:t>
      </w:r>
      <w:r>
        <w:rPr>
          <w:rStyle w:val="Text0"/>
        </w:rPr>
        <w:t>TIME</w:t>
      </w:r>
      <w:r>
        <w:t xml:space="preserve"> values often can be thought of as time-of-day values, but MySQL actually treats them as elapsed time. Thus, they may be greater than </w:t>
      </w:r>
      <w:r>
        <w:rPr>
          <w:rStyle w:val="Text0"/>
        </w:rPr>
        <w:t>23:59:59</w:t>
      </w:r>
      <w:r>
        <w:t xml:space="preserve"> or even negative. (The actual range is </w:t>
      </w:r>
      <w:r>
        <w:rPr>
          <w:rStyle w:val="Text0"/>
        </w:rPr>
        <w:t>-838:59:59</w:t>
      </w:r>
      <w:r>
        <w:t xml:space="preserve"> to </w:t>
      </w:r>
      <w:r>
        <w:rPr>
          <w:rStyle w:val="Text0"/>
        </w:rPr>
        <w:t>838:59:59</w:t>
      </w:r>
      <w:r>
        <w:t xml:space="preserve">.) </w:t>
      </w:r>
    </w:p>
    <w:p>
      <w:pPr>
        <w:pStyle w:val="Para 04"/>
      </w:pPr>
      <w:r>
        <w:rPr>
          <w:rStyle w:val="Text0"/>
        </w:rPr>
        <w:t>DATETIME</w:t>
      </w:r>
      <w:r>
        <w:t xml:space="preserve"> values are represented as combined date-and-time strings in </w:t>
      </w:r>
      <w:r>
        <w:rPr>
          <w:rStyle w:val="Text7"/>
        </w:rPr>
        <w:t>CCYY-MM-DD</w:t>
      </w:r>
      <w:r>
        <w:t xml:space="preserve"> </w:t>
      </w:r>
      <w:r>
        <w:rPr>
          <w:rStyle w:val="Text7"/>
        </w:rPr>
        <w:t>hh:mm:ss</w:t>
      </w:r>
      <w:r>
        <w:t xml:space="preserve"> format. </w:t>
      </w:r>
    </w:p>
    <w:p>
      <w:pPr>
        <w:pStyle w:val="Para 04"/>
      </w:pPr>
      <w:r>
        <w:rPr>
          <w:rStyle w:val="Text0"/>
        </w:rPr>
        <w:t>TIMESTAMP</w:t>
      </w:r>
      <w:r>
        <w:rPr>
          <w:rStyle w:val="Text27"/>
        </w:rPr>
        <w:bookmarkStart w:id="2115" w:name="mysqlckbk_IDXTERM_847"/>
        <w:t/>
        <w:bookmarkEnd w:id="2115"/>
        <w:bookmarkStart w:id="2116" w:name="mysqlckbk_IDXTERM_848"/>
        <w:t/>
        <w:bookmarkEnd w:id="2116"/>
      </w:r>
      <w:r>
        <w:t xml:space="preserve"> values also include date and time parts, but are represented as strings in </w:t>
      </w:r>
      <w:r>
        <w:rPr>
          <w:rStyle w:val="Text7"/>
        </w:rPr>
        <w:t>CCYYMMDDhhmmss</w:t>
      </w:r>
      <w:r>
        <w:t xml:space="preserve"> format. This column type also has special properties that are discussed further in </w:t>
      </w:r>
      <w:hyperlink w:anchor="Top_of_ch05s32_html" w:tooltip="Using TIMESTAMP Values">
        <w:r>
          <w:rPr>
            <w:rStyle w:val="Text2"/>
          </w:rPr>
          <w:t>Recipe 5.32</w:t>
        </w:r>
      </w:hyperlink>
      <w:r>
        <w:t xml:space="preserve">. More examples in this chapter use </w:t>
      </w:r>
      <w:r>
        <w:rPr>
          <w:rStyle w:val="Text0"/>
        </w:rPr>
        <w:t>DATETIME</w:t>
      </w:r>
      <w:r>
        <w:t xml:space="preserve"> values than </w:t>
      </w:r>
      <w:r>
        <w:rPr>
          <w:rStyle w:val="Text0"/>
        </w:rPr>
        <w:t>TIMESTAMP</w:t>
      </w:r>
      <w:r>
        <w:t xml:space="preserve"> values (which are less readable), but in most respects, you can treat the two column types the same way. </w:t>
      </w:r>
    </w:p>
    <w:p>
      <w:pPr>
        <w:pStyle w:val="Normal"/>
      </w:pPr>
      <w:r>
        <w:t xml:space="preserve">Many of the examples in this chapter draw on the following tables, which contain columns representing </w:t>
      </w:r>
      <w:r>
        <w:rPr>
          <w:rStyle w:val="Text0"/>
        </w:rPr>
        <w:t>TIME</w:t>
      </w:r>
      <w:r>
        <w:t xml:space="preserve">, </w:t>
      </w:r>
      <w:r>
        <w:rPr>
          <w:rStyle w:val="Text0"/>
        </w:rPr>
        <w:t>DATE</w:t>
      </w:r>
      <w:r>
        <w:t xml:space="preserve">, </w:t>
      </w:r>
      <w:r>
        <w:rPr>
          <w:rStyle w:val="Text0"/>
        </w:rPr>
        <w:t>DATETIME</w:t>
      </w:r>
      <w:r>
        <w:t xml:space="preserve">, and </w:t>
      </w:r>
      <w:r>
        <w:rPr>
          <w:rStyle w:val="Text0"/>
        </w:rPr>
        <w:t>TIMESTAMP</w:t>
      </w:r>
      <w:r>
        <w:t xml:space="preserve"> values. (The </w:t>
      </w:r>
      <w:r>
        <w:rPr>
          <w:rStyle w:val="Text0"/>
        </w:rPr>
        <w:t>time_val</w:t>
      </w:r>
      <w:r>
        <w:t xml:space="preserve"> table has two columns for use in time interval calculation examples.) </w:t>
      </w:r>
    </w:p>
    <w:p>
      <w:pPr>
        <w:pStyle w:val="Para 18"/>
      </w:pPr>
      <w:r>
        <w:bookmarkStart w:id="2117" w:name="I_5_tt548"/>
        <w:t/>
        <w:bookmarkEnd w:id="2117"/>
      </w:r>
    </w:p>
    <w:p>
      <w:pPr>
        <w:pStyle w:val="Para 02"/>
      </w:pPr>
      <w:r>
        <w:t xml:space="preserve">mysql&gt; </w:t>
        <w:br w:clear="none"/>
      </w:r>
      <w:r>
        <w:rPr>
          <w:rStyle w:val="Text1"/>
        </w:rPr>
        <w:t xml:space="preserve">SELECT t1, t2 FROM time_val;</w:t>
        <w:br w:clear="none"/>
      </w:r>
      <w:r>
        <w:t xml:space="preserve"/>
        <w:br w:clear="none"/>
        <w:t xml:space="preserve">+----------+----------+</w:t>
        <w:br w:clear="none"/>
        <w:t xml:space="preserve">| t1       | t2       |</w:t>
        <w:br w:clear="none"/>
        <w:t xml:space="preserve">+----------+----------+</w:t>
        <w:br w:clear="none"/>
        <w:t xml:space="preserve">| 15:00:00 | 15:00:00 |</w:t>
        <w:br w:clear="none"/>
        <w:t xml:space="preserve">| 05:01:30 | 02:30:20 |</w:t>
        <w:br w:clear="none"/>
        <w:t xml:space="preserve">| 12:30:20 | 17:30:45 |</w:t>
        <w:br w:clear="none"/>
        <w:t xml:space="preserve">+----------+----------+</w:t>
        <w:br w:clear="none"/>
        <w:t xml:space="preserve">mysql&gt; </w:t>
        <w:br w:clear="none"/>
      </w:r>
      <w:r>
        <w:rPr>
          <w:rStyle w:val="Text1"/>
        </w:rPr>
        <w:t xml:space="preserve">SELECT d FROM date_val;</w:t>
        <w:br w:clear="none"/>
      </w:r>
      <w:r>
        <w:t xml:space="preserve"/>
        <w:br w:clear="none"/>
        <w:t xml:space="preserve">+------------+</w:t>
        <w:br w:clear="none"/>
        <w:t xml:space="preserve">| d          |</w:t>
        <w:br w:clear="none"/>
        <w:t xml:space="preserve">+------------+</w:t>
        <w:br w:clear="none"/>
        <w:t xml:space="preserve">| 1864-02-28 |</w:t>
        <w:br w:clear="none"/>
        <w:t xml:space="preserve">| 1900-01-15 |</w:t>
        <w:br w:clear="none"/>
        <w:t xml:space="preserve">| 1987-03-05 |</w:t>
        <w:br w:clear="none"/>
        <w:t xml:space="preserve">| 1999-12-31 |</w:t>
        <w:br w:clear="none"/>
        <w:t xml:space="preserve">| 2000-06-04 |</w:t>
        <w:br w:clear="none"/>
        <w:t xml:space="preserve">+------------+</w:t>
        <w:br w:clear="none"/>
        <w:t xml:space="preserve">mysql&gt; </w:t>
        <w:br w:clear="none"/>
      </w:r>
      <w:r>
        <w:rPr>
          <w:rStyle w:val="Text1"/>
        </w:rPr>
        <w:t xml:space="preserve">SELECT dt FROM datetime_val;</w:t>
        <w:br w:clear="none"/>
      </w:r>
      <w:r>
        <w:t xml:space="preserve"/>
        <w:br w:clear="none"/>
        <w:t xml:space="preserve">+---------------------+</w:t>
        <w:br w:clear="none"/>
        <w:t xml:space="preserve">| dt                  |</w:t>
        <w:br w:clear="none"/>
        <w:t xml:space="preserve">+---------------------+</w:t>
        <w:br w:clear="none"/>
        <w:t xml:space="preserve">| 1970-01-01 00:00:00 |</w:t>
        <w:br w:clear="none"/>
        <w:t xml:space="preserve">| 1987-03-05 12:30:15 |</w:t>
        <w:br w:clear="none"/>
        <w:t xml:space="preserve">| 1999-12-31 09:00:00 |</w:t>
        <w:br w:clear="none"/>
        <w:t xml:space="preserve">| 2000-06-04 15:45:30 |</w:t>
        <w:br w:clear="none"/>
        <w:t xml:space="preserve">+---------------------+</w:t>
        <w:br w:clear="none"/>
        <w:t xml:space="preserve">mysql&gt; </w:t>
        <w:br w:clear="none"/>
      </w:r>
      <w:r>
        <w:rPr>
          <w:rStyle w:val="Text1"/>
        </w:rPr>
        <w:t xml:space="preserve">SELECT ts FROM timestamp_val;</w:t>
        <w:br w:clear="none"/>
      </w:r>
      <w:r>
        <w:t xml:space="preserve"/>
        <w:br w:clear="none"/>
        <w:t xml:space="preserve">+----------------+</w:t>
        <w:br w:clear="none"/>
        <w:t xml:space="preserve">| ts             |</w:t>
        <w:br w:clear="none"/>
        <w:t xml:space="preserve">+----------------+</w:t>
        <w:br w:clear="none"/>
        <w:t xml:space="preserve">| 19700101000000 |</w:t>
        <w:br w:clear="none"/>
        <w:t xml:space="preserve">| 19870305123015 |</w:t>
        <w:br w:clear="none"/>
        <w:t xml:space="preserve">| 19991231090000 |</w:t>
        <w:br w:clear="none"/>
        <w:t xml:space="preserve">| 20000604154530 |</w:t>
        <w:br w:clear="none"/>
        <w:t xml:space="preserve">+----------------+</w:t>
        <w:br w:clear="none"/>
      </w:r>
    </w:p>
    <w:p>
      <w:bookmarkStart w:id="2118" w:name="Top_of_ch05s02_html"/>
      <w:bookmarkStart w:id="2119" w:name="Changing_MySQL_s_Date_FormatProb_1"/>
      <w:bookmarkStart w:id="2120" w:name="Changing_MySQL_s_Date_FormatProb"/>
      <w:pPr>
        <w:keepNext/>
        <w:pStyle w:val="Heading 1"/>
        <w:pageBreakBefore w:val="on"/>
        <w:keepLines w:val="on"/>
      </w:pPr>
      <w:r>
        <w:rPr>
          <w:rStyle w:val="Text26"/>
        </w:rPr>
        <w:bookmarkStart w:id="2121" w:name="mysqlckbk_CHP_5_SECT_2"/>
        <w:t/>
        <w:bookmarkEnd w:id="2121"/>
      </w:r>
      <w:r>
        <w:t>Changing MySQL’s Date Format</w:t>
      </w:r>
      <w:bookmarkEnd w:id="2118"/>
      <w:bookmarkEnd w:id="2119"/>
      <w:bookmarkEnd w:id="2120"/>
    </w:p>
    <w:p>
      <w:pPr>
        <w:keepNext/>
        <w:pStyle w:val="Heading 2"/>
        <w:keepLines w:val="on"/>
      </w:pPr>
      <w:r>
        <w:rPr>
          <w:rStyle w:val="Text26"/>
        </w:rPr>
        <w:bookmarkStart w:id="2122" w:name="mysqlckbk_CHP_5_SECT_2_1"/>
        <w:t/>
        <w:bookmarkEnd w:id="2122"/>
      </w:r>
      <w:r>
        <w:t>Problem</w:t>
      </w:r>
    </w:p>
    <w:p>
      <w:pPr>
        <w:pStyle w:val="Normal"/>
      </w:pPr>
      <w:r>
        <w:rPr>
          <w:rStyle w:val="Text27"/>
        </w:rPr>
        <w:bookmarkStart w:id="2123" w:name="mysqlckbk_IDXTERM_849"/>
        <w:t/>
        <w:bookmarkEnd w:id="2123"/>
      </w:r>
      <w:r>
        <w:t xml:space="preserve">You want to change the format that MySQL uses for representing date values. </w:t>
      </w:r>
    </w:p>
    <w:p>
      <w:pPr>
        <w:keepNext/>
        <w:pStyle w:val="Heading 2"/>
        <w:keepLines w:val="on"/>
      </w:pPr>
      <w:r>
        <w:rPr>
          <w:rStyle w:val="Text26"/>
        </w:rPr>
        <w:bookmarkStart w:id="2124" w:name="mysqlckbk_CHP_5_SECT_2_2"/>
        <w:t/>
        <w:bookmarkEnd w:id="2124"/>
      </w:r>
      <w:r>
        <w:t>Solution</w:t>
      </w:r>
    </w:p>
    <w:p>
      <w:pPr>
        <w:pStyle w:val="Normal"/>
      </w:pPr>
      <w:r>
        <w:t xml:space="preserve">You can’t. However, you can rewrite input values into the proper format when storing dates, and you can rewrite them into fairly arbitrary format for display by using the </w:t>
      </w:r>
      <w:r>
        <w:rPr>
          <w:rStyle w:val="Text0"/>
        </w:rPr>
        <w:t>DATE_FORMAT( )</w:t>
      </w:r>
      <w:r>
        <w:t xml:space="preserve"> function. </w:t>
      </w:r>
    </w:p>
    <w:p>
      <w:pPr>
        <w:keepNext/>
        <w:pStyle w:val="Heading 2"/>
        <w:keepLines w:val="on"/>
      </w:pPr>
      <w:r>
        <w:rPr>
          <w:rStyle w:val="Text26"/>
        </w:rPr>
        <w:bookmarkStart w:id="2125" w:name="mysqlckbk_CHP_5_SECT_2_3"/>
        <w:t/>
        <w:bookmarkEnd w:id="2125"/>
      </w:r>
      <w:r>
        <w:t>Discussion</w:t>
      </w:r>
    </w:p>
    <w:p>
      <w:pPr>
        <w:pStyle w:val="Normal"/>
      </w:pPr>
      <w:r>
        <w:t xml:space="preserve">The </w:t>
      </w:r>
      <w:r>
        <w:rPr>
          <w:rStyle w:val="Text7"/>
        </w:rPr>
        <w:t>CCYY-MM-DD</w:t>
      </w:r>
      <w:r>
        <w:t xml:space="preserve"> format that MySQL uses for </w:t>
      </w:r>
      <w:r>
        <w:rPr>
          <w:rStyle w:val="Text0"/>
        </w:rPr>
        <w:t>DATE</w:t>
      </w:r>
      <w:r>
        <w:t xml:space="preserve"> values follows the </w:t>
      </w:r>
      <w:r>
        <w:rPr>
          <w:rStyle w:val="Text27"/>
        </w:rPr>
        <w:bookmarkStart w:id="2126" w:name="mysqlckbk_IDXTERM_850"/>
        <w:t/>
        <w:bookmarkEnd w:id="2126"/>
        <w:bookmarkStart w:id="2127" w:name="mysqlckbk_IDXTERM_851"/>
        <w:t/>
        <w:bookmarkEnd w:id="2127"/>
      </w:r>
      <w:r>
        <w:t>ISO 8601 standard for representing dates. This format has the useful property that because the year, month, and day parts have a fixed length and appear left to right in date strings, dates sort naturally into the proper temporal order.</w:t>
      </w:r>
      <w:r>
        <w:rPr>
          <w:rStyle w:val="Text12"/>
        </w:rPr>
        <w:t>[</w:t>
      </w:r>
      <w:hyperlink w:anchor="28_1">
        <w:r>
          <w:rPr>
            <w:rStyle w:val="Text13"/>
          </w:rPr>
          <w:bookmarkStart w:id="2128" w:name="28"/>
          <w:t>28</w:t>
          <w:bookmarkEnd w:id="2128"/>
        </w:r>
      </w:hyperlink>
      <w:r>
        <w:rPr>
          <w:rStyle w:val="Text12"/>
        </w:rPr>
        <w:t>]</w:t>
      </w:r>
      <w:r>
        <w:t xml:space="preserve"> However, ISO format is not used by all database systems, which can cause problems if you want to move data between different systems. Moreover, people commonly like to represent dates in other formats such as </w:t>
      </w:r>
      <w:r>
        <w:rPr>
          <w:rStyle w:val="Text7"/>
        </w:rPr>
        <w:t>MM/DD/YY</w:t>
      </w:r>
      <w:r>
        <w:t xml:space="preserve"> or </w:t>
      </w:r>
      <w:r>
        <w:rPr>
          <w:rStyle w:val="Text7"/>
        </w:rPr>
        <w:t>DD-MM-CCYY</w:t>
      </w:r>
      <w:r>
        <w:t xml:space="preserve">. This too can be a source of trouble, due to mismatches between human expectations of what dates should look like and the way MySQL actually represents them. </w:t>
      </w:r>
    </w:p>
    <w:p>
      <w:pPr>
        <w:pStyle w:val="Normal"/>
      </w:pPr>
      <w:r>
        <w:t xml:space="preserve">A frequent question from people who are new to MySQL is, “How do I tell MySQL to store dates in a specific format such as </w:t>
      </w:r>
      <w:r>
        <w:rPr>
          <w:rStyle w:val="Text7"/>
        </w:rPr>
        <w:t>MM/DD/CCYY</w:t>
      </w:r>
      <w:r>
        <w:t xml:space="preserve">?” Sorry, you can’t. MySQL always stores dates in ISO format, a fact that has implications both for data entry and for result set display: </w:t>
      </w:r>
    </w:p>
    <w:p>
      <w:pPr>
        <w:pStyle w:val="Para 04"/>
      </w:pPr>
      <w:r>
        <w:t xml:space="preserve">For data entry purposes, to store values that are not in ISO format, you normally must rewrite them first. (If you don’t want to rewrite your dates, you’ll need to store them as strings, for example, in a </w:t>
      </w:r>
      <w:r>
        <w:rPr>
          <w:rStyle w:val="Text0"/>
        </w:rPr>
        <w:t>CHAR</w:t>
      </w:r>
      <w:r>
        <w:t xml:space="preserve"> column. But then you can’t operate on them as dates.) In some cases, if your values are close to ISO format, rewriting may not be necessary. For example, the string values </w:t>
      </w:r>
      <w:r>
        <w:rPr>
          <w:rStyle w:val="Text0"/>
        </w:rPr>
        <w:t>87-1-7</w:t>
      </w:r>
      <w:r>
        <w:t xml:space="preserve"> and </w:t>
      </w:r>
      <w:r>
        <w:rPr>
          <w:rStyle w:val="Text0"/>
        </w:rPr>
        <w:t>1987-1-7</w:t>
      </w:r>
      <w:r>
        <w:t xml:space="preserve"> and the numbers </w:t>
      </w:r>
      <w:r>
        <w:rPr>
          <w:rStyle w:val="Text0"/>
        </w:rPr>
        <w:t>870107</w:t>
      </w:r>
      <w:r>
        <w:t xml:space="preserve"> and </w:t>
      </w:r>
      <w:r>
        <w:rPr>
          <w:rStyle w:val="Text0"/>
        </w:rPr>
        <w:t>19870107</w:t>
      </w:r>
      <w:r>
        <w:t xml:space="preserve"> all are interpreted by MySQL as the date </w:t>
      </w:r>
      <w:r>
        <w:rPr>
          <w:rStyle w:val="Text0"/>
        </w:rPr>
        <w:t>1987-01-07</w:t>
      </w:r>
      <w:r>
        <w:t xml:space="preserve"> when loaded into a </w:t>
      </w:r>
      <w:r>
        <w:rPr>
          <w:rStyle w:val="Text0"/>
        </w:rPr>
        <w:t>DATE</w:t>
      </w:r>
      <w:r>
        <w:t xml:space="preserve"> column. The topic of date rewriting for data entry is covered in </w:t>
      </w:r>
      <w:hyperlink w:anchor="Top_of_ch10_html" w:tooltip="Chapter 10. Importing and Exporting Data">
        <w:r>
          <w:rPr>
            <w:rStyle w:val="Text2"/>
          </w:rPr>
          <w:t>Chapter 10</w:t>
        </w:r>
      </w:hyperlink>
      <w:r>
        <w:t xml:space="preserve">. </w:t>
      </w:r>
    </w:p>
    <w:p>
      <w:pPr>
        <w:pStyle w:val="Para 04"/>
      </w:pPr>
      <w:r>
        <w:t xml:space="preserve">For display purposes, you can present dates in non-ISO format by rewriting them. MySQL’s </w:t>
      </w:r>
      <w:r>
        <w:rPr>
          <w:rStyle w:val="Text0"/>
        </w:rPr>
        <w:t>DATE_FORMAT( )</w:t>
      </w:r>
      <w:r>
        <w:t xml:space="preserve"> function can be helpful here. It provides a lot of flexibility for producing whatever format you want (see </w:t>
      </w:r>
      <w:hyperlink w:anchor="Top_of_ch05s03_html" w:tooltip="Telling MySQL How to Display Dates or Times">
        <w:r>
          <w:rPr>
            <w:rStyle w:val="Text2"/>
          </w:rPr>
          <w:t>Recipe 5.3</w:t>
        </w:r>
      </w:hyperlink>
      <w:r>
        <w:t xml:space="preserve"> and </w:t>
      </w:r>
      <w:hyperlink w:anchor="Top_of_ch05s05_html" w:tooltip="Decomposing Dates and Times Using Formatting Functions">
        <w:r>
          <w:rPr>
            <w:rStyle w:val="Text2"/>
          </w:rPr>
          <w:t>Recipe 5.5</w:t>
        </w:r>
      </w:hyperlink>
      <w:r>
        <w:t xml:space="preserve">). You can also use functions such as </w:t>
      </w:r>
      <w:r>
        <w:rPr>
          <w:rStyle w:val="Text0"/>
        </w:rPr>
        <w:t>YEAR( )</w:t>
      </w:r>
      <w:r>
        <w:rPr>
          <w:rStyle w:val="Text27"/>
        </w:rPr>
        <w:bookmarkStart w:id="2129" w:name="mysqlckbk_IDXTERM_852"/>
        <w:t/>
        <w:bookmarkEnd w:id="2129"/>
      </w:r>
      <w:r>
        <w:t xml:space="preserve"> to extract parts of dates (see </w:t>
      </w:r>
      <w:hyperlink w:anchor="Top_of_ch05s06_html" w:tooltip="Decomposing Dates or Times Using Component-Extraction Functions">
        <w:r>
          <w:rPr>
            <w:rStyle w:val="Text2"/>
          </w:rPr>
          <w:t>Recipe 5.6</w:t>
        </w:r>
      </w:hyperlink>
      <w:r>
        <w:t xml:space="preserve">). Additional discussion may be found in </w:t>
      </w:r>
      <w:hyperlink w:anchor="Top_of_ch10_html" w:tooltip="Chapter 10. Importing and Exporting Data">
        <w:r>
          <w:rPr>
            <w:rStyle w:val="Text2"/>
          </w:rPr>
          <w:t>Chapter 10</w:t>
        </w:r>
      </w:hyperlink>
      <w:r>
        <w:t xml:space="preserve">, which includes a short script that dumps table contents with the date columns reformatted. </w:t>
      </w:r>
    </w:p>
    <w:p>
      <w:pPr>
        <w:pStyle w:val="Para 14"/>
      </w:pPr>
      <w:r>
        <w:br w:clear="none"/>
      </w:r>
    </w:p>
    <w:p>
      <w:pPr>
        <w:pStyle w:val="2 Block"/>
      </w:pPr>
    </w:p>
    <w:p>
      <w:pPr>
        <w:pStyle w:val="Para 13"/>
      </w:pPr>
      <w:r>
        <w:rPr>
          <w:rStyle w:val="Text12"/>
        </w:rPr>
        <w:t>[</w:t>
      </w:r>
      <w:hyperlink w:anchor="28">
        <w:r>
          <w:rPr>
            <w:rStyle w:val="Text13"/>
          </w:rPr>
          <w:bookmarkStart w:id="2130" w:name="28_1"/>
          <w:t>28</w:t>
          <w:bookmarkEnd w:id="2130"/>
        </w:r>
      </w:hyperlink>
      <w:r>
        <w:rPr>
          <w:rStyle w:val="Text12"/>
        </w:rPr>
        <w:t xml:space="preserve">] </w:t>
      </w:r>
      <w:r>
        <w:t xml:space="preserve">Chapters </w:t>
      </w:r>
      <w:hyperlink w:anchor="Top_of_ch06_html" w:tooltip="Chapter 6. Sorting Query Results">
        <w:r>
          <w:rPr>
            <w:rStyle w:val="Text2"/>
          </w:rPr>
          <w:t>Chapter 6</w:t>
        </w:r>
      </w:hyperlink>
      <w:r>
        <w:t xml:space="preserve"> and </w:t>
      </w:r>
      <w:hyperlink w:anchor="Top_of_ch07_html" w:tooltip="Chapter 7. Generating Summaries">
        <w:r>
          <w:rPr>
            <w:rStyle w:val="Text2"/>
          </w:rPr>
          <w:t>Chapter 7</w:t>
        </w:r>
      </w:hyperlink>
      <w:r>
        <w:t xml:space="preserve"> discuss ordering and grouping techniques for date-based values.</w:t>
      </w:r>
    </w:p>
    <w:p>
      <w:bookmarkStart w:id="2131" w:name="Top_of_ch05s03_html"/>
      <w:bookmarkStart w:id="2132" w:name="Telling_MySQL_How_to_Display_Dat_1"/>
      <w:bookmarkStart w:id="2133" w:name="Telling_MySQL_How_to_Display_Dat"/>
      <w:pPr>
        <w:keepNext/>
        <w:pStyle w:val="Heading 1"/>
        <w:pageBreakBefore w:val="on"/>
        <w:keepLines w:val="on"/>
      </w:pPr>
      <w:r>
        <w:rPr>
          <w:rStyle w:val="Text26"/>
        </w:rPr>
        <w:bookmarkStart w:id="2134" w:name="mysqlckbk_CHP_5_SECT_3"/>
        <w:t/>
        <w:bookmarkEnd w:id="2134"/>
      </w:r>
      <w:r>
        <w:t>Telling MySQL How to Display Dates or Times</w:t>
      </w:r>
      <w:bookmarkEnd w:id="2131"/>
      <w:bookmarkEnd w:id="2132"/>
      <w:bookmarkEnd w:id="2133"/>
    </w:p>
    <w:p>
      <w:pPr>
        <w:keepNext/>
        <w:pStyle w:val="Heading 2"/>
        <w:keepLines w:val="on"/>
      </w:pPr>
      <w:r>
        <w:rPr>
          <w:rStyle w:val="Text26"/>
        </w:rPr>
        <w:bookmarkStart w:id="2135" w:name="mysqlckbk_CHP_5_SECT_3_1"/>
        <w:t/>
        <w:bookmarkEnd w:id="2135"/>
      </w:r>
      <w:r>
        <w:t>Problem</w:t>
      </w:r>
    </w:p>
    <w:p>
      <w:pPr>
        <w:pStyle w:val="Normal"/>
      </w:pPr>
      <w:r>
        <w:t xml:space="preserve">You want to display dates or times in a format other than what MySQL uses by default. </w:t>
      </w:r>
    </w:p>
    <w:p>
      <w:pPr>
        <w:keepNext/>
        <w:pStyle w:val="Heading 2"/>
        <w:keepLines w:val="on"/>
      </w:pPr>
      <w:r>
        <w:rPr>
          <w:rStyle w:val="Text26"/>
        </w:rPr>
        <w:bookmarkStart w:id="2136" w:name="mysqlckbk_CHP_5_SECT_3_2"/>
        <w:t/>
        <w:bookmarkEnd w:id="2136"/>
      </w:r>
      <w:r>
        <w:t>Solution</w:t>
      </w:r>
    </w:p>
    <w:p>
      <w:pPr>
        <w:pStyle w:val="Normal"/>
      </w:pPr>
      <w:r>
        <w:t xml:space="preserve">Use the </w:t>
      </w:r>
      <w:r>
        <w:rPr>
          <w:rStyle w:val="Text0"/>
        </w:rPr>
        <w:t>DATE_FORMAT( )</w:t>
      </w:r>
      <w:r>
        <w:rPr>
          <w:rStyle w:val="Text27"/>
        </w:rPr>
        <w:bookmarkStart w:id="2137" w:name="mysqlckbk_IDXTERM_853"/>
        <w:t/>
        <w:bookmarkEnd w:id="2137"/>
      </w:r>
      <w:r>
        <w:t xml:space="preserve"> or </w:t>
      </w:r>
      <w:r>
        <w:rPr>
          <w:rStyle w:val="Text0"/>
        </w:rPr>
        <w:t>TIME_FORMAT( )</w:t>
      </w:r>
      <w:r>
        <w:rPr>
          <w:rStyle w:val="Text27"/>
        </w:rPr>
        <w:bookmarkStart w:id="2138" w:name="mysqlckbk_IDXTERM_854"/>
        <w:t/>
        <w:bookmarkEnd w:id="2138"/>
      </w:r>
      <w:r>
        <w:t xml:space="preserve"> functions to rewrite them. </w:t>
      </w:r>
    </w:p>
    <w:p>
      <w:pPr>
        <w:keepNext/>
        <w:pStyle w:val="Heading 2"/>
        <w:keepLines w:val="on"/>
      </w:pPr>
      <w:r>
        <w:rPr>
          <w:rStyle w:val="Text26"/>
        </w:rPr>
        <w:bookmarkStart w:id="2139" w:name="mysqlckbk_CHP_5_SECT_3_3"/>
        <w:t/>
        <w:bookmarkEnd w:id="2139"/>
      </w:r>
      <w:r>
        <w:t>Discussion</w:t>
      </w:r>
    </w:p>
    <w:p>
      <w:pPr>
        <w:pStyle w:val="Normal"/>
      </w:pPr>
      <w:r>
        <w:t xml:space="preserve">As already noted, MySQL displays dates in ISO format unless you tell it otherwise. To rewrite date values into other formats, use the </w:t>
      </w:r>
      <w:r>
        <w:rPr>
          <w:rStyle w:val="Text0"/>
        </w:rPr>
        <w:t>DATE_FORMAT( )</w:t>
      </w:r>
      <w:r>
        <w:t xml:space="preserve"> function, which takes two arguments: a </w:t>
      </w:r>
      <w:r>
        <w:rPr>
          <w:rStyle w:val="Text0"/>
        </w:rPr>
        <w:t>DATE</w:t>
      </w:r>
      <w:r>
        <w:t xml:space="preserve">, </w:t>
      </w:r>
      <w:r>
        <w:rPr>
          <w:rStyle w:val="Text0"/>
        </w:rPr>
        <w:t>DATETIME</w:t>
      </w:r>
      <w:r>
        <w:t xml:space="preserve">, or </w:t>
      </w:r>
      <w:r>
        <w:rPr>
          <w:rStyle w:val="Text0"/>
        </w:rPr>
        <w:t>TIMESTAMP</w:t>
      </w:r>
      <w:r>
        <w:t xml:space="preserve"> value, and a string describing how to display the value. Within the formatting string, you indicate what to display using special sequences of the form </w:t>
      </w:r>
      <w:r>
        <w:rPr>
          <w:rStyle w:val="Text0"/>
        </w:rPr>
        <w:t>%</w:t>
      </w:r>
      <w:r>
        <w:rPr>
          <w:rStyle w:val="Text27"/>
        </w:rPr>
        <w:bookmarkStart w:id="2140" w:name="mysqlckbk_IDXTERM_855"/>
        <w:t/>
        <w:bookmarkEnd w:id="2140"/>
      </w:r>
      <w:r>
        <w:rPr>
          <w:rStyle w:val="Text7"/>
        </w:rPr>
        <w:t>c</w:t>
      </w:r>
      <w:r>
        <w:t xml:space="preserve">, where </w:t>
      </w:r>
      <w:r>
        <w:rPr>
          <w:rStyle w:val="Text7"/>
        </w:rPr>
        <w:t>c</w:t>
      </w:r>
      <w:r>
        <w:t xml:space="preserve"> specifies which part of the date to display. For example, </w:t>
      </w:r>
      <w:r>
        <w:rPr>
          <w:rStyle w:val="Text0"/>
        </w:rPr>
        <w:t>%Y</w:t>
      </w:r>
      <w:r>
        <w:t xml:space="preserve">, </w:t>
      </w:r>
      <w:r>
        <w:rPr>
          <w:rStyle w:val="Text0"/>
        </w:rPr>
        <w:t>%M</w:t>
      </w:r>
      <w:r>
        <w:t xml:space="preserve">, and </w:t>
      </w:r>
      <w:r>
        <w:rPr>
          <w:rStyle w:val="Text0"/>
        </w:rPr>
        <w:t>%d</w:t>
      </w:r>
      <w:r>
        <w:t xml:space="preserve"> signify the four-digit year, the month name, and the two-digit day of the month. The following query shows the values in the </w:t>
      </w:r>
      <w:r>
        <w:rPr>
          <w:rStyle w:val="Text0"/>
        </w:rPr>
        <w:t>date_val</w:t>
      </w:r>
      <w:r>
        <w:t xml:space="preserve"> table, both as MySQL displays them by default and as reformatted with </w:t>
      </w:r>
      <w:r>
        <w:rPr>
          <w:rStyle w:val="Text0"/>
        </w:rPr>
        <w:t>DATE_FORMAT( )</w:t>
      </w:r>
      <w:r>
        <w:t xml:space="preserve">: </w:t>
      </w:r>
    </w:p>
    <w:p>
      <w:pPr>
        <w:pStyle w:val="Para 18"/>
      </w:pPr>
      <w:r>
        <w:bookmarkStart w:id="2141" w:name="I_5_tt549"/>
        <w:t/>
        <w:bookmarkEnd w:id="2141"/>
      </w:r>
    </w:p>
    <w:p>
      <w:pPr>
        <w:pStyle w:val="Para 02"/>
      </w:pPr>
      <w:r>
        <w:t xml:space="preserve">mysql&gt; </w:t>
        <w:br w:clear="none"/>
      </w:r>
      <w:r>
        <w:rPr>
          <w:rStyle w:val="Text1"/>
        </w:rPr>
        <w:t xml:space="preserve">SELECT d, DATE_FORMAT(d,'%M %d, %Y') FROM date_val;</w:t>
        <w:br w:clear="none"/>
      </w:r>
      <w:r>
        <w:t xml:space="preserve"/>
        <w:br w:clear="none"/>
        <w:t xml:space="preserve">+------------+----------------------------+</w:t>
        <w:br w:clear="none"/>
        <w:t xml:space="preserve">| d          | DATE_FORMAT(d,'%M %d, %Y') |</w:t>
        <w:br w:clear="none"/>
        <w:t xml:space="preserve">+------------+----------------------------+</w:t>
        <w:br w:clear="none"/>
        <w:t xml:space="preserve">| 1864-02-28 | February 28, 1864          |</w:t>
        <w:br w:clear="none"/>
        <w:t xml:space="preserve">| 1900-01-15 | January 15, 1900           |</w:t>
        <w:br w:clear="none"/>
        <w:t xml:space="preserve">| 1987-03-05 | March 05, 1987             |</w:t>
        <w:br w:clear="none"/>
        <w:t xml:space="preserve">| 1999-12-31 | December 31, 1999          |</w:t>
        <w:br w:clear="none"/>
        <w:t xml:space="preserve">| 2000-06-04 | June 04, 2000              |</w:t>
        <w:br w:clear="none"/>
        <w:t xml:space="preserve">+------------+----------------------------+</w:t>
        <w:br w:clear="none"/>
      </w:r>
    </w:p>
    <w:p>
      <w:pPr>
        <w:pStyle w:val="Normal"/>
      </w:pPr>
      <w:r>
        <w:t xml:space="preserve">Clearly, </w:t>
      </w:r>
      <w:r>
        <w:rPr>
          <w:rStyle w:val="Text0"/>
        </w:rPr>
        <w:t>DATE_FORMAT( )</w:t>
      </w:r>
      <w:r>
        <w:t xml:space="preserve"> tends to produce rather long column headings, so it’s often useful to provide an alias to make a heading more concise or meaningful: </w:t>
      </w:r>
    </w:p>
    <w:p>
      <w:pPr>
        <w:pStyle w:val="Para 18"/>
      </w:pPr>
      <w:r>
        <w:bookmarkStart w:id="2142" w:name="I_5_tt550"/>
        <w:t/>
        <w:bookmarkEnd w:id="2142"/>
      </w:r>
    </w:p>
    <w:p>
      <w:pPr>
        <w:pStyle w:val="Para 02"/>
      </w:pPr>
      <w:r>
        <w:t xml:space="preserve">mysql&gt; </w:t>
        <w:br w:clear="none"/>
      </w:r>
      <w:r>
        <w:rPr>
          <w:rStyle w:val="Text1"/>
        </w:rPr>
        <w:t xml:space="preserve">SELECT d, DATE_FORMAT(d,'%M %d, %Y') AS date FROM date_val;</w:t>
        <w:br w:clear="none"/>
      </w:r>
      <w:r>
        <w:t xml:space="preserve"/>
        <w:br w:clear="none"/>
        <w:t xml:space="preserve">+------------+-------------------+</w:t>
        <w:br w:clear="none"/>
        <w:t xml:space="preserve">| d          | date              |</w:t>
        <w:br w:clear="none"/>
        <w:t xml:space="preserve">+------------+-------------------+</w:t>
        <w:br w:clear="none"/>
        <w:t xml:space="preserve">| 1864-02-28 | February 28, 1864 |</w:t>
        <w:br w:clear="none"/>
        <w:t xml:space="preserve">| 1900-01-15 | January 15, 1900  |</w:t>
        <w:br w:clear="none"/>
        <w:t xml:space="preserve">| 1987-03-05 | March 05, 1987    |</w:t>
        <w:br w:clear="none"/>
        <w:t xml:space="preserve">| 1999-12-31 | December 31, 1999 |</w:t>
        <w:br w:clear="none"/>
        <w:t xml:space="preserve">| 2000-06-04 | June 04, 2000     |</w:t>
        <w:br w:clear="none"/>
        <w:t xml:space="preserve">+------------+-------------------+</w:t>
        <w:br w:clear="none"/>
      </w:r>
    </w:p>
    <w:p>
      <w:pPr>
        <w:pStyle w:val="Normal"/>
      </w:pPr>
      <w:r>
        <w:t>The MySQL Reference Manual provides a complete list of format sequences. Some of the more common ones are shown in the following table:</w:t>
      </w:r>
      <w:r>
        <w:rPr>
          <w:rStyle w:val="Text27"/>
        </w:rPr>
        <w:bookmarkStart w:id="2143" w:name="mysqlckbk_IDXTERM_856"/>
        <w:t/>
        <w:bookmarkEnd w:id="2143"/>
        <w:bookmarkStart w:id="2144" w:name="mysqlckbk_IDXTERM_857"/>
        <w:t/>
        <w:bookmarkEnd w:id="2144"/>
      </w:r>
      <w:r>
        <w:t xml:space="preserve"> </w:t>
      </w:r>
    </w:p>
    <w:p>
      <w:pPr>
        <w:pStyle w:val="Para 18"/>
      </w:pPr>
      <w:r>
        <w:bookmarkStart w:id="2145" w:name="ch05_2_fm2xml"/>
        <w:t/>
        <w:bookmarkEnd w:id="2145"/>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9"/>
            </w:pPr>
            <w:r>
              <w:t>Sequence</w:t>
            </w:r>
          </w:p>
        </w:tc>
        <w:tc>
          <w:tcPr>
            <w:tcW w:type="auto" w:w="0"/>
            <w:shd w:val="clear" w:color="auto" w:fill="F5F5F5"/>
            <w:tcMar>
              <w:left w:type="dxa" w:w="200"/>
              <w:top w:type="dxa" w:w="200"/>
              <w:right w:type="dxa" w:w="200"/>
              <w:bottom w:type="dxa" w:w="200"/>
            </w:tcMar>
            <w:vAlign w:val="center"/>
          </w:tcPr>
          <w:p>
            <w:pPr>
              <w:pStyle w:val="Para 09"/>
            </w:pPr>
            <w:r>
              <w:t>Meaning</w:t>
            </w:r>
          </w:p>
        </w:tc>
      </w:tr>
    </w:tbl>
    <w:tbl>
      <w:tblPr>
        <w:tblW w:type="auto" w:w="0"/>
      </w:tblPr>
      <w:tr>
        <w:tc>
          <w:tcPr>
            <w:tcW w:type="auto" w:w="0"/>
            <w:tcMar>
              <w:left w:type="dxa" w:w="200"/>
              <w:top w:type="dxa" w:w="200"/>
              <w:right w:type="dxa" w:w="200"/>
              <w:bottom w:type="dxa" w:w="200"/>
            </w:tcMar>
            <w:vAlign w:val="center"/>
          </w:tcPr>
          <w:p>
            <w:pPr>
              <w:pStyle w:val="Para 10"/>
            </w:pPr>
            <w:r>
              <w:t>%Y</w:t>
            </w:r>
          </w:p>
        </w:tc>
        <w:tc>
          <w:tcPr>
            <w:tcW w:type="auto" w:w="0"/>
            <w:tcMar>
              <w:left w:type="dxa" w:w="200"/>
              <w:top w:type="dxa" w:w="200"/>
              <w:right w:type="dxa" w:w="200"/>
              <w:bottom w:type="dxa" w:w="200"/>
            </w:tcMar>
            <w:vAlign w:val="center"/>
          </w:tcPr>
          <w:p>
            <w:pPr>
              <w:pStyle w:val="Para 04"/>
            </w:pPr>
            <w:r>
              <w:t>Four-digit year</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%y</w:t>
            </w:r>
          </w:p>
        </w:tc>
        <w:tc>
          <w:tcPr>
            <w:tcW w:type="auto" w:w="0"/>
            <w:shd w:val="clear" w:color="auto" w:fill="EEF2F6"/>
            <w:tcMar>
              <w:left w:type="dxa" w:w="200"/>
              <w:top w:type="dxa" w:w="200"/>
              <w:right w:type="dxa" w:w="200"/>
              <w:bottom w:type="dxa" w:w="200"/>
            </w:tcMar>
            <w:vAlign w:val="center"/>
          </w:tcPr>
          <w:p>
            <w:pPr>
              <w:pStyle w:val="Para 04"/>
            </w:pPr>
            <w:r>
              <w:t>Two-digit year</w:t>
            </w:r>
          </w:p>
        </w:tc>
      </w:tr>
    </w:tbl>
    <w:tbl>
      <w:tblPr>
        <w:tblW w:type="auto" w:w="0"/>
      </w:tblPr>
      <w:tr>
        <w:tc>
          <w:tcPr>
            <w:tcW w:type="auto" w:w="0"/>
            <w:tcMar>
              <w:left w:type="dxa" w:w="200"/>
              <w:top w:type="dxa" w:w="200"/>
              <w:right w:type="dxa" w:w="200"/>
              <w:bottom w:type="dxa" w:w="200"/>
            </w:tcMar>
            <w:vAlign w:val="center"/>
          </w:tcPr>
          <w:p>
            <w:pPr>
              <w:pStyle w:val="Para 10"/>
            </w:pPr>
            <w:r>
              <w:t>%M</w:t>
            </w:r>
          </w:p>
        </w:tc>
        <w:tc>
          <w:tcPr>
            <w:tcW w:type="auto" w:w="0"/>
            <w:tcMar>
              <w:left w:type="dxa" w:w="200"/>
              <w:top w:type="dxa" w:w="200"/>
              <w:right w:type="dxa" w:w="200"/>
              <w:bottom w:type="dxa" w:w="200"/>
            </w:tcMar>
            <w:vAlign w:val="center"/>
          </w:tcPr>
          <w:p>
            <w:pPr>
              <w:pStyle w:val="Para 04"/>
            </w:pPr>
            <w:r>
              <w:t>Complete month name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%b</w:t>
            </w:r>
          </w:p>
        </w:tc>
        <w:tc>
          <w:tcPr>
            <w:tcW w:type="auto" w:w="0"/>
            <w:shd w:val="clear" w:color="auto" w:fill="EEF2F6"/>
            <w:tcMar>
              <w:left w:type="dxa" w:w="200"/>
              <w:top w:type="dxa" w:w="200"/>
              <w:right w:type="dxa" w:w="200"/>
              <w:bottom w:type="dxa" w:w="200"/>
            </w:tcMar>
            <w:vAlign w:val="center"/>
          </w:tcPr>
          <w:p>
            <w:pPr>
              <w:pStyle w:val="Para 04"/>
            </w:pPr>
            <w:r>
              <w:t>Month name, initial three letters</w:t>
            </w:r>
          </w:p>
        </w:tc>
      </w:tr>
    </w:tbl>
    <w:tbl>
      <w:tblPr>
        <w:tblW w:type="auto" w:w="0"/>
      </w:tblPr>
      <w:tr>
        <w:tc>
          <w:tcPr>
            <w:tcW w:type="auto" w:w="0"/>
            <w:tcMar>
              <w:left w:type="dxa" w:w="200"/>
              <w:top w:type="dxa" w:w="200"/>
              <w:right w:type="dxa" w:w="200"/>
              <w:bottom w:type="dxa" w:w="200"/>
            </w:tcMar>
            <w:vAlign w:val="center"/>
          </w:tcPr>
          <w:p>
            <w:pPr>
              <w:pStyle w:val="Para 10"/>
            </w:pPr>
            <w:r>
              <w:t>%m</w:t>
            </w:r>
          </w:p>
        </w:tc>
        <w:tc>
          <w:tcPr>
            <w:tcW w:type="auto" w:w="0"/>
            <w:tcMar>
              <w:left w:type="dxa" w:w="200"/>
              <w:top w:type="dxa" w:w="200"/>
              <w:right w:type="dxa" w:w="200"/>
              <w:bottom w:type="dxa" w:w="200"/>
            </w:tcMar>
            <w:vAlign w:val="center"/>
          </w:tcPr>
          <w:p>
            <w:pPr>
              <w:pStyle w:val="Para 04"/>
            </w:pPr>
            <w:r>
              <w:t>Two-digit month of year (01..12)</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%c</w:t>
            </w:r>
          </w:p>
        </w:tc>
        <w:tc>
          <w:tcPr>
            <w:tcW w:type="auto" w:w="0"/>
            <w:shd w:val="clear" w:color="auto" w:fill="EEF2F6"/>
            <w:tcMar>
              <w:left w:type="dxa" w:w="200"/>
              <w:top w:type="dxa" w:w="200"/>
              <w:right w:type="dxa" w:w="200"/>
              <w:bottom w:type="dxa" w:w="200"/>
            </w:tcMar>
            <w:vAlign w:val="center"/>
          </w:tcPr>
          <w:p>
            <w:pPr>
              <w:pStyle w:val="Para 04"/>
            </w:pPr>
            <w:r>
              <w:t>Month of year (1..12)</w:t>
            </w:r>
          </w:p>
        </w:tc>
      </w:tr>
    </w:tbl>
    <w:tbl>
      <w:tblPr>
        <w:tblW w:type="auto" w:w="0"/>
      </w:tblPr>
      <w:tr>
        <w:tc>
          <w:tcPr>
            <w:tcW w:type="auto" w:w="0"/>
            <w:tcMar>
              <w:left w:type="dxa" w:w="200"/>
              <w:top w:type="dxa" w:w="200"/>
              <w:right w:type="dxa" w:w="200"/>
              <w:bottom w:type="dxa" w:w="200"/>
            </w:tcMar>
            <w:vAlign w:val="center"/>
          </w:tcPr>
          <w:p>
            <w:pPr>
              <w:pStyle w:val="Para 10"/>
            </w:pPr>
            <w:r>
              <w:t>%d</w:t>
            </w:r>
          </w:p>
        </w:tc>
        <w:tc>
          <w:tcPr>
            <w:tcW w:type="auto" w:w="0"/>
            <w:tcMar>
              <w:left w:type="dxa" w:w="200"/>
              <w:top w:type="dxa" w:w="200"/>
              <w:right w:type="dxa" w:w="200"/>
              <w:bottom w:type="dxa" w:w="200"/>
            </w:tcMar>
            <w:vAlign w:val="center"/>
          </w:tcPr>
          <w:p>
            <w:pPr>
              <w:pStyle w:val="Para 04"/>
            </w:pPr>
            <w:r>
              <w:t>Two-digit day of month (01..31)</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%e</w:t>
            </w:r>
          </w:p>
        </w:tc>
        <w:tc>
          <w:tcPr>
            <w:tcW w:type="auto" w:w="0"/>
            <w:shd w:val="clear" w:color="auto" w:fill="EEF2F6"/>
            <w:tcMar>
              <w:left w:type="dxa" w:w="200"/>
              <w:top w:type="dxa" w:w="200"/>
              <w:right w:type="dxa" w:w="200"/>
              <w:bottom w:type="dxa" w:w="200"/>
            </w:tcMar>
            <w:vAlign w:val="center"/>
          </w:tcPr>
          <w:p>
            <w:pPr>
              <w:pStyle w:val="Para 04"/>
            </w:pPr>
            <w:r>
              <w:t>Day of month (1..31)</w:t>
            </w:r>
          </w:p>
        </w:tc>
      </w:tr>
    </w:tbl>
    <w:tbl>
      <w:tblPr>
        <w:tblW w:type="auto" w:w="0"/>
      </w:tblPr>
      <w:tr>
        <w:tc>
          <w:tcPr>
            <w:tcW w:type="auto" w:w="0"/>
            <w:tcMar>
              <w:left w:type="dxa" w:w="200"/>
              <w:top w:type="dxa" w:w="200"/>
              <w:right w:type="dxa" w:w="200"/>
              <w:bottom w:type="dxa" w:w="200"/>
            </w:tcMar>
            <w:vAlign w:val="center"/>
          </w:tcPr>
          <w:p>
            <w:pPr>
              <w:pStyle w:val="Para 10"/>
            </w:pPr>
            <w:r>
              <w:t>%r</w:t>
            </w:r>
          </w:p>
        </w:tc>
        <w:tc>
          <w:tcPr>
            <w:tcW w:type="auto" w:w="0"/>
            <w:tcMar>
              <w:left w:type="dxa" w:w="200"/>
              <w:top w:type="dxa" w:w="200"/>
              <w:right w:type="dxa" w:w="200"/>
              <w:bottom w:type="dxa" w:w="200"/>
            </w:tcMar>
            <w:vAlign w:val="center"/>
          </w:tcPr>
          <w:p>
            <w:pPr>
              <w:pStyle w:val="Para 04"/>
            </w:pPr>
            <w:r>
              <w:t>12-hour time with AM or PM suffix</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%T</w:t>
            </w:r>
          </w:p>
        </w:tc>
        <w:tc>
          <w:tcPr>
            <w:tcW w:type="auto" w:w="0"/>
            <w:shd w:val="clear" w:color="auto" w:fill="EEF2F6"/>
            <w:tcMar>
              <w:left w:type="dxa" w:w="200"/>
              <w:top w:type="dxa" w:w="200"/>
              <w:right w:type="dxa" w:w="200"/>
              <w:bottom w:type="dxa" w:w="200"/>
            </w:tcMar>
            <w:vAlign w:val="center"/>
          </w:tcPr>
          <w:p>
            <w:pPr>
              <w:pStyle w:val="Para 04"/>
            </w:pPr>
            <w:r>
              <w:t>24-hour time</w:t>
            </w:r>
          </w:p>
        </w:tc>
      </w:tr>
    </w:tbl>
    <w:tbl>
      <w:tblPr>
        <w:tblW w:type="auto" w:w="0"/>
      </w:tblPr>
      <w:tr>
        <w:tc>
          <w:tcPr>
            <w:tcW w:type="auto" w:w="0"/>
            <w:tcMar>
              <w:left w:type="dxa" w:w="200"/>
              <w:top w:type="dxa" w:w="200"/>
              <w:right w:type="dxa" w:w="200"/>
              <w:bottom w:type="dxa" w:w="200"/>
            </w:tcMar>
            <w:vAlign w:val="center"/>
          </w:tcPr>
          <w:p>
            <w:pPr>
              <w:pStyle w:val="Para 10"/>
            </w:pPr>
            <w:r>
              <w:t>%H</w:t>
            </w:r>
          </w:p>
        </w:tc>
        <w:tc>
          <w:tcPr>
            <w:tcW w:type="auto" w:w="0"/>
            <w:tcMar>
              <w:left w:type="dxa" w:w="200"/>
              <w:top w:type="dxa" w:w="200"/>
              <w:right w:type="dxa" w:w="200"/>
              <w:bottom w:type="dxa" w:w="200"/>
            </w:tcMar>
            <w:vAlign w:val="center"/>
          </w:tcPr>
          <w:p>
            <w:pPr>
              <w:pStyle w:val="Para 04"/>
            </w:pPr>
            <w:r>
              <w:t>Two-digit hour</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%i</w:t>
            </w:r>
          </w:p>
        </w:tc>
        <w:tc>
          <w:tcPr>
            <w:tcW w:type="auto" w:w="0"/>
            <w:shd w:val="clear" w:color="auto" w:fill="EEF2F6"/>
            <w:tcMar>
              <w:left w:type="dxa" w:w="200"/>
              <w:top w:type="dxa" w:w="200"/>
              <w:right w:type="dxa" w:w="200"/>
              <w:bottom w:type="dxa" w:w="200"/>
            </w:tcMar>
            <w:vAlign w:val="center"/>
          </w:tcPr>
          <w:p>
            <w:pPr>
              <w:pStyle w:val="Para 04"/>
            </w:pPr>
            <w:r>
              <w:t>Two-digit minute</w:t>
            </w:r>
          </w:p>
        </w:tc>
      </w:tr>
    </w:tbl>
    <w:tbl>
      <w:tblPr>
        <w:tblW w:type="auto" w:w="0"/>
      </w:tblPr>
      <w:tr>
        <w:tc>
          <w:tcPr>
            <w:tcW w:type="auto" w:w="0"/>
            <w:tcMar>
              <w:left w:type="dxa" w:w="200"/>
              <w:top w:type="dxa" w:w="200"/>
              <w:right w:type="dxa" w:w="200"/>
              <w:bottom w:type="dxa" w:w="200"/>
            </w:tcMar>
            <w:vAlign w:val="center"/>
          </w:tcPr>
          <w:p>
            <w:pPr>
              <w:pStyle w:val="Para 10"/>
            </w:pPr>
            <w:r>
              <w:t>%s</w:t>
            </w:r>
          </w:p>
        </w:tc>
        <w:tc>
          <w:tcPr>
            <w:tcW w:type="auto" w:w="0"/>
            <w:tcMar>
              <w:left w:type="dxa" w:w="200"/>
              <w:top w:type="dxa" w:w="200"/>
              <w:right w:type="dxa" w:w="200"/>
              <w:bottom w:type="dxa" w:w="200"/>
            </w:tcMar>
            <w:vAlign w:val="center"/>
          </w:tcPr>
          <w:p>
            <w:pPr>
              <w:pStyle w:val="Para 04"/>
            </w:pPr>
            <w:r>
              <w:t>Two-digit second</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w:t>
            </w:r>
          </w:p>
        </w:tc>
        <w:tc>
          <w:tcPr>
            <w:tcW w:type="auto" w:w="0"/>
            <w:shd w:val="clear" w:color="auto" w:fill="EEF2F6"/>
            <w:tcMar>
              <w:left w:type="dxa" w:w="200"/>
              <w:top w:type="dxa" w:w="200"/>
              <w:right w:type="dxa" w:w="200"/>
              <w:bottom w:type="dxa" w:w="200"/>
            </w:tcMar>
            <w:vAlign w:val="center"/>
          </w:tcPr>
          <w:p>
            <w:pPr>
              <w:pStyle w:val="Para 04"/>
            </w:pPr>
            <w:r>
              <w:t xml:space="preserve">Literal </w:t>
            </w:r>
            <w:r>
              <w:rPr>
                <w:rStyle w:val="Text17"/>
              </w:rPr>
              <w:t>%</w:t>
            </w:r>
          </w:p>
        </w:tc>
      </w:tr>
    </w:tbl>
    <w:p>
      <w:pPr>
        <w:pStyle w:val="Normal"/>
      </w:pPr>
      <w:r>
        <w:t xml:space="preserve">The time-related format sequences shown in the table are useful only when you pass </w:t>
      </w:r>
      <w:r>
        <w:rPr>
          <w:rStyle w:val="Text0"/>
        </w:rPr>
        <w:t>DATE_FORMAT( )</w:t>
      </w:r>
      <w:r>
        <w:rPr>
          <w:rStyle w:val="Text27"/>
        </w:rPr>
        <w:bookmarkStart w:id="2146" w:name="mysqlckbk_IDXTERM_858"/>
        <w:t/>
        <w:bookmarkEnd w:id="2146"/>
      </w:r>
      <w:r>
        <w:t xml:space="preserve"> a value that has both date and time parts (a </w:t>
      </w:r>
      <w:r>
        <w:rPr>
          <w:rStyle w:val="Text0"/>
        </w:rPr>
        <w:t>DATETIME</w:t>
      </w:r>
      <w:r>
        <w:t xml:space="preserve"> or </w:t>
      </w:r>
      <w:r>
        <w:rPr>
          <w:rStyle w:val="Text0"/>
        </w:rPr>
        <w:t>TIMESTAMP</w:t>
      </w:r>
      <w:r>
        <w:t xml:space="preserve">). The following query demonstrates how to display </w:t>
      </w:r>
      <w:r>
        <w:rPr>
          <w:rStyle w:val="Text0"/>
        </w:rPr>
        <w:t>DATETIME</w:t>
      </w:r>
      <w:r>
        <w:t xml:space="preserve"> values from the </w:t>
      </w:r>
      <w:r>
        <w:rPr>
          <w:rStyle w:val="Text0"/>
        </w:rPr>
        <w:t>datetime_val</w:t>
      </w:r>
      <w:r>
        <w:t xml:space="preserve"> table using formats that include the time of day: </w:t>
      </w:r>
    </w:p>
    <w:p>
      <w:pPr>
        <w:pStyle w:val="Para 18"/>
      </w:pPr>
      <w:r>
        <w:bookmarkStart w:id="2147" w:name="I_5_tt551"/>
        <w:t/>
        <w:bookmarkEnd w:id="2147"/>
      </w:r>
    </w:p>
    <w:p>
      <w:pPr>
        <w:pStyle w:val="Para 02"/>
      </w:pPr>
      <w:r>
        <w:t xml:space="preserve">mysql&gt; </w:t>
        <w:br w:clear="none"/>
      </w:r>
      <w:r>
        <w:rPr>
          <w:rStyle w:val="Text1"/>
        </w:rPr>
        <w:t xml:space="preserve">SELECT dt,</w:t>
        <w:br w:clear="none"/>
      </w:r>
      <w:r>
        <w:t xml:space="preserve"/>
        <w:br w:clear="none"/>
        <w:t xml:space="preserve">    -&gt; </w:t>
        <w:br w:clear="none"/>
      </w:r>
      <w:r>
        <w:rPr>
          <w:rStyle w:val="Text1"/>
        </w:rPr>
        <w:t xml:space="preserve">DATE_FORMAT(dt,'%c/%e/%y %r') AS format1,</w:t>
        <w:br w:clear="none"/>
      </w:r>
      <w:r>
        <w:t xml:space="preserve"/>
        <w:br w:clear="none"/>
        <w:t xml:space="preserve">    -&gt; </w:t>
        <w:br w:clear="none"/>
      </w:r>
      <w:r>
        <w:rPr>
          <w:rStyle w:val="Text1"/>
        </w:rPr>
        <w:t xml:space="preserve">DATE_FORMAT(dt,'%M %e, %Y %T') AS format2</w:t>
        <w:br w:clear="none"/>
      </w:r>
      <w:r>
        <w:t xml:space="preserve"/>
        <w:br w:clear="none"/>
        <w:t xml:space="preserve">    -&gt; </w:t>
        <w:br w:clear="none"/>
      </w:r>
      <w:r>
        <w:rPr>
          <w:rStyle w:val="Text1"/>
        </w:rPr>
        <w:t xml:space="preserve">FROM datetime_val;</w:t>
        <w:br w:clear="none"/>
      </w:r>
      <w:r>
        <w:t xml:space="preserve"/>
        <w:br w:clear="none"/>
        <w:t xml:space="preserve">+---------------------+----------------------+----------------------------+</w:t>
        <w:br w:clear="none"/>
        <w:t xml:space="preserve">| dt                  | format1              | format2                    |</w:t>
        <w:br w:clear="none"/>
        <w:t xml:space="preserve">+---------------------+----------------------+----------------------------+</w:t>
        <w:br w:clear="none"/>
        <w:t xml:space="preserve">| 1970-01-01 00:00:00 | 1/1/70 12:00:00 AM   | January 1, 1970 00:00:00   |</w:t>
        <w:br w:clear="none"/>
        <w:t xml:space="preserve">| 1987-03-05 12:30:15 | 3/5/87 12:30:15 PM   | March 5, 1987 12:30:15     |</w:t>
        <w:br w:clear="none"/>
        <w:t xml:space="preserve">| 1999-12-31 09:00:00 | 12/31/99 09:00:00 AM | December 31, 1999 09:00:00 |</w:t>
        <w:br w:clear="none"/>
        <w:t xml:space="preserve">| 2000-06-04 15:45:30 | 6/4/00 03:45:30 PM   | June 4, 2000 15:45:30      |</w:t>
        <w:br w:clear="none"/>
        <w:t xml:space="preserve">+---------------------+----------------------+----------------------------+</w:t>
        <w:br w:clear="none"/>
      </w:r>
    </w:p>
    <w:p>
      <w:pPr>
        <w:pStyle w:val="Normal"/>
      </w:pPr>
      <w:r>
        <w:rPr>
          <w:rStyle w:val="Text0"/>
        </w:rPr>
        <w:t>TIME_FORMAT( )</w:t>
      </w:r>
      <w:r>
        <w:rPr>
          <w:rStyle w:val="Text27"/>
        </w:rPr>
        <w:bookmarkStart w:id="2148" w:name="mysqlckbk_IDXTERM_859"/>
        <w:t/>
        <w:bookmarkEnd w:id="2148"/>
      </w:r>
      <w:r>
        <w:t xml:space="preserve"> is similar to </w:t>
      </w:r>
      <w:r>
        <w:rPr>
          <w:rStyle w:val="Text0"/>
        </w:rPr>
        <w:t>DATE_FORMAT( )</w:t>
      </w:r>
      <w:r>
        <w:t xml:space="preserve">, but understands only time-related specifiers in the format string. </w:t>
      </w:r>
      <w:r>
        <w:rPr>
          <w:rStyle w:val="Text0"/>
        </w:rPr>
        <w:t>TIME_FORMAT( )</w:t>
      </w:r>
      <w:r>
        <w:t xml:space="preserve"> works with </w:t>
      </w:r>
      <w:r>
        <w:rPr>
          <w:rStyle w:val="Text0"/>
        </w:rPr>
        <w:t>TIME</w:t>
      </w:r>
      <w:r>
        <w:t xml:space="preserve">, </w:t>
      </w:r>
      <w:r>
        <w:rPr>
          <w:rStyle w:val="Text0"/>
        </w:rPr>
        <w:t>DATETIME</w:t>
      </w:r>
      <w:r>
        <w:t xml:space="preserve">, or </w:t>
      </w:r>
      <w:r>
        <w:rPr>
          <w:rStyle w:val="Text0"/>
        </w:rPr>
        <w:t>TIMESTAMP</w:t>
      </w:r>
      <w:r>
        <w:t xml:space="preserve"> values. </w:t>
      </w:r>
    </w:p>
    <w:p>
      <w:pPr>
        <w:pStyle w:val="Para 18"/>
      </w:pPr>
      <w:r>
        <w:bookmarkStart w:id="2149" w:name="I_5_tt552"/>
        <w:t/>
        <w:bookmarkEnd w:id="2149"/>
      </w:r>
    </w:p>
    <w:p>
      <w:pPr>
        <w:pStyle w:val="Para 02"/>
      </w:pPr>
      <w:r>
        <w:t xml:space="preserve">mysql&gt; </w:t>
        <w:br w:clear="none"/>
      </w:r>
      <w:r>
        <w:rPr>
          <w:rStyle w:val="Text1"/>
        </w:rPr>
        <w:t xml:space="preserve">SELECT dt,</w:t>
        <w:br w:clear="none"/>
      </w:r>
      <w:r>
        <w:t xml:space="preserve"/>
        <w:br w:clear="none"/>
        <w:t xml:space="preserve">    -&gt; </w:t>
        <w:br w:clear="none"/>
      </w:r>
      <w:r>
        <w:rPr>
          <w:rStyle w:val="Text1"/>
        </w:rPr>
        <w:t xml:space="preserve">TIME_FORMAT(dt, '%r') AS '12-hour time',</w:t>
        <w:br w:clear="none"/>
      </w:r>
      <w:r>
        <w:t xml:space="preserve"/>
        <w:br w:clear="none"/>
        <w:t xml:space="preserve">    -&gt; </w:t>
        <w:br w:clear="none"/>
      </w:r>
      <w:r>
        <w:rPr>
          <w:rStyle w:val="Text1"/>
        </w:rPr>
        <w:t xml:space="preserve">TIME_FORMAT(dt, '%T') AS '24-hour time'</w:t>
        <w:br w:clear="none"/>
      </w:r>
      <w:r>
        <w:t xml:space="preserve"/>
        <w:br w:clear="none"/>
        <w:t xml:space="preserve">    -&gt; </w:t>
        <w:br w:clear="none"/>
      </w:r>
      <w:r>
        <w:rPr>
          <w:rStyle w:val="Text1"/>
        </w:rPr>
        <w:t xml:space="preserve">FROM datetime_val;</w:t>
        <w:br w:clear="none"/>
      </w:r>
      <w:r>
        <w:t xml:space="preserve"/>
        <w:br w:clear="none"/>
        <w:t xml:space="preserve">+---------------------+--------------+--------------+</w:t>
        <w:br w:clear="none"/>
        <w:t xml:space="preserve">| dt                  | 12-hour time | 24-hour time |</w:t>
        <w:br w:clear="none"/>
        <w:t xml:space="preserve">+---------------------+--------------+--------------+</w:t>
        <w:br w:clear="none"/>
        <w:t xml:space="preserve">| 1970-01-01 00:00:00 | 12:00:00 AM  | 00:00:00     |</w:t>
        <w:br w:clear="none"/>
        <w:t xml:space="preserve">| 1987-03-05 12:30:15 | 12:30:15 PM  | 12:30:15     |</w:t>
        <w:br w:clear="none"/>
        <w:t xml:space="preserve">| 1999-12-31 09:00:00 | 09:00:00 AM  | 09:00:00     |</w:t>
        <w:br w:clear="none"/>
        <w:t xml:space="preserve">| 2000-06-04 15:45:30 | 03:45:30 PM  | 15:45:30     |</w:t>
        <w:br w:clear="none"/>
        <w:t xml:space="preserve">+---------------------+--------------+--------------+</w:t>
        <w:br w:clear="none"/>
      </w:r>
    </w:p>
    <w:p>
      <w:bookmarkStart w:id="2150" w:name="Determining_the_Current_Date_or_1"/>
      <w:bookmarkStart w:id="2151" w:name="Top_of_ch05s04_html"/>
      <w:bookmarkStart w:id="2152" w:name="Determining_the_Current_Date_or"/>
      <w:pPr>
        <w:keepNext/>
        <w:pStyle w:val="Heading 1"/>
        <w:pageBreakBefore w:val="on"/>
        <w:keepLines w:val="on"/>
      </w:pPr>
      <w:r>
        <w:rPr>
          <w:rStyle w:val="Text26"/>
        </w:rPr>
        <w:bookmarkStart w:id="2153" w:name="mysqlckbk_CHP_5_SECT_4"/>
        <w:t/>
        <w:bookmarkEnd w:id="2153"/>
      </w:r>
      <w:r>
        <w:t>Determining the Current Date or Time</w:t>
      </w:r>
      <w:bookmarkEnd w:id="2150"/>
      <w:bookmarkEnd w:id="2151"/>
      <w:bookmarkEnd w:id="2152"/>
    </w:p>
    <w:p>
      <w:pPr>
        <w:keepNext/>
        <w:pStyle w:val="Heading 2"/>
        <w:keepLines w:val="on"/>
      </w:pPr>
      <w:r>
        <w:rPr>
          <w:rStyle w:val="Text26"/>
        </w:rPr>
        <w:bookmarkStart w:id="2154" w:name="mysqlckbk_CHP_5_SECT_4_1"/>
        <w:t/>
        <w:bookmarkEnd w:id="2154"/>
      </w:r>
      <w:r>
        <w:t>Problem</w:t>
      </w:r>
    </w:p>
    <w:p>
      <w:pPr>
        <w:pStyle w:val="Normal"/>
      </w:pPr>
      <w:r>
        <w:t>What’s the date? What time is it?</w:t>
      </w:r>
    </w:p>
    <w:p>
      <w:pPr>
        <w:keepNext/>
        <w:pStyle w:val="Heading 2"/>
        <w:keepLines w:val="on"/>
      </w:pPr>
      <w:r>
        <w:rPr>
          <w:rStyle w:val="Text26"/>
        </w:rPr>
        <w:bookmarkStart w:id="2155" w:name="mysqlckbk_CHP_5_SECT_4_2"/>
        <w:t/>
        <w:bookmarkEnd w:id="2155"/>
      </w:r>
      <w:r>
        <w:t>Solution</w:t>
      </w:r>
    </w:p>
    <w:p>
      <w:pPr>
        <w:pStyle w:val="Normal"/>
      </w:pPr>
      <w:r>
        <w:rPr>
          <w:rStyle w:val="Text27"/>
        </w:rPr>
        <w:bookmarkStart w:id="2156" w:name="mysqlckbk_IDXTERM_860"/>
        <w:t/>
        <w:bookmarkEnd w:id="2156"/>
        <w:bookmarkStart w:id="2157" w:name="mysqlckbk_IDXTERM_861"/>
        <w:t/>
        <w:bookmarkEnd w:id="2157"/>
      </w:r>
      <w:r>
        <w:t xml:space="preserve">Use the </w:t>
      </w:r>
      <w:r>
        <w:rPr>
          <w:rStyle w:val="Text0"/>
        </w:rPr>
        <w:t>NOW( )</w:t>
      </w:r>
      <w:r>
        <w:rPr>
          <w:rStyle w:val="Text27"/>
        </w:rPr>
        <w:bookmarkStart w:id="2158" w:name="mysqlckbk_IDXTERM_862"/>
        <w:t/>
        <w:bookmarkEnd w:id="2158"/>
      </w:r>
      <w:r>
        <w:t xml:space="preserve">, </w:t>
      </w:r>
      <w:r>
        <w:rPr>
          <w:rStyle w:val="Text0"/>
        </w:rPr>
        <w:t>CURDATE( )</w:t>
      </w:r>
      <w:r>
        <w:rPr>
          <w:rStyle w:val="Text27"/>
        </w:rPr>
        <w:bookmarkStart w:id="2159" w:name="mysqlckbk_IDXTERM_863"/>
        <w:t/>
        <w:bookmarkEnd w:id="2159"/>
      </w:r>
      <w:r>
        <w:t xml:space="preserve">, or </w:t>
      </w:r>
      <w:r>
        <w:rPr>
          <w:rStyle w:val="Text0"/>
        </w:rPr>
        <w:t>CURTIME( )</w:t>
      </w:r>
      <w:r>
        <w:rPr>
          <w:rStyle w:val="Text27"/>
        </w:rPr>
        <w:bookmarkStart w:id="2160" w:name="mysqlckbk_IDXTERM_864"/>
        <w:t/>
        <w:bookmarkEnd w:id="2160"/>
      </w:r>
      <w:r>
        <w:t xml:space="preserve"> functions. </w:t>
      </w:r>
    </w:p>
    <w:p>
      <w:pPr>
        <w:keepNext/>
        <w:pStyle w:val="Heading 2"/>
        <w:keepLines w:val="on"/>
      </w:pPr>
      <w:r>
        <w:rPr>
          <w:rStyle w:val="Text26"/>
        </w:rPr>
        <w:bookmarkStart w:id="2161" w:name="mysqlckbk_CHP_5_SECT_4_3"/>
        <w:t/>
        <w:bookmarkEnd w:id="2161"/>
      </w:r>
      <w:r>
        <w:t>Discussion</w:t>
      </w:r>
    </w:p>
    <w:p>
      <w:pPr>
        <w:pStyle w:val="Normal"/>
      </w:pPr>
      <w:r>
        <w:t xml:space="preserve">Some applications need to know the current date or time, such as those that produce a datestamped or timestamped status display. This kind of information is also useful for date calculations that are performed in relation to the current date, such as finding the first (or last) day of the month, or determining the date for Wednesday of next week. </w:t>
      </w:r>
    </w:p>
    <w:p>
      <w:pPr>
        <w:pStyle w:val="Normal"/>
      </w:pPr>
      <w:r>
        <w:t xml:space="preserve">The current date and time are available through three functions. </w:t>
      </w:r>
      <w:r>
        <w:rPr>
          <w:rStyle w:val="Text0"/>
        </w:rPr>
        <w:t>NOW( )</w:t>
      </w:r>
      <w:r>
        <w:t xml:space="preserve"> returns both the current date and time. </w:t>
      </w:r>
      <w:r>
        <w:rPr>
          <w:rStyle w:val="Text0"/>
        </w:rPr>
        <w:t>CURDATE( )</w:t>
      </w:r>
      <w:r>
        <w:t xml:space="preserve"> and </w:t>
      </w:r>
      <w:r>
        <w:rPr>
          <w:rStyle w:val="Text0"/>
        </w:rPr>
        <w:t>CURTIME( )</w:t>
      </w:r>
      <w:r>
        <w:t xml:space="preserve"> return the date and time separately: </w:t>
      </w:r>
    </w:p>
    <w:p>
      <w:pPr>
        <w:pStyle w:val="Para 18"/>
      </w:pPr>
      <w:r>
        <w:bookmarkStart w:id="2162" w:name="I_5_tt553"/>
        <w:t/>
        <w:bookmarkEnd w:id="2162"/>
      </w:r>
    </w:p>
    <w:p>
      <w:pPr>
        <w:pStyle w:val="Para 02"/>
      </w:pPr>
      <w:r>
        <w:t xml:space="preserve">mysql&gt; </w:t>
        <w:br w:clear="none"/>
      </w:r>
      <w:r>
        <w:rPr>
          <w:rStyle w:val="Text1"/>
        </w:rPr>
        <w:t xml:space="preserve">SELECT NOW( ), CURDATE( ), CURTIME( );</w:t>
        <w:br w:clear="none"/>
      </w:r>
      <w:r>
        <w:t xml:space="preserve"/>
        <w:br w:clear="none"/>
        <w:t xml:space="preserve">+---------------------+------------+-----------+</w:t>
        <w:br w:clear="none"/>
        <w:t xml:space="preserve">| NOW( )               | CURDATE( )  | CURTIME( ) |</w:t>
        <w:br w:clear="none"/>
        <w:t xml:space="preserve">+---------------------+------------+-----------+</w:t>
        <w:br w:clear="none"/>
        <w:t xml:space="preserve">| 2002-07-15 10:59:30 | 2002-07-15 | 10:59:30  |</w:t>
        <w:br w:clear="none"/>
        <w:t xml:space="preserve">+---------------------+------------+-----------+</w:t>
        <w:br w:clear="none"/>
      </w:r>
    </w:p>
    <w:p>
      <w:pPr>
        <w:pStyle w:val="Para 22"/>
      </w:pPr>
      <w:r>
        <w:t>CURRENT_TIMESTAMP</w:t>
      </w:r>
      <w:r>
        <w:rPr>
          <w:rStyle w:val="Text11"/>
        </w:rPr>
        <w:t xml:space="preserve"> and </w:t>
      </w:r>
      <w:r>
        <w:t>SYSDATE( )</w:t>
      </w:r>
      <w:r>
        <w:rPr>
          <w:rStyle w:val="Text11"/>
        </w:rPr>
        <w:t xml:space="preserve"> are synonyms for </w:t>
      </w:r>
      <w:r>
        <w:t>NOW( )</w:t>
      </w:r>
      <w:r>
        <w:rPr>
          <w:rStyle w:val="Text11"/>
        </w:rPr>
        <w:t xml:space="preserve">. </w:t>
      </w:r>
      <w:r>
        <w:t>CURRENT_DATE</w:t>
      </w:r>
      <w:r>
        <w:rPr>
          <w:rStyle w:val="Text11"/>
        </w:rPr>
        <w:t xml:space="preserve"> and </w:t>
      </w:r>
      <w:r>
        <w:t>CURRENT_TIME</w:t>
      </w:r>
      <w:r>
        <w:rPr>
          <w:rStyle w:val="Text11"/>
        </w:rPr>
        <w:t xml:space="preserve"> are synonyms for </w:t>
      </w:r>
      <w:r>
        <w:t>CURDATE( )</w:t>
      </w:r>
      <w:r>
        <w:rPr>
          <w:rStyle w:val="Text11"/>
        </w:rPr>
        <w:t xml:space="preserve"> and </w:t>
      </w:r>
      <w:r>
        <w:t>CURTIME( )</w:t>
      </w:r>
      <w:r>
        <w:rPr>
          <w:rStyle w:val="Text11"/>
        </w:rPr>
        <w:t xml:space="preserve">. </w:t>
      </w:r>
    </w:p>
    <w:p>
      <w:pPr>
        <w:pStyle w:val="Normal"/>
      </w:pPr>
      <w:r>
        <w:t xml:space="preserve">If you want to obtain subparts of these values (such as the current day of the month or current hour of the day), read the next few sections. </w:t>
      </w:r>
    </w:p>
    <w:p>
      <w:pPr>
        <w:pStyle w:val="1 Block"/>
      </w:pPr>
    </w:p>
    <w:p>
      <w:pPr>
        <w:pStyle w:val="Para 15"/>
      </w:pPr>
      <w:r>
        <w:t>NOW( ) Is Not a Valid Column Default Value</w:t>
      </w:r>
    </w:p>
    <w:p>
      <w:pPr>
        <w:pStyle w:val="Normal"/>
      </w:pPr>
      <w:r>
        <w:rPr>
          <w:rStyle w:val="Text27"/>
        </w:rPr>
        <w:bookmarkStart w:id="2163" w:name="mysqlckbk_IDXTERM_865"/>
        <w:t/>
        <w:bookmarkEnd w:id="2163"/>
      </w:r>
      <w:r>
        <w:t xml:space="preserve">Functions such as </w:t>
      </w:r>
      <w:r>
        <w:rPr>
          <w:rStyle w:val="Text0"/>
        </w:rPr>
        <w:t>NOW( )</w:t>
      </w:r>
      <w:r>
        <w:rPr>
          <w:rStyle w:val="Text27"/>
        </w:rPr>
        <w:bookmarkStart w:id="2164" w:name="mysqlckbk_IDXTERM_866"/>
        <w:t/>
        <w:bookmarkEnd w:id="2164"/>
      </w:r>
      <w:r>
        <w:t xml:space="preserve"> and </w:t>
      </w:r>
      <w:r>
        <w:rPr>
          <w:rStyle w:val="Text0"/>
        </w:rPr>
        <w:t>CURDATE( )</w:t>
      </w:r>
      <w:r>
        <w:rPr>
          <w:rStyle w:val="Text27"/>
        </w:rPr>
        <w:bookmarkStart w:id="2165" w:name="mysqlckbk_IDXTERM_867"/>
        <w:t/>
        <w:bookmarkEnd w:id="2165"/>
      </w:r>
      <w:r>
        <w:t xml:space="preserve"> are commonly (but mistakenly) used in </w:t>
      </w:r>
      <w:r>
        <w:rPr>
          <w:rStyle w:val="Text0"/>
        </w:rPr>
        <w:t>CREATE</w:t>
      </w:r>
      <w:r>
        <w:t xml:space="preserve"> </w:t>
      </w:r>
      <w:r>
        <w:rPr>
          <w:rStyle w:val="Text0"/>
        </w:rPr>
        <w:t>TABLE</w:t>
      </w:r>
      <w:r>
        <w:t xml:space="preserve"> statements as default values: </w:t>
      </w:r>
    </w:p>
    <w:p>
      <w:pPr>
        <w:pStyle w:val="Para 02"/>
      </w:pPr>
      <w:r>
        <w:t xml:space="preserve">mysql&gt; </w:t>
        <w:br w:clear="none"/>
      </w:r>
      <w:r>
        <w:rPr>
          <w:rStyle w:val="Text1"/>
        </w:rPr>
        <w:t xml:space="preserve">CREATE TABLE testtbl (dt DATETIME DEFAULT NOW( ));</w:t>
        <w:br w:clear="none"/>
      </w:r>
      <w:r>
        <w:t xml:space="preserve"/>
        <w:br w:clear="none"/>
        <w:t xml:space="preserve">You have an error in your SQL syntax near 'NOW( ))' at line 1</w:t>
        <w:br w:clear="none"/>
      </w:r>
    </w:p>
    <w:p>
      <w:pPr>
        <w:pStyle w:val="Normal"/>
      </w:pPr>
      <w:r>
        <w:t xml:space="preserve">The intent here is that values of the </w:t>
      </w:r>
      <w:r>
        <w:rPr>
          <w:rStyle w:val="Text0"/>
        </w:rPr>
        <w:t>dt</w:t>
      </w:r>
      <w:r>
        <w:t xml:space="preserve"> column should be initialized automatically to the date and time at which records are created. But it won’t work; default values in MySQL must be constants. If you want a column set to the current date and time at record creation, use a </w:t>
      </w:r>
      <w:r>
        <w:rPr>
          <w:rStyle w:val="Text0"/>
        </w:rPr>
        <w:t>TIMESTAMP</w:t>
      </w:r>
      <w:r>
        <w:rPr>
          <w:rStyle w:val="Text27"/>
        </w:rPr>
        <w:bookmarkStart w:id="2166" w:name="mysqlckbk_IDXTERM_868"/>
        <w:t/>
        <w:bookmarkEnd w:id="2166"/>
        <w:bookmarkStart w:id="2167" w:name="mysqlckbk_IDXTERM_869"/>
        <w:t/>
        <w:bookmarkEnd w:id="2167"/>
      </w:r>
      <w:r>
        <w:t xml:space="preserve">, which MySQL will initialize automatically, or use a </w:t>
      </w:r>
      <w:r>
        <w:rPr>
          <w:rStyle w:val="Text0"/>
        </w:rPr>
        <w:t>DATETIME</w:t>
      </w:r>
      <w:r>
        <w:rPr>
          <w:rStyle w:val="Text27"/>
        </w:rPr>
        <w:bookmarkStart w:id="2168" w:name="mysqlckbk_IDXTERM_870"/>
        <w:t/>
        <w:bookmarkEnd w:id="2168"/>
        <w:bookmarkStart w:id="2169" w:name="mysqlckbk_IDXTERM_871"/>
        <w:t/>
        <w:bookmarkEnd w:id="2169"/>
      </w:r>
      <w:r>
        <w:t xml:space="preserve"> and set the initial value yourself when you create records. </w:t>
      </w:r>
    </w:p>
    <w:p>
      <w:pPr>
        <w:pStyle w:val="Normal"/>
      </w:pPr>
      <w:r>
        <w:t xml:space="preserve">The restriction on non-constant default values will be lifted in the future, during the development of MySQL 4.1. </w:t>
      </w:r>
    </w:p>
    <w:p>
      <w:bookmarkStart w:id="2170" w:name="Decomposing_Dates_and_Times_Usin"/>
      <w:bookmarkStart w:id="2171" w:name="Top_of_ch05s05_html"/>
      <w:bookmarkStart w:id="2172" w:name="Decomposing_Dates_and_Times_Usin_1"/>
      <w:pPr>
        <w:keepNext/>
        <w:pStyle w:val="Heading 1"/>
        <w:pageBreakBefore w:val="on"/>
        <w:keepLines w:val="on"/>
      </w:pPr>
      <w:r>
        <w:rPr>
          <w:rStyle w:val="Text26"/>
        </w:rPr>
        <w:bookmarkStart w:id="2173" w:name="mysqlckbk_CHP_5_SECT_5"/>
        <w:t/>
        <w:bookmarkEnd w:id="2173"/>
      </w:r>
      <w:r>
        <w:t>Decomposing Dates and Times Using Formatting Functions</w:t>
      </w:r>
      <w:bookmarkEnd w:id="2170"/>
      <w:bookmarkEnd w:id="2171"/>
      <w:bookmarkEnd w:id="2172"/>
    </w:p>
    <w:p>
      <w:pPr>
        <w:keepNext/>
        <w:pStyle w:val="Heading 2"/>
        <w:keepLines w:val="on"/>
      </w:pPr>
      <w:r>
        <w:rPr>
          <w:rStyle w:val="Text26"/>
        </w:rPr>
        <w:bookmarkStart w:id="2174" w:name="mysqlckbk_CHP_5_SECT_5_1"/>
        <w:t/>
        <w:bookmarkEnd w:id="2174"/>
      </w:r>
      <w:r>
        <w:t>Problem</w:t>
      </w:r>
    </w:p>
    <w:p>
      <w:pPr>
        <w:pStyle w:val="Normal"/>
      </w:pPr>
      <w:r>
        <w:rPr>
          <w:rStyle w:val="Text27"/>
        </w:rPr>
        <w:bookmarkStart w:id="2175" w:name="mysqlckbk_IDXTERM_872"/>
        <w:t/>
        <w:bookmarkEnd w:id="2175"/>
        <w:bookmarkStart w:id="2176" w:name="mysqlckbk_IDXTERM_873"/>
        <w:t/>
        <w:bookmarkEnd w:id="2176"/>
      </w:r>
      <w:r>
        <w:t xml:space="preserve">You want to obtain just a part of a </w:t>
      </w:r>
      <w:r>
        <w:rPr>
          <w:rStyle w:val="Text27"/>
        </w:rPr>
        <w:bookmarkStart w:id="2177" w:name="mysqlckbk_IDXTERM_874"/>
        <w:t/>
        <w:bookmarkEnd w:id="2177"/>
        <w:bookmarkStart w:id="2178" w:name="mysqlckbk_IDXTERM_875"/>
        <w:t/>
        <w:bookmarkEnd w:id="2178"/>
      </w:r>
      <w:r>
        <w:t xml:space="preserve">date or a time. </w:t>
      </w:r>
    </w:p>
    <w:p>
      <w:pPr>
        <w:keepNext/>
        <w:pStyle w:val="Heading 2"/>
        <w:keepLines w:val="on"/>
      </w:pPr>
      <w:r>
        <w:rPr>
          <w:rStyle w:val="Text26"/>
        </w:rPr>
        <w:bookmarkStart w:id="2179" w:name="mysqlckbk_CHP_5_SECT_5_2"/>
        <w:t/>
        <w:bookmarkEnd w:id="2179"/>
      </w:r>
      <w:r>
        <w:t>Solution</w:t>
      </w:r>
    </w:p>
    <w:p>
      <w:pPr>
        <w:pStyle w:val="Normal"/>
      </w:pPr>
      <w:r>
        <w:t xml:space="preserve">Use a </w:t>
      </w:r>
      <w:r>
        <w:rPr>
          <w:rStyle w:val="Text27"/>
        </w:rPr>
        <w:bookmarkStart w:id="2180" w:name="mysqlckbk_IDXTERM_876"/>
        <w:t/>
        <w:bookmarkEnd w:id="2180"/>
      </w:r>
      <w:r>
        <w:t xml:space="preserve">formatting function such as </w:t>
      </w:r>
      <w:r>
        <w:rPr>
          <w:rStyle w:val="Text0"/>
        </w:rPr>
        <w:t>DATE_FORMAT( )</w:t>
      </w:r>
      <w:r>
        <w:rPr>
          <w:rStyle w:val="Text27"/>
        </w:rPr>
        <w:bookmarkStart w:id="2181" w:name="mysqlckbk_IDXTERM_877"/>
        <w:t/>
        <w:bookmarkEnd w:id="2181"/>
        <w:bookmarkStart w:id="2182" w:name="mysqlckbk_IDXTERM_878"/>
        <w:t/>
        <w:bookmarkEnd w:id="2182"/>
      </w:r>
      <w:r>
        <w:t xml:space="preserve"> or </w:t>
      </w:r>
      <w:r>
        <w:rPr>
          <w:rStyle w:val="Text0"/>
        </w:rPr>
        <w:t>TIME_FORMAT( )</w:t>
      </w:r>
      <w:r>
        <w:t xml:space="preserve"> with a format string that includes a specifier for the part of the value you want to obtain. </w:t>
      </w:r>
    </w:p>
    <w:p>
      <w:pPr>
        <w:keepNext/>
        <w:pStyle w:val="Heading 2"/>
        <w:keepLines w:val="on"/>
      </w:pPr>
      <w:r>
        <w:rPr>
          <w:rStyle w:val="Text26"/>
        </w:rPr>
        <w:bookmarkStart w:id="2183" w:name="mysqlckbk_CHP_5_SECT_5_3"/>
        <w:t/>
        <w:bookmarkEnd w:id="2183"/>
      </w:r>
      <w:r>
        <w:t>Discussion</w:t>
      </w:r>
    </w:p>
    <w:p>
      <w:pPr>
        <w:pStyle w:val="Normal"/>
      </w:pPr>
      <w:r>
        <w:t xml:space="preserve">MySQL provides several options for decomposing dates or times to obtain their component values. The </w:t>
      </w:r>
      <w:r>
        <w:rPr>
          <w:rStyle w:val="Text0"/>
        </w:rPr>
        <w:t>DATE_FORMAT( )</w:t>
      </w:r>
      <w:r>
        <w:t xml:space="preserve"> and </w:t>
      </w:r>
      <w:r>
        <w:rPr>
          <w:rStyle w:val="Text0"/>
        </w:rPr>
        <w:t>TIME_FORMAT( )</w:t>
      </w:r>
      <w:r>
        <w:t xml:space="preserve"> functions provide one way to extract individual parts of temporal values: </w:t>
      </w:r>
    </w:p>
    <w:p>
      <w:pPr>
        <w:pStyle w:val="Para 18"/>
      </w:pPr>
      <w:r>
        <w:bookmarkStart w:id="2184" w:name="I_5_tt555"/>
        <w:t/>
        <w:bookmarkEnd w:id="2184"/>
      </w:r>
    </w:p>
    <w:p>
      <w:pPr>
        <w:pStyle w:val="Para 02"/>
      </w:pPr>
      <w:r>
        <w:t xml:space="preserve">mysql&gt; </w:t>
        <w:br w:clear="none"/>
      </w:r>
      <w:r>
        <w:rPr>
          <w:rStyle w:val="Text1"/>
        </w:rPr>
        <w:t xml:space="preserve">SELECT dt,</w:t>
        <w:br w:clear="none"/>
      </w:r>
      <w:r>
        <w:t xml:space="preserve"/>
        <w:br w:clear="none"/>
        <w:t xml:space="preserve">    -&gt; </w:t>
        <w:br w:clear="none"/>
      </w:r>
      <w:r>
        <w:rPr>
          <w:rStyle w:val="Text1"/>
        </w:rPr>
        <w:t xml:space="preserve">DATE_FORMAT(dt,'%Y') AS year,</w:t>
        <w:br w:clear="none"/>
      </w:r>
      <w:r>
        <w:t xml:space="preserve"/>
        <w:br w:clear="none"/>
        <w:t xml:space="preserve">    -&gt; </w:t>
        <w:br w:clear="none"/>
      </w:r>
      <w:r>
        <w:rPr>
          <w:rStyle w:val="Text1"/>
        </w:rPr>
        <w:t xml:space="preserve">DATE_FORMAT(dt,'%d') AS day,</w:t>
        <w:br w:clear="none"/>
      </w:r>
      <w:r>
        <w:t xml:space="preserve"/>
        <w:br w:clear="none"/>
        <w:t xml:space="preserve">    -&gt; </w:t>
        <w:br w:clear="none"/>
      </w:r>
      <w:r>
        <w:rPr>
          <w:rStyle w:val="Text1"/>
        </w:rPr>
        <w:t xml:space="preserve">TIME_FORMAT(dt,'%H') AS hour,</w:t>
        <w:br w:clear="none"/>
      </w:r>
      <w:r>
        <w:t xml:space="preserve"/>
        <w:br w:clear="none"/>
        <w:t xml:space="preserve">    -&gt; </w:t>
        <w:br w:clear="none"/>
      </w:r>
      <w:r>
        <w:rPr>
          <w:rStyle w:val="Text1"/>
        </w:rPr>
        <w:t xml:space="preserve">TIME_FORMAT(dt,'%s') AS second</w:t>
        <w:br w:clear="none"/>
      </w:r>
      <w:r>
        <w:t xml:space="preserve"/>
        <w:br w:clear="none"/>
        <w:t xml:space="preserve">    -&gt; </w:t>
        <w:br w:clear="none"/>
      </w:r>
      <w:r>
        <w:rPr>
          <w:rStyle w:val="Text1"/>
        </w:rPr>
        <w:t xml:space="preserve">FROM datetime_val;</w:t>
        <w:br w:clear="none"/>
      </w:r>
      <w:r>
        <w:t xml:space="preserve"/>
        <w:br w:clear="none"/>
        <w:t xml:space="preserve">+---------------------+------+------+------+--------+</w:t>
        <w:br w:clear="none"/>
        <w:t xml:space="preserve">| dt                  | year | day  | hour | second |</w:t>
        <w:br w:clear="none"/>
        <w:t xml:space="preserve">+---------------------+------+------+------+--------+</w:t>
        <w:br w:clear="none"/>
        <w:t xml:space="preserve">| 1970-01-01 00:00:00 | 1970 | 01   | 00   | 00     |</w:t>
        <w:br w:clear="none"/>
        <w:t xml:space="preserve">| 1987-03-05 12:30:15 | 1987 | 05   | 12   | 15     |</w:t>
        <w:br w:clear="none"/>
        <w:t xml:space="preserve">| 1999-12-31 09:00:00 | 1999 | 31   | 09   | 00     |</w:t>
        <w:br w:clear="none"/>
        <w:t xml:space="preserve">| 2000-06-04 15:45:30 | 2000 | 04   | 15   | 30     |</w:t>
        <w:br w:clear="none"/>
        <w:t xml:space="preserve">+---------------------+------+------+------+--------+</w:t>
        <w:br w:clear="none"/>
      </w:r>
    </w:p>
    <w:p>
      <w:pPr>
        <w:pStyle w:val="Normal"/>
      </w:pPr>
      <w:r>
        <w:t xml:space="preserve">Formatting functions allow you to extract more than one part of a value. For example, to extract the entire date or time from </w:t>
      </w:r>
      <w:r>
        <w:rPr>
          <w:rStyle w:val="Text0"/>
        </w:rPr>
        <w:t>DATETIME</w:t>
      </w:r>
      <w:r>
        <w:t xml:space="preserve"> values, do this: </w:t>
      </w:r>
    </w:p>
    <w:p>
      <w:pPr>
        <w:pStyle w:val="Para 18"/>
      </w:pPr>
      <w:r>
        <w:bookmarkStart w:id="2185" w:name="I_5_tt556"/>
        <w:t/>
        <w:bookmarkEnd w:id="2185"/>
      </w:r>
    </w:p>
    <w:p>
      <w:pPr>
        <w:pStyle w:val="Para 02"/>
      </w:pPr>
      <w:r>
        <w:t xml:space="preserve">mysql&gt; </w:t>
        <w:br w:clear="none"/>
      </w:r>
      <w:r>
        <w:rPr>
          <w:rStyle w:val="Text1"/>
        </w:rPr>
        <w:t xml:space="preserve">SELECT dt,</w:t>
        <w:br w:clear="none"/>
      </w:r>
      <w:r>
        <w:t xml:space="preserve"/>
        <w:br w:clear="none"/>
        <w:t xml:space="preserve">    -&gt; </w:t>
        <w:br w:clear="none"/>
      </w:r>
      <w:r>
        <w:rPr>
          <w:rStyle w:val="Text1"/>
        </w:rPr>
        <w:t xml:space="preserve">DATE_FORMAT(dt,'%Y-%m-%d') AS 'date part',</w:t>
        <w:br w:clear="none"/>
      </w:r>
      <w:r>
        <w:t xml:space="preserve"/>
        <w:br w:clear="none"/>
        <w:t xml:space="preserve">    -&gt; </w:t>
        <w:br w:clear="none"/>
      </w:r>
      <w:r>
        <w:rPr>
          <w:rStyle w:val="Text1"/>
        </w:rPr>
        <w:t xml:space="preserve">TIME_FORMAT(dt,'%T') AS 'time part'</w:t>
        <w:br w:clear="none"/>
      </w:r>
      <w:r>
        <w:t xml:space="preserve"/>
        <w:br w:clear="none"/>
        <w:t xml:space="preserve">    -&gt; </w:t>
        <w:br w:clear="none"/>
      </w:r>
      <w:r>
        <w:rPr>
          <w:rStyle w:val="Text1"/>
        </w:rPr>
        <w:t xml:space="preserve">FROM datetime_val;</w:t>
        <w:br w:clear="none"/>
      </w:r>
      <w:r>
        <w:t xml:space="preserve"/>
        <w:br w:clear="none"/>
        <w:t xml:space="preserve">+---------------------+------------+-----------+</w:t>
        <w:br w:clear="none"/>
        <w:t xml:space="preserve">| dt                  | date part  | time part |</w:t>
        <w:br w:clear="none"/>
        <w:t xml:space="preserve">+---------------------+------------+-----------+</w:t>
        <w:br w:clear="none"/>
        <w:t xml:space="preserve">| 1970-01-01 00:00:00 | 1970-01-01 | 00:00:00  |</w:t>
        <w:br w:clear="none"/>
        <w:t xml:space="preserve">| 1987-03-05 12:30:15 | 1987-03-05 | 12:30:15  |</w:t>
        <w:br w:clear="none"/>
        <w:t xml:space="preserve">| 1999-12-31 09:00:00 | 1999-12-31 | 09:00:00  |</w:t>
        <w:br w:clear="none"/>
        <w:t xml:space="preserve">| 2000-06-04 15:45:30 | 2000-06-04 | 15:45:30  |</w:t>
        <w:br w:clear="none"/>
        <w:t xml:space="preserve">+---------------------+------------+-----------+</w:t>
        <w:br w:clear="none"/>
      </w:r>
    </w:p>
    <w:p>
      <w:pPr>
        <w:pStyle w:val="Normal"/>
      </w:pPr>
      <w:r>
        <w:t xml:space="preserve">One advantage of using formatting functions is that you can display the extracted values in a different form than that in which they’re present in the original values. If you want to present a date differently than in </w:t>
      </w:r>
      <w:r>
        <w:rPr>
          <w:rStyle w:val="Text7"/>
        </w:rPr>
        <w:t>CCYY-MM-DD</w:t>
      </w:r>
      <w:r>
        <w:t xml:space="preserve"> format or present a time without the seconds part, that’s easy to do: </w:t>
      </w:r>
    </w:p>
    <w:p>
      <w:pPr>
        <w:pStyle w:val="Para 18"/>
      </w:pPr>
      <w:r>
        <w:bookmarkStart w:id="2186" w:name="I_5_tt557"/>
        <w:t/>
        <w:bookmarkEnd w:id="2186"/>
      </w:r>
    </w:p>
    <w:p>
      <w:pPr>
        <w:pStyle w:val="Para 02"/>
      </w:pPr>
      <w:r>
        <w:t xml:space="preserve">mysql&gt; </w:t>
        <w:br w:clear="none"/>
      </w:r>
      <w:r>
        <w:rPr>
          <w:rStyle w:val="Text1"/>
        </w:rPr>
        <w:t xml:space="preserve">SELECT ts,</w:t>
        <w:br w:clear="none"/>
      </w:r>
      <w:r>
        <w:t xml:space="preserve"/>
        <w:br w:clear="none"/>
        <w:t xml:space="preserve">    -&gt; </w:t>
        <w:br w:clear="none"/>
      </w:r>
      <w:r>
        <w:rPr>
          <w:rStyle w:val="Text1"/>
        </w:rPr>
        <w:t xml:space="preserve">DATE_FORMAT(ts,'%M %e, %Y') AS 'descriptive date',</w:t>
        <w:br w:clear="none"/>
      </w:r>
      <w:r>
        <w:t xml:space="preserve"/>
        <w:br w:clear="none"/>
        <w:t xml:space="preserve">    -&gt; </w:t>
        <w:br w:clear="none"/>
      </w:r>
      <w:r>
        <w:rPr>
          <w:rStyle w:val="Text1"/>
        </w:rPr>
        <w:t xml:space="preserve">TIME_FORMAT(ts,'%H:%i') AS 'hours/minutes'</w:t>
        <w:br w:clear="none"/>
      </w:r>
      <w:r>
        <w:t xml:space="preserve"/>
        <w:br w:clear="none"/>
        <w:t xml:space="preserve">    -&gt; </w:t>
        <w:br w:clear="none"/>
      </w:r>
      <w:r>
        <w:rPr>
          <w:rStyle w:val="Text1"/>
        </w:rPr>
        <w:t xml:space="preserve">FROM timestamp_val;</w:t>
        <w:br w:clear="none"/>
      </w:r>
      <w:r>
        <w:t xml:space="preserve"/>
        <w:br w:clear="none"/>
        <w:t xml:space="preserve">+----------------+-------------------+---------------+</w:t>
        <w:br w:clear="none"/>
        <w:t xml:space="preserve">| ts             | descriptive date  | hours/minutes |</w:t>
        <w:br w:clear="none"/>
        <w:t xml:space="preserve">+----------------+-------------------+---------------+</w:t>
        <w:br w:clear="none"/>
        <w:t xml:space="preserve">| 19700101000000 | January 1, 1970   | 00:00         |</w:t>
        <w:br w:clear="none"/>
        <w:t xml:space="preserve">| 19870305123015 | March 5, 1987     | 12:30         |</w:t>
        <w:br w:clear="none"/>
        <w:t xml:space="preserve">| 19991231090000 | December 31, 1999 | 09:00         |</w:t>
        <w:br w:clear="none"/>
        <w:t xml:space="preserve">| 20000604154530 | June 4, 2000      | 15:45         |</w:t>
        <w:br w:clear="none"/>
        <w:t xml:space="preserve">+----------------+-------------------+---------------+</w:t>
        <w:br w:clear="none"/>
      </w:r>
    </w:p>
    <w:p>
      <w:pPr>
        <w:keepNext/>
        <w:pStyle w:val="Heading 2"/>
        <w:keepLines w:val="on"/>
      </w:pPr>
      <w:r>
        <w:rPr>
          <w:rStyle w:val="Text26"/>
        </w:rPr>
        <w:bookmarkStart w:id="2187" w:name="mysqlckbk_CHP_5_SECT_5_4"/>
        <w:t/>
        <w:bookmarkEnd w:id="2187"/>
      </w:r>
      <w:r>
        <w:t>See Also</w:t>
      </w:r>
    </w:p>
    <w:p>
      <w:pPr>
        <w:pStyle w:val="Normal"/>
      </w:pPr>
      <w:hyperlink w:anchor="Top_of_ch05s06_html" w:tooltip="Decomposing Dates or Times Using Component-Extraction Functions">
        <w:r>
          <w:rPr>
            <w:rStyle w:val="Text2"/>
          </w:rPr>
          <w:t>Recipe 5.6</w:t>
        </w:r>
      </w:hyperlink>
      <w:r>
        <w:t xml:space="preserve"> discusses other functions that may be used to extract single components from dates or times. </w:t>
      </w:r>
      <w:hyperlink w:anchor="Top_of_ch05s07_html" w:tooltip="Decomposing Dates or Times Using String Functions">
        <w:r>
          <w:rPr>
            <w:rStyle w:val="Text2"/>
          </w:rPr>
          <w:t>Recipe 5.7</w:t>
        </w:r>
      </w:hyperlink>
      <w:r>
        <w:t xml:space="preserve"> shows how to use substring functions for component extraction. </w:t>
      </w:r>
    </w:p>
    <w:p>
      <w:bookmarkStart w:id="2188" w:name="Decomposing_Dates_or_Times_Using"/>
      <w:bookmarkStart w:id="2189" w:name="Decomposing_Dates_or_Times_Using_1"/>
      <w:bookmarkStart w:id="2190" w:name="Top_of_ch05s06_html"/>
      <w:pPr>
        <w:keepNext/>
        <w:pStyle w:val="Heading 1"/>
        <w:pageBreakBefore w:val="on"/>
        <w:keepLines w:val="on"/>
      </w:pPr>
      <w:r>
        <w:rPr>
          <w:rStyle w:val="Text26"/>
        </w:rPr>
        <w:bookmarkStart w:id="2191" w:name="mysqlckbk_CHP_5_SECT_6"/>
        <w:t/>
        <w:bookmarkEnd w:id="2191"/>
      </w:r>
      <w:r>
        <w:t>Decomposing Dates or Times Using Component-Extraction Functions</w:t>
      </w:r>
      <w:bookmarkEnd w:id="2188"/>
      <w:bookmarkEnd w:id="2189"/>
      <w:bookmarkEnd w:id="2190"/>
    </w:p>
    <w:p>
      <w:pPr>
        <w:keepNext/>
        <w:pStyle w:val="Heading 2"/>
        <w:keepLines w:val="on"/>
      </w:pPr>
      <w:r>
        <w:rPr>
          <w:rStyle w:val="Text26"/>
        </w:rPr>
        <w:bookmarkStart w:id="2192" w:name="mysqlckbk_CHP_5_SECT_6_1"/>
        <w:t/>
        <w:bookmarkEnd w:id="2192"/>
      </w:r>
      <w:r>
        <w:t>Problem</w:t>
      </w:r>
    </w:p>
    <w:p>
      <w:pPr>
        <w:pStyle w:val="Normal"/>
      </w:pPr>
      <w:r>
        <w:rPr>
          <w:rStyle w:val="Text27"/>
        </w:rPr>
        <w:bookmarkStart w:id="2193" w:name="mysqlckbk_IDXTERM_879"/>
        <w:t/>
        <w:bookmarkEnd w:id="2193"/>
      </w:r>
      <w:r>
        <w:t xml:space="preserve">You want to obtain just a part of a </w:t>
      </w:r>
      <w:r>
        <w:rPr>
          <w:rStyle w:val="Text27"/>
        </w:rPr>
        <w:bookmarkStart w:id="2194" w:name="mysqlckbk_IDXTERM_880"/>
        <w:t/>
        <w:bookmarkEnd w:id="2194"/>
        <w:bookmarkStart w:id="2195" w:name="mysqlckbk_IDXTERM_881"/>
        <w:t/>
        <w:bookmarkEnd w:id="2195"/>
      </w:r>
      <w:r>
        <w:t xml:space="preserve">date or a time. </w:t>
      </w:r>
    </w:p>
    <w:p>
      <w:pPr>
        <w:keepNext/>
        <w:pStyle w:val="Heading 2"/>
        <w:keepLines w:val="on"/>
      </w:pPr>
      <w:r>
        <w:rPr>
          <w:rStyle w:val="Text26"/>
        </w:rPr>
        <w:bookmarkStart w:id="2196" w:name="mysqlckbk_CHP_5_SECT_6_2"/>
        <w:t/>
        <w:bookmarkEnd w:id="2196"/>
      </w:r>
      <w:r>
        <w:t>Solution</w:t>
      </w:r>
    </w:p>
    <w:p>
      <w:pPr>
        <w:pStyle w:val="Normal"/>
      </w:pPr>
      <w:r>
        <w:t xml:space="preserve">Invoke a function specifically intended for extracting part of a temporal value, such as </w:t>
      </w:r>
      <w:r>
        <w:rPr>
          <w:rStyle w:val="Text0"/>
        </w:rPr>
        <w:t>MONTH( )</w:t>
      </w:r>
      <w:r>
        <w:t xml:space="preserve"> or </w:t>
      </w:r>
      <w:r>
        <w:rPr>
          <w:rStyle w:val="Text0"/>
        </w:rPr>
        <w:t>MINUTE( )</w:t>
      </w:r>
      <w:r>
        <w:t xml:space="preserve">. For obtaining single components of temporal values, these functions are faster than using </w:t>
      </w:r>
      <w:r>
        <w:rPr>
          <w:rStyle w:val="Text0"/>
        </w:rPr>
        <w:t>DATE_FORMAT( )</w:t>
      </w:r>
      <w:r>
        <w:t xml:space="preserve"> for the equivalent operation. </w:t>
      </w:r>
    </w:p>
    <w:p>
      <w:pPr>
        <w:keepNext/>
        <w:pStyle w:val="Heading 2"/>
        <w:keepLines w:val="on"/>
      </w:pPr>
      <w:r>
        <w:rPr>
          <w:rStyle w:val="Text26"/>
        </w:rPr>
        <w:bookmarkStart w:id="2197" w:name="mysqlckbk_CHP_5_SECT_6_3"/>
        <w:t/>
        <w:bookmarkEnd w:id="2197"/>
      </w:r>
      <w:r>
        <w:t>Discussion</w:t>
      </w:r>
    </w:p>
    <w:p>
      <w:pPr>
        <w:pStyle w:val="Para 18"/>
      </w:pPr>
      <w:r>
        <w:bookmarkStart w:id="2198" w:name="mysqlckbk_IDXTERM_882"/>
        <w:t/>
        <w:bookmarkEnd w:id="2198"/>
      </w:r>
    </w:p>
    <w:p>
      <w:pPr>
        <w:pStyle w:val="Normal"/>
      </w:pPr>
      <w:r>
        <w:t xml:space="preserve">MySQL includes many functions for extracting date or time parts from temporal values. Some of these are shown in the following list; consult the MySQL Reference Manual for a complete list. The date-related functions work with </w:t>
      </w:r>
      <w:r>
        <w:rPr>
          <w:rStyle w:val="Text0"/>
        </w:rPr>
        <w:t>DATE</w:t>
      </w:r>
      <w:r>
        <w:t xml:space="preserve">, </w:t>
      </w:r>
      <w:r>
        <w:rPr>
          <w:rStyle w:val="Text0"/>
        </w:rPr>
        <w:t>DATETIME</w:t>
      </w:r>
      <w:r>
        <w:t xml:space="preserve">, or </w:t>
      </w:r>
      <w:r>
        <w:rPr>
          <w:rStyle w:val="Text0"/>
        </w:rPr>
        <w:t>TIMESTAMP</w:t>
      </w:r>
      <w:r>
        <w:t xml:space="preserve"> values. The </w:t>
      </w:r>
      <w:r>
        <w:rPr>
          <w:rStyle w:val="Text27"/>
        </w:rPr>
        <w:bookmarkStart w:id="2199" w:name="mysqlckbk_IDXTERM_883"/>
        <w:t/>
        <w:bookmarkEnd w:id="2199"/>
        <w:bookmarkStart w:id="2200" w:name="mysqlckbk_IDXTERM_884"/>
        <w:t/>
        <w:bookmarkEnd w:id="2200"/>
      </w:r>
      <w:r>
        <w:t xml:space="preserve">time-related functions work with </w:t>
      </w:r>
      <w:r>
        <w:rPr>
          <w:rStyle w:val="Text0"/>
        </w:rPr>
        <w:t>TIME</w:t>
      </w:r>
      <w:r>
        <w:t xml:space="preserve">, </w:t>
      </w:r>
      <w:r>
        <w:rPr>
          <w:rStyle w:val="Text0"/>
        </w:rPr>
        <w:t>DATETIME</w:t>
      </w:r>
      <w:r>
        <w:t xml:space="preserve">, or </w:t>
      </w:r>
      <w:r>
        <w:rPr>
          <w:rStyle w:val="Text0"/>
        </w:rPr>
        <w:t>TIMESTAMP</w:t>
      </w:r>
      <w:r>
        <w:t xml:space="preserve"> values. </w:t>
      </w:r>
    </w:p>
    <w:p>
      <w:pPr>
        <w:pStyle w:val="Para 18"/>
      </w:pPr>
      <w:r>
        <w:bookmarkStart w:id="2201" w:name="ch05_4_fm2xml"/>
        <w:t/>
        <w:bookmarkEnd w:id="2201"/>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9"/>
            </w:pPr>
            <w:r>
              <w:t>Function</w:t>
            </w:r>
          </w:p>
        </w:tc>
        <w:tc>
          <w:tcPr>
            <w:tcW w:type="auto" w:w="0"/>
            <w:shd w:val="clear" w:color="auto" w:fill="F5F5F5"/>
            <w:tcMar>
              <w:left w:type="dxa" w:w="200"/>
              <w:top w:type="dxa" w:w="200"/>
              <w:right w:type="dxa" w:w="200"/>
              <w:bottom w:type="dxa" w:w="200"/>
            </w:tcMar>
            <w:vAlign w:val="center"/>
          </w:tcPr>
          <w:p>
            <w:pPr>
              <w:pStyle w:val="Para 09"/>
            </w:pPr>
            <w:r>
              <w:t>Return Value</w:t>
            </w:r>
          </w:p>
        </w:tc>
      </w:tr>
    </w:tbl>
    <w:tbl>
      <w:tblPr>
        <w:tblW w:type="auto" w:w="0"/>
      </w:tblPr>
      <w:tr>
        <w:tc>
          <w:tcPr>
            <w:tcW w:type="auto" w:w="0"/>
            <w:tcMar>
              <w:left w:type="dxa" w:w="200"/>
              <w:top w:type="dxa" w:w="200"/>
              <w:right w:type="dxa" w:w="200"/>
              <w:bottom w:type="dxa" w:w="200"/>
            </w:tcMar>
            <w:vAlign w:val="center"/>
          </w:tcPr>
          <w:p>
            <w:pPr>
              <w:pStyle w:val="Para 10"/>
            </w:pPr>
            <w:r>
              <w:t>YEAR( )</w:t>
            </w:r>
          </w:p>
        </w:tc>
        <w:tc>
          <w:tcPr>
            <w:tcW w:type="auto" w:w="0"/>
            <w:tcMar>
              <w:left w:type="dxa" w:w="200"/>
              <w:top w:type="dxa" w:w="200"/>
              <w:right w:type="dxa" w:w="200"/>
              <w:bottom w:type="dxa" w:w="200"/>
            </w:tcMar>
            <w:vAlign w:val="center"/>
          </w:tcPr>
          <w:p>
            <w:pPr>
              <w:pStyle w:val="Para 04"/>
            </w:pPr>
            <w:r>
              <w:t>Year of date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MONTH( )</w:t>
            </w:r>
            <w:r>
              <w:rPr>
                <w:rStyle w:val="Text28"/>
              </w:rPr>
              <w:bookmarkStart w:id="2202" w:name="mysqlckbk_IDXTERM_885"/>
              <w:t/>
              <w:bookmarkEnd w:id="2202"/>
            </w:r>
            <w:r>
              <w:rPr>
                <w:rStyle w:val="Text11"/>
              </w:rPr>
              <w:t xml:space="preserve"> </w:t>
            </w:r>
          </w:p>
        </w:tc>
        <w:tc>
          <w:tcPr>
            <w:tcW w:type="auto" w:w="0"/>
            <w:shd w:val="clear" w:color="auto" w:fill="EEF2F6"/>
            <w:tcMar>
              <w:left w:type="dxa" w:w="200"/>
              <w:top w:type="dxa" w:w="200"/>
              <w:right w:type="dxa" w:w="200"/>
              <w:bottom w:type="dxa" w:w="200"/>
            </w:tcMar>
            <w:vAlign w:val="center"/>
          </w:tcPr>
          <w:p>
            <w:pPr>
              <w:pStyle w:val="Para 04"/>
            </w:pPr>
            <w:r>
              <w:t>Month number (1..12)</w:t>
            </w:r>
          </w:p>
        </w:tc>
      </w:tr>
    </w:tbl>
    <w:tbl>
      <w:tblPr>
        <w:tblW w:type="auto" w:w="0"/>
      </w:tblPr>
      <w:tr>
        <w:tc>
          <w:tcPr>
            <w:tcW w:type="auto" w:w="0"/>
            <w:tcMar>
              <w:left w:type="dxa" w:w="200"/>
              <w:top w:type="dxa" w:w="200"/>
              <w:right w:type="dxa" w:w="200"/>
              <w:bottom w:type="dxa" w:w="200"/>
            </w:tcMar>
            <w:vAlign w:val="center"/>
          </w:tcPr>
          <w:p>
            <w:pPr>
              <w:pStyle w:val="Para 10"/>
            </w:pPr>
            <w:r>
              <w:t>MONTHNAME( )</w:t>
            </w:r>
            <w:r>
              <w:rPr>
                <w:rStyle w:val="Text28"/>
              </w:rPr>
              <w:bookmarkStart w:id="2203" w:name="mysqlckbk_IDXTERM_886"/>
              <w:t/>
              <w:bookmarkEnd w:id="2203"/>
            </w:r>
            <w:r>
              <w:rPr>
                <w:rStyle w:val="Text11"/>
              </w:rPr>
              <w:t xml:space="preserve"> </w:t>
            </w:r>
          </w:p>
        </w:tc>
        <w:tc>
          <w:tcPr>
            <w:tcW w:type="auto" w:w="0"/>
            <w:tcMar>
              <w:left w:type="dxa" w:w="200"/>
              <w:top w:type="dxa" w:w="200"/>
              <w:right w:type="dxa" w:w="200"/>
              <w:bottom w:type="dxa" w:w="200"/>
            </w:tcMar>
            <w:vAlign w:val="center"/>
          </w:tcPr>
          <w:p>
            <w:pPr>
              <w:pStyle w:val="Para 04"/>
            </w:pPr>
            <w:r>
              <w:t>Month name (January..December)</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DAYOFMONTH( )</w:t>
            </w:r>
          </w:p>
        </w:tc>
        <w:tc>
          <w:tcPr>
            <w:tcW w:type="auto" w:w="0"/>
            <w:shd w:val="clear" w:color="auto" w:fill="EEF2F6"/>
            <w:tcMar>
              <w:left w:type="dxa" w:w="200"/>
              <w:top w:type="dxa" w:w="200"/>
              <w:right w:type="dxa" w:w="200"/>
              <w:bottom w:type="dxa" w:w="200"/>
            </w:tcMar>
            <w:vAlign w:val="center"/>
          </w:tcPr>
          <w:p>
            <w:pPr>
              <w:pStyle w:val="Para 04"/>
            </w:pPr>
            <w:r>
              <w:t>Day of month (1..31)</w:t>
            </w:r>
          </w:p>
        </w:tc>
      </w:tr>
    </w:tbl>
    <w:tbl>
      <w:tblPr>
        <w:tblW w:type="auto" w:w="0"/>
      </w:tblPr>
      <w:tr>
        <w:tc>
          <w:tcPr>
            <w:tcW w:type="auto" w:w="0"/>
            <w:tcMar>
              <w:left w:type="dxa" w:w="200"/>
              <w:top w:type="dxa" w:w="200"/>
              <w:right w:type="dxa" w:w="200"/>
              <w:bottom w:type="dxa" w:w="200"/>
            </w:tcMar>
            <w:vAlign w:val="center"/>
          </w:tcPr>
          <w:p>
            <w:pPr>
              <w:pStyle w:val="Para 10"/>
            </w:pPr>
            <w:r>
              <w:t>DAYNAME( )</w:t>
            </w:r>
          </w:p>
        </w:tc>
        <w:tc>
          <w:tcPr>
            <w:tcW w:type="auto" w:w="0"/>
            <w:tcMar>
              <w:left w:type="dxa" w:w="200"/>
              <w:top w:type="dxa" w:w="200"/>
              <w:right w:type="dxa" w:w="200"/>
              <w:bottom w:type="dxa" w:w="200"/>
            </w:tcMar>
            <w:vAlign w:val="center"/>
          </w:tcPr>
          <w:p>
            <w:pPr>
              <w:pStyle w:val="Para 04"/>
            </w:pPr>
            <w:r>
              <w:t>Day of week (Sunday..Saturday)</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DAYOFWEEK( )</w:t>
            </w:r>
          </w:p>
        </w:tc>
        <w:tc>
          <w:tcPr>
            <w:tcW w:type="auto" w:w="0"/>
            <w:shd w:val="clear" w:color="auto" w:fill="EEF2F6"/>
            <w:tcMar>
              <w:left w:type="dxa" w:w="200"/>
              <w:top w:type="dxa" w:w="200"/>
              <w:right w:type="dxa" w:w="200"/>
              <w:bottom w:type="dxa" w:w="200"/>
            </w:tcMar>
            <w:vAlign w:val="center"/>
          </w:tcPr>
          <w:p>
            <w:pPr>
              <w:pStyle w:val="Para 04"/>
            </w:pPr>
            <w:r>
              <w:t>Day of week (1..7 for Sunday..Saturday)</w:t>
            </w:r>
          </w:p>
        </w:tc>
      </w:tr>
    </w:tbl>
    <w:tbl>
      <w:tblPr>
        <w:tblW w:type="auto" w:w="0"/>
      </w:tblPr>
      <w:tr>
        <w:tc>
          <w:tcPr>
            <w:tcW w:type="auto" w:w="0"/>
            <w:tcMar>
              <w:left w:type="dxa" w:w="200"/>
              <w:top w:type="dxa" w:w="200"/>
              <w:right w:type="dxa" w:w="200"/>
              <w:bottom w:type="dxa" w:w="200"/>
            </w:tcMar>
            <w:vAlign w:val="center"/>
          </w:tcPr>
          <w:p>
            <w:pPr>
              <w:pStyle w:val="Para 10"/>
            </w:pPr>
            <w:r>
              <w:t>WEEKDAY( )</w:t>
            </w:r>
          </w:p>
        </w:tc>
        <w:tc>
          <w:tcPr>
            <w:tcW w:type="auto" w:w="0"/>
            <w:tcMar>
              <w:left w:type="dxa" w:w="200"/>
              <w:top w:type="dxa" w:w="200"/>
              <w:right w:type="dxa" w:w="200"/>
              <w:bottom w:type="dxa" w:w="200"/>
            </w:tcMar>
            <w:vAlign w:val="center"/>
          </w:tcPr>
          <w:p>
            <w:pPr>
              <w:pStyle w:val="Para 04"/>
            </w:pPr>
            <w:r>
              <w:t>Day of week (0..6 for Monday..Sunday)</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DAYOFYEAR( )</w:t>
            </w:r>
            <w:r>
              <w:rPr>
                <w:rStyle w:val="Text28"/>
              </w:rPr>
              <w:bookmarkStart w:id="2204" w:name="mysqlckbk_IDXTERM_887"/>
              <w:t/>
              <w:bookmarkEnd w:id="2204"/>
            </w:r>
            <w:r>
              <w:rPr>
                <w:rStyle w:val="Text11"/>
              </w:rPr>
              <w:t xml:space="preserve"> </w:t>
            </w:r>
          </w:p>
        </w:tc>
        <w:tc>
          <w:tcPr>
            <w:tcW w:type="auto" w:w="0"/>
            <w:shd w:val="clear" w:color="auto" w:fill="EEF2F6"/>
            <w:tcMar>
              <w:left w:type="dxa" w:w="200"/>
              <w:top w:type="dxa" w:w="200"/>
              <w:right w:type="dxa" w:w="200"/>
              <w:bottom w:type="dxa" w:w="200"/>
            </w:tcMar>
            <w:vAlign w:val="center"/>
          </w:tcPr>
          <w:p>
            <w:pPr>
              <w:pStyle w:val="Para 04"/>
            </w:pPr>
            <w:r>
              <w:t>Day of year (1..366)</w:t>
            </w:r>
          </w:p>
        </w:tc>
      </w:tr>
    </w:tbl>
    <w:tbl>
      <w:tblPr>
        <w:tblW w:type="auto" w:w="0"/>
      </w:tblPr>
      <w:tr>
        <w:tc>
          <w:tcPr>
            <w:tcW w:type="auto" w:w="0"/>
            <w:tcMar>
              <w:left w:type="dxa" w:w="200"/>
              <w:top w:type="dxa" w:w="200"/>
              <w:right w:type="dxa" w:w="200"/>
              <w:bottom w:type="dxa" w:w="200"/>
            </w:tcMar>
            <w:vAlign w:val="center"/>
          </w:tcPr>
          <w:p>
            <w:pPr>
              <w:pStyle w:val="Para 10"/>
            </w:pPr>
            <w:r>
              <w:t>HOUR( )</w:t>
            </w:r>
            <w:r>
              <w:rPr>
                <w:rStyle w:val="Text28"/>
              </w:rPr>
              <w:bookmarkStart w:id="2205" w:name="mysqlckbk_IDXTERM_888"/>
              <w:t/>
              <w:bookmarkEnd w:id="2205"/>
            </w:r>
            <w:r>
              <w:rPr>
                <w:rStyle w:val="Text11"/>
              </w:rPr>
              <w:t xml:space="preserve"> </w:t>
            </w:r>
          </w:p>
        </w:tc>
        <w:tc>
          <w:tcPr>
            <w:tcW w:type="auto" w:w="0"/>
            <w:tcMar>
              <w:left w:type="dxa" w:w="200"/>
              <w:top w:type="dxa" w:w="200"/>
              <w:right w:type="dxa" w:w="200"/>
              <w:bottom w:type="dxa" w:w="200"/>
            </w:tcMar>
            <w:vAlign w:val="center"/>
          </w:tcPr>
          <w:p>
            <w:pPr>
              <w:pStyle w:val="Para 04"/>
            </w:pPr>
            <w:r>
              <w:t>Hour of time (0..23)</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MINUTE( )</w:t>
            </w:r>
            <w:r>
              <w:rPr>
                <w:rStyle w:val="Text28"/>
              </w:rPr>
              <w:bookmarkStart w:id="2206" w:name="mysqlckbk_IDXTERM_889"/>
              <w:t/>
              <w:bookmarkEnd w:id="2206"/>
            </w:r>
            <w:r>
              <w:rPr>
                <w:rStyle w:val="Text11"/>
              </w:rPr>
              <w:t xml:space="preserve"> </w:t>
            </w:r>
          </w:p>
        </w:tc>
        <w:tc>
          <w:tcPr>
            <w:tcW w:type="auto" w:w="0"/>
            <w:shd w:val="clear" w:color="auto" w:fill="EEF2F6"/>
            <w:tcMar>
              <w:left w:type="dxa" w:w="200"/>
              <w:top w:type="dxa" w:w="200"/>
              <w:right w:type="dxa" w:w="200"/>
              <w:bottom w:type="dxa" w:w="200"/>
            </w:tcMar>
            <w:vAlign w:val="center"/>
          </w:tcPr>
          <w:p>
            <w:pPr>
              <w:pStyle w:val="Para 04"/>
            </w:pPr>
            <w:r>
              <w:t>Minute of time (0..59)</w:t>
            </w:r>
          </w:p>
        </w:tc>
      </w:tr>
    </w:tbl>
    <w:tbl>
      <w:tblPr>
        <w:tblW w:type="auto" w:w="0"/>
      </w:tblPr>
      <w:tr>
        <w:tc>
          <w:tcPr>
            <w:tcW w:type="auto" w:w="0"/>
            <w:tcMar>
              <w:left w:type="dxa" w:w="200"/>
              <w:top w:type="dxa" w:w="200"/>
              <w:right w:type="dxa" w:w="200"/>
              <w:bottom w:type="dxa" w:w="200"/>
            </w:tcMar>
            <w:vAlign w:val="center"/>
          </w:tcPr>
          <w:p>
            <w:pPr>
              <w:pStyle w:val="Para 10"/>
            </w:pPr>
            <w:r>
              <w:t>SECOND( )</w:t>
            </w:r>
            <w:r>
              <w:rPr>
                <w:rStyle w:val="Text28"/>
              </w:rPr>
              <w:bookmarkStart w:id="2207" w:name="mysqlckbk_IDXTERM_890"/>
              <w:t/>
              <w:bookmarkEnd w:id="2207"/>
            </w:r>
            <w:r>
              <w:rPr>
                <w:rStyle w:val="Text11"/>
              </w:rPr>
              <w:t xml:space="preserve"> </w:t>
            </w:r>
          </w:p>
        </w:tc>
        <w:tc>
          <w:tcPr>
            <w:tcW w:type="auto" w:w="0"/>
            <w:tcMar>
              <w:left w:type="dxa" w:w="200"/>
              <w:top w:type="dxa" w:w="200"/>
              <w:right w:type="dxa" w:w="200"/>
              <w:bottom w:type="dxa" w:w="200"/>
            </w:tcMar>
            <w:vAlign w:val="center"/>
          </w:tcPr>
          <w:p>
            <w:pPr>
              <w:pStyle w:val="Para 04"/>
            </w:pPr>
            <w:r>
              <w:t>Second of time (0..59)</w:t>
            </w:r>
          </w:p>
        </w:tc>
      </w:tr>
    </w:tbl>
    <w:p>
      <w:pPr>
        <w:pStyle w:val="Normal"/>
      </w:pPr>
      <w:r>
        <w:t>Here’s an example:</w:t>
      </w:r>
    </w:p>
    <w:p>
      <w:pPr>
        <w:pStyle w:val="Para 18"/>
      </w:pPr>
      <w:r>
        <w:bookmarkStart w:id="2208" w:name="I_5_tt558"/>
        <w:t/>
        <w:bookmarkEnd w:id="2208"/>
      </w:r>
    </w:p>
    <w:p>
      <w:pPr>
        <w:pStyle w:val="Para 02"/>
      </w:pPr>
      <w:r>
        <w:t xml:space="preserve">mysql&gt; </w:t>
        <w:br w:clear="none"/>
      </w:r>
      <w:r>
        <w:rPr>
          <w:rStyle w:val="Text1"/>
        </w:rPr>
        <w:t xml:space="preserve">SELECT dt,</w:t>
        <w:br w:clear="none"/>
      </w:r>
      <w:r>
        <w:t xml:space="preserve"/>
        <w:br w:clear="none"/>
        <w:t xml:space="preserve">    -&gt; </w:t>
        <w:br w:clear="none"/>
      </w:r>
      <w:r>
        <w:rPr>
          <w:rStyle w:val="Text1"/>
        </w:rPr>
        <w:t xml:space="preserve">YEAR(dt), DAYOFMONTH(dt),</w:t>
        <w:br w:clear="none"/>
      </w:r>
      <w:r>
        <w:t xml:space="preserve"/>
        <w:br w:clear="none"/>
        <w:t xml:space="preserve">    -&gt; </w:t>
        <w:br w:clear="none"/>
      </w:r>
      <w:r>
        <w:rPr>
          <w:rStyle w:val="Text1"/>
        </w:rPr>
        <w:t xml:space="preserve">HOUR(dt), SECOND(dt)</w:t>
        <w:br w:clear="none"/>
      </w:r>
      <w:r>
        <w:t xml:space="preserve"/>
        <w:br w:clear="none"/>
        <w:t xml:space="preserve">    -&gt; </w:t>
        <w:br w:clear="none"/>
      </w:r>
      <w:r>
        <w:rPr>
          <w:rStyle w:val="Text1"/>
        </w:rPr>
        <w:t xml:space="preserve">FROM datetime_val;</w:t>
        <w:br w:clear="none"/>
      </w:r>
      <w:r>
        <w:t xml:space="preserve"/>
        <w:br w:clear="none"/>
        <w:t xml:space="preserve">+---------------------+----------+----------------+----------+------------+</w:t>
        <w:br w:clear="none"/>
        <w:t xml:space="preserve">| dt                  | YEAR(dt) | DAYOFMONTH(dt) | HOUR(dt) | SECOND(dt) |</w:t>
        <w:br w:clear="none"/>
        <w:t xml:space="preserve">+---------------------+----------+----------------+----------+------------+</w:t>
        <w:br w:clear="none"/>
        <w:t xml:space="preserve">| 1970-01-01 00:00:00 |     1970 |              1 |        0 |          0 |</w:t>
        <w:br w:clear="none"/>
        <w:t xml:space="preserve">| 1987-03-05 12:30:15 |     1987 |              5 |       12 |         15 |</w:t>
        <w:br w:clear="none"/>
        <w:t xml:space="preserve">| 1999-12-31 09:00:00 |     1999 |             31 |        9 |          0 |</w:t>
        <w:br w:clear="none"/>
        <w:t xml:space="preserve">| 2000-06-04 15:45:30 |     2000 |              4 |       15 |         30 |</w:t>
        <w:br w:clear="none"/>
        <w:t xml:space="preserve">+---------------------+----------+----------------+----------+------------+</w:t>
        <w:br w:clear="none"/>
      </w:r>
    </w:p>
    <w:p>
      <w:pPr>
        <w:pStyle w:val="Normal"/>
      </w:pPr>
      <w:r>
        <w:t xml:space="preserve">Functions such as </w:t>
      </w:r>
      <w:r>
        <w:rPr>
          <w:rStyle w:val="Text0"/>
        </w:rPr>
        <w:t>YEAR( )</w:t>
      </w:r>
      <w:r>
        <w:rPr>
          <w:rStyle w:val="Text27"/>
        </w:rPr>
        <w:bookmarkStart w:id="2209" w:name="mysqlckbk_IDXTERM_891"/>
        <w:t/>
        <w:bookmarkEnd w:id="2209"/>
      </w:r>
      <w:r>
        <w:t xml:space="preserve"> or </w:t>
      </w:r>
      <w:r>
        <w:rPr>
          <w:rStyle w:val="Text0"/>
        </w:rPr>
        <w:t>DAYOFMONTH( )</w:t>
      </w:r>
      <w:r>
        <w:rPr>
          <w:rStyle w:val="Text27"/>
        </w:rPr>
        <w:bookmarkStart w:id="2210" w:name="mysqlckbk_IDXTERM_892"/>
        <w:t/>
        <w:bookmarkEnd w:id="2210"/>
      </w:r>
      <w:r>
        <w:t xml:space="preserve"> extract values that have an obvious correspondence to a substring of date values. Some date extraction functions provide access to values that have no such correspondence. One is the day-of-year value: </w:t>
      </w:r>
    </w:p>
    <w:p>
      <w:pPr>
        <w:pStyle w:val="Para 18"/>
      </w:pPr>
      <w:r>
        <w:bookmarkStart w:id="2211" w:name="I_5_tt559"/>
        <w:t/>
        <w:bookmarkEnd w:id="2211"/>
      </w:r>
    </w:p>
    <w:p>
      <w:pPr>
        <w:pStyle w:val="Para 02"/>
      </w:pPr>
      <w:r>
        <w:t xml:space="preserve">mysql&gt; </w:t>
        <w:br w:clear="none"/>
      </w:r>
      <w:r>
        <w:rPr>
          <w:rStyle w:val="Text1"/>
        </w:rPr>
        <w:t xml:space="preserve">SELECT d, DAYOFYEAR(d) FROM date_val;</w:t>
        <w:br w:clear="none"/>
      </w:r>
      <w:r>
        <w:t xml:space="preserve"/>
        <w:br w:clear="none"/>
        <w:t xml:space="preserve">+------------+--------------+</w:t>
        <w:br w:clear="none"/>
        <w:t xml:space="preserve">| d          | DAYOFYEAR(d) |</w:t>
        <w:br w:clear="none"/>
        <w:t xml:space="preserve">+------------+--------------+</w:t>
        <w:br w:clear="none"/>
        <w:t xml:space="preserve">| 1864-02-28 |           59 |</w:t>
        <w:br w:clear="none"/>
        <w:t xml:space="preserve">| 1900-01-15 |           15 |</w:t>
        <w:br w:clear="none"/>
        <w:t xml:space="preserve">| 1987-03-05 |           64 |</w:t>
        <w:br w:clear="none"/>
        <w:t xml:space="preserve">| 1999-12-31 |          365 |</w:t>
        <w:br w:clear="none"/>
        <w:t xml:space="preserve">| 2000-06-04 |          156 |</w:t>
        <w:br w:clear="none"/>
        <w:t xml:space="preserve">+------------+--------------+</w:t>
        <w:br w:clear="none"/>
      </w:r>
    </w:p>
    <w:p>
      <w:pPr>
        <w:pStyle w:val="Normal"/>
      </w:pPr>
      <w:r>
        <w:t xml:space="preserve">Another is the day of the week, which can be obtained either by name or by number: </w:t>
      </w:r>
    </w:p>
    <w:p>
      <w:pPr>
        <w:pStyle w:val="Para 04"/>
      </w:pPr>
      <w:r>
        <w:rPr>
          <w:rStyle w:val="Text0"/>
        </w:rPr>
        <w:t>DAYNAME( )</w:t>
      </w:r>
      <w:r>
        <w:rPr>
          <w:rStyle w:val="Text27"/>
        </w:rPr>
        <w:bookmarkStart w:id="2212" w:name="mysqlckbk_IDXTERM_893"/>
        <w:t/>
        <w:bookmarkEnd w:id="2212"/>
      </w:r>
      <w:r>
        <w:t xml:space="preserve"> returns the complete day name. There is no function for returning the three-character name abbreviation, but you can get it easily by passing the full name to </w:t>
      </w:r>
      <w:r>
        <w:rPr>
          <w:rStyle w:val="Text0"/>
        </w:rPr>
        <w:t>LEFT( )</w:t>
      </w:r>
      <w:r>
        <w:t xml:space="preserve">: </w:t>
      </w:r>
    </w:p>
    <w:p>
      <w:pPr>
        <w:pStyle w:val="Para 34"/>
      </w:pPr>
      <w:r>
        <w:bookmarkStart w:id="2213" w:name="I_5_tt560"/>
        <w:t/>
        <w:bookmarkEnd w:id="2213"/>
      </w:r>
    </w:p>
    <w:p>
      <w:pPr>
        <w:pStyle w:val="Para 02"/>
      </w:pPr>
      <w:r>
        <w:t xml:space="preserve">mysql&gt; </w:t>
        <w:br w:clear="none"/>
      </w:r>
      <w:r>
        <w:rPr>
          <w:rStyle w:val="Text1"/>
        </w:rPr>
        <w:t xml:space="preserve">SELECT d, DAYNAME(d), LEFT(DAYNAME(d),3) FROM date_val;</w:t>
        <w:br w:clear="none"/>
      </w:r>
      <w:r>
        <w:t xml:space="preserve"/>
        <w:br w:clear="none"/>
        <w:t xml:space="preserve">+------------+------------+--------------------+</w:t>
        <w:br w:clear="none"/>
        <w:t xml:space="preserve">| d          | DAYNAME(d) | LEFT(DAYNAME(d),3) |</w:t>
        <w:br w:clear="none"/>
        <w:t xml:space="preserve">+------------+------------+--------------------+</w:t>
        <w:br w:clear="none"/>
        <w:t xml:space="preserve">| 1864-02-28 | Sunday     | Sun                |</w:t>
        <w:br w:clear="none"/>
        <w:t xml:space="preserve">| 1900-01-15 | Monday     | Mon                |</w:t>
        <w:br w:clear="none"/>
        <w:t xml:space="preserve">| 1987-03-05 | Thursday   | Thu                |</w:t>
        <w:br w:clear="none"/>
        <w:t xml:space="preserve">| 1999-12-31 | Friday     | Fri                |</w:t>
        <w:br w:clear="none"/>
        <w:t xml:space="preserve">| 2000-06-04 | Sunday     | Sun                |</w:t>
        <w:br w:clear="none"/>
        <w:t xml:space="preserve">+------------+------------+--------------------+</w:t>
        <w:br w:clear="none"/>
      </w:r>
    </w:p>
    <w:p>
      <w:pPr>
        <w:pStyle w:val="Para 04"/>
      </w:pPr>
      <w:r>
        <w:t xml:space="preserve">To get the day of the week as a number, use </w:t>
      </w:r>
      <w:r>
        <w:rPr>
          <w:rStyle w:val="Text0"/>
        </w:rPr>
        <w:t>DAYOFWEEK( )</w:t>
      </w:r>
      <w:r>
        <w:rPr>
          <w:rStyle w:val="Text27"/>
        </w:rPr>
        <w:bookmarkStart w:id="2214" w:name="mysqlckbk_IDXTERM_894"/>
        <w:t/>
        <w:bookmarkEnd w:id="2214"/>
      </w:r>
      <w:r>
        <w:t xml:space="preserve"> or </w:t>
      </w:r>
      <w:r>
        <w:rPr>
          <w:rStyle w:val="Text0"/>
        </w:rPr>
        <w:t>WEEKDAY( )</w:t>
      </w:r>
      <w:r>
        <w:rPr>
          <w:rStyle w:val="Text27"/>
        </w:rPr>
        <w:bookmarkStart w:id="2215" w:name="mysqlckbk_IDXTERM_895"/>
        <w:t/>
        <w:bookmarkEnd w:id="2215"/>
      </w:r>
      <w:r>
        <w:t xml:space="preserve">—but pay attention to the range of values each function returns. </w:t>
      </w:r>
      <w:r>
        <w:rPr>
          <w:rStyle w:val="Text0"/>
        </w:rPr>
        <w:t>DAYOFWEEK( )</w:t>
      </w:r>
      <w:r>
        <w:t xml:space="preserve"> returns values from 1 to 7, corresponding to Sunday through Saturday. </w:t>
      </w:r>
      <w:r>
        <w:rPr>
          <w:rStyle w:val="Text0"/>
        </w:rPr>
        <w:t>WEEKDAY( )</w:t>
      </w:r>
      <w:r>
        <w:t xml:space="preserve"> returns values from 0 to 6, corresponding to Monday through Sunday. </w:t>
      </w:r>
    </w:p>
    <w:p>
      <w:pPr>
        <w:pStyle w:val="Para 34"/>
      </w:pPr>
      <w:r>
        <w:bookmarkStart w:id="2216" w:name="I_5_tt561"/>
        <w:t/>
        <w:bookmarkEnd w:id="2216"/>
      </w:r>
    </w:p>
    <w:p>
      <w:pPr>
        <w:pStyle w:val="Para 02"/>
      </w:pPr>
      <w:r>
        <w:t xml:space="preserve">mysql&gt; </w:t>
        <w:br w:clear="none"/>
      </w:r>
      <w:r>
        <w:rPr>
          <w:rStyle w:val="Text1"/>
        </w:rPr>
        <w:t xml:space="preserve">SELECT d, DAYNAME(d), DAYOFWEEK(d), WEEKDAY(d) FROM date_val;</w:t>
        <w:br w:clear="none"/>
      </w:r>
      <w:r>
        <w:t xml:space="preserve"/>
        <w:br w:clear="none"/>
        <w:t xml:space="preserve">+------------+------------+--------------+------------+</w:t>
        <w:br w:clear="none"/>
        <w:t xml:space="preserve">| d          | DAYNAME(d) | DAYOFWEEK(d) | WEEKDAY(d) |</w:t>
        <w:br w:clear="none"/>
        <w:t xml:space="preserve">+------------+------------+--------------+------------+</w:t>
        <w:br w:clear="none"/>
        <w:t xml:space="preserve">| 1864-02-28 | Sunday     |            1 |          6 |</w:t>
        <w:br w:clear="none"/>
        <w:t xml:space="preserve">| 1900-01-15 | Monday     |            2 |          0 |</w:t>
        <w:br w:clear="none"/>
        <w:t xml:space="preserve">| 1987-03-05 | Thursday   |            5 |          3 |</w:t>
        <w:br w:clear="none"/>
        <w:t xml:space="preserve">| 1999-12-31 | Friday     |            6 |          4 |</w:t>
        <w:br w:clear="none"/>
        <w:t xml:space="preserve">| 2000-06-04 | Sunday     |            1 |          6 |</w:t>
        <w:br w:clear="none"/>
        <w:t xml:space="preserve">+------------+------------+--------------+------------+</w:t>
        <w:br w:clear="none"/>
      </w:r>
    </w:p>
    <w:p>
      <w:pPr>
        <w:pStyle w:val="Normal"/>
      </w:pPr>
      <w:r>
        <w:t xml:space="preserve">Another way to obtain individual parts of temporal values is to use the </w:t>
      </w:r>
      <w:r>
        <w:rPr>
          <w:rStyle w:val="Text0"/>
        </w:rPr>
        <w:t>EXTRACT( )</w:t>
      </w:r>
      <w:r>
        <w:rPr>
          <w:rStyle w:val="Text27"/>
        </w:rPr>
        <w:bookmarkStart w:id="2217" w:name="mysqlckbk_IDXTERM_896"/>
        <w:t/>
        <w:bookmarkEnd w:id="2217"/>
      </w:r>
      <w:r>
        <w:t xml:space="preserve"> function: </w:t>
      </w:r>
    </w:p>
    <w:p>
      <w:pPr>
        <w:pStyle w:val="Para 18"/>
      </w:pPr>
      <w:r>
        <w:bookmarkStart w:id="2218" w:name="I_5_tt562"/>
        <w:t/>
        <w:bookmarkEnd w:id="2218"/>
      </w:r>
    </w:p>
    <w:p>
      <w:pPr>
        <w:pStyle w:val="Para 02"/>
      </w:pPr>
      <w:r>
        <w:t xml:space="preserve">mysql&gt; </w:t>
        <w:br w:clear="none"/>
      </w:r>
      <w:r>
        <w:rPr>
          <w:rStyle w:val="Text1"/>
        </w:rPr>
        <w:t xml:space="preserve">SELECT dt,</w:t>
        <w:br w:clear="none"/>
      </w:r>
      <w:r>
        <w:t xml:space="preserve"/>
        <w:br w:clear="none"/>
        <w:t xml:space="preserve">    -&gt; </w:t>
        <w:br w:clear="none"/>
      </w:r>
      <w:r>
        <w:rPr>
          <w:rStyle w:val="Text1"/>
        </w:rPr>
        <w:t xml:space="preserve">EXTRACT(DAY FROM dt),</w:t>
        <w:br w:clear="none"/>
      </w:r>
      <w:r>
        <w:t xml:space="preserve"/>
        <w:br w:clear="none"/>
        <w:t xml:space="preserve">    -&gt; </w:t>
        <w:br w:clear="none"/>
      </w:r>
      <w:r>
        <w:rPr>
          <w:rStyle w:val="Text1"/>
        </w:rPr>
        <w:t xml:space="preserve">EXTRACT(HOUR FROM dt)</w:t>
        <w:br w:clear="none"/>
      </w:r>
      <w:r>
        <w:t xml:space="preserve"/>
        <w:br w:clear="none"/>
        <w:t xml:space="preserve">    -&gt; </w:t>
        <w:br w:clear="none"/>
      </w:r>
      <w:r>
        <w:rPr>
          <w:rStyle w:val="Text1"/>
        </w:rPr>
        <w:t xml:space="preserve">FROM datetime_val;</w:t>
        <w:br w:clear="none"/>
      </w:r>
      <w:r>
        <w:t xml:space="preserve"/>
        <w:br w:clear="none"/>
        <w:t xml:space="preserve">+---------------------+----------------------+-----------------------+</w:t>
        <w:br w:clear="none"/>
        <w:t xml:space="preserve">| dt                  | EXTRACT(DAY FROM dt) | EXTRACT(HOUR FROM dt) |</w:t>
        <w:br w:clear="none"/>
        <w:t xml:space="preserve">+---------------------+----------------------+-----------------------+</w:t>
        <w:br w:clear="none"/>
        <w:t xml:space="preserve">| 1970-01-01 00:00:00 |                    1 |                     0 |</w:t>
        <w:br w:clear="none"/>
        <w:t xml:space="preserve">| 1987-03-05 12:30:15 |                    5 |                    12 |</w:t>
        <w:br w:clear="none"/>
        <w:t xml:space="preserve">| 1999-12-31 09:00:00 |                   31 |                     9 |</w:t>
        <w:br w:clear="none"/>
        <w:t xml:space="preserve">| 2000-06-04 15:45:30 |                    4 |                    15 |</w:t>
        <w:br w:clear="none"/>
        <w:t xml:space="preserve">+---------------------+----------------------+-----------------------+</w:t>
        <w:br w:clear="none"/>
      </w:r>
    </w:p>
    <w:p>
      <w:pPr>
        <w:pStyle w:val="Normal"/>
      </w:pPr>
      <w:r>
        <w:t xml:space="preserve">The keyword indicating what to extract should be a unit specifier such as </w:t>
      </w:r>
      <w:r>
        <w:rPr>
          <w:rStyle w:val="Text0"/>
        </w:rPr>
        <w:t>YEAR</w:t>
      </w:r>
      <w:r>
        <w:t xml:space="preserve">, </w:t>
      </w:r>
      <w:r>
        <w:rPr>
          <w:rStyle w:val="Text0"/>
        </w:rPr>
        <w:t>MONTH</w:t>
      </w:r>
      <w:r>
        <w:t xml:space="preserve">, </w:t>
      </w:r>
      <w:r>
        <w:rPr>
          <w:rStyle w:val="Text0"/>
        </w:rPr>
        <w:t>DAY</w:t>
      </w:r>
      <w:r>
        <w:t xml:space="preserve">, </w:t>
      </w:r>
      <w:r>
        <w:rPr>
          <w:rStyle w:val="Text0"/>
        </w:rPr>
        <w:t>HOUR</w:t>
      </w:r>
      <w:r>
        <w:t xml:space="preserve">, </w:t>
      </w:r>
      <w:r>
        <w:rPr>
          <w:rStyle w:val="Text0"/>
        </w:rPr>
        <w:t>MINUTE</w:t>
      </w:r>
      <w:r>
        <w:t xml:space="preserve">, or </w:t>
      </w:r>
      <w:r>
        <w:rPr>
          <w:rStyle w:val="Text0"/>
        </w:rPr>
        <w:t>SECOND</w:t>
      </w:r>
      <w:r>
        <w:t xml:space="preserve">. The </w:t>
      </w:r>
      <w:r>
        <w:rPr>
          <w:rStyle w:val="Text0"/>
        </w:rPr>
        <w:t>EXTRACT( )</w:t>
      </w:r>
      <w:r>
        <w:t xml:space="preserve"> function is available as of MySQL 3.23.0. </w:t>
      </w:r>
    </w:p>
    <w:p>
      <w:pPr>
        <w:pStyle w:val="1 Block"/>
      </w:pPr>
    </w:p>
    <w:p>
      <w:pPr>
        <w:pStyle w:val="Para 15"/>
      </w:pPr>
      <w:r>
        <w:t>Obtaining the Current Year, Month, Day, Hour, Minute, or Second</w:t>
      </w:r>
    </w:p>
    <w:p>
      <w:pPr>
        <w:pStyle w:val="Normal"/>
      </w:pPr>
      <w:r>
        <w:t xml:space="preserve">The </w:t>
      </w:r>
      <w:r>
        <w:rPr>
          <w:rStyle w:val="Text27"/>
        </w:rPr>
        <w:bookmarkStart w:id="2219" w:name="mysqlckbk_IDXTERM_897"/>
        <w:t/>
        <w:bookmarkEnd w:id="2219"/>
      </w:r>
      <w:r>
        <w:t xml:space="preserve">extraction functions shown in this section can be applied to </w:t>
      </w:r>
      <w:r>
        <w:rPr>
          <w:rStyle w:val="Text0"/>
        </w:rPr>
        <w:t>CURDATE( )</w:t>
      </w:r>
      <w:r>
        <w:t xml:space="preserve"> or </w:t>
      </w:r>
      <w:r>
        <w:rPr>
          <w:rStyle w:val="Text0"/>
        </w:rPr>
        <w:t>NOW( )</w:t>
      </w:r>
      <w:r>
        <w:t xml:space="preserve"> to obtain the current year, month, day, or day of week: </w:t>
      </w:r>
    </w:p>
    <w:p>
      <w:pPr>
        <w:pStyle w:val="Para 02"/>
      </w:pPr>
      <w:r>
        <w:t xml:space="preserve">mysql&gt; </w:t>
        <w:br w:clear="none"/>
      </w:r>
      <w:r>
        <w:rPr>
          <w:rStyle w:val="Text1"/>
        </w:rPr>
        <w:t xml:space="preserve">SELECT CURDATE( ), YEAR(CURDATE( )) AS year,</w:t>
        <w:br w:clear="none"/>
      </w:r>
      <w:r>
        <w:t xml:space="preserve"/>
        <w:br w:clear="none"/>
        <w:t xml:space="preserve">    -&gt; </w:t>
        <w:br w:clear="none"/>
      </w:r>
      <w:r>
        <w:rPr>
          <w:rStyle w:val="Text1"/>
        </w:rPr>
        <w:t xml:space="preserve">MONTH(CURDATE( )) AS month, MONTHNAME(CURDATE( )) AS monthname,</w:t>
        <w:br w:clear="none"/>
      </w:r>
      <w:r>
        <w:t xml:space="preserve"/>
        <w:br w:clear="none"/>
        <w:t xml:space="preserve">    -&gt; </w:t>
        <w:br w:clear="none"/>
      </w:r>
      <w:r>
        <w:rPr>
          <w:rStyle w:val="Text1"/>
        </w:rPr>
        <w:t xml:space="preserve">DAYOFMONTH(CURDATE( )) AS day, DAYNAME(CURDATE( )) AS dayname;</w:t>
        <w:br w:clear="none"/>
      </w:r>
      <w:r>
        <w:t xml:space="preserve"/>
        <w:br w:clear="none"/>
        <w:t xml:space="preserve">+------------+------+-------+-----------+------+---------+</w:t>
        <w:br w:clear="none"/>
        <w:t xml:space="preserve">| CURDATE( )  | year | month | monthname | day  | dayname |</w:t>
        <w:br w:clear="none"/>
        <w:t xml:space="preserve">+------------+------+-------+-----------+------+---------+</w:t>
        <w:br w:clear="none"/>
        <w:t xml:space="preserve">| 2002-07-15 | 2002 |     7 | July      |   15 | Monday  |</w:t>
        <w:br w:clear="none"/>
        <w:t xml:space="preserve">+------------+------+-------+-----------+------+---------+</w:t>
        <w:br w:clear="none"/>
      </w:r>
    </w:p>
    <w:p>
      <w:pPr>
        <w:pStyle w:val="Normal"/>
      </w:pPr>
      <w:r>
        <w:t xml:space="preserve">Similarly, you can obtain the current hour, minute, and second by passing </w:t>
      </w:r>
      <w:r>
        <w:rPr>
          <w:rStyle w:val="Text0"/>
        </w:rPr>
        <w:t>CURTIME( )</w:t>
      </w:r>
      <w:r>
        <w:t xml:space="preserve"> or </w:t>
      </w:r>
      <w:r>
        <w:rPr>
          <w:rStyle w:val="Text0"/>
        </w:rPr>
        <w:t>NOW( )</w:t>
      </w:r>
      <w:r>
        <w:t xml:space="preserve"> to a time-component function: </w:t>
      </w:r>
    </w:p>
    <w:p>
      <w:pPr>
        <w:pStyle w:val="Para 02"/>
      </w:pPr>
      <w:r>
        <w:t xml:space="preserve">mysql&gt; </w:t>
        <w:br w:clear="none"/>
      </w:r>
      <w:r>
        <w:rPr>
          <w:rStyle w:val="Text1"/>
        </w:rPr>
        <w:t xml:space="preserve">SELECT NOW( ), HOUR(NOW( )) AS hour,</w:t>
        <w:br w:clear="none"/>
      </w:r>
      <w:r>
        <w:t xml:space="preserve"/>
        <w:br w:clear="none"/>
        <w:t xml:space="preserve">    -&gt; </w:t>
        <w:br w:clear="none"/>
      </w:r>
      <w:r>
        <w:rPr>
          <w:rStyle w:val="Text1"/>
        </w:rPr>
        <w:t xml:space="preserve">MINUTE(NOW( )) AS minute, SECOND(NOW( )) AS second;</w:t>
        <w:br w:clear="none"/>
      </w:r>
      <w:r>
        <w:t xml:space="preserve"/>
        <w:br w:clear="none"/>
        <w:t xml:space="preserve">+---------------------+------+--------+--------+</w:t>
        <w:br w:clear="none"/>
        <w:t xml:space="preserve">| NOW( )               | hour | minute | second |</w:t>
        <w:br w:clear="none"/>
        <w:t xml:space="preserve">+---------------------+------+--------+--------+</w:t>
        <w:br w:clear="none"/>
        <w:t xml:space="preserve">| 2002-07-15 11:21:12 |   11 |     21 |     12 |</w:t>
        <w:br w:clear="none"/>
        <w:t xml:space="preserve">+---------------------+------+--------+--------+</w:t>
        <w:br w:clear="none"/>
      </w:r>
    </w:p>
    <w:p>
      <w:pPr>
        <w:keepNext/>
        <w:pStyle w:val="Heading 2"/>
        <w:keepLines w:val="on"/>
      </w:pPr>
      <w:r>
        <w:rPr>
          <w:rStyle w:val="Text26"/>
        </w:rPr>
        <w:bookmarkStart w:id="2220" w:name="mysqlckbk_CHP_5_SECT_6_4"/>
        <w:t/>
        <w:bookmarkEnd w:id="2220"/>
      </w:r>
      <w:r>
        <w:t>See Also</w:t>
      </w:r>
    </w:p>
    <w:p>
      <w:pPr>
        <w:pStyle w:val="Normal"/>
      </w:pPr>
      <w:r>
        <w:t xml:space="preserve">The functions discussed in this recipe provide single components of temporal values. If you want to produce a value consisting of multiple components from a given value, it may be more convenient to use </w:t>
      </w:r>
      <w:r>
        <w:rPr>
          <w:rStyle w:val="Text0"/>
        </w:rPr>
        <w:t>DATE_FORMAT( )</w:t>
      </w:r>
      <w:r>
        <w:t xml:space="preserve">. See </w:t>
      </w:r>
      <w:hyperlink w:anchor="Top_of_ch05s05_html" w:tooltip="Decomposing Dates and Times Using Formatting Functions">
        <w:r>
          <w:rPr>
            <w:rStyle w:val="Text2"/>
          </w:rPr>
          <w:t>Recipe 5.5</w:t>
        </w:r>
      </w:hyperlink>
      <w:r>
        <w:t xml:space="preserve">. </w:t>
      </w:r>
    </w:p>
    <w:p>
      <w:bookmarkStart w:id="2221" w:name="Decomposing_Dates_or_Times_Using_3"/>
      <w:bookmarkStart w:id="2222" w:name="Top_of_ch05s07_html"/>
      <w:bookmarkStart w:id="2223" w:name="Decomposing_Dates_or_Times_Using_2"/>
      <w:pPr>
        <w:keepNext/>
        <w:pStyle w:val="Heading 1"/>
        <w:pageBreakBefore w:val="on"/>
        <w:keepLines w:val="on"/>
      </w:pPr>
      <w:r>
        <w:rPr>
          <w:rStyle w:val="Text26"/>
        </w:rPr>
        <w:bookmarkStart w:id="2224" w:name="mysqlckbk_CHP_5_SECT_7"/>
        <w:t/>
        <w:bookmarkEnd w:id="2224"/>
      </w:r>
      <w:r>
        <w:t>Decomposing Dates or Times Using String Functions</w:t>
      </w:r>
      <w:bookmarkEnd w:id="2221"/>
      <w:bookmarkEnd w:id="2222"/>
      <w:bookmarkEnd w:id="2223"/>
    </w:p>
    <w:p>
      <w:pPr>
        <w:keepNext/>
        <w:pStyle w:val="Heading 2"/>
        <w:keepLines w:val="on"/>
      </w:pPr>
      <w:r>
        <w:rPr>
          <w:rStyle w:val="Text26"/>
        </w:rPr>
        <w:bookmarkStart w:id="2225" w:name="mysqlckbk_CHP_5_SECT_7_1"/>
        <w:t/>
        <w:bookmarkEnd w:id="2225"/>
      </w:r>
      <w:r>
        <w:t>Problem</w:t>
      </w:r>
    </w:p>
    <w:p>
      <w:pPr>
        <w:pStyle w:val="Normal"/>
      </w:pPr>
      <w:r>
        <w:rPr>
          <w:rStyle w:val="Text27"/>
        </w:rPr>
        <w:bookmarkStart w:id="2226" w:name="mysqlckbk_IDXTERM_902"/>
        <w:t/>
        <w:bookmarkEnd w:id="2226"/>
        <w:bookmarkStart w:id="2227" w:name="mysqlckbk_IDXTERM_903"/>
        <w:t/>
        <w:bookmarkEnd w:id="2227"/>
      </w:r>
      <w:r>
        <w:t xml:space="preserve">You want to obtain just a part of a date or a time. </w:t>
      </w:r>
    </w:p>
    <w:p>
      <w:pPr>
        <w:keepNext/>
        <w:pStyle w:val="Heading 2"/>
        <w:keepLines w:val="on"/>
      </w:pPr>
      <w:r>
        <w:rPr>
          <w:rStyle w:val="Text26"/>
        </w:rPr>
        <w:bookmarkStart w:id="2228" w:name="mysqlckbk_CHP_5_SECT_7_2"/>
        <w:t/>
        <w:bookmarkEnd w:id="2228"/>
      </w:r>
      <w:r>
        <w:t>Solution</w:t>
      </w:r>
    </w:p>
    <w:p>
      <w:pPr>
        <w:pStyle w:val="Normal"/>
      </w:pPr>
      <w:r>
        <w:t xml:space="preserve">Treat a temporal value as a string and use a function such as </w:t>
      </w:r>
      <w:r>
        <w:rPr>
          <w:rStyle w:val="Text0"/>
        </w:rPr>
        <w:t>LEFT( )</w:t>
      </w:r>
      <w:r>
        <w:rPr>
          <w:rStyle w:val="Text27"/>
        </w:rPr>
        <w:bookmarkStart w:id="2229" w:name="mysqlckbk_IDXTERM_904"/>
        <w:t/>
        <w:bookmarkEnd w:id="2229"/>
      </w:r>
      <w:r>
        <w:t xml:space="preserve"> or </w:t>
      </w:r>
      <w:r>
        <w:rPr>
          <w:rStyle w:val="Text0"/>
        </w:rPr>
        <w:t>MID( )</w:t>
      </w:r>
      <w:r>
        <w:t xml:space="preserve"> to extract substrings corresponding to the desired part of the value. </w:t>
      </w:r>
    </w:p>
    <w:p>
      <w:pPr>
        <w:keepNext/>
        <w:pStyle w:val="Heading 2"/>
        <w:keepLines w:val="on"/>
      </w:pPr>
      <w:r>
        <w:rPr>
          <w:rStyle w:val="Text26"/>
        </w:rPr>
        <w:bookmarkStart w:id="2230" w:name="mysqlckbk_CHP_5_SECT_7_3"/>
        <w:t/>
        <w:bookmarkEnd w:id="2230"/>
      </w:r>
      <w:r>
        <w:t>Discussion</w:t>
      </w:r>
    </w:p>
    <w:p>
      <w:pPr>
        <w:pStyle w:val="Normal"/>
      </w:pPr>
      <w:hyperlink w:anchor="Top_of_ch05s05_html" w:tooltip="Decomposing Dates and Times Using Formatting Functions">
        <w:r>
          <w:rPr>
            <w:rStyle w:val="Text2"/>
          </w:rPr>
          <w:t>Recipe 5.5</w:t>
        </w:r>
      </w:hyperlink>
      <w:r>
        <w:t xml:space="preserve"> and </w:t>
      </w:r>
      <w:hyperlink w:anchor="Top_of_ch05s06_html" w:tooltip="Decomposing Dates or Times Using Component-Extraction Functions">
        <w:r>
          <w:rPr>
            <w:rStyle w:val="Text2"/>
          </w:rPr>
          <w:t>Recipe 5.6</w:t>
        </w:r>
      </w:hyperlink>
      <w:r>
        <w:t xml:space="preserve"> discuss how to extract components of temporal values using </w:t>
      </w:r>
      <w:r>
        <w:rPr>
          <w:rStyle w:val="Text0"/>
        </w:rPr>
        <w:t>DATE_FORMAT( )</w:t>
      </w:r>
      <w:r>
        <w:t xml:space="preserve"> or functions such as </w:t>
      </w:r>
      <w:r>
        <w:rPr>
          <w:rStyle w:val="Text0"/>
        </w:rPr>
        <w:t>YEAR( )</w:t>
      </w:r>
      <w:r>
        <w:t xml:space="preserve"> and </w:t>
      </w:r>
      <w:r>
        <w:rPr>
          <w:rStyle w:val="Text0"/>
        </w:rPr>
        <w:t>MONTH( )</w:t>
      </w:r>
      <w:r>
        <w:t xml:space="preserve">. If you pass a date or time value to a string function, MySQL treats it as a string, which means you can extract substrings. Thus, yet another way to extract pieces of temporal values is to use string functions such as </w:t>
      </w:r>
      <w:r>
        <w:rPr>
          <w:rStyle w:val="Text0"/>
        </w:rPr>
        <w:t>LEFT( )</w:t>
      </w:r>
      <w:r>
        <w:t xml:space="preserve"> or </w:t>
      </w:r>
      <w:r>
        <w:rPr>
          <w:rStyle w:val="Text0"/>
        </w:rPr>
        <w:t>MID( )</w:t>
      </w:r>
      <w:r>
        <w:t xml:space="preserve">. </w:t>
      </w:r>
    </w:p>
    <w:p>
      <w:pPr>
        <w:pStyle w:val="Para 18"/>
      </w:pPr>
      <w:r>
        <w:bookmarkStart w:id="2231" w:name="I_5_tt565"/>
        <w:t/>
        <w:bookmarkEnd w:id="2231"/>
      </w:r>
    </w:p>
    <w:p>
      <w:pPr>
        <w:pStyle w:val="Para 02"/>
      </w:pPr>
      <w:r>
        <w:t xml:space="preserve">mysql&gt; </w:t>
        <w:br w:clear="none"/>
      </w:r>
      <w:r>
        <w:rPr>
          <w:rStyle w:val="Text1"/>
        </w:rPr>
        <w:t xml:space="preserve">SELECT dt,</w:t>
        <w:br w:clear="none"/>
      </w:r>
      <w:r>
        <w:t xml:space="preserve"/>
        <w:br w:clear="none"/>
        <w:t xml:space="preserve">    -&gt; </w:t>
        <w:br w:clear="none"/>
      </w:r>
      <w:r>
        <w:rPr>
          <w:rStyle w:val="Text1"/>
        </w:rPr>
        <w:t xml:space="preserve">LEFT(dt,4) AS year,</w:t>
        <w:br w:clear="none"/>
      </w:r>
      <w:r>
        <w:t xml:space="preserve"/>
        <w:br w:clear="none"/>
        <w:t xml:space="preserve">    -&gt; </w:t>
        <w:br w:clear="none"/>
      </w:r>
      <w:r>
        <w:rPr>
          <w:rStyle w:val="Text1"/>
        </w:rPr>
        <w:t xml:space="preserve">MID(dt,9,2) AS day,</w:t>
        <w:br w:clear="none"/>
      </w:r>
      <w:r>
        <w:t xml:space="preserve"/>
        <w:br w:clear="none"/>
        <w:t xml:space="preserve">    -&gt; </w:t>
        <w:br w:clear="none"/>
      </w:r>
      <w:r>
        <w:rPr>
          <w:rStyle w:val="Text1"/>
        </w:rPr>
        <w:t xml:space="preserve">RIGHT(dt,2) AS second</w:t>
        <w:br w:clear="none"/>
      </w:r>
      <w:r>
        <w:t xml:space="preserve"/>
        <w:br w:clear="none"/>
        <w:t xml:space="preserve">    -&gt; </w:t>
        <w:br w:clear="none"/>
      </w:r>
      <w:r>
        <w:rPr>
          <w:rStyle w:val="Text1"/>
        </w:rPr>
        <w:t xml:space="preserve">FROM datetime_val;</w:t>
        <w:br w:clear="none"/>
      </w:r>
      <w:r>
        <w:t xml:space="preserve"/>
        <w:br w:clear="none"/>
        <w:t xml:space="preserve">+---------------------+------+------+--------+</w:t>
        <w:br w:clear="none"/>
        <w:t xml:space="preserve">| dt                  | year | day  | second |</w:t>
        <w:br w:clear="none"/>
        <w:t xml:space="preserve">+---------------------+------+------+--------+</w:t>
        <w:br w:clear="none"/>
        <w:t xml:space="preserve">| 1970-01-01 00:00:00 | 1970 | 01   | 00     |</w:t>
        <w:br w:clear="none"/>
        <w:t xml:space="preserve">| 1987-03-05 12:30:15 | 1987 | 05   | 15     |</w:t>
        <w:br w:clear="none"/>
        <w:t xml:space="preserve">| 1999-12-31 09:00:00 | 1999 | 31   | 00     |</w:t>
        <w:br w:clear="none"/>
        <w:t xml:space="preserve">| 2000-06-04 15:45:30 | 2000 | 04   | 30     |</w:t>
        <w:br w:clear="none"/>
        <w:t xml:space="preserve">+---------------------+------+------+--------+</w:t>
        <w:br w:clear="none"/>
      </w:r>
    </w:p>
    <w:p>
      <w:pPr>
        <w:pStyle w:val="Normal"/>
      </w:pPr>
      <w:r>
        <w:t xml:space="preserve">You can pull out the entire date or time part from </w:t>
      </w:r>
      <w:r>
        <w:rPr>
          <w:rStyle w:val="Text0"/>
        </w:rPr>
        <w:t>DATETIME</w:t>
      </w:r>
      <w:r>
        <w:t xml:space="preserve"> values using string-extraction functions such as </w:t>
      </w:r>
      <w:r>
        <w:rPr>
          <w:rStyle w:val="Text0"/>
        </w:rPr>
        <w:t>LEFT( )</w:t>
      </w:r>
      <w:r>
        <w:t xml:space="preserve"> or </w:t>
      </w:r>
      <w:r>
        <w:rPr>
          <w:rStyle w:val="Text0"/>
        </w:rPr>
        <w:t>RIGHT( )</w:t>
      </w:r>
      <w:r>
        <w:t xml:space="preserve">: </w:t>
      </w:r>
    </w:p>
    <w:p>
      <w:pPr>
        <w:pStyle w:val="Para 18"/>
      </w:pPr>
      <w:r>
        <w:bookmarkStart w:id="2232" w:name="I_5_tt566"/>
        <w:t/>
        <w:bookmarkEnd w:id="2232"/>
      </w:r>
    </w:p>
    <w:p>
      <w:pPr>
        <w:pStyle w:val="Para 02"/>
      </w:pPr>
      <w:r>
        <w:t xml:space="preserve">mysql&gt; </w:t>
        <w:br w:clear="none"/>
      </w:r>
      <w:r>
        <w:rPr>
          <w:rStyle w:val="Text1"/>
        </w:rPr>
        <w:t xml:space="preserve">SELECT dt,</w:t>
        <w:br w:clear="none"/>
      </w:r>
      <w:r>
        <w:t xml:space="preserve"/>
        <w:br w:clear="none"/>
        <w:t xml:space="preserve">    -&gt; </w:t>
        <w:br w:clear="none"/>
      </w:r>
      <w:r>
        <w:rPr>
          <w:rStyle w:val="Text1"/>
        </w:rPr>
        <w:t xml:space="preserve">LEFT(dt,10) AS date,</w:t>
        <w:br w:clear="none"/>
      </w:r>
      <w:r>
        <w:t xml:space="preserve"/>
        <w:br w:clear="none"/>
        <w:t xml:space="preserve">    -&gt; </w:t>
        <w:br w:clear="none"/>
      </w:r>
      <w:r>
        <w:rPr>
          <w:rStyle w:val="Text1"/>
        </w:rPr>
        <w:t xml:space="preserve">RIGHT(dt,8) AS time</w:t>
        <w:br w:clear="none"/>
      </w:r>
      <w:r>
        <w:t xml:space="preserve"/>
        <w:br w:clear="none"/>
        <w:t xml:space="preserve">    -&gt; </w:t>
        <w:br w:clear="none"/>
      </w:r>
      <w:r>
        <w:rPr>
          <w:rStyle w:val="Text1"/>
        </w:rPr>
        <w:t xml:space="preserve">FROM datetime_val;</w:t>
        <w:br w:clear="none"/>
      </w:r>
      <w:r>
        <w:t xml:space="preserve"/>
        <w:br w:clear="none"/>
        <w:t xml:space="preserve">+---------------------+------------+----------+</w:t>
        <w:br w:clear="none"/>
        <w:t xml:space="preserve">| dt                  | date       | time     |</w:t>
        <w:br w:clear="none"/>
        <w:t xml:space="preserve">+---------------------+------------+----------+</w:t>
        <w:br w:clear="none"/>
        <w:t xml:space="preserve">| 1970-01-01 00:00:00 | 1970-01-01 | 00:00:00 |</w:t>
        <w:br w:clear="none"/>
        <w:t xml:space="preserve">| 1987-03-05 12:30:15 | 1987-03-05 | 12:30:15 |</w:t>
        <w:br w:clear="none"/>
        <w:t xml:space="preserve">| 1999-12-31 09:00:00 | 1999-12-31 | 09:00:00 |</w:t>
        <w:br w:clear="none"/>
        <w:t xml:space="preserve">| 2000-06-04 15:45:30 | 2000-06-04 | 15:45:30 |</w:t>
        <w:br w:clear="none"/>
        <w:t xml:space="preserve">+---------------------+------------+----------+</w:t>
        <w:br w:clear="none"/>
      </w:r>
    </w:p>
    <w:p>
      <w:pPr>
        <w:pStyle w:val="Normal"/>
      </w:pPr>
      <w:r>
        <w:t xml:space="preserve">The same technique also works for </w:t>
      </w:r>
      <w:r>
        <w:rPr>
          <w:rStyle w:val="Text0"/>
        </w:rPr>
        <w:t>TIMESTAMP</w:t>
      </w:r>
      <w:r>
        <w:t xml:space="preserve"> values. However, because these contain no delimiter characters, the indexes for </w:t>
      </w:r>
      <w:r>
        <w:rPr>
          <w:rStyle w:val="Text0"/>
        </w:rPr>
        <w:t>LEFT( )</w:t>
      </w:r>
      <w:r>
        <w:t xml:space="preserve"> and </w:t>
      </w:r>
      <w:r>
        <w:rPr>
          <w:rStyle w:val="Text0"/>
        </w:rPr>
        <w:t>RIGHT( )</w:t>
      </w:r>
      <w:r>
        <w:t xml:space="preserve"> are a little different, as are the formats of the output values: </w:t>
      </w:r>
    </w:p>
    <w:p>
      <w:pPr>
        <w:pStyle w:val="Para 18"/>
      </w:pPr>
      <w:r>
        <w:bookmarkStart w:id="2233" w:name="I_5_tt567"/>
        <w:t/>
        <w:bookmarkEnd w:id="2233"/>
      </w:r>
    </w:p>
    <w:p>
      <w:pPr>
        <w:pStyle w:val="Para 02"/>
      </w:pPr>
      <w:r>
        <w:t xml:space="preserve">mysql&gt; </w:t>
        <w:br w:clear="none"/>
      </w:r>
      <w:r>
        <w:rPr>
          <w:rStyle w:val="Text1"/>
        </w:rPr>
        <w:t xml:space="preserve">SELECT ts,</w:t>
        <w:br w:clear="none"/>
      </w:r>
      <w:r>
        <w:t xml:space="preserve"/>
        <w:br w:clear="none"/>
        <w:t xml:space="preserve">    -&gt; </w:t>
        <w:br w:clear="none"/>
      </w:r>
      <w:r>
        <w:rPr>
          <w:rStyle w:val="Text1"/>
        </w:rPr>
        <w:t xml:space="preserve">LEFT(ts,8) AS date,</w:t>
        <w:br w:clear="none"/>
      </w:r>
      <w:r>
        <w:t xml:space="preserve"/>
        <w:br w:clear="none"/>
        <w:t xml:space="preserve">    -&gt; </w:t>
        <w:br w:clear="none"/>
      </w:r>
      <w:r>
        <w:rPr>
          <w:rStyle w:val="Text1"/>
        </w:rPr>
        <w:t xml:space="preserve">RIGHT(ts,6) AS time</w:t>
        <w:br w:clear="none"/>
      </w:r>
      <w:r>
        <w:t xml:space="preserve"/>
        <w:br w:clear="none"/>
        <w:t xml:space="preserve">    -&gt; </w:t>
        <w:br w:clear="none"/>
      </w:r>
      <w:r>
        <w:rPr>
          <w:rStyle w:val="Text1"/>
        </w:rPr>
        <w:t xml:space="preserve">FROM timestamp_val;</w:t>
        <w:br w:clear="none"/>
      </w:r>
      <w:r>
        <w:t xml:space="preserve"/>
        <w:br w:clear="none"/>
        <w:t xml:space="preserve">+----------------+----------+--------+</w:t>
        <w:br w:clear="none"/>
        <w:t xml:space="preserve">| ts             | date     | time   |</w:t>
        <w:br w:clear="none"/>
        <w:t xml:space="preserve">+----------------+----------+--------+</w:t>
        <w:br w:clear="none"/>
        <w:t xml:space="preserve">| 19700101000000 | 19700101 | 000000 |</w:t>
        <w:br w:clear="none"/>
        <w:t xml:space="preserve">| 19870305123015 | 19870305 | 123015 |</w:t>
        <w:br w:clear="none"/>
        <w:t xml:space="preserve">| 19991231090000 | 19991231 | 090000 |</w:t>
        <w:br w:clear="none"/>
        <w:t xml:space="preserve">| 20000604154530 | 20000604 | 154530 |</w:t>
        <w:br w:clear="none"/>
        <w:t xml:space="preserve">+----------------+----------+--------+</w:t>
        <w:br w:clear="none"/>
      </w:r>
    </w:p>
    <w:p>
      <w:pPr>
        <w:pStyle w:val="Normal"/>
      </w:pPr>
      <w:r>
        <w:t xml:space="preserve">Decomposition of temporal values with string functions is subject to a couple of constraints that component extraction and reformatting functions are not bound by: </w:t>
      </w:r>
    </w:p>
    <w:p>
      <w:pPr>
        <w:pStyle w:val="Para 04"/>
      </w:pPr>
      <w:r>
        <w:t xml:space="preserve">To use a substring function such as </w:t>
      </w:r>
      <w:r>
        <w:rPr>
          <w:rStyle w:val="Text0"/>
        </w:rPr>
        <w:t>LEFT( )</w:t>
      </w:r>
      <w:r>
        <w:t xml:space="preserve">, </w:t>
      </w:r>
      <w:r>
        <w:rPr>
          <w:rStyle w:val="Text0"/>
        </w:rPr>
        <w:t>MID( )</w:t>
      </w:r>
      <w:r>
        <w:t xml:space="preserve">, or </w:t>
      </w:r>
      <w:r>
        <w:rPr>
          <w:rStyle w:val="Text0"/>
        </w:rPr>
        <w:t>RIGHT( )</w:t>
      </w:r>
      <w:r>
        <w:t xml:space="preserve">, you must have fixed-length strings. MySQL might interpret the value </w:t>
      </w:r>
      <w:r>
        <w:rPr>
          <w:rStyle w:val="Text0"/>
        </w:rPr>
        <w:t>1987-1-1</w:t>
      </w:r>
      <w:r>
        <w:t xml:space="preserve"> as </w:t>
      </w:r>
      <w:r>
        <w:rPr>
          <w:rStyle w:val="Text0"/>
        </w:rPr>
        <w:t>1987-01-01</w:t>
      </w:r>
      <w:r>
        <w:t xml:space="preserve"> if you insert it into a </w:t>
      </w:r>
      <w:r>
        <w:rPr>
          <w:rStyle w:val="Text0"/>
        </w:rPr>
        <w:t>DATE</w:t>
      </w:r>
      <w:r>
        <w:t xml:space="preserve"> column, but using </w:t>
      </w:r>
      <w:r>
        <w:rPr>
          <w:rStyle w:val="Text0"/>
        </w:rPr>
        <w:t>RIGHT('1987-1-1',2)</w:t>
      </w:r>
      <w:r>
        <w:t xml:space="preserve"> to extract the day part will not work. If the values have variable-length substrings, you may be able to use </w:t>
      </w:r>
      <w:r>
        <w:rPr>
          <w:rStyle w:val="Text0"/>
        </w:rPr>
        <w:t>SUBSTRING_INDEX( )</w:t>
      </w:r>
      <w:r>
        <w:t xml:space="preserve"> instead. Alternatively, if your values are close to ISO format, you can standardize them using the techniques described in </w:t>
      </w:r>
      <w:hyperlink w:anchor="Top_of_ch05s19_html" w:tooltip="Canonizing Not-Quite-ISO Date Strings">
        <w:r>
          <w:rPr>
            <w:rStyle w:val="Text2"/>
          </w:rPr>
          <w:t>Recipe 5.19</w:t>
        </w:r>
      </w:hyperlink>
      <w:r>
        <w:t xml:space="preserve">. </w:t>
      </w:r>
    </w:p>
    <w:p>
      <w:pPr>
        <w:pStyle w:val="Para 04"/>
      </w:pPr>
      <w:r>
        <w:t xml:space="preserve">String functions cannot be used to obtain values that don’t correspond to substrings of a date value, such as the day of the week or the day of the year. </w:t>
      </w:r>
    </w:p>
    <w:p>
      <w:bookmarkStart w:id="2234" w:name="Synthesizing_Dates_or_Times_Usin"/>
      <w:bookmarkStart w:id="2235" w:name="Top_of_ch05s08_html"/>
      <w:bookmarkStart w:id="2236" w:name="Synthesizing_Dates_or_Times_Usin_1"/>
      <w:pPr>
        <w:keepNext/>
        <w:pStyle w:val="Heading 1"/>
        <w:pageBreakBefore w:val="on"/>
        <w:keepLines w:val="on"/>
      </w:pPr>
      <w:r>
        <w:rPr>
          <w:rStyle w:val="Text26"/>
        </w:rPr>
        <w:bookmarkStart w:id="2237" w:name="mysqlckbk_CHP_5_SECT_8"/>
        <w:t/>
        <w:bookmarkEnd w:id="2237"/>
      </w:r>
      <w:r>
        <w:t>Synthesizing Dates or Times Using Formatting Functions</w:t>
      </w:r>
      <w:bookmarkEnd w:id="2234"/>
      <w:bookmarkEnd w:id="2235"/>
      <w:bookmarkEnd w:id="2236"/>
    </w:p>
    <w:p>
      <w:pPr>
        <w:keepNext/>
        <w:pStyle w:val="Heading 2"/>
        <w:keepLines w:val="on"/>
      </w:pPr>
      <w:r>
        <w:rPr>
          <w:rStyle w:val="Text26"/>
        </w:rPr>
        <w:bookmarkStart w:id="2238" w:name="mysqlckbk_CHP_5_SECT_8_1"/>
        <w:t/>
        <w:bookmarkEnd w:id="2238"/>
      </w:r>
      <w:r>
        <w:t>Problem</w:t>
      </w:r>
    </w:p>
    <w:p>
      <w:pPr>
        <w:pStyle w:val="Normal"/>
      </w:pPr>
      <w:r>
        <w:rPr>
          <w:rStyle w:val="Text27"/>
        </w:rPr>
        <w:bookmarkStart w:id="2239" w:name="mysqlckbk_IDXTERM_907"/>
        <w:t/>
        <w:bookmarkEnd w:id="2239"/>
        <w:bookmarkStart w:id="2240" w:name="mysqlckbk_IDXTERM_908"/>
        <w:t/>
        <w:bookmarkEnd w:id="2240"/>
      </w:r>
      <w:r>
        <w:t xml:space="preserve">You </w:t>
      </w:r>
      <w:r>
        <w:rPr>
          <w:rStyle w:val="Text27"/>
        </w:rPr>
        <w:bookmarkStart w:id="2241" w:name="mysqlckbk_IDXTERM_909"/>
        <w:t/>
        <w:bookmarkEnd w:id="2241"/>
        <w:bookmarkStart w:id="2242" w:name="mysqlckbk_IDXTERM_910"/>
        <w:t/>
        <w:bookmarkEnd w:id="2242"/>
      </w:r>
      <w:r>
        <w:t xml:space="preserve">want to produce a new date from a given date by replacing parts of its values. </w:t>
      </w:r>
    </w:p>
    <w:p>
      <w:pPr>
        <w:keepNext/>
        <w:pStyle w:val="Heading 2"/>
        <w:keepLines w:val="on"/>
      </w:pPr>
      <w:r>
        <w:rPr>
          <w:rStyle w:val="Text26"/>
        </w:rPr>
        <w:bookmarkStart w:id="2243" w:name="mysqlckbk_CHP_5_SECT_8_2"/>
        <w:t/>
        <w:bookmarkEnd w:id="2243"/>
      </w:r>
      <w:r>
        <w:t>Solution</w:t>
      </w:r>
    </w:p>
    <w:p>
      <w:pPr>
        <w:pStyle w:val="Normal"/>
      </w:pPr>
      <w:r>
        <w:t xml:space="preserve">Use </w:t>
      </w:r>
      <w:r>
        <w:rPr>
          <w:rStyle w:val="Text0"/>
        </w:rPr>
        <w:t>DATE_FORMAT( )</w:t>
      </w:r>
      <w:r>
        <w:rPr>
          <w:rStyle w:val="Text27"/>
        </w:rPr>
        <w:bookmarkStart w:id="2244" w:name="mysqlckbk_IDXTERM_911"/>
        <w:t/>
        <w:bookmarkEnd w:id="2244"/>
      </w:r>
      <w:r>
        <w:t xml:space="preserve"> or </w:t>
      </w:r>
      <w:r>
        <w:rPr>
          <w:rStyle w:val="Text0"/>
        </w:rPr>
        <w:t>TIME_FORMAT( )</w:t>
      </w:r>
      <w:r>
        <w:rPr>
          <w:rStyle w:val="Text27"/>
        </w:rPr>
        <w:bookmarkStart w:id="2245" w:name="mysqlckbk_IDXTERM_912"/>
        <w:t/>
        <w:bookmarkEnd w:id="2245"/>
      </w:r>
      <w:r>
        <w:t xml:space="preserve"> to combine parts of the existing value with parts you want to replace. </w:t>
      </w:r>
    </w:p>
    <w:p>
      <w:pPr>
        <w:keepNext/>
        <w:pStyle w:val="Heading 2"/>
        <w:keepLines w:val="on"/>
      </w:pPr>
      <w:r>
        <w:rPr>
          <w:rStyle w:val="Text26"/>
        </w:rPr>
        <w:bookmarkStart w:id="2246" w:name="mysqlckbk_CHP_5_SECT_8_3"/>
        <w:t/>
        <w:bookmarkEnd w:id="2246"/>
      </w:r>
      <w:r>
        <w:t>Discussion</w:t>
      </w:r>
    </w:p>
    <w:p>
      <w:pPr>
        <w:pStyle w:val="Normal"/>
      </w:pPr>
      <w:r>
        <w:t xml:space="preserve">The complement of splitting apart a date or time value is synthesizing one from its constituent parts. Techniques for date and time synthesis include using formatting functions (discussed here) and string concatenation (discussed in </w:t>
      </w:r>
      <w:hyperlink w:anchor="Top_of_ch05s09_html" w:tooltip="Synthesizing Dates or Times Using Component-Extraction Functions">
        <w:r>
          <w:rPr>
            <w:rStyle w:val="Text2"/>
          </w:rPr>
          <w:t>Recipe 5.9</w:t>
        </w:r>
      </w:hyperlink>
      <w:r>
        <w:t xml:space="preserve">). </w:t>
      </w:r>
    </w:p>
    <w:p>
      <w:pPr>
        <w:pStyle w:val="Normal"/>
      </w:pPr>
      <w:r>
        <w:t xml:space="preserve">Date synthesis often is performed by beginning with a given date, then keeping parts that you want to use and replacing the rest. For example, to find the first day of the month in which a date falls, use </w:t>
      </w:r>
      <w:r>
        <w:rPr>
          <w:rStyle w:val="Text0"/>
        </w:rPr>
        <w:t>DATE_FORMAT( )</w:t>
      </w:r>
      <w:r>
        <w:t xml:space="preserve"> to extract the year and month parts from the date and combine them with a day value of </w:t>
      </w:r>
      <w:r>
        <w:rPr>
          <w:rStyle w:val="Text0"/>
        </w:rPr>
        <w:t>01</w:t>
      </w:r>
      <w:r>
        <w:t xml:space="preserve">: </w:t>
      </w:r>
    </w:p>
    <w:p>
      <w:pPr>
        <w:pStyle w:val="Para 18"/>
      </w:pPr>
      <w:r>
        <w:bookmarkStart w:id="2247" w:name="I_5_tt568"/>
        <w:t/>
        <w:bookmarkEnd w:id="2247"/>
      </w:r>
    </w:p>
    <w:p>
      <w:pPr>
        <w:pStyle w:val="Para 02"/>
      </w:pPr>
      <w:r>
        <w:t xml:space="preserve">mysql&gt; </w:t>
        <w:br w:clear="none"/>
      </w:r>
      <w:r>
        <w:rPr>
          <w:rStyle w:val="Text1"/>
        </w:rPr>
        <w:t xml:space="preserve">SELECT d, DATE_FORMAT(d,'%Y-%m-01') FROM date_val;</w:t>
        <w:br w:clear="none"/>
      </w:r>
      <w:r>
        <w:t xml:space="preserve"/>
        <w:br w:clear="none"/>
        <w:t xml:space="preserve">+------------+---------------------------+</w:t>
        <w:br w:clear="none"/>
        <w:t xml:space="preserve">| d          | DATE_FORMAT(d,'%Y-%m-01') |</w:t>
        <w:br w:clear="none"/>
        <w:t xml:space="preserve">+------------+---------------------------+</w:t>
        <w:br w:clear="none"/>
        <w:t xml:space="preserve">| 1864-02-28 | 1864-02-01                |</w:t>
        <w:br w:clear="none"/>
        <w:t xml:space="preserve">| 1900-01-15 | 1900-01-01                |</w:t>
        <w:br w:clear="none"/>
        <w:t xml:space="preserve">| 1987-03-05 | 1987-03-01                |</w:t>
        <w:br w:clear="none"/>
        <w:t xml:space="preserve">| 1999-12-31 | 1999-12-01                |</w:t>
        <w:br w:clear="none"/>
        <w:t xml:space="preserve">| 2000-06-04 | 2000-06-01                |</w:t>
        <w:br w:clear="none"/>
        <w:t xml:space="preserve">+------------+---------------------------+</w:t>
        <w:br w:clear="none"/>
      </w:r>
    </w:p>
    <w:p>
      <w:pPr>
        <w:pStyle w:val="Normal"/>
      </w:pPr>
      <w:r>
        <w:rPr>
          <w:rStyle w:val="Text0"/>
        </w:rPr>
        <w:t>TIME_FORMAT( )</w:t>
      </w:r>
      <w:r>
        <w:t xml:space="preserve"> can be used in a similar way:</w:t>
      </w:r>
    </w:p>
    <w:p>
      <w:pPr>
        <w:pStyle w:val="Para 18"/>
      </w:pPr>
      <w:r>
        <w:bookmarkStart w:id="2248" w:name="I_5_tt569"/>
        <w:t/>
        <w:bookmarkEnd w:id="2248"/>
      </w:r>
    </w:p>
    <w:p>
      <w:pPr>
        <w:pStyle w:val="Para 02"/>
      </w:pPr>
      <w:r>
        <w:t xml:space="preserve">mysql&gt; </w:t>
        <w:br w:clear="none"/>
      </w:r>
      <w:r>
        <w:rPr>
          <w:rStyle w:val="Text1"/>
        </w:rPr>
        <w:t xml:space="preserve">SELECT t1, TIME_FORMAT(t1,'%H:%i:00') FROM time_val;</w:t>
        <w:br w:clear="none"/>
      </w:r>
      <w:r>
        <w:t xml:space="preserve"/>
        <w:br w:clear="none"/>
        <w:t xml:space="preserve">+----------+----------------------------+</w:t>
        <w:br w:clear="none"/>
        <w:t xml:space="preserve">| t1       | TIME_FORMAT(t1,'%H:%i:00') |</w:t>
        <w:br w:clear="none"/>
        <w:t xml:space="preserve">+----------+----------------------------+</w:t>
        <w:br w:clear="none"/>
        <w:t xml:space="preserve">| 15:00:00 | 15:00:00                   |</w:t>
        <w:br w:clear="none"/>
        <w:t xml:space="preserve">| 05:01:30 | 05:01:00                   |</w:t>
        <w:br w:clear="none"/>
        <w:t xml:space="preserve">| 12:30:20 | 12:30:00                   |</w:t>
        <w:br w:clear="none"/>
        <w:t xml:space="preserve">+----------+----------------------------+</w:t>
        <w:br w:clear="none"/>
      </w:r>
    </w:p>
    <w:p>
      <w:bookmarkStart w:id="2249" w:name="Synthesizing_Dates_or_Times_Usin_2"/>
      <w:bookmarkStart w:id="2250" w:name="Top_of_ch05s09_html"/>
      <w:bookmarkStart w:id="2251" w:name="Synthesizing_Dates_or_Times_Usin_3"/>
      <w:pPr>
        <w:keepNext/>
        <w:pStyle w:val="Heading 1"/>
        <w:pageBreakBefore w:val="on"/>
        <w:keepLines w:val="on"/>
      </w:pPr>
      <w:r>
        <w:rPr>
          <w:rStyle w:val="Text26"/>
        </w:rPr>
        <w:bookmarkStart w:id="2252" w:name="mysqlckbk_CHP_5_SECT_9"/>
        <w:t/>
        <w:bookmarkEnd w:id="2252"/>
      </w:r>
      <w:r>
        <w:t>Synthesizing Dates or Times Using Component-Extraction Functions</w:t>
      </w:r>
      <w:bookmarkEnd w:id="2249"/>
      <w:bookmarkEnd w:id="2250"/>
      <w:bookmarkEnd w:id="2251"/>
    </w:p>
    <w:p>
      <w:pPr>
        <w:keepNext/>
        <w:pStyle w:val="Heading 2"/>
        <w:keepLines w:val="on"/>
      </w:pPr>
      <w:r>
        <w:rPr>
          <w:rStyle w:val="Text26"/>
        </w:rPr>
        <w:bookmarkStart w:id="2253" w:name="mysqlckbk_CHP_5_SECT_9_1"/>
        <w:t/>
        <w:bookmarkEnd w:id="2253"/>
      </w:r>
      <w:r>
        <w:t>Problem</w:t>
      </w:r>
    </w:p>
    <w:p>
      <w:pPr>
        <w:pStyle w:val="Normal"/>
      </w:pPr>
      <w:r>
        <w:rPr>
          <w:rStyle w:val="Text27"/>
        </w:rPr>
        <w:bookmarkStart w:id="2254" w:name="mysqlckbk_IDXTERM_913"/>
        <w:t/>
        <w:bookmarkEnd w:id="2254"/>
        <w:bookmarkStart w:id="2255" w:name="mysqlckbk_IDXTERM_914"/>
        <w:t/>
        <w:bookmarkEnd w:id="2255"/>
      </w:r>
      <w:r>
        <w:t xml:space="preserve">You have the parts of a date or time and want to combine them to produce a date or time value. </w:t>
      </w:r>
    </w:p>
    <w:p>
      <w:pPr>
        <w:keepNext/>
        <w:pStyle w:val="Heading 2"/>
        <w:keepLines w:val="on"/>
      </w:pPr>
      <w:r>
        <w:rPr>
          <w:rStyle w:val="Text26"/>
        </w:rPr>
        <w:bookmarkStart w:id="2256" w:name="mysqlckbk_CHP_5_SECT_9_2"/>
        <w:t/>
        <w:bookmarkEnd w:id="2256"/>
      </w:r>
      <w:r>
        <w:t>Solution</w:t>
      </w:r>
    </w:p>
    <w:p>
      <w:pPr>
        <w:pStyle w:val="Normal"/>
      </w:pPr>
      <w:r>
        <w:t xml:space="preserve">Put the parts together using </w:t>
      </w:r>
      <w:r>
        <w:rPr>
          <w:rStyle w:val="Text0"/>
        </w:rPr>
        <w:t>CONCAT( )</w:t>
      </w:r>
      <w:r>
        <w:rPr>
          <w:rStyle w:val="Text27"/>
        </w:rPr>
        <w:bookmarkStart w:id="2257" w:name="mysqlckbk_IDXTERM_915"/>
        <w:t/>
        <w:bookmarkEnd w:id="2257"/>
      </w:r>
      <w:r>
        <w:t xml:space="preserve">. </w:t>
      </w:r>
    </w:p>
    <w:p>
      <w:pPr>
        <w:keepNext/>
        <w:pStyle w:val="Heading 2"/>
        <w:keepLines w:val="on"/>
      </w:pPr>
      <w:r>
        <w:rPr>
          <w:rStyle w:val="Text26"/>
        </w:rPr>
        <w:bookmarkStart w:id="2258" w:name="mysqlckbk_CHP_5_SECT_9_3"/>
        <w:t/>
        <w:bookmarkEnd w:id="2258"/>
      </w:r>
      <w:r>
        <w:t>Discussion</w:t>
      </w:r>
    </w:p>
    <w:p>
      <w:pPr>
        <w:pStyle w:val="Normal"/>
      </w:pPr>
      <w:r>
        <w:t xml:space="preserve">Another way to construct temporal values is to use date-part extraction functions in conjunction with </w:t>
      </w:r>
      <w:r>
        <w:rPr>
          <w:rStyle w:val="Text0"/>
        </w:rPr>
        <w:t>CONCAT( )</w:t>
      </w:r>
      <w:r>
        <w:t xml:space="preserve">. However, this method often is messier than the </w:t>
      </w:r>
      <w:r>
        <w:rPr>
          <w:rStyle w:val="Text0"/>
        </w:rPr>
        <w:t>DATE_FORMAT( )</w:t>
      </w:r>
      <w:r>
        <w:t xml:space="preserve"> technique discussed in </w:t>
      </w:r>
      <w:hyperlink w:anchor="Top_of_ch05s08_html" w:tooltip="Synthesizing Dates or Times Using Formatting Functions">
        <w:r>
          <w:rPr>
            <w:rStyle w:val="Text2"/>
          </w:rPr>
          <w:t>Recipe 5.8</w:t>
        </w:r>
      </w:hyperlink>
      <w:r>
        <w:t xml:space="preserve">—and it sometimes yields slightly different results: </w:t>
      </w:r>
    </w:p>
    <w:p>
      <w:pPr>
        <w:pStyle w:val="Para 18"/>
      </w:pPr>
      <w:r>
        <w:bookmarkStart w:id="2259" w:name="I_5_tt570"/>
        <w:t/>
        <w:bookmarkEnd w:id="2259"/>
      </w:r>
    </w:p>
    <w:p>
      <w:pPr>
        <w:pStyle w:val="Para 02"/>
      </w:pPr>
      <w:r>
        <w:t xml:space="preserve">mysql&gt; </w:t>
        <w:br w:clear="none"/>
      </w:r>
      <w:r>
        <w:rPr>
          <w:rStyle w:val="Text1"/>
        </w:rPr>
        <w:t xml:space="preserve">SELECT d,</w:t>
        <w:br w:clear="none"/>
      </w:r>
      <w:r>
        <w:t xml:space="preserve"/>
        <w:br w:clear="none"/>
        <w:t xml:space="preserve">    -&gt; </w:t>
        <w:br w:clear="none"/>
      </w:r>
      <w:r>
        <w:rPr>
          <w:rStyle w:val="Text1"/>
        </w:rPr>
        <w:t xml:space="preserve">CONCAT(YEAR(d),'-',MONTH(d),'-01')</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CONCAT(YEAR(d),'-',MONTH(d),'-01') |</w:t>
        <w:br w:clear="none"/>
        <w:t xml:space="preserve">+------------+------------------------------------+</w:t>
        <w:br w:clear="none"/>
        <w:t xml:space="preserve">| 1864-02-28 | 1864-2-01                          |</w:t>
        <w:br w:clear="none"/>
        <w:t xml:space="preserve">| 1900-01-15 | 1900-1-01                          |</w:t>
        <w:br w:clear="none"/>
        <w:t xml:space="preserve">| 1987-03-05 | 1987-3-01                          |</w:t>
        <w:br w:clear="none"/>
        <w:t xml:space="preserve">| 1999-12-31 | 1999-12-01                         |</w:t>
        <w:br w:clear="none"/>
        <w:t xml:space="preserve">| 2000-06-04 | 2000-6-01                          |</w:t>
        <w:br w:clear="none"/>
        <w:t xml:space="preserve">+------------+------------------------------------+</w:t>
        <w:br w:clear="none"/>
      </w:r>
    </w:p>
    <w:p>
      <w:pPr>
        <w:pStyle w:val="Normal"/>
      </w:pPr>
      <w:r>
        <w:t xml:space="preserve">Note that the month values in some of these dates have only a single digit. To ensure that the month has two digits—as required for ISO format—use </w:t>
      </w:r>
      <w:r>
        <w:rPr>
          <w:rStyle w:val="Text0"/>
        </w:rPr>
        <w:t>LPAD( )</w:t>
      </w:r>
      <w:r>
        <w:rPr>
          <w:rStyle w:val="Text27"/>
        </w:rPr>
        <w:bookmarkStart w:id="2260" w:name="mysqlckbk_IDXTERM_916"/>
        <w:t/>
        <w:bookmarkEnd w:id="2260"/>
      </w:r>
      <w:r>
        <w:t xml:space="preserve"> to add a leading zero as necessary: </w:t>
      </w:r>
    </w:p>
    <w:p>
      <w:pPr>
        <w:pStyle w:val="Para 18"/>
      </w:pPr>
      <w:r>
        <w:bookmarkStart w:id="2261" w:name="I_5_tt571"/>
        <w:t/>
        <w:bookmarkEnd w:id="2261"/>
      </w:r>
    </w:p>
    <w:p>
      <w:pPr>
        <w:pStyle w:val="Para 02"/>
      </w:pPr>
      <w:r>
        <w:t xml:space="preserve">mysql&gt; </w:t>
        <w:br w:clear="none"/>
      </w:r>
      <w:r>
        <w:rPr>
          <w:rStyle w:val="Text1"/>
        </w:rPr>
        <w:t xml:space="preserve">SELECT d,</w:t>
        <w:br w:clear="none"/>
      </w:r>
      <w:r>
        <w:t xml:space="preserve"/>
        <w:br w:clear="none"/>
        <w:t xml:space="preserve">    -&gt; </w:t>
        <w:br w:clear="none"/>
      </w:r>
      <w:r>
        <w:rPr>
          <w:rStyle w:val="Text1"/>
        </w:rPr>
        <w:t xml:space="preserve">CONCAT(YEAR(d),'-',LPAD(MONTH(d),2,'0'),'-01')</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CONCAT(YEAR(d),'-',LPAD(MONTH(d),2,'0'),'-01') |</w:t>
        <w:br w:clear="none"/>
        <w:t xml:space="preserve">+------------+------------------------------------------------+</w:t>
        <w:br w:clear="none"/>
        <w:t xml:space="preserve">| 1864-02-28 | 1864-02-01                                     |</w:t>
        <w:br w:clear="none"/>
        <w:t xml:space="preserve">| 1900-01-15 | 1900-01-01                                     |</w:t>
        <w:br w:clear="none"/>
        <w:t xml:space="preserve">| 1987-03-05 | 1987-03-01                                     |</w:t>
        <w:br w:clear="none"/>
        <w:t xml:space="preserve">| 1999-12-31 | 1999-12-01                                     |</w:t>
        <w:br w:clear="none"/>
        <w:t xml:space="preserve">| 2000-06-04 | 2000-06-01                                     |</w:t>
        <w:br w:clear="none"/>
        <w:t xml:space="preserve">+------------+------------------------------------------------+</w:t>
        <w:br w:clear="none"/>
      </w:r>
    </w:p>
    <w:p>
      <w:pPr>
        <w:pStyle w:val="Normal"/>
      </w:pPr>
      <w:r>
        <w:t xml:space="preserve">Another way to solve this problem is given in </w:t>
      </w:r>
      <w:hyperlink w:anchor="Top_of_ch05s19_html" w:tooltip="Canonizing Not-Quite-ISO Date Strings">
        <w:r>
          <w:rPr>
            <w:rStyle w:val="Text2"/>
          </w:rPr>
          <w:t>Recipe 5.19</w:t>
        </w:r>
      </w:hyperlink>
      <w:r>
        <w:t xml:space="preserve">. </w:t>
      </w:r>
    </w:p>
    <w:p>
      <w:pPr>
        <w:pStyle w:val="Normal"/>
      </w:pPr>
      <w:r>
        <w:rPr>
          <w:rStyle w:val="Text0"/>
        </w:rPr>
        <w:t>TIME</w:t>
      </w:r>
      <w:r>
        <w:t xml:space="preserve"> values can be produced from hours, minutes, and seconds values using methods analogous to those for creating </w:t>
      </w:r>
      <w:r>
        <w:rPr>
          <w:rStyle w:val="Text0"/>
        </w:rPr>
        <w:t>DATE</w:t>
      </w:r>
      <w:r>
        <w:t xml:space="preserve"> values. For example, to change a </w:t>
      </w:r>
      <w:r>
        <w:rPr>
          <w:rStyle w:val="Text0"/>
        </w:rPr>
        <w:t>TIME</w:t>
      </w:r>
      <w:r>
        <w:t xml:space="preserve"> value so that its seconds part is </w:t>
      </w:r>
      <w:r>
        <w:rPr>
          <w:rStyle w:val="Text0"/>
        </w:rPr>
        <w:t>00</w:t>
      </w:r>
      <w:r>
        <w:t xml:space="preserve">, extract the hour and minute parts, then recombine them using </w:t>
      </w:r>
      <w:r>
        <w:rPr>
          <w:rStyle w:val="Text0"/>
        </w:rPr>
        <w:t>TIME_FORMAT( )</w:t>
      </w:r>
      <w:r>
        <w:t xml:space="preserve"> or </w:t>
      </w:r>
      <w:r>
        <w:rPr>
          <w:rStyle w:val="Text0"/>
        </w:rPr>
        <w:t>CONCAT( )</w:t>
      </w:r>
      <w:r>
        <w:t xml:space="preserve">: </w:t>
      </w:r>
    </w:p>
    <w:p>
      <w:pPr>
        <w:pStyle w:val="Para 18"/>
      </w:pPr>
      <w:r>
        <w:bookmarkStart w:id="2262" w:name="I_5_tt572"/>
        <w:t/>
        <w:bookmarkEnd w:id="2262"/>
      </w:r>
    </w:p>
    <w:p>
      <w:pPr>
        <w:pStyle w:val="Para 02"/>
      </w:pPr>
      <w:r>
        <w:t xml:space="preserve">mysql&gt; </w:t>
        <w:br w:clear="none"/>
      </w:r>
      <w:r>
        <w:rPr>
          <w:rStyle w:val="Text1"/>
        </w:rPr>
        <w:t xml:space="preserve">SELECT t1,</w:t>
        <w:br w:clear="none"/>
      </w:r>
      <w:r>
        <w:t xml:space="preserve"/>
        <w:br w:clear="none"/>
        <w:t xml:space="preserve">    -&gt; </w:t>
        <w:br w:clear="none"/>
      </w:r>
      <w:r>
        <w:rPr>
          <w:rStyle w:val="Text1"/>
        </w:rPr>
        <w:t xml:space="preserve">TIME_FORMAT(t1,'%H:%i:00') AS method1,</w:t>
        <w:br w:clear="none"/>
      </w:r>
      <w:r>
        <w:t xml:space="preserve"/>
        <w:br w:clear="none"/>
        <w:t xml:space="preserve">    -&gt; </w:t>
        <w:br w:clear="none"/>
      </w:r>
      <w:r>
        <w:rPr>
          <w:rStyle w:val="Text1"/>
        </w:rPr>
        <w:t xml:space="preserve">CONCAT(LPAD(HOUR(t1),2,'0'),':',LPAD(MINUTE(t1),2,'0'),':00') AS method2</w:t>
        <w:br w:clear="none"/>
      </w:r>
      <w:r>
        <w:t xml:space="preserve"/>
        <w:br w:clear="none"/>
        <w:t xml:space="preserve">    -&gt; </w:t>
        <w:br w:clear="none"/>
      </w:r>
      <w:r>
        <w:rPr>
          <w:rStyle w:val="Text1"/>
        </w:rPr>
        <w:t xml:space="preserve">FROM time_val;</w:t>
        <w:br w:clear="none"/>
      </w:r>
      <w:r>
        <w:t xml:space="preserve"/>
        <w:br w:clear="none"/>
        <w:t xml:space="preserve">+----------+----------+----------+</w:t>
        <w:br w:clear="none"/>
        <w:t xml:space="preserve">| t1       | method1  | method2  |</w:t>
        <w:br w:clear="none"/>
        <w:t xml:space="preserve">+----------+----------+----------+</w:t>
        <w:br w:clear="none"/>
        <w:t xml:space="preserve">| 15:00:00 | 15:00:00 | 15:00:00 |</w:t>
        <w:br w:clear="none"/>
        <w:t xml:space="preserve">| 05:01:30 | 05:01:00 | 05:01:00 |</w:t>
        <w:br w:clear="none"/>
        <w:t xml:space="preserve">| 12:30:20 | 12:30:00 | 12:30:00 |</w:t>
        <w:br w:clear="none"/>
        <w:t xml:space="preserve">+----------+----------+----------+</w:t>
        <w:br w:clear="none"/>
      </w:r>
    </w:p>
    <w:p>
      <w:bookmarkStart w:id="2263" w:name="Top_of_ch05s10_html"/>
      <w:bookmarkStart w:id="2264" w:name="Combining_a_Date_and_a_Time_into_1"/>
      <w:bookmarkStart w:id="2265" w:name="Combining_a_Date_and_a_Time_into"/>
      <w:pPr>
        <w:keepNext/>
        <w:pStyle w:val="Heading 1"/>
        <w:pageBreakBefore w:val="on"/>
        <w:keepLines w:val="on"/>
      </w:pPr>
      <w:r>
        <w:rPr>
          <w:rStyle w:val="Text26"/>
        </w:rPr>
        <w:bookmarkStart w:id="2266" w:name="mysqlckbk_CHP_5_SECT_10"/>
        <w:t/>
        <w:bookmarkEnd w:id="2266"/>
      </w:r>
      <w:r>
        <w:t>Combining a Date and a Time into a Date-and-Time Value</w:t>
      </w:r>
      <w:bookmarkEnd w:id="2263"/>
      <w:bookmarkEnd w:id="2264"/>
      <w:bookmarkEnd w:id="2265"/>
    </w:p>
    <w:p>
      <w:pPr>
        <w:keepNext/>
        <w:pStyle w:val="Heading 2"/>
        <w:keepLines w:val="on"/>
      </w:pPr>
      <w:r>
        <w:rPr>
          <w:rStyle w:val="Text26"/>
        </w:rPr>
        <w:bookmarkStart w:id="2267" w:name="mysqlckbk_CHP_5_SECT_10_1"/>
        <w:t/>
        <w:bookmarkEnd w:id="2267"/>
      </w:r>
      <w:r>
        <w:t>Problem</w:t>
      </w:r>
    </w:p>
    <w:p>
      <w:pPr>
        <w:pStyle w:val="Normal"/>
      </w:pPr>
      <w:r>
        <w:rPr>
          <w:rStyle w:val="Text27"/>
        </w:rPr>
        <w:bookmarkStart w:id="2268" w:name="mysqlckbk_IDXTERM_917"/>
        <w:t/>
        <w:bookmarkEnd w:id="2268"/>
        <w:bookmarkStart w:id="2269" w:name="mysqlckbk_IDXTERM_918"/>
        <w:t/>
        <w:bookmarkEnd w:id="2269"/>
      </w:r>
      <w:r>
        <w:t xml:space="preserve">You want to produce a combined </w:t>
      </w:r>
      <w:r>
        <w:rPr>
          <w:rStyle w:val="Text27"/>
        </w:rPr>
        <w:bookmarkStart w:id="2270" w:name="mysqlckbk_IDXTERM_919"/>
        <w:t/>
        <w:bookmarkEnd w:id="2270"/>
      </w:r>
      <w:r>
        <w:t xml:space="preserve">date-and-time value from separate date and time values. </w:t>
      </w:r>
    </w:p>
    <w:p>
      <w:pPr>
        <w:keepNext/>
        <w:pStyle w:val="Heading 2"/>
        <w:keepLines w:val="on"/>
      </w:pPr>
      <w:r>
        <w:rPr>
          <w:rStyle w:val="Text26"/>
        </w:rPr>
        <w:bookmarkStart w:id="2271" w:name="mysqlckbk_CHP_5_SECT_10_2"/>
        <w:t/>
        <w:bookmarkEnd w:id="2271"/>
      </w:r>
      <w:r>
        <w:t>Solution</w:t>
      </w:r>
    </w:p>
    <w:p>
      <w:pPr>
        <w:pStyle w:val="Normal"/>
      </w:pPr>
      <w:r>
        <w:t>Concatenate them with a space in between.</w:t>
      </w:r>
    </w:p>
    <w:p>
      <w:pPr>
        <w:keepNext/>
        <w:pStyle w:val="Heading 2"/>
        <w:keepLines w:val="on"/>
      </w:pPr>
      <w:r>
        <w:rPr>
          <w:rStyle w:val="Text26"/>
        </w:rPr>
        <w:bookmarkStart w:id="2272" w:name="mysqlckbk_CHP_5_SECT_10_3"/>
        <w:t/>
        <w:bookmarkEnd w:id="2272"/>
      </w:r>
      <w:r>
        <w:t>Discussion</w:t>
      </w:r>
    </w:p>
    <w:p>
      <w:pPr>
        <w:pStyle w:val="Normal"/>
      </w:pPr>
      <w:r>
        <w:t xml:space="preserve">Combining a date value and a time value to produce a date-and-time value is just a matter of concatenating them with a space in between: </w:t>
      </w:r>
    </w:p>
    <w:p>
      <w:pPr>
        <w:pStyle w:val="Para 18"/>
      </w:pPr>
      <w:r>
        <w:bookmarkStart w:id="2273" w:name="I_5_tt573"/>
        <w:t/>
        <w:bookmarkEnd w:id="2273"/>
      </w:r>
    </w:p>
    <w:p>
      <w:pPr>
        <w:pStyle w:val="Para 02"/>
      </w:pPr>
      <w:r>
        <w:t xml:space="preserve">mysql&gt; </w:t>
        <w:br w:clear="none"/>
      </w:r>
      <w:r>
        <w:rPr>
          <w:rStyle w:val="Text1"/>
        </w:rPr>
        <w:t xml:space="preserve">SET @d = '2002-02-28';</w:t>
        <w:br w:clear="none"/>
      </w:r>
      <w:r>
        <w:t xml:space="preserve"/>
        <w:br w:clear="none"/>
        <w:t xml:space="preserve">mysql&gt; </w:t>
        <w:br w:clear="none"/>
      </w:r>
      <w:r>
        <w:rPr>
          <w:rStyle w:val="Text1"/>
        </w:rPr>
        <w:t xml:space="preserve">SET @t = '13:10:05';</w:t>
        <w:br w:clear="none"/>
      </w:r>
      <w:r>
        <w:t xml:space="preserve"/>
        <w:br w:clear="none"/>
        <w:t xml:space="preserve">mysql&gt; </w:t>
        <w:br w:clear="none"/>
      </w:r>
      <w:r>
        <w:rPr>
          <w:rStyle w:val="Text1"/>
        </w:rPr>
        <w:t xml:space="preserve">SELECT @d, @t, CONCAT(@d,' ',@t);</w:t>
        <w:br w:clear="none"/>
      </w:r>
      <w:r>
        <w:t xml:space="preserve"/>
        <w:br w:clear="none"/>
        <w:t xml:space="preserve">+------------+----------+---------------------+</w:t>
        <w:br w:clear="none"/>
        <w:t xml:space="preserve">| @d         | @t       | CONCAT(@d,' ',@t)   |</w:t>
        <w:br w:clear="none"/>
        <w:t xml:space="preserve">+------------+----------+---------------------+</w:t>
        <w:br w:clear="none"/>
        <w:t xml:space="preserve">| 2002-02-28 | 13:10:05 | 2002-02-28 13:10:05 |</w:t>
        <w:br w:clear="none"/>
        <w:t xml:space="preserve">+------------+----------+---------------------+</w:t>
        <w:br w:clear="none"/>
      </w:r>
    </w:p>
    <w:p>
      <w:bookmarkStart w:id="2274" w:name="Converting_Between_Times_and_Sec"/>
      <w:bookmarkStart w:id="2275" w:name="Converting_Between_Times_and_Sec_1"/>
      <w:bookmarkStart w:id="2276" w:name="Top_of_ch05s11_html"/>
      <w:pPr>
        <w:keepNext/>
        <w:pStyle w:val="Heading 1"/>
        <w:pageBreakBefore w:val="on"/>
        <w:keepLines w:val="on"/>
      </w:pPr>
      <w:r>
        <w:rPr>
          <w:rStyle w:val="Text26"/>
        </w:rPr>
        <w:bookmarkStart w:id="2277" w:name="mysqlckbk_CHP_5_SECT_11"/>
        <w:t/>
        <w:bookmarkEnd w:id="2277"/>
      </w:r>
      <w:r>
        <w:t>Converting Between Times and Seconds</w:t>
      </w:r>
      <w:bookmarkEnd w:id="2274"/>
      <w:bookmarkEnd w:id="2275"/>
      <w:bookmarkEnd w:id="2276"/>
    </w:p>
    <w:p>
      <w:pPr>
        <w:keepNext/>
        <w:pStyle w:val="Heading 2"/>
        <w:keepLines w:val="on"/>
      </w:pPr>
      <w:r>
        <w:rPr>
          <w:rStyle w:val="Text26"/>
        </w:rPr>
        <w:bookmarkStart w:id="2278" w:name="mysqlckbk_CHP_5_SECT_11_1"/>
        <w:t/>
        <w:bookmarkEnd w:id="2278"/>
      </w:r>
      <w:r>
        <w:t>Problem</w:t>
      </w:r>
    </w:p>
    <w:p>
      <w:pPr>
        <w:pStyle w:val="Normal"/>
      </w:pPr>
      <w:r>
        <w:rPr>
          <w:rStyle w:val="Text27"/>
        </w:rPr>
        <w:bookmarkStart w:id="2279" w:name="mysqlckbk_IDXTERM_920"/>
        <w:t/>
        <w:bookmarkEnd w:id="2279"/>
        <w:bookmarkStart w:id="2280" w:name="mysqlckbk_IDXTERM_921"/>
        <w:t/>
        <w:bookmarkEnd w:id="2280"/>
      </w:r>
      <w:r>
        <w:t xml:space="preserve">You have a time value but you want a value in seconds, or vice versa. </w:t>
      </w:r>
    </w:p>
    <w:p>
      <w:pPr>
        <w:keepNext/>
        <w:pStyle w:val="Heading 2"/>
        <w:keepLines w:val="on"/>
      </w:pPr>
      <w:r>
        <w:rPr>
          <w:rStyle w:val="Text26"/>
        </w:rPr>
        <w:bookmarkStart w:id="2281" w:name="mysqlckbk_CHP_5_SECT_11_2"/>
        <w:t/>
        <w:bookmarkEnd w:id="2281"/>
      </w:r>
      <w:r>
        <w:t>Solution</w:t>
      </w:r>
    </w:p>
    <w:p>
      <w:pPr>
        <w:pStyle w:val="Normal"/>
      </w:pPr>
      <w:r>
        <w:rPr>
          <w:rStyle w:val="Text0"/>
        </w:rPr>
        <w:t>TIME</w:t>
      </w:r>
      <w:r>
        <w:t xml:space="preserve"> values are specialized representations of a simpler unit—seconds—and you can convert back and forth from one to the other using </w:t>
      </w:r>
      <w:r>
        <w:rPr>
          <w:rStyle w:val="Text0"/>
        </w:rPr>
        <w:t>TIME_TO_SEC( )</w:t>
      </w:r>
      <w:r>
        <w:rPr>
          <w:rStyle w:val="Text27"/>
        </w:rPr>
        <w:bookmarkStart w:id="2282" w:name="mysqlckbk_IDXTERM_922"/>
        <w:t/>
        <w:bookmarkEnd w:id="2282"/>
      </w:r>
      <w:r>
        <w:t xml:space="preserve"> and </w:t>
      </w:r>
      <w:r>
        <w:rPr>
          <w:rStyle w:val="Text0"/>
        </w:rPr>
        <w:t>SEC_TO_TIME( )</w:t>
      </w:r>
      <w:r>
        <w:rPr>
          <w:rStyle w:val="Text27"/>
        </w:rPr>
        <w:bookmarkStart w:id="2283" w:name="mysqlckbk_IDXTERM_923"/>
        <w:t/>
        <w:bookmarkEnd w:id="2283"/>
      </w:r>
      <w:r>
        <w:t xml:space="preserve">. </w:t>
      </w:r>
    </w:p>
    <w:p>
      <w:pPr>
        <w:keepNext/>
        <w:pStyle w:val="Heading 2"/>
        <w:keepLines w:val="on"/>
      </w:pPr>
      <w:r>
        <w:rPr>
          <w:rStyle w:val="Text26"/>
        </w:rPr>
        <w:bookmarkStart w:id="2284" w:name="mysqlckbk_CHP_5_SECT_11_3"/>
        <w:t/>
        <w:bookmarkEnd w:id="2284"/>
      </w:r>
      <w:r>
        <w:t>Discussion</w:t>
      </w:r>
    </w:p>
    <w:p>
      <w:pPr>
        <w:pStyle w:val="Normal"/>
      </w:pPr>
      <w:r>
        <w:rPr>
          <w:rStyle w:val="Text0"/>
        </w:rPr>
        <w:t>TIME_TO_SEC( )</w:t>
      </w:r>
      <w:r>
        <w:t xml:space="preserve"> converts a </w:t>
      </w:r>
      <w:r>
        <w:rPr>
          <w:rStyle w:val="Text0"/>
        </w:rPr>
        <w:t>TIME</w:t>
      </w:r>
      <w:r>
        <w:t xml:space="preserve"> value to the equivalent number of seconds, and </w:t>
      </w:r>
      <w:r>
        <w:rPr>
          <w:rStyle w:val="Text0"/>
        </w:rPr>
        <w:t>SEC_TO_TIME( )</w:t>
      </w:r>
      <w:r>
        <w:t xml:space="preserve"> does the opposite. The following query demonstrates a simple conversion in both directions: </w:t>
      </w:r>
    </w:p>
    <w:p>
      <w:pPr>
        <w:pStyle w:val="Para 18"/>
      </w:pPr>
      <w:r>
        <w:bookmarkStart w:id="2285" w:name="I_5_tt574"/>
        <w:t/>
        <w:bookmarkEnd w:id="2285"/>
      </w:r>
    </w:p>
    <w:p>
      <w:pPr>
        <w:pStyle w:val="Para 02"/>
      </w:pPr>
      <w:r>
        <w:t xml:space="preserve">mysql&gt; </w:t>
        <w:br w:clear="none"/>
      </w:r>
      <w:r>
        <w:rPr>
          <w:rStyle w:val="Text1"/>
        </w:rPr>
        <w:t xml:space="preserve">SELECT t1,</w:t>
        <w:br w:clear="none"/>
      </w:r>
      <w:r>
        <w:t xml:space="preserve"/>
        <w:br w:clear="none"/>
        <w:t xml:space="preserve">    -&gt; </w:t>
        <w:br w:clear="none"/>
      </w:r>
      <w:r>
        <w:rPr>
          <w:rStyle w:val="Text1"/>
        </w:rPr>
        <w:t xml:space="preserve">TIME_TO_SEC(t1) AS 'TIME to seconds',</w:t>
        <w:br w:clear="none"/>
      </w:r>
      <w:r>
        <w:t xml:space="preserve"/>
        <w:br w:clear="none"/>
        <w:t xml:space="preserve">    -&gt; </w:t>
        <w:br w:clear="none"/>
      </w:r>
      <w:r>
        <w:rPr>
          <w:rStyle w:val="Text1"/>
        </w:rPr>
        <w:t xml:space="preserve">SEC_TO_TIME(TIME_TO_SEC(t1)) AS 'TIME to seconds to TIME'</w:t>
        <w:br w:clear="none"/>
      </w:r>
      <w:r>
        <w:t xml:space="preserve"/>
        <w:br w:clear="none"/>
        <w:t xml:space="preserve">    -&gt; </w:t>
        <w:br w:clear="none"/>
      </w:r>
      <w:r>
        <w:rPr>
          <w:rStyle w:val="Text1"/>
        </w:rPr>
        <w:t xml:space="preserve">FROM time_val;</w:t>
        <w:br w:clear="none"/>
      </w:r>
      <w:r>
        <w:t xml:space="preserve"/>
        <w:br w:clear="none"/>
        <w:t xml:space="preserve">+----------+-----------------+-------------------------+</w:t>
        <w:br w:clear="none"/>
        <w:t xml:space="preserve">| t1       | TIME to seconds | TIME to seconds to TIME |</w:t>
        <w:br w:clear="none"/>
        <w:t xml:space="preserve">+----------+-----------------+-------------------------+</w:t>
        <w:br w:clear="none"/>
        <w:t xml:space="preserve">| 15:00:00 |           54000 | 15:00:00                |</w:t>
        <w:br w:clear="none"/>
        <w:t xml:space="preserve">| 05:01:30 |           18090 | 05:01:30                |</w:t>
        <w:br w:clear="none"/>
        <w:t xml:space="preserve">| 12:30:20 |           45020 | 12:30:20                |</w:t>
        <w:br w:clear="none"/>
        <w:t xml:space="preserve">+----------+-----------------+-------------------------+</w:t>
        <w:br w:clear="none"/>
      </w:r>
    </w:p>
    <w:p>
      <w:pPr>
        <w:pStyle w:val="Normal"/>
      </w:pPr>
      <w:r>
        <w:t xml:space="preserve">To express time values as minutes, hours, or days, perform the appropriate divisions: </w:t>
      </w:r>
    </w:p>
    <w:p>
      <w:pPr>
        <w:pStyle w:val="Para 18"/>
      </w:pPr>
      <w:r>
        <w:bookmarkStart w:id="2286" w:name="I_5_tt575"/>
        <w:t/>
        <w:bookmarkEnd w:id="2286"/>
      </w:r>
    </w:p>
    <w:p>
      <w:pPr>
        <w:pStyle w:val="Para 02"/>
      </w:pPr>
      <w:r>
        <w:t xml:space="preserve">mysql&gt; </w:t>
        <w:br w:clear="none"/>
      </w:r>
      <w:r>
        <w:rPr>
          <w:rStyle w:val="Text1"/>
        </w:rPr>
        <w:t xml:space="preserve">SELECT t1,</w:t>
        <w:br w:clear="none"/>
      </w:r>
      <w:r>
        <w:t xml:space="preserve"/>
        <w:br w:clear="none"/>
        <w:t xml:space="preserve">    -&gt; </w:t>
        <w:br w:clear="none"/>
      </w:r>
      <w:r>
        <w:rPr>
          <w:rStyle w:val="Text1"/>
        </w:rPr>
        <w:t xml:space="preserve">TIME_TO_SEC(t1) AS 'seconds',</w:t>
        <w:br w:clear="none"/>
      </w:r>
      <w:r>
        <w:t xml:space="preserve"/>
        <w:br w:clear="none"/>
        <w:t xml:space="preserve">    -&gt; </w:t>
        <w:br w:clear="none"/>
      </w:r>
      <w:r>
        <w:rPr>
          <w:rStyle w:val="Text1"/>
        </w:rPr>
        <w:t xml:space="preserve">TIME_TO_SEC(t1)/60 AS 'minutes',</w:t>
        <w:br w:clear="none"/>
      </w:r>
      <w:r>
        <w:t xml:space="preserve"/>
        <w:br w:clear="none"/>
        <w:t xml:space="preserve">    -&gt; </w:t>
        <w:br w:clear="none"/>
      </w:r>
      <w:r>
        <w:rPr>
          <w:rStyle w:val="Text1"/>
        </w:rPr>
        <w:t xml:space="preserve">TIME_TO_SEC(t1)/(60*60) AS 'hours',</w:t>
        <w:br w:clear="none"/>
      </w:r>
      <w:r>
        <w:t xml:space="preserve"/>
        <w:br w:clear="none"/>
        <w:t xml:space="preserve">    -&gt; </w:t>
        <w:br w:clear="none"/>
      </w:r>
      <w:r>
        <w:rPr>
          <w:rStyle w:val="Text1"/>
        </w:rPr>
        <w:t xml:space="preserve">TIME_TO_SEC(t1)/(24*60*60) AS 'days'</w:t>
        <w:br w:clear="none"/>
      </w:r>
      <w:r>
        <w:t xml:space="preserve"/>
        <w:br w:clear="none"/>
        <w:t xml:space="preserve">    -&gt; </w:t>
        <w:br w:clear="none"/>
      </w:r>
      <w:r>
        <w:rPr>
          <w:rStyle w:val="Text1"/>
        </w:rPr>
        <w:t xml:space="preserve">FROM time_val;</w:t>
        <w:br w:clear="none"/>
      </w:r>
      <w:r>
        <w:t xml:space="preserve"/>
        <w:br w:clear="none"/>
        <w:t xml:space="preserve">+----------+---------+---------+-------+------+</w:t>
        <w:br w:clear="none"/>
        <w:t xml:space="preserve">| t1       | seconds | minutes | hours | days |</w:t>
        <w:br w:clear="none"/>
        <w:t xml:space="preserve">+----------+---------+---------+-------+------+</w:t>
        <w:br w:clear="none"/>
        <w:t xml:space="preserve">| 15:00:00 |   54000 |  900.00 | 15.00 | 0.62 |</w:t>
        <w:br w:clear="none"/>
        <w:t xml:space="preserve">| 05:01:30 |   18090 |  301.50 |  5.03 | 0.21 |</w:t>
        <w:br w:clear="none"/>
        <w:t xml:space="preserve">| 12:30:20 |   45020 |  750.33 | 12.51 | 0.52 |</w:t>
        <w:br w:clear="none"/>
        <w:t xml:space="preserve">+----------+---------+---------+-------+------+</w:t>
        <w:br w:clear="none"/>
      </w:r>
    </w:p>
    <w:p>
      <w:pPr>
        <w:pStyle w:val="Normal"/>
      </w:pPr>
      <w:r>
        <w:t xml:space="preserve">Use </w:t>
      </w:r>
      <w:r>
        <w:rPr>
          <w:rStyle w:val="Text0"/>
        </w:rPr>
        <w:t>FLOOR( )</w:t>
      </w:r>
      <w:r>
        <w:rPr>
          <w:rStyle w:val="Text27"/>
        </w:rPr>
        <w:bookmarkStart w:id="2287" w:name="mysqlckbk_IDXTERM_924"/>
        <w:t/>
        <w:bookmarkEnd w:id="2287"/>
      </w:r>
      <w:r>
        <w:t xml:space="preserve"> if you prefer integer values to floating-point values: </w:t>
      </w:r>
    </w:p>
    <w:p>
      <w:pPr>
        <w:pStyle w:val="Para 18"/>
      </w:pPr>
      <w:r>
        <w:bookmarkStart w:id="2288" w:name="I_5_tt576"/>
        <w:t/>
        <w:bookmarkEnd w:id="2288"/>
      </w:r>
    </w:p>
    <w:p>
      <w:pPr>
        <w:pStyle w:val="Para 02"/>
      </w:pPr>
      <w:r>
        <w:t xml:space="preserve">mysql&gt; </w:t>
        <w:br w:clear="none"/>
      </w:r>
      <w:r>
        <w:rPr>
          <w:rStyle w:val="Text1"/>
        </w:rPr>
        <w:t xml:space="preserve">SELECT t1,</w:t>
        <w:br w:clear="none"/>
      </w:r>
      <w:r>
        <w:t xml:space="preserve"/>
        <w:br w:clear="none"/>
        <w:t xml:space="preserve">    -&gt; </w:t>
        <w:br w:clear="none"/>
      </w:r>
      <w:r>
        <w:rPr>
          <w:rStyle w:val="Text1"/>
        </w:rPr>
        <w:t xml:space="preserve">TIME_TO_SEC(t1) AS 'seconds',</w:t>
        <w:br w:clear="none"/>
      </w:r>
      <w:r>
        <w:t xml:space="preserve"/>
        <w:br w:clear="none"/>
        <w:t xml:space="preserve">    -&gt; </w:t>
        <w:br w:clear="none"/>
      </w:r>
      <w:r>
        <w:rPr>
          <w:rStyle w:val="Text1"/>
        </w:rPr>
        <w:t xml:space="preserve">FLOOR(TIME_TO_SEC(t1)/60) AS 'minutes',</w:t>
        <w:br w:clear="none"/>
      </w:r>
      <w:r>
        <w:t xml:space="preserve"/>
        <w:br w:clear="none"/>
        <w:t xml:space="preserve">    -&gt; </w:t>
        <w:br w:clear="none"/>
      </w:r>
      <w:r>
        <w:rPr>
          <w:rStyle w:val="Text1"/>
        </w:rPr>
        <w:t xml:space="preserve">FLOOR(TIME_TO_SEC(t1)/(60*60)) AS 'hours',</w:t>
        <w:br w:clear="none"/>
      </w:r>
      <w:r>
        <w:t xml:space="preserve"/>
        <w:br w:clear="none"/>
        <w:t xml:space="preserve">    -&gt; </w:t>
        <w:br w:clear="none"/>
      </w:r>
      <w:r>
        <w:rPr>
          <w:rStyle w:val="Text1"/>
        </w:rPr>
        <w:t xml:space="preserve">FLOOR(TIME_TO_SEC(t1)/(24*60*60)) AS 'days'</w:t>
        <w:br w:clear="none"/>
      </w:r>
      <w:r>
        <w:t xml:space="preserve"/>
        <w:br w:clear="none"/>
        <w:t xml:space="preserve">    -&gt; </w:t>
        <w:br w:clear="none"/>
      </w:r>
      <w:r>
        <w:rPr>
          <w:rStyle w:val="Text1"/>
        </w:rPr>
        <w:t xml:space="preserve">FROM time_val;</w:t>
        <w:br w:clear="none"/>
      </w:r>
      <w:r>
        <w:t xml:space="preserve"/>
        <w:br w:clear="none"/>
        <w:t xml:space="preserve">+----------+---------+---------+-------+------+</w:t>
        <w:br w:clear="none"/>
        <w:t xml:space="preserve">| t1       | seconds | minutes | hours | days |</w:t>
        <w:br w:clear="none"/>
        <w:t xml:space="preserve">+----------+---------+---------+-------+------+</w:t>
        <w:br w:clear="none"/>
        <w:t xml:space="preserve">| 15:00:00 |   54000 |     900 |    15 |    0 |</w:t>
        <w:br w:clear="none"/>
        <w:t xml:space="preserve">| 05:01:30 |   18090 |     301 |     5 |    0 |</w:t>
        <w:br w:clear="none"/>
        <w:t xml:space="preserve">| 12:30:20 |   45020 |     750 |    12 |    0 |</w:t>
        <w:br w:clear="none"/>
        <w:t xml:space="preserve">+----------+---------+---------+-------+------+</w:t>
        <w:br w:clear="none"/>
      </w:r>
    </w:p>
    <w:p>
      <w:pPr>
        <w:pStyle w:val="Normal"/>
      </w:pPr>
      <w:r>
        <w:t xml:space="preserve">If you pass </w:t>
      </w:r>
      <w:r>
        <w:rPr>
          <w:rStyle w:val="Text0"/>
        </w:rPr>
        <w:t>TIME_TO_SEC( )</w:t>
      </w:r>
      <w:r>
        <w:t xml:space="preserve"> a date-and-time value, it extracts the time part and discards the date. This provides yet another means of extracting times from </w:t>
      </w:r>
      <w:r>
        <w:rPr>
          <w:rStyle w:val="Text0"/>
        </w:rPr>
        <w:t>DATETIME</w:t>
      </w:r>
      <w:r>
        <w:t xml:space="preserve"> and </w:t>
      </w:r>
      <w:r>
        <w:rPr>
          <w:rStyle w:val="Text0"/>
        </w:rPr>
        <w:t>TIMESTAMP</w:t>
      </w:r>
      <w:r>
        <w:t xml:space="preserve"> values (in addition to those already discussed earlier in the chapter): </w:t>
      </w:r>
    </w:p>
    <w:p>
      <w:pPr>
        <w:pStyle w:val="Para 18"/>
      </w:pPr>
      <w:r>
        <w:bookmarkStart w:id="2289" w:name="I_5_tt577"/>
        <w:t/>
        <w:bookmarkEnd w:id="2289"/>
      </w:r>
    </w:p>
    <w:p>
      <w:pPr>
        <w:pStyle w:val="Para 02"/>
      </w:pPr>
      <w:r>
        <w:t xml:space="preserve">mysql&gt; </w:t>
        <w:br w:clear="none"/>
      </w:r>
      <w:r>
        <w:rPr>
          <w:rStyle w:val="Text1"/>
        </w:rPr>
        <w:t xml:space="preserve">SELECT dt,</w:t>
        <w:br w:clear="none"/>
      </w:r>
      <w:r>
        <w:t xml:space="preserve"/>
        <w:br w:clear="none"/>
        <w:t xml:space="preserve">    -&gt; </w:t>
        <w:br w:clear="none"/>
      </w:r>
      <w:r>
        <w:rPr>
          <w:rStyle w:val="Text1"/>
        </w:rPr>
        <w:t xml:space="preserve">TIME_TO_SEC(dt) AS 'time part in seconds',</w:t>
        <w:br w:clear="none"/>
      </w:r>
      <w:r>
        <w:t xml:space="preserve"/>
        <w:br w:clear="none"/>
        <w:t xml:space="preserve">    -&gt; </w:t>
        <w:br w:clear="none"/>
      </w:r>
      <w:r>
        <w:rPr>
          <w:rStyle w:val="Text1"/>
        </w:rPr>
        <w:t xml:space="preserve">SEC_TO_TIME(TIME_TO_SEC(dt)) AS 'time part as TIME'</w:t>
        <w:br w:clear="none"/>
      </w:r>
      <w:r>
        <w:t xml:space="preserve"/>
        <w:br w:clear="none"/>
        <w:t xml:space="preserve">    -&gt; </w:t>
        <w:br w:clear="none"/>
      </w:r>
      <w:r>
        <w:rPr>
          <w:rStyle w:val="Text1"/>
        </w:rPr>
        <w:t xml:space="preserve">FROM datetime_val;</w:t>
        <w:br w:clear="none"/>
      </w:r>
      <w:r>
        <w:t xml:space="preserve"/>
        <w:br w:clear="none"/>
        <w:t xml:space="preserve">+---------------------+----------------------+-------------------+</w:t>
        <w:br w:clear="none"/>
        <w:t xml:space="preserve">| dt                  | time part in seconds | time part as TIME |</w:t>
        <w:br w:clear="none"/>
        <w:t xml:space="preserve">+---------------------+----------------------+-------------------+</w:t>
        <w:br w:clear="none"/>
        <w:t xml:space="preserve">| 1970-01-01 00:00:00 |                    0 | 00:00:00          |</w:t>
        <w:br w:clear="none"/>
        <w:t xml:space="preserve">| 1987-03-05 12:30:15 |                45015 | 12:30:15          |</w:t>
        <w:br w:clear="none"/>
        <w:t xml:space="preserve">| 1999-12-31 09:00:00 |                32400 | 09:00:00          |</w:t>
        <w:br w:clear="none"/>
        <w:t xml:space="preserve">| 2000-06-04 15:45:30 |                56730 | 15:45:30          |</w:t>
        <w:br w:clear="none"/>
        <w:t xml:space="preserve">+---------------------+----------------------+-------------------+</w:t>
        <w:br w:clear="none"/>
        <w:t xml:space="preserve">mysql&gt; </w:t>
        <w:br w:clear="none"/>
      </w:r>
      <w:r>
        <w:rPr>
          <w:rStyle w:val="Text1"/>
        </w:rPr>
        <w:t xml:space="preserve">SELECT ts,</w:t>
        <w:br w:clear="none"/>
      </w:r>
      <w:r>
        <w:t xml:space="preserve"/>
        <w:br w:clear="none"/>
        <w:t xml:space="preserve">    -&gt; </w:t>
        <w:br w:clear="none"/>
      </w:r>
      <w:r>
        <w:rPr>
          <w:rStyle w:val="Text1"/>
        </w:rPr>
        <w:t xml:space="preserve">TIME_TO_SEC(ts) AS 'time part in seconds',</w:t>
        <w:br w:clear="none"/>
      </w:r>
      <w:r>
        <w:t xml:space="preserve"/>
        <w:br w:clear="none"/>
        <w:t xml:space="preserve">    -&gt; </w:t>
        <w:br w:clear="none"/>
      </w:r>
      <w:r>
        <w:rPr>
          <w:rStyle w:val="Text1"/>
        </w:rPr>
        <w:t xml:space="preserve">SEC_TO_TIME(TIME_TO_SEC(ts)) AS 'time part as TIME'</w:t>
        <w:br w:clear="none"/>
      </w:r>
      <w:r>
        <w:t xml:space="preserve"/>
        <w:br w:clear="none"/>
        <w:t xml:space="preserve">    -&gt; </w:t>
        <w:br w:clear="none"/>
      </w:r>
      <w:r>
        <w:rPr>
          <w:rStyle w:val="Text1"/>
        </w:rPr>
        <w:t xml:space="preserve">FROM timestamp_val;</w:t>
        <w:br w:clear="none"/>
      </w:r>
      <w:r>
        <w:t xml:space="preserve"/>
        <w:br w:clear="none"/>
        <w:t xml:space="preserve">+----------------+----------------------+-------------------+</w:t>
        <w:br w:clear="none"/>
        <w:t xml:space="preserve">| ts             | time part in seconds | time part as TIME |</w:t>
        <w:br w:clear="none"/>
        <w:t xml:space="preserve">+----------------+----------------------+-------------------+</w:t>
        <w:br w:clear="none"/>
        <w:t xml:space="preserve">| 19700101000000 |                    0 | 00:00:00          |</w:t>
        <w:br w:clear="none"/>
        <w:t xml:space="preserve">| 19870305123015 |                45015 | 12:30:15          |</w:t>
        <w:br w:clear="none"/>
        <w:t xml:space="preserve">| 19991231090000 |                32400 | 09:00:00          |</w:t>
        <w:br w:clear="none"/>
        <w:t xml:space="preserve">| 20000604154530 |                56730 | 15:45:30          |</w:t>
        <w:br w:clear="none"/>
        <w:t xml:space="preserve">+----------------+----------------------+-------------------+</w:t>
        <w:br w:clear="none"/>
      </w:r>
    </w:p>
    <w:p>
      <w:bookmarkStart w:id="2290" w:name="Converting_Between_Dates_and_Day"/>
      <w:bookmarkStart w:id="2291" w:name="Converting_Between_Dates_and_Day_1"/>
      <w:bookmarkStart w:id="2292" w:name="Top_of_ch05s12_html"/>
      <w:pPr>
        <w:keepNext/>
        <w:pStyle w:val="Heading 1"/>
        <w:pageBreakBefore w:val="on"/>
        <w:keepLines w:val="on"/>
      </w:pPr>
      <w:r>
        <w:rPr>
          <w:rStyle w:val="Text26"/>
        </w:rPr>
        <w:bookmarkStart w:id="2293" w:name="mysqlckbk_CHP_5_SECT_12"/>
        <w:t/>
        <w:bookmarkEnd w:id="2293"/>
      </w:r>
      <w:r>
        <w:t>Converting Between Dates and Days</w:t>
      </w:r>
      <w:bookmarkEnd w:id="2290"/>
      <w:bookmarkEnd w:id="2291"/>
      <w:bookmarkEnd w:id="2292"/>
    </w:p>
    <w:p>
      <w:pPr>
        <w:keepNext/>
        <w:pStyle w:val="Heading 2"/>
        <w:keepLines w:val="on"/>
      </w:pPr>
      <w:r>
        <w:rPr>
          <w:rStyle w:val="Text26"/>
        </w:rPr>
        <w:bookmarkStart w:id="2294" w:name="mysqlckbk_CHP_5_SECT_12_1"/>
        <w:t/>
        <w:bookmarkEnd w:id="2294"/>
      </w:r>
      <w:r>
        <w:t>Problem</w:t>
      </w:r>
    </w:p>
    <w:p>
      <w:pPr>
        <w:pStyle w:val="Normal"/>
      </w:pPr>
      <w:r>
        <w:rPr>
          <w:rStyle w:val="Text27"/>
        </w:rPr>
        <w:bookmarkStart w:id="2295" w:name="mysqlckbk_IDXTERM_925"/>
        <w:t/>
        <w:bookmarkEnd w:id="2295"/>
        <w:bookmarkStart w:id="2296" w:name="mysqlckbk_IDXTERM_926"/>
        <w:t/>
        <w:bookmarkEnd w:id="2296"/>
      </w:r>
      <w:r>
        <w:t xml:space="preserve">You have a date but want a value in days, or vice versa. </w:t>
      </w:r>
    </w:p>
    <w:p>
      <w:pPr>
        <w:keepNext/>
        <w:pStyle w:val="Heading 2"/>
        <w:keepLines w:val="on"/>
      </w:pPr>
      <w:r>
        <w:rPr>
          <w:rStyle w:val="Text26"/>
        </w:rPr>
        <w:bookmarkStart w:id="2297" w:name="mysqlckbk_CHP_5_SECT_12_2"/>
        <w:t/>
        <w:bookmarkEnd w:id="2297"/>
      </w:r>
      <w:r>
        <w:t>Solution</w:t>
      </w:r>
    </w:p>
    <w:p>
      <w:pPr>
        <w:pStyle w:val="Normal"/>
      </w:pPr>
      <w:r>
        <w:rPr>
          <w:rStyle w:val="Text0"/>
        </w:rPr>
        <w:t>DATE</w:t>
      </w:r>
      <w:r>
        <w:t xml:space="preserve"> values can be converted to and from days with </w:t>
      </w:r>
      <w:r>
        <w:rPr>
          <w:rStyle w:val="Text0"/>
        </w:rPr>
        <w:t>TO_DAYS( )</w:t>
      </w:r>
      <w:r>
        <w:rPr>
          <w:rStyle w:val="Text27"/>
        </w:rPr>
        <w:bookmarkStart w:id="2298" w:name="mysqlckbk_IDXTERM_927"/>
        <w:t/>
        <w:bookmarkEnd w:id="2298"/>
      </w:r>
      <w:r>
        <w:t xml:space="preserve"> and </w:t>
      </w:r>
      <w:r>
        <w:rPr>
          <w:rStyle w:val="Text0"/>
        </w:rPr>
        <w:t>FROM_DAYS( )</w:t>
      </w:r>
      <w:r>
        <w:rPr>
          <w:rStyle w:val="Text27"/>
        </w:rPr>
        <w:bookmarkStart w:id="2299" w:name="mysqlckbk_IDXTERM_928"/>
        <w:t/>
        <w:bookmarkEnd w:id="2299"/>
      </w:r>
      <w:r>
        <w:t xml:space="preserve">. Date-and-time values also can be converted to days if you’re willing to suffer loss of the time part. </w:t>
      </w:r>
    </w:p>
    <w:p>
      <w:pPr>
        <w:keepNext/>
        <w:pStyle w:val="Heading 2"/>
        <w:keepLines w:val="on"/>
      </w:pPr>
      <w:r>
        <w:rPr>
          <w:rStyle w:val="Text26"/>
        </w:rPr>
        <w:bookmarkStart w:id="2300" w:name="mysqlckbk_CHP_5_SECT_12_3"/>
        <w:t/>
        <w:bookmarkEnd w:id="2300"/>
      </w:r>
      <w:r>
        <w:t>Discussion</w:t>
      </w:r>
    </w:p>
    <w:p>
      <w:pPr>
        <w:pStyle w:val="Normal"/>
      </w:pPr>
      <w:r>
        <w:rPr>
          <w:rStyle w:val="Text0"/>
        </w:rPr>
        <w:t>TO_DAYS( )</w:t>
      </w:r>
      <w:r>
        <w:t xml:space="preserve"> converts a date to the corresponding number of days, and </w:t>
      </w:r>
      <w:r>
        <w:rPr>
          <w:rStyle w:val="Text0"/>
        </w:rPr>
        <w:t>FROM_DAYS( )</w:t>
      </w:r>
      <w:r>
        <w:t xml:space="preserve"> does the opposite: </w:t>
      </w:r>
    </w:p>
    <w:p>
      <w:pPr>
        <w:pStyle w:val="Para 18"/>
      </w:pPr>
      <w:r>
        <w:bookmarkStart w:id="2301" w:name="I_5_tt578"/>
        <w:t/>
        <w:bookmarkEnd w:id="2301"/>
      </w:r>
    </w:p>
    <w:p>
      <w:pPr>
        <w:pStyle w:val="Para 02"/>
      </w:pPr>
      <w:r>
        <w:t xml:space="preserve">mysql&gt; </w:t>
        <w:br w:clear="none"/>
      </w:r>
      <w:r>
        <w:rPr>
          <w:rStyle w:val="Text1"/>
        </w:rPr>
        <w:t xml:space="preserve">SELECT d,</w:t>
        <w:br w:clear="none"/>
      </w:r>
      <w:r>
        <w:t xml:space="preserve"/>
        <w:br w:clear="none"/>
        <w:t xml:space="preserve">    -&gt; </w:t>
        <w:br w:clear="none"/>
      </w:r>
      <w:r>
        <w:rPr>
          <w:rStyle w:val="Text1"/>
        </w:rPr>
        <w:t xml:space="preserve">TO_DAYS(d) AS 'DATE to days',</w:t>
        <w:br w:clear="none"/>
      </w:r>
      <w:r>
        <w:t xml:space="preserve"/>
        <w:br w:clear="none"/>
        <w:t xml:space="preserve">    -&gt; </w:t>
        <w:br w:clear="none"/>
      </w:r>
      <w:r>
        <w:rPr>
          <w:rStyle w:val="Text1"/>
        </w:rPr>
        <w:t xml:space="preserve">FROM_DAYS(TO_DAYS(d)) AS 'DATE to days to DATE'</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DATE to days | DATE to days to DATE |</w:t>
        <w:br w:clear="none"/>
        <w:t xml:space="preserve">+------------+--------------+----------------------+</w:t>
        <w:br w:clear="none"/>
        <w:t xml:space="preserve">| 1864-02-28 |       680870 | 1864-02-28           |</w:t>
        <w:br w:clear="none"/>
        <w:t xml:space="preserve">| 1900-01-15 |       693975 | 1900-01-15           |</w:t>
        <w:br w:clear="none"/>
        <w:t xml:space="preserve">| 1987-03-05 |       725800 | 1987-03-05           |</w:t>
        <w:br w:clear="none"/>
        <w:t xml:space="preserve">| 1999-12-31 |       730484 | 1999-12-31           |</w:t>
        <w:br w:clear="none"/>
        <w:t xml:space="preserve">| 2000-06-04 |       730640 | 2000-06-04           |</w:t>
        <w:br w:clear="none"/>
        <w:t xml:space="preserve">+------------+--------------+----------------------+</w:t>
        <w:br w:clear="none"/>
      </w:r>
    </w:p>
    <w:p>
      <w:pPr>
        <w:pStyle w:val="Normal"/>
      </w:pPr>
      <w:r>
        <w:t xml:space="preserve">When using </w:t>
      </w:r>
      <w:r>
        <w:rPr>
          <w:rStyle w:val="Text0"/>
        </w:rPr>
        <w:t>TO_DAYS( )</w:t>
      </w:r>
      <w:r>
        <w:t xml:space="preserve">, it’s probably best to stick to the advice of the MySQL Reference Manual and avoid </w:t>
      </w:r>
      <w:r>
        <w:rPr>
          <w:rStyle w:val="Text0"/>
        </w:rPr>
        <w:t>DATE</w:t>
      </w:r>
      <w:r>
        <w:t xml:space="preserve"> values that occur before the beginning of the Gregorian calendar (1582). Changes in the lengths of calendar years and months prior to that date make it difficult to speak meaningfully of what the value of “day 0” might be. This differs from </w:t>
      </w:r>
      <w:r>
        <w:rPr>
          <w:rStyle w:val="Text0"/>
        </w:rPr>
        <w:t>TIME_TO_SEC( )</w:t>
      </w:r>
      <w:r>
        <w:t xml:space="preserve">, where the correspondence between a </w:t>
      </w:r>
      <w:r>
        <w:rPr>
          <w:rStyle w:val="Text0"/>
        </w:rPr>
        <w:t>TIME</w:t>
      </w:r>
      <w:r>
        <w:t xml:space="preserve"> value and the resulting seconds value is obvious and has a meaningful reference point of 0 seconds. </w:t>
      </w:r>
    </w:p>
    <w:p>
      <w:pPr>
        <w:pStyle w:val="Normal"/>
      </w:pPr>
      <w:r>
        <w:t xml:space="preserve">If you pass </w:t>
      </w:r>
      <w:r>
        <w:rPr>
          <w:rStyle w:val="Text0"/>
        </w:rPr>
        <w:t>TO_DAYS( )</w:t>
      </w:r>
      <w:r>
        <w:t xml:space="preserve"> a date-and-time value, it extracts the date part and discards the time. This provides another means of extracting dates from </w:t>
      </w:r>
      <w:r>
        <w:rPr>
          <w:rStyle w:val="Text0"/>
        </w:rPr>
        <w:t>DATETIME</w:t>
      </w:r>
      <w:r>
        <w:t xml:space="preserve"> and </w:t>
      </w:r>
      <w:r>
        <w:rPr>
          <w:rStyle w:val="Text0"/>
        </w:rPr>
        <w:t>TIMESTAMP</w:t>
      </w:r>
      <w:r>
        <w:t xml:space="preserve"> values: </w:t>
      </w:r>
    </w:p>
    <w:p>
      <w:pPr>
        <w:pStyle w:val="Para 18"/>
      </w:pPr>
      <w:r>
        <w:bookmarkStart w:id="2302" w:name="I_5_tt579"/>
        <w:t/>
        <w:bookmarkEnd w:id="2302"/>
      </w:r>
    </w:p>
    <w:p>
      <w:pPr>
        <w:pStyle w:val="Para 02"/>
      </w:pPr>
      <w:r>
        <w:t xml:space="preserve">mysql&gt; </w:t>
        <w:br w:clear="none"/>
      </w:r>
      <w:r>
        <w:rPr>
          <w:rStyle w:val="Text1"/>
        </w:rPr>
        <w:t xml:space="preserve">SELECT dt,</w:t>
        <w:br w:clear="none"/>
      </w:r>
      <w:r>
        <w:t xml:space="preserve"/>
        <w:br w:clear="none"/>
        <w:t xml:space="preserve">    -&gt; </w:t>
        <w:br w:clear="none"/>
      </w:r>
      <w:r>
        <w:rPr>
          <w:rStyle w:val="Text1"/>
        </w:rPr>
        <w:t xml:space="preserve">TO_DAYS(dt) AS 'date part in days',</w:t>
        <w:br w:clear="none"/>
      </w:r>
      <w:r>
        <w:t xml:space="preserve"/>
        <w:br w:clear="none"/>
        <w:t xml:space="preserve">    -&gt; </w:t>
        <w:br w:clear="none"/>
      </w:r>
      <w:r>
        <w:rPr>
          <w:rStyle w:val="Text1"/>
        </w:rPr>
        <w:t xml:space="preserve">FROM_DAYS(TO_DAYS(dt)) AS 'date part as DATE'</w:t>
        <w:br w:clear="none"/>
      </w:r>
      <w:r>
        <w:t xml:space="preserve"/>
        <w:br w:clear="none"/>
        <w:t xml:space="preserve">    -&gt; </w:t>
        <w:br w:clear="none"/>
      </w:r>
      <w:r>
        <w:rPr>
          <w:rStyle w:val="Text1"/>
        </w:rPr>
        <w:t xml:space="preserve">FROM datetime_val;</w:t>
        <w:br w:clear="none"/>
      </w:r>
      <w:r>
        <w:t xml:space="preserve"/>
        <w:br w:clear="none"/>
        <w:t xml:space="preserve">+---------------------+-------------------+-------------------+</w:t>
        <w:br w:clear="none"/>
        <w:t xml:space="preserve">| dt                  | date part in days | date part as DATE |</w:t>
        <w:br w:clear="none"/>
        <w:t xml:space="preserve">+---------------------+-------------------+-------------------+</w:t>
        <w:br w:clear="none"/>
        <w:t xml:space="preserve">| 1970-01-01 00:00:00 |            719528 | 1970-01-01        |</w:t>
        <w:br w:clear="none"/>
        <w:t xml:space="preserve">| 1987-03-05 12:30:15 |            725800 | 1987-03-05        |</w:t>
        <w:br w:clear="none"/>
        <w:t xml:space="preserve">| 1999-12-31 09:00:00 |            730484 | 1999-12-31        |</w:t>
        <w:br w:clear="none"/>
        <w:t xml:space="preserve">| 2000-06-04 15:45:30 |            730640 | 2000-06-04        |</w:t>
        <w:br w:clear="none"/>
        <w:t xml:space="preserve">+---------------------+-------------------+-------------------+</w:t>
        <w:br w:clear="none"/>
        <w:t xml:space="preserve">mysql&gt; </w:t>
        <w:br w:clear="none"/>
      </w:r>
      <w:r>
        <w:rPr>
          <w:rStyle w:val="Text1"/>
        </w:rPr>
        <w:t xml:space="preserve">SELECT ts,</w:t>
        <w:br w:clear="none"/>
      </w:r>
      <w:r>
        <w:t xml:space="preserve"/>
        <w:br w:clear="none"/>
        <w:t xml:space="preserve">    -&gt; </w:t>
        <w:br w:clear="none"/>
      </w:r>
      <w:r>
        <w:rPr>
          <w:rStyle w:val="Text1"/>
        </w:rPr>
        <w:t xml:space="preserve">TO_DAYS(ts) AS 'date part in days',</w:t>
        <w:br w:clear="none"/>
      </w:r>
      <w:r>
        <w:t xml:space="preserve"/>
        <w:br w:clear="none"/>
        <w:t xml:space="preserve">    -&gt; </w:t>
        <w:br w:clear="none"/>
      </w:r>
      <w:r>
        <w:rPr>
          <w:rStyle w:val="Text1"/>
        </w:rPr>
        <w:t xml:space="preserve">FROM_DAYS(TO_DAYS(ts)) AS 'date part as DATE'</w:t>
        <w:br w:clear="none"/>
      </w:r>
      <w:r>
        <w:t xml:space="preserve"/>
        <w:br w:clear="none"/>
        <w:t xml:space="preserve">    -&gt; </w:t>
        <w:br w:clear="none"/>
      </w:r>
      <w:r>
        <w:rPr>
          <w:rStyle w:val="Text1"/>
        </w:rPr>
        <w:t xml:space="preserve">FROM timestamp_val;</w:t>
        <w:br w:clear="none"/>
      </w:r>
      <w:r>
        <w:t xml:space="preserve"/>
        <w:br w:clear="none"/>
        <w:t xml:space="preserve">+----------------+-------------------+-------------------+</w:t>
        <w:br w:clear="none"/>
        <w:t xml:space="preserve">| ts             | date part in days | date part as DATE |</w:t>
        <w:br w:clear="none"/>
        <w:t xml:space="preserve">+----------------+-------------------+-------------------+</w:t>
        <w:br w:clear="none"/>
        <w:t xml:space="preserve">| 19700101000000 |            719528 | 1970-01-01        |</w:t>
        <w:br w:clear="none"/>
        <w:t xml:space="preserve">| 19870305123015 |            725800 | 1987-03-05        |</w:t>
        <w:br w:clear="none"/>
        <w:t xml:space="preserve">| 19991231090000 |            730484 | 1999-12-31        |</w:t>
        <w:br w:clear="none"/>
        <w:t xml:space="preserve">| 20000604154530 |            730640 | 2000-06-04        |</w:t>
        <w:br w:clear="none"/>
        <w:t xml:space="preserve">+----------------+-------------------+-------------------+</w:t>
        <w:br w:clear="none"/>
      </w:r>
    </w:p>
    <w:p>
      <w:bookmarkStart w:id="2303" w:name="Converting_Between_Date_and_Time_1"/>
      <w:bookmarkStart w:id="2304" w:name="Converting_Between_Date_and_Time"/>
      <w:bookmarkStart w:id="2305" w:name="Top_of_ch05s13_html"/>
      <w:pPr>
        <w:keepNext/>
        <w:pStyle w:val="Heading 1"/>
        <w:pageBreakBefore w:val="on"/>
        <w:keepLines w:val="on"/>
      </w:pPr>
      <w:r>
        <w:rPr>
          <w:rStyle w:val="Text26"/>
        </w:rPr>
        <w:bookmarkStart w:id="2306" w:name="mysqlckbk_CHP_5_SECT_13"/>
        <w:t/>
        <w:bookmarkEnd w:id="2306"/>
      </w:r>
      <w:r>
        <w:t>Converting Between Date-and-Time Values and Seconds</w:t>
      </w:r>
      <w:bookmarkEnd w:id="2303"/>
      <w:bookmarkEnd w:id="2304"/>
      <w:bookmarkEnd w:id="2305"/>
    </w:p>
    <w:p>
      <w:pPr>
        <w:keepNext/>
        <w:pStyle w:val="Heading 2"/>
        <w:keepLines w:val="on"/>
      </w:pPr>
      <w:r>
        <w:rPr>
          <w:rStyle w:val="Text26"/>
        </w:rPr>
        <w:bookmarkStart w:id="2307" w:name="mysqlckbk_CHP_5_SECT_13_1"/>
        <w:t/>
        <w:bookmarkEnd w:id="2307"/>
      </w:r>
      <w:r>
        <w:t>Problem</w:t>
      </w:r>
    </w:p>
    <w:p>
      <w:pPr>
        <w:pStyle w:val="Normal"/>
      </w:pPr>
      <w:r>
        <w:rPr>
          <w:rStyle w:val="Text27"/>
        </w:rPr>
        <w:bookmarkStart w:id="2308" w:name="mysqlckbk_IDXTERM_929"/>
        <w:t/>
        <w:bookmarkEnd w:id="2308"/>
        <w:bookmarkStart w:id="2309" w:name="mysqlckbk_IDXTERM_930"/>
        <w:t/>
        <w:bookmarkEnd w:id="2309"/>
      </w:r>
      <w:r>
        <w:t xml:space="preserve">You have a date-and-time value but want a value in seconds, or vice versa. </w:t>
      </w:r>
    </w:p>
    <w:p>
      <w:pPr>
        <w:keepNext/>
        <w:pStyle w:val="Heading 2"/>
        <w:keepLines w:val="on"/>
      </w:pPr>
      <w:r>
        <w:rPr>
          <w:rStyle w:val="Text26"/>
        </w:rPr>
        <w:bookmarkStart w:id="2310" w:name="mysqlckbk_CHP_5_SECT_13_2"/>
        <w:t/>
        <w:bookmarkEnd w:id="2310"/>
      </w:r>
      <w:r>
        <w:t>Solution</w:t>
      </w:r>
    </w:p>
    <w:p>
      <w:pPr>
        <w:pStyle w:val="Normal"/>
      </w:pPr>
      <w:r>
        <w:t xml:space="preserve">The </w:t>
      </w:r>
      <w:r>
        <w:rPr>
          <w:rStyle w:val="Text0"/>
        </w:rPr>
        <w:t>UNIX_TIMESTAMP( )</w:t>
      </w:r>
      <w:r>
        <w:t xml:space="preserve"> and </w:t>
      </w:r>
      <w:r>
        <w:rPr>
          <w:rStyle w:val="Text0"/>
        </w:rPr>
        <w:t>FROM_UNIXTIME( )</w:t>
      </w:r>
      <w:r>
        <w:t xml:space="preserve"> functions convert </w:t>
      </w:r>
      <w:r>
        <w:rPr>
          <w:rStyle w:val="Text0"/>
        </w:rPr>
        <w:t>DATETIME</w:t>
      </w:r>
      <w:r>
        <w:t xml:space="preserve"> or </w:t>
      </w:r>
      <w:r>
        <w:rPr>
          <w:rStyle w:val="Text0"/>
        </w:rPr>
        <w:t>TIMESTAMP</w:t>
      </w:r>
      <w:r>
        <w:t xml:space="preserve"> values in the range from 1970 through approximately 2037 to and from the number of seconds elapsed since the beginning of 1970. The conversion to seconds offers higher precision for date-and-time values than a conversion to days, at the cost of a more limited range of values for which the conversion may be performed. </w:t>
      </w:r>
    </w:p>
    <w:p>
      <w:pPr>
        <w:keepNext/>
        <w:pStyle w:val="Heading 2"/>
        <w:keepLines w:val="on"/>
      </w:pPr>
      <w:r>
        <w:rPr>
          <w:rStyle w:val="Text26"/>
        </w:rPr>
        <w:bookmarkStart w:id="2311" w:name="mysqlckbk_CHP_5_SECT_13_3"/>
        <w:t/>
        <w:bookmarkEnd w:id="2311"/>
      </w:r>
      <w:r>
        <w:t>Discussion</w:t>
      </w:r>
    </w:p>
    <w:p>
      <w:pPr>
        <w:pStyle w:val="Normal"/>
      </w:pPr>
      <w:r>
        <w:t xml:space="preserve">When working with date-and-time values, you can use </w:t>
      </w:r>
      <w:r>
        <w:rPr>
          <w:rStyle w:val="Text0"/>
        </w:rPr>
        <w:t>TO_DAYS( )</w:t>
      </w:r>
      <w:r>
        <w:t xml:space="preserve"> and </w:t>
      </w:r>
      <w:r>
        <w:rPr>
          <w:rStyle w:val="Text0"/>
        </w:rPr>
        <w:t>FROM_DAYS( )</w:t>
      </w:r>
      <w:r>
        <w:t xml:space="preserve"> to convert date values to days and back to dates, as shown in the previous section. For values that occur no earlier than </w:t>
      </w:r>
      <w:r>
        <w:rPr>
          <w:rStyle w:val="Text0"/>
        </w:rPr>
        <w:t>1970-01-01</w:t>
      </w:r>
      <w:r>
        <w:t xml:space="preserve"> </w:t>
      </w:r>
      <w:r>
        <w:rPr>
          <w:rStyle w:val="Text0"/>
        </w:rPr>
        <w:t>00:00:00</w:t>
      </w:r>
      <w:r>
        <w:t xml:space="preserve"> GMT and no later than approximately 2037, it’s possible to achieve higher precision by converting to and from seconds.</w:t>
      </w:r>
      <w:r>
        <w:rPr>
          <w:rStyle w:val="Text12"/>
        </w:rPr>
        <w:t>[</w:t>
      </w:r>
      <w:hyperlink w:anchor="29_1">
        <w:r>
          <w:rPr>
            <w:rStyle w:val="Text13"/>
          </w:rPr>
          <w:bookmarkStart w:id="2312" w:name="29"/>
          <w:t>29</w:t>
          <w:bookmarkEnd w:id="2312"/>
        </w:r>
      </w:hyperlink>
      <w:r>
        <w:rPr>
          <w:rStyle w:val="Text12"/>
        </w:rPr>
        <w:t>]</w:t>
      </w:r>
      <w:r>
        <w:t xml:space="preserve"> </w:t>
      </w:r>
      <w:r>
        <w:rPr>
          <w:rStyle w:val="Text0"/>
        </w:rPr>
        <w:t>UNIX_TIMESTAMP( )</w:t>
      </w:r>
      <w:r>
        <w:rPr>
          <w:rStyle w:val="Text27"/>
        </w:rPr>
        <w:bookmarkStart w:id="2313" w:name="mysqlckbk_IDXTERM_931"/>
        <w:t/>
        <w:bookmarkEnd w:id="2313"/>
      </w:r>
      <w:r>
        <w:t xml:space="preserve"> converts date-and-time values in this range to the number of seconds elapsed since the beginning of 1970, and </w:t>
      </w:r>
      <w:r>
        <w:rPr>
          <w:rStyle w:val="Text0"/>
        </w:rPr>
        <w:t>FROM_UNIXTIME( )</w:t>
      </w:r>
      <w:r>
        <w:rPr>
          <w:rStyle w:val="Text27"/>
        </w:rPr>
        <w:bookmarkStart w:id="2314" w:name="mysqlckbk_IDXTERM_932"/>
        <w:t/>
        <w:bookmarkEnd w:id="2314"/>
      </w:r>
      <w:r>
        <w:t xml:space="preserve"> does the opposite: </w:t>
      </w:r>
    </w:p>
    <w:p>
      <w:pPr>
        <w:pStyle w:val="Para 18"/>
      </w:pPr>
      <w:r>
        <w:bookmarkStart w:id="2315" w:name="I_5_tt580"/>
        <w:t/>
        <w:bookmarkEnd w:id="2315"/>
      </w:r>
    </w:p>
    <w:p>
      <w:pPr>
        <w:pStyle w:val="Para 02"/>
      </w:pPr>
      <w:r>
        <w:t xml:space="preserve">mysql&gt; </w:t>
        <w:br w:clear="none"/>
      </w:r>
      <w:r>
        <w:rPr>
          <w:rStyle w:val="Text1"/>
        </w:rPr>
        <w:t xml:space="preserve">SELECT dt,</w:t>
        <w:br w:clear="none"/>
      </w:r>
      <w:r>
        <w:t xml:space="preserve"/>
        <w:br w:clear="none"/>
        <w:t xml:space="preserve">    -&gt; </w:t>
        <w:br w:clear="none"/>
      </w:r>
      <w:r>
        <w:rPr>
          <w:rStyle w:val="Text1"/>
        </w:rPr>
        <w:t xml:space="preserve">UNIX_TIMESTAMP(dt) AS seconds,</w:t>
        <w:br w:clear="none"/>
      </w:r>
      <w:r>
        <w:t xml:space="preserve"/>
        <w:br w:clear="none"/>
        <w:t xml:space="preserve">    -&gt; </w:t>
        <w:br w:clear="none"/>
      </w:r>
      <w:r>
        <w:rPr>
          <w:rStyle w:val="Text1"/>
        </w:rPr>
        <w:t xml:space="preserve">FROM_UNIXTIME(UNIX_TIMESTAMP(dt)) AS timestamp</w:t>
        <w:br w:clear="none"/>
      </w:r>
      <w:r>
        <w:t xml:space="preserve"/>
        <w:br w:clear="none"/>
        <w:t xml:space="preserve">    -&gt; </w:t>
        <w:br w:clear="none"/>
      </w:r>
      <w:r>
        <w:rPr>
          <w:rStyle w:val="Text1"/>
        </w:rPr>
        <w:t xml:space="preserve">FROM datetime_val;</w:t>
        <w:br w:clear="none"/>
      </w:r>
      <w:r>
        <w:t xml:space="preserve"/>
        <w:br w:clear="none"/>
        <w:t xml:space="preserve">+---------------------+-----------+---------------------+</w:t>
        <w:br w:clear="none"/>
        <w:t xml:space="preserve">| dt                  | seconds   | timestamp           |</w:t>
        <w:br w:clear="none"/>
        <w:t xml:space="preserve">+---------------------+-----------+---------------------+</w:t>
        <w:br w:clear="none"/>
        <w:t xml:space="preserve">| 1970-01-01 00:00:00 |     21600 | 1970-01-01 00:00:00 |</w:t>
        <w:br w:clear="none"/>
        <w:t xml:space="preserve">| 1987-03-05 12:30:15 | 541967415 | 1987-03-05 12:30:15 |</w:t>
        <w:br w:clear="none"/>
        <w:t xml:space="preserve">| 1999-12-31 09:00:00 | 946652400 | 1999-12-31 09:00:00 |</w:t>
        <w:br w:clear="none"/>
        <w:t xml:space="preserve">| 2000-06-04 15:45:30 | 960151530 | 2000-06-04 15:45:30 |</w:t>
        <w:br w:clear="none"/>
        <w:t xml:space="preserve">+---------------------+-----------+---------------------+</w:t>
        <w:br w:clear="none"/>
      </w:r>
    </w:p>
    <w:p>
      <w:pPr>
        <w:pStyle w:val="Normal"/>
      </w:pPr>
      <w:r>
        <w:t xml:space="preserve">The relationship between the “UNIX” in the function names and the fact that the applicable range of values begins with 1970 is that </w:t>
      </w:r>
      <w:r>
        <w:rPr>
          <w:rStyle w:val="Text0"/>
        </w:rPr>
        <w:t>1970-01-01</w:t>
      </w:r>
      <w:r>
        <w:t xml:space="preserve"> </w:t>
      </w:r>
      <w:r>
        <w:rPr>
          <w:rStyle w:val="Text0"/>
        </w:rPr>
        <w:t>00:00:00</w:t>
      </w:r>
      <w:r>
        <w:t xml:space="preserve"> GMT marks the "</w:t>
      </w:r>
      <w:r>
        <w:rPr>
          <w:rStyle w:val="Text27"/>
        </w:rPr>
        <w:bookmarkStart w:id="2316" w:name="mysqlckbk_IDXTERM_933"/>
        <w:t/>
        <w:bookmarkEnd w:id="2316"/>
      </w:r>
      <w:r>
        <w:t>Unix epoch.” The epoch is time zero, or the reference point for measuring time in Unix systems.</w:t>
      </w:r>
      <w:r>
        <w:rPr>
          <w:rStyle w:val="Text12"/>
        </w:rPr>
        <w:t>[</w:t>
      </w:r>
      <w:hyperlink w:anchor="30_1">
        <w:r>
          <w:rPr>
            <w:rStyle w:val="Text13"/>
          </w:rPr>
          <w:bookmarkStart w:id="2317" w:name="30"/>
          <w:t>30</w:t>
          <w:bookmarkEnd w:id="2317"/>
        </w:r>
      </w:hyperlink>
      <w:r>
        <w:rPr>
          <w:rStyle w:val="Text12"/>
        </w:rPr>
        <w:t>]</w:t>
      </w:r>
      <w:r>
        <w:t xml:space="preserve"> </w:t>
      </w:r>
      <w:r>
        <w:rPr>
          <w:rStyle w:val="Text27"/>
        </w:rPr>
        <w:bookmarkStart w:id="2318" w:name="mysqlckbk_IDXTERM_934"/>
        <w:t/>
        <w:bookmarkEnd w:id="2318"/>
      </w:r>
      <w:r>
        <w:t xml:space="preserve">That being so, you may find it curious that the preceding example shows a </w:t>
      </w:r>
      <w:r>
        <w:rPr>
          <w:rStyle w:val="Text0"/>
        </w:rPr>
        <w:t>UNIX_TIMESTAMP( )</w:t>
      </w:r>
      <w:r>
        <w:t xml:space="preserve"> value of </w:t>
      </w:r>
      <w:r>
        <w:rPr>
          <w:rStyle w:val="Text0"/>
        </w:rPr>
        <w:t>21600</w:t>
      </w:r>
      <w:r>
        <w:t xml:space="preserve"> for the first value in the </w:t>
      </w:r>
      <w:r>
        <w:rPr>
          <w:rStyle w:val="Text0"/>
        </w:rPr>
        <w:t>datetime_val</w:t>
      </w:r>
      <w:r>
        <w:t xml:space="preserve"> table. What’s going on? Why isn’t it </w:t>
      </w:r>
      <w:r>
        <w:rPr>
          <w:rStyle w:val="Text0"/>
        </w:rPr>
        <w:t>0</w:t>
      </w:r>
      <w:r>
        <w:t xml:space="preserve">? The apparent discrepancy is due to the fact that the MySQL server converts values to its own time zone when displaying them. My server is in the U.S. Central Time zone, which is six hours (that is, 21600 seconds) west of GMT. </w:t>
      </w:r>
    </w:p>
    <w:p>
      <w:pPr>
        <w:pStyle w:val="Normal"/>
      </w:pPr>
      <w:r>
        <w:rPr>
          <w:rStyle w:val="Text0"/>
        </w:rPr>
        <w:t>UNIX_TIMESTAMP( )</w:t>
      </w:r>
      <w:r>
        <w:t xml:space="preserve"> can convert </w:t>
      </w:r>
      <w:r>
        <w:rPr>
          <w:rStyle w:val="Text0"/>
        </w:rPr>
        <w:t>DATE</w:t>
      </w:r>
      <w:r>
        <w:t xml:space="preserve"> values to seconds, too. It treats such values as having an implicit time-of-day part of </w:t>
      </w:r>
      <w:r>
        <w:rPr>
          <w:rStyle w:val="Text0"/>
        </w:rPr>
        <w:t>00:00:00</w:t>
      </w:r>
      <w:r>
        <w:t xml:space="preserve">: </w:t>
      </w:r>
    </w:p>
    <w:p>
      <w:pPr>
        <w:pStyle w:val="Para 18"/>
      </w:pPr>
      <w:r>
        <w:bookmarkStart w:id="2319" w:name="I_5_tt581"/>
        <w:t/>
        <w:bookmarkEnd w:id="2319"/>
      </w:r>
    </w:p>
    <w:p>
      <w:pPr>
        <w:pStyle w:val="Para 02"/>
      </w:pPr>
      <w:r>
        <w:t xml:space="preserve">mysql&gt; </w:t>
        <w:br w:clear="none"/>
      </w:r>
      <w:r>
        <w:rPr>
          <w:rStyle w:val="Text1"/>
        </w:rPr>
        <w:t xml:space="preserve">SELECT CURDATE( ), FROM_UNIXTIME(UNIX_TIMESTAMP(CURDATE( )));</w:t>
        <w:br w:clear="none"/>
      </w:r>
      <w:r>
        <w:t xml:space="preserve"/>
        <w:br w:clear="none"/>
        <w:t xml:space="preserve">+------------+------------------------------------------+</w:t>
        <w:br w:clear="none"/>
        <w:t xml:space="preserve">| CURDATE( )  | FROM_UNIXTIME(UNIX_TIMESTAMP(CURDATE( ))) |</w:t>
        <w:br w:clear="none"/>
        <w:t xml:space="preserve">+------------+------------------------------------------+</w:t>
        <w:br w:clear="none"/>
        <w:t xml:space="preserve">| 2002-07-15 | 2002-07-15 00:00:00                      |</w:t>
        <w:br w:clear="none"/>
        <w:t xml:space="preserve">+------------+------------------------------------------+</w:t>
        <w:br w:clear="none"/>
      </w:r>
    </w:p>
    <w:p>
      <w:pPr>
        <w:pStyle w:val="Para 14"/>
      </w:pPr>
      <w:r>
        <w:br w:clear="none"/>
      </w:r>
    </w:p>
    <w:p>
      <w:pPr>
        <w:pStyle w:val="2 Block"/>
      </w:pPr>
    </w:p>
    <w:p>
      <w:pPr>
        <w:pStyle w:val="Para 13"/>
      </w:pPr>
      <w:r>
        <w:rPr>
          <w:rStyle w:val="Text12"/>
        </w:rPr>
        <w:t>[</w:t>
      </w:r>
      <w:hyperlink w:anchor="29">
        <w:r>
          <w:rPr>
            <w:rStyle w:val="Text13"/>
          </w:rPr>
          <w:bookmarkStart w:id="2320" w:name="29_1"/>
          <w:t>29</w:t>
          <w:bookmarkEnd w:id="2320"/>
        </w:r>
      </w:hyperlink>
      <w:r>
        <w:rPr>
          <w:rStyle w:val="Text12"/>
        </w:rPr>
        <w:t xml:space="preserve">] </w:t>
      </w:r>
      <w:r>
        <w:t>It’s difficult to give a precise upper bound on the range of values because it varies somewhat between systems.</w:t>
      </w:r>
    </w:p>
    <w:p>
      <w:pPr>
        <w:pStyle w:val="Para 13"/>
      </w:pPr>
      <w:r>
        <w:rPr>
          <w:rStyle w:val="Text12"/>
        </w:rPr>
        <w:t>[</w:t>
      </w:r>
      <w:hyperlink w:anchor="30">
        <w:r>
          <w:rPr>
            <w:rStyle w:val="Text13"/>
          </w:rPr>
          <w:bookmarkStart w:id="2321" w:name="30_1"/>
          <w:t>30</w:t>
          <w:bookmarkEnd w:id="2321"/>
        </w:r>
      </w:hyperlink>
      <w:r>
        <w:rPr>
          <w:rStyle w:val="Text12"/>
        </w:rPr>
        <w:t xml:space="preserve">] </w:t>
      </w:r>
      <w:r>
        <w:rPr>
          <w:rStyle w:val="Text0"/>
        </w:rPr>
        <w:t>1970-01-01</w:t>
      </w:r>
      <w:r>
        <w:t xml:space="preserve"> </w:t>
      </w:r>
      <w:r>
        <w:rPr>
          <w:rStyle w:val="Text0"/>
        </w:rPr>
        <w:t>00:00:00</w:t>
      </w:r>
      <w:r>
        <w:t xml:space="preserve"> GMT also happens to be the epoch as Java measures time.</w:t>
      </w:r>
    </w:p>
    <w:p>
      <w:bookmarkStart w:id="2322" w:name="Adding_a_Temporal_Interval_to_a"/>
      <w:bookmarkStart w:id="2323" w:name="Adding_a_Temporal_Interval_to_a_1"/>
      <w:bookmarkStart w:id="2324" w:name="Top_of_ch05s14_html"/>
      <w:pPr>
        <w:keepNext/>
        <w:pStyle w:val="Heading 1"/>
        <w:pageBreakBefore w:val="on"/>
        <w:keepLines w:val="on"/>
      </w:pPr>
      <w:r>
        <w:rPr>
          <w:rStyle w:val="Text26"/>
        </w:rPr>
        <w:bookmarkStart w:id="2325" w:name="mysqlckbk_CHP_5_SECT_14"/>
        <w:t/>
        <w:bookmarkEnd w:id="2325"/>
      </w:r>
      <w:r>
        <w:t>Adding a Temporal Interval to a Time</w:t>
      </w:r>
      <w:bookmarkEnd w:id="2322"/>
      <w:bookmarkEnd w:id="2323"/>
      <w:bookmarkEnd w:id="2324"/>
    </w:p>
    <w:p>
      <w:pPr>
        <w:keepNext/>
        <w:pStyle w:val="Heading 2"/>
        <w:keepLines w:val="on"/>
      </w:pPr>
      <w:r>
        <w:rPr>
          <w:rStyle w:val="Text26"/>
        </w:rPr>
        <w:bookmarkStart w:id="2326" w:name="mysqlckbk_CHP_5_SECT_14_1"/>
        <w:t/>
        <w:bookmarkEnd w:id="2326"/>
      </w:r>
      <w:r>
        <w:t>Problem</w:t>
      </w:r>
    </w:p>
    <w:p>
      <w:pPr>
        <w:pStyle w:val="Normal"/>
      </w:pPr>
      <w:r>
        <w:rPr>
          <w:rStyle w:val="Text27"/>
        </w:rPr>
        <w:bookmarkStart w:id="2327" w:name="mysqlckbk_IDXTERM_935"/>
        <w:t/>
        <w:bookmarkEnd w:id="2327"/>
      </w:r>
      <w:r>
        <w:t xml:space="preserve">You want to add a given number of seconds to a time, or to add two </w:t>
      </w:r>
      <w:r>
        <w:rPr>
          <w:rStyle w:val="Text27"/>
        </w:rPr>
        <w:bookmarkStart w:id="2328" w:name="mysqlckbk_IDXTERM_936"/>
        <w:t/>
        <w:bookmarkEnd w:id="2328"/>
      </w:r>
      <w:r>
        <w:t xml:space="preserve">time values. </w:t>
      </w:r>
    </w:p>
    <w:p>
      <w:pPr>
        <w:keepNext/>
        <w:pStyle w:val="Heading 2"/>
        <w:keepLines w:val="on"/>
      </w:pPr>
      <w:r>
        <w:rPr>
          <w:rStyle w:val="Text26"/>
        </w:rPr>
        <w:bookmarkStart w:id="2329" w:name="mysqlckbk_CHP_5_SECT_14_2"/>
        <w:t/>
        <w:bookmarkEnd w:id="2329"/>
      </w:r>
      <w:r>
        <w:t>Solution</w:t>
      </w:r>
    </w:p>
    <w:p>
      <w:pPr>
        <w:pStyle w:val="Normal"/>
      </w:pPr>
      <w:r>
        <w:t xml:space="preserve">Use </w:t>
      </w:r>
      <w:r>
        <w:rPr>
          <w:rStyle w:val="Text0"/>
        </w:rPr>
        <w:t>TIME_TO_SEC( )</w:t>
      </w:r>
      <w:r>
        <w:rPr>
          <w:rStyle w:val="Text27"/>
        </w:rPr>
        <w:bookmarkStart w:id="2330" w:name="mysqlckbk_IDXTERM_937"/>
        <w:t/>
        <w:bookmarkEnd w:id="2330"/>
      </w:r>
      <w:r>
        <w:t xml:space="preserve"> as necessary to make sure all values are represented in seconds, then add them. The result will be in seconds; use </w:t>
      </w:r>
      <w:r>
        <w:rPr>
          <w:rStyle w:val="Text0"/>
        </w:rPr>
        <w:t>SEC_TO_TIME( )</w:t>
      </w:r>
      <w:r>
        <w:rPr>
          <w:rStyle w:val="Text27"/>
        </w:rPr>
        <w:bookmarkStart w:id="2331" w:name="mysqlckbk_IDXTERM_938"/>
        <w:t/>
        <w:bookmarkEnd w:id="2331"/>
      </w:r>
      <w:r>
        <w:t xml:space="preserve"> if you want to convert back to a time value. </w:t>
      </w:r>
    </w:p>
    <w:p>
      <w:pPr>
        <w:keepNext/>
        <w:pStyle w:val="Heading 2"/>
        <w:keepLines w:val="on"/>
      </w:pPr>
      <w:r>
        <w:rPr>
          <w:rStyle w:val="Text26"/>
        </w:rPr>
        <w:bookmarkStart w:id="2332" w:name="mysqlckbk_CHP_5_SECT_14_3"/>
        <w:t/>
        <w:bookmarkEnd w:id="2332"/>
      </w:r>
      <w:r>
        <w:t>Discussion</w:t>
      </w:r>
    </w:p>
    <w:p>
      <w:pPr>
        <w:pStyle w:val="Normal"/>
      </w:pPr>
      <w:r>
        <w:t xml:space="preserve">The primary tools for performing time arithmetic are </w:t>
      </w:r>
      <w:r>
        <w:rPr>
          <w:rStyle w:val="Text0"/>
        </w:rPr>
        <w:t>TIME_TO_SEC( )</w:t>
      </w:r>
      <w:r>
        <w:t xml:space="preserve"> and </w:t>
      </w:r>
      <w:r>
        <w:rPr>
          <w:rStyle w:val="Text0"/>
        </w:rPr>
        <w:t>SEC_TO_TIME( )</w:t>
      </w:r>
      <w:r>
        <w:t xml:space="preserve">, which convert between </w:t>
      </w:r>
      <w:r>
        <w:rPr>
          <w:rStyle w:val="Text0"/>
        </w:rPr>
        <w:t>TIME</w:t>
      </w:r>
      <w:r>
        <w:t xml:space="preserve"> values and seconds. To add an interval value in seconds to a </w:t>
      </w:r>
      <w:r>
        <w:rPr>
          <w:rStyle w:val="Text0"/>
        </w:rPr>
        <w:t>TIME</w:t>
      </w:r>
      <w:r>
        <w:t xml:space="preserve"> value, convert the </w:t>
      </w:r>
      <w:r>
        <w:rPr>
          <w:rStyle w:val="Text0"/>
        </w:rPr>
        <w:t>TIME</w:t>
      </w:r>
      <w:r>
        <w:t xml:space="preserve"> to seconds so that both values are represented in the same units, add the values together, and convert the result back to a </w:t>
      </w:r>
      <w:r>
        <w:rPr>
          <w:rStyle w:val="Text0"/>
        </w:rPr>
        <w:t>TIME</w:t>
      </w:r>
      <w:r>
        <w:t xml:space="preserve">. For example, two hours is 7200 seconds (2*60*60), so the following query adds two hours to each </w:t>
      </w:r>
      <w:r>
        <w:rPr>
          <w:rStyle w:val="Text0"/>
        </w:rPr>
        <w:t>t1</w:t>
      </w:r>
      <w:r>
        <w:t xml:space="preserve"> value in the </w:t>
      </w:r>
      <w:r>
        <w:rPr>
          <w:rStyle w:val="Text0"/>
        </w:rPr>
        <w:t>time_val</w:t>
      </w:r>
      <w:r>
        <w:t xml:space="preserve"> table: </w:t>
      </w:r>
    </w:p>
    <w:p>
      <w:pPr>
        <w:pStyle w:val="Para 18"/>
      </w:pPr>
      <w:r>
        <w:bookmarkStart w:id="2333" w:name="I_5_tt582"/>
        <w:t/>
        <w:bookmarkEnd w:id="2333"/>
      </w:r>
    </w:p>
    <w:p>
      <w:pPr>
        <w:pStyle w:val="Para 02"/>
      </w:pPr>
      <w:r>
        <w:t xml:space="preserve">mysql&gt; </w:t>
        <w:br w:clear="none"/>
      </w:r>
      <w:r>
        <w:rPr>
          <w:rStyle w:val="Text1"/>
        </w:rPr>
        <w:t xml:space="preserve">SELECT t1,</w:t>
        <w:br w:clear="none"/>
      </w:r>
      <w:r>
        <w:t xml:space="preserve"/>
        <w:br w:clear="none"/>
        <w:t xml:space="preserve">    -&gt; </w:t>
        <w:br w:clear="none"/>
      </w:r>
      <w:r>
        <w:rPr>
          <w:rStyle w:val="Text1"/>
        </w:rPr>
        <w:t xml:space="preserve">SEC_TO_TIME(TIME_TO_SEC(t1) + 7200) AS 't1 plus 2 hours'</w:t>
        <w:br w:clear="none"/>
      </w:r>
      <w:r>
        <w:t xml:space="preserve"/>
        <w:br w:clear="none"/>
        <w:t xml:space="preserve">    -&gt; </w:t>
        <w:br w:clear="none"/>
      </w:r>
      <w:r>
        <w:rPr>
          <w:rStyle w:val="Text1"/>
        </w:rPr>
        <w:t xml:space="preserve">FROM time_val;</w:t>
        <w:br w:clear="none"/>
      </w:r>
      <w:r>
        <w:t xml:space="preserve"/>
        <w:br w:clear="none"/>
        <w:t xml:space="preserve">+----------+-----------------+</w:t>
        <w:br w:clear="none"/>
        <w:t xml:space="preserve">| t1       | t1 plus 2 hours |</w:t>
        <w:br w:clear="none"/>
        <w:t xml:space="preserve">+----------+-----------------+</w:t>
        <w:br w:clear="none"/>
        <w:t xml:space="preserve">| 15:00:00 | 17:00:00        |</w:t>
        <w:br w:clear="none"/>
        <w:t xml:space="preserve">| 05:01:30 | 07:01:30        |</w:t>
        <w:br w:clear="none"/>
        <w:t xml:space="preserve">| 12:30:20 | 14:30:20        |</w:t>
        <w:br w:clear="none"/>
        <w:t xml:space="preserve">+----------+-----------------+</w:t>
        <w:br w:clear="none"/>
      </w:r>
    </w:p>
    <w:p>
      <w:pPr>
        <w:pStyle w:val="Normal"/>
      </w:pPr>
      <w:r>
        <w:t xml:space="preserve">If the interval itself is expressed as a </w:t>
      </w:r>
      <w:r>
        <w:rPr>
          <w:rStyle w:val="Text0"/>
        </w:rPr>
        <w:t>TIME</w:t>
      </w:r>
      <w:r>
        <w:t xml:space="preserve">, it too should be converted to seconds before adding the values together. The following example calculates the sum of the two </w:t>
      </w:r>
      <w:r>
        <w:rPr>
          <w:rStyle w:val="Text0"/>
        </w:rPr>
        <w:t>TIME</w:t>
      </w:r>
      <w:r>
        <w:t xml:space="preserve"> values in the </w:t>
      </w:r>
      <w:r>
        <w:rPr>
          <w:rStyle w:val="Text0"/>
        </w:rPr>
        <w:t>time_val</w:t>
      </w:r>
      <w:r>
        <w:t xml:space="preserve"> table: </w:t>
      </w:r>
    </w:p>
    <w:p>
      <w:pPr>
        <w:pStyle w:val="Para 18"/>
      </w:pPr>
      <w:r>
        <w:bookmarkStart w:id="2334" w:name="I_5_tt583"/>
        <w:t/>
        <w:bookmarkEnd w:id="2334"/>
      </w:r>
    </w:p>
    <w:p>
      <w:pPr>
        <w:pStyle w:val="Para 02"/>
      </w:pPr>
      <w:r>
        <w:t xml:space="preserve">mysql&gt; </w:t>
        <w:br w:clear="none"/>
      </w:r>
      <w:r>
        <w:rPr>
          <w:rStyle w:val="Text1"/>
        </w:rPr>
        <w:t xml:space="preserve">SELECT t1, t2,</w:t>
        <w:br w:clear="none"/>
      </w:r>
      <w:r>
        <w:t xml:space="preserve"/>
        <w:br w:clear="none"/>
        <w:t xml:space="preserve">    -&gt; </w:t>
        <w:br w:clear="none"/>
      </w:r>
      <w:r>
        <w:rPr>
          <w:rStyle w:val="Text1"/>
        </w:rPr>
        <w:t xml:space="preserve">SEC_TO_TIME(TIME_TO_SEC(t1) + TIME_TO_SEC(t2)) AS 't1 + t2'</w:t>
        <w:br w:clear="none"/>
      </w:r>
      <w:r>
        <w:t xml:space="preserve"/>
        <w:br w:clear="none"/>
        <w:t xml:space="preserve">    -&gt; </w:t>
        <w:br w:clear="none"/>
      </w:r>
      <w:r>
        <w:rPr>
          <w:rStyle w:val="Text1"/>
        </w:rPr>
        <w:t xml:space="preserve">FROM time_val;</w:t>
        <w:br w:clear="none"/>
      </w:r>
      <w:r>
        <w:t xml:space="preserve"/>
        <w:br w:clear="none"/>
        <w:t xml:space="preserve">+----------+----------+----------+</w:t>
        <w:br w:clear="none"/>
        <w:t xml:space="preserve">| t1       | t2       | t1 + t2  |</w:t>
        <w:br w:clear="none"/>
        <w:t xml:space="preserve">+----------+----------+----------+</w:t>
        <w:br w:clear="none"/>
        <w:t xml:space="preserve">| 15:00:00 | 15:00:00 | 30:00:00 |</w:t>
        <w:br w:clear="none"/>
        <w:t xml:space="preserve">| 05:01:30 | 02:30:20 | 07:31:50 |</w:t>
        <w:br w:clear="none"/>
        <w:t xml:space="preserve">| 12:30:20 | 17:30:45 | 30:01:05 |</w:t>
        <w:br w:clear="none"/>
        <w:t xml:space="preserve">+----------+----------+----------+</w:t>
        <w:br w:clear="none"/>
      </w:r>
    </w:p>
    <w:p>
      <w:pPr>
        <w:pStyle w:val="Normal"/>
      </w:pPr>
      <w:r>
        <w:t xml:space="preserve">It’s important to recognize that </w:t>
      </w:r>
      <w:r>
        <w:rPr>
          <w:rStyle w:val="Text27"/>
        </w:rPr>
        <w:bookmarkStart w:id="2335" w:name="mysqlckbk_IDXTERM_939"/>
        <w:t/>
        <w:bookmarkEnd w:id="2335"/>
      </w:r>
      <w:r>
        <w:t xml:space="preserve">MySQL </w:t>
      </w:r>
      <w:r>
        <w:rPr>
          <w:rStyle w:val="Text0"/>
        </w:rPr>
        <w:t>TIME</w:t>
      </w:r>
      <w:r>
        <w:t xml:space="preserve"> values really represent elapsed time, not time of day, so they don’t reset to 0 after reaching 24 hours. You can see this in the first and third output rows from the previous query. To produce time-of-day values, enforce a 24-hour wraparound using a modulo operation before converting the seconds value back to a </w:t>
      </w:r>
      <w:r>
        <w:rPr>
          <w:rStyle w:val="Text0"/>
        </w:rPr>
        <w:t>TIME</w:t>
      </w:r>
      <w:r>
        <w:t xml:space="preserve"> value. The number of seconds in a day is 24*60*60, or 86400, so to convert any seconds value </w:t>
      </w:r>
      <w:r>
        <w:rPr>
          <w:rStyle w:val="Text0"/>
        </w:rPr>
        <w:t>s</w:t>
      </w:r>
      <w:r>
        <w:t xml:space="preserve"> to lie within a 24-hour range, use the </w:t>
      </w:r>
      <w:r>
        <w:rPr>
          <w:rStyle w:val="Text0"/>
        </w:rPr>
        <w:t>MOD( )</w:t>
      </w:r>
      <w:r>
        <w:rPr>
          <w:rStyle w:val="Text27"/>
        </w:rPr>
        <w:bookmarkStart w:id="2336" w:name="mysqlckbk_IDXTERM_940"/>
        <w:t/>
        <w:bookmarkEnd w:id="2336"/>
      </w:r>
      <w:r>
        <w:t xml:space="preserve"> function or the </w:t>
      </w:r>
      <w:r>
        <w:rPr>
          <w:rStyle w:val="Text0"/>
        </w:rPr>
        <w:t>%</w:t>
      </w:r>
      <w:r>
        <w:t xml:space="preserve"> modulo operator like this: </w:t>
      </w:r>
    </w:p>
    <w:p>
      <w:pPr>
        <w:pStyle w:val="Para 18"/>
      </w:pPr>
      <w:r>
        <w:bookmarkStart w:id="2337" w:name="I_5_tt584"/>
        <w:t/>
        <w:bookmarkEnd w:id="2337"/>
      </w:r>
    </w:p>
    <w:p>
      <w:pPr>
        <w:pStyle w:val="Para 02"/>
      </w:pPr>
      <w:r>
        <w:t xml:space="preserve">MOD(s,86400)</w:t>
        <w:br w:clear="none"/>
        <w:t xml:space="preserve">s % 86400</w:t>
        <w:br w:clear="none"/>
      </w:r>
    </w:p>
    <w:p>
      <w:pPr>
        <w:pStyle w:val="Normal"/>
      </w:pPr>
      <w:r>
        <w:t xml:space="preserve">The two expressions are equivalent. Applying the first of them to the time calculations from the preceding example produces the following result: </w:t>
      </w:r>
    </w:p>
    <w:p>
      <w:pPr>
        <w:pStyle w:val="Para 18"/>
      </w:pPr>
      <w:r>
        <w:bookmarkStart w:id="2338" w:name="I_5_tt585"/>
        <w:t/>
        <w:bookmarkEnd w:id="2338"/>
      </w:r>
    </w:p>
    <w:p>
      <w:pPr>
        <w:pStyle w:val="Para 02"/>
      </w:pPr>
      <w:r>
        <w:t xml:space="preserve">mysql&gt; </w:t>
        <w:br w:clear="none"/>
      </w:r>
      <w:r>
        <w:rPr>
          <w:rStyle w:val="Text1"/>
        </w:rPr>
        <w:t xml:space="preserve">SELECT t1, t2,</w:t>
        <w:br w:clear="none"/>
      </w:r>
      <w:r>
        <w:t xml:space="preserve"/>
        <w:br w:clear="none"/>
        <w:t xml:space="preserve">    -&gt; </w:t>
        <w:br w:clear="none"/>
      </w:r>
      <w:r>
        <w:rPr>
          <w:rStyle w:val="Text1"/>
        </w:rPr>
        <w:t xml:space="preserve">SEC_TO_TIME(MOD(TIME_TO_SEC(t1) + TIME_TO_SEC(t2), 86400)) AS 't1 + t2'</w:t>
        <w:br w:clear="none"/>
      </w:r>
      <w:r>
        <w:t xml:space="preserve"/>
        <w:br w:clear="none"/>
        <w:t xml:space="preserve">    -&gt; </w:t>
        <w:br w:clear="none"/>
      </w:r>
      <w:r>
        <w:rPr>
          <w:rStyle w:val="Text1"/>
        </w:rPr>
        <w:t xml:space="preserve">FROM time_val;</w:t>
        <w:br w:clear="none"/>
      </w:r>
      <w:r>
        <w:t xml:space="preserve"/>
        <w:br w:clear="none"/>
        <w:t xml:space="preserve">+----------+----------+----------+</w:t>
        <w:br w:clear="none"/>
        <w:t xml:space="preserve">| t1       | t2       | t1 + t2  |</w:t>
        <w:br w:clear="none"/>
        <w:t xml:space="preserve">+----------+----------+----------+</w:t>
        <w:br w:clear="none"/>
        <w:t xml:space="preserve">| 15:00:00 | 15:00:00 | 06:00:00 |</w:t>
        <w:br w:clear="none"/>
        <w:t xml:space="preserve">| 05:01:30 | 02:30:20 | 07:31:50 |</w:t>
        <w:br w:clear="none"/>
        <w:t xml:space="preserve">| 12:30:20 | 17:30:45 | 06:01:05 |</w:t>
        <w:br w:clear="none"/>
        <w:t xml:space="preserve">+----------+----------+----------+</w:t>
        <w:br w:clear="none"/>
      </w:r>
    </w:p>
    <w:p>
      <w:pPr>
        <w:keepNext/>
        <w:pStyle w:val="Heading 3"/>
        <w:keepLines w:val="on"/>
      </w:pPr>
      <w:r>
        <w:rPr>
          <w:rStyle w:val="Text26"/>
        </w:rPr>
        <w:bookmarkStart w:id="2339" w:name="ch05_7_fm2xml"/>
        <w:t/>
        <w:bookmarkEnd w:id="2339"/>
      </w:r>
      <w:r>
        <w:t>Tip</w:t>
      </w:r>
    </w:p>
    <w:p>
      <w:pPr>
        <w:pStyle w:val="Normal"/>
        <w:keepLines w:val="on"/>
      </w:pPr>
      <w:r>
        <w:t xml:space="preserve">The allowable range of </w:t>
      </w:r>
      <w:r>
        <w:rPr>
          <w:rStyle w:val="Text0"/>
        </w:rPr>
        <w:t>TIME</w:t>
      </w:r>
      <w:r>
        <w:rPr>
          <w:rStyle w:val="Text27"/>
        </w:rPr>
        <w:bookmarkStart w:id="2340" w:name="mysqlckbk_IDXTERM_941"/>
        <w:t/>
        <w:bookmarkEnd w:id="2340"/>
        <w:bookmarkStart w:id="2341" w:name="mysqlckbk_IDXTERM_942"/>
        <w:t/>
        <w:bookmarkEnd w:id="2341"/>
      </w:r>
      <w:r>
        <w:t xml:space="preserve"> values is </w:t>
      </w:r>
      <w:r>
        <w:rPr>
          <w:rStyle w:val="Text0"/>
        </w:rPr>
        <w:t>-838:59:59</w:t>
      </w:r>
      <w:r>
        <w:t xml:space="preserve"> to </w:t>
      </w:r>
      <w:r>
        <w:rPr>
          <w:rStyle w:val="Text0"/>
        </w:rPr>
        <w:t>838:59:59</w:t>
      </w:r>
      <w:r>
        <w:t xml:space="preserve"> (that is -3020399 to 3020399 seconds). When you add times together, you can easily produce a result that lies outside this range. If you try to store such a value into a </w:t>
      </w:r>
      <w:r>
        <w:rPr>
          <w:rStyle w:val="Text0"/>
        </w:rPr>
        <w:t>TIME</w:t>
      </w:r>
      <w:r>
        <w:t xml:space="preserve"> column, MySQL clips it to the nearest endpoint of the range. </w:t>
      </w:r>
    </w:p>
    <w:p>
      <w:bookmarkStart w:id="2342" w:name="Top_of_ch05s15_html"/>
      <w:bookmarkStart w:id="2343" w:name="Calculating_Intervals_Between_Ti_1"/>
      <w:bookmarkStart w:id="2344" w:name="Calculating_Intervals_Between_Ti"/>
      <w:pPr>
        <w:keepNext/>
        <w:pStyle w:val="Heading 1"/>
        <w:pageBreakBefore w:val="on"/>
        <w:keepLines w:val="on"/>
      </w:pPr>
      <w:r>
        <w:rPr>
          <w:rStyle w:val="Text26"/>
        </w:rPr>
        <w:bookmarkStart w:id="2345" w:name="mysqlckbk_CHP_5_SECT_15"/>
        <w:t/>
        <w:bookmarkEnd w:id="2345"/>
      </w:r>
      <w:r>
        <w:t>Calculating Intervals Between Times</w:t>
      </w:r>
      <w:bookmarkEnd w:id="2342"/>
      <w:bookmarkEnd w:id="2343"/>
      <w:bookmarkEnd w:id="2344"/>
    </w:p>
    <w:p>
      <w:pPr>
        <w:keepNext/>
        <w:pStyle w:val="Heading 2"/>
        <w:keepLines w:val="on"/>
      </w:pPr>
      <w:r>
        <w:rPr>
          <w:rStyle w:val="Text26"/>
        </w:rPr>
        <w:bookmarkStart w:id="2346" w:name="mysqlckbk_CHP_5_SECT_15_1"/>
        <w:t/>
        <w:bookmarkEnd w:id="2346"/>
      </w:r>
      <w:r>
        <w:t>Problem</w:t>
      </w:r>
    </w:p>
    <w:p>
      <w:pPr>
        <w:pStyle w:val="Normal"/>
      </w:pPr>
      <w:r>
        <w:t>You want to know the amount of time elapsed between two times.</w:t>
      </w:r>
    </w:p>
    <w:p>
      <w:pPr>
        <w:keepNext/>
        <w:pStyle w:val="Heading 2"/>
        <w:keepLines w:val="on"/>
      </w:pPr>
      <w:r>
        <w:rPr>
          <w:rStyle w:val="Text26"/>
        </w:rPr>
        <w:bookmarkStart w:id="2347" w:name="mysqlckbk_CHP_5_SECT_15_2"/>
        <w:t/>
        <w:bookmarkEnd w:id="2347"/>
      </w:r>
      <w:r>
        <w:t>Solution</w:t>
      </w:r>
    </w:p>
    <w:p>
      <w:pPr>
        <w:pStyle w:val="Normal"/>
      </w:pPr>
      <w:r>
        <w:t xml:space="preserve">Convert the times to seconds with </w:t>
      </w:r>
      <w:r>
        <w:rPr>
          <w:rStyle w:val="Text0"/>
        </w:rPr>
        <w:t>TIME_TO_SEC( )</w:t>
      </w:r>
      <w:r>
        <w:rPr>
          <w:rStyle w:val="Text27"/>
        </w:rPr>
        <w:bookmarkStart w:id="2348" w:name="mysqlckbk_IDXTERM_943"/>
        <w:t/>
        <w:bookmarkEnd w:id="2348"/>
      </w:r>
      <w:r>
        <w:t xml:space="preserve"> and take the difference. For a difference represented as a time, convert the result back the other way using </w:t>
      </w:r>
      <w:r>
        <w:rPr>
          <w:rStyle w:val="Text0"/>
        </w:rPr>
        <w:t>SEC_TO_TIME( )</w:t>
      </w:r>
      <w:r>
        <w:rPr>
          <w:rStyle w:val="Text27"/>
        </w:rPr>
        <w:bookmarkStart w:id="2349" w:name="mysqlckbk_IDXTERM_944"/>
        <w:t/>
        <w:bookmarkEnd w:id="2349"/>
      </w:r>
      <w:r>
        <w:t xml:space="preserve">. </w:t>
      </w:r>
    </w:p>
    <w:p>
      <w:pPr>
        <w:keepNext/>
        <w:pStyle w:val="Heading 2"/>
        <w:keepLines w:val="on"/>
      </w:pPr>
      <w:r>
        <w:rPr>
          <w:rStyle w:val="Text26"/>
        </w:rPr>
        <w:bookmarkStart w:id="2350" w:name="mysqlckbk_CHP_5_SECT_15_3"/>
        <w:t/>
        <w:bookmarkEnd w:id="2350"/>
      </w:r>
      <w:r>
        <w:t>Discussion</w:t>
      </w:r>
    </w:p>
    <w:p>
      <w:pPr>
        <w:pStyle w:val="Normal"/>
      </w:pPr>
      <w:r>
        <w:t xml:space="preserve">Calculating intervals between times is similar to adding times together, except that you compute a difference rather than a sum. For example, to calculate intervals in seconds between pairs of </w:t>
      </w:r>
      <w:r>
        <w:rPr>
          <w:rStyle w:val="Text0"/>
        </w:rPr>
        <w:t>t1</w:t>
      </w:r>
      <w:r>
        <w:t xml:space="preserve"> and </w:t>
      </w:r>
      <w:r>
        <w:rPr>
          <w:rStyle w:val="Text0"/>
        </w:rPr>
        <w:t>t2</w:t>
      </w:r>
      <w:r>
        <w:t xml:space="preserve"> values, convert the values in the </w:t>
      </w:r>
      <w:r>
        <w:rPr>
          <w:rStyle w:val="Text0"/>
        </w:rPr>
        <w:t>time_val</w:t>
      </w:r>
      <w:r>
        <w:t xml:space="preserve"> table to seconds using </w:t>
      </w:r>
      <w:r>
        <w:rPr>
          <w:rStyle w:val="Text0"/>
        </w:rPr>
        <w:t>TIME_TO_SEC( )</w:t>
      </w:r>
      <w:r>
        <w:t xml:space="preserve">, then take the difference. To express the resulting difference as a </w:t>
      </w:r>
      <w:r>
        <w:rPr>
          <w:rStyle w:val="Text0"/>
        </w:rPr>
        <w:t>TIME</w:t>
      </w:r>
      <w:r>
        <w:t xml:space="preserve"> value, pass it to </w:t>
      </w:r>
      <w:r>
        <w:rPr>
          <w:rStyle w:val="Text0"/>
        </w:rPr>
        <w:t>SEC_TO_TIME( )</w:t>
      </w:r>
      <w:r>
        <w:t xml:space="preserve">. The following query shows intervals both ways: </w:t>
      </w:r>
    </w:p>
    <w:p>
      <w:pPr>
        <w:pStyle w:val="Para 18"/>
      </w:pPr>
      <w:r>
        <w:bookmarkStart w:id="2351" w:name="I_5_tt586"/>
        <w:t/>
        <w:bookmarkEnd w:id="2351"/>
      </w:r>
    </w:p>
    <w:p>
      <w:pPr>
        <w:pStyle w:val="Para 02"/>
      </w:pPr>
      <w:r>
        <w:t xml:space="preserve">mysql&gt; </w:t>
        <w:br w:clear="none"/>
      </w:r>
      <w:r>
        <w:rPr>
          <w:rStyle w:val="Text1"/>
        </w:rPr>
        <w:t xml:space="preserve">SELECT t1, t2,</w:t>
        <w:br w:clear="none"/>
      </w:r>
      <w:r>
        <w:t xml:space="preserve"/>
        <w:br w:clear="none"/>
        <w:t xml:space="preserve">    -&gt; </w:t>
        <w:br w:clear="none"/>
      </w:r>
      <w:r>
        <w:rPr>
          <w:rStyle w:val="Text1"/>
        </w:rPr>
        <w:t xml:space="preserve">TIME_TO_SEC(t2) - TIME_TO_SEC(t1) AS 'interval in seconds',</w:t>
        <w:br w:clear="none"/>
      </w:r>
      <w:r>
        <w:t xml:space="preserve"/>
        <w:br w:clear="none"/>
        <w:t xml:space="preserve">    -&gt; </w:t>
        <w:br w:clear="none"/>
      </w:r>
      <w:r>
        <w:rPr>
          <w:rStyle w:val="Text1"/>
        </w:rPr>
        <w:t xml:space="preserve">SEC_TO_TIME(TIME_TO_SEC(t2) - TIME_TO_SEC(t1)) AS 'interval as TIME'</w:t>
        <w:br w:clear="none"/>
      </w:r>
      <w:r>
        <w:t xml:space="preserve"/>
        <w:br w:clear="none"/>
        <w:t xml:space="preserve">    -&gt; </w:t>
        <w:br w:clear="none"/>
      </w:r>
      <w:r>
        <w:rPr>
          <w:rStyle w:val="Text1"/>
        </w:rPr>
        <w:t xml:space="preserve">FROM time_val;</w:t>
        <w:br w:clear="none"/>
      </w:r>
      <w:r>
        <w:t xml:space="preserve"/>
        <w:br w:clear="none"/>
        <w:t xml:space="preserve">+----------+----------+---------------------+------------------+</w:t>
        <w:br w:clear="none"/>
        <w:t xml:space="preserve">| t1       | t2       | interval in seconds | interval as TIME |</w:t>
        <w:br w:clear="none"/>
        <w:t xml:space="preserve">+----------+----------+---------------------+------------------+</w:t>
        <w:br w:clear="none"/>
        <w:t xml:space="preserve">| 15:00:00 | 15:00:00 |                   0 | 00:00:00         |</w:t>
        <w:br w:clear="none"/>
        <w:t xml:space="preserve">| 05:01:30 | 02:30:20 |               -9070 | -02:31:10        |</w:t>
        <w:br w:clear="none"/>
        <w:t xml:space="preserve">| 12:30:20 | 17:30:45 |               18025 | 05:00:25         |</w:t>
        <w:br w:clear="none"/>
        <w:t xml:space="preserve">+----------+----------+---------------------+------------------+</w:t>
        <w:br w:clear="none"/>
      </w:r>
    </w:p>
    <w:p>
      <w:pPr>
        <w:pStyle w:val="Normal"/>
      </w:pPr>
      <w:r>
        <w:t xml:space="preserve">Note that intervals may be negative, as is the case when </w:t>
      </w:r>
      <w:r>
        <w:rPr>
          <w:rStyle w:val="Text0"/>
        </w:rPr>
        <w:t>t1</w:t>
      </w:r>
      <w:r>
        <w:t xml:space="preserve"> occurs later than </w:t>
      </w:r>
      <w:r>
        <w:rPr>
          <w:rStyle w:val="Text0"/>
        </w:rPr>
        <w:t>t2</w:t>
      </w:r>
      <w:r>
        <w:t xml:space="preserve">. </w:t>
      </w:r>
    </w:p>
    <w:p>
      <w:bookmarkStart w:id="2352" w:name="Breaking_Down_Time_Intervals_int_1"/>
      <w:bookmarkStart w:id="2353" w:name="Breaking_Down_Time_Intervals_int"/>
      <w:bookmarkStart w:id="2354" w:name="Top_of_ch05s16_html"/>
      <w:pPr>
        <w:keepNext/>
        <w:pStyle w:val="Heading 1"/>
        <w:pageBreakBefore w:val="on"/>
        <w:keepLines w:val="on"/>
      </w:pPr>
      <w:r>
        <w:rPr>
          <w:rStyle w:val="Text26"/>
        </w:rPr>
        <w:bookmarkStart w:id="2355" w:name="mysqlckbk_CHP_5_SECT_16"/>
        <w:t/>
        <w:bookmarkEnd w:id="2355"/>
      </w:r>
      <w:r>
        <w:t>Breaking Down Time Intervals into Components</w:t>
      </w:r>
      <w:bookmarkEnd w:id="2352"/>
      <w:bookmarkEnd w:id="2353"/>
      <w:bookmarkEnd w:id="2354"/>
    </w:p>
    <w:p>
      <w:pPr>
        <w:keepNext/>
        <w:pStyle w:val="Heading 2"/>
        <w:keepLines w:val="on"/>
      </w:pPr>
      <w:r>
        <w:rPr>
          <w:rStyle w:val="Text26"/>
        </w:rPr>
        <w:bookmarkStart w:id="2356" w:name="mysqlckbk_CHP_5_SECT_16_1"/>
        <w:t/>
        <w:bookmarkEnd w:id="2356"/>
      </w:r>
      <w:r>
        <w:t>Problem</w:t>
      </w:r>
    </w:p>
    <w:p>
      <w:pPr>
        <w:pStyle w:val="Normal"/>
      </w:pPr>
      <w:r>
        <w:rPr>
          <w:rStyle w:val="Text27"/>
        </w:rPr>
        <w:bookmarkStart w:id="2357" w:name="mysqlckbk_IDXTERM_945"/>
        <w:t/>
        <w:bookmarkEnd w:id="2357"/>
      </w:r>
      <w:r>
        <w:t xml:space="preserve">You have a time interval represented as a time, but you want the interval in terms of its components. </w:t>
      </w:r>
    </w:p>
    <w:p>
      <w:pPr>
        <w:keepNext/>
        <w:pStyle w:val="Heading 2"/>
        <w:keepLines w:val="on"/>
      </w:pPr>
      <w:r>
        <w:rPr>
          <w:rStyle w:val="Text26"/>
        </w:rPr>
        <w:bookmarkStart w:id="2358" w:name="mysqlckbk_CHP_5_SECT_16_2"/>
        <w:t/>
        <w:bookmarkEnd w:id="2358"/>
      </w:r>
      <w:r>
        <w:t>Solution</w:t>
      </w:r>
    </w:p>
    <w:p>
      <w:pPr>
        <w:pStyle w:val="Normal"/>
      </w:pPr>
      <w:r>
        <w:t xml:space="preserve">Decompose the interval with the </w:t>
      </w:r>
      <w:r>
        <w:rPr>
          <w:rStyle w:val="Text0"/>
        </w:rPr>
        <w:t>HOUR( )</w:t>
      </w:r>
      <w:r>
        <w:rPr>
          <w:rStyle w:val="Text27"/>
        </w:rPr>
        <w:bookmarkStart w:id="2359" w:name="mysqlckbk_IDXTERM_946"/>
        <w:t/>
        <w:bookmarkEnd w:id="2359"/>
      </w:r>
      <w:r>
        <w:t xml:space="preserve">, </w:t>
      </w:r>
      <w:r>
        <w:rPr>
          <w:rStyle w:val="Text0"/>
        </w:rPr>
        <w:t>MINUTE( )</w:t>
      </w:r>
      <w:r>
        <w:rPr>
          <w:rStyle w:val="Text27"/>
        </w:rPr>
        <w:bookmarkStart w:id="2360" w:name="mysqlckbk_IDXTERM_947"/>
        <w:t/>
        <w:bookmarkEnd w:id="2360"/>
      </w:r>
      <w:r>
        <w:t xml:space="preserve">, and </w:t>
      </w:r>
      <w:r>
        <w:rPr>
          <w:rStyle w:val="Text0"/>
        </w:rPr>
        <w:t>SECOND( )</w:t>
      </w:r>
      <w:r>
        <w:rPr>
          <w:rStyle w:val="Text27"/>
        </w:rPr>
        <w:bookmarkStart w:id="2361" w:name="mysqlckbk_IDXTERM_948"/>
        <w:t/>
        <w:bookmarkEnd w:id="2361"/>
      </w:r>
      <w:r>
        <w:t xml:space="preserve"> functions. If the calculation is complex in SQL and you’re using the interval within a program, it may be easier to use your programming language to perform the equivalent math. </w:t>
      </w:r>
    </w:p>
    <w:p>
      <w:pPr>
        <w:keepNext/>
        <w:pStyle w:val="Heading 2"/>
        <w:keepLines w:val="on"/>
      </w:pPr>
      <w:r>
        <w:rPr>
          <w:rStyle w:val="Text26"/>
        </w:rPr>
        <w:bookmarkStart w:id="2362" w:name="mysqlckbk_CHP_5_SECT_16_3"/>
        <w:t/>
        <w:bookmarkEnd w:id="2362"/>
      </w:r>
      <w:r>
        <w:t>Discussion</w:t>
      </w:r>
    </w:p>
    <w:p>
      <w:pPr>
        <w:pStyle w:val="Normal"/>
      </w:pPr>
      <w:r>
        <w:t xml:space="preserve">To express a time interval in terms of its constituent hours, minutes, and seconds values, calculate time interval subparts in SQL using the </w:t>
      </w:r>
      <w:r>
        <w:rPr>
          <w:rStyle w:val="Text0"/>
        </w:rPr>
        <w:t>HOUR( )</w:t>
      </w:r>
      <w:r>
        <w:t xml:space="preserve">, </w:t>
      </w:r>
      <w:r>
        <w:rPr>
          <w:rStyle w:val="Text0"/>
        </w:rPr>
        <w:t>MINUTE( )</w:t>
      </w:r>
      <w:r>
        <w:t xml:space="preserve">, and </w:t>
      </w:r>
      <w:r>
        <w:rPr>
          <w:rStyle w:val="Text0"/>
        </w:rPr>
        <w:t>SECOND( )</w:t>
      </w:r>
      <w:r>
        <w:t xml:space="preserve"> functions. (Don’t forget that if your intervals may be negative, you need to take that into account.) For example, to determine the components of the intervals between the </w:t>
      </w:r>
      <w:r>
        <w:rPr>
          <w:rStyle w:val="Text0"/>
        </w:rPr>
        <w:t>t1</w:t>
      </w:r>
      <w:r>
        <w:t xml:space="preserve"> and </w:t>
      </w:r>
      <w:r>
        <w:rPr>
          <w:rStyle w:val="Text0"/>
        </w:rPr>
        <w:t>t2</w:t>
      </w:r>
      <w:r>
        <w:t xml:space="preserve"> columns in the </w:t>
      </w:r>
      <w:r>
        <w:rPr>
          <w:rStyle w:val="Text0"/>
        </w:rPr>
        <w:t>time_val</w:t>
      </w:r>
      <w:r>
        <w:t xml:space="preserve"> table, the following SQL statement does the trick: </w:t>
      </w:r>
    </w:p>
    <w:p>
      <w:pPr>
        <w:pStyle w:val="Para 18"/>
      </w:pPr>
      <w:r>
        <w:bookmarkStart w:id="2363" w:name="I_5_tt587"/>
        <w:t/>
        <w:bookmarkEnd w:id="2363"/>
      </w:r>
    </w:p>
    <w:p>
      <w:pPr>
        <w:pStyle w:val="Para 02"/>
      </w:pPr>
      <w:r>
        <w:t xml:space="preserve">mysql&gt; </w:t>
        <w:br w:clear="none"/>
      </w:r>
      <w:r>
        <w:rPr>
          <w:rStyle w:val="Text1"/>
        </w:rPr>
        <w:t xml:space="preserve">SELECT t1, t2,</w:t>
        <w:br w:clear="none"/>
      </w:r>
      <w:r>
        <w:t xml:space="preserve"/>
        <w:br w:clear="none"/>
        <w:t xml:space="preserve">    -&gt; </w:t>
        <w:br w:clear="none"/>
      </w:r>
      <w:r>
        <w:rPr>
          <w:rStyle w:val="Text1"/>
        </w:rPr>
        <w:t xml:space="preserve">SEC_TO_TIME(TIME_TO_SEC(t2) - TIME_TO_SEC(t1)) AS 'interval as TIME',</w:t>
        <w:br w:clear="none"/>
      </w:r>
      <w:r>
        <w:t xml:space="preserve"/>
        <w:br w:clear="none"/>
        <w:t xml:space="preserve">    -&gt; </w:t>
        <w:br w:clear="none"/>
      </w:r>
      <w:r>
        <w:rPr>
          <w:rStyle w:val="Text1"/>
        </w:rPr>
        <w:t xml:space="preserve">IF(SEC_TO_TIME(TIME_TO_SEC(t2) &gt;= TIME_TO_SEC(t1)),'+','-') AS sign,</w:t>
        <w:br w:clear="none"/>
      </w:r>
      <w:r>
        <w:t xml:space="preserve"/>
        <w:br w:clear="none"/>
        <w:t xml:space="preserve">    -&gt; </w:t>
        <w:br w:clear="none"/>
      </w:r>
      <w:r>
        <w:rPr>
          <w:rStyle w:val="Text1"/>
        </w:rPr>
        <w:t xml:space="preserve">HOUR(SEC_TO_TIME(TIME_TO_SEC(t2) - TIME_TO_SEC(t1))) AS hour,</w:t>
        <w:br w:clear="none"/>
      </w:r>
      <w:r>
        <w:t xml:space="preserve"/>
        <w:br w:clear="none"/>
        <w:t xml:space="preserve">    -&gt; </w:t>
        <w:br w:clear="none"/>
      </w:r>
      <w:r>
        <w:rPr>
          <w:rStyle w:val="Text1"/>
        </w:rPr>
        <w:t xml:space="preserve">MINUTE(SEC_TO_TIME(TIME_TO_SEC(t2) - TIME_TO_SEC(t1))) AS minute,</w:t>
        <w:br w:clear="none"/>
      </w:r>
      <w:r>
        <w:t xml:space="preserve"/>
        <w:br w:clear="none"/>
        <w:t xml:space="preserve">    -&gt; </w:t>
        <w:br w:clear="none"/>
      </w:r>
      <w:r>
        <w:rPr>
          <w:rStyle w:val="Text1"/>
        </w:rPr>
        <w:t xml:space="preserve">SECOND(SEC_TO_TIME(TIME_TO_SEC(t2) - TIME_TO_SEC(t1))) AS second</w:t>
        <w:br w:clear="none"/>
      </w:r>
      <w:r>
        <w:t xml:space="preserve"/>
        <w:br w:clear="none"/>
        <w:t xml:space="preserve">    -&gt; </w:t>
        <w:br w:clear="none"/>
      </w:r>
      <w:r>
        <w:rPr>
          <w:rStyle w:val="Text1"/>
        </w:rPr>
        <w:t xml:space="preserve">FROM time_val;</w:t>
        <w:br w:clear="none"/>
      </w:r>
      <w:r>
        <w:t xml:space="preserve"/>
        <w:br w:clear="none"/>
        <w:t xml:space="preserve">+----------+----------+------------------+------+------+--------+--------+</w:t>
        <w:br w:clear="none"/>
        <w:t xml:space="preserve">| t1       | t2       | interval as TIME | sign | hour | minute | second |</w:t>
        <w:br w:clear="none"/>
        <w:t xml:space="preserve">+----------+----------+------------------+------+------+--------+--------+</w:t>
        <w:br w:clear="none"/>
        <w:t xml:space="preserve">| 15:00:00 | 15:00:00 | 00:00:00         | +    |    0 |      0 |      0 |</w:t>
        <w:br w:clear="none"/>
        <w:t xml:space="preserve">| 05:01:30 | 02:30:20 | -02:31:10        | -    |    2 |     31 |     10 |</w:t>
        <w:br w:clear="none"/>
        <w:t xml:space="preserve">| 12:30:20 | 17:30:45 | 05:00:25         | +    |    5 |      0 |     25 |</w:t>
        <w:br w:clear="none"/>
        <w:t xml:space="preserve">+----------+----------+------------------+------+------+--------+--------+</w:t>
        <w:br w:clear="none"/>
      </w:r>
    </w:p>
    <w:p>
      <w:pPr>
        <w:pStyle w:val="Normal"/>
      </w:pPr>
      <w:r>
        <w:t xml:space="preserve">But that’s fairly messy, and attempting to do the same thing using division and modulo operations is even messier. If you happen to be issuing an interval-calculation query from within a program, it’s possible to avoid most of the clutter. Use SQL to compute just the intervals in seconds, then use your API language to break down each interval into its components. The formulas should account for negative values and produce integer values for each component. </w:t>
      </w:r>
      <w:r>
        <w:rPr>
          <w:rStyle w:val="Text27"/>
        </w:rPr>
        <w:bookmarkStart w:id="2364" w:name="mysqlckbk_IDXTERM_949"/>
        <w:t/>
        <w:bookmarkEnd w:id="2364"/>
      </w:r>
      <w:r>
        <w:t xml:space="preserve">Here’s an example function </w:t>
      </w:r>
      <w:r>
        <w:rPr>
          <w:rStyle w:val="Text0"/>
        </w:rPr>
        <w:t>time_components( )</w:t>
      </w:r>
      <w:r>
        <w:rPr>
          <w:rStyle w:val="Text27"/>
        </w:rPr>
        <w:bookmarkStart w:id="2365" w:name="mysqlckbk_IDXTERM_950"/>
        <w:t/>
        <w:bookmarkEnd w:id="2365"/>
      </w:r>
      <w:r>
        <w:t xml:space="preserve"> written in Python that takes an interval value in seconds and returns a four-element tuple containing the sign of the value, followed by the hour, minute, and second parts: </w:t>
      </w:r>
    </w:p>
    <w:p>
      <w:pPr>
        <w:pStyle w:val="Para 18"/>
      </w:pPr>
      <w:r>
        <w:bookmarkStart w:id="2366" w:name="I_5_tt588"/>
        <w:t/>
        <w:bookmarkEnd w:id="2366"/>
      </w:r>
    </w:p>
    <w:p>
      <w:pPr>
        <w:pStyle w:val="Para 02"/>
      </w:pPr>
      <w:r>
        <w:t xml:space="preserve">def time_components (time_in_secs):</w:t>
        <w:br w:clear="none"/>
        <w:t xml:space="preserve">    if time_in_secs &lt; 0:</w:t>
        <w:br w:clear="none"/>
        <w:t xml:space="preserve">        sign = "-"</w:t>
        <w:br w:clear="none"/>
        <w:t xml:space="preserve">        time_in_secs = -time_in_secs</w:t>
        <w:br w:clear="none"/>
        <w:t xml:space="preserve">    else:</w:t>
        <w:br w:clear="none"/>
        <w:t xml:space="preserve">        sign = ""</w:t>
        <w:br w:clear="none"/>
        <w:t xml:space="preserve">    hours = int (time_in_secs / 3600)</w:t>
        <w:br w:clear="none"/>
        <w:t xml:space="preserve">    minutes = int ((time_in_secs / 60)) % 60</w:t>
        <w:br w:clear="none"/>
        <w:t xml:space="preserve">    seconds = time_in_secs % 60</w:t>
        <w:br w:clear="none"/>
        <w:t xml:space="preserve">    return (sign, hours, minutes, seconds)</w:t>
        <w:br w:clear="none"/>
      </w:r>
    </w:p>
    <w:p>
      <w:pPr>
        <w:pStyle w:val="Normal"/>
      </w:pPr>
      <w:r>
        <w:t xml:space="preserve">You might use </w:t>
      </w:r>
      <w:r>
        <w:rPr>
          <w:rStyle w:val="Text0"/>
        </w:rPr>
        <w:t>time_components( )</w:t>
      </w:r>
      <w:r>
        <w:t xml:space="preserve"> within a program like this: </w:t>
      </w:r>
    </w:p>
    <w:p>
      <w:pPr>
        <w:pStyle w:val="Para 18"/>
      </w:pPr>
      <w:r>
        <w:bookmarkStart w:id="2367" w:name="I_5_tt589"/>
        <w:t/>
        <w:bookmarkEnd w:id="2367"/>
      </w:r>
    </w:p>
    <w:p>
      <w:pPr>
        <w:pStyle w:val="Para 02"/>
      </w:pPr>
      <w:r>
        <w:t xml:space="preserve">query = "SELECT t1, t2, TIME_TO_SEC(t2) - TIME_TO_SEC(t1) FROM time_val"</w:t>
        <w:br w:clear="none"/>
        <w:t xml:space="preserve">cursor = conn.cursor ( )</w:t>
        <w:br w:clear="none"/>
        <w:t xml:space="preserve">cursor.execute (query)</w:t>
        <w:br w:clear="none"/>
        <w:t xml:space="preserve">for (t1, t2, interval) in cursor.fetchall ( ):</w:t>
        <w:br w:clear="none"/>
        <w:t xml:space="preserve">    (sign, hours, minutes, seconds) = time_components (interval)</w:t>
        <w:br w:clear="none"/>
        <w:t xml:space="preserve">    print "t1 = %s, t2 = %s, interval = %s%d h, %d m, %d s" \</w:t>
        <w:br w:clear="none"/>
        <w:t xml:space="preserve">                    % (t1, t2, sign, hours, minutes, seconds)</w:t>
        <w:br w:clear="none"/>
        <w:t xml:space="preserve">cursor.close ( )</w:t>
        <w:br w:clear="none"/>
      </w:r>
    </w:p>
    <w:p>
      <w:pPr>
        <w:pStyle w:val="Normal"/>
      </w:pPr>
      <w:r>
        <w:t>The program produces the following output:</w:t>
      </w:r>
    </w:p>
    <w:p>
      <w:pPr>
        <w:pStyle w:val="Para 18"/>
      </w:pPr>
      <w:r>
        <w:bookmarkStart w:id="2368" w:name="I_5_tt590"/>
        <w:t/>
        <w:bookmarkEnd w:id="2368"/>
      </w:r>
    </w:p>
    <w:p>
      <w:pPr>
        <w:pStyle w:val="Para 02"/>
      </w:pPr>
      <w:r>
        <w:t xml:space="preserve">t1 = 15:00:00, t2 = 15:00:00, interval = 0 h, 0 m, 0 s</w:t>
        <w:br w:clear="none"/>
        <w:t xml:space="preserve">t1 = 05:01:30, t2 = 02:30:20, interval = -2 h, 31 m, 10 s</w:t>
        <w:br w:clear="none"/>
        <w:t xml:space="preserve">t1 = 12:30:20, t2 = 17:30:45, interval = 5 h, 0 m, 25 s</w:t>
        <w:br w:clear="none"/>
      </w:r>
    </w:p>
    <w:p>
      <w:pPr>
        <w:pStyle w:val="Normal"/>
      </w:pPr>
      <w:r>
        <w:t xml:space="preserve">The preceding example illustrates a more general principle that’s often useful when issuing queries from a program: it may be easier to deal with a calculation that is complex to express in SQL by using a simpler query and postprocessing the results using your API language. </w:t>
      </w:r>
    </w:p>
    <w:p>
      <w:bookmarkStart w:id="2369" w:name="Adding_a_Temporal_Interval_to_a_2"/>
      <w:bookmarkStart w:id="2370" w:name="Top_of_ch05s17_html"/>
      <w:bookmarkStart w:id="2371" w:name="Adding_a_Temporal_Interval_to_a_3"/>
      <w:pPr>
        <w:keepNext/>
        <w:pStyle w:val="Heading 1"/>
        <w:pageBreakBefore w:val="on"/>
        <w:keepLines w:val="on"/>
      </w:pPr>
      <w:r>
        <w:rPr>
          <w:rStyle w:val="Text26"/>
        </w:rPr>
        <w:bookmarkStart w:id="2372" w:name="mysqlckbk_CHP_5_SECT_17"/>
        <w:t/>
        <w:bookmarkEnd w:id="2372"/>
      </w:r>
      <w:r>
        <w:t>Adding a Temporal Interval to a Date</w:t>
      </w:r>
      <w:bookmarkEnd w:id="2369"/>
      <w:bookmarkEnd w:id="2370"/>
      <w:bookmarkEnd w:id="2371"/>
    </w:p>
    <w:p>
      <w:pPr>
        <w:keepNext/>
        <w:pStyle w:val="Heading 2"/>
        <w:keepLines w:val="on"/>
      </w:pPr>
      <w:r>
        <w:rPr>
          <w:rStyle w:val="Text26"/>
        </w:rPr>
        <w:bookmarkStart w:id="2373" w:name="mysqlckbk_CHP_5_SECT_17_1"/>
        <w:t/>
        <w:bookmarkEnd w:id="2373"/>
      </w:r>
      <w:r>
        <w:t>Problem</w:t>
      </w:r>
    </w:p>
    <w:p>
      <w:pPr>
        <w:pStyle w:val="Normal"/>
      </w:pPr>
      <w:r>
        <w:rPr>
          <w:rStyle w:val="Text27"/>
        </w:rPr>
        <w:bookmarkStart w:id="2374" w:name="mysqlckbk_IDXTERM_951"/>
        <w:t/>
        <w:bookmarkEnd w:id="2374"/>
      </w:r>
      <w:r>
        <w:t xml:space="preserve">You want to add time to a date or date-and-time value. </w:t>
      </w:r>
    </w:p>
    <w:p>
      <w:pPr>
        <w:keepNext/>
        <w:pStyle w:val="Heading 2"/>
        <w:keepLines w:val="on"/>
      </w:pPr>
      <w:r>
        <w:rPr>
          <w:rStyle w:val="Text26"/>
        </w:rPr>
        <w:bookmarkStart w:id="2375" w:name="mysqlckbk_CHP_5_SECT_17_2"/>
        <w:t/>
        <w:bookmarkEnd w:id="2375"/>
      </w:r>
      <w:r>
        <w:t>Solution</w:t>
      </w:r>
    </w:p>
    <w:p>
      <w:pPr>
        <w:pStyle w:val="Normal"/>
      </w:pPr>
      <w:r>
        <w:t xml:space="preserve">Use </w:t>
      </w:r>
      <w:r>
        <w:rPr>
          <w:rStyle w:val="Text0"/>
        </w:rPr>
        <w:t>DATE_ADD( )</w:t>
      </w:r>
      <w:r>
        <w:rPr>
          <w:rStyle w:val="Text27"/>
        </w:rPr>
        <w:bookmarkStart w:id="2376" w:name="mysqlckbk_IDXTERM_952"/>
        <w:t/>
        <w:bookmarkEnd w:id="2376"/>
      </w:r>
      <w:r>
        <w:t xml:space="preserve"> and </w:t>
      </w:r>
      <w:r>
        <w:rPr>
          <w:rStyle w:val="Text0"/>
        </w:rPr>
        <w:t>DATE_SUB( )</w:t>
      </w:r>
      <w:r>
        <w:rPr>
          <w:rStyle w:val="Text27"/>
        </w:rPr>
        <w:bookmarkStart w:id="2377" w:name="mysqlckbk_IDXTERM_953"/>
        <w:t/>
        <w:bookmarkEnd w:id="2377"/>
      </w:r>
      <w:r>
        <w:t xml:space="preserve">, functions intended specifically for date arithmetic. You can also use </w:t>
      </w:r>
      <w:r>
        <w:rPr>
          <w:rStyle w:val="Text0"/>
        </w:rPr>
        <w:t>TO_DAYS( )</w:t>
      </w:r>
      <w:r>
        <w:t xml:space="preserve"> and </w:t>
      </w:r>
      <w:r>
        <w:rPr>
          <w:rStyle w:val="Text0"/>
        </w:rPr>
        <w:t>FROM_DAYS( )</w:t>
      </w:r>
      <w:r>
        <w:t xml:space="preserve">, or </w:t>
      </w:r>
      <w:r>
        <w:rPr>
          <w:rStyle w:val="Text0"/>
        </w:rPr>
        <w:t>UNIX_TIMESTAMP( )</w:t>
      </w:r>
      <w:r>
        <w:t xml:space="preserve"> and </w:t>
      </w:r>
      <w:r>
        <w:rPr>
          <w:rStyle w:val="Text0"/>
        </w:rPr>
        <w:t>FROM_UNIXTIME( )</w:t>
      </w:r>
      <w:r>
        <w:t xml:space="preserve">. </w:t>
      </w:r>
    </w:p>
    <w:p>
      <w:pPr>
        <w:keepNext/>
        <w:pStyle w:val="Heading 2"/>
        <w:keepLines w:val="on"/>
      </w:pPr>
      <w:r>
        <w:rPr>
          <w:rStyle w:val="Text26"/>
        </w:rPr>
        <w:bookmarkStart w:id="2378" w:name="mysqlckbk_CHP_5_SECT_17_3"/>
        <w:t/>
        <w:bookmarkEnd w:id="2378"/>
      </w:r>
      <w:r>
        <w:t>Discussion</w:t>
      </w:r>
    </w:p>
    <w:p>
      <w:pPr>
        <w:pStyle w:val="Normal"/>
      </w:pPr>
      <w:r>
        <w:t xml:space="preserve">Date arithmetic is less straightforward than time arithmetic due to the varying length of months and years, so MySQL provides special functions </w:t>
      </w:r>
      <w:r>
        <w:rPr>
          <w:rStyle w:val="Text0"/>
        </w:rPr>
        <w:t>DATE_ADD( )</w:t>
      </w:r>
      <w:r>
        <w:t xml:space="preserve"> and </w:t>
      </w:r>
      <w:r>
        <w:rPr>
          <w:rStyle w:val="Text0"/>
        </w:rPr>
        <w:t>DATE_SUB( )</w:t>
      </w:r>
      <w:r>
        <w:t xml:space="preserve"> for adding or subtracting intervals to or from dates.</w:t>
      </w:r>
      <w:r>
        <w:rPr>
          <w:rStyle w:val="Text12"/>
        </w:rPr>
        <w:t>[</w:t>
      </w:r>
      <w:hyperlink w:anchor="31_1">
        <w:r>
          <w:rPr>
            <w:rStyle w:val="Text13"/>
          </w:rPr>
          <w:bookmarkStart w:id="2379" w:name="31"/>
          <w:t>31</w:t>
          <w:bookmarkEnd w:id="2379"/>
        </w:r>
      </w:hyperlink>
      <w:r>
        <w:rPr>
          <w:rStyle w:val="Text12"/>
        </w:rPr>
        <w:t>]</w:t>
      </w:r>
      <w:r>
        <w:t xml:space="preserve"> Each function takes a date value </w:t>
      </w:r>
      <w:r>
        <w:rPr>
          <w:rStyle w:val="Text0"/>
        </w:rPr>
        <w:t>d</w:t>
      </w:r>
      <w:r>
        <w:t xml:space="preserve"> and an interval, expressed using the following syntax: </w:t>
      </w:r>
    </w:p>
    <w:p>
      <w:pPr>
        <w:pStyle w:val="Para 18"/>
      </w:pPr>
      <w:r>
        <w:bookmarkStart w:id="2380" w:name="I_5_tt591"/>
        <w:t/>
        <w:bookmarkEnd w:id="2380"/>
      </w:r>
    </w:p>
    <w:p>
      <w:pPr>
        <w:pStyle w:val="Para 02"/>
      </w:pPr>
      <w:r>
        <w:t xml:space="preserve">DATE_ADD(d,INTERVAL </w:t>
        <w:br w:clear="none"/>
      </w:r>
      <w:r>
        <w:rPr>
          <w:rStyle w:val="Text6"/>
        </w:rPr>
        <w:t xml:space="preserve">val unit</w:t>
        <w:br w:clear="none"/>
      </w:r>
      <w:r>
        <w:t xml:space="preserve">)</w:t>
        <w:br w:clear="none"/>
        <w:t xml:space="preserve">DATE_SUB(d,INTERVAL </w:t>
        <w:br w:clear="none"/>
      </w:r>
      <w:r>
        <w:rPr>
          <w:rStyle w:val="Text6"/>
        </w:rPr>
        <w:t xml:space="preserve">val unit</w:t>
        <w:br w:clear="none"/>
      </w:r>
      <w:r>
        <w:t xml:space="preserve">)</w:t>
        <w:br w:clear="none"/>
      </w:r>
    </w:p>
    <w:p>
      <w:pPr>
        <w:pStyle w:val="Normal"/>
      </w:pPr>
      <w:r>
        <w:t xml:space="preserve">Here, </w:t>
      </w:r>
      <w:r>
        <w:rPr>
          <w:rStyle w:val="Text7"/>
        </w:rPr>
        <w:t>unit</w:t>
      </w:r>
      <w:r>
        <w:t xml:space="preserve"> is the interval unit and </w:t>
      </w:r>
      <w:r>
        <w:rPr>
          <w:rStyle w:val="Text7"/>
        </w:rPr>
        <w:t>val</w:t>
      </w:r>
      <w:r>
        <w:t xml:space="preserve"> is an expression indicating the number of units. Some of the common unit specifiers are </w:t>
      </w:r>
      <w:r>
        <w:rPr>
          <w:rStyle w:val="Text0"/>
        </w:rPr>
        <w:t>YEAR</w:t>
      </w:r>
      <w:r>
        <w:t xml:space="preserve">, </w:t>
      </w:r>
      <w:r>
        <w:rPr>
          <w:rStyle w:val="Text0"/>
        </w:rPr>
        <w:t>MONTH</w:t>
      </w:r>
      <w:r>
        <w:t xml:space="preserve">, </w:t>
      </w:r>
      <w:r>
        <w:rPr>
          <w:rStyle w:val="Text0"/>
        </w:rPr>
        <w:t>DAY</w:t>
      </w:r>
      <w:r>
        <w:t xml:space="preserve">, </w:t>
      </w:r>
      <w:r>
        <w:rPr>
          <w:rStyle w:val="Text0"/>
        </w:rPr>
        <w:t>HOUR</w:t>
      </w:r>
      <w:r>
        <w:t xml:space="preserve">, </w:t>
      </w:r>
      <w:r>
        <w:rPr>
          <w:rStyle w:val="Text0"/>
        </w:rPr>
        <w:t>MINUTE</w:t>
      </w:r>
      <w:r>
        <w:t xml:space="preserve">, and </w:t>
      </w:r>
      <w:r>
        <w:rPr>
          <w:rStyle w:val="Text0"/>
        </w:rPr>
        <w:t>SECOND</w:t>
      </w:r>
      <w:r>
        <w:t xml:space="preserve">. (Check the MySQL Reference Manual for the full list.) Note that all these units are specified in singular form, not plural. </w:t>
      </w:r>
    </w:p>
    <w:p>
      <w:pPr>
        <w:pStyle w:val="Normal"/>
      </w:pPr>
      <w:r>
        <w:t xml:space="preserve">Using </w:t>
      </w:r>
      <w:r>
        <w:rPr>
          <w:rStyle w:val="Text0"/>
        </w:rPr>
        <w:t>DATE_ADD( )</w:t>
      </w:r>
      <w:r>
        <w:t xml:space="preserve"> or </w:t>
      </w:r>
      <w:r>
        <w:rPr>
          <w:rStyle w:val="Text0"/>
        </w:rPr>
        <w:t>DATE_SUB( )</w:t>
      </w:r>
      <w:r>
        <w:t xml:space="preserve">, you can perform date arithmetic operations such as the following: </w:t>
      </w:r>
    </w:p>
    <w:p>
      <w:pPr>
        <w:pStyle w:val="Para 04"/>
      </w:pPr>
      <w:r>
        <w:t>Determine the date three days from today:</w:t>
      </w:r>
    </w:p>
    <w:p>
      <w:pPr>
        <w:pStyle w:val="Para 34"/>
      </w:pPr>
      <w:r>
        <w:bookmarkStart w:id="2381" w:name="I_5_tt592"/>
        <w:t/>
        <w:bookmarkEnd w:id="2381"/>
      </w:r>
    </w:p>
    <w:p>
      <w:pPr>
        <w:pStyle w:val="Para 02"/>
      </w:pPr>
      <w:r>
        <w:t xml:space="preserve">mysql&gt; </w:t>
        <w:br w:clear="none"/>
      </w:r>
      <w:r>
        <w:rPr>
          <w:rStyle w:val="Text1"/>
        </w:rPr>
        <w:t xml:space="preserve">SELECT CURDATE( ), DATE_ADD(CURDATE( ),INTERVAL 3 DAY);</w:t>
        <w:br w:clear="none"/>
      </w:r>
      <w:r>
        <w:t xml:space="preserve"/>
        <w:br w:clear="none"/>
        <w:t xml:space="preserve">+------------+------------------------------------+</w:t>
        <w:br w:clear="none"/>
        <w:t xml:space="preserve">| CURDATE( )  | DATE_ADD(CURDATE( ),INTERVAL 3 DAY) |</w:t>
        <w:br w:clear="none"/>
        <w:t xml:space="preserve">+------------+------------------------------------+</w:t>
        <w:br w:clear="none"/>
        <w:t xml:space="preserve">| 2002-07-15 | 2002-07-18                         |</w:t>
        <w:br w:clear="none"/>
        <w:t xml:space="preserve">+------------+------------------------------------+</w:t>
        <w:br w:clear="none"/>
      </w:r>
    </w:p>
    <w:p>
      <w:pPr>
        <w:pStyle w:val="Para 04"/>
      </w:pPr>
      <w:r>
        <w:t xml:space="preserve">Find the date a week ago (the query here uses </w:t>
      </w:r>
      <w:r>
        <w:rPr>
          <w:rStyle w:val="Text0"/>
        </w:rPr>
        <w:t>7</w:t>
      </w:r>
      <w:r>
        <w:t xml:space="preserve"> </w:t>
      </w:r>
      <w:r>
        <w:rPr>
          <w:rStyle w:val="Text0"/>
        </w:rPr>
        <w:t>DAY</w:t>
      </w:r>
      <w:r>
        <w:t xml:space="preserve"> to represent an interval of a week because there is no </w:t>
      </w:r>
      <w:r>
        <w:rPr>
          <w:rStyle w:val="Text0"/>
        </w:rPr>
        <w:t>WEEK</w:t>
      </w:r>
      <w:r>
        <w:t xml:space="preserve"> interval unit): </w:t>
      </w:r>
    </w:p>
    <w:p>
      <w:pPr>
        <w:pStyle w:val="Para 34"/>
      </w:pPr>
      <w:r>
        <w:bookmarkStart w:id="2382" w:name="I_5_tt593"/>
        <w:t/>
        <w:bookmarkEnd w:id="2382"/>
      </w:r>
    </w:p>
    <w:p>
      <w:pPr>
        <w:pStyle w:val="Para 02"/>
      </w:pPr>
      <w:r>
        <w:t xml:space="preserve">mysql&gt; </w:t>
        <w:br w:clear="none"/>
      </w:r>
      <w:r>
        <w:rPr>
          <w:rStyle w:val="Text1"/>
        </w:rPr>
        <w:t xml:space="preserve">SELECT CURDATE( ), DATE_SUB(CURDATE( ),INTERVAL 7 DAY);</w:t>
        <w:br w:clear="none"/>
      </w:r>
      <w:r>
        <w:t xml:space="preserve"/>
        <w:br w:clear="none"/>
        <w:t xml:space="preserve">+------------+------------------------------------+</w:t>
        <w:br w:clear="none"/>
        <w:t xml:space="preserve">| CURDATE( )  | DATE_SUB(CURDATE( ),INTERVAL 7 DAY) |</w:t>
        <w:br w:clear="none"/>
        <w:t xml:space="preserve">+------------+------------------------------------+</w:t>
        <w:br w:clear="none"/>
        <w:t xml:space="preserve">| 2002-07-15 | 2002-07-08                         |</w:t>
        <w:br w:clear="none"/>
        <w:t xml:space="preserve">+------------+------------------------------------+</w:t>
        <w:br w:clear="none"/>
      </w:r>
    </w:p>
    <w:p>
      <w:pPr>
        <w:pStyle w:val="Para 04"/>
      </w:pPr>
      <w:r>
        <w:t xml:space="preserve">For questions where you need to know both the date and the time, begin with a </w:t>
      </w:r>
      <w:r>
        <w:rPr>
          <w:rStyle w:val="Text0"/>
        </w:rPr>
        <w:t>DATETIME</w:t>
      </w:r>
      <w:r>
        <w:t xml:space="preserve"> or </w:t>
      </w:r>
      <w:r>
        <w:rPr>
          <w:rStyle w:val="Text0"/>
        </w:rPr>
        <w:t>TIMESTAMP</w:t>
      </w:r>
      <w:r>
        <w:t xml:space="preserve"> value. To answer the question, “what time will it be in 60 hours?,” do this: </w:t>
      </w:r>
    </w:p>
    <w:p>
      <w:pPr>
        <w:pStyle w:val="Para 34"/>
      </w:pPr>
      <w:r>
        <w:bookmarkStart w:id="2383" w:name="I_5_tt594"/>
        <w:t/>
        <w:bookmarkEnd w:id="2383"/>
      </w:r>
    </w:p>
    <w:p>
      <w:pPr>
        <w:pStyle w:val="Para 02"/>
      </w:pPr>
      <w:r>
        <w:t xml:space="preserve">mysql&gt; </w:t>
        <w:br w:clear="none"/>
      </w:r>
      <w:r>
        <w:rPr>
          <w:rStyle w:val="Text1"/>
        </w:rPr>
        <w:t xml:space="preserve">SELECT NOW( ), DATE_ADD(NOW( ),INTERVAL 60 HOUR);</w:t>
        <w:br w:clear="none"/>
      </w:r>
      <w:r>
        <w:t xml:space="preserve"/>
        <w:br w:clear="none"/>
        <w:t xml:space="preserve">+---------------------+----------------------------------+</w:t>
        <w:br w:clear="none"/>
        <w:t xml:space="preserve">| NOW( )               | DATE_ADD(NOW( ),INTERVAL 60 HOUR) |</w:t>
        <w:br w:clear="none"/>
        <w:t xml:space="preserve">+---------------------+----------------------------------+</w:t>
        <w:br w:clear="none"/>
        <w:t xml:space="preserve">| 2002-07-15 11:31:17 | 2002-07-17 23:31:17              |</w:t>
        <w:br w:clear="none"/>
        <w:t xml:space="preserve">+---------------------+----------------------------------+</w:t>
        <w:br w:clear="none"/>
      </w:r>
    </w:p>
    <w:p>
      <w:pPr>
        <w:pStyle w:val="Para 04"/>
      </w:pPr>
      <w:r>
        <w:t xml:space="preserve">Some interval specifiers comprise both date and time parts. The following adds 14 and a half hours to the current date and time: </w:t>
      </w:r>
    </w:p>
    <w:p>
      <w:pPr>
        <w:pStyle w:val="Para 34"/>
      </w:pPr>
      <w:r>
        <w:bookmarkStart w:id="2384" w:name="I_5_tt595"/>
        <w:t/>
        <w:bookmarkEnd w:id="2384"/>
      </w:r>
    </w:p>
    <w:p>
      <w:pPr>
        <w:pStyle w:val="Para 02"/>
      </w:pPr>
      <w:r>
        <w:t xml:space="preserve">mysql&gt; </w:t>
        <w:br w:clear="none"/>
      </w:r>
      <w:r>
        <w:rPr>
          <w:rStyle w:val="Text1"/>
        </w:rPr>
        <w:t xml:space="preserve">SELECT NOW( ), DATE_ADD(NOW( ),INTERVAL '14:30' HOUR_MINUTE);</w:t>
        <w:br w:clear="none"/>
      </w:r>
      <w:r>
        <w:t xml:space="preserve"/>
        <w:br w:clear="none"/>
        <w:t xml:space="preserve">+---------------------+----------------------------------------------+</w:t>
        <w:br w:clear="none"/>
        <w:t xml:space="preserve">| NOW( )               | DATE_ADD(NOW( ),INTERVAL '14:30' HOUR_MINUTE) |</w:t>
        <w:br w:clear="none"/>
        <w:t xml:space="preserve">+---------------------+----------------------------------------------+</w:t>
        <w:br w:clear="none"/>
        <w:t xml:space="preserve">| 2002-07-15 11:31:24 | 2002-07-16 02:01:24                          |</w:t>
        <w:br w:clear="none"/>
        <w:t xml:space="preserve">+---------------------+----------------------------------------------+</w:t>
        <w:br w:clear="none"/>
      </w:r>
    </w:p>
    <w:p>
      <w:pPr>
        <w:pStyle w:val="Para 04"/>
      </w:pPr>
      <w:r>
        <w:t>Similarly, adding 3 days and 4 hours produces this result:</w:t>
      </w:r>
    </w:p>
    <w:p>
      <w:pPr>
        <w:pStyle w:val="Para 34"/>
      </w:pPr>
      <w:r>
        <w:bookmarkStart w:id="2385" w:name="I_5_tt596"/>
        <w:t/>
        <w:bookmarkEnd w:id="2385"/>
      </w:r>
    </w:p>
    <w:p>
      <w:pPr>
        <w:pStyle w:val="Para 02"/>
      </w:pPr>
      <w:r>
        <w:t xml:space="preserve">mysql&gt; </w:t>
        <w:br w:clear="none"/>
      </w:r>
      <w:r>
        <w:rPr>
          <w:rStyle w:val="Text1"/>
        </w:rPr>
        <w:t xml:space="preserve">SELECT NOW( ), DATE_ADD(NOW( ),INTERVAL '3 4' DAY_HOUR);</w:t>
        <w:br w:clear="none"/>
      </w:r>
      <w:r>
        <w:t xml:space="preserve"/>
        <w:br w:clear="none"/>
        <w:t xml:space="preserve">+---------------------+-----------------------------------------+</w:t>
        <w:br w:clear="none"/>
        <w:t xml:space="preserve">| NOW( )               | DATE_ADD(NOW( ),INTERVAL '3 4' DAY_HOUR) |</w:t>
        <w:br w:clear="none"/>
        <w:t xml:space="preserve">+---------------------+-----------------------------------------+</w:t>
        <w:br w:clear="none"/>
        <w:t xml:space="preserve">| 2002-07-15 11:31:30 | 2002-07-18 15:31:30                     |</w:t>
        <w:br w:clear="none"/>
        <w:t xml:space="preserve">+---------------------+-----------------------------------------+</w:t>
        <w:br w:clear="none"/>
      </w:r>
    </w:p>
    <w:p>
      <w:pPr>
        <w:pStyle w:val="Normal"/>
      </w:pPr>
      <w:r>
        <w:rPr>
          <w:rStyle w:val="Text0"/>
        </w:rPr>
        <w:t>DATE_ADD( )</w:t>
      </w:r>
      <w:r>
        <w:t xml:space="preserve"> and </w:t>
      </w:r>
      <w:r>
        <w:rPr>
          <w:rStyle w:val="Text0"/>
        </w:rPr>
        <w:t>DATE_SUB( )</w:t>
      </w:r>
      <w:r>
        <w:t xml:space="preserve"> are interchangeable because one is the same as the other with the sign of the interval value flipped. For example, these two calls are equivalent for any date value </w:t>
      </w:r>
      <w:r>
        <w:rPr>
          <w:rStyle w:val="Text0"/>
        </w:rPr>
        <w:t>d</w:t>
      </w:r>
      <w:r>
        <w:t xml:space="preserve">: </w:t>
      </w:r>
    </w:p>
    <w:p>
      <w:pPr>
        <w:pStyle w:val="Para 18"/>
      </w:pPr>
      <w:r>
        <w:bookmarkStart w:id="2386" w:name="I_5_tt597"/>
        <w:t/>
        <w:bookmarkEnd w:id="2386"/>
      </w:r>
    </w:p>
    <w:p>
      <w:pPr>
        <w:pStyle w:val="Para 02"/>
      </w:pPr>
      <w:r>
        <w:t xml:space="preserve">DATE_ADD(d,INTERVAL -3 MONTH)</w:t>
        <w:br w:clear="none"/>
        <w:t xml:space="preserve">DATE_SUB(d,INTERVAL 3 MONTH)</w:t>
        <w:br w:clear="none"/>
      </w:r>
    </w:p>
    <w:p>
      <w:pPr>
        <w:pStyle w:val="Normal"/>
      </w:pPr>
      <w:r>
        <w:t xml:space="preserve">As of MySQL 3.23.4, you can also use the </w:t>
      </w:r>
      <w:r>
        <w:rPr>
          <w:rStyle w:val="Text0"/>
        </w:rPr>
        <w:t>+</w:t>
      </w:r>
      <w:r>
        <w:t xml:space="preserve"> and </w:t>
      </w:r>
      <w:r>
        <w:rPr>
          <w:rStyle w:val="Text0"/>
        </w:rPr>
        <w:t>-</w:t>
      </w:r>
      <w:r>
        <w:t xml:space="preserve"> operators to perform date interval addition and subtraction: </w:t>
      </w:r>
    </w:p>
    <w:p>
      <w:pPr>
        <w:pStyle w:val="Para 18"/>
      </w:pPr>
      <w:r>
        <w:bookmarkStart w:id="2387" w:name="I_5_tt598"/>
        <w:t/>
        <w:bookmarkEnd w:id="2387"/>
      </w:r>
    </w:p>
    <w:p>
      <w:pPr>
        <w:pStyle w:val="Para 02"/>
      </w:pPr>
      <w:r>
        <w:t xml:space="preserve">mysql&gt; </w:t>
        <w:br w:clear="none"/>
      </w:r>
      <w:r>
        <w:rPr>
          <w:rStyle w:val="Text1"/>
        </w:rPr>
        <w:t xml:space="preserve">SELECT CURDATE( ), CURDATE( ) + INTERVAL 1 YEAR;</w:t>
        <w:br w:clear="none"/>
      </w:r>
      <w:r>
        <w:t xml:space="preserve"/>
        <w:br w:clear="none"/>
        <w:t xml:space="preserve">+------------+-----------------------------+</w:t>
        <w:br w:clear="none"/>
        <w:t xml:space="preserve">| CURDATE( )  | CURDATE( ) + INTERVAL 1 YEAR |</w:t>
        <w:br w:clear="none"/>
        <w:t xml:space="preserve">+------------+-----------------------------+</w:t>
        <w:br w:clear="none"/>
        <w:t xml:space="preserve">| 2002-07-15 | 2003-07-15                  |</w:t>
        <w:br w:clear="none"/>
        <w:t xml:space="preserve">+------------+-----------------------------+</w:t>
        <w:br w:clear="none"/>
        <w:t xml:space="preserve">mysql&gt; </w:t>
        <w:br w:clear="none"/>
      </w:r>
      <w:r>
        <w:rPr>
          <w:rStyle w:val="Text1"/>
        </w:rPr>
        <w:t xml:space="preserve">SELECT NOW( ), NOW( ) - INTERVAL 24 HOUR;</w:t>
        <w:br w:clear="none"/>
      </w:r>
      <w:r>
        <w:t xml:space="preserve"/>
        <w:br w:clear="none"/>
        <w:t xml:space="preserve">+---------------------+--------------------------+</w:t>
        <w:br w:clear="none"/>
        <w:t xml:space="preserve">| NOW( )               | NOW( ) - INTERVAL 24 HOUR |</w:t>
        <w:br w:clear="none"/>
        <w:t xml:space="preserve">+---------------------+--------------------------+</w:t>
        <w:br w:clear="none"/>
        <w:t xml:space="preserve">| 2002-07-15 11:31:48 | 2002-07-14 11:31:48      |</w:t>
        <w:br w:clear="none"/>
        <w:t xml:space="preserve">+---------------------+--------------------------+</w:t>
        <w:br w:clear="none"/>
      </w:r>
    </w:p>
    <w:p>
      <w:pPr>
        <w:pStyle w:val="Normal"/>
      </w:pPr>
      <w:r>
        <w:t xml:space="preserve">Another way to add intervals to date or date-and-time values is by using functions that convert to and from basic units. For example, to shift a date forward or backward a week (seven days), use </w:t>
      </w:r>
      <w:r>
        <w:rPr>
          <w:rStyle w:val="Text0"/>
        </w:rPr>
        <w:t>TO_DAYS( )</w:t>
      </w:r>
      <w:r>
        <w:rPr>
          <w:rStyle w:val="Text27"/>
        </w:rPr>
        <w:bookmarkStart w:id="2388" w:name="mysqlckbk_IDXTERM_954"/>
        <w:t/>
        <w:bookmarkEnd w:id="2388"/>
      </w:r>
      <w:r>
        <w:t xml:space="preserve"> and </w:t>
      </w:r>
      <w:r>
        <w:rPr>
          <w:rStyle w:val="Text0"/>
        </w:rPr>
        <w:t>FROM_DAYS( )</w:t>
      </w:r>
      <w:r>
        <w:rPr>
          <w:rStyle w:val="Text27"/>
        </w:rPr>
        <w:bookmarkStart w:id="2389" w:name="mysqlckbk_IDXTERM_955"/>
        <w:t/>
        <w:bookmarkEnd w:id="2389"/>
      </w:r>
      <w:r>
        <w:t xml:space="preserve">: </w:t>
      </w:r>
    </w:p>
    <w:p>
      <w:pPr>
        <w:pStyle w:val="Para 18"/>
      </w:pPr>
      <w:r>
        <w:bookmarkStart w:id="2390" w:name="I_5_tt599"/>
        <w:t/>
        <w:bookmarkEnd w:id="2390"/>
      </w:r>
    </w:p>
    <w:p>
      <w:pPr>
        <w:pStyle w:val="Para 02"/>
      </w:pPr>
      <w:r>
        <w:t xml:space="preserve">mysql&gt; </w:t>
        <w:br w:clear="none"/>
      </w:r>
      <w:r>
        <w:rPr>
          <w:rStyle w:val="Text1"/>
        </w:rPr>
        <w:t xml:space="preserve">SET @d = '2002-01-01';</w:t>
        <w:br w:clear="none"/>
      </w:r>
      <w:r>
        <w:t xml:space="preserve"/>
        <w:br w:clear="none"/>
        <w:t xml:space="preserve">mysql&gt; </w:t>
        <w:br w:clear="none"/>
      </w:r>
      <w:r>
        <w:rPr>
          <w:rStyle w:val="Text1"/>
        </w:rPr>
        <w:t xml:space="preserve">SELECT @d AS date,</w:t>
        <w:br w:clear="none"/>
      </w:r>
      <w:r>
        <w:t xml:space="preserve"/>
        <w:br w:clear="none"/>
        <w:t xml:space="preserve">    -&gt; </w:t>
        <w:br w:clear="none"/>
      </w:r>
      <w:r>
        <w:rPr>
          <w:rStyle w:val="Text1"/>
        </w:rPr>
        <w:t xml:space="preserve">FROM_DAYS(TO_DAYS(@d) + 7) AS 'date + 1 week',</w:t>
        <w:br w:clear="none"/>
      </w:r>
      <w:r>
        <w:t xml:space="preserve"/>
        <w:br w:clear="none"/>
        <w:t xml:space="preserve">    -&gt; </w:t>
        <w:br w:clear="none"/>
      </w:r>
      <w:r>
        <w:rPr>
          <w:rStyle w:val="Text1"/>
        </w:rPr>
        <w:t xml:space="preserve">FROM_DAYS(TO_DAYS(@d) - 7) AS 'date - 1 week';</w:t>
        <w:br w:clear="none"/>
      </w:r>
      <w:r>
        <w:t xml:space="preserve"/>
        <w:br w:clear="none"/>
        <w:t xml:space="preserve">+------------+---------------+---------------+</w:t>
        <w:br w:clear="none"/>
        <w:t xml:space="preserve">| date       | date + 1 week | date - 1 week |</w:t>
        <w:br w:clear="none"/>
        <w:t xml:space="preserve">+------------+---------------+---------------+</w:t>
        <w:br w:clear="none"/>
        <w:t xml:space="preserve">| 2002-01-01 | 2002-01-08    | 2001-12-25    |</w:t>
        <w:br w:clear="none"/>
        <w:t xml:space="preserve">+------------+---------------+---------------+</w:t>
        <w:br w:clear="none"/>
      </w:r>
    </w:p>
    <w:p>
      <w:pPr>
        <w:pStyle w:val="Normal"/>
      </w:pPr>
      <w:r>
        <w:rPr>
          <w:rStyle w:val="Text0"/>
        </w:rPr>
        <w:t>TO_DAYS( )</w:t>
      </w:r>
      <w:r>
        <w:t xml:space="preserve"> also can convert </w:t>
      </w:r>
      <w:r>
        <w:rPr>
          <w:rStyle w:val="Text0"/>
        </w:rPr>
        <w:t>DATETIME</w:t>
      </w:r>
      <w:r>
        <w:t xml:space="preserve"> or </w:t>
      </w:r>
      <w:r>
        <w:rPr>
          <w:rStyle w:val="Text0"/>
        </w:rPr>
        <w:t>TIMESTAMP</w:t>
      </w:r>
      <w:r>
        <w:t xml:space="preserve"> values to days, if you don’t mind having it chop off the time part: </w:t>
      </w:r>
    </w:p>
    <w:p>
      <w:pPr>
        <w:pStyle w:val="Para 18"/>
      </w:pPr>
      <w:r>
        <w:bookmarkStart w:id="2391" w:name="I_5_tt600"/>
        <w:t/>
        <w:bookmarkEnd w:id="2391"/>
      </w:r>
    </w:p>
    <w:p>
      <w:pPr>
        <w:pStyle w:val="Para 02"/>
      </w:pPr>
      <w:r>
        <w:t xml:space="preserve">mysql&gt; </w:t>
        <w:br w:clear="none"/>
      </w:r>
      <w:r>
        <w:rPr>
          <w:rStyle w:val="Text1"/>
        </w:rPr>
        <w:t xml:space="preserve">SET @dt = '2002-01-01 12:30:45';</w:t>
        <w:br w:clear="none"/>
      </w:r>
      <w:r>
        <w:t xml:space="preserve"/>
        <w:br w:clear="none"/>
        <w:t xml:space="preserve">mysql&gt; </w:t>
        <w:br w:clear="none"/>
      </w:r>
      <w:r>
        <w:rPr>
          <w:rStyle w:val="Text1"/>
        </w:rPr>
        <w:t xml:space="preserve">SELECT @dt AS datetime,</w:t>
        <w:br w:clear="none"/>
      </w:r>
      <w:r>
        <w:t xml:space="preserve"/>
        <w:br w:clear="none"/>
        <w:t xml:space="preserve">    -&gt; </w:t>
        <w:br w:clear="none"/>
      </w:r>
      <w:r>
        <w:rPr>
          <w:rStyle w:val="Text1"/>
        </w:rPr>
        <w:t xml:space="preserve">FROM_DAYS(TO_DAYS(@dt) + 7) AS 'datetime + 1 week',</w:t>
        <w:br w:clear="none"/>
      </w:r>
      <w:r>
        <w:t xml:space="preserve"/>
        <w:br w:clear="none"/>
        <w:t xml:space="preserve">    -&gt; </w:t>
        <w:br w:clear="none"/>
      </w:r>
      <w:r>
        <w:rPr>
          <w:rStyle w:val="Text1"/>
        </w:rPr>
        <w:t xml:space="preserve">FROM_DAYS(TO_DAYS(@dt) - 7) AS 'datetime - 1 week';</w:t>
        <w:br w:clear="none"/>
      </w:r>
      <w:r>
        <w:t xml:space="preserve"/>
        <w:br w:clear="none"/>
        <w:t xml:space="preserve">+---------------------+-------------------+-------------------+</w:t>
        <w:br w:clear="none"/>
        <w:t xml:space="preserve">| datetime            | datetime + 1 week | datetime - 1 week |</w:t>
        <w:br w:clear="none"/>
        <w:t xml:space="preserve">+---------------------+-------------------+-------------------+</w:t>
        <w:br w:clear="none"/>
        <w:t xml:space="preserve">| 2002-01-01 12:30:45 | 2002-01-08        | 2001-12-25        |</w:t>
        <w:br w:clear="none"/>
        <w:t xml:space="preserve">+---------------------+-------------------+-------------------+</w:t>
        <w:br w:clear="none"/>
      </w:r>
    </w:p>
    <w:p>
      <w:pPr>
        <w:pStyle w:val="Normal"/>
      </w:pPr>
      <w:r>
        <w:t xml:space="preserve">To preserve accuracy with </w:t>
      </w:r>
      <w:r>
        <w:rPr>
          <w:rStyle w:val="Text0"/>
        </w:rPr>
        <w:t>DATETIME</w:t>
      </w:r>
      <w:r>
        <w:t xml:space="preserve"> or </w:t>
      </w:r>
      <w:r>
        <w:rPr>
          <w:rStyle w:val="Text0"/>
        </w:rPr>
        <w:t>TIMESTAMP</w:t>
      </w:r>
      <w:r>
        <w:t xml:space="preserve"> values, use </w:t>
      </w:r>
      <w:r>
        <w:rPr>
          <w:rStyle w:val="Text0"/>
        </w:rPr>
        <w:t>UNIX_TIMESTAMP( )</w:t>
      </w:r>
      <w:r>
        <w:rPr>
          <w:rStyle w:val="Text27"/>
        </w:rPr>
        <w:bookmarkStart w:id="2392" w:name="mysqlckbk_IDXTERM_956"/>
        <w:t/>
        <w:bookmarkEnd w:id="2392"/>
      </w:r>
      <w:r>
        <w:t xml:space="preserve"> and </w:t>
      </w:r>
      <w:r>
        <w:rPr>
          <w:rStyle w:val="Text0"/>
        </w:rPr>
        <w:t>FROM_UNIXTIME( )</w:t>
      </w:r>
      <w:r>
        <w:rPr>
          <w:rStyle w:val="Text27"/>
        </w:rPr>
        <w:bookmarkStart w:id="2393" w:name="mysqlckbk_IDXTERM_957"/>
        <w:t/>
        <w:bookmarkEnd w:id="2393"/>
      </w:r>
      <w:r>
        <w:t xml:space="preserve"> instead. The following query shifts a </w:t>
      </w:r>
      <w:r>
        <w:rPr>
          <w:rStyle w:val="Text0"/>
        </w:rPr>
        <w:t>DATETIME</w:t>
      </w:r>
      <w:r>
        <w:t xml:space="preserve"> value forward and backward by an hour (3600 seconds): </w:t>
      </w:r>
    </w:p>
    <w:p>
      <w:pPr>
        <w:pStyle w:val="Para 18"/>
      </w:pPr>
      <w:r>
        <w:bookmarkStart w:id="2394" w:name="I_5_tt601"/>
        <w:t/>
        <w:bookmarkEnd w:id="2394"/>
      </w:r>
    </w:p>
    <w:p>
      <w:pPr>
        <w:pStyle w:val="Para 02"/>
      </w:pPr>
      <w:r>
        <w:t xml:space="preserve">mysql&gt; </w:t>
        <w:br w:clear="none"/>
      </w:r>
      <w:r>
        <w:rPr>
          <w:rStyle w:val="Text1"/>
        </w:rPr>
        <w:t xml:space="preserve">SET @dt = '2002-01-01 09:00:00';</w:t>
        <w:br w:clear="none"/>
      </w:r>
      <w:r>
        <w:t xml:space="preserve"/>
        <w:br w:clear="none"/>
        <w:t xml:space="preserve">mysql&gt; </w:t>
        <w:br w:clear="none"/>
      </w:r>
      <w:r>
        <w:rPr>
          <w:rStyle w:val="Text1"/>
        </w:rPr>
        <w:t xml:space="preserve">SELECT @dt AS datetime,</w:t>
        <w:br w:clear="none"/>
      </w:r>
      <w:r>
        <w:t xml:space="preserve"/>
        <w:br w:clear="none"/>
        <w:t xml:space="preserve">    -&gt; </w:t>
        <w:br w:clear="none"/>
      </w:r>
      <w:r>
        <w:rPr>
          <w:rStyle w:val="Text1"/>
        </w:rPr>
        <w:t xml:space="preserve">FROM_UNIXTIME(UNIX_TIMESTAMP(@dt) + 3600) AS 'datetime + 1 hour',</w:t>
        <w:br w:clear="none"/>
      </w:r>
      <w:r>
        <w:t xml:space="preserve"/>
        <w:br w:clear="none"/>
        <w:t xml:space="preserve">    -&gt; </w:t>
        <w:br w:clear="none"/>
      </w:r>
      <w:r>
        <w:rPr>
          <w:rStyle w:val="Text1"/>
        </w:rPr>
        <w:t xml:space="preserve">FROM_UNIXTIME(UNIX_TIMESTAMP(@dt) - 3600) AS 'datetime - 1 hour';</w:t>
        <w:br w:clear="none"/>
      </w:r>
      <w:r>
        <w:t xml:space="preserve"/>
        <w:br w:clear="none"/>
        <w:t xml:space="preserve">+---------------------+---------------------+---------------------+</w:t>
        <w:br w:clear="none"/>
        <w:t xml:space="preserve">| datetime            | datetime + 1 hour   | datetime - 1 hour   |</w:t>
        <w:br w:clear="none"/>
        <w:t xml:space="preserve">+---------------------+---------------------+---------------------+</w:t>
        <w:br w:clear="none"/>
        <w:t xml:space="preserve">| 2002-01-01 09:00:00 | 2002-01-01 10:00:00 | 2002-01-01 08:00:00 |</w:t>
        <w:br w:clear="none"/>
        <w:t xml:space="preserve">+---------------------+---------------------+---------------------+</w:t>
        <w:br w:clear="none"/>
      </w:r>
    </w:p>
    <w:p>
      <w:pPr>
        <w:pStyle w:val="Normal"/>
      </w:pPr>
      <w:r>
        <w:t xml:space="preserve">The last technique requires that both your initial value and the resulting value like in the allowable range for </w:t>
      </w:r>
      <w:r>
        <w:rPr>
          <w:rStyle w:val="Text0"/>
        </w:rPr>
        <w:t>TIMESTAMP</w:t>
      </w:r>
      <w:r>
        <w:t xml:space="preserve"> values (1970 to sometime in the year 2037). </w:t>
      </w:r>
    </w:p>
    <w:p>
      <w:pPr>
        <w:pStyle w:val="Para 14"/>
      </w:pPr>
      <w:r>
        <w:br w:clear="none"/>
      </w:r>
    </w:p>
    <w:p>
      <w:pPr>
        <w:pStyle w:val="2 Block"/>
      </w:pPr>
    </w:p>
    <w:p>
      <w:pPr>
        <w:pStyle w:val="Para 13"/>
      </w:pPr>
      <w:r>
        <w:rPr>
          <w:rStyle w:val="Text12"/>
        </w:rPr>
        <w:t>[</w:t>
      </w:r>
      <w:hyperlink w:anchor="31">
        <w:r>
          <w:rPr>
            <w:rStyle w:val="Text13"/>
          </w:rPr>
          <w:bookmarkStart w:id="2395" w:name="31_1"/>
          <w:t>31</w:t>
          <w:bookmarkEnd w:id="2395"/>
        </w:r>
      </w:hyperlink>
      <w:r>
        <w:rPr>
          <w:rStyle w:val="Text12"/>
        </w:rPr>
        <w:t xml:space="preserve">] </w:t>
      </w:r>
      <w:r>
        <w:rPr>
          <w:rStyle w:val="Text0"/>
        </w:rPr>
        <w:t>DATE_ADD( )</w:t>
      </w:r>
      <w:r>
        <w:t xml:space="preserve"> and </w:t>
      </w:r>
      <w:r>
        <w:rPr>
          <w:rStyle w:val="Text0"/>
        </w:rPr>
        <w:t>DATE_SUB( )</w:t>
      </w:r>
      <w:r>
        <w:t xml:space="preserve"> were introduced in MySQL 3.22.4, as were their synonyms, </w:t>
      </w:r>
      <w:r>
        <w:rPr>
          <w:rStyle w:val="Text0"/>
        </w:rPr>
        <w:t>ADDDATE( )</w:t>
      </w:r>
      <w:r>
        <w:t xml:space="preserve"> and </w:t>
      </w:r>
      <w:r>
        <w:rPr>
          <w:rStyle w:val="Text0"/>
        </w:rPr>
        <w:t>SUBDATE( )</w:t>
      </w:r>
      <w:r>
        <w:t>.</w:t>
      </w:r>
    </w:p>
    <w:p>
      <w:bookmarkStart w:id="2396" w:name="Calculating_Intervals_Between_Da_1"/>
      <w:bookmarkStart w:id="2397" w:name="Top_of_ch05s18_html"/>
      <w:bookmarkStart w:id="2398" w:name="Calculating_Intervals_Between_Da"/>
      <w:pPr>
        <w:keepNext/>
        <w:pStyle w:val="Heading 1"/>
        <w:pageBreakBefore w:val="on"/>
        <w:keepLines w:val="on"/>
      </w:pPr>
      <w:r>
        <w:rPr>
          <w:rStyle w:val="Text26"/>
        </w:rPr>
        <w:bookmarkStart w:id="2399" w:name="mysqlckbk_CHP_5_SECT_18"/>
        <w:t/>
        <w:bookmarkEnd w:id="2399"/>
      </w:r>
      <w:r>
        <w:t>Calculating Intervals Between Dates</w:t>
      </w:r>
      <w:bookmarkEnd w:id="2396"/>
      <w:bookmarkEnd w:id="2397"/>
      <w:bookmarkEnd w:id="2398"/>
    </w:p>
    <w:p>
      <w:pPr>
        <w:keepNext/>
        <w:pStyle w:val="Heading 2"/>
        <w:keepLines w:val="on"/>
      </w:pPr>
      <w:r>
        <w:rPr>
          <w:rStyle w:val="Text26"/>
        </w:rPr>
        <w:bookmarkStart w:id="2400" w:name="mysqlckbk_CHP_5_SECT_18_1"/>
        <w:t/>
        <w:bookmarkEnd w:id="2400"/>
      </w:r>
      <w:r>
        <w:t>Problem</w:t>
      </w:r>
    </w:p>
    <w:p>
      <w:pPr>
        <w:pStyle w:val="Normal"/>
      </w:pPr>
      <w:r>
        <w:t>You want to know how long it is between dates.</w:t>
      </w:r>
    </w:p>
    <w:p>
      <w:pPr>
        <w:keepNext/>
        <w:pStyle w:val="Heading 2"/>
        <w:keepLines w:val="on"/>
      </w:pPr>
      <w:r>
        <w:rPr>
          <w:rStyle w:val="Text26"/>
        </w:rPr>
        <w:bookmarkStart w:id="2401" w:name="mysqlckbk_CHP_5_SECT_18_2"/>
        <w:t/>
        <w:bookmarkEnd w:id="2401"/>
      </w:r>
      <w:r>
        <w:t>Solution</w:t>
      </w:r>
    </w:p>
    <w:p>
      <w:pPr>
        <w:pStyle w:val="Normal"/>
      </w:pPr>
      <w:r>
        <w:rPr>
          <w:rStyle w:val="Text27"/>
        </w:rPr>
        <w:bookmarkStart w:id="2402" w:name="mysqlckbk_IDXTERM_959"/>
        <w:t/>
        <w:bookmarkEnd w:id="2402"/>
      </w:r>
      <w:r>
        <w:t xml:space="preserve">Convert both dates to basic units and take the difference between the resulting values. </w:t>
      </w:r>
    </w:p>
    <w:p>
      <w:pPr>
        <w:keepNext/>
        <w:pStyle w:val="Heading 2"/>
        <w:keepLines w:val="on"/>
      </w:pPr>
      <w:r>
        <w:rPr>
          <w:rStyle w:val="Text26"/>
        </w:rPr>
        <w:bookmarkStart w:id="2403" w:name="mysqlckbk_CHP_5_SECT_18_3"/>
        <w:t/>
        <w:bookmarkEnd w:id="2403"/>
      </w:r>
      <w:r>
        <w:t>Discussion</w:t>
      </w:r>
    </w:p>
    <w:p>
      <w:pPr>
        <w:pStyle w:val="Normal"/>
      </w:pPr>
      <w:r>
        <w:t xml:space="preserve">The general procedure for calculating an interval between dates is to convert both dates to a common unit in relation to a given reference point, then take the difference. The range of values you’re working with determines which conversions are available. </w:t>
      </w:r>
      <w:r>
        <w:rPr>
          <w:rStyle w:val="Text0"/>
        </w:rPr>
        <w:t>DATE</w:t>
      </w:r>
      <w:r>
        <w:t xml:space="preserve">, </w:t>
      </w:r>
      <w:r>
        <w:rPr>
          <w:rStyle w:val="Text0"/>
        </w:rPr>
        <w:t>DATETIME</w:t>
      </w:r>
      <w:r>
        <w:t xml:space="preserve">, or </w:t>
      </w:r>
      <w:r>
        <w:rPr>
          <w:rStyle w:val="Text0"/>
        </w:rPr>
        <w:t>TIMESTAMP</w:t>
      </w:r>
      <w:r>
        <w:t xml:space="preserve"> values dating back to </w:t>
      </w:r>
      <w:r>
        <w:rPr>
          <w:rStyle w:val="Text0"/>
        </w:rPr>
        <w:t>1970-01-01</w:t>
      </w:r>
      <w:r>
        <w:t xml:space="preserve"> </w:t>
      </w:r>
      <w:r>
        <w:rPr>
          <w:rStyle w:val="Text0"/>
        </w:rPr>
        <w:t>00:00:00</w:t>
      </w:r>
      <w:r>
        <w:t xml:space="preserve"> GMT—the date of the Unix epoch—can be converted to seconds elapsed since the epoch. If both dates lie within that range, you can calculate intervals to an accuracy of one second. Older dates from the beginning of the Gregorian calendar (1582) on can be converted to day values and used to compute intervals in days. Dates that begin earlier than either of these reference points present more of a problem. In such cases, you may find that your programming language offers computations that are not available or are difficult to perform in SQL. </w:t>
      </w:r>
      <w:r>
        <w:rPr>
          <w:rStyle w:val="Text27"/>
        </w:rPr>
        <w:bookmarkStart w:id="2404" w:name="mysqlckbk_IDXTERM_960"/>
        <w:t/>
        <w:bookmarkEnd w:id="2404"/>
      </w:r>
      <w:r>
        <w:t xml:space="preserve">If so, consider processing date values directly from within your API language. (For example, the </w:t>
      </w:r>
      <w:r>
        <w:rPr>
          <w:rStyle w:val="Text0"/>
        </w:rPr>
        <w:t>Date::Calc</w:t>
      </w:r>
      <w:r>
        <w:t xml:space="preserve"> and </w:t>
      </w:r>
      <w:r>
        <w:rPr>
          <w:rStyle w:val="Text0"/>
        </w:rPr>
        <w:t>Date::Manip</w:t>
      </w:r>
      <w:r>
        <w:t xml:space="preserve"> modules are available from the CPAN for use within Perl scripts.) </w:t>
      </w:r>
    </w:p>
    <w:p>
      <w:pPr>
        <w:pStyle w:val="Normal"/>
      </w:pPr>
      <w:r>
        <w:t xml:space="preserve">To calculate an interval in days between date or date-and-time values, convert them to days using </w:t>
      </w:r>
      <w:r>
        <w:rPr>
          <w:rStyle w:val="Text0"/>
        </w:rPr>
        <w:t>TO_DAYS( )</w:t>
      </w:r>
      <w:r>
        <w:rPr>
          <w:rStyle w:val="Text27"/>
        </w:rPr>
        <w:bookmarkStart w:id="2405" w:name="mysqlckbk_IDXTERM_961"/>
        <w:t/>
        <w:bookmarkEnd w:id="2405"/>
      </w:r>
      <w:r>
        <w:t xml:space="preserve">, then take the difference: </w:t>
      </w:r>
    </w:p>
    <w:p>
      <w:pPr>
        <w:pStyle w:val="Para 18"/>
      </w:pPr>
      <w:r>
        <w:bookmarkStart w:id="2406" w:name="I_5_tt602"/>
        <w:t/>
        <w:bookmarkEnd w:id="2406"/>
      </w:r>
    </w:p>
    <w:p>
      <w:pPr>
        <w:pStyle w:val="Para 07"/>
      </w:pPr>
      <w:r>
        <w:rPr>
          <w:rStyle w:val="Text4"/>
        </w:rPr>
        <w:t xml:space="preserve">mysql&gt; </w:t>
        <w:br w:clear="none"/>
      </w:r>
      <w:r>
        <w:t xml:space="preserve">SELECT TO_DAYS('1884-01-01') - TO_DAYS('1883-06-05') AS days;</w:t>
        <w:br w:clear="none"/>
      </w:r>
      <w:r>
        <w:rPr>
          <w:rStyle w:val="Text4"/>
        </w:rPr>
        <w:t xml:space="preserve"/>
        <w:br w:clear="none"/>
        <w:t xml:space="preserve">+------+</w:t>
        <w:br w:clear="none"/>
        <w:t xml:space="preserve">| days |</w:t>
        <w:br w:clear="none"/>
        <w:t xml:space="preserve">+------+</w:t>
        <w:br w:clear="none"/>
        <w:t xml:space="preserve">|  210 |</w:t>
        <w:br w:clear="none"/>
        <w:t xml:space="preserve">+------+</w:t>
        <w:br w:clear="none"/>
      </w:r>
    </w:p>
    <w:p>
      <w:pPr>
        <w:pStyle w:val="Normal"/>
      </w:pPr>
      <w:r>
        <w:t xml:space="preserve">For an interval in weeks, do the same thing and divide the result by seven: </w:t>
      </w:r>
    </w:p>
    <w:p>
      <w:pPr>
        <w:pStyle w:val="Para 18"/>
      </w:pPr>
      <w:r>
        <w:bookmarkStart w:id="2407" w:name="I_5_tt603"/>
        <w:t/>
        <w:bookmarkEnd w:id="2407"/>
      </w:r>
    </w:p>
    <w:p>
      <w:pPr>
        <w:pStyle w:val="Para 07"/>
      </w:pPr>
      <w:r>
        <w:rPr>
          <w:rStyle w:val="Text4"/>
        </w:rPr>
        <w:t xml:space="preserve">mysql&gt; </w:t>
        <w:br w:clear="none"/>
      </w:r>
      <w:r>
        <w:t xml:space="preserve">SELECT (TO_DAYS('1884-01-01') - TO_DAYS('1883-06-05')) / 7 AS weeks;</w:t>
        <w:br w:clear="none"/>
      </w:r>
      <w:r>
        <w:rPr>
          <w:rStyle w:val="Text4"/>
        </w:rPr>
        <w:t xml:space="preserve"/>
        <w:br w:clear="none"/>
        <w:t xml:space="preserve">+-------+</w:t>
        <w:br w:clear="none"/>
        <w:t xml:space="preserve">| weeks |</w:t>
        <w:br w:clear="none"/>
        <w:t xml:space="preserve">+-------+</w:t>
        <w:br w:clear="none"/>
        <w:t xml:space="preserve">| 30.00 |</w:t>
        <w:br w:clear="none"/>
        <w:t xml:space="preserve">+-------+</w:t>
        <w:br w:clear="none"/>
      </w:r>
    </w:p>
    <w:p>
      <w:pPr>
        <w:pStyle w:val="Normal"/>
      </w:pPr>
      <w:r>
        <w:t xml:space="preserve">You cannot convert days to months or years by simple division, because those units vary in length. Calculations to yield date intervals expressed in those units are covered in </w:t>
      </w:r>
      <w:hyperlink w:anchor="Top_of_ch05s20_html" w:tooltip="Calculating Ages">
        <w:r>
          <w:rPr>
            <w:rStyle w:val="Text2"/>
          </w:rPr>
          <w:t>Recipe 5.20</w:t>
        </w:r>
      </w:hyperlink>
      <w:r>
        <w:t xml:space="preserve">. </w:t>
      </w:r>
    </w:p>
    <w:p>
      <w:pPr>
        <w:pStyle w:val="1 Block"/>
      </w:pPr>
    </w:p>
    <w:p>
      <w:pPr>
        <w:pStyle w:val="Para 15"/>
      </w:pPr>
      <w:r>
        <w:t>Do You Want an Interval or a Span?</w:t>
      </w:r>
    </w:p>
    <w:p>
      <w:pPr>
        <w:pStyle w:val="Normal"/>
      </w:pPr>
      <w:r>
        <w:rPr>
          <w:rStyle w:val="Text27"/>
        </w:rPr>
        <w:bookmarkStart w:id="2408" w:name="mysqlckbk_IDXTERM_962"/>
        <w:t/>
        <w:bookmarkEnd w:id="2408"/>
      </w:r>
      <w:r>
        <w:t xml:space="preserve">Taking a difference between dates gives you the interval from one date to the next. If you want to know the range covered by the two dates, you must add a unit. For example, it’s three days from </w:t>
      </w:r>
      <w:r>
        <w:rPr>
          <w:rStyle w:val="Text0"/>
        </w:rPr>
        <w:t>2002-01-01</w:t>
      </w:r>
      <w:r>
        <w:t xml:space="preserve"> to </w:t>
      </w:r>
      <w:r>
        <w:rPr>
          <w:rStyle w:val="Text0"/>
        </w:rPr>
        <w:t>2002-01-04</w:t>
      </w:r>
      <w:r>
        <w:t xml:space="preserve">, but together they span a range of four days. If you’re not getting the results you expect from an interval calculation, consider whether you need to use an “off-by-one” correction. </w:t>
      </w:r>
    </w:p>
    <w:p>
      <w:pPr>
        <w:pStyle w:val="Normal"/>
      </w:pPr>
      <w:r>
        <w:t xml:space="preserve">For values occurring from the beginning of 1970 on, you can determine intervals to a resolution in seconds using the </w:t>
      </w:r>
      <w:r>
        <w:rPr>
          <w:rStyle w:val="Text0"/>
        </w:rPr>
        <w:t>UNIX_TIMESTAMP( )</w:t>
      </w:r>
      <w:r>
        <w:rPr>
          <w:rStyle w:val="Text27"/>
        </w:rPr>
        <w:bookmarkStart w:id="2409" w:name="mysqlckbk_IDXTERM_963"/>
        <w:t/>
        <w:bookmarkEnd w:id="2409"/>
      </w:r>
      <w:r>
        <w:t xml:space="preserve"> function. For example, the number of seconds between dates that lie two weeks apart can be computed like this: </w:t>
      </w:r>
    </w:p>
    <w:p>
      <w:pPr>
        <w:pStyle w:val="Para 18"/>
      </w:pPr>
      <w:r>
        <w:bookmarkStart w:id="2410" w:name="I_5_tt604"/>
        <w:t/>
        <w:bookmarkEnd w:id="2410"/>
      </w:r>
    </w:p>
    <w:p>
      <w:pPr>
        <w:pStyle w:val="Para 07"/>
      </w:pPr>
      <w:r>
        <w:rPr>
          <w:rStyle w:val="Text4"/>
        </w:rPr>
        <w:t xml:space="preserve">mysql&gt; </w:t>
        <w:br w:clear="none"/>
      </w:r>
      <w:r>
        <w:t xml:space="preserve">SET @dt1 = '1984-01-01 09:00:00';</w:t>
        <w:br w:clear="none"/>
      </w:r>
      <w:r>
        <w:rPr>
          <w:rStyle w:val="Text4"/>
        </w:rPr>
        <w:t xml:space="preserve"/>
        <w:br w:clear="none"/>
        <w:t xml:space="preserve">mysql&gt; </w:t>
        <w:br w:clear="none"/>
      </w:r>
      <w:r>
        <w:t xml:space="preserve">SET @dt2 = '1984-01-15 09:00:00';</w:t>
        <w:br w:clear="none"/>
      </w:r>
      <w:r>
        <w:rPr>
          <w:rStyle w:val="Text4"/>
        </w:rPr>
        <w:t xml:space="preserve"/>
        <w:br w:clear="none"/>
        <w:t xml:space="preserve">mysql&gt; </w:t>
        <w:br w:clear="none"/>
      </w:r>
      <w:r>
        <w:t xml:space="preserve">SELECT UNIX_TIMESTAMP(@dt2) - UNIX_TIMESTAMP(@dt1) AS seconds;</w:t>
        <w:br w:clear="none"/>
      </w:r>
      <w:r>
        <w:rPr>
          <w:rStyle w:val="Text4"/>
        </w:rPr>
        <w:t xml:space="preserve"/>
        <w:br w:clear="none"/>
        <w:t xml:space="preserve">+---------+</w:t>
        <w:br w:clear="none"/>
        <w:t xml:space="preserve">| seconds |</w:t>
        <w:br w:clear="none"/>
        <w:t xml:space="preserve">+---------+</w:t>
        <w:br w:clear="none"/>
        <w:t xml:space="preserve">| 1209600 |</w:t>
        <w:br w:clear="none"/>
        <w:t xml:space="preserve">+---------+</w:t>
        <w:br w:clear="none"/>
      </w:r>
    </w:p>
    <w:p>
      <w:pPr>
        <w:pStyle w:val="Normal"/>
      </w:pPr>
      <w:r>
        <w:t xml:space="preserve">To convert the interval in seconds to other units, perform the appropriate arithmetic operation. Seconds are easily converted to minutes, hours, days, or weeks: </w:t>
      </w:r>
    </w:p>
    <w:p>
      <w:pPr>
        <w:pStyle w:val="Para 18"/>
      </w:pPr>
      <w:r>
        <w:bookmarkStart w:id="2411" w:name="I_5_tt605"/>
        <w:t/>
        <w:bookmarkEnd w:id="2411"/>
      </w:r>
    </w:p>
    <w:p>
      <w:pPr>
        <w:pStyle w:val="Para 02"/>
      </w:pPr>
      <w:r>
        <w:t xml:space="preserve">mysql&gt; </w:t>
        <w:br w:clear="none"/>
      </w:r>
      <w:r>
        <w:rPr>
          <w:rStyle w:val="Text1"/>
        </w:rPr>
        <w:t xml:space="preserve">SET @interval = UNIX_TIMESTAMP(@dt2) - UNIX_TIMESTAMP(@dt1);</w:t>
        <w:br w:clear="none"/>
      </w:r>
      <w:r>
        <w:t xml:space="preserve"/>
        <w:br w:clear="none"/>
        <w:t xml:space="preserve">mysql&gt; </w:t>
        <w:br w:clear="none"/>
      </w:r>
      <w:r>
        <w:rPr>
          <w:rStyle w:val="Text1"/>
        </w:rPr>
        <w:t xml:space="preserve">SELECT @interval AS seconds,</w:t>
        <w:br w:clear="none"/>
      </w:r>
      <w:r>
        <w:t xml:space="preserve"/>
        <w:br w:clear="none"/>
        <w:t xml:space="preserve">    -&gt; </w:t>
        <w:br w:clear="none"/>
      </w:r>
      <w:r>
        <w:rPr>
          <w:rStyle w:val="Text1"/>
        </w:rPr>
        <w:t xml:space="preserve">@interval / 60 AS minutes,</w:t>
        <w:br w:clear="none"/>
      </w:r>
      <w:r>
        <w:t xml:space="preserve"/>
        <w:br w:clear="none"/>
        <w:t xml:space="preserve">    -&gt; </w:t>
        <w:br w:clear="none"/>
      </w:r>
      <w:r>
        <w:rPr>
          <w:rStyle w:val="Text1"/>
        </w:rPr>
        <w:t xml:space="preserve">@interval / (60 * 60) AS hours,</w:t>
        <w:br w:clear="none"/>
      </w:r>
      <w:r>
        <w:t xml:space="preserve"/>
        <w:br w:clear="none"/>
        <w:t xml:space="preserve">    -&gt; </w:t>
        <w:br w:clear="none"/>
      </w:r>
      <w:r>
        <w:rPr>
          <w:rStyle w:val="Text1"/>
        </w:rPr>
        <w:t xml:space="preserve">@interval / (24 * 60 * 60) AS days,</w:t>
        <w:br w:clear="none"/>
      </w:r>
      <w:r>
        <w:t xml:space="preserve"/>
        <w:br w:clear="none"/>
        <w:t xml:space="preserve">    -&gt; </w:t>
        <w:br w:clear="none"/>
      </w:r>
      <w:r>
        <w:rPr>
          <w:rStyle w:val="Text1"/>
        </w:rPr>
        <w:t xml:space="preserve">@interval / (7 * 24 * 60 * 60) AS weeks;</w:t>
        <w:br w:clear="none"/>
      </w:r>
      <w:r>
        <w:t xml:space="preserve"/>
        <w:br w:clear="none"/>
        <w:t xml:space="preserve">+---------+---------+-------+------+-------+</w:t>
        <w:br w:clear="none"/>
        <w:t xml:space="preserve">| seconds | minutes | hours | days | weeks |</w:t>
        <w:br w:clear="none"/>
        <w:t xml:space="preserve">+---------+---------+-------+------+-------+</w:t>
        <w:br w:clear="none"/>
        <w:t xml:space="preserve">| 1209600 |   20160 |   336 |   14 |     2 |</w:t>
        <w:br w:clear="none"/>
        <w:t xml:space="preserve">+---------+---------+-------+------+-------+</w:t>
        <w:br w:clear="none"/>
      </w:r>
    </w:p>
    <w:p>
      <w:pPr>
        <w:pStyle w:val="Normal"/>
      </w:pPr>
      <w:r>
        <w:t xml:space="preserve">For values that occur outside the range from 1970 to 2037, you can use an interval calculation method that is more general (but messier): </w:t>
      </w:r>
    </w:p>
    <w:p>
      <w:pPr>
        <w:pStyle w:val="Para 04"/>
      </w:pPr>
      <w:r>
        <w:t xml:space="preserve">Take the difference in days between the date parts of the values and multiply by 24*60*60 to convert to seconds. </w:t>
      </w:r>
    </w:p>
    <w:p>
      <w:pPr>
        <w:pStyle w:val="Para 04"/>
      </w:pPr>
      <w:r>
        <w:t xml:space="preserve">Offset the result by the difference in seconds between the time parts of the values. </w:t>
      </w:r>
    </w:p>
    <w:p>
      <w:pPr>
        <w:pStyle w:val="Normal"/>
      </w:pPr>
      <w:r>
        <w:t xml:space="preserve">Here’s an example, using two date-and-time values that lie a week apart: </w:t>
      </w:r>
    </w:p>
    <w:p>
      <w:pPr>
        <w:pStyle w:val="Para 18"/>
      </w:pPr>
      <w:r>
        <w:bookmarkStart w:id="2412" w:name="I_5_tt606"/>
        <w:t/>
        <w:bookmarkEnd w:id="2412"/>
      </w:r>
    </w:p>
    <w:p>
      <w:pPr>
        <w:pStyle w:val="Para 07"/>
      </w:pPr>
      <w:r>
        <w:rPr>
          <w:rStyle w:val="Text4"/>
        </w:rPr>
        <w:t xml:space="preserve">mysql&gt; </w:t>
        <w:br w:clear="none"/>
      </w:r>
      <w:r>
        <w:t xml:space="preserve">SET @dt1 = '1800-02-14 07:30:00';</w:t>
        <w:br w:clear="none"/>
      </w:r>
      <w:r>
        <w:rPr>
          <w:rStyle w:val="Text4"/>
        </w:rPr>
        <w:t xml:space="preserve"/>
        <w:br w:clear="none"/>
        <w:t xml:space="preserve">mysql&gt; </w:t>
        <w:br w:clear="none"/>
      </w:r>
      <w:r>
        <w:t xml:space="preserve">SET @dt2 = '1800-02-21 07:30:00';</w:t>
        <w:br w:clear="none"/>
      </w:r>
      <w:r>
        <w:rPr>
          <w:rStyle w:val="Text4"/>
        </w:rPr>
        <w:t xml:space="preserve"/>
        <w:br w:clear="none"/>
        <w:t xml:space="preserve">mysql&gt; </w:t>
        <w:br w:clear="none"/>
      </w:r>
      <w:r>
        <w:t xml:space="preserve">SET @interval =</w:t>
        <w:br w:clear="none"/>
      </w:r>
      <w:r>
        <w:rPr>
          <w:rStyle w:val="Text4"/>
        </w:rPr>
        <w:t xml:space="preserve"/>
        <w:br w:clear="none"/>
        <w:t xml:space="preserve">    -&gt; </w:t>
        <w:br w:clear="none"/>
      </w:r>
      <w:r>
        <w:t xml:space="preserve">((TO_DAYS(@dt2) - TO_DAYS(@dt1)) * 24*60*60)</w:t>
        <w:br w:clear="none"/>
      </w:r>
      <w:r>
        <w:rPr>
          <w:rStyle w:val="Text4"/>
        </w:rPr>
        <w:t xml:space="preserve"/>
        <w:br w:clear="none"/>
        <w:t xml:space="preserve">    -&gt; </w:t>
        <w:br w:clear="none"/>
      </w:r>
      <w:r>
        <w:t xml:space="preserve">+ TIME_TO_SEC(@dt2) - TIME_TO_SEC(@dt1);</w:t>
        <w:br w:clear="none"/>
      </w:r>
      <w:r>
        <w:rPr>
          <w:rStyle w:val="Text4"/>
        </w:rPr>
        <w:t xml:space="preserve"/>
        <w:br w:clear="none"/>
        <w:t xml:space="preserve">mysql&gt; </w:t>
        <w:br w:clear="none"/>
      </w:r>
      <w:r>
        <w:t xml:space="preserve">SELECT @interval AS seconds;</w:t>
        <w:br w:clear="none"/>
      </w:r>
      <w:r>
        <w:rPr>
          <w:rStyle w:val="Text4"/>
        </w:rPr>
        <w:t xml:space="preserve"/>
        <w:br w:clear="none"/>
        <w:t xml:space="preserve">+---------+</w:t>
        <w:br w:clear="none"/>
        <w:t xml:space="preserve">| seconds |</w:t>
        <w:br w:clear="none"/>
        <w:t xml:space="preserve">+---------+</w:t>
        <w:br w:clear="none"/>
        <w:t xml:space="preserve">|  604800 |</w:t>
        <w:br w:clear="none"/>
        <w:t xml:space="preserve">+---------+</w:t>
        <w:br w:clear="none"/>
      </w:r>
    </w:p>
    <w:p>
      <w:pPr>
        <w:pStyle w:val="Normal"/>
      </w:pPr>
      <w:r>
        <w:t xml:space="preserve">To convert the interval to a </w:t>
      </w:r>
      <w:r>
        <w:rPr>
          <w:rStyle w:val="Text0"/>
        </w:rPr>
        <w:t>TIME</w:t>
      </w:r>
      <w:r>
        <w:t xml:space="preserve"> value, pass it to </w:t>
      </w:r>
      <w:r>
        <w:rPr>
          <w:rStyle w:val="Text0"/>
        </w:rPr>
        <w:t>SEC_TO_TIME( )</w:t>
      </w:r>
      <w:r>
        <w:t xml:space="preserve">: </w:t>
      </w:r>
    </w:p>
    <w:p>
      <w:pPr>
        <w:pStyle w:val="Para 18"/>
      </w:pPr>
      <w:r>
        <w:bookmarkStart w:id="2413" w:name="I_5_tt607"/>
        <w:t/>
        <w:bookmarkEnd w:id="2413"/>
      </w:r>
    </w:p>
    <w:p>
      <w:pPr>
        <w:pStyle w:val="Para 02"/>
      </w:pPr>
      <w:r>
        <w:t xml:space="preserve">mysql&gt; </w:t>
        <w:br w:clear="none"/>
      </w:r>
      <w:r>
        <w:rPr>
          <w:rStyle w:val="Text1"/>
        </w:rPr>
        <w:t xml:space="preserve">SELECT SEC_TO_TIME(@interval) AS TIME;</w:t>
        <w:br w:clear="none"/>
      </w:r>
      <w:r>
        <w:t xml:space="preserve"/>
        <w:br w:clear="none"/>
        <w:t xml:space="preserve">+-----------+</w:t>
        <w:br w:clear="none"/>
        <w:t xml:space="preserve">| TIME      |</w:t>
        <w:br w:clear="none"/>
        <w:t xml:space="preserve">+-----------+</w:t>
        <w:br w:clear="none"/>
        <w:t xml:space="preserve">| 168:00:00 |</w:t>
        <w:br w:clear="none"/>
        <w:t xml:space="preserve">+-----------+</w:t>
        <w:br w:clear="none"/>
      </w:r>
    </w:p>
    <w:p>
      <w:pPr>
        <w:pStyle w:val="Normal"/>
      </w:pPr>
      <w:r>
        <w:t xml:space="preserve">To convert the interval from seconds to other units, perform the appropriate division: </w:t>
      </w:r>
    </w:p>
    <w:p>
      <w:pPr>
        <w:pStyle w:val="Para 18"/>
      </w:pPr>
      <w:r>
        <w:bookmarkStart w:id="2414" w:name="I_5_tt608"/>
        <w:t/>
        <w:bookmarkEnd w:id="2414"/>
      </w:r>
    </w:p>
    <w:p>
      <w:pPr>
        <w:pStyle w:val="Para 02"/>
      </w:pPr>
      <w:r>
        <w:t xml:space="preserve">mysql&gt; </w:t>
        <w:br w:clear="none"/>
      </w:r>
      <w:r>
        <w:rPr>
          <w:rStyle w:val="Text1"/>
        </w:rPr>
        <w:t xml:space="preserve">SELECT @interval AS seconds,</w:t>
        <w:br w:clear="none"/>
      </w:r>
      <w:r>
        <w:t xml:space="preserve"/>
        <w:br w:clear="none"/>
        <w:t xml:space="preserve">    -&gt; </w:t>
        <w:br w:clear="none"/>
      </w:r>
      <w:r>
        <w:rPr>
          <w:rStyle w:val="Text1"/>
        </w:rPr>
        <w:t xml:space="preserve">@interval / 60 AS minutes,</w:t>
        <w:br w:clear="none"/>
      </w:r>
      <w:r>
        <w:t xml:space="preserve"/>
        <w:br w:clear="none"/>
        <w:t xml:space="preserve">    -&gt; </w:t>
        <w:br w:clear="none"/>
      </w:r>
      <w:r>
        <w:rPr>
          <w:rStyle w:val="Text1"/>
        </w:rPr>
        <w:t xml:space="preserve">@interval / (60 * 60) AS hours,</w:t>
        <w:br w:clear="none"/>
      </w:r>
      <w:r>
        <w:t xml:space="preserve"/>
        <w:br w:clear="none"/>
        <w:t xml:space="preserve">    -&gt; </w:t>
        <w:br w:clear="none"/>
      </w:r>
      <w:r>
        <w:rPr>
          <w:rStyle w:val="Text1"/>
        </w:rPr>
        <w:t xml:space="preserve">@interval / (24 * 60 * 60) AS days,</w:t>
        <w:br w:clear="none"/>
      </w:r>
      <w:r>
        <w:t xml:space="preserve"/>
        <w:br w:clear="none"/>
        <w:t xml:space="preserve">    -&gt; </w:t>
        <w:br w:clear="none"/>
      </w:r>
      <w:r>
        <w:rPr>
          <w:rStyle w:val="Text1"/>
        </w:rPr>
        <w:t xml:space="preserve">@interval / (7 * 24 * 60 * 60) AS weeks;</w:t>
        <w:br w:clear="none"/>
      </w:r>
      <w:r>
        <w:t xml:space="preserve"/>
        <w:br w:clear="none"/>
        <w:t xml:space="preserve">+---------+---------+-------+------+-------+</w:t>
        <w:br w:clear="none"/>
        <w:t xml:space="preserve">| seconds | minutes | hours | days | weeks |</w:t>
        <w:br w:clear="none"/>
        <w:t xml:space="preserve">+---------+---------+-------+------+-------+</w:t>
        <w:br w:clear="none"/>
        <w:t xml:space="preserve">|  604800 |   10080 |   168 |    7 |     1 |</w:t>
        <w:br w:clear="none"/>
        <w:t xml:space="preserve">+---------+---------+-------+------+-------+</w:t>
        <w:br w:clear="none"/>
      </w:r>
    </w:p>
    <w:p>
      <w:pPr>
        <w:pStyle w:val="Normal"/>
      </w:pPr>
      <w:r>
        <w:t xml:space="preserve">I cheated here by choosing an interval that produces nice integer values for all the division operations. In general, you’ll have a fractional part, in which case you may find it helpful to use </w:t>
      </w:r>
      <w:r>
        <w:rPr>
          <w:rStyle w:val="Text0"/>
        </w:rPr>
        <w:t>FLOOR(</w:t>
      </w:r>
      <w:r>
        <w:rPr>
          <w:rStyle w:val="Text7"/>
        </w:rPr>
        <w:t>expr</w:t>
      </w:r>
      <w:r>
        <w:rPr>
          <w:rStyle w:val="Text0"/>
        </w:rPr>
        <w:t>)</w:t>
      </w:r>
      <w:r>
        <w:t xml:space="preserve"> to chop off the fractional part and produce an integer. </w:t>
      </w:r>
    </w:p>
    <w:p>
      <w:bookmarkStart w:id="2415" w:name="Canonizing_Not_Quite_ISO_Date_St_1"/>
      <w:bookmarkStart w:id="2416" w:name="Top_of_ch05s19_html"/>
      <w:bookmarkStart w:id="2417" w:name="Canonizing_Not_Quite_ISO_Date_St"/>
      <w:pPr>
        <w:keepNext/>
        <w:pStyle w:val="Heading 1"/>
        <w:pageBreakBefore w:val="on"/>
        <w:keepLines w:val="on"/>
      </w:pPr>
      <w:r>
        <w:rPr>
          <w:rStyle w:val="Text26"/>
        </w:rPr>
        <w:bookmarkStart w:id="2418" w:name="mysqlckbk_CHP_5_SECT_19"/>
        <w:t/>
        <w:bookmarkEnd w:id="2418"/>
      </w:r>
      <w:r>
        <w:t>Canonizing Not-Quite-ISO Date Strings</w:t>
      </w:r>
      <w:bookmarkEnd w:id="2415"/>
      <w:bookmarkEnd w:id="2416"/>
      <w:bookmarkEnd w:id="2417"/>
    </w:p>
    <w:p>
      <w:pPr>
        <w:keepNext/>
        <w:pStyle w:val="Heading 2"/>
        <w:keepLines w:val="on"/>
      </w:pPr>
      <w:r>
        <w:rPr>
          <w:rStyle w:val="Text26"/>
        </w:rPr>
        <w:bookmarkStart w:id="2419" w:name="mysqlckbk_CHP_5_SECT_19_1"/>
        <w:t/>
        <w:bookmarkEnd w:id="2419"/>
      </w:r>
      <w:r>
        <w:t>Problem</w:t>
      </w:r>
    </w:p>
    <w:p>
      <w:pPr>
        <w:pStyle w:val="Normal"/>
      </w:pPr>
      <w:r>
        <w:rPr>
          <w:rStyle w:val="Text27"/>
        </w:rPr>
        <w:bookmarkStart w:id="2420" w:name="mysqlckbk_IDXTERM_965"/>
        <w:t/>
        <w:bookmarkEnd w:id="2420"/>
      </w:r>
      <w:r>
        <w:t xml:space="preserve">A date is in a format that’s close to but not exactly ISO format. </w:t>
      </w:r>
    </w:p>
    <w:p>
      <w:pPr>
        <w:keepNext/>
        <w:pStyle w:val="Heading 2"/>
        <w:keepLines w:val="on"/>
      </w:pPr>
      <w:r>
        <w:rPr>
          <w:rStyle w:val="Text26"/>
        </w:rPr>
        <w:bookmarkStart w:id="2421" w:name="mysqlckbk_CHP_5_SECT_19_2"/>
        <w:t/>
        <w:bookmarkEnd w:id="2421"/>
      </w:r>
      <w:r>
        <w:t>Solution</w:t>
      </w:r>
    </w:p>
    <w:p>
      <w:pPr>
        <w:pStyle w:val="Normal"/>
      </w:pPr>
      <w:r>
        <w:t xml:space="preserve">Canonize the date by passing it to a function that always returns an ISO-format date result. </w:t>
      </w:r>
    </w:p>
    <w:p>
      <w:pPr>
        <w:keepNext/>
        <w:pStyle w:val="Heading 2"/>
        <w:keepLines w:val="on"/>
      </w:pPr>
      <w:r>
        <w:rPr>
          <w:rStyle w:val="Text26"/>
        </w:rPr>
        <w:bookmarkStart w:id="2422" w:name="mysqlckbk_CHP_5_SECT_19_3"/>
        <w:t/>
        <w:bookmarkEnd w:id="2422"/>
      </w:r>
      <w:r>
        <w:t>Discussion</w:t>
      </w:r>
    </w:p>
    <w:p>
      <w:pPr>
        <w:pStyle w:val="Normal"/>
      </w:pPr>
      <w:r>
        <w:t>Earlier in the chapter (</w:t>
      </w:r>
      <w:hyperlink w:anchor="Top_of_ch05s09_html" w:tooltip="Synthesizing Dates or Times Using Component-Extraction Functions">
        <w:r>
          <w:rPr>
            <w:rStyle w:val="Text2"/>
          </w:rPr>
          <w:t>Recipe 5.9</w:t>
        </w:r>
      </w:hyperlink>
      <w:r>
        <w:t xml:space="preserve">), we ran into the problem that synthesizing dates with </w:t>
      </w:r>
      <w:r>
        <w:rPr>
          <w:rStyle w:val="Text0"/>
        </w:rPr>
        <w:t>CONCAT( )</w:t>
      </w:r>
      <w:r>
        <w:t xml:space="preserve"> may produce values that are not quite in ISO format. For example, the following query produces first-of-month values in which the month part may have only a single digit: </w:t>
      </w:r>
    </w:p>
    <w:p>
      <w:pPr>
        <w:pStyle w:val="Para 18"/>
      </w:pPr>
      <w:r>
        <w:bookmarkStart w:id="2423" w:name="I_5_tt609"/>
        <w:t/>
        <w:bookmarkEnd w:id="2423"/>
      </w:r>
    </w:p>
    <w:p>
      <w:pPr>
        <w:pStyle w:val="Para 02"/>
      </w:pPr>
      <w:r>
        <w:t xml:space="preserve">mysql&gt; </w:t>
        <w:br w:clear="none"/>
      </w:r>
      <w:r>
        <w:rPr>
          <w:rStyle w:val="Text1"/>
        </w:rPr>
        <w:t xml:space="preserve">SELECT d, CONCAT(YEAR(d),'-',MONTH(d),'-01') FROM date_val;</w:t>
        <w:br w:clear="none"/>
      </w:r>
      <w:r>
        <w:t xml:space="preserve"/>
        <w:br w:clear="none"/>
        <w:t xml:space="preserve">+------------+------------------------------------+</w:t>
        <w:br w:clear="none"/>
        <w:t xml:space="preserve">| d          | CONCAT(YEAR(d),'-',MONTH(d),'-01') |</w:t>
        <w:br w:clear="none"/>
        <w:t xml:space="preserve">+------------+------------------------------------+</w:t>
        <w:br w:clear="none"/>
        <w:t xml:space="preserve">| 1864-02-28 | 1864-2-01                          |</w:t>
        <w:br w:clear="none"/>
        <w:t xml:space="preserve">| 1900-01-15 | 1900-1-01                          |</w:t>
        <w:br w:clear="none"/>
        <w:t xml:space="preserve">| 1987-03-05 | 1987-3-01                          |</w:t>
        <w:br w:clear="none"/>
        <w:t xml:space="preserve">| 1999-12-31 | 1999-12-01                         |</w:t>
        <w:br w:clear="none"/>
        <w:t xml:space="preserve">| 2000-06-04 | 2000-6-01                          |</w:t>
        <w:br w:clear="none"/>
        <w:t xml:space="preserve">+------------+------------------------------------+</w:t>
        <w:br w:clear="none"/>
      </w:r>
    </w:p>
    <w:p>
      <w:pPr>
        <w:pStyle w:val="Normal"/>
      </w:pPr>
      <w:r>
        <w:t xml:space="preserve">In that section, a technique using </w:t>
      </w:r>
      <w:r>
        <w:rPr>
          <w:rStyle w:val="Text0"/>
        </w:rPr>
        <w:t>LPAD( )</w:t>
      </w:r>
      <w:r>
        <w:rPr>
          <w:rStyle w:val="Text27"/>
        </w:rPr>
        <w:bookmarkStart w:id="2424" w:name="mysqlckbk_IDXTERM_966"/>
        <w:t/>
        <w:bookmarkEnd w:id="2424"/>
      </w:r>
      <w:r>
        <w:t xml:space="preserve"> was shown for making sure the month values have two digits. </w:t>
      </w:r>
    </w:p>
    <w:p>
      <w:pPr>
        <w:pStyle w:val="Para 18"/>
      </w:pPr>
      <w:r>
        <w:bookmarkStart w:id="2425" w:name="I_5_tt610"/>
        <w:t/>
        <w:bookmarkEnd w:id="2425"/>
      </w:r>
    </w:p>
    <w:p>
      <w:pPr>
        <w:pStyle w:val="Para 02"/>
      </w:pPr>
      <w:r>
        <w:t xml:space="preserve">mysql&gt; </w:t>
        <w:br w:clear="none"/>
      </w:r>
      <w:r>
        <w:rPr>
          <w:rStyle w:val="Text1"/>
        </w:rPr>
        <w:t xml:space="preserve">SELECT d, CONCAT(YEAR(d),'-',LPAD(MONTH(d),2,'0'),'-01') FROM date_val;</w:t>
        <w:br w:clear="none"/>
      </w:r>
      <w:r>
        <w:t xml:space="preserve"/>
        <w:br w:clear="none"/>
        <w:t xml:space="preserve">+------------+------------------------------------------------+</w:t>
        <w:br w:clear="none"/>
        <w:t xml:space="preserve">| d          | CONCAT(YEAR(d),'-',LPAD(MONTH(d),2,'0'),'-01') |</w:t>
        <w:br w:clear="none"/>
        <w:t xml:space="preserve">+------------+------------------------------------------------+</w:t>
        <w:br w:clear="none"/>
        <w:t xml:space="preserve">| 1864-02-28 | 1864-02-01                                     |</w:t>
        <w:br w:clear="none"/>
        <w:t xml:space="preserve">| 1900-01-15 | 1900-01-01                                     |</w:t>
        <w:br w:clear="none"/>
        <w:t xml:space="preserve">| 1987-03-05 | 1987-03-01                                     |</w:t>
        <w:br w:clear="none"/>
        <w:t xml:space="preserve">| 1999-12-31 | 1999-12-01                                     |</w:t>
        <w:br w:clear="none"/>
        <w:t xml:space="preserve">| 2000-06-04 | 2000-06-01                                     |</w:t>
        <w:br w:clear="none"/>
        <w:t xml:space="preserve">+------------+------------------------------------------------+</w:t>
        <w:br w:clear="none"/>
      </w:r>
    </w:p>
    <w:p>
      <w:pPr>
        <w:pStyle w:val="Normal"/>
      </w:pPr>
      <w:r>
        <w:t xml:space="preserve">Another way to standardize a close-to-ISO date is to use it in an expression that produces an ISO date result. For a date </w:t>
      </w:r>
      <w:r>
        <w:rPr>
          <w:rStyle w:val="Text0"/>
        </w:rPr>
        <w:t>d</w:t>
      </w:r>
      <w:r>
        <w:t xml:space="preserve">, any of the following expressions will do: </w:t>
      </w:r>
    </w:p>
    <w:p>
      <w:pPr>
        <w:pStyle w:val="Para 18"/>
      </w:pPr>
      <w:r>
        <w:bookmarkStart w:id="2426" w:name="I_5_tt611"/>
        <w:t/>
        <w:bookmarkEnd w:id="2426"/>
      </w:r>
    </w:p>
    <w:p>
      <w:pPr>
        <w:pStyle w:val="Para 02"/>
      </w:pPr>
      <w:r>
        <w:t xml:space="preserve">DATE_ADD(d,INTERVAL 0 DAY)</w:t>
        <w:br w:clear="none"/>
        <w:t xml:space="preserve">d + INTERVAL 0 DAY</w:t>
        <w:br w:clear="none"/>
        <w:t xml:space="preserve">FROM_DAYS(TO_DAYS(d))</w:t>
        <w:br w:clear="none"/>
      </w:r>
    </w:p>
    <w:p>
      <w:pPr>
        <w:pStyle w:val="Normal"/>
      </w:pPr>
      <w:r>
        <w:t xml:space="preserve">For example, the non-ISO results from the </w:t>
      </w:r>
      <w:r>
        <w:rPr>
          <w:rStyle w:val="Text0"/>
        </w:rPr>
        <w:t>CONCAT( )</w:t>
      </w:r>
      <w:r>
        <w:t xml:space="preserve"> operation can be converted into ISO format three different ways as follows: </w:t>
      </w:r>
    </w:p>
    <w:p>
      <w:pPr>
        <w:pStyle w:val="Para 18"/>
      </w:pPr>
      <w:r>
        <w:bookmarkStart w:id="2427" w:name="I_5_tt612"/>
        <w:t/>
        <w:bookmarkEnd w:id="2427"/>
      </w:r>
    </w:p>
    <w:p>
      <w:pPr>
        <w:pStyle w:val="Para 02"/>
      </w:pPr>
      <w:r>
        <w:t xml:space="preserve">mysql&gt; </w:t>
        <w:br w:clear="none"/>
      </w:r>
      <w:r>
        <w:rPr>
          <w:rStyle w:val="Text1"/>
        </w:rPr>
        <w:t xml:space="preserve">SELECT d,</w:t>
        <w:br w:clear="none"/>
      </w:r>
      <w:r>
        <w:t xml:space="preserve"/>
        <w:br w:clear="none"/>
        <w:t xml:space="preserve">    -&gt; </w:t>
        <w:br w:clear="none"/>
      </w:r>
      <w:r>
        <w:rPr>
          <w:rStyle w:val="Text1"/>
        </w:rPr>
        <w:t xml:space="preserve">CONCAT(YEAR(d),'-',MONTH(d),'-01') AS 'non-ISO',</w:t>
        <w:br w:clear="none"/>
      </w:r>
      <w:r>
        <w:t xml:space="preserve"/>
        <w:br w:clear="none"/>
        <w:t xml:space="preserve">    -&gt; </w:t>
        <w:br w:clear="none"/>
      </w:r>
      <w:r>
        <w:rPr>
          <w:rStyle w:val="Text1"/>
        </w:rPr>
        <w:t xml:space="preserve">DATE_ADD(CONCAT(YEAR(d),'-',MONTH(d),'-01'),INTERVAL 0 DAY) AS method1,</w:t>
        <w:br w:clear="none"/>
      </w:r>
      <w:r>
        <w:t xml:space="preserve"/>
        <w:br w:clear="none"/>
        <w:t xml:space="preserve">    -&gt; </w:t>
        <w:br w:clear="none"/>
      </w:r>
      <w:r>
        <w:rPr>
          <w:rStyle w:val="Text1"/>
        </w:rPr>
        <w:t xml:space="preserve">CONCAT(YEAR(d),'-',MONTH(d),'-01') + INTERVAL 0 DAY AS method2,</w:t>
        <w:br w:clear="none"/>
      </w:r>
      <w:r>
        <w:t xml:space="preserve"/>
        <w:br w:clear="none"/>
        <w:t xml:space="preserve">    -&gt; </w:t>
        <w:br w:clear="none"/>
      </w:r>
      <w:r>
        <w:rPr>
          <w:rStyle w:val="Text1"/>
        </w:rPr>
        <w:t xml:space="preserve">FROM_DAYS(TO_DAYS(CONCAT(YEAR(d),'-',MONTH(d),'-01'))) AS method3</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non-ISO    | method1    | method2    | method3    |</w:t>
        <w:br w:clear="none"/>
        <w:t xml:space="preserve">+------------+------------+------------+------------+------------+</w:t>
        <w:br w:clear="none"/>
        <w:t xml:space="preserve">| 1864-02-28 | 1864-2-01  | 1864-02-01 | 1864-02-01 | 1864-02-01 |</w:t>
        <w:br w:clear="none"/>
        <w:t xml:space="preserve">| 1900-01-15 | 1900-1-01  | 1900-01-01 | 1900-01-01 | 1900-01-01 |</w:t>
        <w:br w:clear="none"/>
        <w:t xml:space="preserve">| 1987-03-05 | 1987-3-01  | 1987-03-01 | 1987-03-01 | 1987-03-01 |</w:t>
        <w:br w:clear="none"/>
        <w:t xml:space="preserve">| 1999-12-31 | 1999-12-01 | 1999-12-01 | 1999-12-01 | 1999-12-01 |</w:t>
        <w:br w:clear="none"/>
        <w:t xml:space="preserve">| 2000-06-04 | 2000-6-01  | 2000-06-01 | 2000-06-01 | 2000-06-01 |</w:t>
        <w:br w:clear="none"/>
        <w:t xml:space="preserve">+------------+------------+------------+------------+------------+</w:t>
        <w:br w:clear="none"/>
      </w:r>
    </w:p>
    <w:p>
      <w:bookmarkStart w:id="2428" w:name="Calculating_AgesProblemYou_want_1"/>
      <w:bookmarkStart w:id="2429" w:name="Calculating_AgesProblemYou_want"/>
      <w:bookmarkStart w:id="2430" w:name="Top_of_ch05s20_html"/>
      <w:pPr>
        <w:keepNext/>
        <w:pStyle w:val="Heading 1"/>
        <w:pageBreakBefore w:val="on"/>
        <w:keepLines w:val="on"/>
      </w:pPr>
      <w:r>
        <w:rPr>
          <w:rStyle w:val="Text26"/>
        </w:rPr>
        <w:bookmarkStart w:id="2431" w:name="mysqlckbk_CHP_5_SECT_20"/>
        <w:t/>
        <w:bookmarkEnd w:id="2431"/>
      </w:r>
      <w:r>
        <w:t>Calculating Ages</w:t>
      </w:r>
      <w:bookmarkEnd w:id="2428"/>
      <w:bookmarkEnd w:id="2429"/>
      <w:bookmarkEnd w:id="2430"/>
    </w:p>
    <w:p>
      <w:pPr>
        <w:keepNext/>
        <w:pStyle w:val="Heading 2"/>
        <w:keepLines w:val="on"/>
      </w:pPr>
      <w:r>
        <w:rPr>
          <w:rStyle w:val="Text26"/>
        </w:rPr>
        <w:bookmarkStart w:id="2432" w:name="mysqlckbk_CHP_5_SECT_20_1"/>
        <w:t/>
        <w:bookmarkEnd w:id="2432"/>
      </w:r>
      <w:r>
        <w:t>Problem</w:t>
      </w:r>
    </w:p>
    <w:p>
      <w:pPr>
        <w:pStyle w:val="Normal"/>
      </w:pPr>
      <w:r>
        <w:rPr>
          <w:rStyle w:val="Text27"/>
        </w:rPr>
        <w:bookmarkStart w:id="2433" w:name="mysqlckbk_IDXTERM_967"/>
        <w:t/>
        <w:bookmarkEnd w:id="2433"/>
        <w:bookmarkStart w:id="2434" w:name="mysqlckbk_IDXTERM_968"/>
        <w:t/>
        <w:bookmarkEnd w:id="2434"/>
      </w:r>
      <w:r>
        <w:t xml:space="preserve">You want to know how old someone is. </w:t>
      </w:r>
    </w:p>
    <w:p>
      <w:pPr>
        <w:keepNext/>
        <w:pStyle w:val="Heading 2"/>
        <w:keepLines w:val="on"/>
      </w:pPr>
      <w:r>
        <w:rPr>
          <w:rStyle w:val="Text26"/>
        </w:rPr>
        <w:bookmarkStart w:id="2435" w:name="mysqlckbk_CHP_5_SECT_20_2"/>
        <w:t/>
        <w:bookmarkEnd w:id="2435"/>
      </w:r>
      <w:r>
        <w:t>Solution</w:t>
      </w:r>
    </w:p>
    <w:p>
      <w:pPr>
        <w:pStyle w:val="Normal"/>
      </w:pPr>
      <w:r>
        <w:t xml:space="preserve">This is a problem of computing the interval between dates, but with a twist. For an age in years, it’s necessary to account for the relative placement of the start and end dates within the calendar year. For an age in months, it’s also necessary to account for the placement of the months and the days within the month. </w:t>
      </w:r>
    </w:p>
    <w:p>
      <w:pPr>
        <w:keepNext/>
        <w:pStyle w:val="Heading 2"/>
        <w:keepLines w:val="on"/>
      </w:pPr>
      <w:r>
        <w:rPr>
          <w:rStyle w:val="Text26"/>
        </w:rPr>
        <w:bookmarkStart w:id="2436" w:name="mysqlckbk_CHP_5_SECT_20_3"/>
        <w:t/>
        <w:bookmarkEnd w:id="2436"/>
      </w:r>
      <w:r>
        <w:t>Discussion</w:t>
      </w:r>
    </w:p>
    <w:p>
      <w:pPr>
        <w:pStyle w:val="Normal"/>
      </w:pPr>
      <w:r>
        <w:t xml:space="preserve">Age determination is a type of date interval calculation, but one that cannot be done by computing a difference in days and dividing by 365. That doesn’t work because leap years throw off the calculation. (The interval from 1995-03-01 to 1996-02-29 spans 365 days, but is not a year in age terms.) Using 365.25 is slightly more accurate, but still not correct for all dates. Instead, it’s necessary to determine the difference between dates in years and then adjust for the relative location of the dates within the calendar year. (Suppose Gretchen Smith was born on April 14, 1942. To compute how old Gretchen is now, we must account for where the current date falls within the calendar year: she’s one age up through April 13 of the year, and one year older from April 14 through the end of the year.) This section shows how to perform this kind of calculation to determine ages in units of years or months. </w:t>
      </w:r>
    </w:p>
    <w:p>
      <w:pPr>
        <w:keepNext/>
        <w:pStyle w:val="Heading 2"/>
        <w:keepLines w:val="on"/>
      </w:pPr>
      <w:r>
        <w:rPr>
          <w:rStyle w:val="Text26"/>
        </w:rPr>
        <w:bookmarkStart w:id="2437" w:name="mysqlckbk_CHP_5_SECT_20_4"/>
        <w:t/>
        <w:bookmarkEnd w:id="2437"/>
      </w:r>
      <w:r>
        <w:t>Determining Ages in Years</w:t>
      </w:r>
    </w:p>
    <w:p>
      <w:pPr>
        <w:pStyle w:val="Normal"/>
      </w:pPr>
      <w:r>
        <w:t xml:space="preserve">In general, given a birth date </w:t>
      </w:r>
      <w:r>
        <w:rPr>
          <w:rStyle w:val="Text0"/>
        </w:rPr>
        <w:t>birth</w:t>
      </w:r>
      <w:r>
        <w:t xml:space="preserve">, an age in years on a target date </w:t>
      </w:r>
      <w:r>
        <w:rPr>
          <w:rStyle w:val="Text0"/>
        </w:rPr>
        <w:t>d</w:t>
      </w:r>
      <w:r>
        <w:t xml:space="preserve"> can be computed by the following logic: </w:t>
      </w:r>
    </w:p>
    <w:p>
      <w:pPr>
        <w:pStyle w:val="Para 18"/>
      </w:pPr>
      <w:r>
        <w:bookmarkStart w:id="2438" w:name="I_5_tt613"/>
        <w:t/>
        <w:bookmarkEnd w:id="2438"/>
      </w:r>
    </w:p>
    <w:p>
      <w:pPr>
        <w:pStyle w:val="Para 02"/>
      </w:pPr>
      <w:r>
        <w:t xml:space="preserve">if (d occurs earlier in the year than birth)</w:t>
        <w:br w:clear="none"/>
        <w:t xml:space="preserve">    age = YEAR(d) - YEAR(birth) - 1</w:t>
        <w:br w:clear="none"/>
        <w:t xml:space="preserve">if (d occurs on or later in the year than birth)</w:t>
        <w:br w:clear="none"/>
        <w:t xml:space="preserve">    age = YEAR(d) - YEAR(birth)</w:t>
        <w:br w:clear="none"/>
      </w:r>
    </w:p>
    <w:p>
      <w:pPr>
        <w:pStyle w:val="Normal"/>
      </w:pPr>
      <w:r>
        <w:t xml:space="preserve">For both cases, the difference-in-years part of the calculation is the same. What distinguishes them is the relative ordering of the dates within the calendar year. However, this ordering cannot be determined with </w:t>
      </w:r>
      <w:r>
        <w:rPr>
          <w:rStyle w:val="Text0"/>
        </w:rPr>
        <w:t>DAYOFYEAR( )</w:t>
      </w:r>
      <w:r>
        <w:t xml:space="preserve">, because that only works if both dates fall during years with the same number of days. For dates in different years, different calendar days may have the same </w:t>
      </w:r>
      <w:r>
        <w:rPr>
          <w:rStyle w:val="Text0"/>
        </w:rPr>
        <w:t>DAYOFYEAR( )</w:t>
      </w:r>
      <w:r>
        <w:t xml:space="preserve"> value, as the following query illustrates: </w:t>
      </w:r>
    </w:p>
    <w:p>
      <w:pPr>
        <w:pStyle w:val="Para 18"/>
      </w:pPr>
      <w:r>
        <w:bookmarkStart w:id="2439" w:name="I_5_tt614"/>
        <w:t/>
        <w:bookmarkEnd w:id="2439"/>
      </w:r>
    </w:p>
    <w:p>
      <w:pPr>
        <w:pStyle w:val="Para 02"/>
      </w:pPr>
      <w:r>
        <w:t xml:space="preserve">mysql&gt; </w:t>
        <w:br w:clear="none"/>
      </w:r>
      <w:r>
        <w:rPr>
          <w:rStyle w:val="Text1"/>
        </w:rPr>
        <w:t xml:space="preserve">SELECT DAYOFYEAR('1995-03-01'), DAYOFYEAR('1996-02-29');</w:t>
        <w:br w:clear="none"/>
      </w:r>
      <w:r>
        <w:t xml:space="preserve"/>
        <w:br w:clear="none"/>
        <w:t xml:space="preserve">+-------------------------+-------------------------+</w:t>
        <w:br w:clear="none"/>
        <w:t xml:space="preserve">| DAYOFYEAR('1995-03-01') | DAYOFYEAR('1996-02-29') |</w:t>
        <w:br w:clear="none"/>
        <w:t xml:space="preserve">+-------------------------+-------------------------+</w:t>
        <w:br w:clear="none"/>
        <w:t xml:space="preserve">|                      60 |                      60 |</w:t>
        <w:br w:clear="none"/>
        <w:t xml:space="preserve">+-------------------------+-------------------------+</w:t>
        <w:br w:clear="none"/>
      </w:r>
    </w:p>
    <w:p>
      <w:pPr>
        <w:pStyle w:val="Normal"/>
      </w:pPr>
      <w:r>
        <w:t xml:space="preserve">The fact that ISO date strings compare naturally in the proper order comes to our rescue here—or more precisely, the fact that the rightmost five characters that represent the month and day also compare properly: </w:t>
      </w:r>
    </w:p>
    <w:p>
      <w:pPr>
        <w:pStyle w:val="Para 18"/>
      </w:pPr>
      <w:r>
        <w:bookmarkStart w:id="2440" w:name="I_5_tt615"/>
        <w:t/>
        <w:bookmarkEnd w:id="2440"/>
      </w:r>
    </w:p>
    <w:p>
      <w:pPr>
        <w:pStyle w:val="Para 02"/>
      </w:pPr>
      <w:r>
        <w:t xml:space="preserve">mysql&gt; </w:t>
        <w:br w:clear="none"/>
      </w:r>
      <w:r>
        <w:rPr>
          <w:rStyle w:val="Text1"/>
        </w:rPr>
        <w:t xml:space="preserve">SELECT RIGHT('1995-03-01',5), RIGHT('1996-02-29',5);</w:t>
        <w:br w:clear="none"/>
      </w:r>
      <w:r>
        <w:t xml:space="preserve"/>
        <w:br w:clear="none"/>
        <w:t xml:space="preserve">+-----------------------+-----------------------+</w:t>
        <w:br w:clear="none"/>
        <w:t xml:space="preserve">| RIGHT('1995-03-01',5) | RIGHT('1996-02-29',5) |</w:t>
        <w:br w:clear="none"/>
        <w:t xml:space="preserve">+-----------------------+-----------------------+</w:t>
        <w:br w:clear="none"/>
        <w:t xml:space="preserve">| 03-01                 | 02-29                 |</w:t>
        <w:br w:clear="none"/>
        <w:t xml:space="preserve">+-----------------------+-----------------------+</w:t>
        <w:br w:clear="none"/>
        <w:t xml:space="preserve">mysql&gt; </w:t>
        <w:br w:clear="none"/>
      </w:r>
      <w:r>
        <w:rPr>
          <w:rStyle w:val="Text1"/>
        </w:rPr>
        <w:t xml:space="preserve">SELECT IF('02-29' &lt; '03-01','02-29','03-01') AS earliest;</w:t>
        <w:br w:clear="none"/>
      </w:r>
      <w:r>
        <w:t xml:space="preserve"/>
        <w:br w:clear="none"/>
        <w:t xml:space="preserve">+----------+</w:t>
        <w:br w:clear="none"/>
        <w:t xml:space="preserve">| earliest |</w:t>
        <w:br w:clear="none"/>
        <w:t xml:space="preserve">+----------+</w:t>
        <w:br w:clear="none"/>
        <w:t xml:space="preserve">| 02-29    |</w:t>
        <w:br w:clear="none"/>
        <w:t xml:space="preserve">+----------+</w:t>
        <w:br w:clear="none"/>
      </w:r>
    </w:p>
    <w:p>
      <w:pPr>
        <w:pStyle w:val="Normal"/>
      </w:pPr>
      <w:r>
        <w:t xml:space="preserve">This means that we can perform the “earlier-in-year” test for two dates, </w:t>
      </w:r>
      <w:r>
        <w:rPr>
          <w:rStyle w:val="Text0"/>
        </w:rPr>
        <w:t>d1</w:t>
      </w:r>
      <w:r>
        <w:t xml:space="preserve"> and </w:t>
      </w:r>
      <w:r>
        <w:rPr>
          <w:rStyle w:val="Text0"/>
        </w:rPr>
        <w:t>d2</w:t>
      </w:r>
      <w:r>
        <w:t xml:space="preserve">, like this: </w:t>
      </w:r>
    </w:p>
    <w:p>
      <w:pPr>
        <w:pStyle w:val="Para 18"/>
      </w:pPr>
      <w:r>
        <w:bookmarkStart w:id="2441" w:name="I_5_tt616"/>
        <w:t/>
        <w:bookmarkEnd w:id="2441"/>
      </w:r>
    </w:p>
    <w:p>
      <w:pPr>
        <w:pStyle w:val="Para 02"/>
      </w:pPr>
      <w:r>
        <w:t xml:space="preserve">RIGHT(d2,5) &lt; RIGHT(d1,5)</w:t>
        <w:br w:clear="none"/>
      </w:r>
    </w:p>
    <w:p>
      <w:pPr>
        <w:pStyle w:val="Normal"/>
      </w:pPr>
      <w:r>
        <w:t xml:space="preserve">The expression evaluates to 1 or 0, depending on the result of the test, so the result of the </w:t>
      </w:r>
      <w:r>
        <w:rPr>
          <w:rStyle w:val="Text0"/>
        </w:rPr>
        <w:t>&lt;</w:t>
      </w:r>
      <w:r>
        <w:t xml:space="preserve"> comparison can be used to perform an age-in-years calculation: </w:t>
      </w:r>
    </w:p>
    <w:p>
      <w:pPr>
        <w:pStyle w:val="Para 18"/>
      </w:pPr>
      <w:r>
        <w:bookmarkStart w:id="2442" w:name="I_5_tt617"/>
        <w:t/>
        <w:bookmarkEnd w:id="2442"/>
      </w:r>
    </w:p>
    <w:p>
      <w:pPr>
        <w:pStyle w:val="Para 02"/>
      </w:pPr>
      <w:r>
        <w:t xml:space="preserve">YEAR(d2) - YEAR(d1) - (RIGHT(d2,5) &lt; RIGHT(d1,5))</w:t>
        <w:br w:clear="none"/>
      </w:r>
    </w:p>
    <w:p>
      <w:pPr>
        <w:pStyle w:val="Normal"/>
      </w:pPr>
      <w:r>
        <w:t xml:space="preserve">To make it more obvious what the comparison result evaluates to, wrap it in an </w:t>
      </w:r>
      <w:r>
        <w:rPr>
          <w:rStyle w:val="Text0"/>
        </w:rPr>
        <w:t>IF( )</w:t>
      </w:r>
      <w:r>
        <w:t xml:space="preserve"> function that explicitly returns 1 or 0: </w:t>
      </w:r>
    </w:p>
    <w:p>
      <w:pPr>
        <w:pStyle w:val="Para 18"/>
      </w:pPr>
      <w:r>
        <w:bookmarkStart w:id="2443" w:name="I_5_tt618"/>
        <w:t/>
        <w:bookmarkEnd w:id="2443"/>
      </w:r>
    </w:p>
    <w:p>
      <w:pPr>
        <w:pStyle w:val="Para 02"/>
      </w:pPr>
      <w:r>
        <w:t xml:space="preserve">YEAR(d2) - YEAR(d1) - IF(RIGHT(d2,5) &lt; RIGHT(d1,5),1,0)</w:t>
        <w:br w:clear="none"/>
      </w:r>
    </w:p>
    <w:p>
      <w:pPr>
        <w:pStyle w:val="Normal"/>
      </w:pPr>
      <w:r>
        <w:t xml:space="preserve">The following query demonstrates how this formula works to calculate an age as of the beginning </w:t>
      </w:r>
      <w:r>
        <w:rPr>
          <w:rStyle w:val="Text0"/>
        </w:rPr>
        <w:t>1975</w:t>
      </w:r>
      <w:r>
        <w:t xml:space="preserve"> for someone born on </w:t>
      </w:r>
      <w:r>
        <w:rPr>
          <w:rStyle w:val="Text0"/>
        </w:rPr>
        <w:t>1965-03-01</w:t>
      </w:r>
      <w:r>
        <w:t xml:space="preserve">. It shows the unadjusted age difference in years, the adjustment value, and the final age: </w:t>
      </w:r>
    </w:p>
    <w:p>
      <w:pPr>
        <w:pStyle w:val="Para 18"/>
      </w:pPr>
      <w:r>
        <w:bookmarkStart w:id="2444" w:name="I_5_tt619"/>
        <w:t/>
        <w:bookmarkEnd w:id="2444"/>
      </w:r>
    </w:p>
    <w:p>
      <w:pPr>
        <w:pStyle w:val="Para 02"/>
      </w:pPr>
      <w:r>
        <w:t xml:space="preserve">mysql&gt; </w:t>
        <w:br w:clear="none"/>
      </w:r>
      <w:r>
        <w:rPr>
          <w:rStyle w:val="Text1"/>
        </w:rPr>
        <w:t xml:space="preserve">SET @birth = '1965-03-01';</w:t>
        <w:br w:clear="none"/>
      </w:r>
      <w:r>
        <w:t xml:space="preserve"/>
        <w:br w:clear="none"/>
        <w:t xml:space="preserve">mysql&gt; </w:t>
        <w:br w:clear="none"/>
      </w:r>
      <w:r>
        <w:rPr>
          <w:rStyle w:val="Text1"/>
        </w:rPr>
        <w:t xml:space="preserve">SET @target = '1975-01-01';</w:t>
        <w:br w:clear="none"/>
      </w:r>
      <w:r>
        <w:t xml:space="preserve"/>
        <w:br w:clear="none"/>
        <w:t xml:space="preserve">mysql&gt; </w:t>
        <w:br w:clear="none"/>
      </w:r>
      <w:r>
        <w:rPr>
          <w:rStyle w:val="Text1"/>
        </w:rPr>
        <w:t xml:space="preserve">SELECT @birth, @target,</w:t>
        <w:br w:clear="none"/>
      </w:r>
      <w:r>
        <w:t xml:space="preserve"/>
        <w:br w:clear="none"/>
        <w:t xml:space="preserve">    -&gt; </w:t>
        <w:br w:clear="none"/>
      </w:r>
      <w:r>
        <w:rPr>
          <w:rStyle w:val="Text1"/>
        </w:rPr>
        <w:t xml:space="preserve">YEAR(@target) - YEAR(@birth) AS 'difference',</w:t>
        <w:br w:clear="none"/>
      </w:r>
      <w:r>
        <w:t xml:space="preserve"/>
        <w:br w:clear="none"/>
        <w:t xml:space="preserve">    -&gt; </w:t>
        <w:br w:clear="none"/>
      </w:r>
      <w:r>
        <w:rPr>
          <w:rStyle w:val="Text1"/>
        </w:rPr>
        <w:t xml:space="preserve">IF(RIGHT(@target,5) &lt; RIGHT(@birth,5),1,0) AS 'adjustment',</w:t>
        <w:br w:clear="none"/>
      </w:r>
      <w:r>
        <w:t xml:space="preserve"/>
        <w:br w:clear="none"/>
        <w:t xml:space="preserve">    -&gt; </w:t>
        <w:br w:clear="none"/>
      </w:r>
      <w:r>
        <w:rPr>
          <w:rStyle w:val="Text1"/>
        </w:rPr>
        <w:t xml:space="preserve">YEAR(@target) - YEAR(@birth)</w:t>
        <w:br w:clear="none"/>
      </w:r>
      <w:r>
        <w:t xml:space="preserve"/>
        <w:br w:clear="none"/>
        <w:t xml:space="preserve">    -&gt; </w:t>
        <w:br w:clear="none"/>
      </w:r>
      <w:r>
        <w:rPr>
          <w:rStyle w:val="Text1"/>
        </w:rPr>
        <w:t xml:space="preserve">- IF(RIGHT(@target,5) &lt; RIGHT(@birth,5),1,0)</w:t>
        <w:br w:clear="none"/>
      </w:r>
      <w:r>
        <w:t xml:space="preserve"/>
        <w:br w:clear="none"/>
        <w:t xml:space="preserve">    -&gt; </w:t>
        <w:br w:clear="none"/>
      </w:r>
      <w:r>
        <w:rPr>
          <w:rStyle w:val="Text1"/>
        </w:rPr>
        <w:t xml:space="preserve">AS 'age';</w:t>
        <w:br w:clear="none"/>
      </w:r>
      <w:r>
        <w:t xml:space="preserve"/>
        <w:br w:clear="none"/>
        <w:t xml:space="preserve">+------------+------------+------------+------------+------+</w:t>
        <w:br w:clear="none"/>
        <w:t xml:space="preserve">| @birth     | @target    | difference | adjustment | age  |</w:t>
        <w:br w:clear="none"/>
        <w:t xml:space="preserve">+------------+------------+------------+------------+------+</w:t>
        <w:br w:clear="none"/>
        <w:t xml:space="preserve">| 1965-03-01 | 1975-01-01 |         10 |          1 |    9 |</w:t>
        <w:br w:clear="none"/>
        <w:t xml:space="preserve">+------------+------------+------------+------------+------+</w:t>
        <w:br w:clear="none"/>
      </w:r>
    </w:p>
    <w:p>
      <w:pPr>
        <w:pStyle w:val="Normal"/>
      </w:pPr>
      <w:r>
        <w:t xml:space="preserve">Let’s try the age-in-years formula with a </w:t>
      </w:r>
      <w:r>
        <w:rPr>
          <w:rStyle w:val="Text0"/>
        </w:rPr>
        <w:t>sibling</w:t>
      </w:r>
      <w:r>
        <w:t xml:space="preserve"> table that lists the birth dates of Gretchen Smith and her brothers Wilbur and Franz: </w:t>
      </w:r>
    </w:p>
    <w:p>
      <w:pPr>
        <w:pStyle w:val="Para 18"/>
      </w:pPr>
      <w:r>
        <w:bookmarkStart w:id="2445" w:name="I_5_tt620"/>
        <w:t/>
        <w:bookmarkEnd w:id="2445"/>
      </w:r>
    </w:p>
    <w:p>
      <w:pPr>
        <w:pStyle w:val="Para 02"/>
      </w:pPr>
      <w:r>
        <w:t xml:space="preserve">+----------+------------+</w:t>
        <w:br w:clear="none"/>
        <w:t xml:space="preserve">| name     | birth      |</w:t>
        <w:br w:clear="none"/>
        <w:t xml:space="preserve">+----------+------------+</w:t>
        <w:br w:clear="none"/>
        <w:t xml:space="preserve">| Gretchen | 1942-04-14 |</w:t>
        <w:br w:clear="none"/>
        <w:t xml:space="preserve">| Wilbur   | 1946-11-28 |</w:t>
        <w:br w:clear="none"/>
        <w:t xml:space="preserve">| Franz    | 1953-03-05 |</w:t>
        <w:br w:clear="none"/>
        <w:t xml:space="preserve">+----------+------------+</w:t>
        <w:br w:clear="none"/>
      </w:r>
    </w:p>
    <w:p>
      <w:pPr>
        <w:pStyle w:val="Normal"/>
      </w:pPr>
      <w:r>
        <w:t>The formula produces answers for questions such as the following:</w:t>
      </w:r>
    </w:p>
    <w:p>
      <w:pPr>
        <w:pStyle w:val="Para 04"/>
      </w:pPr>
      <w:r>
        <w:t>How old are the Smith children today?</w:t>
      </w:r>
    </w:p>
    <w:p>
      <w:pPr>
        <w:pStyle w:val="Para 34"/>
      </w:pPr>
      <w:r>
        <w:bookmarkStart w:id="2446" w:name="I_5_tt621"/>
        <w:t/>
        <w:bookmarkEnd w:id="2446"/>
      </w:r>
    </w:p>
    <w:p>
      <w:pPr>
        <w:pStyle w:val="Para 02"/>
      </w:pPr>
      <w:r>
        <w:t xml:space="preserve">mysql&gt; </w:t>
        <w:br w:clear="none"/>
      </w:r>
      <w:r>
        <w:rPr>
          <w:rStyle w:val="Text1"/>
        </w:rPr>
        <w:t xml:space="preserve">SELECT name, birth, CURDATE( ) AS today, </w:t>
        <w:br w:clear="none"/>
      </w:r>
      <w:r>
        <w:t xml:space="preserve"/>
        <w:br w:clear="none"/>
        <w:t xml:space="preserve">    -&gt; </w:t>
        <w:br w:clear="none"/>
      </w:r>
      <w:r>
        <w:rPr>
          <w:rStyle w:val="Text1"/>
        </w:rPr>
        <w:t xml:space="preserve">YEAR(CURDATE( )) - YEAR(birth)</w:t>
        <w:br w:clear="none"/>
      </w:r>
      <w:r>
        <w:t xml:space="preserve"/>
        <w:br w:clear="none"/>
        <w:t xml:space="preserve">    -&gt; </w:t>
        <w:br w:clear="none"/>
      </w:r>
      <w:r>
        <w:rPr>
          <w:rStyle w:val="Text1"/>
        </w:rPr>
        <w:t xml:space="preserve">- IF(RIGHT(CURDATE( ),5) &lt; RIGHT(birth,5),1,0)</w:t>
        <w:br w:clear="none"/>
      </w:r>
      <w:r>
        <w:t xml:space="preserve"/>
        <w:br w:clear="none"/>
        <w:t xml:space="preserve">    -&gt; </w:t>
        <w:br w:clear="none"/>
      </w:r>
      <w:r>
        <w:rPr>
          <w:rStyle w:val="Text1"/>
        </w:rPr>
        <w:t xml:space="preserve">AS 'age in years'</w:t>
        <w:br w:clear="none"/>
      </w:r>
      <w:r>
        <w:t xml:space="preserve"/>
        <w:br w:clear="none"/>
        <w:t xml:space="preserve">    -&gt; </w:t>
        <w:br w:clear="none"/>
      </w:r>
      <w:r>
        <w:rPr>
          <w:rStyle w:val="Text1"/>
        </w:rPr>
        <w:t xml:space="preserve">FROM sibling;</w:t>
        <w:br w:clear="none"/>
      </w:r>
      <w:r>
        <w:t xml:space="preserve"/>
        <w:br w:clear="none"/>
        <w:t xml:space="preserve">+----------+------------+------------+--------------+</w:t>
        <w:br w:clear="none"/>
        <w:t xml:space="preserve">| name     | birth      | today      | age in years |</w:t>
        <w:br w:clear="none"/>
        <w:t xml:space="preserve">+----------+------------+------------+--------------+</w:t>
        <w:br w:clear="none"/>
        <w:t xml:space="preserve">| Gretchen | 1942-04-14 | 2002-07-15 |           60 |</w:t>
        <w:br w:clear="none"/>
        <w:t xml:space="preserve">| Wilbur   | 1946-11-28 | 2002-07-15 |           55 |</w:t>
        <w:br w:clear="none"/>
        <w:t xml:space="preserve">| Franz    | 1953-03-05 | 2002-07-15 |           49 |</w:t>
        <w:br w:clear="none"/>
        <w:t xml:space="preserve">+----------+------------+------------+--------------+</w:t>
        <w:br w:clear="none"/>
      </w:r>
    </w:p>
    <w:p>
      <w:pPr>
        <w:pStyle w:val="Para 04"/>
      </w:pPr>
      <w:r>
        <w:t>How old were Gretchen and Wilbur when Franz was born?</w:t>
      </w:r>
    </w:p>
    <w:p>
      <w:pPr>
        <w:pStyle w:val="Para 34"/>
      </w:pPr>
      <w:r>
        <w:bookmarkStart w:id="2447" w:name="I_5_tt622"/>
        <w:t/>
        <w:bookmarkEnd w:id="2447"/>
      </w:r>
    </w:p>
    <w:p>
      <w:pPr>
        <w:pStyle w:val="Para 02"/>
      </w:pPr>
      <w:r>
        <w:t xml:space="preserve">mysql&gt; </w:t>
        <w:br w:clear="none"/>
      </w:r>
      <w:r>
        <w:rPr>
          <w:rStyle w:val="Text1"/>
        </w:rPr>
        <w:t xml:space="preserve">SELECT name, birth, '1953-03-05' AS 'Franz'' birthday', </w:t>
        <w:br w:clear="none"/>
      </w:r>
      <w:r>
        <w:t xml:space="preserve"/>
        <w:br w:clear="none"/>
        <w:t xml:space="preserve">    -&gt; </w:t>
        <w:br w:clear="none"/>
      </w:r>
      <w:r>
        <w:rPr>
          <w:rStyle w:val="Text1"/>
        </w:rPr>
        <w:t xml:space="preserve">YEAR('1953-03-05') - YEAR(birth)</w:t>
        <w:br w:clear="none"/>
      </w:r>
      <w:r>
        <w:t xml:space="preserve"/>
        <w:br w:clear="none"/>
        <w:t xml:space="preserve">    -&gt; </w:t>
        <w:br w:clear="none"/>
      </w:r>
      <w:r>
        <w:rPr>
          <w:rStyle w:val="Text1"/>
        </w:rPr>
        <w:t xml:space="preserve">- IF(RIGHT('1953-03-05',5) &lt; RIGHT(birth,5),1,0)</w:t>
        <w:br w:clear="none"/>
      </w:r>
      <w:r>
        <w:t xml:space="preserve"/>
        <w:br w:clear="none"/>
        <w:t xml:space="preserve">    -&gt; </w:t>
        <w:br w:clear="none"/>
      </w:r>
      <w:r>
        <w:rPr>
          <w:rStyle w:val="Text1"/>
        </w:rPr>
        <w:t xml:space="preserve">AS 'age in years'</w:t>
        <w:br w:clear="none"/>
      </w:r>
      <w:r>
        <w:t xml:space="preserve"/>
        <w:br w:clear="none"/>
        <w:t xml:space="preserve">    -&gt; </w:t>
        <w:br w:clear="none"/>
      </w:r>
      <w:r>
        <w:rPr>
          <w:rStyle w:val="Text1"/>
        </w:rPr>
        <w:t xml:space="preserve">FROM sibling WHERE name != 'Franz';</w:t>
        <w:br w:clear="none"/>
      </w:r>
      <w:r>
        <w:t xml:space="preserve"/>
        <w:br w:clear="none"/>
        <w:t xml:space="preserve">+----------+------------+-----------------+--------------+</w:t>
        <w:br w:clear="none"/>
        <w:t xml:space="preserve">| name     | birth      | Franz' birthday | age in years |</w:t>
        <w:br w:clear="none"/>
        <w:t xml:space="preserve">+----------+------------+-----------------+--------------+</w:t>
        <w:br w:clear="none"/>
        <w:t xml:space="preserve">| Gretchen | 1942-04-14 | 1953-03-05      |           10 |</w:t>
        <w:br w:clear="none"/>
        <w:t xml:space="preserve">| Wilbur   | 1946-11-28 | 1953-03-05      |            6 |</w:t>
        <w:br w:clear="none"/>
        <w:t xml:space="preserve">+----------+------------+-----------------+--------------+</w:t>
        <w:br w:clear="none"/>
      </w:r>
    </w:p>
    <w:p>
      <w:pPr>
        <w:pStyle w:val="Normal"/>
      </w:pPr>
      <w:r>
        <w:t xml:space="preserve">When performing calculations of this nature, be sure to remember that, for comparisons on the </w:t>
      </w:r>
      <w:r>
        <w:rPr>
          <w:rStyle w:val="Text7"/>
        </w:rPr>
        <w:t>MM-DD</w:t>
      </w:r>
      <w:r>
        <w:t xml:space="preserve"> part of date strings to yield correct results, you must use ISO values like </w:t>
      </w:r>
      <w:r>
        <w:rPr>
          <w:rStyle w:val="Text0"/>
        </w:rPr>
        <w:t>1987-07-01</w:t>
      </w:r>
      <w:r>
        <w:t xml:space="preserve"> and not close-to-ISO values like </w:t>
      </w:r>
      <w:r>
        <w:rPr>
          <w:rStyle w:val="Text0"/>
        </w:rPr>
        <w:t>1987-7-1</w:t>
      </w:r>
      <w:r>
        <w:t xml:space="preserve">. For example, the following comparison produces a result that is correct in lexical terms but incorrect in temporal terms: </w:t>
      </w:r>
    </w:p>
    <w:p>
      <w:pPr>
        <w:pStyle w:val="Para 18"/>
      </w:pPr>
      <w:r>
        <w:bookmarkStart w:id="2448" w:name="I_5_tt623"/>
        <w:t/>
        <w:bookmarkEnd w:id="2448"/>
      </w:r>
    </w:p>
    <w:p>
      <w:pPr>
        <w:pStyle w:val="Para 02"/>
      </w:pPr>
      <w:r>
        <w:t xml:space="preserve">mysql&gt; </w:t>
        <w:br w:clear="none"/>
      </w:r>
      <w:r>
        <w:rPr>
          <w:rStyle w:val="Text1"/>
        </w:rPr>
        <w:t xml:space="preserve">SELECT RIGHT('1987-7-1',5) &lt; RIGHT('1987-10-01',5);</w:t>
        <w:br w:clear="none"/>
      </w:r>
      <w:r>
        <w:t xml:space="preserve"/>
        <w:br w:clear="none"/>
        <w:t xml:space="preserve">+---------------------------------------------+</w:t>
        <w:br w:clear="none"/>
        <w:t xml:space="preserve">| RIGHT('1987-7-1',5) &lt; RIGHT('1987-10-01',5) |</w:t>
        <w:br w:clear="none"/>
        <w:t xml:space="preserve">+---------------------------------------------+</w:t>
        <w:br w:clear="none"/>
        <w:t xml:space="preserve">|                                           0 |</w:t>
        <w:br w:clear="none"/>
        <w:t xml:space="preserve">+---------------------------------------------+</w:t>
        <w:br w:clear="none"/>
      </w:r>
    </w:p>
    <w:p>
      <w:pPr>
        <w:pStyle w:val="Normal"/>
      </w:pPr>
      <w:r>
        <w:t xml:space="preserve">The absence of leading zeros in the month and day parts of the first date makes the substring-based comparison fail. </w:t>
      </w:r>
    </w:p>
    <w:p>
      <w:pPr>
        <w:keepNext/>
        <w:pStyle w:val="Heading 2"/>
        <w:keepLines w:val="on"/>
      </w:pPr>
      <w:r>
        <w:rPr>
          <w:rStyle w:val="Text26"/>
        </w:rPr>
        <w:bookmarkStart w:id="2449" w:name="mysqlckbk_CHP_5_SECT_20_5"/>
        <w:t/>
        <w:bookmarkEnd w:id="2449"/>
      </w:r>
      <w:r>
        <w:t>Determining Ages in Months</w:t>
      </w:r>
    </w:p>
    <w:p>
      <w:pPr>
        <w:pStyle w:val="Normal"/>
      </w:pPr>
      <w:r>
        <w:rPr>
          <w:rStyle w:val="Text27"/>
        </w:rPr>
        <w:bookmarkStart w:id="2450" w:name="mysqlckbk_IDXTERM_971"/>
        <w:t/>
        <w:bookmarkEnd w:id="2450"/>
        <w:bookmarkStart w:id="2451" w:name="mysqlckbk_IDXTERM_972"/>
        <w:t/>
        <w:bookmarkEnd w:id="2451"/>
      </w:r>
      <w:r>
        <w:t xml:space="preserve">The formula for calculating ages in months is similar to that for ages in years, except that we multiply the years difference by 12, add the months difference, and adjust for the relative day-in-month values of the two dates. In this case, we need to use the month and day part of each date separately, so we may as well extract them directly using </w:t>
      </w:r>
      <w:r>
        <w:rPr>
          <w:rStyle w:val="Text0"/>
        </w:rPr>
        <w:t>MONTH( )</w:t>
      </w:r>
      <w:r>
        <w:t xml:space="preserve"> and </w:t>
      </w:r>
      <w:r>
        <w:rPr>
          <w:rStyle w:val="Text0"/>
        </w:rPr>
        <w:t>DAYOFMONTH( )</w:t>
      </w:r>
      <w:r>
        <w:t xml:space="preserve"> rather than performing a comparison on the </w:t>
      </w:r>
      <w:r>
        <w:rPr>
          <w:rStyle w:val="Text7"/>
        </w:rPr>
        <w:t>MM-DD</w:t>
      </w:r>
      <w:r>
        <w:t xml:space="preserve"> part of the date strings. The current ages of the Smith children in months thus can be calculated like this: </w:t>
      </w:r>
    </w:p>
    <w:p>
      <w:pPr>
        <w:pStyle w:val="Para 18"/>
      </w:pPr>
      <w:r>
        <w:bookmarkStart w:id="2452" w:name="I_5_tt624"/>
        <w:t/>
        <w:bookmarkEnd w:id="2452"/>
      </w:r>
    </w:p>
    <w:p>
      <w:pPr>
        <w:pStyle w:val="Para 02"/>
      </w:pPr>
      <w:r>
        <w:t xml:space="preserve">mysql&gt; </w:t>
        <w:br w:clear="none"/>
      </w:r>
      <w:r>
        <w:rPr>
          <w:rStyle w:val="Text1"/>
        </w:rPr>
        <w:t xml:space="preserve">SELECT name, birth, CURDATE( ) AS today,</w:t>
        <w:br w:clear="none"/>
      </w:r>
      <w:r>
        <w:t xml:space="preserve"/>
        <w:br w:clear="none"/>
        <w:t xml:space="preserve">    -&gt; </w:t>
        <w:br w:clear="none"/>
      </w:r>
      <w:r>
        <w:rPr>
          <w:rStyle w:val="Text1"/>
        </w:rPr>
        <w:t xml:space="preserve">(YEAR(CURDATE( )) - YEAR(birth)) * 12</w:t>
        <w:br w:clear="none"/>
      </w:r>
      <w:r>
        <w:t xml:space="preserve"/>
        <w:br w:clear="none"/>
        <w:t xml:space="preserve">    -&gt; </w:t>
        <w:br w:clear="none"/>
      </w:r>
      <w:r>
        <w:rPr>
          <w:rStyle w:val="Text1"/>
        </w:rPr>
        <w:t xml:space="preserve">+ (MONTH(CURDATE( )) - MONTH(birth))</w:t>
        <w:br w:clear="none"/>
      </w:r>
      <w:r>
        <w:t xml:space="preserve"/>
        <w:br w:clear="none"/>
        <w:t xml:space="preserve">    -&gt; </w:t>
        <w:br w:clear="none"/>
      </w:r>
      <w:r>
        <w:rPr>
          <w:rStyle w:val="Text1"/>
        </w:rPr>
        <w:t xml:space="preserve">- IF(DAYOFMONTH(CURDATE( )) &lt; DAYOFMONTH(birth),1,0)</w:t>
        <w:br w:clear="none"/>
      </w:r>
      <w:r>
        <w:t xml:space="preserve"/>
        <w:br w:clear="none"/>
        <w:t xml:space="preserve">    -&gt; </w:t>
        <w:br w:clear="none"/>
      </w:r>
      <w:r>
        <w:rPr>
          <w:rStyle w:val="Text1"/>
        </w:rPr>
        <w:t xml:space="preserve">AS 'age in months'</w:t>
        <w:br w:clear="none"/>
      </w:r>
      <w:r>
        <w:t xml:space="preserve"/>
        <w:br w:clear="none"/>
        <w:t xml:space="preserve">    -&gt; </w:t>
        <w:br w:clear="none"/>
      </w:r>
      <w:r>
        <w:rPr>
          <w:rStyle w:val="Text1"/>
        </w:rPr>
        <w:t xml:space="preserve">FROM sibling;</w:t>
        <w:br w:clear="none"/>
      </w:r>
      <w:r>
        <w:t xml:space="preserve"/>
        <w:br w:clear="none"/>
        <w:t xml:space="preserve">+----------+------------+------------+---------------+</w:t>
        <w:br w:clear="none"/>
        <w:t xml:space="preserve">| name     | birth      | today      | age in months |</w:t>
        <w:br w:clear="none"/>
        <w:t xml:space="preserve">+----------+------------+------------+---------------+</w:t>
        <w:br w:clear="none"/>
        <w:t xml:space="preserve">| Gretchen | 1942-04-14 | 2002-07-15 |           723 |</w:t>
        <w:br w:clear="none"/>
        <w:t xml:space="preserve">| Wilbur   | 1946-11-28 | 2002-07-15 |           667 |</w:t>
        <w:br w:clear="none"/>
        <w:t xml:space="preserve">| Franz    | 1953-03-05 | 2002-07-15 |           592 |</w:t>
        <w:br w:clear="none"/>
        <w:t xml:space="preserve">+----------+------------+------------+---------------+</w:t>
        <w:br w:clear="none"/>
      </w:r>
    </w:p>
    <w:p>
      <w:bookmarkStart w:id="2453" w:name="Shifting_Dates_by_a_Known_Amount_1"/>
      <w:bookmarkStart w:id="2454" w:name="Shifting_Dates_by_a_Known_Amount"/>
      <w:bookmarkStart w:id="2455" w:name="Top_of_ch05s21_html"/>
      <w:pPr>
        <w:keepNext/>
        <w:pStyle w:val="Heading 1"/>
        <w:pageBreakBefore w:val="on"/>
        <w:keepLines w:val="on"/>
      </w:pPr>
      <w:r>
        <w:rPr>
          <w:rStyle w:val="Text26"/>
        </w:rPr>
        <w:bookmarkStart w:id="2456" w:name="mysqlckbk_CHP_5_SECT_21"/>
        <w:t/>
        <w:bookmarkEnd w:id="2456"/>
      </w:r>
      <w:r>
        <w:t>Shifting Dates by a Known Amount</w:t>
      </w:r>
      <w:bookmarkEnd w:id="2453"/>
      <w:bookmarkEnd w:id="2454"/>
      <w:bookmarkEnd w:id="2455"/>
    </w:p>
    <w:p>
      <w:pPr>
        <w:keepNext/>
        <w:pStyle w:val="Heading 2"/>
        <w:keepLines w:val="on"/>
      </w:pPr>
      <w:r>
        <w:rPr>
          <w:rStyle w:val="Text26"/>
        </w:rPr>
        <w:bookmarkStart w:id="2457" w:name="mysqlckbk_CHP_5_SECT_21_1"/>
        <w:t/>
        <w:bookmarkEnd w:id="2457"/>
      </w:r>
      <w:r>
        <w:t>Problem</w:t>
      </w:r>
    </w:p>
    <w:p>
      <w:pPr>
        <w:pStyle w:val="Normal"/>
      </w:pPr>
      <w:r>
        <w:rPr>
          <w:rStyle w:val="Text27"/>
        </w:rPr>
        <w:bookmarkStart w:id="2458" w:name="mysqlckbk_IDXTERM_973"/>
        <w:t/>
        <w:bookmarkEnd w:id="2458"/>
      </w:r>
      <w:r>
        <w:t xml:space="preserve">You want to shift a given date by a given amount to compute the resulting date. </w:t>
      </w:r>
    </w:p>
    <w:p>
      <w:pPr>
        <w:keepNext/>
        <w:pStyle w:val="Heading 2"/>
        <w:keepLines w:val="on"/>
      </w:pPr>
      <w:r>
        <w:rPr>
          <w:rStyle w:val="Text26"/>
        </w:rPr>
        <w:bookmarkStart w:id="2459" w:name="mysqlckbk_CHP_5_SECT_21_2"/>
        <w:t/>
        <w:bookmarkEnd w:id="2459"/>
      </w:r>
      <w:r>
        <w:t>Solution</w:t>
      </w:r>
    </w:p>
    <w:p>
      <w:pPr>
        <w:pStyle w:val="Para 22"/>
      </w:pPr>
      <w:r>
        <w:rPr>
          <w:rStyle w:val="Text11"/>
        </w:rPr>
        <w:t xml:space="preserve">Use </w:t>
      </w:r>
      <w:r>
        <w:t>DATE_ADD( )</w:t>
      </w:r>
      <w:r>
        <w:rPr>
          <w:rStyle w:val="Text11"/>
        </w:rPr>
        <w:t xml:space="preserve"> or </w:t>
      </w:r>
      <w:r>
        <w:t>DATE_SUB( )</w:t>
      </w:r>
      <w:r>
        <w:rPr>
          <w:rStyle w:val="Text11"/>
        </w:rPr>
        <w:t>.</w:t>
      </w:r>
    </w:p>
    <w:p>
      <w:pPr>
        <w:keepNext/>
        <w:pStyle w:val="Heading 2"/>
        <w:keepLines w:val="on"/>
      </w:pPr>
      <w:r>
        <w:rPr>
          <w:rStyle w:val="Text26"/>
        </w:rPr>
        <w:bookmarkStart w:id="2460" w:name="mysqlckbk_CHP_5_SECT_21_3"/>
        <w:t/>
        <w:bookmarkEnd w:id="2460"/>
      </w:r>
      <w:r>
        <w:t>Discussion</w:t>
      </w:r>
    </w:p>
    <w:p>
      <w:pPr>
        <w:pStyle w:val="Normal"/>
      </w:pPr>
      <w:r>
        <w:t xml:space="preserve">If you have a reference date and want to calculate another date from it that differs by a known interval, the problem generally can be solved by basic date arithmetic using </w:t>
      </w:r>
      <w:r>
        <w:rPr>
          <w:rStyle w:val="Text0"/>
        </w:rPr>
        <w:t>DATE_ADD( )</w:t>
      </w:r>
      <w:r>
        <w:rPr>
          <w:rStyle w:val="Text27"/>
        </w:rPr>
        <w:bookmarkStart w:id="2461" w:name="mysqlckbk_IDXTERM_974"/>
        <w:t/>
        <w:bookmarkEnd w:id="2461"/>
      </w:r>
      <w:r>
        <w:t xml:space="preserve"> and </w:t>
      </w:r>
      <w:r>
        <w:rPr>
          <w:rStyle w:val="Text0"/>
        </w:rPr>
        <w:t>DATE_SUB( )</w:t>
      </w:r>
      <w:r>
        <w:rPr>
          <w:rStyle w:val="Text27"/>
        </w:rPr>
        <w:bookmarkStart w:id="2462" w:name="mysqlckbk_IDXTERM_975"/>
        <w:t/>
        <w:bookmarkEnd w:id="2462"/>
      </w:r>
      <w:r>
        <w:t xml:space="preserve">. Some examples of this kind of question include finding anniversary dates, determining expiration dates, or finding records that satisfy “this date in history” queries. This section illustrates a couple of applications for date shifting. </w:t>
      </w:r>
    </w:p>
    <w:p>
      <w:pPr>
        <w:keepNext/>
        <w:pStyle w:val="Heading 2"/>
        <w:keepLines w:val="on"/>
      </w:pPr>
      <w:r>
        <w:rPr>
          <w:rStyle w:val="Text26"/>
        </w:rPr>
        <w:bookmarkStart w:id="2463" w:name="mysqlckbk_CHP_5_SECT_21_4"/>
        <w:t/>
        <w:bookmarkEnd w:id="2463"/>
      </w:r>
      <w:r>
        <w:t>Calculating Anniversary Dates</w:t>
      </w:r>
    </w:p>
    <w:p>
      <w:pPr>
        <w:pStyle w:val="Normal"/>
      </w:pPr>
      <w:r>
        <w:t xml:space="preserve">Suppose you’re getting married on August 6, 2003, and you don’t want to wait a year for your first anniversary to show your devotion to your sweetheart. Instead, you want to get her special gifts on your 1 week, 1 month, 3 month, and 6 month anniversaries. To calculate those dates, shift your </w:t>
      </w:r>
      <w:r>
        <w:rPr>
          <w:rStyle w:val="Text27"/>
        </w:rPr>
        <w:bookmarkStart w:id="2464" w:name="mysqlckbk_IDXTERM_976"/>
        <w:t/>
        <w:bookmarkEnd w:id="2464"/>
        <w:bookmarkStart w:id="2465" w:name="mysqlckbk_IDXTERM_977"/>
        <w:t/>
        <w:bookmarkEnd w:id="2465"/>
      </w:r>
      <w:r>
        <w:t xml:space="preserve">anniversary date forward by the desired intervals, as follows: </w:t>
      </w:r>
    </w:p>
    <w:p>
      <w:pPr>
        <w:pStyle w:val="Para 18"/>
      </w:pPr>
      <w:r>
        <w:bookmarkStart w:id="2466" w:name="I_5_tt625"/>
        <w:t/>
        <w:bookmarkEnd w:id="2466"/>
      </w:r>
    </w:p>
    <w:p>
      <w:pPr>
        <w:pStyle w:val="Para 02"/>
      </w:pPr>
      <w:r>
        <w:t xml:space="preserve">mysql&gt; </w:t>
        <w:br w:clear="none"/>
      </w:r>
      <w:r>
        <w:rPr>
          <w:rStyle w:val="Text1"/>
        </w:rPr>
        <w:t xml:space="preserve">SET @d = '2003-08-06';</w:t>
        <w:br w:clear="none"/>
      </w:r>
      <w:r>
        <w:t xml:space="preserve"/>
        <w:br w:clear="none"/>
        <w:t xml:space="preserve">mysql&gt; </w:t>
        <w:br w:clear="none"/>
      </w:r>
      <w:r>
        <w:rPr>
          <w:rStyle w:val="Text1"/>
        </w:rPr>
        <w:t xml:space="preserve">SELECT @d AS 'start date',</w:t>
        <w:br w:clear="none"/>
      </w:r>
      <w:r>
        <w:t xml:space="preserve"/>
        <w:br w:clear="none"/>
        <w:t xml:space="preserve">    -&gt; </w:t>
        <w:br w:clear="none"/>
      </w:r>
      <w:r>
        <w:rPr>
          <w:rStyle w:val="Text1"/>
        </w:rPr>
        <w:t xml:space="preserve">DATE_ADD(@d,INTERVAL 7 DAY) AS '1 week',</w:t>
        <w:br w:clear="none"/>
      </w:r>
      <w:r>
        <w:t xml:space="preserve"/>
        <w:br w:clear="none"/>
        <w:t xml:space="preserve">    -&gt; </w:t>
        <w:br w:clear="none"/>
      </w:r>
      <w:r>
        <w:rPr>
          <w:rStyle w:val="Text1"/>
        </w:rPr>
        <w:t xml:space="preserve">DATE_ADD(@d,INTERVAL 1 MONTH) AS '1 month',</w:t>
        <w:br w:clear="none"/>
      </w:r>
      <w:r>
        <w:t xml:space="preserve"/>
        <w:br w:clear="none"/>
        <w:t xml:space="preserve">    -&gt; </w:t>
        <w:br w:clear="none"/>
      </w:r>
      <w:r>
        <w:rPr>
          <w:rStyle w:val="Text1"/>
        </w:rPr>
        <w:t xml:space="preserve">DATE_ADD(@d,INTERVAL 3 MONTH) AS '3 months',</w:t>
        <w:br w:clear="none"/>
      </w:r>
      <w:r>
        <w:t xml:space="preserve"/>
        <w:br w:clear="none"/>
        <w:t xml:space="preserve">    -&gt; </w:t>
        <w:br w:clear="none"/>
      </w:r>
      <w:r>
        <w:rPr>
          <w:rStyle w:val="Text1"/>
        </w:rPr>
        <w:t xml:space="preserve">DATE_ADD(@d,INTERVAL 6 MONTH) AS '6 months';</w:t>
        <w:br w:clear="none"/>
      </w:r>
      <w:r>
        <w:t xml:space="preserve"/>
        <w:br w:clear="none"/>
        <w:t xml:space="preserve">+------------+------------+------------+------------+------------+</w:t>
        <w:br w:clear="none"/>
        <w:t xml:space="preserve">| start date | 1 week     | 1 month    | 3 months   | 6 months   |</w:t>
        <w:br w:clear="none"/>
        <w:t xml:space="preserve">+------------+------------+------------+------------+------------+</w:t>
        <w:br w:clear="none"/>
        <w:t xml:space="preserve">| 2003-08-06 | 2003-08-13 | 2003-09-06 | 2003-11-06 | 2004-02-06 |</w:t>
        <w:br w:clear="none"/>
        <w:t xml:space="preserve">+------------+------------+------------+------------+------------+</w:t>
        <w:br w:clear="none"/>
      </w:r>
    </w:p>
    <w:p>
      <w:pPr>
        <w:pStyle w:val="Normal"/>
      </w:pPr>
      <w:r>
        <w:t xml:space="preserve">If you’re interested only in part of an anniversary date, you may be able to dispense with date arithmetic altogether. For example, if you graduated from school on June 4, 2000, and you want to know the years on which your 10th, 20th, and 40th class reunions will be, it’s unnecessary to use </w:t>
      </w:r>
      <w:r>
        <w:rPr>
          <w:rStyle w:val="Text0"/>
        </w:rPr>
        <w:t>DATE_ADD( )</w:t>
      </w:r>
      <w:r>
        <w:t xml:space="preserve">. Just extract the year part of the reference date and use normal arithmetic to add 10, 20, and 40 to it: </w:t>
      </w:r>
    </w:p>
    <w:p>
      <w:pPr>
        <w:pStyle w:val="Para 18"/>
      </w:pPr>
      <w:r>
        <w:bookmarkStart w:id="2467" w:name="I_5_tt626"/>
        <w:t/>
        <w:bookmarkEnd w:id="2467"/>
      </w:r>
    </w:p>
    <w:p>
      <w:pPr>
        <w:pStyle w:val="Para 02"/>
      </w:pPr>
      <w:r>
        <w:t xml:space="preserve">mysql&gt; </w:t>
        <w:br w:clear="none"/>
      </w:r>
      <w:r>
        <w:rPr>
          <w:rStyle w:val="Text1"/>
        </w:rPr>
        <w:t xml:space="preserve">SET @y = YEAR('2000-06-04');</w:t>
        <w:br w:clear="none"/>
      </w:r>
      <w:r>
        <w:t xml:space="preserve"/>
        <w:br w:clear="none"/>
        <w:t xml:space="preserve">mysql&gt; </w:t>
        <w:br w:clear="none"/>
      </w:r>
      <w:r>
        <w:rPr>
          <w:rStyle w:val="Text1"/>
        </w:rPr>
        <w:t xml:space="preserve">SELECT @y + 10, @y + 20, @y + 40;</w:t>
        <w:br w:clear="none"/>
      </w:r>
      <w:r>
        <w:t xml:space="preserve"/>
        <w:br w:clear="none"/>
        <w:t xml:space="preserve">+---------+---------+---------+</w:t>
        <w:br w:clear="none"/>
        <w:t xml:space="preserve">| @y + 10 | @y + 20 | @y + 40 |</w:t>
        <w:br w:clear="none"/>
        <w:t xml:space="preserve">+---------+---------+---------+</w:t>
        <w:br w:clear="none"/>
        <w:t xml:space="preserve">|    2010 |    2020 |    2040 |</w:t>
        <w:br w:clear="none"/>
        <w:t xml:space="preserve">+---------+---------+---------+</w:t>
        <w:br w:clear="none"/>
      </w:r>
    </w:p>
    <w:p>
      <w:pPr>
        <w:keepNext/>
        <w:pStyle w:val="Heading 2"/>
        <w:keepLines w:val="on"/>
      </w:pPr>
      <w:r>
        <w:rPr>
          <w:rStyle w:val="Text26"/>
        </w:rPr>
        <w:bookmarkStart w:id="2468" w:name="mysqlckbk_CHP_5_SECT_21_5"/>
        <w:t/>
        <w:bookmarkEnd w:id="2468"/>
      </w:r>
      <w:r>
        <w:t>Time Zone Adjustments</w:t>
      </w:r>
    </w:p>
    <w:p>
      <w:pPr>
        <w:pStyle w:val="Normal"/>
      </w:pPr>
      <w:r>
        <w:rPr>
          <w:rStyle w:val="Text27"/>
        </w:rPr>
        <w:bookmarkStart w:id="2469" w:name="mysqlckbk_IDXTERM_978"/>
        <w:t/>
        <w:bookmarkEnd w:id="2469"/>
        <w:bookmarkStart w:id="2470" w:name="mysqlckbk_IDXTERM_979"/>
        <w:t/>
        <w:bookmarkEnd w:id="2470"/>
      </w:r>
      <w:r>
        <w:t xml:space="preserve">A MySQL server returns dates using the time zone of the host on which the server runs. If you’re running a client program in a different time zone, you can adjust values to client local time with </w:t>
      </w:r>
      <w:r>
        <w:rPr>
          <w:rStyle w:val="Text0"/>
        </w:rPr>
        <w:t>DATE_ADD( )</w:t>
      </w:r>
      <w:r>
        <w:t xml:space="preserve">. To convert times for a server that is two hours ahead of the client, subtract two hours: </w:t>
      </w:r>
    </w:p>
    <w:p>
      <w:pPr>
        <w:pStyle w:val="Para 18"/>
      </w:pPr>
      <w:r>
        <w:bookmarkStart w:id="2471" w:name="I_5_tt627"/>
        <w:t/>
        <w:bookmarkEnd w:id="2471"/>
      </w:r>
    </w:p>
    <w:p>
      <w:pPr>
        <w:pStyle w:val="Para 02"/>
      </w:pPr>
      <w:r>
        <w:t xml:space="preserve">mysql&gt; </w:t>
        <w:br w:clear="none"/>
      </w:r>
      <w:r>
        <w:rPr>
          <w:rStyle w:val="Text1"/>
        </w:rPr>
        <w:t xml:space="preserve">SELECT dt AS 'server time',</w:t>
        <w:br w:clear="none"/>
      </w:r>
      <w:r>
        <w:t xml:space="preserve"/>
        <w:br w:clear="none"/>
        <w:t xml:space="preserve">    -&gt; </w:t>
        <w:br w:clear="none"/>
      </w:r>
      <w:r>
        <w:rPr>
          <w:rStyle w:val="Text1"/>
        </w:rPr>
        <w:t xml:space="preserve">DATE_ADD(dt,INTERVAL -2 HOUR) AS 'client time'</w:t>
        <w:br w:clear="none"/>
      </w:r>
      <w:r>
        <w:t xml:space="preserve"/>
        <w:br w:clear="none"/>
        <w:t xml:space="preserve">    -&gt; </w:t>
        <w:br w:clear="none"/>
      </w:r>
      <w:r>
        <w:rPr>
          <w:rStyle w:val="Text1"/>
        </w:rPr>
        <w:t xml:space="preserve">FROM datetime_val;</w:t>
        <w:br w:clear="none"/>
      </w:r>
      <w:r>
        <w:t xml:space="preserve"/>
        <w:br w:clear="none"/>
        <w:t xml:space="preserve">+---------------------+---------------------+</w:t>
        <w:br w:clear="none"/>
        <w:t xml:space="preserve">| server time         | client time         |</w:t>
        <w:br w:clear="none"/>
        <w:t xml:space="preserve">+---------------------+---------------------+</w:t>
        <w:br w:clear="none"/>
        <w:t xml:space="preserve">| 1970-01-01 00:00:00 | 1969-12-31 22:00:00 |</w:t>
        <w:br w:clear="none"/>
        <w:t xml:space="preserve">| 1987-03-05 12:30:15 | 1987-03-05 10:30:15 |</w:t>
        <w:br w:clear="none"/>
        <w:t xml:space="preserve">| 1999-12-31 09:00:00 | 1999-12-31 07:00:00 |</w:t>
        <w:br w:clear="none"/>
        <w:t xml:space="preserve">| 2000-06-04 15:45:30 | 2000-06-04 13:45:30 |</w:t>
        <w:br w:clear="none"/>
        <w:t xml:space="preserve">+---------------------+---------------------+</w:t>
        <w:br w:clear="none"/>
      </w:r>
    </w:p>
    <w:p>
      <w:pPr>
        <w:pStyle w:val="Normal"/>
      </w:pPr>
      <w:r>
        <w:t xml:space="preserve">Note that the server has no idea what time zone the client is in, so you are responsible for determining the amount of shift between the client and the server time zones. Within a script, you may be able to do this by getting the current local time and comparing it to the server’s idea of its local time. In Perl, the </w:t>
      </w:r>
      <w:r>
        <w:rPr>
          <w:rStyle w:val="Text0"/>
        </w:rPr>
        <w:t>localtime( )</w:t>
      </w:r>
      <w:r>
        <w:rPr>
          <w:rStyle w:val="Text27"/>
        </w:rPr>
        <w:bookmarkStart w:id="2472" w:name="mysqlckbk_IDXTERM_980"/>
        <w:t/>
        <w:bookmarkEnd w:id="2472"/>
      </w:r>
      <w:r>
        <w:t xml:space="preserve"> function comes in handy for this: </w:t>
      </w:r>
    </w:p>
    <w:p>
      <w:pPr>
        <w:pStyle w:val="Para 18"/>
      </w:pPr>
      <w:r>
        <w:bookmarkStart w:id="2473" w:name="I_5_tt628"/>
        <w:t/>
        <w:bookmarkEnd w:id="2473"/>
      </w:r>
    </w:p>
    <w:p>
      <w:pPr>
        <w:pStyle w:val="Para 02"/>
      </w:pPr>
      <w:r>
        <w:t xml:space="preserve">my ($sec, $min, $hour, $day, $mon, $year) = localtime (time ( ));</w:t>
        <w:br w:clear="none"/>
        <w:t xml:space="preserve">my $now = sprintf ("%04d-%02d-%02d %02d:%02d:%02d",</w:t>
        <w:br w:clear="none"/>
        <w:t xml:space="preserve">                        $year + 1900, $mon + 1, $day, $hour, $min, $sec);</w:t>
        <w:br w:clear="none"/>
        <w:t xml:space="preserve">my ($server_now, $adjustment) = $dbh-&gt;selectrow_array (</w:t>
        <w:br w:clear="none"/>
        <w:t xml:space="preserve">        "SELECT NOW( ), UNIX_TIMESTAMP(?) - UNIX_TIMESTAMP(NOW( ))",</w:t>
        <w:br w:clear="none"/>
        <w:t xml:space="preserve">        undef, $now);</w:t>
        <w:br w:clear="none"/>
        <w:t xml:space="preserve">print "client now: $now\n";</w:t>
        <w:br w:clear="none"/>
        <w:t xml:space="preserve">print "server now: $server_now\n";</w:t>
        <w:br w:clear="none"/>
        <w:t xml:space="preserve">print "adjustment (secs): $adjustment\n";</w:t>
        <w:br w:clear="none"/>
      </w:r>
    </w:p>
    <w:p>
      <w:bookmarkStart w:id="2474" w:name="Finding_First_and_Last_Days_of_M"/>
      <w:bookmarkStart w:id="2475" w:name="Top_of_ch05s22_html"/>
      <w:bookmarkStart w:id="2476" w:name="Finding_First_and_Last_Days_of_M_1"/>
      <w:pPr>
        <w:keepNext/>
        <w:pStyle w:val="Heading 1"/>
        <w:pageBreakBefore w:val="on"/>
        <w:keepLines w:val="on"/>
      </w:pPr>
      <w:r>
        <w:rPr>
          <w:rStyle w:val="Text26"/>
        </w:rPr>
        <w:bookmarkStart w:id="2477" w:name="mysqlckbk_CHP_5_SECT_22"/>
        <w:t/>
        <w:bookmarkEnd w:id="2477"/>
      </w:r>
      <w:r>
        <w:t>Finding First and Last Days of Months</w:t>
      </w:r>
      <w:bookmarkEnd w:id="2474"/>
      <w:bookmarkEnd w:id="2475"/>
      <w:bookmarkEnd w:id="2476"/>
    </w:p>
    <w:p>
      <w:pPr>
        <w:keepNext/>
        <w:pStyle w:val="Heading 2"/>
        <w:keepLines w:val="on"/>
      </w:pPr>
      <w:r>
        <w:rPr>
          <w:rStyle w:val="Text26"/>
        </w:rPr>
        <w:bookmarkStart w:id="2478" w:name="mysqlckbk_CHP_5_SECT_22_1"/>
        <w:t/>
        <w:bookmarkEnd w:id="2478"/>
      </w:r>
      <w:r>
        <w:t>Problem</w:t>
      </w:r>
    </w:p>
    <w:p>
      <w:pPr>
        <w:pStyle w:val="Normal"/>
      </w:pPr>
      <w:r>
        <w:rPr>
          <w:rStyle w:val="Text27"/>
        </w:rPr>
        <w:bookmarkStart w:id="2479" w:name="mysqlckbk_IDXTERM_981"/>
        <w:t/>
        <w:bookmarkEnd w:id="2479"/>
        <w:bookmarkStart w:id="2480" w:name="mysqlckbk_IDXTERM_982"/>
        <w:t/>
        <w:bookmarkEnd w:id="2480"/>
      </w:r>
      <w:r>
        <w:t xml:space="preserve">Given a date, you want to determine the date for the first or last day of the month in which the date occurs, or the first or last day for the month </w:t>
      </w:r>
      <w:r>
        <w:rPr>
          <w:rStyle w:val="Text7"/>
        </w:rPr>
        <w:t>n</w:t>
      </w:r>
      <w:r>
        <w:t xml:space="preserve"> months away. </w:t>
      </w:r>
    </w:p>
    <w:p>
      <w:pPr>
        <w:keepNext/>
        <w:pStyle w:val="Heading 2"/>
        <w:keepLines w:val="on"/>
      </w:pPr>
      <w:r>
        <w:rPr>
          <w:rStyle w:val="Text26"/>
        </w:rPr>
        <w:bookmarkStart w:id="2481" w:name="mysqlckbk_CHP_5_SECT_22_2"/>
        <w:t/>
        <w:bookmarkEnd w:id="2481"/>
      </w:r>
      <w:r>
        <w:t>Solution</w:t>
      </w:r>
    </w:p>
    <w:p>
      <w:pPr>
        <w:pStyle w:val="Normal"/>
      </w:pPr>
      <w:r>
        <w:t>You can do this by date shifting.</w:t>
      </w:r>
    </w:p>
    <w:p>
      <w:pPr>
        <w:keepNext/>
        <w:pStyle w:val="Heading 2"/>
        <w:keepLines w:val="on"/>
      </w:pPr>
      <w:r>
        <w:rPr>
          <w:rStyle w:val="Text26"/>
        </w:rPr>
        <w:bookmarkStart w:id="2482" w:name="mysqlckbk_CHP_5_SECT_22_3"/>
        <w:t/>
        <w:bookmarkEnd w:id="2482"/>
      </w:r>
      <w:r>
        <w:t>Discussion</w:t>
      </w:r>
    </w:p>
    <w:p>
      <w:pPr>
        <w:pStyle w:val="Normal"/>
      </w:pPr>
      <w:r>
        <w:t xml:space="preserve">Sometimes you have a reference date and want to reach a target date that doesn’t have a fixed relationship to the reference date. For example, to find the last day of the month, the amount that you shift the current date depends on what day of the month it is now and the length of the current month. </w:t>
      </w:r>
    </w:p>
    <w:p>
      <w:pPr>
        <w:pStyle w:val="Normal"/>
      </w:pPr>
      <w:r>
        <w:t xml:space="preserve">To find the first day of the month for a given date, shift the date back by one fewer days than its </w:t>
      </w:r>
      <w:r>
        <w:rPr>
          <w:rStyle w:val="Text0"/>
        </w:rPr>
        <w:t>DAYOFMONTH( )</w:t>
      </w:r>
      <w:r>
        <w:rPr>
          <w:rStyle w:val="Text27"/>
        </w:rPr>
        <w:bookmarkStart w:id="2483" w:name="mysqlckbk_IDXTERM_983"/>
        <w:t/>
        <w:bookmarkEnd w:id="2483"/>
      </w:r>
      <w:r>
        <w:t xml:space="preserve"> value: </w:t>
      </w:r>
    </w:p>
    <w:p>
      <w:pPr>
        <w:pStyle w:val="Para 18"/>
      </w:pPr>
      <w:r>
        <w:bookmarkStart w:id="2484" w:name="I_5_tt629"/>
        <w:t/>
        <w:bookmarkEnd w:id="2484"/>
      </w:r>
    </w:p>
    <w:p>
      <w:pPr>
        <w:pStyle w:val="Para 02"/>
      </w:pPr>
      <w:r>
        <w:t xml:space="preserve">mysql&gt; </w:t>
        <w:br w:clear="none"/>
      </w:r>
      <w:r>
        <w:rPr>
          <w:rStyle w:val="Text1"/>
        </w:rPr>
        <w:t xml:space="preserve">SELECT d, DATE_SUB(d,INTERVAL DAYOFMONTH(d)-1 DAY) AS '1st of month'</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1st of month |</w:t>
        <w:br w:clear="none"/>
        <w:t xml:space="preserve">+------------+--------------+</w:t>
        <w:br w:clear="none"/>
        <w:t xml:space="preserve">| 1864-02-28 | 1864-02-01   |</w:t>
        <w:br w:clear="none"/>
        <w:t xml:space="preserve">| 1900-01-15 | 1900-01-01   |</w:t>
        <w:br w:clear="none"/>
        <w:t xml:space="preserve">| 1987-03-05 | 1987-03-01   |</w:t>
        <w:br w:clear="none"/>
        <w:t xml:space="preserve">| 1999-12-31 | 1999-12-01   |</w:t>
        <w:br w:clear="none"/>
        <w:t xml:space="preserve">| 2000-06-04 | 2000-06-01   |</w:t>
        <w:br w:clear="none"/>
        <w:t xml:space="preserve">+------------+--------------+</w:t>
        <w:br w:clear="none"/>
      </w:r>
    </w:p>
    <w:p>
      <w:pPr>
        <w:pStyle w:val="Normal"/>
      </w:pPr>
      <w:r>
        <w:t xml:space="preserve">In the general case, to find the first of the month for any month </w:t>
      </w:r>
      <w:r>
        <w:rPr>
          <w:rStyle w:val="Text7"/>
        </w:rPr>
        <w:t>n</w:t>
      </w:r>
      <w:r>
        <w:t xml:space="preserve"> months away from a given date, calculate the first of the month for the date, then shift the result by </w:t>
      </w:r>
      <w:r>
        <w:rPr>
          <w:rStyle w:val="Text7"/>
        </w:rPr>
        <w:t>n</w:t>
      </w:r>
      <w:r>
        <w:t xml:space="preserve"> months: </w:t>
      </w:r>
    </w:p>
    <w:p>
      <w:pPr>
        <w:pStyle w:val="Para 18"/>
      </w:pPr>
      <w:r>
        <w:bookmarkStart w:id="2485" w:name="I_5_tt630"/>
        <w:t/>
        <w:bookmarkEnd w:id="2485"/>
      </w:r>
    </w:p>
    <w:p>
      <w:pPr>
        <w:pStyle w:val="Para 02"/>
      </w:pPr>
      <w:r>
        <w:t xml:space="preserve">DATE_ADD(DATE_SUB(d,INTERVAL DAYOFMONTH(d)-1 DAY),INTERVAL </w:t>
        <w:br w:clear="none"/>
      </w:r>
      <w:r>
        <w:rPr>
          <w:rStyle w:val="Text6"/>
        </w:rPr>
        <w:t xml:space="preserve">n</w:t>
        <w:br w:clear="none"/>
      </w:r>
      <w:r>
        <w:t xml:space="preserve"> MONTH)</w:t>
        <w:br w:clear="none"/>
      </w:r>
    </w:p>
    <w:p>
      <w:pPr>
        <w:pStyle w:val="Normal"/>
      </w:pPr>
      <w:r>
        <w:t xml:space="preserve">For example, to find the first day of the previous and following months relative to a given date, </w:t>
      </w:r>
      <w:r>
        <w:rPr>
          <w:rStyle w:val="Text7"/>
        </w:rPr>
        <w:t>n</w:t>
      </w:r>
      <w:r>
        <w:t xml:space="preserve"> would be -1 and 1: </w:t>
      </w:r>
    </w:p>
    <w:p>
      <w:pPr>
        <w:pStyle w:val="Para 18"/>
      </w:pPr>
      <w:r>
        <w:bookmarkStart w:id="2486" w:name="I_5_tt631"/>
        <w:t/>
        <w:bookmarkEnd w:id="2486"/>
      </w:r>
    </w:p>
    <w:p>
      <w:pPr>
        <w:pStyle w:val="Para 02"/>
      </w:pPr>
      <w:r>
        <w:t xml:space="preserve">mysql&gt; </w:t>
        <w:br w:clear="none"/>
      </w:r>
      <w:r>
        <w:rPr>
          <w:rStyle w:val="Text1"/>
        </w:rPr>
        <w:t xml:space="preserve">SELECT d,</w:t>
        <w:br w:clear="none"/>
      </w:r>
      <w:r>
        <w:t xml:space="preserve"/>
        <w:br w:clear="none"/>
        <w:t xml:space="preserve">    -&gt; </w:t>
        <w:br w:clear="none"/>
      </w:r>
      <w:r>
        <w:rPr>
          <w:rStyle w:val="Text1"/>
        </w:rPr>
        <w:t xml:space="preserve">DATE_ADD(DATE_SUB(d,INTERVAL DAYOFMONTH(d)-1 DAY),INTERVAL -1 MONTH)</w:t>
        <w:br w:clear="none"/>
      </w:r>
      <w:r>
        <w:t xml:space="preserve"/>
        <w:br w:clear="none"/>
        <w:t xml:space="preserve">    -&gt; </w:t>
        <w:br w:clear="none"/>
      </w:r>
      <w:r>
        <w:rPr>
          <w:rStyle w:val="Text1"/>
        </w:rPr>
        <w:t xml:space="preserve">AS '1st of previous month',</w:t>
        <w:br w:clear="none"/>
      </w:r>
      <w:r>
        <w:t xml:space="preserve"/>
        <w:br w:clear="none"/>
        <w:t xml:space="preserve">    -&gt; </w:t>
        <w:br w:clear="none"/>
      </w:r>
      <w:r>
        <w:rPr>
          <w:rStyle w:val="Text1"/>
        </w:rPr>
        <w:t xml:space="preserve">DATE_ADD(DATE_SUB(d,INTERVAL DAYOFMONTH(d)-1 DAY),INTERVAL 1 MONTH)</w:t>
        <w:br w:clear="none"/>
      </w:r>
      <w:r>
        <w:t xml:space="preserve"/>
        <w:br w:clear="none"/>
        <w:t xml:space="preserve">    -&gt; </w:t>
        <w:br w:clear="none"/>
      </w:r>
      <w:r>
        <w:rPr>
          <w:rStyle w:val="Text1"/>
        </w:rPr>
        <w:t xml:space="preserve">AS '1st of following month'</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1st of previous month | 1st of following month |</w:t>
        <w:br w:clear="none"/>
        <w:t xml:space="preserve">+------------+-----------------------+------------------------+</w:t>
        <w:br w:clear="none"/>
        <w:t xml:space="preserve">| 1864-02-28 | 1864-01-01            | 1864-03-01             |</w:t>
        <w:br w:clear="none"/>
        <w:t xml:space="preserve">| 1900-01-15 | 1899-12-01            | 1900-02-01             |</w:t>
        <w:br w:clear="none"/>
        <w:t xml:space="preserve">| 1987-03-05 | 1987-02-01            | 1987-04-01             |</w:t>
        <w:br w:clear="none"/>
        <w:t xml:space="preserve">| 1999-12-31 | 1999-11-01            | 2000-01-01             |</w:t>
        <w:br w:clear="none"/>
        <w:t xml:space="preserve">| 2000-06-04 | 2000-05-01            | 2000-07-01             |</w:t>
        <w:br w:clear="none"/>
        <w:t xml:space="preserve">+------------+-----------------------+------------------------+</w:t>
        <w:br w:clear="none"/>
      </w:r>
    </w:p>
    <w:p>
      <w:pPr>
        <w:pStyle w:val="Normal"/>
      </w:pPr>
      <w:r>
        <w:t xml:space="preserve">Finding the last day of the month for a given reference date is more difficult, because months vary in length. However, the last day of the month is always the day before the first of the next month, and we know how to calculate the latter. Thus, for the general case, the last day of the month </w:t>
      </w:r>
      <w:r>
        <w:rPr>
          <w:rStyle w:val="Text7"/>
        </w:rPr>
        <w:t>n</w:t>
      </w:r>
      <w:r>
        <w:t xml:space="preserve"> months from a date can be determined using the following procedure: </w:t>
      </w:r>
    </w:p>
    <w:p>
      <w:pPr>
        <w:pStyle w:val="Para 04"/>
      </w:pPr>
      <w:r>
        <w:t>Find the first day of the month</w:t>
      </w:r>
    </w:p>
    <w:p>
      <w:pPr>
        <w:pStyle w:val="Para 04"/>
      </w:pPr>
      <w:r>
        <w:t xml:space="preserve">Shift the result by </w:t>
      </w:r>
      <w:r>
        <w:rPr>
          <w:rStyle w:val="Text7"/>
        </w:rPr>
        <w:t>n</w:t>
      </w:r>
      <w:r>
        <w:rPr>
          <w:rStyle w:val="Text0"/>
        </w:rPr>
        <w:t>+1</w:t>
      </w:r>
      <w:r>
        <w:t xml:space="preserve"> months </w:t>
      </w:r>
    </w:p>
    <w:p>
      <w:pPr>
        <w:pStyle w:val="Para 04"/>
      </w:pPr>
      <w:r>
        <w:t>Shift back a day</w:t>
      </w:r>
    </w:p>
    <w:p>
      <w:pPr>
        <w:pStyle w:val="Normal"/>
      </w:pPr>
      <w:r>
        <w:t>The SQL expression to perform these operations look like this:</w:t>
      </w:r>
    </w:p>
    <w:p>
      <w:pPr>
        <w:pStyle w:val="Para 18"/>
      </w:pPr>
      <w:r>
        <w:bookmarkStart w:id="2487" w:name="I_5_tt632"/>
        <w:t/>
        <w:bookmarkEnd w:id="2487"/>
      </w:r>
    </w:p>
    <w:p>
      <w:pPr>
        <w:pStyle w:val="Para 02"/>
      </w:pPr>
      <w:r>
        <w:t xml:space="preserve">DATE_SUB(</w:t>
        <w:br w:clear="none"/>
        <w:t xml:space="preserve">    DATE_ADD(DATE_SUB(d,INTERVAL DAYOFMONTH(d)-1 DAY),INTERVAL </w:t>
        <w:br w:clear="none"/>
      </w:r>
      <w:r>
        <w:rPr>
          <w:rStyle w:val="Text6"/>
        </w:rPr>
        <w:t xml:space="preserve">n</w:t>
        <w:br w:clear="none"/>
      </w:r>
      <w:r>
        <w:t xml:space="preserve">+1 MONTH),</w:t>
        <w:br w:clear="none"/>
        <w:t xml:space="preserve">    INTERVAL 1 DAY)</w:t>
        <w:br w:clear="none"/>
      </w:r>
    </w:p>
    <w:p>
      <w:pPr>
        <w:pStyle w:val="Normal"/>
      </w:pPr>
      <w:r>
        <w:t xml:space="preserve">For example, to calculate the last day of the month for the previous, current, and following months relative to a given date, </w:t>
      </w:r>
      <w:r>
        <w:rPr>
          <w:rStyle w:val="Text7"/>
        </w:rPr>
        <w:t>n</w:t>
      </w:r>
      <w:r>
        <w:t xml:space="preserve"> would be -1, 0, and 1, and the expressions look like this: </w:t>
      </w:r>
    </w:p>
    <w:p>
      <w:pPr>
        <w:pStyle w:val="Para 18"/>
      </w:pPr>
      <w:r>
        <w:bookmarkStart w:id="2488" w:name="I_5_tt633"/>
        <w:t/>
        <w:bookmarkEnd w:id="2488"/>
      </w:r>
    </w:p>
    <w:p>
      <w:pPr>
        <w:pStyle w:val="Para 02"/>
      </w:pPr>
      <w:r>
        <w:t xml:space="preserve">mysql&gt; </w:t>
        <w:br w:clear="none"/>
      </w:r>
      <w:r>
        <w:rPr>
          <w:rStyle w:val="Text1"/>
        </w:rPr>
        <w:t xml:space="preserve">SELECT d,</w:t>
        <w:br w:clear="none"/>
      </w:r>
      <w:r>
        <w:t xml:space="preserve"/>
        <w:br w:clear="none"/>
        <w:t xml:space="preserve">    -&gt; </w:t>
        <w:br w:clear="none"/>
      </w:r>
      <w:r>
        <w:rPr>
          <w:rStyle w:val="Text1"/>
        </w:rPr>
        <w:t xml:space="preserve">DATE_SUB(</w:t>
        <w:br w:clear="none"/>
      </w:r>
      <w:r>
        <w:t xml:space="preserve"/>
        <w:br w:clear="none"/>
        <w:t xml:space="preserve">    -&gt; </w:t>
        <w:br w:clear="none"/>
      </w:r>
      <w:r>
        <w:rPr>
          <w:rStyle w:val="Text1"/>
        </w:rPr>
        <w:t xml:space="preserve">DATE_ADD(DATE_SUB(d,INTERVAL DAYOFMONTH(d)-1 DAY),INTERVAL 0 MONTH),</w:t>
        <w:br w:clear="none"/>
      </w:r>
      <w:r>
        <w:t xml:space="preserve"/>
        <w:br w:clear="none"/>
        <w:t xml:space="preserve">    -&gt; </w:t>
        <w:br w:clear="none"/>
      </w:r>
      <w:r>
        <w:rPr>
          <w:rStyle w:val="Text1"/>
        </w:rPr>
        <w:t xml:space="preserve">INTERVAL 1 DAY)</w:t>
        <w:br w:clear="none"/>
      </w:r>
      <w:r>
        <w:t xml:space="preserve"/>
        <w:br w:clear="none"/>
        <w:t xml:space="preserve">    -&gt; </w:t>
        <w:br w:clear="none"/>
      </w:r>
      <w:r>
        <w:rPr>
          <w:rStyle w:val="Text1"/>
        </w:rPr>
        <w:t xml:space="preserve">AS 'last, prev. month',</w:t>
        <w:br w:clear="none"/>
      </w:r>
      <w:r>
        <w:t xml:space="preserve"/>
        <w:br w:clear="none"/>
        <w:t xml:space="preserve">    -&gt; </w:t>
        <w:br w:clear="none"/>
      </w:r>
      <w:r>
        <w:rPr>
          <w:rStyle w:val="Text1"/>
        </w:rPr>
        <w:t xml:space="preserve">DATE_SUB(</w:t>
        <w:br w:clear="none"/>
      </w:r>
      <w:r>
        <w:t xml:space="preserve"/>
        <w:br w:clear="none"/>
        <w:t xml:space="preserve">    -&gt; </w:t>
        <w:br w:clear="none"/>
      </w:r>
      <w:r>
        <w:rPr>
          <w:rStyle w:val="Text1"/>
        </w:rPr>
        <w:t xml:space="preserve">DATE_ADD(DATE_SUB(d,INTERVAL DAYOFMONTH(d)-1 DAY),INTERVAL 1 MONTH),</w:t>
        <w:br w:clear="none"/>
      </w:r>
      <w:r>
        <w:t xml:space="preserve"/>
        <w:br w:clear="none"/>
        <w:t xml:space="preserve">    -&gt; </w:t>
        <w:br w:clear="none"/>
      </w:r>
      <w:r>
        <w:rPr>
          <w:rStyle w:val="Text1"/>
        </w:rPr>
        <w:t xml:space="preserve">INTERVAL 1 DAY)</w:t>
        <w:br w:clear="none"/>
      </w:r>
      <w:r>
        <w:t xml:space="preserve"/>
        <w:br w:clear="none"/>
        <w:t xml:space="preserve">    -&gt; </w:t>
        <w:br w:clear="none"/>
      </w:r>
      <w:r>
        <w:rPr>
          <w:rStyle w:val="Text1"/>
        </w:rPr>
        <w:t xml:space="preserve">AS 'last, this month',</w:t>
        <w:br w:clear="none"/>
      </w:r>
      <w:r>
        <w:t xml:space="preserve"/>
        <w:br w:clear="none"/>
        <w:t xml:space="preserve">    -&gt; </w:t>
        <w:br w:clear="none"/>
      </w:r>
      <w:r>
        <w:rPr>
          <w:rStyle w:val="Text1"/>
        </w:rPr>
        <w:t xml:space="preserve">DATE_SUB(</w:t>
        <w:br w:clear="none"/>
      </w:r>
      <w:r>
        <w:t xml:space="preserve"/>
        <w:br w:clear="none"/>
        <w:t xml:space="preserve">    -&gt; </w:t>
        <w:br w:clear="none"/>
      </w:r>
      <w:r>
        <w:rPr>
          <w:rStyle w:val="Text1"/>
        </w:rPr>
        <w:t xml:space="preserve">DATE_ADD(DATE_SUB(d,INTERVAL DAYOFMONTH(d)-1 DAY),INTERVAL 2 MONTH),</w:t>
        <w:br w:clear="none"/>
      </w:r>
      <w:r>
        <w:t xml:space="preserve"/>
        <w:br w:clear="none"/>
        <w:t xml:space="preserve">    -&gt; </w:t>
        <w:br w:clear="none"/>
      </w:r>
      <w:r>
        <w:rPr>
          <w:rStyle w:val="Text1"/>
        </w:rPr>
        <w:t xml:space="preserve">INTERVAL 1 DAY)</w:t>
        <w:br w:clear="none"/>
      </w:r>
      <w:r>
        <w:t xml:space="preserve"/>
        <w:br w:clear="none"/>
        <w:t xml:space="preserve">    -&gt; </w:t>
        <w:br w:clear="none"/>
      </w:r>
      <w:r>
        <w:rPr>
          <w:rStyle w:val="Text1"/>
        </w:rPr>
        <w:t xml:space="preserve">AS 'last, following month'</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last, prev. month | last, this month | last, following month |</w:t>
        <w:br w:clear="none"/>
        <w:t xml:space="preserve">+------------+-------------------+------------------+-----------------------+</w:t>
        <w:br w:clear="none"/>
        <w:t xml:space="preserve">| 1864-02-28 | 1864-01-31        | 1864-02-29       | 1864-03-31            |</w:t>
        <w:br w:clear="none"/>
        <w:t xml:space="preserve">| 1900-01-15 | 1899-12-31        | 1900-01-31       | 1900-02-28            |</w:t>
        <w:br w:clear="none"/>
        <w:t xml:space="preserve">| 1987-03-05 | 1987-02-28        | 1987-03-31       | 1987-04-30            |</w:t>
        <w:br w:clear="none"/>
        <w:t xml:space="preserve">| 1999-12-31 | 1999-11-30        | 1999-12-31       | 2000-01-31            |</w:t>
        <w:br w:clear="none"/>
        <w:t xml:space="preserve">| 2000-06-04 | 2000-05-31        | 2000-06-30       | 2000-07-31            |</w:t>
        <w:br w:clear="none"/>
        <w:t xml:space="preserve">+------------+-------------------+------------------+-----------------------+</w:t>
        <w:br w:clear="none"/>
      </w:r>
    </w:p>
    <w:p>
      <w:pPr>
        <w:pStyle w:val="Normal"/>
      </w:pPr>
      <w:r>
        <w:t xml:space="preserve">The last day of the previous month is a special case for which the general expression can be simplified quite a bit: </w:t>
      </w:r>
    </w:p>
    <w:p>
      <w:pPr>
        <w:pStyle w:val="Para 18"/>
      </w:pPr>
      <w:r>
        <w:bookmarkStart w:id="2489" w:name="I_5_tt634"/>
        <w:t/>
        <w:bookmarkEnd w:id="2489"/>
      </w:r>
    </w:p>
    <w:p>
      <w:pPr>
        <w:pStyle w:val="Para 02"/>
      </w:pPr>
      <w:r>
        <w:t xml:space="preserve">mysql&gt; </w:t>
        <w:br w:clear="none"/>
      </w:r>
      <w:r>
        <w:rPr>
          <w:rStyle w:val="Text1"/>
        </w:rPr>
        <w:t xml:space="preserve">SELECT d,</w:t>
        <w:br w:clear="none"/>
      </w:r>
      <w:r>
        <w:t xml:space="preserve"/>
        <w:br w:clear="none"/>
        <w:t xml:space="preserve">    -&gt; </w:t>
        <w:br w:clear="none"/>
      </w:r>
      <w:r>
        <w:rPr>
          <w:rStyle w:val="Text1"/>
        </w:rPr>
        <w:t xml:space="preserve">DATE_SUB(d,INTERVAL DAYOFMONTH(d) DAY)</w:t>
        <w:br w:clear="none"/>
      </w:r>
      <w:r>
        <w:t xml:space="preserve"/>
        <w:br w:clear="none"/>
        <w:t xml:space="preserve">    -&gt; </w:t>
        <w:br w:clear="none"/>
      </w:r>
      <w:r>
        <w:rPr>
          <w:rStyle w:val="Text1"/>
        </w:rPr>
        <w:t xml:space="preserve">AS 'last of previous month'</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last of previous month |</w:t>
        <w:br w:clear="none"/>
        <w:t xml:space="preserve">+------------+------------------------+</w:t>
        <w:br w:clear="none"/>
        <w:t xml:space="preserve">| 1864-02-28 | 1864-01-31             |</w:t>
        <w:br w:clear="none"/>
        <w:t xml:space="preserve">| 1900-01-15 | 1899-12-31             |</w:t>
        <w:br w:clear="none"/>
        <w:t xml:space="preserve">| 1987-03-05 | 1987-02-28             |</w:t>
        <w:br w:clear="none"/>
        <w:t xml:space="preserve">| 1999-12-31 | 1999-11-30             |</w:t>
        <w:br w:clear="none"/>
        <w:t xml:space="preserve">| 2000-06-04 | 2000-05-31             |</w:t>
        <w:br w:clear="none"/>
        <w:t xml:space="preserve">+------------+------------------------+</w:t>
        <w:br w:clear="none"/>
      </w:r>
    </w:p>
    <w:p>
      <w:pPr>
        <w:pStyle w:val="Normal"/>
      </w:pPr>
      <w:r>
        <w:t xml:space="preserve">The key feature of the general last-of-month expression is that it begins by finding the first-of-month value for the starting date. That gives you a useful point of reference, because you can always shift it forward or backward by month units to obtain another first-of-month value, which can in turn be shifted back a day to find a last-of-month value. If you determine last-of-month values by finding the last-of-month value for the starting date and then shifting that, you won’t always get the correct result, because not all months have the same number of days. For example, an incorrect method for determining the last day of a given month is to find the last day of the previous month and add a month: </w:t>
      </w:r>
    </w:p>
    <w:p>
      <w:pPr>
        <w:pStyle w:val="Para 18"/>
      </w:pPr>
      <w:r>
        <w:bookmarkStart w:id="2490" w:name="I_5_tt635"/>
        <w:t/>
        <w:bookmarkEnd w:id="2490"/>
      </w:r>
    </w:p>
    <w:p>
      <w:pPr>
        <w:pStyle w:val="Para 02"/>
      </w:pPr>
      <w:r>
        <w:t xml:space="preserve">mysql&gt; </w:t>
        <w:br w:clear="none"/>
      </w:r>
      <w:r>
        <w:rPr>
          <w:rStyle w:val="Text1"/>
        </w:rPr>
        <w:t xml:space="preserve">SELECT d,</w:t>
        <w:br w:clear="none"/>
      </w:r>
      <w:r>
        <w:t xml:space="preserve"/>
        <w:br w:clear="none"/>
        <w:t xml:space="preserve">    -&gt; </w:t>
        <w:br w:clear="none"/>
      </w:r>
      <w:r>
        <w:rPr>
          <w:rStyle w:val="Text1"/>
        </w:rPr>
        <w:t xml:space="preserve">DATE_ADD(DATE_SUB(d,INTERVAL DAYOFMONTH(d) DAY),INTERVAL 1 MONTH)</w:t>
        <w:br w:clear="none"/>
      </w:r>
      <w:r>
        <w:t xml:space="preserve"/>
        <w:br w:clear="none"/>
        <w:t xml:space="preserve">    -&gt; </w:t>
        <w:br w:clear="none"/>
      </w:r>
      <w:r>
        <w:rPr>
          <w:rStyle w:val="Text1"/>
        </w:rPr>
        <w:t xml:space="preserve">AS 'last of month'</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last of month |</w:t>
        <w:br w:clear="none"/>
        <w:t xml:space="preserve">+------------+---------------+</w:t>
        <w:br w:clear="none"/>
        <w:t xml:space="preserve">| 1864-02-28 | 1864-02-29    |</w:t>
        <w:br w:clear="none"/>
        <w:t xml:space="preserve">| 1900-01-15 | 1900-01-31    |</w:t>
        <w:br w:clear="none"/>
        <w:t xml:space="preserve">| 1987-03-05 | 1987-03-28    |</w:t>
        <w:br w:clear="none"/>
        <w:t xml:space="preserve">| 1999-12-31 | 1999-12-30    |</w:t>
        <w:br w:clear="none"/>
        <w:t xml:space="preserve">| 2000-06-04 | 2000-06-30    |</w:t>
        <w:br w:clear="none"/>
        <w:t xml:space="preserve">+------------+---------------+</w:t>
        <w:br w:clear="none"/>
      </w:r>
    </w:p>
    <w:p>
      <w:pPr>
        <w:pStyle w:val="Normal"/>
      </w:pPr>
      <w:r>
        <w:t xml:space="preserve">This fails because the day-of-month part of the resulting date may not be correct. In the rows for </w:t>
      </w:r>
      <w:r>
        <w:rPr>
          <w:rStyle w:val="Text0"/>
        </w:rPr>
        <w:t>1987-03-05</w:t>
      </w:r>
      <w:r>
        <w:t xml:space="preserve"> and </w:t>
      </w:r>
      <w:r>
        <w:rPr>
          <w:rStyle w:val="Text0"/>
        </w:rPr>
        <w:t>1999-12-31</w:t>
      </w:r>
      <w:r>
        <w:t>, the last day of the month has been calculated incorrectly. This will be true with the preceding formula for any month in which the month preceding the reference date has fewer days than the target month.</w:t>
      </w:r>
      <w:r>
        <w:rPr>
          <w:rStyle w:val="Text27"/>
        </w:rPr>
        <w:bookmarkStart w:id="2491" w:name="mysqlckbk_IDXTERM_985"/>
        <w:t/>
        <w:bookmarkEnd w:id="2491"/>
      </w:r>
      <w:r>
        <w:t xml:space="preserve"> </w:t>
      </w:r>
    </w:p>
    <w:p>
      <w:bookmarkStart w:id="2492" w:name="Finding_the_Length_of_a_MonthPro"/>
      <w:bookmarkStart w:id="2493" w:name="Top_of_ch05s23_html"/>
      <w:bookmarkStart w:id="2494" w:name="Finding_the_Length_of_a_MonthPro_1"/>
      <w:pPr>
        <w:keepNext/>
        <w:pStyle w:val="Heading 1"/>
        <w:pageBreakBefore w:val="on"/>
        <w:keepLines w:val="on"/>
      </w:pPr>
      <w:r>
        <w:rPr>
          <w:rStyle w:val="Text26"/>
        </w:rPr>
        <w:bookmarkStart w:id="2495" w:name="mysqlckbk_CHP_5_SECT_23"/>
        <w:t/>
        <w:bookmarkEnd w:id="2495"/>
      </w:r>
      <w:r>
        <w:t>Finding the Length of a Month</w:t>
      </w:r>
      <w:bookmarkEnd w:id="2492"/>
      <w:bookmarkEnd w:id="2493"/>
      <w:bookmarkEnd w:id="2494"/>
    </w:p>
    <w:p>
      <w:pPr>
        <w:keepNext/>
        <w:pStyle w:val="Heading 2"/>
        <w:keepLines w:val="on"/>
      </w:pPr>
      <w:r>
        <w:rPr>
          <w:rStyle w:val="Text26"/>
        </w:rPr>
        <w:bookmarkStart w:id="2496" w:name="mysqlckbk_CHP_5_SECT_23_1"/>
        <w:t/>
        <w:bookmarkEnd w:id="2496"/>
      </w:r>
      <w:r>
        <w:t>Problem</w:t>
      </w:r>
    </w:p>
    <w:p>
      <w:pPr>
        <w:pStyle w:val="Normal"/>
      </w:pPr>
      <w:r>
        <w:rPr>
          <w:rStyle w:val="Text27"/>
        </w:rPr>
        <w:bookmarkStart w:id="2497" w:name="mysqlckbk_IDXTERM_986"/>
        <w:t/>
        <w:bookmarkEnd w:id="2497"/>
      </w:r>
      <w:r>
        <w:t xml:space="preserve">You want to know how many days there are in a month. </w:t>
      </w:r>
    </w:p>
    <w:p>
      <w:pPr>
        <w:keepNext/>
        <w:pStyle w:val="Heading 2"/>
        <w:keepLines w:val="on"/>
      </w:pPr>
      <w:r>
        <w:rPr>
          <w:rStyle w:val="Text26"/>
        </w:rPr>
        <w:bookmarkStart w:id="2498" w:name="mysqlckbk_CHP_5_SECT_23_2"/>
        <w:t/>
        <w:bookmarkEnd w:id="2498"/>
      </w:r>
      <w:r>
        <w:t>Solution</w:t>
      </w:r>
    </w:p>
    <w:p>
      <w:pPr>
        <w:pStyle w:val="Normal"/>
      </w:pPr>
      <w:r>
        <w:t xml:space="preserve">Determine the date of its last day, then extract the day-of-month component from the result. </w:t>
      </w:r>
    </w:p>
    <w:p>
      <w:pPr>
        <w:keepNext/>
        <w:pStyle w:val="Heading 2"/>
        <w:keepLines w:val="on"/>
      </w:pPr>
      <w:r>
        <w:rPr>
          <w:rStyle w:val="Text26"/>
        </w:rPr>
        <w:bookmarkStart w:id="2499" w:name="mysqlckbk_CHP_5_SECT_23_3"/>
        <w:t/>
        <w:bookmarkEnd w:id="2499"/>
      </w:r>
      <w:r>
        <w:t>Discussion</w:t>
      </w:r>
    </w:p>
    <w:p>
      <w:pPr>
        <w:pStyle w:val="Normal"/>
      </w:pPr>
      <w:r>
        <w:t xml:space="preserve">To determine the number of days for the month in which a given date occurs, calculate the date for the last day of the month as shown in the previous section, then extract the </w:t>
      </w:r>
      <w:r>
        <w:rPr>
          <w:rStyle w:val="Text0"/>
        </w:rPr>
        <w:t>DAYOFMONTH( )</w:t>
      </w:r>
      <w:r>
        <w:rPr>
          <w:rStyle w:val="Text27"/>
        </w:rPr>
        <w:bookmarkStart w:id="2500" w:name="mysqlckbk_IDXTERM_987"/>
        <w:t/>
        <w:bookmarkEnd w:id="2500"/>
      </w:r>
      <w:r>
        <w:t xml:space="preserve"> value from the result: </w:t>
      </w:r>
    </w:p>
    <w:p>
      <w:pPr>
        <w:pStyle w:val="Para 18"/>
      </w:pPr>
      <w:r>
        <w:bookmarkStart w:id="2501" w:name="I_5_tt636"/>
        <w:t/>
        <w:bookmarkEnd w:id="2501"/>
      </w:r>
    </w:p>
    <w:p>
      <w:pPr>
        <w:pStyle w:val="Para 02"/>
      </w:pPr>
      <w:r>
        <w:t xml:space="preserve">mysql&gt; </w:t>
        <w:br w:clear="none"/>
      </w:r>
      <w:r>
        <w:rPr>
          <w:rStyle w:val="Text1"/>
        </w:rPr>
        <w:t xml:space="preserve">SELECT d,</w:t>
        <w:br w:clear="none"/>
      </w:r>
      <w:r>
        <w:t xml:space="preserve"/>
        <w:br w:clear="none"/>
        <w:t xml:space="preserve">    -&gt; </w:t>
        <w:br w:clear="none"/>
      </w:r>
      <w:r>
        <w:rPr>
          <w:rStyle w:val="Text1"/>
        </w:rPr>
        <w:t xml:space="preserve">DAYOFMONTH(DATE_SUB(</w:t>
        <w:br w:clear="none"/>
      </w:r>
      <w:r>
        <w:t xml:space="preserve"/>
        <w:br w:clear="none"/>
        <w:t xml:space="preserve">    -&gt; </w:t>
        <w:br w:clear="none"/>
      </w:r>
      <w:r>
        <w:rPr>
          <w:rStyle w:val="Text1"/>
        </w:rPr>
        <w:t xml:space="preserve">DATE_ADD(DATE_SUB(d,INTERVAL DAYOFMONTH(d)-1 DAY),INTERVAL 1 MONTH),</w:t>
        <w:br w:clear="none"/>
      </w:r>
      <w:r>
        <w:t xml:space="preserve"/>
        <w:br w:clear="none"/>
        <w:t xml:space="preserve">    -&gt; </w:t>
        <w:br w:clear="none"/>
      </w:r>
      <w:r>
        <w:rPr>
          <w:rStyle w:val="Text1"/>
        </w:rPr>
        <w:t xml:space="preserve">INTERVAL 1 DAY))</w:t>
        <w:br w:clear="none"/>
      </w:r>
      <w:r>
        <w:t xml:space="preserve"/>
        <w:br w:clear="none"/>
        <w:t xml:space="preserve">    -&gt; </w:t>
        <w:br w:clear="none"/>
      </w:r>
      <w:r>
        <w:rPr>
          <w:rStyle w:val="Text1"/>
        </w:rPr>
        <w:t xml:space="preserve">AS 'days in month'</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days in month |</w:t>
        <w:br w:clear="none"/>
        <w:t xml:space="preserve">+------------+---------------+</w:t>
        <w:br w:clear="none"/>
        <w:t xml:space="preserve">| 1864-02-28 |            29 |</w:t>
        <w:br w:clear="none"/>
        <w:t xml:space="preserve">| 1900-01-15 |            31 |</w:t>
        <w:br w:clear="none"/>
        <w:t xml:space="preserve">| 1987-03-05 |            31 |</w:t>
        <w:br w:clear="none"/>
        <w:t xml:space="preserve">| 1999-12-31 |            31 |</w:t>
        <w:br w:clear="none"/>
        <w:t xml:space="preserve">| 2000-06-04 |            30 |</w:t>
        <w:br w:clear="none"/>
        <w:t xml:space="preserve">+------------+---------------+</w:t>
        <w:br w:clear="none"/>
      </w:r>
    </w:p>
    <w:p>
      <w:pPr>
        <w:keepNext/>
        <w:pStyle w:val="Heading 2"/>
        <w:keepLines w:val="on"/>
      </w:pPr>
      <w:r>
        <w:rPr>
          <w:rStyle w:val="Text26"/>
        </w:rPr>
        <w:bookmarkStart w:id="2502" w:name="mysqlckbk_CHP_5_SECT_23_4"/>
        <w:t/>
        <w:bookmarkEnd w:id="2502"/>
      </w:r>
      <w:r>
        <w:t>See Also</w:t>
      </w:r>
    </w:p>
    <w:p>
      <w:pPr>
        <w:pStyle w:val="Normal"/>
      </w:pPr>
      <w:hyperlink w:anchor="Top_of_ch05s28_html" w:tooltip="Performing Leap Year Calculations">
        <w:r>
          <w:rPr>
            <w:rStyle w:val="Text2"/>
          </w:rPr>
          <w:t>Recipe 5.28</w:t>
        </w:r>
      </w:hyperlink>
      <w:r>
        <w:t xml:space="preserve"> later in this chapter discusses another way to calculate month lengths. </w:t>
      </w:r>
      <w:hyperlink w:anchor="Top_of_ch10_html" w:tooltip="Chapter 10. Importing and Exporting Data">
        <w:r>
          <w:rPr>
            <w:rStyle w:val="Text2"/>
          </w:rPr>
          <w:t>Chapter 10</w:t>
        </w:r>
      </w:hyperlink>
      <w:r>
        <w:t xml:space="preserve"> discusses leap year calculations in the context of date validation. </w:t>
      </w:r>
    </w:p>
    <w:p>
      <w:bookmarkStart w:id="2503" w:name="Calculating_One_Date_from_Anothe"/>
      <w:bookmarkStart w:id="2504" w:name="Top_of_ch05s24_html"/>
      <w:bookmarkStart w:id="2505" w:name="Calculating_One_Date_from_Anothe_1"/>
      <w:pPr>
        <w:keepNext/>
        <w:pStyle w:val="Heading 1"/>
        <w:pageBreakBefore w:val="on"/>
        <w:keepLines w:val="on"/>
      </w:pPr>
      <w:r>
        <w:rPr>
          <w:rStyle w:val="Text26"/>
        </w:rPr>
        <w:bookmarkStart w:id="2506" w:name="mysqlckbk_CHP_5_SECT_24"/>
        <w:t/>
        <w:bookmarkEnd w:id="2506"/>
      </w:r>
      <w:r>
        <w:t>Calculating One Date from Another by Substring Replacement</w:t>
      </w:r>
      <w:bookmarkEnd w:id="2503"/>
      <w:bookmarkEnd w:id="2504"/>
      <w:bookmarkEnd w:id="2505"/>
    </w:p>
    <w:p>
      <w:pPr>
        <w:keepNext/>
        <w:pStyle w:val="Heading 2"/>
        <w:keepLines w:val="on"/>
      </w:pPr>
      <w:r>
        <w:rPr>
          <w:rStyle w:val="Text26"/>
        </w:rPr>
        <w:bookmarkStart w:id="2507" w:name="mysqlckbk_CHP_5_SECT_24_1"/>
        <w:t/>
        <w:bookmarkEnd w:id="2507"/>
      </w:r>
      <w:r>
        <w:t>Problem</w:t>
      </w:r>
    </w:p>
    <w:p>
      <w:pPr>
        <w:pStyle w:val="Normal"/>
      </w:pPr>
      <w:r>
        <w:rPr>
          <w:rStyle w:val="Text27"/>
        </w:rPr>
        <w:bookmarkStart w:id="2508" w:name="mysqlckbk_IDXTERM_988"/>
        <w:t/>
        <w:bookmarkEnd w:id="2508"/>
        <w:bookmarkStart w:id="2509" w:name="mysqlckbk_IDXTERM_989"/>
        <w:t/>
        <w:bookmarkEnd w:id="2509"/>
      </w:r>
      <w:r>
        <w:t xml:space="preserve">Given a date, you want to produce another date from it, and you know the two dates share some components in common. </w:t>
      </w:r>
    </w:p>
    <w:p>
      <w:pPr>
        <w:keepNext/>
        <w:pStyle w:val="Heading 2"/>
        <w:keepLines w:val="on"/>
      </w:pPr>
      <w:r>
        <w:rPr>
          <w:rStyle w:val="Text26"/>
        </w:rPr>
        <w:bookmarkStart w:id="2510" w:name="mysqlckbk_CHP_5_SECT_24_2"/>
        <w:t/>
        <w:bookmarkEnd w:id="2510"/>
      </w:r>
      <w:r>
        <w:t>Solution</w:t>
      </w:r>
    </w:p>
    <w:p>
      <w:pPr>
        <w:pStyle w:val="Normal"/>
      </w:pPr>
      <w:r>
        <w:t xml:space="preserve">Treat a date or time value as a string and perform direct replacement on parts of the string. </w:t>
      </w:r>
    </w:p>
    <w:p>
      <w:pPr>
        <w:keepNext/>
        <w:pStyle w:val="Heading 2"/>
        <w:keepLines w:val="on"/>
      </w:pPr>
      <w:r>
        <w:rPr>
          <w:rStyle w:val="Text26"/>
        </w:rPr>
        <w:bookmarkStart w:id="2511" w:name="mysqlckbk_CHP_5_SECT_24_3"/>
        <w:t/>
        <w:bookmarkEnd w:id="2511"/>
      </w:r>
      <w:r>
        <w:t>Discussion</w:t>
      </w:r>
    </w:p>
    <w:p>
      <w:pPr>
        <w:pStyle w:val="Normal"/>
      </w:pPr>
      <w:r>
        <w:t xml:space="preserve">In some cases, you can use substring replacement to calculate dates without performing any date arithmetic. For example, you can use string operations to produce the first-of-month value for a given date by replacing the day component with </w:t>
      </w:r>
      <w:r>
        <w:rPr>
          <w:rStyle w:val="Text0"/>
        </w:rPr>
        <w:t>01</w:t>
      </w:r>
      <w:r>
        <w:t xml:space="preserve">. You can do this either with </w:t>
      </w:r>
      <w:r>
        <w:rPr>
          <w:rStyle w:val="Text0"/>
        </w:rPr>
        <w:t>DATE_FORMAT( )</w:t>
      </w:r>
      <w:r>
        <w:rPr>
          <w:rStyle w:val="Text27"/>
        </w:rPr>
        <w:bookmarkStart w:id="2512" w:name="mysqlckbk_IDXTERM_990"/>
        <w:t/>
        <w:bookmarkEnd w:id="2512"/>
      </w:r>
      <w:r>
        <w:t xml:space="preserve"> or with </w:t>
      </w:r>
      <w:r>
        <w:rPr>
          <w:rStyle w:val="Text0"/>
        </w:rPr>
        <w:t>CONCAT( )</w:t>
      </w:r>
      <w:r>
        <w:rPr>
          <w:rStyle w:val="Text27"/>
        </w:rPr>
        <w:bookmarkStart w:id="2513" w:name="mysqlckbk_IDXTERM_991"/>
        <w:t/>
        <w:bookmarkEnd w:id="2513"/>
      </w:r>
      <w:r>
        <w:t xml:space="preserve">: </w:t>
      </w:r>
    </w:p>
    <w:p>
      <w:pPr>
        <w:pStyle w:val="Para 18"/>
      </w:pPr>
      <w:r>
        <w:bookmarkStart w:id="2514" w:name="I_5_tt637"/>
        <w:t/>
        <w:bookmarkEnd w:id="2514"/>
      </w:r>
    </w:p>
    <w:p>
      <w:pPr>
        <w:pStyle w:val="Para 02"/>
      </w:pPr>
      <w:r>
        <w:t xml:space="preserve">mysql&gt; </w:t>
        <w:br w:clear="none"/>
      </w:r>
      <w:r>
        <w:rPr>
          <w:rStyle w:val="Text1"/>
        </w:rPr>
        <w:t xml:space="preserve">SELECT d,</w:t>
        <w:br w:clear="none"/>
      </w:r>
      <w:r>
        <w:t xml:space="preserve"/>
        <w:br w:clear="none"/>
        <w:t xml:space="preserve">    -&gt; </w:t>
        <w:br w:clear="none"/>
      </w:r>
      <w:r>
        <w:rPr>
          <w:rStyle w:val="Text1"/>
        </w:rPr>
        <w:t xml:space="preserve">DATE_FORMAT(d,'%Y-%m-01') AS method1,</w:t>
        <w:br w:clear="none"/>
      </w:r>
      <w:r>
        <w:t xml:space="preserve"/>
        <w:br w:clear="none"/>
        <w:t xml:space="preserve">    -&gt; </w:t>
        <w:br w:clear="none"/>
      </w:r>
      <w:r>
        <w:rPr>
          <w:rStyle w:val="Text1"/>
        </w:rPr>
        <w:t xml:space="preserve">CONCAT(YEAR(d),'-',LPAD(MONTH(d),2,'0'),'-01') AS method2</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method1    | method2    |</w:t>
        <w:br w:clear="none"/>
        <w:t xml:space="preserve">+------------+------------+------------+</w:t>
        <w:br w:clear="none"/>
        <w:t xml:space="preserve">| 1864-02-28 | 1864-02-01 | 1864-02-01 |</w:t>
        <w:br w:clear="none"/>
        <w:t xml:space="preserve">| 1900-01-15 | 1900-01-01 | 1900-01-01 |</w:t>
        <w:br w:clear="none"/>
        <w:t xml:space="preserve">| 1987-03-05 | 1987-03-01 | 1987-03-01 |</w:t>
        <w:br w:clear="none"/>
        <w:t xml:space="preserve">| 1999-12-31 | 1999-12-01 | 1999-12-01 |</w:t>
        <w:br w:clear="none"/>
        <w:t xml:space="preserve">| 2000-06-04 | 2000-06-01 | 2000-06-01 |</w:t>
        <w:br w:clear="none"/>
        <w:t xml:space="preserve">+------------+------------+------------+</w:t>
        <w:br w:clear="none"/>
      </w:r>
    </w:p>
    <w:p>
      <w:pPr>
        <w:pStyle w:val="Normal"/>
      </w:pPr>
      <w:r>
        <w:t xml:space="preserve">The string replacement technique can also be used to produce dates with a specific position within the calendar year. For New Year’s Day (January 1), replace the month and day with </w:t>
      </w:r>
      <w:r>
        <w:rPr>
          <w:rStyle w:val="Text0"/>
        </w:rPr>
        <w:t>01</w:t>
      </w:r>
      <w:r>
        <w:t xml:space="preserve">: </w:t>
      </w:r>
    </w:p>
    <w:p>
      <w:pPr>
        <w:pStyle w:val="Para 18"/>
      </w:pPr>
      <w:r>
        <w:bookmarkStart w:id="2515" w:name="I_5_tt638"/>
        <w:t/>
        <w:bookmarkEnd w:id="2515"/>
      </w:r>
    </w:p>
    <w:p>
      <w:pPr>
        <w:pStyle w:val="Para 02"/>
      </w:pPr>
      <w:r>
        <w:t xml:space="preserve">mysql&gt; </w:t>
        <w:br w:clear="none"/>
      </w:r>
      <w:r>
        <w:rPr>
          <w:rStyle w:val="Text1"/>
        </w:rPr>
        <w:t xml:space="preserve">SELECT d,</w:t>
        <w:br w:clear="none"/>
      </w:r>
      <w:r>
        <w:t xml:space="preserve"/>
        <w:br w:clear="none"/>
        <w:t xml:space="preserve">    -&gt; </w:t>
        <w:br w:clear="none"/>
      </w:r>
      <w:r>
        <w:rPr>
          <w:rStyle w:val="Text1"/>
        </w:rPr>
        <w:t xml:space="preserve">DATE_FORMAT(d,'%Y-01-01') AS method1,</w:t>
        <w:br w:clear="none"/>
      </w:r>
      <w:r>
        <w:t xml:space="preserve"/>
        <w:br w:clear="none"/>
        <w:t xml:space="preserve">    -&gt; </w:t>
        <w:br w:clear="none"/>
      </w:r>
      <w:r>
        <w:rPr>
          <w:rStyle w:val="Text1"/>
        </w:rPr>
        <w:t xml:space="preserve">CONCAT(YEAR(d),'-01-01') AS method2</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method1    | method2    |</w:t>
        <w:br w:clear="none"/>
        <w:t xml:space="preserve">+------------+------------+------------+</w:t>
        <w:br w:clear="none"/>
        <w:t xml:space="preserve">| 1864-02-28 | 1864-01-01 | 1864-01-01 |</w:t>
        <w:br w:clear="none"/>
        <w:t xml:space="preserve">| 1900-01-15 | 1900-01-01 | 1900-01-01 |</w:t>
        <w:br w:clear="none"/>
        <w:t xml:space="preserve">| 1987-03-05 | 1987-01-01 | 1987-01-01 |</w:t>
        <w:br w:clear="none"/>
        <w:t xml:space="preserve">| 1999-12-31 | 1999-01-01 | 1999-01-01 |</w:t>
        <w:br w:clear="none"/>
        <w:t xml:space="preserve">| 2000-06-04 | 2000-01-01 | 2000-01-01 |</w:t>
        <w:br w:clear="none"/>
        <w:t xml:space="preserve">+------------+------------+------------+</w:t>
        <w:br w:clear="none"/>
      </w:r>
    </w:p>
    <w:p>
      <w:pPr>
        <w:pStyle w:val="Normal"/>
      </w:pPr>
      <w:r>
        <w:t xml:space="preserve">For Christmas, replace the month and day with </w:t>
      </w:r>
      <w:r>
        <w:rPr>
          <w:rStyle w:val="Text0"/>
        </w:rPr>
        <w:t>12</w:t>
      </w:r>
      <w:r>
        <w:t xml:space="preserve"> and </w:t>
      </w:r>
      <w:r>
        <w:rPr>
          <w:rStyle w:val="Text0"/>
        </w:rPr>
        <w:t>25</w:t>
      </w:r>
      <w:r>
        <w:t xml:space="preserve">: </w:t>
      </w:r>
    </w:p>
    <w:p>
      <w:pPr>
        <w:pStyle w:val="Para 18"/>
      </w:pPr>
      <w:r>
        <w:bookmarkStart w:id="2516" w:name="I_5_tt639"/>
        <w:t/>
        <w:bookmarkEnd w:id="2516"/>
      </w:r>
    </w:p>
    <w:p>
      <w:pPr>
        <w:pStyle w:val="Para 02"/>
      </w:pPr>
      <w:r>
        <w:t xml:space="preserve">mysql&gt; </w:t>
        <w:br w:clear="none"/>
      </w:r>
      <w:r>
        <w:rPr>
          <w:rStyle w:val="Text1"/>
        </w:rPr>
        <w:t xml:space="preserve">SELECT d,</w:t>
        <w:br w:clear="none"/>
      </w:r>
      <w:r>
        <w:t xml:space="preserve"/>
        <w:br w:clear="none"/>
        <w:t xml:space="preserve">    -&gt; </w:t>
        <w:br w:clear="none"/>
      </w:r>
      <w:r>
        <w:rPr>
          <w:rStyle w:val="Text1"/>
        </w:rPr>
        <w:t xml:space="preserve">DATE_FORMAT(d,'%Y-12-25') AS method1,</w:t>
        <w:br w:clear="none"/>
      </w:r>
      <w:r>
        <w:t xml:space="preserve"/>
        <w:br w:clear="none"/>
        <w:t xml:space="preserve">    -&gt; </w:t>
        <w:br w:clear="none"/>
      </w:r>
      <w:r>
        <w:rPr>
          <w:rStyle w:val="Text1"/>
        </w:rPr>
        <w:t xml:space="preserve">CONCAT(YEAR(d),'-12-25') AS method2</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method1    | method2    |</w:t>
        <w:br w:clear="none"/>
        <w:t xml:space="preserve">+------------+------------+------------+</w:t>
        <w:br w:clear="none"/>
        <w:t xml:space="preserve">| 1864-02-28 | 1864-12-25 | 1864-12-25 |</w:t>
        <w:br w:clear="none"/>
        <w:t xml:space="preserve">| 1900-01-15 | 1900-12-25 | 1900-12-25 |</w:t>
        <w:br w:clear="none"/>
        <w:t xml:space="preserve">| 1987-03-05 | 1987-12-25 | 1987-12-25 |</w:t>
        <w:br w:clear="none"/>
        <w:t xml:space="preserve">| 1999-12-31 | 1999-12-25 | 1999-12-25 |</w:t>
        <w:br w:clear="none"/>
        <w:t xml:space="preserve">| 2000-06-04 | 2000-12-25 | 2000-12-25 |</w:t>
        <w:br w:clear="none"/>
        <w:t xml:space="preserve">+------------+------------+------------+</w:t>
        <w:br w:clear="none"/>
      </w:r>
    </w:p>
    <w:p>
      <w:pPr>
        <w:pStyle w:val="Normal"/>
      </w:pPr>
      <w:r>
        <w:t xml:space="preserve">To perform the same operation for Christmas in other years, combine string replacement with date shifting. The following query shows two ways to determine the date for Christmas two years hence. The first method finds Christmas for this year, then shifts it two years forward. The second shifts the current date forward two years, then finds Christmas in the resulting year: </w:t>
      </w:r>
    </w:p>
    <w:p>
      <w:pPr>
        <w:pStyle w:val="Para 18"/>
      </w:pPr>
      <w:r>
        <w:bookmarkStart w:id="2517" w:name="I_5_tt640"/>
        <w:t/>
        <w:bookmarkEnd w:id="2517"/>
      </w:r>
    </w:p>
    <w:p>
      <w:pPr>
        <w:pStyle w:val="Para 02"/>
      </w:pPr>
      <w:r>
        <w:t xml:space="preserve">mysql&gt; </w:t>
        <w:br w:clear="none"/>
      </w:r>
      <w:r>
        <w:rPr>
          <w:rStyle w:val="Text1"/>
        </w:rPr>
        <w:t xml:space="preserve">SELECT CURDATE( ),</w:t>
        <w:br w:clear="none"/>
      </w:r>
      <w:r>
        <w:t xml:space="preserve"/>
        <w:br w:clear="none"/>
        <w:t xml:space="preserve">    -&gt; </w:t>
        <w:br w:clear="none"/>
      </w:r>
      <w:r>
        <w:rPr>
          <w:rStyle w:val="Text1"/>
        </w:rPr>
        <w:t xml:space="preserve">DATE_ADD(DATE_FORMAT(CURDATE( ),'%Y-12-25'),INTERVAL 2 YEAR)</w:t>
        <w:br w:clear="none"/>
      </w:r>
      <w:r>
        <w:t xml:space="preserve"/>
        <w:br w:clear="none"/>
        <w:t xml:space="preserve">    -&gt; </w:t>
        <w:br w:clear="none"/>
      </w:r>
      <w:r>
        <w:rPr>
          <w:rStyle w:val="Text1"/>
        </w:rPr>
        <w:t xml:space="preserve">AS method1,</w:t>
        <w:br w:clear="none"/>
      </w:r>
      <w:r>
        <w:t xml:space="preserve"/>
        <w:br w:clear="none"/>
        <w:t xml:space="preserve">    -&gt; </w:t>
        <w:br w:clear="none"/>
      </w:r>
      <w:r>
        <w:rPr>
          <w:rStyle w:val="Text1"/>
        </w:rPr>
        <w:t xml:space="preserve">DATE_FORMAT(DATE_ADD(CURDATE( ),INTERVAL 2 YEAR),'%Y-12-25')</w:t>
        <w:br w:clear="none"/>
      </w:r>
      <w:r>
        <w:t xml:space="preserve"/>
        <w:br w:clear="none"/>
        <w:t xml:space="preserve">    -&gt; </w:t>
        <w:br w:clear="none"/>
      </w:r>
      <w:r>
        <w:rPr>
          <w:rStyle w:val="Text1"/>
        </w:rPr>
        <w:t xml:space="preserve">AS method2;</w:t>
        <w:br w:clear="none"/>
      </w:r>
      <w:r>
        <w:t xml:space="preserve"/>
        <w:br w:clear="none"/>
        <w:t xml:space="preserve">+------------+------------+------------+</w:t>
        <w:br w:clear="none"/>
        <w:t xml:space="preserve">| CURDATE( )  | method1    | method2    |</w:t>
        <w:br w:clear="none"/>
        <w:t xml:space="preserve">+------------+------------+------------+</w:t>
        <w:br w:clear="none"/>
        <w:t xml:space="preserve">| 2002-07-15 | 2004-12-25 | 2004-12-25 |</w:t>
        <w:br w:clear="none"/>
        <w:t xml:space="preserve">+------------+------------+------------+</w:t>
        <w:br w:clear="none"/>
      </w:r>
    </w:p>
    <w:p>
      <w:bookmarkStart w:id="2518" w:name="Top_of_ch05s25_html"/>
      <w:bookmarkStart w:id="2519" w:name="Finding_the_Day_of_the_Week_for_1"/>
      <w:bookmarkStart w:id="2520" w:name="Finding_the_Day_of_the_Week_for"/>
      <w:pPr>
        <w:keepNext/>
        <w:pStyle w:val="Heading 1"/>
        <w:pageBreakBefore w:val="on"/>
        <w:keepLines w:val="on"/>
      </w:pPr>
      <w:r>
        <w:rPr>
          <w:rStyle w:val="Text26"/>
        </w:rPr>
        <w:bookmarkStart w:id="2521" w:name="mysqlckbk_CHP_5_SECT_25"/>
        <w:t/>
        <w:bookmarkEnd w:id="2521"/>
      </w:r>
      <w:r>
        <w:t>Finding the Day of the Week for a Date</w:t>
      </w:r>
      <w:bookmarkEnd w:id="2518"/>
      <w:bookmarkEnd w:id="2519"/>
      <w:bookmarkEnd w:id="2520"/>
    </w:p>
    <w:p>
      <w:pPr>
        <w:keepNext/>
        <w:pStyle w:val="Heading 2"/>
        <w:keepLines w:val="on"/>
      </w:pPr>
      <w:r>
        <w:rPr>
          <w:rStyle w:val="Text26"/>
        </w:rPr>
        <w:bookmarkStart w:id="2522" w:name="mysqlckbk_CHP_5_SECT_25_1"/>
        <w:t/>
        <w:bookmarkEnd w:id="2522"/>
      </w:r>
      <w:r>
        <w:t>Problem</w:t>
      </w:r>
    </w:p>
    <w:p>
      <w:pPr>
        <w:pStyle w:val="Normal"/>
      </w:pPr>
      <w:r>
        <w:rPr>
          <w:rStyle w:val="Text27"/>
        </w:rPr>
        <w:bookmarkStart w:id="2523" w:name="mysqlckbk_IDXTERM_992"/>
        <w:t/>
        <w:bookmarkEnd w:id="2523"/>
      </w:r>
      <w:r>
        <w:t xml:space="preserve">You want to know the day of the week a date falls on. </w:t>
      </w:r>
    </w:p>
    <w:p>
      <w:pPr>
        <w:keepNext/>
        <w:pStyle w:val="Heading 2"/>
        <w:keepLines w:val="on"/>
      </w:pPr>
      <w:r>
        <w:rPr>
          <w:rStyle w:val="Text26"/>
        </w:rPr>
        <w:bookmarkStart w:id="2524" w:name="mysqlckbk_CHP_5_SECT_25_2"/>
        <w:t/>
        <w:bookmarkEnd w:id="2524"/>
      </w:r>
      <w:r>
        <w:t>Solution</w:t>
      </w:r>
    </w:p>
    <w:p>
      <w:pPr>
        <w:pStyle w:val="Normal"/>
      </w:pPr>
      <w:r>
        <w:t xml:space="preserve">Use the </w:t>
      </w:r>
      <w:r>
        <w:rPr>
          <w:rStyle w:val="Text0"/>
        </w:rPr>
        <w:t>DAYNAME( )</w:t>
      </w:r>
      <w:r>
        <w:rPr>
          <w:rStyle w:val="Text27"/>
        </w:rPr>
        <w:bookmarkStart w:id="2525" w:name="mysqlckbk_IDXTERM_993"/>
        <w:t/>
        <w:bookmarkEnd w:id="2525"/>
      </w:r>
      <w:r>
        <w:t xml:space="preserve"> function. </w:t>
      </w:r>
    </w:p>
    <w:p>
      <w:pPr>
        <w:keepNext/>
        <w:pStyle w:val="Heading 2"/>
        <w:keepLines w:val="on"/>
      </w:pPr>
      <w:r>
        <w:rPr>
          <w:rStyle w:val="Text26"/>
        </w:rPr>
        <w:bookmarkStart w:id="2526" w:name="mysqlckbk_CHP_5_SECT_25_3"/>
        <w:t/>
        <w:bookmarkEnd w:id="2526"/>
      </w:r>
      <w:r>
        <w:t>Discussion</w:t>
      </w:r>
    </w:p>
    <w:p>
      <w:pPr>
        <w:pStyle w:val="Normal"/>
      </w:pPr>
      <w:r>
        <w:t xml:space="preserve">To determine the name of the day of the week for a given date, use </w:t>
      </w:r>
      <w:r>
        <w:rPr>
          <w:rStyle w:val="Text0"/>
        </w:rPr>
        <w:t>DAYNAME( )</w:t>
      </w:r>
      <w:r>
        <w:t xml:space="preserve">: </w:t>
      </w:r>
    </w:p>
    <w:p>
      <w:pPr>
        <w:pStyle w:val="Para 18"/>
      </w:pPr>
      <w:r>
        <w:bookmarkStart w:id="2527" w:name="I_5_tt641"/>
        <w:t/>
        <w:bookmarkEnd w:id="2527"/>
      </w:r>
    </w:p>
    <w:p>
      <w:pPr>
        <w:pStyle w:val="Para 02"/>
      </w:pPr>
      <w:r>
        <w:t xml:space="preserve">mysql&gt; </w:t>
        <w:br w:clear="none"/>
      </w:r>
      <w:r>
        <w:rPr>
          <w:rStyle w:val="Text1"/>
        </w:rPr>
        <w:t xml:space="preserve">SELECT CURDATE( ), DAYNAME(CURDATE( ));</w:t>
        <w:br w:clear="none"/>
      </w:r>
      <w:r>
        <w:t xml:space="preserve"/>
        <w:br w:clear="none"/>
        <w:t xml:space="preserve">+------------+--------------------+</w:t>
        <w:br w:clear="none"/>
        <w:t xml:space="preserve">| CURDATE( )  | DAYNAME(CURDATE( )) |</w:t>
        <w:br w:clear="none"/>
        <w:t xml:space="preserve">+------------+--------------------+</w:t>
        <w:br w:clear="none"/>
        <w:t xml:space="preserve">| 2002-07-15 | Monday             |</w:t>
        <w:br w:clear="none"/>
        <w:t xml:space="preserve">+------------+--------------------+</w:t>
        <w:br w:clear="none"/>
      </w:r>
    </w:p>
    <w:p>
      <w:pPr>
        <w:pStyle w:val="Normal"/>
      </w:pPr>
      <w:r>
        <w:rPr>
          <w:rStyle w:val="Text0"/>
        </w:rPr>
        <w:t>DAYNAME( )</w:t>
      </w:r>
      <w:r>
        <w:t xml:space="preserve"> is often useful in conjunction with other date-related techniques. For example, to find out the day of the week for the first of the month, use the first-of-month expression from earlier in the chapter as the argument to </w:t>
      </w:r>
      <w:r>
        <w:rPr>
          <w:rStyle w:val="Text0"/>
        </w:rPr>
        <w:t>DAYNAME( )</w:t>
      </w:r>
      <w:r>
        <w:t xml:space="preserve">: </w:t>
      </w:r>
    </w:p>
    <w:p>
      <w:pPr>
        <w:pStyle w:val="Para 18"/>
      </w:pPr>
      <w:r>
        <w:bookmarkStart w:id="2528" w:name="I_5_tt642"/>
        <w:t/>
        <w:bookmarkEnd w:id="2528"/>
      </w:r>
    </w:p>
    <w:p>
      <w:pPr>
        <w:pStyle w:val="Para 02"/>
      </w:pPr>
      <w:r>
        <w:t xml:space="preserve">mysql&gt; </w:t>
        <w:br w:clear="none"/>
      </w:r>
      <w:r>
        <w:rPr>
          <w:rStyle w:val="Text1"/>
        </w:rPr>
        <w:t xml:space="preserve">SET @d = CURDATE( );</w:t>
        <w:br w:clear="none"/>
      </w:r>
      <w:r>
        <w:t xml:space="preserve"/>
        <w:br w:clear="none"/>
        <w:t xml:space="preserve">mysql&gt; </w:t>
        <w:br w:clear="none"/>
      </w:r>
      <w:r>
        <w:rPr>
          <w:rStyle w:val="Text1"/>
        </w:rPr>
        <w:t xml:space="preserve">SET @first = DATE_SUB(@d,INTERVAL DAYOFMONTH(@d)-1 DAY);</w:t>
        <w:br w:clear="none"/>
      </w:r>
      <w:r>
        <w:t xml:space="preserve"/>
        <w:br w:clear="none"/>
        <w:t xml:space="preserve">mysql&gt; </w:t>
        <w:br w:clear="none"/>
      </w:r>
      <w:r>
        <w:rPr>
          <w:rStyle w:val="Text1"/>
        </w:rPr>
        <w:t xml:space="preserve">SELECT @d AS 'starting date',</w:t>
        <w:br w:clear="none"/>
      </w:r>
      <w:r>
        <w:t xml:space="preserve"/>
        <w:br w:clear="none"/>
        <w:t xml:space="preserve">    -&gt; </w:t>
        <w:br w:clear="none"/>
      </w:r>
      <w:r>
        <w:rPr>
          <w:rStyle w:val="Text1"/>
        </w:rPr>
        <w:t xml:space="preserve">@first AS '1st of month date',</w:t>
        <w:br w:clear="none"/>
      </w:r>
      <w:r>
        <w:t xml:space="preserve"/>
        <w:br w:clear="none"/>
        <w:t xml:space="preserve">    -&gt; </w:t>
        <w:br w:clear="none"/>
      </w:r>
      <w:r>
        <w:rPr>
          <w:rStyle w:val="Text1"/>
        </w:rPr>
        <w:t xml:space="preserve">DAYNAME(@first) AS '1st of month day';</w:t>
        <w:br w:clear="none"/>
      </w:r>
      <w:r>
        <w:t xml:space="preserve"/>
        <w:br w:clear="none"/>
        <w:t xml:space="preserve">+---------------+-------------------+------------------+</w:t>
        <w:br w:clear="none"/>
        <w:t xml:space="preserve">| starting date | 1st of month date | 1st of month day |</w:t>
        <w:br w:clear="none"/>
        <w:t xml:space="preserve">+---------------+-------------------+------------------+</w:t>
        <w:br w:clear="none"/>
        <w:t xml:space="preserve">| 2002-07-15    | 2002-07-01        | Monday           |</w:t>
        <w:br w:clear="none"/>
        <w:t xml:space="preserve">+---------------+-------------------+------------------+</w:t>
        <w:br w:clear="none"/>
      </w:r>
    </w:p>
    <w:p>
      <w:bookmarkStart w:id="2529" w:name="Finding_Dates_for_Days_of_the_Cu"/>
      <w:bookmarkStart w:id="2530" w:name="Top_of_ch05s26_html"/>
      <w:bookmarkStart w:id="2531" w:name="Finding_Dates_for_Days_of_the_Cu_1"/>
      <w:pPr>
        <w:keepNext/>
        <w:pStyle w:val="Heading 1"/>
        <w:pageBreakBefore w:val="on"/>
        <w:keepLines w:val="on"/>
      </w:pPr>
      <w:r>
        <w:rPr>
          <w:rStyle w:val="Text26"/>
        </w:rPr>
        <w:bookmarkStart w:id="2532" w:name="mysqlckbk_CHP_5_SECT_26"/>
        <w:t/>
        <w:bookmarkEnd w:id="2532"/>
      </w:r>
      <w:r>
        <w:t>Finding Dates for Days of the Current Week</w:t>
      </w:r>
      <w:bookmarkEnd w:id="2529"/>
      <w:bookmarkEnd w:id="2530"/>
      <w:bookmarkEnd w:id="2531"/>
    </w:p>
    <w:p>
      <w:pPr>
        <w:keepNext/>
        <w:pStyle w:val="Heading 2"/>
        <w:keepLines w:val="on"/>
      </w:pPr>
      <w:r>
        <w:rPr>
          <w:rStyle w:val="Text26"/>
        </w:rPr>
        <w:bookmarkStart w:id="2533" w:name="mysqlckbk_CHP_5_SECT_26_1"/>
        <w:t/>
        <w:bookmarkEnd w:id="2533"/>
      </w:r>
      <w:r>
        <w:t>Problem</w:t>
      </w:r>
    </w:p>
    <w:p>
      <w:pPr>
        <w:pStyle w:val="Normal"/>
      </w:pPr>
      <w:r>
        <w:rPr>
          <w:rStyle w:val="Text27"/>
        </w:rPr>
        <w:bookmarkStart w:id="2534" w:name="mysqlckbk_IDXTERM_994"/>
        <w:t/>
        <w:bookmarkEnd w:id="2534"/>
      </w:r>
      <w:r>
        <w:t xml:space="preserve">You want to compute the date for some other day of the current week. </w:t>
      </w:r>
    </w:p>
    <w:p>
      <w:pPr>
        <w:keepNext/>
        <w:pStyle w:val="Heading 2"/>
        <w:keepLines w:val="on"/>
      </w:pPr>
      <w:r>
        <w:rPr>
          <w:rStyle w:val="Text26"/>
        </w:rPr>
        <w:bookmarkStart w:id="2535" w:name="mysqlckbk_CHP_5_SECT_26_2"/>
        <w:t/>
        <w:bookmarkEnd w:id="2535"/>
      </w:r>
      <w:r>
        <w:t>Solution</w:t>
      </w:r>
    </w:p>
    <w:p>
      <w:pPr>
        <w:pStyle w:val="Normal"/>
      </w:pPr>
      <w:r>
        <w:t xml:space="preserve">Figure out the number of days between the starting day and the desired day, and shift the date by that many days. </w:t>
      </w:r>
    </w:p>
    <w:p>
      <w:pPr>
        <w:keepNext/>
        <w:pStyle w:val="Heading 2"/>
        <w:keepLines w:val="on"/>
      </w:pPr>
      <w:r>
        <w:rPr>
          <w:rStyle w:val="Text26"/>
        </w:rPr>
        <w:bookmarkStart w:id="2536" w:name="mysqlckbk_CHP_5_SECT_26_3"/>
        <w:t/>
        <w:bookmarkEnd w:id="2536"/>
      </w:r>
      <w:r>
        <w:t>Discussion</w:t>
      </w:r>
    </w:p>
    <w:p>
      <w:pPr>
        <w:pStyle w:val="Normal"/>
      </w:pPr>
      <w:r>
        <w:t xml:space="preserve">This section and the next describe how to convert one date to another when the target date is specified in terms of days of the week. To solve such problems, you need to know day-of-week values. For example, if you want to know what date it is on Tuesday of this week, the calculation depends on what day of the week it is today. If today is Monday, you add a day to </w:t>
      </w:r>
      <w:r>
        <w:rPr>
          <w:rStyle w:val="Text0"/>
        </w:rPr>
        <w:t>CURDATE( )</w:t>
      </w:r>
      <w:r>
        <w:rPr>
          <w:rStyle w:val="Text27"/>
        </w:rPr>
        <w:bookmarkStart w:id="2537" w:name="mysqlckbk_IDXTERM_995"/>
        <w:t/>
        <w:bookmarkEnd w:id="2537"/>
      </w:r>
      <w:r>
        <w:t xml:space="preserve">, but if today is Wednesday, you subtract a day. </w:t>
      </w:r>
    </w:p>
    <w:p>
      <w:pPr>
        <w:pStyle w:val="Normal"/>
      </w:pPr>
      <w:r>
        <w:t xml:space="preserve">MySQL provides two functions that are useful here. </w:t>
      </w:r>
      <w:r>
        <w:rPr>
          <w:rStyle w:val="Text0"/>
        </w:rPr>
        <w:t>DAYOFWEEK( )</w:t>
      </w:r>
      <w:r>
        <w:rPr>
          <w:rStyle w:val="Text27"/>
        </w:rPr>
        <w:bookmarkStart w:id="2538" w:name="mysqlckbk_IDXTERM_996"/>
        <w:t/>
        <w:bookmarkEnd w:id="2538"/>
      </w:r>
      <w:r>
        <w:t xml:space="preserve"> treats Sunday as the first day of the week and returns 1 through 7 for Sunday through Saturday. </w:t>
      </w:r>
      <w:r>
        <w:rPr>
          <w:rStyle w:val="Text0"/>
        </w:rPr>
        <w:t>WEEKDAY( )</w:t>
      </w:r>
      <w:r>
        <w:t xml:space="preserve"> treats Monday as the first day of the week and returns 0 through 6 for Monday through Sunday. (The examples shown here use </w:t>
      </w:r>
      <w:r>
        <w:rPr>
          <w:rStyle w:val="Text0"/>
        </w:rPr>
        <w:t>DAYOFWEEK( )</w:t>
      </w:r>
      <w:r>
        <w:t xml:space="preserve">.) Another kind of day-of-week operation involves determining the name of the day. </w:t>
      </w:r>
      <w:r>
        <w:rPr>
          <w:rStyle w:val="Text0"/>
        </w:rPr>
        <w:t>DAYNAME( )</w:t>
      </w:r>
      <w:r>
        <w:rPr>
          <w:rStyle w:val="Text27"/>
        </w:rPr>
        <w:bookmarkStart w:id="2539" w:name="mysqlckbk_IDXTERM_997"/>
        <w:t/>
        <w:bookmarkEnd w:id="2539"/>
      </w:r>
      <w:r>
        <w:t xml:space="preserve"> can be used for that. </w:t>
      </w:r>
    </w:p>
    <w:p>
      <w:pPr>
        <w:pStyle w:val="Normal"/>
      </w:pPr>
      <w:r>
        <w:t xml:space="preserve">Calculations that determine one day of the week from another depend on the day you start from as well as the day you want to reach. I find it easiest to shift the reference date first to a known point relative to the beginning of the week, then shift forward: </w:t>
      </w:r>
    </w:p>
    <w:p>
      <w:pPr>
        <w:pStyle w:val="Para 04"/>
      </w:pPr>
      <w:r>
        <w:t xml:space="preserve">Shift the reference date back by its </w:t>
      </w:r>
      <w:r>
        <w:rPr>
          <w:rStyle w:val="Text0"/>
        </w:rPr>
        <w:t>DAYOFWEEK( )</w:t>
      </w:r>
      <w:r>
        <w:t xml:space="preserve"> value, which always produces the date for the Saturday preceding the week. </w:t>
      </w:r>
    </w:p>
    <w:p>
      <w:pPr>
        <w:pStyle w:val="Para 04"/>
      </w:pPr>
      <w:r>
        <w:t xml:space="preserve">Add one day to the result to reach the Sunday date, two days to reach the Monday date, and so forth. </w:t>
      </w:r>
    </w:p>
    <w:p>
      <w:pPr>
        <w:pStyle w:val="Normal"/>
      </w:pPr>
      <w:r>
        <w:t xml:space="preserve">In SQL, these operations can be expressed as follows for a date </w:t>
      </w:r>
      <w:r>
        <w:rPr>
          <w:rStyle w:val="Text0"/>
        </w:rPr>
        <w:t>d</w:t>
      </w:r>
      <w:r>
        <w:t xml:space="preserve">, where </w:t>
      </w:r>
      <w:r>
        <w:rPr>
          <w:rStyle w:val="Text7"/>
        </w:rPr>
        <w:t>n</w:t>
      </w:r>
      <w:r>
        <w:t xml:space="preserve"> is 1 through 7 to produce the dates for Sunday through Saturday: </w:t>
      </w:r>
    </w:p>
    <w:p>
      <w:pPr>
        <w:pStyle w:val="Para 18"/>
      </w:pPr>
      <w:r>
        <w:bookmarkStart w:id="2540" w:name="I_5_tt643"/>
        <w:t/>
        <w:bookmarkEnd w:id="2540"/>
      </w:r>
    </w:p>
    <w:p>
      <w:pPr>
        <w:pStyle w:val="Para 02"/>
      </w:pPr>
      <w:r>
        <w:t xml:space="preserve">DATE_ADD(DATE_SUB(d,INTERVAL DAYOFWEEK(d) DAY),INTERVAL </w:t>
        <w:br w:clear="none"/>
      </w:r>
      <w:r>
        <w:rPr>
          <w:rStyle w:val="Text6"/>
        </w:rPr>
        <w:t xml:space="preserve">n</w:t>
        <w:br w:clear="none"/>
      </w:r>
      <w:r>
        <w:t xml:space="preserve"> DAY)</w:t>
        <w:br w:clear="none"/>
      </w:r>
    </w:p>
    <w:p>
      <w:pPr>
        <w:pStyle w:val="Normal"/>
      </w:pPr>
      <w:r>
        <w:t xml:space="preserve">That expression splits the “shift back to Saturday” and “shift forward” phases into separate operations, but because the intervals for both </w:t>
      </w:r>
      <w:r>
        <w:rPr>
          <w:rStyle w:val="Text0"/>
        </w:rPr>
        <w:t>DATE_SUB( )</w:t>
      </w:r>
      <w:r>
        <w:t xml:space="preserve"> and </w:t>
      </w:r>
      <w:r>
        <w:rPr>
          <w:rStyle w:val="Text0"/>
        </w:rPr>
        <w:t>DATE_ADD( )</w:t>
      </w:r>
      <w:r>
        <w:t xml:space="preserve"> are both in days, the expression can be simplified into a single </w:t>
      </w:r>
      <w:r>
        <w:rPr>
          <w:rStyle w:val="Text0"/>
        </w:rPr>
        <w:t>DATE_ADD( )</w:t>
      </w:r>
      <w:r>
        <w:t xml:space="preserve"> call: </w:t>
      </w:r>
    </w:p>
    <w:p>
      <w:pPr>
        <w:pStyle w:val="Para 18"/>
      </w:pPr>
      <w:r>
        <w:bookmarkStart w:id="2541" w:name="I_5_tt644"/>
        <w:t/>
        <w:bookmarkEnd w:id="2541"/>
      </w:r>
    </w:p>
    <w:p>
      <w:pPr>
        <w:pStyle w:val="Para 02"/>
      </w:pPr>
      <w:r>
        <w:t xml:space="preserve">DATE_ADD(d,INTERVAL </w:t>
        <w:br w:clear="none"/>
      </w:r>
      <w:r>
        <w:rPr>
          <w:rStyle w:val="Text6"/>
        </w:rPr>
        <w:t xml:space="preserve">n</w:t>
        <w:br w:clear="none"/>
      </w:r>
      <w:r>
        <w:t xml:space="preserve">-DAYOFWEEK(d) DAY)</w:t>
        <w:br w:clear="none"/>
      </w:r>
    </w:p>
    <w:p>
      <w:pPr>
        <w:pStyle w:val="Normal"/>
      </w:pPr>
      <w:r>
        <w:t xml:space="preserve">If we apply this formula to our </w:t>
      </w:r>
      <w:r>
        <w:rPr>
          <w:rStyle w:val="Text0"/>
        </w:rPr>
        <w:t>date_val</w:t>
      </w:r>
      <w:r>
        <w:t xml:space="preserve"> table, using an </w:t>
      </w:r>
      <w:r>
        <w:rPr>
          <w:rStyle w:val="Text7"/>
        </w:rPr>
        <w:t>n</w:t>
      </w:r>
      <w:r>
        <w:t xml:space="preserve"> of 1 for Sunday and 7 for Saturday to find the first and last days of the week, we get this result: </w:t>
      </w:r>
    </w:p>
    <w:p>
      <w:pPr>
        <w:pStyle w:val="Para 18"/>
      </w:pPr>
      <w:r>
        <w:bookmarkStart w:id="2542" w:name="I_5_tt645"/>
        <w:t/>
        <w:bookmarkEnd w:id="2542"/>
      </w:r>
    </w:p>
    <w:p>
      <w:pPr>
        <w:pStyle w:val="Para 02"/>
      </w:pPr>
      <w:r>
        <w:t xml:space="preserve">mysql&gt; </w:t>
        <w:br w:clear="none"/>
      </w:r>
      <w:r>
        <w:rPr>
          <w:rStyle w:val="Text1"/>
        </w:rPr>
        <w:t xml:space="preserve">SELECT d, DAYNAME(d) AS day,</w:t>
        <w:br w:clear="none"/>
      </w:r>
      <w:r>
        <w:t xml:space="preserve"/>
        <w:br w:clear="none"/>
        <w:t xml:space="preserve">    -&gt; </w:t>
        <w:br w:clear="none"/>
      </w:r>
      <w:r>
        <w:rPr>
          <w:rStyle w:val="Text1"/>
        </w:rPr>
        <w:t xml:space="preserve">DATE_ADD(d,INTERVAL 1-DAYOFWEEK(d) DAY) AS Sunday,</w:t>
        <w:br w:clear="none"/>
      </w:r>
      <w:r>
        <w:t xml:space="preserve"/>
        <w:br w:clear="none"/>
        <w:t xml:space="preserve">    -&gt; </w:t>
        <w:br w:clear="none"/>
      </w:r>
      <w:r>
        <w:rPr>
          <w:rStyle w:val="Text1"/>
        </w:rPr>
        <w:t xml:space="preserve">DATE_ADD(d,INTERVAL 7-DAYOFWEEK(d) DAY) AS Saturday</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day      | Sunday     | Saturday   |</w:t>
        <w:br w:clear="none"/>
        <w:t xml:space="preserve">+------------+----------+------------+------------+</w:t>
        <w:br w:clear="none"/>
        <w:t xml:space="preserve">| 1864-02-28 | Sunday   | 1864-02-28 | 1864-03-05 |</w:t>
        <w:br w:clear="none"/>
        <w:t xml:space="preserve">| 1900-01-15 | Monday   | 1900-01-14 | 1900-01-20 |</w:t>
        <w:br w:clear="none"/>
        <w:t xml:space="preserve">| 1987-03-05 | Thursday | 1987-03-01 | 1987-03-07 |</w:t>
        <w:br w:clear="none"/>
        <w:t xml:space="preserve">| 1999-12-31 | Friday   | 1999-12-26 | 2000-01-01 |</w:t>
        <w:br w:clear="none"/>
        <w:t xml:space="preserve">| 2000-06-04 | Sunday   | 2000-06-04 | 2000-06-10 |</w:t>
        <w:br w:clear="none"/>
        <w:t xml:space="preserve">+------------+----------+------------+------------+</w:t>
        <w:br w:clear="none"/>
      </w:r>
    </w:p>
    <w:p>
      <w:bookmarkStart w:id="2543" w:name="Finding_Dates_for_Weekdays_of_Ot_1"/>
      <w:bookmarkStart w:id="2544" w:name="Finding_Dates_for_Weekdays_of_Ot"/>
      <w:bookmarkStart w:id="2545" w:name="Top_of_ch05s27_html"/>
      <w:pPr>
        <w:keepNext/>
        <w:pStyle w:val="Heading 1"/>
        <w:pageBreakBefore w:val="on"/>
        <w:keepLines w:val="on"/>
      </w:pPr>
      <w:r>
        <w:rPr>
          <w:rStyle w:val="Text26"/>
        </w:rPr>
        <w:bookmarkStart w:id="2546" w:name="mysqlckbk_CHP_5_SECT_27"/>
        <w:t/>
        <w:bookmarkEnd w:id="2546"/>
      </w:r>
      <w:r>
        <w:t>Finding Dates for Weekdays of Other Weeks</w:t>
      </w:r>
      <w:bookmarkEnd w:id="2543"/>
      <w:bookmarkEnd w:id="2544"/>
      <w:bookmarkEnd w:id="2545"/>
    </w:p>
    <w:p>
      <w:pPr>
        <w:keepNext/>
        <w:pStyle w:val="Heading 2"/>
        <w:keepLines w:val="on"/>
      </w:pPr>
      <w:r>
        <w:rPr>
          <w:rStyle w:val="Text26"/>
        </w:rPr>
        <w:bookmarkStart w:id="2547" w:name="mysqlckbk_CHP_5_SECT_27_1"/>
        <w:t/>
        <w:bookmarkEnd w:id="2547"/>
      </w:r>
      <w:r>
        <w:t>Problem</w:t>
      </w:r>
    </w:p>
    <w:p>
      <w:pPr>
        <w:pStyle w:val="Normal"/>
      </w:pPr>
      <w:r>
        <w:rPr>
          <w:rStyle w:val="Text27"/>
        </w:rPr>
        <w:bookmarkStart w:id="2548" w:name="mysqlckbk_IDXTERM_998"/>
        <w:t/>
        <w:bookmarkEnd w:id="2548"/>
      </w:r>
      <w:r>
        <w:t xml:space="preserve">You want to compute the date for some weekday of some other week. </w:t>
      </w:r>
    </w:p>
    <w:p>
      <w:pPr>
        <w:keepNext/>
        <w:pStyle w:val="Heading 2"/>
        <w:keepLines w:val="on"/>
      </w:pPr>
      <w:r>
        <w:rPr>
          <w:rStyle w:val="Text26"/>
        </w:rPr>
        <w:bookmarkStart w:id="2549" w:name="mysqlckbk_CHP_5_SECT_27_2"/>
        <w:t/>
        <w:bookmarkEnd w:id="2549"/>
      </w:r>
      <w:r>
        <w:t>Solution</w:t>
      </w:r>
    </w:p>
    <w:p>
      <w:pPr>
        <w:pStyle w:val="Normal"/>
      </w:pPr>
      <w:r>
        <w:t xml:space="preserve">Figure out the date for that weekday in the current week, then shift the result into the desired week. </w:t>
      </w:r>
    </w:p>
    <w:p>
      <w:pPr>
        <w:keepNext/>
        <w:pStyle w:val="Heading 2"/>
        <w:keepLines w:val="on"/>
      </w:pPr>
      <w:r>
        <w:rPr>
          <w:rStyle w:val="Text26"/>
        </w:rPr>
        <w:bookmarkStart w:id="2550" w:name="mysqlckbk_CHP_5_SECT_27_3"/>
        <w:t/>
        <w:bookmarkEnd w:id="2550"/>
      </w:r>
      <w:r>
        <w:t>Discussion</w:t>
      </w:r>
    </w:p>
    <w:p>
      <w:pPr>
        <w:pStyle w:val="Normal"/>
      </w:pPr>
      <w:r>
        <w:t xml:space="preserve">Calculating the date for a day of the week in some other week is a problem that breaks down into a day-within-week shift (using the formula given in the previous section) plus a week shift. These operations can be done in either order because the amount of shift within the week is the same whether or not you shift the reference date into a different week first. For example, to calculate Wednesday of a week by the preceding formula, </w:t>
      </w:r>
      <w:r>
        <w:rPr>
          <w:rStyle w:val="Text7"/>
        </w:rPr>
        <w:t>n</w:t>
      </w:r>
      <w:r>
        <w:t xml:space="preserve"> is 4. To compute the date for Wednesday two weeks ago, you can perform the day-within-week shift first, like this: </w:t>
      </w:r>
    </w:p>
    <w:p>
      <w:pPr>
        <w:pStyle w:val="Para 18"/>
      </w:pPr>
      <w:r>
        <w:bookmarkStart w:id="2551" w:name="I_5_tt646"/>
        <w:t/>
        <w:bookmarkEnd w:id="2551"/>
      </w:r>
    </w:p>
    <w:p>
      <w:pPr>
        <w:pStyle w:val="Para 02"/>
      </w:pPr>
      <w:r>
        <w:t xml:space="preserve">mysql&gt; </w:t>
        <w:br w:clear="none"/>
      </w:r>
      <w:r>
        <w:rPr>
          <w:rStyle w:val="Text1"/>
        </w:rPr>
        <w:t xml:space="preserve">SET @target =</w:t>
        <w:br w:clear="none"/>
      </w:r>
      <w:r>
        <w:t xml:space="preserve"/>
        <w:br w:clear="none"/>
        <w:t xml:space="preserve">    -&gt; </w:t>
        <w:br w:clear="none"/>
      </w:r>
      <w:r>
        <w:rPr>
          <w:rStyle w:val="Text1"/>
        </w:rPr>
        <w:t xml:space="preserve">DATE_SUB(DATE_ADD(CURDATE( ),INTERVAL 4-DAYOFWEEK(CURDATE( )) DAY),</w:t>
        <w:br w:clear="none"/>
      </w:r>
      <w:r>
        <w:t xml:space="preserve"/>
        <w:br w:clear="none"/>
        <w:t xml:space="preserve">    -&gt; </w:t>
        <w:br w:clear="none"/>
      </w:r>
      <w:r>
        <w:rPr>
          <w:rStyle w:val="Text1"/>
        </w:rPr>
        <w:t xml:space="preserve">INTERVAL 14 DAY);</w:t>
        <w:br w:clear="none"/>
      </w:r>
      <w:r>
        <w:t xml:space="preserve"/>
        <w:br w:clear="none"/>
        <w:t xml:space="preserve">mysql&gt; </w:t>
        <w:br w:clear="none"/>
      </w:r>
      <w:r>
        <w:rPr>
          <w:rStyle w:val="Text1"/>
        </w:rPr>
        <w:t xml:space="preserve">SELECT CURDATE( ), @target, DAYNAME(@target);</w:t>
        <w:br w:clear="none"/>
      </w:r>
      <w:r>
        <w:t xml:space="preserve"/>
        <w:br w:clear="none"/>
        <w:t xml:space="preserve">+------------+------------+------------------+</w:t>
        <w:br w:clear="none"/>
        <w:t xml:space="preserve">| CURDATE( )  | @target    | DAYNAME(@target) |</w:t>
        <w:br w:clear="none"/>
        <w:t xml:space="preserve">+------------+------------+------------------+</w:t>
        <w:br w:clear="none"/>
        <w:t xml:space="preserve">| 2002-07-15 | 2002-07-03 | Wednesday        |</w:t>
        <w:br w:clear="none"/>
        <w:t xml:space="preserve">+------------+------------+------------------+</w:t>
        <w:br w:clear="none"/>
      </w:r>
    </w:p>
    <w:p>
      <w:pPr>
        <w:pStyle w:val="Normal"/>
      </w:pPr>
      <w:r>
        <w:t>Or you can perform the week shift first:</w:t>
      </w:r>
    </w:p>
    <w:p>
      <w:pPr>
        <w:pStyle w:val="Para 18"/>
      </w:pPr>
      <w:r>
        <w:bookmarkStart w:id="2552" w:name="I_5_tt647"/>
        <w:t/>
        <w:bookmarkEnd w:id="2552"/>
      </w:r>
    </w:p>
    <w:p>
      <w:pPr>
        <w:pStyle w:val="Para 02"/>
      </w:pPr>
      <w:r>
        <w:t xml:space="preserve">mysql&gt; </w:t>
        <w:br w:clear="none"/>
      </w:r>
      <w:r>
        <w:rPr>
          <w:rStyle w:val="Text1"/>
        </w:rPr>
        <w:t xml:space="preserve">SET @target =</w:t>
        <w:br w:clear="none"/>
      </w:r>
      <w:r>
        <w:t xml:space="preserve"/>
        <w:br w:clear="none"/>
        <w:t xml:space="preserve">    -&gt; </w:t>
        <w:br w:clear="none"/>
      </w:r>
      <w:r>
        <w:rPr>
          <w:rStyle w:val="Text1"/>
        </w:rPr>
        <w:t xml:space="preserve">DATE_ADD(DATE_SUB(CURDATE( ),INTERVAL 14 DAY),</w:t>
        <w:br w:clear="none"/>
      </w:r>
      <w:r>
        <w:t xml:space="preserve"/>
        <w:br w:clear="none"/>
        <w:t xml:space="preserve">    -&gt; </w:t>
        <w:br w:clear="none"/>
      </w:r>
      <w:r>
        <w:rPr>
          <w:rStyle w:val="Text1"/>
        </w:rPr>
        <w:t xml:space="preserve">INTERVAL 4-DAYOFWEEK(CURDATE( )) DAY);</w:t>
        <w:br w:clear="none"/>
      </w:r>
      <w:r>
        <w:t xml:space="preserve"/>
        <w:br w:clear="none"/>
        <w:t xml:space="preserve">mysql&gt; </w:t>
        <w:br w:clear="none"/>
      </w:r>
      <w:r>
        <w:rPr>
          <w:rStyle w:val="Text1"/>
        </w:rPr>
        <w:t xml:space="preserve">SELECT CURDATE( ), @target, DAYNAME(@target);</w:t>
        <w:br w:clear="none"/>
      </w:r>
      <w:r>
        <w:t xml:space="preserve"/>
        <w:br w:clear="none"/>
        <w:t xml:space="preserve">+------------+------------+------------------+</w:t>
        <w:br w:clear="none"/>
        <w:t xml:space="preserve">| CURDATE( )  | @target    | DAYNAME(@target) |</w:t>
        <w:br w:clear="none"/>
        <w:t xml:space="preserve">+------------+------------+------------------+</w:t>
        <w:br w:clear="none"/>
        <w:t xml:space="preserve">| 2002-07-15 | 2002-07-03 | Wednesday        |</w:t>
        <w:br w:clear="none"/>
        <w:t xml:space="preserve">+------------+------------+------------------+</w:t>
        <w:br w:clear="none"/>
      </w:r>
    </w:p>
    <w:p>
      <w:pPr>
        <w:pStyle w:val="Normal"/>
      </w:pPr>
      <w:r>
        <w:t xml:space="preserve">Some applications need to determine dates such as the </w:t>
      </w:r>
      <w:r>
        <w:rPr>
          <w:rStyle w:val="Text7"/>
        </w:rPr>
        <w:t>n</w:t>
      </w:r>
      <w:r>
        <w:t xml:space="preserve">-th instance of particular weekdays. For example, if you administer a payroll where paydays are the 2nd and 4th Thursdays of each month, you’d need to know what those dates are. One way to do this for any given month is to begin with the first-of-month date and shift it forward. It’s easy enough to shift the date to the Thursday in that week; the trick is to figure out how many weeks forward to shift the result to reach the 2nd and 4th Thursdays. If the first of the month occurs on any day from Sunday through Thursday, you shift forward one week to reach the 2nd Thursday. If the first of the month occurs on Friday or later, you shift forward by two weeks. The 4th Thursday is of course two weeks after that. </w:t>
      </w:r>
    </w:p>
    <w:p>
      <w:pPr>
        <w:pStyle w:val="Normal"/>
      </w:pPr>
      <w:r>
        <w:rPr>
          <w:rStyle w:val="Text27"/>
        </w:rPr>
        <w:bookmarkStart w:id="2553" w:name="mysqlckbk_IDXTERM_999"/>
        <w:t/>
        <w:bookmarkEnd w:id="2553"/>
        <w:bookmarkStart w:id="2554" w:name="mysqlckbk_IDXTERM_1000"/>
        <w:t/>
        <w:bookmarkEnd w:id="2554"/>
      </w:r>
      <w:r>
        <w:t xml:space="preserve">The following Perl code implements this logic to find all paydays in the year 2002. It runs a loop that constructs the first-of-month date for the months of the year. For each month, it issues a query that determines the dates of the 2nd and 4th Thursdays: </w:t>
      </w:r>
    </w:p>
    <w:p>
      <w:pPr>
        <w:pStyle w:val="Para 18"/>
      </w:pPr>
      <w:r>
        <w:bookmarkStart w:id="2555" w:name="I_5_tt648"/>
        <w:t/>
        <w:bookmarkEnd w:id="2555"/>
      </w:r>
    </w:p>
    <w:p>
      <w:pPr>
        <w:pStyle w:val="Para 02"/>
      </w:pPr>
      <w:r>
        <w:t xml:space="preserve">my $year = 2002;</w:t>
        <w:br w:clear="none"/>
        <w:t xml:space="preserve">print "MM/CCYY   2nd Thursday   4th Thursday\n";</w:t>
        <w:br w:clear="none"/>
        <w:t xml:space="preserve">foreach my $month (1..12)</w:t>
        <w:br w:clear="none"/>
        <w:t xml:space="preserve">{</w:t>
        <w:br w:clear="none"/>
        <w:t xml:space="preserve">    my $first = sprintf ("%04d-%02d-01", $year, $month);</w:t>
        <w:br w:clear="none"/>
        <w:t xml:space="preserve">    my ($thu2, $thu4) = $dbh-&gt;selectrow_array (qq{</w:t>
        <w:br w:clear="none"/>
        <w:t xml:space="preserve">                SELECT</w:t>
        <w:br w:clear="none"/>
        <w:t xml:space="preserve">                    DATE_ADD(</w:t>
        <w:br w:clear="none"/>
        <w:t xml:space="preserve">                        DATE_ADD(?,INTERVAL 5-DAYOFWEEK(?) DAY),</w:t>
        <w:br w:clear="none"/>
        <w:t xml:space="preserve">                        INTERVAL IF(DAYOFWEEK(?) &lt;= 5, 7, 14) DAY),</w:t>
        <w:br w:clear="none"/>
        <w:t xml:space="preserve">                    DATE_ADD(</w:t>
        <w:br w:clear="none"/>
        <w:t xml:space="preserve">                        DATE_ADD(?,INTERVAL 5-DAYOFWEEK(?) DAY),</w:t>
        <w:br w:clear="none"/>
        <w:t xml:space="preserve">                        INTERVAL IF(DAYOFWEEK(?) &lt;= 5, 21, 28) DAY)</w:t>
        <w:br w:clear="none"/>
        <w:t xml:space="preserve">            }, undef, $first, $first, $first, $first, $first, $first);</w:t>
        <w:br w:clear="none"/>
        <w:t xml:space="preserve">    printf "%02d/%04d   %s     %s\n", $month, $year, $thu2, $thu4;</w:t>
        <w:br w:clear="none"/>
        <w:t xml:space="preserve">}</w:t>
        <w:br w:clear="none"/>
      </w:r>
    </w:p>
    <w:p>
      <w:pPr>
        <w:pStyle w:val="Normal"/>
      </w:pPr>
      <w:r>
        <w:t>The output from the program looks like this:</w:t>
      </w:r>
    </w:p>
    <w:p>
      <w:pPr>
        <w:pStyle w:val="Para 18"/>
      </w:pPr>
      <w:r>
        <w:bookmarkStart w:id="2556" w:name="I_5_tt649"/>
        <w:t/>
        <w:bookmarkEnd w:id="2556"/>
      </w:r>
    </w:p>
    <w:p>
      <w:pPr>
        <w:pStyle w:val="Para 02"/>
      </w:pPr>
      <w:r>
        <w:t xml:space="preserve">MM/CCYY   2nd Thursday   4th Thursday</w:t>
        <w:br w:clear="none"/>
        <w:t xml:space="preserve">01/2002   2002-01-10     2002-01-24</w:t>
        <w:br w:clear="none"/>
        <w:t xml:space="preserve">02/2002   2002-02-14     2002-02-28</w:t>
        <w:br w:clear="none"/>
        <w:t xml:space="preserve">03/2002   2002-03-14     2002-03-28</w:t>
        <w:br w:clear="none"/>
        <w:t xml:space="preserve">04/2002   2002-04-11     2002-04-25</w:t>
        <w:br w:clear="none"/>
        <w:t xml:space="preserve">05/2002   2002-05-09     2002-05-23</w:t>
        <w:br w:clear="none"/>
        <w:t xml:space="preserve">06/2002   2002-06-13     2002-06-27</w:t>
        <w:br w:clear="none"/>
        <w:t xml:space="preserve">07/2002   2002-07-11     2002-07-25</w:t>
        <w:br w:clear="none"/>
        <w:t xml:space="preserve">08/2002   2002-08-08     2002-08-22</w:t>
        <w:br w:clear="none"/>
        <w:t xml:space="preserve">09/2002   2002-09-12     2002-09-26</w:t>
        <w:br w:clear="none"/>
        <w:t xml:space="preserve">10/2002   2002-10-10     2002-10-24</w:t>
        <w:br w:clear="none"/>
        <w:t xml:space="preserve">11/2002   2002-11-14     2002-11-28</w:t>
        <w:br w:clear="none"/>
        <w:t xml:space="preserve">12/2002   2002-12-12     2002-12-26</w:t>
        <w:br w:clear="none"/>
      </w:r>
    </w:p>
    <w:p>
      <w:bookmarkStart w:id="2557" w:name="Top_of_ch05s28_html"/>
      <w:bookmarkStart w:id="2558" w:name="Performing_Leap_Year_Calculation"/>
      <w:bookmarkStart w:id="2559" w:name="Performing_Leap_Year_Calculation_1"/>
      <w:pPr>
        <w:keepNext/>
        <w:pStyle w:val="Heading 1"/>
        <w:pageBreakBefore w:val="on"/>
        <w:keepLines w:val="on"/>
      </w:pPr>
      <w:r>
        <w:rPr>
          <w:rStyle w:val="Text26"/>
        </w:rPr>
        <w:bookmarkStart w:id="2560" w:name="mysqlckbk_CHP_5_SECT_28"/>
        <w:t/>
        <w:bookmarkEnd w:id="2560"/>
      </w:r>
      <w:r>
        <w:t>Performing Leap Year Calculations</w:t>
      </w:r>
      <w:bookmarkEnd w:id="2557"/>
      <w:bookmarkEnd w:id="2558"/>
      <w:bookmarkEnd w:id="2559"/>
    </w:p>
    <w:p>
      <w:pPr>
        <w:keepNext/>
        <w:pStyle w:val="Heading 2"/>
        <w:keepLines w:val="on"/>
      </w:pPr>
      <w:r>
        <w:rPr>
          <w:rStyle w:val="Text26"/>
        </w:rPr>
        <w:bookmarkStart w:id="2561" w:name="mysqlckbk_CHP_5_SECT_28_1"/>
        <w:t/>
        <w:bookmarkEnd w:id="2561"/>
      </w:r>
      <w:r>
        <w:t>Problem</w:t>
      </w:r>
    </w:p>
    <w:p>
      <w:pPr>
        <w:pStyle w:val="Normal"/>
      </w:pPr>
      <w:r>
        <w:rPr>
          <w:rStyle w:val="Text27"/>
        </w:rPr>
        <w:bookmarkStart w:id="2562" w:name="mysqlckbk_IDXTERM_1001"/>
        <w:t/>
        <w:bookmarkEnd w:id="2562"/>
      </w:r>
      <w:r>
        <w:t xml:space="preserve">You need to perform a date calculation that must account for leap years. For example, the length of a month or a year depends on knowing whether or not the date falls in a leap year. </w:t>
      </w:r>
    </w:p>
    <w:p>
      <w:pPr>
        <w:keepNext/>
        <w:pStyle w:val="Heading 2"/>
        <w:keepLines w:val="on"/>
      </w:pPr>
      <w:r>
        <w:rPr>
          <w:rStyle w:val="Text26"/>
        </w:rPr>
        <w:bookmarkStart w:id="2563" w:name="mysqlckbk_CHP_5_SECT_28_2"/>
        <w:t/>
        <w:bookmarkEnd w:id="2563"/>
      </w:r>
      <w:r>
        <w:t>Solution</w:t>
      </w:r>
    </w:p>
    <w:p>
      <w:pPr>
        <w:pStyle w:val="Normal"/>
      </w:pPr>
      <w:r>
        <w:t xml:space="preserve">Know how to test whether or not a year is a leap year and factor the result into your calculation. </w:t>
      </w:r>
    </w:p>
    <w:p>
      <w:pPr>
        <w:keepNext/>
        <w:pStyle w:val="Heading 2"/>
        <w:keepLines w:val="on"/>
      </w:pPr>
      <w:r>
        <w:rPr>
          <w:rStyle w:val="Text26"/>
        </w:rPr>
        <w:bookmarkStart w:id="2564" w:name="mysqlckbk_CHP_5_SECT_28_3"/>
        <w:t/>
        <w:bookmarkEnd w:id="2564"/>
      </w:r>
      <w:r>
        <w:t>Discussion</w:t>
      </w:r>
    </w:p>
    <w:p>
      <w:pPr>
        <w:pStyle w:val="Normal"/>
      </w:pPr>
      <w:r>
        <w:t xml:space="preserve">Date calculations are complicated by the fact that months don’t all have the same number of days, and an additional headache is that February has an extra day during leap years. This section shows how to determine whether or not any given date falls within a leap year, and how to take leap years into account when determining the length of a year or month. </w:t>
      </w:r>
    </w:p>
    <w:p>
      <w:pPr>
        <w:keepNext/>
        <w:pStyle w:val="Heading 2"/>
        <w:keepLines w:val="on"/>
      </w:pPr>
      <w:r>
        <w:rPr>
          <w:rStyle w:val="Text26"/>
        </w:rPr>
        <w:bookmarkStart w:id="2565" w:name="mysqlckbk_CHP_5_SECT_28_4"/>
        <w:t/>
        <w:bookmarkEnd w:id="2565"/>
      </w:r>
      <w:r>
        <w:t>Determining Whether a Date Occurs in a Leap Year</w:t>
      </w:r>
    </w:p>
    <w:p>
      <w:pPr>
        <w:pStyle w:val="Normal"/>
      </w:pPr>
      <w:r>
        <w:rPr>
          <w:rStyle w:val="Text27"/>
        </w:rPr>
        <w:bookmarkStart w:id="2566" w:name="mysqlckbk_IDXTERM_1002"/>
        <w:t/>
        <w:bookmarkEnd w:id="2566"/>
      </w:r>
      <w:r>
        <w:t xml:space="preserve">To determine whether or not a date </w:t>
      </w:r>
      <w:r>
        <w:rPr>
          <w:rStyle w:val="Text0"/>
        </w:rPr>
        <w:t>d</w:t>
      </w:r>
      <w:r>
        <w:t xml:space="preserve"> falls within a leap year, obtain the year component using </w:t>
      </w:r>
      <w:r>
        <w:rPr>
          <w:rStyle w:val="Text0"/>
        </w:rPr>
        <w:t>YEAR( )</w:t>
      </w:r>
      <w:r>
        <w:rPr>
          <w:rStyle w:val="Text27"/>
        </w:rPr>
        <w:bookmarkStart w:id="2567" w:name="mysqlckbk_IDXTERM_1003"/>
        <w:t/>
        <w:bookmarkEnd w:id="2567"/>
      </w:r>
      <w:r>
        <w:t xml:space="preserve"> and test the result. The common rule-of-thumb test for leap years is “divisible by four,” which you can test using the </w:t>
      </w:r>
      <w:r>
        <w:rPr>
          <w:rStyle w:val="Text0"/>
        </w:rPr>
        <w:t>%</w:t>
      </w:r>
      <w:r>
        <w:t xml:space="preserve"> modulo operator like this: </w:t>
      </w:r>
    </w:p>
    <w:p>
      <w:pPr>
        <w:pStyle w:val="Para 18"/>
      </w:pPr>
      <w:r>
        <w:bookmarkStart w:id="2568" w:name="I_5_tt650"/>
        <w:t/>
        <w:bookmarkEnd w:id="2568"/>
      </w:r>
    </w:p>
    <w:p>
      <w:pPr>
        <w:pStyle w:val="Para 02"/>
      </w:pPr>
      <w:r>
        <w:t xml:space="preserve">YEAR(d) % 4 = 0</w:t>
        <w:br w:clear="none"/>
      </w:r>
    </w:p>
    <w:p>
      <w:pPr>
        <w:pStyle w:val="Normal"/>
      </w:pPr>
      <w:r>
        <w:rPr>
          <w:rStyle w:val="Text27"/>
        </w:rPr>
        <w:bookmarkStart w:id="2569" w:name="mysqlckbk_IDXTERM_1004"/>
        <w:t/>
        <w:bookmarkEnd w:id="2569"/>
      </w:r>
      <w:r>
        <w:t xml:space="preserve">However, that test is not technically correct. (For example, the year 1900 is divisible by four, but is </w:t>
      </w:r>
      <w:r>
        <w:rPr>
          <w:rStyle w:val="Text8"/>
        </w:rPr>
        <w:t>not</w:t>
      </w:r>
      <w:r>
        <w:t xml:space="preserve"> a leap year.) For a year to qualify as a leap year, it must satisfy both of the following constraints: </w:t>
      </w:r>
    </w:p>
    <w:p>
      <w:pPr>
        <w:pStyle w:val="Para 04"/>
      </w:pPr>
      <w:r>
        <w:t>The year must be divisible by four.</w:t>
      </w:r>
    </w:p>
    <w:p>
      <w:pPr>
        <w:pStyle w:val="Para 04"/>
      </w:pPr>
      <w:r>
        <w:t xml:space="preserve">The year cannot be divisible by 100, unless it is also divisible by 400. </w:t>
      </w:r>
    </w:p>
    <w:p>
      <w:pPr>
        <w:pStyle w:val="Normal"/>
      </w:pPr>
      <w:r>
        <w:t xml:space="preserve">The meaning of the second constraint is that turn-of-century years are not leap years, except every fourth century. In SQL, you can express these conditions as follows: </w:t>
      </w:r>
    </w:p>
    <w:p>
      <w:pPr>
        <w:pStyle w:val="Para 18"/>
      </w:pPr>
      <w:r>
        <w:bookmarkStart w:id="2570" w:name="I_5_tt651"/>
        <w:t/>
        <w:bookmarkEnd w:id="2570"/>
      </w:r>
    </w:p>
    <w:p>
      <w:pPr>
        <w:pStyle w:val="Para 02"/>
      </w:pPr>
      <w:r>
        <w:t xml:space="preserve">(YEAR(d) % 4 = 0) AND ((YEAR(d) % 100 != 0) OR (YEAR(d) % 400 = 0))</w:t>
        <w:br w:clear="none"/>
      </w:r>
    </w:p>
    <w:p>
      <w:pPr>
        <w:pStyle w:val="Normal"/>
      </w:pPr>
      <w:r>
        <w:t xml:space="preserve">Running our </w:t>
      </w:r>
      <w:r>
        <w:rPr>
          <w:rStyle w:val="Text0"/>
        </w:rPr>
        <w:t>date_val</w:t>
      </w:r>
      <w:r>
        <w:t xml:space="preserve"> table through both the rule-of-thumb leap-year test and the complete test produces the following results: </w:t>
      </w:r>
    </w:p>
    <w:p>
      <w:pPr>
        <w:pStyle w:val="Para 18"/>
      </w:pPr>
      <w:r>
        <w:bookmarkStart w:id="2571" w:name="I_5_tt652"/>
        <w:t/>
        <w:bookmarkEnd w:id="2571"/>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d,</w:t>
        <w:br w:clear="none"/>
      </w:r>
      <w:r>
        <w:t xml:space="preserve"/>
        <w:br w:clear="none"/>
        <w:t xml:space="preserve">    -&gt; </w:t>
        <w:br w:clear="none"/>
      </w:r>
      <w:r>
        <w:rPr>
          <w:rStyle w:val="Text1"/>
        </w:rPr>
        <w:t xml:space="preserve">YEAR(d) % 4 = 0</w:t>
        <w:br w:clear="none"/>
      </w:r>
      <w:r>
        <w:t xml:space="preserve"/>
        <w:br w:clear="none"/>
        <w:t xml:space="preserve">    -&gt; </w:t>
        <w:br w:clear="none"/>
      </w:r>
      <w:r>
        <w:rPr>
          <w:rStyle w:val="Text1"/>
        </w:rPr>
        <w:t xml:space="preserve">AS "rule-of-thumb test",</w:t>
        <w:br w:clear="none"/>
      </w:r>
      <w:r>
        <w:t xml:space="preserve"/>
        <w:br w:clear="none"/>
        <w:t xml:space="preserve">    -&gt; </w:t>
        <w:br w:clear="none"/>
      </w:r>
      <w:r>
        <w:rPr>
          <w:rStyle w:val="Text1"/>
        </w:rPr>
        <w:t xml:space="preserve">(YEAR(d) % 4 = 0) AND ((YEAR(d) % 100 != 0) OR (YEAR(d) % 400 = 0))</w:t>
        <w:br w:clear="none"/>
      </w:r>
      <w:r>
        <w:t xml:space="preserve"/>
        <w:br w:clear="none"/>
        <w:t xml:space="preserve">    -&gt; </w:t>
        <w:br w:clear="none"/>
      </w:r>
      <w:r>
        <w:rPr>
          <w:rStyle w:val="Text1"/>
        </w:rPr>
        <w:t xml:space="preserve">AS "complete test"</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rule-of-thumb test | complete test |</w:t>
        <w:br w:clear="none"/>
        <w:t xml:space="preserve">+------------+--------------------+---------------+</w:t>
        <w:br w:clear="none"/>
        <w:t xml:space="preserve">| 1864-02-28 |                  1 |             1 |</w:t>
        <w:br w:clear="none"/>
        <w:t xml:space="preserve">| 1900-01-15 |                  1 |             0 |</w:t>
        <w:br w:clear="none"/>
        <w:t xml:space="preserve">| 1987-03-05 |                  0 |             0 |</w:t>
        <w:br w:clear="none"/>
        <w:t xml:space="preserve">| 1999-12-31 |                  0 |             0 |</w:t>
        <w:br w:clear="none"/>
        <w:t xml:space="preserve">| 2000-06-04 |                  1 |             1 |</w:t>
        <w:br w:clear="none"/>
        <w:t xml:space="preserve">+------------+--------------------+---------------+</w:t>
        <w:br w:clear="none"/>
      </w:r>
    </w:p>
    <w:p>
      <w:pPr>
        <w:pStyle w:val="Normal"/>
      </w:pPr>
      <w:r>
        <w:t xml:space="preserve">As you can see, the two tests don’t always produce the same result. In particular, the rule-of-thumb test fails for the year 1900; the complete test result is correct because it accounts for the turn-of-century constraint. </w:t>
      </w:r>
    </w:p>
    <w:p>
      <w:pPr>
        <w:keepNext/>
        <w:pStyle w:val="Heading 3"/>
        <w:keepLines w:val="on"/>
      </w:pPr>
      <w:r>
        <w:rPr>
          <w:rStyle w:val="Text26"/>
        </w:rPr>
        <w:bookmarkStart w:id="2572" w:name="ch05_10_fm2xml"/>
        <w:t/>
        <w:bookmarkEnd w:id="2572"/>
      </w:r>
      <w:r>
        <w:t>Tip</w:t>
      </w:r>
    </w:p>
    <w:p>
      <w:pPr>
        <w:pStyle w:val="Normal"/>
        <w:keepLines w:val="on"/>
      </w:pPr>
      <w:r>
        <w:rPr>
          <w:rStyle w:val="Text27"/>
        </w:rPr>
        <w:bookmarkStart w:id="2573" w:name="mysqlckbk_IDXTERM_1005"/>
        <w:t/>
        <w:bookmarkEnd w:id="2573"/>
      </w:r>
      <w:r>
        <w:t xml:space="preserve">Because the complete leap-year test needs to check the century, it requires four-digit year values. Two-digit years are ambiguous with respect to the century, making it impossible to assess the turn-of-century constraint. </w:t>
      </w:r>
    </w:p>
    <w:p>
      <w:pPr>
        <w:pStyle w:val="Normal"/>
      </w:pPr>
      <w:r>
        <w:t xml:space="preserve">If you’re working with date values within a program, you can perform leap-year tests with your API language rather than at the SQL level. Pull off the first four digits of the date string to get the year, then test it. If the language performs automatic string-to-number conversion of the year value, this is easy. Otherwise, you must convert the year value to numeric form before testing it. </w:t>
      </w:r>
    </w:p>
    <w:p>
      <w:pPr>
        <w:pStyle w:val="Normal"/>
      </w:pPr>
      <w:r>
        <w:t>In Perl and PHP, the leap-year test syntax is as follows:</w:t>
      </w:r>
    </w:p>
    <w:p>
      <w:pPr>
        <w:pStyle w:val="Para 18"/>
      </w:pPr>
      <w:r>
        <w:bookmarkStart w:id="2574" w:name="I_5_tt653"/>
        <w:t/>
        <w:bookmarkEnd w:id="2574"/>
      </w:r>
    </w:p>
    <w:p>
      <w:pPr>
        <w:pStyle w:val="Para 02"/>
      </w:pPr>
      <w:r>
        <w:t xml:space="preserve">$year = substr ($date, 0, 4);</w:t>
        <w:br w:clear="none"/>
        <w:t xml:space="preserve">$is_leap = ($year % 4 == 0) &amp;&amp; ($year % 100 != 0 || $year % 400 == 0);</w:t>
        <w:br w:clear="none"/>
      </w:r>
    </w:p>
    <w:p>
      <w:pPr>
        <w:pStyle w:val="Normal"/>
      </w:pPr>
      <w:r>
        <w:t xml:space="preserve">The syntax for Python is similar, although a type conversion operation is necessary: </w:t>
      </w:r>
    </w:p>
    <w:p>
      <w:pPr>
        <w:pStyle w:val="Para 18"/>
      </w:pPr>
      <w:r>
        <w:bookmarkStart w:id="2575" w:name="I_5_tt654"/>
        <w:t/>
        <w:bookmarkEnd w:id="2575"/>
      </w:r>
    </w:p>
    <w:p>
      <w:pPr>
        <w:pStyle w:val="Para 02"/>
      </w:pPr>
      <w:r>
        <w:t xml:space="preserve">year = int (date[0:4])</w:t>
        <w:br w:clear="none"/>
        <w:t xml:space="preserve">is_leap = (year % 4 == 0) and (year % 100 != 0 or year % 400 == 0)</w:t>
        <w:br w:clear="none"/>
      </w:r>
    </w:p>
    <w:p>
      <w:pPr>
        <w:pStyle w:val="Normal"/>
      </w:pPr>
      <w:r>
        <w:t>Type conversion is necessary for Java as well:</w:t>
      </w:r>
    </w:p>
    <w:p>
      <w:pPr>
        <w:pStyle w:val="Para 18"/>
      </w:pPr>
      <w:r>
        <w:bookmarkStart w:id="2576" w:name="I_5_tt655"/>
        <w:t/>
        <w:bookmarkEnd w:id="2576"/>
      </w:r>
    </w:p>
    <w:p>
      <w:pPr>
        <w:pStyle w:val="Para 02"/>
      </w:pPr>
      <w:r>
        <w:t xml:space="preserve">int year = Integer.valueOf (date.substring (0, 4)).intValue ( );</w:t>
        <w:br w:clear="none"/>
        <w:t xml:space="preserve">boolean is_leap = (year % 4 == 0) &amp;&amp; (year % 100 != 0 || year % 400 == 0);</w:t>
        <w:br w:clear="none"/>
      </w:r>
    </w:p>
    <w:p>
      <w:pPr>
        <w:keepNext/>
        <w:pStyle w:val="Heading 2"/>
        <w:keepLines w:val="on"/>
      </w:pPr>
      <w:r>
        <w:rPr>
          <w:rStyle w:val="Text26"/>
        </w:rPr>
        <w:bookmarkStart w:id="2577" w:name="mysqlckbk_CHP_5_SECT_28_5"/>
        <w:t/>
        <w:bookmarkEnd w:id="2577"/>
      </w:r>
      <w:r>
        <w:t>Using Leap Year Tests for Year-Length Calculations</w:t>
      </w:r>
    </w:p>
    <w:p>
      <w:pPr>
        <w:pStyle w:val="Normal"/>
      </w:pPr>
      <w:r>
        <w:rPr>
          <w:rStyle w:val="Text27"/>
        </w:rPr>
        <w:bookmarkStart w:id="2578" w:name="mysqlckbk_IDXTERM_1006"/>
        <w:t/>
        <w:bookmarkEnd w:id="2578"/>
        <w:bookmarkStart w:id="2579" w:name="mysqlckbk_IDXTERM_1007"/>
        <w:t/>
        <w:bookmarkEnd w:id="2579"/>
      </w:r>
      <w:r>
        <w:t xml:space="preserve">Years are usually 365 days long, but leap years have an extra day. To determine the length of a year in which a date falls, you can use one of the leap year tests just shown to figure out whether to add a day: </w:t>
      </w:r>
    </w:p>
    <w:p>
      <w:pPr>
        <w:pStyle w:val="Para 18"/>
      </w:pPr>
      <w:r>
        <w:bookmarkStart w:id="2580" w:name="I_5_tt656"/>
        <w:t/>
        <w:bookmarkEnd w:id="2580"/>
      </w:r>
    </w:p>
    <w:p>
      <w:pPr>
        <w:pStyle w:val="Para 02"/>
      </w:pPr>
      <w:r>
        <w:t xml:space="preserve">$year = substr ($date, 0, 4);</w:t>
        <w:br w:clear="none"/>
        <w:t xml:space="preserve">$is_leap = ($year % 4 == 0) &amp;&amp; ($year % 100 != 0 || $year % 400 == 0);</w:t>
        <w:br w:clear="none"/>
        <w:t xml:space="preserve">$days_in_year = ($is_leap ? 366 : 365);</w:t>
        <w:br w:clear="none"/>
      </w:r>
    </w:p>
    <w:p>
      <w:pPr>
        <w:pStyle w:val="Normal"/>
      </w:pPr>
      <w:r>
        <w:t xml:space="preserve">Another way to compute a year’s length is to compute the date of the last day of the year and pass it to </w:t>
      </w:r>
      <w:r>
        <w:rPr>
          <w:rStyle w:val="Text0"/>
        </w:rPr>
        <w:t>DAYOFYEAR( )</w:t>
      </w:r>
      <w:r>
        <w:rPr>
          <w:rStyle w:val="Text27"/>
        </w:rPr>
        <w:bookmarkStart w:id="2581" w:name="mysqlckbk_IDXTERM_1008"/>
        <w:t/>
        <w:bookmarkEnd w:id="2581"/>
      </w:r>
      <w:r>
        <w:t xml:space="preserve">: </w:t>
      </w:r>
    </w:p>
    <w:p>
      <w:pPr>
        <w:pStyle w:val="Para 18"/>
      </w:pPr>
      <w:r>
        <w:bookmarkStart w:id="2582" w:name="I_5_tt657"/>
        <w:t/>
        <w:bookmarkEnd w:id="2582"/>
      </w:r>
    </w:p>
    <w:p>
      <w:pPr>
        <w:pStyle w:val="Para 02"/>
      </w:pPr>
      <w:r>
        <w:t xml:space="preserve">mysql&gt; </w:t>
        <w:br w:clear="none"/>
      </w:r>
      <w:r>
        <w:rPr>
          <w:rStyle w:val="Text1"/>
        </w:rPr>
        <w:t xml:space="preserve">SET @d = '2003-04-13';</w:t>
        <w:br w:clear="none"/>
      </w:r>
      <w:r>
        <w:t xml:space="preserve"/>
        <w:br w:clear="none"/>
        <w:t xml:space="preserve">mysql&gt; </w:t>
        <w:br w:clear="none"/>
      </w:r>
      <w:r>
        <w:rPr>
          <w:rStyle w:val="Text1"/>
        </w:rPr>
        <w:t xml:space="preserve">SELECT DAYOFYEAR(DATE_FORMAT(@d,'%Y-12-31'));</w:t>
        <w:br w:clear="none"/>
      </w:r>
      <w:r>
        <w:t xml:space="preserve"/>
        <w:br w:clear="none"/>
        <w:t xml:space="preserve">+---------------------------------------+</w:t>
        <w:br w:clear="none"/>
        <w:t xml:space="preserve">| DAYOFYEAR(DATE_FORMAT(@d,'%Y-12-31')) |</w:t>
        <w:br w:clear="none"/>
        <w:t xml:space="preserve">+---------------------------------------+</w:t>
        <w:br w:clear="none"/>
        <w:t xml:space="preserve">|                                   365 |</w:t>
        <w:br w:clear="none"/>
        <w:t xml:space="preserve">+---------------------------------------+</w:t>
        <w:br w:clear="none"/>
        <w:t xml:space="preserve">mysql&gt; </w:t>
        <w:br w:clear="none"/>
      </w:r>
      <w:r>
        <w:rPr>
          <w:rStyle w:val="Text1"/>
        </w:rPr>
        <w:t xml:space="preserve">SET @d = '2004-04-13';</w:t>
        <w:br w:clear="none"/>
      </w:r>
      <w:r>
        <w:t xml:space="preserve"/>
        <w:br w:clear="none"/>
        <w:t xml:space="preserve">mysql&gt; </w:t>
        <w:br w:clear="none"/>
      </w:r>
      <w:r>
        <w:rPr>
          <w:rStyle w:val="Text1"/>
        </w:rPr>
        <w:t xml:space="preserve">SELECT DAYOFYEAR(DATE_FORMAT(@d,'%Y-12-31'));</w:t>
        <w:br w:clear="none"/>
      </w:r>
      <w:r>
        <w:t xml:space="preserve"/>
        <w:br w:clear="none"/>
        <w:t xml:space="preserve">+---------------------------------------+</w:t>
        <w:br w:clear="none"/>
        <w:t xml:space="preserve">| DAYOFYEAR(DATE_FORMAT(@d,'%Y-12-31')) |</w:t>
        <w:br w:clear="none"/>
        <w:t xml:space="preserve">+---------------------------------------+</w:t>
        <w:br w:clear="none"/>
        <w:t xml:space="preserve">|                                   366 |</w:t>
        <w:br w:clear="none"/>
        <w:t xml:space="preserve">+---------------------------------------+</w:t>
        <w:br w:clear="none"/>
      </w:r>
    </w:p>
    <w:p>
      <w:pPr>
        <w:keepNext/>
        <w:pStyle w:val="Heading 2"/>
        <w:keepLines w:val="on"/>
      </w:pPr>
      <w:r>
        <w:rPr>
          <w:rStyle w:val="Text26"/>
        </w:rPr>
        <w:bookmarkStart w:id="2583" w:name="mysqlckbk_CHP_5_SECT_28_6"/>
        <w:t/>
        <w:bookmarkEnd w:id="2583"/>
      </w:r>
      <w:r>
        <w:t>Using Leap Year Tests for Month-Length Calculations</w:t>
      </w:r>
    </w:p>
    <w:p>
      <w:pPr>
        <w:pStyle w:val="Normal"/>
      </w:pPr>
      <w:r>
        <w:rPr>
          <w:rStyle w:val="Text27"/>
        </w:rPr>
        <w:bookmarkStart w:id="2584" w:name="mysqlckbk_IDXTERM_1009"/>
        <w:t/>
        <w:bookmarkEnd w:id="2584"/>
        <w:bookmarkStart w:id="2585" w:name="mysqlckbk_IDXTERM_1010"/>
        <w:t/>
        <w:bookmarkEnd w:id="2585"/>
      </w:r>
      <w:r>
        <w:t xml:space="preserve">Earlier in </w:t>
      </w:r>
      <w:hyperlink w:anchor="Top_of_ch05s23_html" w:tooltip="Finding the Length of a Month">
        <w:r>
          <w:rPr>
            <w:rStyle w:val="Text2"/>
          </w:rPr>
          <w:t>Recipe 5.23</w:t>
        </w:r>
      </w:hyperlink>
      <w:r>
        <w:t xml:space="preserve">, we discussed how to determine the number of days in a month using date shifting to find the last day of the month. Leap-year testing provides an alternate way to accomplish the same objective. All months except February have a fixed length, so by examining the month part of a date, you can tell how long it is. You can also tell how long a given February is if you know whether or not it occurs within a leap year. </w:t>
      </w:r>
    </w:p>
    <w:p>
      <w:pPr>
        <w:pStyle w:val="Normal"/>
      </w:pPr>
      <w:r>
        <w:t>A days-in-month expression can be written in SQL like this:</w:t>
      </w:r>
    </w:p>
    <w:p>
      <w:pPr>
        <w:pStyle w:val="Para 18"/>
      </w:pPr>
      <w:r>
        <w:bookmarkStart w:id="2586" w:name="I_5_tt658"/>
        <w:t/>
        <w:bookmarkEnd w:id="2586"/>
      </w:r>
    </w:p>
    <w:p>
      <w:pPr>
        <w:pStyle w:val="Para 02"/>
      </w:pPr>
      <w:r>
        <w:t xml:space="preserve">mysql&gt; </w:t>
        <w:br w:clear="none"/>
      </w:r>
      <w:r>
        <w:rPr>
          <w:rStyle w:val="Text1"/>
        </w:rPr>
        <w:t xml:space="preserve">SELECT d,</w:t>
        <w:br w:clear="none"/>
      </w:r>
      <w:r>
        <w:t xml:space="preserve"/>
        <w:br w:clear="none"/>
        <w:t xml:space="preserve">    -&gt; </w:t>
        <w:br w:clear="none"/>
      </w:r>
      <w:r>
        <w:rPr>
          <w:rStyle w:val="Text1"/>
        </w:rPr>
        <w:t xml:space="preserve">ELT(MONTH(d),</w:t>
        <w:br w:clear="none"/>
      </w:r>
      <w:r>
        <w:t xml:space="preserve"/>
        <w:br w:clear="none"/>
        <w:t xml:space="preserve">    -&gt; </w:t>
        <w:br w:clear="none"/>
      </w:r>
      <w:r>
        <w:rPr>
          <w:rStyle w:val="Text1"/>
        </w:rPr>
        <w:t xml:space="preserve">31,</w:t>
        <w:br w:clear="none"/>
      </w:r>
      <w:r>
        <w:t xml:space="preserve"/>
        <w:br w:clear="none"/>
        <w:t xml:space="preserve">    -&gt; </w:t>
        <w:br w:clear="none"/>
      </w:r>
      <w:r>
        <w:rPr>
          <w:rStyle w:val="Text1"/>
        </w:rPr>
        <w:t xml:space="preserve">IF((YEAR(d)%4 = 0) AND ((YEAR(d)%100 != 0) OR (YEAR(d)%400 = 0)),29,28),</w:t>
        <w:br w:clear="none"/>
      </w:r>
      <w:r>
        <w:t xml:space="preserve"/>
        <w:br w:clear="none"/>
        <w:t xml:space="preserve">    -&gt; </w:t>
        <w:br w:clear="none"/>
      </w:r>
      <w:r>
        <w:rPr>
          <w:rStyle w:val="Text1"/>
        </w:rPr>
        <w:t xml:space="preserve">31,30,31,30,31,31,30,31,30,31)</w:t>
        <w:br w:clear="none"/>
      </w:r>
      <w:r>
        <w:t xml:space="preserve"/>
        <w:br w:clear="none"/>
        <w:t xml:space="preserve">    -&gt; </w:t>
        <w:br w:clear="none"/>
      </w:r>
      <w:r>
        <w:rPr>
          <w:rStyle w:val="Text1"/>
        </w:rPr>
        <w:t xml:space="preserve">AS 'days in month'</w:t>
        <w:br w:clear="none"/>
      </w:r>
      <w:r>
        <w:t xml:space="preserve"/>
        <w:br w:clear="none"/>
        <w:t xml:space="preserve">    -&gt; </w:t>
        <w:br w:clear="none"/>
      </w:r>
      <w:r>
        <w:rPr>
          <w:rStyle w:val="Text1"/>
        </w:rPr>
        <w:t xml:space="preserve">FROM date_val;</w:t>
        <w:br w:clear="none"/>
      </w:r>
      <w:r>
        <w:t xml:space="preserve"/>
        <w:br w:clear="none"/>
        <w:t xml:space="preserve">+------------+---------------+</w:t>
        <w:br w:clear="none"/>
        <w:t xml:space="preserve">| d          | days in month |</w:t>
        <w:br w:clear="none"/>
        <w:t xml:space="preserve">+------------+---------------+</w:t>
        <w:br w:clear="none"/>
        <w:t xml:space="preserve">| 1864-02-28 | 29            |</w:t>
        <w:br w:clear="none"/>
        <w:t xml:space="preserve">| 1900-01-15 | 31            |</w:t>
        <w:br w:clear="none"/>
        <w:t xml:space="preserve">| 1987-03-05 | 31            |</w:t>
        <w:br w:clear="none"/>
        <w:t xml:space="preserve">| 1999-12-31 | 31            |</w:t>
        <w:br w:clear="none"/>
        <w:t xml:space="preserve">| 2000-06-04 | 30            |</w:t>
        <w:br w:clear="none"/>
        <w:t xml:space="preserve">+------------+---------------+</w:t>
        <w:br w:clear="none"/>
      </w:r>
    </w:p>
    <w:p>
      <w:pPr>
        <w:pStyle w:val="Normal"/>
      </w:pPr>
      <w:r>
        <w:t xml:space="preserve">The </w:t>
      </w:r>
      <w:r>
        <w:rPr>
          <w:rStyle w:val="Text0"/>
        </w:rPr>
        <w:t>ELT( )</w:t>
      </w:r>
      <w:r>
        <w:rPr>
          <w:rStyle w:val="Text27"/>
        </w:rPr>
        <w:bookmarkStart w:id="2587" w:name="mysqlckbk_IDXTERM_1011"/>
        <w:t/>
        <w:bookmarkEnd w:id="2587"/>
      </w:r>
      <w:r>
        <w:t xml:space="preserve"> function evaluates its first argument to determine its value </w:t>
      </w:r>
      <w:r>
        <w:rPr>
          <w:rStyle w:val="Text7"/>
        </w:rPr>
        <w:t>n</w:t>
      </w:r>
      <w:r>
        <w:t xml:space="preserve">, then returns the </w:t>
      </w:r>
      <w:r>
        <w:rPr>
          <w:rStyle w:val="Text7"/>
        </w:rPr>
        <w:t>n-th</w:t>
      </w:r>
      <w:r>
        <w:t xml:space="preserve"> value from the following arguments. This is straightforward except for February, where </w:t>
      </w:r>
      <w:r>
        <w:rPr>
          <w:rStyle w:val="Text0"/>
        </w:rPr>
        <w:t>ELT( )</w:t>
      </w:r>
      <w:r>
        <w:t xml:space="preserve"> must return 29 or 28 depending on whether or not the year is a leap year. </w:t>
      </w:r>
    </w:p>
    <w:p>
      <w:pPr>
        <w:pStyle w:val="Normal"/>
      </w:pPr>
      <w:r>
        <w:rPr>
          <w:rStyle w:val="Text27"/>
        </w:rPr>
        <w:bookmarkStart w:id="2588" w:name="mysqlckbk_IDXTERM_1012"/>
        <w:t/>
        <w:bookmarkEnd w:id="2588"/>
        <w:bookmarkStart w:id="2589" w:name="mysqlckbk_IDXTERM_1013"/>
        <w:t/>
        <w:bookmarkEnd w:id="2589"/>
      </w:r>
      <w:r>
        <w:t xml:space="preserve">Within an API language, you can write a function that, given an ISO-format date argument, returns the number of days in the month during which the date occurs. Here’s a Perl version: </w:t>
      </w:r>
    </w:p>
    <w:p>
      <w:pPr>
        <w:pStyle w:val="Para 18"/>
      </w:pPr>
      <w:r>
        <w:bookmarkStart w:id="2590" w:name="I_5_tt659"/>
        <w:t/>
        <w:bookmarkEnd w:id="2590"/>
      </w:r>
    </w:p>
    <w:p>
      <w:pPr>
        <w:pStyle w:val="Para 02"/>
      </w:pPr>
      <w:r>
        <w:t xml:space="preserve">sub days_in_month</w:t>
        <w:br w:clear="none"/>
        <w:t xml:space="preserve">{</w:t>
        <w:br w:clear="none"/>
        <w:t xml:space="preserve">my $date = shift;</w:t>
        <w:br w:clear="none"/>
        <w:t xml:space="preserve">my $year = substr ($date, 0, 4);</w:t>
        <w:br w:clear="none"/>
        <w:t xml:space="preserve">my $month = substr ($date, 5, 2);   # month, 1-based</w:t>
        <w:br w:clear="none"/>
        <w:t xml:space="preserve">my @days_in_month = (31, 28, 31, 30, 31, 30, 31, 31, 30, 31, 30, 31);</w:t>
        <w:br w:clear="none"/>
        <w:t xml:space="preserve">my $days = $days_in_month[$month-1];</w:t>
        <w:br w:clear="none"/>
        <w:t xml:space="preserve">my $is_leap = ($year % 4 == 0) &amp;&amp; ($year % 100 != 0 || $year % 400 == 0);</w:t>
        <w:br w:clear="none"/>
        <w:t xml:space="preserve"/>
        <w:br w:clear="none"/>
        <w:t xml:space="preserve">    $days++ if $month == 2 &amp;&amp; $is_leap; # add a day for Feb of leap years</w:t>
        <w:br w:clear="none"/>
        <w:t xml:space="preserve">    return ($days);</w:t>
        <w:br w:clear="none"/>
        <w:t xml:space="preserve">}</w:t>
        <w:br w:clear="none"/>
      </w:r>
    </w:p>
    <w:p>
      <w:bookmarkStart w:id="2591" w:name="Treating_Dates_or_Times_as_Numbe"/>
      <w:bookmarkStart w:id="2592" w:name="Treating_Dates_or_Times_as_Numbe_1"/>
      <w:bookmarkStart w:id="2593" w:name="Top_of_ch05s29_html"/>
      <w:pPr>
        <w:keepNext/>
        <w:pStyle w:val="Heading 1"/>
        <w:pageBreakBefore w:val="on"/>
        <w:keepLines w:val="on"/>
      </w:pPr>
      <w:r>
        <w:rPr>
          <w:rStyle w:val="Text26"/>
        </w:rPr>
        <w:bookmarkStart w:id="2594" w:name="mysqlckbk_CHP_5_SECT_29"/>
        <w:t/>
        <w:bookmarkEnd w:id="2594"/>
      </w:r>
      <w:r>
        <w:t>Treating Dates or Times as Numbers</w:t>
      </w:r>
      <w:bookmarkEnd w:id="2591"/>
      <w:bookmarkEnd w:id="2592"/>
      <w:bookmarkEnd w:id="2593"/>
    </w:p>
    <w:p>
      <w:pPr>
        <w:keepNext/>
        <w:pStyle w:val="Heading 2"/>
        <w:keepLines w:val="on"/>
      </w:pPr>
      <w:r>
        <w:rPr>
          <w:rStyle w:val="Text26"/>
        </w:rPr>
        <w:bookmarkStart w:id="2595" w:name="mysqlckbk_CHP_5_SECT_29_1"/>
        <w:t/>
        <w:bookmarkEnd w:id="2595"/>
      </w:r>
      <w:r>
        <w:t>Problem</w:t>
      </w:r>
    </w:p>
    <w:p>
      <w:pPr>
        <w:pStyle w:val="Normal"/>
      </w:pPr>
      <w:r>
        <w:rPr>
          <w:rStyle w:val="Text27"/>
        </w:rPr>
        <w:bookmarkStart w:id="2596" w:name="mysqlckbk_IDXTERM_1014"/>
        <w:t/>
        <w:bookmarkEnd w:id="2596"/>
        <w:bookmarkStart w:id="2597" w:name="mysqlckbk_IDXTERM_1015"/>
        <w:t/>
        <w:bookmarkEnd w:id="2597"/>
        <w:bookmarkStart w:id="2598" w:name="mysqlckbk_IDXTERM_1016"/>
        <w:t/>
        <w:bookmarkEnd w:id="2598"/>
      </w:r>
      <w:r>
        <w:t xml:space="preserve">You want to treat a temporal string as a number. </w:t>
      </w:r>
    </w:p>
    <w:p>
      <w:pPr>
        <w:keepNext/>
        <w:pStyle w:val="Heading 2"/>
        <w:keepLines w:val="on"/>
      </w:pPr>
      <w:r>
        <w:rPr>
          <w:rStyle w:val="Text26"/>
        </w:rPr>
        <w:bookmarkStart w:id="2599" w:name="mysqlckbk_CHP_5_SECT_29_2"/>
        <w:t/>
        <w:bookmarkEnd w:id="2599"/>
      </w:r>
      <w:r>
        <w:t>Solution</w:t>
      </w:r>
    </w:p>
    <w:p>
      <w:pPr>
        <w:pStyle w:val="Normal"/>
      </w:pPr>
      <w:r>
        <w:t>Perform a string-to-number conversion.</w:t>
      </w:r>
    </w:p>
    <w:p>
      <w:pPr>
        <w:keepNext/>
        <w:pStyle w:val="Heading 2"/>
        <w:keepLines w:val="on"/>
      </w:pPr>
      <w:r>
        <w:rPr>
          <w:rStyle w:val="Text26"/>
        </w:rPr>
        <w:bookmarkStart w:id="2600" w:name="mysqlckbk_CHP_5_SECT_29_3"/>
        <w:t/>
        <w:bookmarkEnd w:id="2600"/>
      </w:r>
      <w:r>
        <w:t>Discussion</w:t>
      </w:r>
    </w:p>
    <w:p>
      <w:pPr>
        <w:pStyle w:val="Normal"/>
      </w:pPr>
      <w:r>
        <w:t xml:space="preserve">In many cases, it is possible in MySQL to treat date and time values as numbers. This can sometimes be useful if you want to perform an arithmetic operation on the value. To force conversion of a temporal value to numeric form, add </w:t>
      </w:r>
      <w:r>
        <w:rPr>
          <w:rStyle w:val="Text27"/>
        </w:rPr>
        <w:bookmarkStart w:id="2601" w:name="mysqlckbk_IDXTERM_1017"/>
        <w:t/>
        <w:bookmarkEnd w:id="2601"/>
        <w:bookmarkStart w:id="2602" w:name="mysqlckbk_IDXTERM_1018"/>
        <w:t/>
        <w:bookmarkEnd w:id="2602"/>
      </w:r>
      <w:r>
        <w:t xml:space="preserve">zero or use it in a numeric context: </w:t>
      </w:r>
    </w:p>
    <w:p>
      <w:pPr>
        <w:pStyle w:val="Para 18"/>
      </w:pPr>
      <w:r>
        <w:bookmarkStart w:id="2603" w:name="I_5_tt660"/>
        <w:t/>
        <w:bookmarkEnd w:id="2603"/>
      </w:r>
    </w:p>
    <w:p>
      <w:pPr>
        <w:pStyle w:val="Para 02"/>
      </w:pPr>
      <w:r>
        <w:t xml:space="preserve">mysql&gt; </w:t>
        <w:br w:clear="none"/>
      </w:r>
      <w:r>
        <w:rPr>
          <w:rStyle w:val="Text1"/>
        </w:rPr>
        <w:t xml:space="preserve">SELECT t1,</w:t>
        <w:br w:clear="none"/>
      </w:r>
      <w:r>
        <w:t xml:space="preserve"/>
        <w:br w:clear="none"/>
        <w:t xml:space="preserve">    -&gt; </w:t>
        <w:br w:clear="none"/>
      </w:r>
      <w:r>
        <w:rPr>
          <w:rStyle w:val="Text1"/>
        </w:rPr>
        <w:t xml:space="preserve">t1+0 AS 't1 as number',</w:t>
        <w:br w:clear="none"/>
      </w:r>
      <w:r>
        <w:t xml:space="preserve"/>
        <w:br w:clear="none"/>
        <w:t xml:space="preserve">    -&gt; </w:t>
        <w:br w:clear="none"/>
      </w:r>
      <w:r>
        <w:rPr>
          <w:rStyle w:val="Text1"/>
        </w:rPr>
        <w:t xml:space="preserve">FLOOR(t1) AS 't1 as number',</w:t>
        <w:br w:clear="none"/>
      </w:r>
      <w:r>
        <w:t xml:space="preserve"/>
        <w:br w:clear="none"/>
        <w:t xml:space="preserve">    -&gt; </w:t>
        <w:br w:clear="none"/>
      </w:r>
      <w:r>
        <w:rPr>
          <w:rStyle w:val="Text1"/>
        </w:rPr>
        <w:t xml:space="preserve">FLOOR(t1/10000) AS 'hour part'</w:t>
        <w:br w:clear="none"/>
      </w:r>
      <w:r>
        <w:t xml:space="preserve"/>
        <w:br w:clear="none"/>
        <w:t xml:space="preserve">    -&gt; </w:t>
        <w:br w:clear="none"/>
      </w:r>
      <w:r>
        <w:rPr>
          <w:rStyle w:val="Text1"/>
        </w:rPr>
        <w:t xml:space="preserve">FROM time_val;</w:t>
        <w:br w:clear="none"/>
      </w:r>
      <w:r>
        <w:t xml:space="preserve"/>
        <w:br w:clear="none"/>
        <w:t xml:space="preserve">+----------+--------------+--------------+-----------+</w:t>
        <w:br w:clear="none"/>
        <w:t xml:space="preserve">| t1       | t1 as number | t1 as number | hour part |</w:t>
        <w:br w:clear="none"/>
        <w:t xml:space="preserve">+----------+--------------+--------------+-----------+</w:t>
        <w:br w:clear="none"/>
        <w:t xml:space="preserve">| 15:00:00 |       150000 |       150000 |        15 |</w:t>
        <w:br w:clear="none"/>
        <w:t xml:space="preserve">| 05:01:30 |        50130 |        50130 |         5 |</w:t>
        <w:br w:clear="none"/>
        <w:t xml:space="preserve">| 12:30:20 |       123020 |       123020 |        12 |</w:t>
        <w:br w:clear="none"/>
        <w:t xml:space="preserve">+----------+--------------+--------------+-----------+</w:t>
        <w:br w:clear="none"/>
      </w:r>
    </w:p>
    <w:p>
      <w:pPr>
        <w:pStyle w:val="Normal"/>
      </w:pPr>
      <w:r>
        <w:t xml:space="preserve">The same kind of conversion can be performed for date or date-and-time values: </w:t>
      </w:r>
    </w:p>
    <w:p>
      <w:pPr>
        <w:pStyle w:val="Para 18"/>
      </w:pPr>
      <w:r>
        <w:bookmarkStart w:id="2604" w:name="I_5_tt661"/>
        <w:t/>
        <w:bookmarkEnd w:id="2604"/>
      </w:r>
    </w:p>
    <w:p>
      <w:pPr>
        <w:pStyle w:val="Para 02"/>
      </w:pPr>
      <w:r>
        <w:t xml:space="preserve">mysql&gt; </w:t>
        <w:br w:clear="none"/>
      </w:r>
      <w:r>
        <w:rPr>
          <w:rStyle w:val="Text1"/>
        </w:rPr>
        <w:t xml:space="preserve">SELECT d, d+0 FROM date_val;</w:t>
        <w:br w:clear="none"/>
      </w:r>
      <w:r>
        <w:t xml:space="preserve"/>
        <w:br w:clear="none"/>
        <w:t xml:space="preserve">+------------+----------+</w:t>
        <w:br w:clear="none"/>
        <w:t xml:space="preserve">| d          | d+0      |</w:t>
        <w:br w:clear="none"/>
        <w:t xml:space="preserve">+------------+----------+</w:t>
        <w:br w:clear="none"/>
        <w:t xml:space="preserve">| 1864-02-28 | 18640228 |</w:t>
        <w:br w:clear="none"/>
        <w:t xml:space="preserve">| 1900-01-15 | 19000115 |</w:t>
        <w:br w:clear="none"/>
        <w:t xml:space="preserve">| 1987-03-05 | 19870305 |</w:t>
        <w:br w:clear="none"/>
        <w:t xml:space="preserve">| 1999-12-31 | 19991231 |</w:t>
        <w:br w:clear="none"/>
        <w:t xml:space="preserve">| 2000-06-04 | 20000604 |</w:t>
        <w:br w:clear="none"/>
        <w:t xml:space="preserve">+------------+----------+</w:t>
        <w:br w:clear="none"/>
        <w:t xml:space="preserve">mysql&gt; </w:t>
        <w:br w:clear="none"/>
      </w:r>
      <w:r>
        <w:rPr>
          <w:rStyle w:val="Text1"/>
        </w:rPr>
        <w:t xml:space="preserve">SELECT dt, dt+0 FROM datetime_val;</w:t>
        <w:br w:clear="none"/>
      </w:r>
      <w:r>
        <w:t xml:space="preserve"/>
        <w:br w:clear="none"/>
        <w:t xml:space="preserve">+---------------------+----------------+</w:t>
        <w:br w:clear="none"/>
        <w:t xml:space="preserve">| dt                  | dt+0           |</w:t>
        <w:br w:clear="none"/>
        <w:t xml:space="preserve">+---------------------+----------------+</w:t>
        <w:br w:clear="none"/>
        <w:t xml:space="preserve">| 1970-01-01 00:00:00 | 19700101000000 |</w:t>
        <w:br w:clear="none"/>
        <w:t xml:space="preserve">| 1987-03-05 12:30:15 | 19870305123015 |</w:t>
        <w:br w:clear="none"/>
        <w:t xml:space="preserve">| 1999-12-31 09:00:00 | 19991231090000 |</w:t>
        <w:br w:clear="none"/>
        <w:t xml:space="preserve">| 2000-06-04 15:45:30 | 20000604154530 |</w:t>
        <w:br w:clear="none"/>
        <w:t xml:space="preserve">+---------------------+----------------+</w:t>
        <w:br w:clear="none"/>
      </w:r>
    </w:p>
    <w:p>
      <w:pPr>
        <w:pStyle w:val="Normal"/>
      </w:pPr>
      <w:r>
        <w:t xml:space="preserve">A value produced by adding zero is not the same as that produced by conversion into basic units like seconds or days. The result is essentially what you get by removing all the delimiters from the string representation of the original value. Also, conversion to numeric form works only for values that MySQL interprets temporally. If you try converting a literal string to a number by adding zero, you’ll just get the first component: </w:t>
      </w:r>
    </w:p>
    <w:p>
      <w:pPr>
        <w:pStyle w:val="Para 18"/>
      </w:pPr>
      <w:r>
        <w:bookmarkStart w:id="2605" w:name="I_5_tt662"/>
        <w:t/>
        <w:bookmarkEnd w:id="2605"/>
      </w:r>
    </w:p>
    <w:p>
      <w:pPr>
        <w:pStyle w:val="Para 02"/>
      </w:pPr>
      <w:r>
        <w:t xml:space="preserve">mysql&gt; </w:t>
        <w:br w:clear="none"/>
      </w:r>
      <w:r>
        <w:rPr>
          <w:rStyle w:val="Text1"/>
        </w:rPr>
        <w:t xml:space="preserve">SELECT '1999-01-01'+0, '1999-01-01 12:30:45'+0, '12:30:45'+0;</w:t>
        <w:br w:clear="none"/>
      </w:r>
      <w:r>
        <w:t xml:space="preserve"/>
        <w:br w:clear="none"/>
        <w:t xml:space="preserve">+----------------+-------------------------+--------------+</w:t>
        <w:br w:clear="none"/>
        <w:t xml:space="preserve">| '1999-01-01'+0 | '1999-01-01 12:30:45'+0 | '12:30:45'+0 |</w:t>
        <w:br w:clear="none"/>
        <w:t xml:space="preserve">+----------------+-------------------------+--------------+</w:t>
        <w:br w:clear="none"/>
        <w:t xml:space="preserve">|           1999 |                    1999 |           12 |</w:t>
        <w:br w:clear="none"/>
        <w:t xml:space="preserve">+----------------+-------------------------+--------------+</w:t>
        <w:br w:clear="none"/>
      </w:r>
    </w:p>
    <w:p>
      <w:pPr>
        <w:pStyle w:val="Normal"/>
      </w:pPr>
      <w:r>
        <w:t xml:space="preserve">This same thing happens with functions such as </w:t>
      </w:r>
      <w:r>
        <w:rPr>
          <w:rStyle w:val="Text0"/>
        </w:rPr>
        <w:t>DATE_FORMAT( )</w:t>
      </w:r>
      <w:r>
        <w:t xml:space="preserve"> and </w:t>
      </w:r>
      <w:r>
        <w:rPr>
          <w:rStyle w:val="Text0"/>
        </w:rPr>
        <w:t>TIME_FORMAT( )</w:t>
      </w:r>
      <w:r>
        <w:t xml:space="preserve">, or if you pull out parts of </w:t>
      </w:r>
      <w:r>
        <w:rPr>
          <w:rStyle w:val="Text0"/>
        </w:rPr>
        <w:t>DATETIME</w:t>
      </w:r>
      <w:r>
        <w:t xml:space="preserve"> or </w:t>
      </w:r>
      <w:r>
        <w:rPr>
          <w:rStyle w:val="Text0"/>
        </w:rPr>
        <w:t>TIMESTAMP</w:t>
      </w:r>
      <w:r>
        <w:t xml:space="preserve"> values with </w:t>
      </w:r>
      <w:r>
        <w:rPr>
          <w:rStyle w:val="Text0"/>
        </w:rPr>
        <w:t>LEFT( )</w:t>
      </w:r>
      <w:r>
        <w:t xml:space="preserve"> or </w:t>
      </w:r>
      <w:r>
        <w:rPr>
          <w:rStyle w:val="Text0"/>
        </w:rPr>
        <w:t>RIGHT( )</w:t>
      </w:r>
      <w:r>
        <w:t xml:space="preserve">. In </w:t>
      </w:r>
      <w:r>
        <w:rPr>
          <w:rStyle w:val="Text0"/>
        </w:rPr>
        <w:t>+0</w:t>
      </w:r>
      <w:r>
        <w:t xml:space="preserve"> context, the results of these functions are treated as strings, not temporal types. </w:t>
      </w:r>
    </w:p>
    <w:p>
      <w:bookmarkStart w:id="2606" w:name="Forcing_MySQL_to_Treat_Strings_a"/>
      <w:bookmarkStart w:id="2607" w:name="Top_of_ch05s30_html"/>
      <w:bookmarkStart w:id="2608" w:name="Forcing_MySQL_to_Treat_Strings_a_1"/>
      <w:pPr>
        <w:keepNext/>
        <w:pStyle w:val="Heading 1"/>
        <w:pageBreakBefore w:val="on"/>
        <w:keepLines w:val="on"/>
      </w:pPr>
      <w:r>
        <w:rPr>
          <w:rStyle w:val="Text26"/>
        </w:rPr>
        <w:bookmarkStart w:id="2609" w:name="mysqlckbk_CHP_5_SECT_30"/>
        <w:t/>
        <w:bookmarkEnd w:id="2609"/>
      </w:r>
      <w:r>
        <w:t>Forcing MySQL to Treat Strings as Temporal Values</w:t>
      </w:r>
      <w:bookmarkEnd w:id="2606"/>
      <w:bookmarkEnd w:id="2607"/>
      <w:bookmarkEnd w:id="2608"/>
    </w:p>
    <w:p>
      <w:pPr>
        <w:keepNext/>
        <w:pStyle w:val="Heading 2"/>
        <w:keepLines w:val="on"/>
      </w:pPr>
      <w:r>
        <w:rPr>
          <w:rStyle w:val="Text26"/>
        </w:rPr>
        <w:bookmarkStart w:id="2610" w:name="mysqlckbk_CHP_5_SECT_30_1"/>
        <w:t/>
        <w:bookmarkEnd w:id="2610"/>
      </w:r>
      <w:r>
        <w:t>Problem</w:t>
      </w:r>
    </w:p>
    <w:p>
      <w:pPr>
        <w:pStyle w:val="Normal"/>
      </w:pPr>
      <w:r>
        <w:rPr>
          <w:rStyle w:val="Text27"/>
        </w:rPr>
        <w:bookmarkStart w:id="2611" w:name="mysqlckbk_IDXTERM_1019"/>
        <w:t/>
        <w:bookmarkEnd w:id="2611"/>
        <w:bookmarkStart w:id="2612" w:name="mysqlckbk_IDXTERM_1020"/>
        <w:t/>
        <w:bookmarkEnd w:id="2612"/>
      </w:r>
      <w:r>
        <w:t xml:space="preserve">You want a string to be interpreted temporally. </w:t>
      </w:r>
    </w:p>
    <w:p>
      <w:pPr>
        <w:keepNext/>
        <w:pStyle w:val="Heading 2"/>
        <w:keepLines w:val="on"/>
      </w:pPr>
      <w:r>
        <w:rPr>
          <w:rStyle w:val="Text26"/>
        </w:rPr>
        <w:bookmarkStart w:id="2613" w:name="mysqlckbk_CHP_5_SECT_30_2"/>
        <w:t/>
        <w:bookmarkEnd w:id="2613"/>
      </w:r>
      <w:r>
        <w:t>Solution</w:t>
      </w:r>
    </w:p>
    <w:p>
      <w:pPr>
        <w:pStyle w:val="Normal"/>
      </w:pPr>
      <w:r>
        <w:t xml:space="preserve">Use the string in a temporal context to give MySQL a hint about how to treat it. </w:t>
      </w:r>
    </w:p>
    <w:p>
      <w:pPr>
        <w:keepNext/>
        <w:pStyle w:val="Heading 2"/>
        <w:keepLines w:val="on"/>
      </w:pPr>
      <w:r>
        <w:rPr>
          <w:rStyle w:val="Text26"/>
        </w:rPr>
        <w:bookmarkStart w:id="2614" w:name="mysqlckbk_CHP_5_SECT_30_3"/>
        <w:t/>
        <w:bookmarkEnd w:id="2614"/>
      </w:r>
      <w:r>
        <w:t>Discussion</w:t>
      </w:r>
    </w:p>
    <w:p>
      <w:pPr>
        <w:pStyle w:val="Normal"/>
      </w:pPr>
      <w:r>
        <w:t xml:space="preserve">If you need to make MySQL treat a string as a date or time, use it in an expression that provides a temporal context without changing the value. For example, you can’t add zero to a literal </w:t>
      </w:r>
      <w:r>
        <w:rPr>
          <w:rStyle w:val="Text0"/>
        </w:rPr>
        <w:t>TIME</w:t>
      </w:r>
      <w:r>
        <w:t xml:space="preserve"> string to cause a time-to-number conversion, but if you use </w:t>
      </w:r>
      <w:r>
        <w:rPr>
          <w:rStyle w:val="Text0"/>
        </w:rPr>
        <w:t>TIME_TO_SEC( )</w:t>
      </w:r>
      <w:r>
        <w:rPr>
          <w:rStyle w:val="Text27"/>
        </w:rPr>
        <w:bookmarkStart w:id="2615" w:name="mysqlckbk_IDXTERM_1021"/>
        <w:t/>
        <w:bookmarkEnd w:id="2615"/>
      </w:r>
      <w:r>
        <w:t xml:space="preserve"> and </w:t>
      </w:r>
      <w:r>
        <w:rPr>
          <w:rStyle w:val="Text0"/>
        </w:rPr>
        <w:t>SEC_TO_TIME( )</w:t>
      </w:r>
      <w:r>
        <w:rPr>
          <w:rStyle w:val="Text27"/>
        </w:rPr>
        <w:bookmarkStart w:id="2616" w:name="mysqlckbk_IDXTERM_1022"/>
        <w:t/>
        <w:bookmarkEnd w:id="2616"/>
      </w:r>
      <w:r>
        <w:t xml:space="preserve">, you can: </w:t>
      </w:r>
    </w:p>
    <w:p>
      <w:pPr>
        <w:pStyle w:val="Para 18"/>
      </w:pPr>
      <w:r>
        <w:bookmarkStart w:id="2617" w:name="I_5_tt663"/>
        <w:t/>
        <w:bookmarkEnd w:id="2617"/>
      </w:r>
    </w:p>
    <w:p>
      <w:pPr>
        <w:pStyle w:val="Para 02"/>
      </w:pPr>
      <w:r>
        <w:t xml:space="preserve">mysql&gt; </w:t>
        <w:br w:clear="none"/>
      </w:r>
      <w:r>
        <w:rPr>
          <w:rStyle w:val="Text1"/>
        </w:rPr>
        <w:t xml:space="preserve">SELECT SEC_TO_TIME(TIME_TO_SEC('12:30:45'))+0;</w:t>
        <w:br w:clear="none"/>
      </w:r>
      <w:r>
        <w:t xml:space="preserve"/>
        <w:br w:clear="none"/>
        <w:t xml:space="preserve">+----------------------------------------+</w:t>
        <w:br w:clear="none"/>
        <w:t xml:space="preserve">| SEC_TO_TIME(TIME_TO_SEC('12:30:45'))+0 |</w:t>
        <w:br w:clear="none"/>
        <w:t xml:space="preserve">+----------------------------------------+</w:t>
        <w:br w:clear="none"/>
        <w:t xml:space="preserve">|                                 123045 |</w:t>
        <w:br w:clear="none"/>
        <w:t xml:space="preserve">+----------------------------------------+</w:t>
        <w:br w:clear="none"/>
      </w:r>
    </w:p>
    <w:p>
      <w:pPr>
        <w:pStyle w:val="Normal"/>
      </w:pPr>
      <w:r>
        <w:t xml:space="preserve">The conversion to and from seconds leaves the value unchanged but results in a context where MySQL treats the result as a </w:t>
      </w:r>
      <w:r>
        <w:rPr>
          <w:rStyle w:val="Text0"/>
        </w:rPr>
        <w:t>TIME</w:t>
      </w:r>
      <w:r>
        <w:t xml:space="preserve"> value. For date values, the procedure is similar, but uses </w:t>
      </w:r>
      <w:r>
        <w:rPr>
          <w:rStyle w:val="Text0"/>
        </w:rPr>
        <w:t>TO_DAYS( )</w:t>
      </w:r>
      <w:r>
        <w:rPr>
          <w:rStyle w:val="Text27"/>
        </w:rPr>
        <w:bookmarkStart w:id="2618" w:name="mysqlckbk_IDXTERM_1023"/>
        <w:t/>
        <w:bookmarkEnd w:id="2618"/>
      </w:r>
      <w:r>
        <w:t xml:space="preserve"> and </w:t>
      </w:r>
      <w:r>
        <w:rPr>
          <w:rStyle w:val="Text0"/>
        </w:rPr>
        <w:t>FROM_DAYS( )</w:t>
      </w:r>
      <w:r>
        <w:rPr>
          <w:rStyle w:val="Text27"/>
        </w:rPr>
        <w:bookmarkStart w:id="2619" w:name="mysqlckbk_IDXTERM_1024"/>
        <w:t/>
        <w:bookmarkEnd w:id="2619"/>
      </w:r>
      <w:r>
        <w:t xml:space="preserve">: </w:t>
      </w:r>
    </w:p>
    <w:p>
      <w:pPr>
        <w:pStyle w:val="Para 18"/>
      </w:pPr>
      <w:r>
        <w:bookmarkStart w:id="2620" w:name="I_5_tt664"/>
        <w:t/>
        <w:bookmarkEnd w:id="2620"/>
      </w:r>
    </w:p>
    <w:p>
      <w:pPr>
        <w:pStyle w:val="Para 02"/>
      </w:pPr>
      <w:r>
        <w:t xml:space="preserve">mysql&gt; </w:t>
        <w:br w:clear="none"/>
      </w:r>
      <w:r>
        <w:rPr>
          <w:rStyle w:val="Text1"/>
        </w:rPr>
        <w:t xml:space="preserve">SELECT '1999-01-01'+0, FROM_DAYS(TO_DAYS('1999-01-01'))+0;</w:t>
        <w:br w:clear="none"/>
      </w:r>
      <w:r>
        <w:t xml:space="preserve"/>
        <w:br w:clear="none"/>
        <w:t xml:space="preserve">+----------------+------------------------------------+</w:t>
        <w:br w:clear="none"/>
        <w:t xml:space="preserve">| '1999-01-01'+0 | FROM_DAYS(TO_DAYS('1999-01-01'))+0 |</w:t>
        <w:br w:clear="none"/>
        <w:t xml:space="preserve">+----------------+------------------------------------+</w:t>
        <w:br w:clear="none"/>
        <w:t xml:space="preserve">|           1999 |                           19990101 |</w:t>
        <w:br w:clear="none"/>
        <w:t xml:space="preserve">+----------------+------------------------------------+</w:t>
        <w:br w:clear="none"/>
      </w:r>
    </w:p>
    <w:p>
      <w:pPr>
        <w:pStyle w:val="Normal"/>
      </w:pPr>
      <w:r>
        <w:t xml:space="preserve">For </w:t>
      </w:r>
      <w:r>
        <w:rPr>
          <w:rStyle w:val="Text0"/>
        </w:rPr>
        <w:t>DATETIME-</w:t>
      </w:r>
      <w:r>
        <w:t xml:space="preserve"> or </w:t>
      </w:r>
      <w:r>
        <w:rPr>
          <w:rStyle w:val="Text0"/>
        </w:rPr>
        <w:t>TIMESTAMP</w:t>
      </w:r>
      <w:r>
        <w:t xml:space="preserve">-formatted strings, you can use </w:t>
      </w:r>
      <w:r>
        <w:rPr>
          <w:rStyle w:val="Text0"/>
        </w:rPr>
        <w:t>DATE_ADD( )</w:t>
      </w:r>
      <w:r>
        <w:rPr>
          <w:rStyle w:val="Text27"/>
        </w:rPr>
        <w:bookmarkStart w:id="2621" w:name="mysqlckbk_IDXTERM_1025"/>
        <w:t/>
        <w:bookmarkEnd w:id="2621"/>
      </w:r>
      <w:r>
        <w:t xml:space="preserve"> to introduce a temporal context: </w:t>
      </w:r>
    </w:p>
    <w:p>
      <w:pPr>
        <w:pStyle w:val="Para 18"/>
      </w:pPr>
      <w:r>
        <w:bookmarkStart w:id="2622" w:name="I_5_tt665"/>
        <w:t/>
        <w:bookmarkEnd w:id="2622"/>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DATE_ADD('1999-01-01 12:30:45',INTERVAL 0 DAY)+0 AS 'numeric datetime',</w:t>
        <w:br w:clear="none"/>
      </w:r>
      <w:r>
        <w:t xml:space="preserve"/>
        <w:br w:clear="none"/>
        <w:t xml:space="preserve">    -&gt; </w:t>
        <w:br w:clear="none"/>
      </w:r>
      <w:r>
        <w:rPr>
          <w:rStyle w:val="Text1"/>
        </w:rPr>
        <w:t xml:space="preserve">DATE_ADD('19990101123045',INTERVAL 0 DAY)+0 AS 'numeric timestamp';</w:t>
        <w:br w:clear="none"/>
      </w:r>
      <w:r>
        <w:t xml:space="preserve"/>
        <w:br w:clear="none"/>
        <w:t xml:space="preserve">+------------------+-------------------+</w:t>
        <w:br w:clear="none"/>
        <w:t xml:space="preserve">| numeric datetime | numeric timestamp |</w:t>
        <w:br w:clear="none"/>
        <w:t xml:space="preserve">+------------------+-------------------+</w:t>
        <w:br w:clear="none"/>
        <w:t xml:space="preserve">|   19990101123045 |    19990101123045 |</w:t>
        <w:br w:clear="none"/>
        <w:t xml:space="preserve">+------------------+-------------------+</w:t>
        <w:br w:clear="none"/>
      </w:r>
    </w:p>
    <w:p>
      <w:bookmarkStart w:id="2623" w:name="Top_of_ch05s31_html"/>
      <w:bookmarkStart w:id="2624" w:name="Selecting_Records_Based_on_Their_1"/>
      <w:bookmarkStart w:id="2625" w:name="Selecting_Records_Based_on_Their"/>
      <w:pPr>
        <w:keepNext/>
        <w:pStyle w:val="Heading 1"/>
        <w:pageBreakBefore w:val="on"/>
        <w:keepLines w:val="on"/>
      </w:pPr>
      <w:r>
        <w:rPr>
          <w:rStyle w:val="Text26"/>
        </w:rPr>
        <w:bookmarkStart w:id="2626" w:name="mysqlckbk_CHP_5_SECT_31"/>
        <w:t/>
        <w:bookmarkEnd w:id="2626"/>
      </w:r>
      <w:r>
        <w:t>Selecting Records Based on Their Temporal Characteristics</w:t>
      </w:r>
      <w:bookmarkEnd w:id="2623"/>
      <w:bookmarkEnd w:id="2624"/>
      <w:bookmarkEnd w:id="2625"/>
    </w:p>
    <w:p>
      <w:pPr>
        <w:keepNext/>
        <w:pStyle w:val="Heading 2"/>
        <w:keepLines w:val="on"/>
      </w:pPr>
      <w:r>
        <w:rPr>
          <w:rStyle w:val="Text26"/>
        </w:rPr>
        <w:bookmarkStart w:id="2627" w:name="mysqlckbk_CHP_5_SECT_31_1"/>
        <w:t/>
        <w:bookmarkEnd w:id="2627"/>
      </w:r>
      <w:r>
        <w:t>Problem</w:t>
      </w:r>
    </w:p>
    <w:p>
      <w:pPr>
        <w:pStyle w:val="Normal"/>
      </w:pPr>
      <w:r>
        <w:t>You want to select records based on temporal constraints.</w:t>
      </w:r>
    </w:p>
    <w:p>
      <w:pPr>
        <w:keepNext/>
        <w:pStyle w:val="Heading 2"/>
        <w:keepLines w:val="on"/>
      </w:pPr>
      <w:r>
        <w:rPr>
          <w:rStyle w:val="Text26"/>
        </w:rPr>
        <w:bookmarkStart w:id="2628" w:name="mysqlckbk_CHP_5_SECT_31_2"/>
        <w:t/>
        <w:bookmarkEnd w:id="2628"/>
      </w:r>
      <w:r>
        <w:t>Solution</w:t>
      </w:r>
    </w:p>
    <w:p>
      <w:pPr>
        <w:pStyle w:val="Normal"/>
      </w:pPr>
      <w:r>
        <w:t xml:space="preserve">Use a date or time condition in the </w:t>
      </w:r>
      <w:r>
        <w:rPr>
          <w:rStyle w:val="Text0"/>
        </w:rPr>
        <w:t>WHERE</w:t>
      </w:r>
      <w:r>
        <w:t xml:space="preserve"> clause. This may be based on direct comparison of column values with known values. Or it may be necessary to apply a function to column values to convert them to a more appropriate form for testing, such as using </w:t>
      </w:r>
      <w:r>
        <w:rPr>
          <w:rStyle w:val="Text0"/>
        </w:rPr>
        <w:t>MONTH( )</w:t>
      </w:r>
      <w:r>
        <w:t xml:space="preserve"> to test the month part of a date. </w:t>
      </w:r>
    </w:p>
    <w:p>
      <w:pPr>
        <w:keepNext/>
        <w:pStyle w:val="Heading 2"/>
        <w:keepLines w:val="on"/>
      </w:pPr>
      <w:r>
        <w:rPr>
          <w:rStyle w:val="Text26"/>
        </w:rPr>
        <w:bookmarkStart w:id="2629" w:name="mysqlckbk_CHP_5_SECT_31_3"/>
        <w:t/>
        <w:bookmarkEnd w:id="2629"/>
      </w:r>
      <w:r>
        <w:t>Discussion</w:t>
      </w:r>
    </w:p>
    <w:p>
      <w:pPr>
        <w:pStyle w:val="Normal"/>
      </w:pPr>
      <w:r>
        <w:t xml:space="preserve">Most of the preceding date-based techniques were illustrated by example queries that produce date or time values as output. You can use the same techniques in </w:t>
      </w:r>
      <w:r>
        <w:rPr>
          <w:rStyle w:val="Text0"/>
        </w:rPr>
        <w:t>WHERE</w:t>
      </w:r>
      <w:r>
        <w:t xml:space="preserve"> clauses to place date-based restrictions on the records selected by a query. For example, you can select records occurring before or after a given date, within a date range, or that match particular month or day values. </w:t>
      </w:r>
    </w:p>
    <w:p>
      <w:pPr>
        <w:keepNext/>
        <w:pStyle w:val="Heading 2"/>
        <w:keepLines w:val="on"/>
      </w:pPr>
      <w:r>
        <w:rPr>
          <w:rStyle w:val="Text26"/>
        </w:rPr>
        <w:bookmarkStart w:id="2630" w:name="mysqlckbk_CHP_5_SECT_31_4"/>
        <w:t/>
        <w:bookmarkEnd w:id="2630"/>
      </w:r>
      <w:r>
        <w:t>Comparing Dates to One Another</w:t>
      </w:r>
    </w:p>
    <w:p>
      <w:pPr>
        <w:pStyle w:val="Normal"/>
      </w:pPr>
      <w:r>
        <w:rPr>
          <w:rStyle w:val="Text27"/>
        </w:rPr>
        <w:bookmarkStart w:id="2631" w:name="mysqlckbk_IDXTERM_1026"/>
        <w:t/>
        <w:bookmarkEnd w:id="2631"/>
      </w:r>
      <w:r>
        <w:t xml:space="preserve">The following queries find records from the </w:t>
      </w:r>
      <w:r>
        <w:rPr>
          <w:rStyle w:val="Text0"/>
        </w:rPr>
        <w:t>date_val</w:t>
      </w:r>
      <w:r>
        <w:t xml:space="preserve"> table that occur either before 1900 or during the 1900s: </w:t>
      </w:r>
    </w:p>
    <w:p>
      <w:pPr>
        <w:pStyle w:val="Para 18"/>
      </w:pPr>
      <w:r>
        <w:bookmarkStart w:id="2632" w:name="I_5_tt666"/>
        <w:t/>
        <w:bookmarkEnd w:id="2632"/>
      </w:r>
    </w:p>
    <w:p>
      <w:pPr>
        <w:pStyle w:val="Para 02"/>
      </w:pPr>
      <w:r>
        <w:t xml:space="preserve">mysql&gt; </w:t>
        <w:br w:clear="none"/>
      </w:r>
      <w:r>
        <w:rPr>
          <w:rStyle w:val="Text1"/>
        </w:rPr>
        <w:t xml:space="preserve">SELECT d FROM date_val where d &lt; '1900-01-01';</w:t>
        <w:br w:clear="none"/>
      </w:r>
      <w:r>
        <w:t xml:space="preserve"/>
        <w:br w:clear="none"/>
        <w:t xml:space="preserve">+------------+</w:t>
        <w:br w:clear="none"/>
        <w:t xml:space="preserve">| d          |</w:t>
        <w:br w:clear="none"/>
        <w:t xml:space="preserve">+------------+</w:t>
        <w:br w:clear="none"/>
        <w:t xml:space="preserve">| 1864-02-28 |</w:t>
        <w:br w:clear="none"/>
        <w:t xml:space="preserve">+------------+</w:t>
        <w:br w:clear="none"/>
        <w:t xml:space="preserve">mysql&gt; </w:t>
        <w:br w:clear="none"/>
      </w:r>
      <w:r>
        <w:rPr>
          <w:rStyle w:val="Text1"/>
        </w:rPr>
        <w:t xml:space="preserve">SELECT d FROM date_val where d BETWEEN '1900-01-01' AND '1999-12-31';</w:t>
        <w:br w:clear="none"/>
      </w:r>
      <w:r>
        <w:t xml:space="preserve"/>
        <w:br w:clear="none"/>
        <w:t xml:space="preserve">+------------+</w:t>
        <w:br w:clear="none"/>
        <w:t xml:space="preserve">| d          |</w:t>
        <w:br w:clear="none"/>
        <w:t xml:space="preserve">+------------+</w:t>
        <w:br w:clear="none"/>
        <w:t xml:space="preserve">| 1900-01-15 |</w:t>
        <w:br w:clear="none"/>
        <w:t xml:space="preserve">| 1987-03-05 |</w:t>
        <w:br w:clear="none"/>
        <w:t xml:space="preserve">| 1999-12-31 |</w:t>
        <w:br w:clear="none"/>
        <w:t xml:space="preserve">+------------+</w:t>
        <w:br w:clear="none"/>
      </w:r>
    </w:p>
    <w:p>
      <w:pPr>
        <w:pStyle w:val="Normal"/>
      </w:pPr>
      <w:r>
        <w:t xml:space="preserve">If your version of MySQL is older then 3.23.9, one problem to watch out for is that </w:t>
      </w:r>
      <w:r>
        <w:rPr>
          <w:rStyle w:val="Text0"/>
        </w:rPr>
        <w:t>BETWEEN</w:t>
      </w:r>
      <w:r>
        <w:rPr>
          <w:rStyle w:val="Text27"/>
        </w:rPr>
        <w:bookmarkStart w:id="2633" w:name="mysqlckbk_IDXTERM_1027"/>
        <w:t/>
        <w:bookmarkEnd w:id="2633"/>
      </w:r>
      <w:r>
        <w:t xml:space="preserve"> sometimes doesn’t work correctly with literal date strings if they are not in ISO format. For example, this may fail: </w:t>
      </w:r>
    </w:p>
    <w:p>
      <w:pPr>
        <w:pStyle w:val="Para 18"/>
      </w:pPr>
      <w:r>
        <w:bookmarkStart w:id="2634" w:name="I_5_tt667"/>
        <w:t/>
        <w:bookmarkEnd w:id="2634"/>
      </w:r>
    </w:p>
    <w:p>
      <w:pPr>
        <w:pStyle w:val="Para 02"/>
      </w:pPr>
      <w:r>
        <w:t xml:space="preserve">SELECT d FROM date_val WHERE d BETWEEN '1960-3-1' AND '1960-3-15';</w:t>
        <w:br w:clear="none"/>
      </w:r>
    </w:p>
    <w:p>
      <w:pPr>
        <w:pStyle w:val="Normal"/>
      </w:pPr>
      <w:r>
        <w:t xml:space="preserve">If that happens, try rewriting the dates in ISO format for better results: </w:t>
      </w:r>
    </w:p>
    <w:p>
      <w:pPr>
        <w:pStyle w:val="Para 18"/>
      </w:pPr>
      <w:r>
        <w:bookmarkStart w:id="2635" w:name="I_5_tt668"/>
        <w:t/>
        <w:bookmarkEnd w:id="2635"/>
      </w:r>
    </w:p>
    <w:p>
      <w:pPr>
        <w:pStyle w:val="Para 02"/>
      </w:pPr>
      <w:r>
        <w:t xml:space="preserve">SELECT d FROM date_val WHERE d BETWEEN '1960-03-01' AND '1960-03-15';</w:t>
        <w:br w:clear="none"/>
      </w:r>
    </w:p>
    <w:p>
      <w:pPr>
        <w:pStyle w:val="Normal"/>
      </w:pPr>
      <w:r>
        <w:t>You can also rewrite the expression using two explicit comparisons:</w:t>
      </w:r>
    </w:p>
    <w:p>
      <w:pPr>
        <w:pStyle w:val="Para 18"/>
      </w:pPr>
      <w:r>
        <w:bookmarkStart w:id="2636" w:name="I_5_tt669"/>
        <w:t/>
        <w:bookmarkEnd w:id="2636"/>
      </w:r>
    </w:p>
    <w:p>
      <w:pPr>
        <w:pStyle w:val="Para 02"/>
      </w:pPr>
      <w:r>
        <w:t xml:space="preserve">SELECT d FROM date_val WHERE d &gt;= '1960-03-01' AND d &lt;= '1960-03-15';</w:t>
        <w:br w:clear="none"/>
      </w:r>
    </w:p>
    <w:p>
      <w:pPr>
        <w:pStyle w:val="Normal"/>
      </w:pPr>
      <w:r>
        <w:t xml:space="preserve">When you don’t know the exact date you want for a </w:t>
      </w:r>
      <w:r>
        <w:rPr>
          <w:rStyle w:val="Text0"/>
        </w:rPr>
        <w:t>WHERE</w:t>
      </w:r>
      <w:r>
        <w:t xml:space="preserve"> clause, you can often calculate it using an expression. For example, to perform an “on this day in history” query to search for records in a table </w:t>
      </w:r>
      <w:r>
        <w:rPr>
          <w:rStyle w:val="Text0"/>
        </w:rPr>
        <w:t>history</w:t>
      </w:r>
      <w:r>
        <w:t xml:space="preserve"> to find events occurring exactly 50 years ago, do this: </w:t>
      </w:r>
    </w:p>
    <w:p>
      <w:pPr>
        <w:pStyle w:val="Para 18"/>
      </w:pPr>
      <w:r>
        <w:bookmarkStart w:id="2637" w:name="I_5_tt670"/>
        <w:t/>
        <w:bookmarkEnd w:id="2637"/>
      </w:r>
    </w:p>
    <w:p>
      <w:pPr>
        <w:pStyle w:val="Para 02"/>
      </w:pPr>
      <w:r>
        <w:t xml:space="preserve">SELECT * FROM history WHERE d = DATE_SUB(CURDATE( ),INTERVAL 50 YEAR);</w:t>
        <w:br w:clear="none"/>
      </w:r>
    </w:p>
    <w:p>
      <w:pPr>
        <w:pStyle w:val="Normal"/>
      </w:pPr>
      <w:r>
        <w:t xml:space="preserve">You see this kind of thing in newspapers that run columns showing what the news events were in times past. (In essence, the query compiles those events that have reached their </w:t>
      </w:r>
      <w:r>
        <w:rPr>
          <w:rStyle w:val="Text7"/>
        </w:rPr>
        <w:t>n</w:t>
      </w:r>
      <w:r>
        <w:t xml:space="preserve">-th anniversary.) If you want to retrieve events that occurred “on this day” for any year rather than “on this date” for a specific year, the query is a bit different. In that case, you need to find records that match the current calendar day, ignoring the year. That topic is discussed in </w:t>
      </w:r>
      <w:hyperlink w:anchor="mysqlckbk_CHP_5_SECT_31_6" w:tooltip="Comparing Dates to Calendar Days">
        <w:r>
          <w:rPr>
            <w:rStyle w:val="Text2"/>
          </w:rPr>
          <w:t>Recipe 5.31.6</w:t>
        </w:r>
      </w:hyperlink>
      <w:r>
        <w:t xml:space="preserve"> later in this section. </w:t>
      </w:r>
    </w:p>
    <w:p>
      <w:pPr>
        <w:pStyle w:val="Normal"/>
      </w:pPr>
      <w:r>
        <w:t xml:space="preserve">Calculated dates are useful for range testing as well. For example, to find dates that occur within the last six years, use </w:t>
      </w:r>
      <w:r>
        <w:rPr>
          <w:rStyle w:val="Text0"/>
        </w:rPr>
        <w:t>DATE_SUB( )</w:t>
      </w:r>
      <w:r>
        <w:rPr>
          <w:rStyle w:val="Text27"/>
        </w:rPr>
        <w:bookmarkStart w:id="2638" w:name="mysqlckbk_IDXTERM_1028"/>
        <w:t/>
        <w:bookmarkEnd w:id="2638"/>
      </w:r>
      <w:r>
        <w:t xml:space="preserve"> to calculate the cutoff date: </w:t>
      </w:r>
    </w:p>
    <w:p>
      <w:pPr>
        <w:pStyle w:val="Para 18"/>
      </w:pPr>
      <w:r>
        <w:bookmarkStart w:id="2639" w:name="I_5_tt671"/>
        <w:t/>
        <w:bookmarkEnd w:id="2639"/>
      </w:r>
    </w:p>
    <w:p>
      <w:pPr>
        <w:pStyle w:val="Para 02"/>
      </w:pPr>
      <w:r>
        <w:t xml:space="preserve">mysql&gt; </w:t>
        <w:br w:clear="none"/>
      </w:r>
      <w:r>
        <w:rPr>
          <w:rStyle w:val="Text1"/>
        </w:rPr>
        <w:t xml:space="preserve">SELECT d FROM date_val WHERE d &gt;= DATE_SUB(CURDATE( ),INTERVAL 6 YEAR);</w:t>
        <w:br w:clear="none"/>
      </w:r>
      <w:r>
        <w:t xml:space="preserve"/>
        <w:br w:clear="none"/>
        <w:t xml:space="preserve">+------------+</w:t>
        <w:br w:clear="none"/>
        <w:t xml:space="preserve">| d          |</w:t>
        <w:br w:clear="none"/>
        <w:t xml:space="preserve">+------------+</w:t>
        <w:br w:clear="none"/>
        <w:t xml:space="preserve">| 1999-12-31 |</w:t>
        <w:br w:clear="none"/>
        <w:t xml:space="preserve">| 2000-06-04 |</w:t>
        <w:br w:clear="none"/>
        <w:t xml:space="preserve">+------------+</w:t>
        <w:br w:clear="none"/>
      </w:r>
    </w:p>
    <w:p>
      <w:pPr>
        <w:pStyle w:val="Normal"/>
      </w:pPr>
      <w:r>
        <w:t xml:space="preserve">Note that the expression in the </w:t>
      </w:r>
      <w:r>
        <w:rPr>
          <w:rStyle w:val="Text0"/>
        </w:rPr>
        <w:t>WHERE</w:t>
      </w:r>
      <w:r>
        <w:rPr>
          <w:rStyle w:val="Text27"/>
        </w:rPr>
        <w:bookmarkStart w:id="2640" w:name="mysqlckbk_IDXTERM_1029"/>
        <w:t/>
        <w:bookmarkEnd w:id="2640"/>
      </w:r>
      <w:r>
        <w:t xml:space="preserve"> clause isolates the date column </w:t>
      </w:r>
      <w:r>
        <w:rPr>
          <w:rStyle w:val="Text0"/>
        </w:rPr>
        <w:t>d</w:t>
      </w:r>
      <w:r>
        <w:t xml:space="preserve"> on one side of the comparison operator. This is usually a good idea; if the column is indexed, placing it alone on one side of a comparison allows MySQL to process the query more efficiently. To illustrate, the preceding </w:t>
      </w:r>
      <w:r>
        <w:rPr>
          <w:rStyle w:val="Text0"/>
        </w:rPr>
        <w:t>WHERE</w:t>
      </w:r>
      <w:r>
        <w:t xml:space="preserve"> clause can be written in a way that’s logically equivalent, but much less efficient for MySQL to execute: </w:t>
      </w:r>
    </w:p>
    <w:p>
      <w:pPr>
        <w:pStyle w:val="Para 18"/>
      </w:pPr>
      <w:r>
        <w:bookmarkStart w:id="2641" w:name="I_5_tt672"/>
        <w:t/>
        <w:bookmarkEnd w:id="2641"/>
      </w:r>
    </w:p>
    <w:p>
      <w:pPr>
        <w:pStyle w:val="Para 02"/>
      </w:pPr>
      <w:r>
        <w:t xml:space="preserve">... WHERE DATE_ADD(d,INTERVAL 6 MONTH) &gt;= CURDATE( );</w:t>
        <w:br w:clear="none"/>
      </w:r>
    </w:p>
    <w:p>
      <w:pPr>
        <w:pStyle w:val="Normal"/>
      </w:pPr>
      <w:r>
        <w:t xml:space="preserve">Here, the </w:t>
      </w:r>
      <w:r>
        <w:rPr>
          <w:rStyle w:val="Text0"/>
        </w:rPr>
        <w:t>d</w:t>
      </w:r>
      <w:r>
        <w:t xml:space="preserve"> column is used within an expression. That means </w:t>
      </w:r>
      <w:r>
        <w:rPr>
          <w:rStyle w:val="Text8"/>
        </w:rPr>
        <w:t>every</w:t>
      </w:r>
      <w:r>
        <w:t xml:space="preserve"> row must be retrieved so that the expression can be evaluated and tested, which makes any index on the column useless. </w:t>
      </w:r>
    </w:p>
    <w:p>
      <w:pPr>
        <w:pStyle w:val="Normal"/>
      </w:pPr>
      <w:r>
        <w:t xml:space="preserve">Sometimes it’s not so obvious how to rewrite a comparison to isolate a date column on one side. For example, the following </w:t>
      </w:r>
      <w:r>
        <w:rPr>
          <w:rStyle w:val="Text0"/>
        </w:rPr>
        <w:t>WHERE</w:t>
      </w:r>
      <w:r>
        <w:t xml:space="preserve"> clause uses only part of the date column in the comparisons: </w:t>
      </w:r>
    </w:p>
    <w:p>
      <w:pPr>
        <w:pStyle w:val="Para 18"/>
      </w:pPr>
      <w:r>
        <w:bookmarkStart w:id="2642" w:name="I_5_tt673"/>
        <w:t/>
        <w:bookmarkEnd w:id="2642"/>
      </w:r>
    </w:p>
    <w:p>
      <w:pPr>
        <w:pStyle w:val="Para 02"/>
      </w:pPr>
      <w:r>
        <w:t xml:space="preserve">... WHERE YEAR(d) &gt;= 1987 AND YEAR(d) &lt;= 1991;</w:t>
        <w:br w:clear="none"/>
      </w:r>
    </w:p>
    <w:p>
      <w:pPr>
        <w:pStyle w:val="Normal"/>
      </w:pPr>
      <w:r>
        <w:t xml:space="preserve">To rewrite the first comparison, eliminate the </w:t>
      </w:r>
      <w:r>
        <w:rPr>
          <w:rStyle w:val="Text0"/>
        </w:rPr>
        <w:t>YEAR( )</w:t>
      </w:r>
      <w:r>
        <w:t xml:space="preserve"> call and replace its righthand side with a complete date: </w:t>
      </w:r>
    </w:p>
    <w:p>
      <w:pPr>
        <w:pStyle w:val="Para 18"/>
      </w:pPr>
      <w:r>
        <w:bookmarkStart w:id="2643" w:name="I_5_tt674"/>
        <w:t/>
        <w:bookmarkEnd w:id="2643"/>
      </w:r>
    </w:p>
    <w:p>
      <w:pPr>
        <w:pStyle w:val="Para 02"/>
      </w:pPr>
      <w:r>
        <w:t xml:space="preserve">... WHERE d &gt;= '1987-01-01' AND YEAR(d) &lt;= 1991;</w:t>
        <w:br w:clear="none"/>
      </w:r>
    </w:p>
    <w:p>
      <w:pPr>
        <w:pStyle w:val="Normal"/>
      </w:pPr>
      <w:r>
        <w:t xml:space="preserve">Rewriting the second comparison is a little trickier. You can eliminate the </w:t>
      </w:r>
      <w:r>
        <w:rPr>
          <w:rStyle w:val="Text0"/>
        </w:rPr>
        <w:t>YEAR( )</w:t>
      </w:r>
      <w:r>
        <w:t xml:space="preserve"> call on the lefthand side, just as with the first expression, but you can’t just add </w:t>
      </w:r>
      <w:r>
        <w:rPr>
          <w:rStyle w:val="Text0"/>
        </w:rPr>
        <w:t>-01-01</w:t>
      </w:r>
      <w:r>
        <w:t xml:space="preserve"> to the year on the righthand side. That would produce the following result, which is incorrect: </w:t>
      </w:r>
    </w:p>
    <w:p>
      <w:pPr>
        <w:pStyle w:val="Para 18"/>
      </w:pPr>
      <w:r>
        <w:bookmarkStart w:id="2644" w:name="I_5_tt675"/>
        <w:t/>
        <w:bookmarkEnd w:id="2644"/>
      </w:r>
    </w:p>
    <w:p>
      <w:pPr>
        <w:pStyle w:val="Para 02"/>
      </w:pPr>
      <w:r>
        <w:t xml:space="preserve">... WHERE d &gt;= '1987-01-01' AND d &lt;= '1991-01-01';</w:t>
        <w:br w:clear="none"/>
      </w:r>
    </w:p>
    <w:p>
      <w:pPr>
        <w:pStyle w:val="Normal"/>
      </w:pPr>
      <w:r>
        <w:t xml:space="preserve">That fails because dates from </w:t>
      </w:r>
      <w:r>
        <w:rPr>
          <w:rStyle w:val="Text0"/>
        </w:rPr>
        <w:t>1991-01-02</w:t>
      </w:r>
      <w:r>
        <w:t xml:space="preserve"> to </w:t>
      </w:r>
      <w:r>
        <w:rPr>
          <w:rStyle w:val="Text0"/>
        </w:rPr>
        <w:t>1991-12-31</w:t>
      </w:r>
      <w:r>
        <w:t xml:space="preserve"> fail the test, but should pass. To rewrite the second comparison correctly, either of the following will do: </w:t>
      </w:r>
    </w:p>
    <w:p>
      <w:pPr>
        <w:pStyle w:val="Para 18"/>
      </w:pPr>
      <w:r>
        <w:bookmarkStart w:id="2645" w:name="I_5_tt676"/>
        <w:t/>
        <w:bookmarkEnd w:id="2645"/>
      </w:r>
    </w:p>
    <w:p>
      <w:pPr>
        <w:pStyle w:val="Para 02"/>
      </w:pPr>
      <w:r>
        <w:t xml:space="preserve">... WHERE d &gt;= '1987-01-01' AND d &lt;= '1991-12-31';</w:t>
        <w:br w:clear="none"/>
        <w:t xml:space="preserve">... WHERE d &gt;= '1987-01-01' AND d &lt; '1992-01-01';</w:t>
        <w:br w:clear="none"/>
      </w:r>
    </w:p>
    <w:p>
      <w:pPr>
        <w:pStyle w:val="Normal"/>
      </w:pPr>
      <w:r>
        <w:rPr>
          <w:rStyle w:val="Text27"/>
        </w:rPr>
        <w:bookmarkStart w:id="2646" w:name="mysqlckbk_IDXTERM_1030"/>
        <w:t/>
        <w:bookmarkEnd w:id="2646"/>
        <w:bookmarkStart w:id="2647" w:name="mysqlckbk_IDXTERM_1031"/>
        <w:t/>
        <w:bookmarkEnd w:id="2647"/>
      </w:r>
      <w:r>
        <w:t xml:space="preserve">Another use for calculated dates occurs frequently in applications that create records that have a limited lifetime. Such applications must be able to determine which records to delete when performing an expiration operation. You can approach this problem a couple of ways: </w:t>
      </w:r>
    </w:p>
    <w:p>
      <w:pPr>
        <w:pStyle w:val="Para 04"/>
      </w:pPr>
      <w:r>
        <w:t xml:space="preserve">Store a date in each record indicating when it was created. (Do this by making the column a </w:t>
      </w:r>
      <w:r>
        <w:rPr>
          <w:rStyle w:val="Text0"/>
        </w:rPr>
        <w:t>TIMESTAMP</w:t>
      </w:r>
      <w:r>
        <w:t xml:space="preserve"> or by setting it to </w:t>
      </w:r>
      <w:r>
        <w:rPr>
          <w:rStyle w:val="Text0"/>
        </w:rPr>
        <w:t>NOW( )</w:t>
      </w:r>
      <w:r>
        <w:t xml:space="preserve">; see </w:t>
      </w:r>
      <w:hyperlink w:anchor="Top_of_ch05s34_html" w:tooltip="Recording a Row’s Creation Time">
        <w:r>
          <w:rPr>
            <w:rStyle w:val="Text2"/>
          </w:rPr>
          <w:t>Recipe 5.34</w:t>
        </w:r>
      </w:hyperlink>
      <w:r>
        <w:t xml:space="preserve"> for details.) To perform an expiration operation later, determine which records have a creation date that is too old by comparing that date to the current date. For example, the query to expire records that were created more than </w:t>
      </w:r>
      <w:r>
        <w:rPr>
          <w:rStyle w:val="Text7"/>
        </w:rPr>
        <w:t>n</w:t>
      </w:r>
      <w:r>
        <w:t xml:space="preserve"> days ago might look like this: </w:t>
      </w:r>
    </w:p>
    <w:p>
      <w:pPr>
        <w:pStyle w:val="Para 34"/>
      </w:pPr>
      <w:r>
        <w:bookmarkStart w:id="2648" w:name="I_5_tt677"/>
        <w:t/>
        <w:bookmarkEnd w:id="2648"/>
      </w:r>
    </w:p>
    <w:p>
      <w:pPr>
        <w:pStyle w:val="Para 02"/>
      </w:pPr>
      <w:r>
        <w:t xml:space="preserve">DELETE FROM </w:t>
        <w:br w:clear="none"/>
      </w:r>
      <w:r>
        <w:rPr>
          <w:rStyle w:val="Text6"/>
        </w:rPr>
        <w:t xml:space="preserve">tbl_name</w:t>
        <w:br w:clear="none"/>
      </w:r>
      <w:r>
        <w:t xml:space="preserve"> WHERE create_date &lt; DATE_SUB(NOW( ),INTERVAL </w:t>
        <w:br w:clear="none"/>
      </w:r>
      <w:r>
        <w:rPr>
          <w:rStyle w:val="Text6"/>
        </w:rPr>
        <w:t xml:space="preserve">n</w:t>
        <w:br w:clear="none"/>
      </w:r>
      <w:r>
        <w:t xml:space="preserve"> DAY);</w:t>
        <w:br w:clear="none"/>
      </w:r>
    </w:p>
    <w:p>
      <w:pPr>
        <w:pStyle w:val="Para 04"/>
      </w:pPr>
      <w:r>
        <w:t xml:space="preserve">Store an explicit expiration date in each record by calculating the expiration date with </w:t>
      </w:r>
      <w:r>
        <w:rPr>
          <w:rStyle w:val="Text0"/>
        </w:rPr>
        <w:t>DATE_ADD( )</w:t>
      </w:r>
      <w:r>
        <w:t xml:space="preserve"> when the record is created. For a record that should expire in </w:t>
      </w:r>
      <w:r>
        <w:rPr>
          <w:rStyle w:val="Text7"/>
        </w:rPr>
        <w:t>n</w:t>
      </w:r>
      <w:r>
        <w:t xml:space="preserve"> days, you can do that like this: </w:t>
      </w:r>
    </w:p>
    <w:p>
      <w:pPr>
        <w:pStyle w:val="Para 34"/>
      </w:pPr>
      <w:r>
        <w:bookmarkStart w:id="2649" w:name="I_5_tt678"/>
        <w:t/>
        <w:bookmarkEnd w:id="2649"/>
      </w:r>
    </w:p>
    <w:p>
      <w:pPr>
        <w:pStyle w:val="Para 02"/>
      </w:pPr>
      <w:r>
        <w:t xml:space="preserve">INSERT INTO </w:t>
        <w:br w:clear="none"/>
      </w:r>
      <w:r>
        <w:rPr>
          <w:rStyle w:val="Text6"/>
        </w:rPr>
        <w:t xml:space="preserve">tbl_name</w:t>
        <w:br w:clear="none"/>
      </w:r>
      <w:r>
        <w:t xml:space="preserve"> (expire_date,...)</w:t>
        <w:br w:clear="none"/>
        <w:t xml:space="preserve">VALUES(DATE_ADD(NOW( ),INTERVAL </w:t>
        <w:br w:clear="none"/>
      </w:r>
      <w:r>
        <w:rPr>
          <w:rStyle w:val="Text6"/>
        </w:rPr>
        <w:t xml:space="preserve">n</w:t>
        <w:br w:clear="none"/>
      </w:r>
      <w:r>
        <w:t xml:space="preserve"> DAY),...);</w:t>
        <w:br w:clear="none"/>
      </w:r>
    </w:p>
    <w:p>
      <w:pPr>
        <w:pStyle w:val="Para 04"/>
      </w:pPr>
      <w:r>
        <w:t xml:space="preserve">To perform the expiration operation in this case, compare the expiration dates to the current date to see which ones have been reached: </w:t>
      </w:r>
    </w:p>
    <w:p>
      <w:pPr>
        <w:pStyle w:val="Para 34"/>
      </w:pPr>
      <w:r>
        <w:bookmarkStart w:id="2650" w:name="I_5_tt679"/>
        <w:t/>
        <w:bookmarkEnd w:id="2650"/>
      </w:r>
    </w:p>
    <w:p>
      <w:pPr>
        <w:pStyle w:val="Para 02"/>
      </w:pPr>
      <w:r>
        <w:t xml:space="preserve">DELETE FROM </w:t>
        <w:br w:clear="none"/>
      </w:r>
      <w:r>
        <w:rPr>
          <w:rStyle w:val="Text6"/>
        </w:rPr>
        <w:t xml:space="preserve">tbl_name</w:t>
        <w:br w:clear="none"/>
      </w:r>
      <w:r>
        <w:t xml:space="preserve"> WHERE expire_date &lt; NOW( )</w:t>
        <w:br w:clear="none"/>
      </w:r>
    </w:p>
    <w:p>
      <w:pPr>
        <w:keepNext/>
        <w:pStyle w:val="Heading 2"/>
        <w:keepLines w:val="on"/>
      </w:pPr>
      <w:r>
        <w:rPr>
          <w:rStyle w:val="Text26"/>
        </w:rPr>
        <w:bookmarkStart w:id="2651" w:name="mysqlckbk_CHP_5_SECT_31_5"/>
        <w:t/>
        <w:bookmarkEnd w:id="2651"/>
      </w:r>
      <w:r>
        <w:t>Comparing Times to One Another</w:t>
      </w:r>
    </w:p>
    <w:p>
      <w:pPr>
        <w:pStyle w:val="Normal"/>
      </w:pPr>
      <w:r>
        <w:rPr>
          <w:rStyle w:val="Text27"/>
        </w:rPr>
        <w:bookmarkStart w:id="2652" w:name="mysqlckbk_IDXTERM_1032"/>
        <w:t/>
        <w:bookmarkEnd w:id="2652"/>
      </w:r>
      <w:r>
        <w:t xml:space="preserve">Comparisons involving times are similar to those involving dates. For example, to find times that occurred from 9 AM to 2 PM, use an expression like one of the following: </w:t>
      </w:r>
    </w:p>
    <w:p>
      <w:pPr>
        <w:pStyle w:val="Para 18"/>
      </w:pPr>
      <w:r>
        <w:bookmarkStart w:id="2653" w:name="I_5_tt680"/>
        <w:t/>
        <w:bookmarkEnd w:id="2653"/>
      </w:r>
    </w:p>
    <w:p>
      <w:pPr>
        <w:pStyle w:val="Para 02"/>
      </w:pPr>
      <w:r>
        <w:t xml:space="preserve">... WHERE t1 BETWEEN '09:00:00' AND '14:00:00';</w:t>
        <w:br w:clear="none"/>
        <w:t xml:space="preserve">... WHERE HOUR(t1) BETWEEN 9 AND 14;</w:t>
        <w:br w:clear="none"/>
      </w:r>
    </w:p>
    <w:p>
      <w:pPr>
        <w:pStyle w:val="Normal"/>
      </w:pPr>
      <w:r>
        <w:t xml:space="preserve">For an indexed </w:t>
      </w:r>
      <w:r>
        <w:rPr>
          <w:rStyle w:val="Text0"/>
        </w:rPr>
        <w:t>TIME</w:t>
      </w:r>
      <w:r>
        <w:t xml:space="preserve"> column, the first method would be more efficient. The second method has the property that it works not only for </w:t>
      </w:r>
      <w:r>
        <w:rPr>
          <w:rStyle w:val="Text0"/>
        </w:rPr>
        <w:t>TIME</w:t>
      </w:r>
      <w:r>
        <w:t xml:space="preserve"> columns, but for </w:t>
      </w:r>
      <w:r>
        <w:rPr>
          <w:rStyle w:val="Text0"/>
        </w:rPr>
        <w:t>DATETIME</w:t>
      </w:r>
      <w:r>
        <w:t xml:space="preserve"> and </w:t>
      </w:r>
      <w:r>
        <w:rPr>
          <w:rStyle w:val="Text0"/>
        </w:rPr>
        <w:t>TIMESTAMP</w:t>
      </w:r>
      <w:r>
        <w:t xml:space="preserve"> columns as well. </w:t>
      </w:r>
    </w:p>
    <w:p>
      <w:pPr>
        <w:keepNext/>
        <w:pStyle w:val="Heading 2"/>
        <w:keepLines w:val="on"/>
      </w:pPr>
      <w:r>
        <w:rPr>
          <w:rStyle w:val="Text26"/>
        </w:rPr>
        <w:bookmarkStart w:id="2654" w:name="mysqlckbk_CHP_5_SECT_31_6"/>
        <w:t/>
        <w:bookmarkEnd w:id="2654"/>
      </w:r>
      <w:r>
        <w:t>Comparing Dates to Calendar Days</w:t>
      </w:r>
    </w:p>
    <w:p>
      <w:pPr>
        <w:pStyle w:val="Normal"/>
      </w:pPr>
      <w:r>
        <w:t xml:space="preserve">To answer questions about particular days of the year, use calendar day testing. The following examples illustrate how to do this in the context of looking for birthdays: </w:t>
      </w:r>
    </w:p>
    <w:p>
      <w:pPr>
        <w:pStyle w:val="Para 04"/>
      </w:pPr>
      <w:r>
        <w:t xml:space="preserve">Who has a birthday today? This requires matching a particular calendar day, so you extract the month and day but ignore the year when performing comparisons: </w:t>
      </w:r>
    </w:p>
    <w:p>
      <w:pPr>
        <w:pStyle w:val="Para 34"/>
      </w:pPr>
      <w:r>
        <w:bookmarkStart w:id="2655" w:name="I_5_tt681"/>
        <w:t/>
        <w:bookmarkEnd w:id="2655"/>
      </w:r>
    </w:p>
    <w:p>
      <w:pPr>
        <w:pStyle w:val="Para 02"/>
      </w:pPr>
      <w:r>
        <w:t xml:space="preserve">... WHERE MONTH(d) = MONTH(CURDATE( )) AND DAYOFMONTH(d) = DAYOFMONTH(CURDATE( ));</w:t>
        <w:br w:clear="none"/>
      </w:r>
    </w:p>
    <w:p>
      <w:pPr>
        <w:pStyle w:val="Para 04"/>
      </w:pPr>
      <w:r>
        <w:t xml:space="preserve">This kind of query commonly is applied to biographical data to find lists of actors, politicians, musicians, etc., who were born on a particular day of the year. </w:t>
      </w:r>
    </w:p>
    <w:p>
      <w:pPr>
        <w:pStyle w:val="Para 04"/>
      </w:pPr>
      <w:r>
        <w:t xml:space="preserve">It’s tempting to use </w:t>
      </w:r>
      <w:r>
        <w:rPr>
          <w:rStyle w:val="Text0"/>
        </w:rPr>
        <w:t>DAYOFYEAR( )</w:t>
      </w:r>
      <w:r>
        <w:rPr>
          <w:rStyle w:val="Text27"/>
        </w:rPr>
        <w:bookmarkStart w:id="2656" w:name="mysqlckbk_IDXTERM_1033"/>
        <w:t/>
        <w:bookmarkEnd w:id="2656"/>
      </w:r>
      <w:r>
        <w:t xml:space="preserve"> to solve “on this day” problems, because it results in simpler queries. But </w:t>
      </w:r>
      <w:r>
        <w:rPr>
          <w:rStyle w:val="Text0"/>
        </w:rPr>
        <w:t>DAYOFYEAR( )</w:t>
      </w:r>
      <w:r>
        <w:t xml:space="preserve"> doesn’t work properly for leap years. The presence of February 29 throws off the values for days from March through December. </w:t>
      </w:r>
    </w:p>
    <w:p>
      <w:pPr>
        <w:pStyle w:val="Para 04"/>
      </w:pPr>
      <w:r>
        <w:t xml:space="preserve">Who has a birthday this month? In this case, it’s necessary to check only the month: </w:t>
      </w:r>
    </w:p>
    <w:p>
      <w:pPr>
        <w:pStyle w:val="Para 34"/>
      </w:pPr>
      <w:r>
        <w:bookmarkStart w:id="2657" w:name="I_5_tt682"/>
        <w:t/>
        <w:bookmarkEnd w:id="2657"/>
      </w:r>
    </w:p>
    <w:p>
      <w:pPr>
        <w:pStyle w:val="Para 02"/>
      </w:pPr>
      <w:r>
        <w:t xml:space="preserve">... WHERE MONTH(d) = MONTH(CURDATE( ));</w:t>
        <w:br w:clear="none"/>
      </w:r>
    </w:p>
    <w:p>
      <w:pPr>
        <w:pStyle w:val="Para 04"/>
      </w:pPr>
      <w:r>
        <w:t xml:space="preserve">Who has a birthday next month? The trick here is that you can’t just add one to the current month to get the month number that qualifying dates must match. That gives you 13 for dates in December. To make sure you get 1 (January), use either of the following techniques: </w:t>
      </w:r>
    </w:p>
    <w:p>
      <w:pPr>
        <w:pStyle w:val="Para 34"/>
      </w:pPr>
      <w:r>
        <w:bookmarkStart w:id="2658" w:name="I_5_tt683"/>
        <w:t/>
        <w:bookmarkEnd w:id="2658"/>
      </w:r>
    </w:p>
    <w:p>
      <w:pPr>
        <w:pStyle w:val="Para 02"/>
      </w:pPr>
      <w:r>
        <w:t xml:space="preserve">... WHERE MONTH(d) = MONTH(DATE_ADD(CURDATE( ),INTERVAL 1 MONTH));</w:t>
        <w:br w:clear="none"/>
        <w:t xml:space="preserve">... WHERE MONTH(d) = MOD(MONTH(CURDATE( )),12)+1;</w:t>
        <w:br w:clear="none"/>
      </w:r>
    </w:p>
    <w:p>
      <w:bookmarkStart w:id="2659" w:name="Using_TIMESTAMP_ValuesProblemYou"/>
      <w:bookmarkStart w:id="2660" w:name="Using_TIMESTAMP_ValuesProblemYou_1"/>
      <w:bookmarkStart w:id="2661" w:name="Top_of_ch05s32_html"/>
      <w:pPr>
        <w:keepNext/>
        <w:pStyle w:val="Heading 1"/>
        <w:pageBreakBefore w:val="on"/>
        <w:keepLines w:val="on"/>
      </w:pPr>
      <w:r>
        <w:rPr>
          <w:rStyle w:val="Text26"/>
        </w:rPr>
        <w:bookmarkStart w:id="2662" w:name="mysqlckbk_CHP_5_SECT_32"/>
        <w:t/>
        <w:bookmarkEnd w:id="2662"/>
      </w:r>
      <w:r>
        <w:t>Using TIMESTAMP Values</w:t>
      </w:r>
      <w:bookmarkEnd w:id="2659"/>
      <w:bookmarkEnd w:id="2660"/>
      <w:bookmarkEnd w:id="2661"/>
    </w:p>
    <w:p>
      <w:pPr>
        <w:keepNext/>
        <w:pStyle w:val="Heading 2"/>
        <w:keepLines w:val="on"/>
      </w:pPr>
      <w:r>
        <w:rPr>
          <w:rStyle w:val="Text26"/>
        </w:rPr>
        <w:bookmarkStart w:id="2663" w:name="mysqlckbk_CHP_5_SECT_32_1"/>
        <w:t/>
        <w:bookmarkEnd w:id="2663"/>
      </w:r>
      <w:r>
        <w:t>Problem</w:t>
      </w:r>
    </w:p>
    <w:p>
      <w:pPr>
        <w:pStyle w:val="Normal"/>
      </w:pPr>
      <w:r>
        <w:rPr>
          <w:rStyle w:val="Text27"/>
        </w:rPr>
        <w:bookmarkStart w:id="2664" w:name="mysqlckbk_IDXTERM_1034"/>
        <w:t/>
        <w:bookmarkEnd w:id="2664"/>
        <w:bookmarkStart w:id="2665" w:name="mysqlckbk_IDXTERM_1035"/>
        <w:t/>
        <w:bookmarkEnd w:id="2665"/>
        <w:bookmarkStart w:id="2666" w:name="mysqlckbk_IDXTERM_1036"/>
        <w:t/>
        <w:bookmarkEnd w:id="2666"/>
        <w:bookmarkStart w:id="2667" w:name="mysqlckbk_IDXTERM_1037"/>
        <w:t/>
        <w:bookmarkEnd w:id="2667"/>
      </w:r>
      <w:r>
        <w:t xml:space="preserve">You want a record’s creation time or last modification time to be automatically recorded. </w:t>
      </w:r>
    </w:p>
    <w:p>
      <w:pPr>
        <w:keepNext/>
        <w:pStyle w:val="Heading 2"/>
        <w:keepLines w:val="on"/>
      </w:pPr>
      <w:r>
        <w:rPr>
          <w:rStyle w:val="Text26"/>
        </w:rPr>
        <w:bookmarkStart w:id="2668" w:name="mysqlckbk_CHP_5_SECT_32_2"/>
        <w:t/>
        <w:bookmarkEnd w:id="2668"/>
      </w:r>
      <w:r>
        <w:t>Solution</w:t>
      </w:r>
    </w:p>
    <w:p>
      <w:pPr>
        <w:pStyle w:val="Normal"/>
      </w:pPr>
      <w:r>
        <w:t xml:space="preserve">The </w:t>
      </w:r>
      <w:r>
        <w:rPr>
          <w:rStyle w:val="Text0"/>
        </w:rPr>
        <w:t>TIMESTAMP</w:t>
      </w:r>
      <w:r>
        <w:t xml:space="preserve"> column type can be used for this. However, it has properties that sometimes surprise people, so read this section to make sure you know what you’ll be getting. Then read the next few sections for some applications of </w:t>
      </w:r>
      <w:r>
        <w:rPr>
          <w:rStyle w:val="Text0"/>
        </w:rPr>
        <w:t>TIMESTAMP</w:t>
      </w:r>
      <w:r>
        <w:t xml:space="preserve"> columns. </w:t>
      </w:r>
    </w:p>
    <w:p>
      <w:pPr>
        <w:keepNext/>
        <w:pStyle w:val="Heading 2"/>
        <w:keepLines w:val="on"/>
      </w:pPr>
      <w:r>
        <w:rPr>
          <w:rStyle w:val="Text26"/>
        </w:rPr>
        <w:bookmarkStart w:id="2669" w:name="mysqlckbk_CHP_5_SECT_32_3"/>
        <w:t/>
        <w:bookmarkEnd w:id="2669"/>
      </w:r>
      <w:r>
        <w:t>Discussion</w:t>
      </w:r>
    </w:p>
    <w:p>
      <w:pPr>
        <w:pStyle w:val="Normal"/>
      </w:pPr>
      <w:r>
        <w:t xml:space="preserve">MySQL supports a </w:t>
      </w:r>
      <w:r>
        <w:rPr>
          <w:rStyle w:val="Text27"/>
        </w:rPr>
        <w:bookmarkStart w:id="2670" w:name="mysqlckbk_IDXTERM_1038"/>
        <w:t/>
        <w:bookmarkEnd w:id="2670"/>
      </w:r>
      <w:r>
        <w:rPr>
          <w:rStyle w:val="Text0"/>
        </w:rPr>
        <w:t>TIMESTAMP</w:t>
      </w:r>
      <w:r>
        <w:t xml:space="preserve"> column type that in many ways can be treated the same way as the </w:t>
      </w:r>
      <w:r>
        <w:rPr>
          <w:rStyle w:val="Text0"/>
        </w:rPr>
        <w:t>DATETIME</w:t>
      </w:r>
      <w:r>
        <w:t xml:space="preserve"> type. However, the </w:t>
      </w:r>
      <w:r>
        <w:rPr>
          <w:rStyle w:val="Text0"/>
        </w:rPr>
        <w:t>TIMESTAMP</w:t>
      </w:r>
      <w:r>
        <w:t xml:space="preserve"> type has some special properties: </w:t>
      </w:r>
    </w:p>
    <w:p>
      <w:pPr>
        <w:pStyle w:val="Para 04"/>
      </w:pPr>
      <w:r>
        <w:t xml:space="preserve">The first </w:t>
      </w:r>
      <w:r>
        <w:rPr>
          <w:rStyle w:val="Text0"/>
        </w:rPr>
        <w:t>TIMESTAMP</w:t>
      </w:r>
      <w:r>
        <w:t xml:space="preserve"> column in a table is special at record-creation time: its default value is the current date and time. This means you need not specify its value at all in an </w:t>
      </w:r>
      <w:r>
        <w:rPr>
          <w:rStyle w:val="Text0"/>
        </w:rPr>
        <w:t>INSERT</w:t>
      </w:r>
      <w:r>
        <w:t xml:space="preserve"> statement if you want the column set to the record’s creation time; MySQL will initialize it automatically. This also occurs if you set the column to </w:t>
      </w:r>
      <w:r>
        <w:rPr>
          <w:rStyle w:val="Text0"/>
        </w:rPr>
        <w:t>NULL</w:t>
      </w:r>
      <w:r>
        <w:t xml:space="preserve"> when creating the record. </w:t>
      </w:r>
    </w:p>
    <w:p>
      <w:pPr>
        <w:pStyle w:val="Para 04"/>
      </w:pPr>
      <w:r>
        <w:t xml:space="preserve">The first </w:t>
      </w:r>
      <w:r>
        <w:rPr>
          <w:rStyle w:val="Text0"/>
        </w:rPr>
        <w:t>TIMESTAMP</w:t>
      </w:r>
      <w:r>
        <w:t xml:space="preserve"> is also special whenever any columns in a row are changed from their current values. MySQL automatically updates its value to the date and time at which the change was made. Note that the update happens only if you actually </w:t>
      </w:r>
      <w:r>
        <w:rPr>
          <w:rStyle w:val="Text8"/>
        </w:rPr>
        <w:t>change</w:t>
      </w:r>
      <w:r>
        <w:t xml:space="preserve"> a column value. Setting a column to its current value doesn’t update the </w:t>
      </w:r>
      <w:r>
        <w:rPr>
          <w:rStyle w:val="Text0"/>
        </w:rPr>
        <w:t>TIMESTAMP</w:t>
      </w:r>
      <w:r>
        <w:t xml:space="preserve">. </w:t>
      </w:r>
    </w:p>
    <w:p>
      <w:pPr>
        <w:pStyle w:val="Para 04"/>
      </w:pPr>
      <w:r>
        <w:t xml:space="preserve">Other </w:t>
      </w:r>
      <w:r>
        <w:rPr>
          <w:rStyle w:val="Text0"/>
        </w:rPr>
        <w:t>TIMESTAMP</w:t>
      </w:r>
      <w:r>
        <w:t xml:space="preserve"> columns in a table are not special in the same way as the first one. Their default value is zero, not the current date and time. Also, their value does not change automatically when you modify other columns; to update them, you must change them yourself. </w:t>
      </w:r>
    </w:p>
    <w:p>
      <w:pPr>
        <w:pStyle w:val="Para 04"/>
      </w:pPr>
      <w:r>
        <w:t xml:space="preserve">A </w:t>
      </w:r>
      <w:r>
        <w:rPr>
          <w:rStyle w:val="Text0"/>
        </w:rPr>
        <w:t>TIMESTAMP</w:t>
      </w:r>
      <w:r>
        <w:t xml:space="preserve"> column can be set to the current date and time at any time by setting it to </w:t>
      </w:r>
      <w:r>
        <w:rPr>
          <w:rStyle w:val="Text0"/>
        </w:rPr>
        <w:t>NULL</w:t>
      </w:r>
      <w:r>
        <w:t xml:space="preserve">. This is true for any </w:t>
      </w:r>
      <w:r>
        <w:rPr>
          <w:rStyle w:val="Text0"/>
        </w:rPr>
        <w:t>TIMESTAMP</w:t>
      </w:r>
      <w:r>
        <w:t xml:space="preserve"> column, not just the first one. </w:t>
      </w:r>
    </w:p>
    <w:p>
      <w:pPr>
        <w:pStyle w:val="Normal"/>
      </w:pPr>
      <w:r>
        <w:t xml:space="preserve">The </w:t>
      </w:r>
      <w:r>
        <w:rPr>
          <w:rStyle w:val="Text0"/>
        </w:rPr>
        <w:t>TIMESTAMP</w:t>
      </w:r>
      <w:r>
        <w:t xml:space="preserve"> properties that relate to record creation and modification make this column type particularly suited for certain kinds of problems, such as automatically recording the times at which table rows are inserted or updated. On the other hand, there are other properties that can be somewhat limiting: </w:t>
      </w:r>
    </w:p>
    <w:p>
      <w:pPr>
        <w:pStyle w:val="Para 04"/>
      </w:pPr>
      <w:r>
        <w:rPr>
          <w:rStyle w:val="Text0"/>
        </w:rPr>
        <w:t>TIMESTAMP</w:t>
      </w:r>
      <w:r>
        <w:rPr>
          <w:rStyle w:val="Text27"/>
        </w:rPr>
        <w:bookmarkStart w:id="2671" w:name="mysqlckbk_IDXTERM_1039"/>
        <w:t/>
        <w:bookmarkEnd w:id="2671"/>
      </w:r>
      <w:r>
        <w:t xml:space="preserve"> values are represented in </w:t>
      </w:r>
      <w:r>
        <w:rPr>
          <w:rStyle w:val="Text7"/>
        </w:rPr>
        <w:t>CCYYMMDDhhmmss</w:t>
      </w:r>
      <w:r>
        <w:t xml:space="preserve"> format, which isn’t especially intuitive or easy to read, and often needs reformatting for display. </w:t>
      </w:r>
    </w:p>
    <w:p>
      <w:pPr>
        <w:pStyle w:val="Para 04"/>
      </w:pPr>
      <w:r>
        <w:t xml:space="preserve">The range for </w:t>
      </w:r>
      <w:r>
        <w:rPr>
          <w:rStyle w:val="Text0"/>
        </w:rPr>
        <w:t>TIMESTAMP</w:t>
      </w:r>
      <w:r>
        <w:t xml:space="preserve"> values starts at the beginning of the year 1970 and extends to about 2037. If you need a larger range, you need to use </w:t>
      </w:r>
      <w:r>
        <w:rPr>
          <w:rStyle w:val="Text0"/>
        </w:rPr>
        <w:t>DATETIME</w:t>
      </w:r>
      <w:r>
        <w:t xml:space="preserve"> values. </w:t>
      </w:r>
    </w:p>
    <w:p>
      <w:pPr>
        <w:pStyle w:val="Normal"/>
      </w:pPr>
      <w:r>
        <w:t xml:space="preserve">The following sections show how to take advantage of the </w:t>
      </w:r>
      <w:r>
        <w:rPr>
          <w:rStyle w:val="Text0"/>
        </w:rPr>
        <w:t>TIMESTAMP</w:t>
      </w:r>
      <w:r>
        <w:t xml:space="preserve"> type’s special properties. </w:t>
      </w:r>
    </w:p>
    <w:p>
      <w:bookmarkStart w:id="2672" w:name="Top_of_ch05s33_html"/>
      <w:bookmarkStart w:id="2673" w:name="Recording_a_Row_s_Last_Modificat_1"/>
      <w:bookmarkStart w:id="2674" w:name="Recording_a_Row_s_Last_Modificat"/>
      <w:pPr>
        <w:keepNext/>
        <w:pStyle w:val="Heading 1"/>
        <w:pageBreakBefore w:val="on"/>
        <w:keepLines w:val="on"/>
      </w:pPr>
      <w:r>
        <w:rPr>
          <w:rStyle w:val="Text26"/>
        </w:rPr>
        <w:bookmarkStart w:id="2675" w:name="mysqlckbk_CHP_5_SECT_33"/>
        <w:t/>
        <w:bookmarkEnd w:id="2675"/>
      </w:r>
      <w:r>
        <w:t>Recording a Row’s Last Modification Time</w:t>
      </w:r>
      <w:bookmarkEnd w:id="2672"/>
      <w:bookmarkEnd w:id="2673"/>
      <w:bookmarkEnd w:id="2674"/>
    </w:p>
    <w:p>
      <w:pPr>
        <w:keepNext/>
        <w:pStyle w:val="Heading 2"/>
        <w:keepLines w:val="on"/>
      </w:pPr>
      <w:r>
        <w:rPr>
          <w:rStyle w:val="Text26"/>
        </w:rPr>
        <w:bookmarkStart w:id="2676" w:name="mysqlckbk_CHP_5_SECT_33_1"/>
        <w:t/>
        <w:bookmarkEnd w:id="2676"/>
      </w:r>
      <w:r>
        <w:t>Problem</w:t>
      </w:r>
    </w:p>
    <w:p>
      <w:pPr>
        <w:pStyle w:val="Normal"/>
      </w:pPr>
      <w:r>
        <w:rPr>
          <w:rStyle w:val="Text27"/>
        </w:rPr>
        <w:bookmarkStart w:id="2677" w:name="mysqlckbk_IDXTERM_1040"/>
        <w:t/>
        <w:bookmarkEnd w:id="2677"/>
        <w:bookmarkStart w:id="2678" w:name="mysqlckbk_IDXTERM_1041"/>
        <w:t/>
        <w:bookmarkEnd w:id="2678"/>
      </w:r>
      <w:r>
        <w:t xml:space="preserve">You want to automatically record the time when a record was last updated. </w:t>
      </w:r>
    </w:p>
    <w:p>
      <w:pPr>
        <w:keepNext/>
        <w:pStyle w:val="Heading 2"/>
        <w:keepLines w:val="on"/>
      </w:pPr>
      <w:r>
        <w:rPr>
          <w:rStyle w:val="Text26"/>
        </w:rPr>
        <w:bookmarkStart w:id="2679" w:name="mysqlckbk_CHP_5_SECT_33_2"/>
        <w:t/>
        <w:bookmarkEnd w:id="2679"/>
      </w:r>
      <w:r>
        <w:t>Solution</w:t>
      </w:r>
    </w:p>
    <w:p>
      <w:pPr>
        <w:pStyle w:val="Normal"/>
      </w:pPr>
      <w:r>
        <w:t xml:space="preserve">Include a </w:t>
      </w:r>
      <w:r>
        <w:rPr>
          <w:rStyle w:val="Text0"/>
        </w:rPr>
        <w:t>TIMESTAMP</w:t>
      </w:r>
      <w:r>
        <w:t xml:space="preserve"> column in your table.</w:t>
      </w:r>
    </w:p>
    <w:p>
      <w:pPr>
        <w:keepNext/>
        <w:pStyle w:val="Heading 2"/>
        <w:keepLines w:val="on"/>
      </w:pPr>
      <w:r>
        <w:rPr>
          <w:rStyle w:val="Text26"/>
        </w:rPr>
        <w:bookmarkStart w:id="2680" w:name="mysqlckbk_CHP_5_SECT_33_3"/>
        <w:t/>
        <w:bookmarkEnd w:id="2680"/>
      </w:r>
      <w:r>
        <w:t>Discussion</w:t>
      </w:r>
    </w:p>
    <w:p>
      <w:pPr>
        <w:pStyle w:val="Normal"/>
      </w:pPr>
      <w:r>
        <w:t xml:space="preserve">To create a table where each row contains a value that indicates when the record was most recently updated, include a </w:t>
      </w:r>
      <w:r>
        <w:rPr>
          <w:rStyle w:val="Text0"/>
        </w:rPr>
        <w:t>TIMESTAMP</w:t>
      </w:r>
      <w:r>
        <w:t xml:space="preserve"> column. The column will be set to the current date and time when you create a new row, and updated whenever you update the value of another column in the row. Suppose you create a table </w:t>
      </w:r>
      <w:r>
        <w:rPr>
          <w:rStyle w:val="Text0"/>
        </w:rPr>
        <w:t>tsdemo1</w:t>
      </w:r>
      <w:r>
        <w:t xml:space="preserve"> with a </w:t>
      </w:r>
      <w:r>
        <w:rPr>
          <w:rStyle w:val="Text0"/>
        </w:rPr>
        <w:t>TIMESTAMP</w:t>
      </w:r>
      <w:r>
        <w:t xml:space="preserve"> column that looks like this: </w:t>
      </w:r>
    </w:p>
    <w:p>
      <w:pPr>
        <w:pStyle w:val="Para 18"/>
      </w:pPr>
      <w:r>
        <w:bookmarkStart w:id="2681" w:name="I_5_tt684"/>
        <w:t/>
        <w:bookmarkEnd w:id="2681"/>
      </w:r>
    </w:p>
    <w:p>
      <w:pPr>
        <w:pStyle w:val="Para 02"/>
      </w:pPr>
      <w:r>
        <w:t xml:space="preserve">CREATE TABLE tsdemo1</w:t>
        <w:br w:clear="none"/>
        <w:t xml:space="preserve">(</w:t>
        <w:br w:clear="none"/>
        <w:t xml:space="preserve">    t   TIMESTAMP,</w:t>
        <w:br w:clear="none"/>
        <w:t xml:space="preserve">    val INT</w:t>
        <w:br w:clear="none"/>
        <w:t xml:space="preserve">);</w:t>
        <w:br w:clear="none"/>
      </w:r>
    </w:p>
    <w:p>
      <w:pPr>
        <w:pStyle w:val="Normal"/>
      </w:pPr>
      <w:r>
        <w:t xml:space="preserve">Insert a couple of records into the table and then select its contents. (Issue the </w:t>
      </w:r>
      <w:r>
        <w:rPr>
          <w:rStyle w:val="Text0"/>
        </w:rPr>
        <w:t>INSERT</w:t>
      </w:r>
      <w:r>
        <w:t xml:space="preserve"> queries a few seconds apart so that you can see how the timestamps differ.) The first </w:t>
      </w:r>
      <w:r>
        <w:rPr>
          <w:rStyle w:val="Text0"/>
        </w:rPr>
        <w:t>INSERT</w:t>
      </w:r>
      <w:r>
        <w:t xml:space="preserve"> statement shows that you can set </w:t>
      </w:r>
      <w:r>
        <w:rPr>
          <w:rStyle w:val="Text0"/>
        </w:rPr>
        <w:t>t</w:t>
      </w:r>
      <w:r>
        <w:t xml:space="preserve"> to the current date and time by setting it explicitly to </w:t>
      </w:r>
      <w:r>
        <w:rPr>
          <w:rStyle w:val="Text0"/>
        </w:rPr>
        <w:t>NULL</w:t>
      </w:r>
      <w:r>
        <w:t xml:space="preserve">; the second shows that you set </w:t>
      </w:r>
      <w:r>
        <w:rPr>
          <w:rStyle w:val="Text0"/>
        </w:rPr>
        <w:t>t</w:t>
      </w:r>
      <w:r>
        <w:t xml:space="preserve"> by omitting it from the </w:t>
      </w:r>
      <w:r>
        <w:rPr>
          <w:rStyle w:val="Text0"/>
        </w:rPr>
        <w:t>INSERT</w:t>
      </w:r>
      <w:r>
        <w:t xml:space="preserve"> statement entirely: </w:t>
      </w:r>
    </w:p>
    <w:p>
      <w:pPr>
        <w:pStyle w:val="Para 18"/>
      </w:pPr>
      <w:r>
        <w:bookmarkStart w:id="2682" w:name="I_5_tt685"/>
        <w:t/>
        <w:bookmarkEnd w:id="2682"/>
      </w:r>
    </w:p>
    <w:p>
      <w:pPr>
        <w:pStyle w:val="Para 02"/>
      </w:pPr>
      <w:r>
        <w:t xml:space="preserve">mysql&gt; </w:t>
        <w:br w:clear="none"/>
      </w:r>
      <w:r>
        <w:rPr>
          <w:rStyle w:val="Text1"/>
        </w:rPr>
        <w:t xml:space="preserve">INSERT INTO tsdemo1 (t,val) VALUES(NULL,5);</w:t>
        <w:br w:clear="none"/>
      </w:r>
      <w:r>
        <w:t xml:space="preserve"/>
        <w:br w:clear="none"/>
        <w:t xml:space="preserve">mysql&gt; </w:t>
        <w:br w:clear="none"/>
      </w:r>
      <w:r>
        <w:rPr>
          <w:rStyle w:val="Text1"/>
        </w:rPr>
        <w:t xml:space="preserve">INSERT INTO tsdemo1 (val) VALUES(10);</w:t>
        <w:br w:clear="none"/>
      </w:r>
      <w:r>
        <w:t xml:space="preserve"/>
        <w:br w:clear="none"/>
        <w:t xml:space="preserve">mysql&gt; </w:t>
        <w:br w:clear="none"/>
      </w:r>
      <w:r>
        <w:rPr>
          <w:rStyle w:val="Text1"/>
        </w:rPr>
        <w:t xml:space="preserve">SELECT * FROM tsdemo1;</w:t>
        <w:br w:clear="none"/>
      </w:r>
      <w:r>
        <w:t xml:space="preserve"/>
        <w:br w:clear="none"/>
        <w:t xml:space="preserve">+----------------+------+</w:t>
        <w:br w:clear="none"/>
        <w:t xml:space="preserve">| t              | val  |</w:t>
        <w:br w:clear="none"/>
        <w:t xml:space="preserve">+----------------+------+</w:t>
        <w:br w:clear="none"/>
        <w:t xml:space="preserve">| 20020715115825 |    5 |</w:t>
        <w:br w:clear="none"/>
        <w:t xml:space="preserve">| 20020715115831 |   10 |</w:t>
        <w:br w:clear="none"/>
        <w:t xml:space="preserve">+----------------+------+</w:t>
        <w:br w:clear="none"/>
      </w:r>
    </w:p>
    <w:p>
      <w:pPr>
        <w:pStyle w:val="Normal"/>
      </w:pPr>
      <w:r>
        <w:t xml:space="preserve">Now issue a query that changes one record’s </w:t>
      </w:r>
      <w:r>
        <w:rPr>
          <w:rStyle w:val="Text0"/>
        </w:rPr>
        <w:t>val</w:t>
      </w:r>
      <w:r>
        <w:t xml:space="preserve"> column and check its effect on the table’s contents: </w:t>
      </w:r>
    </w:p>
    <w:p>
      <w:pPr>
        <w:pStyle w:val="Para 18"/>
      </w:pPr>
      <w:r>
        <w:bookmarkStart w:id="2683" w:name="I_5_tt686"/>
        <w:t/>
        <w:bookmarkEnd w:id="2683"/>
      </w:r>
    </w:p>
    <w:p>
      <w:pPr>
        <w:pStyle w:val="Para 02"/>
      </w:pPr>
      <w:r>
        <w:t xml:space="preserve">mysql&gt; </w:t>
        <w:br w:clear="none"/>
      </w:r>
      <w:r>
        <w:rPr>
          <w:rStyle w:val="Text1"/>
        </w:rPr>
        <w:t xml:space="preserve">UPDATE tsdemo1 SET val = 6 WHERE val = 5;</w:t>
        <w:br w:clear="none"/>
      </w:r>
      <w:r>
        <w:t xml:space="preserve"/>
        <w:br w:clear="none"/>
        <w:t xml:space="preserve">mysql&gt; </w:t>
        <w:br w:clear="none"/>
      </w:r>
      <w:r>
        <w:rPr>
          <w:rStyle w:val="Text1"/>
        </w:rPr>
        <w:t xml:space="preserve">SELECT * FROM tsdemo1;</w:t>
        <w:br w:clear="none"/>
      </w:r>
      <w:r>
        <w:t xml:space="preserve"/>
        <w:br w:clear="none"/>
        <w:t xml:space="preserve">+----------------+------+</w:t>
        <w:br w:clear="none"/>
        <w:t xml:space="preserve">| t              | val  |</w:t>
        <w:br w:clear="none"/>
        <w:t xml:space="preserve">+----------------+------+</w:t>
        <w:br w:clear="none"/>
        <w:t xml:space="preserve">| 20020715115915 |    6 |</w:t>
        <w:br w:clear="none"/>
        <w:t xml:space="preserve">| 20020715115831 |   10 |</w:t>
        <w:br w:clear="none"/>
        <w:t xml:space="preserve">+----------------+------+</w:t>
        <w:br w:clear="none"/>
      </w:r>
    </w:p>
    <w:p>
      <w:pPr>
        <w:pStyle w:val="Normal"/>
      </w:pPr>
      <w:r>
        <w:t xml:space="preserve">The result shows that the </w:t>
      </w:r>
      <w:r>
        <w:rPr>
          <w:rStyle w:val="Text0"/>
        </w:rPr>
        <w:t>TIMESTAMP</w:t>
      </w:r>
      <w:r>
        <w:t xml:space="preserve"> has been updated only for the modified record. </w:t>
      </w:r>
    </w:p>
    <w:p>
      <w:pPr>
        <w:pStyle w:val="Normal"/>
      </w:pPr>
      <w:r>
        <w:t xml:space="preserve">If you modify multiple records, the </w:t>
      </w:r>
      <w:r>
        <w:rPr>
          <w:rStyle w:val="Text0"/>
        </w:rPr>
        <w:t>TIMESTAMP</w:t>
      </w:r>
      <w:r>
        <w:t xml:space="preserve"> values in all of them will be updated: </w:t>
      </w:r>
    </w:p>
    <w:p>
      <w:pPr>
        <w:pStyle w:val="Para 18"/>
      </w:pPr>
      <w:r>
        <w:bookmarkStart w:id="2684" w:name="I_5_tt687"/>
        <w:t/>
        <w:bookmarkEnd w:id="2684"/>
      </w:r>
    </w:p>
    <w:p>
      <w:pPr>
        <w:pStyle w:val="Para 02"/>
      </w:pPr>
      <w:r>
        <w:t xml:space="preserve">mysql&gt; </w:t>
        <w:br w:clear="none"/>
      </w:r>
      <w:r>
        <w:rPr>
          <w:rStyle w:val="Text1"/>
        </w:rPr>
        <w:t xml:space="preserve">UPDATE tsdemo1 SET val = val + 1;</w:t>
        <w:br w:clear="none"/>
      </w:r>
      <w:r>
        <w:t xml:space="preserve"/>
        <w:br w:clear="none"/>
        <w:t xml:space="preserve">mysql&gt; </w:t>
        <w:br w:clear="none"/>
      </w:r>
      <w:r>
        <w:rPr>
          <w:rStyle w:val="Text1"/>
        </w:rPr>
        <w:t xml:space="preserve">SELECT * FROM tsdemo1;</w:t>
        <w:br w:clear="none"/>
      </w:r>
      <w:r>
        <w:t xml:space="preserve"/>
        <w:br w:clear="none"/>
        <w:t xml:space="preserve">+----------------+------+</w:t>
        <w:br w:clear="none"/>
        <w:t xml:space="preserve">| t              | val  |</w:t>
        <w:br w:clear="none"/>
        <w:t xml:space="preserve">+----------------+------+</w:t>
        <w:br w:clear="none"/>
        <w:t xml:space="preserve">| 20020715115926 |    7 |</w:t>
        <w:br w:clear="none"/>
        <w:t xml:space="preserve">| 20020715115926 |   11 |</w:t>
        <w:br w:clear="none"/>
        <w:t xml:space="preserve">+----------------+------+</w:t>
        <w:br w:clear="none"/>
      </w:r>
    </w:p>
    <w:p>
      <w:pPr>
        <w:pStyle w:val="Normal"/>
      </w:pPr>
      <w:r>
        <w:t xml:space="preserve">Issuing an </w:t>
      </w:r>
      <w:r>
        <w:rPr>
          <w:rStyle w:val="Text0"/>
        </w:rPr>
        <w:t>UPDATE</w:t>
      </w:r>
      <w:r>
        <w:t xml:space="preserve"> statement that doesn’t actually change the values in the </w:t>
      </w:r>
      <w:r>
        <w:rPr>
          <w:rStyle w:val="Text0"/>
        </w:rPr>
        <w:t>val</w:t>
      </w:r>
      <w:r>
        <w:t xml:space="preserve"> column doesn’t update the </w:t>
      </w:r>
      <w:r>
        <w:rPr>
          <w:rStyle w:val="Text0"/>
        </w:rPr>
        <w:t>TIMESTAMP</w:t>
      </w:r>
      <w:r>
        <w:t xml:space="preserve"> values. To see this, set every record’s </w:t>
      </w:r>
      <w:r>
        <w:rPr>
          <w:rStyle w:val="Text0"/>
        </w:rPr>
        <w:t>val</w:t>
      </w:r>
      <w:r>
        <w:t xml:space="preserve"> column to its current value, then review the contents of the table: </w:t>
      </w:r>
    </w:p>
    <w:p>
      <w:pPr>
        <w:pStyle w:val="Para 18"/>
      </w:pPr>
      <w:r>
        <w:bookmarkStart w:id="2685" w:name="I_5_tt688"/>
        <w:t/>
        <w:bookmarkEnd w:id="2685"/>
      </w:r>
    </w:p>
    <w:p>
      <w:pPr>
        <w:pStyle w:val="Para 02"/>
      </w:pPr>
      <w:r>
        <w:t xml:space="preserve">mysql&gt; </w:t>
        <w:br w:clear="none"/>
      </w:r>
      <w:r>
        <w:rPr>
          <w:rStyle w:val="Text1"/>
        </w:rPr>
        <w:t xml:space="preserve">UPDATE tsdemo1 SET val = val + 0;</w:t>
        <w:br w:clear="none"/>
      </w:r>
      <w:r>
        <w:t xml:space="preserve"/>
        <w:br w:clear="none"/>
        <w:t xml:space="preserve">mysql&gt; </w:t>
        <w:br w:clear="none"/>
      </w:r>
      <w:r>
        <w:rPr>
          <w:rStyle w:val="Text1"/>
        </w:rPr>
        <w:t xml:space="preserve">SELECT * FROM tsdemo1;</w:t>
        <w:br w:clear="none"/>
      </w:r>
      <w:r>
        <w:t xml:space="preserve"/>
        <w:br w:clear="none"/>
        <w:t xml:space="preserve">+----------------+------+</w:t>
        <w:br w:clear="none"/>
        <w:t xml:space="preserve">| t              | val  |</w:t>
        <w:br w:clear="none"/>
        <w:t xml:space="preserve">+----------------+------+</w:t>
        <w:br w:clear="none"/>
        <w:t xml:space="preserve">| 20020715115926 |    7 |</w:t>
        <w:br w:clear="none"/>
        <w:t xml:space="preserve">| 20020715115926 |   11 |</w:t>
        <w:br w:clear="none"/>
        <w:t xml:space="preserve">+----------------+------+</w:t>
        <w:br w:clear="none"/>
      </w:r>
    </w:p>
    <w:p>
      <w:pPr>
        <w:pStyle w:val="Normal"/>
      </w:pPr>
      <w:r>
        <w:t xml:space="preserve">An alternative to using a </w:t>
      </w:r>
      <w:r>
        <w:rPr>
          <w:rStyle w:val="Text0"/>
        </w:rPr>
        <w:t>TIMESTAMP</w:t>
      </w:r>
      <w:r>
        <w:rPr>
          <w:rStyle w:val="Text27"/>
        </w:rPr>
        <w:bookmarkStart w:id="2686" w:name="mysqlckbk_IDXTERM_1042"/>
        <w:t/>
        <w:bookmarkEnd w:id="2686"/>
      </w:r>
      <w:r>
        <w:t xml:space="preserve"> is to use a </w:t>
      </w:r>
      <w:r>
        <w:rPr>
          <w:rStyle w:val="Text0"/>
        </w:rPr>
        <w:t>DATETIME</w:t>
      </w:r>
      <w:r>
        <w:rPr>
          <w:rStyle w:val="Text27"/>
        </w:rPr>
        <w:bookmarkStart w:id="2687" w:name="mysqlckbk_IDXTERM_1043"/>
        <w:t/>
        <w:bookmarkEnd w:id="2687"/>
      </w:r>
      <w:r>
        <w:t xml:space="preserve"> column and set it to </w:t>
      </w:r>
      <w:r>
        <w:rPr>
          <w:rStyle w:val="Text0"/>
        </w:rPr>
        <w:t>NOW( )</w:t>
      </w:r>
      <w:r>
        <w:t xml:space="preserve"> explicitly when you create a record and whenever you update a record. However, in this case, all applications that use the table must implement the same strategy, which fails if even one application neglects to do so. </w:t>
      </w:r>
    </w:p>
    <w:p>
      <w:bookmarkStart w:id="2688" w:name="Recording_a_Row_s_Creation_TimeP"/>
      <w:bookmarkStart w:id="2689" w:name="Recording_a_Row_s_Creation_TimeP_1"/>
      <w:bookmarkStart w:id="2690" w:name="Top_of_ch05s34_html"/>
      <w:pPr>
        <w:keepNext/>
        <w:pStyle w:val="Heading 1"/>
        <w:pageBreakBefore w:val="on"/>
        <w:keepLines w:val="on"/>
      </w:pPr>
      <w:r>
        <w:rPr>
          <w:rStyle w:val="Text26"/>
        </w:rPr>
        <w:bookmarkStart w:id="2691" w:name="mysqlckbk_CHP_5_SECT_34"/>
        <w:t/>
        <w:bookmarkEnd w:id="2691"/>
      </w:r>
      <w:r>
        <w:t>Recording a Row’s Creation Time</w:t>
      </w:r>
      <w:bookmarkEnd w:id="2688"/>
      <w:bookmarkEnd w:id="2689"/>
      <w:bookmarkEnd w:id="2690"/>
    </w:p>
    <w:p>
      <w:pPr>
        <w:keepNext/>
        <w:pStyle w:val="Heading 2"/>
        <w:keepLines w:val="on"/>
      </w:pPr>
      <w:r>
        <w:rPr>
          <w:rStyle w:val="Text26"/>
        </w:rPr>
        <w:bookmarkStart w:id="2692" w:name="mysqlckbk_CHP_5_SECT_34_1"/>
        <w:t/>
        <w:bookmarkEnd w:id="2692"/>
      </w:r>
      <w:r>
        <w:t>Problem</w:t>
      </w:r>
    </w:p>
    <w:p>
      <w:pPr>
        <w:pStyle w:val="Normal"/>
      </w:pPr>
      <w:r>
        <w:rPr>
          <w:rStyle w:val="Text27"/>
        </w:rPr>
        <w:bookmarkStart w:id="2693" w:name="mysqlckbk_IDXTERM_1044"/>
        <w:t/>
        <w:bookmarkEnd w:id="2693"/>
      </w:r>
      <w:r>
        <w:t xml:space="preserve">You want to record the time when a record was created, which </w:t>
      </w:r>
      <w:r>
        <w:rPr>
          <w:rStyle w:val="Text0"/>
        </w:rPr>
        <w:t>TIMESTAMP</w:t>
      </w:r>
      <w:r>
        <w:t xml:space="preserve"> will do, but you want that time not to change when the record is changed, and a </w:t>
      </w:r>
      <w:r>
        <w:rPr>
          <w:rStyle w:val="Text0"/>
        </w:rPr>
        <w:t>TIMESTAMP</w:t>
      </w:r>
      <w:r>
        <w:t xml:space="preserve"> cannot hold its value. </w:t>
      </w:r>
    </w:p>
    <w:p>
      <w:pPr>
        <w:keepNext/>
        <w:pStyle w:val="Heading 2"/>
        <w:keepLines w:val="on"/>
      </w:pPr>
      <w:r>
        <w:rPr>
          <w:rStyle w:val="Text26"/>
        </w:rPr>
        <w:bookmarkStart w:id="2694" w:name="mysqlckbk_CHP_5_SECT_34_2"/>
        <w:t/>
        <w:bookmarkEnd w:id="2694"/>
      </w:r>
      <w:r>
        <w:t>Solution</w:t>
      </w:r>
    </w:p>
    <w:p>
      <w:pPr>
        <w:pStyle w:val="Normal"/>
      </w:pPr>
      <w:r>
        <w:t xml:space="preserve">Actually, it can; you just need to include a second </w:t>
      </w:r>
      <w:r>
        <w:rPr>
          <w:rStyle w:val="Text0"/>
        </w:rPr>
        <w:t>TIMESTAMP</w:t>
      </w:r>
      <w:r>
        <w:rPr>
          <w:rStyle w:val="Text27"/>
        </w:rPr>
        <w:bookmarkStart w:id="2695" w:name="mysqlckbk_IDXTERM_1045"/>
        <w:t/>
        <w:bookmarkEnd w:id="2695"/>
      </w:r>
      <w:r>
        <w:t xml:space="preserve"> column, which has different properties than the first. </w:t>
      </w:r>
    </w:p>
    <w:p>
      <w:pPr>
        <w:keepNext/>
        <w:pStyle w:val="Heading 2"/>
        <w:keepLines w:val="on"/>
      </w:pPr>
      <w:r>
        <w:rPr>
          <w:rStyle w:val="Text26"/>
        </w:rPr>
        <w:bookmarkStart w:id="2696" w:name="mysqlckbk_CHP_5_SECT_34_3"/>
        <w:t/>
        <w:bookmarkEnd w:id="2696"/>
      </w:r>
      <w:r>
        <w:t>Discussion</w:t>
      </w:r>
    </w:p>
    <w:p>
      <w:pPr>
        <w:pStyle w:val="Normal"/>
      </w:pPr>
      <w:r>
        <w:t xml:space="preserve">If you want a column to be set initially to the time at which a record is created, but remain constant thereafter, a single </w:t>
      </w:r>
      <w:r>
        <w:rPr>
          <w:rStyle w:val="Text0"/>
        </w:rPr>
        <w:t>TIMESTAMP</w:t>
      </w:r>
      <w:r>
        <w:t xml:space="preserve"> is not the solution, because it will be updated whenever other columns in the record are updated. Instead, use two </w:t>
      </w:r>
      <w:r>
        <w:rPr>
          <w:rStyle w:val="Text0"/>
        </w:rPr>
        <w:t>TIMESTAMP</w:t>
      </w:r>
      <w:r>
        <w:t xml:space="preserve"> columns and take advantage of the fact that the second one won’t have the same special properties of the first. Both columns can be set to the current date and time when the record is created. Thereafter, whenever you modify other columns in the record, the first </w:t>
      </w:r>
      <w:r>
        <w:rPr>
          <w:rStyle w:val="Text0"/>
        </w:rPr>
        <w:t>TIMESTAMP</w:t>
      </w:r>
      <w:r>
        <w:t xml:space="preserve"> column will be updated automatically to reflect the time of the change, but the second remains set to the record creation time. You can see how this works using the following table: </w:t>
      </w:r>
    </w:p>
    <w:p>
      <w:pPr>
        <w:pStyle w:val="Para 18"/>
      </w:pPr>
      <w:r>
        <w:bookmarkStart w:id="2697" w:name="I_5_tt689"/>
        <w:t/>
        <w:bookmarkEnd w:id="2697"/>
      </w:r>
    </w:p>
    <w:p>
      <w:pPr>
        <w:pStyle w:val="Para 02"/>
      </w:pPr>
      <w:r>
        <w:t xml:space="preserve">CREATE TABLE tsdemo2</w:t>
        <w:br w:clear="none"/>
        <w:t xml:space="preserve">(</w:t>
        <w:br w:clear="none"/>
        <w:t xml:space="preserve">    t_update    TIMESTAMP,  # record last-modification time</w:t>
        <w:br w:clear="none"/>
        <w:t xml:space="preserve">    t_create    TIMESTAMP,  # record creation time</w:t>
        <w:br w:clear="none"/>
        <w:t xml:space="preserve">    val INT</w:t>
        <w:br w:clear="none"/>
        <w:t xml:space="preserve">);</w:t>
        <w:br w:clear="none"/>
      </w:r>
    </w:p>
    <w:p>
      <w:pPr>
        <w:pStyle w:val="Normal"/>
      </w:pPr>
      <w:r>
        <w:t xml:space="preserve">Create the table, then insert into it as follows a record for which both </w:t>
      </w:r>
      <w:r>
        <w:rPr>
          <w:rStyle w:val="Text0"/>
        </w:rPr>
        <w:t>TIMESTAMP</w:t>
      </w:r>
      <w:r>
        <w:t xml:space="preserve"> columns are set to </w:t>
      </w:r>
      <w:r>
        <w:rPr>
          <w:rStyle w:val="Text0"/>
        </w:rPr>
        <w:t>NULL</w:t>
      </w:r>
      <w:r>
        <w:t xml:space="preserve">, to initialize them to the current date and time: </w:t>
      </w:r>
    </w:p>
    <w:p>
      <w:pPr>
        <w:pStyle w:val="Para 18"/>
      </w:pPr>
      <w:r>
        <w:bookmarkStart w:id="2698" w:name="I_5_tt690"/>
        <w:t/>
        <w:bookmarkEnd w:id="2698"/>
      </w:r>
    </w:p>
    <w:p>
      <w:pPr>
        <w:pStyle w:val="Para 02"/>
      </w:pPr>
      <w:r>
        <w:t xml:space="preserve">mysql&gt; </w:t>
        <w:br w:clear="none"/>
      </w:r>
      <w:r>
        <w:rPr>
          <w:rStyle w:val="Text1"/>
        </w:rPr>
        <w:t xml:space="preserve">INSERT INTO tsdemo2 (t_update,t_create,val) VALUES(NULL,NULL,5);</w:t>
        <w:br w:clear="none"/>
      </w:r>
      <w:r>
        <w:t xml:space="preserve"/>
        <w:br w:clear="none"/>
        <w:t xml:space="preserve">mysql&gt; </w:t>
        <w:br w:clear="none"/>
      </w:r>
      <w:r>
        <w:rPr>
          <w:rStyle w:val="Text1"/>
        </w:rPr>
        <w:t xml:space="preserve">SELECT * FROM tsdemo2;</w:t>
        <w:br w:clear="none"/>
      </w:r>
      <w:r>
        <w:t xml:space="preserve"/>
        <w:br w:clear="none"/>
        <w:t xml:space="preserve">+----------------+----------------+------+</w:t>
        <w:br w:clear="none"/>
        <w:t xml:space="preserve">| t_update       | t_create       | val  |</w:t>
        <w:br w:clear="none"/>
        <w:t xml:space="preserve">+----------------+----------------+------+</w:t>
        <w:br w:clear="none"/>
        <w:t xml:space="preserve">| 20020715120003 | 20020715120003 |    5 |</w:t>
        <w:br w:clear="none"/>
        <w:t xml:space="preserve">+----------------+----------------+------+</w:t>
        <w:br w:clear="none"/>
      </w:r>
    </w:p>
    <w:p>
      <w:pPr>
        <w:pStyle w:val="Normal"/>
      </w:pPr>
      <w:r>
        <w:t xml:space="preserve">After inserting the record, change the </w:t>
      </w:r>
      <w:r>
        <w:rPr>
          <w:rStyle w:val="Text0"/>
        </w:rPr>
        <w:t>val</w:t>
      </w:r>
      <w:r>
        <w:t xml:space="preserve"> column, then verify that the update modifies the </w:t>
      </w:r>
      <w:r>
        <w:rPr>
          <w:rStyle w:val="Text0"/>
        </w:rPr>
        <w:t>t_update</w:t>
      </w:r>
      <w:r>
        <w:t xml:space="preserve"> column and leaves the </w:t>
      </w:r>
      <w:r>
        <w:rPr>
          <w:rStyle w:val="Text0"/>
        </w:rPr>
        <w:t>t_create</w:t>
      </w:r>
      <w:r>
        <w:t xml:space="preserve"> column set to the record-creation time: </w:t>
      </w:r>
    </w:p>
    <w:p>
      <w:pPr>
        <w:pStyle w:val="Para 18"/>
      </w:pPr>
      <w:r>
        <w:bookmarkStart w:id="2699" w:name="I_5_tt691"/>
        <w:t/>
        <w:bookmarkEnd w:id="2699"/>
      </w:r>
    </w:p>
    <w:p>
      <w:pPr>
        <w:pStyle w:val="Para 02"/>
      </w:pPr>
      <w:r>
        <w:t xml:space="preserve">mysql&gt; </w:t>
        <w:br w:clear="none"/>
      </w:r>
      <w:r>
        <w:rPr>
          <w:rStyle w:val="Text1"/>
        </w:rPr>
        <w:t xml:space="preserve">UPDATE tsdemo2 SET val = val + 1;</w:t>
        <w:br w:clear="none"/>
      </w:r>
      <w:r>
        <w:t xml:space="preserve"/>
        <w:br w:clear="none"/>
        <w:t xml:space="preserve">mysql&gt; </w:t>
        <w:br w:clear="none"/>
      </w:r>
      <w:r>
        <w:rPr>
          <w:rStyle w:val="Text1"/>
        </w:rPr>
        <w:t xml:space="preserve">SELECT * FROM tsdemo2;</w:t>
        <w:br w:clear="none"/>
      </w:r>
      <w:r>
        <w:t xml:space="preserve"/>
        <w:br w:clear="none"/>
        <w:t xml:space="preserve">+----------------+----------------+------+</w:t>
        <w:br w:clear="none"/>
        <w:t xml:space="preserve">| t_update       | t_create       | val  |</w:t>
        <w:br w:clear="none"/>
        <w:t xml:space="preserve">+----------------+----------------+------+</w:t>
        <w:br w:clear="none"/>
        <w:t xml:space="preserve">| 20020715120012 | 20020715120003 |    6 |</w:t>
        <w:br w:clear="none"/>
        <w:t xml:space="preserve">+----------------+----------------+------+</w:t>
        <w:br w:clear="none"/>
      </w:r>
    </w:p>
    <w:p>
      <w:pPr>
        <w:pStyle w:val="Normal"/>
      </w:pPr>
      <w:r>
        <w:t xml:space="preserve">As with the </w:t>
      </w:r>
      <w:r>
        <w:rPr>
          <w:rStyle w:val="Text0"/>
        </w:rPr>
        <w:t>tsdemo1</w:t>
      </w:r>
      <w:r>
        <w:t xml:space="preserve"> table, updates to </w:t>
      </w:r>
      <w:r>
        <w:rPr>
          <w:rStyle w:val="Text0"/>
        </w:rPr>
        <w:t>tsdemo2</w:t>
      </w:r>
      <w:r>
        <w:t xml:space="preserve"> records that don’t actually modify a column cause no change to </w:t>
      </w:r>
      <w:r>
        <w:rPr>
          <w:rStyle w:val="Text0"/>
        </w:rPr>
        <w:t>TIMESTAMP</w:t>
      </w:r>
      <w:r>
        <w:t xml:space="preserve"> values: </w:t>
      </w:r>
    </w:p>
    <w:p>
      <w:pPr>
        <w:pStyle w:val="Para 18"/>
      </w:pPr>
      <w:r>
        <w:bookmarkStart w:id="2700" w:name="I_5_tt692"/>
        <w:t/>
        <w:bookmarkEnd w:id="2700"/>
      </w:r>
    </w:p>
    <w:p>
      <w:pPr>
        <w:pStyle w:val="Para 02"/>
      </w:pPr>
      <w:r>
        <w:t xml:space="preserve">mysql&gt; </w:t>
        <w:br w:clear="none"/>
      </w:r>
      <w:r>
        <w:rPr>
          <w:rStyle w:val="Text1"/>
        </w:rPr>
        <w:t xml:space="preserve">UPDATE tsdemo2 SET val = val + 0;</w:t>
        <w:br w:clear="none"/>
      </w:r>
      <w:r>
        <w:t xml:space="preserve"/>
        <w:br w:clear="none"/>
        <w:t xml:space="preserve">mysql&gt; </w:t>
        <w:br w:clear="none"/>
      </w:r>
      <w:r>
        <w:rPr>
          <w:rStyle w:val="Text1"/>
        </w:rPr>
        <w:t xml:space="preserve">SELECT * FROM tsdemo2;</w:t>
        <w:br w:clear="none"/>
      </w:r>
      <w:r>
        <w:t xml:space="preserve"/>
        <w:br w:clear="none"/>
        <w:t xml:space="preserve">+----------------+----------------+------+</w:t>
        <w:br w:clear="none"/>
        <w:t xml:space="preserve">| t_update       | t_create       | val  |</w:t>
        <w:br w:clear="none"/>
        <w:t xml:space="preserve">+----------------+----------------+------+</w:t>
        <w:br w:clear="none"/>
        <w:t xml:space="preserve">| 20020715120012 | 20020715120003 |    6 |</w:t>
        <w:br w:clear="none"/>
        <w:t xml:space="preserve">+----------------+----------------+------+</w:t>
        <w:br w:clear="none"/>
      </w:r>
    </w:p>
    <w:p>
      <w:pPr>
        <w:pStyle w:val="Normal"/>
      </w:pPr>
      <w:r>
        <w:t xml:space="preserve">An alternative strategy is to use </w:t>
      </w:r>
      <w:r>
        <w:rPr>
          <w:rStyle w:val="Text0"/>
        </w:rPr>
        <w:t>DATETIME</w:t>
      </w:r>
      <w:r>
        <w:t xml:space="preserve"> columns for </w:t>
      </w:r>
      <w:r>
        <w:rPr>
          <w:rStyle w:val="Text0"/>
        </w:rPr>
        <w:t>t_create</w:t>
      </w:r>
      <w:r>
        <w:t xml:space="preserve"> and </w:t>
      </w:r>
      <w:r>
        <w:rPr>
          <w:rStyle w:val="Text0"/>
        </w:rPr>
        <w:t>t_update</w:t>
      </w:r>
      <w:r>
        <w:t xml:space="preserve">. When creating a record, set them both to </w:t>
      </w:r>
      <w:r>
        <w:rPr>
          <w:rStyle w:val="Text0"/>
        </w:rPr>
        <w:t>NOW( )</w:t>
      </w:r>
      <w:r>
        <w:t xml:space="preserve"> explicitly. When modifying a record, update </w:t>
      </w:r>
      <w:r>
        <w:rPr>
          <w:rStyle w:val="Text0"/>
        </w:rPr>
        <w:t>t_update</w:t>
      </w:r>
      <w:r>
        <w:t xml:space="preserve"> to </w:t>
      </w:r>
      <w:r>
        <w:rPr>
          <w:rStyle w:val="Text0"/>
        </w:rPr>
        <w:t>NOW( )</w:t>
      </w:r>
      <w:r>
        <w:t xml:space="preserve"> and leave </w:t>
      </w:r>
      <w:r>
        <w:rPr>
          <w:rStyle w:val="Text0"/>
        </w:rPr>
        <w:t>t_create</w:t>
      </w:r>
      <w:r>
        <w:t xml:space="preserve"> alone. </w:t>
      </w:r>
    </w:p>
    <w:p>
      <w:bookmarkStart w:id="2701" w:name="Top_of_ch05s35_html"/>
      <w:bookmarkStart w:id="2702" w:name="Performing_Calculations_with_TIM_1"/>
      <w:bookmarkStart w:id="2703" w:name="Performing_Calculations_with_TIM"/>
      <w:pPr>
        <w:keepNext/>
        <w:pStyle w:val="Heading 1"/>
        <w:pageBreakBefore w:val="on"/>
        <w:keepLines w:val="on"/>
      </w:pPr>
      <w:r>
        <w:rPr>
          <w:rStyle w:val="Text26"/>
        </w:rPr>
        <w:bookmarkStart w:id="2704" w:name="mysqlckbk_CHP_5_SECT_35"/>
        <w:t/>
        <w:bookmarkEnd w:id="2704"/>
      </w:r>
      <w:r>
        <w:t>Performing Calculations with TIMESTAMP Values</w:t>
      </w:r>
      <w:bookmarkEnd w:id="2701"/>
      <w:bookmarkEnd w:id="2702"/>
      <w:bookmarkEnd w:id="2703"/>
    </w:p>
    <w:p>
      <w:pPr>
        <w:keepNext/>
        <w:pStyle w:val="Heading 2"/>
        <w:keepLines w:val="on"/>
      </w:pPr>
      <w:r>
        <w:rPr>
          <w:rStyle w:val="Text26"/>
        </w:rPr>
        <w:bookmarkStart w:id="2705" w:name="mysqlckbk_CHP_5_SECT_35_1"/>
        <w:t/>
        <w:bookmarkEnd w:id="2705"/>
      </w:r>
      <w:r>
        <w:t>Problem</w:t>
      </w:r>
    </w:p>
    <w:p>
      <w:pPr>
        <w:pStyle w:val="Normal"/>
      </w:pPr>
      <w:r>
        <w:t xml:space="preserve">You want to calculate intervals between </w:t>
      </w:r>
      <w:r>
        <w:rPr>
          <w:rStyle w:val="Text0"/>
        </w:rPr>
        <w:t>TIMESTAMP</w:t>
      </w:r>
      <w:r>
        <w:rPr>
          <w:rStyle w:val="Text27"/>
        </w:rPr>
        <w:bookmarkStart w:id="2706" w:name="mysqlckbk_IDXTERM_1046"/>
        <w:t/>
        <w:bookmarkEnd w:id="2706"/>
      </w:r>
      <w:r>
        <w:t xml:space="preserve"> values, search for records based on a </w:t>
      </w:r>
      <w:r>
        <w:rPr>
          <w:rStyle w:val="Text0"/>
        </w:rPr>
        <w:t>TIMESTAMP</w:t>
      </w:r>
      <w:r>
        <w:t xml:space="preserve"> column, and so forth. </w:t>
      </w:r>
    </w:p>
    <w:p>
      <w:pPr>
        <w:keepNext/>
        <w:pStyle w:val="Heading 2"/>
        <w:keepLines w:val="on"/>
      </w:pPr>
      <w:r>
        <w:rPr>
          <w:rStyle w:val="Text26"/>
        </w:rPr>
        <w:bookmarkStart w:id="2707" w:name="mysqlckbk_CHP_5_SECT_35_2"/>
        <w:t/>
        <w:bookmarkEnd w:id="2707"/>
      </w:r>
      <w:r>
        <w:t>Solution</w:t>
      </w:r>
    </w:p>
    <w:p>
      <w:pPr>
        <w:pStyle w:val="Normal"/>
      </w:pPr>
      <w:r>
        <w:rPr>
          <w:rStyle w:val="Text0"/>
        </w:rPr>
        <w:t>TIMESTAMP</w:t>
      </w:r>
      <w:r>
        <w:t xml:space="preserve"> values are susceptible to the same kinds of date calculations as </w:t>
      </w:r>
      <w:r>
        <w:rPr>
          <w:rStyle w:val="Text0"/>
        </w:rPr>
        <w:t>DATETIME</w:t>
      </w:r>
      <w:r>
        <w:t xml:space="preserve"> values, such as comparison, shifting, and component extraction. </w:t>
      </w:r>
    </w:p>
    <w:p>
      <w:pPr>
        <w:keepNext/>
        <w:pStyle w:val="Heading 2"/>
        <w:keepLines w:val="on"/>
      </w:pPr>
      <w:r>
        <w:rPr>
          <w:rStyle w:val="Text26"/>
        </w:rPr>
        <w:bookmarkStart w:id="2708" w:name="mysqlckbk_CHP_5_SECT_35_3"/>
        <w:t/>
        <w:bookmarkEnd w:id="2708"/>
      </w:r>
      <w:r>
        <w:t>Discussion</w:t>
      </w:r>
    </w:p>
    <w:p>
      <w:pPr>
        <w:pStyle w:val="Normal"/>
      </w:pPr>
      <w:r>
        <w:t xml:space="preserve">The following queries show some of the possible operations you can perform on </w:t>
      </w:r>
      <w:r>
        <w:rPr>
          <w:rStyle w:val="Text0"/>
        </w:rPr>
        <w:t>TIMESTAMP</w:t>
      </w:r>
      <w:r>
        <w:t xml:space="preserve"> values, using the </w:t>
      </w:r>
      <w:r>
        <w:rPr>
          <w:rStyle w:val="Text0"/>
        </w:rPr>
        <w:t>tsdemo2</w:t>
      </w:r>
      <w:r>
        <w:t xml:space="preserve"> table from </w:t>
      </w:r>
      <w:hyperlink w:anchor="Top_of_ch05s34_html" w:tooltip="Recording a Row’s Creation Time">
        <w:r>
          <w:rPr>
            <w:rStyle w:val="Text2"/>
          </w:rPr>
          <w:t>Recipe 5.34</w:t>
        </w:r>
      </w:hyperlink>
      <w:r>
        <w:t xml:space="preserve">: </w:t>
      </w:r>
    </w:p>
    <w:p>
      <w:pPr>
        <w:pStyle w:val="Para 04"/>
      </w:pPr>
      <w:r>
        <w:t>Records that have not been modified since they were created:</w:t>
      </w:r>
    </w:p>
    <w:p>
      <w:pPr>
        <w:pStyle w:val="Para 34"/>
      </w:pPr>
      <w:r>
        <w:bookmarkStart w:id="2709" w:name="I_5_tt693"/>
        <w:t/>
        <w:bookmarkEnd w:id="2709"/>
      </w:r>
    </w:p>
    <w:p>
      <w:pPr>
        <w:pStyle w:val="Para 02"/>
      </w:pPr>
      <w:r>
        <w:t xml:space="preserve">SELECT * FROM tsdemo2 WHERE t_create = t_update;</w:t>
        <w:br w:clear="none"/>
      </w:r>
    </w:p>
    <w:p>
      <w:pPr>
        <w:pStyle w:val="Para 04"/>
      </w:pPr>
      <w:r>
        <w:t>Records modified within the last 12 hours:</w:t>
      </w:r>
    </w:p>
    <w:p>
      <w:pPr>
        <w:pStyle w:val="Para 34"/>
      </w:pPr>
      <w:r>
        <w:bookmarkStart w:id="2710" w:name="I_5_tt694"/>
        <w:t/>
        <w:bookmarkEnd w:id="2710"/>
      </w:r>
    </w:p>
    <w:p>
      <w:pPr>
        <w:pStyle w:val="Para 02"/>
      </w:pPr>
      <w:r>
        <w:t xml:space="preserve">SELECT * FROM tsdemo2 WHERE t_update &gt;= DATE_SUB(NOW( ),INTERVAL 12 HOUR);</w:t>
        <w:br w:clear="none"/>
      </w:r>
    </w:p>
    <w:p>
      <w:pPr>
        <w:pStyle w:val="Para 04"/>
      </w:pPr>
      <w:r>
        <w:t xml:space="preserve">The difference between the creation and modification times (here expressed both in seconds and in hours): </w:t>
      </w:r>
    </w:p>
    <w:p>
      <w:pPr>
        <w:pStyle w:val="Para 34"/>
      </w:pPr>
      <w:r>
        <w:bookmarkStart w:id="2711" w:name="I_5_tt695"/>
        <w:t/>
        <w:bookmarkEnd w:id="2711"/>
      </w:r>
    </w:p>
    <w:p>
      <w:pPr>
        <w:pStyle w:val="Para 02"/>
      </w:pPr>
      <w:r>
        <w:t xml:space="preserve">SELECT t_create, t_update,</w:t>
        <w:br w:clear="none"/>
        <w:t xml:space="preserve">UNIX_TIMESTAMP(t_update) - UNIX_TIMESTAMP(t_create) AS 'seconds',</w:t>
        <w:br w:clear="none"/>
        <w:t xml:space="preserve">(UNIX_TIMESTAMP(t_update) - UNIX_TIMESTAMP(t_create))/(60 * 60) AS 'hours'</w:t>
        <w:br w:clear="none"/>
        <w:t xml:space="preserve">FROM tsdemo2;</w:t>
        <w:br w:clear="none"/>
      </w:r>
    </w:p>
    <w:p>
      <w:pPr>
        <w:pStyle w:val="Para 04"/>
      </w:pPr>
      <w:r>
        <w:t>Records created from 1 PM to 4 PM:</w:t>
      </w:r>
    </w:p>
    <w:p>
      <w:pPr>
        <w:pStyle w:val="Para 34"/>
      </w:pPr>
      <w:r>
        <w:bookmarkStart w:id="2712" w:name="I_5_tt696"/>
        <w:t/>
        <w:bookmarkEnd w:id="2712"/>
      </w:r>
    </w:p>
    <w:p>
      <w:pPr>
        <w:pStyle w:val="Para 02"/>
      </w:pPr>
      <w:r>
        <w:t xml:space="preserve">SELECT * FROM tsdemo2</w:t>
        <w:br w:clear="none"/>
        <w:t xml:space="preserve">WHERE HOUR(t_create) BETWEEN 13 AND 16;</w:t>
        <w:br w:clear="none"/>
      </w:r>
    </w:p>
    <w:p>
      <w:pPr>
        <w:pStyle w:val="Para 04"/>
      </w:pPr>
      <w:r>
        <w:t>Or:</w:t>
      </w:r>
    </w:p>
    <w:p>
      <w:pPr>
        <w:pStyle w:val="Para 34"/>
      </w:pPr>
      <w:r>
        <w:bookmarkStart w:id="2713" w:name="I_5_tt697"/>
        <w:t/>
        <w:bookmarkEnd w:id="2713"/>
      </w:r>
    </w:p>
    <w:p>
      <w:pPr>
        <w:pStyle w:val="Para 02"/>
      </w:pPr>
      <w:r>
        <w:t xml:space="preserve">SELECT * FROM tsdemo2</w:t>
        <w:br w:clear="none"/>
        <w:t xml:space="preserve">WHERE DATE_FORMAT(t_create,'%H%i%s') BETWEEN '130000' AND '160000';</w:t>
        <w:br w:clear="none"/>
      </w:r>
    </w:p>
    <w:p>
      <w:pPr>
        <w:pStyle w:val="Para 04"/>
      </w:pPr>
      <w:r>
        <w:t xml:space="preserve">Or even by using </w:t>
      </w:r>
      <w:r>
        <w:rPr>
          <w:rStyle w:val="Text0"/>
        </w:rPr>
        <w:t>TIME_TO_SEC( )</w:t>
      </w:r>
      <w:r>
        <w:t xml:space="preserve"> to strip off the date part of the </w:t>
      </w:r>
      <w:r>
        <w:rPr>
          <w:rStyle w:val="Text0"/>
        </w:rPr>
        <w:t>t_create</w:t>
      </w:r>
      <w:r>
        <w:t xml:space="preserve"> values: </w:t>
      </w:r>
    </w:p>
    <w:p>
      <w:pPr>
        <w:pStyle w:val="Para 34"/>
      </w:pPr>
      <w:r>
        <w:bookmarkStart w:id="2714" w:name="I_5_tt698"/>
        <w:t/>
        <w:bookmarkEnd w:id="2714"/>
      </w:r>
    </w:p>
    <w:p>
      <w:pPr>
        <w:pStyle w:val="Para 02"/>
      </w:pPr>
      <w:r>
        <w:t xml:space="preserve">SELECT * FROM tsdemo2</w:t>
        <w:br w:clear="none"/>
        <w:t xml:space="preserve">WHERE TIME_TO_SEC(t_create)</w:t>
        <w:br w:clear="none"/>
        <w:t xml:space="preserve">BETWEEN TIME_TO_SEC('13:00:00') AND TIME_TO_SEC('16:00:00');</w:t>
        <w:br w:clear="none"/>
      </w:r>
    </w:p>
    <w:p>
      <w:bookmarkStart w:id="2715" w:name="Top_of_ch05s36_html"/>
      <w:bookmarkStart w:id="2716" w:name="Displaying_TIMESTAMP_Values_in_R"/>
      <w:bookmarkStart w:id="2717" w:name="Displaying_TIMESTAMP_Values_in_R_1"/>
      <w:pPr>
        <w:keepNext/>
        <w:pStyle w:val="Heading 1"/>
        <w:pageBreakBefore w:val="on"/>
        <w:keepLines w:val="on"/>
      </w:pPr>
      <w:r>
        <w:rPr>
          <w:rStyle w:val="Text26"/>
        </w:rPr>
        <w:bookmarkStart w:id="2718" w:name="mysqlckbk_CHP_5_SECT_36"/>
        <w:t/>
        <w:bookmarkEnd w:id="2718"/>
      </w:r>
      <w:r>
        <w:t>Displaying TIMESTAMP Values in Readable Form</w:t>
      </w:r>
      <w:bookmarkEnd w:id="2715"/>
      <w:bookmarkEnd w:id="2716"/>
      <w:bookmarkEnd w:id="2717"/>
    </w:p>
    <w:p>
      <w:pPr>
        <w:keepNext/>
        <w:pStyle w:val="Heading 2"/>
        <w:keepLines w:val="on"/>
      </w:pPr>
      <w:r>
        <w:rPr>
          <w:rStyle w:val="Text26"/>
        </w:rPr>
        <w:bookmarkStart w:id="2719" w:name="mysqlckbk_CHP_5_SECT_36_1"/>
        <w:t/>
        <w:bookmarkEnd w:id="2719"/>
      </w:r>
      <w:r>
        <w:t>Problem</w:t>
      </w:r>
    </w:p>
    <w:p>
      <w:pPr>
        <w:pStyle w:val="Normal"/>
      </w:pPr>
      <w:r>
        <w:t xml:space="preserve">You don’t like the way that MySQL displays </w:t>
      </w:r>
      <w:r>
        <w:rPr>
          <w:rStyle w:val="Text0"/>
        </w:rPr>
        <w:t>TIMESTAMP</w:t>
      </w:r>
      <w:r>
        <w:t xml:space="preserve"> values. </w:t>
      </w:r>
    </w:p>
    <w:p>
      <w:pPr>
        <w:keepNext/>
        <w:pStyle w:val="Heading 2"/>
        <w:keepLines w:val="on"/>
      </w:pPr>
      <w:r>
        <w:rPr>
          <w:rStyle w:val="Text26"/>
        </w:rPr>
        <w:bookmarkStart w:id="2720" w:name="mysqlckbk_CHP_5_SECT_36_2"/>
        <w:t/>
        <w:bookmarkEnd w:id="2720"/>
      </w:r>
      <w:r>
        <w:t>Solution</w:t>
      </w:r>
    </w:p>
    <w:p>
      <w:pPr>
        <w:pStyle w:val="Normal"/>
      </w:pPr>
      <w:r>
        <w:rPr>
          <w:rStyle w:val="Text27"/>
        </w:rPr>
        <w:bookmarkStart w:id="2721" w:name="mysqlckbk_IDXTERM_1047"/>
        <w:t/>
        <w:bookmarkEnd w:id="2721"/>
      </w:r>
      <w:r>
        <w:t xml:space="preserve">Reformat them with the </w:t>
      </w:r>
      <w:r>
        <w:rPr>
          <w:rStyle w:val="Text0"/>
        </w:rPr>
        <w:t>DATE_FORMAT( )</w:t>
      </w:r>
      <w:r>
        <w:rPr>
          <w:rStyle w:val="Text27"/>
        </w:rPr>
        <w:bookmarkStart w:id="2722" w:name="mysqlckbk_IDXTERM_1048"/>
        <w:t/>
        <w:bookmarkEnd w:id="2722"/>
      </w:r>
      <w:r>
        <w:t xml:space="preserve"> function. </w:t>
      </w:r>
    </w:p>
    <w:p>
      <w:pPr>
        <w:keepNext/>
        <w:pStyle w:val="Heading 2"/>
        <w:keepLines w:val="on"/>
      </w:pPr>
      <w:r>
        <w:rPr>
          <w:rStyle w:val="Text26"/>
        </w:rPr>
        <w:bookmarkStart w:id="2723" w:name="mysqlckbk_CHP_5_SECT_36_3"/>
        <w:t/>
        <w:bookmarkEnd w:id="2723"/>
      </w:r>
      <w:r>
        <w:t>Discussion</w:t>
      </w:r>
    </w:p>
    <w:p>
      <w:pPr>
        <w:pStyle w:val="Normal"/>
      </w:pPr>
      <w:r>
        <w:rPr>
          <w:rStyle w:val="Text0"/>
        </w:rPr>
        <w:t>TIMESTAMP</w:t>
      </w:r>
      <w:r>
        <w:t xml:space="preserve"> columns have certain desirable properties, but one that sometimes isn’t so desirable is the display format (</w:t>
      </w:r>
      <w:r>
        <w:rPr>
          <w:rStyle w:val="Text7"/>
        </w:rPr>
        <w:t>CCYYMMDDhhmmss</w:t>
      </w:r>
      <w:r>
        <w:t xml:space="preserve">). As a long unbroken string of digits, this is inconsistent with </w:t>
      </w:r>
      <w:r>
        <w:rPr>
          <w:rStyle w:val="Text0"/>
        </w:rPr>
        <w:t>DATETIME</w:t>
      </w:r>
      <w:r>
        <w:t xml:space="preserve"> format (</w:t>
      </w:r>
      <w:r>
        <w:rPr>
          <w:rStyle w:val="Text7"/>
        </w:rPr>
        <w:t>CCYY-MM-DD</w:t>
      </w:r>
      <w:r>
        <w:t xml:space="preserve"> </w:t>
      </w:r>
      <w:r>
        <w:rPr>
          <w:rStyle w:val="Text7"/>
        </w:rPr>
        <w:t>hh:mm:ss</w:t>
      </w:r>
      <w:r>
        <w:t xml:space="preserve">) and is also more difficult to read. To rewrite </w:t>
      </w:r>
      <w:r>
        <w:rPr>
          <w:rStyle w:val="Text0"/>
        </w:rPr>
        <w:t>TIMESTAMP</w:t>
      </w:r>
      <w:r>
        <w:t xml:space="preserve"> values into </w:t>
      </w:r>
      <w:r>
        <w:rPr>
          <w:rStyle w:val="Text0"/>
        </w:rPr>
        <w:t>DATETIME</w:t>
      </w:r>
      <w:r>
        <w:t xml:space="preserve"> format, use the </w:t>
      </w:r>
      <w:r>
        <w:rPr>
          <w:rStyle w:val="Text0"/>
        </w:rPr>
        <w:t>DATE_FORMAT( )</w:t>
      </w:r>
      <w:r>
        <w:t xml:space="preserve"> function. The following example uses the </w:t>
      </w:r>
      <w:r>
        <w:rPr>
          <w:rStyle w:val="Text0"/>
        </w:rPr>
        <w:t>tsdemo2</w:t>
      </w:r>
      <w:r>
        <w:t xml:space="preserve"> table from </w:t>
      </w:r>
      <w:hyperlink w:anchor="Top_of_ch05s34_html" w:tooltip="Recording a Row’s Creation Time">
        <w:r>
          <w:rPr>
            <w:rStyle w:val="Text2"/>
          </w:rPr>
          <w:t>Recipe 5.34</w:t>
        </w:r>
      </w:hyperlink>
      <w:r>
        <w:t xml:space="preserve">: </w:t>
      </w:r>
    </w:p>
    <w:p>
      <w:pPr>
        <w:pStyle w:val="Para 18"/>
      </w:pPr>
      <w:r>
        <w:bookmarkStart w:id="2724" w:name="I_5_tt699"/>
        <w:t/>
        <w:bookmarkEnd w:id="2724"/>
      </w:r>
    </w:p>
    <w:p>
      <w:pPr>
        <w:pStyle w:val="Para 02"/>
      </w:pPr>
      <w:r>
        <w:t xml:space="preserve">mysql&gt; </w:t>
        <w:br w:clear="none"/>
      </w:r>
      <w:r>
        <w:rPr>
          <w:rStyle w:val="Text1"/>
        </w:rPr>
        <w:t xml:space="preserve">SELECT t_create, DATE_FORMAT(t_create,'%Y-%m-%d %T') FROM tsdemo2;</w:t>
        <w:br w:clear="none"/>
      </w:r>
      <w:r>
        <w:t xml:space="preserve"/>
        <w:br w:clear="none"/>
        <w:t xml:space="preserve">+----------------+-------------------------------------+</w:t>
        <w:br w:clear="none"/>
        <w:t xml:space="preserve">| t_create       | DATE_FORMAT(t_create,'%Y-%m-%d %T') |</w:t>
        <w:br w:clear="none"/>
        <w:t xml:space="preserve">+----------------+-------------------------------------+</w:t>
        <w:br w:clear="none"/>
        <w:t xml:space="preserve">| 20020715120003 | 2002-07-15 12:00:03                 |</w:t>
        <w:br w:clear="none"/>
        <w:t xml:space="preserve">+----------------+-------------------------------------+</w:t>
        <w:br w:clear="none"/>
      </w:r>
    </w:p>
    <w:p>
      <w:pPr>
        <w:pStyle w:val="Normal"/>
      </w:pPr>
      <w:r>
        <w:t xml:space="preserve">You can go in the other direction, too (to display </w:t>
      </w:r>
      <w:r>
        <w:rPr>
          <w:rStyle w:val="Text0"/>
        </w:rPr>
        <w:t>DATETIME</w:t>
      </w:r>
      <w:r>
        <w:t xml:space="preserve"> values in </w:t>
      </w:r>
      <w:r>
        <w:rPr>
          <w:rStyle w:val="Text0"/>
        </w:rPr>
        <w:t>TIMESTAMP</w:t>
      </w:r>
      <w:r>
        <w:t xml:space="preserve"> format), though this is much less common. One way is to use </w:t>
      </w:r>
      <w:r>
        <w:rPr>
          <w:rStyle w:val="Text0"/>
        </w:rPr>
        <w:t>DATE_FORMAT( )</w:t>
      </w:r>
      <w:r>
        <w:t xml:space="preserve">; another that’s simpler is to add zero: </w:t>
      </w:r>
    </w:p>
    <w:p>
      <w:pPr>
        <w:pStyle w:val="Para 18"/>
      </w:pPr>
      <w:r>
        <w:bookmarkStart w:id="2725" w:name="I_5_tt700"/>
        <w:t/>
        <w:bookmarkEnd w:id="2725"/>
      </w:r>
    </w:p>
    <w:p>
      <w:pPr>
        <w:pStyle w:val="Para 02"/>
      </w:pPr>
      <w:r>
        <w:t xml:space="preserve">mysql&gt; </w:t>
        <w:br w:clear="none"/>
      </w:r>
      <w:r>
        <w:rPr>
          <w:rStyle w:val="Text1"/>
        </w:rPr>
        <w:t xml:space="preserve">SELECT dt,</w:t>
        <w:br w:clear="none"/>
      </w:r>
      <w:r>
        <w:t xml:space="preserve"/>
        <w:br w:clear="none"/>
        <w:t xml:space="preserve">    -&gt; </w:t>
        <w:br w:clear="none"/>
      </w:r>
      <w:r>
        <w:rPr>
          <w:rStyle w:val="Text1"/>
        </w:rPr>
        <w:t xml:space="preserve">DATE_FORMAT(dt,'%Y%m%d%H%i%s'),</w:t>
        <w:br w:clear="none"/>
      </w:r>
      <w:r>
        <w:t xml:space="preserve"/>
        <w:br w:clear="none"/>
        <w:t xml:space="preserve">    -&gt; </w:t>
        <w:br w:clear="none"/>
      </w:r>
      <w:r>
        <w:rPr>
          <w:rStyle w:val="Text1"/>
        </w:rPr>
        <w:t xml:space="preserve">dt+0</w:t>
        <w:br w:clear="none"/>
      </w:r>
      <w:r>
        <w:t xml:space="preserve"/>
        <w:br w:clear="none"/>
        <w:t xml:space="preserve">    -&gt; </w:t>
        <w:br w:clear="none"/>
      </w:r>
      <w:r>
        <w:rPr>
          <w:rStyle w:val="Text1"/>
        </w:rPr>
        <w:t xml:space="preserve">FROM datetime_val;</w:t>
        <w:br w:clear="none"/>
      </w:r>
      <w:r>
        <w:t xml:space="preserve"/>
        <w:br w:clear="none"/>
        <w:t xml:space="preserve">+---------------------+--------------------------------+----------------+</w:t>
        <w:br w:clear="none"/>
        <w:t xml:space="preserve">| dt                  | DATE_FORMAT(dt,'%Y%m%d%H%i%s') | dt+0           |</w:t>
        <w:br w:clear="none"/>
        <w:t xml:space="preserve">+---------------------+--------------------------------+----------------+</w:t>
        <w:br w:clear="none"/>
        <w:t xml:space="preserve">| 1970-01-01 00:00:00 | 19700101000000                 | 19700101000000 |</w:t>
        <w:br w:clear="none"/>
        <w:t xml:space="preserve">| 1987-03-05 12:30:15 | 19870305123015                 | 19870305123015 |</w:t>
        <w:br w:clear="none"/>
        <w:t xml:space="preserve">| 1999-12-31 09:00:00 | 19991231090000                 | 19991231090000 |</w:t>
        <w:br w:clear="none"/>
        <w:t xml:space="preserve">| 2000-06-04 15:45:30 | 20000604154530                 | 20000604154530 |</w:t>
        <w:br w:clear="none"/>
        <w:t xml:space="preserve">+---------------------+--------------------------------+----------------+</w:t>
        <w:br w:clear="none"/>
      </w:r>
    </w:p>
    <w:p>
      <w:pPr>
        <w:pStyle w:val="Normal"/>
      </w:pPr>
      <w:r>
        <w:t xml:space="preserve">See </w:t>
      </w:r>
      <w:hyperlink w:anchor="Top_of_ch05s03_html" w:tooltip="Telling MySQL How to Display Dates or Times">
        <w:r>
          <w:rPr>
            <w:rStyle w:val="Text2"/>
          </w:rPr>
          <w:t>Recipe 5.3</w:t>
        </w:r>
      </w:hyperlink>
      <w:r>
        <w:t xml:space="preserve"> for more information about rewriting temporal values in whatever format you like. </w:t>
      </w:r>
    </w:p>
    <w:p>
      <w:bookmarkStart w:id="2726" w:name="Top_of_ch06_html"/>
      <w:bookmarkStart w:id="2727" w:name="Chapter_6__Sorting_Query_Results_1"/>
      <w:bookmarkStart w:id="2728" w:name="Chapter_6__Sorting_Query_Results"/>
      <w:pPr>
        <w:keepNext/>
        <w:pStyle w:val="Heading 1"/>
        <w:pageBreakBefore w:val="on"/>
        <w:keepLines w:val="on"/>
      </w:pPr>
      <w:r>
        <w:rPr>
          <w:rStyle w:val="Text26"/>
        </w:rPr>
        <w:bookmarkStart w:id="2729" w:name="mysqlckbk_CHP_6"/>
        <w:t/>
        <w:bookmarkEnd w:id="2729"/>
      </w:r>
      <w:r>
        <w:t>Chapter 6. Sorting Query Results</w:t>
      </w:r>
      <w:bookmarkEnd w:id="2726"/>
      <w:bookmarkEnd w:id="2727"/>
      <w:bookmarkEnd w:id="2728"/>
    </w:p>
    <w:p>
      <w:pPr>
        <w:keepNext/>
        <w:pStyle w:val="Heading 1"/>
        <w:keepLines w:val="on"/>
      </w:pPr>
      <w:r>
        <w:rPr>
          <w:rStyle w:val="Text26"/>
        </w:rPr>
        <w:bookmarkStart w:id="2730" w:name="mysqlckbk_CHP_6_SECT_1"/>
        <w:t/>
        <w:bookmarkEnd w:id="2730"/>
      </w:r>
      <w:r>
        <w:t>Introduction</w:t>
      </w:r>
    </w:p>
    <w:p>
      <w:pPr>
        <w:pStyle w:val="Normal"/>
      </w:pPr>
      <w:r>
        <w:rPr>
          <w:rStyle w:val="Text27"/>
        </w:rPr>
        <w:bookmarkStart w:id="2731" w:name="mysqlckbk_IDXTERM_1052"/>
        <w:t/>
        <w:bookmarkEnd w:id="2731"/>
        <w:bookmarkStart w:id="2732" w:name="mysqlckbk_IDXTERM_1053"/>
        <w:t/>
        <w:bookmarkEnd w:id="2732"/>
        <w:bookmarkStart w:id="2733" w:name="mysqlckbk_IDXTERM_1054"/>
        <w:t/>
        <w:bookmarkEnd w:id="2733"/>
      </w:r>
      <w:r>
        <w:t xml:space="preserve">This chapter covers sorting, an operation that is extremely important for controlling how MySQL displays results from </w:t>
      </w:r>
      <w:r>
        <w:rPr>
          <w:rStyle w:val="Text0"/>
        </w:rPr>
        <w:t>SELECT</w:t>
      </w:r>
      <w:r>
        <w:t xml:space="preserve"> statements. Sorting is performed by adding an </w:t>
      </w:r>
      <w:r>
        <w:rPr>
          <w:rStyle w:val="Text0"/>
        </w:rPr>
        <w:t>ORDER</w:t>
      </w:r>
      <w:r>
        <w:t xml:space="preserve"> </w:t>
      </w:r>
      <w:r>
        <w:rPr>
          <w:rStyle w:val="Text0"/>
        </w:rPr>
        <w:t>BY</w:t>
      </w:r>
      <w:r>
        <w:t xml:space="preserve"> clause to a query. Without such a clause, MySQL is free to return rows in any order, so sorting helps bring order to disorder and make query results easier to examine and understand. (Sorting also is performed implicitly when you use a </w:t>
      </w:r>
      <w:r>
        <w:rPr>
          <w:rStyle w:val="Text0"/>
        </w:rPr>
        <w:t>GROUP</w:t>
      </w:r>
      <w:r>
        <w:t xml:space="preserve"> </w:t>
      </w:r>
      <w:r>
        <w:rPr>
          <w:rStyle w:val="Text0"/>
        </w:rPr>
        <w:t>BY</w:t>
      </w:r>
      <w:r>
        <w:t xml:space="preserve"> clause, as discussed in </w:t>
      </w:r>
      <w:hyperlink w:anchor="Top_of_ch07s14_html" w:tooltip="Controlling Summary Display Order">
        <w:r>
          <w:rPr>
            <w:rStyle w:val="Text2"/>
          </w:rPr>
          <w:t>Recipe 7.14</w:t>
        </w:r>
      </w:hyperlink>
      <w:r>
        <w:t xml:space="preserve">.) </w:t>
      </w:r>
    </w:p>
    <w:p>
      <w:pPr>
        <w:pStyle w:val="Normal"/>
      </w:pPr>
      <w:r>
        <w:t xml:space="preserve">One of the tables used for quite a few examples in this chapter is </w:t>
      </w:r>
      <w:r>
        <w:rPr>
          <w:rStyle w:val="Text0"/>
        </w:rPr>
        <w:t>driver_log</w:t>
      </w:r>
      <w:r>
        <w:t xml:space="preserve">, a table that contains columns for recording daily mileage logs for a set of truck drivers: </w:t>
      </w:r>
    </w:p>
    <w:p>
      <w:pPr>
        <w:pStyle w:val="Para 18"/>
      </w:pPr>
      <w:r>
        <w:bookmarkStart w:id="2734" w:name="I_6_tt701"/>
        <w:t/>
        <w:bookmarkEnd w:id="2734"/>
      </w:r>
    </w:p>
    <w:p>
      <w:pPr>
        <w:pStyle w:val="Para 02"/>
      </w:pPr>
      <w:r>
        <w:t xml:space="preserve">mysql&gt; </w:t>
        <w:br w:clear="none"/>
      </w:r>
      <w:r>
        <w:rPr>
          <w:rStyle w:val="Text1"/>
        </w:rPr>
        <w:t xml:space="preserve">SELECT * FROM driver_log;</w:t>
        <w:br w:clear="none"/>
      </w:r>
      <w:r>
        <w:t xml:space="preserve"/>
        <w:br w:clear="none"/>
        <w:t xml:space="preserve">+--------+-------+------------+-------+</w:t>
        <w:br w:clear="none"/>
        <w:t xml:space="preserve">| rec_id | name  | trav_date  | miles |</w:t>
        <w:br w:clear="none"/>
        <w:t xml:space="preserve">+--------+-------+------------+-------+</w:t>
        <w:br w:clear="none"/>
        <w:t xml:space="preserve">|      1 | Ben   | 2001-11-30 |   152 |</w:t>
        <w:br w:clear="none"/>
        <w:t xml:space="preserve">|      2 | Suzi  | 2001-11-29 |   391 |</w:t>
        <w:br w:clear="none"/>
        <w:t xml:space="preserve">|      3 | Henry | 2001-11-29 |   300 |</w:t>
        <w:br w:clear="none"/>
        <w:t xml:space="preserve">|      4 | Henry | 2001-11-27 |    96 |</w:t>
        <w:br w:clear="none"/>
        <w:t xml:space="preserve">|      5 | Ben   | 2001-11-29 |   131 |</w:t>
        <w:br w:clear="none"/>
        <w:t xml:space="preserve">|      6 | Henry | 2001-11-26 |   115 |</w:t>
        <w:br w:clear="none"/>
        <w:t xml:space="preserve">|      7 | Suzi  | 2001-12-02 |   502 |</w:t>
        <w:br w:clear="none"/>
        <w:t xml:space="preserve">|      8 | Henry | 2001-12-01 |   197 |</w:t>
        <w:br w:clear="none"/>
        <w:t xml:space="preserve">|      9 | Ben   | 2001-12-02 |    79 |</w:t>
        <w:br w:clear="none"/>
        <w:t xml:space="preserve">|     10 | Henry | 2001-11-30 |   203 |</w:t>
        <w:br w:clear="none"/>
        <w:t xml:space="preserve">+--------+-------+------------+-------+</w:t>
        <w:br w:clear="none"/>
      </w:r>
    </w:p>
    <w:p>
      <w:pPr>
        <w:pStyle w:val="Normal"/>
      </w:pPr>
      <w:r>
        <w:t xml:space="preserve">Many other examples use the </w:t>
      </w:r>
      <w:r>
        <w:rPr>
          <w:rStyle w:val="Text0"/>
        </w:rPr>
        <w:t>mail</w:t>
      </w:r>
      <w:r>
        <w:t xml:space="preserve"> table (first seen in earlier chapters): </w:t>
      </w:r>
    </w:p>
    <w:p>
      <w:pPr>
        <w:pStyle w:val="Para 18"/>
      </w:pPr>
      <w:r>
        <w:bookmarkStart w:id="2735" w:name="I_6_tt702"/>
        <w:t/>
        <w:bookmarkEnd w:id="2735"/>
      </w:r>
    </w:p>
    <w:p>
      <w:pPr>
        <w:pStyle w:val="Para 02"/>
      </w:pPr>
      <w:r>
        <w:t xml:space="preserve">mysql&gt; </w:t>
        <w:br w:clear="none"/>
      </w:r>
      <w:r>
        <w:rPr>
          <w:rStyle w:val="Text1"/>
        </w:rPr>
        <w:t xml:space="preserve">SELECT * FROM mail;</w:t>
        <w:br w:clear="none"/>
      </w:r>
      <w:r>
        <w:t xml:space="preserve"/>
        <w:br w:clear="none"/>
        <w:t xml:space="preserve">+---------------------+---------+---------+---------+---------+---------+</w:t>
        <w:br w:clear="none"/>
        <w:t xml:space="preserve">| t                   | srcuser | srchost | dstuser | dsthost | size    |</w:t>
        <w:br w:clear="none"/>
        <w:t xml:space="preserve">+---------------------+---------+---------+---------+---------+---------+</w:t>
        <w:br w:clear="none"/>
        <w:t xml:space="preserve">| 2001-05-11 10:15:08 | barb    | saturn  | tricia  | mars    |   58274 |</w:t>
        <w:br w:clear="none"/>
        <w:t xml:space="preserve">| 2001-05-12 12:48:13 | tricia  | mars    | gene    | venus   |  194925 |</w:t>
        <w:br w:clear="none"/>
        <w:t xml:space="preserve">| 2001-05-12 15:02:49 | phil    | mars    | phil    | saturn  |    1048 |</w:t>
        <w:br w:clear="none"/>
        <w:t xml:space="preserve">| 2001-05-13 13:59:18 | barb    | saturn  | tricia  | venus   |     271 |</w:t>
        <w:br w:clear="none"/>
        <w:t xml:space="preserve">| 2001-05-14 09:31:37 | gene    | venus   | barb    | mars    |    2291 |</w:t>
        <w:br w:clear="none"/>
        <w:t xml:space="preserve">| 2001-05-14 11:52:17 | phil    | mars    | tricia  | saturn  |    5781 |</w:t>
        <w:br w:clear="none"/>
        <w:t xml:space="preserve">| 2001-05-14 14:42:21 | barb    | venus   | barb    | venus   |   98151 |</w:t>
        <w:br w:clear="none"/>
        <w:t xml:space="preserve">| 2001-05-14 17:03:01 | tricia  | saturn  | phil    | venus   | 2394482 |</w:t>
        <w:br w:clear="none"/>
        <w:t xml:space="preserve">| 2001-05-15 07:17:48 | gene    | mars    | gene    | saturn  |    3824 |</w:t>
        <w:br w:clear="none"/>
        <w:t xml:space="preserve">| 2001-05-15 08:50:57 | phil    | venus   | phil    | venus   |     978 |</w:t>
        <w:br w:clear="none"/>
        <w:t xml:space="preserve">| 2001-05-15 10:25:52 | gene    | mars    | tricia  | saturn  |  998532 |</w:t>
        <w:br w:clear="none"/>
        <w:t xml:space="preserve">| 2001-05-15 17:35:31 | gene    | saturn  | gene    | mars    |    3856 |</w:t>
        <w:br w:clear="none"/>
        <w:t xml:space="preserve">| 2001-05-16 09:00:28 | gene    | venus   | barb    | mars    |     613 |</w:t>
        <w:br w:clear="none"/>
        <w:t xml:space="preserve">| 2001-05-16 23:04:19 | phil    | venus   | barb    | venus   |   10294 |</w:t>
        <w:br w:clear="none"/>
        <w:t xml:space="preserve">| 2001-05-17 12:49:23 | phil    | mars    | tricia  | saturn  |     873 |</w:t>
        <w:br w:clear="none"/>
        <w:t xml:space="preserve">| 2001-05-19 22:21:51 | gene    | saturn  | gene    | venus   |   23992 |</w:t>
        <w:br w:clear="none"/>
        <w:t xml:space="preserve">+---------------------+---------+---------+---------+---------+---------+</w:t>
        <w:br w:clear="none"/>
      </w:r>
    </w:p>
    <w:p>
      <w:pPr>
        <w:pStyle w:val="Normal"/>
      </w:pPr>
      <w:r>
        <w:t xml:space="preserve">Other tables are used occasionally as well. You can create most of them with the scripts found in the </w:t>
      </w:r>
      <w:r>
        <w:rPr>
          <w:rStyle w:val="Text0"/>
        </w:rPr>
        <w:t>tables</w:t>
      </w:r>
      <w:r>
        <w:t xml:space="preserve"> directory of the </w:t>
      </w:r>
      <w:r>
        <w:rPr>
          <w:rStyle w:val="Text0"/>
        </w:rPr>
        <w:t>recipes</w:t>
      </w:r>
      <w:r>
        <w:t xml:space="preserve"> distribution. The </w:t>
      </w:r>
      <w:r>
        <w:rPr>
          <w:rStyle w:val="Text0"/>
        </w:rPr>
        <w:t>baseball1</w:t>
      </w:r>
      <w:r>
        <w:t xml:space="preserve"> directory contains instructions for creating the tables used in the examples relating to the </w:t>
      </w:r>
      <w:r>
        <w:rPr>
          <w:rStyle w:val="Text0"/>
        </w:rPr>
        <w:t>baseball1.com</w:t>
      </w:r>
      <w:r>
        <w:t xml:space="preserve"> baseball database. </w:t>
      </w:r>
    </w:p>
    <w:p>
      <w:bookmarkStart w:id="2736" w:name="Top_of_ch06s02_html"/>
      <w:bookmarkStart w:id="2737" w:name="Using_ORDER_BY_to_Sort_Query_Res_1"/>
      <w:bookmarkStart w:id="2738" w:name="Using_ORDER_BY_to_Sort_Query_Res"/>
      <w:pPr>
        <w:keepNext/>
        <w:pStyle w:val="Heading 1"/>
        <w:pageBreakBefore w:val="on"/>
        <w:keepLines w:val="on"/>
      </w:pPr>
      <w:r>
        <w:rPr>
          <w:rStyle w:val="Text26"/>
        </w:rPr>
        <w:bookmarkStart w:id="2739" w:name="mysqlckbk_CHP_6_SECT_2"/>
        <w:t/>
        <w:bookmarkEnd w:id="2739"/>
      </w:r>
      <w:r>
        <w:t>Using ORDER BY to Sort Query Results</w:t>
      </w:r>
      <w:bookmarkEnd w:id="2736"/>
      <w:bookmarkEnd w:id="2737"/>
      <w:bookmarkEnd w:id="2738"/>
    </w:p>
    <w:p>
      <w:pPr>
        <w:keepNext/>
        <w:pStyle w:val="Heading 2"/>
        <w:keepLines w:val="on"/>
      </w:pPr>
      <w:r>
        <w:rPr>
          <w:rStyle w:val="Text26"/>
        </w:rPr>
        <w:bookmarkStart w:id="2740" w:name="mysqlckbk_CHP_6_SECT_2_1"/>
        <w:t/>
        <w:bookmarkEnd w:id="2740"/>
      </w:r>
      <w:r>
        <w:t>Problem</w:t>
      </w:r>
    </w:p>
    <w:p>
      <w:pPr>
        <w:pStyle w:val="Normal"/>
      </w:pPr>
      <w:r>
        <w:t xml:space="preserve">Output from a query doesn’t come out in the order you want. </w:t>
      </w:r>
    </w:p>
    <w:p>
      <w:pPr>
        <w:keepNext/>
        <w:pStyle w:val="Heading 2"/>
        <w:keepLines w:val="on"/>
      </w:pPr>
      <w:r>
        <w:rPr>
          <w:rStyle w:val="Text26"/>
        </w:rPr>
        <w:bookmarkStart w:id="2741" w:name="mysqlckbk_CHP_6_SECT_2_2"/>
        <w:t/>
        <w:bookmarkEnd w:id="2741"/>
      </w:r>
      <w:r>
        <w:t>Solution</w:t>
      </w:r>
    </w:p>
    <w:p>
      <w:pPr>
        <w:pStyle w:val="Normal"/>
      </w:pPr>
      <w:r>
        <w:t xml:space="preserve">Add an </w:t>
      </w:r>
      <w:r>
        <w:rPr>
          <w:rStyle w:val="Text0"/>
        </w:rPr>
        <w:t>ORDER</w:t>
      </w:r>
      <w:r>
        <w:t xml:space="preserve"> </w:t>
      </w:r>
      <w:r>
        <w:rPr>
          <w:rStyle w:val="Text0"/>
        </w:rPr>
        <w:t>BY</w:t>
      </w:r>
      <w:r>
        <w:t xml:space="preserve"> clause to the query. </w:t>
      </w:r>
    </w:p>
    <w:p>
      <w:pPr>
        <w:keepNext/>
        <w:pStyle w:val="Heading 2"/>
        <w:keepLines w:val="on"/>
      </w:pPr>
      <w:r>
        <w:rPr>
          <w:rStyle w:val="Text26"/>
        </w:rPr>
        <w:bookmarkStart w:id="2742" w:name="mysqlckbk_CHP_6_SECT_2_3"/>
        <w:t/>
        <w:bookmarkEnd w:id="2742"/>
      </w:r>
      <w:r>
        <w:t>Discussion</w:t>
      </w:r>
    </w:p>
    <w:p>
      <w:pPr>
        <w:pStyle w:val="Normal"/>
      </w:pPr>
      <w:r>
        <w:t xml:space="preserve">The contents of the </w:t>
      </w:r>
      <w:r>
        <w:rPr>
          <w:rStyle w:val="Text0"/>
        </w:rPr>
        <w:t>driver_log</w:t>
      </w:r>
      <w:r>
        <w:t xml:space="preserve"> and </w:t>
      </w:r>
      <w:r>
        <w:rPr>
          <w:rStyle w:val="Text0"/>
        </w:rPr>
        <w:t>mail</w:t>
      </w:r>
      <w:r>
        <w:t xml:space="preserve"> tables shown in the chapter introduction are disorganized and difficult to make any sense of. The exception is that the values in the </w:t>
      </w:r>
      <w:r>
        <w:rPr>
          <w:rStyle w:val="Text0"/>
        </w:rPr>
        <w:t>id</w:t>
      </w:r>
      <w:r>
        <w:t xml:space="preserve"> and </w:t>
      </w:r>
      <w:r>
        <w:rPr>
          <w:rStyle w:val="Text0"/>
        </w:rPr>
        <w:t>t</w:t>
      </w:r>
      <w:r>
        <w:t xml:space="preserve"> columns are in order, but that’s just coincidental. Rows do tend to be returned from a table in the order they were originally inserted, but only until the table is subjected to delete and update operations. Rows inserted after that are likely to be returned in the middle of the result set somewhere. Many MySQL users notice this disturbance in row retrieval order, which leads them to ask, “How can I store rows in my table so they come out in a particular order when I retrieve them?” The answer to this question is that it’s the wrong question. Storing rows is the server’s job and you should let the server do it. (Besides, even if you could specify storage order, how would that help you if you wanted to see results sorted in different orders at different times?) </w:t>
      </w:r>
    </w:p>
    <w:p>
      <w:pPr>
        <w:pStyle w:val="Normal"/>
      </w:pPr>
      <w:r>
        <w:t xml:space="preserve">When you select records, they’re pulled out of the database and returned in whatever order the server happens to use. This may change, even for queries that don’t sort rows, depending on which index the server happens to use when it executes a query, because the index can affect the retrieval order. Even if your rows appear to come out in the proper order naturally, a relational database makes no guarantee about the order in which it returns rows—unless you tell it how. </w:t>
      </w:r>
      <w:r>
        <w:rPr>
          <w:rStyle w:val="Text27"/>
        </w:rPr>
        <w:bookmarkStart w:id="2743" w:name="mysqlckbk_IDXTERM_1055"/>
        <w:t/>
        <w:bookmarkEnd w:id="2743"/>
        <w:bookmarkStart w:id="2744" w:name="mysqlckbk_IDXTERM_1056"/>
        <w:t/>
        <w:bookmarkEnd w:id="2744"/>
        <w:bookmarkStart w:id="2745" w:name="mysqlckbk_IDXTERM_1057"/>
        <w:t/>
        <w:bookmarkEnd w:id="2745"/>
      </w:r>
      <w:r>
        <w:t xml:space="preserve">To arrange the rows from a query result into a specific order, sort them by adding an </w:t>
      </w:r>
      <w:r>
        <w:rPr>
          <w:rStyle w:val="Text0"/>
        </w:rPr>
        <w:t>ORDER</w:t>
      </w:r>
      <w:r>
        <w:t xml:space="preserve"> </w:t>
      </w:r>
      <w:r>
        <w:rPr>
          <w:rStyle w:val="Text0"/>
        </w:rPr>
        <w:t>BY</w:t>
      </w:r>
      <w:r>
        <w:t xml:space="preserve"> clause to your </w:t>
      </w:r>
      <w:r>
        <w:rPr>
          <w:rStyle w:val="Text0"/>
        </w:rPr>
        <w:t>SELECT</w:t>
      </w:r>
      <w:r>
        <w:t xml:space="preserve"> statement. Without </w:t>
      </w:r>
      <w:r>
        <w:rPr>
          <w:rStyle w:val="Text0"/>
        </w:rPr>
        <w:t>ORDER</w:t>
      </w:r>
      <w:r>
        <w:t xml:space="preserve"> </w:t>
      </w:r>
      <w:r>
        <w:rPr>
          <w:rStyle w:val="Text0"/>
        </w:rPr>
        <w:t>BY</w:t>
      </w:r>
      <w:r>
        <w:t xml:space="preserve">, you may find that the retrieval order changes when you modify the contents of your table. With an </w:t>
      </w:r>
      <w:r>
        <w:rPr>
          <w:rStyle w:val="Text0"/>
        </w:rPr>
        <w:t>ORDER</w:t>
      </w:r>
      <w:r>
        <w:t xml:space="preserve"> </w:t>
      </w:r>
      <w:r>
        <w:rPr>
          <w:rStyle w:val="Text0"/>
        </w:rPr>
        <w:t>BY</w:t>
      </w:r>
      <w:r>
        <w:t xml:space="preserve"> clause, MySQL will always sort rows the way you indicate. </w:t>
      </w:r>
    </w:p>
    <w:p>
      <w:pPr>
        <w:pStyle w:val="Normal"/>
      </w:pPr>
      <w:r>
        <w:rPr>
          <w:rStyle w:val="Text0"/>
        </w:rPr>
        <w:t>ORDER</w:t>
      </w:r>
      <w:r>
        <w:t xml:space="preserve"> </w:t>
      </w:r>
      <w:r>
        <w:rPr>
          <w:rStyle w:val="Text0"/>
        </w:rPr>
        <w:t>BY</w:t>
      </w:r>
      <w:r>
        <w:t xml:space="preserve"> has the following general characteristics: </w:t>
      </w:r>
    </w:p>
    <w:p>
      <w:pPr>
        <w:pStyle w:val="Para 04"/>
      </w:pPr>
      <w:r>
        <w:t>You can sort using a single column of values or multiple columns</w:t>
      </w:r>
    </w:p>
    <w:p>
      <w:pPr>
        <w:pStyle w:val="Para 04"/>
      </w:pPr>
      <w:r>
        <w:t xml:space="preserve">You can sort any column in either ascending order (the default) or descending order </w:t>
      </w:r>
    </w:p>
    <w:p>
      <w:pPr>
        <w:pStyle w:val="Para 04"/>
      </w:pPr>
      <w:r>
        <w:t xml:space="preserve">You can refer to sort columns by name, by their position within the output column list, or by using an alias </w:t>
      </w:r>
    </w:p>
    <w:p>
      <w:pPr>
        <w:pStyle w:val="Normal"/>
      </w:pPr>
      <w:r>
        <w:t xml:space="preserve">This section shows some basic sorting techniques, and the following sections illustrate how to perform more complex sorts. Paradoxically, you can even use </w:t>
      </w:r>
      <w:r>
        <w:rPr>
          <w:rStyle w:val="Text0"/>
        </w:rPr>
        <w:t>ORDER</w:t>
      </w:r>
      <w:r>
        <w:t xml:space="preserve"> </w:t>
      </w:r>
      <w:r>
        <w:rPr>
          <w:rStyle w:val="Text0"/>
        </w:rPr>
        <w:t>BY</w:t>
      </w:r>
      <w:r>
        <w:t xml:space="preserve"> to disorder a result set, which is useful for randomizing the rows, or (in conjunction with </w:t>
      </w:r>
      <w:r>
        <w:rPr>
          <w:rStyle w:val="Text0"/>
        </w:rPr>
        <w:t>LIMIT</w:t>
      </w:r>
      <w:r>
        <w:t xml:space="preserve">) for picking a row at random from a result set. Those uses for </w:t>
      </w:r>
      <w:r>
        <w:rPr>
          <w:rStyle w:val="Text0"/>
        </w:rPr>
        <w:t>ORDER</w:t>
      </w:r>
      <w:r>
        <w:t xml:space="preserve"> </w:t>
      </w:r>
      <w:r>
        <w:rPr>
          <w:rStyle w:val="Text0"/>
        </w:rPr>
        <w:t>BY</w:t>
      </w:r>
      <w:r>
        <w:t xml:space="preserve"> are described in </w:t>
      </w:r>
      <w:hyperlink w:anchor="Top_of_ch13_html" w:tooltip="Chapter 13. Statistical Techniques">
        <w:r>
          <w:rPr>
            <w:rStyle w:val="Text2"/>
          </w:rPr>
          <w:t>Chapter 13</w:t>
        </w:r>
      </w:hyperlink>
      <w:r>
        <w:t xml:space="preserve">. </w:t>
      </w:r>
    </w:p>
    <w:p>
      <w:pPr>
        <w:keepNext/>
        <w:pStyle w:val="Heading 2"/>
        <w:keepLines w:val="on"/>
      </w:pPr>
      <w:r>
        <w:rPr>
          <w:rStyle w:val="Text26"/>
        </w:rPr>
        <w:bookmarkStart w:id="2746" w:name="mysqlckbk_CHP_6_SECT_2_4"/>
        <w:t/>
        <w:bookmarkEnd w:id="2746"/>
      </w:r>
      <w:r>
        <w:t>Naming the Sort Columns and Specifying Sorting Direction</w:t>
      </w:r>
    </w:p>
    <w:p>
      <w:pPr>
        <w:pStyle w:val="Normal"/>
      </w:pPr>
      <w:r>
        <w:t xml:space="preserve">The following set of examples demonstrates how to sort on a single column or multiple columns and how to sort in ascending or descending order. The examples select the rows in the </w:t>
      </w:r>
      <w:r>
        <w:rPr>
          <w:rStyle w:val="Text0"/>
        </w:rPr>
        <w:t>driver_log</w:t>
      </w:r>
      <w:r>
        <w:t xml:space="preserve"> table but sort them in different orders so that you can compare the effect of the different </w:t>
      </w:r>
      <w:r>
        <w:rPr>
          <w:rStyle w:val="Text0"/>
        </w:rPr>
        <w:t>ORDER</w:t>
      </w:r>
      <w:r>
        <w:t xml:space="preserve"> </w:t>
      </w:r>
      <w:r>
        <w:rPr>
          <w:rStyle w:val="Text0"/>
        </w:rPr>
        <w:t>BY</w:t>
      </w:r>
      <w:r>
        <w:t xml:space="preserve"> clauses. </w:t>
      </w:r>
    </w:p>
    <w:p>
      <w:pPr>
        <w:pStyle w:val="Normal"/>
      </w:pPr>
      <w:r>
        <w:t xml:space="preserve">This query produces a </w:t>
      </w:r>
      <w:r>
        <w:rPr>
          <w:rStyle w:val="Text27"/>
        </w:rPr>
        <w:bookmarkStart w:id="2747" w:name="mysqlckbk_IDXTERM_1058"/>
        <w:t/>
        <w:bookmarkEnd w:id="2747"/>
      </w:r>
      <w:r>
        <w:t xml:space="preserve">single-column sort using the driver name: </w:t>
      </w:r>
    </w:p>
    <w:p>
      <w:pPr>
        <w:pStyle w:val="Para 18"/>
      </w:pPr>
      <w:r>
        <w:bookmarkStart w:id="2748" w:name="I_6_tt703"/>
        <w:t/>
        <w:bookmarkEnd w:id="2748"/>
      </w:r>
    </w:p>
    <w:p>
      <w:pPr>
        <w:pStyle w:val="Para 02"/>
      </w:pPr>
      <w:r>
        <w:t xml:space="preserve">mysql&gt; </w:t>
        <w:br w:clear="none"/>
      </w:r>
      <w:r>
        <w:rPr>
          <w:rStyle w:val="Text1"/>
        </w:rPr>
        <w:t xml:space="preserve">SELECT * FROM driver_log ORDER BY name;</w:t>
        <w:br w:clear="none"/>
      </w:r>
      <w:r>
        <w:t xml:space="preserve"/>
        <w:br w:clear="none"/>
        <w:t xml:space="preserve">+--------+-------+------------+-------+</w:t>
        <w:br w:clear="none"/>
        <w:t xml:space="preserve">| rec_id | name  | trav_date  | miles |</w:t>
        <w:br w:clear="none"/>
        <w:t xml:space="preserve">+--------+-------+------------+-------+</w:t>
        <w:br w:clear="none"/>
        <w:t xml:space="preserve">|      1 | Ben   | 2001-11-30 |   152 |</w:t>
        <w:br w:clear="none"/>
        <w:t xml:space="preserve">|      5 | Ben   | 2001-11-29 |   131 |</w:t>
        <w:br w:clear="none"/>
        <w:t xml:space="preserve">|      9 | Ben   | 2001-12-02 |    79 |</w:t>
        <w:br w:clear="none"/>
        <w:t xml:space="preserve">|      3 | Henry | 2001-11-29 |   300 |</w:t>
        <w:br w:clear="none"/>
        <w:t xml:space="preserve">|      4 | Henry | 2001-11-27 |    96 |</w:t>
        <w:br w:clear="none"/>
        <w:t xml:space="preserve">|      6 | Henry | 2001-11-26 |   115 |</w:t>
        <w:br w:clear="none"/>
        <w:t xml:space="preserve">|      8 | Henry | 2001-12-01 |   197 |</w:t>
        <w:br w:clear="none"/>
        <w:t xml:space="preserve">|     10 | Henry | 2001-11-30 |   203 |</w:t>
        <w:br w:clear="none"/>
        <w:t xml:space="preserve">|      2 | Suzi  | 2001-11-29 |   391 |</w:t>
        <w:br w:clear="none"/>
        <w:t xml:space="preserve">|      7 | Suzi  | 2001-12-02 |   502 |</w:t>
        <w:br w:clear="none"/>
        <w:t xml:space="preserve">+--------+-------+------------+-------+</w:t>
        <w:br w:clear="none"/>
      </w:r>
    </w:p>
    <w:p>
      <w:pPr>
        <w:pStyle w:val="Normal"/>
      </w:pPr>
      <w:r>
        <w:t xml:space="preserve">The </w:t>
      </w:r>
      <w:r>
        <w:rPr>
          <w:rStyle w:val="Text27"/>
        </w:rPr>
        <w:bookmarkStart w:id="2749" w:name="mysqlckbk_IDXTERM_1059"/>
        <w:t/>
        <w:bookmarkEnd w:id="2749"/>
      </w:r>
      <w:r>
        <w:t xml:space="preserve">default sort direction is ascending. You can make the direction for an ascending sort explicit by adding </w:t>
      </w:r>
      <w:r>
        <w:rPr>
          <w:rStyle w:val="Text0"/>
        </w:rPr>
        <w:t>ASC</w:t>
      </w:r>
      <w:r>
        <w:rPr>
          <w:rStyle w:val="Text27"/>
        </w:rPr>
        <w:bookmarkStart w:id="2750" w:name="mysqlckbk_IDXTERM_1060"/>
        <w:t/>
        <w:bookmarkEnd w:id="2750"/>
        <w:bookmarkStart w:id="2751" w:name="mysqlckbk_IDXTERM_1061"/>
        <w:t/>
        <w:bookmarkEnd w:id="2751"/>
      </w:r>
      <w:r>
        <w:t xml:space="preserve"> after the sorted column’s name: </w:t>
      </w:r>
    </w:p>
    <w:p>
      <w:pPr>
        <w:pStyle w:val="Para 18"/>
      </w:pPr>
      <w:r>
        <w:bookmarkStart w:id="2752" w:name="I_6_tt704"/>
        <w:t/>
        <w:bookmarkEnd w:id="2752"/>
      </w:r>
    </w:p>
    <w:p>
      <w:pPr>
        <w:pStyle w:val="Para 02"/>
      </w:pPr>
      <w:r>
        <w:t xml:space="preserve">SELECT * FROM driver_log ORDER BY name ASC;</w:t>
        <w:br w:clear="none"/>
      </w:r>
    </w:p>
    <w:p>
      <w:pPr>
        <w:pStyle w:val="Normal"/>
      </w:pPr>
      <w:r>
        <w:t xml:space="preserve">The opposite (or reverse) of ascending order is descending order, specified by adding </w:t>
      </w:r>
      <w:r>
        <w:rPr>
          <w:rStyle w:val="Text0"/>
        </w:rPr>
        <w:t>DESC</w:t>
      </w:r>
      <w:r>
        <w:rPr>
          <w:rStyle w:val="Text27"/>
        </w:rPr>
        <w:bookmarkStart w:id="2753" w:name="mysqlckbk_IDXTERM_1062"/>
        <w:t/>
        <w:bookmarkEnd w:id="2753"/>
        <w:bookmarkStart w:id="2754" w:name="mysqlckbk_IDXTERM_1063"/>
        <w:t/>
        <w:bookmarkEnd w:id="2754"/>
      </w:r>
      <w:r>
        <w:t xml:space="preserve"> after the sorted column’s name: </w:t>
      </w:r>
    </w:p>
    <w:p>
      <w:pPr>
        <w:pStyle w:val="Para 18"/>
      </w:pPr>
      <w:r>
        <w:bookmarkStart w:id="2755" w:name="I_6_tt705"/>
        <w:t/>
        <w:bookmarkEnd w:id="2755"/>
      </w:r>
    </w:p>
    <w:p>
      <w:pPr>
        <w:pStyle w:val="Para 02"/>
      </w:pPr>
      <w:r>
        <w:t xml:space="preserve">mysql&gt; </w:t>
        <w:br w:clear="none"/>
      </w:r>
      <w:r>
        <w:rPr>
          <w:rStyle w:val="Text1"/>
        </w:rPr>
        <w:t xml:space="preserve">SELECT * FROM driver_log ORDER BY name DESC;</w:t>
        <w:br w:clear="none"/>
      </w:r>
      <w:r>
        <w:t xml:space="preserve"/>
        <w:br w:clear="none"/>
        <w:t xml:space="preserve">+--------+-------+------------+-------+</w:t>
        <w:br w:clear="none"/>
        <w:t xml:space="preserve">| rec_id | name  | trav_date  | miles |</w:t>
        <w:br w:clear="none"/>
        <w:t xml:space="preserve">+--------+-------+------------+-------+</w:t>
        <w:br w:clear="none"/>
        <w:t xml:space="preserve">|      2 | Suzi  | 2001-11-29 |   391 |</w:t>
        <w:br w:clear="none"/>
        <w:t xml:space="preserve">|      7 | Suzi  | 2001-12-02 |   502 |</w:t>
        <w:br w:clear="none"/>
        <w:t xml:space="preserve">|      3 | Henry | 2001-11-29 |   300 |</w:t>
        <w:br w:clear="none"/>
        <w:t xml:space="preserve">|      4 | Henry | 2001-11-27 |    96 |</w:t>
        <w:br w:clear="none"/>
        <w:t xml:space="preserve">|      6 | Henry | 2001-11-26 |   115 |</w:t>
        <w:br w:clear="none"/>
        <w:t xml:space="preserve">|      8 | Henry | 2001-12-01 |   197 |</w:t>
        <w:br w:clear="none"/>
        <w:t xml:space="preserve">|     10 | Henry | 2001-11-30 |   203 |</w:t>
        <w:br w:clear="none"/>
        <w:t xml:space="preserve">|      1 | Ben   | 2001-11-30 |   152 |</w:t>
        <w:br w:clear="none"/>
        <w:t xml:space="preserve">|      5 | Ben   | 2001-11-29 |   131 |</w:t>
        <w:br w:clear="none"/>
        <w:t xml:space="preserve">|      9 | Ben   | 2001-12-02 |    79 |</w:t>
        <w:br w:clear="none"/>
        <w:t xml:space="preserve">+--------+-------+------------+-------+</w:t>
        <w:br w:clear="none"/>
      </w:r>
    </w:p>
    <w:p>
      <w:pPr>
        <w:pStyle w:val="Normal"/>
      </w:pPr>
      <w:r>
        <w:t xml:space="preserve">If you closely examine the output from the queries just shown, you’ll notice that although the rows are sorted by name, the rows for any given name aren’t in any special order (The </w:t>
      </w:r>
      <w:r>
        <w:rPr>
          <w:rStyle w:val="Text0"/>
        </w:rPr>
        <w:t>trav_date</w:t>
      </w:r>
      <w:r>
        <w:t xml:space="preserve"> values aren’t in date order for Henry or Ben, for example.) That’s because MySQL doesn’t sort something unless you tell it to: </w:t>
      </w:r>
    </w:p>
    <w:p>
      <w:pPr>
        <w:pStyle w:val="Para 04"/>
      </w:pPr>
      <w:r>
        <w:t xml:space="preserve">The overall order of rows returned by a query is indeterminate unless you specify an </w:t>
      </w:r>
      <w:r>
        <w:rPr>
          <w:rStyle w:val="Text0"/>
        </w:rPr>
        <w:t>ORDER</w:t>
      </w:r>
      <w:r>
        <w:t xml:space="preserve"> </w:t>
      </w:r>
      <w:r>
        <w:rPr>
          <w:rStyle w:val="Text0"/>
        </w:rPr>
        <w:t>BY</w:t>
      </w:r>
      <w:r>
        <w:t xml:space="preserve"> clause. </w:t>
      </w:r>
    </w:p>
    <w:p>
      <w:pPr>
        <w:pStyle w:val="Para 04"/>
      </w:pPr>
      <w:r>
        <w:t xml:space="preserve">In the same way, within a group of rows that sort together based on the values in a given column, the order of values in other columns also is indeterminate unless you name them in the </w:t>
      </w:r>
      <w:r>
        <w:rPr>
          <w:rStyle w:val="Text0"/>
        </w:rPr>
        <w:t>ORDER</w:t>
      </w:r>
      <w:r>
        <w:t xml:space="preserve"> </w:t>
      </w:r>
      <w:r>
        <w:rPr>
          <w:rStyle w:val="Text0"/>
        </w:rPr>
        <w:t>BY</w:t>
      </w:r>
      <w:r>
        <w:t xml:space="preserve"> clause. </w:t>
      </w:r>
    </w:p>
    <w:p>
      <w:pPr>
        <w:pStyle w:val="Normal"/>
      </w:pPr>
      <w:r>
        <w:t xml:space="preserve">To more fully control output order, specify a </w:t>
      </w:r>
      <w:r>
        <w:rPr>
          <w:rStyle w:val="Text27"/>
        </w:rPr>
        <w:bookmarkStart w:id="2756" w:name="mysqlckbk_IDXTERM_1064"/>
        <w:t/>
        <w:bookmarkEnd w:id="2756"/>
      </w:r>
      <w:r>
        <w:t xml:space="preserve">multiple-column sort by listing each column to use for sorting, separated by commas. The following query sorts in ascending order by </w:t>
      </w:r>
      <w:r>
        <w:rPr>
          <w:rStyle w:val="Text0"/>
        </w:rPr>
        <w:t>name</w:t>
      </w:r>
      <w:r>
        <w:t xml:space="preserve"> and by </w:t>
      </w:r>
      <w:r>
        <w:rPr>
          <w:rStyle w:val="Text0"/>
        </w:rPr>
        <w:t>trav_date</w:t>
      </w:r>
      <w:r>
        <w:t xml:space="preserve"> within the rows for each name: </w:t>
      </w:r>
    </w:p>
    <w:p>
      <w:pPr>
        <w:pStyle w:val="Para 18"/>
      </w:pPr>
      <w:r>
        <w:bookmarkStart w:id="2757" w:name="I_6_tt706"/>
        <w:t/>
        <w:bookmarkEnd w:id="2757"/>
      </w:r>
    </w:p>
    <w:p>
      <w:pPr>
        <w:pStyle w:val="Para 02"/>
      </w:pPr>
      <w:r>
        <w:t xml:space="preserve">mysql&gt; </w:t>
        <w:br w:clear="none"/>
      </w:r>
      <w:r>
        <w:rPr>
          <w:rStyle w:val="Text1"/>
        </w:rPr>
        <w:t xml:space="preserve">SELECT * FROM driver_log ORDER BY name, trav_date;</w:t>
        <w:br w:clear="none"/>
      </w:r>
      <w:r>
        <w:t xml:space="preserve"/>
        <w:br w:clear="none"/>
        <w:t xml:space="preserve">+--------+-------+------------+-------+</w:t>
        <w:br w:clear="none"/>
        <w:t xml:space="preserve">| rec_id | name  | trav_date  | miles |</w:t>
        <w:br w:clear="none"/>
        <w:t xml:space="preserve">+--------+-------+------------+-------+</w:t>
        <w:br w:clear="none"/>
        <w:t xml:space="preserve">|      5 | Ben   | 2001-11-29 |   131 |</w:t>
        <w:br w:clear="none"/>
        <w:t xml:space="preserve">|      1 | Ben   | 2001-11-30 |   152 |</w:t>
        <w:br w:clear="none"/>
        <w:t xml:space="preserve">|      9 | Ben   | 2001-12-02 |    79 |</w:t>
        <w:br w:clear="none"/>
        <w:t xml:space="preserve">|      6 | Henry | 2001-11-26 |   115 |</w:t>
        <w:br w:clear="none"/>
        <w:t xml:space="preserve">|      4 | Henry | 2001-11-27 |    96 |</w:t>
        <w:br w:clear="none"/>
        <w:t xml:space="preserve">|      3 | Henry | 2001-11-29 |   300 |</w:t>
        <w:br w:clear="none"/>
        <w:t xml:space="preserve">|     10 | Henry | 2001-11-30 |   203 |</w:t>
        <w:br w:clear="none"/>
        <w:t xml:space="preserve">|      8 | Henry | 2001-12-01 |   197 |</w:t>
        <w:br w:clear="none"/>
        <w:t xml:space="preserve">|      2 | Suzi  | 2001-11-29 |   391 |</w:t>
        <w:br w:clear="none"/>
        <w:t xml:space="preserve">|      7 | Suzi  | 2001-12-02 |   502 |</w:t>
        <w:br w:clear="none"/>
        <w:t xml:space="preserve">+--------+-------+------------+-------+</w:t>
        <w:br w:clear="none"/>
      </w:r>
    </w:p>
    <w:p>
      <w:pPr>
        <w:pStyle w:val="Normal"/>
      </w:pPr>
      <w:r>
        <w:t xml:space="preserve">Multiple-column sorts can be descending as well, but </w:t>
      </w:r>
      <w:r>
        <w:rPr>
          <w:rStyle w:val="Text0"/>
        </w:rPr>
        <w:t>DESC</w:t>
      </w:r>
      <w:r>
        <w:rPr>
          <w:rStyle w:val="Text27"/>
        </w:rPr>
        <w:bookmarkStart w:id="2758" w:name="mysqlckbk_IDXTERM_1065"/>
        <w:t/>
        <w:bookmarkEnd w:id="2758"/>
        <w:bookmarkStart w:id="2759" w:name="mysqlckbk_IDXTERM_1066"/>
        <w:t/>
        <w:bookmarkEnd w:id="2759"/>
      </w:r>
      <w:r>
        <w:t xml:space="preserve"> must be specified after each column name to perform a fully descending sort: </w:t>
      </w:r>
    </w:p>
    <w:p>
      <w:pPr>
        <w:pStyle w:val="Para 18"/>
      </w:pPr>
      <w:r>
        <w:bookmarkStart w:id="2760" w:name="I_6_tt707"/>
        <w:t/>
        <w:bookmarkEnd w:id="2760"/>
      </w:r>
    </w:p>
    <w:p>
      <w:pPr>
        <w:pStyle w:val="Para 02"/>
      </w:pPr>
      <w:r>
        <w:t xml:space="preserve">mysql&gt; </w:t>
        <w:br w:clear="none"/>
      </w:r>
      <w:r>
        <w:rPr>
          <w:rStyle w:val="Text1"/>
        </w:rPr>
        <w:t xml:space="preserve">SELECT * FROM driver_log ORDER BY name DESC, trav_date DESC;</w:t>
        <w:br w:clear="none"/>
      </w:r>
      <w:r>
        <w:t xml:space="preserve"/>
        <w:br w:clear="none"/>
        <w:t xml:space="preserve">+--------+-------+------------+-------+</w:t>
        <w:br w:clear="none"/>
        <w:t xml:space="preserve">| rec_id | name  | trav_date  | miles |</w:t>
        <w:br w:clear="none"/>
        <w:t xml:space="preserve">+--------+-------+------------+-------+</w:t>
        <w:br w:clear="none"/>
        <w:t xml:space="preserve">|      7 | Suzi  | 2001-12-02 |   502 |</w:t>
        <w:br w:clear="none"/>
        <w:t xml:space="preserve">|      2 | Suzi  | 2001-11-29 |   391 |</w:t>
        <w:br w:clear="none"/>
        <w:t xml:space="preserve">|      8 | Henry | 2001-12-01 |   197 |</w:t>
        <w:br w:clear="none"/>
        <w:t xml:space="preserve">|     10 | Henry | 2001-11-30 |   203 |</w:t>
        <w:br w:clear="none"/>
        <w:t xml:space="preserve">|      3 | Henry | 2001-11-29 |   300 |</w:t>
        <w:br w:clear="none"/>
        <w:t xml:space="preserve">|      4 | Henry | 2001-11-27 |    96 |</w:t>
        <w:br w:clear="none"/>
        <w:t xml:space="preserve">|      6 | Henry | 2001-11-26 |   115 |</w:t>
        <w:br w:clear="none"/>
        <w:t xml:space="preserve">|      9 | Ben   | 2001-12-02 |    79 |</w:t>
        <w:br w:clear="none"/>
        <w:t xml:space="preserve">|      1 | Ben   | 2001-11-30 |   152 |</w:t>
        <w:br w:clear="none"/>
        <w:t xml:space="preserve">|      5 | Ben   | 2001-11-29 |   131 |</w:t>
        <w:br w:clear="none"/>
        <w:t xml:space="preserve">+--------+-------+------------+-------+</w:t>
        <w:br w:clear="none"/>
      </w:r>
    </w:p>
    <w:p>
      <w:pPr>
        <w:pStyle w:val="Normal"/>
      </w:pPr>
      <w:r>
        <w:rPr>
          <w:rStyle w:val="Text27"/>
        </w:rPr>
        <w:bookmarkStart w:id="2761" w:name="mysqlckbk_IDXTERM_1067"/>
        <w:t/>
        <w:bookmarkEnd w:id="2761"/>
      </w:r>
      <w:r>
        <w:t xml:space="preserve">Multiple-column </w:t>
      </w:r>
      <w:r>
        <w:rPr>
          <w:rStyle w:val="Text0"/>
        </w:rPr>
        <w:t>ORDER</w:t>
      </w:r>
      <w:r>
        <w:t xml:space="preserve"> </w:t>
      </w:r>
      <w:r>
        <w:rPr>
          <w:rStyle w:val="Text0"/>
        </w:rPr>
        <w:t>BY</w:t>
      </w:r>
      <w:r>
        <w:t xml:space="preserve"> clauses can perform mixed-order sorting where some columns are sorted in ascending order and others in descending order. The following query sorts by </w:t>
      </w:r>
      <w:r>
        <w:rPr>
          <w:rStyle w:val="Text0"/>
        </w:rPr>
        <w:t>name</w:t>
      </w:r>
      <w:r>
        <w:t xml:space="preserve"> in descending order, then by </w:t>
      </w:r>
      <w:r>
        <w:rPr>
          <w:rStyle w:val="Text0"/>
        </w:rPr>
        <w:t>trav_date</w:t>
      </w:r>
      <w:r>
        <w:t xml:space="preserve"> in ascending order for each name: </w:t>
      </w:r>
    </w:p>
    <w:p>
      <w:pPr>
        <w:pStyle w:val="Para 18"/>
      </w:pPr>
      <w:r>
        <w:bookmarkStart w:id="2762" w:name="I_6_tt708"/>
        <w:t/>
        <w:bookmarkEnd w:id="2762"/>
      </w:r>
    </w:p>
    <w:p>
      <w:pPr>
        <w:pStyle w:val="Para 02"/>
      </w:pPr>
      <w:r>
        <w:t xml:space="preserve">mysql&gt; </w:t>
        <w:br w:clear="none"/>
      </w:r>
      <w:r>
        <w:rPr>
          <w:rStyle w:val="Text1"/>
        </w:rPr>
        <w:t xml:space="preserve">SELECT * FROM driver_log ORDER BY name DESC, trav_date;</w:t>
        <w:br w:clear="none"/>
      </w:r>
      <w:r>
        <w:t xml:space="preserve"/>
        <w:br w:clear="none"/>
        <w:t xml:space="preserve">+--------+-------+------------+-------+</w:t>
        <w:br w:clear="none"/>
        <w:t xml:space="preserve">| rec_id | name  | trav_date  | miles |</w:t>
        <w:br w:clear="none"/>
        <w:t xml:space="preserve">+--------+-------+------------+-------+</w:t>
        <w:br w:clear="none"/>
        <w:t xml:space="preserve">|      2 | Suzi  | 2001-11-29 |   391 |</w:t>
        <w:br w:clear="none"/>
        <w:t xml:space="preserve">|      7 | Suzi  | 2001-12-02 |   502 |</w:t>
        <w:br w:clear="none"/>
        <w:t xml:space="preserve">|      6 | Henry | 2001-11-26 |   115 |</w:t>
        <w:br w:clear="none"/>
        <w:t xml:space="preserve">|      4 | Henry | 2001-11-27 |    96 |</w:t>
        <w:br w:clear="none"/>
        <w:t xml:space="preserve">|      3 | Henry | 2001-11-29 |   300 |</w:t>
        <w:br w:clear="none"/>
        <w:t xml:space="preserve">|     10 | Henry | 2001-11-30 |   203 |</w:t>
        <w:br w:clear="none"/>
        <w:t xml:space="preserve">|      8 | Henry | 2001-12-01 |   197 |</w:t>
        <w:br w:clear="none"/>
        <w:t xml:space="preserve">|      5 | Ben   | 2001-11-29 |   131 |</w:t>
        <w:br w:clear="none"/>
        <w:t xml:space="preserve">|      1 | Ben   | 2001-11-30 |   152 |</w:t>
        <w:br w:clear="none"/>
        <w:t xml:space="preserve">|      9 | Ben   | 2001-12-02 |    79 |</w:t>
        <w:br w:clear="none"/>
        <w:t xml:space="preserve">+--------+-------+------------+-------+</w:t>
        <w:br w:clear="none"/>
      </w:r>
    </w:p>
    <w:p>
      <w:pPr>
        <w:pStyle w:val="1 Block"/>
      </w:pPr>
    </w:p>
    <w:p>
      <w:pPr>
        <w:pStyle w:val="Para 15"/>
      </w:pPr>
      <w:r>
        <w:t>Should You Sort Query Results Yourself?</w:t>
      </w:r>
    </w:p>
    <w:p>
      <w:pPr>
        <w:pStyle w:val="Normal"/>
      </w:pPr>
      <w:r>
        <w:rPr>
          <w:rStyle w:val="Text27"/>
        </w:rPr>
        <w:bookmarkStart w:id="2763" w:name="mysqlckbk_IDXTERM_1068"/>
        <w:t/>
        <w:bookmarkEnd w:id="2763"/>
        <w:bookmarkStart w:id="2764" w:name="mysqlckbk_IDXTERM_1069"/>
        <w:t/>
        <w:bookmarkEnd w:id="2764"/>
      </w:r>
      <w:r>
        <w:t xml:space="preserve">If you’re issuing a </w:t>
      </w:r>
      <w:r>
        <w:rPr>
          <w:rStyle w:val="Text0"/>
        </w:rPr>
        <w:t>SELECT</w:t>
      </w:r>
      <w:r>
        <w:t xml:space="preserve"> query from within one of your own programs, you can retrieve an unsorted result set into a data structure, then sort the data structure using your programming language. But why reinvent the wheel? The MySQL server is built to sort efficiently, and you may as well let it do its job. </w:t>
      </w:r>
    </w:p>
    <w:p>
      <w:pPr>
        <w:pStyle w:val="Normal"/>
      </w:pPr>
      <w:r>
        <w:t xml:space="preserve">A possible exception to this principle occurs when you need to sort a set of rows several different ways. In this case, rather than issuing several queries that differ only in the </w:t>
      </w:r>
      <w:r>
        <w:rPr>
          <w:rStyle w:val="Text0"/>
        </w:rPr>
        <w:t>ORDER</w:t>
      </w:r>
      <w:r>
        <w:t xml:space="preserve"> </w:t>
      </w:r>
      <w:r>
        <w:rPr>
          <w:rStyle w:val="Text0"/>
        </w:rPr>
        <w:t>BY</w:t>
      </w:r>
      <w:r>
        <w:t xml:space="preserve"> clause, it might be faster to retrieve the records once, and resort them as necessary within your program. </w:t>
      </w:r>
    </w:p>
    <w:p>
      <w:pPr>
        <w:keepNext/>
        <w:pStyle w:val="Heading 2"/>
        <w:keepLines w:val="on"/>
      </w:pPr>
      <w:r>
        <w:rPr>
          <w:rStyle w:val="Text26"/>
        </w:rPr>
        <w:bookmarkStart w:id="2765" w:name="mysqlckbk_CHP_6_SECT_2_5"/>
        <w:t/>
        <w:bookmarkEnd w:id="2765"/>
      </w:r>
      <w:r>
        <w:t>More Ways to Refer to Sort Columns</w:t>
      </w:r>
    </w:p>
    <w:p>
      <w:pPr>
        <w:pStyle w:val="Normal"/>
      </w:pPr>
      <w:r>
        <w:rPr>
          <w:rStyle w:val="Text27"/>
        </w:rPr>
        <w:bookmarkStart w:id="2766" w:name="mysqlckbk_IDXTERM_1070"/>
        <w:t/>
        <w:bookmarkEnd w:id="2766"/>
      </w:r>
      <w:r>
        <w:t xml:space="preserve">The </w:t>
      </w:r>
      <w:r>
        <w:rPr>
          <w:rStyle w:val="Text0"/>
        </w:rPr>
        <w:t>ORDER</w:t>
      </w:r>
      <w:r>
        <w:t xml:space="preserve"> </w:t>
      </w:r>
      <w:r>
        <w:rPr>
          <w:rStyle w:val="Text0"/>
        </w:rPr>
        <w:t>BY</w:t>
      </w:r>
      <w:r>
        <w:t xml:space="preserve"> clauses in the queries shown thus far refer to the sorted columns by name. You can also name the columns by their positions within the output column list or by using aliases. Positions within the output list begin with 1. The following query sorts results by the third output column, </w:t>
      </w:r>
      <w:r>
        <w:rPr>
          <w:rStyle w:val="Text0"/>
        </w:rPr>
        <w:t>miles</w:t>
      </w:r>
      <w:r>
        <w:t xml:space="preserve">: </w:t>
      </w:r>
    </w:p>
    <w:p>
      <w:pPr>
        <w:pStyle w:val="Para 18"/>
      </w:pPr>
      <w:r>
        <w:bookmarkStart w:id="2767" w:name="I_6_tt709"/>
        <w:t/>
        <w:bookmarkEnd w:id="2767"/>
      </w:r>
    </w:p>
    <w:p>
      <w:pPr>
        <w:pStyle w:val="Para 02"/>
      </w:pPr>
      <w:r>
        <w:t xml:space="preserve">mysql&gt; </w:t>
        <w:br w:clear="none"/>
      </w:r>
      <w:r>
        <w:rPr>
          <w:rStyle w:val="Text1"/>
        </w:rPr>
        <w:t xml:space="preserve">SELECT name, trav_date, miles FROM driver_log ORDER BY 3;</w:t>
        <w:br w:clear="none"/>
      </w:r>
      <w:r>
        <w:t xml:space="preserve"/>
        <w:br w:clear="none"/>
        <w:t xml:space="preserve">+-------+------------+-------+</w:t>
        <w:br w:clear="none"/>
        <w:t xml:space="preserve">| name  | trav_date  | miles |</w:t>
        <w:br w:clear="none"/>
        <w:t xml:space="preserve">+-------+------------+-------+</w:t>
        <w:br w:clear="none"/>
        <w:t xml:space="preserve">| Ben   | 2001-12-02 |    79 |</w:t>
        <w:br w:clear="none"/>
        <w:t xml:space="preserve">| Henry | 2001-11-27 |    96 |</w:t>
        <w:br w:clear="none"/>
        <w:t xml:space="preserve">| Henry | 2001-11-26 |   115 |</w:t>
        <w:br w:clear="none"/>
        <w:t xml:space="preserve">| Ben   | 2001-11-29 |   131 |</w:t>
        <w:br w:clear="none"/>
        <w:t xml:space="preserve">| Ben   | 2001-11-30 |   152 |</w:t>
        <w:br w:clear="none"/>
        <w:t xml:space="preserve">| Henry | 2001-12-01 |   197 |</w:t>
        <w:br w:clear="none"/>
        <w:t xml:space="preserve">| Henry | 2001-11-30 |   203 |</w:t>
        <w:br w:clear="none"/>
        <w:t xml:space="preserve">| Henry | 2001-11-29 |   300 |</w:t>
        <w:br w:clear="none"/>
        <w:t xml:space="preserve">| Suzi  | 2001-11-29 |   391 |</w:t>
        <w:br w:clear="none"/>
        <w:t xml:space="preserve">| Suzi  | 2001-12-02 |   502 |</w:t>
        <w:br w:clear="none"/>
        <w:t xml:space="preserve">+-------+------------+-------+</w:t>
        <w:br w:clear="none"/>
      </w:r>
    </w:p>
    <w:p>
      <w:pPr>
        <w:pStyle w:val="Normal"/>
      </w:pPr>
      <w:r>
        <w:rPr>
          <w:rStyle w:val="Text27"/>
        </w:rPr>
        <w:bookmarkStart w:id="2768" w:name="mysqlckbk_IDXTERM_1071"/>
        <w:t/>
        <w:bookmarkEnd w:id="2768"/>
        <w:bookmarkStart w:id="2769" w:name="mysqlckbk_IDXTERM_1072"/>
        <w:t/>
        <w:bookmarkEnd w:id="2769"/>
      </w:r>
      <w:r>
        <w:t xml:space="preserve">If an output column has an alias, you can refer to the alias in the </w:t>
      </w:r>
      <w:r>
        <w:rPr>
          <w:rStyle w:val="Text0"/>
        </w:rPr>
        <w:t>ORDER</w:t>
      </w:r>
      <w:r>
        <w:t xml:space="preserve"> </w:t>
      </w:r>
      <w:r>
        <w:rPr>
          <w:rStyle w:val="Text0"/>
        </w:rPr>
        <w:t>BY</w:t>
      </w:r>
      <w:r>
        <w:t xml:space="preserve"> clause: </w:t>
      </w:r>
    </w:p>
    <w:p>
      <w:pPr>
        <w:pStyle w:val="Para 18"/>
      </w:pPr>
      <w:r>
        <w:bookmarkStart w:id="2770" w:name="I_6_tt710"/>
        <w:t/>
        <w:bookmarkEnd w:id="2770"/>
      </w:r>
    </w:p>
    <w:p>
      <w:pPr>
        <w:pStyle w:val="Para 02"/>
      </w:pPr>
      <w:r>
        <w:t xml:space="preserve">mysql&gt; </w:t>
        <w:br w:clear="none"/>
      </w:r>
      <w:r>
        <w:rPr>
          <w:rStyle w:val="Text1"/>
        </w:rPr>
        <w:t xml:space="preserve">SELECT name, trav_date, miles AS distance FROM driver_log</w:t>
        <w:br w:clear="none"/>
      </w:r>
      <w:r>
        <w:t xml:space="preserve"/>
        <w:br w:clear="none"/>
        <w:t xml:space="preserve">    -&gt; </w:t>
        <w:br w:clear="none"/>
      </w:r>
      <w:r>
        <w:rPr>
          <w:rStyle w:val="Text1"/>
        </w:rPr>
        <w:t xml:space="preserve">ORDER BY distance;</w:t>
        <w:br w:clear="none"/>
      </w:r>
      <w:r>
        <w:t xml:space="preserve"/>
        <w:br w:clear="none"/>
        <w:t xml:space="preserve">+-------+------------+----------+</w:t>
        <w:br w:clear="none"/>
        <w:t xml:space="preserve">| name  | trav_date  | distance |</w:t>
        <w:br w:clear="none"/>
        <w:t xml:space="preserve">+-------+------------+----------+</w:t>
        <w:br w:clear="none"/>
        <w:t xml:space="preserve">| Ben   | 2001-12-02 |       79 |</w:t>
        <w:br w:clear="none"/>
        <w:t xml:space="preserve">| Henry | 2001-11-27 |       96 |</w:t>
        <w:br w:clear="none"/>
        <w:t xml:space="preserve">| Henry | 2001-11-26 |      115 |</w:t>
        <w:br w:clear="none"/>
        <w:t xml:space="preserve">| Ben   | 2001-11-29 |      131 |</w:t>
        <w:br w:clear="none"/>
        <w:t xml:space="preserve">| Ben   | 2001-11-30 |      152 |</w:t>
        <w:br w:clear="none"/>
        <w:t xml:space="preserve">| Henry | 2001-12-01 |      197 |</w:t>
        <w:br w:clear="none"/>
        <w:t xml:space="preserve">| Henry | 2001-11-30 |      203 |</w:t>
        <w:br w:clear="none"/>
        <w:t xml:space="preserve">| Henry | 2001-11-29 |      300 |</w:t>
        <w:br w:clear="none"/>
        <w:t xml:space="preserve">| Suzi  | 2001-11-29 |      391 |</w:t>
        <w:br w:clear="none"/>
        <w:t xml:space="preserve">| Suzi  | 2001-12-02 |      502 |</w:t>
        <w:br w:clear="none"/>
        <w:t xml:space="preserve">+-------+------------+----------+</w:t>
        <w:br w:clear="none"/>
      </w:r>
    </w:p>
    <w:p>
      <w:pPr>
        <w:pStyle w:val="Normal"/>
      </w:pPr>
      <w:r>
        <w:t xml:space="preserve">Aliases have an advantage over positionally specified columns in </w:t>
      </w:r>
      <w:r>
        <w:rPr>
          <w:rStyle w:val="Text0"/>
        </w:rPr>
        <w:t>ORDER</w:t>
      </w:r>
      <w:r>
        <w:t xml:space="preserve"> </w:t>
      </w:r>
      <w:r>
        <w:rPr>
          <w:rStyle w:val="Text0"/>
        </w:rPr>
        <w:t>BY</w:t>
      </w:r>
      <w:r>
        <w:t xml:space="preserve"> clause. If you use positions for sorting, but then revise the query to change the output column list, you may need to revise the position numbers in the </w:t>
      </w:r>
      <w:r>
        <w:rPr>
          <w:rStyle w:val="Text0"/>
        </w:rPr>
        <w:t>ORDER</w:t>
      </w:r>
      <w:r>
        <w:t xml:space="preserve"> </w:t>
      </w:r>
      <w:r>
        <w:rPr>
          <w:rStyle w:val="Text0"/>
        </w:rPr>
        <w:t>BY</w:t>
      </w:r>
      <w:r>
        <w:t xml:space="preserve"> clause as well. If you use aliases, this is unnecessary. (But note that some database engines do not support use of aliases in </w:t>
      </w:r>
      <w:r>
        <w:rPr>
          <w:rStyle w:val="Text0"/>
        </w:rPr>
        <w:t>ORDER</w:t>
      </w:r>
      <w:r>
        <w:t xml:space="preserve"> </w:t>
      </w:r>
      <w:r>
        <w:rPr>
          <w:rStyle w:val="Text0"/>
        </w:rPr>
        <w:t>BY</w:t>
      </w:r>
      <w:r>
        <w:t xml:space="preserve"> clauses, so this feature is not portable.) </w:t>
      </w:r>
    </w:p>
    <w:p>
      <w:pPr>
        <w:pStyle w:val="Normal"/>
      </w:pPr>
      <w:r>
        <w:t xml:space="preserve">Columns specified by positions or by aliases can be sorted in either ascending or descending order, just like named columns: </w:t>
      </w:r>
    </w:p>
    <w:p>
      <w:pPr>
        <w:pStyle w:val="Para 18"/>
      </w:pPr>
      <w:r>
        <w:bookmarkStart w:id="2771" w:name="I_6_tt711"/>
        <w:t/>
        <w:bookmarkEnd w:id="2771"/>
      </w:r>
    </w:p>
    <w:p>
      <w:pPr>
        <w:pStyle w:val="Para 02"/>
      </w:pPr>
      <w:r>
        <w:t xml:space="preserve">mysql&gt; </w:t>
        <w:br w:clear="none"/>
      </w:r>
      <w:r>
        <w:rPr>
          <w:rStyle w:val="Text1"/>
        </w:rPr>
        <w:t xml:space="preserve">SELECT name, trav_date, miles FROM driver_log ORDER BY 3 DESC;</w:t>
        <w:br w:clear="none"/>
      </w:r>
      <w:r>
        <w:t xml:space="preserve"/>
        <w:br w:clear="none"/>
        <w:t xml:space="preserve">+-------+------------+-------+</w:t>
        <w:br w:clear="none"/>
        <w:t xml:space="preserve">| name  | trav_date  | miles |</w:t>
        <w:br w:clear="none"/>
        <w:t xml:space="preserve">+-------+------------+-------+</w:t>
        <w:br w:clear="none"/>
        <w:t xml:space="preserve">| Suzi  | 2001-12-02 |   502 |</w:t>
        <w:br w:clear="none"/>
        <w:t xml:space="preserve">| Suzi  | 2001-11-29 |   391 |</w:t>
        <w:br w:clear="none"/>
        <w:t xml:space="preserve">| Henry | 2001-11-29 |   300 |</w:t>
        <w:br w:clear="none"/>
        <w:t xml:space="preserve">| Henry | 2001-11-30 |   203 |</w:t>
        <w:br w:clear="none"/>
        <w:t xml:space="preserve">| Henry | 2001-12-01 |   197 |</w:t>
        <w:br w:clear="none"/>
        <w:t xml:space="preserve">| Ben   | 2001-11-30 |   152 |</w:t>
        <w:br w:clear="none"/>
        <w:t xml:space="preserve">| Ben   | 2001-11-29 |   131 |</w:t>
        <w:br w:clear="none"/>
        <w:t xml:space="preserve">| Henry | 2001-11-26 |   115 |</w:t>
        <w:br w:clear="none"/>
        <w:t xml:space="preserve">| Henry | 2001-11-27 |    96 |</w:t>
        <w:br w:clear="none"/>
        <w:t xml:space="preserve">| Ben   | 2001-12-02 |    79 |</w:t>
        <w:br w:clear="none"/>
        <w:t xml:space="preserve">+-------+------------+-------+</w:t>
        <w:br w:clear="none"/>
      </w:r>
    </w:p>
    <w:p>
      <w:bookmarkStart w:id="2772" w:name="Sorting_Subsets_of_a_TableProble"/>
      <w:bookmarkStart w:id="2773" w:name="Top_of_ch06s03_html"/>
      <w:bookmarkStart w:id="2774" w:name="Sorting_Subsets_of_a_TableProble_1"/>
      <w:pPr>
        <w:keepNext/>
        <w:pStyle w:val="Heading 1"/>
        <w:pageBreakBefore w:val="on"/>
        <w:keepLines w:val="on"/>
      </w:pPr>
      <w:r>
        <w:rPr>
          <w:rStyle w:val="Text26"/>
        </w:rPr>
        <w:bookmarkStart w:id="2775" w:name="mysqlckbk_CHP_6_SECT_3"/>
        <w:t/>
        <w:bookmarkEnd w:id="2775"/>
      </w:r>
      <w:r>
        <w:t>Sorting Subsets of a Table</w:t>
      </w:r>
      <w:bookmarkEnd w:id="2772"/>
      <w:bookmarkEnd w:id="2773"/>
      <w:bookmarkEnd w:id="2774"/>
    </w:p>
    <w:p>
      <w:pPr>
        <w:keepNext/>
        <w:pStyle w:val="Heading 2"/>
        <w:keepLines w:val="on"/>
      </w:pPr>
      <w:r>
        <w:rPr>
          <w:rStyle w:val="Text26"/>
        </w:rPr>
        <w:bookmarkStart w:id="2776" w:name="mysqlckbk_CHP_6_SECT_3_1"/>
        <w:t/>
        <w:bookmarkEnd w:id="2776"/>
      </w:r>
      <w:r>
        <w:t>Problem</w:t>
      </w:r>
    </w:p>
    <w:p>
      <w:pPr>
        <w:pStyle w:val="Normal"/>
      </w:pPr>
      <w:r>
        <w:t xml:space="preserve">You don’t want to sort an entire table, just part of it. </w:t>
      </w:r>
    </w:p>
    <w:p>
      <w:pPr>
        <w:keepNext/>
        <w:pStyle w:val="Heading 2"/>
        <w:keepLines w:val="on"/>
      </w:pPr>
      <w:r>
        <w:rPr>
          <w:rStyle w:val="Text26"/>
        </w:rPr>
        <w:bookmarkStart w:id="2777" w:name="mysqlckbk_CHP_6_SECT_3_2"/>
        <w:t/>
        <w:bookmarkEnd w:id="2777"/>
      </w:r>
      <w:r>
        <w:t>Solution</w:t>
      </w:r>
    </w:p>
    <w:p>
      <w:pPr>
        <w:pStyle w:val="Normal"/>
      </w:pPr>
      <w:r>
        <w:t xml:space="preserve">Add a </w:t>
      </w:r>
      <w:r>
        <w:rPr>
          <w:rStyle w:val="Text0"/>
        </w:rPr>
        <w:t>WHERE</w:t>
      </w:r>
      <w:r>
        <w:rPr>
          <w:rStyle w:val="Text27"/>
        </w:rPr>
        <w:bookmarkStart w:id="2778" w:name="mysqlckbk_IDXTERM_1073"/>
        <w:t/>
        <w:bookmarkEnd w:id="2778"/>
        <w:bookmarkStart w:id="2779" w:name="mysqlckbk_IDXTERM_1074"/>
        <w:t/>
        <w:bookmarkEnd w:id="2779"/>
        <w:bookmarkStart w:id="2780" w:name="mysqlckbk_IDXTERM_1075"/>
        <w:t/>
        <w:bookmarkEnd w:id="2780"/>
      </w:r>
      <w:r>
        <w:t xml:space="preserve"> clause that selects only the records you want to see. </w:t>
      </w:r>
    </w:p>
    <w:p>
      <w:pPr>
        <w:keepNext/>
        <w:pStyle w:val="Heading 2"/>
        <w:keepLines w:val="on"/>
      </w:pPr>
      <w:r>
        <w:rPr>
          <w:rStyle w:val="Text26"/>
        </w:rPr>
        <w:bookmarkStart w:id="2781" w:name="mysqlckbk_CHP_6_SECT_3_3"/>
        <w:t/>
        <w:bookmarkEnd w:id="2781"/>
      </w:r>
      <w:r>
        <w:t>Discussion</w:t>
      </w:r>
    </w:p>
    <w:p>
      <w:pPr>
        <w:pStyle w:val="Normal"/>
      </w:pPr>
      <w:r>
        <w:rPr>
          <w:rStyle w:val="Text0"/>
        </w:rPr>
        <w:t>ORDER</w:t>
      </w:r>
      <w:r>
        <w:t xml:space="preserve"> </w:t>
      </w:r>
      <w:r>
        <w:rPr>
          <w:rStyle w:val="Text0"/>
        </w:rPr>
        <w:t>BY</w:t>
      </w:r>
      <w:r>
        <w:t xml:space="preserve"> doesn’t care how many rows there are; it sorts whatever rows the query returns. If you don’t want to sort an entire table, add a </w:t>
      </w:r>
      <w:r>
        <w:rPr>
          <w:rStyle w:val="Text0"/>
        </w:rPr>
        <w:t>WHERE</w:t>
      </w:r>
      <w:r>
        <w:t xml:space="preserve"> clause to indicate which rows to select. For example, to sort the records for just one of the drivers, do something like this: </w:t>
      </w:r>
    </w:p>
    <w:p>
      <w:pPr>
        <w:pStyle w:val="Para 18"/>
      </w:pPr>
      <w:r>
        <w:bookmarkStart w:id="2782" w:name="I_6_tt712"/>
        <w:t/>
        <w:bookmarkEnd w:id="2782"/>
      </w:r>
    </w:p>
    <w:p>
      <w:pPr>
        <w:pStyle w:val="Para 02"/>
      </w:pPr>
      <w:r>
        <w:t xml:space="preserve">mysql&gt; </w:t>
        <w:br w:clear="none"/>
      </w:r>
      <w:r>
        <w:rPr>
          <w:rStyle w:val="Text1"/>
        </w:rPr>
        <w:t xml:space="preserve">SELECT trav_date, miles FROM driver_log WHERE name = 'Henry'</w:t>
        <w:br w:clear="none"/>
      </w:r>
      <w:r>
        <w:t xml:space="preserve"/>
        <w:br w:clear="none"/>
        <w:t xml:space="preserve">    -&gt; </w:t>
        <w:br w:clear="none"/>
      </w:r>
      <w:r>
        <w:rPr>
          <w:rStyle w:val="Text1"/>
        </w:rPr>
        <w:t xml:space="preserve">ORDER BY trav_date;</w:t>
        <w:br w:clear="none"/>
      </w:r>
      <w:r>
        <w:t xml:space="preserve"/>
        <w:br w:clear="none"/>
        <w:t xml:space="preserve">+------------+-------+</w:t>
        <w:br w:clear="none"/>
        <w:t xml:space="preserve">| trav_date  | miles |</w:t>
        <w:br w:clear="none"/>
        <w:t xml:space="preserve">+------------+-------+</w:t>
        <w:br w:clear="none"/>
        <w:t xml:space="preserve">| 2001-11-26 |   115 |</w:t>
        <w:br w:clear="none"/>
        <w:t xml:space="preserve">| 2001-11-27 |    96 |</w:t>
        <w:br w:clear="none"/>
        <w:t xml:space="preserve">| 2001-11-29 |   300 |</w:t>
        <w:br w:clear="none"/>
        <w:t xml:space="preserve">| 2001-11-30 |   203 |</w:t>
        <w:br w:clear="none"/>
        <w:t xml:space="preserve">| 2001-12-01 |   197 |</w:t>
        <w:br w:clear="none"/>
        <w:t xml:space="preserve">+------------+-------+</w:t>
        <w:br w:clear="none"/>
      </w:r>
    </w:p>
    <w:p>
      <w:pPr>
        <w:pStyle w:val="Normal"/>
      </w:pPr>
      <w:r>
        <w:t xml:space="preserve">Columns named in the </w:t>
      </w:r>
      <w:r>
        <w:rPr>
          <w:rStyle w:val="Text0"/>
        </w:rPr>
        <w:t>ORDER</w:t>
      </w:r>
      <w:r>
        <w:t xml:space="preserve"> </w:t>
      </w:r>
      <w:r>
        <w:rPr>
          <w:rStyle w:val="Text0"/>
        </w:rPr>
        <w:t>BY</w:t>
      </w:r>
      <w:r>
        <w:t xml:space="preserve"> clause need not be the same as those in the </w:t>
      </w:r>
      <w:r>
        <w:rPr>
          <w:rStyle w:val="Text0"/>
        </w:rPr>
        <w:t>WHERE</w:t>
      </w:r>
      <w:r>
        <w:t xml:space="preserve"> clause, as the preceding query demonstrates. The </w:t>
      </w:r>
      <w:r>
        <w:rPr>
          <w:rStyle w:val="Text0"/>
        </w:rPr>
        <w:t>ORDER</w:t>
      </w:r>
      <w:r>
        <w:t xml:space="preserve"> </w:t>
      </w:r>
      <w:r>
        <w:rPr>
          <w:rStyle w:val="Text0"/>
        </w:rPr>
        <w:t>BY</w:t>
      </w:r>
      <w:r>
        <w:t xml:space="preserve"> columns need not even be the ones you display, but that’s covered later (</w:t>
      </w:r>
      <w:hyperlink w:anchor="Top_of_ch06s05_html" w:tooltip="Displaying One Set of Values While Sorting by Another">
        <w:r>
          <w:rPr>
            <w:rStyle w:val="Text2"/>
          </w:rPr>
          <w:t>Recipe 6.5</w:t>
        </w:r>
      </w:hyperlink>
      <w:r>
        <w:t xml:space="preserve">). </w:t>
      </w:r>
    </w:p>
    <w:p>
      <w:bookmarkStart w:id="2783" w:name="Top_of_ch06s04_html"/>
      <w:bookmarkStart w:id="2784" w:name="Sorting_Expression_ResultsProble"/>
      <w:bookmarkStart w:id="2785" w:name="Sorting_Expression_ResultsProble_1"/>
      <w:pPr>
        <w:keepNext/>
        <w:pStyle w:val="Heading 1"/>
        <w:pageBreakBefore w:val="on"/>
        <w:keepLines w:val="on"/>
      </w:pPr>
      <w:r>
        <w:rPr>
          <w:rStyle w:val="Text26"/>
        </w:rPr>
        <w:bookmarkStart w:id="2786" w:name="mysqlckbk_CHP_6_SECT_4"/>
        <w:t/>
        <w:bookmarkEnd w:id="2786"/>
      </w:r>
      <w:r>
        <w:t>Sorting Expression Results</w:t>
      </w:r>
      <w:bookmarkEnd w:id="2783"/>
      <w:bookmarkEnd w:id="2784"/>
      <w:bookmarkEnd w:id="2785"/>
    </w:p>
    <w:p>
      <w:pPr>
        <w:keepNext/>
        <w:pStyle w:val="Heading 2"/>
        <w:keepLines w:val="on"/>
      </w:pPr>
      <w:r>
        <w:rPr>
          <w:rStyle w:val="Text26"/>
        </w:rPr>
        <w:bookmarkStart w:id="2787" w:name="mysqlckbk_CHP_6_SECT_4_1"/>
        <w:t/>
        <w:bookmarkEnd w:id="2787"/>
      </w:r>
      <w:r>
        <w:t>Problem</w:t>
      </w:r>
    </w:p>
    <w:p>
      <w:pPr>
        <w:pStyle w:val="Normal"/>
      </w:pPr>
      <w:r>
        <w:rPr>
          <w:rStyle w:val="Text27"/>
        </w:rPr>
        <w:bookmarkStart w:id="2788" w:name="mysqlckbk_IDXTERM_1076"/>
        <w:t/>
        <w:bookmarkEnd w:id="2788"/>
      </w:r>
      <w:r>
        <w:t xml:space="preserve">You want to sort a query result based on values </w:t>
      </w:r>
      <w:r>
        <w:rPr>
          <w:rStyle w:val="Text27"/>
        </w:rPr>
        <w:bookmarkStart w:id="2789" w:name="mysqlckbk_IDXTERM_1077"/>
        <w:t/>
        <w:bookmarkEnd w:id="2789"/>
        <w:bookmarkStart w:id="2790" w:name="mysqlckbk_IDXTERM_1078"/>
        <w:t/>
        <w:bookmarkEnd w:id="2790"/>
      </w:r>
      <w:r>
        <w:t xml:space="preserve">calculated from a column, rather than using the values actually stored in the column. </w:t>
      </w:r>
    </w:p>
    <w:p>
      <w:pPr>
        <w:keepNext/>
        <w:pStyle w:val="Heading 2"/>
        <w:keepLines w:val="on"/>
      </w:pPr>
      <w:r>
        <w:rPr>
          <w:rStyle w:val="Text26"/>
        </w:rPr>
        <w:bookmarkStart w:id="2791" w:name="mysqlckbk_CHP_6_SECT_4_2"/>
        <w:t/>
        <w:bookmarkEnd w:id="2791"/>
      </w:r>
      <w:r>
        <w:t>Solution</w:t>
      </w:r>
    </w:p>
    <w:p>
      <w:pPr>
        <w:pStyle w:val="Normal"/>
      </w:pPr>
      <w:r>
        <w:t xml:space="preserve">Put the expression that calculates the values in the </w:t>
      </w:r>
      <w:r>
        <w:rPr>
          <w:rStyle w:val="Text0"/>
        </w:rPr>
        <w:t>ORDER</w:t>
      </w:r>
      <w:r>
        <w:t xml:space="preserve"> </w:t>
      </w:r>
      <w:r>
        <w:rPr>
          <w:rStyle w:val="Text0"/>
        </w:rPr>
        <w:t>BY</w:t>
      </w:r>
      <w:r>
        <w:t xml:space="preserve"> clause. For older versions of MySQL that don’t support </w:t>
      </w:r>
      <w:r>
        <w:rPr>
          <w:rStyle w:val="Text0"/>
        </w:rPr>
        <w:t>ORDER</w:t>
      </w:r>
      <w:r>
        <w:t xml:space="preserve"> </w:t>
      </w:r>
      <w:r>
        <w:rPr>
          <w:rStyle w:val="Text0"/>
        </w:rPr>
        <w:t>BY</w:t>
      </w:r>
      <w:r>
        <w:t xml:space="preserve"> expressions, use a workaround. </w:t>
      </w:r>
    </w:p>
    <w:p>
      <w:pPr>
        <w:keepNext/>
        <w:pStyle w:val="Heading 2"/>
        <w:keepLines w:val="on"/>
      </w:pPr>
      <w:r>
        <w:rPr>
          <w:rStyle w:val="Text26"/>
        </w:rPr>
        <w:bookmarkStart w:id="2792" w:name="mysqlckbk_CHP_6_SECT_4_3"/>
        <w:t/>
        <w:bookmarkEnd w:id="2792"/>
      </w:r>
      <w:r>
        <w:t>Discussion</w:t>
      </w:r>
    </w:p>
    <w:p>
      <w:pPr>
        <w:pStyle w:val="Normal"/>
      </w:pPr>
      <w:r>
        <w:t xml:space="preserve">One of the columns in the </w:t>
      </w:r>
      <w:r>
        <w:rPr>
          <w:rStyle w:val="Text0"/>
        </w:rPr>
        <w:t>mail</w:t>
      </w:r>
      <w:r>
        <w:t xml:space="preserve"> table shows how large each mail message is, in bytes: </w:t>
      </w:r>
    </w:p>
    <w:p>
      <w:pPr>
        <w:pStyle w:val="Para 18"/>
      </w:pPr>
      <w:r>
        <w:bookmarkStart w:id="2793" w:name="I_6_tt713"/>
        <w:t/>
        <w:bookmarkEnd w:id="2793"/>
      </w:r>
    </w:p>
    <w:p>
      <w:pPr>
        <w:pStyle w:val="Para 02"/>
      </w:pPr>
      <w:r>
        <w:t xml:space="preserve">mysql&gt; </w:t>
        <w:br w:clear="none"/>
      </w:r>
      <w:r>
        <w:rPr>
          <w:rStyle w:val="Text1"/>
        </w:rPr>
        <w:t xml:space="preserve">SELECT * FROM mail;</w:t>
        <w:br w:clear="none"/>
      </w:r>
      <w:r>
        <w:t xml:space="preserve"/>
        <w:br w:clear="none"/>
        <w:t xml:space="preserve">+---------------------+---------+---------+---------+---------+---------+</w:t>
        <w:br w:clear="none"/>
        <w:t xml:space="preserve">| t                   | srcuser | srchost | dstuser | dsthost | size    |</w:t>
        <w:br w:clear="none"/>
        <w:t xml:space="preserve">+---------------------+---------+---------+---------+---------+---------+</w:t>
        <w:br w:clear="none"/>
        <w:t xml:space="preserve">| 2001-05-11 10:15:08 | barb    | saturn  | tricia  | mars    |   58274 |</w:t>
        <w:br w:clear="none"/>
        <w:t xml:space="preserve">| 2001-05-12 12:48:13 | tricia  | mars    | gene    | venus   |  194925 |</w:t>
        <w:br w:clear="none"/>
        <w:t xml:space="preserve">| 2001-05-12 15:02:49 | phil    | mars    | phil    | saturn  |    1048 |</w:t>
        <w:br w:clear="none"/>
        <w:t xml:space="preserve">| 2001-05-13 13:59:18 | barb    | saturn  | tricia  | venus   |     271 |</w:t>
        <w:br w:clear="none"/>
        <w:t xml:space="preserve">...</w:t>
        <w:br w:clear="none"/>
      </w:r>
    </w:p>
    <w:p>
      <w:pPr>
        <w:pStyle w:val="Normal"/>
      </w:pPr>
      <w:r>
        <w:t xml:space="preserve">Suppose you want to retrieve records for “big” mail messages (defined as those larger than 50,000 bytes), but you want them to be displayed and sorted by sizes in terms of kilobytes, not bytes. In this case, the values to sort are calculated by an expression. You can use </w:t>
      </w:r>
      <w:r>
        <w:rPr>
          <w:rStyle w:val="Text0"/>
        </w:rPr>
        <w:t>ORDER</w:t>
      </w:r>
      <w:r>
        <w:t xml:space="preserve"> </w:t>
      </w:r>
      <w:r>
        <w:rPr>
          <w:rStyle w:val="Text0"/>
        </w:rPr>
        <w:t>BY</w:t>
      </w:r>
      <w:r>
        <w:t xml:space="preserve"> to sort expression results, although the way you write the query may depend on your version of MySQL. </w:t>
      </w:r>
    </w:p>
    <w:p>
      <w:pPr>
        <w:pStyle w:val="Normal"/>
      </w:pPr>
      <w:r>
        <w:t xml:space="preserve">Prior to MySQL 3.23.2, expressions in </w:t>
      </w:r>
      <w:r>
        <w:rPr>
          <w:rStyle w:val="Text0"/>
        </w:rPr>
        <w:t>ORDER</w:t>
      </w:r>
      <w:r>
        <w:rPr>
          <w:rStyle w:val="Text27"/>
        </w:rPr>
        <w:bookmarkStart w:id="2794" w:name="mysqlckbk_IDXTERM_1079"/>
        <w:t/>
        <w:bookmarkEnd w:id="2794"/>
      </w:r>
      <w:r>
        <w:t xml:space="preserve"> </w:t>
      </w:r>
      <w:r>
        <w:rPr>
          <w:rStyle w:val="Text0"/>
        </w:rPr>
        <w:t>BY</w:t>
      </w:r>
      <w:r>
        <w:t xml:space="preserve"> clauses are not allowed. To work around this problem, specify the expression in the output column list and either refer to it by position or give it an alias and refer to the alias:</w:t>
      </w:r>
      <w:r>
        <w:rPr>
          <w:rStyle w:val="Text12"/>
        </w:rPr>
        <w:t>[</w:t>
      </w:r>
      <w:hyperlink w:anchor="32_1">
        <w:r>
          <w:rPr>
            <w:rStyle w:val="Text13"/>
          </w:rPr>
          <w:bookmarkStart w:id="2795" w:name="32"/>
          <w:t>32</w:t>
          <w:bookmarkEnd w:id="2795"/>
        </w:r>
      </w:hyperlink>
      <w:r>
        <w:rPr>
          <w:rStyle w:val="Text12"/>
        </w:rPr>
        <w:t>]</w:t>
      </w:r>
      <w:r>
        <w:t xml:space="preserve"> </w:t>
      </w:r>
    </w:p>
    <w:p>
      <w:pPr>
        <w:pStyle w:val="Para 18"/>
      </w:pPr>
      <w:r>
        <w:bookmarkStart w:id="2796" w:name="I_6_tt714"/>
        <w:t/>
        <w:bookmarkEnd w:id="2796"/>
      </w:r>
    </w:p>
    <w:p>
      <w:pPr>
        <w:pStyle w:val="Para 02"/>
      </w:pPr>
      <w:r>
        <w:t xml:space="preserve">mysql&gt; </w:t>
        <w:br w:clear="none"/>
      </w:r>
      <w:r>
        <w:rPr>
          <w:rStyle w:val="Text1"/>
        </w:rPr>
        <w:t xml:space="preserve">SELECT t, srcuser, FLOOR((size+1023)/1024)</w:t>
        <w:br w:clear="none"/>
      </w:r>
      <w:r>
        <w:t xml:space="preserve"/>
        <w:br w:clear="none"/>
        <w:t xml:space="preserve">    -&gt; </w:t>
        <w:br w:clear="none"/>
      </w:r>
      <w:r>
        <w:rPr>
          <w:rStyle w:val="Text1"/>
        </w:rPr>
        <w:t xml:space="preserve">FROM mail WHERE size &gt; 50000</w:t>
        <w:br w:clear="none"/>
      </w:r>
      <w:r>
        <w:t xml:space="preserve"/>
        <w:br w:clear="none"/>
        <w:t xml:space="preserve">    -&gt; </w:t>
        <w:br w:clear="none"/>
      </w:r>
      <w:r>
        <w:rPr>
          <w:rStyle w:val="Text1"/>
        </w:rPr>
        <w:t xml:space="preserve">ORDER BY 3;</w:t>
        <w:br w:clear="none"/>
      </w:r>
      <w:r>
        <w:t xml:space="preserve"/>
        <w:br w:clear="none"/>
        <w:t xml:space="preserve">+---------------------+---------+-------------------------+</w:t>
        <w:br w:clear="none"/>
        <w:t xml:space="preserve">| t                   | srcuser | FLOOR((size+1023)/1024) |</w:t>
        <w:br w:clear="none"/>
        <w:t xml:space="preserve">+---------------------+---------+-------------------------+</w:t>
        <w:br w:clear="none"/>
        <w:t xml:space="preserve">| 2001-05-11 10:15:08 | barb    |                      57 |</w:t>
        <w:br w:clear="none"/>
        <w:t xml:space="preserve">| 2001-05-14 14:42:21 | barb    |                      96 |</w:t>
        <w:br w:clear="none"/>
        <w:t xml:space="preserve">| 2001-05-12 12:48:13 | tricia  |                     191 |</w:t>
        <w:br w:clear="none"/>
        <w:t xml:space="preserve">| 2001-05-15 10:25:52 | gene    |                     976 |</w:t>
        <w:br w:clear="none"/>
        <w:t xml:space="preserve">| 2001-05-14 17:03:01 | tricia  |                    2339 |</w:t>
        <w:br w:clear="none"/>
        <w:t xml:space="preserve">+---------------------+---------+-------------------------+</w:t>
        <w:br w:clear="none"/>
        <w:t xml:space="preserve">mysql&gt; </w:t>
        <w:br w:clear="none"/>
      </w:r>
      <w:r>
        <w:rPr>
          <w:rStyle w:val="Text1"/>
        </w:rPr>
        <w:t xml:space="preserve">SELECT t, srcuser, FLOOR((size+1023)/1024) AS kilobytes</w:t>
        <w:br w:clear="none"/>
      </w:r>
      <w:r>
        <w:t xml:space="preserve"/>
        <w:br w:clear="none"/>
        <w:t xml:space="preserve">    -&gt; </w:t>
        <w:br w:clear="none"/>
      </w:r>
      <w:r>
        <w:rPr>
          <w:rStyle w:val="Text1"/>
        </w:rPr>
        <w:t xml:space="preserve">FROM mail WHERE size &gt; 50000</w:t>
        <w:br w:clear="none"/>
      </w:r>
      <w:r>
        <w:t xml:space="preserve"/>
        <w:br w:clear="none"/>
        <w:t xml:space="preserve">    -&gt; </w:t>
        <w:br w:clear="none"/>
      </w:r>
      <w:r>
        <w:rPr>
          <w:rStyle w:val="Text1"/>
        </w:rPr>
        <w:t xml:space="preserve">ORDER BY kilobytes;</w:t>
        <w:br w:clear="none"/>
      </w:r>
      <w:r>
        <w:t xml:space="preserve"/>
        <w:br w:clear="none"/>
        <w:t xml:space="preserve">+---------------------+---------+-----------+</w:t>
        <w:br w:clear="none"/>
        <w:t xml:space="preserve">| t                   | srcuser | kilobytes |</w:t>
        <w:br w:clear="none"/>
        <w:t xml:space="preserve">+---------------------+---------+-----------+</w:t>
        <w:br w:clear="none"/>
        <w:t xml:space="preserve">| 2001-05-11 10:15:08 | barb    |        57 |</w:t>
        <w:br w:clear="none"/>
        <w:t xml:space="preserve">| 2001-05-14 14:42:21 | barb    |        96 |</w:t>
        <w:br w:clear="none"/>
        <w:t xml:space="preserve">| 2001-05-12 12:48:13 | tricia  |       191 |</w:t>
        <w:br w:clear="none"/>
        <w:t xml:space="preserve">| 2001-05-15 10:25:52 | gene    |       976 |</w:t>
        <w:br w:clear="none"/>
        <w:t xml:space="preserve">| 2001-05-14 17:03:01 | tricia  |      2339 |</w:t>
        <w:br w:clear="none"/>
        <w:t xml:space="preserve">+---------------------+---------+-----------+</w:t>
        <w:br w:clear="none"/>
      </w:r>
    </w:p>
    <w:p>
      <w:pPr>
        <w:pStyle w:val="Normal"/>
      </w:pPr>
      <w:r>
        <w:t xml:space="preserve">These techniques work for MySQL 3.23.2 and up, too, but you also have the additional option of putting the expression directly in the </w:t>
      </w:r>
      <w:r>
        <w:rPr>
          <w:rStyle w:val="Text0"/>
        </w:rPr>
        <w:t>ORDER</w:t>
      </w:r>
      <w:r>
        <w:t xml:space="preserve"> </w:t>
      </w:r>
      <w:r>
        <w:rPr>
          <w:rStyle w:val="Text0"/>
        </w:rPr>
        <w:t>BY</w:t>
      </w:r>
      <w:r>
        <w:t xml:space="preserve"> clause: </w:t>
      </w:r>
    </w:p>
    <w:p>
      <w:pPr>
        <w:pStyle w:val="Para 18"/>
      </w:pPr>
      <w:r>
        <w:bookmarkStart w:id="2797" w:name="I_6_tt715"/>
        <w:t/>
        <w:bookmarkEnd w:id="2797"/>
      </w:r>
    </w:p>
    <w:p>
      <w:pPr>
        <w:pStyle w:val="Para 02"/>
      </w:pPr>
      <w:r>
        <w:t xml:space="preserve">mysql&gt; </w:t>
        <w:br w:clear="none"/>
      </w:r>
      <w:r>
        <w:rPr>
          <w:rStyle w:val="Text1"/>
        </w:rPr>
        <w:t xml:space="preserve">SELECT t, srcuser, FLOOR((size+1023)/1024)</w:t>
        <w:br w:clear="none"/>
      </w:r>
      <w:r>
        <w:t xml:space="preserve"/>
        <w:br w:clear="none"/>
        <w:t xml:space="preserve">    -&gt; </w:t>
        <w:br w:clear="none"/>
      </w:r>
      <w:r>
        <w:rPr>
          <w:rStyle w:val="Text1"/>
        </w:rPr>
        <w:t xml:space="preserve">FROM mail WHERE size &gt; 50000</w:t>
        <w:br w:clear="none"/>
      </w:r>
      <w:r>
        <w:t xml:space="preserve"/>
        <w:br w:clear="none"/>
        <w:t xml:space="preserve">    -&gt; </w:t>
        <w:br w:clear="none"/>
      </w:r>
      <w:r>
        <w:rPr>
          <w:rStyle w:val="Text1"/>
        </w:rPr>
        <w:t xml:space="preserve">ORDER BY FLOOR((size+1023)/1024);</w:t>
        <w:br w:clear="none"/>
      </w:r>
      <w:r>
        <w:t xml:space="preserve"/>
        <w:br w:clear="none"/>
        <w:t xml:space="preserve">+---------------------+---------+-------------------------+</w:t>
        <w:br w:clear="none"/>
        <w:t xml:space="preserve">| t                   | srcuser | FLOOR((size+1023)/1024) |</w:t>
        <w:br w:clear="none"/>
        <w:t xml:space="preserve">+---------------------+---------+-------------------------+</w:t>
        <w:br w:clear="none"/>
        <w:t xml:space="preserve">| 2001-05-11 10:15:08 | barb    |                      57 |</w:t>
        <w:br w:clear="none"/>
        <w:t xml:space="preserve">| 2001-05-14 14:42:21 | barb    |                      96 |</w:t>
        <w:br w:clear="none"/>
        <w:t xml:space="preserve">| 2001-05-12 12:48:13 | tricia  |                     191 |</w:t>
        <w:br w:clear="none"/>
        <w:t xml:space="preserve">| 2001-05-15 10:25:52 | gene    |                     976 |</w:t>
        <w:br w:clear="none"/>
        <w:t xml:space="preserve">| 2001-05-14 17:03:01 | tricia  |                    2339 |</w:t>
        <w:br w:clear="none"/>
        <w:t xml:space="preserve">+---------------------+---------+-------------------------+</w:t>
        <w:br w:clear="none"/>
      </w:r>
    </w:p>
    <w:p>
      <w:pPr>
        <w:pStyle w:val="Normal"/>
      </w:pPr>
      <w:r>
        <w:rPr>
          <w:rStyle w:val="Text27"/>
        </w:rPr>
        <w:bookmarkStart w:id="2798" w:name="mysqlckbk_IDXTERM_1080"/>
        <w:t/>
        <w:bookmarkEnd w:id="2798"/>
        <w:bookmarkStart w:id="2799" w:name="mysqlckbk_IDXTERM_1081"/>
        <w:t/>
        <w:bookmarkEnd w:id="2799"/>
        <w:bookmarkStart w:id="2800" w:name="mysqlckbk_IDXTERM_1082"/>
        <w:t/>
        <w:bookmarkEnd w:id="2800"/>
      </w:r>
      <w:r>
        <w:t xml:space="preserve">However, even if you can put the expression in the </w:t>
      </w:r>
      <w:r>
        <w:rPr>
          <w:rStyle w:val="Text0"/>
        </w:rPr>
        <w:t>ORDER</w:t>
      </w:r>
      <w:r>
        <w:t xml:space="preserve"> </w:t>
      </w:r>
      <w:r>
        <w:rPr>
          <w:rStyle w:val="Text0"/>
        </w:rPr>
        <w:t>BY</w:t>
      </w:r>
      <w:r>
        <w:t xml:space="preserve"> clause, there are at least two reasons you might still want to use an alias: </w:t>
      </w:r>
    </w:p>
    <w:p>
      <w:pPr>
        <w:pStyle w:val="Para 04"/>
      </w:pPr>
      <w:r>
        <w:t xml:space="preserve">It’s easier to write the </w:t>
      </w:r>
      <w:r>
        <w:rPr>
          <w:rStyle w:val="Text0"/>
        </w:rPr>
        <w:t>ORDER</w:t>
      </w:r>
      <w:r>
        <w:t xml:space="preserve"> </w:t>
      </w:r>
      <w:r>
        <w:rPr>
          <w:rStyle w:val="Text0"/>
        </w:rPr>
        <w:t>BY</w:t>
      </w:r>
      <w:r>
        <w:t xml:space="preserve"> clause using the alias than by repeating the (rather cumbersome) expression. </w:t>
      </w:r>
    </w:p>
    <w:p>
      <w:pPr>
        <w:pStyle w:val="Para 04"/>
      </w:pPr>
      <w:r>
        <w:t xml:space="preserve">The alias may be useful for display purposes, to provide a more meaningful column label. </w:t>
      </w:r>
    </w:p>
    <w:p>
      <w:pPr>
        <w:pStyle w:val="Normal"/>
      </w:pPr>
      <w:r>
        <w:t xml:space="preserve">The same restriction on expressions in </w:t>
      </w:r>
      <w:r>
        <w:rPr>
          <w:rStyle w:val="Text0"/>
        </w:rPr>
        <w:t>ORDER</w:t>
      </w:r>
      <w:r>
        <w:t xml:space="preserve"> </w:t>
      </w:r>
      <w:r>
        <w:rPr>
          <w:rStyle w:val="Text0"/>
        </w:rPr>
        <w:t>BY</w:t>
      </w:r>
      <w:r>
        <w:t xml:space="preserve"> clauses applies to </w:t>
      </w:r>
      <w:r>
        <w:rPr>
          <w:rStyle w:val="Text0"/>
        </w:rPr>
        <w:t>GROUP</w:t>
      </w:r>
      <w:r>
        <w:t xml:space="preserve"> </w:t>
      </w:r>
      <w:r>
        <w:rPr>
          <w:rStyle w:val="Text0"/>
        </w:rPr>
        <w:t>BY</w:t>
      </w:r>
      <w:r>
        <w:t xml:space="preserve"> (which we’ll get to in </w:t>
      </w:r>
      <w:hyperlink w:anchor="Top_of_ch07_html" w:tooltip="Chapter 7. Generating Summaries">
        <w:r>
          <w:rPr>
            <w:rStyle w:val="Text2"/>
          </w:rPr>
          <w:t>Chapter 7</w:t>
        </w:r>
      </w:hyperlink>
      <w:r>
        <w:t xml:space="preserve">), and the same workarounds apply as well. If your version of MySQL is older than 3.23.2, be sure to remember these workarounds. Many of the queries in the rest of this book use expressions in </w:t>
      </w:r>
      <w:r>
        <w:rPr>
          <w:rStyle w:val="Text0"/>
        </w:rPr>
        <w:t>ORDER</w:t>
      </w:r>
      <w:r>
        <w:t xml:space="preserve"> </w:t>
      </w:r>
      <w:r>
        <w:rPr>
          <w:rStyle w:val="Text0"/>
        </w:rPr>
        <w:t>BY</w:t>
      </w:r>
      <w:r>
        <w:t xml:space="preserve"> or </w:t>
      </w:r>
      <w:r>
        <w:rPr>
          <w:rStyle w:val="Text0"/>
        </w:rPr>
        <w:t>GROUP</w:t>
      </w:r>
      <w:r>
        <w:t xml:space="preserve"> </w:t>
      </w:r>
      <w:r>
        <w:rPr>
          <w:rStyle w:val="Text0"/>
        </w:rPr>
        <w:t>BY</w:t>
      </w:r>
      <w:r>
        <w:t xml:space="preserve"> clauses; to use them with an older MySQL server, you’ll need to rewrite them using the techniques just described. </w:t>
      </w:r>
    </w:p>
    <w:p>
      <w:pPr>
        <w:pStyle w:val="Para 14"/>
      </w:pPr>
      <w:r>
        <w:br w:clear="none"/>
      </w:r>
    </w:p>
    <w:p>
      <w:pPr>
        <w:pStyle w:val="2 Block"/>
      </w:pPr>
    </w:p>
    <w:p>
      <w:pPr>
        <w:pStyle w:val="Para 13"/>
      </w:pPr>
      <w:r>
        <w:rPr>
          <w:rStyle w:val="Text12"/>
        </w:rPr>
        <w:t>[</w:t>
      </w:r>
      <w:hyperlink w:anchor="32">
        <w:r>
          <w:rPr>
            <w:rStyle w:val="Text13"/>
          </w:rPr>
          <w:bookmarkStart w:id="2801" w:name="32_1"/>
          <w:t>32</w:t>
          <w:bookmarkEnd w:id="2801"/>
        </w:r>
      </w:hyperlink>
      <w:r>
        <w:rPr>
          <w:rStyle w:val="Text12"/>
        </w:rPr>
        <w:t xml:space="preserve">] </w:t>
      </w:r>
      <w:r>
        <w:t xml:space="preserve">Wondering about the </w:t>
      </w:r>
      <w:r>
        <w:rPr>
          <w:rStyle w:val="Text0"/>
        </w:rPr>
        <w:t>+1023</w:t>
      </w:r>
      <w:r>
        <w:t xml:space="preserve"> in the </w:t>
      </w:r>
      <w:r>
        <w:rPr>
          <w:rStyle w:val="Text0"/>
        </w:rPr>
        <w:t>FLOOR( )</w:t>
      </w:r>
      <w:r>
        <w:t xml:space="preserve"> expression? That’s there so that </w:t>
      </w:r>
      <w:r>
        <w:rPr>
          <w:rStyle w:val="Text0"/>
        </w:rPr>
        <w:t>size</w:t>
      </w:r>
      <w:r>
        <w:t xml:space="preserve"> values group to the nearest upper boundary of the 1024-byte categories. Without it, the values group by lower boundaries (for example, a 2047-byte message would be reported as having a size of 1 kilobyte rather than 2). This technique is discussed in more detail in </w:t>
      </w:r>
      <w:hyperlink w:anchor="Top_of_ch07s13_html" w:tooltip="Categorizing Non-Categorical Data">
        <w:r>
          <w:rPr>
            <w:rStyle w:val="Text2"/>
          </w:rPr>
          <w:t>Recipe 7.13</w:t>
        </w:r>
      </w:hyperlink>
      <w:r>
        <w:t>.</w:t>
      </w:r>
    </w:p>
    <w:p>
      <w:bookmarkStart w:id="2802" w:name="Displaying_One_Set_of_Values_Whi_1"/>
      <w:bookmarkStart w:id="2803" w:name="Displaying_One_Set_of_Values_Whi"/>
      <w:bookmarkStart w:id="2804" w:name="Top_of_ch06s05_html"/>
      <w:pPr>
        <w:keepNext/>
        <w:pStyle w:val="Heading 1"/>
        <w:pageBreakBefore w:val="on"/>
        <w:keepLines w:val="on"/>
      </w:pPr>
      <w:r>
        <w:rPr>
          <w:rStyle w:val="Text26"/>
        </w:rPr>
        <w:bookmarkStart w:id="2805" w:name="mysqlckbk_CHP_6_SECT_5"/>
        <w:t/>
        <w:bookmarkEnd w:id="2805"/>
      </w:r>
      <w:r>
        <w:t>Displaying One Set of Values While Sorting by Another</w:t>
      </w:r>
      <w:bookmarkEnd w:id="2802"/>
      <w:bookmarkEnd w:id="2803"/>
      <w:bookmarkEnd w:id="2804"/>
    </w:p>
    <w:p>
      <w:pPr>
        <w:keepNext/>
        <w:pStyle w:val="Heading 2"/>
        <w:keepLines w:val="on"/>
      </w:pPr>
      <w:r>
        <w:rPr>
          <w:rStyle w:val="Text26"/>
        </w:rPr>
        <w:bookmarkStart w:id="2806" w:name="mysqlckbk_CHP_6_SECT_5_1"/>
        <w:t/>
        <w:bookmarkEnd w:id="2806"/>
      </w:r>
      <w:r>
        <w:t>Problem</w:t>
      </w:r>
    </w:p>
    <w:p>
      <w:pPr>
        <w:pStyle w:val="Normal"/>
      </w:pPr>
      <w:r>
        <w:rPr>
          <w:rStyle w:val="Text27"/>
        </w:rPr>
        <w:bookmarkStart w:id="2807" w:name="mysqlckbk_IDXTERM_1083"/>
        <w:t/>
        <w:bookmarkEnd w:id="2807"/>
      </w:r>
      <w:r>
        <w:t xml:space="preserve">You want to sort a result set using values that you’re not selecting. </w:t>
      </w:r>
    </w:p>
    <w:p>
      <w:pPr>
        <w:keepNext/>
        <w:pStyle w:val="Heading 2"/>
        <w:keepLines w:val="on"/>
      </w:pPr>
      <w:r>
        <w:rPr>
          <w:rStyle w:val="Text26"/>
        </w:rPr>
        <w:bookmarkStart w:id="2808" w:name="mysqlckbk_CHP_6_SECT_5_2"/>
        <w:t/>
        <w:bookmarkEnd w:id="2808"/>
      </w:r>
      <w:r>
        <w:t>Solution</w:t>
      </w:r>
    </w:p>
    <w:p>
      <w:pPr>
        <w:pStyle w:val="Normal"/>
      </w:pPr>
      <w:r>
        <w:t xml:space="preserve">That’s not a problem. You can use columns in the </w:t>
      </w:r>
      <w:r>
        <w:rPr>
          <w:rStyle w:val="Text0"/>
        </w:rPr>
        <w:t>ORDER</w:t>
      </w:r>
      <w:r>
        <w:t xml:space="preserve"> </w:t>
      </w:r>
      <w:r>
        <w:rPr>
          <w:rStyle w:val="Text0"/>
        </w:rPr>
        <w:t>BY</w:t>
      </w:r>
      <w:r>
        <w:t xml:space="preserve"> clause that don’t appear in the column output list. </w:t>
      </w:r>
    </w:p>
    <w:p>
      <w:pPr>
        <w:keepNext/>
        <w:pStyle w:val="Heading 2"/>
        <w:keepLines w:val="on"/>
      </w:pPr>
      <w:r>
        <w:rPr>
          <w:rStyle w:val="Text26"/>
        </w:rPr>
        <w:bookmarkStart w:id="2809" w:name="mysqlckbk_CHP_6_SECT_5_3"/>
        <w:t/>
        <w:bookmarkEnd w:id="2809"/>
      </w:r>
      <w:r>
        <w:t>Discussion</w:t>
      </w:r>
    </w:p>
    <w:p>
      <w:pPr>
        <w:pStyle w:val="Normal"/>
      </w:pPr>
      <w:r>
        <w:rPr>
          <w:rStyle w:val="Text0"/>
        </w:rPr>
        <w:t>ORDER</w:t>
      </w:r>
      <w:r>
        <w:t xml:space="preserve"> </w:t>
      </w:r>
      <w:r>
        <w:rPr>
          <w:rStyle w:val="Text0"/>
        </w:rPr>
        <w:t>BY</w:t>
      </w:r>
      <w:r>
        <w:t xml:space="preserve"> is not limited to sorting only those columns named in the column output list. It can sort using values that are “hidden” (that is, not displayed in the query output). This technique is commonly used when you have values that can be represented different ways and you want to display one type of value but sort by another. For example, you may want to display mail message sizes not in terms of bytes, but as strings such as </w:t>
      </w:r>
      <w:r>
        <w:rPr>
          <w:rStyle w:val="Text0"/>
        </w:rPr>
        <w:t>103K</w:t>
      </w:r>
      <w:r>
        <w:t xml:space="preserve"> for 103 kilobytes. You can convert a byte count to that kind of value using this expression: </w:t>
      </w:r>
    </w:p>
    <w:p>
      <w:pPr>
        <w:pStyle w:val="Para 18"/>
      </w:pPr>
      <w:r>
        <w:bookmarkStart w:id="2810" w:name="I_6_tt716"/>
        <w:t/>
        <w:bookmarkEnd w:id="2810"/>
      </w:r>
    </w:p>
    <w:p>
      <w:pPr>
        <w:pStyle w:val="Para 02"/>
      </w:pPr>
      <w:r>
        <w:t xml:space="preserve">CONCAT(FLOOR((size+1023)/1024),'K')</w:t>
        <w:br w:clear="none"/>
      </w:r>
    </w:p>
    <w:p>
      <w:pPr>
        <w:pStyle w:val="Normal"/>
      </w:pPr>
      <w:r>
        <w:t xml:space="preserve">However, such values are strings, so they sort lexically, not numerically. If you use them for sorting, a value such as </w:t>
      </w:r>
      <w:r>
        <w:rPr>
          <w:rStyle w:val="Text0"/>
        </w:rPr>
        <w:t>96K</w:t>
      </w:r>
      <w:r>
        <w:t xml:space="preserve"> sorts after </w:t>
      </w:r>
      <w:r>
        <w:rPr>
          <w:rStyle w:val="Text0"/>
        </w:rPr>
        <w:t>2339K</w:t>
      </w:r>
      <w:r>
        <w:t xml:space="preserve">, even though it represents a smaller number: </w:t>
      </w:r>
    </w:p>
    <w:p>
      <w:pPr>
        <w:pStyle w:val="Para 18"/>
      </w:pPr>
      <w:r>
        <w:bookmarkStart w:id="2811" w:name="I_6_tt717"/>
        <w:t/>
        <w:bookmarkEnd w:id="2811"/>
      </w:r>
    </w:p>
    <w:p>
      <w:pPr>
        <w:pStyle w:val="Para 02"/>
      </w:pPr>
      <w:r>
        <w:t xml:space="preserve">mysql&gt; </w:t>
        <w:br w:clear="none"/>
      </w:r>
      <w:r>
        <w:rPr>
          <w:rStyle w:val="Text1"/>
        </w:rPr>
        <w:t xml:space="preserve">SELECT t, srcuser,</w:t>
        <w:br w:clear="none"/>
      </w:r>
      <w:r>
        <w:t xml:space="preserve"/>
        <w:br w:clear="none"/>
        <w:t xml:space="preserve">    -&gt; </w:t>
        <w:br w:clear="none"/>
      </w:r>
      <w:r>
        <w:rPr>
          <w:rStyle w:val="Text1"/>
        </w:rPr>
        <w:t xml:space="preserve">CONCAT(FLOOR((size+1023)/1024),'K') AS size_in_K</w:t>
        <w:br w:clear="none"/>
      </w:r>
      <w:r>
        <w:t xml:space="preserve"/>
        <w:br w:clear="none"/>
        <w:t xml:space="preserve">    -&gt; </w:t>
        <w:br w:clear="none"/>
      </w:r>
      <w:r>
        <w:rPr>
          <w:rStyle w:val="Text1"/>
        </w:rPr>
        <w:t xml:space="preserve">FROM mail WHERE size &gt; 50000</w:t>
        <w:br w:clear="none"/>
      </w:r>
      <w:r>
        <w:t xml:space="preserve"/>
        <w:br w:clear="none"/>
        <w:t xml:space="preserve">    -&gt; </w:t>
        <w:br w:clear="none"/>
      </w:r>
      <w:r>
        <w:rPr>
          <w:rStyle w:val="Text1"/>
        </w:rPr>
        <w:t xml:space="preserve">ORDER BY size_in_K;</w:t>
        <w:br w:clear="none"/>
      </w:r>
      <w:r>
        <w:t xml:space="preserve"/>
        <w:br w:clear="none"/>
        <w:t xml:space="preserve">+---------------------+---------+-----------+</w:t>
        <w:br w:clear="none"/>
        <w:t xml:space="preserve">| t                   | srcuser | size_in_K |</w:t>
        <w:br w:clear="none"/>
        <w:t xml:space="preserve">+---------------------+---------+-----------+</w:t>
        <w:br w:clear="none"/>
        <w:t xml:space="preserve">| 2001-05-12 12:48:13 | tricia  | 191K      |</w:t>
        <w:br w:clear="none"/>
        <w:t xml:space="preserve">| 2001-05-14 17:03:01 | tricia  | 2339K     |</w:t>
        <w:br w:clear="none"/>
        <w:t xml:space="preserve">| 2001-05-11 10:15:08 | barb    | 57K       |</w:t>
        <w:br w:clear="none"/>
        <w:t xml:space="preserve">| 2001-05-14 14:42:21 | barb    | 96K       |</w:t>
        <w:br w:clear="none"/>
        <w:t xml:space="preserve">| 2001-05-15 10:25:52 | gene    | 976K      |</w:t>
        <w:br w:clear="none"/>
        <w:t xml:space="preserve">+---------------------+---------+-----------+</w:t>
        <w:br w:clear="none"/>
      </w:r>
    </w:p>
    <w:p>
      <w:pPr>
        <w:pStyle w:val="Normal"/>
      </w:pPr>
      <w:r>
        <w:t xml:space="preserve">To achieve the desired output order, display the string, but use the actual numeric size for sorting: </w:t>
      </w:r>
    </w:p>
    <w:p>
      <w:pPr>
        <w:pStyle w:val="Para 18"/>
      </w:pPr>
      <w:r>
        <w:bookmarkStart w:id="2812" w:name="I_6_tt718"/>
        <w:t/>
        <w:bookmarkEnd w:id="2812"/>
      </w:r>
    </w:p>
    <w:p>
      <w:pPr>
        <w:pStyle w:val="Para 02"/>
      </w:pPr>
      <w:r>
        <w:t xml:space="preserve">mysql&gt; </w:t>
        <w:br w:clear="none"/>
      </w:r>
      <w:r>
        <w:rPr>
          <w:rStyle w:val="Text1"/>
        </w:rPr>
        <w:t xml:space="preserve">SELECT t, srcuser,</w:t>
        <w:br w:clear="none"/>
      </w:r>
      <w:r>
        <w:t xml:space="preserve"/>
        <w:br w:clear="none"/>
        <w:t xml:space="preserve">    -&gt; </w:t>
        <w:br w:clear="none"/>
      </w:r>
      <w:r>
        <w:rPr>
          <w:rStyle w:val="Text1"/>
        </w:rPr>
        <w:t xml:space="preserve">CONCAT(FLOOR((size+1023)/1024),'K') AS size_in_K</w:t>
        <w:br w:clear="none"/>
      </w:r>
      <w:r>
        <w:t xml:space="preserve"/>
        <w:br w:clear="none"/>
        <w:t xml:space="preserve">    -&gt; </w:t>
        <w:br w:clear="none"/>
      </w:r>
      <w:r>
        <w:rPr>
          <w:rStyle w:val="Text1"/>
        </w:rPr>
        <w:t xml:space="preserve">FROM mail WHERE size &gt; 50000</w:t>
        <w:br w:clear="none"/>
      </w:r>
      <w:r>
        <w:t xml:space="preserve"/>
        <w:br w:clear="none"/>
        <w:t xml:space="preserve">    -&gt; </w:t>
        <w:br w:clear="none"/>
      </w:r>
      <w:r>
        <w:rPr>
          <w:rStyle w:val="Text1"/>
        </w:rPr>
        <w:t xml:space="preserve">ORDER BY size;</w:t>
        <w:br w:clear="none"/>
      </w:r>
      <w:r>
        <w:t xml:space="preserve"/>
        <w:br w:clear="none"/>
        <w:t xml:space="preserve">+---------------------+---------+-----------+</w:t>
        <w:br w:clear="none"/>
        <w:t xml:space="preserve">| t                   | srcuser | size_in_K |</w:t>
        <w:br w:clear="none"/>
        <w:t xml:space="preserve">+---------------------+---------+-----------+</w:t>
        <w:br w:clear="none"/>
        <w:t xml:space="preserve">| 2001-05-11 10:15:08 | barb    | 57K       |</w:t>
        <w:br w:clear="none"/>
        <w:t xml:space="preserve">| 2001-05-14 14:42:21 | barb    | 96K       |</w:t>
        <w:br w:clear="none"/>
        <w:t xml:space="preserve">| 2001-05-12 12:48:13 | tricia  | 191K      |</w:t>
        <w:br w:clear="none"/>
        <w:t xml:space="preserve">| 2001-05-15 10:25:52 | gene    | 976K      |</w:t>
        <w:br w:clear="none"/>
        <w:t xml:space="preserve">| 2001-05-14 17:03:01 | tricia  | 2339K     |</w:t>
        <w:br w:clear="none"/>
        <w:t xml:space="preserve">+---------------------+---------+-----------+</w:t>
        <w:br w:clear="none"/>
      </w:r>
    </w:p>
    <w:p>
      <w:pPr>
        <w:pStyle w:val="Normal"/>
      </w:pPr>
      <w:r>
        <w:rPr>
          <w:rStyle w:val="Text27"/>
        </w:rPr>
        <w:bookmarkStart w:id="2813" w:name="mysqlckbk_IDXTERM_1084"/>
        <w:t/>
        <w:bookmarkEnd w:id="2813"/>
      </w:r>
      <w:r>
        <w:t>Displaying values as strings but sorting them as numbers also can bail you out of some otherwise difficult situations. Members of sports teams typically are assigned a jersey number, which normally you might think should be stored using a numeric column. Not so fast! Some players like to have a jersey number of zero (</w:t>
      </w:r>
      <w:r>
        <w:rPr>
          <w:rStyle w:val="Text0"/>
        </w:rPr>
        <w:t>0</w:t>
      </w:r>
      <w:r>
        <w:t>), and some like double-zero (</w:t>
      </w:r>
      <w:r>
        <w:rPr>
          <w:rStyle w:val="Text0"/>
        </w:rPr>
        <w:t>00</w:t>
      </w:r>
      <w:r>
        <w:t xml:space="preserve">). If a team happens to have players with both numbers, you cannot represent them using a numeric column, because both values will be treated as the same number. The way out of the problem is to store jersey numbers as strings: </w:t>
      </w:r>
    </w:p>
    <w:p>
      <w:pPr>
        <w:pStyle w:val="Para 18"/>
      </w:pPr>
      <w:r>
        <w:bookmarkStart w:id="2814" w:name="I_6_tt719"/>
        <w:t/>
        <w:bookmarkEnd w:id="2814"/>
      </w:r>
    </w:p>
    <w:p>
      <w:pPr>
        <w:pStyle w:val="Para 02"/>
      </w:pPr>
      <w:r>
        <w:t xml:space="preserve">CREATE TABLE roster</w:t>
        <w:br w:clear="none"/>
        <w:t xml:space="preserve">(</w:t>
        <w:br w:clear="none"/>
        <w:t xml:space="preserve">    name        CHAR(30),       # player name</w:t>
        <w:br w:clear="none"/>
        <w:t xml:space="preserve">    jersey_num  CHAR(3)         # jersey number</w:t>
        <w:br w:clear="none"/>
        <w:t xml:space="preserve">);</w:t>
        <w:br w:clear="none"/>
      </w:r>
    </w:p>
    <w:p>
      <w:pPr>
        <w:pStyle w:val="Normal"/>
      </w:pPr>
      <w:r>
        <w:t xml:space="preserve">Then the jersey numbers will display the same way you enter them, and </w:t>
      </w:r>
      <w:r>
        <w:rPr>
          <w:rStyle w:val="Text0"/>
        </w:rPr>
        <w:t>0</w:t>
      </w:r>
      <w:r>
        <w:t xml:space="preserve"> and </w:t>
      </w:r>
      <w:r>
        <w:rPr>
          <w:rStyle w:val="Text0"/>
        </w:rPr>
        <w:t>00</w:t>
      </w:r>
      <w:r>
        <w:t xml:space="preserve"> will be treated as distinct values. Unfortunately, although representing numbers as strings solves the problem of distinguishing </w:t>
      </w:r>
      <w:r>
        <w:rPr>
          <w:rStyle w:val="Text0"/>
        </w:rPr>
        <w:t>0</w:t>
      </w:r>
      <w:r>
        <w:t xml:space="preserve"> and </w:t>
      </w:r>
      <w:r>
        <w:rPr>
          <w:rStyle w:val="Text0"/>
        </w:rPr>
        <w:t>00</w:t>
      </w:r>
      <w:r>
        <w:t xml:space="preserve">, it introduces a different problem. Suppose a team comprises the following players: </w:t>
      </w:r>
    </w:p>
    <w:p>
      <w:pPr>
        <w:pStyle w:val="Para 18"/>
      </w:pPr>
      <w:r>
        <w:bookmarkStart w:id="2815" w:name="I_6_tt720"/>
        <w:t/>
        <w:bookmarkEnd w:id="2815"/>
      </w:r>
    </w:p>
    <w:p>
      <w:pPr>
        <w:pStyle w:val="Para 02"/>
      </w:pPr>
      <w:r>
        <w:t xml:space="preserve">mysql&gt; </w:t>
        <w:br w:clear="none"/>
      </w:r>
      <w:r>
        <w:rPr>
          <w:rStyle w:val="Text1"/>
        </w:rPr>
        <w:t xml:space="preserve">SELECT name, jersey_num FROM roster;</w:t>
        <w:br w:clear="none"/>
      </w:r>
      <w:r>
        <w:t xml:space="preserve"/>
        <w:br w:clear="none"/>
        <w:t xml:space="preserve">+-----------+------------+</w:t>
        <w:br w:clear="none"/>
        <w:t xml:space="preserve">| name      | jersey_num |</w:t>
        <w:br w:clear="none"/>
        <w:t xml:space="preserve">+-----------+------------+</w:t>
        <w:br w:clear="none"/>
        <w:t xml:space="preserve">| Lynne     | 29         |</w:t>
        <w:br w:clear="none"/>
        <w:t xml:space="preserve">| Ella      | 0          |</w:t>
        <w:br w:clear="none"/>
        <w:t xml:space="preserve">| Elizabeth | 100        |</w:t>
        <w:br w:clear="none"/>
        <w:t xml:space="preserve">| Nancy     | 00         |</w:t>
        <w:br w:clear="none"/>
        <w:t xml:space="preserve">| Jean      | 8          |</w:t>
        <w:br w:clear="none"/>
        <w:t xml:space="preserve">| Sherry    | 47         |</w:t>
        <w:br w:clear="none"/>
        <w:t xml:space="preserve">+-----------+------------+</w:t>
        <w:br w:clear="none"/>
      </w:r>
    </w:p>
    <w:p>
      <w:pPr>
        <w:pStyle w:val="Normal"/>
      </w:pPr>
      <w:r>
        <w:rPr>
          <w:rStyle w:val="Text27"/>
        </w:rPr>
        <w:bookmarkStart w:id="2816" w:name="mysqlckbk_IDXTERM_1085"/>
        <w:t/>
        <w:bookmarkEnd w:id="2816"/>
      </w:r>
      <w:r>
        <w:t xml:space="preserve">The problem occurs when you try to sort the team members by jersey number. If those numbers are stored as strings, they’ll sort lexically, and lexical order often differs from numeric order. That’s certainly true for the team in question: </w:t>
      </w:r>
    </w:p>
    <w:p>
      <w:pPr>
        <w:pStyle w:val="Para 18"/>
      </w:pPr>
      <w:r>
        <w:bookmarkStart w:id="2817" w:name="I_6_tt721"/>
        <w:t/>
        <w:bookmarkEnd w:id="2817"/>
      </w:r>
    </w:p>
    <w:p>
      <w:pPr>
        <w:pStyle w:val="Para 02"/>
      </w:pPr>
      <w:r>
        <w:t xml:space="preserve">mysql&gt; </w:t>
        <w:br w:clear="none"/>
      </w:r>
      <w:r>
        <w:rPr>
          <w:rStyle w:val="Text1"/>
        </w:rPr>
        <w:t xml:space="preserve">SELECT name, jersey_num FROM roster ORDER BY jersey_num;</w:t>
        <w:br w:clear="none"/>
      </w:r>
      <w:r>
        <w:t xml:space="preserve"/>
        <w:br w:clear="none"/>
        <w:t xml:space="preserve">+-----------+------------+</w:t>
        <w:br w:clear="none"/>
        <w:t xml:space="preserve">| name      | jersey_num |</w:t>
        <w:br w:clear="none"/>
        <w:t xml:space="preserve">+-----------+------------+</w:t>
        <w:br w:clear="none"/>
        <w:t xml:space="preserve">| Ella      | 0          |</w:t>
        <w:br w:clear="none"/>
        <w:t xml:space="preserve">| Nancy     | 00         |</w:t>
        <w:br w:clear="none"/>
        <w:t xml:space="preserve">| Elizabeth | 100        |</w:t>
        <w:br w:clear="none"/>
        <w:t xml:space="preserve">| Lynne     | 29         |</w:t>
        <w:br w:clear="none"/>
        <w:t xml:space="preserve">| Sherry    | 47         |</w:t>
        <w:br w:clear="none"/>
        <w:t xml:space="preserve">| Jean      | 8          |</w:t>
        <w:br w:clear="none"/>
        <w:t xml:space="preserve">+-----------+------------+</w:t>
        <w:br w:clear="none"/>
      </w:r>
    </w:p>
    <w:p>
      <w:pPr>
        <w:pStyle w:val="Normal"/>
      </w:pPr>
      <w:r>
        <w:t xml:space="preserve">The values </w:t>
      </w:r>
      <w:r>
        <w:rPr>
          <w:rStyle w:val="Text0"/>
        </w:rPr>
        <w:t>100</w:t>
      </w:r>
      <w:r>
        <w:t xml:space="preserve"> and </w:t>
      </w:r>
      <w:r>
        <w:rPr>
          <w:rStyle w:val="Text0"/>
        </w:rPr>
        <w:t>8</w:t>
      </w:r>
      <w:r>
        <w:t xml:space="preserve"> are out of place. But that’s easily solved. Display the string values, but use the numeric values for sorting. To accomplish this, add zero to the </w:t>
      </w:r>
      <w:r>
        <w:rPr>
          <w:rStyle w:val="Text0"/>
        </w:rPr>
        <w:t>jersey_num</w:t>
      </w:r>
      <w:r>
        <w:t xml:space="preserve"> values to force a string-to-number conversion: </w:t>
      </w:r>
    </w:p>
    <w:p>
      <w:pPr>
        <w:pStyle w:val="Para 18"/>
      </w:pPr>
      <w:r>
        <w:bookmarkStart w:id="2818" w:name="I_6_tt722"/>
        <w:t/>
        <w:bookmarkEnd w:id="2818"/>
      </w:r>
    </w:p>
    <w:p>
      <w:pPr>
        <w:pStyle w:val="Para 02"/>
      </w:pPr>
      <w:r>
        <w:t xml:space="preserve">mysql&gt; </w:t>
        <w:br w:clear="none"/>
      </w:r>
      <w:r>
        <w:rPr>
          <w:rStyle w:val="Text1"/>
        </w:rPr>
        <w:t xml:space="preserve">SELECT name, jersey_num FROM roster ORDER BY jersey_num+0;</w:t>
        <w:br w:clear="none"/>
      </w:r>
      <w:r>
        <w:t xml:space="preserve"/>
        <w:br w:clear="none"/>
        <w:t xml:space="preserve">+-----------+------------+</w:t>
        <w:br w:clear="none"/>
        <w:t xml:space="preserve">| name      | jersey_num |</w:t>
        <w:br w:clear="none"/>
        <w:t xml:space="preserve">+-----------+------------+</w:t>
        <w:br w:clear="none"/>
        <w:t xml:space="preserve">| Ella      | 0          |</w:t>
        <w:br w:clear="none"/>
        <w:t xml:space="preserve">| Nancy     | 00         |</w:t>
        <w:br w:clear="none"/>
        <w:t xml:space="preserve">| Jean      | 8          |</w:t>
        <w:br w:clear="none"/>
        <w:t xml:space="preserve">| Lynne     | 29         |</w:t>
        <w:br w:clear="none"/>
        <w:t xml:space="preserve">| Sherry    | 47         |</w:t>
        <w:br w:clear="none"/>
        <w:t xml:space="preserve">| Elizabeth | 100        |</w:t>
        <w:br w:clear="none"/>
        <w:t xml:space="preserve">+-----------+------------+</w:t>
        <w:br w:clear="none"/>
      </w:r>
    </w:p>
    <w:p>
      <w:pPr>
        <w:pStyle w:val="Normal"/>
      </w:pPr>
      <w:r>
        <w:t xml:space="preserve">The technique of displaying one value but sorting by another is also useful when you want to display composite values that are formed from multiple columns but that don’t sort the way you want. For example, the </w:t>
      </w:r>
      <w:r>
        <w:rPr>
          <w:rStyle w:val="Text0"/>
        </w:rPr>
        <w:t>mail</w:t>
      </w:r>
      <w:r>
        <w:t xml:space="preserve"> table lists message senders using separate </w:t>
      </w:r>
      <w:r>
        <w:rPr>
          <w:rStyle w:val="Text0"/>
        </w:rPr>
        <w:t>srcuser</w:t>
      </w:r>
      <w:r>
        <w:t xml:space="preserve"> and </w:t>
      </w:r>
      <w:r>
        <w:rPr>
          <w:rStyle w:val="Text0"/>
        </w:rPr>
        <w:t>srchost</w:t>
      </w:r>
      <w:r>
        <w:t xml:space="preserve"> values. If you want to display message senders from the </w:t>
      </w:r>
      <w:r>
        <w:rPr>
          <w:rStyle w:val="Text0"/>
        </w:rPr>
        <w:t>mail</w:t>
      </w:r>
      <w:r>
        <w:t xml:space="preserve"> table as email addresses in </w:t>
      </w:r>
      <w:r>
        <w:rPr>
          <w:rStyle w:val="Text0"/>
        </w:rPr>
        <w:t>srcuser@srchost</w:t>
      </w:r>
      <w:r>
        <w:t xml:space="preserve"> format with the username first, you can construct those values using the following expression: </w:t>
      </w:r>
    </w:p>
    <w:p>
      <w:pPr>
        <w:pStyle w:val="Para 18"/>
      </w:pPr>
      <w:r>
        <w:bookmarkStart w:id="2819" w:name="I_6_tt723"/>
        <w:t/>
        <w:bookmarkEnd w:id="2819"/>
      </w:r>
    </w:p>
    <w:p>
      <w:pPr>
        <w:pStyle w:val="Para 02"/>
      </w:pPr>
      <w:r>
        <w:t xml:space="preserve">CONCAT(srcuser,'@',srchost)</w:t>
        <w:br w:clear="none"/>
      </w:r>
    </w:p>
    <w:p>
      <w:pPr>
        <w:pStyle w:val="Normal"/>
      </w:pPr>
      <w:r>
        <w:t xml:space="preserve">However, those values are no good for sorting if you want to treat the hostname as more significant than the username. Instead, sort the results using the underlying column values rather than the displayed composite values: </w:t>
      </w:r>
    </w:p>
    <w:p>
      <w:pPr>
        <w:pStyle w:val="Para 18"/>
      </w:pPr>
      <w:r>
        <w:bookmarkStart w:id="2820" w:name="I_6_tt724"/>
        <w:t/>
        <w:bookmarkEnd w:id="2820"/>
      </w:r>
    </w:p>
    <w:p>
      <w:pPr>
        <w:pStyle w:val="Para 02"/>
      </w:pPr>
      <w:r>
        <w:t xml:space="preserve">mysql&gt; </w:t>
        <w:br w:clear="none"/>
      </w:r>
      <w:r>
        <w:rPr>
          <w:rStyle w:val="Text1"/>
        </w:rPr>
        <w:t xml:space="preserve">SELECT t, CONCAT(srcuser,'@',srchost) AS sender, size</w:t>
        <w:br w:clear="none"/>
      </w:r>
      <w:r>
        <w:t xml:space="preserve"/>
        <w:br w:clear="none"/>
        <w:t xml:space="preserve">    -&gt; </w:t>
        <w:br w:clear="none"/>
      </w:r>
      <w:r>
        <w:rPr>
          <w:rStyle w:val="Text1"/>
        </w:rPr>
        <w:t xml:space="preserve">FROM mail WHERE size &gt; 50000</w:t>
        <w:br w:clear="none"/>
      </w:r>
      <w:r>
        <w:t xml:space="preserve"/>
        <w:br w:clear="none"/>
        <w:t xml:space="preserve">    -&gt; </w:t>
        <w:br w:clear="none"/>
      </w:r>
      <w:r>
        <w:rPr>
          <w:rStyle w:val="Text1"/>
        </w:rPr>
        <w:t xml:space="preserve">ORDER BY srchost, srcuser;</w:t>
        <w:br w:clear="none"/>
      </w:r>
      <w:r>
        <w:t xml:space="preserve"/>
        <w:br w:clear="none"/>
        <w:t xml:space="preserve">+---------------------+---------------+---------+</w:t>
        <w:br w:clear="none"/>
        <w:t xml:space="preserve">| t                   | sender        | size    |</w:t>
        <w:br w:clear="none"/>
        <w:t xml:space="preserve">+---------------------+---------------+---------+</w:t>
        <w:br w:clear="none"/>
        <w:t xml:space="preserve">| 2001-05-15 10:25:52 | gene@mars     |  998532 |</w:t>
        <w:br w:clear="none"/>
        <w:t xml:space="preserve">| 2001-05-12 12:48:13 | tricia@mars   |  194925 |</w:t>
        <w:br w:clear="none"/>
        <w:t xml:space="preserve">| 2001-05-11 10:15:08 | barb@saturn   |   58274 |</w:t>
        <w:br w:clear="none"/>
        <w:t xml:space="preserve">| 2001-05-14 17:03:01 | tricia@saturn | 2394482 |</w:t>
        <w:br w:clear="none"/>
        <w:t xml:space="preserve">| 2001-05-14 14:42:21 | barb@venus    |   98151 |</w:t>
        <w:br w:clear="none"/>
        <w:t xml:space="preserve">+---------------------+---------------+---------+</w:t>
        <w:br w:clear="none"/>
      </w:r>
    </w:p>
    <w:p>
      <w:pPr>
        <w:pStyle w:val="Normal"/>
      </w:pPr>
      <w:r>
        <w:t xml:space="preserve">The same idea commonly is applied to sorting people’s names. Suppose you have a table </w:t>
      </w:r>
      <w:r>
        <w:rPr>
          <w:rStyle w:val="Text0"/>
        </w:rPr>
        <w:t>names</w:t>
      </w:r>
      <w:r>
        <w:t xml:space="preserve"> that contains last and first names. To display records sorted by last name first, the query is straightforward when the columns are displayed separately: </w:t>
      </w:r>
    </w:p>
    <w:p>
      <w:pPr>
        <w:pStyle w:val="Para 18"/>
      </w:pPr>
      <w:r>
        <w:bookmarkStart w:id="2821" w:name="I_6_tt725"/>
        <w:t/>
        <w:bookmarkEnd w:id="2821"/>
      </w:r>
    </w:p>
    <w:p>
      <w:pPr>
        <w:pStyle w:val="Para 02"/>
      </w:pPr>
      <w:r>
        <w:t xml:space="preserve">mysql&gt; </w:t>
        <w:br w:clear="none"/>
      </w:r>
      <w:r>
        <w:rPr>
          <w:rStyle w:val="Text1"/>
        </w:rPr>
        <w:t xml:space="preserve">SELECT last_name, first_name FROM name</w:t>
        <w:br w:clear="none"/>
      </w:r>
      <w:r>
        <w:t xml:space="preserve"/>
        <w:br w:clear="none"/>
        <w:t xml:space="preserve">    -&gt; </w:t>
        <w:br w:clear="none"/>
      </w:r>
      <w:r>
        <w:rPr>
          <w:rStyle w:val="Text1"/>
        </w:rPr>
        <w:t xml:space="preserve">ORDER BY last_name, first_name;</w:t>
        <w:br w:clear="none"/>
      </w:r>
      <w:r>
        <w:t xml:space="preserve"/>
        <w:br w:clear="none"/>
        <w:t xml:space="preserve">+-----------+------------+</w:t>
        <w:br w:clear="none"/>
        <w:t xml:space="preserve">| last_name | first_name |</w:t>
        <w:br w:clear="none"/>
        <w:t xml:space="preserve">+-----------+------------+</w:t>
        <w:br w:clear="none"/>
        <w:t xml:space="preserve">| Blue      | Vida       |</w:t>
        <w:br w:clear="none"/>
        <w:t xml:space="preserve">| Brown     | Kevin      |</w:t>
        <w:br w:clear="none"/>
        <w:t xml:space="preserve">| Gray      | Pete       |</w:t>
        <w:br w:clear="none"/>
        <w:t xml:space="preserve">| White     | Devon      |</w:t>
        <w:br w:clear="none"/>
        <w:t xml:space="preserve">| White     | Rondell    |</w:t>
        <w:br w:clear="none"/>
        <w:t xml:space="preserve">+-----------+------------+</w:t>
        <w:br w:clear="none"/>
      </w:r>
    </w:p>
    <w:p>
      <w:pPr>
        <w:pStyle w:val="Normal"/>
      </w:pPr>
      <w:r>
        <w:t xml:space="preserve">If instead you want to display each name as a single string composed of the first name, a space, and the last name, you can begin the query like this: </w:t>
      </w:r>
    </w:p>
    <w:p>
      <w:pPr>
        <w:pStyle w:val="Para 18"/>
      </w:pPr>
      <w:r>
        <w:bookmarkStart w:id="2822" w:name="I_6_tt726"/>
        <w:t/>
        <w:bookmarkEnd w:id="2822"/>
      </w:r>
    </w:p>
    <w:p>
      <w:pPr>
        <w:pStyle w:val="Para 02"/>
      </w:pPr>
      <w:r>
        <w:t xml:space="preserve">SELECT CONCAT(first_name,' ',last_name) AS full_name FROM name ...</w:t>
        <w:br w:clear="none"/>
      </w:r>
    </w:p>
    <w:p>
      <w:pPr>
        <w:pStyle w:val="Normal"/>
      </w:pPr>
      <w:r>
        <w:t xml:space="preserve">But then how do you sort the names so they come out in the last name order? The answer is to display the composite names, but refer to the constituent values in the </w:t>
      </w:r>
      <w:r>
        <w:rPr>
          <w:rStyle w:val="Text0"/>
        </w:rPr>
        <w:t>ORDER</w:t>
      </w:r>
      <w:r>
        <w:t xml:space="preserve"> </w:t>
      </w:r>
      <w:r>
        <w:rPr>
          <w:rStyle w:val="Text0"/>
        </w:rPr>
        <w:t>BY</w:t>
      </w:r>
      <w:r>
        <w:t xml:space="preserve"> clause: </w:t>
      </w:r>
    </w:p>
    <w:p>
      <w:pPr>
        <w:pStyle w:val="Para 18"/>
      </w:pPr>
      <w:r>
        <w:bookmarkStart w:id="2823" w:name="I_6_tt727"/>
        <w:t/>
        <w:bookmarkEnd w:id="2823"/>
      </w:r>
    </w:p>
    <w:p>
      <w:pPr>
        <w:pStyle w:val="Para 02"/>
      </w:pPr>
      <w:r>
        <w:t xml:space="preserve">mysql&gt; </w:t>
        <w:br w:clear="none"/>
      </w:r>
      <w:r>
        <w:rPr>
          <w:rStyle w:val="Text1"/>
        </w:rPr>
        <w:t xml:space="preserve">SELECT CONCAT(first_name,' ',last_name) AS full_name</w:t>
        <w:br w:clear="none"/>
      </w:r>
      <w:r>
        <w:t xml:space="preserve"/>
        <w:br w:clear="none"/>
        <w:t xml:space="preserve">    -&gt; </w:t>
        <w:br w:clear="none"/>
      </w:r>
      <w:r>
        <w:rPr>
          <w:rStyle w:val="Text1"/>
        </w:rPr>
        <w:t xml:space="preserve">FROM name</w:t>
        <w:br w:clear="none"/>
      </w:r>
      <w:r>
        <w:t xml:space="preserve"/>
        <w:br w:clear="none"/>
        <w:t xml:space="preserve">    -&gt; </w:t>
        <w:br w:clear="none"/>
      </w:r>
      <w:r>
        <w:rPr>
          <w:rStyle w:val="Text1"/>
        </w:rPr>
        <w:t xml:space="preserve">ORDER BY last_name, first_name;</w:t>
        <w:br w:clear="none"/>
      </w:r>
      <w:r>
        <w:t xml:space="preserve"/>
        <w:br w:clear="none"/>
        <w:t xml:space="preserve">+---------------+</w:t>
        <w:br w:clear="none"/>
        <w:t xml:space="preserve">| full_name     |</w:t>
        <w:br w:clear="none"/>
        <w:t xml:space="preserve">+---------------+</w:t>
        <w:br w:clear="none"/>
        <w:t xml:space="preserve">| Vida Blue     |</w:t>
        <w:br w:clear="none"/>
        <w:t xml:space="preserve">| Kevin Brown   |</w:t>
        <w:br w:clear="none"/>
        <w:t xml:space="preserve">| Pete Gray     |</w:t>
        <w:br w:clear="none"/>
        <w:t xml:space="preserve">| Devon White   |</w:t>
        <w:br w:clear="none"/>
        <w:t xml:space="preserve">| Rondell White |</w:t>
        <w:br w:clear="none"/>
        <w:t xml:space="preserve">+---------------+</w:t>
        <w:br w:clear="none"/>
      </w:r>
    </w:p>
    <w:p>
      <w:pPr>
        <w:pStyle w:val="Normal"/>
      </w:pPr>
      <w:r>
        <w:t xml:space="preserve">If you want to write queries that sort on non-displayed values, you’ll have problems if the sort columns are expressions and you’re using an older version of MySQL. This is because expressions aren’t allowed in </w:t>
      </w:r>
      <w:r>
        <w:rPr>
          <w:rStyle w:val="Text0"/>
        </w:rPr>
        <w:t>ORDER</w:t>
      </w:r>
      <w:r>
        <w:t xml:space="preserve"> </w:t>
      </w:r>
      <w:r>
        <w:rPr>
          <w:rStyle w:val="Text0"/>
        </w:rPr>
        <w:t>BY</w:t>
      </w:r>
      <w:r>
        <w:t xml:space="preserve"> clauses until </w:t>
      </w:r>
      <w:r>
        <w:rPr>
          <w:rStyle w:val="Text27"/>
        </w:rPr>
        <w:bookmarkStart w:id="2824" w:name="mysqlckbk_IDXTERM_1086"/>
        <w:t/>
        <w:bookmarkEnd w:id="2824"/>
      </w:r>
      <w:r>
        <w:t xml:space="preserve">MySQL 3.23.2 (as discussed in </w:t>
      </w:r>
      <w:hyperlink w:anchor="Top_of_ch06s04_html" w:tooltip="Sorting Expression Results">
        <w:r>
          <w:rPr>
            <w:rStyle w:val="Text2"/>
          </w:rPr>
          <w:t>Recipe 6.4</w:t>
        </w:r>
      </w:hyperlink>
      <w:r>
        <w:t xml:space="preserve">). </w:t>
      </w:r>
    </w:p>
    <w:p>
      <w:pPr>
        <w:pStyle w:val="Normal"/>
      </w:pPr>
      <w:r>
        <w:t xml:space="preserve">The solution is to “unhide” the expression—add it as an extra output column, and then refer to it by position or by using an alias. For example, to write a query that lists names from the </w:t>
      </w:r>
      <w:r>
        <w:rPr>
          <w:rStyle w:val="Text0"/>
        </w:rPr>
        <w:t>names</w:t>
      </w:r>
      <w:r>
        <w:t xml:space="preserve"> table with the longest names first, you might do this in MySQL 3.23.2 and up: </w:t>
      </w:r>
    </w:p>
    <w:p>
      <w:pPr>
        <w:pStyle w:val="Para 18"/>
      </w:pPr>
      <w:r>
        <w:bookmarkStart w:id="2825" w:name="I_6_tt728"/>
        <w:t/>
        <w:bookmarkEnd w:id="2825"/>
      </w:r>
    </w:p>
    <w:p>
      <w:pPr>
        <w:pStyle w:val="Para 02"/>
      </w:pPr>
      <w:r>
        <w:t xml:space="preserve">mysql&gt; </w:t>
        <w:br w:clear="none"/>
      </w:r>
      <w:r>
        <w:rPr>
          <w:rStyle w:val="Text1"/>
        </w:rPr>
        <w:t xml:space="preserve">SELECT CONCAT(first_name,' ',last_name) AS name</w:t>
        <w:br w:clear="none"/>
      </w:r>
      <w:r>
        <w:t xml:space="preserve"/>
        <w:br w:clear="none"/>
        <w:t xml:space="preserve">    -&gt; </w:t>
        <w:br w:clear="none"/>
      </w:r>
      <w:r>
        <w:rPr>
          <w:rStyle w:val="Text1"/>
        </w:rPr>
        <w:t xml:space="preserve">FROM names</w:t>
        <w:br w:clear="none"/>
      </w:r>
      <w:r>
        <w:t xml:space="preserve"/>
        <w:br w:clear="none"/>
        <w:t xml:space="preserve">    -&gt; </w:t>
        <w:br w:clear="none"/>
      </w:r>
      <w:r>
        <w:rPr>
          <w:rStyle w:val="Text1"/>
        </w:rPr>
        <w:t xml:space="preserve">ORDER BY LENGTH(CONCAT(first_name,' ',last_name)) DESC;</w:t>
        <w:br w:clear="none"/>
      </w:r>
      <w:r>
        <w:t xml:space="preserve"/>
        <w:br w:clear="none"/>
        <w:t xml:space="preserve">+---------------+</w:t>
        <w:br w:clear="none"/>
        <w:t xml:space="preserve">| name          |</w:t>
        <w:br w:clear="none"/>
        <w:t xml:space="preserve">+---------------+</w:t>
        <w:br w:clear="none"/>
        <w:t xml:space="preserve">| Rondell White |</w:t>
        <w:br w:clear="none"/>
        <w:t xml:space="preserve">| Kevin Brown   |</w:t>
        <w:br w:clear="none"/>
        <w:t xml:space="preserve">| Devon White   |</w:t>
        <w:br w:clear="none"/>
        <w:t xml:space="preserve">| Vida Blue     |</w:t>
        <w:br w:clear="none"/>
        <w:t xml:space="preserve">| Pete Gray     |</w:t>
        <w:br w:clear="none"/>
        <w:t xml:space="preserve">+---------------+</w:t>
        <w:br w:clear="none"/>
      </w:r>
    </w:p>
    <w:p>
      <w:pPr>
        <w:pStyle w:val="Normal"/>
      </w:pPr>
      <w:r>
        <w:t xml:space="preserve">To rewrite this query for older versions of MySQL, put the expression in the output column list and use an alias to sort it: </w:t>
      </w:r>
    </w:p>
    <w:p>
      <w:pPr>
        <w:pStyle w:val="Para 18"/>
      </w:pPr>
      <w:r>
        <w:bookmarkStart w:id="2826" w:name="I_6_tt729"/>
        <w:t/>
        <w:bookmarkEnd w:id="2826"/>
      </w:r>
    </w:p>
    <w:p>
      <w:pPr>
        <w:pStyle w:val="Para 02"/>
      </w:pPr>
      <w:r>
        <w:t xml:space="preserve">mysql&gt; </w:t>
        <w:br w:clear="none"/>
      </w:r>
      <w:r>
        <w:rPr>
          <w:rStyle w:val="Text1"/>
        </w:rPr>
        <w:t xml:space="preserve">SELECT CONCAT(first_name,' ',last_name) AS name,</w:t>
        <w:br w:clear="none"/>
      </w:r>
      <w:r>
        <w:t xml:space="preserve"/>
        <w:br w:clear="none"/>
        <w:t xml:space="preserve">    -&gt; </w:t>
        <w:br w:clear="none"/>
      </w:r>
      <w:r>
        <w:rPr>
          <w:rStyle w:val="Text1"/>
        </w:rPr>
        <w:t xml:space="preserve">LENGTH(CONCAT(first_name,' ',last_name)) AS len</w:t>
        <w:br w:clear="none"/>
      </w:r>
      <w:r>
        <w:t xml:space="preserve"/>
        <w:br w:clear="none"/>
        <w:t xml:space="preserve">    -&gt; </w:t>
        <w:br w:clear="none"/>
      </w:r>
      <w:r>
        <w:rPr>
          <w:rStyle w:val="Text1"/>
        </w:rPr>
        <w:t xml:space="preserve">FROM names</w:t>
        <w:br w:clear="none"/>
      </w:r>
      <w:r>
        <w:t xml:space="preserve"/>
        <w:br w:clear="none"/>
        <w:t xml:space="preserve">    -&gt; </w:t>
        <w:br w:clear="none"/>
      </w:r>
      <w:r>
        <w:rPr>
          <w:rStyle w:val="Text1"/>
        </w:rPr>
        <w:t xml:space="preserve">ORDER BY len DESC;</w:t>
        <w:br w:clear="none"/>
      </w:r>
      <w:r>
        <w:t xml:space="preserve"/>
        <w:br w:clear="none"/>
        <w:t xml:space="preserve">+---------------+------+</w:t>
        <w:br w:clear="none"/>
        <w:t xml:space="preserve">| name          | len  |</w:t>
        <w:br w:clear="none"/>
        <w:t xml:space="preserve">+---------------+------+</w:t>
        <w:br w:clear="none"/>
        <w:t xml:space="preserve">| Rondell White |   13 |</w:t>
        <w:br w:clear="none"/>
        <w:t xml:space="preserve">| Kevin Brown   |   11 |</w:t>
        <w:br w:clear="none"/>
        <w:t xml:space="preserve">| Devon White   |   11 |</w:t>
        <w:br w:clear="none"/>
        <w:t xml:space="preserve">| Vida Blue     |    9 |</w:t>
        <w:br w:clear="none"/>
        <w:t xml:space="preserve">| Pete Gray     |    9 |</w:t>
        <w:br w:clear="none"/>
        <w:t xml:space="preserve">+---------------+------+</w:t>
        <w:br w:clear="none"/>
      </w:r>
    </w:p>
    <w:p>
      <w:pPr>
        <w:pStyle w:val="Normal"/>
      </w:pPr>
      <w:r>
        <w:t>Or else refer to the additional output column by position:</w:t>
      </w:r>
    </w:p>
    <w:p>
      <w:pPr>
        <w:pStyle w:val="Para 18"/>
      </w:pPr>
      <w:r>
        <w:bookmarkStart w:id="2827" w:name="I_6_tt730"/>
        <w:t/>
        <w:bookmarkEnd w:id="2827"/>
      </w:r>
    </w:p>
    <w:p>
      <w:pPr>
        <w:pStyle w:val="Para 02"/>
      </w:pPr>
      <w:r>
        <w:t xml:space="preserve">mysql&gt; </w:t>
        <w:br w:clear="none"/>
      </w:r>
      <w:r>
        <w:rPr>
          <w:rStyle w:val="Text1"/>
        </w:rPr>
        <w:t xml:space="preserve">SELECT CONCAT(first_name,' ',last_name) AS name,</w:t>
        <w:br w:clear="none"/>
      </w:r>
      <w:r>
        <w:t xml:space="preserve"/>
        <w:br w:clear="none"/>
        <w:t xml:space="preserve">    -&gt; </w:t>
        <w:br w:clear="none"/>
      </w:r>
      <w:r>
        <w:rPr>
          <w:rStyle w:val="Text1"/>
        </w:rPr>
        <w:t xml:space="preserve">LENGTH(CONCAT(first_name,' ',last_name)) AS len</w:t>
        <w:br w:clear="none"/>
      </w:r>
      <w:r>
        <w:t xml:space="preserve"/>
        <w:br w:clear="none"/>
        <w:t xml:space="preserve">    -&gt; </w:t>
        <w:br w:clear="none"/>
      </w:r>
      <w:r>
        <w:rPr>
          <w:rStyle w:val="Text1"/>
        </w:rPr>
        <w:t xml:space="preserve">FROM names</w:t>
        <w:br w:clear="none"/>
      </w:r>
      <w:r>
        <w:t xml:space="preserve"/>
        <w:br w:clear="none"/>
        <w:t xml:space="preserve">    -&gt; </w:t>
        <w:br w:clear="none"/>
      </w:r>
      <w:r>
        <w:rPr>
          <w:rStyle w:val="Text1"/>
        </w:rPr>
        <w:t xml:space="preserve">ORDER BY 2 DESC;</w:t>
        <w:br w:clear="none"/>
      </w:r>
      <w:r>
        <w:t xml:space="preserve"/>
        <w:br w:clear="none"/>
        <w:t xml:space="preserve">+---------------+------+</w:t>
        <w:br w:clear="none"/>
        <w:t xml:space="preserve">| name          | len  |</w:t>
        <w:br w:clear="none"/>
        <w:t xml:space="preserve">+---------------+------+</w:t>
        <w:br w:clear="none"/>
        <w:t xml:space="preserve">| Rondell White |   13 |</w:t>
        <w:br w:clear="none"/>
        <w:t xml:space="preserve">| Kevin Brown   |   11 |</w:t>
        <w:br w:clear="none"/>
        <w:t xml:space="preserve">| Devon White   |   11 |</w:t>
        <w:br w:clear="none"/>
        <w:t xml:space="preserve">| Vida Blue     |    9 |</w:t>
        <w:br w:clear="none"/>
        <w:t xml:space="preserve">| Pete Gray     |    9 |</w:t>
        <w:br w:clear="none"/>
        <w:t xml:space="preserve">+---------------+------+</w:t>
        <w:br w:clear="none"/>
      </w:r>
    </w:p>
    <w:p>
      <w:pPr>
        <w:pStyle w:val="Normal"/>
      </w:pPr>
      <w:r>
        <w:t xml:space="preserve">Whichever workaround you use, the output will of course contain a column that’s there only for sorting purposes and that you really aren’t interested in displaying. If you’re running the query from the </w:t>
      </w:r>
      <w:r>
        <w:rPr>
          <w:rStyle w:val="Text5"/>
        </w:rPr>
        <w:t>mysql</w:t>
      </w:r>
      <w:r>
        <w:t xml:space="preserve"> program, that’s unfortunate, but there’s nothing you can do about the additional output. In your own programs, the extra output column is no problem. It’ll be returned in the result set, but you can ignore it. Here’s a Python example that demonstrates this. It runs the query, displays the names, and discards the name lengths: </w:t>
      </w:r>
    </w:p>
    <w:p>
      <w:pPr>
        <w:pStyle w:val="Para 18"/>
      </w:pPr>
      <w:r>
        <w:bookmarkStart w:id="2828" w:name="I_6_tt731"/>
        <w:t/>
        <w:bookmarkEnd w:id="2828"/>
      </w:r>
    </w:p>
    <w:p>
      <w:pPr>
        <w:pStyle w:val="Para 02"/>
      </w:pPr>
      <w:r>
        <w:t xml:space="preserve">cursor = conn.cursor (MySQLdb.cursors.DictCursor)</w:t>
        <w:br w:clear="none"/>
        <w:t xml:space="preserve">cursor.execute ("""</w:t>
        <w:br w:clear="none"/>
        <w:t xml:space="preserve">        SELECT CONCAT(first_name,' ',last_name) AS full_name,</w:t>
        <w:br w:clear="none"/>
        <w:t xml:space="preserve">        LENGTH(CONCAT(first_name,' ',last_name)) AS len</w:t>
        <w:br w:clear="none"/>
        <w:t xml:space="preserve">        FROM name</w:t>
        <w:br w:clear="none"/>
        <w:t xml:space="preserve">        ORDER BY len DESC</w:t>
        <w:br w:clear="none"/>
        <w:t xml:space="preserve">                """)</w:t>
        <w:br w:clear="none"/>
        <w:t xml:space="preserve">for row in cursor.fetchall ( ):</w:t>
        <w:br w:clear="none"/>
        <w:t xml:space="preserve">    print row["full_name"]  # print name, ignore length</w:t>
        <w:br w:clear="none"/>
        <w:t xml:space="preserve">cursor.close ( )</w:t>
        <w:br w:clear="none"/>
      </w:r>
    </w:p>
    <w:p>
      <w:bookmarkStart w:id="2829" w:name="Sorting_and_NULL_ValuesProblemYo"/>
      <w:bookmarkStart w:id="2830" w:name="Sorting_and_NULL_ValuesProblemYo_1"/>
      <w:bookmarkStart w:id="2831" w:name="Top_of_ch06s06_html"/>
      <w:pPr>
        <w:keepNext/>
        <w:pStyle w:val="Heading 1"/>
        <w:pageBreakBefore w:val="on"/>
        <w:keepLines w:val="on"/>
      </w:pPr>
      <w:r>
        <w:rPr>
          <w:rStyle w:val="Text26"/>
        </w:rPr>
        <w:bookmarkStart w:id="2832" w:name="mysqlckbk_CHP_6_SECT_6"/>
        <w:t/>
        <w:bookmarkEnd w:id="2832"/>
      </w:r>
      <w:r>
        <w:t>Sorting and NULL Values</w:t>
      </w:r>
      <w:bookmarkEnd w:id="2829"/>
      <w:bookmarkEnd w:id="2830"/>
      <w:bookmarkEnd w:id="2831"/>
    </w:p>
    <w:p>
      <w:pPr>
        <w:keepNext/>
        <w:pStyle w:val="Heading 2"/>
        <w:keepLines w:val="on"/>
      </w:pPr>
      <w:r>
        <w:rPr>
          <w:rStyle w:val="Text26"/>
        </w:rPr>
        <w:bookmarkStart w:id="2833" w:name="mysqlckbk_CHP_6_SECT_6_1"/>
        <w:t/>
        <w:bookmarkEnd w:id="2833"/>
      </w:r>
      <w:r>
        <w:t>Problem</w:t>
      </w:r>
    </w:p>
    <w:p>
      <w:pPr>
        <w:pStyle w:val="Normal"/>
      </w:pPr>
      <w:r>
        <w:rPr>
          <w:rStyle w:val="Text27"/>
        </w:rPr>
        <w:bookmarkStart w:id="2834" w:name="mysqlckbk_IDXTERM_1087"/>
        <w:t/>
        <w:bookmarkEnd w:id="2834"/>
        <w:bookmarkStart w:id="2835" w:name="mysqlckbk_IDXTERM_1088"/>
        <w:t/>
        <w:bookmarkEnd w:id="2835"/>
      </w:r>
      <w:r>
        <w:t xml:space="preserve">You want to sort a column that may contain </w:t>
      </w:r>
      <w:r>
        <w:rPr>
          <w:rStyle w:val="Text0"/>
        </w:rPr>
        <w:t>NULL</w:t>
      </w:r>
      <w:r>
        <w:t xml:space="preserve"> values. </w:t>
      </w:r>
    </w:p>
    <w:p>
      <w:pPr>
        <w:keepNext/>
        <w:pStyle w:val="Heading 2"/>
        <w:keepLines w:val="on"/>
      </w:pPr>
      <w:r>
        <w:rPr>
          <w:rStyle w:val="Text26"/>
        </w:rPr>
        <w:bookmarkStart w:id="2836" w:name="mysqlckbk_CHP_6_SECT_6_2"/>
        <w:t/>
        <w:bookmarkEnd w:id="2836"/>
      </w:r>
      <w:r>
        <w:t>Solution</w:t>
      </w:r>
    </w:p>
    <w:p>
      <w:pPr>
        <w:pStyle w:val="Normal"/>
      </w:pPr>
      <w:r>
        <w:t xml:space="preserve">The placement of </w:t>
      </w:r>
      <w:r>
        <w:rPr>
          <w:rStyle w:val="Text0"/>
        </w:rPr>
        <w:t>NULL</w:t>
      </w:r>
      <w:r>
        <w:t xml:space="preserve"> values in a sorted list has changed over time and depends on your version of MySQL. If </w:t>
      </w:r>
      <w:r>
        <w:rPr>
          <w:rStyle w:val="Text0"/>
        </w:rPr>
        <w:t>NULL</w:t>
      </w:r>
      <w:r>
        <w:t xml:space="preserve"> values don’t come out in the desired position within the sort order, trick them into appearing where you want. </w:t>
      </w:r>
    </w:p>
    <w:p>
      <w:pPr>
        <w:keepNext/>
        <w:pStyle w:val="Heading 2"/>
        <w:keepLines w:val="on"/>
      </w:pPr>
      <w:r>
        <w:rPr>
          <w:rStyle w:val="Text26"/>
        </w:rPr>
        <w:bookmarkStart w:id="2837" w:name="mysqlckbk_CHP_6_SECT_6_3"/>
        <w:t/>
        <w:bookmarkEnd w:id="2837"/>
      </w:r>
      <w:r>
        <w:t>Discussion</w:t>
      </w:r>
    </w:p>
    <w:p>
      <w:pPr>
        <w:pStyle w:val="Normal"/>
      </w:pPr>
      <w:r>
        <w:t xml:space="preserve">When a sorted column contains </w:t>
      </w:r>
      <w:r>
        <w:rPr>
          <w:rStyle w:val="Text0"/>
        </w:rPr>
        <w:t>NULL</w:t>
      </w:r>
      <w:r>
        <w:t xml:space="preserve"> values, MySQL puts them all together in the sort order. It may seem a bit odd that </w:t>
      </w:r>
      <w:r>
        <w:rPr>
          <w:rStyle w:val="Text0"/>
        </w:rPr>
        <w:t>NULL</w:t>
      </w:r>
      <w:r>
        <w:t xml:space="preserve"> values are grouped this way, given that (as the following query shows) they are not considered equal in comparisons: </w:t>
      </w:r>
    </w:p>
    <w:p>
      <w:pPr>
        <w:pStyle w:val="Para 18"/>
      </w:pPr>
      <w:r>
        <w:bookmarkStart w:id="2838" w:name="I_6_tt732"/>
        <w:t/>
        <w:bookmarkEnd w:id="2838"/>
      </w:r>
    </w:p>
    <w:p>
      <w:pPr>
        <w:pStyle w:val="Para 02"/>
      </w:pPr>
      <w:r>
        <w:t xml:space="preserve">mysql&gt; </w:t>
        <w:br w:clear="none"/>
      </w:r>
      <w:r>
        <w:rPr>
          <w:rStyle w:val="Text1"/>
        </w:rPr>
        <w:t xml:space="preserve">SELECT NULL = NULL;</w:t>
        <w:br w:clear="none"/>
      </w:r>
      <w:r>
        <w:t xml:space="preserve"/>
        <w:br w:clear="none"/>
        <w:t xml:space="preserve">+-------------+</w:t>
        <w:br w:clear="none"/>
        <w:t xml:space="preserve">| NULL = NULL |</w:t>
        <w:br w:clear="none"/>
        <w:t xml:space="preserve">+-------------+</w:t>
        <w:br w:clear="none"/>
        <w:t xml:space="preserve">|        NULL |</w:t>
        <w:br w:clear="none"/>
        <w:t xml:space="preserve">+-------------+</w:t>
        <w:br w:clear="none"/>
      </w:r>
    </w:p>
    <w:p>
      <w:pPr>
        <w:pStyle w:val="Normal"/>
      </w:pPr>
      <w:r>
        <w:t xml:space="preserve">On the other hand, </w:t>
      </w:r>
      <w:r>
        <w:rPr>
          <w:rStyle w:val="Text0"/>
        </w:rPr>
        <w:t>NULL</w:t>
      </w:r>
      <w:r>
        <w:t xml:space="preserve"> values conceptually do seem more similar to each other than to non-</w:t>
      </w:r>
      <w:r>
        <w:rPr>
          <w:rStyle w:val="Text0"/>
        </w:rPr>
        <w:t>NULL</w:t>
      </w:r>
      <w:r>
        <w:t xml:space="preserve"> values, and there’s no good way to distinguish one </w:t>
      </w:r>
      <w:r>
        <w:rPr>
          <w:rStyle w:val="Text0"/>
        </w:rPr>
        <w:t>NULL</w:t>
      </w:r>
      <w:r>
        <w:t xml:space="preserve"> from another, anyway. However, although </w:t>
      </w:r>
      <w:r>
        <w:rPr>
          <w:rStyle w:val="Text0"/>
        </w:rPr>
        <w:t>NULL</w:t>
      </w:r>
      <w:r>
        <w:t xml:space="preserve"> values group together, they may be placed at the beginning or end of the sort order, depending on your version of MySQL. Prior to MySQL 4.0.2, </w:t>
      </w:r>
      <w:r>
        <w:rPr>
          <w:rStyle w:val="Text0"/>
        </w:rPr>
        <w:t>NULL</w:t>
      </w:r>
      <w:r>
        <w:t xml:space="preserve"> values sort to the beginning of the order (or at the end, if you specify </w:t>
      </w:r>
      <w:r>
        <w:rPr>
          <w:rStyle w:val="Text0"/>
        </w:rPr>
        <w:t>DESC</w:t>
      </w:r>
      <w:r>
        <w:t xml:space="preserve">). From 4.0.2 on, MySQL sorts </w:t>
      </w:r>
      <w:r>
        <w:rPr>
          <w:rStyle w:val="Text0"/>
        </w:rPr>
        <w:t>NULL</w:t>
      </w:r>
      <w:r>
        <w:t xml:space="preserve"> values according to the ANSI SQL specification, and thus always places them first in the sort order, regardless of whether or not you specify </w:t>
      </w:r>
      <w:r>
        <w:rPr>
          <w:rStyle w:val="Text0"/>
        </w:rPr>
        <w:t>DESC</w:t>
      </w:r>
      <w:r>
        <w:t xml:space="preserve">. </w:t>
      </w:r>
    </w:p>
    <w:p>
      <w:pPr>
        <w:pStyle w:val="Normal"/>
      </w:pPr>
      <w:r>
        <w:t xml:space="preserve">Despite these differences, if you want </w:t>
      </w:r>
      <w:r>
        <w:rPr>
          <w:rStyle w:val="Text0"/>
        </w:rPr>
        <w:t>NULL</w:t>
      </w:r>
      <w:r>
        <w:t xml:space="preserve"> values at one end or the other of the sort order, you can force them to be placed where you want no matter which version of MySQL you’re using. Suppose you have a table </w:t>
      </w:r>
      <w:r>
        <w:rPr>
          <w:rStyle w:val="Text0"/>
        </w:rPr>
        <w:t>t</w:t>
      </w:r>
      <w:r>
        <w:t xml:space="preserve"> with the following contents: </w:t>
      </w:r>
    </w:p>
    <w:p>
      <w:pPr>
        <w:pStyle w:val="Para 18"/>
      </w:pPr>
      <w:r>
        <w:bookmarkStart w:id="2839" w:name="I_6_tt733"/>
        <w:t/>
        <w:bookmarkEnd w:id="2839"/>
      </w:r>
    </w:p>
    <w:p>
      <w:pPr>
        <w:pStyle w:val="Para 02"/>
      </w:pPr>
      <w:r>
        <w:t xml:space="preserve">mysql&gt; </w:t>
        <w:br w:clear="none"/>
      </w:r>
      <w:r>
        <w:rPr>
          <w:rStyle w:val="Text1"/>
        </w:rPr>
        <w:t xml:space="preserve">SELECT val FROM t;</w:t>
        <w:br w:clear="none"/>
      </w:r>
      <w:r>
        <w:t xml:space="preserve"/>
        <w:br w:clear="none"/>
        <w:t xml:space="preserve">+------+</w:t>
        <w:br w:clear="none"/>
        <w:t xml:space="preserve">| val  |</w:t>
        <w:br w:clear="none"/>
        <w:t xml:space="preserve">+------+</w:t>
        <w:br w:clear="none"/>
        <w:t xml:space="preserve">|    3 |</w:t>
        <w:br w:clear="none"/>
        <w:t xml:space="preserve">|  100 |</w:t>
        <w:br w:clear="none"/>
        <w:t xml:space="preserve">| NULL |</w:t>
        <w:br w:clear="none"/>
        <w:t xml:space="preserve">| NULL |</w:t>
        <w:br w:clear="none"/>
        <w:t xml:space="preserve">|    9 |</w:t>
        <w:br w:clear="none"/>
        <w:t xml:space="preserve">+------+</w:t>
        <w:br w:clear="none"/>
      </w:r>
    </w:p>
    <w:p>
      <w:pPr>
        <w:pStyle w:val="Normal"/>
      </w:pPr>
      <w:r>
        <w:t xml:space="preserve">Normally, sorting puts the </w:t>
      </w:r>
      <w:r>
        <w:rPr>
          <w:rStyle w:val="Text0"/>
        </w:rPr>
        <w:t>NULL</w:t>
      </w:r>
      <w:r>
        <w:t xml:space="preserve"> values at the beginning: </w:t>
      </w:r>
    </w:p>
    <w:p>
      <w:pPr>
        <w:pStyle w:val="Para 18"/>
      </w:pPr>
      <w:r>
        <w:bookmarkStart w:id="2840" w:name="I_6_tt734"/>
        <w:t/>
        <w:bookmarkEnd w:id="2840"/>
      </w:r>
    </w:p>
    <w:p>
      <w:pPr>
        <w:pStyle w:val="Para 02"/>
      </w:pPr>
      <w:r>
        <w:t xml:space="preserve">mysql&gt; </w:t>
        <w:br w:clear="none"/>
      </w:r>
      <w:r>
        <w:rPr>
          <w:rStyle w:val="Text1"/>
        </w:rPr>
        <w:t xml:space="preserve">SELECT val FROM t ORDER BY val;</w:t>
        <w:br w:clear="none"/>
      </w:r>
      <w:r>
        <w:t xml:space="preserve"/>
        <w:br w:clear="none"/>
        <w:t xml:space="preserve">+------+</w:t>
        <w:br w:clear="none"/>
        <w:t xml:space="preserve">| val  |</w:t>
        <w:br w:clear="none"/>
        <w:t xml:space="preserve">+------+</w:t>
        <w:br w:clear="none"/>
        <w:t xml:space="preserve">| NULL |</w:t>
        <w:br w:clear="none"/>
        <w:t xml:space="preserve">| NULL |</w:t>
        <w:br w:clear="none"/>
        <w:t xml:space="preserve">|    3 |</w:t>
        <w:br w:clear="none"/>
        <w:t xml:space="preserve">|    9 |</w:t>
        <w:br w:clear="none"/>
        <w:t xml:space="preserve">|  100 |</w:t>
        <w:br w:clear="none"/>
        <w:t xml:space="preserve">+------+</w:t>
        <w:br w:clear="none"/>
      </w:r>
    </w:p>
    <w:p>
      <w:pPr>
        <w:pStyle w:val="Normal"/>
      </w:pPr>
      <w:r>
        <w:t xml:space="preserve">To put them at the end instead, introduce an extra </w:t>
      </w:r>
      <w:r>
        <w:rPr>
          <w:rStyle w:val="Text0"/>
        </w:rPr>
        <w:t>ORDER</w:t>
      </w:r>
      <w:r>
        <w:t xml:space="preserve"> </w:t>
      </w:r>
      <w:r>
        <w:rPr>
          <w:rStyle w:val="Text0"/>
        </w:rPr>
        <w:t>BY</w:t>
      </w:r>
      <w:r>
        <w:t xml:space="preserve"> column that maps </w:t>
      </w:r>
      <w:r>
        <w:rPr>
          <w:rStyle w:val="Text0"/>
        </w:rPr>
        <w:t>NULL</w:t>
      </w:r>
      <w:r>
        <w:rPr>
          <w:rStyle w:val="Text27"/>
        </w:rPr>
        <w:bookmarkStart w:id="2841" w:name="mysqlckbk_IDXTERM_1089"/>
        <w:t/>
        <w:bookmarkEnd w:id="2841"/>
      </w:r>
      <w:r>
        <w:t xml:space="preserve"> values to a higher value than non-</w:t>
      </w:r>
      <w:r>
        <w:rPr>
          <w:rStyle w:val="Text0"/>
        </w:rPr>
        <w:t>NULL</w:t>
      </w:r>
      <w:r>
        <w:t xml:space="preserve"> values: </w:t>
      </w:r>
    </w:p>
    <w:p>
      <w:pPr>
        <w:pStyle w:val="Para 18"/>
      </w:pPr>
      <w:r>
        <w:bookmarkStart w:id="2842" w:name="I_6_tt735"/>
        <w:t/>
        <w:bookmarkEnd w:id="2842"/>
      </w:r>
    </w:p>
    <w:p>
      <w:pPr>
        <w:pStyle w:val="Para 02"/>
      </w:pPr>
      <w:r>
        <w:t xml:space="preserve">mysql&gt; </w:t>
        <w:br w:clear="none"/>
      </w:r>
      <w:r>
        <w:rPr>
          <w:rStyle w:val="Text1"/>
        </w:rPr>
        <w:t xml:space="preserve">SELECT val FROM t ORDER BY IF(val IS NULL,1,0), val;</w:t>
        <w:br w:clear="none"/>
      </w:r>
      <w:r>
        <w:t xml:space="preserve"/>
        <w:br w:clear="none"/>
        <w:t xml:space="preserve">+------+</w:t>
        <w:br w:clear="none"/>
        <w:t xml:space="preserve">| val  |</w:t>
        <w:br w:clear="none"/>
        <w:t xml:space="preserve">+------+</w:t>
        <w:br w:clear="none"/>
        <w:t xml:space="preserve">|    3 |</w:t>
        <w:br w:clear="none"/>
        <w:t xml:space="preserve">|    9 |</w:t>
        <w:br w:clear="none"/>
        <w:t xml:space="preserve">|  100 |</w:t>
        <w:br w:clear="none"/>
        <w:t xml:space="preserve">| NULL |</w:t>
        <w:br w:clear="none"/>
        <w:t xml:space="preserve">| NULL |</w:t>
        <w:br w:clear="none"/>
        <w:t xml:space="preserve">+------+</w:t>
        <w:br w:clear="none"/>
      </w:r>
    </w:p>
    <w:p>
      <w:pPr>
        <w:pStyle w:val="Normal"/>
      </w:pPr>
      <w:r>
        <w:t xml:space="preserve">That works for </w:t>
      </w:r>
      <w:r>
        <w:rPr>
          <w:rStyle w:val="Text0"/>
        </w:rPr>
        <w:t>DESC</w:t>
      </w:r>
      <w:r>
        <w:t xml:space="preserve"> sorts as well:</w:t>
      </w:r>
    </w:p>
    <w:p>
      <w:pPr>
        <w:pStyle w:val="Para 18"/>
      </w:pPr>
      <w:r>
        <w:bookmarkStart w:id="2843" w:name="I_6_tt736"/>
        <w:t/>
        <w:bookmarkEnd w:id="2843"/>
      </w:r>
    </w:p>
    <w:p>
      <w:pPr>
        <w:pStyle w:val="Para 02"/>
      </w:pPr>
      <w:r>
        <w:t xml:space="preserve">mysql&gt; </w:t>
        <w:br w:clear="none"/>
      </w:r>
      <w:r>
        <w:rPr>
          <w:rStyle w:val="Text1"/>
        </w:rPr>
        <w:t xml:space="preserve">SELECT val FROM t ORDER BY IF(val IS NULL,1,0), val DESC;</w:t>
        <w:br w:clear="none"/>
      </w:r>
      <w:r>
        <w:t xml:space="preserve"/>
        <w:br w:clear="none"/>
        <w:t xml:space="preserve">+------+</w:t>
        <w:br w:clear="none"/>
        <w:t xml:space="preserve">| val  |</w:t>
        <w:br w:clear="none"/>
        <w:t xml:space="preserve">+------+</w:t>
        <w:br w:clear="none"/>
        <w:t xml:space="preserve">|  100 |</w:t>
        <w:br w:clear="none"/>
        <w:t xml:space="preserve">|    9 |</w:t>
        <w:br w:clear="none"/>
        <w:t xml:space="preserve">|    3 |</w:t>
        <w:br w:clear="none"/>
        <w:t xml:space="preserve">| NULL |</w:t>
        <w:br w:clear="none"/>
        <w:t xml:space="preserve">| NULL |</w:t>
        <w:br w:clear="none"/>
        <w:t xml:space="preserve">+------+</w:t>
        <w:br w:clear="none"/>
      </w:r>
    </w:p>
    <w:p>
      <w:pPr>
        <w:pStyle w:val="Normal"/>
      </w:pPr>
      <w:r>
        <w:t xml:space="preserve">If you find MySQL putting </w:t>
      </w:r>
      <w:r>
        <w:rPr>
          <w:rStyle w:val="Text0"/>
        </w:rPr>
        <w:t>NULL</w:t>
      </w:r>
      <w:r>
        <w:t xml:space="preserve"> values at the end of the sort order and you want them at the beginning, use the same technique, but reverse the second and third arguments of the </w:t>
      </w:r>
      <w:r>
        <w:rPr>
          <w:rStyle w:val="Text0"/>
        </w:rPr>
        <w:t>IF( )</w:t>
      </w:r>
      <w:r>
        <w:t xml:space="preserve"> function to map </w:t>
      </w:r>
      <w:r>
        <w:rPr>
          <w:rStyle w:val="Text0"/>
        </w:rPr>
        <w:t>NULL</w:t>
      </w:r>
      <w:r>
        <w:t xml:space="preserve"> values to a lower value than non-</w:t>
      </w:r>
      <w:r>
        <w:rPr>
          <w:rStyle w:val="Text0"/>
        </w:rPr>
        <w:t>NULL</w:t>
      </w:r>
      <w:r>
        <w:t xml:space="preserve"> values: </w:t>
      </w:r>
    </w:p>
    <w:p>
      <w:pPr>
        <w:pStyle w:val="Para 18"/>
      </w:pPr>
      <w:r>
        <w:bookmarkStart w:id="2844" w:name="I_6_tt737"/>
        <w:t/>
        <w:bookmarkEnd w:id="2844"/>
      </w:r>
    </w:p>
    <w:p>
      <w:pPr>
        <w:pStyle w:val="Para 02"/>
      </w:pPr>
      <w:r>
        <w:t xml:space="preserve">IF(val IS NULL,0,1)</w:t>
        <w:br w:clear="none"/>
      </w:r>
    </w:p>
    <w:p>
      <w:bookmarkStart w:id="2845" w:name="Controlling_Case_Sensitivity_of"/>
      <w:bookmarkStart w:id="2846" w:name="Top_of_ch06s07_html"/>
      <w:bookmarkStart w:id="2847" w:name="Controlling_Case_Sensitivity_of_1"/>
      <w:pPr>
        <w:keepNext/>
        <w:pStyle w:val="Heading 1"/>
        <w:pageBreakBefore w:val="on"/>
        <w:keepLines w:val="on"/>
      </w:pPr>
      <w:r>
        <w:rPr>
          <w:rStyle w:val="Text26"/>
        </w:rPr>
        <w:bookmarkStart w:id="2848" w:name="mysqlckbk_CHP_6_SECT_7"/>
        <w:t/>
        <w:bookmarkEnd w:id="2848"/>
      </w:r>
      <w:r>
        <w:t>Controlling Case Sensitivity of String Sorts</w:t>
      </w:r>
      <w:bookmarkEnd w:id="2845"/>
      <w:bookmarkEnd w:id="2846"/>
      <w:bookmarkEnd w:id="2847"/>
    </w:p>
    <w:p>
      <w:pPr>
        <w:keepNext/>
        <w:pStyle w:val="Heading 2"/>
        <w:keepLines w:val="on"/>
      </w:pPr>
      <w:r>
        <w:rPr>
          <w:rStyle w:val="Text26"/>
        </w:rPr>
        <w:bookmarkStart w:id="2849" w:name="mysqlckbk_CHP_6_SECT_7_1"/>
        <w:t/>
        <w:bookmarkEnd w:id="2849"/>
      </w:r>
      <w:r>
        <w:t>Problem</w:t>
      </w:r>
    </w:p>
    <w:p>
      <w:pPr>
        <w:pStyle w:val="Normal"/>
      </w:pPr>
      <w:r>
        <w:rPr>
          <w:rStyle w:val="Text27"/>
        </w:rPr>
        <w:bookmarkStart w:id="2850" w:name="mysqlckbk_IDXTERM_1090"/>
        <w:t/>
        <w:bookmarkEnd w:id="2850"/>
        <w:bookmarkStart w:id="2851" w:name="mysqlckbk_IDXTERM_1091"/>
        <w:t/>
        <w:bookmarkEnd w:id="2851"/>
      </w:r>
      <w:r>
        <w:t xml:space="preserve">String sorts are case sensitive when you don’t want them to be, or vice versa. </w:t>
      </w:r>
    </w:p>
    <w:p>
      <w:pPr>
        <w:keepNext/>
        <w:pStyle w:val="Heading 2"/>
        <w:keepLines w:val="on"/>
      </w:pPr>
      <w:r>
        <w:rPr>
          <w:rStyle w:val="Text26"/>
        </w:rPr>
        <w:bookmarkStart w:id="2852" w:name="mysqlckbk_CHP_6_SECT_7_2"/>
        <w:t/>
        <w:bookmarkEnd w:id="2852"/>
      </w:r>
      <w:r>
        <w:t>Solution</w:t>
      </w:r>
    </w:p>
    <w:p>
      <w:pPr>
        <w:pStyle w:val="Normal"/>
      </w:pPr>
      <w:r>
        <w:t>Alter the case sensitivity of the sorted values.</w:t>
      </w:r>
    </w:p>
    <w:p>
      <w:pPr>
        <w:keepNext/>
        <w:pStyle w:val="Heading 2"/>
        <w:keepLines w:val="on"/>
      </w:pPr>
      <w:r>
        <w:rPr>
          <w:rStyle w:val="Text26"/>
        </w:rPr>
        <w:bookmarkStart w:id="2853" w:name="mysqlckbk_CHP_6_SECT_7_3"/>
        <w:t/>
        <w:bookmarkEnd w:id="2853"/>
      </w:r>
      <w:r>
        <w:t>Discussion</w:t>
      </w:r>
    </w:p>
    <w:p>
      <w:pPr>
        <w:pStyle w:val="Normal"/>
      </w:pPr>
      <w:hyperlink w:anchor="Top_of_ch04_html" w:tooltip="Chapter 4. Working with Strings">
        <w:r>
          <w:rPr>
            <w:rStyle w:val="Text2"/>
          </w:rPr>
          <w:t>Chapter 4</w:t>
        </w:r>
      </w:hyperlink>
      <w:r>
        <w:t xml:space="preserve"> discusses the fact that binary strings are case sensitive in comparisons, whereas non-binary strings are not. This property carries over into string sorting as well: </w:t>
      </w:r>
      <w:r>
        <w:rPr>
          <w:rStyle w:val="Text0"/>
        </w:rPr>
        <w:t>ORDER</w:t>
      </w:r>
      <w:r>
        <w:rPr>
          <w:rStyle w:val="Text27"/>
        </w:rPr>
        <w:bookmarkStart w:id="2854" w:name="mysqlckbk_IDXTERM_1092"/>
        <w:t/>
        <w:bookmarkEnd w:id="2854"/>
      </w:r>
      <w:r>
        <w:t xml:space="preserve"> </w:t>
      </w:r>
      <w:r>
        <w:rPr>
          <w:rStyle w:val="Text0"/>
        </w:rPr>
        <w:t>BY</w:t>
      </w:r>
      <w:r>
        <w:t xml:space="preserve"> produces lexical sorts that are case sensitive for binary strings and not case sensitive for non-binary strings. The following table </w:t>
      </w:r>
      <w:r>
        <w:rPr>
          <w:rStyle w:val="Text0"/>
        </w:rPr>
        <w:t>textblob_val</w:t>
      </w:r>
      <w:r>
        <w:t xml:space="preserve"> contains a </w:t>
      </w:r>
      <w:r>
        <w:rPr>
          <w:rStyle w:val="Text0"/>
        </w:rPr>
        <w:t>TEXT</w:t>
      </w:r>
      <w:r>
        <w:t xml:space="preserve"> column </w:t>
      </w:r>
      <w:r>
        <w:rPr>
          <w:rStyle w:val="Text0"/>
        </w:rPr>
        <w:t>tstr</w:t>
      </w:r>
      <w:r>
        <w:t xml:space="preserve"> and a </w:t>
      </w:r>
      <w:r>
        <w:rPr>
          <w:rStyle w:val="Text0"/>
        </w:rPr>
        <w:t>BLOB</w:t>
      </w:r>
      <w:r>
        <w:t xml:space="preserve"> column </w:t>
      </w:r>
      <w:r>
        <w:rPr>
          <w:rStyle w:val="Text0"/>
        </w:rPr>
        <w:t>bstr</w:t>
      </w:r>
      <w:r>
        <w:t xml:space="preserve"> that serve to demonstrate this: </w:t>
      </w:r>
    </w:p>
    <w:p>
      <w:pPr>
        <w:pStyle w:val="Para 18"/>
      </w:pPr>
      <w:r>
        <w:bookmarkStart w:id="2855" w:name="I_6_tt738"/>
        <w:t/>
        <w:bookmarkEnd w:id="2855"/>
      </w:r>
    </w:p>
    <w:p>
      <w:pPr>
        <w:pStyle w:val="Para 02"/>
      </w:pPr>
      <w:r>
        <w:t xml:space="preserve">mysql&gt; </w:t>
        <w:br w:clear="none"/>
      </w:r>
      <w:r>
        <w:rPr>
          <w:rStyle w:val="Text1"/>
        </w:rPr>
        <w:t xml:space="preserve">SELECT * FROM textblob_val;</w:t>
        <w:br w:clear="none"/>
      </w:r>
      <w:r>
        <w:t xml:space="preserve"/>
        <w:br w:clear="none"/>
        <w:t xml:space="preserve">+------+------+</w:t>
        <w:br w:clear="none"/>
        <w:t xml:space="preserve">| tstr | bstr |</w:t>
        <w:br w:clear="none"/>
        <w:t xml:space="preserve">+------+------+</w:t>
        <w:br w:clear="none"/>
        <w:t xml:space="preserve">| aaa  | aaa  |</w:t>
        <w:br w:clear="none"/>
        <w:t xml:space="preserve">| AAA  | AAA  |</w:t>
        <w:br w:clear="none"/>
        <w:t xml:space="preserve">| bbb  | bbb  |</w:t>
        <w:br w:clear="none"/>
        <w:t xml:space="preserve">| BBB  | BBB  |</w:t>
        <w:br w:clear="none"/>
        <w:t xml:space="preserve">+------+------+</w:t>
        <w:br w:clear="none"/>
      </w:r>
    </w:p>
    <w:p>
      <w:pPr>
        <w:pStyle w:val="Normal"/>
      </w:pPr>
      <w:r>
        <w:t xml:space="preserve">Both columns contain the same values. But they produce different sort results, because </w:t>
      </w:r>
      <w:r>
        <w:rPr>
          <w:rStyle w:val="Text0"/>
        </w:rPr>
        <w:t>TEXT</w:t>
      </w:r>
      <w:r>
        <w:t xml:space="preserve"> columns are not case sensitive and </w:t>
      </w:r>
      <w:r>
        <w:rPr>
          <w:rStyle w:val="Text0"/>
        </w:rPr>
        <w:t>BLOB</w:t>
      </w:r>
      <w:r>
        <w:t xml:space="preserve"> columns are: </w:t>
      </w:r>
    </w:p>
    <w:p>
      <w:pPr>
        <w:pStyle w:val="Para 18"/>
      </w:pPr>
      <w:r>
        <w:bookmarkStart w:id="2856" w:name="I_6_tt739"/>
        <w:t/>
        <w:bookmarkEnd w:id="2856"/>
      </w:r>
    </w:p>
    <w:p>
      <w:pPr>
        <w:pStyle w:val="Para 02"/>
      </w:pPr>
      <w:r>
        <w:t xml:space="preserve">mysql&gt; </w:t>
        <w:br w:clear="none"/>
      </w:r>
      <w:r>
        <w:rPr>
          <w:rStyle w:val="Text1"/>
        </w:rPr>
        <w:t xml:space="preserve">SELECT tstr FROM textblob_val ORDER BY tstr;</w:t>
        <w:br w:clear="none"/>
      </w:r>
      <w:r>
        <w:t xml:space="preserve"/>
        <w:br w:clear="none"/>
        <w:t xml:space="preserve">+------+</w:t>
        <w:br w:clear="none"/>
        <w:t xml:space="preserve">| tstr |</w:t>
        <w:br w:clear="none"/>
        <w:t xml:space="preserve">+------+</w:t>
        <w:br w:clear="none"/>
        <w:t xml:space="preserve">| aaa  |</w:t>
        <w:br w:clear="none"/>
        <w:t xml:space="preserve">| AAA  |</w:t>
        <w:br w:clear="none"/>
        <w:t xml:space="preserve">| bbb  |</w:t>
        <w:br w:clear="none"/>
        <w:t xml:space="preserve">| BBB  |</w:t>
        <w:br w:clear="none"/>
        <w:t xml:space="preserve">+------+</w:t>
        <w:br w:clear="none"/>
        <w:t xml:space="preserve">mysql&gt; </w:t>
        <w:br w:clear="none"/>
      </w:r>
      <w:r>
        <w:rPr>
          <w:rStyle w:val="Text1"/>
        </w:rPr>
        <w:t xml:space="preserve">SELECT bstr FROM textblob_val ORDER BY bstr;</w:t>
        <w:br w:clear="none"/>
      </w:r>
      <w:r>
        <w:t xml:space="preserve"/>
        <w:br w:clear="none"/>
        <w:t xml:space="preserve">+------+</w:t>
        <w:br w:clear="none"/>
        <w:t xml:space="preserve">| bstr |</w:t>
        <w:br w:clear="none"/>
        <w:t xml:space="preserve">+------+</w:t>
        <w:br w:clear="none"/>
        <w:t xml:space="preserve">| AAA  |</w:t>
        <w:br w:clear="none"/>
        <w:t xml:space="preserve">| BBB  |</w:t>
        <w:br w:clear="none"/>
        <w:t xml:space="preserve">| aaa  |</w:t>
        <w:br w:clear="none"/>
        <w:t xml:space="preserve">| bbb  |</w:t>
        <w:br w:clear="none"/>
        <w:t xml:space="preserve">+------+</w:t>
        <w:br w:clear="none"/>
      </w:r>
    </w:p>
    <w:p>
      <w:pPr>
        <w:pStyle w:val="Normal"/>
      </w:pPr>
      <w:r>
        <w:t xml:space="preserve">To control case sensitivity in </w:t>
      </w:r>
      <w:r>
        <w:rPr>
          <w:rStyle w:val="Text0"/>
        </w:rPr>
        <w:t>ORDER</w:t>
      </w:r>
      <w:r>
        <w:t xml:space="preserve"> </w:t>
      </w:r>
      <w:r>
        <w:rPr>
          <w:rStyle w:val="Text0"/>
        </w:rPr>
        <w:t>BY</w:t>
      </w:r>
      <w:r>
        <w:t xml:space="preserve"> clauses, use the techniques discussed in </w:t>
      </w:r>
      <w:hyperlink w:anchor="Top_of_ch04_html" w:tooltip="Chapter 4. Working with Strings">
        <w:r>
          <w:rPr>
            <w:rStyle w:val="Text2"/>
          </w:rPr>
          <w:t>Chapter 4</w:t>
        </w:r>
      </w:hyperlink>
      <w:r>
        <w:t xml:space="preserve"> for affecting string comparisons. To perform a case-sensitive sort for strings that are not case sensitive (such as those in the </w:t>
      </w:r>
      <w:r>
        <w:rPr>
          <w:rStyle w:val="Text0"/>
        </w:rPr>
        <w:t>tstr</w:t>
      </w:r>
      <w:r>
        <w:t xml:space="preserve"> column) cast the sort column to binary-string form using the </w:t>
      </w:r>
      <w:r>
        <w:rPr>
          <w:rStyle w:val="Text0"/>
        </w:rPr>
        <w:t>BINARY</w:t>
      </w:r>
      <w:r>
        <w:rPr>
          <w:rStyle w:val="Text27"/>
        </w:rPr>
        <w:bookmarkStart w:id="2857" w:name="mysqlckbk_IDXTERM_1093"/>
        <w:t/>
        <w:bookmarkEnd w:id="2857"/>
      </w:r>
      <w:r>
        <w:t xml:space="preserve"> keyword: </w:t>
      </w:r>
    </w:p>
    <w:p>
      <w:pPr>
        <w:pStyle w:val="Para 18"/>
      </w:pPr>
      <w:r>
        <w:bookmarkStart w:id="2858" w:name="I_6_tt740"/>
        <w:t/>
        <w:bookmarkEnd w:id="2858"/>
      </w:r>
    </w:p>
    <w:p>
      <w:pPr>
        <w:pStyle w:val="Para 02"/>
      </w:pPr>
      <w:r>
        <w:t xml:space="preserve">mysql&gt; </w:t>
        <w:br w:clear="none"/>
      </w:r>
      <w:r>
        <w:rPr>
          <w:rStyle w:val="Text1"/>
        </w:rPr>
        <w:t xml:space="preserve">SELECT tstr FROM textblob_val ORDER BY BINARY tstr;</w:t>
        <w:br w:clear="none"/>
      </w:r>
      <w:r>
        <w:t xml:space="preserve"/>
        <w:br w:clear="none"/>
        <w:t xml:space="preserve">+------+</w:t>
        <w:br w:clear="none"/>
        <w:t xml:space="preserve">| tstr |</w:t>
        <w:br w:clear="none"/>
        <w:t xml:space="preserve">+------+</w:t>
        <w:br w:clear="none"/>
        <w:t xml:space="preserve">| AAA  |</w:t>
        <w:br w:clear="none"/>
        <w:t xml:space="preserve">| BBB  |</w:t>
        <w:br w:clear="none"/>
        <w:t xml:space="preserve">| aaa  |</w:t>
        <w:br w:clear="none"/>
        <w:t xml:space="preserve">| bbb  |</w:t>
        <w:br w:clear="none"/>
        <w:t xml:space="preserve">+------+</w:t>
        <w:br w:clear="none"/>
      </w:r>
    </w:p>
    <w:p>
      <w:pPr>
        <w:pStyle w:val="Normal"/>
      </w:pPr>
      <w:r>
        <w:t xml:space="preserve">Another possibility is to convert the output column to binary and sort that: </w:t>
      </w:r>
    </w:p>
    <w:p>
      <w:pPr>
        <w:pStyle w:val="Para 18"/>
      </w:pPr>
      <w:r>
        <w:bookmarkStart w:id="2859" w:name="I_6_tt741"/>
        <w:t/>
        <w:bookmarkEnd w:id="2859"/>
      </w:r>
    </w:p>
    <w:p>
      <w:pPr>
        <w:pStyle w:val="Para 02"/>
      </w:pPr>
      <w:r>
        <w:t xml:space="preserve">mysql&gt; </w:t>
        <w:br w:clear="none"/>
      </w:r>
      <w:r>
        <w:rPr>
          <w:rStyle w:val="Text1"/>
        </w:rPr>
        <w:t xml:space="preserve">SELECT BINARY tstr FROM textblob_val ORDER BY 1;</w:t>
        <w:br w:clear="none"/>
      </w:r>
      <w:r>
        <w:t xml:space="preserve"/>
        <w:br w:clear="none"/>
        <w:t xml:space="preserve">+-------------+</w:t>
        <w:br w:clear="none"/>
        <w:t xml:space="preserve">| BINARY tstr |</w:t>
        <w:br w:clear="none"/>
        <w:t xml:space="preserve">+-------------+</w:t>
        <w:br w:clear="none"/>
        <w:t xml:space="preserve">| AAA         |</w:t>
        <w:br w:clear="none"/>
        <w:t xml:space="preserve">| BBB         |</w:t>
        <w:br w:clear="none"/>
        <w:t xml:space="preserve">| aaa         |</w:t>
        <w:br w:clear="none"/>
        <w:t xml:space="preserve">| bbb         |</w:t>
        <w:br w:clear="none"/>
        <w:t xml:space="preserve">+-------------+</w:t>
        <w:br w:clear="none"/>
      </w:r>
    </w:p>
    <w:p>
      <w:pPr>
        <w:pStyle w:val="Normal"/>
      </w:pPr>
      <w:r>
        <w:t xml:space="preserve">You can also use the </w:t>
      </w:r>
      <w:r>
        <w:rPr>
          <w:rStyle w:val="Text0"/>
        </w:rPr>
        <w:t>CAST( )</w:t>
      </w:r>
      <w:r>
        <w:rPr>
          <w:rStyle w:val="Text27"/>
        </w:rPr>
        <w:bookmarkStart w:id="2860" w:name="mysqlckbk_IDXTERM_1094"/>
        <w:t/>
        <w:bookmarkEnd w:id="2860"/>
      </w:r>
      <w:r>
        <w:t xml:space="preserve"> function that is available as of MySQL 4.0.2: </w:t>
      </w:r>
    </w:p>
    <w:p>
      <w:pPr>
        <w:pStyle w:val="Para 18"/>
      </w:pPr>
      <w:r>
        <w:bookmarkStart w:id="2861" w:name="I_6_tt742"/>
        <w:t/>
        <w:bookmarkEnd w:id="2861"/>
      </w:r>
    </w:p>
    <w:p>
      <w:pPr>
        <w:pStyle w:val="Para 02"/>
      </w:pPr>
      <w:r>
        <w:t xml:space="preserve">mysql&gt; </w:t>
        <w:br w:clear="none"/>
      </w:r>
      <w:r>
        <w:rPr>
          <w:rStyle w:val="Text1"/>
        </w:rPr>
        <w:t xml:space="preserve">SELECT tstr FROM textblob_val ORDER BY CAST(tstr AS BINARY);</w:t>
        <w:br w:clear="none"/>
      </w:r>
      <w:r>
        <w:t xml:space="preserve"/>
        <w:br w:clear="none"/>
        <w:t xml:space="preserve">+------+</w:t>
        <w:br w:clear="none"/>
        <w:t xml:space="preserve">| tstr |</w:t>
        <w:br w:clear="none"/>
        <w:t xml:space="preserve">+------+</w:t>
        <w:br w:clear="none"/>
        <w:t xml:space="preserve">| AAA  |</w:t>
        <w:br w:clear="none"/>
        <w:t xml:space="preserve">| BBB  |</w:t>
        <w:br w:clear="none"/>
        <w:t xml:space="preserve">| aaa  |</w:t>
        <w:br w:clear="none"/>
        <w:t xml:space="preserve">| bbb  |</w:t>
        <w:br w:clear="none"/>
        <w:t xml:space="preserve">+------+</w:t>
        <w:br w:clear="none"/>
      </w:r>
    </w:p>
    <w:p>
      <w:pPr>
        <w:pStyle w:val="Normal"/>
      </w:pPr>
      <w:r>
        <w:t xml:space="preserve">The complementary operation is to sort binary strings in non-case-sensitive fashion. To do this, convert the values to uppercase or lowercase with </w:t>
      </w:r>
      <w:r>
        <w:rPr>
          <w:rStyle w:val="Text0"/>
        </w:rPr>
        <w:t>UPPER( )</w:t>
      </w:r>
      <w:r>
        <w:rPr>
          <w:rStyle w:val="Text27"/>
        </w:rPr>
        <w:bookmarkStart w:id="2862" w:name="mysqlckbk_IDXTERM_1095"/>
        <w:t/>
        <w:bookmarkEnd w:id="2862"/>
      </w:r>
      <w:r>
        <w:t xml:space="preserve"> or </w:t>
      </w:r>
      <w:r>
        <w:rPr>
          <w:rStyle w:val="Text0"/>
        </w:rPr>
        <w:t>LOWER( )</w:t>
      </w:r>
      <w:r>
        <w:rPr>
          <w:rStyle w:val="Text27"/>
        </w:rPr>
        <w:bookmarkStart w:id="2863" w:name="mysqlckbk_IDXTERM_1096"/>
        <w:t/>
        <w:bookmarkEnd w:id="2863"/>
      </w:r>
      <w:r>
        <w:t xml:space="preserve">: </w:t>
      </w:r>
    </w:p>
    <w:p>
      <w:pPr>
        <w:pStyle w:val="Para 18"/>
      </w:pPr>
      <w:r>
        <w:bookmarkStart w:id="2864" w:name="I_6_tt743"/>
        <w:t/>
        <w:bookmarkEnd w:id="2864"/>
      </w:r>
    </w:p>
    <w:p>
      <w:pPr>
        <w:pStyle w:val="Para 02"/>
      </w:pPr>
      <w:r>
        <w:t xml:space="preserve">mysql&gt; </w:t>
        <w:br w:clear="none"/>
      </w:r>
      <w:r>
        <w:rPr>
          <w:rStyle w:val="Text1"/>
        </w:rPr>
        <w:t xml:space="preserve">SELECT bstr FROM textblob_val ORDER BY UPPER(bstr);</w:t>
        <w:br w:clear="none"/>
      </w:r>
      <w:r>
        <w:t xml:space="preserve"/>
        <w:br w:clear="none"/>
        <w:t xml:space="preserve">+------+</w:t>
        <w:br w:clear="none"/>
        <w:t xml:space="preserve">| bstr |</w:t>
        <w:br w:clear="none"/>
        <w:t xml:space="preserve">+------+</w:t>
        <w:br w:clear="none"/>
        <w:t xml:space="preserve">| aaa  |</w:t>
        <w:br w:clear="none"/>
        <w:t xml:space="preserve">| AAA  |</w:t>
        <w:br w:clear="none"/>
        <w:t xml:space="preserve">| bbb  |</w:t>
        <w:br w:clear="none"/>
        <w:t xml:space="preserve">| BBB  |</w:t>
        <w:br w:clear="none"/>
        <w:t xml:space="preserve">+------+</w:t>
        <w:br w:clear="none"/>
      </w:r>
    </w:p>
    <w:p>
      <w:pPr>
        <w:pStyle w:val="Normal"/>
      </w:pPr>
      <w:r>
        <w:t xml:space="preserve">Alternatively, you can convert the output column and sort that—but doing so affects the displayed values, possibly in an undesirable way: </w:t>
      </w:r>
    </w:p>
    <w:p>
      <w:pPr>
        <w:pStyle w:val="Para 18"/>
      </w:pPr>
      <w:r>
        <w:bookmarkStart w:id="2865" w:name="I_6_tt744"/>
        <w:t/>
        <w:bookmarkEnd w:id="2865"/>
      </w:r>
    </w:p>
    <w:p>
      <w:pPr>
        <w:pStyle w:val="Para 02"/>
      </w:pPr>
      <w:r>
        <w:t xml:space="preserve">mysql&gt; </w:t>
        <w:br w:clear="none"/>
      </w:r>
      <w:r>
        <w:rPr>
          <w:rStyle w:val="Text1"/>
        </w:rPr>
        <w:t xml:space="preserve">SELECT UPPER(bstr) FROM textblob_val ORDER BY 1;</w:t>
        <w:br w:clear="none"/>
      </w:r>
      <w:r>
        <w:t xml:space="preserve"/>
        <w:br w:clear="none"/>
        <w:t xml:space="preserve">+-------------+</w:t>
        <w:br w:clear="none"/>
        <w:t xml:space="preserve">| UPPER(bstr) |</w:t>
        <w:br w:clear="none"/>
        <w:t xml:space="preserve">+-------------+</w:t>
        <w:br w:clear="none"/>
        <w:t xml:space="preserve">| AAA         |</w:t>
        <w:br w:clear="none"/>
        <w:t xml:space="preserve">| AAA         |</w:t>
        <w:br w:clear="none"/>
        <w:t xml:space="preserve">| BBB         |</w:t>
        <w:br w:clear="none"/>
        <w:t xml:space="preserve">| BBB         |</w:t>
        <w:br w:clear="none"/>
        <w:t xml:space="preserve">+-------------+</w:t>
        <w:br w:clear="none"/>
      </w:r>
    </w:p>
    <w:p>
      <w:bookmarkStart w:id="2866" w:name="Date_Based_SortingProblemYou_wan_1"/>
      <w:bookmarkStart w:id="2867" w:name="Top_of_ch06s08_html"/>
      <w:bookmarkStart w:id="2868" w:name="Date_Based_SortingProblemYou_wan"/>
      <w:pPr>
        <w:keepNext/>
        <w:pStyle w:val="Heading 1"/>
        <w:pageBreakBefore w:val="on"/>
        <w:keepLines w:val="on"/>
      </w:pPr>
      <w:r>
        <w:rPr>
          <w:rStyle w:val="Text26"/>
        </w:rPr>
        <w:bookmarkStart w:id="2869" w:name="mysqlckbk_CHP_6_SECT_8"/>
        <w:t/>
        <w:bookmarkEnd w:id="2869"/>
      </w:r>
      <w:r>
        <w:t>Date-Based Sorting</w:t>
      </w:r>
      <w:bookmarkEnd w:id="2866"/>
      <w:bookmarkEnd w:id="2867"/>
      <w:bookmarkEnd w:id="2868"/>
    </w:p>
    <w:p>
      <w:pPr>
        <w:keepNext/>
        <w:pStyle w:val="Heading 2"/>
        <w:keepLines w:val="on"/>
      </w:pPr>
      <w:r>
        <w:rPr>
          <w:rStyle w:val="Text26"/>
        </w:rPr>
        <w:bookmarkStart w:id="2870" w:name="mysqlckbk_CHP_6_SECT_8_1"/>
        <w:t/>
        <w:bookmarkEnd w:id="2870"/>
      </w:r>
      <w:r>
        <w:t>Problem</w:t>
      </w:r>
    </w:p>
    <w:p>
      <w:pPr>
        <w:pStyle w:val="Normal"/>
      </w:pPr>
      <w:r>
        <w:rPr>
          <w:rStyle w:val="Text27"/>
        </w:rPr>
        <w:bookmarkStart w:id="2871" w:name="mysqlckbk_IDXTERM_1097"/>
        <w:t/>
        <w:bookmarkEnd w:id="2871"/>
        <w:bookmarkStart w:id="2872" w:name="mysqlckbk_IDXTERM_1098"/>
        <w:t/>
        <w:bookmarkEnd w:id="2872"/>
      </w:r>
      <w:r>
        <w:t xml:space="preserve">You want to sort in temporal order. </w:t>
      </w:r>
    </w:p>
    <w:p>
      <w:pPr>
        <w:keepNext/>
        <w:pStyle w:val="Heading 2"/>
        <w:keepLines w:val="on"/>
      </w:pPr>
      <w:r>
        <w:rPr>
          <w:rStyle w:val="Text26"/>
        </w:rPr>
        <w:bookmarkStart w:id="2873" w:name="mysqlckbk_CHP_6_SECT_8_2"/>
        <w:t/>
        <w:bookmarkEnd w:id="2873"/>
      </w:r>
      <w:r>
        <w:t>Solution</w:t>
      </w:r>
    </w:p>
    <w:p>
      <w:pPr>
        <w:pStyle w:val="Normal"/>
      </w:pPr>
      <w:r>
        <w:t xml:space="preserve">Sort using a date or time column type, ignoring parts of the values that are irrelevant if necessary. </w:t>
      </w:r>
    </w:p>
    <w:p>
      <w:pPr>
        <w:keepNext/>
        <w:pStyle w:val="Heading 2"/>
        <w:keepLines w:val="on"/>
      </w:pPr>
      <w:r>
        <w:rPr>
          <w:rStyle w:val="Text26"/>
        </w:rPr>
        <w:bookmarkStart w:id="2874" w:name="mysqlckbk_CHP_6_SECT_8_3"/>
        <w:t/>
        <w:bookmarkEnd w:id="2874"/>
      </w:r>
      <w:r>
        <w:t>Discussion</w:t>
      </w:r>
    </w:p>
    <w:p>
      <w:pPr>
        <w:pStyle w:val="Normal"/>
      </w:pPr>
      <w:r>
        <w:t xml:space="preserve">Many types of information include date or time information and it’s very often necessary to sort results in temporal order. MySQL knows how to sort temporal column types, so there’s no special trick to ordering values in </w:t>
      </w:r>
      <w:r>
        <w:rPr>
          <w:rStyle w:val="Text0"/>
        </w:rPr>
        <w:t>DATE</w:t>
      </w:r>
      <w:r>
        <w:t xml:space="preserve">, </w:t>
      </w:r>
      <w:r>
        <w:rPr>
          <w:rStyle w:val="Text0"/>
        </w:rPr>
        <w:t>DATETIME</w:t>
      </w:r>
      <w:r>
        <w:t xml:space="preserve">, </w:t>
      </w:r>
      <w:r>
        <w:rPr>
          <w:rStyle w:val="Text0"/>
        </w:rPr>
        <w:t>TIME</w:t>
      </w:r>
      <w:r>
        <w:t xml:space="preserve">, or </w:t>
      </w:r>
      <w:r>
        <w:rPr>
          <w:rStyle w:val="Text0"/>
        </w:rPr>
        <w:t>TIMESTAMP</w:t>
      </w:r>
      <w:r>
        <w:t xml:space="preserve"> columns. Begin with a table that contains values for each of those types: </w:t>
      </w:r>
    </w:p>
    <w:p>
      <w:pPr>
        <w:pStyle w:val="Para 18"/>
      </w:pPr>
      <w:r>
        <w:bookmarkStart w:id="2875" w:name="I_6_tt745"/>
        <w:t/>
        <w:bookmarkEnd w:id="2875"/>
      </w:r>
    </w:p>
    <w:p>
      <w:pPr>
        <w:pStyle w:val="Para 02"/>
      </w:pPr>
      <w:r>
        <w:t xml:space="preserve">mysql&gt; </w:t>
        <w:br w:clear="none"/>
      </w:r>
      <w:r>
        <w:rPr>
          <w:rStyle w:val="Text1"/>
        </w:rPr>
        <w:t xml:space="preserve">SELECT * FROM temporal_val;</w:t>
        <w:br w:clear="none"/>
      </w:r>
      <w:r>
        <w:t xml:space="preserve"/>
        <w:br w:clear="none"/>
        <w:t xml:space="preserve">+------------+---------------------+----------+----------------+</w:t>
        <w:br w:clear="none"/>
        <w:t xml:space="preserve">| d          | dt                  | t        | ts             |</w:t>
        <w:br w:clear="none"/>
        <w:t xml:space="preserve">+------------+---------------------+----------+----------------+</w:t>
        <w:br w:clear="none"/>
        <w:t xml:space="preserve">| 1970-01-01 | 1884-01-01 12:00:00 | 13:00:00 | 19800101020000 |</w:t>
        <w:br w:clear="none"/>
        <w:t xml:space="preserve">| 1999-01-01 | 1860-01-01 12:00:00 | 19:00:00 | 20210101030000 |</w:t>
        <w:br w:clear="none"/>
        <w:t xml:space="preserve">| 1981-01-01 | 1871-01-01 12:00:00 | 03:00:00 | 19750101040000 |</w:t>
        <w:br w:clear="none"/>
        <w:t xml:space="preserve">| 1964-01-01 | 1899-01-01 12:00:00 | 01:00:00 | 19850101050000 |</w:t>
        <w:br w:clear="none"/>
        <w:t xml:space="preserve">+------------+---------------------+----------+----------------+</w:t>
        <w:br w:clear="none"/>
      </w:r>
    </w:p>
    <w:p>
      <w:pPr>
        <w:pStyle w:val="Normal"/>
      </w:pPr>
      <w:r>
        <w:t xml:space="preserve">Using an </w:t>
      </w:r>
      <w:r>
        <w:rPr>
          <w:rStyle w:val="Text0"/>
        </w:rPr>
        <w:t>ORDER</w:t>
      </w:r>
      <w:r>
        <w:t xml:space="preserve"> </w:t>
      </w:r>
      <w:r>
        <w:rPr>
          <w:rStyle w:val="Text0"/>
        </w:rPr>
        <w:t>BY</w:t>
      </w:r>
      <w:r>
        <w:t xml:space="preserve"> clause with any of these columns sorts the values into the appropriate order: </w:t>
      </w:r>
    </w:p>
    <w:p>
      <w:pPr>
        <w:pStyle w:val="Para 18"/>
      </w:pPr>
      <w:r>
        <w:bookmarkStart w:id="2876" w:name="I_6_tt746"/>
        <w:t/>
        <w:bookmarkEnd w:id="2876"/>
      </w:r>
    </w:p>
    <w:p>
      <w:pPr>
        <w:pStyle w:val="Para 02"/>
      </w:pPr>
      <w:r>
        <w:t xml:space="preserve">mysql&gt; </w:t>
        <w:br w:clear="none"/>
      </w:r>
      <w:r>
        <w:rPr>
          <w:rStyle w:val="Text1"/>
        </w:rPr>
        <w:t xml:space="preserve">SELECT * FROM temporal_val ORDER BY d;</w:t>
        <w:br w:clear="none"/>
      </w:r>
      <w:r>
        <w:t xml:space="preserve"/>
        <w:br w:clear="none"/>
        <w:t xml:space="preserve">+------------+---------------------+----------+----------------+</w:t>
        <w:br w:clear="none"/>
        <w:t xml:space="preserve">| d          | dt                  | t        | ts             |</w:t>
        <w:br w:clear="none"/>
        <w:t xml:space="preserve">+------------+---------------------+----------+----------------+</w:t>
        <w:br w:clear="none"/>
        <w:t xml:space="preserve">| 1964-01-01 | 1899-01-01 12:00:00 | 01:00:00 | 19850101050000 |</w:t>
        <w:br w:clear="none"/>
        <w:t xml:space="preserve">| 1970-01-01 | 1884-01-01 12:00:00 | 13:00:00 | 19800101020000 |</w:t>
        <w:br w:clear="none"/>
        <w:t xml:space="preserve">| 1981-01-01 | 1871-01-01 12:00:00 | 03:00:00 | 19750101040000 |</w:t>
        <w:br w:clear="none"/>
        <w:t xml:space="preserve">| 1999-01-01 | 1860-01-01 12:00:00 | 19:00:00 | 20210101030000 |</w:t>
        <w:br w:clear="none"/>
        <w:t xml:space="preserve">+------------+---------------------+----------+----------------+</w:t>
        <w:br w:clear="none"/>
        <w:t xml:space="preserve">mysql&gt; </w:t>
        <w:br w:clear="none"/>
      </w:r>
      <w:r>
        <w:rPr>
          <w:rStyle w:val="Text1"/>
        </w:rPr>
        <w:t xml:space="preserve">SELECT * FROM temporal_val ORDER BY dt;</w:t>
        <w:br w:clear="none"/>
      </w:r>
      <w:r>
        <w:t xml:space="preserve"/>
        <w:br w:clear="none"/>
        <w:t xml:space="preserve">+------------+---------------------+----------+----------------+</w:t>
        <w:br w:clear="none"/>
        <w:t xml:space="preserve">| d          | dt                  | t        | ts             |</w:t>
        <w:br w:clear="none"/>
        <w:t xml:space="preserve">+------------+---------------------+----------+----------------+</w:t>
        <w:br w:clear="none"/>
        <w:t xml:space="preserve">| 1999-01-01 | 1860-01-01 12:00:00 | 19:00:00 | 20210101030000 |</w:t>
        <w:br w:clear="none"/>
        <w:t xml:space="preserve">| 1981-01-01 | 1871-01-01 12:00:00 | 03:00:00 | 19750101040000 |</w:t>
        <w:br w:clear="none"/>
        <w:t xml:space="preserve">| 1970-01-01 | 1884-01-01 12:00:00 | 13:00:00 | 19800101020000 |</w:t>
        <w:br w:clear="none"/>
        <w:t xml:space="preserve">| 1964-01-01 | 1899-01-01 12:00:00 | 01:00:00 | 19850101050000 |</w:t>
        <w:br w:clear="none"/>
        <w:t xml:space="preserve">+------------+---------------------+----------+----------------+</w:t>
        <w:br w:clear="none"/>
        <w:t xml:space="preserve">mysql&gt; </w:t>
        <w:br w:clear="none"/>
      </w:r>
      <w:r>
        <w:rPr>
          <w:rStyle w:val="Text1"/>
        </w:rPr>
        <w:t xml:space="preserve">SELECT * FROM temporal_val ORDER BY t;</w:t>
        <w:br w:clear="none"/>
      </w:r>
      <w:r>
        <w:t xml:space="preserve"/>
        <w:br w:clear="none"/>
        <w:t xml:space="preserve">+------------+---------------------+----------+----------------+</w:t>
        <w:br w:clear="none"/>
        <w:t xml:space="preserve">| d          | dt                  | t        | ts             |</w:t>
        <w:br w:clear="none"/>
        <w:t xml:space="preserve">+------------+---------------------+----------+----------------+</w:t>
        <w:br w:clear="none"/>
        <w:t xml:space="preserve">| 1964-01-01 | 1899-01-01 12:00:00 | 01:00:00 | 19850101050000 |</w:t>
        <w:br w:clear="none"/>
        <w:t xml:space="preserve">| 1981-01-01 | 1871-01-01 12:00:00 | 03:00:00 | 19750101040000 |</w:t>
        <w:br w:clear="none"/>
        <w:t xml:space="preserve">| 1970-01-01 | 1884-01-01 12:00:00 | 13:00:00 | 19800101020000 |</w:t>
        <w:br w:clear="none"/>
        <w:t xml:space="preserve">| 1999-01-01 | 1860-01-01 12:00:00 | 19:00:00 | 20210101030000 |</w:t>
        <w:br w:clear="none"/>
        <w:t xml:space="preserve">+------------+---------------------+----------+----------------+</w:t>
        <w:br w:clear="none"/>
        <w:t xml:space="preserve">mysql&gt; </w:t>
        <w:br w:clear="none"/>
      </w:r>
      <w:r>
        <w:rPr>
          <w:rStyle w:val="Text1"/>
        </w:rPr>
        <w:t xml:space="preserve">SELECT * FROM temporal_val ORDER BY ts;</w:t>
        <w:br w:clear="none"/>
      </w:r>
      <w:r>
        <w:t xml:space="preserve"/>
        <w:br w:clear="none"/>
        <w:t xml:space="preserve">+------------+---------------------+----------+----------------+</w:t>
        <w:br w:clear="none"/>
        <w:t xml:space="preserve">| d          | dt                  | t        | ts             |</w:t>
        <w:br w:clear="none"/>
        <w:t xml:space="preserve">+------------+---------------------+----------+----------------+</w:t>
        <w:br w:clear="none"/>
        <w:t xml:space="preserve">| 1981-01-01 | 1871-01-01 12:00:00 | 03:00:00 | 19750101040000 |</w:t>
        <w:br w:clear="none"/>
        <w:t xml:space="preserve">| 1970-01-01 | 1884-01-01 12:00:00 | 13:00:00 | 19800101020000 |</w:t>
        <w:br w:clear="none"/>
        <w:t xml:space="preserve">| 1964-01-01 | 1899-01-01 12:00:00 | 01:00:00 | 19850101050000 |</w:t>
        <w:br w:clear="none"/>
        <w:t xml:space="preserve">| 1999-01-01 | 1860-01-01 12:00:00 | 19:00:00 | 20210101030000 |</w:t>
        <w:br w:clear="none"/>
        <w:t xml:space="preserve">+------------+---------------------+----------+----------------+</w:t>
        <w:br w:clear="none"/>
      </w:r>
    </w:p>
    <w:p>
      <w:pPr>
        <w:pStyle w:val="Normal"/>
      </w:pPr>
      <w:r>
        <w:t xml:space="preserve">Sometimes a temporal sort uses only part of a date or time column. In that case, you can bust out the part or parts you need and use them to order the results. Some examples of this are given in the next few sections. </w:t>
      </w:r>
    </w:p>
    <w:p>
      <w:bookmarkStart w:id="2877" w:name="Sorting_by_Calendar_DayProblemYo"/>
      <w:bookmarkStart w:id="2878" w:name="Top_of_ch06s09_html"/>
      <w:bookmarkStart w:id="2879" w:name="Sorting_by_Calendar_DayProblemYo_1"/>
      <w:pPr>
        <w:keepNext/>
        <w:pStyle w:val="Heading 1"/>
        <w:pageBreakBefore w:val="on"/>
        <w:keepLines w:val="on"/>
      </w:pPr>
      <w:r>
        <w:rPr>
          <w:rStyle w:val="Text26"/>
        </w:rPr>
        <w:bookmarkStart w:id="2880" w:name="mysqlckbk_CHP_6_SECT_9"/>
        <w:t/>
        <w:bookmarkEnd w:id="2880"/>
      </w:r>
      <w:r>
        <w:t>Sorting by Calendar Day</w:t>
      </w:r>
      <w:bookmarkEnd w:id="2877"/>
      <w:bookmarkEnd w:id="2878"/>
      <w:bookmarkEnd w:id="2879"/>
    </w:p>
    <w:p>
      <w:pPr>
        <w:keepNext/>
        <w:pStyle w:val="Heading 2"/>
        <w:keepLines w:val="on"/>
      </w:pPr>
      <w:r>
        <w:rPr>
          <w:rStyle w:val="Text26"/>
        </w:rPr>
        <w:bookmarkStart w:id="2881" w:name="mysqlckbk_CHP_6_SECT_9_1"/>
        <w:t/>
        <w:bookmarkEnd w:id="2881"/>
      </w:r>
      <w:r>
        <w:t>Problem</w:t>
      </w:r>
    </w:p>
    <w:p>
      <w:pPr>
        <w:pStyle w:val="Normal"/>
      </w:pPr>
      <w:r>
        <w:rPr>
          <w:rStyle w:val="Text27"/>
        </w:rPr>
        <w:bookmarkStart w:id="2882" w:name="mysqlckbk_IDXTERM_1099"/>
        <w:t/>
        <w:bookmarkEnd w:id="2882"/>
      </w:r>
      <w:r>
        <w:t xml:space="preserve">You want to sort by day of the calendar year. </w:t>
      </w:r>
    </w:p>
    <w:p>
      <w:pPr>
        <w:keepNext/>
        <w:pStyle w:val="Heading 2"/>
        <w:keepLines w:val="on"/>
      </w:pPr>
      <w:r>
        <w:rPr>
          <w:rStyle w:val="Text26"/>
        </w:rPr>
        <w:bookmarkStart w:id="2883" w:name="mysqlckbk_CHP_6_SECT_9_2"/>
        <w:t/>
        <w:bookmarkEnd w:id="2883"/>
      </w:r>
      <w:r>
        <w:t>Solution</w:t>
      </w:r>
    </w:p>
    <w:p>
      <w:pPr>
        <w:pStyle w:val="Normal"/>
      </w:pPr>
      <w:r>
        <w:t>Sort using the month and day of a date, ignoring the year.</w:t>
      </w:r>
    </w:p>
    <w:p>
      <w:pPr>
        <w:keepNext/>
        <w:pStyle w:val="Heading 2"/>
        <w:keepLines w:val="on"/>
      </w:pPr>
      <w:r>
        <w:rPr>
          <w:rStyle w:val="Text26"/>
        </w:rPr>
        <w:bookmarkStart w:id="2884" w:name="mysqlckbk_CHP_6_SECT_9_3"/>
        <w:t/>
        <w:bookmarkEnd w:id="2884"/>
      </w:r>
      <w:r>
        <w:t>Discussion</w:t>
      </w:r>
    </w:p>
    <w:p>
      <w:pPr>
        <w:pStyle w:val="Normal"/>
      </w:pPr>
      <w:r>
        <w:t xml:space="preserve">Sorting in calendar order differs from sorting by date. You ignore the year part of the dates and sort using only the month and day to order records in terms of where they fall during the calendar year. Suppose you have an </w:t>
      </w:r>
      <w:r>
        <w:rPr>
          <w:rStyle w:val="Text0"/>
        </w:rPr>
        <w:t>event</w:t>
      </w:r>
      <w:r>
        <w:t xml:space="preserve"> table that looks like this when values are ordered by actual date of occurrence: </w:t>
      </w:r>
    </w:p>
    <w:p>
      <w:pPr>
        <w:pStyle w:val="Para 18"/>
      </w:pPr>
      <w:r>
        <w:bookmarkStart w:id="2885" w:name="I_6_tt747"/>
        <w:t/>
        <w:bookmarkEnd w:id="2885"/>
      </w:r>
    </w:p>
    <w:p>
      <w:pPr>
        <w:pStyle w:val="Para 02"/>
      </w:pPr>
      <w:r>
        <w:t xml:space="preserve">mysql&gt; </w:t>
        <w:br w:clear="none"/>
      </w:r>
      <w:r>
        <w:rPr>
          <w:rStyle w:val="Text1"/>
        </w:rPr>
        <w:t xml:space="preserve">SELECT date, description FROM event ORDER BY date;</w:t>
        <w:br w:clear="none"/>
      </w:r>
      <w:r>
        <w:t xml:space="preserve"/>
        <w:br w:clear="none"/>
        <w:t xml:space="preserve">+------------+-------------------------------------+</w:t>
        <w:br w:clear="none"/>
        <w:t xml:space="preserve">| date       | description                         |</w:t>
        <w:br w:clear="none"/>
        <w:t xml:space="preserve">+------------+-------------------------------------+</w:t>
        <w:br w:clear="none"/>
        <w:t xml:space="preserve">| 1215-06-15 | Signing of the Magna Carta          |</w:t>
        <w:br w:clear="none"/>
        <w:t xml:space="preserve">| 1732-02-22 | George Washington's birthday        |</w:t>
        <w:br w:clear="none"/>
        <w:t xml:space="preserve">| 1776-07-14 | Bastille Day                        |</w:t>
        <w:br w:clear="none"/>
        <w:t xml:space="preserve">| 1789-07-04 | US Independence Day                 |</w:t>
        <w:br w:clear="none"/>
        <w:t xml:space="preserve">| 1809-02-12 | Abraham Lincoln's birthday          |</w:t>
        <w:br w:clear="none"/>
        <w:t xml:space="preserve">| 1919-06-28 | Signing of the Treaty of Versailles |</w:t>
        <w:br w:clear="none"/>
        <w:t xml:space="preserve">| 1944-06-06 | D-Day at Normandy Beaches           |</w:t>
        <w:br w:clear="none"/>
        <w:t xml:space="preserve">| 1957-10-04 | Sputnik launch date                 |</w:t>
        <w:br w:clear="none"/>
        <w:t xml:space="preserve">| 1958-01-31 | Explorer 1 launch date              |</w:t>
        <w:br w:clear="none"/>
        <w:t xml:space="preserve">| 1989-11-09 | Opening of the Berlin Wall          |</w:t>
        <w:br w:clear="none"/>
        <w:t xml:space="preserve">+------------+-------------------------------------+</w:t>
        <w:br w:clear="none"/>
      </w:r>
    </w:p>
    <w:p>
      <w:pPr>
        <w:pStyle w:val="Normal"/>
      </w:pPr>
      <w:r>
        <w:t xml:space="preserve">To put these items in </w:t>
      </w:r>
      <w:r>
        <w:rPr>
          <w:rStyle w:val="Text27"/>
        </w:rPr>
        <w:bookmarkStart w:id="2886" w:name="mysqlckbk_IDXTERM_1100"/>
        <w:t/>
        <w:bookmarkEnd w:id="2886"/>
      </w:r>
      <w:r>
        <w:t xml:space="preserve">calendar order, sort them by month, then by day within month: </w:t>
      </w:r>
    </w:p>
    <w:p>
      <w:pPr>
        <w:pStyle w:val="Para 18"/>
      </w:pPr>
      <w:r>
        <w:bookmarkStart w:id="2887" w:name="I_6_tt748"/>
        <w:t/>
        <w:bookmarkEnd w:id="2887"/>
      </w:r>
    </w:p>
    <w:p>
      <w:pPr>
        <w:pStyle w:val="Para 02"/>
      </w:pPr>
      <w:r>
        <w:t xml:space="preserve">mysql&gt; </w:t>
        <w:br w:clear="none"/>
      </w:r>
      <w:r>
        <w:rPr>
          <w:rStyle w:val="Text1"/>
        </w:rPr>
        <w:t xml:space="preserve">SELECT date, description FROM event</w:t>
        <w:br w:clear="none"/>
      </w:r>
      <w:r>
        <w:t xml:space="preserve"/>
        <w:br w:clear="none"/>
        <w:t xml:space="preserve">    -&gt; </w:t>
        <w:br w:clear="none"/>
      </w:r>
      <w:r>
        <w:rPr>
          <w:rStyle w:val="Text1"/>
        </w:rPr>
        <w:t xml:space="preserve">ORDER BY MONTH(date), DAYOFMONTH(date);</w:t>
        <w:br w:clear="none"/>
      </w:r>
      <w:r>
        <w:t xml:space="preserve"/>
        <w:br w:clear="none"/>
        <w:t xml:space="preserve">+------------+-------------------------------------+</w:t>
        <w:br w:clear="none"/>
        <w:t xml:space="preserve">| date       | description                         |</w:t>
        <w:br w:clear="none"/>
        <w:t xml:space="preserve">+------------+-------------------------------------+</w:t>
        <w:br w:clear="none"/>
        <w:t xml:space="preserve">| 1958-01-31 | Explorer 1 launch date              |</w:t>
        <w:br w:clear="none"/>
        <w:t xml:space="preserve">| 1809-02-12 | Abraham Lincoln's birthday          |</w:t>
        <w:br w:clear="none"/>
        <w:t xml:space="preserve">| 1732-02-22 | George Washington's birthday        |</w:t>
        <w:br w:clear="none"/>
        <w:t xml:space="preserve">| 1944-06-06 | D-Day at Normandy Beaches           |</w:t>
        <w:br w:clear="none"/>
        <w:t xml:space="preserve">| 1215-06-15 | Signing of the Magna Carta          |</w:t>
        <w:br w:clear="none"/>
        <w:t xml:space="preserve">| 1919-06-28 | Signing of the Treaty of Versailles |</w:t>
        <w:br w:clear="none"/>
        <w:t xml:space="preserve">| 1789-07-04 | US Independence Day                 |</w:t>
        <w:br w:clear="none"/>
        <w:t xml:space="preserve">| 1776-07-14 | Bastille Day                        |</w:t>
        <w:br w:clear="none"/>
        <w:t xml:space="preserve">| 1957-10-04 | Sputnik launch date                 |</w:t>
        <w:br w:clear="none"/>
        <w:t xml:space="preserve">| 1989-11-09 | Opening of the Berlin Wall          |</w:t>
        <w:br w:clear="none"/>
        <w:t xml:space="preserve">+------------+-------------------------------------+</w:t>
        <w:br w:clear="none"/>
      </w:r>
    </w:p>
    <w:p>
      <w:pPr>
        <w:pStyle w:val="Normal"/>
      </w:pPr>
      <w:r>
        <w:t xml:space="preserve">MySQL also has a </w:t>
      </w:r>
      <w:r>
        <w:rPr>
          <w:rStyle w:val="Text0"/>
        </w:rPr>
        <w:t>DAYOFYEAR( )</w:t>
      </w:r>
      <w:r>
        <w:t xml:space="preserve"> function that you might think would be useful for calendar day sorting: </w:t>
      </w:r>
    </w:p>
    <w:p>
      <w:pPr>
        <w:pStyle w:val="Para 18"/>
      </w:pPr>
      <w:r>
        <w:bookmarkStart w:id="2888" w:name="I_6_tt749"/>
        <w:t/>
        <w:bookmarkEnd w:id="2888"/>
      </w:r>
    </w:p>
    <w:p>
      <w:pPr>
        <w:pStyle w:val="Para 02"/>
      </w:pPr>
      <w:r>
        <w:t xml:space="preserve">mysql&gt; </w:t>
        <w:br w:clear="none"/>
      </w:r>
      <w:r>
        <w:rPr>
          <w:rStyle w:val="Text1"/>
        </w:rPr>
        <w:t xml:space="preserve">SELECT date, description FROM event ORDER BY DAYOFYEAR(date);</w:t>
        <w:br w:clear="none"/>
      </w:r>
      <w:r>
        <w:t xml:space="preserve"/>
        <w:br w:clear="none"/>
        <w:t xml:space="preserve">+------------+-------------------------------------+</w:t>
        <w:br w:clear="none"/>
        <w:t xml:space="preserve">| date       | description                         |</w:t>
        <w:br w:clear="none"/>
        <w:t xml:space="preserve">+------------+-------------------------------------+</w:t>
        <w:br w:clear="none"/>
        <w:t xml:space="preserve">| 1958-01-31 | Explorer 1 launch date              |</w:t>
        <w:br w:clear="none"/>
        <w:t xml:space="preserve">| 1809-02-12 | Abraham Lincoln's birthday          |</w:t>
        <w:br w:clear="none"/>
        <w:t xml:space="preserve">| 1732-02-22 | George Washington's birthday        |</w:t>
        <w:br w:clear="none"/>
        <w:t xml:space="preserve">| 1944-06-06 | D-Day at Normandy Beaches           |</w:t>
        <w:br w:clear="none"/>
        <w:t xml:space="preserve">| 1215-06-15 | Signing of the Magna Carta          |</w:t>
        <w:br w:clear="none"/>
        <w:t xml:space="preserve">| 1919-06-28 | Signing of the Treaty of Versailles |</w:t>
        <w:br w:clear="none"/>
        <w:t xml:space="preserve">| 1789-07-04 | US Independence Day                 |</w:t>
        <w:br w:clear="none"/>
        <w:t xml:space="preserve">| 1776-07-14 | Bastille Day                        |</w:t>
        <w:br w:clear="none"/>
        <w:t xml:space="preserve">| 1957-10-04 | Sputnik launch date                 |</w:t>
        <w:br w:clear="none"/>
        <w:t xml:space="preserve">| 1989-11-09 | Opening of the Berlin Wall          |</w:t>
        <w:br w:clear="none"/>
        <w:t xml:space="preserve">+------------+-------------------------------------+</w:t>
        <w:br w:clear="none"/>
      </w:r>
    </w:p>
    <w:p>
      <w:pPr>
        <w:pStyle w:val="Normal"/>
      </w:pPr>
      <w:r>
        <w:t xml:space="preserve">That appears to work, but only because the table doesn’t have records in it that expose a problem with the use of </w:t>
      </w:r>
      <w:r>
        <w:rPr>
          <w:rStyle w:val="Text0"/>
        </w:rPr>
        <w:t>DAYOFYEAR( )</w:t>
      </w:r>
      <w:r>
        <w:t xml:space="preserve">: It can generate the same value for different calendar days. For example, February 29 of leap years and March 1 of non-leap years appear to be the same day: </w:t>
      </w:r>
    </w:p>
    <w:p>
      <w:pPr>
        <w:pStyle w:val="Para 18"/>
      </w:pPr>
      <w:r>
        <w:bookmarkStart w:id="2889" w:name="I_6_tt750"/>
        <w:t/>
        <w:bookmarkEnd w:id="2889"/>
      </w:r>
    </w:p>
    <w:p>
      <w:pPr>
        <w:pStyle w:val="Para 02"/>
      </w:pPr>
      <w:r>
        <w:t xml:space="preserve">mysql&gt; </w:t>
        <w:br w:clear="none"/>
      </w:r>
      <w:r>
        <w:rPr>
          <w:rStyle w:val="Text1"/>
        </w:rPr>
        <w:t xml:space="preserve">SELECT DAYOFYEAR('1996-02-29'), DAYOFYEAR('1997-03-01');</w:t>
        <w:br w:clear="none"/>
      </w:r>
      <w:r>
        <w:t xml:space="preserve"/>
        <w:br w:clear="none"/>
        <w:t xml:space="preserve">+-------------------------+-------------------------+</w:t>
        <w:br w:clear="none"/>
        <w:t xml:space="preserve">| DAYOFYEAR('1996-02-29') | DAYOFYEAR('1997-03-01') |</w:t>
        <w:br w:clear="none"/>
        <w:t xml:space="preserve">+-------------------------+-------------------------+</w:t>
        <w:br w:clear="none"/>
        <w:t xml:space="preserve">|                      60 |                      60 |</w:t>
        <w:br w:clear="none"/>
        <w:t xml:space="preserve">+-------------------------+-------------------------+</w:t>
        <w:br w:clear="none"/>
      </w:r>
    </w:p>
    <w:p>
      <w:pPr>
        <w:pStyle w:val="Normal"/>
      </w:pPr>
      <w:r>
        <w:t xml:space="preserve">This property means that </w:t>
      </w:r>
      <w:r>
        <w:rPr>
          <w:rStyle w:val="Text0"/>
        </w:rPr>
        <w:t>DAYOFYEAR( )</w:t>
      </w:r>
      <w:r>
        <w:rPr>
          <w:rStyle w:val="Text27"/>
        </w:rPr>
        <w:bookmarkStart w:id="2890" w:name="mysqlckbk_IDXTERM_1101"/>
        <w:t/>
        <w:bookmarkEnd w:id="2890"/>
        <w:bookmarkStart w:id="2891" w:name="mysqlckbk_IDXTERM_1102"/>
        <w:t/>
        <w:bookmarkEnd w:id="2891"/>
      </w:r>
      <w:r>
        <w:t xml:space="preserve"> won’t necessarily produce correct results for calendar sorting. It can group dates together that actually occur on different calendar days. </w:t>
      </w:r>
    </w:p>
    <w:p>
      <w:pPr>
        <w:pStyle w:val="Normal"/>
      </w:pPr>
      <w:r>
        <w:t xml:space="preserve">If a table represents dates using separate year, month, and day columns, calendar sorting requires no date-part extraction. Just sort the relevant columns directly. For example, the master ballplayer table from the </w:t>
      </w:r>
      <w:r>
        <w:rPr>
          <w:rStyle w:val="Text0"/>
        </w:rPr>
        <w:t>baseball1.com</w:t>
      </w:r>
      <w:r>
        <w:t xml:space="preserve"> database distribution represents names and birth dates as follows: </w:t>
      </w:r>
    </w:p>
    <w:p>
      <w:pPr>
        <w:pStyle w:val="Para 18"/>
      </w:pPr>
      <w:r>
        <w:bookmarkStart w:id="2892" w:name="I_6_tt751"/>
        <w:t/>
        <w:bookmarkEnd w:id="2892"/>
      </w:r>
    </w:p>
    <w:p>
      <w:pPr>
        <w:pStyle w:val="Para 02"/>
      </w:pPr>
      <w:r>
        <w:t xml:space="preserve">mysql&gt; </w:t>
        <w:br w:clear="none"/>
      </w:r>
      <w:r>
        <w:rPr>
          <w:rStyle w:val="Text1"/>
        </w:rPr>
        <w:t xml:space="preserve">SELECT lastname, firstname, birthyear, birthmonth, birthday</w:t>
        <w:br w:clear="none"/>
      </w:r>
      <w:r>
        <w:t xml:space="preserve"/>
        <w:br w:clear="none"/>
        <w:t xml:space="preserve">    -&gt; </w:t>
        <w:br w:clear="none"/>
      </w:r>
      <w:r>
        <w:rPr>
          <w:rStyle w:val="Text1"/>
        </w:rPr>
        <w:t xml:space="preserve">FROM master;</w:t>
        <w:br w:clear="none"/>
      </w:r>
      <w:r>
        <w:t xml:space="preserve"/>
        <w:br w:clear="none"/>
        <w:t xml:space="preserve">+----------------+--------------+-----------+------------+----------+</w:t>
        <w:br w:clear="none"/>
        <w:t xml:space="preserve">| lastname       | firstname    | birthyear | birthmonth | birthday |</w:t>
        <w:br w:clear="none"/>
        <w:t xml:space="preserve">+----------------+--------------+-----------+------------+----------+</w:t>
        <w:br w:clear="none"/>
        <w:t xml:space="preserve">| AARON          | HANK         |      1934 |          2 |        5 |</w:t>
        <w:br w:clear="none"/>
        <w:t xml:space="preserve">| AARON          | TOMMIE       |      1939 |          8 |        5 |</w:t>
        <w:br w:clear="none"/>
        <w:t xml:space="preserve">| AASE           | DON          |      1954 |          9 |        8 |</w:t>
        <w:br w:clear="none"/>
        <w:t xml:space="preserve">| ABAD           | ANDY         |      1972 |          8 |       25 |</w:t>
        <w:br w:clear="none"/>
        <w:t xml:space="preserve">| ABADIE         | JOHN         |      1854 |         11 |        4 |</w:t>
        <w:br w:clear="none"/>
        <w:t xml:space="preserve">| ABBATICCHIO    | ED           |      1877 |          4 |       15 |</w:t>
        <w:br w:clear="none"/>
        <w:t xml:space="preserve">| ABBEY          | BERT         |      1869 |         11 |       29 |</w:t>
        <w:br w:clear="none"/>
        <w:t xml:space="preserve">| ABBEY          | CHARLIE      |      1866 |         10 |       14 |</w:t>
        <w:br w:clear="none"/>
        <w:t xml:space="preserve">...</w:t>
        <w:br w:clear="none"/>
      </w:r>
    </w:p>
    <w:p>
      <w:pPr>
        <w:pStyle w:val="Normal"/>
      </w:pPr>
      <w:r>
        <w:t xml:space="preserve">To sort those records in calendar order, use the </w:t>
      </w:r>
      <w:r>
        <w:rPr>
          <w:rStyle w:val="Text0"/>
        </w:rPr>
        <w:t>birthmonth</w:t>
      </w:r>
      <w:r>
        <w:t xml:space="preserve"> and </w:t>
      </w:r>
      <w:r>
        <w:rPr>
          <w:rStyle w:val="Text0"/>
        </w:rPr>
        <w:t>birthday</w:t>
      </w:r>
      <w:r>
        <w:t xml:space="preserve"> columns. Of course, that will leave records unsorted within any given day, so you may also want to add additional sort columns. The following query selects players with known birthdays, sorts them by calendar order, and by name for each calendar day: </w:t>
      </w:r>
    </w:p>
    <w:p>
      <w:pPr>
        <w:pStyle w:val="Para 18"/>
      </w:pPr>
      <w:r>
        <w:bookmarkStart w:id="2893" w:name="I_6_tt752"/>
        <w:t/>
        <w:bookmarkEnd w:id="2893"/>
      </w:r>
    </w:p>
    <w:p>
      <w:pPr>
        <w:pStyle w:val="Para 02"/>
      </w:pPr>
      <w:r>
        <w:t xml:space="preserve">mysql&gt; </w:t>
        <w:br w:clear="none"/>
      </w:r>
      <w:r>
        <w:rPr>
          <w:rStyle w:val="Text1"/>
        </w:rPr>
        <w:t xml:space="preserve">SELECT lastname, firstname, birthyear, birthmonth, birthday</w:t>
        <w:br w:clear="none"/>
      </w:r>
      <w:r>
        <w:t xml:space="preserve"/>
        <w:br w:clear="none"/>
        <w:t xml:space="preserve">    -&gt; </w:t>
        <w:br w:clear="none"/>
      </w:r>
      <w:r>
        <w:rPr>
          <w:rStyle w:val="Text1"/>
        </w:rPr>
        <w:t xml:space="preserve">FROM master</w:t>
        <w:br w:clear="none"/>
      </w:r>
      <w:r>
        <w:t xml:space="preserve"/>
        <w:br w:clear="none"/>
        <w:t xml:space="preserve">    -&gt; </w:t>
        <w:br w:clear="none"/>
      </w:r>
      <w:r>
        <w:rPr>
          <w:rStyle w:val="Text1"/>
        </w:rPr>
        <w:t xml:space="preserve">WHERE birthmonth IS NOT NULL AND birthday IS NOT NULL</w:t>
        <w:br w:clear="none"/>
      </w:r>
      <w:r>
        <w:t xml:space="preserve"/>
        <w:br w:clear="none"/>
        <w:t xml:space="preserve">    -&gt; </w:t>
        <w:br w:clear="none"/>
      </w:r>
      <w:r>
        <w:rPr>
          <w:rStyle w:val="Text1"/>
        </w:rPr>
        <w:t xml:space="preserve">ORDER BY birthmonth, birthday, lastname, firstname;</w:t>
        <w:br w:clear="none"/>
      </w:r>
      <w:r>
        <w:t xml:space="preserve"/>
        <w:br w:clear="none"/>
        <w:t xml:space="preserve">+----------------+--------------+-----------+------------+----------+</w:t>
        <w:br w:clear="none"/>
        <w:t xml:space="preserve">| lastname       | firstname    | birthyear | birthmonth | birthday |</w:t>
        <w:br w:clear="none"/>
        <w:t xml:space="preserve">+----------------+--------------+-----------+------------+----------+</w:t>
        <w:br w:clear="none"/>
        <w:t xml:space="preserve">| ALLEN          | ETHAN        |      1904 |          1 |        1 |</w:t>
        <w:br w:clear="none"/>
        <w:t xml:space="preserve">| BEIRNE         | KEVIN        |      1974 |          1 |        1 |</w:t>
        <w:br w:clear="none"/>
        <w:t xml:space="preserve">| BELL           | RUDY         |      1881 |          1 |        1 |</w:t>
        <w:br w:clear="none"/>
        <w:t xml:space="preserve">| BERTHRONG      | HARRY        |      1844 |          1 |        1 |</w:t>
        <w:br w:clear="none"/>
        <w:t xml:space="preserve">| BETHEA         | BILL         |      1942 |          1 |        1 |</w:t>
        <w:br w:clear="none"/>
        <w:t xml:space="preserve">| BISHOP         | CHARLIE      |      1924 |          1 |        1 |</w:t>
        <w:br w:clear="none"/>
        <w:t xml:space="preserve">| BOBB           | RANDY        |      1948 |          1 |        1 |</w:t>
        <w:br w:clear="none"/>
        <w:t xml:space="preserve">| BRUCKMILLER    | ANDY         |      1882 |          1 |        1 |</w:t>
        <w:br w:clear="none"/>
        <w:t xml:space="preserve">...</w:t>
        <w:br w:clear="none"/>
      </w:r>
    </w:p>
    <w:p>
      <w:pPr>
        <w:pStyle w:val="Normal"/>
      </w:pPr>
      <w:r>
        <w:t xml:space="preserve">For large datasets, sorting using separate date part columns can be much faster than sorts based on extracting pieces of </w:t>
      </w:r>
      <w:r>
        <w:rPr>
          <w:rStyle w:val="Text0"/>
        </w:rPr>
        <w:t>DATE</w:t>
      </w:r>
      <w:r>
        <w:t xml:space="preserve"> values. There’s no overhead for part extraction, but more important, you can index the date part columns separately—something not possible with a </w:t>
      </w:r>
      <w:r>
        <w:rPr>
          <w:rStyle w:val="Text0"/>
        </w:rPr>
        <w:t>DATE</w:t>
      </w:r>
      <w:r>
        <w:t xml:space="preserve"> column. </w:t>
      </w:r>
    </w:p>
    <w:p>
      <w:bookmarkStart w:id="2894" w:name="Sorting_by_Day_of_WeekProblemYou"/>
      <w:bookmarkStart w:id="2895" w:name="Top_of_ch06s10_html"/>
      <w:bookmarkStart w:id="2896" w:name="Sorting_by_Day_of_WeekProblemYou_1"/>
      <w:pPr>
        <w:keepNext/>
        <w:pStyle w:val="Heading 1"/>
        <w:pageBreakBefore w:val="on"/>
        <w:keepLines w:val="on"/>
      </w:pPr>
      <w:r>
        <w:rPr>
          <w:rStyle w:val="Text26"/>
        </w:rPr>
        <w:bookmarkStart w:id="2897" w:name="mysqlckbk_CHP_6_SECT_10"/>
        <w:t/>
        <w:bookmarkEnd w:id="2897"/>
      </w:r>
      <w:r>
        <w:t>Sorting by Day of Week</w:t>
      </w:r>
      <w:bookmarkEnd w:id="2894"/>
      <w:bookmarkEnd w:id="2895"/>
      <w:bookmarkEnd w:id="2896"/>
    </w:p>
    <w:p>
      <w:pPr>
        <w:keepNext/>
        <w:pStyle w:val="Heading 2"/>
        <w:keepLines w:val="on"/>
      </w:pPr>
      <w:r>
        <w:rPr>
          <w:rStyle w:val="Text26"/>
        </w:rPr>
        <w:bookmarkStart w:id="2898" w:name="mysqlckbk_CHP_6_SECT_10_1"/>
        <w:t/>
        <w:bookmarkEnd w:id="2898"/>
      </w:r>
      <w:r>
        <w:t>Problem</w:t>
      </w:r>
    </w:p>
    <w:p>
      <w:pPr>
        <w:pStyle w:val="Normal"/>
      </w:pPr>
      <w:r>
        <w:t>You want to sort in day-of-week order.</w:t>
      </w:r>
    </w:p>
    <w:p>
      <w:pPr>
        <w:keepNext/>
        <w:pStyle w:val="Heading 2"/>
        <w:keepLines w:val="on"/>
      </w:pPr>
      <w:r>
        <w:rPr>
          <w:rStyle w:val="Text26"/>
        </w:rPr>
        <w:bookmarkStart w:id="2899" w:name="mysqlckbk_CHP_6_SECT_10_2"/>
        <w:t/>
        <w:bookmarkEnd w:id="2899"/>
      </w:r>
      <w:r>
        <w:t>Solution</w:t>
      </w:r>
    </w:p>
    <w:p>
      <w:pPr>
        <w:pStyle w:val="Normal"/>
      </w:pPr>
      <w:r>
        <w:rPr>
          <w:rStyle w:val="Text27"/>
        </w:rPr>
        <w:bookmarkStart w:id="2900" w:name="mysqlckbk_IDXTERM_1103"/>
        <w:t/>
        <w:bookmarkEnd w:id="2900"/>
      </w:r>
      <w:r>
        <w:t xml:space="preserve">Use </w:t>
      </w:r>
      <w:r>
        <w:rPr>
          <w:rStyle w:val="Text0"/>
        </w:rPr>
        <w:t>DAYOFWEEK( )</w:t>
      </w:r>
      <w:r>
        <w:rPr>
          <w:rStyle w:val="Text27"/>
        </w:rPr>
        <w:bookmarkStart w:id="2901" w:name="mysqlckbk_IDXTERM_1104"/>
        <w:t/>
        <w:bookmarkEnd w:id="2901"/>
      </w:r>
      <w:r>
        <w:t xml:space="preserve"> to convert a date column to its numeric day of week value. </w:t>
      </w:r>
    </w:p>
    <w:p>
      <w:pPr>
        <w:keepNext/>
        <w:pStyle w:val="Heading 2"/>
        <w:keepLines w:val="on"/>
      </w:pPr>
      <w:r>
        <w:rPr>
          <w:rStyle w:val="Text26"/>
        </w:rPr>
        <w:bookmarkStart w:id="2902" w:name="mysqlckbk_CHP_6_SECT_10_3"/>
        <w:t/>
        <w:bookmarkEnd w:id="2902"/>
      </w:r>
      <w:r>
        <w:t>Discussion</w:t>
      </w:r>
    </w:p>
    <w:p>
      <w:pPr>
        <w:pStyle w:val="Normal"/>
      </w:pPr>
      <w:r>
        <w:t xml:space="preserve">Day-of-week sorting is similar to calendar day sorting, except that you use different functions to get at the relevant ordering values. </w:t>
      </w:r>
    </w:p>
    <w:p>
      <w:pPr>
        <w:pStyle w:val="Normal"/>
      </w:pPr>
      <w:r>
        <w:t xml:space="preserve">You can get the day of the week using </w:t>
      </w:r>
      <w:r>
        <w:rPr>
          <w:rStyle w:val="Text0"/>
        </w:rPr>
        <w:t>DAYNAME( )</w:t>
      </w:r>
      <w:r>
        <w:t>, but that produces strings that sort lexically rather than in day-of-week order (Sunday, Monday, Tuesday, etc.). Here the technique of displaying one value but sorting by another is useful (</w:t>
      </w:r>
      <w:hyperlink w:anchor="Top_of_ch06s05_html" w:tooltip="Displaying One Set of Values While Sorting by Another">
        <w:r>
          <w:rPr>
            <w:rStyle w:val="Text2"/>
          </w:rPr>
          <w:t>Recipe 6.5</w:t>
        </w:r>
      </w:hyperlink>
      <w:r>
        <w:t xml:space="preserve">). Display day names using </w:t>
      </w:r>
      <w:r>
        <w:rPr>
          <w:rStyle w:val="Text0"/>
        </w:rPr>
        <w:t>DAYNAME( )</w:t>
      </w:r>
      <w:r>
        <w:t xml:space="preserve">, but sort in day-of-week order using </w:t>
      </w:r>
      <w:r>
        <w:rPr>
          <w:rStyle w:val="Text0"/>
        </w:rPr>
        <w:t>DAYOFWEEK( )</w:t>
      </w:r>
      <w:r>
        <w:t xml:space="preserve">, which returns numeric values from 1 to 7 for Sunday through Saturday: </w:t>
      </w:r>
    </w:p>
    <w:p>
      <w:pPr>
        <w:pStyle w:val="Para 18"/>
      </w:pPr>
      <w:r>
        <w:bookmarkStart w:id="2903" w:name="I_6_tt753"/>
        <w:t/>
        <w:bookmarkEnd w:id="2903"/>
      </w:r>
    </w:p>
    <w:p>
      <w:pPr>
        <w:pStyle w:val="Para 02"/>
      </w:pPr>
      <w:r>
        <w:t xml:space="preserve">mysql&gt; </w:t>
        <w:br w:clear="none"/>
      </w:r>
      <w:r>
        <w:rPr>
          <w:rStyle w:val="Text1"/>
        </w:rPr>
        <w:t xml:space="preserve">SELECT DAYNAME(date) AS day, date, description</w:t>
        <w:br w:clear="none"/>
      </w:r>
      <w:r>
        <w:t xml:space="preserve"/>
        <w:br w:clear="none"/>
        <w:t xml:space="preserve">    -&gt; </w:t>
        <w:br w:clear="none"/>
      </w:r>
      <w:r>
        <w:rPr>
          <w:rStyle w:val="Text1"/>
        </w:rPr>
        <w:t xml:space="preserve">FROM event</w:t>
        <w:br w:clear="none"/>
      </w:r>
      <w:r>
        <w:t xml:space="preserve"/>
        <w:br w:clear="none"/>
        <w:t xml:space="preserve">    -&gt; </w:t>
        <w:br w:clear="none"/>
      </w:r>
      <w:r>
        <w:rPr>
          <w:rStyle w:val="Text1"/>
        </w:rPr>
        <w:t xml:space="preserve">ORDER BY DAYOFWEEK(date);</w:t>
        <w:br w:clear="none"/>
      </w:r>
      <w:r>
        <w:t xml:space="preserve"/>
        <w:br w:clear="none"/>
        <w:t xml:space="preserve">+----------+------------+-------------------------------------+</w:t>
        <w:br w:clear="none"/>
        <w:t xml:space="preserve">| day      | date       | description                         |</w:t>
        <w:br w:clear="none"/>
        <w:t xml:space="preserve">+----------+------------+-------------------------------------+</w:t>
        <w:br w:clear="none"/>
        <w:t xml:space="preserve">| Sunday   | 1776-07-14 | Bastille Day                        |</w:t>
        <w:br w:clear="none"/>
        <w:t xml:space="preserve">| Sunday   | 1809-02-12 | Abraham Lincoln's birthday          |</w:t>
        <w:br w:clear="none"/>
        <w:t xml:space="preserve">| Monday   | 1215-06-15 | Signing of the Magna Carta          |</w:t>
        <w:br w:clear="none"/>
        <w:t xml:space="preserve">| Tuesday  | 1944-06-06 | D-Day at Normandy Beaches           |</w:t>
        <w:br w:clear="none"/>
        <w:t xml:space="preserve">| Thursday | 1989-11-09 | Opening of the Berlin Wall          |</w:t>
        <w:br w:clear="none"/>
        <w:t xml:space="preserve">| Friday   | 1957-10-04 | Sputnik launch date                 |</w:t>
        <w:br w:clear="none"/>
        <w:t xml:space="preserve">| Friday   | 1958-01-31 | Explorer 1 launch date              |</w:t>
        <w:br w:clear="none"/>
        <w:t xml:space="preserve">| Friday   | 1732-02-22 | George Washington's birthday        |</w:t>
        <w:br w:clear="none"/>
        <w:t xml:space="preserve">| Saturday | 1789-07-04 | US Independence Day                 |</w:t>
        <w:br w:clear="none"/>
        <w:t xml:space="preserve">| Saturday | 1919-06-28 | Signing of the Treaty of Versailles |</w:t>
        <w:br w:clear="none"/>
        <w:t xml:space="preserve">+----------+------------+-------------------------------------+</w:t>
        <w:br w:clear="none"/>
      </w:r>
    </w:p>
    <w:p>
      <w:pPr>
        <w:pStyle w:val="Normal"/>
      </w:pPr>
      <w:r>
        <w:rPr>
          <w:rStyle w:val="Text27"/>
        </w:rPr>
        <w:bookmarkStart w:id="2904" w:name="mysqlckbk_IDXTERM_1105"/>
        <w:t/>
        <w:bookmarkEnd w:id="2904"/>
      </w:r>
      <w:r>
        <w:t xml:space="preserve">If you want to sort in day-of-week order, but treat Monday as the first day of the week and Sunday as the last, you can use a the </w:t>
      </w:r>
      <w:r>
        <w:rPr>
          <w:rStyle w:val="Text0"/>
        </w:rPr>
        <w:t>MOD( )</w:t>
      </w:r>
      <w:r>
        <w:rPr>
          <w:rStyle w:val="Text27"/>
        </w:rPr>
        <w:bookmarkStart w:id="2905" w:name="mysqlckbk_IDXTERM_1106"/>
        <w:t/>
        <w:bookmarkEnd w:id="2905"/>
      </w:r>
      <w:r>
        <w:t xml:space="preserve"> function to map Monday to 0, Tuesday to 1, ..., Sunday to 6: </w:t>
      </w:r>
    </w:p>
    <w:p>
      <w:pPr>
        <w:pStyle w:val="Para 18"/>
      </w:pPr>
      <w:r>
        <w:bookmarkStart w:id="2906" w:name="I_6_tt754"/>
        <w:t/>
        <w:bookmarkEnd w:id="2906"/>
      </w:r>
    </w:p>
    <w:p>
      <w:pPr>
        <w:pStyle w:val="Para 02"/>
      </w:pPr>
      <w:r>
        <w:t xml:space="preserve">mysql&gt; </w:t>
        <w:br w:clear="none"/>
      </w:r>
      <w:r>
        <w:rPr>
          <w:rStyle w:val="Text1"/>
        </w:rPr>
        <w:t xml:space="preserve">SELECT DAYNAME(date), date, description</w:t>
        <w:br w:clear="none"/>
      </w:r>
      <w:r>
        <w:t xml:space="preserve"/>
        <w:br w:clear="none"/>
        <w:t xml:space="preserve">    -&gt; </w:t>
        <w:br w:clear="none"/>
      </w:r>
      <w:r>
        <w:rPr>
          <w:rStyle w:val="Text1"/>
        </w:rPr>
        <w:t xml:space="preserve">FROM event</w:t>
        <w:br w:clear="none"/>
      </w:r>
      <w:r>
        <w:t xml:space="preserve"/>
        <w:br w:clear="none"/>
        <w:t xml:space="preserve">    -&gt; </w:t>
        <w:br w:clear="none"/>
      </w:r>
      <w:r>
        <w:rPr>
          <w:rStyle w:val="Text1"/>
        </w:rPr>
        <w:t xml:space="preserve">ORDER BY MOD(DAYOFWEEK(date) + 5, 7);</w:t>
        <w:br w:clear="none"/>
      </w:r>
      <w:r>
        <w:t xml:space="preserve"/>
        <w:br w:clear="none"/>
        <w:t xml:space="preserve">+---------------+------------+-------------------------------------+</w:t>
        <w:br w:clear="none"/>
        <w:t xml:space="preserve">| DAYNAME(date) | date       | description                         |</w:t>
        <w:br w:clear="none"/>
        <w:t xml:space="preserve">+---------------+------------+-------------------------------------+</w:t>
        <w:br w:clear="none"/>
        <w:t xml:space="preserve">| Monday        | 1215-06-15 | Signing of the Magna Carta          |</w:t>
        <w:br w:clear="none"/>
        <w:t xml:space="preserve">| Tuesday       | 1944-06-06 | D-Day at Normandy Beaches           |</w:t>
        <w:br w:clear="none"/>
        <w:t xml:space="preserve">| Thursday      | 1989-11-09 | Opening of the Berlin Wall          |</w:t>
        <w:br w:clear="none"/>
        <w:t xml:space="preserve">| Friday        | 1957-10-04 | Sputnik launch date                 |</w:t>
        <w:br w:clear="none"/>
        <w:t xml:space="preserve">| Friday        | 1958-01-31 | Explorer 1 launch date              |</w:t>
        <w:br w:clear="none"/>
        <w:t xml:space="preserve">| Friday        | 1732-02-22 | George Washington's birthday        |</w:t>
        <w:br w:clear="none"/>
        <w:t xml:space="preserve">| Saturday      | 1789-07-04 | US Independence Day                 |</w:t>
        <w:br w:clear="none"/>
        <w:t xml:space="preserve">| Saturday      | 1919-06-28 | Signing of the Treaty of Versailles |</w:t>
        <w:br w:clear="none"/>
        <w:t xml:space="preserve">| Sunday        | 1776-07-14 | Bastille Day                        |</w:t>
        <w:br w:clear="none"/>
        <w:t xml:space="preserve">| Sunday        | 1809-02-12 | Abraham Lincoln's birthday          |</w:t>
        <w:br w:clear="none"/>
        <w:t xml:space="preserve">+---------------+------------+-------------------------------------+</w:t>
        <w:br w:clear="none"/>
      </w:r>
    </w:p>
    <w:p>
      <w:pPr>
        <w:pStyle w:val="Normal"/>
      </w:pPr>
      <w:r>
        <w:t xml:space="preserve">The following table shows the </w:t>
      </w:r>
      <w:r>
        <w:rPr>
          <w:rStyle w:val="Text0"/>
        </w:rPr>
        <w:t>DAYOFWEEK( )</w:t>
      </w:r>
      <w:r>
        <w:t xml:space="preserve"> expressions to use for putting any day of the week first in the sort order: </w:t>
      </w:r>
    </w:p>
    <w:p>
      <w:pPr>
        <w:pStyle w:val="Para 18"/>
      </w:pPr>
      <w:r>
        <w:bookmarkStart w:id="2907" w:name="ch06_3_fm2xml"/>
        <w:t/>
        <w:bookmarkEnd w:id="2907"/>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9"/>
            </w:pPr>
            <w:r>
              <w:t>Day to list first</w:t>
            </w:r>
          </w:p>
        </w:tc>
        <w:tc>
          <w:tcPr>
            <w:tcW w:type="auto" w:w="0"/>
            <w:shd w:val="clear" w:color="auto" w:fill="F5F5F5"/>
            <w:tcMar>
              <w:left w:type="dxa" w:w="200"/>
              <w:top w:type="dxa" w:w="200"/>
              <w:right w:type="dxa" w:w="200"/>
              <w:bottom w:type="dxa" w:w="200"/>
            </w:tcMar>
            <w:vAlign w:val="center"/>
          </w:tcPr>
          <w:p>
            <w:pPr>
              <w:pStyle w:val="Para 04"/>
            </w:pPr>
            <w:r>
              <w:t>DAYOFWEEK( ) ex</w:t>
            </w:r>
            <w:r>
              <w:rPr>
                <w:rStyle w:val="Text5"/>
              </w:rPr>
              <w:t>pression</w:t>
            </w:r>
          </w:p>
        </w:tc>
      </w:tr>
    </w:tbl>
    <w:tbl>
      <w:tblPr>
        <w:tblW w:type="auto" w:w="0"/>
      </w:tblPr>
      <w:tr>
        <w:tc>
          <w:tcPr>
            <w:tcW w:type="auto" w:w="0"/>
            <w:tcMar>
              <w:left w:type="dxa" w:w="200"/>
              <w:top w:type="dxa" w:w="200"/>
              <w:right w:type="dxa" w:w="200"/>
              <w:bottom w:type="dxa" w:w="200"/>
            </w:tcMar>
            <w:vAlign w:val="center"/>
          </w:tcPr>
          <w:p>
            <w:pPr>
              <w:pStyle w:val="Para 04"/>
            </w:pPr>
            <w:r>
              <w:t>Sunday</w:t>
            </w:r>
          </w:p>
        </w:tc>
        <w:tc>
          <w:tcPr>
            <w:tcW w:type="auto" w:w="0"/>
            <w:tcMar>
              <w:left w:type="dxa" w:w="200"/>
              <w:top w:type="dxa" w:w="200"/>
              <w:right w:type="dxa" w:w="200"/>
              <w:bottom w:type="dxa" w:w="200"/>
            </w:tcMar>
            <w:vAlign w:val="center"/>
          </w:tcPr>
          <w:p>
            <w:pPr>
              <w:pStyle w:val="Para 10"/>
            </w:pPr>
            <w:r>
              <w:t>DAYOFWEEK(date)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Monday</w:t>
            </w:r>
          </w:p>
        </w:tc>
        <w:tc>
          <w:tcPr>
            <w:tcW w:type="auto" w:w="0"/>
            <w:shd w:val="clear" w:color="auto" w:fill="EEF2F6"/>
            <w:tcMar>
              <w:left w:type="dxa" w:w="200"/>
              <w:top w:type="dxa" w:w="200"/>
              <w:right w:type="dxa" w:w="200"/>
              <w:bottom w:type="dxa" w:w="200"/>
            </w:tcMar>
            <w:vAlign w:val="center"/>
          </w:tcPr>
          <w:p>
            <w:pPr>
              <w:pStyle w:val="Para 11"/>
            </w:pPr>
            <w:r>
              <w:t>MOD(DAYOFWEEK(date) + 5, 7)</w:t>
            </w:r>
          </w:p>
        </w:tc>
      </w:tr>
    </w:tbl>
    <w:tbl>
      <w:tblPr>
        <w:tblW w:type="auto" w:w="0"/>
      </w:tblPr>
      <w:tr>
        <w:tc>
          <w:tcPr>
            <w:tcW w:type="auto" w:w="0"/>
            <w:tcMar>
              <w:left w:type="dxa" w:w="200"/>
              <w:top w:type="dxa" w:w="200"/>
              <w:right w:type="dxa" w:w="200"/>
              <w:bottom w:type="dxa" w:w="200"/>
            </w:tcMar>
            <w:vAlign w:val="center"/>
          </w:tcPr>
          <w:p>
            <w:pPr>
              <w:pStyle w:val="Para 04"/>
            </w:pPr>
            <w:r>
              <w:t>Tuesday</w:t>
            </w:r>
          </w:p>
        </w:tc>
        <w:tc>
          <w:tcPr>
            <w:tcW w:type="auto" w:w="0"/>
            <w:tcMar>
              <w:left w:type="dxa" w:w="200"/>
              <w:top w:type="dxa" w:w="200"/>
              <w:right w:type="dxa" w:w="200"/>
              <w:bottom w:type="dxa" w:w="200"/>
            </w:tcMar>
            <w:vAlign w:val="center"/>
          </w:tcPr>
          <w:p>
            <w:pPr>
              <w:pStyle w:val="Para 10"/>
            </w:pPr>
            <w:r>
              <w:t>MOD(DAYOFWEEK(date) + 4, 7)</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Wednesday</w:t>
            </w:r>
          </w:p>
        </w:tc>
        <w:tc>
          <w:tcPr>
            <w:tcW w:type="auto" w:w="0"/>
            <w:shd w:val="clear" w:color="auto" w:fill="EEF2F6"/>
            <w:tcMar>
              <w:left w:type="dxa" w:w="200"/>
              <w:top w:type="dxa" w:w="200"/>
              <w:right w:type="dxa" w:w="200"/>
              <w:bottom w:type="dxa" w:w="200"/>
            </w:tcMar>
            <w:vAlign w:val="center"/>
          </w:tcPr>
          <w:p>
            <w:pPr>
              <w:pStyle w:val="Para 11"/>
            </w:pPr>
            <w:r>
              <w:t>MOD(DAYOFWEEK(date) + 3, 7)</w:t>
            </w:r>
          </w:p>
        </w:tc>
      </w:tr>
    </w:tbl>
    <w:tbl>
      <w:tblPr>
        <w:tblW w:type="auto" w:w="0"/>
      </w:tblPr>
      <w:tr>
        <w:tc>
          <w:tcPr>
            <w:tcW w:type="auto" w:w="0"/>
            <w:tcMar>
              <w:left w:type="dxa" w:w="200"/>
              <w:top w:type="dxa" w:w="200"/>
              <w:right w:type="dxa" w:w="200"/>
              <w:bottom w:type="dxa" w:w="200"/>
            </w:tcMar>
            <w:vAlign w:val="center"/>
          </w:tcPr>
          <w:p>
            <w:pPr>
              <w:pStyle w:val="Para 04"/>
            </w:pPr>
            <w:r>
              <w:t>Thursday</w:t>
            </w:r>
          </w:p>
        </w:tc>
        <w:tc>
          <w:tcPr>
            <w:tcW w:type="auto" w:w="0"/>
            <w:tcMar>
              <w:left w:type="dxa" w:w="200"/>
              <w:top w:type="dxa" w:w="200"/>
              <w:right w:type="dxa" w:w="200"/>
              <w:bottom w:type="dxa" w:w="200"/>
            </w:tcMar>
            <w:vAlign w:val="center"/>
          </w:tcPr>
          <w:p>
            <w:pPr>
              <w:pStyle w:val="Para 10"/>
            </w:pPr>
            <w:r>
              <w:t>MOD(DAYOFWEEK(date) + 2, 7)</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Friday</w:t>
            </w:r>
          </w:p>
        </w:tc>
        <w:tc>
          <w:tcPr>
            <w:tcW w:type="auto" w:w="0"/>
            <w:shd w:val="clear" w:color="auto" w:fill="EEF2F6"/>
            <w:tcMar>
              <w:left w:type="dxa" w:w="200"/>
              <w:top w:type="dxa" w:w="200"/>
              <w:right w:type="dxa" w:w="200"/>
              <w:bottom w:type="dxa" w:w="200"/>
            </w:tcMar>
            <w:vAlign w:val="center"/>
          </w:tcPr>
          <w:p>
            <w:pPr>
              <w:pStyle w:val="Para 11"/>
            </w:pPr>
            <w:r>
              <w:t>MOD(DAYOFWEEK(date) + 1, 7)</w:t>
            </w:r>
          </w:p>
        </w:tc>
      </w:tr>
    </w:tbl>
    <w:tbl>
      <w:tblPr>
        <w:tblW w:type="auto" w:w="0"/>
      </w:tblPr>
      <w:tr>
        <w:tc>
          <w:tcPr>
            <w:tcW w:type="auto" w:w="0"/>
            <w:tcMar>
              <w:left w:type="dxa" w:w="200"/>
              <w:top w:type="dxa" w:w="200"/>
              <w:right w:type="dxa" w:w="200"/>
              <w:bottom w:type="dxa" w:w="200"/>
            </w:tcMar>
            <w:vAlign w:val="center"/>
          </w:tcPr>
          <w:p>
            <w:pPr>
              <w:pStyle w:val="Para 04"/>
            </w:pPr>
            <w:r>
              <w:t>Saturday</w:t>
            </w:r>
          </w:p>
        </w:tc>
        <w:tc>
          <w:tcPr>
            <w:tcW w:type="auto" w:w="0"/>
            <w:tcMar>
              <w:left w:type="dxa" w:w="200"/>
              <w:top w:type="dxa" w:w="200"/>
              <w:right w:type="dxa" w:w="200"/>
              <w:bottom w:type="dxa" w:w="200"/>
            </w:tcMar>
            <w:vAlign w:val="center"/>
          </w:tcPr>
          <w:p>
            <w:pPr>
              <w:pStyle w:val="Para 10"/>
            </w:pPr>
            <w:r>
              <w:t>MOD(DAYOFWEEK(date) + 0, 7)</w:t>
            </w:r>
          </w:p>
        </w:tc>
      </w:tr>
    </w:tbl>
    <w:p>
      <w:pPr>
        <w:pStyle w:val="Normal"/>
      </w:pPr>
      <w:r>
        <w:t xml:space="preserve">Another function that you can use for day-of-week sorting is </w:t>
      </w:r>
      <w:r>
        <w:rPr>
          <w:rStyle w:val="Text0"/>
        </w:rPr>
        <w:t>WEEKDAY( )</w:t>
      </w:r>
      <w:r>
        <w:rPr>
          <w:rStyle w:val="Text27"/>
        </w:rPr>
        <w:bookmarkStart w:id="2908" w:name="mysqlckbk_IDXTERM_1107"/>
        <w:t/>
        <w:bookmarkEnd w:id="2908"/>
      </w:r>
      <w:r>
        <w:t xml:space="preserve">, although it returns a different set of values (0 for Monday through 6 for Sunday). </w:t>
      </w:r>
    </w:p>
    <w:p>
      <w:bookmarkStart w:id="2909" w:name="Top_of_ch06s11_html"/>
      <w:bookmarkStart w:id="2910" w:name="Sorting_by_Time_of_DayProblemYou_1"/>
      <w:bookmarkStart w:id="2911" w:name="Sorting_by_Time_of_DayProblemYou"/>
      <w:pPr>
        <w:keepNext/>
        <w:pStyle w:val="Heading 1"/>
        <w:pageBreakBefore w:val="on"/>
        <w:keepLines w:val="on"/>
      </w:pPr>
      <w:r>
        <w:rPr>
          <w:rStyle w:val="Text26"/>
        </w:rPr>
        <w:bookmarkStart w:id="2912" w:name="mysqlckbk_CHP_6_SECT_11"/>
        <w:t/>
        <w:bookmarkEnd w:id="2912"/>
      </w:r>
      <w:r>
        <w:t>Sorting by Time of Day</w:t>
      </w:r>
      <w:bookmarkEnd w:id="2909"/>
      <w:bookmarkEnd w:id="2910"/>
      <w:bookmarkEnd w:id="2911"/>
    </w:p>
    <w:p>
      <w:pPr>
        <w:keepNext/>
        <w:pStyle w:val="Heading 2"/>
        <w:keepLines w:val="on"/>
      </w:pPr>
      <w:r>
        <w:rPr>
          <w:rStyle w:val="Text26"/>
        </w:rPr>
        <w:bookmarkStart w:id="2913" w:name="mysqlckbk_CHP_6_SECT_11_1"/>
        <w:t/>
        <w:bookmarkEnd w:id="2913"/>
      </w:r>
      <w:r>
        <w:t>Problem</w:t>
      </w:r>
    </w:p>
    <w:p>
      <w:pPr>
        <w:pStyle w:val="Normal"/>
      </w:pPr>
      <w:r>
        <w:rPr>
          <w:rStyle w:val="Text27"/>
        </w:rPr>
        <w:bookmarkStart w:id="2914" w:name="mysqlckbk_IDXTERM_1108"/>
        <w:t/>
        <w:bookmarkEnd w:id="2914"/>
      </w:r>
      <w:r>
        <w:t xml:space="preserve">You want to sort in time-of-day order. </w:t>
      </w:r>
    </w:p>
    <w:p>
      <w:pPr>
        <w:keepNext/>
        <w:pStyle w:val="Heading 2"/>
        <w:keepLines w:val="on"/>
      </w:pPr>
      <w:r>
        <w:rPr>
          <w:rStyle w:val="Text26"/>
        </w:rPr>
        <w:bookmarkStart w:id="2915" w:name="mysqlckbk_CHP_6_SECT_11_2"/>
        <w:t/>
        <w:bookmarkEnd w:id="2915"/>
      </w:r>
      <w:r>
        <w:t>Solution</w:t>
      </w:r>
    </w:p>
    <w:p>
      <w:pPr>
        <w:pStyle w:val="Normal"/>
      </w:pPr>
      <w:r>
        <w:t xml:space="preserve">Pull out the hour, minute, and second from the column that contains the time, and use them for sorting. </w:t>
      </w:r>
    </w:p>
    <w:p>
      <w:pPr>
        <w:keepNext/>
        <w:pStyle w:val="Heading 2"/>
        <w:keepLines w:val="on"/>
      </w:pPr>
      <w:r>
        <w:rPr>
          <w:rStyle w:val="Text26"/>
        </w:rPr>
        <w:bookmarkStart w:id="2916" w:name="mysqlckbk_CHP_6_SECT_11_3"/>
        <w:t/>
        <w:bookmarkEnd w:id="2916"/>
      </w:r>
      <w:r>
        <w:t>Discussion</w:t>
      </w:r>
    </w:p>
    <w:p>
      <w:pPr>
        <w:pStyle w:val="Normal"/>
      </w:pPr>
      <w:r>
        <w:rPr>
          <w:rStyle w:val="Text27"/>
        </w:rPr>
        <w:bookmarkStart w:id="2917" w:name="mysqlckbk_IDXTERM_1109"/>
        <w:t/>
        <w:bookmarkEnd w:id="2917"/>
      </w:r>
      <w:r>
        <w:t xml:space="preserve">Time-of-day sorting can be done different ways, depending on your column type. If the values are stored in a </w:t>
      </w:r>
      <w:r>
        <w:rPr>
          <w:rStyle w:val="Text0"/>
        </w:rPr>
        <w:t>TIME</w:t>
      </w:r>
      <w:r>
        <w:t xml:space="preserve"> column, just sort them directly. To put </w:t>
      </w:r>
      <w:r>
        <w:rPr>
          <w:rStyle w:val="Text0"/>
        </w:rPr>
        <w:t>DATETIME</w:t>
      </w:r>
      <w:r>
        <w:t xml:space="preserve"> or </w:t>
      </w:r>
      <w:r>
        <w:rPr>
          <w:rStyle w:val="Text0"/>
        </w:rPr>
        <w:t>TIMESTAMP</w:t>
      </w:r>
      <w:r>
        <w:t xml:space="preserve"> values in time-of-day order, extract the time parts and sort them. For example, the </w:t>
      </w:r>
      <w:r>
        <w:rPr>
          <w:rStyle w:val="Text0"/>
        </w:rPr>
        <w:t>mail</w:t>
      </w:r>
      <w:r>
        <w:t xml:space="preserve"> table contains </w:t>
      </w:r>
      <w:r>
        <w:rPr>
          <w:rStyle w:val="Text0"/>
        </w:rPr>
        <w:t>DATETIME</w:t>
      </w:r>
      <w:r>
        <w:t xml:space="preserve"> values, which can be sorted by time of day like this: </w:t>
      </w:r>
    </w:p>
    <w:p>
      <w:pPr>
        <w:pStyle w:val="Para 18"/>
      </w:pPr>
      <w:r>
        <w:bookmarkStart w:id="2918" w:name="I_6_tt755"/>
        <w:t/>
        <w:bookmarkEnd w:id="2918"/>
      </w:r>
    </w:p>
    <w:p>
      <w:pPr>
        <w:pStyle w:val="Para 02"/>
      </w:pPr>
      <w:r>
        <w:t xml:space="preserve">mysql&gt; </w:t>
        <w:br w:clear="none"/>
      </w:r>
      <w:r>
        <w:rPr>
          <w:rStyle w:val="Text1"/>
        </w:rPr>
        <w:t xml:space="preserve">SELECT * FROM mail ORDER BY HOUR(t), MINUTE(t), SECOND(t);</w:t>
        <w:br w:clear="none"/>
      </w:r>
      <w:r>
        <w:t xml:space="preserve"/>
        <w:br w:clear="none"/>
        <w:t xml:space="preserve">+---------------------+---------+---------+---------+---------+---------+</w:t>
        <w:br w:clear="none"/>
        <w:t xml:space="preserve">| t                   | srcuser | srchost | dstuser | dsthost | size    |</w:t>
        <w:br w:clear="none"/>
        <w:t xml:space="preserve">+---------------------+---------+---------+---------+---------+---------+</w:t>
        <w:br w:clear="none"/>
        <w:t xml:space="preserve">| 2001-05-15 07:17:48 | gene    | mars    | gene    | saturn  |    3824 |</w:t>
        <w:br w:clear="none"/>
        <w:t xml:space="preserve">| 2001-05-15 08:50:57 | phil    | venus   | phil    | venus   |     978 |</w:t>
        <w:br w:clear="none"/>
        <w:t xml:space="preserve">| 2001-05-16 09:00:28 | gene    | venus   | barb    | mars    |     613 |</w:t>
        <w:br w:clear="none"/>
        <w:t xml:space="preserve">| 2001-05-14 09:31:37 | gene    | venus   | barb    | mars    |    2291 |</w:t>
        <w:br w:clear="none"/>
        <w:t xml:space="preserve">| 2001-05-11 10:15:08 | barb    | saturn  | tricia  | mars    |   58274 |</w:t>
        <w:br w:clear="none"/>
        <w:t xml:space="preserve">| 2001-05-15 10:25:52 | gene    | mars    | tricia  | saturn  |  998532 |</w:t>
        <w:br w:clear="none"/>
        <w:t xml:space="preserve">| 2001-05-14 11:52:17 | phil    | mars    | tricia  | saturn  |    5781 |</w:t>
        <w:br w:clear="none"/>
        <w:t xml:space="preserve">| 2001-05-12 12:48:13 | tricia  | mars    | gene    | venus   |  194925 |</w:t>
        <w:br w:clear="none"/>
        <w:t xml:space="preserve">...</w:t>
        <w:br w:clear="none"/>
      </w:r>
    </w:p>
    <w:p>
      <w:pPr>
        <w:pStyle w:val="Normal"/>
      </w:pPr>
      <w:r>
        <w:t xml:space="preserve">You can also use </w:t>
      </w:r>
      <w:r>
        <w:rPr>
          <w:rStyle w:val="Text0"/>
        </w:rPr>
        <w:t>TIME_TO_SEC( )</w:t>
      </w:r>
      <w:r>
        <w:rPr>
          <w:rStyle w:val="Text27"/>
        </w:rPr>
        <w:bookmarkStart w:id="2919" w:name="mysqlckbk_IDXTERM_1110"/>
        <w:t/>
        <w:bookmarkEnd w:id="2919"/>
      </w:r>
      <w:r>
        <w:t xml:space="preserve">, which strips off the date part and returns the time part as the corresponding number of seconds: </w:t>
      </w:r>
    </w:p>
    <w:p>
      <w:pPr>
        <w:pStyle w:val="Para 18"/>
      </w:pPr>
      <w:r>
        <w:bookmarkStart w:id="2920" w:name="I_6_tt756"/>
        <w:t/>
        <w:bookmarkEnd w:id="2920"/>
      </w:r>
    </w:p>
    <w:p>
      <w:pPr>
        <w:pStyle w:val="Para 02"/>
      </w:pPr>
      <w:r>
        <w:t xml:space="preserve">mysql&gt; </w:t>
        <w:br w:clear="none"/>
      </w:r>
      <w:r>
        <w:rPr>
          <w:rStyle w:val="Text1"/>
        </w:rPr>
        <w:t xml:space="preserve">SELECT * FROM mail ORDER BY TIME_TO_SEC(t);</w:t>
        <w:br w:clear="none"/>
      </w:r>
      <w:r>
        <w:t xml:space="preserve"/>
        <w:br w:clear="none"/>
        <w:t xml:space="preserve">+---------------------+---------+---------+---------+---------+---------+</w:t>
        <w:br w:clear="none"/>
        <w:t xml:space="preserve">| t                   | srcuser | srchost | dstuser | dsthost | size    |</w:t>
        <w:br w:clear="none"/>
        <w:t xml:space="preserve">+---------------------+---------+---------+---------+---------+---------+</w:t>
        <w:br w:clear="none"/>
        <w:t xml:space="preserve">| 2001-05-15 07:17:48 | gene    | mars    | gene    | saturn  |    3824 |</w:t>
        <w:br w:clear="none"/>
        <w:t xml:space="preserve">| 2001-05-15 08:50:57 | phil    | venus   | phil    | venus   |     978 |</w:t>
        <w:br w:clear="none"/>
        <w:t xml:space="preserve">| 2001-05-16 09:00:28 | gene    | venus   | barb    | mars    |     613 |</w:t>
        <w:br w:clear="none"/>
        <w:t xml:space="preserve">| 2001-05-14 09:31:37 | gene    | venus   | barb    | mars    |    2291 |</w:t>
        <w:br w:clear="none"/>
        <w:t xml:space="preserve">| 2001-05-11 10:15:08 | barb    | saturn  | tricia  | mars    |   58274 |</w:t>
        <w:br w:clear="none"/>
        <w:t xml:space="preserve">| 2001-05-15 10:25:52 | gene    | mars    | tricia  | saturn  |  998532 |</w:t>
        <w:br w:clear="none"/>
        <w:t xml:space="preserve">| 2001-05-14 11:52:17 | phil    | mars    | tricia  | saturn  |    5781 |</w:t>
        <w:br w:clear="none"/>
        <w:t xml:space="preserve">| 2001-05-12 12:48:13 | tricia  | mars    | gene    | venus   |  194925 |</w:t>
        <w:br w:clear="none"/>
        <w:t xml:space="preserve">...</w:t>
        <w:br w:clear="none"/>
      </w:r>
    </w:p>
    <w:p>
      <w:bookmarkStart w:id="2921" w:name="Sorting_Using_Substrings_of_Colu"/>
      <w:bookmarkStart w:id="2922" w:name="Sorting_Using_Substrings_of_Colu_1"/>
      <w:bookmarkStart w:id="2923" w:name="Top_of_ch06s12_html"/>
      <w:pPr>
        <w:keepNext/>
        <w:pStyle w:val="Heading 1"/>
        <w:pageBreakBefore w:val="on"/>
        <w:keepLines w:val="on"/>
      </w:pPr>
      <w:r>
        <w:rPr>
          <w:rStyle w:val="Text26"/>
        </w:rPr>
        <w:bookmarkStart w:id="2924" w:name="mysqlckbk_CHP_6_SECT_12"/>
        <w:t/>
        <w:bookmarkEnd w:id="2924"/>
      </w:r>
      <w:r>
        <w:t>Sorting Using Substrings of Column Values</w:t>
      </w:r>
      <w:bookmarkEnd w:id="2921"/>
      <w:bookmarkEnd w:id="2922"/>
      <w:bookmarkEnd w:id="2923"/>
    </w:p>
    <w:p>
      <w:pPr>
        <w:keepNext/>
        <w:pStyle w:val="Heading 2"/>
        <w:keepLines w:val="on"/>
      </w:pPr>
      <w:r>
        <w:rPr>
          <w:rStyle w:val="Text26"/>
        </w:rPr>
        <w:bookmarkStart w:id="2925" w:name="mysqlckbk_CHP_6_SECT_12_1"/>
        <w:t/>
        <w:bookmarkEnd w:id="2925"/>
      </w:r>
      <w:r>
        <w:t>Problem</w:t>
      </w:r>
    </w:p>
    <w:p>
      <w:pPr>
        <w:pStyle w:val="Normal"/>
      </w:pPr>
      <w:r>
        <w:t xml:space="preserve">You want to sort a set of values using one or more substrings of each value. </w:t>
      </w:r>
    </w:p>
    <w:p>
      <w:pPr>
        <w:keepNext/>
        <w:pStyle w:val="Heading 2"/>
        <w:keepLines w:val="on"/>
      </w:pPr>
      <w:r>
        <w:rPr>
          <w:rStyle w:val="Text26"/>
        </w:rPr>
        <w:bookmarkStart w:id="2926" w:name="mysqlckbk_CHP_6_SECT_12_2"/>
        <w:t/>
        <w:bookmarkEnd w:id="2926"/>
      </w:r>
      <w:r>
        <w:t>Solution</w:t>
      </w:r>
    </w:p>
    <w:p>
      <w:pPr>
        <w:pStyle w:val="Normal"/>
      </w:pPr>
      <w:r>
        <w:t>Extract the hunks you want and sort them separately.</w:t>
      </w:r>
    </w:p>
    <w:p>
      <w:pPr>
        <w:keepNext/>
        <w:pStyle w:val="Heading 2"/>
        <w:keepLines w:val="on"/>
      </w:pPr>
      <w:r>
        <w:rPr>
          <w:rStyle w:val="Text26"/>
        </w:rPr>
        <w:bookmarkStart w:id="2927" w:name="mysqlckbk_CHP_6_SECT_12_3"/>
        <w:t/>
        <w:bookmarkEnd w:id="2927"/>
      </w:r>
      <w:r>
        <w:t>Discussion</w:t>
      </w:r>
    </w:p>
    <w:p>
      <w:pPr>
        <w:pStyle w:val="Normal"/>
      </w:pPr>
      <w:r>
        <w:t>This is an application of sorting by expression value (</w:t>
      </w:r>
      <w:hyperlink w:anchor="Top_of_ch06s04_html" w:tooltip="Sorting Expression Results">
        <w:r>
          <w:rPr>
            <w:rStyle w:val="Text2"/>
          </w:rPr>
          <w:t>Recipe 6.4</w:t>
        </w:r>
      </w:hyperlink>
      <w:r>
        <w:t xml:space="preserve">). If you want to sort records using just a particular portion of a column’s values, extract the substring you need and use it in the </w:t>
      </w:r>
      <w:r>
        <w:rPr>
          <w:rStyle w:val="Text0"/>
        </w:rPr>
        <w:t>ORDER</w:t>
      </w:r>
      <w:r>
        <w:t xml:space="preserve"> </w:t>
      </w:r>
      <w:r>
        <w:rPr>
          <w:rStyle w:val="Text0"/>
        </w:rPr>
        <w:t>BY</w:t>
      </w:r>
      <w:r>
        <w:t xml:space="preserve"> clause. This is easiest if the substrings are at a fixed position and length within the column. For substrings of variable position or length, you may still be able to use them for sorting if there is some reliable way to identify them. The next several recipes show how to use substring-extraction to produce specialized sort orders. </w:t>
      </w:r>
    </w:p>
    <w:p>
      <w:bookmarkStart w:id="2928" w:name="Top_of_ch06s13_html"/>
      <w:bookmarkStart w:id="2929" w:name="Sorting_by_Fixed_Length_Substrin_1"/>
      <w:bookmarkStart w:id="2930" w:name="Sorting_by_Fixed_Length_Substrin"/>
      <w:pPr>
        <w:keepNext/>
        <w:pStyle w:val="Heading 1"/>
        <w:pageBreakBefore w:val="on"/>
        <w:keepLines w:val="on"/>
      </w:pPr>
      <w:r>
        <w:rPr>
          <w:rStyle w:val="Text26"/>
        </w:rPr>
        <w:bookmarkStart w:id="2931" w:name="mysqlckbk_CHP_6_SECT_13"/>
        <w:t/>
        <w:bookmarkEnd w:id="2931"/>
      </w:r>
      <w:r>
        <w:t>Sorting by Fixed-Length Substrings</w:t>
      </w:r>
      <w:bookmarkEnd w:id="2928"/>
      <w:bookmarkEnd w:id="2929"/>
      <w:bookmarkEnd w:id="2930"/>
    </w:p>
    <w:p>
      <w:pPr>
        <w:keepNext/>
        <w:pStyle w:val="Heading 2"/>
        <w:keepLines w:val="on"/>
      </w:pPr>
      <w:r>
        <w:rPr>
          <w:rStyle w:val="Text26"/>
        </w:rPr>
        <w:bookmarkStart w:id="2932" w:name="mysqlckbk_CHP_6_SECT_13_1"/>
        <w:t/>
        <w:bookmarkEnd w:id="2932"/>
      </w:r>
      <w:r>
        <w:t>Problem</w:t>
      </w:r>
    </w:p>
    <w:p>
      <w:pPr>
        <w:pStyle w:val="Normal"/>
      </w:pPr>
      <w:r>
        <w:t xml:space="preserve">You want to sort using parts of a column that occur at a given position within the column. </w:t>
      </w:r>
    </w:p>
    <w:p>
      <w:pPr>
        <w:keepNext/>
        <w:pStyle w:val="Heading 2"/>
        <w:keepLines w:val="on"/>
      </w:pPr>
      <w:r>
        <w:rPr>
          <w:rStyle w:val="Text26"/>
        </w:rPr>
        <w:bookmarkStart w:id="2933" w:name="mysqlckbk_CHP_6_SECT_13_2"/>
        <w:t/>
        <w:bookmarkEnd w:id="2933"/>
      </w:r>
      <w:r>
        <w:t>Solution</w:t>
      </w:r>
    </w:p>
    <w:p>
      <w:pPr>
        <w:pStyle w:val="Normal"/>
      </w:pPr>
      <w:r>
        <w:t xml:space="preserve">Pull out the parts you need with </w:t>
      </w:r>
      <w:r>
        <w:rPr>
          <w:rStyle w:val="Text0"/>
        </w:rPr>
        <w:t>LEFT( )</w:t>
      </w:r>
      <w:r>
        <w:t xml:space="preserve">, </w:t>
      </w:r>
      <w:r>
        <w:rPr>
          <w:rStyle w:val="Text0"/>
        </w:rPr>
        <w:t>MID( )</w:t>
      </w:r>
      <w:r>
        <w:t xml:space="preserve">, or </w:t>
      </w:r>
      <w:r>
        <w:rPr>
          <w:rStyle w:val="Text0"/>
        </w:rPr>
        <w:t>RIGHT( )</w:t>
      </w:r>
      <w:r>
        <w:t xml:space="preserve"> and sort them. </w:t>
      </w:r>
    </w:p>
    <w:p>
      <w:pPr>
        <w:keepNext/>
        <w:pStyle w:val="Heading 2"/>
        <w:keepLines w:val="on"/>
      </w:pPr>
      <w:r>
        <w:rPr>
          <w:rStyle w:val="Text26"/>
        </w:rPr>
        <w:bookmarkStart w:id="2934" w:name="mysqlckbk_CHP_6_SECT_13_3"/>
        <w:t/>
        <w:bookmarkEnd w:id="2934"/>
      </w:r>
      <w:r>
        <w:t>Discussion</w:t>
      </w:r>
    </w:p>
    <w:p>
      <w:pPr>
        <w:pStyle w:val="Normal"/>
      </w:pPr>
      <w:r>
        <w:t xml:space="preserve">Suppose you have a </w:t>
      </w:r>
      <w:r>
        <w:rPr>
          <w:rStyle w:val="Text0"/>
        </w:rPr>
        <w:t>housewares</w:t>
      </w:r>
      <w:r>
        <w:t xml:space="preserve"> table that acts as a catalog for houseware furnishings, and that items are identified by 11-character ID values consisting of three subparts: a three-character category abbreviation (such as </w:t>
      </w:r>
      <w:r>
        <w:rPr>
          <w:rStyle w:val="Text0"/>
        </w:rPr>
        <w:t>DIN</w:t>
      </w:r>
      <w:r>
        <w:t xml:space="preserve"> for “dining room” or </w:t>
      </w:r>
      <w:r>
        <w:rPr>
          <w:rStyle w:val="Text0"/>
        </w:rPr>
        <w:t>KIT</w:t>
      </w:r>
      <w:r>
        <w:t xml:space="preserve"> for “kitchen”), a five-digit serial number, and a two-character country code indicating where the part is manufactured: </w:t>
      </w:r>
    </w:p>
    <w:p>
      <w:pPr>
        <w:pStyle w:val="Para 18"/>
      </w:pPr>
      <w:r>
        <w:bookmarkStart w:id="2935" w:name="I_6_tt757"/>
        <w:t/>
        <w:bookmarkEnd w:id="2935"/>
      </w:r>
    </w:p>
    <w:p>
      <w:pPr>
        <w:pStyle w:val="Para 02"/>
      </w:pPr>
      <w:r>
        <w:t xml:space="preserve">mysql&gt; </w:t>
        <w:br w:clear="none"/>
      </w:r>
      <w:r>
        <w:rPr>
          <w:rStyle w:val="Text1"/>
        </w:rPr>
        <w:t xml:space="preserve">SELECT * FROM housewares;</w:t>
        <w:br w:clear="none"/>
      </w:r>
      <w:r>
        <w:t xml:space="preserve"/>
        <w:br w:clear="none"/>
        <w:t xml:space="preserve">+------------+------------------+</w:t>
        <w:br w:clear="none"/>
        <w:t xml:space="preserve">| id         | description      |</w:t>
        <w:br w:clear="none"/>
        <w:t xml:space="preserve">+------------+------------------+</w:t>
        <w:br w:clear="none"/>
        <w:t xml:space="preserve">| DIN40672US | dining table     |</w:t>
        <w:br w:clear="none"/>
        <w:t xml:space="preserve">| KIT00372UK | garbage disposal |</w:t>
        <w:br w:clear="none"/>
        <w:t xml:space="preserve">| KIT01729JP | microwave oven   |</w:t>
        <w:br w:clear="none"/>
        <w:t xml:space="preserve">| BED00038SG | bedside lamp     |</w:t>
        <w:br w:clear="none"/>
        <w:t xml:space="preserve">| BTH00485US | shower stall     |</w:t>
        <w:br w:clear="none"/>
        <w:t xml:space="preserve">| BTH00415JP | lavatory         |</w:t>
        <w:br w:clear="none"/>
        <w:t xml:space="preserve">+------------+------------------+</w:t>
        <w:br w:clear="none"/>
      </w:r>
    </w:p>
    <w:p>
      <w:pPr>
        <w:pStyle w:val="Normal"/>
      </w:pPr>
      <w:r>
        <w:t>This is not necessarily a good way to store complex ID values, and later we’ll consider how to represent them using separate columns (</w:t>
      </w:r>
      <w:hyperlink w:anchor="Top_of_ch11s14_html" w:tooltip="Using an AUTO_INCREMENT Column to Create Multiple Sequences">
        <w:r>
          <w:rPr>
            <w:rStyle w:val="Text2"/>
          </w:rPr>
          <w:t>Recipe 11.14</w:t>
        </w:r>
      </w:hyperlink>
      <w:r>
        <w:t xml:space="preserve">). But for now, assume that the values must be stored as just shown. </w:t>
      </w:r>
    </w:p>
    <w:p>
      <w:pPr>
        <w:pStyle w:val="Normal"/>
      </w:pPr>
      <w:r>
        <w:t xml:space="preserve">If you want to sort records from this table based on the </w:t>
      </w:r>
      <w:r>
        <w:rPr>
          <w:rStyle w:val="Text0"/>
        </w:rPr>
        <w:t>id</w:t>
      </w:r>
      <w:r>
        <w:t xml:space="preserve"> values, you’d just use the entire column value: </w:t>
      </w:r>
    </w:p>
    <w:p>
      <w:pPr>
        <w:pStyle w:val="Para 18"/>
      </w:pPr>
      <w:r>
        <w:bookmarkStart w:id="2936" w:name="I_6_tt758"/>
        <w:t/>
        <w:bookmarkEnd w:id="2936"/>
      </w:r>
    </w:p>
    <w:p>
      <w:pPr>
        <w:pStyle w:val="Para 02"/>
      </w:pPr>
      <w:r>
        <w:t xml:space="preserve">mysql&gt; </w:t>
        <w:br w:clear="none"/>
      </w:r>
      <w:r>
        <w:rPr>
          <w:rStyle w:val="Text1"/>
        </w:rPr>
        <w:t xml:space="preserve">SELECT * FROM housewares ORDER BY id;</w:t>
        <w:br w:clear="none"/>
      </w:r>
      <w:r>
        <w:t xml:space="preserve"/>
        <w:br w:clear="none"/>
        <w:t xml:space="preserve">+------------+------------------+</w:t>
        <w:br w:clear="none"/>
        <w:t xml:space="preserve">| id         | description      |</w:t>
        <w:br w:clear="none"/>
        <w:t xml:space="preserve">+------------+------------------+</w:t>
        <w:br w:clear="none"/>
        <w:t xml:space="preserve">| BED00038SG | bedside lamp     |</w:t>
        <w:br w:clear="none"/>
        <w:t xml:space="preserve">| BTH00415JP | lavatory         |</w:t>
        <w:br w:clear="none"/>
        <w:t xml:space="preserve">| BTH00485US | shower stall     |</w:t>
        <w:br w:clear="none"/>
        <w:t xml:space="preserve">| DIN40672US | dining table     |</w:t>
        <w:br w:clear="none"/>
        <w:t xml:space="preserve">| KIT00372UK | garbage disposal |</w:t>
        <w:br w:clear="none"/>
        <w:t xml:space="preserve">| KIT01729JP | microwave oven   |</w:t>
        <w:br w:clear="none"/>
        <w:t xml:space="preserve">+------------+------------------+</w:t>
        <w:br w:clear="none"/>
      </w:r>
    </w:p>
    <w:p>
      <w:pPr>
        <w:pStyle w:val="Normal"/>
      </w:pPr>
      <w:r>
        <w:t xml:space="preserve">But you might also have a need to sort on any of the three subparts (for example, to sort by country of manufacture). For that kind of operation, it’s helpful to use functions that pull out pieces of a column, such as </w:t>
      </w:r>
      <w:r>
        <w:rPr>
          <w:rStyle w:val="Text0"/>
        </w:rPr>
        <w:t>LEFT( )</w:t>
      </w:r>
      <w:r>
        <w:t xml:space="preserve">, </w:t>
      </w:r>
      <w:r>
        <w:rPr>
          <w:rStyle w:val="Text0"/>
        </w:rPr>
        <w:t>MID( )</w:t>
      </w:r>
      <w:r>
        <w:t xml:space="preserve">, and </w:t>
      </w:r>
      <w:r>
        <w:rPr>
          <w:rStyle w:val="Text0"/>
        </w:rPr>
        <w:t>RIGHT( )</w:t>
      </w:r>
      <w:r>
        <w:t xml:space="preserve">. These functions can be used to break apart the </w:t>
      </w:r>
      <w:r>
        <w:rPr>
          <w:rStyle w:val="Text0"/>
        </w:rPr>
        <w:t>id</w:t>
      </w:r>
      <w:r>
        <w:t xml:space="preserve"> values into their three components: </w:t>
      </w:r>
    </w:p>
    <w:p>
      <w:pPr>
        <w:pStyle w:val="Para 18"/>
      </w:pPr>
      <w:r>
        <w:bookmarkStart w:id="2937" w:name="I_6_tt759"/>
        <w:t/>
        <w:bookmarkEnd w:id="2937"/>
      </w:r>
    </w:p>
    <w:p>
      <w:pPr>
        <w:pStyle w:val="Para 02"/>
      </w:pPr>
      <w:r>
        <w:t xml:space="preserve">mysql&gt; </w:t>
        <w:br w:clear="none"/>
      </w:r>
      <w:r>
        <w:rPr>
          <w:rStyle w:val="Text1"/>
        </w:rPr>
        <w:t xml:space="preserve">SELECT id,</w:t>
        <w:br w:clear="none"/>
      </w:r>
      <w:r>
        <w:t xml:space="preserve"/>
        <w:br w:clear="none"/>
        <w:t xml:space="preserve">    -&gt; </w:t>
        <w:br w:clear="none"/>
      </w:r>
      <w:r>
        <w:rPr>
          <w:rStyle w:val="Text1"/>
        </w:rPr>
        <w:t xml:space="preserve">LEFT(id,3) AS category,</w:t>
        <w:br w:clear="none"/>
      </w:r>
      <w:r>
        <w:t xml:space="preserve"/>
        <w:br w:clear="none"/>
        <w:t xml:space="preserve">    -&gt; </w:t>
        <w:br w:clear="none"/>
      </w:r>
      <w:r>
        <w:rPr>
          <w:rStyle w:val="Text1"/>
        </w:rPr>
        <w:t xml:space="preserve">MID(id,4,5) AS serial,</w:t>
        <w:br w:clear="none"/>
      </w:r>
      <w:r>
        <w:t xml:space="preserve"/>
        <w:br w:clear="none"/>
        <w:t xml:space="preserve">    -&gt; </w:t>
        <w:br w:clear="none"/>
      </w:r>
      <w:r>
        <w:rPr>
          <w:rStyle w:val="Text1"/>
        </w:rPr>
        <w:t xml:space="preserve">RIGHT(id,2) AS country</w:t>
        <w:br w:clear="none"/>
      </w:r>
      <w:r>
        <w:t xml:space="preserve"/>
        <w:br w:clear="none"/>
        <w:t xml:space="preserve">    -&gt; </w:t>
        <w:br w:clear="none"/>
      </w:r>
      <w:r>
        <w:rPr>
          <w:rStyle w:val="Text1"/>
        </w:rPr>
        <w:t xml:space="preserve">FROM housewares;</w:t>
        <w:br w:clear="none"/>
      </w:r>
      <w:r>
        <w:t xml:space="preserve"/>
        <w:br w:clear="none"/>
        <w:t xml:space="preserve">+------------+----------+--------+---------+</w:t>
        <w:br w:clear="none"/>
        <w:t xml:space="preserve">| id         | category | serial | country |</w:t>
        <w:br w:clear="none"/>
        <w:t xml:space="preserve">+------------+----------+--------+---------+</w:t>
        <w:br w:clear="none"/>
        <w:t xml:space="preserve">| DIN40672US | DIN      | 40672  | US      |</w:t>
        <w:br w:clear="none"/>
        <w:t xml:space="preserve">| KIT00372UK | KIT      | 00372  | UK      |</w:t>
        <w:br w:clear="none"/>
        <w:t xml:space="preserve">| KIT01729JP | KIT      | 01729  | JP      |</w:t>
        <w:br w:clear="none"/>
        <w:t xml:space="preserve">| BED00038SG | BED      | 00038  | SG      |</w:t>
        <w:br w:clear="none"/>
        <w:t xml:space="preserve">| BTH00485US | BTH      | 00485  | US      |</w:t>
        <w:br w:clear="none"/>
        <w:t xml:space="preserve">| BTH00415JP | BTH      | 00415  | JP      |</w:t>
        <w:br w:clear="none"/>
        <w:t xml:space="preserve">+------------+----------+--------+---------+</w:t>
        <w:br w:clear="none"/>
      </w:r>
    </w:p>
    <w:p>
      <w:pPr>
        <w:pStyle w:val="Normal"/>
      </w:pPr>
      <w:r>
        <w:t xml:space="preserve">Any of those fixed-length substrings of the </w:t>
      </w:r>
      <w:r>
        <w:rPr>
          <w:rStyle w:val="Text0"/>
        </w:rPr>
        <w:t>id</w:t>
      </w:r>
      <w:r>
        <w:t xml:space="preserve"> values can be used for sorting, either alone or in combination. To sort by product category, extract the category value and use it in the </w:t>
      </w:r>
      <w:r>
        <w:rPr>
          <w:rStyle w:val="Text0"/>
        </w:rPr>
        <w:t>ORDER</w:t>
      </w:r>
      <w:r>
        <w:t xml:space="preserve"> </w:t>
      </w:r>
      <w:r>
        <w:rPr>
          <w:rStyle w:val="Text0"/>
        </w:rPr>
        <w:t>BY</w:t>
      </w:r>
      <w:r>
        <w:t xml:space="preserve"> clause: </w:t>
      </w:r>
    </w:p>
    <w:p>
      <w:pPr>
        <w:pStyle w:val="Para 18"/>
      </w:pPr>
      <w:r>
        <w:bookmarkStart w:id="2938" w:name="I_6_tt760"/>
        <w:t/>
        <w:bookmarkEnd w:id="2938"/>
      </w:r>
    </w:p>
    <w:p>
      <w:pPr>
        <w:pStyle w:val="Para 02"/>
      </w:pPr>
      <w:r>
        <w:t xml:space="preserve">mysql&gt; </w:t>
        <w:br w:clear="none"/>
      </w:r>
      <w:r>
        <w:rPr>
          <w:rStyle w:val="Text1"/>
        </w:rPr>
        <w:t xml:space="preserve">SELECT * FROM housewares ORDER BY LEFT(id,3);</w:t>
        <w:br w:clear="none"/>
      </w:r>
      <w:r>
        <w:t xml:space="preserve"/>
        <w:br w:clear="none"/>
        <w:t xml:space="preserve">+------------+------------------+</w:t>
        <w:br w:clear="none"/>
        <w:t xml:space="preserve">| id         | description      |</w:t>
        <w:br w:clear="none"/>
        <w:t xml:space="preserve">+------------+------------------+</w:t>
        <w:br w:clear="none"/>
        <w:t xml:space="preserve">| BED00038SG | bedside lamp     |</w:t>
        <w:br w:clear="none"/>
        <w:t xml:space="preserve">| BTH00485US | shower stall     |</w:t>
        <w:br w:clear="none"/>
        <w:t xml:space="preserve">| BTH00415JP | lavatory         |</w:t>
        <w:br w:clear="none"/>
        <w:t xml:space="preserve">| DIN40672US | dining table     |</w:t>
        <w:br w:clear="none"/>
        <w:t xml:space="preserve">| KIT00372UK | garbage disposal |</w:t>
        <w:br w:clear="none"/>
        <w:t xml:space="preserve">| KIT01729JP | microwave oven   |</w:t>
        <w:br w:clear="none"/>
        <w:t xml:space="preserve">+------------+------------------+</w:t>
        <w:br w:clear="none"/>
      </w:r>
    </w:p>
    <w:p>
      <w:pPr>
        <w:pStyle w:val="Normal"/>
      </w:pPr>
      <w:r>
        <w:t xml:space="preserve">To sort rows by product serial number, use </w:t>
      </w:r>
      <w:r>
        <w:rPr>
          <w:rStyle w:val="Text0"/>
        </w:rPr>
        <w:t>MID( )</w:t>
      </w:r>
      <w:r>
        <w:t xml:space="preserve"> to extract the middle five characters from the </w:t>
      </w:r>
      <w:r>
        <w:rPr>
          <w:rStyle w:val="Text0"/>
        </w:rPr>
        <w:t>id</w:t>
      </w:r>
      <w:r>
        <w:t xml:space="preserve"> values, beginning with the fourth: </w:t>
      </w:r>
    </w:p>
    <w:p>
      <w:pPr>
        <w:pStyle w:val="Para 18"/>
      </w:pPr>
      <w:r>
        <w:bookmarkStart w:id="2939" w:name="I_6_tt761"/>
        <w:t/>
        <w:bookmarkEnd w:id="2939"/>
      </w:r>
    </w:p>
    <w:p>
      <w:pPr>
        <w:pStyle w:val="Para 02"/>
      </w:pPr>
      <w:r>
        <w:t xml:space="preserve">mysql&gt; </w:t>
        <w:br w:clear="none"/>
      </w:r>
      <w:r>
        <w:rPr>
          <w:rStyle w:val="Text1"/>
        </w:rPr>
        <w:t xml:space="preserve">SELECT * FROM housewares ORDER BY MID(id,4,5);</w:t>
        <w:br w:clear="none"/>
      </w:r>
      <w:r>
        <w:t xml:space="preserve"/>
        <w:br w:clear="none"/>
        <w:t xml:space="preserve">+------------+------------------+</w:t>
        <w:br w:clear="none"/>
        <w:t xml:space="preserve">| id         | description      |</w:t>
        <w:br w:clear="none"/>
        <w:t xml:space="preserve">+------------+------------------+</w:t>
        <w:br w:clear="none"/>
        <w:t xml:space="preserve">| BED00038SG | bedside lamp     |</w:t>
        <w:br w:clear="none"/>
        <w:t xml:space="preserve">| KIT00372UK | garbage disposal |</w:t>
        <w:br w:clear="none"/>
        <w:t xml:space="preserve">| BTH00415JP | lavatory         |</w:t>
        <w:br w:clear="none"/>
        <w:t xml:space="preserve">| BTH00485US | shower stall     |</w:t>
        <w:br w:clear="none"/>
        <w:t xml:space="preserve">| KIT01729JP | microwave oven   |</w:t>
        <w:br w:clear="none"/>
        <w:t xml:space="preserve">| DIN40672US | dining table     |</w:t>
        <w:br w:clear="none"/>
        <w:t xml:space="preserve">+------------+------------------+</w:t>
        <w:br w:clear="none"/>
      </w:r>
    </w:p>
    <w:p>
      <w:pPr>
        <w:pStyle w:val="Normal"/>
      </w:pPr>
      <w:r>
        <w:t xml:space="preserve">This appears to be a numeric sort, but it’s actually a string sort, because </w:t>
      </w:r>
      <w:r>
        <w:rPr>
          <w:rStyle w:val="Text0"/>
        </w:rPr>
        <w:t>MID( )</w:t>
      </w:r>
      <w:r>
        <w:t xml:space="preserve"> returns strings. It just so happens that the lexical and numeric sort order are the same in this case due to the fact that the “numbers” have leading zeros to make them all the same length. </w:t>
      </w:r>
    </w:p>
    <w:p>
      <w:pPr>
        <w:pStyle w:val="Normal"/>
      </w:pPr>
      <w:r>
        <w:t xml:space="preserve">To sort by country code, use the rightmost two characters of the </w:t>
      </w:r>
      <w:r>
        <w:rPr>
          <w:rStyle w:val="Text0"/>
        </w:rPr>
        <w:t>id</w:t>
      </w:r>
      <w:r>
        <w:t xml:space="preserve"> values: </w:t>
      </w:r>
    </w:p>
    <w:p>
      <w:pPr>
        <w:pStyle w:val="Para 18"/>
      </w:pPr>
      <w:r>
        <w:bookmarkStart w:id="2940" w:name="I_6_tt762"/>
        <w:t/>
        <w:bookmarkEnd w:id="2940"/>
      </w:r>
    </w:p>
    <w:p>
      <w:pPr>
        <w:pStyle w:val="Para 02"/>
      </w:pPr>
      <w:r>
        <w:t xml:space="preserve">mysql&gt; </w:t>
        <w:br w:clear="none"/>
      </w:r>
      <w:r>
        <w:rPr>
          <w:rStyle w:val="Text1"/>
        </w:rPr>
        <w:t xml:space="preserve">SELECT * FROM housewares ORDER BY RIGHT(id,2);</w:t>
        <w:br w:clear="none"/>
      </w:r>
      <w:r>
        <w:t xml:space="preserve"/>
        <w:br w:clear="none"/>
        <w:t xml:space="preserve">+------------+------------------+</w:t>
        <w:br w:clear="none"/>
        <w:t xml:space="preserve">| id         | description      |</w:t>
        <w:br w:clear="none"/>
        <w:t xml:space="preserve">+------------+------------------+</w:t>
        <w:br w:clear="none"/>
        <w:t xml:space="preserve">| KIT01729JP | microwave oven   |</w:t>
        <w:br w:clear="none"/>
        <w:t xml:space="preserve">| BTH00415JP | lavatory         |</w:t>
        <w:br w:clear="none"/>
        <w:t xml:space="preserve">| BED00038SG | bedside lamp     |</w:t>
        <w:br w:clear="none"/>
        <w:t xml:space="preserve">| KIT00372UK | garbage disposal |</w:t>
        <w:br w:clear="none"/>
        <w:t xml:space="preserve">| DIN40672US | dining table     |</w:t>
        <w:br w:clear="none"/>
        <w:t xml:space="preserve">| BTH00485US | shower stall     |</w:t>
        <w:br w:clear="none"/>
        <w:t xml:space="preserve">+------------+------------------+</w:t>
        <w:br w:clear="none"/>
      </w:r>
    </w:p>
    <w:p>
      <w:pPr>
        <w:pStyle w:val="Normal"/>
      </w:pPr>
      <w:r>
        <w:t xml:space="preserve">You can also sort using combinations of substrings. For example, to sort by country code and serial number, the query looks like this: </w:t>
      </w:r>
    </w:p>
    <w:p>
      <w:pPr>
        <w:pStyle w:val="Para 18"/>
      </w:pPr>
      <w:r>
        <w:bookmarkStart w:id="2941" w:name="I_6_tt763"/>
        <w:t/>
        <w:bookmarkEnd w:id="2941"/>
      </w:r>
    </w:p>
    <w:p>
      <w:pPr>
        <w:pStyle w:val="Para 02"/>
      </w:pPr>
      <w:r>
        <w:t xml:space="preserve">mysql&gt; </w:t>
        <w:br w:clear="none"/>
      </w:r>
      <w:r>
        <w:rPr>
          <w:rStyle w:val="Text1"/>
        </w:rPr>
        <w:t xml:space="preserve">SELECT * FROM housewares ORDER BY RIGHT(id,2), MID(id,4,5);</w:t>
        <w:br w:clear="none"/>
      </w:r>
      <w:r>
        <w:t xml:space="preserve"/>
        <w:br w:clear="none"/>
        <w:t xml:space="preserve">+------------+------------------+</w:t>
        <w:br w:clear="none"/>
        <w:t xml:space="preserve">| id         | description      |</w:t>
        <w:br w:clear="none"/>
        <w:t xml:space="preserve">+------------+------------------+</w:t>
        <w:br w:clear="none"/>
        <w:t xml:space="preserve">| BTH00415JP | lavatory         |</w:t>
        <w:br w:clear="none"/>
        <w:t xml:space="preserve">| KIT01729JP | microwave oven   |</w:t>
        <w:br w:clear="none"/>
        <w:t xml:space="preserve">| BED00038SG | bedside lamp     |</w:t>
        <w:br w:clear="none"/>
        <w:t xml:space="preserve">| KIT00372UK | garbage disposal |</w:t>
        <w:br w:clear="none"/>
        <w:t xml:space="preserve">| BTH00485US | shower stall     |</w:t>
        <w:br w:clear="none"/>
        <w:t xml:space="preserve">| DIN40672US | dining table     |</w:t>
        <w:br w:clear="none"/>
        <w:t xml:space="preserve">+------------+------------------+</w:t>
        <w:br w:clear="none"/>
      </w:r>
    </w:p>
    <w:p>
      <w:bookmarkStart w:id="2942" w:name="Top_of_ch06s14_html"/>
      <w:bookmarkStart w:id="2943" w:name="Sorting_by_Variable_Length_Subst"/>
      <w:bookmarkStart w:id="2944" w:name="Sorting_by_Variable_Length_Subst_1"/>
      <w:pPr>
        <w:keepNext/>
        <w:pStyle w:val="Heading 1"/>
        <w:pageBreakBefore w:val="on"/>
        <w:keepLines w:val="on"/>
      </w:pPr>
      <w:r>
        <w:rPr>
          <w:rStyle w:val="Text26"/>
        </w:rPr>
        <w:bookmarkStart w:id="2945" w:name="mysqlckbk_CHP_6_SECT_14"/>
        <w:t/>
        <w:bookmarkEnd w:id="2945"/>
      </w:r>
      <w:r>
        <w:t>Sorting by Variable-Length Substrings</w:t>
      </w:r>
      <w:bookmarkEnd w:id="2942"/>
      <w:bookmarkEnd w:id="2943"/>
      <w:bookmarkEnd w:id="2944"/>
    </w:p>
    <w:p>
      <w:pPr>
        <w:keepNext/>
        <w:pStyle w:val="Heading 2"/>
        <w:keepLines w:val="on"/>
      </w:pPr>
      <w:r>
        <w:rPr>
          <w:rStyle w:val="Text26"/>
        </w:rPr>
        <w:bookmarkStart w:id="2946" w:name="mysqlckbk_CHP_6_SECT_14_1"/>
        <w:t/>
        <w:bookmarkEnd w:id="2946"/>
      </w:r>
      <w:r>
        <w:t>Problem</w:t>
      </w:r>
    </w:p>
    <w:p>
      <w:pPr>
        <w:pStyle w:val="Normal"/>
      </w:pPr>
      <w:r>
        <w:t xml:space="preserve">You want to sort using parts of a column that do </w:t>
      </w:r>
      <w:r>
        <w:rPr>
          <w:rStyle w:val="Text8"/>
        </w:rPr>
        <w:t>not</w:t>
      </w:r>
      <w:r>
        <w:t xml:space="preserve"> occur at a given position within the column. </w:t>
      </w:r>
    </w:p>
    <w:p>
      <w:pPr>
        <w:keepNext/>
        <w:pStyle w:val="Heading 2"/>
        <w:keepLines w:val="on"/>
      </w:pPr>
      <w:r>
        <w:rPr>
          <w:rStyle w:val="Text26"/>
        </w:rPr>
        <w:bookmarkStart w:id="2947" w:name="mysqlckbk_CHP_6_SECT_14_2"/>
        <w:t/>
        <w:bookmarkEnd w:id="2947"/>
      </w:r>
      <w:r>
        <w:t>Solution</w:t>
      </w:r>
    </w:p>
    <w:p>
      <w:pPr>
        <w:pStyle w:val="Normal"/>
      </w:pPr>
      <w:r>
        <w:t xml:space="preserve">Figure out some way to identify the parts you need so you can extract them; otherwise, you’re out of luck. </w:t>
      </w:r>
    </w:p>
    <w:p>
      <w:pPr>
        <w:keepNext/>
        <w:pStyle w:val="Heading 2"/>
        <w:keepLines w:val="on"/>
      </w:pPr>
      <w:r>
        <w:rPr>
          <w:rStyle w:val="Text26"/>
        </w:rPr>
        <w:bookmarkStart w:id="2948" w:name="mysqlckbk_CHP_6_SECT_14_3"/>
        <w:t/>
        <w:bookmarkEnd w:id="2948"/>
      </w:r>
      <w:r>
        <w:t>Discussion</w:t>
      </w:r>
    </w:p>
    <w:p>
      <w:pPr>
        <w:pStyle w:val="Normal"/>
      </w:pPr>
      <w:r>
        <w:t xml:space="preserve">If the substrings that you want to use for sorting vary in length, you need a reliable means of extracting just the part of the column values that you want. To see how this works, create a </w:t>
      </w:r>
      <w:r>
        <w:rPr>
          <w:rStyle w:val="Text0"/>
        </w:rPr>
        <w:t>housewares2</w:t>
      </w:r>
      <w:r>
        <w:t xml:space="preserve"> table that is like the </w:t>
      </w:r>
      <w:r>
        <w:rPr>
          <w:rStyle w:val="Text0"/>
        </w:rPr>
        <w:t>housewares</w:t>
      </w:r>
      <w:r>
        <w:t xml:space="preserve"> table used in the previous section, except that it has no leading zeros in the serial number part of the </w:t>
      </w:r>
      <w:r>
        <w:rPr>
          <w:rStyle w:val="Text0"/>
        </w:rPr>
        <w:t>id</w:t>
      </w:r>
      <w:r>
        <w:t xml:space="preserve"> values: </w:t>
      </w:r>
    </w:p>
    <w:p>
      <w:pPr>
        <w:pStyle w:val="Para 18"/>
      </w:pPr>
      <w:r>
        <w:bookmarkStart w:id="2949" w:name="I_6_tt764"/>
        <w:t/>
        <w:bookmarkEnd w:id="2949"/>
      </w:r>
    </w:p>
    <w:p>
      <w:pPr>
        <w:pStyle w:val="Para 02"/>
      </w:pPr>
      <w:r>
        <w:t xml:space="preserve">mysql&gt; </w:t>
        <w:br w:clear="none"/>
      </w:r>
      <w:r>
        <w:rPr>
          <w:rStyle w:val="Text1"/>
        </w:rPr>
        <w:t xml:space="preserve">SELECT * FROM housewares2;</w:t>
        <w:br w:clear="none"/>
      </w:r>
      <w:r>
        <w:t xml:space="preserve"/>
        <w:br w:clear="none"/>
        <w:t xml:space="preserve">+------------+------------------+</w:t>
        <w:br w:clear="none"/>
        <w:t xml:space="preserve">| id         | description      |</w:t>
        <w:br w:clear="none"/>
        <w:t xml:space="preserve">+------------+------------------+</w:t>
        <w:br w:clear="none"/>
        <w:t xml:space="preserve">| DIN40672US | dining table     |</w:t>
        <w:br w:clear="none"/>
        <w:t xml:space="preserve">| KIT372UK   | garbage disposal |</w:t>
        <w:br w:clear="none"/>
        <w:t xml:space="preserve">| KIT1729JP  | microwave oven   |</w:t>
        <w:br w:clear="none"/>
        <w:t xml:space="preserve">| BED38SG    | bedside lamp     |</w:t>
        <w:br w:clear="none"/>
        <w:t xml:space="preserve">| BTH485US   | shower stall     |</w:t>
        <w:br w:clear="none"/>
        <w:t xml:space="preserve">| BTH415JP   | lavatory         |</w:t>
        <w:br w:clear="none"/>
        <w:t xml:space="preserve">+------------+------------------+</w:t>
        <w:br w:clear="none"/>
      </w:r>
    </w:p>
    <w:p>
      <w:pPr>
        <w:pStyle w:val="Normal"/>
      </w:pPr>
      <w:r>
        <w:t xml:space="preserve">The category and country parts of the </w:t>
      </w:r>
      <w:r>
        <w:rPr>
          <w:rStyle w:val="Text0"/>
        </w:rPr>
        <w:t>id</w:t>
      </w:r>
      <w:r>
        <w:t xml:space="preserve"> values can be extracted and sorted using </w:t>
      </w:r>
      <w:r>
        <w:rPr>
          <w:rStyle w:val="Text0"/>
        </w:rPr>
        <w:t>LEFT( )</w:t>
      </w:r>
      <w:r>
        <w:t xml:space="preserve"> and </w:t>
      </w:r>
      <w:r>
        <w:rPr>
          <w:rStyle w:val="Text0"/>
        </w:rPr>
        <w:t>RIGHT( )</w:t>
      </w:r>
      <w:r>
        <w:t xml:space="preserve">, just as for the </w:t>
      </w:r>
      <w:r>
        <w:rPr>
          <w:rStyle w:val="Text0"/>
        </w:rPr>
        <w:t>housewares</w:t>
      </w:r>
      <w:r>
        <w:t xml:space="preserve"> table. But now the numeric segments of the values have different lengths and cannot be extracted and sorted using a simple </w:t>
      </w:r>
      <w:r>
        <w:rPr>
          <w:rStyle w:val="Text0"/>
        </w:rPr>
        <w:t>MID( )</w:t>
      </w:r>
      <w:r>
        <w:t xml:space="preserve"> call. Instead, use </w:t>
      </w:r>
      <w:r>
        <w:rPr>
          <w:rStyle w:val="Text0"/>
        </w:rPr>
        <w:t>SUBSTRING( )</w:t>
      </w:r>
      <w:r>
        <w:t xml:space="preserve"> to skip over the first three characters and return the remainder beginning with the fourth character (the first digit): </w:t>
      </w:r>
    </w:p>
    <w:p>
      <w:pPr>
        <w:pStyle w:val="Para 18"/>
      </w:pPr>
      <w:r>
        <w:bookmarkStart w:id="2950" w:name="I_6_tt765"/>
        <w:t/>
        <w:bookmarkEnd w:id="2950"/>
      </w:r>
    </w:p>
    <w:p>
      <w:pPr>
        <w:pStyle w:val="Para 02"/>
      </w:pPr>
      <w:r>
        <w:t xml:space="preserve">mysql&gt; </w:t>
        <w:br w:clear="none"/>
      </w:r>
      <w:r>
        <w:rPr>
          <w:rStyle w:val="Text1"/>
        </w:rPr>
        <w:t xml:space="preserve">SELECT id, SUBSTRING(id,4) FROM housewares2;</w:t>
        <w:br w:clear="none"/>
      </w:r>
      <w:r>
        <w:t xml:space="preserve"/>
        <w:br w:clear="none"/>
        <w:t xml:space="preserve">+------------+-----------------+</w:t>
        <w:br w:clear="none"/>
        <w:t xml:space="preserve">| id         | SUBSTRING(id,4) |</w:t>
        <w:br w:clear="none"/>
        <w:t xml:space="preserve">+------------+-----------------+</w:t>
        <w:br w:clear="none"/>
        <w:t xml:space="preserve">| DIN40672US | 40672US         |</w:t>
        <w:br w:clear="none"/>
        <w:t xml:space="preserve">| KIT372UK   | 372UK           |</w:t>
        <w:br w:clear="none"/>
        <w:t xml:space="preserve">| KIT1729JP  | 1729JP          |</w:t>
        <w:br w:clear="none"/>
        <w:t xml:space="preserve">| BED38SG    | 38SG            |</w:t>
        <w:br w:clear="none"/>
        <w:t xml:space="preserve">| BTH485US   | 485US           |</w:t>
        <w:br w:clear="none"/>
        <w:t xml:space="preserve">| BTH415JP   | 415JP           |</w:t>
        <w:br w:clear="none"/>
        <w:t xml:space="preserve">+------------+-----------------+</w:t>
        <w:br w:clear="none"/>
      </w:r>
    </w:p>
    <w:p>
      <w:pPr>
        <w:pStyle w:val="Normal"/>
      </w:pPr>
      <w:r>
        <w:t xml:space="preserve">Then take everything but the rightmost two columns. One way to do this is as follows: </w:t>
      </w:r>
    </w:p>
    <w:p>
      <w:pPr>
        <w:pStyle w:val="Para 18"/>
      </w:pPr>
      <w:r>
        <w:bookmarkStart w:id="2951" w:name="I_6_tt766"/>
        <w:t/>
        <w:bookmarkEnd w:id="2951"/>
      </w:r>
    </w:p>
    <w:p>
      <w:pPr>
        <w:pStyle w:val="Para 02"/>
      </w:pPr>
      <w:r>
        <w:t xml:space="preserve">mysql&gt; </w:t>
        <w:br w:clear="none"/>
      </w:r>
      <w:r>
        <w:rPr>
          <w:rStyle w:val="Text1"/>
        </w:rPr>
        <w:t xml:space="preserve">SELECT id, LEFT(SUBSTRING(id,4),LENGTH(SUBSTRING(id,4)-2))</w:t>
        <w:br w:clear="none"/>
      </w:r>
      <w:r>
        <w:t xml:space="preserve"/>
        <w:br w:clear="none"/>
        <w:t xml:space="preserve">    -&gt; </w:t>
        <w:br w:clear="none"/>
      </w:r>
      <w:r>
        <w:rPr>
          <w:rStyle w:val="Text1"/>
        </w:rPr>
        <w:t xml:space="preserve">FROM housewares2;</w:t>
        <w:br w:clear="none"/>
      </w:r>
      <w:r>
        <w:t xml:space="preserve"/>
        <w:br w:clear="none"/>
        <w:t xml:space="preserve">+------------+-------------------------------------------------+</w:t>
        <w:br w:clear="none"/>
        <w:t xml:space="preserve">| id         | LEFT(SUBSTRING(id,4),LENGTH(SUBSTRING(id,4)-2)) |</w:t>
        <w:br w:clear="none"/>
        <w:t xml:space="preserve">+------------+-------------------------------------------------+</w:t>
        <w:br w:clear="none"/>
        <w:t xml:space="preserve">| DIN40672US | 40672                                           |</w:t>
        <w:br w:clear="none"/>
        <w:t xml:space="preserve">| KIT372UK   | 372                                             |</w:t>
        <w:br w:clear="none"/>
        <w:t xml:space="preserve">| KIT1729JP  | 1729                                            |</w:t>
        <w:br w:clear="none"/>
        <w:t xml:space="preserve">| BED38SG    | 38                                              |</w:t>
        <w:br w:clear="none"/>
        <w:t xml:space="preserve">| BTH485US   | 485                                             |</w:t>
        <w:br w:clear="none"/>
        <w:t xml:space="preserve">| BTH415JP   | 415                                             |</w:t>
        <w:br w:clear="none"/>
        <w:t xml:space="preserve">+------------+-------------------------------------------------+</w:t>
        <w:br w:clear="none"/>
      </w:r>
    </w:p>
    <w:p>
      <w:pPr>
        <w:pStyle w:val="Normal"/>
      </w:pPr>
      <w:r>
        <w:t xml:space="preserve">But that’s more complex than necessary. The </w:t>
      </w:r>
      <w:r>
        <w:rPr>
          <w:rStyle w:val="Text0"/>
        </w:rPr>
        <w:t>SUBSTRING( )</w:t>
      </w:r>
      <w:r>
        <w:t xml:space="preserve"> function takes an optional third argument specifying a desired result length, and we know that the length of the middle part is equal to the length of the string minus five (three for the characters at the beginning and two for the characters at the end). The following query demonstrates how to get the numeric middle part by beginning with the ID, then stripping off the rightmost suffix: </w:t>
      </w:r>
    </w:p>
    <w:p>
      <w:pPr>
        <w:pStyle w:val="Para 18"/>
      </w:pPr>
      <w:r>
        <w:bookmarkStart w:id="2952" w:name="I_6_tt767"/>
        <w:t/>
        <w:bookmarkEnd w:id="2952"/>
      </w:r>
    </w:p>
    <w:p>
      <w:pPr>
        <w:pStyle w:val="Para 02"/>
      </w:pPr>
      <w:r>
        <w:t xml:space="preserve">mysql&gt; </w:t>
        <w:br w:clear="none"/>
      </w:r>
      <w:r>
        <w:rPr>
          <w:rStyle w:val="Text1"/>
        </w:rPr>
        <w:t xml:space="preserve">SELECT id, SUBSTRING(id,4), SUBSTRING(id,4,LENGTH(id)-5)</w:t>
        <w:br w:clear="none"/>
      </w:r>
      <w:r>
        <w:t xml:space="preserve"/>
        <w:br w:clear="none"/>
        <w:t xml:space="preserve">    -&gt; </w:t>
        <w:br w:clear="none"/>
      </w:r>
      <w:r>
        <w:rPr>
          <w:rStyle w:val="Text1"/>
        </w:rPr>
        <w:t xml:space="preserve">FROM housewares2;</w:t>
        <w:br w:clear="none"/>
      </w:r>
      <w:r>
        <w:t xml:space="preserve"/>
        <w:br w:clear="none"/>
        <w:t xml:space="preserve">+------------+-----------------+------------------------------+</w:t>
        <w:br w:clear="none"/>
        <w:t xml:space="preserve">| id         | SUBSTRING(id,4) | SUBSTRING(id,4,LENGTH(id)-5) |</w:t>
        <w:br w:clear="none"/>
        <w:t xml:space="preserve">+------------+-----------------+------------------------------+</w:t>
        <w:br w:clear="none"/>
        <w:t xml:space="preserve">| DIN40672US | 40672US         | 40672                        |</w:t>
        <w:br w:clear="none"/>
        <w:t xml:space="preserve">| KIT372UK   | 372UK           | 372                          |</w:t>
        <w:br w:clear="none"/>
        <w:t xml:space="preserve">| KIT1729JP  | 1729JP          | 1729                         |</w:t>
        <w:br w:clear="none"/>
        <w:t xml:space="preserve">| BED38SG    | 38SG            | 38                           |</w:t>
        <w:br w:clear="none"/>
        <w:t xml:space="preserve">| BTH485US   | 485US           | 485                          |</w:t>
        <w:br w:clear="none"/>
        <w:t xml:space="preserve">| BTH415JP   | 415JP           | 415                          |</w:t>
        <w:br w:clear="none"/>
        <w:t xml:space="preserve">+------------+-----------------+------------------------------+</w:t>
        <w:br w:clear="none"/>
      </w:r>
    </w:p>
    <w:p>
      <w:pPr>
        <w:pStyle w:val="Normal"/>
      </w:pPr>
      <w:r>
        <w:t xml:space="preserve">Unfortunately, although the final expression correctly extracts the numeric part from the IDs, the resulting values are strings. Consequently, they sort lexically rather than numerically: </w:t>
      </w:r>
    </w:p>
    <w:p>
      <w:pPr>
        <w:pStyle w:val="Para 18"/>
      </w:pPr>
      <w:r>
        <w:bookmarkStart w:id="2953" w:name="I_6_tt768"/>
        <w:t/>
        <w:bookmarkEnd w:id="2953"/>
      </w:r>
    </w:p>
    <w:p>
      <w:pPr>
        <w:pStyle w:val="Para 02"/>
      </w:pPr>
      <w:r>
        <w:t xml:space="preserve">mysql&gt; </w:t>
        <w:br w:clear="none"/>
      </w:r>
      <w:r>
        <w:rPr>
          <w:rStyle w:val="Text1"/>
        </w:rPr>
        <w:t xml:space="preserve">SELECT * FROM housewares2</w:t>
        <w:br w:clear="none"/>
      </w:r>
      <w:r>
        <w:t xml:space="preserve"/>
        <w:br w:clear="none"/>
        <w:t xml:space="preserve">    -&gt; </w:t>
        <w:br w:clear="none"/>
      </w:r>
      <w:r>
        <w:rPr>
          <w:rStyle w:val="Text1"/>
        </w:rPr>
        <w:t xml:space="preserve">ORDER BY SUBSTRING(id,4,LENGTH(id)-5);</w:t>
        <w:br w:clear="none"/>
      </w:r>
      <w:r>
        <w:t xml:space="preserve"/>
        <w:br w:clear="none"/>
        <w:t xml:space="preserve">+------------+------------------+</w:t>
        <w:br w:clear="none"/>
        <w:t xml:space="preserve">| id         | description      |</w:t>
        <w:br w:clear="none"/>
        <w:t xml:space="preserve">+------------+------------------+</w:t>
        <w:br w:clear="none"/>
        <w:t xml:space="preserve">| KIT1729JP  | microwave oven   |</w:t>
        <w:br w:clear="none"/>
        <w:t xml:space="preserve">| KIT372UK   | garbage disposal |</w:t>
        <w:br w:clear="none"/>
        <w:t xml:space="preserve">| BED38SG    | bedside lamp     |</w:t>
        <w:br w:clear="none"/>
        <w:t xml:space="preserve">| DIN40672US | dining table     |</w:t>
        <w:br w:clear="none"/>
        <w:t xml:space="preserve">| BTH415JP   | lavatory         |</w:t>
        <w:br w:clear="none"/>
        <w:t xml:space="preserve">| BTH485US   | shower stall     |</w:t>
        <w:br w:clear="none"/>
        <w:t xml:space="preserve">+------------+------------------+</w:t>
        <w:br w:clear="none"/>
      </w:r>
    </w:p>
    <w:p>
      <w:pPr>
        <w:pStyle w:val="Normal"/>
      </w:pPr>
      <w:r>
        <w:t xml:space="preserve">How to deal with that? One way is to add zero, which tells MySQL to perform a string-to-number conversion that results in a numeric sort of the serial number values: </w:t>
      </w:r>
    </w:p>
    <w:p>
      <w:pPr>
        <w:pStyle w:val="Para 18"/>
      </w:pPr>
      <w:r>
        <w:bookmarkStart w:id="2954" w:name="I_6_tt769"/>
        <w:t/>
        <w:bookmarkEnd w:id="2954"/>
      </w:r>
    </w:p>
    <w:p>
      <w:pPr>
        <w:pStyle w:val="Para 02"/>
      </w:pPr>
      <w:r>
        <w:t xml:space="preserve">mysql&gt; </w:t>
        <w:br w:clear="none"/>
      </w:r>
      <w:r>
        <w:rPr>
          <w:rStyle w:val="Text1"/>
        </w:rPr>
        <w:t xml:space="preserve">SELECT * FROM housewares2</w:t>
        <w:br w:clear="none"/>
      </w:r>
      <w:r>
        <w:t xml:space="preserve"/>
        <w:br w:clear="none"/>
        <w:t xml:space="preserve">    -&gt; </w:t>
        <w:br w:clear="none"/>
      </w:r>
      <w:r>
        <w:rPr>
          <w:rStyle w:val="Text1"/>
        </w:rPr>
        <w:t xml:space="preserve">ORDER BY SUBSTRING(id,4,LENGTH(id)-5)+0;</w:t>
        <w:br w:clear="none"/>
      </w:r>
      <w:r>
        <w:t xml:space="preserve"/>
        <w:br w:clear="none"/>
        <w:t xml:space="preserve">+------------+------------------+</w:t>
        <w:br w:clear="none"/>
        <w:t xml:space="preserve">| id         | description      |</w:t>
        <w:br w:clear="none"/>
        <w:t xml:space="preserve">+------------+------------------+</w:t>
        <w:br w:clear="none"/>
        <w:t xml:space="preserve">| BED38SG    | bedside lamp     |</w:t>
        <w:br w:clear="none"/>
        <w:t xml:space="preserve">| KIT372UK   | garbage disposal |</w:t>
        <w:br w:clear="none"/>
        <w:t xml:space="preserve">| BTH415JP   | lavatory         |</w:t>
        <w:br w:clear="none"/>
        <w:t xml:space="preserve">| BTH485US   | shower stall     |</w:t>
        <w:br w:clear="none"/>
        <w:t xml:space="preserve">| KIT1729JP  | microwave oven   |</w:t>
        <w:br w:clear="none"/>
        <w:t xml:space="preserve">| DIN40672US | dining table     |</w:t>
        <w:br w:clear="none"/>
        <w:t xml:space="preserve">+------------+------------------+</w:t>
        <w:br w:clear="none"/>
      </w:r>
    </w:p>
    <w:p>
      <w:pPr>
        <w:pStyle w:val="Normal"/>
      </w:pPr>
      <w:r>
        <w:t xml:space="preserve">But in this particular case, a simpler solution is possible. It’s not necessary to calculate the length of the numeric part of the string, because the string-to-number conversion operation will strip off trailing non-numeric suffixes and provide the values needed to sort on the variable-length serial number portion of the </w:t>
      </w:r>
      <w:r>
        <w:rPr>
          <w:rStyle w:val="Text0"/>
        </w:rPr>
        <w:t>id</w:t>
      </w:r>
      <w:r>
        <w:t xml:space="preserve"> values. That means the third argument to </w:t>
      </w:r>
      <w:r>
        <w:rPr>
          <w:rStyle w:val="Text0"/>
        </w:rPr>
        <w:t>SUBSTRING( )</w:t>
      </w:r>
      <w:r>
        <w:t xml:space="preserve"> actually isn’t needed: </w:t>
      </w:r>
    </w:p>
    <w:p>
      <w:pPr>
        <w:pStyle w:val="Para 18"/>
      </w:pPr>
      <w:r>
        <w:bookmarkStart w:id="2955" w:name="I_6_tt770"/>
        <w:t/>
        <w:bookmarkEnd w:id="2955"/>
      </w:r>
    </w:p>
    <w:p>
      <w:pPr>
        <w:pStyle w:val="Para 02"/>
      </w:pPr>
      <w:r>
        <w:t xml:space="preserve">mysql&gt; </w:t>
        <w:br w:clear="none"/>
      </w:r>
      <w:r>
        <w:rPr>
          <w:rStyle w:val="Text1"/>
        </w:rPr>
        <w:t xml:space="preserve">SELECT * FROM housewares2</w:t>
        <w:br w:clear="none"/>
      </w:r>
      <w:r>
        <w:t xml:space="preserve"/>
        <w:br w:clear="none"/>
        <w:t xml:space="preserve">    -&gt; </w:t>
        <w:br w:clear="none"/>
      </w:r>
      <w:r>
        <w:rPr>
          <w:rStyle w:val="Text1"/>
        </w:rPr>
        <w:t xml:space="preserve">ORDER BY SUBSTRING(id,4)+0;</w:t>
        <w:br w:clear="none"/>
      </w:r>
      <w:r>
        <w:t xml:space="preserve"/>
        <w:br w:clear="none"/>
        <w:t xml:space="preserve">+------------+------------------+</w:t>
        <w:br w:clear="none"/>
        <w:t xml:space="preserve">| id         | description      |</w:t>
        <w:br w:clear="none"/>
        <w:t xml:space="preserve">+------------+------------------+</w:t>
        <w:br w:clear="none"/>
        <w:t xml:space="preserve">| BED38SG    | bedside lamp     |</w:t>
        <w:br w:clear="none"/>
        <w:t xml:space="preserve">| KIT372UK   | garbage disposal |</w:t>
        <w:br w:clear="none"/>
        <w:t xml:space="preserve">| BTH415JP   | lavatory         |</w:t>
        <w:br w:clear="none"/>
        <w:t xml:space="preserve">| BTH485US   | shower stall     |</w:t>
        <w:br w:clear="none"/>
        <w:t xml:space="preserve">| KIT1729JP  | microwave oven   |</w:t>
        <w:br w:clear="none"/>
        <w:t xml:space="preserve">| DIN40672US | dining table     |</w:t>
        <w:br w:clear="none"/>
        <w:t xml:space="preserve">+------------+------------------+</w:t>
        <w:br w:clear="none"/>
      </w:r>
    </w:p>
    <w:p>
      <w:pPr>
        <w:pStyle w:val="Normal"/>
      </w:pPr>
      <w:r>
        <w:t xml:space="preserve">In the preceding example, the ability to extract variable-length substrings was based on the different kinds of characters in the middle of the ID values, compared to the characters on the ends (that is, digits versus non-digits). In other cases, you may be able to use delimiter characters to pull apart column values. For the next examples, assume a </w:t>
      </w:r>
      <w:r>
        <w:rPr>
          <w:rStyle w:val="Text0"/>
        </w:rPr>
        <w:t>housewares3</w:t>
      </w:r>
      <w:r>
        <w:t xml:space="preserve"> table with </w:t>
      </w:r>
      <w:r>
        <w:rPr>
          <w:rStyle w:val="Text0"/>
        </w:rPr>
        <w:t>id</w:t>
      </w:r>
      <w:r>
        <w:t xml:space="preserve"> values that look like this: </w:t>
      </w:r>
    </w:p>
    <w:p>
      <w:pPr>
        <w:pStyle w:val="Para 18"/>
      </w:pPr>
      <w:r>
        <w:bookmarkStart w:id="2956" w:name="I_6_tt771"/>
        <w:t/>
        <w:bookmarkEnd w:id="2956"/>
      </w:r>
    </w:p>
    <w:p>
      <w:pPr>
        <w:pStyle w:val="Para 02"/>
      </w:pPr>
      <w:r>
        <w:t xml:space="preserve">mysql&gt; </w:t>
        <w:br w:clear="none"/>
      </w:r>
      <w:r>
        <w:rPr>
          <w:rStyle w:val="Text1"/>
        </w:rPr>
        <w:t xml:space="preserve">SELECT * FROM housewares3;</w:t>
        <w:br w:clear="none"/>
      </w:r>
      <w:r>
        <w:t xml:space="preserve"/>
        <w:br w:clear="none"/>
        <w:t xml:space="preserve">+---------------+------------------+</w:t>
        <w:br w:clear="none"/>
        <w:t xml:space="preserve">| id            | description      |</w:t>
        <w:br w:clear="none"/>
        <w:t xml:space="preserve">+---------------+------------------+</w:t>
        <w:br w:clear="none"/>
        <w:t xml:space="preserve">| 13-478-92-2   | dining table     |</w:t>
        <w:br w:clear="none"/>
        <w:t xml:space="preserve">| 873-48-649-63 | garbage disposal |</w:t>
        <w:br w:clear="none"/>
        <w:t xml:space="preserve">| 8-4-2-1       | microwave oven   |</w:t>
        <w:br w:clear="none"/>
        <w:t xml:space="preserve">| 97-681-37-66  | bedside lamp     |</w:t>
        <w:br w:clear="none"/>
        <w:t xml:space="preserve">| 27-48-534-2   | shower stall     |</w:t>
        <w:br w:clear="none"/>
        <w:t xml:space="preserve">| 5764-56-89-72 | lavatory         |</w:t>
        <w:br w:clear="none"/>
        <w:t xml:space="preserve">+---------------+------------------+</w:t>
        <w:br w:clear="none"/>
      </w:r>
    </w:p>
    <w:p>
      <w:pPr>
        <w:pStyle w:val="Normal"/>
      </w:pPr>
      <w:r>
        <w:t xml:space="preserve">To extract segments from these values, use </w:t>
      </w:r>
      <w:r>
        <w:rPr>
          <w:rStyle w:val="Text0"/>
        </w:rPr>
        <w:t>SUBSTRING_INDEX(</w:t>
      </w:r>
      <w:r>
        <w:rPr>
          <w:rStyle w:val="Text7"/>
        </w:rPr>
        <w:t>str</w:t>
      </w:r>
      <w:r>
        <w:rPr>
          <w:rStyle w:val="Text0"/>
        </w:rPr>
        <w:t>,</w:t>
      </w:r>
      <w:r>
        <w:rPr>
          <w:rStyle w:val="Text7"/>
        </w:rPr>
        <w:t>c</w:t>
      </w:r>
      <w:r>
        <w:rPr>
          <w:rStyle w:val="Text0"/>
        </w:rPr>
        <w:t>,</w:t>
      </w:r>
      <w:r>
        <w:rPr>
          <w:rStyle w:val="Text7"/>
        </w:rPr>
        <w:t>n</w:t>
      </w:r>
      <w:r>
        <w:rPr>
          <w:rStyle w:val="Text0"/>
        </w:rPr>
        <w:t>)</w:t>
      </w:r>
      <w:r>
        <w:t xml:space="preserve">. It searches into a string </w:t>
      </w:r>
      <w:r>
        <w:rPr>
          <w:rStyle w:val="Text7"/>
        </w:rPr>
        <w:t>str</w:t>
      </w:r>
      <w:r>
        <w:t xml:space="preserve"> for the </w:t>
      </w:r>
      <w:r>
        <w:rPr>
          <w:rStyle w:val="Text7"/>
        </w:rPr>
        <w:t>n</w:t>
      </w:r>
      <w:r>
        <w:t xml:space="preserve">-th occurrence of a given character </w:t>
      </w:r>
      <w:r>
        <w:rPr>
          <w:rStyle w:val="Text7"/>
        </w:rPr>
        <w:t>c</w:t>
      </w:r>
      <w:r>
        <w:t xml:space="preserve"> and returns everything to the left of that character. For example, the following call returns </w:t>
      </w:r>
      <w:r>
        <w:rPr>
          <w:rStyle w:val="Text0"/>
        </w:rPr>
        <w:t>13-478</w:t>
      </w:r>
      <w:r>
        <w:t xml:space="preserve">: </w:t>
      </w:r>
    </w:p>
    <w:p>
      <w:pPr>
        <w:pStyle w:val="Para 18"/>
      </w:pPr>
      <w:r>
        <w:bookmarkStart w:id="2957" w:name="I_6_tt772"/>
        <w:t/>
        <w:bookmarkEnd w:id="2957"/>
      </w:r>
    </w:p>
    <w:p>
      <w:pPr>
        <w:pStyle w:val="Para 02"/>
      </w:pPr>
      <w:r>
        <w:t xml:space="preserve">SUBSTRING_INDEX('13-478-92-2','-',2)</w:t>
        <w:br w:clear="none"/>
      </w:r>
    </w:p>
    <w:p>
      <w:pPr>
        <w:pStyle w:val="Normal"/>
      </w:pPr>
      <w:r>
        <w:t xml:space="preserve">If </w:t>
      </w:r>
      <w:r>
        <w:rPr>
          <w:rStyle w:val="Text7"/>
        </w:rPr>
        <w:t>n</w:t>
      </w:r>
      <w:r>
        <w:t xml:space="preserve"> is negative, the search for </w:t>
      </w:r>
      <w:r>
        <w:rPr>
          <w:rStyle w:val="Text7"/>
        </w:rPr>
        <w:t>c</w:t>
      </w:r>
      <w:r>
        <w:t xml:space="preserve"> proceeds from the right and returns the rightmost string. This call returns </w:t>
      </w:r>
      <w:r>
        <w:rPr>
          <w:rStyle w:val="Text0"/>
        </w:rPr>
        <w:t>478-92-2</w:t>
      </w:r>
      <w:r>
        <w:t xml:space="preserve">: </w:t>
      </w:r>
    </w:p>
    <w:p>
      <w:pPr>
        <w:pStyle w:val="Para 18"/>
      </w:pPr>
      <w:r>
        <w:bookmarkStart w:id="2958" w:name="I_6_tt773"/>
        <w:t/>
        <w:bookmarkEnd w:id="2958"/>
      </w:r>
    </w:p>
    <w:p>
      <w:pPr>
        <w:pStyle w:val="Para 02"/>
      </w:pPr>
      <w:r>
        <w:t xml:space="preserve">SUBSTRING_INDEX('13-478-92-2','-',-3)</w:t>
        <w:br w:clear="none"/>
      </w:r>
    </w:p>
    <w:p>
      <w:pPr>
        <w:pStyle w:val="Normal"/>
      </w:pPr>
      <w:r>
        <w:t xml:space="preserve">By combining </w:t>
      </w:r>
      <w:r>
        <w:rPr>
          <w:rStyle w:val="Text0"/>
        </w:rPr>
        <w:t>SUBSTRING_INDEX( )</w:t>
      </w:r>
      <w:r>
        <w:t xml:space="preserve"> calls with positive and negative indexes, it’s possible to extract successive pieces from each </w:t>
      </w:r>
      <w:r>
        <w:rPr>
          <w:rStyle w:val="Text0"/>
        </w:rPr>
        <w:t>id</w:t>
      </w:r>
      <w:r>
        <w:t xml:space="preserve"> value. One way is to extract the first </w:t>
      </w:r>
      <w:r>
        <w:rPr>
          <w:rStyle w:val="Text7"/>
        </w:rPr>
        <w:t>n</w:t>
      </w:r>
      <w:r>
        <w:t xml:space="preserve"> segments of the value, then pull off the rightmost one. By varying </w:t>
      </w:r>
      <w:r>
        <w:rPr>
          <w:rStyle w:val="Text7"/>
        </w:rPr>
        <w:t>n</w:t>
      </w:r>
      <w:r>
        <w:t xml:space="preserve"> from 1 to 4, we get the successive segments from left to right: </w:t>
      </w:r>
    </w:p>
    <w:p>
      <w:pPr>
        <w:pStyle w:val="Para 18"/>
      </w:pPr>
      <w:r>
        <w:bookmarkStart w:id="2959" w:name="I_6_tt774"/>
        <w:t/>
        <w:bookmarkEnd w:id="2959"/>
      </w:r>
    </w:p>
    <w:p>
      <w:pPr>
        <w:pStyle w:val="Para 02"/>
      </w:pPr>
      <w:r>
        <w:t xml:space="preserve">SUBSTRING_INDEX(SUBSTRING_INDEX(id,'-',1),'-',-1)</w:t>
        <w:br w:clear="none"/>
        <w:t xml:space="preserve">SUBSTRING_INDEX(SUBSTRING_INDEX(id,'-',2),'-',-1)</w:t>
        <w:br w:clear="none"/>
        <w:t xml:space="preserve">SUBSTRING_INDEX(SUBSTRING_INDEX(id,'-',3),'-',-1)</w:t>
        <w:br w:clear="none"/>
        <w:t xml:space="preserve">SUBSTRING_INDEX(SUBSTRING_INDEX(id,'-',4),'-',-1)</w:t>
        <w:br w:clear="none"/>
      </w:r>
    </w:p>
    <w:p>
      <w:pPr>
        <w:pStyle w:val="Normal"/>
      </w:pPr>
      <w:r>
        <w:t xml:space="preserve">The first of those expressions can be optimized, because the inner </w:t>
      </w:r>
      <w:r>
        <w:rPr>
          <w:rStyle w:val="Text0"/>
        </w:rPr>
        <w:t>SUBSTRING_INDEX( )</w:t>
      </w:r>
      <w:r>
        <w:t xml:space="preserve"> call returns a single-segment string and is sufficient by itself to return the leftmost </w:t>
      </w:r>
      <w:r>
        <w:rPr>
          <w:rStyle w:val="Text0"/>
        </w:rPr>
        <w:t>id</w:t>
      </w:r>
      <w:r>
        <w:t xml:space="preserve"> segment: </w:t>
      </w:r>
    </w:p>
    <w:p>
      <w:pPr>
        <w:pStyle w:val="Para 18"/>
      </w:pPr>
      <w:r>
        <w:bookmarkStart w:id="2960" w:name="I_6_tt775"/>
        <w:t/>
        <w:bookmarkEnd w:id="2960"/>
      </w:r>
    </w:p>
    <w:p>
      <w:pPr>
        <w:pStyle w:val="Para 02"/>
      </w:pPr>
      <w:r>
        <w:t xml:space="preserve">SUBSTRING_INDEX(id,'-',1)</w:t>
        <w:br w:clear="none"/>
      </w:r>
    </w:p>
    <w:p>
      <w:pPr>
        <w:pStyle w:val="Normal"/>
      </w:pPr>
      <w:r>
        <w:t xml:space="preserve">Another way to obtain substrings is to extract the rightmost </w:t>
      </w:r>
      <w:r>
        <w:rPr>
          <w:rStyle w:val="Text7"/>
        </w:rPr>
        <w:t>n</w:t>
      </w:r>
      <w:r>
        <w:t xml:space="preserve"> segments of the value, then pull off the first one. Here we vary </w:t>
      </w:r>
      <w:r>
        <w:rPr>
          <w:rStyle w:val="Text7"/>
        </w:rPr>
        <w:t>n</w:t>
      </w:r>
      <w:r>
        <w:t xml:space="preserve"> from -4 to -1: </w:t>
      </w:r>
    </w:p>
    <w:p>
      <w:pPr>
        <w:pStyle w:val="Para 18"/>
      </w:pPr>
      <w:r>
        <w:bookmarkStart w:id="2961" w:name="I_6_tt776"/>
        <w:t/>
        <w:bookmarkEnd w:id="2961"/>
      </w:r>
    </w:p>
    <w:p>
      <w:pPr>
        <w:pStyle w:val="Para 02"/>
      </w:pPr>
      <w:r>
        <w:t xml:space="preserve">SUBSTRING_INDEX(SUBSTRING_INDEX(id,'-',-4),'-',1)</w:t>
        <w:br w:clear="none"/>
        <w:t xml:space="preserve">SUBSTRING_INDEX(SUBSTRING_INDEX(id,'-',-3),'-',1)</w:t>
        <w:br w:clear="none"/>
        <w:t xml:space="preserve">SUBSTRING_INDEX(SUBSTRING_INDEX(id,'-',-2),'-',1)</w:t>
        <w:br w:clear="none"/>
        <w:t xml:space="preserve">SUBSTRING_INDEX(SUBSTRING_INDEX(id,'-',-1),'-',1)</w:t>
        <w:br w:clear="none"/>
      </w:r>
    </w:p>
    <w:p>
      <w:pPr>
        <w:pStyle w:val="Normal"/>
      </w:pPr>
      <w:r>
        <w:t xml:space="preserve">Again, an optimization is possible. For the fourth expression, the inner </w:t>
      </w:r>
      <w:r>
        <w:rPr>
          <w:rStyle w:val="Text0"/>
        </w:rPr>
        <w:t>SUBSTRING_INDEX( )</w:t>
      </w:r>
      <w:r>
        <w:t xml:space="preserve"> call is sufficient to return the final substring: </w:t>
      </w:r>
    </w:p>
    <w:p>
      <w:pPr>
        <w:pStyle w:val="Para 18"/>
      </w:pPr>
      <w:r>
        <w:bookmarkStart w:id="2962" w:name="I_6_tt777"/>
        <w:t/>
        <w:bookmarkEnd w:id="2962"/>
      </w:r>
    </w:p>
    <w:p>
      <w:pPr>
        <w:pStyle w:val="Para 02"/>
      </w:pPr>
      <w:r>
        <w:t xml:space="preserve">SUBSTRING_INDEX(id,'-',-1)</w:t>
        <w:br w:clear="none"/>
      </w:r>
    </w:p>
    <w:p>
      <w:pPr>
        <w:pStyle w:val="Normal"/>
      </w:pPr>
      <w:r>
        <w:t xml:space="preserve">These expressions can be difficult to read and understand, and you probably should try experimenting with a few of them to see how they work. Here is an example that shows how to get the second and fourth segments from the </w:t>
      </w:r>
      <w:r>
        <w:rPr>
          <w:rStyle w:val="Text0"/>
        </w:rPr>
        <w:t>id</w:t>
      </w:r>
      <w:r>
        <w:t xml:space="preserve"> values: </w:t>
      </w:r>
    </w:p>
    <w:p>
      <w:pPr>
        <w:pStyle w:val="Para 18"/>
      </w:pPr>
      <w:r>
        <w:bookmarkStart w:id="2963" w:name="I_6_tt778"/>
        <w:t/>
        <w:bookmarkEnd w:id="2963"/>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id,</w:t>
        <w:br w:clear="none"/>
      </w:r>
      <w:r>
        <w:t xml:space="preserve"/>
        <w:br w:clear="none"/>
        <w:t xml:space="preserve">    -&gt; </w:t>
        <w:br w:clear="none"/>
      </w:r>
      <w:r>
        <w:rPr>
          <w:rStyle w:val="Text1"/>
        </w:rPr>
        <w:t xml:space="preserve">SUBSTRING_INDEX(SUBSTRING_INDEX(id,'-',2),'-',-1) AS segment2,</w:t>
        <w:br w:clear="none"/>
      </w:r>
      <w:r>
        <w:t xml:space="preserve"/>
        <w:br w:clear="none"/>
        <w:t xml:space="preserve">    -&gt; </w:t>
        <w:br w:clear="none"/>
      </w:r>
      <w:r>
        <w:rPr>
          <w:rStyle w:val="Text1"/>
        </w:rPr>
        <w:t xml:space="preserve">SUBSTRING_INDEX(SUBSTRING_INDEX(id,'-',4),'-',-1) AS segment4</w:t>
        <w:br w:clear="none"/>
      </w:r>
      <w:r>
        <w:t xml:space="preserve"/>
        <w:br w:clear="none"/>
        <w:t xml:space="preserve">    -&gt; </w:t>
        <w:br w:clear="none"/>
      </w:r>
      <w:r>
        <w:rPr>
          <w:rStyle w:val="Text1"/>
        </w:rPr>
        <w:t xml:space="preserve">FROM housewares3;</w:t>
        <w:br w:clear="none"/>
      </w:r>
      <w:r>
        <w:t xml:space="preserve"/>
        <w:br w:clear="none"/>
        <w:t xml:space="preserve">+---------------+----------+----------+</w:t>
        <w:br w:clear="none"/>
        <w:t xml:space="preserve">| id            | segment2 | segment4 |</w:t>
        <w:br w:clear="none"/>
        <w:t xml:space="preserve">+---------------+----------+----------+</w:t>
        <w:br w:clear="none"/>
        <w:t xml:space="preserve">| 13-478-92-2   | 478      | 2        |</w:t>
        <w:br w:clear="none"/>
        <w:t xml:space="preserve">| 873-48-649-63 | 48       | 63       |</w:t>
        <w:br w:clear="none"/>
        <w:t xml:space="preserve">| 8-4-2-1       | 4        | 1        |</w:t>
        <w:br w:clear="none"/>
        <w:t xml:space="preserve">| 97-681-37-66  | 681      | 66       |</w:t>
        <w:br w:clear="none"/>
        <w:t xml:space="preserve">| 27-48-534-2   | 48       | 2        |</w:t>
        <w:br w:clear="none"/>
        <w:t xml:space="preserve">| 5764-56-89-72 | 56       | 72       |</w:t>
        <w:br w:clear="none"/>
        <w:t xml:space="preserve">+---------------+----------+----------+</w:t>
        <w:br w:clear="none"/>
      </w:r>
    </w:p>
    <w:p>
      <w:pPr>
        <w:pStyle w:val="Normal"/>
      </w:pPr>
      <w:r>
        <w:t xml:space="preserve">To use the substrings for sorting, use the appropriate expressions in the </w:t>
      </w:r>
      <w:r>
        <w:rPr>
          <w:rStyle w:val="Text0"/>
        </w:rPr>
        <w:t>ORDER</w:t>
      </w:r>
      <w:r>
        <w:t xml:space="preserve"> </w:t>
      </w:r>
      <w:r>
        <w:rPr>
          <w:rStyle w:val="Text0"/>
        </w:rPr>
        <w:t>BY</w:t>
      </w:r>
      <w:r>
        <w:t xml:space="preserve"> clause. (Remember to force a string-to-number conversion by adding zero if you want the sort to be numeric rather than lexical.) The following two queries order the results based on the second </w:t>
      </w:r>
      <w:r>
        <w:rPr>
          <w:rStyle w:val="Text0"/>
        </w:rPr>
        <w:t>id</w:t>
      </w:r>
      <w:r>
        <w:t xml:space="preserve"> segment. The first sorts lexically, the second numerically: </w:t>
      </w:r>
    </w:p>
    <w:p>
      <w:pPr>
        <w:pStyle w:val="Para 18"/>
      </w:pPr>
      <w:r>
        <w:bookmarkStart w:id="2964" w:name="I_6_tt779"/>
        <w:t/>
        <w:bookmarkEnd w:id="2964"/>
      </w:r>
    </w:p>
    <w:p>
      <w:pPr>
        <w:pStyle w:val="Para 02"/>
      </w:pPr>
      <w:r>
        <w:t xml:space="preserve">mysql&gt; </w:t>
        <w:br w:clear="none"/>
      </w:r>
      <w:r>
        <w:rPr>
          <w:rStyle w:val="Text1"/>
        </w:rPr>
        <w:t xml:space="preserve">SELECT * FROM housewares3</w:t>
        <w:br w:clear="none"/>
      </w:r>
      <w:r>
        <w:t xml:space="preserve"/>
        <w:br w:clear="none"/>
        <w:t xml:space="preserve">    -&gt; </w:t>
        <w:br w:clear="none"/>
      </w:r>
      <w:r>
        <w:rPr>
          <w:rStyle w:val="Text1"/>
        </w:rPr>
        <w:t xml:space="preserve">ORDER BY SUBSTRING_INDEX(SUBSTRING_INDEX(id,'-',2),'-',-1);</w:t>
        <w:br w:clear="none"/>
      </w:r>
      <w:r>
        <w:t xml:space="preserve"/>
        <w:br w:clear="none"/>
        <w:t xml:space="preserve">+---------------+------------------+</w:t>
        <w:br w:clear="none"/>
        <w:t xml:space="preserve">| id            | description      |</w:t>
        <w:br w:clear="none"/>
        <w:t xml:space="preserve">+---------------+------------------+</w:t>
        <w:br w:clear="none"/>
        <w:t xml:space="preserve">| 8-4-2-1       | microwave oven   |</w:t>
        <w:br w:clear="none"/>
        <w:t xml:space="preserve">| 13-478-92-2   | dining table     |</w:t>
        <w:br w:clear="none"/>
        <w:t xml:space="preserve">| 873-48-649-63 | garbage disposal |</w:t>
        <w:br w:clear="none"/>
        <w:t xml:space="preserve">| 27-48-534-2   | shower stall     |</w:t>
        <w:br w:clear="none"/>
        <w:t xml:space="preserve">| 5764-56-89-72 | lavatory         |</w:t>
        <w:br w:clear="none"/>
        <w:t xml:space="preserve">| 97-681-37-66  | bedside lamp     |</w:t>
        <w:br w:clear="none"/>
        <w:t xml:space="preserve">+---------------+------------------+</w:t>
        <w:br w:clear="none"/>
        <w:t xml:space="preserve">mysql&gt; </w:t>
        <w:br w:clear="none"/>
      </w:r>
      <w:r>
        <w:rPr>
          <w:rStyle w:val="Text1"/>
        </w:rPr>
        <w:t xml:space="preserve">SELECT * FROM housewares3</w:t>
        <w:br w:clear="none"/>
      </w:r>
      <w:r>
        <w:t xml:space="preserve"/>
        <w:br w:clear="none"/>
        <w:t xml:space="preserve">    -&gt; </w:t>
        <w:br w:clear="none"/>
      </w:r>
      <w:r>
        <w:rPr>
          <w:rStyle w:val="Text1"/>
        </w:rPr>
        <w:t xml:space="preserve">ORDER BY SUBSTRING_INDEX(SUBSTRING_INDEX(id,'-',2),'-',-1)+0;</w:t>
        <w:br w:clear="none"/>
      </w:r>
      <w:r>
        <w:t xml:space="preserve"/>
        <w:br w:clear="none"/>
        <w:t xml:space="preserve">+---------------+------------------+</w:t>
        <w:br w:clear="none"/>
        <w:t xml:space="preserve">| id            | description      |</w:t>
        <w:br w:clear="none"/>
        <w:t xml:space="preserve">+---------------+------------------+</w:t>
        <w:br w:clear="none"/>
        <w:t xml:space="preserve">| 8-4-2-1       | microwave oven   |</w:t>
        <w:br w:clear="none"/>
        <w:t xml:space="preserve">| 873-48-649-63 | garbage disposal |</w:t>
        <w:br w:clear="none"/>
        <w:t xml:space="preserve">| 27-48-534-2   | shower stall     |</w:t>
        <w:br w:clear="none"/>
        <w:t xml:space="preserve">| 5764-56-89-72 | lavatory         |</w:t>
        <w:br w:clear="none"/>
        <w:t xml:space="preserve">| 13-478-92-2   | dining table     |</w:t>
        <w:br w:clear="none"/>
        <w:t xml:space="preserve">| 97-681-37-66  | bedside lamp     |</w:t>
        <w:br w:clear="none"/>
        <w:t xml:space="preserve">+---------------+------------------+</w:t>
        <w:br w:clear="none"/>
      </w:r>
    </w:p>
    <w:p>
      <w:pPr>
        <w:pStyle w:val="Normal"/>
      </w:pPr>
      <w:r>
        <w:t xml:space="preserve">The substring-extraction expressions here are messy, but at least the column values to which we’re applying them have a consistent number of segments. To sort values that have varying numbers of segments, the job can be more difficult. The next section shows an example illustrating why that is. </w:t>
      </w:r>
    </w:p>
    <w:p>
      <w:bookmarkStart w:id="2965" w:name="Top_of_ch06s15_html"/>
      <w:bookmarkStart w:id="2966" w:name="Sorting_Hostnames_in_Domain_Orde"/>
      <w:bookmarkStart w:id="2967" w:name="Sorting_Hostnames_in_Domain_Orde_1"/>
      <w:pPr>
        <w:keepNext/>
        <w:pStyle w:val="Heading 1"/>
        <w:pageBreakBefore w:val="on"/>
        <w:keepLines w:val="on"/>
      </w:pPr>
      <w:r>
        <w:rPr>
          <w:rStyle w:val="Text26"/>
        </w:rPr>
        <w:bookmarkStart w:id="2968" w:name="mysqlckbk_CHP_6_SECT_15"/>
        <w:t/>
        <w:bookmarkEnd w:id="2968"/>
      </w:r>
      <w:r>
        <w:t>Sorting Hostnames in Domain Order</w:t>
      </w:r>
      <w:bookmarkEnd w:id="2965"/>
      <w:bookmarkEnd w:id="2966"/>
      <w:bookmarkEnd w:id="2967"/>
    </w:p>
    <w:p>
      <w:pPr>
        <w:keepNext/>
        <w:pStyle w:val="Heading 2"/>
        <w:keepLines w:val="on"/>
      </w:pPr>
      <w:r>
        <w:rPr>
          <w:rStyle w:val="Text26"/>
        </w:rPr>
        <w:bookmarkStart w:id="2969" w:name="mysqlckbk_CHP_6_SECT_15_1"/>
        <w:t/>
        <w:bookmarkEnd w:id="2969"/>
      </w:r>
      <w:r>
        <w:t>Problem</w:t>
      </w:r>
    </w:p>
    <w:p>
      <w:pPr>
        <w:pStyle w:val="Normal"/>
      </w:pPr>
      <w:r>
        <w:t xml:space="preserve">You want to sort hostnames in domain order, with the rightmost parts of the names more significant than the leftmost parts. </w:t>
      </w:r>
    </w:p>
    <w:p>
      <w:pPr>
        <w:keepNext/>
        <w:pStyle w:val="Heading 2"/>
        <w:keepLines w:val="on"/>
      </w:pPr>
      <w:r>
        <w:rPr>
          <w:rStyle w:val="Text26"/>
        </w:rPr>
        <w:bookmarkStart w:id="2970" w:name="mysqlckbk_CHP_6_SECT_15_2"/>
        <w:t/>
        <w:bookmarkEnd w:id="2970"/>
      </w:r>
      <w:r>
        <w:t>Solution</w:t>
      </w:r>
    </w:p>
    <w:p>
      <w:pPr>
        <w:pStyle w:val="Normal"/>
      </w:pPr>
      <w:r>
        <w:t>Break apart the names and sort the pieces from right to left.</w:t>
      </w:r>
    </w:p>
    <w:p>
      <w:pPr>
        <w:keepNext/>
        <w:pStyle w:val="Heading 2"/>
        <w:keepLines w:val="on"/>
      </w:pPr>
      <w:r>
        <w:rPr>
          <w:rStyle w:val="Text26"/>
        </w:rPr>
        <w:bookmarkStart w:id="2971" w:name="mysqlckbk_CHP_6_SECT_15_3"/>
        <w:t/>
        <w:bookmarkEnd w:id="2971"/>
      </w:r>
      <w:r>
        <w:t>Discussion</w:t>
      </w:r>
    </w:p>
    <w:p>
      <w:pPr>
        <w:pStyle w:val="Normal"/>
      </w:pPr>
      <w:r>
        <w:t xml:space="preserve">Hostnames are strings and therefore their natural sort order is lexical. However, it’s often desirable to sort hostnames in domain order, where the rightmost segments of the hostname values are more significant than the leftmost segments. Suppose you have a table </w:t>
      </w:r>
      <w:r>
        <w:rPr>
          <w:rStyle w:val="Text0"/>
        </w:rPr>
        <w:t>hostname</w:t>
      </w:r>
      <w:r>
        <w:t xml:space="preserve"> that contains the following names: </w:t>
      </w:r>
    </w:p>
    <w:p>
      <w:pPr>
        <w:pStyle w:val="Para 18"/>
      </w:pPr>
      <w:r>
        <w:bookmarkStart w:id="2972" w:name="I_6_tt780"/>
        <w:t/>
        <w:bookmarkEnd w:id="2972"/>
      </w:r>
    </w:p>
    <w:p>
      <w:pPr>
        <w:pStyle w:val="Para 02"/>
      </w:pPr>
      <w:r>
        <w:t xml:space="preserve">mysql&gt; </w:t>
        <w:br w:clear="none"/>
      </w:r>
      <w:r>
        <w:rPr>
          <w:rStyle w:val="Text1"/>
        </w:rPr>
        <w:t xml:space="preserve">SELECT name FROM hostname ORDER BY name;</w:t>
        <w:br w:clear="none"/>
      </w:r>
      <w:r>
        <w:t xml:space="preserve"/>
        <w:br w:clear="none"/>
        <w:t xml:space="preserve">+--------------------+</w:t>
        <w:br w:clear="none"/>
        <w:t xml:space="preserve">| name               |</w:t>
        <w:br w:clear="none"/>
        <w:t xml:space="preserve">+--------------------+</w:t>
        <w:br w:clear="none"/>
        <w:t xml:space="preserve">| cvs.php.net        |</w:t>
        <w:br w:clear="none"/>
        <w:t xml:space="preserve">| dbi.perl.org       |</w:t>
        <w:br w:clear="none"/>
        <w:t xml:space="preserve">| jakarta.apache.org |</w:t>
        <w:br w:clear="none"/>
        <w:t xml:space="preserve">| lists.mysql.com    |</w:t>
        <w:br w:clear="none"/>
        <w:t xml:space="preserve">| mysql.com          |</w:t>
        <w:br w:clear="none"/>
        <w:t xml:space="preserve">| www.kitebird.com   |</w:t>
        <w:br w:clear="none"/>
        <w:t xml:space="preserve">+--------------------+</w:t>
        <w:br w:clear="none"/>
      </w:r>
    </w:p>
    <w:p>
      <w:pPr>
        <w:pStyle w:val="Normal"/>
      </w:pPr>
      <w:r>
        <w:t xml:space="preserve">The preceding query demonstrates the natural lexical sort order of the </w:t>
      </w:r>
      <w:r>
        <w:rPr>
          <w:rStyle w:val="Text0"/>
        </w:rPr>
        <w:t>name</w:t>
      </w:r>
      <w:r>
        <w:t xml:space="preserve"> values. That differs from domain order, as shown by the following table: </w:t>
      </w:r>
    </w:p>
    <w:p>
      <w:pPr>
        <w:pStyle w:val="Para 18"/>
      </w:pPr>
      <w:r>
        <w:bookmarkStart w:id="2973" w:name="ch06_4_fm2xml"/>
        <w:t/>
        <w:bookmarkEnd w:id="2973"/>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9"/>
            </w:pPr>
            <w:r>
              <w:t>Lexical order</w:t>
            </w:r>
          </w:p>
        </w:tc>
        <w:tc>
          <w:tcPr>
            <w:tcW w:type="auto" w:w="0"/>
            <w:shd w:val="clear" w:color="auto" w:fill="F5F5F5"/>
            <w:tcMar>
              <w:left w:type="dxa" w:w="200"/>
              <w:top w:type="dxa" w:w="200"/>
              <w:right w:type="dxa" w:w="200"/>
              <w:bottom w:type="dxa" w:w="200"/>
            </w:tcMar>
            <w:vAlign w:val="center"/>
          </w:tcPr>
          <w:p>
            <w:pPr>
              <w:pStyle w:val="Para 09"/>
            </w:pPr>
            <w:r>
              <w:t>Domain order</w:t>
            </w:r>
          </w:p>
        </w:tc>
      </w:tr>
    </w:tbl>
    <w:tbl>
      <w:tblPr>
        <w:tblW w:type="auto" w:w="0"/>
      </w:tblPr>
      <w:tr>
        <w:tc>
          <w:tcPr>
            <w:tcW w:type="auto" w:w="0"/>
            <w:tcMar>
              <w:left w:type="dxa" w:w="200"/>
              <w:top w:type="dxa" w:w="200"/>
              <w:right w:type="dxa" w:w="200"/>
              <w:bottom w:type="dxa" w:w="200"/>
            </w:tcMar>
            <w:vAlign w:val="center"/>
          </w:tcPr>
          <w:p>
            <w:pPr>
              <w:pStyle w:val="Para 10"/>
            </w:pPr>
            <w:r>
              <w:t>cvs.php.net</w:t>
            </w:r>
          </w:p>
        </w:tc>
        <w:tc>
          <w:tcPr>
            <w:tcW w:type="auto" w:w="0"/>
            <w:tcMar>
              <w:left w:type="dxa" w:w="200"/>
              <w:top w:type="dxa" w:w="200"/>
              <w:right w:type="dxa" w:w="200"/>
              <w:bottom w:type="dxa" w:w="200"/>
            </w:tcMar>
            <w:vAlign w:val="center"/>
          </w:tcPr>
          <w:p>
            <w:pPr>
              <w:pStyle w:val="Para 10"/>
            </w:pPr>
            <w:r>
              <w:t>www.kitebird.com</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dbi.perl.org</w:t>
            </w:r>
          </w:p>
        </w:tc>
        <w:tc>
          <w:tcPr>
            <w:tcW w:type="auto" w:w="0"/>
            <w:shd w:val="clear" w:color="auto" w:fill="EEF2F6"/>
            <w:tcMar>
              <w:left w:type="dxa" w:w="200"/>
              <w:top w:type="dxa" w:w="200"/>
              <w:right w:type="dxa" w:w="200"/>
              <w:bottom w:type="dxa" w:w="200"/>
            </w:tcMar>
            <w:vAlign w:val="center"/>
          </w:tcPr>
          <w:p>
            <w:pPr>
              <w:pStyle w:val="Para 11"/>
            </w:pPr>
            <w:r>
              <w:t>mysql.com</w:t>
            </w:r>
          </w:p>
        </w:tc>
      </w:tr>
    </w:tbl>
    <w:tbl>
      <w:tblPr>
        <w:tblW w:type="auto" w:w="0"/>
      </w:tblPr>
      <w:tr>
        <w:tc>
          <w:tcPr>
            <w:tcW w:type="auto" w:w="0"/>
            <w:tcMar>
              <w:left w:type="dxa" w:w="200"/>
              <w:top w:type="dxa" w:w="200"/>
              <w:right w:type="dxa" w:w="200"/>
              <w:bottom w:type="dxa" w:w="200"/>
            </w:tcMar>
            <w:vAlign w:val="center"/>
          </w:tcPr>
          <w:p>
            <w:pPr>
              <w:pStyle w:val="Para 10"/>
            </w:pPr>
            <w:r>
              <w:t>jakarta.apache.org</w:t>
            </w:r>
          </w:p>
        </w:tc>
        <w:tc>
          <w:tcPr>
            <w:tcW w:type="auto" w:w="0"/>
            <w:tcMar>
              <w:left w:type="dxa" w:w="200"/>
              <w:top w:type="dxa" w:w="200"/>
              <w:right w:type="dxa" w:w="200"/>
              <w:bottom w:type="dxa" w:w="200"/>
            </w:tcMar>
            <w:vAlign w:val="center"/>
          </w:tcPr>
          <w:p>
            <w:pPr>
              <w:pStyle w:val="Para 10"/>
            </w:pPr>
            <w:r>
              <w:t>lists.mysql.com</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lists.mysql.com</w:t>
            </w:r>
          </w:p>
        </w:tc>
        <w:tc>
          <w:tcPr>
            <w:tcW w:type="auto" w:w="0"/>
            <w:shd w:val="clear" w:color="auto" w:fill="EEF2F6"/>
            <w:tcMar>
              <w:left w:type="dxa" w:w="200"/>
              <w:top w:type="dxa" w:w="200"/>
              <w:right w:type="dxa" w:w="200"/>
              <w:bottom w:type="dxa" w:w="200"/>
            </w:tcMar>
            <w:vAlign w:val="center"/>
          </w:tcPr>
          <w:p>
            <w:pPr>
              <w:pStyle w:val="Para 11"/>
            </w:pPr>
            <w:r>
              <w:t>cvs.php.net</w:t>
            </w:r>
          </w:p>
        </w:tc>
      </w:tr>
    </w:tbl>
    <w:tbl>
      <w:tblPr>
        <w:tblW w:type="auto" w:w="0"/>
      </w:tblPr>
      <w:tr>
        <w:tc>
          <w:tcPr>
            <w:tcW w:type="auto" w:w="0"/>
            <w:tcMar>
              <w:left w:type="dxa" w:w="200"/>
              <w:top w:type="dxa" w:w="200"/>
              <w:right w:type="dxa" w:w="200"/>
              <w:bottom w:type="dxa" w:w="200"/>
            </w:tcMar>
            <w:vAlign w:val="center"/>
          </w:tcPr>
          <w:p>
            <w:pPr>
              <w:pStyle w:val="Para 10"/>
            </w:pPr>
            <w:r>
              <w:t>mysql.com</w:t>
            </w:r>
          </w:p>
        </w:tc>
        <w:tc>
          <w:tcPr>
            <w:tcW w:type="auto" w:w="0"/>
            <w:tcMar>
              <w:left w:type="dxa" w:w="200"/>
              <w:top w:type="dxa" w:w="200"/>
              <w:right w:type="dxa" w:w="200"/>
              <w:bottom w:type="dxa" w:w="200"/>
            </w:tcMar>
            <w:vAlign w:val="center"/>
          </w:tcPr>
          <w:p>
            <w:pPr>
              <w:pStyle w:val="Para 10"/>
            </w:pPr>
            <w:r>
              <w:t>jakarta.apache.org</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www.kitebird.com</w:t>
            </w:r>
          </w:p>
        </w:tc>
        <w:tc>
          <w:tcPr>
            <w:tcW w:type="auto" w:w="0"/>
            <w:shd w:val="clear" w:color="auto" w:fill="EEF2F6"/>
            <w:tcMar>
              <w:left w:type="dxa" w:w="200"/>
              <w:top w:type="dxa" w:w="200"/>
              <w:right w:type="dxa" w:w="200"/>
              <w:bottom w:type="dxa" w:w="200"/>
            </w:tcMar>
            <w:vAlign w:val="center"/>
          </w:tcPr>
          <w:p>
            <w:pPr>
              <w:pStyle w:val="Para 11"/>
            </w:pPr>
            <w:r>
              <w:t>dbi.perl.org</w:t>
            </w:r>
          </w:p>
        </w:tc>
      </w:tr>
    </w:tbl>
    <w:p>
      <w:pPr>
        <w:pStyle w:val="Normal"/>
      </w:pPr>
      <w:r>
        <w:t xml:space="preserve">Producing domain-ordered output is a substring-sorting problem, where it’s necessary to extract each segment of the names so they can be sorted in right-to-left fashion. There is also an additional complication if your values contain different numbers of segments, as our example hostnames do. (Most of them have three segments, but </w:t>
      </w:r>
      <w:r>
        <w:rPr>
          <w:rStyle w:val="Text0"/>
        </w:rPr>
        <w:t>mysql.com</w:t>
      </w:r>
      <w:r>
        <w:t xml:space="preserve"> has only two.) </w:t>
      </w:r>
    </w:p>
    <w:p>
      <w:pPr>
        <w:pStyle w:val="Normal"/>
      </w:pPr>
      <w:r>
        <w:t xml:space="preserve">To extract the pieces of the hostnames, begin by using </w:t>
      </w:r>
      <w:r>
        <w:rPr>
          <w:rStyle w:val="Text0"/>
        </w:rPr>
        <w:t>SUBSTRING_INDEX( )</w:t>
      </w:r>
      <w:r>
        <w:t xml:space="preserve"> in a manner similar to that described previously in </w:t>
      </w:r>
      <w:hyperlink w:anchor="Top_of_ch06s14_html" w:tooltip="Sorting by Variable-Length Substrings">
        <w:r>
          <w:rPr>
            <w:rStyle w:val="Text2"/>
          </w:rPr>
          <w:t>Recipe 6.14</w:t>
        </w:r>
      </w:hyperlink>
      <w:r>
        <w:t xml:space="preserve">. The hostname values have a maximum of three segments, from which the pieces can be extracted left to right like this: </w:t>
      </w:r>
    </w:p>
    <w:p>
      <w:pPr>
        <w:pStyle w:val="Para 18"/>
      </w:pPr>
      <w:r>
        <w:bookmarkStart w:id="2974" w:name="I_6_tt781"/>
        <w:t/>
        <w:bookmarkEnd w:id="2974"/>
      </w:r>
    </w:p>
    <w:p>
      <w:pPr>
        <w:pStyle w:val="Para 02"/>
      </w:pPr>
      <w:r>
        <w:t xml:space="preserve">SUBSTRING_INDEX(SUBSTRING_INDEX(name,'.',-3),'.',1)</w:t>
        <w:br w:clear="none"/>
        <w:t xml:space="preserve">SUBSTRING_INDEX(SUBSTRING_INDEX(name,'.',-2),'.',1)</w:t>
        <w:br w:clear="none"/>
        <w:t xml:space="preserve">SUBSTRING_INDEX(name,'.',-1)</w:t>
        <w:br w:clear="none"/>
      </w:r>
    </w:p>
    <w:p>
      <w:pPr>
        <w:pStyle w:val="Normal"/>
      </w:pPr>
      <w:r>
        <w:t xml:space="preserve">These expressions work properly as long as all the hostnames have three components. But if a name has fewer than three, we don’t get the correct result, as the following query demonstrates: </w:t>
      </w:r>
    </w:p>
    <w:p>
      <w:pPr>
        <w:pStyle w:val="Para 18"/>
      </w:pPr>
      <w:r>
        <w:bookmarkStart w:id="2975" w:name="I_6_tt782"/>
        <w:t/>
        <w:bookmarkEnd w:id="2975"/>
      </w:r>
    </w:p>
    <w:p>
      <w:pPr>
        <w:pStyle w:val="Para 02"/>
      </w:pPr>
      <w:r>
        <w:t xml:space="preserve">mysql&gt; </w:t>
        <w:br w:clear="none"/>
      </w:r>
      <w:r>
        <w:rPr>
          <w:rStyle w:val="Text1"/>
        </w:rPr>
        <w:t xml:space="preserve">SELECT name,</w:t>
        <w:br w:clear="none"/>
      </w:r>
      <w:r>
        <w:t xml:space="preserve"/>
        <w:br w:clear="none"/>
        <w:t xml:space="preserve">    -&gt; </w:t>
        <w:br w:clear="none"/>
      </w:r>
      <w:r>
        <w:rPr>
          <w:rStyle w:val="Text1"/>
        </w:rPr>
        <w:t xml:space="preserve">SUBSTRING_INDEX(SUBSTRING_INDEX(name,'.',-3),'.',1) AS leftmost,</w:t>
        <w:br w:clear="none"/>
      </w:r>
      <w:r>
        <w:t xml:space="preserve"/>
        <w:br w:clear="none"/>
        <w:t xml:space="preserve">    -&gt; </w:t>
        <w:br w:clear="none"/>
      </w:r>
      <w:r>
        <w:rPr>
          <w:rStyle w:val="Text1"/>
        </w:rPr>
        <w:t xml:space="preserve">SUBSTRING_INDEX(SUBSTRING_INDEX(name,'.',-2),'.',1) AS middle,</w:t>
        <w:br w:clear="none"/>
      </w:r>
      <w:r>
        <w:t xml:space="preserve"/>
        <w:br w:clear="none"/>
        <w:t xml:space="preserve">    -&gt; </w:t>
        <w:br w:clear="none"/>
      </w:r>
      <w:r>
        <w:rPr>
          <w:rStyle w:val="Text1"/>
        </w:rPr>
        <w:t xml:space="preserve">SUBSTRING_INDEX(name,'.',-1) AS rightmost</w:t>
        <w:br w:clear="none"/>
      </w:r>
      <w:r>
        <w:t xml:space="preserve"/>
        <w:br w:clear="none"/>
        <w:t xml:space="preserve">    -&gt; </w:t>
        <w:br w:clear="none"/>
      </w:r>
      <w:r>
        <w:rPr>
          <w:rStyle w:val="Text1"/>
        </w:rPr>
        <w:t xml:space="preserve">FROM hostname;</w:t>
        <w:br w:clear="none"/>
      </w:r>
      <w:r>
        <w:t xml:space="preserve"/>
        <w:br w:clear="none"/>
        <w:t xml:space="preserve">+--------------------+----------+----------+-----------+</w:t>
        <w:br w:clear="none"/>
        <w:t xml:space="preserve">| name               | leftmost | middle   | rightmost |</w:t>
        <w:br w:clear="none"/>
        <w:t xml:space="preserve">+--------------------+----------+----------+-----------+</w:t>
        <w:br w:clear="none"/>
        <w:t xml:space="preserve">| cvs.php.net        | cvs      | php      | net       |</w:t>
        <w:br w:clear="none"/>
        <w:t xml:space="preserve">| dbi.perl.org       | dbi      | perl     | org       |</w:t>
        <w:br w:clear="none"/>
        <w:t xml:space="preserve">| lists.mysql.com    | lists    | mysql    | com       |</w:t>
        <w:br w:clear="none"/>
        <w:t xml:space="preserve">| mysql.com          | mysql    | mysql    | com       |</w:t>
        <w:br w:clear="none"/>
        <w:t xml:space="preserve">| jakarta.apache.org | jakarta  | apache   | org       |</w:t>
        <w:br w:clear="none"/>
        <w:t xml:space="preserve">| www.kitebird.com   | www      | kitebird | com       |</w:t>
        <w:br w:clear="none"/>
        <w:t xml:space="preserve">+--------------------+----------+----------+-----------+</w:t>
        <w:br w:clear="none"/>
      </w:r>
    </w:p>
    <w:p>
      <w:pPr>
        <w:pStyle w:val="Normal"/>
      </w:pPr>
      <w:r>
        <w:t xml:space="preserve">Notice the output for the </w:t>
      </w:r>
      <w:r>
        <w:rPr>
          <w:rStyle w:val="Text0"/>
        </w:rPr>
        <w:t>mysql.com</w:t>
      </w:r>
      <w:r>
        <w:t xml:space="preserve"> row; it has </w:t>
      </w:r>
      <w:r>
        <w:rPr>
          <w:rStyle w:val="Text0"/>
        </w:rPr>
        <w:t>mysql</w:t>
      </w:r>
      <w:r>
        <w:t xml:space="preserve"> for the value of the </w:t>
      </w:r>
      <w:r>
        <w:rPr>
          <w:rStyle w:val="Text0"/>
        </w:rPr>
        <w:t>leftmost</w:t>
      </w:r>
      <w:r>
        <w:t xml:space="preserve"> column, where it should have an empty string. The segment-extraction expressions work by pulling off the rightmost </w:t>
      </w:r>
      <w:r>
        <w:rPr>
          <w:rStyle w:val="Text7"/>
        </w:rPr>
        <w:t>n</w:t>
      </w:r>
      <w:r>
        <w:t xml:space="preserve"> segments, then returning the leftmost segment of the result. The source of the problem for </w:t>
      </w:r>
      <w:r>
        <w:rPr>
          <w:rStyle w:val="Text0"/>
        </w:rPr>
        <w:t>mysql.com</w:t>
      </w:r>
      <w:r>
        <w:t xml:space="preserve"> is that if there aren’t </w:t>
      </w:r>
      <w:r>
        <w:rPr>
          <w:rStyle w:val="Text7"/>
        </w:rPr>
        <w:t>n</w:t>
      </w:r>
      <w:r>
        <w:t xml:space="preserve"> segments, the expression simply returns the leftmost segment of however many there are. To fix this problem, prepend a sufficient number of periods to the hostname values to guarantee that they have the requisite number of segments: </w:t>
      </w:r>
    </w:p>
    <w:p>
      <w:pPr>
        <w:pStyle w:val="Para 18"/>
      </w:pPr>
      <w:r>
        <w:bookmarkStart w:id="2976" w:name="I_6_tt783"/>
        <w:t/>
        <w:bookmarkEnd w:id="2976"/>
      </w:r>
    </w:p>
    <w:p>
      <w:pPr>
        <w:pStyle w:val="Para 02"/>
      </w:pPr>
      <w:r>
        <w:t xml:space="preserve">mysql&gt; </w:t>
        <w:br w:clear="none"/>
      </w:r>
      <w:r>
        <w:rPr>
          <w:rStyle w:val="Text1"/>
        </w:rPr>
        <w:t xml:space="preserve">SELECT name,</w:t>
        <w:br w:clear="none"/>
      </w:r>
      <w:r>
        <w:t xml:space="preserve"/>
        <w:br w:clear="none"/>
        <w:t xml:space="preserve">    -&gt; </w:t>
        <w:br w:clear="none"/>
      </w:r>
      <w:r>
        <w:rPr>
          <w:rStyle w:val="Text1"/>
        </w:rPr>
        <w:t xml:space="preserve">SUBSTRING_INDEX(SUBSTRING_INDEX(CONCAT('..',name),'.',-3),'.',1)</w:t>
        <w:br w:clear="none"/>
      </w:r>
      <w:r>
        <w:t xml:space="preserve"/>
        <w:br w:clear="none"/>
        <w:t xml:space="preserve">    -&gt; </w:t>
        <w:br w:clear="none"/>
      </w:r>
      <w:r>
        <w:rPr>
          <w:rStyle w:val="Text1"/>
        </w:rPr>
        <w:t xml:space="preserve">AS leftmost,</w:t>
        <w:br w:clear="none"/>
      </w:r>
      <w:r>
        <w:t xml:space="preserve"/>
        <w:br w:clear="none"/>
        <w:t xml:space="preserve">    -&gt; </w:t>
        <w:br w:clear="none"/>
      </w:r>
      <w:r>
        <w:rPr>
          <w:rStyle w:val="Text1"/>
        </w:rPr>
        <w:t xml:space="preserve">SUBSTRING_INDEX(SUBSTRING_INDEX(CONCAT('.',name),'.',-2),'.',1)</w:t>
        <w:br w:clear="none"/>
      </w:r>
      <w:r>
        <w:t xml:space="preserve"/>
        <w:br w:clear="none"/>
        <w:t xml:space="preserve">    -&gt; </w:t>
        <w:br w:clear="none"/>
      </w:r>
      <w:r>
        <w:rPr>
          <w:rStyle w:val="Text1"/>
        </w:rPr>
        <w:t xml:space="preserve">AS middle,</w:t>
        <w:br w:clear="none"/>
      </w:r>
      <w:r>
        <w:t xml:space="preserve"/>
        <w:br w:clear="none"/>
        <w:t xml:space="preserve">    -&gt; </w:t>
        <w:br w:clear="none"/>
      </w:r>
      <w:r>
        <w:rPr>
          <w:rStyle w:val="Text1"/>
        </w:rPr>
        <w:t xml:space="preserve">SUBSTRING_INDEX(name,'.',-1) AS rightmost</w:t>
        <w:br w:clear="none"/>
      </w:r>
      <w:r>
        <w:t xml:space="preserve"/>
        <w:br w:clear="none"/>
        <w:t xml:space="preserve">    -&gt; </w:t>
        <w:br w:clear="none"/>
      </w:r>
      <w:r>
        <w:rPr>
          <w:rStyle w:val="Text1"/>
        </w:rPr>
        <w:t xml:space="preserve">FROM hostname;</w:t>
        <w:br w:clear="none"/>
      </w:r>
      <w:r>
        <w:t xml:space="preserve"/>
        <w:br w:clear="none"/>
        <w:t xml:space="preserve">+--------------------+----------+----------+-----------+</w:t>
        <w:br w:clear="none"/>
        <w:t xml:space="preserve">| name               | leftmost | middle   | rightmost |</w:t>
        <w:br w:clear="none"/>
        <w:t xml:space="preserve">+--------------------+----------+----------+-----------+</w:t>
        <w:br w:clear="none"/>
        <w:t xml:space="preserve">| cvs.php.net        | cvs      | php      | net       |</w:t>
        <w:br w:clear="none"/>
        <w:t xml:space="preserve">| dbi.perl.org       | dbi      | perl     | org       |</w:t>
        <w:br w:clear="none"/>
        <w:t xml:space="preserve">| lists.mysql.com    | lists    | mysql    | com       |</w:t>
        <w:br w:clear="none"/>
        <w:t xml:space="preserve">| mysql.com          |          | mysql    | com       |</w:t>
        <w:br w:clear="none"/>
        <w:t xml:space="preserve">| jakarta.apache.org | jakarta  | apache   | org       |</w:t>
        <w:br w:clear="none"/>
        <w:t xml:space="preserve">| www.kitebird.com   | www      | kitebird | com       |</w:t>
        <w:br w:clear="none"/>
        <w:t xml:space="preserve">+--------------------+----------+----------+-----------+</w:t>
        <w:br w:clear="none"/>
      </w:r>
    </w:p>
    <w:p>
      <w:pPr>
        <w:pStyle w:val="Normal"/>
      </w:pPr>
      <w:r>
        <w:t xml:space="preserve">That’s pretty ugly. But these expressions do serve to extract the substrings that are needed for sorting hostname values correctly in right-to-left fashion: </w:t>
      </w:r>
    </w:p>
    <w:p>
      <w:pPr>
        <w:pStyle w:val="Para 18"/>
      </w:pPr>
      <w:r>
        <w:bookmarkStart w:id="2977" w:name="I_6_tt784"/>
        <w:t/>
        <w:bookmarkEnd w:id="2977"/>
      </w:r>
    </w:p>
    <w:p>
      <w:pPr>
        <w:pStyle w:val="Para 02"/>
      </w:pPr>
      <w:r>
        <w:t xml:space="preserve">mysql&gt; </w:t>
        <w:br w:clear="none"/>
      </w:r>
      <w:r>
        <w:rPr>
          <w:rStyle w:val="Text1"/>
        </w:rPr>
        <w:t xml:space="preserve">SELECT name FROM hostname</w:t>
        <w:br w:clear="none"/>
      </w:r>
      <w:r>
        <w:t xml:space="preserve"/>
        <w:br w:clear="none"/>
        <w:t xml:space="preserve">    -&gt; </w:t>
        <w:br w:clear="none"/>
      </w:r>
      <w:r>
        <w:rPr>
          <w:rStyle w:val="Text1"/>
        </w:rPr>
        <w:t xml:space="preserve">ORDER BY</w:t>
        <w:br w:clear="none"/>
      </w:r>
      <w:r>
        <w:t xml:space="preserve"/>
        <w:br w:clear="none"/>
        <w:t xml:space="preserve">    -&gt; </w:t>
        <w:br w:clear="none"/>
      </w:r>
      <w:r>
        <w:rPr>
          <w:rStyle w:val="Text1"/>
        </w:rPr>
        <w:t xml:space="preserve">SUBSTRING_INDEX(name,'.',-1),</w:t>
        <w:br w:clear="none"/>
      </w:r>
      <w:r>
        <w:t xml:space="preserve"/>
        <w:br w:clear="none"/>
        <w:t xml:space="preserve">    -&gt; </w:t>
        <w:br w:clear="none"/>
      </w:r>
      <w:r>
        <w:rPr>
          <w:rStyle w:val="Text1"/>
        </w:rPr>
        <w:t xml:space="preserve">SUBSTRING_INDEX(SUBSTRING_INDEX(CONCAT('.',name),'.',-2),'.',1),</w:t>
        <w:br w:clear="none"/>
      </w:r>
      <w:r>
        <w:t xml:space="preserve"/>
        <w:br w:clear="none"/>
        <w:t xml:space="preserve">    -&gt; </w:t>
        <w:br w:clear="none"/>
      </w:r>
      <w:r>
        <w:rPr>
          <w:rStyle w:val="Text1"/>
        </w:rPr>
        <w:t xml:space="preserve">SUBSTRING_INDEX(SUBSTRING_INDEX(CONCAT('..',name),'.',-3),'.',1);</w:t>
        <w:br w:clear="none"/>
      </w:r>
      <w:r>
        <w:t xml:space="preserve"/>
        <w:br w:clear="none"/>
        <w:t xml:space="preserve">+--------------------+</w:t>
        <w:br w:clear="none"/>
        <w:t xml:space="preserve">| name               |</w:t>
        <w:br w:clear="none"/>
        <w:t xml:space="preserve">+--------------------+</w:t>
        <w:br w:clear="none"/>
        <w:t xml:space="preserve">| www.kitebird.com   |</w:t>
        <w:br w:clear="none"/>
        <w:t xml:space="preserve">| mysql.com          |</w:t>
        <w:br w:clear="none"/>
        <w:t xml:space="preserve">| lists.mysql.com    |</w:t>
        <w:br w:clear="none"/>
        <w:t xml:space="preserve">| cvs.php.net        |</w:t>
        <w:br w:clear="none"/>
        <w:t xml:space="preserve">| jakarta.apache.org |</w:t>
        <w:br w:clear="none"/>
        <w:t xml:space="preserve">| dbi.perl.org       |</w:t>
        <w:br w:clear="none"/>
        <w:t xml:space="preserve">+--------------------+</w:t>
        <w:br w:clear="none"/>
      </w:r>
    </w:p>
    <w:p>
      <w:pPr>
        <w:pStyle w:val="Normal"/>
      </w:pPr>
      <w:r>
        <w:t xml:space="preserve">If you had hostnames with a maximum of four segments rather than three, you’d need to add to the </w:t>
      </w:r>
      <w:r>
        <w:rPr>
          <w:rStyle w:val="Text0"/>
        </w:rPr>
        <w:t>ORDER</w:t>
      </w:r>
      <w:r>
        <w:t xml:space="preserve"> </w:t>
      </w:r>
      <w:r>
        <w:rPr>
          <w:rStyle w:val="Text0"/>
        </w:rPr>
        <w:t>BY</w:t>
      </w:r>
      <w:r>
        <w:t xml:space="preserve"> clause another </w:t>
      </w:r>
      <w:r>
        <w:rPr>
          <w:rStyle w:val="Text0"/>
        </w:rPr>
        <w:t>SUBSTRING_INDEX( )</w:t>
      </w:r>
      <w:r>
        <w:t xml:space="preserve"> expression that prepends three dots to the hostname values. </w:t>
      </w:r>
    </w:p>
    <w:p>
      <w:bookmarkStart w:id="2978" w:name="Sorting_Dotted_Quad_IP_Values_in"/>
      <w:bookmarkStart w:id="2979" w:name="Top_of_ch06s16_html"/>
      <w:bookmarkStart w:id="2980" w:name="Sorting_Dotted_Quad_IP_Values_in_1"/>
      <w:pPr>
        <w:keepNext/>
        <w:pStyle w:val="Heading 1"/>
        <w:pageBreakBefore w:val="on"/>
        <w:keepLines w:val="on"/>
      </w:pPr>
      <w:r>
        <w:rPr>
          <w:rStyle w:val="Text26"/>
        </w:rPr>
        <w:bookmarkStart w:id="2981" w:name="mysqlckbk_CHP_6_SECT_16"/>
        <w:t/>
        <w:bookmarkEnd w:id="2981"/>
      </w:r>
      <w:r>
        <w:t>Sorting Dotted-Quad IP Values in Numeric Order</w:t>
      </w:r>
      <w:bookmarkEnd w:id="2978"/>
      <w:bookmarkEnd w:id="2979"/>
      <w:bookmarkEnd w:id="2980"/>
    </w:p>
    <w:p>
      <w:pPr>
        <w:keepNext/>
        <w:pStyle w:val="Heading 2"/>
        <w:keepLines w:val="on"/>
      </w:pPr>
      <w:r>
        <w:rPr>
          <w:rStyle w:val="Text26"/>
        </w:rPr>
        <w:bookmarkStart w:id="2982" w:name="mysqlckbk_CHP_6_SECT_16_1"/>
        <w:t/>
        <w:bookmarkEnd w:id="2982"/>
      </w:r>
      <w:r>
        <w:t>Problem</w:t>
      </w:r>
    </w:p>
    <w:p>
      <w:pPr>
        <w:pStyle w:val="Normal"/>
      </w:pPr>
      <w:r>
        <w:t>You want to sort strings that represent IP numbers in numeric order.</w:t>
      </w:r>
    </w:p>
    <w:p>
      <w:pPr>
        <w:keepNext/>
        <w:pStyle w:val="Heading 2"/>
        <w:keepLines w:val="on"/>
      </w:pPr>
      <w:r>
        <w:rPr>
          <w:rStyle w:val="Text26"/>
        </w:rPr>
        <w:bookmarkStart w:id="2983" w:name="mysqlckbk_CHP_6_SECT_16_2"/>
        <w:t/>
        <w:bookmarkEnd w:id="2983"/>
      </w:r>
      <w:r>
        <w:t>Solution</w:t>
      </w:r>
    </w:p>
    <w:p>
      <w:pPr>
        <w:pStyle w:val="Normal"/>
      </w:pPr>
      <w:r>
        <w:t xml:space="preserve">Break apart the strings and sort the pieces numerically. Or just use </w:t>
      </w:r>
      <w:r>
        <w:rPr>
          <w:rStyle w:val="Text0"/>
        </w:rPr>
        <w:t>INET_ATON( )</w:t>
      </w:r>
      <w:r>
        <w:t xml:space="preserve">. </w:t>
      </w:r>
    </w:p>
    <w:p>
      <w:pPr>
        <w:keepNext/>
        <w:pStyle w:val="Heading 2"/>
        <w:keepLines w:val="on"/>
      </w:pPr>
      <w:r>
        <w:rPr>
          <w:rStyle w:val="Text26"/>
        </w:rPr>
        <w:bookmarkStart w:id="2984" w:name="mysqlckbk_CHP_6_SECT_16_3"/>
        <w:t/>
        <w:bookmarkEnd w:id="2984"/>
      </w:r>
      <w:r>
        <w:t>Discussion</w:t>
      </w:r>
    </w:p>
    <w:p>
      <w:pPr>
        <w:pStyle w:val="Normal"/>
      </w:pPr>
      <w:r>
        <w:t xml:space="preserve">If a table contains IP numbers represented as strings in dotted-quad notation (for example, </w:t>
      </w:r>
      <w:r>
        <w:rPr>
          <w:rStyle w:val="Text0"/>
        </w:rPr>
        <w:t>111.122.133.144</w:t>
      </w:r>
      <w:r>
        <w:t xml:space="preserve">), they’ll sort lexically rather than numerically. To produce a numeric ordering instead, you can sort them as four-part values with each part sorted numerically. To accomplish this, use a technique similar to that for sorting hostnames, but with the following differences: </w:t>
      </w:r>
    </w:p>
    <w:p>
      <w:pPr>
        <w:pStyle w:val="Para 04"/>
      </w:pPr>
      <w:r>
        <w:t xml:space="preserve">Dotted quads always have four segments, so there’s no need to prepend dots to the value before extracting substrings. </w:t>
      </w:r>
    </w:p>
    <w:p>
      <w:pPr>
        <w:pStyle w:val="Para 04"/>
      </w:pPr>
      <w:r>
        <w:t xml:space="preserve">Dotted quads sort left to right, so the order in which substrings are used in the </w:t>
      </w:r>
      <w:r>
        <w:rPr>
          <w:rStyle w:val="Text0"/>
        </w:rPr>
        <w:t>ORDER</w:t>
      </w:r>
      <w:r>
        <w:t xml:space="preserve"> </w:t>
      </w:r>
      <w:r>
        <w:rPr>
          <w:rStyle w:val="Text0"/>
        </w:rPr>
        <w:t>BY</w:t>
      </w:r>
      <w:r>
        <w:t xml:space="preserve"> clause is opposite to that used for hostname sorting. </w:t>
      </w:r>
    </w:p>
    <w:p>
      <w:pPr>
        <w:pStyle w:val="Para 04"/>
      </w:pPr>
      <w:r>
        <w:t xml:space="preserve">The segments of dotted-quad values are numbers, so add zero to each substring to tell MySQL to using a numeric sort rather than a lexical one. </w:t>
      </w:r>
    </w:p>
    <w:p>
      <w:pPr>
        <w:pStyle w:val="Normal"/>
      </w:pPr>
      <w:r>
        <w:t xml:space="preserve">Suppose you have a </w:t>
      </w:r>
      <w:r>
        <w:rPr>
          <w:rStyle w:val="Text0"/>
        </w:rPr>
        <w:t>hostip</w:t>
      </w:r>
      <w:r>
        <w:t xml:space="preserve"> table with a string-valued </w:t>
      </w:r>
      <w:r>
        <w:rPr>
          <w:rStyle w:val="Text0"/>
        </w:rPr>
        <w:t>ip</w:t>
      </w:r>
      <w:r>
        <w:t xml:space="preserve"> column containing IP numbers: </w:t>
      </w:r>
    </w:p>
    <w:p>
      <w:pPr>
        <w:pStyle w:val="Para 18"/>
      </w:pPr>
      <w:r>
        <w:bookmarkStart w:id="2985" w:name="I_6_tt785"/>
        <w:t/>
        <w:bookmarkEnd w:id="2985"/>
      </w:r>
    </w:p>
    <w:p>
      <w:pPr>
        <w:pStyle w:val="Para 02"/>
      </w:pPr>
      <w:r>
        <w:t xml:space="preserve">mysql&gt; </w:t>
        <w:br w:clear="none"/>
      </w:r>
      <w:r>
        <w:rPr>
          <w:rStyle w:val="Text1"/>
        </w:rPr>
        <w:t xml:space="preserve">SELECT ip FROM hostip ORDER BY ip;</w:t>
        <w:br w:clear="none"/>
      </w:r>
      <w:r>
        <w:t xml:space="preserve"/>
        <w:br w:clear="none"/>
        <w:t xml:space="preserve">+-----------------+</w:t>
        <w:br w:clear="none"/>
        <w:t xml:space="preserve">| ip              |</w:t>
        <w:br w:clear="none"/>
        <w:t xml:space="preserve">+-----------------+</w:t>
        <w:br w:clear="none"/>
        <w:t xml:space="preserve">| 127.0.0.1       |</w:t>
        <w:br w:clear="none"/>
        <w:t xml:space="preserve">| 192.168.0.10    |</w:t>
        <w:br w:clear="none"/>
        <w:t xml:space="preserve">| 192.168.0.2     |</w:t>
        <w:br w:clear="none"/>
        <w:t xml:space="preserve">| 192.168.1.10    |</w:t>
        <w:br w:clear="none"/>
        <w:t xml:space="preserve">| 192.168.1.2     |</w:t>
        <w:br w:clear="none"/>
        <w:t xml:space="preserve">| 21.0.0.1        |</w:t>
        <w:br w:clear="none"/>
        <w:t xml:space="preserve">| 255.255.255.255 |</w:t>
        <w:br w:clear="none"/>
        <w:t xml:space="preserve">+-----------------+</w:t>
        <w:br w:clear="none"/>
      </w:r>
    </w:p>
    <w:p>
      <w:pPr>
        <w:pStyle w:val="Normal"/>
      </w:pPr>
      <w:r>
        <w:t xml:space="preserve">The preceding query produces output sorted in lexical order. To sort the </w:t>
      </w:r>
      <w:r>
        <w:rPr>
          <w:rStyle w:val="Text0"/>
        </w:rPr>
        <w:t>ip</w:t>
      </w:r>
      <w:r>
        <w:t xml:space="preserve"> values numerically, you can extract each segment and add zero to convert it to a number using an </w:t>
      </w:r>
      <w:r>
        <w:rPr>
          <w:rStyle w:val="Text0"/>
        </w:rPr>
        <w:t>ORDER</w:t>
      </w:r>
      <w:r>
        <w:t xml:space="preserve"> </w:t>
      </w:r>
      <w:r>
        <w:rPr>
          <w:rStyle w:val="Text0"/>
        </w:rPr>
        <w:t>BY</w:t>
      </w:r>
      <w:r>
        <w:t xml:space="preserve"> clause like this: </w:t>
      </w:r>
    </w:p>
    <w:p>
      <w:pPr>
        <w:pStyle w:val="Para 18"/>
      </w:pPr>
      <w:r>
        <w:bookmarkStart w:id="2986" w:name="I_6_tt786"/>
        <w:t/>
        <w:bookmarkEnd w:id="2986"/>
      </w:r>
    </w:p>
    <w:p>
      <w:pPr>
        <w:pStyle w:val="Para 02"/>
      </w:pPr>
      <w:r>
        <w:t xml:space="preserve">mysql&gt; </w:t>
        <w:br w:clear="none"/>
      </w:r>
      <w:r>
        <w:rPr>
          <w:rStyle w:val="Text1"/>
        </w:rPr>
        <w:t xml:space="preserve">SELECT ip FROM hostip</w:t>
        <w:br w:clear="none"/>
      </w:r>
      <w:r>
        <w:t xml:space="preserve"/>
        <w:br w:clear="none"/>
        <w:t xml:space="preserve">    -&gt; </w:t>
        <w:br w:clear="none"/>
      </w:r>
      <w:r>
        <w:rPr>
          <w:rStyle w:val="Text1"/>
        </w:rPr>
        <w:t xml:space="preserve">ORDER BY</w:t>
        <w:br w:clear="none"/>
      </w:r>
      <w:r>
        <w:t xml:space="preserve"/>
        <w:br w:clear="none"/>
        <w:t xml:space="preserve">    -&gt; </w:t>
        <w:br w:clear="none"/>
      </w:r>
      <w:r>
        <w:rPr>
          <w:rStyle w:val="Text1"/>
        </w:rPr>
        <w:t xml:space="preserve">SUBSTRING_INDEX(ip,'.',1)+0,</w:t>
        <w:br w:clear="none"/>
      </w:r>
      <w:r>
        <w:t xml:space="preserve"/>
        <w:br w:clear="none"/>
        <w:t xml:space="preserve">    -&gt; </w:t>
        <w:br w:clear="none"/>
      </w:r>
      <w:r>
        <w:rPr>
          <w:rStyle w:val="Text1"/>
        </w:rPr>
        <w:t xml:space="preserve">SUBSTRING_INDEX(SUBSTRING_INDEX(ip,'.',-3),'.',1)+0,</w:t>
        <w:br w:clear="none"/>
      </w:r>
      <w:r>
        <w:t xml:space="preserve"/>
        <w:br w:clear="none"/>
        <w:t xml:space="preserve">    -&gt; </w:t>
        <w:br w:clear="none"/>
      </w:r>
      <w:r>
        <w:rPr>
          <w:rStyle w:val="Text1"/>
        </w:rPr>
        <w:t xml:space="preserve">SUBSTRING_INDEX(SUBSTRING_INDEX(ip,'.',-2),'.',1)+0,</w:t>
        <w:br w:clear="none"/>
      </w:r>
      <w:r>
        <w:t xml:space="preserve"/>
        <w:br w:clear="none"/>
        <w:t xml:space="preserve">    -&gt; </w:t>
        <w:br w:clear="none"/>
      </w:r>
      <w:r>
        <w:rPr>
          <w:rStyle w:val="Text1"/>
        </w:rPr>
        <w:t xml:space="preserve">SUBSTRING_INDEX(ip,'.',-1)+0;</w:t>
        <w:br w:clear="none"/>
      </w:r>
      <w:r>
        <w:t xml:space="preserve"/>
        <w:br w:clear="none"/>
        <w:t xml:space="preserve">+-----------------+</w:t>
        <w:br w:clear="none"/>
        <w:t xml:space="preserve">| ip              |</w:t>
        <w:br w:clear="none"/>
        <w:t xml:space="preserve">+-----------------+</w:t>
        <w:br w:clear="none"/>
        <w:t xml:space="preserve">| 21.0.0.1        |</w:t>
        <w:br w:clear="none"/>
        <w:t xml:space="preserve">| 127.0.0.1       |</w:t>
        <w:br w:clear="none"/>
        <w:t xml:space="preserve">| 192.168.0.2     |</w:t>
        <w:br w:clear="none"/>
        <w:t xml:space="preserve">| 192.168.0.10    |</w:t>
        <w:br w:clear="none"/>
        <w:t xml:space="preserve">| 192.168.1.2     |</w:t>
        <w:br w:clear="none"/>
        <w:t xml:space="preserve">| 192.168.1.10    |</w:t>
        <w:br w:clear="none"/>
        <w:t xml:space="preserve">| 255.255.255.255 |</w:t>
        <w:br w:clear="none"/>
        <w:t xml:space="preserve">+-----------------+</w:t>
        <w:br w:clear="none"/>
      </w:r>
    </w:p>
    <w:p>
      <w:pPr>
        <w:pStyle w:val="Normal"/>
      </w:pPr>
      <w:r>
        <w:t xml:space="preserve">A simpler solution is possible if you have MySQL 3.23.15 or higher. Then you can sort the IP values using the </w:t>
      </w:r>
      <w:r>
        <w:rPr>
          <w:rStyle w:val="Text0"/>
        </w:rPr>
        <w:t>INET_ATON( )</w:t>
      </w:r>
      <w:r>
        <w:t xml:space="preserve"> function, which converts a network address directly to its underlying numeric form: </w:t>
      </w:r>
    </w:p>
    <w:p>
      <w:pPr>
        <w:pStyle w:val="Para 18"/>
      </w:pPr>
      <w:r>
        <w:bookmarkStart w:id="2987" w:name="I_6_tt787"/>
        <w:t/>
        <w:bookmarkEnd w:id="2987"/>
      </w:r>
    </w:p>
    <w:p>
      <w:pPr>
        <w:pStyle w:val="Para 02"/>
      </w:pPr>
      <w:r>
        <w:t xml:space="preserve">mysql&gt; </w:t>
        <w:br w:clear="none"/>
      </w:r>
      <w:r>
        <w:rPr>
          <w:rStyle w:val="Text1"/>
        </w:rPr>
        <w:t xml:space="preserve">SELECT ip FROM hostip ORDER BY INET_ATON(ip);</w:t>
        <w:br w:clear="none"/>
      </w:r>
      <w:r>
        <w:t xml:space="preserve"/>
        <w:br w:clear="none"/>
        <w:t xml:space="preserve">+-----------------+</w:t>
        <w:br w:clear="none"/>
        <w:t xml:space="preserve">| ip              |</w:t>
        <w:br w:clear="none"/>
        <w:t xml:space="preserve">+-----------------+</w:t>
        <w:br w:clear="none"/>
        <w:t xml:space="preserve">| 21.0.0.1        |</w:t>
        <w:br w:clear="none"/>
        <w:t xml:space="preserve">| 127.0.0.1       |</w:t>
        <w:br w:clear="none"/>
        <w:t xml:space="preserve">| 192.168.0.2     |</w:t>
        <w:br w:clear="none"/>
        <w:t xml:space="preserve">| 192.168.0.10    |</w:t>
        <w:br w:clear="none"/>
        <w:t xml:space="preserve">| 192.168.1.2     |</w:t>
        <w:br w:clear="none"/>
        <w:t xml:space="preserve">| 192.168.1.10    |</w:t>
        <w:br w:clear="none"/>
        <w:t xml:space="preserve">| 255.255.255.255 |</w:t>
        <w:br w:clear="none"/>
        <w:t xml:space="preserve">+-----------------+</w:t>
        <w:br w:clear="none"/>
      </w:r>
    </w:p>
    <w:p>
      <w:pPr>
        <w:pStyle w:val="Normal"/>
      </w:pPr>
      <w:r>
        <w:t xml:space="preserve">If you’re tempted to sort by simply adding zero to the </w:t>
      </w:r>
      <w:r>
        <w:rPr>
          <w:rStyle w:val="Text0"/>
        </w:rPr>
        <w:t>ip</w:t>
      </w:r>
      <w:r>
        <w:t xml:space="preserve"> value and using </w:t>
      </w:r>
      <w:r>
        <w:rPr>
          <w:rStyle w:val="Text0"/>
        </w:rPr>
        <w:t>ORDER</w:t>
      </w:r>
      <w:r>
        <w:t xml:space="preserve"> </w:t>
      </w:r>
      <w:r>
        <w:rPr>
          <w:rStyle w:val="Text0"/>
        </w:rPr>
        <w:t>BY</w:t>
      </w:r>
      <w:r>
        <w:t xml:space="preserve"> on the result, consider the values that kind of string-to-number conversion actually will produce: </w:t>
      </w:r>
    </w:p>
    <w:p>
      <w:pPr>
        <w:pStyle w:val="Para 18"/>
      </w:pPr>
      <w:r>
        <w:bookmarkStart w:id="2988" w:name="I_6_tt788"/>
        <w:t/>
        <w:bookmarkEnd w:id="2988"/>
      </w:r>
    </w:p>
    <w:p>
      <w:pPr>
        <w:pStyle w:val="Para 02"/>
      </w:pPr>
      <w:r>
        <w:t xml:space="preserve">mysql&gt; </w:t>
        <w:br w:clear="none"/>
      </w:r>
      <w:r>
        <w:rPr>
          <w:rStyle w:val="Text1"/>
        </w:rPr>
        <w:t xml:space="preserve">SELECT ip, ip+0 FROM hostip;</w:t>
        <w:br w:clear="none"/>
      </w:r>
      <w:r>
        <w:t xml:space="preserve"/>
        <w:br w:clear="none"/>
        <w:t xml:space="preserve">+-----------------+---------+</w:t>
        <w:br w:clear="none"/>
        <w:t xml:space="preserve">| ip              | ip+0    |</w:t>
        <w:br w:clear="none"/>
        <w:t xml:space="preserve">+-----------------+---------+</w:t>
        <w:br w:clear="none"/>
        <w:t xml:space="preserve">| 127.0.0.1       |     127 |</w:t>
        <w:br w:clear="none"/>
        <w:t xml:space="preserve">| 192.168.0.2     | 192.168 |</w:t>
        <w:br w:clear="none"/>
        <w:t xml:space="preserve">| 192.168.0.10    | 192.168 |</w:t>
        <w:br w:clear="none"/>
        <w:t xml:space="preserve">| 192.168.1.2     | 192.168 |</w:t>
        <w:br w:clear="none"/>
        <w:t xml:space="preserve">| 192.168.1.10    | 192.168 |</w:t>
        <w:br w:clear="none"/>
        <w:t xml:space="preserve">| 255.255.255.255 | 255.255 |</w:t>
        <w:br w:clear="none"/>
        <w:t xml:space="preserve">| 21.0.0.1        |      21 |</w:t>
        <w:br w:clear="none"/>
        <w:t xml:space="preserve">+-----------------+---------+</w:t>
        <w:br w:clear="none"/>
      </w:r>
    </w:p>
    <w:p>
      <w:pPr>
        <w:pStyle w:val="Normal"/>
      </w:pPr>
      <w:r>
        <w:t xml:space="preserve">The conversion retains only as much of each value as can be interpreted as a valid number. The remainder would be unavailable for sorting purposes, each though it’s necessary to produce a correct ordering. </w:t>
      </w:r>
    </w:p>
    <w:p>
      <w:bookmarkStart w:id="2989" w:name="Top_of_ch06s17_html"/>
      <w:bookmarkStart w:id="2990" w:name="Floating_Specific_Values_to_the_1"/>
      <w:bookmarkStart w:id="2991" w:name="Floating_Specific_Values_to_the"/>
      <w:pPr>
        <w:keepNext/>
        <w:pStyle w:val="Heading 1"/>
        <w:pageBreakBefore w:val="on"/>
        <w:keepLines w:val="on"/>
      </w:pPr>
      <w:r>
        <w:rPr>
          <w:rStyle w:val="Text26"/>
        </w:rPr>
        <w:bookmarkStart w:id="2992" w:name="mysqlckbk_CHP_6_SECT_17"/>
        <w:t/>
        <w:bookmarkEnd w:id="2992"/>
      </w:r>
      <w:r>
        <w:t>Floating Specific Values to the Head or Tail of the Sort Order</w:t>
      </w:r>
      <w:bookmarkEnd w:id="2989"/>
      <w:bookmarkEnd w:id="2990"/>
      <w:bookmarkEnd w:id="2991"/>
    </w:p>
    <w:p>
      <w:pPr>
        <w:keepNext/>
        <w:pStyle w:val="Heading 2"/>
        <w:keepLines w:val="on"/>
      </w:pPr>
      <w:r>
        <w:rPr>
          <w:rStyle w:val="Text26"/>
        </w:rPr>
        <w:bookmarkStart w:id="2993" w:name="mysqlckbk_CHP_6_SECT_17_1"/>
        <w:t/>
        <w:bookmarkEnd w:id="2993"/>
      </w:r>
      <w:r>
        <w:t>Problem</w:t>
      </w:r>
    </w:p>
    <w:p>
      <w:pPr>
        <w:pStyle w:val="Normal"/>
      </w:pPr>
      <w:r>
        <w:t xml:space="preserve">You want a column to sort the way it normally does, except for a few values that you want at a specific spot. </w:t>
      </w:r>
    </w:p>
    <w:p>
      <w:pPr>
        <w:keepNext/>
        <w:pStyle w:val="Heading 2"/>
        <w:keepLines w:val="on"/>
      </w:pPr>
      <w:r>
        <w:rPr>
          <w:rStyle w:val="Text26"/>
        </w:rPr>
        <w:bookmarkStart w:id="2994" w:name="mysqlckbk_CHP_6_SECT_17_2"/>
        <w:t/>
        <w:bookmarkEnd w:id="2994"/>
      </w:r>
      <w:r>
        <w:t>Solution</w:t>
      </w:r>
    </w:p>
    <w:p>
      <w:pPr>
        <w:pStyle w:val="Normal"/>
      </w:pPr>
      <w:r>
        <w:t xml:space="preserve">Add another sort column to the </w:t>
      </w:r>
      <w:r>
        <w:rPr>
          <w:rStyle w:val="Text0"/>
        </w:rPr>
        <w:t>ORDER</w:t>
      </w:r>
      <w:r>
        <w:t xml:space="preserve"> </w:t>
      </w:r>
      <w:r>
        <w:rPr>
          <w:rStyle w:val="Text0"/>
        </w:rPr>
        <w:t>BY</w:t>
      </w:r>
      <w:r>
        <w:t xml:space="preserve"> clause that places those few values where you want them. The remaining sort columns will have their usual effect for the other values. </w:t>
      </w:r>
    </w:p>
    <w:p>
      <w:pPr>
        <w:keepNext/>
        <w:pStyle w:val="Heading 2"/>
        <w:keepLines w:val="on"/>
      </w:pPr>
      <w:r>
        <w:rPr>
          <w:rStyle w:val="Text26"/>
        </w:rPr>
        <w:bookmarkStart w:id="2995" w:name="mysqlckbk_CHP_6_SECT_17_3"/>
        <w:t/>
        <w:bookmarkEnd w:id="2995"/>
      </w:r>
      <w:r>
        <w:t>Discussion</w:t>
      </w:r>
    </w:p>
    <w:p>
      <w:pPr>
        <w:pStyle w:val="Normal"/>
      </w:pPr>
      <w:r>
        <w:t xml:space="preserve">If you want to sort a result set normally </w:t>
      </w:r>
      <w:r>
        <w:rPr>
          <w:rStyle w:val="Text8"/>
        </w:rPr>
        <w:t>except</w:t>
      </w:r>
      <w:r>
        <w:t xml:space="preserve"> that you want particular values first, create an additional sort column that is 0 for those values and 1 for everything else. We used this technique earlier to float </w:t>
      </w:r>
      <w:r>
        <w:rPr>
          <w:rStyle w:val="Text0"/>
        </w:rPr>
        <w:t>NULL</w:t>
      </w:r>
      <w:r>
        <w:t xml:space="preserve"> values to the high end of the sort order (see </w:t>
      </w:r>
      <w:hyperlink w:anchor="Top_of_ch06s06_html" w:tooltip="Sorting and NULL Values">
        <w:r>
          <w:rPr>
            <w:rStyle w:val="Text2"/>
          </w:rPr>
          <w:t>Recipe 6.6</w:t>
        </w:r>
      </w:hyperlink>
      <w:r>
        <w:t xml:space="preserve">), but it works for other types of information as well. Suppose you want to sort </w:t>
      </w:r>
      <w:r>
        <w:rPr>
          <w:rStyle w:val="Text0"/>
        </w:rPr>
        <w:t>mail</w:t>
      </w:r>
      <w:r>
        <w:t xml:space="preserve"> table messages in sender/recipient order, with the exception that you want to put messages for </w:t>
      </w:r>
      <w:r>
        <w:rPr>
          <w:rStyle w:val="Text0"/>
        </w:rPr>
        <w:t>phil</w:t>
      </w:r>
      <w:r>
        <w:t xml:space="preserve"> first. You can do that like this: </w:t>
      </w:r>
    </w:p>
    <w:p>
      <w:pPr>
        <w:pStyle w:val="Para 18"/>
      </w:pPr>
      <w:r>
        <w:bookmarkStart w:id="2996" w:name="I_6_tt789"/>
        <w:t/>
        <w:bookmarkEnd w:id="2996"/>
      </w:r>
    </w:p>
    <w:p>
      <w:pPr>
        <w:pStyle w:val="Para 02"/>
      </w:pPr>
      <w:r>
        <w:t xml:space="preserve">mysql&gt; </w:t>
        <w:br w:clear="none"/>
      </w:r>
      <w:r>
        <w:rPr>
          <w:rStyle w:val="Text1"/>
        </w:rPr>
        <w:t xml:space="preserve">SELECT t, srcuser, dstuser, size</w:t>
        <w:br w:clear="none"/>
      </w:r>
      <w:r>
        <w:t xml:space="preserve"/>
        <w:br w:clear="none"/>
        <w:t xml:space="preserve">    -&gt; </w:t>
        <w:br w:clear="none"/>
      </w:r>
      <w:r>
        <w:rPr>
          <w:rStyle w:val="Text1"/>
        </w:rPr>
        <w:t xml:space="preserve">FROM mail</w:t>
        <w:br w:clear="none"/>
      </w:r>
      <w:r>
        <w:t xml:space="preserve"/>
        <w:br w:clear="none"/>
        <w:t xml:space="preserve">    -&gt; </w:t>
        <w:br w:clear="none"/>
      </w:r>
      <w:r>
        <w:rPr>
          <w:rStyle w:val="Text1"/>
        </w:rPr>
        <w:t xml:space="preserve">ORDER BY IF(srcuser='phil',0,1), srcuser, dstuser;</w:t>
        <w:br w:clear="none"/>
      </w:r>
      <w:r>
        <w:t xml:space="preserve"/>
        <w:br w:clear="none"/>
        <w:t xml:space="preserve">+---------------------+---------+---------+---------+</w:t>
        <w:br w:clear="none"/>
        <w:t xml:space="preserve">| t                   | srcuser | dstuser | size    |</w:t>
        <w:br w:clear="none"/>
        <w:t xml:space="preserve">+---------------------+---------+---------+---------+</w:t>
        <w:br w:clear="none"/>
        <w:t xml:space="preserve">| 2001-05-16 23:04:19 | phil    | barb    |   10294 |</w:t>
        <w:br w:clear="none"/>
        <w:t xml:space="preserve">| 2001-05-12 15:02:49 | phil    | phil    |    1048 |</w:t>
        <w:br w:clear="none"/>
        <w:t xml:space="preserve">| 2001-05-15 08:50:57 | phil    | phil    |     978 |</w:t>
        <w:br w:clear="none"/>
        <w:t xml:space="preserve">| 2001-05-14 11:52:17 | phil    | tricia  |    5781 |</w:t>
        <w:br w:clear="none"/>
        <w:t xml:space="preserve">| 2001-05-17 12:49:23 | phil    | tricia  |     873 |</w:t>
        <w:br w:clear="none"/>
        <w:t xml:space="preserve">| 2001-05-14 14:42:21 | barb    | barb    |   98151 |</w:t>
        <w:br w:clear="none"/>
        <w:t xml:space="preserve">| 2001-05-11 10:15:08 | barb    | tricia  |   58274 |</w:t>
        <w:br w:clear="none"/>
        <w:t xml:space="preserve">| 2001-05-13 13:59:18 | barb    | tricia  |     271 |</w:t>
        <w:br w:clear="none"/>
        <w:t xml:space="preserve">| 2001-05-14 09:31:37 | gene    | barb    |    2291 |</w:t>
        <w:br w:clear="none"/>
        <w:t xml:space="preserve">| 2001-05-16 09:00:28 | gene    | barb    |     613 |</w:t>
        <w:br w:clear="none"/>
        <w:t xml:space="preserve">| 2001-05-15 07:17:48 | gene    | gene    |    3824 |</w:t>
        <w:br w:clear="none"/>
        <w:t xml:space="preserve">| 2001-05-15 17:35:31 | gene    | gene    |    3856 |</w:t>
        <w:br w:clear="none"/>
        <w:t xml:space="preserve">| 2001-05-19 22:21:51 | gene    | gene    |   23992 |</w:t>
        <w:br w:clear="none"/>
        <w:t xml:space="preserve">| 2001-05-15 10:25:52 | gene    | tricia  |  998532 |</w:t>
        <w:br w:clear="none"/>
        <w:t xml:space="preserve">| 2001-05-12 12:48:13 | tricia  | gene    |  194925 |</w:t>
        <w:br w:clear="none"/>
        <w:t xml:space="preserve">| 2001-05-14 17:03:01 | tricia  | phil    | 2394482 |</w:t>
        <w:br w:clear="none"/>
        <w:t xml:space="preserve">+---------------------+---------+---------+---------+</w:t>
        <w:br w:clear="none"/>
      </w:r>
    </w:p>
    <w:p>
      <w:pPr>
        <w:pStyle w:val="Normal"/>
      </w:pPr>
      <w:r>
        <w:t xml:space="preserve">The value of the extra sort column is </w:t>
      </w:r>
      <w:r>
        <w:rPr>
          <w:rStyle w:val="Text0"/>
        </w:rPr>
        <w:t>0</w:t>
      </w:r>
      <w:r>
        <w:t xml:space="preserve"> for rows where the </w:t>
      </w:r>
      <w:r>
        <w:rPr>
          <w:rStyle w:val="Text0"/>
        </w:rPr>
        <w:t>srcuser</w:t>
      </w:r>
      <w:r>
        <w:t xml:space="preserve"> value is </w:t>
      </w:r>
      <w:r>
        <w:rPr>
          <w:rStyle w:val="Text0"/>
        </w:rPr>
        <w:t>phil</w:t>
      </w:r>
      <w:r>
        <w:t xml:space="preserve">, and </w:t>
      </w:r>
      <w:r>
        <w:rPr>
          <w:rStyle w:val="Text0"/>
        </w:rPr>
        <w:t>1</w:t>
      </w:r>
      <w:r>
        <w:t xml:space="preserve"> for all other rows. By making that the most significant sort column, records for messages sent by </w:t>
      </w:r>
      <w:r>
        <w:rPr>
          <w:rStyle w:val="Text0"/>
        </w:rPr>
        <w:t>phil</w:t>
      </w:r>
      <w:r>
        <w:t xml:space="preserve"> float to the top of the output. (To sink them to the bottom instead, either sort the column in reverse order using </w:t>
      </w:r>
      <w:r>
        <w:rPr>
          <w:rStyle w:val="Text0"/>
        </w:rPr>
        <w:t>DESC</w:t>
      </w:r>
      <w:r>
        <w:t xml:space="preserve">, or reverse the order of the second and third arguments of the </w:t>
      </w:r>
      <w:r>
        <w:rPr>
          <w:rStyle w:val="Text0"/>
        </w:rPr>
        <w:t>IF( )</w:t>
      </w:r>
      <w:r>
        <w:t xml:space="preserve"> function.) </w:t>
      </w:r>
    </w:p>
    <w:p>
      <w:pPr>
        <w:pStyle w:val="Normal"/>
      </w:pPr>
      <w:r>
        <w:t xml:space="preserve">You can also use this technique for particular conditions, not just specific values. To put first those records where people sent messages to themselves, do this: </w:t>
      </w:r>
    </w:p>
    <w:p>
      <w:pPr>
        <w:pStyle w:val="Para 18"/>
      </w:pPr>
      <w:r>
        <w:bookmarkStart w:id="2997" w:name="I_6_tt790"/>
        <w:t/>
        <w:bookmarkEnd w:id="2997"/>
      </w:r>
    </w:p>
    <w:p>
      <w:pPr>
        <w:pStyle w:val="Para 02"/>
      </w:pPr>
      <w:r>
        <w:t xml:space="preserve">mysql&gt; </w:t>
        <w:br w:clear="none"/>
      </w:r>
      <w:r>
        <w:rPr>
          <w:rStyle w:val="Text1"/>
        </w:rPr>
        <w:t xml:space="preserve">SELECT t, srcuser, dstuser, size</w:t>
        <w:br w:clear="none"/>
      </w:r>
      <w:r>
        <w:t xml:space="preserve"/>
        <w:br w:clear="none"/>
        <w:t xml:space="preserve">    -&gt; </w:t>
        <w:br w:clear="none"/>
      </w:r>
      <w:r>
        <w:rPr>
          <w:rStyle w:val="Text1"/>
        </w:rPr>
        <w:t xml:space="preserve">FROM mail</w:t>
        <w:br w:clear="none"/>
      </w:r>
      <w:r>
        <w:t xml:space="preserve"/>
        <w:br w:clear="none"/>
        <w:t xml:space="preserve">    -&gt; </w:t>
        <w:br w:clear="none"/>
      </w:r>
      <w:r>
        <w:rPr>
          <w:rStyle w:val="Text1"/>
        </w:rPr>
        <w:t xml:space="preserve">ORDER BY IF(srcuser=dstuser,0,1), srcuser, dstuser;</w:t>
        <w:br w:clear="none"/>
      </w:r>
      <w:r>
        <w:t xml:space="preserve"/>
        <w:br w:clear="none"/>
        <w:t xml:space="preserve">+---------------------+---------+---------+---------+</w:t>
        <w:br w:clear="none"/>
        <w:t xml:space="preserve">| t                   | srcuser | dstuser | size    |</w:t>
        <w:br w:clear="none"/>
        <w:t xml:space="preserve">+---------------------+---------+---------+---------+</w:t>
        <w:br w:clear="none"/>
        <w:t xml:space="preserve">| 2001-05-14 14:42:21 | barb    | barb    |   98151 |</w:t>
        <w:br w:clear="none"/>
        <w:t xml:space="preserve">| 2001-05-15 07:17:48 | gene    | gene    |    3824 |</w:t>
        <w:br w:clear="none"/>
        <w:t xml:space="preserve">| 2001-05-15 17:35:31 | gene    | gene    |    3856 |</w:t>
        <w:br w:clear="none"/>
        <w:t xml:space="preserve">| 2001-05-19 22:21:51 | gene    | gene    |   23992 |</w:t>
        <w:br w:clear="none"/>
        <w:t xml:space="preserve">| 2001-05-12 15:02:49 | phil    | phil    |    1048 |</w:t>
        <w:br w:clear="none"/>
        <w:t xml:space="preserve">| 2001-05-15 08:50:57 | phil    | phil    |     978 |</w:t>
        <w:br w:clear="none"/>
        <w:t xml:space="preserve">| 2001-05-11 10:15:08 | barb    | tricia  |   58274 |</w:t>
        <w:br w:clear="none"/>
        <w:t xml:space="preserve">| 2001-05-13 13:59:18 | barb    | tricia  |     271 |</w:t>
        <w:br w:clear="none"/>
        <w:t xml:space="preserve">| 2001-05-14 09:31:37 | gene    | barb    |    2291 |</w:t>
        <w:br w:clear="none"/>
        <w:t xml:space="preserve">| 2001-05-16 09:00:28 | gene    | barb    |     613 |</w:t>
        <w:br w:clear="none"/>
        <w:t xml:space="preserve">| 2001-05-15 10:25:52 | gene    | tricia  |  998532 |</w:t>
        <w:br w:clear="none"/>
        <w:t xml:space="preserve">| 2001-05-16 23:04:19 | phil    | barb    |   10294 |</w:t>
        <w:br w:clear="none"/>
        <w:t xml:space="preserve">| 2001-05-14 11:52:17 | phil    | tricia  |    5781 |</w:t>
        <w:br w:clear="none"/>
        <w:t xml:space="preserve">| 2001-05-17 12:49:23 | phil    | tricia  |     873 |</w:t>
        <w:br w:clear="none"/>
        <w:t xml:space="preserve">| 2001-05-12 12:48:13 | tricia  | gene    |  194925 |</w:t>
        <w:br w:clear="none"/>
        <w:t xml:space="preserve">| 2001-05-14 17:03:01 | tricia  | phil    | 2394482 |</w:t>
        <w:br w:clear="none"/>
        <w:t xml:space="preserve">+---------------------+---------+---------+---------+</w:t>
        <w:br w:clear="none"/>
      </w:r>
    </w:p>
    <w:p>
      <w:pPr>
        <w:pStyle w:val="Normal"/>
      </w:pPr>
      <w:r>
        <w:t xml:space="preserve">If you have a pretty good idea about the contents of your table, you can sometimes eliminate the extra sort column. For example, </w:t>
      </w:r>
      <w:r>
        <w:rPr>
          <w:rStyle w:val="Text0"/>
        </w:rPr>
        <w:t>srcuser</w:t>
      </w:r>
      <w:r>
        <w:t xml:space="preserve"> is never </w:t>
      </w:r>
      <w:r>
        <w:rPr>
          <w:rStyle w:val="Text0"/>
        </w:rPr>
        <w:t>NULL</w:t>
      </w:r>
      <w:r>
        <w:t xml:space="preserve"> in the </w:t>
      </w:r>
      <w:r>
        <w:rPr>
          <w:rStyle w:val="Text0"/>
        </w:rPr>
        <w:t>mail</w:t>
      </w:r>
      <w:r>
        <w:t xml:space="preserve"> table, so the previous query can be rewritten as follows to use one less column in the </w:t>
      </w:r>
      <w:r>
        <w:rPr>
          <w:rStyle w:val="Text0"/>
        </w:rPr>
        <w:t>ORDER</w:t>
      </w:r>
      <w:r>
        <w:t xml:space="preserve"> </w:t>
      </w:r>
      <w:r>
        <w:rPr>
          <w:rStyle w:val="Text0"/>
        </w:rPr>
        <w:t>BY</w:t>
      </w:r>
      <w:r>
        <w:t xml:space="preserve"> clause (assuming that </w:t>
      </w:r>
      <w:r>
        <w:rPr>
          <w:rStyle w:val="Text0"/>
        </w:rPr>
        <w:t>NULL</w:t>
      </w:r>
      <w:r>
        <w:t xml:space="preserve"> values sort ahead of all non-</w:t>
      </w:r>
      <w:r>
        <w:rPr>
          <w:rStyle w:val="Text0"/>
        </w:rPr>
        <w:t>NULL</w:t>
      </w:r>
      <w:r>
        <w:t xml:space="preserve"> values): </w:t>
      </w:r>
    </w:p>
    <w:p>
      <w:pPr>
        <w:pStyle w:val="Para 18"/>
      </w:pPr>
      <w:r>
        <w:bookmarkStart w:id="2998" w:name="I_6_tt791"/>
        <w:t/>
        <w:bookmarkEnd w:id="2998"/>
      </w:r>
    </w:p>
    <w:p>
      <w:pPr>
        <w:pStyle w:val="Para 02"/>
      </w:pPr>
      <w:r>
        <w:t xml:space="preserve">mysql&gt; </w:t>
        <w:br w:clear="none"/>
      </w:r>
      <w:r>
        <w:rPr>
          <w:rStyle w:val="Text1"/>
        </w:rPr>
        <w:t xml:space="preserve">SELECT t, srcuser, dstuser, size</w:t>
        <w:br w:clear="none"/>
      </w:r>
      <w:r>
        <w:t xml:space="preserve"/>
        <w:br w:clear="none"/>
        <w:t xml:space="preserve">    -&gt; </w:t>
        <w:br w:clear="none"/>
      </w:r>
      <w:r>
        <w:rPr>
          <w:rStyle w:val="Text1"/>
        </w:rPr>
        <w:t xml:space="preserve">FROM mail</w:t>
        <w:br w:clear="none"/>
      </w:r>
      <w:r>
        <w:t xml:space="preserve"/>
        <w:br w:clear="none"/>
        <w:t xml:space="preserve">    -&gt; </w:t>
        <w:br w:clear="none"/>
      </w:r>
      <w:r>
        <w:rPr>
          <w:rStyle w:val="Text1"/>
        </w:rPr>
        <w:t xml:space="preserve">ORDER BY IF(srcuser=dstuser,NULL,srcuser), dstuser;</w:t>
        <w:br w:clear="none"/>
      </w:r>
      <w:r>
        <w:t xml:space="preserve"/>
        <w:br w:clear="none"/>
        <w:t xml:space="preserve">+---------------------+---------+---------+---------+</w:t>
        <w:br w:clear="none"/>
        <w:t xml:space="preserve">| t                   | srcuser | dstuser | size    |</w:t>
        <w:br w:clear="none"/>
        <w:t xml:space="preserve">+---------------------+---------+---------+---------+</w:t>
        <w:br w:clear="none"/>
        <w:t xml:space="preserve">| 2001-05-14 14:42:21 | barb    | barb    |   98151 |</w:t>
        <w:br w:clear="none"/>
        <w:t xml:space="preserve">| 2001-05-15 07:17:48 | gene    | gene    |    3824 |</w:t>
        <w:br w:clear="none"/>
        <w:t xml:space="preserve">| 2001-05-15 17:35:31 | gene    | gene    |    3856 |</w:t>
        <w:br w:clear="none"/>
        <w:t xml:space="preserve">| 2001-05-19 22:21:51 | gene    | gene    |   23992 |</w:t>
        <w:br w:clear="none"/>
        <w:t xml:space="preserve">| 2001-05-12 15:02:49 | phil    | phil    |    1048 |</w:t>
        <w:br w:clear="none"/>
        <w:t xml:space="preserve">| 2001-05-15 08:50:57 | phil    | phil    |     978 |</w:t>
        <w:br w:clear="none"/>
        <w:t xml:space="preserve">| 2001-05-11 10:15:08 | barb    | tricia  |   58274 |</w:t>
        <w:br w:clear="none"/>
        <w:t xml:space="preserve">| 2001-05-13 13:59:18 | barb    | tricia  |     271 |</w:t>
        <w:br w:clear="none"/>
        <w:t xml:space="preserve">| 2001-05-14 09:31:37 | gene    | barb    |    2291 |</w:t>
        <w:br w:clear="none"/>
        <w:t xml:space="preserve">| 2001-05-16 09:00:28 | gene    | barb    |     613 |</w:t>
        <w:br w:clear="none"/>
        <w:t xml:space="preserve">| 2001-05-15 10:25:52 | gene    | tricia  |  998532 |</w:t>
        <w:br w:clear="none"/>
        <w:t xml:space="preserve">| 2001-05-16 23:04:19 | phil    | barb    |   10294 |</w:t>
        <w:br w:clear="none"/>
        <w:t xml:space="preserve">| 2001-05-14 11:52:17 | phil    | tricia  |    5781 |</w:t>
        <w:br w:clear="none"/>
        <w:t xml:space="preserve">| 2001-05-17 12:49:23 | phil    | tricia  |     873 |</w:t>
        <w:br w:clear="none"/>
        <w:t xml:space="preserve">| 2001-05-12 12:48:13 | tricia  | gene    |  194925 |</w:t>
        <w:br w:clear="none"/>
        <w:t xml:space="preserve">| 2001-05-14 17:03:01 | tricia  | phil    | 2394482 |</w:t>
        <w:br w:clear="none"/>
        <w:t xml:space="preserve">+---------------------+---------+---------+---------+</w:t>
        <w:br w:clear="none"/>
      </w:r>
    </w:p>
    <w:p>
      <w:bookmarkStart w:id="2999" w:name="Top_of_ch06s18_html"/>
      <w:bookmarkStart w:id="3000" w:name="Sorting_in_User_Defined_OrdersPr"/>
      <w:bookmarkStart w:id="3001" w:name="Sorting_in_User_Defined_OrdersPr_1"/>
      <w:pPr>
        <w:keepNext/>
        <w:pStyle w:val="Heading 1"/>
        <w:pageBreakBefore w:val="on"/>
        <w:keepLines w:val="on"/>
      </w:pPr>
      <w:r>
        <w:rPr>
          <w:rStyle w:val="Text26"/>
        </w:rPr>
        <w:bookmarkStart w:id="3002" w:name="mysqlckbk_CHP_6_SECT_18"/>
        <w:t/>
        <w:bookmarkEnd w:id="3002"/>
      </w:r>
      <w:r>
        <w:t>Sorting in User-Defined Orders</w:t>
      </w:r>
      <w:bookmarkEnd w:id="2999"/>
      <w:bookmarkEnd w:id="3000"/>
      <w:bookmarkEnd w:id="3001"/>
    </w:p>
    <w:p>
      <w:pPr>
        <w:keepNext/>
        <w:pStyle w:val="Heading 2"/>
        <w:keepLines w:val="on"/>
      </w:pPr>
      <w:r>
        <w:rPr>
          <w:rStyle w:val="Text26"/>
        </w:rPr>
        <w:bookmarkStart w:id="3003" w:name="mysqlckbk_CHP_6_SECT_18_1"/>
        <w:t/>
        <w:bookmarkEnd w:id="3003"/>
      </w:r>
      <w:r>
        <w:t>Problem</w:t>
      </w:r>
    </w:p>
    <w:p>
      <w:pPr>
        <w:pStyle w:val="Normal"/>
      </w:pPr>
      <w:r>
        <w:t>You want to define the sort order for all values in a column.</w:t>
      </w:r>
    </w:p>
    <w:p>
      <w:pPr>
        <w:keepNext/>
        <w:pStyle w:val="Heading 2"/>
        <w:keepLines w:val="on"/>
      </w:pPr>
      <w:r>
        <w:rPr>
          <w:rStyle w:val="Text26"/>
        </w:rPr>
        <w:bookmarkStart w:id="3004" w:name="mysqlckbk_CHP_6_SECT_18_2"/>
        <w:t/>
        <w:bookmarkEnd w:id="3004"/>
      </w:r>
      <w:r>
        <w:t>Solution</w:t>
      </w:r>
    </w:p>
    <w:p>
      <w:pPr>
        <w:pStyle w:val="Normal"/>
      </w:pPr>
      <w:r>
        <w:t xml:space="preserve">Use </w:t>
      </w:r>
      <w:r>
        <w:rPr>
          <w:rStyle w:val="Text0"/>
        </w:rPr>
        <w:t>FIELD( )</w:t>
      </w:r>
      <w:r>
        <w:t xml:space="preserve"> to map column values onto a sequence that places the values in the desired order. </w:t>
      </w:r>
    </w:p>
    <w:p>
      <w:pPr>
        <w:keepNext/>
        <w:pStyle w:val="Heading 2"/>
        <w:keepLines w:val="on"/>
      </w:pPr>
      <w:r>
        <w:rPr>
          <w:rStyle w:val="Text26"/>
        </w:rPr>
        <w:bookmarkStart w:id="3005" w:name="mysqlckbk_CHP_6_SECT_18_3"/>
        <w:t/>
        <w:bookmarkEnd w:id="3005"/>
      </w:r>
      <w:r>
        <w:t>Discussion</w:t>
      </w:r>
    </w:p>
    <w:p>
      <w:pPr>
        <w:pStyle w:val="Normal"/>
      </w:pPr>
      <w:r>
        <w:t xml:space="preserve">The previous section showed how to make a specific group of rows go to the head of the sort order. If you want to impose a specific order on </w:t>
      </w:r>
      <w:r>
        <w:rPr>
          <w:rStyle w:val="Text8"/>
        </w:rPr>
        <w:t>all</w:t>
      </w:r>
      <w:r>
        <w:t xml:space="preserve"> values in a column, use the </w:t>
      </w:r>
      <w:r>
        <w:rPr>
          <w:rStyle w:val="Text0"/>
        </w:rPr>
        <w:t>FIELD( )</w:t>
      </w:r>
      <w:r>
        <w:t xml:space="preserve"> function to map them to a list of numeric values and use the numbers for sorting. </w:t>
      </w:r>
      <w:r>
        <w:rPr>
          <w:rStyle w:val="Text0"/>
        </w:rPr>
        <w:t>FIELD( )</w:t>
      </w:r>
      <w:r>
        <w:t xml:space="preserve"> compares its first argument to the following arguments and returns a number indicating which one of them it matches. The following </w:t>
      </w:r>
      <w:r>
        <w:rPr>
          <w:rStyle w:val="Text0"/>
        </w:rPr>
        <w:t>FIELD( )</w:t>
      </w:r>
      <w:r>
        <w:t xml:space="preserve"> call compares </w:t>
      </w:r>
      <w:r>
        <w:rPr>
          <w:rStyle w:val="Text7"/>
        </w:rPr>
        <w:t>value</w:t>
      </w:r>
      <w:r>
        <w:t xml:space="preserve"> to </w:t>
      </w:r>
      <w:r>
        <w:rPr>
          <w:rStyle w:val="Text7"/>
        </w:rPr>
        <w:t>str1</w:t>
      </w:r>
      <w:r>
        <w:t xml:space="preserve">, </w:t>
      </w:r>
      <w:r>
        <w:rPr>
          <w:rStyle w:val="Text7"/>
        </w:rPr>
        <w:t>str2</w:t>
      </w:r>
      <w:r>
        <w:t xml:space="preserve">, </w:t>
      </w:r>
      <w:r>
        <w:rPr>
          <w:rStyle w:val="Text7"/>
        </w:rPr>
        <w:t>str3</w:t>
      </w:r>
      <w:r>
        <w:t xml:space="preserve">, and </w:t>
      </w:r>
      <w:r>
        <w:rPr>
          <w:rStyle w:val="Text7"/>
        </w:rPr>
        <w:t>str4</w:t>
      </w:r>
      <w:r>
        <w:t xml:space="preserve">, and returns 1, 2, 3, or 4, depending on which one of them </w:t>
      </w:r>
      <w:r>
        <w:rPr>
          <w:rStyle w:val="Text7"/>
        </w:rPr>
        <w:t>value</w:t>
      </w:r>
      <w:r>
        <w:t xml:space="preserve"> is equal to: </w:t>
      </w:r>
    </w:p>
    <w:p>
      <w:pPr>
        <w:pStyle w:val="Para 18"/>
      </w:pPr>
      <w:r>
        <w:bookmarkStart w:id="3006" w:name="I_6_tt792"/>
        <w:t/>
        <w:bookmarkEnd w:id="3006"/>
      </w:r>
    </w:p>
    <w:p>
      <w:pPr>
        <w:pStyle w:val="Para 20"/>
      </w:pPr>
      <w:r>
        <w:rPr>
          <w:rStyle w:val="Text15"/>
        </w:rPr>
        <w:t xml:space="preserve">FIELD(</w:t>
        <w:br w:clear="none"/>
      </w:r>
      <w:r>
        <w:t xml:space="preserve">value</w:t>
        <w:br w:clear="none"/>
      </w:r>
      <w:r>
        <w:rPr>
          <w:rStyle w:val="Text15"/>
        </w:rPr>
        <w:t xml:space="preserve">,</w:t>
        <w:br w:clear="none"/>
      </w:r>
      <w:r>
        <w:t xml:space="preserve">str1</w:t>
        <w:br w:clear="none"/>
      </w:r>
      <w:r>
        <w:rPr>
          <w:rStyle w:val="Text15"/>
        </w:rPr>
        <w:t xml:space="preserve">,</w:t>
        <w:br w:clear="none"/>
      </w:r>
      <w:r>
        <w:t xml:space="preserve">str2</w:t>
        <w:br w:clear="none"/>
      </w:r>
      <w:r>
        <w:rPr>
          <w:rStyle w:val="Text15"/>
        </w:rPr>
        <w:t xml:space="preserve">,</w:t>
        <w:br w:clear="none"/>
      </w:r>
      <w:r>
        <w:t xml:space="preserve">str3</w:t>
        <w:br w:clear="none"/>
      </w:r>
      <w:r>
        <w:rPr>
          <w:rStyle w:val="Text15"/>
        </w:rPr>
        <w:t xml:space="preserve">,</w:t>
        <w:br w:clear="none"/>
      </w:r>
      <w:r>
        <w:t xml:space="preserve">str4</w:t>
        <w:br w:clear="none"/>
      </w:r>
      <w:r>
        <w:rPr>
          <w:rStyle w:val="Text15"/>
        </w:rPr>
        <w:t xml:space="preserve">)</w:t>
        <w:br w:clear="none"/>
      </w:r>
    </w:p>
    <w:p>
      <w:pPr>
        <w:pStyle w:val="Normal"/>
      </w:pPr>
      <w:r>
        <w:t xml:space="preserve">The number of comparison values need not be four; </w:t>
      </w:r>
      <w:r>
        <w:rPr>
          <w:rStyle w:val="Text0"/>
        </w:rPr>
        <w:t>FIELD( )</w:t>
      </w:r>
      <w:r>
        <w:t xml:space="preserve"> takes a variable-length argument list. If </w:t>
      </w:r>
      <w:r>
        <w:rPr>
          <w:rStyle w:val="Text7"/>
        </w:rPr>
        <w:t>value</w:t>
      </w:r>
      <w:r>
        <w:t xml:space="preserve"> is </w:t>
      </w:r>
      <w:r>
        <w:rPr>
          <w:rStyle w:val="Text0"/>
        </w:rPr>
        <w:t>NULL</w:t>
      </w:r>
      <w:r>
        <w:t xml:space="preserve"> or none of the values match, </w:t>
      </w:r>
      <w:r>
        <w:rPr>
          <w:rStyle w:val="Text0"/>
        </w:rPr>
        <w:t>FIELD( )</w:t>
      </w:r>
      <w:r>
        <w:t xml:space="preserve"> returns 0. </w:t>
      </w:r>
    </w:p>
    <w:p>
      <w:pPr>
        <w:pStyle w:val="Normal"/>
      </w:pPr>
      <w:r>
        <w:rPr>
          <w:rStyle w:val="Text0"/>
        </w:rPr>
        <w:t>FIELD( )</w:t>
      </w:r>
      <w:r>
        <w:t xml:space="preserve"> can be used to sort an arbitrary set of values into any order you please. For example, to display </w:t>
      </w:r>
      <w:r>
        <w:rPr>
          <w:rStyle w:val="Text0"/>
        </w:rPr>
        <w:t>driver_log</w:t>
      </w:r>
      <w:r>
        <w:t xml:space="preserve"> records for Henry, Suzi, and Ben, in that order, do this: </w:t>
      </w:r>
    </w:p>
    <w:p>
      <w:pPr>
        <w:pStyle w:val="Para 18"/>
      </w:pPr>
      <w:r>
        <w:bookmarkStart w:id="3007" w:name="I_6_tt793"/>
        <w:t/>
        <w:bookmarkEnd w:id="3007"/>
      </w:r>
    </w:p>
    <w:p>
      <w:pPr>
        <w:pStyle w:val="Para 02"/>
      </w:pPr>
      <w:r>
        <w:t xml:space="preserve">mysql&gt; </w:t>
        <w:br w:clear="none"/>
      </w:r>
      <w:r>
        <w:rPr>
          <w:rStyle w:val="Text1"/>
        </w:rPr>
        <w:t xml:space="preserve">SELECT * FROM driver_log</w:t>
        <w:br w:clear="none"/>
      </w:r>
      <w:r>
        <w:t xml:space="preserve"/>
        <w:br w:clear="none"/>
        <w:t xml:space="preserve">    -&gt; </w:t>
        <w:br w:clear="none"/>
      </w:r>
      <w:r>
        <w:rPr>
          <w:rStyle w:val="Text1"/>
        </w:rPr>
        <w:t xml:space="preserve">ORDER BY FIELD(name,'Henry','Suzi','Ben');</w:t>
        <w:br w:clear="none"/>
      </w:r>
      <w:r>
        <w:t xml:space="preserve"/>
        <w:br w:clear="none"/>
        <w:t xml:space="preserve">+--------+-------+------------+-------+</w:t>
        <w:br w:clear="none"/>
        <w:t xml:space="preserve">| rec_id | name  | trav_date  | miles |</w:t>
        <w:br w:clear="none"/>
        <w:t xml:space="preserve">+--------+-------+------------+-------+</w:t>
        <w:br w:clear="none"/>
        <w:t xml:space="preserve">|      3 | Henry | 2001-11-29 |   300 |</w:t>
        <w:br w:clear="none"/>
        <w:t xml:space="preserve">|      4 | Henry | 2001-11-27 |    96 |</w:t>
        <w:br w:clear="none"/>
        <w:t xml:space="preserve">|      6 | Henry | 2001-11-26 |   115 |</w:t>
        <w:br w:clear="none"/>
        <w:t xml:space="preserve">|      8 | Henry | 2001-12-01 |   197 |</w:t>
        <w:br w:clear="none"/>
        <w:t xml:space="preserve">|     10 | Henry | 2001-11-30 |   203 |</w:t>
        <w:br w:clear="none"/>
        <w:t xml:space="preserve">|      2 | Suzi  | 2001-11-29 |   391 |</w:t>
        <w:br w:clear="none"/>
        <w:t xml:space="preserve">|      7 | Suzi  | 2001-12-02 |   502 |</w:t>
        <w:br w:clear="none"/>
        <w:t xml:space="preserve">|      1 | Ben   | 2001-11-30 |   152 |</w:t>
        <w:br w:clear="none"/>
        <w:t xml:space="preserve">|      5 | Ben   | 2001-11-29 |   131 |</w:t>
        <w:br w:clear="none"/>
        <w:t xml:space="preserve">|      9 | Ben   | 2001-12-02 |    79 |</w:t>
        <w:br w:clear="none"/>
        <w:t xml:space="preserve">+--------+-------+------------+-------+</w:t>
        <w:br w:clear="none"/>
      </w:r>
    </w:p>
    <w:p>
      <w:pPr>
        <w:pStyle w:val="Normal"/>
      </w:pPr>
      <w:r>
        <w:t xml:space="preserve">You can use </w:t>
      </w:r>
      <w:r>
        <w:rPr>
          <w:rStyle w:val="Text0"/>
        </w:rPr>
        <w:t>FIELD( )</w:t>
      </w:r>
      <w:r>
        <w:t xml:space="preserve"> with column substrings, too. To sort items from the </w:t>
      </w:r>
      <w:r>
        <w:rPr>
          <w:rStyle w:val="Text0"/>
        </w:rPr>
        <w:t>housewares</w:t>
      </w:r>
      <w:r>
        <w:t xml:space="preserve"> table by country of manufacture using the order </w:t>
      </w:r>
      <w:r>
        <w:rPr>
          <w:rStyle w:val="Text0"/>
        </w:rPr>
        <w:t>US</w:t>
      </w:r>
      <w:r>
        <w:t xml:space="preserve">, </w:t>
      </w:r>
      <w:r>
        <w:rPr>
          <w:rStyle w:val="Text0"/>
        </w:rPr>
        <w:t>UK</w:t>
      </w:r>
      <w:r>
        <w:t xml:space="preserve">, </w:t>
      </w:r>
      <w:r>
        <w:rPr>
          <w:rStyle w:val="Text0"/>
        </w:rPr>
        <w:t>JP</w:t>
      </w:r>
      <w:r>
        <w:t xml:space="preserve">, </w:t>
      </w:r>
      <w:r>
        <w:rPr>
          <w:rStyle w:val="Text0"/>
        </w:rPr>
        <w:t>SG</w:t>
      </w:r>
      <w:r>
        <w:t xml:space="preserve">, do this: </w:t>
      </w:r>
    </w:p>
    <w:p>
      <w:pPr>
        <w:pStyle w:val="Para 18"/>
      </w:pPr>
      <w:r>
        <w:bookmarkStart w:id="3008" w:name="I_6_tt794"/>
        <w:t/>
        <w:bookmarkEnd w:id="3008"/>
      </w:r>
    </w:p>
    <w:p>
      <w:pPr>
        <w:pStyle w:val="Para 02"/>
      </w:pPr>
      <w:r>
        <w:t xml:space="preserve">mysql&gt; </w:t>
        <w:br w:clear="none"/>
      </w:r>
      <w:r>
        <w:rPr>
          <w:rStyle w:val="Text1"/>
        </w:rPr>
        <w:t xml:space="preserve">SELECT id, description FROM housewares</w:t>
        <w:br w:clear="none"/>
      </w:r>
      <w:r>
        <w:t xml:space="preserve"/>
        <w:br w:clear="none"/>
        <w:t xml:space="preserve">    -&gt; </w:t>
        <w:br w:clear="none"/>
      </w:r>
      <w:r>
        <w:rPr>
          <w:rStyle w:val="Text1"/>
        </w:rPr>
        <w:t xml:space="preserve">ORDER BY FIELD(RIGHT(id,2),'US','UK','JP','SG');</w:t>
        <w:br w:clear="none"/>
      </w:r>
      <w:r>
        <w:t xml:space="preserve"/>
        <w:br w:clear="none"/>
        <w:t xml:space="preserve">+------------+------------------+</w:t>
        <w:br w:clear="none"/>
        <w:t xml:space="preserve">| id         | description      |</w:t>
        <w:br w:clear="none"/>
        <w:t xml:space="preserve">+------------+------------------+</w:t>
        <w:br w:clear="none"/>
        <w:t xml:space="preserve">| DIN40672US | dining table     |</w:t>
        <w:br w:clear="none"/>
        <w:t xml:space="preserve">| BTH00485US | shower stall     |</w:t>
        <w:br w:clear="none"/>
        <w:t xml:space="preserve">| KIT00372UK | garbage disposal |</w:t>
        <w:br w:clear="none"/>
        <w:t xml:space="preserve">| KIT01729JP | microwave oven   |</w:t>
        <w:br w:clear="none"/>
        <w:t xml:space="preserve">| BTH00415JP | lavatory         |</w:t>
        <w:br w:clear="none"/>
        <w:t xml:space="preserve">| BED00038SG | bedside lamp     |</w:t>
        <w:br w:clear="none"/>
        <w:t xml:space="preserve">+------------+------------------+</w:t>
        <w:br w:clear="none"/>
      </w:r>
    </w:p>
    <w:p>
      <w:pPr>
        <w:pStyle w:val="Normal"/>
      </w:pPr>
      <w:r>
        <w:t xml:space="preserve">More generally, </w:t>
      </w:r>
      <w:r>
        <w:rPr>
          <w:rStyle w:val="Text0"/>
        </w:rPr>
        <w:t>FIELD( )</w:t>
      </w:r>
      <w:r>
        <w:t xml:space="preserve"> can be used to sort any kind of category-based values into specific orders when the categories don’t sort naturally into any useful sequence. </w:t>
      </w:r>
    </w:p>
    <w:p>
      <w:bookmarkStart w:id="3009" w:name="Sorting_ENUM_ValuesProblemENUM_v_1"/>
      <w:bookmarkStart w:id="3010" w:name="Top_of_ch06s19_html"/>
      <w:bookmarkStart w:id="3011" w:name="Sorting_ENUM_ValuesProblemENUM_v"/>
      <w:pPr>
        <w:keepNext/>
        <w:pStyle w:val="Heading 1"/>
        <w:pageBreakBefore w:val="on"/>
        <w:keepLines w:val="on"/>
      </w:pPr>
      <w:r>
        <w:rPr>
          <w:rStyle w:val="Text26"/>
        </w:rPr>
        <w:bookmarkStart w:id="3012" w:name="mysqlckbk_CHP_6_SECT_19"/>
        <w:t/>
        <w:bookmarkEnd w:id="3012"/>
      </w:r>
      <w:r>
        <w:t>Sorting ENUM Values</w:t>
      </w:r>
      <w:bookmarkEnd w:id="3009"/>
      <w:bookmarkEnd w:id="3010"/>
      <w:bookmarkEnd w:id="3011"/>
    </w:p>
    <w:p>
      <w:pPr>
        <w:keepNext/>
        <w:pStyle w:val="Heading 2"/>
        <w:keepLines w:val="on"/>
      </w:pPr>
      <w:r>
        <w:rPr>
          <w:rStyle w:val="Text26"/>
        </w:rPr>
        <w:bookmarkStart w:id="3013" w:name="mysqlckbk_CHP_6_SECT_19_1"/>
        <w:t/>
        <w:bookmarkEnd w:id="3013"/>
      </w:r>
      <w:r>
        <w:t>Problem</w:t>
      </w:r>
    </w:p>
    <w:p>
      <w:pPr>
        <w:pStyle w:val="Normal"/>
      </w:pPr>
      <w:r>
        <w:rPr>
          <w:rStyle w:val="Text0"/>
        </w:rPr>
        <w:t>ENUM</w:t>
      </w:r>
      <w:r>
        <w:t xml:space="preserve"> values don’t sort like other string columns. </w:t>
      </w:r>
    </w:p>
    <w:p>
      <w:pPr>
        <w:keepNext/>
        <w:pStyle w:val="Heading 2"/>
        <w:keepLines w:val="on"/>
      </w:pPr>
      <w:r>
        <w:rPr>
          <w:rStyle w:val="Text26"/>
        </w:rPr>
        <w:bookmarkStart w:id="3014" w:name="mysqlckbk_CHP_6_SECT_19_2"/>
        <w:t/>
        <w:bookmarkEnd w:id="3014"/>
      </w:r>
      <w:r>
        <w:t>Solution</w:t>
      </w:r>
    </w:p>
    <w:p>
      <w:pPr>
        <w:pStyle w:val="Normal"/>
      </w:pPr>
      <w:r>
        <w:t xml:space="preserve">Learn how they work, and exploit those properties to your own advantage. </w:t>
      </w:r>
    </w:p>
    <w:p>
      <w:pPr>
        <w:keepNext/>
        <w:pStyle w:val="Heading 2"/>
        <w:keepLines w:val="on"/>
      </w:pPr>
      <w:r>
        <w:rPr>
          <w:rStyle w:val="Text26"/>
        </w:rPr>
        <w:bookmarkStart w:id="3015" w:name="mysqlckbk_CHP_6_SECT_19_3"/>
        <w:t/>
        <w:bookmarkEnd w:id="3015"/>
      </w:r>
      <w:r>
        <w:t>Discussion</w:t>
      </w:r>
    </w:p>
    <w:p>
      <w:pPr>
        <w:pStyle w:val="Normal"/>
      </w:pPr>
      <w:r>
        <w:rPr>
          <w:rStyle w:val="Text0"/>
        </w:rPr>
        <w:t>ENUM</w:t>
      </w:r>
      <w:r>
        <w:t xml:space="preserve"> is considered a string column type, but </w:t>
      </w:r>
      <w:r>
        <w:rPr>
          <w:rStyle w:val="Text0"/>
        </w:rPr>
        <w:t>ENUM</w:t>
      </w:r>
      <w:r>
        <w:t xml:space="preserve"> values have the special property that they are stored numerically with values ordered the same way they are listed in the table definition. These numeric values affect how enumerations are sorted, which can be very useful. Suppose you have a table named </w:t>
      </w:r>
      <w:r>
        <w:rPr>
          <w:rStyle w:val="Text0"/>
        </w:rPr>
        <w:t>weekday</w:t>
      </w:r>
      <w:r>
        <w:t xml:space="preserve"> containing an enumeration column </w:t>
      </w:r>
      <w:r>
        <w:rPr>
          <w:rStyle w:val="Text0"/>
        </w:rPr>
        <w:t>day</w:t>
      </w:r>
      <w:r>
        <w:t xml:space="preserve"> that has weekday names as its members: </w:t>
      </w:r>
    </w:p>
    <w:p>
      <w:pPr>
        <w:pStyle w:val="Para 18"/>
      </w:pPr>
      <w:r>
        <w:bookmarkStart w:id="3016" w:name="I_6_tt795"/>
        <w:t/>
        <w:bookmarkEnd w:id="3016"/>
      </w:r>
    </w:p>
    <w:p>
      <w:pPr>
        <w:pStyle w:val="Para 02"/>
      </w:pPr>
      <w:r>
        <w:t xml:space="preserve">CREATE TABLE weekday</w:t>
        <w:br w:clear="none"/>
        <w:t xml:space="preserve">(</w:t>
        <w:br w:clear="none"/>
        <w:t xml:space="preserve">    day ENUM('Sunday','Monday','Tuesday','Wednesday',</w:t>
        <w:br w:clear="none"/>
        <w:t xml:space="preserve">                'Thursday','Friday','Saturday')</w:t>
        <w:br w:clear="none"/>
        <w:t xml:space="preserve">);</w:t>
        <w:br w:clear="none"/>
      </w:r>
    </w:p>
    <w:p>
      <w:pPr>
        <w:pStyle w:val="Normal"/>
      </w:pPr>
      <w:r>
        <w:t xml:space="preserve">Internally, MySQL defines the enumeration values </w:t>
      </w:r>
      <w:r>
        <w:rPr>
          <w:rStyle w:val="Text0"/>
        </w:rPr>
        <w:t>Sunday</w:t>
      </w:r>
      <w:r>
        <w:t xml:space="preserve"> through </w:t>
      </w:r>
      <w:r>
        <w:rPr>
          <w:rStyle w:val="Text0"/>
        </w:rPr>
        <w:t>Saturday</w:t>
      </w:r>
      <w:r>
        <w:t xml:space="preserve"> to have numeric values from 1 to 7. To see this for yourself, create the table using the definition just shown, then insert into it a record for each day of the week. However, to make the insertion order differ from sorted order (so you can see the effect of sorting), add the days in random order: </w:t>
      </w:r>
    </w:p>
    <w:p>
      <w:pPr>
        <w:pStyle w:val="Para 18"/>
      </w:pPr>
      <w:r>
        <w:bookmarkStart w:id="3017" w:name="I_6_tt796"/>
        <w:t/>
        <w:bookmarkEnd w:id="3017"/>
      </w:r>
    </w:p>
    <w:p>
      <w:pPr>
        <w:pStyle w:val="Para 07"/>
      </w:pPr>
      <w:r>
        <w:rPr>
          <w:rStyle w:val="Text4"/>
        </w:rPr>
        <w:t xml:space="preserve">mysql&gt; </w:t>
        <w:br w:clear="none"/>
      </w:r>
      <w:r>
        <w:t xml:space="preserve">INSERT INTO weekday (day) VALUES('Monday'),('Friday'),</w:t>
        <w:br w:clear="none"/>
      </w:r>
      <w:r>
        <w:rPr>
          <w:rStyle w:val="Text4"/>
        </w:rPr>
        <w:t xml:space="preserve"/>
        <w:br w:clear="none"/>
        <w:t xml:space="preserve">    -&gt; </w:t>
        <w:br w:clear="none"/>
      </w:r>
      <w:r>
        <w:t xml:space="preserve">('Tuesday'), ('Sunday'), ('Thursday'), ('Saturday'), ('Wednesday');</w:t>
        <w:br w:clear="none"/>
      </w:r>
    </w:p>
    <w:p>
      <w:pPr>
        <w:pStyle w:val="Normal"/>
      </w:pPr>
      <w:r>
        <w:t xml:space="preserve">Then select the values, both as strings and as the internal numeric value (the latter are obtained by using </w:t>
      </w:r>
      <w:r>
        <w:rPr>
          <w:rStyle w:val="Text0"/>
        </w:rPr>
        <w:t>+0</w:t>
      </w:r>
      <w:r>
        <w:t xml:space="preserve"> to effect a string-to-number conversion): </w:t>
      </w:r>
    </w:p>
    <w:p>
      <w:pPr>
        <w:pStyle w:val="Para 18"/>
      </w:pPr>
      <w:r>
        <w:bookmarkStart w:id="3018" w:name="I_6_tt797"/>
        <w:t/>
        <w:bookmarkEnd w:id="3018"/>
      </w:r>
    </w:p>
    <w:p>
      <w:pPr>
        <w:pStyle w:val="Para 02"/>
      </w:pPr>
      <w:r>
        <w:t xml:space="preserve">mysql&gt; </w:t>
        <w:br w:clear="none"/>
      </w:r>
      <w:r>
        <w:rPr>
          <w:rStyle w:val="Text1"/>
        </w:rPr>
        <w:t xml:space="preserve">SELECT day, day+0 FROM weekday;</w:t>
        <w:br w:clear="none"/>
      </w:r>
      <w:r>
        <w:t xml:space="preserve"/>
        <w:br w:clear="none"/>
        <w:t xml:space="preserve">+-----------+-------+</w:t>
        <w:br w:clear="none"/>
        <w:t xml:space="preserve">| day       | day+0 |</w:t>
        <w:br w:clear="none"/>
        <w:t xml:space="preserve">+-----------+-------+</w:t>
        <w:br w:clear="none"/>
        <w:t xml:space="preserve">| Monday    |     2 |</w:t>
        <w:br w:clear="none"/>
        <w:t xml:space="preserve">| Friday    |     6 |</w:t>
        <w:br w:clear="none"/>
        <w:t xml:space="preserve">| Tuesday   |     3 |</w:t>
        <w:br w:clear="none"/>
        <w:t xml:space="preserve">| Sunday    |     1 |</w:t>
        <w:br w:clear="none"/>
        <w:t xml:space="preserve">| Thursday  |     5 |</w:t>
        <w:br w:clear="none"/>
        <w:t xml:space="preserve">| Saturday  |     7 |</w:t>
        <w:br w:clear="none"/>
        <w:t xml:space="preserve">| Wednesday |     4 |</w:t>
        <w:br w:clear="none"/>
        <w:t xml:space="preserve">+-----------+-------+</w:t>
        <w:br w:clear="none"/>
      </w:r>
    </w:p>
    <w:p>
      <w:pPr>
        <w:pStyle w:val="Normal"/>
      </w:pPr>
      <w:r>
        <w:t xml:space="preserve">Notice that because the query includes no </w:t>
      </w:r>
      <w:r>
        <w:rPr>
          <w:rStyle w:val="Text0"/>
        </w:rPr>
        <w:t>ORDER</w:t>
      </w:r>
      <w:r>
        <w:t xml:space="preserve"> </w:t>
      </w:r>
      <w:r>
        <w:rPr>
          <w:rStyle w:val="Text0"/>
        </w:rPr>
        <w:t>BY</w:t>
      </w:r>
      <w:r>
        <w:t xml:space="preserve"> clause, the records are returned in unsorted order. If you add an </w:t>
      </w:r>
      <w:r>
        <w:rPr>
          <w:rStyle w:val="Text0"/>
        </w:rPr>
        <w:t>ORDER</w:t>
      </w:r>
      <w:r>
        <w:t xml:space="preserve"> </w:t>
      </w:r>
      <w:r>
        <w:rPr>
          <w:rStyle w:val="Text0"/>
        </w:rPr>
        <w:t>BY</w:t>
      </w:r>
      <w:r>
        <w:t xml:space="preserve"> </w:t>
      </w:r>
      <w:r>
        <w:rPr>
          <w:rStyle w:val="Text0"/>
        </w:rPr>
        <w:t>day</w:t>
      </w:r>
      <w:r>
        <w:t xml:space="preserve"> clause, it becomes apparent that MySQL uses the internal numeric values for sorting: </w:t>
      </w:r>
    </w:p>
    <w:p>
      <w:pPr>
        <w:pStyle w:val="Para 18"/>
      </w:pPr>
      <w:r>
        <w:bookmarkStart w:id="3019" w:name="I_6_tt798"/>
        <w:t/>
        <w:bookmarkEnd w:id="3019"/>
      </w:r>
    </w:p>
    <w:p>
      <w:pPr>
        <w:pStyle w:val="Para 02"/>
      </w:pPr>
      <w:r>
        <w:t xml:space="preserve">mysql&gt; </w:t>
        <w:br w:clear="none"/>
      </w:r>
      <w:r>
        <w:rPr>
          <w:rStyle w:val="Text1"/>
        </w:rPr>
        <w:t xml:space="preserve">SELECT day, day+0 FROM weekday ORDER BY day;</w:t>
        <w:br w:clear="none"/>
      </w:r>
      <w:r>
        <w:t xml:space="preserve"/>
        <w:br w:clear="none"/>
        <w:t xml:space="preserve">+-----------+-------+</w:t>
        <w:br w:clear="none"/>
        <w:t xml:space="preserve">| day       | day+0 |</w:t>
        <w:br w:clear="none"/>
        <w:t xml:space="preserve">+-----------+-------+</w:t>
        <w:br w:clear="none"/>
        <w:t xml:space="preserve">| Sunday    |     1 |</w:t>
        <w:br w:clear="none"/>
        <w:t xml:space="preserve">| Monday    |     2 |</w:t>
        <w:br w:clear="none"/>
        <w:t xml:space="preserve">| Tuesday   |     3 |</w:t>
        <w:br w:clear="none"/>
        <w:t xml:space="preserve">| Wednesday |     4 |</w:t>
        <w:br w:clear="none"/>
        <w:t xml:space="preserve">| Thursday  |     5 |</w:t>
        <w:br w:clear="none"/>
        <w:t xml:space="preserve">| Friday    |     6 |</w:t>
        <w:br w:clear="none"/>
        <w:t xml:space="preserve">| Saturday  |     7 |</w:t>
        <w:br w:clear="none"/>
        <w:t xml:space="preserve">+-----------+-------+</w:t>
        <w:br w:clear="none"/>
      </w:r>
    </w:p>
    <w:p>
      <w:pPr>
        <w:pStyle w:val="Normal"/>
      </w:pPr>
      <w:r>
        <w:t xml:space="preserve">What about occasions when you do want to sort </w:t>
      </w:r>
      <w:r>
        <w:rPr>
          <w:rStyle w:val="Text0"/>
        </w:rPr>
        <w:t>ENUM</w:t>
      </w:r>
      <w:r>
        <w:t xml:space="preserve"> values in lexical order? Force them to be treated as strings for sorting using the </w:t>
      </w:r>
      <w:r>
        <w:rPr>
          <w:rStyle w:val="Text0"/>
        </w:rPr>
        <w:t>CONCAT( )</w:t>
      </w:r>
      <w:r>
        <w:t xml:space="preserve"> function. </w:t>
      </w:r>
      <w:r>
        <w:rPr>
          <w:rStyle w:val="Text0"/>
        </w:rPr>
        <w:t>CONCAT( )</w:t>
      </w:r>
      <w:r>
        <w:t xml:space="preserve"> normally takes multiple arguments and concatenates them into a single string. But it can be used with just a single argument, which is useful when all you want is its behavior of producing a string result: </w:t>
      </w:r>
    </w:p>
    <w:p>
      <w:pPr>
        <w:pStyle w:val="Para 18"/>
      </w:pPr>
      <w:r>
        <w:bookmarkStart w:id="3020" w:name="I_6_tt799"/>
        <w:t/>
        <w:bookmarkEnd w:id="3020"/>
      </w:r>
    </w:p>
    <w:p>
      <w:pPr>
        <w:pStyle w:val="Para 02"/>
      </w:pPr>
      <w:r>
        <w:t xml:space="preserve">mysql&gt; </w:t>
        <w:br w:clear="none"/>
      </w:r>
      <w:r>
        <w:rPr>
          <w:rStyle w:val="Text1"/>
        </w:rPr>
        <w:t xml:space="preserve">SELECT day, day+0 FROM weekday ORDER BY CONCAT(day);</w:t>
        <w:br w:clear="none"/>
      </w:r>
      <w:r>
        <w:t xml:space="preserve"/>
        <w:br w:clear="none"/>
        <w:t xml:space="preserve">+-----------+-------+</w:t>
        <w:br w:clear="none"/>
        <w:t xml:space="preserve">| day       | day+0 |</w:t>
        <w:br w:clear="none"/>
        <w:t xml:space="preserve">+-----------+-------+</w:t>
        <w:br w:clear="none"/>
        <w:t xml:space="preserve">| Friday    |     6 |</w:t>
        <w:br w:clear="none"/>
        <w:t xml:space="preserve">| Monday    |     2 |</w:t>
        <w:br w:clear="none"/>
        <w:t xml:space="preserve">| Saturday  |     7 |</w:t>
        <w:br w:clear="none"/>
        <w:t xml:space="preserve">| Sunday    |     1 |</w:t>
        <w:br w:clear="none"/>
        <w:t xml:space="preserve">| Thursday  |     5 |</w:t>
        <w:br w:clear="none"/>
        <w:t xml:space="preserve">| Tuesday   |     3 |</w:t>
        <w:br w:clear="none"/>
        <w:t xml:space="preserve">| Wednesday |     4 |</w:t>
        <w:br w:clear="none"/>
        <w:t xml:space="preserve">+-----------+-------+</w:t>
        <w:br w:clear="none"/>
      </w:r>
    </w:p>
    <w:p>
      <w:pPr>
        <w:pStyle w:val="Normal"/>
      </w:pPr>
      <w:r>
        <w:t xml:space="preserve">If you always (or nearly always) sort a non-enumeration column in a specific non-lexical order, consider changing the column type to </w:t>
      </w:r>
      <w:r>
        <w:rPr>
          <w:rStyle w:val="Text0"/>
        </w:rPr>
        <w:t>ENUM</w:t>
      </w:r>
      <w:r>
        <w:t xml:space="preserve">, with its values listed in the desired sort order. To see how this works, create a </w:t>
      </w:r>
      <w:r>
        <w:rPr>
          <w:rStyle w:val="Text0"/>
        </w:rPr>
        <w:t>color</w:t>
      </w:r>
      <w:r>
        <w:t xml:space="preserve"> table containing a string column and populate it with some sample rows: </w:t>
      </w:r>
    </w:p>
    <w:p>
      <w:pPr>
        <w:pStyle w:val="Para 18"/>
      </w:pPr>
      <w:r>
        <w:bookmarkStart w:id="3021" w:name="I_6_tt800"/>
        <w:t/>
        <w:bookmarkEnd w:id="3021"/>
      </w:r>
    </w:p>
    <w:p>
      <w:pPr>
        <w:pStyle w:val="Para 07"/>
      </w:pPr>
      <w:r>
        <w:rPr>
          <w:rStyle w:val="Text4"/>
        </w:rPr>
        <w:t xml:space="preserve">mysql&gt; </w:t>
        <w:br w:clear="none"/>
      </w:r>
      <w:r>
        <w:t xml:space="preserve">CREATE TABLE color (name CHAR(10));</w:t>
        <w:br w:clear="none"/>
      </w:r>
      <w:r>
        <w:rPr>
          <w:rStyle w:val="Text4"/>
        </w:rPr>
        <w:t xml:space="preserve"/>
        <w:br w:clear="none"/>
        <w:t xml:space="preserve">mysql&gt; </w:t>
        <w:br w:clear="none"/>
      </w:r>
      <w:r>
        <w:t xml:space="preserve">INSERT INTO color (name) VALUES ('blue'),('green'),</w:t>
        <w:br w:clear="none"/>
      </w:r>
      <w:r>
        <w:rPr>
          <w:rStyle w:val="Text4"/>
        </w:rPr>
        <w:t xml:space="preserve"/>
        <w:br w:clear="none"/>
        <w:t xml:space="preserve">    -&gt; </w:t>
        <w:br w:clear="none"/>
      </w:r>
      <w:r>
        <w:t xml:space="preserve">('indigo'),('orange'),('red'),('violet'),('yellow');</w:t>
        <w:br w:clear="none"/>
      </w:r>
    </w:p>
    <w:p>
      <w:pPr>
        <w:pStyle w:val="Normal"/>
      </w:pPr>
      <w:r>
        <w:t xml:space="preserve">Sorting by the </w:t>
      </w:r>
      <w:r>
        <w:rPr>
          <w:rStyle w:val="Text0"/>
        </w:rPr>
        <w:t>name</w:t>
      </w:r>
      <w:r>
        <w:t xml:space="preserve"> column at this point produces lexical order because the column contains </w:t>
      </w:r>
      <w:r>
        <w:rPr>
          <w:rStyle w:val="Text0"/>
        </w:rPr>
        <w:t>CHAR</w:t>
      </w:r>
      <w:r>
        <w:t xml:space="preserve"> values: </w:t>
      </w:r>
    </w:p>
    <w:p>
      <w:pPr>
        <w:pStyle w:val="Para 18"/>
      </w:pPr>
      <w:r>
        <w:bookmarkStart w:id="3022" w:name="I_6_tt801"/>
        <w:t/>
        <w:bookmarkEnd w:id="3022"/>
      </w:r>
    </w:p>
    <w:p>
      <w:pPr>
        <w:pStyle w:val="Para 02"/>
      </w:pPr>
      <w:r>
        <w:t xml:space="preserve">mysql&gt; </w:t>
        <w:br w:clear="none"/>
      </w:r>
      <w:r>
        <w:rPr>
          <w:rStyle w:val="Text1"/>
        </w:rPr>
        <w:t xml:space="preserve">SELECT name FROM color ORDER BY name;</w:t>
        <w:br w:clear="none"/>
      </w:r>
      <w:r>
        <w:t xml:space="preserve"/>
        <w:br w:clear="none"/>
        <w:t xml:space="preserve">+--------+</w:t>
        <w:br w:clear="none"/>
        <w:t xml:space="preserve">| name   |</w:t>
        <w:br w:clear="none"/>
        <w:t xml:space="preserve">+--------+</w:t>
        <w:br w:clear="none"/>
        <w:t xml:space="preserve">| blue   |</w:t>
        <w:br w:clear="none"/>
        <w:t xml:space="preserve">| green  |</w:t>
        <w:br w:clear="none"/>
        <w:t xml:space="preserve">| indigo |</w:t>
        <w:br w:clear="none"/>
        <w:t xml:space="preserve">| orange |</w:t>
        <w:br w:clear="none"/>
        <w:t xml:space="preserve">| red    |</w:t>
        <w:br w:clear="none"/>
        <w:t xml:space="preserve">| violet |</w:t>
        <w:br w:clear="none"/>
        <w:t xml:space="preserve">| yellow |</w:t>
        <w:br w:clear="none"/>
        <w:t xml:space="preserve">+--------+</w:t>
        <w:br w:clear="none"/>
      </w:r>
    </w:p>
    <w:p>
      <w:pPr>
        <w:pStyle w:val="Normal"/>
      </w:pPr>
      <w:r>
        <w:t xml:space="preserve">Now suppose you want to sort the column by the order in which colors occur in the rainbow. (This order is given by the name “Roy G. Biv,” where successive letters of that name indicate the first letter of the corresponding color name.) One way to produce a rainbow sort is to use </w:t>
      </w:r>
      <w:r>
        <w:rPr>
          <w:rStyle w:val="Text0"/>
        </w:rPr>
        <w:t>FIELD( )</w:t>
      </w:r>
      <w:r>
        <w:t xml:space="preserve">: </w:t>
      </w:r>
    </w:p>
    <w:p>
      <w:pPr>
        <w:pStyle w:val="Para 18"/>
      </w:pPr>
      <w:r>
        <w:bookmarkStart w:id="3023" w:name="I_6_tt802"/>
        <w:t/>
        <w:bookmarkEnd w:id="3023"/>
      </w:r>
    </w:p>
    <w:p>
      <w:pPr>
        <w:pStyle w:val="Para 02"/>
      </w:pPr>
      <w:r>
        <w:t xml:space="preserve">mysql&gt; </w:t>
        <w:br w:clear="none"/>
      </w:r>
      <w:r>
        <w:rPr>
          <w:rStyle w:val="Text1"/>
        </w:rPr>
        <w:t xml:space="preserve">SELECT name FROM color</w:t>
        <w:br w:clear="none"/>
      </w:r>
      <w:r>
        <w:t xml:space="preserve"/>
        <w:br w:clear="none"/>
        <w:t xml:space="preserve">    -&gt; </w:t>
        <w:br w:clear="none"/>
      </w:r>
      <w:r>
        <w:rPr>
          <w:rStyle w:val="Text1"/>
        </w:rPr>
        <w:t xml:space="preserve">ORDER BY</w:t>
        <w:br w:clear="none"/>
      </w:r>
      <w:r>
        <w:t xml:space="preserve"/>
        <w:br w:clear="none"/>
        <w:t xml:space="preserve">    -&gt; </w:t>
        <w:br w:clear="none"/>
      </w:r>
      <w:r>
        <w:rPr>
          <w:rStyle w:val="Text1"/>
        </w:rPr>
        <w:t xml:space="preserve">FIELD(name,'red','orange','yellow','green','blue','indigo','violet');</w:t>
        <w:br w:clear="none"/>
      </w:r>
      <w:r>
        <w:t xml:space="preserve"/>
        <w:br w:clear="none"/>
        <w:t xml:space="preserve">+--------+</w:t>
        <w:br w:clear="none"/>
        <w:t xml:space="preserve">| name   |</w:t>
        <w:br w:clear="none"/>
        <w:t xml:space="preserve">+--------+</w:t>
        <w:br w:clear="none"/>
        <w:t xml:space="preserve">| red    |</w:t>
        <w:br w:clear="none"/>
        <w:t xml:space="preserve">| orange |</w:t>
        <w:br w:clear="none"/>
        <w:t xml:space="preserve">| yellow |</w:t>
        <w:br w:clear="none"/>
        <w:t xml:space="preserve">| green  |</w:t>
        <w:br w:clear="none"/>
        <w:t xml:space="preserve">| blue   |</w:t>
        <w:br w:clear="none"/>
        <w:t xml:space="preserve">| indigo |</w:t>
        <w:br w:clear="none"/>
        <w:t xml:space="preserve">| violet |</w:t>
        <w:br w:clear="none"/>
        <w:t xml:space="preserve">+--------+</w:t>
        <w:br w:clear="none"/>
      </w:r>
    </w:p>
    <w:p>
      <w:pPr>
        <w:pStyle w:val="Normal"/>
      </w:pPr>
      <w:r>
        <w:t xml:space="preserve">To accomplish the same end without </w:t>
      </w:r>
      <w:r>
        <w:rPr>
          <w:rStyle w:val="Text0"/>
        </w:rPr>
        <w:t>FIELD( )</w:t>
      </w:r>
      <w:r>
        <w:t xml:space="preserve">, use </w:t>
      </w:r>
      <w:r>
        <w:rPr>
          <w:rStyle w:val="Text0"/>
        </w:rPr>
        <w:t>ALTER</w:t>
      </w:r>
      <w:r>
        <w:t xml:space="preserve"> </w:t>
      </w:r>
      <w:r>
        <w:rPr>
          <w:rStyle w:val="Text0"/>
        </w:rPr>
        <w:t>TABLE</w:t>
      </w:r>
      <w:r>
        <w:t xml:space="preserve"> to convert the </w:t>
      </w:r>
      <w:r>
        <w:rPr>
          <w:rStyle w:val="Text0"/>
        </w:rPr>
        <w:t>name</w:t>
      </w:r>
      <w:r>
        <w:t xml:space="preserve"> column to an </w:t>
      </w:r>
      <w:r>
        <w:rPr>
          <w:rStyle w:val="Text0"/>
        </w:rPr>
        <w:t>ENUM</w:t>
      </w:r>
      <w:r>
        <w:t xml:space="preserve"> that lists the colors in the desired sort order: </w:t>
      </w:r>
    </w:p>
    <w:p>
      <w:pPr>
        <w:pStyle w:val="Para 18"/>
      </w:pPr>
      <w:r>
        <w:bookmarkStart w:id="3024" w:name="I_6_tt803"/>
        <w:t/>
        <w:bookmarkEnd w:id="3024"/>
      </w:r>
    </w:p>
    <w:p>
      <w:pPr>
        <w:pStyle w:val="Para 07"/>
      </w:pPr>
      <w:r>
        <w:rPr>
          <w:rStyle w:val="Text4"/>
        </w:rPr>
        <w:t xml:space="preserve">mysql&gt; </w:t>
        <w:br w:clear="none"/>
      </w:r>
      <w:r>
        <w:t xml:space="preserve">ALTER TABLE color</w:t>
        <w:br w:clear="none"/>
      </w:r>
      <w:r>
        <w:rPr>
          <w:rStyle w:val="Text4"/>
        </w:rPr>
        <w:t xml:space="preserve"/>
        <w:br w:clear="none"/>
        <w:t xml:space="preserve">    -&gt; </w:t>
        <w:br w:clear="none"/>
      </w:r>
      <w:r>
        <w:t xml:space="preserve">MODIFY name</w:t>
        <w:br w:clear="none"/>
      </w:r>
      <w:r>
        <w:rPr>
          <w:rStyle w:val="Text4"/>
        </w:rPr>
        <w:t xml:space="preserve"/>
        <w:br w:clear="none"/>
        <w:t xml:space="preserve">    -&gt; </w:t>
        <w:br w:clear="none"/>
      </w:r>
      <w:r>
        <w:t xml:space="preserve">ENUM('red','orange','yellow','green','blue','indigo','violet');</w:t>
        <w:br w:clear="none"/>
      </w:r>
    </w:p>
    <w:p>
      <w:pPr>
        <w:pStyle w:val="Normal"/>
      </w:pPr>
      <w:r>
        <w:t xml:space="preserve">After converting the table, sorting on the </w:t>
      </w:r>
      <w:r>
        <w:rPr>
          <w:rStyle w:val="Text0"/>
        </w:rPr>
        <w:t>name</w:t>
      </w:r>
      <w:r>
        <w:t xml:space="preserve"> column produces rainbow sorting naturally with no special treatment: </w:t>
      </w:r>
    </w:p>
    <w:p>
      <w:pPr>
        <w:pStyle w:val="Para 18"/>
      </w:pPr>
      <w:r>
        <w:bookmarkStart w:id="3025" w:name="I_6_tt804"/>
        <w:t/>
        <w:bookmarkEnd w:id="3025"/>
      </w:r>
    </w:p>
    <w:p>
      <w:pPr>
        <w:pStyle w:val="Para 02"/>
      </w:pPr>
      <w:r>
        <w:t xml:space="preserve">mysql&gt; </w:t>
        <w:br w:clear="none"/>
      </w:r>
      <w:r>
        <w:rPr>
          <w:rStyle w:val="Text1"/>
        </w:rPr>
        <w:t xml:space="preserve">SELECT name FROM color ORDER BY name;</w:t>
        <w:br w:clear="none"/>
      </w:r>
      <w:r>
        <w:t xml:space="preserve"/>
        <w:br w:clear="none"/>
        <w:t xml:space="preserve">+--------+</w:t>
        <w:br w:clear="none"/>
        <w:t xml:space="preserve">| name   |</w:t>
        <w:br w:clear="none"/>
        <w:t xml:space="preserve">+--------+</w:t>
        <w:br w:clear="none"/>
        <w:t xml:space="preserve">| red    |</w:t>
        <w:br w:clear="none"/>
        <w:t xml:space="preserve">| orange |</w:t>
        <w:br w:clear="none"/>
        <w:t xml:space="preserve">| yellow |</w:t>
        <w:br w:clear="none"/>
        <w:t xml:space="preserve">| green  |</w:t>
        <w:br w:clear="none"/>
        <w:t xml:space="preserve">| blue   |</w:t>
        <w:br w:clear="none"/>
        <w:t xml:space="preserve">| indigo |</w:t>
        <w:br w:clear="none"/>
        <w:t xml:space="preserve">| violet |</w:t>
        <w:br w:clear="none"/>
        <w:t xml:space="preserve">+--------+</w:t>
        <w:br w:clear="none"/>
      </w:r>
    </w:p>
    <w:p>
      <w:bookmarkStart w:id="3026" w:name="Chapter_7__Generating_SummariesI"/>
      <w:bookmarkStart w:id="3027" w:name="Chapter_7__Generating_SummariesI_1"/>
      <w:bookmarkStart w:id="3028" w:name="Top_of_ch07_html"/>
      <w:pPr>
        <w:keepNext/>
        <w:pStyle w:val="Heading 1"/>
        <w:pageBreakBefore w:val="on"/>
        <w:keepLines w:val="on"/>
      </w:pPr>
      <w:r>
        <w:rPr>
          <w:rStyle w:val="Text26"/>
        </w:rPr>
        <w:bookmarkStart w:id="3029" w:name="mysqlckbk_CHP_7"/>
        <w:t/>
        <w:bookmarkEnd w:id="3029"/>
      </w:r>
      <w:r>
        <w:t>Chapter 7. Generating Summaries</w:t>
      </w:r>
      <w:bookmarkEnd w:id="3026"/>
      <w:bookmarkEnd w:id="3027"/>
      <w:bookmarkEnd w:id="3028"/>
    </w:p>
    <w:p>
      <w:pPr>
        <w:keepNext/>
        <w:pStyle w:val="Heading 1"/>
        <w:keepLines w:val="on"/>
      </w:pPr>
      <w:r>
        <w:rPr>
          <w:rStyle w:val="Text26"/>
        </w:rPr>
        <w:bookmarkStart w:id="3030" w:name="mysqlckbk_CHP_7_SECT_1"/>
        <w:t/>
        <w:bookmarkEnd w:id="3030"/>
      </w:r>
      <w:r>
        <w:t>Introduction</w:t>
      </w:r>
    </w:p>
    <w:p>
      <w:pPr>
        <w:pStyle w:val="Normal"/>
      </w:pPr>
      <w:r>
        <w:rPr>
          <w:rStyle w:val="Text27"/>
        </w:rPr>
        <w:bookmarkStart w:id="3031" w:name="mysqlckbk_IDXTERM_1111"/>
        <w:t/>
        <w:bookmarkEnd w:id="3031"/>
      </w:r>
      <w:r>
        <w:t xml:space="preserve">Database systems are useful for storing and retrieving records, but they also can boil down information to summarize your data in more concise form. Summaries are useful when you want the overall picture rather than the details. They’re also typically more readily understood than a long list of records. Summary techniques allow you to answer questions such as “How many?” or “What is the total?” or “What is the range of values?” If you’re running a business, you may want to know how many customers you have in each state, or how much sales volume you’re generating each month. You could determine the per-state count by producing a list of customer records and counting them yourself, but that makes no sense when MySQL can count them for you. Similarly, to determine sales volume by month, a list of raw order information records is not especially useful if you have to add up the order amounts yourself. Let MySQL do it. </w:t>
      </w:r>
    </w:p>
    <w:p>
      <w:pPr>
        <w:pStyle w:val="Normal"/>
      </w:pPr>
      <w:r>
        <w:t xml:space="preserve">The examples just mentioned illustrate two common </w:t>
      </w:r>
      <w:r>
        <w:rPr>
          <w:rStyle w:val="Text27"/>
        </w:rPr>
        <w:bookmarkStart w:id="3032" w:name="mysqlckbk_IDXTERM_1112"/>
        <w:t/>
        <w:bookmarkEnd w:id="3032"/>
      </w:r>
      <w:r>
        <w:t xml:space="preserve">summary types. The first (the number of customer records per state) is a </w:t>
      </w:r>
      <w:r>
        <w:rPr>
          <w:rStyle w:val="Text27"/>
        </w:rPr>
        <w:bookmarkStart w:id="3033" w:name="mysqlckbk_IDXTERM_1113"/>
        <w:t/>
        <w:bookmarkEnd w:id="3033"/>
        <w:bookmarkStart w:id="3034" w:name="mysqlckbk_IDXTERM_1114"/>
        <w:t/>
        <w:bookmarkEnd w:id="3034"/>
        <w:bookmarkStart w:id="3035" w:name="mysqlckbk_IDXTERM_1115"/>
        <w:t/>
        <w:bookmarkEnd w:id="3035"/>
        <w:bookmarkStart w:id="3036" w:name="mysqlckbk_IDXTERM_1116"/>
        <w:t/>
        <w:bookmarkEnd w:id="3036"/>
        <w:bookmarkStart w:id="3037" w:name="mysqlckbk_IDXTERM_1117"/>
        <w:t/>
        <w:bookmarkEnd w:id="3037"/>
        <w:bookmarkStart w:id="3038" w:name="mysqlckbk_IDXTERM_1118"/>
        <w:t/>
        <w:bookmarkEnd w:id="3038"/>
      </w:r>
      <w:r>
        <w:t xml:space="preserve">counting summary. The content of each record is important only for purposes of placing it into the proper group or category for counting. Such summaries are essentially histograms, where you sort items into a set of bins and count the number of items in each bin. The second example (sales volume per month) is an instance of a summary that’s based on the contents of records—sales totals are computed from sales values in individual order records. </w:t>
      </w:r>
    </w:p>
    <w:p>
      <w:pPr>
        <w:pStyle w:val="Normal"/>
      </w:pPr>
      <w:r>
        <w:t xml:space="preserve">Yet another kind of summary produces neither counts nor sums, but simply a list of unique values. This is useful if you don’t care how many instances of each value are present, but only </w:t>
      </w:r>
      <w:r>
        <w:rPr>
          <w:rStyle w:val="Text8"/>
        </w:rPr>
        <w:t>which</w:t>
      </w:r>
      <w:r>
        <w:t xml:space="preserve"> values are present. If you want to know the states in which you have customers, you want a list of the distinct state names contained in the records, not a list consisting of the state value from every record. Sometimes it’s even useful to apply one summary technique to the result of another summary. For example, to determine how many states your customers live in, generate a list of unique customer states, then count them. </w:t>
      </w:r>
    </w:p>
    <w:p>
      <w:pPr>
        <w:pStyle w:val="Normal"/>
      </w:pPr>
      <w:r>
        <w:t xml:space="preserve">The type of summaries you can perform may depend on the kind of data you’re working with. A counting summary can be generated from any kind of values, whether they be numbers, strings, or dates. For summaries that involve sums or averages, only numeric values can be used. You can count instances of customer state names to produce a demographic analysis of your customer base, but you cannot add or average state names—that doesn’t make sense. </w:t>
      </w:r>
    </w:p>
    <w:p>
      <w:pPr>
        <w:pStyle w:val="Normal"/>
      </w:pPr>
      <w:r>
        <w:rPr>
          <w:rStyle w:val="Text27"/>
        </w:rPr>
        <w:bookmarkStart w:id="3039" w:name="mysqlckbk_IDXTERM_1119"/>
        <w:t/>
        <w:bookmarkEnd w:id="3039"/>
      </w:r>
      <w:r>
        <w:t xml:space="preserve">Summary operations in MySQL involve the following SQL constructs: </w:t>
      </w:r>
    </w:p>
    <w:p>
      <w:pPr>
        <w:pStyle w:val="Para 04"/>
      </w:pPr>
      <w:r>
        <w:t xml:space="preserve">To compute a summary value from a set of individual values, use one of the functions known as </w:t>
      </w:r>
      <w:r>
        <w:rPr>
          <w:rStyle w:val="Text27"/>
        </w:rPr>
        <w:bookmarkStart w:id="3040" w:name="mysqlckbk_IDXTERM_1120"/>
        <w:t/>
        <w:bookmarkEnd w:id="3040"/>
      </w:r>
      <w:r>
        <w:t xml:space="preserve">aggregate functions. These are so called because they operate on aggregates (groups) of values. Aggregate functions include </w:t>
      </w:r>
      <w:r>
        <w:rPr>
          <w:rStyle w:val="Text0"/>
        </w:rPr>
        <w:t>COUNT( )</w:t>
      </w:r>
      <w:r>
        <w:t xml:space="preserve">, which counts records or values in a query result; </w:t>
      </w:r>
      <w:r>
        <w:rPr>
          <w:rStyle w:val="Text0"/>
        </w:rPr>
        <w:t>MIN( )</w:t>
      </w:r>
      <w:r>
        <w:t xml:space="preserve"> and </w:t>
      </w:r>
      <w:r>
        <w:rPr>
          <w:rStyle w:val="Text0"/>
        </w:rPr>
        <w:t>MAX( )</w:t>
      </w:r>
      <w:r>
        <w:t xml:space="preserve">, which find smallest and largest values; and </w:t>
      </w:r>
      <w:r>
        <w:rPr>
          <w:rStyle w:val="Text0"/>
        </w:rPr>
        <w:t>SUM( )</w:t>
      </w:r>
      <w:r>
        <w:t xml:space="preserve"> and </w:t>
      </w:r>
      <w:r>
        <w:rPr>
          <w:rStyle w:val="Text0"/>
        </w:rPr>
        <w:t>AVG( )</w:t>
      </w:r>
      <w:r>
        <w:t xml:space="preserve">, which produce sums and means of values. These functions can be used to compute a value for the entire result set, or with a </w:t>
      </w:r>
      <w:r>
        <w:rPr>
          <w:rStyle w:val="Text0"/>
        </w:rPr>
        <w:t>GROUP</w:t>
      </w:r>
      <w:r>
        <w:t xml:space="preserve"> </w:t>
      </w:r>
      <w:r>
        <w:rPr>
          <w:rStyle w:val="Text0"/>
        </w:rPr>
        <w:t>BY</w:t>
      </w:r>
      <w:r>
        <w:t xml:space="preserve"> clause to group the rows into subsets and obtain an aggregate value for each one. </w:t>
      </w:r>
    </w:p>
    <w:p>
      <w:pPr>
        <w:pStyle w:val="Para 04"/>
      </w:pPr>
      <w:r>
        <w:t xml:space="preserve">To obtain a list of unique values, use </w:t>
      </w:r>
      <w:r>
        <w:rPr>
          <w:rStyle w:val="Text0"/>
        </w:rPr>
        <w:t>SELECT</w:t>
      </w:r>
      <w:r>
        <w:t xml:space="preserve"> </w:t>
      </w:r>
      <w:r>
        <w:rPr>
          <w:rStyle w:val="Text0"/>
        </w:rPr>
        <w:t>DISTINCT</w:t>
      </w:r>
      <w:r>
        <w:t xml:space="preserve"> rather than </w:t>
      </w:r>
      <w:r>
        <w:rPr>
          <w:rStyle w:val="Text0"/>
        </w:rPr>
        <w:t>SELECT</w:t>
      </w:r>
      <w:r>
        <w:t xml:space="preserve">. </w:t>
      </w:r>
    </w:p>
    <w:p>
      <w:pPr>
        <w:pStyle w:val="Para 04"/>
      </w:pPr>
      <w:r>
        <w:t xml:space="preserve">To count how may distinct values there are, use </w:t>
      </w:r>
      <w:r>
        <w:rPr>
          <w:rStyle w:val="Text0"/>
        </w:rPr>
        <w:t>COUNT(DISTINCT)</w:t>
      </w:r>
      <w:r>
        <w:t xml:space="preserve"> rather than </w:t>
      </w:r>
      <w:r>
        <w:rPr>
          <w:rStyle w:val="Text0"/>
        </w:rPr>
        <w:t>COUNT( )</w:t>
      </w:r>
      <w:r>
        <w:t xml:space="preserve">. </w:t>
      </w:r>
    </w:p>
    <w:p>
      <w:pPr>
        <w:pStyle w:val="Normal"/>
      </w:pPr>
      <w:r>
        <w:t xml:space="preserve">The recipes in this chapter first illustrate basic summary techniques, then show how to perform more complex summary operations. You’ll find additional examples of summary methods in later chapters, particularly those that cover joins and statistical operations. (See </w:t>
      </w:r>
      <w:hyperlink w:anchor="Top_of_ch12_html" w:tooltip="Chapter 12. Using Multiple Tables">
        <w:r>
          <w:rPr>
            <w:rStyle w:val="Text2"/>
          </w:rPr>
          <w:t>Chapter 12</w:t>
        </w:r>
      </w:hyperlink>
      <w:r>
        <w:t xml:space="preserve"> and </w:t>
      </w:r>
      <w:hyperlink w:anchor="Top_of_ch13_html" w:tooltip="Chapter 13. Statistical Techniques">
        <w:r>
          <w:rPr>
            <w:rStyle w:val="Text2"/>
          </w:rPr>
          <w:t>Chapter 13</w:t>
        </w:r>
      </w:hyperlink>
      <w:r>
        <w:t xml:space="preserve">.) </w:t>
      </w:r>
    </w:p>
    <w:p>
      <w:pPr>
        <w:pStyle w:val="Normal"/>
      </w:pPr>
      <w:r>
        <w:t xml:space="preserve">The primary tables used for examples here are the </w:t>
      </w:r>
      <w:r>
        <w:rPr>
          <w:rStyle w:val="Text0"/>
        </w:rPr>
        <w:t>driver_log</w:t>
      </w:r>
      <w:r>
        <w:t xml:space="preserve"> and </w:t>
      </w:r>
      <w:r>
        <w:rPr>
          <w:rStyle w:val="Text0"/>
        </w:rPr>
        <w:t>mail</w:t>
      </w:r>
      <w:r>
        <w:t xml:space="preserve"> tables. These were also used heavily in </w:t>
      </w:r>
      <w:hyperlink w:anchor="Top_of_ch06_html" w:tooltip="Chapter 6. Sorting Query Results">
        <w:r>
          <w:rPr>
            <w:rStyle w:val="Text2"/>
          </w:rPr>
          <w:t>Chapter 6</w:t>
        </w:r>
      </w:hyperlink>
      <w:r>
        <w:t xml:space="preserve">, so they should look familiar. A third table used recurrently throughout the chapter is </w:t>
      </w:r>
      <w:r>
        <w:rPr>
          <w:rStyle w:val="Text0"/>
        </w:rPr>
        <w:t>states</w:t>
      </w:r>
      <w:r>
        <w:t xml:space="preserve">, which has rows containing a few pieces of information for each of the United States: </w:t>
      </w:r>
    </w:p>
    <w:p>
      <w:pPr>
        <w:pStyle w:val="Para 18"/>
      </w:pPr>
      <w:r>
        <w:bookmarkStart w:id="3041" w:name="I_7_tt805"/>
        <w:t/>
        <w:bookmarkEnd w:id="3041"/>
      </w:r>
    </w:p>
    <w:p>
      <w:pPr>
        <w:pStyle w:val="Para 02"/>
      </w:pPr>
      <w:r>
        <w:t xml:space="preserve">mysql&gt; </w:t>
        <w:br w:clear="none"/>
      </w:r>
      <w:r>
        <w:rPr>
          <w:rStyle w:val="Text1"/>
        </w:rPr>
        <w:t xml:space="preserve">SELECT * FROM states ORDER BY name;</w:t>
        <w:br w:clear="none"/>
      </w:r>
      <w:r>
        <w:t xml:space="preserve"/>
        <w:br w:clear="none"/>
        <w:t xml:space="preserve">+----------------+--------+------------+----------+</w:t>
        <w:br w:clear="none"/>
        <w:t xml:space="preserve">| name           | abbrev | statehood  | pop      |</w:t>
        <w:br w:clear="none"/>
        <w:t xml:space="preserve">+----------------+--------+------------+----------+</w:t>
        <w:br w:clear="none"/>
        <w:t xml:space="preserve">| Alabama        | AL     | 1819-12-14 |  4040587 |</w:t>
        <w:br w:clear="none"/>
        <w:t xml:space="preserve">| Alaska         | AK     | 1959-01-03 |   550043 |</w:t>
        <w:br w:clear="none"/>
        <w:t xml:space="preserve">| Arizona        | AZ     | 1912-02-14 |  3665228 |</w:t>
        <w:br w:clear="none"/>
        <w:t xml:space="preserve">| Arkansas       | AR     | 1836-06-15 |  2350725 |</w:t>
        <w:br w:clear="none"/>
        <w:t xml:space="preserve">| California     | CA     | 1850-09-09 | 29760021 |</w:t>
        <w:br w:clear="none"/>
        <w:t xml:space="preserve">| Colorado       | CO     | 1876-08-01 |  3294394 |</w:t>
        <w:br w:clear="none"/>
        <w:t xml:space="preserve">| Connecticut    | CT     | 1788-01-09 |  3287116 |</w:t>
        <w:br w:clear="none"/>
        <w:t xml:space="preserve">...</w:t>
        <w:br w:clear="none"/>
      </w:r>
    </w:p>
    <w:p>
      <w:pPr>
        <w:pStyle w:val="Normal"/>
      </w:pPr>
      <w:r>
        <w:t xml:space="preserve">The </w:t>
      </w:r>
      <w:r>
        <w:rPr>
          <w:rStyle w:val="Text0"/>
        </w:rPr>
        <w:t>name</w:t>
      </w:r>
      <w:r>
        <w:t xml:space="preserve"> and </w:t>
      </w:r>
      <w:r>
        <w:rPr>
          <w:rStyle w:val="Text0"/>
        </w:rPr>
        <w:t>abbrev</w:t>
      </w:r>
      <w:r>
        <w:t xml:space="preserve"> columns list the full state name and the corresponding abbreviation. The </w:t>
      </w:r>
      <w:r>
        <w:rPr>
          <w:rStyle w:val="Text0"/>
        </w:rPr>
        <w:t>statehood</w:t>
      </w:r>
      <w:r>
        <w:t xml:space="preserve"> column indicates the day on which the state entered the Union. </w:t>
      </w:r>
      <w:r>
        <w:rPr>
          <w:rStyle w:val="Text0"/>
        </w:rPr>
        <w:t>pop</w:t>
      </w:r>
      <w:r>
        <w:t xml:space="preserve"> is the state population as of April, 1990, as reported by the U.S. Census Bureau. </w:t>
      </w:r>
    </w:p>
    <w:p>
      <w:pPr>
        <w:pStyle w:val="Normal"/>
      </w:pPr>
      <w:r>
        <w:t xml:space="preserve">Other tables are used occasionally as well. You can create most of them with the scripts found in the </w:t>
      </w:r>
      <w:r>
        <w:rPr>
          <w:rStyle w:val="Text0"/>
        </w:rPr>
        <w:t>tables</w:t>
      </w:r>
      <w:r>
        <w:t xml:space="preserve"> directory of the </w:t>
      </w:r>
      <w:r>
        <w:rPr>
          <w:rStyle w:val="Text0"/>
        </w:rPr>
        <w:t>recipes</w:t>
      </w:r>
      <w:r>
        <w:t xml:space="preserve"> distribution. The tables containing data from the </w:t>
      </w:r>
      <w:r>
        <w:rPr>
          <w:rStyle w:val="Text0"/>
        </w:rPr>
        <w:t>baseball1.com</w:t>
      </w:r>
      <w:r>
        <w:t xml:space="preserve"> baseball database can be created using the instructions in the </w:t>
      </w:r>
      <w:r>
        <w:rPr>
          <w:rStyle w:val="Text0"/>
        </w:rPr>
        <w:t>baseball1</w:t>
      </w:r>
      <w:r>
        <w:t xml:space="preserve"> directory, and the </w:t>
      </w:r>
      <w:r>
        <w:rPr>
          <w:rStyle w:val="Text0"/>
        </w:rPr>
        <w:t>kjv</w:t>
      </w:r>
      <w:r>
        <w:t xml:space="preserve"> table is described in </w:t>
      </w:r>
      <w:hyperlink w:anchor="Top_of_ch04s12_html" w:tooltip="Using FULLTEXT Searches">
        <w:r>
          <w:rPr>
            <w:rStyle w:val="Text2"/>
          </w:rPr>
          <w:t>Recipe 4.12</w:t>
        </w:r>
      </w:hyperlink>
      <w:r>
        <w:t xml:space="preserve">. </w:t>
      </w:r>
    </w:p>
    <w:p>
      <w:bookmarkStart w:id="3042" w:name="Summarizing_with_COUNT___Problem_1"/>
      <w:bookmarkStart w:id="3043" w:name="Summarizing_with_COUNT___Problem"/>
      <w:bookmarkStart w:id="3044" w:name="Top_of_ch07s02_html"/>
      <w:pPr>
        <w:keepNext/>
        <w:pStyle w:val="Heading 1"/>
        <w:pageBreakBefore w:val="on"/>
        <w:keepLines w:val="on"/>
      </w:pPr>
      <w:r>
        <w:rPr>
          <w:rStyle w:val="Text26"/>
        </w:rPr>
        <w:bookmarkStart w:id="3045" w:name="mysqlckbk_CHP_7_SECT_2"/>
        <w:t/>
        <w:bookmarkEnd w:id="3045"/>
      </w:r>
      <w:r>
        <w:t>Summarizing with COUNT( )</w:t>
      </w:r>
      <w:bookmarkEnd w:id="3042"/>
      <w:bookmarkEnd w:id="3043"/>
      <w:bookmarkEnd w:id="3044"/>
    </w:p>
    <w:p>
      <w:pPr>
        <w:keepNext/>
        <w:pStyle w:val="Heading 2"/>
        <w:keepLines w:val="on"/>
      </w:pPr>
      <w:r>
        <w:rPr>
          <w:rStyle w:val="Text26"/>
        </w:rPr>
        <w:bookmarkStart w:id="3046" w:name="mysqlckbk_CHP_7_SECT_2_1"/>
        <w:t/>
        <w:bookmarkEnd w:id="3046"/>
      </w:r>
      <w:r>
        <w:t>Problem</w:t>
      </w:r>
    </w:p>
    <w:p>
      <w:pPr>
        <w:pStyle w:val="Normal"/>
      </w:pPr>
      <w:r>
        <w:rPr>
          <w:rStyle w:val="Text27"/>
        </w:rPr>
        <w:bookmarkStart w:id="3047" w:name="mysqlckbk_IDXTERM_1121"/>
        <w:t/>
        <w:bookmarkEnd w:id="3047"/>
        <w:bookmarkStart w:id="3048" w:name="mysqlckbk_IDXTERM_1122"/>
        <w:t/>
        <w:bookmarkEnd w:id="3048"/>
        <w:bookmarkStart w:id="3049" w:name="mysqlckbk_IDXTERM_1123"/>
        <w:t/>
        <w:bookmarkEnd w:id="3049"/>
      </w:r>
      <w:r>
        <w:t xml:space="preserve">You want to count the number of rows in a table, the number of rows that match certain conditions, or the number of times that particular values occur. </w:t>
      </w:r>
    </w:p>
    <w:p>
      <w:pPr>
        <w:keepNext/>
        <w:pStyle w:val="Heading 2"/>
        <w:keepLines w:val="on"/>
      </w:pPr>
      <w:r>
        <w:rPr>
          <w:rStyle w:val="Text26"/>
        </w:rPr>
        <w:bookmarkStart w:id="3050" w:name="mysqlckbk_CHP_7_SECT_2_2"/>
        <w:t/>
        <w:bookmarkEnd w:id="3050"/>
      </w:r>
      <w:r>
        <w:t>Solution</w:t>
      </w:r>
    </w:p>
    <w:p>
      <w:pPr>
        <w:pStyle w:val="Normal"/>
      </w:pPr>
      <w:r>
        <w:t xml:space="preserve">Use the </w:t>
      </w:r>
      <w:r>
        <w:rPr>
          <w:rStyle w:val="Text0"/>
        </w:rPr>
        <w:t>COUNT( )</w:t>
      </w:r>
      <w:r>
        <w:t xml:space="preserve"> function.</w:t>
      </w:r>
    </w:p>
    <w:p>
      <w:pPr>
        <w:keepNext/>
        <w:pStyle w:val="Heading 2"/>
        <w:keepLines w:val="on"/>
      </w:pPr>
      <w:r>
        <w:rPr>
          <w:rStyle w:val="Text26"/>
        </w:rPr>
        <w:bookmarkStart w:id="3051" w:name="mysqlckbk_CHP_7_SECT_2_3"/>
        <w:t/>
        <w:bookmarkEnd w:id="3051"/>
      </w:r>
      <w:r>
        <w:t>Discussion</w:t>
      </w:r>
    </w:p>
    <w:p>
      <w:pPr>
        <w:pStyle w:val="Normal"/>
      </w:pPr>
      <w:r>
        <w:t xml:space="preserve">To count the number of rows in an entire table or that match particular conditions, use the </w:t>
      </w:r>
      <w:r>
        <w:rPr>
          <w:rStyle w:val="Text0"/>
        </w:rPr>
        <w:t>COUNT( )</w:t>
      </w:r>
      <w:r>
        <w:t xml:space="preserve"> function. For example, to display the contents of the records in a table, you could use a </w:t>
      </w:r>
      <w:r>
        <w:rPr>
          <w:rStyle w:val="Text0"/>
        </w:rPr>
        <w:t>SELECT</w:t>
      </w:r>
      <w:r>
        <w:t xml:space="preserve"> </w:t>
      </w:r>
      <w:r>
        <w:rPr>
          <w:rStyle w:val="Text0"/>
        </w:rPr>
        <w:t>*</w:t>
      </w:r>
      <w:r>
        <w:t xml:space="preserve"> query, but to count them instead, use </w:t>
      </w:r>
      <w:r>
        <w:rPr>
          <w:rStyle w:val="Text27"/>
        </w:rPr>
        <w:bookmarkStart w:id="3052" w:name="mysqlckbk_IDXTERM_1124"/>
        <w:t/>
        <w:bookmarkEnd w:id="3052"/>
      </w:r>
      <w:r>
        <w:rPr>
          <w:rStyle w:val="Text0"/>
        </w:rPr>
        <w:t>SELECT</w:t>
      </w:r>
      <w:r>
        <w:t xml:space="preserve"> </w:t>
      </w:r>
      <w:r>
        <w:rPr>
          <w:rStyle w:val="Text0"/>
        </w:rPr>
        <w:t>COUNT(*)</w:t>
      </w:r>
      <w:r>
        <w:t xml:space="preserve">. Without a </w:t>
      </w:r>
      <w:r>
        <w:rPr>
          <w:rStyle w:val="Text0"/>
        </w:rPr>
        <w:t>WHERE</w:t>
      </w:r>
      <w:r>
        <w:t xml:space="preserve"> clause, the query counts all the records in the table, such as in the following query, which shows how many rows the </w:t>
      </w:r>
      <w:r>
        <w:rPr>
          <w:rStyle w:val="Text0"/>
        </w:rPr>
        <w:t>driver_log</w:t>
      </w:r>
      <w:r>
        <w:t xml:space="preserve"> table contains: </w:t>
      </w:r>
    </w:p>
    <w:p>
      <w:pPr>
        <w:pStyle w:val="Para 18"/>
      </w:pPr>
      <w:r>
        <w:bookmarkStart w:id="3053" w:name="I_7_tt806"/>
        <w:t/>
        <w:bookmarkEnd w:id="3053"/>
      </w:r>
    </w:p>
    <w:p>
      <w:pPr>
        <w:pStyle w:val="Para 02"/>
      </w:pPr>
      <w:r>
        <w:t xml:space="preserve">mysql&gt; </w:t>
        <w:br w:clear="none"/>
      </w:r>
      <w:r>
        <w:rPr>
          <w:rStyle w:val="Text1"/>
        </w:rPr>
        <w:t xml:space="preserve">SELECT COUNT(*) FROM driver_log;</w:t>
        <w:br w:clear="none"/>
      </w:r>
      <w:r>
        <w:t xml:space="preserve"/>
        <w:br w:clear="none"/>
        <w:t xml:space="preserve">+----------+</w:t>
        <w:br w:clear="none"/>
        <w:t xml:space="preserve">| COUNT(*) |</w:t>
        <w:br w:clear="none"/>
        <w:t xml:space="preserve">+----------+</w:t>
        <w:br w:clear="none"/>
        <w:t xml:space="preserve">|       10 |</w:t>
        <w:br w:clear="none"/>
        <w:t xml:space="preserve">+----------+</w:t>
        <w:br w:clear="none"/>
      </w:r>
    </w:p>
    <w:p>
      <w:pPr>
        <w:pStyle w:val="Normal"/>
      </w:pPr>
      <w:r>
        <w:t xml:space="preserve">If you don’t know how many U.S. states there are, this query tells you: </w:t>
      </w:r>
    </w:p>
    <w:p>
      <w:pPr>
        <w:pStyle w:val="Para 18"/>
      </w:pPr>
      <w:r>
        <w:bookmarkStart w:id="3054" w:name="I_7_tt807"/>
        <w:t/>
        <w:bookmarkEnd w:id="3054"/>
      </w:r>
    </w:p>
    <w:p>
      <w:pPr>
        <w:pStyle w:val="Para 02"/>
      </w:pPr>
      <w:r>
        <w:t xml:space="preserve">mysql&gt; </w:t>
        <w:br w:clear="none"/>
      </w:r>
      <w:r>
        <w:rPr>
          <w:rStyle w:val="Text1"/>
        </w:rPr>
        <w:t xml:space="preserve">SELECT COUNT(*) FROM states;</w:t>
        <w:br w:clear="none"/>
      </w:r>
      <w:r>
        <w:t xml:space="preserve"/>
        <w:br w:clear="none"/>
        <w:t xml:space="preserve">+----------+</w:t>
        <w:br w:clear="none"/>
        <w:t xml:space="preserve">| COUNT(*) |</w:t>
        <w:br w:clear="none"/>
        <w:t xml:space="preserve">+----------+</w:t>
        <w:br w:clear="none"/>
        <w:t xml:space="preserve">|       50 |</w:t>
        <w:br w:clear="none"/>
        <w:t xml:space="preserve">+----------+</w:t>
        <w:br w:clear="none"/>
      </w:r>
    </w:p>
    <w:p>
      <w:pPr>
        <w:pStyle w:val="Normal"/>
      </w:pPr>
      <w:r>
        <w:rPr>
          <w:rStyle w:val="Text0"/>
        </w:rPr>
        <w:t>COUNT(*)</w:t>
      </w:r>
      <w:r>
        <w:rPr>
          <w:rStyle w:val="Text27"/>
        </w:rPr>
        <w:bookmarkStart w:id="3055" w:name="mysqlckbk_IDXTERM_1125"/>
        <w:t/>
        <w:bookmarkEnd w:id="3055"/>
      </w:r>
      <w:r>
        <w:t xml:space="preserve"> with no </w:t>
      </w:r>
      <w:r>
        <w:rPr>
          <w:rStyle w:val="Text0"/>
        </w:rPr>
        <w:t>WHERE</w:t>
      </w:r>
      <w:r>
        <w:rPr>
          <w:rStyle w:val="Text27"/>
        </w:rPr>
        <w:bookmarkStart w:id="3056" w:name="mysqlckbk_IDXTERM_1126"/>
        <w:t/>
        <w:bookmarkEnd w:id="3056"/>
        <w:bookmarkStart w:id="3057" w:name="mysqlckbk_IDXTERM_1127"/>
        <w:t/>
        <w:bookmarkEnd w:id="3057"/>
      </w:r>
      <w:r>
        <w:t xml:space="preserve"> clause is very quick for ISAM or MyISAM tables. For BDB or InnoDB tables, you may want to avoid it; the query requires a full table scan for those table types, which can be slow for large tables. If an approximate row count is all you require and you have MySQL 3.23 or later, a workaround that avoids a full scan is to use </w:t>
      </w:r>
      <w:r>
        <w:rPr>
          <w:rStyle w:val="Text0"/>
        </w:rPr>
        <w:t>SHOW</w:t>
      </w:r>
      <w:r>
        <w:rPr>
          <w:rStyle w:val="Text27"/>
        </w:rPr>
        <w:bookmarkStart w:id="3058" w:name="mysqlckbk_IDXTERM_1128"/>
        <w:t/>
        <w:bookmarkEnd w:id="3058"/>
      </w:r>
      <w:r>
        <w:t xml:space="preserve"> </w:t>
      </w:r>
      <w:r>
        <w:rPr>
          <w:rStyle w:val="Text0"/>
        </w:rPr>
        <w:t>TABLE</w:t>
      </w:r>
      <w:r>
        <w:t xml:space="preserve"> </w:t>
      </w:r>
      <w:r>
        <w:rPr>
          <w:rStyle w:val="Text0"/>
        </w:rPr>
        <w:t>STATUS</w:t>
      </w:r>
      <w:r>
        <w:t xml:space="preserve"> and examine the </w:t>
      </w:r>
      <w:r>
        <w:rPr>
          <w:rStyle w:val="Text0"/>
        </w:rPr>
        <w:t>Rows</w:t>
      </w:r>
      <w:r>
        <w:t xml:space="preserve"> value in the output. Were </w:t>
      </w:r>
      <w:r>
        <w:rPr>
          <w:rStyle w:val="Text0"/>
        </w:rPr>
        <w:t>states</w:t>
      </w:r>
      <w:r>
        <w:t xml:space="preserve"> an InnoDB table, the query output might look like this: </w:t>
      </w:r>
    </w:p>
    <w:p>
      <w:pPr>
        <w:pStyle w:val="Para 18"/>
      </w:pPr>
      <w:r>
        <w:bookmarkStart w:id="3059" w:name="I_7_tt808"/>
        <w:t/>
        <w:bookmarkEnd w:id="3059"/>
      </w:r>
    </w:p>
    <w:p>
      <w:pPr>
        <w:pStyle w:val="Para 02"/>
      </w:pPr>
      <w:r>
        <w:t xml:space="preserve">mysql&gt; </w:t>
        <w:br w:clear="none"/>
      </w:r>
      <w:r>
        <w:rPr>
          <w:rStyle w:val="Text1"/>
        </w:rPr>
        <w:t xml:space="preserve">SHOW TABLE STATUS FROM cookbook LIKE 'states'\G</w:t>
        <w:br w:clear="none"/>
      </w:r>
      <w:r>
        <w:t xml:space="preserve"/>
        <w:br w:clear="none"/>
        <w:t xml:space="preserve">*************************** 1. row ***************************</w:t>
        <w:br w:clear="none"/>
        <w:t xml:space="preserve">           Name: states</w:t>
        <w:br w:clear="none"/>
        <w:t xml:space="preserve">           Type: InnoDB</w:t>
        <w:br w:clear="none"/>
        <w:t xml:space="preserve">     Row_format: Dynamic</w:t>
        <w:br w:clear="none"/>
        <w:t xml:space="preserve">           Rows: 50</w:t>
        <w:br w:clear="none"/>
        <w:t xml:space="preserve"> Avg_row_length: 327</w:t>
        <w:br w:clear="none"/>
        <w:t xml:space="preserve">    Data_length: 16384</w:t>
        <w:br w:clear="none"/>
        <w:t xml:space="preserve">Max_data_length: NULL</w:t>
        <w:br w:clear="none"/>
        <w:t xml:space="preserve">   Index_length: 0</w:t>
        <w:br w:clear="none"/>
        <w:t xml:space="preserve">      Data_free: 0</w:t>
        <w:br w:clear="none"/>
        <w:t xml:space="preserve"> Auto_increment: NULL</w:t>
        <w:br w:clear="none"/>
        <w:t xml:space="preserve">    Create_time: NULL</w:t>
        <w:br w:clear="none"/>
        <w:t xml:space="preserve">    Update_time: NULL</w:t>
        <w:br w:clear="none"/>
        <w:t xml:space="preserve">     Check_time: NULL</w:t>
        <w:br w:clear="none"/>
        <w:t xml:space="preserve"> Create_options:</w:t>
        <w:br w:clear="none"/>
        <w:t xml:space="preserve">        Comment: InnoDB free: 479232 kB</w:t>
        <w:br w:clear="none"/>
      </w:r>
    </w:p>
    <w:p>
      <w:pPr>
        <w:pStyle w:val="Normal"/>
      </w:pPr>
      <w:r>
        <w:t xml:space="preserve">To count only the number of rows that match certain conditions, add an appropriate </w:t>
      </w:r>
      <w:r>
        <w:rPr>
          <w:rStyle w:val="Text0"/>
        </w:rPr>
        <w:t>WHERE</w:t>
      </w:r>
      <w:r>
        <w:t xml:space="preserve"> clause to the query. The conditions can be arbitrary, making </w:t>
      </w:r>
      <w:r>
        <w:rPr>
          <w:rStyle w:val="Text0"/>
        </w:rPr>
        <w:t>COUNT( )</w:t>
      </w:r>
      <w:r>
        <w:t xml:space="preserve"> useful for answering many kinds of questions: </w:t>
      </w:r>
    </w:p>
    <w:p>
      <w:pPr>
        <w:pStyle w:val="Para 04"/>
      </w:pPr>
      <w:r>
        <w:t>How many times did drivers travel more than 200 miles in a day?</w:t>
      </w:r>
    </w:p>
    <w:p>
      <w:pPr>
        <w:pStyle w:val="Para 34"/>
      </w:pPr>
      <w:r>
        <w:bookmarkStart w:id="3060" w:name="I_7_tt809"/>
        <w:t/>
        <w:bookmarkEnd w:id="3060"/>
      </w:r>
    </w:p>
    <w:p>
      <w:pPr>
        <w:pStyle w:val="Para 02"/>
      </w:pPr>
      <w:r>
        <w:t xml:space="preserve">mysql&gt; </w:t>
        <w:br w:clear="none"/>
      </w:r>
      <w:r>
        <w:rPr>
          <w:rStyle w:val="Text1"/>
        </w:rPr>
        <w:t xml:space="preserve">SELECT COUNT(*) FROM driver_log WHERE miles &gt; 200;</w:t>
        <w:br w:clear="none"/>
      </w:r>
      <w:r>
        <w:t xml:space="preserve"/>
        <w:br w:clear="none"/>
        <w:t xml:space="preserve">+----------+</w:t>
        <w:br w:clear="none"/>
        <w:t xml:space="preserve">| COUNT(*) |</w:t>
        <w:br w:clear="none"/>
        <w:t xml:space="preserve">+----------+</w:t>
        <w:br w:clear="none"/>
        <w:t xml:space="preserve">|        4 |</w:t>
        <w:br w:clear="none"/>
        <w:t xml:space="preserve">+----------+</w:t>
        <w:br w:clear="none"/>
      </w:r>
    </w:p>
    <w:p>
      <w:pPr>
        <w:pStyle w:val="Para 04"/>
      </w:pPr>
      <w:r>
        <w:t>How many days did Suzi drive?</w:t>
      </w:r>
    </w:p>
    <w:p>
      <w:pPr>
        <w:pStyle w:val="Para 34"/>
      </w:pPr>
      <w:r>
        <w:bookmarkStart w:id="3061" w:name="I_7_tt810"/>
        <w:t/>
        <w:bookmarkEnd w:id="3061"/>
      </w:r>
    </w:p>
    <w:p>
      <w:pPr>
        <w:pStyle w:val="Para 02"/>
      </w:pPr>
      <w:r>
        <w:t xml:space="preserve">mysql&gt; </w:t>
        <w:br w:clear="none"/>
      </w:r>
      <w:r>
        <w:rPr>
          <w:rStyle w:val="Text1"/>
        </w:rPr>
        <w:t xml:space="preserve">SELECT COUNT(*) FROM driver_log WHERE name = 'Suzi';</w:t>
        <w:br w:clear="none"/>
      </w:r>
      <w:r>
        <w:t xml:space="preserve"/>
        <w:br w:clear="none"/>
        <w:t xml:space="preserve">+----------+</w:t>
        <w:br w:clear="none"/>
        <w:t xml:space="preserve">| COUNT(*) |</w:t>
        <w:br w:clear="none"/>
        <w:t xml:space="preserve">+----------+</w:t>
        <w:br w:clear="none"/>
        <w:t xml:space="preserve">|        2 |</w:t>
        <w:br w:clear="none"/>
        <w:t xml:space="preserve">+----------+</w:t>
        <w:br w:clear="none"/>
      </w:r>
    </w:p>
    <w:p>
      <w:pPr>
        <w:pStyle w:val="Para 04"/>
      </w:pPr>
      <w:r>
        <w:t xml:space="preserve">How many states did the United States consist of at the beginning of the 20th century? </w:t>
      </w:r>
    </w:p>
    <w:p>
      <w:pPr>
        <w:pStyle w:val="Para 34"/>
      </w:pPr>
      <w:r>
        <w:bookmarkStart w:id="3062" w:name="I_7_tt811"/>
        <w:t/>
        <w:bookmarkEnd w:id="3062"/>
      </w:r>
    </w:p>
    <w:p>
      <w:pPr>
        <w:pStyle w:val="Para 02"/>
      </w:pPr>
      <w:r>
        <w:t xml:space="preserve">mysql&gt; </w:t>
        <w:br w:clear="none"/>
      </w:r>
      <w:r>
        <w:rPr>
          <w:rStyle w:val="Text1"/>
        </w:rPr>
        <w:t xml:space="preserve">SELECT COUNT(*) FROM states WHERE statehood &lt; '1900-01-01';</w:t>
        <w:br w:clear="none"/>
      </w:r>
      <w:r>
        <w:t xml:space="preserve"/>
        <w:br w:clear="none"/>
        <w:t xml:space="preserve">+----------+</w:t>
        <w:br w:clear="none"/>
        <w:t xml:space="preserve">| COUNT(*) |</w:t>
        <w:br w:clear="none"/>
        <w:t xml:space="preserve">+----------+</w:t>
        <w:br w:clear="none"/>
        <w:t xml:space="preserve">|       45 |</w:t>
        <w:br w:clear="none"/>
        <w:t xml:space="preserve">+----------+</w:t>
        <w:br w:clear="none"/>
      </w:r>
    </w:p>
    <w:p>
      <w:pPr>
        <w:pStyle w:val="Para 04"/>
      </w:pPr>
      <w:r>
        <w:t>How many of those states joined the Union in the 19th century?</w:t>
      </w:r>
    </w:p>
    <w:p>
      <w:pPr>
        <w:pStyle w:val="Para 34"/>
      </w:pPr>
      <w:r>
        <w:bookmarkStart w:id="3063" w:name="I_7_tt812"/>
        <w:t/>
        <w:bookmarkEnd w:id="3063"/>
      </w:r>
    </w:p>
    <w:p>
      <w:pPr>
        <w:pStyle w:val="Para 07"/>
      </w:pPr>
      <w:r>
        <w:rPr>
          <w:rStyle w:val="Text4"/>
        </w:rPr>
        <w:t xml:space="preserve">mysql&gt; </w:t>
        <w:br w:clear="none"/>
      </w:r>
      <w:r>
        <w:t xml:space="preserve">SELECT COUNT(*) FROM states</w:t>
        <w:br w:clear="none"/>
      </w:r>
      <w:r>
        <w:rPr>
          <w:rStyle w:val="Text4"/>
        </w:rPr>
        <w:t xml:space="preserve"/>
        <w:br w:clear="none"/>
        <w:t xml:space="preserve">    -&gt; </w:t>
        <w:br w:clear="none"/>
      </w:r>
      <w:r>
        <w:t xml:space="preserve">WHERE statehood BETWEEN '1800-01-01' AND '1899-12-31';</w:t>
        <w:br w:clear="none"/>
      </w:r>
      <w:r>
        <w:rPr>
          <w:rStyle w:val="Text4"/>
        </w:rPr>
        <w:t xml:space="preserve"/>
        <w:br w:clear="none"/>
        <w:t xml:space="preserve">+----------+</w:t>
        <w:br w:clear="none"/>
        <w:t xml:space="preserve">| COUNT(*) |</w:t>
        <w:br w:clear="none"/>
        <w:t xml:space="preserve">+----------+</w:t>
        <w:br w:clear="none"/>
        <w:t xml:space="preserve">|       29 |</w:t>
        <w:br w:clear="none"/>
        <w:t xml:space="preserve">+----------+</w:t>
        <w:br w:clear="none"/>
      </w:r>
    </w:p>
    <w:p>
      <w:pPr>
        <w:pStyle w:val="Normal"/>
      </w:pPr>
      <w:r>
        <w:t xml:space="preserve">The </w:t>
      </w:r>
      <w:r>
        <w:rPr>
          <w:rStyle w:val="Text0"/>
        </w:rPr>
        <w:t>COUNT( )</w:t>
      </w:r>
      <w:r>
        <w:rPr>
          <w:rStyle w:val="Text27"/>
        </w:rPr>
        <w:bookmarkStart w:id="3064" w:name="mysqlckbk_IDXTERM_1129"/>
        <w:t/>
        <w:bookmarkEnd w:id="3064"/>
      </w:r>
      <w:r>
        <w:t xml:space="preserve"> function actually has two forms. The form we’ve been using, </w:t>
      </w:r>
      <w:r>
        <w:rPr>
          <w:rStyle w:val="Text0"/>
        </w:rPr>
        <w:t>COUNT(*)</w:t>
      </w:r>
      <w:r>
        <w:t xml:space="preserve">, counts rows. The other form, </w:t>
      </w:r>
      <w:r>
        <w:rPr>
          <w:rStyle w:val="Text0"/>
        </w:rPr>
        <w:t>COUNT(</w:t>
      </w:r>
      <w:r>
        <w:rPr>
          <w:rStyle w:val="Text7"/>
        </w:rPr>
        <w:t>expr</w:t>
      </w:r>
      <w:r>
        <w:rPr>
          <w:rStyle w:val="Text0"/>
        </w:rPr>
        <w:t>)</w:t>
      </w:r>
      <w:r>
        <w:t>, takes a column name or expression argument and counts the number of non-</w:t>
      </w:r>
      <w:r>
        <w:rPr>
          <w:rStyle w:val="Text0"/>
        </w:rPr>
        <w:t>NULL</w:t>
      </w:r>
      <w:r>
        <w:t xml:space="preserve"> values. The following query shows how to produce both a row count for a table and a count of the number of non-</w:t>
      </w:r>
      <w:r>
        <w:rPr>
          <w:rStyle w:val="Text0"/>
        </w:rPr>
        <w:t>NULL</w:t>
      </w:r>
      <w:r>
        <w:t xml:space="preserve"> values in one of its columns: </w:t>
      </w:r>
    </w:p>
    <w:p>
      <w:pPr>
        <w:pStyle w:val="Para 18"/>
      </w:pPr>
      <w:r>
        <w:bookmarkStart w:id="3065" w:name="I_7_tt813"/>
        <w:t/>
        <w:bookmarkEnd w:id="3065"/>
      </w:r>
    </w:p>
    <w:p>
      <w:pPr>
        <w:pStyle w:val="Para 02"/>
      </w:pPr>
      <w:r>
        <w:t xml:space="preserve">SELECT COUNT(*), COUNT(mycol) FROM mytbl;</w:t>
        <w:br w:clear="none"/>
      </w:r>
    </w:p>
    <w:p>
      <w:pPr>
        <w:pStyle w:val="Normal"/>
      </w:pPr>
      <w:r>
        <w:t xml:space="preserve">The fact that </w:t>
      </w:r>
      <w:r>
        <w:rPr>
          <w:rStyle w:val="Text0"/>
        </w:rPr>
        <w:t>COUNT(</w:t>
      </w:r>
      <w:r>
        <w:rPr>
          <w:rStyle w:val="Text7"/>
        </w:rPr>
        <w:t>expr</w:t>
      </w:r>
      <w:r>
        <w:rPr>
          <w:rStyle w:val="Text0"/>
        </w:rPr>
        <w:t>)</w:t>
      </w:r>
      <w:r>
        <w:t xml:space="preserve"> doesn’t count </w:t>
      </w:r>
      <w:r>
        <w:rPr>
          <w:rStyle w:val="Text0"/>
        </w:rPr>
        <w:t>NULL</w:t>
      </w:r>
      <w:r>
        <w:t xml:space="preserve"> values is useful when producing multiple counts from the same set of values. To count the number of Saturday and Sunday trips in the </w:t>
      </w:r>
      <w:r>
        <w:rPr>
          <w:rStyle w:val="Text0"/>
        </w:rPr>
        <w:t>driver_log</w:t>
      </w:r>
      <w:r>
        <w:t xml:space="preserve"> table with a single query, do this: </w:t>
      </w:r>
    </w:p>
    <w:p>
      <w:pPr>
        <w:pStyle w:val="Para 18"/>
      </w:pPr>
      <w:r>
        <w:bookmarkStart w:id="3066" w:name="I_7_tt814"/>
        <w:t/>
        <w:bookmarkEnd w:id="3066"/>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COUNT(IF(DAYOFWEEK(trav_date)=7,1,NULL)) AS 'Saturday trips',</w:t>
        <w:br w:clear="none"/>
      </w:r>
      <w:r>
        <w:t xml:space="preserve"/>
        <w:br w:clear="none"/>
        <w:t xml:space="preserve">    -&gt; </w:t>
        <w:br w:clear="none"/>
      </w:r>
      <w:r>
        <w:rPr>
          <w:rStyle w:val="Text1"/>
        </w:rPr>
        <w:t xml:space="preserve">COUNT(IF(DAYOFWEEK(trav_date)=1,1,NULL)) AS 'Sunday trips'</w:t>
        <w:br w:clear="none"/>
      </w:r>
      <w:r>
        <w:t xml:space="preserve"/>
        <w:br w:clear="none"/>
        <w:t xml:space="preserve">    -&gt; </w:t>
        <w:br w:clear="none"/>
      </w:r>
      <w:r>
        <w:rPr>
          <w:rStyle w:val="Text1"/>
        </w:rPr>
        <w:t xml:space="preserve">FROM driver_log;</w:t>
        <w:br w:clear="none"/>
      </w:r>
      <w:r>
        <w:t xml:space="preserve"/>
        <w:br w:clear="none"/>
        <w:t xml:space="preserve">+----------------+--------------+</w:t>
        <w:br w:clear="none"/>
        <w:t xml:space="preserve">| Saturday trips | Sunday trips |</w:t>
        <w:br w:clear="none"/>
        <w:t xml:space="preserve">+----------------+--------------+</w:t>
        <w:br w:clear="none"/>
        <w:t xml:space="preserve">|              1 |            2 |</w:t>
        <w:br w:clear="none"/>
        <w:t xml:space="preserve">+----------------+--------------+</w:t>
        <w:br w:clear="none"/>
      </w:r>
    </w:p>
    <w:p>
      <w:pPr>
        <w:pStyle w:val="Normal"/>
      </w:pPr>
      <w:r>
        <w:t>Or to count weekend versus weekday trips, do this:</w:t>
      </w:r>
    </w:p>
    <w:p>
      <w:pPr>
        <w:pStyle w:val="Para 18"/>
      </w:pPr>
      <w:r>
        <w:bookmarkStart w:id="3067" w:name="I_7_tt815"/>
        <w:t/>
        <w:bookmarkEnd w:id="3067"/>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COUNT(IF(DAYOFWEEK(trav_date) IN (1,7),1,NULL)) AS 'weekend trips',</w:t>
        <w:br w:clear="none"/>
      </w:r>
      <w:r>
        <w:t xml:space="preserve"/>
        <w:br w:clear="none"/>
        <w:t xml:space="preserve">    -&gt; </w:t>
        <w:br w:clear="none"/>
      </w:r>
      <w:r>
        <w:rPr>
          <w:rStyle w:val="Text1"/>
        </w:rPr>
        <w:t xml:space="preserve">COUNT(IF(DAYOFWEEK(trav_date) IN (1,7),NULL,1)) AS 'weekday trips'</w:t>
        <w:br w:clear="none"/>
      </w:r>
      <w:r>
        <w:t xml:space="preserve"/>
        <w:br w:clear="none"/>
        <w:t xml:space="preserve">    -&gt; </w:t>
        <w:br w:clear="none"/>
      </w:r>
      <w:r>
        <w:rPr>
          <w:rStyle w:val="Text1"/>
        </w:rPr>
        <w:t xml:space="preserve">FROM driver_log;</w:t>
        <w:br w:clear="none"/>
      </w:r>
      <w:r>
        <w:t xml:space="preserve"/>
        <w:br w:clear="none"/>
        <w:t xml:space="preserve">+---------------+---------------+</w:t>
        <w:br w:clear="none"/>
        <w:t xml:space="preserve">| weekend trips | weekday trips |</w:t>
        <w:br w:clear="none"/>
        <w:t xml:space="preserve">+---------------+---------------+</w:t>
        <w:br w:clear="none"/>
        <w:t xml:space="preserve">|             3 |             7 |</w:t>
        <w:br w:clear="none"/>
        <w:t xml:space="preserve">+---------------+---------------+</w:t>
        <w:br w:clear="none"/>
      </w:r>
    </w:p>
    <w:p>
      <w:pPr>
        <w:pStyle w:val="Normal"/>
      </w:pPr>
      <w:r>
        <w:t xml:space="preserve">The </w:t>
      </w:r>
      <w:r>
        <w:rPr>
          <w:rStyle w:val="Text0"/>
        </w:rPr>
        <w:t>IF( )</w:t>
      </w:r>
      <w:r>
        <w:rPr>
          <w:rStyle w:val="Text27"/>
        </w:rPr>
        <w:bookmarkStart w:id="3068" w:name="mysqlckbk_IDXTERM_1130"/>
        <w:t/>
        <w:bookmarkEnd w:id="3068"/>
        <w:bookmarkStart w:id="3069" w:name="mysqlckbk_IDXTERM_1131"/>
        <w:t/>
        <w:bookmarkEnd w:id="3069"/>
      </w:r>
      <w:r>
        <w:t xml:space="preserve"> expressions determine, for each column value, whether or not it should be counted. If so, the expression evaluates to 1 and </w:t>
      </w:r>
      <w:r>
        <w:rPr>
          <w:rStyle w:val="Text0"/>
        </w:rPr>
        <w:t>COUNT( )</w:t>
      </w:r>
      <w:r>
        <w:t xml:space="preserve"> counts it. If not, the expression evaluates to </w:t>
      </w:r>
      <w:r>
        <w:rPr>
          <w:rStyle w:val="Text0"/>
        </w:rPr>
        <w:t>NULL</w:t>
      </w:r>
      <w:r>
        <w:t xml:space="preserve"> and </w:t>
      </w:r>
      <w:r>
        <w:rPr>
          <w:rStyle w:val="Text0"/>
        </w:rPr>
        <w:t>COUNT( )</w:t>
      </w:r>
      <w:r>
        <w:t xml:space="preserve"> ignores it. The effect is to count the number of values that satisfy the condition given as the first argument to </w:t>
      </w:r>
      <w:r>
        <w:rPr>
          <w:rStyle w:val="Text0"/>
        </w:rPr>
        <w:t>IF( )</w:t>
      </w:r>
      <w:r>
        <w:t xml:space="preserve">. </w:t>
      </w:r>
    </w:p>
    <w:p>
      <w:pPr>
        <w:keepNext/>
        <w:pStyle w:val="Heading 2"/>
        <w:keepLines w:val="on"/>
      </w:pPr>
      <w:r>
        <w:rPr>
          <w:rStyle w:val="Text26"/>
        </w:rPr>
        <w:bookmarkStart w:id="3070" w:name="mysqlckbk_CHP_7_SECT_2_4"/>
        <w:t/>
        <w:bookmarkEnd w:id="3070"/>
      </w:r>
      <w:r>
        <w:t>See Also</w:t>
      </w:r>
    </w:p>
    <w:p>
      <w:pPr>
        <w:pStyle w:val="Normal"/>
      </w:pPr>
      <w:r>
        <w:t xml:space="preserve">The difference between </w:t>
      </w:r>
      <w:r>
        <w:rPr>
          <w:rStyle w:val="Text0"/>
        </w:rPr>
        <w:t>COUNT(*)</w:t>
      </w:r>
      <w:r>
        <w:t xml:space="preserve"> and </w:t>
      </w:r>
      <w:r>
        <w:rPr>
          <w:rStyle w:val="Text0"/>
        </w:rPr>
        <w:t>COUNT(</w:t>
      </w:r>
      <w:r>
        <w:rPr>
          <w:rStyle w:val="Text7"/>
        </w:rPr>
        <w:t>expr</w:t>
      </w:r>
      <w:r>
        <w:rPr>
          <w:rStyle w:val="Text0"/>
        </w:rPr>
        <w:t>)</w:t>
      </w:r>
      <w:r>
        <w:t xml:space="preserve"> is discussed further in “Summaries and </w:t>
      </w:r>
      <w:r>
        <w:rPr>
          <w:rStyle w:val="Text0"/>
        </w:rPr>
        <w:t>NULL</w:t>
      </w:r>
      <w:r>
        <w:t xml:space="preserve"> Values.” </w:t>
      </w:r>
    </w:p>
    <w:p>
      <w:bookmarkStart w:id="3071" w:name="Top_of_ch07s03_html"/>
      <w:bookmarkStart w:id="3072" w:name="Summarizing_with_MIN____and_MAX_1"/>
      <w:bookmarkStart w:id="3073" w:name="Summarizing_with_MIN____and_MAX"/>
      <w:pPr>
        <w:keepNext/>
        <w:pStyle w:val="Heading 1"/>
        <w:pageBreakBefore w:val="on"/>
        <w:keepLines w:val="on"/>
      </w:pPr>
      <w:r>
        <w:rPr>
          <w:rStyle w:val="Text26"/>
        </w:rPr>
        <w:bookmarkStart w:id="3074" w:name="mysqlckbk_CHP_7_SECT_3"/>
        <w:t/>
        <w:bookmarkEnd w:id="3074"/>
      </w:r>
      <w:r>
        <w:t>Summarizing with MIN( ) and MAX( )</w:t>
      </w:r>
      <w:bookmarkEnd w:id="3071"/>
      <w:bookmarkEnd w:id="3072"/>
      <w:bookmarkEnd w:id="3073"/>
    </w:p>
    <w:p>
      <w:pPr>
        <w:keepNext/>
        <w:pStyle w:val="Heading 2"/>
        <w:keepLines w:val="on"/>
      </w:pPr>
      <w:r>
        <w:rPr>
          <w:rStyle w:val="Text26"/>
        </w:rPr>
        <w:bookmarkStart w:id="3075" w:name="mysqlckbk_CHP_7_SECT_3_1"/>
        <w:t/>
        <w:bookmarkEnd w:id="3075"/>
      </w:r>
      <w:r>
        <w:t>Problem</w:t>
      </w:r>
    </w:p>
    <w:p>
      <w:pPr>
        <w:pStyle w:val="Normal"/>
      </w:pPr>
      <w:r>
        <w:rPr>
          <w:rStyle w:val="Text27"/>
        </w:rPr>
        <w:bookmarkStart w:id="3076" w:name="mysqlckbk_IDXTERM_1132"/>
        <w:t/>
        <w:bookmarkEnd w:id="3076"/>
      </w:r>
      <w:r>
        <w:t xml:space="preserve">You need to determine the smallest or largest of a set of values. </w:t>
      </w:r>
    </w:p>
    <w:p>
      <w:pPr>
        <w:keepNext/>
        <w:pStyle w:val="Heading 2"/>
        <w:keepLines w:val="on"/>
      </w:pPr>
      <w:r>
        <w:rPr>
          <w:rStyle w:val="Text26"/>
        </w:rPr>
        <w:bookmarkStart w:id="3077" w:name="mysqlckbk_CHP_7_SECT_3_2"/>
        <w:t/>
        <w:bookmarkEnd w:id="3077"/>
      </w:r>
      <w:r>
        <w:t>Solution</w:t>
      </w:r>
    </w:p>
    <w:p>
      <w:pPr>
        <w:pStyle w:val="Normal"/>
      </w:pPr>
      <w:r>
        <w:t xml:space="preserve">Use </w:t>
      </w:r>
      <w:r>
        <w:rPr>
          <w:rStyle w:val="Text0"/>
        </w:rPr>
        <w:t>MIN( )</w:t>
      </w:r>
      <w:r>
        <w:rPr>
          <w:rStyle w:val="Text27"/>
        </w:rPr>
        <w:bookmarkStart w:id="3078" w:name="mysqlckbk_IDXTERM_1133"/>
        <w:t/>
        <w:bookmarkEnd w:id="3078"/>
      </w:r>
      <w:r>
        <w:t xml:space="preserve"> to find the smallest value, </w:t>
      </w:r>
      <w:r>
        <w:rPr>
          <w:rStyle w:val="Text0"/>
        </w:rPr>
        <w:t>MAX( )</w:t>
      </w:r>
      <w:r>
        <w:rPr>
          <w:rStyle w:val="Text27"/>
        </w:rPr>
        <w:bookmarkStart w:id="3079" w:name="mysqlckbk_IDXTERM_1134"/>
        <w:t/>
        <w:bookmarkEnd w:id="3079"/>
      </w:r>
      <w:r>
        <w:t xml:space="preserve"> to find the largest. </w:t>
      </w:r>
    </w:p>
    <w:p>
      <w:pPr>
        <w:keepNext/>
        <w:pStyle w:val="Heading 2"/>
        <w:keepLines w:val="on"/>
      </w:pPr>
      <w:r>
        <w:rPr>
          <w:rStyle w:val="Text26"/>
        </w:rPr>
        <w:bookmarkStart w:id="3080" w:name="mysqlckbk_CHP_7_SECT_3_3"/>
        <w:t/>
        <w:bookmarkEnd w:id="3080"/>
      </w:r>
      <w:r>
        <w:t>Discussion</w:t>
      </w:r>
    </w:p>
    <w:p>
      <w:pPr>
        <w:pStyle w:val="Normal"/>
      </w:pPr>
      <w:r>
        <w:t xml:space="preserve">Finding smallest or largest values is somewhat akin to sorting, except that instead of producing an entire set of sorted values, you select only a single value at one end or the other of the sorted range. This kind of operation applies to questions about smallest, largest, oldest, newest, most expensive, least expensive, and so forth. One way to find such values is to use the </w:t>
      </w:r>
      <w:r>
        <w:rPr>
          <w:rStyle w:val="Text0"/>
        </w:rPr>
        <w:t>MIN( )</w:t>
      </w:r>
      <w:r>
        <w:t xml:space="preserve"> and </w:t>
      </w:r>
      <w:r>
        <w:rPr>
          <w:rStyle w:val="Text0"/>
        </w:rPr>
        <w:t>MAX( )</w:t>
      </w:r>
      <w:r>
        <w:t xml:space="preserve"> functions. (Another way to address these questions is to use </w:t>
      </w:r>
      <w:r>
        <w:rPr>
          <w:rStyle w:val="Text0"/>
        </w:rPr>
        <w:t>LIMIT</w:t>
      </w:r>
      <w:r>
        <w:t xml:space="preserve">; see the discussions in </w:t>
      </w:r>
      <w:hyperlink w:anchor="Top_of_ch03s17_html" w:tooltip="Selecting Records from the Beginning or End of a Result Set">
        <w:r>
          <w:rPr>
            <w:rStyle w:val="Text2"/>
          </w:rPr>
          <w:t>Recipe 3.17</w:t>
        </w:r>
      </w:hyperlink>
      <w:r>
        <w:t xml:space="preserve"> and </w:t>
      </w:r>
      <w:hyperlink w:anchor="Top_of_ch03s19_html" w:tooltip="Choosing Appropriate LIMIT Values">
        <w:r>
          <w:rPr>
            <w:rStyle w:val="Text2"/>
          </w:rPr>
          <w:t>Recipe 3.19</w:t>
        </w:r>
      </w:hyperlink>
      <w:r>
        <w:t xml:space="preserve">.) </w:t>
      </w:r>
    </w:p>
    <w:p>
      <w:pPr>
        <w:pStyle w:val="Normal"/>
      </w:pPr>
      <w:r>
        <w:t xml:space="preserve">Because </w:t>
      </w:r>
      <w:r>
        <w:rPr>
          <w:rStyle w:val="Text0"/>
        </w:rPr>
        <w:t>MIN( )</w:t>
      </w:r>
      <w:r>
        <w:t xml:space="preserve"> and </w:t>
      </w:r>
      <w:r>
        <w:rPr>
          <w:rStyle w:val="Text0"/>
        </w:rPr>
        <w:t>MAX( )</w:t>
      </w:r>
      <w:r>
        <w:t xml:space="preserve"> determine the extreme values in a set, they’re useful for </w:t>
      </w:r>
      <w:r>
        <w:rPr>
          <w:rStyle w:val="Text27"/>
        </w:rPr>
        <w:bookmarkStart w:id="3081" w:name="mysqlckbk_IDXTERM_1135"/>
        <w:t/>
        <w:bookmarkEnd w:id="3081"/>
      </w:r>
      <w:r>
        <w:t xml:space="preserve">characterizing ranges: </w:t>
      </w:r>
    </w:p>
    <w:p>
      <w:pPr>
        <w:pStyle w:val="Para 04"/>
      </w:pPr>
      <w:r>
        <w:t xml:space="preserve">What date range is represented by the rows in the </w:t>
      </w:r>
      <w:r>
        <w:rPr>
          <w:rStyle w:val="Text0"/>
        </w:rPr>
        <w:t>mail</w:t>
      </w:r>
      <w:r>
        <w:t xml:space="preserve"> table? What are the smallest and largest messages sent? </w:t>
      </w:r>
    </w:p>
    <w:p>
      <w:pPr>
        <w:pStyle w:val="Para 34"/>
      </w:pPr>
      <w:r>
        <w:bookmarkStart w:id="3082" w:name="I_7_tt816"/>
        <w:t/>
        <w:bookmarkEnd w:id="3082"/>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MIN(t) AS earliest, MAX(t) AS latest,</w:t>
        <w:br w:clear="none"/>
      </w:r>
      <w:r>
        <w:t xml:space="preserve"/>
        <w:br w:clear="none"/>
        <w:t xml:space="preserve">    -&gt; </w:t>
        <w:br w:clear="none"/>
      </w:r>
      <w:r>
        <w:rPr>
          <w:rStyle w:val="Text1"/>
        </w:rPr>
        <w:t xml:space="preserve">MIN(size) AS smallest, MAX(size) AS largest</w:t>
        <w:br w:clear="none"/>
      </w:r>
      <w:r>
        <w:t xml:space="preserve"/>
        <w:br w:clear="none"/>
        <w:t xml:space="preserve">    -&gt; </w:t>
        <w:br w:clear="none"/>
      </w:r>
      <w:r>
        <w:rPr>
          <w:rStyle w:val="Text1"/>
        </w:rPr>
        <w:t xml:space="preserve">FROM mail;</w:t>
        <w:br w:clear="none"/>
      </w:r>
      <w:r>
        <w:t xml:space="preserve"/>
        <w:br w:clear="none"/>
        <w:t xml:space="preserve">+---------------------+---------------------+----------+---------+</w:t>
        <w:br w:clear="none"/>
        <w:t xml:space="preserve">| earliest            | latest              | smallest | largest |</w:t>
        <w:br w:clear="none"/>
        <w:t xml:space="preserve">+---------------------+---------------------+----------+---------+</w:t>
        <w:br w:clear="none"/>
        <w:t xml:space="preserve">| 2001-05-11 10:15:08 | 2001-05-19 22:21:51 |      271 | 2394482 |</w:t>
        <w:br w:clear="none"/>
        <w:t xml:space="preserve">+---------------------+---------------------+----------+---------+</w:t>
        <w:br w:clear="none"/>
      </w:r>
    </w:p>
    <w:p>
      <w:pPr>
        <w:pStyle w:val="Para 04"/>
      </w:pPr>
      <w:r>
        <w:t xml:space="preserve">What are the shortest and longest trips in the </w:t>
      </w:r>
      <w:r>
        <w:rPr>
          <w:rStyle w:val="Text0"/>
        </w:rPr>
        <w:t>driver_log</w:t>
      </w:r>
      <w:r>
        <w:t xml:space="preserve"> </w:t>
      </w:r>
      <w:r>
        <w:rPr>
          <w:rStyle w:val="Text0"/>
        </w:rPr>
        <w:t>table?</w:t>
      </w:r>
      <w:r>
        <w:t xml:space="preserve"> </w:t>
      </w:r>
    </w:p>
    <w:p>
      <w:pPr>
        <w:pStyle w:val="Para 34"/>
      </w:pPr>
      <w:r>
        <w:bookmarkStart w:id="3083" w:name="I_7_tt817"/>
        <w:t/>
        <w:bookmarkEnd w:id="3083"/>
      </w:r>
    </w:p>
    <w:p>
      <w:pPr>
        <w:pStyle w:val="Para 02"/>
      </w:pPr>
      <w:r>
        <w:t xml:space="preserve">mysql&gt; </w:t>
        <w:br w:clear="none"/>
      </w:r>
      <w:r>
        <w:rPr>
          <w:rStyle w:val="Text1"/>
        </w:rPr>
        <w:t xml:space="preserve">SELECT MIN(miles) AS shortest, MAX(miles) AS longest</w:t>
        <w:br w:clear="none"/>
      </w:r>
      <w:r>
        <w:t xml:space="preserve"/>
        <w:br w:clear="none"/>
        <w:t xml:space="preserve">    -&gt; </w:t>
        <w:br w:clear="none"/>
      </w:r>
      <w:r>
        <w:rPr>
          <w:rStyle w:val="Text1"/>
        </w:rPr>
        <w:t xml:space="preserve">FROM driver_log;</w:t>
        <w:br w:clear="none"/>
      </w:r>
      <w:r>
        <w:t xml:space="preserve"/>
        <w:br w:clear="none"/>
        <w:t xml:space="preserve">+----------+---------+</w:t>
        <w:br w:clear="none"/>
        <w:t xml:space="preserve">| shortest | longest |</w:t>
        <w:br w:clear="none"/>
        <w:t xml:space="preserve">+----------+---------+</w:t>
        <w:br w:clear="none"/>
        <w:t xml:space="preserve">|       79 |     502 |</w:t>
        <w:br w:clear="none"/>
        <w:t xml:space="preserve">+----------+---------+</w:t>
        <w:br w:clear="none"/>
      </w:r>
    </w:p>
    <w:p>
      <w:pPr>
        <w:pStyle w:val="Para 04"/>
      </w:pPr>
      <w:r>
        <w:t>What are the lowest and highest U.S. state populations?</w:t>
      </w:r>
    </w:p>
    <w:p>
      <w:pPr>
        <w:pStyle w:val="Para 34"/>
      </w:pPr>
      <w:r>
        <w:bookmarkStart w:id="3084" w:name="I_7_tt818"/>
        <w:t/>
        <w:bookmarkEnd w:id="3084"/>
      </w:r>
    </w:p>
    <w:p>
      <w:pPr>
        <w:pStyle w:val="Para 02"/>
      </w:pPr>
      <w:r>
        <w:t xml:space="preserve">mysql&gt; </w:t>
        <w:br w:clear="none"/>
      </w:r>
      <w:r>
        <w:rPr>
          <w:rStyle w:val="Text1"/>
        </w:rPr>
        <w:t xml:space="preserve">SELECT MIN(pop) AS 'fewest people', MAX(pop) AS 'most people'</w:t>
        <w:br w:clear="none"/>
      </w:r>
      <w:r>
        <w:t xml:space="preserve"/>
        <w:br w:clear="none"/>
        <w:t xml:space="preserve">    -&gt; </w:t>
        <w:br w:clear="none"/>
      </w:r>
      <w:r>
        <w:rPr>
          <w:rStyle w:val="Text1"/>
        </w:rPr>
        <w:t xml:space="preserve">FROM states;</w:t>
        <w:br w:clear="none"/>
      </w:r>
      <w:r>
        <w:t xml:space="preserve"/>
        <w:br w:clear="none"/>
        <w:t xml:space="preserve">+---------------+-------------+</w:t>
        <w:br w:clear="none"/>
        <w:t xml:space="preserve">| fewest people | most people |</w:t>
        <w:br w:clear="none"/>
        <w:t xml:space="preserve">+---------------+-------------+</w:t>
        <w:br w:clear="none"/>
        <w:t xml:space="preserve">|        453588 |    29760021 |</w:t>
        <w:br w:clear="none"/>
        <w:t xml:space="preserve">+---------------+-------------+</w:t>
        <w:br w:clear="none"/>
      </w:r>
    </w:p>
    <w:p>
      <w:pPr>
        <w:pStyle w:val="Para 04"/>
      </w:pPr>
      <w:r>
        <w:t>What are the first and last state names, lexically speaking?</w:t>
      </w:r>
    </w:p>
    <w:p>
      <w:pPr>
        <w:pStyle w:val="Para 34"/>
      </w:pPr>
      <w:r>
        <w:bookmarkStart w:id="3085" w:name="I_7_tt819"/>
        <w:t/>
        <w:bookmarkEnd w:id="3085"/>
      </w:r>
    </w:p>
    <w:p>
      <w:pPr>
        <w:pStyle w:val="Para 02"/>
      </w:pPr>
      <w:r>
        <w:t xml:space="preserve">mysql&gt; </w:t>
        <w:br w:clear="none"/>
      </w:r>
      <w:r>
        <w:rPr>
          <w:rStyle w:val="Text1"/>
        </w:rPr>
        <w:t xml:space="preserve">SELECT MIN(name), MAX(name) FROM states;</w:t>
        <w:br w:clear="none"/>
      </w:r>
      <w:r>
        <w:t xml:space="preserve"/>
        <w:br w:clear="none"/>
        <w:t xml:space="preserve">+-----------+-----------+</w:t>
        <w:br w:clear="none"/>
        <w:t xml:space="preserve">| MIN(name) | MAX(name) |</w:t>
        <w:br w:clear="none"/>
        <w:t xml:space="preserve">+-----------+-----------+</w:t>
        <w:br w:clear="none"/>
        <w:t xml:space="preserve">| Alabama   | Wyoming   |</w:t>
        <w:br w:clear="none"/>
        <w:t xml:space="preserve">+-----------+-----------+</w:t>
        <w:br w:clear="none"/>
      </w:r>
    </w:p>
    <w:p>
      <w:pPr>
        <w:pStyle w:val="Normal"/>
      </w:pPr>
      <w:r>
        <w:rPr>
          <w:rStyle w:val="Text0"/>
        </w:rPr>
        <w:t>MIN( )</w:t>
      </w:r>
      <w:r>
        <w:t xml:space="preserve"> and </w:t>
      </w:r>
      <w:r>
        <w:rPr>
          <w:rStyle w:val="Text0"/>
        </w:rPr>
        <w:t>MAX( )</w:t>
      </w:r>
      <w:r>
        <w:t xml:space="preserve"> need not be applied directly to column values. They also work with expressions or values that are derived from column values. For example, to find the lengths of the shortest and longest state names, do this: </w:t>
      </w:r>
    </w:p>
    <w:p>
      <w:pPr>
        <w:pStyle w:val="Para 18"/>
      </w:pPr>
      <w:r>
        <w:bookmarkStart w:id="3086" w:name="I_7_tt820"/>
        <w:t/>
        <w:bookmarkEnd w:id="3086"/>
      </w:r>
    </w:p>
    <w:p>
      <w:pPr>
        <w:pStyle w:val="Para 02"/>
      </w:pPr>
      <w:r>
        <w:t xml:space="preserve">mysql&gt; </w:t>
        <w:br w:clear="none"/>
      </w:r>
      <w:r>
        <w:rPr>
          <w:rStyle w:val="Text1"/>
        </w:rPr>
        <w:t xml:space="preserve">SELECT MIN(LENGTH(name)) AS shortest, MAX(LENGTH(name)) AS longest</w:t>
        <w:br w:clear="none"/>
      </w:r>
      <w:r>
        <w:t xml:space="preserve"/>
        <w:br w:clear="none"/>
        <w:t xml:space="preserve">    -&gt; </w:t>
        <w:br w:clear="none"/>
      </w:r>
      <w:r>
        <w:rPr>
          <w:rStyle w:val="Text1"/>
        </w:rPr>
        <w:t xml:space="preserve">FROM states;</w:t>
        <w:br w:clear="none"/>
      </w:r>
      <w:r>
        <w:t xml:space="preserve"/>
        <w:br w:clear="none"/>
        <w:t xml:space="preserve">+----------+---------+</w:t>
        <w:br w:clear="none"/>
        <w:t xml:space="preserve">| shortest | longest |</w:t>
        <w:br w:clear="none"/>
        <w:t xml:space="preserve">+----------+---------+</w:t>
        <w:br w:clear="none"/>
        <w:t xml:space="preserve">|        4 |      14 |</w:t>
        <w:br w:clear="none"/>
        <w:t xml:space="preserve">+----------+---------+</w:t>
        <w:br w:clear="none"/>
      </w:r>
    </w:p>
    <w:p>
      <w:bookmarkStart w:id="3087" w:name="Summarizing_with_SUM____and_AVG"/>
      <w:bookmarkStart w:id="3088" w:name="Summarizing_with_SUM____and_AVG_1"/>
      <w:bookmarkStart w:id="3089" w:name="Top_of_ch07s04_html"/>
      <w:pPr>
        <w:keepNext/>
        <w:pStyle w:val="Heading 1"/>
        <w:pageBreakBefore w:val="on"/>
        <w:keepLines w:val="on"/>
      </w:pPr>
      <w:r>
        <w:rPr>
          <w:rStyle w:val="Text26"/>
        </w:rPr>
        <w:bookmarkStart w:id="3090" w:name="mysqlckbk_CHP_7_SECT_4"/>
        <w:t/>
        <w:bookmarkEnd w:id="3090"/>
      </w:r>
      <w:r>
        <w:t>Summarizing with SUM( ) and AVG( )</w:t>
      </w:r>
      <w:bookmarkEnd w:id="3087"/>
      <w:bookmarkEnd w:id="3088"/>
      <w:bookmarkEnd w:id="3089"/>
    </w:p>
    <w:p>
      <w:pPr>
        <w:keepNext/>
        <w:pStyle w:val="Heading 2"/>
        <w:keepLines w:val="on"/>
      </w:pPr>
      <w:r>
        <w:rPr>
          <w:rStyle w:val="Text26"/>
        </w:rPr>
        <w:bookmarkStart w:id="3091" w:name="mysqlckbk_CHP_7_SECT_4_1"/>
        <w:t/>
        <w:bookmarkEnd w:id="3091"/>
      </w:r>
      <w:r>
        <w:t>Problem</w:t>
      </w:r>
    </w:p>
    <w:p>
      <w:pPr>
        <w:pStyle w:val="Normal"/>
      </w:pPr>
      <w:r>
        <w:rPr>
          <w:rStyle w:val="Text27"/>
        </w:rPr>
        <w:bookmarkStart w:id="3092" w:name="mysqlckbk_IDXTERM_1136"/>
        <w:t/>
        <w:bookmarkEnd w:id="3092"/>
        <w:bookmarkStart w:id="3093" w:name="mysqlckbk_IDXTERM_1137"/>
        <w:t/>
        <w:bookmarkEnd w:id="3093"/>
        <w:bookmarkStart w:id="3094" w:name="mysqlckbk_IDXTERM_1138"/>
        <w:t/>
        <w:bookmarkEnd w:id="3094"/>
        <w:bookmarkStart w:id="3095" w:name="mysqlckbk_IDXTERM_1139"/>
        <w:t/>
        <w:bookmarkEnd w:id="3095"/>
      </w:r>
      <w:r>
        <w:t xml:space="preserve">You need to add up a set of numbers or find their average. </w:t>
      </w:r>
    </w:p>
    <w:p>
      <w:pPr>
        <w:keepNext/>
        <w:pStyle w:val="Heading 2"/>
        <w:keepLines w:val="on"/>
      </w:pPr>
      <w:r>
        <w:rPr>
          <w:rStyle w:val="Text26"/>
        </w:rPr>
        <w:bookmarkStart w:id="3096" w:name="mysqlckbk_CHP_7_SECT_4_2"/>
        <w:t/>
        <w:bookmarkEnd w:id="3096"/>
      </w:r>
      <w:r>
        <w:t>Solution</w:t>
      </w:r>
    </w:p>
    <w:p>
      <w:pPr>
        <w:pStyle w:val="Normal"/>
      </w:pPr>
      <w:r>
        <w:t xml:space="preserve">Use the </w:t>
      </w:r>
      <w:r>
        <w:rPr>
          <w:rStyle w:val="Text0"/>
        </w:rPr>
        <w:t>SUM( )</w:t>
      </w:r>
      <w:r>
        <w:t xml:space="preserve"> or </w:t>
      </w:r>
      <w:r>
        <w:rPr>
          <w:rStyle w:val="Text0"/>
        </w:rPr>
        <w:t>AVG( )</w:t>
      </w:r>
      <w:r>
        <w:t xml:space="preserve"> functions. </w:t>
      </w:r>
    </w:p>
    <w:p>
      <w:pPr>
        <w:keepNext/>
        <w:pStyle w:val="Heading 2"/>
        <w:keepLines w:val="on"/>
      </w:pPr>
      <w:r>
        <w:rPr>
          <w:rStyle w:val="Text26"/>
        </w:rPr>
        <w:bookmarkStart w:id="3097" w:name="mysqlckbk_CHP_7_SECT_4_3"/>
        <w:t/>
        <w:bookmarkEnd w:id="3097"/>
      </w:r>
      <w:r>
        <w:t>Discussion</w:t>
      </w:r>
    </w:p>
    <w:p>
      <w:pPr>
        <w:pStyle w:val="Normal"/>
      </w:pPr>
      <w:r>
        <w:rPr>
          <w:rStyle w:val="Text0"/>
        </w:rPr>
        <w:t>SUM( )</w:t>
      </w:r>
      <w:r>
        <w:t xml:space="preserve"> and </w:t>
      </w:r>
      <w:r>
        <w:rPr>
          <w:rStyle w:val="Text0"/>
        </w:rPr>
        <w:t>AVG( )</w:t>
      </w:r>
      <w:r>
        <w:t xml:space="preserve"> produce the total and average (mean) of a set of values: </w:t>
      </w:r>
    </w:p>
    <w:p>
      <w:pPr>
        <w:pStyle w:val="Para 04"/>
      </w:pPr>
      <w:r>
        <w:t xml:space="preserve">What is the total amount of mail traffic and the average size of each message? </w:t>
      </w:r>
    </w:p>
    <w:p>
      <w:pPr>
        <w:pStyle w:val="Para 34"/>
      </w:pPr>
      <w:r>
        <w:bookmarkStart w:id="3098" w:name="I_7_tt821"/>
        <w:t/>
        <w:bookmarkEnd w:id="3098"/>
      </w:r>
    </w:p>
    <w:p>
      <w:pPr>
        <w:pStyle w:val="Para 02"/>
      </w:pPr>
      <w:r>
        <w:t xml:space="preserve">mysql&gt; </w:t>
        <w:br w:clear="none"/>
      </w:r>
      <w:r>
        <w:rPr>
          <w:rStyle w:val="Text1"/>
        </w:rPr>
        <w:t xml:space="preserve">SELECT SUM(size) AS 'total traffic',</w:t>
        <w:br w:clear="none"/>
      </w:r>
      <w:r>
        <w:t xml:space="preserve"/>
        <w:br w:clear="none"/>
        <w:t xml:space="preserve">    -&gt; </w:t>
        <w:br w:clear="none"/>
      </w:r>
      <w:r>
        <w:rPr>
          <w:rStyle w:val="Text1"/>
        </w:rPr>
        <w:t xml:space="preserve">AVG(size) AS 'average message size'</w:t>
        <w:br w:clear="none"/>
      </w:r>
      <w:r>
        <w:t xml:space="preserve"/>
        <w:br w:clear="none"/>
        <w:t xml:space="preserve">    -&gt; </w:t>
        <w:br w:clear="none"/>
      </w:r>
      <w:r>
        <w:rPr>
          <w:rStyle w:val="Text1"/>
        </w:rPr>
        <w:t xml:space="preserve">FROM mail;</w:t>
        <w:br w:clear="none"/>
      </w:r>
      <w:r>
        <w:t xml:space="preserve"/>
        <w:br w:clear="none"/>
        <w:t xml:space="preserve">+---------------+----------------------+</w:t>
        <w:br w:clear="none"/>
        <w:t xml:space="preserve">| total traffic | average message size |</w:t>
        <w:br w:clear="none"/>
        <w:t xml:space="preserve">+---------------+----------------------+</w:t>
        <w:br w:clear="none"/>
        <w:t xml:space="preserve">|       3798185 |          237386.5625 |</w:t>
        <w:br w:clear="none"/>
        <w:t xml:space="preserve">+---------------+----------------------+</w:t>
        <w:br w:clear="none"/>
      </w:r>
    </w:p>
    <w:p>
      <w:pPr>
        <w:pStyle w:val="Para 04"/>
      </w:pPr>
      <w:r>
        <w:t xml:space="preserve">How many miles did the drivers in the </w:t>
      </w:r>
      <w:r>
        <w:rPr>
          <w:rStyle w:val="Text0"/>
        </w:rPr>
        <w:t>driver_log</w:t>
      </w:r>
      <w:r>
        <w:t xml:space="preserve"> table travel? What was the average miles traveled per day? </w:t>
      </w:r>
    </w:p>
    <w:p>
      <w:pPr>
        <w:pStyle w:val="Para 34"/>
      </w:pPr>
      <w:r>
        <w:bookmarkStart w:id="3099" w:name="I_7_tt822"/>
        <w:t/>
        <w:bookmarkEnd w:id="3099"/>
      </w:r>
    </w:p>
    <w:p>
      <w:pPr>
        <w:pStyle w:val="Para 02"/>
      </w:pPr>
      <w:r>
        <w:t xml:space="preserve">mysql&gt; </w:t>
        <w:br w:clear="none"/>
      </w:r>
      <w:r>
        <w:rPr>
          <w:rStyle w:val="Text1"/>
        </w:rPr>
        <w:t xml:space="preserve">SELECT SUM(miles) AS 'total miles',</w:t>
        <w:br w:clear="none"/>
      </w:r>
      <w:r>
        <w:t xml:space="preserve"/>
        <w:br w:clear="none"/>
        <w:t xml:space="preserve">    -&gt; </w:t>
        <w:br w:clear="none"/>
      </w:r>
      <w:r>
        <w:rPr>
          <w:rStyle w:val="Text1"/>
        </w:rPr>
        <w:t xml:space="preserve">AVG(miles) AS 'average miles/day'</w:t>
        <w:br w:clear="none"/>
      </w:r>
      <w:r>
        <w:t xml:space="preserve"/>
        <w:br w:clear="none"/>
        <w:t xml:space="preserve">    -&gt; </w:t>
        <w:br w:clear="none"/>
      </w:r>
      <w:r>
        <w:rPr>
          <w:rStyle w:val="Text1"/>
        </w:rPr>
        <w:t xml:space="preserve">FROM driver_log;</w:t>
        <w:br w:clear="none"/>
      </w:r>
      <w:r>
        <w:t xml:space="preserve"/>
        <w:br w:clear="none"/>
        <w:t xml:space="preserve">+-------------+-------------------+</w:t>
        <w:br w:clear="none"/>
        <w:t xml:space="preserve">| total miles | average miles/day |</w:t>
        <w:br w:clear="none"/>
        <w:t xml:space="preserve">+-------------+-------------------+</w:t>
        <w:br w:clear="none"/>
        <w:t xml:space="preserve">|        2166 |          216.6000 |</w:t>
        <w:br w:clear="none"/>
        <w:t xml:space="preserve">+-------------+-------------------+</w:t>
        <w:br w:clear="none"/>
      </w:r>
    </w:p>
    <w:p>
      <w:pPr>
        <w:pStyle w:val="Para 04"/>
      </w:pPr>
      <w:r>
        <w:t>What is the total population of the United States?</w:t>
      </w:r>
    </w:p>
    <w:p>
      <w:pPr>
        <w:pStyle w:val="Para 34"/>
      </w:pPr>
      <w:r>
        <w:bookmarkStart w:id="3100" w:name="I_7_tt823"/>
        <w:t/>
        <w:bookmarkEnd w:id="3100"/>
      </w:r>
    </w:p>
    <w:p>
      <w:pPr>
        <w:pStyle w:val="Para 02"/>
      </w:pPr>
      <w:r>
        <w:t xml:space="preserve">mysql&gt; </w:t>
        <w:br w:clear="none"/>
      </w:r>
      <w:r>
        <w:rPr>
          <w:rStyle w:val="Text1"/>
        </w:rPr>
        <w:t xml:space="preserve">SELECT SUM(pop) FROM states;</w:t>
        <w:br w:clear="none"/>
      </w:r>
      <w:r>
        <w:t xml:space="preserve"/>
        <w:br w:clear="none"/>
        <w:t xml:space="preserve">+-----------+</w:t>
        <w:br w:clear="none"/>
        <w:t xml:space="preserve">| SUM(pop)  |</w:t>
        <w:br w:clear="none"/>
        <w:t xml:space="preserve">+-----------+</w:t>
        <w:br w:clear="none"/>
        <w:t xml:space="preserve">| 248102973 |</w:t>
        <w:br w:clear="none"/>
        <w:t xml:space="preserve">+-----------+</w:t>
        <w:br w:clear="none"/>
      </w:r>
    </w:p>
    <w:p>
      <w:pPr>
        <w:pStyle w:val="Para 04"/>
      </w:pPr>
      <w:r>
        <w:t xml:space="preserve">(The value represents the population reported for April, 1990. The figure shown here differs from the U.S. population reported by the U.S. Census Bureau, because the </w:t>
      </w:r>
      <w:r>
        <w:rPr>
          <w:rStyle w:val="Text0"/>
        </w:rPr>
        <w:t>states</w:t>
      </w:r>
      <w:r>
        <w:t xml:space="preserve"> table doesn’t contain a count for Washington, D.C.) </w:t>
      </w:r>
    </w:p>
    <w:p>
      <w:pPr>
        <w:pStyle w:val="Normal"/>
      </w:pPr>
      <w:r>
        <w:rPr>
          <w:rStyle w:val="Text0"/>
        </w:rPr>
        <w:t>SUM( )</w:t>
      </w:r>
      <w:r>
        <w:rPr>
          <w:rStyle w:val="Text27"/>
        </w:rPr>
        <w:bookmarkStart w:id="3101" w:name="mysqlckbk_IDXTERM_1140"/>
        <w:t/>
        <w:bookmarkEnd w:id="3101"/>
        <w:bookmarkStart w:id="3102" w:name="mysqlckbk_IDXTERM_1141"/>
        <w:t/>
        <w:bookmarkEnd w:id="3102"/>
      </w:r>
      <w:r>
        <w:t xml:space="preserve"> and </w:t>
      </w:r>
      <w:r>
        <w:rPr>
          <w:rStyle w:val="Text0"/>
        </w:rPr>
        <w:t>AVG( )</w:t>
      </w:r>
      <w:r>
        <w:t xml:space="preserve"> are strictly numeric functions, so they can’t be used with strings or temporal values. On the other hand, sometimes you can convert non-numeric values to useful numeric forms. Suppose a table stores </w:t>
      </w:r>
      <w:r>
        <w:rPr>
          <w:rStyle w:val="Text0"/>
        </w:rPr>
        <w:t>TIME</w:t>
      </w:r>
      <w:r>
        <w:t xml:space="preserve"> values that represent elapsed time: </w:t>
      </w:r>
    </w:p>
    <w:p>
      <w:pPr>
        <w:pStyle w:val="Para 18"/>
      </w:pPr>
      <w:r>
        <w:bookmarkStart w:id="3103" w:name="I_7_tt824"/>
        <w:t/>
        <w:bookmarkEnd w:id="3103"/>
      </w:r>
    </w:p>
    <w:p>
      <w:pPr>
        <w:pStyle w:val="Para 02"/>
      </w:pPr>
      <w:r>
        <w:t xml:space="preserve">mysql&gt; </w:t>
        <w:br w:clear="none"/>
      </w:r>
      <w:r>
        <w:rPr>
          <w:rStyle w:val="Text1"/>
        </w:rPr>
        <w:t xml:space="preserve">SELECT t1 FROM time_val;</w:t>
        <w:br w:clear="none"/>
      </w:r>
      <w:r>
        <w:t xml:space="preserve"/>
        <w:br w:clear="none"/>
        <w:t xml:space="preserve">+----------+</w:t>
        <w:br w:clear="none"/>
        <w:t xml:space="preserve">| t1       |</w:t>
        <w:br w:clear="none"/>
        <w:t xml:space="preserve">+----------+</w:t>
        <w:br w:clear="none"/>
        <w:t xml:space="preserve">| 15:00:00 |</w:t>
        <w:br w:clear="none"/>
        <w:t xml:space="preserve">| 05:01:30 |</w:t>
        <w:br w:clear="none"/>
        <w:t xml:space="preserve">| 12:30:20 |</w:t>
        <w:br w:clear="none"/>
        <w:t xml:space="preserve">+----------+</w:t>
        <w:br w:clear="none"/>
      </w:r>
    </w:p>
    <w:p>
      <w:pPr>
        <w:pStyle w:val="Normal"/>
      </w:pPr>
      <w:r>
        <w:t xml:space="preserve">To compute the total elapsed time, use </w:t>
      </w:r>
      <w:r>
        <w:rPr>
          <w:rStyle w:val="Text0"/>
        </w:rPr>
        <w:t>TIME_TO_SEC( )</w:t>
      </w:r>
      <w:r>
        <w:t xml:space="preserve"> to convert the values to seconds before summing them. The result also will be in seconds; pass it to </w:t>
      </w:r>
      <w:r>
        <w:rPr>
          <w:rStyle w:val="Text0"/>
        </w:rPr>
        <w:t>SEC_TO_TIME( )</w:t>
      </w:r>
      <w:r>
        <w:t xml:space="preserve"> should you wish the sum to be in </w:t>
      </w:r>
      <w:r>
        <w:rPr>
          <w:rStyle w:val="Text0"/>
        </w:rPr>
        <w:t>TIME</w:t>
      </w:r>
      <w:r>
        <w:t xml:space="preserve"> format: </w:t>
      </w:r>
    </w:p>
    <w:p>
      <w:pPr>
        <w:pStyle w:val="Para 18"/>
      </w:pPr>
      <w:r>
        <w:bookmarkStart w:id="3104" w:name="I_7_tt825"/>
        <w:t/>
        <w:bookmarkEnd w:id="3104"/>
      </w:r>
    </w:p>
    <w:p>
      <w:pPr>
        <w:pStyle w:val="Para 02"/>
      </w:pPr>
      <w:r>
        <w:t xml:space="preserve">mysql&gt; </w:t>
        <w:br w:clear="none"/>
      </w:r>
      <w:r>
        <w:rPr>
          <w:rStyle w:val="Text1"/>
        </w:rPr>
        <w:t xml:space="preserve">SELECT SUM(TIME_TO_SEC(t1)) AS 'total seconds',</w:t>
        <w:br w:clear="none"/>
      </w:r>
      <w:r>
        <w:t xml:space="preserve"/>
        <w:br w:clear="none"/>
        <w:t xml:space="preserve">    -&gt; </w:t>
        <w:br w:clear="none"/>
      </w:r>
      <w:r>
        <w:rPr>
          <w:rStyle w:val="Text1"/>
        </w:rPr>
        <w:t xml:space="preserve">SEC_TO_TIME(SUM(TIME_TO_SEC(t1))) AS 'total time'</w:t>
        <w:br w:clear="none"/>
      </w:r>
      <w:r>
        <w:t xml:space="preserve"/>
        <w:br w:clear="none"/>
        <w:t xml:space="preserve">    -&gt; </w:t>
        <w:br w:clear="none"/>
      </w:r>
      <w:r>
        <w:rPr>
          <w:rStyle w:val="Text1"/>
        </w:rPr>
        <w:t xml:space="preserve">FROM time_val;</w:t>
        <w:br w:clear="none"/>
      </w:r>
      <w:r>
        <w:t xml:space="preserve"/>
        <w:br w:clear="none"/>
        <w:t xml:space="preserve">+---------------+------------+</w:t>
        <w:br w:clear="none"/>
        <w:t xml:space="preserve">| total seconds | total time |</w:t>
        <w:br w:clear="none"/>
        <w:t xml:space="preserve">+---------------+------------+</w:t>
        <w:br w:clear="none"/>
        <w:t xml:space="preserve">|        117110 | 32:31:50   |</w:t>
        <w:br w:clear="none"/>
        <w:t xml:space="preserve">+---------------+------------+</w:t>
        <w:br w:clear="none"/>
      </w:r>
    </w:p>
    <w:p>
      <w:pPr>
        <w:keepNext/>
        <w:pStyle w:val="Heading 2"/>
        <w:keepLines w:val="on"/>
      </w:pPr>
      <w:r>
        <w:rPr>
          <w:rStyle w:val="Text26"/>
        </w:rPr>
        <w:bookmarkStart w:id="3105" w:name="mysqlckbk_CHP_7_SECT_4_4"/>
        <w:t/>
        <w:bookmarkEnd w:id="3105"/>
      </w:r>
      <w:r>
        <w:t>See Also</w:t>
      </w:r>
    </w:p>
    <w:p>
      <w:pPr>
        <w:pStyle w:val="Normal"/>
      </w:pPr>
      <w:r>
        <w:t xml:space="preserve">The </w:t>
      </w:r>
      <w:r>
        <w:rPr>
          <w:rStyle w:val="Text0"/>
        </w:rPr>
        <w:t>SUM( )</w:t>
      </w:r>
      <w:r>
        <w:t xml:space="preserve"> and </w:t>
      </w:r>
      <w:r>
        <w:rPr>
          <w:rStyle w:val="Text0"/>
        </w:rPr>
        <w:t>AVG( )</w:t>
      </w:r>
      <w:r>
        <w:t xml:space="preserve"> functions are especially useful in applications that compute statistics. They’re explored further in </w:t>
      </w:r>
      <w:hyperlink w:anchor="Top_of_ch13_html" w:tooltip="Chapter 13. Statistical Techniques">
        <w:r>
          <w:rPr>
            <w:rStyle w:val="Text2"/>
          </w:rPr>
          <w:t>Chapter 13</w:t>
        </w:r>
      </w:hyperlink>
      <w:r>
        <w:t xml:space="preserve">, along with </w:t>
      </w:r>
      <w:r>
        <w:rPr>
          <w:rStyle w:val="Text0"/>
        </w:rPr>
        <w:t>STD( )</w:t>
      </w:r>
      <w:r>
        <w:t xml:space="preserve">, a related function that calculates standard deviations. </w:t>
      </w:r>
    </w:p>
    <w:p>
      <w:bookmarkStart w:id="3106" w:name="Using_DISTINCT_to_Eliminate_Dupl"/>
      <w:bookmarkStart w:id="3107" w:name="Top_of_ch07s05_html"/>
      <w:bookmarkStart w:id="3108" w:name="Using_DISTINCT_to_Eliminate_Dupl_1"/>
      <w:pPr>
        <w:keepNext/>
        <w:pStyle w:val="Heading 1"/>
        <w:pageBreakBefore w:val="on"/>
        <w:keepLines w:val="on"/>
      </w:pPr>
      <w:r>
        <w:rPr>
          <w:rStyle w:val="Text26"/>
        </w:rPr>
        <w:bookmarkStart w:id="3109" w:name="mysqlckbk_CHP_7_SECT_5"/>
        <w:t/>
        <w:bookmarkEnd w:id="3109"/>
      </w:r>
      <w:r>
        <w:t>Using DISTINCT to Eliminate Duplicates</w:t>
      </w:r>
      <w:bookmarkEnd w:id="3106"/>
      <w:bookmarkEnd w:id="3107"/>
      <w:bookmarkEnd w:id="3108"/>
    </w:p>
    <w:p>
      <w:pPr>
        <w:keepNext/>
        <w:pStyle w:val="Heading 2"/>
        <w:keepLines w:val="on"/>
      </w:pPr>
      <w:r>
        <w:rPr>
          <w:rStyle w:val="Text26"/>
        </w:rPr>
        <w:bookmarkStart w:id="3110" w:name="mysqlckbk_CHP_7_SECT_5_1"/>
        <w:t/>
        <w:bookmarkEnd w:id="3110"/>
      </w:r>
      <w:r>
        <w:t>Problem</w:t>
      </w:r>
    </w:p>
    <w:p>
      <w:pPr>
        <w:pStyle w:val="Normal"/>
      </w:pPr>
      <w:r>
        <w:rPr>
          <w:rStyle w:val="Text27"/>
        </w:rPr>
        <w:bookmarkStart w:id="3111" w:name="mysqlckbk_IDXTERM_1142"/>
        <w:t/>
        <w:bookmarkEnd w:id="3111"/>
        <w:bookmarkStart w:id="3112" w:name="mysqlckbk_IDXTERM_1143"/>
        <w:t/>
        <w:bookmarkEnd w:id="3112"/>
        <w:bookmarkStart w:id="3113" w:name="mysqlckbk_IDXTERM_1144"/>
        <w:t/>
        <w:bookmarkEnd w:id="3113"/>
        <w:bookmarkStart w:id="3114" w:name="mysqlckbk_IDXTERM_1145"/>
        <w:t/>
        <w:bookmarkEnd w:id="3114"/>
      </w:r>
      <w:r>
        <w:t xml:space="preserve">You want to know which values are present in a set of values, without listing duplicate values a bunch of times. Or you want to know how many distinct values there are. </w:t>
      </w:r>
    </w:p>
    <w:p>
      <w:pPr>
        <w:keepNext/>
        <w:pStyle w:val="Heading 2"/>
        <w:keepLines w:val="on"/>
      </w:pPr>
      <w:r>
        <w:rPr>
          <w:rStyle w:val="Text26"/>
        </w:rPr>
        <w:bookmarkStart w:id="3115" w:name="mysqlckbk_CHP_7_SECT_5_2"/>
        <w:t/>
        <w:bookmarkEnd w:id="3115"/>
      </w:r>
      <w:r>
        <w:t>Solution</w:t>
      </w:r>
    </w:p>
    <w:p>
      <w:pPr>
        <w:pStyle w:val="Normal"/>
      </w:pPr>
      <w:r>
        <w:t xml:space="preserve">Use </w:t>
      </w:r>
      <w:r>
        <w:rPr>
          <w:rStyle w:val="Text0"/>
        </w:rPr>
        <w:t>DISTINCT</w:t>
      </w:r>
      <w:r>
        <w:t xml:space="preserve"> to select unique values, or </w:t>
      </w:r>
      <w:r>
        <w:rPr>
          <w:rStyle w:val="Text0"/>
        </w:rPr>
        <w:t>COUNT(DISTINCT)</w:t>
      </w:r>
      <w:r>
        <w:t xml:space="preserve"> to count them. </w:t>
      </w:r>
    </w:p>
    <w:p>
      <w:pPr>
        <w:keepNext/>
        <w:pStyle w:val="Heading 2"/>
        <w:keepLines w:val="on"/>
      </w:pPr>
      <w:r>
        <w:rPr>
          <w:rStyle w:val="Text26"/>
        </w:rPr>
        <w:bookmarkStart w:id="3116" w:name="mysqlckbk_CHP_7_SECT_5_3"/>
        <w:t/>
        <w:bookmarkEnd w:id="3116"/>
      </w:r>
      <w:r>
        <w:t>Discussion</w:t>
      </w:r>
    </w:p>
    <w:p>
      <w:pPr>
        <w:pStyle w:val="Normal"/>
      </w:pPr>
      <w:r>
        <w:t xml:space="preserve">A summary operation that doesn’t use aggregate functions is to determine which values or rows are contained in a dataset by eliminating duplicates. Do this with </w:t>
      </w:r>
      <w:r>
        <w:rPr>
          <w:rStyle w:val="Text0"/>
        </w:rPr>
        <w:t>DISTINCT</w:t>
      </w:r>
      <w:r>
        <w:t xml:space="preserve"> (or </w:t>
      </w:r>
      <w:r>
        <w:rPr>
          <w:rStyle w:val="Text0"/>
        </w:rPr>
        <w:t>DISTINCTROW</w:t>
      </w:r>
      <w:r>
        <w:t xml:space="preserve">, which is synonymous). </w:t>
      </w:r>
      <w:r>
        <w:rPr>
          <w:rStyle w:val="Text0"/>
        </w:rPr>
        <w:t>DISTINCT</w:t>
      </w:r>
      <w:r>
        <w:t xml:space="preserve"> is useful for boiling down a query result, and often is combined with </w:t>
      </w:r>
      <w:r>
        <w:rPr>
          <w:rStyle w:val="Text0"/>
        </w:rPr>
        <w:t>ORDER</w:t>
      </w:r>
      <w:r>
        <w:t xml:space="preserve"> </w:t>
      </w:r>
      <w:r>
        <w:rPr>
          <w:rStyle w:val="Text0"/>
        </w:rPr>
        <w:t>BY</w:t>
      </w:r>
      <w:r>
        <w:t xml:space="preserve"> to place the values in more meaningful order. For example, if you want to know the names of the drivers listed in the </w:t>
      </w:r>
      <w:r>
        <w:rPr>
          <w:rStyle w:val="Text0"/>
        </w:rPr>
        <w:t>driver_log</w:t>
      </w:r>
      <w:r>
        <w:t xml:space="preserve"> table, use the following query: </w:t>
      </w:r>
    </w:p>
    <w:p>
      <w:pPr>
        <w:pStyle w:val="Para 18"/>
      </w:pPr>
      <w:r>
        <w:bookmarkStart w:id="3117" w:name="I_7_tt826"/>
        <w:t/>
        <w:bookmarkEnd w:id="3117"/>
      </w:r>
    </w:p>
    <w:p>
      <w:pPr>
        <w:pStyle w:val="Para 02"/>
      </w:pPr>
      <w:r>
        <w:t xml:space="preserve">mysql&gt; </w:t>
        <w:br w:clear="none"/>
      </w:r>
      <w:r>
        <w:rPr>
          <w:rStyle w:val="Text1"/>
        </w:rPr>
        <w:t xml:space="preserve">SELECT DISTINCT name FROM driver_log ORDER BY name;</w:t>
        <w:br w:clear="none"/>
      </w:r>
      <w:r>
        <w:t xml:space="preserve"/>
        <w:br w:clear="none"/>
        <w:t xml:space="preserve">+-------+</w:t>
        <w:br w:clear="none"/>
        <w:t xml:space="preserve">| name  |</w:t>
        <w:br w:clear="none"/>
        <w:t xml:space="preserve">+-------+</w:t>
        <w:br w:clear="none"/>
        <w:t xml:space="preserve">| Ben   |</w:t>
        <w:br w:clear="none"/>
        <w:t xml:space="preserve">| Henry |</w:t>
        <w:br w:clear="none"/>
        <w:t xml:space="preserve">| Suzi  |</w:t>
        <w:br w:clear="none"/>
        <w:t xml:space="preserve">+-------+</w:t>
        <w:br w:clear="none"/>
      </w:r>
    </w:p>
    <w:p>
      <w:pPr>
        <w:pStyle w:val="Normal"/>
      </w:pPr>
      <w:r>
        <w:t xml:space="preserve">A query without </w:t>
      </w:r>
      <w:r>
        <w:rPr>
          <w:rStyle w:val="Text0"/>
        </w:rPr>
        <w:t>DISTINCT</w:t>
      </w:r>
      <w:r>
        <w:t xml:space="preserve"> produces the same names, but is not nearly as easy to understand: </w:t>
      </w:r>
    </w:p>
    <w:p>
      <w:pPr>
        <w:pStyle w:val="Para 18"/>
      </w:pPr>
      <w:r>
        <w:bookmarkStart w:id="3118" w:name="I_7_tt827"/>
        <w:t/>
        <w:bookmarkEnd w:id="3118"/>
      </w:r>
    </w:p>
    <w:p>
      <w:pPr>
        <w:pStyle w:val="Para 02"/>
      </w:pPr>
      <w:r>
        <w:t xml:space="preserve">mysql&gt; </w:t>
        <w:br w:clear="none"/>
      </w:r>
      <w:r>
        <w:rPr>
          <w:rStyle w:val="Text1"/>
        </w:rPr>
        <w:t xml:space="preserve">SELECT name FROM driver_log;</w:t>
        <w:br w:clear="none"/>
      </w:r>
      <w:r>
        <w:t xml:space="preserve"/>
        <w:br w:clear="none"/>
        <w:t xml:space="preserve">+-------+</w:t>
        <w:br w:clear="none"/>
        <w:t xml:space="preserve">| name  |</w:t>
        <w:br w:clear="none"/>
        <w:t xml:space="preserve">+-------+</w:t>
        <w:br w:clear="none"/>
        <w:t xml:space="preserve">| Ben   |</w:t>
        <w:br w:clear="none"/>
        <w:t xml:space="preserve">| Suzi  |</w:t>
        <w:br w:clear="none"/>
        <w:t xml:space="preserve">| Henry |</w:t>
        <w:br w:clear="none"/>
        <w:t xml:space="preserve">| Henry |</w:t>
        <w:br w:clear="none"/>
        <w:t xml:space="preserve">| Ben   |</w:t>
        <w:br w:clear="none"/>
        <w:t xml:space="preserve">| Henry |</w:t>
        <w:br w:clear="none"/>
        <w:t xml:space="preserve">| Suzi  |</w:t>
        <w:br w:clear="none"/>
        <w:t xml:space="preserve">| Henry |</w:t>
        <w:br w:clear="none"/>
        <w:t xml:space="preserve">| Ben   |</w:t>
        <w:br w:clear="none"/>
        <w:t xml:space="preserve">| Henry |</w:t>
        <w:br w:clear="none"/>
        <w:t xml:space="preserve">+-------+</w:t>
        <w:br w:clear="none"/>
      </w:r>
    </w:p>
    <w:p>
      <w:pPr>
        <w:pStyle w:val="Normal"/>
      </w:pPr>
      <w:r>
        <w:t xml:space="preserve">If you want to know how many different drivers there are, use </w:t>
      </w:r>
      <w:r>
        <w:rPr>
          <w:rStyle w:val="Text0"/>
        </w:rPr>
        <w:t>COUNT(DISTINCT)</w:t>
      </w:r>
      <w:r>
        <w:t xml:space="preserve">: </w:t>
      </w:r>
    </w:p>
    <w:p>
      <w:pPr>
        <w:pStyle w:val="Para 18"/>
      </w:pPr>
      <w:r>
        <w:bookmarkStart w:id="3119" w:name="I_7_tt828"/>
        <w:t/>
        <w:bookmarkEnd w:id="3119"/>
      </w:r>
    </w:p>
    <w:p>
      <w:pPr>
        <w:pStyle w:val="Para 02"/>
      </w:pPr>
      <w:r>
        <w:t xml:space="preserve">mysql&gt; </w:t>
        <w:br w:clear="none"/>
      </w:r>
      <w:r>
        <w:rPr>
          <w:rStyle w:val="Text1"/>
        </w:rPr>
        <w:t xml:space="preserve">SELECT COUNT(DISTINCT name) FROM driver_log;</w:t>
        <w:br w:clear="none"/>
      </w:r>
      <w:r>
        <w:t xml:space="preserve"/>
        <w:br w:clear="none"/>
        <w:t xml:space="preserve">+----------------------+</w:t>
        <w:br w:clear="none"/>
        <w:t xml:space="preserve">| COUNT(DISTINCT name) |</w:t>
        <w:br w:clear="none"/>
        <w:t xml:space="preserve">+----------------------+</w:t>
        <w:br w:clear="none"/>
        <w:t xml:space="preserve">|                    3 |</w:t>
        <w:br w:clear="none"/>
        <w:t xml:space="preserve">+----------------------+</w:t>
        <w:br w:clear="none"/>
      </w:r>
    </w:p>
    <w:p>
      <w:pPr>
        <w:pStyle w:val="Normal"/>
      </w:pPr>
      <w:r>
        <w:rPr>
          <w:rStyle w:val="Text0"/>
        </w:rPr>
        <w:t>COUNT(DISTINCT)</w:t>
      </w:r>
      <w:r>
        <w:rPr>
          <w:rStyle w:val="Text27"/>
        </w:rPr>
        <w:bookmarkStart w:id="3120" w:name="mysqlckbk_IDXTERM_1146"/>
        <w:t/>
        <w:bookmarkEnd w:id="3120"/>
        <w:bookmarkStart w:id="3121" w:name="mysqlckbk_IDXTERM_1147"/>
        <w:t/>
        <w:bookmarkEnd w:id="3121"/>
      </w:r>
      <w:r>
        <w:t xml:space="preserve"> ignores </w:t>
      </w:r>
      <w:r>
        <w:rPr>
          <w:rStyle w:val="Text0"/>
        </w:rPr>
        <w:t>NULL</w:t>
      </w:r>
      <w:r>
        <w:t xml:space="preserve"> values. If you also want to count </w:t>
      </w:r>
      <w:r>
        <w:rPr>
          <w:rStyle w:val="Text0"/>
        </w:rPr>
        <w:t>NULL</w:t>
      </w:r>
      <w:r>
        <w:t xml:space="preserve"> as one of the values in the set if it’s present, do this: </w:t>
      </w:r>
    </w:p>
    <w:p>
      <w:pPr>
        <w:pStyle w:val="Para 18"/>
      </w:pPr>
      <w:r>
        <w:bookmarkStart w:id="3122" w:name="I_7_tt829"/>
        <w:t/>
        <w:bookmarkEnd w:id="3122"/>
      </w:r>
    </w:p>
    <w:p>
      <w:pPr>
        <w:pStyle w:val="Para 02"/>
      </w:pPr>
      <w:r>
        <w:t xml:space="preserve">COUNT(DISTINCT </w:t>
        <w:br w:clear="none"/>
      </w:r>
      <w:r>
        <w:rPr>
          <w:rStyle w:val="Text6"/>
        </w:rPr>
        <w:t xml:space="preserve">val</w:t>
        <w:br w:clear="none"/>
      </w:r>
      <w:r>
        <w:t xml:space="preserve">) + IF(COUNT(IF(</w:t>
        <w:br w:clear="none"/>
      </w:r>
      <w:r>
        <w:rPr>
          <w:rStyle w:val="Text6"/>
        </w:rPr>
        <w:t xml:space="preserve">val</w:t>
        <w:br w:clear="none"/>
      </w:r>
      <w:r>
        <w:t xml:space="preserve"> IS NULL,1,NULL))=0,0,1)</w:t>
        <w:br w:clear="none"/>
      </w:r>
    </w:p>
    <w:p>
      <w:pPr>
        <w:pStyle w:val="Normal"/>
      </w:pPr>
      <w:r>
        <w:t xml:space="preserve">The same effect can be achieved using either of the following expressions: </w:t>
      </w:r>
    </w:p>
    <w:p>
      <w:pPr>
        <w:pStyle w:val="Para 18"/>
      </w:pPr>
      <w:r>
        <w:bookmarkStart w:id="3123" w:name="I_7_tt830"/>
        <w:t/>
        <w:bookmarkEnd w:id="3123"/>
      </w:r>
    </w:p>
    <w:p>
      <w:pPr>
        <w:pStyle w:val="Para 02"/>
      </w:pPr>
      <w:r>
        <w:t xml:space="preserve">COUNT(DISTINCT </w:t>
        <w:br w:clear="none"/>
      </w:r>
      <w:r>
        <w:rPr>
          <w:rStyle w:val="Text6"/>
        </w:rPr>
        <w:t xml:space="preserve">val</w:t>
        <w:br w:clear="none"/>
      </w:r>
      <w:r>
        <w:t xml:space="preserve">) + IF(SUM(ISNULL(</w:t>
        <w:br w:clear="none"/>
      </w:r>
      <w:r>
        <w:rPr>
          <w:rStyle w:val="Text6"/>
        </w:rPr>
        <w:t xml:space="preserve">val</w:t>
        <w:br w:clear="none"/>
      </w:r>
      <w:r>
        <w:t xml:space="preserve">))=0,0,1)</w:t>
        <w:br w:clear="none"/>
        <w:t xml:space="preserve">COUNT(DISTINCT </w:t>
        <w:br w:clear="none"/>
      </w:r>
      <w:r>
        <w:rPr>
          <w:rStyle w:val="Text6"/>
        </w:rPr>
        <w:t xml:space="preserve">val</w:t>
        <w:br w:clear="none"/>
      </w:r>
      <w:r>
        <w:t xml:space="preserve">) + (SUM(ISNULL(</w:t>
        <w:br w:clear="none"/>
      </w:r>
      <w:r>
        <w:rPr>
          <w:rStyle w:val="Text6"/>
        </w:rPr>
        <w:t xml:space="preserve">val</w:t>
        <w:br w:clear="none"/>
      </w:r>
      <w:r>
        <w:t xml:space="preserve">))!=0)</w:t>
        <w:br w:clear="none"/>
      </w:r>
    </w:p>
    <w:p>
      <w:pPr>
        <w:pStyle w:val="Normal"/>
      </w:pPr>
      <w:r>
        <w:rPr>
          <w:rStyle w:val="Text0"/>
        </w:rPr>
        <w:t>COUNT(DISTINCT)</w:t>
      </w:r>
      <w:r>
        <w:t xml:space="preserve"> is available as of MySQL 3.23.2. Prior to that, you have to use some kind of workaround based on counting the number of rows in a </w:t>
      </w:r>
      <w:r>
        <w:rPr>
          <w:rStyle w:val="Text0"/>
        </w:rPr>
        <w:t>SELECT</w:t>
      </w:r>
      <w:r>
        <w:t xml:space="preserve"> </w:t>
      </w:r>
      <w:r>
        <w:rPr>
          <w:rStyle w:val="Text0"/>
        </w:rPr>
        <w:t>DISTINCT</w:t>
      </w:r>
      <w:r>
        <w:t xml:space="preserve"> query. One way to do this is to select the distinct values into another table, then use </w:t>
      </w:r>
      <w:r>
        <w:rPr>
          <w:rStyle w:val="Text0"/>
        </w:rPr>
        <w:t>COUNT(*)</w:t>
      </w:r>
      <w:r>
        <w:t xml:space="preserve"> to count the number of rows in that table. </w:t>
      </w:r>
    </w:p>
    <w:p>
      <w:pPr>
        <w:pStyle w:val="Normal"/>
      </w:pPr>
      <w:r>
        <w:rPr>
          <w:rStyle w:val="Text0"/>
        </w:rPr>
        <w:t>DISTINCT</w:t>
      </w:r>
      <w:r>
        <w:t xml:space="preserve"> queries often are useful in conjunction with aggregate functions to obtain a more complete characterization of your data. For example, applying </w:t>
      </w:r>
      <w:r>
        <w:rPr>
          <w:rStyle w:val="Text0"/>
        </w:rPr>
        <w:t>COUNT(*)</w:t>
      </w:r>
      <w:r>
        <w:t xml:space="preserve"> to a </w:t>
      </w:r>
      <w:r>
        <w:rPr>
          <w:rStyle w:val="Text0"/>
        </w:rPr>
        <w:t>customer</w:t>
      </w:r>
      <w:r>
        <w:t xml:space="preserve"> table indicates how many customers you have, using </w:t>
      </w:r>
      <w:r>
        <w:rPr>
          <w:rStyle w:val="Text0"/>
        </w:rPr>
        <w:t>DISTINCT</w:t>
      </w:r>
      <w:r>
        <w:t xml:space="preserve"> on the </w:t>
      </w:r>
      <w:r>
        <w:rPr>
          <w:rStyle w:val="Text0"/>
        </w:rPr>
        <w:t>state</w:t>
      </w:r>
      <w:r>
        <w:t xml:space="preserve"> values in the table tells you which states you have customers in, and </w:t>
      </w:r>
      <w:r>
        <w:rPr>
          <w:rStyle w:val="Text0"/>
        </w:rPr>
        <w:t>COUNT(DISTINCT)</w:t>
      </w:r>
      <w:r>
        <w:t xml:space="preserve"> on the </w:t>
      </w:r>
      <w:r>
        <w:rPr>
          <w:rStyle w:val="Text0"/>
        </w:rPr>
        <w:t>state</w:t>
      </w:r>
      <w:r>
        <w:t xml:space="preserve"> values tells you how many states your customer base represents. </w:t>
      </w:r>
    </w:p>
    <w:p>
      <w:pPr>
        <w:pStyle w:val="Normal"/>
      </w:pPr>
      <w:r>
        <w:t xml:space="preserve">When used with multiple columns, </w:t>
      </w:r>
      <w:r>
        <w:rPr>
          <w:rStyle w:val="Text0"/>
        </w:rPr>
        <w:t>DISTINCT</w:t>
      </w:r>
      <w:r>
        <w:t xml:space="preserve"> shows the different combinations of values in the columns and </w:t>
      </w:r>
      <w:r>
        <w:rPr>
          <w:rStyle w:val="Text0"/>
        </w:rPr>
        <w:t>COUNT(DISTINCT)</w:t>
      </w:r>
      <w:r>
        <w:t xml:space="preserve"> counts the number of combinations. The following queries show the different sender/recipient pairs in the </w:t>
      </w:r>
      <w:r>
        <w:rPr>
          <w:rStyle w:val="Text0"/>
        </w:rPr>
        <w:t>mail</w:t>
      </w:r>
      <w:r>
        <w:t xml:space="preserve"> table, and how many such pairs there are: </w:t>
      </w:r>
    </w:p>
    <w:p>
      <w:pPr>
        <w:pStyle w:val="Para 18"/>
      </w:pPr>
      <w:r>
        <w:bookmarkStart w:id="3124" w:name="I_7_tt831"/>
        <w:t/>
        <w:bookmarkEnd w:id="3124"/>
      </w:r>
    </w:p>
    <w:p>
      <w:pPr>
        <w:pStyle w:val="Para 02"/>
      </w:pPr>
      <w:r>
        <w:t xml:space="preserve">mysql&gt; </w:t>
        <w:br w:clear="none"/>
      </w:r>
      <w:r>
        <w:rPr>
          <w:rStyle w:val="Text1"/>
        </w:rPr>
        <w:t xml:space="preserve">SELECT DISTINCT srcuser, dstuser FROM mail</w:t>
        <w:br w:clear="none"/>
      </w:r>
      <w:r>
        <w:t xml:space="preserve"/>
        <w:br w:clear="none"/>
        <w:t xml:space="preserve">    -&gt; </w:t>
        <w:br w:clear="none"/>
      </w:r>
      <w:r>
        <w:rPr>
          <w:rStyle w:val="Text1"/>
        </w:rPr>
        <w:t xml:space="preserve">ORDER BY srcuser, dstuser;</w:t>
        <w:br w:clear="none"/>
      </w:r>
      <w:r>
        <w:t xml:space="preserve"/>
        <w:br w:clear="none"/>
        <w:t xml:space="preserve">+---------+---------+</w:t>
        <w:br w:clear="none"/>
        <w:t xml:space="preserve">| srcuser | dstuser |</w:t>
        <w:br w:clear="none"/>
        <w:t xml:space="preserve">+---------+---------+</w:t>
        <w:br w:clear="none"/>
        <w:t xml:space="preserve">| barb    | barb    |</w:t>
        <w:br w:clear="none"/>
        <w:t xml:space="preserve">| barb    | tricia  |</w:t>
        <w:br w:clear="none"/>
        <w:t xml:space="preserve">| gene    | barb    |</w:t>
        <w:br w:clear="none"/>
        <w:t xml:space="preserve">| gene    | gene    |</w:t>
        <w:br w:clear="none"/>
        <w:t xml:space="preserve">| gene    | tricia  |</w:t>
        <w:br w:clear="none"/>
        <w:t xml:space="preserve">| phil    | barb    |</w:t>
        <w:br w:clear="none"/>
        <w:t xml:space="preserve">| phil    | phil    |</w:t>
        <w:br w:clear="none"/>
        <w:t xml:space="preserve">| phil    | tricia  |</w:t>
        <w:br w:clear="none"/>
        <w:t xml:space="preserve">| tricia  | gene    |</w:t>
        <w:br w:clear="none"/>
        <w:t xml:space="preserve">| tricia  | phil    |</w:t>
        <w:br w:clear="none"/>
        <w:t xml:space="preserve">+---------+---------+</w:t>
        <w:br w:clear="none"/>
        <w:t xml:space="preserve">mysql&gt; </w:t>
        <w:br w:clear="none"/>
      </w:r>
      <w:r>
        <w:rPr>
          <w:rStyle w:val="Text1"/>
        </w:rPr>
        <w:t xml:space="preserve">SELECT COUNT(DISTINCT srcuser, dstuser) FROM mail;</w:t>
        <w:br w:clear="none"/>
      </w:r>
      <w:r>
        <w:t xml:space="preserve"/>
        <w:br w:clear="none"/>
        <w:t xml:space="preserve">+----------------------------------+</w:t>
        <w:br w:clear="none"/>
        <w:t xml:space="preserve">| COUNT(DISTINCT srcuser, dstuser) |</w:t>
        <w:br w:clear="none"/>
        <w:t xml:space="preserve">+----------------------------------+</w:t>
        <w:br w:clear="none"/>
        <w:t xml:space="preserve">|                               10 |</w:t>
        <w:br w:clear="none"/>
        <w:t xml:space="preserve">+----------------------------------+</w:t>
        <w:br w:clear="none"/>
      </w:r>
    </w:p>
    <w:p>
      <w:pPr>
        <w:pStyle w:val="Normal"/>
      </w:pPr>
      <w:r>
        <w:rPr>
          <w:rStyle w:val="Text0"/>
        </w:rPr>
        <w:t>DISTINCT</w:t>
      </w:r>
      <w:r>
        <w:rPr>
          <w:rStyle w:val="Text27"/>
        </w:rPr>
        <w:bookmarkStart w:id="3125" w:name="mysqlckbk_IDXTERM_1148"/>
        <w:t/>
        <w:bookmarkEnd w:id="3125"/>
      </w:r>
      <w:r>
        <w:t xml:space="preserve"> works with expressions, too, not just column values. To determine the number of hours of the day during which messages in the </w:t>
      </w:r>
      <w:r>
        <w:rPr>
          <w:rStyle w:val="Text0"/>
        </w:rPr>
        <w:t>mail</w:t>
      </w:r>
      <w:r>
        <w:t xml:space="preserve"> were sent, count the distinct </w:t>
      </w:r>
      <w:r>
        <w:rPr>
          <w:rStyle w:val="Text0"/>
        </w:rPr>
        <w:t>HOUR( )</w:t>
      </w:r>
      <w:r>
        <w:t xml:space="preserve"> values: </w:t>
      </w:r>
    </w:p>
    <w:p>
      <w:pPr>
        <w:pStyle w:val="Para 18"/>
      </w:pPr>
      <w:r>
        <w:bookmarkStart w:id="3126" w:name="I_7_tt832"/>
        <w:t/>
        <w:bookmarkEnd w:id="3126"/>
      </w:r>
    </w:p>
    <w:p>
      <w:pPr>
        <w:pStyle w:val="Para 02"/>
      </w:pPr>
      <w:r>
        <w:t xml:space="preserve">mysql&gt; </w:t>
        <w:br w:clear="none"/>
      </w:r>
      <w:r>
        <w:rPr>
          <w:rStyle w:val="Text1"/>
        </w:rPr>
        <w:t xml:space="preserve">SELECT COUNT(DISTINCT HOUR(t)) FROM mail;</w:t>
        <w:br w:clear="none"/>
      </w:r>
      <w:r>
        <w:t xml:space="preserve"/>
        <w:br w:clear="none"/>
        <w:t xml:space="preserve">+-------------------------+</w:t>
        <w:br w:clear="none"/>
        <w:t xml:space="preserve">| COUNT(DISTINCT HOUR(t)) |</w:t>
        <w:br w:clear="none"/>
        <w:t xml:space="preserve">+-------------------------+</w:t>
        <w:br w:clear="none"/>
        <w:t xml:space="preserve">|                      12 |</w:t>
        <w:br w:clear="none"/>
        <w:t xml:space="preserve">+-------------------------+</w:t>
        <w:br w:clear="none"/>
      </w:r>
    </w:p>
    <w:p>
      <w:pPr>
        <w:pStyle w:val="Normal"/>
      </w:pPr>
      <w:r>
        <w:t>To find out which hours those were, list them:</w:t>
      </w:r>
    </w:p>
    <w:p>
      <w:pPr>
        <w:pStyle w:val="Para 18"/>
      </w:pPr>
      <w:r>
        <w:bookmarkStart w:id="3127" w:name="I_7_tt833"/>
        <w:t/>
        <w:bookmarkEnd w:id="3127"/>
      </w:r>
    </w:p>
    <w:p>
      <w:pPr>
        <w:pStyle w:val="Para 02"/>
      </w:pPr>
      <w:r>
        <w:t xml:space="preserve">mysql&gt; </w:t>
        <w:br w:clear="none"/>
      </w:r>
      <w:r>
        <w:rPr>
          <w:rStyle w:val="Text1"/>
        </w:rPr>
        <w:t xml:space="preserve">SELECT DISTINCT HOUR(t) FROM mail ORDER BY 1;</w:t>
        <w:br w:clear="none"/>
      </w:r>
      <w:r>
        <w:t xml:space="preserve"/>
        <w:br w:clear="none"/>
        <w:t xml:space="preserve">+---------+</w:t>
        <w:br w:clear="none"/>
        <w:t xml:space="preserve">| HOUR(t) |</w:t>
        <w:br w:clear="none"/>
        <w:t xml:space="preserve">+---------+</w:t>
        <w:br w:clear="none"/>
        <w:t xml:space="preserve">|       7 |</w:t>
        <w:br w:clear="none"/>
        <w:t xml:space="preserve">|       8 |</w:t>
        <w:br w:clear="none"/>
        <w:t xml:space="preserve">|       9 |</w:t>
        <w:br w:clear="none"/>
        <w:t xml:space="preserve">|      10 |</w:t>
        <w:br w:clear="none"/>
        <w:t xml:space="preserve">|      11 |</w:t>
        <w:br w:clear="none"/>
        <w:t xml:space="preserve">|      12 |</w:t>
        <w:br w:clear="none"/>
        <w:t xml:space="preserve">|      13 |</w:t>
        <w:br w:clear="none"/>
        <w:t xml:space="preserve">|      14 |</w:t>
        <w:br w:clear="none"/>
        <w:t xml:space="preserve">|      15 |</w:t>
        <w:br w:clear="none"/>
        <w:t xml:space="preserve">|      17 |</w:t>
        <w:br w:clear="none"/>
        <w:t xml:space="preserve">|      22 |</w:t>
        <w:br w:clear="none"/>
        <w:t xml:space="preserve">|      23 |</w:t>
        <w:br w:clear="none"/>
        <w:t xml:space="preserve">+---------+</w:t>
        <w:br w:clear="none"/>
      </w:r>
    </w:p>
    <w:p>
      <w:pPr>
        <w:pStyle w:val="Normal"/>
      </w:pPr>
      <w:r>
        <w:t xml:space="preserve">Note that this query doesn’t tell you how many messages were sent each hour. That’s covered in </w:t>
      </w:r>
      <w:hyperlink w:anchor="Top_of_ch07s16_html" w:tooltip="Date-Based Summaries">
        <w:r>
          <w:rPr>
            <w:rStyle w:val="Text2"/>
          </w:rPr>
          <w:t>Recipe 7.16</w:t>
        </w:r>
      </w:hyperlink>
      <w:r>
        <w:t xml:space="preserve">. </w:t>
      </w:r>
    </w:p>
    <w:p>
      <w:bookmarkStart w:id="3128" w:name="Finding_Values_Associated_with_M"/>
      <w:bookmarkStart w:id="3129" w:name="Finding_Values_Associated_with_M_1"/>
      <w:bookmarkStart w:id="3130" w:name="Top_of_ch07s06_html"/>
      <w:pPr>
        <w:keepNext/>
        <w:pStyle w:val="Heading 1"/>
        <w:pageBreakBefore w:val="on"/>
        <w:keepLines w:val="on"/>
      </w:pPr>
      <w:r>
        <w:rPr>
          <w:rStyle w:val="Text26"/>
        </w:rPr>
        <w:bookmarkStart w:id="3131" w:name="mysqlckbk_CHP_7_SECT_6"/>
        <w:t/>
        <w:bookmarkEnd w:id="3131"/>
      </w:r>
      <w:r>
        <w:t>Finding Values Associated with Minimum and Maximum Values</w:t>
      </w:r>
      <w:bookmarkEnd w:id="3128"/>
      <w:bookmarkEnd w:id="3129"/>
      <w:bookmarkEnd w:id="3130"/>
    </w:p>
    <w:p>
      <w:pPr>
        <w:keepNext/>
        <w:pStyle w:val="Heading 2"/>
        <w:keepLines w:val="on"/>
      </w:pPr>
      <w:r>
        <w:rPr>
          <w:rStyle w:val="Text26"/>
        </w:rPr>
        <w:bookmarkStart w:id="3132" w:name="mysqlckbk_CHP_7_SECT_6_1"/>
        <w:t/>
        <w:bookmarkEnd w:id="3132"/>
      </w:r>
      <w:r>
        <w:t>Problem</w:t>
      </w:r>
    </w:p>
    <w:p>
      <w:pPr>
        <w:pStyle w:val="Normal"/>
      </w:pPr>
      <w:r>
        <w:rPr>
          <w:rStyle w:val="Text27"/>
        </w:rPr>
        <w:bookmarkStart w:id="3133" w:name="mysqlckbk_IDXTERM_1149"/>
        <w:t/>
        <w:bookmarkEnd w:id="3133"/>
      </w:r>
      <w:r>
        <w:t xml:space="preserve">You want to know the values for other columns in the row containing the minimum or maximum value. </w:t>
      </w:r>
    </w:p>
    <w:p>
      <w:pPr>
        <w:keepNext/>
        <w:pStyle w:val="Heading 2"/>
        <w:keepLines w:val="on"/>
      </w:pPr>
      <w:r>
        <w:rPr>
          <w:rStyle w:val="Text26"/>
        </w:rPr>
        <w:bookmarkStart w:id="3134" w:name="mysqlckbk_CHP_7_SECT_6_2"/>
        <w:t/>
        <w:bookmarkEnd w:id="3134"/>
      </w:r>
      <w:r>
        <w:t>Solution</w:t>
      </w:r>
    </w:p>
    <w:p>
      <w:pPr>
        <w:pStyle w:val="Normal"/>
      </w:pPr>
      <w:r>
        <w:t xml:space="preserve">Use two queries and a SQL variable. Or use the “MAX-CONCAT trick.” Or use a join. </w:t>
      </w:r>
    </w:p>
    <w:p>
      <w:pPr>
        <w:keepNext/>
        <w:pStyle w:val="Heading 2"/>
        <w:keepLines w:val="on"/>
      </w:pPr>
      <w:r>
        <w:rPr>
          <w:rStyle w:val="Text26"/>
        </w:rPr>
        <w:bookmarkStart w:id="3135" w:name="mysqlckbk_CHP_7_SECT_6_3"/>
        <w:t/>
        <w:bookmarkEnd w:id="3135"/>
      </w:r>
      <w:r>
        <w:t>Discussion</w:t>
      </w:r>
    </w:p>
    <w:p>
      <w:pPr>
        <w:pStyle w:val="Normal"/>
      </w:pPr>
      <w:r>
        <w:rPr>
          <w:rStyle w:val="Text0"/>
        </w:rPr>
        <w:t>MIN( )</w:t>
      </w:r>
      <w:r>
        <w:t xml:space="preserve"> and </w:t>
      </w:r>
      <w:r>
        <w:rPr>
          <w:rStyle w:val="Text0"/>
        </w:rPr>
        <w:t>MAX( )</w:t>
      </w:r>
      <w:r>
        <w:t xml:space="preserve"> find the endpoints of a range of values, but sometimes when finding a minimum or maximum value, you’re also interested in other values from the row in which the value occurs. For example, you can find the largest state population like this: </w:t>
      </w:r>
    </w:p>
    <w:p>
      <w:pPr>
        <w:pStyle w:val="Para 18"/>
      </w:pPr>
      <w:r>
        <w:bookmarkStart w:id="3136" w:name="I_7_tt834"/>
        <w:t/>
        <w:bookmarkEnd w:id="3136"/>
      </w:r>
    </w:p>
    <w:p>
      <w:pPr>
        <w:pStyle w:val="Para 02"/>
      </w:pPr>
      <w:r>
        <w:t xml:space="preserve">mysql&gt; </w:t>
        <w:br w:clear="none"/>
      </w:r>
      <w:r>
        <w:rPr>
          <w:rStyle w:val="Text1"/>
        </w:rPr>
        <w:t xml:space="preserve">SELECT MAX(pop) FROM states;</w:t>
        <w:br w:clear="none"/>
      </w:r>
      <w:r>
        <w:t xml:space="preserve"/>
        <w:br w:clear="none"/>
        <w:t xml:space="preserve">+----------+</w:t>
        <w:br w:clear="none"/>
        <w:t xml:space="preserve">| MAX(pop) |</w:t>
        <w:br w:clear="none"/>
        <w:t xml:space="preserve">+----------+</w:t>
        <w:br w:clear="none"/>
        <w:t xml:space="preserve">| 29760021 |</w:t>
        <w:br w:clear="none"/>
        <w:t xml:space="preserve">+----------+</w:t>
        <w:br w:clear="none"/>
      </w:r>
    </w:p>
    <w:p>
      <w:pPr>
        <w:pStyle w:val="Normal"/>
      </w:pPr>
      <w:r>
        <w:t xml:space="preserve">But that doesn’t show you which state has this population. The obvious way to try to get that information is like this: </w:t>
      </w:r>
    </w:p>
    <w:p>
      <w:pPr>
        <w:pStyle w:val="Para 18"/>
      </w:pPr>
      <w:r>
        <w:bookmarkStart w:id="3137" w:name="I_7_tt835"/>
        <w:t/>
        <w:bookmarkEnd w:id="3137"/>
      </w:r>
    </w:p>
    <w:p>
      <w:pPr>
        <w:pStyle w:val="Para 02"/>
      </w:pPr>
      <w:r>
        <w:t xml:space="preserve">mysql&gt; </w:t>
        <w:br w:clear="none"/>
      </w:r>
      <w:r>
        <w:rPr>
          <w:rStyle w:val="Text1"/>
        </w:rPr>
        <w:t xml:space="preserve">SELECT name, MAX(pop) FROM states WHERE pop = MAX(pop);</w:t>
        <w:br w:clear="none"/>
      </w:r>
      <w:r>
        <w:t xml:space="preserve"/>
        <w:br w:clear="none"/>
        <w:t xml:space="preserve">ERROR 1111 at line 1: Invalid use of group function</w:t>
        <w:br w:clear="none"/>
      </w:r>
    </w:p>
    <w:p>
      <w:pPr>
        <w:pStyle w:val="Normal"/>
      </w:pPr>
      <w:r>
        <w:t xml:space="preserve">Probably everyone attempts something like that sooner or later, but it doesn’t work, because </w:t>
      </w:r>
      <w:r>
        <w:rPr>
          <w:rStyle w:val="Text27"/>
        </w:rPr>
        <w:bookmarkStart w:id="3138" w:name="mysqlckbk_IDXTERM_1150"/>
        <w:t/>
        <w:bookmarkEnd w:id="3138"/>
        <w:bookmarkStart w:id="3139" w:name="mysqlckbk_IDXTERM_1151"/>
        <w:t/>
        <w:bookmarkEnd w:id="3139"/>
      </w:r>
      <w:r>
        <w:t xml:space="preserve">aggregate functions like </w:t>
      </w:r>
      <w:r>
        <w:rPr>
          <w:rStyle w:val="Text0"/>
        </w:rPr>
        <w:t>MIN( )</w:t>
      </w:r>
      <w:r>
        <w:t xml:space="preserve"> and </w:t>
      </w:r>
      <w:r>
        <w:rPr>
          <w:rStyle w:val="Text0"/>
        </w:rPr>
        <w:t>MAX( )</w:t>
      </w:r>
      <w:r>
        <w:t xml:space="preserve"> cannot be used in </w:t>
      </w:r>
      <w:r>
        <w:rPr>
          <w:rStyle w:val="Text0"/>
        </w:rPr>
        <w:t>WHERE</w:t>
      </w:r>
      <w:r>
        <w:t xml:space="preserve"> clauses. The intent of the statement is to determine which record has the maximum population value, then display the associated state name. The problem is that while you and I know perfectly well what we’d mean by writing such a thing, it makes no sense at all to MySQL. The query fails because MySQL uses the </w:t>
      </w:r>
      <w:r>
        <w:rPr>
          <w:rStyle w:val="Text0"/>
        </w:rPr>
        <w:t>WHERE</w:t>
      </w:r>
      <w:r>
        <w:t xml:space="preserve"> clause to determine which records to select, but it knows the value of an aggregate function only </w:t>
      </w:r>
      <w:r>
        <w:rPr>
          <w:rStyle w:val="Text8"/>
        </w:rPr>
        <w:t>after</w:t>
      </w:r>
      <w:r>
        <w:t xml:space="preserve"> selecting the records from which the function’s value is determined! So, in a sense, the statement is self-contradictory. You could solve this problem using a subselect, except that MySQL won’t have those until Version 4.1. </w:t>
      </w:r>
      <w:r>
        <w:rPr>
          <w:rStyle w:val="Text27"/>
        </w:rPr>
        <w:bookmarkStart w:id="3140" w:name="mysqlckbk_IDXTERM_1152"/>
        <w:t/>
        <w:bookmarkEnd w:id="3140"/>
      </w:r>
      <w:r>
        <w:t xml:space="preserve">Meanwhile, you can use a two-stage approach involving one query that selects the maximum size into a SQL variable, and another that refers to the variable in its </w:t>
      </w:r>
      <w:r>
        <w:rPr>
          <w:rStyle w:val="Text0"/>
        </w:rPr>
        <w:t>WHERE</w:t>
      </w:r>
      <w:r>
        <w:t xml:space="preserve"> clause: </w:t>
      </w:r>
    </w:p>
    <w:p>
      <w:pPr>
        <w:pStyle w:val="Para 18"/>
      </w:pPr>
      <w:r>
        <w:bookmarkStart w:id="3141" w:name="I_7_tt836"/>
        <w:t/>
        <w:bookmarkEnd w:id="3141"/>
      </w:r>
    </w:p>
    <w:p>
      <w:pPr>
        <w:pStyle w:val="Para 02"/>
      </w:pPr>
      <w:r>
        <w:t xml:space="preserve">mysql&gt; </w:t>
        <w:br w:clear="none"/>
      </w:r>
      <w:r>
        <w:rPr>
          <w:rStyle w:val="Text1"/>
        </w:rPr>
        <w:t xml:space="preserve">SELECT @max := MAX(pop) FROM states;</w:t>
        <w:br w:clear="none"/>
      </w:r>
      <w:r>
        <w:t xml:space="preserve"/>
        <w:br w:clear="none"/>
        <w:t xml:space="preserve">mysql&gt; </w:t>
        <w:br w:clear="none"/>
      </w:r>
      <w:r>
        <w:rPr>
          <w:rStyle w:val="Text1"/>
        </w:rPr>
        <w:t xml:space="preserve">SELECT @max AS 'highest population', name FROM states WHERE pop = @max;</w:t>
        <w:br w:clear="none"/>
      </w:r>
      <w:r>
        <w:t xml:space="preserve"/>
        <w:br w:clear="none"/>
        <w:t xml:space="preserve">+--------------------+------------+</w:t>
        <w:br w:clear="none"/>
        <w:t xml:space="preserve">| highest population | name       |</w:t>
        <w:br w:clear="none"/>
        <w:t xml:space="preserve">+--------------------+------------+</w:t>
        <w:br w:clear="none"/>
        <w:t xml:space="preserve">| 29760021           | California |</w:t>
        <w:br w:clear="none"/>
        <w:t xml:space="preserve">+--------------------+------------+</w:t>
        <w:br w:clear="none"/>
      </w:r>
    </w:p>
    <w:p>
      <w:pPr>
        <w:pStyle w:val="Normal"/>
      </w:pPr>
      <w:r>
        <w:t xml:space="preserve">This technique also works even if the minimum or maximum value itself isn’t actually contained in the row, but is only derived from it. If you want to know the length of the shortest verse in the King James Version, that’s easy to find: </w:t>
      </w:r>
    </w:p>
    <w:p>
      <w:pPr>
        <w:pStyle w:val="Para 18"/>
      </w:pPr>
      <w:r>
        <w:bookmarkStart w:id="3142" w:name="I_7_tt837"/>
        <w:t/>
        <w:bookmarkEnd w:id="3142"/>
      </w:r>
    </w:p>
    <w:p>
      <w:pPr>
        <w:pStyle w:val="Para 02"/>
      </w:pPr>
      <w:r>
        <w:t xml:space="preserve">mysql&gt; </w:t>
        <w:br w:clear="none"/>
      </w:r>
      <w:r>
        <w:rPr>
          <w:rStyle w:val="Text1"/>
        </w:rPr>
        <w:t xml:space="preserve">SELECT MIN(LENGTH(vtext)) FROM kjv;</w:t>
        <w:br w:clear="none"/>
      </w:r>
      <w:r>
        <w:t xml:space="preserve"/>
        <w:br w:clear="none"/>
        <w:t xml:space="preserve">+--------------------+</w:t>
        <w:br w:clear="none"/>
        <w:t xml:space="preserve">| MIN(LENGTH(vtext)) |</w:t>
        <w:br w:clear="none"/>
        <w:t xml:space="preserve">+--------------------+</w:t>
        <w:br w:clear="none"/>
        <w:t xml:space="preserve">|                 11 |</w:t>
        <w:br w:clear="none"/>
        <w:t xml:space="preserve">+--------------------+</w:t>
        <w:br w:clear="none"/>
      </w:r>
    </w:p>
    <w:p>
      <w:pPr>
        <w:pStyle w:val="Normal"/>
      </w:pPr>
      <w:r>
        <w:t xml:space="preserve">If you want to ask “What verse is that?,” do this instead: </w:t>
      </w:r>
    </w:p>
    <w:p>
      <w:pPr>
        <w:pStyle w:val="Para 18"/>
      </w:pPr>
      <w:r>
        <w:bookmarkStart w:id="3143" w:name="I_7_tt838"/>
        <w:t/>
        <w:bookmarkEnd w:id="3143"/>
      </w:r>
    </w:p>
    <w:p>
      <w:pPr>
        <w:pStyle w:val="Para 02"/>
      </w:pPr>
      <w:r>
        <w:t xml:space="preserve">mysql&gt; </w:t>
        <w:br w:clear="none"/>
      </w:r>
      <w:r>
        <w:rPr>
          <w:rStyle w:val="Text1"/>
        </w:rPr>
        <w:t xml:space="preserve">SELECT @min := MIN(LENGTH(vtext)) FROM kjv;</w:t>
        <w:br w:clear="none"/>
      </w:r>
      <w:r>
        <w:t xml:space="preserve"/>
        <w:br w:clear="none"/>
        <w:t xml:space="preserve">mysql&gt; </w:t>
        <w:br w:clear="none"/>
      </w:r>
      <w:r>
        <w:rPr>
          <w:rStyle w:val="Text1"/>
        </w:rPr>
        <w:t xml:space="preserve">SELECT bname, cnum, vnum, vtext FROM kjv WHERE LENGTH(vtext) = @min;</w:t>
        <w:br w:clear="none"/>
      </w:r>
      <w:r>
        <w:t xml:space="preserve"/>
        <w:br w:clear="none"/>
        <w:t xml:space="preserve">+-------+------+------+-------------+</w:t>
        <w:br w:clear="none"/>
        <w:t xml:space="preserve">| bname | cnum | vnum | vtext       |</w:t>
        <w:br w:clear="none"/>
        <w:t xml:space="preserve">+-------+------+------+-------------+</w:t>
        <w:br w:clear="none"/>
        <w:t xml:space="preserve">| John  |   11 |   35 | Jesus wept. |</w:t>
        <w:br w:clear="none"/>
        <w:t xml:space="preserve">+-------+------+------+-------------+</w:t>
        <w:br w:clear="none"/>
      </w:r>
    </w:p>
    <w:p>
      <w:pPr>
        <w:pStyle w:val="Normal"/>
      </w:pPr>
      <w:r>
        <w:t xml:space="preserve">Another technique you can use for finding values associated with minima or maxima is found in the MySQL Reference Manual, where it’s called the </w:t>
      </w:r>
      <w:r>
        <w:rPr>
          <w:rStyle w:val="Text27"/>
        </w:rPr>
        <w:bookmarkStart w:id="3144" w:name="mysqlckbk_IDXTERM_1153"/>
        <w:t/>
        <w:bookmarkEnd w:id="3144"/>
        <w:bookmarkStart w:id="3145" w:name="mysqlckbk_IDXTERM_1154"/>
        <w:t/>
        <w:bookmarkEnd w:id="3145"/>
      </w:r>
      <w:r>
        <w:t xml:space="preserve">“MAX-CONCAT trick.” It’s pretty gruesome, but can be useful if your version of MySQL precedes the introduction of SQL variables. The technique involves appending a column to the summary column using </w:t>
      </w:r>
      <w:r>
        <w:rPr>
          <w:rStyle w:val="Text0"/>
        </w:rPr>
        <w:t>CONCAT( )</w:t>
      </w:r>
      <w:r>
        <w:rPr>
          <w:rStyle w:val="Text27"/>
        </w:rPr>
        <w:bookmarkStart w:id="3146" w:name="mysqlckbk_IDXTERM_1155"/>
        <w:t/>
        <w:bookmarkEnd w:id="3146"/>
      </w:r>
      <w:r>
        <w:t xml:space="preserve">, finding the maximum of the resulting values using </w:t>
      </w:r>
      <w:r>
        <w:rPr>
          <w:rStyle w:val="Text0"/>
        </w:rPr>
        <w:t>MAX( )</w:t>
      </w:r>
      <w:r>
        <w:t xml:space="preserve">, and extracting the non-summarized part of the value from the result. For example, to find the name of the state with the largest population, you can select the maximum combined value of the </w:t>
      </w:r>
      <w:r>
        <w:rPr>
          <w:rStyle w:val="Text0"/>
        </w:rPr>
        <w:t>pop</w:t>
      </w:r>
      <w:r>
        <w:t xml:space="preserve"> and </w:t>
      </w:r>
      <w:r>
        <w:rPr>
          <w:rStyle w:val="Text0"/>
        </w:rPr>
        <w:t>name</w:t>
      </w:r>
      <w:r>
        <w:t xml:space="preserve"> columns, then extract the </w:t>
      </w:r>
      <w:r>
        <w:rPr>
          <w:rStyle w:val="Text0"/>
        </w:rPr>
        <w:t>name</w:t>
      </w:r>
      <w:r>
        <w:t xml:space="preserve"> part from it. It’s easiest to see how this works by proceeding in stages. First, determine the maximum population value to find out how wide it is: </w:t>
      </w:r>
    </w:p>
    <w:p>
      <w:pPr>
        <w:pStyle w:val="Para 18"/>
      </w:pPr>
      <w:r>
        <w:bookmarkStart w:id="3147" w:name="I_7_tt839"/>
        <w:t/>
        <w:bookmarkEnd w:id="3147"/>
      </w:r>
    </w:p>
    <w:p>
      <w:pPr>
        <w:pStyle w:val="Para 02"/>
      </w:pPr>
      <w:r>
        <w:t xml:space="preserve">mysql&gt; </w:t>
        <w:br w:clear="none"/>
      </w:r>
      <w:r>
        <w:rPr>
          <w:rStyle w:val="Text1"/>
        </w:rPr>
        <w:t xml:space="preserve">SELECT MAX(pop) FROM states;</w:t>
        <w:br w:clear="none"/>
      </w:r>
      <w:r>
        <w:t xml:space="preserve"/>
        <w:br w:clear="none"/>
        <w:t xml:space="preserve">+----------+</w:t>
        <w:br w:clear="none"/>
        <w:t xml:space="preserve">| MAX(pop) |</w:t>
        <w:br w:clear="none"/>
        <w:t xml:space="preserve">+----------+</w:t>
        <w:br w:clear="none"/>
        <w:t xml:space="preserve">| 29760021 |</w:t>
        <w:br w:clear="none"/>
        <w:t xml:space="preserve">+----------+</w:t>
        <w:br w:clear="none"/>
      </w:r>
    </w:p>
    <w:p>
      <w:pPr>
        <w:pStyle w:val="Normal"/>
      </w:pPr>
      <w:r>
        <w:t xml:space="preserve">That’s eight characters. It’s important to know this, because each column within the combined population-plus-name values should occur at a fixed position so that the state name can be extracted reliably later. (By padding the </w:t>
      </w:r>
      <w:r>
        <w:rPr>
          <w:rStyle w:val="Text0"/>
        </w:rPr>
        <w:t>pop</w:t>
      </w:r>
      <w:r>
        <w:t xml:space="preserve"> column to a length of eight, the </w:t>
      </w:r>
      <w:r>
        <w:rPr>
          <w:rStyle w:val="Text0"/>
        </w:rPr>
        <w:t>name</w:t>
      </w:r>
      <w:r>
        <w:t xml:space="preserve"> values will all begin at the ninth character.) </w:t>
      </w:r>
    </w:p>
    <w:p>
      <w:pPr>
        <w:pStyle w:val="Normal"/>
      </w:pPr>
      <w:r>
        <w:t xml:space="preserve">However, we must be careful how we pad the populations. The values produced by </w:t>
      </w:r>
      <w:r>
        <w:rPr>
          <w:rStyle w:val="Text0"/>
        </w:rPr>
        <w:t>CONCAT( )</w:t>
      </w:r>
      <w:r>
        <w:t xml:space="preserve"> are strings, so the population-plus-name values will be treated as such by </w:t>
      </w:r>
      <w:r>
        <w:rPr>
          <w:rStyle w:val="Text0"/>
        </w:rPr>
        <w:t>MAX( )</w:t>
      </w:r>
      <w:r>
        <w:t xml:space="preserve"> for sorting purposes. If we left justify the </w:t>
      </w:r>
      <w:r>
        <w:rPr>
          <w:rStyle w:val="Text0"/>
        </w:rPr>
        <w:t>pop</w:t>
      </w:r>
      <w:r>
        <w:t xml:space="preserve"> values by padding them on the right with </w:t>
      </w:r>
      <w:r>
        <w:rPr>
          <w:rStyle w:val="Text0"/>
        </w:rPr>
        <w:t>RPAD( )</w:t>
      </w:r>
      <w:r>
        <w:t xml:space="preserve">, we’ll get combined values like the following: </w:t>
      </w:r>
    </w:p>
    <w:p>
      <w:pPr>
        <w:pStyle w:val="Para 18"/>
      </w:pPr>
      <w:r>
        <w:bookmarkStart w:id="3148" w:name="I_7_tt840"/>
        <w:t/>
        <w:bookmarkEnd w:id="3148"/>
      </w:r>
    </w:p>
    <w:p>
      <w:pPr>
        <w:pStyle w:val="Para 02"/>
      </w:pPr>
      <w:r>
        <w:t xml:space="preserve">mysql&gt; </w:t>
        <w:br w:clear="none"/>
      </w:r>
      <w:r>
        <w:rPr>
          <w:rStyle w:val="Text1"/>
        </w:rPr>
        <w:t xml:space="preserve">SELECT CONCAT(RPAD(pop,8,' '),name) FROM states;</w:t>
        <w:br w:clear="none"/>
      </w:r>
      <w:r>
        <w:t xml:space="preserve"/>
        <w:br w:clear="none"/>
        <w:t xml:space="preserve">+------------------------------+</w:t>
        <w:br w:clear="none"/>
        <w:t xml:space="preserve">| CONCAT(RPAD(pop,8,' '),name) |</w:t>
        <w:br w:clear="none"/>
        <w:t xml:space="preserve">+------------------------------+</w:t>
        <w:br w:clear="none"/>
        <w:t xml:space="preserve">| 4040587 Alabama              |</w:t>
        <w:br w:clear="none"/>
        <w:t xml:space="preserve">| 550043  Alaska               |</w:t>
        <w:br w:clear="none"/>
        <w:t xml:space="preserve">| 3665228 Arizona              |</w:t>
        <w:br w:clear="none"/>
        <w:t xml:space="preserve">| 2350725 Arkansas             |</w:t>
        <w:br w:clear="none"/>
        <w:t xml:space="preserve">...</w:t>
        <w:br w:clear="none"/>
      </w:r>
    </w:p>
    <w:p>
      <w:pPr>
        <w:pStyle w:val="Normal"/>
      </w:pPr>
      <w:r>
        <w:t xml:space="preserve">Those values will sort lexically. That’s okay for finding the largest of a set of string values with </w:t>
      </w:r>
      <w:r>
        <w:rPr>
          <w:rStyle w:val="Text0"/>
        </w:rPr>
        <w:t>MAX( )</w:t>
      </w:r>
      <w:r>
        <w:t xml:space="preserve">. But </w:t>
      </w:r>
      <w:r>
        <w:rPr>
          <w:rStyle w:val="Text0"/>
        </w:rPr>
        <w:t>pop</w:t>
      </w:r>
      <w:r>
        <w:t xml:space="preserve"> values are numbers, so we want the values in numeric order. To make the lexical ordering correspond to the numeric ordering, we must right justify the population values by padding on the left with </w:t>
      </w:r>
      <w:r>
        <w:rPr>
          <w:rStyle w:val="Text0"/>
        </w:rPr>
        <w:t>LPAD( )</w:t>
      </w:r>
      <w:r>
        <w:t xml:space="preserve">: </w:t>
      </w:r>
    </w:p>
    <w:p>
      <w:pPr>
        <w:pStyle w:val="Para 18"/>
      </w:pPr>
      <w:r>
        <w:bookmarkStart w:id="3149" w:name="I_7_tt841"/>
        <w:t/>
        <w:bookmarkEnd w:id="3149"/>
      </w:r>
    </w:p>
    <w:p>
      <w:pPr>
        <w:pStyle w:val="Para 02"/>
      </w:pPr>
      <w:r>
        <w:t xml:space="preserve">mysql&gt; </w:t>
        <w:br w:clear="none"/>
      </w:r>
      <w:r>
        <w:rPr>
          <w:rStyle w:val="Text1"/>
        </w:rPr>
        <w:t xml:space="preserve">SELECT CONCAT(LPAD(pop,8,' '),name) FROM states;</w:t>
        <w:br w:clear="none"/>
      </w:r>
      <w:r>
        <w:t xml:space="preserve"/>
        <w:br w:clear="none"/>
        <w:t xml:space="preserve">+------------------------------+</w:t>
        <w:br w:clear="none"/>
        <w:t xml:space="preserve">| CONCAT(LPAD(pop,8,' '),name) |</w:t>
        <w:br w:clear="none"/>
        <w:t xml:space="preserve">+------------------------------+</w:t>
        <w:br w:clear="none"/>
        <w:t xml:space="preserve">|  4040587Alabama              |</w:t>
        <w:br w:clear="none"/>
        <w:t xml:space="preserve">|   550043Alaska               |</w:t>
        <w:br w:clear="none"/>
        <w:t xml:space="preserve">|  3665228Arizona              |</w:t>
        <w:br w:clear="none"/>
        <w:t xml:space="preserve">|  2350725Arkansas             |</w:t>
        <w:br w:clear="none"/>
        <w:t xml:space="preserve">...</w:t>
        <w:br w:clear="none"/>
      </w:r>
    </w:p>
    <w:p>
      <w:pPr>
        <w:pStyle w:val="Normal"/>
      </w:pPr>
      <w:r>
        <w:t xml:space="preserve">Next, use the </w:t>
      </w:r>
      <w:r>
        <w:rPr>
          <w:rStyle w:val="Text0"/>
        </w:rPr>
        <w:t>CONCAT( )</w:t>
      </w:r>
      <w:r>
        <w:t xml:space="preserve"> expression with </w:t>
      </w:r>
      <w:r>
        <w:rPr>
          <w:rStyle w:val="Text0"/>
        </w:rPr>
        <w:t>MAX( )</w:t>
      </w:r>
      <w:r>
        <w:t xml:space="preserve"> to find the value with the largest population part: </w:t>
      </w:r>
    </w:p>
    <w:p>
      <w:pPr>
        <w:pStyle w:val="Para 18"/>
      </w:pPr>
      <w:r>
        <w:bookmarkStart w:id="3150" w:name="I_7_tt842"/>
        <w:t/>
        <w:bookmarkEnd w:id="3150"/>
      </w:r>
    </w:p>
    <w:p>
      <w:pPr>
        <w:pStyle w:val="Para 02"/>
      </w:pPr>
      <w:r>
        <w:t xml:space="preserve">mysql&gt; </w:t>
        <w:br w:clear="none"/>
      </w:r>
      <w:r>
        <w:rPr>
          <w:rStyle w:val="Text1"/>
        </w:rPr>
        <w:t xml:space="preserve">SELECT MAX(CONCAT(LPAD(pop,8,' '),name)) FROM states;</w:t>
        <w:br w:clear="none"/>
      </w:r>
      <w:r>
        <w:t xml:space="preserve"/>
        <w:br w:clear="none"/>
        <w:t xml:space="preserve">+-----------------------------------+</w:t>
        <w:br w:clear="none"/>
        <w:t xml:space="preserve">| MAX(CONCAT(LPAD(pop,8,' '),name)) |</w:t>
        <w:br w:clear="none"/>
        <w:t xml:space="preserve">+-----------------------------------+</w:t>
        <w:br w:clear="none"/>
        <w:t xml:space="preserve">| 29760021California                |</w:t>
        <w:br w:clear="none"/>
        <w:t xml:space="preserve">+-----------------------------------+</w:t>
        <w:br w:clear="none"/>
      </w:r>
    </w:p>
    <w:p>
      <w:pPr>
        <w:pStyle w:val="Normal"/>
      </w:pPr>
      <w:r>
        <w:t xml:space="preserve">To obtain the final result (the state name associated with the maximum population), extract from the maximum combined value the substring that begins with the ninth character: </w:t>
      </w:r>
    </w:p>
    <w:p>
      <w:pPr>
        <w:pStyle w:val="Para 18"/>
      </w:pPr>
      <w:r>
        <w:bookmarkStart w:id="3151" w:name="I_7_tt843"/>
        <w:t/>
        <w:bookmarkEnd w:id="3151"/>
      </w:r>
    </w:p>
    <w:p>
      <w:pPr>
        <w:pStyle w:val="Para 02"/>
      </w:pPr>
      <w:r>
        <w:t xml:space="preserve">mysql&gt; </w:t>
        <w:br w:clear="none"/>
      </w:r>
      <w:r>
        <w:rPr>
          <w:rStyle w:val="Text1"/>
        </w:rPr>
        <w:t xml:space="preserve">SELECT SUBSTRING(MAX(CONCAT(LPAD(pop,8,' '),name)),9) FROM states;</w:t>
        <w:br w:clear="none"/>
      </w:r>
      <w:r>
        <w:t xml:space="preserve"/>
        <w:br w:clear="none"/>
        <w:t xml:space="preserve">+------------------------------------------------+</w:t>
        <w:br w:clear="none"/>
        <w:t xml:space="preserve">| SUBSTRING(MAX(CONCAT(LPAD(pop,8,' '),name)),9) |</w:t>
        <w:br w:clear="none"/>
        <w:t xml:space="preserve">+------------------------------------------------+</w:t>
        <w:br w:clear="none"/>
        <w:t xml:space="preserve">| California                                     |</w:t>
        <w:br w:clear="none"/>
        <w:t xml:space="preserve">+------------------------------------------------+</w:t>
        <w:br w:clear="none"/>
      </w:r>
    </w:p>
    <w:p>
      <w:pPr>
        <w:pStyle w:val="Normal"/>
      </w:pPr>
      <w:r>
        <w:t xml:space="preserve">Clearly, using a SQL variable to hold an intermediate result is much easier. In this case, it’s also more efficient because it avoids the overhead for concatenating column values for sorting and decomposing the result for display. </w:t>
      </w:r>
    </w:p>
    <w:p>
      <w:pPr>
        <w:pStyle w:val="Normal"/>
      </w:pPr>
      <w:r>
        <w:t>Yet another way to select other columns from rows containing a minimum or maximum value is to use a</w:t>
      </w:r>
      <w:r>
        <w:rPr>
          <w:rStyle w:val="Text27"/>
        </w:rPr>
        <w:bookmarkStart w:id="3152" w:name="mysqlckbk_IDXTERM_1156"/>
        <w:t/>
        <w:bookmarkEnd w:id="3152"/>
        <w:bookmarkStart w:id="3153" w:name="mysqlckbk_IDXTERM_1157"/>
        <w:t/>
        <w:bookmarkEnd w:id="3153"/>
      </w:r>
      <w:r>
        <w:t xml:space="preserve"> join. Select the value into another table, then join it to the original table to select the row that matches the value. To find the record for the state with the highest population, use a join like this: </w:t>
      </w:r>
    </w:p>
    <w:p>
      <w:pPr>
        <w:pStyle w:val="Para 18"/>
      </w:pPr>
      <w:r>
        <w:bookmarkStart w:id="3154" w:name="I_7_tt844"/>
        <w:t/>
        <w:bookmarkEnd w:id="3154"/>
      </w:r>
    </w:p>
    <w:p>
      <w:pPr>
        <w:pStyle w:val="Para 02"/>
      </w:pPr>
      <w:r>
        <w:t xml:space="preserve">mysql&gt; </w:t>
        <w:br w:clear="none"/>
      </w:r>
      <w:r>
        <w:rPr>
          <w:rStyle w:val="Text1"/>
        </w:rPr>
        <w:t xml:space="preserve">CREATE TEMPORARY TABLE t</w:t>
        <w:br w:clear="none"/>
      </w:r>
      <w:r>
        <w:t xml:space="preserve"/>
        <w:br w:clear="none"/>
        <w:t xml:space="preserve">    -&gt; </w:t>
        <w:br w:clear="none"/>
      </w:r>
      <w:r>
        <w:rPr>
          <w:rStyle w:val="Text1"/>
        </w:rPr>
        <w:t xml:space="preserve">SELECT MAX(pop) as maxpop FROM states;</w:t>
        <w:br w:clear="none"/>
      </w:r>
      <w:r>
        <w:t xml:space="preserve"/>
        <w:br w:clear="none"/>
        <w:t xml:space="preserve">mysql&gt; </w:t>
        <w:br w:clear="none"/>
      </w:r>
      <w:r>
        <w:rPr>
          <w:rStyle w:val="Text1"/>
        </w:rPr>
        <w:t xml:space="preserve">SELECT states.* FROM states, t WHERE states.pop = t.maxpop;</w:t>
        <w:br w:clear="none"/>
      </w:r>
      <w:r>
        <w:t xml:space="preserve"/>
        <w:br w:clear="none"/>
        <w:t xml:space="preserve">+------------+--------+------------+----------+</w:t>
        <w:br w:clear="none"/>
        <w:t xml:space="preserve">| name       | abbrev | statehood  | pop      |</w:t>
        <w:br w:clear="none"/>
        <w:t xml:space="preserve">+------------+--------+------------+----------+</w:t>
        <w:br w:clear="none"/>
        <w:t xml:space="preserve">| California | CA     | 1850-09-09 | 29760021 |</w:t>
        <w:br w:clear="none"/>
        <w:t xml:space="preserve">+------------+--------+------------+----------+</w:t>
        <w:br w:clear="none"/>
      </w:r>
    </w:p>
    <w:p>
      <w:pPr>
        <w:keepNext/>
        <w:pStyle w:val="Heading 2"/>
        <w:keepLines w:val="on"/>
      </w:pPr>
      <w:r>
        <w:rPr>
          <w:rStyle w:val="Text26"/>
        </w:rPr>
        <w:bookmarkStart w:id="3155" w:name="mysqlckbk_CHP_7_SECT_6_4"/>
        <w:t/>
        <w:bookmarkEnd w:id="3155"/>
      </w:r>
      <w:r>
        <w:t>See Also</w:t>
      </w:r>
    </w:p>
    <w:p>
      <w:pPr>
        <w:pStyle w:val="Normal"/>
      </w:pPr>
      <w:r>
        <w:t xml:space="preserve">For more information about joins, see </w:t>
      </w:r>
      <w:hyperlink w:anchor="Top_of_ch12_html" w:tooltip="Chapter 12. Using Multiple Tables">
        <w:r>
          <w:rPr>
            <w:rStyle w:val="Text2"/>
          </w:rPr>
          <w:t>Chapter 12</w:t>
        </w:r>
      </w:hyperlink>
      <w:r>
        <w:t>.</w:t>
      </w:r>
    </w:p>
    <w:p>
      <w:bookmarkStart w:id="3156" w:name="Controlling_String_Case_Sensitiv"/>
      <w:bookmarkStart w:id="3157" w:name="Controlling_String_Case_Sensitiv_1"/>
      <w:bookmarkStart w:id="3158" w:name="Top_of_ch07s07_html"/>
      <w:pPr>
        <w:keepNext/>
        <w:pStyle w:val="Heading 1"/>
        <w:pageBreakBefore w:val="on"/>
        <w:keepLines w:val="on"/>
      </w:pPr>
      <w:r>
        <w:rPr>
          <w:rStyle w:val="Text26"/>
        </w:rPr>
        <w:bookmarkStart w:id="3159" w:name="mysqlckbk_CHP_7_SECT_7"/>
        <w:t/>
        <w:bookmarkEnd w:id="3159"/>
      </w:r>
      <w:r>
        <w:t>Controlling String Case Sensitivity for MIN( ) and MAX( )</w:t>
      </w:r>
      <w:bookmarkEnd w:id="3156"/>
      <w:bookmarkEnd w:id="3157"/>
      <w:bookmarkEnd w:id="3158"/>
    </w:p>
    <w:p>
      <w:pPr>
        <w:keepNext/>
        <w:pStyle w:val="Heading 2"/>
        <w:keepLines w:val="on"/>
      </w:pPr>
      <w:r>
        <w:rPr>
          <w:rStyle w:val="Text26"/>
        </w:rPr>
        <w:bookmarkStart w:id="3160" w:name="mysqlckbk_CHP_7_SECT_7_1"/>
        <w:t/>
        <w:bookmarkEnd w:id="3160"/>
      </w:r>
      <w:r>
        <w:t>Problem</w:t>
      </w:r>
    </w:p>
    <w:p>
      <w:pPr>
        <w:pStyle w:val="Normal"/>
      </w:pPr>
      <w:r>
        <w:rPr>
          <w:rStyle w:val="Text0"/>
        </w:rPr>
        <w:t>MIN( )</w:t>
      </w:r>
      <w:r>
        <w:rPr>
          <w:rStyle w:val="Text27"/>
        </w:rPr>
        <w:bookmarkStart w:id="3161" w:name="mysqlckbk_IDXTERM_1158"/>
        <w:t/>
        <w:bookmarkEnd w:id="3161"/>
        <w:bookmarkStart w:id="3162" w:name="mysqlckbk_IDXTERM_1159"/>
        <w:t/>
        <w:bookmarkEnd w:id="3162"/>
        <w:bookmarkStart w:id="3163" w:name="mysqlckbk_IDXTERM_1160"/>
        <w:t/>
        <w:bookmarkEnd w:id="3163"/>
      </w:r>
      <w:r>
        <w:t xml:space="preserve"> and </w:t>
      </w:r>
      <w:r>
        <w:rPr>
          <w:rStyle w:val="Text0"/>
        </w:rPr>
        <w:t>MAX( )</w:t>
      </w:r>
      <w:r>
        <w:t xml:space="preserve"> select strings in case sensitive fashion when you don’t want them to, or vice versa. </w:t>
      </w:r>
    </w:p>
    <w:p>
      <w:pPr>
        <w:keepNext/>
        <w:pStyle w:val="Heading 2"/>
        <w:keepLines w:val="on"/>
      </w:pPr>
      <w:r>
        <w:rPr>
          <w:rStyle w:val="Text26"/>
        </w:rPr>
        <w:bookmarkStart w:id="3164" w:name="mysqlckbk_CHP_7_SECT_7_2"/>
        <w:t/>
        <w:bookmarkEnd w:id="3164"/>
      </w:r>
      <w:r>
        <w:t>Solution</w:t>
      </w:r>
    </w:p>
    <w:p>
      <w:pPr>
        <w:pStyle w:val="Normal"/>
      </w:pPr>
      <w:r>
        <w:t>Alter the case sensitivity of the strings.</w:t>
      </w:r>
    </w:p>
    <w:p>
      <w:pPr>
        <w:keepNext/>
        <w:pStyle w:val="Heading 2"/>
        <w:keepLines w:val="on"/>
      </w:pPr>
      <w:r>
        <w:rPr>
          <w:rStyle w:val="Text26"/>
        </w:rPr>
        <w:bookmarkStart w:id="3165" w:name="mysqlckbk_CHP_7_SECT_7_3"/>
        <w:t/>
        <w:bookmarkEnd w:id="3165"/>
      </w:r>
      <w:r>
        <w:t>Discussion</w:t>
      </w:r>
    </w:p>
    <w:p>
      <w:pPr>
        <w:pStyle w:val="Normal"/>
      </w:pPr>
      <w:r>
        <w:rPr>
          <w:rStyle w:val="Text27"/>
        </w:rPr>
        <w:bookmarkStart w:id="3166" w:name="mysqlckbk_IDXTERM_1161"/>
        <w:t/>
        <w:bookmarkEnd w:id="3166"/>
        <w:bookmarkStart w:id="3167" w:name="mysqlckbk_IDXTERM_1162"/>
        <w:t/>
        <w:bookmarkEnd w:id="3167"/>
      </w:r>
      <w:r>
        <w:t xml:space="preserve">When applied to string values, </w:t>
      </w:r>
      <w:r>
        <w:rPr>
          <w:rStyle w:val="Text0"/>
        </w:rPr>
        <w:t>MIN( )</w:t>
      </w:r>
      <w:r>
        <w:t xml:space="preserve"> and </w:t>
      </w:r>
      <w:r>
        <w:rPr>
          <w:rStyle w:val="Text0"/>
        </w:rPr>
        <w:t>MAX( )</w:t>
      </w:r>
      <w:r>
        <w:t xml:space="preserve"> produce results determined according to lexical sorting rules. One factor in string sorting is case sensitivity, so </w:t>
      </w:r>
      <w:r>
        <w:rPr>
          <w:rStyle w:val="Text0"/>
        </w:rPr>
        <w:t>MIN( )</w:t>
      </w:r>
      <w:r>
        <w:t xml:space="preserve"> and </w:t>
      </w:r>
      <w:r>
        <w:rPr>
          <w:rStyle w:val="Text0"/>
        </w:rPr>
        <w:t>MAX( )</w:t>
      </w:r>
      <w:r>
        <w:t xml:space="preserve"> are affected by that as well. In </w:t>
      </w:r>
      <w:hyperlink w:anchor="Top_of_ch06_html" w:tooltip="Chapter 6. Sorting Query Results">
        <w:r>
          <w:rPr>
            <w:rStyle w:val="Text2"/>
          </w:rPr>
          <w:t>Chapter 6</w:t>
        </w:r>
      </w:hyperlink>
      <w:r>
        <w:t xml:space="preserve">, we used a </w:t>
      </w:r>
      <w:r>
        <w:rPr>
          <w:rStyle w:val="Text0"/>
        </w:rPr>
        <w:t>textblob_val</w:t>
      </w:r>
      <w:r>
        <w:t xml:space="preserve"> table containing two columns of apparently identical values: </w:t>
      </w:r>
    </w:p>
    <w:p>
      <w:pPr>
        <w:pStyle w:val="Para 18"/>
      </w:pPr>
      <w:r>
        <w:bookmarkStart w:id="3168" w:name="I_7_tt845"/>
        <w:t/>
        <w:bookmarkEnd w:id="3168"/>
      </w:r>
    </w:p>
    <w:p>
      <w:pPr>
        <w:pStyle w:val="Para 02"/>
      </w:pPr>
      <w:r>
        <w:t xml:space="preserve">mysql&gt; </w:t>
        <w:br w:clear="none"/>
      </w:r>
      <w:r>
        <w:rPr>
          <w:rStyle w:val="Text1"/>
        </w:rPr>
        <w:t xml:space="preserve">SELECT tstr, bstr FROM textblob_val;</w:t>
        <w:br w:clear="none"/>
      </w:r>
      <w:r>
        <w:t xml:space="preserve"/>
        <w:br w:clear="none"/>
        <w:t xml:space="preserve">+------+------+</w:t>
        <w:br w:clear="none"/>
        <w:t xml:space="preserve">| tstr | bstr |</w:t>
        <w:br w:clear="none"/>
        <w:t xml:space="preserve">+------+------+</w:t>
        <w:br w:clear="none"/>
        <w:t xml:space="preserve">| aaa  | aaa  |</w:t>
        <w:br w:clear="none"/>
        <w:t xml:space="preserve">| AAA  | AAA  |</w:t>
        <w:br w:clear="none"/>
        <w:t xml:space="preserve">| bbb  | bbb  |</w:t>
        <w:br w:clear="none"/>
        <w:t xml:space="preserve">| BBB  | BBB  |</w:t>
        <w:br w:clear="none"/>
        <w:t xml:space="preserve">+------+------+</w:t>
        <w:br w:clear="none"/>
      </w:r>
    </w:p>
    <w:p>
      <w:pPr>
        <w:pStyle w:val="Normal"/>
      </w:pPr>
      <w:r>
        <w:t xml:space="preserve">However, although the values look the same, they don’t behave the same. </w:t>
      </w:r>
      <w:r>
        <w:rPr>
          <w:rStyle w:val="Text0"/>
        </w:rPr>
        <w:t>bstr</w:t>
      </w:r>
      <w:r>
        <w:t xml:space="preserve"> is a </w:t>
      </w:r>
      <w:r>
        <w:rPr>
          <w:rStyle w:val="Text0"/>
        </w:rPr>
        <w:t>BLOB</w:t>
      </w:r>
      <w:r>
        <w:t xml:space="preserve"> column and is case sensitive. </w:t>
      </w:r>
      <w:r>
        <w:rPr>
          <w:rStyle w:val="Text0"/>
        </w:rPr>
        <w:t>tstr</w:t>
      </w:r>
      <w:r>
        <w:t xml:space="preserve">, a </w:t>
      </w:r>
      <w:r>
        <w:rPr>
          <w:rStyle w:val="Text0"/>
        </w:rPr>
        <w:t>TEXT</w:t>
      </w:r>
      <w:r>
        <w:t xml:space="preserve"> column, is not. As a result, </w:t>
      </w:r>
      <w:r>
        <w:rPr>
          <w:rStyle w:val="Text0"/>
        </w:rPr>
        <w:t>MIN( )</w:t>
      </w:r>
      <w:r>
        <w:t xml:space="preserve"> and </w:t>
      </w:r>
      <w:r>
        <w:rPr>
          <w:rStyle w:val="Text0"/>
        </w:rPr>
        <w:t>MAX( )</w:t>
      </w:r>
      <w:r>
        <w:t xml:space="preserve"> will not necessarily produce the same results for the two columns: </w:t>
      </w:r>
    </w:p>
    <w:p>
      <w:pPr>
        <w:pStyle w:val="Para 18"/>
      </w:pPr>
      <w:r>
        <w:bookmarkStart w:id="3169" w:name="I_7_tt846"/>
        <w:t/>
        <w:bookmarkEnd w:id="3169"/>
      </w:r>
    </w:p>
    <w:p>
      <w:pPr>
        <w:pStyle w:val="Para 02"/>
      </w:pPr>
      <w:r>
        <w:t xml:space="preserve">mysql&gt; </w:t>
        <w:br w:clear="none"/>
      </w:r>
      <w:r>
        <w:rPr>
          <w:rStyle w:val="Text1"/>
        </w:rPr>
        <w:t xml:space="preserve">SELECT MIN(tstr), MIN(bstr) FROM textblob_val;</w:t>
        <w:br w:clear="none"/>
      </w:r>
      <w:r>
        <w:t xml:space="preserve"/>
        <w:br w:clear="none"/>
        <w:t xml:space="preserve">+-----------+-----------+</w:t>
        <w:br w:clear="none"/>
        <w:t xml:space="preserve">| MIN(tstr) | MIN(bstr) |</w:t>
        <w:br w:clear="none"/>
        <w:t xml:space="preserve">+-----------+-----------+</w:t>
        <w:br w:clear="none"/>
        <w:t xml:space="preserve">| aaa       | AAA       |</w:t>
        <w:br w:clear="none"/>
        <w:t xml:space="preserve">+-----------+-----------+</w:t>
        <w:br w:clear="none"/>
      </w:r>
    </w:p>
    <w:p>
      <w:pPr>
        <w:pStyle w:val="Normal"/>
      </w:pPr>
      <w:r>
        <w:t xml:space="preserve">To make </w:t>
      </w:r>
      <w:r>
        <w:rPr>
          <w:rStyle w:val="Text0"/>
        </w:rPr>
        <w:t>tstr</w:t>
      </w:r>
      <w:r>
        <w:t xml:space="preserve"> case sensitive, use </w:t>
      </w:r>
      <w:r>
        <w:rPr>
          <w:rStyle w:val="Text0"/>
        </w:rPr>
        <w:t>BINARY</w:t>
      </w:r>
      <w:r>
        <w:t xml:space="preserve">: </w:t>
      </w:r>
    </w:p>
    <w:p>
      <w:pPr>
        <w:pStyle w:val="Para 18"/>
      </w:pPr>
      <w:r>
        <w:bookmarkStart w:id="3170" w:name="I_7_tt847"/>
        <w:t/>
        <w:bookmarkEnd w:id="3170"/>
      </w:r>
    </w:p>
    <w:p>
      <w:pPr>
        <w:pStyle w:val="Para 02"/>
      </w:pPr>
      <w:r>
        <w:t xml:space="preserve">mysql&gt; </w:t>
        <w:br w:clear="none"/>
      </w:r>
      <w:r>
        <w:rPr>
          <w:rStyle w:val="Text1"/>
        </w:rPr>
        <w:t xml:space="preserve">SELECT MIN(BINARY tstr) FROM textblob_val;</w:t>
        <w:br w:clear="none"/>
      </w:r>
      <w:r>
        <w:t xml:space="preserve"/>
        <w:br w:clear="none"/>
        <w:t xml:space="preserve">+------------------+</w:t>
        <w:br w:clear="none"/>
        <w:t xml:space="preserve">| MIN(BINARY tstr) |</w:t>
        <w:br w:clear="none"/>
        <w:t xml:space="preserve">+------------------+</w:t>
        <w:br w:clear="none"/>
        <w:t xml:space="preserve">| AAA              |</w:t>
        <w:br w:clear="none"/>
        <w:t xml:space="preserve">+------------------+</w:t>
        <w:br w:clear="none"/>
      </w:r>
    </w:p>
    <w:p>
      <w:pPr>
        <w:pStyle w:val="Normal"/>
      </w:pPr>
      <w:r>
        <w:t xml:space="preserve">To make </w:t>
      </w:r>
      <w:r>
        <w:rPr>
          <w:rStyle w:val="Text0"/>
        </w:rPr>
        <w:t>bstr</w:t>
      </w:r>
      <w:r>
        <w:t xml:space="preserve"> not case sensitive, you can convert the values to a given lettercase: </w:t>
      </w:r>
    </w:p>
    <w:p>
      <w:pPr>
        <w:pStyle w:val="Para 18"/>
      </w:pPr>
      <w:r>
        <w:bookmarkStart w:id="3171" w:name="I_7_tt848"/>
        <w:t/>
        <w:bookmarkEnd w:id="3171"/>
      </w:r>
    </w:p>
    <w:p>
      <w:pPr>
        <w:pStyle w:val="Para 02"/>
      </w:pPr>
      <w:r>
        <w:t xml:space="preserve">mysql&gt; </w:t>
        <w:br w:clear="none"/>
      </w:r>
      <w:r>
        <w:rPr>
          <w:rStyle w:val="Text1"/>
        </w:rPr>
        <w:t xml:space="preserve">SELECT MIN(LOWER(bstr)) FROM textblob_val;</w:t>
        <w:br w:clear="none"/>
      </w:r>
      <w:r>
        <w:t xml:space="preserve"/>
        <w:br w:clear="none"/>
        <w:t xml:space="preserve">+------------------+</w:t>
        <w:br w:clear="none"/>
        <w:t xml:space="preserve">| MIN(LOWER(bstr)) |</w:t>
        <w:br w:clear="none"/>
        <w:t xml:space="preserve">+------------------+</w:t>
        <w:br w:clear="none"/>
        <w:t xml:space="preserve">| aaa              |</w:t>
        <w:br w:clear="none"/>
        <w:t xml:space="preserve">+------------------+</w:t>
        <w:br w:clear="none"/>
      </w:r>
    </w:p>
    <w:p>
      <w:pPr>
        <w:pStyle w:val="Normal"/>
      </w:pPr>
      <w:r>
        <w:t xml:space="preserve">Unfortunately, doing so also changes the displayed value. If that’s an issue, use this technique instead (and note that it may yield a somewhat different result): </w:t>
      </w:r>
    </w:p>
    <w:p>
      <w:pPr>
        <w:pStyle w:val="Para 18"/>
      </w:pPr>
      <w:r>
        <w:bookmarkStart w:id="3172" w:name="I_7_tt849"/>
        <w:t/>
        <w:bookmarkEnd w:id="3172"/>
      </w:r>
    </w:p>
    <w:p>
      <w:pPr>
        <w:pStyle w:val="Para 07"/>
      </w:pPr>
      <w:r>
        <w:rPr>
          <w:rStyle w:val="Text4"/>
        </w:rPr>
        <w:t xml:space="preserve">mysql&gt; </w:t>
        <w:br w:clear="none"/>
      </w:r>
      <w:r>
        <w:t xml:space="preserve">SELECT @min := MIN(LOWER(bstr)) FROM textblob_val;</w:t>
        <w:br w:clear="none"/>
      </w:r>
      <w:r>
        <w:rPr>
          <w:rStyle w:val="Text4"/>
        </w:rPr>
        <w:t xml:space="preserve"/>
        <w:br w:clear="none"/>
        <w:t xml:space="preserve">mysql&gt; </w:t>
        <w:br w:clear="none"/>
      </w:r>
      <w:r>
        <w:t xml:space="preserve">SELECT bstr FROM textblob_val WHERE LOWER(bstr) = @min;</w:t>
        <w:br w:clear="none"/>
      </w:r>
      <w:r>
        <w:rPr>
          <w:rStyle w:val="Text4"/>
        </w:rPr>
        <w:t xml:space="preserve"/>
        <w:br w:clear="none"/>
        <w:t xml:space="preserve">+------+</w:t>
        <w:br w:clear="none"/>
        <w:t xml:space="preserve">| bstr |</w:t>
        <w:br w:clear="none"/>
        <w:t xml:space="preserve">+------+</w:t>
        <w:br w:clear="none"/>
        <w:t xml:space="preserve">| aaa  |</w:t>
        <w:br w:clear="none"/>
        <w:t xml:space="preserve">| AAA  |</w:t>
        <w:br w:clear="none"/>
        <w:t xml:space="preserve">+------+</w:t>
        <w:br w:clear="none"/>
      </w:r>
    </w:p>
    <w:p>
      <w:bookmarkStart w:id="3173" w:name="Dividing_a_Summary_into_Subgroup"/>
      <w:bookmarkStart w:id="3174" w:name="Top_of_ch07s08_html"/>
      <w:bookmarkStart w:id="3175" w:name="Dividing_a_Summary_into_Subgroup_1"/>
      <w:pPr>
        <w:keepNext/>
        <w:pStyle w:val="Heading 1"/>
        <w:pageBreakBefore w:val="on"/>
        <w:keepLines w:val="on"/>
      </w:pPr>
      <w:r>
        <w:rPr>
          <w:rStyle w:val="Text26"/>
        </w:rPr>
        <w:bookmarkStart w:id="3176" w:name="mysqlckbk_CHP_7_SECT_8"/>
        <w:t/>
        <w:bookmarkEnd w:id="3176"/>
      </w:r>
      <w:r>
        <w:t>Dividing a Summary into Subgroups</w:t>
      </w:r>
      <w:bookmarkEnd w:id="3173"/>
      <w:bookmarkEnd w:id="3174"/>
      <w:bookmarkEnd w:id="3175"/>
    </w:p>
    <w:p>
      <w:pPr>
        <w:keepNext/>
        <w:pStyle w:val="Heading 2"/>
        <w:keepLines w:val="on"/>
      </w:pPr>
      <w:r>
        <w:rPr>
          <w:rStyle w:val="Text26"/>
        </w:rPr>
        <w:bookmarkStart w:id="3177" w:name="mysqlckbk_CHP_7_SECT_8_1"/>
        <w:t/>
        <w:bookmarkEnd w:id="3177"/>
      </w:r>
      <w:r>
        <w:t>Problem</w:t>
      </w:r>
    </w:p>
    <w:p>
      <w:pPr>
        <w:pStyle w:val="Normal"/>
      </w:pPr>
      <w:r>
        <w:rPr>
          <w:rStyle w:val="Text27"/>
        </w:rPr>
        <w:bookmarkStart w:id="3178" w:name="mysqlckbk_IDXTERM_1163"/>
        <w:t/>
        <w:bookmarkEnd w:id="3178"/>
      </w:r>
      <w:r>
        <w:t xml:space="preserve">You want to calculate a summary for each subgroup of a set of rows, not an overall summary value. </w:t>
      </w:r>
    </w:p>
    <w:p>
      <w:pPr>
        <w:keepNext/>
        <w:pStyle w:val="Heading 2"/>
        <w:keepLines w:val="on"/>
      </w:pPr>
      <w:r>
        <w:rPr>
          <w:rStyle w:val="Text26"/>
        </w:rPr>
        <w:bookmarkStart w:id="3179" w:name="mysqlckbk_CHP_7_SECT_8_2"/>
        <w:t/>
        <w:bookmarkEnd w:id="3179"/>
      </w:r>
      <w:r>
        <w:t>Solution</w:t>
      </w:r>
    </w:p>
    <w:p>
      <w:pPr>
        <w:pStyle w:val="Normal"/>
      </w:pPr>
      <w:r>
        <w:t xml:space="preserve">Use a </w:t>
      </w:r>
      <w:r>
        <w:rPr>
          <w:rStyle w:val="Text0"/>
        </w:rPr>
        <w:t>GROUP</w:t>
      </w:r>
      <w:r>
        <w:rPr>
          <w:rStyle w:val="Text27"/>
        </w:rPr>
        <w:bookmarkStart w:id="3180" w:name="mysqlckbk_IDXTERM_1164"/>
        <w:t/>
        <w:bookmarkEnd w:id="3180"/>
      </w:r>
      <w:r>
        <w:t xml:space="preserve"> </w:t>
      </w:r>
      <w:r>
        <w:rPr>
          <w:rStyle w:val="Text0"/>
        </w:rPr>
        <w:t>BY</w:t>
      </w:r>
      <w:r>
        <w:t xml:space="preserve"> clause to arrange rows into groups. </w:t>
      </w:r>
    </w:p>
    <w:p>
      <w:pPr>
        <w:keepNext/>
        <w:pStyle w:val="Heading 2"/>
        <w:keepLines w:val="on"/>
      </w:pPr>
      <w:r>
        <w:rPr>
          <w:rStyle w:val="Text26"/>
        </w:rPr>
        <w:bookmarkStart w:id="3181" w:name="mysqlckbk_CHP_7_SECT_8_3"/>
        <w:t/>
        <w:bookmarkEnd w:id="3181"/>
      </w:r>
      <w:r>
        <w:t>Discussion</w:t>
      </w:r>
    </w:p>
    <w:p>
      <w:pPr>
        <w:pStyle w:val="Normal"/>
      </w:pPr>
      <w:r>
        <w:t xml:space="preserve">The summary queries shown so far calculate summary values over all rows in the result set. For example, the following query determines the number of daily driving records in the </w:t>
      </w:r>
      <w:r>
        <w:rPr>
          <w:rStyle w:val="Text0"/>
        </w:rPr>
        <w:t>driver_log</w:t>
      </w:r>
      <w:r>
        <w:t xml:space="preserve"> table, and thus the total number of days that drivers were on the road: </w:t>
      </w:r>
    </w:p>
    <w:p>
      <w:pPr>
        <w:pStyle w:val="Para 18"/>
      </w:pPr>
      <w:r>
        <w:bookmarkStart w:id="3182" w:name="I_7_tt850"/>
        <w:t/>
        <w:bookmarkEnd w:id="3182"/>
      </w:r>
    </w:p>
    <w:p>
      <w:pPr>
        <w:pStyle w:val="Para 02"/>
      </w:pPr>
      <w:r>
        <w:t xml:space="preserve">mysql&gt; </w:t>
        <w:br w:clear="none"/>
      </w:r>
      <w:r>
        <w:rPr>
          <w:rStyle w:val="Text1"/>
        </w:rPr>
        <w:t xml:space="preserve">SELECT COUNT(*) FROM driver_log;</w:t>
        <w:br w:clear="none"/>
      </w:r>
      <w:r>
        <w:t xml:space="preserve"/>
        <w:br w:clear="none"/>
        <w:t xml:space="preserve">+----------+</w:t>
        <w:br w:clear="none"/>
        <w:t xml:space="preserve">| COUNT(*) |</w:t>
        <w:br w:clear="none"/>
        <w:t xml:space="preserve">+----------+</w:t>
        <w:br w:clear="none"/>
        <w:t xml:space="preserve">|       10 |</w:t>
        <w:br w:clear="none"/>
        <w:t xml:space="preserve">+----------+</w:t>
        <w:br w:clear="none"/>
      </w:r>
    </w:p>
    <w:p>
      <w:pPr>
        <w:pStyle w:val="Normal"/>
      </w:pPr>
      <w:r>
        <w:t xml:space="preserve">But sometimes it’s desirable to break a set of rows into subgroups and summarize each group. This is done by using </w:t>
      </w:r>
      <w:r>
        <w:rPr>
          <w:rStyle w:val="Text27"/>
        </w:rPr>
        <w:bookmarkStart w:id="3183" w:name="mysqlckbk_IDXTERM_1165"/>
        <w:t/>
        <w:bookmarkEnd w:id="3183"/>
      </w:r>
      <w:r>
        <w:t xml:space="preserve">aggregate functions in conjunction with a </w:t>
      </w:r>
      <w:r>
        <w:rPr>
          <w:rStyle w:val="Text0"/>
        </w:rPr>
        <w:t>GROUP</w:t>
      </w:r>
      <w:r>
        <w:t xml:space="preserve"> </w:t>
      </w:r>
      <w:r>
        <w:rPr>
          <w:rStyle w:val="Text0"/>
        </w:rPr>
        <w:t>BY</w:t>
      </w:r>
      <w:r>
        <w:t xml:space="preserve"> clause. To determine the number of days driven by each driver, group the rows by driver name, count how many rows there are for each name, and display the names with the counts: </w:t>
      </w:r>
    </w:p>
    <w:p>
      <w:pPr>
        <w:pStyle w:val="Para 18"/>
      </w:pPr>
      <w:r>
        <w:bookmarkStart w:id="3184" w:name="I_7_tt851"/>
        <w:t/>
        <w:bookmarkEnd w:id="3184"/>
      </w:r>
    </w:p>
    <w:p>
      <w:pPr>
        <w:pStyle w:val="Para 02"/>
      </w:pPr>
      <w:r>
        <w:t xml:space="preserve">mysql&gt; </w:t>
        <w:br w:clear="none"/>
      </w:r>
      <w:r>
        <w:rPr>
          <w:rStyle w:val="Text1"/>
        </w:rPr>
        <w:t xml:space="preserve">SELECT name, COUNT(name) FROM driver_log GROUP BY name;</w:t>
        <w:br w:clear="none"/>
      </w:r>
      <w:r>
        <w:t xml:space="preserve"/>
        <w:br w:clear="none"/>
        <w:t xml:space="preserve">+-------+-------------+</w:t>
        <w:br w:clear="none"/>
        <w:t xml:space="preserve">| name  | COUNT(name) |</w:t>
        <w:br w:clear="none"/>
        <w:t xml:space="preserve">+-------+-------------+</w:t>
        <w:br w:clear="none"/>
        <w:t xml:space="preserve">| Ben   |           3 |</w:t>
        <w:br w:clear="none"/>
        <w:t xml:space="preserve">| Henry |           5 |</w:t>
        <w:br w:clear="none"/>
        <w:t xml:space="preserve">| Suzi  |           2 |</w:t>
        <w:br w:clear="none"/>
        <w:t xml:space="preserve">+-------+-------------+</w:t>
        <w:br w:clear="none"/>
      </w:r>
    </w:p>
    <w:p>
      <w:pPr>
        <w:pStyle w:val="Normal"/>
      </w:pPr>
      <w:r>
        <w:t>That query summarizes the same column used for grouping (</w:t>
      </w:r>
      <w:r>
        <w:rPr>
          <w:rStyle w:val="Text0"/>
        </w:rPr>
        <w:t>name</w:t>
      </w:r>
      <w:r>
        <w:t xml:space="preserve">), but that’s not always necessary. Suppose you want a quick characterization of the </w:t>
      </w:r>
      <w:r>
        <w:rPr>
          <w:rStyle w:val="Text0"/>
        </w:rPr>
        <w:t>driver_log</w:t>
      </w:r>
      <w:r>
        <w:t xml:space="preserve"> table, showing for each person listed in it the total number of miles driven and the average number of miles per day. In this case, you still use the </w:t>
      </w:r>
      <w:r>
        <w:rPr>
          <w:rStyle w:val="Text0"/>
        </w:rPr>
        <w:t>name</w:t>
      </w:r>
      <w:r>
        <w:t xml:space="preserve"> column to place the rows in groups, but the summary functions operate on the </w:t>
      </w:r>
      <w:r>
        <w:rPr>
          <w:rStyle w:val="Text0"/>
        </w:rPr>
        <w:t>miles</w:t>
      </w:r>
      <w:r>
        <w:t xml:space="preserve"> values: </w:t>
      </w:r>
    </w:p>
    <w:p>
      <w:pPr>
        <w:pStyle w:val="Para 18"/>
      </w:pPr>
      <w:r>
        <w:bookmarkStart w:id="3185" w:name="I_7_tt852"/>
        <w:t/>
        <w:bookmarkEnd w:id="3185"/>
      </w:r>
    </w:p>
    <w:p>
      <w:pPr>
        <w:pStyle w:val="Para 02"/>
      </w:pPr>
      <w:r>
        <w:t xml:space="preserve">mysql&gt; </w:t>
        <w:br w:clear="none"/>
      </w:r>
      <w:r>
        <w:rPr>
          <w:rStyle w:val="Text1"/>
        </w:rPr>
        <w:t xml:space="preserve">SELECT name,</w:t>
        <w:br w:clear="none"/>
      </w:r>
      <w:r>
        <w:t xml:space="preserve"/>
        <w:br w:clear="none"/>
        <w:t xml:space="preserve">    -&gt; </w:t>
        <w:br w:clear="none"/>
      </w:r>
      <w:r>
        <w:rPr>
          <w:rStyle w:val="Text1"/>
        </w:rPr>
        <w:t xml:space="preserve">SUM(miles) AS 'total miles',</w:t>
        <w:br w:clear="none"/>
      </w:r>
      <w:r>
        <w:t xml:space="preserve"/>
        <w:br w:clear="none"/>
        <w:t xml:space="preserve">    -&gt; </w:t>
        <w:br w:clear="none"/>
      </w:r>
      <w:r>
        <w:rPr>
          <w:rStyle w:val="Text1"/>
        </w:rPr>
        <w:t xml:space="preserve">AVG(miles) AS 'miles per day'</w:t>
        <w:br w:clear="none"/>
      </w:r>
      <w:r>
        <w:t xml:space="preserve"/>
        <w:br w:clear="none"/>
        <w:t xml:space="preserve">    -&gt; </w:t>
        <w:br w:clear="none"/>
      </w:r>
      <w:r>
        <w:rPr>
          <w:rStyle w:val="Text1"/>
        </w:rPr>
        <w:t xml:space="preserve">FROM driver_log GROUP BY name;</w:t>
        <w:br w:clear="none"/>
      </w:r>
      <w:r>
        <w:t xml:space="preserve"/>
        <w:br w:clear="none"/>
        <w:t xml:space="preserve">+-------+-------------+---------------+</w:t>
        <w:br w:clear="none"/>
        <w:t xml:space="preserve">| name  | total miles | miles per day |</w:t>
        <w:br w:clear="none"/>
        <w:t xml:space="preserve">+-------+-------------+---------------+</w:t>
        <w:br w:clear="none"/>
        <w:t xml:space="preserve">| Ben   |         362 |      120.6667 |</w:t>
        <w:br w:clear="none"/>
        <w:t xml:space="preserve">| Henry |         911 |      182.2000 |</w:t>
        <w:br w:clear="none"/>
        <w:t xml:space="preserve">| Suzi  |         893 |      446.5000 |</w:t>
        <w:br w:clear="none"/>
        <w:t xml:space="preserve">+-------+-------------+---------------+</w:t>
        <w:br w:clear="none"/>
      </w:r>
    </w:p>
    <w:p>
      <w:pPr>
        <w:pStyle w:val="Normal"/>
      </w:pPr>
      <w:r>
        <w:t xml:space="preserve">Use as many grouping columns as necessary to achieve as fine-grained a summary as you require. The following query produces a coarse summary showing how many messages were sent by each message sender listed in the </w:t>
      </w:r>
      <w:r>
        <w:rPr>
          <w:rStyle w:val="Text0"/>
        </w:rPr>
        <w:t>mail</w:t>
      </w:r>
      <w:r>
        <w:t xml:space="preserve"> table: </w:t>
      </w:r>
    </w:p>
    <w:p>
      <w:pPr>
        <w:pStyle w:val="Para 18"/>
      </w:pPr>
      <w:r>
        <w:bookmarkStart w:id="3186" w:name="I_7_tt853"/>
        <w:t/>
        <w:bookmarkEnd w:id="3186"/>
      </w:r>
    </w:p>
    <w:p>
      <w:pPr>
        <w:pStyle w:val="Para 02"/>
      </w:pPr>
      <w:r>
        <w:t xml:space="preserve">mysql&gt; </w:t>
        <w:br w:clear="none"/>
      </w:r>
      <w:r>
        <w:rPr>
          <w:rStyle w:val="Text1"/>
        </w:rPr>
        <w:t xml:space="preserve">SELECT srcuser, COUNT(*) FROM mail</w:t>
        <w:br w:clear="none"/>
      </w:r>
      <w:r>
        <w:t xml:space="preserve"/>
        <w:br w:clear="none"/>
        <w:t xml:space="preserve">    -&gt; </w:t>
        <w:br w:clear="none"/>
      </w:r>
      <w:r>
        <w:rPr>
          <w:rStyle w:val="Text1"/>
        </w:rPr>
        <w:t xml:space="preserve">GROUP BY srcuser;</w:t>
        <w:br w:clear="none"/>
      </w:r>
      <w:r>
        <w:t xml:space="preserve"/>
        <w:br w:clear="none"/>
        <w:t xml:space="preserve">+---------+----------+</w:t>
        <w:br w:clear="none"/>
        <w:t xml:space="preserve">| srcuser | COUNT(*) |</w:t>
        <w:br w:clear="none"/>
        <w:t xml:space="preserve">+---------+----------+</w:t>
        <w:br w:clear="none"/>
        <w:t xml:space="preserve">| barb    |        3 |</w:t>
        <w:br w:clear="none"/>
        <w:t xml:space="preserve">| gene    |        6 |</w:t>
        <w:br w:clear="none"/>
        <w:t xml:space="preserve">| phil    |        5 |</w:t>
        <w:br w:clear="none"/>
        <w:t xml:space="preserve">| tricia  |        2 |</w:t>
        <w:br w:clear="none"/>
        <w:t xml:space="preserve">+---------+----------+</w:t>
        <w:br w:clear="none"/>
      </w:r>
    </w:p>
    <w:p>
      <w:pPr>
        <w:pStyle w:val="Normal"/>
      </w:pPr>
      <w:r>
        <w:t xml:space="preserve">To be more specific and find out how many messages each sender sent from each host, use two grouping columns. This produces a result with nested groups (groups within groups): </w:t>
      </w:r>
    </w:p>
    <w:p>
      <w:pPr>
        <w:pStyle w:val="Para 18"/>
      </w:pPr>
      <w:r>
        <w:bookmarkStart w:id="3187" w:name="I_7_tt854"/>
        <w:t/>
        <w:bookmarkEnd w:id="3187"/>
      </w:r>
    </w:p>
    <w:p>
      <w:pPr>
        <w:pStyle w:val="Para 02"/>
      </w:pPr>
      <w:r>
        <w:t xml:space="preserve">mysql&gt; </w:t>
        <w:br w:clear="none"/>
      </w:r>
      <w:r>
        <w:rPr>
          <w:rStyle w:val="Text1"/>
        </w:rPr>
        <w:t xml:space="preserve">SELECT srcuser, srchost, COUNT(*) FROM mail</w:t>
        <w:br w:clear="none"/>
      </w:r>
      <w:r>
        <w:t xml:space="preserve"/>
        <w:br w:clear="none"/>
        <w:t xml:space="preserve">    -&gt; </w:t>
        <w:br w:clear="none"/>
      </w:r>
      <w:r>
        <w:rPr>
          <w:rStyle w:val="Text1"/>
        </w:rPr>
        <w:t xml:space="preserve">GROUP BY srcuser, srchost;</w:t>
        <w:br w:clear="none"/>
      </w:r>
      <w:r>
        <w:t xml:space="preserve"/>
        <w:br w:clear="none"/>
        <w:t xml:space="preserve">+---------+---------+----------+</w:t>
        <w:br w:clear="none"/>
        <w:t xml:space="preserve">| srcuser | srchost | COUNT(*) |</w:t>
        <w:br w:clear="none"/>
        <w:t xml:space="preserve">+---------+---------+----------+</w:t>
        <w:br w:clear="none"/>
        <w:t xml:space="preserve">| barb    | saturn  |        2 |</w:t>
        <w:br w:clear="none"/>
        <w:t xml:space="preserve">| barb    | venus   |        1 |</w:t>
        <w:br w:clear="none"/>
        <w:t xml:space="preserve">| gene    | mars    |        2 |</w:t>
        <w:br w:clear="none"/>
        <w:t xml:space="preserve">| gene    | saturn  |        2 |</w:t>
        <w:br w:clear="none"/>
        <w:t xml:space="preserve">| gene    | venus   |        2 |</w:t>
        <w:br w:clear="none"/>
        <w:t xml:space="preserve">| phil    | mars    |        3 |</w:t>
        <w:br w:clear="none"/>
        <w:t xml:space="preserve">| phil    | venus   |        2 |</w:t>
        <w:br w:clear="none"/>
        <w:t xml:space="preserve">| tricia  | mars    |        1 |</w:t>
        <w:br w:clear="none"/>
        <w:t xml:space="preserve">| tricia  | saturn  |        1 |</w:t>
        <w:br w:clear="none"/>
        <w:t xml:space="preserve">+---------+---------+----------+</w:t>
        <w:br w:clear="none"/>
      </w:r>
    </w:p>
    <w:p>
      <w:pPr>
        <w:pStyle w:val="1 Block"/>
      </w:pPr>
    </w:p>
    <w:p>
      <w:pPr>
        <w:pStyle w:val="Para 15"/>
      </w:pPr>
      <w:r>
        <w:t>Getting Distinct Values Without Using DISTINCT</w:t>
      </w:r>
    </w:p>
    <w:p>
      <w:pPr>
        <w:pStyle w:val="Normal"/>
      </w:pPr>
      <w:r>
        <w:rPr>
          <w:rStyle w:val="Text27"/>
        </w:rPr>
        <w:bookmarkStart w:id="3188" w:name="mysqlckbk_IDXTERM_1166"/>
        <w:t/>
        <w:bookmarkEnd w:id="3188"/>
      </w:r>
      <w:r>
        <w:t xml:space="preserve">If you use </w:t>
      </w:r>
      <w:r>
        <w:rPr>
          <w:rStyle w:val="Text0"/>
        </w:rPr>
        <w:t>GROUP</w:t>
      </w:r>
      <w:r>
        <w:t xml:space="preserve"> </w:t>
      </w:r>
      <w:r>
        <w:rPr>
          <w:rStyle w:val="Text0"/>
        </w:rPr>
        <w:t>BY</w:t>
      </w:r>
      <w:r>
        <w:t xml:space="preserve"> without selecting the value of any aggregate functions, you achieve the same effect as </w:t>
      </w:r>
      <w:r>
        <w:rPr>
          <w:rStyle w:val="Text0"/>
        </w:rPr>
        <w:t>DISTINCT</w:t>
      </w:r>
      <w:r>
        <w:t xml:space="preserve"> without using </w:t>
      </w:r>
      <w:r>
        <w:rPr>
          <w:rStyle w:val="Text0"/>
        </w:rPr>
        <w:t>DISTINCT</w:t>
      </w:r>
      <w:r>
        <w:t xml:space="preserve"> explicitly: </w:t>
      </w:r>
    </w:p>
    <w:p>
      <w:pPr>
        <w:pStyle w:val="Para 02"/>
      </w:pPr>
      <w:r>
        <w:t xml:space="preserve">mysql&gt; </w:t>
        <w:br w:clear="none"/>
      </w:r>
      <w:r>
        <w:rPr>
          <w:rStyle w:val="Text1"/>
        </w:rPr>
        <w:t xml:space="preserve">SELECT name FROM driver_log GROUP BY name;</w:t>
        <w:br w:clear="none"/>
      </w:r>
      <w:r>
        <w:t xml:space="preserve"/>
        <w:br w:clear="none"/>
        <w:t xml:space="preserve">+-------+</w:t>
        <w:br w:clear="none"/>
        <w:t xml:space="preserve">| name  |</w:t>
        <w:br w:clear="none"/>
        <w:t xml:space="preserve">+-------+</w:t>
        <w:br w:clear="none"/>
        <w:t xml:space="preserve">| Ben   |</w:t>
        <w:br w:clear="none"/>
        <w:t xml:space="preserve">| Henry |</w:t>
        <w:br w:clear="none"/>
        <w:t xml:space="preserve">| Suzi  |</w:t>
        <w:br w:clear="none"/>
        <w:t xml:space="preserve">+-------+</w:t>
        <w:br w:clear="none"/>
      </w:r>
    </w:p>
    <w:p>
      <w:pPr>
        <w:pStyle w:val="Normal"/>
      </w:pPr>
      <w:r>
        <w:t xml:space="preserve">Normally with this kind of query you’d select a summary value (for example, by invoking </w:t>
      </w:r>
      <w:r>
        <w:rPr>
          <w:rStyle w:val="Text0"/>
        </w:rPr>
        <w:t>COUNT(name)</w:t>
      </w:r>
      <w:r>
        <w:t xml:space="preserve"> to count the instances of each name), but it’s legal not to. The net effect is to produce a list of the unique grouped values. I prefer to use </w:t>
      </w:r>
      <w:r>
        <w:rPr>
          <w:rStyle w:val="Text0"/>
        </w:rPr>
        <w:t>DISTINCT</w:t>
      </w:r>
      <w:r>
        <w:t xml:space="preserve">, because it makes the point of the query more obvious. (Internally, MySQL actually maps the </w:t>
      </w:r>
      <w:r>
        <w:rPr>
          <w:rStyle w:val="Text0"/>
        </w:rPr>
        <w:t>DISTINCT</w:t>
      </w:r>
      <w:r>
        <w:t xml:space="preserve"> form of the query onto the </w:t>
      </w:r>
      <w:r>
        <w:rPr>
          <w:rStyle w:val="Text0"/>
        </w:rPr>
        <w:t>GROUP</w:t>
      </w:r>
      <w:r>
        <w:t xml:space="preserve"> </w:t>
      </w:r>
      <w:r>
        <w:rPr>
          <w:rStyle w:val="Text0"/>
        </w:rPr>
        <w:t>BY</w:t>
      </w:r>
      <w:r>
        <w:t xml:space="preserve"> form.) </w:t>
      </w:r>
    </w:p>
    <w:p>
      <w:pPr>
        <w:pStyle w:val="Normal"/>
      </w:pPr>
      <w:r>
        <w:t xml:space="preserve">The preceding examples in this section have used </w:t>
      </w:r>
      <w:r>
        <w:rPr>
          <w:rStyle w:val="Text0"/>
        </w:rPr>
        <w:t>COUNT( )</w:t>
      </w:r>
      <w:r>
        <w:t xml:space="preserve">, </w:t>
      </w:r>
      <w:r>
        <w:rPr>
          <w:rStyle w:val="Text0"/>
        </w:rPr>
        <w:t>SUM( )</w:t>
      </w:r>
      <w:r>
        <w:t xml:space="preserve"> and </w:t>
      </w:r>
      <w:r>
        <w:rPr>
          <w:rStyle w:val="Text0"/>
        </w:rPr>
        <w:t>AVG( )</w:t>
      </w:r>
      <w:r>
        <w:t xml:space="preserve"> for per-group summaries. You can use </w:t>
      </w:r>
      <w:r>
        <w:rPr>
          <w:rStyle w:val="Text0"/>
        </w:rPr>
        <w:t>MIN( )</w:t>
      </w:r>
      <w:r>
        <w:t xml:space="preserve"> or </w:t>
      </w:r>
      <w:r>
        <w:rPr>
          <w:rStyle w:val="Text0"/>
        </w:rPr>
        <w:t>MAX( )</w:t>
      </w:r>
      <w:r>
        <w:t xml:space="preserve">, too. With a </w:t>
      </w:r>
      <w:r>
        <w:rPr>
          <w:rStyle w:val="Text0"/>
        </w:rPr>
        <w:t>GROUP</w:t>
      </w:r>
      <w:r>
        <w:t xml:space="preserve"> </w:t>
      </w:r>
      <w:r>
        <w:rPr>
          <w:rStyle w:val="Text0"/>
        </w:rPr>
        <w:t>BY</w:t>
      </w:r>
      <w:r>
        <w:t xml:space="preserve"> clause, they will tell you the smallest or largest value per group. The following query groups </w:t>
      </w:r>
      <w:r>
        <w:rPr>
          <w:rStyle w:val="Text0"/>
        </w:rPr>
        <w:t>mail</w:t>
      </w:r>
      <w:r>
        <w:t xml:space="preserve"> table rows by message sender, displaying for each one the size of the largest message sent and the date of the most recent message: </w:t>
      </w:r>
    </w:p>
    <w:p>
      <w:pPr>
        <w:pStyle w:val="Para 18"/>
      </w:pPr>
      <w:r>
        <w:bookmarkStart w:id="3189" w:name="I_7_tt856"/>
        <w:t/>
        <w:bookmarkEnd w:id="3189"/>
      </w:r>
    </w:p>
    <w:p>
      <w:pPr>
        <w:pStyle w:val="Para 02"/>
      </w:pPr>
      <w:r>
        <w:t xml:space="preserve">mysql&gt; </w:t>
        <w:br w:clear="none"/>
      </w:r>
      <w:r>
        <w:rPr>
          <w:rStyle w:val="Text1"/>
        </w:rPr>
        <w:t xml:space="preserve">SELECT srcuser, MAX(size), MAX(t) FROM mail GROUP BY srcuser;</w:t>
        <w:br w:clear="none"/>
      </w:r>
      <w:r>
        <w:t xml:space="preserve"/>
        <w:br w:clear="none"/>
        <w:t xml:space="preserve">+---------+-----------+---------------------+</w:t>
        <w:br w:clear="none"/>
        <w:t xml:space="preserve">| srcuser | MAX(size) | MAX(t)              |</w:t>
        <w:br w:clear="none"/>
        <w:t xml:space="preserve">+---------+-----------+---------------------+</w:t>
        <w:br w:clear="none"/>
        <w:t xml:space="preserve">| barb    |     98151 | 2001-05-14 14:42:21 |</w:t>
        <w:br w:clear="none"/>
        <w:t xml:space="preserve">| gene    |    998532 | 2001-05-19 22:21:51 |</w:t>
        <w:br w:clear="none"/>
        <w:t xml:space="preserve">| phil    |     10294 | 2001-05-17 12:49:23 |</w:t>
        <w:br w:clear="none"/>
        <w:t xml:space="preserve">| tricia  |   2394482 | 2001-05-14 17:03:01 |</w:t>
        <w:br w:clear="none"/>
        <w:t xml:space="preserve">+---------+-----------+---------------------+</w:t>
        <w:br w:clear="none"/>
      </w:r>
    </w:p>
    <w:p>
      <w:pPr>
        <w:pStyle w:val="Normal"/>
      </w:pPr>
      <w:r>
        <w:rPr>
          <w:rStyle w:val="Text27"/>
        </w:rPr>
        <w:bookmarkStart w:id="3190" w:name="mysqlckbk_IDXTERM_1167"/>
        <w:t/>
        <w:bookmarkEnd w:id="3190"/>
      </w:r>
      <w:r>
        <w:t xml:space="preserve">You can group by multiple columns and display a maximum for each combination of values in those columns. This query finds the size of the largest message sent between each pair of sender and recipient values listed in the </w:t>
      </w:r>
      <w:r>
        <w:rPr>
          <w:rStyle w:val="Text0"/>
        </w:rPr>
        <w:t>mail</w:t>
      </w:r>
      <w:r>
        <w:t xml:space="preserve"> table: </w:t>
      </w:r>
    </w:p>
    <w:p>
      <w:pPr>
        <w:pStyle w:val="Para 18"/>
      </w:pPr>
      <w:r>
        <w:bookmarkStart w:id="3191" w:name="I_7_tt857"/>
        <w:t/>
        <w:bookmarkEnd w:id="3191"/>
      </w:r>
    </w:p>
    <w:p>
      <w:pPr>
        <w:pStyle w:val="Para 02"/>
      </w:pPr>
      <w:r>
        <w:t xml:space="preserve">mysql&gt; </w:t>
        <w:br w:clear="none"/>
      </w:r>
      <w:r>
        <w:rPr>
          <w:rStyle w:val="Text1"/>
        </w:rPr>
        <w:t xml:space="preserve">SELECT srcuser, dstuser, MAX(size) FROM mail GROUP BY srcuser, dstuser;</w:t>
        <w:br w:clear="none"/>
      </w:r>
      <w:r>
        <w:t xml:space="preserve"/>
        <w:br w:clear="none"/>
        <w:t xml:space="preserve">+---------+---------+-----------+</w:t>
        <w:br w:clear="none"/>
        <w:t xml:space="preserve">| srcuser | dstuser | MAX(size) |</w:t>
        <w:br w:clear="none"/>
        <w:t xml:space="preserve">+---------+---------+-----------+</w:t>
        <w:br w:clear="none"/>
        <w:t xml:space="preserve">| barb    | barb    |     98151 |</w:t>
        <w:br w:clear="none"/>
        <w:t xml:space="preserve">| barb    | tricia  |     58274 |</w:t>
        <w:br w:clear="none"/>
        <w:t xml:space="preserve">| gene    | barb    |      2291 |</w:t>
        <w:br w:clear="none"/>
        <w:t xml:space="preserve">| gene    | gene    |     23992 |</w:t>
        <w:br w:clear="none"/>
        <w:t xml:space="preserve">| gene    | tricia  |    998532 |</w:t>
        <w:br w:clear="none"/>
        <w:t xml:space="preserve">| phil    | barb    |     10294 |</w:t>
        <w:br w:clear="none"/>
        <w:t xml:space="preserve">| phil    | phil    |      1048 |</w:t>
        <w:br w:clear="none"/>
        <w:t xml:space="preserve">| phil    | tricia  |      5781 |</w:t>
        <w:br w:clear="none"/>
        <w:t xml:space="preserve">| tricia  | gene    |    194925 |</w:t>
        <w:br w:clear="none"/>
        <w:t xml:space="preserve">| tricia  | phil    |   2394482 |</w:t>
        <w:br w:clear="none"/>
        <w:t xml:space="preserve">+---------+---------+-----------+</w:t>
        <w:br w:clear="none"/>
      </w:r>
    </w:p>
    <w:p>
      <w:pPr>
        <w:pStyle w:val="Normal"/>
      </w:pPr>
      <w:r>
        <w:t xml:space="preserve">When using aggregate functions to produce per-group summary values, watch out for the following trap. Suppose you want to know the longest trip per driver in the </w:t>
      </w:r>
      <w:r>
        <w:rPr>
          <w:rStyle w:val="Text0"/>
        </w:rPr>
        <w:t>driver_log</w:t>
      </w:r>
      <w:r>
        <w:t xml:space="preserve"> table. That’s produced by this query: </w:t>
      </w:r>
    </w:p>
    <w:p>
      <w:pPr>
        <w:pStyle w:val="Para 18"/>
      </w:pPr>
      <w:r>
        <w:bookmarkStart w:id="3192" w:name="I_7_tt858"/>
        <w:t/>
        <w:bookmarkEnd w:id="3192"/>
      </w:r>
    </w:p>
    <w:p>
      <w:pPr>
        <w:pStyle w:val="Para 02"/>
      </w:pPr>
      <w:r>
        <w:t xml:space="preserve">mysql&gt; </w:t>
        <w:br w:clear="none"/>
      </w:r>
      <w:r>
        <w:rPr>
          <w:rStyle w:val="Text1"/>
        </w:rPr>
        <w:t xml:space="preserve">SELECT name, MAX(miles) AS 'longest trip'</w:t>
        <w:br w:clear="none"/>
      </w:r>
      <w:r>
        <w:t xml:space="preserve"/>
        <w:br w:clear="none"/>
        <w:t xml:space="preserve">    -&gt; </w:t>
        <w:br w:clear="none"/>
      </w:r>
      <w:r>
        <w:rPr>
          <w:rStyle w:val="Text1"/>
        </w:rPr>
        <w:t xml:space="preserve">FROM driver_log GROUP BY name;</w:t>
        <w:br w:clear="none"/>
      </w:r>
      <w:r>
        <w:t xml:space="preserve"/>
        <w:br w:clear="none"/>
        <w:t xml:space="preserve">+-------+--------------+</w:t>
        <w:br w:clear="none"/>
        <w:t xml:space="preserve">| name  | longest trip |</w:t>
        <w:br w:clear="none"/>
        <w:t xml:space="preserve">+-------+--------------+</w:t>
        <w:br w:clear="none"/>
        <w:t xml:space="preserve">| Ben   |          152 |</w:t>
        <w:br w:clear="none"/>
        <w:t xml:space="preserve">| Henry |          300 |</w:t>
        <w:br w:clear="none"/>
        <w:t xml:space="preserve">| Suzi  |          502 |</w:t>
        <w:br w:clear="none"/>
        <w:t xml:space="preserve">+-------+--------------+</w:t>
        <w:br w:clear="none"/>
      </w:r>
    </w:p>
    <w:p>
      <w:pPr>
        <w:pStyle w:val="Normal"/>
      </w:pPr>
      <w:r>
        <w:t xml:space="preserve">But what if you also want to show the date on which each driver’s longest trip occurred? Can you just add </w:t>
      </w:r>
      <w:r>
        <w:rPr>
          <w:rStyle w:val="Text0"/>
        </w:rPr>
        <w:t>trav_date</w:t>
      </w:r>
      <w:r>
        <w:t xml:space="preserve"> to the output column list? Sorry, that won’t work: </w:t>
      </w:r>
    </w:p>
    <w:p>
      <w:pPr>
        <w:pStyle w:val="Para 18"/>
      </w:pPr>
      <w:r>
        <w:bookmarkStart w:id="3193" w:name="I_7_tt859"/>
        <w:t/>
        <w:bookmarkEnd w:id="3193"/>
      </w:r>
    </w:p>
    <w:p>
      <w:pPr>
        <w:pStyle w:val="Para 02"/>
      </w:pPr>
      <w:r>
        <w:t xml:space="preserve">mysql&gt; </w:t>
        <w:br w:clear="none"/>
      </w:r>
      <w:r>
        <w:rPr>
          <w:rStyle w:val="Text1"/>
        </w:rPr>
        <w:t xml:space="preserve">SELECT name, trav_date, MAX(miles) AS 'longest trip'</w:t>
        <w:br w:clear="none"/>
      </w:r>
      <w:r>
        <w:t xml:space="preserve"/>
        <w:br w:clear="none"/>
        <w:t xml:space="preserve">    -&gt; </w:t>
        <w:br w:clear="none"/>
      </w:r>
      <w:r>
        <w:rPr>
          <w:rStyle w:val="Text1"/>
        </w:rPr>
        <w:t xml:space="preserve">FROM driver_log GROUP BY name;</w:t>
        <w:br w:clear="none"/>
      </w:r>
      <w:r>
        <w:t xml:space="preserve"/>
        <w:br w:clear="none"/>
        <w:t xml:space="preserve">+-------+------------+--------------+</w:t>
        <w:br w:clear="none"/>
        <w:t xml:space="preserve">| name  | trav_date  | longest trip |</w:t>
        <w:br w:clear="none"/>
        <w:t xml:space="preserve">+-------+------------+--------------+</w:t>
        <w:br w:clear="none"/>
        <w:t xml:space="preserve">| Ben   | 2001-11-30 |          152 |</w:t>
        <w:br w:clear="none"/>
        <w:t xml:space="preserve">| Henry | 2001-11-29 |          300 |</w:t>
        <w:br w:clear="none"/>
        <w:t xml:space="preserve">| Suzi  | 2001-11-29 |          502 |</w:t>
        <w:br w:clear="none"/>
        <w:t xml:space="preserve">+-------+------------+--------------+</w:t>
        <w:br w:clear="none"/>
      </w:r>
    </w:p>
    <w:p>
      <w:pPr>
        <w:pStyle w:val="Normal"/>
      </w:pPr>
      <w:r>
        <w:t xml:space="preserve">The query does produce a result, but if you compare it to the full table (shown below), you’ll see that although the dates for Ben and Henry are correct, the date for Suzi is not: </w:t>
      </w:r>
    </w:p>
    <w:p>
      <w:pPr>
        <w:pStyle w:val="Para 35"/>
      </w:pPr>
      <w:r>
        <w:bookmarkStart w:id="3194" w:name="I_7_tt860"/>
        <w:t/>
        <w:bookmarkEnd w:id="3194"/>
      </w:r>
    </w:p>
    <w:p>
      <w:pPr>
        <w:pStyle w:val="Para 02"/>
      </w:pPr>
      <w:r>
        <w:t xml:space="preserve">+--------+-------+------------+-------+</w:t>
        <w:br w:clear="none"/>
        <w:t xml:space="preserve">| rec_id | name  | trav_date  | miles |</w:t>
        <w:br w:clear="none"/>
        <w:t xml:space="preserve">+--------+-------+------------+-------+</w:t>
        <w:br w:clear="none"/>
        <w:t xml:space="preserve">|      1 | Ben   | 2001-11-30 |   152 |   &lt;-- Ben's longest trip</w:t>
        <w:br w:clear="none"/>
        <w:t xml:space="preserve">|      2 | Suzi  | 2001-11-29 |   391 |</w:t>
        <w:br w:clear="none"/>
        <w:t xml:space="preserve">|      3 | Henry | 2001-11-29 |   300 |   &lt;-- Henry's longest trip</w:t>
        <w:br w:clear="none"/>
        <w:t xml:space="preserve">|      4 | Henry | 2001-11-27 |    96 |</w:t>
        <w:br w:clear="none"/>
        <w:t xml:space="preserve">|      5 | Ben   | 2001-11-29 |   131 |</w:t>
        <w:br w:clear="none"/>
        <w:t xml:space="preserve">|      6 | Henry | 2001-11-26 |   115 |</w:t>
        <w:br w:clear="none"/>
        <w:t xml:space="preserve">|      7 | Suzi  | 2001-12-02 |   502 |   &lt;-- Suzi's longest trip</w:t>
        <w:br w:clear="none"/>
        <w:t xml:space="preserve">|      8 | Henry | 2001-12-01 |   197 |</w:t>
        <w:br w:clear="none"/>
        <w:t xml:space="preserve">|      9 | Ben   | 2001-12-02 |    79 |</w:t>
        <w:br w:clear="none"/>
        <w:t xml:space="preserve">|     10 | Henry | 2001-11-30 |   203 |</w:t>
        <w:br w:clear="none"/>
        <w:t xml:space="preserve">+--------+-------+------------+-------+</w:t>
        <w:br w:clear="none"/>
      </w:r>
    </w:p>
    <w:p>
      <w:pPr>
        <w:pStyle w:val="Normal"/>
      </w:pPr>
      <w:r>
        <w:t xml:space="preserve">So what’s going on? Why does the summary query produce incorrect results? This happens because when you include a </w:t>
      </w:r>
      <w:r>
        <w:rPr>
          <w:rStyle w:val="Text0"/>
        </w:rPr>
        <w:t>GROUP</w:t>
      </w:r>
      <w:r>
        <w:t xml:space="preserve"> </w:t>
      </w:r>
      <w:r>
        <w:rPr>
          <w:rStyle w:val="Text0"/>
        </w:rPr>
        <w:t>BY</w:t>
      </w:r>
      <w:r>
        <w:t xml:space="preserve"> clause in a query, the only values you can select are the grouped columns or the summary values calculated from the groups. If you display additional columns, they’re not tied to the grouped columns and the values displayed for them are indeterminate. (For the query just shown, it appears that MySQL may simply be picking the first date for each driver, whether or not it matches the driver’s maximum mileage value.) </w:t>
      </w:r>
    </w:p>
    <w:p>
      <w:pPr>
        <w:pStyle w:val="Normal"/>
      </w:pPr>
      <w:r>
        <w:t xml:space="preserve">The general solution to the problem of displaying contents of rows associated with minimum or maximum group values involves a join. The technique is described in </w:t>
      </w:r>
      <w:hyperlink w:anchor="Top_of_ch12_html" w:tooltip="Chapter 12. Using Multiple Tables">
        <w:r>
          <w:rPr>
            <w:rStyle w:val="Text2"/>
          </w:rPr>
          <w:t>Chapter 12</w:t>
        </w:r>
      </w:hyperlink>
      <w:r>
        <w:t xml:space="preserve">. If you don’t want to read ahead, or you don’t want to use another table, consider using the </w:t>
      </w:r>
      <w:r>
        <w:rPr>
          <w:rStyle w:val="Text27"/>
        </w:rPr>
        <w:bookmarkStart w:id="3195" w:name="mysqlckbk_IDXTERM_1168"/>
        <w:t/>
        <w:bookmarkEnd w:id="3195"/>
      </w:r>
      <w:r>
        <w:t xml:space="preserve">MAX-CONCAT trick described earlier. It produces the correct result, although the query is fairly ugly: </w:t>
      </w:r>
    </w:p>
    <w:p>
      <w:pPr>
        <w:pStyle w:val="Para 18"/>
      </w:pPr>
      <w:r>
        <w:bookmarkStart w:id="3196" w:name="I_7_tt861"/>
        <w:t/>
        <w:bookmarkEnd w:id="3196"/>
      </w:r>
    </w:p>
    <w:p>
      <w:pPr>
        <w:pStyle w:val="Para 02"/>
      </w:pPr>
      <w:r>
        <w:t xml:space="preserve">mysql&gt; </w:t>
        <w:br w:clear="none"/>
      </w:r>
      <w:r>
        <w:rPr>
          <w:rStyle w:val="Text1"/>
        </w:rPr>
        <w:t xml:space="preserve">SELECT name,</w:t>
        <w:br w:clear="none"/>
      </w:r>
      <w:r>
        <w:t xml:space="preserve"/>
        <w:br w:clear="none"/>
        <w:t xml:space="preserve">    -&gt; </w:t>
        <w:br w:clear="none"/>
      </w:r>
      <w:r>
        <w:rPr>
          <w:rStyle w:val="Text1"/>
        </w:rPr>
        <w:t xml:space="preserve">SUBSTRING(MAX(CONCAT(LPAD(miles,3,' '), trav_date)),4) AS date,</w:t>
        <w:br w:clear="none"/>
      </w:r>
      <w:r>
        <w:t xml:space="preserve"/>
        <w:br w:clear="none"/>
        <w:t xml:space="preserve">    -&gt; </w:t>
        <w:br w:clear="none"/>
      </w:r>
      <w:r>
        <w:rPr>
          <w:rStyle w:val="Text1"/>
        </w:rPr>
        <w:t xml:space="preserve">LEFT(MAX(CONCAT(LPAD(miles,3,' '), trav_date)),3) AS 'longest trip'</w:t>
        <w:br w:clear="none"/>
      </w:r>
      <w:r>
        <w:t xml:space="preserve"/>
        <w:br w:clear="none"/>
        <w:t xml:space="preserve">    -&gt; </w:t>
        <w:br w:clear="none"/>
      </w:r>
      <w:r>
        <w:rPr>
          <w:rStyle w:val="Text1"/>
        </w:rPr>
        <w:t xml:space="preserve">FROM driver_log GROUP BY name;</w:t>
        <w:br w:clear="none"/>
      </w:r>
      <w:r>
        <w:t xml:space="preserve"/>
        <w:br w:clear="none"/>
        <w:t xml:space="preserve">+-------+------------+--------------+</w:t>
        <w:br w:clear="none"/>
        <w:t xml:space="preserve">| name  | date       | longest trip |</w:t>
        <w:br w:clear="none"/>
        <w:t xml:space="preserve">+-------+------------+--------------+</w:t>
        <w:br w:clear="none"/>
        <w:t xml:space="preserve">| Ben   | 2001-11-30 | 152          |</w:t>
        <w:br w:clear="none"/>
        <w:t xml:space="preserve">| Henry | 2001-11-29 | 300          |</w:t>
        <w:br w:clear="none"/>
        <w:t xml:space="preserve">| Suzi  | 2001-12-02 | 502          |</w:t>
        <w:br w:clear="none"/>
        <w:t xml:space="preserve">+-------+------------+--------------+</w:t>
        <w:br w:clear="none"/>
      </w:r>
    </w:p>
    <w:p>
      <w:bookmarkStart w:id="3197" w:name="Summaries_and_NULL_ValuesProblem"/>
      <w:bookmarkStart w:id="3198" w:name="Summaries_and_NULL_ValuesProblem_1"/>
      <w:bookmarkStart w:id="3199" w:name="Top_of_ch07s09_html"/>
      <w:pPr>
        <w:keepNext/>
        <w:pStyle w:val="Heading 1"/>
        <w:pageBreakBefore w:val="on"/>
        <w:keepLines w:val="on"/>
      </w:pPr>
      <w:r>
        <w:rPr>
          <w:rStyle w:val="Text26"/>
        </w:rPr>
        <w:bookmarkStart w:id="3200" w:name="mysqlckbk_CHP_7_SECT_9"/>
        <w:t/>
        <w:bookmarkEnd w:id="3200"/>
      </w:r>
      <w:r>
        <w:t>Summaries and NULL Values</w:t>
      </w:r>
      <w:bookmarkEnd w:id="3197"/>
      <w:bookmarkEnd w:id="3198"/>
      <w:bookmarkEnd w:id="3199"/>
    </w:p>
    <w:p>
      <w:pPr>
        <w:keepNext/>
        <w:pStyle w:val="Heading 2"/>
        <w:keepLines w:val="on"/>
      </w:pPr>
      <w:r>
        <w:rPr>
          <w:rStyle w:val="Text26"/>
        </w:rPr>
        <w:bookmarkStart w:id="3201" w:name="mysqlckbk_CHP_7_SECT_9_1"/>
        <w:t/>
        <w:bookmarkEnd w:id="3201"/>
      </w:r>
      <w:r>
        <w:t>Problem</w:t>
      </w:r>
    </w:p>
    <w:p>
      <w:pPr>
        <w:pStyle w:val="Normal"/>
      </w:pPr>
      <w:r>
        <w:rPr>
          <w:rStyle w:val="Text27"/>
        </w:rPr>
        <w:bookmarkStart w:id="3202" w:name="mysqlckbk_IDXTERM_1169"/>
        <w:t/>
        <w:bookmarkEnd w:id="3202"/>
        <w:bookmarkStart w:id="3203" w:name="mysqlckbk_IDXTERM_1170"/>
        <w:t/>
        <w:bookmarkEnd w:id="3203"/>
      </w:r>
      <w:r>
        <w:t xml:space="preserve">You’re summarizing a set of values that may include </w:t>
      </w:r>
      <w:r>
        <w:rPr>
          <w:rStyle w:val="Text0"/>
        </w:rPr>
        <w:t>NULL</w:t>
      </w:r>
      <w:r>
        <w:t xml:space="preserve"> values and you need to know how to interpret the results. </w:t>
      </w:r>
    </w:p>
    <w:p>
      <w:pPr>
        <w:keepNext/>
        <w:pStyle w:val="Heading 2"/>
        <w:keepLines w:val="on"/>
      </w:pPr>
      <w:r>
        <w:rPr>
          <w:rStyle w:val="Text26"/>
        </w:rPr>
        <w:bookmarkStart w:id="3204" w:name="mysqlckbk_CHP_7_SECT_9_2"/>
        <w:t/>
        <w:bookmarkEnd w:id="3204"/>
      </w:r>
      <w:r>
        <w:t>Solution</w:t>
      </w:r>
    </w:p>
    <w:p>
      <w:pPr>
        <w:pStyle w:val="Normal"/>
      </w:pPr>
      <w:r>
        <w:t xml:space="preserve">Understand how aggregate functions handle </w:t>
      </w:r>
      <w:r>
        <w:rPr>
          <w:rStyle w:val="Text0"/>
        </w:rPr>
        <w:t>NULL</w:t>
      </w:r>
      <w:r>
        <w:t xml:space="preserve"> values. </w:t>
      </w:r>
    </w:p>
    <w:p>
      <w:pPr>
        <w:keepNext/>
        <w:pStyle w:val="Heading 2"/>
        <w:keepLines w:val="on"/>
      </w:pPr>
      <w:r>
        <w:rPr>
          <w:rStyle w:val="Text26"/>
        </w:rPr>
        <w:bookmarkStart w:id="3205" w:name="mysqlckbk_CHP_7_SECT_9_3"/>
        <w:t/>
        <w:bookmarkEnd w:id="3205"/>
      </w:r>
      <w:r>
        <w:t>Discussion</w:t>
      </w:r>
    </w:p>
    <w:p>
      <w:pPr>
        <w:pStyle w:val="Normal"/>
      </w:pPr>
      <w:r>
        <w:t xml:space="preserve">Most </w:t>
      </w:r>
      <w:r>
        <w:rPr>
          <w:rStyle w:val="Text27"/>
        </w:rPr>
        <w:bookmarkStart w:id="3206" w:name="mysqlckbk_IDXTERM_1171"/>
        <w:t/>
        <w:bookmarkEnd w:id="3206"/>
        <w:bookmarkStart w:id="3207" w:name="mysqlckbk_IDXTERM_1172"/>
        <w:t/>
        <w:bookmarkEnd w:id="3207"/>
      </w:r>
      <w:r>
        <w:t xml:space="preserve">aggregate functions ignore </w:t>
      </w:r>
      <w:r>
        <w:rPr>
          <w:rStyle w:val="Text0"/>
        </w:rPr>
        <w:t>NULL</w:t>
      </w:r>
      <w:r>
        <w:t xml:space="preserve"> values. Suppose you have a table </w:t>
      </w:r>
      <w:r>
        <w:rPr>
          <w:rStyle w:val="Text0"/>
        </w:rPr>
        <w:t>expt</w:t>
      </w:r>
      <w:r>
        <w:t xml:space="preserve"> that records experimental results for subjects who are to be given four tests each and that lists the test score as </w:t>
      </w:r>
      <w:r>
        <w:rPr>
          <w:rStyle w:val="Text0"/>
        </w:rPr>
        <w:t>NULL</w:t>
      </w:r>
      <w:r>
        <w:t xml:space="preserve"> for those tests that have not yet been administered: </w:t>
      </w:r>
    </w:p>
    <w:p>
      <w:pPr>
        <w:pStyle w:val="Para 18"/>
      </w:pPr>
      <w:r>
        <w:bookmarkStart w:id="3208" w:name="I_7_tt862"/>
        <w:t/>
        <w:bookmarkEnd w:id="3208"/>
      </w:r>
    </w:p>
    <w:p>
      <w:pPr>
        <w:pStyle w:val="Para 02"/>
      </w:pPr>
      <w:r>
        <w:t xml:space="preserve">mysql&gt; </w:t>
        <w:br w:clear="none"/>
      </w:r>
      <w:r>
        <w:rPr>
          <w:rStyle w:val="Text1"/>
        </w:rPr>
        <w:t xml:space="preserve">SELECT subject, test, score FROM expt ORDER BY subject, test;</w:t>
        <w:br w:clear="none"/>
      </w:r>
      <w:r>
        <w:t xml:space="preserve"/>
        <w:br w:clear="none"/>
        <w:t xml:space="preserve">+---------+------+-------+</w:t>
        <w:br w:clear="none"/>
        <w:t xml:space="preserve">| subject | test | score |</w:t>
        <w:br w:clear="none"/>
        <w:t xml:space="preserve">+---------+------+-------+</w:t>
        <w:br w:clear="none"/>
        <w:t xml:space="preserve">| Jane    | A    |    47 |</w:t>
        <w:br w:clear="none"/>
        <w:t xml:space="preserve">| Jane    | B    |    50 |</w:t>
        <w:br w:clear="none"/>
        <w:t xml:space="preserve">| Jane    | C    |  NULL |</w:t>
        <w:br w:clear="none"/>
        <w:t xml:space="preserve">| Jane    | D    |  NULL |</w:t>
        <w:br w:clear="none"/>
        <w:t xml:space="preserve">| Marvin  | A    |    52 |</w:t>
        <w:br w:clear="none"/>
        <w:t xml:space="preserve">| Marvin  | B    |    45 |</w:t>
        <w:br w:clear="none"/>
        <w:t xml:space="preserve">| Marvin  | C    |    53 |</w:t>
        <w:br w:clear="none"/>
        <w:t xml:space="preserve">| Marvin  | D    |  NULL |</w:t>
        <w:br w:clear="none"/>
        <w:t xml:space="preserve">+---------+------+-------+</w:t>
        <w:br w:clear="none"/>
      </w:r>
    </w:p>
    <w:p>
      <w:pPr>
        <w:pStyle w:val="Normal"/>
      </w:pPr>
      <w:r>
        <w:t xml:space="preserve">By using a </w:t>
      </w:r>
      <w:r>
        <w:rPr>
          <w:rStyle w:val="Text0"/>
        </w:rPr>
        <w:t>GROUP</w:t>
      </w:r>
      <w:r>
        <w:t xml:space="preserve"> </w:t>
      </w:r>
      <w:r>
        <w:rPr>
          <w:rStyle w:val="Text0"/>
        </w:rPr>
        <w:t>BY</w:t>
      </w:r>
      <w:r>
        <w:t xml:space="preserve"> clause to arrange the rows by subject name, the number of tests taken by each subject, as well as the total, average, lowest, and highest score can be calculated like this, </w:t>
      </w:r>
    </w:p>
    <w:p>
      <w:pPr>
        <w:pStyle w:val="Para 18"/>
      </w:pPr>
      <w:r>
        <w:bookmarkStart w:id="3209" w:name="I_7_tt863"/>
        <w:t/>
        <w:bookmarkEnd w:id="3209"/>
      </w:r>
    </w:p>
    <w:p>
      <w:pPr>
        <w:pStyle w:val="Para 02"/>
      </w:pPr>
      <w:r>
        <w:t xml:space="preserve">mysql&gt; </w:t>
        <w:br w:clear="none"/>
      </w:r>
      <w:r>
        <w:rPr>
          <w:rStyle w:val="Text1"/>
        </w:rPr>
        <w:t xml:space="preserve">SELECT subject,</w:t>
        <w:br w:clear="none"/>
      </w:r>
      <w:r>
        <w:t xml:space="preserve"/>
        <w:br w:clear="none"/>
        <w:t xml:space="preserve">    -&gt; </w:t>
        <w:br w:clear="none"/>
      </w:r>
      <w:r>
        <w:rPr>
          <w:rStyle w:val="Text1"/>
        </w:rPr>
        <w:t xml:space="preserve">COUNT(score) AS n,</w:t>
        <w:br w:clear="none"/>
      </w:r>
      <w:r>
        <w:t xml:space="preserve"/>
        <w:br w:clear="none"/>
        <w:t xml:space="preserve">    -&gt; </w:t>
        <w:br w:clear="none"/>
      </w:r>
      <w:r>
        <w:rPr>
          <w:rStyle w:val="Text1"/>
        </w:rPr>
        <w:t xml:space="preserve">SUM(score) AS total,</w:t>
        <w:br w:clear="none"/>
      </w:r>
      <w:r>
        <w:t xml:space="preserve"/>
        <w:br w:clear="none"/>
        <w:t xml:space="preserve">    -&gt; </w:t>
        <w:br w:clear="none"/>
      </w:r>
      <w:r>
        <w:rPr>
          <w:rStyle w:val="Text1"/>
        </w:rPr>
        <w:t xml:space="preserve">AVG(score) AS average,</w:t>
        <w:br w:clear="none"/>
      </w:r>
      <w:r>
        <w:t xml:space="preserve"/>
        <w:br w:clear="none"/>
        <w:t xml:space="preserve">    -&gt; </w:t>
        <w:br w:clear="none"/>
      </w:r>
      <w:r>
        <w:rPr>
          <w:rStyle w:val="Text1"/>
        </w:rPr>
        <w:t xml:space="preserve">MIN(score) AS lowest,</w:t>
        <w:br w:clear="none"/>
      </w:r>
      <w:r>
        <w:t xml:space="preserve"/>
        <w:br w:clear="none"/>
        <w:t xml:space="preserve">    -&gt; </w:t>
        <w:br w:clear="none"/>
      </w:r>
      <w:r>
        <w:rPr>
          <w:rStyle w:val="Text1"/>
        </w:rPr>
        <w:t xml:space="preserve">MAX(score) AS highest</w:t>
        <w:br w:clear="none"/>
      </w:r>
      <w:r>
        <w:t xml:space="preserve"/>
        <w:br w:clear="none"/>
        <w:t xml:space="preserve">    -&gt; </w:t>
        <w:br w:clear="none"/>
      </w:r>
      <w:r>
        <w:rPr>
          <w:rStyle w:val="Text1"/>
        </w:rPr>
        <w:t xml:space="preserve">FROM expt GROUP BY subject;</w:t>
        <w:br w:clear="none"/>
      </w:r>
      <w:r>
        <w:t xml:space="preserve"/>
        <w:br w:clear="none"/>
        <w:t xml:space="preserve">+---------+---+-------+---------+--------+---------+</w:t>
        <w:br w:clear="none"/>
        <w:t xml:space="preserve">| subject | n | total | average | lowest | highest |</w:t>
        <w:br w:clear="none"/>
        <w:t xml:space="preserve">+---------+---+-------+---------+--------+---------+</w:t>
        <w:br w:clear="none"/>
        <w:t xml:space="preserve">| Jane    | 2 |    97 | 48.5000 |     47 |      50 |</w:t>
        <w:br w:clear="none"/>
        <w:t xml:space="preserve">| Marvin  | 3 |   150 | 50.0000 |     45 |      53 |</w:t>
        <w:br w:clear="none"/>
        <w:t xml:space="preserve">+---------+---+-------+---------+--------+---------+</w:t>
        <w:br w:clear="none"/>
      </w:r>
    </w:p>
    <w:p>
      <w:pPr>
        <w:pStyle w:val="Normal"/>
      </w:pPr>
      <w:r>
        <w:t xml:space="preserve">You can see from results in the column labeled </w:t>
      </w:r>
      <w:r>
        <w:rPr>
          <w:rStyle w:val="Text0"/>
        </w:rPr>
        <w:t>n</w:t>
      </w:r>
      <w:r>
        <w:t xml:space="preserve"> (number of tests) that the query counts only five values. Why? Because the values in that column correspond to the number of non-</w:t>
      </w:r>
      <w:r>
        <w:rPr>
          <w:rStyle w:val="Text0"/>
        </w:rPr>
        <w:t>NULL</w:t>
      </w:r>
      <w:r>
        <w:t xml:space="preserve"> test scores for each subject. The other summary columns display results that are calculated only from the non-</w:t>
      </w:r>
      <w:r>
        <w:rPr>
          <w:rStyle w:val="Text0"/>
        </w:rPr>
        <w:t>NULL</w:t>
      </w:r>
      <w:r>
        <w:t xml:space="preserve"> scores as well. </w:t>
      </w:r>
    </w:p>
    <w:p>
      <w:pPr>
        <w:pStyle w:val="Normal"/>
      </w:pPr>
      <w:r>
        <w:t xml:space="preserve">It makes a lot of sense for aggregate functions to ignore </w:t>
      </w:r>
      <w:r>
        <w:rPr>
          <w:rStyle w:val="Text0"/>
        </w:rPr>
        <w:t>NULL</w:t>
      </w:r>
      <w:r>
        <w:t xml:space="preserve"> values. If they followed the usual SQL arithmetic rules, adding </w:t>
      </w:r>
      <w:r>
        <w:rPr>
          <w:rStyle w:val="Text0"/>
        </w:rPr>
        <w:t>NULL</w:t>
      </w:r>
      <w:r>
        <w:t xml:space="preserve"> to any other value would produce a </w:t>
      </w:r>
      <w:r>
        <w:rPr>
          <w:rStyle w:val="Text0"/>
        </w:rPr>
        <w:t>NULL</w:t>
      </w:r>
      <w:r>
        <w:t xml:space="preserve"> result. That would make aggregate functions really difficult to use because you’d have to filter out </w:t>
      </w:r>
      <w:r>
        <w:rPr>
          <w:rStyle w:val="Text0"/>
        </w:rPr>
        <w:t>NULL</w:t>
      </w:r>
      <w:r>
        <w:t xml:space="preserve"> values yourself every time you performed a summary to avoid getting a </w:t>
      </w:r>
      <w:r>
        <w:rPr>
          <w:rStyle w:val="Text0"/>
        </w:rPr>
        <w:t>NULL</w:t>
      </w:r>
      <w:r>
        <w:t xml:space="preserve"> result. Ugh. By ignoring </w:t>
      </w:r>
      <w:r>
        <w:rPr>
          <w:rStyle w:val="Text0"/>
        </w:rPr>
        <w:t>NULL</w:t>
      </w:r>
      <w:r>
        <w:t xml:space="preserve"> values, aggregate functions become a lot more convenient. </w:t>
      </w:r>
    </w:p>
    <w:p>
      <w:pPr>
        <w:pStyle w:val="Normal"/>
      </w:pPr>
      <w:r>
        <w:t xml:space="preserve">However, be aware that even though aggregate functions may ignore </w:t>
      </w:r>
      <w:r>
        <w:rPr>
          <w:rStyle w:val="Text0"/>
        </w:rPr>
        <w:t>NULL</w:t>
      </w:r>
      <w:r>
        <w:t xml:space="preserve"> values, some of them can still produce </w:t>
      </w:r>
      <w:r>
        <w:rPr>
          <w:rStyle w:val="Text0"/>
        </w:rPr>
        <w:t>NULL</w:t>
      </w:r>
      <w:r>
        <w:t xml:space="preserve"> as a result. This happens if there’s nothing to summarize. The following query is the same as the previous one, with one small difference. It selects only </w:t>
      </w:r>
      <w:r>
        <w:rPr>
          <w:rStyle w:val="Text0"/>
        </w:rPr>
        <w:t>NULL</w:t>
      </w:r>
      <w:r>
        <w:t xml:space="preserve"> test scores, so there’s nothing for the aggregate functions to operate on: </w:t>
      </w:r>
    </w:p>
    <w:p>
      <w:pPr>
        <w:pStyle w:val="Para 18"/>
      </w:pPr>
      <w:r>
        <w:bookmarkStart w:id="3210" w:name="I_7_tt864"/>
        <w:t/>
        <w:bookmarkEnd w:id="3210"/>
      </w:r>
    </w:p>
    <w:p>
      <w:pPr>
        <w:pStyle w:val="Para 02"/>
      </w:pPr>
      <w:r>
        <w:t xml:space="preserve">mysql&gt; </w:t>
        <w:br w:clear="none"/>
      </w:r>
      <w:r>
        <w:rPr>
          <w:rStyle w:val="Text1"/>
        </w:rPr>
        <w:t xml:space="preserve">SELECT subject,</w:t>
        <w:br w:clear="none"/>
      </w:r>
      <w:r>
        <w:t xml:space="preserve"/>
        <w:br w:clear="none"/>
        <w:t xml:space="preserve">    -&gt; </w:t>
        <w:br w:clear="none"/>
      </w:r>
      <w:r>
        <w:rPr>
          <w:rStyle w:val="Text1"/>
        </w:rPr>
        <w:t xml:space="preserve">COUNT(score) AS n,</w:t>
        <w:br w:clear="none"/>
      </w:r>
      <w:r>
        <w:t xml:space="preserve"/>
        <w:br w:clear="none"/>
        <w:t xml:space="preserve">    -&gt; </w:t>
        <w:br w:clear="none"/>
      </w:r>
      <w:r>
        <w:rPr>
          <w:rStyle w:val="Text1"/>
        </w:rPr>
        <w:t xml:space="preserve">SUM(score) AS total,</w:t>
        <w:br w:clear="none"/>
      </w:r>
      <w:r>
        <w:t xml:space="preserve"/>
        <w:br w:clear="none"/>
        <w:t xml:space="preserve">    -&gt; </w:t>
        <w:br w:clear="none"/>
      </w:r>
      <w:r>
        <w:rPr>
          <w:rStyle w:val="Text1"/>
        </w:rPr>
        <w:t xml:space="preserve">AVG(score) AS average,</w:t>
        <w:br w:clear="none"/>
      </w:r>
      <w:r>
        <w:t xml:space="preserve"/>
        <w:br w:clear="none"/>
        <w:t xml:space="preserve">    -&gt; </w:t>
        <w:br w:clear="none"/>
      </w:r>
      <w:r>
        <w:rPr>
          <w:rStyle w:val="Text1"/>
        </w:rPr>
        <w:t xml:space="preserve">MIN(score) AS lowest,</w:t>
        <w:br w:clear="none"/>
      </w:r>
      <w:r>
        <w:t xml:space="preserve"/>
        <w:br w:clear="none"/>
        <w:t xml:space="preserve">    -&gt; </w:t>
        <w:br w:clear="none"/>
      </w:r>
      <w:r>
        <w:rPr>
          <w:rStyle w:val="Text1"/>
        </w:rPr>
        <w:t xml:space="preserve">MAX(score) AS highest</w:t>
        <w:br w:clear="none"/>
      </w:r>
      <w:r>
        <w:t xml:space="preserve"/>
        <w:br w:clear="none"/>
        <w:t xml:space="preserve">    -&gt; </w:t>
        <w:br w:clear="none"/>
      </w:r>
      <w:r>
        <w:rPr>
          <w:rStyle w:val="Text1"/>
        </w:rPr>
        <w:t xml:space="preserve">FROM expt WHERE score IS NULL GROUP BY subject;</w:t>
        <w:br w:clear="none"/>
      </w:r>
      <w:r>
        <w:t xml:space="preserve"/>
        <w:br w:clear="none"/>
        <w:t xml:space="preserve">+---------+---+-------+---------+--------+---------+</w:t>
        <w:br w:clear="none"/>
        <w:t xml:space="preserve">| subject | n | total | average | lowest | highest |</w:t>
        <w:br w:clear="none"/>
        <w:t xml:space="preserve">+---------+---+-------+---------+--------+---------+</w:t>
        <w:br w:clear="none"/>
        <w:t xml:space="preserve">| Jane    | 0 |     0 |    NULL |   NULL |    NULL |</w:t>
        <w:br w:clear="none"/>
        <w:t xml:space="preserve">| Marvin  | 0 |     0 |    NULL |   NULL |    NULL |</w:t>
        <w:br w:clear="none"/>
        <w:t xml:space="preserve">+---------+---+-------+---------+--------+---------+</w:t>
        <w:br w:clear="none"/>
      </w:r>
    </w:p>
    <w:p>
      <w:pPr>
        <w:pStyle w:val="Normal"/>
      </w:pPr>
      <w:r>
        <w:t xml:space="preserve">Even under these circumstances, the summary functions still return the most sensible value. The number of scores and total score per subject each are zero and are reported that way. </w:t>
      </w:r>
      <w:r>
        <w:rPr>
          <w:rStyle w:val="Text0"/>
        </w:rPr>
        <w:t>AVG( )</w:t>
      </w:r>
      <w:r>
        <w:t xml:space="preserve">, on the other hand, returns </w:t>
      </w:r>
      <w:r>
        <w:rPr>
          <w:rStyle w:val="Text0"/>
        </w:rPr>
        <w:t>NULL</w:t>
      </w:r>
      <w:r>
        <w:t xml:space="preserve">. An average is a ratio, calculated as a sum of values divided by the number of values. When there aren’t any values to summarize, the ratio is </w:t>
      </w:r>
      <w:r>
        <w:rPr>
          <w:rStyle w:val="Text0"/>
        </w:rPr>
        <w:t>0/0</w:t>
      </w:r>
      <w:r>
        <w:t xml:space="preserve">, which is undefined. </w:t>
      </w:r>
      <w:r>
        <w:rPr>
          <w:rStyle w:val="Text0"/>
        </w:rPr>
        <w:t>NULL</w:t>
      </w:r>
      <w:r>
        <w:t xml:space="preserve"> is therefore the most reasonable result for </w:t>
      </w:r>
      <w:r>
        <w:rPr>
          <w:rStyle w:val="Text0"/>
        </w:rPr>
        <w:t>AVG( )</w:t>
      </w:r>
      <w:r>
        <w:t xml:space="preserve"> to return. Similarly, </w:t>
      </w:r>
      <w:r>
        <w:rPr>
          <w:rStyle w:val="Text0"/>
        </w:rPr>
        <w:t>MIN( )</w:t>
      </w:r>
      <w:r>
        <w:t xml:space="preserve"> and </w:t>
      </w:r>
      <w:r>
        <w:rPr>
          <w:rStyle w:val="Text0"/>
        </w:rPr>
        <w:t>MAX( )</w:t>
      </w:r>
      <w:r>
        <w:t xml:space="preserve"> have nothing to work with, so they return </w:t>
      </w:r>
      <w:r>
        <w:rPr>
          <w:rStyle w:val="Text0"/>
        </w:rPr>
        <w:t>NULL</w:t>
      </w:r>
      <w:r>
        <w:t xml:space="preserve">. If you don’t want these functions to produce </w:t>
      </w:r>
      <w:r>
        <w:rPr>
          <w:rStyle w:val="Text0"/>
        </w:rPr>
        <w:t>NULL</w:t>
      </w:r>
      <w:r>
        <w:t xml:space="preserve"> in the query output, use </w:t>
      </w:r>
      <w:r>
        <w:rPr>
          <w:rStyle w:val="Text0"/>
        </w:rPr>
        <w:t>IFNULL( )</w:t>
      </w:r>
      <w:r>
        <w:t xml:space="preserve"> to map their results appropriately: </w:t>
      </w:r>
    </w:p>
    <w:p>
      <w:pPr>
        <w:pStyle w:val="Para 18"/>
      </w:pPr>
      <w:r>
        <w:bookmarkStart w:id="3211" w:name="I_7_tt865"/>
        <w:t/>
        <w:bookmarkEnd w:id="3211"/>
      </w:r>
    </w:p>
    <w:p>
      <w:pPr>
        <w:pStyle w:val="Para 02"/>
      </w:pPr>
      <w:r>
        <w:t xml:space="preserve">mysql&gt; </w:t>
        <w:br w:clear="none"/>
      </w:r>
      <w:r>
        <w:rPr>
          <w:rStyle w:val="Text1"/>
        </w:rPr>
        <w:t xml:space="preserve">SELECT subject,</w:t>
        <w:br w:clear="none"/>
      </w:r>
      <w:r>
        <w:t xml:space="preserve"/>
        <w:br w:clear="none"/>
        <w:t xml:space="preserve">    -&gt; </w:t>
        <w:br w:clear="none"/>
      </w:r>
      <w:r>
        <w:rPr>
          <w:rStyle w:val="Text1"/>
        </w:rPr>
        <w:t xml:space="preserve">COUNT(score) AS n,</w:t>
        <w:br w:clear="none"/>
      </w:r>
      <w:r>
        <w:t xml:space="preserve"/>
        <w:br w:clear="none"/>
        <w:t xml:space="preserve">    -&gt; </w:t>
        <w:br w:clear="none"/>
      </w:r>
      <w:r>
        <w:rPr>
          <w:rStyle w:val="Text1"/>
        </w:rPr>
        <w:t xml:space="preserve">SUM(score) AS total,</w:t>
        <w:br w:clear="none"/>
      </w:r>
      <w:r>
        <w:t xml:space="preserve"/>
        <w:br w:clear="none"/>
        <w:t xml:space="preserve">    -&gt; </w:t>
        <w:br w:clear="none"/>
      </w:r>
      <w:r>
        <w:rPr>
          <w:rStyle w:val="Text1"/>
        </w:rPr>
        <w:t xml:space="preserve">IFNULL(AVG(score),0) AS average,</w:t>
        <w:br w:clear="none"/>
      </w:r>
      <w:r>
        <w:t xml:space="preserve"/>
        <w:br w:clear="none"/>
        <w:t xml:space="preserve">    -&gt; </w:t>
        <w:br w:clear="none"/>
      </w:r>
      <w:r>
        <w:rPr>
          <w:rStyle w:val="Text1"/>
        </w:rPr>
        <w:t xml:space="preserve">IFNULL(MIN(score),'Unknown') AS lowest,</w:t>
        <w:br w:clear="none"/>
      </w:r>
      <w:r>
        <w:t xml:space="preserve"/>
        <w:br w:clear="none"/>
        <w:t xml:space="preserve">    -&gt; </w:t>
        <w:br w:clear="none"/>
      </w:r>
      <w:r>
        <w:rPr>
          <w:rStyle w:val="Text1"/>
        </w:rPr>
        <w:t xml:space="preserve">IFNULL(MAX(score),'Unknown') AS highest</w:t>
        <w:br w:clear="none"/>
      </w:r>
      <w:r>
        <w:t xml:space="preserve"/>
        <w:br w:clear="none"/>
        <w:t xml:space="preserve">    -&gt; </w:t>
        <w:br w:clear="none"/>
      </w:r>
      <w:r>
        <w:rPr>
          <w:rStyle w:val="Text1"/>
        </w:rPr>
        <w:t xml:space="preserve">FROM expt WHERE score IS NULL GROUP BY subject;</w:t>
        <w:br w:clear="none"/>
      </w:r>
      <w:r>
        <w:t xml:space="preserve"/>
        <w:br w:clear="none"/>
        <w:t xml:space="preserve">+---------+---+-------+---------+---------+---------+</w:t>
        <w:br w:clear="none"/>
        <w:t xml:space="preserve">| subject | n | total | average | lowest  | highest |</w:t>
        <w:br w:clear="none"/>
        <w:t xml:space="preserve">+---------+---+-------+---------+---------+---------+</w:t>
        <w:br w:clear="none"/>
        <w:t xml:space="preserve">| Jane    | 0 |     0 |       0 | Unknown | Unknown |</w:t>
        <w:br w:clear="none"/>
        <w:t xml:space="preserve">| Marvin  | 0 |     0 |       0 | Unknown | Unknown |</w:t>
        <w:br w:clear="none"/>
        <w:t xml:space="preserve">+---------+---+-------+---------+---------+---------+</w:t>
        <w:br w:clear="none"/>
      </w:r>
    </w:p>
    <w:p>
      <w:pPr>
        <w:pStyle w:val="Normal"/>
      </w:pPr>
      <w:r>
        <w:rPr>
          <w:rStyle w:val="Text0"/>
        </w:rPr>
        <w:t>COUNT( )</w:t>
      </w:r>
      <w:r>
        <w:rPr>
          <w:rStyle w:val="Text27"/>
        </w:rPr>
        <w:bookmarkStart w:id="3212" w:name="mysqlckbk_IDXTERM_1173"/>
        <w:t/>
        <w:bookmarkEnd w:id="3212"/>
        <w:bookmarkStart w:id="3213" w:name="mysqlckbk_IDXTERM_1174"/>
        <w:t/>
        <w:bookmarkEnd w:id="3213"/>
      </w:r>
      <w:r>
        <w:t xml:space="preserve"> is somewhat different with regard to </w:t>
      </w:r>
      <w:r>
        <w:rPr>
          <w:rStyle w:val="Text0"/>
        </w:rPr>
        <w:t>NULL</w:t>
      </w:r>
      <w:r>
        <w:t xml:space="preserve"> values than the other aggregate functions. Like other aggregate functions, </w:t>
      </w:r>
      <w:r>
        <w:rPr>
          <w:rStyle w:val="Text0"/>
        </w:rPr>
        <w:t>COUNT(</w:t>
      </w:r>
      <w:r>
        <w:rPr>
          <w:rStyle w:val="Text7"/>
        </w:rPr>
        <w:t>expr</w:t>
      </w:r>
      <w:r>
        <w:rPr>
          <w:rStyle w:val="Text0"/>
        </w:rPr>
        <w:t>)</w:t>
      </w:r>
      <w:r>
        <w:t xml:space="preserve"> counts only non-</w:t>
      </w:r>
      <w:r>
        <w:rPr>
          <w:rStyle w:val="Text0"/>
        </w:rPr>
        <w:t>NULL</w:t>
      </w:r>
      <w:r>
        <w:t xml:space="preserve"> values, but </w:t>
      </w:r>
      <w:r>
        <w:rPr>
          <w:rStyle w:val="Text0"/>
        </w:rPr>
        <w:t>COUNT(*)</w:t>
      </w:r>
      <w:r>
        <w:t xml:space="preserve"> counts rows, regardless of their content. You can see the difference between the forms of </w:t>
      </w:r>
      <w:r>
        <w:rPr>
          <w:rStyle w:val="Text0"/>
        </w:rPr>
        <w:t>COUNT( )</w:t>
      </w:r>
      <w:r>
        <w:t xml:space="preserve"> like this: </w:t>
      </w:r>
    </w:p>
    <w:p>
      <w:pPr>
        <w:pStyle w:val="Para 18"/>
      </w:pPr>
      <w:r>
        <w:bookmarkStart w:id="3214" w:name="I_7_tt866"/>
        <w:t/>
        <w:bookmarkEnd w:id="3214"/>
      </w:r>
    </w:p>
    <w:p>
      <w:pPr>
        <w:pStyle w:val="Para 02"/>
      </w:pPr>
      <w:r>
        <w:t xml:space="preserve">mysql&gt; </w:t>
        <w:br w:clear="none"/>
      </w:r>
      <w:r>
        <w:rPr>
          <w:rStyle w:val="Text1"/>
        </w:rPr>
        <w:t xml:space="preserve">SELECT COUNT(*), COUNT(score) FROM expt;</w:t>
        <w:br w:clear="none"/>
      </w:r>
      <w:r>
        <w:t xml:space="preserve"/>
        <w:br w:clear="none"/>
        <w:t xml:space="preserve">+----------+--------------+</w:t>
        <w:br w:clear="none"/>
        <w:t xml:space="preserve">| COUNT(*) | COUNT(score) |</w:t>
        <w:br w:clear="none"/>
        <w:t xml:space="preserve">+----------+--------------+</w:t>
        <w:br w:clear="none"/>
        <w:t xml:space="preserve">|        8 |            5 |</w:t>
        <w:br w:clear="none"/>
        <w:t xml:space="preserve">+----------+--------------+</w:t>
        <w:br w:clear="none"/>
      </w:r>
    </w:p>
    <w:p>
      <w:pPr>
        <w:pStyle w:val="Normal"/>
      </w:pPr>
      <w:r>
        <w:t xml:space="preserve">This tells us that there are eight rows in the </w:t>
      </w:r>
      <w:r>
        <w:rPr>
          <w:rStyle w:val="Text0"/>
        </w:rPr>
        <w:t>expt</w:t>
      </w:r>
      <w:r>
        <w:t xml:space="preserve"> table but that only five of them have the </w:t>
      </w:r>
      <w:r>
        <w:rPr>
          <w:rStyle w:val="Text0"/>
        </w:rPr>
        <w:t>score</w:t>
      </w:r>
      <w:r>
        <w:t xml:space="preserve"> value filled in. The different forms of </w:t>
      </w:r>
      <w:r>
        <w:rPr>
          <w:rStyle w:val="Text0"/>
        </w:rPr>
        <w:t>COUNT( )</w:t>
      </w:r>
      <w:r>
        <w:t xml:space="preserve"> can be very useful for counting missing values; just take the difference: </w:t>
      </w:r>
    </w:p>
    <w:p>
      <w:pPr>
        <w:pStyle w:val="Para 18"/>
      </w:pPr>
      <w:r>
        <w:bookmarkStart w:id="3215" w:name="I_7_tt867"/>
        <w:t/>
        <w:bookmarkEnd w:id="3215"/>
      </w:r>
    </w:p>
    <w:p>
      <w:pPr>
        <w:pStyle w:val="Para 02"/>
      </w:pPr>
      <w:r>
        <w:t xml:space="preserve">mysql&gt; </w:t>
        <w:br w:clear="none"/>
      </w:r>
      <w:r>
        <w:rPr>
          <w:rStyle w:val="Text1"/>
        </w:rPr>
        <w:t xml:space="preserve">SELECT COUNT(*) - COUNT(score) AS missing FROM expt;</w:t>
        <w:br w:clear="none"/>
      </w:r>
      <w:r>
        <w:t xml:space="preserve"/>
        <w:br w:clear="none"/>
        <w:t xml:space="preserve">+---------+</w:t>
        <w:br w:clear="none"/>
        <w:t xml:space="preserve">| missing |</w:t>
        <w:br w:clear="none"/>
        <w:t xml:space="preserve">+---------+</w:t>
        <w:br w:clear="none"/>
        <w:t xml:space="preserve">|       3 |</w:t>
        <w:br w:clear="none"/>
        <w:t xml:space="preserve">+---------+</w:t>
        <w:br w:clear="none"/>
      </w:r>
    </w:p>
    <w:p>
      <w:pPr>
        <w:pStyle w:val="Normal"/>
      </w:pPr>
      <w:r>
        <w:t xml:space="preserve">Missing and non-missing counts can be determined for subgroups as well. The following query does so for each subject. This provides a quick way to assess the extent to which the experiment has been completed: </w:t>
      </w:r>
    </w:p>
    <w:p>
      <w:pPr>
        <w:pStyle w:val="Para 18"/>
      </w:pPr>
      <w:r>
        <w:bookmarkStart w:id="3216" w:name="I_7_tt868"/>
        <w:t/>
        <w:bookmarkEnd w:id="3216"/>
      </w:r>
    </w:p>
    <w:p>
      <w:pPr>
        <w:pStyle w:val="Para 02"/>
      </w:pPr>
      <w:r>
        <w:t xml:space="preserve">mysql&gt; </w:t>
        <w:br w:clear="none"/>
      </w:r>
      <w:r>
        <w:rPr>
          <w:rStyle w:val="Text1"/>
        </w:rPr>
        <w:t xml:space="preserve">SELECT subject,</w:t>
        <w:br w:clear="none"/>
      </w:r>
      <w:r>
        <w:t xml:space="preserve"/>
        <w:br w:clear="none"/>
        <w:t xml:space="preserve">    -&gt; </w:t>
        <w:br w:clear="none"/>
      </w:r>
      <w:r>
        <w:rPr>
          <w:rStyle w:val="Text1"/>
        </w:rPr>
        <w:t xml:space="preserve">COUNT(*) AS total,</w:t>
        <w:br w:clear="none"/>
      </w:r>
      <w:r>
        <w:t xml:space="preserve"/>
        <w:br w:clear="none"/>
        <w:t xml:space="preserve">    -&gt; </w:t>
        <w:br w:clear="none"/>
      </w:r>
      <w:r>
        <w:rPr>
          <w:rStyle w:val="Text1"/>
        </w:rPr>
        <w:t xml:space="preserve">COUNT(score) AS 'non-missing',</w:t>
        <w:br w:clear="none"/>
      </w:r>
      <w:r>
        <w:t xml:space="preserve"/>
        <w:br w:clear="none"/>
        <w:t xml:space="preserve">    -&gt; </w:t>
        <w:br w:clear="none"/>
      </w:r>
      <w:r>
        <w:rPr>
          <w:rStyle w:val="Text1"/>
        </w:rPr>
        <w:t xml:space="preserve">COUNT(*) - COUNT(score) AS missing</w:t>
        <w:br w:clear="none"/>
      </w:r>
      <w:r>
        <w:t xml:space="preserve"/>
        <w:br w:clear="none"/>
        <w:t xml:space="preserve">    -&gt; </w:t>
        <w:br w:clear="none"/>
      </w:r>
      <w:r>
        <w:rPr>
          <w:rStyle w:val="Text1"/>
        </w:rPr>
        <w:t xml:space="preserve">FROM expt GROUP BY subject;</w:t>
        <w:br w:clear="none"/>
      </w:r>
      <w:r>
        <w:t xml:space="preserve"/>
        <w:br w:clear="none"/>
        <w:t xml:space="preserve">+---------+-------+-------------+---------+</w:t>
        <w:br w:clear="none"/>
        <w:t xml:space="preserve">| subject | total | non-missing | missing |</w:t>
        <w:br w:clear="none"/>
        <w:t xml:space="preserve">+---------+-------+-------------+---------+</w:t>
        <w:br w:clear="none"/>
        <w:t xml:space="preserve">| Jane    |     4 |           2 |       2 |</w:t>
        <w:br w:clear="none"/>
        <w:t xml:space="preserve">| Marvin  |     4 |           3 |       1 |</w:t>
        <w:br w:clear="none"/>
        <w:t xml:space="preserve">+---------+-------+-------------+---------+</w:t>
        <w:br w:clear="none"/>
      </w:r>
    </w:p>
    <w:p>
      <w:bookmarkStart w:id="3217" w:name="Top_of_ch07s10_html"/>
      <w:bookmarkStart w:id="3218" w:name="Selecting_Only_Groups_with_Certa"/>
      <w:bookmarkStart w:id="3219" w:name="Selecting_Only_Groups_with_Certa_1"/>
      <w:pPr>
        <w:keepNext/>
        <w:pStyle w:val="Heading 1"/>
        <w:pageBreakBefore w:val="on"/>
        <w:keepLines w:val="on"/>
      </w:pPr>
      <w:r>
        <w:rPr>
          <w:rStyle w:val="Text26"/>
        </w:rPr>
        <w:bookmarkStart w:id="3220" w:name="mysqlckbk_CHP_7_SECT_10"/>
        <w:t/>
        <w:bookmarkEnd w:id="3220"/>
      </w:r>
      <w:r>
        <w:t>Selecting Only Groups with Certain Characteristics</w:t>
      </w:r>
      <w:bookmarkEnd w:id="3217"/>
      <w:bookmarkEnd w:id="3218"/>
      <w:bookmarkEnd w:id="3219"/>
    </w:p>
    <w:p>
      <w:pPr>
        <w:keepNext/>
        <w:pStyle w:val="Heading 2"/>
        <w:keepLines w:val="on"/>
      </w:pPr>
      <w:r>
        <w:rPr>
          <w:rStyle w:val="Text26"/>
        </w:rPr>
        <w:bookmarkStart w:id="3221" w:name="mysqlckbk_CHP_7_SECT_10_1"/>
        <w:t/>
        <w:bookmarkEnd w:id="3221"/>
      </w:r>
      <w:r>
        <w:t>Problem</w:t>
      </w:r>
    </w:p>
    <w:p>
      <w:pPr>
        <w:pStyle w:val="Normal"/>
      </w:pPr>
      <w:r>
        <w:rPr>
          <w:rStyle w:val="Text27"/>
        </w:rPr>
        <w:bookmarkStart w:id="3222" w:name="mysqlckbk_IDXTERM_1175"/>
        <w:t/>
        <w:bookmarkEnd w:id="3222"/>
        <w:bookmarkStart w:id="3223" w:name="mysqlckbk_IDXTERM_1176"/>
        <w:t/>
        <w:bookmarkEnd w:id="3223"/>
      </w:r>
      <w:r>
        <w:t xml:space="preserve">You want to calculate group summaries, but display the results only for those groups that match certain criteria. </w:t>
      </w:r>
    </w:p>
    <w:p>
      <w:pPr>
        <w:keepNext/>
        <w:pStyle w:val="Heading 2"/>
        <w:keepLines w:val="on"/>
      </w:pPr>
      <w:r>
        <w:rPr>
          <w:rStyle w:val="Text26"/>
        </w:rPr>
        <w:bookmarkStart w:id="3224" w:name="mysqlckbk_CHP_7_SECT_10_2"/>
        <w:t/>
        <w:bookmarkEnd w:id="3224"/>
      </w:r>
      <w:r>
        <w:t>Solution</w:t>
      </w:r>
    </w:p>
    <w:p>
      <w:pPr>
        <w:pStyle w:val="Normal"/>
      </w:pPr>
      <w:r>
        <w:t xml:space="preserve">Use a </w:t>
      </w:r>
      <w:r>
        <w:rPr>
          <w:rStyle w:val="Text0"/>
        </w:rPr>
        <w:t>HAVING</w:t>
      </w:r>
      <w:r>
        <w:rPr>
          <w:rStyle w:val="Text27"/>
        </w:rPr>
        <w:bookmarkStart w:id="3225" w:name="mysqlckbk_IDXTERM_1177"/>
        <w:t/>
        <w:bookmarkEnd w:id="3225"/>
      </w:r>
      <w:r>
        <w:t xml:space="preserve"> clause. </w:t>
      </w:r>
    </w:p>
    <w:p>
      <w:pPr>
        <w:keepNext/>
        <w:pStyle w:val="Heading 2"/>
        <w:keepLines w:val="on"/>
      </w:pPr>
      <w:r>
        <w:rPr>
          <w:rStyle w:val="Text26"/>
        </w:rPr>
        <w:bookmarkStart w:id="3226" w:name="mysqlckbk_CHP_7_SECT_10_3"/>
        <w:t/>
        <w:bookmarkEnd w:id="3226"/>
      </w:r>
      <w:r>
        <w:t>Discussion</w:t>
      </w:r>
    </w:p>
    <w:p>
      <w:pPr>
        <w:pStyle w:val="Normal"/>
      </w:pPr>
      <w:r>
        <w:t xml:space="preserve">You’re familiar with the use of </w:t>
      </w:r>
      <w:r>
        <w:rPr>
          <w:rStyle w:val="Text0"/>
        </w:rPr>
        <w:t>WHERE</w:t>
      </w:r>
      <w:r>
        <w:rPr>
          <w:rStyle w:val="Text27"/>
        </w:rPr>
        <w:bookmarkStart w:id="3227" w:name="mysqlckbk_IDXTERM_1178"/>
        <w:t/>
        <w:bookmarkEnd w:id="3227"/>
      </w:r>
      <w:r>
        <w:t xml:space="preserve"> to specify conditions that individual records must satisfy to be selected by a query. It’s natural, therefore, to use </w:t>
      </w:r>
      <w:r>
        <w:rPr>
          <w:rStyle w:val="Text0"/>
        </w:rPr>
        <w:t>WHERE</w:t>
      </w:r>
      <w:r>
        <w:t xml:space="preserve"> to write conditions that involve summary values. The only trouble is that it doesn’t work. If you want to identify drivers in the </w:t>
      </w:r>
      <w:r>
        <w:rPr>
          <w:rStyle w:val="Text0"/>
        </w:rPr>
        <w:t>driver_log</w:t>
      </w:r>
      <w:r>
        <w:t xml:space="preserve"> table who drove more than three days, you’d probably first think to write the query like this: </w:t>
      </w:r>
    </w:p>
    <w:p>
      <w:pPr>
        <w:pStyle w:val="Para 18"/>
      </w:pPr>
      <w:r>
        <w:bookmarkStart w:id="3228" w:name="I_7_tt869"/>
        <w:t/>
        <w:bookmarkEnd w:id="3228"/>
      </w:r>
    </w:p>
    <w:p>
      <w:pPr>
        <w:pStyle w:val="Para 02"/>
      </w:pPr>
      <w:r>
        <w:t xml:space="preserve">mysql&gt; </w:t>
        <w:br w:clear="none"/>
      </w:r>
      <w:r>
        <w:rPr>
          <w:rStyle w:val="Text1"/>
        </w:rPr>
        <w:t xml:space="preserve">SELECT COUNT(*), name</w:t>
        <w:br w:clear="none"/>
      </w:r>
      <w:r>
        <w:t xml:space="preserve"/>
        <w:br w:clear="none"/>
        <w:t xml:space="preserve">    -&gt; </w:t>
        <w:br w:clear="none"/>
      </w:r>
      <w:r>
        <w:rPr>
          <w:rStyle w:val="Text1"/>
        </w:rPr>
        <w:t xml:space="preserve">FROM driver_log</w:t>
        <w:br w:clear="none"/>
      </w:r>
      <w:r>
        <w:t xml:space="preserve"/>
        <w:br w:clear="none"/>
        <w:t xml:space="preserve">    -&gt; </w:t>
        <w:br w:clear="none"/>
      </w:r>
      <w:r>
        <w:rPr>
          <w:rStyle w:val="Text1"/>
        </w:rPr>
        <w:t xml:space="preserve">WHERE COUNT(*) &gt; 3</w:t>
        <w:br w:clear="none"/>
      </w:r>
      <w:r>
        <w:t xml:space="preserve"/>
        <w:br w:clear="none"/>
        <w:t xml:space="preserve">    -&gt; </w:t>
        <w:br w:clear="none"/>
      </w:r>
      <w:r>
        <w:rPr>
          <w:rStyle w:val="Text1"/>
        </w:rPr>
        <w:t xml:space="preserve">GROUP BY name;</w:t>
        <w:br w:clear="none"/>
      </w:r>
      <w:r>
        <w:t xml:space="preserve"/>
        <w:br w:clear="none"/>
        <w:t xml:space="preserve">ERROR 1111 at line 1: Invalid use of group function</w:t>
        <w:br w:clear="none"/>
      </w:r>
    </w:p>
    <w:p>
      <w:pPr>
        <w:pStyle w:val="Normal"/>
      </w:pPr>
      <w:r>
        <w:t xml:space="preserve">The problem here is that </w:t>
      </w:r>
      <w:r>
        <w:rPr>
          <w:rStyle w:val="Text0"/>
        </w:rPr>
        <w:t>WHERE</w:t>
      </w:r>
      <w:r>
        <w:t xml:space="preserve"> specifies the initial constraints that determine which rows to select, but the value of </w:t>
      </w:r>
      <w:r>
        <w:rPr>
          <w:rStyle w:val="Text0"/>
        </w:rPr>
        <w:t>COUNT( )</w:t>
      </w:r>
      <w:r>
        <w:t xml:space="preserve"> can be determined only after the rows have been selected. The solution is to put the </w:t>
      </w:r>
      <w:r>
        <w:rPr>
          <w:rStyle w:val="Text0"/>
        </w:rPr>
        <w:t>COUNT( )</w:t>
      </w:r>
      <w:r>
        <w:t xml:space="preserve"> expression in a </w:t>
      </w:r>
      <w:r>
        <w:rPr>
          <w:rStyle w:val="Text0"/>
        </w:rPr>
        <w:t>HAVING</w:t>
      </w:r>
      <w:r>
        <w:t xml:space="preserve"> clause instead. </w:t>
      </w:r>
      <w:r>
        <w:rPr>
          <w:rStyle w:val="Text0"/>
        </w:rPr>
        <w:t>HAVING</w:t>
      </w:r>
      <w:r>
        <w:t xml:space="preserve"> is analogous to </w:t>
      </w:r>
      <w:r>
        <w:rPr>
          <w:rStyle w:val="Text0"/>
        </w:rPr>
        <w:t>WHERE</w:t>
      </w:r>
      <w:r>
        <w:t xml:space="preserve">, but it applies to group characteristics rather than to single records. That is, </w:t>
      </w:r>
      <w:r>
        <w:rPr>
          <w:rStyle w:val="Text0"/>
        </w:rPr>
        <w:t>HAVING</w:t>
      </w:r>
      <w:r>
        <w:t xml:space="preserve"> operates on the already-selected-and-grouped set of rows, applying additional constraints based on aggregate function results that aren’t known during the initial selection process. The preceding query therefore should be written like this: </w:t>
      </w:r>
    </w:p>
    <w:p>
      <w:pPr>
        <w:pStyle w:val="Para 18"/>
      </w:pPr>
      <w:r>
        <w:bookmarkStart w:id="3229" w:name="I_7_tt870"/>
        <w:t/>
        <w:bookmarkEnd w:id="3229"/>
      </w:r>
    </w:p>
    <w:p>
      <w:pPr>
        <w:pStyle w:val="Para 02"/>
      </w:pPr>
      <w:r>
        <w:t xml:space="preserve">mysql&gt; </w:t>
        <w:br w:clear="none"/>
      </w:r>
      <w:r>
        <w:rPr>
          <w:rStyle w:val="Text1"/>
        </w:rPr>
        <w:t xml:space="preserve">SELECT COUNT(*), name</w:t>
        <w:br w:clear="none"/>
      </w:r>
      <w:r>
        <w:t xml:space="preserve"/>
        <w:br w:clear="none"/>
        <w:t xml:space="preserve">    -&gt; </w:t>
        <w:br w:clear="none"/>
      </w:r>
      <w:r>
        <w:rPr>
          <w:rStyle w:val="Text1"/>
        </w:rPr>
        <w:t xml:space="preserve">FROM driver_log</w:t>
        <w:br w:clear="none"/>
      </w:r>
      <w:r>
        <w:t xml:space="preserve"/>
        <w:br w:clear="none"/>
        <w:t xml:space="preserve">    -&gt; </w:t>
        <w:br w:clear="none"/>
      </w:r>
      <w:r>
        <w:rPr>
          <w:rStyle w:val="Text1"/>
        </w:rPr>
        <w:t xml:space="preserve">GROUP BY name</w:t>
        <w:br w:clear="none"/>
      </w:r>
      <w:r>
        <w:t xml:space="preserve"/>
        <w:br w:clear="none"/>
        <w:t xml:space="preserve">    -&gt; </w:t>
        <w:br w:clear="none"/>
      </w:r>
      <w:r>
        <w:rPr>
          <w:rStyle w:val="Text1"/>
        </w:rPr>
        <w:t xml:space="preserve">HAVING COUNT(*) &gt; 3;</w:t>
        <w:br w:clear="none"/>
      </w:r>
      <w:r>
        <w:t xml:space="preserve"/>
        <w:br w:clear="none"/>
        <w:t xml:space="preserve">+----------+-------+</w:t>
        <w:br w:clear="none"/>
        <w:t xml:space="preserve">| COUNT(*) | name  |</w:t>
        <w:br w:clear="none"/>
        <w:t xml:space="preserve">+----------+-------+</w:t>
        <w:br w:clear="none"/>
        <w:t xml:space="preserve">|        5 | Henry |</w:t>
        <w:br w:clear="none"/>
        <w:t xml:space="preserve">+----------+-------+</w:t>
        <w:br w:clear="none"/>
      </w:r>
    </w:p>
    <w:p>
      <w:pPr>
        <w:pStyle w:val="Normal"/>
      </w:pPr>
      <w:r>
        <w:t xml:space="preserve">When you use </w:t>
      </w:r>
      <w:r>
        <w:rPr>
          <w:rStyle w:val="Text0"/>
        </w:rPr>
        <w:t>HAVING</w:t>
      </w:r>
      <w:r>
        <w:t xml:space="preserve">, you can still include a </w:t>
      </w:r>
      <w:r>
        <w:rPr>
          <w:rStyle w:val="Text0"/>
        </w:rPr>
        <w:t>WHERE</w:t>
      </w:r>
      <w:r>
        <w:t xml:space="preserve"> clause—but only to select rows, not to test summary values. </w:t>
      </w:r>
    </w:p>
    <w:p>
      <w:pPr>
        <w:pStyle w:val="Normal"/>
      </w:pPr>
      <w:r>
        <w:rPr>
          <w:rStyle w:val="Text0"/>
        </w:rPr>
        <w:t>HAVING</w:t>
      </w:r>
      <w:r>
        <w:t xml:space="preserve"> can refer to aliases, so the previous query can be rewritten like this: </w:t>
      </w:r>
    </w:p>
    <w:p>
      <w:pPr>
        <w:pStyle w:val="Para 18"/>
      </w:pPr>
      <w:r>
        <w:bookmarkStart w:id="3230" w:name="I_7_tt871"/>
        <w:t/>
        <w:bookmarkEnd w:id="3230"/>
      </w:r>
    </w:p>
    <w:p>
      <w:pPr>
        <w:pStyle w:val="Para 02"/>
      </w:pPr>
      <w:r>
        <w:t xml:space="preserve">mysql&gt; </w:t>
        <w:br w:clear="none"/>
      </w:r>
      <w:r>
        <w:rPr>
          <w:rStyle w:val="Text1"/>
        </w:rPr>
        <w:t xml:space="preserve">SELECT COUNT(*) AS count, name</w:t>
        <w:br w:clear="none"/>
      </w:r>
      <w:r>
        <w:t xml:space="preserve"/>
        <w:br w:clear="none"/>
        <w:t xml:space="preserve">    -&gt; </w:t>
        <w:br w:clear="none"/>
      </w:r>
      <w:r>
        <w:rPr>
          <w:rStyle w:val="Text1"/>
        </w:rPr>
        <w:t xml:space="preserve">FROM driver_log</w:t>
        <w:br w:clear="none"/>
      </w:r>
      <w:r>
        <w:t xml:space="preserve"/>
        <w:br w:clear="none"/>
        <w:t xml:space="preserve">    -&gt; </w:t>
        <w:br w:clear="none"/>
      </w:r>
      <w:r>
        <w:rPr>
          <w:rStyle w:val="Text1"/>
        </w:rPr>
        <w:t xml:space="preserve">GROUP BY name</w:t>
        <w:br w:clear="none"/>
      </w:r>
      <w:r>
        <w:t xml:space="preserve"/>
        <w:br w:clear="none"/>
        <w:t xml:space="preserve">    -&gt; </w:t>
        <w:br w:clear="none"/>
      </w:r>
      <w:r>
        <w:rPr>
          <w:rStyle w:val="Text1"/>
        </w:rPr>
        <w:t xml:space="preserve">HAVING count &gt; 3;</w:t>
        <w:br w:clear="none"/>
      </w:r>
      <w:r>
        <w:t xml:space="preserve"/>
        <w:br w:clear="none"/>
        <w:t xml:space="preserve">+-------+-------+</w:t>
        <w:br w:clear="none"/>
        <w:t xml:space="preserve">| count | name  |</w:t>
        <w:br w:clear="none"/>
        <w:t xml:space="preserve">+-------+-------+</w:t>
        <w:br w:clear="none"/>
        <w:t xml:space="preserve">|     5 | Henry |</w:t>
        <w:br w:clear="none"/>
        <w:t xml:space="preserve">+-------+-------+</w:t>
        <w:br w:clear="none"/>
      </w:r>
    </w:p>
    <w:p>
      <w:bookmarkStart w:id="3231" w:name="Top_of_ch07s11_html"/>
      <w:bookmarkStart w:id="3232" w:name="Determining_Whether_Values_are_U"/>
      <w:bookmarkStart w:id="3233" w:name="Determining_Whether_Values_are_U_1"/>
      <w:pPr>
        <w:keepNext/>
        <w:pStyle w:val="Heading 1"/>
        <w:pageBreakBefore w:val="on"/>
        <w:keepLines w:val="on"/>
      </w:pPr>
      <w:r>
        <w:rPr>
          <w:rStyle w:val="Text26"/>
        </w:rPr>
        <w:bookmarkStart w:id="3234" w:name="mysqlckbk_CHP_7_SECT_11"/>
        <w:t/>
        <w:bookmarkEnd w:id="3234"/>
      </w:r>
      <w:r>
        <w:t>Determining Whether Values are Unique</w:t>
      </w:r>
      <w:bookmarkEnd w:id="3231"/>
      <w:bookmarkEnd w:id="3232"/>
      <w:bookmarkEnd w:id="3233"/>
    </w:p>
    <w:p>
      <w:pPr>
        <w:keepNext/>
        <w:pStyle w:val="Heading 2"/>
        <w:keepLines w:val="on"/>
      </w:pPr>
      <w:r>
        <w:rPr>
          <w:rStyle w:val="Text26"/>
        </w:rPr>
        <w:bookmarkStart w:id="3235" w:name="mysqlckbk_CHP_7_SECT_11_1"/>
        <w:t/>
        <w:bookmarkEnd w:id="3235"/>
      </w:r>
      <w:r>
        <w:t>Problem</w:t>
      </w:r>
    </w:p>
    <w:p>
      <w:pPr>
        <w:pStyle w:val="Normal"/>
      </w:pPr>
      <w:r>
        <w:t>You want to know whether table values are unique.</w:t>
      </w:r>
    </w:p>
    <w:p>
      <w:pPr>
        <w:keepNext/>
        <w:pStyle w:val="Heading 2"/>
        <w:keepLines w:val="on"/>
      </w:pPr>
      <w:r>
        <w:rPr>
          <w:rStyle w:val="Text26"/>
        </w:rPr>
        <w:bookmarkStart w:id="3236" w:name="mysqlckbk_CHP_7_SECT_11_2"/>
        <w:t/>
        <w:bookmarkEnd w:id="3236"/>
      </w:r>
      <w:r>
        <w:t>Solution</w:t>
      </w:r>
    </w:p>
    <w:p>
      <w:pPr>
        <w:pStyle w:val="Normal"/>
      </w:pPr>
      <w:r>
        <w:t xml:space="preserve">Use </w:t>
      </w:r>
      <w:r>
        <w:rPr>
          <w:rStyle w:val="Text27"/>
        </w:rPr>
        <w:bookmarkStart w:id="3237" w:name="mysqlckbk_IDXTERM_1179"/>
        <w:t/>
        <w:bookmarkEnd w:id="3237"/>
        <w:bookmarkStart w:id="3238" w:name="mysqlckbk_IDXTERM_1180"/>
        <w:t/>
        <w:bookmarkEnd w:id="3238"/>
        <w:bookmarkStart w:id="3239" w:name="mysqlckbk_IDXTERM_1181"/>
        <w:t/>
        <w:bookmarkEnd w:id="3239"/>
      </w:r>
      <w:r>
        <w:rPr>
          <w:rStyle w:val="Text0"/>
        </w:rPr>
        <w:t>HAVING</w:t>
      </w:r>
      <w:r>
        <w:t xml:space="preserve"> in conjunction with </w:t>
      </w:r>
      <w:r>
        <w:rPr>
          <w:rStyle w:val="Text0"/>
        </w:rPr>
        <w:t>COUNT( )</w:t>
      </w:r>
      <w:r>
        <w:t xml:space="preserve">. </w:t>
      </w:r>
    </w:p>
    <w:p>
      <w:pPr>
        <w:keepNext/>
        <w:pStyle w:val="Heading 2"/>
        <w:keepLines w:val="on"/>
      </w:pPr>
      <w:r>
        <w:rPr>
          <w:rStyle w:val="Text26"/>
        </w:rPr>
        <w:bookmarkStart w:id="3240" w:name="mysqlckbk_CHP_7_SECT_11_3"/>
        <w:t/>
        <w:bookmarkEnd w:id="3240"/>
      </w:r>
      <w:r>
        <w:t>Discussion</w:t>
      </w:r>
    </w:p>
    <w:p>
      <w:pPr>
        <w:pStyle w:val="Normal"/>
      </w:pPr>
      <w:r>
        <w:t xml:space="preserve">You can use </w:t>
      </w:r>
      <w:r>
        <w:rPr>
          <w:rStyle w:val="Text0"/>
        </w:rPr>
        <w:t>HAVING</w:t>
      </w:r>
      <w:r>
        <w:t xml:space="preserve"> to find unique values in situations to which </w:t>
      </w:r>
      <w:r>
        <w:rPr>
          <w:rStyle w:val="Text0"/>
        </w:rPr>
        <w:t>DISTINCT</w:t>
      </w:r>
      <w:r>
        <w:t xml:space="preserve"> does not apply. </w:t>
      </w:r>
      <w:r>
        <w:rPr>
          <w:rStyle w:val="Text0"/>
        </w:rPr>
        <w:t>DISTINCT</w:t>
      </w:r>
      <w:r>
        <w:t xml:space="preserve"> eliminates duplicates, but doesn’t show which values actually were duplicated in the original data. </w:t>
      </w:r>
      <w:r>
        <w:rPr>
          <w:rStyle w:val="Text0"/>
        </w:rPr>
        <w:t>HAVING</w:t>
      </w:r>
      <w:r>
        <w:t xml:space="preserve"> can tell you which values were unique or non-unique. </w:t>
      </w:r>
    </w:p>
    <w:p>
      <w:pPr>
        <w:pStyle w:val="Normal"/>
      </w:pPr>
      <w:r>
        <w:t xml:space="preserve">The following queries show the days on which only one driver was active, and the days on which more than one driver was active. They’re based on using </w:t>
      </w:r>
      <w:r>
        <w:rPr>
          <w:rStyle w:val="Text0"/>
        </w:rPr>
        <w:t>HAVING</w:t>
      </w:r>
      <w:r>
        <w:t xml:space="preserve"> and </w:t>
      </w:r>
      <w:r>
        <w:rPr>
          <w:rStyle w:val="Text0"/>
        </w:rPr>
        <w:t>COUNT( )</w:t>
      </w:r>
      <w:r>
        <w:t xml:space="preserve"> to determine which </w:t>
      </w:r>
      <w:r>
        <w:rPr>
          <w:rStyle w:val="Text0"/>
        </w:rPr>
        <w:t>trav_date</w:t>
      </w:r>
      <w:r>
        <w:t xml:space="preserve"> values are unique or non-unique: </w:t>
      </w:r>
    </w:p>
    <w:p>
      <w:pPr>
        <w:pStyle w:val="Para 18"/>
      </w:pPr>
      <w:r>
        <w:bookmarkStart w:id="3241" w:name="I_7_tt872"/>
        <w:t/>
        <w:bookmarkEnd w:id="3241"/>
      </w:r>
    </w:p>
    <w:p>
      <w:pPr>
        <w:pStyle w:val="Para 02"/>
      </w:pPr>
      <w:r>
        <w:t xml:space="preserve">mysql&gt; </w:t>
        <w:br w:clear="none"/>
      </w:r>
      <w:r>
        <w:rPr>
          <w:rStyle w:val="Text1"/>
        </w:rPr>
        <w:t xml:space="preserve">SELECT trav_date, COUNT(trav_date)</w:t>
        <w:br w:clear="none"/>
      </w:r>
      <w:r>
        <w:t xml:space="preserve"/>
        <w:br w:clear="none"/>
        <w:t xml:space="preserve">    -&gt; </w:t>
        <w:br w:clear="none"/>
      </w:r>
      <w:r>
        <w:rPr>
          <w:rStyle w:val="Text1"/>
        </w:rPr>
        <w:t xml:space="preserve">FROM driver_log</w:t>
        <w:br w:clear="none"/>
      </w:r>
      <w:r>
        <w:t xml:space="preserve"/>
        <w:br w:clear="none"/>
        <w:t xml:space="preserve">    -&gt; </w:t>
        <w:br w:clear="none"/>
      </w:r>
      <w:r>
        <w:rPr>
          <w:rStyle w:val="Text1"/>
        </w:rPr>
        <w:t xml:space="preserve">GROUP BY trav_date</w:t>
        <w:br w:clear="none"/>
      </w:r>
      <w:r>
        <w:t xml:space="preserve"/>
        <w:br w:clear="none"/>
        <w:t xml:space="preserve">    -&gt; </w:t>
        <w:br w:clear="none"/>
      </w:r>
      <w:r>
        <w:rPr>
          <w:rStyle w:val="Text1"/>
        </w:rPr>
        <w:t xml:space="preserve">HAVING COUNT(trav_date) = 1;</w:t>
        <w:br w:clear="none"/>
      </w:r>
      <w:r>
        <w:t xml:space="preserve"/>
        <w:br w:clear="none"/>
        <w:t xml:space="preserve">+------------+------------------+</w:t>
        <w:br w:clear="none"/>
        <w:t xml:space="preserve">| trav_date  | COUNT(trav_date) |</w:t>
        <w:br w:clear="none"/>
        <w:t xml:space="preserve">+------------+------------------+</w:t>
        <w:br w:clear="none"/>
        <w:t xml:space="preserve">| 2001-11-26 |                1 |</w:t>
        <w:br w:clear="none"/>
        <w:t xml:space="preserve">| 2001-11-27 |                1 |</w:t>
        <w:br w:clear="none"/>
        <w:t xml:space="preserve">| 2001-12-01 |                1 |</w:t>
        <w:br w:clear="none"/>
        <w:t xml:space="preserve">+------------+------------------+</w:t>
        <w:br w:clear="none"/>
        <w:t xml:space="preserve">mysql&gt; </w:t>
        <w:br w:clear="none"/>
      </w:r>
      <w:r>
        <w:rPr>
          <w:rStyle w:val="Text1"/>
        </w:rPr>
        <w:t xml:space="preserve">SELECT trav_date, COUNT(trav_date)</w:t>
        <w:br w:clear="none"/>
      </w:r>
      <w:r>
        <w:t xml:space="preserve"/>
        <w:br w:clear="none"/>
        <w:t xml:space="preserve">    -&gt; </w:t>
        <w:br w:clear="none"/>
      </w:r>
      <w:r>
        <w:rPr>
          <w:rStyle w:val="Text1"/>
        </w:rPr>
        <w:t xml:space="preserve">FROM driver_log</w:t>
        <w:br w:clear="none"/>
      </w:r>
      <w:r>
        <w:t xml:space="preserve"/>
        <w:br w:clear="none"/>
        <w:t xml:space="preserve">    -&gt; </w:t>
        <w:br w:clear="none"/>
      </w:r>
      <w:r>
        <w:rPr>
          <w:rStyle w:val="Text1"/>
        </w:rPr>
        <w:t xml:space="preserve">GROUP BY trav_date</w:t>
        <w:br w:clear="none"/>
      </w:r>
      <w:r>
        <w:t xml:space="preserve"/>
        <w:br w:clear="none"/>
        <w:t xml:space="preserve">    -&gt; </w:t>
        <w:br w:clear="none"/>
      </w:r>
      <w:r>
        <w:rPr>
          <w:rStyle w:val="Text1"/>
        </w:rPr>
        <w:t xml:space="preserve">HAVING COUNT(trav_date) &gt; 1;</w:t>
        <w:br w:clear="none"/>
      </w:r>
      <w:r>
        <w:t xml:space="preserve"/>
        <w:br w:clear="none"/>
        <w:t xml:space="preserve">+------------+------------------+</w:t>
        <w:br w:clear="none"/>
        <w:t xml:space="preserve">| trav_date  | COUNT(trav_date) |</w:t>
        <w:br w:clear="none"/>
        <w:t xml:space="preserve">+------------+------------------+</w:t>
        <w:br w:clear="none"/>
        <w:t xml:space="preserve">| 2001-11-29 |                3 |</w:t>
        <w:br w:clear="none"/>
        <w:t xml:space="preserve">| 2001-11-30 |                2 |</w:t>
        <w:br w:clear="none"/>
        <w:t xml:space="preserve">| 2001-12-02 |                2 |</w:t>
        <w:br w:clear="none"/>
        <w:t xml:space="preserve">+------------+------------------+</w:t>
        <w:br w:clear="none"/>
      </w:r>
    </w:p>
    <w:p>
      <w:pPr>
        <w:pStyle w:val="Normal"/>
      </w:pPr>
      <w:r>
        <w:t xml:space="preserve">This technique works for combinations of values, too. For example, to find message sender/recipient pairs between whom only one message was sent, look for combinations that occur only once in the </w:t>
      </w:r>
      <w:r>
        <w:rPr>
          <w:rStyle w:val="Text0"/>
        </w:rPr>
        <w:t>mail</w:t>
      </w:r>
      <w:r>
        <w:t xml:space="preserve"> table: </w:t>
      </w:r>
    </w:p>
    <w:p>
      <w:pPr>
        <w:pStyle w:val="Para 18"/>
      </w:pPr>
      <w:r>
        <w:bookmarkStart w:id="3242" w:name="I_7_tt873"/>
        <w:t/>
        <w:bookmarkEnd w:id="3242"/>
      </w:r>
    </w:p>
    <w:p>
      <w:pPr>
        <w:pStyle w:val="Para 02"/>
      </w:pPr>
      <w:r>
        <w:t xml:space="preserve">mysql&gt; </w:t>
        <w:br w:clear="none"/>
      </w:r>
      <w:r>
        <w:rPr>
          <w:rStyle w:val="Text1"/>
        </w:rPr>
        <w:t xml:space="preserve">SELECT srcuser, dstuser</w:t>
        <w:br w:clear="none"/>
      </w:r>
      <w:r>
        <w:t xml:space="preserve"/>
        <w:br w:clear="none"/>
        <w:t xml:space="preserve">    -&gt; </w:t>
        <w:br w:clear="none"/>
      </w:r>
      <w:r>
        <w:rPr>
          <w:rStyle w:val="Text1"/>
        </w:rPr>
        <w:t xml:space="preserve">FROM mail</w:t>
        <w:br w:clear="none"/>
      </w:r>
      <w:r>
        <w:t xml:space="preserve"/>
        <w:br w:clear="none"/>
        <w:t xml:space="preserve">    -&gt; </w:t>
        <w:br w:clear="none"/>
      </w:r>
      <w:r>
        <w:rPr>
          <w:rStyle w:val="Text1"/>
        </w:rPr>
        <w:t xml:space="preserve">GROUP BY srcuser, dstuser</w:t>
        <w:br w:clear="none"/>
      </w:r>
      <w:r>
        <w:t xml:space="preserve"/>
        <w:br w:clear="none"/>
        <w:t xml:space="preserve">    -&gt; </w:t>
        <w:br w:clear="none"/>
      </w:r>
      <w:r>
        <w:rPr>
          <w:rStyle w:val="Text1"/>
        </w:rPr>
        <w:t xml:space="preserve">HAVING COUNT(*) = 1;</w:t>
        <w:br w:clear="none"/>
      </w:r>
      <w:r>
        <w:t xml:space="preserve"/>
        <w:br w:clear="none"/>
        <w:t xml:space="preserve">+---------+---------+</w:t>
        <w:br w:clear="none"/>
        <w:t xml:space="preserve">| srcuser | dstuser |</w:t>
        <w:br w:clear="none"/>
        <w:t xml:space="preserve">+---------+---------+</w:t>
        <w:br w:clear="none"/>
        <w:t xml:space="preserve">| barb    | barb    |</w:t>
        <w:br w:clear="none"/>
        <w:t xml:space="preserve">| gene    | tricia  |</w:t>
        <w:br w:clear="none"/>
        <w:t xml:space="preserve">| phil    | barb    |</w:t>
        <w:br w:clear="none"/>
        <w:t xml:space="preserve">| tricia  | gene    |</w:t>
        <w:br w:clear="none"/>
        <w:t xml:space="preserve">| tricia  | phil    |</w:t>
        <w:br w:clear="none"/>
        <w:t xml:space="preserve">+---------+---------+</w:t>
        <w:br w:clear="none"/>
      </w:r>
    </w:p>
    <w:p>
      <w:pPr>
        <w:pStyle w:val="Normal"/>
      </w:pPr>
      <w:r>
        <w:t xml:space="preserve">Note that this query doesn’t print the count. The first two examples did so, to show that the counts were being used properly, but you can use a count in a </w:t>
      </w:r>
      <w:r>
        <w:rPr>
          <w:rStyle w:val="Text0"/>
        </w:rPr>
        <w:t>HAVING</w:t>
      </w:r>
      <w:r>
        <w:t xml:space="preserve"> clause without including it in the output column list. </w:t>
      </w:r>
    </w:p>
    <w:p>
      <w:bookmarkStart w:id="3243" w:name="Top_of_ch07s12_html"/>
      <w:bookmarkStart w:id="3244" w:name="Grouping_by_Expression_ResultsPr_1"/>
      <w:bookmarkStart w:id="3245" w:name="Grouping_by_Expression_ResultsPr"/>
      <w:pPr>
        <w:keepNext/>
        <w:pStyle w:val="Heading 1"/>
        <w:pageBreakBefore w:val="on"/>
        <w:keepLines w:val="on"/>
      </w:pPr>
      <w:r>
        <w:rPr>
          <w:rStyle w:val="Text26"/>
        </w:rPr>
        <w:bookmarkStart w:id="3246" w:name="mysqlckbk_CHP_7_SECT_12"/>
        <w:t/>
        <w:bookmarkEnd w:id="3246"/>
      </w:r>
      <w:r>
        <w:t>Grouping by Expression Results</w:t>
      </w:r>
      <w:bookmarkEnd w:id="3243"/>
      <w:bookmarkEnd w:id="3244"/>
      <w:bookmarkEnd w:id="3245"/>
    </w:p>
    <w:p>
      <w:pPr>
        <w:keepNext/>
        <w:pStyle w:val="Heading 2"/>
        <w:keepLines w:val="on"/>
      </w:pPr>
      <w:r>
        <w:rPr>
          <w:rStyle w:val="Text26"/>
        </w:rPr>
        <w:bookmarkStart w:id="3247" w:name="mysqlckbk_CHP_7_SECT_12_1"/>
        <w:t/>
        <w:bookmarkEnd w:id="3247"/>
      </w:r>
      <w:r>
        <w:t>Problem</w:t>
      </w:r>
    </w:p>
    <w:p>
      <w:pPr>
        <w:pStyle w:val="Normal"/>
      </w:pPr>
      <w:r>
        <w:rPr>
          <w:rStyle w:val="Text27"/>
        </w:rPr>
        <w:bookmarkStart w:id="3248" w:name="mysqlckbk_IDXTERM_1182"/>
        <w:t/>
        <w:bookmarkEnd w:id="3248"/>
        <w:bookmarkStart w:id="3249" w:name="mysqlckbk_IDXTERM_1183"/>
        <w:t/>
        <w:bookmarkEnd w:id="3249"/>
      </w:r>
      <w:r>
        <w:t xml:space="preserve">You want to group rows into subgroups based on values calculated from an expression. </w:t>
      </w:r>
    </w:p>
    <w:p>
      <w:pPr>
        <w:keepNext/>
        <w:pStyle w:val="Heading 2"/>
        <w:keepLines w:val="on"/>
      </w:pPr>
      <w:r>
        <w:rPr>
          <w:rStyle w:val="Text26"/>
        </w:rPr>
        <w:bookmarkStart w:id="3250" w:name="mysqlckbk_CHP_7_SECT_12_2"/>
        <w:t/>
        <w:bookmarkEnd w:id="3250"/>
      </w:r>
      <w:r>
        <w:t>Solution</w:t>
      </w:r>
    </w:p>
    <w:p>
      <w:pPr>
        <w:pStyle w:val="Normal"/>
      </w:pPr>
      <w:r>
        <w:t xml:space="preserve">Put the expression in the </w:t>
      </w:r>
      <w:r>
        <w:rPr>
          <w:rStyle w:val="Text0"/>
        </w:rPr>
        <w:t>GROUP</w:t>
      </w:r>
      <w:r>
        <w:rPr>
          <w:rStyle w:val="Text27"/>
        </w:rPr>
        <w:bookmarkStart w:id="3251" w:name="mysqlckbk_IDXTERM_1184"/>
        <w:t/>
        <w:bookmarkEnd w:id="3251"/>
      </w:r>
      <w:r>
        <w:t xml:space="preserve"> </w:t>
      </w:r>
      <w:r>
        <w:rPr>
          <w:rStyle w:val="Text0"/>
        </w:rPr>
        <w:t>BY</w:t>
      </w:r>
      <w:r>
        <w:t xml:space="preserve"> clause. For older versions of MySQL that don’t support </w:t>
      </w:r>
      <w:r>
        <w:rPr>
          <w:rStyle w:val="Text0"/>
        </w:rPr>
        <w:t>GROUP</w:t>
      </w:r>
      <w:r>
        <w:t xml:space="preserve"> </w:t>
      </w:r>
      <w:r>
        <w:rPr>
          <w:rStyle w:val="Text0"/>
        </w:rPr>
        <w:t>BY</w:t>
      </w:r>
      <w:r>
        <w:t xml:space="preserve"> expressions, use a workaround. </w:t>
      </w:r>
    </w:p>
    <w:p>
      <w:pPr>
        <w:keepNext/>
        <w:pStyle w:val="Heading 2"/>
        <w:keepLines w:val="on"/>
      </w:pPr>
      <w:r>
        <w:rPr>
          <w:rStyle w:val="Text26"/>
        </w:rPr>
        <w:bookmarkStart w:id="3252" w:name="mysqlckbk_CHP_7_SECT_12_3"/>
        <w:t/>
        <w:bookmarkEnd w:id="3252"/>
      </w:r>
      <w:r>
        <w:t>Discussion</w:t>
      </w:r>
    </w:p>
    <w:p>
      <w:pPr>
        <w:pStyle w:val="Normal"/>
      </w:pPr>
      <w:r>
        <w:rPr>
          <w:rStyle w:val="Text0"/>
        </w:rPr>
        <w:t>GROUP</w:t>
      </w:r>
      <w:r>
        <w:t xml:space="preserve"> </w:t>
      </w:r>
      <w:r>
        <w:rPr>
          <w:rStyle w:val="Text0"/>
        </w:rPr>
        <w:t>BY</w:t>
      </w:r>
      <w:r>
        <w:t xml:space="preserve"> shares the property with </w:t>
      </w:r>
      <w:r>
        <w:rPr>
          <w:rStyle w:val="Text0"/>
        </w:rPr>
        <w:t>ORDER</w:t>
      </w:r>
      <w:r>
        <w:t xml:space="preserve"> </w:t>
      </w:r>
      <w:r>
        <w:rPr>
          <w:rStyle w:val="Text0"/>
        </w:rPr>
        <w:t>BY</w:t>
      </w:r>
      <w:r>
        <w:t xml:space="preserve"> that as of MySQL 3.23.2 it can refer to expressions. This means you can use calculations as the basis for grouping. For example, to find the distribution of the length of state names, group by </w:t>
      </w:r>
      <w:r>
        <w:rPr>
          <w:rStyle w:val="Text0"/>
        </w:rPr>
        <w:t>LENGTH(name)</w:t>
      </w:r>
      <w:r>
        <w:t xml:space="preserve">: </w:t>
      </w:r>
    </w:p>
    <w:p>
      <w:pPr>
        <w:pStyle w:val="Para 18"/>
      </w:pPr>
      <w:r>
        <w:bookmarkStart w:id="3253" w:name="I_7_tt874"/>
        <w:t/>
        <w:bookmarkEnd w:id="3253"/>
      </w:r>
    </w:p>
    <w:p>
      <w:pPr>
        <w:pStyle w:val="Para 02"/>
      </w:pPr>
      <w:r>
        <w:t xml:space="preserve">mysql&gt; </w:t>
        <w:br w:clear="none"/>
      </w:r>
      <w:r>
        <w:rPr>
          <w:rStyle w:val="Text1"/>
        </w:rPr>
        <w:t xml:space="preserve">SELECT LENGTH(name), COUNT(*)</w:t>
        <w:br w:clear="none"/>
      </w:r>
      <w:r>
        <w:t xml:space="preserve"/>
        <w:br w:clear="none"/>
        <w:t xml:space="preserve">    -&gt; </w:t>
        <w:br w:clear="none"/>
      </w:r>
      <w:r>
        <w:rPr>
          <w:rStyle w:val="Text1"/>
        </w:rPr>
        <w:t xml:space="preserve">FROM states GROUP BY LENGTH(name);</w:t>
        <w:br w:clear="none"/>
      </w:r>
      <w:r>
        <w:t xml:space="preserve"/>
        <w:br w:clear="none"/>
        <w:t xml:space="preserve">+--------------+----------+</w:t>
        <w:br w:clear="none"/>
        <w:t xml:space="preserve">| LENGTH(name) | COUNT(*) |</w:t>
        <w:br w:clear="none"/>
        <w:t xml:space="preserve">+--------------+----------+</w:t>
        <w:br w:clear="none"/>
        <w:t xml:space="preserve">|            4 |        3 |</w:t>
        <w:br w:clear="none"/>
        <w:t xml:space="preserve">|            5 |        3 |</w:t>
        <w:br w:clear="none"/>
        <w:t xml:space="preserve">|            6 |        5 |</w:t>
        <w:br w:clear="none"/>
        <w:t xml:space="preserve">|            7 |        8 |</w:t>
        <w:br w:clear="none"/>
        <w:t xml:space="preserve">|            8 |       12 |</w:t>
        <w:br w:clear="none"/>
        <w:t xml:space="preserve">|            9 |        4 |</w:t>
        <w:br w:clear="none"/>
        <w:t xml:space="preserve">|           10 |        4 |</w:t>
        <w:br w:clear="none"/>
        <w:t xml:space="preserve">|           11 |        2 |</w:t>
        <w:br w:clear="none"/>
        <w:t xml:space="preserve">|           12 |        4 |</w:t>
        <w:br w:clear="none"/>
        <w:t xml:space="preserve">|           13 |        3 |</w:t>
        <w:br w:clear="none"/>
        <w:t xml:space="preserve">|           14 |        2 |</w:t>
        <w:br w:clear="none"/>
        <w:t xml:space="preserve">+--------------+----------+</w:t>
        <w:br w:clear="none"/>
      </w:r>
    </w:p>
    <w:p>
      <w:pPr>
        <w:pStyle w:val="Normal"/>
      </w:pPr>
      <w:r>
        <w:t xml:space="preserve">Prior to MySQL 3.23.2, you cannot use expressions in </w:t>
      </w:r>
      <w:r>
        <w:rPr>
          <w:rStyle w:val="Text0"/>
        </w:rPr>
        <w:t>GROUP</w:t>
      </w:r>
      <w:r>
        <w:t xml:space="preserve"> </w:t>
      </w:r>
      <w:r>
        <w:rPr>
          <w:rStyle w:val="Text0"/>
        </w:rPr>
        <w:t>BY</w:t>
      </w:r>
      <w:r>
        <w:t xml:space="preserve"> clauses, so the preceding query would fail. In </w:t>
      </w:r>
      <w:hyperlink w:anchor="Top_of_ch06s04_html" w:tooltip="Sorting Expression Results">
        <w:r>
          <w:rPr>
            <w:rStyle w:val="Text2"/>
          </w:rPr>
          <w:t>Recipe 6.4</w:t>
        </w:r>
      </w:hyperlink>
      <w:r>
        <w:t xml:space="preserve">, workarounds for this problem were given with regard to </w:t>
      </w:r>
      <w:r>
        <w:rPr>
          <w:rStyle w:val="Text0"/>
        </w:rPr>
        <w:t>ORDER</w:t>
      </w:r>
      <w:r>
        <w:t xml:space="preserve"> </w:t>
      </w:r>
      <w:r>
        <w:rPr>
          <w:rStyle w:val="Text0"/>
        </w:rPr>
        <w:t>BY</w:t>
      </w:r>
      <w:r>
        <w:t xml:space="preserve">, and the same methods apply to </w:t>
      </w:r>
      <w:r>
        <w:rPr>
          <w:rStyle w:val="Text0"/>
        </w:rPr>
        <w:t>GROUP</w:t>
      </w:r>
      <w:r>
        <w:t xml:space="preserve"> </w:t>
      </w:r>
      <w:r>
        <w:rPr>
          <w:rStyle w:val="Text0"/>
        </w:rPr>
        <w:t>BY</w:t>
      </w:r>
      <w:r>
        <w:t xml:space="preserve">. One workaround is to give the expression an </w:t>
      </w:r>
      <w:r>
        <w:rPr>
          <w:rStyle w:val="Text27"/>
        </w:rPr>
        <w:bookmarkStart w:id="3254" w:name="mysqlckbk_IDXTERM_1185"/>
        <w:t/>
        <w:bookmarkEnd w:id="3254"/>
      </w:r>
      <w:r>
        <w:t xml:space="preserve">alias in the output column list and refer to the alias in the </w:t>
      </w:r>
      <w:r>
        <w:rPr>
          <w:rStyle w:val="Text0"/>
        </w:rPr>
        <w:t>GROUP</w:t>
      </w:r>
      <w:r>
        <w:t xml:space="preserve"> </w:t>
      </w:r>
      <w:r>
        <w:rPr>
          <w:rStyle w:val="Text0"/>
        </w:rPr>
        <w:t>BY</w:t>
      </w:r>
      <w:r>
        <w:t xml:space="preserve"> clause: </w:t>
      </w:r>
    </w:p>
    <w:p>
      <w:pPr>
        <w:pStyle w:val="Para 18"/>
      </w:pPr>
      <w:r>
        <w:bookmarkStart w:id="3255" w:name="I_7_tt875"/>
        <w:t/>
        <w:bookmarkEnd w:id="3255"/>
      </w:r>
    </w:p>
    <w:p>
      <w:pPr>
        <w:pStyle w:val="Para 02"/>
      </w:pPr>
      <w:r>
        <w:t xml:space="preserve">mysql&gt; </w:t>
        <w:br w:clear="none"/>
      </w:r>
      <w:r>
        <w:rPr>
          <w:rStyle w:val="Text1"/>
        </w:rPr>
        <w:t xml:space="preserve">SELECT LENGTH(name) AS len, COUNT(*)</w:t>
        <w:br w:clear="none"/>
      </w:r>
      <w:r>
        <w:t xml:space="preserve"/>
        <w:br w:clear="none"/>
        <w:t xml:space="preserve">    -&gt; </w:t>
        <w:br w:clear="none"/>
      </w:r>
      <w:r>
        <w:rPr>
          <w:rStyle w:val="Text1"/>
        </w:rPr>
        <w:t xml:space="preserve">FROM states GROUP BY len;</w:t>
        <w:br w:clear="none"/>
      </w:r>
      <w:r>
        <w:t xml:space="preserve"/>
        <w:br w:clear="none"/>
        <w:t xml:space="preserve">+------+----------+</w:t>
        <w:br w:clear="none"/>
        <w:t xml:space="preserve">| len  | COUNT(*) |</w:t>
        <w:br w:clear="none"/>
        <w:t xml:space="preserve">+------+----------+</w:t>
        <w:br w:clear="none"/>
        <w:t xml:space="preserve">|    4 |        3 |</w:t>
        <w:br w:clear="none"/>
        <w:t xml:space="preserve">|    5 |        3 |</w:t>
        <w:br w:clear="none"/>
        <w:t xml:space="preserve">|    6 |        5 |</w:t>
        <w:br w:clear="none"/>
        <w:t xml:space="preserve">|    7 |        8 |</w:t>
        <w:br w:clear="none"/>
        <w:t xml:space="preserve">|    8 |       12 |</w:t>
        <w:br w:clear="none"/>
        <w:t xml:space="preserve">|    9 |        4 |</w:t>
        <w:br w:clear="none"/>
        <w:t xml:space="preserve">|   10 |        4 |</w:t>
        <w:br w:clear="none"/>
        <w:t xml:space="preserve">|   11 |        2 |</w:t>
        <w:br w:clear="none"/>
        <w:t xml:space="preserve">|   12 |        4 |</w:t>
        <w:br w:clear="none"/>
        <w:t xml:space="preserve">|   13 |        3 |</w:t>
        <w:br w:clear="none"/>
        <w:t xml:space="preserve">|   14 |        2 |</w:t>
        <w:br w:clear="none"/>
        <w:t xml:space="preserve">+------+----------+</w:t>
        <w:br w:clear="none"/>
      </w:r>
    </w:p>
    <w:p>
      <w:pPr>
        <w:pStyle w:val="Normal"/>
      </w:pPr>
      <w:r>
        <w:t xml:space="preserve">Another is to write the </w:t>
      </w:r>
      <w:r>
        <w:rPr>
          <w:rStyle w:val="Text0"/>
        </w:rPr>
        <w:t>GROUP</w:t>
      </w:r>
      <w:r>
        <w:t xml:space="preserve"> </w:t>
      </w:r>
      <w:r>
        <w:rPr>
          <w:rStyle w:val="Text0"/>
        </w:rPr>
        <w:t>BY</w:t>
      </w:r>
      <w:r>
        <w:t xml:space="preserve"> clause to refer to the output column position: </w:t>
      </w:r>
    </w:p>
    <w:p>
      <w:pPr>
        <w:pStyle w:val="Para 18"/>
      </w:pPr>
      <w:r>
        <w:bookmarkStart w:id="3256" w:name="I_7_tt876"/>
        <w:t/>
        <w:bookmarkEnd w:id="3256"/>
      </w:r>
    </w:p>
    <w:p>
      <w:pPr>
        <w:pStyle w:val="Para 02"/>
      </w:pPr>
      <w:r>
        <w:t xml:space="preserve">mysql&gt; </w:t>
        <w:br w:clear="none"/>
      </w:r>
      <w:r>
        <w:rPr>
          <w:rStyle w:val="Text1"/>
        </w:rPr>
        <w:t xml:space="preserve">SELECT LENGTH(name), COUNT(*)</w:t>
        <w:br w:clear="none"/>
      </w:r>
      <w:r>
        <w:t xml:space="preserve"/>
        <w:br w:clear="none"/>
        <w:t xml:space="preserve">    -&gt; </w:t>
        <w:br w:clear="none"/>
      </w:r>
      <w:r>
        <w:rPr>
          <w:rStyle w:val="Text1"/>
        </w:rPr>
        <w:t xml:space="preserve">FROM states GROUP BY 1;</w:t>
        <w:br w:clear="none"/>
      </w:r>
      <w:r>
        <w:t xml:space="preserve"/>
        <w:br w:clear="none"/>
        <w:t xml:space="preserve">+--------------+----------+</w:t>
        <w:br w:clear="none"/>
        <w:t xml:space="preserve">| LENGTH(name) | COUNT(*) |</w:t>
        <w:br w:clear="none"/>
        <w:t xml:space="preserve">+--------------+----------+</w:t>
        <w:br w:clear="none"/>
        <w:t xml:space="preserve">|            4 |        3 |</w:t>
        <w:br w:clear="none"/>
        <w:t xml:space="preserve">|            5 |        3 |</w:t>
        <w:br w:clear="none"/>
        <w:t xml:space="preserve">|            6 |        5 |</w:t>
        <w:br w:clear="none"/>
        <w:t xml:space="preserve">|            7 |        8 |</w:t>
        <w:br w:clear="none"/>
        <w:t xml:space="preserve">|            8 |       12 |</w:t>
        <w:br w:clear="none"/>
        <w:t xml:space="preserve">|            9 |        4 |</w:t>
        <w:br w:clear="none"/>
        <w:t xml:space="preserve">|           10 |        4 |</w:t>
        <w:br w:clear="none"/>
        <w:t xml:space="preserve">|           11 |        2 |</w:t>
        <w:br w:clear="none"/>
        <w:t xml:space="preserve">|           12 |        4 |</w:t>
        <w:br w:clear="none"/>
        <w:t xml:space="preserve">|           13 |        3 |</w:t>
        <w:br w:clear="none"/>
        <w:t xml:space="preserve">|           14 |        2 |</w:t>
        <w:br w:clear="none"/>
        <w:t xml:space="preserve">+--------------+----------+</w:t>
        <w:br w:clear="none"/>
      </w:r>
    </w:p>
    <w:p>
      <w:pPr>
        <w:pStyle w:val="Normal"/>
      </w:pPr>
      <w:r>
        <w:t xml:space="preserve">Of course, these alternative ways of writing the query work in MySQL 3.23.2 and up as well—and you may find them more readable. </w:t>
      </w:r>
    </w:p>
    <w:p>
      <w:pPr>
        <w:pStyle w:val="Normal"/>
      </w:pPr>
      <w:r>
        <w:t xml:space="preserve">You can group by multiple expressions if you like. To find days of the year on which more than one state joined the Union, group by statehood month and day, then use </w:t>
      </w:r>
      <w:r>
        <w:rPr>
          <w:rStyle w:val="Text0"/>
        </w:rPr>
        <w:t>HAVING</w:t>
      </w:r>
      <w:r>
        <w:t xml:space="preserve"> and </w:t>
      </w:r>
      <w:r>
        <w:rPr>
          <w:rStyle w:val="Text0"/>
        </w:rPr>
        <w:t>COUNT( )</w:t>
      </w:r>
      <w:r>
        <w:t xml:space="preserve"> to find the non-unique combinations: </w:t>
      </w:r>
    </w:p>
    <w:p>
      <w:pPr>
        <w:pStyle w:val="Para 18"/>
      </w:pPr>
      <w:r>
        <w:bookmarkStart w:id="3257" w:name="I_7_tt877"/>
        <w:t/>
        <w:bookmarkEnd w:id="3257"/>
      </w:r>
    </w:p>
    <w:p>
      <w:pPr>
        <w:pStyle w:val="Para 02"/>
      </w:pPr>
      <w:r>
        <w:t xml:space="preserve">mysql&gt; </w:t>
        <w:br w:clear="none"/>
      </w:r>
      <w:r>
        <w:rPr>
          <w:rStyle w:val="Text1"/>
        </w:rPr>
        <w:t xml:space="preserve">SELECT MONTHNAME(statehood), DAYOFMONTH(statehood), COUNT(*)</w:t>
        <w:br w:clear="none"/>
      </w:r>
      <w:r>
        <w:t xml:space="preserve"/>
        <w:br w:clear="none"/>
        <w:t xml:space="preserve">    -&gt; </w:t>
        <w:br w:clear="none"/>
      </w:r>
      <w:r>
        <w:rPr>
          <w:rStyle w:val="Text1"/>
        </w:rPr>
        <w:t xml:space="preserve">FROM states GROUP BY 1, 2 HAVING COUNT(*) &gt; 1;</w:t>
        <w:br w:clear="none"/>
      </w:r>
      <w:r>
        <w:t xml:space="preserve"/>
        <w:br w:clear="none"/>
        <w:t xml:space="preserve">+----------------------+-----------------------+----------+</w:t>
        <w:br w:clear="none"/>
        <w:t xml:space="preserve">| MONTHNAME(statehood) | DAYOFMONTH(statehood) | COUNT(*) |</w:t>
        <w:br w:clear="none"/>
        <w:t xml:space="preserve">+----------------------+-----------------------+----------+</w:t>
        <w:br w:clear="none"/>
        <w:t xml:space="preserve">| February             |                    14 |        2 |</w:t>
        <w:br w:clear="none"/>
        <w:t xml:space="preserve">| June                 |                     1 |        2 |</w:t>
        <w:br w:clear="none"/>
        <w:t xml:space="preserve">| March                |                     1 |        2 |</w:t>
        <w:br w:clear="none"/>
        <w:t xml:space="preserve">| May                  |                    29 |        2 |</w:t>
        <w:br w:clear="none"/>
        <w:t xml:space="preserve">| November             |                     2 |        2 |</w:t>
        <w:br w:clear="none"/>
        <w:t xml:space="preserve">+----------------------+-----------------------+----------+</w:t>
        <w:br w:clear="none"/>
      </w:r>
    </w:p>
    <w:p>
      <w:bookmarkStart w:id="3258" w:name="Top_of_ch07s13_html"/>
      <w:bookmarkStart w:id="3259" w:name="Categorizing_Non_Categorical_Dat"/>
      <w:bookmarkStart w:id="3260" w:name="Categorizing_Non_Categorical_Dat_1"/>
      <w:pPr>
        <w:keepNext/>
        <w:pStyle w:val="Heading 1"/>
        <w:pageBreakBefore w:val="on"/>
        <w:keepLines w:val="on"/>
      </w:pPr>
      <w:r>
        <w:rPr>
          <w:rStyle w:val="Text26"/>
        </w:rPr>
        <w:bookmarkStart w:id="3261" w:name="mysqlckbk_CHP_7_SECT_13"/>
        <w:t/>
        <w:bookmarkEnd w:id="3261"/>
      </w:r>
      <w:r>
        <w:t>Categorizing Non-Categorical Data</w:t>
      </w:r>
      <w:bookmarkEnd w:id="3258"/>
      <w:bookmarkEnd w:id="3259"/>
      <w:bookmarkEnd w:id="3260"/>
    </w:p>
    <w:p>
      <w:pPr>
        <w:keepNext/>
        <w:pStyle w:val="Heading 2"/>
        <w:keepLines w:val="on"/>
      </w:pPr>
      <w:r>
        <w:rPr>
          <w:rStyle w:val="Text26"/>
        </w:rPr>
        <w:bookmarkStart w:id="3262" w:name="mysqlckbk_CHP_7_SECT_13_1"/>
        <w:t/>
        <w:bookmarkEnd w:id="3262"/>
      </w:r>
      <w:r>
        <w:t>Problem</w:t>
      </w:r>
    </w:p>
    <w:p>
      <w:pPr>
        <w:pStyle w:val="Normal"/>
      </w:pPr>
      <w:r>
        <w:rPr>
          <w:rStyle w:val="Text27"/>
        </w:rPr>
        <w:bookmarkStart w:id="3263" w:name="mysqlckbk_IDXTERM_1186"/>
        <w:t/>
        <w:bookmarkEnd w:id="3263"/>
        <w:bookmarkStart w:id="3264" w:name="mysqlckbk_IDXTERM_1187"/>
        <w:t/>
        <w:bookmarkEnd w:id="3264"/>
      </w:r>
      <w:r>
        <w:t xml:space="preserve">You need to perform a summary on a set of values that are mostly unique and do not categorize well. </w:t>
      </w:r>
    </w:p>
    <w:p>
      <w:pPr>
        <w:keepNext/>
        <w:pStyle w:val="Heading 2"/>
        <w:keepLines w:val="on"/>
      </w:pPr>
      <w:r>
        <w:rPr>
          <w:rStyle w:val="Text26"/>
        </w:rPr>
        <w:bookmarkStart w:id="3265" w:name="mysqlckbk_CHP_7_SECT_13_2"/>
        <w:t/>
        <w:bookmarkEnd w:id="3265"/>
      </w:r>
      <w:r>
        <w:t>Solution</w:t>
      </w:r>
    </w:p>
    <w:p>
      <w:pPr>
        <w:pStyle w:val="Normal"/>
      </w:pPr>
      <w:r>
        <w:t>Use an expression to group the values into categories.</w:t>
      </w:r>
    </w:p>
    <w:p>
      <w:pPr>
        <w:keepNext/>
        <w:pStyle w:val="Heading 2"/>
        <w:keepLines w:val="on"/>
      </w:pPr>
      <w:r>
        <w:rPr>
          <w:rStyle w:val="Text26"/>
        </w:rPr>
        <w:bookmarkStart w:id="3266" w:name="mysqlckbk_CHP_7_SECT_13_3"/>
        <w:t/>
        <w:bookmarkEnd w:id="3266"/>
      </w:r>
      <w:r>
        <w:t>Discussion</w:t>
      </w:r>
    </w:p>
    <w:p>
      <w:pPr>
        <w:pStyle w:val="Normal"/>
      </w:pPr>
      <w:r>
        <w:t xml:space="preserve">One important application for grouping by expression results is to provide categories for values that are not particularly categorical. This is useful because </w:t>
      </w:r>
      <w:r>
        <w:rPr>
          <w:rStyle w:val="Text0"/>
        </w:rPr>
        <w:t>GROUP</w:t>
      </w:r>
      <w:r>
        <w:rPr>
          <w:rStyle w:val="Text27"/>
        </w:rPr>
        <w:bookmarkStart w:id="3267" w:name="mysqlckbk_IDXTERM_1188"/>
        <w:t/>
        <w:bookmarkEnd w:id="3267"/>
      </w:r>
      <w:r>
        <w:t xml:space="preserve"> </w:t>
      </w:r>
      <w:r>
        <w:rPr>
          <w:rStyle w:val="Text0"/>
        </w:rPr>
        <w:t>BY</w:t>
      </w:r>
      <w:r>
        <w:t xml:space="preserve"> works best for columns with repetitive values. For example, you might attempt to perform a population analysis by grouping records in the </w:t>
      </w:r>
      <w:r>
        <w:rPr>
          <w:rStyle w:val="Text0"/>
        </w:rPr>
        <w:t>states</w:t>
      </w:r>
      <w:r>
        <w:t xml:space="preserve"> table using values in the </w:t>
      </w:r>
      <w:r>
        <w:rPr>
          <w:rStyle w:val="Text0"/>
        </w:rPr>
        <w:t>pop</w:t>
      </w:r>
      <w:r>
        <w:t xml:space="preserve"> column. As it happens, that would not work very well, due to the high number of distinct values in the column. In fact, they’re </w:t>
      </w:r>
      <w:r>
        <w:rPr>
          <w:rStyle w:val="Text8"/>
        </w:rPr>
        <w:t>all</w:t>
      </w:r>
      <w:r>
        <w:t xml:space="preserve"> distinct, as the following query shows: </w:t>
      </w:r>
    </w:p>
    <w:p>
      <w:pPr>
        <w:pStyle w:val="Para 18"/>
      </w:pPr>
      <w:r>
        <w:bookmarkStart w:id="3268" w:name="I_7_tt878"/>
        <w:t/>
        <w:bookmarkEnd w:id="3268"/>
      </w:r>
    </w:p>
    <w:p>
      <w:pPr>
        <w:pStyle w:val="Para 02"/>
      </w:pPr>
      <w:r>
        <w:t xml:space="preserve">mysql&gt; </w:t>
        <w:br w:clear="none"/>
      </w:r>
      <w:r>
        <w:rPr>
          <w:rStyle w:val="Text1"/>
        </w:rPr>
        <w:t xml:space="preserve">SELECT COUNT(pop), COUNT(DISTINCT pop) FROM states;</w:t>
        <w:br w:clear="none"/>
      </w:r>
      <w:r>
        <w:t xml:space="preserve"/>
        <w:br w:clear="none"/>
        <w:t xml:space="preserve">+------------+---------------------+</w:t>
        <w:br w:clear="none"/>
        <w:t xml:space="preserve">| COUNT(pop) | COUNT(DISTINCT pop) |</w:t>
        <w:br w:clear="none"/>
        <w:t xml:space="preserve">+------------+---------------------+</w:t>
        <w:br w:clear="none"/>
        <w:t xml:space="preserve">|         50 |                  50 |</w:t>
        <w:br w:clear="none"/>
        <w:t xml:space="preserve">+------------+---------------------+</w:t>
        <w:br w:clear="none"/>
      </w:r>
    </w:p>
    <w:p>
      <w:pPr>
        <w:pStyle w:val="Normal"/>
      </w:pPr>
      <w:r>
        <w:t xml:space="preserve">In situations like this, where values do not group nicely into a small number of sets, you can use a transformation that forces them into categories. First, determine the population range: </w:t>
      </w:r>
    </w:p>
    <w:p>
      <w:pPr>
        <w:pStyle w:val="Para 18"/>
      </w:pPr>
      <w:r>
        <w:bookmarkStart w:id="3269" w:name="I_7_tt879"/>
        <w:t/>
        <w:bookmarkEnd w:id="3269"/>
      </w:r>
    </w:p>
    <w:p>
      <w:pPr>
        <w:pStyle w:val="Para 02"/>
      </w:pPr>
      <w:r>
        <w:t xml:space="preserve">mysql&gt; </w:t>
        <w:br w:clear="none"/>
      </w:r>
      <w:r>
        <w:rPr>
          <w:rStyle w:val="Text1"/>
        </w:rPr>
        <w:t xml:space="preserve">SELECT MIN(pop), MAX(pop) FROM states;</w:t>
        <w:br w:clear="none"/>
      </w:r>
      <w:r>
        <w:t xml:space="preserve"/>
        <w:br w:clear="none"/>
        <w:t xml:space="preserve">+----------+----------+</w:t>
        <w:br w:clear="none"/>
        <w:t xml:space="preserve">| MIN(pop) | MAX(pop) |</w:t>
        <w:br w:clear="none"/>
        <w:t xml:space="preserve">+----------+----------+</w:t>
        <w:br w:clear="none"/>
        <w:t xml:space="preserve">|   453588 | 29760021 |</w:t>
        <w:br w:clear="none"/>
        <w:t xml:space="preserve">+----------+----------+</w:t>
        <w:br w:clear="none"/>
      </w:r>
    </w:p>
    <w:p>
      <w:pPr>
        <w:pStyle w:val="Normal"/>
      </w:pPr>
      <w:r>
        <w:t xml:space="preserve">We can see from that result that if we divide the </w:t>
      </w:r>
      <w:r>
        <w:rPr>
          <w:rStyle w:val="Text0"/>
        </w:rPr>
        <w:t>pop</w:t>
      </w:r>
      <w:r>
        <w:t xml:space="preserve"> values by five million, they’ll group into six categories—a reasonable number. (The category ranges will be 1 to 5,000,000; 5,000,001 to 10,000,000; and so forth.) To put each population value in the proper category, divide by five million and use the integer result: </w:t>
      </w:r>
    </w:p>
    <w:p>
      <w:pPr>
        <w:pStyle w:val="Para 18"/>
      </w:pPr>
      <w:r>
        <w:bookmarkStart w:id="3270" w:name="I_7_tt880"/>
        <w:t/>
        <w:bookmarkEnd w:id="3270"/>
      </w:r>
    </w:p>
    <w:p>
      <w:pPr>
        <w:pStyle w:val="Para 02"/>
      </w:pPr>
      <w:r>
        <w:t xml:space="preserve">mysql&gt; </w:t>
        <w:br w:clear="none"/>
      </w:r>
      <w:r>
        <w:rPr>
          <w:rStyle w:val="Text1"/>
        </w:rPr>
        <w:t xml:space="preserve">SELECT FLOOR(pop/5000000) AS 'population (millions)',</w:t>
        <w:br w:clear="none"/>
      </w:r>
      <w:r>
        <w:t xml:space="preserve"/>
        <w:br w:clear="none"/>
        <w:t xml:space="preserve">    -&gt; </w:t>
        <w:br w:clear="none"/>
      </w:r>
      <w:r>
        <w:rPr>
          <w:rStyle w:val="Text1"/>
        </w:rPr>
        <w:t xml:space="preserve">COUNT(*) AS 'number of states'</w:t>
        <w:br w:clear="none"/>
      </w:r>
      <w:r>
        <w:t xml:space="preserve"/>
        <w:br w:clear="none"/>
        <w:t xml:space="preserve">    -&gt; </w:t>
        <w:br w:clear="none"/>
      </w:r>
      <w:r>
        <w:rPr>
          <w:rStyle w:val="Text1"/>
        </w:rPr>
        <w:t xml:space="preserve">FROM states GROUP BY 1;</w:t>
        <w:br w:clear="none"/>
      </w:r>
      <w:r>
        <w:t xml:space="preserve"/>
        <w:br w:clear="none"/>
        <w:t xml:space="preserve">+-----------------------+------------------+</w:t>
        <w:br w:clear="none"/>
        <w:t xml:space="preserve">| population (millions) | number of states |</w:t>
        <w:br w:clear="none"/>
        <w:t xml:space="preserve">+-----------------------+------------------+</w:t>
        <w:br w:clear="none"/>
        <w:t xml:space="preserve">|                     0 |               35 |</w:t>
        <w:br w:clear="none"/>
        <w:t xml:space="preserve">|                     1 |                8 |</w:t>
        <w:br w:clear="none"/>
        <w:t xml:space="preserve">|                     2 |                4 |</w:t>
        <w:br w:clear="none"/>
        <w:t xml:space="preserve">|                     3 |                2 |</w:t>
        <w:br w:clear="none"/>
        <w:t xml:space="preserve">|                     5 |                1 |</w:t>
        <w:br w:clear="none"/>
        <w:t xml:space="preserve">+-----------------------+------------------+</w:t>
        <w:br w:clear="none"/>
      </w:r>
    </w:p>
    <w:p>
      <w:pPr>
        <w:pStyle w:val="Normal"/>
      </w:pPr>
      <w:r>
        <w:t xml:space="preserve">Hm. That’s not quite right. The expression groups the population values into a small number of categories, all right, but doesn’t report the category values properly. Let’s try multiplying the </w:t>
      </w:r>
      <w:r>
        <w:rPr>
          <w:rStyle w:val="Text0"/>
        </w:rPr>
        <w:t>FLOOR( )</w:t>
      </w:r>
      <w:r>
        <w:rPr>
          <w:rStyle w:val="Text27"/>
        </w:rPr>
        <w:bookmarkStart w:id="3271" w:name="mysqlckbk_IDXTERM_1189"/>
        <w:t/>
        <w:bookmarkEnd w:id="3271"/>
      </w:r>
      <w:r>
        <w:t xml:space="preserve"> results by five: </w:t>
      </w:r>
    </w:p>
    <w:p>
      <w:pPr>
        <w:pStyle w:val="Para 18"/>
      </w:pPr>
      <w:r>
        <w:bookmarkStart w:id="3272" w:name="I_7_tt881"/>
        <w:t/>
        <w:bookmarkEnd w:id="3272"/>
      </w:r>
    </w:p>
    <w:p>
      <w:pPr>
        <w:pStyle w:val="Para 02"/>
      </w:pPr>
      <w:r>
        <w:t xml:space="preserve">mysql&gt; </w:t>
        <w:br w:clear="none"/>
      </w:r>
      <w:r>
        <w:rPr>
          <w:rStyle w:val="Text1"/>
        </w:rPr>
        <w:t xml:space="preserve">SELECT FLOOR(pop/5000000)*5 AS 'population (millions)',</w:t>
        <w:br w:clear="none"/>
      </w:r>
      <w:r>
        <w:t xml:space="preserve"/>
        <w:br w:clear="none"/>
        <w:t xml:space="preserve">    -&gt; </w:t>
        <w:br w:clear="none"/>
      </w:r>
      <w:r>
        <w:rPr>
          <w:rStyle w:val="Text1"/>
        </w:rPr>
        <w:t xml:space="preserve">COUNT(*) AS 'number of states'</w:t>
        <w:br w:clear="none"/>
      </w:r>
      <w:r>
        <w:t xml:space="preserve"/>
        <w:br w:clear="none"/>
        <w:t xml:space="preserve">    -&gt; </w:t>
        <w:br w:clear="none"/>
      </w:r>
      <w:r>
        <w:rPr>
          <w:rStyle w:val="Text1"/>
        </w:rPr>
        <w:t xml:space="preserve">FROM states GROUP BY 1;</w:t>
        <w:br w:clear="none"/>
      </w:r>
      <w:r>
        <w:t xml:space="preserve"/>
        <w:br w:clear="none"/>
        <w:t xml:space="preserve">+-----------------------+------------------+</w:t>
        <w:br w:clear="none"/>
        <w:t xml:space="preserve">| population (millions) | number of states |</w:t>
        <w:br w:clear="none"/>
        <w:t xml:space="preserve">+-----------------------+------------------+</w:t>
        <w:br w:clear="none"/>
        <w:t xml:space="preserve">|                     0 |               35 |</w:t>
        <w:br w:clear="none"/>
        <w:t xml:space="preserve">|                     5 |                8 |</w:t>
        <w:br w:clear="none"/>
        <w:t xml:space="preserve">|                    10 |                4 |</w:t>
        <w:br w:clear="none"/>
        <w:t xml:space="preserve">|                    15 |                2 |</w:t>
        <w:br w:clear="none"/>
        <w:t xml:space="preserve">|                    25 |                1 |</w:t>
        <w:br w:clear="none"/>
        <w:t xml:space="preserve">+-----------------------+------------------+</w:t>
        <w:br w:clear="none"/>
      </w:r>
    </w:p>
    <w:p>
      <w:pPr>
        <w:pStyle w:val="Normal"/>
      </w:pPr>
      <w:r>
        <w:t xml:space="preserve">Hey, that still isn’t correct! The maximum state population was 29,760,021, which should go into a category for 30 million, not one for 25 million. The problem is that the category-producing expression groups values toward the lower bound of each category. To group values toward the upper bound instead, use the following little trick. For categories of size </w:t>
      </w:r>
      <w:r>
        <w:rPr>
          <w:rStyle w:val="Text7"/>
        </w:rPr>
        <w:t>n</w:t>
      </w:r>
      <w:r>
        <w:t xml:space="preserve">, you can place a value </w:t>
      </w:r>
      <w:r>
        <w:rPr>
          <w:rStyle w:val="Text7"/>
        </w:rPr>
        <w:t>x</w:t>
      </w:r>
      <w:r>
        <w:t xml:space="preserve"> into the proper category using the following expression: </w:t>
      </w:r>
    </w:p>
    <w:p>
      <w:pPr>
        <w:pStyle w:val="Para 18"/>
      </w:pPr>
      <w:r>
        <w:bookmarkStart w:id="3273" w:name="I_7_tt882"/>
        <w:t/>
        <w:bookmarkEnd w:id="3273"/>
      </w:r>
    </w:p>
    <w:p>
      <w:pPr>
        <w:pStyle w:val="Para 02"/>
      </w:pPr>
      <w:r>
        <w:t xml:space="preserve">FLOOR((</w:t>
        <w:br w:clear="none"/>
      </w:r>
      <w:r>
        <w:rPr>
          <w:rStyle w:val="Text6"/>
        </w:rPr>
        <w:t xml:space="preserve">x</w:t>
        <w:br w:clear="none"/>
      </w:r>
      <w:r>
        <w:t xml:space="preserve">+(</w:t>
        <w:br w:clear="none"/>
      </w:r>
      <w:r>
        <w:rPr>
          <w:rStyle w:val="Text6"/>
        </w:rPr>
        <w:t xml:space="preserve">n</w:t>
        <w:br w:clear="none"/>
      </w:r>
      <w:r>
        <w:t xml:space="preserve">-1))/</w:t>
        <w:br w:clear="none"/>
      </w:r>
      <w:r>
        <w:rPr>
          <w:rStyle w:val="Text6"/>
        </w:rPr>
        <w:t xml:space="preserve">n</w:t>
        <w:br w:clear="none"/>
      </w:r>
      <w:r>
        <w:t xml:space="preserve">)</w:t>
        <w:br w:clear="none"/>
      </w:r>
    </w:p>
    <w:p>
      <w:pPr>
        <w:pStyle w:val="Normal"/>
      </w:pPr>
      <w:r>
        <w:t>So the final form of our query looks like this:</w:t>
      </w:r>
    </w:p>
    <w:p>
      <w:pPr>
        <w:pStyle w:val="Para 18"/>
      </w:pPr>
      <w:r>
        <w:bookmarkStart w:id="3274" w:name="I_7_tt883"/>
        <w:t/>
        <w:bookmarkEnd w:id="3274"/>
      </w:r>
    </w:p>
    <w:p>
      <w:pPr>
        <w:pStyle w:val="Para 02"/>
      </w:pPr>
      <w:r>
        <w:t xml:space="preserve">mysql&gt; </w:t>
        <w:br w:clear="none"/>
      </w:r>
      <w:r>
        <w:rPr>
          <w:rStyle w:val="Text1"/>
        </w:rPr>
        <w:t xml:space="preserve">SELECT FLOOR((pop+4999999)/5000000)*5 AS 'population (millions)',</w:t>
        <w:br w:clear="none"/>
      </w:r>
      <w:r>
        <w:t xml:space="preserve"/>
        <w:br w:clear="none"/>
        <w:t xml:space="preserve">    -&gt; </w:t>
        <w:br w:clear="none"/>
      </w:r>
      <w:r>
        <w:rPr>
          <w:rStyle w:val="Text1"/>
        </w:rPr>
        <w:t xml:space="preserve">COUNT(*) AS 'number of states'</w:t>
        <w:br w:clear="none"/>
      </w:r>
      <w:r>
        <w:t xml:space="preserve"/>
        <w:br w:clear="none"/>
        <w:t xml:space="preserve">    -&gt; </w:t>
        <w:br w:clear="none"/>
      </w:r>
      <w:r>
        <w:rPr>
          <w:rStyle w:val="Text1"/>
        </w:rPr>
        <w:t xml:space="preserve">FROM states GROUP BY 1;</w:t>
        <w:br w:clear="none"/>
      </w:r>
      <w:r>
        <w:t xml:space="preserve"/>
        <w:br w:clear="none"/>
        <w:t xml:space="preserve">+-----------------------+------------------+</w:t>
        <w:br w:clear="none"/>
        <w:t xml:space="preserve">| population (millions) | number of states |</w:t>
        <w:br w:clear="none"/>
        <w:t xml:space="preserve">+-----------------------+------------------+</w:t>
        <w:br w:clear="none"/>
        <w:t xml:space="preserve">|                     5 |               35 |</w:t>
        <w:br w:clear="none"/>
        <w:t xml:space="preserve">|                    10 |                8 |</w:t>
        <w:br w:clear="none"/>
        <w:t xml:space="preserve">|                    15 |                4 |</w:t>
        <w:br w:clear="none"/>
        <w:t xml:space="preserve">|                    20 |                2 |</w:t>
        <w:br w:clear="none"/>
        <w:t xml:space="preserve">|                    30 |                1 |</w:t>
        <w:br w:clear="none"/>
        <w:t xml:space="preserve">+-----------------------+------------------+</w:t>
        <w:br w:clear="none"/>
      </w:r>
    </w:p>
    <w:p>
      <w:pPr>
        <w:pStyle w:val="Normal"/>
      </w:pPr>
      <w:r>
        <w:t xml:space="preserve">The result shows clearly that the majority of U.S. states have a population of five million or less. </w:t>
      </w:r>
    </w:p>
    <w:p>
      <w:pPr>
        <w:pStyle w:val="Normal"/>
      </w:pPr>
      <w:r>
        <w:t xml:space="preserve">This technique works for all kinds of numeric values. For example, you can group </w:t>
      </w:r>
      <w:r>
        <w:rPr>
          <w:rStyle w:val="Text0"/>
        </w:rPr>
        <w:t>mail</w:t>
      </w:r>
      <w:r>
        <w:t xml:space="preserve"> table records into categories of 100,000 bytes as follows: </w:t>
      </w:r>
    </w:p>
    <w:p>
      <w:pPr>
        <w:pStyle w:val="Para 18"/>
      </w:pPr>
      <w:r>
        <w:bookmarkStart w:id="3275" w:name="I_7_tt884"/>
        <w:t/>
        <w:bookmarkEnd w:id="3275"/>
      </w:r>
    </w:p>
    <w:p>
      <w:pPr>
        <w:pStyle w:val="Para 02"/>
      </w:pPr>
      <w:r>
        <w:t xml:space="preserve">mysql&gt; </w:t>
        <w:br w:clear="none"/>
      </w:r>
      <w:r>
        <w:rPr>
          <w:rStyle w:val="Text1"/>
        </w:rPr>
        <w:t xml:space="preserve">SELECT FLOOR((size+99999)/100000) AS 'size (100KB)',</w:t>
        <w:br w:clear="none"/>
      </w:r>
      <w:r>
        <w:t xml:space="preserve"/>
        <w:br w:clear="none"/>
        <w:t xml:space="preserve">    -&gt; </w:t>
        <w:br w:clear="none"/>
      </w:r>
      <w:r>
        <w:rPr>
          <w:rStyle w:val="Text1"/>
        </w:rPr>
        <w:t xml:space="preserve">COUNT(*) AS 'number of messages'</w:t>
        <w:br w:clear="none"/>
      </w:r>
      <w:r>
        <w:t xml:space="preserve"/>
        <w:br w:clear="none"/>
        <w:t xml:space="preserve">    -&gt; </w:t>
        <w:br w:clear="none"/>
      </w:r>
      <w:r>
        <w:rPr>
          <w:rStyle w:val="Text1"/>
        </w:rPr>
        <w:t xml:space="preserve">FROM mail GROUP BY 1;</w:t>
        <w:br w:clear="none"/>
      </w:r>
      <w:r>
        <w:t xml:space="preserve"/>
        <w:br w:clear="none"/>
        <w:t xml:space="preserve">+--------------+--------------------+</w:t>
        <w:br w:clear="none"/>
        <w:t xml:space="preserve">| size (100KB) | number of messages |</w:t>
        <w:br w:clear="none"/>
        <w:t xml:space="preserve">+--------------+--------------------+</w:t>
        <w:br w:clear="none"/>
        <w:t xml:space="preserve">|            1 |                 13 |</w:t>
        <w:br w:clear="none"/>
        <w:t xml:space="preserve">|            2 |                  1 |</w:t>
        <w:br w:clear="none"/>
        <w:t xml:space="preserve">|           10 |                  1 |</w:t>
        <w:br w:clear="none"/>
        <w:t xml:space="preserve">|           24 |                  1 |</w:t>
        <w:br w:clear="none"/>
        <w:t xml:space="preserve">+--------------+--------------------+</w:t>
        <w:br w:clear="none"/>
      </w:r>
    </w:p>
    <w:p>
      <w:pPr>
        <w:pStyle w:val="Normal"/>
      </w:pPr>
      <w:r>
        <w:t xml:space="preserve">In some instances, it may be more appropriate to categorize groups on a logarithmic scale. For example, the state population values can be treated that way as follows: </w:t>
      </w:r>
    </w:p>
    <w:p>
      <w:pPr>
        <w:pStyle w:val="Para 18"/>
      </w:pPr>
      <w:r>
        <w:bookmarkStart w:id="3276" w:name="I_7_tt885"/>
        <w:t/>
        <w:bookmarkEnd w:id="3276"/>
      </w:r>
    </w:p>
    <w:p>
      <w:pPr>
        <w:pStyle w:val="Para 02"/>
      </w:pPr>
      <w:r>
        <w:t xml:space="preserve">mysql&gt; </w:t>
        <w:br w:clear="none"/>
      </w:r>
      <w:r>
        <w:rPr>
          <w:rStyle w:val="Text1"/>
        </w:rPr>
        <w:t xml:space="preserve">SELECT FLOOR(LOG10(pop)) AS 'log10(population)',</w:t>
        <w:br w:clear="none"/>
      </w:r>
      <w:r>
        <w:t xml:space="preserve"/>
        <w:br w:clear="none"/>
        <w:t xml:space="preserve">    -&gt; </w:t>
        <w:br w:clear="none"/>
      </w:r>
      <w:r>
        <w:rPr>
          <w:rStyle w:val="Text1"/>
        </w:rPr>
        <w:t xml:space="preserve">COUNT(*) AS 'number of states'</w:t>
        <w:br w:clear="none"/>
      </w:r>
      <w:r>
        <w:t xml:space="preserve"/>
        <w:br w:clear="none"/>
        <w:t xml:space="preserve">    -&gt; </w:t>
        <w:br w:clear="none"/>
      </w:r>
      <w:r>
        <w:rPr>
          <w:rStyle w:val="Text1"/>
        </w:rPr>
        <w:t xml:space="preserve">FROM states GROUP BY 1;</w:t>
        <w:br w:clear="none"/>
      </w:r>
      <w:r>
        <w:t xml:space="preserve"/>
        <w:br w:clear="none"/>
        <w:t xml:space="preserve">+-------------------+------------------+</w:t>
        <w:br w:clear="none"/>
        <w:t xml:space="preserve">| log10(population) | number of states |</w:t>
        <w:br w:clear="none"/>
        <w:t xml:space="preserve">+-------------------+------------------+</w:t>
        <w:br w:clear="none"/>
        <w:t xml:space="preserve">|                 5 |                7 |</w:t>
        <w:br w:clear="none"/>
        <w:t xml:space="preserve">|                 6 |               36 |</w:t>
        <w:br w:clear="none"/>
        <w:t xml:space="preserve">|                 7 |                7 |</w:t>
        <w:br w:clear="none"/>
        <w:t xml:space="preserve">+-------------------+------------------+</w:t>
        <w:br w:clear="none"/>
      </w:r>
    </w:p>
    <w:p>
      <w:pPr>
        <w:pStyle w:val="1 Block"/>
      </w:pPr>
    </w:p>
    <w:p>
      <w:pPr>
        <w:pStyle w:val="Para 15"/>
      </w:pPr>
      <w:r>
        <w:t>How Repetitive Is a Set of Values?</w:t>
      </w:r>
    </w:p>
    <w:p>
      <w:pPr>
        <w:pStyle w:val="Normal"/>
      </w:pPr>
      <w:r>
        <w:t xml:space="preserve">To assess how much </w:t>
      </w:r>
      <w:r>
        <w:rPr>
          <w:rStyle w:val="Text27"/>
        </w:rPr>
        <w:bookmarkStart w:id="3277" w:name="mysqlckbk_IDXTERM_1190"/>
        <w:t/>
        <w:bookmarkEnd w:id="3277"/>
        <w:bookmarkStart w:id="3278" w:name="mysqlckbk_IDXTERM_1191"/>
        <w:t/>
        <w:bookmarkEnd w:id="3278"/>
      </w:r>
      <w:r>
        <w:t xml:space="preserve">repetition is present in a set of values, use the ratio of </w:t>
      </w:r>
      <w:r>
        <w:rPr>
          <w:rStyle w:val="Text0"/>
        </w:rPr>
        <w:t>COUNT(DISTINCT)</w:t>
      </w:r>
      <w:r>
        <w:t xml:space="preserve"> and </w:t>
      </w:r>
      <w:r>
        <w:rPr>
          <w:rStyle w:val="Text0"/>
        </w:rPr>
        <w:t>COUNT( )</w:t>
      </w:r>
      <w:r>
        <w:t xml:space="preserve">. If all values are unique, both counts will be the same and the ratio will be 1. This is the case for the </w:t>
      </w:r>
      <w:r>
        <w:rPr>
          <w:rStyle w:val="Text0"/>
        </w:rPr>
        <w:t>t</w:t>
      </w:r>
      <w:r>
        <w:t xml:space="preserve"> values in the </w:t>
      </w:r>
      <w:r>
        <w:rPr>
          <w:rStyle w:val="Text0"/>
        </w:rPr>
        <w:t>mail</w:t>
      </w:r>
      <w:r>
        <w:t xml:space="preserve"> table and the </w:t>
      </w:r>
      <w:r>
        <w:rPr>
          <w:rStyle w:val="Text0"/>
        </w:rPr>
        <w:t>pop</w:t>
      </w:r>
      <w:r>
        <w:t xml:space="preserve"> values in the </w:t>
      </w:r>
      <w:r>
        <w:rPr>
          <w:rStyle w:val="Text0"/>
        </w:rPr>
        <w:t>states</w:t>
      </w:r>
      <w:r>
        <w:t xml:space="preserve"> table: </w:t>
      </w:r>
    </w:p>
    <w:p>
      <w:pPr>
        <w:pStyle w:val="Para 02"/>
      </w:pPr>
      <w:r>
        <w:t xml:space="preserve">mysql&gt; </w:t>
        <w:br w:clear="none"/>
      </w:r>
      <w:r>
        <w:rPr>
          <w:rStyle w:val="Text1"/>
        </w:rPr>
        <w:t xml:space="preserve">SELECT COUNT(DISTINCT t) / COUNT(t) FROM mail;</w:t>
        <w:br w:clear="none"/>
      </w:r>
      <w:r>
        <w:t xml:space="preserve"/>
        <w:br w:clear="none"/>
        <w:t xml:space="preserve">+------------------------------+</w:t>
        <w:br w:clear="none"/>
        <w:t xml:space="preserve">| COUNT(DISTINCT t) / COUNT(t) |</w:t>
        <w:br w:clear="none"/>
        <w:t xml:space="preserve">+------------------------------+</w:t>
        <w:br w:clear="none"/>
        <w:t xml:space="preserve">|                         1.00 |</w:t>
        <w:br w:clear="none"/>
        <w:t xml:space="preserve">+------------------------------+</w:t>
        <w:br w:clear="none"/>
        <w:t xml:space="preserve">mysql&gt; </w:t>
        <w:br w:clear="none"/>
      </w:r>
      <w:r>
        <w:rPr>
          <w:rStyle w:val="Text1"/>
        </w:rPr>
        <w:t xml:space="preserve">SELECT COUNT(DISTINCT pop) / COUNT(pop) FROM states;</w:t>
        <w:br w:clear="none"/>
      </w:r>
      <w:r>
        <w:t xml:space="preserve"/>
        <w:br w:clear="none"/>
        <w:t xml:space="preserve">+----------------------------------+</w:t>
        <w:br w:clear="none"/>
        <w:t xml:space="preserve">| COUNT(DISTINCT pop) / COUNT(pop) |</w:t>
        <w:br w:clear="none"/>
        <w:t xml:space="preserve">+----------------------------------+</w:t>
        <w:br w:clear="none"/>
        <w:t xml:space="preserve">|                             1.00 |</w:t>
        <w:br w:clear="none"/>
        <w:t xml:space="preserve">+----------------------------------+</w:t>
        <w:br w:clear="none"/>
      </w:r>
    </w:p>
    <w:p>
      <w:pPr>
        <w:pStyle w:val="Normal"/>
      </w:pPr>
      <w:r>
        <w:t xml:space="preserve">For a more repetitive set of values, </w:t>
      </w:r>
      <w:r>
        <w:rPr>
          <w:rStyle w:val="Text0"/>
        </w:rPr>
        <w:t>COUNT(DISTINCT)</w:t>
      </w:r>
      <w:r>
        <w:t xml:space="preserve"> will be less than </w:t>
      </w:r>
      <w:r>
        <w:rPr>
          <w:rStyle w:val="Text0"/>
        </w:rPr>
        <w:t>COUNT( )</w:t>
      </w:r>
      <w:r>
        <w:t xml:space="preserve"> and the ratio will be smaller: </w:t>
      </w:r>
    </w:p>
    <w:p>
      <w:pPr>
        <w:pStyle w:val="Para 02"/>
      </w:pPr>
      <w:r>
        <w:t xml:space="preserve">mysql&gt; </w:t>
        <w:br w:clear="none"/>
      </w:r>
      <w:r>
        <w:rPr>
          <w:rStyle w:val="Text1"/>
        </w:rPr>
        <w:t xml:space="preserve">SELECT COUNT(DISTINCT name) / COUNT(name) FROM driver_log;</w:t>
        <w:br w:clear="none"/>
      </w:r>
      <w:r>
        <w:t xml:space="preserve"/>
        <w:br w:clear="none"/>
        <w:t xml:space="preserve">+------------------------------------+</w:t>
        <w:br w:clear="none"/>
        <w:t xml:space="preserve">| COUNT(DISTINCT name) / COUNT(name) |</w:t>
        <w:br w:clear="none"/>
        <w:t xml:space="preserve">+------------------------------------+</w:t>
        <w:br w:clear="none"/>
        <w:t xml:space="preserve">|                               0.30 |</w:t>
        <w:br w:clear="none"/>
        <w:t xml:space="preserve">+------------------------------------+</w:t>
        <w:br w:clear="none"/>
      </w:r>
    </w:p>
    <w:p>
      <w:pPr>
        <w:pStyle w:val="Normal"/>
      </w:pPr>
      <w:r>
        <w:t xml:space="preserve">What’s the practical use for this ratio? A result close to zero indicates a high degree of repetition, which means the values will group into a small number of categories naturally. A result of 1 or close to it indicates many unique values, with the consequence that </w:t>
      </w:r>
      <w:r>
        <w:rPr>
          <w:rStyle w:val="Text0"/>
        </w:rPr>
        <w:t>GROUP</w:t>
      </w:r>
      <w:r>
        <w:t xml:space="preserve"> </w:t>
      </w:r>
      <w:r>
        <w:rPr>
          <w:rStyle w:val="Text0"/>
        </w:rPr>
        <w:t>BY</w:t>
      </w:r>
      <w:r>
        <w:t xml:space="preserve"> won’t be very efficient for grouping the values into categories. (That is, there will be a lot of categories, relative to the number of values.) This tells you that to generate a summary, you’ll probably find it necessary to impose an artificial categorization on the values, using the techniques described in this section. </w:t>
      </w:r>
    </w:p>
    <w:p>
      <w:bookmarkStart w:id="3279" w:name="Controlling_Summary_Display_Orde"/>
      <w:bookmarkStart w:id="3280" w:name="Top_of_ch07s14_html"/>
      <w:bookmarkStart w:id="3281" w:name="Controlling_Summary_Display_Orde_1"/>
      <w:pPr>
        <w:keepNext/>
        <w:pStyle w:val="Heading 1"/>
        <w:pageBreakBefore w:val="on"/>
        <w:keepLines w:val="on"/>
      </w:pPr>
      <w:r>
        <w:rPr>
          <w:rStyle w:val="Text26"/>
        </w:rPr>
        <w:bookmarkStart w:id="3282" w:name="mysqlckbk_CHP_7_SECT_14"/>
        <w:t/>
        <w:bookmarkEnd w:id="3282"/>
      </w:r>
      <w:r>
        <w:t>Controlling Summary Display Order</w:t>
      </w:r>
      <w:bookmarkEnd w:id="3279"/>
      <w:bookmarkEnd w:id="3280"/>
      <w:bookmarkEnd w:id="3281"/>
    </w:p>
    <w:p>
      <w:pPr>
        <w:keepNext/>
        <w:pStyle w:val="Heading 2"/>
        <w:keepLines w:val="on"/>
      </w:pPr>
      <w:r>
        <w:rPr>
          <w:rStyle w:val="Text26"/>
        </w:rPr>
        <w:bookmarkStart w:id="3283" w:name="mysqlckbk_CHP_7_SECT_14_1"/>
        <w:t/>
        <w:bookmarkEnd w:id="3283"/>
      </w:r>
      <w:r>
        <w:t>Problem</w:t>
      </w:r>
    </w:p>
    <w:p>
      <w:pPr>
        <w:pStyle w:val="Normal"/>
      </w:pPr>
      <w:r>
        <w:rPr>
          <w:rStyle w:val="Text27"/>
        </w:rPr>
        <w:bookmarkStart w:id="3284" w:name="mysqlckbk_IDXTERM_1192"/>
        <w:t/>
        <w:bookmarkEnd w:id="3284"/>
      </w:r>
      <w:r>
        <w:t xml:space="preserve">You want to sort the result of a summary query. </w:t>
      </w:r>
    </w:p>
    <w:p>
      <w:pPr>
        <w:keepNext/>
        <w:pStyle w:val="Heading 2"/>
        <w:keepLines w:val="on"/>
      </w:pPr>
      <w:r>
        <w:rPr>
          <w:rStyle w:val="Text26"/>
        </w:rPr>
        <w:bookmarkStart w:id="3285" w:name="mysqlckbk_CHP_7_SECT_14_2"/>
        <w:t/>
        <w:bookmarkEnd w:id="3285"/>
      </w:r>
      <w:r>
        <w:t>Solution</w:t>
      </w:r>
    </w:p>
    <w:p>
      <w:pPr>
        <w:pStyle w:val="Normal"/>
      </w:pPr>
      <w:r>
        <w:t xml:space="preserve">Use an </w:t>
      </w:r>
      <w:r>
        <w:rPr>
          <w:rStyle w:val="Text0"/>
        </w:rPr>
        <w:t>ORDER</w:t>
      </w:r>
      <w:r>
        <w:t xml:space="preserve"> </w:t>
      </w:r>
      <w:r>
        <w:rPr>
          <w:rStyle w:val="Text0"/>
        </w:rPr>
        <w:t>BY</w:t>
      </w:r>
      <w:r>
        <w:t xml:space="preserve"> clause—if </w:t>
      </w:r>
      <w:r>
        <w:rPr>
          <w:rStyle w:val="Text0"/>
        </w:rPr>
        <w:t>GROUP</w:t>
      </w:r>
      <w:r>
        <w:t xml:space="preserve"> </w:t>
      </w:r>
      <w:r>
        <w:rPr>
          <w:rStyle w:val="Text0"/>
        </w:rPr>
        <w:t>BY</w:t>
      </w:r>
      <w:r>
        <w:t xml:space="preserve"> doesn’t produce the desired sort order. </w:t>
      </w:r>
    </w:p>
    <w:p>
      <w:pPr>
        <w:keepNext/>
        <w:pStyle w:val="Heading 2"/>
        <w:keepLines w:val="on"/>
      </w:pPr>
      <w:r>
        <w:rPr>
          <w:rStyle w:val="Text26"/>
        </w:rPr>
        <w:bookmarkStart w:id="3286" w:name="mysqlckbk_CHP_7_SECT_14_3"/>
        <w:t/>
        <w:bookmarkEnd w:id="3286"/>
      </w:r>
      <w:r>
        <w:t>Discussion</w:t>
      </w:r>
    </w:p>
    <w:p>
      <w:pPr>
        <w:pStyle w:val="Normal"/>
      </w:pPr>
      <w:r>
        <w:t xml:space="preserve">In MySQL, </w:t>
      </w:r>
      <w:r>
        <w:rPr>
          <w:rStyle w:val="Text0"/>
        </w:rPr>
        <w:t>GROUP</w:t>
      </w:r>
      <w:r>
        <w:rPr>
          <w:rStyle w:val="Text27"/>
        </w:rPr>
        <w:bookmarkStart w:id="3287" w:name="mysqlckbk_IDXTERM_1193"/>
        <w:t/>
        <w:bookmarkEnd w:id="3287"/>
        <w:bookmarkStart w:id="3288" w:name="mysqlckbk_IDXTERM_1194"/>
        <w:t/>
        <w:bookmarkEnd w:id="3288"/>
      </w:r>
      <w:r>
        <w:t xml:space="preserve"> </w:t>
      </w:r>
      <w:r>
        <w:rPr>
          <w:rStyle w:val="Text0"/>
        </w:rPr>
        <w:t>BY</w:t>
      </w:r>
      <w:r>
        <w:t xml:space="preserve"> not only groups, it sorts. Thus there is often no need for an </w:t>
      </w:r>
      <w:r>
        <w:rPr>
          <w:rStyle w:val="Text0"/>
        </w:rPr>
        <w:t>ORDER</w:t>
      </w:r>
      <w:r>
        <w:t xml:space="preserve"> </w:t>
      </w:r>
      <w:r>
        <w:rPr>
          <w:rStyle w:val="Text0"/>
        </w:rPr>
        <w:t>BY</w:t>
      </w:r>
      <w:r>
        <w:t xml:space="preserve"> clause in a summary query. But you can still use </w:t>
      </w:r>
      <w:r>
        <w:rPr>
          <w:rStyle w:val="Text0"/>
        </w:rPr>
        <w:t>ORDER</w:t>
      </w:r>
      <w:r>
        <w:t xml:space="preserve"> </w:t>
      </w:r>
      <w:r>
        <w:rPr>
          <w:rStyle w:val="Text0"/>
        </w:rPr>
        <w:t>BY</w:t>
      </w:r>
      <w:r>
        <w:t xml:space="preserve"> if you want a sort order other than the one that </w:t>
      </w:r>
      <w:r>
        <w:rPr>
          <w:rStyle w:val="Text0"/>
        </w:rPr>
        <w:t>GROUP</w:t>
      </w:r>
      <w:r>
        <w:t xml:space="preserve"> </w:t>
      </w:r>
      <w:r>
        <w:rPr>
          <w:rStyle w:val="Text0"/>
        </w:rPr>
        <w:t>BY</w:t>
      </w:r>
      <w:r>
        <w:t xml:space="preserve"> produces by default. For example, to determine the number of days driven and total miles for each person in the </w:t>
      </w:r>
      <w:r>
        <w:rPr>
          <w:rStyle w:val="Text0"/>
        </w:rPr>
        <w:t>driver_log</w:t>
      </w:r>
      <w:r>
        <w:t xml:space="preserve"> table, run this query: </w:t>
      </w:r>
    </w:p>
    <w:p>
      <w:pPr>
        <w:pStyle w:val="Para 18"/>
      </w:pPr>
      <w:r>
        <w:bookmarkStart w:id="3289" w:name="I_7_tt888"/>
        <w:t/>
        <w:bookmarkEnd w:id="3289"/>
      </w:r>
    </w:p>
    <w:p>
      <w:pPr>
        <w:pStyle w:val="Para 02"/>
      </w:pPr>
      <w:r>
        <w:t xml:space="preserve">mysql&gt; </w:t>
        <w:br w:clear="none"/>
      </w:r>
      <w:r>
        <w:rPr>
          <w:rStyle w:val="Text1"/>
        </w:rPr>
        <w:t xml:space="preserve">SELECT name, COUNT(*) AS days, SUM(miles) AS mileage</w:t>
        <w:br w:clear="none"/>
      </w:r>
      <w:r>
        <w:t xml:space="preserve"/>
        <w:br w:clear="none"/>
        <w:t xml:space="preserve">    -&gt; </w:t>
        <w:br w:clear="none"/>
      </w:r>
      <w:r>
        <w:rPr>
          <w:rStyle w:val="Text1"/>
        </w:rPr>
        <w:t xml:space="preserve">FROM driver_log GROUP BY name;</w:t>
        <w:br w:clear="none"/>
      </w:r>
      <w:r>
        <w:t xml:space="preserve"/>
        <w:br w:clear="none"/>
        <w:t xml:space="preserve">+-------+------+-------------+</w:t>
        <w:br w:clear="none"/>
        <w:t xml:space="preserve">| name  | days |   mileage   |</w:t>
        <w:br w:clear="none"/>
        <w:t xml:space="preserve">+-------+------+-------------+</w:t>
        <w:br w:clear="none"/>
        <w:t xml:space="preserve">| Ben   |    3 |         362 |</w:t>
        <w:br w:clear="none"/>
        <w:t xml:space="preserve">| Henry |    5 |         911 |</w:t>
        <w:br w:clear="none"/>
        <w:t xml:space="preserve">| Suzi  |    2 |         893 |</w:t>
        <w:br w:clear="none"/>
        <w:t xml:space="preserve">+-------+------+-------------+</w:t>
        <w:br w:clear="none"/>
      </w:r>
    </w:p>
    <w:p>
      <w:pPr>
        <w:pStyle w:val="Normal"/>
      </w:pPr>
      <w:r>
        <w:t xml:space="preserve">But that sorts by the names. If you want to sort drivers according to who drove the most days or miles, add the appropriate </w:t>
      </w:r>
      <w:r>
        <w:rPr>
          <w:rStyle w:val="Text0"/>
        </w:rPr>
        <w:t>ORDER</w:t>
      </w:r>
      <w:r>
        <w:t xml:space="preserve"> </w:t>
      </w:r>
      <w:r>
        <w:rPr>
          <w:rStyle w:val="Text0"/>
        </w:rPr>
        <w:t>BY</w:t>
      </w:r>
      <w:r>
        <w:t xml:space="preserve"> clause: </w:t>
      </w:r>
    </w:p>
    <w:p>
      <w:pPr>
        <w:pStyle w:val="Para 18"/>
      </w:pPr>
      <w:r>
        <w:bookmarkStart w:id="3290" w:name="I_7_tt889"/>
        <w:t/>
        <w:bookmarkEnd w:id="3290"/>
      </w:r>
    </w:p>
    <w:p>
      <w:pPr>
        <w:pStyle w:val="Para 02"/>
      </w:pPr>
      <w:r>
        <w:t xml:space="preserve">mysql&gt; </w:t>
        <w:br w:clear="none"/>
      </w:r>
      <w:r>
        <w:rPr>
          <w:rStyle w:val="Text1"/>
        </w:rPr>
        <w:t xml:space="preserve">SELECT name, COUNT(*) AS days, SUM(miles) AS mileage</w:t>
        <w:br w:clear="none"/>
      </w:r>
      <w:r>
        <w:t xml:space="preserve"/>
        <w:br w:clear="none"/>
        <w:t xml:space="preserve">    -&gt; </w:t>
        <w:br w:clear="none"/>
      </w:r>
      <w:r>
        <w:rPr>
          <w:rStyle w:val="Text1"/>
        </w:rPr>
        <w:t xml:space="preserve">FROM driver_log GROUP BY name</w:t>
        <w:br w:clear="none"/>
      </w:r>
      <w:r>
        <w:t xml:space="preserve"/>
        <w:br w:clear="none"/>
        <w:t xml:space="preserve">    -&gt; </w:t>
        <w:br w:clear="none"/>
      </w:r>
      <w:r>
        <w:rPr>
          <w:rStyle w:val="Text1"/>
        </w:rPr>
        <w:t xml:space="preserve">ORDER BY days DESC;</w:t>
        <w:br w:clear="none"/>
      </w:r>
      <w:r>
        <w:t xml:space="preserve"/>
        <w:br w:clear="none"/>
        <w:t xml:space="preserve">+-------+------+---------+</w:t>
        <w:br w:clear="none"/>
        <w:t xml:space="preserve">| name  | days | mileage |</w:t>
        <w:br w:clear="none"/>
        <w:t xml:space="preserve">+-------+------+---------+</w:t>
        <w:br w:clear="none"/>
        <w:t xml:space="preserve">| Henry |    5 |     911 |</w:t>
        <w:br w:clear="none"/>
        <w:t xml:space="preserve">| Ben   |    3 |     362 |</w:t>
        <w:br w:clear="none"/>
        <w:t xml:space="preserve">| Suzi  |    2 |     893 |</w:t>
        <w:br w:clear="none"/>
        <w:t xml:space="preserve">+-------+------+---------+</w:t>
        <w:br w:clear="none"/>
        <w:t xml:space="preserve">mysql&gt; </w:t>
        <w:br w:clear="none"/>
      </w:r>
      <w:r>
        <w:rPr>
          <w:rStyle w:val="Text1"/>
        </w:rPr>
        <w:t xml:space="preserve">SELECT name, COUNT(*) AS days, SUM(miles) AS mileage</w:t>
        <w:br w:clear="none"/>
      </w:r>
      <w:r>
        <w:t xml:space="preserve"/>
        <w:br w:clear="none"/>
        <w:t xml:space="preserve">    -&gt; </w:t>
        <w:br w:clear="none"/>
      </w:r>
      <w:r>
        <w:rPr>
          <w:rStyle w:val="Text1"/>
        </w:rPr>
        <w:t xml:space="preserve">FROM driver_log GROUP BY name</w:t>
        <w:br w:clear="none"/>
      </w:r>
      <w:r>
        <w:t xml:space="preserve"/>
        <w:br w:clear="none"/>
        <w:t xml:space="preserve">    -&gt; </w:t>
        <w:br w:clear="none"/>
      </w:r>
      <w:r>
        <w:rPr>
          <w:rStyle w:val="Text1"/>
        </w:rPr>
        <w:t xml:space="preserve">ORDER BY mileage DESC;</w:t>
        <w:br w:clear="none"/>
      </w:r>
      <w:r>
        <w:t xml:space="preserve"/>
        <w:br w:clear="none"/>
        <w:t xml:space="preserve">+-------+------+---------+</w:t>
        <w:br w:clear="none"/>
        <w:t xml:space="preserve">| name  | days | mileage |</w:t>
        <w:br w:clear="none"/>
        <w:t xml:space="preserve">+-------+------+---------+</w:t>
        <w:br w:clear="none"/>
        <w:t xml:space="preserve">| Henry |    5 |     911 |</w:t>
        <w:br w:clear="none"/>
        <w:t xml:space="preserve">| Suzi  |    2 |     893 |</w:t>
        <w:br w:clear="none"/>
        <w:t xml:space="preserve">| Ben   |    3 |     362 |</w:t>
        <w:br w:clear="none"/>
        <w:t xml:space="preserve">+-------+------+---------+</w:t>
        <w:br w:clear="none"/>
      </w:r>
    </w:p>
    <w:p>
      <w:pPr>
        <w:pStyle w:val="Normal"/>
      </w:pPr>
      <w:r>
        <w:t xml:space="preserve">It’s necessary to use an alias (or a column position number) in the </w:t>
      </w:r>
      <w:r>
        <w:rPr>
          <w:rStyle w:val="Text0"/>
        </w:rPr>
        <w:t>ORDER</w:t>
      </w:r>
      <w:r>
        <w:t xml:space="preserve"> </w:t>
      </w:r>
      <w:r>
        <w:rPr>
          <w:rStyle w:val="Text0"/>
        </w:rPr>
        <w:t>BY</w:t>
      </w:r>
      <w:r>
        <w:t xml:space="preserve"> clause to refer to the summary values. This is true even for MySQL 3.23.2 and up, which normally allows expressions in an </w:t>
      </w:r>
      <w:r>
        <w:rPr>
          <w:rStyle w:val="Text0"/>
        </w:rPr>
        <w:t>ORDER</w:t>
      </w:r>
      <w:r>
        <w:t xml:space="preserve"> </w:t>
      </w:r>
      <w:r>
        <w:rPr>
          <w:rStyle w:val="Text0"/>
        </w:rPr>
        <w:t>BY</w:t>
      </w:r>
      <w:r>
        <w:t xml:space="preserve"> clause; those expressions must refer to individual values, not values computed from a set. </w:t>
      </w:r>
    </w:p>
    <w:p>
      <w:pPr>
        <w:pStyle w:val="Normal"/>
      </w:pPr>
      <w:r>
        <w:t xml:space="preserve">Sometimes you can reorder a summary without an </w:t>
      </w:r>
      <w:r>
        <w:rPr>
          <w:rStyle w:val="Text0"/>
        </w:rPr>
        <w:t>ORDER</w:t>
      </w:r>
      <w:r>
        <w:t xml:space="preserve"> </w:t>
      </w:r>
      <w:r>
        <w:rPr>
          <w:rStyle w:val="Text0"/>
        </w:rPr>
        <w:t>BY</w:t>
      </w:r>
      <w:r>
        <w:t xml:space="preserve"> clause by choosing an appropriate </w:t>
      </w:r>
      <w:r>
        <w:rPr>
          <w:rStyle w:val="Text0"/>
        </w:rPr>
        <w:t>GROUP</w:t>
      </w:r>
      <w:r>
        <w:t xml:space="preserve"> </w:t>
      </w:r>
      <w:r>
        <w:rPr>
          <w:rStyle w:val="Text0"/>
        </w:rPr>
        <w:t>BY</w:t>
      </w:r>
      <w:r>
        <w:t xml:space="preserve"> expression. For example, if you count how many states joined the Union on each day of the week, grouped by day name, the results will be sorted in lexical order: </w:t>
      </w:r>
    </w:p>
    <w:p>
      <w:pPr>
        <w:pStyle w:val="Para 18"/>
      </w:pPr>
      <w:r>
        <w:bookmarkStart w:id="3291" w:name="I_7_tt890"/>
        <w:t/>
        <w:bookmarkEnd w:id="3291"/>
      </w:r>
    </w:p>
    <w:p>
      <w:pPr>
        <w:pStyle w:val="Para 02"/>
      </w:pPr>
      <w:r>
        <w:t xml:space="preserve">mysql&gt; </w:t>
        <w:br w:clear="none"/>
      </w:r>
      <w:r>
        <w:rPr>
          <w:rStyle w:val="Text1"/>
        </w:rPr>
        <w:t xml:space="preserve">SELECT DAYNAME(statehood), COUNT(*) FROM states</w:t>
        <w:br w:clear="none"/>
      </w:r>
      <w:r>
        <w:t xml:space="preserve"/>
        <w:br w:clear="none"/>
        <w:t xml:space="preserve">    -&gt; </w:t>
        <w:br w:clear="none"/>
      </w:r>
      <w:r>
        <w:rPr>
          <w:rStyle w:val="Text1"/>
        </w:rPr>
        <w:t xml:space="preserve">GROUP BY DAYNAME(statehood);</w:t>
        <w:br w:clear="none"/>
      </w:r>
      <w:r>
        <w:t xml:space="preserve"/>
        <w:br w:clear="none"/>
        <w:t xml:space="preserve">+--------------------+----------+</w:t>
        <w:br w:clear="none"/>
        <w:t xml:space="preserve">| DAYNAME(statehood) | COUNT(*) |</w:t>
        <w:br w:clear="none"/>
        <w:t xml:space="preserve">+--------------------+----------+</w:t>
        <w:br w:clear="none"/>
        <w:t xml:space="preserve">| Friday             |        8 |</w:t>
        <w:br w:clear="none"/>
        <w:t xml:space="preserve">| Monday             |        9 |</w:t>
        <w:br w:clear="none"/>
        <w:t xml:space="preserve">| Saturday           |       11 |</w:t>
        <w:br w:clear="none"/>
        <w:t xml:space="preserve">| Thursday           |        5 |</w:t>
        <w:br w:clear="none"/>
        <w:t xml:space="preserve">| Tuesday            |        6 |</w:t>
        <w:br w:clear="none"/>
        <w:t xml:space="preserve">| Wednesday          |       11 |</w:t>
        <w:br w:clear="none"/>
        <w:t xml:space="preserve">+--------------------+----------+</w:t>
        <w:br w:clear="none"/>
      </w:r>
    </w:p>
    <w:p>
      <w:pPr>
        <w:pStyle w:val="Normal"/>
      </w:pPr>
      <w:r>
        <w:t xml:space="preserve">From this you can see that no state entered the Union on a Sunday, but that becomes apparent only after you stare at the query result for a while. The output would be more easily understood were it sorted into day-of-week order. It’s possible to do that by adding an explicit </w:t>
      </w:r>
      <w:r>
        <w:rPr>
          <w:rStyle w:val="Text0"/>
        </w:rPr>
        <w:t>ORDER</w:t>
      </w:r>
      <w:r>
        <w:t xml:space="preserve"> </w:t>
      </w:r>
      <w:r>
        <w:rPr>
          <w:rStyle w:val="Text0"/>
        </w:rPr>
        <w:t>BY</w:t>
      </w:r>
      <w:r>
        <w:t xml:space="preserve"> to sort on the numeric day-of-week value, but another way to achieve the same result without </w:t>
      </w:r>
      <w:r>
        <w:rPr>
          <w:rStyle w:val="Text0"/>
        </w:rPr>
        <w:t>ORDER</w:t>
      </w:r>
      <w:r>
        <w:t xml:space="preserve"> </w:t>
      </w:r>
      <w:r>
        <w:rPr>
          <w:rStyle w:val="Text0"/>
        </w:rPr>
        <w:t>BY</w:t>
      </w:r>
      <w:r>
        <w:t xml:space="preserve"> is to group by </w:t>
      </w:r>
      <w:r>
        <w:rPr>
          <w:rStyle w:val="Text0"/>
        </w:rPr>
        <w:t>DAYOFWEEK( )</w:t>
      </w:r>
      <w:r>
        <w:t xml:space="preserve"> rather than by </w:t>
      </w:r>
      <w:r>
        <w:rPr>
          <w:rStyle w:val="Text0"/>
        </w:rPr>
        <w:t>DAYNAME( ):</w:t>
      </w:r>
      <w:r>
        <w:t xml:space="preserve"> </w:t>
      </w:r>
    </w:p>
    <w:p>
      <w:pPr>
        <w:pStyle w:val="Para 18"/>
      </w:pPr>
      <w:r>
        <w:bookmarkStart w:id="3292" w:name="I_7_tt891"/>
        <w:t/>
        <w:bookmarkEnd w:id="3292"/>
      </w:r>
    </w:p>
    <w:p>
      <w:pPr>
        <w:pStyle w:val="Para 02"/>
      </w:pPr>
      <w:r>
        <w:t xml:space="preserve">mysql&gt; </w:t>
        <w:br w:clear="none"/>
      </w:r>
      <w:r>
        <w:rPr>
          <w:rStyle w:val="Text1"/>
        </w:rPr>
        <w:t xml:space="preserve">SELECT DAYNAME(statehood), COUNT(*)</w:t>
        <w:br w:clear="none"/>
      </w:r>
      <w:r>
        <w:t xml:space="preserve"/>
        <w:br w:clear="none"/>
        <w:t xml:space="preserve">    -&gt; </w:t>
        <w:br w:clear="none"/>
      </w:r>
      <w:r>
        <w:rPr>
          <w:rStyle w:val="Text1"/>
        </w:rPr>
        <w:t xml:space="preserve">FROM states GROUP BY DAYOFWEEK(statehood);</w:t>
        <w:br w:clear="none"/>
      </w:r>
      <w:r>
        <w:t xml:space="preserve"/>
        <w:br w:clear="none"/>
        <w:t xml:space="preserve">+--------------------+----------+</w:t>
        <w:br w:clear="none"/>
        <w:t xml:space="preserve">| DAYNAME(statehood) | COUNT(*) |</w:t>
        <w:br w:clear="none"/>
        <w:t xml:space="preserve">+--------------------+----------+</w:t>
        <w:br w:clear="none"/>
        <w:t xml:space="preserve">| Monday             |        9 |</w:t>
        <w:br w:clear="none"/>
        <w:t xml:space="preserve">| Tuesday            |        6 |</w:t>
        <w:br w:clear="none"/>
        <w:t xml:space="preserve">| Wednesday          |       11 |</w:t>
        <w:br w:clear="none"/>
        <w:t xml:space="preserve">| Thursday           |        5 |</w:t>
        <w:br w:clear="none"/>
        <w:t xml:space="preserve">| Friday             |        8 |</w:t>
        <w:br w:clear="none"/>
        <w:t xml:space="preserve">| Saturday           |       11 |</w:t>
        <w:br w:clear="none"/>
        <w:t xml:space="preserve">+--------------------+----------+</w:t>
        <w:br w:clear="none"/>
      </w:r>
    </w:p>
    <w:p>
      <w:pPr>
        <w:keepNext/>
        <w:pStyle w:val="Heading 3"/>
        <w:keepLines w:val="on"/>
      </w:pPr>
      <w:r>
        <w:rPr>
          <w:rStyle w:val="Text26"/>
        </w:rPr>
        <w:bookmarkStart w:id="3293" w:name="ch07_5_fm2xml"/>
        <w:t/>
        <w:bookmarkEnd w:id="3293"/>
      </w:r>
      <w:r>
        <w:t>Tip</w:t>
      </w:r>
    </w:p>
    <w:p>
      <w:pPr>
        <w:pStyle w:val="Normal"/>
        <w:keepLines w:val="on"/>
      </w:pPr>
      <w:r>
        <w:rPr>
          <w:rStyle w:val="Text0"/>
        </w:rPr>
        <w:t>GROUP</w:t>
      </w:r>
      <w:r>
        <w:t xml:space="preserve"> </w:t>
      </w:r>
      <w:r>
        <w:rPr>
          <w:rStyle w:val="Text0"/>
        </w:rPr>
        <w:t>BY</w:t>
      </w:r>
      <w:r>
        <w:t xml:space="preserve"> may not sort output rows in other database systems. To write queries for MySQL that are less likely to need revision when used with other databases, you may find it beneficial to add an explicit </w:t>
      </w:r>
      <w:r>
        <w:rPr>
          <w:rStyle w:val="Text0"/>
        </w:rPr>
        <w:t>ORDER</w:t>
      </w:r>
      <w:r>
        <w:t xml:space="preserve"> </w:t>
      </w:r>
      <w:r>
        <w:rPr>
          <w:rStyle w:val="Text0"/>
        </w:rPr>
        <w:t>BY</w:t>
      </w:r>
      <w:r>
        <w:t xml:space="preserve"> clause in all cases. </w:t>
      </w:r>
    </w:p>
    <w:p>
      <w:bookmarkStart w:id="3294" w:name="Finding_Smallest_or_Largest_Summ"/>
      <w:bookmarkStart w:id="3295" w:name="Finding_Smallest_or_Largest_Summ_1"/>
      <w:bookmarkStart w:id="3296" w:name="Top_of_ch07s15_html"/>
      <w:pPr>
        <w:keepNext/>
        <w:pStyle w:val="Heading 1"/>
        <w:pageBreakBefore w:val="on"/>
        <w:keepLines w:val="on"/>
      </w:pPr>
      <w:r>
        <w:rPr>
          <w:rStyle w:val="Text26"/>
        </w:rPr>
        <w:bookmarkStart w:id="3297" w:name="mysqlckbk_CHP_7_SECT_15"/>
        <w:t/>
        <w:bookmarkEnd w:id="3297"/>
      </w:r>
      <w:r>
        <w:t>Finding Smallest or Largest Summary Values</w:t>
      </w:r>
      <w:bookmarkEnd w:id="3294"/>
      <w:bookmarkEnd w:id="3295"/>
      <w:bookmarkEnd w:id="3296"/>
    </w:p>
    <w:p>
      <w:pPr>
        <w:keepNext/>
        <w:pStyle w:val="Heading 2"/>
        <w:keepLines w:val="on"/>
      </w:pPr>
      <w:r>
        <w:rPr>
          <w:rStyle w:val="Text26"/>
        </w:rPr>
        <w:bookmarkStart w:id="3298" w:name="mysqlckbk_CHP_7_SECT_15_1"/>
        <w:t/>
        <w:bookmarkEnd w:id="3298"/>
      </w:r>
      <w:r>
        <w:t>Problem</w:t>
      </w:r>
    </w:p>
    <w:p>
      <w:pPr>
        <w:pStyle w:val="Normal"/>
      </w:pPr>
      <w:r>
        <w:rPr>
          <w:rStyle w:val="Text27"/>
        </w:rPr>
        <w:bookmarkStart w:id="3299" w:name="mysqlckbk_IDXTERM_1196"/>
        <w:t/>
        <w:bookmarkEnd w:id="3299"/>
        <w:bookmarkStart w:id="3300" w:name="mysqlckbk_IDXTERM_1197"/>
        <w:t/>
        <w:bookmarkEnd w:id="3300"/>
        <w:bookmarkStart w:id="3301" w:name="mysqlckbk_IDXTERM_1198"/>
        <w:t/>
        <w:bookmarkEnd w:id="3301"/>
      </w:r>
      <w:r>
        <w:t xml:space="preserve">You want to compute per-group summary values, but display only the smallest or largest of them. </w:t>
      </w:r>
    </w:p>
    <w:p>
      <w:pPr>
        <w:keepNext/>
        <w:pStyle w:val="Heading 2"/>
        <w:keepLines w:val="on"/>
      </w:pPr>
      <w:r>
        <w:rPr>
          <w:rStyle w:val="Text26"/>
        </w:rPr>
        <w:bookmarkStart w:id="3302" w:name="mysqlckbk_CHP_7_SECT_15_2"/>
        <w:t/>
        <w:bookmarkEnd w:id="3302"/>
      </w:r>
      <w:r>
        <w:t>Solution</w:t>
      </w:r>
    </w:p>
    <w:p>
      <w:pPr>
        <w:pStyle w:val="Normal"/>
      </w:pPr>
      <w:r>
        <w:t xml:space="preserve">Add a </w:t>
      </w:r>
      <w:r>
        <w:rPr>
          <w:rStyle w:val="Text0"/>
        </w:rPr>
        <w:t>LIMIT</w:t>
      </w:r>
      <w:r>
        <w:t xml:space="preserve"> clause to the query.</w:t>
      </w:r>
    </w:p>
    <w:p>
      <w:pPr>
        <w:keepNext/>
        <w:pStyle w:val="Heading 2"/>
        <w:keepLines w:val="on"/>
      </w:pPr>
      <w:r>
        <w:rPr>
          <w:rStyle w:val="Text26"/>
        </w:rPr>
        <w:bookmarkStart w:id="3303" w:name="mysqlckbk_CHP_7_SECT_15_3"/>
        <w:t/>
        <w:bookmarkEnd w:id="3303"/>
      </w:r>
      <w:r>
        <w:t>Discussion</w:t>
      </w:r>
    </w:p>
    <w:p>
      <w:pPr>
        <w:pStyle w:val="Normal"/>
      </w:pPr>
      <w:r>
        <w:rPr>
          <w:rStyle w:val="Text0"/>
        </w:rPr>
        <w:t>MIN( )</w:t>
      </w:r>
      <w:r>
        <w:t xml:space="preserve"> and </w:t>
      </w:r>
      <w:r>
        <w:rPr>
          <w:rStyle w:val="Text0"/>
        </w:rPr>
        <w:t>MAX( )</w:t>
      </w:r>
      <w:r>
        <w:t xml:space="preserve"> find the values at the endpoints of a range of values, but if you want to know the extremes of a set of summary values, those functions won’t work. The arguments to </w:t>
      </w:r>
      <w:r>
        <w:rPr>
          <w:rStyle w:val="Text0"/>
        </w:rPr>
        <w:t>MIN( )</w:t>
      </w:r>
      <w:r>
        <w:rPr>
          <w:rStyle w:val="Text27"/>
        </w:rPr>
        <w:bookmarkStart w:id="3304" w:name="mysqlckbk_IDXTERM_1199"/>
        <w:t/>
        <w:bookmarkEnd w:id="3304"/>
      </w:r>
      <w:r>
        <w:t xml:space="preserve"> and </w:t>
      </w:r>
      <w:r>
        <w:rPr>
          <w:rStyle w:val="Text0"/>
        </w:rPr>
        <w:t>MAX( )</w:t>
      </w:r>
      <w:r>
        <w:rPr>
          <w:rStyle w:val="Text27"/>
        </w:rPr>
        <w:bookmarkStart w:id="3305" w:name="mysqlckbk_IDXTERM_1200"/>
        <w:t/>
        <w:bookmarkEnd w:id="3305"/>
      </w:r>
      <w:r>
        <w:t xml:space="preserve"> cannot be other aggregate functions. For example, you can easily find per-driver mileage totals: </w:t>
      </w:r>
    </w:p>
    <w:p>
      <w:pPr>
        <w:pStyle w:val="Para 18"/>
      </w:pPr>
      <w:r>
        <w:bookmarkStart w:id="3306" w:name="I_7_tt892"/>
        <w:t/>
        <w:bookmarkEnd w:id="3306"/>
      </w:r>
    </w:p>
    <w:p>
      <w:pPr>
        <w:pStyle w:val="Para 02"/>
      </w:pPr>
      <w:r>
        <w:t xml:space="preserve">mysql&gt; </w:t>
        <w:br w:clear="none"/>
      </w:r>
      <w:r>
        <w:rPr>
          <w:rStyle w:val="Text1"/>
        </w:rPr>
        <w:t xml:space="preserve">SELECT name, SUM(miles)</w:t>
        <w:br w:clear="none"/>
      </w:r>
      <w:r>
        <w:t xml:space="preserve"/>
        <w:br w:clear="none"/>
        <w:t xml:space="preserve">    -&gt; </w:t>
        <w:br w:clear="none"/>
      </w:r>
      <w:r>
        <w:rPr>
          <w:rStyle w:val="Text1"/>
        </w:rPr>
        <w:t xml:space="preserve">FROM driver_log</w:t>
        <w:br w:clear="none"/>
      </w:r>
      <w:r>
        <w:t xml:space="preserve"/>
        <w:br w:clear="none"/>
        <w:t xml:space="preserve">    -&gt; </w:t>
        <w:br w:clear="none"/>
      </w:r>
      <w:r>
        <w:rPr>
          <w:rStyle w:val="Text1"/>
        </w:rPr>
        <w:t xml:space="preserve">GROUP BY name;</w:t>
        <w:br w:clear="none"/>
      </w:r>
      <w:r>
        <w:t xml:space="preserve"/>
        <w:br w:clear="none"/>
        <w:t xml:space="preserve">+-------+------------+</w:t>
        <w:br w:clear="none"/>
        <w:t xml:space="preserve">| name  | SUM(miles) |</w:t>
        <w:br w:clear="none"/>
        <w:t xml:space="preserve">+-------+------------+</w:t>
        <w:br w:clear="none"/>
        <w:t xml:space="preserve">| Ben   |        362 |</w:t>
        <w:br w:clear="none"/>
        <w:t xml:space="preserve">| Henry |        911 |</w:t>
        <w:br w:clear="none"/>
        <w:t xml:space="preserve">| Suzi  |        893 |</w:t>
        <w:br w:clear="none"/>
        <w:t xml:space="preserve">+-------+------------+</w:t>
        <w:br w:clear="none"/>
      </w:r>
    </w:p>
    <w:p>
      <w:pPr>
        <w:pStyle w:val="Normal"/>
      </w:pPr>
      <w:r>
        <w:t xml:space="preserve">But to select only the record for the driver with the most miles, this doesn’t work: </w:t>
      </w:r>
    </w:p>
    <w:p>
      <w:pPr>
        <w:pStyle w:val="Para 18"/>
      </w:pPr>
      <w:r>
        <w:bookmarkStart w:id="3307" w:name="I_7_tt893"/>
        <w:t/>
        <w:bookmarkEnd w:id="3307"/>
      </w:r>
    </w:p>
    <w:p>
      <w:pPr>
        <w:pStyle w:val="Para 07"/>
      </w:pPr>
      <w:r>
        <w:rPr>
          <w:rStyle w:val="Text4"/>
        </w:rPr>
        <w:t xml:space="preserve">mysql&gt; </w:t>
        <w:br w:clear="none"/>
      </w:r>
      <w:r>
        <w:t xml:space="preserve">SELECT name, SUM(miles)</w:t>
        <w:br w:clear="none"/>
      </w:r>
      <w:r>
        <w:rPr>
          <w:rStyle w:val="Text4"/>
        </w:rPr>
        <w:t xml:space="preserve"/>
        <w:br w:clear="none"/>
        <w:t xml:space="preserve">    -&gt; </w:t>
        <w:br w:clear="none"/>
      </w:r>
      <w:r>
        <w:t xml:space="preserve">FROM driver_log</w:t>
        <w:br w:clear="none"/>
      </w:r>
      <w:r>
        <w:rPr>
          <w:rStyle w:val="Text4"/>
        </w:rPr>
        <w:t xml:space="preserve"/>
        <w:br w:clear="none"/>
        <w:t xml:space="preserve">    -&gt; </w:t>
        <w:br w:clear="none"/>
      </w:r>
      <w:r>
        <w:t xml:space="preserve">GROUP BY name</w:t>
        <w:br w:clear="none"/>
      </w:r>
      <w:r>
        <w:rPr>
          <w:rStyle w:val="Text4"/>
        </w:rPr>
        <w:t xml:space="preserve"/>
        <w:br w:clear="none"/>
        <w:t xml:space="preserve">    -&gt; </w:t>
        <w:br w:clear="none"/>
      </w:r>
      <w:r>
        <w:t xml:space="preserve">HAVING SUM(miles) = MAX(SUM(miles));</w:t>
        <w:br w:clear="none"/>
      </w:r>
      <w:r>
        <w:rPr>
          <w:rStyle w:val="Text4"/>
        </w:rPr>
        <w:t xml:space="preserve"/>
        <w:br w:clear="none"/>
        <w:t xml:space="preserve">ERROR 1111 at line 1: Invalid use of group function</w:t>
        <w:br w:clear="none"/>
      </w:r>
    </w:p>
    <w:p>
      <w:pPr>
        <w:pStyle w:val="Normal"/>
      </w:pPr>
      <w:r>
        <w:t xml:space="preserve">Instead, order the rows with the largest </w:t>
      </w:r>
      <w:r>
        <w:rPr>
          <w:rStyle w:val="Text0"/>
        </w:rPr>
        <w:t>SUM( )</w:t>
      </w:r>
      <w:r>
        <w:t xml:space="preserve"> values first and use </w:t>
      </w:r>
      <w:r>
        <w:rPr>
          <w:rStyle w:val="Text0"/>
        </w:rPr>
        <w:t>LIMIT</w:t>
      </w:r>
      <w:r>
        <w:t xml:space="preserve"> to select the first record: </w:t>
      </w:r>
    </w:p>
    <w:p>
      <w:pPr>
        <w:pStyle w:val="Para 18"/>
      </w:pPr>
      <w:r>
        <w:bookmarkStart w:id="3308" w:name="I_7_tt894"/>
        <w:t/>
        <w:bookmarkEnd w:id="3308"/>
      </w:r>
    </w:p>
    <w:p>
      <w:pPr>
        <w:pStyle w:val="Para 02"/>
      </w:pPr>
      <w:r>
        <w:t xml:space="preserve">mysql&gt; </w:t>
        <w:br w:clear="none"/>
      </w:r>
      <w:r>
        <w:rPr>
          <w:rStyle w:val="Text1"/>
        </w:rPr>
        <w:t xml:space="preserve">SELECT name, SUM(miles) AS 'total miles'</w:t>
        <w:br w:clear="none"/>
      </w:r>
      <w:r>
        <w:t xml:space="preserve"/>
        <w:br w:clear="none"/>
        <w:t xml:space="preserve">    -&gt; </w:t>
        <w:br w:clear="none"/>
      </w:r>
      <w:r>
        <w:rPr>
          <w:rStyle w:val="Text1"/>
        </w:rPr>
        <w:t xml:space="preserve">FROM driver_log</w:t>
        <w:br w:clear="none"/>
      </w:r>
      <w:r>
        <w:t xml:space="preserve"/>
        <w:br w:clear="none"/>
        <w:t xml:space="preserve">    -&gt; </w:t>
        <w:br w:clear="none"/>
      </w:r>
      <w:r>
        <w:rPr>
          <w:rStyle w:val="Text1"/>
        </w:rPr>
        <w:t xml:space="preserve">GROUP BY name</w:t>
        <w:br w:clear="none"/>
      </w:r>
      <w:r>
        <w:t xml:space="preserve"/>
        <w:br w:clear="none"/>
        <w:t xml:space="preserve">    -&gt; </w:t>
        <w:br w:clear="none"/>
      </w:r>
      <w:r>
        <w:rPr>
          <w:rStyle w:val="Text1"/>
        </w:rPr>
        <w:t xml:space="preserve">ORDER BY 'total miles' DESC LIMIT 1;</w:t>
        <w:br w:clear="none"/>
      </w:r>
      <w:r>
        <w:t xml:space="preserve"/>
        <w:br w:clear="none"/>
        <w:t xml:space="preserve">+-------+-------------+</w:t>
        <w:br w:clear="none"/>
        <w:t xml:space="preserve">| name  | total miles |</w:t>
        <w:br w:clear="none"/>
        <w:t xml:space="preserve">+-------+-------------+</w:t>
        <w:br w:clear="none"/>
        <w:t xml:space="preserve">| Henry |         911 |</w:t>
        <w:br w:clear="none"/>
        <w:t xml:space="preserve">+-------+-------------+</w:t>
        <w:br w:clear="none"/>
      </w:r>
    </w:p>
    <w:p>
      <w:pPr>
        <w:pStyle w:val="Normal"/>
      </w:pPr>
      <w:r>
        <w:t xml:space="preserve">An alias is used in the </w:t>
      </w:r>
      <w:r>
        <w:rPr>
          <w:rStyle w:val="Text0"/>
        </w:rPr>
        <w:t>ORDER</w:t>
      </w:r>
      <w:r>
        <w:t xml:space="preserve"> </w:t>
      </w:r>
      <w:r>
        <w:rPr>
          <w:rStyle w:val="Text0"/>
        </w:rPr>
        <w:t>BY</w:t>
      </w:r>
      <w:r>
        <w:t xml:space="preserve"> clause because </w:t>
      </w:r>
      <w:r>
        <w:rPr>
          <w:rStyle w:val="Text0"/>
        </w:rPr>
        <w:t>ORDER</w:t>
      </w:r>
      <w:r>
        <w:t xml:space="preserve"> </w:t>
      </w:r>
      <w:r>
        <w:rPr>
          <w:rStyle w:val="Text0"/>
        </w:rPr>
        <w:t>BY</w:t>
      </w:r>
      <w:r>
        <w:t xml:space="preserve"> cannot refer directly to aggregate functions, as discussed earlier in </w:t>
      </w:r>
      <w:hyperlink w:anchor="Top_of_ch07s14_html" w:tooltip="Controlling Summary Display Order">
        <w:r>
          <w:rPr>
            <w:rStyle w:val="Text2"/>
          </w:rPr>
          <w:t>Recipe 7.14</w:t>
        </w:r>
      </w:hyperlink>
      <w:r>
        <w:t xml:space="preserve">. </w:t>
      </w:r>
    </w:p>
    <w:p>
      <w:pPr>
        <w:pStyle w:val="Normal"/>
      </w:pPr>
      <w:r>
        <w:rPr>
          <w:rStyle w:val="Text27"/>
        </w:rPr>
        <w:bookmarkStart w:id="3309" w:name="mysqlckbk_IDXTERM_1201"/>
        <w:t/>
        <w:bookmarkEnd w:id="3309"/>
      </w:r>
      <w:r>
        <w:t xml:space="preserve">Note that if there is more than one row with the given summary value, this type of query won’t tell you that. For example, you might attempt to ascertain the most common initial letter for state names like this: </w:t>
      </w:r>
    </w:p>
    <w:p>
      <w:pPr>
        <w:pStyle w:val="Para 18"/>
      </w:pPr>
      <w:r>
        <w:bookmarkStart w:id="3310" w:name="I_7_tt895"/>
        <w:t/>
        <w:bookmarkEnd w:id="3310"/>
      </w:r>
    </w:p>
    <w:p>
      <w:pPr>
        <w:pStyle w:val="Para 02"/>
      </w:pPr>
      <w:r>
        <w:t xml:space="preserve">mysql&gt; </w:t>
        <w:br w:clear="none"/>
      </w:r>
      <w:r>
        <w:rPr>
          <w:rStyle w:val="Text1"/>
        </w:rPr>
        <w:t xml:space="preserve">SELECT LEFT(name,1) AS letter, COUNT(*) AS count FROM states</w:t>
        <w:br w:clear="none"/>
      </w:r>
      <w:r>
        <w:t xml:space="preserve"/>
        <w:br w:clear="none"/>
        <w:t xml:space="preserve">    -&gt; </w:t>
        <w:br w:clear="none"/>
      </w:r>
      <w:r>
        <w:rPr>
          <w:rStyle w:val="Text1"/>
        </w:rPr>
        <w:t xml:space="preserve">GROUP BY letter ORDER BY count DESC LIMIT 1;</w:t>
        <w:br w:clear="none"/>
      </w:r>
      <w:r>
        <w:t xml:space="preserve"/>
        <w:br w:clear="none"/>
        <w:t xml:space="preserve">+--------+-------+</w:t>
        <w:br w:clear="none"/>
        <w:t xml:space="preserve">| letter | count |</w:t>
        <w:br w:clear="none"/>
        <w:t xml:space="preserve">+--------+-------+</w:t>
        <w:br w:clear="none"/>
        <w:t xml:space="preserve">| M      |     8 |</w:t>
        <w:br w:clear="none"/>
        <w:t xml:space="preserve">+--------+-------+</w:t>
        <w:br w:clear="none"/>
      </w:r>
    </w:p>
    <w:p>
      <w:pPr>
        <w:pStyle w:val="Normal"/>
      </w:pPr>
      <w:r>
        <w:t xml:space="preserve">But eight state names also begin with </w:t>
      </w:r>
      <w:r>
        <w:rPr>
          <w:rStyle w:val="Text0"/>
        </w:rPr>
        <w:t>N</w:t>
      </w:r>
      <w:r>
        <w:t xml:space="preserve">. If you need to know all most-frequent values when there may be more than one of them, a two-query approach will be more useful: </w:t>
      </w:r>
    </w:p>
    <w:p>
      <w:pPr>
        <w:pStyle w:val="Para 18"/>
      </w:pPr>
      <w:r>
        <w:bookmarkStart w:id="3311" w:name="I_7_tt896"/>
        <w:t/>
        <w:bookmarkEnd w:id="3311"/>
      </w:r>
    </w:p>
    <w:p>
      <w:pPr>
        <w:pStyle w:val="Para 07"/>
      </w:pPr>
      <w:r>
        <w:rPr>
          <w:rStyle w:val="Text4"/>
        </w:rPr>
        <w:t xml:space="preserve">mysql&gt; </w:t>
        <w:br w:clear="none"/>
      </w:r>
      <w:r>
        <w:t xml:space="preserve">SELECT LEFT(name,1) AS letter, @max:=COUNT(*) AS count FROM states</w:t>
        <w:br w:clear="none"/>
      </w:r>
      <w:r>
        <w:rPr>
          <w:rStyle w:val="Text4"/>
        </w:rPr>
        <w:t xml:space="preserve"/>
        <w:br w:clear="none"/>
        <w:t xml:space="preserve">    -&gt; </w:t>
        <w:br w:clear="none"/>
      </w:r>
      <w:r>
        <w:t xml:space="preserve">GROUP BY letter ORDER BY count DESC LIMIT 1;</w:t>
        <w:br w:clear="none"/>
      </w:r>
      <w:r>
        <w:rPr>
          <w:rStyle w:val="Text4"/>
        </w:rPr>
        <w:t xml:space="preserve"/>
        <w:br w:clear="none"/>
        <w:t xml:space="preserve">mysql&gt; </w:t>
        <w:br w:clear="none"/>
      </w:r>
      <w:r>
        <w:t xml:space="preserve">SELECT LEFT(name,1) AS letter, COUNT(*) AS count FROM states</w:t>
        <w:br w:clear="none"/>
      </w:r>
      <w:r>
        <w:rPr>
          <w:rStyle w:val="Text4"/>
        </w:rPr>
        <w:t xml:space="preserve"/>
        <w:br w:clear="none"/>
        <w:t xml:space="preserve">    -&gt; </w:t>
        <w:br w:clear="none"/>
      </w:r>
      <w:r>
        <w:t xml:space="preserve">GROUP BY letter HAVING count = @max;</w:t>
        <w:br w:clear="none"/>
      </w:r>
      <w:r>
        <w:rPr>
          <w:rStyle w:val="Text4"/>
        </w:rPr>
        <w:t xml:space="preserve"/>
        <w:br w:clear="none"/>
        <w:t xml:space="preserve">+--------+-------+</w:t>
        <w:br w:clear="none"/>
        <w:t xml:space="preserve">| letter | count |</w:t>
        <w:br w:clear="none"/>
        <w:t xml:space="preserve">+--------+-------+</w:t>
        <w:br w:clear="none"/>
        <w:t xml:space="preserve">| M      |     8 |</w:t>
        <w:br w:clear="none"/>
        <w:t xml:space="preserve">| N      |     8 |</w:t>
        <w:br w:clear="none"/>
        <w:t xml:space="preserve">+--------+-------+</w:t>
        <w:br w:clear="none"/>
      </w:r>
    </w:p>
    <w:p>
      <w:bookmarkStart w:id="3312" w:name="Date_Based_SummariesProblemYou_w_1"/>
      <w:bookmarkStart w:id="3313" w:name="Top_of_ch07s16_html"/>
      <w:bookmarkStart w:id="3314" w:name="Date_Based_SummariesProblemYou_w"/>
      <w:pPr>
        <w:keepNext/>
        <w:pStyle w:val="Heading 1"/>
        <w:pageBreakBefore w:val="on"/>
        <w:keepLines w:val="on"/>
      </w:pPr>
      <w:r>
        <w:rPr>
          <w:rStyle w:val="Text26"/>
        </w:rPr>
        <w:bookmarkStart w:id="3315" w:name="mysqlckbk_CHP_7_SECT_16"/>
        <w:t/>
        <w:bookmarkEnd w:id="3315"/>
      </w:r>
      <w:r>
        <w:t>Date-Based Summaries</w:t>
      </w:r>
      <w:bookmarkEnd w:id="3312"/>
      <w:bookmarkEnd w:id="3313"/>
      <w:bookmarkEnd w:id="3314"/>
    </w:p>
    <w:p>
      <w:pPr>
        <w:keepNext/>
        <w:pStyle w:val="Heading 2"/>
        <w:keepLines w:val="on"/>
      </w:pPr>
      <w:r>
        <w:rPr>
          <w:rStyle w:val="Text26"/>
        </w:rPr>
        <w:bookmarkStart w:id="3316" w:name="mysqlckbk_CHP_7_SECT_16_1"/>
        <w:t/>
        <w:bookmarkEnd w:id="3316"/>
      </w:r>
      <w:r>
        <w:t>Problem</w:t>
      </w:r>
    </w:p>
    <w:p>
      <w:pPr>
        <w:pStyle w:val="Normal"/>
      </w:pPr>
      <w:r>
        <w:rPr>
          <w:rStyle w:val="Text27"/>
        </w:rPr>
        <w:bookmarkStart w:id="3317" w:name="mysqlckbk_IDXTERM_1202"/>
        <w:t/>
        <w:bookmarkEnd w:id="3317"/>
        <w:bookmarkStart w:id="3318" w:name="mysqlckbk_IDXTERM_1203"/>
        <w:t/>
        <w:bookmarkEnd w:id="3318"/>
      </w:r>
      <w:r>
        <w:t xml:space="preserve">You want to produce a summary based on date or time values. </w:t>
      </w:r>
    </w:p>
    <w:p>
      <w:pPr>
        <w:keepNext/>
        <w:pStyle w:val="Heading 2"/>
        <w:keepLines w:val="on"/>
      </w:pPr>
      <w:r>
        <w:rPr>
          <w:rStyle w:val="Text26"/>
        </w:rPr>
        <w:bookmarkStart w:id="3319" w:name="mysqlckbk_CHP_7_SECT_16_2"/>
        <w:t/>
        <w:bookmarkEnd w:id="3319"/>
      </w:r>
      <w:r>
        <w:t>Solution</w:t>
      </w:r>
    </w:p>
    <w:p>
      <w:pPr>
        <w:pStyle w:val="Normal"/>
      </w:pPr>
      <w:r>
        <w:t xml:space="preserve">Use </w:t>
      </w:r>
      <w:r>
        <w:rPr>
          <w:rStyle w:val="Text0"/>
        </w:rPr>
        <w:t>GROUP</w:t>
      </w:r>
      <w:r>
        <w:rPr>
          <w:rStyle w:val="Text27"/>
        </w:rPr>
        <w:bookmarkStart w:id="3320" w:name="mysqlckbk_IDXTERM_1204"/>
        <w:t/>
        <w:bookmarkEnd w:id="3320"/>
      </w:r>
      <w:r>
        <w:t xml:space="preserve"> </w:t>
      </w:r>
      <w:r>
        <w:rPr>
          <w:rStyle w:val="Text0"/>
        </w:rPr>
        <w:t>BY</w:t>
      </w:r>
      <w:r>
        <w:t xml:space="preserve"> to categorize temporal values into bins of the appropriate duration. Often this will involve using expressions to extract the significant parts of dates or times. </w:t>
      </w:r>
    </w:p>
    <w:p>
      <w:pPr>
        <w:keepNext/>
        <w:pStyle w:val="Heading 2"/>
        <w:keepLines w:val="on"/>
      </w:pPr>
      <w:r>
        <w:rPr>
          <w:rStyle w:val="Text26"/>
        </w:rPr>
        <w:bookmarkStart w:id="3321" w:name="mysqlckbk_CHP_7_SECT_16_3"/>
        <w:t/>
        <w:bookmarkEnd w:id="3321"/>
      </w:r>
      <w:r>
        <w:t>Discussion</w:t>
      </w:r>
    </w:p>
    <w:p>
      <w:pPr>
        <w:pStyle w:val="Normal"/>
      </w:pPr>
      <w:r>
        <w:t xml:space="preserve">To put records in time order, you use an </w:t>
      </w:r>
      <w:r>
        <w:rPr>
          <w:rStyle w:val="Text0"/>
        </w:rPr>
        <w:t>ORDER</w:t>
      </w:r>
      <w:r>
        <w:t xml:space="preserve"> </w:t>
      </w:r>
      <w:r>
        <w:rPr>
          <w:rStyle w:val="Text0"/>
        </w:rPr>
        <w:t>BY</w:t>
      </w:r>
      <w:r>
        <w:t xml:space="preserve"> clause to sort a column that has a temporal type. If instead you want to summarize records based on groupings into time intervals, you need to determine how to categorize each record into the proper interval and use </w:t>
      </w:r>
      <w:r>
        <w:rPr>
          <w:rStyle w:val="Text0"/>
        </w:rPr>
        <w:t>GROUP</w:t>
      </w:r>
      <w:r>
        <w:t xml:space="preserve"> </w:t>
      </w:r>
      <w:r>
        <w:rPr>
          <w:rStyle w:val="Text0"/>
        </w:rPr>
        <w:t>BY</w:t>
      </w:r>
      <w:r>
        <w:t xml:space="preserve"> to group them accordingly. </w:t>
      </w:r>
    </w:p>
    <w:p>
      <w:pPr>
        <w:pStyle w:val="Normal"/>
      </w:pPr>
      <w:r>
        <w:t xml:space="preserve">Sometimes you can use temporal values directly if they group naturally into the desired categories. This is quite likely if a table represents date or time parts using separate columns. For example, the </w:t>
      </w:r>
      <w:r>
        <w:rPr>
          <w:rStyle w:val="Text0"/>
        </w:rPr>
        <w:t>baseball1.com</w:t>
      </w:r>
      <w:r>
        <w:t xml:space="preserve"> master ballplayer table represents birth dates using separate year, month, and day columns. To see how many ballplayers were born on each day of the year, perform a calendar date summary that uses the month and day values but ignores the year: </w:t>
      </w:r>
    </w:p>
    <w:p>
      <w:pPr>
        <w:pStyle w:val="Para 18"/>
      </w:pPr>
      <w:r>
        <w:bookmarkStart w:id="3322" w:name="I_7_tt897"/>
        <w:t/>
        <w:bookmarkEnd w:id="3322"/>
      </w:r>
    </w:p>
    <w:p>
      <w:pPr>
        <w:pStyle w:val="Para 02"/>
      </w:pPr>
      <w:r>
        <w:t xml:space="preserve">mysql&gt; </w:t>
        <w:br w:clear="none"/>
      </w:r>
      <w:r>
        <w:rPr>
          <w:rStyle w:val="Text1"/>
        </w:rPr>
        <w:t xml:space="preserve">SELECT birthmonth, birthday, COUNT(*)</w:t>
        <w:br w:clear="none"/>
      </w:r>
      <w:r>
        <w:t xml:space="preserve"/>
        <w:br w:clear="none"/>
        <w:t xml:space="preserve">    -&gt; </w:t>
        <w:br w:clear="none"/>
      </w:r>
      <w:r>
        <w:rPr>
          <w:rStyle w:val="Text1"/>
        </w:rPr>
        <w:t xml:space="preserve">FROM master</w:t>
        <w:br w:clear="none"/>
      </w:r>
      <w:r>
        <w:t xml:space="preserve"/>
        <w:br w:clear="none"/>
        <w:t xml:space="preserve">    -&gt; </w:t>
        <w:br w:clear="none"/>
      </w:r>
      <w:r>
        <w:rPr>
          <w:rStyle w:val="Text1"/>
        </w:rPr>
        <w:t xml:space="preserve">WHERE birthmonth IS NOT NULL AND birthday IS NOT NULL</w:t>
        <w:br w:clear="none"/>
      </w:r>
      <w:r>
        <w:t xml:space="preserve"/>
        <w:br w:clear="none"/>
        <w:t xml:space="preserve">    -&gt; </w:t>
        <w:br w:clear="none"/>
      </w:r>
      <w:r>
        <w:rPr>
          <w:rStyle w:val="Text1"/>
        </w:rPr>
        <w:t xml:space="preserve">GROUP BY birthmonth, birthday;</w:t>
        <w:br w:clear="none"/>
      </w:r>
      <w:r>
        <w:t xml:space="preserve"/>
        <w:br w:clear="none"/>
        <w:t xml:space="preserve">+------------+----------+----------+</w:t>
        <w:br w:clear="none"/>
        <w:t xml:space="preserve">| birthmonth | birthday | COUNT(*) |</w:t>
        <w:br w:clear="none"/>
        <w:t xml:space="preserve">+------------+----------+----------+</w:t>
        <w:br w:clear="none"/>
        <w:t xml:space="preserve">|          1 |        1 |       47 |</w:t>
        <w:br w:clear="none"/>
        <w:t xml:space="preserve">|          1 |        2 |       40 |</w:t>
        <w:br w:clear="none"/>
        <w:t xml:space="preserve">|          1 |        3 |       50 |</w:t>
        <w:br w:clear="none"/>
        <w:t xml:space="preserve">|          1 |        4 |       38 |</w:t>
        <w:br w:clear="none"/>
        <w:t xml:space="preserve">...</w:t>
        <w:br w:clear="none"/>
        <w:t xml:space="preserve">|         12 |       28 |       33 |</w:t>
        <w:br w:clear="none"/>
        <w:t xml:space="preserve">|         12 |       29 |       32 |</w:t>
        <w:br w:clear="none"/>
        <w:t xml:space="preserve">|         12 |       30 |       32 |</w:t>
        <w:br w:clear="none"/>
        <w:t xml:space="preserve">|         12 |       31 |       27 |</w:t>
        <w:br w:clear="none"/>
        <w:t xml:space="preserve">+------------+----------+----------+</w:t>
        <w:br w:clear="none"/>
      </w:r>
    </w:p>
    <w:p>
      <w:pPr>
        <w:pStyle w:val="Normal"/>
      </w:pPr>
      <w:r>
        <w:t xml:space="preserve">A less fine-grained summary can be obtained by using only the month values: </w:t>
      </w:r>
    </w:p>
    <w:p>
      <w:pPr>
        <w:pStyle w:val="Para 18"/>
      </w:pPr>
      <w:r>
        <w:bookmarkStart w:id="3323" w:name="I_7_tt898"/>
        <w:t/>
        <w:bookmarkEnd w:id="3323"/>
      </w:r>
    </w:p>
    <w:p>
      <w:pPr>
        <w:pStyle w:val="Para 02"/>
      </w:pPr>
      <w:r>
        <w:t xml:space="preserve">mysql&gt; </w:t>
        <w:br w:clear="none"/>
      </w:r>
      <w:r>
        <w:rPr>
          <w:rStyle w:val="Text1"/>
        </w:rPr>
        <w:t xml:space="preserve">SELECT birthmonth, COUNT(*)</w:t>
        <w:br w:clear="none"/>
      </w:r>
      <w:r>
        <w:t xml:space="preserve"/>
        <w:br w:clear="none"/>
        <w:t xml:space="preserve">    -&gt; </w:t>
        <w:br w:clear="none"/>
      </w:r>
      <w:r>
        <w:rPr>
          <w:rStyle w:val="Text1"/>
        </w:rPr>
        <w:t xml:space="preserve">FROM master</w:t>
        <w:br w:clear="none"/>
      </w:r>
      <w:r>
        <w:t xml:space="preserve"/>
        <w:br w:clear="none"/>
        <w:t xml:space="preserve">    -&gt; </w:t>
        <w:br w:clear="none"/>
      </w:r>
      <w:r>
        <w:rPr>
          <w:rStyle w:val="Text1"/>
        </w:rPr>
        <w:t xml:space="preserve">WHERE birthmonth IS NOT NULL</w:t>
        <w:br w:clear="none"/>
      </w:r>
      <w:r>
        <w:t xml:space="preserve"/>
        <w:br w:clear="none"/>
        <w:t xml:space="preserve">    -&gt; </w:t>
        <w:br w:clear="none"/>
      </w:r>
      <w:r>
        <w:rPr>
          <w:rStyle w:val="Text1"/>
        </w:rPr>
        <w:t xml:space="preserve">GROUP BY birthmonth;</w:t>
        <w:br w:clear="none"/>
      </w:r>
      <w:r>
        <w:t xml:space="preserve"/>
        <w:br w:clear="none"/>
        <w:t xml:space="preserve">+------------+----------+</w:t>
        <w:br w:clear="none"/>
        <w:t xml:space="preserve">| birthmonth | COUNT(*) |</w:t>
        <w:br w:clear="none"/>
        <w:t xml:space="preserve">+------------+----------+</w:t>
        <w:br w:clear="none"/>
        <w:t xml:space="preserve">|          1 |     1311 |</w:t>
        <w:br w:clear="none"/>
        <w:t xml:space="preserve">|          2 |     1144 |</w:t>
        <w:br w:clear="none"/>
        <w:t xml:space="preserve">|          3 |     1243 |</w:t>
        <w:br w:clear="none"/>
        <w:t xml:space="preserve">|          4 |     1179 |</w:t>
        <w:br w:clear="none"/>
        <w:t xml:space="preserve">|          5 |     1118 |</w:t>
        <w:br w:clear="none"/>
        <w:t xml:space="preserve">|          6 |     1105 |</w:t>
        <w:br w:clear="none"/>
        <w:t xml:space="preserve">|          7 |     1244 |</w:t>
        <w:br w:clear="none"/>
        <w:t xml:space="preserve">|          8 |     1438 |</w:t>
        <w:br w:clear="none"/>
        <w:t xml:space="preserve">|          9 |     1314 |</w:t>
        <w:br w:clear="none"/>
        <w:t xml:space="preserve">|         10 |     1438 |</w:t>
        <w:br w:clear="none"/>
        <w:t xml:space="preserve">|         11 |     1314 |</w:t>
        <w:br w:clear="none"/>
        <w:t xml:space="preserve">|         12 |     1269 |</w:t>
        <w:br w:clear="none"/>
        <w:t xml:space="preserve">+------------+----------+</w:t>
        <w:br w:clear="none"/>
      </w:r>
    </w:p>
    <w:p>
      <w:pPr>
        <w:pStyle w:val="Normal"/>
      </w:pPr>
      <w:r>
        <w:t xml:space="preserve">Sometimes temporal values can be used directly, even when not represented as separate columns. To determine how many drivers were on the road and how many miles were driven each day, group the records in the </w:t>
      </w:r>
      <w:r>
        <w:rPr>
          <w:rStyle w:val="Text0"/>
        </w:rPr>
        <w:t>driver_log</w:t>
      </w:r>
      <w:r>
        <w:t xml:space="preserve"> table by date: </w:t>
      </w:r>
    </w:p>
    <w:p>
      <w:pPr>
        <w:pStyle w:val="Para 18"/>
      </w:pPr>
      <w:r>
        <w:bookmarkStart w:id="3324" w:name="I_7_tt899"/>
        <w:t/>
        <w:bookmarkEnd w:id="3324"/>
      </w:r>
    </w:p>
    <w:p>
      <w:pPr>
        <w:pStyle w:val="Para 02"/>
      </w:pPr>
      <w:r>
        <w:t xml:space="preserve">mysql&gt; </w:t>
        <w:br w:clear="none"/>
      </w:r>
      <w:r>
        <w:rPr>
          <w:rStyle w:val="Text1"/>
        </w:rPr>
        <w:t xml:space="preserve">SELECT trav_date,</w:t>
        <w:br w:clear="none"/>
      </w:r>
      <w:r>
        <w:t xml:space="preserve"/>
        <w:br w:clear="none"/>
        <w:t xml:space="preserve">    -&gt; </w:t>
        <w:br w:clear="none"/>
      </w:r>
      <w:r>
        <w:rPr>
          <w:rStyle w:val="Text1"/>
        </w:rPr>
        <w:t xml:space="preserve">COUNT(*) AS 'number of drivers', SUM(miles) As 'miles logged'</w:t>
        <w:br w:clear="none"/>
      </w:r>
      <w:r>
        <w:t xml:space="preserve"/>
        <w:br w:clear="none"/>
        <w:t xml:space="preserve">    -&gt; </w:t>
        <w:br w:clear="none"/>
      </w:r>
      <w:r>
        <w:rPr>
          <w:rStyle w:val="Text1"/>
        </w:rPr>
        <w:t xml:space="preserve">FROM driver_log GROUP BY trav_date;</w:t>
        <w:br w:clear="none"/>
      </w:r>
      <w:r>
        <w:t xml:space="preserve"/>
        <w:br w:clear="none"/>
        <w:t xml:space="preserve">+------------+-------------------+--------------+</w:t>
        <w:br w:clear="none"/>
        <w:t xml:space="preserve">| trav_date  | number of drivers | miles logged |</w:t>
        <w:br w:clear="none"/>
        <w:t xml:space="preserve">+------------+-------------------+--------------+</w:t>
        <w:br w:clear="none"/>
        <w:t xml:space="preserve">| 2001-11-26 |                 1 |          115 |</w:t>
        <w:br w:clear="none"/>
        <w:t xml:space="preserve">| 2001-11-27 |                 1 |           96 |</w:t>
        <w:br w:clear="none"/>
        <w:t xml:space="preserve">| 2001-11-29 |                 3 |          822 |</w:t>
        <w:br w:clear="none"/>
        <w:t xml:space="preserve">| 2001-11-30 |                 2 |          355 |</w:t>
        <w:br w:clear="none"/>
        <w:t xml:space="preserve">| 2001-12-01 |                 1 |          197 |</w:t>
        <w:br w:clear="none"/>
        <w:t xml:space="preserve">| 2001-12-02 |                 2 |          581 |</w:t>
        <w:br w:clear="none"/>
        <w:t xml:space="preserve">+------------+-------------------+--------------+</w:t>
        <w:br w:clear="none"/>
      </w:r>
    </w:p>
    <w:p>
      <w:pPr>
        <w:pStyle w:val="Normal"/>
      </w:pPr>
      <w:r>
        <w:t xml:space="preserve">However, this summary will grow lengthier as you add more records to the table. At some point, the number of distinct dates likely will become so large that the summary fails to be useful, and you’d probably decide to change the category size from daily to weekly or monthly. </w:t>
      </w:r>
    </w:p>
    <w:p>
      <w:pPr>
        <w:pStyle w:val="Normal"/>
      </w:pPr>
      <w:r>
        <w:rPr>
          <w:rStyle w:val="Text27"/>
        </w:rPr>
        <w:bookmarkStart w:id="3325" w:name="mysqlckbk_IDXTERM_1205"/>
        <w:t/>
        <w:bookmarkEnd w:id="3325"/>
        <w:bookmarkStart w:id="3326" w:name="mysqlckbk_IDXTERM_1206"/>
        <w:t/>
        <w:bookmarkEnd w:id="3326"/>
      </w:r>
      <w:r>
        <w:t xml:space="preserve">When a temporal column contains so many distinct values that it fails to categorize well, it’s typical for a summary to group records using expressions that map the relevant parts of the date or time values onto a smaller set of categories. For example, to produce a time-of-day summary for records in the </w:t>
      </w:r>
      <w:r>
        <w:rPr>
          <w:rStyle w:val="Text0"/>
        </w:rPr>
        <w:t>mail</w:t>
      </w:r>
      <w:r>
        <w:t xml:space="preserve"> table, do this:</w:t>
      </w:r>
      <w:r>
        <w:rPr>
          <w:rStyle w:val="Text12"/>
        </w:rPr>
        <w:t>[</w:t>
      </w:r>
      <w:hyperlink w:anchor="33_1">
        <w:r>
          <w:rPr>
            <w:rStyle w:val="Text13"/>
          </w:rPr>
          <w:bookmarkStart w:id="3327" w:name="33"/>
          <w:t>33</w:t>
          <w:bookmarkEnd w:id="3327"/>
        </w:r>
      </w:hyperlink>
      <w:r>
        <w:rPr>
          <w:rStyle w:val="Text12"/>
        </w:rPr>
        <w:t>]</w:t>
      </w:r>
      <w:r>
        <w:t xml:space="preserve"> </w:t>
      </w:r>
    </w:p>
    <w:p>
      <w:pPr>
        <w:pStyle w:val="Para 18"/>
      </w:pPr>
      <w:r>
        <w:bookmarkStart w:id="3328" w:name="I_7_tt900"/>
        <w:t/>
        <w:bookmarkEnd w:id="3328"/>
      </w:r>
    </w:p>
    <w:p>
      <w:pPr>
        <w:pStyle w:val="Para 02"/>
      </w:pPr>
      <w:r>
        <w:t xml:space="preserve">mysql&gt; </w:t>
        <w:br w:clear="none"/>
      </w:r>
      <w:r>
        <w:rPr>
          <w:rStyle w:val="Text1"/>
        </w:rPr>
        <w:t xml:space="preserve">SELECT HOUR(t) AS hour,</w:t>
        <w:br w:clear="none"/>
      </w:r>
      <w:r>
        <w:t xml:space="preserve"/>
        <w:br w:clear="none"/>
        <w:t xml:space="preserve">    -&gt; </w:t>
        <w:br w:clear="none"/>
      </w:r>
      <w:r>
        <w:rPr>
          <w:rStyle w:val="Text1"/>
        </w:rPr>
        <w:t xml:space="preserve">COUNT(*) AS 'number of messages',</w:t>
        <w:br w:clear="none"/>
      </w:r>
      <w:r>
        <w:t xml:space="preserve"/>
        <w:br w:clear="none"/>
        <w:t xml:space="preserve">    -&gt; </w:t>
        <w:br w:clear="none"/>
      </w:r>
      <w:r>
        <w:rPr>
          <w:rStyle w:val="Text1"/>
        </w:rPr>
        <w:t xml:space="preserve">SUM(size) AS 'number of bytes sent'</w:t>
        <w:br w:clear="none"/>
      </w:r>
      <w:r>
        <w:t xml:space="preserve"/>
        <w:br w:clear="none"/>
        <w:t xml:space="preserve">    -&gt; </w:t>
        <w:br w:clear="none"/>
      </w:r>
      <w:r>
        <w:rPr>
          <w:rStyle w:val="Text1"/>
        </w:rPr>
        <w:t xml:space="preserve">FROM mail</w:t>
        <w:br w:clear="none"/>
      </w:r>
      <w:r>
        <w:t xml:space="preserve"/>
        <w:br w:clear="none"/>
        <w:t xml:space="preserve">    -&gt; </w:t>
        <w:br w:clear="none"/>
      </w:r>
      <w:r>
        <w:rPr>
          <w:rStyle w:val="Text1"/>
        </w:rPr>
        <w:t xml:space="preserve">GROUP BY hour;</w:t>
        <w:br w:clear="none"/>
      </w:r>
      <w:r>
        <w:t xml:space="preserve"/>
        <w:br w:clear="none"/>
        <w:t xml:space="preserve">+------+--------------------+----------------------+</w:t>
        <w:br w:clear="none"/>
        <w:t xml:space="preserve">| hour | number of messages | number of bytes sent |</w:t>
        <w:br w:clear="none"/>
        <w:t xml:space="preserve">+------+--------------------+----------------------+</w:t>
        <w:br w:clear="none"/>
        <w:t xml:space="preserve">|    7 |                  1 |                 3824 |</w:t>
        <w:br w:clear="none"/>
        <w:t xml:space="preserve">|    8 |                  1 |                  978 |</w:t>
        <w:br w:clear="none"/>
        <w:t xml:space="preserve">|    9 |                  2 |                 2904 |</w:t>
        <w:br w:clear="none"/>
        <w:t xml:space="preserve">|   10 |                  2 |              1056806 |</w:t>
        <w:br w:clear="none"/>
        <w:t xml:space="preserve">|   11 |                  1 |                 5781 |</w:t>
        <w:br w:clear="none"/>
        <w:t xml:space="preserve">|   12 |                  2 |               195798 |</w:t>
        <w:br w:clear="none"/>
        <w:t xml:space="preserve">|   13 |                  1 |                  271 |</w:t>
        <w:br w:clear="none"/>
        <w:t xml:space="preserve">|   14 |                  1 |                98151 |</w:t>
        <w:br w:clear="none"/>
        <w:t xml:space="preserve">|   15 |                  1 |                 1048 |</w:t>
        <w:br w:clear="none"/>
        <w:t xml:space="preserve">|   17 |                  2 |              2398338 |</w:t>
        <w:br w:clear="none"/>
        <w:t xml:space="preserve">|   22 |                  1 |                23992 |</w:t>
        <w:br w:clear="none"/>
        <w:t xml:space="preserve">|   23 |                  1 |                10294 |</w:t>
        <w:br w:clear="none"/>
        <w:t xml:space="preserve">+------+--------------------+----------------------+</w:t>
        <w:br w:clear="none"/>
      </w:r>
    </w:p>
    <w:p>
      <w:pPr>
        <w:pStyle w:val="Normal"/>
      </w:pPr>
      <w:r>
        <w:t xml:space="preserve">To produce a day-of-week summary instead, use the </w:t>
      </w:r>
      <w:r>
        <w:rPr>
          <w:rStyle w:val="Text0"/>
        </w:rPr>
        <w:t>DAYOFWEEK( )</w:t>
      </w:r>
      <w:r>
        <w:rPr>
          <w:rStyle w:val="Text27"/>
        </w:rPr>
        <w:bookmarkStart w:id="3329" w:name="mysqlckbk_IDXTERM_1207"/>
        <w:t/>
        <w:bookmarkEnd w:id="3329"/>
      </w:r>
      <w:r>
        <w:t xml:space="preserve"> function: </w:t>
      </w:r>
    </w:p>
    <w:p>
      <w:pPr>
        <w:pStyle w:val="Para 18"/>
      </w:pPr>
      <w:r>
        <w:bookmarkStart w:id="3330" w:name="I_7_tt901"/>
        <w:t/>
        <w:bookmarkEnd w:id="3330"/>
      </w:r>
    </w:p>
    <w:p>
      <w:pPr>
        <w:pStyle w:val="Para 02"/>
      </w:pPr>
      <w:r>
        <w:t xml:space="preserve">mysql&gt; </w:t>
        <w:br w:clear="none"/>
      </w:r>
      <w:r>
        <w:rPr>
          <w:rStyle w:val="Text1"/>
        </w:rPr>
        <w:t xml:space="preserve">SELECT DAYOFWEEK(t) AS weekday,</w:t>
        <w:br w:clear="none"/>
      </w:r>
      <w:r>
        <w:t xml:space="preserve"/>
        <w:br w:clear="none"/>
        <w:t xml:space="preserve">    -&gt; </w:t>
        <w:br w:clear="none"/>
      </w:r>
      <w:r>
        <w:rPr>
          <w:rStyle w:val="Text1"/>
        </w:rPr>
        <w:t xml:space="preserve">COUNT(*) AS 'number of messages',</w:t>
        <w:br w:clear="none"/>
      </w:r>
      <w:r>
        <w:t xml:space="preserve"/>
        <w:br w:clear="none"/>
        <w:t xml:space="preserve">    -&gt; </w:t>
        <w:br w:clear="none"/>
      </w:r>
      <w:r>
        <w:rPr>
          <w:rStyle w:val="Text1"/>
        </w:rPr>
        <w:t xml:space="preserve">SUM(size) AS 'number of bytes sent'</w:t>
        <w:br w:clear="none"/>
      </w:r>
      <w:r>
        <w:t xml:space="preserve"/>
        <w:br w:clear="none"/>
        <w:t xml:space="preserve">    -&gt; </w:t>
        <w:br w:clear="none"/>
      </w:r>
      <w:r>
        <w:rPr>
          <w:rStyle w:val="Text1"/>
        </w:rPr>
        <w:t xml:space="preserve">FROM mail</w:t>
        <w:br w:clear="none"/>
      </w:r>
      <w:r>
        <w:t xml:space="preserve"/>
        <w:br w:clear="none"/>
        <w:t xml:space="preserve">    -&gt; </w:t>
        <w:br w:clear="none"/>
      </w:r>
      <w:r>
        <w:rPr>
          <w:rStyle w:val="Text1"/>
        </w:rPr>
        <w:t xml:space="preserve">GROUP BY weekday;</w:t>
        <w:br w:clear="none"/>
      </w:r>
      <w:r>
        <w:t xml:space="preserve"/>
        <w:br w:clear="none"/>
        <w:t xml:space="preserve">+---------+--------------------+----------------------+</w:t>
        <w:br w:clear="none"/>
        <w:t xml:space="preserve">| weekday | number of messages | number of bytes sent |</w:t>
        <w:br w:clear="none"/>
        <w:t xml:space="preserve">+---------+--------------------+----------------------+</w:t>
        <w:br w:clear="none"/>
        <w:t xml:space="preserve">|       1 |                  1 |                  271 |</w:t>
        <w:br w:clear="none"/>
        <w:t xml:space="preserve">|       2 |                  4 |              2500705 |</w:t>
        <w:br w:clear="none"/>
        <w:t xml:space="preserve">|       3 |                  4 |              1007190 |</w:t>
        <w:br w:clear="none"/>
        <w:t xml:space="preserve">|       4 |                  2 |                10907 |</w:t>
        <w:br w:clear="none"/>
        <w:t xml:space="preserve">|       5 |                  1 |                  873 |</w:t>
        <w:br w:clear="none"/>
        <w:t xml:space="preserve">|       6 |                  1 |                58274 |</w:t>
        <w:br w:clear="none"/>
        <w:t xml:space="preserve">|       7 |                  3 |               219965 |</w:t>
        <w:br w:clear="none"/>
        <w:t xml:space="preserve">+---------+--------------------+----------------------+</w:t>
        <w:br w:clear="none"/>
      </w:r>
    </w:p>
    <w:p>
      <w:pPr>
        <w:pStyle w:val="Normal"/>
      </w:pPr>
      <w:r>
        <w:t xml:space="preserve">To make the output more meaningful, you might want to use </w:t>
      </w:r>
      <w:r>
        <w:rPr>
          <w:rStyle w:val="Text0"/>
        </w:rPr>
        <w:t>DAYNAME( )</w:t>
      </w:r>
      <w:r>
        <w:rPr>
          <w:rStyle w:val="Text27"/>
        </w:rPr>
        <w:bookmarkStart w:id="3331" w:name="mysqlckbk_IDXTERM_1208"/>
        <w:t/>
        <w:bookmarkEnd w:id="3331"/>
      </w:r>
      <w:r>
        <w:t xml:space="preserve"> to display weekday names instead. However, because day names sort lexically (for example, “Tuesday” sorts after “Friday”), use </w:t>
      </w:r>
      <w:r>
        <w:rPr>
          <w:rStyle w:val="Text0"/>
        </w:rPr>
        <w:t>DAYNAME( )</w:t>
      </w:r>
      <w:r>
        <w:t xml:space="preserve"> only for display purposes. Continue to group on the numeric day values so that output rows sort that way: </w:t>
      </w:r>
    </w:p>
    <w:p>
      <w:pPr>
        <w:pStyle w:val="Para 18"/>
      </w:pPr>
      <w:r>
        <w:bookmarkStart w:id="3332" w:name="I_7_tt902"/>
        <w:t/>
        <w:bookmarkEnd w:id="3332"/>
      </w:r>
    </w:p>
    <w:p>
      <w:pPr>
        <w:pStyle w:val="Para 02"/>
      </w:pPr>
      <w:r>
        <w:t xml:space="preserve">mysql&gt; </w:t>
        <w:br w:clear="none"/>
      </w:r>
      <w:r>
        <w:rPr>
          <w:rStyle w:val="Text1"/>
        </w:rPr>
        <w:t xml:space="preserve">SELECT DAYNAME(t) AS weekday,</w:t>
        <w:br w:clear="none"/>
      </w:r>
      <w:r>
        <w:t xml:space="preserve"/>
        <w:br w:clear="none"/>
        <w:t xml:space="preserve">    -&gt; </w:t>
        <w:br w:clear="none"/>
      </w:r>
      <w:r>
        <w:rPr>
          <w:rStyle w:val="Text1"/>
        </w:rPr>
        <w:t xml:space="preserve">COUNT(*) AS 'number of messages',</w:t>
        <w:br w:clear="none"/>
      </w:r>
      <w:r>
        <w:t xml:space="preserve"/>
        <w:br w:clear="none"/>
        <w:t xml:space="preserve">    -&gt; </w:t>
        <w:br w:clear="none"/>
      </w:r>
      <w:r>
        <w:rPr>
          <w:rStyle w:val="Text1"/>
        </w:rPr>
        <w:t xml:space="preserve">SUM(size) AS 'number of bytes sent'</w:t>
        <w:br w:clear="none"/>
      </w:r>
      <w:r>
        <w:t xml:space="preserve"/>
        <w:br w:clear="none"/>
        <w:t xml:space="preserve">    -&gt; </w:t>
        <w:br w:clear="none"/>
      </w:r>
      <w:r>
        <w:rPr>
          <w:rStyle w:val="Text1"/>
        </w:rPr>
        <w:t xml:space="preserve">FROM mail</w:t>
        <w:br w:clear="none"/>
      </w:r>
      <w:r>
        <w:t xml:space="preserve"/>
        <w:br w:clear="none"/>
        <w:t xml:space="preserve">    -&gt; </w:t>
        <w:br w:clear="none"/>
      </w:r>
      <w:r>
        <w:rPr>
          <w:rStyle w:val="Text1"/>
        </w:rPr>
        <w:t xml:space="preserve">GROUP BY DAYOFWEEK(t);</w:t>
        <w:br w:clear="none"/>
      </w:r>
      <w:r>
        <w:t xml:space="preserve"/>
        <w:br w:clear="none"/>
        <w:t xml:space="preserve">+-----------+--------------------+----------------------+</w:t>
        <w:br w:clear="none"/>
        <w:t xml:space="preserve">| weekday   | number of messages | number of bytes sent |</w:t>
        <w:br w:clear="none"/>
        <w:t xml:space="preserve">+-----------+--------------------+----------------------+</w:t>
        <w:br w:clear="none"/>
        <w:t xml:space="preserve">| Sunday    |                  1 |                  271 |</w:t>
        <w:br w:clear="none"/>
        <w:t xml:space="preserve">| Monday    |                  4 |              2500705 |</w:t>
        <w:br w:clear="none"/>
        <w:t xml:space="preserve">| Tuesday   |                  4 |              1007190 |</w:t>
        <w:br w:clear="none"/>
        <w:t xml:space="preserve">| Wednesday |                  2 |                10907 |</w:t>
        <w:br w:clear="none"/>
        <w:t xml:space="preserve">| Thursday  |                  1 |                  873 |</w:t>
        <w:br w:clear="none"/>
        <w:t xml:space="preserve">| Friday    |                  1 |                58274 |</w:t>
        <w:br w:clear="none"/>
        <w:t xml:space="preserve">| Saturday  |                  3 |               219965 |</w:t>
        <w:br w:clear="none"/>
        <w:t xml:space="preserve">+-----------+--------------------+----------------------+</w:t>
        <w:br w:clear="none"/>
      </w:r>
    </w:p>
    <w:p>
      <w:pPr>
        <w:pStyle w:val="Normal"/>
      </w:pPr>
      <w:r>
        <w:t xml:space="preserve">A similar technique can be used for summarizing month-of-year categories that are sorted by numeric value but displayed by month name. </w:t>
      </w:r>
    </w:p>
    <w:p>
      <w:pPr>
        <w:pStyle w:val="Normal"/>
      </w:pPr>
      <w:r>
        <w:t>Uses for temporal categorizations are plentiful:</w:t>
      </w:r>
    </w:p>
    <w:p>
      <w:pPr>
        <w:pStyle w:val="Para 04"/>
      </w:pPr>
      <w:r>
        <w:rPr>
          <w:rStyle w:val="Text0"/>
        </w:rPr>
        <w:t>DATETIME</w:t>
      </w:r>
      <w:r>
        <w:rPr>
          <w:rStyle w:val="Text27"/>
        </w:rPr>
        <w:bookmarkStart w:id="3333" w:name="mysqlckbk_IDXTERM_1209"/>
        <w:t/>
        <w:bookmarkEnd w:id="3333"/>
        <w:bookmarkStart w:id="3334" w:name="mysqlckbk_IDXTERM_1210"/>
        <w:t/>
        <w:bookmarkEnd w:id="3334"/>
      </w:r>
      <w:r>
        <w:t xml:space="preserve"> or </w:t>
      </w:r>
      <w:r>
        <w:rPr>
          <w:rStyle w:val="Text0"/>
        </w:rPr>
        <w:t>TIMESTAMP</w:t>
      </w:r>
      <w:r>
        <w:t xml:space="preserve"> columns have the potential to contain many unique values. To produce daily summaries, strip off the time of day part to collapse all values occurring within a given day to the same value. Any of the following </w:t>
      </w:r>
      <w:r>
        <w:rPr>
          <w:rStyle w:val="Text0"/>
        </w:rPr>
        <w:t>GROUP</w:t>
      </w:r>
      <w:r>
        <w:t xml:space="preserve"> </w:t>
      </w:r>
      <w:r>
        <w:rPr>
          <w:rStyle w:val="Text0"/>
        </w:rPr>
        <w:t>BY</w:t>
      </w:r>
      <w:r>
        <w:t xml:space="preserve"> clauses will do this, though the last one is likely to be slowest: </w:t>
      </w:r>
    </w:p>
    <w:p>
      <w:pPr>
        <w:pStyle w:val="Para 34"/>
      </w:pPr>
      <w:r>
        <w:bookmarkStart w:id="3335" w:name="I_7_tt903"/>
        <w:t/>
        <w:bookmarkEnd w:id="3335"/>
      </w:r>
    </w:p>
    <w:p>
      <w:pPr>
        <w:pStyle w:val="Para 02"/>
      </w:pPr>
      <w:r>
        <w:t xml:space="preserve">GROUP BY FROM_DAYS(TO_DAYS(</w:t>
        <w:br w:clear="none"/>
      </w:r>
      <w:r>
        <w:rPr>
          <w:rStyle w:val="Text6"/>
        </w:rPr>
        <w:t xml:space="preserve">col_name</w:t>
        <w:br w:clear="none"/>
      </w:r>
      <w:r>
        <w:t xml:space="preserve">))</w:t>
        <w:br w:clear="none"/>
        <w:t xml:space="preserve">GROUP BY YEAR(</w:t>
        <w:br w:clear="none"/>
      </w:r>
      <w:r>
        <w:rPr>
          <w:rStyle w:val="Text6"/>
        </w:rPr>
        <w:t xml:space="preserve">col_name</w:t>
        <w:br w:clear="none"/>
      </w:r>
      <w:r>
        <w:t xml:space="preserve">), MONTH(</w:t>
        <w:br w:clear="none"/>
      </w:r>
      <w:r>
        <w:rPr>
          <w:rStyle w:val="Text6"/>
        </w:rPr>
        <w:t xml:space="preserve">col_name</w:t>
        <w:br w:clear="none"/>
      </w:r>
      <w:r>
        <w:t xml:space="preserve">), DAYOFMONTH(</w:t>
        <w:br w:clear="none"/>
      </w:r>
      <w:r>
        <w:rPr>
          <w:rStyle w:val="Text6"/>
        </w:rPr>
        <w:t xml:space="preserve">col_name</w:t>
        <w:br w:clear="none"/>
      </w:r>
      <w:r>
        <w:t xml:space="preserve">)</w:t>
        <w:br w:clear="none"/>
        <w:t xml:space="preserve">GROUP BY DATE_FORMAT(</w:t>
        <w:br w:clear="none"/>
      </w:r>
      <w:r>
        <w:rPr>
          <w:rStyle w:val="Text6"/>
        </w:rPr>
        <w:t xml:space="preserve">col_name</w:t>
        <w:br w:clear="none"/>
      </w:r>
      <w:r>
        <w:t xml:space="preserve">,'%Y-%m-%e')</w:t>
        <w:br w:clear="none"/>
      </w:r>
    </w:p>
    <w:p>
      <w:pPr>
        <w:pStyle w:val="Para 04"/>
      </w:pPr>
      <w:r>
        <w:t xml:space="preserve">To produce monthly or quarterly sales reports, group by </w:t>
      </w:r>
      <w:r>
        <w:rPr>
          <w:rStyle w:val="Text0"/>
        </w:rPr>
        <w:t>MONTH(</w:t>
      </w:r>
      <w:r>
        <w:rPr>
          <w:rStyle w:val="Text7"/>
        </w:rPr>
        <w:t>col_name</w:t>
      </w:r>
      <w:r>
        <w:rPr>
          <w:rStyle w:val="Text0"/>
        </w:rPr>
        <w:t>)</w:t>
      </w:r>
      <w:r>
        <w:t xml:space="preserve"> or </w:t>
      </w:r>
      <w:r>
        <w:rPr>
          <w:rStyle w:val="Text0"/>
        </w:rPr>
        <w:t>QUARTER(</w:t>
      </w:r>
      <w:r>
        <w:rPr>
          <w:rStyle w:val="Text7"/>
        </w:rPr>
        <w:t>col_name</w:t>
      </w:r>
      <w:r>
        <w:rPr>
          <w:rStyle w:val="Text0"/>
        </w:rPr>
        <w:t>)</w:t>
      </w:r>
      <w:r>
        <w:t xml:space="preserve"> to place dates into the correct part of the year. </w:t>
      </w:r>
    </w:p>
    <w:p>
      <w:pPr>
        <w:pStyle w:val="Para 04"/>
      </w:pPr>
      <w:r>
        <w:t xml:space="preserve">To summarize web server activity, put your server’s logs into MySQL and run queries that collapse the records into different time categories. </w:t>
      </w:r>
      <w:hyperlink w:anchor="Top_of_ch18_html" w:tooltip="Chapter 18. Processing Web Input with MySQL">
        <w:r>
          <w:rPr>
            <w:rStyle w:val="Text2"/>
          </w:rPr>
          <w:t>Chapter 18</w:t>
        </w:r>
      </w:hyperlink>
      <w:r>
        <w:t xml:space="preserve"> discusses how to do this for Apache. </w:t>
      </w:r>
    </w:p>
    <w:p>
      <w:pPr>
        <w:pStyle w:val="Para 14"/>
      </w:pPr>
      <w:r>
        <w:br w:clear="none"/>
      </w:r>
    </w:p>
    <w:p>
      <w:pPr>
        <w:pStyle w:val="2 Block"/>
      </w:pPr>
    </w:p>
    <w:p>
      <w:pPr>
        <w:pStyle w:val="Para 13"/>
      </w:pPr>
      <w:r>
        <w:rPr>
          <w:rStyle w:val="Text12"/>
        </w:rPr>
        <w:t>[</w:t>
      </w:r>
      <w:hyperlink w:anchor="33">
        <w:r>
          <w:rPr>
            <w:rStyle w:val="Text13"/>
          </w:rPr>
          <w:bookmarkStart w:id="3336" w:name="33_1"/>
          <w:t>33</w:t>
          <w:bookmarkEnd w:id="3336"/>
        </w:r>
      </w:hyperlink>
      <w:r>
        <w:rPr>
          <w:rStyle w:val="Text12"/>
        </w:rPr>
        <w:t xml:space="preserve">] </w:t>
      </w:r>
      <w:r>
        <w:t xml:space="preserve">Note that the result includes an entry only for hours of the day actually represented in the data. To generate a summary with an entry for every hour, use a join to fill in the “missing” values. See </w:t>
      </w:r>
      <w:hyperlink w:anchor="Top_of_ch12s10_html" w:tooltip="Using a Join to Fill in Holes in a List">
        <w:r>
          <w:rPr>
            <w:rStyle w:val="Text2"/>
          </w:rPr>
          <w:t>Recipe 12.10</w:t>
        </w:r>
      </w:hyperlink>
      <w:r>
        <w:t>.</w:t>
      </w:r>
    </w:p>
    <w:p>
      <w:bookmarkStart w:id="3337" w:name="Top_of_ch07s17_html"/>
      <w:bookmarkStart w:id="3338" w:name="Working_with_Per_Group_and_Overa"/>
      <w:bookmarkStart w:id="3339" w:name="Working_with_Per_Group_and_Overa_1"/>
      <w:pPr>
        <w:keepNext/>
        <w:pStyle w:val="Heading 1"/>
        <w:pageBreakBefore w:val="on"/>
        <w:keepLines w:val="on"/>
      </w:pPr>
      <w:r>
        <w:rPr>
          <w:rStyle w:val="Text26"/>
        </w:rPr>
        <w:bookmarkStart w:id="3340" w:name="mysqlckbk_CHP_7_SECT_17"/>
        <w:t/>
        <w:bookmarkEnd w:id="3340"/>
      </w:r>
      <w:r>
        <w:t>Working with Per-Group and Overall Summary Values Simultaneously</w:t>
      </w:r>
      <w:bookmarkEnd w:id="3337"/>
      <w:bookmarkEnd w:id="3338"/>
      <w:bookmarkEnd w:id="3339"/>
    </w:p>
    <w:p>
      <w:pPr>
        <w:keepNext/>
        <w:pStyle w:val="Heading 2"/>
        <w:keepLines w:val="on"/>
      </w:pPr>
      <w:r>
        <w:rPr>
          <w:rStyle w:val="Text26"/>
        </w:rPr>
        <w:bookmarkStart w:id="3341" w:name="mysqlckbk_CHP_7_SECT_17_1"/>
        <w:t/>
        <w:bookmarkEnd w:id="3341"/>
      </w:r>
      <w:r>
        <w:t>Problem</w:t>
      </w:r>
    </w:p>
    <w:p>
      <w:pPr>
        <w:pStyle w:val="Normal"/>
      </w:pPr>
      <w:r>
        <w:rPr>
          <w:rStyle w:val="Text27"/>
        </w:rPr>
        <w:bookmarkStart w:id="3342" w:name="mysqlckbk_IDXTERM_1213"/>
        <w:t/>
        <w:bookmarkEnd w:id="3342"/>
      </w:r>
      <w:r>
        <w:t xml:space="preserve">You want to produce a report that requires different levels of summary detail. Or you want to compare per-group summary values to an overall summary value. </w:t>
      </w:r>
    </w:p>
    <w:p>
      <w:pPr>
        <w:keepNext/>
        <w:pStyle w:val="Heading 2"/>
        <w:keepLines w:val="on"/>
      </w:pPr>
      <w:r>
        <w:rPr>
          <w:rStyle w:val="Text26"/>
        </w:rPr>
        <w:bookmarkStart w:id="3343" w:name="mysqlckbk_CHP_7_SECT_17_2"/>
        <w:t/>
        <w:bookmarkEnd w:id="3343"/>
      </w:r>
      <w:r>
        <w:t>Solution</w:t>
      </w:r>
    </w:p>
    <w:p>
      <w:pPr>
        <w:pStyle w:val="Normal"/>
      </w:pPr>
      <w:r>
        <w:t xml:space="preserve">Use two queries that retrieve different levels of summary information. Or use a programming language to do some of the work so that you can use a single query. </w:t>
      </w:r>
    </w:p>
    <w:p>
      <w:pPr>
        <w:keepNext/>
        <w:pStyle w:val="Heading 2"/>
        <w:keepLines w:val="on"/>
      </w:pPr>
      <w:r>
        <w:rPr>
          <w:rStyle w:val="Text26"/>
        </w:rPr>
        <w:bookmarkStart w:id="3344" w:name="mysqlckbk_CHP_7_SECT_17_3"/>
        <w:t/>
        <w:bookmarkEnd w:id="3344"/>
      </w:r>
      <w:r>
        <w:t>Discussion</w:t>
      </w:r>
    </w:p>
    <w:p>
      <w:pPr>
        <w:pStyle w:val="Normal"/>
      </w:pPr>
      <w:r>
        <w:t xml:space="preserve">Sometimes a report involves different levels of summary information. For example, the following report displays the total number of miles per driver from the </w:t>
      </w:r>
      <w:r>
        <w:rPr>
          <w:rStyle w:val="Text0"/>
        </w:rPr>
        <w:t>driver_log</w:t>
      </w:r>
      <w:r>
        <w:t xml:space="preserve"> table, along with each driver’s miles as a percentage of the total miles in the entire table: </w:t>
      </w:r>
    </w:p>
    <w:p>
      <w:pPr>
        <w:pStyle w:val="Para 18"/>
      </w:pPr>
      <w:r>
        <w:bookmarkStart w:id="3345" w:name="I_7_tt904"/>
        <w:t/>
        <w:bookmarkEnd w:id="3345"/>
      </w:r>
    </w:p>
    <w:p>
      <w:pPr>
        <w:pStyle w:val="Para 02"/>
      </w:pPr>
      <w:r>
        <w:t xml:space="preserve">+-------+--------------+------------------------+</w:t>
        <w:br w:clear="none"/>
        <w:t xml:space="preserve">| name  | miles/driver | percent of total miles |</w:t>
        <w:br w:clear="none"/>
        <w:t xml:space="preserve">+-------+--------------+------------------------+</w:t>
        <w:br w:clear="none"/>
        <w:t xml:space="preserve">| Ben   |          362 |        16.712834718375 |</w:t>
        <w:br w:clear="none"/>
        <w:t xml:space="preserve">| Henry |          911 |        42.059095106187 |</w:t>
        <w:br w:clear="none"/>
        <w:t xml:space="preserve">| Suzi  |          893 |        41.228070175439 |</w:t>
        <w:br w:clear="none"/>
        <w:t xml:space="preserve">+-------+--------------+------------------------+</w:t>
        <w:br w:clear="none"/>
      </w:r>
    </w:p>
    <w:p>
      <w:pPr>
        <w:pStyle w:val="Normal"/>
      </w:pPr>
      <w:r>
        <w:t>The percentages represent the ratio of each driver’s miles to the total miles for all drivers. To perform the percentage calculation, you need a per-group summary to get each driver’s miles and also an overall summary to get the total miles. Generating the report in SQL involves a couple of queries, because you can’t calculate a per-group summary and an overall summary in a single query.</w:t>
      </w:r>
      <w:r>
        <w:rPr>
          <w:rStyle w:val="Text12"/>
        </w:rPr>
        <w:t>[</w:t>
      </w:r>
      <w:hyperlink w:anchor="34_1">
        <w:r>
          <w:rPr>
            <w:rStyle w:val="Text13"/>
          </w:rPr>
          <w:bookmarkStart w:id="3346" w:name="34"/>
          <w:t>34</w:t>
          <w:bookmarkEnd w:id="3346"/>
        </w:r>
      </w:hyperlink>
      <w:r>
        <w:rPr>
          <w:rStyle w:val="Text12"/>
        </w:rPr>
        <w:t>]</w:t>
      </w:r>
      <w:r>
        <w:t xml:space="preserve"> First, run a query to get the overall mileage total: </w:t>
      </w:r>
    </w:p>
    <w:p>
      <w:pPr>
        <w:pStyle w:val="Para 18"/>
      </w:pPr>
      <w:r>
        <w:bookmarkStart w:id="3347" w:name="I_7_tt905"/>
        <w:t/>
        <w:bookmarkEnd w:id="3347"/>
      </w:r>
    </w:p>
    <w:p>
      <w:pPr>
        <w:pStyle w:val="Para 02"/>
      </w:pPr>
      <w:r>
        <w:t xml:space="preserve">mysql&gt; </w:t>
        <w:br w:clear="none"/>
      </w:r>
      <w:r>
        <w:rPr>
          <w:rStyle w:val="Text1"/>
        </w:rPr>
        <w:t xml:space="preserve">SELECT @total := SUM(miles) AS 'total miles' FROM driver_log;</w:t>
        <w:br w:clear="none"/>
      </w:r>
      <w:r>
        <w:t xml:space="preserve"/>
        <w:br w:clear="none"/>
        <w:t xml:space="preserve">+-------------+</w:t>
        <w:br w:clear="none"/>
        <w:t xml:space="preserve">| total miles |</w:t>
        <w:br w:clear="none"/>
        <w:t xml:space="preserve">+-------------+</w:t>
        <w:br w:clear="none"/>
        <w:t xml:space="preserve">|        2166 |</w:t>
        <w:br w:clear="none"/>
        <w:t xml:space="preserve">+-------------+</w:t>
        <w:br w:clear="none"/>
      </w:r>
    </w:p>
    <w:p>
      <w:pPr>
        <w:pStyle w:val="Normal"/>
      </w:pPr>
      <w:r>
        <w:t xml:space="preserve">Then calculate the per-group values and use the overall total to compute the percentages: </w:t>
      </w:r>
    </w:p>
    <w:p>
      <w:pPr>
        <w:pStyle w:val="Para 18"/>
      </w:pPr>
      <w:r>
        <w:bookmarkStart w:id="3348" w:name="I_7_tt906"/>
        <w:t/>
        <w:bookmarkEnd w:id="3348"/>
      </w:r>
    </w:p>
    <w:p>
      <w:pPr>
        <w:pStyle w:val="Para 02"/>
      </w:pPr>
      <w:r>
        <w:t xml:space="preserve">mysql&gt; </w:t>
        <w:br w:clear="none"/>
      </w:r>
      <w:r>
        <w:rPr>
          <w:rStyle w:val="Text1"/>
        </w:rPr>
        <w:t xml:space="preserve">SELECT name,</w:t>
        <w:br w:clear="none"/>
      </w:r>
      <w:r>
        <w:t xml:space="preserve"/>
        <w:br w:clear="none"/>
        <w:t xml:space="preserve">    -&gt; </w:t>
        <w:br w:clear="none"/>
      </w:r>
      <w:r>
        <w:rPr>
          <w:rStyle w:val="Text1"/>
        </w:rPr>
        <w:t xml:space="preserve">SUM(miles) AS 'miles/driver',</w:t>
        <w:br w:clear="none"/>
      </w:r>
      <w:r>
        <w:t xml:space="preserve"/>
        <w:br w:clear="none"/>
        <w:t xml:space="preserve">    -&gt; </w:t>
        <w:br w:clear="none"/>
      </w:r>
      <w:r>
        <w:rPr>
          <w:rStyle w:val="Text1"/>
        </w:rPr>
        <w:t xml:space="preserve">(SUM(miles)*100)/@total AS 'percent of total miles'</w:t>
        <w:br w:clear="none"/>
      </w:r>
      <w:r>
        <w:t xml:space="preserve"/>
        <w:br w:clear="none"/>
        <w:t xml:space="preserve">    -&gt; </w:t>
        <w:br w:clear="none"/>
      </w:r>
      <w:r>
        <w:rPr>
          <w:rStyle w:val="Text1"/>
        </w:rPr>
        <w:t xml:space="preserve">FROM driver_log GROUP BY name;</w:t>
        <w:br w:clear="none"/>
      </w:r>
      <w:r>
        <w:t xml:space="preserve"/>
        <w:br w:clear="none"/>
        <w:t xml:space="preserve">+-------+--------------+------------------------+</w:t>
        <w:br w:clear="none"/>
        <w:t xml:space="preserve">| name  | miles/driver | percent of total miles |</w:t>
        <w:br w:clear="none"/>
        <w:t xml:space="preserve">+-------+--------------+------------------------+</w:t>
        <w:br w:clear="none"/>
        <w:t xml:space="preserve">| Ben   |          362 |        16.712834718375 |</w:t>
        <w:br w:clear="none"/>
        <w:t xml:space="preserve">| Henry |          911 |        42.059095106187 |</w:t>
        <w:br w:clear="none"/>
        <w:t xml:space="preserve">| Suzi  |          893 |        41.228070175439 |</w:t>
        <w:br w:clear="none"/>
        <w:t xml:space="preserve">+-------+--------------+------------------------+</w:t>
        <w:br w:clear="none"/>
      </w:r>
    </w:p>
    <w:p>
      <w:pPr>
        <w:pStyle w:val="Normal"/>
      </w:pPr>
      <w:r>
        <w:t xml:space="preserve">A different form of multiple-query solution that doesn’t involve a variable is to retrieve the overall summary into another table, then join that with the original table: </w:t>
      </w:r>
    </w:p>
    <w:p>
      <w:pPr>
        <w:pStyle w:val="Para 18"/>
      </w:pPr>
      <w:r>
        <w:bookmarkStart w:id="3349" w:name="I_7_tt907"/>
        <w:t/>
        <w:bookmarkEnd w:id="3349"/>
      </w:r>
    </w:p>
    <w:p>
      <w:pPr>
        <w:pStyle w:val="Para 02"/>
      </w:pPr>
      <w:r>
        <w:t xml:space="preserve">mysql&gt; </w:t>
        <w:br w:clear="none"/>
      </w:r>
      <w:r>
        <w:rPr>
          <w:rStyle w:val="Text1"/>
        </w:rPr>
        <w:t xml:space="preserve">CREATE TEMPORARY TABLE t</w:t>
        <w:br w:clear="none"/>
      </w:r>
      <w:r>
        <w:t xml:space="preserve"/>
        <w:br w:clear="none"/>
        <w:t xml:space="preserve">    -&gt; </w:t>
        <w:br w:clear="none"/>
      </w:r>
      <w:r>
        <w:rPr>
          <w:rStyle w:val="Text1"/>
        </w:rPr>
        <w:t xml:space="preserve">SELECT SUM(miles) AS total FROM driver_log;</w:t>
        <w:br w:clear="none"/>
      </w:r>
      <w:r>
        <w:t xml:space="preserve"/>
        <w:br w:clear="none"/>
        <w:t xml:space="preserve">mysql&gt; </w:t>
        <w:br w:clear="none"/>
      </w:r>
      <w:r>
        <w:rPr>
          <w:rStyle w:val="Text1"/>
        </w:rPr>
        <w:t xml:space="preserve">SELECT driver_log.name,</w:t>
        <w:br w:clear="none"/>
      </w:r>
      <w:r>
        <w:t xml:space="preserve"/>
        <w:br w:clear="none"/>
        <w:t xml:space="preserve">    -&gt; </w:t>
        <w:br w:clear="none"/>
      </w:r>
      <w:r>
        <w:rPr>
          <w:rStyle w:val="Text1"/>
        </w:rPr>
        <w:t xml:space="preserve">SUM(driver_log.miles) AS 'miles/driver',</w:t>
        <w:br w:clear="none"/>
      </w:r>
      <w:r>
        <w:t xml:space="preserve"/>
        <w:br w:clear="none"/>
        <w:t xml:space="preserve">    -&gt; </w:t>
        <w:br w:clear="none"/>
      </w:r>
      <w:r>
        <w:rPr>
          <w:rStyle w:val="Text1"/>
        </w:rPr>
        <w:t xml:space="preserve">(SUM(driver_log.miles)*100)/t.total AS 'percent of total miles'</w:t>
        <w:br w:clear="none"/>
      </w:r>
      <w:r>
        <w:t xml:space="preserve"/>
        <w:br w:clear="none"/>
        <w:t xml:space="preserve">    -&gt; </w:t>
        <w:br w:clear="none"/>
      </w:r>
      <w:r>
        <w:rPr>
          <w:rStyle w:val="Text1"/>
        </w:rPr>
        <w:t xml:space="preserve">FROM driver_log, t GROUP BY driver_log.name;</w:t>
        <w:br w:clear="none"/>
      </w:r>
      <w:r>
        <w:t xml:space="preserve"/>
        <w:br w:clear="none"/>
        <w:t xml:space="preserve">+-------+--------------+------------------------+</w:t>
        <w:br w:clear="none"/>
        <w:t xml:space="preserve">| name  | miles/driver | percent of total miles |</w:t>
        <w:br w:clear="none"/>
        <w:t xml:space="preserve">+-------+--------------+------------------------+</w:t>
        <w:br w:clear="none"/>
        <w:t xml:space="preserve">| Ben   |          362 |                  16.71 |</w:t>
        <w:br w:clear="none"/>
        <w:t xml:space="preserve">| Henry |          911 |                  42.06 |</w:t>
        <w:br w:clear="none"/>
        <w:t xml:space="preserve">| Suzi  |          893 |                  41.23 |</w:t>
        <w:br w:clear="none"/>
        <w:t xml:space="preserve">+-------+--------------+------------------------+</w:t>
        <w:br w:clear="none"/>
      </w:r>
    </w:p>
    <w:p>
      <w:pPr>
        <w:pStyle w:val="Normal"/>
      </w:pPr>
      <w:r>
        <w:rPr>
          <w:rStyle w:val="Text27"/>
        </w:rPr>
        <w:bookmarkStart w:id="3350" w:name="mysqlckbk_IDXTERM_1214"/>
        <w:t/>
        <w:bookmarkEnd w:id="3350"/>
      </w:r>
      <w:r>
        <w:t xml:space="preserve">If you’re generating the report from within a program, you can do some of the </w:t>
      </w:r>
      <w:r>
        <w:rPr>
          <w:rStyle w:val="Text27"/>
        </w:rPr>
        <w:bookmarkStart w:id="3351" w:name="mysqlckbk_IDXTERM_1215"/>
        <w:t/>
        <w:bookmarkEnd w:id="3351"/>
      </w:r>
      <w:r>
        <w:t xml:space="preserve">summary math using your programming language and eliminate one of the queries. Here’s an example in </w:t>
      </w:r>
      <w:r>
        <w:rPr>
          <w:rStyle w:val="Text27"/>
        </w:rPr>
        <w:bookmarkStart w:id="3352" w:name="mysqlckbk_IDXTERM_1216"/>
        <w:t/>
        <w:bookmarkEnd w:id="3352"/>
      </w:r>
      <w:r>
        <w:t xml:space="preserve">Python: </w:t>
      </w:r>
    </w:p>
    <w:p>
      <w:pPr>
        <w:pStyle w:val="Para 18"/>
      </w:pPr>
      <w:r>
        <w:bookmarkStart w:id="3353" w:name="I_7_tt908"/>
        <w:t/>
        <w:bookmarkEnd w:id="3353"/>
      </w:r>
    </w:p>
    <w:p>
      <w:pPr>
        <w:pStyle w:val="Para 02"/>
      </w:pPr>
      <w:r>
        <w:t xml:space="preserve"># issue query to calculate per-driver totals</w:t>
        <w:br w:clear="none"/>
        <w:t xml:space="preserve">cursor = conn.cursor ( )</w:t>
        <w:br w:clear="none"/>
        <w:t xml:space="preserve">cursor.execute ("SELECT name, SUM(miles) FROM driver_log GROUP BY name")</w:t>
        <w:br w:clear="none"/>
        <w:t xml:space="preserve">rows = cursor.fetchall ( )</w:t>
        <w:br w:clear="none"/>
        <w:t xml:space="preserve">cursor.close ( )</w:t>
        <w:br w:clear="none"/>
        <w:t xml:space="preserve"/>
        <w:br w:clear="none"/>
        <w:t xml:space="preserve"># iterate once through result to calculate overall total miles</w:t>
        <w:br w:clear="none"/>
        <w:t xml:space="preserve">total = 0</w:t>
        <w:br w:clear="none"/>
        <w:t xml:space="preserve">for (name, miles) in rows:</w:t>
        <w:br w:clear="none"/>
        <w:t xml:space="preserve">    total = total + miles</w:t>
        <w:br w:clear="none"/>
        <w:t xml:space="preserve"/>
        <w:br w:clear="none"/>
        <w:t xml:space="preserve"># iterate again to print report</w:t>
        <w:br w:clear="none"/>
        <w:t xml:space="preserve">print "name      miles/driver   percent of total miles"</w:t>
        <w:br w:clear="none"/>
        <w:t xml:space="preserve">for (name, miles) in rows:</w:t>
        <w:br w:clear="none"/>
        <w:t xml:space="preserve">    print "%-8s         %5d                %f" \</w:t>
        <w:br w:clear="none"/>
        <w:t xml:space="preserve">            % (name, miles, (100*miles)/total)</w:t>
        <w:br w:clear="none"/>
      </w:r>
    </w:p>
    <w:p>
      <w:pPr>
        <w:pStyle w:val="Normal"/>
      </w:pPr>
      <w:r>
        <w:t xml:space="preserve">Another type of problem that uses different levels of summary information occurs when you want to compare per-group summary values with the corresponding overall summary value. Suppose you want to determine which drivers had a lower average miles per day than the group average. Using only SQL, this task can’t be performed with a single query, but you can easily do it with two. First, calculate the overall average and save it in a variable: </w:t>
      </w:r>
    </w:p>
    <w:p>
      <w:pPr>
        <w:pStyle w:val="Para 18"/>
      </w:pPr>
      <w:r>
        <w:bookmarkStart w:id="3354" w:name="I_7_tt909"/>
        <w:t/>
        <w:bookmarkEnd w:id="3354"/>
      </w:r>
    </w:p>
    <w:p>
      <w:pPr>
        <w:pStyle w:val="Para 02"/>
      </w:pPr>
      <w:r>
        <w:t xml:space="preserve">mysql&gt; </w:t>
        <w:br w:clear="none"/>
      </w:r>
      <w:r>
        <w:rPr>
          <w:rStyle w:val="Text1"/>
        </w:rPr>
        <w:t xml:space="preserve">SELECT @overall_avg := AVG(miles) FROM driver_log;</w:t>
        <w:br w:clear="none"/>
      </w:r>
      <w:r>
        <w:t xml:space="preserve"/>
        <w:br w:clear="none"/>
        <w:t xml:space="preserve">+----------------------------+</w:t>
        <w:br w:clear="none"/>
        <w:t xml:space="preserve">| @overall_avg := AVG(miles) |</w:t>
        <w:br w:clear="none"/>
        <w:t xml:space="preserve">+----------------------------+</w:t>
        <w:br w:clear="none"/>
        <w:t xml:space="preserve">|                   216.6000 |</w:t>
        <w:br w:clear="none"/>
        <w:t xml:space="preserve">+----------------------------+</w:t>
        <w:br w:clear="none"/>
      </w:r>
    </w:p>
    <w:p>
      <w:pPr>
        <w:pStyle w:val="Normal"/>
      </w:pPr>
      <w:r>
        <w:t xml:space="preserve">Then compare each driver’s average to the saved value using a </w:t>
      </w:r>
      <w:r>
        <w:rPr>
          <w:rStyle w:val="Text0"/>
        </w:rPr>
        <w:t>HAVING</w:t>
      </w:r>
      <w:r>
        <w:t xml:space="preserve"> clause: </w:t>
      </w:r>
    </w:p>
    <w:p>
      <w:pPr>
        <w:pStyle w:val="Para 18"/>
      </w:pPr>
      <w:r>
        <w:bookmarkStart w:id="3355" w:name="I_7_tt910"/>
        <w:t/>
        <w:bookmarkEnd w:id="3355"/>
      </w:r>
    </w:p>
    <w:p>
      <w:pPr>
        <w:pStyle w:val="Para 02"/>
      </w:pPr>
      <w:r>
        <w:t xml:space="preserve">mysql&gt; </w:t>
        <w:br w:clear="none"/>
      </w:r>
      <w:r>
        <w:rPr>
          <w:rStyle w:val="Text1"/>
        </w:rPr>
        <w:t xml:space="preserve">SELECT name, AVG(miles) AS driver_avg FROM driver_log</w:t>
        <w:br w:clear="none"/>
      </w:r>
      <w:r>
        <w:t xml:space="preserve"/>
        <w:br w:clear="none"/>
        <w:t xml:space="preserve">    -&gt; </w:t>
        <w:br w:clear="none"/>
      </w:r>
      <w:r>
        <w:rPr>
          <w:rStyle w:val="Text1"/>
        </w:rPr>
        <w:t xml:space="preserve">GROUP BY name</w:t>
        <w:br w:clear="none"/>
      </w:r>
      <w:r>
        <w:t xml:space="preserve"/>
        <w:br w:clear="none"/>
        <w:t xml:space="preserve">    -&gt; </w:t>
        <w:br w:clear="none"/>
      </w:r>
      <w:r>
        <w:rPr>
          <w:rStyle w:val="Text1"/>
        </w:rPr>
        <w:t xml:space="preserve">HAVING driver_avg &lt; @overall_avg;</w:t>
        <w:br w:clear="none"/>
      </w:r>
      <w:r>
        <w:t xml:space="preserve"/>
        <w:br w:clear="none"/>
        <w:t xml:space="preserve">+-------+------------+</w:t>
        <w:br w:clear="none"/>
        <w:t xml:space="preserve">| name  | driver_avg |</w:t>
        <w:br w:clear="none"/>
        <w:t xml:space="preserve">+-------+------------+</w:t>
        <w:br w:clear="none"/>
        <w:t xml:space="preserve">| Ben   |   120.6667 |</w:t>
        <w:br w:clear="none"/>
        <w:t xml:space="preserve">| Henry |   182.2000 |</w:t>
        <w:br w:clear="none"/>
        <w:t xml:space="preserve">+-------+------------+</w:t>
        <w:br w:clear="none"/>
      </w:r>
    </w:p>
    <w:p>
      <w:pPr>
        <w:pStyle w:val="Normal"/>
      </w:pPr>
      <w:r>
        <w:t xml:space="preserve">Just as when producing a report that uses different levels of summary information, you can solve this problem without using two queries if you’re writing a program by using your programming language to do some of the work: </w:t>
      </w:r>
    </w:p>
    <w:p>
      <w:pPr>
        <w:pStyle w:val="Para 04"/>
      </w:pPr>
      <w:r>
        <w:t>Issue a query to retrieve the per-group summary information.</w:t>
      </w:r>
    </w:p>
    <w:p>
      <w:pPr>
        <w:pStyle w:val="Para 04"/>
      </w:pPr>
      <w:r>
        <w:t xml:space="preserve">Iterate through the result set once to calculate the overall summary value. </w:t>
      </w:r>
    </w:p>
    <w:p>
      <w:pPr>
        <w:pStyle w:val="Para 04"/>
      </w:pPr>
      <w:r>
        <w:t xml:space="preserve">Iterate through the result set again, comparing each per-group summary value to the overall value and displaying only those records for which the comparison succeeds. </w:t>
      </w:r>
    </w:p>
    <w:p>
      <w:pPr>
        <w:pStyle w:val="Para 14"/>
      </w:pPr>
      <w:r>
        <w:br w:clear="none"/>
      </w:r>
    </w:p>
    <w:p>
      <w:pPr>
        <w:pStyle w:val="2 Block"/>
      </w:pPr>
    </w:p>
    <w:p>
      <w:pPr>
        <w:pStyle w:val="Para 13"/>
      </w:pPr>
      <w:r>
        <w:rPr>
          <w:rStyle w:val="Text12"/>
        </w:rPr>
        <w:t>[</w:t>
      </w:r>
      <w:hyperlink w:anchor="34">
        <w:r>
          <w:rPr>
            <w:rStyle w:val="Text13"/>
          </w:rPr>
          <w:bookmarkStart w:id="3356" w:name="34_1"/>
          <w:t>34</w:t>
          <w:bookmarkEnd w:id="3356"/>
        </w:r>
      </w:hyperlink>
      <w:r>
        <w:rPr>
          <w:rStyle w:val="Text12"/>
        </w:rPr>
        <w:t xml:space="preserve">] </w:t>
      </w:r>
      <w:r>
        <w:t>Well... that’s not strictly true. With a subselect, you could generate the summary with a single query. But MySQL won’t have subselects until Version 4.1.</w:t>
      </w:r>
    </w:p>
    <w:p>
      <w:bookmarkStart w:id="3357" w:name="Generating_a_Report_That_Include"/>
      <w:bookmarkStart w:id="3358" w:name="Generating_a_Report_That_Include_1"/>
      <w:bookmarkStart w:id="3359" w:name="Top_of_ch07s18_html"/>
      <w:pPr>
        <w:keepNext/>
        <w:pStyle w:val="Heading 1"/>
        <w:pageBreakBefore w:val="on"/>
        <w:keepLines w:val="on"/>
      </w:pPr>
      <w:r>
        <w:rPr>
          <w:rStyle w:val="Text26"/>
        </w:rPr>
        <w:bookmarkStart w:id="3360" w:name="mysqlckbk_CHP_7_SECT_18"/>
        <w:t/>
        <w:bookmarkEnd w:id="3360"/>
      </w:r>
      <w:r>
        <w:t>Generating a Report That Includes a Summary and a List</w:t>
      </w:r>
      <w:bookmarkEnd w:id="3357"/>
      <w:bookmarkEnd w:id="3358"/>
      <w:bookmarkEnd w:id="3359"/>
    </w:p>
    <w:p>
      <w:pPr>
        <w:keepNext/>
        <w:pStyle w:val="Heading 2"/>
        <w:keepLines w:val="on"/>
      </w:pPr>
      <w:r>
        <w:rPr>
          <w:rStyle w:val="Text26"/>
        </w:rPr>
        <w:bookmarkStart w:id="3361" w:name="mysqlckbk_CHP_7_SECT_18_1"/>
        <w:t/>
        <w:bookmarkEnd w:id="3361"/>
      </w:r>
      <w:r>
        <w:t>Problem</w:t>
      </w:r>
    </w:p>
    <w:p>
      <w:pPr>
        <w:pStyle w:val="Normal"/>
      </w:pPr>
      <w:r>
        <w:rPr>
          <w:rStyle w:val="Text27"/>
        </w:rPr>
        <w:bookmarkStart w:id="3362" w:name="mysqlckbk_IDXTERM_1218"/>
        <w:t/>
        <w:bookmarkEnd w:id="3362"/>
      </w:r>
      <w:r>
        <w:t xml:space="preserve">You want to write a query that displays a summary, together with the list of records associated with each summary value. </w:t>
      </w:r>
    </w:p>
    <w:p>
      <w:pPr>
        <w:keepNext/>
        <w:pStyle w:val="Heading 2"/>
        <w:keepLines w:val="on"/>
      </w:pPr>
      <w:r>
        <w:rPr>
          <w:rStyle w:val="Text26"/>
        </w:rPr>
        <w:bookmarkStart w:id="3363" w:name="mysqlckbk_CHP_7_SECT_18_2"/>
        <w:t/>
        <w:bookmarkEnd w:id="3363"/>
      </w:r>
      <w:r>
        <w:t>Solution</w:t>
      </w:r>
    </w:p>
    <w:p>
      <w:pPr>
        <w:pStyle w:val="Normal"/>
      </w:pPr>
      <w:r>
        <w:t xml:space="preserve">Recognize that this is a variant on working with different levels of summary information, and solve the problem using the same techniques. </w:t>
      </w:r>
    </w:p>
    <w:p>
      <w:pPr>
        <w:keepNext/>
        <w:pStyle w:val="Heading 2"/>
        <w:keepLines w:val="on"/>
      </w:pPr>
      <w:r>
        <w:rPr>
          <w:rStyle w:val="Text26"/>
        </w:rPr>
        <w:bookmarkStart w:id="3364" w:name="mysqlckbk_CHP_7_SECT_18_3"/>
        <w:t/>
        <w:bookmarkEnd w:id="3364"/>
      </w:r>
      <w:r>
        <w:t>Discussion</w:t>
      </w:r>
    </w:p>
    <w:p>
      <w:pPr>
        <w:pStyle w:val="Normal"/>
      </w:pPr>
      <w:r>
        <w:t>Suppose you want to produce a report that looks like this:</w:t>
      </w:r>
    </w:p>
    <w:p>
      <w:pPr>
        <w:pStyle w:val="Para 18"/>
      </w:pPr>
      <w:r>
        <w:bookmarkStart w:id="3365" w:name="I_7_tt911"/>
        <w:t/>
        <w:bookmarkEnd w:id="3365"/>
      </w:r>
    </w:p>
    <w:p>
      <w:pPr>
        <w:pStyle w:val="Para 02"/>
      </w:pPr>
      <w:r>
        <w:t xml:space="preserve">Name: Ben; days on road: 3; miles driven: 362</w:t>
        <w:br w:clear="none"/>
        <w:t xml:space="preserve">  date: 2001-11-29, trip length: 131</w:t>
        <w:br w:clear="none"/>
        <w:t xml:space="preserve">  date: 2001-11-30, trip length: 152</w:t>
        <w:br w:clear="none"/>
        <w:t xml:space="preserve">  date: 2001-12-02, trip length: 79</w:t>
        <w:br w:clear="none"/>
        <w:t xml:space="preserve">Name: Henry; days on road: 5; miles driven: 911</w:t>
        <w:br w:clear="none"/>
        <w:t xml:space="preserve">  date: 2001-11-26, trip length: 115</w:t>
        <w:br w:clear="none"/>
        <w:t xml:space="preserve">  date: 2001-11-27, trip length: 96</w:t>
        <w:br w:clear="none"/>
        <w:t xml:space="preserve">  date: 2001-11-29, trip length: 300</w:t>
        <w:br w:clear="none"/>
        <w:t xml:space="preserve">  date: 2001-11-30, trip length: 203</w:t>
        <w:br w:clear="none"/>
        <w:t xml:space="preserve">  date: 2001-12-01, trip length: 197</w:t>
        <w:br w:clear="none"/>
        <w:t xml:space="preserve">Name: Suzi; days on road: 2; miles driven: 893</w:t>
        <w:br w:clear="none"/>
        <w:t xml:space="preserve">  date: 2001-11-29, trip length: 391</w:t>
        <w:br w:clear="none"/>
        <w:t xml:space="preserve">  date: 2001-12-02, trip length: 502</w:t>
        <w:br w:clear="none"/>
      </w:r>
    </w:p>
    <w:p>
      <w:pPr>
        <w:pStyle w:val="Normal"/>
      </w:pPr>
      <w:r>
        <w:t xml:space="preserve">The report shows, for each driver in the </w:t>
      </w:r>
      <w:r>
        <w:rPr>
          <w:rStyle w:val="Text0"/>
        </w:rPr>
        <w:t>driver_log</w:t>
      </w:r>
      <w:r>
        <w:t xml:space="preserve"> table, the following information: </w:t>
      </w:r>
    </w:p>
    <w:p>
      <w:pPr>
        <w:pStyle w:val="Para 04"/>
      </w:pPr>
      <w:r>
        <w:t xml:space="preserve">A summary line showing the driver name, the number of days on the road, and the number of miles driven. </w:t>
      </w:r>
    </w:p>
    <w:p>
      <w:pPr>
        <w:pStyle w:val="Para 04"/>
      </w:pPr>
      <w:r>
        <w:t xml:space="preserve">A list of the dates and mileages for the individual trips from which the summary values are calculated. </w:t>
      </w:r>
    </w:p>
    <w:p>
      <w:pPr>
        <w:pStyle w:val="Normal"/>
      </w:pPr>
      <w:r>
        <w:t xml:space="preserve">This scenario is a variation on the “different levels of summary information” problem discussed in the previous recipe. It may not seem like it at first, because one of the types of information is a list rather than a summary. But that’s really just a “level zero” summary. This kind of problem appears in many other forms: </w:t>
      </w:r>
    </w:p>
    <w:p>
      <w:pPr>
        <w:pStyle w:val="Para 04"/>
      </w:pPr>
      <w:r>
        <w:t xml:space="preserve">You have a database that lists contributions to candidates in your political party. The party chair requests a printout that shows, for each candidate, the number of contributions and total amount contributed, as well as a list of contributor names and addresses. </w:t>
      </w:r>
    </w:p>
    <w:p>
      <w:pPr>
        <w:pStyle w:val="Para 04"/>
      </w:pPr>
      <w:r>
        <w:t xml:space="preserve">You want to make a handout for a company presentation that summarizes total sales per sales region, with a list under each region showing the sales for each state in the region. </w:t>
      </w:r>
    </w:p>
    <w:p>
      <w:pPr>
        <w:pStyle w:val="Normal"/>
      </w:pPr>
      <w:r>
        <w:t xml:space="preserve">In each case, the solutions are like those discussed in the previous recipe: </w:t>
      </w:r>
    </w:p>
    <w:p>
      <w:pPr>
        <w:pStyle w:val="Para 04"/>
      </w:pPr>
      <w:r>
        <w:t xml:space="preserve">Run separate queries to get the information for each level of detail that you require. (Just as a single query won’t produce per-group summary values and an overall summary value at the same time, neither will one query produce per-group summary values and a list of each group’s individual records.) </w:t>
      </w:r>
    </w:p>
    <w:p>
      <w:pPr>
        <w:pStyle w:val="Para 04"/>
      </w:pPr>
      <w:r>
        <w:t xml:space="preserve">Fetch the rows that make up the lists and perform the summary calculations yourself to eliminate the summary query. </w:t>
      </w:r>
    </w:p>
    <w:p>
      <w:pPr>
        <w:pStyle w:val="Normal"/>
      </w:pPr>
      <w:r>
        <w:t xml:space="preserve">Let’s use each approach to produce the driver report shown at the beginning of this section. </w:t>
      </w:r>
      <w:r>
        <w:rPr>
          <w:rStyle w:val="Text27"/>
        </w:rPr>
        <w:bookmarkStart w:id="3366" w:name="mysqlckbk_IDXTERM_1219"/>
        <w:t/>
        <w:bookmarkEnd w:id="3366"/>
        <w:bookmarkStart w:id="3367" w:name="mysqlckbk_IDXTERM_1220"/>
        <w:t/>
        <w:bookmarkEnd w:id="3367"/>
      </w:r>
      <w:r>
        <w:t xml:space="preserve">The following implementation (in Python) generates the report using one query to summarize the days and miles per driver, and another to fetch the individual trip records for each driver: </w:t>
      </w:r>
    </w:p>
    <w:p>
      <w:pPr>
        <w:pStyle w:val="Para 18"/>
      </w:pPr>
      <w:r>
        <w:bookmarkStart w:id="3368" w:name="I_7_tt912"/>
        <w:t/>
        <w:bookmarkEnd w:id="3368"/>
      </w:r>
    </w:p>
    <w:p>
      <w:pPr>
        <w:pStyle w:val="Para 02"/>
      </w:pPr>
      <w:r>
        <w:t xml:space="preserve"># select total miles per driver and construct a dictionary that</w:t>
        <w:br w:clear="none"/>
        <w:t xml:space="preserve"># maps each driver name to days on the road and miles driven</w:t>
        <w:br w:clear="none"/>
        <w:t xml:space="preserve">name_map = { }</w:t>
        <w:br w:clear="none"/>
        <w:t xml:space="preserve">cursor = conn.cursor ( )</w:t>
        <w:br w:clear="none"/>
        <w:t xml:space="preserve">cursor.execute ("""</w:t>
        <w:br w:clear="none"/>
        <w:t xml:space="preserve">                    SELECT name, COUNT(name), SUM(miles)</w:t>
        <w:br w:clear="none"/>
        <w:t xml:space="preserve">                    FROM driver_log GROUP BY name</w:t>
        <w:br w:clear="none"/>
        <w:t xml:space="preserve">                """)</w:t>
        <w:br w:clear="none"/>
        <w:t xml:space="preserve">for (name, days, miles) in cursor.fetchall ( ):</w:t>
        <w:br w:clear="none"/>
        <w:t xml:space="preserve">    name_map[name] = (days, miles)</w:t>
        <w:br w:clear="none"/>
        <w:t xml:space="preserve"/>
        <w:br w:clear="none"/>
        <w:t xml:space="preserve"># select trips for each driver and print the report, displaying the</w:t>
        <w:br w:clear="none"/>
        <w:t xml:space="preserve"># summary entry for each driver prior to the list of trips</w:t>
        <w:br w:clear="none"/>
        <w:t xml:space="preserve">cursor.execute ("""</w:t>
        <w:br w:clear="none"/>
        <w:t xml:space="preserve">                    SELECT name, trav_date, miles</w:t>
        <w:br w:clear="none"/>
        <w:t xml:space="preserve">                    FROM driver_log ORDER BY name, trav_date</w:t>
        <w:br w:clear="none"/>
        <w:t xml:space="preserve">                """)</w:t>
        <w:br w:clear="none"/>
        <w:t xml:space="preserve">cur_name = ""</w:t>
        <w:br w:clear="none"/>
        <w:t xml:space="preserve">for (name, trav_date, miles) in cursor.fetchall ( ):</w:t>
        <w:br w:clear="none"/>
        <w:t xml:space="preserve">    if cur_name != name:    # new driver; print driver's summary info</w:t>
        <w:br w:clear="none"/>
        <w:t xml:space="preserve">        print "Name: %s; days on road: %d; miles driven: %d" \</w:t>
        <w:br w:clear="none"/>
        <w:t xml:space="preserve">                        % (name, name_map[name][0], name_map[name][1])</w:t>
        <w:br w:clear="none"/>
        <w:t xml:space="preserve">        cur_name = name</w:t>
        <w:br w:clear="none"/>
        <w:t xml:space="preserve">    print "  date: %s, trip length: %d" % (trav_date, miles)</w:t>
        <w:br w:clear="none"/>
        <w:t xml:space="preserve">cursor.close ( )</w:t>
        <w:br w:clear="none"/>
      </w:r>
    </w:p>
    <w:p>
      <w:pPr>
        <w:pStyle w:val="Normal"/>
      </w:pPr>
      <w:r>
        <w:t xml:space="preserve">By performing summary calculations in the program, you can reduce the number of queries required. If you iterate through the trip list and calculate the per-driver day counts and mileage totals yourself, a single query suffices: </w:t>
      </w:r>
    </w:p>
    <w:p>
      <w:pPr>
        <w:pStyle w:val="Para 18"/>
      </w:pPr>
      <w:r>
        <w:bookmarkStart w:id="3369" w:name="I_7_tt913"/>
        <w:t/>
        <w:bookmarkEnd w:id="3369"/>
      </w:r>
    </w:p>
    <w:p>
      <w:pPr>
        <w:pStyle w:val="Para 02"/>
      </w:pPr>
      <w:r>
        <w:t xml:space="preserve"># get list of trips for the drivers</w:t>
        <w:br w:clear="none"/>
        <w:t xml:space="preserve">cursor = conn.cursor ( )</w:t>
        <w:br w:clear="none"/>
        <w:t xml:space="preserve">cursor.execute ("""</w:t>
        <w:br w:clear="none"/>
        <w:t xml:space="preserve">                    SELECT name, trav_date, miles FROM driver_log</w:t>
        <w:br w:clear="none"/>
        <w:t xml:space="preserve">                    ORDER BY name, trav_date</w:t>
        <w:br w:clear="none"/>
        <w:t xml:space="preserve">                """)</w:t>
        <w:br w:clear="none"/>
        <w:t xml:space="preserve">rows = cursor.fetchall ( )</w:t>
        <w:br w:clear="none"/>
        <w:t xml:space="preserve">cursor.close ( )</w:t>
        <w:br w:clear="none"/>
        <w:t xml:space="preserve"/>
        <w:br w:clear="none"/>
        <w:t xml:space="preserve"># iterate through rows once to construct a dictionary that</w:t>
        <w:br w:clear="none"/>
        <w:t xml:space="preserve"># maps each driver name to days on the road and miles driven</w:t>
        <w:br w:clear="none"/>
        <w:t xml:space="preserve"># (the dictionary entries are lists rather than tuples because</w:t>
        <w:br w:clear="none"/>
        <w:t xml:space="preserve"># we need mutable values that can be modified in the loop)</w:t>
        <w:br w:clear="none"/>
        <w:t xml:space="preserve">name_map = { }</w:t>
        <w:br w:clear="none"/>
        <w:t xml:space="preserve">for (name, trav_date, miles) in rows:</w:t>
        <w:br w:clear="none"/>
        <w:t xml:space="preserve">    if not name_map.has_key (name): # initialize entry if nonexistent</w:t>
        <w:br w:clear="none"/>
        <w:t xml:space="preserve">        name_map[name] = [0, 0]</w:t>
        <w:br w:clear="none"/>
        <w:t xml:space="preserve">    name_map[name][0] = name_map[name][0] + 1       # count days</w:t>
        <w:br w:clear="none"/>
        <w:t xml:space="preserve">    name_map[name][1] = name_map[name][1] + miles   # sum miles</w:t>
        <w:br w:clear="none"/>
        <w:t xml:space="preserve"/>
        <w:br w:clear="none"/>
        <w:t xml:space="preserve"># iterate through rows again to print the report, displaying the</w:t>
        <w:br w:clear="none"/>
        <w:t xml:space="preserve"># summary entry for each driver prior to the list of trips</w:t>
        <w:br w:clear="none"/>
        <w:t xml:space="preserve">cur_name = ""</w:t>
        <w:br w:clear="none"/>
        <w:t xml:space="preserve">for (name, trav_date, miles) in rows:</w:t>
        <w:br w:clear="none"/>
        <w:t xml:space="preserve">    if cur_name != name:    # new driver; print driver's summary info</w:t>
        <w:br w:clear="none"/>
        <w:t xml:space="preserve">        print "Name: %s; days on road: %d; miles driven: %d" \</w:t>
        <w:br w:clear="none"/>
        <w:t xml:space="preserve">                        % (name, name_map[name][0], name_map[name][1])</w:t>
        <w:br w:clear="none"/>
        <w:t xml:space="preserve">        cur_name = name</w:t>
        <w:br w:clear="none"/>
        <w:t xml:space="preserve">    print "  date: %s, trip length: %d" % (trav_date, miles)</w:t>
        <w:br w:clear="none"/>
      </w:r>
    </w:p>
    <w:p>
      <w:pPr>
        <w:pStyle w:val="Normal"/>
      </w:pPr>
      <w:r>
        <w:t xml:space="preserve">Should you require more levels of summary information, this type of problem gets more difficult. For example, you might want the report showing driver summaries and trip logs to be preceded by a line that shows the total miles for all drivers: </w:t>
      </w:r>
    </w:p>
    <w:p>
      <w:pPr>
        <w:pStyle w:val="Para 18"/>
      </w:pPr>
      <w:r>
        <w:bookmarkStart w:id="3370" w:name="I_7_tt914"/>
        <w:t/>
        <w:bookmarkEnd w:id="3370"/>
      </w:r>
    </w:p>
    <w:p>
      <w:pPr>
        <w:pStyle w:val="Para 02"/>
      </w:pPr>
      <w:r>
        <w:t xml:space="preserve">Total miles driven by all drivers combined: 2166</w:t>
        <w:br w:clear="none"/>
        <w:t xml:space="preserve"/>
        <w:br w:clear="none"/>
        <w:t xml:space="preserve">Name: Ben; days on road: 3; miles driven: 362</w:t>
        <w:br w:clear="none"/>
        <w:t xml:space="preserve">  date: 2001-11-29, trip length: 131</w:t>
        <w:br w:clear="none"/>
        <w:t xml:space="preserve">  date: 2001-11-30, trip length: 152</w:t>
        <w:br w:clear="none"/>
        <w:t xml:space="preserve">  date: 2001-12-02, trip length: 79</w:t>
        <w:br w:clear="none"/>
        <w:t xml:space="preserve">Name: Henry; days on road: 5; miles driven: 911</w:t>
        <w:br w:clear="none"/>
        <w:t xml:space="preserve">  date: 2001-11-26, trip length: 115</w:t>
        <w:br w:clear="none"/>
        <w:t xml:space="preserve">  date: 2001-11-27, trip length: 96</w:t>
        <w:br w:clear="none"/>
        <w:t xml:space="preserve">  date: 2001-11-29, trip length: 300</w:t>
        <w:br w:clear="none"/>
        <w:t xml:space="preserve">  date: 2001-11-30, trip length: 203</w:t>
        <w:br w:clear="none"/>
        <w:t xml:space="preserve">  date: 2001-12-01, trip length: 197</w:t>
        <w:br w:clear="none"/>
        <w:t xml:space="preserve">Name: Suzi; days on road: 2; miles driven: 893</w:t>
        <w:br w:clear="none"/>
        <w:t xml:space="preserve">  date: 2001-11-29, trip length: 391</w:t>
        <w:br w:clear="none"/>
        <w:t xml:space="preserve">  date: 2001-12-02, trip length: 502</w:t>
        <w:br w:clear="none"/>
      </w:r>
    </w:p>
    <w:p>
      <w:pPr>
        <w:pStyle w:val="Normal"/>
      </w:pPr>
      <w:r>
        <w:t xml:space="preserve">In this case, you need either another query to produce the total mileage, or another calculation in your program that computes the overall total. </w:t>
      </w:r>
    </w:p>
    <w:p>
      <w:bookmarkStart w:id="3371" w:name="Top_of_ch08_html"/>
      <w:bookmarkStart w:id="3372" w:name="Chapter_8__Modifying_Tables_with"/>
      <w:bookmarkStart w:id="3373" w:name="Chapter_8__Modifying_Tables_with_1"/>
      <w:pPr>
        <w:keepNext/>
        <w:pStyle w:val="Heading 1"/>
        <w:pageBreakBefore w:val="on"/>
        <w:keepLines w:val="on"/>
      </w:pPr>
      <w:r>
        <w:rPr>
          <w:rStyle w:val="Text26"/>
        </w:rPr>
        <w:bookmarkStart w:id="3374" w:name="mysqlckbk_CHP_8"/>
        <w:t/>
        <w:bookmarkEnd w:id="3374"/>
      </w:r>
      <w:r>
        <w:t>Chapter 8. Modifying Tables with ALTER TABLE</w:t>
      </w:r>
      <w:bookmarkEnd w:id="3371"/>
      <w:bookmarkEnd w:id="3372"/>
      <w:bookmarkEnd w:id="3373"/>
    </w:p>
    <w:p>
      <w:pPr>
        <w:keepNext/>
        <w:pStyle w:val="Heading 1"/>
        <w:keepLines w:val="on"/>
      </w:pPr>
      <w:r>
        <w:rPr>
          <w:rStyle w:val="Text26"/>
        </w:rPr>
        <w:bookmarkStart w:id="3375" w:name="mysqlckbk_CHP_8_SECT_1"/>
        <w:t/>
        <w:bookmarkEnd w:id="3375"/>
      </w:r>
      <w:r>
        <w:t>Introduction</w:t>
      </w:r>
    </w:p>
    <w:p>
      <w:pPr>
        <w:pStyle w:val="Normal"/>
      </w:pPr>
      <w:r>
        <w:rPr>
          <w:rStyle w:val="Text27"/>
        </w:rPr>
        <w:bookmarkStart w:id="3376" w:name="mysqlckbk_IDXTERM_1223"/>
        <w:t/>
        <w:bookmarkEnd w:id="3376"/>
        <w:bookmarkStart w:id="3377" w:name="mysqlckbk_IDXTERM_1224"/>
        <w:t/>
        <w:bookmarkEnd w:id="3377"/>
      </w:r>
      <w:r>
        <w:t xml:space="preserve">You’ll probably find it necessary on occasion to redesign some of your tables. A change in an application’s specification may require that you record information not accounted for in the original definition of a table used by that application. Or you may find that an </w:t>
      </w:r>
      <w:r>
        <w:rPr>
          <w:rStyle w:val="Text0"/>
        </w:rPr>
        <w:t>AUTO_INCREMENT</w:t>
      </w:r>
      <w:r>
        <w:t xml:space="preserve"> column is running out of room to generate new sequence numbers and you need to change the column to use a larger integer type. MySQL offers many possibilities for modifying a table’s structure. This chapter describes how to make the following types of changes: </w:t>
      </w:r>
    </w:p>
    <w:p>
      <w:pPr>
        <w:pStyle w:val="Para 09"/>
      </w:pPr>
      <w:r>
        <w:t>Dropping, adding, or repositioning a column.</w:t>
      </w:r>
    </w:p>
    <w:p>
      <w:pPr>
        <w:pStyle w:val="Para 04"/>
      </w:pPr>
      <w:r>
        <w:t xml:space="preserve">Columns that have become unnecessary or that you discover to be redundant may be removed to simplify a table and to save space. Or you may move columns from one table to another as part of a normalization procedure. Columns may be added when you need to record additional types of information. </w:t>
      </w:r>
    </w:p>
    <w:p>
      <w:pPr>
        <w:pStyle w:val="Para 09"/>
      </w:pPr>
      <w:r>
        <w:t>Changing a column definition or name.</w:t>
      </w:r>
    </w:p>
    <w:p>
      <w:pPr>
        <w:pStyle w:val="Para 04"/>
      </w:pPr>
      <w:r>
        <w:t xml:space="preserve">If a column as originally created does not serve your purposes, you may be able to correct the problem by redefining it. For example, you can convert a string column that is case sensitive to one that is not, or vice versa. Or you may have an </w:t>
      </w:r>
      <w:r>
        <w:rPr>
          <w:rStyle w:val="Text0"/>
        </w:rPr>
        <w:t>AUTO_INCREMENT</w:t>
      </w:r>
      <w:r>
        <w:t xml:space="preserve"> column that is a </w:t>
      </w:r>
      <w:r>
        <w:rPr>
          <w:rStyle w:val="Text0"/>
        </w:rPr>
        <w:t>TINYINT</w:t>
      </w:r>
      <w:r>
        <w:t xml:space="preserve"> and has room only for 127 sequence values. By changing the column to be unsigned or to use a larger integer type, you can extend the range of the sequence. Renaming a column can be useful if after an upgrade to a more recent version of MySQL you find that a column name is now a reserved word. Or maybe you just want to rename a column like </w:t>
      </w:r>
      <w:r>
        <w:rPr>
          <w:rStyle w:val="Text0"/>
        </w:rPr>
        <w:t>num</w:t>
      </w:r>
      <w:r>
        <w:t xml:space="preserve"> to something more descriptive like </w:t>
      </w:r>
      <w:r>
        <w:rPr>
          <w:rStyle w:val="Text0"/>
        </w:rPr>
        <w:t>test_score</w:t>
      </w:r>
      <w:r>
        <w:t xml:space="preserve"> to make the column’s purpose more explicit. </w:t>
      </w:r>
    </w:p>
    <w:p>
      <w:pPr>
        <w:pStyle w:val="Para 09"/>
      </w:pPr>
      <w:r>
        <w:t>Changing a table’s type.</w:t>
      </w:r>
    </w:p>
    <w:p>
      <w:pPr>
        <w:pStyle w:val="Para 04"/>
      </w:pPr>
      <w:r>
        <w:t xml:space="preserve">The various table types in MySQL have differing characteristics. If a table’s type is less suitable for your applications than another type, you can convert it. </w:t>
      </w:r>
    </w:p>
    <w:p>
      <w:pPr>
        <w:pStyle w:val="Para 09"/>
      </w:pPr>
      <w:r>
        <w:t>Renaming a table.</w:t>
      </w:r>
    </w:p>
    <w:p>
      <w:pPr>
        <w:pStyle w:val="Para 04"/>
      </w:pPr>
      <w:r>
        <w:t xml:space="preserve">Like renaming a column, this can be done if you come up with a better name. Or you can rename for other purposes such as rotating the names of a set of tables used for logging. </w:t>
      </w:r>
    </w:p>
    <w:p>
      <w:pPr>
        <w:pStyle w:val="Para 09"/>
      </w:pPr>
      <w:r>
        <w:t>Modifying a table’s index structure</w:t>
      </w:r>
    </w:p>
    <w:p>
      <w:pPr>
        <w:pStyle w:val="Para 04"/>
      </w:pPr>
      <w:r>
        <w:t xml:space="preserve">Dropping an index that is rarely used can improve performance of inserts and updates of table rows, because that index then need not be updated. Adding an index to a column that you reference frequently in queries can be useful for improving </w:t>
      </w:r>
      <w:r>
        <w:rPr>
          <w:rStyle w:val="Text0"/>
        </w:rPr>
        <w:t>SELECT</w:t>
      </w:r>
      <w:r>
        <w:t xml:space="preserve"> performance. Indexing can also be used to remove duplicate values from a table. </w:t>
      </w:r>
    </w:p>
    <w:p>
      <w:pPr>
        <w:pStyle w:val="Normal"/>
      </w:pPr>
      <w:r>
        <w:t xml:space="preserve">Most of these operations are handled by </w:t>
      </w:r>
      <w:r>
        <w:rPr>
          <w:rStyle w:val="Text0"/>
        </w:rPr>
        <w:t>ALTER</w:t>
      </w:r>
      <w:r>
        <w:t xml:space="preserve"> </w:t>
      </w:r>
      <w:r>
        <w:rPr>
          <w:rStyle w:val="Text0"/>
        </w:rPr>
        <w:t>TABLE</w:t>
      </w:r>
      <w:r>
        <w:t xml:space="preserve">, one of MySQL’s most powerful but least appreciated statements. By that I mean you can do a lot with </w:t>
      </w:r>
      <w:r>
        <w:rPr>
          <w:rStyle w:val="Text0"/>
        </w:rPr>
        <w:t>ALTER</w:t>
      </w:r>
      <w:r>
        <w:t xml:space="preserve"> </w:t>
      </w:r>
      <w:r>
        <w:rPr>
          <w:rStyle w:val="Text0"/>
        </w:rPr>
        <w:t>TABLE</w:t>
      </w:r>
      <w:r>
        <w:t xml:space="preserve">, but many MySQL users do not fully exploit its capabilities. Perhaps this is because the </w:t>
      </w:r>
      <w:r>
        <w:rPr>
          <w:rStyle w:val="Text0"/>
        </w:rPr>
        <w:t>ALTER</w:t>
      </w:r>
      <w:r>
        <w:t xml:space="preserve"> </w:t>
      </w:r>
      <w:r>
        <w:rPr>
          <w:rStyle w:val="Text0"/>
        </w:rPr>
        <w:t>TABLE</w:t>
      </w:r>
      <w:r>
        <w:t xml:space="preserve"> statement has so many options that its syntax is somewhat daunting. I hope that this chapter will demystify the statement and make its utility more apparent. </w:t>
      </w:r>
    </w:p>
    <w:p>
      <w:pPr>
        <w:pStyle w:val="Normal"/>
      </w:pPr>
      <w:r>
        <w:t xml:space="preserve">Before you begin reading the rest of this chapter, create the following table for use in working through the examples: </w:t>
      </w:r>
    </w:p>
    <w:p>
      <w:pPr>
        <w:pStyle w:val="Para 18"/>
      </w:pPr>
      <w:r>
        <w:bookmarkStart w:id="3378" w:name="I_8_tt915"/>
        <w:t/>
        <w:bookmarkEnd w:id="3378"/>
      </w:r>
    </w:p>
    <w:p>
      <w:pPr>
        <w:pStyle w:val="Para 02"/>
      </w:pPr>
      <w:r>
        <w:t xml:space="preserve">CREATE TABLE mytbl</w:t>
        <w:br w:clear="none"/>
        <w:t xml:space="preserve">(</w:t>
        <w:br w:clear="none"/>
        <w:t xml:space="preserve">    i   INT,</w:t>
        <w:br w:clear="none"/>
        <w:t xml:space="preserve">    c   CHAR(1)</w:t>
        <w:br w:clear="none"/>
        <w:t xml:space="preserve">);</w:t>
        <w:br w:clear="none"/>
      </w:r>
    </w:p>
    <w:p>
      <w:pPr>
        <w:pStyle w:val="Normal"/>
      </w:pPr>
      <w:r>
        <w:t xml:space="preserve">As you make each of the modifications shown in the following sections, you can see the resulting changes in this table’s structure, either by issuing a </w:t>
      </w:r>
      <w:r>
        <w:rPr>
          <w:rStyle w:val="Text0"/>
        </w:rPr>
        <w:t>SHOW</w:t>
      </w:r>
      <w:r>
        <w:rPr>
          <w:rStyle w:val="Text27"/>
        </w:rPr>
        <w:bookmarkStart w:id="3379" w:name="mysqlckbk_IDXTERM_1225"/>
        <w:t/>
        <w:bookmarkEnd w:id="3379"/>
      </w:r>
      <w:r>
        <w:t xml:space="preserve"> </w:t>
      </w:r>
      <w:r>
        <w:rPr>
          <w:rStyle w:val="Text0"/>
        </w:rPr>
        <w:t>COLUMNS</w:t>
      </w:r>
      <w:r>
        <w:t xml:space="preserve"> </w:t>
      </w:r>
      <w:r>
        <w:rPr>
          <w:rStyle w:val="Text0"/>
        </w:rPr>
        <w:t>FROM</w:t>
      </w:r>
      <w:r>
        <w:t xml:space="preserve"> </w:t>
      </w:r>
      <w:r>
        <w:rPr>
          <w:rStyle w:val="Text0"/>
        </w:rPr>
        <w:t>mytbl</w:t>
      </w:r>
      <w:r>
        <w:t xml:space="preserve"> statement or a </w:t>
      </w:r>
      <w:r>
        <w:rPr>
          <w:rStyle w:val="Text0"/>
        </w:rPr>
        <w:t>SHOW</w:t>
      </w:r>
      <w:r>
        <w:rPr>
          <w:rStyle w:val="Text27"/>
        </w:rPr>
        <w:bookmarkStart w:id="3380" w:name="mysqlckbk_IDXTERM_1226"/>
        <w:t/>
        <w:bookmarkEnd w:id="3380"/>
      </w:r>
      <w:r>
        <w:t xml:space="preserve"> </w:t>
      </w:r>
      <w:r>
        <w:rPr>
          <w:rStyle w:val="Text0"/>
        </w:rPr>
        <w:t>CREATE</w:t>
      </w:r>
      <w:r>
        <w:t xml:space="preserve"> </w:t>
      </w:r>
      <w:r>
        <w:rPr>
          <w:rStyle w:val="Text0"/>
        </w:rPr>
        <w:t>TABLE</w:t>
      </w:r>
      <w:r>
        <w:t xml:space="preserve"> </w:t>
      </w:r>
      <w:r>
        <w:rPr>
          <w:rStyle w:val="Text0"/>
        </w:rPr>
        <w:t>mytbl</w:t>
      </w:r>
      <w:r>
        <w:t xml:space="preserve"> statement. For example, after you create </w:t>
      </w:r>
      <w:r>
        <w:rPr>
          <w:rStyle w:val="Text0"/>
        </w:rPr>
        <w:t>mytbl</w:t>
      </w:r>
      <w:r>
        <w:t xml:space="preserve">, </w:t>
      </w:r>
      <w:r>
        <w:rPr>
          <w:rStyle w:val="Text0"/>
        </w:rPr>
        <w:t>SHOW</w:t>
      </w:r>
      <w:r>
        <w:t xml:space="preserve"> </w:t>
      </w:r>
      <w:r>
        <w:rPr>
          <w:rStyle w:val="Text0"/>
        </w:rPr>
        <w:t>COLUMNS</w:t>
      </w:r>
      <w:r>
        <w:t xml:space="preserve"> should display the following information: </w:t>
      </w:r>
    </w:p>
    <w:p>
      <w:pPr>
        <w:pStyle w:val="Para 18"/>
      </w:pPr>
      <w:r>
        <w:bookmarkStart w:id="3381" w:name="I_8_tt916"/>
        <w:t/>
        <w:bookmarkEnd w:id="3381"/>
      </w:r>
    </w:p>
    <w:p>
      <w:pPr>
        <w:pStyle w:val="Para 02"/>
      </w:pPr>
      <w:r>
        <w:t xml:space="preserve">mysql&gt; </w:t>
        <w:br w:clear="none"/>
      </w:r>
      <w:r>
        <w:rPr>
          <w:rStyle w:val="Text1"/>
        </w:rPr>
        <w:t xml:space="preserve">SHOW COLUMNS FROM mytbl;</w:t>
        <w:br w:clear="none"/>
      </w:r>
      <w:r>
        <w:t xml:space="preserve"/>
        <w:br w:clear="none"/>
        <w:t xml:space="preserve">+-------+---------+------+-----+---------+-------+</w:t>
        <w:br w:clear="none"/>
        <w:t xml:space="preserve">| Field | Type    | Null | Key | Default | Extra |</w:t>
        <w:br w:clear="none"/>
        <w:t xml:space="preserve">+-------+---------+------+-----+---------+-------+</w:t>
        <w:br w:clear="none"/>
        <w:t xml:space="preserve">| i     | int(11) | YES  |     | NULL    |       |</w:t>
        <w:br w:clear="none"/>
        <w:t xml:space="preserve">| c     | char(1) | YES  |     | NULL    |       |</w:t>
        <w:br w:clear="none"/>
        <w:t xml:space="preserve">+-------+---------+------+-----+---------+-------+</w:t>
        <w:br w:clear="none"/>
      </w:r>
    </w:p>
    <w:p>
      <w:pPr>
        <w:pStyle w:val="Normal"/>
      </w:pPr>
      <w:r>
        <w:t xml:space="preserve">Observe that MySQL automatically assigns default values and determines whether the columns can contain </w:t>
      </w:r>
      <w:r>
        <w:rPr>
          <w:rStyle w:val="Text0"/>
        </w:rPr>
        <w:t>NULL</w:t>
      </w:r>
      <w:r>
        <w:t xml:space="preserve"> values, even though the </w:t>
      </w:r>
      <w:r>
        <w:rPr>
          <w:rStyle w:val="Text0"/>
        </w:rPr>
        <w:t>CREATE</w:t>
      </w:r>
      <w:r>
        <w:t xml:space="preserve"> </w:t>
      </w:r>
      <w:r>
        <w:rPr>
          <w:rStyle w:val="Text0"/>
        </w:rPr>
        <w:t>TABLE</w:t>
      </w:r>
      <w:r>
        <w:t xml:space="preserve"> statement does not explicitly specify these attributes. The significance of this is discussed in </w:t>
      </w:r>
      <w:hyperlink w:anchor="Top_of_ch08s04_html" w:tooltip="The Effect of ALTER TABLE on Null and Default Value Attributes">
        <w:r>
          <w:rPr>
            <w:rStyle w:val="Text2"/>
          </w:rPr>
          <w:t>Recipe 8.4</w:t>
        </w:r>
      </w:hyperlink>
      <w:r>
        <w:t xml:space="preserve">. </w:t>
      </w:r>
    </w:p>
    <w:p>
      <w:bookmarkStart w:id="3382" w:name="Dropping__Adding__or_Repositioni_1"/>
      <w:bookmarkStart w:id="3383" w:name="Dropping__Adding__or_Repositioni"/>
      <w:bookmarkStart w:id="3384" w:name="Top_of_ch08s02_html"/>
      <w:pPr>
        <w:keepNext/>
        <w:pStyle w:val="Heading 1"/>
        <w:pageBreakBefore w:val="on"/>
        <w:keepLines w:val="on"/>
      </w:pPr>
      <w:r>
        <w:rPr>
          <w:rStyle w:val="Text26"/>
        </w:rPr>
        <w:bookmarkStart w:id="3385" w:name="mysqlckbk_CHP_8_SECT_2"/>
        <w:t/>
        <w:bookmarkEnd w:id="3385"/>
      </w:r>
      <w:r>
        <w:t>Dropping, Adding, or Repositioning a Column</w:t>
      </w:r>
      <w:bookmarkEnd w:id="3382"/>
      <w:bookmarkEnd w:id="3383"/>
      <w:bookmarkEnd w:id="3384"/>
    </w:p>
    <w:p>
      <w:pPr>
        <w:keepNext/>
        <w:pStyle w:val="Heading 2"/>
        <w:keepLines w:val="on"/>
      </w:pPr>
      <w:r>
        <w:rPr>
          <w:rStyle w:val="Text26"/>
        </w:rPr>
        <w:bookmarkStart w:id="3386" w:name="mysqlckbk_CHP_8_SECT_2_1"/>
        <w:t/>
        <w:bookmarkEnd w:id="3386"/>
      </w:r>
      <w:r>
        <w:t>Problem</w:t>
      </w:r>
    </w:p>
    <w:p>
      <w:pPr>
        <w:pStyle w:val="Normal"/>
      </w:pPr>
      <w:r>
        <w:t xml:space="preserve">You want to get rid of a table column, add a new column, or move a column around within a table. </w:t>
      </w:r>
    </w:p>
    <w:p>
      <w:pPr>
        <w:keepNext/>
        <w:pStyle w:val="Heading 2"/>
        <w:keepLines w:val="on"/>
      </w:pPr>
      <w:r>
        <w:rPr>
          <w:rStyle w:val="Text26"/>
        </w:rPr>
        <w:bookmarkStart w:id="3387" w:name="mysqlckbk_CHP_8_SECT_2_2"/>
        <w:t/>
        <w:bookmarkEnd w:id="3387"/>
      </w:r>
      <w:r>
        <w:t>Solution</w:t>
      </w:r>
    </w:p>
    <w:p>
      <w:pPr>
        <w:pStyle w:val="Normal"/>
      </w:pPr>
      <w:r>
        <w:t xml:space="preserve">Use the </w:t>
      </w:r>
      <w:r>
        <w:rPr>
          <w:rStyle w:val="Text0"/>
        </w:rPr>
        <w:t>DROP</w:t>
      </w:r>
      <w:r>
        <w:t xml:space="preserve"> or </w:t>
      </w:r>
      <w:r>
        <w:rPr>
          <w:rStyle w:val="Text0"/>
        </w:rPr>
        <w:t>ADD</w:t>
      </w:r>
      <w:r>
        <w:t xml:space="preserve"> clauses of </w:t>
      </w:r>
      <w:r>
        <w:rPr>
          <w:rStyle w:val="Text0"/>
        </w:rPr>
        <w:t>ALTER</w:t>
      </w:r>
      <w:r>
        <w:t xml:space="preserve"> </w:t>
      </w:r>
      <w:r>
        <w:rPr>
          <w:rStyle w:val="Text0"/>
        </w:rPr>
        <w:t>TABLE</w:t>
      </w:r>
      <w:r>
        <w:t xml:space="preserve"> to remove or add a column. To move a column, drop it and then put it back where you want it. </w:t>
      </w:r>
    </w:p>
    <w:p>
      <w:pPr>
        <w:keepNext/>
        <w:pStyle w:val="Heading 2"/>
        <w:keepLines w:val="on"/>
      </w:pPr>
      <w:r>
        <w:rPr>
          <w:rStyle w:val="Text26"/>
        </w:rPr>
        <w:bookmarkStart w:id="3388" w:name="mysqlckbk_CHP_8_SECT_2_3"/>
        <w:t/>
        <w:bookmarkEnd w:id="3388"/>
      </w:r>
      <w:r>
        <w:t>Discussion</w:t>
      </w:r>
    </w:p>
    <w:p>
      <w:pPr>
        <w:pStyle w:val="Normal"/>
      </w:pPr>
      <w:r>
        <w:rPr>
          <w:rStyle w:val="Text27"/>
        </w:rPr>
        <w:bookmarkStart w:id="3389" w:name="mysqlckbk_IDXTERM_1227"/>
        <w:t/>
        <w:bookmarkEnd w:id="3389"/>
        <w:bookmarkStart w:id="3390" w:name="mysqlckbk_IDXTERM_1228"/>
        <w:t/>
        <w:bookmarkEnd w:id="3390"/>
        <w:bookmarkStart w:id="3391" w:name="mysqlckbk_IDXTERM_1229"/>
        <w:t/>
        <w:bookmarkEnd w:id="3391"/>
      </w:r>
      <w:r>
        <w:t xml:space="preserve">To remove a column from a table, use </w:t>
      </w:r>
      <w:r>
        <w:rPr>
          <w:rStyle w:val="Text0"/>
        </w:rPr>
        <w:t>DROP</w:t>
      </w:r>
      <w:r>
        <w:rPr>
          <w:rStyle w:val="Text27"/>
        </w:rPr>
        <w:bookmarkStart w:id="3392" w:name="mysqlckbk_IDXTERM_1230"/>
        <w:t/>
        <w:bookmarkEnd w:id="3392"/>
      </w:r>
      <w:r>
        <w:t xml:space="preserve"> followed by the column name. This statement drops the </w:t>
      </w:r>
      <w:r>
        <w:rPr>
          <w:rStyle w:val="Text0"/>
        </w:rPr>
        <w:t>i</w:t>
      </w:r>
      <w:r>
        <w:t xml:space="preserve"> column, leaving only the </w:t>
      </w:r>
      <w:r>
        <w:rPr>
          <w:rStyle w:val="Text0"/>
        </w:rPr>
        <w:t>c</w:t>
      </w:r>
      <w:r>
        <w:t xml:space="preserve"> column in </w:t>
      </w:r>
      <w:r>
        <w:rPr>
          <w:rStyle w:val="Text0"/>
        </w:rPr>
        <w:t>mytbl</w:t>
      </w:r>
      <w:r>
        <w:t xml:space="preserve">: </w:t>
      </w:r>
    </w:p>
    <w:p>
      <w:pPr>
        <w:pStyle w:val="Para 18"/>
      </w:pPr>
      <w:r>
        <w:bookmarkStart w:id="3393" w:name="I_8_tt917"/>
        <w:t/>
        <w:bookmarkEnd w:id="3393"/>
      </w:r>
    </w:p>
    <w:p>
      <w:pPr>
        <w:pStyle w:val="Para 02"/>
      </w:pPr>
      <w:r>
        <w:t xml:space="preserve">ALTER TABLE mytbl DROP i;</w:t>
        <w:br w:clear="none"/>
      </w:r>
    </w:p>
    <w:p>
      <w:pPr>
        <w:pStyle w:val="Normal"/>
      </w:pPr>
      <w:r>
        <w:rPr>
          <w:rStyle w:val="Text0"/>
        </w:rPr>
        <w:t>DROP</w:t>
      </w:r>
      <w:r>
        <w:t xml:space="preserve"> will not work if the column is the only one left in the table. (To verify this, try to drop the </w:t>
      </w:r>
      <w:r>
        <w:rPr>
          <w:rStyle w:val="Text0"/>
        </w:rPr>
        <w:t>c</w:t>
      </w:r>
      <w:r>
        <w:t xml:space="preserve"> column from </w:t>
      </w:r>
      <w:r>
        <w:rPr>
          <w:rStyle w:val="Text0"/>
        </w:rPr>
        <w:t>mytbl</w:t>
      </w:r>
      <w:r>
        <w:t xml:space="preserve"> after dropping the </w:t>
      </w:r>
      <w:r>
        <w:rPr>
          <w:rStyle w:val="Text0"/>
        </w:rPr>
        <w:t>i</w:t>
      </w:r>
      <w:r>
        <w:t xml:space="preserve"> column; an error will occur.) </w:t>
      </w:r>
    </w:p>
    <w:p>
      <w:pPr>
        <w:pStyle w:val="Normal"/>
      </w:pPr>
      <w:r>
        <w:t xml:space="preserve">To add a column, use </w:t>
      </w:r>
      <w:r>
        <w:rPr>
          <w:rStyle w:val="Text0"/>
        </w:rPr>
        <w:t>ADD</w:t>
      </w:r>
      <w:r>
        <w:rPr>
          <w:rStyle w:val="Text27"/>
        </w:rPr>
        <w:bookmarkStart w:id="3394" w:name="mysqlckbk_IDXTERM_1231"/>
        <w:t/>
        <w:bookmarkEnd w:id="3394"/>
        <w:bookmarkStart w:id="3395" w:name="mysqlckbk_IDXTERM_1232"/>
        <w:t/>
        <w:bookmarkEnd w:id="3395"/>
        <w:bookmarkStart w:id="3396" w:name="mysqlckbk_IDXTERM_1233"/>
        <w:t/>
        <w:bookmarkEnd w:id="3396"/>
        <w:bookmarkStart w:id="3397" w:name="mysqlckbk_IDXTERM_1234"/>
        <w:t/>
        <w:bookmarkEnd w:id="3397"/>
      </w:r>
      <w:r>
        <w:t xml:space="preserve"> and specify the column definition. The following statement restores the </w:t>
      </w:r>
      <w:r>
        <w:rPr>
          <w:rStyle w:val="Text0"/>
        </w:rPr>
        <w:t>i</w:t>
      </w:r>
      <w:r>
        <w:t xml:space="preserve"> column to </w:t>
      </w:r>
      <w:r>
        <w:rPr>
          <w:rStyle w:val="Text0"/>
        </w:rPr>
        <w:t>mytbl</w:t>
      </w:r>
      <w:r>
        <w:t xml:space="preserve">: </w:t>
      </w:r>
    </w:p>
    <w:p>
      <w:pPr>
        <w:pStyle w:val="Para 18"/>
      </w:pPr>
      <w:r>
        <w:bookmarkStart w:id="3398" w:name="I_8_tt918"/>
        <w:t/>
        <w:bookmarkEnd w:id="3398"/>
      </w:r>
    </w:p>
    <w:p>
      <w:pPr>
        <w:pStyle w:val="Para 02"/>
      </w:pPr>
      <w:r>
        <w:t xml:space="preserve">ALTER TABLE mytbl ADD i INT;</w:t>
        <w:br w:clear="none"/>
      </w:r>
    </w:p>
    <w:p>
      <w:pPr>
        <w:pStyle w:val="Normal"/>
      </w:pPr>
      <w:r>
        <w:t xml:space="preserve">After issuing this statement, </w:t>
      </w:r>
      <w:r>
        <w:rPr>
          <w:rStyle w:val="Text0"/>
        </w:rPr>
        <w:t>mytbl</w:t>
      </w:r>
      <w:r>
        <w:t xml:space="preserve"> will contain the same two columns that it had when you first created the table, but will not have quite the same structure. That’s because new columns are added to the end of the table by default. So even though </w:t>
      </w:r>
      <w:r>
        <w:rPr>
          <w:rStyle w:val="Text0"/>
        </w:rPr>
        <w:t>i</w:t>
      </w:r>
      <w:r>
        <w:t xml:space="preserve"> originally was the first column in </w:t>
      </w:r>
      <w:r>
        <w:rPr>
          <w:rStyle w:val="Text0"/>
        </w:rPr>
        <w:t>mytbl</w:t>
      </w:r>
      <w:r>
        <w:t xml:space="preserve">, now it is the last one: </w:t>
      </w:r>
    </w:p>
    <w:p>
      <w:pPr>
        <w:pStyle w:val="Para 18"/>
      </w:pPr>
      <w:r>
        <w:bookmarkStart w:id="3399" w:name="I_8_tt919"/>
        <w:t/>
        <w:bookmarkEnd w:id="3399"/>
      </w:r>
    </w:p>
    <w:p>
      <w:pPr>
        <w:pStyle w:val="Para 02"/>
      </w:pPr>
      <w:r>
        <w:t xml:space="preserve">mysql&gt; </w:t>
        <w:br w:clear="none"/>
      </w:r>
      <w:r>
        <w:rPr>
          <w:rStyle w:val="Text1"/>
        </w:rPr>
        <w:t xml:space="preserve">SHOW COLUMNS FROM mytbl;</w:t>
        <w:br w:clear="none"/>
      </w:r>
      <w:r>
        <w:t xml:space="preserve"/>
        <w:br w:clear="none"/>
        <w:t xml:space="preserve">+-------+---------+------+-----+---------+-------+</w:t>
        <w:br w:clear="none"/>
        <w:t xml:space="preserve">| Field | Type    | Null | Key | Default | Extra |</w:t>
        <w:br w:clear="none"/>
        <w:t xml:space="preserve">+-------+---------+------+-----+---------+-------+</w:t>
        <w:br w:clear="none"/>
        <w:t xml:space="preserve">| c     | char(1) | YES  |     | NULL    |       |</w:t>
        <w:br w:clear="none"/>
        <w:t xml:space="preserve">| i     | int(11) | YES  |     | NULL    |       |</w:t>
        <w:br w:clear="none"/>
        <w:t xml:space="preserve">+-------+---------+------+-----+---------+-------+</w:t>
        <w:br w:clear="none"/>
      </w:r>
    </w:p>
    <w:p>
      <w:pPr>
        <w:pStyle w:val="Normal"/>
      </w:pPr>
      <w:r>
        <w:rPr>
          <w:rStyle w:val="Text27"/>
        </w:rPr>
        <w:bookmarkStart w:id="3400" w:name="mysqlckbk_IDXTERM_1235"/>
        <w:t/>
        <w:bookmarkEnd w:id="3400"/>
        <w:bookmarkStart w:id="3401" w:name="mysqlckbk_IDXTERM_1236"/>
        <w:t/>
        <w:bookmarkEnd w:id="3401"/>
        <w:bookmarkStart w:id="3402" w:name="mysqlckbk_IDXTERM_1237"/>
        <w:t/>
        <w:bookmarkEnd w:id="3402"/>
      </w:r>
      <w:r>
        <w:t xml:space="preserve">To indicate that you want a column at a specific position within the table, either use </w:t>
      </w:r>
      <w:r>
        <w:rPr>
          <w:rStyle w:val="Text0"/>
        </w:rPr>
        <w:t>FIRST</w:t>
      </w:r>
      <w:r>
        <w:rPr>
          <w:rStyle w:val="Text27"/>
        </w:rPr>
        <w:bookmarkStart w:id="3403" w:name="mysqlckbk_IDXTERM_1238"/>
        <w:t/>
        <w:bookmarkEnd w:id="3403"/>
      </w:r>
      <w:r>
        <w:t xml:space="preserve"> to make it the first column, or </w:t>
      </w:r>
      <w:r>
        <w:rPr>
          <w:rStyle w:val="Text0"/>
        </w:rPr>
        <w:t>AFTER</w:t>
      </w:r>
      <w:r>
        <w:rPr>
          <w:rStyle w:val="Text27"/>
        </w:rPr>
        <w:bookmarkStart w:id="3404" w:name="mysqlckbk_IDXTERM_1239"/>
        <w:t/>
        <w:bookmarkEnd w:id="3404"/>
      </w:r>
      <w:r>
        <w:t xml:space="preserve"> </w:t>
      </w:r>
      <w:r>
        <w:rPr>
          <w:rStyle w:val="Text7"/>
        </w:rPr>
        <w:t>col_name</w:t>
      </w:r>
      <w:r>
        <w:t xml:space="preserve"> to indicate that the new column should be placed after </w:t>
      </w:r>
      <w:r>
        <w:rPr>
          <w:rStyle w:val="Text7"/>
        </w:rPr>
        <w:t>col_name</w:t>
      </w:r>
      <w:r>
        <w:t xml:space="preserve">. Try the following </w:t>
      </w:r>
      <w:r>
        <w:rPr>
          <w:rStyle w:val="Text0"/>
        </w:rPr>
        <w:t>ALTER</w:t>
      </w:r>
      <w:r>
        <w:t xml:space="preserve"> </w:t>
      </w:r>
      <w:r>
        <w:rPr>
          <w:rStyle w:val="Text0"/>
        </w:rPr>
        <w:t>TABLE</w:t>
      </w:r>
      <w:r>
        <w:t xml:space="preserve"> statements, using </w:t>
      </w:r>
      <w:r>
        <w:rPr>
          <w:rStyle w:val="Text0"/>
        </w:rPr>
        <w:t>SHOW</w:t>
      </w:r>
      <w:r>
        <w:t xml:space="preserve"> </w:t>
      </w:r>
      <w:r>
        <w:rPr>
          <w:rStyle w:val="Text0"/>
        </w:rPr>
        <w:t>COLUMNS</w:t>
      </w:r>
      <w:r>
        <w:t xml:space="preserve"> after each one to see what effect each one has: </w:t>
      </w:r>
    </w:p>
    <w:p>
      <w:pPr>
        <w:pStyle w:val="Para 18"/>
      </w:pPr>
      <w:r>
        <w:bookmarkStart w:id="3405" w:name="I_8_tt920"/>
        <w:t/>
        <w:bookmarkEnd w:id="3405"/>
      </w:r>
    </w:p>
    <w:p>
      <w:pPr>
        <w:pStyle w:val="Para 02"/>
      </w:pPr>
      <w:r>
        <w:t xml:space="preserve">ALTER TABLE mytbl DROP i;</w:t>
        <w:br w:clear="none"/>
        <w:t xml:space="preserve">ALTER TABLE mytbl ADD i INT FIRST;</w:t>
        <w:br w:clear="none"/>
        <w:t xml:space="preserve">ALTER TABLE mytbl DROP i;</w:t>
        <w:br w:clear="none"/>
        <w:t xml:space="preserve">ALTER TABLE mytbl ADD i INT AFTER c;</w:t>
        <w:br w:clear="none"/>
      </w:r>
    </w:p>
    <w:p>
      <w:pPr>
        <w:pStyle w:val="Normal"/>
      </w:pPr>
      <w:r>
        <w:t xml:space="preserve">The </w:t>
      </w:r>
      <w:r>
        <w:rPr>
          <w:rStyle w:val="Text0"/>
        </w:rPr>
        <w:t>FIRST</w:t>
      </w:r>
      <w:r>
        <w:t xml:space="preserve"> and </w:t>
      </w:r>
      <w:r>
        <w:rPr>
          <w:rStyle w:val="Text0"/>
        </w:rPr>
        <w:t>AFTER</w:t>
      </w:r>
      <w:r>
        <w:t xml:space="preserve"> specifiers work only with the </w:t>
      </w:r>
      <w:r>
        <w:rPr>
          <w:rStyle w:val="Text0"/>
        </w:rPr>
        <w:t>ADD</w:t>
      </w:r>
      <w:r>
        <w:rPr>
          <w:rStyle w:val="Text27"/>
        </w:rPr>
        <w:bookmarkStart w:id="3406" w:name="mysqlckbk_IDXTERM_1240"/>
        <w:t/>
        <w:bookmarkEnd w:id="3406"/>
      </w:r>
      <w:r>
        <w:t xml:space="preserve"> clause. This means that if you want to reposition an existing column within a table, you first must </w:t>
      </w:r>
      <w:r>
        <w:rPr>
          <w:rStyle w:val="Text0"/>
        </w:rPr>
        <w:t>DROP</w:t>
      </w:r>
      <w:r>
        <w:t xml:space="preserve"> it and then </w:t>
      </w:r>
      <w:r>
        <w:rPr>
          <w:rStyle w:val="Text0"/>
        </w:rPr>
        <w:t>ADD</w:t>
      </w:r>
      <w:r>
        <w:t xml:space="preserve"> it at the new position. </w:t>
      </w:r>
    </w:p>
    <w:p>
      <w:pPr>
        <w:pStyle w:val="1 Block"/>
      </w:pPr>
    </w:p>
    <w:p>
      <w:pPr>
        <w:pStyle w:val="Para 15"/>
      </w:pPr>
      <w:r>
        <w:t>Column Repositioning and TIMESTAMP Columns</w:t>
      </w:r>
    </w:p>
    <w:p>
      <w:pPr>
        <w:pStyle w:val="Normal"/>
      </w:pPr>
      <w:r>
        <w:t xml:space="preserve">Be careful if you reposition columns in a table that contains more than one </w:t>
      </w:r>
      <w:r>
        <w:rPr>
          <w:rStyle w:val="Text0"/>
        </w:rPr>
        <w:t>TIMESTAMP</w:t>
      </w:r>
      <w:r>
        <w:rPr>
          <w:rStyle w:val="Text27"/>
        </w:rPr>
        <w:bookmarkStart w:id="3407" w:name="mysqlckbk_IDXTERM_1241"/>
        <w:t/>
        <w:bookmarkEnd w:id="3407"/>
      </w:r>
      <w:r>
        <w:t xml:space="preserve"> column. The first </w:t>
      </w:r>
      <w:r>
        <w:rPr>
          <w:rStyle w:val="Text0"/>
        </w:rPr>
        <w:t>TIMESTAMP</w:t>
      </w:r>
      <w:r>
        <w:t xml:space="preserve"> column has special properties not shared by the others. (See </w:t>
      </w:r>
      <w:hyperlink w:anchor="Top_of_ch05s32_html" w:tooltip="Using TIMESTAMP Values">
        <w:r>
          <w:rPr>
            <w:rStyle w:val="Text2"/>
          </w:rPr>
          <w:t>Recipe 5.32</w:t>
        </w:r>
      </w:hyperlink>
      <w:r>
        <w:t xml:space="preserve">, which describes the differences.) If you change the order of the </w:t>
      </w:r>
      <w:r>
        <w:rPr>
          <w:rStyle w:val="Text0"/>
        </w:rPr>
        <w:t>TIMESTAMP</w:t>
      </w:r>
      <w:r>
        <w:t xml:space="preserve"> columns, you’ll change the way your table behaves. </w:t>
      </w:r>
    </w:p>
    <w:p>
      <w:bookmarkStart w:id="3408" w:name="Changing_a_Column_Definition_or"/>
      <w:bookmarkStart w:id="3409" w:name="Changing_a_Column_Definition_or_1"/>
      <w:bookmarkStart w:id="3410" w:name="Top_of_ch08s03_html"/>
      <w:pPr>
        <w:keepNext/>
        <w:pStyle w:val="Heading 1"/>
        <w:pageBreakBefore w:val="on"/>
        <w:keepLines w:val="on"/>
      </w:pPr>
      <w:r>
        <w:rPr>
          <w:rStyle w:val="Text26"/>
        </w:rPr>
        <w:bookmarkStart w:id="3411" w:name="mysqlckbk_CHP_8_SECT_3"/>
        <w:t/>
        <w:bookmarkEnd w:id="3411"/>
      </w:r>
      <w:r>
        <w:t>Changing a Column Definition or Name</w:t>
      </w:r>
      <w:bookmarkEnd w:id="3408"/>
      <w:bookmarkEnd w:id="3409"/>
      <w:bookmarkEnd w:id="3410"/>
    </w:p>
    <w:p>
      <w:pPr>
        <w:keepNext/>
        <w:pStyle w:val="Heading 2"/>
        <w:keepLines w:val="on"/>
      </w:pPr>
      <w:r>
        <w:rPr>
          <w:rStyle w:val="Text26"/>
        </w:rPr>
        <w:bookmarkStart w:id="3412" w:name="mysqlckbk_CHP_8_SECT_3_1"/>
        <w:t/>
        <w:bookmarkEnd w:id="3412"/>
      </w:r>
      <w:r>
        <w:t>Problem</w:t>
      </w:r>
    </w:p>
    <w:p>
      <w:pPr>
        <w:pStyle w:val="Normal"/>
      </w:pPr>
      <w:r>
        <w:t>You want to change how a column is defined.</w:t>
      </w:r>
    </w:p>
    <w:p>
      <w:pPr>
        <w:keepNext/>
        <w:pStyle w:val="Heading 2"/>
        <w:keepLines w:val="on"/>
      </w:pPr>
      <w:r>
        <w:rPr>
          <w:rStyle w:val="Text26"/>
        </w:rPr>
        <w:bookmarkStart w:id="3413" w:name="mysqlckbk_CHP_8_SECT_3_2"/>
        <w:t/>
        <w:bookmarkEnd w:id="3413"/>
      </w:r>
      <w:r>
        <w:t>Solution</w:t>
      </w:r>
    </w:p>
    <w:p>
      <w:pPr>
        <w:pStyle w:val="Normal"/>
      </w:pPr>
      <w:r>
        <w:t xml:space="preserve">Use </w:t>
      </w:r>
      <w:r>
        <w:rPr>
          <w:rStyle w:val="Text0"/>
        </w:rPr>
        <w:t>MODIFY</w:t>
      </w:r>
      <w:r>
        <w:t xml:space="preserve"> or </w:t>
      </w:r>
      <w:r>
        <w:rPr>
          <w:rStyle w:val="Text0"/>
        </w:rPr>
        <w:t>CHANGE</w:t>
      </w:r>
      <w:r>
        <w:t xml:space="preserve">. </w:t>
      </w:r>
      <w:r>
        <w:rPr>
          <w:rStyle w:val="Text0"/>
        </w:rPr>
        <w:t>MODIFY</w:t>
      </w:r>
      <w:r>
        <w:t xml:space="preserve"> is simpler, but cannot change the column name. </w:t>
      </w:r>
      <w:r>
        <w:rPr>
          <w:rStyle w:val="Text0"/>
        </w:rPr>
        <w:t>CHANGE</w:t>
      </w:r>
      <w:r>
        <w:t xml:space="preserve"> is more confusing to use, but can change both the name and the definition. </w:t>
      </w:r>
    </w:p>
    <w:p>
      <w:pPr>
        <w:keepNext/>
        <w:pStyle w:val="Heading 2"/>
        <w:keepLines w:val="on"/>
      </w:pPr>
      <w:r>
        <w:rPr>
          <w:rStyle w:val="Text26"/>
        </w:rPr>
        <w:bookmarkStart w:id="3414" w:name="mysqlckbk_CHP_8_SECT_3_3"/>
        <w:t/>
        <w:bookmarkEnd w:id="3414"/>
      </w:r>
      <w:r>
        <w:t>Discussion</w:t>
      </w:r>
    </w:p>
    <w:p>
      <w:pPr>
        <w:pStyle w:val="Normal"/>
      </w:pPr>
      <w:r>
        <w:t xml:space="preserve">To change a column’s definition, use </w:t>
      </w:r>
      <w:r>
        <w:rPr>
          <w:rStyle w:val="Text0"/>
        </w:rPr>
        <w:t>MODIFY</w:t>
      </w:r>
      <w:r>
        <w:t xml:space="preserve"> or </w:t>
      </w:r>
      <w:r>
        <w:rPr>
          <w:rStyle w:val="Text0"/>
        </w:rPr>
        <w:t>CHANGE</w:t>
      </w:r>
      <w:r>
        <w:t>.</w:t>
      </w:r>
      <w:r>
        <w:rPr>
          <w:rStyle w:val="Text12"/>
        </w:rPr>
        <w:t>[</w:t>
      </w:r>
      <w:hyperlink w:anchor="35_1">
        <w:r>
          <w:rPr>
            <w:rStyle w:val="Text13"/>
          </w:rPr>
          <w:bookmarkStart w:id="3415" w:name="35"/>
          <w:t>35</w:t>
          <w:bookmarkEnd w:id="3415"/>
        </w:r>
      </w:hyperlink>
      <w:r>
        <w:rPr>
          <w:rStyle w:val="Text12"/>
        </w:rPr>
        <w:t>]</w:t>
      </w:r>
      <w:r>
        <w:t xml:space="preserve"> Of the two, </w:t>
      </w:r>
      <w:r>
        <w:rPr>
          <w:rStyle w:val="Text0"/>
        </w:rPr>
        <w:t>MODIFY</w:t>
      </w:r>
      <w:r>
        <w:rPr>
          <w:rStyle w:val="Text27"/>
        </w:rPr>
        <w:bookmarkStart w:id="3416" w:name="mysqlckbk_IDXTERM_1242"/>
        <w:t/>
        <w:bookmarkEnd w:id="3416"/>
        <w:bookmarkStart w:id="3417" w:name="mysqlckbk_IDXTERM_1243"/>
        <w:t/>
        <w:bookmarkEnd w:id="3417"/>
        <w:bookmarkStart w:id="3418" w:name="mysqlckbk_IDXTERM_1244"/>
        <w:t/>
        <w:bookmarkEnd w:id="3418"/>
        <w:bookmarkStart w:id="3419" w:name="mysqlckbk_IDXTERM_1245"/>
        <w:t/>
        <w:bookmarkEnd w:id="3419"/>
        <w:bookmarkStart w:id="3420" w:name="mysqlckbk_IDXTERM_1246"/>
        <w:t/>
        <w:bookmarkEnd w:id="3420"/>
        <w:bookmarkStart w:id="3421" w:name="mysqlckbk_IDXTERM_1247"/>
        <w:t/>
        <w:bookmarkEnd w:id="3421"/>
      </w:r>
      <w:r>
        <w:t xml:space="preserve"> has the simpler syntax: name the column, then specify its new definition. For example, to change column </w:t>
      </w:r>
      <w:r>
        <w:rPr>
          <w:rStyle w:val="Text0"/>
        </w:rPr>
        <w:t>c</w:t>
      </w:r>
      <w:r>
        <w:t xml:space="preserve"> from </w:t>
      </w:r>
      <w:r>
        <w:rPr>
          <w:rStyle w:val="Text0"/>
        </w:rPr>
        <w:t>CHAR(1)</w:t>
      </w:r>
      <w:r>
        <w:t xml:space="preserve"> to </w:t>
      </w:r>
      <w:r>
        <w:rPr>
          <w:rStyle w:val="Text0"/>
        </w:rPr>
        <w:t>CHAR(10)</w:t>
      </w:r>
      <w:r>
        <w:t xml:space="preserve">, do this: </w:t>
      </w:r>
    </w:p>
    <w:p>
      <w:pPr>
        <w:pStyle w:val="Para 18"/>
      </w:pPr>
      <w:r>
        <w:bookmarkStart w:id="3422" w:name="I_8_tt921"/>
        <w:t/>
        <w:bookmarkEnd w:id="3422"/>
      </w:r>
    </w:p>
    <w:p>
      <w:pPr>
        <w:pStyle w:val="Para 02"/>
      </w:pPr>
      <w:r>
        <w:t xml:space="preserve">ALTER TABLE mytbl MODIFY c CHAR(10);</w:t>
        <w:br w:clear="none"/>
      </w:r>
    </w:p>
    <w:p>
      <w:pPr>
        <w:pStyle w:val="Normal"/>
      </w:pPr>
      <w:r>
        <w:t xml:space="preserve">With </w:t>
      </w:r>
      <w:r>
        <w:rPr>
          <w:rStyle w:val="Text0"/>
        </w:rPr>
        <w:t>CHANGE</w:t>
      </w:r>
      <w:r>
        <w:t xml:space="preserve">, the syntax is a bit different. After the </w:t>
      </w:r>
      <w:r>
        <w:rPr>
          <w:rStyle w:val="Text0"/>
        </w:rPr>
        <w:t>CHANGE</w:t>
      </w:r>
      <w:r>
        <w:t xml:space="preserve"> keyword, you name the column you want to change, then specify the new definition, which </w:t>
      </w:r>
      <w:r>
        <w:rPr>
          <w:rStyle w:val="Text8"/>
        </w:rPr>
        <w:t>includes</w:t>
      </w:r>
      <w:r>
        <w:t xml:space="preserve"> the new name. The second column name is required, because </w:t>
      </w:r>
      <w:r>
        <w:rPr>
          <w:rStyle w:val="Text0"/>
        </w:rPr>
        <w:t>CHANGE</w:t>
      </w:r>
      <w:r>
        <w:t xml:space="preserve"> also allows you to rename the column, not just change its definition. For example, to change </w:t>
      </w:r>
      <w:r>
        <w:rPr>
          <w:rStyle w:val="Text0"/>
        </w:rPr>
        <w:t>i</w:t>
      </w:r>
      <w:r>
        <w:t xml:space="preserve"> from </w:t>
      </w:r>
      <w:r>
        <w:rPr>
          <w:rStyle w:val="Text0"/>
        </w:rPr>
        <w:t>INT</w:t>
      </w:r>
      <w:r>
        <w:t xml:space="preserve"> to </w:t>
      </w:r>
      <w:r>
        <w:rPr>
          <w:rStyle w:val="Text0"/>
        </w:rPr>
        <w:t>BIGINT</w:t>
      </w:r>
      <w:r>
        <w:t xml:space="preserve"> and rename it to </w:t>
      </w:r>
      <w:r>
        <w:rPr>
          <w:rStyle w:val="Text0"/>
        </w:rPr>
        <w:t>j</w:t>
      </w:r>
      <w:r>
        <w:t xml:space="preserve"> at the same time, the statement looks like this: </w:t>
      </w:r>
    </w:p>
    <w:p>
      <w:pPr>
        <w:pStyle w:val="Para 18"/>
      </w:pPr>
      <w:r>
        <w:bookmarkStart w:id="3423" w:name="I_8_tt922"/>
        <w:t/>
        <w:bookmarkEnd w:id="3423"/>
      </w:r>
    </w:p>
    <w:p>
      <w:pPr>
        <w:pStyle w:val="Para 02"/>
      </w:pPr>
      <w:r>
        <w:t xml:space="preserve">ALTER TABLE mytbl CHANGE i j BIGINT;</w:t>
        <w:br w:clear="none"/>
      </w:r>
    </w:p>
    <w:p>
      <w:pPr>
        <w:pStyle w:val="Normal"/>
      </w:pPr>
      <w:r>
        <w:t xml:space="preserve">If you now use </w:t>
      </w:r>
      <w:r>
        <w:rPr>
          <w:rStyle w:val="Text0"/>
        </w:rPr>
        <w:t>CHANGE</w:t>
      </w:r>
      <w:r>
        <w:t xml:space="preserve"> to convert </w:t>
      </w:r>
      <w:r>
        <w:rPr>
          <w:rStyle w:val="Text0"/>
        </w:rPr>
        <w:t>j</w:t>
      </w:r>
      <w:r>
        <w:t xml:space="preserve"> from </w:t>
      </w:r>
      <w:r>
        <w:rPr>
          <w:rStyle w:val="Text0"/>
        </w:rPr>
        <w:t>BIGINT</w:t>
      </w:r>
      <w:r>
        <w:t xml:space="preserve"> back to </w:t>
      </w:r>
      <w:r>
        <w:rPr>
          <w:rStyle w:val="Text0"/>
        </w:rPr>
        <w:t>INT</w:t>
      </w:r>
      <w:r>
        <w:t xml:space="preserve"> without changing the column name, the statement may look a bit odd: </w:t>
      </w:r>
    </w:p>
    <w:p>
      <w:pPr>
        <w:pStyle w:val="Para 18"/>
      </w:pPr>
      <w:r>
        <w:bookmarkStart w:id="3424" w:name="I_8_tt923"/>
        <w:t/>
        <w:bookmarkEnd w:id="3424"/>
      </w:r>
    </w:p>
    <w:p>
      <w:pPr>
        <w:pStyle w:val="Para 02"/>
      </w:pPr>
      <w:r>
        <w:t xml:space="preserve">ALTER TABLE mytbl CHANGE j j INT;</w:t>
        <w:br w:clear="none"/>
      </w:r>
    </w:p>
    <w:p>
      <w:pPr>
        <w:pStyle w:val="Normal"/>
      </w:pPr>
      <w:r>
        <w:t xml:space="preserve">At first glance, the statement seems incorrect—the column name appears to be given one too many times. However, it’s correct as written. The fact that the </w:t>
      </w:r>
      <w:r>
        <w:rPr>
          <w:rStyle w:val="Text0"/>
        </w:rPr>
        <w:t>CHANGE</w:t>
      </w:r>
      <w:r>
        <w:t xml:space="preserve"> syntax requires two column names (even if they’re both the same) is simply something you have to get used to. This is especially important to remember if your version of MySQL is old enough that you can’t use </w:t>
      </w:r>
      <w:r>
        <w:rPr>
          <w:rStyle w:val="Text0"/>
        </w:rPr>
        <w:t>MODIFY</w:t>
      </w:r>
      <w:r>
        <w:t xml:space="preserve">. Any </w:t>
      </w:r>
      <w:r>
        <w:rPr>
          <w:rStyle w:val="Text0"/>
        </w:rPr>
        <w:t>ALTER</w:t>
      </w:r>
      <w:r>
        <w:t xml:space="preserve"> </w:t>
      </w:r>
      <w:r>
        <w:rPr>
          <w:rStyle w:val="Text0"/>
        </w:rPr>
        <w:t>TABLE</w:t>
      </w:r>
      <w:r>
        <w:t xml:space="preserve"> statement that uses </w:t>
      </w:r>
      <w:r>
        <w:rPr>
          <w:rStyle w:val="Text0"/>
        </w:rPr>
        <w:t>MODIFY</w:t>
      </w:r>
      <w:r>
        <w:t xml:space="preserve"> </w:t>
      </w:r>
      <w:r>
        <w:rPr>
          <w:rStyle w:val="Text7"/>
        </w:rPr>
        <w:t>col_name</w:t>
      </w:r>
      <w:r>
        <w:t xml:space="preserve"> can be replaced by one that uses </w:t>
      </w:r>
      <w:r>
        <w:rPr>
          <w:rStyle w:val="Text0"/>
        </w:rPr>
        <w:t>CHANGE</w:t>
      </w:r>
      <w:r>
        <w:t xml:space="preserve"> </w:t>
      </w:r>
      <w:r>
        <w:rPr>
          <w:rStyle w:val="Text7"/>
        </w:rPr>
        <w:t>col_name</w:t>
      </w:r>
      <w:r>
        <w:t xml:space="preserve"> </w:t>
      </w:r>
      <w:r>
        <w:rPr>
          <w:rStyle w:val="Text7"/>
        </w:rPr>
        <w:t>col_name</w:t>
      </w:r>
      <w:r>
        <w:t xml:space="preserve">. That is, the following two statements are equivalent: </w:t>
      </w:r>
    </w:p>
    <w:p>
      <w:pPr>
        <w:pStyle w:val="Para 18"/>
      </w:pPr>
      <w:r>
        <w:bookmarkStart w:id="3425" w:name="I_8_tt924"/>
        <w:t/>
        <w:bookmarkEnd w:id="3425"/>
      </w:r>
    </w:p>
    <w:p>
      <w:pPr>
        <w:pStyle w:val="Para 02"/>
      </w:pPr>
      <w:r>
        <w:t xml:space="preserve">ALTER TABLE </w:t>
        <w:br w:clear="none"/>
      </w:r>
      <w:r>
        <w:rPr>
          <w:rStyle w:val="Text6"/>
        </w:rPr>
        <w:t xml:space="preserve">tbl_name</w:t>
        <w:br w:clear="none"/>
      </w:r>
      <w:r>
        <w:t xml:space="preserve"> MODIFY </w:t>
        <w:br w:clear="none"/>
      </w:r>
      <w:r>
        <w:rPr>
          <w:rStyle w:val="Text6"/>
        </w:rPr>
        <w:t xml:space="preserve">col_name</w:t>
        <w:br w:clear="none"/>
      </w:r>
      <w:r>
        <w:t xml:space="preserve"> ... ;</w:t>
        <w:br w:clear="none"/>
        <w:t xml:space="preserve">ALTER TABLE </w:t>
        <w:br w:clear="none"/>
      </w:r>
      <w:r>
        <w:rPr>
          <w:rStyle w:val="Text6"/>
        </w:rPr>
        <w:t xml:space="preserve">tbl_name</w:t>
        <w:br w:clear="none"/>
      </w:r>
      <w:r>
        <w:t xml:space="preserve"> CHANGE </w:t>
        <w:br w:clear="none"/>
      </w:r>
      <w:r>
        <w:rPr>
          <w:rStyle w:val="Text6"/>
        </w:rPr>
        <w:t xml:space="preserve">col_name</w:t>
        <w:br w:clear="none"/>
      </w:r>
      <w:r>
        <w:t xml:space="preserve"> </w:t>
        <w:br w:clear="none"/>
      </w:r>
      <w:r>
        <w:rPr>
          <w:rStyle w:val="Text6"/>
        </w:rPr>
        <w:t xml:space="preserve">col_name</w:t>
        <w:br w:clear="none"/>
      </w:r>
      <w:r>
        <w:t xml:space="preserve"> ... ;</w:t>
        <w:br w:clear="none"/>
      </w:r>
    </w:p>
    <w:p>
      <w:pPr>
        <w:pStyle w:val="Normal"/>
      </w:pPr>
      <w:r>
        <w:t xml:space="preserve">It would be nice to have a form of the </w:t>
      </w:r>
      <w:r>
        <w:rPr>
          <w:rStyle w:val="Text0"/>
        </w:rPr>
        <w:t>ALTER</w:t>
      </w:r>
      <w:r>
        <w:t xml:space="preserve"> </w:t>
      </w:r>
      <w:r>
        <w:rPr>
          <w:rStyle w:val="Text0"/>
        </w:rPr>
        <w:t>TABLE</w:t>
      </w:r>
      <w:r>
        <w:t xml:space="preserve"> statement that renamed a column without the need to repeat the definition, especially for working with </w:t>
      </w:r>
      <w:r>
        <w:rPr>
          <w:rStyle w:val="Text0"/>
        </w:rPr>
        <w:t>ENUM</w:t>
      </w:r>
      <w:r>
        <w:rPr>
          <w:rStyle w:val="Text27"/>
        </w:rPr>
        <w:bookmarkStart w:id="3426" w:name="mysqlckbk_IDXTERM_1248"/>
        <w:t/>
        <w:bookmarkEnd w:id="3426"/>
        <w:bookmarkStart w:id="3427" w:name="mysqlckbk_IDXTERM_1249"/>
        <w:t/>
        <w:bookmarkEnd w:id="3427"/>
      </w:r>
      <w:r>
        <w:t xml:space="preserve"> and </w:t>
      </w:r>
      <w:r>
        <w:rPr>
          <w:rStyle w:val="Text0"/>
        </w:rPr>
        <w:t>SET</w:t>
      </w:r>
      <w:r>
        <w:t xml:space="preserve"> columns that have many member values. Unfortunately, there is no such statement, which makes these column types somewhat difficult to work with when using </w:t>
      </w:r>
      <w:r>
        <w:rPr>
          <w:rStyle w:val="Text0"/>
        </w:rPr>
        <w:t>ALTER</w:t>
      </w:r>
      <w:r>
        <w:t xml:space="preserve"> </w:t>
      </w:r>
      <w:r>
        <w:rPr>
          <w:rStyle w:val="Text0"/>
        </w:rPr>
        <w:t>TABLE</w:t>
      </w:r>
      <w:r>
        <w:t xml:space="preserve">. Suppose you add to </w:t>
      </w:r>
      <w:r>
        <w:rPr>
          <w:rStyle w:val="Text0"/>
        </w:rPr>
        <w:t>mytbl</w:t>
      </w:r>
      <w:r>
        <w:t xml:space="preserve"> an </w:t>
      </w:r>
      <w:r>
        <w:rPr>
          <w:rStyle w:val="Text0"/>
        </w:rPr>
        <w:t>ENUM</w:t>
      </w:r>
      <w:r>
        <w:t xml:space="preserve"> column </w:t>
      </w:r>
      <w:r>
        <w:rPr>
          <w:rStyle w:val="Text0"/>
        </w:rPr>
        <w:t>e</w:t>
      </w:r>
      <w:r>
        <w:t xml:space="preserve"> that has several members: </w:t>
      </w:r>
    </w:p>
    <w:p>
      <w:pPr>
        <w:pStyle w:val="Para 18"/>
      </w:pPr>
      <w:r>
        <w:bookmarkStart w:id="3428" w:name="I_8_tt925"/>
        <w:t/>
        <w:bookmarkEnd w:id="3428"/>
      </w:r>
    </w:p>
    <w:p>
      <w:pPr>
        <w:pStyle w:val="Para 02"/>
      </w:pPr>
      <w:r>
        <w:t xml:space="preserve">ALTER TABLE mytbl ADD e</w:t>
        <w:br w:clear="none"/>
        <w:t xml:space="preserve">    ENUM('hardware','software','books','office supplies',</w:t>
        <w:br w:clear="none"/>
        <w:t xml:space="preserve">                'telecommunications','furniture','utilities',</w:t>
        <w:br w:clear="none"/>
        <w:t xml:space="preserve">                'shipping','tax');</w:t>
        <w:br w:clear="none"/>
      </w:r>
    </w:p>
    <w:p>
      <w:pPr>
        <w:pStyle w:val="Normal"/>
      </w:pPr>
      <w:r>
        <w:t xml:space="preserve">If you want to rename the column from </w:t>
      </w:r>
      <w:r>
        <w:rPr>
          <w:rStyle w:val="Text0"/>
        </w:rPr>
        <w:t>e</w:t>
      </w:r>
      <w:r>
        <w:t xml:space="preserve"> to </w:t>
      </w:r>
      <w:r>
        <w:rPr>
          <w:rStyle w:val="Text0"/>
        </w:rPr>
        <w:t>e2</w:t>
      </w:r>
      <w:r>
        <w:t xml:space="preserve">, you use </w:t>
      </w:r>
      <w:r>
        <w:rPr>
          <w:rStyle w:val="Text0"/>
        </w:rPr>
        <w:t>CHANGE</w:t>
      </w:r>
      <w:r>
        <w:t xml:space="preserve"> to indicate the new name. But you must also repeat the </w:t>
      </w:r>
      <w:r>
        <w:rPr>
          <w:rStyle w:val="Text27"/>
        </w:rPr>
        <w:bookmarkStart w:id="3429" w:name="mysqlckbk_IDXTERM_1250"/>
        <w:t/>
        <w:bookmarkEnd w:id="3429"/>
      </w:r>
      <w:r>
        <w:t xml:space="preserve">column definition as well: </w:t>
      </w:r>
    </w:p>
    <w:p>
      <w:pPr>
        <w:pStyle w:val="Para 18"/>
      </w:pPr>
      <w:r>
        <w:bookmarkStart w:id="3430" w:name="I_8_tt926"/>
        <w:t/>
        <w:bookmarkEnd w:id="3430"/>
      </w:r>
    </w:p>
    <w:p>
      <w:pPr>
        <w:pStyle w:val="Para 02"/>
      </w:pPr>
      <w:r>
        <w:t xml:space="preserve">ALTER TABLE mytbl CHANGE e e2</w:t>
        <w:br w:clear="none"/>
        <w:t xml:space="preserve">    ENUM('hardware','software','books','office supplies',</w:t>
        <w:br w:clear="none"/>
        <w:t xml:space="preserve">                'telecommunications','furniture','utilities',</w:t>
        <w:br w:clear="none"/>
        <w:t xml:space="preserve">                'shipping','tax');</w:t>
        <w:br w:clear="none"/>
      </w:r>
    </w:p>
    <w:p>
      <w:pPr>
        <w:pStyle w:val="Normal"/>
      </w:pPr>
      <w:r>
        <w:t xml:space="preserve">Ugh. That’s too much typing. Manually entering the proper </w:t>
      </w:r>
      <w:r>
        <w:rPr>
          <w:rStyle w:val="Text0"/>
        </w:rPr>
        <w:t>ALTER</w:t>
      </w:r>
      <w:r>
        <w:t xml:space="preserve"> </w:t>
      </w:r>
      <w:r>
        <w:rPr>
          <w:rStyle w:val="Text0"/>
        </w:rPr>
        <w:t>TABLE</w:t>
      </w:r>
      <w:r>
        <w:t xml:space="preserve"> statement for this kind of operation is quite a lot of work, not to mention error-prone. One way to avoid retyping the definition is to capture the current definition in a file and edit the file to produce the proper </w:t>
      </w:r>
      <w:r>
        <w:rPr>
          <w:rStyle w:val="Text0"/>
        </w:rPr>
        <w:t>ALTER</w:t>
      </w:r>
      <w:r>
        <w:t xml:space="preserve"> </w:t>
      </w:r>
      <w:r>
        <w:rPr>
          <w:rStyle w:val="Text0"/>
        </w:rPr>
        <w:t>TABLE</w:t>
      </w:r>
      <w:r>
        <w:t xml:space="preserve"> statement: </w:t>
      </w:r>
    </w:p>
    <w:p>
      <w:pPr>
        <w:pStyle w:val="Para 04"/>
      </w:pPr>
      <w:r>
        <w:t xml:space="preserve">Run </w:t>
      </w:r>
      <w:r>
        <w:rPr>
          <w:rStyle w:val="Text5"/>
        </w:rPr>
        <w:t>mysqldump</w:t>
      </w:r>
      <w:r>
        <w:t xml:space="preserve"> to get the </w:t>
      </w:r>
      <w:r>
        <w:rPr>
          <w:rStyle w:val="Text0"/>
        </w:rPr>
        <w:t>CREATE</w:t>
      </w:r>
      <w:r>
        <w:t xml:space="preserve"> </w:t>
      </w:r>
      <w:r>
        <w:rPr>
          <w:rStyle w:val="Text0"/>
        </w:rPr>
        <w:t>TABLE</w:t>
      </w:r>
      <w:r>
        <w:t xml:space="preserve"> statement that contains the column definition: </w:t>
      </w:r>
    </w:p>
    <w:p>
      <w:pPr>
        <w:pStyle w:val="Para 34"/>
      </w:pPr>
      <w:r>
        <w:bookmarkStart w:id="3431" w:name="I_8_tt927"/>
        <w:t/>
        <w:bookmarkEnd w:id="3431"/>
      </w:r>
    </w:p>
    <w:p>
      <w:pPr>
        <w:pStyle w:val="Para 07"/>
      </w:pPr>
      <w:r>
        <w:rPr>
          <w:rStyle w:val="Text4"/>
        </w:rPr>
        <w:t xml:space="preserve">% </w:t>
        <w:br w:clear="none"/>
      </w:r>
      <w:r>
        <w:t xml:space="preserve">mysqldump --no-data cookbook mytbl &gt; test.txt</w:t>
        <w:br w:clear="none"/>
      </w:r>
    </w:p>
    <w:p>
      <w:pPr>
        <w:pStyle w:val="Para 04"/>
      </w:pPr>
      <w:r>
        <w:t xml:space="preserve">The resulting file, </w:t>
      </w:r>
      <w:r>
        <w:rPr>
          <w:rStyle w:val="Text0"/>
        </w:rPr>
        <w:t>test.txt</w:t>
      </w:r>
      <w:r>
        <w:t xml:space="preserve">, should contain this statement: </w:t>
      </w:r>
    </w:p>
    <w:p>
      <w:pPr>
        <w:pStyle w:val="Para 34"/>
      </w:pPr>
      <w:r>
        <w:bookmarkStart w:id="3432" w:name="I_8_tt928"/>
        <w:t/>
        <w:bookmarkEnd w:id="3432"/>
      </w:r>
    </w:p>
    <w:p>
      <w:pPr>
        <w:pStyle w:val="Para 02"/>
      </w:pPr>
      <w:r>
        <w:t xml:space="preserve">CREATE TABLE mytbl (</w:t>
        <w:br w:clear="none"/>
        <w:t xml:space="preserve">  c char(10) default NULL,</w:t>
        <w:br w:clear="none"/>
        <w:t xml:space="preserve">  j bigint(20) NOT NULL default '100',</w:t>
        <w:br w:clear="none"/>
        <w:t xml:space="preserve">  e enum('hardware','software','books','office supplies','telecommunications',</w:t>
        <w:br w:clear="none"/>
        <w:t xml:space="preserve">'furniture','utilities','shipping','tax') default NULL</w:t>
        <w:br w:clear="none"/>
        <w:t xml:space="preserve">) TYPE=MyISAM;</w:t>
        <w:br w:clear="none"/>
      </w:r>
    </w:p>
    <w:p>
      <w:pPr>
        <w:pStyle w:val="Para 04"/>
      </w:pPr>
      <w:r>
        <w:t xml:space="preserve">The </w:t>
      </w:r>
      <w:r>
        <w:rPr>
          <w:rStyle w:val="Text0"/>
        </w:rPr>
        <w:t>--no-data</w:t>
      </w:r>
      <w:r>
        <w:t xml:space="preserve"> option tells </w:t>
      </w:r>
      <w:r>
        <w:rPr>
          <w:rStyle w:val="Text5"/>
        </w:rPr>
        <w:t>mysqldump</w:t>
      </w:r>
      <w:r>
        <w:t xml:space="preserve"> not to dump the data from the table; it’s used here because only the table creation statement is needed. </w:t>
      </w:r>
    </w:p>
    <w:p>
      <w:pPr>
        <w:pStyle w:val="Para 04"/>
      </w:pPr>
      <w:r>
        <w:t xml:space="preserve">Edit the </w:t>
      </w:r>
      <w:r>
        <w:rPr>
          <w:rStyle w:val="Text0"/>
        </w:rPr>
        <w:t>test.txt</w:t>
      </w:r>
      <w:r>
        <w:t xml:space="preserve"> file to remove everything but the definition for the </w:t>
      </w:r>
      <w:r>
        <w:rPr>
          <w:rStyle w:val="Text0"/>
        </w:rPr>
        <w:t>e</w:t>
      </w:r>
      <w:r>
        <w:t xml:space="preserve"> column: </w:t>
      </w:r>
    </w:p>
    <w:p>
      <w:pPr>
        <w:pStyle w:val="Para 34"/>
      </w:pPr>
      <w:r>
        <w:bookmarkStart w:id="3433" w:name="I_8_tt929"/>
        <w:t/>
        <w:bookmarkEnd w:id="3433"/>
      </w:r>
    </w:p>
    <w:p>
      <w:pPr>
        <w:pStyle w:val="Para 02"/>
      </w:pPr>
      <w:r>
        <w:t xml:space="preserve">e enum('hardware','software','books','office supplies','telecommunications',</w:t>
        <w:br w:clear="none"/>
        <w:t xml:space="preserve">'furniture','utilities','shipping','tax') default NULL</w:t>
        <w:br w:clear="none"/>
      </w:r>
    </w:p>
    <w:p>
      <w:pPr>
        <w:pStyle w:val="Para 04"/>
      </w:pPr>
      <w:r>
        <w:t xml:space="preserve">Modify the definition to produce an </w:t>
      </w:r>
      <w:r>
        <w:rPr>
          <w:rStyle w:val="Text0"/>
        </w:rPr>
        <w:t>ALTER</w:t>
      </w:r>
      <w:r>
        <w:t xml:space="preserve"> </w:t>
      </w:r>
      <w:r>
        <w:rPr>
          <w:rStyle w:val="Text0"/>
        </w:rPr>
        <w:t>TABLE</w:t>
      </w:r>
      <w:r>
        <w:t xml:space="preserve"> statement with a semicolon at the end: </w:t>
      </w:r>
    </w:p>
    <w:p>
      <w:pPr>
        <w:pStyle w:val="Para 34"/>
      </w:pPr>
      <w:r>
        <w:bookmarkStart w:id="3434" w:name="I_8_tt930"/>
        <w:t/>
        <w:bookmarkEnd w:id="3434"/>
      </w:r>
    </w:p>
    <w:p>
      <w:pPr>
        <w:pStyle w:val="Para 02"/>
      </w:pPr>
      <w:r>
        <w:t xml:space="preserve">ALTER TABLE mytbl CHANGE e e2</w:t>
        <w:br w:clear="none"/>
        <w:t xml:space="preserve">  enum('hardware','software','books','office supplies','telecommunications',</w:t>
        <w:br w:clear="none"/>
        <w:t xml:space="preserve">'furniture','utilities','shipping','tax') default NULL;</w:t>
        <w:br w:clear="none"/>
      </w:r>
    </w:p>
    <w:p>
      <w:pPr>
        <w:pStyle w:val="Para 04"/>
      </w:pPr>
      <w:r>
        <w:t xml:space="preserve">Write </w:t>
      </w:r>
      <w:r>
        <w:rPr>
          <w:rStyle w:val="Text0"/>
        </w:rPr>
        <w:t>test.txt</w:t>
      </w:r>
      <w:r>
        <w:t xml:space="preserve"> back out to save it, then get out of the editor and feed </w:t>
      </w:r>
      <w:r>
        <w:rPr>
          <w:rStyle w:val="Text0"/>
        </w:rPr>
        <w:t>test.txt</w:t>
      </w:r>
      <w:r>
        <w:t xml:space="preserve"> as a batch file to </w:t>
      </w:r>
      <w:r>
        <w:rPr>
          <w:rStyle w:val="Text5"/>
        </w:rPr>
        <w:t>mysql</w:t>
      </w:r>
      <w:r>
        <w:t xml:space="preserve">: </w:t>
      </w:r>
    </w:p>
    <w:p>
      <w:pPr>
        <w:pStyle w:val="Para 34"/>
      </w:pPr>
      <w:r>
        <w:bookmarkStart w:id="3435" w:name="I_8_tt931"/>
        <w:t/>
        <w:bookmarkEnd w:id="3435"/>
      </w:r>
    </w:p>
    <w:p>
      <w:pPr>
        <w:pStyle w:val="Para 07"/>
      </w:pPr>
      <w:r>
        <w:rPr>
          <w:rStyle w:val="Text4"/>
        </w:rPr>
        <w:t xml:space="preserve">% </w:t>
        <w:br w:clear="none"/>
      </w:r>
      <w:r>
        <w:t xml:space="preserve">mysql cookbook &lt; test.txt</w:t>
        <w:br w:clear="none"/>
      </w:r>
    </w:p>
    <w:p>
      <w:pPr>
        <w:pStyle w:val="Normal"/>
      </w:pPr>
      <w:r>
        <w:t xml:space="preserve">For simple columns, this procedure is more work than just typing the </w:t>
      </w:r>
      <w:r>
        <w:rPr>
          <w:rStyle w:val="Text0"/>
        </w:rPr>
        <w:t>ALTER</w:t>
      </w:r>
      <w:r>
        <w:t xml:space="preserve"> </w:t>
      </w:r>
      <w:r>
        <w:rPr>
          <w:rStyle w:val="Text0"/>
        </w:rPr>
        <w:t>TABLE</w:t>
      </w:r>
      <w:r>
        <w:t xml:space="preserve"> statement manually, of course. But for </w:t>
      </w:r>
      <w:r>
        <w:rPr>
          <w:rStyle w:val="Text0"/>
        </w:rPr>
        <w:t>ENUM</w:t>
      </w:r>
      <w:r>
        <w:t xml:space="preserve"> and </w:t>
      </w:r>
      <w:r>
        <w:rPr>
          <w:rStyle w:val="Text0"/>
        </w:rPr>
        <w:t>SET</w:t>
      </w:r>
      <w:r>
        <w:t xml:space="preserve"> columns with long and ungainly definitions, using an editor to create a </w:t>
      </w:r>
      <w:r>
        <w:rPr>
          <w:rStyle w:val="Text5"/>
        </w:rPr>
        <w:t>mysql</w:t>
      </w:r>
      <w:r>
        <w:t xml:space="preserve"> batch file from </w:t>
      </w:r>
      <w:r>
        <w:rPr>
          <w:rStyle w:val="Text5"/>
        </w:rPr>
        <w:t>mysqldump</w:t>
      </w:r>
      <w:r>
        <w:t xml:space="preserve"> output makes a lot of sense. You can also use this technique to make it easier to reorder the items in an </w:t>
      </w:r>
      <w:r>
        <w:rPr>
          <w:rStyle w:val="Text0"/>
        </w:rPr>
        <w:t>ENUM</w:t>
      </w:r>
      <w:r>
        <w:t xml:space="preserve"> or </w:t>
      </w:r>
      <w:r>
        <w:rPr>
          <w:rStyle w:val="Text0"/>
        </w:rPr>
        <w:t>SET</w:t>
      </w:r>
      <w:r>
        <w:t xml:space="preserve"> column, or to add or delete members from the column definition. For another approach to column manipulation, see </w:t>
      </w:r>
      <w:hyperlink w:anchor="Top_of_ch09s09_html" w:tooltip="Applying Table Structure Information">
        <w:r>
          <w:rPr>
            <w:rStyle w:val="Text2"/>
          </w:rPr>
          <w:t>Recipe 9.9</w:t>
        </w:r>
      </w:hyperlink>
      <w:r>
        <w:t xml:space="preserve">, which develops a utility script that makes it trivial to add member values. The script examines the table structure and uses that information to figure out the proper </w:t>
      </w:r>
      <w:r>
        <w:rPr>
          <w:rStyle w:val="Text0"/>
        </w:rPr>
        <w:t>ALTER</w:t>
      </w:r>
      <w:r>
        <w:t xml:space="preserve"> </w:t>
      </w:r>
      <w:r>
        <w:rPr>
          <w:rStyle w:val="Text0"/>
        </w:rPr>
        <w:t>TABLE</w:t>
      </w:r>
      <w:r>
        <w:t xml:space="preserve"> statement for modifying an </w:t>
      </w:r>
      <w:r>
        <w:rPr>
          <w:rStyle w:val="Text0"/>
        </w:rPr>
        <w:t>ENUM</w:t>
      </w:r>
      <w:r>
        <w:t xml:space="preserve"> or </w:t>
      </w:r>
      <w:r>
        <w:rPr>
          <w:rStyle w:val="Text0"/>
        </w:rPr>
        <w:t>SET</w:t>
      </w:r>
      <w:r>
        <w:t xml:space="preserve"> column. </w:t>
      </w:r>
    </w:p>
    <w:p>
      <w:pPr>
        <w:pStyle w:val="Para 14"/>
      </w:pPr>
      <w:r>
        <w:br w:clear="none"/>
      </w:r>
    </w:p>
    <w:p>
      <w:pPr>
        <w:pStyle w:val="2 Block"/>
      </w:pPr>
    </w:p>
    <w:p>
      <w:pPr>
        <w:pStyle w:val="Para 13"/>
      </w:pPr>
      <w:r>
        <w:rPr>
          <w:rStyle w:val="Text12"/>
        </w:rPr>
        <w:t>[</w:t>
      </w:r>
      <w:hyperlink w:anchor="35">
        <w:r>
          <w:rPr>
            <w:rStyle w:val="Text13"/>
          </w:rPr>
          <w:bookmarkStart w:id="3436" w:name="35_1"/>
          <w:t>35</w:t>
          <w:bookmarkEnd w:id="3436"/>
        </w:r>
      </w:hyperlink>
      <w:r>
        <w:rPr>
          <w:rStyle w:val="Text12"/>
        </w:rPr>
        <w:t xml:space="preserve">] </w:t>
      </w:r>
      <w:r>
        <w:rPr>
          <w:rStyle w:val="Text0"/>
        </w:rPr>
        <w:t>MODIFY</w:t>
      </w:r>
      <w:r>
        <w:t xml:space="preserve"> requires MySQL 3.22.16 or later.</w:t>
      </w:r>
    </w:p>
    <w:p>
      <w:bookmarkStart w:id="3437" w:name="The_Effect_of_ALTER_TABLE_on_Nul"/>
      <w:bookmarkStart w:id="3438" w:name="The_Effect_of_ALTER_TABLE_on_Nul_1"/>
      <w:bookmarkStart w:id="3439" w:name="Top_of_ch08s04_html"/>
      <w:pPr>
        <w:keepNext/>
        <w:pStyle w:val="Heading 1"/>
        <w:pageBreakBefore w:val="on"/>
        <w:keepLines w:val="on"/>
      </w:pPr>
      <w:r>
        <w:rPr>
          <w:rStyle w:val="Text26"/>
        </w:rPr>
        <w:bookmarkStart w:id="3440" w:name="mysqlckbk_CHP_8_SECT_4"/>
        <w:t/>
        <w:bookmarkEnd w:id="3440"/>
      </w:r>
      <w:r>
        <w:t>The Effect of ALTER TABLE on Null and Default Value Attributes</w:t>
      </w:r>
      <w:bookmarkEnd w:id="3437"/>
      <w:bookmarkEnd w:id="3438"/>
      <w:bookmarkEnd w:id="3439"/>
    </w:p>
    <w:p>
      <w:pPr>
        <w:keepNext/>
        <w:pStyle w:val="Heading 2"/>
        <w:keepLines w:val="on"/>
      </w:pPr>
      <w:r>
        <w:rPr>
          <w:rStyle w:val="Text26"/>
        </w:rPr>
        <w:bookmarkStart w:id="3441" w:name="mysqlckbk_CHP_8_SECT_4_1"/>
        <w:t/>
        <w:bookmarkEnd w:id="3441"/>
      </w:r>
      <w:r>
        <w:t>Problem</w:t>
      </w:r>
    </w:p>
    <w:p>
      <w:pPr>
        <w:pStyle w:val="Normal"/>
      </w:pPr>
      <w:r>
        <w:rPr>
          <w:rStyle w:val="Text27"/>
        </w:rPr>
        <w:bookmarkStart w:id="3442" w:name="mysqlckbk_IDXTERM_1251"/>
        <w:t/>
        <w:bookmarkEnd w:id="3442"/>
        <w:bookmarkStart w:id="3443" w:name="mysqlckbk_IDXTERM_1252"/>
        <w:t/>
        <w:bookmarkEnd w:id="3443"/>
      </w:r>
      <w:r>
        <w:t xml:space="preserve">You changed a column definition, but MySQL modified the column’s </w:t>
      </w:r>
      <w:r>
        <w:rPr>
          <w:rStyle w:val="Text0"/>
        </w:rPr>
        <w:t>NULL</w:t>
      </w:r>
      <w:r>
        <w:t xml:space="preserve"> value and default value attributes when you didn’t tell it to. </w:t>
      </w:r>
    </w:p>
    <w:p>
      <w:pPr>
        <w:keepNext/>
        <w:pStyle w:val="Heading 2"/>
        <w:keepLines w:val="on"/>
      </w:pPr>
      <w:r>
        <w:rPr>
          <w:rStyle w:val="Text26"/>
        </w:rPr>
        <w:bookmarkStart w:id="3444" w:name="mysqlckbk_CHP_8_SECT_4_2"/>
        <w:t/>
        <w:bookmarkEnd w:id="3444"/>
      </w:r>
      <w:r>
        <w:t>Solution</w:t>
      </w:r>
    </w:p>
    <w:p>
      <w:pPr>
        <w:pStyle w:val="Normal"/>
      </w:pPr>
      <w:r>
        <w:rPr>
          <w:rStyle w:val="Text27"/>
        </w:rPr>
        <w:bookmarkStart w:id="3445" w:name="mysqlckbk_IDXTERM_1253"/>
        <w:t/>
        <w:bookmarkEnd w:id="3445"/>
      </w:r>
      <w:r>
        <w:t xml:space="preserve">Those attributes are part of the column definition. If you don’t specify them explicitly, MySQL chooses their values for you. So just be more specific about how you want the column defined. </w:t>
      </w:r>
    </w:p>
    <w:p>
      <w:pPr>
        <w:keepNext/>
        <w:pStyle w:val="Heading 2"/>
        <w:keepLines w:val="on"/>
      </w:pPr>
      <w:r>
        <w:rPr>
          <w:rStyle w:val="Text26"/>
        </w:rPr>
        <w:bookmarkStart w:id="3446" w:name="mysqlckbk_CHP_8_SECT_4_3"/>
        <w:t/>
        <w:bookmarkEnd w:id="3446"/>
      </w:r>
      <w:r>
        <w:t>Discussion</w:t>
      </w:r>
    </w:p>
    <w:p>
      <w:pPr>
        <w:pStyle w:val="Normal"/>
      </w:pPr>
      <w:r>
        <w:t xml:space="preserve">When you </w:t>
      </w:r>
      <w:r>
        <w:rPr>
          <w:rStyle w:val="Text0"/>
        </w:rPr>
        <w:t>MODIFY</w:t>
      </w:r>
      <w:r>
        <w:t xml:space="preserve"> or </w:t>
      </w:r>
      <w:r>
        <w:rPr>
          <w:rStyle w:val="Text0"/>
        </w:rPr>
        <w:t>CHANGE</w:t>
      </w:r>
      <w:r>
        <w:t xml:space="preserve"> a column, you can also specify whether or not the column can contain </w:t>
      </w:r>
      <w:r>
        <w:rPr>
          <w:rStyle w:val="Text0"/>
        </w:rPr>
        <w:t>NULL</w:t>
      </w:r>
      <w:r>
        <w:t xml:space="preserve"> values, and what its default value is. In fact, if you don’t do this, MySQL automatically assigns values for these attributes, with the result that the column may end up defined not quite the way you intend. To see this, try the following sequence of commands. First, modify </w:t>
      </w:r>
      <w:r>
        <w:rPr>
          <w:rStyle w:val="Text0"/>
        </w:rPr>
        <w:t>j</w:t>
      </w:r>
      <w:r>
        <w:t xml:space="preserve"> so that it cannot contain </w:t>
      </w:r>
      <w:r>
        <w:rPr>
          <w:rStyle w:val="Text0"/>
        </w:rPr>
        <w:t>NULL</w:t>
      </w:r>
      <w:r>
        <w:t xml:space="preserve"> values and to have a default value of 100, then see what </w:t>
      </w:r>
      <w:r>
        <w:rPr>
          <w:rStyle w:val="Text0"/>
        </w:rPr>
        <w:t>SHOW</w:t>
      </w:r>
      <w:r>
        <w:t xml:space="preserve"> </w:t>
      </w:r>
      <w:r>
        <w:rPr>
          <w:rStyle w:val="Text0"/>
        </w:rPr>
        <w:t>COLUMNS</w:t>
      </w:r>
      <w:r>
        <w:t xml:space="preserve"> tells you:</w:t>
      </w:r>
      <w:r>
        <w:rPr>
          <w:rStyle w:val="Text12"/>
        </w:rPr>
        <w:t>[</w:t>
      </w:r>
      <w:hyperlink w:anchor="36_1">
        <w:r>
          <w:rPr>
            <w:rStyle w:val="Text13"/>
          </w:rPr>
          <w:bookmarkStart w:id="3447" w:name="36"/>
          <w:t>36</w:t>
          <w:bookmarkEnd w:id="3447"/>
        </w:r>
      </w:hyperlink>
      <w:r>
        <w:rPr>
          <w:rStyle w:val="Text12"/>
        </w:rPr>
        <w:t>]</w:t>
      </w:r>
      <w:r>
        <w:t xml:space="preserve"> </w:t>
      </w:r>
    </w:p>
    <w:p>
      <w:pPr>
        <w:pStyle w:val="Para 18"/>
      </w:pPr>
      <w:r>
        <w:bookmarkStart w:id="3448" w:name="I_8_tt932"/>
        <w:t/>
        <w:bookmarkEnd w:id="3448"/>
      </w:r>
    </w:p>
    <w:p>
      <w:pPr>
        <w:pStyle w:val="Para 02"/>
      </w:pPr>
      <w:r>
        <w:t xml:space="preserve">mysql&gt; </w:t>
        <w:br w:clear="none"/>
      </w:r>
      <w:r>
        <w:rPr>
          <w:rStyle w:val="Text1"/>
        </w:rPr>
        <w:t xml:space="preserve">ALTER TABLE mytbl MODIFY j INT NOT NULL DEFAULT 100;</w:t>
        <w:br w:clear="none"/>
      </w:r>
      <w:r>
        <w:t xml:space="preserve"/>
        <w:br w:clear="none"/>
        <w:t xml:space="preserve">mysql&gt; </w:t>
        <w:br w:clear="none"/>
      </w:r>
      <w:r>
        <w:rPr>
          <w:rStyle w:val="Text1"/>
        </w:rPr>
        <w:t xml:space="preserve">SHOW COLUMNS FROM mytbl LIKE 'j';</w:t>
        <w:br w:clear="none"/>
      </w:r>
      <w:r>
        <w:t xml:space="preserve"/>
        <w:br w:clear="none"/>
        <w:t xml:space="preserve">+-------+---------+------+-----+---------+-------+</w:t>
        <w:br w:clear="none"/>
        <w:t xml:space="preserve">| Field | Type    | Null | Key | Default | Extra |</w:t>
        <w:br w:clear="none"/>
        <w:t xml:space="preserve">+-------+---------+------+-----+---------+-------+</w:t>
        <w:br w:clear="none"/>
        <w:t xml:space="preserve">| j     | int(11) |      |     | 100     |       |</w:t>
        <w:br w:clear="none"/>
        <w:t xml:space="preserve">+-------+---------+------+-----+---------+-------+</w:t>
        <w:br w:clear="none"/>
      </w:r>
    </w:p>
    <w:p>
      <w:pPr>
        <w:pStyle w:val="Normal"/>
      </w:pPr>
      <w:r>
        <w:t xml:space="preserve">So far, so good. Now if you were to decide to change </w:t>
      </w:r>
      <w:r>
        <w:rPr>
          <w:rStyle w:val="Text0"/>
        </w:rPr>
        <w:t>j</w:t>
      </w:r>
      <w:r>
        <w:t xml:space="preserve"> from </w:t>
      </w:r>
      <w:r>
        <w:rPr>
          <w:rStyle w:val="Text0"/>
        </w:rPr>
        <w:t>INT</w:t>
      </w:r>
      <w:r>
        <w:t xml:space="preserve"> to </w:t>
      </w:r>
      <w:r>
        <w:rPr>
          <w:rStyle w:val="Text0"/>
        </w:rPr>
        <w:t>BIGINT</w:t>
      </w:r>
      <w:r>
        <w:t xml:space="preserve">, you might try the following statement: </w:t>
      </w:r>
    </w:p>
    <w:p>
      <w:pPr>
        <w:pStyle w:val="Para 18"/>
      </w:pPr>
      <w:r>
        <w:bookmarkStart w:id="3449" w:name="I_8_tt933"/>
        <w:t/>
        <w:bookmarkEnd w:id="3449"/>
      </w:r>
    </w:p>
    <w:p>
      <w:pPr>
        <w:pStyle w:val="Para 07"/>
      </w:pPr>
      <w:r>
        <w:rPr>
          <w:rStyle w:val="Text4"/>
        </w:rPr>
        <w:t xml:space="preserve">mysql&gt; </w:t>
        <w:br w:clear="none"/>
      </w:r>
      <w:r>
        <w:t xml:space="preserve">ALTER TABLE mytbl MODIFY j BIGINT;</w:t>
        <w:br w:clear="none"/>
      </w:r>
    </w:p>
    <w:p>
      <w:pPr>
        <w:pStyle w:val="Normal"/>
      </w:pPr>
      <w:r>
        <w:t xml:space="preserve">However, that also undoes the </w:t>
      </w:r>
      <w:r>
        <w:rPr>
          <w:rStyle w:val="Text0"/>
        </w:rPr>
        <w:t>NULL</w:t>
      </w:r>
      <w:r>
        <w:t xml:space="preserve"> and </w:t>
      </w:r>
      <w:r>
        <w:rPr>
          <w:rStyle w:val="Text0"/>
        </w:rPr>
        <w:t>DEFAULT</w:t>
      </w:r>
      <w:r>
        <w:t xml:space="preserve"> specifications of the previous </w:t>
      </w:r>
      <w:r>
        <w:rPr>
          <w:rStyle w:val="Text0"/>
        </w:rPr>
        <w:t>ALTER</w:t>
      </w:r>
      <w:r>
        <w:t xml:space="preserve"> </w:t>
      </w:r>
      <w:r>
        <w:rPr>
          <w:rStyle w:val="Text0"/>
        </w:rPr>
        <w:t>TABLE</w:t>
      </w:r>
      <w:r>
        <w:t xml:space="preserve"> statement: </w:t>
      </w:r>
    </w:p>
    <w:p>
      <w:pPr>
        <w:pStyle w:val="Para 18"/>
      </w:pPr>
      <w:r>
        <w:bookmarkStart w:id="3450" w:name="I_8_tt934"/>
        <w:t/>
        <w:bookmarkEnd w:id="3450"/>
      </w:r>
    </w:p>
    <w:p>
      <w:pPr>
        <w:pStyle w:val="Para 02"/>
      </w:pPr>
      <w:r>
        <w:t xml:space="preserve">mysql&gt; </w:t>
        <w:br w:clear="none"/>
      </w:r>
      <w:r>
        <w:rPr>
          <w:rStyle w:val="Text1"/>
        </w:rPr>
        <w:t xml:space="preserve">SHOW COLUMNS FROM mytbl LIKE 'j';</w:t>
        <w:br w:clear="none"/>
      </w:r>
      <w:r>
        <w:t xml:space="preserve"/>
        <w:br w:clear="none"/>
        <w:t xml:space="preserve">+-------+------------+------+-----+---------+-------+</w:t>
        <w:br w:clear="none"/>
        <w:t xml:space="preserve">| Field | Type       | Null | Key | Default | Extra |</w:t>
        <w:br w:clear="none"/>
        <w:t xml:space="preserve">+-------+------------+------+-----+---------+-------+</w:t>
        <w:br w:clear="none"/>
        <w:t xml:space="preserve">| j     | bigint(20) | YES  |     | NULL    |       |</w:t>
        <w:br w:clear="none"/>
        <w:t xml:space="preserve">+-------+------------+------+-----+---------+-------+</w:t>
        <w:br w:clear="none"/>
      </w:r>
    </w:p>
    <w:p>
      <w:pPr>
        <w:pStyle w:val="Normal"/>
      </w:pPr>
      <w:r>
        <w:t xml:space="preserve">To avoid this, the </w:t>
      </w:r>
      <w:r>
        <w:rPr>
          <w:rStyle w:val="Text0"/>
        </w:rPr>
        <w:t>MODIFY</w:t>
      </w:r>
      <w:r>
        <w:rPr>
          <w:rStyle w:val="Text27"/>
        </w:rPr>
        <w:bookmarkStart w:id="3451" w:name="mysqlckbk_IDXTERM_1254"/>
        <w:t/>
        <w:bookmarkEnd w:id="3451"/>
        <w:bookmarkStart w:id="3452" w:name="mysqlckbk_IDXTERM_1255"/>
        <w:t/>
        <w:bookmarkEnd w:id="3452"/>
        <w:bookmarkStart w:id="3453" w:name="mysqlckbk_IDXTERM_1256"/>
        <w:t/>
        <w:bookmarkEnd w:id="3453"/>
      </w:r>
      <w:r>
        <w:t xml:space="preserve"> statement should specify the null and default value attributes explicitly: </w:t>
      </w:r>
    </w:p>
    <w:p>
      <w:pPr>
        <w:pStyle w:val="Para 18"/>
      </w:pPr>
      <w:r>
        <w:bookmarkStart w:id="3454" w:name="I_8_tt935"/>
        <w:t/>
        <w:bookmarkEnd w:id="3454"/>
      </w:r>
    </w:p>
    <w:p>
      <w:pPr>
        <w:pStyle w:val="Para 02"/>
      </w:pPr>
      <w:r>
        <w:t xml:space="preserve">mysql&gt; </w:t>
        <w:br w:clear="none"/>
      </w:r>
      <w:r>
        <w:rPr>
          <w:rStyle w:val="Text1"/>
        </w:rPr>
        <w:t xml:space="preserve">ALTER TABLE mytbl MODIFY j BIGINT NOT NULL DEFAULT 100;</w:t>
        <w:br w:clear="none"/>
      </w:r>
      <w:r>
        <w:t xml:space="preserve"/>
        <w:br w:clear="none"/>
        <w:t xml:space="preserve">mysql&gt; </w:t>
        <w:br w:clear="none"/>
      </w:r>
      <w:r>
        <w:rPr>
          <w:rStyle w:val="Text1"/>
        </w:rPr>
        <w:t xml:space="preserve">SHOW COLUMNS FROM mytbl LIKE 'j';</w:t>
        <w:br w:clear="none"/>
      </w:r>
      <w:r>
        <w:t xml:space="preserve"/>
        <w:br w:clear="none"/>
        <w:t xml:space="preserve">+-------+------------+------+-----+---------+-------+</w:t>
        <w:br w:clear="none"/>
        <w:t xml:space="preserve">| Field | Type       | Null | Key | Default | Extra |</w:t>
        <w:br w:clear="none"/>
        <w:t xml:space="preserve">+-------+------------+------+-----+---------+-------+</w:t>
        <w:br w:clear="none"/>
        <w:t xml:space="preserve">| j     | bigint(20) |      |     | 100     |       |</w:t>
        <w:br w:clear="none"/>
        <w:t xml:space="preserve">+-------+------------+------+-----+---------+-------+</w:t>
        <w:br w:clear="none"/>
      </w:r>
    </w:p>
    <w:p>
      <w:pPr>
        <w:pStyle w:val="Normal"/>
      </w:pPr>
      <w:r>
        <w:t xml:space="preserve">The implication of this exercise is that if a column is defined such that its null and default value attributes are not what MySQL would assign automatically, you must specify them explicitly in your </w:t>
      </w:r>
      <w:r>
        <w:rPr>
          <w:rStyle w:val="Text0"/>
        </w:rPr>
        <w:t>ALTER</w:t>
      </w:r>
      <w:r>
        <w:t xml:space="preserve"> </w:t>
      </w:r>
      <w:r>
        <w:rPr>
          <w:rStyle w:val="Text0"/>
        </w:rPr>
        <w:t>TABLE</w:t>
      </w:r>
      <w:r>
        <w:t xml:space="preserve"> statement if you don’t want them to change when you modify some other aspect of the column definition. </w:t>
      </w:r>
    </w:p>
    <w:p>
      <w:pPr>
        <w:pStyle w:val="Normal"/>
      </w:pPr>
      <w:r>
        <w:t xml:space="preserve">This fact is important for some of the recipes shown in </w:t>
      </w:r>
      <w:hyperlink w:anchor="Top_of_ch09_html" w:tooltip="Chapter 9. Obtaining and Using Metadata">
        <w:r>
          <w:rPr>
            <w:rStyle w:val="Text2"/>
          </w:rPr>
          <w:t>Chapter 9</w:t>
        </w:r>
      </w:hyperlink>
      <w:r>
        <w:t xml:space="preserve">, such as one program that converts a table to use </w:t>
      </w:r>
      <w:r>
        <w:rPr>
          <w:rStyle w:val="Text0"/>
        </w:rPr>
        <w:t>VARCHAR</w:t>
      </w:r>
      <w:r>
        <w:t xml:space="preserve"> rather than </w:t>
      </w:r>
      <w:r>
        <w:rPr>
          <w:rStyle w:val="Text0"/>
        </w:rPr>
        <w:t>CHAR</w:t>
      </w:r>
      <w:r>
        <w:t xml:space="preserve"> columns, and another that adds new elements to </w:t>
      </w:r>
      <w:r>
        <w:rPr>
          <w:rStyle w:val="Text0"/>
        </w:rPr>
        <w:t>ENUM</w:t>
      </w:r>
      <w:r>
        <w:t xml:space="preserve"> or </w:t>
      </w:r>
      <w:r>
        <w:rPr>
          <w:rStyle w:val="Text0"/>
        </w:rPr>
        <w:t>SET</w:t>
      </w:r>
      <w:r>
        <w:t xml:space="preserve"> columns. In each case, the programs take care to avoid unintended column changes by including </w:t>
      </w:r>
      <w:r>
        <w:rPr>
          <w:rStyle w:val="Text0"/>
        </w:rPr>
        <w:t>NULL</w:t>
      </w:r>
      <w:r>
        <w:t xml:space="preserve"> and </w:t>
      </w:r>
      <w:r>
        <w:rPr>
          <w:rStyle w:val="Text0"/>
        </w:rPr>
        <w:t>DEFAULT</w:t>
      </w:r>
      <w:r>
        <w:t xml:space="preserve"> specifiers in the </w:t>
      </w:r>
      <w:r>
        <w:rPr>
          <w:rStyle w:val="Text0"/>
        </w:rPr>
        <w:t>ALTER</w:t>
      </w:r>
      <w:r>
        <w:t xml:space="preserve"> </w:t>
      </w:r>
      <w:r>
        <w:rPr>
          <w:rStyle w:val="Text0"/>
        </w:rPr>
        <w:t>TABLE</w:t>
      </w:r>
      <w:r>
        <w:t xml:space="preserve"> statements that they generate. </w:t>
      </w:r>
    </w:p>
    <w:p>
      <w:pPr>
        <w:pStyle w:val="Para 14"/>
      </w:pPr>
      <w:r>
        <w:br w:clear="none"/>
      </w:r>
    </w:p>
    <w:p>
      <w:pPr>
        <w:pStyle w:val="2 Block"/>
      </w:pPr>
    </w:p>
    <w:p>
      <w:pPr>
        <w:pStyle w:val="Para 13"/>
      </w:pPr>
      <w:r>
        <w:rPr>
          <w:rStyle w:val="Text12"/>
        </w:rPr>
        <w:t>[</w:t>
      </w:r>
      <w:hyperlink w:anchor="36">
        <w:r>
          <w:rPr>
            <w:rStyle w:val="Text13"/>
          </w:rPr>
          <w:bookmarkStart w:id="3455" w:name="36_1"/>
          <w:t>36</w:t>
          <w:bookmarkEnd w:id="3455"/>
        </w:r>
      </w:hyperlink>
      <w:r>
        <w:rPr>
          <w:rStyle w:val="Text12"/>
        </w:rPr>
        <w:t xml:space="preserve">] </w:t>
      </w:r>
      <w:r>
        <w:t xml:space="preserve">The </w:t>
      </w:r>
      <w:r>
        <w:rPr>
          <w:rStyle w:val="Text0"/>
        </w:rPr>
        <w:t>LIKE</w:t>
      </w:r>
      <w:r>
        <w:t xml:space="preserve"> </w:t>
      </w:r>
      <w:r>
        <w:rPr>
          <w:rStyle w:val="Text0"/>
        </w:rPr>
        <w:t>'</w:t>
      </w:r>
      <w:r>
        <w:rPr>
          <w:rStyle w:val="Text7"/>
        </w:rPr>
        <w:t>str</w:t>
      </w:r>
      <w:r>
        <w:rPr>
          <w:rStyle w:val="Text0"/>
        </w:rPr>
        <w:t>'</w:t>
      </w:r>
      <w:r>
        <w:t xml:space="preserve"> clause for </w:t>
      </w:r>
      <w:r>
        <w:rPr>
          <w:rStyle w:val="Text0"/>
        </w:rPr>
        <w:t>SHOW</w:t>
      </w:r>
      <w:r>
        <w:t xml:space="preserve"> </w:t>
      </w:r>
      <w:r>
        <w:rPr>
          <w:rStyle w:val="Text0"/>
        </w:rPr>
        <w:t>COLUMNS</w:t>
      </w:r>
      <w:r>
        <w:t xml:space="preserve"> causes the statement to show information only for columns having names that match the string. The string can contain SQL pattern characters if you want it to match several column names. See </w:t>
      </w:r>
      <w:hyperlink w:anchor="Top_of_ch09s06_html" w:tooltip="Getting Table Structure Information">
        <w:r>
          <w:rPr>
            <w:rStyle w:val="Text2"/>
          </w:rPr>
          <w:t>Recipe 9.6</w:t>
        </w:r>
      </w:hyperlink>
      <w:r>
        <w:t>.</w:t>
      </w:r>
    </w:p>
    <w:p>
      <w:bookmarkStart w:id="3456" w:name="Changing_a_Column_s_Default_Valu"/>
      <w:bookmarkStart w:id="3457" w:name="Changing_a_Column_s_Default_Valu_1"/>
      <w:bookmarkStart w:id="3458" w:name="Top_of_ch08s05_html"/>
      <w:pPr>
        <w:keepNext/>
        <w:pStyle w:val="Heading 1"/>
        <w:pageBreakBefore w:val="on"/>
        <w:keepLines w:val="on"/>
      </w:pPr>
      <w:r>
        <w:rPr>
          <w:rStyle w:val="Text26"/>
        </w:rPr>
        <w:bookmarkStart w:id="3459" w:name="mysqlckbk_CHP_8_SECT_5"/>
        <w:t/>
        <w:bookmarkEnd w:id="3459"/>
      </w:r>
      <w:r>
        <w:t>Changing a Column’s Default Value</w:t>
      </w:r>
      <w:bookmarkEnd w:id="3456"/>
      <w:bookmarkEnd w:id="3457"/>
      <w:bookmarkEnd w:id="3458"/>
    </w:p>
    <w:p>
      <w:pPr>
        <w:keepNext/>
        <w:pStyle w:val="Heading 2"/>
        <w:keepLines w:val="on"/>
      </w:pPr>
      <w:r>
        <w:rPr>
          <w:rStyle w:val="Text26"/>
        </w:rPr>
        <w:bookmarkStart w:id="3460" w:name="mysqlckbk_CHP_8_SECT_5_1"/>
        <w:t/>
        <w:bookmarkEnd w:id="3460"/>
      </w:r>
      <w:r>
        <w:t>Problem</w:t>
      </w:r>
    </w:p>
    <w:p>
      <w:pPr>
        <w:pStyle w:val="Normal"/>
      </w:pPr>
      <w:r>
        <w:rPr>
          <w:rStyle w:val="Text27"/>
        </w:rPr>
        <w:bookmarkStart w:id="3461" w:name="mysqlckbk_IDXTERM_1257"/>
        <w:t/>
        <w:bookmarkEnd w:id="3461"/>
      </w:r>
      <w:r>
        <w:t xml:space="preserve">You want to leave a column definition alone except for the default value. </w:t>
      </w:r>
    </w:p>
    <w:p>
      <w:pPr>
        <w:keepNext/>
        <w:pStyle w:val="Heading 2"/>
        <w:keepLines w:val="on"/>
      </w:pPr>
      <w:r>
        <w:rPr>
          <w:rStyle w:val="Text26"/>
        </w:rPr>
        <w:bookmarkStart w:id="3462" w:name="mysqlckbk_CHP_8_SECT_5_2"/>
        <w:t/>
        <w:bookmarkEnd w:id="3462"/>
      </w:r>
      <w:r>
        <w:t>Solution</w:t>
      </w:r>
    </w:p>
    <w:p>
      <w:pPr>
        <w:pStyle w:val="Normal"/>
      </w:pPr>
      <w:r>
        <w:t xml:space="preserve">Use </w:t>
      </w:r>
      <w:r>
        <w:rPr>
          <w:rStyle w:val="Text0"/>
        </w:rPr>
        <w:t>SET</w:t>
      </w:r>
      <w:r>
        <w:t xml:space="preserve"> </w:t>
      </w:r>
      <w:r>
        <w:rPr>
          <w:rStyle w:val="Text0"/>
        </w:rPr>
        <w:t>DEFAULT</w:t>
      </w:r>
      <w:r>
        <w:t xml:space="preserve"> to specify the default value explicitly, or </w:t>
      </w:r>
      <w:r>
        <w:rPr>
          <w:rStyle w:val="Text0"/>
        </w:rPr>
        <w:t>DROP</w:t>
      </w:r>
      <w:r>
        <w:t xml:space="preserve"> </w:t>
      </w:r>
      <w:r>
        <w:rPr>
          <w:rStyle w:val="Text0"/>
        </w:rPr>
        <w:t>DEFAULT</w:t>
      </w:r>
      <w:r>
        <w:t xml:space="preserve"> to remove the current default and allow MySQL to assign the “default default.” </w:t>
      </w:r>
    </w:p>
    <w:p>
      <w:pPr>
        <w:keepNext/>
        <w:pStyle w:val="Heading 2"/>
        <w:keepLines w:val="on"/>
      </w:pPr>
      <w:r>
        <w:rPr>
          <w:rStyle w:val="Text26"/>
        </w:rPr>
        <w:bookmarkStart w:id="3463" w:name="mysqlckbk_CHP_8_SECT_5_3"/>
        <w:t/>
        <w:bookmarkEnd w:id="3463"/>
      </w:r>
      <w:r>
        <w:t>Discussion</w:t>
      </w:r>
    </w:p>
    <w:p>
      <w:pPr>
        <w:pStyle w:val="Normal"/>
      </w:pPr>
      <w:r>
        <w:t xml:space="preserve">A column’s default value is part of its definition, but can be modified separately from other aspects of the definition. To change a default value, use </w:t>
      </w:r>
      <w:r>
        <w:rPr>
          <w:rStyle w:val="Text0"/>
        </w:rPr>
        <w:t>ALTER</w:t>
      </w:r>
      <w:r>
        <w:t xml:space="preserve"> </w:t>
      </w:r>
      <w:r>
        <w:rPr>
          <w:rStyle w:val="Text7"/>
        </w:rPr>
        <w:t>col_name</w:t>
      </w:r>
      <w:r>
        <w:t xml:space="preserve"> </w:t>
      </w:r>
      <w:r>
        <w:rPr>
          <w:rStyle w:val="Text0"/>
        </w:rPr>
        <w:t>SET</w:t>
      </w:r>
      <w:r>
        <w:t xml:space="preserve"> </w:t>
      </w:r>
      <w:r>
        <w:rPr>
          <w:rStyle w:val="Text0"/>
        </w:rPr>
        <w:t>DEFAULT</w:t>
      </w:r>
      <w:r>
        <w:t xml:space="preserve">: </w:t>
      </w:r>
    </w:p>
    <w:p>
      <w:pPr>
        <w:pStyle w:val="Para 18"/>
      </w:pPr>
      <w:r>
        <w:bookmarkStart w:id="3464" w:name="I_8_tt936"/>
        <w:t/>
        <w:bookmarkEnd w:id="3464"/>
      </w:r>
    </w:p>
    <w:p>
      <w:pPr>
        <w:pStyle w:val="Para 02"/>
      </w:pPr>
      <w:r>
        <w:t xml:space="preserve">ALTER TABLE mytbl ALTER j SET DEFAULT 1000;</w:t>
        <w:br w:clear="none"/>
      </w:r>
    </w:p>
    <w:p>
      <w:pPr>
        <w:pStyle w:val="Normal"/>
      </w:pPr>
      <w:r>
        <w:rPr>
          <w:rStyle w:val="Text27"/>
        </w:rPr>
        <w:bookmarkStart w:id="3465" w:name="mysqlckbk_IDXTERM_1258"/>
        <w:t/>
        <w:bookmarkEnd w:id="3465"/>
      </w:r>
      <w:r>
        <w:t xml:space="preserve">Default values must be constants. For example, you cannot set the default for a date-valued column to </w:t>
      </w:r>
      <w:r>
        <w:rPr>
          <w:rStyle w:val="Text0"/>
        </w:rPr>
        <w:t>NOW( )</w:t>
      </w:r>
      <w:r>
        <w:t xml:space="preserve">, although that would be very useful. </w:t>
      </w:r>
    </w:p>
    <w:p>
      <w:pPr>
        <w:pStyle w:val="Normal"/>
      </w:pPr>
      <w:r>
        <w:t xml:space="preserve">To drop a default value, use </w:t>
      </w:r>
      <w:r>
        <w:rPr>
          <w:rStyle w:val="Text0"/>
        </w:rPr>
        <w:t>ALTER</w:t>
      </w:r>
      <w:r>
        <w:t xml:space="preserve"> </w:t>
      </w:r>
      <w:r>
        <w:rPr>
          <w:rStyle w:val="Text7"/>
        </w:rPr>
        <w:t>col_name</w:t>
      </w:r>
      <w:r>
        <w:t xml:space="preserve"> </w:t>
      </w:r>
      <w:r>
        <w:rPr>
          <w:rStyle w:val="Text0"/>
        </w:rPr>
        <w:t>DROP</w:t>
      </w:r>
      <w:r>
        <w:t xml:space="preserve"> </w:t>
      </w:r>
      <w:r>
        <w:rPr>
          <w:rStyle w:val="Text0"/>
        </w:rPr>
        <w:t>DEFAULT</w:t>
      </w:r>
      <w:r>
        <w:t xml:space="preserve">: </w:t>
      </w:r>
    </w:p>
    <w:p>
      <w:pPr>
        <w:pStyle w:val="Para 18"/>
      </w:pPr>
      <w:r>
        <w:bookmarkStart w:id="3466" w:name="I_8_tt937"/>
        <w:t/>
        <w:bookmarkEnd w:id="3466"/>
      </w:r>
    </w:p>
    <w:p>
      <w:pPr>
        <w:pStyle w:val="Para 02"/>
      </w:pPr>
      <w:r>
        <w:t xml:space="preserve">ALTER TABLE mytbl ALTER j DROP DEFAULT;</w:t>
        <w:br w:clear="none"/>
      </w:r>
    </w:p>
    <w:p>
      <w:pPr>
        <w:pStyle w:val="Normal"/>
      </w:pPr>
      <w:r>
        <w:t xml:space="preserve">In this case, the </w:t>
      </w:r>
      <w:r>
        <w:rPr>
          <w:rStyle w:val="Text27"/>
        </w:rPr>
        <w:bookmarkStart w:id="3467" w:name="mysqlckbk_IDXTERM_1259"/>
        <w:t/>
        <w:bookmarkEnd w:id="3467"/>
      </w:r>
      <w:r>
        <w:t xml:space="preserve">column’s default value reverts to the standard default for the column type. For columns that can contain </w:t>
      </w:r>
      <w:r>
        <w:rPr>
          <w:rStyle w:val="Text0"/>
        </w:rPr>
        <w:t>NULL</w:t>
      </w:r>
      <w:r>
        <w:t xml:space="preserve"> values, this will be </w:t>
      </w:r>
      <w:r>
        <w:rPr>
          <w:rStyle w:val="Text0"/>
        </w:rPr>
        <w:t>NULL</w:t>
      </w:r>
      <w:r>
        <w:t xml:space="preserve">. Otherwise, the general defaults are 0, the empty string, or the “zero” date or time for numeric, string, or date or time columns, respectively. (The exceptions are for </w:t>
      </w:r>
      <w:r>
        <w:rPr>
          <w:rStyle w:val="Text0"/>
        </w:rPr>
        <w:t>AUTO_INCREMENT</w:t>
      </w:r>
      <w:r>
        <w:t xml:space="preserve">, </w:t>
      </w:r>
      <w:r>
        <w:rPr>
          <w:rStyle w:val="Text0"/>
        </w:rPr>
        <w:t>ENUM</w:t>
      </w:r>
      <w:r>
        <w:t xml:space="preserve">, and </w:t>
      </w:r>
      <w:r>
        <w:rPr>
          <w:rStyle w:val="Text0"/>
        </w:rPr>
        <w:t>TIMESTAMP</w:t>
      </w:r>
      <w:r>
        <w:t xml:space="preserve"> columns, for which the defaults are the next sequence number, the first enumeration member, and the current date and time.) </w:t>
      </w:r>
    </w:p>
    <w:p>
      <w:bookmarkStart w:id="3468" w:name="Changing_a_Table_TypeProblemA_ta"/>
      <w:bookmarkStart w:id="3469" w:name="Changing_a_Table_TypeProblemA_ta_1"/>
      <w:bookmarkStart w:id="3470" w:name="Top_of_ch08s06_html"/>
      <w:pPr>
        <w:keepNext/>
        <w:pStyle w:val="Heading 1"/>
        <w:pageBreakBefore w:val="on"/>
        <w:keepLines w:val="on"/>
      </w:pPr>
      <w:r>
        <w:rPr>
          <w:rStyle w:val="Text26"/>
        </w:rPr>
        <w:bookmarkStart w:id="3471" w:name="mysqlckbk_CHP_8_SECT_6"/>
        <w:t/>
        <w:bookmarkEnd w:id="3471"/>
      </w:r>
      <w:r>
        <w:t>Changing a Table Type</w:t>
      </w:r>
      <w:bookmarkEnd w:id="3468"/>
      <w:bookmarkEnd w:id="3469"/>
      <w:bookmarkEnd w:id="3470"/>
    </w:p>
    <w:p>
      <w:pPr>
        <w:keepNext/>
        <w:pStyle w:val="Heading 2"/>
        <w:keepLines w:val="on"/>
      </w:pPr>
      <w:r>
        <w:rPr>
          <w:rStyle w:val="Text26"/>
        </w:rPr>
        <w:bookmarkStart w:id="3472" w:name="mysqlckbk_CHP_8_SECT_6_1"/>
        <w:t/>
        <w:bookmarkEnd w:id="3472"/>
      </w:r>
      <w:r>
        <w:t>Problem</w:t>
      </w:r>
    </w:p>
    <w:p>
      <w:pPr>
        <w:pStyle w:val="Normal"/>
      </w:pPr>
      <w:r>
        <w:t xml:space="preserve">A table has one type, and now you realize that another table type has properties that are more desirable for the way you use the table. </w:t>
      </w:r>
    </w:p>
    <w:p>
      <w:pPr>
        <w:keepNext/>
        <w:pStyle w:val="Heading 2"/>
        <w:keepLines w:val="on"/>
      </w:pPr>
      <w:r>
        <w:rPr>
          <w:rStyle w:val="Text26"/>
        </w:rPr>
        <w:bookmarkStart w:id="3473" w:name="mysqlckbk_CHP_8_SECT_6_2"/>
        <w:t/>
        <w:bookmarkEnd w:id="3473"/>
      </w:r>
      <w:r>
        <w:t>Solution</w:t>
      </w:r>
    </w:p>
    <w:p>
      <w:pPr>
        <w:pStyle w:val="Normal"/>
      </w:pPr>
      <w:r>
        <w:t xml:space="preserve">Use </w:t>
      </w:r>
      <w:r>
        <w:rPr>
          <w:rStyle w:val="Text0"/>
        </w:rPr>
        <w:t>ALTER</w:t>
      </w:r>
      <w:r>
        <w:t xml:space="preserve"> </w:t>
      </w:r>
      <w:r>
        <w:rPr>
          <w:rStyle w:val="Text0"/>
        </w:rPr>
        <w:t>TABLE</w:t>
      </w:r>
      <w:r>
        <w:t xml:space="preserve"> to change its type with a </w:t>
      </w:r>
      <w:r>
        <w:rPr>
          <w:rStyle w:val="Text0"/>
        </w:rPr>
        <w:t>TYPE</w:t>
      </w:r>
      <w:r>
        <w:rPr>
          <w:rStyle w:val="Text27"/>
        </w:rPr>
        <w:bookmarkStart w:id="3474" w:name="mysqlckbk_IDXTERM_1260"/>
        <w:t/>
        <w:bookmarkEnd w:id="3474"/>
        <w:bookmarkStart w:id="3475" w:name="mysqlckbk_IDXTERM_1261"/>
        <w:t/>
        <w:bookmarkEnd w:id="3475"/>
      </w:r>
      <w:r>
        <w:t xml:space="preserve"> clause. </w:t>
      </w:r>
    </w:p>
    <w:p>
      <w:pPr>
        <w:keepNext/>
        <w:pStyle w:val="Heading 2"/>
        <w:keepLines w:val="on"/>
      </w:pPr>
      <w:r>
        <w:rPr>
          <w:rStyle w:val="Text26"/>
        </w:rPr>
        <w:bookmarkStart w:id="3476" w:name="mysqlckbk_CHP_8_SECT_6_3"/>
        <w:t/>
        <w:bookmarkEnd w:id="3476"/>
      </w:r>
      <w:r>
        <w:t>Discussion</w:t>
      </w:r>
    </w:p>
    <w:p>
      <w:pPr>
        <w:pStyle w:val="Normal"/>
      </w:pPr>
      <w:r>
        <w:t xml:space="preserve">MySQL supports several tables types, each of which have differing characteristics. Sometimes it’s necessary or desirable to convert a table from one type to another. Some situations where a change of table type can be useful are as follows: </w:t>
      </w:r>
    </w:p>
    <w:p>
      <w:pPr>
        <w:pStyle w:val="Para 04"/>
      </w:pPr>
      <w:r>
        <w:rPr>
          <w:rStyle w:val="Text27"/>
        </w:rPr>
        <w:bookmarkStart w:id="3477" w:name="mysqlckbk_IDXTERM_1262"/>
        <w:t/>
        <w:bookmarkEnd w:id="3477"/>
      </w:r>
      <w:r>
        <w:t>Table conversions sometimes are done to gain access to features that are supported by one table type but not another. For example,</w:t>
      </w:r>
      <w:r>
        <w:rPr>
          <w:rStyle w:val="Text27"/>
        </w:rPr>
        <w:bookmarkStart w:id="3478" w:name="mysqlckbk_IDXTERM_1263"/>
        <w:t/>
        <w:bookmarkEnd w:id="3478"/>
      </w:r>
      <w:r>
        <w:t xml:space="preserve"> ISAM tables do not allow </w:t>
      </w:r>
      <w:r>
        <w:rPr>
          <w:rStyle w:val="Text0"/>
        </w:rPr>
        <w:t>NULL</w:t>
      </w:r>
      <w:r>
        <w:t xml:space="preserve"> values in indexed columns. Also, </w:t>
      </w:r>
      <w:r>
        <w:rPr>
          <w:rStyle w:val="Text0"/>
        </w:rPr>
        <w:t>AUTO_INCREMENT</w:t>
      </w:r>
      <w:r>
        <w:t xml:space="preserve"> behavior in ISAM tables is such that sequence values may be non-monotonic under certain conditions. (See </w:t>
      </w:r>
      <w:hyperlink w:anchor="Top_of_ch11_html" w:tooltip="Chapter 11. Generating and Using Sequences">
        <w:r>
          <w:rPr>
            <w:rStyle w:val="Text2"/>
          </w:rPr>
          <w:t>Chapter 11</w:t>
        </w:r>
      </w:hyperlink>
      <w:r>
        <w:t xml:space="preserve">, for information about this.) You can convert an ISAM table to the </w:t>
      </w:r>
      <w:r>
        <w:rPr>
          <w:rStyle w:val="Text27"/>
        </w:rPr>
        <w:bookmarkStart w:id="3479" w:name="mysqlckbk_IDXTERM_1264"/>
        <w:t/>
        <w:bookmarkEnd w:id="3479"/>
      </w:r>
      <w:r>
        <w:t xml:space="preserve">MyISAM type, which does not suffer from these problems. Or you might find that you need to perform transactions on a table created using a type that doesn’t provide transactional capabilities. To handle this problem, you can alter the table to a type such as </w:t>
      </w:r>
      <w:r>
        <w:rPr>
          <w:rStyle w:val="Text27"/>
        </w:rPr>
        <w:bookmarkStart w:id="3480" w:name="mysqlckbk_IDXTERM_1265"/>
        <w:t/>
        <w:bookmarkEnd w:id="3480"/>
      </w:r>
      <w:r>
        <w:t xml:space="preserve">InnoDB or </w:t>
      </w:r>
      <w:r>
        <w:rPr>
          <w:rStyle w:val="Text27"/>
        </w:rPr>
        <w:bookmarkStart w:id="3481" w:name="mysqlckbk_IDXTERM_1266"/>
        <w:t/>
        <w:bookmarkEnd w:id="3481"/>
      </w:r>
      <w:r>
        <w:t xml:space="preserve">BDB that does support transactions. </w:t>
      </w:r>
    </w:p>
    <w:p>
      <w:pPr>
        <w:pStyle w:val="Para 04"/>
      </w:pPr>
      <w:r>
        <w:t xml:space="preserve">The oldest table type supported by MySQL is ISAM, but ISAM tables are deprecated and at some point no longer will be supported. If you have ISAM tables, you should convert them at some point to another table type. Otherwise, after ISAM support is dropped, you’ll be unable to upgrade to new releases of MySQL. </w:t>
      </w:r>
    </w:p>
    <w:p>
      <w:pPr>
        <w:pStyle w:val="Normal"/>
      </w:pPr>
      <w:r>
        <w:t xml:space="preserve">Changing a table type is easy; use </w:t>
      </w:r>
      <w:r>
        <w:rPr>
          <w:rStyle w:val="Text0"/>
        </w:rPr>
        <w:t>ALTER</w:t>
      </w:r>
      <w:r>
        <w:t xml:space="preserve"> </w:t>
      </w:r>
      <w:r>
        <w:rPr>
          <w:rStyle w:val="Text0"/>
        </w:rPr>
        <w:t>TABLE</w:t>
      </w:r>
      <w:r>
        <w:t xml:space="preserve"> with a </w:t>
      </w:r>
      <w:r>
        <w:rPr>
          <w:rStyle w:val="Text0"/>
        </w:rPr>
        <w:t>TYPE</w:t>
      </w:r>
      <w:r>
        <w:t xml:space="preserve"> specifier. For example, to convert a table to the MyISAM type, use this statement: </w:t>
      </w:r>
    </w:p>
    <w:p>
      <w:pPr>
        <w:pStyle w:val="Para 18"/>
      </w:pPr>
      <w:r>
        <w:bookmarkStart w:id="3482" w:name="I_8_tt938"/>
        <w:t/>
        <w:bookmarkEnd w:id="3482"/>
      </w:r>
    </w:p>
    <w:p>
      <w:pPr>
        <w:pStyle w:val="Para 02"/>
      </w:pPr>
      <w:r>
        <w:t xml:space="preserve">ALTER TABLE </w:t>
        <w:br w:clear="none"/>
      </w:r>
      <w:r>
        <w:rPr>
          <w:rStyle w:val="Text6"/>
        </w:rPr>
        <w:t xml:space="preserve">tbl_name</w:t>
        <w:br w:clear="none"/>
      </w:r>
      <w:r>
        <w:t xml:space="preserve"> TYPE = MYISAM;</w:t>
        <w:br w:clear="none"/>
      </w:r>
    </w:p>
    <w:p>
      <w:pPr>
        <w:pStyle w:val="Normal"/>
      </w:pPr>
      <w:r>
        <w:t xml:space="preserve">To find out the current type of a table, use the </w:t>
      </w:r>
      <w:r>
        <w:rPr>
          <w:rStyle w:val="Text27"/>
        </w:rPr>
        <w:bookmarkStart w:id="3483" w:name="mysqlckbk_IDXTERM_1267"/>
        <w:t/>
        <w:bookmarkEnd w:id="3483"/>
        <w:bookmarkStart w:id="3484" w:name="mysqlckbk_IDXTERM_1268"/>
        <w:t/>
        <w:bookmarkEnd w:id="3484"/>
      </w:r>
      <w:r>
        <w:rPr>
          <w:rStyle w:val="Text0"/>
        </w:rPr>
        <w:t>SHOW</w:t>
      </w:r>
      <w:r>
        <w:t xml:space="preserve"> </w:t>
      </w:r>
      <w:r>
        <w:rPr>
          <w:rStyle w:val="Text0"/>
        </w:rPr>
        <w:t>TABLE</w:t>
      </w:r>
      <w:r>
        <w:t xml:space="preserve"> </w:t>
      </w:r>
      <w:r>
        <w:rPr>
          <w:rStyle w:val="Text0"/>
        </w:rPr>
        <w:t>STATUS</w:t>
      </w:r>
      <w:r>
        <w:t xml:space="preserve"> statement (introduced in MySQL 3.23.0) or </w:t>
      </w:r>
      <w:r>
        <w:rPr>
          <w:rStyle w:val="Text0"/>
        </w:rPr>
        <w:t>SHOW</w:t>
      </w:r>
      <w:r>
        <w:rPr>
          <w:rStyle w:val="Text27"/>
        </w:rPr>
        <w:bookmarkStart w:id="3485" w:name="mysqlckbk_IDXTERM_1269"/>
        <w:t/>
        <w:bookmarkEnd w:id="3485"/>
      </w:r>
      <w:r>
        <w:t xml:space="preserve"> </w:t>
      </w:r>
      <w:r>
        <w:rPr>
          <w:rStyle w:val="Text0"/>
        </w:rPr>
        <w:t>CREATE</w:t>
      </w:r>
      <w:r>
        <w:t xml:space="preserve"> </w:t>
      </w:r>
      <w:r>
        <w:rPr>
          <w:rStyle w:val="Text0"/>
        </w:rPr>
        <w:t>TABLE</w:t>
      </w:r>
      <w:r>
        <w:t xml:space="preserve"> (introduced in MySQL 3.23.20): </w:t>
      </w:r>
    </w:p>
    <w:p>
      <w:pPr>
        <w:pStyle w:val="Para 18"/>
      </w:pPr>
      <w:r>
        <w:bookmarkStart w:id="3486" w:name="I_8_tt939"/>
        <w:t/>
        <w:bookmarkEnd w:id="3486"/>
      </w:r>
    </w:p>
    <w:p>
      <w:pPr>
        <w:pStyle w:val="Para 02"/>
      </w:pPr>
      <w:r>
        <w:t xml:space="preserve">mysql&gt; </w:t>
        <w:br w:clear="none"/>
      </w:r>
      <w:r>
        <w:rPr>
          <w:rStyle w:val="Text1"/>
        </w:rPr>
        <w:t xml:space="preserve">SHOW TABLE STATUS LIKE 'mytbl'\G</w:t>
        <w:br w:clear="none"/>
      </w:r>
      <w:r>
        <w:t xml:space="preserve"/>
        <w:br w:clear="none"/>
        <w:t xml:space="preserve">*************************** 1. row ***************************</w:t>
        <w:br w:clear="none"/>
        <w:t xml:space="preserve">           Name: mytbl</w:t>
        <w:br w:clear="none"/>
        <w:t xml:space="preserve">           Type: MyISAM</w:t>
        <w:br w:clear="none"/>
        <w:t xml:space="preserve">     Row_format: Fixed</w:t>
        <w:br w:clear="none"/>
        <w:t xml:space="preserve">           Rows: 0</w:t>
        <w:br w:clear="none"/>
        <w:t xml:space="preserve"> Avg_row_length: 0</w:t>
        <w:br w:clear="none"/>
        <w:t xml:space="preserve">    Data_length: 0</w:t>
        <w:br w:clear="none"/>
        <w:t xml:space="preserve">Max_data_length: 85899345919</w:t>
        <w:br w:clear="none"/>
        <w:t xml:space="preserve">   Index_length: 1024</w:t>
        <w:br w:clear="none"/>
        <w:t xml:space="preserve">      Data_free: 0</w:t>
        <w:br w:clear="none"/>
        <w:t xml:space="preserve"> Auto_increment: NULL</w:t>
        <w:br w:clear="none"/>
        <w:t xml:space="preserve">    Create_time: 2002-07-15 21:28:34</w:t>
        <w:br w:clear="none"/>
        <w:t xml:space="preserve">    Update_time: 2002-07-15 21:28:34</w:t>
        <w:br w:clear="none"/>
        <w:t xml:space="preserve">     Check_time: NULL</w:t>
        <w:br w:clear="none"/>
        <w:t xml:space="preserve"> Create_options:</w:t>
        <w:br w:clear="none"/>
        <w:t xml:space="preserve">        Comment:</w:t>
        <w:br w:clear="none"/>
        <w:t xml:space="preserve">mysql&gt; </w:t>
        <w:br w:clear="none"/>
      </w:r>
      <w:r>
        <w:rPr>
          <w:rStyle w:val="Text1"/>
        </w:rPr>
        <w:t xml:space="preserve">SHOW CREATE TABLE mytbl\G</w:t>
        <w:br w:clear="none"/>
      </w:r>
      <w:r>
        <w:t xml:space="preserve"/>
        <w:br w:clear="none"/>
        <w:t xml:space="preserve">*************************** 1. row ***************************</w:t>
        <w:br w:clear="none"/>
        <w:t xml:space="preserve">       Table: mytbl</w:t>
        <w:br w:clear="none"/>
        <w:t xml:space="preserve">Create Table: CREATE TABLE `mytbl` (</w:t>
        <w:br w:clear="none"/>
        <w:t xml:space="preserve">  `c` char(10) default NULL,</w:t>
        <w:br w:clear="none"/>
        <w:t xml:space="preserve">  `j` bigint(20) default NULL,</w:t>
        <w:br w:clear="none"/>
        <w:t xml:space="preserve">  `e2` enum('hardware','software','books','office supplies',</w:t>
        <w:br w:clear="none"/>
        <w:t xml:space="preserve">'telecommunications','furniture','utilities','shipping','tax') default NULL</w:t>
        <w:br w:clear="none"/>
        <w:t xml:space="preserve">) TYPE=MyISAM</w:t>
        <w:br w:clear="none"/>
      </w:r>
    </w:p>
    <w:p>
      <w:pPr>
        <w:pStyle w:val="Normal"/>
      </w:pPr>
      <w:r>
        <w:t xml:space="preserve">Alternatively, use the </w:t>
      </w:r>
      <w:r>
        <w:rPr>
          <w:rStyle w:val="Text5"/>
        </w:rPr>
        <w:t>mysqldump</w:t>
      </w:r>
      <w:r>
        <w:t xml:space="preserve"> command-line utility: </w:t>
      </w:r>
    </w:p>
    <w:p>
      <w:pPr>
        <w:pStyle w:val="Para 18"/>
      </w:pPr>
      <w:r>
        <w:bookmarkStart w:id="3487" w:name="I_8_tt940"/>
        <w:t/>
        <w:bookmarkEnd w:id="3487"/>
      </w:r>
    </w:p>
    <w:p>
      <w:pPr>
        <w:pStyle w:val="Para 02"/>
      </w:pPr>
      <w:r>
        <w:t xml:space="preserve">% </w:t>
        <w:br w:clear="none"/>
      </w:r>
      <w:r>
        <w:rPr>
          <w:rStyle w:val="Text1"/>
        </w:rPr>
        <w:t xml:space="preserve">mysqldump --no-data cookbook mytbl</w:t>
        <w:br w:clear="none"/>
      </w:r>
      <w:r>
        <w:t xml:space="preserve"/>
        <w:br w:clear="none"/>
        <w:t xml:space="preserve">CREATE TABLE mytbl (</w:t>
        <w:br w:clear="none"/>
        <w:t xml:space="preserve">  c char(10) default NULL,</w:t>
        <w:br w:clear="none"/>
        <w:t xml:space="preserve">  j bigint(20) default NULL,</w:t>
        <w:br w:clear="none"/>
        <w:t xml:space="preserve">  e2 enum('hardware','software','books','office supplies',</w:t>
        <w:br w:clear="none"/>
        <w:t xml:space="preserve">'telecommunications','furniture','utilities','shipping','tax') default NULL</w:t>
        <w:br w:clear="none"/>
        <w:t xml:space="preserve">) TYPE=MyISAM;</w:t>
        <w:br w:clear="none"/>
      </w:r>
    </w:p>
    <w:p>
      <w:bookmarkStart w:id="3488" w:name="Top_of_ch08s07_html"/>
      <w:bookmarkStart w:id="3489" w:name="Renaming_a_TableProblemA_table_n"/>
      <w:bookmarkStart w:id="3490" w:name="Renaming_a_TableProblemA_table_n_1"/>
      <w:pPr>
        <w:keepNext/>
        <w:pStyle w:val="Heading 1"/>
        <w:pageBreakBefore w:val="on"/>
        <w:keepLines w:val="on"/>
      </w:pPr>
      <w:r>
        <w:rPr>
          <w:rStyle w:val="Text26"/>
        </w:rPr>
        <w:bookmarkStart w:id="3491" w:name="mysqlckbk_CHP_8_SECT_7"/>
        <w:t/>
        <w:bookmarkEnd w:id="3491"/>
      </w:r>
      <w:r>
        <w:t>Renaming a Table</w:t>
      </w:r>
      <w:bookmarkEnd w:id="3488"/>
      <w:bookmarkEnd w:id="3489"/>
      <w:bookmarkEnd w:id="3490"/>
    </w:p>
    <w:p>
      <w:pPr>
        <w:keepNext/>
        <w:pStyle w:val="Heading 2"/>
        <w:keepLines w:val="on"/>
      </w:pPr>
      <w:r>
        <w:rPr>
          <w:rStyle w:val="Text26"/>
        </w:rPr>
        <w:bookmarkStart w:id="3492" w:name="mysqlckbk_CHP_8_SECT_7_1"/>
        <w:t/>
        <w:bookmarkEnd w:id="3492"/>
      </w:r>
      <w:r>
        <w:t>Problem</w:t>
      </w:r>
    </w:p>
    <w:p>
      <w:pPr>
        <w:pStyle w:val="Normal"/>
      </w:pPr>
      <w:r>
        <w:rPr>
          <w:rStyle w:val="Text27"/>
        </w:rPr>
        <w:bookmarkStart w:id="3493" w:name="mysqlckbk_IDXTERM_1270"/>
        <w:t/>
        <w:bookmarkEnd w:id="3493"/>
        <w:bookmarkStart w:id="3494" w:name="mysqlckbk_IDXTERM_1271"/>
        <w:t/>
        <w:bookmarkEnd w:id="3494"/>
        <w:bookmarkStart w:id="3495" w:name="mysqlckbk_IDXTERM_1272"/>
        <w:t/>
        <w:bookmarkEnd w:id="3495"/>
      </w:r>
      <w:r>
        <w:t xml:space="preserve">A table needs to be renamed. </w:t>
      </w:r>
    </w:p>
    <w:p>
      <w:pPr>
        <w:keepNext/>
        <w:pStyle w:val="Heading 2"/>
        <w:keepLines w:val="on"/>
      </w:pPr>
      <w:r>
        <w:rPr>
          <w:rStyle w:val="Text26"/>
        </w:rPr>
        <w:bookmarkStart w:id="3496" w:name="mysqlckbk_CHP_8_SECT_7_2"/>
        <w:t/>
        <w:bookmarkEnd w:id="3496"/>
      </w:r>
      <w:r>
        <w:t>Solution</w:t>
      </w:r>
    </w:p>
    <w:p>
      <w:pPr>
        <w:pStyle w:val="Normal"/>
      </w:pPr>
      <w:r>
        <w:t xml:space="preserve">You can use </w:t>
      </w:r>
      <w:r>
        <w:rPr>
          <w:rStyle w:val="Text0"/>
        </w:rPr>
        <w:t>ALTER</w:t>
      </w:r>
      <w:r>
        <w:t xml:space="preserve"> </w:t>
      </w:r>
      <w:r>
        <w:rPr>
          <w:rStyle w:val="Text0"/>
        </w:rPr>
        <w:t>TABLE</w:t>
      </w:r>
      <w:r>
        <w:t xml:space="preserve"> or </w:t>
      </w:r>
      <w:r>
        <w:rPr>
          <w:rStyle w:val="Text0"/>
        </w:rPr>
        <w:t>RENAME</w:t>
      </w:r>
      <w:r>
        <w:t xml:space="preserve"> </w:t>
      </w:r>
      <w:r>
        <w:rPr>
          <w:rStyle w:val="Text0"/>
        </w:rPr>
        <w:t>TABLE</w:t>
      </w:r>
      <w:r>
        <w:t xml:space="preserve"> for this. </w:t>
      </w:r>
    </w:p>
    <w:p>
      <w:pPr>
        <w:keepNext/>
        <w:pStyle w:val="Heading 2"/>
        <w:keepLines w:val="on"/>
      </w:pPr>
      <w:r>
        <w:rPr>
          <w:rStyle w:val="Text26"/>
        </w:rPr>
        <w:bookmarkStart w:id="3497" w:name="mysqlckbk_CHP_8_SECT_7_3"/>
        <w:t/>
        <w:bookmarkEnd w:id="3497"/>
      </w:r>
      <w:r>
        <w:t>Discussion</w:t>
      </w:r>
    </w:p>
    <w:p>
      <w:pPr>
        <w:pStyle w:val="Normal"/>
      </w:pPr>
      <w:r>
        <w:t xml:space="preserve">To rename a table, use the </w:t>
      </w:r>
      <w:r>
        <w:rPr>
          <w:rStyle w:val="Text0"/>
        </w:rPr>
        <w:t>RENAME</w:t>
      </w:r>
      <w:r>
        <w:t xml:space="preserve"> option of the </w:t>
      </w:r>
      <w:r>
        <w:rPr>
          <w:rStyle w:val="Text0"/>
        </w:rPr>
        <w:t>ALTER</w:t>
      </w:r>
      <w:r>
        <w:t xml:space="preserve"> </w:t>
      </w:r>
      <w:r>
        <w:rPr>
          <w:rStyle w:val="Text0"/>
        </w:rPr>
        <w:t>TABLE</w:t>
      </w:r>
      <w:r>
        <w:t xml:space="preserve"> statement: </w:t>
      </w:r>
    </w:p>
    <w:p>
      <w:pPr>
        <w:pStyle w:val="Para 18"/>
      </w:pPr>
      <w:r>
        <w:bookmarkStart w:id="3498" w:name="I_8_tt941"/>
        <w:t/>
        <w:bookmarkEnd w:id="3498"/>
      </w:r>
    </w:p>
    <w:p>
      <w:pPr>
        <w:pStyle w:val="Para 02"/>
      </w:pPr>
      <w:r>
        <w:t xml:space="preserve">ALTER TABLE </w:t>
        <w:br w:clear="none"/>
      </w:r>
      <w:r>
        <w:rPr>
          <w:rStyle w:val="Text6"/>
        </w:rPr>
        <w:t xml:space="preserve">old_name</w:t>
        <w:br w:clear="none"/>
      </w:r>
      <w:r>
        <w:t xml:space="preserve"> RENAME TO </w:t>
        <w:br w:clear="none"/>
      </w:r>
      <w:r>
        <w:rPr>
          <w:rStyle w:val="Text6"/>
        </w:rPr>
        <w:t xml:space="preserve">new_name</w:t>
        <w:br w:clear="none"/>
      </w:r>
      <w:r>
        <w:t xml:space="preserve">;</w:t>
        <w:br w:clear="none"/>
      </w:r>
    </w:p>
    <w:p>
      <w:pPr>
        <w:pStyle w:val="Normal"/>
      </w:pPr>
      <w:r>
        <w:t xml:space="preserve">As of Version 3.23.23, MySQL includes an explicit </w:t>
      </w:r>
      <w:r>
        <w:rPr>
          <w:rStyle w:val="Text0"/>
        </w:rPr>
        <w:t>RENAME</w:t>
      </w:r>
      <w:r>
        <w:t xml:space="preserve"> </w:t>
      </w:r>
      <w:r>
        <w:rPr>
          <w:rStyle w:val="Text0"/>
        </w:rPr>
        <w:t>TABLE</w:t>
      </w:r>
      <w:r>
        <w:t xml:space="preserve"> statement: </w:t>
      </w:r>
    </w:p>
    <w:p>
      <w:pPr>
        <w:pStyle w:val="Para 18"/>
      </w:pPr>
      <w:r>
        <w:bookmarkStart w:id="3499" w:name="I_8_tt942"/>
        <w:t/>
        <w:bookmarkEnd w:id="3499"/>
      </w:r>
    </w:p>
    <w:p>
      <w:pPr>
        <w:pStyle w:val="Para 02"/>
      </w:pPr>
      <w:r>
        <w:t xml:space="preserve">RENAME TABLE </w:t>
        <w:br w:clear="none"/>
      </w:r>
      <w:r>
        <w:rPr>
          <w:rStyle w:val="Text6"/>
        </w:rPr>
        <w:t xml:space="preserve">old_name</w:t>
        <w:br w:clear="none"/>
      </w:r>
      <w:r>
        <w:t xml:space="preserve"> TO </w:t>
        <w:br w:clear="none"/>
      </w:r>
      <w:r>
        <w:rPr>
          <w:rStyle w:val="Text6"/>
        </w:rPr>
        <w:t xml:space="preserve">new_name</w:t>
        <w:br w:clear="none"/>
      </w:r>
      <w:r>
        <w:t xml:space="preserve">;</w:t>
        <w:br w:clear="none"/>
      </w:r>
    </w:p>
    <w:p>
      <w:pPr>
        <w:pStyle w:val="Normal"/>
      </w:pPr>
      <w:r>
        <w:rPr>
          <w:rStyle w:val="Text0"/>
        </w:rPr>
        <w:t>RENAME</w:t>
      </w:r>
      <w:r>
        <w:t xml:space="preserve"> </w:t>
      </w:r>
      <w:r>
        <w:rPr>
          <w:rStyle w:val="Text0"/>
        </w:rPr>
        <w:t>TABLE</w:t>
      </w:r>
      <w:r>
        <w:t xml:space="preserve"> allows you to rename multiple tables, which allows you to do things such as swap the names of two tables in a single statement: </w:t>
      </w:r>
    </w:p>
    <w:p>
      <w:pPr>
        <w:pStyle w:val="Para 18"/>
      </w:pPr>
      <w:r>
        <w:bookmarkStart w:id="3500" w:name="I_8_tt943"/>
        <w:t/>
        <w:bookmarkEnd w:id="3500"/>
      </w:r>
    </w:p>
    <w:p>
      <w:pPr>
        <w:pStyle w:val="Para 20"/>
      </w:pPr>
      <w:r>
        <w:rPr>
          <w:rStyle w:val="Text15"/>
        </w:rPr>
        <w:t xml:space="preserve">RENAME TABLE </w:t>
        <w:br w:clear="none"/>
      </w:r>
      <w:r>
        <w:t xml:space="preserve">name1</w:t>
        <w:br w:clear="none"/>
      </w:r>
      <w:r>
        <w:rPr>
          <w:rStyle w:val="Text15"/>
        </w:rPr>
        <w:t xml:space="preserve"> TO </w:t>
        <w:br w:clear="none"/>
      </w:r>
      <w:r>
        <w:t xml:space="preserve">temp_name</w:t>
        <w:br w:clear="none"/>
      </w:r>
      <w:r>
        <w:rPr>
          <w:rStyle w:val="Text15"/>
        </w:rPr>
        <w:t xml:space="preserve">, </w:t>
        <w:br w:clear="none"/>
      </w:r>
      <w:r>
        <w:t xml:space="preserve">name2</w:t>
        <w:br w:clear="none"/>
      </w:r>
      <w:r>
        <w:rPr>
          <w:rStyle w:val="Text15"/>
        </w:rPr>
        <w:t xml:space="preserve"> TO </w:t>
        <w:br w:clear="none"/>
      </w:r>
      <w:r>
        <w:t xml:space="preserve">name1</w:t>
        <w:br w:clear="none"/>
      </w:r>
      <w:r>
        <w:rPr>
          <w:rStyle w:val="Text15"/>
        </w:rPr>
        <w:t xml:space="preserve">, </w:t>
        <w:br w:clear="none"/>
      </w:r>
      <w:r>
        <w:t xml:space="preserve">tmp_name</w:t>
        <w:br w:clear="none"/>
      </w:r>
      <w:r>
        <w:rPr>
          <w:rStyle w:val="Text15"/>
        </w:rPr>
        <w:t xml:space="preserve"> to </w:t>
        <w:br w:clear="none"/>
      </w:r>
      <w:r>
        <w:t xml:space="preserve">name2</w:t>
        <w:br w:clear="none"/>
      </w:r>
      <w:r>
        <w:rPr>
          <w:rStyle w:val="Text15"/>
        </w:rPr>
        <w:t xml:space="preserve">;</w:t>
        <w:br w:clear="none"/>
      </w:r>
    </w:p>
    <w:p>
      <w:pPr>
        <w:pStyle w:val="Normal"/>
      </w:pPr>
      <w:r>
        <w:t xml:space="preserve">You can achieve the same result with </w:t>
      </w:r>
      <w:r>
        <w:rPr>
          <w:rStyle w:val="Text0"/>
        </w:rPr>
        <w:t>ALTER</w:t>
      </w:r>
      <w:r>
        <w:t xml:space="preserve"> </w:t>
      </w:r>
      <w:r>
        <w:rPr>
          <w:rStyle w:val="Text0"/>
        </w:rPr>
        <w:t>TABLE</w:t>
      </w:r>
      <w:r>
        <w:t xml:space="preserve">, except that you need three separate statements. Because of that, the tables become available to other clients in the brief intervals between statements, which may be undesirable. Using a single </w:t>
      </w:r>
      <w:r>
        <w:rPr>
          <w:rStyle w:val="Text0"/>
        </w:rPr>
        <w:t>RENAME</w:t>
      </w:r>
      <w:r>
        <w:t xml:space="preserve"> </w:t>
      </w:r>
      <w:r>
        <w:rPr>
          <w:rStyle w:val="Text0"/>
        </w:rPr>
        <w:t>TABLE</w:t>
      </w:r>
      <w:r>
        <w:t xml:space="preserve"> statement avoids this problem. </w:t>
      </w:r>
    </w:p>
    <w:p>
      <w:pPr>
        <w:pStyle w:val="Normal"/>
      </w:pPr>
      <w:r>
        <w:rPr>
          <w:rStyle w:val="Text0"/>
        </w:rPr>
        <w:t>RENAME</w:t>
      </w:r>
      <w:r>
        <w:t xml:space="preserve"> </w:t>
      </w:r>
      <w:r>
        <w:rPr>
          <w:rStyle w:val="Text0"/>
        </w:rPr>
        <w:t>TABLE</w:t>
      </w:r>
      <w:r>
        <w:t xml:space="preserve"> is also useful for </w:t>
      </w:r>
      <w:r>
        <w:rPr>
          <w:rStyle w:val="Text27"/>
        </w:rPr>
        <w:bookmarkStart w:id="3501" w:name="mysqlckbk_IDXTERM_1273"/>
        <w:t/>
        <w:bookmarkEnd w:id="3501"/>
      </w:r>
      <w:r>
        <w:t xml:space="preserve">rotating tables. To do this without having an interval in which the log table is unavailable to clients, create an empty version under a temporary name, then rotate the files using a single </w:t>
      </w:r>
      <w:r>
        <w:rPr>
          <w:rStyle w:val="Text0"/>
        </w:rPr>
        <w:t>RENAME</w:t>
      </w:r>
      <w:r>
        <w:t xml:space="preserve"> </w:t>
      </w:r>
      <w:r>
        <w:rPr>
          <w:rStyle w:val="Text0"/>
        </w:rPr>
        <w:t>TABLE</w:t>
      </w:r>
      <w:r>
        <w:t xml:space="preserve"> statement. For example, if you want to keep monthly log tables, named using the year and month, you might do something like this: </w:t>
      </w:r>
    </w:p>
    <w:p>
      <w:pPr>
        <w:pStyle w:val="Para 18"/>
      </w:pPr>
      <w:r>
        <w:bookmarkStart w:id="3502" w:name="I_8_tt944"/>
        <w:t/>
        <w:bookmarkEnd w:id="3502"/>
      </w:r>
    </w:p>
    <w:p>
      <w:pPr>
        <w:pStyle w:val="Para 02"/>
      </w:pPr>
      <w:r>
        <w:t xml:space="preserve">CREATE TABLE log_temp (...);</w:t>
        <w:br w:clear="none"/>
        <w:t xml:space="preserve">RENAME TABLE log TO log_2001_05, log_temp TO log;</w:t>
        <w:br w:clear="none"/>
      </w:r>
    </w:p>
    <w:p>
      <w:pPr>
        <w:pStyle w:val="Normal"/>
      </w:pPr>
      <w:r>
        <w:t xml:space="preserve">To rotate log tables to keep a set of daily tables covering the last week, you could run the following statements daily: </w:t>
      </w:r>
    </w:p>
    <w:p>
      <w:pPr>
        <w:pStyle w:val="Para 18"/>
      </w:pPr>
      <w:r>
        <w:bookmarkStart w:id="3503" w:name="I_8_tt945"/>
        <w:t/>
        <w:bookmarkEnd w:id="3503"/>
      </w:r>
    </w:p>
    <w:p>
      <w:pPr>
        <w:pStyle w:val="Para 02"/>
      </w:pPr>
      <w:r>
        <w:t xml:space="preserve">CREATE TABLE log_temp (...);</w:t>
        <w:br w:clear="none"/>
        <w:t xml:space="preserve">DROP TABLE IF exists log_7;</w:t>
        <w:br w:clear="none"/>
        <w:t xml:space="preserve">RENAME TABLE log_6 TO log_7,</w:t>
        <w:br w:clear="none"/>
        <w:t xml:space="preserve">    log_5 TO log_6,</w:t>
        <w:br w:clear="none"/>
        <w:t xml:space="preserve">    log_4 TO log_5,</w:t>
        <w:br w:clear="none"/>
        <w:t xml:space="preserve">    log_3 TO log_4,</w:t>
        <w:br w:clear="none"/>
        <w:t xml:space="preserve">    log_2 TO log_3,</w:t>
        <w:br w:clear="none"/>
        <w:t xml:space="preserve">    log_1 TO log_2,</w:t>
        <w:br w:clear="none"/>
        <w:t xml:space="preserve">    log TO log_1,</w:t>
        <w:br w:clear="none"/>
        <w:t xml:space="preserve">    log_tmp TO log;</w:t>
        <w:br w:clear="none"/>
      </w:r>
    </w:p>
    <w:p>
      <w:bookmarkStart w:id="3504" w:name="Adding_or_Dropping_IndexesProble_1"/>
      <w:bookmarkStart w:id="3505" w:name="Top_of_ch08s08_html"/>
      <w:bookmarkStart w:id="3506" w:name="Adding_or_Dropping_IndexesProble"/>
      <w:pPr>
        <w:keepNext/>
        <w:pStyle w:val="Heading 1"/>
        <w:pageBreakBefore w:val="on"/>
        <w:keepLines w:val="on"/>
      </w:pPr>
      <w:r>
        <w:rPr>
          <w:rStyle w:val="Text26"/>
        </w:rPr>
        <w:bookmarkStart w:id="3507" w:name="mysqlckbk_CHP_8_SECT_8"/>
        <w:t/>
        <w:bookmarkEnd w:id="3507"/>
      </w:r>
      <w:r>
        <w:t>Adding or Dropping Indexes</w:t>
      </w:r>
      <w:bookmarkEnd w:id="3504"/>
      <w:bookmarkEnd w:id="3505"/>
      <w:bookmarkEnd w:id="3506"/>
    </w:p>
    <w:p>
      <w:pPr>
        <w:keepNext/>
        <w:pStyle w:val="Heading 2"/>
        <w:keepLines w:val="on"/>
      </w:pPr>
      <w:r>
        <w:rPr>
          <w:rStyle w:val="Text26"/>
        </w:rPr>
        <w:bookmarkStart w:id="3508" w:name="mysqlckbk_CHP_8_SECT_8_1"/>
        <w:t/>
        <w:bookmarkEnd w:id="3508"/>
      </w:r>
      <w:r>
        <w:t>Problem</w:t>
      </w:r>
    </w:p>
    <w:p>
      <w:pPr>
        <w:pStyle w:val="Normal"/>
      </w:pPr>
      <w:r>
        <w:rPr>
          <w:rStyle w:val="Text27"/>
        </w:rPr>
        <w:bookmarkStart w:id="3509" w:name="mysqlckbk_IDXTERM_1274"/>
        <w:t/>
        <w:bookmarkEnd w:id="3509"/>
        <w:bookmarkStart w:id="3510" w:name="mysqlckbk_IDXTERM_1275"/>
        <w:t/>
        <w:bookmarkEnd w:id="3510"/>
      </w:r>
      <w:r>
        <w:t xml:space="preserve">Table lookups are slow. Or </w:t>
      </w:r>
      <w:r>
        <w:rPr>
          <w:rStyle w:val="Text0"/>
        </w:rPr>
        <w:t>INSERTS</w:t>
      </w:r>
      <w:r>
        <w:t xml:space="preserve"> and </w:t>
      </w:r>
      <w:r>
        <w:rPr>
          <w:rStyle w:val="Text0"/>
        </w:rPr>
        <w:t>UPDATES</w:t>
      </w:r>
      <w:r>
        <w:t xml:space="preserve"> are slow. </w:t>
      </w:r>
    </w:p>
    <w:p>
      <w:pPr>
        <w:keepNext/>
        <w:pStyle w:val="Heading 2"/>
        <w:keepLines w:val="on"/>
      </w:pPr>
      <w:r>
        <w:rPr>
          <w:rStyle w:val="Text26"/>
        </w:rPr>
        <w:bookmarkStart w:id="3511" w:name="mysqlckbk_CHP_8_SECT_8_2"/>
        <w:t/>
        <w:bookmarkEnd w:id="3511"/>
      </w:r>
      <w:r>
        <w:t>Solution</w:t>
      </w:r>
    </w:p>
    <w:p>
      <w:pPr>
        <w:pStyle w:val="Normal"/>
      </w:pPr>
      <w:r>
        <w:rPr>
          <w:rStyle w:val="Text0"/>
        </w:rPr>
        <w:t>ALTER</w:t>
      </w:r>
      <w:r>
        <w:t xml:space="preserve"> </w:t>
      </w:r>
      <w:r>
        <w:rPr>
          <w:rStyle w:val="Text0"/>
        </w:rPr>
        <w:t>TABLE</w:t>
      </w:r>
      <w:r>
        <w:t xml:space="preserve"> can not only drop or add columns, it can drop or add indexes on those columns. These operations often are useful for improving the performance of a database. Typically, indexing a column that you query frequently helps </w:t>
      </w:r>
      <w:r>
        <w:rPr>
          <w:rStyle w:val="Text0"/>
        </w:rPr>
        <w:t>SELECT</w:t>
      </w:r>
      <w:r>
        <w:t xml:space="preserve"> statements run faster because the index allows MySQL to avoid full table scans. Dropping indexes can sometimes be useful as well. Whenever a row is modified, MySQL must update any indexes that include the modified columns. If you don’t actually use a particular index very much, it’s possible that your table is overindexed and that dropping the index will speed up performance of table updates. </w:t>
      </w:r>
    </w:p>
    <w:p>
      <w:pPr>
        <w:keepNext/>
        <w:pStyle w:val="Heading 2"/>
        <w:keepLines w:val="on"/>
      </w:pPr>
      <w:r>
        <w:rPr>
          <w:rStyle w:val="Text26"/>
        </w:rPr>
        <w:bookmarkStart w:id="3512" w:name="mysqlckbk_CHP_8_SECT_8_3"/>
        <w:t/>
        <w:bookmarkEnd w:id="3512"/>
      </w:r>
      <w:r>
        <w:t>Discussion</w:t>
      </w:r>
    </w:p>
    <w:p>
      <w:pPr>
        <w:pStyle w:val="Normal"/>
      </w:pPr>
      <w:r>
        <w:t xml:space="preserve">For the discussion in this section, it’s useful to begin again with a new copy of the </w:t>
      </w:r>
      <w:r>
        <w:rPr>
          <w:rStyle w:val="Text0"/>
        </w:rPr>
        <w:t>mytbl</w:t>
      </w:r>
      <w:r>
        <w:t xml:space="preserve"> example table. Use </w:t>
      </w:r>
      <w:r>
        <w:rPr>
          <w:rStyle w:val="Text0"/>
        </w:rPr>
        <w:t>DROP</w:t>
      </w:r>
      <w:r>
        <w:t xml:space="preserve"> </w:t>
      </w:r>
      <w:r>
        <w:rPr>
          <w:rStyle w:val="Text0"/>
        </w:rPr>
        <w:t>TABLE</w:t>
      </w:r>
      <w:r>
        <w:t xml:space="preserve"> and </w:t>
      </w:r>
      <w:r>
        <w:rPr>
          <w:rStyle w:val="Text0"/>
        </w:rPr>
        <w:t>CREATE</w:t>
      </w:r>
      <w:r>
        <w:t xml:space="preserve"> </w:t>
      </w:r>
      <w:r>
        <w:rPr>
          <w:rStyle w:val="Text0"/>
        </w:rPr>
        <w:t>TABLE</w:t>
      </w:r>
      <w:r>
        <w:t xml:space="preserve"> to remove the existing version and recreate it in its original form: </w:t>
      </w:r>
    </w:p>
    <w:p>
      <w:pPr>
        <w:pStyle w:val="Para 18"/>
      </w:pPr>
      <w:r>
        <w:bookmarkStart w:id="3513" w:name="I_8_tt946"/>
        <w:t/>
        <w:bookmarkEnd w:id="3513"/>
      </w:r>
    </w:p>
    <w:p>
      <w:pPr>
        <w:pStyle w:val="Para 02"/>
      </w:pPr>
      <w:r>
        <w:t xml:space="preserve">DROP TABLE mytbl;</w:t>
        <w:br w:clear="none"/>
        <w:t xml:space="preserve">CREATE TABLE mytbl</w:t>
        <w:br w:clear="none"/>
        <w:t xml:space="preserve">(</w:t>
        <w:br w:clear="none"/>
        <w:t xml:space="preserve">    i   INT,</w:t>
        <w:br w:clear="none"/>
        <w:t xml:space="preserve">    c   CHAR(1)</w:t>
        <w:br w:clear="none"/>
        <w:t xml:space="preserve">);</w:t>
        <w:br w:clear="none"/>
      </w:r>
    </w:p>
    <w:p>
      <w:pPr>
        <w:pStyle w:val="Normal"/>
      </w:pPr>
      <w:r>
        <w:t xml:space="preserve">In earlier sections of this chapter, </w:t>
      </w:r>
      <w:r>
        <w:rPr>
          <w:rStyle w:val="Text0"/>
        </w:rPr>
        <w:t>SHOW</w:t>
      </w:r>
      <w:r>
        <w:t xml:space="preserve"> </w:t>
      </w:r>
      <w:r>
        <w:rPr>
          <w:rStyle w:val="Text0"/>
        </w:rPr>
        <w:t>COLUMNS</w:t>
      </w:r>
      <w:r>
        <w:t xml:space="preserve"> was used to see the effect of table modifications. For index-changing operations, use </w:t>
      </w:r>
      <w:r>
        <w:rPr>
          <w:rStyle w:val="Text0"/>
        </w:rPr>
        <w:t>SHOW</w:t>
      </w:r>
      <w:r>
        <w:rPr>
          <w:rStyle w:val="Text27"/>
        </w:rPr>
        <w:bookmarkStart w:id="3514" w:name="mysqlckbk_IDXTERM_1276"/>
        <w:t/>
        <w:bookmarkEnd w:id="3514"/>
      </w:r>
      <w:r>
        <w:t xml:space="preserve"> </w:t>
      </w:r>
      <w:r>
        <w:rPr>
          <w:rStyle w:val="Text0"/>
        </w:rPr>
        <w:t>INDEX</w:t>
      </w:r>
      <w:r>
        <w:t xml:space="preserve"> rather than </w:t>
      </w:r>
      <w:r>
        <w:rPr>
          <w:rStyle w:val="Text0"/>
        </w:rPr>
        <w:t>SHOW</w:t>
      </w:r>
      <w:r>
        <w:t xml:space="preserve"> </w:t>
      </w:r>
      <w:r>
        <w:rPr>
          <w:rStyle w:val="Text0"/>
        </w:rPr>
        <w:t>COLUMNS</w:t>
      </w:r>
      <w:r>
        <w:t xml:space="preserve">. Currently, the table has no indexes, because none were specified in the </w:t>
      </w:r>
      <w:r>
        <w:rPr>
          <w:rStyle w:val="Text0"/>
        </w:rPr>
        <w:t>CREATE</w:t>
      </w:r>
      <w:r>
        <w:t xml:space="preserve"> </w:t>
      </w:r>
      <w:r>
        <w:rPr>
          <w:rStyle w:val="Text0"/>
        </w:rPr>
        <w:t>TABLE</w:t>
      </w:r>
      <w:r>
        <w:t xml:space="preserve"> statement: </w:t>
      </w:r>
    </w:p>
    <w:p>
      <w:pPr>
        <w:pStyle w:val="Para 18"/>
      </w:pPr>
      <w:r>
        <w:bookmarkStart w:id="3515" w:name="I_8_tt947"/>
        <w:t/>
        <w:bookmarkEnd w:id="3515"/>
      </w:r>
    </w:p>
    <w:p>
      <w:pPr>
        <w:pStyle w:val="Para 02"/>
      </w:pPr>
      <w:r>
        <w:t xml:space="preserve">mysql&gt; </w:t>
        <w:br w:clear="none"/>
      </w:r>
      <w:r>
        <w:rPr>
          <w:rStyle w:val="Text1"/>
        </w:rPr>
        <w:t xml:space="preserve">SHOW INDEX FROM mytbl;</w:t>
        <w:br w:clear="none"/>
      </w:r>
      <w:r>
        <w:t xml:space="preserve"/>
        <w:br w:clear="none"/>
        <w:t xml:space="preserve">Empty set (0.00 sec)</w:t>
        <w:br w:clear="none"/>
      </w:r>
    </w:p>
    <w:p>
      <w:pPr>
        <w:keepNext/>
        <w:pStyle w:val="Heading 2"/>
        <w:keepLines w:val="on"/>
      </w:pPr>
      <w:r>
        <w:rPr>
          <w:rStyle w:val="Text26"/>
        </w:rPr>
        <w:bookmarkStart w:id="3516" w:name="mysqlckbk_CHP_8_SECT_8_4"/>
        <w:t/>
        <w:bookmarkEnd w:id="3516"/>
      </w:r>
      <w:r>
        <w:t>Adding Indexes</w:t>
      </w:r>
    </w:p>
    <w:p>
      <w:pPr>
        <w:pStyle w:val="Normal"/>
      </w:pPr>
      <w:r>
        <w:rPr>
          <w:rStyle w:val="Text27"/>
        </w:rPr>
        <w:bookmarkStart w:id="3517" w:name="mysqlckbk_IDXTERM_1277"/>
        <w:t/>
        <w:bookmarkEnd w:id="3517"/>
        <w:bookmarkStart w:id="3518" w:name="mysqlckbk_IDXTERM_1278"/>
        <w:t/>
        <w:bookmarkEnd w:id="3518"/>
        <w:bookmarkStart w:id="3519" w:name="mysqlckbk_IDXTERM_1279"/>
        <w:t/>
        <w:bookmarkEnd w:id="3519"/>
      </w:r>
      <w:r>
        <w:t xml:space="preserve">There are four types of statements for adding indexes to a table: </w:t>
      </w:r>
    </w:p>
    <w:p>
      <w:pPr>
        <w:pStyle w:val="Para 18"/>
      </w:pPr>
      <w:r>
        <w:bookmarkStart w:id="3520" w:name="I_8_tt948"/>
        <w:t/>
        <w:bookmarkEnd w:id="3520"/>
      </w:r>
    </w:p>
    <w:p>
      <w:pPr>
        <w:pStyle w:val="Para 02"/>
      </w:pPr>
      <w:r>
        <w:t xml:space="preserve">ALTER TABLE </w:t>
        <w:br w:clear="none"/>
      </w:r>
      <w:r>
        <w:rPr>
          <w:rStyle w:val="Text6"/>
        </w:rPr>
        <w:t xml:space="preserve">tbl_name</w:t>
        <w:br w:clear="none"/>
      </w:r>
      <w:r>
        <w:t xml:space="preserve"> ADD PRIMARY KEY (</w:t>
        <w:br w:clear="none"/>
      </w:r>
      <w:r>
        <w:rPr>
          <w:rStyle w:val="Text6"/>
        </w:rPr>
        <w:t xml:space="preserve">column_list</w:t>
        <w:br w:clear="none"/>
      </w:r>
      <w:r>
        <w:t xml:space="preserve">);</w:t>
        <w:br w:clear="none"/>
        <w:t xml:space="preserve">ALTER TABLE </w:t>
        <w:br w:clear="none"/>
      </w:r>
      <w:r>
        <w:rPr>
          <w:rStyle w:val="Text6"/>
        </w:rPr>
        <w:t xml:space="preserve">tbl_name</w:t>
        <w:br w:clear="none"/>
      </w:r>
      <w:r>
        <w:t xml:space="preserve"> ADD UNIQUE </w:t>
        <w:br w:clear="none"/>
      </w:r>
      <w:r>
        <w:rPr>
          <w:rStyle w:val="Text6"/>
        </w:rPr>
        <w:t xml:space="preserve">index_name</w:t>
        <w:br w:clear="none"/>
      </w:r>
      <w:r>
        <w:t xml:space="preserve"> (</w:t>
        <w:br w:clear="none"/>
      </w:r>
      <w:r>
        <w:rPr>
          <w:rStyle w:val="Text6"/>
        </w:rPr>
        <w:t xml:space="preserve">column_list</w:t>
        <w:br w:clear="none"/>
      </w:r>
      <w:r>
        <w:t xml:space="preserve">);</w:t>
        <w:br w:clear="none"/>
        <w:t xml:space="preserve">ALTER TABLE </w:t>
        <w:br w:clear="none"/>
      </w:r>
      <w:r>
        <w:rPr>
          <w:rStyle w:val="Text6"/>
        </w:rPr>
        <w:t xml:space="preserve">tbl_name</w:t>
        <w:br w:clear="none"/>
      </w:r>
      <w:r>
        <w:t xml:space="preserve"> ADD INDEX </w:t>
        <w:br w:clear="none"/>
      </w:r>
      <w:r>
        <w:rPr>
          <w:rStyle w:val="Text6"/>
        </w:rPr>
        <w:t xml:space="preserve">index_name</w:t>
        <w:br w:clear="none"/>
      </w:r>
      <w:r>
        <w:t xml:space="preserve"> (</w:t>
        <w:br w:clear="none"/>
      </w:r>
      <w:r>
        <w:rPr>
          <w:rStyle w:val="Text6"/>
        </w:rPr>
        <w:t xml:space="preserve">column_list</w:t>
        <w:br w:clear="none"/>
      </w:r>
      <w:r>
        <w:t xml:space="preserve">);</w:t>
        <w:br w:clear="none"/>
        <w:t xml:space="preserve">ALTER TABLE </w:t>
        <w:br w:clear="none"/>
      </w:r>
      <w:r>
        <w:rPr>
          <w:rStyle w:val="Text6"/>
        </w:rPr>
        <w:t xml:space="preserve">tbl_name</w:t>
        <w:br w:clear="none"/>
      </w:r>
      <w:r>
        <w:t xml:space="preserve"> ADD FULLTEXT </w:t>
        <w:br w:clear="none"/>
      </w:r>
      <w:r>
        <w:rPr>
          <w:rStyle w:val="Text6"/>
        </w:rPr>
        <w:t xml:space="preserve">index_name</w:t>
        <w:br w:clear="none"/>
      </w:r>
      <w:r>
        <w:t xml:space="preserve"> (</w:t>
        <w:br w:clear="none"/>
      </w:r>
      <w:r>
        <w:rPr>
          <w:rStyle w:val="Text6"/>
        </w:rPr>
        <w:t xml:space="preserve">column_list</w:t>
        <w:br w:clear="none"/>
      </w:r>
      <w:r>
        <w:t xml:space="preserve">);</w:t>
        <w:br w:clear="none"/>
      </w:r>
    </w:p>
    <w:p>
      <w:pPr>
        <w:pStyle w:val="Normal"/>
      </w:pPr>
      <w:r>
        <w:t xml:space="preserve">The first statement adds a </w:t>
      </w:r>
      <w:r>
        <w:rPr>
          <w:rStyle w:val="Text0"/>
        </w:rPr>
        <w:t>PRIMARY</w:t>
      </w:r>
      <w:r>
        <w:rPr>
          <w:rStyle w:val="Text27"/>
        </w:rPr>
        <w:bookmarkStart w:id="3521" w:name="mysqlckbk_IDXTERM_1280"/>
        <w:t/>
        <w:bookmarkEnd w:id="3521"/>
      </w:r>
      <w:r>
        <w:t xml:space="preserve"> </w:t>
      </w:r>
      <w:r>
        <w:rPr>
          <w:rStyle w:val="Text0"/>
        </w:rPr>
        <w:t>KEY</w:t>
      </w:r>
      <w:r>
        <w:t xml:space="preserve">, which means that indexed values must be unique and cannot be </w:t>
      </w:r>
      <w:r>
        <w:rPr>
          <w:rStyle w:val="Text0"/>
        </w:rPr>
        <w:t>NULL</w:t>
      </w:r>
      <w:r>
        <w:t xml:space="preserve">. </w:t>
      </w:r>
      <w:r>
        <w:rPr>
          <w:rStyle w:val="Text27"/>
        </w:rPr>
        <w:bookmarkStart w:id="3522" w:name="mysqlckbk_IDXTERM_1281"/>
        <w:t/>
        <w:bookmarkEnd w:id="3522"/>
      </w:r>
      <w:r>
        <w:t xml:space="preserve">The second creates an index for which values must be unique (with the exception of </w:t>
      </w:r>
      <w:r>
        <w:rPr>
          <w:rStyle w:val="Text0"/>
        </w:rPr>
        <w:t>NULL</w:t>
      </w:r>
      <w:r>
        <w:t xml:space="preserve"> values, which may appear multiple times). The third adds an ordinary index in which any value may appear more than once. The fourth creates a special </w:t>
      </w:r>
      <w:r>
        <w:rPr>
          <w:rStyle w:val="Text0"/>
        </w:rPr>
        <w:t>FULLTEXT</w:t>
      </w:r>
      <w:r>
        <w:rPr>
          <w:rStyle w:val="Text27"/>
        </w:rPr>
        <w:bookmarkStart w:id="3523" w:name="mysqlckbk_IDXTERM_1282"/>
        <w:t/>
        <w:bookmarkEnd w:id="3523"/>
      </w:r>
      <w:r>
        <w:t xml:space="preserve"> index that is used for text-searching purposes. </w:t>
      </w:r>
      <w:r>
        <w:rPr>
          <w:rStyle w:val="Text0"/>
        </w:rPr>
        <w:t>FULLTEXT</w:t>
      </w:r>
      <w:r>
        <w:t xml:space="preserve"> searches are discussed in more detail in </w:t>
      </w:r>
      <w:hyperlink w:anchor="Top_of_ch04s12_html" w:tooltip="Using FULLTEXT Searches">
        <w:r>
          <w:rPr>
            <w:rStyle w:val="Text2"/>
          </w:rPr>
          <w:t>Recipe 4.12</w:t>
        </w:r>
      </w:hyperlink>
      <w:r>
        <w:t xml:space="preserve">. </w:t>
      </w:r>
    </w:p>
    <w:p>
      <w:pPr>
        <w:pStyle w:val="Normal"/>
      </w:pPr>
      <w:r>
        <w:t xml:space="preserve">For those statements that include </w:t>
      </w:r>
      <w:r>
        <w:rPr>
          <w:rStyle w:val="Text7"/>
        </w:rPr>
        <w:t>index_name</w:t>
      </w:r>
      <w:r>
        <w:t xml:space="preserve"> in the syntax, the index name is optional. If you don’t specify a name, MySQL assigns one automatically. </w:t>
      </w:r>
      <w:r>
        <w:rPr>
          <w:rStyle w:val="Text7"/>
        </w:rPr>
        <w:t>column_list</w:t>
      </w:r>
      <w:r>
        <w:t xml:space="preserve"> indicates which columns to index; it should be a list of one or more column names separated by commas. As simple examples, the first of the following statements creates a single-column index on </w:t>
      </w:r>
      <w:r>
        <w:rPr>
          <w:rStyle w:val="Text0"/>
        </w:rPr>
        <w:t>c</w:t>
      </w:r>
      <w:r>
        <w:t xml:space="preserve">, and the second creates a multiple-column index that includes both </w:t>
      </w:r>
      <w:r>
        <w:rPr>
          <w:rStyle w:val="Text0"/>
        </w:rPr>
        <w:t>c</w:t>
      </w:r>
      <w:r>
        <w:t xml:space="preserve"> and </w:t>
      </w:r>
      <w:r>
        <w:rPr>
          <w:rStyle w:val="Text0"/>
        </w:rPr>
        <w:t>i</w:t>
      </w:r>
      <w:r>
        <w:t xml:space="preserve">: </w:t>
      </w:r>
    </w:p>
    <w:p>
      <w:pPr>
        <w:pStyle w:val="Para 18"/>
      </w:pPr>
      <w:r>
        <w:bookmarkStart w:id="3524" w:name="I_8_tt949"/>
        <w:t/>
        <w:bookmarkEnd w:id="3524"/>
      </w:r>
    </w:p>
    <w:p>
      <w:pPr>
        <w:pStyle w:val="Para 02"/>
      </w:pPr>
      <w:r>
        <w:t xml:space="preserve">ALTER TABLE mytbl ADD INDEX (c);</w:t>
        <w:br w:clear="none"/>
        <w:t xml:space="preserve">ALTER TABLE mytbl ADD INDEX (c,i);</w:t>
        <w:br w:clear="none"/>
      </w:r>
    </w:p>
    <w:p>
      <w:pPr>
        <w:pStyle w:val="Normal"/>
      </w:pPr>
      <w:r>
        <w:t xml:space="preserve">In many cases, indexed columns must be declared </w:t>
      </w:r>
      <w:r>
        <w:rPr>
          <w:rStyle w:val="Text0"/>
        </w:rPr>
        <w:t>NOT</w:t>
      </w:r>
      <w:r>
        <w:t xml:space="preserve"> </w:t>
      </w:r>
      <w:r>
        <w:rPr>
          <w:rStyle w:val="Text0"/>
        </w:rPr>
        <w:t>NULL</w:t>
      </w:r>
      <w:r>
        <w:t xml:space="preserve">. For example, if you create </w:t>
      </w:r>
      <w:r>
        <w:rPr>
          <w:rStyle w:val="Text0"/>
        </w:rPr>
        <w:t>mytbl</w:t>
      </w:r>
      <w:r>
        <w:t xml:space="preserve"> as an ISAM table type, the preceding </w:t>
      </w:r>
      <w:r>
        <w:rPr>
          <w:rStyle w:val="Text0"/>
        </w:rPr>
        <w:t>ADD</w:t>
      </w:r>
      <w:r>
        <w:t xml:space="preserve"> </w:t>
      </w:r>
      <w:r>
        <w:rPr>
          <w:rStyle w:val="Text0"/>
        </w:rPr>
        <w:t>INDEX</w:t>
      </w:r>
      <w:r>
        <w:t xml:space="preserve"> statements will fail because ISAM tables do not allow </w:t>
      </w:r>
      <w:r>
        <w:rPr>
          <w:rStyle w:val="Text0"/>
        </w:rPr>
        <w:t>NULL</w:t>
      </w:r>
      <w:r>
        <w:t xml:space="preserve"> in any kind of index. And no matter what the table type, columns in a </w:t>
      </w:r>
      <w:r>
        <w:rPr>
          <w:rStyle w:val="Text0"/>
        </w:rPr>
        <w:t>PRIMARY</w:t>
      </w:r>
      <w:r>
        <w:t xml:space="preserve"> </w:t>
      </w:r>
      <w:r>
        <w:rPr>
          <w:rStyle w:val="Text0"/>
        </w:rPr>
        <w:t>KEY</w:t>
      </w:r>
      <w:r>
        <w:t xml:space="preserve"> cannot contain </w:t>
      </w:r>
      <w:r>
        <w:rPr>
          <w:rStyle w:val="Text0"/>
        </w:rPr>
        <w:t>NULL</w:t>
      </w:r>
      <w:r>
        <w:t xml:space="preserve"> values. If you try to add an index and MySQL issues a </w:t>
      </w:r>
      <w:r>
        <w:rPr>
          <w:rStyle w:val="Text0"/>
        </w:rPr>
        <w:t>NULL</w:t>
      </w:r>
      <w:r>
        <w:t xml:space="preserve">-related complaint, use </w:t>
      </w:r>
      <w:r>
        <w:rPr>
          <w:rStyle w:val="Text0"/>
        </w:rPr>
        <w:t>ALTER</w:t>
      </w:r>
      <w:r>
        <w:t xml:space="preserve"> </w:t>
      </w:r>
      <w:r>
        <w:rPr>
          <w:rStyle w:val="Text0"/>
        </w:rPr>
        <w:t>TABLE</w:t>
      </w:r>
      <w:r>
        <w:t xml:space="preserve"> to change the relevant column or columns to </w:t>
      </w:r>
      <w:r>
        <w:rPr>
          <w:rStyle w:val="Text0"/>
        </w:rPr>
        <w:t>NOT</w:t>
      </w:r>
      <w:r>
        <w:t xml:space="preserve"> </w:t>
      </w:r>
      <w:r>
        <w:rPr>
          <w:rStyle w:val="Text0"/>
        </w:rPr>
        <w:t>NULL</w:t>
      </w:r>
      <w:r>
        <w:t xml:space="preserve"> and then try adding the index again. For example, if you try to make column </w:t>
      </w:r>
      <w:r>
        <w:rPr>
          <w:rStyle w:val="Text0"/>
        </w:rPr>
        <w:t>i</w:t>
      </w:r>
      <w:r>
        <w:t xml:space="preserve"> a </w:t>
      </w:r>
      <w:r>
        <w:rPr>
          <w:rStyle w:val="Text0"/>
        </w:rPr>
        <w:t>PRIMARY</w:t>
      </w:r>
      <w:r>
        <w:t xml:space="preserve"> </w:t>
      </w:r>
      <w:r>
        <w:rPr>
          <w:rStyle w:val="Text0"/>
        </w:rPr>
        <w:t>KEY</w:t>
      </w:r>
      <w:r>
        <w:t xml:space="preserve"> as follows, an error results: </w:t>
      </w:r>
    </w:p>
    <w:p>
      <w:pPr>
        <w:pStyle w:val="Para 18"/>
      </w:pPr>
      <w:r>
        <w:bookmarkStart w:id="3525" w:name="I_8_tt950"/>
        <w:t/>
        <w:bookmarkEnd w:id="3525"/>
      </w:r>
    </w:p>
    <w:p>
      <w:pPr>
        <w:pStyle w:val="Para 02"/>
      </w:pPr>
      <w:r>
        <w:t xml:space="preserve">mysql&gt; </w:t>
        <w:br w:clear="none"/>
      </w:r>
      <w:r>
        <w:rPr>
          <w:rStyle w:val="Text1"/>
        </w:rPr>
        <w:t xml:space="preserve">ALTER TABLE mytbl ADD PRIMARY KEY (i);</w:t>
        <w:br w:clear="none"/>
      </w:r>
      <w:r>
        <w:t xml:space="preserve"/>
        <w:br w:clear="none"/>
        <w:t xml:space="preserve">ERROR 1171 at line 5: All parts of a PRIMARY KEY must be NOT NULL;</w:t>
        <w:br w:clear="none"/>
        <w:t xml:space="preserve">If you need NULL in a key, use UNIQUE instead</w:t>
        <w:br w:clear="none"/>
      </w:r>
    </w:p>
    <w:p>
      <w:pPr>
        <w:pStyle w:val="Normal"/>
      </w:pPr>
      <w:r>
        <w:t xml:space="preserve">To deal with this, redefine </w:t>
      </w:r>
      <w:r>
        <w:rPr>
          <w:rStyle w:val="Text0"/>
        </w:rPr>
        <w:t>i</w:t>
      </w:r>
      <w:r>
        <w:t xml:space="preserve"> to be </w:t>
      </w:r>
      <w:r>
        <w:rPr>
          <w:rStyle w:val="Text0"/>
        </w:rPr>
        <w:t>NOT</w:t>
      </w:r>
      <w:r>
        <w:t xml:space="preserve"> </w:t>
      </w:r>
      <w:r>
        <w:rPr>
          <w:rStyle w:val="Text0"/>
        </w:rPr>
        <w:t>NULL</w:t>
      </w:r>
      <w:r>
        <w:t xml:space="preserve">, then try again: </w:t>
      </w:r>
    </w:p>
    <w:p>
      <w:pPr>
        <w:pStyle w:val="Para 18"/>
      </w:pPr>
      <w:r>
        <w:bookmarkStart w:id="3526" w:name="I_8_tt951"/>
        <w:t/>
        <w:bookmarkEnd w:id="3526"/>
      </w:r>
    </w:p>
    <w:p>
      <w:pPr>
        <w:pStyle w:val="Para 07"/>
      </w:pPr>
      <w:r>
        <w:rPr>
          <w:rStyle w:val="Text4"/>
        </w:rPr>
        <w:t xml:space="preserve">mysql&gt; </w:t>
        <w:br w:clear="none"/>
      </w:r>
      <w:r>
        <w:t xml:space="preserve">ALTER TABLE mytbl MODIFY i INT NOT NULL;</w:t>
        <w:br w:clear="none"/>
      </w:r>
      <w:r>
        <w:rPr>
          <w:rStyle w:val="Text4"/>
        </w:rPr>
        <w:t xml:space="preserve"/>
        <w:br w:clear="none"/>
        <w:t xml:space="preserve">mysql&gt; </w:t>
        <w:br w:clear="none"/>
      </w:r>
      <w:r>
        <w:t xml:space="preserve">ALTER TABLE mytbl ADD PRIMARY KEY (i);</w:t>
        <w:br w:clear="none"/>
      </w:r>
    </w:p>
    <w:p>
      <w:pPr>
        <w:pStyle w:val="Normal"/>
      </w:pPr>
      <w:r>
        <w:t xml:space="preserve">Alternatively, as the error message indicates, you can create a </w:t>
      </w:r>
      <w:r>
        <w:rPr>
          <w:rStyle w:val="Text0"/>
        </w:rPr>
        <w:t>UNIQUE</w:t>
      </w:r>
      <w:r>
        <w:t xml:space="preserve"> index rather than a </w:t>
      </w:r>
      <w:r>
        <w:rPr>
          <w:rStyle w:val="Text0"/>
        </w:rPr>
        <w:t>PRIMARY</w:t>
      </w:r>
      <w:r>
        <w:t xml:space="preserve"> </w:t>
      </w:r>
      <w:r>
        <w:rPr>
          <w:rStyle w:val="Text0"/>
        </w:rPr>
        <w:t>KEY</w:t>
      </w:r>
      <w:r>
        <w:t xml:space="preserve"> should you wish to allow </w:t>
      </w:r>
      <w:r>
        <w:rPr>
          <w:rStyle w:val="Text0"/>
        </w:rPr>
        <w:t>NULL</w:t>
      </w:r>
      <w:r>
        <w:t xml:space="preserve"> values in the index. </w:t>
      </w:r>
    </w:p>
    <w:p>
      <w:pPr>
        <w:keepNext/>
        <w:pStyle w:val="Heading 2"/>
        <w:keepLines w:val="on"/>
      </w:pPr>
      <w:r>
        <w:rPr>
          <w:rStyle w:val="Text26"/>
        </w:rPr>
        <w:bookmarkStart w:id="3527" w:name="mysqlckbk_CHP_8_SECT_8_5"/>
        <w:t/>
        <w:bookmarkEnd w:id="3527"/>
      </w:r>
      <w:r>
        <w:t>Dropping Indexes</w:t>
      </w:r>
    </w:p>
    <w:p>
      <w:pPr>
        <w:pStyle w:val="Normal"/>
      </w:pPr>
      <w:r>
        <w:rPr>
          <w:rStyle w:val="Text27"/>
        </w:rPr>
        <w:bookmarkStart w:id="3528" w:name="mysqlckbk_IDXTERM_1283"/>
        <w:t/>
        <w:bookmarkEnd w:id="3528"/>
        <w:bookmarkStart w:id="3529" w:name="mysqlckbk_IDXTERM_1284"/>
        <w:t/>
        <w:bookmarkEnd w:id="3529"/>
        <w:bookmarkStart w:id="3530" w:name="mysqlckbk_IDXTERM_1285"/>
        <w:t/>
        <w:bookmarkEnd w:id="3530"/>
      </w:r>
      <w:r>
        <w:t xml:space="preserve">To drop an index, use one of the following statements: </w:t>
      </w:r>
    </w:p>
    <w:p>
      <w:pPr>
        <w:pStyle w:val="Para 18"/>
      </w:pPr>
      <w:r>
        <w:bookmarkStart w:id="3531" w:name="I_8_tt952"/>
        <w:t/>
        <w:bookmarkEnd w:id="3531"/>
      </w:r>
    </w:p>
    <w:p>
      <w:pPr>
        <w:pStyle w:val="Para 02"/>
      </w:pPr>
      <w:r>
        <w:t xml:space="preserve">ALTER TABLE </w:t>
        <w:br w:clear="none"/>
      </w:r>
      <w:r>
        <w:rPr>
          <w:rStyle w:val="Text6"/>
        </w:rPr>
        <w:t xml:space="preserve">tbl_name</w:t>
        <w:br w:clear="none"/>
      </w:r>
      <w:r>
        <w:t xml:space="preserve"> DROP PRIMARY KEY;</w:t>
        <w:br w:clear="none"/>
        <w:t xml:space="preserve">ALTER TABLE </w:t>
        <w:br w:clear="none"/>
      </w:r>
      <w:r>
        <w:rPr>
          <w:rStyle w:val="Text6"/>
        </w:rPr>
        <w:t xml:space="preserve">tbl_name</w:t>
        <w:br w:clear="none"/>
      </w:r>
      <w:r>
        <w:t xml:space="preserve"> DROP INDEX </w:t>
        <w:br w:clear="none"/>
      </w:r>
      <w:r>
        <w:rPr>
          <w:rStyle w:val="Text6"/>
        </w:rPr>
        <w:t xml:space="preserve">index_name</w:t>
        <w:br w:clear="none"/>
      </w:r>
      <w:r>
        <w:t xml:space="preserve">;</w:t>
        <w:br w:clear="none"/>
      </w:r>
    </w:p>
    <w:p>
      <w:pPr>
        <w:pStyle w:val="Normal"/>
      </w:pPr>
      <w:r>
        <w:t xml:space="preserve">Dropping a </w:t>
      </w:r>
      <w:r>
        <w:rPr>
          <w:rStyle w:val="Text0"/>
        </w:rPr>
        <w:t>PRIMARY</w:t>
      </w:r>
      <w:r>
        <w:t xml:space="preserve"> </w:t>
      </w:r>
      <w:r>
        <w:rPr>
          <w:rStyle w:val="Text0"/>
        </w:rPr>
        <w:t>KEY</w:t>
      </w:r>
      <w:r>
        <w:t xml:space="preserve"> is easiest, because you need not know the index name: </w:t>
      </w:r>
    </w:p>
    <w:p>
      <w:pPr>
        <w:pStyle w:val="Para 18"/>
      </w:pPr>
      <w:r>
        <w:bookmarkStart w:id="3532" w:name="I_8_tt953"/>
        <w:t/>
        <w:bookmarkEnd w:id="3532"/>
      </w:r>
    </w:p>
    <w:p>
      <w:pPr>
        <w:pStyle w:val="Para 02"/>
      </w:pPr>
      <w:r>
        <w:t xml:space="preserve">ALTER TABLE mytbl DROP PRIMARY KEY;</w:t>
        <w:br w:clear="none"/>
      </w:r>
    </w:p>
    <w:p>
      <w:pPr>
        <w:pStyle w:val="Normal"/>
      </w:pPr>
      <w:r>
        <w:t xml:space="preserve">To drop an index that is not a </w:t>
      </w:r>
      <w:r>
        <w:rPr>
          <w:rStyle w:val="Text0"/>
        </w:rPr>
        <w:t>PRIMARY</w:t>
      </w:r>
      <w:r>
        <w:t xml:space="preserve"> </w:t>
      </w:r>
      <w:r>
        <w:rPr>
          <w:rStyle w:val="Text0"/>
        </w:rPr>
        <w:t>KEY</w:t>
      </w:r>
      <w:r>
        <w:t xml:space="preserve">, you must specify the index name. If you don’t know the name, use </w:t>
      </w:r>
      <w:r>
        <w:rPr>
          <w:rStyle w:val="Text0"/>
        </w:rPr>
        <w:t>SHOW</w:t>
      </w:r>
      <w:r>
        <w:t xml:space="preserve"> </w:t>
      </w:r>
      <w:r>
        <w:rPr>
          <w:rStyle w:val="Text0"/>
        </w:rPr>
        <w:t>INDEX</w:t>
      </w:r>
      <w:r>
        <w:t xml:space="preserve">. Vertical-format output (specified by </w:t>
      </w:r>
      <w:r>
        <w:rPr>
          <w:rStyle w:val="Text0"/>
        </w:rPr>
        <w:t>\G</w:t>
      </w:r>
      <w:r>
        <w:t xml:space="preserve">) often is useful with this statement, to avoid long line wraparound: </w:t>
      </w:r>
    </w:p>
    <w:p>
      <w:pPr>
        <w:pStyle w:val="Para 18"/>
      </w:pPr>
      <w:r>
        <w:bookmarkStart w:id="3533" w:name="I_8_tt954"/>
        <w:t/>
        <w:bookmarkEnd w:id="3533"/>
      </w:r>
    </w:p>
    <w:p>
      <w:pPr>
        <w:pStyle w:val="Para 02"/>
      </w:pPr>
      <w:r>
        <w:t xml:space="preserve">mysql&gt; </w:t>
        <w:br w:clear="none"/>
      </w:r>
      <w:r>
        <w:rPr>
          <w:rStyle w:val="Text1"/>
        </w:rPr>
        <w:t xml:space="preserve">SHOW INDEX FROM mytbl\G</w:t>
        <w:br w:clear="none"/>
      </w:r>
      <w:r>
        <w:t xml:space="preserve"/>
        <w:br w:clear="none"/>
        <w:t xml:space="preserve">*************************** 1. row ***************************</w:t>
        <w:br w:clear="none"/>
        <w:t xml:space="preserve">       Table: mytbl</w:t>
        <w:br w:clear="none"/>
        <w:t xml:space="preserve">  Non_unique: 1</w:t>
        <w:br w:clear="none"/>
        <w:t xml:space="preserve">    Key_name: c</w:t>
        <w:br w:clear="none"/>
        <w:t xml:space="preserve">Seq_in_index: 1</w:t>
        <w:br w:clear="none"/>
        <w:t xml:space="preserve"> Column_name: c</w:t>
        <w:br w:clear="none"/>
        <w:t xml:space="preserve">   Collation: A</w:t>
        <w:br w:clear="none"/>
        <w:t xml:space="preserve"> Cardinality: NULL</w:t>
        <w:br w:clear="none"/>
        <w:t xml:space="preserve">    Sub_part: NULL</w:t>
        <w:br w:clear="none"/>
        <w:t xml:space="preserve">      Packed: NULL</w:t>
        <w:br w:clear="none"/>
        <w:t xml:space="preserve">     Comment:</w:t>
        <w:br w:clear="none"/>
        <w:t xml:space="preserve">*************************** 2. row ***************************</w:t>
        <w:br w:clear="none"/>
        <w:t xml:space="preserve">       Table: mytbl</w:t>
        <w:br w:clear="none"/>
        <w:t xml:space="preserve">  Non_unique: 1</w:t>
        <w:br w:clear="none"/>
        <w:t xml:space="preserve">    Key_name: c_2</w:t>
        <w:br w:clear="none"/>
        <w:t xml:space="preserve">Seq_in_index: 1</w:t>
        <w:br w:clear="none"/>
        <w:t xml:space="preserve"> Column_name: c</w:t>
        <w:br w:clear="none"/>
        <w:t xml:space="preserve">   Collation: A</w:t>
        <w:br w:clear="none"/>
        <w:t xml:space="preserve"> Cardinality: NULL</w:t>
        <w:br w:clear="none"/>
        <w:t xml:space="preserve">    Sub_part: NULL</w:t>
        <w:br w:clear="none"/>
        <w:t xml:space="preserve">      Packed: NULL</w:t>
        <w:br w:clear="none"/>
        <w:t xml:space="preserve">     Comment:</w:t>
        <w:br w:clear="none"/>
        <w:t xml:space="preserve">*************************** 3. row ***************************</w:t>
        <w:br w:clear="none"/>
        <w:t xml:space="preserve">       Table: mytbl</w:t>
        <w:br w:clear="none"/>
        <w:t xml:space="preserve">  Non_unique: 1</w:t>
        <w:br w:clear="none"/>
        <w:t xml:space="preserve">    Key_name: c_2</w:t>
        <w:br w:clear="none"/>
        <w:t xml:space="preserve">Seq_in_index: 2</w:t>
        <w:br w:clear="none"/>
        <w:t xml:space="preserve"> Column_name: i</w:t>
        <w:br w:clear="none"/>
        <w:t xml:space="preserve">   Collation: A</w:t>
        <w:br w:clear="none"/>
        <w:t xml:space="preserve"> Cardinality: NULL</w:t>
        <w:br w:clear="none"/>
        <w:t xml:space="preserve">    Sub_part: NULL</w:t>
        <w:br w:clear="none"/>
        <w:t xml:space="preserve">      Packed: NULL</w:t>
        <w:br w:clear="none"/>
        <w:t xml:space="preserve">     Comment:</w:t>
        <w:br w:clear="none"/>
      </w:r>
    </w:p>
    <w:p>
      <w:pPr>
        <w:pStyle w:val="Normal"/>
      </w:pPr>
      <w:r>
        <w:t xml:space="preserve">The </w:t>
      </w:r>
      <w:r>
        <w:rPr>
          <w:rStyle w:val="Text0"/>
        </w:rPr>
        <w:t>Key_name</w:t>
      </w:r>
      <w:r>
        <w:t xml:space="preserve"> and </w:t>
      </w:r>
      <w:r>
        <w:rPr>
          <w:rStyle w:val="Text0"/>
        </w:rPr>
        <w:t>Seq_in_index</w:t>
      </w:r>
      <w:r>
        <w:t xml:space="preserve"> values show the index names and the positions of columns within an index. Those values indicate in the preceding output that </w:t>
      </w:r>
      <w:r>
        <w:rPr>
          <w:rStyle w:val="Text0"/>
        </w:rPr>
        <w:t>mytbl</w:t>
      </w:r>
      <w:r>
        <w:t xml:space="preserve"> has a single-column index named </w:t>
      </w:r>
      <w:r>
        <w:rPr>
          <w:rStyle w:val="Text0"/>
        </w:rPr>
        <w:t>c</w:t>
      </w:r>
      <w:r>
        <w:t xml:space="preserve"> and a multiple-column index named </w:t>
      </w:r>
      <w:r>
        <w:rPr>
          <w:rStyle w:val="Text0"/>
        </w:rPr>
        <w:t>c_2</w:t>
      </w:r>
      <w:r>
        <w:t xml:space="preserve">. (These are the names that MySQL chose for the first two indexes created earlier.) The statement to drop the indexes looks like this: </w:t>
      </w:r>
    </w:p>
    <w:p>
      <w:pPr>
        <w:pStyle w:val="Para 18"/>
      </w:pPr>
      <w:r>
        <w:bookmarkStart w:id="3534" w:name="I_8_tt955"/>
        <w:t/>
        <w:bookmarkEnd w:id="3534"/>
      </w:r>
    </w:p>
    <w:p>
      <w:pPr>
        <w:pStyle w:val="Para 02"/>
      </w:pPr>
      <w:r>
        <w:t xml:space="preserve">ALTER TABLE mytbl DROP INDEX c, DROP INDEX c_2;</w:t>
        <w:br w:clear="none"/>
      </w:r>
    </w:p>
    <w:p>
      <w:pPr>
        <w:pStyle w:val="Normal"/>
      </w:pPr>
      <w:r>
        <w:t xml:space="preserve">This statement illustrates that you can perform multiple actions with a single </w:t>
      </w:r>
      <w:r>
        <w:rPr>
          <w:rStyle w:val="Text0"/>
        </w:rPr>
        <w:t>ALTER</w:t>
      </w:r>
      <w:r>
        <w:t xml:space="preserve"> </w:t>
      </w:r>
      <w:r>
        <w:rPr>
          <w:rStyle w:val="Text0"/>
        </w:rPr>
        <w:t>TABLE</w:t>
      </w:r>
      <w:r>
        <w:t xml:space="preserve"> statement, if you separate the actions by commas. </w:t>
      </w:r>
    </w:p>
    <w:p>
      <w:pPr>
        <w:keepNext/>
        <w:pStyle w:val="Heading 2"/>
        <w:keepLines w:val="on"/>
      </w:pPr>
      <w:r>
        <w:rPr>
          <w:rStyle w:val="Text26"/>
        </w:rPr>
        <w:bookmarkStart w:id="3535" w:name="mysqlckbk_CHP_8_SECT_8_6"/>
        <w:t/>
        <w:bookmarkEnd w:id="3535"/>
      </w:r>
      <w:r>
        <w:t>See Also</w:t>
      </w:r>
    </w:p>
    <w:p>
      <w:pPr>
        <w:pStyle w:val="Normal"/>
      </w:pPr>
      <w:r>
        <w:t xml:space="preserve">An alternative to </w:t>
      </w:r>
      <w:r>
        <w:rPr>
          <w:rStyle w:val="Text0"/>
        </w:rPr>
        <w:t>ALTER</w:t>
      </w:r>
      <w:r>
        <w:t xml:space="preserve"> </w:t>
      </w:r>
      <w:r>
        <w:rPr>
          <w:rStyle w:val="Text0"/>
        </w:rPr>
        <w:t>TABLE</w:t>
      </w:r>
      <w:r>
        <w:t xml:space="preserve"> for modifying indexes is to use the </w:t>
      </w:r>
      <w:r>
        <w:rPr>
          <w:rStyle w:val="Text0"/>
        </w:rPr>
        <w:t>CREATE</w:t>
      </w:r>
      <w:r>
        <w:rPr>
          <w:rStyle w:val="Text27"/>
        </w:rPr>
        <w:bookmarkStart w:id="3536" w:name="mysqlckbk_IDXTERM_1286"/>
        <w:t/>
        <w:bookmarkEnd w:id="3536"/>
      </w:r>
      <w:r>
        <w:t xml:space="preserve"> </w:t>
      </w:r>
      <w:r>
        <w:rPr>
          <w:rStyle w:val="Text0"/>
        </w:rPr>
        <w:t>INDEX</w:t>
      </w:r>
      <w:r>
        <w:t xml:space="preserve"> and </w:t>
      </w:r>
      <w:r>
        <w:rPr>
          <w:rStyle w:val="Text0"/>
        </w:rPr>
        <w:t>DROP</w:t>
      </w:r>
      <w:r>
        <w:rPr>
          <w:rStyle w:val="Text27"/>
        </w:rPr>
        <w:bookmarkStart w:id="3537" w:name="mysqlckbk_IDXTERM_1287"/>
        <w:t/>
        <w:bookmarkEnd w:id="3537"/>
      </w:r>
      <w:r>
        <w:t xml:space="preserve"> </w:t>
      </w:r>
      <w:r>
        <w:rPr>
          <w:rStyle w:val="Text0"/>
        </w:rPr>
        <w:t>INDEX</w:t>
      </w:r>
      <w:r>
        <w:t xml:space="preserve"> statements. Internally, MySQL maps these onto </w:t>
      </w:r>
      <w:r>
        <w:rPr>
          <w:rStyle w:val="Text0"/>
        </w:rPr>
        <w:t>ALTER</w:t>
      </w:r>
      <w:r>
        <w:t xml:space="preserve"> </w:t>
      </w:r>
      <w:r>
        <w:rPr>
          <w:rStyle w:val="Text0"/>
        </w:rPr>
        <w:t>TABLE</w:t>
      </w:r>
      <w:r>
        <w:t xml:space="preserve"> statements, so there’s nothing you can do with them that you can’t do with </w:t>
      </w:r>
      <w:r>
        <w:rPr>
          <w:rStyle w:val="Text0"/>
        </w:rPr>
        <w:t>ALTER</w:t>
      </w:r>
      <w:r>
        <w:t xml:space="preserve"> </w:t>
      </w:r>
      <w:r>
        <w:rPr>
          <w:rStyle w:val="Text0"/>
        </w:rPr>
        <w:t>TABLE</w:t>
      </w:r>
      <w:r>
        <w:t xml:space="preserve">. See the MySQL Reference Manual for more information. </w:t>
      </w:r>
    </w:p>
    <w:p>
      <w:bookmarkStart w:id="3538" w:name="Top_of_ch08s09_html"/>
      <w:bookmarkStart w:id="3539" w:name="Eliminating_Duplicates_by_Adding_1"/>
      <w:bookmarkStart w:id="3540" w:name="Eliminating_Duplicates_by_Adding"/>
      <w:pPr>
        <w:keepNext/>
        <w:pStyle w:val="Heading 1"/>
        <w:pageBreakBefore w:val="on"/>
        <w:keepLines w:val="on"/>
      </w:pPr>
      <w:r>
        <w:rPr>
          <w:rStyle w:val="Text26"/>
        </w:rPr>
        <w:bookmarkStart w:id="3541" w:name="mysqlckbk_CHP_8_SECT_9"/>
        <w:t/>
        <w:bookmarkEnd w:id="3541"/>
      </w:r>
      <w:r>
        <w:t>Eliminating Duplicates by Adding an Index</w:t>
      </w:r>
      <w:bookmarkEnd w:id="3538"/>
      <w:bookmarkEnd w:id="3539"/>
      <w:bookmarkEnd w:id="3540"/>
    </w:p>
    <w:p>
      <w:pPr>
        <w:keepNext/>
        <w:pStyle w:val="Heading 2"/>
        <w:keepLines w:val="on"/>
      </w:pPr>
      <w:r>
        <w:rPr>
          <w:rStyle w:val="Text26"/>
        </w:rPr>
        <w:bookmarkStart w:id="3542" w:name="mysqlckbk_CHP_8_SECT_9_1"/>
        <w:t/>
        <w:bookmarkEnd w:id="3542"/>
      </w:r>
      <w:r>
        <w:t>Problem</w:t>
      </w:r>
    </w:p>
    <w:p>
      <w:pPr>
        <w:pStyle w:val="Normal"/>
      </w:pPr>
      <w:r>
        <w:t xml:space="preserve">A table has duplicates and you’d like to get rid of them. </w:t>
      </w:r>
    </w:p>
    <w:p>
      <w:pPr>
        <w:keepNext/>
        <w:pStyle w:val="Heading 2"/>
        <w:keepLines w:val="on"/>
      </w:pPr>
      <w:r>
        <w:rPr>
          <w:rStyle w:val="Text26"/>
        </w:rPr>
        <w:bookmarkStart w:id="3543" w:name="mysqlckbk_CHP_8_SECT_9_2"/>
        <w:t/>
        <w:bookmarkEnd w:id="3543"/>
      </w:r>
      <w:r>
        <w:t>Solution</w:t>
      </w:r>
    </w:p>
    <w:p>
      <w:pPr>
        <w:pStyle w:val="Normal"/>
      </w:pPr>
      <w:r>
        <w:t xml:space="preserve">One way to do this is to create a unique index on the column or columns containing duplicates. </w:t>
      </w:r>
    </w:p>
    <w:p>
      <w:pPr>
        <w:keepNext/>
        <w:pStyle w:val="Heading 2"/>
        <w:keepLines w:val="on"/>
      </w:pPr>
      <w:r>
        <w:rPr>
          <w:rStyle w:val="Text26"/>
        </w:rPr>
        <w:bookmarkStart w:id="3544" w:name="mysqlckbk_CHP_8_SECT_9_3"/>
        <w:t/>
        <w:bookmarkEnd w:id="3544"/>
      </w:r>
      <w:r>
        <w:t>Discussion</w:t>
      </w:r>
    </w:p>
    <w:p>
      <w:pPr>
        <w:pStyle w:val="Normal"/>
      </w:pPr>
      <w:r>
        <w:t xml:space="preserve">If MySQL discovers duplicate key values when you try to create a </w:t>
      </w:r>
      <w:r>
        <w:rPr>
          <w:rStyle w:val="Text0"/>
        </w:rPr>
        <w:t>PRIMARY</w:t>
      </w:r>
      <w:r>
        <w:t xml:space="preserve"> </w:t>
      </w:r>
      <w:r>
        <w:rPr>
          <w:rStyle w:val="Text0"/>
        </w:rPr>
        <w:t>KEY</w:t>
      </w:r>
      <w:r>
        <w:t xml:space="preserve"> or a </w:t>
      </w:r>
      <w:r>
        <w:rPr>
          <w:rStyle w:val="Text0"/>
        </w:rPr>
        <w:t>UNIQUE</w:t>
      </w:r>
      <w:r>
        <w:t xml:space="preserve"> index, it aborts the </w:t>
      </w:r>
      <w:r>
        <w:rPr>
          <w:rStyle w:val="Text0"/>
        </w:rPr>
        <w:t>ALTER</w:t>
      </w:r>
      <w:r>
        <w:t xml:space="preserve"> </w:t>
      </w:r>
      <w:r>
        <w:rPr>
          <w:rStyle w:val="Text0"/>
        </w:rPr>
        <w:t>TABLE</w:t>
      </w:r>
      <w:r>
        <w:t xml:space="preserve"> operation. To ignore the duplicates and proceed anyway, use </w:t>
      </w:r>
      <w:r>
        <w:rPr>
          <w:rStyle w:val="Text0"/>
        </w:rPr>
        <w:t>ALTER</w:t>
      </w:r>
      <w:r>
        <w:rPr>
          <w:rStyle w:val="Text27"/>
        </w:rPr>
        <w:bookmarkStart w:id="3545" w:name="mysqlckbk_IDXTERM_1288"/>
        <w:t/>
        <w:bookmarkEnd w:id="3545"/>
      </w:r>
      <w:r>
        <w:t xml:space="preserve"> </w:t>
      </w:r>
      <w:r>
        <w:rPr>
          <w:rStyle w:val="Text0"/>
        </w:rPr>
        <w:t>IGNORE</w:t>
      </w:r>
      <w:r>
        <w:t xml:space="preserve"> </w:t>
      </w:r>
      <w:r>
        <w:rPr>
          <w:rStyle w:val="Text0"/>
        </w:rPr>
        <w:t>TABLE</w:t>
      </w:r>
      <w:r>
        <w:t xml:space="preserve"> rather than </w:t>
      </w:r>
      <w:r>
        <w:rPr>
          <w:rStyle w:val="Text0"/>
        </w:rPr>
        <w:t>ALTER</w:t>
      </w:r>
      <w:r>
        <w:t xml:space="preserve"> </w:t>
      </w:r>
      <w:r>
        <w:rPr>
          <w:rStyle w:val="Text0"/>
        </w:rPr>
        <w:t>TABLE</w:t>
      </w:r>
      <w:r>
        <w:t xml:space="preserve">. The </w:t>
      </w:r>
      <w:r>
        <w:rPr>
          <w:rStyle w:val="Text0"/>
        </w:rPr>
        <w:t>IGNORE</w:t>
      </w:r>
      <w:r>
        <w:rPr>
          <w:rStyle w:val="Text27"/>
        </w:rPr>
        <w:bookmarkStart w:id="3546" w:name="mysqlckbk_IDXTERM_1289"/>
        <w:t/>
        <w:bookmarkEnd w:id="3546"/>
      </w:r>
      <w:r>
        <w:t xml:space="preserve"> keyword tells MySQL to retain the first row containing a duplicated key value and discard the others. This is, in fact, a useful way to eliminate duplicates in a column or set of columns: just create a unique-valued index and let MySQL throw away the duplicates. (If you need to identify which key values are duplicated, though, that’s not a suitable technique. See </w:t>
      </w:r>
      <w:hyperlink w:anchor="Top_of_ch14s04_html" w:tooltip="Counting and Identifying Duplicates">
        <w:r>
          <w:rPr>
            <w:rStyle w:val="Text2"/>
          </w:rPr>
          <w:t>Recipe 14.4</w:t>
        </w:r>
      </w:hyperlink>
      <w:r>
        <w:t xml:space="preserve"> for information on duplicate identification.) </w:t>
      </w:r>
    </w:p>
    <w:p>
      <w:pPr>
        <w:pStyle w:val="Normal"/>
      </w:pPr>
      <w:r>
        <w:t xml:space="preserve">To see how </w:t>
      </w:r>
      <w:r>
        <w:rPr>
          <w:rStyle w:val="Text0"/>
        </w:rPr>
        <w:t>IGNORE</w:t>
      </w:r>
      <w:r>
        <w:t xml:space="preserve"> works to eliminate duplicates, use </w:t>
      </w:r>
      <w:r>
        <w:rPr>
          <w:rStyle w:val="Text0"/>
        </w:rPr>
        <w:t>mytbl</w:t>
      </w:r>
      <w:r>
        <w:t xml:space="preserve">, which now has no indexes if you’ve issued the index-modification statements shown earlier. First, insert some duplicate values into the table: </w:t>
      </w:r>
    </w:p>
    <w:p>
      <w:pPr>
        <w:pStyle w:val="Para 18"/>
      </w:pPr>
      <w:r>
        <w:bookmarkStart w:id="3547" w:name="I_8_tt956"/>
        <w:t/>
        <w:bookmarkEnd w:id="3547"/>
      </w:r>
    </w:p>
    <w:p>
      <w:pPr>
        <w:pStyle w:val="Para 02"/>
      </w:pPr>
      <w:r>
        <w:t xml:space="preserve">mysql&gt; </w:t>
        <w:br w:clear="none"/>
      </w:r>
      <w:r>
        <w:rPr>
          <w:rStyle w:val="Text1"/>
        </w:rPr>
        <w:t xml:space="preserve">INSERT INTO mytbl (i,c) VALUES(1,'a'),(1,'a'),(1,NULL),(1,NULL),</w:t>
        <w:br w:clear="none"/>
      </w:r>
      <w:r>
        <w:t xml:space="preserve"/>
        <w:br w:clear="none"/>
        <w:t xml:space="preserve">    -&gt; </w:t>
        <w:br w:clear="none"/>
      </w:r>
      <w:r>
        <w:rPr>
          <w:rStyle w:val="Text1"/>
        </w:rPr>
        <w:t xml:space="preserve">(2,'a'),(2,'a'),(2,'b'),(2,'b');</w:t>
        <w:br w:clear="none"/>
      </w:r>
      <w:r>
        <w:t xml:space="preserve"/>
        <w:br w:clear="none"/>
        <w:t xml:space="preserve">mysql&gt; </w:t>
        <w:br w:clear="none"/>
      </w:r>
      <w:r>
        <w:rPr>
          <w:rStyle w:val="Text1"/>
        </w:rPr>
        <w:t xml:space="preserve">SELECT * FROM mytbl;</w:t>
        <w:br w:clear="none"/>
      </w:r>
      <w:r>
        <w:t xml:space="preserve"/>
        <w:br w:clear="none"/>
        <w:t xml:space="preserve">+---+------+</w:t>
        <w:br w:clear="none"/>
        <w:t xml:space="preserve">| i | c    |</w:t>
        <w:br w:clear="none"/>
        <w:t xml:space="preserve">+---+------+</w:t>
        <w:br w:clear="none"/>
        <w:t xml:space="preserve">| 1 | a    |</w:t>
        <w:br w:clear="none"/>
        <w:t xml:space="preserve">| 1 | a    |</w:t>
        <w:br w:clear="none"/>
        <w:t xml:space="preserve">| 1 | NULL |</w:t>
        <w:br w:clear="none"/>
        <w:t xml:space="preserve">| 1 | NULL |</w:t>
        <w:br w:clear="none"/>
        <w:t xml:space="preserve">| 2 | a    |</w:t>
        <w:br w:clear="none"/>
        <w:t xml:space="preserve">| 2 | a    |</w:t>
        <w:br w:clear="none"/>
        <w:t xml:space="preserve">| 2 | b    |</w:t>
        <w:br w:clear="none"/>
        <w:t xml:space="preserve">| 2 | b    |</w:t>
        <w:br w:clear="none"/>
        <w:t xml:space="preserve">+---+------+</w:t>
        <w:br w:clear="none"/>
      </w:r>
    </w:p>
    <w:p>
      <w:pPr>
        <w:pStyle w:val="Normal"/>
      </w:pPr>
      <w:r>
        <w:t xml:space="preserve">Now suppose you want to create a unique-valued index comprising the </w:t>
      </w:r>
      <w:r>
        <w:rPr>
          <w:rStyle w:val="Text0"/>
        </w:rPr>
        <w:t>i</w:t>
      </w:r>
      <w:r>
        <w:t xml:space="preserve"> and </w:t>
      </w:r>
      <w:r>
        <w:rPr>
          <w:rStyle w:val="Text0"/>
        </w:rPr>
        <w:t>c</w:t>
      </w:r>
      <w:r>
        <w:t xml:space="preserve"> columns. A </w:t>
      </w:r>
      <w:r>
        <w:rPr>
          <w:rStyle w:val="Text0"/>
        </w:rPr>
        <w:t>PRIMARY</w:t>
      </w:r>
      <w:r>
        <w:t xml:space="preserve"> </w:t>
      </w:r>
      <w:r>
        <w:rPr>
          <w:rStyle w:val="Text0"/>
        </w:rPr>
        <w:t>KEY</w:t>
      </w:r>
      <w:r>
        <w:t xml:space="preserve"> cannot be used here, because </w:t>
      </w:r>
      <w:r>
        <w:rPr>
          <w:rStyle w:val="Text0"/>
        </w:rPr>
        <w:t>c</w:t>
      </w:r>
      <w:r>
        <w:t xml:space="preserve"> contains </w:t>
      </w:r>
      <w:r>
        <w:rPr>
          <w:rStyle w:val="Text0"/>
        </w:rPr>
        <w:t>NULL</w:t>
      </w:r>
      <w:r>
        <w:t xml:space="preserve"> values. You can create a </w:t>
      </w:r>
      <w:r>
        <w:rPr>
          <w:rStyle w:val="Text0"/>
        </w:rPr>
        <w:t>UNIQUE</w:t>
      </w:r>
      <w:r>
        <w:t xml:space="preserve"> index, but if you try to do so without using </w:t>
      </w:r>
      <w:r>
        <w:rPr>
          <w:rStyle w:val="Text0"/>
        </w:rPr>
        <w:t>IGNORE</w:t>
      </w:r>
      <w:r>
        <w:t xml:space="preserve">, you’ll get an error: </w:t>
      </w:r>
    </w:p>
    <w:p>
      <w:pPr>
        <w:pStyle w:val="Para 18"/>
      </w:pPr>
      <w:r>
        <w:bookmarkStart w:id="3548" w:name="I_8_tt957"/>
        <w:t/>
        <w:bookmarkEnd w:id="3548"/>
      </w:r>
    </w:p>
    <w:p>
      <w:pPr>
        <w:pStyle w:val="Para 02"/>
      </w:pPr>
      <w:r>
        <w:t xml:space="preserve">mysql&gt; </w:t>
        <w:br w:clear="none"/>
      </w:r>
      <w:r>
        <w:rPr>
          <w:rStyle w:val="Text1"/>
        </w:rPr>
        <w:t xml:space="preserve">ALTER TABLE mytbl ADD UNIQUE (i,c);</w:t>
        <w:br w:clear="none"/>
      </w:r>
      <w:r>
        <w:t xml:space="preserve"/>
        <w:br w:clear="none"/>
        <w:t xml:space="preserve">ERROR 1062 at line 1: Duplicate entry '1-a' for key 1</w:t>
        <w:br w:clear="none"/>
      </w:r>
    </w:p>
    <w:p>
      <w:pPr>
        <w:pStyle w:val="Normal"/>
      </w:pPr>
      <w:r>
        <w:t xml:space="preserve">Add </w:t>
      </w:r>
      <w:r>
        <w:rPr>
          <w:rStyle w:val="Text0"/>
        </w:rPr>
        <w:t>IGNORE</w:t>
      </w:r>
      <w:r>
        <w:t xml:space="preserve"> to the statement, then use </w:t>
      </w:r>
      <w:r>
        <w:rPr>
          <w:rStyle w:val="Text0"/>
        </w:rPr>
        <w:t>SELECT</w:t>
      </w:r>
      <w:r>
        <w:t xml:space="preserve"> to have a look at the table contents to see how the duplicates have been removed: </w:t>
      </w:r>
    </w:p>
    <w:p>
      <w:pPr>
        <w:pStyle w:val="Para 18"/>
      </w:pPr>
      <w:r>
        <w:bookmarkStart w:id="3549" w:name="I_8_tt958"/>
        <w:t/>
        <w:bookmarkEnd w:id="3549"/>
      </w:r>
    </w:p>
    <w:p>
      <w:pPr>
        <w:pStyle w:val="Para 02"/>
      </w:pPr>
      <w:r>
        <w:t xml:space="preserve">mysql&gt; </w:t>
        <w:br w:clear="none"/>
      </w:r>
      <w:r>
        <w:rPr>
          <w:rStyle w:val="Text1"/>
        </w:rPr>
        <w:t xml:space="preserve">ALTER IGNORE TABLE mytbl ADD UNIQUE (i,c);</w:t>
        <w:br w:clear="none"/>
      </w:r>
      <w:r>
        <w:t xml:space="preserve"/>
        <w:br w:clear="none"/>
        <w:t xml:space="preserve">mysql&gt; </w:t>
        <w:br w:clear="none"/>
      </w:r>
      <w:r>
        <w:rPr>
          <w:rStyle w:val="Text1"/>
        </w:rPr>
        <w:t xml:space="preserve">SELECT * FROM mytbl;</w:t>
        <w:br w:clear="none"/>
      </w:r>
      <w:r>
        <w:t xml:space="preserve"/>
        <w:br w:clear="none"/>
        <w:t xml:space="preserve">+---+------+</w:t>
        <w:br w:clear="none"/>
        <w:t xml:space="preserve">| i | c    |</w:t>
        <w:br w:clear="none"/>
        <w:t xml:space="preserve">+---+------+</w:t>
        <w:br w:clear="none"/>
        <w:t xml:space="preserve">| 1 | NULL |</w:t>
        <w:br w:clear="none"/>
        <w:t xml:space="preserve">| 1 | NULL |</w:t>
        <w:br w:clear="none"/>
        <w:t xml:space="preserve">| 1 | a    |</w:t>
        <w:br w:clear="none"/>
        <w:t xml:space="preserve">| 2 | a    |</w:t>
        <w:br w:clear="none"/>
        <w:t xml:space="preserve">| 2 | b    |</w:t>
        <w:br w:clear="none"/>
        <w:t xml:space="preserve">+---+------+</w:t>
        <w:br w:clear="none"/>
      </w:r>
    </w:p>
    <w:p>
      <w:pPr>
        <w:pStyle w:val="Normal"/>
      </w:pPr>
      <w:r>
        <w:t xml:space="preserve">The output shows that duplicate records have been eliminated—except those that contain </w:t>
      </w:r>
      <w:r>
        <w:rPr>
          <w:rStyle w:val="Text0"/>
        </w:rPr>
        <w:t>NULL</w:t>
      </w:r>
      <w:r>
        <w:t xml:space="preserve"> in the key values. That’s because </w:t>
      </w:r>
      <w:r>
        <w:rPr>
          <w:rStyle w:val="Text0"/>
        </w:rPr>
        <w:t>UNIQUE</w:t>
      </w:r>
      <w:r>
        <w:t xml:space="preserve"> indexes allow multiple </w:t>
      </w:r>
      <w:r>
        <w:rPr>
          <w:rStyle w:val="Text0"/>
        </w:rPr>
        <w:t>NULL</w:t>
      </w:r>
      <w:r>
        <w:t xml:space="preserve"> values. For another technique that removes even duplicates that contain </w:t>
      </w:r>
      <w:r>
        <w:rPr>
          <w:rStyle w:val="Text0"/>
        </w:rPr>
        <w:t>NULL</w:t>
      </w:r>
      <w:r>
        <w:t xml:space="preserve">s, see </w:t>
      </w:r>
      <w:hyperlink w:anchor="Top_of_ch14s07_html" w:tooltip="Eliminating Duplicates from a Table">
        <w:r>
          <w:rPr>
            <w:rStyle w:val="Text2"/>
          </w:rPr>
          <w:t>Recipe 14.7</w:t>
        </w:r>
      </w:hyperlink>
      <w:r>
        <w:t>.</w:t>
      </w:r>
      <w:r>
        <w:rPr>
          <w:rStyle w:val="Text27"/>
        </w:rPr>
        <w:bookmarkStart w:id="3550" w:name="mysqlckbk_IDXTERM_1291"/>
        <w:t/>
        <w:bookmarkEnd w:id="3550"/>
      </w:r>
      <w:r>
        <w:t xml:space="preserve"> </w:t>
      </w:r>
    </w:p>
    <w:p>
      <w:bookmarkStart w:id="3551" w:name="Using_ALTER_TABLE_to_Normalize_a"/>
      <w:bookmarkStart w:id="3552" w:name="Top_of_ch08s10_html"/>
      <w:bookmarkStart w:id="3553" w:name="Using_ALTER_TABLE_to_Normalize_a_1"/>
      <w:pPr>
        <w:keepNext/>
        <w:pStyle w:val="Heading 1"/>
        <w:pageBreakBefore w:val="on"/>
        <w:keepLines w:val="on"/>
      </w:pPr>
      <w:r>
        <w:rPr>
          <w:rStyle w:val="Text26"/>
        </w:rPr>
        <w:bookmarkStart w:id="3554" w:name="mysqlckbk_CHP_8_SECT_10"/>
        <w:t/>
        <w:bookmarkEnd w:id="3554"/>
      </w:r>
      <w:r>
        <w:t>Using ALTER TABLE to Normalize a Table</w:t>
      </w:r>
      <w:bookmarkEnd w:id="3551"/>
      <w:bookmarkEnd w:id="3552"/>
      <w:bookmarkEnd w:id="3553"/>
    </w:p>
    <w:p>
      <w:pPr>
        <w:keepNext/>
        <w:pStyle w:val="Heading 2"/>
        <w:keepLines w:val="on"/>
      </w:pPr>
      <w:r>
        <w:rPr>
          <w:rStyle w:val="Text26"/>
        </w:rPr>
        <w:bookmarkStart w:id="3555" w:name="mysqlckbk_CHP_8_SECT_10_1"/>
        <w:t/>
        <w:bookmarkEnd w:id="3555"/>
      </w:r>
      <w:r>
        <w:t>Problem</w:t>
      </w:r>
    </w:p>
    <w:p>
      <w:pPr>
        <w:pStyle w:val="Normal"/>
      </w:pPr>
      <w:r>
        <w:rPr>
          <w:rStyle w:val="Text27"/>
        </w:rPr>
        <w:bookmarkStart w:id="3556" w:name="mysqlckbk_IDXTERM_1292"/>
        <w:t/>
        <w:bookmarkEnd w:id="3556"/>
        <w:bookmarkStart w:id="3557" w:name="mysqlckbk_IDXTERM_1293"/>
        <w:t/>
        <w:bookmarkEnd w:id="3557"/>
        <w:bookmarkStart w:id="3558" w:name="mysqlckbk_IDXTERM_1294"/>
        <w:t/>
        <w:bookmarkEnd w:id="3558"/>
      </w:r>
      <w:r>
        <w:t xml:space="preserve">You have a table that’s not in normal form. </w:t>
      </w:r>
    </w:p>
    <w:p>
      <w:pPr>
        <w:keepNext/>
        <w:pStyle w:val="Heading 2"/>
        <w:keepLines w:val="on"/>
      </w:pPr>
      <w:r>
        <w:rPr>
          <w:rStyle w:val="Text26"/>
        </w:rPr>
        <w:bookmarkStart w:id="3559" w:name="mysqlckbk_CHP_8_SECT_10_2"/>
        <w:t/>
        <w:bookmarkEnd w:id="3559"/>
      </w:r>
      <w:r>
        <w:t>Solution</w:t>
      </w:r>
    </w:p>
    <w:p>
      <w:pPr>
        <w:pStyle w:val="Normal"/>
      </w:pPr>
      <w:r>
        <w:rPr>
          <w:rStyle w:val="Text0"/>
        </w:rPr>
        <w:t>ALTER</w:t>
      </w:r>
      <w:r>
        <w:t xml:space="preserve"> </w:t>
      </w:r>
      <w:r>
        <w:rPr>
          <w:rStyle w:val="Text0"/>
        </w:rPr>
        <w:t>TABLE</w:t>
      </w:r>
      <w:r>
        <w:t xml:space="preserve"> can help you normalize it. </w:t>
      </w:r>
    </w:p>
    <w:p>
      <w:pPr>
        <w:keepNext/>
        <w:pStyle w:val="Heading 2"/>
        <w:keepLines w:val="on"/>
      </w:pPr>
      <w:r>
        <w:rPr>
          <w:rStyle w:val="Text26"/>
        </w:rPr>
        <w:bookmarkStart w:id="3560" w:name="mysqlckbk_CHP_8_SECT_10_3"/>
        <w:t/>
        <w:bookmarkEnd w:id="3560"/>
      </w:r>
      <w:r>
        <w:t>Discussion</w:t>
      </w:r>
    </w:p>
    <w:p>
      <w:pPr>
        <w:pStyle w:val="Normal"/>
      </w:pPr>
      <w:r>
        <w:rPr>
          <w:rStyle w:val="Text27"/>
        </w:rPr>
        <w:bookmarkStart w:id="3561" w:name="mysqlckbk_IDXTERM_1295"/>
        <w:t/>
        <w:bookmarkEnd w:id="3561"/>
      </w:r>
      <w:r>
        <w:t xml:space="preserve">The preceding sections describe how to use </w:t>
      </w:r>
      <w:r>
        <w:rPr>
          <w:rStyle w:val="Text0"/>
        </w:rPr>
        <w:t>ALTER</w:t>
      </w:r>
      <w:r>
        <w:t xml:space="preserve"> </w:t>
      </w:r>
      <w:r>
        <w:rPr>
          <w:rStyle w:val="Text0"/>
        </w:rPr>
        <w:t>TABLE</w:t>
      </w:r>
      <w:r>
        <w:t xml:space="preserve"> in fairly general terms. This section shows a more concrete application of the statement by demonstrating how </w:t>
      </w:r>
      <w:r>
        <w:rPr>
          <w:rStyle w:val="Text0"/>
        </w:rPr>
        <w:t>ALTER</w:t>
      </w:r>
      <w:r>
        <w:t xml:space="preserve"> </w:t>
      </w:r>
      <w:r>
        <w:rPr>
          <w:rStyle w:val="Text0"/>
        </w:rPr>
        <w:t>TABLE</w:t>
      </w:r>
      <w:r>
        <w:t xml:space="preserve"> can help you redesign tables that you discover to contain unnecessarily redundant data and therefore to be in non-normal form. </w:t>
      </w:r>
    </w:p>
    <w:p>
      <w:pPr>
        <w:pStyle w:val="Normal"/>
      </w:pPr>
      <w:r>
        <w:t xml:space="preserve">Suppose you have a </w:t>
      </w:r>
      <w:r>
        <w:rPr>
          <w:rStyle w:val="Text0"/>
        </w:rPr>
        <w:t>client_billing</w:t>
      </w:r>
      <w:r>
        <w:t xml:space="preserve"> table for recording billable items that is defined as follows: </w:t>
      </w:r>
    </w:p>
    <w:p>
      <w:pPr>
        <w:pStyle w:val="Para 18"/>
      </w:pPr>
      <w:r>
        <w:bookmarkStart w:id="3562" w:name="I_8_tt959"/>
        <w:t/>
        <w:bookmarkEnd w:id="3562"/>
      </w:r>
    </w:p>
    <w:p>
      <w:pPr>
        <w:pStyle w:val="Para 02"/>
      </w:pPr>
      <w:r>
        <w:t xml:space="preserve">CREATE TABLE client_billing</w:t>
        <w:br w:clear="none"/>
        <w:t xml:space="preserve">(</w:t>
        <w:br w:clear="none"/>
        <w:t xml:space="preserve">    id          INT UNSIGNED NOT NULL,  # client ID number</w:t>
        <w:br w:clear="none"/>
        <w:t xml:space="preserve">    name        CHAR(20) NOT NULL,      # client name</w:t>
        <w:br w:clear="none"/>
        <w:t xml:space="preserve">    address     CHAR(20) NOT NULL,      # client adddress</w:t>
        <w:br w:clear="none"/>
        <w:t xml:space="preserve">    date        DATE NOT NULL,          # billable item date</w:t>
        <w:br w:clear="none"/>
        <w:t xml:space="preserve">    minutes     INT NOT NULL,           # number of billable minutes</w:t>
        <w:br w:clear="none"/>
        <w:t xml:space="preserve">    description CHAR(60) NOT NULL       # what was done</w:t>
        <w:br w:clear="none"/>
        <w:t xml:space="preserve">);</w:t>
        <w:br w:clear="none"/>
      </w:r>
    </w:p>
    <w:p>
      <w:pPr>
        <w:pStyle w:val="Normal"/>
      </w:pPr>
      <w:r>
        <w:t xml:space="preserve">When you have just one row of information per client, the table looks perfectly fine: </w:t>
      </w:r>
    </w:p>
    <w:p>
      <w:pPr>
        <w:pStyle w:val="Para 18"/>
      </w:pPr>
      <w:r>
        <w:bookmarkStart w:id="3563" w:name="I_8_tt960"/>
        <w:t/>
        <w:bookmarkEnd w:id="3563"/>
      </w:r>
    </w:p>
    <w:p>
      <w:pPr>
        <w:pStyle w:val="Para 02"/>
      </w:pPr>
      <w:r>
        <w:t xml:space="preserve">+----+------+---------------+------------+---------+------------------+</w:t>
        <w:br w:clear="none"/>
        <w:t xml:space="preserve">| id | name | address       | date       | minutes | description      |</w:t>
        <w:br w:clear="none"/>
        <w:t xml:space="preserve">+----+------+---------------+------------+---------+------------------+</w:t>
        <w:br w:clear="none"/>
        <w:t xml:space="preserve">| 21 | John | 46 North Ave. | 2001-07-15 |      48 | consult by phone |</w:t>
        <w:br w:clear="none"/>
        <w:t xml:space="preserve">| 43 | Toby | 123 Elm St.   | 2001-07-13 |      12 | office visit     |</w:t>
        <w:br w:clear="none"/>
        <w:t xml:space="preserve">+----+------+---------------+------------+---------+------------------+</w:t>
        <w:br w:clear="none"/>
      </w:r>
    </w:p>
    <w:p>
      <w:pPr>
        <w:pStyle w:val="Normal"/>
      </w:pPr>
      <w:r>
        <w:rPr>
          <w:rStyle w:val="Text27"/>
        </w:rPr>
        <w:bookmarkStart w:id="3564" w:name="mysqlckbk_IDXTERM_1296"/>
        <w:t/>
        <w:bookmarkEnd w:id="3564"/>
      </w:r>
      <w:r>
        <w:t xml:space="preserve">But when you add more records and have multiple rows per client, it becomes apparent that some of the information is redundant. In particular, names and addresses are stored in every record, even though you really need that information only once for any given client: </w:t>
      </w:r>
    </w:p>
    <w:p>
      <w:pPr>
        <w:pStyle w:val="Para 18"/>
      </w:pPr>
      <w:r>
        <w:bookmarkStart w:id="3565" w:name="I_8_tt961"/>
        <w:t/>
        <w:bookmarkEnd w:id="3565"/>
      </w:r>
    </w:p>
    <w:p>
      <w:pPr>
        <w:pStyle w:val="Para 02"/>
      </w:pPr>
      <w:r>
        <w:t xml:space="preserve">+----+------+---------------+------------+---------+------------------+</w:t>
        <w:br w:clear="none"/>
        <w:t xml:space="preserve">| id | name | address       | date       | minutes | description      |</w:t>
        <w:br w:clear="none"/>
        <w:t xml:space="preserve">+----+------+---------------+------------+---------+------------------+</w:t>
        <w:br w:clear="none"/>
        <w:t xml:space="preserve">| 21 | John | 46 North Ave. | 2001-07-15 |      48 | consult by phone |</w:t>
        <w:br w:clear="none"/>
        <w:t xml:space="preserve">| 21 | John | 46 North Ave. | 2001-07-19 |     120 | court appearance |</w:t>
        <w:br w:clear="none"/>
        <w:t xml:space="preserve">| 43 | Toby | 123 Elm St.   | 2001-07-13 |      12 | office visit     |</w:t>
        <w:br w:clear="none"/>
        <w:t xml:space="preserve">| 43 | Toby | 123 Elm St.   | 2001-07-14 |      60 | draft proposal   |</w:t>
        <w:br w:clear="none"/>
        <w:t xml:space="preserve">| 43 | Toby | 123 Elm St.   | 2001-07-16 |     180 | present proposal |</w:t>
        <w:br w:clear="none"/>
        <w:t xml:space="preserve">+----+------+---------------+------------+---------+------------------+</w:t>
        <w:br w:clear="none"/>
      </w:r>
    </w:p>
    <w:p>
      <w:pPr>
        <w:pStyle w:val="Normal"/>
      </w:pPr>
      <w:r>
        <w:rPr>
          <w:rStyle w:val="Text27"/>
        </w:rPr>
        <w:bookmarkStart w:id="3566" w:name="mysqlckbk_IDXTERM_1297"/>
        <w:t/>
        <w:bookmarkEnd w:id="3566"/>
        <w:bookmarkStart w:id="3567" w:name="mysqlckbk_IDXTERM_1298"/>
        <w:t/>
        <w:bookmarkEnd w:id="3567"/>
      </w:r>
      <w:r>
        <w:t xml:space="preserve">The way to fix the problem is to split the information into two tables and associate the records in them using the </w:t>
      </w:r>
      <w:r>
        <w:rPr>
          <w:rStyle w:val="Text0"/>
        </w:rPr>
        <w:t>id</w:t>
      </w:r>
      <w:r>
        <w:t xml:space="preserve"> values: </w:t>
      </w:r>
    </w:p>
    <w:p>
      <w:pPr>
        <w:pStyle w:val="Para 04"/>
      </w:pPr>
      <w:r>
        <w:t>One table (</w:t>
      </w:r>
      <w:r>
        <w:rPr>
          <w:rStyle w:val="Text0"/>
        </w:rPr>
        <w:t>client_info</w:t>
      </w:r>
      <w:r>
        <w:t xml:space="preserve">) holds the information that is unique to each client, one row per client: the ID, name, and address. </w:t>
      </w:r>
    </w:p>
    <w:p>
      <w:pPr>
        <w:pStyle w:val="Para 04"/>
      </w:pPr>
      <w:r>
        <w:t>The other table (</w:t>
      </w:r>
      <w:r>
        <w:rPr>
          <w:rStyle w:val="Text0"/>
        </w:rPr>
        <w:t>bill_item</w:t>
      </w:r>
      <w:r>
        <w:t xml:space="preserve">) holds information about each billable item: date, number of minutes, and the description of what was done. Each row also should include the client ID number so that the item can be associated with the proper </w:t>
      </w:r>
      <w:r>
        <w:rPr>
          <w:rStyle w:val="Text0"/>
        </w:rPr>
        <w:t>client_info</w:t>
      </w:r>
      <w:r>
        <w:t xml:space="preserve"> table record. </w:t>
      </w:r>
    </w:p>
    <w:p>
      <w:pPr>
        <w:pStyle w:val="Normal"/>
      </w:pPr>
      <w:r>
        <w:t xml:space="preserve">In other words, the client information from the </w:t>
      </w:r>
      <w:r>
        <w:rPr>
          <w:rStyle w:val="Text0"/>
        </w:rPr>
        <w:t>client_billing</w:t>
      </w:r>
      <w:r>
        <w:t xml:space="preserve"> table can be separated as follows into the </w:t>
      </w:r>
      <w:r>
        <w:rPr>
          <w:rStyle w:val="Text0"/>
        </w:rPr>
        <w:t>client_info</w:t>
      </w:r>
      <w:r>
        <w:t xml:space="preserve"> and </w:t>
      </w:r>
      <w:r>
        <w:rPr>
          <w:rStyle w:val="Text0"/>
        </w:rPr>
        <w:t>bill_item</w:t>
      </w:r>
      <w:r>
        <w:t xml:space="preserve"> tables: </w:t>
      </w:r>
    </w:p>
    <w:p>
      <w:pPr>
        <w:pStyle w:val="Para 22"/>
      </w:pPr>
      <w:r>
        <w:t>client_info</w:t>
      </w:r>
      <w:r>
        <w:rPr>
          <w:rStyle w:val="Text11"/>
        </w:rPr>
        <w:t xml:space="preserve"> table:</w:t>
      </w:r>
    </w:p>
    <w:p>
      <w:pPr>
        <w:pStyle w:val="Para 18"/>
      </w:pPr>
      <w:r>
        <w:bookmarkStart w:id="3568" w:name="I_8_tt962"/>
        <w:t/>
        <w:bookmarkEnd w:id="3568"/>
      </w:r>
    </w:p>
    <w:p>
      <w:pPr>
        <w:pStyle w:val="Para 02"/>
      </w:pPr>
      <w:r>
        <w:t xml:space="preserve">+----+------+---------------+</w:t>
        <w:br w:clear="none"/>
        <w:t xml:space="preserve">| id | name | address       |</w:t>
        <w:br w:clear="none"/>
        <w:t xml:space="preserve">+----+------+---------------+</w:t>
        <w:br w:clear="none"/>
        <w:t xml:space="preserve">| 21 | John | 46 North Ave. |</w:t>
        <w:br w:clear="none"/>
        <w:t xml:space="preserve">| 43 | Toby | 123 Elm St.   |</w:t>
        <w:br w:clear="none"/>
        <w:t xml:space="preserve">+----+------+---------------+</w:t>
        <w:br w:clear="none"/>
      </w:r>
    </w:p>
    <w:p>
      <w:pPr>
        <w:pStyle w:val="Para 22"/>
      </w:pPr>
      <w:r>
        <w:t>bill_item</w:t>
      </w:r>
      <w:r>
        <w:rPr>
          <w:rStyle w:val="Text11"/>
        </w:rPr>
        <w:t xml:space="preserve"> table:</w:t>
      </w:r>
    </w:p>
    <w:p>
      <w:pPr>
        <w:pStyle w:val="Para 18"/>
      </w:pPr>
      <w:r>
        <w:bookmarkStart w:id="3569" w:name="I_8_tt963"/>
        <w:t/>
        <w:bookmarkEnd w:id="3569"/>
      </w:r>
    </w:p>
    <w:p>
      <w:pPr>
        <w:pStyle w:val="Para 02"/>
      </w:pPr>
      <w:r>
        <w:t xml:space="preserve">+----+------------+---------+------------------+</w:t>
        <w:br w:clear="none"/>
        <w:t xml:space="preserve">| id | date       | minutes | description      |</w:t>
        <w:br w:clear="none"/>
        <w:t xml:space="preserve">+----+------------+---------+------------------+</w:t>
        <w:br w:clear="none"/>
        <w:t xml:space="preserve">| 21 | 2001-07-15 |      48 | consult by phone |</w:t>
        <w:br w:clear="none"/>
        <w:t xml:space="preserve">| 21 | 2001-07-19 |     120 | court appearance |</w:t>
        <w:br w:clear="none"/>
        <w:t xml:space="preserve">| 43 | 2001-07-13 |      12 | office visit     |</w:t>
        <w:br w:clear="none"/>
        <w:t xml:space="preserve">| 43 | 2001-07-14 |      60 | draft proposal   |</w:t>
        <w:br w:clear="none"/>
        <w:t xml:space="preserve">| 43 | 2001-07-16 |     180 | present proposal |</w:t>
        <w:br w:clear="none"/>
        <w:t xml:space="preserve">+----+------------+---------+------------------+</w:t>
        <w:br w:clear="none"/>
      </w:r>
    </w:p>
    <w:p>
      <w:pPr>
        <w:pStyle w:val="Normal"/>
      </w:pPr>
      <w:r>
        <w:t xml:space="preserve">To accomplish this redesign, first create the </w:t>
      </w:r>
      <w:r>
        <w:rPr>
          <w:rStyle w:val="Text0"/>
        </w:rPr>
        <w:t>client_info</w:t>
      </w:r>
      <w:r>
        <w:t xml:space="preserve"> and </w:t>
      </w:r>
      <w:r>
        <w:rPr>
          <w:rStyle w:val="Text0"/>
        </w:rPr>
        <w:t>bill_item</w:t>
      </w:r>
      <w:r>
        <w:t xml:space="preserve"> tables using the following statements, where each table’s columns are defined the same way as the corresponding columns from the original </w:t>
      </w:r>
      <w:r>
        <w:rPr>
          <w:rStyle w:val="Text0"/>
        </w:rPr>
        <w:t>client_billing</w:t>
      </w:r>
      <w:r>
        <w:t xml:space="preserve"> table: </w:t>
      </w:r>
    </w:p>
    <w:p>
      <w:pPr>
        <w:pStyle w:val="Para 18"/>
      </w:pPr>
      <w:r>
        <w:bookmarkStart w:id="3570" w:name="I_8_tt964"/>
        <w:t/>
        <w:bookmarkEnd w:id="3570"/>
      </w:r>
    </w:p>
    <w:p>
      <w:pPr>
        <w:pStyle w:val="Para 02"/>
      </w:pPr>
      <w:r>
        <w:t xml:space="preserve">CREATE TABLE client_info</w:t>
        <w:br w:clear="none"/>
        <w:t xml:space="preserve">(</w:t>
        <w:br w:clear="none"/>
        <w:t xml:space="preserve">    id          INT UNSIGNED NOT NULL,  # client ID number</w:t>
        <w:br w:clear="none"/>
        <w:t xml:space="preserve">    name        CHAR(20) NOT NULL,      # client name</w:t>
        <w:br w:clear="none"/>
        <w:t xml:space="preserve">    address     CHAR(20) NOT NULL       # client adddress</w:t>
        <w:br w:clear="none"/>
        <w:t xml:space="preserve">);</w:t>
        <w:br w:clear="none"/>
        <w:t xml:space="preserve">CREATE TABLE bill_item</w:t>
        <w:br w:clear="none"/>
        <w:t xml:space="preserve">(</w:t>
        <w:br w:clear="none"/>
        <w:t xml:space="preserve">    id          INT UNSIGNED NOT NULL,  # client ID number</w:t>
        <w:br w:clear="none"/>
        <w:t xml:space="preserve">    date        DATE NOT NULL,          # billable item date</w:t>
        <w:br w:clear="none"/>
        <w:t xml:space="preserve">    minutes     INT NOT NULL,           # number of billable minutes</w:t>
        <w:br w:clear="none"/>
        <w:t xml:space="preserve">    description CHAR(60) NOT NULL       # what was done</w:t>
        <w:br w:clear="none"/>
        <w:t xml:space="preserve">);</w:t>
        <w:br w:clear="none"/>
      </w:r>
    </w:p>
    <w:p>
      <w:pPr>
        <w:pStyle w:val="Normal"/>
      </w:pPr>
      <w:r>
        <w:t xml:space="preserve">Next, use </w:t>
      </w:r>
      <w:r>
        <w:rPr>
          <w:rStyle w:val="Text0"/>
        </w:rPr>
        <w:t>INSERT</w:t>
      </w:r>
      <w:r>
        <w:t xml:space="preserve"> </w:t>
      </w:r>
      <w:r>
        <w:rPr>
          <w:rStyle w:val="Text0"/>
        </w:rPr>
        <w:t>INTO</w:t>
      </w:r>
      <w:r>
        <w:t xml:space="preserve"> ... </w:t>
      </w:r>
      <w:r>
        <w:rPr>
          <w:rStyle w:val="Text0"/>
        </w:rPr>
        <w:t>SELECT</w:t>
      </w:r>
      <w:r>
        <w:t xml:space="preserve"> to copy the appropriate columns from the </w:t>
      </w:r>
      <w:r>
        <w:rPr>
          <w:rStyle w:val="Text0"/>
        </w:rPr>
        <w:t>client_billing</w:t>
      </w:r>
      <w:r>
        <w:t xml:space="preserve"> table into the two new tables. For the </w:t>
      </w:r>
      <w:r>
        <w:rPr>
          <w:rStyle w:val="Text0"/>
        </w:rPr>
        <w:t>client_info</w:t>
      </w:r>
      <w:r>
        <w:t xml:space="preserve"> table, the client information can be copied like this: </w:t>
      </w:r>
    </w:p>
    <w:p>
      <w:pPr>
        <w:pStyle w:val="Para 18"/>
      </w:pPr>
      <w:r>
        <w:bookmarkStart w:id="3571" w:name="I_8_tt965"/>
        <w:t/>
        <w:bookmarkEnd w:id="3571"/>
      </w:r>
    </w:p>
    <w:p>
      <w:pPr>
        <w:pStyle w:val="Para 02"/>
      </w:pPr>
      <w:r>
        <w:t xml:space="preserve">INSERT INTO client_info (id,name,address)</w:t>
        <w:br w:clear="none"/>
        <w:t xml:space="preserve">SELECT id,name,address FROM client_billing;</w:t>
        <w:br w:clear="none"/>
      </w:r>
    </w:p>
    <w:p>
      <w:pPr>
        <w:pStyle w:val="Normal"/>
      </w:pPr>
      <w:r>
        <w:t xml:space="preserve">Copying information to the </w:t>
      </w:r>
      <w:r>
        <w:rPr>
          <w:rStyle w:val="Text0"/>
        </w:rPr>
        <w:t>bill_item</w:t>
      </w:r>
      <w:r>
        <w:t xml:space="preserve"> table is similar: </w:t>
      </w:r>
    </w:p>
    <w:p>
      <w:pPr>
        <w:pStyle w:val="Para 18"/>
      </w:pPr>
      <w:r>
        <w:bookmarkStart w:id="3572" w:name="I_8_tt966"/>
        <w:t/>
        <w:bookmarkEnd w:id="3572"/>
      </w:r>
    </w:p>
    <w:p>
      <w:pPr>
        <w:pStyle w:val="Para 02"/>
      </w:pPr>
      <w:r>
        <w:t xml:space="preserve">INSERT INTO bill_item (id,date,minutes,description)</w:t>
        <w:br w:clear="none"/>
        <w:t xml:space="preserve">SELECT id,date,minutes,description FROM client_billing;</w:t>
        <w:br w:clear="none"/>
      </w:r>
    </w:p>
    <w:p>
      <w:pPr>
        <w:pStyle w:val="Normal"/>
      </w:pPr>
      <w:r>
        <w:rPr>
          <w:rStyle w:val="Text27"/>
        </w:rPr>
        <w:bookmarkStart w:id="3573" w:name="mysqlckbk_IDXTERM_1299"/>
        <w:t/>
        <w:bookmarkEnd w:id="3573"/>
      </w:r>
      <w:r>
        <w:t xml:space="preserve">Records in the two new tables are associated based on </w:t>
      </w:r>
      <w:r>
        <w:rPr>
          <w:rStyle w:val="Text0"/>
        </w:rPr>
        <w:t>id</w:t>
      </w:r>
      <w:r>
        <w:t xml:space="preserve"> values, so it’s a good idea to index that column in each table to allow them to be related efficiently. However, that’s not simply a matter of issuing an </w:t>
      </w:r>
      <w:r>
        <w:rPr>
          <w:rStyle w:val="Text0"/>
        </w:rPr>
        <w:t>ALTER</w:t>
      </w:r>
      <w:r>
        <w:t xml:space="preserve"> </w:t>
      </w:r>
      <w:r>
        <w:rPr>
          <w:rStyle w:val="Text0"/>
        </w:rPr>
        <w:t>TABLE</w:t>
      </w:r>
      <w:r>
        <w:t xml:space="preserve"> </w:t>
      </w:r>
      <w:r>
        <w:rPr>
          <w:rStyle w:val="Text7"/>
        </w:rPr>
        <w:t>tbl_name</w:t>
      </w:r>
      <w:r>
        <w:t xml:space="preserve"> </w:t>
      </w:r>
      <w:r>
        <w:rPr>
          <w:rStyle w:val="Text0"/>
        </w:rPr>
        <w:t>ADD</w:t>
      </w:r>
      <w:r>
        <w:t xml:space="preserve"> </w:t>
      </w:r>
      <w:r>
        <w:rPr>
          <w:rStyle w:val="Text0"/>
        </w:rPr>
        <w:t>INDEX</w:t>
      </w:r>
      <w:r>
        <w:t xml:space="preserve"> </w:t>
      </w:r>
      <w:r>
        <w:rPr>
          <w:rStyle w:val="Text0"/>
        </w:rPr>
        <w:t>(id)</w:t>
      </w:r>
      <w:r>
        <w:t xml:space="preserve"> statement for each table. For one thing, the </w:t>
      </w:r>
      <w:r>
        <w:rPr>
          <w:rStyle w:val="Text0"/>
        </w:rPr>
        <w:t>client_info</w:t>
      </w:r>
      <w:r>
        <w:t xml:space="preserve"> table at this point has multiple records per client that should be collapsed down to a single record for each client. That means we should create a </w:t>
      </w:r>
      <w:r>
        <w:rPr>
          <w:rStyle w:val="Text0"/>
        </w:rPr>
        <w:t>PRIMARY</w:t>
      </w:r>
      <w:r>
        <w:t xml:space="preserve"> </w:t>
      </w:r>
      <w:r>
        <w:rPr>
          <w:rStyle w:val="Text0"/>
        </w:rPr>
        <w:t>KEY</w:t>
      </w:r>
      <w:r>
        <w:t xml:space="preserve"> or </w:t>
      </w:r>
      <w:r>
        <w:rPr>
          <w:rStyle w:val="Text0"/>
        </w:rPr>
        <w:t>UNIQUE</w:t>
      </w:r>
      <w:r>
        <w:t xml:space="preserve"> index on the </w:t>
      </w:r>
      <w:r>
        <w:rPr>
          <w:rStyle w:val="Text0"/>
        </w:rPr>
        <w:t>id</w:t>
      </w:r>
      <w:r>
        <w:t xml:space="preserve"> column, using the </w:t>
      </w:r>
      <w:r>
        <w:rPr>
          <w:rStyle w:val="Text0"/>
        </w:rPr>
        <w:t>IGNORE</w:t>
      </w:r>
      <w:r>
        <w:t xml:space="preserve"> keyword to tell MySQL to discard duplicate records. In addition, queries on the </w:t>
      </w:r>
      <w:r>
        <w:rPr>
          <w:rStyle w:val="Text0"/>
        </w:rPr>
        <w:t>bill_item</w:t>
      </w:r>
      <w:r>
        <w:t xml:space="preserve"> table are likely often to be date-based, so we can include the </w:t>
      </w:r>
      <w:r>
        <w:rPr>
          <w:rStyle w:val="Text0"/>
        </w:rPr>
        <w:t>date</w:t>
      </w:r>
      <w:r>
        <w:t xml:space="preserve"> column in the index. </w:t>
      </w:r>
      <w:r>
        <w:rPr>
          <w:rStyle w:val="Text0"/>
        </w:rPr>
        <w:t>ALTER</w:t>
      </w:r>
      <w:r>
        <w:t xml:space="preserve"> </w:t>
      </w:r>
      <w:r>
        <w:rPr>
          <w:rStyle w:val="Text0"/>
        </w:rPr>
        <w:t>TABLE</w:t>
      </w:r>
      <w:r>
        <w:t xml:space="preserve"> statements to create these indexes look like this: </w:t>
      </w:r>
    </w:p>
    <w:p>
      <w:pPr>
        <w:pStyle w:val="Para 18"/>
      </w:pPr>
      <w:r>
        <w:bookmarkStart w:id="3574" w:name="I_8_tt967"/>
        <w:t/>
        <w:bookmarkEnd w:id="3574"/>
      </w:r>
    </w:p>
    <w:p>
      <w:pPr>
        <w:pStyle w:val="Para 02"/>
      </w:pPr>
      <w:r>
        <w:t xml:space="preserve">ALTER IGNORE TABLE client_info ADD PRIMARY KEY (id);</w:t>
        <w:br w:clear="none"/>
        <w:t xml:space="preserve">ALTER TABLE bill_item ADD INDEX (id, date);</w:t>
        <w:br w:clear="none"/>
      </w:r>
    </w:p>
    <w:p>
      <w:pPr>
        <w:pStyle w:val="Normal"/>
      </w:pPr>
      <w:r>
        <w:t xml:space="preserve">After performing the procedure just described, the </w:t>
      </w:r>
      <w:r>
        <w:rPr>
          <w:rStyle w:val="Text0"/>
        </w:rPr>
        <w:t>client_billing</w:t>
      </w:r>
      <w:r>
        <w:t xml:space="preserve"> table no longer is needed and can be removed: </w:t>
      </w:r>
    </w:p>
    <w:p>
      <w:pPr>
        <w:pStyle w:val="Para 18"/>
      </w:pPr>
      <w:r>
        <w:bookmarkStart w:id="3575" w:name="I_8_tt968"/>
        <w:t/>
        <w:bookmarkEnd w:id="3575"/>
      </w:r>
    </w:p>
    <w:p>
      <w:pPr>
        <w:pStyle w:val="Para 02"/>
      </w:pPr>
      <w:r>
        <w:t xml:space="preserve">DROP TABLE client_billing;</w:t>
        <w:br w:clear="none"/>
      </w:r>
    </w:p>
    <w:p>
      <w:pPr>
        <w:pStyle w:val="Normal"/>
      </w:pPr>
      <w:r>
        <w:t xml:space="preserve">With billing records stored in multiple tables, queries to retrieve information become somewhat more complex, but relating tables is what relational databases are good at, after all. For example, to show the client name and address from the </w:t>
      </w:r>
      <w:r>
        <w:rPr>
          <w:rStyle w:val="Text0"/>
        </w:rPr>
        <w:t>client_info</w:t>
      </w:r>
      <w:r>
        <w:t xml:space="preserve"> table along with a sum of the billable minutes listed per client in the </w:t>
      </w:r>
      <w:r>
        <w:rPr>
          <w:rStyle w:val="Text0"/>
        </w:rPr>
        <w:t>bill_item</w:t>
      </w:r>
      <w:r>
        <w:t xml:space="preserve"> table, the query looks like this: </w:t>
      </w:r>
    </w:p>
    <w:p>
      <w:pPr>
        <w:pStyle w:val="Para 18"/>
      </w:pPr>
      <w:r>
        <w:bookmarkStart w:id="3576" w:name="I_8_tt969"/>
        <w:t/>
        <w:bookmarkEnd w:id="3576"/>
      </w:r>
    </w:p>
    <w:p>
      <w:pPr>
        <w:pStyle w:val="Para 02"/>
      </w:pPr>
      <w:r>
        <w:t xml:space="preserve">mysql&gt; </w:t>
        <w:br w:clear="none"/>
      </w:r>
      <w:r>
        <w:rPr>
          <w:rStyle w:val="Text1"/>
        </w:rPr>
        <w:t xml:space="preserve">SELECT client_info.id, client_info.name, client_info.address,</w:t>
        <w:br w:clear="none"/>
      </w:r>
      <w:r>
        <w:t xml:space="preserve"/>
        <w:br w:clear="none"/>
        <w:t xml:space="preserve">    -&gt; </w:t>
        <w:br w:clear="none"/>
      </w:r>
      <w:r>
        <w:rPr>
          <w:rStyle w:val="Text1"/>
        </w:rPr>
        <w:t xml:space="preserve">SUM(bill_item.minutes) AS 'total minutes'</w:t>
        <w:br w:clear="none"/>
      </w:r>
      <w:r>
        <w:t xml:space="preserve"/>
        <w:br w:clear="none"/>
        <w:t xml:space="preserve">    -&gt; </w:t>
        <w:br w:clear="none"/>
      </w:r>
      <w:r>
        <w:rPr>
          <w:rStyle w:val="Text1"/>
        </w:rPr>
        <w:t xml:space="preserve">FROM client_info, bill_item</w:t>
        <w:br w:clear="none"/>
      </w:r>
      <w:r>
        <w:t xml:space="preserve"/>
        <w:br w:clear="none"/>
        <w:t xml:space="preserve">    -&gt; </w:t>
        <w:br w:clear="none"/>
      </w:r>
      <w:r>
        <w:rPr>
          <w:rStyle w:val="Text1"/>
        </w:rPr>
        <w:t xml:space="preserve">WHERE client_info.id = bill_item.id</w:t>
        <w:br w:clear="none"/>
      </w:r>
      <w:r>
        <w:t xml:space="preserve"/>
        <w:br w:clear="none"/>
        <w:t xml:space="preserve">    -&gt; </w:t>
        <w:br w:clear="none"/>
      </w:r>
      <w:r>
        <w:rPr>
          <w:rStyle w:val="Text1"/>
        </w:rPr>
        <w:t xml:space="preserve">GROUP BY client_info.id;</w:t>
        <w:br w:clear="none"/>
      </w:r>
      <w:r>
        <w:t xml:space="preserve"/>
        <w:br w:clear="none"/>
        <w:t xml:space="preserve">+----+------+---------------+---------------+</w:t>
        <w:br w:clear="none"/>
        <w:t xml:space="preserve">| id | name | address       | total minutes |</w:t>
        <w:br w:clear="none"/>
        <w:t xml:space="preserve">+----+------+---------------+---------------+</w:t>
        <w:br w:clear="none"/>
        <w:t xml:space="preserve">| 21 | John | 46 North Ave. |           168 |</w:t>
        <w:br w:clear="none"/>
        <w:t xml:space="preserve">| 43 | Toby | 123 Elm St.   |           252 |</w:t>
        <w:br w:clear="none"/>
        <w:t xml:space="preserve">+----+------+---------------+---------------+</w:t>
        <w:br w:clear="none"/>
      </w:r>
    </w:p>
    <w:p>
      <w:pPr>
        <w:pStyle w:val="Normal"/>
      </w:pPr>
      <w:r>
        <w:t xml:space="preserve">Multiple-table queries are discussed further in </w:t>
      </w:r>
      <w:hyperlink w:anchor="Top_of_ch12_html" w:tooltip="Chapter 12. Using Multiple Tables">
        <w:r>
          <w:rPr>
            <w:rStyle w:val="Text2"/>
          </w:rPr>
          <w:t>Chapter 12</w:t>
        </w:r>
      </w:hyperlink>
      <w:r>
        <w:t xml:space="preserve">. </w:t>
      </w:r>
    </w:p>
    <w:p>
      <w:pPr>
        <w:pStyle w:val="Normal"/>
      </w:pPr>
      <w:r>
        <w:t xml:space="preserve">The preceding example illustrates how to normalize a table for which data values are repeated </w:t>
      </w:r>
      <w:r>
        <w:rPr>
          <w:rStyle w:val="Text8"/>
        </w:rPr>
        <w:t>across</w:t>
      </w:r>
      <w:r>
        <w:t xml:space="preserve"> rows. Another kind of non-normal form occurs when you have multiple columns </w:t>
      </w:r>
      <w:r>
        <w:rPr>
          <w:rStyle w:val="Text8"/>
        </w:rPr>
        <w:t>within</w:t>
      </w:r>
      <w:r>
        <w:t xml:space="preserve"> rows that record the same kind of information. For example, if you’re running a study that involves administering two tests to subjects and recording the date and score for each test, you might use a table that has the following structure: </w:t>
      </w:r>
    </w:p>
    <w:p>
      <w:pPr>
        <w:pStyle w:val="Para 18"/>
      </w:pPr>
      <w:r>
        <w:bookmarkStart w:id="3577" w:name="I_8_tt970"/>
        <w:t/>
        <w:bookmarkEnd w:id="3577"/>
      </w:r>
    </w:p>
    <w:p>
      <w:pPr>
        <w:pStyle w:val="Para 02"/>
      </w:pPr>
      <w:r>
        <w:t xml:space="preserve">CREATE TABLE test_subject</w:t>
        <w:br w:clear="none"/>
        <w:t xml:space="preserve">(</w:t>
        <w:br w:clear="none"/>
        <w:t xml:space="preserve">    id      INT UNSIGNED NOT NULL AUTO_INCREMENT,</w:t>
        <w:br w:clear="none"/>
        <w:t xml:space="preserve">    name    CHAR(20) NOT NULL,  # subject name</w:t>
        <w:br w:clear="none"/>
        <w:t xml:space="preserve">    date1   DATE,               # date and score of first test</w:t>
        <w:br w:clear="none"/>
        <w:t xml:space="preserve">    result1 INT,</w:t>
        <w:br w:clear="none"/>
        <w:t xml:space="preserve">    date2   DATE,               # score of second test</w:t>
        <w:br w:clear="none"/>
        <w:t xml:space="preserve">    result2 INT,</w:t>
        <w:br w:clear="none"/>
        <w:t xml:space="preserve">    PRIMARY KEY (id)</w:t>
        <w:br w:clear="none"/>
        <w:t xml:space="preserve">);</w:t>
        <w:br w:clear="none"/>
      </w:r>
    </w:p>
    <w:p>
      <w:pPr>
        <w:pStyle w:val="Normal"/>
      </w:pPr>
      <w:r>
        <w:t>Information in the table looks like this:</w:t>
      </w:r>
    </w:p>
    <w:p>
      <w:pPr>
        <w:pStyle w:val="Para 18"/>
      </w:pPr>
      <w:r>
        <w:bookmarkStart w:id="3578" w:name="I_8_tt971"/>
        <w:t/>
        <w:bookmarkEnd w:id="3578"/>
      </w:r>
    </w:p>
    <w:p>
      <w:pPr>
        <w:pStyle w:val="Para 02"/>
      </w:pPr>
      <w:r>
        <w:t xml:space="preserve">+----+--------+------------+---------+------------+---------+</w:t>
        <w:br w:clear="none"/>
        <w:t xml:space="preserve">| id | name   | date1      | result1 | date2      | result2 |</w:t>
        <w:br w:clear="none"/>
        <w:t xml:space="preserve">+----+--------+------------+---------+------------+---------+</w:t>
        <w:br w:clear="none"/>
        <w:t xml:space="preserve">|  1 | Fred   | 2001-07-13 |      78 | 2001-07-14 |      85 |</w:t>
        <w:br w:clear="none"/>
        <w:t xml:space="preserve">|  2 | Barry  | 2001-07-12 |      79 | 2001-07-14 |      82 |</w:t>
        <w:br w:clear="none"/>
        <w:t xml:space="preserve">|  3 | Portia | 2001-07-16 |      82 | 2001-07-18 |      95 |</w:t>
        <w:br w:clear="none"/>
        <w:t xml:space="preserve">+----+--------+------------+---------+------------+---------+</w:t>
        <w:br w:clear="none"/>
      </w:r>
    </w:p>
    <w:p>
      <w:pPr>
        <w:pStyle w:val="Normal"/>
      </w:pPr>
      <w:r>
        <w:t xml:space="preserve">When the information is contained in a table of this form, if you want to do something such as computing each subject’s average score, you can do so with the following query: </w:t>
      </w:r>
    </w:p>
    <w:p>
      <w:pPr>
        <w:pStyle w:val="Para 18"/>
      </w:pPr>
      <w:r>
        <w:bookmarkStart w:id="3579" w:name="I_8_tt972"/>
        <w:t/>
        <w:bookmarkEnd w:id="3579"/>
      </w:r>
    </w:p>
    <w:p>
      <w:pPr>
        <w:pStyle w:val="Para 02"/>
      </w:pPr>
      <w:r>
        <w:t xml:space="preserve">SELECT id, name, (result1 + result2) / 2 FROM test_subject;</w:t>
        <w:br w:clear="none"/>
      </w:r>
    </w:p>
    <w:p>
      <w:pPr>
        <w:pStyle w:val="Normal"/>
      </w:pPr>
      <w:r>
        <w:t xml:space="preserve">If you decide you need to add a third test, and a fourth, you can add columns to the table easily: </w:t>
      </w:r>
    </w:p>
    <w:p>
      <w:pPr>
        <w:pStyle w:val="Para 18"/>
      </w:pPr>
      <w:r>
        <w:bookmarkStart w:id="3580" w:name="I_8_tt973"/>
        <w:t/>
        <w:bookmarkEnd w:id="3580"/>
      </w:r>
    </w:p>
    <w:p>
      <w:pPr>
        <w:pStyle w:val="Para 02"/>
      </w:pPr>
      <w:r>
        <w:t xml:space="preserve">ALTER TABLE test_subject</w:t>
        <w:br w:clear="none"/>
        <w:t xml:space="preserve">ADD date3 DATE, ADD result3 INT,</w:t>
        <w:br w:clear="none"/>
        <w:t xml:space="preserve">ADD date4 DATE, ADD result4 INT;</w:t>
        <w:br w:clear="none"/>
      </w:r>
    </w:p>
    <w:p>
      <w:pPr>
        <w:pStyle w:val="Normal"/>
      </w:pPr>
      <w:r>
        <w:t>But the query to compute average scores becomes more complex:</w:t>
      </w:r>
    </w:p>
    <w:p>
      <w:pPr>
        <w:pStyle w:val="Para 18"/>
      </w:pPr>
      <w:r>
        <w:bookmarkStart w:id="3581" w:name="I_8_tt974"/>
        <w:t/>
        <w:bookmarkEnd w:id="3581"/>
      </w:r>
    </w:p>
    <w:p>
      <w:pPr>
        <w:pStyle w:val="Para 02"/>
      </w:pPr>
      <w:r>
        <w:t xml:space="preserve">SELECT id, name, (result1 + result2 + result3 + result4) / 4</w:t>
        <w:br w:clear="none"/>
        <w:t xml:space="preserve">FROM test_subject;</w:t>
        <w:br w:clear="none"/>
      </w:r>
    </w:p>
    <w:p>
      <w:pPr>
        <w:pStyle w:val="Normal"/>
      </w:pPr>
      <w:r>
        <w:t xml:space="preserve">In fact, if scores can be </w:t>
      </w:r>
      <w:r>
        <w:rPr>
          <w:rStyle w:val="Text0"/>
        </w:rPr>
        <w:t>NULL</w:t>
      </w:r>
      <w:r>
        <w:t xml:space="preserve"> to signify that a subject hasn’t taken a test yet, the query is much messier than that, because you must add only the non-</w:t>
      </w:r>
      <w:r>
        <w:rPr>
          <w:rStyle w:val="Text0"/>
        </w:rPr>
        <w:t>NULL</w:t>
      </w:r>
      <w:r>
        <w:t xml:space="preserve"> values to avoid getting a </w:t>
      </w:r>
      <w:r>
        <w:rPr>
          <w:rStyle w:val="Text0"/>
        </w:rPr>
        <w:t>NULL</w:t>
      </w:r>
      <w:r>
        <w:t xml:space="preserve"> sum. This ballooning complexity is a clue that the table design could be improved. The problem is that the structure of the table is dependent on the number of tests you plan to give. If you change that number, you must change the table. A way around this problem is to use two tables, structured so that they need not be changed if you decide to administer additional tests: </w:t>
      </w:r>
    </w:p>
    <w:p>
      <w:pPr>
        <w:pStyle w:val="Para 04"/>
      </w:pPr>
      <w:r>
        <w:t>The first table records information unique to each subject.</w:t>
      </w:r>
    </w:p>
    <w:p>
      <w:pPr>
        <w:pStyle w:val="Para 04"/>
      </w:pPr>
      <w:r>
        <w:t xml:space="preserve">The second table records test results, one row per test. Each row can be associated with the proper subject using the subject ID number. </w:t>
      </w:r>
    </w:p>
    <w:p>
      <w:pPr>
        <w:pStyle w:val="Normal"/>
      </w:pPr>
      <w:r>
        <w:t xml:space="preserve">This is very similar to the approach used in the preceding example, where we used two tables to hold client billing information. However, instead of creating two new tables and then removing the original table, we’ll use a different procedure that preserves the original table, albeit in modified form: </w:t>
      </w:r>
    </w:p>
    <w:p>
      <w:pPr>
        <w:pStyle w:val="Para 04"/>
      </w:pPr>
      <w:r>
        <w:t xml:space="preserve">Create a table </w:t>
      </w:r>
      <w:r>
        <w:rPr>
          <w:rStyle w:val="Text0"/>
        </w:rPr>
        <w:t>test_result</w:t>
      </w:r>
      <w:r>
        <w:t xml:space="preserve"> to hold test dates and scores, as well as the subject ID number. To allow scores to be ordered, we can also add a test number column. (The date might serve for ordering, unless it’s possible for subjects to take multiple tests on the same day. An explicit test number does not have that problem.) </w:t>
      </w:r>
    </w:p>
    <w:p>
      <w:pPr>
        <w:pStyle w:val="Para 04"/>
      </w:pPr>
      <w:r>
        <w:t xml:space="preserve">Copy the subject ID, date, and score information from </w:t>
      </w:r>
      <w:r>
        <w:rPr>
          <w:rStyle w:val="Text0"/>
        </w:rPr>
        <w:t>test_subject</w:t>
      </w:r>
      <w:r>
        <w:t xml:space="preserve"> to </w:t>
      </w:r>
      <w:r>
        <w:rPr>
          <w:rStyle w:val="Text0"/>
        </w:rPr>
        <w:t>test_result</w:t>
      </w:r>
      <w:r>
        <w:t xml:space="preserve">. </w:t>
      </w:r>
    </w:p>
    <w:p>
      <w:pPr>
        <w:pStyle w:val="Para 04"/>
      </w:pPr>
      <w:r>
        <w:t xml:space="preserve">Remove the date and score columns from </w:t>
      </w:r>
      <w:r>
        <w:rPr>
          <w:rStyle w:val="Text0"/>
        </w:rPr>
        <w:t>test_subject</w:t>
      </w:r>
      <w:r>
        <w:t xml:space="preserve">, leaving only subject IDs and names. </w:t>
      </w:r>
    </w:p>
    <w:p>
      <w:pPr>
        <w:pStyle w:val="Normal"/>
      </w:pPr>
      <w:r>
        <w:t>Begin by creating a table to hold test results:</w:t>
      </w:r>
    </w:p>
    <w:p>
      <w:pPr>
        <w:pStyle w:val="Para 18"/>
      </w:pPr>
      <w:r>
        <w:bookmarkStart w:id="3582" w:name="I_8_tt975"/>
        <w:t/>
        <w:bookmarkEnd w:id="3582"/>
      </w:r>
    </w:p>
    <w:p>
      <w:pPr>
        <w:pStyle w:val="Para 02"/>
      </w:pPr>
      <w:r>
        <w:t xml:space="preserve">CREATE TABLE test_result</w:t>
        <w:br w:clear="none"/>
        <w:t xml:space="preserve">(</w:t>
        <w:br w:clear="none"/>
        <w:t xml:space="preserve">    id          INT UNSIGNED NOT NULL,</w:t>
        <w:br w:clear="none"/>
        <w:t xml:space="preserve">    test_num    INT NOT NULL,</w:t>
        <w:br w:clear="none"/>
        <w:t xml:space="preserve">    date        DATE,</w:t>
        <w:br w:clear="none"/>
        <w:t xml:space="preserve">    result      INT</w:t>
        <w:br w:clear="none"/>
        <w:t xml:space="preserve">);</w:t>
        <w:br w:clear="none"/>
      </w:r>
    </w:p>
    <w:p>
      <w:pPr>
        <w:pStyle w:val="Normal"/>
      </w:pPr>
      <w:r>
        <w:t xml:space="preserve">Copy the test information from </w:t>
      </w:r>
      <w:r>
        <w:rPr>
          <w:rStyle w:val="Text0"/>
        </w:rPr>
        <w:t>test_subject</w:t>
      </w:r>
      <w:r>
        <w:t xml:space="preserve"> to </w:t>
      </w:r>
      <w:r>
        <w:rPr>
          <w:rStyle w:val="Text0"/>
        </w:rPr>
        <w:t>test_result</w:t>
      </w:r>
      <w:r>
        <w:t xml:space="preserve">. It’s necessary to do this separately for each test, because each result is copied from a different set of columns: </w:t>
      </w:r>
    </w:p>
    <w:p>
      <w:pPr>
        <w:pStyle w:val="Para 18"/>
      </w:pPr>
      <w:r>
        <w:bookmarkStart w:id="3583" w:name="I_8_tt976"/>
        <w:t/>
        <w:bookmarkEnd w:id="3583"/>
      </w:r>
    </w:p>
    <w:p>
      <w:pPr>
        <w:pStyle w:val="Para 02"/>
      </w:pPr>
      <w:r>
        <w:t xml:space="preserve">INSERT INTO test_result (id,test_num,date,result)</w:t>
        <w:br w:clear="none"/>
        <w:t xml:space="preserve">SELECT id,1,date1,result1 FROM test_subject WHERE result1 IS NOT NULL;</w:t>
        <w:br w:clear="none"/>
        <w:t xml:space="preserve"/>
        <w:br w:clear="none"/>
        <w:t xml:space="preserve">INSERT INTO test_result (id,test_num,date,result)</w:t>
        <w:br w:clear="none"/>
        <w:t xml:space="preserve">SELECT id,2,date2,result2 FROM test_subject WHERE result2 IS NOT NULL;</w:t>
        <w:br w:clear="none"/>
      </w:r>
    </w:p>
    <w:p>
      <w:pPr>
        <w:pStyle w:val="Normal"/>
      </w:pPr>
      <w:r>
        <w:t xml:space="preserve">Each </w:t>
      </w:r>
      <w:r>
        <w:rPr>
          <w:rStyle w:val="Text0"/>
        </w:rPr>
        <w:t>INSERT</w:t>
      </w:r>
      <w:r>
        <w:t xml:space="preserve"> </w:t>
      </w:r>
      <w:r>
        <w:rPr>
          <w:rStyle w:val="Text0"/>
        </w:rPr>
        <w:t>INTO</w:t>
      </w:r>
      <w:r>
        <w:t xml:space="preserve"> ... </w:t>
      </w:r>
      <w:r>
        <w:rPr>
          <w:rStyle w:val="Text0"/>
        </w:rPr>
        <w:t>SELECT</w:t>
      </w:r>
      <w:r>
        <w:t xml:space="preserve"> statement specifies the </w:t>
      </w:r>
      <w:r>
        <w:rPr>
          <w:rStyle w:val="Text0"/>
        </w:rPr>
        <w:t>test_num</w:t>
      </w:r>
      <w:r>
        <w:t xml:space="preserve"> value “manually,” because the appropriate value is not present in the </w:t>
      </w:r>
      <w:r>
        <w:rPr>
          <w:rStyle w:val="Text0"/>
        </w:rPr>
        <w:t>test_subject</w:t>
      </w:r>
      <w:r>
        <w:t xml:space="preserve"> table and cannot be derived directly from its contents. The </w:t>
      </w:r>
      <w:r>
        <w:rPr>
          <w:rStyle w:val="Text0"/>
        </w:rPr>
        <w:t>WHERE</w:t>
      </w:r>
      <w:r>
        <w:t xml:space="preserve"> clause serves to copy only rows with non-</w:t>
      </w:r>
      <w:r>
        <w:rPr>
          <w:rStyle w:val="Text0"/>
        </w:rPr>
        <w:t>NULL</w:t>
      </w:r>
      <w:r>
        <w:t xml:space="preserve"> test results. This handles the possibility that your </w:t>
      </w:r>
      <w:r>
        <w:rPr>
          <w:rStyle w:val="Text0"/>
        </w:rPr>
        <w:t>test_subject</w:t>
      </w:r>
      <w:r>
        <w:t xml:space="preserve"> records might be incomplete, such that a </w:t>
      </w:r>
      <w:r>
        <w:rPr>
          <w:rStyle w:val="Text0"/>
        </w:rPr>
        <w:t>NULL</w:t>
      </w:r>
      <w:r>
        <w:t xml:space="preserve"> score indicates a subject hasn’t taken a given test. (If the </w:t>
      </w:r>
      <w:r>
        <w:rPr>
          <w:rStyle w:val="Text0"/>
        </w:rPr>
        <w:t>test_subject</w:t>
      </w:r>
      <w:r>
        <w:t xml:space="preserve"> table has no such missing test results, the </w:t>
      </w:r>
      <w:r>
        <w:rPr>
          <w:rStyle w:val="Text0"/>
        </w:rPr>
        <w:t>WHERE</w:t>
      </w:r>
      <w:r>
        <w:t xml:space="preserve"> clauses are unnecessary and can be omitted.) </w:t>
      </w:r>
    </w:p>
    <w:p>
      <w:pPr>
        <w:pStyle w:val="Normal"/>
      </w:pPr>
      <w:r>
        <w:t xml:space="preserve">The </w:t>
      </w:r>
      <w:r>
        <w:rPr>
          <w:rStyle w:val="Text0"/>
        </w:rPr>
        <w:t>test_result</w:t>
      </w:r>
      <w:r>
        <w:t xml:space="preserve"> table is populated now and can be indexed. Note that although the </w:t>
      </w:r>
      <w:r>
        <w:rPr>
          <w:rStyle w:val="Text0"/>
        </w:rPr>
        <w:t>id</w:t>
      </w:r>
      <w:r>
        <w:t xml:space="preserve"> column is a unique-valued column in the </w:t>
      </w:r>
      <w:r>
        <w:rPr>
          <w:rStyle w:val="Text0"/>
        </w:rPr>
        <w:t>test_subject</w:t>
      </w:r>
      <w:r>
        <w:t xml:space="preserve"> table, it cannot be so in </w:t>
      </w:r>
      <w:r>
        <w:rPr>
          <w:rStyle w:val="Text0"/>
        </w:rPr>
        <w:t>test_result</w:t>
      </w:r>
      <w:r>
        <w:t xml:space="preserve"> because there will be multiple rows per subject. However, it’s still possible to create a unique index by using both </w:t>
      </w:r>
      <w:r>
        <w:rPr>
          <w:rStyle w:val="Text0"/>
        </w:rPr>
        <w:t>id</w:t>
      </w:r>
      <w:r>
        <w:t xml:space="preserve"> and </w:t>
      </w:r>
      <w:r>
        <w:rPr>
          <w:rStyle w:val="Text0"/>
        </w:rPr>
        <w:t>test_num</w:t>
      </w:r>
      <w:r>
        <w:t xml:space="preserve">, assuming each test is given to each subject only once: </w:t>
      </w:r>
    </w:p>
    <w:p>
      <w:pPr>
        <w:pStyle w:val="Para 18"/>
      </w:pPr>
      <w:r>
        <w:bookmarkStart w:id="3584" w:name="I_8_tt977"/>
        <w:t/>
        <w:bookmarkEnd w:id="3584"/>
      </w:r>
    </w:p>
    <w:p>
      <w:pPr>
        <w:pStyle w:val="Para 02"/>
      </w:pPr>
      <w:r>
        <w:t xml:space="preserve">ALTER TABLE test_result ADD PRIMARY KEY (id, test_num);</w:t>
        <w:br w:clear="none"/>
      </w:r>
    </w:p>
    <w:p>
      <w:pPr>
        <w:pStyle w:val="Normal"/>
      </w:pPr>
      <w:r>
        <w:t xml:space="preserve">The test result columns in </w:t>
      </w:r>
      <w:r>
        <w:rPr>
          <w:rStyle w:val="Text0"/>
        </w:rPr>
        <w:t>test_subject</w:t>
      </w:r>
      <w:r>
        <w:t xml:space="preserve"> are now unneeded and can be removed: </w:t>
      </w:r>
    </w:p>
    <w:p>
      <w:pPr>
        <w:pStyle w:val="Para 18"/>
      </w:pPr>
      <w:r>
        <w:bookmarkStart w:id="3585" w:name="I_8_tt978"/>
        <w:t/>
        <w:bookmarkEnd w:id="3585"/>
      </w:r>
    </w:p>
    <w:p>
      <w:pPr>
        <w:pStyle w:val="Para 02"/>
      </w:pPr>
      <w:r>
        <w:t xml:space="preserve">ALTER TABLE test_subject DROP date1, DROP result1, DROP date2, DROP result2;</w:t>
        <w:br w:clear="none"/>
      </w:r>
    </w:p>
    <w:p>
      <w:pPr>
        <w:pStyle w:val="Normal"/>
      </w:pPr>
      <w:r>
        <w:t xml:space="preserve">The advantage of using a two-table layout like this is that queries to perform operations such as score-averaging become independent of the number of tests administered: </w:t>
      </w:r>
    </w:p>
    <w:p>
      <w:pPr>
        <w:pStyle w:val="Para 18"/>
      </w:pPr>
      <w:r>
        <w:bookmarkStart w:id="3586" w:name="I_8_tt979"/>
        <w:t/>
        <w:bookmarkEnd w:id="3586"/>
      </w:r>
    </w:p>
    <w:p>
      <w:pPr>
        <w:pStyle w:val="Para 02"/>
      </w:pPr>
      <w:r>
        <w:t xml:space="preserve">SELECT id, AVG(result) FROM test_result GROUP BY id;</w:t>
        <w:br w:clear="none"/>
      </w:r>
    </w:p>
    <w:p>
      <w:pPr>
        <w:pStyle w:val="Normal"/>
      </w:pPr>
      <w:r>
        <w:t xml:space="preserve">To show subject names, too, join the </w:t>
      </w:r>
      <w:r>
        <w:rPr>
          <w:rStyle w:val="Text0"/>
        </w:rPr>
        <w:t>test_result</w:t>
      </w:r>
      <w:r>
        <w:t xml:space="preserve"> table to the </w:t>
      </w:r>
      <w:r>
        <w:rPr>
          <w:rStyle w:val="Text0"/>
        </w:rPr>
        <w:t>test_subject</w:t>
      </w:r>
      <w:r>
        <w:t xml:space="preserve"> table: </w:t>
      </w:r>
    </w:p>
    <w:p>
      <w:pPr>
        <w:pStyle w:val="Para 18"/>
      </w:pPr>
      <w:r>
        <w:bookmarkStart w:id="3587" w:name="I_8_tt980"/>
        <w:t/>
        <w:bookmarkEnd w:id="3587"/>
      </w:r>
    </w:p>
    <w:p>
      <w:pPr>
        <w:pStyle w:val="Para 02"/>
      </w:pPr>
      <w:r>
        <w:t xml:space="preserve">SELECT test_result.id, test_subject.name, AVG(test_result.result)</w:t>
        <w:br w:clear="none"/>
        <w:t xml:space="preserve">FROM test_subject, test_result</w:t>
        <w:br w:clear="none"/>
        <w:t xml:space="preserve">WHERE test_subject.id = test_result.id</w:t>
        <w:br w:clear="none"/>
        <w:t xml:space="preserve">GROUP BY test_result.id;</w:t>
        <w:br w:clear="none"/>
      </w:r>
    </w:p>
    <w:p>
      <w:pPr>
        <w:pStyle w:val="Normal"/>
      </w:pPr>
      <w:r>
        <w:t xml:space="preserve">You also can easily identify subjects who have not completed all the tests. For example, if you’ve presented a total of four tests, you can find subjects who don’t have four scores in the </w:t>
      </w:r>
      <w:r>
        <w:rPr>
          <w:rStyle w:val="Text0"/>
        </w:rPr>
        <w:t>test_result</w:t>
      </w:r>
      <w:r>
        <w:t xml:space="preserve"> table like this: </w:t>
      </w:r>
    </w:p>
    <w:p>
      <w:pPr>
        <w:pStyle w:val="Para 18"/>
      </w:pPr>
      <w:r>
        <w:bookmarkStart w:id="3588" w:name="I_8_tt981"/>
        <w:t/>
        <w:bookmarkEnd w:id="3588"/>
      </w:r>
    </w:p>
    <w:p>
      <w:pPr>
        <w:pStyle w:val="Para 02"/>
      </w:pPr>
      <w:r>
        <w:t xml:space="preserve">SELECT test_subject.id, test_subject.name, COUNT(test_result.result) AS count</w:t>
        <w:br w:clear="none"/>
        <w:t xml:space="preserve">FROM test_subject LEFT JOIN test_result ON test_subject.id = test_result.id</w:t>
        <w:br w:clear="none"/>
        <w:t xml:space="preserve">GROUP BY test_subject.id</w:t>
        <w:br w:clear="none"/>
        <w:t xml:space="preserve">HAVING count &lt; 4;</w:t>
        <w:br w:clear="none"/>
      </w:r>
    </w:p>
    <w:p>
      <w:pPr>
        <w:pStyle w:val="Normal"/>
      </w:pPr>
      <w:r>
        <w:t xml:space="preserve">This query uses </w:t>
      </w:r>
      <w:r>
        <w:rPr>
          <w:rStyle w:val="Text0"/>
        </w:rPr>
        <w:t>LEFT</w:t>
      </w:r>
      <w:r>
        <w:t xml:space="preserve"> </w:t>
      </w:r>
      <w:r>
        <w:rPr>
          <w:rStyle w:val="Text0"/>
        </w:rPr>
        <w:t>JOIN</w:t>
      </w:r>
      <w:r>
        <w:t xml:space="preserve"> to make sure that a count for every subject is generated, even those to whom no tests have yet been administered. (A regular join will fail to identify a subject who has a record in the </w:t>
      </w:r>
      <w:r>
        <w:rPr>
          <w:rStyle w:val="Text0"/>
        </w:rPr>
        <w:t>test_subject</w:t>
      </w:r>
      <w:r>
        <w:t xml:space="preserve"> table but no records yet in the </w:t>
      </w:r>
      <w:r>
        <w:rPr>
          <w:rStyle w:val="Text0"/>
        </w:rPr>
        <w:t>test_result</w:t>
      </w:r>
      <w:r>
        <w:t xml:space="preserve"> table, because it will find no match between the tables.) </w:t>
      </w:r>
      <w:r>
        <w:rPr>
          <w:rStyle w:val="Text0"/>
        </w:rPr>
        <w:t>LEFT</w:t>
      </w:r>
      <w:r>
        <w:t xml:space="preserve"> </w:t>
      </w:r>
      <w:r>
        <w:rPr>
          <w:rStyle w:val="Text0"/>
        </w:rPr>
        <w:t>JOIN</w:t>
      </w:r>
      <w:r>
        <w:t xml:space="preserve"> is discussed in </w:t>
      </w:r>
      <w:hyperlink w:anchor="Top_of_ch12_html" w:tooltip="Chapter 12. Using Multiple Tables">
        <w:r>
          <w:rPr>
            <w:rStyle w:val="Text2"/>
          </w:rPr>
          <w:t>Chapter 12</w:t>
        </w:r>
      </w:hyperlink>
      <w:r>
        <w:t>.</w:t>
      </w:r>
      <w:r>
        <w:rPr>
          <w:rStyle w:val="Text27"/>
        </w:rPr>
        <w:bookmarkStart w:id="3589" w:name="mysqlckbk_IDXTERM_1303"/>
        <w:t/>
        <w:bookmarkEnd w:id="3589"/>
      </w:r>
      <w:r>
        <w:t xml:space="preserve"> </w:t>
      </w:r>
    </w:p>
    <w:p>
      <w:bookmarkStart w:id="3590" w:name="Chapter_9__Obtaining_and_Using_M"/>
      <w:bookmarkStart w:id="3591" w:name="Top_of_ch09_html"/>
      <w:bookmarkStart w:id="3592" w:name="Chapter_9__Obtaining_and_Using_M_1"/>
      <w:pPr>
        <w:keepNext/>
        <w:pStyle w:val="Heading 1"/>
        <w:pageBreakBefore w:val="on"/>
        <w:keepLines w:val="on"/>
      </w:pPr>
      <w:r>
        <w:rPr>
          <w:rStyle w:val="Text26"/>
        </w:rPr>
        <w:bookmarkStart w:id="3593" w:name="mysqlckbk_CHP_9"/>
        <w:t/>
        <w:bookmarkEnd w:id="3593"/>
      </w:r>
      <w:r>
        <w:t>Chapter 9. Obtaining and Using Metadata</w:t>
      </w:r>
      <w:bookmarkEnd w:id="3590"/>
      <w:bookmarkEnd w:id="3591"/>
      <w:bookmarkEnd w:id="3592"/>
    </w:p>
    <w:p>
      <w:pPr>
        <w:keepNext/>
        <w:pStyle w:val="Heading 1"/>
        <w:keepLines w:val="on"/>
      </w:pPr>
      <w:r>
        <w:rPr>
          <w:rStyle w:val="Text26"/>
        </w:rPr>
        <w:bookmarkStart w:id="3594" w:name="mysqlckbk_CHP_9_SECT_1"/>
        <w:t/>
        <w:bookmarkEnd w:id="3594"/>
      </w:r>
      <w:r>
        <w:t>Introduction</w:t>
      </w:r>
    </w:p>
    <w:p>
      <w:pPr>
        <w:pStyle w:val="Normal"/>
      </w:pPr>
      <w:r>
        <w:t xml:space="preserve">Most of the queries used so far have been written to work with the data stored in the database. That is, after all, what the database is designed to hold. But sometimes you need more than just data values. You need information that characterizes or describes those values—that is, the query </w:t>
      </w:r>
      <w:r>
        <w:rPr>
          <w:rStyle w:val="Text27"/>
        </w:rPr>
        <w:bookmarkStart w:id="3595" w:name="mysqlckbk_IDXTERM_1304"/>
        <w:t/>
        <w:bookmarkEnd w:id="3595"/>
      </w:r>
      <w:r>
        <w:t xml:space="preserve">metadata. Metadata information is used most often in relation to processing result sets, but also is available for other aspects of your interaction with MySQL. This chapter describes how to obtain and use the following types of metadata: </w:t>
      </w:r>
    </w:p>
    <w:p>
      <w:pPr>
        <w:pStyle w:val="Para 09"/>
      </w:pPr>
      <w:r>
        <w:t>Information about the result of queries.</w:t>
      </w:r>
    </w:p>
    <w:p>
      <w:pPr>
        <w:pStyle w:val="Para 04"/>
      </w:pPr>
      <w:r>
        <w:t xml:space="preserve">When you delete or update a set of rows, you can determine the number of rows that were changed. For a </w:t>
      </w:r>
      <w:r>
        <w:rPr>
          <w:rStyle w:val="Text0"/>
        </w:rPr>
        <w:t>SELECT</w:t>
      </w:r>
      <w:r>
        <w:t xml:space="preserve"> query, you can find out the number of columns in the result set, as well as information about each column in the result set, such as the column name and its display width. Such information often is essential for processing the results. For example, if you’re formatting a tabular display, you can determine how wide to make each column and whether to justify values to the left or right. </w:t>
      </w:r>
    </w:p>
    <w:p>
      <w:pPr>
        <w:pStyle w:val="Para 09"/>
      </w:pPr>
      <w:r>
        <w:t>Information about tables and databases.</w:t>
      </w:r>
    </w:p>
    <w:p>
      <w:pPr>
        <w:pStyle w:val="Para 04"/>
      </w:pPr>
      <w:r>
        <w:t xml:space="preserve">Information pertaining to the structure of tables and databases is useful for applications that need to enumerate a list of tables in a database or databases hosted on a server (for example, to present a display allowing the user to select one of the available choices). You can also use this information to determine whether tables or databases exist. Another use for table metadata is to determine the legal values for </w:t>
      </w:r>
      <w:r>
        <w:rPr>
          <w:rStyle w:val="Text0"/>
        </w:rPr>
        <w:t>ENUM</w:t>
      </w:r>
      <w:r>
        <w:t xml:space="preserve"> or </w:t>
      </w:r>
      <w:r>
        <w:rPr>
          <w:rStyle w:val="Text0"/>
        </w:rPr>
        <w:t>SET</w:t>
      </w:r>
      <w:r>
        <w:t xml:space="preserve"> columns. </w:t>
      </w:r>
    </w:p>
    <w:p>
      <w:pPr>
        <w:pStyle w:val="Para 09"/>
      </w:pPr>
      <w:r>
        <w:t>Information about the MySQL server.</w:t>
      </w:r>
    </w:p>
    <w:p>
      <w:pPr>
        <w:pStyle w:val="Para 04"/>
      </w:pPr>
      <w:r>
        <w:t xml:space="preserve">Some APIs provide information about the database server or about the status of your current connection with the server. Knowing the server version can be useful for determining whether it supports a given feature, which helps you build adaptive applications. Information about the connection includes such items as the current user and the current database. </w:t>
      </w:r>
    </w:p>
    <w:p>
      <w:pPr>
        <w:pStyle w:val="Normal"/>
      </w:pPr>
      <w:r>
        <w:t xml:space="preserve">Some APIs try to provide a database-independent interface for types of metadata that tend to be available across a variety of database engines (such as the names of the columns in a result set). But in general, </w:t>
      </w:r>
      <w:r>
        <w:rPr>
          <w:rStyle w:val="Text27"/>
        </w:rPr>
        <w:bookmarkStart w:id="3596" w:name="mysqlckbk_IDXTERM_1305"/>
        <w:t/>
        <w:bookmarkEnd w:id="3596"/>
      </w:r>
      <w:r>
        <w:t xml:space="preserve">metadata information is closely tied to the structure of the database system, so it tends to be somewhat database-dependent. This means that if you port an application that uses recipes in this chapter to other databases, it may need some modification. For example, lists of tables and databases in MySQL are available by issuing </w:t>
      </w:r>
      <w:r>
        <w:rPr>
          <w:rStyle w:val="Text0"/>
        </w:rPr>
        <w:t>SHOW</w:t>
      </w:r>
      <w:r>
        <w:t xml:space="preserve"> statements. However, </w:t>
      </w:r>
      <w:r>
        <w:rPr>
          <w:rStyle w:val="Text0"/>
        </w:rPr>
        <w:t>SHOW</w:t>
      </w:r>
      <w:r>
        <w:t xml:space="preserve"> is a MySQL-specific extension to SQL, so even if you’re using an API like DBI, DB-API, or JDBC that gives you a database-independent way of issuing queries, the SQL itself is database-specific and will need to be changed to work with other engines. </w:t>
      </w:r>
    </w:p>
    <w:p>
      <w:pPr>
        <w:pStyle w:val="Normal"/>
      </w:pPr>
      <w:r>
        <w:t xml:space="preserve">The scripts containing the code for the examples shown here are in the </w:t>
      </w:r>
      <w:r>
        <w:rPr>
          <w:rStyle w:val="Text0"/>
        </w:rPr>
        <w:t>metadata</w:t>
      </w:r>
      <w:r>
        <w:t xml:space="preserve"> directory of the </w:t>
      </w:r>
      <w:r>
        <w:rPr>
          <w:rStyle w:val="Text0"/>
        </w:rPr>
        <w:t>recipes</w:t>
      </w:r>
      <w:r>
        <w:t xml:space="preserve"> distribution. (Some of them use utility functions located in the </w:t>
      </w:r>
      <w:r>
        <w:rPr>
          <w:rStyle w:val="Text0"/>
        </w:rPr>
        <w:t>lib</w:t>
      </w:r>
      <w:r>
        <w:t xml:space="preserve"> directory.) To create any tables that you need for trying the examples, look in the </w:t>
      </w:r>
      <w:r>
        <w:rPr>
          <w:rStyle w:val="Text0"/>
        </w:rPr>
        <w:t>tables</w:t>
      </w:r>
      <w:r>
        <w:t xml:space="preserve"> directory. </w:t>
      </w:r>
    </w:p>
    <w:p>
      <w:pPr>
        <w:pStyle w:val="Normal"/>
      </w:pPr>
      <w:r>
        <w:t xml:space="preserve">In several cases, recipes developed here construct queries using a database, table, or column name that is stored in a variable. For simplicity, generally such names are inserted as is into the query string. For example: </w:t>
      </w:r>
    </w:p>
    <w:p>
      <w:pPr>
        <w:pStyle w:val="Para 18"/>
      </w:pPr>
      <w:r>
        <w:bookmarkStart w:id="3597" w:name="I_9_tt982"/>
        <w:t/>
        <w:bookmarkEnd w:id="3597"/>
      </w:r>
    </w:p>
    <w:p>
      <w:pPr>
        <w:pStyle w:val="Para 02"/>
      </w:pPr>
      <w:r>
        <w:t xml:space="preserve">$query = "SHOW COLUMNS FROM $tbl_name";</w:t>
        <w:br w:clear="none"/>
      </w:r>
    </w:p>
    <w:p>
      <w:pPr>
        <w:pStyle w:val="Normal"/>
      </w:pPr>
      <w:r>
        <w:t xml:space="preserve">This works properly in the majority of cases, but there are some possible complications you should know about, and may wish to take into account when adapting these recipes for your own use. As of MySQL 3.23.6, names are allowed to contain almost any character, such as spaces. If you anticipate a need to deal with such names, surround the name with backticks: </w:t>
      </w:r>
    </w:p>
    <w:p>
      <w:pPr>
        <w:pStyle w:val="Para 18"/>
      </w:pPr>
      <w:r>
        <w:bookmarkStart w:id="3598" w:name="I_9_tt983"/>
        <w:t/>
        <w:bookmarkEnd w:id="3598"/>
      </w:r>
    </w:p>
    <w:p>
      <w:pPr>
        <w:pStyle w:val="Para 02"/>
      </w:pPr>
      <w:r>
        <w:t xml:space="preserve">$query = "SHOW COLUMNS FROM `$tbl_name`";</w:t>
        <w:br w:clear="none"/>
      </w:r>
    </w:p>
    <w:p>
      <w:pPr>
        <w:pStyle w:val="Normal"/>
      </w:pPr>
      <w:r>
        <w:t xml:space="preserve">If the server is running in ANSI mode, name quoting should be done with double quotes instead: </w:t>
      </w:r>
    </w:p>
    <w:p>
      <w:pPr>
        <w:pStyle w:val="Para 18"/>
      </w:pPr>
      <w:r>
        <w:bookmarkStart w:id="3599" w:name="I_9_tt984"/>
        <w:t/>
        <w:bookmarkEnd w:id="3599"/>
      </w:r>
    </w:p>
    <w:p>
      <w:pPr>
        <w:pStyle w:val="Para 02"/>
      </w:pPr>
      <w:r>
        <w:t xml:space="preserve">$query = "SHOW COLUMNS FROM \"$tbl_name\"";</w:t>
        <w:br w:clear="none"/>
      </w:r>
    </w:p>
    <w:p>
      <w:pPr>
        <w:pStyle w:val="Normal"/>
      </w:pPr>
      <w:r>
        <w:t xml:space="preserve">To deal with these issues on a general basis, you can query the server to see if it is Version 3.23.6 or later (see </w:t>
      </w:r>
      <w:hyperlink w:anchor="Top_of_ch09s14_html" w:tooltip="Writing Applications That Adapt to the MySQL Server Version">
        <w:r>
          <w:rPr>
            <w:rStyle w:val="Text2"/>
          </w:rPr>
          <w:t>Recipe 9.14</w:t>
        </w:r>
      </w:hyperlink>
      <w:r>
        <w:t xml:space="preserve">), and you can also use </w:t>
      </w:r>
      <w:r>
        <w:rPr>
          <w:rStyle w:val="Text0"/>
        </w:rPr>
        <w:t>SHOW</w:t>
      </w:r>
      <w:r>
        <w:t xml:space="preserve"> </w:t>
      </w:r>
      <w:r>
        <w:rPr>
          <w:rStyle w:val="Text0"/>
        </w:rPr>
        <w:t>VARIABLES</w:t>
      </w:r>
      <w:r>
        <w:t xml:space="preserve"> to see if it is running in ANSI mode. The recipes here do not perform all these checks, because doing so would obscure their main point. </w:t>
      </w:r>
    </w:p>
    <w:p>
      <w:bookmarkStart w:id="3600" w:name="Obtaining_the_Number_of_Rows_Aff"/>
      <w:bookmarkStart w:id="3601" w:name="Top_of_ch09s02_html"/>
      <w:bookmarkStart w:id="3602" w:name="Obtaining_the_Number_of_Rows_Aff_1"/>
      <w:pPr>
        <w:keepNext/>
        <w:pStyle w:val="Heading 1"/>
        <w:pageBreakBefore w:val="on"/>
        <w:keepLines w:val="on"/>
      </w:pPr>
      <w:r>
        <w:rPr>
          <w:rStyle w:val="Text26"/>
        </w:rPr>
        <w:bookmarkStart w:id="3603" w:name="mysqlckbk_CHP_9_SECT_2"/>
        <w:t/>
        <w:bookmarkEnd w:id="3603"/>
      </w:r>
      <w:r>
        <w:t>Obtaining the Number of Rows Affected by a Query</w:t>
      </w:r>
      <w:bookmarkEnd w:id="3600"/>
      <w:bookmarkEnd w:id="3601"/>
      <w:bookmarkEnd w:id="3602"/>
    </w:p>
    <w:p>
      <w:pPr>
        <w:keepNext/>
        <w:pStyle w:val="Heading 2"/>
        <w:keepLines w:val="on"/>
      </w:pPr>
      <w:r>
        <w:rPr>
          <w:rStyle w:val="Text26"/>
        </w:rPr>
        <w:bookmarkStart w:id="3604" w:name="mysqlckbk_CHP_9_SECT_2_1"/>
        <w:t/>
        <w:bookmarkEnd w:id="3604"/>
      </w:r>
      <w:r>
        <w:t>Problem</w:t>
      </w:r>
    </w:p>
    <w:p>
      <w:pPr>
        <w:pStyle w:val="Normal"/>
      </w:pPr>
      <w:r>
        <w:rPr>
          <w:rStyle w:val="Text27"/>
        </w:rPr>
        <w:bookmarkStart w:id="3605" w:name="mysqlckbk_IDXTERM_1306"/>
        <w:t/>
        <w:bookmarkEnd w:id="3605"/>
        <w:bookmarkStart w:id="3606" w:name="mysqlckbk_IDXTERM_1307"/>
        <w:t/>
        <w:bookmarkEnd w:id="3606"/>
      </w:r>
      <w:r>
        <w:t xml:space="preserve">You want to know how many rows were changed by a query. </w:t>
      </w:r>
    </w:p>
    <w:p>
      <w:pPr>
        <w:keepNext/>
        <w:pStyle w:val="Heading 2"/>
        <w:keepLines w:val="on"/>
      </w:pPr>
      <w:r>
        <w:rPr>
          <w:rStyle w:val="Text26"/>
        </w:rPr>
        <w:bookmarkStart w:id="3607" w:name="mysqlckbk_CHP_9_SECT_2_2"/>
        <w:t/>
        <w:bookmarkEnd w:id="3607"/>
      </w:r>
      <w:r>
        <w:t>Solution</w:t>
      </w:r>
    </w:p>
    <w:p>
      <w:pPr>
        <w:pStyle w:val="Normal"/>
      </w:pPr>
      <w:r>
        <w:t xml:space="preserve">Some APIs provide the count as the return value of the function that issues the query. Others have a separate function that you call after issuing the query. </w:t>
      </w:r>
    </w:p>
    <w:p>
      <w:pPr>
        <w:keepNext/>
        <w:pStyle w:val="Heading 2"/>
        <w:keepLines w:val="on"/>
      </w:pPr>
      <w:r>
        <w:rPr>
          <w:rStyle w:val="Text26"/>
        </w:rPr>
        <w:bookmarkStart w:id="3608" w:name="mysqlckbk_CHP_9_SECT_2_3"/>
        <w:t/>
        <w:bookmarkEnd w:id="3608"/>
      </w:r>
      <w:r>
        <w:t>Discussion</w:t>
      </w:r>
    </w:p>
    <w:p>
      <w:pPr>
        <w:pStyle w:val="Normal"/>
      </w:pPr>
      <w:r>
        <w:t>For queries that affect rows (</w:t>
      </w:r>
      <w:r>
        <w:rPr>
          <w:rStyle w:val="Text0"/>
        </w:rPr>
        <w:t>UPDATE</w:t>
      </w:r>
      <w:r>
        <w:rPr>
          <w:rStyle w:val="Text27"/>
        </w:rPr>
        <w:bookmarkStart w:id="3609" w:name="mysqlckbk_IDXTERM_1308"/>
        <w:t/>
        <w:bookmarkEnd w:id="3609"/>
        <w:bookmarkStart w:id="3610" w:name="mysqlckbk_IDXTERM_1309"/>
        <w:t/>
        <w:bookmarkEnd w:id="3610"/>
        <w:bookmarkStart w:id="3611" w:name="mysqlckbk_IDXTERM_1310"/>
        <w:t/>
        <w:bookmarkEnd w:id="3611"/>
        <w:bookmarkStart w:id="3612" w:name="mysqlckbk_IDXTERM_1311"/>
        <w:t/>
        <w:bookmarkEnd w:id="3612"/>
      </w:r>
      <w:r>
        <w:t xml:space="preserve">, </w:t>
      </w:r>
      <w:r>
        <w:rPr>
          <w:rStyle w:val="Text0"/>
        </w:rPr>
        <w:t>DELETE</w:t>
      </w:r>
      <w:r>
        <w:t xml:space="preserve">, </w:t>
      </w:r>
      <w:r>
        <w:rPr>
          <w:rStyle w:val="Text0"/>
        </w:rPr>
        <w:t>INSERT</w:t>
      </w:r>
      <w:r>
        <w:t xml:space="preserve">, </w:t>
      </w:r>
      <w:r>
        <w:rPr>
          <w:rStyle w:val="Text0"/>
        </w:rPr>
        <w:t>REPLACE</w:t>
      </w:r>
      <w:r>
        <w:t xml:space="preserve">), each API provides a way to determine the number of rows involved. For MySQL, “affected by” normally means “changed by,” so rows that are not changed by a query are not counted, even if they match the conditions specified in the query. For example, the following </w:t>
      </w:r>
      <w:r>
        <w:rPr>
          <w:rStyle w:val="Text0"/>
        </w:rPr>
        <w:t>UPDATE</w:t>
      </w:r>
      <w:r>
        <w:t xml:space="preserve"> statement would result in an “affected by” value of zero because it does not change any columns from their current values, no matter how many rows the </w:t>
      </w:r>
      <w:r>
        <w:rPr>
          <w:rStyle w:val="Text0"/>
        </w:rPr>
        <w:t>WHERE</w:t>
      </w:r>
      <w:r>
        <w:t xml:space="preserve"> clause matches: </w:t>
      </w:r>
    </w:p>
    <w:p>
      <w:pPr>
        <w:pStyle w:val="Para 18"/>
      </w:pPr>
      <w:r>
        <w:bookmarkStart w:id="3613" w:name="I_9_tt985"/>
        <w:t/>
        <w:bookmarkEnd w:id="3613"/>
      </w:r>
    </w:p>
    <w:p>
      <w:pPr>
        <w:pStyle w:val="Para 02"/>
      </w:pPr>
      <w:r>
        <w:t xml:space="preserve">UPDATE limbs SET arms = 0 WHERE arms = 0;</w:t>
        <w:br w:clear="none"/>
      </w:r>
    </w:p>
    <w:p>
      <w:pPr>
        <w:keepNext/>
        <w:pStyle w:val="Heading 2"/>
        <w:keepLines w:val="on"/>
      </w:pPr>
      <w:r>
        <w:rPr>
          <w:rStyle w:val="Text26"/>
        </w:rPr>
        <w:bookmarkStart w:id="3614" w:name="mysqlckbk_CHP_9_SECT_2_4"/>
        <w:t/>
        <w:bookmarkEnd w:id="3614"/>
      </w:r>
      <w:r>
        <w:t>Perl</w:t>
      </w:r>
    </w:p>
    <w:p>
      <w:pPr>
        <w:pStyle w:val="Normal"/>
      </w:pPr>
      <w:r>
        <w:rPr>
          <w:rStyle w:val="Text27"/>
        </w:rPr>
        <w:bookmarkStart w:id="3615" w:name="mysqlckbk_IDXTERM_1312"/>
        <w:t/>
        <w:bookmarkEnd w:id="3615"/>
        <w:bookmarkStart w:id="3616" w:name="mysqlckbk_IDXTERM_1313"/>
        <w:t/>
        <w:bookmarkEnd w:id="3616"/>
      </w:r>
      <w:r>
        <w:t xml:space="preserve">In DBI scripts, the affected-rows count is returned by </w:t>
      </w:r>
      <w:r>
        <w:rPr>
          <w:rStyle w:val="Text0"/>
        </w:rPr>
        <w:t>do( )</w:t>
      </w:r>
      <w:r>
        <w:rPr>
          <w:rStyle w:val="Text27"/>
        </w:rPr>
        <w:bookmarkStart w:id="3617" w:name="mysqlckbk_IDXTERM_1314"/>
        <w:t/>
        <w:bookmarkEnd w:id="3617"/>
      </w:r>
      <w:r>
        <w:t xml:space="preserve"> or by </w:t>
      </w:r>
      <w:r>
        <w:rPr>
          <w:rStyle w:val="Text0"/>
        </w:rPr>
        <w:t>execute( )</w:t>
      </w:r>
      <w:r>
        <w:rPr>
          <w:rStyle w:val="Text27"/>
        </w:rPr>
        <w:bookmarkStart w:id="3618" w:name="mysqlckbk_IDXTERM_1315"/>
        <w:t/>
        <w:bookmarkEnd w:id="3618"/>
      </w:r>
      <w:r>
        <w:t xml:space="preserve">, depending on how you execute the query: </w:t>
      </w:r>
    </w:p>
    <w:p>
      <w:pPr>
        <w:pStyle w:val="Para 18"/>
      </w:pPr>
      <w:r>
        <w:bookmarkStart w:id="3619" w:name="I_9_tt986"/>
        <w:t/>
        <w:bookmarkEnd w:id="3619"/>
      </w:r>
    </w:p>
    <w:p>
      <w:pPr>
        <w:pStyle w:val="Para 02"/>
      </w:pPr>
      <w:r>
        <w:t xml:space="preserve"># execute $query using do( )</w:t>
        <w:br w:clear="none"/>
        <w:t xml:space="preserve">my $count = $dbh-&gt;do ($query);</w:t>
        <w:br w:clear="none"/>
        <w:t xml:space="preserve"># report 0 rows if an error occurred</w:t>
        <w:br w:clear="none"/>
        <w:t xml:space="preserve">printf "%d rows were affected\n", (defined ($count) ? $count : 0);</w:t>
        <w:br w:clear="none"/>
        <w:t xml:space="preserve"/>
        <w:br w:clear="none"/>
        <w:t xml:space="preserve"># execute query using prepare( ) plus execute( )</w:t>
        <w:br w:clear="none"/>
        <w:t xml:space="preserve">my $sth = $dbh-&gt;prepare ($query);</w:t>
        <w:br w:clear="none"/>
        <w:t xml:space="preserve">my $count = $sth-&gt;execute ( );</w:t>
        <w:br w:clear="none"/>
        <w:t xml:space="preserve">printf "%d rows were affected\n", (defined ($count) ? $count : 0);</w:t>
        <w:br w:clear="none"/>
      </w:r>
    </w:p>
    <w:p>
      <w:pPr>
        <w:pStyle w:val="Normal"/>
      </w:pPr>
      <w:r>
        <w:t xml:space="preserve">When you use DBI, you have the option of asking MySQL to return the “matched by” value rather than the “affected by” value. To do this, specify </w:t>
      </w:r>
      <w:r>
        <w:rPr>
          <w:rStyle w:val="Text0"/>
        </w:rPr>
        <w:t>mysql_client_found_rows=1</w:t>
      </w:r>
      <w:r>
        <w:t xml:space="preserve"> in the options part of the data source name argument of the </w:t>
      </w:r>
      <w:r>
        <w:rPr>
          <w:rStyle w:val="Text0"/>
        </w:rPr>
        <w:t>connect( )</w:t>
      </w:r>
      <w:r>
        <w:t xml:space="preserve"> call when you connect to the MySQL server. Here’s an example: </w:t>
      </w:r>
    </w:p>
    <w:p>
      <w:pPr>
        <w:pStyle w:val="Para 18"/>
      </w:pPr>
      <w:r>
        <w:bookmarkStart w:id="3620" w:name="I_9_tt987"/>
        <w:t/>
        <w:bookmarkEnd w:id="3620"/>
      </w:r>
    </w:p>
    <w:p>
      <w:pPr>
        <w:pStyle w:val="Para 02"/>
      </w:pPr>
      <w:r>
        <w:t xml:space="preserve">my $dsn =</w:t>
        <w:br w:clear="none"/>
        <w:t xml:space="preserve">    "DBI:mysql:cookbook:localhost;mysql_client_found_rows=1";</w:t>
        <w:br w:clear="none"/>
        <w:t xml:space="preserve">my $dbh = DBI-&gt;connect ($dsn, "cbuser", "cbpass",</w:t>
        <w:br w:clear="none"/>
        <w:t xml:space="preserve">                        { PrintError =&gt; 0, RaiseError =&gt; 1 });</w:t>
        <w:br w:clear="none"/>
      </w:r>
    </w:p>
    <w:p>
      <w:pPr>
        <w:pStyle w:val="Normal"/>
      </w:pPr>
      <w:r>
        <w:rPr>
          <w:rStyle w:val="Text0"/>
        </w:rPr>
        <w:t>mysql_client_found_rows</w:t>
      </w:r>
      <w:r>
        <w:t xml:space="preserve"> changes the row-reporting behavior for the duration of the connection. </w:t>
      </w:r>
    </w:p>
    <w:p>
      <w:pPr>
        <w:keepNext/>
        <w:pStyle w:val="Heading 2"/>
        <w:keepLines w:val="on"/>
      </w:pPr>
      <w:r>
        <w:rPr>
          <w:rStyle w:val="Text26"/>
        </w:rPr>
        <w:bookmarkStart w:id="3621" w:name="mysqlckbk_CHP_9_SECT_2_5"/>
        <w:t/>
        <w:bookmarkEnd w:id="3621"/>
      </w:r>
      <w:r>
        <w:t>PHP</w:t>
      </w:r>
    </w:p>
    <w:p>
      <w:pPr>
        <w:pStyle w:val="Normal"/>
      </w:pPr>
      <w:r>
        <w:t xml:space="preserve">In </w:t>
      </w:r>
      <w:r>
        <w:rPr>
          <w:rStyle w:val="Text27"/>
        </w:rPr>
        <w:bookmarkStart w:id="3622" w:name="mysqlckbk_IDXTERM_1316"/>
        <w:t/>
        <w:bookmarkEnd w:id="3622"/>
        <w:bookmarkStart w:id="3623" w:name="mysqlckbk_IDXTERM_1317"/>
        <w:t/>
        <w:bookmarkEnd w:id="3623"/>
      </w:r>
      <w:r>
        <w:t xml:space="preserve">PHP, invoke the </w:t>
      </w:r>
      <w:r>
        <w:rPr>
          <w:rStyle w:val="Text0"/>
        </w:rPr>
        <w:t>mysql_affected_rows( )</w:t>
      </w:r>
      <w:r>
        <w:rPr>
          <w:rStyle w:val="Text27"/>
        </w:rPr>
        <w:bookmarkStart w:id="3624" w:name="mysqlckbk_IDXTERM_1318"/>
        <w:t/>
        <w:bookmarkEnd w:id="3624"/>
      </w:r>
      <w:r>
        <w:t xml:space="preserve"> function to find out how many rows a query changed: </w:t>
      </w:r>
    </w:p>
    <w:p>
      <w:pPr>
        <w:pStyle w:val="Para 18"/>
      </w:pPr>
      <w:r>
        <w:bookmarkStart w:id="3625" w:name="I_9_tt988"/>
        <w:t/>
        <w:bookmarkEnd w:id="3625"/>
      </w:r>
    </w:p>
    <w:p>
      <w:pPr>
        <w:pStyle w:val="Para 02"/>
      </w:pPr>
      <w:r>
        <w:t xml:space="preserve">$result_id = mysql_query ($query, $conn_id);</w:t>
        <w:br w:clear="none"/>
        <w:t xml:space="preserve"># report 0 rows if the query failed</w:t>
        <w:br w:clear="none"/>
        <w:t xml:space="preserve">$count = ($result_id ? mysql_affected_rows ($conn_id) : 0);</w:t>
        <w:br w:clear="none"/>
        <w:t xml:space="preserve">print ("$count rows were affected\n");</w:t>
        <w:br w:clear="none"/>
      </w:r>
    </w:p>
    <w:p>
      <w:pPr>
        <w:pStyle w:val="Normal"/>
      </w:pPr>
      <w:r>
        <w:t xml:space="preserve">The argument to </w:t>
      </w:r>
      <w:r>
        <w:rPr>
          <w:rStyle w:val="Text0"/>
        </w:rPr>
        <w:t>mysql_affected_rows( )</w:t>
      </w:r>
      <w:r>
        <w:t xml:space="preserve"> is a connection identifier. If you omit the argument, the current connection is used. </w:t>
      </w:r>
    </w:p>
    <w:p>
      <w:pPr>
        <w:keepNext/>
        <w:pStyle w:val="Heading 2"/>
        <w:keepLines w:val="on"/>
      </w:pPr>
      <w:r>
        <w:rPr>
          <w:rStyle w:val="Text26"/>
        </w:rPr>
        <w:bookmarkStart w:id="3626" w:name="mysqlckbk_CHP_9_SECT_2_6"/>
        <w:t/>
        <w:bookmarkEnd w:id="3626"/>
      </w:r>
      <w:r>
        <w:t>Python</w:t>
      </w:r>
    </w:p>
    <w:p>
      <w:pPr>
        <w:pStyle w:val="Normal"/>
      </w:pPr>
      <w:r>
        <w:rPr>
          <w:rStyle w:val="Text27"/>
        </w:rPr>
        <w:bookmarkStart w:id="3627" w:name="mysqlckbk_IDXTERM_1319"/>
        <w:t/>
        <w:bookmarkEnd w:id="3627"/>
        <w:bookmarkStart w:id="3628" w:name="mysqlckbk_IDXTERM_1320"/>
        <w:t/>
        <w:bookmarkEnd w:id="3628"/>
      </w:r>
      <w:r>
        <w:t xml:space="preserve">Python’s DB-API makes the row count available as the value of the query cursor’s </w:t>
      </w:r>
      <w:r>
        <w:rPr>
          <w:rStyle w:val="Text0"/>
        </w:rPr>
        <w:t>rowcount</w:t>
      </w:r>
      <w:r>
        <w:t xml:space="preserve"> attribute: </w:t>
      </w:r>
    </w:p>
    <w:p>
      <w:pPr>
        <w:pStyle w:val="Para 18"/>
      </w:pPr>
      <w:r>
        <w:bookmarkStart w:id="3629" w:name="I_9_tt989"/>
        <w:t/>
        <w:bookmarkEnd w:id="3629"/>
      </w:r>
    </w:p>
    <w:p>
      <w:pPr>
        <w:pStyle w:val="Para 02"/>
      </w:pPr>
      <w:r>
        <w:t xml:space="preserve">cursor = conn.cursor ( )</w:t>
        <w:br w:clear="none"/>
        <w:t xml:space="preserve">cursor.execute (query)</w:t>
        <w:br w:clear="none"/>
        <w:t xml:space="preserve">print "%d rows were affected" % cursor.rowcount</w:t>
        <w:br w:clear="none"/>
      </w:r>
    </w:p>
    <w:p>
      <w:pPr>
        <w:keepNext/>
        <w:pStyle w:val="Heading 2"/>
        <w:keepLines w:val="on"/>
      </w:pPr>
      <w:r>
        <w:rPr>
          <w:rStyle w:val="Text26"/>
        </w:rPr>
        <w:bookmarkStart w:id="3630" w:name="mysqlckbk_CHP_9_SECT_2_7"/>
        <w:t/>
        <w:bookmarkEnd w:id="3630"/>
      </w:r>
      <w:r>
        <w:t>Java</w:t>
      </w:r>
    </w:p>
    <w:p>
      <w:pPr>
        <w:pStyle w:val="Normal"/>
      </w:pPr>
      <w:r>
        <w:t xml:space="preserve">The </w:t>
      </w:r>
      <w:r>
        <w:rPr>
          <w:rStyle w:val="Text27"/>
        </w:rPr>
        <w:bookmarkStart w:id="3631" w:name="mysqlckbk_IDXTERM_1321"/>
        <w:t/>
        <w:bookmarkEnd w:id="3631"/>
        <w:bookmarkStart w:id="3632" w:name="mysqlckbk_IDXTERM_1322"/>
        <w:t/>
        <w:bookmarkEnd w:id="3632"/>
      </w:r>
      <w:r>
        <w:t xml:space="preserve">Java JDBC interface provides row counts two different ways, depending on the method you invoke to execute the query. If you use </w:t>
      </w:r>
      <w:r>
        <w:rPr>
          <w:rStyle w:val="Text0"/>
        </w:rPr>
        <w:t>executeUpdate( )</w:t>
      </w:r>
      <w:r>
        <w:rPr>
          <w:rStyle w:val="Text27"/>
        </w:rPr>
        <w:bookmarkStart w:id="3633" w:name="mysqlckbk_IDXTERM_1323"/>
        <w:t/>
        <w:bookmarkEnd w:id="3633"/>
      </w:r>
      <w:r>
        <w:t xml:space="preserve">, it returns the row count directly: </w:t>
      </w:r>
    </w:p>
    <w:p>
      <w:pPr>
        <w:pStyle w:val="Para 18"/>
      </w:pPr>
      <w:r>
        <w:bookmarkStart w:id="3634" w:name="I_9_tt990"/>
        <w:t/>
        <w:bookmarkEnd w:id="3634"/>
      </w:r>
    </w:p>
    <w:p>
      <w:pPr>
        <w:pStyle w:val="Para 02"/>
      </w:pPr>
      <w:r>
        <w:t xml:space="preserve">Statement s = conn.createStatement ( );</w:t>
        <w:br w:clear="none"/>
        <w:t xml:space="preserve">int count = s.executeUpdate (query);</w:t>
        <w:br w:clear="none"/>
        <w:t xml:space="preserve">s.close ( );</w:t>
        <w:br w:clear="none"/>
        <w:t xml:space="preserve">System.out.println (count + " rows were affected");</w:t>
        <w:br w:clear="none"/>
      </w:r>
    </w:p>
    <w:p>
      <w:pPr>
        <w:pStyle w:val="Normal"/>
      </w:pPr>
      <w:r>
        <w:t xml:space="preserve">If you use </w:t>
      </w:r>
      <w:r>
        <w:rPr>
          <w:rStyle w:val="Text0"/>
        </w:rPr>
        <w:t>execute( )</w:t>
      </w:r>
      <w:r>
        <w:t xml:space="preserve">, that method returns true or false to indicate whether or not the statement produces a result set. For statements such as </w:t>
      </w:r>
      <w:r>
        <w:rPr>
          <w:rStyle w:val="Text0"/>
        </w:rPr>
        <w:t>UPDATE</w:t>
      </w:r>
      <w:r>
        <w:t xml:space="preserve"> or </w:t>
      </w:r>
      <w:r>
        <w:rPr>
          <w:rStyle w:val="Text0"/>
        </w:rPr>
        <w:t>DELETE</w:t>
      </w:r>
      <w:r>
        <w:t xml:space="preserve"> that return no result set, the row count is available by calling the </w:t>
      </w:r>
      <w:r>
        <w:rPr>
          <w:rStyle w:val="Text0"/>
        </w:rPr>
        <w:t>getUpdateCount( )</w:t>
      </w:r>
      <w:r>
        <w:t xml:space="preserve"> method: </w:t>
      </w:r>
    </w:p>
    <w:p>
      <w:pPr>
        <w:pStyle w:val="Para 18"/>
      </w:pPr>
      <w:r>
        <w:bookmarkStart w:id="3635" w:name="I_9_tt991"/>
        <w:t/>
        <w:bookmarkEnd w:id="3635"/>
      </w:r>
    </w:p>
    <w:p>
      <w:pPr>
        <w:pStyle w:val="Para 02"/>
      </w:pPr>
      <w:r>
        <w:t xml:space="preserve">Statement s = conn.createStatement ( );</w:t>
        <w:br w:clear="none"/>
        <w:t xml:space="preserve">if (!s.execute (query))</w:t>
        <w:br w:clear="none"/>
        <w:t xml:space="preserve">{</w:t>
        <w:br w:clear="none"/>
        <w:t xml:space="preserve">    // there is no result set, print the row count</w:t>
        <w:br w:clear="none"/>
        <w:t xml:space="preserve">    System.out.println (s.getUpdateCount ( ) + " rows were affected");</w:t>
        <w:br w:clear="none"/>
        <w:t xml:space="preserve">}</w:t>
        <w:br w:clear="none"/>
        <w:t xml:space="preserve">s.close ( );</w:t>
        <w:br w:clear="none"/>
      </w:r>
    </w:p>
    <w:p>
      <w:pPr>
        <w:pStyle w:val="Normal"/>
      </w:pPr>
      <w:r>
        <w:t xml:space="preserve">For statements that modify rows, the MySQL Connector/J JDBC driver provides a rows-matched value for the row count, rather than a rows-affected value. </w:t>
      </w:r>
    </w:p>
    <w:p>
      <w:bookmarkStart w:id="3636" w:name="Obtaining_Result_Set_MetadataPro"/>
      <w:bookmarkStart w:id="3637" w:name="Top_of_ch09s03_html"/>
      <w:bookmarkStart w:id="3638" w:name="Obtaining_Result_Set_MetadataPro_1"/>
      <w:pPr>
        <w:keepNext/>
        <w:pStyle w:val="Heading 1"/>
        <w:pageBreakBefore w:val="on"/>
        <w:keepLines w:val="on"/>
      </w:pPr>
      <w:r>
        <w:rPr>
          <w:rStyle w:val="Text26"/>
        </w:rPr>
        <w:bookmarkStart w:id="3639" w:name="mysqlckbk_CHP_9_SECT_3"/>
        <w:t/>
        <w:bookmarkEnd w:id="3639"/>
      </w:r>
      <w:r>
        <w:t>Obtaining Result Set Metadata</w:t>
      </w:r>
      <w:bookmarkEnd w:id="3636"/>
      <w:bookmarkEnd w:id="3637"/>
      <w:bookmarkEnd w:id="3638"/>
    </w:p>
    <w:p>
      <w:pPr>
        <w:keepNext/>
        <w:pStyle w:val="Heading 2"/>
        <w:keepLines w:val="on"/>
      </w:pPr>
      <w:r>
        <w:rPr>
          <w:rStyle w:val="Text26"/>
        </w:rPr>
        <w:bookmarkStart w:id="3640" w:name="mysqlckbk_CHP_9_SECT_3_1"/>
        <w:t/>
        <w:bookmarkEnd w:id="3640"/>
      </w:r>
      <w:r>
        <w:t>Problem</w:t>
      </w:r>
    </w:p>
    <w:p>
      <w:pPr>
        <w:pStyle w:val="Normal"/>
      </w:pPr>
      <w:r>
        <w:rPr>
          <w:rStyle w:val="Text27"/>
        </w:rPr>
        <w:bookmarkStart w:id="3641" w:name="mysqlckbk_IDXTERM_1324"/>
        <w:t/>
        <w:bookmarkEnd w:id="3641"/>
      </w:r>
      <w:r>
        <w:t xml:space="preserve">You know how to retrieve the rows of a result set, but you want to know things </w:t>
      </w:r>
      <w:r>
        <w:rPr>
          <w:rStyle w:val="Text8"/>
        </w:rPr>
        <w:t>about</w:t>
      </w:r>
      <w:r>
        <w:t xml:space="preserve"> the result, such as the column names and data types, or the number of rows and columns there are. </w:t>
      </w:r>
    </w:p>
    <w:p>
      <w:pPr>
        <w:keepNext/>
        <w:pStyle w:val="Heading 2"/>
        <w:keepLines w:val="on"/>
      </w:pPr>
      <w:r>
        <w:rPr>
          <w:rStyle w:val="Text26"/>
        </w:rPr>
        <w:bookmarkStart w:id="3642" w:name="mysqlckbk_CHP_9_SECT_3_2"/>
        <w:t/>
        <w:bookmarkEnd w:id="3642"/>
      </w:r>
      <w:r>
        <w:t>Solution</w:t>
      </w:r>
    </w:p>
    <w:p>
      <w:pPr>
        <w:pStyle w:val="Normal"/>
      </w:pPr>
      <w:r>
        <w:t>Use the appropriate capabilities provided by your API.</w:t>
      </w:r>
    </w:p>
    <w:p>
      <w:pPr>
        <w:keepNext/>
        <w:pStyle w:val="Heading 2"/>
        <w:keepLines w:val="on"/>
      </w:pPr>
      <w:r>
        <w:rPr>
          <w:rStyle w:val="Text26"/>
        </w:rPr>
        <w:bookmarkStart w:id="3643" w:name="mysqlckbk_CHP_9_SECT_3_3"/>
        <w:t/>
        <w:bookmarkEnd w:id="3643"/>
      </w:r>
      <w:r>
        <w:t>Discussion</w:t>
      </w:r>
    </w:p>
    <w:p>
      <w:pPr>
        <w:pStyle w:val="Normal"/>
      </w:pPr>
      <w:r>
        <w:t>For queries that generate a result set, you can get a number of kinds of metadata. This section discusses the information provided by each API, using programs that show how to display the result set metadata available after issuing a sample query (</w:t>
      </w:r>
      <w:r>
        <w:rPr>
          <w:rStyle w:val="Text0"/>
        </w:rPr>
        <w:t>SELECT</w:t>
      </w:r>
      <w:r>
        <w:t xml:space="preserve"> </w:t>
      </w:r>
      <w:r>
        <w:rPr>
          <w:rStyle w:val="Text0"/>
        </w:rPr>
        <w:t>name,</w:t>
      </w:r>
      <w:r>
        <w:t xml:space="preserve"> </w:t>
      </w:r>
      <w:r>
        <w:rPr>
          <w:rStyle w:val="Text0"/>
        </w:rPr>
        <w:t>foods</w:t>
      </w:r>
      <w:r>
        <w:t xml:space="preserve"> </w:t>
      </w:r>
      <w:r>
        <w:rPr>
          <w:rStyle w:val="Text0"/>
        </w:rPr>
        <w:t>FROM</w:t>
      </w:r>
      <w:r>
        <w:t xml:space="preserve"> </w:t>
      </w:r>
      <w:r>
        <w:rPr>
          <w:rStyle w:val="Text0"/>
        </w:rPr>
        <w:t>profile</w:t>
      </w:r>
      <w:r>
        <w:t xml:space="preserve">). The section also discusses some applications for this information. One of the simplest uses is illustrated by several of the example programs: When you retrieve a row of values from a result set and you want to process them in a loop, the column count stored in the metadata serves as the upper bound on the loop iterator. </w:t>
      </w:r>
    </w:p>
    <w:p>
      <w:pPr>
        <w:keepNext/>
        <w:pStyle w:val="Heading 2"/>
        <w:keepLines w:val="on"/>
      </w:pPr>
      <w:r>
        <w:rPr>
          <w:rStyle w:val="Text26"/>
        </w:rPr>
        <w:bookmarkStart w:id="3644" w:name="mysqlckbk_CHP_9_SECT_3_4"/>
        <w:t/>
        <w:bookmarkEnd w:id="3644"/>
      </w:r>
      <w:r>
        <w:t>Perl</w:t>
      </w:r>
    </w:p>
    <w:p>
      <w:pPr>
        <w:pStyle w:val="Normal"/>
      </w:pPr>
      <w:r>
        <w:rPr>
          <w:rStyle w:val="Text27"/>
        </w:rPr>
        <w:bookmarkStart w:id="3645" w:name="mysqlckbk_IDXTERM_1325"/>
        <w:t/>
        <w:bookmarkEnd w:id="3645"/>
        <w:bookmarkStart w:id="3646" w:name="mysqlckbk_IDXTERM_1326"/>
        <w:t/>
        <w:bookmarkEnd w:id="3646"/>
      </w:r>
      <w:r>
        <w:t xml:space="preserve">Using </w:t>
      </w:r>
      <w:r>
        <w:rPr>
          <w:rStyle w:val="Text27"/>
        </w:rPr>
        <w:bookmarkStart w:id="3647" w:name="mysqlckbk_IDXTERM_1327"/>
        <w:t/>
        <w:bookmarkEnd w:id="3647"/>
      </w:r>
      <w:r>
        <w:t xml:space="preserve">the DBI interface, you can obtain result sets two ways. These differ in the scope of result set metadata available to your scripts: </w:t>
      </w:r>
    </w:p>
    <w:p>
      <w:pPr>
        <w:pStyle w:val="Para 09"/>
      </w:pPr>
      <w:r>
        <w:t>Process the query using a statement handle.</w:t>
      </w:r>
    </w:p>
    <w:p>
      <w:pPr>
        <w:pStyle w:val="Para 04"/>
      </w:pPr>
      <w:r>
        <w:t xml:space="preserve">In this case, you invoke </w:t>
      </w:r>
      <w:r>
        <w:rPr>
          <w:rStyle w:val="Text0"/>
        </w:rPr>
        <w:t>prepare( )</w:t>
      </w:r>
      <w:r>
        <w:t xml:space="preserve"> to get the statement handle, then call its </w:t>
      </w:r>
      <w:r>
        <w:rPr>
          <w:rStyle w:val="Text0"/>
        </w:rPr>
        <w:t>execute( )</w:t>
      </w:r>
      <w:r>
        <w:t xml:space="preserve"> method to generate the result set, then fetch the rows in a loop. With this approach, access to the metadata is available while the result set is active—that is, after the call to </w:t>
      </w:r>
      <w:r>
        <w:rPr>
          <w:rStyle w:val="Text0"/>
        </w:rPr>
        <w:t>execute( )</w:t>
      </w:r>
      <w:r>
        <w:t xml:space="preserve"> and until the end of the result set is reached. When the row-fetching method finds that there are no more rows, it invokes </w:t>
      </w:r>
      <w:r>
        <w:rPr>
          <w:rStyle w:val="Text0"/>
        </w:rPr>
        <w:t>finish( )</w:t>
      </w:r>
      <w:r>
        <w:t xml:space="preserve"> implicitly, which causes the metadata to become unavailable. (That also happens if you explicitly call </w:t>
      </w:r>
      <w:r>
        <w:rPr>
          <w:rStyle w:val="Text0"/>
        </w:rPr>
        <w:t>finish( )</w:t>
      </w:r>
      <w:r>
        <w:t xml:space="preserve"> yourself.) Thus, normally it’s best to access the metadata immediately after calling </w:t>
      </w:r>
      <w:r>
        <w:rPr>
          <w:rStyle w:val="Text0"/>
        </w:rPr>
        <w:t>execute( )</w:t>
      </w:r>
      <w:r>
        <w:t xml:space="preserve">, making a copy of any values that you’ll need to use beyond the end of the fetch loop. </w:t>
      </w:r>
    </w:p>
    <w:p>
      <w:pPr>
        <w:pStyle w:val="Para 09"/>
      </w:pPr>
      <w:r>
        <w:t>Process the query using a database handle method that returns the result set in a single operation.</w:t>
      </w:r>
      <w:r>
        <w:rPr>
          <w:rStyle w:val="Text22"/>
        </w:rPr>
        <w:t xml:space="preserve"> </w:t>
      </w:r>
    </w:p>
    <w:p>
      <w:pPr>
        <w:pStyle w:val="Para 04"/>
      </w:pPr>
      <w:r>
        <w:t xml:space="preserve">With this </w:t>
      </w:r>
      <w:r>
        <w:rPr>
          <w:rStyle w:val="Text27"/>
        </w:rPr>
        <w:bookmarkStart w:id="3648" w:name="mysqlckbk_IDXTERM_1328"/>
        <w:t/>
        <w:bookmarkEnd w:id="3648"/>
      </w:r>
      <w:r>
        <w:t xml:space="preserve">method, any metadata generated while processing the query will have been disposed of by the time the method returns, although you can still determine the number of rows and columns from the size of the result set. </w:t>
      </w:r>
    </w:p>
    <w:p>
      <w:pPr>
        <w:pStyle w:val="Normal"/>
      </w:pPr>
      <w:r>
        <w:t xml:space="preserve">When you use the statement handle approach to process a query, DBI makes result set metadata available after you invoke the handle’s </w:t>
      </w:r>
      <w:r>
        <w:rPr>
          <w:rStyle w:val="Text0"/>
        </w:rPr>
        <w:t>execute( )</w:t>
      </w:r>
      <w:r>
        <w:t xml:space="preserve"> method. This information is available primarily in the form of references to arrays. There is a separate array for each type of metadata, and each array has one element per column in the result set. Array references are accessed as attributes of the statement handle. For example, </w:t>
      </w:r>
      <w:r>
        <w:rPr>
          <w:rStyle w:val="Text0"/>
        </w:rPr>
        <w:t>$sth-&gt;{NAME}</w:t>
      </w:r>
      <w:r>
        <w:t xml:space="preserve"> points to the column name array. Individual column names are available as elements of this array: </w:t>
      </w:r>
    </w:p>
    <w:p>
      <w:pPr>
        <w:pStyle w:val="Para 18"/>
      </w:pPr>
      <w:r>
        <w:bookmarkStart w:id="3649" w:name="I_9_tt992"/>
        <w:t/>
        <w:bookmarkEnd w:id="3649"/>
      </w:r>
    </w:p>
    <w:p>
      <w:pPr>
        <w:pStyle w:val="Para 02"/>
      </w:pPr>
      <w:r>
        <w:t xml:space="preserve">$name = $sth-&gt;{NAME}-&gt;[$i];</w:t>
        <w:br w:clear="none"/>
      </w:r>
    </w:p>
    <w:p>
      <w:pPr>
        <w:pStyle w:val="Normal"/>
      </w:pPr>
      <w:r>
        <w:t>Or you can access the entire array like this:</w:t>
      </w:r>
    </w:p>
    <w:p>
      <w:pPr>
        <w:pStyle w:val="Para 18"/>
      </w:pPr>
      <w:r>
        <w:bookmarkStart w:id="3650" w:name="I_9_tt993"/>
        <w:t/>
        <w:bookmarkEnd w:id="3650"/>
      </w:r>
    </w:p>
    <w:p>
      <w:pPr>
        <w:pStyle w:val="Para 02"/>
      </w:pPr>
      <w:r>
        <w:t xml:space="preserve">@names = @{$sth-&gt;{NAME}};</w:t>
        <w:br w:clear="none"/>
      </w:r>
    </w:p>
    <w:p>
      <w:pPr>
        <w:pStyle w:val="Normal"/>
      </w:pPr>
      <w:r>
        <w:t xml:space="preserve">The following table lists the </w:t>
      </w:r>
      <w:r>
        <w:rPr>
          <w:rStyle w:val="Text27"/>
        </w:rPr>
        <w:bookmarkStart w:id="3651" w:name="mysqlckbk_IDXTERM_1329"/>
        <w:t/>
        <w:bookmarkEnd w:id="3651"/>
      </w:r>
      <w:r>
        <w:t xml:space="preserve">attribute names </w:t>
      </w:r>
      <w:r>
        <w:rPr>
          <w:rStyle w:val="Text27"/>
        </w:rPr>
        <w:bookmarkStart w:id="3652" w:name="mysqlckbk_IDXTERM_1330"/>
        <w:t/>
        <w:bookmarkEnd w:id="3652"/>
        <w:bookmarkStart w:id="3653" w:name="mysqlckbk_IDXTERM_1331"/>
        <w:t/>
        <w:bookmarkEnd w:id="3653"/>
      </w:r>
      <w:r>
        <w:t xml:space="preserve">through which you access array-based metadata and the meaning of values in each array. Names that begin with uppercase are standard DBI attributes and should be available for most database engines. Attribute names that begin with </w:t>
      </w:r>
      <w:r>
        <w:rPr>
          <w:rStyle w:val="Text0"/>
        </w:rPr>
        <w:t>mysql_</w:t>
      </w:r>
      <w:r>
        <w:t xml:space="preserve"> are MySQL-specific and non-portable; the kinds of information they provide may be available in other databases, but under different attribute names. </w:t>
      </w:r>
    </w:p>
    <w:p>
      <w:pPr>
        <w:pStyle w:val="Para 18"/>
      </w:pPr>
      <w:r>
        <w:bookmarkStart w:id="3654" w:name="ch09_2_fm2xml"/>
        <w:t/>
        <w:bookmarkEnd w:id="3654"/>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Attribute name</w:t>
            </w:r>
          </w:p>
        </w:tc>
        <w:tc>
          <w:tcPr>
            <w:tcW w:type="auto" w:w="0"/>
            <w:shd w:val="clear" w:color="auto" w:fill="F5F5F5"/>
            <w:tcMar>
              <w:left w:type="dxa" w:w="200"/>
              <w:top w:type="dxa" w:w="200"/>
              <w:right w:type="dxa" w:w="200"/>
              <w:bottom w:type="dxa" w:w="200"/>
            </w:tcMar>
            <w:vAlign w:val="center"/>
          </w:tcPr>
          <w:p>
            <w:pPr>
              <w:pStyle w:val="Para 04"/>
            </w:pPr>
            <w:r>
              <w:t>Array element meaning</w:t>
            </w:r>
          </w:p>
        </w:tc>
      </w:tr>
    </w:tbl>
    <w:tbl>
      <w:tblPr>
        <w:tblW w:type="auto" w:w="0"/>
      </w:tblPr>
      <w:tr>
        <w:tc>
          <w:tcPr>
            <w:tcW w:type="auto" w:w="0"/>
            <w:tcMar>
              <w:left w:type="dxa" w:w="200"/>
              <w:top w:type="dxa" w:w="200"/>
              <w:right w:type="dxa" w:w="200"/>
              <w:bottom w:type="dxa" w:w="200"/>
            </w:tcMar>
            <w:vAlign w:val="center"/>
          </w:tcPr>
          <w:p>
            <w:pPr>
              <w:pStyle w:val="Para 10"/>
            </w:pPr>
            <w:r>
              <w:t>NAME</w:t>
            </w:r>
          </w:p>
        </w:tc>
        <w:tc>
          <w:tcPr>
            <w:tcW w:type="auto" w:w="0"/>
            <w:tcMar>
              <w:left w:type="dxa" w:w="200"/>
              <w:top w:type="dxa" w:w="200"/>
              <w:right w:type="dxa" w:w="200"/>
              <w:bottom w:type="dxa" w:w="200"/>
            </w:tcMar>
            <w:vAlign w:val="center"/>
          </w:tcPr>
          <w:p>
            <w:pPr>
              <w:pStyle w:val="Para 04"/>
            </w:pPr>
            <w:r>
              <w:t>Column name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NAME_lc</w:t>
            </w:r>
          </w:p>
        </w:tc>
        <w:tc>
          <w:tcPr>
            <w:tcW w:type="auto" w:w="0"/>
            <w:shd w:val="clear" w:color="auto" w:fill="EEF2F6"/>
            <w:tcMar>
              <w:left w:type="dxa" w:w="200"/>
              <w:top w:type="dxa" w:w="200"/>
              <w:right w:type="dxa" w:w="200"/>
              <w:bottom w:type="dxa" w:w="200"/>
            </w:tcMar>
            <w:vAlign w:val="center"/>
          </w:tcPr>
          <w:p>
            <w:pPr>
              <w:pStyle w:val="Para 04"/>
            </w:pPr>
            <w:r>
              <w:t>Column name, lowercased</w:t>
            </w:r>
          </w:p>
        </w:tc>
      </w:tr>
    </w:tbl>
    <w:tbl>
      <w:tblPr>
        <w:tblW w:type="auto" w:w="0"/>
      </w:tblPr>
      <w:tr>
        <w:tc>
          <w:tcPr>
            <w:tcW w:type="auto" w:w="0"/>
            <w:tcMar>
              <w:left w:type="dxa" w:w="200"/>
              <w:top w:type="dxa" w:w="200"/>
              <w:right w:type="dxa" w:w="200"/>
              <w:bottom w:type="dxa" w:w="200"/>
            </w:tcMar>
            <w:vAlign w:val="center"/>
          </w:tcPr>
          <w:p>
            <w:pPr>
              <w:pStyle w:val="Para 10"/>
            </w:pPr>
            <w:r>
              <w:t>NAME_uc</w:t>
            </w:r>
          </w:p>
        </w:tc>
        <w:tc>
          <w:tcPr>
            <w:tcW w:type="auto" w:w="0"/>
            <w:tcMar>
              <w:left w:type="dxa" w:w="200"/>
              <w:top w:type="dxa" w:w="200"/>
              <w:right w:type="dxa" w:w="200"/>
              <w:bottom w:type="dxa" w:w="200"/>
            </w:tcMar>
            <w:vAlign w:val="center"/>
          </w:tcPr>
          <w:p>
            <w:pPr>
              <w:pStyle w:val="Para 04"/>
            </w:pPr>
            <w:r>
              <w:t>Column name, uppercased</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NULLABLE</w:t>
            </w:r>
          </w:p>
        </w:tc>
        <w:tc>
          <w:tcPr>
            <w:tcW w:type="auto" w:w="0"/>
            <w:shd w:val="clear" w:color="auto" w:fill="EEF2F6"/>
            <w:tcMar>
              <w:left w:type="dxa" w:w="200"/>
              <w:top w:type="dxa" w:w="200"/>
              <w:right w:type="dxa" w:w="200"/>
              <w:bottom w:type="dxa" w:w="200"/>
            </w:tcMar>
            <w:vAlign w:val="center"/>
          </w:tcPr>
          <w:p>
            <w:pPr>
              <w:pStyle w:val="Para 04"/>
            </w:pPr>
            <w:r>
              <w:t xml:space="preserve">1 if column values can be </w:t>
            </w:r>
            <w:r>
              <w:rPr>
                <w:rStyle w:val="Text17"/>
              </w:rPr>
              <w:t>NULL</w:t>
            </w:r>
            <w:r>
              <w:t>, empty string if not</w:t>
            </w:r>
          </w:p>
        </w:tc>
      </w:tr>
    </w:tbl>
    <w:tbl>
      <w:tblPr>
        <w:tblW w:type="auto" w:w="0"/>
      </w:tblPr>
      <w:tr>
        <w:tc>
          <w:tcPr>
            <w:tcW w:type="auto" w:w="0"/>
            <w:tcMar>
              <w:left w:type="dxa" w:w="200"/>
              <w:top w:type="dxa" w:w="200"/>
              <w:right w:type="dxa" w:w="200"/>
              <w:bottom w:type="dxa" w:w="200"/>
            </w:tcMar>
            <w:vAlign w:val="center"/>
          </w:tcPr>
          <w:p>
            <w:pPr>
              <w:pStyle w:val="Para 10"/>
            </w:pPr>
            <w:r>
              <w:t>PRECISION</w:t>
            </w:r>
          </w:p>
        </w:tc>
        <w:tc>
          <w:tcPr>
            <w:tcW w:type="auto" w:w="0"/>
            <w:tcMar>
              <w:left w:type="dxa" w:w="200"/>
              <w:top w:type="dxa" w:w="200"/>
              <w:right w:type="dxa" w:w="200"/>
              <w:bottom w:type="dxa" w:w="200"/>
            </w:tcMar>
            <w:vAlign w:val="center"/>
          </w:tcPr>
          <w:p>
            <w:pPr>
              <w:pStyle w:val="Para 04"/>
            </w:pPr>
            <w:r>
              <w:t>Column width</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SCALE</w:t>
            </w:r>
          </w:p>
        </w:tc>
        <w:tc>
          <w:tcPr>
            <w:tcW w:type="auto" w:w="0"/>
            <w:shd w:val="clear" w:color="auto" w:fill="EEF2F6"/>
            <w:tcMar>
              <w:left w:type="dxa" w:w="200"/>
              <w:top w:type="dxa" w:w="200"/>
              <w:right w:type="dxa" w:w="200"/>
              <w:bottom w:type="dxa" w:w="200"/>
            </w:tcMar>
            <w:vAlign w:val="center"/>
          </w:tcPr>
          <w:p>
            <w:pPr>
              <w:pStyle w:val="Para 04"/>
            </w:pPr>
            <w:r>
              <w:t>Number of decimal places (for numeric columns)</w:t>
            </w:r>
          </w:p>
        </w:tc>
      </w:tr>
    </w:tbl>
    <w:tbl>
      <w:tblPr>
        <w:tblW w:type="auto" w:w="0"/>
      </w:tblPr>
      <w:tr>
        <w:tc>
          <w:tcPr>
            <w:tcW w:type="auto" w:w="0"/>
            <w:tcMar>
              <w:left w:type="dxa" w:w="200"/>
              <w:top w:type="dxa" w:w="200"/>
              <w:right w:type="dxa" w:w="200"/>
              <w:bottom w:type="dxa" w:w="200"/>
            </w:tcMar>
            <w:vAlign w:val="center"/>
          </w:tcPr>
          <w:p>
            <w:pPr>
              <w:pStyle w:val="Para 10"/>
            </w:pPr>
            <w:r>
              <w:t>TYPE</w:t>
            </w:r>
          </w:p>
        </w:tc>
        <w:tc>
          <w:tcPr>
            <w:tcW w:type="auto" w:w="0"/>
            <w:tcMar>
              <w:left w:type="dxa" w:w="200"/>
              <w:top w:type="dxa" w:w="200"/>
              <w:right w:type="dxa" w:w="200"/>
              <w:bottom w:type="dxa" w:w="200"/>
            </w:tcMar>
            <w:vAlign w:val="center"/>
          </w:tcPr>
          <w:p>
            <w:pPr>
              <w:pStyle w:val="Para 04"/>
            </w:pPr>
            <w:r>
              <w:t>Numeric column type (DBI value)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mysql_is_blob</w:t>
            </w:r>
          </w:p>
        </w:tc>
        <w:tc>
          <w:tcPr>
            <w:tcW w:type="auto" w:w="0"/>
            <w:shd w:val="clear" w:color="auto" w:fill="EEF2F6"/>
            <w:tcMar>
              <w:left w:type="dxa" w:w="200"/>
              <w:top w:type="dxa" w:w="200"/>
              <w:right w:type="dxa" w:w="200"/>
              <w:bottom w:type="dxa" w:w="200"/>
            </w:tcMar>
            <w:vAlign w:val="center"/>
          </w:tcPr>
          <w:p>
            <w:pPr>
              <w:pStyle w:val="Para 04"/>
            </w:pPr>
            <w:r>
              <w:t xml:space="preserve">True if column has a </w:t>
            </w:r>
            <w:r>
              <w:rPr>
                <w:rStyle w:val="Text17"/>
              </w:rPr>
              <w:t>BLOB</w:t>
            </w:r>
            <w:r>
              <w:t xml:space="preserve"> (or </w:t>
            </w:r>
            <w:r>
              <w:rPr>
                <w:rStyle w:val="Text17"/>
              </w:rPr>
              <w:t>TEXT</w:t>
            </w:r>
            <w:r>
              <w:t xml:space="preserve">) type </w:t>
            </w:r>
          </w:p>
        </w:tc>
      </w:tr>
    </w:tbl>
    <w:tbl>
      <w:tblPr>
        <w:tblW w:type="auto" w:w="0"/>
      </w:tblPr>
      <w:tr>
        <w:tc>
          <w:tcPr>
            <w:tcW w:type="auto" w:w="0"/>
            <w:tcMar>
              <w:left w:type="dxa" w:w="200"/>
              <w:top w:type="dxa" w:w="200"/>
              <w:right w:type="dxa" w:w="200"/>
              <w:bottom w:type="dxa" w:w="200"/>
            </w:tcMar>
            <w:vAlign w:val="center"/>
          </w:tcPr>
          <w:p>
            <w:pPr>
              <w:pStyle w:val="Para 10"/>
            </w:pPr>
            <w:r>
              <w:t>mysql_is_key</w:t>
            </w:r>
          </w:p>
        </w:tc>
        <w:tc>
          <w:tcPr>
            <w:tcW w:type="auto" w:w="0"/>
            <w:tcMar>
              <w:left w:type="dxa" w:w="200"/>
              <w:top w:type="dxa" w:w="200"/>
              <w:right w:type="dxa" w:w="200"/>
              <w:bottom w:type="dxa" w:w="200"/>
            </w:tcMar>
            <w:vAlign w:val="center"/>
          </w:tcPr>
          <w:p>
            <w:pPr>
              <w:pStyle w:val="Para 04"/>
            </w:pPr>
            <w:r>
              <w:t>True if column is part of a non-unique key</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mysql_is_num</w:t>
            </w:r>
          </w:p>
        </w:tc>
        <w:tc>
          <w:tcPr>
            <w:tcW w:type="auto" w:w="0"/>
            <w:shd w:val="clear" w:color="auto" w:fill="EEF2F6"/>
            <w:tcMar>
              <w:left w:type="dxa" w:w="200"/>
              <w:top w:type="dxa" w:w="200"/>
              <w:right w:type="dxa" w:w="200"/>
              <w:bottom w:type="dxa" w:w="200"/>
            </w:tcMar>
            <w:vAlign w:val="center"/>
          </w:tcPr>
          <w:p>
            <w:pPr>
              <w:pStyle w:val="Para 04"/>
            </w:pPr>
            <w:r>
              <w:t>True if column has a numeric type</w:t>
            </w:r>
          </w:p>
        </w:tc>
      </w:tr>
    </w:tbl>
    <w:tbl>
      <w:tblPr>
        <w:tblW w:type="auto" w:w="0"/>
      </w:tblPr>
      <w:tr>
        <w:tc>
          <w:tcPr>
            <w:tcW w:type="auto" w:w="0"/>
            <w:tcMar>
              <w:left w:type="dxa" w:w="200"/>
              <w:top w:type="dxa" w:w="200"/>
              <w:right w:type="dxa" w:w="200"/>
              <w:bottom w:type="dxa" w:w="200"/>
            </w:tcMar>
            <w:vAlign w:val="center"/>
          </w:tcPr>
          <w:p>
            <w:pPr>
              <w:pStyle w:val="Para 10"/>
            </w:pPr>
            <w:r>
              <w:t>mysql_is_pri_key</w:t>
            </w:r>
          </w:p>
        </w:tc>
        <w:tc>
          <w:tcPr>
            <w:tcW w:type="auto" w:w="0"/>
            <w:tcMar>
              <w:left w:type="dxa" w:w="200"/>
              <w:top w:type="dxa" w:w="200"/>
              <w:right w:type="dxa" w:w="200"/>
              <w:bottom w:type="dxa" w:w="200"/>
            </w:tcMar>
            <w:vAlign w:val="center"/>
          </w:tcPr>
          <w:p>
            <w:pPr>
              <w:pStyle w:val="Para 04"/>
            </w:pPr>
            <w:r>
              <w:t>True if column is part of a primary key</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mysql_max_length</w:t>
            </w:r>
          </w:p>
        </w:tc>
        <w:tc>
          <w:tcPr>
            <w:tcW w:type="auto" w:w="0"/>
            <w:shd w:val="clear" w:color="auto" w:fill="EEF2F6"/>
            <w:tcMar>
              <w:left w:type="dxa" w:w="200"/>
              <w:top w:type="dxa" w:w="200"/>
              <w:right w:type="dxa" w:w="200"/>
              <w:bottom w:type="dxa" w:w="200"/>
            </w:tcMar>
            <w:vAlign w:val="center"/>
          </w:tcPr>
          <w:p>
            <w:pPr>
              <w:pStyle w:val="Para 04"/>
            </w:pPr>
            <w:r>
              <w:t>Actual maximum length of column values in result set</w:t>
            </w:r>
          </w:p>
        </w:tc>
      </w:tr>
    </w:tbl>
    <w:tbl>
      <w:tblPr>
        <w:tblW w:type="auto" w:w="0"/>
      </w:tblPr>
      <w:tr>
        <w:tc>
          <w:tcPr>
            <w:tcW w:type="auto" w:w="0"/>
            <w:tcMar>
              <w:left w:type="dxa" w:w="200"/>
              <w:top w:type="dxa" w:w="200"/>
              <w:right w:type="dxa" w:w="200"/>
              <w:bottom w:type="dxa" w:w="200"/>
            </w:tcMar>
            <w:vAlign w:val="center"/>
          </w:tcPr>
          <w:p>
            <w:pPr>
              <w:pStyle w:val="Para 10"/>
            </w:pPr>
            <w:r>
              <w:t>mysql_table</w:t>
            </w:r>
          </w:p>
        </w:tc>
        <w:tc>
          <w:tcPr>
            <w:tcW w:type="auto" w:w="0"/>
            <w:tcMar>
              <w:left w:type="dxa" w:w="200"/>
              <w:top w:type="dxa" w:w="200"/>
              <w:right w:type="dxa" w:w="200"/>
              <w:bottom w:type="dxa" w:w="200"/>
            </w:tcMar>
            <w:vAlign w:val="center"/>
          </w:tcPr>
          <w:p>
            <w:pPr>
              <w:pStyle w:val="Para 04"/>
            </w:pPr>
            <w:r>
              <w:t>Name of table the column is part of</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mysql_type</w:t>
            </w:r>
          </w:p>
        </w:tc>
        <w:tc>
          <w:tcPr>
            <w:tcW w:type="auto" w:w="0"/>
            <w:shd w:val="clear" w:color="auto" w:fill="EEF2F6"/>
            <w:tcMar>
              <w:left w:type="dxa" w:w="200"/>
              <w:top w:type="dxa" w:w="200"/>
              <w:right w:type="dxa" w:w="200"/>
              <w:bottom w:type="dxa" w:w="200"/>
            </w:tcMar>
            <w:vAlign w:val="center"/>
          </w:tcPr>
          <w:p>
            <w:pPr>
              <w:pStyle w:val="Para 04"/>
            </w:pPr>
            <w:r>
              <w:t>Numeric column type (internal MySQL value)</w:t>
            </w:r>
          </w:p>
        </w:tc>
      </w:tr>
    </w:tbl>
    <w:tbl>
      <w:tblPr>
        <w:tblW w:type="auto" w:w="0"/>
      </w:tblPr>
      <w:tr>
        <w:tc>
          <w:tcPr>
            <w:tcW w:type="auto" w:w="0"/>
            <w:tcMar>
              <w:left w:type="dxa" w:w="200"/>
              <w:top w:type="dxa" w:w="200"/>
              <w:right w:type="dxa" w:w="200"/>
              <w:bottom w:type="dxa" w:w="200"/>
            </w:tcMar>
            <w:vAlign w:val="center"/>
          </w:tcPr>
          <w:p>
            <w:pPr>
              <w:pStyle w:val="Para 10"/>
            </w:pPr>
            <w:r>
              <w:t>mysql_type_name</w:t>
            </w:r>
          </w:p>
        </w:tc>
        <w:tc>
          <w:tcPr>
            <w:tcW w:type="auto" w:w="0"/>
            <w:tcMar>
              <w:left w:type="dxa" w:w="200"/>
              <w:top w:type="dxa" w:w="200"/>
              <w:right w:type="dxa" w:w="200"/>
              <w:bottom w:type="dxa" w:w="200"/>
            </w:tcMar>
            <w:vAlign w:val="center"/>
          </w:tcPr>
          <w:p>
            <w:pPr>
              <w:pStyle w:val="Para 04"/>
            </w:pPr>
            <w:r>
              <w:t>Column type name</w:t>
            </w:r>
          </w:p>
        </w:tc>
      </w:tr>
    </w:tbl>
    <w:p>
      <w:pPr>
        <w:pStyle w:val="Normal"/>
      </w:pPr>
      <w:r>
        <w:t xml:space="preserve">The exception to array-based metadata is that the number of columns in a result set is available as a scalar value: </w:t>
      </w:r>
    </w:p>
    <w:p>
      <w:pPr>
        <w:pStyle w:val="Para 18"/>
      </w:pPr>
      <w:r>
        <w:bookmarkStart w:id="3655" w:name="I_9_tt994"/>
        <w:t/>
        <w:bookmarkEnd w:id="3655"/>
      </w:r>
    </w:p>
    <w:p>
      <w:pPr>
        <w:pStyle w:val="Para 02"/>
      </w:pPr>
      <w:r>
        <w:t xml:space="preserve">$num_cols = $sth-&gt;{NUM_OF_FIELDS};</w:t>
        <w:br w:clear="none"/>
      </w:r>
    </w:p>
    <w:p>
      <w:pPr>
        <w:pStyle w:val="Normal"/>
      </w:pPr>
      <w:r>
        <w:t xml:space="preserve">Here’s some example code that shows how to execute a query and display the result set metadata: </w:t>
      </w:r>
    </w:p>
    <w:p>
      <w:pPr>
        <w:pStyle w:val="Para 18"/>
      </w:pPr>
      <w:r>
        <w:bookmarkStart w:id="3656" w:name="I_9_tt995"/>
        <w:t/>
        <w:bookmarkEnd w:id="3656"/>
      </w:r>
    </w:p>
    <w:p>
      <w:pPr>
        <w:pStyle w:val="Para 02"/>
      </w:pPr>
      <w:r>
        <w:t xml:space="preserve">my $query = "SELECT name, foods FROM profile";</w:t>
        <w:br w:clear="none"/>
        <w:t xml:space="preserve">printf "Query: %s\n", $query;</w:t>
        <w:br w:clear="none"/>
        <w:t xml:space="preserve">my $sth = $dbh-&gt;prepare ($query);</w:t>
        <w:br w:clear="none"/>
        <w:t xml:space="preserve">$sth-&gt;execute( );</w:t>
        <w:br w:clear="none"/>
        <w:t xml:space="preserve"># metadata information becomes available at this point ...</w:t>
        <w:br w:clear="none"/>
        <w:t xml:space="preserve">printf "NUM_OF_FIELDS: %d\n", $sth-&gt;{NUM_OF_FIELDS};</w:t>
        <w:br w:clear="none"/>
        <w:t xml:space="preserve">print "Note: query has no result set\n" if $sth-&gt;{NUM_OF_FIELDS} == 0;</w:t>
        <w:br w:clear="none"/>
        <w:t xml:space="preserve">for my $i (0 .. $sth-&gt;{NUM_OF_FIELDS}-1)</w:t>
        <w:br w:clear="none"/>
        <w:t xml:space="preserve">{</w:t>
        <w:br w:clear="none"/>
        <w:t xml:space="preserve">    printf "--- Column %d (%s) ---\n", $i, $sth-&gt;{NAME}-&gt;[$i];</w:t>
        <w:br w:clear="none"/>
        <w:t xml:space="preserve">    printf "NAME_lc:          %s\n", $sth-&gt;{NAME_lc}-&gt;[$i];</w:t>
        <w:br w:clear="none"/>
        <w:t xml:space="preserve">    printf "NAME_uc:          %s\n", $sth-&gt;{NAME_uc}-&gt;[$i];</w:t>
        <w:br w:clear="none"/>
        <w:t xml:space="preserve">    printf "NULLABLE:         %s\n", $sth-&gt;{NULLABLE}-&gt;[$i];</w:t>
        <w:br w:clear="none"/>
        <w:t xml:space="preserve">    printf "PRECISION:        %s\n", $sth-&gt;{PRECISION}-&gt;[$i];</w:t>
        <w:br w:clear="none"/>
        <w:t xml:space="preserve">    printf "SCALE:            %s\n", $sth-&gt;{SCALE}-&gt;[$i];</w:t>
        <w:br w:clear="none"/>
        <w:t xml:space="preserve">    printf "TYPE:             %s\n", $sth-&gt;{TYPE}-&gt;[$i];</w:t>
        <w:br w:clear="none"/>
        <w:t xml:space="preserve">    printf "mysql_is_blob:    %s\n", $sth-&gt;{mysql_is_blob}-&gt;[$i];</w:t>
        <w:br w:clear="none"/>
        <w:t xml:space="preserve">    printf "mysql_is_key:     %s\n", $sth-&gt;{mysql_is_key}-&gt;[$i];</w:t>
        <w:br w:clear="none"/>
        <w:t xml:space="preserve">    printf "mysql_is_num:     %s\n", $sth-&gt;{mysql_is_num}-&gt;[$i];</w:t>
        <w:br w:clear="none"/>
        <w:t xml:space="preserve">    printf "mysql_is_pri_key: %s\n", $sth-&gt;{mysql_is_pri_key}-&gt;[$i];</w:t>
        <w:br w:clear="none"/>
        <w:t xml:space="preserve">    printf "mysql_max_length: %s\n", $sth-&gt;{mysql_max_length}-&gt;[$i];</w:t>
        <w:br w:clear="none"/>
        <w:t xml:space="preserve">    printf "mysql_table:      %s\n", $sth-&gt;{mysql_table}-&gt;[$i];</w:t>
        <w:br w:clear="none"/>
        <w:t xml:space="preserve">    printf "mysql_type:       %s\n", $sth-&gt;{mysql_type}-&gt;[$i];</w:t>
        <w:br w:clear="none"/>
        <w:t xml:space="preserve">    printf "mysql_type_name:  %s\n", $sth-&gt;{mysql_type_name}-&gt;[$i];</w:t>
        <w:br w:clear="none"/>
        <w:t xml:space="preserve">}</w:t>
        <w:br w:clear="none"/>
        <w:t xml:space="preserve">$sth-&gt;finish ( );    # release result set, since we didn't fetch its rows</w:t>
        <w:br w:clear="none"/>
      </w:r>
    </w:p>
    <w:p>
      <w:pPr>
        <w:pStyle w:val="Normal"/>
      </w:pPr>
      <w:r>
        <w:t xml:space="preserve">If you use the preceding code to execute the query </w:t>
      </w:r>
      <w:r>
        <w:rPr>
          <w:rStyle w:val="Text0"/>
        </w:rPr>
        <w:t>SELECT</w:t>
      </w:r>
      <w:r>
        <w:t xml:space="preserve"> </w:t>
      </w:r>
      <w:r>
        <w:rPr>
          <w:rStyle w:val="Text0"/>
        </w:rPr>
        <w:t>name,</w:t>
      </w:r>
      <w:r>
        <w:t xml:space="preserve"> </w:t>
      </w:r>
      <w:r>
        <w:rPr>
          <w:rStyle w:val="Text0"/>
        </w:rPr>
        <w:t>foods</w:t>
      </w:r>
      <w:r>
        <w:t xml:space="preserve"> </w:t>
      </w:r>
      <w:r>
        <w:rPr>
          <w:rStyle w:val="Text0"/>
        </w:rPr>
        <w:t>FROM</w:t>
      </w:r>
      <w:r>
        <w:t xml:space="preserve"> </w:t>
      </w:r>
      <w:r>
        <w:rPr>
          <w:rStyle w:val="Text0"/>
        </w:rPr>
        <w:t>profile</w:t>
      </w:r>
      <w:r>
        <w:t xml:space="preserve">, the output looks like this: </w:t>
      </w:r>
    </w:p>
    <w:p>
      <w:pPr>
        <w:pStyle w:val="Para 18"/>
      </w:pPr>
      <w:r>
        <w:bookmarkStart w:id="3657" w:name="I_9_tt996"/>
        <w:t/>
        <w:bookmarkEnd w:id="3657"/>
      </w:r>
    </w:p>
    <w:p>
      <w:pPr>
        <w:pStyle w:val="Para 02"/>
      </w:pPr>
      <w:r>
        <w:t xml:space="preserve">Query: SELECT name, foods FROM profile</w:t>
        <w:br w:clear="none"/>
        <w:t xml:space="preserve">NUM_OF_FIELDS: 2</w:t>
        <w:br w:clear="none"/>
        <w:t xml:space="preserve">--- Column 0 (name) ---</w:t>
        <w:br w:clear="none"/>
        <w:t xml:space="preserve">NAME_lc:          name</w:t>
        <w:br w:clear="none"/>
        <w:t xml:space="preserve">NAME_uc:          NAME</w:t>
        <w:br w:clear="none"/>
        <w:t xml:space="preserve">NULLABLE:</w:t>
        <w:br w:clear="none"/>
        <w:t xml:space="preserve">PRECISION:        20</w:t>
        <w:br w:clear="none"/>
        <w:t xml:space="preserve">SCALE:            0</w:t>
        <w:br w:clear="none"/>
        <w:t xml:space="preserve">TYPE:             1</w:t>
        <w:br w:clear="none"/>
        <w:t xml:space="preserve">mysql_is_blob:</w:t>
        <w:br w:clear="none"/>
        <w:t xml:space="preserve">mysql_is_key:</w:t>
        <w:br w:clear="none"/>
        <w:t xml:space="preserve">mysql_is_num:     0</w:t>
        <w:br w:clear="none"/>
        <w:t xml:space="preserve">mysql_is_pri_key:</w:t>
        <w:br w:clear="none"/>
        <w:t xml:space="preserve">mysql_max_length: 7</w:t>
        <w:br w:clear="none"/>
        <w:t xml:space="preserve">mysql_table:      profile</w:t>
        <w:br w:clear="none"/>
        <w:t xml:space="preserve">mysql_type:       254</w:t>
        <w:br w:clear="none"/>
        <w:t xml:space="preserve">mysql_type_name:  char</w:t>
        <w:br w:clear="none"/>
        <w:t xml:space="preserve">--- Column 1 (foods) ---</w:t>
        <w:br w:clear="none"/>
        <w:t xml:space="preserve">NAME_lc:          foods</w:t>
        <w:br w:clear="none"/>
        <w:t xml:space="preserve">NAME_uc:          FOODS</w:t>
        <w:br w:clear="none"/>
        <w:t xml:space="preserve">NULLABLE:         1</w:t>
        <w:br w:clear="none"/>
        <w:t xml:space="preserve">PRECISION:        42</w:t>
        <w:br w:clear="none"/>
        <w:t xml:space="preserve">SCALE:            0</w:t>
        <w:br w:clear="none"/>
        <w:t xml:space="preserve">TYPE:             1</w:t>
        <w:br w:clear="none"/>
        <w:t xml:space="preserve">mysql_is_blob:</w:t>
        <w:br w:clear="none"/>
        <w:t xml:space="preserve">mysql_is_key:</w:t>
        <w:br w:clear="none"/>
        <w:t xml:space="preserve">mysql_is_num:     0</w:t>
        <w:br w:clear="none"/>
        <w:t xml:space="preserve">mysql_is_pri_key:</w:t>
        <w:br w:clear="none"/>
        <w:t xml:space="preserve">mysql_max_length: 21</w:t>
        <w:br w:clear="none"/>
        <w:t xml:space="preserve">mysql_table:      profile</w:t>
        <w:br w:clear="none"/>
        <w:t xml:space="preserve">mysql_type:       254</w:t>
        <w:br w:clear="none"/>
        <w:t xml:space="preserve">mysql_type_name:  char</w:t>
        <w:br w:clear="none"/>
      </w:r>
    </w:p>
    <w:p>
      <w:pPr>
        <w:pStyle w:val="Normal"/>
      </w:pPr>
      <w:r>
        <w:t xml:space="preserve">To get a row count from a result set generated by calling </w:t>
      </w:r>
      <w:r>
        <w:rPr>
          <w:rStyle w:val="Text0"/>
        </w:rPr>
        <w:t>execute( )</w:t>
      </w:r>
      <w:r>
        <w:t xml:space="preserve">, you must fetch the rows and count them yourself. (The use of </w:t>
      </w:r>
      <w:r>
        <w:rPr>
          <w:rStyle w:val="Text0"/>
        </w:rPr>
        <w:t>$sth-&gt;rows( )</w:t>
      </w:r>
      <w:r>
        <w:t xml:space="preserve"> to get a count for </w:t>
      </w:r>
      <w:r>
        <w:rPr>
          <w:rStyle w:val="Text0"/>
        </w:rPr>
        <w:t>SELECT</w:t>
      </w:r>
      <w:r>
        <w:t xml:space="preserve"> statements is specifically deprecated in the DBI documentation.) </w:t>
      </w:r>
    </w:p>
    <w:p>
      <w:pPr>
        <w:pStyle w:val="Normal"/>
      </w:pPr>
      <w:r>
        <w:t xml:space="preserve">You can also obtain a result set by calling one of the DBI methods that uses a database handle rather than a statement handle, such as </w:t>
      </w:r>
      <w:r>
        <w:rPr>
          <w:rStyle w:val="Text0"/>
        </w:rPr>
        <w:t>selectall_arrayref( )</w:t>
      </w:r>
      <w:r>
        <w:rPr>
          <w:rStyle w:val="Text27"/>
        </w:rPr>
        <w:bookmarkStart w:id="3658" w:name="mysqlckbk_IDXTERM_1332"/>
        <w:t/>
        <w:bookmarkEnd w:id="3658"/>
        <w:bookmarkStart w:id="3659" w:name="mysqlckbk_IDXTERM_1333"/>
        <w:t/>
        <w:bookmarkEnd w:id="3659"/>
      </w:r>
      <w:r>
        <w:t xml:space="preserve"> or </w:t>
      </w:r>
      <w:r>
        <w:rPr>
          <w:rStyle w:val="Text0"/>
        </w:rPr>
        <w:t>selectall_hashref( )</w:t>
      </w:r>
      <w:r>
        <w:t xml:space="preserve">. For these methods, no access to column metadata is provided. That information already will have been disposed of by the time the method returns, and is unavailable to your scripts. However, you can still derive column and row counts by examining the result set itself. The way you do this depends on the kind of data structure a method produces. These structures and the way you use them to obtain result set row and column counts are discussed in </w:t>
      </w:r>
      <w:hyperlink w:anchor="Top_of_ch02s05_html" w:tooltip="Issuing Queries and Retrieving Results">
        <w:r>
          <w:rPr>
            <w:rStyle w:val="Text2"/>
          </w:rPr>
          <w:t>Recipe 2.5</w:t>
        </w:r>
      </w:hyperlink>
      <w:r>
        <w:t xml:space="preserve">. </w:t>
      </w:r>
    </w:p>
    <w:p>
      <w:pPr>
        <w:keepNext/>
        <w:pStyle w:val="Heading 2"/>
        <w:keepLines w:val="on"/>
      </w:pPr>
      <w:r>
        <w:rPr>
          <w:rStyle w:val="Text26"/>
        </w:rPr>
        <w:bookmarkStart w:id="3660" w:name="mysqlckbk_CHP_9_SECT_3_5"/>
        <w:t/>
        <w:bookmarkEnd w:id="3660"/>
      </w:r>
      <w:r>
        <w:t>PHP</w:t>
      </w:r>
    </w:p>
    <w:p>
      <w:pPr>
        <w:pStyle w:val="Normal"/>
      </w:pPr>
      <w:r>
        <w:rPr>
          <w:rStyle w:val="Text27"/>
        </w:rPr>
        <w:bookmarkStart w:id="3661" w:name="mysqlckbk_IDXTERM_1336"/>
        <w:t/>
        <w:bookmarkEnd w:id="3661"/>
        <w:bookmarkStart w:id="3662" w:name="mysqlckbk_IDXTERM_1337"/>
        <w:t/>
        <w:bookmarkEnd w:id="3662"/>
      </w:r>
      <w:r>
        <w:t xml:space="preserve">In PHP, metadata information is available after a successful call to </w:t>
      </w:r>
      <w:r>
        <w:rPr>
          <w:rStyle w:val="Text0"/>
        </w:rPr>
        <w:t>mysql_query( )</w:t>
      </w:r>
      <w:r>
        <w:t xml:space="preserve"> and remains accessible up to the point at which you call </w:t>
      </w:r>
      <w:r>
        <w:rPr>
          <w:rStyle w:val="Text0"/>
        </w:rPr>
        <w:t>mysql_free_result( )</w:t>
      </w:r>
      <w:r>
        <w:t xml:space="preserve">. To access the metadata, pass the result set identifier returned by </w:t>
      </w:r>
      <w:r>
        <w:rPr>
          <w:rStyle w:val="Text0"/>
        </w:rPr>
        <w:t>mysql_query( )</w:t>
      </w:r>
      <w:r>
        <w:t xml:space="preserve"> to the function that returns the information you want. To get a row or column count for a result set, invoke </w:t>
      </w:r>
      <w:r>
        <w:rPr>
          <w:rStyle w:val="Text0"/>
        </w:rPr>
        <w:t>mysql_num_rows( )</w:t>
      </w:r>
      <w:r>
        <w:t xml:space="preserve"> or </w:t>
      </w:r>
      <w:r>
        <w:rPr>
          <w:rStyle w:val="Text0"/>
        </w:rPr>
        <w:t>mysql_num_fields( )</w:t>
      </w:r>
      <w:r>
        <w:t xml:space="preserve">. Metadata information for a given column in a result set is packaged up in a single object. You get the object by passing the result set identifier and a column index to </w:t>
      </w:r>
      <w:r>
        <w:rPr>
          <w:rStyle w:val="Text0"/>
        </w:rPr>
        <w:t>mysql_fetch_field( )</w:t>
      </w:r>
      <w:r>
        <w:t xml:space="preserve">, then access the various </w:t>
      </w:r>
      <w:r>
        <w:rPr>
          <w:rStyle w:val="Text27"/>
        </w:rPr>
        <w:bookmarkStart w:id="3663" w:name="mysqlckbk_IDXTERM_1338"/>
        <w:t/>
        <w:bookmarkEnd w:id="3663"/>
        <w:bookmarkStart w:id="3664" w:name="mysqlckbk_IDXTERM_1339"/>
        <w:t/>
        <w:bookmarkEnd w:id="3664"/>
      </w:r>
      <w:r>
        <w:t xml:space="preserve">metadata attributes as members of that object. These members are summarized in the following table: </w:t>
      </w:r>
    </w:p>
    <w:p>
      <w:pPr>
        <w:pStyle w:val="Para 18"/>
      </w:pPr>
      <w:r>
        <w:bookmarkStart w:id="3665" w:name="ch09_3_fm2xml"/>
        <w:t/>
        <w:bookmarkEnd w:id="3665"/>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Member name</w:t>
            </w:r>
          </w:p>
        </w:tc>
        <w:tc>
          <w:tcPr>
            <w:tcW w:type="auto" w:w="0"/>
            <w:shd w:val="clear" w:color="auto" w:fill="F5F5F5"/>
            <w:tcMar>
              <w:left w:type="dxa" w:w="200"/>
              <w:top w:type="dxa" w:w="200"/>
              <w:right w:type="dxa" w:w="200"/>
              <w:bottom w:type="dxa" w:w="200"/>
            </w:tcMar>
            <w:vAlign w:val="center"/>
          </w:tcPr>
          <w:p>
            <w:pPr>
              <w:pStyle w:val="Para 04"/>
            </w:pPr>
            <w:r>
              <w:t>Member meaning</w:t>
            </w:r>
          </w:p>
        </w:tc>
      </w:tr>
    </w:tbl>
    <w:tbl>
      <w:tblPr>
        <w:tblW w:type="auto" w:w="0"/>
      </w:tblPr>
      <w:tr>
        <w:tc>
          <w:tcPr>
            <w:tcW w:type="auto" w:w="0"/>
            <w:tcMar>
              <w:left w:type="dxa" w:w="200"/>
              <w:top w:type="dxa" w:w="200"/>
              <w:right w:type="dxa" w:w="200"/>
              <w:bottom w:type="dxa" w:w="200"/>
            </w:tcMar>
            <w:vAlign w:val="center"/>
          </w:tcPr>
          <w:p>
            <w:pPr>
              <w:pStyle w:val="Para 10"/>
            </w:pPr>
            <w:r>
              <w:t>blob</w:t>
            </w:r>
          </w:p>
        </w:tc>
        <w:tc>
          <w:tcPr>
            <w:tcW w:type="auto" w:w="0"/>
            <w:tcMar>
              <w:left w:type="dxa" w:w="200"/>
              <w:top w:type="dxa" w:w="200"/>
              <w:right w:type="dxa" w:w="200"/>
              <w:bottom w:type="dxa" w:w="200"/>
            </w:tcMar>
            <w:vAlign w:val="center"/>
          </w:tcPr>
          <w:p>
            <w:pPr>
              <w:pStyle w:val="Para 04"/>
            </w:pPr>
            <w:r>
              <w:t xml:space="preserve">1 if column has a </w:t>
            </w:r>
            <w:r>
              <w:rPr>
                <w:rStyle w:val="Text0"/>
              </w:rPr>
              <w:t>BLOB</w:t>
            </w:r>
            <w:r>
              <w:t xml:space="preserve"> (or </w:t>
            </w:r>
            <w:r>
              <w:rPr>
                <w:rStyle w:val="Text0"/>
              </w:rPr>
              <w:t>TEXT</w:t>
            </w:r>
            <w:r>
              <w:t xml:space="preserve">) type, 0 otherwise </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max_length</w:t>
            </w:r>
          </w:p>
        </w:tc>
        <w:tc>
          <w:tcPr>
            <w:tcW w:type="auto" w:w="0"/>
            <w:shd w:val="clear" w:color="auto" w:fill="EEF2F6"/>
            <w:tcMar>
              <w:left w:type="dxa" w:w="200"/>
              <w:top w:type="dxa" w:w="200"/>
              <w:right w:type="dxa" w:w="200"/>
              <w:bottom w:type="dxa" w:w="200"/>
            </w:tcMar>
            <w:vAlign w:val="center"/>
          </w:tcPr>
          <w:p>
            <w:pPr>
              <w:pStyle w:val="Para 04"/>
            </w:pPr>
            <w:r>
              <w:t>Actual maximum length of column values in result set</w:t>
            </w:r>
          </w:p>
        </w:tc>
      </w:tr>
    </w:tbl>
    <w:tbl>
      <w:tblPr>
        <w:tblW w:type="auto" w:w="0"/>
      </w:tblPr>
      <w:tr>
        <w:tc>
          <w:tcPr>
            <w:tcW w:type="auto" w:w="0"/>
            <w:tcMar>
              <w:left w:type="dxa" w:w="200"/>
              <w:top w:type="dxa" w:w="200"/>
              <w:right w:type="dxa" w:w="200"/>
              <w:bottom w:type="dxa" w:w="200"/>
            </w:tcMar>
            <w:vAlign w:val="center"/>
          </w:tcPr>
          <w:p>
            <w:pPr>
              <w:pStyle w:val="Para 10"/>
            </w:pPr>
            <w:r>
              <w:t>multiple_key</w:t>
            </w:r>
          </w:p>
        </w:tc>
        <w:tc>
          <w:tcPr>
            <w:tcW w:type="auto" w:w="0"/>
            <w:tcMar>
              <w:left w:type="dxa" w:w="200"/>
              <w:top w:type="dxa" w:w="200"/>
              <w:right w:type="dxa" w:w="200"/>
              <w:bottom w:type="dxa" w:w="200"/>
            </w:tcMar>
            <w:vAlign w:val="center"/>
          </w:tcPr>
          <w:p>
            <w:pPr>
              <w:pStyle w:val="Para 04"/>
            </w:pPr>
            <w:r>
              <w:t>1 if column is part of a non-unique key, 0 otherwise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name</w:t>
            </w:r>
          </w:p>
        </w:tc>
        <w:tc>
          <w:tcPr>
            <w:tcW w:type="auto" w:w="0"/>
            <w:shd w:val="clear" w:color="auto" w:fill="EEF2F6"/>
            <w:tcMar>
              <w:left w:type="dxa" w:w="200"/>
              <w:top w:type="dxa" w:w="200"/>
              <w:right w:type="dxa" w:w="200"/>
              <w:bottom w:type="dxa" w:w="200"/>
            </w:tcMar>
            <w:vAlign w:val="center"/>
          </w:tcPr>
          <w:p>
            <w:pPr>
              <w:pStyle w:val="Para 04"/>
            </w:pPr>
            <w:r>
              <w:t>Column name</w:t>
            </w:r>
          </w:p>
        </w:tc>
      </w:tr>
    </w:tbl>
    <w:tbl>
      <w:tblPr>
        <w:tblW w:type="auto" w:w="0"/>
      </w:tblPr>
      <w:tr>
        <w:tc>
          <w:tcPr>
            <w:tcW w:type="auto" w:w="0"/>
            <w:tcMar>
              <w:left w:type="dxa" w:w="200"/>
              <w:top w:type="dxa" w:w="200"/>
              <w:right w:type="dxa" w:w="200"/>
              <w:bottom w:type="dxa" w:w="200"/>
            </w:tcMar>
            <w:vAlign w:val="center"/>
          </w:tcPr>
          <w:p>
            <w:pPr>
              <w:pStyle w:val="Para 10"/>
            </w:pPr>
            <w:r>
              <w:t>not_null</w:t>
            </w:r>
          </w:p>
        </w:tc>
        <w:tc>
          <w:tcPr>
            <w:tcW w:type="auto" w:w="0"/>
            <w:tcMar>
              <w:left w:type="dxa" w:w="200"/>
              <w:top w:type="dxa" w:w="200"/>
              <w:right w:type="dxa" w:w="200"/>
              <w:bottom w:type="dxa" w:w="200"/>
            </w:tcMar>
            <w:vAlign w:val="center"/>
          </w:tcPr>
          <w:p>
            <w:pPr>
              <w:pStyle w:val="Para 04"/>
            </w:pPr>
            <w:r>
              <w:t xml:space="preserve">1 if column values cannot be </w:t>
            </w:r>
            <w:r>
              <w:rPr>
                <w:rStyle w:val="Text0"/>
              </w:rPr>
              <w:t>NULL</w:t>
            </w:r>
            <w:r>
              <w:t>, 0 otherwise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numeric</w:t>
            </w:r>
          </w:p>
        </w:tc>
        <w:tc>
          <w:tcPr>
            <w:tcW w:type="auto" w:w="0"/>
            <w:shd w:val="clear" w:color="auto" w:fill="EEF2F6"/>
            <w:tcMar>
              <w:left w:type="dxa" w:w="200"/>
              <w:top w:type="dxa" w:w="200"/>
              <w:right w:type="dxa" w:w="200"/>
              <w:bottom w:type="dxa" w:w="200"/>
            </w:tcMar>
            <w:vAlign w:val="center"/>
          </w:tcPr>
          <w:p>
            <w:pPr>
              <w:pStyle w:val="Para 04"/>
            </w:pPr>
            <w:r>
              <w:t>1 if column has a numeric type, 0 otherwise</w:t>
            </w:r>
          </w:p>
        </w:tc>
      </w:tr>
    </w:tbl>
    <w:tbl>
      <w:tblPr>
        <w:tblW w:type="auto" w:w="0"/>
      </w:tblPr>
      <w:tr>
        <w:tc>
          <w:tcPr>
            <w:tcW w:type="auto" w:w="0"/>
            <w:tcMar>
              <w:left w:type="dxa" w:w="200"/>
              <w:top w:type="dxa" w:w="200"/>
              <w:right w:type="dxa" w:w="200"/>
              <w:bottom w:type="dxa" w:w="200"/>
            </w:tcMar>
            <w:vAlign w:val="center"/>
          </w:tcPr>
          <w:p>
            <w:pPr>
              <w:pStyle w:val="Para 10"/>
            </w:pPr>
            <w:r>
              <w:t>primary_key</w:t>
            </w:r>
          </w:p>
        </w:tc>
        <w:tc>
          <w:tcPr>
            <w:tcW w:type="auto" w:w="0"/>
            <w:tcMar>
              <w:left w:type="dxa" w:w="200"/>
              <w:top w:type="dxa" w:w="200"/>
              <w:right w:type="dxa" w:w="200"/>
              <w:bottom w:type="dxa" w:w="200"/>
            </w:tcMar>
            <w:vAlign w:val="center"/>
          </w:tcPr>
          <w:p>
            <w:pPr>
              <w:pStyle w:val="Para 04"/>
            </w:pPr>
            <w:r>
              <w:t>1 if column is part of a primary key, 0 otherwise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table</w:t>
            </w:r>
          </w:p>
        </w:tc>
        <w:tc>
          <w:tcPr>
            <w:tcW w:type="auto" w:w="0"/>
            <w:shd w:val="clear" w:color="auto" w:fill="EEF2F6"/>
            <w:tcMar>
              <w:left w:type="dxa" w:w="200"/>
              <w:top w:type="dxa" w:w="200"/>
              <w:right w:type="dxa" w:w="200"/>
              <w:bottom w:type="dxa" w:w="200"/>
            </w:tcMar>
            <w:vAlign w:val="center"/>
          </w:tcPr>
          <w:p>
            <w:pPr>
              <w:pStyle w:val="Para 04"/>
            </w:pPr>
            <w:r>
              <w:t>Name of table the column is part of</w:t>
            </w:r>
          </w:p>
        </w:tc>
      </w:tr>
    </w:tbl>
    <w:tbl>
      <w:tblPr>
        <w:tblW w:type="auto" w:w="0"/>
      </w:tblPr>
      <w:tr>
        <w:tc>
          <w:tcPr>
            <w:tcW w:type="auto" w:w="0"/>
            <w:tcMar>
              <w:left w:type="dxa" w:w="200"/>
              <w:top w:type="dxa" w:w="200"/>
              <w:right w:type="dxa" w:w="200"/>
              <w:bottom w:type="dxa" w:w="200"/>
            </w:tcMar>
            <w:vAlign w:val="center"/>
          </w:tcPr>
          <w:p>
            <w:pPr>
              <w:pStyle w:val="Para 10"/>
            </w:pPr>
            <w:r>
              <w:t>type</w:t>
            </w:r>
          </w:p>
        </w:tc>
        <w:tc>
          <w:tcPr>
            <w:tcW w:type="auto" w:w="0"/>
            <w:tcMar>
              <w:left w:type="dxa" w:w="200"/>
              <w:top w:type="dxa" w:w="200"/>
              <w:right w:type="dxa" w:w="200"/>
              <w:bottom w:type="dxa" w:w="200"/>
            </w:tcMar>
            <w:vAlign w:val="center"/>
          </w:tcPr>
          <w:p>
            <w:pPr>
              <w:pStyle w:val="Para 04"/>
            </w:pPr>
            <w:r>
              <w:t>Column type name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unique_key</w:t>
            </w:r>
          </w:p>
        </w:tc>
        <w:tc>
          <w:tcPr>
            <w:tcW w:type="auto" w:w="0"/>
            <w:shd w:val="clear" w:color="auto" w:fill="EEF2F6"/>
            <w:tcMar>
              <w:left w:type="dxa" w:w="200"/>
              <w:top w:type="dxa" w:w="200"/>
              <w:right w:type="dxa" w:w="200"/>
              <w:bottom w:type="dxa" w:w="200"/>
            </w:tcMar>
            <w:vAlign w:val="center"/>
          </w:tcPr>
          <w:p>
            <w:pPr>
              <w:pStyle w:val="Para 04"/>
            </w:pPr>
            <w:r>
              <w:t>1 if column is part of a unique key, 0 otherwise</w:t>
            </w:r>
          </w:p>
        </w:tc>
      </w:tr>
    </w:tbl>
    <w:tbl>
      <w:tblPr>
        <w:tblW w:type="auto" w:w="0"/>
      </w:tblPr>
      <w:tr>
        <w:tc>
          <w:tcPr>
            <w:tcW w:type="auto" w:w="0"/>
            <w:tcMar>
              <w:left w:type="dxa" w:w="200"/>
              <w:top w:type="dxa" w:w="200"/>
              <w:right w:type="dxa" w:w="200"/>
              <w:bottom w:type="dxa" w:w="200"/>
            </w:tcMar>
            <w:vAlign w:val="center"/>
          </w:tcPr>
          <w:p>
            <w:pPr>
              <w:pStyle w:val="Para 10"/>
            </w:pPr>
            <w:r>
              <w:t>unsigned</w:t>
            </w:r>
          </w:p>
        </w:tc>
        <w:tc>
          <w:tcPr>
            <w:tcW w:type="auto" w:w="0"/>
            <w:tcMar>
              <w:left w:type="dxa" w:w="200"/>
              <w:top w:type="dxa" w:w="200"/>
              <w:right w:type="dxa" w:w="200"/>
              <w:bottom w:type="dxa" w:w="200"/>
            </w:tcMar>
            <w:vAlign w:val="center"/>
          </w:tcPr>
          <w:p>
            <w:pPr>
              <w:pStyle w:val="Para 04"/>
            </w:pPr>
            <w:r>
              <w:t xml:space="preserve">1 if column has the </w:t>
            </w:r>
            <w:r>
              <w:rPr>
                <w:rStyle w:val="Text0"/>
              </w:rPr>
              <w:t>UNSIGNED</w:t>
            </w:r>
            <w:r>
              <w:t xml:space="preserve"> attribute, 0 otherwise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zerofill</w:t>
            </w:r>
          </w:p>
        </w:tc>
        <w:tc>
          <w:tcPr>
            <w:tcW w:type="auto" w:w="0"/>
            <w:shd w:val="clear" w:color="auto" w:fill="EEF2F6"/>
            <w:tcMar>
              <w:left w:type="dxa" w:w="200"/>
              <w:top w:type="dxa" w:w="200"/>
              <w:right w:type="dxa" w:w="200"/>
              <w:bottom w:type="dxa" w:w="200"/>
            </w:tcMar>
            <w:vAlign w:val="center"/>
          </w:tcPr>
          <w:p>
            <w:pPr>
              <w:pStyle w:val="Para 04"/>
            </w:pPr>
            <w:r>
              <w:t xml:space="preserve">1 if column has the </w:t>
            </w:r>
            <w:r>
              <w:rPr>
                <w:rStyle w:val="Text17"/>
              </w:rPr>
              <w:t>ZEROFILL</w:t>
            </w:r>
            <w:r>
              <w:t xml:space="preserve"> attribute, 0 otherwise</w:t>
            </w:r>
          </w:p>
        </w:tc>
      </w:tr>
    </w:tbl>
    <w:p>
      <w:pPr>
        <w:pStyle w:val="Normal"/>
      </w:pPr>
      <w:r>
        <w:t xml:space="preserve">The following code shows how to access and display result set metadata: </w:t>
      </w:r>
    </w:p>
    <w:p>
      <w:pPr>
        <w:pStyle w:val="Para 18"/>
      </w:pPr>
      <w:r>
        <w:bookmarkStart w:id="3666" w:name="I_9_tt997"/>
        <w:t/>
        <w:bookmarkEnd w:id="3666"/>
      </w:r>
    </w:p>
    <w:p>
      <w:pPr>
        <w:pStyle w:val="Para 02"/>
      </w:pPr>
      <w:r>
        <w:t xml:space="preserve">$query = "SELECT name, foods FROM profile";</w:t>
        <w:br w:clear="none"/>
        <w:t xml:space="preserve">print ("Query: $query\n");</w:t>
        <w:br w:clear="none"/>
        <w:t xml:space="preserve">$result_id = mysql_query ($query, $conn_id);</w:t>
        <w:br w:clear="none"/>
        <w:t xml:space="preserve">if (!$result_id)</w:t>
        <w:br w:clear="none"/>
        <w:t xml:space="preserve">    die ("Query failed\n");</w:t>
        <w:br w:clear="none"/>
        <w:t xml:space="preserve"># metadata information becomes available at this point ...</w:t>
        <w:br w:clear="none"/>
        <w:t xml:space="preserve"># @ is used below because mysql_num_rows( ) and mysql_num_fields( ) print</w:t>
        <w:br w:clear="none"/>
        <w:t xml:space="preserve"># a message if there is no result set (under PHP 4, at least)</w:t>
        <w:br w:clear="none"/>
        <w:t xml:space="preserve">$nrows = @mysql_num_rows ($result_id);</w:t>
        <w:br w:clear="none"/>
        <w:t xml:space="preserve">print ("Number of rows: $nrows\n");</w:t>
        <w:br w:clear="none"/>
        <w:t xml:space="preserve">$ncols = @mysql_num_fields ($result_id);</w:t>
        <w:br w:clear="none"/>
        <w:t xml:space="preserve">print ("Number of columns: $ncols\n");</w:t>
        <w:br w:clear="none"/>
        <w:t xml:space="preserve">if ($ncols == 0)</w:t>
        <w:br w:clear="none"/>
        <w:t xml:space="preserve">    print ("Note: query has no result set\n");</w:t>
        <w:br w:clear="none"/>
        <w:t xml:space="preserve">for ($i = 0; $i &lt; $ncols; $i++)</w:t>
        <w:br w:clear="none"/>
        <w:t xml:space="preserve">{</w:t>
        <w:br w:clear="none"/>
        <w:t xml:space="preserve">    $col_info = mysql_fetch_field ($result_id, $i);</w:t>
        <w:br w:clear="none"/>
        <w:t xml:space="preserve">    printf ("--- Column %d (%s) ---\n", $i, $col_info-&gt;name);</w:t>
        <w:br w:clear="none"/>
        <w:t xml:space="preserve">    printf ("blob:         %s\n", $col_info-&gt;blob);</w:t>
        <w:br w:clear="none"/>
        <w:t xml:space="preserve">    printf ("max_length:   %s\n", $col_info-&gt;max_length);</w:t>
        <w:br w:clear="none"/>
        <w:t xml:space="preserve">    printf ("multiple_key: %s\n", $col_info-&gt;multiple_key);</w:t>
        <w:br w:clear="none"/>
        <w:t xml:space="preserve">    printf ("not_null:     %s\n", $col_info-&gt;not_null);</w:t>
        <w:br w:clear="none"/>
        <w:t xml:space="preserve">    printf ("numeric:      %s\n", $col_info-&gt;numeric);</w:t>
        <w:br w:clear="none"/>
        <w:t xml:space="preserve">    printf ("primary_key:  %s\n", $col_info-&gt;primary_key);</w:t>
        <w:br w:clear="none"/>
        <w:t xml:space="preserve">    printf ("table:        %s\n", $col_info-&gt;table);</w:t>
        <w:br w:clear="none"/>
        <w:t xml:space="preserve">    printf ("type:         %s\n", $col_info-&gt;type);</w:t>
        <w:br w:clear="none"/>
        <w:t xml:space="preserve">    printf ("unique_key:   %s\n", $col_info-&gt;unique_key);</w:t>
        <w:br w:clear="none"/>
        <w:t xml:space="preserve">    printf ("unsigned:     %s\n", $col_info-&gt;unsigned);</w:t>
        <w:br w:clear="none"/>
        <w:t xml:space="preserve">    printf ("zerofill:     %s\n", $col_info-&gt;zerofill);</w:t>
        <w:br w:clear="none"/>
        <w:t xml:space="preserve">}</w:t>
        <w:br w:clear="none"/>
        <w:t xml:space="preserve">if ($ncols &gt; 0)     # dispose of result set, if there is one</w:t>
        <w:br w:clear="none"/>
        <w:t xml:space="preserve">    mysql_free_result ($result_id);</w:t>
        <w:br w:clear="none"/>
      </w:r>
    </w:p>
    <w:p>
      <w:pPr>
        <w:pStyle w:val="Normal"/>
      </w:pPr>
      <w:r>
        <w:t>The output from the program looks like this:</w:t>
      </w:r>
    </w:p>
    <w:p>
      <w:pPr>
        <w:pStyle w:val="Para 18"/>
      </w:pPr>
      <w:r>
        <w:bookmarkStart w:id="3667" w:name="I_9_tt998"/>
        <w:t/>
        <w:bookmarkEnd w:id="3667"/>
      </w:r>
    </w:p>
    <w:p>
      <w:pPr>
        <w:pStyle w:val="Para 02"/>
      </w:pPr>
      <w:r>
        <w:t xml:space="preserve">Query: SELECT name, foods FROM profile</w:t>
        <w:br w:clear="none"/>
        <w:t xml:space="preserve">Number of rows: 10</w:t>
        <w:br w:clear="none"/>
        <w:t xml:space="preserve">Number of columns: 2</w:t>
        <w:br w:clear="none"/>
        <w:t xml:space="preserve">--- Column 0 (name) ---</w:t>
        <w:br w:clear="none"/>
        <w:t xml:space="preserve">blob:         0</w:t>
        <w:br w:clear="none"/>
        <w:t xml:space="preserve">max_length:   7</w:t>
        <w:br w:clear="none"/>
        <w:t xml:space="preserve">multiple_key: 0</w:t>
        <w:br w:clear="none"/>
        <w:t xml:space="preserve">not_null:     1</w:t>
        <w:br w:clear="none"/>
        <w:t xml:space="preserve">numeric:      0</w:t>
        <w:br w:clear="none"/>
        <w:t xml:space="preserve">primary_key:  0</w:t>
        <w:br w:clear="none"/>
        <w:t xml:space="preserve">table:        profile</w:t>
        <w:br w:clear="none"/>
        <w:t xml:space="preserve">type:         string</w:t>
        <w:br w:clear="none"/>
        <w:t xml:space="preserve">unique_key:   0</w:t>
        <w:br w:clear="none"/>
        <w:t xml:space="preserve">unsigned:     0</w:t>
        <w:br w:clear="none"/>
        <w:t xml:space="preserve">zerofill:     0</w:t>
        <w:br w:clear="none"/>
        <w:t xml:space="preserve">--- Column 1 (foods) ---</w:t>
        <w:br w:clear="none"/>
        <w:t xml:space="preserve">blob:         0</w:t>
        <w:br w:clear="none"/>
        <w:t xml:space="preserve">max_length:   21</w:t>
        <w:br w:clear="none"/>
        <w:t xml:space="preserve">multiple_key: 0</w:t>
        <w:br w:clear="none"/>
        <w:t xml:space="preserve">not_null:     0</w:t>
        <w:br w:clear="none"/>
        <w:t xml:space="preserve">numeric:      0</w:t>
        <w:br w:clear="none"/>
        <w:t xml:space="preserve">primary_key:  0</w:t>
        <w:br w:clear="none"/>
        <w:t xml:space="preserve">table:        profile</w:t>
        <w:br w:clear="none"/>
        <w:t xml:space="preserve">type:         string</w:t>
        <w:br w:clear="none"/>
        <w:t xml:space="preserve">unique_key:   0</w:t>
        <w:br w:clear="none"/>
        <w:t xml:space="preserve">unsigned:     0</w:t>
        <w:br w:clear="none"/>
        <w:t xml:space="preserve">zerofill:     0</w:t>
        <w:br w:clear="none"/>
      </w:r>
    </w:p>
    <w:p>
      <w:pPr>
        <w:keepNext/>
        <w:pStyle w:val="Heading 2"/>
        <w:keepLines w:val="on"/>
      </w:pPr>
      <w:r>
        <w:rPr>
          <w:rStyle w:val="Text26"/>
        </w:rPr>
        <w:bookmarkStart w:id="3668" w:name="mysqlckbk_CHP_9_SECT_3_6"/>
        <w:t/>
        <w:bookmarkEnd w:id="3668"/>
      </w:r>
      <w:r>
        <w:t>Python</w:t>
      </w:r>
    </w:p>
    <w:p>
      <w:pPr>
        <w:pStyle w:val="Normal"/>
      </w:pPr>
      <w:r>
        <w:rPr>
          <w:rStyle w:val="Text27"/>
        </w:rPr>
        <w:bookmarkStart w:id="3669" w:name="mysqlckbk_IDXTERM_1340"/>
        <w:t/>
        <w:bookmarkEnd w:id="3669"/>
        <w:bookmarkStart w:id="3670" w:name="mysqlckbk_IDXTERM_1341"/>
        <w:t/>
        <w:bookmarkEnd w:id="3670"/>
      </w:r>
      <w:r>
        <w:t xml:space="preserve">Python’s DB-API is more limited than the other APIs in providing result set metadata. The row and column counts are available, but the information about individual columns is not as extensive. </w:t>
      </w:r>
    </w:p>
    <w:p>
      <w:pPr>
        <w:pStyle w:val="Normal"/>
      </w:pPr>
      <w:r>
        <w:t xml:space="preserve">To get the row count for a result set, access the cursor’s </w:t>
      </w:r>
      <w:r>
        <w:rPr>
          <w:rStyle w:val="Text0"/>
        </w:rPr>
        <w:t>rowcount</w:t>
      </w:r>
      <w:r>
        <w:t xml:space="preserve"> attribute. The column count is not available directly, but after calling </w:t>
      </w:r>
      <w:r>
        <w:rPr>
          <w:rStyle w:val="Text0"/>
        </w:rPr>
        <w:t>fetchone( )</w:t>
      </w:r>
      <w:r>
        <w:t xml:space="preserve"> or </w:t>
      </w:r>
      <w:r>
        <w:rPr>
          <w:rStyle w:val="Text0"/>
        </w:rPr>
        <w:t>fetchall( )</w:t>
      </w:r>
      <w:r>
        <w:t xml:space="preserve">, you can determine the count as the length of any result set row tuple. It’s also possible to determine the column count without fetching any rows by using </w:t>
      </w:r>
      <w:r>
        <w:rPr>
          <w:rStyle w:val="Text0"/>
        </w:rPr>
        <w:t>cursor.description</w:t>
      </w:r>
      <w:r>
        <w:t xml:space="preserve">. This is a tuple containing one element per column in the result set, so its length tells you how many columns are in the set. (However, be aware that if the query generates no result set, such as for an </w:t>
      </w:r>
      <w:r>
        <w:rPr>
          <w:rStyle w:val="Text0"/>
        </w:rPr>
        <w:t>UPDATE</w:t>
      </w:r>
      <w:r>
        <w:t xml:space="preserve"> statement, the value of </w:t>
      </w:r>
      <w:r>
        <w:rPr>
          <w:rStyle w:val="Text0"/>
        </w:rPr>
        <w:t>description</w:t>
      </w:r>
      <w:r>
        <w:t xml:space="preserve"> is </w:t>
      </w:r>
      <w:r>
        <w:rPr>
          <w:rStyle w:val="Text0"/>
        </w:rPr>
        <w:t>None</w:t>
      </w:r>
      <w:r>
        <w:t xml:space="preserve">.) Each element of the </w:t>
      </w:r>
      <w:r>
        <w:rPr>
          <w:rStyle w:val="Text0"/>
        </w:rPr>
        <w:t>description</w:t>
      </w:r>
      <w:r>
        <w:t xml:space="preserve"> tuple is another tuple that represents the metadata for the corresponding column of the result. There are seven metadata values per column; the following code shows how to access them and what they mean: </w:t>
      </w:r>
    </w:p>
    <w:p>
      <w:pPr>
        <w:pStyle w:val="Para 18"/>
      </w:pPr>
      <w:r>
        <w:bookmarkStart w:id="3671" w:name="I_9_tt999"/>
        <w:t/>
        <w:bookmarkEnd w:id="3671"/>
      </w:r>
    </w:p>
    <w:p>
      <w:pPr>
        <w:pStyle w:val="Para 02"/>
      </w:pPr>
      <w:r>
        <w:t xml:space="preserve">query = "SELECT name, foods FROM profile"</w:t>
        <w:br w:clear="none"/>
        <w:t xml:space="preserve">print "Query: ", query</w:t>
        <w:br w:clear="none"/>
        <w:t xml:space="preserve">cursor = conn.cursor ( )</w:t>
        <w:br w:clear="none"/>
        <w:t xml:space="preserve">cursor.execute (query)</w:t>
        <w:br w:clear="none"/>
        <w:t xml:space="preserve"># metadata information becomes available at this point ...</w:t>
        <w:br w:clear="none"/>
        <w:t xml:space="preserve">print "Number of rows:", cursor.rowcount</w:t>
        <w:br w:clear="none"/>
        <w:t xml:space="preserve">if cursor.description == None:  # no result set</w:t>
        <w:br w:clear="none"/>
        <w:t xml:space="preserve">    ncols = 0</w:t>
        <w:br w:clear="none"/>
        <w:t xml:space="preserve">else:</w:t>
        <w:br w:clear="none"/>
        <w:t xml:space="preserve">    ncols = len (cursor.description)</w:t>
        <w:br w:clear="none"/>
        <w:t xml:space="preserve">print "Number of columns:", ncols</w:t>
        <w:br w:clear="none"/>
        <w:t xml:space="preserve">if ncols == 0:</w:t>
        <w:br w:clear="none"/>
        <w:t xml:space="preserve">    print "Note: query has no result set"</w:t>
        <w:br w:clear="none"/>
        <w:t xml:space="preserve">for i in range (ncols):</w:t>
        <w:br w:clear="none"/>
        <w:t xml:space="preserve">    col_info = cursor.description[i]</w:t>
        <w:br w:clear="none"/>
        <w:t xml:space="preserve">    # print name, then other information</w:t>
        <w:br w:clear="none"/>
        <w:t xml:space="preserve">    print "--- Column %d (%s) ---" % (i, col_info[0])</w:t>
        <w:br w:clear="none"/>
        <w:t xml:space="preserve">    print "Type:         ", col_info[1]</w:t>
        <w:br w:clear="none"/>
        <w:t xml:space="preserve">    print "Display size: ", col_info[2]</w:t>
        <w:br w:clear="none"/>
        <w:t xml:space="preserve">    print "Internal size:", col_info[3]</w:t>
        <w:br w:clear="none"/>
        <w:t xml:space="preserve">    print "Precision:    ", col_info[4]</w:t>
        <w:br w:clear="none"/>
        <w:t xml:space="preserve">    print "Scale:        ", col_info[5]</w:t>
        <w:br w:clear="none"/>
        <w:t xml:space="preserve">    print "Nullable:     ", col_info[6]</w:t>
        <w:br w:clear="none"/>
        <w:t xml:space="preserve">cursor.close</w:t>
        <w:br w:clear="none"/>
      </w:r>
    </w:p>
    <w:p>
      <w:pPr>
        <w:pStyle w:val="Normal"/>
      </w:pPr>
      <w:r>
        <w:t>The output from the program looks like this:</w:t>
      </w:r>
    </w:p>
    <w:p>
      <w:pPr>
        <w:pStyle w:val="Para 18"/>
      </w:pPr>
      <w:r>
        <w:bookmarkStart w:id="3672" w:name="I_9_tt1000"/>
        <w:t/>
        <w:bookmarkEnd w:id="3672"/>
      </w:r>
    </w:p>
    <w:p>
      <w:pPr>
        <w:pStyle w:val="Para 02"/>
      </w:pPr>
      <w:r>
        <w:t xml:space="preserve">Query:  SELECT name, foods FROM profile</w:t>
        <w:br w:clear="none"/>
        <w:t xml:space="preserve">Number of rows: 10L</w:t>
        <w:br w:clear="none"/>
        <w:t xml:space="preserve">Number of columns: 2</w:t>
        <w:br w:clear="none"/>
        <w:t xml:space="preserve">--- Column 0 (name) ---</w:t>
        <w:br w:clear="none"/>
        <w:t xml:space="preserve">Type:          254</w:t>
        <w:br w:clear="none"/>
        <w:t xml:space="preserve">Display size:  7</w:t>
        <w:br w:clear="none"/>
        <w:t xml:space="preserve">Internal size: 20</w:t>
        <w:br w:clear="none"/>
        <w:t xml:space="preserve">Precision:     20</w:t>
        <w:br w:clear="none"/>
        <w:t xml:space="preserve">Scale:         0</w:t>
        <w:br w:clear="none"/>
        <w:t xml:space="preserve">Nullable:      0</w:t>
        <w:br w:clear="none"/>
        <w:t xml:space="preserve">--- Column 1 (foods) ---</w:t>
        <w:br w:clear="none"/>
        <w:t xml:space="preserve">Type:          254</w:t>
        <w:br w:clear="none"/>
        <w:t xml:space="preserve">Display size:  21</w:t>
        <w:br w:clear="none"/>
        <w:t xml:space="preserve">Internal size: 42</w:t>
        <w:br w:clear="none"/>
        <w:t xml:space="preserve">Precision:     42</w:t>
        <w:br w:clear="none"/>
        <w:t xml:space="preserve">Scale:         0</w:t>
        <w:br w:clear="none"/>
        <w:t xml:space="preserve">Nullable:      1</w:t>
        <w:br w:clear="none"/>
      </w:r>
    </w:p>
    <w:p>
      <w:pPr>
        <w:keepNext/>
        <w:pStyle w:val="Heading 2"/>
        <w:keepLines w:val="on"/>
      </w:pPr>
      <w:r>
        <w:rPr>
          <w:rStyle w:val="Text26"/>
        </w:rPr>
        <w:bookmarkStart w:id="3673" w:name="mysqlckbk_CHP_9_SECT_3_7"/>
        <w:t/>
        <w:bookmarkEnd w:id="3673"/>
      </w:r>
      <w:r>
        <w:t>Java</w:t>
      </w:r>
    </w:p>
    <w:p>
      <w:pPr>
        <w:pStyle w:val="Normal"/>
      </w:pPr>
      <w:r>
        <w:rPr>
          <w:rStyle w:val="Text27"/>
        </w:rPr>
        <w:bookmarkStart w:id="3674" w:name="mysqlckbk_IDXTERM_1342"/>
        <w:t/>
        <w:bookmarkEnd w:id="3674"/>
        <w:bookmarkStart w:id="3675" w:name="mysqlckbk_IDXTERM_1343"/>
        <w:t/>
        <w:bookmarkEnd w:id="3675"/>
      </w:r>
      <w:r>
        <w:t xml:space="preserve">JDBC makes result set metadata available through a </w:t>
      </w:r>
      <w:r>
        <w:rPr>
          <w:rStyle w:val="Text0"/>
        </w:rPr>
        <w:t>ResultSetMetaData</w:t>
      </w:r>
      <w:r>
        <w:rPr>
          <w:rStyle w:val="Text27"/>
        </w:rPr>
        <w:bookmarkStart w:id="3676" w:name="mysqlckbk_IDXTERM_1344"/>
        <w:t/>
        <w:bookmarkEnd w:id="3676"/>
      </w:r>
      <w:r>
        <w:t xml:space="preserve"> object, which you obtain by calling the </w:t>
      </w:r>
      <w:r>
        <w:rPr>
          <w:rStyle w:val="Text0"/>
        </w:rPr>
        <w:t>getMetaData( )</w:t>
      </w:r>
      <w:r>
        <w:rPr>
          <w:rStyle w:val="Text27"/>
        </w:rPr>
        <w:bookmarkStart w:id="3677" w:name="mysqlckbk_IDXTERM_1345"/>
        <w:t/>
        <w:bookmarkEnd w:id="3677"/>
      </w:r>
      <w:r>
        <w:t xml:space="preserve"> method of your </w:t>
      </w:r>
      <w:r>
        <w:rPr>
          <w:rStyle w:val="Text0"/>
        </w:rPr>
        <w:t>ResultSet</w:t>
      </w:r>
      <w:r>
        <w:t xml:space="preserve"> object. The metadata object provides access to several kinds of information. Its </w:t>
      </w:r>
      <w:r>
        <w:rPr>
          <w:rStyle w:val="Text0"/>
        </w:rPr>
        <w:t>getColumnCount( )</w:t>
      </w:r>
      <w:r>
        <w:rPr>
          <w:rStyle w:val="Text27"/>
        </w:rPr>
        <w:bookmarkStart w:id="3678" w:name="mysqlckbk_IDXTERM_1346"/>
        <w:t/>
        <w:bookmarkEnd w:id="3678"/>
      </w:r>
      <w:r>
        <w:t xml:space="preserve"> method returns the number of columns in the result set. Other types of metadata, illustrated by the following code, provide information about individual columns and take a column index as their argument. Note that for JDBC, </w:t>
      </w:r>
      <w:r>
        <w:rPr>
          <w:rStyle w:val="Text27"/>
        </w:rPr>
        <w:bookmarkStart w:id="3679" w:name="mysqlckbk_IDXTERM_1347"/>
        <w:t/>
        <w:bookmarkEnd w:id="3679"/>
        <w:bookmarkStart w:id="3680" w:name="mysqlckbk_IDXTERM_1348"/>
        <w:t/>
        <w:bookmarkEnd w:id="3680"/>
      </w:r>
      <w:r>
        <w:t xml:space="preserve">column indexes begin at 1, not 0, which differs from DBI, PHP, and DB-API. </w:t>
      </w:r>
    </w:p>
    <w:p>
      <w:pPr>
        <w:pStyle w:val="Para 18"/>
      </w:pPr>
      <w:r>
        <w:bookmarkStart w:id="3681" w:name="I_9_tt1001"/>
        <w:t/>
        <w:bookmarkEnd w:id="3681"/>
      </w:r>
    </w:p>
    <w:p>
      <w:pPr>
        <w:pStyle w:val="Para 02"/>
      </w:pPr>
      <w:r>
        <w:t xml:space="preserve">String query = "SELECT name, foods FROM profile";</w:t>
        <w:br w:clear="none"/>
        <w:t xml:space="preserve">System.out.println ("Query: " + query);</w:t>
        <w:br w:clear="none"/>
        <w:t xml:space="preserve">Statement s = conn.createStatement ( );</w:t>
        <w:br w:clear="none"/>
        <w:t xml:space="preserve">s.executeQuery (query);</w:t>
        <w:br w:clear="none"/>
        <w:t xml:space="preserve">ResultSet rs = s.getResultSet ( );</w:t>
        <w:br w:clear="none"/>
        <w:t xml:space="preserve">ResultSetMetaData md = rs.getMetaData ( );</w:t>
        <w:br w:clear="none"/>
        <w:t xml:space="preserve">// metadata information becomes available at this point ...</w:t>
        <w:br w:clear="none"/>
        <w:t xml:space="preserve">int ncols = md.getColumnCount ( );</w:t>
        <w:br w:clear="none"/>
        <w:t xml:space="preserve">System.out.println ("Number of columns: " + ncols);</w:t>
        <w:br w:clear="none"/>
        <w:t xml:space="preserve">if (ncols == 0)</w:t>
        <w:br w:clear="none"/>
        <w:t xml:space="preserve">    System.out.println ("Note: query has no result set");</w:t>
        <w:br w:clear="none"/>
        <w:t xml:space="preserve">for (int i = 1; i &lt;= ncols; i++)    // column index values are 1-based</w:t>
        <w:br w:clear="none"/>
        <w:t xml:space="preserve">{</w:t>
        <w:br w:clear="none"/>
        <w:t xml:space="preserve">    System.out.println ("--- Column " + i</w:t>
        <w:br w:clear="none"/>
        <w:t xml:space="preserve">                        + " (" + md.getColumnName (i) + ") ---");</w:t>
        <w:br w:clear="none"/>
        <w:t xml:space="preserve">    System.out.println ("getColumnDisplaySize: " + md.getColumnDisplaySize (i));</w:t>
        <w:br w:clear="none"/>
        <w:t xml:space="preserve">    System.out.println ("getColumnLabel:       " + md.getColumnLabel (i));</w:t>
        <w:br w:clear="none"/>
        <w:t xml:space="preserve">    System.out.println ("getColumnType:        " + md.getColumnType (i));</w:t>
        <w:br w:clear="none"/>
        <w:t xml:space="preserve">    System.out.println ("getColumnTypeName:    " + md.getColumnTypeName (i));</w:t>
        <w:br w:clear="none"/>
        <w:t xml:space="preserve">    System.out.println ("getPrecision:         " + md.getPrecision (i));</w:t>
        <w:br w:clear="none"/>
        <w:t xml:space="preserve">    System.out.println ("getScale:             " + md.getScale (i));</w:t>
        <w:br w:clear="none"/>
        <w:t xml:space="preserve">    System.out.println ("getTableName:         " + md.getTableName (i));</w:t>
        <w:br w:clear="none"/>
        <w:t xml:space="preserve">    System.out.println ("isAutoIncrement:      " + md.isAutoIncrement (i));</w:t>
        <w:br w:clear="none"/>
        <w:t xml:space="preserve">    System.out.println ("isNullable:           " + md.isNullable (i));</w:t>
        <w:br w:clear="none"/>
        <w:t xml:space="preserve">    System.out.println ("isCaseSensitive:      " + md.isCaseSensitive (i));</w:t>
        <w:br w:clear="none"/>
        <w:t xml:space="preserve">    System.out.println ("isSigned:             " + md.isSigned (i));</w:t>
        <w:br w:clear="none"/>
        <w:t xml:space="preserve">}</w:t>
        <w:br w:clear="none"/>
        <w:t xml:space="preserve">rs.close ( );</w:t>
        <w:br w:clear="none"/>
        <w:t xml:space="preserve">s.close ( );</w:t>
        <w:br w:clear="none"/>
      </w:r>
    </w:p>
    <w:p>
      <w:pPr>
        <w:pStyle w:val="Normal"/>
      </w:pPr>
      <w:r>
        <w:t>The output from the program looks like this:</w:t>
      </w:r>
    </w:p>
    <w:p>
      <w:pPr>
        <w:pStyle w:val="Para 18"/>
      </w:pPr>
      <w:r>
        <w:bookmarkStart w:id="3682" w:name="I_9_tt1002"/>
        <w:t/>
        <w:bookmarkEnd w:id="3682"/>
      </w:r>
    </w:p>
    <w:p>
      <w:pPr>
        <w:pStyle w:val="Para 02"/>
      </w:pPr>
      <w:r>
        <w:t xml:space="preserve">Query: SELECT name, foods FROM profile</w:t>
        <w:br w:clear="none"/>
        <w:t xml:space="preserve">Number of columns: 2</w:t>
        <w:br w:clear="none"/>
        <w:t xml:space="preserve">--- Column 1 (name) ---</w:t>
        <w:br w:clear="none"/>
        <w:t xml:space="preserve">getColumnDisplaySize: 20</w:t>
        <w:br w:clear="none"/>
        <w:t xml:space="preserve">getColumnLabel:       name</w:t>
        <w:br w:clear="none"/>
        <w:t xml:space="preserve">getColumnType:        1</w:t>
        <w:br w:clear="none"/>
        <w:t xml:space="preserve">getColumnTypeName:    CHAR</w:t>
        <w:br w:clear="none"/>
        <w:t xml:space="preserve">getPrecision:         0</w:t>
        <w:br w:clear="none"/>
        <w:t xml:space="preserve">getScale:             0</w:t>
        <w:br w:clear="none"/>
        <w:t xml:space="preserve">getTableName:         profile</w:t>
        <w:br w:clear="none"/>
        <w:t xml:space="preserve">isAutoIncrement:      false</w:t>
        <w:br w:clear="none"/>
        <w:t xml:space="preserve">isNullable:           0</w:t>
        <w:br w:clear="none"/>
        <w:t xml:space="preserve">isCaseSensitive:      true</w:t>
        <w:br w:clear="none"/>
        <w:t xml:space="preserve">isSigned:             false</w:t>
        <w:br w:clear="none"/>
        <w:t xml:space="preserve">--- Column 2 (foods) ---</w:t>
        <w:br w:clear="none"/>
        <w:t xml:space="preserve">getColumnDisplaySize: 42</w:t>
        <w:br w:clear="none"/>
        <w:t xml:space="preserve">getColumnLabel:       foods</w:t>
        <w:br w:clear="none"/>
        <w:t xml:space="preserve">getColumnType:        1</w:t>
        <w:br w:clear="none"/>
        <w:t xml:space="preserve">getColumnTypeName:    CHAR</w:t>
        <w:br w:clear="none"/>
        <w:t xml:space="preserve">getPrecision:         0</w:t>
        <w:br w:clear="none"/>
        <w:t xml:space="preserve">getScale:             0</w:t>
        <w:br w:clear="none"/>
        <w:t xml:space="preserve">getTableName:         profile</w:t>
        <w:br w:clear="none"/>
        <w:t xml:space="preserve">isAutoIncrement:      false</w:t>
        <w:br w:clear="none"/>
        <w:t xml:space="preserve">isNullable:           1</w:t>
        <w:br w:clear="none"/>
        <w:t xml:space="preserve">isCaseSensitive:      true</w:t>
        <w:br w:clear="none"/>
        <w:t xml:space="preserve">isSigned:             false</w:t>
        <w:br w:clear="none"/>
      </w:r>
    </w:p>
    <w:p>
      <w:pPr>
        <w:pStyle w:val="Normal"/>
      </w:pPr>
      <w:r>
        <w:t xml:space="preserve">As with DBI, the row count is not available directly; you must fetch the rows and count them. </w:t>
      </w:r>
    </w:p>
    <w:p>
      <w:pPr>
        <w:pStyle w:val="Normal"/>
      </w:pPr>
      <w:r>
        <w:t xml:space="preserve">There actually are several other JDBC result set metadata calls than the ones shown in the preceding example, but many of them provide no useful information for MySQL. If you want to try them out, get a JDBC reference to see what the calls are and modify the program to see what, if anything, they return. </w:t>
      </w:r>
    </w:p>
    <w:p>
      <w:bookmarkStart w:id="3683" w:name="Top_of_ch09s04_html"/>
      <w:bookmarkStart w:id="3684" w:name="Determining_Presence_or_Absence_1"/>
      <w:bookmarkStart w:id="3685" w:name="Determining_Presence_or_Absence"/>
      <w:pPr>
        <w:keepNext/>
        <w:pStyle w:val="Heading 1"/>
        <w:pageBreakBefore w:val="on"/>
        <w:keepLines w:val="on"/>
      </w:pPr>
      <w:r>
        <w:rPr>
          <w:rStyle w:val="Text26"/>
        </w:rPr>
        <w:bookmarkStart w:id="3686" w:name="mysqlckbk_CHP_9_SECT_4"/>
        <w:t/>
        <w:bookmarkEnd w:id="3686"/>
      </w:r>
      <w:r>
        <w:t>Determining Presence or Absence of a Result Set</w:t>
      </w:r>
      <w:bookmarkEnd w:id="3683"/>
      <w:bookmarkEnd w:id="3684"/>
      <w:bookmarkEnd w:id="3685"/>
    </w:p>
    <w:p>
      <w:pPr>
        <w:keepNext/>
        <w:pStyle w:val="Heading 2"/>
        <w:keepLines w:val="on"/>
      </w:pPr>
      <w:r>
        <w:rPr>
          <w:rStyle w:val="Text26"/>
        </w:rPr>
        <w:bookmarkStart w:id="3687" w:name="mysqlckbk_CHP_9_SECT_4_1"/>
        <w:t/>
        <w:bookmarkEnd w:id="3687"/>
      </w:r>
      <w:r>
        <w:t>Problem</w:t>
      </w:r>
    </w:p>
    <w:p>
      <w:pPr>
        <w:pStyle w:val="Normal"/>
      </w:pPr>
      <w:r>
        <w:rPr>
          <w:rStyle w:val="Text27"/>
        </w:rPr>
        <w:bookmarkStart w:id="3688" w:name="mysqlckbk_IDXTERM_1352"/>
        <w:t/>
        <w:bookmarkEnd w:id="3688"/>
        <w:bookmarkStart w:id="3689" w:name="mysqlckbk_IDXTERM_1353"/>
        <w:t/>
        <w:bookmarkEnd w:id="3689"/>
      </w:r>
      <w:r>
        <w:t xml:space="preserve">You just executed a query obtained from an external source, so you’re not sure whether it returned a result set. </w:t>
      </w:r>
    </w:p>
    <w:p>
      <w:pPr>
        <w:keepNext/>
        <w:pStyle w:val="Heading 2"/>
        <w:keepLines w:val="on"/>
      </w:pPr>
      <w:r>
        <w:rPr>
          <w:rStyle w:val="Text26"/>
        </w:rPr>
        <w:bookmarkStart w:id="3690" w:name="mysqlckbk_CHP_9_SECT_4_2"/>
        <w:t/>
        <w:bookmarkEnd w:id="3690"/>
      </w:r>
      <w:r>
        <w:t>Solution</w:t>
      </w:r>
    </w:p>
    <w:p>
      <w:pPr>
        <w:pStyle w:val="Normal"/>
      </w:pPr>
      <w:r>
        <w:t xml:space="preserve">Check the column count in the metadata. If the count is zero, there is no result set. </w:t>
      </w:r>
    </w:p>
    <w:p>
      <w:pPr>
        <w:keepNext/>
        <w:pStyle w:val="Heading 2"/>
        <w:keepLines w:val="on"/>
      </w:pPr>
      <w:r>
        <w:rPr>
          <w:rStyle w:val="Text26"/>
        </w:rPr>
        <w:bookmarkStart w:id="3691" w:name="mysqlckbk_CHP_9_SECT_4_3"/>
        <w:t/>
        <w:bookmarkEnd w:id="3691"/>
      </w:r>
      <w:r>
        <w:t>Discussion</w:t>
      </w:r>
    </w:p>
    <w:p>
      <w:pPr>
        <w:pStyle w:val="Normal"/>
      </w:pPr>
      <w:r>
        <w:t xml:space="preserve">If you write an application that accepts query strings from an external source such as a file or a user entering text at the keyboard, you may not necessarily know whether or not any given query returns a result set. That’s an important distinction, because queries that return a result set are processed differently than those that do not. One way to tell the difference is to check the metadata value that indicates the column count after executing the query. Assuming that no error occurred, a column count of zero indicates that the query was an </w:t>
      </w:r>
      <w:r>
        <w:rPr>
          <w:rStyle w:val="Text0"/>
        </w:rPr>
        <w:t>INSERT</w:t>
      </w:r>
      <w:r>
        <w:t xml:space="preserve">, </w:t>
      </w:r>
      <w:r>
        <w:rPr>
          <w:rStyle w:val="Text0"/>
        </w:rPr>
        <w:t>UPDATE</w:t>
      </w:r>
      <w:r>
        <w:t xml:space="preserve">, or other statement that returns no result set. A nonzero value indicates the presence of a result set and you can go ahead and fetch the rows. This technique works to distinguish </w:t>
      </w:r>
      <w:r>
        <w:rPr>
          <w:rStyle w:val="Text0"/>
        </w:rPr>
        <w:t>SELECT</w:t>
      </w:r>
      <w:r>
        <w:t xml:space="preserve"> from non-</w:t>
      </w:r>
      <w:r>
        <w:rPr>
          <w:rStyle w:val="Text0"/>
        </w:rPr>
        <w:t>SELECT</w:t>
      </w:r>
      <w:r>
        <w:t xml:space="preserve"> queries, even for </w:t>
      </w:r>
      <w:r>
        <w:rPr>
          <w:rStyle w:val="Text0"/>
        </w:rPr>
        <w:t>SELECT</w:t>
      </w:r>
      <w:r>
        <w:t xml:space="preserve"> queries that return an empty result set. (An empty result is different than no result. The former returns no rows, but the column count is still correct; the latter has no columns at all.) </w:t>
      </w:r>
    </w:p>
    <w:p>
      <w:pPr>
        <w:pStyle w:val="Normal"/>
      </w:pPr>
      <w:r>
        <w:t xml:space="preserve">Some APIs provide other ways to distinguish query types than checking the column count. In JDBC, you can issue arbitrary queries using the </w:t>
      </w:r>
      <w:r>
        <w:rPr>
          <w:rStyle w:val="Text0"/>
        </w:rPr>
        <w:t>execute( )</w:t>
      </w:r>
      <w:r>
        <w:t xml:space="preserve"> method, which directly indicates whether there is a result set by returning true or false. In Python, the value of </w:t>
      </w:r>
      <w:r>
        <w:rPr>
          <w:rStyle w:val="Text0"/>
        </w:rPr>
        <w:t>cursor.description</w:t>
      </w:r>
      <w:r>
        <w:t xml:space="preserve"> is </w:t>
      </w:r>
      <w:r>
        <w:rPr>
          <w:rStyle w:val="Text0"/>
        </w:rPr>
        <w:t>None</w:t>
      </w:r>
      <w:r>
        <w:t xml:space="preserve"> for statements that produce no result set. </w:t>
      </w:r>
    </w:p>
    <w:p>
      <w:bookmarkStart w:id="3692" w:name="Formatting_Query_Results_for_Dis"/>
      <w:bookmarkStart w:id="3693" w:name="Top_of_ch09s05_html"/>
      <w:bookmarkStart w:id="3694" w:name="Formatting_Query_Results_for_Dis_1"/>
      <w:pPr>
        <w:keepNext/>
        <w:pStyle w:val="Heading 1"/>
        <w:pageBreakBefore w:val="on"/>
        <w:keepLines w:val="on"/>
      </w:pPr>
      <w:r>
        <w:rPr>
          <w:rStyle w:val="Text26"/>
        </w:rPr>
        <w:bookmarkStart w:id="3695" w:name="mysqlckbk_CHP_9_SECT_5"/>
        <w:t/>
        <w:bookmarkEnd w:id="3695"/>
      </w:r>
      <w:r>
        <w:t>Formatting Query Results for Display</w:t>
      </w:r>
      <w:bookmarkEnd w:id="3692"/>
      <w:bookmarkEnd w:id="3693"/>
      <w:bookmarkEnd w:id="3694"/>
    </w:p>
    <w:p>
      <w:pPr>
        <w:keepNext/>
        <w:pStyle w:val="Heading 2"/>
        <w:keepLines w:val="on"/>
      </w:pPr>
      <w:r>
        <w:rPr>
          <w:rStyle w:val="Text26"/>
        </w:rPr>
        <w:bookmarkStart w:id="3696" w:name="mysqlckbk_CHP_9_SECT_5_1"/>
        <w:t/>
        <w:bookmarkEnd w:id="3696"/>
      </w:r>
      <w:r>
        <w:t>Problem</w:t>
      </w:r>
    </w:p>
    <w:p>
      <w:pPr>
        <w:pStyle w:val="Normal"/>
      </w:pPr>
      <w:r>
        <w:rPr>
          <w:rStyle w:val="Text27"/>
        </w:rPr>
        <w:bookmarkStart w:id="3697" w:name="mysqlckbk_IDXTERM_1354"/>
        <w:t/>
        <w:bookmarkEnd w:id="3697"/>
      </w:r>
      <w:r>
        <w:t xml:space="preserve">You want to produce a nicely formatted result set display. </w:t>
      </w:r>
    </w:p>
    <w:p>
      <w:pPr>
        <w:keepNext/>
        <w:pStyle w:val="Heading 2"/>
        <w:keepLines w:val="on"/>
      </w:pPr>
      <w:r>
        <w:rPr>
          <w:rStyle w:val="Text26"/>
        </w:rPr>
        <w:bookmarkStart w:id="3698" w:name="mysqlckbk_CHP_9_SECT_5_2"/>
        <w:t/>
        <w:bookmarkEnd w:id="3698"/>
      </w:r>
      <w:r>
        <w:t>Solution</w:t>
      </w:r>
    </w:p>
    <w:p>
      <w:pPr>
        <w:pStyle w:val="Normal"/>
      </w:pPr>
      <w:r>
        <w:rPr>
          <w:rStyle w:val="Text27"/>
        </w:rPr>
        <w:bookmarkStart w:id="3699" w:name="mysqlckbk_IDXTERM_1355"/>
        <w:t/>
        <w:bookmarkEnd w:id="3699"/>
      </w:r>
      <w:r>
        <w:t xml:space="preserve">Let the result set </w:t>
      </w:r>
      <w:r>
        <w:rPr>
          <w:rStyle w:val="Text27"/>
        </w:rPr>
        <w:bookmarkStart w:id="3700" w:name="mysqlckbk_IDXTERM_1356"/>
        <w:t/>
        <w:bookmarkEnd w:id="3700"/>
      </w:r>
      <w:r>
        <w:t xml:space="preserve">metadata help you. It can give you important information about the structure and content of the results. </w:t>
      </w:r>
    </w:p>
    <w:p>
      <w:pPr>
        <w:keepNext/>
        <w:pStyle w:val="Heading 2"/>
        <w:keepLines w:val="on"/>
      </w:pPr>
      <w:r>
        <w:rPr>
          <w:rStyle w:val="Text26"/>
        </w:rPr>
        <w:bookmarkStart w:id="3701" w:name="mysqlckbk_CHP_9_SECT_5_3"/>
        <w:t/>
        <w:bookmarkEnd w:id="3701"/>
      </w:r>
      <w:r>
        <w:t>Discussion</w:t>
      </w:r>
    </w:p>
    <w:p>
      <w:pPr>
        <w:pStyle w:val="Normal"/>
      </w:pPr>
      <w:r>
        <w:t xml:space="preserve">Metadata information is valuable for formatting query results, because it tells you several important things about the columns (such as the names and display widths), even if you don’t know what the query was. For example, you can write a general-purpose function that displays a result set in tabular format with no knowledge about what the query might have been. The following Java code shows one way to do this. It takes a result set object and uses it to get the metadata for the result. Then it uses both objects in tandem to retrieve and format the values in the result. The output is similar to that produced by </w:t>
      </w:r>
      <w:r>
        <w:rPr>
          <w:rStyle w:val="Text5"/>
        </w:rPr>
        <w:t>mysql</w:t>
      </w:r>
      <w:r>
        <w:t xml:space="preserve">: a row of column headers followed by the rows of the result, with columns nicely boxed and lined up vertically. Here’s a sample of what the function displays, given the result set generated by the query </w:t>
      </w:r>
      <w:r>
        <w:rPr>
          <w:rStyle w:val="Text0"/>
        </w:rPr>
        <w:t>SELECT</w:t>
      </w:r>
      <w:r>
        <w:t xml:space="preserve"> </w:t>
      </w:r>
      <w:r>
        <w:rPr>
          <w:rStyle w:val="Text0"/>
        </w:rPr>
        <w:t>id,</w:t>
      </w:r>
      <w:r>
        <w:t xml:space="preserve"> </w:t>
      </w:r>
      <w:r>
        <w:rPr>
          <w:rStyle w:val="Text0"/>
        </w:rPr>
        <w:t>name,</w:t>
      </w:r>
      <w:r>
        <w:t xml:space="preserve"> </w:t>
      </w:r>
      <w:r>
        <w:rPr>
          <w:rStyle w:val="Text0"/>
        </w:rPr>
        <w:t>birth</w:t>
      </w:r>
      <w:r>
        <w:t xml:space="preserve"> </w:t>
      </w:r>
      <w:r>
        <w:rPr>
          <w:rStyle w:val="Text0"/>
        </w:rPr>
        <w:t>FROM</w:t>
      </w:r>
      <w:r>
        <w:t xml:space="preserve"> </w:t>
      </w:r>
      <w:r>
        <w:rPr>
          <w:rStyle w:val="Text0"/>
        </w:rPr>
        <w:t>profile</w:t>
      </w:r>
      <w:r>
        <w:t xml:space="preserve">: </w:t>
      </w:r>
    </w:p>
    <w:p>
      <w:pPr>
        <w:pStyle w:val="Para 18"/>
      </w:pPr>
      <w:r>
        <w:bookmarkStart w:id="3702" w:name="I_9_tt1003"/>
        <w:t/>
        <w:bookmarkEnd w:id="3702"/>
      </w:r>
    </w:p>
    <w:p>
      <w:pPr>
        <w:pStyle w:val="Para 02"/>
      </w:pPr>
      <w:r>
        <w:t xml:space="preserve">+----------+--------------------+----------+</w:t>
        <w:br w:clear="none"/>
        <w:t xml:space="preserve">|id        |name                |birth     |</w:t>
        <w:br w:clear="none"/>
        <w:t xml:space="preserve">+----------+--------------------+----------+</w:t>
        <w:br w:clear="none"/>
        <w:t xml:space="preserve">|1         |Fred                |1970-04-13|</w:t>
        <w:br w:clear="none"/>
        <w:t xml:space="preserve">|2         |Mort                |1969-09-30|</w:t>
        <w:br w:clear="none"/>
        <w:t xml:space="preserve">|3         |Brit                |1957-12-01|</w:t>
        <w:br w:clear="none"/>
        <w:t xml:space="preserve">|4         |Carl                |1973-11-02|</w:t>
        <w:br w:clear="none"/>
        <w:t xml:space="preserve">|5         |Sean                |1963-07-04|</w:t>
        <w:br w:clear="none"/>
        <w:t xml:space="preserve">|6         |Alan                |1965-02-14|</w:t>
        <w:br w:clear="none"/>
        <w:t xml:space="preserve">|7         |Mara                |1968-09-17|</w:t>
        <w:br w:clear="none"/>
        <w:t xml:space="preserve">|8         |Shepard             |1975-09-02|</w:t>
        <w:br w:clear="none"/>
        <w:t xml:space="preserve">|9         |Dick                |1952-08-20|</w:t>
        <w:br w:clear="none"/>
        <w:t xml:space="preserve">|10        |Tony                |1960-05-01|</w:t>
        <w:br w:clear="none"/>
        <w:t xml:space="preserve">|11        |Juan                |NULL      |</w:t>
        <w:br w:clear="none"/>
        <w:t xml:space="preserve">+----------+--------------------+----------+</w:t>
        <w:br w:clear="none"/>
        <w:t xml:space="preserve">11 rows selected</w:t>
        <w:br w:clear="none"/>
      </w:r>
    </w:p>
    <w:p>
      <w:pPr>
        <w:pStyle w:val="Normal"/>
      </w:pPr>
      <w:r>
        <w:t xml:space="preserve">The primary problem an application like this must solve is to determine the proper display width of each column. The </w:t>
      </w:r>
      <w:r>
        <w:rPr>
          <w:rStyle w:val="Text0"/>
        </w:rPr>
        <w:t>getColumnDisplaySize( )</w:t>
      </w:r>
      <w:r>
        <w:rPr>
          <w:rStyle w:val="Text27"/>
        </w:rPr>
        <w:bookmarkStart w:id="3703" w:name="mysqlckbk_IDXTERM_1357"/>
        <w:t/>
        <w:bookmarkEnd w:id="3703"/>
      </w:r>
      <w:r>
        <w:t xml:space="preserve"> method returns the column width, but we actually need to take into account other pieces of information: </w:t>
      </w:r>
    </w:p>
    <w:p>
      <w:pPr>
        <w:pStyle w:val="Para 04"/>
      </w:pPr>
      <w:r>
        <w:t xml:space="preserve">The length of the column name has to be considered (it might be longer than the column width). </w:t>
      </w:r>
    </w:p>
    <w:p>
      <w:pPr>
        <w:pStyle w:val="Para 04"/>
      </w:pPr>
      <w:r>
        <w:t xml:space="preserve">We’ll print the word “NULL” for </w:t>
      </w:r>
      <w:r>
        <w:rPr>
          <w:rStyle w:val="Text0"/>
        </w:rPr>
        <w:t>NULL</w:t>
      </w:r>
      <w:r>
        <w:t xml:space="preserve"> values, so if the column can contain </w:t>
      </w:r>
      <w:r>
        <w:rPr>
          <w:rStyle w:val="Text0"/>
        </w:rPr>
        <w:t>NULL</w:t>
      </w:r>
      <w:r>
        <w:t xml:space="preserve"> values, the display width must be at least four. </w:t>
      </w:r>
    </w:p>
    <w:p>
      <w:pPr>
        <w:pStyle w:val="Normal"/>
      </w:pPr>
      <w:r>
        <w:t xml:space="preserve">The following Java function, </w:t>
      </w:r>
      <w:r>
        <w:rPr>
          <w:rStyle w:val="Text0"/>
        </w:rPr>
        <w:t>displayResultSet( )</w:t>
      </w:r>
      <w:r>
        <w:rPr>
          <w:rStyle w:val="Text27"/>
        </w:rPr>
        <w:bookmarkStart w:id="3704" w:name="mysqlckbk_IDXTERM_1358"/>
        <w:t/>
        <w:bookmarkEnd w:id="3704"/>
      </w:r>
      <w:r>
        <w:t xml:space="preserve">, formats a result set, taking the preceding factors into account. It also counts rows as it fetches them to determine the row count, because JDBC doesn’t make that value available directly from the metadata. </w:t>
      </w:r>
    </w:p>
    <w:p>
      <w:pPr>
        <w:pStyle w:val="Para 18"/>
      </w:pPr>
      <w:r>
        <w:bookmarkStart w:id="3705" w:name="I_9_tt1004"/>
        <w:t/>
        <w:bookmarkEnd w:id="3705"/>
      </w:r>
    </w:p>
    <w:p>
      <w:pPr>
        <w:pStyle w:val="Para 02"/>
      </w:pPr>
      <w:r>
        <w:t xml:space="preserve">public static void displayResultSet (ResultSet rs) throws SQLException</w:t>
        <w:br w:clear="none"/>
        <w:t xml:space="preserve">{</w:t>
        <w:br w:clear="none"/>
        <w:t xml:space="preserve">    ResultSetMetaData md = rs.getMetaData ( );</w:t>
        <w:br w:clear="none"/>
        <w:t xml:space="preserve">    int ncols = md.getColumnCount ( );</w:t>
        <w:br w:clear="none"/>
        <w:t xml:space="preserve">    int nrows = 0;</w:t>
        <w:br w:clear="none"/>
        <w:t xml:space="preserve">    int[ ] width = new int[ncols + 1];       // array to store column widths</w:t>
        <w:br w:clear="none"/>
        <w:t xml:space="preserve">    StringBuffer b = new StringBuffer ( );   // buffer to hold bar line</w:t>
        <w:br w:clear="none"/>
        <w:t xml:space="preserve"/>
        <w:br w:clear="none"/>
        <w:t xml:space="preserve">    // calculate column widths</w:t>
        <w:br w:clear="none"/>
        <w:t xml:space="preserve">    for (int i = 1; i &lt;= ncols; i++)</w:t>
        <w:br w:clear="none"/>
        <w:t xml:space="preserve">    {</w:t>
        <w:br w:clear="none"/>
        <w:t xml:space="preserve">        // some drivers return -1 for getColumnDisplaySize( );</w:t>
        <w:br w:clear="none"/>
        <w:t xml:space="preserve">        // if so, we'll override that with the column name length</w:t>
        <w:br w:clear="none"/>
        <w:t xml:space="preserve">        width[i] = md.getColumnDisplaySize (i);</w:t>
        <w:br w:clear="none"/>
        <w:t xml:space="preserve">        if (width[i] &lt; md.getColumnName (i).length ( ))</w:t>
        <w:br w:clear="none"/>
        <w:t xml:space="preserve">            width[i] = md.getColumnName (i).length ( );</w:t>
        <w:br w:clear="none"/>
        <w:t xml:space="preserve">        // isNullable( ) returns 1/0, not true/false</w:t>
        <w:br w:clear="none"/>
        <w:t xml:space="preserve">        if (width[i] &lt; 4 &amp;&amp; md.isNullable (i) != 0)</w:t>
        <w:br w:clear="none"/>
        <w:t xml:space="preserve">            width[i] = 4;</w:t>
        <w:br w:clear="none"/>
        <w:t xml:space="preserve">    }</w:t>
        <w:br w:clear="none"/>
        <w:t xml:space="preserve"/>
        <w:br w:clear="none"/>
        <w:t xml:space="preserve">    // construct +---+---... line</w:t>
        <w:br w:clear="none"/>
        <w:t xml:space="preserve">    b.append ("+");</w:t>
        <w:br w:clear="none"/>
        <w:t xml:space="preserve">    for (int i = 1; i &lt;= ncols; i++)</w:t>
        <w:br w:clear="none"/>
        <w:t xml:space="preserve">    {</w:t>
        <w:br w:clear="none"/>
        <w:t xml:space="preserve">        for (int j = 0; j &lt; width[i]; j++)</w:t>
        <w:br w:clear="none"/>
        <w:t xml:space="preserve">            b.append ("-");</w:t>
        <w:br w:clear="none"/>
        <w:t xml:space="preserve">        b.append ("+");</w:t>
        <w:br w:clear="none"/>
        <w:t xml:space="preserve">    }</w:t>
        <w:br w:clear="none"/>
        <w:t xml:space="preserve"/>
        <w:br w:clear="none"/>
        <w:t xml:space="preserve">    // print bar line, column headers, bar line</w:t>
        <w:br w:clear="none"/>
        <w:t xml:space="preserve">    System.out.println (b.toString ( ));</w:t>
        <w:br w:clear="none"/>
        <w:t xml:space="preserve">    System.out.print ("|");</w:t>
        <w:br w:clear="none"/>
        <w:t xml:space="preserve">    for (int i = 1; i &lt;= ncols; i++)</w:t>
        <w:br w:clear="none"/>
        <w:t xml:space="preserve">    {</w:t>
        <w:br w:clear="none"/>
        <w:t xml:space="preserve">        System.out.print (md.getColumnName (i));</w:t>
        <w:br w:clear="none"/>
        <w:t xml:space="preserve">        for (int j = md.getColumnName (i).length ( ); j &lt; width[i]; j++)</w:t>
        <w:br w:clear="none"/>
        <w:t xml:space="preserve">            System.out.print (" ");</w:t>
        <w:br w:clear="none"/>
        <w:t xml:space="preserve">        System.out.print ("|");</w:t>
        <w:br w:clear="none"/>
        <w:t xml:space="preserve">    }</w:t>
        <w:br w:clear="none"/>
        <w:t xml:space="preserve">    System.out.println ( );</w:t>
        <w:br w:clear="none"/>
        <w:t xml:space="preserve">    System.out.println (b.toString ( ));</w:t>
        <w:br w:clear="none"/>
        <w:t xml:space="preserve"/>
        <w:br w:clear="none"/>
        <w:t xml:space="preserve">    // print contents of result set</w:t>
        <w:br w:clear="none"/>
        <w:t xml:space="preserve">    while (rs.next ( ))</w:t>
        <w:br w:clear="none"/>
        <w:t xml:space="preserve">    {</w:t>
        <w:br w:clear="none"/>
        <w:t xml:space="preserve">        ++nrows;</w:t>
        <w:br w:clear="none"/>
        <w:t xml:space="preserve">        System.out.print ("|");</w:t>
        <w:br w:clear="none"/>
        <w:t xml:space="preserve">        for (int i = 1; i &lt;= ncols; i++)</w:t>
        <w:br w:clear="none"/>
        <w:t xml:space="preserve">        {</w:t>
        <w:br w:clear="none"/>
        <w:t xml:space="preserve">            String s = rs.getString (i);</w:t>
        <w:br w:clear="none"/>
        <w:t xml:space="preserve">            if (rs.wasNull ( ))</w:t>
        <w:br w:clear="none"/>
        <w:t xml:space="preserve">                s = "NULL";</w:t>
        <w:br w:clear="none"/>
        <w:t xml:space="preserve">            System.out.print (s);</w:t>
        <w:br w:clear="none"/>
        <w:t xml:space="preserve">            for (int j = s.length ( ); j &lt; width[i]; j++)</w:t>
        <w:br w:clear="none"/>
        <w:t xml:space="preserve">                System.out.print (" ");</w:t>
        <w:br w:clear="none"/>
        <w:t xml:space="preserve">            System.out.print ("|");</w:t>
        <w:br w:clear="none"/>
        <w:t xml:space="preserve">        }</w:t>
        <w:br w:clear="none"/>
        <w:t xml:space="preserve">        System.out.println ( );</w:t>
        <w:br w:clear="none"/>
        <w:t xml:space="preserve">    }</w:t>
        <w:br w:clear="none"/>
        <w:t xml:space="preserve">    // print bar line, and row count</w:t>
        <w:br w:clear="none"/>
        <w:t xml:space="preserve">    System.out.println (b.toString ( ));</w:t>
        <w:br w:clear="none"/>
        <w:t xml:space="preserve">    if (nrows == 1)</w:t>
        <w:br w:clear="none"/>
        <w:t xml:space="preserve">        System.out.println ("1 row selected");</w:t>
        <w:br w:clear="none"/>
        <w:t xml:space="preserve">    else</w:t>
        <w:br w:clear="none"/>
        <w:t xml:space="preserve">        System.out.println (nrows + " rows selected");</w:t>
        <w:br w:clear="none"/>
        <w:t xml:space="preserve">}</w:t>
        <w:br w:clear="none"/>
      </w:r>
    </w:p>
    <w:p>
      <w:pPr>
        <w:pStyle w:val="Normal"/>
      </w:pPr>
      <w:r>
        <w:t xml:space="preserve">If you want to be more elaborate, you can also test whether a column contains numeric values, and format it right-justified if so. In DBI and PHP scripts, this is easy to check, because you can access the </w:t>
      </w:r>
      <w:r>
        <w:rPr>
          <w:rStyle w:val="Text0"/>
        </w:rPr>
        <w:t>mysql_is_num</w:t>
      </w:r>
      <w:r>
        <w:t xml:space="preserve"> or </w:t>
      </w:r>
      <w:r>
        <w:rPr>
          <w:rStyle w:val="Text0"/>
        </w:rPr>
        <w:t>numeric</w:t>
      </w:r>
      <w:r>
        <w:t xml:space="preserve"> metadata attributes provided by those APIs. In DB-API and JDBC, it’s not so easy. There is no “column is numeric” metadata value available, so you’d have to look at the column type indicator to see if it’s one of the several possible numeric types. </w:t>
      </w:r>
    </w:p>
    <w:p>
      <w:pPr>
        <w:pStyle w:val="Normal"/>
      </w:pPr>
      <w:r>
        <w:t xml:space="preserve">Another shortcoming of the </w:t>
      </w:r>
      <w:r>
        <w:rPr>
          <w:rStyle w:val="Text0"/>
        </w:rPr>
        <w:t>displayResultSet( )</w:t>
      </w:r>
      <w:r>
        <w:rPr>
          <w:rStyle w:val="Text27"/>
        </w:rPr>
        <w:bookmarkStart w:id="3706" w:name="mysqlckbk_IDXTERM_1359"/>
        <w:t/>
        <w:bookmarkEnd w:id="3706"/>
      </w:r>
      <w:r>
        <w:t xml:space="preserve"> function is that it prints columns using the width of the column as specified in the table definition, not the maximum width of the values actually present in the result set. The latter value is often smaller. You can see this in the sample output that precedes the listing for </w:t>
      </w:r>
      <w:r>
        <w:rPr>
          <w:rStyle w:val="Text0"/>
        </w:rPr>
        <w:t>displayResultSet( )</w:t>
      </w:r>
      <w:r>
        <w:t xml:space="preserve">. The </w:t>
      </w:r>
      <w:r>
        <w:rPr>
          <w:rStyle w:val="Text0"/>
        </w:rPr>
        <w:t>id</w:t>
      </w:r>
      <w:r>
        <w:t xml:space="preserve"> and </w:t>
      </w:r>
      <w:r>
        <w:rPr>
          <w:rStyle w:val="Text0"/>
        </w:rPr>
        <w:t>name</w:t>
      </w:r>
      <w:r>
        <w:t xml:space="preserve"> columns are 10 and 20 characters wide, even though the widest values are only two and seven characters long, respectively. In DBI, PHP, and DB-API, you can get the maximum width of the values present in the result set. To determine these widths in JDBC, you must iterate through the result set and check the column value lengths yourself. This requires a JDBC 2.0 driver that provides scrollable result sets. Assuming that to be true, the column-width calculation code in the </w:t>
      </w:r>
      <w:r>
        <w:rPr>
          <w:rStyle w:val="Text0"/>
        </w:rPr>
        <w:t>displayResultSet( )</w:t>
      </w:r>
      <w:r>
        <w:t xml:space="preserve"> function could be modified as follows: </w:t>
      </w:r>
    </w:p>
    <w:p>
      <w:pPr>
        <w:pStyle w:val="Para 18"/>
      </w:pPr>
      <w:r>
        <w:bookmarkStart w:id="3707" w:name="I_9_tt1005"/>
        <w:t/>
        <w:bookmarkEnd w:id="3707"/>
      </w:r>
    </w:p>
    <w:p>
      <w:pPr>
        <w:pStyle w:val="Para 02"/>
      </w:pPr>
      <w:r>
        <w:t xml:space="preserve">// calculate column widths</w:t>
        <w:br w:clear="none"/>
        <w:t xml:space="preserve">for (int i = 1; i &lt;= ncols; i++)</w:t>
        <w:br w:clear="none"/>
        <w:t xml:space="preserve">{</w:t>
        <w:br w:clear="none"/>
        <w:t xml:space="preserve">    width[i] = md.getColumnName (i).length ( );</w:t>
        <w:br w:clear="none"/>
        <w:t xml:space="preserve">    // isNullable( ) returns 1/0, not true/false</w:t>
        <w:br w:clear="none"/>
        <w:t xml:space="preserve">    if (width[i] &lt; 4 &amp;&amp; md.isNullable (i) != 0)</w:t>
        <w:br w:clear="none"/>
        <w:t xml:space="preserve">        width[i] = 4;</w:t>
        <w:br w:clear="none"/>
        <w:t xml:space="preserve">}</w:t>
        <w:br w:clear="none"/>
        <w:t xml:space="preserve">// scroll through result set and adjust display widths as necessary</w:t>
        <w:br w:clear="none"/>
        <w:t xml:space="preserve">while (rs.next ( ))</w:t>
        <w:br w:clear="none"/>
        <w:t xml:space="preserve">{</w:t>
        <w:br w:clear="none"/>
        <w:t xml:space="preserve">    for (int i = 1; i &lt;= ncols; i++)</w:t>
        <w:br w:clear="none"/>
        <w:t xml:space="preserve">    {</w:t>
        <w:br w:clear="none"/>
        <w:t xml:space="preserve">        byte[ ] bytes = rs.getBytes (i);</w:t>
        <w:br w:clear="none"/>
        <w:t xml:space="preserve">        if (!rs.wasNull ( ))</w:t>
        <w:br w:clear="none"/>
        <w:t xml:space="preserve">        {</w:t>
        <w:br w:clear="none"/>
        <w:t xml:space="preserve">            int len = bytes.length;</w:t>
        <w:br w:clear="none"/>
        <w:t xml:space="preserve">            if (width[i] &lt; len)</w:t>
        <w:br w:clear="none"/>
        <w:t xml:space="preserve">                width[i] = len;</w:t>
        <w:br w:clear="none"/>
        <w:t xml:space="preserve">        }</w:t>
        <w:br w:clear="none"/>
        <w:t xml:space="preserve">    }</w:t>
        <w:br w:clear="none"/>
        <w:t xml:space="preserve">}</w:t>
        <w:br w:clear="none"/>
        <w:t xml:space="preserve">rs.beforeFirst ( );  // rewind result set before displaying it</w:t>
        <w:br w:clear="none"/>
      </w:r>
    </w:p>
    <w:p>
      <w:pPr>
        <w:pStyle w:val="Normal"/>
      </w:pPr>
      <w:r>
        <w:t>With that change, the result is a more compact query output display:</w:t>
      </w:r>
    </w:p>
    <w:p>
      <w:pPr>
        <w:pStyle w:val="Para 18"/>
      </w:pPr>
      <w:r>
        <w:bookmarkStart w:id="3708" w:name="I_9_tt1006"/>
        <w:t/>
        <w:bookmarkEnd w:id="3708"/>
      </w:r>
    </w:p>
    <w:p>
      <w:pPr>
        <w:pStyle w:val="Para 02"/>
      </w:pPr>
      <w:r>
        <w:t xml:space="preserve">+--+-------+----------+</w:t>
        <w:br w:clear="none"/>
        <w:t xml:space="preserve">|id|name   |birth     |</w:t>
        <w:br w:clear="none"/>
        <w:t xml:space="preserve">+--+-------+----------+</w:t>
        <w:br w:clear="none"/>
        <w:t xml:space="preserve">|1 |Fred   |1970-04-13|</w:t>
        <w:br w:clear="none"/>
        <w:t xml:space="preserve">|2 |Mort   |1969-09-30|</w:t>
        <w:br w:clear="none"/>
        <w:t xml:space="preserve">|3 |Brit   |1957-12-01|</w:t>
        <w:br w:clear="none"/>
        <w:t xml:space="preserve">|4 |Carl   |1973-11-02|</w:t>
        <w:br w:clear="none"/>
        <w:t xml:space="preserve">|5 |Sean   |1963-07-04|</w:t>
        <w:br w:clear="none"/>
        <w:t xml:space="preserve">|6 |Alan   |1965-02-14|</w:t>
        <w:br w:clear="none"/>
        <w:t xml:space="preserve">|7 |Mara   |1968-09-17|</w:t>
        <w:br w:clear="none"/>
        <w:t xml:space="preserve">|8 |Shepard|1975-09-02|</w:t>
        <w:br w:clear="none"/>
        <w:t xml:space="preserve">|9 |Dick   |1952-08-20|</w:t>
        <w:br w:clear="none"/>
        <w:t xml:space="preserve">|10|Tony   |1960-05-01|</w:t>
        <w:br w:clear="none"/>
        <w:t xml:space="preserve">|11|Juan   |NULL      |</w:t>
        <w:br w:clear="none"/>
        <w:t xml:space="preserve">+--+-------+----------+</w:t>
        <w:br w:clear="none"/>
        <w:t xml:space="preserve">11 rows selected</w:t>
        <w:br w:clear="none"/>
      </w:r>
    </w:p>
    <w:p>
      <w:bookmarkStart w:id="3709" w:name="Top_of_ch09s06_html"/>
      <w:bookmarkStart w:id="3710" w:name="Getting_Table_Structure_Informat_1"/>
      <w:bookmarkStart w:id="3711" w:name="Getting_Table_Structure_Informat"/>
      <w:pPr>
        <w:keepNext/>
        <w:pStyle w:val="Heading 1"/>
        <w:pageBreakBefore w:val="on"/>
        <w:keepLines w:val="on"/>
      </w:pPr>
      <w:r>
        <w:rPr>
          <w:rStyle w:val="Text26"/>
        </w:rPr>
        <w:bookmarkStart w:id="3712" w:name="mysqlckbk_CHP_9_SECT_6"/>
        <w:t/>
        <w:bookmarkEnd w:id="3712"/>
      </w:r>
      <w:r>
        <w:t>Getting Table Structure Information</w:t>
      </w:r>
      <w:bookmarkEnd w:id="3709"/>
      <w:bookmarkEnd w:id="3710"/>
      <w:bookmarkEnd w:id="3711"/>
    </w:p>
    <w:p>
      <w:pPr>
        <w:keepNext/>
        <w:pStyle w:val="Heading 2"/>
        <w:keepLines w:val="on"/>
      </w:pPr>
      <w:r>
        <w:rPr>
          <w:rStyle w:val="Text26"/>
        </w:rPr>
        <w:bookmarkStart w:id="3713" w:name="mysqlckbk_CHP_9_SECT_6_1"/>
        <w:t/>
        <w:bookmarkEnd w:id="3713"/>
      </w:r>
      <w:r>
        <w:t>Problem</w:t>
      </w:r>
    </w:p>
    <w:p>
      <w:pPr>
        <w:pStyle w:val="Normal"/>
      </w:pPr>
      <w:r>
        <w:rPr>
          <w:rStyle w:val="Text27"/>
        </w:rPr>
        <w:bookmarkStart w:id="3714" w:name="mysqlckbk_IDXTERM_1360"/>
        <w:t/>
        <w:bookmarkEnd w:id="3714"/>
        <w:bookmarkStart w:id="3715" w:name="mysqlckbk_IDXTERM_1361"/>
        <w:t/>
        <w:bookmarkEnd w:id="3715"/>
      </w:r>
      <w:r>
        <w:t xml:space="preserve">You want to find out how a table is defined. </w:t>
      </w:r>
    </w:p>
    <w:p>
      <w:pPr>
        <w:keepNext/>
        <w:pStyle w:val="Heading 2"/>
        <w:keepLines w:val="on"/>
      </w:pPr>
      <w:r>
        <w:rPr>
          <w:rStyle w:val="Text26"/>
        </w:rPr>
        <w:bookmarkStart w:id="3716" w:name="mysqlckbk_CHP_9_SECT_6_2"/>
        <w:t/>
        <w:bookmarkEnd w:id="3716"/>
      </w:r>
      <w:r>
        <w:t>Solution</w:t>
      </w:r>
    </w:p>
    <w:p>
      <w:pPr>
        <w:pStyle w:val="Normal"/>
      </w:pPr>
      <w:r>
        <w:t xml:space="preserve">Thre are several ways to do this, ranging from statements that return this information directly, to using metadata from a query on the table. </w:t>
      </w:r>
    </w:p>
    <w:p>
      <w:pPr>
        <w:keepNext/>
        <w:pStyle w:val="Heading 2"/>
        <w:keepLines w:val="on"/>
      </w:pPr>
      <w:r>
        <w:rPr>
          <w:rStyle w:val="Text26"/>
        </w:rPr>
        <w:bookmarkStart w:id="3717" w:name="mysqlckbk_CHP_9_SECT_6_3"/>
        <w:t/>
        <w:bookmarkEnd w:id="3717"/>
      </w:r>
      <w:r>
        <w:t>Discussion</w:t>
      </w:r>
    </w:p>
    <w:p>
      <w:pPr>
        <w:pStyle w:val="Normal"/>
      </w:pPr>
      <w:r>
        <w:t xml:space="preserve">Information about the structure of tables allows you to answer questions such as “What columns does a table contain and what are their types?” or “What are the legal values for an </w:t>
      </w:r>
      <w:r>
        <w:rPr>
          <w:rStyle w:val="Text0"/>
        </w:rPr>
        <w:t>ENUM</w:t>
      </w:r>
      <w:r>
        <w:t xml:space="preserve"> or </w:t>
      </w:r>
      <w:r>
        <w:rPr>
          <w:rStyle w:val="Text0"/>
        </w:rPr>
        <w:t>SET</w:t>
      </w:r>
      <w:r>
        <w:t xml:space="preserve"> column?” In MySQL, there are several ways to find out about a table’s structure: </w:t>
      </w:r>
    </w:p>
    <w:p>
      <w:pPr>
        <w:pStyle w:val="Para 04"/>
      </w:pPr>
      <w:r>
        <w:t xml:space="preserve">Use a </w:t>
      </w:r>
      <w:r>
        <w:rPr>
          <w:rStyle w:val="Text0"/>
        </w:rPr>
        <w:t>SHOW</w:t>
      </w:r>
      <w:r>
        <w:t xml:space="preserve"> </w:t>
      </w:r>
      <w:r>
        <w:rPr>
          <w:rStyle w:val="Text0"/>
        </w:rPr>
        <w:t>COLUMNS</w:t>
      </w:r>
      <w:r>
        <w:t xml:space="preserve"> statement.</w:t>
      </w:r>
    </w:p>
    <w:p>
      <w:pPr>
        <w:pStyle w:val="Para 04"/>
      </w:pPr>
      <w:r>
        <w:t xml:space="preserve">Use a </w:t>
      </w:r>
      <w:r>
        <w:rPr>
          <w:rStyle w:val="Text0"/>
        </w:rPr>
        <w:t>SELECT</w:t>
      </w:r>
      <w:r>
        <w:t xml:space="preserve"> query that selects columns from the table, then examine the query metadata for information about each column. </w:t>
      </w:r>
    </w:p>
    <w:p>
      <w:pPr>
        <w:pStyle w:val="Para 04"/>
      </w:pPr>
      <w:r>
        <w:t xml:space="preserve">Use the </w:t>
      </w:r>
      <w:r>
        <w:rPr>
          <w:rStyle w:val="Text5"/>
        </w:rPr>
        <w:t>mysqldump</w:t>
      </w:r>
      <w:r>
        <w:rPr>
          <w:rStyle w:val="Text27"/>
        </w:rPr>
        <w:bookmarkStart w:id="3718" w:name="mysqlckbk_IDXTERM_1362"/>
        <w:t/>
        <w:bookmarkEnd w:id="3718"/>
      </w:r>
      <w:r>
        <w:t xml:space="preserve"> command-line program or the </w:t>
      </w:r>
      <w:r>
        <w:rPr>
          <w:rStyle w:val="Text0"/>
        </w:rPr>
        <w:t>SHOW</w:t>
      </w:r>
      <w:r>
        <w:rPr>
          <w:rStyle w:val="Text27"/>
        </w:rPr>
        <w:bookmarkStart w:id="3719" w:name="mysqlckbk_IDXTERM_1363"/>
        <w:t/>
        <w:bookmarkEnd w:id="3719"/>
      </w:r>
      <w:r>
        <w:t xml:space="preserve"> </w:t>
      </w:r>
      <w:r>
        <w:rPr>
          <w:rStyle w:val="Text0"/>
        </w:rPr>
        <w:t>CREATE</w:t>
      </w:r>
      <w:r>
        <w:t xml:space="preserve"> </w:t>
      </w:r>
      <w:r>
        <w:rPr>
          <w:rStyle w:val="Text0"/>
        </w:rPr>
        <w:t>TABLE</w:t>
      </w:r>
      <w:r>
        <w:t xml:space="preserve"> statement to obtain a </w:t>
      </w:r>
      <w:r>
        <w:rPr>
          <w:rStyle w:val="Text0"/>
        </w:rPr>
        <w:t>CREATE</w:t>
      </w:r>
      <w:r>
        <w:t xml:space="preserve"> </w:t>
      </w:r>
      <w:r>
        <w:rPr>
          <w:rStyle w:val="Text0"/>
        </w:rPr>
        <w:t>TABLE</w:t>
      </w:r>
      <w:r>
        <w:t xml:space="preserve"> statement that displays the table’s structure. </w:t>
      </w:r>
    </w:p>
    <w:p>
      <w:pPr>
        <w:pStyle w:val="Normal"/>
      </w:pPr>
      <w:r>
        <w:t xml:space="preserve">The following sections discuss how you can ask MySQL for table information using each of these methods. To try out the examples, create the following </w:t>
      </w:r>
      <w:r>
        <w:rPr>
          <w:rStyle w:val="Text0"/>
        </w:rPr>
        <w:t>item</w:t>
      </w:r>
      <w:r>
        <w:t xml:space="preserve"> table that lists item IDs, names, and the colors in which each item is available: </w:t>
      </w:r>
    </w:p>
    <w:p>
      <w:pPr>
        <w:pStyle w:val="Para 18"/>
      </w:pPr>
      <w:r>
        <w:bookmarkStart w:id="3720" w:name="I_9_tt1007"/>
        <w:t/>
        <w:bookmarkEnd w:id="3720"/>
      </w:r>
    </w:p>
    <w:p>
      <w:pPr>
        <w:pStyle w:val="Para 02"/>
      </w:pPr>
      <w:r>
        <w:t xml:space="preserve">CREATE TABLE item</w:t>
        <w:br w:clear="none"/>
        <w:t xml:space="preserve">(</w:t>
        <w:br w:clear="none"/>
        <w:t xml:space="preserve">    id      INT UNSIGNED NOT NULL AUTO_INCREMENT,</w:t>
        <w:br w:clear="none"/>
        <w:t xml:space="preserve">    name    CHAR(20),</w:t>
        <w:br w:clear="none"/>
        <w:t xml:space="preserve">    colors  SET('chartreuse','mauve','lime green','puce') DEFAULT 'puce',</w:t>
        <w:br w:clear="none"/>
        <w:t xml:space="preserve">    PRIMARY KEY (id)</w:t>
        <w:br w:clear="none"/>
        <w:t xml:space="preserve">);</w:t>
        <w:br w:clear="none"/>
      </w:r>
    </w:p>
    <w:p>
      <w:pPr>
        <w:keepNext/>
        <w:pStyle w:val="Heading 2"/>
        <w:keepLines w:val="on"/>
      </w:pPr>
      <w:r>
        <w:rPr>
          <w:rStyle w:val="Text26"/>
        </w:rPr>
        <w:bookmarkStart w:id="3721" w:name="mysqlckbk_CHP_9_SECT_6_4"/>
        <w:t/>
        <w:bookmarkEnd w:id="3721"/>
      </w:r>
      <w:r>
        <w:t>Using SHOW COLUMNS to Get Table Structure</w:t>
      </w:r>
    </w:p>
    <w:p>
      <w:pPr>
        <w:pStyle w:val="Normal"/>
      </w:pPr>
      <w:r>
        <w:rPr>
          <w:rStyle w:val="Text27"/>
        </w:rPr>
        <w:bookmarkStart w:id="3722" w:name="mysqlckbk_IDXTERM_1364"/>
        <w:t/>
        <w:bookmarkEnd w:id="3722"/>
        <w:bookmarkStart w:id="3723" w:name="mysqlckbk_IDXTERM_1365"/>
        <w:t/>
        <w:bookmarkEnd w:id="3723"/>
      </w:r>
      <w:r>
        <w:t xml:space="preserve">The </w:t>
      </w:r>
      <w:r>
        <w:rPr>
          <w:rStyle w:val="Text0"/>
        </w:rPr>
        <w:t>SHOW</w:t>
      </w:r>
      <w:r>
        <w:t xml:space="preserve"> </w:t>
      </w:r>
      <w:r>
        <w:rPr>
          <w:rStyle w:val="Text0"/>
        </w:rPr>
        <w:t>COLUMNS</w:t>
      </w:r>
      <w:r>
        <w:t xml:space="preserve"> statement produces one row of output for each column in the table, with each row providing various pieces of information about the corresponding column.</w:t>
      </w:r>
      <w:r>
        <w:rPr>
          <w:rStyle w:val="Text12"/>
        </w:rPr>
        <w:t>[</w:t>
      </w:r>
      <w:hyperlink w:anchor="37_1">
        <w:r>
          <w:rPr>
            <w:rStyle w:val="Text13"/>
          </w:rPr>
          <w:bookmarkStart w:id="3724" w:name="37"/>
          <w:t>37</w:t>
          <w:bookmarkEnd w:id="3724"/>
        </w:r>
      </w:hyperlink>
      <w:r>
        <w:rPr>
          <w:rStyle w:val="Text12"/>
        </w:rPr>
        <w:t>]</w:t>
      </w:r>
      <w:r>
        <w:t xml:space="preserve"> I suggest that you try the </w:t>
      </w:r>
      <w:r>
        <w:rPr>
          <w:rStyle w:val="Text0"/>
        </w:rPr>
        <w:t>SHOW</w:t>
      </w:r>
      <w:r>
        <w:t xml:space="preserve"> </w:t>
      </w:r>
      <w:r>
        <w:rPr>
          <w:rStyle w:val="Text0"/>
        </w:rPr>
        <w:t>COLUMNS</w:t>
      </w:r>
      <w:r>
        <w:t xml:space="preserve"> statement with several of your own tables to get a feel for the kind of output it produces for various column types. The following example demonstrates the output that </w:t>
      </w:r>
      <w:r>
        <w:rPr>
          <w:rStyle w:val="Text0"/>
        </w:rPr>
        <w:t>SHOW</w:t>
      </w:r>
      <w:r>
        <w:t xml:space="preserve"> </w:t>
      </w:r>
      <w:r>
        <w:rPr>
          <w:rStyle w:val="Text0"/>
        </w:rPr>
        <w:t>COLUMNS</w:t>
      </w:r>
      <w:r>
        <w:t xml:space="preserve"> produces for the </w:t>
      </w:r>
      <w:r>
        <w:rPr>
          <w:rStyle w:val="Text0"/>
        </w:rPr>
        <w:t>item</w:t>
      </w:r>
      <w:r>
        <w:t xml:space="preserve"> table. (Note the use of </w:t>
      </w:r>
      <w:r>
        <w:rPr>
          <w:rStyle w:val="Text0"/>
        </w:rPr>
        <w:t>\G</w:t>
      </w:r>
      <w:r>
        <w:rPr>
          <w:rStyle w:val="Text27"/>
        </w:rPr>
        <w:bookmarkStart w:id="3725" w:name="mysqlckbk_IDXTERM_1366"/>
        <w:t/>
        <w:bookmarkEnd w:id="3725"/>
      </w:r>
      <w:r>
        <w:t xml:space="preserve"> as the statement terminator to generate “vertical” output; </w:t>
      </w:r>
      <w:r>
        <w:rPr>
          <w:rStyle w:val="Text0"/>
        </w:rPr>
        <w:t>SHOW</w:t>
      </w:r>
      <w:r>
        <w:t xml:space="preserve"> </w:t>
      </w:r>
      <w:r>
        <w:rPr>
          <w:rStyle w:val="Text0"/>
        </w:rPr>
        <w:t>COLUMNS</w:t>
      </w:r>
      <w:r>
        <w:t xml:space="preserve"> output lines often are so long that they wrap around and become difficult to read.) </w:t>
      </w:r>
    </w:p>
    <w:p>
      <w:pPr>
        <w:pStyle w:val="Para 18"/>
      </w:pPr>
      <w:r>
        <w:bookmarkStart w:id="3726" w:name="I_9_tt1008"/>
        <w:t/>
        <w:bookmarkEnd w:id="3726"/>
      </w:r>
    </w:p>
    <w:p>
      <w:pPr>
        <w:pStyle w:val="Para 02"/>
      </w:pPr>
      <w:r>
        <w:t xml:space="preserve">mysql&gt; </w:t>
        <w:br w:clear="none"/>
      </w:r>
      <w:r>
        <w:rPr>
          <w:rStyle w:val="Text1"/>
        </w:rPr>
        <w:t xml:space="preserve">SHOW COLUMNS FROM item\G</w:t>
        <w:br w:clear="none"/>
      </w:r>
      <w:r>
        <w:t xml:space="preserve"/>
        <w:br w:clear="none"/>
        <w:t xml:space="preserve">*************************** 1. row ***************************</w:t>
        <w:br w:clear="none"/>
        <w:t xml:space="preserve">  Field: id</w:t>
        <w:br w:clear="none"/>
        <w:t xml:space="preserve">   Type: int(10) unsigned</w:t>
        <w:br w:clear="none"/>
        <w:t xml:space="preserve">   Null:</w:t>
        <w:br w:clear="none"/>
        <w:t xml:space="preserve">    Key: PRI</w:t>
        <w:br w:clear="none"/>
        <w:t xml:space="preserve">Default: NULL</w:t>
        <w:br w:clear="none"/>
        <w:t xml:space="preserve">  Extra: auto_increment</w:t>
        <w:br w:clear="none"/>
        <w:t xml:space="preserve">*************************** 2. row ***************************</w:t>
        <w:br w:clear="none"/>
        <w:t xml:space="preserve">  Field: name</w:t>
        <w:br w:clear="none"/>
        <w:t xml:space="preserve">   Type: char(20)</w:t>
        <w:br w:clear="none"/>
        <w:t xml:space="preserve">   Null: YES</w:t>
        <w:br w:clear="none"/>
        <w:t xml:space="preserve">    Key:</w:t>
        <w:br w:clear="none"/>
        <w:t xml:space="preserve">Default: NULL</w:t>
        <w:br w:clear="none"/>
        <w:t xml:space="preserve">  Extra:</w:t>
        <w:br w:clear="none"/>
        <w:t xml:space="preserve">*************************** 3. row ***************************</w:t>
        <w:br w:clear="none"/>
        <w:t xml:space="preserve">  Field: colors</w:t>
        <w:br w:clear="none"/>
        <w:t xml:space="preserve">   Type: set('chartreuse','mauve','lime green','puce')</w:t>
        <w:br w:clear="none"/>
        <w:t xml:space="preserve">   Null: YES</w:t>
        <w:br w:clear="none"/>
        <w:t xml:space="preserve">    Key:</w:t>
        <w:br w:clear="none"/>
        <w:t xml:space="preserve">Default: puce</w:t>
        <w:br w:clear="none"/>
        <w:t xml:space="preserve">  Extra:</w:t>
        <w:br w:clear="none"/>
      </w:r>
    </w:p>
    <w:p>
      <w:pPr>
        <w:pStyle w:val="Normal"/>
      </w:pPr>
      <w:r>
        <w:t>The information displayed by the statement is as follows:</w:t>
      </w:r>
    </w:p>
    <w:p>
      <w:pPr>
        <w:pStyle w:val="Para 08"/>
      </w:pPr>
      <w:r>
        <w:t>Field</w:t>
      </w:r>
    </w:p>
    <w:p>
      <w:pPr>
        <w:pStyle w:val="Normal"/>
      </w:pPr>
      <w:r>
        <w:t>Indicates the column’s name</w:t>
      </w:r>
    </w:p>
    <w:p>
      <w:pPr>
        <w:pStyle w:val="Para 08"/>
      </w:pPr>
      <w:r>
        <w:t>Type</w:t>
      </w:r>
    </w:p>
    <w:p>
      <w:pPr>
        <w:pStyle w:val="Normal"/>
      </w:pPr>
      <w:r>
        <w:t>Shows the column type</w:t>
      </w:r>
    </w:p>
    <w:p>
      <w:pPr>
        <w:pStyle w:val="Para 08"/>
      </w:pPr>
      <w:r>
        <w:t>Null</w:t>
      </w:r>
    </w:p>
    <w:p>
      <w:pPr>
        <w:pStyle w:val="Normal"/>
      </w:pPr>
      <w:r>
        <w:rPr>
          <w:rStyle w:val="Text0"/>
        </w:rPr>
        <w:t>YES</w:t>
      </w:r>
      <w:r>
        <w:t xml:space="preserve"> if the column can contain </w:t>
      </w:r>
      <w:r>
        <w:rPr>
          <w:rStyle w:val="Text0"/>
        </w:rPr>
        <w:t>NULL</w:t>
      </w:r>
      <w:r>
        <w:t xml:space="preserve"> values, blank otherwise </w:t>
      </w:r>
    </w:p>
    <w:p>
      <w:pPr>
        <w:pStyle w:val="Para 08"/>
      </w:pPr>
      <w:r>
        <w:t>Key</w:t>
      </w:r>
    </w:p>
    <w:p>
      <w:pPr>
        <w:pStyle w:val="Normal"/>
      </w:pPr>
      <w:r>
        <w:t>Provides information about whether or not the column is indexed</w:t>
      </w:r>
    </w:p>
    <w:p>
      <w:pPr>
        <w:pStyle w:val="Para 08"/>
      </w:pPr>
      <w:r>
        <w:t>Default</w:t>
      </w:r>
    </w:p>
    <w:p>
      <w:pPr>
        <w:pStyle w:val="Normal"/>
      </w:pPr>
      <w:r>
        <w:t>Indicates the default value</w:t>
      </w:r>
    </w:p>
    <w:p>
      <w:pPr>
        <w:pStyle w:val="Para 08"/>
      </w:pPr>
      <w:r>
        <w:t>Extra</w:t>
      </w:r>
    </w:p>
    <w:p>
      <w:pPr>
        <w:pStyle w:val="Normal"/>
      </w:pPr>
      <w:r>
        <w:t>Lists miscellaneous information</w:t>
      </w:r>
    </w:p>
    <w:p>
      <w:pPr>
        <w:pStyle w:val="Normal"/>
      </w:pPr>
      <w:r>
        <w:t xml:space="preserve">The format of </w:t>
      </w:r>
      <w:r>
        <w:rPr>
          <w:rStyle w:val="Text0"/>
        </w:rPr>
        <w:t>SHOW</w:t>
      </w:r>
      <w:r>
        <w:t xml:space="preserve"> </w:t>
      </w:r>
      <w:r>
        <w:rPr>
          <w:rStyle w:val="Text0"/>
        </w:rPr>
        <w:t>COLUMNS</w:t>
      </w:r>
      <w:r>
        <w:t xml:space="preserve"> changes occasionally, but the values just described should always be available. Your version of MySQL may display additional information. </w:t>
      </w:r>
    </w:p>
    <w:p>
      <w:pPr>
        <w:pStyle w:val="Normal"/>
      </w:pPr>
      <w:r>
        <w:rPr>
          <w:rStyle w:val="Text0"/>
        </w:rPr>
        <w:t>SHOW</w:t>
      </w:r>
      <w:r>
        <w:rPr>
          <w:rStyle w:val="Text27"/>
        </w:rPr>
        <w:bookmarkStart w:id="3727" w:name="mysqlckbk_IDXTERM_1367"/>
        <w:t/>
        <w:bookmarkEnd w:id="3727"/>
        <w:bookmarkStart w:id="3728" w:name="mysqlckbk_IDXTERM_1368"/>
        <w:t/>
        <w:bookmarkEnd w:id="3728"/>
      </w:r>
      <w:r>
        <w:t xml:space="preserve"> </w:t>
      </w:r>
      <w:r>
        <w:rPr>
          <w:rStyle w:val="Text0"/>
        </w:rPr>
        <w:t>COLUMNS</w:t>
      </w:r>
      <w:r>
        <w:t xml:space="preserve"> output is easy to use from within programs. The important thing to know is that </w:t>
      </w:r>
      <w:r>
        <w:rPr>
          <w:rStyle w:val="Text0"/>
        </w:rPr>
        <w:t>SHOW</w:t>
      </w:r>
      <w:r>
        <w:t xml:space="preserve"> is like </w:t>
      </w:r>
      <w:r>
        <w:rPr>
          <w:rStyle w:val="Text0"/>
        </w:rPr>
        <w:t>SELECT</w:t>
      </w:r>
      <w:r>
        <w:t xml:space="preserve"> in that it returns a result set, so you process a </w:t>
      </w:r>
      <w:r>
        <w:rPr>
          <w:rStyle w:val="Text0"/>
        </w:rPr>
        <w:t>SHOW</w:t>
      </w:r>
      <w:r>
        <w:t xml:space="preserve"> query by issuing the statement and performing a row-retrieval fetch loop. Here’s a PHP function that illustrates this process. It takes a table name argument, then uses </w:t>
      </w:r>
      <w:r>
        <w:rPr>
          <w:rStyle w:val="Text0"/>
        </w:rPr>
        <w:t>SHOW</w:t>
      </w:r>
      <w:r>
        <w:t xml:space="preserve"> </w:t>
      </w:r>
      <w:r>
        <w:rPr>
          <w:rStyle w:val="Text0"/>
        </w:rPr>
        <w:t>COLUMNS</w:t>
      </w:r>
      <w:r>
        <w:t xml:space="preserve"> to obtain a list of the table’s column names: </w:t>
      </w:r>
    </w:p>
    <w:p>
      <w:pPr>
        <w:pStyle w:val="Para 18"/>
      </w:pPr>
      <w:r>
        <w:bookmarkStart w:id="3729" w:name="I_9_tt1009"/>
        <w:t/>
        <w:bookmarkEnd w:id="3729"/>
      </w:r>
    </w:p>
    <w:p>
      <w:pPr>
        <w:pStyle w:val="Para 02"/>
      </w:pPr>
      <w:r>
        <w:t xml:space="preserve">function get_column_names_with_show ($conn_id, $tbl_name)</w:t>
        <w:br w:clear="none"/>
        <w:t xml:space="preserve">{</w:t>
        <w:br w:clear="none"/>
        <w:t xml:space="preserve">    $query = "SHOW COLUMNS FROM $tbl_name";</w:t>
        <w:br w:clear="none"/>
        <w:t xml:space="preserve">    if (!($result_id = mysql_query ($query, $conn_id)))</w:t>
        <w:br w:clear="none"/>
        <w:t xml:space="preserve">        return (FALSE);</w:t>
        <w:br w:clear="none"/>
        <w:t xml:space="preserve">    $names = array( );               # create empty array</w:t>
        <w:br w:clear="none"/>
        <w:t xml:space="preserve">    # first value in each output row is the column name</w:t>
        <w:br w:clear="none"/>
        <w:t xml:space="preserve">    while (list ($name) = mysql_fetch_row ($result_id))</w:t>
        <w:br w:clear="none"/>
        <w:t xml:space="preserve">        $names[ ] = $name;           # append name to array</w:t>
        <w:br w:clear="none"/>
        <w:t xml:space="preserve">    mysql_free_result ($result_id);</w:t>
        <w:br w:clear="none"/>
        <w:t xml:space="preserve">    return ($names);</w:t>
        <w:br w:clear="none"/>
        <w:t xml:space="preserve">}</w:t>
        <w:br w:clear="none"/>
      </w:r>
    </w:p>
    <w:p>
      <w:pPr>
        <w:pStyle w:val="Normal"/>
      </w:pPr>
      <w:r>
        <w:t xml:space="preserve">The array returned by the function contains column names in the same order the columns appear in the table. Notice that </w:t>
      </w:r>
      <w:r>
        <w:rPr>
          <w:rStyle w:val="Text0"/>
        </w:rPr>
        <w:t>get_column_names_with_show( )</w:t>
      </w:r>
      <w:r>
        <w:t xml:space="preserve"> takes no argument for specifying a database name. It’s not necessary, because MySQL understands fully </w:t>
      </w:r>
      <w:r>
        <w:rPr>
          <w:rStyle w:val="Text27"/>
        </w:rPr>
        <w:bookmarkStart w:id="3730" w:name="mysqlckbk_IDXTERM_1369"/>
        <w:t/>
        <w:bookmarkEnd w:id="3730"/>
      </w:r>
      <w:r>
        <w:t xml:space="preserve">qualified table references of the form </w:t>
      </w:r>
      <w:r>
        <w:rPr>
          <w:rStyle w:val="Text7"/>
        </w:rPr>
        <w:t>db_name.tbl_name</w:t>
      </w:r>
      <w:r>
        <w:t xml:space="preserve">. To access a table in a database other than the current one, just pass a </w:t>
      </w:r>
      <w:r>
        <w:rPr>
          <w:rStyle w:val="Text0"/>
        </w:rPr>
        <w:t>$tbl_name</w:t>
      </w:r>
      <w:r>
        <w:t xml:space="preserve"> argument that includes the database name: </w:t>
      </w:r>
    </w:p>
    <w:p>
      <w:pPr>
        <w:pStyle w:val="Para 18"/>
      </w:pPr>
      <w:r>
        <w:bookmarkStart w:id="3731" w:name="I_9_tt1010"/>
        <w:t/>
        <w:bookmarkEnd w:id="3731"/>
      </w:r>
    </w:p>
    <w:p>
      <w:pPr>
        <w:pStyle w:val="Para 02"/>
      </w:pPr>
      <w:r>
        <w:t xml:space="preserve">$names = get_column_names_with_show ($conn_id, "some_db.some_tbl");</w:t>
        <w:br w:clear="none"/>
      </w:r>
    </w:p>
    <w:p>
      <w:pPr>
        <w:pStyle w:val="Normal"/>
      </w:pPr>
      <w:r>
        <w:t>The equivalent function in Python looks like this:</w:t>
      </w:r>
    </w:p>
    <w:p>
      <w:pPr>
        <w:pStyle w:val="Para 18"/>
      </w:pPr>
      <w:r>
        <w:bookmarkStart w:id="3732" w:name="I_9_tt1011"/>
        <w:t/>
        <w:bookmarkEnd w:id="3732"/>
      </w:r>
    </w:p>
    <w:p>
      <w:pPr>
        <w:pStyle w:val="Para 02"/>
      </w:pPr>
      <w:r>
        <w:t xml:space="preserve">def get_column_names_with_show (conn, tbl_name):</w:t>
        <w:br w:clear="none"/>
        <w:t xml:space="preserve">    names = [ ]</w:t>
        <w:br w:clear="none"/>
        <w:t xml:space="preserve">    cursor = conn.cursor ( )</w:t>
        <w:br w:clear="none"/>
        <w:t xml:space="preserve">    cursor.execute ("SHOW COLUMNS FROM " + tbl_name)</w:t>
        <w:br w:clear="none"/>
        <w:t xml:space="preserve">    rows = cursor.fetchall ( )</w:t>
        <w:br w:clear="none"/>
        <w:t xml:space="preserve">    cursor.close ( )</w:t>
        <w:br w:clear="none"/>
        <w:t xml:space="preserve">    for row in rows:</w:t>
        <w:br w:clear="none"/>
        <w:t xml:space="preserve">        names.append (row[0])</w:t>
        <w:br w:clear="none"/>
        <w:t xml:space="preserve">    return (names)</w:t>
        <w:br w:clear="none"/>
      </w:r>
    </w:p>
    <w:p>
      <w:pPr>
        <w:pStyle w:val="Normal"/>
      </w:pPr>
      <w:r>
        <w:t xml:space="preserve">In DBI, this operation is trivial, because </w:t>
      </w:r>
      <w:r>
        <w:rPr>
          <w:rStyle w:val="Text0"/>
        </w:rPr>
        <w:t>selectcol_arrayref( )</w:t>
      </w:r>
      <w:r>
        <w:t xml:space="preserve"> returns the first column of the query result directly: </w:t>
      </w:r>
    </w:p>
    <w:p>
      <w:pPr>
        <w:pStyle w:val="Para 18"/>
      </w:pPr>
      <w:r>
        <w:bookmarkStart w:id="3733" w:name="I_9_tt1012"/>
        <w:t/>
        <w:bookmarkEnd w:id="3733"/>
      </w:r>
    </w:p>
    <w:p>
      <w:pPr>
        <w:pStyle w:val="Para 02"/>
      </w:pPr>
      <w:r>
        <w:t xml:space="preserve">sub get_column_names_with_show</w:t>
        <w:br w:clear="none"/>
        <w:t xml:space="preserve">{</w:t>
        <w:br w:clear="none"/>
        <w:t xml:space="preserve">my ($dbh, $tbl_name) = @_;</w:t>
        <w:br w:clear="none"/>
        <w:t xml:space="preserve"/>
        <w:br w:clear="none"/>
        <w:t xml:space="preserve">    my $ref = $dbh-&gt;selectcol_arrayref ("SHOW COLUMNS FROM $tbl_name");</w:t>
        <w:br w:clear="none"/>
        <w:t xml:space="preserve">    return (defined ($ref) ? @{$ref} : ( ));</w:t>
        <w:br w:clear="none"/>
        <w:t xml:space="preserve">}</w:t>
        <w:br w:clear="none"/>
      </w:r>
    </w:p>
    <w:p>
      <w:pPr>
        <w:pStyle w:val="1 Block"/>
      </w:pPr>
    </w:p>
    <w:p>
      <w:pPr>
        <w:pStyle w:val="Para 15"/>
      </w:pPr>
      <w:r>
        <w:t>Interpreting the Default Value Displayed by SHOW COLUMNS</w:t>
      </w:r>
    </w:p>
    <w:p>
      <w:pPr>
        <w:pStyle w:val="Normal"/>
      </w:pPr>
      <w:r>
        <w:rPr>
          <w:rStyle w:val="Text27"/>
        </w:rPr>
        <w:bookmarkStart w:id="3734" w:name="mysqlckbk_IDXTERM_1370"/>
        <w:t/>
        <w:bookmarkEnd w:id="3734"/>
      </w:r>
      <w:r>
        <w:t xml:space="preserve">When you run </w:t>
      </w:r>
      <w:r>
        <w:rPr>
          <w:rStyle w:val="Text0"/>
        </w:rPr>
        <w:t>SHOW</w:t>
      </w:r>
      <w:r>
        <w:t xml:space="preserve"> </w:t>
      </w:r>
      <w:r>
        <w:rPr>
          <w:rStyle w:val="Text0"/>
        </w:rPr>
        <w:t>COLUMNS</w:t>
      </w:r>
      <w:r>
        <w:t xml:space="preserve"> from the </w:t>
      </w:r>
      <w:r>
        <w:rPr>
          <w:rStyle w:val="Text5"/>
        </w:rPr>
        <w:t>mysql</w:t>
      </w:r>
      <w:r>
        <w:t xml:space="preserve"> program, it displays the word “NULL” as the </w:t>
      </w:r>
      <w:r>
        <w:rPr>
          <w:rStyle w:val="Text0"/>
        </w:rPr>
        <w:t>Default</w:t>
      </w:r>
      <w:r>
        <w:t xml:space="preserve"> indicator for columns that may contain </w:t>
      </w:r>
      <w:r>
        <w:rPr>
          <w:rStyle w:val="Text0"/>
        </w:rPr>
        <w:t>NULL</w:t>
      </w:r>
      <w:r>
        <w:t xml:space="preserve"> values. However, if you issue a </w:t>
      </w:r>
      <w:r>
        <w:rPr>
          <w:rStyle w:val="Text0"/>
        </w:rPr>
        <w:t>SHOW</w:t>
      </w:r>
      <w:r>
        <w:t xml:space="preserve"> </w:t>
      </w:r>
      <w:r>
        <w:rPr>
          <w:rStyle w:val="Text0"/>
        </w:rPr>
        <w:t>COLUMNS</w:t>
      </w:r>
      <w:r>
        <w:t xml:space="preserve"> statement from within your own programs, don’t look for the string “NULL.” Look for the special value your API uses to represent </w:t>
      </w:r>
      <w:r>
        <w:rPr>
          <w:rStyle w:val="Text0"/>
        </w:rPr>
        <w:t>NULL</w:t>
      </w:r>
      <w:r>
        <w:t xml:space="preserve"> values, such as </w:t>
      </w:r>
      <w:r>
        <w:rPr>
          <w:rStyle w:val="Text0"/>
        </w:rPr>
        <w:t>undef</w:t>
      </w:r>
      <w:r>
        <w:t xml:space="preserve"> for DBI or </w:t>
      </w:r>
      <w:r>
        <w:rPr>
          <w:rStyle w:val="Text0"/>
        </w:rPr>
        <w:t>None</w:t>
      </w:r>
      <w:r>
        <w:t xml:space="preserve"> for DB-API. </w:t>
      </w:r>
    </w:p>
    <w:p>
      <w:pPr>
        <w:pStyle w:val="Normal"/>
      </w:pPr>
      <w:r>
        <w:t xml:space="preserve">If you want information only about a single column, use a </w:t>
      </w:r>
      <w:r>
        <w:rPr>
          <w:rStyle w:val="Text0"/>
        </w:rPr>
        <w:t>LIKE</w:t>
      </w:r>
      <w:r>
        <w:rPr>
          <w:rStyle w:val="Text27"/>
        </w:rPr>
        <w:bookmarkStart w:id="3735" w:name="mysqlckbk_IDXTERM_1371"/>
        <w:t/>
        <w:bookmarkEnd w:id="3735"/>
      </w:r>
      <w:r>
        <w:t xml:space="preserve"> clause that matches the column name: </w:t>
      </w:r>
    </w:p>
    <w:p>
      <w:pPr>
        <w:pStyle w:val="Para 18"/>
      </w:pPr>
      <w:r>
        <w:bookmarkStart w:id="3736" w:name="I_9_tt1013"/>
        <w:t/>
        <w:bookmarkEnd w:id="3736"/>
      </w:r>
    </w:p>
    <w:p>
      <w:pPr>
        <w:pStyle w:val="Para 02"/>
      </w:pPr>
      <w:r>
        <w:t xml:space="preserve">mysql&gt; </w:t>
        <w:br w:clear="none"/>
      </w:r>
      <w:r>
        <w:rPr>
          <w:rStyle w:val="Text1"/>
        </w:rPr>
        <w:t xml:space="preserve">SHOW COLUMNS FROM item LIKE 'colors'\G</w:t>
        <w:br w:clear="none"/>
      </w:r>
      <w:r>
        <w:t xml:space="preserve"/>
        <w:br w:clear="none"/>
        <w:t xml:space="preserve">*************************** 1. row ***************************</w:t>
        <w:br w:clear="none"/>
        <w:t xml:space="preserve">  Field: colors</w:t>
        <w:br w:clear="none"/>
        <w:t xml:space="preserve">   Type: set('chartreuse','mauve','lime green','puce')</w:t>
        <w:br w:clear="none"/>
        <w:t xml:space="preserve">   Null: YES</w:t>
        <w:br w:clear="none"/>
        <w:t xml:space="preserve">    Key:</w:t>
        <w:br w:clear="none"/>
        <w:t xml:space="preserve">Default: puce</w:t>
        <w:br w:clear="none"/>
        <w:t xml:space="preserve">  Extra:</w:t>
        <w:br w:clear="none"/>
      </w:r>
    </w:p>
    <w:p>
      <w:pPr>
        <w:pStyle w:val="Normal"/>
      </w:pPr>
      <w:r>
        <w:t xml:space="preserve">Observe that quotes surround the </w:t>
      </w:r>
      <w:r>
        <w:rPr>
          <w:rStyle w:val="Text27"/>
        </w:rPr>
        <w:bookmarkStart w:id="3737" w:name="mysqlckbk_IDXTERM_1372"/>
        <w:t/>
        <w:bookmarkEnd w:id="3737"/>
      </w:r>
      <w:r>
        <w:t xml:space="preserve">column name following the </w:t>
      </w:r>
      <w:r>
        <w:rPr>
          <w:rStyle w:val="Text0"/>
        </w:rPr>
        <w:t>LIKE</w:t>
      </w:r>
      <w:r>
        <w:t xml:space="preserve"> keyword. Quotes are required because the name isn’t really a column name, it a SQL pattern string. The string is interpreted the same way as for the </w:t>
      </w:r>
      <w:r>
        <w:rPr>
          <w:rStyle w:val="Text0"/>
        </w:rPr>
        <w:t>LIKE</w:t>
      </w:r>
      <w:r>
        <w:t xml:space="preserve"> operator in the </w:t>
      </w:r>
      <w:r>
        <w:rPr>
          <w:rStyle w:val="Text0"/>
        </w:rPr>
        <w:t>WHERE</w:t>
      </w:r>
      <w:r>
        <w:t xml:space="preserve"> clause of a </w:t>
      </w:r>
      <w:r>
        <w:rPr>
          <w:rStyle w:val="Text0"/>
        </w:rPr>
        <w:t>SELECT</w:t>
      </w:r>
      <w:r>
        <w:t xml:space="preserve"> statement. (For information about pattern matching, see </w:t>
      </w:r>
      <w:hyperlink w:anchor="Top_of_ch04s07_html" w:tooltip="Pattern Matching with SQL Patterns">
        <w:r>
          <w:rPr>
            <w:rStyle w:val="Text2"/>
          </w:rPr>
          <w:t>Recipe 4.7</w:t>
        </w:r>
      </w:hyperlink>
      <w:r>
        <w:t xml:space="preserve">.) </w:t>
      </w:r>
      <w:r>
        <w:rPr>
          <w:rStyle w:val="Text0"/>
        </w:rPr>
        <w:t>SHOW</w:t>
      </w:r>
      <w:r>
        <w:t xml:space="preserve"> </w:t>
      </w:r>
      <w:r>
        <w:rPr>
          <w:rStyle w:val="Text0"/>
        </w:rPr>
        <w:t>COLUMNS</w:t>
      </w:r>
      <w:r>
        <w:t xml:space="preserve"> displays information for any columns having names that match the pattern; if you specify a literal column name, the string matches only that name and </w:t>
      </w:r>
      <w:r>
        <w:rPr>
          <w:rStyle w:val="Text0"/>
        </w:rPr>
        <w:t>SHOW</w:t>
      </w:r>
      <w:r>
        <w:t xml:space="preserve"> </w:t>
      </w:r>
      <w:r>
        <w:rPr>
          <w:rStyle w:val="Text0"/>
        </w:rPr>
        <w:t>COLUMNS</w:t>
      </w:r>
      <w:r>
        <w:t xml:space="preserve"> displays information only for that column. However, a trap awaits the unwary here. </w:t>
      </w:r>
      <w:r>
        <w:rPr>
          <w:rStyle w:val="Text27"/>
        </w:rPr>
        <w:bookmarkStart w:id="3738" w:name="mysqlckbk_IDXTERM_1373"/>
        <w:t/>
        <w:bookmarkEnd w:id="3738"/>
      </w:r>
      <w:r>
        <w:t>If your column name contains SQL pattern characters (</w:t>
      </w:r>
      <w:r>
        <w:rPr>
          <w:rStyle w:val="Text0"/>
        </w:rPr>
        <w:t>%</w:t>
      </w:r>
      <w:r>
        <w:t xml:space="preserve"> or </w:t>
      </w:r>
      <w:r>
        <w:rPr>
          <w:rStyle w:val="Text0"/>
        </w:rPr>
        <w:t>_</w:t>
      </w:r>
      <w:r>
        <w:t xml:space="preserve">) and you want to match them literally, you must escape them with a backslash in the pattern string to avoid matching other names as well. The </w:t>
      </w:r>
      <w:r>
        <w:rPr>
          <w:rStyle w:val="Text0"/>
        </w:rPr>
        <w:t>%</w:t>
      </w:r>
      <w:r>
        <w:t xml:space="preserve"> character isn’t used very often in column names, but </w:t>
      </w:r>
      <w:r>
        <w:rPr>
          <w:rStyle w:val="Text0"/>
        </w:rPr>
        <w:t>_</w:t>
      </w:r>
      <w:r>
        <w:t xml:space="preserve"> is quite common, so it’s possible that you’ll run into this problem. Suppose you have a table that contains the results of carbon dioxide measurements in a column named </w:t>
      </w:r>
      <w:r>
        <w:rPr>
          <w:rStyle w:val="Text0"/>
        </w:rPr>
        <w:t>co_2</w:t>
      </w:r>
      <w:r>
        <w:t xml:space="preserve">, and trigonometric cosine and cotangent calculations in columns named </w:t>
      </w:r>
      <w:r>
        <w:rPr>
          <w:rStyle w:val="Text0"/>
        </w:rPr>
        <w:t>cos1</w:t>
      </w:r>
      <w:r>
        <w:t xml:space="preserve">, </w:t>
      </w:r>
      <w:r>
        <w:rPr>
          <w:rStyle w:val="Text0"/>
        </w:rPr>
        <w:t>cos2</w:t>
      </w:r>
      <w:r>
        <w:t xml:space="preserve">, </w:t>
      </w:r>
      <w:r>
        <w:rPr>
          <w:rStyle w:val="Text0"/>
        </w:rPr>
        <w:t>cot1</w:t>
      </w:r>
      <w:r>
        <w:t xml:space="preserve">, and </w:t>
      </w:r>
      <w:r>
        <w:rPr>
          <w:rStyle w:val="Text0"/>
        </w:rPr>
        <w:t>cot2</w:t>
      </w:r>
      <w:r>
        <w:t xml:space="preserve">. If you want to get information only for the </w:t>
      </w:r>
      <w:r>
        <w:rPr>
          <w:rStyle w:val="Text0"/>
        </w:rPr>
        <w:t>co_2</w:t>
      </w:r>
      <w:r>
        <w:t xml:space="preserve"> column, you can’t use this query: </w:t>
      </w:r>
    </w:p>
    <w:p>
      <w:pPr>
        <w:pStyle w:val="Para 18"/>
      </w:pPr>
      <w:r>
        <w:bookmarkStart w:id="3739" w:name="I_9_tt1014"/>
        <w:t/>
        <w:bookmarkEnd w:id="3739"/>
      </w:r>
    </w:p>
    <w:p>
      <w:pPr>
        <w:pStyle w:val="Para 02"/>
      </w:pPr>
      <w:r>
        <w:t xml:space="preserve">SHOW COLUMNS FROM </w:t>
        <w:br w:clear="none"/>
      </w:r>
      <w:r>
        <w:rPr>
          <w:rStyle w:val="Text6"/>
        </w:rPr>
        <w:t xml:space="preserve">tbl_name</w:t>
        <w:br w:clear="none"/>
      </w:r>
      <w:r>
        <w:t xml:space="preserve"> LIKE 'co_2';</w:t>
        <w:br w:clear="none"/>
      </w:r>
    </w:p>
    <w:p>
      <w:pPr>
        <w:pStyle w:val="Normal"/>
      </w:pPr>
      <w:r>
        <w:t xml:space="preserve">The </w:t>
      </w:r>
      <w:r>
        <w:rPr>
          <w:rStyle w:val="Text0"/>
        </w:rPr>
        <w:t>_</w:t>
      </w:r>
      <w:r>
        <w:rPr>
          <w:rStyle w:val="Text27"/>
        </w:rPr>
        <w:bookmarkStart w:id="3740" w:name="mysqlckbk_IDXTERM_1374"/>
        <w:t/>
        <w:bookmarkEnd w:id="3740"/>
        <w:bookmarkStart w:id="3741" w:name="mysqlckbk_IDXTERM_1375"/>
        <w:t/>
        <w:bookmarkEnd w:id="3741"/>
      </w:r>
      <w:r>
        <w:t xml:space="preserve"> character means “match any character” in pattern strings, so the query would return rows for </w:t>
      </w:r>
      <w:r>
        <w:rPr>
          <w:rStyle w:val="Text0"/>
        </w:rPr>
        <w:t>co_2</w:t>
      </w:r>
      <w:r>
        <w:t xml:space="preserve">, </w:t>
      </w:r>
      <w:r>
        <w:rPr>
          <w:rStyle w:val="Text0"/>
        </w:rPr>
        <w:t>cos2</w:t>
      </w:r>
      <w:r>
        <w:t xml:space="preserve">, and </w:t>
      </w:r>
      <w:r>
        <w:rPr>
          <w:rStyle w:val="Text0"/>
        </w:rPr>
        <w:t>cot2</w:t>
      </w:r>
      <w:r>
        <w:t xml:space="preserve">. To match only the </w:t>
      </w:r>
      <w:r>
        <w:rPr>
          <w:rStyle w:val="Text0"/>
        </w:rPr>
        <w:t>co_2</w:t>
      </w:r>
      <w:r>
        <w:t xml:space="preserve"> column, write the </w:t>
      </w:r>
      <w:r>
        <w:rPr>
          <w:rStyle w:val="Text0"/>
        </w:rPr>
        <w:t>SHOW</w:t>
      </w:r>
      <w:r>
        <w:t xml:space="preserve"> command like this: </w:t>
      </w:r>
    </w:p>
    <w:p>
      <w:pPr>
        <w:pStyle w:val="Para 18"/>
      </w:pPr>
      <w:r>
        <w:bookmarkStart w:id="3742" w:name="I_9_tt1015"/>
        <w:t/>
        <w:bookmarkEnd w:id="3742"/>
      </w:r>
    </w:p>
    <w:p>
      <w:pPr>
        <w:pStyle w:val="Para 02"/>
      </w:pPr>
      <w:r>
        <w:t xml:space="preserve">SHOW COLUMNS FROM </w:t>
        <w:br w:clear="none"/>
      </w:r>
      <w:r>
        <w:rPr>
          <w:rStyle w:val="Text6"/>
        </w:rPr>
        <w:t xml:space="preserve">tbl_name</w:t>
        <w:br w:clear="none"/>
      </w:r>
      <w:r>
        <w:t xml:space="preserve"> LIKE 'co\_2';</w:t>
        <w:br w:clear="none"/>
      </w:r>
    </w:p>
    <w:p>
      <w:pPr>
        <w:pStyle w:val="Normal"/>
      </w:pPr>
      <w:r>
        <w:t xml:space="preserve">Within a program, you can use your API language’s pattern matching capabilities to escape SQL pattern characters before putting the column name into a </w:t>
      </w:r>
      <w:r>
        <w:rPr>
          <w:rStyle w:val="Text0"/>
        </w:rPr>
        <w:t>SHOW</w:t>
      </w:r>
      <w:r>
        <w:t xml:space="preserve"> query. For example, in Perl, PHP, and Python, you can use the following expressions: </w:t>
      </w:r>
    </w:p>
    <w:p>
      <w:pPr>
        <w:pStyle w:val="Normal"/>
      </w:pPr>
      <w:r>
        <w:t>Perl:</w:t>
      </w:r>
    </w:p>
    <w:p>
      <w:pPr>
        <w:pStyle w:val="Para 18"/>
      </w:pPr>
      <w:r>
        <w:bookmarkStart w:id="3743" w:name="I_9_tt1016"/>
        <w:t/>
        <w:bookmarkEnd w:id="3743"/>
      </w:r>
    </w:p>
    <w:p>
      <w:pPr>
        <w:pStyle w:val="Para 02"/>
      </w:pPr>
      <w:r>
        <w:t xml:space="preserve">$name =~ s/([%_])/\\$1/g;</w:t>
        <w:br w:clear="none"/>
      </w:r>
    </w:p>
    <w:p>
      <w:pPr>
        <w:pStyle w:val="Normal"/>
      </w:pPr>
      <w:r>
        <w:t>PHP:</w:t>
      </w:r>
    </w:p>
    <w:p>
      <w:pPr>
        <w:pStyle w:val="Para 18"/>
      </w:pPr>
      <w:r>
        <w:bookmarkStart w:id="3744" w:name="I_9_tt1017"/>
        <w:t/>
        <w:bookmarkEnd w:id="3744"/>
      </w:r>
    </w:p>
    <w:p>
      <w:pPr>
        <w:pStyle w:val="Para 02"/>
      </w:pPr>
      <w:r>
        <w:t xml:space="preserve">$name = ereg_replace ("([%_])", "\\\\1", $name);</w:t>
        <w:br w:clear="none"/>
      </w:r>
    </w:p>
    <w:p>
      <w:pPr>
        <w:pStyle w:val="Normal"/>
      </w:pPr>
      <w:r>
        <w:t xml:space="preserve">For Python, import the </w:t>
      </w:r>
      <w:r>
        <w:rPr>
          <w:rStyle w:val="Text0"/>
        </w:rPr>
        <w:t>re</w:t>
      </w:r>
      <w:r>
        <w:t xml:space="preserve"> module, then do this:</w:t>
      </w:r>
    </w:p>
    <w:p>
      <w:pPr>
        <w:pStyle w:val="Para 18"/>
      </w:pPr>
      <w:r>
        <w:bookmarkStart w:id="3745" w:name="I_9_tt1018"/>
        <w:t/>
        <w:bookmarkEnd w:id="3745"/>
      </w:r>
    </w:p>
    <w:p>
      <w:pPr>
        <w:pStyle w:val="Para 02"/>
      </w:pPr>
      <w:r>
        <w:t xml:space="preserve">name = re.sub (r'([%_])', r'\\\1', name)</w:t>
        <w:br w:clear="none"/>
      </w:r>
    </w:p>
    <w:p>
      <w:pPr>
        <w:pStyle w:val="Normal"/>
      </w:pPr>
      <w:r>
        <w:t xml:space="preserve">If these expressions appear to have too many backslashes, remember that the API language processor itself interprets backslashes and strips off a level before performing the pattern match. To get a literal backslash into the result, it must be doubled in the pattern. PHP has another level on top of that because it strips a set and the pattern processor strips a set. </w:t>
      </w:r>
    </w:p>
    <w:p>
      <w:pPr>
        <w:pStyle w:val="Normal"/>
      </w:pPr>
      <w:r>
        <w:t xml:space="preserve">For Java, you’ll need to select a regular expression class library. The following example uses the ORO library available at </w:t>
      </w:r>
      <w:r>
        <w:rPr>
          <w:rStyle w:val="Text0"/>
        </w:rPr>
        <w:t>jakarta.apache.org</w:t>
      </w:r>
      <w:r>
        <w:t xml:space="preserve">, which includes classes that emulate Perl5 regular expressions: </w:t>
      </w:r>
    </w:p>
    <w:p>
      <w:pPr>
        <w:pStyle w:val="Para 18"/>
      </w:pPr>
      <w:r>
        <w:bookmarkStart w:id="3746" w:name="I_9_tt1019"/>
        <w:t/>
        <w:bookmarkEnd w:id="3746"/>
      </w:r>
    </w:p>
    <w:p>
      <w:pPr>
        <w:pStyle w:val="Para 02"/>
      </w:pPr>
      <w:r>
        <w:t xml:space="preserve">import org.apache.oro.text.perl.*;</w:t>
        <w:br w:clear="none"/>
        <w:t xml:space="preserve"/>
        <w:br w:clear="none"/>
        <w:t xml:space="preserve">Perl5Util util = new Perl5Util ( );</w:t>
        <w:br w:clear="none"/>
        <w:t xml:space="preserve">name = util.substitute ("s/([_%])/\\\\$1/g", name);</w:t>
        <w:br w:clear="none"/>
      </w:r>
    </w:p>
    <w:p>
      <w:pPr>
        <w:pStyle w:val="Normal"/>
      </w:pPr>
      <w:r>
        <w:t xml:space="preserve">The need to escape </w:t>
      </w:r>
      <w:r>
        <w:rPr>
          <w:rStyle w:val="Text0"/>
        </w:rPr>
        <w:t>%</w:t>
      </w:r>
      <w:r>
        <w:t xml:space="preserve"> and </w:t>
      </w:r>
      <w:r>
        <w:rPr>
          <w:rStyle w:val="Text0"/>
        </w:rPr>
        <w:t>_</w:t>
      </w:r>
      <w:r>
        <w:t xml:space="preserve"> characters to match a </w:t>
      </w:r>
      <w:r>
        <w:rPr>
          <w:rStyle w:val="Text0"/>
        </w:rPr>
        <w:t>LIKE</w:t>
      </w:r>
      <w:r>
        <w:t xml:space="preserve"> value literally also applies to other forms of the </w:t>
      </w:r>
      <w:r>
        <w:rPr>
          <w:rStyle w:val="Text0"/>
        </w:rPr>
        <w:t>SHOW</w:t>
      </w:r>
      <w:r>
        <w:t xml:space="preserve"> statement that allow a name pattern in the </w:t>
      </w:r>
      <w:r>
        <w:rPr>
          <w:rStyle w:val="Text0"/>
        </w:rPr>
        <w:t>LIKE</w:t>
      </w:r>
      <w:r>
        <w:t xml:space="preserve"> clause, such as </w:t>
      </w:r>
      <w:r>
        <w:rPr>
          <w:rStyle w:val="Text0"/>
        </w:rPr>
        <w:t>SHOW</w:t>
      </w:r>
      <w:r>
        <w:t xml:space="preserve"> </w:t>
      </w:r>
      <w:r>
        <w:rPr>
          <w:rStyle w:val="Text0"/>
        </w:rPr>
        <w:t>TABLES</w:t>
      </w:r>
      <w:r>
        <w:t xml:space="preserve">, </w:t>
      </w:r>
      <w:r>
        <w:rPr>
          <w:rStyle w:val="Text0"/>
        </w:rPr>
        <w:t>SHOW</w:t>
      </w:r>
      <w:r>
        <w:t xml:space="preserve"> </w:t>
      </w:r>
      <w:r>
        <w:rPr>
          <w:rStyle w:val="Text0"/>
        </w:rPr>
        <w:t>DATABASES</w:t>
      </w:r>
      <w:r>
        <w:t xml:space="preserve">, and </w:t>
      </w:r>
      <w:r>
        <w:rPr>
          <w:rStyle w:val="Text0"/>
        </w:rPr>
        <w:t>SHOW</w:t>
      </w:r>
      <w:r>
        <w:t xml:space="preserve"> </w:t>
      </w:r>
      <w:r>
        <w:rPr>
          <w:rStyle w:val="Text0"/>
        </w:rPr>
        <w:t>VARIABLES</w:t>
      </w:r>
      <w:r>
        <w:t>.</w:t>
      </w:r>
      <w:r>
        <w:rPr>
          <w:rStyle w:val="Text27"/>
        </w:rPr>
        <w:bookmarkStart w:id="3747" w:name="mysqlckbk_IDXTERM_1376"/>
        <w:t/>
        <w:bookmarkEnd w:id="3747"/>
      </w:r>
      <w:r>
        <w:t xml:space="preserve"> </w:t>
      </w:r>
    </w:p>
    <w:p>
      <w:pPr>
        <w:keepNext/>
        <w:pStyle w:val="Heading 2"/>
        <w:keepLines w:val="on"/>
      </w:pPr>
      <w:r>
        <w:rPr>
          <w:rStyle w:val="Text26"/>
        </w:rPr>
        <w:bookmarkStart w:id="3748" w:name="mysqlckbk_CHP_9_SECT_6_5"/>
        <w:t/>
        <w:bookmarkEnd w:id="3748"/>
      </w:r>
      <w:r>
        <w:t>Using Result Set Metadata to Get Table Structure</w:t>
      </w:r>
    </w:p>
    <w:p>
      <w:pPr>
        <w:pStyle w:val="Normal"/>
      </w:pPr>
      <w:r>
        <w:rPr>
          <w:rStyle w:val="Text27"/>
        </w:rPr>
        <w:bookmarkStart w:id="3749" w:name="mysqlckbk_IDXTERM_1378"/>
        <w:t/>
        <w:bookmarkEnd w:id="3749"/>
        <w:bookmarkStart w:id="3750" w:name="mysqlckbk_IDXTERM_1379"/>
        <w:t/>
        <w:bookmarkEnd w:id="3750"/>
      </w:r>
      <w:r>
        <w:t xml:space="preserve">Another </w:t>
      </w:r>
      <w:r>
        <w:rPr>
          <w:rStyle w:val="Text27"/>
        </w:rPr>
        <w:bookmarkStart w:id="3751" w:name="mysqlckbk_IDXTERM_1380"/>
        <w:t/>
        <w:bookmarkEnd w:id="3751"/>
        <w:bookmarkStart w:id="3752" w:name="mysqlckbk_IDXTERM_1381"/>
        <w:t/>
        <w:bookmarkEnd w:id="3752"/>
      </w:r>
      <w:r>
        <w:t xml:space="preserve">way to obtain table column information is to use the metadata generated when you issue a </w:t>
      </w:r>
      <w:r>
        <w:rPr>
          <w:rStyle w:val="Text0"/>
        </w:rPr>
        <w:t>SELECT</w:t>
      </w:r>
      <w:r>
        <w:t xml:space="preserve"> statement. (See </w:t>
      </w:r>
      <w:hyperlink w:anchor="Top_of_ch09s03_html" w:tooltip="Obtaining Result Set Metadata">
        <w:r>
          <w:rPr>
            <w:rStyle w:val="Text2"/>
          </w:rPr>
          <w:t>Recipe 9.3</w:t>
        </w:r>
      </w:hyperlink>
      <w:r>
        <w:t xml:space="preserve">.) Metadata information is available for any arbitrary query, and therefore can be obtained specifically for the columns of a given table. For example, the result set for </w:t>
      </w:r>
      <w:r>
        <w:rPr>
          <w:rStyle w:val="Text0"/>
        </w:rPr>
        <w:t>SELECT</w:t>
      </w:r>
      <w:r>
        <w:t xml:space="preserve"> </w:t>
      </w:r>
      <w:r>
        <w:rPr>
          <w:rStyle w:val="Text0"/>
        </w:rPr>
        <w:t>*</w:t>
      </w:r>
      <w:r>
        <w:t xml:space="preserve"> </w:t>
      </w:r>
      <w:r>
        <w:rPr>
          <w:rStyle w:val="Text0"/>
        </w:rPr>
        <w:t>FROM</w:t>
      </w:r>
      <w:r>
        <w:t xml:space="preserve"> </w:t>
      </w:r>
      <w:r>
        <w:rPr>
          <w:rStyle w:val="Text7"/>
        </w:rPr>
        <w:t>tbl_name</w:t>
      </w:r>
      <w:r>
        <w:t xml:space="preserve"> will contain metadata for each column in </w:t>
      </w:r>
      <w:r>
        <w:rPr>
          <w:rStyle w:val="Text7"/>
        </w:rPr>
        <w:t>tbl_name</w:t>
      </w:r>
      <w:r>
        <w:t xml:space="preserve">. However, if you’re interested </w:t>
      </w:r>
      <w:r>
        <w:rPr>
          <w:rStyle w:val="Text8"/>
        </w:rPr>
        <w:t>only</w:t>
      </w:r>
      <w:r>
        <w:t xml:space="preserve"> in the metadata, not in the data contained in the table, you’ll naturally want to minimize the size of the result set so as to generate as little network traffic as possible. It’s easy to guarantee that the result will be empty by adding a </w:t>
      </w:r>
      <w:r>
        <w:rPr>
          <w:rStyle w:val="Text0"/>
        </w:rPr>
        <w:t>WHERE</w:t>
      </w:r>
      <w:r>
        <w:t xml:space="preserve"> clause that is always false: </w:t>
      </w:r>
    </w:p>
    <w:p>
      <w:pPr>
        <w:pStyle w:val="Para 18"/>
      </w:pPr>
      <w:r>
        <w:bookmarkStart w:id="3753" w:name="I_9_tt1020"/>
        <w:t/>
        <w:bookmarkEnd w:id="3753"/>
      </w:r>
    </w:p>
    <w:p>
      <w:pPr>
        <w:pStyle w:val="Para 02"/>
      </w:pPr>
      <w:r>
        <w:t xml:space="preserve">SELECT * FROM </w:t>
        <w:br w:clear="none"/>
      </w:r>
      <w:r>
        <w:rPr>
          <w:rStyle w:val="Text6"/>
        </w:rPr>
        <w:t xml:space="preserve">tbl_name</w:t>
        <w:br w:clear="none"/>
      </w:r>
      <w:r>
        <w:t xml:space="preserve"> WHERE 1 = 0</w:t>
        <w:br w:clear="none"/>
      </w:r>
    </w:p>
    <w:p>
      <w:pPr>
        <w:pStyle w:val="Normal"/>
      </w:pPr>
      <w:r>
        <w:t xml:space="preserve">Although this query selects no rows, it’s perfectly legal and MySQL goes ahead and generates the metadata, from which you can extract whatever information you want. For example, earlier in this section we wrote a PHP function </w:t>
      </w:r>
      <w:r>
        <w:rPr>
          <w:rStyle w:val="Text0"/>
        </w:rPr>
        <w:t>get_column_names_with_show( )</w:t>
      </w:r>
      <w:r>
        <w:t xml:space="preserve"> that gets a list of the column names by issuing a </w:t>
      </w:r>
      <w:r>
        <w:rPr>
          <w:rStyle w:val="Text0"/>
        </w:rPr>
        <w:t>SHOW</w:t>
      </w:r>
      <w:r>
        <w:t xml:space="preserve"> </w:t>
      </w:r>
      <w:r>
        <w:rPr>
          <w:rStyle w:val="Text0"/>
        </w:rPr>
        <w:t>COLUMNS</w:t>
      </w:r>
      <w:r>
        <w:t xml:space="preserve"> statement. The function can be reimplemented as follows to get the column names from the query metadata instead by running a </w:t>
      </w:r>
      <w:r>
        <w:rPr>
          <w:rStyle w:val="Text0"/>
        </w:rPr>
        <w:t>SELECT</w:t>
      </w:r>
      <w:r>
        <w:t xml:space="preserve"> query and calling </w:t>
      </w:r>
      <w:r>
        <w:rPr>
          <w:rStyle w:val="Text0"/>
        </w:rPr>
        <w:t>mysql_fetch_field( )</w:t>
      </w:r>
      <w:r>
        <w:t xml:space="preserve">: </w:t>
      </w:r>
    </w:p>
    <w:p>
      <w:pPr>
        <w:pStyle w:val="Para 18"/>
      </w:pPr>
      <w:r>
        <w:bookmarkStart w:id="3754" w:name="I_9_tt1021"/>
        <w:t/>
        <w:bookmarkEnd w:id="3754"/>
      </w:r>
    </w:p>
    <w:p>
      <w:pPr>
        <w:pStyle w:val="Para 02"/>
      </w:pPr>
      <w:r>
        <w:t xml:space="preserve">function get_column_names_with_meta ($conn_id, $tbl_name)</w:t>
        <w:br w:clear="none"/>
        <w:t xml:space="preserve">{</w:t>
        <w:br w:clear="none"/>
        <w:t xml:space="preserve">    $query = "SELECT * FROM $tbl_name WHERE 1 = 0";</w:t>
        <w:br w:clear="none"/>
        <w:t xml:space="preserve">    if (!($result_id = mysql_query ($query, $conn_id)))</w:t>
        <w:br w:clear="none"/>
        <w:t xml:space="preserve">        return (FALSE);</w:t>
        <w:br w:clear="none"/>
        <w:t xml:space="preserve">    $names = array( );               # create empty array</w:t>
        <w:br w:clear="none"/>
        <w:t xml:space="preserve">    for ($i = 0; $i &lt; mysql_num_fields ($result_id); $i++)</w:t>
        <w:br w:clear="none"/>
        <w:t xml:space="preserve">    {</w:t>
        <w:br w:clear="none"/>
        <w:t xml:space="preserve">        if ($field = mysql_fetch_field ($result_id, $i))</w:t>
        <w:br w:clear="none"/>
        <w:t xml:space="preserve">            $names[ ] = $field-&gt;name;    # append name to array</w:t>
        <w:br w:clear="none"/>
        <w:t xml:space="preserve">    }</w:t>
        <w:br w:clear="none"/>
        <w:t xml:space="preserve">    mysql_free_result ($result_id);</w:t>
        <w:br w:clear="none"/>
        <w:t xml:space="preserve">    return ($names);</w:t>
        <w:br w:clear="none"/>
        <w:t xml:space="preserve">}</w:t>
        <w:br w:clear="none"/>
      </w:r>
    </w:p>
    <w:p>
      <w:pPr>
        <w:pStyle w:val="Normal"/>
      </w:pPr>
      <w:r>
        <w:t xml:space="preserve">The equivalent function in Perl is simpler. </w:t>
      </w:r>
      <w:r>
        <w:rPr>
          <w:rStyle w:val="Text27"/>
        </w:rPr>
        <w:bookmarkStart w:id="3755" w:name="mysqlckbk_IDXTERM_1382"/>
        <w:t/>
        <w:bookmarkEnd w:id="3755"/>
        <w:bookmarkStart w:id="3756" w:name="mysqlckbk_IDXTERM_1383"/>
        <w:t/>
        <w:bookmarkEnd w:id="3756"/>
      </w:r>
      <w:r>
        <w:t xml:space="preserve">DBI organizes metadata into arrays, so we just need to access the </w:t>
      </w:r>
      <w:r>
        <w:rPr>
          <w:rStyle w:val="Text0"/>
        </w:rPr>
        <w:t>$sth-&gt;{NAME}</w:t>
      </w:r>
      <w:r>
        <w:t xml:space="preserve"> reference to the column name array. The only trick is that it’s necessary to make a copy of the array before calling </w:t>
      </w:r>
      <w:r>
        <w:rPr>
          <w:rStyle w:val="Text0"/>
        </w:rPr>
        <w:t>finish( )</w:t>
      </w:r>
      <w:r>
        <w:t xml:space="preserve">, because </w:t>
      </w:r>
      <w:r>
        <w:rPr>
          <w:rStyle w:val="Text0"/>
        </w:rPr>
        <w:t>finish( )</w:t>
      </w:r>
      <w:r>
        <w:t xml:space="preserve"> destroys the metadata and renders the </w:t>
      </w:r>
      <w:r>
        <w:rPr>
          <w:rStyle w:val="Text0"/>
        </w:rPr>
        <w:t>NAME</w:t>
      </w:r>
      <w:r>
        <w:t xml:space="preserve"> array unavailable: </w:t>
      </w:r>
    </w:p>
    <w:p>
      <w:pPr>
        <w:pStyle w:val="Para 18"/>
      </w:pPr>
      <w:r>
        <w:bookmarkStart w:id="3757" w:name="I_9_tt1022"/>
        <w:t/>
        <w:bookmarkEnd w:id="3757"/>
      </w:r>
    </w:p>
    <w:p>
      <w:pPr>
        <w:pStyle w:val="Para 02"/>
      </w:pPr>
      <w:r>
        <w:t xml:space="preserve">sub get_column_names_with_meta</w:t>
        <w:br w:clear="none"/>
        <w:t xml:space="preserve">{</w:t>
        <w:br w:clear="none"/>
        <w:t xml:space="preserve">my ($dbh, $tbl_name) = @_;</w:t>
        <w:br w:clear="none"/>
        <w:t xml:space="preserve">my ($sth, @names);</w:t>
        <w:br w:clear="none"/>
        <w:t xml:space="preserve"/>
        <w:br w:clear="none"/>
        <w:t xml:space="preserve">    $sth = $dbh-&gt;prepare ("SELECT * FROM $tbl_name WHERE 1=0");</w:t>
        <w:br w:clear="none"/>
        <w:t xml:space="preserve">    $sth-&gt;execute ( );</w:t>
        <w:br w:clear="none"/>
        <w:t xml:space="preserve">    @names = @{$sth-&gt;{NAME}};   # make a copy; finish( ) destroys meta info</w:t>
        <w:br w:clear="none"/>
        <w:t xml:space="preserve">    $sth-&gt;finish ( );            # release result set</w:t>
        <w:br w:clear="none"/>
        <w:t xml:space="preserve">    return (@names);</w:t>
        <w:br w:clear="none"/>
        <w:t xml:space="preserve">}</w:t>
        <w:br w:clear="none"/>
      </w:r>
    </w:p>
    <w:p>
      <w:pPr>
        <w:pStyle w:val="Normal"/>
      </w:pPr>
      <w:r>
        <w:rPr>
          <w:rStyle w:val="Text27"/>
        </w:rPr>
        <w:bookmarkStart w:id="3758" w:name="mysqlckbk_IDXTERM_1384"/>
        <w:t/>
        <w:bookmarkEnd w:id="3758"/>
      </w:r>
      <w:r>
        <w:t xml:space="preserve">You can easily convert these functions that get column names into more general versions that allow you to specify which kind of metadata information you want. Name each function </w:t>
      </w:r>
      <w:r>
        <w:rPr>
          <w:rStyle w:val="Text0"/>
        </w:rPr>
        <w:t>get_column_info( )</w:t>
      </w:r>
      <w:r>
        <w:t xml:space="preserve"> and add a parameter for the information type. In PHP, the function looks like this: </w:t>
      </w:r>
    </w:p>
    <w:p>
      <w:pPr>
        <w:pStyle w:val="Para 18"/>
      </w:pPr>
      <w:r>
        <w:bookmarkStart w:id="3759" w:name="I_9_tt1023"/>
        <w:t/>
        <w:bookmarkEnd w:id="3759"/>
      </w:r>
    </w:p>
    <w:p>
      <w:pPr>
        <w:pStyle w:val="Para 02"/>
      </w:pPr>
      <w:r>
        <w:t xml:space="preserve">function get_column_info ($conn_id, $tbl_name, $info_type)</w:t>
        <w:br w:clear="none"/>
        <w:t xml:space="preserve">{</w:t>
        <w:br w:clear="none"/>
        <w:t xml:space="preserve">    $query = "SELECT * FROM $tbl_name WHERE 1 = 0";</w:t>
        <w:br w:clear="none"/>
        <w:t xml:space="preserve">    if (!($result_id = mysql_query ($query, $conn_id)))</w:t>
        <w:br w:clear="none"/>
        <w:t xml:space="preserve">        return (FALSE);</w:t>
        <w:br w:clear="none"/>
        <w:t xml:space="preserve">    $info = array( );                        # create empty array</w:t>
        <w:br w:clear="none"/>
        <w:t xml:space="preserve">    for ($i = 0; $i &lt; mysql_num_fields ($result_id); $i++)</w:t>
        <w:br w:clear="none"/>
        <w:t xml:space="preserve">    {</w:t>
        <w:br w:clear="none"/>
        <w:t xml:space="preserve">        if ($field = mysql_fetch_field ($result_id, $i))</w:t>
        <w:br w:clear="none"/>
        <w:t xml:space="preserve">            $info[ ] = $field-&gt;$info_type;   # append info to array</w:t>
        <w:br w:clear="none"/>
        <w:t xml:space="preserve">    }</w:t>
        <w:br w:clear="none"/>
        <w:t xml:space="preserve">    mysql_free_result ($result_id);</w:t>
        <w:br w:clear="none"/>
        <w:t xml:space="preserve">    return ($info);</w:t>
        <w:br w:clear="none"/>
        <w:t xml:space="preserve">}</w:t>
        <w:br w:clear="none"/>
      </w:r>
    </w:p>
    <w:p>
      <w:pPr>
        <w:pStyle w:val="Normal"/>
      </w:pPr>
      <w:r>
        <w:t>To use the function, call it as follows:</w:t>
      </w:r>
    </w:p>
    <w:p>
      <w:pPr>
        <w:pStyle w:val="Para 18"/>
      </w:pPr>
      <w:r>
        <w:bookmarkStart w:id="3760" w:name="I_9_tt1024"/>
        <w:t/>
        <w:bookmarkEnd w:id="3760"/>
      </w:r>
    </w:p>
    <w:p>
      <w:pPr>
        <w:pStyle w:val="Para 02"/>
      </w:pPr>
      <w:r>
        <w:t xml:space="preserve">$names = get_column_info ($conn_id, "item", "name");</w:t>
        <w:br w:clear="none"/>
        <w:t xml:space="preserve">$types = get_column_info ($conn_id, "item", "type");</w:t>
        <w:br w:clear="none"/>
        <w:t xml:space="preserve">$numeric = get_column_info ($conn_id, "item", "numeric");</w:t>
        <w:br w:clear="none"/>
      </w:r>
    </w:p>
    <w:p>
      <w:pPr>
        <w:pStyle w:val="Normal"/>
      </w:pPr>
      <w:r>
        <w:t>The Perl version looks like this:</w:t>
      </w:r>
    </w:p>
    <w:p>
      <w:pPr>
        <w:pStyle w:val="Para 18"/>
      </w:pPr>
      <w:r>
        <w:bookmarkStart w:id="3761" w:name="I_9_tt1025"/>
        <w:t/>
        <w:bookmarkEnd w:id="3761"/>
      </w:r>
    </w:p>
    <w:p>
      <w:pPr>
        <w:pStyle w:val="Para 02"/>
      </w:pPr>
      <w:r>
        <w:t xml:space="preserve">sub get_column_info</w:t>
        <w:br w:clear="none"/>
        <w:t xml:space="preserve">{</w:t>
        <w:br w:clear="none"/>
        <w:t xml:space="preserve">my ($dbh, $tbl_name, $info_type) = @_;</w:t>
        <w:br w:clear="none"/>
        <w:t xml:space="preserve">my ($sth, @info);</w:t>
        <w:br w:clear="none"/>
        <w:t xml:space="preserve"/>
        <w:br w:clear="none"/>
        <w:t xml:space="preserve">    $sth = $dbh-&gt;prepare ("SELECT * FROM $tbl_name WHERE 1=0");</w:t>
        <w:br w:clear="none"/>
        <w:t xml:space="preserve">    $sth-&gt;execute ( );</w:t>
        <w:br w:clear="none"/>
        <w:t xml:space="preserve">    @info = @{$sth-&gt;{$info_type}};  # make a copy; finish( ) destroys meta info</w:t>
        <w:br w:clear="none"/>
        <w:t xml:space="preserve">    $sth-&gt;finish ( );                # release result set</w:t>
        <w:br w:clear="none"/>
        <w:t xml:space="preserve">    return (@info);</w:t>
        <w:br w:clear="none"/>
        <w:t xml:space="preserve">}</w:t>
        <w:br w:clear="none"/>
      </w:r>
    </w:p>
    <w:p>
      <w:pPr>
        <w:pStyle w:val="Normal"/>
      </w:pPr>
      <w:r>
        <w:t>And is invoked like this:</w:t>
      </w:r>
    </w:p>
    <w:p>
      <w:pPr>
        <w:pStyle w:val="Para 18"/>
      </w:pPr>
      <w:r>
        <w:bookmarkStart w:id="3762" w:name="I_9_tt1026"/>
        <w:t/>
        <w:bookmarkEnd w:id="3762"/>
      </w:r>
    </w:p>
    <w:p>
      <w:pPr>
        <w:pStyle w:val="Para 02"/>
      </w:pPr>
      <w:r>
        <w:t xml:space="preserve">my @names = get_column_info ($dbh, "item", "NAME");</w:t>
        <w:br w:clear="none"/>
        <w:t xml:space="preserve">my @types = get_column_info ($dbh, "item", "mysql_type_name");</w:t>
        <w:br w:clear="none"/>
        <w:t xml:space="preserve">my @numeric = get_column_info ($dbh, "item", "mysql_is_num");</w:t>
        <w:br w:clear="none"/>
      </w:r>
    </w:p>
    <w:p>
      <w:pPr>
        <w:pStyle w:val="Normal"/>
      </w:pPr>
      <w:r>
        <w:t xml:space="preserve">One caution to observe with </w:t>
      </w:r>
      <w:r>
        <w:rPr>
          <w:rStyle w:val="Text0"/>
        </w:rPr>
        <w:t>get_column_info( )</w:t>
      </w:r>
      <w:r>
        <w:t xml:space="preserve"> is that you can’t use it to determine display widths for a table’s columns. (That is, it is not useful for the </w:t>
      </w:r>
      <w:r>
        <w:rPr>
          <w:rStyle w:val="Text0"/>
        </w:rPr>
        <w:t>mysql_max_length</w:t>
      </w:r>
      <w:r>
        <w:t xml:space="preserve"> values in Perl or the </w:t>
      </w:r>
      <w:r>
        <w:rPr>
          <w:rStyle w:val="Text0"/>
        </w:rPr>
        <w:t>max_length</w:t>
      </w:r>
      <w:r>
        <w:t xml:space="preserve"> values in PHP.) When you use column metadata obtained from a </w:t>
      </w:r>
      <w:r>
        <w:rPr>
          <w:rStyle w:val="Text0"/>
        </w:rPr>
        <w:t>SELECT</w:t>
      </w:r>
      <w:r>
        <w:t xml:space="preserve"> statement, the column display widths reflect the widths of the values </w:t>
      </w:r>
      <w:r>
        <w:rPr>
          <w:rStyle w:val="Text8"/>
        </w:rPr>
        <w:t>actually</w:t>
      </w:r>
      <w:r>
        <w:t xml:space="preserve"> </w:t>
      </w:r>
      <w:r>
        <w:rPr>
          <w:rStyle w:val="Text8"/>
        </w:rPr>
        <w:t>present</w:t>
      </w:r>
      <w:r>
        <w:t xml:space="preserve"> </w:t>
      </w:r>
      <w:r>
        <w:rPr>
          <w:rStyle w:val="Text8"/>
        </w:rPr>
        <w:t>in</w:t>
      </w:r>
      <w:r>
        <w:t xml:space="preserve"> </w:t>
      </w:r>
      <w:r>
        <w:rPr>
          <w:rStyle w:val="Text8"/>
        </w:rPr>
        <w:t>the</w:t>
      </w:r>
      <w:r>
        <w:t xml:space="preserve"> </w:t>
      </w:r>
      <w:r>
        <w:rPr>
          <w:rStyle w:val="Text8"/>
        </w:rPr>
        <w:t>result</w:t>
      </w:r>
      <w:r>
        <w:t xml:space="preserve">. When the query is </w:t>
      </w:r>
      <w:r>
        <w:rPr>
          <w:rStyle w:val="Text0"/>
        </w:rPr>
        <w:t>SELECT</w:t>
      </w:r>
      <w:r>
        <w:t xml:space="preserve"> ... </w:t>
      </w:r>
      <w:r>
        <w:rPr>
          <w:rStyle w:val="Text0"/>
        </w:rPr>
        <w:t>WHERE</w:t>
      </w:r>
      <w:r>
        <w:t xml:space="preserve"> </w:t>
      </w:r>
      <w:r>
        <w:rPr>
          <w:rStyle w:val="Text0"/>
        </w:rPr>
        <w:t>1=0</w:t>
      </w:r>
      <w:r>
        <w:t xml:space="preserve">, the result set is empty and the display widths are all zero! </w:t>
      </w:r>
    </w:p>
    <w:p>
      <w:pPr>
        <w:pStyle w:val="1 Block"/>
      </w:pPr>
    </w:p>
    <w:p>
      <w:pPr>
        <w:pStyle w:val="Para 15"/>
      </w:pPr>
      <w:r>
        <w:t>Portability of SELECT ... WHERE 1=0</w:t>
      </w:r>
    </w:p>
    <w:p>
      <w:pPr>
        <w:pStyle w:val="Normal"/>
      </w:pPr>
      <w:r>
        <w:t xml:space="preserve">The </w:t>
      </w:r>
      <w:r>
        <w:rPr>
          <w:rStyle w:val="Text0"/>
        </w:rPr>
        <w:t>SELECT</w:t>
      </w:r>
      <w:r>
        <w:rPr>
          <w:rStyle w:val="Text27"/>
        </w:rPr>
        <w:bookmarkStart w:id="3763" w:name="mysqlckbk_IDXTERM_1385"/>
        <w:t/>
        <w:bookmarkEnd w:id="3763"/>
      </w:r>
      <w:r>
        <w:t xml:space="preserve"> ... </w:t>
      </w:r>
      <w:r>
        <w:rPr>
          <w:rStyle w:val="Text0"/>
        </w:rPr>
        <w:t>WHERE</w:t>
      </w:r>
      <w:r>
        <w:t xml:space="preserve"> </w:t>
      </w:r>
      <w:r>
        <w:rPr>
          <w:rStyle w:val="Text0"/>
        </w:rPr>
        <w:t>1=0</w:t>
      </w:r>
      <w:r>
        <w:t xml:space="preserve"> query is reasonably portable across database systems, but won’t necessarily work with all possible engines. If you want to use this query with database systems other than MySQL to obtain table information, be sure to test it first to make sure it works. </w:t>
      </w:r>
    </w:p>
    <w:p>
      <w:pPr>
        <w:pStyle w:val="1 Block"/>
      </w:pPr>
    </w:p>
    <w:p>
      <w:pPr>
        <w:pStyle w:val="Para 15"/>
      </w:pPr>
      <w:r>
        <w:t>Which Method Should You Use to Get Table Information?</w:t>
      </w:r>
    </w:p>
    <w:p>
      <w:pPr>
        <w:pStyle w:val="Normal"/>
      </w:pPr>
      <w:r>
        <w:rPr>
          <w:rStyle w:val="Text27"/>
        </w:rPr>
        <w:bookmarkStart w:id="3764" w:name="mysqlckbk_IDXTERM_1386"/>
        <w:t/>
        <w:bookmarkEnd w:id="3764"/>
      </w:r>
      <w:r>
        <w:t xml:space="preserve">Can you get away with using just </w:t>
      </w:r>
      <w:r>
        <w:rPr>
          <w:rStyle w:val="Text0"/>
        </w:rPr>
        <w:t>SHOW</w:t>
      </w:r>
      <w:r>
        <w:t xml:space="preserve"> </w:t>
      </w:r>
      <w:r>
        <w:rPr>
          <w:rStyle w:val="Text0"/>
        </w:rPr>
        <w:t>COLUMNS</w:t>
      </w:r>
      <w:r>
        <w:t xml:space="preserve"> or just </w:t>
      </w:r>
      <w:r>
        <w:rPr>
          <w:rStyle w:val="Text0"/>
        </w:rPr>
        <w:t>SELECT</w:t>
      </w:r>
      <w:r>
        <w:t xml:space="preserve"> ... </w:t>
      </w:r>
      <w:r>
        <w:rPr>
          <w:rStyle w:val="Text0"/>
        </w:rPr>
        <w:t>WHERE</w:t>
      </w:r>
      <w:r>
        <w:t xml:space="preserve"> </w:t>
      </w:r>
      <w:r>
        <w:rPr>
          <w:rStyle w:val="Text0"/>
        </w:rPr>
        <w:t>1=0</w:t>
      </w:r>
      <w:r>
        <w:t xml:space="preserve"> for all your table information needs? Not necessarily. The information that these approaches provide overlaps, but not completely. If you want to determine column names or whether or not columns can be </w:t>
      </w:r>
      <w:r>
        <w:rPr>
          <w:rStyle w:val="Text0"/>
        </w:rPr>
        <w:t>NULL</w:t>
      </w:r>
      <w:r>
        <w:t xml:space="preserve">, you can use either method. However, if you want to know legal members of an </w:t>
      </w:r>
      <w:r>
        <w:rPr>
          <w:rStyle w:val="Text0"/>
        </w:rPr>
        <w:t>ENUM</w:t>
      </w:r>
      <w:r>
        <w:t xml:space="preserve"> or </w:t>
      </w:r>
      <w:r>
        <w:rPr>
          <w:rStyle w:val="Text0"/>
        </w:rPr>
        <w:t>SET</w:t>
      </w:r>
      <w:r>
        <w:t xml:space="preserve"> column, you must use </w:t>
      </w:r>
      <w:r>
        <w:rPr>
          <w:rStyle w:val="Text0"/>
        </w:rPr>
        <w:t>SHOW</w:t>
      </w:r>
      <w:r>
        <w:t xml:space="preserve"> </w:t>
      </w:r>
      <w:r>
        <w:rPr>
          <w:rStyle w:val="Text0"/>
        </w:rPr>
        <w:t>COLUMNS</w:t>
      </w:r>
      <w:r>
        <w:t xml:space="preserve">. Know your tools, and pick the right one for the job. The most appropriate method may depend on what you want to know. </w:t>
      </w:r>
    </w:p>
    <w:p>
      <w:pPr>
        <w:keepNext/>
        <w:pStyle w:val="Heading 2"/>
        <w:keepLines w:val="on"/>
      </w:pPr>
      <w:r>
        <w:rPr>
          <w:rStyle w:val="Text26"/>
        </w:rPr>
        <w:bookmarkStart w:id="3765" w:name="mysqlckbk_CHP_9_SECT_6_6"/>
        <w:t/>
        <w:bookmarkEnd w:id="3765"/>
      </w:r>
      <w:r>
        <w:t>Using CREATE TABLE to Get Table Structure</w:t>
      </w:r>
    </w:p>
    <w:p>
      <w:pPr>
        <w:pStyle w:val="Normal"/>
      </w:pPr>
      <w:r>
        <w:t xml:space="preserve">A third way to obtain table structure information from MySQL is to use </w:t>
      </w:r>
      <w:r>
        <w:rPr>
          <w:rStyle w:val="Text5"/>
        </w:rPr>
        <w:t>mysqldump</w:t>
      </w:r>
      <w:r>
        <w:rPr>
          <w:rStyle w:val="Text27"/>
        </w:rPr>
        <w:bookmarkStart w:id="3766" w:name="mysqlckbk_IDXTERM_1389"/>
        <w:t/>
        <w:bookmarkEnd w:id="3766"/>
      </w:r>
      <w:r>
        <w:t xml:space="preserve"> </w:t>
      </w:r>
      <w:r>
        <w:rPr>
          <w:rStyle w:val="Text0"/>
        </w:rPr>
        <w:t>--no-data</w:t>
      </w:r>
      <w:r>
        <w:t xml:space="preserve"> from the command line to generate a </w:t>
      </w:r>
      <w:r>
        <w:rPr>
          <w:rStyle w:val="Text0"/>
        </w:rPr>
        <w:t>CREATE</w:t>
      </w:r>
      <w:r>
        <w:rPr>
          <w:rStyle w:val="Text27"/>
        </w:rPr>
        <w:bookmarkStart w:id="3767" w:name="mysqlckbk_IDXTERM_1390"/>
        <w:t/>
        <w:bookmarkEnd w:id="3767"/>
      </w:r>
      <w:r>
        <w:t xml:space="preserve"> </w:t>
      </w:r>
      <w:r>
        <w:rPr>
          <w:rStyle w:val="Text0"/>
        </w:rPr>
        <w:t>TABLE</w:t>
      </w:r>
      <w:r>
        <w:t xml:space="preserve"> statement that shows the structure of the table. The following command shows an example. The </w:t>
      </w:r>
      <w:r>
        <w:rPr>
          <w:rStyle w:val="Text0"/>
        </w:rPr>
        <w:t>--no-data</w:t>
      </w:r>
      <w:r>
        <w:t xml:space="preserve"> option tells </w:t>
      </w:r>
      <w:r>
        <w:rPr>
          <w:rStyle w:val="Text5"/>
        </w:rPr>
        <w:t>mysqldump</w:t>
      </w:r>
      <w:r>
        <w:t xml:space="preserve"> not to dump the data from the table, </w:t>
      </w:r>
      <w:r>
        <w:rPr>
          <w:rStyle w:val="Text0"/>
        </w:rPr>
        <w:t>--all</w:t>
      </w:r>
      <w:r>
        <w:t xml:space="preserve"> tells it to print all the </w:t>
      </w:r>
      <w:r>
        <w:rPr>
          <w:rStyle w:val="Text0"/>
        </w:rPr>
        <w:t>CREATE</w:t>
      </w:r>
      <w:r>
        <w:t xml:space="preserve"> </w:t>
      </w:r>
      <w:r>
        <w:rPr>
          <w:rStyle w:val="Text0"/>
        </w:rPr>
        <w:t>TABLE</w:t>
      </w:r>
      <w:r>
        <w:t xml:space="preserve"> options, and </w:t>
      </w:r>
      <w:r>
        <w:rPr>
          <w:rStyle w:val="Text0"/>
        </w:rPr>
        <w:t>--quote-names</w:t>
      </w:r>
      <w:r>
        <w:t xml:space="preserve"> causes names to be quoted in case they contain special characters.</w:t>
      </w:r>
      <w:r>
        <w:rPr>
          <w:rStyle w:val="Text12"/>
        </w:rPr>
        <w:t>[</w:t>
      </w:r>
      <w:hyperlink w:anchor="38_1">
        <w:r>
          <w:rPr>
            <w:rStyle w:val="Text13"/>
          </w:rPr>
          <w:bookmarkStart w:id="3768" w:name="38"/>
          <w:t>38</w:t>
          <w:bookmarkEnd w:id="3768"/>
        </w:r>
      </w:hyperlink>
      <w:r>
        <w:rPr>
          <w:rStyle w:val="Text12"/>
        </w:rPr>
        <w:t>]</w:t>
      </w:r>
      <w:r>
        <w:t xml:space="preserve"> You can omit </w:t>
      </w:r>
      <w:r>
        <w:rPr>
          <w:rStyle w:val="Text0"/>
        </w:rPr>
        <w:t>--all</w:t>
      </w:r>
      <w:r>
        <w:t xml:space="preserve"> or </w:t>
      </w:r>
      <w:r>
        <w:rPr>
          <w:rStyle w:val="Text0"/>
        </w:rPr>
        <w:t>--quote-names</w:t>
      </w:r>
      <w:r>
        <w:t xml:space="preserve"> if you don’t need their effect. </w:t>
      </w:r>
    </w:p>
    <w:p>
      <w:pPr>
        <w:pStyle w:val="Para 18"/>
      </w:pPr>
      <w:r>
        <w:bookmarkStart w:id="3769" w:name="I_9_tt1027"/>
        <w:t/>
        <w:bookmarkEnd w:id="3769"/>
      </w:r>
    </w:p>
    <w:p>
      <w:pPr>
        <w:pStyle w:val="Para 02"/>
      </w:pPr>
      <w:r>
        <w:t xml:space="preserve">% </w:t>
        <w:br w:clear="none"/>
      </w:r>
      <w:r>
        <w:rPr>
          <w:rStyle w:val="Text1"/>
        </w:rPr>
        <w:t xml:space="preserve">mysqldump --no-data --all --quote-names cookbook item</w:t>
        <w:br w:clear="none"/>
      </w:r>
      <w:r>
        <w:t xml:space="preserve"/>
        <w:br w:clear="none"/>
        <w:t xml:space="preserve"># MySQL dump 8.16</w:t>
        <w:br w:clear="none"/>
        <w:t xml:space="preserve">#</w:t>
        <w:br w:clear="none"/>
        <w:t xml:space="preserve"># Host: localhost    Database: cookbook</w:t>
        <w:br w:clear="none"/>
        <w:t xml:space="preserve">#--------------------------------------------------------</w:t>
        <w:br w:clear="none"/>
        <w:t xml:space="preserve"># Server version        3.23.46-log</w:t>
        <w:br w:clear="none"/>
        <w:t xml:space="preserve"/>
        <w:br w:clear="none"/>
        <w:t xml:space="preserve">#</w:t>
        <w:br w:clear="none"/>
        <w:t xml:space="preserve"># Table structure for table 'item'</w:t>
        <w:br w:clear="none"/>
        <w:t xml:space="preserve">#</w:t>
        <w:br w:clear="none"/>
        <w:t xml:space="preserve"/>
        <w:br w:clear="none"/>
        <w:t xml:space="preserve">CREATE TABLE `item` (</w:t>
        <w:br w:clear="none"/>
        <w:t xml:space="preserve">  `id` int(10) unsigned NOT NULL auto_increment,</w:t>
        <w:br w:clear="none"/>
        <w:t xml:space="preserve">  `name` char(20) default NULL,</w:t>
        <w:br w:clear="none"/>
        <w:t xml:space="preserve">  `colors` set('chartreuse','mauve','lime green','puce') default 'puce',</w:t>
        <w:br w:clear="none"/>
        <w:t xml:space="preserve">  PRIMARY KEY  (`id`)</w:t>
        <w:br w:clear="none"/>
        <w:t xml:space="preserve">) TYPE=MyISAM;</w:t>
        <w:br w:clear="none"/>
      </w:r>
    </w:p>
    <w:p>
      <w:pPr>
        <w:pStyle w:val="Normal"/>
      </w:pPr>
      <w:r>
        <w:t xml:space="preserve">If you have MySQL 3.23.20 or later, you can get the same information using the </w:t>
      </w:r>
      <w:r>
        <w:rPr>
          <w:rStyle w:val="Text0"/>
        </w:rPr>
        <w:t>SHOW</w:t>
      </w:r>
      <w:r>
        <w:t xml:space="preserve"> </w:t>
      </w:r>
      <w:r>
        <w:rPr>
          <w:rStyle w:val="Text0"/>
        </w:rPr>
        <w:t>CREATE</w:t>
      </w:r>
      <w:r>
        <w:t xml:space="preserve"> </w:t>
      </w:r>
      <w:r>
        <w:rPr>
          <w:rStyle w:val="Text0"/>
        </w:rPr>
        <w:t>TABLE</w:t>
      </w:r>
      <w:r>
        <w:t xml:space="preserve"> statement: </w:t>
      </w:r>
    </w:p>
    <w:p>
      <w:pPr>
        <w:pStyle w:val="Para 18"/>
      </w:pPr>
      <w:r>
        <w:bookmarkStart w:id="3770" w:name="I_9_tt1028"/>
        <w:t/>
        <w:bookmarkEnd w:id="3770"/>
      </w:r>
    </w:p>
    <w:p>
      <w:pPr>
        <w:pStyle w:val="Para 02"/>
      </w:pPr>
      <w:r>
        <w:t xml:space="preserve">mysql&gt; </w:t>
        <w:br w:clear="none"/>
      </w:r>
      <w:r>
        <w:rPr>
          <w:rStyle w:val="Text1"/>
        </w:rPr>
        <w:t xml:space="preserve">SHOW CREATE TABLE item;</w:t>
        <w:br w:clear="none"/>
      </w:r>
      <w:r>
        <w:t xml:space="preserve"/>
        <w:br w:clear="none"/>
        <w:t xml:space="preserve">+-------+--------------+</w:t>
        <w:br w:clear="none"/>
        <w:t xml:space="preserve">| Table | Create Table |</w:t>
        <w:br w:clear="none"/>
        <w:t xml:space="preserve">+-------+--------------+</w:t>
        <w:br w:clear="none"/>
        <w:t xml:space="preserve">| item  | CREATE TABLE `item` (</w:t>
        <w:br w:clear="none"/>
        <w:t xml:space="preserve">  `id` int(10) unsigned NOT NULL auto_increment,</w:t>
        <w:br w:clear="none"/>
        <w:t xml:space="preserve">  `name` char(20) default NULL,</w:t>
        <w:br w:clear="none"/>
        <w:t xml:space="preserve">  `colors` set('chartreuse','mauve','lime green','puce') default 'puce',</w:t>
        <w:br w:clear="none"/>
        <w:t xml:space="preserve">  PRIMARY KEY  (`id`)</w:t>
        <w:br w:clear="none"/>
        <w:t xml:space="preserve">) TYPE=MyISAM |</w:t>
        <w:br w:clear="none"/>
        <w:t xml:space="preserve">+-------+--------------+</w:t>
        <w:br w:clear="none"/>
      </w:r>
    </w:p>
    <w:p>
      <w:pPr>
        <w:pStyle w:val="Normal"/>
      </w:pPr>
      <w:r>
        <w:t xml:space="preserve">This format is highly informative and easy to read because it shows column information in a format similar to the one you use to create the table in the first place. It also shows the index structure clearly, which the other methods do not. However, you’ll probably find this method for checking table structure more useful for visual examination than for use within programs. The information isn’t provided in regular row-and-column format, so it’s more difficult to parse. Also, the format is somewhat subject to change whenever the </w:t>
      </w:r>
      <w:r>
        <w:rPr>
          <w:rStyle w:val="Text0"/>
        </w:rPr>
        <w:t>CREATE</w:t>
      </w:r>
      <w:r>
        <w:t xml:space="preserve"> </w:t>
      </w:r>
      <w:r>
        <w:rPr>
          <w:rStyle w:val="Text0"/>
        </w:rPr>
        <w:t>TABLE</w:t>
      </w:r>
      <w:r>
        <w:t xml:space="preserve"> statement is enhanced, which happens from time to time as MySQL’s capabilities are extended. </w:t>
      </w:r>
    </w:p>
    <w:p>
      <w:pPr>
        <w:pStyle w:val="Normal"/>
      </w:pPr>
      <w:r>
        <w:t xml:space="preserve">That’s not to say there are no programmatic applications for </w:t>
      </w:r>
      <w:r>
        <w:rPr>
          <w:rStyle w:val="Text0"/>
        </w:rPr>
        <w:t>SHOW</w:t>
      </w:r>
      <w:r>
        <w:t xml:space="preserve"> </w:t>
      </w:r>
      <w:r>
        <w:rPr>
          <w:rStyle w:val="Text0"/>
        </w:rPr>
        <w:t>CREATE</w:t>
      </w:r>
      <w:r>
        <w:t xml:space="preserve"> </w:t>
      </w:r>
      <w:r>
        <w:rPr>
          <w:rStyle w:val="Text0"/>
        </w:rPr>
        <w:t>TABLE</w:t>
      </w:r>
      <w:r>
        <w:t xml:space="preserve"> output. It’s useful, for example, for making an exact copy of a table, including all its indexes. The technique is described in </w:t>
      </w:r>
      <w:hyperlink w:anchor="Top_of_ch03s26_html" w:tooltip="Cloning a Table Exactly">
        <w:r>
          <w:rPr>
            <w:rStyle w:val="Text2"/>
          </w:rPr>
          <w:t>Recipe 3.26</w:t>
        </w:r>
      </w:hyperlink>
      <w:r>
        <w:t xml:space="preserve">, which discusses table cloning. </w:t>
      </w:r>
    </w:p>
    <w:p>
      <w:pPr>
        <w:pStyle w:val="Para 14"/>
      </w:pPr>
      <w:r>
        <w:br w:clear="none"/>
      </w:r>
    </w:p>
    <w:p>
      <w:pPr>
        <w:pStyle w:val="2 Block"/>
      </w:pPr>
    </w:p>
    <w:p>
      <w:pPr>
        <w:pStyle w:val="Para 27"/>
      </w:pPr>
      <w:r>
        <w:rPr>
          <w:rStyle w:val="Text21"/>
        </w:rPr>
        <w:t>[</w:t>
      </w:r>
      <w:hyperlink w:anchor="37">
        <w:r>
          <w:rPr>
            <w:rStyle w:val="Text23"/>
          </w:rPr>
          <w:bookmarkStart w:id="3771" w:name="37_1"/>
          <w:t>37</w:t>
          <w:bookmarkEnd w:id="3771"/>
        </w:r>
      </w:hyperlink>
      <w:r>
        <w:rPr>
          <w:rStyle w:val="Text21"/>
        </w:rPr>
        <w:t xml:space="preserve">] </w:t>
      </w:r>
      <w:r>
        <w:t>SHOW</w:t>
      </w:r>
      <w:r>
        <w:rPr>
          <w:rStyle w:val="Text11"/>
        </w:rPr>
        <w:t xml:space="preserve"> </w:t>
      </w:r>
      <w:r>
        <w:t>COLUMNS</w:t>
      </w:r>
      <w:r>
        <w:rPr>
          <w:rStyle w:val="Text11"/>
        </w:rPr>
        <w:t xml:space="preserve"> </w:t>
      </w:r>
      <w:r>
        <w:t>FROM</w:t>
      </w:r>
      <w:r>
        <w:rPr>
          <w:rStyle w:val="Text11"/>
        </w:rPr>
        <w:t xml:space="preserve"> </w:t>
      </w:r>
      <w:r>
        <w:rPr>
          <w:rStyle w:val="Text14"/>
        </w:rPr>
        <w:t>tbl_name</w:t>
      </w:r>
      <w:r>
        <w:rPr>
          <w:rStyle w:val="Text11"/>
        </w:rPr>
        <w:t xml:space="preserve"> is equivalent to </w:t>
      </w:r>
      <w:r>
        <w:t>SHOW</w:t>
      </w:r>
      <w:r>
        <w:rPr>
          <w:rStyle w:val="Text11"/>
        </w:rPr>
        <w:t xml:space="preserve"> </w:t>
      </w:r>
      <w:r>
        <w:t>FIELDS</w:t>
      </w:r>
      <w:r>
        <w:rPr>
          <w:rStyle w:val="Text11"/>
        </w:rPr>
        <w:t xml:space="preserve"> </w:t>
      </w:r>
      <w:r>
        <w:t>FROM</w:t>
      </w:r>
      <w:r>
        <w:rPr>
          <w:rStyle w:val="Text11"/>
        </w:rPr>
        <w:t xml:space="preserve"> </w:t>
      </w:r>
      <w:r>
        <w:rPr>
          <w:rStyle w:val="Text14"/>
        </w:rPr>
        <w:t>tbl_name</w:t>
      </w:r>
      <w:r>
        <w:rPr>
          <w:rStyle w:val="Text11"/>
        </w:rPr>
        <w:t xml:space="preserve"> or </w:t>
      </w:r>
      <w:r>
        <w:t>DESCRIBE</w:t>
      </w:r>
      <w:r>
        <w:rPr>
          <w:rStyle w:val="Text11"/>
        </w:rPr>
        <w:t xml:space="preserve"> </w:t>
      </w:r>
      <w:r>
        <w:rPr>
          <w:rStyle w:val="Text14"/>
        </w:rPr>
        <w:t>tbl_name</w:t>
      </w:r>
      <w:r>
        <w:rPr>
          <w:rStyle w:val="Text11"/>
        </w:rPr>
        <w:t>.</w:t>
      </w:r>
    </w:p>
    <w:p>
      <w:pPr>
        <w:pStyle w:val="Para 13"/>
      </w:pPr>
      <w:r>
        <w:rPr>
          <w:rStyle w:val="Text12"/>
        </w:rPr>
        <w:t>[</w:t>
      </w:r>
      <w:hyperlink w:anchor="38">
        <w:r>
          <w:rPr>
            <w:rStyle w:val="Text13"/>
          </w:rPr>
          <w:bookmarkStart w:id="3772" w:name="38_1"/>
          <w:t>38</w:t>
          <w:bookmarkEnd w:id="3772"/>
        </w:r>
      </w:hyperlink>
      <w:r>
        <w:rPr>
          <w:rStyle w:val="Text12"/>
        </w:rPr>
        <w:t xml:space="preserve">] </w:t>
      </w:r>
      <w:r>
        <w:t xml:space="preserve">The </w:t>
      </w:r>
      <w:r>
        <w:rPr>
          <w:rStyle w:val="Text0"/>
        </w:rPr>
        <w:t>--all</w:t>
      </w:r>
      <w:r>
        <w:t xml:space="preserve"> option was introduced in MySQL 3.22.23 and </w:t>
      </w:r>
      <w:r>
        <w:rPr>
          <w:rStyle w:val="Text0"/>
        </w:rPr>
        <w:t>--quote-names</w:t>
      </w:r>
      <w:r>
        <w:t xml:space="preserve"> was introduced in 3.23.6.</w:t>
      </w:r>
    </w:p>
    <w:p>
      <w:bookmarkStart w:id="3773" w:name="Top_of_ch09s07_html"/>
      <w:bookmarkStart w:id="3774" w:name="Getting_ENUM_and_SET_Column_Info"/>
      <w:bookmarkStart w:id="3775" w:name="Getting_ENUM_and_SET_Column_Info_1"/>
      <w:pPr>
        <w:keepNext/>
        <w:pStyle w:val="Heading 1"/>
        <w:pageBreakBefore w:val="on"/>
        <w:keepLines w:val="on"/>
      </w:pPr>
      <w:r>
        <w:rPr>
          <w:rStyle w:val="Text26"/>
        </w:rPr>
        <w:bookmarkStart w:id="3776" w:name="mysqlckbk_CHP_9_SECT_7"/>
        <w:t/>
        <w:bookmarkEnd w:id="3776"/>
      </w:r>
      <w:r>
        <w:t>Getting ENUM and SET Column Information</w:t>
      </w:r>
      <w:bookmarkEnd w:id="3773"/>
      <w:bookmarkEnd w:id="3774"/>
      <w:bookmarkEnd w:id="3775"/>
    </w:p>
    <w:p>
      <w:pPr>
        <w:keepNext/>
        <w:pStyle w:val="Heading 2"/>
        <w:keepLines w:val="on"/>
      </w:pPr>
      <w:r>
        <w:rPr>
          <w:rStyle w:val="Text26"/>
        </w:rPr>
        <w:bookmarkStart w:id="3777" w:name="mysqlckbk_CHP_9_SECT_7_1"/>
        <w:t/>
        <w:bookmarkEnd w:id="3777"/>
      </w:r>
      <w:r>
        <w:t>Problem</w:t>
      </w:r>
    </w:p>
    <w:p>
      <w:pPr>
        <w:pStyle w:val="Normal"/>
      </w:pPr>
      <w:r>
        <w:t xml:space="preserve">You want to know what the legal members of an </w:t>
      </w:r>
      <w:r>
        <w:rPr>
          <w:rStyle w:val="Text0"/>
        </w:rPr>
        <w:t>ENUM</w:t>
      </w:r>
      <w:r>
        <w:rPr>
          <w:rStyle w:val="Text27"/>
        </w:rPr>
        <w:bookmarkStart w:id="3778" w:name="mysqlckbk_IDXTERM_1391"/>
        <w:t/>
        <w:bookmarkEnd w:id="3778"/>
        <w:bookmarkStart w:id="3779" w:name="mysqlckbk_IDXTERM_1392"/>
        <w:t/>
        <w:bookmarkEnd w:id="3779"/>
        <w:bookmarkStart w:id="3780" w:name="mysqlckbk_IDXTERM_1393"/>
        <w:t/>
        <w:bookmarkEnd w:id="3780"/>
        <w:bookmarkStart w:id="3781" w:name="mysqlckbk_IDXTERM_1394"/>
        <w:t/>
        <w:bookmarkEnd w:id="3781"/>
      </w:r>
      <w:r>
        <w:t xml:space="preserve"> or </w:t>
      </w:r>
      <w:r>
        <w:rPr>
          <w:rStyle w:val="Text0"/>
        </w:rPr>
        <w:t>SET</w:t>
      </w:r>
      <w:r>
        <w:t xml:space="preserve"> column are. </w:t>
      </w:r>
    </w:p>
    <w:p>
      <w:pPr>
        <w:keepNext/>
        <w:pStyle w:val="Heading 2"/>
        <w:keepLines w:val="on"/>
      </w:pPr>
      <w:r>
        <w:rPr>
          <w:rStyle w:val="Text26"/>
        </w:rPr>
        <w:bookmarkStart w:id="3782" w:name="mysqlckbk_CHP_9_SECT_7_2"/>
        <w:t/>
        <w:bookmarkEnd w:id="3782"/>
      </w:r>
      <w:r>
        <w:t>Solution</w:t>
      </w:r>
    </w:p>
    <w:p>
      <w:pPr>
        <w:pStyle w:val="Normal"/>
      </w:pPr>
      <w:r>
        <w:t xml:space="preserve">Use </w:t>
      </w:r>
      <w:r>
        <w:rPr>
          <w:rStyle w:val="Text0"/>
        </w:rPr>
        <w:t>SHOW</w:t>
      </w:r>
      <w:r>
        <w:rPr>
          <w:rStyle w:val="Text27"/>
        </w:rPr>
        <w:bookmarkStart w:id="3783" w:name="mysqlckbk_IDXTERM_1395"/>
        <w:t/>
        <w:bookmarkEnd w:id="3783"/>
        <w:bookmarkStart w:id="3784" w:name="mysqlckbk_IDXTERM_1396"/>
        <w:t/>
        <w:bookmarkEnd w:id="3784"/>
      </w:r>
      <w:r>
        <w:t xml:space="preserve"> </w:t>
      </w:r>
      <w:r>
        <w:rPr>
          <w:rStyle w:val="Text0"/>
        </w:rPr>
        <w:t>COLUMNS</w:t>
      </w:r>
      <w:r>
        <w:t xml:space="preserve"> to get the column definition and extract the member list from it. </w:t>
      </w:r>
    </w:p>
    <w:p>
      <w:pPr>
        <w:keepNext/>
        <w:pStyle w:val="Heading 2"/>
        <w:keepLines w:val="on"/>
      </w:pPr>
      <w:r>
        <w:rPr>
          <w:rStyle w:val="Text26"/>
        </w:rPr>
        <w:bookmarkStart w:id="3785" w:name="mysqlckbk_CHP_9_SECT_7_3"/>
        <w:t/>
        <w:bookmarkEnd w:id="3785"/>
      </w:r>
      <w:r>
        <w:t>Discussion</w:t>
      </w:r>
    </w:p>
    <w:p>
      <w:pPr>
        <w:pStyle w:val="Normal"/>
      </w:pPr>
      <w:r>
        <w:t xml:space="preserve">It’s often useful to know the list of legal values for an </w:t>
      </w:r>
      <w:r>
        <w:rPr>
          <w:rStyle w:val="Text0"/>
        </w:rPr>
        <w:t>ENUM</w:t>
      </w:r>
      <w:r>
        <w:t xml:space="preserve"> or </w:t>
      </w:r>
      <w:r>
        <w:rPr>
          <w:rStyle w:val="Text0"/>
        </w:rPr>
        <w:t>SET</w:t>
      </w:r>
      <w:r>
        <w:t xml:space="preserve"> column. Suppose you want to present a web form containing a pop-up menu that has options corresponding to each legal value of an </w:t>
      </w:r>
      <w:r>
        <w:rPr>
          <w:rStyle w:val="Text0"/>
        </w:rPr>
        <w:t>ENUM</w:t>
      </w:r>
      <w:r>
        <w:t xml:space="preserve"> column, such as the sizes in which a garment can be ordered, or the available shipping methods for delivering a package. You could hardwire the choices into the script that generates the form, but if you alter the column later (for example, to add a new enumeration value), you introduce a discrepancy between the column and the script that uses it. If instead you look up the legal values using the table metadata, the script always produces a pop-up that contains the proper set of values. A similar approach can be used with </w:t>
      </w:r>
      <w:r>
        <w:rPr>
          <w:rStyle w:val="Text0"/>
        </w:rPr>
        <w:t>SET</w:t>
      </w:r>
      <w:r>
        <w:t xml:space="preserve"> columns. </w:t>
      </w:r>
    </w:p>
    <w:p>
      <w:pPr>
        <w:pStyle w:val="Normal"/>
      </w:pPr>
      <w:r>
        <w:t xml:space="preserve">To find out what values an </w:t>
      </w:r>
      <w:r>
        <w:rPr>
          <w:rStyle w:val="Text0"/>
        </w:rPr>
        <w:t>ENUM</w:t>
      </w:r>
      <w:r>
        <w:t xml:space="preserve"> or </w:t>
      </w:r>
      <w:r>
        <w:rPr>
          <w:rStyle w:val="Text0"/>
        </w:rPr>
        <w:t>SET</w:t>
      </w:r>
      <w:r>
        <w:t xml:space="preserve"> column can have, issue a </w:t>
      </w:r>
      <w:r>
        <w:rPr>
          <w:rStyle w:val="Text0"/>
        </w:rPr>
        <w:t>SHOW</w:t>
      </w:r>
      <w:r>
        <w:t xml:space="preserve"> </w:t>
      </w:r>
      <w:r>
        <w:rPr>
          <w:rStyle w:val="Text0"/>
        </w:rPr>
        <w:t>COLUMNS</w:t>
      </w:r>
      <w:r>
        <w:t xml:space="preserve"> statement for the column and look at the </w:t>
      </w:r>
      <w:r>
        <w:rPr>
          <w:rStyle w:val="Text0"/>
        </w:rPr>
        <w:t>Type</w:t>
      </w:r>
      <w:r>
        <w:t xml:space="preserve"> value in the result. For example, the </w:t>
      </w:r>
      <w:r>
        <w:rPr>
          <w:rStyle w:val="Text0"/>
        </w:rPr>
        <w:t>colors</w:t>
      </w:r>
      <w:r>
        <w:t xml:space="preserve"> column of the </w:t>
      </w:r>
      <w:r>
        <w:rPr>
          <w:rStyle w:val="Text0"/>
        </w:rPr>
        <w:t>item</w:t>
      </w:r>
      <w:r>
        <w:t xml:space="preserve"> table has a </w:t>
      </w:r>
      <w:r>
        <w:rPr>
          <w:rStyle w:val="Text0"/>
        </w:rPr>
        <w:t>Type</w:t>
      </w:r>
      <w:r>
        <w:t xml:space="preserve"> value that looks like this: </w:t>
      </w:r>
    </w:p>
    <w:p>
      <w:pPr>
        <w:pStyle w:val="Para 18"/>
      </w:pPr>
      <w:r>
        <w:bookmarkStart w:id="3786" w:name="I_9_tt1029"/>
        <w:t/>
        <w:bookmarkEnd w:id="3786"/>
      </w:r>
    </w:p>
    <w:p>
      <w:pPr>
        <w:pStyle w:val="Para 02"/>
      </w:pPr>
      <w:r>
        <w:t xml:space="preserve">set('chartreuse','mauve','lime green','puce')</w:t>
        <w:br w:clear="none"/>
      </w:r>
    </w:p>
    <w:p>
      <w:pPr>
        <w:pStyle w:val="Normal"/>
      </w:pPr>
      <w:r>
        <w:rPr>
          <w:rStyle w:val="Text0"/>
        </w:rPr>
        <w:t>ENUM</w:t>
      </w:r>
      <w:r>
        <w:t xml:space="preserve"> columns are similar, except that they say </w:t>
      </w:r>
      <w:r>
        <w:rPr>
          <w:rStyle w:val="Text0"/>
        </w:rPr>
        <w:t>enum</w:t>
      </w:r>
      <w:r>
        <w:t xml:space="preserve"> rather than </w:t>
      </w:r>
      <w:r>
        <w:rPr>
          <w:rStyle w:val="Text0"/>
        </w:rPr>
        <w:t>set</w:t>
      </w:r>
      <w:r>
        <w:t xml:space="preserve">. For either column type, the allowable values can be extracted by stripping off the initial word and the parentheses, splitting at the commas, and removing the surrounding quotes from the individual values. Let’s write a function </w:t>
      </w:r>
      <w:r>
        <w:rPr>
          <w:rStyle w:val="Text0"/>
        </w:rPr>
        <w:t>get_enumorset_info( )</w:t>
      </w:r>
      <w:r>
        <w:t xml:space="preserve"> to break out these values from the column type definition.</w:t>
      </w:r>
      <w:r>
        <w:rPr>
          <w:rStyle w:val="Text12"/>
        </w:rPr>
        <w:t>[</w:t>
      </w:r>
      <w:hyperlink w:anchor="39_1">
        <w:r>
          <w:rPr>
            <w:rStyle w:val="Text13"/>
          </w:rPr>
          <w:bookmarkStart w:id="3787" w:name="39"/>
          <w:t>39</w:t>
          <w:bookmarkEnd w:id="3787"/>
        </w:r>
      </w:hyperlink>
      <w:r>
        <w:rPr>
          <w:rStyle w:val="Text12"/>
        </w:rPr>
        <w:t>]</w:t>
      </w:r>
      <w:r>
        <w:t xml:space="preserve"> While we’re at it, we can have the function return the column’s type, its default value, and whether or not values can be </w:t>
      </w:r>
      <w:r>
        <w:rPr>
          <w:rStyle w:val="Text0"/>
        </w:rPr>
        <w:t>NULL</w:t>
      </w:r>
      <w:r>
        <w:t xml:space="preserve">. Then the function can be used by scripts that may need more than just the list of values. Here is a version in Python. It takes arguments representing a database connection, a table name, and a column name, and returns a dictionary with entries corresponding to the various aspects of the column definition: </w:t>
      </w:r>
    </w:p>
    <w:p>
      <w:pPr>
        <w:pStyle w:val="Para 18"/>
      </w:pPr>
      <w:r>
        <w:bookmarkStart w:id="3788" w:name="I_9_tt1030"/>
        <w:t/>
        <w:bookmarkEnd w:id="3788"/>
      </w:r>
    </w:p>
    <w:p>
      <w:pPr>
        <w:pStyle w:val="Para 02"/>
      </w:pPr>
      <w:r>
        <w:t xml:space="preserve">def get_enumorset_info (conn, tbl_name, col_name):</w:t>
        <w:br w:clear="none"/>
        <w:t xml:space="preserve">    # create dictionary to hold column information</w:t>
        <w:br w:clear="none"/>
        <w:t xml:space="preserve">    info = { }</w:t>
        <w:br w:clear="none"/>
        <w:t xml:space="preserve">    try:</w:t>
        <w:br w:clear="none"/>
        <w:t xml:space="preserve">        cursor = conn.cursor ( )</w:t>
        <w:br w:clear="none"/>
        <w:t xml:space="preserve">        # escape SQL pattern characters in column name to match it literally</w:t>
        <w:br w:clear="none"/>
        <w:t xml:space="preserve">        col_name = re.sub (r'([%_])', r'\\\1', col_name)</w:t>
        <w:br w:clear="none"/>
        <w:t xml:space="preserve">        # this is *not* a use of placeholders</w:t>
        <w:br w:clear="none"/>
        <w:t xml:space="preserve">        cursor.execute ("SHOW COLUMNS FROM %s LIKE '%s'" \</w:t>
        <w:br w:clear="none"/>
        <w:t xml:space="preserve">                        % (tbl_name, col_name))</w:t>
        <w:br w:clear="none"/>
        <w:t xml:space="preserve">        row = cursor.fetchone ( )</w:t>
        <w:br w:clear="none"/>
        <w:t xml:space="preserve">        cursor.close</w:t>
        <w:br w:clear="none"/>
        <w:t xml:space="preserve">        if row == None:</w:t>
        <w:br w:clear="none"/>
        <w:t xml:space="preserve">            return None</w:t>
        <w:br w:clear="none"/>
        <w:t xml:space="preserve">    except:</w:t>
        <w:br w:clear="none"/>
        <w:t xml:space="preserve">        return None</w:t>
        <w:br w:clear="none"/>
        <w:t xml:space="preserve"/>
        <w:br w:clear="none"/>
        <w:t xml:space="preserve">    info["name"] = row[0]</w:t>
        <w:br w:clear="none"/>
        <w:t xml:space="preserve">    # get column type string; make sure it begins with ENUM or SET</w:t>
        <w:br w:clear="none"/>
        <w:t xml:space="preserve">    s = row[1]</w:t>
        <w:br w:clear="none"/>
        <w:t xml:space="preserve">    match = re.match ("(enum|set)\((.*)\)$", s)</w:t>
        <w:br w:clear="none"/>
        <w:t xml:space="preserve">    if not match:</w:t>
        <w:br w:clear="none"/>
        <w:t xml:space="preserve">        return None</w:t>
        <w:br w:clear="none"/>
        <w:t xml:space="preserve">    info["type"] = match.group (1)      # column type</w:t>
        <w:br w:clear="none"/>
        <w:t xml:space="preserve"/>
        <w:br w:clear="none"/>
        <w:t xml:space="preserve">    # get values by splitting list at commas, then applying a</w:t>
        <w:br w:clear="none"/>
        <w:t xml:space="preserve">    # quote stripping function to each one</w:t>
        <w:br w:clear="none"/>
        <w:t xml:space="preserve">    s = re.split (",", match.group (2))</w:t>
        <w:br w:clear="none"/>
        <w:t xml:space="preserve">    f = lambda x: re.sub ("^'(.*)'$", "\\1", x)</w:t>
        <w:br w:clear="none"/>
        <w:t xml:space="preserve">    info["values"] = map (f, s)</w:t>
        <w:br w:clear="none"/>
        <w:t xml:space="preserve"/>
        <w:br w:clear="none"/>
        <w:t xml:space="preserve">    # determine whether or not column can contain NULL values</w:t>
        <w:br w:clear="none"/>
        <w:t xml:space="preserve">    info["nullable"] = (row[2] == "YES")</w:t>
        <w:br w:clear="none"/>
        <w:t xml:space="preserve"/>
        <w:br w:clear="none"/>
        <w:t xml:space="preserve">    # get default value (None represents NULL)</w:t>
        <w:br w:clear="none"/>
        <w:t xml:space="preserve">    info["default"] = row[4]</w:t>
        <w:br w:clear="none"/>
        <w:t xml:space="preserve">    return info</w:t>
        <w:br w:clear="none"/>
      </w:r>
    </w:p>
    <w:p>
      <w:pPr>
        <w:pStyle w:val="Normal"/>
      </w:pPr>
      <w:r>
        <w:t xml:space="preserve">The following example shows one way to access and display each element of the dictionary value returned by </w:t>
      </w:r>
      <w:r>
        <w:rPr>
          <w:rStyle w:val="Text0"/>
        </w:rPr>
        <w:t>get_enumorset_info( )</w:t>
      </w:r>
      <w:r>
        <w:t xml:space="preserve">: </w:t>
      </w:r>
    </w:p>
    <w:p>
      <w:pPr>
        <w:pStyle w:val="Para 18"/>
      </w:pPr>
      <w:r>
        <w:bookmarkStart w:id="3789" w:name="I_9_tt1031"/>
        <w:t/>
        <w:bookmarkEnd w:id="3789"/>
      </w:r>
    </w:p>
    <w:p>
      <w:pPr>
        <w:pStyle w:val="Para 02"/>
      </w:pPr>
      <w:r>
        <w:t xml:space="preserve">info = get_enumorset_info (conn, tbl_name, col_name)</w:t>
        <w:br w:clear="none"/>
        <w:t xml:space="preserve">print "Information for " + tbl_name + "." + col_name + ":"</w:t>
        <w:br w:clear="none"/>
        <w:t xml:space="preserve">if info == None:</w:t>
        <w:br w:clear="none"/>
        <w:t xml:space="preserve">    print "No information available (not an ENUM or SET column?)"</w:t>
        <w:br w:clear="none"/>
        <w:t xml:space="preserve">else:</w:t>
        <w:br w:clear="none"/>
        <w:t xml:space="preserve">    print "Name: " + info["name"]</w:t>
        <w:br w:clear="none"/>
        <w:t xml:space="preserve">    print "Type: " + info["type"]</w:t>
        <w:br w:clear="none"/>
        <w:t xml:space="preserve">    print "Legal values: " + string.join (info["values"], ",")</w:t>
        <w:br w:clear="none"/>
        <w:t xml:space="preserve">    if info["nullable"]:</w:t>
        <w:br w:clear="none"/>
        <w:t xml:space="preserve">        print "Nullable"</w:t>
        <w:br w:clear="none"/>
        <w:t xml:space="preserve">    else:</w:t>
        <w:br w:clear="none"/>
        <w:t xml:space="preserve">        print "Not nullable"</w:t>
        <w:br w:clear="none"/>
        <w:t xml:space="preserve">    if info["default"] == None:</w:t>
        <w:br w:clear="none"/>
        <w:t xml:space="preserve">        print "Default value: NULL"</w:t>
        <w:br w:clear="none"/>
        <w:t xml:space="preserve">    else:</w:t>
        <w:br w:clear="none"/>
        <w:t xml:space="preserve">        print "Default value: " + info["default"]</w:t>
        <w:br w:clear="none"/>
      </w:r>
    </w:p>
    <w:p>
      <w:pPr>
        <w:pStyle w:val="Normal"/>
      </w:pPr>
      <w:r>
        <w:t xml:space="preserve">That code produces the following output for the </w:t>
      </w:r>
      <w:r>
        <w:rPr>
          <w:rStyle w:val="Text0"/>
        </w:rPr>
        <w:t>item</w:t>
      </w:r>
      <w:r>
        <w:t xml:space="preserve"> table </w:t>
      </w:r>
      <w:r>
        <w:rPr>
          <w:rStyle w:val="Text0"/>
        </w:rPr>
        <w:t>colors</w:t>
      </w:r>
      <w:r>
        <w:t xml:space="preserve"> column: </w:t>
      </w:r>
    </w:p>
    <w:p>
      <w:pPr>
        <w:pStyle w:val="Para 18"/>
      </w:pPr>
      <w:r>
        <w:bookmarkStart w:id="3790" w:name="I_9_tt1032"/>
        <w:t/>
        <w:bookmarkEnd w:id="3790"/>
      </w:r>
    </w:p>
    <w:p>
      <w:pPr>
        <w:pStyle w:val="Para 02"/>
      </w:pPr>
      <w:r>
        <w:t xml:space="preserve">Information for item.colors:</w:t>
        <w:br w:clear="none"/>
        <w:t xml:space="preserve">Type: set</w:t>
        <w:br w:clear="none"/>
        <w:t xml:space="preserve">Legal values: chartreuse,mauve,lime green,puce</w:t>
        <w:br w:clear="none"/>
        <w:t xml:space="preserve">Nullable</w:t>
        <w:br w:clear="none"/>
        <w:t xml:space="preserve">Default value: puce</w:t>
        <w:br w:clear="none"/>
      </w:r>
    </w:p>
    <w:p>
      <w:pPr>
        <w:pStyle w:val="Normal"/>
      </w:pPr>
      <w:r>
        <w:t xml:space="preserve">Equivalent functions for other APIs are similar. They’ll come in handy in the context of generating list elements in web forms. (See </w:t>
      </w:r>
      <w:hyperlink w:anchor="Top_of_ch18s03_html" w:tooltip="Creating Single-Pick Form Elements from Database Content">
        <w:r>
          <w:rPr>
            <w:rStyle w:val="Text2"/>
          </w:rPr>
          <w:t>Recipe 18.3</w:t>
        </w:r>
      </w:hyperlink>
      <w:r>
        <w:t xml:space="preserve"> and </w:t>
      </w:r>
      <w:hyperlink w:anchor="Top_of_ch18s04_html" w:tooltip="Creating Multiple-Pick Form Elements from Database Content">
        <w:r>
          <w:rPr>
            <w:rStyle w:val="Text2"/>
          </w:rPr>
          <w:t>Recipe 18.4</w:t>
        </w:r>
      </w:hyperlink>
      <w:r>
        <w:t xml:space="preserve">.) </w:t>
      </w:r>
    </w:p>
    <w:p>
      <w:pPr>
        <w:pStyle w:val="Para 14"/>
      </w:pPr>
      <w:r>
        <w:br w:clear="none"/>
      </w:r>
    </w:p>
    <w:p>
      <w:pPr>
        <w:pStyle w:val="2 Block"/>
      </w:pPr>
    </w:p>
    <w:p>
      <w:pPr>
        <w:pStyle w:val="Para 13"/>
      </w:pPr>
      <w:r>
        <w:rPr>
          <w:rStyle w:val="Text12"/>
        </w:rPr>
        <w:t>[</w:t>
      </w:r>
      <w:hyperlink w:anchor="39">
        <w:r>
          <w:rPr>
            <w:rStyle w:val="Text13"/>
          </w:rPr>
          <w:bookmarkStart w:id="3791" w:name="39_1"/>
          <w:t>39</w:t>
          <w:bookmarkEnd w:id="3791"/>
        </w:r>
      </w:hyperlink>
      <w:r>
        <w:rPr>
          <w:rStyle w:val="Text12"/>
        </w:rPr>
        <w:t xml:space="preserve">] </w:t>
      </w:r>
      <w:r>
        <w:t>Feel free to come up with a less horrible function name.</w:t>
      </w:r>
    </w:p>
    <w:p>
      <w:bookmarkStart w:id="3792" w:name="Database_Independent_Methods_of"/>
      <w:bookmarkStart w:id="3793" w:name="Database_Independent_Methods_of_1"/>
      <w:bookmarkStart w:id="3794" w:name="Top_of_ch09s08_html"/>
      <w:pPr>
        <w:keepNext/>
        <w:pStyle w:val="Heading 1"/>
        <w:pageBreakBefore w:val="on"/>
        <w:keepLines w:val="on"/>
      </w:pPr>
      <w:r>
        <w:rPr>
          <w:rStyle w:val="Text26"/>
        </w:rPr>
        <w:bookmarkStart w:id="3795" w:name="mysqlckbk_CHP_9_SECT_8"/>
        <w:t/>
        <w:bookmarkEnd w:id="3795"/>
      </w:r>
      <w:r>
        <w:t>Database-Independent Methods of Obtaining Table Information</w:t>
      </w:r>
      <w:bookmarkEnd w:id="3792"/>
      <w:bookmarkEnd w:id="3793"/>
      <w:bookmarkEnd w:id="3794"/>
    </w:p>
    <w:p>
      <w:pPr>
        <w:keepNext/>
        <w:pStyle w:val="Heading 2"/>
        <w:keepLines w:val="on"/>
      </w:pPr>
      <w:r>
        <w:rPr>
          <w:rStyle w:val="Text26"/>
        </w:rPr>
        <w:bookmarkStart w:id="3796" w:name="mysqlckbk_CHP_9_SECT_8_1"/>
        <w:t/>
        <w:bookmarkEnd w:id="3796"/>
      </w:r>
      <w:r>
        <w:t>Problem</w:t>
      </w:r>
    </w:p>
    <w:p>
      <w:pPr>
        <w:pStyle w:val="Normal"/>
      </w:pPr>
      <w:r>
        <w:rPr>
          <w:rStyle w:val="Text27"/>
        </w:rPr>
        <w:bookmarkStart w:id="3797" w:name="mysqlckbk_IDXTERM_1397"/>
        <w:t/>
        <w:bookmarkEnd w:id="3797"/>
        <w:bookmarkStart w:id="3798" w:name="mysqlckbk_IDXTERM_1398"/>
        <w:t/>
        <w:bookmarkEnd w:id="3798"/>
      </w:r>
      <w:r>
        <w:t xml:space="preserve">You want a way to get table information that doesn’t use MySQL-specific queries like </w:t>
      </w:r>
      <w:r>
        <w:rPr>
          <w:rStyle w:val="Text0"/>
        </w:rPr>
        <w:t>SHOW</w:t>
      </w:r>
      <w:r>
        <w:t xml:space="preserve"> </w:t>
      </w:r>
      <w:r>
        <w:rPr>
          <w:rStyle w:val="Text0"/>
        </w:rPr>
        <w:t>COLUMNS</w:t>
      </w:r>
      <w:r>
        <w:t xml:space="preserve">. </w:t>
      </w:r>
    </w:p>
    <w:p>
      <w:pPr>
        <w:keepNext/>
        <w:pStyle w:val="Heading 2"/>
        <w:keepLines w:val="on"/>
      </w:pPr>
      <w:r>
        <w:rPr>
          <w:rStyle w:val="Text26"/>
        </w:rPr>
        <w:bookmarkStart w:id="3799" w:name="mysqlckbk_CHP_9_SECT_8_2"/>
        <w:t/>
        <w:bookmarkEnd w:id="3799"/>
      </w:r>
      <w:r>
        <w:t>Solution</w:t>
      </w:r>
    </w:p>
    <w:p>
      <w:pPr>
        <w:pStyle w:val="Normal"/>
      </w:pPr>
      <w:r>
        <w:rPr>
          <w:rStyle w:val="Text27"/>
        </w:rPr>
        <w:bookmarkStart w:id="3800" w:name="mysqlckbk_IDXTERM_1399"/>
        <w:t/>
        <w:bookmarkEnd w:id="3800"/>
      </w:r>
      <w:r>
        <w:t xml:space="preserve">This isn’t possible for all APIs. One exception is JDBC, which provides a standard interface to table metadata. </w:t>
      </w:r>
    </w:p>
    <w:p>
      <w:pPr>
        <w:keepNext/>
        <w:pStyle w:val="Heading 2"/>
        <w:keepLines w:val="on"/>
      </w:pPr>
      <w:r>
        <w:rPr>
          <w:rStyle w:val="Text26"/>
        </w:rPr>
        <w:bookmarkStart w:id="3801" w:name="mysqlckbk_CHP_9_SECT_8_3"/>
        <w:t/>
        <w:bookmarkEnd w:id="3801"/>
      </w:r>
      <w:r>
        <w:t>Discussion</w:t>
      </w:r>
    </w:p>
    <w:p>
      <w:pPr>
        <w:pStyle w:val="Normal"/>
      </w:pPr>
      <w:r>
        <w:t xml:space="preserve">The preceding methods for obtaining table information used specific </w:t>
      </w:r>
      <w:r>
        <w:rPr>
          <w:rStyle w:val="Text0"/>
        </w:rPr>
        <w:t>SHOW</w:t>
      </w:r>
      <w:r>
        <w:t xml:space="preserve"> or </w:t>
      </w:r>
      <w:r>
        <w:rPr>
          <w:rStyle w:val="Text0"/>
        </w:rPr>
        <w:t>SELECT</w:t>
      </w:r>
      <w:r>
        <w:t xml:space="preserve"> queries and showed how to process them using each API. These techniques are MySQL-specific. JDBC provides a way to access this information through a standard interface that makes no reference to particular queries, so you can use it portably with database engines other than MySQL. With this interface, you use your connection object to obtain a database metadata object, then invoke the </w:t>
      </w:r>
      <w:r>
        <w:rPr>
          <w:rStyle w:val="Text0"/>
        </w:rPr>
        <w:t>getColumns( )</w:t>
      </w:r>
      <w:r>
        <w:t xml:space="preserve"> method of that object to retrieve column information. </w:t>
      </w:r>
      <w:r>
        <w:rPr>
          <w:rStyle w:val="Text0"/>
        </w:rPr>
        <w:t>getColumns( )</w:t>
      </w:r>
      <w:r>
        <w:t xml:space="preserve"> returns a result set containing one row per column name, so you must run a fetch loop to retrieve information about successive columns. Elements of result set rows that are relevant for MySQL are: </w:t>
      </w:r>
    </w:p>
    <w:p>
      <w:pPr>
        <w:pStyle w:val="Para 18"/>
      </w:pPr>
      <w:r>
        <w:bookmarkStart w:id="3802" w:name="ch09_7_fm2xml"/>
        <w:t/>
        <w:bookmarkEnd w:id="3802"/>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9"/>
            </w:pPr>
            <w:r>
              <w:t>Index</w:t>
            </w:r>
          </w:p>
        </w:tc>
        <w:tc>
          <w:tcPr>
            <w:tcW w:type="auto" w:w="0"/>
            <w:shd w:val="clear" w:color="auto" w:fill="F5F5F5"/>
            <w:tcMar>
              <w:left w:type="dxa" w:w="200"/>
              <w:top w:type="dxa" w:w="200"/>
              <w:right w:type="dxa" w:w="200"/>
              <w:bottom w:type="dxa" w:w="200"/>
            </w:tcMar>
            <w:vAlign w:val="center"/>
          </w:tcPr>
          <w:p>
            <w:pPr>
              <w:pStyle w:val="Para 09"/>
            </w:pPr>
            <w:r>
              <w:t>Meaning</w:t>
            </w:r>
          </w:p>
        </w:tc>
      </w:tr>
    </w:tbl>
    <w:tbl>
      <w:tblPr>
        <w:tblW w:type="auto" w:w="0"/>
      </w:tblPr>
      <w:tr>
        <w:tc>
          <w:tcPr>
            <w:tcW w:type="auto" w:w="0"/>
            <w:tcMar>
              <w:left w:type="dxa" w:w="200"/>
              <w:top w:type="dxa" w:w="200"/>
              <w:right w:type="dxa" w:w="200"/>
              <w:bottom w:type="dxa" w:w="200"/>
            </w:tcMar>
            <w:vAlign w:val="center"/>
          </w:tcPr>
          <w:p>
            <w:pPr>
              <w:pStyle w:val="Para 04"/>
            </w:pPr>
            <w:r>
              <w:t>3</w:t>
            </w:r>
          </w:p>
        </w:tc>
        <w:tc>
          <w:tcPr>
            <w:tcW w:type="auto" w:w="0"/>
            <w:tcMar>
              <w:left w:type="dxa" w:w="200"/>
              <w:top w:type="dxa" w:w="200"/>
              <w:right w:type="dxa" w:w="200"/>
              <w:bottom w:type="dxa" w:w="200"/>
            </w:tcMar>
            <w:vAlign w:val="center"/>
          </w:tcPr>
          <w:p>
            <w:pPr>
              <w:pStyle w:val="Para 04"/>
            </w:pPr>
            <w:r>
              <w:t>Table name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4</w:t>
            </w:r>
          </w:p>
        </w:tc>
        <w:tc>
          <w:tcPr>
            <w:tcW w:type="auto" w:w="0"/>
            <w:shd w:val="clear" w:color="auto" w:fill="EEF2F6"/>
            <w:tcMar>
              <w:left w:type="dxa" w:w="200"/>
              <w:top w:type="dxa" w:w="200"/>
              <w:right w:type="dxa" w:w="200"/>
              <w:bottom w:type="dxa" w:w="200"/>
            </w:tcMar>
            <w:vAlign w:val="center"/>
          </w:tcPr>
          <w:p>
            <w:pPr>
              <w:pStyle w:val="Para 04"/>
            </w:pPr>
            <w:r>
              <w:t>Column name</w:t>
            </w:r>
          </w:p>
        </w:tc>
      </w:tr>
    </w:tbl>
    <w:tbl>
      <w:tblPr>
        <w:tblW w:type="auto" w:w="0"/>
      </w:tblPr>
      <w:tr>
        <w:tc>
          <w:tcPr>
            <w:tcW w:type="auto" w:w="0"/>
            <w:tcMar>
              <w:left w:type="dxa" w:w="200"/>
              <w:top w:type="dxa" w:w="200"/>
              <w:right w:type="dxa" w:w="200"/>
              <w:bottom w:type="dxa" w:w="200"/>
            </w:tcMar>
            <w:vAlign w:val="center"/>
          </w:tcPr>
          <w:p>
            <w:pPr>
              <w:pStyle w:val="Para 04"/>
            </w:pPr>
            <w:r>
              <w:t>6</w:t>
            </w:r>
          </w:p>
        </w:tc>
        <w:tc>
          <w:tcPr>
            <w:tcW w:type="auto" w:w="0"/>
            <w:tcMar>
              <w:left w:type="dxa" w:w="200"/>
              <w:top w:type="dxa" w:w="200"/>
              <w:right w:type="dxa" w:w="200"/>
              <w:bottom w:type="dxa" w:w="200"/>
            </w:tcMar>
            <w:vAlign w:val="center"/>
          </w:tcPr>
          <w:p>
            <w:pPr>
              <w:pStyle w:val="Para 04"/>
            </w:pPr>
            <w:r>
              <w:t>Column type name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7</w:t>
            </w:r>
          </w:p>
        </w:tc>
        <w:tc>
          <w:tcPr>
            <w:tcW w:type="auto" w:w="0"/>
            <w:shd w:val="clear" w:color="auto" w:fill="EEF2F6"/>
            <w:tcMar>
              <w:left w:type="dxa" w:w="200"/>
              <w:top w:type="dxa" w:w="200"/>
              <w:right w:type="dxa" w:w="200"/>
              <w:bottom w:type="dxa" w:w="200"/>
            </w:tcMar>
            <w:vAlign w:val="center"/>
          </w:tcPr>
          <w:p>
            <w:pPr>
              <w:pStyle w:val="Para 04"/>
            </w:pPr>
            <w:r>
              <w:t>Column size (for numeric columns, this is the precision)</w:t>
            </w:r>
          </w:p>
        </w:tc>
      </w:tr>
    </w:tbl>
    <w:tbl>
      <w:tblPr>
        <w:tblW w:type="auto" w:w="0"/>
      </w:tblPr>
      <w:tr>
        <w:tc>
          <w:tcPr>
            <w:tcW w:type="auto" w:w="0"/>
            <w:tcMar>
              <w:left w:type="dxa" w:w="200"/>
              <w:top w:type="dxa" w:w="200"/>
              <w:right w:type="dxa" w:w="200"/>
              <w:bottom w:type="dxa" w:w="200"/>
            </w:tcMar>
            <w:vAlign w:val="center"/>
          </w:tcPr>
          <w:p>
            <w:pPr>
              <w:pStyle w:val="Para 04"/>
            </w:pPr>
            <w:r>
              <w:t>8</w:t>
            </w:r>
          </w:p>
        </w:tc>
        <w:tc>
          <w:tcPr>
            <w:tcW w:type="auto" w:w="0"/>
            <w:tcMar>
              <w:left w:type="dxa" w:w="200"/>
              <w:top w:type="dxa" w:w="200"/>
              <w:right w:type="dxa" w:w="200"/>
              <w:bottom w:type="dxa" w:w="200"/>
            </w:tcMar>
            <w:vAlign w:val="center"/>
          </w:tcPr>
          <w:p>
            <w:pPr>
              <w:pStyle w:val="Para 04"/>
            </w:pPr>
            <w:r>
              <w:t>Number of decimal places, for numeric columns</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04"/>
            </w:pPr>
            <w:r>
              <w:t>18</w:t>
            </w:r>
          </w:p>
        </w:tc>
        <w:tc>
          <w:tcPr>
            <w:tcW w:type="auto" w:w="0"/>
            <w:shd w:val="clear" w:color="auto" w:fill="EEF2F6"/>
            <w:tcMar>
              <w:left w:type="dxa" w:w="200"/>
              <w:top w:type="dxa" w:w="200"/>
              <w:right w:type="dxa" w:w="200"/>
              <w:bottom w:type="dxa" w:w="200"/>
            </w:tcMar>
            <w:vAlign w:val="center"/>
          </w:tcPr>
          <w:p>
            <w:pPr>
              <w:pStyle w:val="Para 04"/>
            </w:pPr>
            <w:r>
              <w:t xml:space="preserve">Whether or not column values can be </w:t>
            </w:r>
            <w:r>
              <w:rPr>
                <w:rStyle w:val="Text17"/>
              </w:rPr>
              <w:t>NULL</w:t>
            </w:r>
          </w:p>
        </w:tc>
      </w:tr>
    </w:tbl>
    <w:p>
      <w:pPr>
        <w:pStyle w:val="Normal"/>
      </w:pPr>
      <w:r>
        <w:t xml:space="preserve">Here’s an example that shows how to use </w:t>
      </w:r>
      <w:r>
        <w:rPr>
          <w:rStyle w:val="Text0"/>
        </w:rPr>
        <w:t>getColumns( )</w:t>
      </w:r>
      <w:r>
        <w:t xml:space="preserve"> to print a list of column names and types: </w:t>
      </w:r>
    </w:p>
    <w:p>
      <w:pPr>
        <w:pStyle w:val="Para 18"/>
      </w:pPr>
      <w:r>
        <w:bookmarkStart w:id="3803" w:name="I_9_tt1033"/>
        <w:t/>
        <w:bookmarkEnd w:id="3803"/>
      </w:r>
    </w:p>
    <w:p>
      <w:pPr>
        <w:pStyle w:val="Para 02"/>
      </w:pPr>
      <w:r>
        <w:t xml:space="preserve">DatabaseMetaData md = conn.getMetaData ( );</w:t>
        <w:br w:clear="none"/>
        <w:t xml:space="preserve">ResultSet rs = md.getColumns (dbName, "", tblName, "%");</w:t>
        <w:br w:clear="none"/>
        <w:t xml:space="preserve">int i = 0;</w:t>
        <w:br w:clear="none"/>
        <w:t xml:space="preserve">while (rs.next ( ))</w:t>
        <w:br w:clear="none"/>
        <w:t xml:space="preserve">{</w:t>
        <w:br w:clear="none"/>
        <w:t xml:space="preserve">    i++;</w:t>
        <w:br w:clear="none"/>
        <w:t xml:space="preserve">    System.out.println ("--- Column " + i + " ---");</w:t>
        <w:br w:clear="none"/>
        <w:t xml:space="preserve">    System.out.println ("Name: " + rs.getString (4));</w:t>
        <w:br w:clear="none"/>
        <w:t xml:space="preserve">    System.out.println ("Type: " + rs.getString (6));</w:t>
        <w:br w:clear="none"/>
        <w:t xml:space="preserve">}</w:t>
        <w:br w:clear="none"/>
        <w:t xml:space="preserve">rs.close ( );</w:t>
        <w:br w:clear="none"/>
      </w:r>
    </w:p>
    <w:p>
      <w:pPr>
        <w:pStyle w:val="Normal"/>
      </w:pPr>
      <w:r>
        <w:t xml:space="preserve">If the value of the </w:t>
      </w:r>
      <w:r>
        <w:rPr>
          <w:rStyle w:val="Text0"/>
        </w:rPr>
        <w:t>tblName</w:t>
      </w:r>
      <w:r>
        <w:t xml:space="preserve"> variable is </w:t>
      </w:r>
      <w:r>
        <w:rPr>
          <w:rStyle w:val="Text0"/>
        </w:rPr>
        <w:t>"item"</w:t>
      </w:r>
      <w:r>
        <w:t xml:space="preserve">, the output looks like this: </w:t>
      </w:r>
    </w:p>
    <w:p>
      <w:pPr>
        <w:pStyle w:val="Para 18"/>
      </w:pPr>
      <w:r>
        <w:bookmarkStart w:id="3804" w:name="I_9_tt1034"/>
        <w:t/>
        <w:bookmarkEnd w:id="3804"/>
      </w:r>
    </w:p>
    <w:p>
      <w:pPr>
        <w:pStyle w:val="Para 02"/>
      </w:pPr>
      <w:r>
        <w:t xml:space="preserve">--- Column 1 ---</w:t>
        <w:br w:clear="none"/>
        <w:t xml:space="preserve">Name: id</w:t>
        <w:br w:clear="none"/>
        <w:t xml:space="preserve">Type: int</w:t>
        <w:br w:clear="none"/>
        <w:t xml:space="preserve">--- Column 2 ---</w:t>
        <w:br w:clear="none"/>
        <w:t xml:space="preserve">Name: name</w:t>
        <w:br w:clear="none"/>
        <w:t xml:space="preserve">Type: char</w:t>
        <w:br w:clear="none"/>
        <w:t xml:space="preserve">--- Column 3 ---</w:t>
        <w:br w:clear="none"/>
        <w:t xml:space="preserve">Name: colors</w:t>
        <w:br w:clear="none"/>
        <w:t xml:space="preserve">Type: enum</w:t>
        <w:br w:clear="none"/>
      </w:r>
    </w:p>
    <w:p>
      <w:pPr>
        <w:pStyle w:val="Normal"/>
      </w:pPr>
      <w:r>
        <w:t xml:space="preserve">The four arguments to </w:t>
      </w:r>
      <w:r>
        <w:rPr>
          <w:rStyle w:val="Text0"/>
        </w:rPr>
        <w:t>getColumns( )</w:t>
      </w:r>
      <w:r>
        <w:t xml:space="preserve"> are the names of the catalog, schema, and table, followed by a SQL pattern that column names must match to be selected. For MySQL, these arguments have the following meanings: </w:t>
      </w:r>
    </w:p>
    <w:p>
      <w:pPr>
        <w:pStyle w:val="Para 04"/>
      </w:pPr>
      <w:r>
        <w:t xml:space="preserve">The catalog name is the database name. To use the current database, pass an empty string. </w:t>
      </w:r>
    </w:p>
    <w:p>
      <w:pPr>
        <w:pStyle w:val="Para 04"/>
      </w:pPr>
      <w:r>
        <w:t xml:space="preserve">MySQL has no concept of schema, so the schema name argument is irrelevant and can be the empty string. </w:t>
      </w:r>
    </w:p>
    <w:p>
      <w:pPr>
        <w:pStyle w:val="Para 04"/>
      </w:pPr>
      <w:r>
        <w:t>The table name argument is a string naming the table.</w:t>
      </w:r>
    </w:p>
    <w:p>
      <w:pPr>
        <w:pStyle w:val="Para 04"/>
      </w:pPr>
      <w:r>
        <w:t xml:space="preserve">The column name pattern is analogous to using the </w:t>
      </w:r>
      <w:r>
        <w:rPr>
          <w:rStyle w:val="Text0"/>
        </w:rPr>
        <w:t>LIKE</w:t>
      </w:r>
      <w:r>
        <w:t xml:space="preserve"> clause in a </w:t>
      </w:r>
      <w:r>
        <w:rPr>
          <w:rStyle w:val="Text0"/>
        </w:rPr>
        <w:t>SHOW</w:t>
      </w:r>
      <w:r>
        <w:t xml:space="preserve"> </w:t>
      </w:r>
      <w:r>
        <w:rPr>
          <w:rStyle w:val="Text0"/>
        </w:rPr>
        <w:t>COLUMNS</w:t>
      </w:r>
      <w:r>
        <w:t xml:space="preserve"> statement. The example shown above uses </w:t>
      </w:r>
      <w:r>
        <w:rPr>
          <w:rStyle w:val="Text0"/>
        </w:rPr>
        <w:t>"%"</w:t>
      </w:r>
      <w:r>
        <w:t xml:space="preserve">, which matches all column names. You can pass a specific column name to get information for a single column. (Remember to escape any </w:t>
      </w:r>
      <w:r>
        <w:rPr>
          <w:rStyle w:val="Text0"/>
        </w:rPr>
        <w:t>%</w:t>
      </w:r>
      <w:r>
        <w:t xml:space="preserve"> and </w:t>
      </w:r>
      <w:r>
        <w:rPr>
          <w:rStyle w:val="Text0"/>
        </w:rPr>
        <w:t>_</w:t>
      </w:r>
      <w:r>
        <w:t xml:space="preserve"> characters with a backslash if you want to match them literally.) </w:t>
      </w:r>
    </w:p>
    <w:p>
      <w:bookmarkStart w:id="3805" w:name="Applying_Table_Structure_Informa"/>
      <w:bookmarkStart w:id="3806" w:name="Applying_Table_Structure_Informa_1"/>
      <w:bookmarkStart w:id="3807" w:name="Top_of_ch09s09_html"/>
      <w:pPr>
        <w:keepNext/>
        <w:pStyle w:val="Heading 1"/>
        <w:pageBreakBefore w:val="on"/>
        <w:keepLines w:val="on"/>
      </w:pPr>
      <w:r>
        <w:rPr>
          <w:rStyle w:val="Text26"/>
        </w:rPr>
        <w:bookmarkStart w:id="3808" w:name="mysqlckbk_CHP_9_SECT_9"/>
        <w:t/>
        <w:bookmarkEnd w:id="3808"/>
      </w:r>
      <w:r>
        <w:t>Applying Table Structure Information</w:t>
      </w:r>
      <w:bookmarkEnd w:id="3805"/>
      <w:bookmarkEnd w:id="3806"/>
      <w:bookmarkEnd w:id="3807"/>
    </w:p>
    <w:p>
      <w:pPr>
        <w:keepNext/>
        <w:pStyle w:val="Heading 2"/>
        <w:keepLines w:val="on"/>
      </w:pPr>
      <w:r>
        <w:rPr>
          <w:rStyle w:val="Text26"/>
        </w:rPr>
        <w:bookmarkStart w:id="3809" w:name="mysqlckbk_CHP_9_SECT_9_1"/>
        <w:t/>
        <w:bookmarkEnd w:id="3809"/>
      </w:r>
      <w:r>
        <w:t>Problem</w:t>
      </w:r>
    </w:p>
    <w:p>
      <w:pPr>
        <w:pStyle w:val="Normal"/>
      </w:pPr>
      <w:r>
        <w:rPr>
          <w:rStyle w:val="Text27"/>
        </w:rPr>
        <w:bookmarkStart w:id="3810" w:name="mysqlckbk_IDXTERM_1400"/>
        <w:t/>
        <w:bookmarkEnd w:id="3810"/>
        <w:bookmarkStart w:id="3811" w:name="mysqlckbk_IDXTERM_1401"/>
        <w:t/>
        <w:bookmarkEnd w:id="3811"/>
      </w:r>
      <w:r>
        <w:t xml:space="preserve">It’s all well and good to be able to obtain table structure information, but what can you use it for? </w:t>
      </w:r>
    </w:p>
    <w:p>
      <w:pPr>
        <w:keepNext/>
        <w:pStyle w:val="Heading 2"/>
        <w:keepLines w:val="on"/>
      </w:pPr>
      <w:r>
        <w:rPr>
          <w:rStyle w:val="Text26"/>
        </w:rPr>
        <w:bookmarkStart w:id="3812" w:name="mysqlckbk_CHP_9_SECT_9_2"/>
        <w:t/>
        <w:bookmarkEnd w:id="3812"/>
      </w:r>
      <w:r>
        <w:t>Solution</w:t>
      </w:r>
    </w:p>
    <w:p>
      <w:pPr>
        <w:pStyle w:val="Normal"/>
      </w:pPr>
      <w:r>
        <w:t xml:space="preserve">Lots of things: displaying lists of table columns, creating web form elements, producing </w:t>
      </w:r>
      <w:r>
        <w:rPr>
          <w:rStyle w:val="Text0"/>
        </w:rPr>
        <w:t>ALTER</w:t>
      </w:r>
      <w:r>
        <w:t xml:space="preserve"> </w:t>
      </w:r>
      <w:r>
        <w:rPr>
          <w:rStyle w:val="Text0"/>
        </w:rPr>
        <w:t>TABLE</w:t>
      </w:r>
      <w:r>
        <w:t xml:space="preserve"> statements for modifying </w:t>
      </w:r>
      <w:r>
        <w:rPr>
          <w:rStyle w:val="Text0"/>
        </w:rPr>
        <w:t>ENUM</w:t>
      </w:r>
      <w:r>
        <w:t xml:space="preserve"> or </w:t>
      </w:r>
      <w:r>
        <w:rPr>
          <w:rStyle w:val="Text0"/>
        </w:rPr>
        <w:t>SET</w:t>
      </w:r>
      <w:r>
        <w:t xml:space="preserve"> columns, and more. </w:t>
      </w:r>
    </w:p>
    <w:p>
      <w:pPr>
        <w:keepNext/>
        <w:pStyle w:val="Heading 2"/>
        <w:keepLines w:val="on"/>
      </w:pPr>
      <w:r>
        <w:rPr>
          <w:rStyle w:val="Text26"/>
        </w:rPr>
        <w:bookmarkStart w:id="3813" w:name="mysqlckbk_CHP_9_SECT_9_3"/>
        <w:t/>
        <w:bookmarkEnd w:id="3813"/>
      </w:r>
      <w:r>
        <w:t>Discussion</w:t>
      </w:r>
    </w:p>
    <w:p>
      <w:pPr>
        <w:pStyle w:val="Normal"/>
      </w:pPr>
      <w:r>
        <w:t xml:space="preserve">This section describes some applications for the table structure information that MySQL provides. </w:t>
      </w:r>
    </w:p>
    <w:p>
      <w:pPr>
        <w:keepNext/>
        <w:pStyle w:val="Heading 2"/>
        <w:keepLines w:val="on"/>
      </w:pPr>
      <w:r>
        <w:rPr>
          <w:rStyle w:val="Text26"/>
        </w:rPr>
        <w:bookmarkStart w:id="3814" w:name="mysqlckbk_CHP_9_SECT_9_4"/>
        <w:t/>
        <w:bookmarkEnd w:id="3814"/>
      </w:r>
      <w:r>
        <w:t>Displaying Column Lists</w:t>
      </w:r>
    </w:p>
    <w:p>
      <w:pPr>
        <w:pStyle w:val="Normal"/>
      </w:pPr>
      <w:r>
        <w:rPr>
          <w:rStyle w:val="Text27"/>
        </w:rPr>
        <w:bookmarkStart w:id="3815" w:name="mysqlckbk_IDXTERM_1402"/>
        <w:t/>
        <w:bookmarkEnd w:id="3815"/>
      </w:r>
      <w:r>
        <w:t xml:space="preserve">Probably the simplest use of table information is to present a list of the table’s columns. This is common in web-based or GUI applications that allow users to construct queries interactively by selecting a table column from a list and entering a value against which to compare column values. The various versions of the </w:t>
      </w:r>
      <w:r>
        <w:rPr>
          <w:rStyle w:val="Text0"/>
        </w:rPr>
        <w:t>get_column_names_with_show( )</w:t>
      </w:r>
      <w:r>
        <w:t xml:space="preserve"> or </w:t>
      </w:r>
      <w:r>
        <w:rPr>
          <w:rStyle w:val="Text0"/>
        </w:rPr>
        <w:t>get_column_names_with_meta( )</w:t>
      </w:r>
      <w:r>
        <w:t xml:space="preserve"> functions shown earlier in the chapter can serve as the basis for such list displays. </w:t>
      </w:r>
    </w:p>
    <w:p>
      <w:pPr>
        <w:keepNext/>
        <w:pStyle w:val="Heading 2"/>
        <w:keepLines w:val="on"/>
      </w:pPr>
      <w:r>
        <w:rPr>
          <w:rStyle w:val="Text26"/>
        </w:rPr>
        <w:bookmarkStart w:id="3816" w:name="mysqlckbk_CHP_9_SECT_9_5"/>
        <w:t/>
        <w:bookmarkEnd w:id="3816"/>
      </w:r>
      <w:r>
        <w:t>Interactive Record Editing</w:t>
      </w:r>
    </w:p>
    <w:p>
      <w:pPr>
        <w:pStyle w:val="Normal"/>
      </w:pPr>
      <w:r>
        <w:rPr>
          <w:rStyle w:val="Text27"/>
        </w:rPr>
        <w:bookmarkStart w:id="3817" w:name="mysqlckbk_IDXTERM_1403"/>
        <w:t/>
        <w:bookmarkEnd w:id="3817"/>
      </w:r>
      <w:r>
        <w:t xml:space="preserve">Knowledge of a table’s structure can be very useful for interactive record-editing applications. Suppose you have an application that retrieves a record from the database, displays a form containing the record’s content so a user can edit it, and then updates the record in the database after the user modifies the form and submits it. You can use table structure information for validating column values. For example, if a column is an </w:t>
      </w:r>
      <w:r>
        <w:rPr>
          <w:rStyle w:val="Text0"/>
        </w:rPr>
        <w:t>ENUM</w:t>
      </w:r>
      <w:r>
        <w:t xml:space="preserve">, you can find out the valid enumeration values and check the value submitted by the user against them to determine whether or not it’s legal. If the column is an integer type, you check the submitted value to make sure that it consists entirely of digits, possibly preceded by a sign character. If the column contains dates, look for a legal date format. </w:t>
      </w:r>
    </w:p>
    <w:p>
      <w:pPr>
        <w:pStyle w:val="Normal"/>
      </w:pPr>
      <w:r>
        <w:t xml:space="preserve">But what if the user leaves a field empty? If the field corresponds to, say, a </w:t>
      </w:r>
      <w:r>
        <w:rPr>
          <w:rStyle w:val="Text0"/>
        </w:rPr>
        <w:t>CHAR</w:t>
      </w:r>
      <w:r>
        <w:t xml:space="preserve"> column in the table, do you set the column value to </w:t>
      </w:r>
      <w:r>
        <w:rPr>
          <w:rStyle w:val="Text0"/>
        </w:rPr>
        <w:t>NULL</w:t>
      </w:r>
      <w:r>
        <w:t xml:space="preserve"> or to the empty string? This too is a question that can be answered by checking the table’s structure. Determine whether or not the column can contain </w:t>
      </w:r>
      <w:r>
        <w:rPr>
          <w:rStyle w:val="Text0"/>
        </w:rPr>
        <w:t>NULL</w:t>
      </w:r>
      <w:r>
        <w:t xml:space="preserve"> values. If it can, set the column to </w:t>
      </w:r>
      <w:r>
        <w:rPr>
          <w:rStyle w:val="Text0"/>
        </w:rPr>
        <w:t>NULL</w:t>
      </w:r>
      <w:r>
        <w:t xml:space="preserve">; otherwise, set it to the empty string. </w:t>
      </w:r>
    </w:p>
    <w:p>
      <w:pPr>
        <w:keepNext/>
        <w:pStyle w:val="Heading 2"/>
        <w:keepLines w:val="on"/>
      </w:pPr>
      <w:r>
        <w:rPr>
          <w:rStyle w:val="Text26"/>
        </w:rPr>
        <w:bookmarkStart w:id="3818" w:name="mysqlckbk_CHP_9_SECT_9_6"/>
        <w:t/>
        <w:bookmarkEnd w:id="3818"/>
      </w:r>
      <w:r>
        <w:t>Mapping Column Types onto Web Page Elements</w:t>
      </w:r>
    </w:p>
    <w:p>
      <w:pPr>
        <w:pStyle w:val="Normal"/>
      </w:pPr>
      <w:r>
        <w:rPr>
          <w:rStyle w:val="Text27"/>
        </w:rPr>
        <w:bookmarkStart w:id="3819" w:name="mysqlckbk_IDXTERM_1404"/>
        <w:t/>
        <w:bookmarkEnd w:id="3819"/>
        <w:bookmarkStart w:id="3820" w:name="mysqlckbk_IDXTERM_1405"/>
        <w:t/>
        <w:bookmarkEnd w:id="3820"/>
      </w:r>
      <w:r>
        <w:t xml:space="preserve">Some column types such as </w:t>
      </w:r>
      <w:r>
        <w:rPr>
          <w:rStyle w:val="Text0"/>
        </w:rPr>
        <w:t>ENUM</w:t>
      </w:r>
      <w:r>
        <w:t xml:space="preserve"> and </w:t>
      </w:r>
      <w:r>
        <w:rPr>
          <w:rStyle w:val="Text0"/>
        </w:rPr>
        <w:t>SET</w:t>
      </w:r>
      <w:r>
        <w:t xml:space="preserve"> correspond naturally to elements of web forms: </w:t>
      </w:r>
    </w:p>
    <w:p>
      <w:pPr>
        <w:pStyle w:val="Para 04"/>
      </w:pPr>
      <w:r>
        <w:t xml:space="preserve">An </w:t>
      </w:r>
      <w:r>
        <w:rPr>
          <w:rStyle w:val="Text0"/>
        </w:rPr>
        <w:t>ENUM</w:t>
      </w:r>
      <w:r>
        <w:t xml:space="preserve"> has a fixed set of values from which you choose a single value. This is analogous to a group of radio buttons, a pop-up menu, or a single-pick scrolling list. </w:t>
      </w:r>
    </w:p>
    <w:p>
      <w:pPr>
        <w:pStyle w:val="Para 04"/>
      </w:pPr>
      <w:r>
        <w:t xml:space="preserve">A </w:t>
      </w:r>
      <w:r>
        <w:rPr>
          <w:rStyle w:val="Text0"/>
        </w:rPr>
        <w:t>SET</w:t>
      </w:r>
      <w:r>
        <w:t xml:space="preserve"> column is similar, except that you can select multiple values; this corresponds to a group of checkboxes or a multiple-pick scrolling list. </w:t>
      </w:r>
    </w:p>
    <w:p>
      <w:pPr>
        <w:pStyle w:val="Normal"/>
      </w:pPr>
      <w:r>
        <w:t xml:space="preserve">If you access the information for these types of columns using </w:t>
      </w:r>
      <w:r>
        <w:rPr>
          <w:rStyle w:val="Text0"/>
        </w:rPr>
        <w:t>SHOW</w:t>
      </w:r>
      <w:r>
        <w:t xml:space="preserve"> </w:t>
      </w:r>
      <w:r>
        <w:rPr>
          <w:rStyle w:val="Text0"/>
        </w:rPr>
        <w:t>COLUMNS</w:t>
      </w:r>
      <w:r>
        <w:t xml:space="preserve">, you can easily determine the legal values for a column and map them onto the appropriate form element automatically. This allows you to present users with a list of applicable values from which selections can be made easily without any typing. Earlier in this chapter we saw how to get </w:t>
      </w:r>
      <w:r>
        <w:rPr>
          <w:rStyle w:val="Text0"/>
        </w:rPr>
        <w:t>ENUM</w:t>
      </w:r>
      <w:r>
        <w:t xml:space="preserve"> and </w:t>
      </w:r>
      <w:r>
        <w:rPr>
          <w:rStyle w:val="Text0"/>
        </w:rPr>
        <w:t>SET</w:t>
      </w:r>
      <w:r>
        <w:t xml:space="preserve"> column metadata. The methods developed there are used in </w:t>
      </w:r>
      <w:hyperlink w:anchor="Top_of_ch18_html" w:tooltip="Chapter 18. Processing Web Input with MySQL">
        <w:r>
          <w:rPr>
            <w:rStyle w:val="Text2"/>
          </w:rPr>
          <w:t>Chapter 18</w:t>
        </w:r>
      </w:hyperlink>
      <w:r>
        <w:t xml:space="preserve">, which discusses form generation in more detail. </w:t>
      </w:r>
    </w:p>
    <w:p>
      <w:pPr>
        <w:keepNext/>
        <w:pStyle w:val="Heading 2"/>
        <w:keepLines w:val="on"/>
      </w:pPr>
      <w:r>
        <w:rPr>
          <w:rStyle w:val="Text26"/>
        </w:rPr>
        <w:bookmarkStart w:id="3821" w:name="mysqlckbk_CHP_9_SECT_9_7"/>
        <w:t/>
        <w:bookmarkEnd w:id="3821"/>
      </w:r>
      <w:r>
        <w:t>Adding Elements to ENUM or SET Column Definitions</w:t>
      </w:r>
    </w:p>
    <w:p>
      <w:pPr>
        <w:pStyle w:val="Normal"/>
      </w:pPr>
      <w:r>
        <w:rPr>
          <w:rStyle w:val="Text27"/>
        </w:rPr>
        <w:bookmarkStart w:id="3822" w:name="mysqlckbk_IDXTERM_1406"/>
        <w:t/>
        <w:bookmarkEnd w:id="3822"/>
        <w:bookmarkStart w:id="3823" w:name="mysqlckbk_IDXTERM_1407"/>
        <w:t/>
        <w:bookmarkEnd w:id="3823"/>
      </w:r>
      <w:r>
        <w:t xml:space="preserve">It’s really a pain to add a new element to an </w:t>
      </w:r>
      <w:r>
        <w:rPr>
          <w:rStyle w:val="Text0"/>
        </w:rPr>
        <w:t>ENUM</w:t>
      </w:r>
      <w:r>
        <w:t xml:space="preserve"> or </w:t>
      </w:r>
      <w:r>
        <w:rPr>
          <w:rStyle w:val="Text0"/>
        </w:rPr>
        <w:t>SET</w:t>
      </w:r>
      <w:r>
        <w:t xml:space="preserve"> column definition when you use </w:t>
      </w:r>
      <w:r>
        <w:rPr>
          <w:rStyle w:val="Text0"/>
        </w:rPr>
        <w:t>ALTER</w:t>
      </w:r>
      <w:r>
        <w:t xml:space="preserve"> </w:t>
      </w:r>
      <w:r>
        <w:rPr>
          <w:rStyle w:val="Text0"/>
        </w:rPr>
        <w:t>TABLE</w:t>
      </w:r>
      <w:r>
        <w:t xml:space="preserve">, because you have to list not only the new element, but all the existing elements as well. One approach for doing this using </w:t>
      </w:r>
      <w:r>
        <w:rPr>
          <w:rStyle w:val="Text5"/>
        </w:rPr>
        <w:t>mysqldump</w:t>
      </w:r>
      <w:r>
        <w:t xml:space="preserve"> and an editor is described in </w:t>
      </w:r>
      <w:hyperlink w:anchor="Top_of_ch08s03_html" w:tooltip="Changing a Column Definition or Name">
        <w:r>
          <w:rPr>
            <w:rStyle w:val="Text2"/>
          </w:rPr>
          <w:t>Recipe 8.3</w:t>
        </w:r>
      </w:hyperlink>
      <w:r>
        <w:t xml:space="preserve">. Another way to accomplish this task is to write your own program that does most of the work for you by using column metadata. Let’s develop a Python script </w:t>
      </w:r>
      <w:r>
        <w:rPr>
          <w:rStyle w:val="Text5"/>
        </w:rPr>
        <w:t>add_element.py</w:t>
      </w:r>
      <w:r>
        <w:rPr>
          <w:rStyle w:val="Text27"/>
        </w:rPr>
        <w:bookmarkStart w:id="3824" w:name="mysqlckbk_IDXTERM_1408"/>
        <w:t/>
        <w:bookmarkEnd w:id="3824"/>
      </w:r>
      <w:r>
        <w:t xml:space="preserve"> that generates the appropriate </w:t>
      </w:r>
      <w:r>
        <w:rPr>
          <w:rStyle w:val="Text0"/>
        </w:rPr>
        <w:t>ALTER</w:t>
      </w:r>
      <w:r>
        <w:t xml:space="preserve"> </w:t>
      </w:r>
      <w:r>
        <w:rPr>
          <w:rStyle w:val="Text0"/>
        </w:rPr>
        <w:t>TABLE</w:t>
      </w:r>
      <w:r>
        <w:t xml:space="preserve"> statement automatically when given a table name, an </w:t>
      </w:r>
      <w:r>
        <w:rPr>
          <w:rStyle w:val="Text0"/>
        </w:rPr>
        <w:t>ENUM</w:t>
      </w:r>
      <w:r>
        <w:t xml:space="preserve"> or </w:t>
      </w:r>
      <w:r>
        <w:rPr>
          <w:rStyle w:val="Text0"/>
        </w:rPr>
        <w:t>SET</w:t>
      </w:r>
      <w:r>
        <w:t xml:space="preserve"> column name, and the new element value. Suppose you want to add “hot pink” to the </w:t>
      </w:r>
      <w:r>
        <w:rPr>
          <w:rStyle w:val="Text0"/>
        </w:rPr>
        <w:t>colors</w:t>
      </w:r>
      <w:r>
        <w:t xml:space="preserve"> column of the </w:t>
      </w:r>
      <w:r>
        <w:rPr>
          <w:rStyle w:val="Text0"/>
        </w:rPr>
        <w:t>item</w:t>
      </w:r>
      <w:r>
        <w:t xml:space="preserve"> table. The current structure of the column looks like this: </w:t>
      </w:r>
    </w:p>
    <w:p>
      <w:pPr>
        <w:pStyle w:val="Para 18"/>
      </w:pPr>
      <w:r>
        <w:bookmarkStart w:id="3825" w:name="I_9_tt1035"/>
        <w:t/>
        <w:bookmarkEnd w:id="3825"/>
      </w:r>
    </w:p>
    <w:p>
      <w:pPr>
        <w:pStyle w:val="Para 02"/>
      </w:pPr>
      <w:r>
        <w:t xml:space="preserve">mysql&gt; </w:t>
        <w:br w:clear="none"/>
      </w:r>
      <w:r>
        <w:rPr>
          <w:rStyle w:val="Text1"/>
        </w:rPr>
        <w:t xml:space="preserve">SHOW COLUMNS FROM item LIKE 'colors'\G</w:t>
        <w:br w:clear="none"/>
      </w:r>
      <w:r>
        <w:t xml:space="preserve"/>
        <w:br w:clear="none"/>
        <w:t xml:space="preserve">*************************** 1. row ***************************</w:t>
        <w:br w:clear="none"/>
        <w:t xml:space="preserve">  Field: colors</w:t>
        <w:br w:clear="none"/>
        <w:t xml:space="preserve">   Type: set('chartreuse','mauve','lime green','puce')</w:t>
        <w:br w:clear="none"/>
        <w:t xml:space="preserve">   Null: YES</w:t>
        <w:br w:clear="none"/>
        <w:t xml:space="preserve">    Key:</w:t>
        <w:br w:clear="none"/>
        <w:t xml:space="preserve">Default: puce</w:t>
        <w:br w:clear="none"/>
        <w:t xml:space="preserve">  Extra:</w:t>
        <w:br w:clear="none"/>
      </w:r>
    </w:p>
    <w:p>
      <w:pPr>
        <w:pStyle w:val="Normal"/>
      </w:pPr>
      <w:r>
        <w:rPr>
          <w:rStyle w:val="Text5"/>
        </w:rPr>
        <w:t>add_element.py</w:t>
      </w:r>
      <w:r>
        <w:t xml:space="preserve"> will use that information to figure out the correct </w:t>
      </w:r>
      <w:r>
        <w:rPr>
          <w:rStyle w:val="Text0"/>
        </w:rPr>
        <w:t>ALTER</w:t>
      </w:r>
      <w:r>
        <w:t xml:space="preserve"> </w:t>
      </w:r>
      <w:r>
        <w:rPr>
          <w:rStyle w:val="Text0"/>
        </w:rPr>
        <w:t>TABLE</w:t>
      </w:r>
      <w:r>
        <w:t xml:space="preserve"> statement and write it out: </w:t>
      </w:r>
    </w:p>
    <w:p>
      <w:pPr>
        <w:pStyle w:val="Para 18"/>
      </w:pPr>
      <w:r>
        <w:bookmarkStart w:id="3826" w:name="I_9_tt1036"/>
        <w:t/>
        <w:bookmarkEnd w:id="3826"/>
      </w:r>
    </w:p>
    <w:p>
      <w:pPr>
        <w:pStyle w:val="Para 02"/>
      </w:pPr>
      <w:r>
        <w:t xml:space="preserve">% </w:t>
        <w:br w:clear="none"/>
      </w:r>
      <w:r>
        <w:rPr>
          <w:rStyle w:val="Text1"/>
        </w:rPr>
        <w:t xml:space="preserve">./add_element.py item colors "hot pink"</w:t>
        <w:br w:clear="none"/>
      </w:r>
      <w:r>
        <w:t xml:space="preserve"/>
        <w:br w:clear="none"/>
        <w:t xml:space="preserve">ALTER TABLE item</w:t>
        <w:br w:clear="none"/>
        <w:t xml:space="preserve">    MODIFY colors</w:t>
        <w:br w:clear="none"/>
        <w:t xml:space="preserve">    set('chartreuse','mauve','lime green','puce','hot pink')</w:t>
        <w:br w:clear="none"/>
        <w:t xml:space="preserve">    NULL DEFAULT 'puce';</w:t>
        <w:br w:clear="none"/>
      </w:r>
    </w:p>
    <w:p>
      <w:pPr>
        <w:pStyle w:val="Normal"/>
      </w:pPr>
      <w:r>
        <w:t xml:space="preserve">By having </w:t>
      </w:r>
      <w:r>
        <w:rPr>
          <w:rStyle w:val="Text5"/>
        </w:rPr>
        <w:t>add_element.py</w:t>
      </w:r>
      <w:r>
        <w:t xml:space="preserve"> produce the statement as its output, you have the choice of shoving it into </w:t>
      </w:r>
      <w:r>
        <w:rPr>
          <w:rStyle w:val="Text5"/>
        </w:rPr>
        <w:t>mysql</w:t>
      </w:r>
      <w:r>
        <w:t xml:space="preserve"> for immediate execution or saving the output into a file: </w:t>
      </w:r>
    </w:p>
    <w:p>
      <w:pPr>
        <w:pStyle w:val="Para 18"/>
      </w:pPr>
      <w:r>
        <w:bookmarkStart w:id="3827" w:name="I_9_tt1037"/>
        <w:t/>
        <w:bookmarkEnd w:id="3827"/>
      </w:r>
    </w:p>
    <w:p>
      <w:pPr>
        <w:pStyle w:val="Para 07"/>
      </w:pPr>
      <w:r>
        <w:rPr>
          <w:rStyle w:val="Text4"/>
        </w:rPr>
        <w:t xml:space="preserve">% </w:t>
        <w:br w:clear="none"/>
      </w:r>
      <w:r>
        <w:t xml:space="preserve">./add_element.py item colors "hot pink" | mysql cookbook</w:t>
        <w:br w:clear="none"/>
      </w:r>
      <w:r>
        <w:rPr>
          <w:rStyle w:val="Text4"/>
        </w:rPr>
        <w:t xml:space="preserve"/>
        <w:br w:clear="none"/>
        <w:t xml:space="preserve">% </w:t>
        <w:br w:clear="none"/>
      </w:r>
      <w:r>
        <w:t xml:space="preserve">./add_element.py item colors "hot pink" &gt; stmt.sql</w:t>
        <w:br w:clear="none"/>
      </w:r>
    </w:p>
    <w:p>
      <w:pPr>
        <w:pStyle w:val="Normal"/>
      </w:pPr>
      <w:r>
        <w:t xml:space="preserve">You might choose the latter course if you want the new element somewhere other than at the end of the list of values, which is where </w:t>
      </w:r>
      <w:r>
        <w:rPr>
          <w:rStyle w:val="Text5"/>
        </w:rPr>
        <w:t>add_element.py</w:t>
      </w:r>
      <w:r>
        <w:t xml:space="preserve"> will put it. In this case, edit </w:t>
      </w:r>
      <w:r>
        <w:rPr>
          <w:rStyle w:val="Text0"/>
        </w:rPr>
        <w:t>stmt.sql</w:t>
      </w:r>
      <w:r>
        <w:t xml:space="preserve"> to place the element where you want it, then execute the statement: </w:t>
      </w:r>
    </w:p>
    <w:p>
      <w:pPr>
        <w:pStyle w:val="Para 18"/>
      </w:pPr>
      <w:r>
        <w:bookmarkStart w:id="3828" w:name="I_9_tt1038"/>
        <w:t/>
        <w:bookmarkEnd w:id="3828"/>
      </w:r>
    </w:p>
    <w:p>
      <w:pPr>
        <w:pStyle w:val="Para 07"/>
      </w:pPr>
      <w:r>
        <w:rPr>
          <w:rStyle w:val="Text4"/>
        </w:rPr>
        <w:t xml:space="preserve">% </w:t>
        <w:br w:clear="none"/>
      </w:r>
      <w:r>
        <w:t xml:space="preserve">vi stmt.sql</w:t>
        <w:br w:clear="none"/>
      </w:r>
      <w:r>
        <w:rPr>
          <w:rStyle w:val="Text4"/>
        </w:rPr>
        <w:t xml:space="preserve"/>
        <w:br w:clear="none"/>
        <w:t xml:space="preserve">% </w:t>
        <w:br w:clear="none"/>
      </w:r>
      <w:r>
        <w:t xml:space="preserve">mysql cookbook &lt; stmt.sql</w:t>
        <w:br w:clear="none"/>
      </w:r>
    </w:p>
    <w:p>
      <w:pPr>
        <w:pStyle w:val="Normal"/>
      </w:pPr>
      <w:r>
        <w:t xml:space="preserve">The first part of the </w:t>
      </w:r>
      <w:r>
        <w:rPr>
          <w:rStyle w:val="Text0"/>
        </w:rPr>
        <w:t>add_element.py</w:t>
      </w:r>
      <w:r>
        <w:t xml:space="preserve"> script imports the requisite modules and checks the command-line arguments. This is fairly straightforward: </w:t>
      </w:r>
    </w:p>
    <w:p>
      <w:pPr>
        <w:pStyle w:val="Para 18"/>
      </w:pPr>
      <w:r>
        <w:bookmarkStart w:id="3829" w:name="I_9_tt1039"/>
        <w:t/>
        <w:bookmarkEnd w:id="3829"/>
      </w:r>
    </w:p>
    <w:p>
      <w:pPr>
        <w:pStyle w:val="Para 02"/>
      </w:pPr>
      <w:r>
        <w:t xml:space="preserve">#! /usr/bin/python</w:t>
        <w:br w:clear="none"/>
        <w:t xml:space="preserve"># add_element.py - show ALTER TABLE statement for ENUM or SET column</w:t>
        <w:br w:clear="none"/>
        <w:t xml:space="preserve"># (assumes cookbook database)</w:t>
        <w:br w:clear="none"/>
        <w:t xml:space="preserve"/>
        <w:br w:clear="none"/>
        <w:t xml:space="preserve">import sys</w:t>
        <w:br w:clear="none"/>
        <w:t xml:space="preserve">sys.path.insert (0, "/usr/local/apache/lib/python")</w:t>
        <w:br w:clear="none"/>
        <w:t xml:space="preserve">import re</w:t>
        <w:br w:clear="none"/>
        <w:t xml:space="preserve">import MySQLdb</w:t>
        <w:br w:clear="none"/>
        <w:t xml:space="preserve">import Cookbook</w:t>
        <w:br w:clear="none"/>
        <w:t xml:space="preserve"/>
        <w:br w:clear="none"/>
        <w:t xml:space="preserve">if len (sys.argv) != 4:</w:t>
        <w:br w:clear="none"/>
        <w:t xml:space="preserve">    print "Usage: add_element.py tbl_name col_name new_element"</w:t>
        <w:br w:clear="none"/>
        <w:t xml:space="preserve">    sys.exit (1)</w:t>
        <w:br w:clear="none"/>
        <w:t xml:space="preserve">tbl_name = sys.argv[1]</w:t>
        <w:br w:clear="none"/>
        <w:t xml:space="preserve">col_name = sys.argv[2]</w:t>
        <w:br w:clear="none"/>
        <w:t xml:space="preserve">elt_val = sys.argv[3]</w:t>
        <w:br w:clear="none"/>
      </w:r>
    </w:p>
    <w:p>
      <w:pPr>
        <w:pStyle w:val="Normal"/>
      </w:pPr>
      <w:r>
        <w:t xml:space="preserve">After connecting to the MySQL server (code not shown), we need to run a </w:t>
      </w:r>
      <w:r>
        <w:rPr>
          <w:rStyle w:val="Text0"/>
        </w:rPr>
        <w:t>SHOW</w:t>
      </w:r>
      <w:r>
        <w:t xml:space="preserve"> </w:t>
      </w:r>
      <w:r>
        <w:rPr>
          <w:rStyle w:val="Text0"/>
        </w:rPr>
        <w:t>COLUMNS</w:t>
      </w:r>
      <w:r>
        <w:t xml:space="preserve"> query to retrieve information about the designated column. The following code does this, checking to make sure that the column really exists in the table: </w:t>
      </w:r>
    </w:p>
    <w:p>
      <w:pPr>
        <w:pStyle w:val="Para 18"/>
      </w:pPr>
      <w:r>
        <w:bookmarkStart w:id="3830" w:name="I_9_tt1040"/>
        <w:t/>
        <w:bookmarkEnd w:id="3830"/>
      </w:r>
    </w:p>
    <w:p>
      <w:pPr>
        <w:pStyle w:val="Para 02"/>
      </w:pPr>
      <w:r>
        <w:t xml:space="preserve">cursor = conn.cursor ( )</w:t>
        <w:br w:clear="none"/>
        <w:t xml:space="preserve"># escape SQL pattern characters in column name to match it literally</w:t>
        <w:br w:clear="none"/>
        <w:t xml:space="preserve">esc_col_name = re.sub (r'([%_])', r'\\\1', col_name)</w:t>
        <w:br w:clear="none"/>
        <w:t xml:space="preserve"># this is *not* a use of placeholders</w:t>
        <w:br w:clear="none"/>
        <w:t xml:space="preserve">cursor.execute ("SHOW COLUMNS FROM %s LIKE '%s'" % (tbl_name, esc_col_name))</w:t>
        <w:br w:clear="none"/>
        <w:t xml:space="preserve">info = cursor.fetchone ( )</w:t>
        <w:br w:clear="none"/>
        <w:t xml:space="preserve">cursor.close</w:t>
        <w:br w:clear="none"/>
        <w:t xml:space="preserve">if info == None:</w:t>
        <w:br w:clear="none"/>
        <w:t xml:space="preserve">    print "Could not retrieve information for table %s, column %s" \</w:t>
        <w:br w:clear="none"/>
        <w:t xml:space="preserve">                                            % (tbl_name, col_name)</w:t>
        <w:br w:clear="none"/>
        <w:t xml:space="preserve">    sys.exit (1)</w:t>
        <w:br w:clear="none"/>
      </w:r>
    </w:p>
    <w:p>
      <w:pPr>
        <w:pStyle w:val="Normal"/>
      </w:pPr>
      <w:r>
        <w:t xml:space="preserve">At this point, if the </w:t>
      </w:r>
      <w:r>
        <w:rPr>
          <w:rStyle w:val="Text0"/>
        </w:rPr>
        <w:t>SHOW</w:t>
      </w:r>
      <w:r>
        <w:t xml:space="preserve"> </w:t>
      </w:r>
      <w:r>
        <w:rPr>
          <w:rStyle w:val="Text0"/>
        </w:rPr>
        <w:t>COLUMNS</w:t>
      </w:r>
      <w:r>
        <w:t xml:space="preserve"> statement succeeded, the information produced by it is available as a tuple stored in the </w:t>
      </w:r>
      <w:r>
        <w:rPr>
          <w:rStyle w:val="Text0"/>
        </w:rPr>
        <w:t>info</w:t>
      </w:r>
      <w:r>
        <w:t xml:space="preserve"> variable. We’ll need to use several elements from this tuple. The most important is the column type value, which provides the </w:t>
      </w:r>
      <w:r>
        <w:rPr>
          <w:rStyle w:val="Text0"/>
        </w:rPr>
        <w:t>enum(...)</w:t>
      </w:r>
      <w:r>
        <w:t xml:space="preserve"> or </w:t>
      </w:r>
      <w:r>
        <w:rPr>
          <w:rStyle w:val="Text0"/>
        </w:rPr>
        <w:t>set(...)</w:t>
      </w:r>
      <w:r>
        <w:t xml:space="preserve"> string containing the column’s current definition. We can use this to verify that the column really is an </w:t>
      </w:r>
      <w:r>
        <w:rPr>
          <w:rStyle w:val="Text0"/>
        </w:rPr>
        <w:t>ENUM</w:t>
      </w:r>
      <w:r>
        <w:t xml:space="preserve"> or </w:t>
      </w:r>
      <w:r>
        <w:rPr>
          <w:rStyle w:val="Text0"/>
        </w:rPr>
        <w:t>SET</w:t>
      </w:r>
      <w:r>
        <w:t xml:space="preserve">, then add the new element to the string just before the closing parenthesis. For the </w:t>
      </w:r>
      <w:r>
        <w:rPr>
          <w:rStyle w:val="Text0"/>
        </w:rPr>
        <w:t>colors</w:t>
      </w:r>
      <w:r>
        <w:t xml:space="preserve"> column, we want to change this: </w:t>
      </w:r>
    </w:p>
    <w:p>
      <w:pPr>
        <w:pStyle w:val="Para 18"/>
      </w:pPr>
      <w:r>
        <w:bookmarkStart w:id="3831" w:name="I_9_tt1041"/>
        <w:t/>
        <w:bookmarkEnd w:id="3831"/>
      </w:r>
    </w:p>
    <w:p>
      <w:pPr>
        <w:pStyle w:val="Para 02"/>
      </w:pPr>
      <w:r>
        <w:t xml:space="preserve">set('chartreuse','mauve','lime green','puce')</w:t>
        <w:br w:clear="none"/>
      </w:r>
    </w:p>
    <w:p>
      <w:pPr>
        <w:pStyle w:val="Normal"/>
      </w:pPr>
      <w:r>
        <w:t>To this:</w:t>
      </w:r>
    </w:p>
    <w:p>
      <w:pPr>
        <w:pStyle w:val="Para 18"/>
      </w:pPr>
      <w:r>
        <w:bookmarkStart w:id="3832" w:name="I_9_tt1042"/>
        <w:t/>
        <w:bookmarkEnd w:id="3832"/>
      </w:r>
    </w:p>
    <w:p>
      <w:pPr>
        <w:pStyle w:val="Para 02"/>
      </w:pPr>
      <w:r>
        <w:t xml:space="preserve">set('chartreuse','mauve','lime green','puce','hot pink')</w:t>
        <w:br w:clear="none"/>
      </w:r>
    </w:p>
    <w:p>
      <w:pPr>
        <w:pStyle w:val="Normal"/>
      </w:pPr>
      <w:r>
        <w:t xml:space="preserve">It’s also necessary to check whether column values can be </w:t>
      </w:r>
      <w:r>
        <w:rPr>
          <w:rStyle w:val="Text0"/>
        </w:rPr>
        <w:t>NULL</w:t>
      </w:r>
      <w:r>
        <w:t xml:space="preserve"> and what the default value is so that the program can add the appropriate information to the </w:t>
      </w:r>
      <w:r>
        <w:rPr>
          <w:rStyle w:val="Text0"/>
        </w:rPr>
        <w:t>ALTER</w:t>
      </w:r>
      <w:r>
        <w:t xml:space="preserve"> </w:t>
      </w:r>
      <w:r>
        <w:rPr>
          <w:rStyle w:val="Text0"/>
        </w:rPr>
        <w:t>TABLE</w:t>
      </w:r>
      <w:r>
        <w:t xml:space="preserve"> statement. The code that does all this is as follows: </w:t>
      </w:r>
    </w:p>
    <w:p>
      <w:pPr>
        <w:pStyle w:val="Para 18"/>
      </w:pPr>
      <w:r>
        <w:bookmarkStart w:id="3833" w:name="I_9_tt1043"/>
        <w:t/>
        <w:bookmarkEnd w:id="3833"/>
      </w:r>
    </w:p>
    <w:p>
      <w:pPr>
        <w:pStyle w:val="Para 02"/>
      </w:pPr>
      <w:r>
        <w:t xml:space="preserve"># get column type string; make sure it begins with ENUM or SET</w:t>
        <w:br w:clear="none"/>
        <w:t xml:space="preserve">type = info[1]</w:t>
        <w:br w:clear="none"/>
        <w:t xml:space="preserve">if not re.match ('(enum|set)', type):</w:t>
        <w:br w:clear="none"/>
        <w:t xml:space="preserve">    print "table %s, column %s is not an ENUM or SET" % (tbl_name, col_name)</w:t>
        <w:br w:clear="none"/>
        <w:t xml:space="preserve">    sys.exit(1)</w:t>
        <w:br w:clear="none"/>
        <w:t xml:space="preserve"># add quotes, insert comma and new element just before closing paren</w:t>
        <w:br w:clear="none"/>
        <w:t xml:space="preserve">elt_val = conn.literal (elt_val)</w:t>
        <w:br w:clear="none"/>
        <w:t xml:space="preserve">type = re.sub ('\)$', ',' + elt_val + ')', type)</w:t>
        <w:br w:clear="none"/>
        <w:t xml:space="preserve"/>
        <w:br w:clear="none"/>
        <w:t xml:space="preserve"># determine whether column can contain NULL values</w:t>
        <w:br w:clear="none"/>
        <w:t xml:space="preserve">if info[2] == "YES":</w:t>
        <w:br w:clear="none"/>
        <w:t xml:space="preserve">    nullable = "NULL"</w:t>
        <w:br w:clear="none"/>
        <w:t xml:space="preserve">else:</w:t>
        <w:br w:clear="none"/>
        <w:t xml:space="preserve">    nullable = "NOT NULL";</w:t>
        <w:br w:clear="none"/>
        <w:t xml:space="preserve"/>
        <w:br w:clear="none"/>
        <w:t xml:space="preserve"># construct DEFAULT clause (add surrounding quotes unless</w:t>
        <w:br w:clear="none"/>
        <w:t xml:space="preserve"># value is NULL)</w:t>
        <w:br w:clear="none"/>
        <w:t xml:space="preserve">default = "DEFAULT " + conn.literal (info[4])</w:t>
        <w:br w:clear="none"/>
        <w:t xml:space="preserve"/>
        <w:br w:clear="none"/>
        <w:t xml:space="preserve">print "ALTER TABLE %s\n\tMODIFY %s\n\t%s\n\t%s %s;" \</w:t>
        <w:br w:clear="none"/>
        <w:t xml:space="preserve">            % (tbl_name, col_name, type, nullable, default)</w:t>
        <w:br w:clear="none"/>
      </w:r>
    </w:p>
    <w:p>
      <w:pPr>
        <w:pStyle w:val="Normal"/>
      </w:pPr>
      <w:r>
        <w:t xml:space="preserve">That’s it. You now have a working </w:t>
      </w:r>
      <w:r>
        <w:rPr>
          <w:rStyle w:val="Text0"/>
        </w:rPr>
        <w:t>ENUM</w:t>
      </w:r>
      <w:r>
        <w:t xml:space="preserve">- or </w:t>
      </w:r>
      <w:r>
        <w:rPr>
          <w:rStyle w:val="Text0"/>
        </w:rPr>
        <w:t>SET</w:t>
      </w:r>
      <w:r>
        <w:t xml:space="preserve">-altering program. Still, </w:t>
      </w:r>
      <w:r>
        <w:rPr>
          <w:rStyle w:val="Text0"/>
        </w:rPr>
        <w:t>add_element.py</w:t>
      </w:r>
      <w:r>
        <w:t xml:space="preserve"> is fairly basic and could be improved in various ways: </w:t>
      </w:r>
    </w:p>
    <w:p>
      <w:pPr>
        <w:pStyle w:val="Para 04"/>
      </w:pPr>
      <w:r>
        <w:t xml:space="preserve">Make sure that the element value you’re adding to the column isn’t already there. </w:t>
      </w:r>
    </w:p>
    <w:p>
      <w:pPr>
        <w:pStyle w:val="Para 04"/>
      </w:pPr>
      <w:r>
        <w:t xml:space="preserve">Allow </w:t>
      </w:r>
      <w:r>
        <w:rPr>
          <w:rStyle w:val="Text0"/>
        </w:rPr>
        <w:t>add_element.py</w:t>
      </w:r>
      <w:r>
        <w:t xml:space="preserve"> to take more than one argument after the column name and add all of them to the column definition at the same time. </w:t>
      </w:r>
    </w:p>
    <w:p>
      <w:pPr>
        <w:pStyle w:val="Para 04"/>
      </w:pPr>
      <w:r>
        <w:t xml:space="preserve">Add an option to indicate that the named element should be deleted rather than added. </w:t>
      </w:r>
    </w:p>
    <w:p>
      <w:pPr>
        <w:pStyle w:val="Para 04"/>
      </w:pPr>
      <w:r>
        <w:t xml:space="preserve">Add an option that tells the script to execute the </w:t>
      </w:r>
      <w:r>
        <w:rPr>
          <w:rStyle w:val="Text0"/>
        </w:rPr>
        <w:t>ALTER</w:t>
      </w:r>
      <w:r>
        <w:t xml:space="preserve"> </w:t>
      </w:r>
      <w:r>
        <w:rPr>
          <w:rStyle w:val="Text0"/>
        </w:rPr>
        <w:t>TABLE</w:t>
      </w:r>
      <w:r>
        <w:t xml:space="preserve"> statement immediately rather than displaying it. </w:t>
      </w:r>
    </w:p>
    <w:p>
      <w:pPr>
        <w:pStyle w:val="Para 04"/>
      </w:pPr>
      <w:r>
        <w:t xml:space="preserve">If you have a version of MySQL older than 3.22.16, it won’t understand the </w:t>
      </w:r>
      <w:r>
        <w:rPr>
          <w:rStyle w:val="Text0"/>
        </w:rPr>
        <w:t>MODIFY</w:t>
      </w:r>
      <w:r>
        <w:t xml:space="preserve"> </w:t>
      </w:r>
      <w:r>
        <w:rPr>
          <w:rStyle w:val="Text7"/>
        </w:rPr>
        <w:t>col_name</w:t>
      </w:r>
      <w:r>
        <w:t xml:space="preserve"> syntax used by </w:t>
      </w:r>
      <w:r>
        <w:rPr>
          <w:rStyle w:val="Text0"/>
        </w:rPr>
        <w:t>add_element.py</w:t>
      </w:r>
      <w:r>
        <w:t xml:space="preserve">. You may want to edit the script to use </w:t>
      </w:r>
      <w:r>
        <w:rPr>
          <w:rStyle w:val="Text0"/>
        </w:rPr>
        <w:t>CHANGE</w:t>
      </w:r>
      <w:r>
        <w:t xml:space="preserve"> </w:t>
      </w:r>
      <w:r>
        <w:rPr>
          <w:rStyle w:val="Text7"/>
        </w:rPr>
        <w:t>col_name</w:t>
      </w:r>
      <w:r>
        <w:t xml:space="preserve"> syntax instead. The following two statements are equivalent: </w:t>
      </w:r>
    </w:p>
    <w:p>
      <w:pPr>
        <w:pStyle w:val="Para 34"/>
      </w:pPr>
      <w:r>
        <w:bookmarkStart w:id="3834" w:name="I_9_tt1044"/>
        <w:t/>
        <w:bookmarkEnd w:id="3834"/>
      </w:r>
    </w:p>
    <w:p>
      <w:pPr>
        <w:pStyle w:val="Para 20"/>
      </w:pPr>
      <w:r>
        <w:rPr>
          <w:rStyle w:val="Text15"/>
        </w:rPr>
        <w:t xml:space="preserve">ALTER TABLE </w:t>
        <w:br w:clear="none"/>
      </w:r>
      <w:r>
        <w:t xml:space="preserve">tbl_name</w:t>
        <w:br w:clear="none"/>
      </w:r>
      <w:r>
        <w:rPr>
          <w:rStyle w:val="Text15"/>
        </w:rPr>
        <w:t xml:space="preserve"> MODIFY </w:t>
        <w:br w:clear="none"/>
      </w:r>
      <w:r>
        <w:t xml:space="preserve">col_name col_definition</w:t>
        <w:br w:clear="none"/>
      </w:r>
      <w:r>
        <w:rPr>
          <w:rStyle w:val="Text15"/>
        </w:rPr>
        <w:t xml:space="preserve">;</w:t>
        <w:br w:clear="none"/>
        <w:t xml:space="preserve">ALTER TABLE </w:t>
        <w:br w:clear="none"/>
      </w:r>
      <w:r>
        <w:t xml:space="preserve">tbl_name</w:t>
        <w:br w:clear="none"/>
      </w:r>
      <w:r>
        <w:rPr>
          <w:rStyle w:val="Text15"/>
        </w:rPr>
        <w:t xml:space="preserve"> CHANGE </w:t>
        <w:br w:clear="none"/>
      </w:r>
      <w:r>
        <w:t xml:space="preserve">col_name col_name col_definition</w:t>
        <w:br w:clear="none"/>
      </w:r>
      <w:r>
        <w:rPr>
          <w:rStyle w:val="Text15"/>
        </w:rPr>
        <w:t xml:space="preserve">;</w:t>
        <w:br w:clear="none"/>
      </w:r>
    </w:p>
    <w:p>
      <w:pPr>
        <w:pStyle w:val="Para 04"/>
      </w:pPr>
      <w:r>
        <w:rPr>
          <w:rStyle w:val="Text0"/>
        </w:rPr>
        <w:t>add_element.py</w:t>
      </w:r>
      <w:r>
        <w:t xml:space="preserve"> uses </w:t>
      </w:r>
      <w:r>
        <w:rPr>
          <w:rStyle w:val="Text0"/>
        </w:rPr>
        <w:t>MODIFY</w:t>
      </w:r>
      <w:r>
        <w:t xml:space="preserve"> because it’s less confusing than </w:t>
      </w:r>
      <w:r>
        <w:rPr>
          <w:rStyle w:val="Text0"/>
        </w:rPr>
        <w:t>CHANGE</w:t>
      </w:r>
      <w:r>
        <w:t xml:space="preserve">. </w:t>
      </w:r>
    </w:p>
    <w:p>
      <w:pPr>
        <w:keepNext/>
        <w:pStyle w:val="Heading 2"/>
        <w:keepLines w:val="on"/>
      </w:pPr>
      <w:r>
        <w:rPr>
          <w:rStyle w:val="Text26"/>
        </w:rPr>
        <w:bookmarkStart w:id="3835" w:name="mysqlckbk_CHP_9_SECT_9_8"/>
        <w:t/>
        <w:bookmarkEnd w:id="3835"/>
      </w:r>
      <w:r>
        <w:t>Retrieving Dates in Non-ISO Format</w:t>
      </w:r>
    </w:p>
    <w:p>
      <w:pPr>
        <w:pStyle w:val="Normal"/>
      </w:pPr>
      <w:r>
        <w:rPr>
          <w:rStyle w:val="Text27"/>
        </w:rPr>
        <w:bookmarkStart w:id="3836" w:name="mysqlckbk_IDXTERM_1409"/>
        <w:t/>
        <w:bookmarkEnd w:id="3836"/>
      </w:r>
      <w:r>
        <w:t>MySQL stores dates in ISO 8601 format (</w:t>
      </w:r>
      <w:r>
        <w:rPr>
          <w:rStyle w:val="Text7"/>
        </w:rPr>
        <w:t>CCYY-MM-DD</w:t>
      </w:r>
      <w:r>
        <w:t xml:space="preserve">), but it’s often desirable or necessary to rewrite date values, such as when you need to transfer table data into another program that expects dates in another format. You can write a script that retrieves and prints table rows, using column metadata to detect </w:t>
      </w:r>
      <w:r>
        <w:rPr>
          <w:rStyle w:val="Text0"/>
        </w:rPr>
        <w:t>DATE</w:t>
      </w:r>
      <w:r>
        <w:t xml:space="preserve">, </w:t>
      </w:r>
      <w:r>
        <w:rPr>
          <w:rStyle w:val="Text0"/>
        </w:rPr>
        <w:t>DATETIME</w:t>
      </w:r>
      <w:r>
        <w:t xml:space="preserve">, and </w:t>
      </w:r>
      <w:r>
        <w:rPr>
          <w:rStyle w:val="Text0"/>
        </w:rPr>
        <w:t>TIMESTAMP</w:t>
      </w:r>
      <w:r>
        <w:t xml:space="preserve"> columns, and reformat them with </w:t>
      </w:r>
      <w:r>
        <w:rPr>
          <w:rStyle w:val="Text0"/>
        </w:rPr>
        <w:t>DATE_FORMAT( )</w:t>
      </w:r>
      <w:r>
        <w:t xml:space="preserve"> into whatever date format you want. (For an example, see </w:t>
      </w:r>
      <w:hyperlink w:anchor="Top_of_ch10s34_html" w:tooltip="Performing Date Conversion Using SQL">
        <w:r>
          <w:rPr>
            <w:rStyle w:val="Text2"/>
          </w:rPr>
          <w:t>Recipe 10.34</w:t>
        </w:r>
      </w:hyperlink>
      <w:r>
        <w:t xml:space="preserve">, which describes a short script named </w:t>
      </w:r>
      <w:r>
        <w:rPr>
          <w:rStyle w:val="Text0"/>
        </w:rPr>
        <w:t>iso_to_us.pl</w:t>
      </w:r>
      <w:r>
        <w:t xml:space="preserve"> that uses this technique to rewrite ISO dates into U.S. format.) </w:t>
      </w:r>
    </w:p>
    <w:p>
      <w:pPr>
        <w:keepNext/>
        <w:pStyle w:val="Heading 2"/>
        <w:keepLines w:val="on"/>
      </w:pPr>
      <w:r>
        <w:rPr>
          <w:rStyle w:val="Text26"/>
        </w:rPr>
        <w:bookmarkStart w:id="3837" w:name="mysqlckbk_CHP_9_SECT_9_9"/>
        <w:t/>
        <w:bookmarkEnd w:id="3837"/>
      </w:r>
      <w:r>
        <w:t>Converting Character Columns Between Fixed-Length and Variable-Length Types</w:t>
      </w:r>
    </w:p>
    <w:p>
      <w:pPr>
        <w:pStyle w:val="Normal"/>
      </w:pPr>
      <w:r>
        <w:rPr>
          <w:rStyle w:val="Text0"/>
        </w:rPr>
        <w:t>CHAR</w:t>
      </w:r>
      <w:r>
        <w:rPr>
          <w:rStyle w:val="Text27"/>
        </w:rPr>
        <w:bookmarkStart w:id="3838" w:name="mysqlckbk_IDXTERM_1410"/>
        <w:t/>
        <w:bookmarkEnd w:id="3838"/>
        <w:bookmarkStart w:id="3839" w:name="mysqlckbk_IDXTERM_1411"/>
        <w:t/>
        <w:bookmarkEnd w:id="3839"/>
      </w:r>
      <w:r>
        <w:t xml:space="preserve"> columns have a fixed length, whereas </w:t>
      </w:r>
      <w:r>
        <w:rPr>
          <w:rStyle w:val="Text0"/>
        </w:rPr>
        <w:t>VARCHAR</w:t>
      </w:r>
      <w:r>
        <w:t xml:space="preserve"> columns are variable length. In general, tables that use </w:t>
      </w:r>
      <w:r>
        <w:rPr>
          <w:rStyle w:val="Text0"/>
        </w:rPr>
        <w:t>CHAR</w:t>
      </w:r>
      <w:r>
        <w:rPr>
          <w:rStyle w:val="Text27"/>
        </w:rPr>
        <w:bookmarkStart w:id="3840" w:name="mysqlckbk_IDXTERM_1412"/>
        <w:t/>
        <w:bookmarkEnd w:id="3840"/>
        <w:bookmarkStart w:id="3841" w:name="mysqlckbk_IDXTERM_1413"/>
        <w:t/>
        <w:bookmarkEnd w:id="3841"/>
      </w:r>
      <w:r>
        <w:t xml:space="preserve"> columns can be processed more quickly but take up more space than tables that use </w:t>
      </w:r>
      <w:r>
        <w:rPr>
          <w:rStyle w:val="Text0"/>
        </w:rPr>
        <w:t>VARCHAR</w:t>
      </w:r>
      <w:r>
        <w:t xml:space="preserve"> columns. To make it easier to convert tables to use </w:t>
      </w:r>
      <w:r>
        <w:rPr>
          <w:rStyle w:val="Text0"/>
        </w:rPr>
        <w:t>CHAR</w:t>
      </w:r>
      <w:r>
        <w:t xml:space="preserve"> or </w:t>
      </w:r>
      <w:r>
        <w:rPr>
          <w:rStyle w:val="Text0"/>
        </w:rPr>
        <w:t>VARCHAR</w:t>
      </w:r>
      <w:r>
        <w:t xml:space="preserve"> columns, you can use the information provided by </w:t>
      </w:r>
      <w:r>
        <w:rPr>
          <w:rStyle w:val="Text0"/>
        </w:rPr>
        <w:t>SHOW</w:t>
      </w:r>
      <w:r>
        <w:t xml:space="preserve"> </w:t>
      </w:r>
      <w:r>
        <w:rPr>
          <w:rStyle w:val="Text0"/>
        </w:rPr>
        <w:t>COLUMNS</w:t>
      </w:r>
      <w:r>
        <w:t xml:space="preserve"> to generate an </w:t>
      </w:r>
      <w:r>
        <w:rPr>
          <w:rStyle w:val="Text0"/>
        </w:rPr>
        <w:t>ALTER</w:t>
      </w:r>
      <w:r>
        <w:t xml:space="preserve"> </w:t>
      </w:r>
      <w:r>
        <w:rPr>
          <w:rStyle w:val="Text0"/>
        </w:rPr>
        <w:t>TABLE</w:t>
      </w:r>
      <w:r>
        <w:t xml:space="preserve"> statement that performs the requisite column conversions. Here is a Python function </w:t>
      </w:r>
      <w:r>
        <w:rPr>
          <w:rStyle w:val="Text0"/>
        </w:rPr>
        <w:t>alter_to_char( )</w:t>
      </w:r>
      <w:r>
        <w:t xml:space="preserve"> that creates a statement for changing all the </w:t>
      </w:r>
      <w:r>
        <w:rPr>
          <w:rStyle w:val="Text0"/>
        </w:rPr>
        <w:t>VARCHAR</w:t>
      </w:r>
      <w:r>
        <w:t xml:space="preserve"> columns to </w:t>
      </w:r>
      <w:r>
        <w:rPr>
          <w:rStyle w:val="Text0"/>
        </w:rPr>
        <w:t>CHAR</w:t>
      </w:r>
      <w:r>
        <w:t xml:space="preserve">: </w:t>
      </w:r>
    </w:p>
    <w:p>
      <w:pPr>
        <w:pStyle w:val="Para 18"/>
      </w:pPr>
      <w:r>
        <w:bookmarkStart w:id="3842" w:name="I_9_tt1045"/>
        <w:t/>
        <w:bookmarkEnd w:id="3842"/>
      </w:r>
    </w:p>
    <w:p>
      <w:pPr>
        <w:pStyle w:val="Para 02"/>
      </w:pPr>
      <w:r>
        <w:t xml:space="preserve">def alter_to_char (conn, tbl_name):</w:t>
        <w:br w:clear="none"/>
        <w:t xml:space="preserve">    cursor = conn.cursor ( )</w:t>
        <w:br w:clear="none"/>
        <w:t xml:space="preserve">    cursor.execute ("SHOW COLUMNS FROM " + tbl_name)</w:t>
        <w:br w:clear="none"/>
        <w:t xml:space="preserve">    rows = cursor.fetchall ( )</w:t>
        <w:br w:clear="none"/>
        <w:t xml:space="preserve">    cursor.close ( )</w:t>
        <w:br w:clear="none"/>
        <w:t xml:space="preserve">    str = ""</w:t>
        <w:br w:clear="none"/>
        <w:t xml:space="preserve">    for info in rows:</w:t>
        <w:br w:clear="none"/>
        <w:t xml:space="preserve">        col_name = info[0]</w:t>
        <w:br w:clear="none"/>
        <w:t xml:space="preserve">        type = info[1]</w:t>
        <w:br w:clear="none"/>
        <w:t xml:space="preserve">        if re.match ('varchar', type):      # it's a VARCHAR column</w:t>
        <w:br w:clear="none"/>
        <w:t xml:space="preserve">            type = re.sub ("var", "", type) # convert to CHAR</w:t>
        <w:br w:clear="none"/>
        <w:t xml:space="preserve">            # determine whether column can contain NULL values</w:t>
        <w:br w:clear="none"/>
        <w:t xml:space="preserve">            if info[2] == "YES":</w:t>
        <w:br w:clear="none"/>
        <w:t xml:space="preserve">                nullable = "NULL"</w:t>
        <w:br w:clear="none"/>
        <w:t xml:space="preserve">            else:</w:t>
        <w:br w:clear="none"/>
        <w:t xml:space="preserve">                nullable = "NOT NULL";</w:t>
        <w:br w:clear="none"/>
        <w:t xml:space="preserve">            # construct DEFAULT clause (add surrounding quotes unless</w:t>
        <w:br w:clear="none"/>
        <w:t xml:space="preserve">            # value is NULL)</w:t>
        <w:br w:clear="none"/>
        <w:t xml:space="preserve">            default = "DEFAULT " + conn.literal (info[4])</w:t>
        <w:br w:clear="none"/>
        <w:t xml:space="preserve">            # add MODIFY clause to string</w:t>
        <w:br w:clear="none"/>
        <w:t xml:space="preserve">            if str != "":</w:t>
        <w:br w:clear="none"/>
        <w:t xml:space="preserve">                str = str + ",\n\t"</w:t>
        <w:br w:clear="none"/>
        <w:t xml:space="preserve">            str = str + \</w:t>
        <w:br w:clear="none"/>
        <w:t xml:space="preserve">                    "MODIFY %s %s %s %s" % (col_name, type, nullable, default)</w:t>
        <w:br w:clear="none"/>
        <w:t xml:space="preserve">    cursor.close ( )</w:t>
        <w:br w:clear="none"/>
        <w:t xml:space="preserve">    if str == "":</w:t>
        <w:br w:clear="none"/>
        <w:t xml:space="preserve">        return None</w:t>
        <w:br w:clear="none"/>
        <w:t xml:space="preserve">    return "ALTER TABLE " + tbl_name + "\n\t" + str</w:t>
        <w:br w:clear="none"/>
      </w:r>
    </w:p>
    <w:p>
      <w:pPr>
        <w:pStyle w:val="Normal"/>
      </w:pPr>
      <w:r>
        <w:t>Suppose you have a table that looks like this:</w:t>
      </w:r>
    </w:p>
    <w:p>
      <w:pPr>
        <w:pStyle w:val="Para 18"/>
      </w:pPr>
      <w:r>
        <w:bookmarkStart w:id="3843" w:name="I_9_tt1046"/>
        <w:t/>
        <w:bookmarkEnd w:id="3843"/>
      </w:r>
    </w:p>
    <w:p>
      <w:pPr>
        <w:pStyle w:val="Para 02"/>
      </w:pPr>
      <w:r>
        <w:t xml:space="preserve">CREATE TABLE chartbl</w:t>
        <w:br w:clear="none"/>
        <w:t xml:space="preserve">(</w:t>
        <w:br w:clear="none"/>
        <w:t xml:space="preserve">    c1  VARCHAR(10),</w:t>
        <w:br w:clear="none"/>
        <w:t xml:space="preserve">    c2  VARCHAR(10) BINARY,</w:t>
        <w:br w:clear="none"/>
        <w:t xml:space="preserve">    c3  VARCHAR(10) NOT NULL DEFAULT 'abc\'def'</w:t>
        <w:br w:clear="none"/>
        <w:t xml:space="preserve">);</w:t>
        <w:br w:clear="none"/>
      </w:r>
    </w:p>
    <w:p>
      <w:pPr>
        <w:pStyle w:val="Normal"/>
      </w:pPr>
      <w:r>
        <w:t xml:space="preserve">If you pass the name of that table to the </w:t>
      </w:r>
      <w:r>
        <w:rPr>
          <w:rStyle w:val="Text0"/>
        </w:rPr>
        <w:t>alter_to_varchar( )</w:t>
      </w:r>
      <w:r>
        <w:t xml:space="preserve"> function, the statement that it returns looks like this: </w:t>
      </w:r>
    </w:p>
    <w:p>
      <w:pPr>
        <w:pStyle w:val="Para 18"/>
      </w:pPr>
      <w:r>
        <w:bookmarkStart w:id="3844" w:name="I_9_tt1047"/>
        <w:t/>
        <w:bookmarkEnd w:id="3844"/>
      </w:r>
    </w:p>
    <w:p>
      <w:pPr>
        <w:pStyle w:val="Para 02"/>
      </w:pPr>
      <w:r>
        <w:t xml:space="preserve">ALTER TABLE chartbl</w:t>
        <w:br w:clear="none"/>
        <w:t xml:space="preserve">    MODIFY c1 char(10) NULL DEFAULT NULL,</w:t>
        <w:br w:clear="none"/>
        <w:t xml:space="preserve">    MODIFY c2 char(10) binary NULL DEFAULT NULL,</w:t>
        <w:br w:clear="none"/>
        <w:t xml:space="preserve">    MODIFY c3 char(10) NOT NULL DEFAULT 'abc\'def'</w:t>
        <w:br w:clear="none"/>
      </w:r>
    </w:p>
    <w:p>
      <w:pPr>
        <w:pStyle w:val="Normal"/>
      </w:pPr>
      <w:r>
        <w:t xml:space="preserve">A function to convert columns in the other direction (from </w:t>
      </w:r>
      <w:r>
        <w:rPr>
          <w:rStyle w:val="Text0"/>
        </w:rPr>
        <w:t>CHAR</w:t>
      </w:r>
      <w:r>
        <w:t xml:space="preserve"> to </w:t>
      </w:r>
      <w:r>
        <w:rPr>
          <w:rStyle w:val="Text0"/>
        </w:rPr>
        <w:t>VARCHAR</w:t>
      </w:r>
      <w:r>
        <w:t xml:space="preserve">) would be similar. Here is an example, this time in Perl: </w:t>
      </w:r>
    </w:p>
    <w:p>
      <w:pPr>
        <w:pStyle w:val="Para 18"/>
      </w:pPr>
      <w:r>
        <w:bookmarkStart w:id="3845" w:name="I_9_tt1048"/>
        <w:t/>
        <w:bookmarkEnd w:id="3845"/>
      </w:r>
    </w:p>
    <w:p>
      <w:pPr>
        <w:pStyle w:val="Para 02"/>
      </w:pPr>
      <w:r>
        <w:t xml:space="preserve">sub alter_to_varchar</w:t>
        <w:br w:clear="none"/>
        <w:t xml:space="preserve">{</w:t>
        <w:br w:clear="none"/>
        <w:t xml:space="preserve">my ($dbh, $tbl_name) = @_;</w:t>
        <w:br w:clear="none"/>
        <w:t xml:space="preserve">my ($sth, $str);</w:t>
        <w:br w:clear="none"/>
        <w:t xml:space="preserve"/>
        <w:br w:clear="none"/>
        <w:t xml:space="preserve">    $sth = $dbh-&gt;prepare ("SHOW COLUMNS FROM $tbl_name");</w:t>
        <w:br w:clear="none"/>
        <w:t xml:space="preserve">    $sth-&gt;execute ( );</w:t>
        <w:br w:clear="none"/>
        <w:t xml:space="preserve">    while (my @row = $sth-&gt;fetchrow_array ( ))</w:t>
        <w:br w:clear="none"/>
        <w:t xml:space="preserve">    {</w:t>
        <w:br w:clear="none"/>
        <w:t xml:space="preserve">        if ($row[1] =~ /^char/)     # it's a CHAR column</w:t>
        <w:br w:clear="none"/>
        <w:t xml:space="preserve">        {</w:t>
        <w:br w:clear="none"/>
        <w:t xml:space="preserve">            $row[1] = "var" . $row[1];</w:t>
        <w:br w:clear="none"/>
        <w:t xml:space="preserve">            $str .= ",\n\t" if $str;</w:t>
        <w:br w:clear="none"/>
        <w:t xml:space="preserve">            $str .= "MODIFY $row[0] $row[1]";</w:t>
        <w:br w:clear="none"/>
        <w:t xml:space="preserve">            $str .= ($row[2] eq "YES" ? "" : " NOT") . " NULL";</w:t>
        <w:br w:clear="none"/>
        <w:t xml:space="preserve">            $str .= " DEFAULT " . $dbh-&gt;quote ($row[4]);</w:t>
        <w:br w:clear="none"/>
        <w:t xml:space="preserve">        }</w:t>
        <w:br w:clear="none"/>
        <w:t xml:space="preserve">    }</w:t>
        <w:br w:clear="none"/>
        <w:t xml:space="preserve">    $str = "ALTER TABLE $tbl_name\n\t$str" if $str;</w:t>
        <w:br w:clear="none"/>
        <w:t xml:space="preserve">    return ($str);</w:t>
        <w:br w:clear="none"/>
        <w:t xml:space="preserve">}</w:t>
        <w:br w:clear="none"/>
      </w:r>
    </w:p>
    <w:p>
      <w:pPr>
        <w:pStyle w:val="Normal"/>
      </w:pPr>
      <w:r>
        <w:t xml:space="preserve">For completeness, the function generates an </w:t>
      </w:r>
      <w:r>
        <w:rPr>
          <w:rStyle w:val="Text0"/>
        </w:rPr>
        <w:t>ALTER</w:t>
      </w:r>
      <w:r>
        <w:t xml:space="preserve"> </w:t>
      </w:r>
      <w:r>
        <w:rPr>
          <w:rStyle w:val="Text0"/>
        </w:rPr>
        <w:t>TABLE</w:t>
      </w:r>
      <w:r>
        <w:t xml:space="preserve"> statement that explicitly converts all </w:t>
      </w:r>
      <w:r>
        <w:rPr>
          <w:rStyle w:val="Text0"/>
        </w:rPr>
        <w:t>CHAR</w:t>
      </w:r>
      <w:r>
        <w:t xml:space="preserve"> columns to </w:t>
      </w:r>
      <w:r>
        <w:rPr>
          <w:rStyle w:val="Text0"/>
        </w:rPr>
        <w:t>VARCHAR</w:t>
      </w:r>
      <w:r>
        <w:t xml:space="preserve">. In practice, it’s necessary to convert only one such column. MySQL notices the change of a column from fixed-length to variable-length format, and automatically converts any other fixed-length columns that have a variable-length equivalent. </w:t>
      </w:r>
    </w:p>
    <w:p>
      <w:pPr>
        <w:keepNext/>
        <w:pStyle w:val="Heading 2"/>
        <w:keepLines w:val="on"/>
      </w:pPr>
      <w:r>
        <w:rPr>
          <w:rStyle w:val="Text26"/>
        </w:rPr>
        <w:bookmarkStart w:id="3846" w:name="mysqlckbk_CHP_9_SECT_9_10"/>
        <w:t/>
        <w:bookmarkEnd w:id="3846"/>
      </w:r>
      <w:r>
        <w:t>Selecting All Except Certain Columns</w:t>
      </w:r>
    </w:p>
    <w:p>
      <w:pPr>
        <w:pStyle w:val="Normal"/>
      </w:pPr>
      <w:r>
        <w:rPr>
          <w:rStyle w:val="Text27"/>
        </w:rPr>
        <w:bookmarkStart w:id="3847" w:name="mysqlckbk_IDXTERM_1414"/>
        <w:t/>
        <w:bookmarkEnd w:id="3847"/>
        <w:bookmarkStart w:id="3848" w:name="mysqlckbk_IDXTERM_1415"/>
        <w:t/>
        <w:bookmarkEnd w:id="3848"/>
      </w:r>
      <w:r>
        <w:t xml:space="preserve">Sometimes you want to retrieve “almost all” the columns from a table. Suppose you have an </w:t>
      </w:r>
      <w:r>
        <w:rPr>
          <w:rStyle w:val="Text0"/>
        </w:rPr>
        <w:t>image</w:t>
      </w:r>
      <w:r>
        <w:t xml:space="preserve"> table that contains a </w:t>
      </w:r>
      <w:r>
        <w:rPr>
          <w:rStyle w:val="Text0"/>
        </w:rPr>
        <w:t>BLOB</w:t>
      </w:r>
      <w:r>
        <w:t xml:space="preserve"> column named </w:t>
      </w:r>
      <w:r>
        <w:rPr>
          <w:rStyle w:val="Text0"/>
        </w:rPr>
        <w:t>data</w:t>
      </w:r>
      <w:r>
        <w:t xml:space="preserve"> used for storing images that might be very large, and other columns that characterize the </w:t>
      </w:r>
      <w:r>
        <w:rPr>
          <w:rStyle w:val="Text0"/>
        </w:rPr>
        <w:t>BLOB</w:t>
      </w:r>
      <w:r>
        <w:t xml:space="preserve"> column, such as its ID, a description, and so forth. It’s easy to write a </w:t>
      </w:r>
      <w:r>
        <w:rPr>
          <w:rStyle w:val="Text0"/>
        </w:rPr>
        <w:t>SELECT</w:t>
      </w:r>
      <w:r>
        <w:t xml:space="preserve"> </w:t>
      </w:r>
      <w:r>
        <w:rPr>
          <w:rStyle w:val="Text0"/>
        </w:rPr>
        <w:t>*</w:t>
      </w:r>
      <w:r>
        <w:t xml:space="preserve"> query that retrieves all the columns, but if all you need is the descriptive information about the images and not the images themselves, it’s inefficient to drag the </w:t>
      </w:r>
      <w:r>
        <w:rPr>
          <w:rStyle w:val="Text0"/>
        </w:rPr>
        <w:t>BLOB</w:t>
      </w:r>
      <w:r>
        <w:t xml:space="preserve"> values over the connection along with the other columns. Instead, you want to select everything in the record </w:t>
      </w:r>
      <w:r>
        <w:rPr>
          <w:rStyle w:val="Text8"/>
        </w:rPr>
        <w:t>except</w:t>
      </w:r>
      <w:r>
        <w:t xml:space="preserve"> the </w:t>
      </w:r>
      <w:r>
        <w:rPr>
          <w:rStyle w:val="Text0"/>
        </w:rPr>
        <w:t>data</w:t>
      </w:r>
      <w:r>
        <w:t xml:space="preserve"> column. </w:t>
      </w:r>
    </w:p>
    <w:p>
      <w:pPr>
        <w:pStyle w:val="Normal"/>
      </w:pPr>
      <w:r>
        <w:t xml:space="preserve">Unfortunately, there is no way to say directly in SQL, “select all columns except this one.” You must explicitly name all the columns except </w:t>
      </w:r>
      <w:r>
        <w:rPr>
          <w:rStyle w:val="Text0"/>
        </w:rPr>
        <w:t>data</w:t>
      </w:r>
      <w:r>
        <w:t xml:space="preserve">. On the other hand, it’s easy to construct that kind of query by using table structure information. Extract the list of column names, delete the one to be excluded, then construct a </w:t>
      </w:r>
      <w:r>
        <w:rPr>
          <w:rStyle w:val="Text0"/>
        </w:rPr>
        <w:t>SELECT</w:t>
      </w:r>
      <w:r>
        <w:t xml:space="preserve"> query from those columns that remain. The following example shows how to do this in PHP, using the </w:t>
      </w:r>
      <w:r>
        <w:rPr>
          <w:rStyle w:val="Text0"/>
        </w:rPr>
        <w:t>get_column_names_with_show( )</w:t>
      </w:r>
      <w:r>
        <w:t xml:space="preserve"> function developed earlier in the chapter to obtain the column names from a table: </w:t>
      </w:r>
    </w:p>
    <w:p>
      <w:pPr>
        <w:pStyle w:val="Para 18"/>
      </w:pPr>
      <w:r>
        <w:bookmarkStart w:id="3849" w:name="I_9_tt1049"/>
        <w:t/>
        <w:bookmarkEnd w:id="3849"/>
      </w:r>
    </w:p>
    <w:p>
      <w:pPr>
        <w:pStyle w:val="Para 02"/>
      </w:pPr>
      <w:r>
        <w:t xml:space="preserve">$names = get_column_names_with_show ($conn_id, $tbl_name);</w:t>
        <w:br w:clear="none"/>
        <w:t xml:space="preserve">$query = "";</w:t>
        <w:br w:clear="none"/>
        <w:t xml:space="preserve"># construct list of columns to select: all but "data"</w:t>
        <w:br w:clear="none"/>
        <w:t xml:space="preserve">reset ($names);</w:t>
        <w:br w:clear="none"/>
        <w:t xml:space="preserve">while (list ($index, $name) = each ($names))</w:t>
        <w:br w:clear="none"/>
        <w:t xml:space="preserve">{</w:t>
        <w:br w:clear="none"/>
        <w:t xml:space="preserve">    if ($name == "data")</w:t>
        <w:br w:clear="none"/>
        <w:t xml:space="preserve">        continue;</w:t>
        <w:br w:clear="none"/>
        <w:t xml:space="preserve">    if ($query != "")   # put commas between column names</w:t>
        <w:br w:clear="none"/>
        <w:t xml:space="preserve">        $query .= ",";</w:t>
        <w:br w:clear="none"/>
        <w:t xml:space="preserve">    $query .= $name;</w:t>
        <w:br w:clear="none"/>
        <w:t xml:space="preserve">}</w:t>
        <w:br w:clear="none"/>
        <w:t xml:space="preserve">$query = "SELECT $query FROM $tbl_name";</w:t>
        <w:br w:clear="none"/>
      </w:r>
    </w:p>
    <w:p>
      <w:pPr>
        <w:pStyle w:val="Normal"/>
      </w:pPr>
      <w:r>
        <w:t xml:space="preserve">The equivalent Perl code for constructing the query is a bit shorter (and correspondingly more cryptic): </w:t>
      </w:r>
    </w:p>
    <w:p>
      <w:pPr>
        <w:pStyle w:val="Para 18"/>
      </w:pPr>
      <w:r>
        <w:bookmarkStart w:id="3850" w:name="I_9_tt1050"/>
        <w:t/>
        <w:bookmarkEnd w:id="3850"/>
      </w:r>
    </w:p>
    <w:p>
      <w:pPr>
        <w:pStyle w:val="Para 02"/>
      </w:pPr>
      <w:r>
        <w:t xml:space="preserve">my @names = get_column_names_with_show ($dbh, $tbl_name);</w:t>
        <w:br w:clear="none"/>
        <w:t xml:space="preserve">my $query = "SELECT "</w:t>
        <w:br w:clear="none"/>
        <w:t xml:space="preserve">            . join (",", grep (!/^data$/, @names))</w:t>
        <w:br w:clear="none"/>
        <w:t xml:space="preserve">            . " FROM $tbl_name";</w:t>
        <w:br w:clear="none"/>
      </w:r>
    </w:p>
    <w:p>
      <w:pPr>
        <w:pStyle w:val="Normal"/>
      </w:pPr>
      <w:r>
        <w:t xml:space="preserve">Whichever language you use, the result is a query that you can use to select all columns but </w:t>
      </w:r>
      <w:r>
        <w:rPr>
          <w:rStyle w:val="Text0"/>
        </w:rPr>
        <w:t>data</w:t>
      </w:r>
      <w:r>
        <w:t xml:space="preserve">. It will be more efficient than </w:t>
      </w:r>
      <w:r>
        <w:rPr>
          <w:rStyle w:val="Text0"/>
        </w:rPr>
        <w:t>SELECT</w:t>
      </w:r>
      <w:r>
        <w:t xml:space="preserve"> </w:t>
      </w:r>
      <w:r>
        <w:rPr>
          <w:rStyle w:val="Text0"/>
        </w:rPr>
        <w:t>*</w:t>
      </w:r>
      <w:r>
        <w:t xml:space="preserve"> because it won’t pull the </w:t>
      </w:r>
      <w:r>
        <w:rPr>
          <w:rStyle w:val="Text0"/>
        </w:rPr>
        <w:t>BLOB</w:t>
      </w:r>
      <w:r>
        <w:t xml:space="preserve"> values over the network. Of course, this process does involve an extra round trip to the server to execute the statement that retrieves the column names, so you should consider the context in which you plan to use the </w:t>
      </w:r>
      <w:r>
        <w:rPr>
          <w:rStyle w:val="Text0"/>
        </w:rPr>
        <w:t>SELECT</w:t>
      </w:r>
      <w:r>
        <w:t xml:space="preserve"> query. If you’re just going to retrieve a single record, it might be more efficient simply to select the entire row than to incur the overhead of the extra round trip. But if you’re selecting many rows, the reduction in network traffic achieved by skipping the </w:t>
      </w:r>
      <w:r>
        <w:rPr>
          <w:rStyle w:val="Text0"/>
        </w:rPr>
        <w:t>BLOB</w:t>
      </w:r>
      <w:r>
        <w:t xml:space="preserve"> columns will be worth the overhead of the additional query for getting table structure. </w:t>
      </w:r>
    </w:p>
    <w:p>
      <w:bookmarkStart w:id="3851" w:name="Listing_Tables_and_DatabasesProb_1"/>
      <w:bookmarkStart w:id="3852" w:name="Listing_Tables_and_DatabasesProb"/>
      <w:bookmarkStart w:id="3853" w:name="Top_of_ch09s10_html"/>
      <w:pPr>
        <w:keepNext/>
        <w:pStyle w:val="Heading 1"/>
        <w:pageBreakBefore w:val="on"/>
        <w:keepLines w:val="on"/>
      </w:pPr>
      <w:r>
        <w:rPr>
          <w:rStyle w:val="Text26"/>
        </w:rPr>
        <w:bookmarkStart w:id="3854" w:name="mysqlckbk_CHP_9_SECT_10"/>
        <w:t/>
        <w:bookmarkEnd w:id="3854"/>
      </w:r>
      <w:r>
        <w:t>Listing Tables and Databases</w:t>
      </w:r>
      <w:bookmarkEnd w:id="3851"/>
      <w:bookmarkEnd w:id="3852"/>
      <w:bookmarkEnd w:id="3853"/>
    </w:p>
    <w:p>
      <w:pPr>
        <w:keepNext/>
        <w:pStyle w:val="Heading 2"/>
        <w:keepLines w:val="on"/>
      </w:pPr>
      <w:r>
        <w:rPr>
          <w:rStyle w:val="Text26"/>
        </w:rPr>
        <w:bookmarkStart w:id="3855" w:name="mysqlckbk_CHP_9_SECT_10_1"/>
        <w:t/>
        <w:bookmarkEnd w:id="3855"/>
      </w:r>
      <w:r>
        <w:t>Problem</w:t>
      </w:r>
    </w:p>
    <w:p>
      <w:pPr>
        <w:pStyle w:val="Normal"/>
      </w:pPr>
      <w:r>
        <w:rPr>
          <w:rStyle w:val="Text27"/>
        </w:rPr>
        <w:bookmarkStart w:id="3856" w:name="mysqlckbk_IDXTERM_1416"/>
        <w:t/>
        <w:bookmarkEnd w:id="3856"/>
        <w:bookmarkStart w:id="3857" w:name="mysqlckbk_IDXTERM_1417"/>
        <w:t/>
        <w:bookmarkEnd w:id="3857"/>
      </w:r>
      <w:r>
        <w:t xml:space="preserve">You want a list of </w:t>
      </w:r>
      <w:r>
        <w:rPr>
          <w:rStyle w:val="Text27"/>
        </w:rPr>
        <w:bookmarkStart w:id="3858" w:name="mysqlckbk_IDXTERM_1418"/>
        <w:t/>
        <w:bookmarkEnd w:id="3858"/>
        <w:bookmarkStart w:id="3859" w:name="mysqlckbk_IDXTERM_1419"/>
        <w:t/>
        <w:bookmarkEnd w:id="3859"/>
        <w:bookmarkStart w:id="3860" w:name="mysqlckbk_IDXTERM_1420"/>
        <w:t/>
        <w:bookmarkEnd w:id="3860"/>
        <w:bookmarkStart w:id="3861" w:name="mysqlckbk_IDXTERM_1421"/>
        <w:t/>
        <w:bookmarkEnd w:id="3861"/>
      </w:r>
      <w:r>
        <w:t xml:space="preserve">tables in a database or a list of databases hosted by the MySQL server. </w:t>
      </w:r>
    </w:p>
    <w:p>
      <w:pPr>
        <w:keepNext/>
        <w:pStyle w:val="Heading 2"/>
        <w:keepLines w:val="on"/>
      </w:pPr>
      <w:r>
        <w:rPr>
          <w:rStyle w:val="Text26"/>
        </w:rPr>
        <w:bookmarkStart w:id="3862" w:name="mysqlckbk_CHP_9_SECT_10_2"/>
        <w:t/>
        <w:bookmarkEnd w:id="3862"/>
      </w:r>
      <w:r>
        <w:t>Solution</w:t>
      </w:r>
    </w:p>
    <w:p>
      <w:pPr>
        <w:pStyle w:val="Para 22"/>
      </w:pPr>
      <w:r>
        <w:rPr>
          <w:rStyle w:val="Text11"/>
        </w:rPr>
        <w:t xml:space="preserve">Use </w:t>
      </w:r>
      <w:r>
        <w:t>SHOW</w:t>
      </w:r>
      <w:r>
        <w:rPr>
          <w:rStyle w:val="Text11"/>
        </w:rPr>
        <w:t xml:space="preserve"> </w:t>
      </w:r>
      <w:r>
        <w:t>TABLES</w:t>
      </w:r>
      <w:r>
        <w:rPr>
          <w:rStyle w:val="Text11"/>
        </w:rPr>
        <w:t xml:space="preserve"> or </w:t>
      </w:r>
      <w:r>
        <w:t>SHOW</w:t>
      </w:r>
      <w:r>
        <w:rPr>
          <w:rStyle w:val="Text11"/>
        </w:rPr>
        <w:t xml:space="preserve"> </w:t>
      </w:r>
      <w:r>
        <w:t>DATABASES</w:t>
      </w:r>
      <w:r>
        <w:rPr>
          <w:rStyle w:val="Text11"/>
        </w:rPr>
        <w:t xml:space="preserve">. </w:t>
      </w:r>
    </w:p>
    <w:p>
      <w:pPr>
        <w:keepNext/>
        <w:pStyle w:val="Heading 2"/>
        <w:keepLines w:val="on"/>
      </w:pPr>
      <w:r>
        <w:rPr>
          <w:rStyle w:val="Text26"/>
        </w:rPr>
        <w:bookmarkStart w:id="3863" w:name="mysqlckbk_CHP_9_SECT_10_3"/>
        <w:t/>
        <w:bookmarkEnd w:id="3863"/>
      </w:r>
      <w:r>
        <w:t>Discussion</w:t>
      </w:r>
    </w:p>
    <w:p>
      <w:pPr>
        <w:pStyle w:val="Normal"/>
      </w:pPr>
      <w:r>
        <w:rPr>
          <w:rStyle w:val="Text27"/>
        </w:rPr>
        <w:bookmarkStart w:id="3864" w:name="mysqlckbk_IDXTERM_1422"/>
        <w:t/>
        <w:bookmarkEnd w:id="3864"/>
        <w:bookmarkStart w:id="3865" w:name="mysqlckbk_IDXTERM_1423"/>
        <w:t/>
        <w:bookmarkEnd w:id="3865"/>
      </w:r>
      <w:r>
        <w:t xml:space="preserve">To obtain a list of tables in the current database, use this query: </w:t>
      </w:r>
    </w:p>
    <w:p>
      <w:pPr>
        <w:pStyle w:val="Para 18"/>
      </w:pPr>
      <w:r>
        <w:bookmarkStart w:id="3866" w:name="I_9_tt1051"/>
        <w:t/>
        <w:bookmarkEnd w:id="3866"/>
      </w:r>
    </w:p>
    <w:p>
      <w:pPr>
        <w:pStyle w:val="Para 02"/>
      </w:pPr>
      <w:r>
        <w:t xml:space="preserve">SHOW TABLES;</w:t>
        <w:br w:clear="none"/>
      </w:r>
    </w:p>
    <w:p>
      <w:pPr>
        <w:pStyle w:val="Normal"/>
      </w:pPr>
      <w:r>
        <w:t xml:space="preserve">However, if no database has been selected, the query will fail. To avoid this problem, you should either make sure there is a current database or name a database explicitly: </w:t>
      </w:r>
    </w:p>
    <w:p>
      <w:pPr>
        <w:pStyle w:val="Para 18"/>
      </w:pPr>
      <w:r>
        <w:bookmarkStart w:id="3867" w:name="I_9_tt1052"/>
        <w:t/>
        <w:bookmarkEnd w:id="3867"/>
      </w:r>
    </w:p>
    <w:p>
      <w:pPr>
        <w:pStyle w:val="Para 02"/>
      </w:pPr>
      <w:r>
        <w:t xml:space="preserve">SHOW TABLES FROM </w:t>
        <w:br w:clear="none"/>
      </w:r>
      <w:r>
        <w:rPr>
          <w:rStyle w:val="Text6"/>
        </w:rPr>
        <w:t xml:space="preserve">db_name</w:t>
        <w:br w:clear="none"/>
      </w:r>
      <w:r>
        <w:t xml:space="preserve">;</w:t>
        <w:br w:clear="none"/>
      </w:r>
    </w:p>
    <w:p>
      <w:pPr>
        <w:pStyle w:val="Normal"/>
      </w:pPr>
      <w:r>
        <w:t xml:space="preserve">Another form of </w:t>
      </w:r>
      <w:r>
        <w:rPr>
          <w:rStyle w:val="Text0"/>
        </w:rPr>
        <w:t>SHOW</w:t>
      </w:r>
      <w:r>
        <w:t xml:space="preserve"> returns a list of databases hosted by the server: </w:t>
      </w:r>
    </w:p>
    <w:p>
      <w:pPr>
        <w:pStyle w:val="Para 18"/>
      </w:pPr>
      <w:r>
        <w:bookmarkStart w:id="3868" w:name="I_9_tt1053"/>
        <w:t/>
        <w:bookmarkEnd w:id="3868"/>
      </w:r>
    </w:p>
    <w:p>
      <w:pPr>
        <w:pStyle w:val="Para 02"/>
      </w:pPr>
      <w:r>
        <w:t xml:space="preserve">SHOW DATABASES;</w:t>
        <w:br w:clear="none"/>
      </w:r>
    </w:p>
    <w:p>
      <w:pPr>
        <w:pStyle w:val="1 Block"/>
      </w:pPr>
    </w:p>
    <w:p>
      <w:pPr>
        <w:pStyle w:val="Para 15"/>
      </w:pPr>
      <w:r>
        <w:t>Be Careful with SHOW Statements</w:t>
      </w:r>
    </w:p>
    <w:p>
      <w:pPr>
        <w:pStyle w:val="Normal"/>
      </w:pPr>
      <w:r>
        <w:t xml:space="preserve">Be careful how you interpret the results from </w:t>
      </w:r>
      <w:r>
        <w:rPr>
          <w:rStyle w:val="Text0"/>
        </w:rPr>
        <w:t>SHOW</w:t>
      </w:r>
      <w:r>
        <w:rPr>
          <w:rStyle w:val="Text27"/>
        </w:rPr>
        <w:bookmarkStart w:id="3869" w:name="mysqlckbk_IDXTERM_1424"/>
        <w:t/>
        <w:bookmarkEnd w:id="3869"/>
        <w:bookmarkStart w:id="3870" w:name="mysqlckbk_IDXTERM_1425"/>
        <w:t/>
        <w:bookmarkEnd w:id="3870"/>
      </w:r>
      <w:r>
        <w:t xml:space="preserve"> </w:t>
      </w:r>
      <w:r>
        <w:rPr>
          <w:rStyle w:val="Text0"/>
        </w:rPr>
        <w:t>TABLES</w:t>
      </w:r>
      <w:r>
        <w:t xml:space="preserve"> and </w:t>
      </w:r>
      <w:r>
        <w:rPr>
          <w:rStyle w:val="Text0"/>
        </w:rPr>
        <w:t>SHOW</w:t>
      </w:r>
      <w:r>
        <w:t xml:space="preserve"> </w:t>
      </w:r>
      <w:r>
        <w:rPr>
          <w:rStyle w:val="Text0"/>
        </w:rPr>
        <w:t>DATABASES</w:t>
      </w:r>
      <w:r>
        <w:t xml:space="preserve">. The result from </w:t>
      </w:r>
      <w:r>
        <w:rPr>
          <w:rStyle w:val="Text0"/>
        </w:rPr>
        <w:t>SHOW</w:t>
      </w:r>
      <w:r>
        <w:t xml:space="preserve"> </w:t>
      </w:r>
      <w:r>
        <w:rPr>
          <w:rStyle w:val="Text0"/>
        </w:rPr>
        <w:t>TABLES</w:t>
      </w:r>
      <w:r>
        <w:t xml:space="preserve"> will be empty if you don’t have permission to access the table. The result from </w:t>
      </w:r>
      <w:r>
        <w:rPr>
          <w:rStyle w:val="Text0"/>
        </w:rPr>
        <w:t>SHOW</w:t>
      </w:r>
      <w:r>
        <w:t xml:space="preserve"> </w:t>
      </w:r>
      <w:r>
        <w:rPr>
          <w:rStyle w:val="Text0"/>
        </w:rPr>
        <w:t>DATABASES</w:t>
      </w:r>
      <w:r>
        <w:t xml:space="preserve"> may be empty as well. If the server was started with the </w:t>
      </w:r>
      <w:r>
        <w:rPr>
          <w:rStyle w:val="Text0"/>
        </w:rPr>
        <w:t>--safe-show-database</w:t>
      </w:r>
      <w:r>
        <w:t xml:space="preserve"> or </w:t>
      </w:r>
      <w:r>
        <w:rPr>
          <w:rStyle w:val="Text0"/>
        </w:rPr>
        <w:t>--skip-show-database</w:t>
      </w:r>
      <w:r>
        <w:t xml:space="preserve"> option, you may not be able to get much information with the </w:t>
      </w:r>
      <w:r>
        <w:rPr>
          <w:rStyle w:val="Text0"/>
        </w:rPr>
        <w:t>SHOW</w:t>
      </w:r>
      <w:r>
        <w:t xml:space="preserve"> </w:t>
      </w:r>
      <w:r>
        <w:rPr>
          <w:rStyle w:val="Text0"/>
        </w:rPr>
        <w:t>DATABASES</w:t>
      </w:r>
      <w:r>
        <w:t xml:space="preserve"> statement. </w:t>
      </w:r>
    </w:p>
    <w:p>
      <w:pPr>
        <w:pStyle w:val="Normal"/>
      </w:pPr>
      <w:r>
        <w:t xml:space="preserve">If you’re looking for a database-independent way to get table or database lists and you’re using Perl or Java, try the following methods. </w:t>
      </w:r>
    </w:p>
    <w:p>
      <w:pPr>
        <w:pStyle w:val="Normal"/>
      </w:pPr>
      <w:r>
        <w:t xml:space="preserve">In Perl, DBI provides a </w:t>
      </w:r>
      <w:r>
        <w:rPr>
          <w:rStyle w:val="Text0"/>
        </w:rPr>
        <w:t>tables( )</w:t>
      </w:r>
      <w:r>
        <w:t xml:space="preserve"> function that returns a list of tables. It works for the current database only: </w:t>
      </w:r>
    </w:p>
    <w:p>
      <w:pPr>
        <w:pStyle w:val="Para 18"/>
      </w:pPr>
      <w:r>
        <w:bookmarkStart w:id="3871" w:name="I_9_tt1054"/>
        <w:t/>
        <w:bookmarkEnd w:id="3871"/>
      </w:r>
    </w:p>
    <w:p>
      <w:pPr>
        <w:pStyle w:val="Para 02"/>
      </w:pPr>
      <w:r>
        <w:t xml:space="preserve">my @tables = $dbh-&gt;tables ( );</w:t>
        <w:br w:clear="none"/>
      </w:r>
    </w:p>
    <w:p>
      <w:pPr>
        <w:pStyle w:val="Normal"/>
      </w:pPr>
      <w:r>
        <w:t xml:space="preserve">In Java, you can use JDBC methods designed to return lists of tables or databases. For each method, invoke your connection object’s </w:t>
      </w:r>
      <w:r>
        <w:rPr>
          <w:rStyle w:val="Text0"/>
        </w:rPr>
        <w:t>getMetaData( )</w:t>
      </w:r>
      <w:r>
        <w:t xml:space="preserve"> method and use the resulting </w:t>
      </w:r>
      <w:r>
        <w:rPr>
          <w:rStyle w:val="Text0"/>
        </w:rPr>
        <w:t>DatabaseMetaData</w:t>
      </w:r>
      <w:r>
        <w:t xml:space="preserve"> object to retrieve the information you want. Here’s how to list the tables in a given database: </w:t>
      </w:r>
    </w:p>
    <w:p>
      <w:pPr>
        <w:pStyle w:val="Para 18"/>
      </w:pPr>
      <w:r>
        <w:bookmarkStart w:id="3872" w:name="I_9_tt1055"/>
        <w:t/>
        <w:bookmarkEnd w:id="3872"/>
      </w:r>
    </w:p>
    <w:p>
      <w:pPr>
        <w:pStyle w:val="Para 02"/>
      </w:pPr>
      <w:r>
        <w:t xml:space="preserve">// get list of tables in database named by dbName; if</w:t>
        <w:br w:clear="none"/>
        <w:t xml:space="preserve">// dbName is the empty string, the current database is used</w:t>
        <w:br w:clear="none"/>
        <w:t xml:space="preserve">DatabaseMetaData md = conn.getMetaData ( );</w:t>
        <w:br w:clear="none"/>
        <w:t xml:space="preserve">ResultSet rs = md.getTables (dbName, "", "%", null);</w:t>
        <w:br w:clear="none"/>
        <w:t xml:space="preserve">while (rs.next ( ))</w:t>
        <w:br w:clear="none"/>
        <w:t xml:space="preserve">    System.out.println (rs.getString (3));  // column 3 = table name</w:t>
        <w:br w:clear="none"/>
        <w:t xml:space="preserve">rs.close ( );</w:t>
        <w:br w:clear="none"/>
      </w:r>
    </w:p>
    <w:p>
      <w:pPr>
        <w:pStyle w:val="Normal"/>
      </w:pPr>
      <w:r>
        <w:t>A similar procedure produces a list of databases:</w:t>
      </w:r>
    </w:p>
    <w:p>
      <w:pPr>
        <w:pStyle w:val="Para 18"/>
      </w:pPr>
      <w:r>
        <w:bookmarkStart w:id="3873" w:name="I_9_tt1056"/>
        <w:t/>
        <w:bookmarkEnd w:id="3873"/>
      </w:r>
    </w:p>
    <w:p>
      <w:pPr>
        <w:pStyle w:val="Para 02"/>
      </w:pPr>
      <w:r>
        <w:t xml:space="preserve">// get list of databases</w:t>
        <w:br w:clear="none"/>
        <w:t xml:space="preserve">DatabaseMetaData md = conn.getMetaData ( );</w:t>
        <w:br w:clear="none"/>
        <w:t xml:space="preserve">ResultSet rs = md.getCatalogs ( );</w:t>
        <w:br w:clear="none"/>
        <w:t xml:space="preserve">while (rs.next ( ))</w:t>
        <w:br w:clear="none"/>
        <w:t xml:space="preserve">    System.out.println (rs.getString (1));  // column 1 = database name</w:t>
        <w:br w:clear="none"/>
        <w:t xml:space="preserve">rs.close ( );</w:t>
        <w:br w:clear="none"/>
      </w:r>
    </w:p>
    <w:p>
      <w:bookmarkStart w:id="3874" w:name="Testing_Whether_a_Table_ExistsPr"/>
      <w:bookmarkStart w:id="3875" w:name="Testing_Whether_a_Table_ExistsPr_1"/>
      <w:bookmarkStart w:id="3876" w:name="Top_of_ch09s11_html"/>
      <w:pPr>
        <w:keepNext/>
        <w:pStyle w:val="Heading 1"/>
        <w:pageBreakBefore w:val="on"/>
        <w:keepLines w:val="on"/>
      </w:pPr>
      <w:r>
        <w:rPr>
          <w:rStyle w:val="Text26"/>
        </w:rPr>
        <w:bookmarkStart w:id="3877" w:name="mysqlckbk_CHP_9_SECT_11"/>
        <w:t/>
        <w:bookmarkEnd w:id="3877"/>
      </w:r>
      <w:r>
        <w:t>Testing Whether a Table Exists</w:t>
      </w:r>
      <w:bookmarkEnd w:id="3874"/>
      <w:bookmarkEnd w:id="3875"/>
      <w:bookmarkEnd w:id="3876"/>
    </w:p>
    <w:p>
      <w:pPr>
        <w:keepNext/>
        <w:pStyle w:val="Heading 2"/>
        <w:keepLines w:val="on"/>
      </w:pPr>
      <w:r>
        <w:rPr>
          <w:rStyle w:val="Text26"/>
        </w:rPr>
        <w:bookmarkStart w:id="3878" w:name="mysqlckbk_CHP_9_SECT_11_1"/>
        <w:t/>
        <w:bookmarkEnd w:id="3878"/>
      </w:r>
      <w:r>
        <w:t>Problem</w:t>
      </w:r>
    </w:p>
    <w:p>
      <w:pPr>
        <w:pStyle w:val="Normal"/>
      </w:pPr>
      <w:r>
        <w:t>You want to know whether a table exists.</w:t>
      </w:r>
    </w:p>
    <w:p>
      <w:pPr>
        <w:keepNext/>
        <w:pStyle w:val="Heading 2"/>
        <w:keepLines w:val="on"/>
      </w:pPr>
      <w:r>
        <w:rPr>
          <w:rStyle w:val="Text26"/>
        </w:rPr>
        <w:bookmarkStart w:id="3879" w:name="mysqlckbk_CHP_9_SECT_11_2"/>
        <w:t/>
        <w:bookmarkEnd w:id="3879"/>
      </w:r>
      <w:r>
        <w:t>Solution</w:t>
      </w:r>
    </w:p>
    <w:p>
      <w:pPr>
        <w:pStyle w:val="Normal"/>
      </w:pPr>
      <w:r>
        <w:rPr>
          <w:rStyle w:val="Text27"/>
        </w:rPr>
        <w:bookmarkStart w:id="3880" w:name="mysqlckbk_IDXTERM_1426"/>
        <w:t/>
        <w:bookmarkEnd w:id="3880"/>
        <w:bookmarkStart w:id="3881" w:name="mysqlckbk_IDXTERM_1427"/>
        <w:t/>
        <w:bookmarkEnd w:id="3881"/>
      </w:r>
      <w:r>
        <w:t xml:space="preserve">Use </w:t>
      </w:r>
      <w:r>
        <w:rPr>
          <w:rStyle w:val="Text0"/>
        </w:rPr>
        <w:t>SHOW</w:t>
      </w:r>
      <w:r>
        <w:t xml:space="preserve"> </w:t>
      </w:r>
      <w:r>
        <w:rPr>
          <w:rStyle w:val="Text0"/>
        </w:rPr>
        <w:t>TABLES</w:t>
      </w:r>
      <w:r>
        <w:t xml:space="preserve"> to see if the table is listed. </w:t>
      </w:r>
    </w:p>
    <w:p>
      <w:pPr>
        <w:keepNext/>
        <w:pStyle w:val="Heading 2"/>
        <w:keepLines w:val="on"/>
      </w:pPr>
      <w:r>
        <w:rPr>
          <w:rStyle w:val="Text26"/>
        </w:rPr>
        <w:bookmarkStart w:id="3882" w:name="mysqlckbk_CHP_9_SECT_11_3"/>
        <w:t/>
        <w:bookmarkEnd w:id="3882"/>
      </w:r>
      <w:r>
        <w:t>Discussion</w:t>
      </w:r>
    </w:p>
    <w:p>
      <w:pPr>
        <w:pStyle w:val="Normal"/>
      </w:pPr>
      <w:r>
        <w:t xml:space="preserve">You can use the </w:t>
      </w:r>
      <w:r>
        <w:rPr>
          <w:rStyle w:val="Text0"/>
        </w:rPr>
        <w:t>SHOW</w:t>
      </w:r>
      <w:r>
        <w:t xml:space="preserve"> </w:t>
      </w:r>
      <w:r>
        <w:rPr>
          <w:rStyle w:val="Text0"/>
        </w:rPr>
        <w:t>TABLES</w:t>
      </w:r>
      <w:r>
        <w:t xml:space="preserve"> statement to test whether a specific table exists by adding a </w:t>
      </w:r>
      <w:r>
        <w:rPr>
          <w:rStyle w:val="Text0"/>
        </w:rPr>
        <w:t>LIKE</w:t>
      </w:r>
      <w:r>
        <w:t xml:space="preserve"> clause that matches the name of the table: </w:t>
      </w:r>
    </w:p>
    <w:p>
      <w:pPr>
        <w:pStyle w:val="Para 18"/>
      </w:pPr>
      <w:r>
        <w:bookmarkStart w:id="3883" w:name="I_9_tt1057"/>
        <w:t/>
        <w:bookmarkEnd w:id="3883"/>
      </w:r>
    </w:p>
    <w:p>
      <w:pPr>
        <w:pStyle w:val="Para 02"/>
      </w:pPr>
      <w:r>
        <w:t xml:space="preserve">SHOW TABLES LIKE '</w:t>
        <w:br w:clear="none"/>
      </w:r>
      <w:r>
        <w:rPr>
          <w:rStyle w:val="Text6"/>
        </w:rPr>
        <w:t xml:space="preserve">tbl_name</w:t>
        <w:br w:clear="none"/>
      </w:r>
      <w:r>
        <w:t xml:space="preserve">';</w:t>
        <w:br w:clear="none"/>
        <w:t xml:space="preserve">SHOW TABLES FROM </w:t>
        <w:br w:clear="none"/>
      </w:r>
      <w:r>
        <w:rPr>
          <w:rStyle w:val="Text6"/>
        </w:rPr>
        <w:t xml:space="preserve">db_name</w:t>
        <w:br w:clear="none"/>
      </w:r>
      <w:r>
        <w:t xml:space="preserve"> LIKE '</w:t>
        <w:br w:clear="none"/>
      </w:r>
      <w:r>
        <w:rPr>
          <w:rStyle w:val="Text6"/>
        </w:rPr>
        <w:t xml:space="preserve">tbl_name</w:t>
        <w:br w:clear="none"/>
      </w:r>
      <w:r>
        <w:t xml:space="preserve">';</w:t>
        <w:br w:clear="none"/>
      </w:r>
    </w:p>
    <w:p>
      <w:pPr>
        <w:pStyle w:val="Normal"/>
      </w:pPr>
      <w:r>
        <w:t xml:space="preserve">If you get a row back, the table exists. If not, it doesn’t. Here’s a Perl function that performs an existence test for a table: </w:t>
      </w:r>
    </w:p>
    <w:p>
      <w:pPr>
        <w:pStyle w:val="Para 18"/>
      </w:pPr>
      <w:r>
        <w:bookmarkStart w:id="3884" w:name="I_9_tt1058"/>
        <w:t/>
        <w:bookmarkEnd w:id="3884"/>
      </w:r>
    </w:p>
    <w:p>
      <w:pPr>
        <w:pStyle w:val="Para 02"/>
      </w:pPr>
      <w:r>
        <w:t xml:space="preserve">sub table_exists</w:t>
        <w:br w:clear="none"/>
        <w:t xml:space="preserve">{</w:t>
        <w:br w:clear="none"/>
        <w:t xml:space="preserve">my ($dbh, $tbl_name) = @_;</w:t>
        <w:br w:clear="none"/>
        <w:t xml:space="preserve">my $db_clause = "";</w:t>
        <w:br w:clear="none"/>
        <w:t xml:space="preserve"/>
        <w:br w:clear="none"/>
        <w:t xml:space="preserve">    ($db_clause, $tbl_name) = (" FROM $1", $2) if $tbl_name =~ /(.*)\.(.*)/;</w:t>
        <w:br w:clear="none"/>
        <w:t xml:space="preserve">    $tbl_name =~ s/([%_])/\\$1/g;   # escape any special characters</w:t>
        <w:br w:clear="none"/>
        <w:t xml:space="preserve">    return ($dbh-&gt;selectrow_array ("SHOW TABLES $db_clause LIKE '$tbl_name'"));</w:t>
        <w:br w:clear="none"/>
        <w:t xml:space="preserve">}</w:t>
        <w:br w:clear="none"/>
      </w:r>
    </w:p>
    <w:p>
      <w:pPr>
        <w:pStyle w:val="Normal"/>
      </w:pPr>
      <w:r>
        <w:t xml:space="preserve">The function checks the table name argument to see if it’s in </w:t>
      </w:r>
      <w:r>
        <w:rPr>
          <w:rStyle w:val="Text7"/>
        </w:rPr>
        <w:t>db_name.tbl_name</w:t>
      </w:r>
      <w:r>
        <w:t xml:space="preserve"> form. If so, it strips off the database name and uses it to add a </w:t>
      </w:r>
      <w:r>
        <w:rPr>
          <w:rStyle w:val="Text0"/>
        </w:rPr>
        <w:t>FROM</w:t>
      </w:r>
      <w:r>
        <w:t xml:space="preserve"> clause to the statement. Otherwise, the test is against the current database. Note that the function returns false if the table exists but you have no privileges for accessing it. </w:t>
      </w:r>
    </w:p>
    <w:p>
      <w:pPr>
        <w:pStyle w:val="Normal"/>
      </w:pPr>
      <w:r>
        <w:t xml:space="preserve">There are other ways to check whether or not a table exists besides </w:t>
      </w:r>
      <w:r>
        <w:rPr>
          <w:rStyle w:val="Text0"/>
        </w:rPr>
        <w:t>SHOW</w:t>
      </w:r>
      <w:r>
        <w:t xml:space="preserve"> </w:t>
      </w:r>
      <w:r>
        <w:rPr>
          <w:rStyle w:val="Text0"/>
        </w:rPr>
        <w:t>TABLES</w:t>
      </w:r>
      <w:r>
        <w:t xml:space="preserve">. Either of the following </w:t>
      </w:r>
      <w:r>
        <w:rPr>
          <w:rStyle w:val="Text0"/>
        </w:rPr>
        <w:t>SELECT</w:t>
      </w:r>
      <w:r>
        <w:t xml:space="preserve"> statements will execute successfully if the table exists, and fail if it does not: </w:t>
      </w:r>
    </w:p>
    <w:p>
      <w:pPr>
        <w:pStyle w:val="Para 18"/>
      </w:pPr>
      <w:r>
        <w:bookmarkStart w:id="3885" w:name="I_9_tt1059"/>
        <w:t/>
        <w:bookmarkEnd w:id="3885"/>
      </w:r>
    </w:p>
    <w:p>
      <w:pPr>
        <w:pStyle w:val="Para 02"/>
      </w:pPr>
      <w:r>
        <w:t xml:space="preserve">SELECT * FROM </w:t>
        <w:br w:clear="none"/>
      </w:r>
      <w:r>
        <w:rPr>
          <w:rStyle w:val="Text6"/>
        </w:rPr>
        <w:t xml:space="preserve">tbl_name</w:t>
        <w:br w:clear="none"/>
      </w:r>
      <w:r>
        <w:t xml:space="preserve"> WHERE 1=0;</w:t>
        <w:br w:clear="none"/>
        <w:t xml:space="preserve">SELECT COUNT(*) FROM </w:t>
        <w:br w:clear="none"/>
      </w:r>
      <w:r>
        <w:rPr>
          <w:rStyle w:val="Text6"/>
        </w:rPr>
        <w:t xml:space="preserve">tbl_name</w:t>
        <w:br w:clear="none"/>
      </w:r>
      <w:r>
        <w:t xml:space="preserve">;</w:t>
        <w:br w:clear="none"/>
      </w:r>
    </w:p>
    <w:p>
      <w:pPr>
        <w:pStyle w:val="Normal"/>
      </w:pPr>
      <w:r>
        <w:t xml:space="preserve">To use these statements within a program, first set your API’s error trapping not to terminate your program on an error. Then attempt to execute the statement and test whether it succeed or fails. </w:t>
      </w:r>
    </w:p>
    <w:p>
      <w:pPr>
        <w:keepNext/>
        <w:pStyle w:val="Heading 3"/>
        <w:keepLines w:val="on"/>
      </w:pPr>
      <w:r>
        <w:rPr>
          <w:rStyle w:val="Text26"/>
        </w:rPr>
        <w:bookmarkStart w:id="3886" w:name="ch09_10_fm2xml"/>
        <w:t/>
        <w:bookmarkEnd w:id="3886"/>
      </w:r>
      <w:r>
        <w:t>Tip</w:t>
      </w:r>
    </w:p>
    <w:p>
      <w:pPr>
        <w:pStyle w:val="Normal"/>
        <w:keepLines w:val="on"/>
      </w:pPr>
      <w:r>
        <w:t xml:space="preserve">The </w:t>
      </w:r>
      <w:r>
        <w:rPr>
          <w:rStyle w:val="Text0"/>
        </w:rPr>
        <w:t>SELECT</w:t>
      </w:r>
      <w:r>
        <w:t xml:space="preserve"> </w:t>
      </w:r>
      <w:r>
        <w:rPr>
          <w:rStyle w:val="Text0"/>
        </w:rPr>
        <w:t>*</w:t>
      </w:r>
      <w:r>
        <w:t xml:space="preserve"> statement is preferable to </w:t>
      </w:r>
      <w:r>
        <w:rPr>
          <w:rStyle w:val="Text0"/>
        </w:rPr>
        <w:t>SELECT</w:t>
      </w:r>
      <w:r>
        <w:t xml:space="preserve"> </w:t>
      </w:r>
      <w:r>
        <w:rPr>
          <w:rStyle w:val="Text0"/>
        </w:rPr>
        <w:t>COUNT(*)</w:t>
      </w:r>
      <w:r>
        <w:t xml:space="preserve"> for some table types such as BDB or InnoDB, which require a full table scan to evaluate </w:t>
      </w:r>
      <w:r>
        <w:rPr>
          <w:rStyle w:val="Text0"/>
        </w:rPr>
        <w:t>COUNT(*)</w:t>
      </w:r>
      <w:r>
        <w:t xml:space="preserve">. For ISAM and MyISAM tables, the </w:t>
      </w:r>
      <w:r>
        <w:rPr>
          <w:rStyle w:val="Text0"/>
        </w:rPr>
        <w:t>COUNT(*)</w:t>
      </w:r>
      <w:r>
        <w:t xml:space="preserve"> statement is optimized to use the record count stored in the table. </w:t>
      </w:r>
    </w:p>
    <w:p>
      <w:bookmarkStart w:id="3887" w:name="Top_of_ch09s12_html"/>
      <w:bookmarkStart w:id="3888" w:name="Testing_Whether_a_Database_Exist_1"/>
      <w:bookmarkStart w:id="3889" w:name="Testing_Whether_a_Database_Exist"/>
      <w:pPr>
        <w:keepNext/>
        <w:pStyle w:val="Heading 1"/>
        <w:pageBreakBefore w:val="on"/>
        <w:keepLines w:val="on"/>
      </w:pPr>
      <w:r>
        <w:rPr>
          <w:rStyle w:val="Text26"/>
        </w:rPr>
        <w:bookmarkStart w:id="3890" w:name="mysqlckbk_CHP_9_SECT_12"/>
        <w:t/>
        <w:bookmarkEnd w:id="3890"/>
      </w:r>
      <w:r>
        <w:t>Testing Whether a Database Exists</w:t>
      </w:r>
      <w:bookmarkEnd w:id="3887"/>
      <w:bookmarkEnd w:id="3888"/>
      <w:bookmarkEnd w:id="3889"/>
    </w:p>
    <w:p>
      <w:pPr>
        <w:keepNext/>
        <w:pStyle w:val="Heading 2"/>
        <w:keepLines w:val="on"/>
      </w:pPr>
      <w:r>
        <w:rPr>
          <w:rStyle w:val="Text26"/>
        </w:rPr>
        <w:bookmarkStart w:id="3891" w:name="mysqlckbk_CHP_9_SECT_12_1"/>
        <w:t/>
        <w:bookmarkEnd w:id="3891"/>
      </w:r>
      <w:r>
        <w:t>Problem</w:t>
      </w:r>
    </w:p>
    <w:p>
      <w:pPr>
        <w:pStyle w:val="Normal"/>
      </w:pPr>
      <w:r>
        <w:rPr>
          <w:rStyle w:val="Text27"/>
        </w:rPr>
        <w:bookmarkStart w:id="3892" w:name="mysqlckbk_IDXTERM_1428"/>
        <w:t/>
        <w:bookmarkEnd w:id="3892"/>
      </w:r>
      <w:r>
        <w:t xml:space="preserve">You want to know whether a database exists. </w:t>
      </w:r>
    </w:p>
    <w:p>
      <w:pPr>
        <w:keepNext/>
        <w:pStyle w:val="Heading 2"/>
        <w:keepLines w:val="on"/>
      </w:pPr>
      <w:r>
        <w:rPr>
          <w:rStyle w:val="Text26"/>
        </w:rPr>
        <w:bookmarkStart w:id="3893" w:name="mysqlckbk_CHP_9_SECT_12_2"/>
        <w:t/>
        <w:bookmarkEnd w:id="3893"/>
      </w:r>
      <w:r>
        <w:t>Solution</w:t>
      </w:r>
    </w:p>
    <w:p>
      <w:pPr>
        <w:pStyle w:val="Normal"/>
      </w:pPr>
      <w:r>
        <w:t xml:space="preserve">Use </w:t>
      </w:r>
      <w:r>
        <w:rPr>
          <w:rStyle w:val="Text0"/>
        </w:rPr>
        <w:t>SHOW</w:t>
      </w:r>
      <w:r>
        <w:rPr>
          <w:rStyle w:val="Text27"/>
        </w:rPr>
        <w:bookmarkStart w:id="3894" w:name="mysqlckbk_IDXTERM_1429"/>
        <w:t/>
        <w:bookmarkEnd w:id="3894"/>
      </w:r>
      <w:r>
        <w:t xml:space="preserve"> </w:t>
      </w:r>
      <w:r>
        <w:rPr>
          <w:rStyle w:val="Text0"/>
        </w:rPr>
        <w:t>DATABASES</w:t>
      </w:r>
      <w:r>
        <w:t xml:space="preserve"> to see if the table is listed. </w:t>
      </w:r>
    </w:p>
    <w:p>
      <w:pPr>
        <w:keepNext/>
        <w:pStyle w:val="Heading 2"/>
        <w:keepLines w:val="on"/>
      </w:pPr>
      <w:r>
        <w:rPr>
          <w:rStyle w:val="Text26"/>
        </w:rPr>
        <w:bookmarkStart w:id="3895" w:name="mysqlckbk_CHP_9_SECT_12_3"/>
        <w:t/>
        <w:bookmarkEnd w:id="3895"/>
      </w:r>
      <w:r>
        <w:t>Discussion</w:t>
      </w:r>
    </w:p>
    <w:p>
      <w:pPr>
        <w:pStyle w:val="Normal"/>
      </w:pPr>
      <w:r>
        <w:rPr>
          <w:rStyle w:val="Text0"/>
        </w:rPr>
        <w:t>SHOW</w:t>
      </w:r>
      <w:r>
        <w:t xml:space="preserve"> </w:t>
      </w:r>
      <w:r>
        <w:rPr>
          <w:rStyle w:val="Text0"/>
        </w:rPr>
        <w:t>DATABASES</w:t>
      </w:r>
      <w:r>
        <w:t xml:space="preserve"> can be used to determine whether a database exists if you add a </w:t>
      </w:r>
      <w:r>
        <w:rPr>
          <w:rStyle w:val="Text0"/>
        </w:rPr>
        <w:t>LIKE</w:t>
      </w:r>
      <w:r>
        <w:rPr>
          <w:rStyle w:val="Text27"/>
        </w:rPr>
        <w:bookmarkStart w:id="3896" w:name="mysqlckbk_IDXTERM_1430"/>
        <w:t/>
        <w:bookmarkEnd w:id="3896"/>
      </w:r>
      <w:r>
        <w:t xml:space="preserve"> clause that matches the database name: </w:t>
      </w:r>
    </w:p>
    <w:p>
      <w:pPr>
        <w:pStyle w:val="Para 18"/>
      </w:pPr>
      <w:r>
        <w:bookmarkStart w:id="3897" w:name="I_9_tt1060"/>
        <w:t/>
        <w:bookmarkEnd w:id="3897"/>
      </w:r>
    </w:p>
    <w:p>
      <w:pPr>
        <w:pStyle w:val="Para 02"/>
      </w:pPr>
      <w:r>
        <w:t xml:space="preserve">SHOW DATABASES LIKE '</w:t>
        <w:br w:clear="none"/>
      </w:r>
      <w:r>
        <w:rPr>
          <w:rStyle w:val="Text6"/>
        </w:rPr>
        <w:t xml:space="preserve">db_name</w:t>
        <w:br w:clear="none"/>
      </w:r>
      <w:r>
        <w:t xml:space="preserve">';</w:t>
        <w:br w:clear="none"/>
      </w:r>
    </w:p>
    <w:p>
      <w:pPr>
        <w:pStyle w:val="Normal"/>
      </w:pPr>
      <w:r>
        <w:t>The following Perl function shows how to do this:</w:t>
      </w:r>
    </w:p>
    <w:p>
      <w:pPr>
        <w:pStyle w:val="Para 18"/>
      </w:pPr>
      <w:r>
        <w:bookmarkStart w:id="3898" w:name="I_9_tt1061"/>
        <w:t/>
        <w:bookmarkEnd w:id="3898"/>
      </w:r>
    </w:p>
    <w:p>
      <w:pPr>
        <w:pStyle w:val="Para 02"/>
      </w:pPr>
      <w:r>
        <w:t xml:space="preserve">sub database_exists</w:t>
        <w:br w:clear="none"/>
        <w:t xml:space="preserve">{</w:t>
        <w:br w:clear="none"/>
        <w:t xml:space="preserve">my ($dbh, $db_name) = @_;</w:t>
        <w:br w:clear="none"/>
        <w:t xml:space="preserve"/>
        <w:br w:clear="none"/>
        <w:t xml:space="preserve">    $db_name =~ s/([%_])/\\$1/g;    # escape any special characters</w:t>
        <w:br w:clear="none"/>
        <w:t xml:space="preserve">    return ($dbh-&gt;selectrow_array ("SHOW DATABASES LIKE '$db_name'"));</w:t>
        <w:br w:clear="none"/>
        <w:t xml:space="preserve">}</w:t>
        <w:br w:clear="none"/>
      </w:r>
    </w:p>
    <w:p>
      <w:pPr>
        <w:pStyle w:val="Normal"/>
      </w:pPr>
      <w:r>
        <w:t xml:space="preserve">The function returns false if the database exists but the server was started with the </w:t>
      </w:r>
      <w:r>
        <w:rPr>
          <w:rStyle w:val="Text0"/>
        </w:rPr>
        <w:t>--skip-show-database</w:t>
      </w:r>
      <w:r>
        <w:t xml:space="preserve"> option and you don’t have MySQL </w:t>
      </w:r>
      <w:r>
        <w:rPr>
          <w:rStyle w:val="Text0"/>
        </w:rPr>
        <w:t>root</w:t>
      </w:r>
      <w:r>
        <w:t xml:space="preserve"> user privileges. </w:t>
      </w:r>
    </w:p>
    <w:p>
      <w:bookmarkStart w:id="3899" w:name="Getting_Server_MetadataProblemYo"/>
      <w:bookmarkStart w:id="3900" w:name="Top_of_ch09s13_html"/>
      <w:bookmarkStart w:id="3901" w:name="Getting_Server_MetadataProblemYo_1"/>
      <w:pPr>
        <w:keepNext/>
        <w:pStyle w:val="Heading 1"/>
        <w:pageBreakBefore w:val="on"/>
        <w:keepLines w:val="on"/>
      </w:pPr>
      <w:r>
        <w:rPr>
          <w:rStyle w:val="Text26"/>
        </w:rPr>
        <w:bookmarkStart w:id="3902" w:name="mysqlckbk_CHP_9_SECT_13"/>
        <w:t/>
        <w:bookmarkEnd w:id="3902"/>
      </w:r>
      <w:r>
        <w:t>Getting Server Metadata</w:t>
      </w:r>
      <w:bookmarkEnd w:id="3899"/>
      <w:bookmarkEnd w:id="3900"/>
      <w:bookmarkEnd w:id="3901"/>
    </w:p>
    <w:p>
      <w:pPr>
        <w:keepNext/>
        <w:pStyle w:val="Heading 2"/>
        <w:keepLines w:val="on"/>
      </w:pPr>
      <w:r>
        <w:rPr>
          <w:rStyle w:val="Text26"/>
        </w:rPr>
        <w:bookmarkStart w:id="3903" w:name="mysqlckbk_CHP_9_SECT_13_1"/>
        <w:t/>
        <w:bookmarkEnd w:id="3903"/>
      </w:r>
      <w:r>
        <w:t>Problem</w:t>
      </w:r>
    </w:p>
    <w:p>
      <w:pPr>
        <w:pStyle w:val="Normal"/>
      </w:pPr>
      <w:r>
        <w:rPr>
          <w:rStyle w:val="Text27"/>
        </w:rPr>
        <w:bookmarkStart w:id="3904" w:name="mysqlckbk_IDXTERM_1431"/>
        <w:t/>
        <w:bookmarkEnd w:id="3904"/>
        <w:bookmarkStart w:id="3905" w:name="mysqlckbk_IDXTERM_1432"/>
        <w:t/>
        <w:bookmarkEnd w:id="3905"/>
      </w:r>
      <w:r>
        <w:t xml:space="preserve">You want to the MySQL server to tell you about itself. </w:t>
      </w:r>
    </w:p>
    <w:p>
      <w:pPr>
        <w:keepNext/>
        <w:pStyle w:val="Heading 2"/>
        <w:keepLines w:val="on"/>
      </w:pPr>
      <w:r>
        <w:rPr>
          <w:rStyle w:val="Text26"/>
        </w:rPr>
        <w:bookmarkStart w:id="3906" w:name="mysqlckbk_CHP_9_SECT_13_2"/>
        <w:t/>
        <w:bookmarkEnd w:id="3906"/>
      </w:r>
      <w:r>
        <w:t>Solution</w:t>
      </w:r>
    </w:p>
    <w:p>
      <w:pPr>
        <w:pStyle w:val="Normal"/>
      </w:pPr>
      <w:r>
        <w:t xml:space="preserve">Several </w:t>
      </w:r>
      <w:r>
        <w:rPr>
          <w:rStyle w:val="Text0"/>
        </w:rPr>
        <w:t>SELECT</w:t>
      </w:r>
      <w:r>
        <w:t xml:space="preserve"> and </w:t>
      </w:r>
      <w:r>
        <w:rPr>
          <w:rStyle w:val="Text0"/>
        </w:rPr>
        <w:t>SHOW</w:t>
      </w:r>
      <w:r>
        <w:t xml:space="preserve"> statements return information about the server. </w:t>
      </w:r>
    </w:p>
    <w:p>
      <w:pPr>
        <w:keepNext/>
        <w:pStyle w:val="Heading 2"/>
        <w:keepLines w:val="on"/>
      </w:pPr>
      <w:r>
        <w:rPr>
          <w:rStyle w:val="Text26"/>
        </w:rPr>
        <w:bookmarkStart w:id="3907" w:name="mysqlckbk_CHP_9_SECT_13_3"/>
        <w:t/>
        <w:bookmarkEnd w:id="3907"/>
      </w:r>
      <w:r>
        <w:t>Discussion</w:t>
      </w:r>
    </w:p>
    <w:p>
      <w:pPr>
        <w:pStyle w:val="Normal"/>
      </w:pPr>
      <w:r>
        <w:rPr>
          <w:rStyle w:val="Text27"/>
        </w:rPr>
        <w:bookmarkStart w:id="3908" w:name="mysqlckbk_IDXTERM_1433"/>
        <w:t/>
        <w:bookmarkEnd w:id="3908"/>
      </w:r>
      <w:r>
        <w:t xml:space="preserve">MySQL offers several SQL statements that provide you with information about the server itself and about your current client connection. A few that you may find useful are listed here. To obtain the information provided by any of them, issue the query, then process the result set to retrieve the query output. Both </w:t>
      </w:r>
      <w:r>
        <w:rPr>
          <w:rStyle w:val="Text0"/>
        </w:rPr>
        <w:t>SHOW</w:t>
      </w:r>
      <w:r>
        <w:t xml:space="preserve"> statements allow a </w:t>
      </w:r>
      <w:r>
        <w:rPr>
          <w:rStyle w:val="Text0"/>
        </w:rPr>
        <w:t>LIKE</w:t>
      </w:r>
      <w:r>
        <w:t xml:space="preserve"> </w:t>
      </w:r>
      <w:r>
        <w:rPr>
          <w:rStyle w:val="Text0"/>
        </w:rPr>
        <w:t>'</w:t>
      </w:r>
      <w:r>
        <w:rPr>
          <w:rStyle w:val="Text7"/>
        </w:rPr>
        <w:t>pattern</w:t>
      </w:r>
      <w:r>
        <w:rPr>
          <w:rStyle w:val="Text0"/>
        </w:rPr>
        <w:t>'</w:t>
      </w:r>
      <w:r>
        <w:t xml:space="preserve"> clause for limiting the results only to those rows matching the pattern. </w:t>
      </w:r>
    </w:p>
    <w:p>
      <w:pPr>
        <w:pStyle w:val="Para 18"/>
      </w:pPr>
      <w:r>
        <w:bookmarkStart w:id="3909" w:name="ch09_11_fm2xml"/>
        <w:t/>
        <w:bookmarkEnd w:id="3909"/>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Statement</w:t>
            </w:r>
          </w:p>
        </w:tc>
        <w:tc>
          <w:tcPr>
            <w:tcW w:type="auto" w:w="0"/>
            <w:shd w:val="clear" w:color="auto" w:fill="F5F5F5"/>
            <w:tcMar>
              <w:left w:type="dxa" w:w="200"/>
              <w:top w:type="dxa" w:w="200"/>
              <w:right w:type="dxa" w:w="200"/>
              <w:bottom w:type="dxa" w:w="200"/>
            </w:tcMar>
            <w:vAlign w:val="center"/>
          </w:tcPr>
          <w:p>
            <w:pPr>
              <w:pStyle w:val="Para 04"/>
            </w:pPr>
            <w:r>
              <w:t>Information produced by statement</w:t>
            </w:r>
          </w:p>
        </w:tc>
      </w:tr>
    </w:tbl>
    <w:tbl>
      <w:tblPr>
        <w:tblW w:type="auto" w:w="0"/>
      </w:tblPr>
      <w:tr>
        <w:tc>
          <w:tcPr>
            <w:tcW w:type="auto" w:w="0"/>
            <w:tcMar>
              <w:left w:type="dxa" w:w="200"/>
              <w:top w:type="dxa" w:w="200"/>
              <w:right w:type="dxa" w:w="200"/>
              <w:bottom w:type="dxa" w:w="200"/>
            </w:tcMar>
            <w:vAlign w:val="center"/>
          </w:tcPr>
          <w:p>
            <w:pPr>
              <w:pStyle w:val="Para 10"/>
            </w:pPr>
            <w:r>
              <w:t>SELECT VERSION( )</w:t>
            </w:r>
          </w:p>
        </w:tc>
        <w:tc>
          <w:tcPr>
            <w:tcW w:type="auto" w:w="0"/>
            <w:tcMar>
              <w:left w:type="dxa" w:w="200"/>
              <w:top w:type="dxa" w:w="200"/>
              <w:right w:type="dxa" w:w="200"/>
              <w:bottom w:type="dxa" w:w="200"/>
            </w:tcMar>
            <w:vAlign w:val="center"/>
          </w:tcPr>
          <w:p>
            <w:pPr>
              <w:pStyle w:val="Para 04"/>
            </w:pPr>
            <w:r>
              <w:t>Server version string</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SELECT DATABASE( )</w:t>
            </w:r>
          </w:p>
        </w:tc>
        <w:tc>
          <w:tcPr>
            <w:tcW w:type="auto" w:w="0"/>
            <w:shd w:val="clear" w:color="auto" w:fill="EEF2F6"/>
            <w:tcMar>
              <w:left w:type="dxa" w:w="200"/>
              <w:top w:type="dxa" w:w="200"/>
              <w:right w:type="dxa" w:w="200"/>
              <w:bottom w:type="dxa" w:w="200"/>
            </w:tcMar>
            <w:vAlign w:val="center"/>
          </w:tcPr>
          <w:p>
            <w:pPr>
              <w:pStyle w:val="Para 04"/>
            </w:pPr>
            <w:r>
              <w:t>Current database name (empty if none)</w:t>
            </w:r>
          </w:p>
        </w:tc>
      </w:tr>
    </w:tbl>
    <w:tbl>
      <w:tblPr>
        <w:tblW w:type="auto" w:w="0"/>
      </w:tblPr>
      <w:tr>
        <w:tc>
          <w:tcPr>
            <w:tcW w:type="auto" w:w="0"/>
            <w:tcMar>
              <w:left w:type="dxa" w:w="200"/>
              <w:top w:type="dxa" w:w="200"/>
              <w:right w:type="dxa" w:w="200"/>
              <w:bottom w:type="dxa" w:w="200"/>
            </w:tcMar>
            <w:vAlign w:val="center"/>
          </w:tcPr>
          <w:p>
            <w:pPr>
              <w:pStyle w:val="Para 10"/>
            </w:pPr>
            <w:r>
              <w:t>SELECT USER( )</w:t>
            </w:r>
          </w:p>
        </w:tc>
        <w:tc>
          <w:tcPr>
            <w:tcW w:type="auto" w:w="0"/>
            <w:tcMar>
              <w:left w:type="dxa" w:w="200"/>
              <w:top w:type="dxa" w:w="200"/>
              <w:right w:type="dxa" w:w="200"/>
              <w:bottom w:type="dxa" w:w="200"/>
            </w:tcMar>
            <w:vAlign w:val="center"/>
          </w:tcPr>
          <w:p>
            <w:pPr>
              <w:pStyle w:val="Para 04"/>
            </w:pPr>
            <w:r>
              <w:t>Current username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SHOW STATUS</w:t>
            </w:r>
          </w:p>
        </w:tc>
        <w:tc>
          <w:tcPr>
            <w:tcW w:type="auto" w:w="0"/>
            <w:shd w:val="clear" w:color="auto" w:fill="EEF2F6"/>
            <w:tcMar>
              <w:left w:type="dxa" w:w="200"/>
              <w:top w:type="dxa" w:w="200"/>
              <w:right w:type="dxa" w:w="200"/>
              <w:bottom w:type="dxa" w:w="200"/>
            </w:tcMar>
            <w:vAlign w:val="center"/>
          </w:tcPr>
          <w:p>
            <w:pPr>
              <w:pStyle w:val="Para 04"/>
            </w:pPr>
            <w:r>
              <w:t>Server status indicators</w:t>
            </w:r>
          </w:p>
        </w:tc>
      </w:tr>
    </w:tbl>
    <w:tbl>
      <w:tblPr>
        <w:tblW w:type="auto" w:w="0"/>
      </w:tblPr>
      <w:tr>
        <w:tc>
          <w:tcPr>
            <w:tcW w:type="auto" w:w="0"/>
            <w:tcMar>
              <w:left w:type="dxa" w:w="200"/>
              <w:top w:type="dxa" w:w="200"/>
              <w:right w:type="dxa" w:w="200"/>
              <w:bottom w:type="dxa" w:w="200"/>
            </w:tcMar>
            <w:vAlign w:val="center"/>
          </w:tcPr>
          <w:p>
            <w:pPr>
              <w:pStyle w:val="Para 10"/>
            </w:pPr>
            <w:r>
              <w:t>SHOW VARIABLES</w:t>
            </w:r>
          </w:p>
        </w:tc>
        <w:tc>
          <w:tcPr>
            <w:tcW w:type="auto" w:w="0"/>
            <w:tcMar>
              <w:left w:type="dxa" w:w="200"/>
              <w:top w:type="dxa" w:w="200"/>
              <w:right w:type="dxa" w:w="200"/>
              <w:bottom w:type="dxa" w:w="200"/>
            </w:tcMar>
            <w:vAlign w:val="center"/>
          </w:tcPr>
          <w:p>
            <w:pPr>
              <w:pStyle w:val="Para 04"/>
            </w:pPr>
            <w:r>
              <w:t>Server configuration variables</w:t>
            </w:r>
          </w:p>
        </w:tc>
      </w:tr>
    </w:tbl>
    <w:p>
      <w:pPr>
        <w:pStyle w:val="Normal"/>
      </w:pPr>
      <w:r>
        <w:t xml:space="preserve">These queries are all MySQL-specific. If you’re working in </w:t>
      </w:r>
      <w:r>
        <w:rPr>
          <w:rStyle w:val="Text27"/>
        </w:rPr>
        <w:bookmarkStart w:id="3910" w:name="mysqlckbk_IDXTERM_1434"/>
        <w:t/>
        <w:bookmarkEnd w:id="3910"/>
        <w:bookmarkStart w:id="3911" w:name="mysqlckbk_IDXTERM_1435"/>
        <w:t/>
        <w:bookmarkEnd w:id="3911"/>
      </w:r>
      <w:r>
        <w:t xml:space="preserve">Java, JDBC provides several database-independent methods for obtaining server metadata, some of which provide the same information as some of the preceding statements. Use your connection object to obtain the database metadata, then invoke the appropriate methods to get the information in which you’re interested. You should consult a JDBC reference for a complete list, but here are a few representative examples: </w:t>
      </w:r>
    </w:p>
    <w:p>
      <w:pPr>
        <w:pStyle w:val="Para 18"/>
      </w:pPr>
      <w:r>
        <w:bookmarkStart w:id="3912" w:name="I_9_tt1062"/>
        <w:t/>
        <w:bookmarkEnd w:id="3912"/>
      </w:r>
    </w:p>
    <w:p>
      <w:pPr>
        <w:pStyle w:val="Para 02"/>
      </w:pPr>
      <w:r>
        <w:t xml:space="preserve">DatabaseMetaData md = conn.getMetaData ( );</w:t>
        <w:br w:clear="none"/>
        <w:t xml:space="preserve">// can also get this with SELECT VERSION( )</w:t>
        <w:br w:clear="none"/>
        <w:t xml:space="preserve">System.out.println ("Product version: " + md.getDatabaseProductVersion ( ));</w:t>
        <w:br w:clear="none"/>
        <w:t xml:space="preserve">// this is similar to SELECT USER( ) but doesn't include the hostname</w:t>
        <w:br w:clear="none"/>
        <w:t xml:space="preserve">System.out.println ("Username: " + md.getUserName ( ));</w:t>
        <w:br w:clear="none"/>
      </w:r>
    </w:p>
    <w:p>
      <w:bookmarkStart w:id="3913" w:name="Top_of_ch09s14_html"/>
      <w:bookmarkStart w:id="3914" w:name="Writing_Applications_That_Adapt"/>
      <w:bookmarkStart w:id="3915" w:name="Writing_Applications_That_Adapt_1"/>
      <w:pPr>
        <w:keepNext/>
        <w:pStyle w:val="Heading 1"/>
        <w:pageBreakBefore w:val="on"/>
        <w:keepLines w:val="on"/>
      </w:pPr>
      <w:r>
        <w:rPr>
          <w:rStyle w:val="Text26"/>
        </w:rPr>
        <w:bookmarkStart w:id="3916" w:name="mysqlckbk_CHP_9_SECT_14"/>
        <w:t/>
        <w:bookmarkEnd w:id="3916"/>
      </w:r>
      <w:r>
        <w:t>Writing Applications That Adapt to the MySQL Server Version</w:t>
      </w:r>
      <w:bookmarkEnd w:id="3913"/>
      <w:bookmarkEnd w:id="3914"/>
      <w:bookmarkEnd w:id="3915"/>
    </w:p>
    <w:p>
      <w:pPr>
        <w:keepNext/>
        <w:pStyle w:val="Heading 2"/>
        <w:keepLines w:val="on"/>
      </w:pPr>
      <w:r>
        <w:rPr>
          <w:rStyle w:val="Text26"/>
        </w:rPr>
        <w:bookmarkStart w:id="3917" w:name="mysqlckbk_CHP_9_SECT_14_1"/>
        <w:t/>
        <w:bookmarkEnd w:id="3917"/>
      </w:r>
      <w:r>
        <w:t>Problem</w:t>
      </w:r>
    </w:p>
    <w:p>
      <w:pPr>
        <w:pStyle w:val="Normal"/>
      </w:pPr>
      <w:r>
        <w:rPr>
          <w:rStyle w:val="Text27"/>
        </w:rPr>
        <w:bookmarkStart w:id="3918" w:name="mysqlckbk_IDXTERM_1436"/>
        <w:t/>
        <w:bookmarkEnd w:id="3918"/>
        <w:bookmarkStart w:id="3919" w:name="mysqlckbk_IDXTERM_1437"/>
        <w:t/>
        <w:bookmarkEnd w:id="3919"/>
      </w:r>
      <w:r>
        <w:t xml:space="preserve">You want to use a given feature that is only available as of a particular version of MySQL. </w:t>
      </w:r>
    </w:p>
    <w:p>
      <w:pPr>
        <w:keepNext/>
        <w:pStyle w:val="Heading 2"/>
        <w:keepLines w:val="on"/>
      </w:pPr>
      <w:r>
        <w:rPr>
          <w:rStyle w:val="Text26"/>
        </w:rPr>
        <w:bookmarkStart w:id="3920" w:name="mysqlckbk_CHP_9_SECT_14_2"/>
        <w:t/>
        <w:bookmarkEnd w:id="3920"/>
      </w:r>
      <w:r>
        <w:t>Solution</w:t>
      </w:r>
    </w:p>
    <w:p>
      <w:pPr>
        <w:pStyle w:val="Normal"/>
      </w:pPr>
      <w:r>
        <w:t xml:space="preserve">Ask the server for its version number. If the server is too old, maybe you can fall back to a workaround for the missing feature, if one exists. </w:t>
      </w:r>
    </w:p>
    <w:p>
      <w:pPr>
        <w:keepNext/>
        <w:pStyle w:val="Heading 2"/>
        <w:keepLines w:val="on"/>
      </w:pPr>
      <w:r>
        <w:rPr>
          <w:rStyle w:val="Text26"/>
        </w:rPr>
        <w:bookmarkStart w:id="3921" w:name="mysqlckbk_CHP_9_SECT_14_3"/>
        <w:t/>
        <w:bookmarkEnd w:id="3921"/>
      </w:r>
      <w:r>
        <w:t>Discussion</w:t>
      </w:r>
    </w:p>
    <w:p>
      <w:pPr>
        <w:pStyle w:val="Normal"/>
      </w:pPr>
      <w:r>
        <w:t xml:space="preserve">If you’re writing an application that can perform certain functions only if the MySQL server supports the necessary underlying operations, the server version number allows you to determine whether those operations are available (or whether you need to perform some sort of workaround, assuming there is one). </w:t>
      </w:r>
    </w:p>
    <w:p>
      <w:pPr>
        <w:pStyle w:val="Normal"/>
      </w:pPr>
      <w:r>
        <w:t xml:space="preserve">To get the server version, issue a </w:t>
      </w:r>
      <w:r>
        <w:rPr>
          <w:rStyle w:val="Text0"/>
        </w:rPr>
        <w:t>SELECT</w:t>
      </w:r>
      <w:r>
        <w:rPr>
          <w:rStyle w:val="Text27"/>
        </w:rPr>
        <w:bookmarkStart w:id="3922" w:name="mysqlckbk_IDXTERM_1438"/>
        <w:t/>
        <w:bookmarkEnd w:id="3922"/>
      </w:r>
      <w:r>
        <w:t xml:space="preserve"> </w:t>
      </w:r>
      <w:r>
        <w:rPr>
          <w:rStyle w:val="Text0"/>
        </w:rPr>
        <w:t>VERSION( )</w:t>
      </w:r>
      <w:r>
        <w:t xml:space="preserve"> statement. The result is a string that looks something like </w:t>
      </w:r>
      <w:r>
        <w:rPr>
          <w:rStyle w:val="Text0"/>
        </w:rPr>
        <w:t>3.23.27-gamma</w:t>
      </w:r>
      <w:r>
        <w:t xml:space="preserve">. In other words, it returns a string consisting of major, minor, and “teeny” version numbers, and possibly some suffix. The version string can be used as is for presentation purposes if you want to produce a status display for the user. However, for comparisons, it’s simpler to work with a number—in particular, a 5-digit number in </w:t>
      </w:r>
      <w:r>
        <w:rPr>
          <w:rStyle w:val="Text7"/>
        </w:rPr>
        <w:t>Mmmtt</w:t>
      </w:r>
      <w:r>
        <w:t xml:space="preserve"> format, where </w:t>
      </w:r>
      <w:r>
        <w:rPr>
          <w:rStyle w:val="Text7"/>
        </w:rPr>
        <w:t>M</w:t>
      </w:r>
      <w:r>
        <w:t xml:space="preserve">, </w:t>
      </w:r>
      <w:r>
        <w:rPr>
          <w:rStyle w:val="Text7"/>
        </w:rPr>
        <w:t>mm</w:t>
      </w:r>
      <w:r>
        <w:t xml:space="preserve">, </w:t>
      </w:r>
      <w:r>
        <w:rPr>
          <w:rStyle w:val="Text7"/>
        </w:rPr>
        <w:t>tt</w:t>
      </w:r>
      <w:r>
        <w:t xml:space="preserve"> are the major, minor, and teeny version numbers. The conversion can be performed by splitting the string at the periods, stripping off from the third piece the suffix that begins with the first non-numeric character, and then joining the pieces.</w:t>
      </w:r>
      <w:r>
        <w:rPr>
          <w:rStyle w:val="Text12"/>
        </w:rPr>
        <w:t>[</w:t>
      </w:r>
      <w:hyperlink w:anchor="40_1">
        <w:r>
          <w:rPr>
            <w:rStyle w:val="Text13"/>
          </w:rPr>
          <w:bookmarkStart w:id="3923" w:name="40"/>
          <w:t>40</w:t>
          <w:bookmarkEnd w:id="3923"/>
        </w:r>
      </w:hyperlink>
      <w:r>
        <w:rPr>
          <w:rStyle w:val="Text12"/>
        </w:rPr>
        <w:t>]</w:t>
      </w:r>
      <w:r>
        <w:t xml:space="preserve"> </w:t>
      </w:r>
    </w:p>
    <w:p>
      <w:pPr>
        <w:pStyle w:val="Normal"/>
      </w:pPr>
      <w:r>
        <w:t xml:space="preserve">Here’s a DBI function that takes a database handle argument and returns a two-element list containing both the string and numeric forms of the server version. The code assumes that the minor and teeny version parts are less than 100 and thus no more than two digits each. That should be a valid assumption, because the source code for MySQL itself uses the same format. </w:t>
      </w:r>
    </w:p>
    <w:p>
      <w:pPr>
        <w:pStyle w:val="Para 18"/>
      </w:pPr>
      <w:r>
        <w:bookmarkStart w:id="3924" w:name="I_9_tt1063"/>
        <w:t/>
        <w:bookmarkEnd w:id="3924"/>
      </w:r>
    </w:p>
    <w:p>
      <w:pPr>
        <w:pStyle w:val="Para 02"/>
      </w:pPr>
      <w:r>
        <w:t xml:space="preserve">sub get_server_version</w:t>
        <w:br w:clear="none"/>
        <w:t xml:space="preserve">{</w:t>
        <w:br w:clear="none"/>
        <w:t xml:space="preserve">my $dbh = shift;</w:t>
        <w:br w:clear="none"/>
        <w:t xml:space="preserve">my ($ver_str, $ver_num);</w:t>
        <w:br w:clear="none"/>
        <w:t xml:space="preserve">my ($major, $minor, $teeny);</w:t>
        <w:br w:clear="none"/>
        <w:t xml:space="preserve"/>
        <w:br w:clear="none"/>
        <w:t xml:space="preserve">    # fetch result into scalar string</w:t>
        <w:br w:clear="none"/>
        <w:t xml:space="preserve">    $ver_str = $dbh-&gt;selectrow_array ("SELECT VERSION( )");</w:t>
        <w:br w:clear="none"/>
        <w:t xml:space="preserve">    return undef unless defined ($ver_str);</w:t>
        <w:br w:clear="none"/>
        <w:t xml:space="preserve">    ($major, $minor, $teeny) = split (/\./, $ver_str);</w:t>
        <w:br w:clear="none"/>
        <w:t xml:space="preserve">    $teeny =~ s/\D*$//; # strip any non-numeric suffix if present</w:t>
        <w:br w:clear="none"/>
        <w:t xml:space="preserve">    $ver_num = $major*10000 + $minor*100 + $teeny;</w:t>
        <w:br w:clear="none"/>
        <w:t xml:space="preserve">    return ($ver_str, $ver_num);</w:t>
        <w:br w:clear="none"/>
        <w:t xml:space="preserve">}</w:t>
        <w:br w:clear="none"/>
      </w:r>
    </w:p>
    <w:p>
      <w:pPr>
        <w:pStyle w:val="Normal"/>
      </w:pPr>
      <w:r>
        <w:t xml:space="preserve">To get both forms of the version information at once, call the function like this: </w:t>
      </w:r>
    </w:p>
    <w:p>
      <w:pPr>
        <w:pStyle w:val="Para 18"/>
      </w:pPr>
      <w:r>
        <w:bookmarkStart w:id="3925" w:name="I_9_tt1064"/>
        <w:t/>
        <w:bookmarkEnd w:id="3925"/>
      </w:r>
    </w:p>
    <w:p>
      <w:pPr>
        <w:pStyle w:val="Para 02"/>
      </w:pPr>
      <w:r>
        <w:t xml:space="preserve">my ($ver_str, $ver_num) = get_server_version ($dbh);</w:t>
        <w:br w:clear="none"/>
      </w:r>
    </w:p>
    <w:p>
      <w:pPr>
        <w:pStyle w:val="Normal"/>
      </w:pPr>
      <w:r>
        <w:t>To get just one of the values, call it as follows:</w:t>
      </w:r>
    </w:p>
    <w:p>
      <w:pPr>
        <w:pStyle w:val="Para 18"/>
      </w:pPr>
      <w:r>
        <w:bookmarkStart w:id="3926" w:name="I_9_tt1065"/>
        <w:t/>
        <w:bookmarkEnd w:id="3926"/>
      </w:r>
    </w:p>
    <w:p>
      <w:pPr>
        <w:pStyle w:val="Para 02"/>
      </w:pPr>
      <w:r>
        <w:t xml:space="preserve">my $ver_str = (get_server_version ($dbh))[0];   # string form</w:t>
        <w:br w:clear="none"/>
        <w:t xml:space="preserve">my $ver_num = (get_server_version ($dbh))[1];   # numeric form</w:t>
        <w:br w:clear="none"/>
      </w:r>
    </w:p>
    <w:p>
      <w:pPr>
        <w:pStyle w:val="Normal"/>
      </w:pPr>
      <w:r>
        <w:t xml:space="preserve">The following examples demonstrate how to use the numeric version value to check whether the server supports certain features: </w:t>
      </w:r>
    </w:p>
    <w:p>
      <w:pPr>
        <w:pStyle w:val="Para 18"/>
      </w:pPr>
      <w:r>
        <w:bookmarkStart w:id="3927" w:name="I_9_tt1066"/>
        <w:t/>
        <w:bookmarkEnd w:id="3927"/>
      </w:r>
    </w:p>
    <w:p>
      <w:pPr>
        <w:pStyle w:val="Para 02"/>
      </w:pPr>
      <w:r>
        <w:t xml:space="preserve">my $ver_num = (get_server_version ($dbh))[1];</w:t>
        <w:br w:clear="none"/>
        <w:t xml:space="preserve">printf "GET_LOCK( )/RELEASE_LOCK( ): %s\n",  ($ver_num &gt;= 32127 ? "yes" : "no");</w:t>
        <w:br w:clear="none"/>
        <w:t xml:space="preserve">printf "Functional GRANT statement: %s\n", ($ver_num &gt;= 32211 ? "yes" : "no");</w:t>
        <w:br w:clear="none"/>
        <w:t xml:space="preserve">printf "Temporary tables: %s\n",           ($ver_num &gt;= 32302 ? "yes" : "no");</w:t>
        <w:br w:clear="none"/>
        <w:t xml:space="preserve">printf "Quoted identifiers: %s\n",         ($ver_num &gt;= 32306 ? "yes" : "no");</w:t>
        <w:br w:clear="none"/>
        <w:t xml:space="preserve">printf "UNION statement: %s\n",            ($ver_num &gt;= 40000 ? "yes" : "no");</w:t>
        <w:br w:clear="none"/>
        <w:t xml:space="preserve">printf "Subselects: %s\n",                 ($ver_num &gt;= 40100 ? "yes" : "no");</w:t>
        <w:br w:clear="none"/>
      </w:r>
    </w:p>
    <w:p>
      <w:pPr>
        <w:pStyle w:val="Para 14"/>
      </w:pPr>
      <w:r>
        <w:br w:clear="none"/>
      </w:r>
    </w:p>
    <w:p>
      <w:pPr>
        <w:pStyle w:val="2 Block"/>
      </w:pPr>
    </w:p>
    <w:p>
      <w:pPr>
        <w:pStyle w:val="Para 13"/>
      </w:pPr>
      <w:r>
        <w:rPr>
          <w:rStyle w:val="Text12"/>
        </w:rPr>
        <w:t>[</w:t>
      </w:r>
      <w:hyperlink w:anchor="40">
        <w:r>
          <w:rPr>
            <w:rStyle w:val="Text13"/>
          </w:rPr>
          <w:bookmarkStart w:id="3928" w:name="40_1"/>
          <w:t>40</w:t>
          <w:bookmarkEnd w:id="3928"/>
        </w:r>
      </w:hyperlink>
      <w:r>
        <w:rPr>
          <w:rStyle w:val="Text12"/>
        </w:rPr>
        <w:t xml:space="preserve">] </w:t>
      </w:r>
      <w:r>
        <w:t xml:space="preserve">My first attempt at the conversion algorithm was to break the version string at periods, then to strip the suffix from the third piece beginning with the </w:t>
      </w:r>
      <w:r>
        <w:rPr>
          <w:rStyle w:val="Text0"/>
        </w:rPr>
        <w:t>-</w:t>
      </w:r>
      <w:r>
        <w:t xml:space="preserve"> character. That algorithm failed with the release of MySQL 3.23.29a-gamma. (Stripping </w:t>
      </w:r>
      <w:r>
        <w:rPr>
          <w:rStyle w:val="Text0"/>
        </w:rPr>
        <w:t>-gamma</w:t>
      </w:r>
      <w:r>
        <w:t xml:space="preserve"> from </w:t>
      </w:r>
      <w:r>
        <w:rPr>
          <w:rStyle w:val="Text0"/>
        </w:rPr>
        <w:t>29a-gamma</w:t>
      </w:r>
      <w:r>
        <w:t xml:space="preserve"> leaves </w:t>
      </w:r>
      <w:r>
        <w:rPr>
          <w:rStyle w:val="Text0"/>
        </w:rPr>
        <w:t>29a</w:t>
      </w:r>
      <w:r>
        <w:t>, which is not a number.)</w:t>
      </w:r>
    </w:p>
    <w:p>
      <w:bookmarkStart w:id="3929" w:name="Top_of_ch09s15_html"/>
      <w:bookmarkStart w:id="3930" w:name="Determining_the_Current_Database"/>
      <w:bookmarkStart w:id="3931" w:name="Determining_the_Current_Database_1"/>
      <w:pPr>
        <w:keepNext/>
        <w:pStyle w:val="Heading 1"/>
        <w:pageBreakBefore w:val="on"/>
        <w:keepLines w:val="on"/>
      </w:pPr>
      <w:r>
        <w:rPr>
          <w:rStyle w:val="Text26"/>
        </w:rPr>
        <w:bookmarkStart w:id="3932" w:name="mysqlckbk_CHP_9_SECT_15"/>
        <w:t/>
        <w:bookmarkEnd w:id="3932"/>
      </w:r>
      <w:r>
        <w:t>Determining the Current Database</w:t>
      </w:r>
      <w:bookmarkEnd w:id="3929"/>
      <w:bookmarkEnd w:id="3930"/>
      <w:bookmarkEnd w:id="3931"/>
    </w:p>
    <w:p>
      <w:pPr>
        <w:keepNext/>
        <w:pStyle w:val="Heading 2"/>
        <w:keepLines w:val="on"/>
      </w:pPr>
      <w:r>
        <w:rPr>
          <w:rStyle w:val="Text26"/>
        </w:rPr>
        <w:bookmarkStart w:id="3933" w:name="mysqlckbk_CHP_9_SECT_15_1"/>
        <w:t/>
        <w:bookmarkEnd w:id="3933"/>
      </w:r>
      <w:r>
        <w:t>Problem</w:t>
      </w:r>
    </w:p>
    <w:p>
      <w:pPr>
        <w:pStyle w:val="Normal"/>
      </w:pPr>
      <w:r>
        <w:rPr>
          <w:rStyle w:val="Text27"/>
        </w:rPr>
        <w:bookmarkStart w:id="3934" w:name="mysqlckbk_IDXTERM_1439"/>
        <w:t/>
        <w:bookmarkEnd w:id="3934"/>
      </w:r>
      <w:r>
        <w:t xml:space="preserve">Has any database been selected as the current database? What is its name? </w:t>
      </w:r>
    </w:p>
    <w:p>
      <w:pPr>
        <w:keepNext/>
        <w:pStyle w:val="Heading 2"/>
        <w:keepLines w:val="on"/>
      </w:pPr>
      <w:r>
        <w:rPr>
          <w:rStyle w:val="Text26"/>
        </w:rPr>
        <w:bookmarkStart w:id="3935" w:name="mysqlckbk_CHP_9_SECT_15_2"/>
        <w:t/>
        <w:bookmarkEnd w:id="3935"/>
      </w:r>
      <w:r>
        <w:t>Solution</w:t>
      </w:r>
    </w:p>
    <w:p>
      <w:pPr>
        <w:pStyle w:val="Normal"/>
      </w:pPr>
      <w:r>
        <w:t xml:space="preserve">Use the </w:t>
      </w:r>
      <w:r>
        <w:rPr>
          <w:rStyle w:val="Text0"/>
        </w:rPr>
        <w:t>DATABASE( )</w:t>
      </w:r>
      <w:r>
        <w:t xml:space="preserve"> function.</w:t>
      </w:r>
    </w:p>
    <w:p>
      <w:pPr>
        <w:keepNext/>
        <w:pStyle w:val="Heading 2"/>
        <w:keepLines w:val="on"/>
      </w:pPr>
      <w:r>
        <w:rPr>
          <w:rStyle w:val="Text26"/>
        </w:rPr>
        <w:bookmarkStart w:id="3936" w:name="mysqlckbk_CHP_9_SECT_15_3"/>
        <w:t/>
        <w:bookmarkEnd w:id="3936"/>
      </w:r>
      <w:r>
        <w:t>Discussion</w:t>
      </w:r>
    </w:p>
    <w:p>
      <w:pPr>
        <w:pStyle w:val="Normal"/>
      </w:pPr>
      <w:r>
        <w:rPr>
          <w:rStyle w:val="Text0"/>
        </w:rPr>
        <w:t>SELECT</w:t>
      </w:r>
      <w:r>
        <w:rPr>
          <w:rStyle w:val="Text27"/>
        </w:rPr>
        <w:bookmarkStart w:id="3937" w:name="mysqlckbk_IDXTERM_1440"/>
        <w:t/>
        <w:bookmarkEnd w:id="3937"/>
      </w:r>
      <w:r>
        <w:t xml:space="preserve"> </w:t>
      </w:r>
      <w:r>
        <w:rPr>
          <w:rStyle w:val="Text0"/>
        </w:rPr>
        <w:t>DATABASE( )</w:t>
      </w:r>
      <w:r>
        <w:t xml:space="preserve"> returns the name of the current database, or the empty string if no database has been selected. This Python code uses the statement to present a status display containing information about the current connection: </w:t>
      </w:r>
    </w:p>
    <w:p>
      <w:pPr>
        <w:pStyle w:val="Para 18"/>
      </w:pPr>
      <w:r>
        <w:bookmarkStart w:id="3938" w:name="I_9_tt1067"/>
        <w:t/>
        <w:bookmarkEnd w:id="3938"/>
      </w:r>
    </w:p>
    <w:p>
      <w:pPr>
        <w:pStyle w:val="Para 02"/>
      </w:pPr>
      <w:r>
        <w:t xml:space="preserve">cursor = conn.cursor ( )</w:t>
        <w:br w:clear="none"/>
        <w:t xml:space="preserve">cursor.execute ("SELECT DATABASE( )")</w:t>
        <w:br w:clear="none"/>
        <w:t xml:space="preserve">row = cursor.fetchone ( )</w:t>
        <w:br w:clear="none"/>
        <w:t xml:space="preserve">cursor.close</w:t>
        <w:br w:clear="none"/>
        <w:t xml:space="preserve">if row == None or len (row) == 0 or row[0] == "":</w:t>
        <w:br w:clear="none"/>
        <w:t xml:space="preserve">    db = "(no database selected)"</w:t>
        <w:br w:clear="none"/>
        <w:t xml:space="preserve">else:</w:t>
        <w:br w:clear="none"/>
        <w:t xml:space="preserve">    db = row[0]</w:t>
        <w:br w:clear="none"/>
        <w:t xml:space="preserve">print "Current database:", db</w:t>
        <w:br w:clear="none"/>
      </w:r>
    </w:p>
    <w:p>
      <w:bookmarkStart w:id="3939" w:name="Determining_the_Current_MySQL_Us_1"/>
      <w:bookmarkStart w:id="3940" w:name="Determining_the_Current_MySQL_Us"/>
      <w:bookmarkStart w:id="3941" w:name="Top_of_ch09s16_html"/>
      <w:pPr>
        <w:keepNext/>
        <w:pStyle w:val="Heading 1"/>
        <w:pageBreakBefore w:val="on"/>
        <w:keepLines w:val="on"/>
      </w:pPr>
      <w:r>
        <w:rPr>
          <w:rStyle w:val="Text26"/>
        </w:rPr>
        <w:bookmarkStart w:id="3942" w:name="mysqlckbk_CHP_9_SECT_16"/>
        <w:t/>
        <w:bookmarkEnd w:id="3942"/>
      </w:r>
      <w:r>
        <w:t>Determining the Current MySQL User</w:t>
      </w:r>
      <w:bookmarkEnd w:id="3939"/>
      <w:bookmarkEnd w:id="3940"/>
      <w:bookmarkEnd w:id="3941"/>
    </w:p>
    <w:p>
      <w:pPr>
        <w:keepNext/>
        <w:pStyle w:val="Heading 2"/>
        <w:keepLines w:val="on"/>
      </w:pPr>
      <w:r>
        <w:rPr>
          <w:rStyle w:val="Text26"/>
        </w:rPr>
        <w:bookmarkStart w:id="3943" w:name="mysqlckbk_CHP_9_SECT_16_1"/>
        <w:t/>
        <w:bookmarkEnd w:id="3943"/>
      </w:r>
      <w:r>
        <w:t>Problem</w:t>
      </w:r>
    </w:p>
    <w:p>
      <w:pPr>
        <w:pStyle w:val="Normal"/>
      </w:pPr>
      <w:r>
        <w:rPr>
          <w:rStyle w:val="Text27"/>
        </w:rPr>
        <w:bookmarkStart w:id="3944" w:name="mysqlckbk_IDXTERM_1441"/>
        <w:t/>
        <w:bookmarkEnd w:id="3944"/>
        <w:bookmarkStart w:id="3945" w:name="mysqlckbk_IDXTERM_1442"/>
        <w:t/>
        <w:bookmarkEnd w:id="3945"/>
      </w:r>
      <w:r>
        <w:t xml:space="preserve">What is the name of the client user and from what host was the connection made? </w:t>
      </w:r>
    </w:p>
    <w:p>
      <w:pPr>
        <w:keepNext/>
        <w:pStyle w:val="Heading 2"/>
        <w:keepLines w:val="on"/>
      </w:pPr>
      <w:r>
        <w:rPr>
          <w:rStyle w:val="Text26"/>
        </w:rPr>
        <w:bookmarkStart w:id="3946" w:name="mysqlckbk_CHP_9_SECT_16_2"/>
        <w:t/>
        <w:bookmarkEnd w:id="3946"/>
      </w:r>
      <w:r>
        <w:t>Solution</w:t>
      </w:r>
    </w:p>
    <w:p>
      <w:pPr>
        <w:pStyle w:val="Normal"/>
      </w:pPr>
      <w:r>
        <w:t xml:space="preserve">Use the </w:t>
      </w:r>
      <w:r>
        <w:rPr>
          <w:rStyle w:val="Text0"/>
        </w:rPr>
        <w:t>USER( )</w:t>
      </w:r>
      <w:r>
        <w:rPr>
          <w:rStyle w:val="Text27"/>
        </w:rPr>
        <w:bookmarkStart w:id="3947" w:name="mysqlckbk_IDXTERM_1443"/>
        <w:t/>
        <w:bookmarkEnd w:id="3947"/>
      </w:r>
      <w:r>
        <w:t xml:space="preserve"> function. </w:t>
      </w:r>
    </w:p>
    <w:p>
      <w:pPr>
        <w:keepNext/>
        <w:pStyle w:val="Heading 2"/>
        <w:keepLines w:val="on"/>
      </w:pPr>
      <w:r>
        <w:rPr>
          <w:rStyle w:val="Text26"/>
        </w:rPr>
        <w:bookmarkStart w:id="3948" w:name="mysqlckbk_CHP_9_SECT_16_3"/>
        <w:t/>
        <w:bookmarkEnd w:id="3948"/>
      </w:r>
      <w:r>
        <w:t>Discussion</w:t>
      </w:r>
    </w:p>
    <w:p>
      <w:pPr>
        <w:pStyle w:val="Normal"/>
      </w:pPr>
      <w:r>
        <w:rPr>
          <w:rStyle w:val="Text0"/>
        </w:rPr>
        <w:t>SELECT</w:t>
      </w:r>
      <w:r>
        <w:rPr>
          <w:rStyle w:val="Text27"/>
        </w:rPr>
        <w:bookmarkStart w:id="3949" w:name="mysqlckbk_IDXTERM_1444"/>
        <w:t/>
        <w:bookmarkEnd w:id="3949"/>
      </w:r>
      <w:r>
        <w:t xml:space="preserve"> </w:t>
      </w:r>
      <w:r>
        <w:rPr>
          <w:rStyle w:val="Text0"/>
        </w:rPr>
        <w:t>USER( )</w:t>
      </w:r>
      <w:r>
        <w:t xml:space="preserve"> returns a string in the form </w:t>
      </w:r>
      <w:r>
        <w:rPr>
          <w:rStyle w:val="Text7"/>
        </w:rPr>
        <w:t>user@host</w:t>
      </w:r>
      <w:r>
        <w:t>, indicating the name of the current user and the host from which the user connected.</w:t>
      </w:r>
      <w:r>
        <w:rPr>
          <w:rStyle w:val="Text12"/>
        </w:rPr>
        <w:t>[</w:t>
      </w:r>
      <w:hyperlink w:anchor="41_1">
        <w:r>
          <w:rPr>
            <w:rStyle w:val="Text13"/>
          </w:rPr>
          <w:bookmarkStart w:id="3950" w:name="41"/>
          <w:t>41</w:t>
          <w:bookmarkEnd w:id="3950"/>
        </w:r>
      </w:hyperlink>
      <w:r>
        <w:rPr>
          <w:rStyle w:val="Text12"/>
        </w:rPr>
        <w:t>]</w:t>
      </w:r>
      <w:r>
        <w:t xml:space="preserve"> To select just the name or host parts, use these queries: </w:t>
      </w:r>
    </w:p>
    <w:p>
      <w:pPr>
        <w:pStyle w:val="Para 18"/>
      </w:pPr>
      <w:r>
        <w:bookmarkStart w:id="3951" w:name="I_9_tt1068"/>
        <w:t/>
        <w:bookmarkEnd w:id="3951"/>
      </w:r>
    </w:p>
    <w:p>
      <w:pPr>
        <w:pStyle w:val="Para 02"/>
      </w:pPr>
      <w:r>
        <w:t xml:space="preserve">SELECT SUBSTRING_INDEX(USER( ),'@',1);</w:t>
        <w:br w:clear="none"/>
        <w:t xml:space="preserve">SELECT SUBSTRING_INDEX(USER( ),'@',-1);</w:t>
        <w:br w:clear="none"/>
      </w:r>
    </w:p>
    <w:p>
      <w:pPr>
        <w:pStyle w:val="Normal"/>
      </w:pPr>
      <w:r>
        <w:t xml:space="preserve">You can use this information in various ways. For example, to have a Perl application greet the user, you could do something like this: </w:t>
      </w:r>
    </w:p>
    <w:p>
      <w:pPr>
        <w:pStyle w:val="Para 18"/>
      </w:pPr>
      <w:r>
        <w:bookmarkStart w:id="3952" w:name="I_9_tt1069"/>
        <w:t/>
        <w:bookmarkEnd w:id="3952"/>
      </w:r>
    </w:p>
    <w:p>
      <w:pPr>
        <w:pStyle w:val="Para 02"/>
      </w:pPr>
      <w:r>
        <w:t xml:space="preserve">my ($user, $host) = $dbh-&gt;selectrow_array (q{</w:t>
        <w:br w:clear="none"/>
        <w:t xml:space="preserve">            SELECT SUBSTRING_INDEX(USER( ),'@',1),</w:t>
        <w:br w:clear="none"/>
        <w:t xml:space="preserve">                    SUBSTRING_INDEX(USER( ),'@',-1)</w:t>
        <w:br w:clear="none"/>
        <w:t xml:space="preserve">            });</w:t>
        <w:br w:clear="none"/>
        <w:t xml:space="preserve">print "Hello, $user!  Good to see you.\n";</w:t>
        <w:br w:clear="none"/>
        <w:t xml:space="preserve">print "I see you're connecting from $host.\n" unless $host eq "";</w:t>
        <w:br w:clear="none"/>
      </w:r>
    </w:p>
    <w:p>
      <w:pPr>
        <w:pStyle w:val="Normal"/>
      </w:pPr>
      <w:r>
        <w:t xml:space="preserve">Alternatively, you could simply retrieve the entire </w:t>
      </w:r>
      <w:r>
        <w:rPr>
          <w:rStyle w:val="Text0"/>
        </w:rPr>
        <w:t>USER( )</w:t>
      </w:r>
      <w:r>
        <w:t xml:space="preserve"> value and break it apart by using a pattern-match operation: </w:t>
      </w:r>
    </w:p>
    <w:p>
      <w:pPr>
        <w:pStyle w:val="Para 18"/>
      </w:pPr>
      <w:r>
        <w:bookmarkStart w:id="3953" w:name="I_9_tt1070"/>
        <w:t/>
        <w:bookmarkEnd w:id="3953"/>
      </w:r>
    </w:p>
    <w:p>
      <w:pPr>
        <w:pStyle w:val="Para 02"/>
      </w:pPr>
      <w:r>
        <w:t xml:space="preserve">my ($user, $host) = ($dbh-&gt;selectrow_array (</w:t>
        <w:br w:clear="none"/>
        <w:t xml:space="preserve">                        "SELECT USER( )") =~ /([^@]+)@?(.*)/);</w:t>
        <w:br w:clear="none"/>
      </w:r>
    </w:p>
    <w:p>
      <w:pPr>
        <w:pStyle w:val="Normal"/>
      </w:pPr>
      <w:r>
        <w:t>Or by splitting it:</w:t>
      </w:r>
    </w:p>
    <w:p>
      <w:pPr>
        <w:pStyle w:val="Para 18"/>
      </w:pPr>
      <w:r>
        <w:bookmarkStart w:id="3954" w:name="I_9_tt1071"/>
        <w:t/>
        <w:bookmarkEnd w:id="3954"/>
      </w:r>
    </w:p>
    <w:p>
      <w:pPr>
        <w:pStyle w:val="Para 02"/>
      </w:pPr>
      <w:r>
        <w:t xml:space="preserve">my ($user, $host) = split (/@/, $dbh-&gt;selectrow_array ("SELECT USER( )"));</w:t>
        <w:br w:clear="none"/>
      </w:r>
    </w:p>
    <w:p>
      <w:pPr>
        <w:pStyle w:val="Normal"/>
      </w:pPr>
      <w:r>
        <w:rPr>
          <w:rStyle w:val="Text27"/>
        </w:rPr>
        <w:bookmarkStart w:id="3955" w:name="mysqlckbk_IDXTERM_1445"/>
        <w:t/>
        <w:bookmarkEnd w:id="3955"/>
        <w:bookmarkStart w:id="3956" w:name="mysqlckbk_IDXTERM_1446"/>
        <w:t/>
        <w:bookmarkEnd w:id="3956"/>
        <w:bookmarkStart w:id="3957" w:name="mysqlckbk_IDXTERM_1447"/>
        <w:t/>
        <w:bookmarkEnd w:id="3957"/>
        <w:bookmarkStart w:id="3958" w:name="mysqlckbk_IDXTERM_1448"/>
        <w:t/>
        <w:bookmarkEnd w:id="3958"/>
      </w:r>
      <w:r>
        <w:t xml:space="preserve">Another application for </w:t>
      </w:r>
      <w:r>
        <w:rPr>
          <w:rStyle w:val="Text0"/>
        </w:rPr>
        <w:t>USER( )</w:t>
      </w:r>
      <w:r>
        <w:t xml:space="preserve"> values is to maintain a log of who’s using an application. A simple log table might look like this (the values 16 and 60 reflect the lengths of the </w:t>
      </w:r>
      <w:r>
        <w:rPr>
          <w:rStyle w:val="Text0"/>
        </w:rPr>
        <w:t>user</w:t>
      </w:r>
      <w:r>
        <w:t xml:space="preserve"> and </w:t>
      </w:r>
      <w:r>
        <w:rPr>
          <w:rStyle w:val="Text0"/>
        </w:rPr>
        <w:t>host</w:t>
      </w:r>
      <w:r>
        <w:t xml:space="preserve"> columns in the MySQL grant tables): </w:t>
      </w:r>
    </w:p>
    <w:p>
      <w:pPr>
        <w:pStyle w:val="Para 18"/>
      </w:pPr>
      <w:r>
        <w:bookmarkStart w:id="3959" w:name="I_9_tt1072"/>
        <w:t/>
        <w:bookmarkEnd w:id="3959"/>
      </w:r>
    </w:p>
    <w:p>
      <w:pPr>
        <w:pStyle w:val="Para 02"/>
      </w:pPr>
      <w:r>
        <w:t xml:space="preserve">CREATE TABLE app_log</w:t>
        <w:br w:clear="none"/>
        <w:t xml:space="preserve">(</w:t>
        <w:br w:clear="none"/>
        <w:t xml:space="preserve">    t       TIMESTAMP,</w:t>
        <w:br w:clear="none"/>
        <w:t xml:space="preserve">    user    CHAR(16),</w:t>
        <w:br w:clear="none"/>
        <w:t xml:space="preserve">    host    CHAR(60)</w:t>
        <w:br w:clear="none"/>
        <w:t xml:space="preserve">);</w:t>
        <w:br w:clear="none"/>
      </w:r>
    </w:p>
    <w:p>
      <w:pPr>
        <w:pStyle w:val="Normal"/>
      </w:pPr>
      <w:r>
        <w:t xml:space="preserve">To insert new records into the </w:t>
      </w:r>
      <w:r>
        <w:rPr>
          <w:rStyle w:val="Text0"/>
        </w:rPr>
        <w:t>app_log</w:t>
      </w:r>
      <w:r>
        <w:t xml:space="preserve"> table, use the following statement. The </w:t>
      </w:r>
      <w:r>
        <w:rPr>
          <w:rStyle w:val="Text0"/>
        </w:rPr>
        <w:t>TIMESTAMP</w:t>
      </w:r>
      <w:r>
        <w:t xml:space="preserve"> column gets set automatically to the current date and time; there’s no need to specify a value for it. </w:t>
      </w:r>
    </w:p>
    <w:p>
      <w:pPr>
        <w:pStyle w:val="Para 18"/>
      </w:pPr>
      <w:r>
        <w:bookmarkStart w:id="3960" w:name="I_9_tt1073"/>
        <w:t/>
        <w:bookmarkEnd w:id="3960"/>
      </w:r>
    </w:p>
    <w:p>
      <w:pPr>
        <w:pStyle w:val="Para 02"/>
      </w:pPr>
      <w:r>
        <w:t xml:space="preserve">INSERT INTO app_log</w:t>
        <w:br w:clear="none"/>
        <w:t xml:space="preserve">    SET user = SUBSTRING_INDEX(USER( ),'@',1),</w:t>
        <w:br w:clear="none"/>
        <w:t xml:space="preserve">        host = SUBSTRING_INDEX(USER( ),'@',-1);</w:t>
        <w:br w:clear="none"/>
      </w:r>
    </w:p>
    <w:p>
      <w:pPr>
        <w:pStyle w:val="Normal"/>
      </w:pPr>
      <w:r>
        <w:t xml:space="preserve">The table stores the </w:t>
      </w:r>
      <w:r>
        <w:rPr>
          <w:rStyle w:val="Text0"/>
        </w:rPr>
        <w:t>user</w:t>
      </w:r>
      <w:r>
        <w:t xml:space="preserve"> and </w:t>
      </w:r>
      <w:r>
        <w:rPr>
          <w:rStyle w:val="Text0"/>
        </w:rPr>
        <w:t>host</w:t>
      </w:r>
      <w:r>
        <w:t xml:space="preserve"> values separately because it’s more efficient to run summary queries against those values when you don’t have to break them apart. For example, if you check periodically how many distinct hosts you’re getting connections from, it’s better to split the </w:t>
      </w:r>
      <w:r>
        <w:rPr>
          <w:rStyle w:val="Text0"/>
        </w:rPr>
        <w:t>USER( )</w:t>
      </w:r>
      <w:r>
        <w:t xml:space="preserve"> value once when you create the record than to split the value each time you issue a </w:t>
      </w:r>
      <w:r>
        <w:rPr>
          <w:rStyle w:val="Text0"/>
        </w:rPr>
        <w:t>SELECT</w:t>
      </w:r>
      <w:r>
        <w:t xml:space="preserve"> to generate the summary. Also, you can index the </w:t>
      </w:r>
      <w:r>
        <w:rPr>
          <w:rStyle w:val="Text0"/>
        </w:rPr>
        <w:t>host</w:t>
      </w:r>
      <w:r>
        <w:t xml:space="preserve"> column if you store host values separately, which you can’t do if you store combined </w:t>
      </w:r>
      <w:r>
        <w:rPr>
          <w:rStyle w:val="Text7"/>
        </w:rPr>
        <w:t>user@host</w:t>
      </w:r>
      <w:r>
        <w:t xml:space="preserve"> values. </w:t>
      </w:r>
    </w:p>
    <w:p>
      <w:pPr>
        <w:pStyle w:val="Para 14"/>
      </w:pPr>
      <w:r>
        <w:br w:clear="none"/>
      </w:r>
    </w:p>
    <w:p>
      <w:pPr>
        <w:pStyle w:val="2 Block"/>
      </w:pPr>
    </w:p>
    <w:p>
      <w:pPr>
        <w:pStyle w:val="Para 13"/>
      </w:pPr>
      <w:r>
        <w:rPr>
          <w:rStyle w:val="Text12"/>
        </w:rPr>
        <w:t>[</w:t>
      </w:r>
      <w:hyperlink w:anchor="41">
        <w:r>
          <w:rPr>
            <w:rStyle w:val="Text13"/>
          </w:rPr>
          <w:bookmarkStart w:id="3961" w:name="41_1"/>
          <w:t>41</w:t>
          <w:bookmarkEnd w:id="3961"/>
        </w:r>
      </w:hyperlink>
      <w:r>
        <w:rPr>
          <w:rStyle w:val="Text12"/>
        </w:rPr>
        <w:t xml:space="preserve">] </w:t>
      </w:r>
      <w:r>
        <w:t xml:space="preserve">Prior to MySQL 3.22.1, the value of </w:t>
      </w:r>
      <w:r>
        <w:rPr>
          <w:rStyle w:val="Text0"/>
        </w:rPr>
        <w:t>USER( )</w:t>
      </w:r>
      <w:r>
        <w:t xml:space="preserve"> does not include the </w:t>
      </w:r>
      <w:r>
        <w:rPr>
          <w:rStyle w:val="Text7"/>
        </w:rPr>
        <w:t>@host</w:t>
      </w:r>
      <w:r>
        <w:t xml:space="preserve"> part.</w:t>
      </w:r>
    </w:p>
    <w:p>
      <w:bookmarkStart w:id="3962" w:name="Top_of_ch09s17_html"/>
      <w:bookmarkStart w:id="3963" w:name="Monitoring_the_MySQL_ServerProbl_1"/>
      <w:bookmarkStart w:id="3964" w:name="Monitoring_the_MySQL_ServerProbl"/>
      <w:pPr>
        <w:keepNext/>
        <w:pStyle w:val="Heading 1"/>
        <w:pageBreakBefore w:val="on"/>
        <w:keepLines w:val="on"/>
      </w:pPr>
      <w:r>
        <w:rPr>
          <w:rStyle w:val="Text26"/>
        </w:rPr>
        <w:bookmarkStart w:id="3965" w:name="mysqlckbk_CHP_9_SECT_17"/>
        <w:t/>
        <w:bookmarkEnd w:id="3965"/>
      </w:r>
      <w:r>
        <w:t>Monitoring the MySQL Server</w:t>
      </w:r>
      <w:bookmarkEnd w:id="3962"/>
      <w:bookmarkEnd w:id="3963"/>
      <w:bookmarkEnd w:id="3964"/>
    </w:p>
    <w:p>
      <w:pPr>
        <w:keepNext/>
        <w:pStyle w:val="Heading 2"/>
        <w:keepLines w:val="on"/>
      </w:pPr>
      <w:r>
        <w:rPr>
          <w:rStyle w:val="Text26"/>
        </w:rPr>
        <w:bookmarkStart w:id="3966" w:name="mysqlckbk_CHP_9_SECT_17_1"/>
        <w:t/>
        <w:bookmarkEnd w:id="3966"/>
      </w:r>
      <w:r>
        <w:t>Problem</w:t>
      </w:r>
    </w:p>
    <w:p>
      <w:pPr>
        <w:pStyle w:val="Normal"/>
      </w:pPr>
      <w:r>
        <w:rPr>
          <w:rStyle w:val="Text27"/>
        </w:rPr>
        <w:bookmarkStart w:id="3967" w:name="mysqlckbk_IDXTERM_1449"/>
        <w:t/>
        <w:bookmarkEnd w:id="3967"/>
        <w:bookmarkStart w:id="3968" w:name="mysqlckbk_IDXTERM_1450"/>
        <w:t/>
        <w:bookmarkEnd w:id="3968"/>
      </w:r>
      <w:r>
        <w:t xml:space="preserve">You want to find out how the server was configured or monitor its state. </w:t>
      </w:r>
    </w:p>
    <w:p>
      <w:pPr>
        <w:keepNext/>
        <w:pStyle w:val="Heading 2"/>
        <w:keepLines w:val="on"/>
      </w:pPr>
      <w:r>
        <w:rPr>
          <w:rStyle w:val="Text26"/>
        </w:rPr>
        <w:bookmarkStart w:id="3969" w:name="mysqlckbk_CHP_9_SECT_17_2"/>
        <w:t/>
        <w:bookmarkEnd w:id="3969"/>
      </w:r>
      <w:r>
        <w:t>Solution</w:t>
      </w:r>
    </w:p>
    <w:p>
      <w:pPr>
        <w:pStyle w:val="Normal"/>
      </w:pPr>
      <w:r>
        <w:rPr>
          <w:rStyle w:val="Text0"/>
        </w:rPr>
        <w:t>SHOW</w:t>
      </w:r>
      <w:r>
        <w:rPr>
          <w:rStyle w:val="Text27"/>
        </w:rPr>
        <w:bookmarkStart w:id="3970" w:name="mysqlckbk_IDXTERM_1451"/>
        <w:t/>
        <w:bookmarkEnd w:id="3970"/>
        <w:bookmarkStart w:id="3971" w:name="mysqlckbk_IDXTERM_1452"/>
        <w:t/>
        <w:bookmarkEnd w:id="3971"/>
      </w:r>
      <w:r>
        <w:t xml:space="preserve"> </w:t>
      </w:r>
      <w:r>
        <w:rPr>
          <w:rStyle w:val="Text0"/>
        </w:rPr>
        <w:t>VARIABLES</w:t>
      </w:r>
      <w:r>
        <w:t xml:space="preserve"> and </w:t>
      </w:r>
      <w:r>
        <w:rPr>
          <w:rStyle w:val="Text0"/>
        </w:rPr>
        <w:t>SHOW</w:t>
      </w:r>
      <w:r>
        <w:t xml:space="preserve"> </w:t>
      </w:r>
      <w:r>
        <w:rPr>
          <w:rStyle w:val="Text0"/>
        </w:rPr>
        <w:t>STATUS</w:t>
      </w:r>
      <w:r>
        <w:t xml:space="preserve"> are useful for this. </w:t>
      </w:r>
    </w:p>
    <w:p>
      <w:pPr>
        <w:keepNext/>
        <w:pStyle w:val="Heading 2"/>
        <w:keepLines w:val="on"/>
      </w:pPr>
      <w:r>
        <w:rPr>
          <w:rStyle w:val="Text26"/>
        </w:rPr>
        <w:bookmarkStart w:id="3972" w:name="mysqlckbk_CHP_9_SECT_17_3"/>
        <w:t/>
        <w:bookmarkEnd w:id="3972"/>
      </w:r>
      <w:r>
        <w:t>Discussion</w:t>
      </w:r>
    </w:p>
    <w:p>
      <w:pPr>
        <w:pStyle w:val="Normal"/>
      </w:pPr>
      <w:r>
        <w:t xml:space="preserve">The </w:t>
      </w:r>
      <w:r>
        <w:rPr>
          <w:rStyle w:val="Text0"/>
        </w:rPr>
        <w:t>SHOW</w:t>
      </w:r>
      <w:r>
        <w:t xml:space="preserve"> </w:t>
      </w:r>
      <w:r>
        <w:rPr>
          <w:rStyle w:val="Text0"/>
        </w:rPr>
        <w:t>VARIABLES</w:t>
      </w:r>
      <w:r>
        <w:t xml:space="preserve"> and </w:t>
      </w:r>
      <w:r>
        <w:rPr>
          <w:rStyle w:val="Text0"/>
        </w:rPr>
        <w:t>SHOW</w:t>
      </w:r>
      <w:r>
        <w:t xml:space="preserve"> </w:t>
      </w:r>
      <w:r>
        <w:rPr>
          <w:rStyle w:val="Text0"/>
        </w:rPr>
        <w:t>STATUS</w:t>
      </w:r>
      <w:r>
        <w:t xml:space="preserve"> statements provide server configuration and performance information: </w:t>
      </w:r>
    </w:p>
    <w:p>
      <w:pPr>
        <w:pStyle w:val="Para 18"/>
      </w:pPr>
      <w:r>
        <w:bookmarkStart w:id="3973" w:name="I_9_tt1074"/>
        <w:t/>
        <w:bookmarkEnd w:id="3973"/>
      </w:r>
    </w:p>
    <w:p>
      <w:pPr>
        <w:pStyle w:val="Para 02"/>
      </w:pPr>
      <w:r>
        <w:t xml:space="preserve">mysql&gt; </w:t>
        <w:br w:clear="none"/>
      </w:r>
      <w:r>
        <w:rPr>
          <w:rStyle w:val="Text1"/>
        </w:rPr>
        <w:t xml:space="preserve">SHOW VARIABLES;</w:t>
        <w:br w:clear="none"/>
      </w:r>
      <w:r>
        <w:t xml:space="preserve"/>
        <w:br w:clear="none"/>
        <w:t xml:space="preserve">+---------------------------------+-------------------+</w:t>
        <w:br w:clear="none"/>
        <w:t xml:space="preserve">| Variable_name                   | Value             |</w:t>
        <w:br w:clear="none"/>
        <w:t xml:space="preserve">+---------------------------------+-------------------+</w:t>
        <w:br w:clear="none"/>
        <w:t xml:space="preserve">| back_log                        | 50                |</w:t>
        <w:br w:clear="none"/>
        <w:t xml:space="preserve">| basedir                         | /usr/local/mysql/ |</w:t>
        <w:br w:clear="none"/>
        <w:t xml:space="preserve">| bdb_cache_size                  | 8388600           |</w:t>
        <w:br w:clear="none"/>
        <w:t xml:space="preserve">| bdb_log_buffer_size             | 0                 |</w:t>
        <w:br w:clear="none"/>
        <w:t xml:space="preserve">| bdb_home                        |                   |</w:t>
        <w:br w:clear="none"/>
        <w:t xml:space="preserve">...</w:t>
        <w:br w:clear="none"/>
        <w:t xml:space="preserve">mysql&gt; </w:t>
        <w:br w:clear="none"/>
      </w:r>
      <w:r>
        <w:rPr>
          <w:rStyle w:val="Text1"/>
        </w:rPr>
        <w:t xml:space="preserve">SHOW STATUS;</w:t>
        <w:br w:clear="none"/>
      </w:r>
      <w:r>
        <w:t xml:space="preserve"/>
        <w:br w:clear="none"/>
        <w:t xml:space="preserve">+--------------------------+----------+</w:t>
        <w:br w:clear="none"/>
        <w:t xml:space="preserve">| Variable_name            | Value    |</w:t>
        <w:br w:clear="none"/>
        <w:t xml:space="preserve">+--------------------------+----------+</w:t>
        <w:br w:clear="none"/>
        <w:t xml:space="preserve">| Aborted_clients          | 319      |</w:t>
        <w:br w:clear="none"/>
        <w:t xml:space="preserve">| Aborted_connects         | 22       |</w:t>
        <w:br w:clear="none"/>
        <w:t xml:space="preserve">| Bytes_received           | 32085033 |</w:t>
        <w:br w:clear="none"/>
        <w:t xml:space="preserve">| Bytes_sent               | 26379272 |</w:t>
        <w:br w:clear="none"/>
        <w:t xml:space="preserve">| Connections              | 65684    |</w:t>
        <w:br w:clear="none"/>
        <w:t xml:space="preserve">...</w:t>
        <w:br w:clear="none"/>
      </w:r>
    </w:p>
    <w:p>
      <w:pPr>
        <w:pStyle w:val="Normal"/>
      </w:pPr>
      <w:r>
        <w:t xml:space="preserve">This information can be useful for writing administrative applications. For example, you might write a long-running program that probes the server periodically to monitor its activity. A simple application of this type might ask the server to report the number of connections it’s received and its uptime, to determine a running display of average connection activity. The queries to obtain this information are: </w:t>
      </w:r>
    </w:p>
    <w:p>
      <w:pPr>
        <w:pStyle w:val="Para 18"/>
      </w:pPr>
      <w:r>
        <w:bookmarkStart w:id="3974" w:name="I_9_tt1075"/>
        <w:t/>
        <w:bookmarkEnd w:id="3974"/>
      </w:r>
    </w:p>
    <w:p>
      <w:pPr>
        <w:pStyle w:val="Para 02"/>
      </w:pPr>
      <w:r>
        <w:t xml:space="preserve">SHOW STATUS LIKE 'Connections';</w:t>
        <w:br w:clear="none"/>
        <w:t xml:space="preserve">SHOW STATUS LIKE 'Uptime';</w:t>
        <w:br w:clear="none"/>
      </w:r>
    </w:p>
    <w:p>
      <w:pPr>
        <w:pStyle w:val="Normal"/>
      </w:pPr>
      <w:r>
        <w:t xml:space="preserve">If you want to avoid having to reconnect each time you issue the queries, you can ask the server for its client timeout period and probe it at intervals shorter than that value. You can get the timeout value (in seconds) with this query: </w:t>
      </w:r>
    </w:p>
    <w:p>
      <w:pPr>
        <w:pStyle w:val="Para 18"/>
      </w:pPr>
      <w:r>
        <w:bookmarkStart w:id="3975" w:name="I_9_tt1076"/>
        <w:t/>
        <w:bookmarkEnd w:id="3975"/>
      </w:r>
    </w:p>
    <w:p>
      <w:pPr>
        <w:pStyle w:val="Para 02"/>
      </w:pPr>
      <w:r>
        <w:t xml:space="preserve">SHOW VARIABLES LIKE 'wait_timeout';</w:t>
        <w:br w:clear="none"/>
      </w:r>
    </w:p>
    <w:p>
      <w:pPr>
        <w:pStyle w:val="Normal"/>
      </w:pPr>
      <w:r>
        <w:t xml:space="preserve">The default value is 28800 (8 hours), but it may be different on your system. </w:t>
      </w:r>
    </w:p>
    <w:p>
      <w:pPr>
        <w:pStyle w:val="1 Block"/>
      </w:pPr>
    </w:p>
    <w:p>
      <w:pPr>
        <w:pStyle w:val="Para 15"/>
      </w:pPr>
      <w:r>
        <w:t>The “MySQL Uncertainty Principle”</w:t>
      </w:r>
    </w:p>
    <w:p>
      <w:pPr>
        <w:pStyle w:val="Normal"/>
      </w:pPr>
      <w:r>
        <w:rPr>
          <w:rStyle w:val="Text27"/>
        </w:rPr>
        <w:bookmarkStart w:id="3976" w:name="mysqlckbk_IDXTERM_1453"/>
        <w:t/>
        <w:bookmarkEnd w:id="3976"/>
        <w:bookmarkStart w:id="3977" w:name="mysqlckbk_IDXTERM_1454"/>
        <w:t/>
        <w:bookmarkEnd w:id="3977"/>
      </w:r>
      <w:r>
        <w:t xml:space="preserve">Heisenberg’s uncertainty principle for measurement of quantum phenomena has a MySQL analog. If you monitor MySQL’s status to see how it changes over time, you may notice a curious effect for some of the indicators: Each time you take a measurement, you change the value you’re measuring! For example, you can determine the number of queries the server has received by using the following statement: </w:t>
      </w:r>
    </w:p>
    <w:p>
      <w:pPr>
        <w:pStyle w:val="Para 02"/>
      </w:pPr>
      <w:r>
        <w:t xml:space="preserve">SHOW STATUS LIKE 'Questions'</w:t>
        <w:br w:clear="none"/>
      </w:r>
    </w:p>
    <w:p>
      <w:pPr>
        <w:pStyle w:val="Normal"/>
      </w:pPr>
      <w:r>
        <w:t xml:space="preserve">However, that statement is itself a query, so each time you issue it, you cause the </w:t>
      </w:r>
      <w:r>
        <w:rPr>
          <w:rStyle w:val="Text0"/>
        </w:rPr>
        <w:t>Questions</w:t>
      </w:r>
      <w:r>
        <w:t xml:space="preserve"> value to change. In effect, your performance assessment instrument contaminates its own measurements, something you may want to take into account. </w:t>
      </w:r>
    </w:p>
    <w:p>
      <w:bookmarkStart w:id="3978" w:name="Top_of_ch09s18_html"/>
      <w:bookmarkStart w:id="3979" w:name="Determining_Which_Table_Types_th"/>
      <w:bookmarkStart w:id="3980" w:name="Determining_Which_Table_Types_th_1"/>
      <w:pPr>
        <w:keepNext/>
        <w:pStyle w:val="Heading 1"/>
        <w:pageBreakBefore w:val="on"/>
        <w:keepLines w:val="on"/>
      </w:pPr>
      <w:r>
        <w:rPr>
          <w:rStyle w:val="Text26"/>
        </w:rPr>
        <w:bookmarkStart w:id="3981" w:name="mysqlckbk_CHP_9_SECT_18"/>
        <w:t/>
        <w:bookmarkEnd w:id="3981"/>
      </w:r>
      <w:r>
        <w:t>Determining Which Table Types the Server Supports</w:t>
      </w:r>
      <w:bookmarkEnd w:id="3978"/>
      <w:bookmarkEnd w:id="3979"/>
      <w:bookmarkEnd w:id="3980"/>
    </w:p>
    <w:p>
      <w:pPr>
        <w:keepNext/>
        <w:pStyle w:val="Heading 2"/>
        <w:keepLines w:val="on"/>
      </w:pPr>
      <w:r>
        <w:rPr>
          <w:rStyle w:val="Text26"/>
        </w:rPr>
        <w:bookmarkStart w:id="3982" w:name="mysqlckbk_CHP_9_SECT_18_1"/>
        <w:t/>
        <w:bookmarkEnd w:id="3982"/>
      </w:r>
      <w:r>
        <w:t>Problem</w:t>
      </w:r>
    </w:p>
    <w:p>
      <w:pPr>
        <w:pStyle w:val="Normal"/>
      </w:pPr>
      <w:r>
        <w:rPr>
          <w:rStyle w:val="Text27"/>
        </w:rPr>
        <w:bookmarkStart w:id="3983" w:name="mysqlckbk_IDXTERM_1455"/>
        <w:t/>
        <w:bookmarkEnd w:id="3983"/>
        <w:bookmarkStart w:id="3984" w:name="mysqlckbk_IDXTERM_1456"/>
        <w:t/>
        <w:bookmarkEnd w:id="3984"/>
      </w:r>
      <w:r>
        <w:t xml:space="preserve">You want to know whether you can create a table using a given table type. </w:t>
      </w:r>
    </w:p>
    <w:p>
      <w:pPr>
        <w:keepNext/>
        <w:pStyle w:val="Heading 2"/>
        <w:keepLines w:val="on"/>
      </w:pPr>
      <w:r>
        <w:rPr>
          <w:rStyle w:val="Text26"/>
        </w:rPr>
        <w:bookmarkStart w:id="3985" w:name="mysqlckbk_CHP_9_SECT_18_2"/>
        <w:t/>
        <w:bookmarkEnd w:id="3985"/>
      </w:r>
      <w:r>
        <w:t>Solution</w:t>
      </w:r>
    </w:p>
    <w:p>
      <w:pPr>
        <w:pStyle w:val="Normal"/>
      </w:pPr>
      <w:r>
        <w:t>Ask the server which table types it supports.</w:t>
      </w:r>
    </w:p>
    <w:p>
      <w:pPr>
        <w:keepNext/>
        <w:pStyle w:val="Heading 2"/>
        <w:keepLines w:val="on"/>
      </w:pPr>
      <w:r>
        <w:rPr>
          <w:rStyle w:val="Text26"/>
        </w:rPr>
        <w:bookmarkStart w:id="3986" w:name="mysqlckbk_CHP_9_SECT_18_3"/>
        <w:t/>
        <w:bookmarkEnd w:id="3986"/>
      </w:r>
      <w:r>
        <w:t>Discussion</w:t>
      </w:r>
    </w:p>
    <w:p>
      <w:pPr>
        <w:pStyle w:val="Normal"/>
      </w:pPr>
      <w:r>
        <w:rPr>
          <w:rStyle w:val="Text0"/>
        </w:rPr>
        <w:t>SHOW</w:t>
      </w:r>
      <w:r>
        <w:rPr>
          <w:rStyle w:val="Text27"/>
        </w:rPr>
        <w:bookmarkStart w:id="3987" w:name="mysqlckbk_IDXTERM_1457"/>
        <w:t/>
        <w:bookmarkEnd w:id="3987"/>
      </w:r>
      <w:r>
        <w:t xml:space="preserve"> </w:t>
      </w:r>
      <w:r>
        <w:rPr>
          <w:rStyle w:val="Text0"/>
        </w:rPr>
        <w:t>VARIABLES</w:t>
      </w:r>
      <w:r>
        <w:t xml:space="preserve"> can tell you whether or not certain table types are available. For example, you can test the </w:t>
      </w:r>
      <w:r>
        <w:rPr>
          <w:rStyle w:val="Text0"/>
        </w:rPr>
        <w:t>have_bdb</w:t>
      </w:r>
      <w:r>
        <w:t xml:space="preserve">, </w:t>
      </w:r>
      <w:r>
        <w:rPr>
          <w:rStyle w:val="Text0"/>
        </w:rPr>
        <w:t>have_innodb</w:t>
      </w:r>
      <w:r>
        <w:t xml:space="preserve">, and </w:t>
      </w:r>
      <w:r>
        <w:rPr>
          <w:rStyle w:val="Text0"/>
        </w:rPr>
        <w:t>have_gemini</w:t>
      </w:r>
      <w:r>
        <w:t xml:space="preserve"> variables to see if the server supports transaction-safe tables. The following </w:t>
      </w:r>
      <w:r>
        <w:rPr>
          <w:rStyle w:val="Text27"/>
        </w:rPr>
        <w:bookmarkStart w:id="3988" w:name="mysqlckbk_IDXTERM_1458"/>
        <w:t/>
        <w:bookmarkEnd w:id="3988"/>
      </w:r>
      <w:r>
        <w:t xml:space="preserve">PHP code demonstrates how to check for a value of </w:t>
      </w:r>
      <w:r>
        <w:rPr>
          <w:rStyle w:val="Text0"/>
        </w:rPr>
        <w:t>YES</w:t>
      </w:r>
      <w:r>
        <w:t xml:space="preserve"> for the </w:t>
      </w:r>
      <w:r>
        <w:rPr>
          <w:rStyle w:val="Text0"/>
        </w:rPr>
        <w:t>have_bdb</w:t>
      </w:r>
      <w:r>
        <w:t xml:space="preserve"> variable, using a two-stage approach. First, make sure that the variable exists by testing for a nonempty result set. (The variable will not be present at all if your version of MySQL predates the inclusion of support for the table type.) Then, fetch the variable’s value to see if it’s </w:t>
      </w:r>
      <w:r>
        <w:rPr>
          <w:rStyle w:val="Text0"/>
        </w:rPr>
        <w:t>YES</w:t>
      </w:r>
      <w:r>
        <w:t xml:space="preserve">: </w:t>
      </w:r>
    </w:p>
    <w:p>
      <w:pPr>
        <w:pStyle w:val="Para 18"/>
      </w:pPr>
      <w:r>
        <w:bookmarkStart w:id="3989" w:name="I_9_tt1078"/>
        <w:t/>
        <w:bookmarkEnd w:id="3989"/>
      </w:r>
    </w:p>
    <w:p>
      <w:pPr>
        <w:pStyle w:val="Para 02"/>
      </w:pPr>
      <w:r>
        <w:t xml:space="preserve">$avail = FALSE;</w:t>
        <w:br w:clear="none"/>
        <w:t xml:space="preserve"># escape the variable name properly</w:t>
        <w:br w:clear="none"/>
        <w:t xml:space="preserve">$var_name = ereg_replace ("([%_])", "\\\\1", "have_bdb");</w:t>
        <w:br w:clear="none"/>
        <w:t xml:space="preserve">if ($result_id = mysql_query ("SHOW VARIABLES LIKE '$var_name'", $conn_id))</w:t>
        <w:br w:clear="none"/>
        <w:t xml:space="preserve">{</w:t>
        <w:br w:clear="none"/>
        <w:t xml:space="preserve">    if ($row = mysql_fetch_row ($result_id))</w:t>
        <w:br w:clear="none"/>
        <w:t xml:space="preserve">        $avail = ($row[1] == "YES" ? TRUE : FALSE);</w:t>
        <w:br w:clear="none"/>
        <w:t xml:space="preserve">    mysql_free_result ($result_id);</w:t>
        <w:br w:clear="none"/>
        <w:t xml:space="preserve">}</w:t>
        <w:br w:clear="none"/>
      </w:r>
    </w:p>
    <w:p>
      <w:pPr>
        <w:pStyle w:val="Normal"/>
      </w:pPr>
      <w:r>
        <w:t xml:space="preserve">After this code executes, </w:t>
      </w:r>
      <w:r>
        <w:rPr>
          <w:rStyle w:val="Text0"/>
        </w:rPr>
        <w:t>$avail</w:t>
      </w:r>
      <w:r>
        <w:t xml:space="preserve"> will be </w:t>
      </w:r>
      <w:r>
        <w:rPr>
          <w:rStyle w:val="Text0"/>
        </w:rPr>
        <w:t>TRUE</w:t>
      </w:r>
      <w:r>
        <w:t xml:space="preserve"> or </w:t>
      </w:r>
      <w:r>
        <w:rPr>
          <w:rStyle w:val="Text0"/>
        </w:rPr>
        <w:t>FALSE</w:t>
      </w:r>
      <w:r>
        <w:t xml:space="preserve"> to indicate whether the server supports BDB tables. To check for a different table type, modify the code to test the appropriate server variable name. </w:t>
      </w:r>
    </w:p>
    <w:p>
      <w:pPr>
        <w:pStyle w:val="Normal"/>
      </w:pPr>
      <w:r>
        <w:t xml:space="preserve">A more general approach is to write a function that checks for all known handlers and returns a list of the ones that are supported. You cannot ask the server for a list of types directly, but if you know what the possible types are, you can determine which of them are supported using the following rules: </w:t>
      </w:r>
    </w:p>
    <w:p>
      <w:pPr>
        <w:pStyle w:val="Para 04"/>
      </w:pPr>
      <w:r>
        <w:t>Prior to MySQL 3.23, only the ISAM type is available.</w:t>
      </w:r>
    </w:p>
    <w:p>
      <w:pPr>
        <w:pStyle w:val="Para 04"/>
      </w:pPr>
      <w:r>
        <w:t xml:space="preserve">As of MySQL 3.23, MyISAM is always available. Other table handlers may also be available. For the ISAM, BDB, and Gemini types, check the </w:t>
      </w:r>
      <w:r>
        <w:rPr>
          <w:rStyle w:val="Text0"/>
        </w:rPr>
        <w:t>have_isam</w:t>
      </w:r>
      <w:r>
        <w:t xml:space="preserve">, </w:t>
      </w:r>
      <w:r>
        <w:rPr>
          <w:rStyle w:val="Text0"/>
        </w:rPr>
        <w:t>have_bdb</w:t>
      </w:r>
      <w:r>
        <w:t xml:space="preserve">, and </w:t>
      </w:r>
      <w:r>
        <w:rPr>
          <w:rStyle w:val="Text0"/>
        </w:rPr>
        <w:t>have_gemini</w:t>
      </w:r>
      <w:r>
        <w:t xml:space="preserve"> server variables (look for a value of </w:t>
      </w:r>
      <w:r>
        <w:rPr>
          <w:rStyle w:val="Text0"/>
        </w:rPr>
        <w:t>YES</w:t>
      </w:r>
      <w:r>
        <w:t xml:space="preserve">). InnoDB table availability is indicated by </w:t>
      </w:r>
      <w:r>
        <w:rPr>
          <w:rStyle w:val="Text0"/>
        </w:rPr>
        <w:t>have_innodb</w:t>
      </w:r>
      <w:r>
        <w:t xml:space="preserve">. However, that variable was at one time called </w:t>
      </w:r>
      <w:r>
        <w:rPr>
          <w:rStyle w:val="Text0"/>
        </w:rPr>
        <w:t>have_innobase</w:t>
      </w:r>
      <w:r>
        <w:t xml:space="preserve">; for completeness, check them both. </w:t>
      </w:r>
    </w:p>
    <w:p>
      <w:pPr>
        <w:pStyle w:val="Normal"/>
      </w:pPr>
      <w:r>
        <w:t xml:space="preserve">These rules are implemented by the </w:t>
      </w:r>
      <w:r>
        <w:rPr>
          <w:rStyle w:val="Text27"/>
        </w:rPr>
        <w:bookmarkStart w:id="3990" w:name="mysqlckbk_IDXTERM_1459"/>
        <w:t/>
        <w:bookmarkEnd w:id="3990"/>
        <w:bookmarkStart w:id="3991" w:name="mysqlckbk_IDXTERM_1460"/>
        <w:t/>
        <w:bookmarkEnd w:id="3991"/>
      </w:r>
      <w:r>
        <w:t xml:space="preserve">Perl function </w:t>
      </w:r>
      <w:r>
        <w:rPr>
          <w:rStyle w:val="Text0"/>
        </w:rPr>
        <w:t>get_table_handlers( )</w:t>
      </w:r>
      <w:r>
        <w:t xml:space="preserve"> shown below. It returns a list containing the words drawn from the list </w:t>
      </w:r>
      <w:r>
        <w:rPr>
          <w:rStyle w:val="Text0"/>
        </w:rPr>
        <w:t>bdb</w:t>
      </w:r>
      <w:r>
        <w:t xml:space="preserve">, </w:t>
      </w:r>
      <w:r>
        <w:rPr>
          <w:rStyle w:val="Text0"/>
        </w:rPr>
        <w:t>gemini</w:t>
      </w:r>
      <w:r>
        <w:t xml:space="preserve">, </w:t>
      </w:r>
      <w:r>
        <w:rPr>
          <w:rStyle w:val="Text0"/>
        </w:rPr>
        <w:t>innodb</w:t>
      </w:r>
      <w:r>
        <w:t xml:space="preserve">, </w:t>
      </w:r>
      <w:r>
        <w:rPr>
          <w:rStyle w:val="Text0"/>
        </w:rPr>
        <w:t>isam</w:t>
      </w:r>
      <w:r>
        <w:t xml:space="preserve">, and </w:t>
      </w:r>
      <w:r>
        <w:rPr>
          <w:rStyle w:val="Text0"/>
        </w:rPr>
        <w:t>myisam</w:t>
      </w:r>
      <w:r>
        <w:t xml:space="preserve">, corresponding to those table types that are found to be supported: </w:t>
      </w:r>
    </w:p>
    <w:p>
      <w:pPr>
        <w:pStyle w:val="Para 18"/>
      </w:pPr>
      <w:r>
        <w:bookmarkStart w:id="3992" w:name="I_9_tt1079"/>
        <w:t/>
        <w:bookmarkEnd w:id="3992"/>
      </w:r>
    </w:p>
    <w:p>
      <w:pPr>
        <w:pStyle w:val="Para 02"/>
      </w:pPr>
      <w:r>
        <w:t xml:space="preserve">sub get_table_handlers</w:t>
        <w:br w:clear="none"/>
        <w:t xml:space="preserve">{</w:t>
        <w:br w:clear="none"/>
        <w:t xml:space="preserve">my $dbh = shift;</w:t>
        <w:br w:clear="none"/>
        <w:t xml:space="preserve">my @types;</w:t>
        <w:br w:clear="none"/>
        <w:t xml:space="preserve">my %typemap =</w:t>
        <w:br w:clear="none"/>
        <w:t xml:space="preserve">(</w:t>
        <w:br w:clear="none"/>
        <w:t xml:space="preserve">    "have_bdb"      =&gt; "bdb",</w:t>
        <w:br w:clear="none"/>
        <w:t xml:space="preserve">    "have_gemini"   =&gt; "gemini",</w:t>
        <w:br w:clear="none"/>
        <w:t xml:space="preserve">    "have_innodb"   =&gt; "innodb",</w:t>
        <w:br w:clear="none"/>
        <w:t xml:space="preserve">    "have_innobase" =&gt; "innodb",    # obsolete form of have_innodb</w:t>
        <w:br w:clear="none"/>
        <w:t xml:space="preserve">    "have_isam"     =&gt; "isam"</w:t>
        <w:br w:clear="none"/>
        <w:t xml:space="preserve">);</w:t>
        <w:br w:clear="none"/>
        <w:t xml:space="preserve"/>
        <w:br w:clear="none"/>
        <w:t xml:space="preserve">    # get server version number</w:t>
        <w:br w:clear="none"/>
        <w:t xml:space="preserve">    my $ver_num = (get_server_version ($dbh))[1];   # numeric form</w:t>
        <w:br w:clear="none"/>
        <w:t xml:space="preserve"/>
        <w:br w:clear="none"/>
        <w:t xml:space="preserve">    if ($ver_num &lt; 32300)       # only ISAM available prior to 3.23.xx</w:t>
        <w:br w:clear="none"/>
        <w:t xml:space="preserve">    {</w:t>
        <w:br w:clear="none"/>
        <w:t xml:space="preserve">        @types = ("isam");</w:t>
        <w:br w:clear="none"/>
        <w:t xml:space="preserve">    }</w:t>
        <w:br w:clear="none"/>
        <w:t xml:space="preserve">    else</w:t>
        <w:br w:clear="none"/>
        <w:t xml:space="preserve">    {</w:t>
        <w:br w:clear="none"/>
        <w:t xml:space="preserve">        @types = ("myisam");    # MyISAM always available as of 3.23.xx</w:t>
        <w:br w:clear="none"/>
        <w:t xml:space="preserve"/>
        <w:br w:clear="none"/>
        <w:t xml:space="preserve">        # Issue SHOW VARIABLES query to get the 'have_' server variables</w:t>
        <w:br w:clear="none"/>
        <w:t xml:space="preserve">        # that indicate presence of table handlers.  (There are some 'have_'</w:t>
        <w:br w:clear="none"/>
        <w:t xml:space="preserve">        # variables that don't pertain to table types, but it's still more</w:t>
        <w:br w:clear="none"/>
        <w:t xml:space="preserve">        # efficient to issue a single query than a query for each variable.)</w:t>
        <w:br w:clear="none"/>
        <w:t xml:space="preserve"/>
        <w:br w:clear="none"/>
        <w:t xml:space="preserve">        my $sth = $dbh-&gt;prepare ("SHOW VARIABLES LIKE 'have\\_%'");</w:t>
        <w:br w:clear="none"/>
        <w:t xml:space="preserve">        $sth-&gt;execute ( );</w:t>
        <w:br w:clear="none"/>
        <w:t xml:space="preserve">        while (my ($var, $val) = $sth-&gt;fetchrow_array ( ))</w:t>
        <w:br w:clear="none"/>
        <w:t xml:space="preserve">        {</w:t>
        <w:br w:clear="none"/>
        <w:t xml:space="preserve">            push (@types, $typemap{$var})</w:t>
        <w:br w:clear="none"/>
        <w:t xml:space="preserve">                if exists ($typemap{$var}) &amp;&amp; $val eq "YES";</w:t>
        <w:br w:clear="none"/>
        <w:t xml:space="preserve">        }</w:t>
        <w:br w:clear="none"/>
        <w:t xml:space="preserve">    }</w:t>
        <w:br w:clear="none"/>
        <w:t xml:space="preserve">    return (sort (@types));</w:t>
        <w:br w:clear="none"/>
        <w:t xml:space="preserve">}</w:t>
        <w:br w:clear="none"/>
      </w:r>
    </w:p>
    <w:p>
      <w:bookmarkStart w:id="3993" w:name="Chapter_10__Importing_and_Export"/>
      <w:bookmarkStart w:id="3994" w:name="Top_of_ch10_html"/>
      <w:bookmarkStart w:id="3995" w:name="Chapter_10__Importing_and_Export_1"/>
      <w:pPr>
        <w:keepNext/>
        <w:pStyle w:val="Heading 1"/>
        <w:pageBreakBefore w:val="on"/>
        <w:keepLines w:val="on"/>
      </w:pPr>
      <w:r>
        <w:rPr>
          <w:rStyle w:val="Text26"/>
        </w:rPr>
        <w:bookmarkStart w:id="3996" w:name="mysqlckbk_CHP_10"/>
        <w:t/>
        <w:bookmarkEnd w:id="3996"/>
      </w:r>
      <w:r>
        <w:t>Chapter 10. Importing and Exporting Data</w:t>
      </w:r>
      <w:bookmarkEnd w:id="3993"/>
      <w:bookmarkEnd w:id="3994"/>
      <w:bookmarkEnd w:id="3995"/>
    </w:p>
    <w:p>
      <w:pPr>
        <w:keepNext/>
        <w:pStyle w:val="Heading 1"/>
        <w:keepLines w:val="on"/>
      </w:pPr>
      <w:r>
        <w:rPr>
          <w:rStyle w:val="Text26"/>
        </w:rPr>
        <w:bookmarkStart w:id="3997" w:name="mysqlckbk_CHP_10_SECT_1"/>
        <w:t/>
        <w:bookmarkEnd w:id="3997"/>
      </w:r>
      <w:r>
        <w:t>Introduction</w:t>
      </w:r>
    </w:p>
    <w:p>
      <w:pPr>
        <w:pStyle w:val="Normal"/>
      </w:pPr>
      <w:r>
        <w:rPr>
          <w:rStyle w:val="Text27"/>
        </w:rPr>
        <w:bookmarkStart w:id="3998" w:name="mysqlckbk_IDXTERM_1461"/>
        <w:t/>
        <w:bookmarkEnd w:id="3998"/>
        <w:bookmarkStart w:id="3999" w:name="mysqlckbk_IDXTERM_1462"/>
        <w:t/>
        <w:bookmarkEnd w:id="3999"/>
        <w:bookmarkStart w:id="4000" w:name="mysqlckbk_IDXTERM_1463"/>
        <w:t/>
        <w:bookmarkEnd w:id="4000"/>
        <w:bookmarkStart w:id="4001" w:name="mysqlckbk_IDXTERM_1464"/>
        <w:t/>
        <w:bookmarkEnd w:id="4001"/>
      </w:r>
      <w:r>
        <w:t xml:space="preserve">Suppose you have a file named </w:t>
      </w:r>
      <w:r>
        <w:rPr>
          <w:rStyle w:val="Text0"/>
        </w:rPr>
        <w:t>somedata.csv</w:t>
      </w:r>
      <w:r>
        <w:rPr>
          <w:rStyle w:val="Text27"/>
        </w:rPr>
        <w:bookmarkStart w:id="4002" w:name="mysqlckbk_IDXTERM_1465"/>
        <w:t/>
        <w:bookmarkEnd w:id="4002"/>
      </w:r>
      <w:r>
        <w:t xml:space="preserve"> that contains 12 columns of data in comma-separated values (CSV) format. From this file you want to extract only columns 2, 11, 5, and 9, and use them to create database records in a MySQL table that contains </w:t>
      </w:r>
      <w:r>
        <w:rPr>
          <w:rStyle w:val="Text0"/>
        </w:rPr>
        <w:t>name</w:t>
      </w:r>
      <w:r>
        <w:t xml:space="preserve">, </w:t>
      </w:r>
      <w:r>
        <w:rPr>
          <w:rStyle w:val="Text0"/>
        </w:rPr>
        <w:t>birth</w:t>
      </w:r>
      <w:r>
        <w:t xml:space="preserve">, </w:t>
      </w:r>
      <w:r>
        <w:rPr>
          <w:rStyle w:val="Text0"/>
        </w:rPr>
        <w:t>height</w:t>
      </w:r>
      <w:r>
        <w:t xml:space="preserve">, and </w:t>
      </w:r>
      <w:r>
        <w:rPr>
          <w:rStyle w:val="Text0"/>
        </w:rPr>
        <w:t>weight</w:t>
      </w:r>
      <w:r>
        <w:t xml:space="preserve"> columns. You need to make sure that the height and weight are positive integers, and convert the birth dates from </w:t>
      </w:r>
      <w:r>
        <w:rPr>
          <w:rStyle w:val="Text7"/>
        </w:rPr>
        <w:t>MM/DD/YY</w:t>
      </w:r>
      <w:r>
        <w:t xml:space="preserve"> format to </w:t>
      </w:r>
      <w:r>
        <w:rPr>
          <w:rStyle w:val="Text7"/>
        </w:rPr>
        <w:t>CCYY-MM-DD</w:t>
      </w:r>
      <w:r>
        <w:t xml:space="preserve"> format. How can you do this? </w:t>
      </w:r>
    </w:p>
    <w:p>
      <w:pPr>
        <w:pStyle w:val="Normal"/>
      </w:pPr>
      <w:r>
        <w:t xml:space="preserve">In one sense, that problem is very specialized. But in another, it’s not at all atypical, because data transfer problems with specific requirements occur frequently when transferring data into MySQL. It would be nice if datafiles were always nicely formatted and ready to load into MySQL with no preparation, but that is frequently not so. As a result, it’s often necessary to preprocess information to put it into a format that MySQL finds acceptable. The reverse also is true; data exported from MySQL may need massaging to be useful for other programs. </w:t>
      </w:r>
    </w:p>
    <w:p>
      <w:pPr>
        <w:pStyle w:val="Normal"/>
      </w:pPr>
      <w:r>
        <w:t xml:space="preserve">Some data transfer operations are so difficult that they require a great deal of hand checking and reformatting, but in most cases, you can do at least part of the job automatically. Virtually all transfer problems involve at least some elements of a common set of conversion issues. This chapter discusses what these issues are, how to deal with them by taking advantage of the existing tools at your disposal, and how to write your own tools when necessary. The idea is not to cover all possible import and export situations (an impossible task), but to show some representative techniques and utilities. You can use them as is, or adapt them for problems that they don’t handle. (There are also commercial conversion tools that may assist you, but my purpose here is to help you do things yourself.) </w:t>
      </w:r>
    </w:p>
    <w:p>
      <w:pPr>
        <w:pStyle w:val="Normal"/>
      </w:pPr>
      <w:r>
        <w:t xml:space="preserve">The first recipes in the chapter cover MySQL’s native facilities for importing data (the </w:t>
      </w:r>
      <w:r>
        <w:rPr>
          <w:rStyle w:val="Text0"/>
        </w:rPr>
        <w:t>LOAD</w:t>
      </w:r>
      <w:r>
        <w:t xml:space="preserve"> </w:t>
      </w:r>
      <w:r>
        <w:rPr>
          <w:rStyle w:val="Text0"/>
        </w:rPr>
        <w:t>DATA</w:t>
      </w:r>
      <w:r>
        <w:t xml:space="preserve"> statement and the </w:t>
      </w:r>
      <w:r>
        <w:rPr>
          <w:rStyle w:val="Text5"/>
        </w:rPr>
        <w:t>mysqlimport</w:t>
      </w:r>
      <w:r>
        <w:t xml:space="preserve"> command-line program), and for exporting data (the </w:t>
      </w:r>
      <w:r>
        <w:rPr>
          <w:rStyle w:val="Text0"/>
        </w:rPr>
        <w:t>SELECT</w:t>
      </w:r>
      <w:r>
        <w:t xml:space="preserve"> ... </w:t>
      </w:r>
      <w:r>
        <w:rPr>
          <w:rStyle w:val="Text0"/>
        </w:rPr>
        <w:t>INTO</w:t>
      </w:r>
      <w:r>
        <w:t xml:space="preserve"> </w:t>
      </w:r>
      <w:r>
        <w:rPr>
          <w:rStyle w:val="Text0"/>
        </w:rPr>
        <w:t>OUTFILE</w:t>
      </w:r>
      <w:r>
        <w:t xml:space="preserve"> statement and the </w:t>
      </w:r>
      <w:r>
        <w:rPr>
          <w:rStyle w:val="Text5"/>
        </w:rPr>
        <w:t>mysqldump</w:t>
      </w:r>
      <w:r>
        <w:t xml:space="preserve"> program). For operations that don’t require any data validation or reformatting, these facilities often are sufficient. </w:t>
      </w:r>
    </w:p>
    <w:p>
      <w:pPr>
        <w:pStyle w:val="Normal"/>
      </w:pPr>
      <w:r>
        <w:t xml:space="preserve">For situations where MySQL’s native import and export capabilities do not suffice, the chapter moves on to cover techniques for using external supporting utilities and for writing your own. To some extent, you can avoid writing your own tools by using existing programs. For example, </w:t>
      </w:r>
      <w:r>
        <w:rPr>
          <w:rStyle w:val="Text5"/>
        </w:rPr>
        <w:t>cut</w:t>
      </w:r>
      <w:r>
        <w:t xml:space="preserve"> can extract columns from a file, and </w:t>
      </w:r>
      <w:r>
        <w:rPr>
          <w:rStyle w:val="Text5"/>
        </w:rPr>
        <w:t>sed</w:t>
      </w:r>
      <w:r>
        <w:t xml:space="preserve"> and </w:t>
      </w:r>
      <w:r>
        <w:rPr>
          <w:rStyle w:val="Text5"/>
        </w:rPr>
        <w:t>tr</w:t>
      </w:r>
      <w:r>
        <w:t xml:space="preserve"> can be used as postprocessors to convert query output into other formats. But you’ll probably eventually reach the point where you decide to write your own programs. When you do, there are two broad sets of issues to consider: </w:t>
      </w:r>
    </w:p>
    <w:p>
      <w:pPr>
        <w:pStyle w:val="Para 04"/>
      </w:pPr>
      <w:r>
        <w:t xml:space="preserve">How to manipulate the structure of </w:t>
      </w:r>
      <w:r>
        <w:rPr>
          <w:rStyle w:val="Text27"/>
        </w:rPr>
        <w:bookmarkStart w:id="4003" w:name="mysqlckbk_IDXTERM_1466"/>
        <w:t/>
        <w:bookmarkEnd w:id="4003"/>
      </w:r>
      <w:r>
        <w:t xml:space="preserve">datafiles. When a file is in a format that isn’t suitable for import, you’ll need to convert it to a different format. This many involve issues such as changing the column delimiters or line-ending sequences, or removing or rearranging columns in the file. </w:t>
      </w:r>
    </w:p>
    <w:p>
      <w:pPr>
        <w:pStyle w:val="Para 04"/>
      </w:pPr>
      <w:r>
        <w:t xml:space="preserve">How to manipulate the </w:t>
      </w:r>
      <w:r>
        <w:rPr>
          <w:rStyle w:val="Text27"/>
        </w:rPr>
        <w:bookmarkStart w:id="4004" w:name="mysqlckbk_IDXTERM_1467"/>
        <w:t/>
        <w:bookmarkEnd w:id="4004"/>
      </w:r>
      <w:r>
        <w:t xml:space="preserve">content of datafiles. If you don’t know whether the values contained in a file are legal, you may want to preprocess it to check or reformat them. Numeric values may need to be verified as lying within a specific range, dates may need to be converted to or from ISO format, and so forth. </w:t>
      </w:r>
    </w:p>
    <w:p>
      <w:pPr>
        <w:pStyle w:val="Normal"/>
      </w:pPr>
      <w:r>
        <w:t xml:space="preserve">Source code for the program fragments and scripts discussed in this chapter is located in the </w:t>
      </w:r>
      <w:r>
        <w:rPr>
          <w:rStyle w:val="Text0"/>
        </w:rPr>
        <w:t>transfer</w:t>
      </w:r>
      <w:r>
        <w:t xml:space="preserve"> directory of the </w:t>
      </w:r>
      <w:r>
        <w:rPr>
          <w:rStyle w:val="Text0"/>
        </w:rPr>
        <w:t>recipes</w:t>
      </w:r>
      <w:r>
        <w:t xml:space="preserve"> distribution, with the exception that some of the utility functions are contained in library files located in the </w:t>
      </w:r>
      <w:r>
        <w:rPr>
          <w:rStyle w:val="Text0"/>
        </w:rPr>
        <w:t>lib</w:t>
      </w:r>
      <w:r>
        <w:t xml:space="preserve"> directory. The code for some of the shorter utilities is shown in full. For the longer ones, the chapter generally discusses only how they work and how to use them, but you have access to the source if you wish to investigate in more detail how they’re written. </w:t>
      </w:r>
    </w:p>
    <w:p>
      <w:pPr>
        <w:pStyle w:val="Normal"/>
      </w:pPr>
      <w:r>
        <w:t xml:space="preserve">The problems addressed in this chapter involve a lot of text processing and pattern matching. These are particular strengths of Perl, so the program fragments and utilities shown here are written mainly in Perl. PHP and Python provide pattern-matching capabilities, too, so they can of course do many of the same things. If you want to adapt the techniques described here for Java, you’ll need to get a library that provides classes for regular expression-based pattern matching. See </w:t>
      </w:r>
      <w:hyperlink w:anchor="Top_of_apa_html" w:tooltip="Appendix A. Obtaining MySQL Software">
        <w:r>
          <w:rPr>
            <w:rStyle w:val="Text2"/>
          </w:rPr>
          <w:t>Appendix A</w:t>
        </w:r>
      </w:hyperlink>
      <w:r>
        <w:t xml:space="preserve"> for suggestions. </w:t>
      </w:r>
    </w:p>
    <w:p>
      <w:pPr>
        <w:keepNext/>
        <w:pStyle w:val="Heading 2"/>
        <w:keepLines w:val="on"/>
      </w:pPr>
      <w:r>
        <w:rPr>
          <w:rStyle w:val="Text26"/>
        </w:rPr>
        <w:bookmarkStart w:id="4005" w:name="mysqlckbk_CHP_10_SECT_1_1"/>
        <w:t/>
        <w:bookmarkEnd w:id="4005"/>
      </w:r>
      <w:r>
        <w:t>General Import and Export Issues</w:t>
      </w:r>
    </w:p>
    <w:p>
      <w:pPr>
        <w:pStyle w:val="Normal"/>
      </w:pPr>
      <w:r>
        <w:rPr>
          <w:rStyle w:val="Text27"/>
        </w:rPr>
        <w:bookmarkStart w:id="4006" w:name="mysqlckbk_IDXTERM_1468"/>
        <w:t/>
        <w:bookmarkEnd w:id="4006"/>
      </w:r>
      <w:r>
        <w:t xml:space="preserve">Incompatible datafile formats and differing rules for interpreting various kinds of values lead to many headaches when transferring data between programs. Nevertheless, certain issues recur frequently. By being aware of them, you’ll be able to identify more easily just what you need to do to solve particular import or export problems. </w:t>
      </w:r>
    </w:p>
    <w:p>
      <w:pPr>
        <w:pStyle w:val="Normal"/>
      </w:pPr>
      <w:r>
        <w:t xml:space="preserve">In its most basic form, an input stream is just a set of bytes with no particular meaning. Successful import into MySQL requires being able to recognize which bytes represent </w:t>
      </w:r>
      <w:r>
        <w:rPr>
          <w:rStyle w:val="Text27"/>
        </w:rPr>
        <w:bookmarkStart w:id="4007" w:name="mysqlckbk_IDXTERM_1469"/>
        <w:t/>
        <w:bookmarkEnd w:id="4007"/>
      </w:r>
      <w:r>
        <w:t xml:space="preserve">structural information, and which represent the data values framed by that structure. Because such recognition is key to decomposing the input into appropriate units, the most fundamental import issues are these: </w:t>
      </w:r>
    </w:p>
    <w:p>
      <w:pPr>
        <w:pStyle w:val="Para 04"/>
      </w:pPr>
      <w:r>
        <w:t xml:space="preserve">What is the </w:t>
      </w:r>
      <w:r>
        <w:rPr>
          <w:rStyle w:val="Text27"/>
        </w:rPr>
        <w:bookmarkStart w:id="4008" w:name="mysqlckbk_IDXTERM_1470"/>
        <w:t/>
        <w:bookmarkEnd w:id="4008"/>
      </w:r>
      <w:r>
        <w:t xml:space="preserve">record separator? Knowing this allows the input stream to be partitioned into records. </w:t>
      </w:r>
    </w:p>
    <w:p>
      <w:pPr>
        <w:pStyle w:val="Para 04"/>
      </w:pPr>
      <w:r>
        <w:t xml:space="preserve">What is the </w:t>
      </w:r>
      <w:r>
        <w:rPr>
          <w:rStyle w:val="Text27"/>
        </w:rPr>
        <w:bookmarkStart w:id="4009" w:name="mysqlckbk_IDXTERM_1471"/>
        <w:t/>
        <w:bookmarkEnd w:id="4009"/>
      </w:r>
      <w:r>
        <w:t xml:space="preserve">field delimiter? Knowing this allows each record to be partitioned into field values. Recovering the original data values also may include stripping off quotes from around the values or recognizing escape sequences within them. </w:t>
      </w:r>
    </w:p>
    <w:p>
      <w:pPr>
        <w:pStyle w:val="Normal"/>
      </w:pPr>
      <w:r>
        <w:t xml:space="preserve">The ability to break apart the input into records and fields is important for extracting the data values from it. However, the values still might not be in a form that can be used directly, and you may need to consider other issues: </w:t>
      </w:r>
    </w:p>
    <w:p>
      <w:pPr>
        <w:pStyle w:val="Para 04"/>
      </w:pPr>
      <w:r>
        <w:t xml:space="preserve">Do the order and number of columns match the structure of the database table? Mismatches require columns to be rearranged or skipped. </w:t>
      </w:r>
    </w:p>
    <w:p>
      <w:pPr>
        <w:pStyle w:val="Para 04"/>
      </w:pPr>
      <w:r>
        <w:t xml:space="preserve">Do data values need to be validated or reformatted? If the values are in a format that matches MySQL’s expectations, no further processing is necessary. Otherwise, they need to be checked and possibly rewritten. </w:t>
      </w:r>
    </w:p>
    <w:p>
      <w:pPr>
        <w:pStyle w:val="Para 04"/>
      </w:pPr>
      <w:r>
        <w:rPr>
          <w:rStyle w:val="Text27"/>
        </w:rPr>
        <w:bookmarkStart w:id="4010" w:name="mysqlckbk_IDXTERM_1472"/>
        <w:t/>
        <w:bookmarkEnd w:id="4010"/>
      </w:r>
      <w:r>
        <w:t xml:space="preserve">How should </w:t>
      </w:r>
      <w:r>
        <w:rPr>
          <w:rStyle w:val="Text0"/>
        </w:rPr>
        <w:t>NULL</w:t>
      </w:r>
      <w:r>
        <w:t xml:space="preserve"> or empty values be handled? Are they allowed? Can </w:t>
      </w:r>
      <w:r>
        <w:rPr>
          <w:rStyle w:val="Text0"/>
        </w:rPr>
        <w:t>NULL</w:t>
      </w:r>
      <w:r>
        <w:t xml:space="preserve"> values even be detected? (Some systems export </w:t>
      </w:r>
      <w:r>
        <w:rPr>
          <w:rStyle w:val="Text0"/>
        </w:rPr>
        <w:t>NULL</w:t>
      </w:r>
      <w:r>
        <w:t xml:space="preserve"> values as empty strings, making it impossible to distinguish one from the other.) </w:t>
      </w:r>
    </w:p>
    <w:p>
      <w:pPr>
        <w:pStyle w:val="Normal"/>
      </w:pPr>
      <w:r>
        <w:t xml:space="preserve">For export from MySQL, the issues are somewhat the reverse. You probably can assume that values stored in the database are valid, but they may require reformatting, and it’s necessary to add column and record delimiters to form an output stream that has a structure another program can recognize. </w:t>
      </w:r>
    </w:p>
    <w:p>
      <w:pPr>
        <w:pStyle w:val="Normal"/>
      </w:pPr>
      <w:r>
        <w:t xml:space="preserve">The chapter deals with these issues primarily within the context of performing bulk transfers of entire files, but many of the techniques discussed here can be applied in other situations as well. Consider a web-based application that presents a form for a user to fill in, then processes its contents to create a new record in the database. That is a data import situation. Web APIs generally make form contents available as a set of already-parsed discrete values, so the application may not need to deal with record and column delimiters. On the other hand, validation issues remain paramount. You really have no idea what kind of values a user is sending your script, so it’s important to check them. </w:t>
      </w:r>
    </w:p>
    <w:p>
      <w:pPr>
        <w:keepNext/>
        <w:pStyle w:val="Heading 2"/>
        <w:keepLines w:val="on"/>
      </w:pPr>
      <w:r>
        <w:rPr>
          <w:rStyle w:val="Text26"/>
        </w:rPr>
        <w:bookmarkStart w:id="4011" w:name="mysqlckbk_CHP_10_SECT_1_2"/>
        <w:t/>
        <w:bookmarkEnd w:id="4011"/>
      </w:r>
      <w:r>
        <w:t>File Formats</w:t>
      </w:r>
    </w:p>
    <w:p>
      <w:pPr>
        <w:pStyle w:val="Normal"/>
      </w:pPr>
      <w:r>
        <w:rPr>
          <w:rStyle w:val="Text27"/>
        </w:rPr>
        <w:bookmarkStart w:id="4012" w:name="mysqlckbk_IDXTERM_1473"/>
        <w:t/>
        <w:bookmarkEnd w:id="4012"/>
        <w:bookmarkStart w:id="4013" w:name="mysqlckbk_IDXTERM_1474"/>
        <w:t/>
        <w:bookmarkEnd w:id="4013"/>
      </w:r>
      <w:r>
        <w:t xml:space="preserve">Datafiles come in many formats, two of which are used frequently in this chapter: </w:t>
      </w:r>
    </w:p>
    <w:p>
      <w:pPr>
        <w:pStyle w:val="Para 04"/>
      </w:pPr>
      <w:r>
        <w:rPr>
          <w:rStyle w:val="Text27"/>
        </w:rPr>
        <w:bookmarkStart w:id="4014" w:name="mysqlckbk_IDXTERM_1475"/>
        <w:t/>
        <w:bookmarkEnd w:id="4014"/>
      </w:r>
      <w:r>
        <w:t xml:space="preserve">Tab-delimited format. This is one of the simplest file structures; lines contain values separated by tab characters. A short tab-delimited file might look like this, where the whitespace between column values represents single tab characters: </w:t>
      </w:r>
    </w:p>
    <w:p>
      <w:pPr>
        <w:pStyle w:val="Para 34"/>
      </w:pPr>
      <w:r>
        <w:bookmarkStart w:id="4015" w:name="I_10_tt1080"/>
        <w:t/>
        <w:bookmarkEnd w:id="4015"/>
      </w:r>
    </w:p>
    <w:p>
      <w:pPr>
        <w:pStyle w:val="Para 02"/>
      </w:pPr>
      <w:r>
        <w:t xml:space="preserve">a       b       c</w:t>
        <w:br w:clear="none"/>
        <w:t xml:space="preserve">a,b,c   d e     f</w:t>
        <w:br w:clear="none"/>
      </w:r>
    </w:p>
    <w:p>
      <w:pPr>
        <w:pStyle w:val="Para 04"/>
      </w:pPr>
      <w:r>
        <w:t>C</w:t>
      </w:r>
      <w:r>
        <w:rPr>
          <w:rStyle w:val="Text27"/>
        </w:rPr>
        <w:bookmarkStart w:id="4016" w:name="mysqlckbk_IDXTERM_1476"/>
        <w:t/>
        <w:bookmarkEnd w:id="4016"/>
        <w:bookmarkStart w:id="4017" w:name="mysqlckbk_IDXTERM_1477"/>
        <w:t/>
        <w:bookmarkEnd w:id="4017"/>
      </w:r>
      <w:r>
        <w:t xml:space="preserve">omma-separated values (CSV) format. Files written in CSV format vary somewhat, because there is apparently no actual standard describing the format. However, the general idea is that lines consist of values separated by commas, and values containing internal commas are surrounded by quotes to prevent the commas from being interpreted as value delimiters. It’s also common for values containing spaces to be quoted as well. Here is an example, where each line contains three values: </w:t>
      </w:r>
    </w:p>
    <w:p>
      <w:pPr>
        <w:pStyle w:val="Para 34"/>
      </w:pPr>
      <w:r>
        <w:bookmarkStart w:id="4018" w:name="I_10_tt1081"/>
        <w:t/>
        <w:bookmarkEnd w:id="4018"/>
      </w:r>
    </w:p>
    <w:p>
      <w:pPr>
        <w:pStyle w:val="Para 02"/>
      </w:pPr>
      <w:r>
        <w:t xml:space="preserve">a,b,c</w:t>
        <w:br w:clear="none"/>
        <w:t xml:space="preserve">"a,b,c","d e",f</w:t>
        <w:br w:clear="none"/>
      </w:r>
    </w:p>
    <w:p>
      <w:pPr>
        <w:pStyle w:val="Para 04"/>
      </w:pPr>
      <w:r>
        <w:t xml:space="preserve">It’s trickier to process CSV files than tab-delimited files, because characters like quotes and commas have a dual meaning: they may represent file structure or be part of data values. </w:t>
      </w:r>
    </w:p>
    <w:p>
      <w:pPr>
        <w:pStyle w:val="Normal"/>
      </w:pPr>
      <w:r>
        <w:t xml:space="preserve">Another important </w:t>
      </w:r>
      <w:r>
        <w:rPr>
          <w:rStyle w:val="Text27"/>
        </w:rPr>
        <w:bookmarkStart w:id="4019" w:name="mysqlckbk_IDXTERM_1478"/>
        <w:t/>
        <w:bookmarkEnd w:id="4019"/>
        <w:bookmarkStart w:id="4020" w:name="mysqlckbk_IDXTERM_1479"/>
        <w:t/>
        <w:bookmarkEnd w:id="4020"/>
      </w:r>
      <w:r>
        <w:t xml:space="preserve">datafile characteristic is the line-ending sequence. The most common sequences are carriage returns, linefeeds, and carriage return/linefeed pairs, sometimes referred to here by the abbreviations CR, LF, and CRLF. </w:t>
      </w:r>
    </w:p>
    <w:p>
      <w:pPr>
        <w:pStyle w:val="Normal"/>
      </w:pPr>
      <w:r>
        <w:t xml:space="preserve">Datafiles often begin with a row of column labels. In fact, a CSV file that begins with a row of names is what </w:t>
      </w:r>
      <w:r>
        <w:rPr>
          <w:rStyle w:val="Text27"/>
        </w:rPr>
        <w:bookmarkStart w:id="4021" w:name="mysqlckbk_IDXTERM_1480"/>
        <w:t/>
        <w:bookmarkEnd w:id="4021"/>
      </w:r>
      <w:r>
        <w:t xml:space="preserve">FileMaker Pro refers to as </w:t>
      </w:r>
      <w:r>
        <w:rPr>
          <w:rStyle w:val="Text27"/>
        </w:rPr>
        <w:bookmarkStart w:id="4022" w:name="mysqlckbk_IDXTERM_1481"/>
        <w:t/>
        <w:bookmarkEnd w:id="4022"/>
      </w:r>
      <w:r>
        <w:t xml:space="preserve">merge format. For some import operations, the row of labels is an annoyance because you must discard it to avoid having the labels be loaded into your table as a data record. But in other cases, the labels are quite useful: </w:t>
      </w:r>
    </w:p>
    <w:p>
      <w:pPr>
        <w:pStyle w:val="Para 04"/>
      </w:pPr>
      <w:r>
        <w:t xml:space="preserve">For import into existing tables, the labels can be used to match up datafile columns with the table columns if they are not necessarily in the same order. </w:t>
      </w:r>
    </w:p>
    <w:p>
      <w:pPr>
        <w:pStyle w:val="Para 04"/>
      </w:pPr>
      <w:r>
        <w:t xml:space="preserve">The labels can be used for column names when creating a new table automatically or semi-automatically from a datafile. For example, </w:t>
      </w:r>
      <w:hyperlink w:anchor="Top_of_ch10s37_html" w:tooltip="Guessing Table Structure from a Datafile">
        <w:r>
          <w:rPr>
            <w:rStyle w:val="Text2"/>
          </w:rPr>
          <w:t>Recipe 10.37</w:t>
        </w:r>
      </w:hyperlink>
      <w:r>
        <w:t xml:space="preserve"> later in the chapter discusses a utility that examines a datafile and guesses the </w:t>
      </w:r>
      <w:r>
        <w:rPr>
          <w:rStyle w:val="Text0"/>
        </w:rPr>
        <w:t>CREATE</w:t>
      </w:r>
      <w:r>
        <w:t xml:space="preserve"> </w:t>
      </w:r>
      <w:r>
        <w:rPr>
          <w:rStyle w:val="Text0"/>
        </w:rPr>
        <w:t>TABLE</w:t>
      </w:r>
      <w:r>
        <w:t xml:space="preserve"> statement that should be used to create a table from the file. If a label row is present, the utility uses them for column names. Otherwise, it’s necessary to make up generic names like </w:t>
      </w:r>
      <w:r>
        <w:rPr>
          <w:rStyle w:val="Text0"/>
        </w:rPr>
        <w:t>c1</w:t>
      </w:r>
      <w:r>
        <w:t xml:space="preserve">, </w:t>
      </w:r>
      <w:r>
        <w:rPr>
          <w:rStyle w:val="Text0"/>
        </w:rPr>
        <w:t>c2</w:t>
      </w:r>
      <w:r>
        <w:t xml:space="preserve">, and so forth, which isn’t very descriptive. </w:t>
      </w:r>
    </w:p>
    <w:p>
      <w:pPr>
        <w:pStyle w:val="1 Block"/>
      </w:pPr>
    </w:p>
    <w:p>
      <w:pPr>
        <w:pStyle w:val="Para 15"/>
      </w:pPr>
      <w:r>
        <w:t>Tab-Delimited, Linefeed-Terminated Format</w:t>
      </w:r>
    </w:p>
    <w:p>
      <w:pPr>
        <w:pStyle w:val="Normal"/>
      </w:pPr>
      <w:r>
        <w:rPr>
          <w:rStyle w:val="Text27"/>
        </w:rPr>
        <w:bookmarkStart w:id="4023" w:name="mysqlckbk_IDXTERM_1482"/>
        <w:t/>
        <w:bookmarkEnd w:id="4023"/>
        <w:bookmarkStart w:id="4024" w:name="mysqlckbk_IDXTERM_1483"/>
        <w:t/>
        <w:bookmarkEnd w:id="4024"/>
      </w:r>
      <w:r>
        <w:t xml:space="preserve">Although datafiles may be written in many formats, it’s unlikely that you’ll want to include machinery for reading several different formats within each file-processing utility that you write. I don’t want to, either, so for that reason, many of the utilities described in this chapter assume for simplicity that their input is in tab-delimited, linefeed-terminated format. (This is also the default format for MySQL’s </w:t>
      </w:r>
      <w:r>
        <w:rPr>
          <w:rStyle w:val="Text0"/>
        </w:rPr>
        <w:t>LOAD</w:t>
      </w:r>
      <w:r>
        <w:rPr>
          <w:rStyle w:val="Text27"/>
        </w:rPr>
        <w:bookmarkStart w:id="4025" w:name="mysqlckbk_IDXTERM_1484"/>
        <w:t/>
        <w:bookmarkEnd w:id="4025"/>
      </w:r>
      <w:r>
        <w:t xml:space="preserve"> </w:t>
      </w:r>
      <w:r>
        <w:rPr>
          <w:rStyle w:val="Text0"/>
        </w:rPr>
        <w:t>DATA</w:t>
      </w:r>
      <w:r>
        <w:t xml:space="preserve"> statement.) By making this assumption, it becomes easier to write programs that read files. </w:t>
      </w:r>
    </w:p>
    <w:p>
      <w:pPr>
        <w:pStyle w:val="Normal"/>
      </w:pPr>
      <w:r>
        <w:t xml:space="preserve">On the other hand, </w:t>
      </w:r>
      <w:r>
        <w:rPr>
          <w:rStyle w:val="Text8"/>
        </w:rPr>
        <w:t>something</w:t>
      </w:r>
      <w:r>
        <w:t xml:space="preserve"> has to be able to read data in other formats. To handle that problem, we’ll develop a </w:t>
      </w:r>
      <w:r>
        <w:rPr>
          <w:rStyle w:val="Text0"/>
        </w:rPr>
        <w:t>cvt_file.pl</w:t>
      </w:r>
      <w:r>
        <w:t xml:space="preserve"> script that can read or write several types of files. (See </w:t>
      </w:r>
      <w:hyperlink w:anchor="Top_of_ch10s19_html" w:tooltip="Converting Datafiles from One Format to Another">
        <w:r>
          <w:rPr>
            <w:rStyle w:val="Text2"/>
          </w:rPr>
          <w:t>Recipe 10.19</w:t>
        </w:r>
      </w:hyperlink>
      <w:r>
        <w:t xml:space="preserve">.) The script is based on the Perl </w:t>
      </w:r>
      <w:r>
        <w:rPr>
          <w:rStyle w:val="Text0"/>
        </w:rPr>
        <w:t>Text::CSV_XS</w:t>
      </w:r>
      <w:r>
        <w:t xml:space="preserve"> module, which despite its name can be used for more than just CSV data. </w:t>
      </w:r>
      <w:r>
        <w:rPr>
          <w:rStyle w:val="Text0"/>
        </w:rPr>
        <w:t>cvt_file.pl</w:t>
      </w:r>
      <w:r>
        <w:t xml:space="preserve"> can convert between many file types, making it possible for other programs that require tab-delimited lines to be used with files not originally written in that format. </w:t>
      </w:r>
    </w:p>
    <w:p>
      <w:pPr>
        <w:keepNext/>
        <w:pStyle w:val="Heading 2"/>
        <w:keepLines w:val="on"/>
      </w:pPr>
      <w:r>
        <w:rPr>
          <w:rStyle w:val="Text26"/>
        </w:rPr>
        <w:bookmarkStart w:id="4026" w:name="mysqlckbk_CHP_10_SECT_1_3"/>
        <w:t/>
        <w:bookmarkEnd w:id="4026"/>
      </w:r>
      <w:r>
        <w:t>Notes on Invoking Shell Commands</w:t>
      </w:r>
    </w:p>
    <w:p>
      <w:pPr>
        <w:pStyle w:val="Normal"/>
      </w:pPr>
      <w:r>
        <w:rPr>
          <w:rStyle w:val="Text27"/>
        </w:rPr>
        <w:bookmarkStart w:id="4027" w:name="mysqlckbk_IDXTERM_1485"/>
        <w:t/>
        <w:bookmarkEnd w:id="4027"/>
      </w:r>
      <w:r>
        <w:t xml:space="preserve">This chapter shows a number of programs that you invoke from the command line using a shell like </w:t>
      </w:r>
      <w:r>
        <w:rPr>
          <w:rStyle w:val="Text5"/>
        </w:rPr>
        <w:t>bash</w:t>
      </w:r>
      <w:r>
        <w:t xml:space="preserve"> or </w:t>
      </w:r>
      <w:r>
        <w:rPr>
          <w:rStyle w:val="Text5"/>
        </w:rPr>
        <w:t>tcsh</w:t>
      </w:r>
      <w:r>
        <w:t xml:space="preserve"> under Unix or </w:t>
      </w:r>
      <w:r>
        <w:rPr>
          <w:rStyle w:val="Text5"/>
        </w:rPr>
        <w:t>CMD.EXE</w:t>
      </w:r>
      <w:r>
        <w:t xml:space="preserve"> (“the DOS prompt”) under Windows. Many of the example commands for these programs use quotes around option values, and sometimes an option value is itself a quote character. Quoting conventions vary from one shell to another, but rules that seem to work with most of them (including </w:t>
      </w:r>
      <w:r>
        <w:rPr>
          <w:rStyle w:val="Text5"/>
        </w:rPr>
        <w:t>CMD.EXE</w:t>
      </w:r>
      <w:r>
        <w:t xml:space="preserve"> under Windows) are as follows: </w:t>
      </w:r>
    </w:p>
    <w:p>
      <w:pPr>
        <w:pStyle w:val="Para 04"/>
      </w:pPr>
      <w:r>
        <w:t xml:space="preserve">For an argument that contains spaces, surround it with double quotes to prevent the shell from interpreting it as multiple separate arguments. The shell will strip off the quotes, then pass the argument to the command intact. </w:t>
      </w:r>
    </w:p>
    <w:p>
      <w:pPr>
        <w:pStyle w:val="Para 04"/>
      </w:pPr>
      <w:r>
        <w:t xml:space="preserve">To include a double quote character in the argument itself, precede it with a backslash. </w:t>
      </w:r>
    </w:p>
    <w:p>
      <w:pPr>
        <w:pStyle w:val="Normal"/>
      </w:pPr>
      <w:r>
        <w:t xml:space="preserve">Some shell commands are so long that they’re shown as you would enter them using several lines, with a backslash character as the line-continuation character: </w:t>
      </w:r>
    </w:p>
    <w:p>
      <w:pPr>
        <w:pStyle w:val="Para 18"/>
      </w:pPr>
      <w:r>
        <w:bookmarkStart w:id="4028" w:name="I_10_tt1082"/>
        <w:t/>
        <w:bookmarkEnd w:id="4028"/>
      </w:r>
    </w:p>
    <w:p>
      <w:pPr>
        <w:pStyle w:val="Para 20"/>
      </w:pPr>
      <w:r>
        <w:rPr>
          <w:rStyle w:val="Text15"/>
        </w:rPr>
        <w:t xml:space="preserve">% </w:t>
        <w:br w:clear="none"/>
      </w:r>
      <w:r>
        <w:t xml:space="preserve">prog_name</w:t>
        <w:br w:clear="none"/>
      </w:r>
      <w:r>
        <w:rPr>
          <w:rStyle w:val="Text15"/>
        </w:rPr>
        <w:t xml:space="preserve"> \</w:t>
        <w:br w:clear="none"/>
        <w:t xml:space="preserve">    </w:t>
        <w:br w:clear="none"/>
      </w:r>
      <w:r>
        <w:t xml:space="preserve">argument1</w:t>
        <w:br w:clear="none"/>
      </w:r>
      <w:r>
        <w:rPr>
          <w:rStyle w:val="Text15"/>
        </w:rPr>
        <w:t xml:space="preserve"> \</w:t>
        <w:br w:clear="none"/>
        <w:t xml:space="preserve">    </w:t>
        <w:br w:clear="none"/>
      </w:r>
      <w:r>
        <w:t xml:space="preserve">argument2 ...</w:t>
        <w:br w:clear="none"/>
      </w:r>
    </w:p>
    <w:p>
      <w:pPr>
        <w:pStyle w:val="Normal"/>
      </w:pPr>
      <w:r>
        <w:t xml:space="preserve">That works for Unix, but not for Windows, where you’ll need to omit the continuation characters and type the entire command on one line: </w:t>
      </w:r>
    </w:p>
    <w:p>
      <w:pPr>
        <w:pStyle w:val="Para 18"/>
      </w:pPr>
      <w:r>
        <w:bookmarkStart w:id="4029" w:name="I_10_tt1083"/>
        <w:t/>
        <w:bookmarkEnd w:id="4029"/>
      </w:r>
    </w:p>
    <w:p>
      <w:pPr>
        <w:pStyle w:val="Para 20"/>
      </w:pPr>
      <w:r>
        <w:rPr>
          <w:rStyle w:val="Text15"/>
        </w:rPr>
        <w:t xml:space="preserve">C:\&gt; </w:t>
        <w:br w:clear="none"/>
      </w:r>
      <w:r>
        <w:t xml:space="preserve">prog_name argument1 argument2 ...</w:t>
        <w:br w:clear="none"/>
      </w:r>
    </w:p>
    <w:p>
      <w:bookmarkStart w:id="4030" w:name="Importing_Data_with_LOAD_DATA_an"/>
      <w:bookmarkStart w:id="4031" w:name="Top_of_ch10s02_html"/>
      <w:bookmarkStart w:id="4032" w:name="Importing_Data_with_LOAD_DATA_an_1"/>
      <w:pPr>
        <w:keepNext/>
        <w:pStyle w:val="Heading 1"/>
        <w:pageBreakBefore w:val="on"/>
        <w:keepLines w:val="on"/>
      </w:pPr>
      <w:r>
        <w:rPr>
          <w:rStyle w:val="Text26"/>
        </w:rPr>
        <w:bookmarkStart w:id="4033" w:name="mysqlckbk_CHP_10_SECT_2"/>
        <w:t/>
        <w:bookmarkEnd w:id="4033"/>
      </w:r>
      <w:r>
        <w:t>Importing Data with LOAD DATA and mysqlimport</w:t>
      </w:r>
      <w:bookmarkEnd w:id="4030"/>
      <w:bookmarkEnd w:id="4031"/>
      <w:bookmarkEnd w:id="4032"/>
    </w:p>
    <w:p>
      <w:pPr>
        <w:keepNext/>
        <w:pStyle w:val="Heading 2"/>
        <w:keepLines w:val="on"/>
      </w:pPr>
      <w:r>
        <w:rPr>
          <w:rStyle w:val="Text26"/>
        </w:rPr>
        <w:bookmarkStart w:id="4034" w:name="mysqlckbk_CHP_10_SECT_2_1"/>
        <w:t/>
        <w:bookmarkEnd w:id="4034"/>
      </w:r>
      <w:r>
        <w:t>Problem</w:t>
      </w:r>
    </w:p>
    <w:p>
      <w:pPr>
        <w:pStyle w:val="Normal"/>
      </w:pPr>
      <w:r>
        <w:rPr>
          <w:rStyle w:val="Text27"/>
        </w:rPr>
        <w:bookmarkStart w:id="4035" w:name="mysqlckbk_IDXTERM_1486"/>
        <w:t/>
        <w:bookmarkEnd w:id="4035"/>
      </w:r>
      <w:r>
        <w:t xml:space="preserve">You want to load a datafile into a table using MySQL’s built in import capabilities. </w:t>
      </w:r>
    </w:p>
    <w:p>
      <w:pPr>
        <w:keepNext/>
        <w:pStyle w:val="Heading 2"/>
        <w:keepLines w:val="on"/>
      </w:pPr>
      <w:r>
        <w:rPr>
          <w:rStyle w:val="Text26"/>
        </w:rPr>
        <w:bookmarkStart w:id="4036" w:name="mysqlckbk_CHP_10_SECT_2_2"/>
        <w:t/>
        <w:bookmarkEnd w:id="4036"/>
      </w:r>
      <w:r>
        <w:t>Solution</w:t>
      </w:r>
    </w:p>
    <w:p>
      <w:pPr>
        <w:pStyle w:val="Normal"/>
      </w:pPr>
      <w:r>
        <w:rPr>
          <w:rStyle w:val="Text27"/>
        </w:rPr>
        <w:bookmarkStart w:id="4037" w:name="mysqlckbk_IDXTERM_1487"/>
        <w:t/>
        <w:bookmarkEnd w:id="4037"/>
        <w:bookmarkStart w:id="4038" w:name="mysqlckbk_IDXTERM_1488"/>
        <w:t/>
        <w:bookmarkEnd w:id="4038"/>
        <w:bookmarkStart w:id="4039" w:name="mysqlckbk_IDXTERM_1489"/>
        <w:t/>
        <w:bookmarkEnd w:id="4039"/>
      </w:r>
      <w:r>
        <w:t xml:space="preserve">Use the </w:t>
      </w:r>
      <w:r>
        <w:rPr>
          <w:rStyle w:val="Text0"/>
        </w:rPr>
        <w:t>LOAD</w:t>
      </w:r>
      <w:r>
        <w:t xml:space="preserve"> </w:t>
      </w:r>
      <w:r>
        <w:rPr>
          <w:rStyle w:val="Text0"/>
        </w:rPr>
        <w:t>DATA</w:t>
      </w:r>
      <w:r>
        <w:t xml:space="preserve"> statement or the </w:t>
      </w:r>
      <w:r>
        <w:rPr>
          <w:rStyle w:val="Text5"/>
        </w:rPr>
        <w:t>mysqlimport</w:t>
      </w:r>
      <w:r>
        <w:rPr>
          <w:rStyle w:val="Text27"/>
        </w:rPr>
        <w:bookmarkStart w:id="4040" w:name="mysqlckbk_IDXTERM_1490"/>
        <w:t/>
        <w:bookmarkEnd w:id="4040"/>
      </w:r>
      <w:r>
        <w:t xml:space="preserve"> command-line program. </w:t>
      </w:r>
    </w:p>
    <w:p>
      <w:pPr>
        <w:keepNext/>
        <w:pStyle w:val="Heading 2"/>
        <w:keepLines w:val="on"/>
      </w:pPr>
      <w:r>
        <w:rPr>
          <w:rStyle w:val="Text26"/>
        </w:rPr>
        <w:bookmarkStart w:id="4041" w:name="mysqlckbk_CHP_10_SECT_2_3"/>
        <w:t/>
        <w:bookmarkEnd w:id="4041"/>
      </w:r>
      <w:r>
        <w:t>Discussion</w:t>
      </w:r>
    </w:p>
    <w:p>
      <w:pPr>
        <w:pStyle w:val="Normal"/>
      </w:pPr>
      <w:r>
        <w:t xml:space="preserve">MySQL provides a </w:t>
      </w:r>
      <w:r>
        <w:rPr>
          <w:rStyle w:val="Text0"/>
        </w:rPr>
        <w:t>LOAD</w:t>
      </w:r>
      <w:r>
        <w:t xml:space="preserve"> </w:t>
      </w:r>
      <w:r>
        <w:rPr>
          <w:rStyle w:val="Text0"/>
        </w:rPr>
        <w:t>DATA</w:t>
      </w:r>
      <w:r>
        <w:t xml:space="preserve"> statement that acts as a bulk data loader. Here’s an example statement that reads a file </w:t>
      </w:r>
      <w:r>
        <w:rPr>
          <w:rStyle w:val="Text0"/>
        </w:rPr>
        <w:t>mytbl.txt</w:t>
      </w:r>
      <w:r>
        <w:t xml:space="preserve"> from your current directory and loads it into the table </w:t>
      </w:r>
      <w:r>
        <w:rPr>
          <w:rStyle w:val="Text0"/>
        </w:rPr>
        <w:t>mytbl</w:t>
      </w:r>
      <w:r>
        <w:t xml:space="preserve"> in the current database: </w:t>
      </w:r>
    </w:p>
    <w:p>
      <w:pPr>
        <w:pStyle w:val="Para 18"/>
      </w:pPr>
      <w:r>
        <w:bookmarkStart w:id="4042" w:name="I_10_tt1084"/>
        <w:t/>
        <w:bookmarkEnd w:id="4042"/>
      </w:r>
    </w:p>
    <w:p>
      <w:pPr>
        <w:pStyle w:val="Para 07"/>
      </w:pPr>
      <w:r>
        <w:rPr>
          <w:rStyle w:val="Text4"/>
        </w:rPr>
        <w:t xml:space="preserve">mysql&gt; </w:t>
        <w:br w:clear="none"/>
      </w:r>
      <w:r>
        <w:t xml:space="preserve">LOAD DATA LOCAL INFILE 'mytbl.txt' INTO TABLE mytbl;</w:t>
        <w:br w:clear="none"/>
      </w:r>
    </w:p>
    <w:p>
      <w:pPr>
        <w:pStyle w:val="Normal"/>
      </w:pPr>
      <w:r>
        <w:t xml:space="preserve">MySQL also includes a utility program named </w:t>
      </w:r>
      <w:r>
        <w:rPr>
          <w:rStyle w:val="Text5"/>
        </w:rPr>
        <w:t>mysqlimport</w:t>
      </w:r>
      <w:r>
        <w:t xml:space="preserve"> that acts as a wrapper around </w:t>
      </w:r>
      <w:r>
        <w:rPr>
          <w:rStyle w:val="Text0"/>
        </w:rPr>
        <w:t>LOAD</w:t>
      </w:r>
      <w:r>
        <w:t xml:space="preserve"> </w:t>
      </w:r>
      <w:r>
        <w:rPr>
          <w:rStyle w:val="Text0"/>
        </w:rPr>
        <w:t>DATA</w:t>
      </w:r>
      <w:r>
        <w:t xml:space="preserve"> so that you can load input files directly from the command line. The </w:t>
      </w:r>
      <w:r>
        <w:rPr>
          <w:rStyle w:val="Text5"/>
        </w:rPr>
        <w:t>mysqlimport</w:t>
      </w:r>
      <w:r>
        <w:t xml:space="preserve"> command that is equivalent to the preceding </w:t>
      </w:r>
      <w:r>
        <w:rPr>
          <w:rStyle w:val="Text0"/>
        </w:rPr>
        <w:t>LOAD</w:t>
      </w:r>
      <w:r>
        <w:t xml:space="preserve"> </w:t>
      </w:r>
      <w:r>
        <w:rPr>
          <w:rStyle w:val="Text0"/>
        </w:rPr>
        <w:t>DATA</w:t>
      </w:r>
      <w:r>
        <w:t xml:space="preserve"> statement looks like this, assuming that </w:t>
      </w:r>
      <w:r>
        <w:rPr>
          <w:rStyle w:val="Text0"/>
        </w:rPr>
        <w:t>mytbl</w:t>
      </w:r>
      <w:r>
        <w:t xml:space="preserve"> is in the </w:t>
      </w:r>
      <w:r>
        <w:rPr>
          <w:rStyle w:val="Text0"/>
        </w:rPr>
        <w:t>cookbook</w:t>
      </w:r>
      <w:r>
        <w:t xml:space="preserve"> database:</w:t>
      </w:r>
      <w:r>
        <w:rPr>
          <w:rStyle w:val="Text12"/>
        </w:rPr>
        <w:t>[</w:t>
      </w:r>
      <w:hyperlink w:anchor="42_1">
        <w:r>
          <w:rPr>
            <w:rStyle w:val="Text13"/>
          </w:rPr>
          <w:bookmarkStart w:id="4043" w:name="42"/>
          <w:t>42</w:t>
          <w:bookmarkEnd w:id="4043"/>
        </w:r>
      </w:hyperlink>
      <w:r>
        <w:rPr>
          <w:rStyle w:val="Text12"/>
        </w:rPr>
        <w:t>]</w:t>
      </w:r>
      <w:r>
        <w:t xml:space="preserve"> </w:t>
      </w:r>
    </w:p>
    <w:p>
      <w:pPr>
        <w:pStyle w:val="Para 18"/>
      </w:pPr>
      <w:r>
        <w:bookmarkStart w:id="4044" w:name="I_10_tt1085"/>
        <w:t/>
        <w:bookmarkEnd w:id="4044"/>
      </w:r>
    </w:p>
    <w:p>
      <w:pPr>
        <w:pStyle w:val="Para 07"/>
      </w:pPr>
      <w:r>
        <w:rPr>
          <w:rStyle w:val="Text4"/>
        </w:rPr>
        <w:t xml:space="preserve">% </w:t>
        <w:br w:clear="none"/>
      </w:r>
      <w:r>
        <w:t xml:space="preserve">mysqlimport --local cookbook mytbl.txt</w:t>
        <w:br w:clear="none"/>
      </w:r>
    </w:p>
    <w:p>
      <w:pPr>
        <w:pStyle w:val="Normal"/>
      </w:pPr>
      <w:r>
        <w:t xml:space="preserve">The following list describes </w:t>
      </w:r>
      <w:r>
        <w:rPr>
          <w:rStyle w:val="Text0"/>
        </w:rPr>
        <w:t>LOAD</w:t>
      </w:r>
      <w:r>
        <w:t xml:space="preserve"> </w:t>
      </w:r>
      <w:r>
        <w:rPr>
          <w:rStyle w:val="Text0"/>
        </w:rPr>
        <w:t>DATA</w:t>
      </w:r>
      <w:r>
        <w:t xml:space="preserve">’s general characteristics and capabilities; </w:t>
      </w:r>
      <w:r>
        <w:rPr>
          <w:rStyle w:val="Text5"/>
        </w:rPr>
        <w:t>mysqlimport</w:t>
      </w:r>
      <w:r>
        <w:t xml:space="preserve"> shares most of these behaviors. There are some differences that we’ll note as we go along, but for the most part you can read "</w:t>
      </w:r>
      <w:r>
        <w:rPr>
          <w:rStyle w:val="Text0"/>
        </w:rPr>
        <w:t>LOAD</w:t>
      </w:r>
      <w:r>
        <w:t xml:space="preserve"> </w:t>
      </w:r>
      <w:r>
        <w:rPr>
          <w:rStyle w:val="Text0"/>
        </w:rPr>
        <w:t>DATA</w:t>
      </w:r>
      <w:r>
        <w:t>" as "</w:t>
      </w:r>
      <w:r>
        <w:rPr>
          <w:rStyle w:val="Text0"/>
        </w:rPr>
        <w:t>LOAD</w:t>
      </w:r>
      <w:r>
        <w:t xml:space="preserve"> </w:t>
      </w:r>
      <w:r>
        <w:rPr>
          <w:rStyle w:val="Text0"/>
        </w:rPr>
        <w:t>DATA</w:t>
      </w:r>
      <w:r>
        <w:t xml:space="preserve"> or </w:t>
      </w:r>
      <w:r>
        <w:rPr>
          <w:rStyle w:val="Text5"/>
        </w:rPr>
        <w:t>mysqlimport</w:t>
      </w:r>
      <w:r>
        <w:t xml:space="preserve">.” </w:t>
      </w:r>
      <w:r>
        <w:rPr>
          <w:rStyle w:val="Text0"/>
        </w:rPr>
        <w:t>LOAD</w:t>
      </w:r>
      <w:r>
        <w:t xml:space="preserve"> </w:t>
      </w:r>
      <w:r>
        <w:rPr>
          <w:rStyle w:val="Text0"/>
        </w:rPr>
        <w:t>DATA</w:t>
      </w:r>
      <w:r>
        <w:t xml:space="preserve"> provides options to address many of the import issues mentioned in the chapter introduction, such as the line-ending sequence for recognizing how to break input into records, the column value delimiter that allows records to be broken into separate values, the quoting character that may surround column values, quoting and escaping issues within values, and </w:t>
      </w:r>
      <w:r>
        <w:rPr>
          <w:rStyle w:val="Text0"/>
        </w:rPr>
        <w:t>NULL</w:t>
      </w:r>
      <w:r>
        <w:t xml:space="preserve"> value representation: </w:t>
      </w:r>
    </w:p>
    <w:p>
      <w:pPr>
        <w:pStyle w:val="Para 04"/>
      </w:pPr>
      <w:r>
        <w:t xml:space="preserve">By default, </w:t>
      </w:r>
      <w:r>
        <w:rPr>
          <w:rStyle w:val="Text0"/>
        </w:rPr>
        <w:t>LOAD</w:t>
      </w:r>
      <w:r>
        <w:t xml:space="preserve"> </w:t>
      </w:r>
      <w:r>
        <w:rPr>
          <w:rStyle w:val="Text0"/>
        </w:rPr>
        <w:t>DATA</w:t>
      </w:r>
      <w:r>
        <w:t xml:space="preserve"> expects the datafile to contain the same number of columns as the table into which you’re loading data, and the datafile columns must be present in the same order as in the table. If the file doesn’t contain a value for every column or the values aren’t in the proper order, you can specify which columns are present and the order in which they appear. If the datafile contains fewer columns than the table, MySQL assigns default values to columns for which no values are present in the datafile. </w:t>
      </w:r>
    </w:p>
    <w:p>
      <w:pPr>
        <w:pStyle w:val="Para 04"/>
      </w:pPr>
      <w:r>
        <w:rPr>
          <w:rStyle w:val="Text0"/>
        </w:rPr>
        <w:t>LOAD</w:t>
      </w:r>
      <w:r>
        <w:t xml:space="preserve"> </w:t>
      </w:r>
      <w:r>
        <w:rPr>
          <w:rStyle w:val="Text0"/>
        </w:rPr>
        <w:t>DATA</w:t>
      </w:r>
      <w:r>
        <w:t xml:space="preserve"> assumes that data values are separated by tab characters and that lines end with linefeeds (newlines). You can specify the data format explicitly if a file doesn’t conform to these conventions. </w:t>
      </w:r>
    </w:p>
    <w:p>
      <w:pPr>
        <w:pStyle w:val="Para 04"/>
      </w:pPr>
      <w:r>
        <w:t xml:space="preserve">You can indicate that data values may have quotes around them that should be stripped, and you can specify what the quote character is. </w:t>
      </w:r>
    </w:p>
    <w:p>
      <w:pPr>
        <w:pStyle w:val="Para 04"/>
      </w:pPr>
      <w:r>
        <w:t xml:space="preserve">Several special </w:t>
      </w:r>
      <w:r>
        <w:rPr>
          <w:rStyle w:val="Text27"/>
        </w:rPr>
        <w:bookmarkStart w:id="4045" w:name="mysqlckbk_IDXTERM_1491"/>
        <w:t/>
        <w:bookmarkEnd w:id="4045"/>
      </w:r>
      <w:r>
        <w:t>escape sequences are recognized and converted during input processing. The default escape character is backslash (</w:t>
      </w:r>
      <w:r>
        <w:rPr>
          <w:rStyle w:val="Text0"/>
        </w:rPr>
        <w:t>\</w:t>
      </w:r>
      <w:r>
        <w:rPr>
          <w:rStyle w:val="Text27"/>
        </w:rPr>
        <w:bookmarkStart w:id="4046" w:name="mysqlckbk_IDXTERM_1492"/>
        <w:t/>
        <w:bookmarkEnd w:id="4046"/>
      </w:r>
      <w:r>
        <w:t xml:space="preserve">), but you can change it if you like. The </w:t>
      </w:r>
      <w:r>
        <w:rPr>
          <w:rStyle w:val="Text0"/>
        </w:rPr>
        <w:t>\N</w:t>
      </w:r>
      <w:r>
        <w:rPr>
          <w:rStyle w:val="Text27"/>
        </w:rPr>
        <w:bookmarkStart w:id="4047" w:name="mysqlckbk_IDXTERM_1493"/>
        <w:t/>
        <w:bookmarkEnd w:id="4047"/>
      </w:r>
      <w:r>
        <w:t xml:space="preserve"> sequence is taken to represent a </w:t>
      </w:r>
      <w:r>
        <w:rPr>
          <w:rStyle w:val="Text0"/>
        </w:rPr>
        <w:t>NULL</w:t>
      </w:r>
      <w:r>
        <w:t xml:space="preserve"> value. The </w:t>
      </w:r>
      <w:r>
        <w:rPr>
          <w:rStyle w:val="Text0"/>
        </w:rPr>
        <w:t>\b</w:t>
      </w:r>
      <w:r>
        <w:rPr>
          <w:rStyle w:val="Text27"/>
        </w:rPr>
        <w:bookmarkStart w:id="4048" w:name="mysqlckbk_IDXTERM_1494"/>
        <w:t/>
        <w:bookmarkEnd w:id="4048"/>
      </w:r>
      <w:r>
        <w:t xml:space="preserve">, </w:t>
      </w:r>
      <w:r>
        <w:rPr>
          <w:rStyle w:val="Text0"/>
        </w:rPr>
        <w:t>\n</w:t>
      </w:r>
      <w:r>
        <w:rPr>
          <w:rStyle w:val="Text27"/>
        </w:rPr>
        <w:bookmarkStart w:id="4049" w:name="mysqlckbk_IDXTERM_1495"/>
        <w:t/>
        <w:bookmarkEnd w:id="4049"/>
      </w:r>
      <w:r>
        <w:t xml:space="preserve">, </w:t>
      </w:r>
      <w:r>
        <w:rPr>
          <w:rStyle w:val="Text0"/>
        </w:rPr>
        <w:t>\r</w:t>
      </w:r>
      <w:r>
        <w:rPr>
          <w:rStyle w:val="Text27"/>
        </w:rPr>
        <w:bookmarkStart w:id="4050" w:name="mysqlckbk_IDXTERM_1496"/>
        <w:t/>
        <w:bookmarkEnd w:id="4050"/>
      </w:r>
      <w:r>
        <w:t xml:space="preserve">, </w:t>
      </w:r>
      <w:r>
        <w:rPr>
          <w:rStyle w:val="Text0"/>
        </w:rPr>
        <w:t>\t</w:t>
      </w:r>
      <w:r>
        <w:rPr>
          <w:rStyle w:val="Text27"/>
        </w:rPr>
        <w:bookmarkStart w:id="4051" w:name="mysqlckbk_IDXTERM_1497"/>
        <w:t/>
        <w:bookmarkEnd w:id="4051"/>
        <w:bookmarkStart w:id="4052" w:name="mysqlckbk_IDXTERM_1498"/>
        <w:t/>
        <w:bookmarkEnd w:id="4052"/>
        <w:bookmarkStart w:id="4053" w:name="mysqlckbk_IDXTERM_1499"/>
        <w:t/>
        <w:bookmarkEnd w:id="4053"/>
      </w:r>
      <w:r>
        <w:t xml:space="preserve">, </w:t>
      </w:r>
      <w:r>
        <w:rPr>
          <w:rStyle w:val="Text0"/>
        </w:rPr>
        <w:t>\\</w:t>
      </w:r>
      <w:r>
        <w:t xml:space="preserve">, and </w:t>
      </w:r>
      <w:r>
        <w:rPr>
          <w:rStyle w:val="Text0"/>
        </w:rPr>
        <w:t>\0</w:t>
      </w:r>
      <w:r>
        <w:t xml:space="preserve"> sequences are interpreted as backspace, linefeed, carriage return, tab, backslash, and ASCII NUL characters. (</w:t>
      </w:r>
      <w:r>
        <w:rPr>
          <w:rStyle w:val="Text27"/>
        </w:rPr>
        <w:bookmarkStart w:id="4054" w:name="mysqlckbk_IDXTERM_1500"/>
        <w:t/>
        <w:bookmarkEnd w:id="4054"/>
      </w:r>
      <w:r>
        <w:t xml:space="preserve">NUL is a zero-valued byte, which is different than the SQL </w:t>
      </w:r>
      <w:r>
        <w:rPr>
          <w:rStyle w:val="Text0"/>
        </w:rPr>
        <w:t>NULL</w:t>
      </w:r>
      <w:r>
        <w:t xml:space="preserve"> value.) </w:t>
      </w:r>
    </w:p>
    <w:p>
      <w:pPr>
        <w:pStyle w:val="Para 04"/>
      </w:pPr>
      <w:r>
        <w:rPr>
          <w:rStyle w:val="Text0"/>
        </w:rPr>
        <w:t>LOAD</w:t>
      </w:r>
      <w:r>
        <w:t xml:space="preserve"> </w:t>
      </w:r>
      <w:r>
        <w:rPr>
          <w:rStyle w:val="Text0"/>
        </w:rPr>
        <w:t>DATA</w:t>
      </w:r>
      <w:r>
        <w:t xml:space="preserve"> provides diagnostic information, but it’s a summary that doesn’t give you specific information about which input lines may have caused problems. There is work in progress for MySQL 4 on providing improved feedback. In the meantime, see </w:t>
      </w:r>
      <w:hyperlink w:anchor="Top_of_ch10s38_html" w:tooltip="A LOAD DATA Diagnostic Utility">
        <w:r>
          <w:rPr>
            <w:rStyle w:val="Text2"/>
          </w:rPr>
          <w:t>Recipe 10.38</w:t>
        </w:r>
      </w:hyperlink>
      <w:r>
        <w:t xml:space="preserve">, which describes a </w:t>
      </w:r>
      <w:r>
        <w:rPr>
          <w:rStyle w:val="Text0"/>
        </w:rPr>
        <w:t>LOAD</w:t>
      </w:r>
      <w:r>
        <w:t xml:space="preserve"> </w:t>
      </w:r>
      <w:r>
        <w:rPr>
          <w:rStyle w:val="Text0"/>
        </w:rPr>
        <w:t>DATA</w:t>
      </w:r>
      <w:r>
        <w:t xml:space="preserve"> diagnostic utility. </w:t>
      </w:r>
    </w:p>
    <w:p>
      <w:pPr>
        <w:pStyle w:val="Normal"/>
      </w:pPr>
      <w:r>
        <w:t xml:space="preserve">The next few sections describe how to import datafiles into MySQL tables using </w:t>
      </w:r>
      <w:r>
        <w:rPr>
          <w:rStyle w:val="Text0"/>
        </w:rPr>
        <w:t>LOAD</w:t>
      </w:r>
      <w:r>
        <w:t xml:space="preserve"> </w:t>
      </w:r>
      <w:r>
        <w:rPr>
          <w:rStyle w:val="Text0"/>
        </w:rPr>
        <w:t>DATA</w:t>
      </w:r>
      <w:r>
        <w:t xml:space="preserve"> or </w:t>
      </w:r>
      <w:r>
        <w:rPr>
          <w:rStyle w:val="Text5"/>
        </w:rPr>
        <w:t>mysqlimport</w:t>
      </w:r>
      <w:r>
        <w:t xml:space="preserve">. They assume your files contain legal data values that are acceptable to MySQL. Why make this assumption? Because although </w:t>
      </w:r>
      <w:r>
        <w:rPr>
          <w:rStyle w:val="Text0"/>
        </w:rPr>
        <w:t>LOAD</w:t>
      </w:r>
      <w:r>
        <w:t xml:space="preserve"> </w:t>
      </w:r>
      <w:r>
        <w:rPr>
          <w:rStyle w:val="Text0"/>
        </w:rPr>
        <w:t>DATA</w:t>
      </w:r>
      <w:r>
        <w:t xml:space="preserve"> has several options that control how it reads the datafile, they’re concerned only with the structure of the file. </w:t>
      </w:r>
      <w:r>
        <w:rPr>
          <w:rStyle w:val="Text0"/>
        </w:rPr>
        <w:t>LOAD</w:t>
      </w:r>
      <w:r>
        <w:t xml:space="preserve"> </w:t>
      </w:r>
      <w:r>
        <w:rPr>
          <w:rStyle w:val="Text0"/>
        </w:rPr>
        <w:t>DATA</w:t>
      </w:r>
      <w:r>
        <w:t xml:space="preserve"> won’t validate or reformat data values for you. It’s necessary to perform such operations either by preprocessing the datafile before loading it, or by issuing SQL statements after loading it. If you need to check or reformat an input file first to make sure it’s legal, several sections later in the chapter show how to do that. </w:t>
      </w:r>
    </w:p>
    <w:p>
      <w:pPr>
        <w:pStyle w:val="Para 14"/>
      </w:pPr>
      <w:r>
        <w:br w:clear="none"/>
      </w:r>
    </w:p>
    <w:p>
      <w:pPr>
        <w:pStyle w:val="2 Block"/>
      </w:pPr>
    </w:p>
    <w:p>
      <w:pPr>
        <w:pStyle w:val="Para 13"/>
      </w:pPr>
      <w:r>
        <w:rPr>
          <w:rStyle w:val="Text12"/>
        </w:rPr>
        <w:t>[</w:t>
      </w:r>
      <w:hyperlink w:anchor="42">
        <w:r>
          <w:rPr>
            <w:rStyle w:val="Text13"/>
          </w:rPr>
          <w:bookmarkStart w:id="4055" w:name="42_1"/>
          <w:t>42</w:t>
          <w:bookmarkEnd w:id="4055"/>
        </w:r>
      </w:hyperlink>
      <w:r>
        <w:rPr>
          <w:rStyle w:val="Text12"/>
        </w:rPr>
        <w:t xml:space="preserve">] </w:t>
      </w:r>
      <w:r>
        <w:t xml:space="preserve">For </w:t>
      </w:r>
      <w:r>
        <w:rPr>
          <w:rStyle w:val="Text5"/>
        </w:rPr>
        <w:t>mysqlimport</w:t>
      </w:r>
      <w:r>
        <w:t xml:space="preserve">, as with other MySQL programs, you may need to specify connection parameter options such as </w:t>
      </w:r>
      <w:r>
        <w:rPr>
          <w:rStyle w:val="Text0"/>
        </w:rPr>
        <w:t>--user</w:t>
      </w:r>
      <w:r>
        <w:t xml:space="preserve"> or </w:t>
      </w:r>
      <w:r>
        <w:rPr>
          <w:rStyle w:val="Text0"/>
        </w:rPr>
        <w:t>--host</w:t>
      </w:r>
      <w:r>
        <w:t>. If so, they should precede the database name argument.</w:t>
      </w:r>
    </w:p>
    <w:p>
      <w:bookmarkStart w:id="4056" w:name="Specifying_the_Datafile_Location_1"/>
      <w:bookmarkStart w:id="4057" w:name="Top_of_ch10s03_html"/>
      <w:bookmarkStart w:id="4058" w:name="Specifying_the_Datafile_Location"/>
      <w:pPr>
        <w:keepNext/>
        <w:pStyle w:val="Heading 1"/>
        <w:pageBreakBefore w:val="on"/>
        <w:keepLines w:val="on"/>
      </w:pPr>
      <w:r>
        <w:rPr>
          <w:rStyle w:val="Text26"/>
        </w:rPr>
        <w:bookmarkStart w:id="4059" w:name="mysqlckbk_CHP_10_SECT_3"/>
        <w:t/>
        <w:bookmarkEnd w:id="4059"/>
      </w:r>
      <w:r>
        <w:t>Specifying the Datafile Location</w:t>
      </w:r>
      <w:bookmarkEnd w:id="4056"/>
      <w:bookmarkEnd w:id="4057"/>
      <w:bookmarkEnd w:id="4058"/>
    </w:p>
    <w:p>
      <w:pPr>
        <w:keepNext/>
        <w:pStyle w:val="Heading 2"/>
        <w:keepLines w:val="on"/>
      </w:pPr>
      <w:r>
        <w:rPr>
          <w:rStyle w:val="Text26"/>
        </w:rPr>
        <w:bookmarkStart w:id="4060" w:name="mysqlckbk_CHP_10_SECT_3_1"/>
        <w:t/>
        <w:bookmarkEnd w:id="4060"/>
      </w:r>
      <w:r>
        <w:t>Problem</w:t>
      </w:r>
    </w:p>
    <w:p>
      <w:pPr>
        <w:pStyle w:val="Normal"/>
      </w:pPr>
      <w:r>
        <w:rPr>
          <w:rStyle w:val="Text27"/>
        </w:rPr>
        <w:bookmarkStart w:id="4061" w:name="mysqlckbk_IDXTERM_1501"/>
        <w:t/>
        <w:bookmarkEnd w:id="4061"/>
      </w:r>
      <w:r>
        <w:t xml:space="preserve">You’re not sure how to tell </w:t>
      </w:r>
      <w:r>
        <w:rPr>
          <w:rStyle w:val="Text0"/>
        </w:rPr>
        <w:t>LOAD</w:t>
      </w:r>
      <w:r>
        <w:t xml:space="preserve"> </w:t>
      </w:r>
      <w:r>
        <w:rPr>
          <w:rStyle w:val="Text0"/>
        </w:rPr>
        <w:t>DATA</w:t>
      </w:r>
      <w:r>
        <w:t xml:space="preserve"> where to look for your datafile, particularly if it’s located in another directory. </w:t>
      </w:r>
    </w:p>
    <w:p>
      <w:pPr>
        <w:keepNext/>
        <w:pStyle w:val="Heading 2"/>
        <w:keepLines w:val="on"/>
      </w:pPr>
      <w:r>
        <w:rPr>
          <w:rStyle w:val="Text26"/>
        </w:rPr>
        <w:bookmarkStart w:id="4062" w:name="mysqlckbk_CHP_10_SECT_3_2"/>
        <w:t/>
        <w:bookmarkEnd w:id="4062"/>
      </w:r>
      <w:r>
        <w:t>Solution</w:t>
      </w:r>
    </w:p>
    <w:p>
      <w:pPr>
        <w:pStyle w:val="Normal"/>
      </w:pPr>
      <w:r>
        <w:t xml:space="preserve">It’s a matter of knowing the rules that determine where MySQL looks for the file. </w:t>
      </w:r>
    </w:p>
    <w:p>
      <w:pPr>
        <w:keepNext/>
        <w:pStyle w:val="Heading 2"/>
        <w:keepLines w:val="on"/>
      </w:pPr>
      <w:r>
        <w:rPr>
          <w:rStyle w:val="Text26"/>
        </w:rPr>
        <w:bookmarkStart w:id="4063" w:name="mysqlckbk_CHP_10_SECT_3_3"/>
        <w:t/>
        <w:bookmarkEnd w:id="4063"/>
      </w:r>
      <w:r>
        <w:t>Discussion</w:t>
      </w:r>
    </w:p>
    <w:p>
      <w:pPr>
        <w:pStyle w:val="Normal"/>
      </w:pPr>
      <w:r>
        <w:t xml:space="preserve">When you issue a </w:t>
      </w:r>
      <w:r>
        <w:rPr>
          <w:rStyle w:val="Text0"/>
        </w:rPr>
        <w:t>LOAD</w:t>
      </w:r>
      <w:r>
        <w:t xml:space="preserve"> </w:t>
      </w:r>
      <w:r>
        <w:rPr>
          <w:rStyle w:val="Text0"/>
        </w:rPr>
        <w:t>DATA</w:t>
      </w:r>
      <w:r>
        <w:t xml:space="preserve"> statement, the MySQL server normally assumes the datafile is located on the server host. However, you may not be able to load data that way: </w:t>
      </w:r>
    </w:p>
    <w:p>
      <w:pPr>
        <w:pStyle w:val="Para 04"/>
      </w:pPr>
      <w:r>
        <w:t xml:space="preserve">If you access the MySQL server from a remote client host and have no means of transferring your file to the server host (such as a login account there), you won’t be able to put the file on the server. </w:t>
      </w:r>
    </w:p>
    <w:p>
      <w:pPr>
        <w:pStyle w:val="Para 04"/>
      </w:pPr>
      <w:r>
        <w:t xml:space="preserve">Even if you have a login account on the server host, your MySQL account must be enabled with the </w:t>
      </w:r>
      <w:r>
        <w:rPr>
          <w:rStyle w:val="Text0"/>
        </w:rPr>
        <w:t>FILE</w:t>
      </w:r>
      <w:r>
        <w:rPr>
          <w:rStyle w:val="Text27"/>
        </w:rPr>
        <w:bookmarkStart w:id="4064" w:name="mysqlckbk_IDXTERM_1502"/>
        <w:t/>
        <w:bookmarkEnd w:id="4064"/>
      </w:r>
      <w:r>
        <w:t xml:space="preserve"> privilege, and the file to be loaded must be either world readable or located in the data directory for the current database. Most MySQL users do not have the </w:t>
      </w:r>
      <w:r>
        <w:rPr>
          <w:rStyle w:val="Text0"/>
        </w:rPr>
        <w:t>FILE</w:t>
      </w:r>
      <w:r>
        <w:t xml:space="preserve"> privilege (because it allows you to do dangerous things), and you may not want to make the file world readable (for security reasons) or be able to put it in the database directory. </w:t>
      </w:r>
    </w:p>
    <w:p>
      <w:pPr>
        <w:pStyle w:val="Normal"/>
      </w:pPr>
      <w:r>
        <w:t xml:space="preserve">Fortunately, if you have MySQL 3.22.15 or later, you can load local files that are located on the client host by using </w:t>
      </w:r>
      <w:r>
        <w:rPr>
          <w:rStyle w:val="Text0"/>
        </w:rPr>
        <w:t>LOAD</w:t>
      </w:r>
      <w:r>
        <w:rPr>
          <w:rStyle w:val="Text27"/>
        </w:rPr>
        <w:bookmarkStart w:id="4065" w:name="mysqlckbk_IDXTERM_1503"/>
        <w:t/>
        <w:bookmarkEnd w:id="4065"/>
      </w:r>
      <w:r>
        <w:t xml:space="preserve"> </w:t>
      </w:r>
      <w:r>
        <w:rPr>
          <w:rStyle w:val="Text0"/>
        </w:rPr>
        <w:t>DATA</w:t>
      </w:r>
      <w:r>
        <w:t xml:space="preserve"> </w:t>
      </w:r>
      <w:r>
        <w:rPr>
          <w:rStyle w:val="Text0"/>
        </w:rPr>
        <w:t>LOCAL</w:t>
      </w:r>
      <w:r>
        <w:t xml:space="preserve"> rather than </w:t>
      </w:r>
      <w:r>
        <w:rPr>
          <w:rStyle w:val="Text0"/>
        </w:rPr>
        <w:t>LOAD</w:t>
      </w:r>
      <w:r>
        <w:t xml:space="preserve"> </w:t>
      </w:r>
      <w:r>
        <w:rPr>
          <w:rStyle w:val="Text0"/>
        </w:rPr>
        <w:t>DATA</w:t>
      </w:r>
      <w:r>
        <w:t>. The only permission you need to import a local file is the ability to read the file yourself.</w:t>
      </w:r>
      <w:r>
        <w:rPr>
          <w:rStyle w:val="Text12"/>
        </w:rPr>
        <w:t>[</w:t>
      </w:r>
      <w:hyperlink w:anchor="43_1">
        <w:r>
          <w:rPr>
            <w:rStyle w:val="Text13"/>
          </w:rPr>
          <w:bookmarkStart w:id="4066" w:name="43"/>
          <w:t>43</w:t>
          <w:bookmarkEnd w:id="4066"/>
        </w:r>
      </w:hyperlink>
      <w:r>
        <w:rPr>
          <w:rStyle w:val="Text12"/>
        </w:rPr>
        <w:t>]</w:t>
      </w:r>
      <w:r>
        <w:t xml:space="preserve"> </w:t>
      </w:r>
    </w:p>
    <w:p>
      <w:pPr>
        <w:pStyle w:val="Normal"/>
      </w:pPr>
      <w:r>
        <w:t xml:space="preserve">If the </w:t>
      </w:r>
      <w:r>
        <w:rPr>
          <w:rStyle w:val="Text0"/>
        </w:rPr>
        <w:t>LOCAL</w:t>
      </w:r>
      <w:r>
        <w:t xml:space="preserve"> keyword is not present, MySQL looks for the datafile on the server host using the following rules: </w:t>
      </w:r>
    </w:p>
    <w:p>
      <w:pPr>
        <w:pStyle w:val="Para 04"/>
      </w:pPr>
      <w:r>
        <w:t xml:space="preserve">An </w:t>
      </w:r>
      <w:r>
        <w:rPr>
          <w:rStyle w:val="Text27"/>
        </w:rPr>
        <w:bookmarkStart w:id="4067" w:name="mysqlckbk_IDXTERM_1504"/>
        <w:t/>
        <w:bookmarkEnd w:id="4067"/>
      </w:r>
      <w:r>
        <w:t xml:space="preserve">absolute pathname fully specifies the location of the file, beginning from the root of the filesystem. MySQL reads the file from the given location. </w:t>
      </w:r>
    </w:p>
    <w:p>
      <w:pPr>
        <w:pStyle w:val="Para 04"/>
      </w:pPr>
      <w:r>
        <w:t xml:space="preserve">A </w:t>
      </w:r>
      <w:r>
        <w:rPr>
          <w:rStyle w:val="Text27"/>
        </w:rPr>
        <w:bookmarkStart w:id="4068" w:name="mysqlckbk_IDXTERM_1505"/>
        <w:t/>
        <w:bookmarkEnd w:id="4068"/>
      </w:r>
      <w:r>
        <w:t xml:space="preserve">relative pathname is interpreted two ways, depending on whether it has a single component or multiple components. For a single-component filename like </w:t>
      </w:r>
      <w:r>
        <w:rPr>
          <w:rStyle w:val="Text0"/>
        </w:rPr>
        <w:t>mytbl.txt</w:t>
      </w:r>
      <w:r>
        <w:t xml:space="preserve">, MySQL looks for the file in the database directory for the current database. For a multiple-component filename like </w:t>
      </w:r>
      <w:r>
        <w:rPr>
          <w:rStyle w:val="Text0"/>
        </w:rPr>
        <w:t>xyz/mytbl.txt</w:t>
      </w:r>
      <w:r>
        <w:t xml:space="preserve">, MySQL looks for the file beginning in the MySQL data directory. (It expects to find </w:t>
      </w:r>
      <w:r>
        <w:rPr>
          <w:rStyle w:val="Text0"/>
        </w:rPr>
        <w:t>mytbl.txt</w:t>
      </w:r>
      <w:r>
        <w:t xml:space="preserve"> in a directory named </w:t>
      </w:r>
      <w:r>
        <w:rPr>
          <w:rStyle w:val="Text0"/>
        </w:rPr>
        <w:t>xyz</w:t>
      </w:r>
      <w:r>
        <w:t xml:space="preserve">.) </w:t>
      </w:r>
    </w:p>
    <w:p>
      <w:pPr>
        <w:pStyle w:val="Normal"/>
      </w:pPr>
      <w:r>
        <w:t xml:space="preserve">Database directories are located directly under the data directory, so these two statements are equivalent if the current database is </w:t>
      </w:r>
      <w:r>
        <w:rPr>
          <w:rStyle w:val="Text0"/>
        </w:rPr>
        <w:t>cookbook</w:t>
      </w:r>
      <w:r>
        <w:t xml:space="preserve">: </w:t>
      </w:r>
    </w:p>
    <w:p>
      <w:pPr>
        <w:pStyle w:val="Para 18"/>
      </w:pPr>
      <w:r>
        <w:bookmarkStart w:id="4069" w:name="I_10_tt1086"/>
        <w:t/>
        <w:bookmarkEnd w:id="4069"/>
      </w:r>
    </w:p>
    <w:p>
      <w:pPr>
        <w:pStyle w:val="Para 07"/>
      </w:pPr>
      <w:r>
        <w:rPr>
          <w:rStyle w:val="Text4"/>
        </w:rPr>
        <w:t xml:space="preserve">mysql&gt; </w:t>
        <w:br w:clear="none"/>
      </w:r>
      <w:r>
        <w:t xml:space="preserve">LOAD DATA INFILE 'mytbl.txt' INTO TABLE mytbl;</w:t>
        <w:br w:clear="none"/>
      </w:r>
      <w:r>
        <w:rPr>
          <w:rStyle w:val="Text4"/>
        </w:rPr>
        <w:t xml:space="preserve"/>
        <w:br w:clear="none"/>
        <w:t xml:space="preserve">mysql&gt; </w:t>
        <w:br w:clear="none"/>
      </w:r>
      <w:r>
        <w:t xml:space="preserve">LOAD DATA INFILE 'cookbook/mytbl.txt' INTO TABLE mytbl;</w:t>
        <w:br w:clear="none"/>
      </w:r>
    </w:p>
    <w:p>
      <w:pPr>
        <w:pStyle w:val="Normal"/>
      </w:pPr>
      <w:r>
        <w:t xml:space="preserve">If the </w:t>
      </w:r>
      <w:r>
        <w:rPr>
          <w:rStyle w:val="Text0"/>
        </w:rPr>
        <w:t>LOCAL</w:t>
      </w:r>
      <w:r>
        <w:rPr>
          <w:rStyle w:val="Text27"/>
        </w:rPr>
        <w:bookmarkStart w:id="4070" w:name="mysqlckbk_IDXTERM_1506"/>
        <w:t/>
        <w:bookmarkEnd w:id="4070"/>
      </w:r>
      <w:r>
        <w:t xml:space="preserve"> keyword is specified, MySQL looks for the file on the client host, and interprets the pathname the same way your command interpreter does: </w:t>
      </w:r>
    </w:p>
    <w:p>
      <w:pPr>
        <w:pStyle w:val="Para 04"/>
      </w:pPr>
      <w:r>
        <w:t xml:space="preserve">An absolute pathname fully specifies the location of the file, beginning from the root of the filesystem. </w:t>
      </w:r>
    </w:p>
    <w:p>
      <w:pPr>
        <w:pStyle w:val="Para 04"/>
      </w:pPr>
      <w:r>
        <w:t>A relative pathname is interpreted relative to your current directory.</w:t>
      </w:r>
    </w:p>
    <w:p>
      <w:pPr>
        <w:pStyle w:val="Normal"/>
      </w:pPr>
      <w:r>
        <w:t xml:space="preserve">If your file is located on the client host, but you forget to indicate that it’s local, you’ll get an error. </w:t>
      </w:r>
    </w:p>
    <w:p>
      <w:pPr>
        <w:pStyle w:val="Para 18"/>
      </w:pPr>
      <w:r>
        <w:bookmarkStart w:id="4071" w:name="I_10_tt1087"/>
        <w:t/>
        <w:bookmarkEnd w:id="4071"/>
      </w:r>
    </w:p>
    <w:p>
      <w:pPr>
        <w:pStyle w:val="Para 02"/>
      </w:pPr>
      <w:r>
        <w:t xml:space="preserve">mysql&gt; </w:t>
        <w:br w:clear="none"/>
      </w:r>
      <w:r>
        <w:rPr>
          <w:rStyle w:val="Text1"/>
        </w:rPr>
        <w:t xml:space="preserve">LOAD DATA 'mytbl.txt' INTO TABLE mytbl;</w:t>
        <w:br w:clear="none"/>
      </w:r>
      <w:r>
        <w:t xml:space="preserve"/>
        <w:br w:clear="none"/>
        <w:t xml:space="preserve">ERROR 1045: Access denied for user: 'cbuser@localhost' (Using password: YES)</w:t>
        <w:br w:clear="none"/>
      </w:r>
    </w:p>
    <w:p>
      <w:pPr>
        <w:pStyle w:val="Normal"/>
      </w:pPr>
      <w:r>
        <w:t xml:space="preserve">That </w:t>
      </w:r>
      <w:r>
        <w:rPr>
          <w:rStyle w:val="Text0"/>
        </w:rPr>
        <w:t>Access</w:t>
      </w:r>
      <w:r>
        <w:t xml:space="preserve"> </w:t>
      </w:r>
      <w:r>
        <w:rPr>
          <w:rStyle w:val="Text0"/>
        </w:rPr>
        <w:t>denied</w:t>
      </w:r>
      <w:r>
        <w:t xml:space="preserve"> message can be confusing, given that if you’re able to connect to the server and issue the </w:t>
      </w:r>
      <w:r>
        <w:rPr>
          <w:rStyle w:val="Text0"/>
        </w:rPr>
        <w:t>LOAD</w:t>
      </w:r>
      <w:r>
        <w:t xml:space="preserve"> </w:t>
      </w:r>
      <w:r>
        <w:rPr>
          <w:rStyle w:val="Text0"/>
        </w:rPr>
        <w:t>DATA</w:t>
      </w:r>
      <w:r>
        <w:t xml:space="preserve"> statement, it would seem that you’ve already gained access to MySQL. What the error message means is that the MySQL tried to open </w:t>
      </w:r>
      <w:r>
        <w:rPr>
          <w:rStyle w:val="Text0"/>
        </w:rPr>
        <w:t>mytbl.txt</w:t>
      </w:r>
      <w:r>
        <w:t xml:space="preserve"> on the server host and could not access it. </w:t>
      </w:r>
    </w:p>
    <w:p>
      <w:pPr>
        <w:pStyle w:val="Normal"/>
      </w:pPr>
      <w:r>
        <w:rPr>
          <w:rStyle w:val="Text5"/>
        </w:rPr>
        <w:t>mysqlimport</w:t>
      </w:r>
      <w:r>
        <w:rPr>
          <w:rStyle w:val="Text27"/>
        </w:rPr>
        <w:bookmarkStart w:id="4072" w:name="mysqlckbk_IDXTERM_1507"/>
        <w:t/>
        <w:bookmarkEnd w:id="4072"/>
      </w:r>
      <w:r>
        <w:t xml:space="preserve"> uses the same rules for finding files as </w:t>
      </w:r>
      <w:r>
        <w:rPr>
          <w:rStyle w:val="Text0"/>
        </w:rPr>
        <w:t>LOAD</w:t>
      </w:r>
      <w:r>
        <w:t xml:space="preserve"> </w:t>
      </w:r>
      <w:r>
        <w:rPr>
          <w:rStyle w:val="Text0"/>
        </w:rPr>
        <w:t>DATA</w:t>
      </w:r>
      <w:r>
        <w:t xml:space="preserve">. By default, it assumes the datafile is located on the server host. To use a local file, specify the </w:t>
      </w:r>
      <w:r>
        <w:rPr>
          <w:rStyle w:val="Text27"/>
        </w:rPr>
        <w:bookmarkStart w:id="4073" w:name="mysqlckbk_IDXTERM_1508"/>
        <w:t/>
        <w:bookmarkEnd w:id="4073"/>
      </w:r>
      <w:r>
        <w:rPr>
          <w:rStyle w:val="Text0"/>
        </w:rPr>
        <w:t>--local</w:t>
      </w:r>
      <w:r>
        <w:t xml:space="preserve"> (or </w:t>
      </w:r>
      <w:r>
        <w:rPr>
          <w:rStyle w:val="Text0"/>
        </w:rPr>
        <w:t>-L</w:t>
      </w:r>
      <w:r>
        <w:t xml:space="preserve">) option on the command line. </w:t>
      </w:r>
    </w:p>
    <w:p>
      <w:pPr>
        <w:pStyle w:val="Normal"/>
      </w:pPr>
      <w:r>
        <w:rPr>
          <w:rStyle w:val="Text0"/>
        </w:rPr>
        <w:t>LOAD</w:t>
      </w:r>
      <w:r>
        <w:t xml:space="preserve"> </w:t>
      </w:r>
      <w:r>
        <w:rPr>
          <w:rStyle w:val="Text0"/>
        </w:rPr>
        <w:t>DATA</w:t>
      </w:r>
      <w:r>
        <w:t xml:space="preserve"> assumes the table is located in the current database unless you specify the database name explicitly. </w:t>
      </w:r>
      <w:r>
        <w:rPr>
          <w:rStyle w:val="Text5"/>
        </w:rPr>
        <w:t>mysqlimport</w:t>
      </w:r>
      <w:r>
        <w:t xml:space="preserve"> always requires a database argument: </w:t>
      </w:r>
    </w:p>
    <w:p>
      <w:pPr>
        <w:pStyle w:val="Para 18"/>
      </w:pPr>
      <w:r>
        <w:bookmarkStart w:id="4074" w:name="I_10_tt1088"/>
        <w:t/>
        <w:bookmarkEnd w:id="4074"/>
      </w:r>
    </w:p>
    <w:p>
      <w:pPr>
        <w:pStyle w:val="Para 07"/>
      </w:pPr>
      <w:r>
        <w:rPr>
          <w:rStyle w:val="Text4"/>
        </w:rPr>
        <w:t xml:space="preserve">% </w:t>
        <w:br w:clear="none"/>
      </w:r>
      <w:r>
        <w:t xml:space="preserve">mysqlimport --local cookbook mytbl.txt</w:t>
        <w:br w:clear="none"/>
      </w:r>
    </w:p>
    <w:p>
      <w:pPr>
        <w:pStyle w:val="Normal"/>
      </w:pPr>
      <w:r>
        <w:t xml:space="preserve">If you want to use </w:t>
      </w:r>
      <w:r>
        <w:rPr>
          <w:rStyle w:val="Text0"/>
        </w:rPr>
        <w:t>LOAD</w:t>
      </w:r>
      <w:r>
        <w:t xml:space="preserve"> </w:t>
      </w:r>
      <w:r>
        <w:rPr>
          <w:rStyle w:val="Text0"/>
        </w:rPr>
        <w:t>DATA</w:t>
      </w:r>
      <w:r>
        <w:t xml:space="preserve"> to load a file into a database other than the current one, you can qualify the table name with the database name. The following statement does this, indicating that the </w:t>
      </w:r>
      <w:r>
        <w:rPr>
          <w:rStyle w:val="Text0"/>
        </w:rPr>
        <w:t>mytbl</w:t>
      </w:r>
      <w:r>
        <w:t xml:space="preserve"> table is located in the </w:t>
      </w:r>
      <w:r>
        <w:rPr>
          <w:rStyle w:val="Text0"/>
        </w:rPr>
        <w:t>other_db</w:t>
      </w:r>
      <w:r>
        <w:t xml:space="preserve"> database: </w:t>
      </w:r>
    </w:p>
    <w:p>
      <w:pPr>
        <w:pStyle w:val="Para 18"/>
      </w:pPr>
      <w:r>
        <w:bookmarkStart w:id="4075" w:name="I_10_tt1089"/>
        <w:t/>
        <w:bookmarkEnd w:id="4075"/>
      </w:r>
    </w:p>
    <w:p>
      <w:pPr>
        <w:pStyle w:val="Para 07"/>
      </w:pPr>
      <w:r>
        <w:rPr>
          <w:rStyle w:val="Text4"/>
        </w:rPr>
        <w:t xml:space="preserve">mysql&gt; </w:t>
        <w:br w:clear="none"/>
      </w:r>
      <w:r>
        <w:t xml:space="preserve">LOAD DATA LOCAL 'mytbl.txt' INTO TABLE other_db.mytbl;</w:t>
        <w:br w:clear="none"/>
      </w:r>
    </w:p>
    <w:p>
      <w:pPr>
        <w:pStyle w:val="Normal"/>
      </w:pPr>
      <w:r>
        <w:rPr>
          <w:rStyle w:val="Text0"/>
        </w:rPr>
        <w:t>LOAD</w:t>
      </w:r>
      <w:r>
        <w:t xml:space="preserve"> </w:t>
      </w:r>
      <w:r>
        <w:rPr>
          <w:rStyle w:val="Text0"/>
        </w:rPr>
        <w:t>DATA</w:t>
      </w:r>
      <w:r>
        <w:t xml:space="preserve"> assumes no relationship between the name of the datafile and the name of the table into which you’re loading the file’s contents. </w:t>
      </w:r>
      <w:r>
        <w:rPr>
          <w:rStyle w:val="Text5"/>
        </w:rPr>
        <w:t>mysqlimport</w:t>
      </w:r>
      <w:r>
        <w:t xml:space="preserve"> assumes a fixed relationship between the datafile name and the table name. Specifically, it uses the last component of the filename to determine the table name. For example, </w:t>
      </w:r>
      <w:r>
        <w:rPr>
          <w:rStyle w:val="Text5"/>
        </w:rPr>
        <w:t>mysqlimport</w:t>
      </w:r>
      <w:r>
        <w:t xml:space="preserve"> would interpret </w:t>
      </w:r>
      <w:r>
        <w:rPr>
          <w:rStyle w:val="Text0"/>
        </w:rPr>
        <w:t>mytbl.txt</w:t>
      </w:r>
      <w:r>
        <w:t xml:space="preserve">, </w:t>
      </w:r>
      <w:r>
        <w:rPr>
          <w:rStyle w:val="Text0"/>
        </w:rPr>
        <w:t>mytbl.dat</w:t>
      </w:r>
      <w:r>
        <w:t xml:space="preserve">, </w:t>
      </w:r>
      <w:r>
        <w:rPr>
          <w:rStyle w:val="Text0"/>
        </w:rPr>
        <w:t>/tmp/mytbl.txt</w:t>
      </w:r>
      <w:r>
        <w:t xml:space="preserve">, </w:t>
      </w:r>
      <w:r>
        <w:rPr>
          <w:rStyle w:val="Text0"/>
        </w:rPr>
        <w:t>/u/paul/data/mytbl.csv</w:t>
      </w:r>
      <w:r>
        <w:t xml:space="preserve">, and </w:t>
      </w:r>
      <w:r>
        <w:rPr>
          <w:rStyle w:val="Text0"/>
        </w:rPr>
        <w:t>D:\projects\mytbl.txt</w:t>
      </w:r>
      <w:r>
        <w:t xml:space="preserve"> all as files containing data for the </w:t>
      </w:r>
      <w:r>
        <w:rPr>
          <w:rStyle w:val="Text0"/>
        </w:rPr>
        <w:t>mytbl</w:t>
      </w:r>
      <w:r>
        <w:t xml:space="preserve"> table. </w:t>
      </w:r>
    </w:p>
    <w:p>
      <w:pPr>
        <w:pStyle w:val="1 Block"/>
      </w:pPr>
    </w:p>
    <w:p>
      <w:pPr>
        <w:pStyle w:val="Para 15"/>
      </w:pPr>
      <w:r>
        <w:t>Naming Datafiles Under Windows</w:t>
      </w:r>
    </w:p>
    <w:p>
      <w:pPr>
        <w:pStyle w:val="Normal"/>
      </w:pPr>
      <w:r>
        <w:t xml:space="preserve">Windows systems use </w:t>
      </w:r>
      <w:r>
        <w:rPr>
          <w:rStyle w:val="Text0"/>
        </w:rPr>
        <w:t>\</w:t>
      </w:r>
      <w:r>
        <w:t xml:space="preserve"> as the pathname separator in filenames. That’s a bit of a problem, because MySQL interprets backslash as the escape character in string values. To specify a Windows pathname, either use doubled backslashes, or use forward slashes instead. These two statements show two ways of referring to the same Windows file: </w:t>
      </w:r>
    </w:p>
    <w:p>
      <w:pPr>
        <w:pStyle w:val="Para 07"/>
      </w:pPr>
      <w:r>
        <w:rPr>
          <w:rStyle w:val="Text4"/>
        </w:rPr>
        <w:t xml:space="preserve">mysql&gt; </w:t>
        <w:br w:clear="none"/>
      </w:r>
      <w:r>
        <w:t xml:space="preserve">LOAD DATA LOCAL INFILE 'D:\\projects\\mydata.txt' INTO mytbl;</w:t>
        <w:br w:clear="none"/>
      </w:r>
      <w:r>
        <w:rPr>
          <w:rStyle w:val="Text4"/>
        </w:rPr>
        <w:t xml:space="preserve"/>
        <w:br w:clear="none"/>
        <w:t xml:space="preserve">mysql&gt; </w:t>
        <w:br w:clear="none"/>
      </w:r>
      <w:r>
        <w:t xml:space="preserve">LOAD DATA LOCAL INFILE 'D:/projects/mydata.txt' INTO mytbl;</w:t>
        <w:br w:clear="none"/>
      </w:r>
    </w:p>
    <w:p>
      <w:pPr>
        <w:pStyle w:val="Para 14"/>
      </w:pPr>
      <w:r>
        <w:br w:clear="none"/>
      </w:r>
    </w:p>
    <w:p>
      <w:pPr>
        <w:pStyle w:val="2 Block"/>
      </w:pPr>
    </w:p>
    <w:p>
      <w:pPr>
        <w:pStyle w:val="Para 13"/>
      </w:pPr>
      <w:r>
        <w:rPr>
          <w:rStyle w:val="Text12"/>
        </w:rPr>
        <w:t>[</w:t>
      </w:r>
      <w:hyperlink w:anchor="43">
        <w:r>
          <w:rPr>
            <w:rStyle w:val="Text13"/>
          </w:rPr>
          <w:bookmarkStart w:id="4076" w:name="43_1"/>
          <w:t>43</w:t>
          <w:bookmarkEnd w:id="4076"/>
        </w:r>
      </w:hyperlink>
      <w:r>
        <w:rPr>
          <w:rStyle w:val="Text12"/>
        </w:rPr>
        <w:t xml:space="preserve">] </w:t>
      </w:r>
      <w:r>
        <w:t xml:space="preserve">As of MySQL 3.23.49, use of the </w:t>
      </w:r>
      <w:r>
        <w:rPr>
          <w:rStyle w:val="Text0"/>
        </w:rPr>
        <w:t>LOCAL</w:t>
      </w:r>
      <w:r>
        <w:t xml:space="preserve"> keyword may be disabled by default. You may be able to turn it on using the </w:t>
      </w:r>
      <w:r>
        <w:rPr>
          <w:rStyle w:val="Text0"/>
        </w:rPr>
        <w:t>--local-infile</w:t>
      </w:r>
      <w:r>
        <w:t xml:space="preserve"> option for </w:t>
      </w:r>
      <w:r>
        <w:rPr>
          <w:rStyle w:val="Text5"/>
        </w:rPr>
        <w:t>mysql</w:t>
      </w:r>
      <w:r>
        <w:t xml:space="preserve">. If that doesn’t work, your server has been configured not to allow </w:t>
      </w:r>
      <w:r>
        <w:rPr>
          <w:rStyle w:val="Text0"/>
        </w:rPr>
        <w:t>LOAD</w:t>
      </w:r>
      <w:r>
        <w:t xml:space="preserve"> </w:t>
      </w:r>
      <w:r>
        <w:rPr>
          <w:rStyle w:val="Text0"/>
        </w:rPr>
        <w:t>DATA</w:t>
      </w:r>
      <w:r>
        <w:t xml:space="preserve"> </w:t>
      </w:r>
      <w:r>
        <w:rPr>
          <w:rStyle w:val="Text0"/>
        </w:rPr>
        <w:t>LOCAL</w:t>
      </w:r>
      <w:r>
        <w:t xml:space="preserve"> at all.</w:t>
      </w:r>
    </w:p>
    <w:p>
      <w:bookmarkStart w:id="4077" w:name="Specifying_the_Datafile_FormatPr_1"/>
      <w:bookmarkStart w:id="4078" w:name="Top_of_ch10s04_html"/>
      <w:bookmarkStart w:id="4079" w:name="Specifying_the_Datafile_FormatPr"/>
      <w:pPr>
        <w:keepNext/>
        <w:pStyle w:val="Heading 1"/>
        <w:pageBreakBefore w:val="on"/>
        <w:keepLines w:val="on"/>
      </w:pPr>
      <w:r>
        <w:rPr>
          <w:rStyle w:val="Text26"/>
        </w:rPr>
        <w:bookmarkStart w:id="4080" w:name="mysqlckbk_CHP_10_SECT_4"/>
        <w:t/>
        <w:bookmarkEnd w:id="4080"/>
      </w:r>
      <w:r>
        <w:t>Specifying the Datafile Format</w:t>
      </w:r>
      <w:bookmarkEnd w:id="4077"/>
      <w:bookmarkEnd w:id="4078"/>
      <w:bookmarkEnd w:id="4079"/>
    </w:p>
    <w:p>
      <w:pPr>
        <w:keepNext/>
        <w:pStyle w:val="Heading 2"/>
        <w:keepLines w:val="on"/>
      </w:pPr>
      <w:r>
        <w:rPr>
          <w:rStyle w:val="Text26"/>
        </w:rPr>
        <w:bookmarkStart w:id="4081" w:name="mysqlckbk_CHP_10_SECT_4_1"/>
        <w:t/>
        <w:bookmarkEnd w:id="4081"/>
      </w:r>
      <w:r>
        <w:t>Problem</w:t>
      </w:r>
    </w:p>
    <w:p>
      <w:pPr>
        <w:pStyle w:val="Normal"/>
      </w:pPr>
      <w:r>
        <w:rPr>
          <w:rStyle w:val="Text27"/>
        </w:rPr>
        <w:bookmarkStart w:id="4082" w:name="mysqlckbk_IDXTERM_1509"/>
        <w:t/>
        <w:bookmarkEnd w:id="4082"/>
      </w:r>
      <w:r>
        <w:t xml:space="preserve">You have a datafile that’s not in </w:t>
      </w:r>
      <w:r>
        <w:rPr>
          <w:rStyle w:val="Text0"/>
        </w:rPr>
        <w:t>LOAD</w:t>
      </w:r>
      <w:r>
        <w:t xml:space="preserve"> </w:t>
      </w:r>
      <w:r>
        <w:rPr>
          <w:rStyle w:val="Text0"/>
        </w:rPr>
        <w:t>DATA</w:t>
      </w:r>
      <w:r>
        <w:t xml:space="preserve">’s default format. </w:t>
      </w:r>
    </w:p>
    <w:p>
      <w:pPr>
        <w:keepNext/>
        <w:pStyle w:val="Heading 2"/>
        <w:keepLines w:val="on"/>
      </w:pPr>
      <w:r>
        <w:rPr>
          <w:rStyle w:val="Text26"/>
        </w:rPr>
        <w:bookmarkStart w:id="4083" w:name="mysqlckbk_CHP_10_SECT_4_2"/>
        <w:t/>
        <w:bookmarkEnd w:id="4083"/>
      </w:r>
      <w:r>
        <w:t>Solution</w:t>
      </w:r>
    </w:p>
    <w:p>
      <w:pPr>
        <w:pStyle w:val="Normal"/>
      </w:pPr>
      <w:r>
        <w:t xml:space="preserve">Use </w:t>
      </w:r>
      <w:r>
        <w:rPr>
          <w:rStyle w:val="Text0"/>
        </w:rPr>
        <w:t>FIELDS</w:t>
      </w:r>
      <w:r>
        <w:rPr>
          <w:rStyle w:val="Text27"/>
        </w:rPr>
        <w:bookmarkStart w:id="4084" w:name="mysqlckbk_IDXTERM_1510"/>
        <w:t/>
        <w:bookmarkEnd w:id="4084"/>
        <w:bookmarkStart w:id="4085" w:name="mysqlckbk_IDXTERM_1511"/>
        <w:t/>
        <w:bookmarkEnd w:id="4085"/>
      </w:r>
      <w:r>
        <w:t xml:space="preserve"> and </w:t>
      </w:r>
      <w:r>
        <w:rPr>
          <w:rStyle w:val="Text0"/>
        </w:rPr>
        <w:t>LINES</w:t>
      </w:r>
      <w:r>
        <w:t xml:space="preserve"> clauses to tell </w:t>
      </w:r>
      <w:r>
        <w:rPr>
          <w:rStyle w:val="Text0"/>
        </w:rPr>
        <w:t>LOAD</w:t>
      </w:r>
      <w:r>
        <w:t xml:space="preserve"> </w:t>
      </w:r>
      <w:r>
        <w:rPr>
          <w:rStyle w:val="Text0"/>
        </w:rPr>
        <w:t>DATA</w:t>
      </w:r>
      <w:r>
        <w:t xml:space="preserve"> how to interpret the file. </w:t>
      </w:r>
    </w:p>
    <w:p>
      <w:pPr>
        <w:keepNext/>
        <w:pStyle w:val="Heading 2"/>
        <w:keepLines w:val="on"/>
      </w:pPr>
      <w:r>
        <w:rPr>
          <w:rStyle w:val="Text26"/>
        </w:rPr>
        <w:bookmarkStart w:id="4086" w:name="mysqlckbk_CHP_10_SECT_4_3"/>
        <w:t/>
        <w:bookmarkEnd w:id="4086"/>
      </w:r>
      <w:r>
        <w:t>Discussion</w:t>
      </w:r>
    </w:p>
    <w:p>
      <w:pPr>
        <w:pStyle w:val="Normal"/>
      </w:pPr>
      <w:r>
        <w:t xml:space="preserve">By default, </w:t>
      </w:r>
      <w:r>
        <w:rPr>
          <w:rStyle w:val="Text0"/>
        </w:rPr>
        <w:t>LOAD</w:t>
      </w:r>
      <w:r>
        <w:t xml:space="preserve"> </w:t>
      </w:r>
      <w:r>
        <w:rPr>
          <w:rStyle w:val="Text0"/>
        </w:rPr>
        <w:t>DATA</w:t>
      </w:r>
      <w:r>
        <w:t xml:space="preserve"> assumes that datafiles contain lines that are terminated by linefeeds (newlines) and that data values within a line are separated by tabs. The following statement does not specify anything about the format of the datafile, so MySQL assumes the default format: </w:t>
      </w:r>
    </w:p>
    <w:p>
      <w:pPr>
        <w:pStyle w:val="Para 18"/>
      </w:pPr>
      <w:r>
        <w:bookmarkStart w:id="4087" w:name="I_10_tt1091"/>
        <w:t/>
        <w:bookmarkEnd w:id="4087"/>
      </w:r>
    </w:p>
    <w:p>
      <w:pPr>
        <w:pStyle w:val="Para 07"/>
      </w:pPr>
      <w:r>
        <w:rPr>
          <w:rStyle w:val="Text4"/>
        </w:rPr>
        <w:t xml:space="preserve">mysql&gt; </w:t>
        <w:br w:clear="none"/>
      </w:r>
      <w:r>
        <w:t xml:space="preserve">LOAD DATA LOCAL INFILE 'mytbl.txt' INTO TABLE mytbl;</w:t>
        <w:br w:clear="none"/>
      </w:r>
    </w:p>
    <w:p>
      <w:pPr>
        <w:pStyle w:val="Normal"/>
      </w:pPr>
      <w:r>
        <w:t xml:space="preserve">To specify a file format explicitly, use a </w:t>
      </w:r>
      <w:r>
        <w:rPr>
          <w:rStyle w:val="Text0"/>
        </w:rPr>
        <w:t>FIELDS</w:t>
      </w:r>
      <w:r>
        <w:t xml:space="preserve"> clause to describe the characteristics of fields within a line, and a </w:t>
      </w:r>
      <w:r>
        <w:rPr>
          <w:rStyle w:val="Text0"/>
        </w:rPr>
        <w:t>LINES</w:t>
      </w:r>
      <w:r>
        <w:t xml:space="preserve"> clause to specify the line-ending sequence. The following </w:t>
      </w:r>
      <w:r>
        <w:rPr>
          <w:rStyle w:val="Text0"/>
        </w:rPr>
        <w:t>LOAD</w:t>
      </w:r>
      <w:r>
        <w:t xml:space="preserve"> </w:t>
      </w:r>
      <w:r>
        <w:rPr>
          <w:rStyle w:val="Text0"/>
        </w:rPr>
        <w:t>DATA</w:t>
      </w:r>
      <w:r>
        <w:t xml:space="preserve"> statement specifies that the datafile contains values separated by colons and lines terminated by carriage returns: </w:t>
      </w:r>
    </w:p>
    <w:p>
      <w:pPr>
        <w:pStyle w:val="Para 18"/>
      </w:pPr>
      <w:r>
        <w:bookmarkStart w:id="4088" w:name="I_10_tt1092"/>
        <w:t/>
        <w:bookmarkEnd w:id="4088"/>
      </w:r>
    </w:p>
    <w:p>
      <w:pPr>
        <w:pStyle w:val="Para 07"/>
      </w:pPr>
      <w:r>
        <w:rPr>
          <w:rStyle w:val="Text4"/>
        </w:rPr>
        <w:t xml:space="preserve">mysql&gt; </w:t>
        <w:br w:clear="none"/>
      </w:r>
      <w:r>
        <w:t xml:space="preserve">LOAD DATA LOCAL INFILE 'mytbl.txt' INTO TABLE mytbl</w:t>
        <w:br w:clear="none"/>
      </w:r>
      <w:r>
        <w:rPr>
          <w:rStyle w:val="Text4"/>
        </w:rPr>
        <w:t xml:space="preserve"/>
        <w:br w:clear="none"/>
        <w:t xml:space="preserve">    -&gt; </w:t>
        <w:br w:clear="none"/>
      </w:r>
      <w:r>
        <w:t xml:space="preserve">FIELDS TERMINATED BY ':'</w:t>
        <w:br w:clear="none"/>
      </w:r>
      <w:r>
        <w:rPr>
          <w:rStyle w:val="Text4"/>
        </w:rPr>
        <w:t xml:space="preserve"/>
        <w:br w:clear="none"/>
        <w:t xml:space="preserve">    -&gt; </w:t>
        <w:br w:clear="none"/>
      </w:r>
      <w:r>
        <w:t xml:space="preserve">LINES TERMINATED BY '\r';</w:t>
        <w:br w:clear="none"/>
      </w:r>
    </w:p>
    <w:p>
      <w:pPr>
        <w:pStyle w:val="Normal"/>
      </w:pPr>
      <w:r>
        <w:t xml:space="preserve">Each clause follows the table name. If both are present, the </w:t>
      </w:r>
      <w:r>
        <w:rPr>
          <w:rStyle w:val="Text0"/>
        </w:rPr>
        <w:t>FIELDS</w:t>
      </w:r>
      <w:r>
        <w:t xml:space="preserve"> clause must precede the </w:t>
      </w:r>
      <w:r>
        <w:rPr>
          <w:rStyle w:val="Text0"/>
        </w:rPr>
        <w:t>LINES</w:t>
      </w:r>
      <w:r>
        <w:t xml:space="preserve"> clause. The line and field termination indicators can contain multiple characters. For example, </w:t>
      </w:r>
      <w:r>
        <w:rPr>
          <w:rStyle w:val="Text0"/>
        </w:rPr>
        <w:t>\r\n</w:t>
      </w:r>
      <w:r>
        <w:t xml:space="preserve"> indicates that lines are terminated by carriage return/linefeed pairs. </w:t>
      </w:r>
    </w:p>
    <w:p>
      <w:pPr>
        <w:pStyle w:val="Normal"/>
      </w:pPr>
      <w:r>
        <w:t xml:space="preserve">If you use </w:t>
      </w:r>
      <w:r>
        <w:rPr>
          <w:rStyle w:val="Text5"/>
        </w:rPr>
        <w:t>mysqlimport</w:t>
      </w:r>
      <w:r>
        <w:rPr>
          <w:rStyle w:val="Text27"/>
        </w:rPr>
        <w:bookmarkStart w:id="4089" w:name="mysqlckbk_IDXTERM_1512"/>
        <w:t/>
        <w:bookmarkEnd w:id="4089"/>
      </w:r>
      <w:r>
        <w:t xml:space="preserve">, command-line options provide the format specifiers. </w:t>
      </w:r>
      <w:r>
        <w:rPr>
          <w:rStyle w:val="Text5"/>
        </w:rPr>
        <w:t>mysqlimport</w:t>
      </w:r>
      <w:r>
        <w:t xml:space="preserve"> commands that correspond to the preceding two </w:t>
      </w:r>
      <w:r>
        <w:rPr>
          <w:rStyle w:val="Text0"/>
        </w:rPr>
        <w:t>LOAD</w:t>
      </w:r>
      <w:r>
        <w:t xml:space="preserve"> </w:t>
      </w:r>
      <w:r>
        <w:rPr>
          <w:rStyle w:val="Text0"/>
        </w:rPr>
        <w:t>DATA</w:t>
      </w:r>
      <w:r>
        <w:t xml:space="preserve"> statements look like this: </w:t>
      </w:r>
    </w:p>
    <w:p>
      <w:pPr>
        <w:pStyle w:val="Para 18"/>
      </w:pPr>
      <w:r>
        <w:bookmarkStart w:id="4090" w:name="I_10_tt1093"/>
        <w:t/>
        <w:bookmarkEnd w:id="4090"/>
      </w:r>
    </w:p>
    <w:p>
      <w:pPr>
        <w:pStyle w:val="Para 07"/>
      </w:pPr>
      <w:r>
        <w:rPr>
          <w:rStyle w:val="Text4"/>
        </w:rPr>
        <w:t xml:space="preserve">% </w:t>
        <w:br w:clear="none"/>
      </w:r>
      <w:r>
        <w:t xml:space="preserve">mysqlimport --local cookbook mytbl.txt</w:t>
        <w:br w:clear="none"/>
      </w:r>
      <w:r>
        <w:rPr>
          <w:rStyle w:val="Text4"/>
        </w:rPr>
        <w:t xml:space="preserve"/>
        <w:br w:clear="none"/>
        <w:t xml:space="preserve">% </w:t>
        <w:br w:clear="none"/>
      </w:r>
      <w:r>
        <w:t xml:space="preserve">mysqlimport --local --fields-terminated-by=":" --lines-terminated-by="\r" \</w:t>
        <w:br w:clear="none"/>
      </w:r>
      <w:r>
        <w:rPr>
          <w:rStyle w:val="Text4"/>
        </w:rPr>
        <w:t xml:space="preserve"/>
        <w:br w:clear="none"/>
        <w:t xml:space="preserve">    </w:t>
        <w:br w:clear="none"/>
      </w:r>
      <w:r>
        <w:t xml:space="preserve">cookbook mytbl.txt</w:t>
        <w:br w:clear="none"/>
      </w:r>
    </w:p>
    <w:p>
      <w:pPr>
        <w:pStyle w:val="Normal"/>
      </w:pPr>
      <w:r>
        <w:t xml:space="preserve">The order in which you specify the options doesn’t matter for </w:t>
      </w:r>
      <w:r>
        <w:rPr>
          <w:rStyle w:val="Text5"/>
        </w:rPr>
        <w:t>mysqlimport</w:t>
      </w:r>
      <w:r>
        <w:t xml:space="preserve">, except that they should all precede the database name. </w:t>
      </w:r>
    </w:p>
    <w:p>
      <w:pPr>
        <w:pStyle w:val="1 Block"/>
      </w:pPr>
    </w:p>
    <w:p>
      <w:pPr>
        <w:pStyle w:val="Para 15"/>
      </w:pPr>
      <w:r>
        <w:t>Specifying Binary Format Option Characters</w:t>
      </w:r>
    </w:p>
    <w:p>
      <w:pPr>
        <w:pStyle w:val="Normal"/>
      </w:pPr>
      <w:r>
        <w:rPr>
          <w:rStyle w:val="Text27"/>
        </w:rPr>
        <w:bookmarkStart w:id="4091" w:name="mysqlckbk_IDXTERM_1513"/>
        <w:t/>
        <w:bookmarkEnd w:id="4091"/>
      </w:r>
      <w:r>
        <w:t xml:space="preserve">As of MySQL 3.22.10, you can use hex notation to specify arbitrary format characters for </w:t>
      </w:r>
      <w:r>
        <w:rPr>
          <w:rStyle w:val="Text0"/>
        </w:rPr>
        <w:t>FIELDS</w:t>
      </w:r>
      <w:r>
        <w:rPr>
          <w:rStyle w:val="Text27"/>
        </w:rPr>
        <w:bookmarkStart w:id="4092" w:name="mysqlckbk_IDXTERM_1514"/>
        <w:t/>
        <w:bookmarkEnd w:id="4092"/>
        <w:bookmarkStart w:id="4093" w:name="mysqlckbk_IDXTERM_1515"/>
        <w:t/>
        <w:bookmarkEnd w:id="4093"/>
      </w:r>
      <w:r>
        <w:t xml:space="preserve"> and </w:t>
      </w:r>
      <w:r>
        <w:rPr>
          <w:rStyle w:val="Text0"/>
        </w:rPr>
        <w:t>LINES</w:t>
      </w:r>
      <w:r>
        <w:t xml:space="preserve"> clauses. Suppose a datafile has lines with Ctrl-A between fields and Ctrl-B at the end of lines. The ASCII values for Ctrl-A and Ctrl-B are 1 and 2, so you represent them as </w:t>
      </w:r>
      <w:r>
        <w:rPr>
          <w:rStyle w:val="Text0"/>
        </w:rPr>
        <w:t>0x01</w:t>
      </w:r>
      <w:r>
        <w:t xml:space="preserve"> and </w:t>
      </w:r>
      <w:r>
        <w:rPr>
          <w:rStyle w:val="Text0"/>
        </w:rPr>
        <w:t>0x02</w:t>
      </w:r>
      <w:r>
        <w:t xml:space="preserve">: </w:t>
      </w:r>
    </w:p>
    <w:p>
      <w:pPr>
        <w:pStyle w:val="Para 02"/>
      </w:pPr>
      <w:r>
        <w:t xml:space="preserve">FIELDS TERMINATED BY 0x01 LINES TERMINATED BY 0x02</w:t>
        <w:br w:clear="none"/>
      </w:r>
    </w:p>
    <w:p>
      <w:pPr>
        <w:pStyle w:val="Normal"/>
      </w:pPr>
      <w:r>
        <w:rPr>
          <w:rStyle w:val="Text5"/>
        </w:rPr>
        <w:t>mysqlimport</w:t>
      </w:r>
      <w:r>
        <w:t xml:space="preserve"> understands hex constants for format specifiers as of MySQL 3.23.30. You may find this capability helpful if you don’t like remembering how to type escape sequences on the command line or when it’s necessary to use quotes around them. Tab is </w:t>
      </w:r>
      <w:r>
        <w:rPr>
          <w:rStyle w:val="Text0"/>
        </w:rPr>
        <w:t>0x09</w:t>
      </w:r>
      <w:r>
        <w:t xml:space="preserve">, linefeed is </w:t>
      </w:r>
      <w:r>
        <w:rPr>
          <w:rStyle w:val="Text0"/>
        </w:rPr>
        <w:t>0x0a</w:t>
      </w:r>
      <w:r>
        <w:t xml:space="preserve">, and carriage return is </w:t>
      </w:r>
      <w:r>
        <w:rPr>
          <w:rStyle w:val="Text0"/>
        </w:rPr>
        <w:t>0x0d</w:t>
      </w:r>
      <w:r>
        <w:t xml:space="preserve">. Here’s an example that indicates that the datafile contains tab-delimited lines terminated by CRLF pairs: </w:t>
      </w:r>
    </w:p>
    <w:p>
      <w:pPr>
        <w:pStyle w:val="Para 07"/>
      </w:pPr>
      <w:r>
        <w:rPr>
          <w:rStyle w:val="Text4"/>
        </w:rPr>
        <w:t xml:space="preserve">% </w:t>
        <w:br w:clear="none"/>
      </w:r>
      <w:r>
        <w:t xml:space="preserve">mysqlimport --local --lines-terminated-by=0x0d0a \</w:t>
        <w:br w:clear="none"/>
      </w:r>
      <w:r>
        <w:rPr>
          <w:rStyle w:val="Text4"/>
        </w:rPr>
        <w:t xml:space="preserve"/>
        <w:br w:clear="none"/>
        <w:t xml:space="preserve">    </w:t>
        <w:br w:clear="none"/>
      </w:r>
      <w:r>
        <w:t xml:space="preserve">--fields-terminated-by=0x09 cookbook mytbl.txt</w:t>
        <w:br w:clear="none"/>
      </w:r>
    </w:p>
    <w:p>
      <w:bookmarkStart w:id="4094" w:name="Dealing_with_Quotes_and_Special_1"/>
      <w:bookmarkStart w:id="4095" w:name="Top_of_ch10s05_html"/>
      <w:bookmarkStart w:id="4096" w:name="Dealing_with_Quotes_and_Special"/>
      <w:pPr>
        <w:keepNext/>
        <w:pStyle w:val="Heading 1"/>
        <w:pageBreakBefore w:val="on"/>
        <w:keepLines w:val="on"/>
      </w:pPr>
      <w:r>
        <w:rPr>
          <w:rStyle w:val="Text26"/>
        </w:rPr>
        <w:bookmarkStart w:id="4097" w:name="mysqlckbk_CHP_10_SECT_5"/>
        <w:t/>
        <w:bookmarkEnd w:id="4097"/>
      </w:r>
      <w:r>
        <w:t>Dealing with Quotes and Special Characters</w:t>
      </w:r>
      <w:bookmarkEnd w:id="4094"/>
      <w:bookmarkEnd w:id="4095"/>
      <w:bookmarkEnd w:id="4096"/>
    </w:p>
    <w:p>
      <w:pPr>
        <w:keepNext/>
        <w:pStyle w:val="Heading 2"/>
        <w:keepLines w:val="on"/>
      </w:pPr>
      <w:r>
        <w:rPr>
          <w:rStyle w:val="Text26"/>
        </w:rPr>
        <w:bookmarkStart w:id="4098" w:name="mysqlckbk_CHP_10_SECT_5_1"/>
        <w:t/>
        <w:bookmarkEnd w:id="4098"/>
      </w:r>
      <w:r>
        <w:t>Problem</w:t>
      </w:r>
    </w:p>
    <w:p>
      <w:pPr>
        <w:pStyle w:val="Normal"/>
      </w:pPr>
      <w:r>
        <w:t>Your datafile contains quoted values or escaped characters.</w:t>
      </w:r>
    </w:p>
    <w:p>
      <w:pPr>
        <w:keepNext/>
        <w:pStyle w:val="Heading 2"/>
        <w:keepLines w:val="on"/>
      </w:pPr>
      <w:r>
        <w:rPr>
          <w:rStyle w:val="Text26"/>
        </w:rPr>
        <w:bookmarkStart w:id="4099" w:name="mysqlckbk_CHP_10_SECT_5_2"/>
        <w:t/>
        <w:bookmarkEnd w:id="4099"/>
      </w:r>
      <w:r>
        <w:t>Solution</w:t>
      </w:r>
    </w:p>
    <w:p>
      <w:pPr>
        <w:pStyle w:val="Normal"/>
      </w:pPr>
      <w:r>
        <w:rPr>
          <w:rStyle w:val="Text27"/>
        </w:rPr>
        <w:bookmarkStart w:id="4100" w:name="mysqlckbk_IDXTERM_1516"/>
        <w:t/>
        <w:bookmarkEnd w:id="4100"/>
        <w:bookmarkStart w:id="4101" w:name="mysqlckbk_IDXTERM_1517"/>
        <w:t/>
        <w:bookmarkEnd w:id="4101"/>
      </w:r>
      <w:r>
        <w:t xml:space="preserve">Tell </w:t>
      </w:r>
      <w:r>
        <w:rPr>
          <w:rStyle w:val="Text0"/>
        </w:rPr>
        <w:t>LOAD</w:t>
      </w:r>
      <w:r>
        <w:t xml:space="preserve"> </w:t>
      </w:r>
      <w:r>
        <w:rPr>
          <w:rStyle w:val="Text0"/>
        </w:rPr>
        <w:t>DATA</w:t>
      </w:r>
      <w:r>
        <w:t xml:space="preserve"> to be aware of them so that it doesn’t load the values into the database uninterpreted. </w:t>
      </w:r>
    </w:p>
    <w:p>
      <w:pPr>
        <w:keepNext/>
        <w:pStyle w:val="Heading 2"/>
        <w:keepLines w:val="on"/>
      </w:pPr>
      <w:r>
        <w:rPr>
          <w:rStyle w:val="Text26"/>
        </w:rPr>
        <w:bookmarkStart w:id="4102" w:name="mysqlckbk_CHP_10_SECT_5_3"/>
        <w:t/>
        <w:bookmarkEnd w:id="4102"/>
      </w:r>
      <w:r>
        <w:t>Discussion</w:t>
      </w:r>
    </w:p>
    <w:p>
      <w:pPr>
        <w:pStyle w:val="Normal"/>
      </w:pPr>
      <w:r>
        <w:t xml:space="preserve">The </w:t>
      </w:r>
      <w:r>
        <w:rPr>
          <w:rStyle w:val="Text0"/>
        </w:rPr>
        <w:t>FIELDS</w:t>
      </w:r>
      <w:r>
        <w:rPr>
          <w:rStyle w:val="Text27"/>
        </w:rPr>
        <w:bookmarkStart w:id="4103" w:name="mysqlckbk_IDXTERM_1518"/>
        <w:t/>
        <w:bookmarkEnd w:id="4103"/>
      </w:r>
      <w:r>
        <w:t xml:space="preserve"> clause can specify other format options besides </w:t>
      </w:r>
      <w:r>
        <w:rPr>
          <w:rStyle w:val="Text0"/>
        </w:rPr>
        <w:t>TERMINATED</w:t>
      </w:r>
      <w:r>
        <w:rPr>
          <w:rStyle w:val="Text27"/>
        </w:rPr>
        <w:bookmarkStart w:id="4104" w:name="mysqlckbk_IDXTERM_1519"/>
        <w:t/>
        <w:bookmarkEnd w:id="4104"/>
      </w:r>
      <w:r>
        <w:t xml:space="preserve"> </w:t>
      </w:r>
      <w:r>
        <w:rPr>
          <w:rStyle w:val="Text0"/>
        </w:rPr>
        <w:t>BY</w:t>
      </w:r>
      <w:r>
        <w:t xml:space="preserve">. By default, </w:t>
      </w:r>
      <w:r>
        <w:rPr>
          <w:rStyle w:val="Text0"/>
        </w:rPr>
        <w:t>LOAD</w:t>
      </w:r>
      <w:r>
        <w:t xml:space="preserve"> </w:t>
      </w:r>
      <w:r>
        <w:rPr>
          <w:rStyle w:val="Text0"/>
        </w:rPr>
        <w:t>DATA</w:t>
      </w:r>
      <w:r>
        <w:t xml:space="preserve"> assumes that values are unquoted, and interprets the backslash (</w:t>
      </w:r>
      <w:r>
        <w:rPr>
          <w:rStyle w:val="Text0"/>
        </w:rPr>
        <w:t>\</w:t>
      </w:r>
      <w:r>
        <w:rPr>
          <w:rStyle w:val="Text27"/>
        </w:rPr>
        <w:bookmarkStart w:id="4105" w:name="mysqlckbk_IDXTERM_1520"/>
        <w:t/>
        <w:bookmarkEnd w:id="4105"/>
      </w:r>
      <w:r>
        <w:t xml:space="preserve">) as an escape character for special characters. To indicate the value quoting character explicitly, use </w:t>
      </w:r>
      <w:r>
        <w:rPr>
          <w:rStyle w:val="Text0"/>
        </w:rPr>
        <w:t>ENCLOSED</w:t>
      </w:r>
      <w:r>
        <w:rPr>
          <w:rStyle w:val="Text27"/>
        </w:rPr>
        <w:bookmarkStart w:id="4106" w:name="mysqlckbk_IDXTERM_1521"/>
        <w:t/>
        <w:bookmarkEnd w:id="4106"/>
        <w:bookmarkStart w:id="4107" w:name="mysqlckbk_IDXTERM_1522"/>
        <w:t/>
        <w:bookmarkEnd w:id="4107"/>
      </w:r>
      <w:r>
        <w:t xml:space="preserve"> </w:t>
      </w:r>
      <w:r>
        <w:rPr>
          <w:rStyle w:val="Text0"/>
        </w:rPr>
        <w:t>BY</w:t>
      </w:r>
      <w:r>
        <w:t xml:space="preserve">; MySQL will strip that character from the ends of data values during input processing. To change the default escape character, use </w:t>
      </w:r>
      <w:r>
        <w:rPr>
          <w:rStyle w:val="Text0"/>
        </w:rPr>
        <w:t>ESCAPED</w:t>
      </w:r>
      <w:r>
        <w:t xml:space="preserve"> </w:t>
      </w:r>
      <w:r>
        <w:rPr>
          <w:rStyle w:val="Text0"/>
        </w:rPr>
        <w:t>BY</w:t>
      </w:r>
      <w:r>
        <w:t xml:space="preserve">. </w:t>
      </w:r>
    </w:p>
    <w:p>
      <w:pPr>
        <w:pStyle w:val="Normal"/>
      </w:pPr>
      <w:r>
        <w:t xml:space="preserve">The three subclauses of the </w:t>
      </w:r>
      <w:r>
        <w:rPr>
          <w:rStyle w:val="Text0"/>
        </w:rPr>
        <w:t>FIELDS</w:t>
      </w:r>
      <w:r>
        <w:t xml:space="preserve"> clause (</w:t>
      </w:r>
      <w:r>
        <w:rPr>
          <w:rStyle w:val="Text0"/>
        </w:rPr>
        <w:t>ENCLOSED</w:t>
      </w:r>
      <w:r>
        <w:t xml:space="preserve"> </w:t>
      </w:r>
      <w:r>
        <w:rPr>
          <w:rStyle w:val="Text0"/>
        </w:rPr>
        <w:t>BY</w:t>
      </w:r>
      <w:r>
        <w:t xml:space="preserve">, </w:t>
      </w:r>
      <w:r>
        <w:rPr>
          <w:rStyle w:val="Text0"/>
        </w:rPr>
        <w:t>ESCAPED</w:t>
      </w:r>
      <w:r>
        <w:t xml:space="preserve"> </w:t>
      </w:r>
      <w:r>
        <w:rPr>
          <w:rStyle w:val="Text0"/>
        </w:rPr>
        <w:t>BY</w:t>
      </w:r>
      <w:r>
        <w:t xml:space="preserve">, and </w:t>
      </w:r>
      <w:r>
        <w:rPr>
          <w:rStyle w:val="Text0"/>
        </w:rPr>
        <w:t>TERMINATED</w:t>
      </w:r>
      <w:r>
        <w:t xml:space="preserve"> </w:t>
      </w:r>
      <w:r>
        <w:rPr>
          <w:rStyle w:val="Text0"/>
        </w:rPr>
        <w:t>BY</w:t>
      </w:r>
      <w:r>
        <w:t xml:space="preserve">) may be present in any order if you specify more than one of them. For example, these </w:t>
      </w:r>
      <w:r>
        <w:rPr>
          <w:rStyle w:val="Text0"/>
        </w:rPr>
        <w:t>FIELDS</w:t>
      </w:r>
      <w:r>
        <w:t xml:space="preserve"> clauses are equivalent: </w:t>
      </w:r>
    </w:p>
    <w:p>
      <w:pPr>
        <w:pStyle w:val="Para 18"/>
      </w:pPr>
      <w:r>
        <w:bookmarkStart w:id="4108" w:name="I_10_tt1096"/>
        <w:t/>
        <w:bookmarkEnd w:id="4108"/>
      </w:r>
    </w:p>
    <w:p>
      <w:pPr>
        <w:pStyle w:val="Para 02"/>
      </w:pPr>
      <w:r>
        <w:t xml:space="preserve">FIELDS TERMINATED BY ',' ENCLOSED BY '"'</w:t>
        <w:br w:clear="none"/>
        <w:t xml:space="preserve">FIELDS ENCLOSED BY '"' TERMINATED BY ','</w:t>
        <w:br w:clear="none"/>
      </w:r>
    </w:p>
    <w:p>
      <w:pPr>
        <w:pStyle w:val="Normal"/>
      </w:pPr>
      <w:r>
        <w:t xml:space="preserve">The </w:t>
      </w:r>
      <w:r>
        <w:rPr>
          <w:rStyle w:val="Text0"/>
        </w:rPr>
        <w:t>TERMINATED</w:t>
      </w:r>
      <w:r>
        <w:t xml:space="preserve"> </w:t>
      </w:r>
      <w:r>
        <w:rPr>
          <w:rStyle w:val="Text0"/>
        </w:rPr>
        <w:t>BY</w:t>
      </w:r>
      <w:r>
        <w:t xml:space="preserve"> sequence can consist of multiple characters. If data values are separated within input lines by something like </w:t>
      </w:r>
      <w:r>
        <w:rPr>
          <w:rStyle w:val="Text0"/>
        </w:rPr>
        <w:t>*@*</w:t>
      </w:r>
      <w:r>
        <w:t xml:space="preserve">, you’d indicate that like this: </w:t>
      </w:r>
    </w:p>
    <w:p>
      <w:pPr>
        <w:pStyle w:val="Para 18"/>
      </w:pPr>
      <w:r>
        <w:bookmarkStart w:id="4109" w:name="I_10_tt1097"/>
        <w:t/>
        <w:bookmarkEnd w:id="4109"/>
      </w:r>
    </w:p>
    <w:p>
      <w:pPr>
        <w:pStyle w:val="Para 02"/>
      </w:pPr>
      <w:r>
        <w:t xml:space="preserve">FIELDS TERMINATED BY '*@*'</w:t>
        <w:br w:clear="none"/>
      </w:r>
    </w:p>
    <w:p>
      <w:pPr>
        <w:pStyle w:val="Normal"/>
      </w:pPr>
      <w:r>
        <w:t xml:space="preserve">To disable escape processing entirely, specify an empty escape sequence: </w:t>
      </w:r>
    </w:p>
    <w:p>
      <w:pPr>
        <w:pStyle w:val="Para 18"/>
      </w:pPr>
      <w:r>
        <w:bookmarkStart w:id="4110" w:name="I_10_tt1098"/>
        <w:t/>
        <w:bookmarkEnd w:id="4110"/>
      </w:r>
    </w:p>
    <w:p>
      <w:pPr>
        <w:pStyle w:val="Para 02"/>
      </w:pPr>
      <w:r>
        <w:t xml:space="preserve">FIELDS ESCAPED BY ''</w:t>
        <w:br w:clear="none"/>
      </w:r>
    </w:p>
    <w:p>
      <w:pPr>
        <w:pStyle w:val="Normal"/>
      </w:pPr>
      <w:r>
        <w:t xml:space="preserve">When you specify </w:t>
      </w:r>
      <w:r>
        <w:rPr>
          <w:rStyle w:val="Text0"/>
        </w:rPr>
        <w:t>ENCLOSED</w:t>
      </w:r>
      <w:r>
        <w:t xml:space="preserve"> </w:t>
      </w:r>
      <w:r>
        <w:rPr>
          <w:rStyle w:val="Text0"/>
        </w:rPr>
        <w:t>BY</w:t>
      </w:r>
      <w:r>
        <w:t xml:space="preserve"> to indicate that quote characters should be stripped from data values, it’s possible to include the quote character literally within data values by doubling it or by preceding it with the escape character. For example, if the quote and escape characters are </w:t>
      </w:r>
      <w:r>
        <w:rPr>
          <w:rStyle w:val="Text0"/>
        </w:rPr>
        <w:t>"</w:t>
      </w:r>
      <w:r>
        <w:t xml:space="preserve"> and </w:t>
      </w:r>
      <w:r>
        <w:rPr>
          <w:rStyle w:val="Text0"/>
        </w:rPr>
        <w:t>\</w:t>
      </w:r>
      <w:r>
        <w:t xml:space="preserve">, the input value </w:t>
      </w:r>
      <w:r>
        <w:rPr>
          <w:rStyle w:val="Text0"/>
        </w:rPr>
        <w:t>"a""b\"c"</w:t>
      </w:r>
      <w:r>
        <w:t xml:space="preserve"> will be interpreted as </w:t>
      </w:r>
      <w:r>
        <w:rPr>
          <w:rStyle w:val="Text0"/>
        </w:rPr>
        <w:t>a"b"c</w:t>
      </w:r>
      <w:r>
        <w:t xml:space="preserve">. </w:t>
      </w:r>
    </w:p>
    <w:p>
      <w:pPr>
        <w:pStyle w:val="Normal"/>
      </w:pPr>
      <w:r>
        <w:t xml:space="preserve">For </w:t>
      </w:r>
      <w:r>
        <w:rPr>
          <w:rStyle w:val="Text5"/>
        </w:rPr>
        <w:t>mysqlimport</w:t>
      </w:r>
      <w:r>
        <w:rPr>
          <w:rStyle w:val="Text27"/>
        </w:rPr>
        <w:bookmarkStart w:id="4111" w:name="mysqlckbk_IDXTERM_1523"/>
        <w:t/>
        <w:bookmarkEnd w:id="4111"/>
        <w:bookmarkStart w:id="4112" w:name="mysqlckbk_IDXTERM_1524"/>
        <w:t/>
        <w:bookmarkEnd w:id="4112"/>
      </w:r>
      <w:r>
        <w:t xml:space="preserve">, the corresponding command-line options for specifying quote and escape values are </w:t>
      </w:r>
      <w:r>
        <w:rPr>
          <w:rStyle w:val="Text0"/>
        </w:rPr>
        <w:t>--fields-enclosed-by</w:t>
      </w:r>
      <w:r>
        <w:t xml:space="preserve"> and </w:t>
      </w:r>
      <w:r>
        <w:rPr>
          <w:rStyle w:val="Text0"/>
        </w:rPr>
        <w:t>--fields-escaped-by</w:t>
      </w:r>
      <w:r>
        <w:t xml:space="preserve">. (When using </w:t>
      </w:r>
      <w:r>
        <w:rPr>
          <w:rStyle w:val="Text5"/>
        </w:rPr>
        <w:t>mysqlimport</w:t>
      </w:r>
      <w:r>
        <w:t xml:space="preserve"> options that include quotes or backslashes or other characters that are special to your command interpreter, remember that you may need to quote or escape the quote or escape characters!) </w:t>
      </w:r>
    </w:p>
    <w:p>
      <w:bookmarkStart w:id="4113" w:name="Top_of_ch10s06_html"/>
      <w:bookmarkStart w:id="4114" w:name="Importing_CSV_FilesProblemYou_ne"/>
      <w:bookmarkStart w:id="4115" w:name="Importing_CSV_FilesProblemYou_ne_1"/>
      <w:pPr>
        <w:keepNext/>
        <w:pStyle w:val="Heading 1"/>
        <w:pageBreakBefore w:val="on"/>
        <w:keepLines w:val="on"/>
      </w:pPr>
      <w:r>
        <w:rPr>
          <w:rStyle w:val="Text26"/>
        </w:rPr>
        <w:bookmarkStart w:id="4116" w:name="mysqlckbk_CHP_10_SECT_6"/>
        <w:t/>
        <w:bookmarkEnd w:id="4116"/>
      </w:r>
      <w:r>
        <w:t>Importing CSV Files</w:t>
      </w:r>
      <w:bookmarkEnd w:id="4113"/>
      <w:bookmarkEnd w:id="4114"/>
      <w:bookmarkEnd w:id="4115"/>
    </w:p>
    <w:p>
      <w:pPr>
        <w:keepNext/>
        <w:pStyle w:val="Heading 2"/>
        <w:keepLines w:val="on"/>
      </w:pPr>
      <w:r>
        <w:rPr>
          <w:rStyle w:val="Text26"/>
        </w:rPr>
        <w:bookmarkStart w:id="4117" w:name="mysqlckbk_CHP_10_SECT_6_1"/>
        <w:t/>
        <w:bookmarkEnd w:id="4117"/>
      </w:r>
      <w:r>
        <w:t>Problem</w:t>
      </w:r>
    </w:p>
    <w:p>
      <w:pPr>
        <w:pStyle w:val="Normal"/>
      </w:pPr>
      <w:r>
        <w:rPr>
          <w:rStyle w:val="Text27"/>
        </w:rPr>
        <w:bookmarkStart w:id="4118" w:name="mysqlckbk_IDXTERM_1525"/>
        <w:t/>
        <w:bookmarkEnd w:id="4118"/>
      </w:r>
      <w:r>
        <w:t xml:space="preserve">You need to load a file that is in CSV format. </w:t>
      </w:r>
    </w:p>
    <w:p>
      <w:pPr>
        <w:keepNext/>
        <w:pStyle w:val="Heading 2"/>
        <w:keepLines w:val="on"/>
      </w:pPr>
      <w:r>
        <w:rPr>
          <w:rStyle w:val="Text26"/>
        </w:rPr>
        <w:bookmarkStart w:id="4119" w:name="mysqlckbk_CHP_10_SECT_6_2"/>
        <w:t/>
        <w:bookmarkEnd w:id="4119"/>
      </w:r>
      <w:r>
        <w:t>Solution</w:t>
      </w:r>
    </w:p>
    <w:p>
      <w:pPr>
        <w:pStyle w:val="Normal"/>
      </w:pPr>
      <w:r>
        <w:t xml:space="preserve">Just add the appropriate format-specifier clauses to your </w:t>
      </w:r>
      <w:r>
        <w:rPr>
          <w:rStyle w:val="Text0"/>
        </w:rPr>
        <w:t>LOAD</w:t>
      </w:r>
      <w:r>
        <w:t xml:space="preserve"> </w:t>
      </w:r>
      <w:r>
        <w:rPr>
          <w:rStyle w:val="Text0"/>
        </w:rPr>
        <w:t>DATA</w:t>
      </w:r>
      <w:r>
        <w:t xml:space="preserve"> statement. </w:t>
      </w:r>
    </w:p>
    <w:p>
      <w:pPr>
        <w:keepNext/>
        <w:pStyle w:val="Heading 2"/>
        <w:keepLines w:val="on"/>
      </w:pPr>
      <w:r>
        <w:rPr>
          <w:rStyle w:val="Text26"/>
        </w:rPr>
        <w:bookmarkStart w:id="4120" w:name="mysqlckbk_CHP_10_SECT_6_3"/>
        <w:t/>
        <w:bookmarkEnd w:id="4120"/>
      </w:r>
      <w:r>
        <w:t>Discussion</w:t>
      </w:r>
    </w:p>
    <w:p>
      <w:pPr>
        <w:pStyle w:val="Normal"/>
      </w:pPr>
      <w:r>
        <w:t xml:space="preserve">Datafiles in </w:t>
      </w:r>
      <w:r>
        <w:rPr>
          <w:rStyle w:val="Text27"/>
        </w:rPr>
        <w:bookmarkStart w:id="4121" w:name="mysqlckbk_IDXTERM_1526"/>
        <w:t/>
        <w:bookmarkEnd w:id="4121"/>
      </w:r>
      <w:r>
        <w:t xml:space="preserve">CSV format contain values that are delimited by commas rather than tabs and that may be quoted with double quote characters. For example, a CSV file </w:t>
      </w:r>
      <w:r>
        <w:rPr>
          <w:rStyle w:val="Text0"/>
        </w:rPr>
        <w:t>mytbl.txt</w:t>
      </w:r>
      <w:r>
        <w:t xml:space="preserve"> containing lines that end with carriage return/linefeed pairs can be loaded into </w:t>
      </w:r>
      <w:r>
        <w:rPr>
          <w:rStyle w:val="Text0"/>
        </w:rPr>
        <w:t>mytbl</w:t>
      </w:r>
      <w:r>
        <w:t xml:space="preserve"> as follows using </w:t>
      </w:r>
      <w:r>
        <w:rPr>
          <w:rStyle w:val="Text0"/>
        </w:rPr>
        <w:t>LOAD</w:t>
      </w:r>
      <w:r>
        <w:t xml:space="preserve"> </w:t>
      </w:r>
      <w:r>
        <w:rPr>
          <w:rStyle w:val="Text0"/>
        </w:rPr>
        <w:t>DATA</w:t>
      </w:r>
      <w:r>
        <w:t xml:space="preserve">: </w:t>
      </w:r>
    </w:p>
    <w:p>
      <w:pPr>
        <w:pStyle w:val="Para 18"/>
      </w:pPr>
      <w:r>
        <w:bookmarkStart w:id="4122" w:name="I_10_tt1099"/>
        <w:t/>
        <w:bookmarkEnd w:id="4122"/>
      </w:r>
    </w:p>
    <w:p>
      <w:pPr>
        <w:pStyle w:val="Para 07"/>
      </w:pPr>
      <w:r>
        <w:rPr>
          <w:rStyle w:val="Text4"/>
        </w:rPr>
        <w:t xml:space="preserve">mysql&gt; </w:t>
        <w:br w:clear="none"/>
      </w:r>
      <w:r>
        <w:t xml:space="preserve">LOAD DATA LOCAL INFILE 'mytbl.txt' INTO TABLE mytbl</w:t>
        <w:br w:clear="none"/>
      </w:r>
      <w:r>
        <w:rPr>
          <w:rStyle w:val="Text4"/>
        </w:rPr>
        <w:t xml:space="preserve"/>
        <w:br w:clear="none"/>
        <w:t xml:space="preserve">    -&gt; </w:t>
        <w:br w:clear="none"/>
      </w:r>
      <w:r>
        <w:t xml:space="preserve">FIELDS TERMINATED BY ',' ENCLOSED BY '"'</w:t>
        <w:br w:clear="none"/>
      </w:r>
      <w:r>
        <w:rPr>
          <w:rStyle w:val="Text4"/>
        </w:rPr>
        <w:t xml:space="preserve"/>
        <w:br w:clear="none"/>
        <w:t xml:space="preserve">    -&gt; </w:t>
        <w:br w:clear="none"/>
      </w:r>
      <w:r>
        <w:t xml:space="preserve">LINES TERMINATED BY '\r\n';</w:t>
        <w:br w:clear="none"/>
      </w:r>
    </w:p>
    <w:p>
      <w:pPr>
        <w:pStyle w:val="Normal"/>
      </w:pPr>
      <w:r>
        <w:t xml:space="preserve">Or like this using </w:t>
      </w:r>
      <w:r>
        <w:rPr>
          <w:rStyle w:val="Text5"/>
        </w:rPr>
        <w:t>mysqlimport</w:t>
      </w:r>
      <w:r>
        <w:rPr>
          <w:rStyle w:val="Text27"/>
        </w:rPr>
        <w:bookmarkStart w:id="4123" w:name="mysqlckbk_IDXTERM_1527"/>
        <w:t/>
        <w:bookmarkEnd w:id="4123"/>
      </w:r>
      <w:r>
        <w:t xml:space="preserve">: </w:t>
      </w:r>
    </w:p>
    <w:p>
      <w:pPr>
        <w:pStyle w:val="Para 18"/>
      </w:pPr>
      <w:r>
        <w:bookmarkStart w:id="4124" w:name="I_10_tt1100"/>
        <w:t/>
        <w:bookmarkEnd w:id="4124"/>
      </w:r>
    </w:p>
    <w:p>
      <w:pPr>
        <w:pStyle w:val="Para 07"/>
      </w:pPr>
      <w:r>
        <w:rPr>
          <w:rStyle w:val="Text4"/>
        </w:rPr>
        <w:t xml:space="preserve">% </w:t>
        <w:br w:clear="none"/>
      </w:r>
      <w:r>
        <w:t xml:space="preserve">mysqlimport --local --lines-terminated-by="\r\n" \</w:t>
        <w:br w:clear="none"/>
      </w:r>
      <w:r>
        <w:rPr>
          <w:rStyle w:val="Text4"/>
        </w:rPr>
        <w:t xml:space="preserve"/>
        <w:br w:clear="none"/>
        <w:t xml:space="preserve">    </w:t>
        <w:br w:clear="none"/>
      </w:r>
      <w:r>
        <w:t xml:space="preserve">--fields-terminated-by="," --fields-enclosed-by="\"" \</w:t>
        <w:br w:clear="none"/>
      </w:r>
      <w:r>
        <w:rPr>
          <w:rStyle w:val="Text4"/>
        </w:rPr>
        <w:t xml:space="preserve"/>
        <w:br w:clear="none"/>
        <w:t xml:space="preserve">    </w:t>
        <w:br w:clear="none"/>
      </w:r>
      <w:r>
        <w:t xml:space="preserve">cookbook mytbl.txt</w:t>
        <w:br w:clear="none"/>
      </w:r>
    </w:p>
    <w:p>
      <w:bookmarkStart w:id="4125" w:name="Reading_Files_from_Different_Ope"/>
      <w:bookmarkStart w:id="4126" w:name="Top_of_ch10s07_html"/>
      <w:bookmarkStart w:id="4127" w:name="Reading_Files_from_Different_Ope_1"/>
      <w:pPr>
        <w:keepNext/>
        <w:pStyle w:val="Heading 1"/>
        <w:pageBreakBefore w:val="on"/>
        <w:keepLines w:val="on"/>
      </w:pPr>
      <w:r>
        <w:rPr>
          <w:rStyle w:val="Text26"/>
        </w:rPr>
        <w:bookmarkStart w:id="4128" w:name="mysqlckbk_CHP_10_SECT_7"/>
        <w:t/>
        <w:bookmarkEnd w:id="4128"/>
      </w:r>
      <w:r>
        <w:t>Reading Files from Different Operating Systems</w:t>
      </w:r>
      <w:bookmarkEnd w:id="4125"/>
      <w:bookmarkEnd w:id="4126"/>
      <w:bookmarkEnd w:id="4127"/>
    </w:p>
    <w:p>
      <w:pPr>
        <w:keepNext/>
        <w:pStyle w:val="Heading 2"/>
        <w:keepLines w:val="on"/>
      </w:pPr>
      <w:r>
        <w:rPr>
          <w:rStyle w:val="Text26"/>
        </w:rPr>
        <w:bookmarkStart w:id="4129" w:name="mysqlckbk_CHP_10_SECT_7_1"/>
        <w:t/>
        <w:bookmarkEnd w:id="4129"/>
      </w:r>
      <w:r>
        <w:t>Problem</w:t>
      </w:r>
    </w:p>
    <w:p>
      <w:pPr>
        <w:pStyle w:val="Normal"/>
      </w:pPr>
      <w:r>
        <w:t xml:space="preserve">Different </w:t>
      </w:r>
      <w:r>
        <w:rPr>
          <w:rStyle w:val="Text27"/>
        </w:rPr>
        <w:bookmarkStart w:id="4130" w:name="mysqlckbk_IDXTERM_1528"/>
        <w:t/>
        <w:bookmarkEnd w:id="4130"/>
      </w:r>
      <w:r>
        <w:t xml:space="preserve">operating systems use different line-ending sequences. </w:t>
      </w:r>
    </w:p>
    <w:p>
      <w:pPr>
        <w:keepNext/>
        <w:pStyle w:val="Heading 2"/>
        <w:keepLines w:val="on"/>
      </w:pPr>
      <w:r>
        <w:rPr>
          <w:rStyle w:val="Text26"/>
        </w:rPr>
        <w:bookmarkStart w:id="4131" w:name="mysqlckbk_CHP_10_SECT_7_2"/>
        <w:t/>
        <w:bookmarkEnd w:id="4131"/>
      </w:r>
      <w:r>
        <w:t>Solution</w:t>
      </w:r>
    </w:p>
    <w:p>
      <w:pPr>
        <w:pStyle w:val="Normal"/>
      </w:pPr>
      <w:r>
        <w:t xml:space="preserve">That’s why </w:t>
      </w:r>
      <w:r>
        <w:rPr>
          <w:rStyle w:val="Text0"/>
        </w:rPr>
        <w:t>LOAD</w:t>
      </w:r>
      <w:r>
        <w:rPr>
          <w:rStyle w:val="Text27"/>
        </w:rPr>
        <w:bookmarkStart w:id="4132" w:name="mysqlckbk_IDXTERM_1529"/>
        <w:t/>
        <w:bookmarkEnd w:id="4132"/>
        <w:bookmarkStart w:id="4133" w:name="mysqlckbk_IDXTERM_1530"/>
        <w:t/>
        <w:bookmarkEnd w:id="4133"/>
        <w:bookmarkStart w:id="4134" w:name="mysqlckbk_IDXTERM_1531"/>
        <w:t/>
        <w:bookmarkEnd w:id="4134"/>
      </w:r>
      <w:r>
        <w:t xml:space="preserve"> </w:t>
      </w:r>
      <w:r>
        <w:rPr>
          <w:rStyle w:val="Text0"/>
        </w:rPr>
        <w:t>DATA</w:t>
      </w:r>
      <w:r>
        <w:t xml:space="preserve"> has a </w:t>
      </w:r>
      <w:r>
        <w:rPr>
          <w:rStyle w:val="Text0"/>
        </w:rPr>
        <w:t>LINES</w:t>
      </w:r>
      <w:r>
        <w:t xml:space="preserve"> </w:t>
      </w:r>
      <w:r>
        <w:rPr>
          <w:rStyle w:val="Text0"/>
        </w:rPr>
        <w:t>TERMINATED</w:t>
      </w:r>
      <w:r>
        <w:t xml:space="preserve"> </w:t>
      </w:r>
      <w:r>
        <w:rPr>
          <w:rStyle w:val="Text0"/>
        </w:rPr>
        <w:t>BY</w:t>
      </w:r>
      <w:r>
        <w:t xml:space="preserve"> clause. </w:t>
      </w:r>
    </w:p>
    <w:p>
      <w:pPr>
        <w:keepNext/>
        <w:pStyle w:val="Heading 2"/>
        <w:keepLines w:val="on"/>
      </w:pPr>
      <w:r>
        <w:rPr>
          <w:rStyle w:val="Text26"/>
        </w:rPr>
        <w:bookmarkStart w:id="4135" w:name="mysqlckbk_CHP_10_SECT_7_3"/>
        <w:t/>
        <w:bookmarkEnd w:id="4135"/>
      </w:r>
      <w:r>
        <w:t>Discussion</w:t>
      </w:r>
    </w:p>
    <w:p>
      <w:pPr>
        <w:pStyle w:val="Normal"/>
      </w:pPr>
      <w:r>
        <w:t xml:space="preserve">The line-ending sequence used in a datafile typically is determined by the system on which the file originates, not the system on which you import it. Keep this in mind when loading a file that is obtained from a different system. </w:t>
      </w:r>
    </w:p>
    <w:p>
      <w:pPr>
        <w:pStyle w:val="Normal"/>
      </w:pPr>
      <w:r>
        <w:rPr>
          <w:rStyle w:val="Text27"/>
        </w:rPr>
        <w:bookmarkStart w:id="4136" w:name="mysqlckbk_IDXTERM_1532"/>
        <w:t/>
        <w:bookmarkEnd w:id="4136"/>
        <w:bookmarkStart w:id="4137" w:name="mysqlckbk_IDXTERM_1533"/>
        <w:t/>
        <w:bookmarkEnd w:id="4137"/>
      </w:r>
      <w:r>
        <w:t xml:space="preserve">Unix files normally have lines terminated by linefeeds, which you can indicate in a </w:t>
      </w:r>
      <w:r>
        <w:rPr>
          <w:rStyle w:val="Text0"/>
        </w:rPr>
        <w:t>LOAD</w:t>
      </w:r>
      <w:r>
        <w:t xml:space="preserve"> </w:t>
      </w:r>
      <w:r>
        <w:rPr>
          <w:rStyle w:val="Text0"/>
        </w:rPr>
        <w:t>DATA</w:t>
      </w:r>
      <w:r>
        <w:t xml:space="preserve"> statement like this: </w:t>
      </w:r>
    </w:p>
    <w:p>
      <w:pPr>
        <w:pStyle w:val="Para 18"/>
      </w:pPr>
      <w:r>
        <w:bookmarkStart w:id="4138" w:name="I_10_tt1101"/>
        <w:t/>
        <w:bookmarkEnd w:id="4138"/>
      </w:r>
    </w:p>
    <w:p>
      <w:pPr>
        <w:pStyle w:val="Para 02"/>
      </w:pPr>
      <w:r>
        <w:t xml:space="preserve">LINES TERMINATED BY '\n'</w:t>
        <w:br w:clear="none"/>
      </w:r>
    </w:p>
    <w:p>
      <w:pPr>
        <w:pStyle w:val="Normal"/>
      </w:pPr>
      <w:r>
        <w:t xml:space="preserve">However, because </w:t>
      </w:r>
      <w:r>
        <w:rPr>
          <w:rStyle w:val="Text0"/>
        </w:rPr>
        <w:t>\n</w:t>
      </w:r>
      <w:r>
        <w:t xml:space="preserve"> happens to be the default line terminator for </w:t>
      </w:r>
      <w:r>
        <w:rPr>
          <w:rStyle w:val="Text0"/>
        </w:rPr>
        <w:t>LOAD</w:t>
      </w:r>
      <w:r>
        <w:t xml:space="preserve"> </w:t>
      </w:r>
      <w:r>
        <w:rPr>
          <w:rStyle w:val="Text0"/>
        </w:rPr>
        <w:t>DATA</w:t>
      </w:r>
      <w:r>
        <w:t xml:space="preserve">, you don’t need to specify a </w:t>
      </w:r>
      <w:r>
        <w:rPr>
          <w:rStyle w:val="Text0"/>
        </w:rPr>
        <w:t>LINES</w:t>
      </w:r>
      <w:r>
        <w:t xml:space="preserve"> </w:t>
      </w:r>
      <w:r>
        <w:rPr>
          <w:rStyle w:val="Text0"/>
        </w:rPr>
        <w:t>TERMINATED</w:t>
      </w:r>
      <w:r>
        <w:t xml:space="preserve"> </w:t>
      </w:r>
      <w:r>
        <w:rPr>
          <w:rStyle w:val="Text0"/>
        </w:rPr>
        <w:t>BY</w:t>
      </w:r>
      <w:r>
        <w:t xml:space="preserve"> clause in this case unless you want to indicate explicitly what the line ending sequence is. </w:t>
      </w:r>
    </w:p>
    <w:p>
      <w:pPr>
        <w:pStyle w:val="Normal"/>
      </w:pPr>
      <w:r>
        <w:t xml:space="preserve">Files created under </w:t>
      </w:r>
      <w:r>
        <w:rPr>
          <w:rStyle w:val="Text27"/>
        </w:rPr>
        <w:bookmarkStart w:id="4139" w:name="mysqlckbk_IDXTERM_1534"/>
        <w:t/>
        <w:bookmarkEnd w:id="4139"/>
        <w:bookmarkStart w:id="4140" w:name="mysqlckbk_IDXTERM_1535"/>
        <w:t/>
        <w:bookmarkEnd w:id="4140"/>
      </w:r>
      <w:r>
        <w:t xml:space="preserve">Mac OS or Windows usually have lines ending in carriage returns or carriage return/linefeed pairs. To handle these different kinds of line endings, use the appropriate </w:t>
      </w:r>
      <w:r>
        <w:rPr>
          <w:rStyle w:val="Text0"/>
        </w:rPr>
        <w:t>LINES</w:t>
      </w:r>
      <w:r>
        <w:t xml:space="preserve"> </w:t>
      </w:r>
      <w:r>
        <w:rPr>
          <w:rStyle w:val="Text0"/>
        </w:rPr>
        <w:t>TERMINATED</w:t>
      </w:r>
      <w:r>
        <w:t xml:space="preserve"> </w:t>
      </w:r>
      <w:r>
        <w:rPr>
          <w:rStyle w:val="Text0"/>
        </w:rPr>
        <w:t>BY</w:t>
      </w:r>
      <w:r>
        <w:t xml:space="preserve"> clause: </w:t>
      </w:r>
    </w:p>
    <w:p>
      <w:pPr>
        <w:pStyle w:val="Para 18"/>
      </w:pPr>
      <w:r>
        <w:bookmarkStart w:id="4141" w:name="I_10_tt1102"/>
        <w:t/>
        <w:bookmarkEnd w:id="4141"/>
      </w:r>
    </w:p>
    <w:p>
      <w:pPr>
        <w:pStyle w:val="Para 02"/>
      </w:pPr>
      <w:r>
        <w:t xml:space="preserve">LINES TERMINATED BY '\r'</w:t>
        <w:br w:clear="none"/>
        <w:t xml:space="preserve">LINES TERMINATED BY '\r\n'</w:t>
        <w:br w:clear="none"/>
      </w:r>
    </w:p>
    <w:p>
      <w:pPr>
        <w:pStyle w:val="Normal"/>
      </w:pPr>
      <w:r>
        <w:t xml:space="preserve">For example, to load a Windows file that contains tab-delimited fields and lines ending with CRLF pairs, use this </w:t>
      </w:r>
      <w:r>
        <w:rPr>
          <w:rStyle w:val="Text0"/>
        </w:rPr>
        <w:t>LOAD</w:t>
      </w:r>
      <w:r>
        <w:t xml:space="preserve"> </w:t>
      </w:r>
      <w:r>
        <w:rPr>
          <w:rStyle w:val="Text0"/>
        </w:rPr>
        <w:t>DATA</w:t>
      </w:r>
      <w:r>
        <w:t xml:space="preserve"> statement: </w:t>
      </w:r>
    </w:p>
    <w:p>
      <w:pPr>
        <w:pStyle w:val="Para 18"/>
      </w:pPr>
      <w:r>
        <w:bookmarkStart w:id="4142" w:name="I_10_tt1103"/>
        <w:t/>
        <w:bookmarkEnd w:id="4142"/>
      </w:r>
    </w:p>
    <w:p>
      <w:pPr>
        <w:pStyle w:val="Para 07"/>
      </w:pPr>
      <w:r>
        <w:rPr>
          <w:rStyle w:val="Text4"/>
        </w:rPr>
        <w:t xml:space="preserve">mysql&gt; </w:t>
        <w:br w:clear="none"/>
      </w:r>
      <w:r>
        <w:t xml:space="preserve">LOAD DATA LOCAL INFILE 'mytbl.txt' INTO TABLE mytbl</w:t>
        <w:br w:clear="none"/>
      </w:r>
      <w:r>
        <w:rPr>
          <w:rStyle w:val="Text4"/>
        </w:rPr>
        <w:t xml:space="preserve"/>
        <w:br w:clear="none"/>
        <w:t xml:space="preserve">    -&gt; </w:t>
        <w:br w:clear="none"/>
      </w:r>
      <w:r>
        <w:t xml:space="preserve">LINES TERMINATED BY '\r\n';</w:t>
        <w:br w:clear="none"/>
      </w:r>
    </w:p>
    <w:p>
      <w:pPr>
        <w:pStyle w:val="Normal"/>
      </w:pPr>
      <w:r>
        <w:t xml:space="preserve">The corresponding </w:t>
      </w:r>
      <w:r>
        <w:rPr>
          <w:rStyle w:val="Text5"/>
        </w:rPr>
        <w:t>mysqlimport</w:t>
      </w:r>
      <w:r>
        <w:rPr>
          <w:rStyle w:val="Text27"/>
        </w:rPr>
        <w:bookmarkStart w:id="4143" w:name="mysqlckbk_IDXTERM_1536"/>
        <w:t/>
        <w:bookmarkEnd w:id="4143"/>
      </w:r>
      <w:r>
        <w:t xml:space="preserve"> command is: </w:t>
      </w:r>
    </w:p>
    <w:p>
      <w:pPr>
        <w:pStyle w:val="Para 18"/>
      </w:pPr>
      <w:r>
        <w:bookmarkStart w:id="4144" w:name="I_10_tt1104"/>
        <w:t/>
        <w:bookmarkEnd w:id="4144"/>
      </w:r>
    </w:p>
    <w:p>
      <w:pPr>
        <w:pStyle w:val="Para 07"/>
      </w:pPr>
      <w:r>
        <w:rPr>
          <w:rStyle w:val="Text4"/>
        </w:rPr>
        <w:t xml:space="preserve">% </w:t>
        <w:br w:clear="none"/>
      </w:r>
      <w:r>
        <w:t xml:space="preserve">mysqlimport --local --lines-terminated-by="\r\n" cookbook mytbl.txt</w:t>
        <w:br w:clear="none"/>
      </w:r>
    </w:p>
    <w:p>
      <w:bookmarkStart w:id="4145" w:name="Top_of_ch10s08_html"/>
      <w:bookmarkStart w:id="4146" w:name="Handling_Duplicate_Index_ValuesP_1"/>
      <w:bookmarkStart w:id="4147" w:name="Handling_Duplicate_Index_ValuesP"/>
      <w:pPr>
        <w:keepNext/>
        <w:pStyle w:val="Heading 1"/>
        <w:pageBreakBefore w:val="on"/>
        <w:keepLines w:val="on"/>
      </w:pPr>
      <w:r>
        <w:rPr>
          <w:rStyle w:val="Text26"/>
        </w:rPr>
        <w:bookmarkStart w:id="4148" w:name="mysqlckbk_CHP_10_SECT_8"/>
        <w:t/>
        <w:bookmarkEnd w:id="4148"/>
      </w:r>
      <w:r>
        <w:t>Handling Duplicate Index Values</w:t>
      </w:r>
      <w:bookmarkEnd w:id="4145"/>
      <w:bookmarkEnd w:id="4146"/>
      <w:bookmarkEnd w:id="4147"/>
    </w:p>
    <w:p>
      <w:pPr>
        <w:keepNext/>
        <w:pStyle w:val="Heading 2"/>
        <w:keepLines w:val="on"/>
      </w:pPr>
      <w:r>
        <w:rPr>
          <w:rStyle w:val="Text26"/>
        </w:rPr>
        <w:bookmarkStart w:id="4149" w:name="mysqlckbk_CHP_10_SECT_8_1"/>
        <w:t/>
        <w:bookmarkEnd w:id="4149"/>
      </w:r>
      <w:r>
        <w:t>Problem</w:t>
      </w:r>
    </w:p>
    <w:p>
      <w:pPr>
        <w:pStyle w:val="Normal"/>
      </w:pPr>
      <w:r>
        <w:rPr>
          <w:rStyle w:val="Text27"/>
        </w:rPr>
        <w:bookmarkStart w:id="4150" w:name="mysqlckbk_IDXTERM_1537"/>
        <w:t/>
        <w:bookmarkEnd w:id="4150"/>
      </w:r>
      <w:r>
        <w:t xml:space="preserve">Your input contains records that duplicate the values of unique keys in existing table records. </w:t>
      </w:r>
    </w:p>
    <w:p>
      <w:pPr>
        <w:keepNext/>
        <w:pStyle w:val="Heading 2"/>
        <w:keepLines w:val="on"/>
      </w:pPr>
      <w:r>
        <w:rPr>
          <w:rStyle w:val="Text26"/>
        </w:rPr>
        <w:bookmarkStart w:id="4151" w:name="mysqlckbk_CHP_10_SECT_8_2"/>
        <w:t/>
        <w:bookmarkEnd w:id="4151"/>
      </w:r>
      <w:r>
        <w:t>Solution</w:t>
      </w:r>
    </w:p>
    <w:p>
      <w:pPr>
        <w:pStyle w:val="Normal"/>
      </w:pPr>
      <w:r>
        <w:t xml:space="preserve">Tell </w:t>
      </w:r>
      <w:r>
        <w:rPr>
          <w:rStyle w:val="Text0"/>
        </w:rPr>
        <w:t>LOAD</w:t>
      </w:r>
      <w:r>
        <w:t xml:space="preserve"> </w:t>
      </w:r>
      <w:r>
        <w:rPr>
          <w:rStyle w:val="Text0"/>
        </w:rPr>
        <w:t>DATA</w:t>
      </w:r>
      <w:r>
        <w:t xml:space="preserve"> to ignore the new records, or to replace the old ones. </w:t>
      </w:r>
    </w:p>
    <w:p>
      <w:pPr>
        <w:keepNext/>
        <w:pStyle w:val="Heading 2"/>
        <w:keepLines w:val="on"/>
      </w:pPr>
      <w:r>
        <w:rPr>
          <w:rStyle w:val="Text26"/>
        </w:rPr>
        <w:bookmarkStart w:id="4152" w:name="mysqlckbk_CHP_10_SECT_8_3"/>
        <w:t/>
        <w:bookmarkEnd w:id="4152"/>
      </w:r>
      <w:r>
        <w:t>Discussion</w:t>
      </w:r>
    </w:p>
    <w:p>
      <w:pPr>
        <w:pStyle w:val="Normal"/>
      </w:pPr>
      <w:r>
        <w:t xml:space="preserve">By default, an error occurs if you attempt to load a record that duplicates an existing record in the column or columns that form a </w:t>
      </w:r>
      <w:r>
        <w:rPr>
          <w:rStyle w:val="Text0"/>
        </w:rPr>
        <w:t>PRIMARY</w:t>
      </w:r>
      <w:r>
        <w:rPr>
          <w:rStyle w:val="Text27"/>
        </w:rPr>
        <w:bookmarkStart w:id="4153" w:name="mysqlckbk_IDXTERM_1538"/>
        <w:t/>
        <w:bookmarkEnd w:id="4153"/>
      </w:r>
      <w:r>
        <w:t xml:space="preserve"> </w:t>
      </w:r>
      <w:r>
        <w:rPr>
          <w:rStyle w:val="Text0"/>
        </w:rPr>
        <w:t>KEY</w:t>
      </w:r>
      <w:r>
        <w:t xml:space="preserve"> or </w:t>
      </w:r>
      <w:r>
        <w:rPr>
          <w:rStyle w:val="Text0"/>
        </w:rPr>
        <w:t>UNIQUE</w:t>
      </w:r>
      <w:r>
        <w:rPr>
          <w:rStyle w:val="Text27"/>
        </w:rPr>
        <w:bookmarkStart w:id="4154" w:name="mysqlckbk_IDXTERM_1539"/>
        <w:t/>
        <w:bookmarkEnd w:id="4154"/>
      </w:r>
      <w:r>
        <w:t xml:space="preserve"> index. To control this behavior, specify </w:t>
      </w:r>
      <w:r>
        <w:rPr>
          <w:rStyle w:val="Text0"/>
        </w:rPr>
        <w:t>IGNORE</w:t>
      </w:r>
      <w:r>
        <w:rPr>
          <w:rStyle w:val="Text27"/>
        </w:rPr>
        <w:bookmarkStart w:id="4155" w:name="mysqlckbk_IDXTERM_1540"/>
        <w:t/>
        <w:bookmarkEnd w:id="4155"/>
        <w:bookmarkStart w:id="4156" w:name="mysqlckbk_IDXTERM_1541"/>
        <w:t/>
        <w:bookmarkEnd w:id="4156"/>
      </w:r>
      <w:r>
        <w:t xml:space="preserve"> or </w:t>
      </w:r>
      <w:r>
        <w:rPr>
          <w:rStyle w:val="Text0"/>
        </w:rPr>
        <w:t>REPLACE</w:t>
      </w:r>
      <w:r>
        <w:t xml:space="preserve"> after the filename to tell MySQL to either ignore duplicate records or to replace old records with the new ones. </w:t>
      </w:r>
    </w:p>
    <w:p>
      <w:pPr>
        <w:pStyle w:val="Normal"/>
      </w:pPr>
      <w:r>
        <w:t xml:space="preserve">Suppose you periodically receive meteorological data about current weather conditions from various monitoring stations, and that you store measurements of various types from these stations in a table that looks like this: </w:t>
      </w:r>
    </w:p>
    <w:p>
      <w:pPr>
        <w:pStyle w:val="Para 18"/>
      </w:pPr>
      <w:r>
        <w:bookmarkStart w:id="4157" w:name="I_10_tt1105"/>
        <w:t/>
        <w:bookmarkEnd w:id="4157"/>
      </w:r>
    </w:p>
    <w:p>
      <w:pPr>
        <w:pStyle w:val="Para 02"/>
      </w:pPr>
      <w:r>
        <w:t xml:space="preserve">CREATE TABLE weatherdata</w:t>
        <w:br w:clear="none"/>
        <w:t xml:space="preserve">(</w:t>
        <w:br w:clear="none"/>
        <w:t xml:space="preserve">    station INT UNSIGNED NOT NULL,</w:t>
        <w:br w:clear="none"/>
        <w:t xml:space="preserve">    type    ENUM('precip','temp','cloudiness','humidity','barometer') NOT NULL,</w:t>
        <w:br w:clear="none"/>
        <w:t xml:space="preserve">    value   FLOAT,</w:t>
        <w:br w:clear="none"/>
        <w:t xml:space="preserve">    UNIQUE (station, type)</w:t>
        <w:br w:clear="none"/>
        <w:t xml:space="preserve">);</w:t>
        <w:br w:clear="none"/>
      </w:r>
    </w:p>
    <w:p>
      <w:pPr>
        <w:pStyle w:val="Normal"/>
      </w:pPr>
      <w:r>
        <w:t xml:space="preserve">To make sure that you have only one record for each station for each type of measurement, the table includes a unique key on the combination of station ID and measurement type. The table is intended to hold only current conditions, so when new measurements for a given station are loaded into the table, they should kick out the station’s previous measurements. To accomplish this, use the </w:t>
      </w:r>
      <w:r>
        <w:rPr>
          <w:rStyle w:val="Text0"/>
        </w:rPr>
        <w:t>REPLACE</w:t>
      </w:r>
      <w:r>
        <w:t xml:space="preserve"> keyword: </w:t>
      </w:r>
    </w:p>
    <w:p>
      <w:pPr>
        <w:pStyle w:val="Para 18"/>
      </w:pPr>
      <w:r>
        <w:bookmarkStart w:id="4158" w:name="I_10_tt1106"/>
        <w:t/>
        <w:bookmarkEnd w:id="4158"/>
      </w:r>
    </w:p>
    <w:p>
      <w:pPr>
        <w:pStyle w:val="Para 07"/>
      </w:pPr>
      <w:r>
        <w:rPr>
          <w:rStyle w:val="Text4"/>
        </w:rPr>
        <w:t xml:space="preserve">mysql&gt; </w:t>
        <w:br w:clear="none"/>
      </w:r>
      <w:r>
        <w:t xml:space="preserve">LOAD DATA LOCAL INFILE 'data.txt' REPLACE INTO TABLE weatherdata;</w:t>
        <w:br w:clear="none"/>
      </w:r>
    </w:p>
    <w:p>
      <w:bookmarkStart w:id="4159" w:name="Getting_LOAD_DATA_to_Cough_Up_Mo_1"/>
      <w:bookmarkStart w:id="4160" w:name="Getting_LOAD_DATA_to_Cough_Up_Mo"/>
      <w:bookmarkStart w:id="4161" w:name="Top_of_ch10s09_html"/>
      <w:pPr>
        <w:keepNext/>
        <w:pStyle w:val="Heading 1"/>
        <w:pageBreakBefore w:val="on"/>
        <w:keepLines w:val="on"/>
      </w:pPr>
      <w:r>
        <w:rPr>
          <w:rStyle w:val="Text26"/>
        </w:rPr>
        <w:bookmarkStart w:id="4162" w:name="mysqlckbk_CHP_10_SECT_9"/>
        <w:t/>
        <w:bookmarkEnd w:id="4162"/>
      </w:r>
      <w:r>
        <w:t>Getting LOAD DATA to Cough Up More Information</w:t>
      </w:r>
      <w:bookmarkEnd w:id="4159"/>
      <w:bookmarkEnd w:id="4160"/>
      <w:bookmarkEnd w:id="4161"/>
    </w:p>
    <w:p>
      <w:pPr>
        <w:keepNext/>
        <w:pStyle w:val="Heading 2"/>
        <w:keepLines w:val="on"/>
      </w:pPr>
      <w:r>
        <w:rPr>
          <w:rStyle w:val="Text26"/>
        </w:rPr>
        <w:bookmarkStart w:id="4163" w:name="mysqlckbk_CHP_10_SECT_9_1"/>
        <w:t/>
        <w:bookmarkEnd w:id="4163"/>
      </w:r>
      <w:r>
        <w:t>Problem</w:t>
      </w:r>
    </w:p>
    <w:p>
      <w:pPr>
        <w:pStyle w:val="Normal"/>
      </w:pPr>
      <w:r>
        <w:rPr>
          <w:rStyle w:val="Text0"/>
        </w:rPr>
        <w:t>LOAD</w:t>
      </w:r>
      <w:r>
        <w:rPr>
          <w:rStyle w:val="Text27"/>
        </w:rPr>
        <w:bookmarkStart w:id="4164" w:name="mysqlckbk_IDXTERM_1542"/>
        <w:t/>
        <w:bookmarkEnd w:id="4164"/>
      </w:r>
      <w:r>
        <w:t xml:space="preserve"> </w:t>
      </w:r>
      <w:r>
        <w:rPr>
          <w:rStyle w:val="Text0"/>
        </w:rPr>
        <w:t>DATA</w:t>
      </w:r>
      <w:r>
        <w:t xml:space="preserve"> doesn’t tell you much about problems in the datafile. </w:t>
      </w:r>
    </w:p>
    <w:p>
      <w:pPr>
        <w:keepNext/>
        <w:pStyle w:val="Heading 2"/>
        <w:keepLines w:val="on"/>
      </w:pPr>
      <w:r>
        <w:rPr>
          <w:rStyle w:val="Text26"/>
        </w:rPr>
        <w:bookmarkStart w:id="4165" w:name="mysqlckbk_CHP_10_SECT_9_2"/>
        <w:t/>
        <w:bookmarkEnd w:id="4165"/>
      </w:r>
      <w:r>
        <w:t>Solution</w:t>
      </w:r>
    </w:p>
    <w:p>
      <w:pPr>
        <w:pStyle w:val="Normal"/>
      </w:pPr>
      <w:r>
        <w:t>There is no solution. Well, maybe there is.</w:t>
      </w:r>
    </w:p>
    <w:p>
      <w:pPr>
        <w:keepNext/>
        <w:pStyle w:val="Heading 2"/>
        <w:keepLines w:val="on"/>
      </w:pPr>
      <w:r>
        <w:rPr>
          <w:rStyle w:val="Text26"/>
        </w:rPr>
        <w:bookmarkStart w:id="4166" w:name="mysqlckbk_CHP_10_SECT_9_3"/>
        <w:t/>
        <w:bookmarkEnd w:id="4166"/>
      </w:r>
      <w:r>
        <w:t>Discussion</w:t>
      </w:r>
    </w:p>
    <w:p>
      <w:pPr>
        <w:pStyle w:val="Normal"/>
      </w:pPr>
      <w:r>
        <w:t xml:space="preserve">When a </w:t>
      </w:r>
      <w:r>
        <w:rPr>
          <w:rStyle w:val="Text0"/>
        </w:rPr>
        <w:t>LOAD</w:t>
      </w:r>
      <w:r>
        <w:t xml:space="preserve"> </w:t>
      </w:r>
      <w:r>
        <w:rPr>
          <w:rStyle w:val="Text0"/>
        </w:rPr>
        <w:t>DATA</w:t>
      </w:r>
      <w:r>
        <w:t xml:space="preserve"> statement finishes, it returns a line of information that tells you how many errors or data conversion problems occurred. Suppose you load a file into a table and see the following message when </w:t>
      </w:r>
      <w:r>
        <w:rPr>
          <w:rStyle w:val="Text0"/>
        </w:rPr>
        <w:t>LOAD</w:t>
      </w:r>
      <w:r>
        <w:t xml:space="preserve"> </w:t>
      </w:r>
      <w:r>
        <w:rPr>
          <w:rStyle w:val="Text0"/>
        </w:rPr>
        <w:t>DATA</w:t>
      </w:r>
      <w:r>
        <w:t xml:space="preserve"> finishes. </w:t>
      </w:r>
    </w:p>
    <w:p>
      <w:pPr>
        <w:pStyle w:val="Para 18"/>
      </w:pPr>
      <w:r>
        <w:bookmarkStart w:id="4167" w:name="I_10_tt1107"/>
        <w:t/>
        <w:bookmarkEnd w:id="4167"/>
      </w:r>
    </w:p>
    <w:p>
      <w:pPr>
        <w:pStyle w:val="Para 02"/>
      </w:pPr>
      <w:r>
        <w:t xml:space="preserve">Records: 134  Deleted: 0  Skipped: 2  Warnings: 13</w:t>
        <w:br w:clear="none"/>
      </w:r>
    </w:p>
    <w:p>
      <w:pPr>
        <w:pStyle w:val="Normal"/>
      </w:pPr>
      <w:r>
        <w:t xml:space="preserve">These values provide some general information about the import operation: </w:t>
      </w:r>
    </w:p>
    <w:p>
      <w:pPr>
        <w:pStyle w:val="Para 04"/>
      </w:pPr>
      <w:r>
        <w:rPr>
          <w:rStyle w:val="Text0"/>
        </w:rPr>
        <w:t>Records</w:t>
      </w:r>
      <w:r>
        <w:t xml:space="preserve"> indicates the number of records found in the file. </w:t>
      </w:r>
    </w:p>
    <w:p>
      <w:pPr>
        <w:pStyle w:val="Para 04"/>
      </w:pPr>
      <w:r>
        <w:rPr>
          <w:rStyle w:val="Text0"/>
        </w:rPr>
        <w:t>Deleted</w:t>
      </w:r>
      <w:r>
        <w:t xml:space="preserve"> and </w:t>
      </w:r>
      <w:r>
        <w:rPr>
          <w:rStyle w:val="Text0"/>
        </w:rPr>
        <w:t>Skipped</w:t>
      </w:r>
      <w:r>
        <w:t xml:space="preserve"> are related to treatment of input records that duplicate existing table records on unique index values. </w:t>
      </w:r>
      <w:r>
        <w:rPr>
          <w:rStyle w:val="Text0"/>
        </w:rPr>
        <w:t>Deleted</w:t>
      </w:r>
      <w:r>
        <w:t xml:space="preserve"> indicates how many records were deleted from the table and replaced by input records, and </w:t>
      </w:r>
      <w:r>
        <w:rPr>
          <w:rStyle w:val="Text0"/>
        </w:rPr>
        <w:t>Skipped</w:t>
      </w:r>
      <w:r>
        <w:t xml:space="preserve"> indicates how many input records were ignored in favor of existing records. </w:t>
      </w:r>
    </w:p>
    <w:p>
      <w:pPr>
        <w:pStyle w:val="Para 04"/>
      </w:pPr>
      <w:r>
        <w:rPr>
          <w:rStyle w:val="Text0"/>
        </w:rPr>
        <w:t>Warnings</w:t>
      </w:r>
      <w:r>
        <w:t xml:space="preserve"> is something of a catch-all that indicates the number of problems found while loading data values into columns. Either a value stores into a column properly, or it doesn’t. In the latter case, the value ends up in MySQL as something different and MySQL counts it as a warning. (Storing a string </w:t>
      </w:r>
      <w:r>
        <w:rPr>
          <w:rStyle w:val="Text0"/>
        </w:rPr>
        <w:t>abc</w:t>
      </w:r>
      <w:r>
        <w:t xml:space="preserve"> into a numeric column results in a stored value of </w:t>
      </w:r>
      <w:r>
        <w:rPr>
          <w:rStyle w:val="Text0"/>
        </w:rPr>
        <w:t>0</w:t>
      </w:r>
      <w:r>
        <w:t xml:space="preserve">, for example.) </w:t>
      </w:r>
    </w:p>
    <w:p>
      <w:pPr>
        <w:pStyle w:val="Normal"/>
      </w:pPr>
      <w:r>
        <w:t xml:space="preserve">What do these values tell you? The </w:t>
      </w:r>
      <w:r>
        <w:rPr>
          <w:rStyle w:val="Text0"/>
        </w:rPr>
        <w:t>Records</w:t>
      </w:r>
      <w:r>
        <w:t xml:space="preserve"> value normally should match the number of lines in the input file. If it is different than the file’s line count, that’s a sign that MySQL is interpreting the file as having a format that differs from the format it actually has. In this case, you’re likely also to see a high </w:t>
      </w:r>
      <w:r>
        <w:rPr>
          <w:rStyle w:val="Text0"/>
        </w:rPr>
        <w:t>Warnings</w:t>
      </w:r>
      <w:r>
        <w:t xml:space="preserve"> value, which indicates that many values had to be converted because they didn’t match the expected data type. (The solution to this problem often is to specify the proper </w:t>
      </w:r>
      <w:r>
        <w:rPr>
          <w:rStyle w:val="Text0"/>
        </w:rPr>
        <w:t>FIELDS</w:t>
      </w:r>
      <w:r>
        <w:t xml:space="preserve"> and </w:t>
      </w:r>
      <w:r>
        <w:rPr>
          <w:rStyle w:val="Text0"/>
        </w:rPr>
        <w:t>LINES</w:t>
      </w:r>
      <w:r>
        <w:t xml:space="preserve"> clauses.) Otherwise, the values may not tell you a lot. You can’t tell from these numbers which input records had problems or which columns were bad. There is some work being done for MySQL 4 to make additional warning information available. In the meantime, see </w:t>
      </w:r>
      <w:hyperlink w:anchor="Top_of_ch10s38_html" w:tooltip="A LOAD DATA Diagnostic Utility">
        <w:r>
          <w:rPr>
            <w:rStyle w:val="Text2"/>
          </w:rPr>
          <w:t>Recipe 10.38</w:t>
        </w:r>
      </w:hyperlink>
      <w:r>
        <w:t xml:space="preserve"> for a script that examines your datafile and attempts to pinpoint troublesome data values. </w:t>
      </w:r>
    </w:p>
    <w:p>
      <w:bookmarkStart w:id="4168" w:name="Don_t_Assume_LOAD_DATA_Knows_Mor"/>
      <w:bookmarkStart w:id="4169" w:name="Top_of_ch10s10_html"/>
      <w:bookmarkStart w:id="4170" w:name="Don_t_Assume_LOAD_DATA_Knows_Mor_1"/>
      <w:pPr>
        <w:keepNext/>
        <w:pStyle w:val="Heading 1"/>
        <w:pageBreakBefore w:val="on"/>
        <w:keepLines w:val="on"/>
      </w:pPr>
      <w:r>
        <w:rPr>
          <w:rStyle w:val="Text26"/>
        </w:rPr>
        <w:bookmarkStart w:id="4171" w:name="mysqlckbk_CHP_10_SECT_10"/>
        <w:t/>
        <w:bookmarkEnd w:id="4171"/>
      </w:r>
      <w:r>
        <w:t>Don’t Assume LOAD DATA Knows More than It Does</w:t>
      </w:r>
      <w:bookmarkEnd w:id="4168"/>
      <w:bookmarkEnd w:id="4169"/>
      <w:bookmarkEnd w:id="4170"/>
    </w:p>
    <w:p>
      <w:pPr>
        <w:keepNext/>
        <w:pStyle w:val="Heading 2"/>
        <w:keepLines w:val="on"/>
      </w:pPr>
      <w:r>
        <w:rPr>
          <w:rStyle w:val="Text26"/>
        </w:rPr>
        <w:bookmarkStart w:id="4172" w:name="mysqlckbk_CHP_10_SECT_10_1"/>
        <w:t/>
        <w:bookmarkEnd w:id="4172"/>
      </w:r>
      <w:r>
        <w:t>Problem</w:t>
      </w:r>
    </w:p>
    <w:p>
      <w:pPr>
        <w:pStyle w:val="Normal"/>
      </w:pPr>
      <w:r>
        <w:rPr>
          <w:rStyle w:val="Text27"/>
        </w:rPr>
        <w:bookmarkStart w:id="4173" w:name="mysqlckbk_IDXTERM_1543"/>
        <w:t/>
        <w:bookmarkEnd w:id="4173"/>
      </w:r>
      <w:r>
        <w:t xml:space="preserve">You think </w:t>
      </w:r>
      <w:r>
        <w:rPr>
          <w:rStyle w:val="Text0"/>
        </w:rPr>
        <w:t>LOAD</w:t>
      </w:r>
      <w:r>
        <w:t xml:space="preserve"> </w:t>
      </w:r>
      <w:r>
        <w:rPr>
          <w:rStyle w:val="Text0"/>
        </w:rPr>
        <w:t>DATA</w:t>
      </w:r>
      <w:r>
        <w:t xml:space="preserve"> is smarter than it really is. </w:t>
      </w:r>
    </w:p>
    <w:p>
      <w:pPr>
        <w:keepNext/>
        <w:pStyle w:val="Heading 2"/>
        <w:keepLines w:val="on"/>
      </w:pPr>
      <w:r>
        <w:rPr>
          <w:rStyle w:val="Text26"/>
        </w:rPr>
        <w:bookmarkStart w:id="4174" w:name="mysqlckbk_CHP_10_SECT_10_2"/>
        <w:t/>
        <w:bookmarkEnd w:id="4174"/>
      </w:r>
      <w:r>
        <w:t>Solution</w:t>
      </w:r>
    </w:p>
    <w:p>
      <w:pPr>
        <w:pStyle w:val="Normal"/>
      </w:pPr>
      <w:r>
        <w:t xml:space="preserve">Don’t assume that </w:t>
      </w:r>
      <w:r>
        <w:rPr>
          <w:rStyle w:val="Text0"/>
        </w:rPr>
        <w:t>LOAD</w:t>
      </w:r>
      <w:r>
        <w:t xml:space="preserve"> </w:t>
      </w:r>
      <w:r>
        <w:rPr>
          <w:rStyle w:val="Text0"/>
        </w:rPr>
        <w:t>DATA</w:t>
      </w:r>
      <w:r>
        <w:t xml:space="preserve"> knows anything at all about the format of your datafile. And make sure you yourself know what its format is. If the file has been transferred from one machine to another, its contents may have been changed in subtle ways of which you’re not aware. </w:t>
      </w:r>
    </w:p>
    <w:p>
      <w:pPr>
        <w:keepNext/>
        <w:pStyle w:val="Heading 2"/>
        <w:keepLines w:val="on"/>
      </w:pPr>
      <w:r>
        <w:rPr>
          <w:rStyle w:val="Text26"/>
        </w:rPr>
        <w:bookmarkStart w:id="4175" w:name="mysqlckbk_CHP_10_SECT_10_3"/>
        <w:t/>
        <w:bookmarkEnd w:id="4175"/>
      </w:r>
      <w:r>
        <w:t>Discussion</w:t>
      </w:r>
    </w:p>
    <w:p>
      <w:pPr>
        <w:pStyle w:val="Normal"/>
      </w:pPr>
      <w:r>
        <w:t xml:space="preserve">Many </w:t>
      </w:r>
      <w:r>
        <w:rPr>
          <w:rStyle w:val="Text0"/>
        </w:rPr>
        <w:t>LOAD</w:t>
      </w:r>
      <w:r>
        <w:t xml:space="preserve"> </w:t>
      </w:r>
      <w:r>
        <w:rPr>
          <w:rStyle w:val="Text0"/>
        </w:rPr>
        <w:t>DATA</w:t>
      </w:r>
      <w:r>
        <w:t xml:space="preserve"> frustrations occur because people expect MySQL to know things that it cannot possibly know. </w:t>
      </w:r>
      <w:r>
        <w:rPr>
          <w:rStyle w:val="Text0"/>
        </w:rPr>
        <w:t>LOAD</w:t>
      </w:r>
      <w:r>
        <w:t xml:space="preserve"> </w:t>
      </w:r>
      <w:r>
        <w:rPr>
          <w:rStyle w:val="Text0"/>
        </w:rPr>
        <w:t>DATA</w:t>
      </w:r>
      <w:r>
        <w:t xml:space="preserve"> makes certain assumptions about the structure of input files, represented as the default settings for the line and field terminators, and for the quote and escape character settings. If your input doesn’t match those assumptions, you need to tell MySQL about it. </w:t>
      </w:r>
    </w:p>
    <w:p>
      <w:pPr>
        <w:pStyle w:val="Normal"/>
      </w:pPr>
      <w:r>
        <w:rPr>
          <w:rStyle w:val="Text27"/>
        </w:rPr>
        <w:bookmarkStart w:id="4176" w:name="mysqlckbk_IDXTERM_1544"/>
        <w:t/>
        <w:bookmarkEnd w:id="4176"/>
        <w:bookmarkStart w:id="4177" w:name="mysqlckbk_IDXTERM_1545"/>
        <w:t/>
        <w:bookmarkEnd w:id="4177"/>
        <w:bookmarkStart w:id="4178" w:name="mysqlckbk_IDXTERM_1546"/>
        <w:t/>
        <w:bookmarkEnd w:id="4178"/>
      </w:r>
      <w:r>
        <w:t xml:space="preserve">When in doubt, check the contents of your datafile using a hex dump program or other utility that displays a visible representation of whitespace characters like tab, carriage return, and linefeed. Under </w:t>
      </w:r>
      <w:r>
        <w:rPr>
          <w:rStyle w:val="Text27"/>
        </w:rPr>
        <w:bookmarkStart w:id="4179" w:name="mysqlckbk_IDXTERM_1547"/>
        <w:t/>
        <w:bookmarkEnd w:id="4179"/>
      </w:r>
      <w:r>
        <w:t xml:space="preserve">Unix, the </w:t>
      </w:r>
      <w:r>
        <w:rPr>
          <w:rStyle w:val="Text5"/>
        </w:rPr>
        <w:t>od</w:t>
      </w:r>
      <w:r>
        <w:rPr>
          <w:rStyle w:val="Text27"/>
        </w:rPr>
        <w:bookmarkStart w:id="4180" w:name="mysqlckbk_IDXTERM_1548"/>
        <w:t/>
        <w:bookmarkEnd w:id="4180"/>
      </w:r>
      <w:r>
        <w:t xml:space="preserve"> program can display file contents in a variety of formats. If you don’t have </w:t>
      </w:r>
      <w:r>
        <w:rPr>
          <w:rStyle w:val="Text5"/>
        </w:rPr>
        <w:t>od</w:t>
      </w:r>
      <w:r>
        <w:t xml:space="preserve"> or some comparable utility, the </w:t>
      </w:r>
      <w:r>
        <w:rPr>
          <w:rStyle w:val="Text0"/>
        </w:rPr>
        <w:t>transfer</w:t>
      </w:r>
      <w:r>
        <w:t xml:space="preserve"> directory of the </w:t>
      </w:r>
      <w:r>
        <w:rPr>
          <w:rStyle w:val="Text0"/>
        </w:rPr>
        <w:t>recipes</w:t>
      </w:r>
      <w:r>
        <w:t xml:space="preserve"> distribution contains hex dumpers written in Perl and Python (</w:t>
      </w:r>
      <w:r>
        <w:rPr>
          <w:rStyle w:val="Text0"/>
        </w:rPr>
        <w:t>hexdump.pl</w:t>
      </w:r>
      <w:r>
        <w:t xml:space="preserve"> and </w:t>
      </w:r>
      <w:r>
        <w:rPr>
          <w:rStyle w:val="Text0"/>
        </w:rPr>
        <w:t>hexdump.py</w:t>
      </w:r>
      <w:r>
        <w:t>), as well as a couple of programs that display printable representations of all characters of a file (</w:t>
      </w:r>
      <w:r>
        <w:rPr>
          <w:rStyle w:val="Text0"/>
        </w:rPr>
        <w:t>see.pl</w:t>
      </w:r>
      <w:r>
        <w:t xml:space="preserve"> and </w:t>
      </w:r>
      <w:r>
        <w:rPr>
          <w:rStyle w:val="Text0"/>
        </w:rPr>
        <w:t>see.py</w:t>
      </w:r>
      <w:r>
        <w:t xml:space="preserve">). You may find them useful for examining files to see what they really contain. In some cases, you may be surprised to discover that a file’s contents are different than you think. This is in fact quite likely if the file has been transferred from one machine to another: </w:t>
      </w:r>
    </w:p>
    <w:p>
      <w:pPr>
        <w:pStyle w:val="Para 04"/>
      </w:pPr>
      <w:r>
        <w:t xml:space="preserve">An </w:t>
      </w:r>
      <w:r>
        <w:rPr>
          <w:rStyle w:val="Text27"/>
        </w:rPr>
        <w:bookmarkStart w:id="4181" w:name="mysqlckbk_IDXTERM_1549"/>
        <w:t/>
        <w:bookmarkEnd w:id="4181"/>
      </w:r>
      <w:r>
        <w:t xml:space="preserve">FTP transfer between machines running different operating systems typically translates line endings to those that are appropriate for the destination machine if the transfer is performed in text mode rather than in binary (image) mode. Suppose you have tab-delimited linefeed-terminated records in a datafile that load into MySQL on a Unix system just fine using the default </w:t>
      </w:r>
      <w:r>
        <w:rPr>
          <w:rStyle w:val="Text0"/>
        </w:rPr>
        <w:t>LOAD</w:t>
      </w:r>
      <w:r>
        <w:t xml:space="preserve"> </w:t>
      </w:r>
      <w:r>
        <w:rPr>
          <w:rStyle w:val="Text0"/>
        </w:rPr>
        <w:t>DATA</w:t>
      </w:r>
      <w:r>
        <w:t xml:space="preserve"> settings. If you copy the file to a Windows machine with FTP using a text transfer mode, the linefeeds probably will be converted to carriage return/linefeed pairs. On that machine, the file will not load properly with the same </w:t>
      </w:r>
      <w:r>
        <w:rPr>
          <w:rStyle w:val="Text0"/>
        </w:rPr>
        <w:t>LOAD</w:t>
      </w:r>
      <w:r>
        <w:t xml:space="preserve"> </w:t>
      </w:r>
      <w:r>
        <w:rPr>
          <w:rStyle w:val="Text0"/>
        </w:rPr>
        <w:t>DATA</w:t>
      </w:r>
      <w:r>
        <w:t xml:space="preserve"> statement, because its contents will have been changed. Does MySQL have any way of knowing that? No. So it’s up to you to tell it, by adding a </w:t>
      </w:r>
      <w:r>
        <w:rPr>
          <w:rStyle w:val="Text0"/>
        </w:rPr>
        <w:t>LINES</w:t>
      </w:r>
      <w:r>
        <w:rPr>
          <w:rStyle w:val="Text27"/>
        </w:rPr>
        <w:bookmarkStart w:id="4182" w:name="mysqlckbk_IDXTERM_1550"/>
        <w:t/>
        <w:bookmarkEnd w:id="4182"/>
        <w:bookmarkStart w:id="4183" w:name="mysqlckbk_IDXTERM_1551"/>
        <w:t/>
        <w:bookmarkEnd w:id="4183"/>
      </w:r>
      <w:r>
        <w:t xml:space="preserve"> </w:t>
      </w:r>
      <w:r>
        <w:rPr>
          <w:rStyle w:val="Text0"/>
        </w:rPr>
        <w:t>TERMINATED</w:t>
      </w:r>
      <w:r>
        <w:t xml:space="preserve"> </w:t>
      </w:r>
      <w:r>
        <w:rPr>
          <w:rStyle w:val="Text0"/>
        </w:rPr>
        <w:t>BY</w:t>
      </w:r>
      <w:r>
        <w:t xml:space="preserve"> </w:t>
      </w:r>
      <w:r>
        <w:rPr>
          <w:rStyle w:val="Text0"/>
        </w:rPr>
        <w:t>'\r\n'</w:t>
      </w:r>
      <w:r>
        <w:t xml:space="preserve"> clause to the statement. Transfers between any two systems with dissimilar default line endings can cause these changes. For example, a Macintosh file containing carriage returns may contain linefeeds after transfer to a Unix system. You should either account for such changes with a </w:t>
      </w:r>
      <w:r>
        <w:rPr>
          <w:rStyle w:val="Text0"/>
        </w:rPr>
        <w:t>LINES</w:t>
      </w:r>
      <w:r>
        <w:t xml:space="preserve"> </w:t>
      </w:r>
      <w:r>
        <w:rPr>
          <w:rStyle w:val="Text0"/>
        </w:rPr>
        <w:t>TERMINATED</w:t>
      </w:r>
      <w:r>
        <w:t xml:space="preserve"> </w:t>
      </w:r>
      <w:r>
        <w:rPr>
          <w:rStyle w:val="Text0"/>
        </w:rPr>
        <w:t>BY</w:t>
      </w:r>
      <w:r>
        <w:t xml:space="preserve"> clause that reflects the modified line-ending sequence, or transfer the file in binary mode so that its contents do not change. </w:t>
      </w:r>
    </w:p>
    <w:p>
      <w:pPr>
        <w:pStyle w:val="Para 04"/>
      </w:pPr>
      <w:r>
        <w:t xml:space="preserve">Datafiles pasted into </w:t>
      </w:r>
      <w:r>
        <w:rPr>
          <w:rStyle w:val="Text27"/>
        </w:rPr>
        <w:bookmarkStart w:id="4184" w:name="mysqlckbk_IDXTERM_1552"/>
        <w:t/>
        <w:bookmarkEnd w:id="4184"/>
        <w:bookmarkStart w:id="4185" w:name="mysqlckbk_IDXTERM_1553"/>
        <w:t/>
        <w:bookmarkEnd w:id="4185"/>
      </w:r>
      <w:r>
        <w:t xml:space="preserve">email messages often do not survive intact. Mail software may wrap (break) long lines or convert line-ending sequences. If you must transfer a datafile by email, it’s best sent as an attachment. </w:t>
      </w:r>
    </w:p>
    <w:p>
      <w:bookmarkStart w:id="4186" w:name="Top_of_ch10s11_html"/>
      <w:bookmarkStart w:id="4187" w:name="Skipping_Datafile_LinesProblemYo_1"/>
      <w:bookmarkStart w:id="4188" w:name="Skipping_Datafile_LinesProblemYo"/>
      <w:pPr>
        <w:keepNext/>
        <w:pStyle w:val="Heading 1"/>
        <w:pageBreakBefore w:val="on"/>
        <w:keepLines w:val="on"/>
      </w:pPr>
      <w:r>
        <w:rPr>
          <w:rStyle w:val="Text26"/>
        </w:rPr>
        <w:bookmarkStart w:id="4189" w:name="mysqlckbk_CHP_10_SECT_11"/>
        <w:t/>
        <w:bookmarkEnd w:id="4189"/>
      </w:r>
      <w:r>
        <w:t>Skipping Datafile Lines</w:t>
      </w:r>
      <w:bookmarkEnd w:id="4186"/>
      <w:bookmarkEnd w:id="4187"/>
      <w:bookmarkEnd w:id="4188"/>
    </w:p>
    <w:p>
      <w:pPr>
        <w:keepNext/>
        <w:pStyle w:val="Heading 2"/>
        <w:keepLines w:val="on"/>
      </w:pPr>
      <w:r>
        <w:rPr>
          <w:rStyle w:val="Text26"/>
        </w:rPr>
        <w:bookmarkStart w:id="4190" w:name="mysqlckbk_CHP_10_SECT_11_1"/>
        <w:t/>
        <w:bookmarkEnd w:id="4190"/>
      </w:r>
      <w:r>
        <w:t>Problem</w:t>
      </w:r>
    </w:p>
    <w:p>
      <w:pPr>
        <w:pStyle w:val="Normal"/>
      </w:pPr>
      <w:r>
        <w:t xml:space="preserve">You want </w:t>
      </w:r>
      <w:r>
        <w:rPr>
          <w:rStyle w:val="Text0"/>
        </w:rPr>
        <w:t>LOAD</w:t>
      </w:r>
      <w:r>
        <w:rPr>
          <w:rStyle w:val="Text27"/>
        </w:rPr>
        <w:bookmarkStart w:id="4191" w:name="mysqlckbk_IDXTERM_1554"/>
        <w:t/>
        <w:bookmarkEnd w:id="4191"/>
        <w:bookmarkStart w:id="4192" w:name="mysqlckbk_IDXTERM_1555"/>
        <w:t/>
        <w:bookmarkEnd w:id="4192"/>
      </w:r>
      <w:r>
        <w:t xml:space="preserve"> </w:t>
      </w:r>
      <w:r>
        <w:rPr>
          <w:rStyle w:val="Text0"/>
        </w:rPr>
        <w:t>DATA</w:t>
      </w:r>
      <w:r>
        <w:t xml:space="preserve"> to skip over the first line or lines of your datafile before starting to load records. </w:t>
      </w:r>
    </w:p>
    <w:p>
      <w:pPr>
        <w:keepNext/>
        <w:pStyle w:val="Heading 2"/>
        <w:keepLines w:val="on"/>
      </w:pPr>
      <w:r>
        <w:rPr>
          <w:rStyle w:val="Text26"/>
        </w:rPr>
        <w:bookmarkStart w:id="4193" w:name="mysqlckbk_CHP_10_SECT_11_2"/>
        <w:t/>
        <w:bookmarkEnd w:id="4193"/>
      </w:r>
      <w:r>
        <w:t>Solution</w:t>
      </w:r>
    </w:p>
    <w:p>
      <w:pPr>
        <w:pStyle w:val="Normal"/>
      </w:pPr>
      <w:r>
        <w:t xml:space="preserve">Tell </w:t>
      </w:r>
      <w:r>
        <w:rPr>
          <w:rStyle w:val="Text0"/>
        </w:rPr>
        <w:t>LOAD</w:t>
      </w:r>
      <w:r>
        <w:t xml:space="preserve"> </w:t>
      </w:r>
      <w:r>
        <w:rPr>
          <w:rStyle w:val="Text0"/>
        </w:rPr>
        <w:t>DATA</w:t>
      </w:r>
      <w:r>
        <w:t xml:space="preserve"> how many lines to ignore. </w:t>
      </w:r>
    </w:p>
    <w:p>
      <w:pPr>
        <w:keepNext/>
        <w:pStyle w:val="Heading 2"/>
        <w:keepLines w:val="on"/>
      </w:pPr>
      <w:r>
        <w:rPr>
          <w:rStyle w:val="Text26"/>
        </w:rPr>
        <w:bookmarkStart w:id="4194" w:name="mysqlckbk_CHP_10_SECT_11_3"/>
        <w:t/>
        <w:bookmarkEnd w:id="4194"/>
      </w:r>
      <w:r>
        <w:t>Discussion</w:t>
      </w:r>
    </w:p>
    <w:p>
      <w:pPr>
        <w:pStyle w:val="Normal"/>
      </w:pPr>
      <w:r>
        <w:t xml:space="preserve">To skip over the first </w:t>
      </w:r>
      <w:r>
        <w:rPr>
          <w:rStyle w:val="Text7"/>
        </w:rPr>
        <w:t>n</w:t>
      </w:r>
      <w:r>
        <w:t xml:space="preserve"> lines of a datafile, add an </w:t>
      </w:r>
      <w:r>
        <w:rPr>
          <w:rStyle w:val="Text0"/>
        </w:rPr>
        <w:t>IGNORE</w:t>
      </w:r>
      <w:r>
        <w:t xml:space="preserve"> </w:t>
      </w:r>
      <w:r>
        <w:rPr>
          <w:rStyle w:val="Text7"/>
        </w:rPr>
        <w:t>n</w:t>
      </w:r>
      <w:r>
        <w:t xml:space="preserve"> </w:t>
      </w:r>
      <w:r>
        <w:rPr>
          <w:rStyle w:val="Text0"/>
        </w:rPr>
        <w:t>LINES</w:t>
      </w:r>
      <w:r>
        <w:t xml:space="preserve"> clause to the </w:t>
      </w:r>
      <w:r>
        <w:rPr>
          <w:rStyle w:val="Text0"/>
        </w:rPr>
        <w:t>LOAD</w:t>
      </w:r>
      <w:r>
        <w:t xml:space="preserve"> </w:t>
      </w:r>
      <w:r>
        <w:rPr>
          <w:rStyle w:val="Text0"/>
        </w:rPr>
        <w:t>DATA</w:t>
      </w:r>
      <w:r>
        <w:t xml:space="preserve"> statement. For example, if a tab-delimited file begins with a line consisting of column headers, you can skip it like this: </w:t>
      </w:r>
    </w:p>
    <w:p>
      <w:pPr>
        <w:pStyle w:val="Para 18"/>
      </w:pPr>
      <w:r>
        <w:bookmarkStart w:id="4195" w:name="I_10_tt1108"/>
        <w:t/>
        <w:bookmarkEnd w:id="4195"/>
      </w:r>
    </w:p>
    <w:p>
      <w:pPr>
        <w:pStyle w:val="Para 07"/>
      </w:pPr>
      <w:r>
        <w:rPr>
          <w:rStyle w:val="Text4"/>
        </w:rPr>
        <w:t xml:space="preserve">mysql&gt; </w:t>
        <w:br w:clear="none"/>
      </w:r>
      <w:r>
        <w:t xml:space="preserve">LOAD DATA LOCAL INFILE 'mytbl.txt' INTO TABLE mytbl IGNORE 1 LINES;</w:t>
        <w:br w:clear="none"/>
      </w:r>
    </w:p>
    <w:p>
      <w:pPr>
        <w:pStyle w:val="Normal"/>
      </w:pPr>
      <w:r>
        <w:t xml:space="preserve">As of MySQL 4.0.2, </w:t>
      </w:r>
      <w:r>
        <w:rPr>
          <w:rStyle w:val="Text5"/>
        </w:rPr>
        <w:t>mysqlimport</w:t>
      </w:r>
      <w:r>
        <w:rPr>
          <w:rStyle w:val="Text27"/>
        </w:rPr>
        <w:bookmarkStart w:id="4196" w:name="mysqlckbk_IDXTERM_1556"/>
        <w:t/>
        <w:bookmarkEnd w:id="4196"/>
      </w:r>
      <w:r>
        <w:t xml:space="preserve"> supports an </w:t>
      </w:r>
      <w:r>
        <w:rPr>
          <w:rStyle w:val="Text0"/>
        </w:rPr>
        <w:t>--ignore-lines=</w:t>
      </w:r>
      <w:r>
        <w:rPr>
          <w:rStyle w:val="Text7"/>
        </w:rPr>
        <w:t>n</w:t>
      </w:r>
      <w:r>
        <w:t xml:space="preserve"> option that has the same effect. </w:t>
      </w:r>
    </w:p>
    <w:p>
      <w:pPr>
        <w:pStyle w:val="Normal"/>
      </w:pPr>
      <w:r>
        <w:rPr>
          <w:rStyle w:val="Text0"/>
        </w:rPr>
        <w:t>IGNORE</w:t>
      </w:r>
      <w:r>
        <w:t xml:space="preserve"> is often useful with files generated by external sources. For example, FileMaker Pro can export data in what it calls merge format, which is essentially CSV format with an initial line of column labels. The following statement would be appropriate for skipping the labels in a merge file created by FileMaker Pro under Mac OS that has carriage return line endings: </w:t>
      </w:r>
    </w:p>
    <w:p>
      <w:pPr>
        <w:pStyle w:val="Para 18"/>
      </w:pPr>
      <w:r>
        <w:bookmarkStart w:id="4197" w:name="I_10_tt1109"/>
        <w:t/>
        <w:bookmarkEnd w:id="4197"/>
      </w:r>
    </w:p>
    <w:p>
      <w:pPr>
        <w:pStyle w:val="Para 07"/>
      </w:pPr>
      <w:r>
        <w:rPr>
          <w:rStyle w:val="Text4"/>
        </w:rPr>
        <w:t xml:space="preserve">mysql&gt; </w:t>
        <w:br w:clear="none"/>
      </w:r>
      <w:r>
        <w:t xml:space="preserve">LOAD DATA LOCAL INFILE 'mytbl.txt' INTO TABLE mytbl</w:t>
        <w:br w:clear="none"/>
      </w:r>
      <w:r>
        <w:rPr>
          <w:rStyle w:val="Text4"/>
        </w:rPr>
        <w:t xml:space="preserve"/>
        <w:br w:clear="none"/>
        <w:t xml:space="preserve">    -&gt; </w:t>
        <w:br w:clear="none"/>
      </w:r>
      <w:r>
        <w:t xml:space="preserve">FIELDS TERMINATED BY ',' ENCLOSED BY '"'</w:t>
        <w:br w:clear="none"/>
      </w:r>
      <w:r>
        <w:rPr>
          <w:rStyle w:val="Text4"/>
        </w:rPr>
        <w:t xml:space="preserve"/>
        <w:br w:clear="none"/>
        <w:t xml:space="preserve">    -&gt; </w:t>
        <w:br w:clear="none"/>
      </w:r>
      <w:r>
        <w:t xml:space="preserve">LINES TERMINATED BY '\r'</w:t>
        <w:br w:clear="none"/>
      </w:r>
      <w:r>
        <w:rPr>
          <w:rStyle w:val="Text4"/>
        </w:rPr>
        <w:t xml:space="preserve"/>
        <w:br w:clear="none"/>
        <w:t xml:space="preserve">    -&gt; </w:t>
        <w:br w:clear="none"/>
      </w:r>
      <w:r>
        <w:t xml:space="preserve">IGNORE 1 LINES;</w:t>
        <w:br w:clear="none"/>
      </w:r>
    </w:p>
    <w:p>
      <w:pPr>
        <w:pStyle w:val="Normal"/>
      </w:pPr>
      <w:r>
        <w:t xml:space="preserve">Note that importing a FileMaker Pro file often is not actually this easy. For example, if it contains dates, they may not be in a format that MySQL likes. You’ll need to preprocess your file first or postprocess it after loading it. (See </w:t>
      </w:r>
      <w:hyperlink w:anchor="Top_of_ch10s41_html" w:tooltip="Exchanging Data Between MySQL and FileMaker Pro">
        <w:r>
          <w:rPr>
            <w:rStyle w:val="Text2"/>
          </w:rPr>
          <w:t>Recipe 10.41</w:t>
        </w:r>
      </w:hyperlink>
      <w:r>
        <w:t xml:space="preserve">.) </w:t>
      </w:r>
    </w:p>
    <w:p>
      <w:bookmarkStart w:id="4198" w:name="Specifying_Input_Column_OrderPro"/>
      <w:bookmarkStart w:id="4199" w:name="Specifying_Input_Column_OrderPro_1"/>
      <w:bookmarkStart w:id="4200" w:name="Top_of_ch10s12_html"/>
      <w:pPr>
        <w:keepNext/>
        <w:pStyle w:val="Heading 1"/>
        <w:pageBreakBefore w:val="on"/>
        <w:keepLines w:val="on"/>
      </w:pPr>
      <w:r>
        <w:rPr>
          <w:rStyle w:val="Text26"/>
        </w:rPr>
        <w:bookmarkStart w:id="4201" w:name="mysqlckbk_CHP_10_SECT_12"/>
        <w:t/>
        <w:bookmarkEnd w:id="4201"/>
      </w:r>
      <w:r>
        <w:t>Specifying Input Column Order</w:t>
      </w:r>
      <w:bookmarkEnd w:id="4198"/>
      <w:bookmarkEnd w:id="4199"/>
      <w:bookmarkEnd w:id="4200"/>
    </w:p>
    <w:p>
      <w:pPr>
        <w:keepNext/>
        <w:pStyle w:val="Heading 2"/>
        <w:keepLines w:val="on"/>
      </w:pPr>
      <w:r>
        <w:rPr>
          <w:rStyle w:val="Text26"/>
        </w:rPr>
        <w:bookmarkStart w:id="4202" w:name="mysqlckbk_CHP_10_SECT_12_1"/>
        <w:t/>
        <w:bookmarkEnd w:id="4202"/>
      </w:r>
      <w:r>
        <w:t>Problem</w:t>
      </w:r>
    </w:p>
    <w:p>
      <w:pPr>
        <w:pStyle w:val="Normal"/>
      </w:pPr>
      <w:r>
        <w:rPr>
          <w:rStyle w:val="Text27"/>
        </w:rPr>
        <w:bookmarkStart w:id="4203" w:name="mysqlckbk_IDXTERM_1557"/>
        <w:t/>
        <w:bookmarkEnd w:id="4203"/>
        <w:bookmarkStart w:id="4204" w:name="mysqlckbk_IDXTERM_1558"/>
        <w:t/>
        <w:bookmarkEnd w:id="4204"/>
      </w:r>
      <w:r>
        <w:t xml:space="preserve">The columns in your datafile aren’t in the same order as the columns in the table into which you’re loading the file. </w:t>
      </w:r>
    </w:p>
    <w:p>
      <w:pPr>
        <w:keepNext/>
        <w:pStyle w:val="Heading 2"/>
        <w:keepLines w:val="on"/>
      </w:pPr>
      <w:r>
        <w:rPr>
          <w:rStyle w:val="Text26"/>
        </w:rPr>
        <w:bookmarkStart w:id="4205" w:name="mysqlckbk_CHP_10_SECT_12_2"/>
        <w:t/>
        <w:bookmarkEnd w:id="4205"/>
      </w:r>
      <w:r>
        <w:t>Solution</w:t>
      </w:r>
    </w:p>
    <w:p>
      <w:pPr>
        <w:pStyle w:val="Normal"/>
      </w:pPr>
      <w:r>
        <w:t xml:space="preserve">Tell </w:t>
      </w:r>
      <w:r>
        <w:rPr>
          <w:rStyle w:val="Text0"/>
        </w:rPr>
        <w:t>LOAD</w:t>
      </w:r>
      <w:r>
        <w:t xml:space="preserve"> </w:t>
      </w:r>
      <w:r>
        <w:rPr>
          <w:rStyle w:val="Text0"/>
        </w:rPr>
        <w:t>DATA</w:t>
      </w:r>
      <w:r>
        <w:t xml:space="preserve"> how to match up the table and the file by indicating which table columns correspond to the datafile columns. </w:t>
      </w:r>
    </w:p>
    <w:p>
      <w:pPr>
        <w:keepNext/>
        <w:pStyle w:val="Heading 2"/>
        <w:keepLines w:val="on"/>
      </w:pPr>
      <w:r>
        <w:rPr>
          <w:rStyle w:val="Text26"/>
        </w:rPr>
        <w:bookmarkStart w:id="4206" w:name="mysqlckbk_CHP_10_SECT_12_3"/>
        <w:t/>
        <w:bookmarkEnd w:id="4206"/>
      </w:r>
      <w:r>
        <w:t>Discussion</w:t>
      </w:r>
    </w:p>
    <w:p>
      <w:pPr>
        <w:pStyle w:val="Normal"/>
      </w:pPr>
      <w:r>
        <w:rPr>
          <w:rStyle w:val="Text0"/>
        </w:rPr>
        <w:t>LOAD</w:t>
      </w:r>
      <w:r>
        <w:t xml:space="preserve"> </w:t>
      </w:r>
      <w:r>
        <w:rPr>
          <w:rStyle w:val="Text0"/>
        </w:rPr>
        <w:t>DATA</w:t>
      </w:r>
      <w:r>
        <w:t xml:space="preserve"> assumes the columns in the datafile have the same order as the columns in the table. If that’s not true, you can specify a list to indicate which table columns the datafile columns should be loaded into. Suppose your table has columns </w:t>
      </w:r>
      <w:r>
        <w:rPr>
          <w:rStyle w:val="Text0"/>
        </w:rPr>
        <w:t>a</w:t>
      </w:r>
      <w:r>
        <w:t xml:space="preserve">, </w:t>
      </w:r>
      <w:r>
        <w:rPr>
          <w:rStyle w:val="Text0"/>
        </w:rPr>
        <w:t>b</w:t>
      </w:r>
      <w:r>
        <w:t xml:space="preserve">, and </w:t>
      </w:r>
      <w:r>
        <w:rPr>
          <w:rStyle w:val="Text0"/>
        </w:rPr>
        <w:t>c</w:t>
      </w:r>
      <w:r>
        <w:t xml:space="preserve">, but successive columns in the datafile correspond to columns </w:t>
      </w:r>
      <w:r>
        <w:rPr>
          <w:rStyle w:val="Text0"/>
        </w:rPr>
        <w:t>b</w:t>
      </w:r>
      <w:r>
        <w:t xml:space="preserve">, </w:t>
      </w:r>
      <w:r>
        <w:rPr>
          <w:rStyle w:val="Text0"/>
        </w:rPr>
        <w:t>c</w:t>
      </w:r>
      <w:r>
        <w:t xml:space="preserve">, and </w:t>
      </w:r>
      <w:r>
        <w:rPr>
          <w:rStyle w:val="Text0"/>
        </w:rPr>
        <w:t>a</w:t>
      </w:r>
      <w:r>
        <w:t xml:space="preserve">. You can load the file like this: </w:t>
      </w:r>
    </w:p>
    <w:p>
      <w:pPr>
        <w:pStyle w:val="Para 18"/>
      </w:pPr>
      <w:r>
        <w:bookmarkStart w:id="4207" w:name="I_10_tt1110"/>
        <w:t/>
        <w:bookmarkEnd w:id="4207"/>
      </w:r>
    </w:p>
    <w:p>
      <w:pPr>
        <w:pStyle w:val="Para 07"/>
      </w:pPr>
      <w:r>
        <w:rPr>
          <w:rStyle w:val="Text4"/>
        </w:rPr>
        <w:t xml:space="preserve">mysql&gt; </w:t>
        <w:br w:clear="none"/>
      </w:r>
      <w:r>
        <w:t xml:space="preserve">LOAD DATA LOCAL INFILE 'mytbl.txt' INTO TABLE mytbl (b, c, a);</w:t>
        <w:br w:clear="none"/>
      </w:r>
    </w:p>
    <w:p>
      <w:pPr>
        <w:pStyle w:val="Normal"/>
      </w:pPr>
      <w:r>
        <w:t xml:space="preserve">The equivalent </w:t>
      </w:r>
      <w:r>
        <w:rPr>
          <w:rStyle w:val="Text5"/>
        </w:rPr>
        <w:t>mysqlimport</w:t>
      </w:r>
      <w:r>
        <w:rPr>
          <w:rStyle w:val="Text27"/>
        </w:rPr>
        <w:bookmarkStart w:id="4208" w:name="mysqlckbk_IDXTERM_1559"/>
        <w:t/>
        <w:bookmarkEnd w:id="4208"/>
      </w:r>
      <w:r>
        <w:t xml:space="preserve"> statement uses the </w:t>
      </w:r>
      <w:r>
        <w:rPr>
          <w:rStyle w:val="Text0"/>
        </w:rPr>
        <w:t>--columns</w:t>
      </w:r>
      <w:r>
        <w:t xml:space="preserve"> option to specify the column list: </w:t>
      </w:r>
    </w:p>
    <w:p>
      <w:pPr>
        <w:pStyle w:val="Para 18"/>
      </w:pPr>
      <w:r>
        <w:bookmarkStart w:id="4209" w:name="I_10_tt1111"/>
        <w:t/>
        <w:bookmarkEnd w:id="4209"/>
      </w:r>
    </w:p>
    <w:p>
      <w:pPr>
        <w:pStyle w:val="Para 07"/>
      </w:pPr>
      <w:r>
        <w:rPr>
          <w:rStyle w:val="Text4"/>
        </w:rPr>
        <w:t xml:space="preserve">% </w:t>
        <w:br w:clear="none"/>
      </w:r>
      <w:r>
        <w:t xml:space="preserve">mysqlimport --local --columns=b,c,a cookbook mytbl.txt</w:t>
        <w:br w:clear="none"/>
      </w:r>
    </w:p>
    <w:p>
      <w:pPr>
        <w:pStyle w:val="Normal"/>
      </w:pPr>
      <w:r>
        <w:t xml:space="preserve">The </w:t>
      </w:r>
      <w:r>
        <w:rPr>
          <w:rStyle w:val="Text0"/>
        </w:rPr>
        <w:t>--columns</w:t>
      </w:r>
      <w:r>
        <w:t xml:space="preserve"> option for </w:t>
      </w:r>
      <w:r>
        <w:rPr>
          <w:rStyle w:val="Text5"/>
        </w:rPr>
        <w:t>mysqlimport</w:t>
      </w:r>
      <w:r>
        <w:t xml:space="preserve"> was introduced in MySQL 3.23.17. If you have an older version, you must either use </w:t>
      </w:r>
      <w:r>
        <w:rPr>
          <w:rStyle w:val="Text0"/>
        </w:rPr>
        <w:t>LOAD</w:t>
      </w:r>
      <w:r>
        <w:t xml:space="preserve"> </w:t>
      </w:r>
      <w:r>
        <w:rPr>
          <w:rStyle w:val="Text0"/>
        </w:rPr>
        <w:t>DATA</w:t>
      </w:r>
      <w:r>
        <w:t xml:space="preserve"> directly or preprocess your datafile to rearrange the file’s columns into the order in which they occur in the table. (See </w:t>
      </w:r>
      <w:hyperlink w:anchor="Top_of_ch10s20_html" w:tooltip="Extracting and Rearranging Datafile Columns">
        <w:r>
          <w:rPr>
            <w:rStyle w:val="Text2"/>
          </w:rPr>
          <w:t>Recipe 10.20</w:t>
        </w:r>
      </w:hyperlink>
      <w:r>
        <w:t xml:space="preserve"> for a utility that can do this.) </w:t>
      </w:r>
    </w:p>
    <w:p>
      <w:bookmarkStart w:id="4210" w:name="Skipping_Datafile_ColumnsProblem"/>
      <w:bookmarkStart w:id="4211" w:name="Top_of_ch10s13_html"/>
      <w:bookmarkStart w:id="4212" w:name="Skipping_Datafile_ColumnsProblem_1"/>
      <w:pPr>
        <w:keepNext/>
        <w:pStyle w:val="Heading 1"/>
        <w:pageBreakBefore w:val="on"/>
        <w:keepLines w:val="on"/>
      </w:pPr>
      <w:r>
        <w:rPr>
          <w:rStyle w:val="Text26"/>
        </w:rPr>
        <w:bookmarkStart w:id="4213" w:name="mysqlckbk_CHP_10_SECT_13"/>
        <w:t/>
        <w:bookmarkEnd w:id="4213"/>
      </w:r>
      <w:r>
        <w:t>Skipping Datafile Columns</w:t>
      </w:r>
      <w:bookmarkEnd w:id="4210"/>
      <w:bookmarkEnd w:id="4211"/>
      <w:bookmarkEnd w:id="4212"/>
    </w:p>
    <w:p>
      <w:pPr>
        <w:keepNext/>
        <w:pStyle w:val="Heading 2"/>
        <w:keepLines w:val="on"/>
      </w:pPr>
      <w:r>
        <w:rPr>
          <w:rStyle w:val="Text26"/>
        </w:rPr>
        <w:bookmarkStart w:id="4214" w:name="mysqlckbk_CHP_10_SECT_13_1"/>
        <w:t/>
        <w:bookmarkEnd w:id="4214"/>
      </w:r>
      <w:r>
        <w:t>Problem</w:t>
      </w:r>
    </w:p>
    <w:p>
      <w:pPr>
        <w:pStyle w:val="Normal"/>
      </w:pPr>
      <w:r>
        <w:rPr>
          <w:rStyle w:val="Text27"/>
        </w:rPr>
        <w:bookmarkStart w:id="4215" w:name="mysqlckbk_IDXTERM_1560"/>
        <w:t/>
        <w:bookmarkEnd w:id="4215"/>
      </w:r>
      <w:r>
        <w:t xml:space="preserve">Your datafile contains columns that should be ignored rather than loaded into the table. </w:t>
      </w:r>
    </w:p>
    <w:p>
      <w:pPr>
        <w:keepNext/>
        <w:pStyle w:val="Heading 2"/>
        <w:keepLines w:val="on"/>
      </w:pPr>
      <w:r>
        <w:rPr>
          <w:rStyle w:val="Text26"/>
        </w:rPr>
        <w:bookmarkStart w:id="4216" w:name="mysqlckbk_CHP_10_SECT_13_2"/>
        <w:t/>
        <w:bookmarkEnd w:id="4216"/>
      </w:r>
      <w:r>
        <w:t>Solution</w:t>
      </w:r>
    </w:p>
    <w:p>
      <w:pPr>
        <w:pStyle w:val="Normal"/>
      </w:pPr>
      <w:r>
        <w:t xml:space="preserve">That’s not a problem if the columns are at the ends of the input lines. Otherwise, you’ll need to preprocess the datafile before loading it. </w:t>
      </w:r>
    </w:p>
    <w:p>
      <w:pPr>
        <w:keepNext/>
        <w:pStyle w:val="Heading 2"/>
        <w:keepLines w:val="on"/>
      </w:pPr>
      <w:r>
        <w:rPr>
          <w:rStyle w:val="Text26"/>
        </w:rPr>
        <w:bookmarkStart w:id="4217" w:name="mysqlckbk_CHP_10_SECT_13_3"/>
        <w:t/>
        <w:bookmarkEnd w:id="4217"/>
      </w:r>
      <w:r>
        <w:t>Discussion</w:t>
      </w:r>
    </w:p>
    <w:p>
      <w:pPr>
        <w:pStyle w:val="Normal"/>
      </w:pPr>
      <w:r>
        <w:t xml:space="preserve">Extra columns that occur at the end of input lines are easy to handle. If a line contains more columns than are in the table, </w:t>
      </w:r>
      <w:r>
        <w:rPr>
          <w:rStyle w:val="Text0"/>
        </w:rPr>
        <w:t>LOAD</w:t>
      </w:r>
      <w:r>
        <w:t xml:space="preserve"> </w:t>
      </w:r>
      <w:r>
        <w:rPr>
          <w:rStyle w:val="Text0"/>
        </w:rPr>
        <w:t>DATA</w:t>
      </w:r>
      <w:r>
        <w:t xml:space="preserve"> just ignores them (though it may indicate a nonzero warning count). </w:t>
      </w:r>
    </w:p>
    <w:p>
      <w:pPr>
        <w:pStyle w:val="Normal"/>
      </w:pPr>
      <w:r>
        <w:t xml:space="preserve">Skipping columns in the middle of lines is a bit more involved. Suppose you want to load information from a Unix password file </w:t>
      </w:r>
      <w:r>
        <w:rPr>
          <w:rStyle w:val="Text0"/>
        </w:rPr>
        <w:t>/etc/passwd</w:t>
      </w:r>
      <w:r>
        <w:t xml:space="preserve">, which contains lines in the following format: </w:t>
      </w:r>
    </w:p>
    <w:p>
      <w:pPr>
        <w:pStyle w:val="Para 18"/>
      </w:pPr>
      <w:r>
        <w:bookmarkStart w:id="4218" w:name="I_10_tt1112"/>
        <w:t/>
        <w:bookmarkEnd w:id="4218"/>
      </w:r>
    </w:p>
    <w:p>
      <w:pPr>
        <w:pStyle w:val="Para 02"/>
      </w:pPr>
      <w:r>
        <w:t xml:space="preserve">account:password:UID:GID:GECOS:directory:shell</w:t>
        <w:br w:clear="none"/>
      </w:r>
    </w:p>
    <w:p>
      <w:pPr>
        <w:pStyle w:val="Normal"/>
      </w:pPr>
      <w:r>
        <w:t xml:space="preserve">Suppose also that you don’t want to bother loading the password column. A table to hold the information in the other columns looks like this: </w:t>
      </w:r>
    </w:p>
    <w:p>
      <w:pPr>
        <w:pStyle w:val="Para 18"/>
      </w:pPr>
      <w:r>
        <w:bookmarkStart w:id="4219" w:name="I_10_tt1113"/>
        <w:t/>
        <w:bookmarkEnd w:id="4219"/>
      </w:r>
    </w:p>
    <w:p>
      <w:pPr>
        <w:pStyle w:val="Para 02"/>
      </w:pPr>
      <w:r>
        <w:t xml:space="preserve">CREATE TABLE passwd</w:t>
        <w:br w:clear="none"/>
        <w:t xml:space="preserve">(</w:t>
        <w:br w:clear="none"/>
        <w:t xml:space="preserve">    account     CHAR(8),      # login name</w:t>
        <w:br w:clear="none"/>
        <w:t xml:space="preserve">    uid         INT,          # user ID</w:t>
        <w:br w:clear="none"/>
        <w:t xml:space="preserve">    gid         INT,          # group ID</w:t>
        <w:br w:clear="none"/>
        <w:t xml:space="preserve">    gecos       CHAR(60),     # name, phone, office, etc.</w:t>
        <w:br w:clear="none"/>
        <w:t xml:space="preserve">    directory   CHAR(60),     # home directory</w:t>
        <w:br w:clear="none"/>
        <w:t xml:space="preserve">    shell       CHAR(60)      # command interpreter</w:t>
        <w:br w:clear="none"/>
        <w:t xml:space="preserve">);</w:t>
        <w:br w:clear="none"/>
      </w:r>
    </w:p>
    <w:p>
      <w:pPr>
        <w:pStyle w:val="Normal"/>
      </w:pPr>
      <w:r>
        <w:t xml:space="preserve">To load the file, we need to specify that the column delimiter is a colon, which is easily handled with a </w:t>
      </w:r>
      <w:r>
        <w:rPr>
          <w:rStyle w:val="Text0"/>
        </w:rPr>
        <w:t>FIELDS</w:t>
      </w:r>
      <w:r>
        <w:t xml:space="preserve"> clause: </w:t>
      </w:r>
    </w:p>
    <w:p>
      <w:pPr>
        <w:pStyle w:val="Para 18"/>
      </w:pPr>
      <w:r>
        <w:bookmarkStart w:id="4220" w:name="I_10_tt1114"/>
        <w:t/>
        <w:bookmarkEnd w:id="4220"/>
      </w:r>
    </w:p>
    <w:p>
      <w:pPr>
        <w:pStyle w:val="Para 02"/>
      </w:pPr>
      <w:r>
        <w:t xml:space="preserve">FIELDS TERMINATED BY ':'</w:t>
        <w:br w:clear="none"/>
      </w:r>
    </w:p>
    <w:p>
      <w:pPr>
        <w:pStyle w:val="Normal"/>
      </w:pPr>
      <w:r>
        <w:t xml:space="preserve">However, we must also tell </w:t>
      </w:r>
      <w:r>
        <w:rPr>
          <w:rStyle w:val="Text0"/>
        </w:rPr>
        <w:t>LOAD</w:t>
      </w:r>
      <w:r>
        <w:t xml:space="preserve"> </w:t>
      </w:r>
      <w:r>
        <w:rPr>
          <w:rStyle w:val="Text0"/>
        </w:rPr>
        <w:t>DATA</w:t>
      </w:r>
      <w:r>
        <w:t xml:space="preserve"> to skip the second field that contains the password. That’s a problem, because </w:t>
      </w:r>
      <w:r>
        <w:rPr>
          <w:rStyle w:val="Text0"/>
        </w:rPr>
        <w:t>LOAD</w:t>
      </w:r>
      <w:r>
        <w:t xml:space="preserve"> </w:t>
      </w:r>
      <w:r>
        <w:rPr>
          <w:rStyle w:val="Text0"/>
        </w:rPr>
        <w:t>DATA</w:t>
      </w:r>
      <w:r>
        <w:t xml:space="preserve"> always wants to load successive columns from the datafile. You can tell it which table column each datafile column corresponds to, but you can’t tell it to skip columns in the file. To deal with this difficulty, we can preprocess the input file into a temporary file that doesn’t contain the password value, then load the temporary file. Under </w:t>
      </w:r>
      <w:r>
        <w:rPr>
          <w:rStyle w:val="Text27"/>
        </w:rPr>
        <w:bookmarkStart w:id="4221" w:name="mysqlckbk_IDXTERM_1561"/>
        <w:t/>
        <w:bookmarkEnd w:id="4221"/>
      </w:r>
      <w:r>
        <w:t xml:space="preserve">Unix, you can use the </w:t>
      </w:r>
      <w:r>
        <w:rPr>
          <w:rStyle w:val="Text0"/>
        </w:rPr>
        <w:t>cut</w:t>
      </w:r>
      <w:r>
        <w:rPr>
          <w:rStyle w:val="Text27"/>
        </w:rPr>
        <w:bookmarkStart w:id="4222" w:name="mysqlckbk_IDXTERM_1562"/>
        <w:t/>
        <w:bookmarkEnd w:id="4222"/>
      </w:r>
      <w:r>
        <w:t xml:space="preserve"> utility to extract the columns that you want, like this: </w:t>
      </w:r>
    </w:p>
    <w:p>
      <w:pPr>
        <w:pStyle w:val="Para 18"/>
      </w:pPr>
      <w:r>
        <w:bookmarkStart w:id="4223" w:name="I_10_tt1115"/>
        <w:t/>
        <w:bookmarkEnd w:id="4223"/>
      </w:r>
    </w:p>
    <w:p>
      <w:pPr>
        <w:pStyle w:val="Para 07"/>
      </w:pPr>
      <w:r>
        <w:rPr>
          <w:rStyle w:val="Text4"/>
        </w:rPr>
        <w:t xml:space="preserve">% </w:t>
        <w:br w:clear="none"/>
      </w:r>
      <w:r>
        <w:t xml:space="preserve">cut -d":" -f0,3- /etc/passwd &gt; passwd.txt</w:t>
        <w:br w:clear="none"/>
      </w:r>
    </w:p>
    <w:p>
      <w:pPr>
        <w:pStyle w:val="Normal"/>
      </w:pPr>
      <w:r>
        <w:t xml:space="preserve">The </w:t>
      </w:r>
      <w:r>
        <w:rPr>
          <w:rStyle w:val="Text0"/>
        </w:rPr>
        <w:t>-d</w:t>
      </w:r>
      <w:r>
        <w:t xml:space="preserve"> option specifies a field delimiter of </w:t>
      </w:r>
      <w:r>
        <w:rPr>
          <w:rStyle w:val="Text0"/>
        </w:rPr>
        <w:t>:</w:t>
      </w:r>
      <w:r>
        <w:t xml:space="preserve"> and the </w:t>
      </w:r>
      <w:r>
        <w:rPr>
          <w:rStyle w:val="Text0"/>
        </w:rPr>
        <w:t>-f</w:t>
      </w:r>
      <w:r>
        <w:t xml:space="preserve"> option indicates that you want to cut column one and all columns from the third to the end of the line. The effect is to cut all but the second column. (Run </w:t>
      </w:r>
      <w:r>
        <w:rPr>
          <w:rStyle w:val="Text5"/>
        </w:rPr>
        <w:t>man</w:t>
      </w:r>
      <w:r>
        <w:t xml:space="preserve"> </w:t>
      </w:r>
      <w:r>
        <w:rPr>
          <w:rStyle w:val="Text5"/>
        </w:rPr>
        <w:t>cut</w:t>
      </w:r>
      <w:r>
        <w:t xml:space="preserve"> for more information about the </w:t>
      </w:r>
      <w:r>
        <w:rPr>
          <w:rStyle w:val="Text5"/>
        </w:rPr>
        <w:t>cut</w:t>
      </w:r>
      <w:r>
        <w:t xml:space="preserve"> command.) Then use </w:t>
      </w:r>
      <w:r>
        <w:rPr>
          <w:rStyle w:val="Text0"/>
        </w:rPr>
        <w:t>LOAD</w:t>
      </w:r>
      <w:r>
        <w:t xml:space="preserve"> </w:t>
      </w:r>
      <w:r>
        <w:rPr>
          <w:rStyle w:val="Text0"/>
        </w:rPr>
        <w:t>DATA</w:t>
      </w:r>
      <w:r>
        <w:t xml:space="preserve"> to import the resulting </w:t>
      </w:r>
      <w:r>
        <w:rPr>
          <w:rStyle w:val="Text0"/>
        </w:rPr>
        <w:t>passwd.txt</w:t>
      </w:r>
      <w:r>
        <w:t xml:space="preserve"> file into the </w:t>
      </w:r>
      <w:r>
        <w:rPr>
          <w:rStyle w:val="Text0"/>
        </w:rPr>
        <w:t>passwd</w:t>
      </w:r>
      <w:r>
        <w:t xml:space="preserve"> table like this: </w:t>
      </w:r>
    </w:p>
    <w:p>
      <w:pPr>
        <w:pStyle w:val="Para 18"/>
      </w:pPr>
      <w:r>
        <w:bookmarkStart w:id="4224" w:name="I_10_tt1116"/>
        <w:t/>
        <w:bookmarkEnd w:id="4224"/>
      </w:r>
    </w:p>
    <w:p>
      <w:pPr>
        <w:pStyle w:val="Para 07"/>
      </w:pPr>
      <w:r>
        <w:rPr>
          <w:rStyle w:val="Text4"/>
        </w:rPr>
        <w:t xml:space="preserve">mysql&gt; </w:t>
        <w:br w:clear="none"/>
      </w:r>
      <w:r>
        <w:t xml:space="preserve">LOAD DATA LOCAL INFILE 'passwd.txt' INTO TABLE passwd</w:t>
        <w:br w:clear="none"/>
      </w:r>
      <w:r>
        <w:rPr>
          <w:rStyle w:val="Text4"/>
        </w:rPr>
        <w:t xml:space="preserve"/>
        <w:br w:clear="none"/>
        <w:t xml:space="preserve">    -&gt; </w:t>
        <w:br w:clear="none"/>
      </w:r>
      <w:r>
        <w:t xml:space="preserve">FIELDS TERMINATED BY ':';</w:t>
        <w:br w:clear="none"/>
      </w:r>
    </w:p>
    <w:p>
      <w:pPr>
        <w:pStyle w:val="Normal"/>
      </w:pPr>
      <w:r>
        <w:t xml:space="preserve">The corresponding </w:t>
      </w:r>
      <w:r>
        <w:rPr>
          <w:rStyle w:val="Text5"/>
        </w:rPr>
        <w:t>mysqlimport</w:t>
      </w:r>
      <w:r>
        <w:t xml:space="preserve"> command is:</w:t>
      </w:r>
    </w:p>
    <w:p>
      <w:pPr>
        <w:pStyle w:val="Para 18"/>
      </w:pPr>
      <w:r>
        <w:bookmarkStart w:id="4225" w:name="I_10_tt1117"/>
        <w:t/>
        <w:bookmarkEnd w:id="4225"/>
      </w:r>
    </w:p>
    <w:p>
      <w:pPr>
        <w:pStyle w:val="Para 07"/>
      </w:pPr>
      <w:r>
        <w:rPr>
          <w:rStyle w:val="Text4"/>
        </w:rPr>
        <w:t xml:space="preserve">% </w:t>
        <w:br w:clear="none"/>
      </w:r>
      <w:r>
        <w:t xml:space="preserve">mysqlimport --local --fields-terminated-by=":" cookbook passwd.txt</w:t>
        <w:br w:clear="none"/>
      </w:r>
    </w:p>
    <w:p>
      <w:pPr>
        <w:keepNext/>
        <w:pStyle w:val="Heading 2"/>
        <w:keepLines w:val="on"/>
      </w:pPr>
      <w:r>
        <w:rPr>
          <w:rStyle w:val="Text26"/>
        </w:rPr>
        <w:bookmarkStart w:id="4226" w:name="mysqlckbk_CHP_10_SECT_13_4"/>
        <w:t/>
        <w:bookmarkEnd w:id="4226"/>
      </w:r>
      <w:r>
        <w:t>See Also</w:t>
      </w:r>
    </w:p>
    <w:p>
      <w:pPr>
        <w:pStyle w:val="Normal"/>
      </w:pPr>
      <w:r>
        <w:rPr>
          <w:rStyle w:val="Text5"/>
        </w:rPr>
        <w:t>cut</w:t>
      </w:r>
      <w:r>
        <w:t xml:space="preserve"> always displays output columns in the same order they occur in the file, no matter what order you use when you list them with the </w:t>
      </w:r>
      <w:r>
        <w:rPr>
          <w:rStyle w:val="Text0"/>
        </w:rPr>
        <w:t>-f</w:t>
      </w:r>
      <w:r>
        <w:t xml:space="preserve"> option. (For example, </w:t>
      </w:r>
      <w:r>
        <w:rPr>
          <w:rStyle w:val="Text5"/>
        </w:rPr>
        <w:t>cut</w:t>
      </w:r>
      <w:r>
        <w:t xml:space="preserve"> </w:t>
      </w:r>
      <w:r>
        <w:rPr>
          <w:rStyle w:val="Text0"/>
        </w:rPr>
        <w:t>-f1,2,3</w:t>
      </w:r>
      <w:r>
        <w:t xml:space="preserve"> and </w:t>
      </w:r>
      <w:r>
        <w:rPr>
          <w:rStyle w:val="Text5"/>
        </w:rPr>
        <w:t>cut</w:t>
      </w:r>
      <w:r>
        <w:t xml:space="preserve"> </w:t>
      </w:r>
      <w:r>
        <w:rPr>
          <w:rStyle w:val="Text0"/>
        </w:rPr>
        <w:t>-f3,2,1</w:t>
      </w:r>
      <w:r>
        <w:t xml:space="preserve"> produce the same output.) </w:t>
      </w:r>
      <w:hyperlink w:anchor="Top_of_ch10s20_html" w:tooltip="Extracting and Rearranging Datafile Columns">
        <w:r>
          <w:rPr>
            <w:rStyle w:val="Text2"/>
          </w:rPr>
          <w:t>Recipe 10.20</w:t>
        </w:r>
      </w:hyperlink>
      <w:r>
        <w:t xml:space="preserve"> discusses a utility that can pull out and display columns in any order. </w:t>
      </w:r>
    </w:p>
    <w:p>
      <w:bookmarkStart w:id="4227" w:name="Top_of_ch10s14_html"/>
      <w:bookmarkStart w:id="4228" w:name="Exporting_Query_Results_from_MyS_1"/>
      <w:bookmarkStart w:id="4229" w:name="Exporting_Query_Results_from_MyS"/>
      <w:pPr>
        <w:keepNext/>
        <w:pStyle w:val="Heading 1"/>
        <w:pageBreakBefore w:val="on"/>
        <w:keepLines w:val="on"/>
      </w:pPr>
      <w:r>
        <w:rPr>
          <w:rStyle w:val="Text26"/>
        </w:rPr>
        <w:bookmarkStart w:id="4230" w:name="mysqlckbk_CHP_10_SECT_14"/>
        <w:t/>
        <w:bookmarkEnd w:id="4230"/>
      </w:r>
      <w:r>
        <w:t>Exporting Query Results from MySQL</w:t>
      </w:r>
      <w:bookmarkEnd w:id="4227"/>
      <w:bookmarkEnd w:id="4228"/>
      <w:bookmarkEnd w:id="4229"/>
    </w:p>
    <w:p>
      <w:pPr>
        <w:keepNext/>
        <w:pStyle w:val="Heading 2"/>
        <w:keepLines w:val="on"/>
      </w:pPr>
      <w:r>
        <w:rPr>
          <w:rStyle w:val="Text26"/>
        </w:rPr>
        <w:bookmarkStart w:id="4231" w:name="mysqlckbk_CHP_10_SECT_14_1"/>
        <w:t/>
        <w:bookmarkEnd w:id="4231"/>
      </w:r>
      <w:r>
        <w:t>Problem</w:t>
      </w:r>
    </w:p>
    <w:p>
      <w:pPr>
        <w:pStyle w:val="Normal"/>
      </w:pPr>
      <w:r>
        <w:rPr>
          <w:rStyle w:val="Text27"/>
        </w:rPr>
        <w:bookmarkStart w:id="4232" w:name="mysqlckbk_IDXTERM_1564"/>
        <w:t/>
        <w:bookmarkEnd w:id="4232"/>
        <w:bookmarkStart w:id="4233" w:name="mysqlckbk_IDXTERM_1565"/>
        <w:t/>
        <w:bookmarkEnd w:id="4233"/>
        <w:bookmarkStart w:id="4234" w:name="mysqlckbk_IDXTERM_1566"/>
        <w:t/>
        <w:bookmarkEnd w:id="4234"/>
      </w:r>
      <w:r>
        <w:t xml:space="preserve">You want to export the result of a query from MySQL into a file or another program. </w:t>
      </w:r>
    </w:p>
    <w:p>
      <w:pPr>
        <w:keepNext/>
        <w:pStyle w:val="Heading 2"/>
        <w:keepLines w:val="on"/>
      </w:pPr>
      <w:r>
        <w:rPr>
          <w:rStyle w:val="Text26"/>
        </w:rPr>
        <w:bookmarkStart w:id="4235" w:name="mysqlckbk_CHP_10_SECT_14_2"/>
        <w:t/>
        <w:bookmarkEnd w:id="4235"/>
      </w:r>
      <w:r>
        <w:t>Solution</w:t>
      </w:r>
    </w:p>
    <w:p>
      <w:pPr>
        <w:pStyle w:val="Normal"/>
      </w:pPr>
      <w:r>
        <w:t xml:space="preserve">Use the </w:t>
      </w:r>
      <w:r>
        <w:rPr>
          <w:rStyle w:val="Text0"/>
        </w:rPr>
        <w:t>SELECT</w:t>
      </w:r>
      <w:r>
        <w:rPr>
          <w:rStyle w:val="Text27"/>
        </w:rPr>
        <w:bookmarkStart w:id="4236" w:name="mysqlckbk_IDXTERM_1567"/>
        <w:t/>
        <w:bookmarkEnd w:id="4236"/>
      </w:r>
      <w:r>
        <w:t xml:space="preserve"> ... </w:t>
      </w:r>
      <w:r>
        <w:rPr>
          <w:rStyle w:val="Text0"/>
        </w:rPr>
        <w:t>INTO</w:t>
      </w:r>
      <w:r>
        <w:t xml:space="preserve"> </w:t>
      </w:r>
      <w:r>
        <w:rPr>
          <w:rStyle w:val="Text0"/>
        </w:rPr>
        <w:t>OUTFILE</w:t>
      </w:r>
      <w:r>
        <w:t xml:space="preserve"> statement or redirect the output of the </w:t>
      </w:r>
      <w:r>
        <w:rPr>
          <w:rStyle w:val="Text5"/>
        </w:rPr>
        <w:t>mysql</w:t>
      </w:r>
      <w:r>
        <w:t xml:space="preserve"> program. </w:t>
      </w:r>
    </w:p>
    <w:p>
      <w:pPr>
        <w:keepNext/>
        <w:pStyle w:val="Heading 2"/>
        <w:keepLines w:val="on"/>
      </w:pPr>
      <w:r>
        <w:rPr>
          <w:rStyle w:val="Text26"/>
        </w:rPr>
        <w:bookmarkStart w:id="4237" w:name="mysqlckbk_CHP_10_SECT_14_3"/>
        <w:t/>
        <w:bookmarkEnd w:id="4237"/>
      </w:r>
      <w:r>
        <w:t>Discussion</w:t>
      </w:r>
    </w:p>
    <w:p>
      <w:pPr>
        <w:pStyle w:val="Normal"/>
      </w:pPr>
      <w:r>
        <w:t xml:space="preserve">MySQL provides a </w:t>
      </w:r>
      <w:r>
        <w:rPr>
          <w:rStyle w:val="Text0"/>
        </w:rPr>
        <w:t>SELECT</w:t>
      </w:r>
      <w:r>
        <w:t xml:space="preserve"> ... </w:t>
      </w:r>
      <w:r>
        <w:rPr>
          <w:rStyle w:val="Text0"/>
        </w:rPr>
        <w:t>INTO</w:t>
      </w:r>
      <w:r>
        <w:t xml:space="preserve"> </w:t>
      </w:r>
      <w:r>
        <w:rPr>
          <w:rStyle w:val="Text0"/>
        </w:rPr>
        <w:t>OUTFILE</w:t>
      </w:r>
      <w:r>
        <w:t xml:space="preserve"> statement that exports a query result directly into a file on the server host. Another way to export a query, if you want to capture the result on the client host instead, is to redirect the output of the </w:t>
      </w:r>
      <w:r>
        <w:rPr>
          <w:rStyle w:val="Text5"/>
        </w:rPr>
        <w:t>mysql</w:t>
      </w:r>
      <w:r>
        <w:t xml:space="preserve"> program. These methods have different strengths and weaknesses, so you should get to know them both and apply whichever one best suits a given situation. </w:t>
      </w:r>
    </w:p>
    <w:p>
      <w:pPr>
        <w:keepNext/>
        <w:pStyle w:val="Heading 2"/>
        <w:keepLines w:val="on"/>
      </w:pPr>
      <w:r>
        <w:rPr>
          <w:rStyle w:val="Text26"/>
        </w:rPr>
        <w:bookmarkStart w:id="4238" w:name="mysqlckbk_CHP_10_SECT_14_4"/>
        <w:t/>
        <w:bookmarkEnd w:id="4238"/>
      </w:r>
      <w:r>
        <w:t>Exporting with the SELECT ... INTO OUTFILE Statement</w:t>
      </w:r>
    </w:p>
    <w:p>
      <w:pPr>
        <w:pStyle w:val="Normal"/>
      </w:pPr>
      <w:r>
        <w:t xml:space="preserve">The syntax for this statement combines a regular </w:t>
      </w:r>
      <w:r>
        <w:rPr>
          <w:rStyle w:val="Text0"/>
        </w:rPr>
        <w:t>SELECT</w:t>
      </w:r>
      <w:r>
        <w:t xml:space="preserve"> with </w:t>
      </w:r>
      <w:r>
        <w:rPr>
          <w:rStyle w:val="Text0"/>
        </w:rPr>
        <w:t>INTO</w:t>
      </w:r>
      <w:r>
        <w:t xml:space="preserve"> </w:t>
      </w:r>
      <w:r>
        <w:rPr>
          <w:rStyle w:val="Text0"/>
        </w:rPr>
        <w:t>OUTFILE</w:t>
      </w:r>
      <w:r>
        <w:t xml:space="preserve"> </w:t>
      </w:r>
      <w:r>
        <w:rPr>
          <w:rStyle w:val="Text7"/>
        </w:rPr>
        <w:t>filename</w:t>
      </w:r>
      <w:r>
        <w:t xml:space="preserve"> at the end. The default output format is the same as for </w:t>
      </w:r>
      <w:r>
        <w:rPr>
          <w:rStyle w:val="Text0"/>
        </w:rPr>
        <w:t>LOAD</w:t>
      </w:r>
      <w:r>
        <w:t xml:space="preserve"> </w:t>
      </w:r>
      <w:r>
        <w:rPr>
          <w:rStyle w:val="Text0"/>
        </w:rPr>
        <w:t>DATA</w:t>
      </w:r>
      <w:r>
        <w:t xml:space="preserve">, so the following statement exports the </w:t>
      </w:r>
      <w:r>
        <w:rPr>
          <w:rStyle w:val="Text0"/>
        </w:rPr>
        <w:t>passwd</w:t>
      </w:r>
      <w:r>
        <w:t xml:space="preserve"> table into </w:t>
      </w:r>
      <w:r>
        <w:rPr>
          <w:rStyle w:val="Text0"/>
        </w:rPr>
        <w:t>/tmp/passwd.txt</w:t>
      </w:r>
      <w:r>
        <w:t xml:space="preserve"> as a tab-delimited, linefeed-terminated file: </w:t>
      </w:r>
    </w:p>
    <w:p>
      <w:pPr>
        <w:pStyle w:val="Para 18"/>
      </w:pPr>
      <w:r>
        <w:bookmarkStart w:id="4239" w:name="I_10_tt1118"/>
        <w:t/>
        <w:bookmarkEnd w:id="4239"/>
      </w:r>
    </w:p>
    <w:p>
      <w:pPr>
        <w:pStyle w:val="Para 07"/>
      </w:pPr>
      <w:r>
        <w:rPr>
          <w:rStyle w:val="Text4"/>
        </w:rPr>
        <w:t xml:space="preserve">mysql&gt; </w:t>
        <w:br w:clear="none"/>
      </w:r>
      <w:r>
        <w:t xml:space="preserve">SELECT * FROM passwd INTO OUTFILE '/tmp/passwd.txt';</w:t>
        <w:br w:clear="none"/>
      </w:r>
    </w:p>
    <w:p>
      <w:pPr>
        <w:pStyle w:val="Normal"/>
      </w:pPr>
      <w:r>
        <w:t xml:space="preserve">You can change the output format using options similar to those used with </w:t>
      </w:r>
      <w:r>
        <w:rPr>
          <w:rStyle w:val="Text0"/>
        </w:rPr>
        <w:t>LOAD</w:t>
      </w:r>
      <w:r>
        <w:t xml:space="preserve"> </w:t>
      </w:r>
      <w:r>
        <w:rPr>
          <w:rStyle w:val="Text0"/>
        </w:rPr>
        <w:t>DATA</w:t>
      </w:r>
      <w:r>
        <w:t xml:space="preserve"> that indicate how to quote and delimit columns and records. To export the </w:t>
      </w:r>
      <w:r>
        <w:rPr>
          <w:rStyle w:val="Text0"/>
        </w:rPr>
        <w:t>passwd</w:t>
      </w:r>
      <w:r>
        <w:t xml:space="preserve"> table in CSV format with CRLF-terminated lines, use this statement: </w:t>
      </w:r>
    </w:p>
    <w:p>
      <w:pPr>
        <w:pStyle w:val="Para 18"/>
      </w:pPr>
      <w:r>
        <w:bookmarkStart w:id="4240" w:name="I_10_tt1119"/>
        <w:t/>
        <w:bookmarkEnd w:id="4240"/>
      </w:r>
    </w:p>
    <w:p>
      <w:pPr>
        <w:pStyle w:val="Para 07"/>
      </w:pPr>
      <w:r>
        <w:rPr>
          <w:rStyle w:val="Text4"/>
        </w:rPr>
        <w:t xml:space="preserve">mysql&gt; </w:t>
        <w:br w:clear="none"/>
      </w:r>
      <w:r>
        <w:t xml:space="preserve">SELECT * FROM passwd INTO OUTFILE '/tmp/passwd.txt'</w:t>
        <w:br w:clear="none"/>
      </w:r>
      <w:r>
        <w:rPr>
          <w:rStyle w:val="Text4"/>
        </w:rPr>
        <w:t xml:space="preserve"/>
        <w:br w:clear="none"/>
        <w:t xml:space="preserve">    -&gt; </w:t>
        <w:br w:clear="none"/>
      </w:r>
      <w:r>
        <w:t xml:space="preserve">FIELDS TERMINATED BY ',' ENCLOSED BY '"'</w:t>
        <w:br w:clear="none"/>
      </w:r>
      <w:r>
        <w:rPr>
          <w:rStyle w:val="Text4"/>
        </w:rPr>
        <w:t xml:space="preserve"/>
        <w:br w:clear="none"/>
        <w:t xml:space="preserve">    -&gt; </w:t>
        <w:br w:clear="none"/>
      </w:r>
      <w:r>
        <w:t xml:space="preserve">LINES TERMINATED BY '\r\n';</w:t>
        <w:br w:clear="none"/>
      </w:r>
    </w:p>
    <w:p>
      <w:pPr>
        <w:pStyle w:val="Normal"/>
      </w:pPr>
      <w:r>
        <w:rPr>
          <w:rStyle w:val="Text0"/>
        </w:rPr>
        <w:t>SELECT</w:t>
      </w:r>
      <w:r>
        <w:t xml:space="preserve"> ... </w:t>
      </w:r>
      <w:r>
        <w:rPr>
          <w:rStyle w:val="Text0"/>
        </w:rPr>
        <w:t>INTO</w:t>
      </w:r>
      <w:r>
        <w:t xml:space="preserve"> </w:t>
      </w:r>
      <w:r>
        <w:rPr>
          <w:rStyle w:val="Text0"/>
        </w:rPr>
        <w:t>OUTFILE</w:t>
      </w:r>
      <w:r>
        <w:t xml:space="preserve"> has the following properties: </w:t>
      </w:r>
    </w:p>
    <w:p>
      <w:pPr>
        <w:pStyle w:val="Para 04"/>
      </w:pPr>
      <w:r>
        <w:t xml:space="preserve">The output file is created directly by the MySQL server, so the filename should indicate where you want the file to be written on the server host. There is no </w:t>
      </w:r>
      <w:r>
        <w:rPr>
          <w:rStyle w:val="Text0"/>
        </w:rPr>
        <w:t>LOCAL</w:t>
      </w:r>
      <w:r>
        <w:t xml:space="preserve"> version of the statement analogous to the </w:t>
      </w:r>
      <w:r>
        <w:rPr>
          <w:rStyle w:val="Text0"/>
        </w:rPr>
        <w:t>LOCAL</w:t>
      </w:r>
      <w:r>
        <w:t xml:space="preserve"> version of </w:t>
      </w:r>
      <w:r>
        <w:rPr>
          <w:rStyle w:val="Text0"/>
        </w:rPr>
        <w:t>LOAD</w:t>
      </w:r>
      <w:r>
        <w:t xml:space="preserve"> </w:t>
      </w:r>
      <w:r>
        <w:rPr>
          <w:rStyle w:val="Text0"/>
        </w:rPr>
        <w:t>DATA</w:t>
      </w:r>
      <w:r>
        <w:t xml:space="preserve">. </w:t>
      </w:r>
    </w:p>
    <w:p>
      <w:pPr>
        <w:pStyle w:val="Para 04"/>
      </w:pPr>
      <w:r>
        <w:t xml:space="preserve">You must have the MySQL </w:t>
      </w:r>
      <w:r>
        <w:rPr>
          <w:rStyle w:val="Text0"/>
        </w:rPr>
        <w:t>FILE</w:t>
      </w:r>
      <w:r>
        <w:t xml:space="preserve"> privilege to execute the </w:t>
      </w:r>
      <w:r>
        <w:rPr>
          <w:rStyle w:val="Text0"/>
        </w:rPr>
        <w:t>SELECT</w:t>
      </w:r>
      <w:r>
        <w:t xml:space="preserve"> ... </w:t>
      </w:r>
      <w:r>
        <w:rPr>
          <w:rStyle w:val="Text0"/>
        </w:rPr>
        <w:t>INTO</w:t>
      </w:r>
      <w:r>
        <w:t xml:space="preserve"> statement. </w:t>
      </w:r>
    </w:p>
    <w:p>
      <w:pPr>
        <w:pStyle w:val="Para 04"/>
      </w:pPr>
      <w:r>
        <w:t xml:space="preserve">The output file must not already exist. This prevents MySQL from clobbering files that may be important. </w:t>
      </w:r>
    </w:p>
    <w:p>
      <w:pPr>
        <w:pStyle w:val="Para 04"/>
      </w:pPr>
      <w:r>
        <w:t xml:space="preserve">You should have a login account on the server host or some way to retrieve the file from that host. Otherwise, </w:t>
      </w:r>
      <w:r>
        <w:rPr>
          <w:rStyle w:val="Text0"/>
        </w:rPr>
        <w:t>SELECT</w:t>
      </w:r>
      <w:r>
        <w:t xml:space="preserve"> ... </w:t>
      </w:r>
      <w:r>
        <w:rPr>
          <w:rStyle w:val="Text0"/>
        </w:rPr>
        <w:t>INTO</w:t>
      </w:r>
      <w:r>
        <w:t xml:space="preserve"> </w:t>
      </w:r>
      <w:r>
        <w:rPr>
          <w:rStyle w:val="Text0"/>
        </w:rPr>
        <w:t>OUTFILE</w:t>
      </w:r>
      <w:r>
        <w:t xml:space="preserve"> likely will be of no value to you. </w:t>
      </w:r>
    </w:p>
    <w:p>
      <w:pPr>
        <w:pStyle w:val="Para 04"/>
      </w:pPr>
      <w:r>
        <w:t xml:space="preserve">Under Unix, the file is created world readable and is owned by the MySQL server. This means that although you’ll be able to read the file, you may not be able to delete it. </w:t>
      </w:r>
    </w:p>
    <w:p>
      <w:pPr>
        <w:keepNext/>
        <w:pStyle w:val="Heading 2"/>
        <w:keepLines w:val="on"/>
      </w:pPr>
      <w:r>
        <w:rPr>
          <w:rStyle w:val="Text26"/>
        </w:rPr>
        <w:bookmarkStart w:id="4241" w:name="mysqlckbk_CHP_10_SECT_14_5"/>
        <w:t/>
        <w:bookmarkEnd w:id="4241"/>
      </w:r>
      <w:r>
        <w:t>Using the mysql Client to Export Data</w:t>
      </w:r>
    </w:p>
    <w:p>
      <w:pPr>
        <w:pStyle w:val="Normal"/>
      </w:pPr>
      <w:r>
        <w:rPr>
          <w:rStyle w:val="Text27"/>
        </w:rPr>
        <w:bookmarkStart w:id="4242" w:name="mysqlckbk_IDXTERM_1568"/>
        <w:t/>
        <w:bookmarkEnd w:id="4242"/>
        <w:bookmarkStart w:id="4243" w:name="mysqlckbk_IDXTERM_1569"/>
        <w:t/>
        <w:bookmarkEnd w:id="4243"/>
      </w:r>
      <w:r>
        <w:t xml:space="preserve">Because </w:t>
      </w:r>
      <w:r>
        <w:rPr>
          <w:rStyle w:val="Text0"/>
        </w:rPr>
        <w:t>SELECT</w:t>
      </w:r>
      <w:r>
        <w:rPr>
          <w:rStyle w:val="Text27"/>
        </w:rPr>
        <w:bookmarkStart w:id="4244" w:name="mysqlckbk_IDXTERM_1570"/>
        <w:t/>
        <w:bookmarkEnd w:id="4244"/>
      </w:r>
      <w:r>
        <w:t xml:space="preserve"> ... </w:t>
      </w:r>
      <w:r>
        <w:rPr>
          <w:rStyle w:val="Text0"/>
        </w:rPr>
        <w:t>INTO</w:t>
      </w:r>
      <w:r>
        <w:t xml:space="preserve"> </w:t>
      </w:r>
      <w:r>
        <w:rPr>
          <w:rStyle w:val="Text0"/>
        </w:rPr>
        <w:t>OUTFILE</w:t>
      </w:r>
      <w:r>
        <w:t xml:space="preserve"> writes the datafile on the server host, you cannot use it unless your MySQL account has the </w:t>
      </w:r>
      <w:r>
        <w:rPr>
          <w:rStyle w:val="Text0"/>
        </w:rPr>
        <w:t>FILE</w:t>
      </w:r>
      <w:r>
        <w:t xml:space="preserve"> privilege. To export data into a local file, you must use some other strategy. If all you require is tab-delimited output, you can do a “poor-man’s export” by executing a </w:t>
      </w:r>
      <w:r>
        <w:rPr>
          <w:rStyle w:val="Text0"/>
        </w:rPr>
        <w:t>SELECT</w:t>
      </w:r>
      <w:r>
        <w:t xml:space="preserve"> statement with the </w:t>
      </w:r>
      <w:r>
        <w:rPr>
          <w:rStyle w:val="Text5"/>
        </w:rPr>
        <w:t>mysql</w:t>
      </w:r>
      <w:r>
        <w:t xml:space="preserve"> program and redirecting the output to a file. That way you can write query results into a file on your local host without the </w:t>
      </w:r>
      <w:r>
        <w:rPr>
          <w:rStyle w:val="Text0"/>
        </w:rPr>
        <w:t>FILE</w:t>
      </w:r>
      <w:r>
        <w:t xml:space="preserve"> privilege. Here’s an example that exports the login name and command interpreter columns from the </w:t>
      </w:r>
      <w:r>
        <w:rPr>
          <w:rStyle w:val="Text0"/>
        </w:rPr>
        <w:t>passwd</w:t>
      </w:r>
      <w:r>
        <w:t xml:space="preserve"> table created earlier in this chapter: </w:t>
      </w:r>
    </w:p>
    <w:p>
      <w:pPr>
        <w:pStyle w:val="Para 18"/>
      </w:pPr>
      <w:r>
        <w:bookmarkStart w:id="4245" w:name="I_10_tt1120"/>
        <w:t/>
        <w:bookmarkEnd w:id="4245"/>
      </w:r>
    </w:p>
    <w:p>
      <w:pPr>
        <w:pStyle w:val="Para 07"/>
      </w:pPr>
      <w:r>
        <w:rPr>
          <w:rStyle w:val="Text4"/>
        </w:rPr>
        <w:t xml:space="preserve">% </w:t>
        <w:br w:clear="none"/>
      </w:r>
      <w:r>
        <w:t xml:space="preserve">mysql -e "SELECT account, shell FROM passwd" -N cookbook &gt; shells.txt</w:t>
        <w:br w:clear="none"/>
      </w:r>
    </w:p>
    <w:p>
      <w:pPr>
        <w:pStyle w:val="Normal"/>
      </w:pPr>
      <w:r>
        <w:t xml:space="preserve">The </w:t>
      </w:r>
      <w:r>
        <w:rPr>
          <w:rStyle w:val="Text0"/>
        </w:rPr>
        <w:t>-e</w:t>
      </w:r>
      <w:r>
        <w:rPr>
          <w:rStyle w:val="Text27"/>
        </w:rPr>
        <w:bookmarkStart w:id="4246" w:name="mysqlckbk_IDXTERM_1571"/>
        <w:t/>
        <w:bookmarkEnd w:id="4246"/>
      </w:r>
      <w:r>
        <w:t xml:space="preserve"> option specifies the query to execute, and </w:t>
      </w:r>
      <w:r>
        <w:rPr>
          <w:rStyle w:val="Text0"/>
        </w:rPr>
        <w:t>-N</w:t>
      </w:r>
      <w:r>
        <w:rPr>
          <w:rStyle w:val="Text27"/>
        </w:rPr>
        <w:bookmarkStart w:id="4247" w:name="mysqlckbk_IDXTERM_1572"/>
        <w:t/>
        <w:bookmarkEnd w:id="4247"/>
      </w:r>
      <w:r>
        <w:t xml:space="preserve"> tells MySQL not to write the row of column names that normally precedes query output. The latter option was added in MySQL 3.22.20; if your version is older than that, you can achieve the same end by telling </w:t>
      </w:r>
      <w:r>
        <w:rPr>
          <w:rStyle w:val="Text5"/>
        </w:rPr>
        <w:t>mysql</w:t>
      </w:r>
      <w:r>
        <w:rPr>
          <w:rStyle w:val="Text27"/>
        </w:rPr>
        <w:bookmarkStart w:id="4248" w:name="mysqlckbk_IDXTERM_1573"/>
        <w:t/>
        <w:bookmarkEnd w:id="4248"/>
      </w:r>
      <w:r>
        <w:t xml:space="preserve"> to be “really silent” with the </w:t>
      </w:r>
      <w:r>
        <w:rPr>
          <w:rStyle w:val="Text0"/>
        </w:rPr>
        <w:t>-ss</w:t>
      </w:r>
      <w:r>
        <w:t xml:space="preserve"> option instead: </w:t>
      </w:r>
    </w:p>
    <w:p>
      <w:pPr>
        <w:pStyle w:val="Para 18"/>
      </w:pPr>
      <w:r>
        <w:bookmarkStart w:id="4249" w:name="I_10_tt1121"/>
        <w:t/>
        <w:bookmarkEnd w:id="4249"/>
      </w:r>
    </w:p>
    <w:p>
      <w:pPr>
        <w:pStyle w:val="Para 07"/>
      </w:pPr>
      <w:r>
        <w:rPr>
          <w:rStyle w:val="Text4"/>
        </w:rPr>
        <w:t xml:space="preserve">% </w:t>
        <w:br w:clear="none"/>
      </w:r>
      <w:r>
        <w:t xml:space="preserve">mysql -e "SELECT account, shell FROM passwd" -ss cookbook &gt; shells.txt</w:t>
        <w:br w:clear="none"/>
      </w:r>
    </w:p>
    <w:p>
      <w:pPr>
        <w:pStyle w:val="Normal"/>
      </w:pPr>
      <w:r>
        <w:t xml:space="preserve">Note that </w:t>
      </w:r>
      <w:r>
        <w:rPr>
          <w:rStyle w:val="Text0"/>
        </w:rPr>
        <w:t>NULL</w:t>
      </w:r>
      <w:r>
        <w:t xml:space="preserve"> values are written as the string “NULL”. Some sort of postprocessing may be necessary to convert them, depending on what you want to do with the output file. </w:t>
      </w:r>
    </w:p>
    <w:p>
      <w:pPr>
        <w:pStyle w:val="Normal"/>
      </w:pPr>
      <w:r>
        <w:t xml:space="preserve">It’s possible to produce output in formats other than tab-delimited by sending the query result into a post-processing filter that converts tabs to something else. For example, to use hash marks as delimiters, convert all tabs to </w:t>
      </w:r>
      <w:r>
        <w:rPr>
          <w:rStyle w:val="Text0"/>
        </w:rPr>
        <w:t>#</w:t>
      </w:r>
      <w:r>
        <w:t xml:space="preserve"> characters (</w:t>
      </w:r>
      <w:r>
        <w:rPr>
          <w:rStyle w:val="Text7"/>
        </w:rPr>
        <w:t>TAB</w:t>
      </w:r>
      <w:r>
        <w:t xml:space="preserve"> indicates where you type a tab character in the command): </w:t>
      </w:r>
    </w:p>
    <w:p>
      <w:pPr>
        <w:pStyle w:val="Para 18"/>
      </w:pPr>
      <w:r>
        <w:bookmarkStart w:id="4250" w:name="I_10_tt1122"/>
        <w:t/>
        <w:bookmarkEnd w:id="4250"/>
      </w:r>
    </w:p>
    <w:p>
      <w:pPr>
        <w:pStyle w:val="Para 07"/>
      </w:pPr>
      <w:r>
        <w:rPr>
          <w:rStyle w:val="Text4"/>
        </w:rPr>
        <w:t xml:space="preserve">% </w:t>
        <w:br w:clear="none"/>
      </w:r>
      <w:r>
        <w:t xml:space="preserve">mysql -N -e "</w:t>
        <w:br w:clear="none"/>
      </w:r>
      <w:r>
        <w:rPr>
          <w:rStyle w:val="Text10"/>
        </w:rPr>
        <w:t xml:space="preserve">your query here</w:t>
        <w:br w:clear="none"/>
      </w:r>
      <w:r>
        <w:t xml:space="preserve">" </w:t>
        <w:br w:clear="none"/>
      </w:r>
      <w:r>
        <w:rPr>
          <w:rStyle w:val="Text10"/>
        </w:rPr>
        <w:t xml:space="preserve">db_name</w:t>
        <w:br w:clear="none"/>
      </w:r>
      <w:r>
        <w:t xml:space="preserve"> | sed -e "s/</w:t>
        <w:br w:clear="none"/>
      </w:r>
      <w:r>
        <w:rPr>
          <w:rStyle w:val="Text10"/>
        </w:rPr>
        <w:t xml:space="preserve">TAB</w:t>
        <w:br w:clear="none"/>
      </w:r>
      <w:r>
        <w:t xml:space="preserve">/#/g" &gt; </w:t>
        <w:br w:clear="none"/>
      </w:r>
      <w:r>
        <w:rPr>
          <w:rStyle w:val="Text10"/>
        </w:rPr>
        <w:t xml:space="preserve">output_file</w:t>
        <w:br w:clear="none"/>
      </w:r>
    </w:p>
    <w:p>
      <w:pPr>
        <w:pStyle w:val="Normal"/>
      </w:pPr>
      <w:r>
        <w:t xml:space="preserve">You can also use </w:t>
      </w:r>
      <w:r>
        <w:rPr>
          <w:rStyle w:val="Text5"/>
        </w:rPr>
        <w:t>tr</w:t>
      </w:r>
      <w:r>
        <w:t xml:space="preserve"> for this purpose, though the syntax may vary for different implementations of this utility. The command looks like this for Mac OS X or RedHat Linux: </w:t>
      </w:r>
    </w:p>
    <w:p>
      <w:pPr>
        <w:pStyle w:val="Para 18"/>
      </w:pPr>
      <w:r>
        <w:bookmarkStart w:id="4251" w:name="I_10_tt1123"/>
        <w:t/>
        <w:bookmarkEnd w:id="4251"/>
      </w:r>
    </w:p>
    <w:p>
      <w:pPr>
        <w:pStyle w:val="Para 20"/>
      </w:pPr>
      <w:r>
        <w:rPr>
          <w:rStyle w:val="Text15"/>
        </w:rPr>
        <w:t xml:space="preserve">% </w:t>
        <w:br w:clear="none"/>
      </w:r>
      <w:r>
        <w:rPr>
          <w:rStyle w:val="Text10"/>
        </w:rPr>
        <w:t xml:space="preserve">mysql -N -e "</w:t>
        <w:br w:clear="none"/>
      </w:r>
      <w:r>
        <w:t xml:space="preserve">your query here</w:t>
        <w:br w:clear="none"/>
      </w:r>
      <w:r>
        <w:rPr>
          <w:rStyle w:val="Text10"/>
        </w:rPr>
        <w:t xml:space="preserve">" </w:t>
        <w:br w:clear="none"/>
      </w:r>
      <w:r>
        <w:t xml:space="preserve">db_name</w:t>
        <w:br w:clear="none"/>
      </w:r>
      <w:r>
        <w:rPr>
          <w:rStyle w:val="Text10"/>
        </w:rPr>
        <w:t xml:space="preserve"> | tr "\t" "#" &gt; </w:t>
        <w:br w:clear="none"/>
      </w:r>
      <w:r>
        <w:t xml:space="preserve">output_file</w:t>
        <w:br w:clear="none"/>
      </w:r>
    </w:p>
    <w:p>
      <w:pPr>
        <w:pStyle w:val="Normal"/>
      </w:pPr>
      <w:r>
        <w:t xml:space="preserve">The </w:t>
      </w:r>
      <w:r>
        <w:rPr>
          <w:rStyle w:val="Text5"/>
        </w:rPr>
        <w:t>mysql</w:t>
      </w:r>
      <w:r>
        <w:t xml:space="preserve"> commands just shown use </w:t>
      </w:r>
      <w:r>
        <w:rPr>
          <w:rStyle w:val="Text0"/>
        </w:rPr>
        <w:t>-N</w:t>
      </w:r>
      <w:r>
        <w:t xml:space="preserve"> or </w:t>
      </w:r>
      <w:r>
        <w:rPr>
          <w:rStyle w:val="Text0"/>
        </w:rPr>
        <w:t>-ss</w:t>
      </w:r>
      <w:r>
        <w:t xml:space="preserve"> to suppress column labels from appearing in the output. Under some circumstances, it may be useful to include the labels. (For example, they may be useful when importing the file later.) If so, omit the label-suppression option from the command. In this respect, exporting query results with </w:t>
      </w:r>
      <w:r>
        <w:rPr>
          <w:rStyle w:val="Text5"/>
        </w:rPr>
        <w:t>mysql</w:t>
      </w:r>
      <w:r>
        <w:t xml:space="preserve"> is more flexible than </w:t>
      </w:r>
      <w:r>
        <w:rPr>
          <w:rStyle w:val="Text0"/>
        </w:rPr>
        <w:t>SELECT</w:t>
      </w:r>
      <w:r>
        <w:t xml:space="preserve"> ... </w:t>
      </w:r>
      <w:r>
        <w:rPr>
          <w:rStyle w:val="Text0"/>
        </w:rPr>
        <w:t>INTO</w:t>
      </w:r>
      <w:r>
        <w:t xml:space="preserve"> </w:t>
      </w:r>
      <w:r>
        <w:rPr>
          <w:rStyle w:val="Text0"/>
        </w:rPr>
        <w:t>OUTFILE</w:t>
      </w:r>
      <w:r>
        <w:t xml:space="preserve"> because the latter cannot produce output that includes column labels. </w:t>
      </w:r>
    </w:p>
    <w:p>
      <w:pPr>
        <w:keepNext/>
        <w:pStyle w:val="Heading 2"/>
        <w:keepLines w:val="on"/>
      </w:pPr>
      <w:r>
        <w:rPr>
          <w:rStyle w:val="Text26"/>
        </w:rPr>
        <w:bookmarkStart w:id="4252" w:name="mysqlckbk_CHP_10_SECT_14_6"/>
        <w:t/>
        <w:bookmarkEnd w:id="4252"/>
      </w:r>
      <w:r>
        <w:t>See Also</w:t>
      </w:r>
    </w:p>
    <w:p>
      <w:pPr>
        <w:pStyle w:val="Normal"/>
      </w:pPr>
      <w:r>
        <w:t xml:space="preserve">Another way to export query results to a file on the client host is by using the </w:t>
      </w:r>
      <w:r>
        <w:rPr>
          <w:rStyle w:val="Text0"/>
        </w:rPr>
        <w:t>mysql_to_text.pl</w:t>
      </w:r>
      <w:r>
        <w:t xml:space="preserve"> utility described in </w:t>
      </w:r>
      <w:hyperlink w:anchor="Top_of_ch10s18_html" w:tooltip="Writing Your Own Export Programs">
        <w:r>
          <w:rPr>
            <w:rStyle w:val="Text2"/>
          </w:rPr>
          <w:t>Recipe 10.18</w:t>
        </w:r>
      </w:hyperlink>
      <w:r>
        <w:t xml:space="preserve">. That program has options that allow you to specify the output format explicitly. To export a query result as an Excel spreadsheet or for use with FileMaker Pro, see Recipes </w:t>
      </w:r>
      <w:hyperlink w:anchor="Top_of_ch10s40_html" w:tooltip="Exchanging Data Between MySQL and Microsoft Excel">
        <w:r>
          <w:rPr>
            <w:rStyle w:val="Text2"/>
          </w:rPr>
          <w:t>Recipe 10.40</w:t>
        </w:r>
      </w:hyperlink>
      <w:r>
        <w:t xml:space="preserve"> and </w:t>
      </w:r>
      <w:hyperlink w:anchor="Top_of_ch10s41_html" w:tooltip="Exchanging Data Between MySQL and FileMaker Pro">
        <w:r>
          <w:rPr>
            <w:rStyle w:val="Text2"/>
          </w:rPr>
          <w:t>Recipe 10.41</w:t>
        </w:r>
      </w:hyperlink>
      <w:r>
        <w:t xml:space="preserve">. </w:t>
      </w:r>
    </w:p>
    <w:p>
      <w:bookmarkStart w:id="4253" w:name="Exporting_Tables_as_Raw_DataProb_1"/>
      <w:bookmarkStart w:id="4254" w:name="Exporting_Tables_as_Raw_DataProb"/>
      <w:bookmarkStart w:id="4255" w:name="Top_of_ch10s15_html"/>
      <w:pPr>
        <w:keepNext/>
        <w:pStyle w:val="Heading 1"/>
        <w:pageBreakBefore w:val="on"/>
        <w:keepLines w:val="on"/>
      </w:pPr>
      <w:r>
        <w:rPr>
          <w:rStyle w:val="Text26"/>
        </w:rPr>
        <w:bookmarkStart w:id="4256" w:name="mysqlckbk_CHP_10_SECT_15"/>
        <w:t/>
        <w:bookmarkEnd w:id="4256"/>
      </w:r>
      <w:r>
        <w:t>Exporting Tables as Raw Data</w:t>
      </w:r>
      <w:bookmarkEnd w:id="4253"/>
      <w:bookmarkEnd w:id="4254"/>
      <w:bookmarkEnd w:id="4255"/>
    </w:p>
    <w:p>
      <w:pPr>
        <w:keepNext/>
        <w:pStyle w:val="Heading 2"/>
        <w:keepLines w:val="on"/>
      </w:pPr>
      <w:r>
        <w:rPr>
          <w:rStyle w:val="Text26"/>
        </w:rPr>
        <w:bookmarkStart w:id="4257" w:name="mysqlckbk_CHP_10_SECT_15_1"/>
        <w:t/>
        <w:bookmarkEnd w:id="4257"/>
      </w:r>
      <w:r>
        <w:t>Problem</w:t>
      </w:r>
    </w:p>
    <w:p>
      <w:pPr>
        <w:pStyle w:val="Normal"/>
      </w:pPr>
      <w:r>
        <w:rPr>
          <w:rStyle w:val="Text27"/>
        </w:rPr>
        <w:bookmarkStart w:id="4258" w:name="mysqlckbk_IDXTERM_1574"/>
        <w:t/>
        <w:bookmarkEnd w:id="4258"/>
        <w:bookmarkStart w:id="4259" w:name="mysqlckbk_IDXTERM_1575"/>
        <w:t/>
        <w:bookmarkEnd w:id="4259"/>
        <w:bookmarkStart w:id="4260" w:name="mysqlckbk_IDXTERM_1576"/>
        <w:t/>
        <w:bookmarkEnd w:id="4260"/>
        <w:bookmarkStart w:id="4261" w:name="mysqlckbk_IDXTERM_1577"/>
        <w:t/>
        <w:bookmarkEnd w:id="4261"/>
      </w:r>
      <w:r>
        <w:t xml:space="preserve">You want to export an entire table to a file. </w:t>
      </w:r>
    </w:p>
    <w:p>
      <w:pPr>
        <w:keepNext/>
        <w:pStyle w:val="Heading 2"/>
        <w:keepLines w:val="on"/>
      </w:pPr>
      <w:r>
        <w:rPr>
          <w:rStyle w:val="Text26"/>
        </w:rPr>
        <w:bookmarkStart w:id="4262" w:name="mysqlckbk_CHP_10_SECT_15_2"/>
        <w:t/>
        <w:bookmarkEnd w:id="4262"/>
      </w:r>
      <w:r>
        <w:t>Solution</w:t>
      </w:r>
    </w:p>
    <w:p>
      <w:pPr>
        <w:pStyle w:val="Normal"/>
      </w:pPr>
      <w:r>
        <w:t xml:space="preserve">Use the </w:t>
      </w:r>
      <w:r>
        <w:rPr>
          <w:rStyle w:val="Text5"/>
        </w:rPr>
        <w:t>mysqldump</w:t>
      </w:r>
      <w:r>
        <w:t xml:space="preserve"> program with the </w:t>
      </w:r>
      <w:r>
        <w:rPr>
          <w:rStyle w:val="Text0"/>
        </w:rPr>
        <w:t>--tab</w:t>
      </w:r>
      <w:r>
        <w:t xml:space="preserve"> option. </w:t>
      </w:r>
    </w:p>
    <w:p>
      <w:pPr>
        <w:keepNext/>
        <w:pStyle w:val="Heading 2"/>
        <w:keepLines w:val="on"/>
      </w:pPr>
      <w:r>
        <w:rPr>
          <w:rStyle w:val="Text26"/>
        </w:rPr>
        <w:bookmarkStart w:id="4263" w:name="mysqlckbk_CHP_10_SECT_15_3"/>
        <w:t/>
        <w:bookmarkEnd w:id="4263"/>
      </w:r>
      <w:r>
        <w:t>Discussion</w:t>
      </w:r>
    </w:p>
    <w:p>
      <w:pPr>
        <w:pStyle w:val="Normal"/>
      </w:pPr>
      <w:r>
        <w:t xml:space="preserve">The </w:t>
      </w:r>
      <w:r>
        <w:rPr>
          <w:rStyle w:val="Text5"/>
        </w:rPr>
        <w:t>mysqldump</w:t>
      </w:r>
      <w:r>
        <w:t xml:space="preserve"> program is used to copy or back up tables and databases. It can write table output either as a raw datafile, or as a set of </w:t>
      </w:r>
      <w:r>
        <w:rPr>
          <w:rStyle w:val="Text0"/>
        </w:rPr>
        <w:t>INSERT</w:t>
      </w:r>
      <w:r>
        <w:t xml:space="preserve"> statements that recreate the records in the table. The former capability is described here, the latter in </w:t>
      </w:r>
      <w:hyperlink w:anchor="Top_of_ch10s16_html" w:tooltip="Exporting Table Contents or Definitions in SQL Format">
        <w:r>
          <w:rPr>
            <w:rStyle w:val="Text2"/>
          </w:rPr>
          <w:t>Recipe 10.16</w:t>
        </w:r>
      </w:hyperlink>
      <w:r>
        <w:t xml:space="preserve"> and </w:t>
      </w:r>
      <w:hyperlink w:anchor="Top_of_ch10s17_html" w:tooltip="Copying Tables or Databases to Another Server">
        <w:r>
          <w:rPr>
            <w:rStyle w:val="Text2"/>
          </w:rPr>
          <w:t>Recipe 10.17</w:t>
        </w:r>
      </w:hyperlink>
      <w:r>
        <w:t xml:space="preserve">. </w:t>
      </w:r>
    </w:p>
    <w:p>
      <w:pPr>
        <w:pStyle w:val="Normal"/>
      </w:pPr>
      <w:r>
        <w:t xml:space="preserve">To dump a table as a datafile, you must specify a </w:t>
      </w:r>
      <w:r>
        <w:rPr>
          <w:rStyle w:val="Text0"/>
        </w:rPr>
        <w:t>--tab</w:t>
      </w:r>
      <w:r>
        <w:t xml:space="preserve"> option that indicates the directory where you want the MySQL server to write the file. (The directory must already exist; the server won’t create it.) For example, to dump the </w:t>
      </w:r>
      <w:r>
        <w:rPr>
          <w:rStyle w:val="Text0"/>
        </w:rPr>
        <w:t>states</w:t>
      </w:r>
      <w:r>
        <w:t xml:space="preserve"> table from the </w:t>
      </w:r>
      <w:r>
        <w:rPr>
          <w:rStyle w:val="Text0"/>
        </w:rPr>
        <w:t>cookbook</w:t>
      </w:r>
      <w:r>
        <w:t xml:space="preserve"> database to a file in the </w:t>
      </w:r>
      <w:r>
        <w:rPr>
          <w:rStyle w:val="Text0"/>
        </w:rPr>
        <w:t>/tmp</w:t>
      </w:r>
      <w:r>
        <w:t xml:space="preserve"> directory, use a command like this: </w:t>
      </w:r>
    </w:p>
    <w:p>
      <w:pPr>
        <w:pStyle w:val="Para 18"/>
      </w:pPr>
      <w:r>
        <w:bookmarkStart w:id="4264" w:name="I_10_tt1124"/>
        <w:t/>
        <w:bookmarkEnd w:id="4264"/>
      </w:r>
    </w:p>
    <w:p>
      <w:pPr>
        <w:pStyle w:val="Para 07"/>
      </w:pPr>
      <w:r>
        <w:rPr>
          <w:rStyle w:val="Text4"/>
        </w:rPr>
        <w:t xml:space="preserve">% </w:t>
        <w:br w:clear="none"/>
      </w:r>
      <w:r>
        <w:t xml:space="preserve">mysqldump --no-create-info --tab=/tmp cookbook states</w:t>
        <w:br w:clear="none"/>
      </w:r>
    </w:p>
    <w:p>
      <w:pPr>
        <w:pStyle w:val="Normal"/>
      </w:pPr>
      <w:r>
        <w:rPr>
          <w:rStyle w:val="Text5"/>
        </w:rPr>
        <w:t>mysqldump</w:t>
      </w:r>
      <w:r>
        <w:t xml:space="preserve"> creates a datafile using the table name plus a </w:t>
      </w:r>
      <w:r>
        <w:rPr>
          <w:rStyle w:val="Text0"/>
        </w:rPr>
        <w:t>.txt</w:t>
      </w:r>
      <w:r>
        <w:t xml:space="preserve"> suffix, so this command will write a file named </w:t>
      </w:r>
      <w:r>
        <w:rPr>
          <w:rStyle w:val="Text0"/>
        </w:rPr>
        <w:t>/tmp/states.txt</w:t>
      </w:r>
      <w:r>
        <w:t xml:space="preserve">. This form of </w:t>
      </w:r>
      <w:r>
        <w:rPr>
          <w:rStyle w:val="Text5"/>
        </w:rPr>
        <w:t>mysqldump</w:t>
      </w:r>
      <w:r>
        <w:t xml:space="preserve"> is in some respects the command-line equivalent of </w:t>
      </w:r>
      <w:r>
        <w:rPr>
          <w:rStyle w:val="Text0"/>
        </w:rPr>
        <w:t>SELECT</w:t>
      </w:r>
      <w:r>
        <w:t xml:space="preserve"> ... </w:t>
      </w:r>
      <w:r>
        <w:rPr>
          <w:rStyle w:val="Text0"/>
        </w:rPr>
        <w:t>INTO</w:t>
      </w:r>
      <w:r>
        <w:t xml:space="preserve"> </w:t>
      </w:r>
      <w:r>
        <w:rPr>
          <w:rStyle w:val="Text0"/>
        </w:rPr>
        <w:t>OUTFILE</w:t>
      </w:r>
      <w:r>
        <w:t xml:space="preserve">. For example, it writes out a table as a datafile on the server host, and you must have the </w:t>
      </w:r>
      <w:r>
        <w:rPr>
          <w:rStyle w:val="Text27"/>
        </w:rPr>
        <w:bookmarkStart w:id="4265" w:name="mysqlckbk_IDXTERM_1578"/>
        <w:t/>
        <w:bookmarkEnd w:id="4265"/>
      </w:r>
      <w:r>
        <w:rPr>
          <w:rStyle w:val="Text0"/>
        </w:rPr>
        <w:t>FILE</w:t>
      </w:r>
      <w:r>
        <w:t xml:space="preserve"> privilege to use it. See </w:t>
      </w:r>
      <w:hyperlink w:anchor="Top_of_ch10s14_html" w:tooltip="Exporting Query Results from MySQL">
        <w:r>
          <w:rPr>
            <w:rStyle w:val="Text2"/>
          </w:rPr>
          <w:t>Recipe 10.14</w:t>
        </w:r>
      </w:hyperlink>
      <w:r>
        <w:t xml:space="preserve"> for a list of general properties of </w:t>
      </w:r>
      <w:r>
        <w:rPr>
          <w:rStyle w:val="Text0"/>
        </w:rPr>
        <w:t>SELECT</w:t>
      </w:r>
      <w:r>
        <w:t xml:space="preserve"> ... </w:t>
      </w:r>
      <w:r>
        <w:rPr>
          <w:rStyle w:val="Text0"/>
        </w:rPr>
        <w:t>INTO</w:t>
      </w:r>
      <w:r>
        <w:t xml:space="preserve"> </w:t>
      </w:r>
      <w:r>
        <w:rPr>
          <w:rStyle w:val="Text0"/>
        </w:rPr>
        <w:t>OUTFILE</w:t>
      </w:r>
      <w:r>
        <w:t xml:space="preserve">. </w:t>
      </w:r>
    </w:p>
    <w:p>
      <w:pPr>
        <w:pStyle w:val="Normal"/>
      </w:pPr>
      <w:r>
        <w:t xml:space="preserve">If you omit the </w:t>
      </w:r>
      <w:r>
        <w:rPr>
          <w:rStyle w:val="Text0"/>
        </w:rPr>
        <w:t>--no-create-info</w:t>
      </w:r>
      <w:r>
        <w:t xml:space="preserve"> option, </w:t>
      </w:r>
      <w:r>
        <w:rPr>
          <w:rStyle w:val="Text5"/>
        </w:rPr>
        <w:t>mysqldump</w:t>
      </w:r>
      <w:r>
        <w:t xml:space="preserve"> also will create a file </w:t>
      </w:r>
      <w:r>
        <w:rPr>
          <w:rStyle w:val="Text0"/>
        </w:rPr>
        <w:t>/tmp/states.sql</w:t>
      </w:r>
      <w:r>
        <w:t xml:space="preserve"> that contains the </w:t>
      </w:r>
      <w:r>
        <w:rPr>
          <w:rStyle w:val="Text0"/>
        </w:rPr>
        <w:t>CREATE</w:t>
      </w:r>
      <w:r>
        <w:t xml:space="preserve"> </w:t>
      </w:r>
      <w:r>
        <w:rPr>
          <w:rStyle w:val="Text0"/>
        </w:rPr>
        <w:t>TABLE</w:t>
      </w:r>
      <w:r>
        <w:t xml:space="preserve"> statement for the table. (The latter file will be owned by you, unlike the datafile, which is owned by the server.) </w:t>
      </w:r>
    </w:p>
    <w:p>
      <w:pPr>
        <w:pStyle w:val="Normal"/>
      </w:pPr>
      <w:r>
        <w:rPr>
          <w:rStyle w:val="Text27"/>
        </w:rPr>
        <w:bookmarkStart w:id="4266" w:name="mysqlckbk_IDXTERM_1579"/>
        <w:t/>
        <w:bookmarkEnd w:id="4266"/>
      </w:r>
      <w:r>
        <w:t xml:space="preserve">You can name multiple tables after the database name, in which case </w:t>
      </w:r>
      <w:r>
        <w:rPr>
          <w:rStyle w:val="Text5"/>
        </w:rPr>
        <w:t>mysqldump</w:t>
      </w:r>
      <w:r>
        <w:t xml:space="preserve"> writes output files for each of them. If you don’t name any tables, </w:t>
      </w:r>
      <w:r>
        <w:rPr>
          <w:rStyle w:val="Text5"/>
        </w:rPr>
        <w:t>mysqldump</w:t>
      </w:r>
      <w:r>
        <w:t xml:space="preserve"> writes output for every table in the database. </w:t>
      </w:r>
    </w:p>
    <w:p>
      <w:pPr>
        <w:pStyle w:val="Normal"/>
      </w:pPr>
      <w:r>
        <w:rPr>
          <w:rStyle w:val="Text5"/>
        </w:rPr>
        <w:t>mysqldump</w:t>
      </w:r>
      <w:r>
        <w:rPr>
          <w:rStyle w:val="Text27"/>
        </w:rPr>
        <w:bookmarkStart w:id="4267" w:name="mysqlckbk_IDXTERM_1580"/>
        <w:t/>
        <w:bookmarkEnd w:id="4267"/>
      </w:r>
      <w:r>
        <w:t xml:space="preserve"> creates datafiles in tab-delimited, linefeed-terminated format by default. To control the output format, use the </w:t>
      </w:r>
      <w:r>
        <w:rPr>
          <w:rStyle w:val="Text0"/>
        </w:rPr>
        <w:t>--fields-enclosed-by</w:t>
      </w:r>
      <w:r>
        <w:t xml:space="preserve">, </w:t>
      </w:r>
      <w:r>
        <w:rPr>
          <w:rStyle w:val="Text0"/>
        </w:rPr>
        <w:t>--fields-terminated-by</w:t>
      </w:r>
      <w:r>
        <w:t xml:space="preserve">, and </w:t>
      </w:r>
      <w:r>
        <w:rPr>
          <w:rStyle w:val="Text0"/>
        </w:rPr>
        <w:t>--lines-terminated-by</w:t>
      </w:r>
      <w:r>
        <w:t xml:space="preserve"> options (that is, the same options that </w:t>
      </w:r>
      <w:r>
        <w:rPr>
          <w:rStyle w:val="Text5"/>
        </w:rPr>
        <w:t>mysqlimport</w:t>
      </w:r>
      <w:r>
        <w:t xml:space="preserve"> understands as format specifiers). For example, to write the </w:t>
      </w:r>
      <w:r>
        <w:rPr>
          <w:rStyle w:val="Text0"/>
        </w:rPr>
        <w:t>states</w:t>
      </w:r>
      <w:r>
        <w:t xml:space="preserve"> table in CSV format with CRLF line endings, use this command: </w:t>
      </w:r>
    </w:p>
    <w:p>
      <w:pPr>
        <w:pStyle w:val="Para 18"/>
      </w:pPr>
      <w:r>
        <w:bookmarkStart w:id="4268" w:name="I_10_tt1125"/>
        <w:t/>
        <w:bookmarkEnd w:id="4268"/>
      </w:r>
    </w:p>
    <w:p>
      <w:pPr>
        <w:pStyle w:val="Para 07"/>
      </w:pPr>
      <w:r>
        <w:rPr>
          <w:rStyle w:val="Text4"/>
        </w:rPr>
        <w:t xml:space="preserve">% </w:t>
        <w:br w:clear="none"/>
      </w:r>
      <w:r>
        <w:t xml:space="preserve">mysqldump --no-create-info --tab=/tmp \</w:t>
        <w:br w:clear="none"/>
      </w:r>
      <w:r>
        <w:rPr>
          <w:rStyle w:val="Text4"/>
        </w:rPr>
        <w:t xml:space="preserve"/>
        <w:br w:clear="none"/>
        <w:t xml:space="preserve">    </w:t>
        <w:br w:clear="none"/>
      </w:r>
      <w:r>
        <w:t xml:space="preserve">--fields-enclosed-by="\"" --fields-terminated-by="," \</w:t>
        <w:br w:clear="none"/>
      </w:r>
      <w:r>
        <w:rPr>
          <w:rStyle w:val="Text4"/>
        </w:rPr>
        <w:t xml:space="preserve"/>
        <w:br w:clear="none"/>
        <w:t xml:space="preserve">    </w:t>
        <w:br w:clear="none"/>
      </w:r>
      <w:r>
        <w:t xml:space="preserve">--lines-terminated-by="\r\n" cookbook states</w:t>
        <w:br w:clear="none"/>
      </w:r>
    </w:p>
    <w:p>
      <w:pPr>
        <w:pStyle w:val="Normal"/>
      </w:pPr>
      <w:r>
        <w:t xml:space="preserve">A datafile exported this way can be imported using </w:t>
      </w:r>
      <w:r>
        <w:rPr>
          <w:rStyle w:val="Text0"/>
        </w:rPr>
        <w:t>LOAD</w:t>
      </w:r>
      <w:r>
        <w:t xml:space="preserve"> </w:t>
      </w:r>
      <w:r>
        <w:rPr>
          <w:rStyle w:val="Text0"/>
        </w:rPr>
        <w:t>DATA</w:t>
      </w:r>
      <w:r>
        <w:t xml:space="preserve"> or </w:t>
      </w:r>
      <w:r>
        <w:rPr>
          <w:rStyle w:val="Text5"/>
        </w:rPr>
        <w:t>mysqlimport</w:t>
      </w:r>
      <w:r>
        <w:t xml:space="preserve">. Be sure to use matching format specifiers when importing if you didn’t dump the table using the default format. </w:t>
      </w:r>
    </w:p>
    <w:p>
      <w:bookmarkStart w:id="4269" w:name="Exporting_Table_Contents_or_Defi_1"/>
      <w:bookmarkStart w:id="4270" w:name="Exporting_Table_Contents_or_Defi"/>
      <w:bookmarkStart w:id="4271" w:name="Top_of_ch10s16_html"/>
      <w:pPr>
        <w:keepNext/>
        <w:pStyle w:val="Heading 1"/>
        <w:pageBreakBefore w:val="on"/>
        <w:keepLines w:val="on"/>
      </w:pPr>
      <w:r>
        <w:rPr>
          <w:rStyle w:val="Text26"/>
        </w:rPr>
        <w:bookmarkStart w:id="4272" w:name="mysqlckbk_CHP_10_SECT_16"/>
        <w:t/>
        <w:bookmarkEnd w:id="4272"/>
      </w:r>
      <w:r>
        <w:t>Exporting Table Contents or Definitions in SQL Format</w:t>
      </w:r>
      <w:bookmarkEnd w:id="4269"/>
      <w:bookmarkEnd w:id="4270"/>
      <w:bookmarkEnd w:id="4271"/>
    </w:p>
    <w:p>
      <w:pPr>
        <w:keepNext/>
        <w:pStyle w:val="Heading 2"/>
        <w:keepLines w:val="on"/>
      </w:pPr>
      <w:r>
        <w:rPr>
          <w:rStyle w:val="Text26"/>
        </w:rPr>
        <w:bookmarkStart w:id="4273" w:name="mysqlckbk_CHP_10_SECT_16_1"/>
        <w:t/>
        <w:bookmarkEnd w:id="4273"/>
      </w:r>
      <w:r>
        <w:t>Problem</w:t>
      </w:r>
    </w:p>
    <w:p>
      <w:pPr>
        <w:pStyle w:val="Normal"/>
      </w:pPr>
      <w:r>
        <w:rPr>
          <w:rStyle w:val="Text27"/>
        </w:rPr>
        <w:bookmarkStart w:id="4274" w:name="mysqlckbk_IDXTERM_1581"/>
        <w:t/>
        <w:bookmarkEnd w:id="4274"/>
      </w:r>
      <w:r>
        <w:t xml:space="preserve">You want to export tables or </w:t>
      </w:r>
      <w:r>
        <w:rPr>
          <w:rStyle w:val="Text27"/>
        </w:rPr>
        <w:bookmarkStart w:id="4275" w:name="mysqlckbk_IDXTERM_1582"/>
        <w:t/>
        <w:bookmarkEnd w:id="4275"/>
      </w:r>
      <w:r>
        <w:t xml:space="preserve">databases as SQL statements to make them easier to import later. </w:t>
      </w:r>
    </w:p>
    <w:p>
      <w:pPr>
        <w:keepNext/>
        <w:pStyle w:val="Heading 2"/>
        <w:keepLines w:val="on"/>
      </w:pPr>
      <w:r>
        <w:rPr>
          <w:rStyle w:val="Text26"/>
        </w:rPr>
        <w:bookmarkStart w:id="4276" w:name="mysqlckbk_CHP_10_SECT_16_2"/>
        <w:t/>
        <w:bookmarkEnd w:id="4276"/>
      </w:r>
      <w:r>
        <w:t>Solution</w:t>
      </w:r>
    </w:p>
    <w:p>
      <w:pPr>
        <w:pStyle w:val="Normal"/>
      </w:pPr>
      <w:r>
        <w:t xml:space="preserve">Use the </w:t>
      </w:r>
      <w:r>
        <w:rPr>
          <w:rStyle w:val="Text5"/>
        </w:rPr>
        <w:t>mysqldump</w:t>
      </w:r>
      <w:r>
        <w:rPr>
          <w:rStyle w:val="Text27"/>
        </w:rPr>
        <w:bookmarkStart w:id="4277" w:name="mysqlckbk_IDXTERM_1583"/>
        <w:t/>
        <w:bookmarkEnd w:id="4277"/>
      </w:r>
      <w:r>
        <w:t xml:space="preserve"> program without the </w:t>
      </w:r>
      <w:r>
        <w:rPr>
          <w:rStyle w:val="Text0"/>
        </w:rPr>
        <w:t>--tab</w:t>
      </w:r>
      <w:r>
        <w:t xml:space="preserve"> option. </w:t>
      </w:r>
    </w:p>
    <w:p>
      <w:pPr>
        <w:keepNext/>
        <w:pStyle w:val="Heading 2"/>
        <w:keepLines w:val="on"/>
      </w:pPr>
      <w:r>
        <w:rPr>
          <w:rStyle w:val="Text26"/>
        </w:rPr>
        <w:bookmarkStart w:id="4278" w:name="mysqlckbk_CHP_10_SECT_16_3"/>
        <w:t/>
        <w:bookmarkEnd w:id="4278"/>
      </w:r>
      <w:r>
        <w:t>Discussion</w:t>
      </w:r>
    </w:p>
    <w:p>
      <w:pPr>
        <w:pStyle w:val="Normal"/>
      </w:pPr>
      <w:r>
        <w:t xml:space="preserve">As discussed in </w:t>
      </w:r>
      <w:hyperlink w:anchor="Top_of_ch10s15_html" w:tooltip="Exporting Tables as Raw Data">
        <w:r>
          <w:rPr>
            <w:rStyle w:val="Text2"/>
          </w:rPr>
          <w:t>Recipe 10.15</w:t>
        </w:r>
      </w:hyperlink>
      <w:r>
        <w:t xml:space="preserve">, </w:t>
      </w:r>
      <w:r>
        <w:rPr>
          <w:rStyle w:val="Text5"/>
        </w:rPr>
        <w:t>mysqldump</w:t>
      </w:r>
      <w:r>
        <w:t xml:space="preserve"> causes the MySQL server to write tables as raw datafiles on the server host when it’s invoked with the </w:t>
      </w:r>
      <w:r>
        <w:rPr>
          <w:rStyle w:val="Text0"/>
        </w:rPr>
        <w:t>--tab</w:t>
      </w:r>
      <w:r>
        <w:t xml:space="preserve"> option. If you omit the </w:t>
      </w:r>
      <w:r>
        <w:rPr>
          <w:rStyle w:val="Text0"/>
        </w:rPr>
        <w:t>--tab</w:t>
      </w:r>
      <w:r>
        <w:t xml:space="preserve">, the server formats the table records as the </w:t>
      </w:r>
      <w:r>
        <w:rPr>
          <w:rStyle w:val="Text0"/>
        </w:rPr>
        <w:t>INSERT</w:t>
      </w:r>
      <w:r>
        <w:t xml:space="preserve"> statements and returns them to </w:t>
      </w:r>
      <w:r>
        <w:rPr>
          <w:rStyle w:val="Text5"/>
        </w:rPr>
        <w:t>mysqldump</w:t>
      </w:r>
      <w:r>
        <w:t xml:space="preserve">. You can also generate the </w:t>
      </w:r>
      <w:r>
        <w:rPr>
          <w:rStyle w:val="Text0"/>
        </w:rPr>
        <w:t>CREATE</w:t>
      </w:r>
      <w:r>
        <w:t xml:space="preserve"> </w:t>
      </w:r>
      <w:r>
        <w:rPr>
          <w:rStyle w:val="Text0"/>
        </w:rPr>
        <w:t>TABLE</w:t>
      </w:r>
      <w:r>
        <w:t xml:space="preserve"> statement for each table. This provides a convenient form of output that you can capture in a file and use later to recreate a table or tables. It’s common to use such dump files as backups or for copying tables to another MySQL server. This section discusses how to save dump output in a file; </w:t>
      </w:r>
      <w:hyperlink w:anchor="Top_of_ch10s17_html" w:tooltip="Copying Tables or Databases to Another Server">
        <w:r>
          <w:rPr>
            <w:rStyle w:val="Text2"/>
          </w:rPr>
          <w:t>Recipe 10.17</w:t>
        </w:r>
      </w:hyperlink>
      <w:r>
        <w:t xml:space="preserve"> shows how to send it directly to another server over the network. </w:t>
      </w:r>
    </w:p>
    <w:p>
      <w:pPr>
        <w:pStyle w:val="Normal"/>
      </w:pPr>
      <w:r>
        <w:t>To export a table in SQL format to a file, use a command like this:</w:t>
      </w:r>
    </w:p>
    <w:p>
      <w:pPr>
        <w:pStyle w:val="Para 18"/>
      </w:pPr>
      <w:r>
        <w:bookmarkStart w:id="4279" w:name="I_10_tt1126"/>
        <w:t/>
        <w:bookmarkEnd w:id="4279"/>
      </w:r>
    </w:p>
    <w:p>
      <w:pPr>
        <w:pStyle w:val="Para 07"/>
      </w:pPr>
      <w:r>
        <w:rPr>
          <w:rStyle w:val="Text4"/>
        </w:rPr>
        <w:t xml:space="preserve">% </w:t>
        <w:br w:clear="none"/>
      </w:r>
      <w:r>
        <w:t xml:space="preserve">mysqldump cookbook states &gt; dump.txt</w:t>
        <w:br w:clear="none"/>
      </w:r>
    </w:p>
    <w:p>
      <w:pPr>
        <w:pStyle w:val="Normal"/>
      </w:pPr>
      <w:r>
        <w:t xml:space="preserve">That creates an output file </w:t>
      </w:r>
      <w:r>
        <w:rPr>
          <w:rStyle w:val="Text0"/>
        </w:rPr>
        <w:t>dump.txt</w:t>
      </w:r>
      <w:r>
        <w:t xml:space="preserve"> that contains both the </w:t>
      </w:r>
      <w:r>
        <w:rPr>
          <w:rStyle w:val="Text0"/>
        </w:rPr>
        <w:t>CREATE</w:t>
      </w:r>
      <w:r>
        <w:t xml:space="preserve"> </w:t>
      </w:r>
      <w:r>
        <w:rPr>
          <w:rStyle w:val="Text0"/>
        </w:rPr>
        <w:t>TABLE</w:t>
      </w:r>
      <w:r>
        <w:t xml:space="preserve"> statement and a set of </w:t>
      </w:r>
      <w:r>
        <w:rPr>
          <w:rStyle w:val="Text0"/>
        </w:rPr>
        <w:t>INSERT</w:t>
      </w:r>
      <w:r>
        <w:t xml:space="preserve"> statements: </w:t>
      </w:r>
    </w:p>
    <w:p>
      <w:pPr>
        <w:pStyle w:val="Para 18"/>
      </w:pPr>
      <w:r>
        <w:bookmarkStart w:id="4280" w:name="I_10_tt1127"/>
        <w:t/>
        <w:bookmarkEnd w:id="4280"/>
      </w:r>
    </w:p>
    <w:p>
      <w:pPr>
        <w:pStyle w:val="Para 02"/>
      </w:pPr>
      <w:r>
        <w:t xml:space="preserve"># MySQL dump 8.16</w:t>
        <w:br w:clear="none"/>
        <w:t xml:space="preserve">#</w:t>
        <w:br w:clear="none"/>
        <w:t xml:space="preserve"># Host: localhost    Database: cookbook</w:t>
        <w:br w:clear="none"/>
        <w:t xml:space="preserve">#--------------------------------------------------------</w:t>
        <w:br w:clear="none"/>
        <w:t xml:space="preserve"># Server version    3.23.46-log</w:t>
        <w:br w:clear="none"/>
        <w:t xml:space="preserve"/>
        <w:br w:clear="none"/>
        <w:t xml:space="preserve">#</w:t>
        <w:br w:clear="none"/>
        <w:t xml:space="preserve"># Table structure for table 'states'</w:t>
        <w:br w:clear="none"/>
        <w:t xml:space="preserve">#</w:t>
        <w:br w:clear="none"/>
        <w:t xml:space="preserve"/>
        <w:br w:clear="none"/>
        <w:t xml:space="preserve">CREATE TABLE states (</w:t>
        <w:br w:clear="none"/>
        <w:t xml:space="preserve">  name varchar(30) NOT NULL default '',</w:t>
        <w:br w:clear="none"/>
        <w:t xml:space="preserve">  abbrev char(2) NOT NULL default '',</w:t>
        <w:br w:clear="none"/>
        <w:t xml:space="preserve">  statehood date default NULL,</w:t>
        <w:br w:clear="none"/>
        <w:t xml:space="preserve">  pop bigint(20) default NULL,</w:t>
        <w:br w:clear="none"/>
        <w:t xml:space="preserve">  PRIMARY KEY  (abbrev)</w:t>
        <w:br w:clear="none"/>
        <w:t xml:space="preserve">) TYPE=MyISAM;</w:t>
        <w:br w:clear="none"/>
        <w:t xml:space="preserve"/>
        <w:br w:clear="none"/>
        <w:t xml:space="preserve">#</w:t>
        <w:br w:clear="none"/>
        <w:t xml:space="preserve"># Dumping data for table 'states'</w:t>
        <w:br w:clear="none"/>
        <w:t xml:space="preserve">#</w:t>
        <w:br w:clear="none"/>
        <w:t xml:space="preserve"/>
        <w:br w:clear="none"/>
        <w:t xml:space="preserve">INSERT INTO states VALUES ('Alaska','AK','1959-01-03',550043);</w:t>
        <w:br w:clear="none"/>
        <w:t xml:space="preserve">INSERT INTO states VALUES ('Alabama','AL','1819-12-14',4040587);</w:t>
        <w:br w:clear="none"/>
        <w:t xml:space="preserve">INSERT INTO states VALUES ('Arkansas','AR','1836-06-15',2350725);</w:t>
        <w:br w:clear="none"/>
        <w:t xml:space="preserve">INSERT INTO states VALUES ('Arizona','AZ','1912-02-14',3665228);</w:t>
        <w:br w:clear="none"/>
        <w:t xml:space="preserve">INSERT INTO states VALUES ('California','CA','1850-09-09',29760021);</w:t>
        <w:br w:clear="none"/>
        <w:t xml:space="preserve">INSERT INTO states VALUES ('Colorado','CO','1876-08-01',3294394);</w:t>
        <w:br w:clear="none"/>
        <w:t xml:space="preserve">...</w:t>
        <w:br w:clear="none"/>
      </w:r>
    </w:p>
    <w:p>
      <w:pPr>
        <w:pStyle w:val="Normal"/>
      </w:pPr>
      <w:r>
        <w:t xml:space="preserve">To dump multiple tables, name them all following the database name argument. To dump an entire database, don’t name any tables after the database. If you want to dump all tables in all databases, invoke </w:t>
      </w:r>
      <w:r>
        <w:rPr>
          <w:rStyle w:val="Text5"/>
        </w:rPr>
        <w:t>mysqldump</w:t>
      </w:r>
      <w:r>
        <w:t xml:space="preserve"> like this: </w:t>
      </w:r>
    </w:p>
    <w:p>
      <w:pPr>
        <w:pStyle w:val="Para 18"/>
      </w:pPr>
      <w:r>
        <w:bookmarkStart w:id="4281" w:name="I_10_tt1128"/>
        <w:t/>
        <w:bookmarkEnd w:id="4281"/>
      </w:r>
    </w:p>
    <w:p>
      <w:pPr>
        <w:pStyle w:val="Para 07"/>
      </w:pPr>
      <w:r>
        <w:rPr>
          <w:rStyle w:val="Text4"/>
        </w:rPr>
        <w:t xml:space="preserve">% </w:t>
        <w:br w:clear="none"/>
      </w:r>
      <w:r>
        <w:t xml:space="preserve">mysqldump --all-databases &gt; dump.txt</w:t>
        <w:br w:clear="none"/>
      </w:r>
    </w:p>
    <w:p>
      <w:pPr>
        <w:pStyle w:val="Normal"/>
      </w:pPr>
      <w:r>
        <w:t xml:space="preserve">In this case, the output file also will include </w:t>
      </w:r>
      <w:r>
        <w:rPr>
          <w:rStyle w:val="Text0"/>
        </w:rPr>
        <w:t>CREATE</w:t>
      </w:r>
      <w:r>
        <w:t xml:space="preserve"> </w:t>
      </w:r>
      <w:r>
        <w:rPr>
          <w:rStyle w:val="Text0"/>
        </w:rPr>
        <w:t>DATABASE</w:t>
      </w:r>
      <w:r>
        <w:t xml:space="preserve"> and </w:t>
      </w:r>
      <w:r>
        <w:rPr>
          <w:rStyle w:val="Text0"/>
        </w:rPr>
        <w:t>USE</w:t>
      </w:r>
      <w:r>
        <w:t xml:space="preserve"> </w:t>
      </w:r>
      <w:r>
        <w:rPr>
          <w:rStyle w:val="Text7"/>
        </w:rPr>
        <w:t>db_name</w:t>
      </w:r>
      <w:r>
        <w:t xml:space="preserve"> statements at appropriate places so that when you read in the file later, each table will be created in the proper database. The </w:t>
      </w:r>
      <w:r>
        <w:rPr>
          <w:rStyle w:val="Text0"/>
        </w:rPr>
        <w:t>--all-databases</w:t>
      </w:r>
      <w:r>
        <w:t xml:space="preserve"> option is available as of MySQL 3.23.12. </w:t>
      </w:r>
    </w:p>
    <w:p>
      <w:pPr>
        <w:pStyle w:val="Normal"/>
      </w:pPr>
      <w:r>
        <w:rPr>
          <w:rStyle w:val="Text27"/>
        </w:rPr>
        <w:bookmarkStart w:id="4282" w:name="mysqlckbk_IDXTERM_1584"/>
        <w:t/>
        <w:bookmarkEnd w:id="4282"/>
      </w:r>
      <w:r>
        <w:t xml:space="preserve">Other options are available to control the output format: </w:t>
      </w:r>
    </w:p>
    <w:p>
      <w:pPr>
        <w:pStyle w:val="Para 08"/>
      </w:pPr>
      <w:r>
        <w:rPr>
          <w:rStyle w:val="Text11"/>
        </w:rPr>
        <w:t xml:space="preserve"> </w:t>
      </w:r>
      <w:r>
        <w:t>--no-create-info</w:t>
      </w:r>
      <w:r>
        <w:rPr>
          <w:rStyle w:val="Text11"/>
        </w:rPr>
        <w:t xml:space="preserve"> </w:t>
      </w:r>
    </w:p>
    <w:p>
      <w:pPr>
        <w:pStyle w:val="Normal"/>
      </w:pPr>
      <w:r>
        <w:t xml:space="preserve">Suppress the </w:t>
      </w:r>
      <w:r>
        <w:rPr>
          <w:rStyle w:val="Text0"/>
        </w:rPr>
        <w:t>CREATE</w:t>
      </w:r>
      <w:r>
        <w:t xml:space="preserve"> </w:t>
      </w:r>
      <w:r>
        <w:rPr>
          <w:rStyle w:val="Text0"/>
        </w:rPr>
        <w:t>TABLE</w:t>
      </w:r>
      <w:r>
        <w:t xml:space="preserve"> statements. Use this option when you want to dump table contents only. </w:t>
      </w:r>
    </w:p>
    <w:p>
      <w:pPr>
        <w:pStyle w:val="Para 08"/>
      </w:pPr>
      <w:r>
        <w:rPr>
          <w:rStyle w:val="Text11"/>
        </w:rPr>
        <w:t xml:space="preserve"> </w:t>
      </w:r>
      <w:r>
        <w:t>--no-data</w:t>
      </w:r>
      <w:r>
        <w:rPr>
          <w:rStyle w:val="Text11"/>
        </w:rPr>
        <w:t xml:space="preserve"> </w:t>
      </w:r>
    </w:p>
    <w:p>
      <w:pPr>
        <w:pStyle w:val="Normal"/>
      </w:pPr>
      <w:r>
        <w:t xml:space="preserve">Suppress the </w:t>
      </w:r>
      <w:r>
        <w:rPr>
          <w:rStyle w:val="Text0"/>
        </w:rPr>
        <w:t>INSERT</w:t>
      </w:r>
      <w:r>
        <w:t xml:space="preserve"> statements. Use this option when you want to dump table definitions only. </w:t>
      </w:r>
    </w:p>
    <w:p>
      <w:pPr>
        <w:pStyle w:val="Para 08"/>
      </w:pPr>
      <w:r>
        <w:rPr>
          <w:rStyle w:val="Text11"/>
        </w:rPr>
        <w:t xml:space="preserve"> </w:t>
      </w:r>
      <w:r>
        <w:t>--add-drop-table</w:t>
      </w:r>
      <w:r>
        <w:rPr>
          <w:rStyle w:val="Text11"/>
        </w:rPr>
        <w:t xml:space="preserve"> </w:t>
      </w:r>
    </w:p>
    <w:p>
      <w:pPr>
        <w:pStyle w:val="Normal"/>
      </w:pPr>
      <w:r>
        <w:t xml:space="preserve">Precede each </w:t>
      </w:r>
      <w:r>
        <w:rPr>
          <w:rStyle w:val="Text0"/>
        </w:rPr>
        <w:t>CREATE</w:t>
      </w:r>
      <w:r>
        <w:t xml:space="preserve"> </w:t>
      </w:r>
      <w:r>
        <w:rPr>
          <w:rStyle w:val="Text0"/>
        </w:rPr>
        <w:t>TABLE</w:t>
      </w:r>
      <w:r>
        <w:t xml:space="preserve"> statement with a </w:t>
      </w:r>
      <w:r>
        <w:rPr>
          <w:rStyle w:val="Text0"/>
        </w:rPr>
        <w:t>DROP</w:t>
      </w:r>
      <w:r>
        <w:t xml:space="preserve"> </w:t>
      </w:r>
      <w:r>
        <w:rPr>
          <w:rStyle w:val="Text0"/>
        </w:rPr>
        <w:t>TABLE</w:t>
      </w:r>
      <w:r>
        <w:t xml:space="preserve"> statement. This is useful for generating a file that you can use later to recreate tables from scratch. </w:t>
      </w:r>
    </w:p>
    <w:p>
      <w:pPr>
        <w:pStyle w:val="Para 08"/>
      </w:pPr>
      <w:r>
        <w:rPr>
          <w:rStyle w:val="Text11"/>
        </w:rPr>
        <w:t xml:space="preserve"> </w:t>
      </w:r>
      <w:r>
        <w:t>--no-create-db</w:t>
      </w:r>
      <w:r>
        <w:rPr>
          <w:rStyle w:val="Text11"/>
        </w:rPr>
        <w:t xml:space="preserve"> </w:t>
      </w:r>
    </w:p>
    <w:p>
      <w:pPr>
        <w:pStyle w:val="Normal"/>
      </w:pPr>
      <w:r>
        <w:t xml:space="preserve">Suppress the </w:t>
      </w:r>
      <w:r>
        <w:rPr>
          <w:rStyle w:val="Text0"/>
        </w:rPr>
        <w:t>CREATE</w:t>
      </w:r>
      <w:r>
        <w:t xml:space="preserve"> </w:t>
      </w:r>
      <w:r>
        <w:rPr>
          <w:rStyle w:val="Text0"/>
        </w:rPr>
        <w:t>DATABASE</w:t>
      </w:r>
      <w:r>
        <w:t xml:space="preserve"> statements that the </w:t>
      </w:r>
      <w:r>
        <w:rPr>
          <w:rStyle w:val="Text0"/>
        </w:rPr>
        <w:t>--all-databases</w:t>
      </w:r>
      <w:r>
        <w:t xml:space="preserve"> option normally produces. </w:t>
      </w:r>
    </w:p>
    <w:p>
      <w:pPr>
        <w:pStyle w:val="Normal"/>
      </w:pPr>
      <w:r>
        <w:t xml:space="preserve">Suppose now that you’ve used </w:t>
      </w:r>
      <w:r>
        <w:rPr>
          <w:rStyle w:val="Text5"/>
        </w:rPr>
        <w:t>mysqldump</w:t>
      </w:r>
      <w:r>
        <w:t xml:space="preserve"> to create a SQL-format dump file. How do you import it the file back into MySQL? One common mistake at this point is to use </w:t>
      </w:r>
      <w:r>
        <w:rPr>
          <w:rStyle w:val="Text5"/>
        </w:rPr>
        <w:t>mysqlimport</w:t>
      </w:r>
      <w:r>
        <w:rPr>
          <w:rStyle w:val="Text27"/>
        </w:rPr>
        <w:bookmarkStart w:id="4283" w:name="mysqlckbk_IDXTERM_1585"/>
        <w:t/>
        <w:bookmarkEnd w:id="4283"/>
      </w:r>
      <w:r>
        <w:t xml:space="preserve">. After all, it’s logical to assume that if </w:t>
      </w:r>
      <w:r>
        <w:rPr>
          <w:rStyle w:val="Text5"/>
        </w:rPr>
        <w:t>mysqldump</w:t>
      </w:r>
      <w:r>
        <w:t xml:space="preserve"> exports tables, </w:t>
      </w:r>
      <w:r>
        <w:rPr>
          <w:rStyle w:val="Text5"/>
        </w:rPr>
        <w:t>mysqlimport</w:t>
      </w:r>
      <w:r>
        <w:t xml:space="preserve"> must import them. Right? Sorry, no. That might be logical, but it’s not always correct. It’s true that if you use the </w:t>
      </w:r>
      <w:r>
        <w:rPr>
          <w:rStyle w:val="Text0"/>
        </w:rPr>
        <w:t>--tab</w:t>
      </w:r>
      <w:r>
        <w:t xml:space="preserve"> option with </w:t>
      </w:r>
      <w:r>
        <w:rPr>
          <w:rStyle w:val="Text5"/>
        </w:rPr>
        <w:t>mysqldump</w:t>
      </w:r>
      <w:r>
        <w:t xml:space="preserve">, you can import the resulting datafiles with </w:t>
      </w:r>
      <w:r>
        <w:rPr>
          <w:rStyle w:val="Text5"/>
        </w:rPr>
        <w:t>mysqlimport</w:t>
      </w:r>
      <w:r>
        <w:t xml:space="preserve">. But if you dump a SQL-format file, </w:t>
      </w:r>
      <w:r>
        <w:rPr>
          <w:rStyle w:val="Text5"/>
        </w:rPr>
        <w:t>mysqlimport</w:t>
      </w:r>
      <w:r>
        <w:t xml:space="preserve"> won’t process it properly. Use the </w:t>
      </w:r>
      <w:r>
        <w:rPr>
          <w:rStyle w:val="Text5"/>
        </w:rPr>
        <w:t>mysql</w:t>
      </w:r>
      <w:r>
        <w:t xml:space="preserve"> program instead. The way you do this depends on what’s in the dump file. If you dumped multiple databases using </w:t>
      </w:r>
      <w:r>
        <w:rPr>
          <w:rStyle w:val="Text0"/>
        </w:rPr>
        <w:t>--all-databases</w:t>
      </w:r>
      <w:r>
        <w:t xml:space="preserve">, the file will contain the appropriate </w:t>
      </w:r>
      <w:r>
        <w:rPr>
          <w:rStyle w:val="Text0"/>
        </w:rPr>
        <w:t>USE</w:t>
      </w:r>
      <w:r>
        <w:t xml:space="preserve"> </w:t>
      </w:r>
      <w:r>
        <w:rPr>
          <w:rStyle w:val="Text7"/>
        </w:rPr>
        <w:t>db_name</w:t>
      </w:r>
      <w:r>
        <w:t xml:space="preserve"> statements to select the databases to which each table belongs, and you need no database argument on the command line: </w:t>
      </w:r>
    </w:p>
    <w:p>
      <w:pPr>
        <w:pStyle w:val="Para 18"/>
      </w:pPr>
      <w:r>
        <w:bookmarkStart w:id="4284" w:name="I_10_tt1129"/>
        <w:t/>
        <w:bookmarkEnd w:id="4284"/>
      </w:r>
    </w:p>
    <w:p>
      <w:pPr>
        <w:pStyle w:val="Para 07"/>
      </w:pPr>
      <w:r>
        <w:rPr>
          <w:rStyle w:val="Text4"/>
        </w:rPr>
        <w:t xml:space="preserve">% </w:t>
        <w:br w:clear="none"/>
      </w:r>
      <w:r>
        <w:t xml:space="preserve">mysql &lt; dump.txt</w:t>
        <w:br w:clear="none"/>
      </w:r>
    </w:p>
    <w:p>
      <w:pPr>
        <w:pStyle w:val="Normal"/>
      </w:pPr>
      <w:r>
        <w:t xml:space="preserve">If you dumped tables from a single database, you’ll need to tell </w:t>
      </w:r>
      <w:r>
        <w:rPr>
          <w:rStyle w:val="Text5"/>
        </w:rPr>
        <w:t>mysql</w:t>
      </w:r>
      <w:r>
        <w:t xml:space="preserve"> which database to import them into: </w:t>
      </w:r>
    </w:p>
    <w:p>
      <w:pPr>
        <w:pStyle w:val="Para 18"/>
      </w:pPr>
      <w:r>
        <w:bookmarkStart w:id="4285" w:name="I_10_tt1130"/>
        <w:t/>
        <w:bookmarkEnd w:id="4285"/>
      </w:r>
    </w:p>
    <w:p>
      <w:pPr>
        <w:pStyle w:val="Para 07"/>
      </w:pPr>
      <w:r>
        <w:rPr>
          <w:rStyle w:val="Text4"/>
        </w:rPr>
        <w:t xml:space="preserve">% </w:t>
        <w:br w:clear="none"/>
      </w:r>
      <w:r>
        <w:t xml:space="preserve">mysql</w:t>
        <w:br w:clear="none"/>
      </w:r>
      <w:r>
        <w:rPr>
          <w:rStyle w:val="Text4"/>
        </w:rPr>
        <w:t xml:space="preserve"> </w:t>
        <w:br w:clear="none"/>
      </w:r>
      <w:r>
        <w:rPr>
          <w:rStyle w:val="Text10"/>
        </w:rPr>
        <w:t xml:space="preserve">db_name</w:t>
        <w:br w:clear="none"/>
      </w:r>
      <w:r>
        <w:rPr>
          <w:rStyle w:val="Text4"/>
        </w:rPr>
        <w:t xml:space="preserve"> </w:t>
        <w:br w:clear="none"/>
      </w:r>
      <w:r>
        <w:t xml:space="preserve">&lt; dump.txt</w:t>
        <w:br w:clear="none"/>
      </w:r>
    </w:p>
    <w:p>
      <w:pPr>
        <w:pStyle w:val="Normal"/>
      </w:pPr>
      <w:r>
        <w:t xml:space="preserve">Note that with this second import command, it’s possible to load the tables into a different database than the one from which they came originally. You can use this fact, for example, to create copies of a table or tables in a test database to use for trying out some data manipulating statements that you’re debugging, without worrying about affecting the original tables. </w:t>
      </w:r>
    </w:p>
    <w:p>
      <w:bookmarkStart w:id="4286" w:name="Top_of_ch10s17_html"/>
      <w:bookmarkStart w:id="4287" w:name="Copying_Tables_or_Databases_to_A"/>
      <w:bookmarkStart w:id="4288" w:name="Copying_Tables_or_Databases_to_A_1"/>
      <w:pPr>
        <w:keepNext/>
        <w:pStyle w:val="Heading 1"/>
        <w:pageBreakBefore w:val="on"/>
        <w:keepLines w:val="on"/>
      </w:pPr>
      <w:r>
        <w:rPr>
          <w:rStyle w:val="Text26"/>
        </w:rPr>
        <w:bookmarkStart w:id="4289" w:name="mysqlckbk_CHP_10_SECT_17"/>
        <w:t/>
        <w:bookmarkEnd w:id="4289"/>
      </w:r>
      <w:r>
        <w:t>Copying Tables or Databases to Another Server</w:t>
      </w:r>
      <w:bookmarkEnd w:id="4286"/>
      <w:bookmarkEnd w:id="4287"/>
      <w:bookmarkEnd w:id="4288"/>
    </w:p>
    <w:p>
      <w:pPr>
        <w:keepNext/>
        <w:pStyle w:val="Heading 2"/>
        <w:keepLines w:val="on"/>
      </w:pPr>
      <w:r>
        <w:rPr>
          <w:rStyle w:val="Text26"/>
        </w:rPr>
        <w:bookmarkStart w:id="4290" w:name="mysqlckbk_CHP_10_SECT_17_1"/>
        <w:t/>
        <w:bookmarkEnd w:id="4290"/>
      </w:r>
      <w:r>
        <w:t>Problem</w:t>
      </w:r>
    </w:p>
    <w:p>
      <w:pPr>
        <w:pStyle w:val="Normal"/>
      </w:pPr>
      <w:r>
        <w:rPr>
          <w:rStyle w:val="Text27"/>
        </w:rPr>
        <w:bookmarkStart w:id="4291" w:name="mysqlckbk_IDXTERM_1586"/>
        <w:t/>
        <w:bookmarkEnd w:id="4291"/>
        <w:bookmarkStart w:id="4292" w:name="mysqlckbk_IDXTERM_1587"/>
        <w:t/>
        <w:bookmarkEnd w:id="4292"/>
      </w:r>
      <w:r>
        <w:t xml:space="preserve">You want to copy </w:t>
      </w:r>
      <w:r>
        <w:rPr>
          <w:rStyle w:val="Text27"/>
        </w:rPr>
        <w:bookmarkStart w:id="4293" w:name="mysqlckbk_IDXTERM_1588"/>
        <w:t/>
        <w:bookmarkEnd w:id="4293"/>
        <w:bookmarkStart w:id="4294" w:name="mysqlckbk_IDXTERM_1589"/>
        <w:t/>
        <w:bookmarkEnd w:id="4294"/>
      </w:r>
      <w:r>
        <w:t xml:space="preserve">tables or databases from one MySQL server to another. </w:t>
      </w:r>
    </w:p>
    <w:p>
      <w:pPr>
        <w:keepNext/>
        <w:pStyle w:val="Heading 2"/>
        <w:keepLines w:val="on"/>
      </w:pPr>
      <w:r>
        <w:rPr>
          <w:rStyle w:val="Text26"/>
        </w:rPr>
        <w:bookmarkStart w:id="4295" w:name="mysqlckbk_CHP_10_SECT_17_2"/>
        <w:t/>
        <w:bookmarkEnd w:id="4295"/>
      </w:r>
      <w:r>
        <w:t>Solution</w:t>
      </w:r>
    </w:p>
    <w:p>
      <w:pPr>
        <w:pStyle w:val="Normal"/>
      </w:pPr>
      <w:r>
        <w:t xml:space="preserve">Use </w:t>
      </w:r>
      <w:r>
        <w:rPr>
          <w:rStyle w:val="Text5"/>
        </w:rPr>
        <w:t>mysqldump</w:t>
      </w:r>
      <w:r>
        <w:rPr>
          <w:rStyle w:val="Text27"/>
        </w:rPr>
        <w:bookmarkStart w:id="4296" w:name="mysqlckbk_IDXTERM_1590"/>
        <w:t/>
        <w:bookmarkEnd w:id="4296"/>
      </w:r>
      <w:r>
        <w:t xml:space="preserve"> and </w:t>
      </w:r>
      <w:r>
        <w:rPr>
          <w:rStyle w:val="Text5"/>
        </w:rPr>
        <w:t>mysql</w:t>
      </w:r>
      <w:r>
        <w:t xml:space="preserve"> together, connected by a pipe. </w:t>
      </w:r>
    </w:p>
    <w:p>
      <w:pPr>
        <w:keepNext/>
        <w:pStyle w:val="Heading 2"/>
        <w:keepLines w:val="on"/>
      </w:pPr>
      <w:r>
        <w:rPr>
          <w:rStyle w:val="Text26"/>
        </w:rPr>
        <w:bookmarkStart w:id="4297" w:name="mysqlckbk_CHP_10_SECT_17_3"/>
        <w:t/>
        <w:bookmarkEnd w:id="4297"/>
      </w:r>
      <w:r>
        <w:t>Discussion</w:t>
      </w:r>
    </w:p>
    <w:p>
      <w:pPr>
        <w:pStyle w:val="Normal"/>
      </w:pPr>
      <w:r>
        <w:t xml:space="preserve">SQL-format output from </w:t>
      </w:r>
      <w:r>
        <w:rPr>
          <w:rStyle w:val="Text5"/>
        </w:rPr>
        <w:t>mysqldump</w:t>
      </w:r>
      <w:r>
        <w:rPr>
          <w:rStyle w:val="Text27"/>
        </w:rPr>
        <w:bookmarkStart w:id="4298" w:name="mysqlckbk_IDXTERM_1591"/>
        <w:t/>
        <w:bookmarkEnd w:id="4298"/>
        <w:bookmarkStart w:id="4299" w:name="mysqlckbk_IDXTERM_1592"/>
        <w:t/>
        <w:bookmarkEnd w:id="4299"/>
      </w:r>
      <w:r>
        <w:t xml:space="preserve"> can be used to copy tables or databases from one server to another. Suppose you want to copy the </w:t>
      </w:r>
      <w:r>
        <w:rPr>
          <w:rStyle w:val="Text0"/>
        </w:rPr>
        <w:t>states</w:t>
      </w:r>
      <w:r>
        <w:t xml:space="preserve"> table from the </w:t>
      </w:r>
      <w:r>
        <w:rPr>
          <w:rStyle w:val="Text0"/>
        </w:rPr>
        <w:t>cookbook</w:t>
      </w:r>
      <w:r>
        <w:t xml:space="preserve"> database on the local host to the </w:t>
      </w:r>
      <w:r>
        <w:rPr>
          <w:rStyle w:val="Text0"/>
        </w:rPr>
        <w:t>cb</w:t>
      </w:r>
      <w:r>
        <w:t xml:space="preserve"> database on the host </w:t>
      </w:r>
      <w:r>
        <w:rPr>
          <w:rStyle w:val="Text0"/>
        </w:rPr>
        <w:t>other-host.com</w:t>
      </w:r>
      <w:r>
        <w:t xml:space="preserve">. One way to do this is to dump the output into a file (as described in </w:t>
      </w:r>
      <w:hyperlink w:anchor="Top_of_ch10s16_html" w:tooltip="Exporting Table Contents or Definitions in SQL Format">
        <w:r>
          <w:rPr>
            <w:rStyle w:val="Text2"/>
          </w:rPr>
          <w:t>Recipe 10.16</w:t>
        </w:r>
      </w:hyperlink>
      <w:r>
        <w:t xml:space="preserve">): </w:t>
      </w:r>
    </w:p>
    <w:p>
      <w:pPr>
        <w:pStyle w:val="Para 18"/>
      </w:pPr>
      <w:r>
        <w:bookmarkStart w:id="4300" w:name="I_10_tt1131"/>
        <w:t/>
        <w:bookmarkEnd w:id="4300"/>
      </w:r>
    </w:p>
    <w:p>
      <w:pPr>
        <w:pStyle w:val="Para 07"/>
      </w:pPr>
      <w:r>
        <w:rPr>
          <w:rStyle w:val="Text4"/>
        </w:rPr>
        <w:t xml:space="preserve">% </w:t>
        <w:br w:clear="none"/>
      </w:r>
      <w:r>
        <w:t xml:space="preserve">mysqldump cookbook states &gt; dump.txt</w:t>
        <w:br w:clear="none"/>
      </w:r>
    </w:p>
    <w:p>
      <w:pPr>
        <w:pStyle w:val="Normal"/>
      </w:pPr>
      <w:r>
        <w:t xml:space="preserve">Then copy </w:t>
      </w:r>
      <w:r>
        <w:rPr>
          <w:rStyle w:val="Text0"/>
        </w:rPr>
        <w:t>dump.txt</w:t>
      </w:r>
      <w:r>
        <w:t xml:space="preserve"> to </w:t>
      </w:r>
      <w:r>
        <w:rPr>
          <w:rStyle w:val="Text0"/>
        </w:rPr>
        <w:t>other-host.com</w:t>
      </w:r>
      <w:r>
        <w:t xml:space="preserve"> and run the following command there to import the table into that server’s </w:t>
      </w:r>
      <w:r>
        <w:rPr>
          <w:rStyle w:val="Text0"/>
        </w:rPr>
        <w:t>cb</w:t>
      </w:r>
      <w:r>
        <w:t xml:space="preserve"> database: </w:t>
      </w:r>
    </w:p>
    <w:p>
      <w:pPr>
        <w:pStyle w:val="Para 18"/>
      </w:pPr>
      <w:r>
        <w:bookmarkStart w:id="4301" w:name="I_10_tt1132"/>
        <w:t/>
        <w:bookmarkEnd w:id="4301"/>
      </w:r>
    </w:p>
    <w:p>
      <w:pPr>
        <w:pStyle w:val="Para 07"/>
      </w:pPr>
      <w:r>
        <w:rPr>
          <w:rStyle w:val="Text4"/>
        </w:rPr>
        <w:t xml:space="preserve">% </w:t>
        <w:br w:clear="none"/>
      </w:r>
      <w:r>
        <w:t xml:space="preserve">mysql cb &lt; dump.txt</w:t>
        <w:br w:clear="none"/>
      </w:r>
    </w:p>
    <w:p>
      <w:pPr>
        <w:pStyle w:val="Normal"/>
      </w:pPr>
      <w:r>
        <w:t xml:space="preserve">Another way to accomplish this without using an intermediary file is to send the output of </w:t>
      </w:r>
      <w:r>
        <w:rPr>
          <w:rStyle w:val="Text5"/>
        </w:rPr>
        <w:t>mysqldump</w:t>
      </w:r>
      <w:r>
        <w:t xml:space="preserve"> directly over the network to the remote MySQL server. If you can connect to both servers from the host where the </w:t>
      </w:r>
      <w:r>
        <w:rPr>
          <w:rStyle w:val="Text0"/>
        </w:rPr>
        <w:t>cookbook</w:t>
      </w:r>
      <w:r>
        <w:t xml:space="preserve"> database resides, use this command: </w:t>
      </w:r>
    </w:p>
    <w:p>
      <w:pPr>
        <w:pStyle w:val="Para 18"/>
      </w:pPr>
      <w:r>
        <w:bookmarkStart w:id="4302" w:name="I_10_tt1133"/>
        <w:t/>
        <w:bookmarkEnd w:id="4302"/>
      </w:r>
    </w:p>
    <w:p>
      <w:pPr>
        <w:pStyle w:val="Para 07"/>
      </w:pPr>
      <w:r>
        <w:rPr>
          <w:rStyle w:val="Text4"/>
        </w:rPr>
        <w:t xml:space="preserve">% </w:t>
        <w:br w:clear="none"/>
      </w:r>
      <w:r>
        <w:t xml:space="preserve">mysqldump cookbook states | mysql -h other-host.com cb</w:t>
        <w:br w:clear="none"/>
      </w:r>
    </w:p>
    <w:p>
      <w:pPr>
        <w:pStyle w:val="Normal"/>
      </w:pPr>
      <w:r>
        <w:t xml:space="preserve">The </w:t>
      </w:r>
      <w:r>
        <w:rPr>
          <w:rStyle w:val="Text5"/>
        </w:rPr>
        <w:t>mysqldump</w:t>
      </w:r>
      <w:r>
        <w:t xml:space="preserve"> half of the command connects to the local server and writes the dump output to the pipe. The </w:t>
      </w:r>
      <w:r>
        <w:rPr>
          <w:rStyle w:val="Text5"/>
        </w:rPr>
        <w:t>mysql</w:t>
      </w:r>
      <w:r>
        <w:t xml:space="preserve"> half of the command connects to the remote MySQL server on </w:t>
      </w:r>
      <w:r>
        <w:rPr>
          <w:rStyle w:val="Text0"/>
        </w:rPr>
        <w:t>other-host.com</w:t>
      </w:r>
      <w:r>
        <w:t xml:space="preserve">. It reads the pipe for input and sends each statement to the </w:t>
      </w:r>
      <w:r>
        <w:rPr>
          <w:rStyle w:val="Text0"/>
        </w:rPr>
        <w:t>other-host.com</w:t>
      </w:r>
      <w:r>
        <w:t xml:space="preserve"> server. </w:t>
      </w:r>
    </w:p>
    <w:p>
      <w:pPr>
        <w:pStyle w:val="Normal"/>
      </w:pPr>
      <w:r>
        <w:t xml:space="preserve">If you cannot connect directly to the remote server using </w:t>
      </w:r>
      <w:r>
        <w:rPr>
          <w:rStyle w:val="Text5"/>
        </w:rPr>
        <w:t>mysql</w:t>
      </w:r>
      <w:r>
        <w:t xml:space="preserve"> from your local host, send the dump output into a pipe that uses </w:t>
      </w:r>
      <w:r>
        <w:rPr>
          <w:rStyle w:val="Text5"/>
        </w:rPr>
        <w:t>ssh</w:t>
      </w:r>
      <w:r>
        <w:rPr>
          <w:rStyle w:val="Text27"/>
        </w:rPr>
        <w:bookmarkStart w:id="4303" w:name="mysqlckbk_IDXTERM_1593"/>
        <w:t/>
        <w:bookmarkEnd w:id="4303"/>
      </w:r>
      <w:r>
        <w:t xml:space="preserve"> to invoke </w:t>
      </w:r>
      <w:r>
        <w:rPr>
          <w:rStyle w:val="Text5"/>
        </w:rPr>
        <w:t>mysql</w:t>
      </w:r>
      <w:r>
        <w:t xml:space="preserve"> remotely on </w:t>
      </w:r>
      <w:r>
        <w:rPr>
          <w:rStyle w:val="Text0"/>
        </w:rPr>
        <w:t>other-host.com</w:t>
      </w:r>
      <w:r>
        <w:t xml:space="preserve">: </w:t>
      </w:r>
    </w:p>
    <w:p>
      <w:pPr>
        <w:pStyle w:val="Para 18"/>
      </w:pPr>
      <w:r>
        <w:bookmarkStart w:id="4304" w:name="I_10_tt1134"/>
        <w:t/>
        <w:bookmarkEnd w:id="4304"/>
      </w:r>
    </w:p>
    <w:p>
      <w:pPr>
        <w:pStyle w:val="Para 07"/>
      </w:pPr>
      <w:r>
        <w:rPr>
          <w:rStyle w:val="Text4"/>
        </w:rPr>
        <w:t xml:space="preserve">% </w:t>
        <w:br w:clear="none"/>
      </w:r>
      <w:r>
        <w:t xml:space="preserve">mysqldump cookbook states | ssh other-host.com mysql cb</w:t>
        <w:br w:clear="none"/>
      </w:r>
    </w:p>
    <w:p>
      <w:pPr>
        <w:pStyle w:val="Normal"/>
      </w:pPr>
      <w:r>
        <w:rPr>
          <w:rStyle w:val="Text5"/>
        </w:rPr>
        <w:t>ssh</w:t>
      </w:r>
      <w:r>
        <w:t xml:space="preserve"> connects to </w:t>
      </w:r>
      <w:r>
        <w:rPr>
          <w:rStyle w:val="Text0"/>
        </w:rPr>
        <w:t>other-host.com</w:t>
      </w:r>
      <w:r>
        <w:t xml:space="preserve"> and launches </w:t>
      </w:r>
      <w:r>
        <w:rPr>
          <w:rStyle w:val="Text5"/>
        </w:rPr>
        <w:t>mysql</w:t>
      </w:r>
      <w:r>
        <w:t xml:space="preserve"> there. Then it reads the </w:t>
      </w:r>
      <w:r>
        <w:rPr>
          <w:rStyle w:val="Text5"/>
        </w:rPr>
        <w:t>mysqldump</w:t>
      </w:r>
      <w:r>
        <w:t xml:space="preserve"> output from the pipe and passes it to the remote </w:t>
      </w:r>
      <w:r>
        <w:rPr>
          <w:rStyle w:val="Text5"/>
        </w:rPr>
        <w:t>mysql</w:t>
      </w:r>
      <w:r>
        <w:t xml:space="preserve"> process. Using </w:t>
      </w:r>
      <w:r>
        <w:rPr>
          <w:rStyle w:val="Text5"/>
        </w:rPr>
        <w:t>ssh</w:t>
      </w:r>
      <w:r>
        <w:t xml:space="preserve"> can be useful when you want to send a dump over the network to a machine that has the MySQL port blocked by a firewall but that allows connections on the SSH port. </w:t>
      </w:r>
    </w:p>
    <w:p>
      <w:pPr>
        <w:pStyle w:val="Normal"/>
      </w:pPr>
      <w:r>
        <w:t xml:space="preserve">If you don’t have access to </w:t>
      </w:r>
      <w:r>
        <w:rPr>
          <w:rStyle w:val="Text5"/>
        </w:rPr>
        <w:t>ssh</w:t>
      </w:r>
      <w:r>
        <w:t xml:space="preserve">, you may be able to use </w:t>
      </w:r>
      <w:r>
        <w:rPr>
          <w:rStyle w:val="Text5"/>
        </w:rPr>
        <w:t>rsh</w:t>
      </w:r>
      <w:r>
        <w:t xml:space="preserve"> instead. However, </w:t>
      </w:r>
      <w:r>
        <w:rPr>
          <w:rStyle w:val="Text5"/>
        </w:rPr>
        <w:t>rsh</w:t>
      </w:r>
      <w:r>
        <w:t xml:space="preserve"> is insecure, so </w:t>
      </w:r>
      <w:r>
        <w:rPr>
          <w:rStyle w:val="Text5"/>
        </w:rPr>
        <w:t>ssh</w:t>
      </w:r>
      <w:r>
        <w:t xml:space="preserve"> is much preferred. </w:t>
      </w:r>
    </w:p>
    <w:p>
      <w:pPr>
        <w:pStyle w:val="Normal"/>
      </w:pPr>
      <w:r>
        <w:t xml:space="preserve">To copy multiple tables over the network, name them all following the database argument of the </w:t>
      </w:r>
      <w:r>
        <w:rPr>
          <w:rStyle w:val="Text5"/>
        </w:rPr>
        <w:t>mysqldump</w:t>
      </w:r>
      <w:r>
        <w:t xml:space="preserve"> command. To copy an entire database, don’t specify any table names after the database name. </w:t>
      </w:r>
      <w:r>
        <w:rPr>
          <w:rStyle w:val="Text5"/>
        </w:rPr>
        <w:t>mysqldump</w:t>
      </w:r>
      <w:r>
        <w:t xml:space="preserve"> will dump all the tables contained in the database. </w:t>
      </w:r>
    </w:p>
    <w:p>
      <w:pPr>
        <w:pStyle w:val="Normal"/>
      </w:pPr>
      <w:r>
        <w:t xml:space="preserve">If you’re thinking about invoking </w:t>
      </w:r>
      <w:r>
        <w:rPr>
          <w:rStyle w:val="Text5"/>
        </w:rPr>
        <w:t>mysqldump</w:t>
      </w:r>
      <w:r>
        <w:rPr>
          <w:rStyle w:val="Text27"/>
        </w:rPr>
        <w:bookmarkStart w:id="4305" w:name="mysqlckbk_IDXTERM_1594"/>
        <w:t/>
        <w:bookmarkEnd w:id="4305"/>
      </w:r>
      <w:r>
        <w:t xml:space="preserve"> with the </w:t>
      </w:r>
      <w:r>
        <w:rPr>
          <w:rStyle w:val="Text0"/>
        </w:rPr>
        <w:t>--all-databases</w:t>
      </w:r>
      <w:r>
        <w:t xml:space="preserve"> option to send all your databases to another server, consider that the output will include the tables in the </w:t>
      </w:r>
      <w:r>
        <w:rPr>
          <w:rStyle w:val="Text0"/>
        </w:rPr>
        <w:t>mysql</w:t>
      </w:r>
      <w:r>
        <w:t xml:space="preserve"> database that contains the grant tables. If the remote server has a different user population, you probably don’t want to replace that server’s grant tables! </w:t>
      </w:r>
    </w:p>
    <w:p>
      <w:bookmarkStart w:id="4306" w:name="Writing_Your_Own_Export_Programs_1"/>
      <w:bookmarkStart w:id="4307" w:name="Writing_Your_Own_Export_Programs"/>
      <w:bookmarkStart w:id="4308" w:name="Top_of_ch10s18_html"/>
      <w:pPr>
        <w:keepNext/>
        <w:pStyle w:val="Heading 1"/>
        <w:pageBreakBefore w:val="on"/>
        <w:keepLines w:val="on"/>
      </w:pPr>
      <w:r>
        <w:rPr>
          <w:rStyle w:val="Text26"/>
        </w:rPr>
        <w:bookmarkStart w:id="4309" w:name="mysqlckbk_CHP_10_SECT_18"/>
        <w:t/>
        <w:bookmarkEnd w:id="4309"/>
      </w:r>
      <w:r>
        <w:t>Writing Your Own Export Programs</w:t>
      </w:r>
      <w:bookmarkEnd w:id="4306"/>
      <w:bookmarkEnd w:id="4307"/>
      <w:bookmarkEnd w:id="4308"/>
    </w:p>
    <w:p>
      <w:pPr>
        <w:keepNext/>
        <w:pStyle w:val="Heading 2"/>
        <w:keepLines w:val="on"/>
      </w:pPr>
      <w:r>
        <w:rPr>
          <w:rStyle w:val="Text26"/>
        </w:rPr>
        <w:bookmarkStart w:id="4310" w:name="mysqlckbk_CHP_10_SECT_18_1"/>
        <w:t/>
        <w:bookmarkEnd w:id="4310"/>
      </w:r>
      <w:r>
        <w:t>Problem</w:t>
      </w:r>
    </w:p>
    <w:p>
      <w:pPr>
        <w:pStyle w:val="Normal"/>
      </w:pPr>
      <w:r>
        <w:rPr>
          <w:rStyle w:val="Text27"/>
        </w:rPr>
        <w:bookmarkStart w:id="4311" w:name="mysqlckbk_IDXTERM_1595"/>
        <w:t/>
        <w:bookmarkEnd w:id="4311"/>
      </w:r>
      <w:r>
        <w:t xml:space="preserve">MySQL’s built-in export capabilities don’t suffice. </w:t>
      </w:r>
    </w:p>
    <w:p>
      <w:pPr>
        <w:keepNext/>
        <w:pStyle w:val="Heading 2"/>
        <w:keepLines w:val="on"/>
      </w:pPr>
      <w:r>
        <w:rPr>
          <w:rStyle w:val="Text26"/>
        </w:rPr>
        <w:bookmarkStart w:id="4312" w:name="mysqlckbk_CHP_10_SECT_18_2"/>
        <w:t/>
        <w:bookmarkEnd w:id="4312"/>
      </w:r>
      <w:r>
        <w:t>Solution</w:t>
      </w:r>
    </w:p>
    <w:p>
      <w:pPr>
        <w:pStyle w:val="Normal"/>
      </w:pPr>
      <w:r>
        <w:t>Write your own utilities.</w:t>
      </w:r>
    </w:p>
    <w:p>
      <w:pPr>
        <w:keepNext/>
        <w:pStyle w:val="Heading 2"/>
        <w:keepLines w:val="on"/>
      </w:pPr>
      <w:r>
        <w:rPr>
          <w:rStyle w:val="Text26"/>
        </w:rPr>
        <w:bookmarkStart w:id="4313" w:name="mysqlckbk_CHP_10_SECT_18_3"/>
        <w:t/>
        <w:bookmarkEnd w:id="4313"/>
      </w:r>
      <w:r>
        <w:t>Discussion</w:t>
      </w:r>
    </w:p>
    <w:p>
      <w:pPr>
        <w:pStyle w:val="Normal"/>
      </w:pPr>
      <w:r>
        <w:t xml:space="preserve">When existing software doesn’t do what you want, you can write your own programs to export data. This section shows how to write a </w:t>
      </w:r>
      <w:r>
        <w:rPr>
          <w:rStyle w:val="Text27"/>
        </w:rPr>
        <w:bookmarkStart w:id="4314" w:name="mysqlckbk_IDXTERM_1596"/>
        <w:t/>
        <w:bookmarkEnd w:id="4314"/>
      </w:r>
      <w:r>
        <w:t xml:space="preserve">Perl script, </w:t>
      </w:r>
      <w:r>
        <w:rPr>
          <w:rStyle w:val="Text0"/>
        </w:rPr>
        <w:t>mysql_to_text.pl</w:t>
      </w:r>
      <w:r>
        <w:rPr>
          <w:rStyle w:val="Text27"/>
        </w:rPr>
        <w:bookmarkStart w:id="4315" w:name="mysqlckbk_IDXTERM_1597"/>
        <w:t/>
        <w:bookmarkEnd w:id="4315"/>
      </w:r>
      <w:r>
        <w:t xml:space="preserve">, that executes an arbitrary query and exports it in the format you specify. It writes output to the client host and can include a row of column labels (neither of which </w:t>
      </w:r>
      <w:r>
        <w:rPr>
          <w:rStyle w:val="Text0"/>
        </w:rPr>
        <w:t>SELECT</w:t>
      </w:r>
      <w:r>
        <w:t xml:space="preserve"> ... </w:t>
      </w:r>
      <w:r>
        <w:rPr>
          <w:rStyle w:val="Text0"/>
        </w:rPr>
        <w:t>INTO</w:t>
      </w:r>
      <w:r>
        <w:t xml:space="preserve"> </w:t>
      </w:r>
      <w:r>
        <w:rPr>
          <w:rStyle w:val="Text0"/>
        </w:rPr>
        <w:t>OUTFILE</w:t>
      </w:r>
      <w:r>
        <w:t xml:space="preserve"> can do). It produces multiple output formats more easily than by using </w:t>
      </w:r>
      <w:r>
        <w:rPr>
          <w:rStyle w:val="Text5"/>
        </w:rPr>
        <w:t>mysql</w:t>
      </w:r>
      <w:r>
        <w:t xml:space="preserve"> with a postprocessor, and it writes to the client host, unlike </w:t>
      </w:r>
      <w:r>
        <w:rPr>
          <w:rStyle w:val="Text5"/>
        </w:rPr>
        <w:t>mysqldump</w:t>
      </w:r>
      <w:r>
        <w:t xml:space="preserve">, which can write only SQL-format output to the client. </w:t>
      </w:r>
    </w:p>
    <w:p>
      <w:pPr>
        <w:pStyle w:val="Normal"/>
      </w:pPr>
      <w:r>
        <w:rPr>
          <w:rStyle w:val="Text0"/>
        </w:rPr>
        <w:t>mysql_to_text.pl</w:t>
      </w:r>
      <w:r>
        <w:t xml:space="preserve"> is based on the </w:t>
      </w:r>
      <w:r>
        <w:rPr>
          <w:rStyle w:val="Text0"/>
        </w:rPr>
        <w:t>Text::CSV_XS</w:t>
      </w:r>
      <w:r>
        <w:rPr>
          <w:rStyle w:val="Text27"/>
        </w:rPr>
        <w:bookmarkStart w:id="4316" w:name="mysqlckbk_IDXTERM_1598"/>
        <w:t/>
        <w:bookmarkEnd w:id="4316"/>
        <w:bookmarkStart w:id="4317" w:name="mysqlckbk_IDXTERM_1599"/>
        <w:t/>
        <w:bookmarkEnd w:id="4317"/>
      </w:r>
      <w:r>
        <w:t xml:space="preserve"> module, which you’ll need to obtain if it’s not installed on your system. Once it’s installed, you can read the documentation like so: </w:t>
      </w:r>
    </w:p>
    <w:p>
      <w:pPr>
        <w:pStyle w:val="Para 18"/>
      </w:pPr>
      <w:r>
        <w:bookmarkStart w:id="4318" w:name="I_10_tt1135"/>
        <w:t/>
        <w:bookmarkEnd w:id="4318"/>
      </w:r>
    </w:p>
    <w:p>
      <w:pPr>
        <w:pStyle w:val="Para 07"/>
      </w:pPr>
      <w:r>
        <w:rPr>
          <w:rStyle w:val="Text4"/>
        </w:rPr>
        <w:t xml:space="preserve">% </w:t>
        <w:br w:clear="none"/>
      </w:r>
      <w:r>
        <w:t xml:space="preserve">perldoc Text::CSV_XS</w:t>
        <w:br w:clear="none"/>
      </w:r>
    </w:p>
    <w:p>
      <w:pPr>
        <w:pStyle w:val="Normal"/>
      </w:pPr>
      <w:r>
        <w:t xml:space="preserve">This module is convenient because all you have to do is provide an array of column values, and it will package them up into a properly formatted output line. This makes it relatively trivial to convert query output to CSV format. But the real benefit of using the </w:t>
      </w:r>
      <w:r>
        <w:rPr>
          <w:rStyle w:val="Text0"/>
        </w:rPr>
        <w:t>Text::CSV_XS</w:t>
      </w:r>
      <w:r>
        <w:t xml:space="preserve"> module is that it’s configurable; you can tell it what kind of delimiter and quote characters to use. This means that although the module produces CSV format by default, you can configure it to write a variety of output formats. For example, if you set the delimiter to tab and the quote character to </w:t>
      </w:r>
      <w:r>
        <w:rPr>
          <w:rStyle w:val="Text0"/>
        </w:rPr>
        <w:t>undef,</w:t>
      </w:r>
      <w:r>
        <w:t xml:space="preserve"> </w:t>
      </w:r>
      <w:r>
        <w:rPr>
          <w:rStyle w:val="Text0"/>
        </w:rPr>
        <w:t>Text::CSV_XS</w:t>
      </w:r>
      <w:r>
        <w:t xml:space="preserve"> generates tab-delimited output. We’ll take advantage of that flexibility in this section for writing </w:t>
      </w:r>
      <w:r>
        <w:rPr>
          <w:rStyle w:val="Text0"/>
        </w:rPr>
        <w:t>mysql_to_text.pl</w:t>
      </w:r>
      <w:r>
        <w:t xml:space="preserve">, and later in </w:t>
      </w:r>
      <w:hyperlink w:anchor="Top_of_ch10s19_html" w:tooltip="Converting Datafiles from One Format to Another">
        <w:r>
          <w:rPr>
            <w:rStyle w:val="Text2"/>
          </w:rPr>
          <w:t>Recipe 10.19</w:t>
        </w:r>
      </w:hyperlink>
      <w:r>
        <w:t xml:space="preserve"> to write a file-processing utility that converts files from one format to another. </w:t>
      </w:r>
    </w:p>
    <w:p>
      <w:pPr>
        <w:pStyle w:val="Normal"/>
      </w:pPr>
      <w:r>
        <w:rPr>
          <w:rStyle w:val="Text0"/>
        </w:rPr>
        <w:t>mysql_to_text.pl</w:t>
      </w:r>
      <w:r>
        <w:rPr>
          <w:rStyle w:val="Text27"/>
        </w:rPr>
        <w:bookmarkStart w:id="4319" w:name="mysqlckbk_IDXTERM_1600"/>
        <w:t/>
        <w:bookmarkEnd w:id="4319"/>
      </w:r>
      <w:r>
        <w:t xml:space="preserve"> accepts several command-line options. Some of these are for specifying MySQL connection parameters (such as </w:t>
      </w:r>
      <w:r>
        <w:rPr>
          <w:rStyle w:val="Text0"/>
        </w:rPr>
        <w:t>--user</w:t>
      </w:r>
      <w:r>
        <w:t xml:space="preserve">, </w:t>
      </w:r>
      <w:r>
        <w:rPr>
          <w:rStyle w:val="Text0"/>
        </w:rPr>
        <w:t>--password</w:t>
      </w:r>
      <w:r>
        <w:t xml:space="preserve">, and </w:t>
      </w:r>
      <w:r>
        <w:rPr>
          <w:rStyle w:val="Text0"/>
        </w:rPr>
        <w:t>--host</w:t>
      </w:r>
      <w:r>
        <w:t xml:space="preserve">). You’re already familiar with these, because they’re used by the standard MySQL clients like </w:t>
      </w:r>
      <w:r>
        <w:rPr>
          <w:rStyle w:val="Text5"/>
        </w:rPr>
        <w:t>mysql</w:t>
      </w:r>
      <w:r>
        <w:t xml:space="preserve">. The script also can obtain connection parameters from an option file, if you specify a </w:t>
      </w:r>
      <w:r>
        <w:rPr>
          <w:rStyle w:val="Text0"/>
        </w:rPr>
        <w:t>[client]</w:t>
      </w:r>
      <w:r>
        <w:t xml:space="preserve"> group in the file. The other options that </w:t>
      </w:r>
      <w:r>
        <w:rPr>
          <w:rStyle w:val="Text0"/>
        </w:rPr>
        <w:t>mysql_to_text.pl</w:t>
      </w:r>
      <w:r>
        <w:t xml:space="preserve"> accepts are as follows: </w:t>
      </w:r>
    </w:p>
    <w:p>
      <w:pPr>
        <w:pStyle w:val="Para 08"/>
      </w:pPr>
      <w:r>
        <w:rPr>
          <w:rStyle w:val="Text11"/>
        </w:rPr>
        <w:t xml:space="preserve"> </w:t>
      </w:r>
      <w:r>
        <w:t>--execute</w:t>
        <w:t>=</w:t>
      </w:r>
      <w:r>
        <w:rPr>
          <w:rStyle w:val="Text14"/>
        </w:rPr>
        <w:t>query</w:t>
      </w:r>
      <w:r>
        <w:rPr>
          <w:rStyle w:val="Text11"/>
        </w:rPr>
        <w:t xml:space="preserve">, </w:t>
      </w:r>
      <w:r>
        <w:t>-e</w:t>
      </w:r>
      <w:r>
        <w:rPr>
          <w:rStyle w:val="Text11"/>
        </w:rPr>
        <w:t xml:space="preserve"> </w:t>
      </w:r>
      <w:r>
        <w:rPr>
          <w:rStyle w:val="Text14"/>
        </w:rPr>
        <w:t>query</w:t>
      </w:r>
      <w:r>
        <w:rPr>
          <w:rStyle w:val="Text11"/>
        </w:rPr>
        <w:t xml:space="preserve"> </w:t>
      </w:r>
    </w:p>
    <w:p>
      <w:pPr>
        <w:pStyle w:val="Normal"/>
      </w:pPr>
      <w:r>
        <w:t xml:space="preserve">Execute </w:t>
      </w:r>
      <w:r>
        <w:rPr>
          <w:rStyle w:val="Text7"/>
        </w:rPr>
        <w:t>query</w:t>
      </w:r>
      <w:r>
        <w:t xml:space="preserve"> and export its output.</w:t>
      </w:r>
    </w:p>
    <w:p>
      <w:pPr>
        <w:pStyle w:val="Para 24"/>
      </w:pPr>
      <w:r>
        <w:rPr>
          <w:rStyle w:val="Text18"/>
        </w:rPr>
        <w:t xml:space="preserve"> </w:t>
      </w:r>
      <w:r>
        <w:rPr>
          <w:rStyle w:val="Text14"/>
        </w:rPr>
        <w:t>--table</w:t>
        <w:t>=</w:t>
      </w:r>
      <w:r>
        <w:t>tbl_name</w:t>
      </w:r>
      <w:r>
        <w:rPr>
          <w:rStyle w:val="Text18"/>
        </w:rPr>
        <w:t xml:space="preserve">, </w:t>
      </w:r>
      <w:r>
        <w:rPr>
          <w:rStyle w:val="Text14"/>
        </w:rPr>
        <w:t>-t</w:t>
      </w:r>
      <w:r>
        <w:rPr>
          <w:rStyle w:val="Text18"/>
        </w:rPr>
        <w:t xml:space="preserve"> </w:t>
      </w:r>
      <w:r>
        <w:t>tbl_name</w:t>
      </w:r>
      <w:r>
        <w:rPr>
          <w:rStyle w:val="Text18"/>
        </w:rPr>
        <w:t xml:space="preserve"> </w:t>
      </w:r>
    </w:p>
    <w:p>
      <w:pPr>
        <w:pStyle w:val="Normal"/>
      </w:pPr>
      <w:r>
        <w:t xml:space="preserve">Export the contents of the named table. This is equivalent to using </w:t>
      </w:r>
      <w:r>
        <w:rPr>
          <w:rStyle w:val="Text0"/>
        </w:rPr>
        <w:t>--execute</w:t>
      </w:r>
      <w:r>
        <w:t xml:space="preserve"> to specify a </w:t>
      </w:r>
      <w:r>
        <w:rPr>
          <w:rStyle w:val="Text7"/>
        </w:rPr>
        <w:t>query</w:t>
      </w:r>
      <w:r>
        <w:t xml:space="preserve"> value of </w:t>
      </w:r>
      <w:r>
        <w:rPr>
          <w:rStyle w:val="Text0"/>
        </w:rPr>
        <w:t>SELECT</w:t>
      </w:r>
      <w:r>
        <w:t xml:space="preserve"> </w:t>
      </w:r>
      <w:r>
        <w:rPr>
          <w:rStyle w:val="Text0"/>
        </w:rPr>
        <w:t>*</w:t>
      </w:r>
      <w:r>
        <w:t xml:space="preserve"> </w:t>
      </w:r>
      <w:r>
        <w:rPr>
          <w:rStyle w:val="Text0"/>
        </w:rPr>
        <w:t>FROM</w:t>
      </w:r>
      <w:r>
        <w:t xml:space="preserve"> </w:t>
      </w:r>
      <w:r>
        <w:rPr>
          <w:rStyle w:val="Text7"/>
        </w:rPr>
        <w:t>tbl_name</w:t>
      </w:r>
      <w:r>
        <w:t xml:space="preserve">. </w:t>
      </w:r>
    </w:p>
    <w:p>
      <w:pPr>
        <w:pStyle w:val="Para 08"/>
      </w:pPr>
      <w:r>
        <w:rPr>
          <w:rStyle w:val="Text11"/>
        </w:rPr>
        <w:t xml:space="preserve"> </w:t>
      </w:r>
      <w:r>
        <w:t>--labels</w:t>
      </w:r>
      <w:r>
        <w:rPr>
          <w:rStyle w:val="Text11"/>
        </w:rPr>
        <w:t xml:space="preserve"> </w:t>
      </w:r>
    </w:p>
    <w:p>
      <w:pPr>
        <w:pStyle w:val="Normal"/>
      </w:pPr>
      <w:r>
        <w:t>Write an initial row of column labels.</w:t>
      </w:r>
    </w:p>
    <w:p>
      <w:pPr>
        <w:pStyle w:val="Para 08"/>
      </w:pPr>
      <w:r>
        <w:rPr>
          <w:rStyle w:val="Text11"/>
        </w:rPr>
        <w:t xml:space="preserve"> </w:t>
      </w:r>
      <w:r>
        <w:t>--delim</w:t>
        <w:t>=</w:t>
      </w:r>
      <w:r>
        <w:rPr>
          <w:rStyle w:val="Text14"/>
        </w:rPr>
        <w:t>str</w:t>
      </w:r>
      <w:r>
        <w:rPr>
          <w:rStyle w:val="Text11"/>
        </w:rPr>
        <w:t xml:space="preserve"> </w:t>
      </w:r>
    </w:p>
    <w:p>
      <w:pPr>
        <w:pStyle w:val="Normal"/>
      </w:pPr>
      <w:r>
        <w:t xml:space="preserve">Set the column delimiter sequence to </w:t>
      </w:r>
      <w:r>
        <w:rPr>
          <w:rStyle w:val="Text7"/>
        </w:rPr>
        <w:t>str</w:t>
      </w:r>
      <w:r>
        <w:t xml:space="preserve">. The option value may consist of one or more characters. The default is to use tabs. </w:t>
      </w:r>
    </w:p>
    <w:p>
      <w:pPr>
        <w:pStyle w:val="Para 08"/>
      </w:pPr>
      <w:r>
        <w:rPr>
          <w:rStyle w:val="Text11"/>
        </w:rPr>
        <w:t xml:space="preserve"> </w:t>
      </w:r>
      <w:r>
        <w:t>--quote</w:t>
        <w:t>=</w:t>
      </w:r>
      <w:r>
        <w:rPr>
          <w:rStyle w:val="Text14"/>
        </w:rPr>
        <w:t>c</w:t>
      </w:r>
      <w:r>
        <w:rPr>
          <w:rStyle w:val="Text11"/>
        </w:rPr>
        <w:t xml:space="preserve"> </w:t>
      </w:r>
    </w:p>
    <w:p>
      <w:pPr>
        <w:pStyle w:val="Normal"/>
      </w:pPr>
      <w:r>
        <w:t xml:space="preserve">Set the column value quote character to </w:t>
      </w:r>
      <w:r>
        <w:rPr>
          <w:rStyle w:val="Text7"/>
        </w:rPr>
        <w:t>c</w:t>
      </w:r>
      <w:r>
        <w:t xml:space="preserve">. The default is to not quote anything. </w:t>
      </w:r>
    </w:p>
    <w:p>
      <w:pPr>
        <w:pStyle w:val="Para 08"/>
      </w:pPr>
      <w:r>
        <w:rPr>
          <w:rStyle w:val="Text11"/>
        </w:rPr>
        <w:t xml:space="preserve"> </w:t>
      </w:r>
      <w:r>
        <w:t>--eol</w:t>
        <w:t>=</w:t>
      </w:r>
      <w:r>
        <w:rPr>
          <w:rStyle w:val="Text14"/>
        </w:rPr>
        <w:t>str</w:t>
      </w:r>
      <w:r>
        <w:rPr>
          <w:rStyle w:val="Text11"/>
        </w:rPr>
        <w:t xml:space="preserve"> </w:t>
      </w:r>
    </w:p>
    <w:p>
      <w:pPr>
        <w:pStyle w:val="Normal"/>
      </w:pPr>
      <w:r>
        <w:t xml:space="preserve">Set the end-of-line sequence to </w:t>
      </w:r>
      <w:r>
        <w:rPr>
          <w:rStyle w:val="Text7"/>
        </w:rPr>
        <w:t>str</w:t>
      </w:r>
      <w:r>
        <w:t xml:space="preserve">. The option value may consist of one or more characters. The default is to use linefeeds. </w:t>
      </w:r>
    </w:p>
    <w:p>
      <w:pPr>
        <w:pStyle w:val="Normal"/>
      </w:pPr>
      <w:r>
        <w:t xml:space="preserve">The defaults for the </w:t>
      </w:r>
      <w:r>
        <w:rPr>
          <w:rStyle w:val="Text0"/>
        </w:rPr>
        <w:t>--delim</w:t>
      </w:r>
      <w:r>
        <w:t xml:space="preserve">, </w:t>
      </w:r>
      <w:r>
        <w:rPr>
          <w:rStyle w:val="Text0"/>
        </w:rPr>
        <w:t>--quote</w:t>
      </w:r>
      <w:r>
        <w:t xml:space="preserve">, and </w:t>
      </w:r>
      <w:r>
        <w:rPr>
          <w:rStyle w:val="Text0"/>
        </w:rPr>
        <w:t>--eol</w:t>
      </w:r>
      <w:r>
        <w:t xml:space="preserve"> options correspond to those used by </w:t>
      </w:r>
      <w:r>
        <w:rPr>
          <w:rStyle w:val="Text0"/>
        </w:rPr>
        <w:t>LOAD</w:t>
      </w:r>
      <w:r>
        <w:t xml:space="preserve"> </w:t>
      </w:r>
      <w:r>
        <w:rPr>
          <w:rStyle w:val="Text0"/>
        </w:rPr>
        <w:t>DATA</w:t>
      </w:r>
      <w:r>
        <w:t xml:space="preserve"> and </w:t>
      </w:r>
      <w:r>
        <w:rPr>
          <w:rStyle w:val="Text0"/>
        </w:rPr>
        <w:t>SELECT</w:t>
      </w:r>
      <w:r>
        <w:t xml:space="preserve"> ... </w:t>
      </w:r>
      <w:r>
        <w:rPr>
          <w:rStyle w:val="Text0"/>
        </w:rPr>
        <w:t>INTO</w:t>
      </w:r>
      <w:r>
        <w:t xml:space="preserve"> </w:t>
      </w:r>
      <w:r>
        <w:rPr>
          <w:rStyle w:val="Text0"/>
        </w:rPr>
        <w:t>OUTFILE</w:t>
      </w:r>
      <w:r>
        <w:t xml:space="preserve">. </w:t>
      </w:r>
    </w:p>
    <w:p>
      <w:pPr>
        <w:pStyle w:val="Normal"/>
      </w:pPr>
      <w:r>
        <w:t xml:space="preserve">The final argument on the command line should be the database name, unless it’s implicit in the query. For example, these two commands are equivalent; each exports the </w:t>
      </w:r>
      <w:r>
        <w:rPr>
          <w:rStyle w:val="Text0"/>
        </w:rPr>
        <w:t>passwd</w:t>
      </w:r>
      <w:r>
        <w:t xml:space="preserve"> table in colon-delimited format into a file named </w:t>
      </w:r>
      <w:r>
        <w:rPr>
          <w:rStyle w:val="Text0"/>
        </w:rPr>
        <w:t>tmp</w:t>
      </w:r>
      <w:r>
        <w:t xml:space="preserve">: </w:t>
      </w:r>
    </w:p>
    <w:p>
      <w:pPr>
        <w:pStyle w:val="Para 18"/>
      </w:pPr>
      <w:r>
        <w:bookmarkStart w:id="4320" w:name="I_10_tt1136"/>
        <w:t/>
        <w:bookmarkEnd w:id="4320"/>
      </w:r>
    </w:p>
    <w:p>
      <w:pPr>
        <w:pStyle w:val="Para 07"/>
      </w:pPr>
      <w:r>
        <w:rPr>
          <w:rStyle w:val="Text4"/>
        </w:rPr>
        <w:t xml:space="preserve">% </w:t>
        <w:br w:clear="none"/>
      </w:r>
      <w:r>
        <w:t xml:space="preserve">mysql_to_text.pl --delim=":" --table=passwd cookbook &gt; tmp</w:t>
        <w:br w:clear="none"/>
      </w:r>
      <w:r>
        <w:rPr>
          <w:rStyle w:val="Text4"/>
        </w:rPr>
        <w:t xml:space="preserve"/>
        <w:br w:clear="none"/>
        <w:t xml:space="preserve">% </w:t>
        <w:br w:clear="none"/>
      </w:r>
      <w:r>
        <w:t xml:space="preserve">mysql_to_text.pl --delim=":" --table=cookbook.passwd &gt; tmp</w:t>
        <w:br w:clear="none"/>
      </w:r>
    </w:p>
    <w:p>
      <w:pPr>
        <w:pStyle w:val="Normal"/>
      </w:pPr>
      <w:r>
        <w:t xml:space="preserve">To generate CSV output with CRLF line terminators instead, use a command like this: </w:t>
      </w:r>
    </w:p>
    <w:p>
      <w:pPr>
        <w:pStyle w:val="Para 18"/>
      </w:pPr>
      <w:r>
        <w:bookmarkStart w:id="4321" w:name="I_10_tt1137"/>
        <w:t/>
        <w:bookmarkEnd w:id="4321"/>
      </w:r>
    </w:p>
    <w:p>
      <w:pPr>
        <w:pStyle w:val="Para 07"/>
      </w:pPr>
      <w:r>
        <w:rPr>
          <w:rStyle w:val="Text4"/>
        </w:rPr>
        <w:t xml:space="preserve">% </w:t>
        <w:br w:clear="none"/>
      </w:r>
      <w:r>
        <w:t xml:space="preserve">mysql_to_text.pl --delim="," --quote="\"" --eol="\r\n" \</w:t>
        <w:br w:clear="none"/>
      </w:r>
      <w:r>
        <w:rPr>
          <w:rStyle w:val="Text4"/>
        </w:rPr>
        <w:t xml:space="preserve"/>
        <w:br w:clear="none"/>
        <w:t xml:space="preserve">    </w:t>
        <w:br w:clear="none"/>
      </w:r>
      <w:r>
        <w:t xml:space="preserve">--table=cookbook.passwd &gt; tmp</w:t>
        <w:br w:clear="none"/>
      </w:r>
    </w:p>
    <w:p>
      <w:pPr>
        <w:pStyle w:val="Normal"/>
      </w:pPr>
      <w:r>
        <w:t xml:space="preserve">That’s a general description of how you use </w:t>
      </w:r>
      <w:r>
        <w:rPr>
          <w:rStyle w:val="Text0"/>
        </w:rPr>
        <w:t>mysql_to_text.pl</w:t>
      </w:r>
      <w:r>
        <w:t xml:space="preserve">. Now let’s discuss how it works. The initial part of the </w:t>
      </w:r>
      <w:r>
        <w:rPr>
          <w:rStyle w:val="Text0"/>
        </w:rPr>
        <w:t>mysql_to_text.pl</w:t>
      </w:r>
      <w:r>
        <w:t xml:space="preserve"> script declares a few variables, then processes the command-line arguments, using option-processing techniques developed in </w:t>
      </w:r>
      <w:hyperlink w:anchor="Top_of_ch02s11_html" w:tooltip="Ways of Obtaining Connection Parameters">
        <w:r>
          <w:rPr>
            <w:rStyle w:val="Text2"/>
          </w:rPr>
          <w:t>Recipe 2.11</w:t>
        </w:r>
      </w:hyperlink>
      <w:r>
        <w:t xml:space="preserve">. (As it happens, most of the code in the script actually is devoted to processing the command-line arguments and getting set up to run the query!) </w:t>
      </w:r>
    </w:p>
    <w:p>
      <w:pPr>
        <w:pStyle w:val="Para 18"/>
      </w:pPr>
      <w:r>
        <w:bookmarkStart w:id="4322" w:name="I_10_tt1138"/>
        <w:t/>
        <w:bookmarkEnd w:id="4322"/>
      </w:r>
    </w:p>
    <w:p>
      <w:pPr>
        <w:pStyle w:val="Para 02"/>
      </w:pPr>
      <w:r>
        <w:t xml:space="preserve">#! /usr/bin/perl -w</w:t>
        <w:br w:clear="none"/>
        <w:t xml:space="preserve"># mysql_to_text.pl - export MySQL query output in user-specified text format</w:t>
        <w:br w:clear="none"/>
        <w:t xml:space="preserve"/>
        <w:br w:clear="none"/>
        <w:t xml:space="preserve"># Usage: mysql_to_text.pl [ options ] [db_name] &gt; text_file</w:t>
        <w:br w:clear="none"/>
        <w:t xml:space="preserve"/>
        <w:br w:clear="none"/>
        <w:t xml:space="preserve">use strict;</w:t>
        <w:br w:clear="none"/>
        <w:t xml:space="preserve">use DBI;</w:t>
        <w:br w:clear="none"/>
        <w:t xml:space="preserve">use Text::CSV_XS;</w:t>
        <w:br w:clear="none"/>
        <w:t xml:space="preserve">use Getopt::Long;</w:t>
        <w:br w:clear="none"/>
        <w:t xml:space="preserve">$Getopt::Long::ignorecase = 0; # options are case sensitive</w:t>
        <w:br w:clear="none"/>
        <w:t xml:space="preserve">$Getopt::Long::bundling = 1;   # allow short options to be bundled</w:t>
        <w:br w:clear="none"/>
        <w:t xml:space="preserve"/>
        <w:br w:clear="none"/>
        <w:t xml:space="preserve">my $prog = "mysql_to_text.pl";</w:t>
        <w:br w:clear="none"/>
        <w:t xml:space="preserve"/>
        <w:br w:clear="none"/>
        <w:t xml:space="preserve"># </w:t>
        <w:br w:clear="none"/>
      </w:r>
      <w:r>
        <w:rPr>
          <w:rStyle w:val="Text6"/>
        </w:rPr>
        <w:t xml:space="preserve">... construct usage message variable $usage (not shown) ...</w:t>
        <w:br w:clear="none"/>
      </w:r>
      <w:r>
        <w:t xml:space="preserve"/>
        <w:br w:clear="none"/>
        <w:t xml:space="preserve"/>
        <w:br w:clear="none"/>
        <w:t xml:space="preserve"># Variables for command line options - all undefined initially</w:t>
        <w:br w:clear="none"/>
        <w:t xml:space="preserve"># except for output structure, which is set to be tab-delimited,</w:t>
        <w:br w:clear="none"/>
        <w:t xml:space="preserve"># linefeed-terminated.</w:t>
        <w:br w:clear="none"/>
        <w:t xml:space="preserve">my $help;</w:t>
        <w:br w:clear="none"/>
        <w:t xml:space="preserve">my ($host_name, $password, $port_num, $socket_name, $user_name, $db_name);</w:t>
        <w:br w:clear="none"/>
        <w:t xml:space="preserve">my ($query, $tbl_name);</w:t>
        <w:br w:clear="none"/>
        <w:t xml:space="preserve">my $labels;</w:t>
        <w:br w:clear="none"/>
        <w:t xml:space="preserve">my $delim = "\t";</w:t>
        <w:br w:clear="none"/>
        <w:t xml:space="preserve">my $quote;</w:t>
        <w:br w:clear="none"/>
        <w:t xml:space="preserve">my $eol = "\n";</w:t>
        <w:br w:clear="none"/>
        <w:t xml:space="preserve"/>
        <w:br w:clear="none"/>
        <w:t xml:space="preserve">GetOptions (</w:t>
        <w:br w:clear="none"/>
        <w:t xml:space="preserve">    # =i means an integer argument is required after the option</w:t>
        <w:br w:clear="none"/>
        <w:t xml:space="preserve">    # =s means a string argument is required after the option</w:t>
        <w:br w:clear="none"/>
        <w:t xml:space="preserve">    # :s means a string argument is optional after the option</w:t>
        <w:br w:clear="none"/>
        <w:t xml:space="preserve">    "help"          =&gt; \$help,          # print help message</w:t>
        <w:br w:clear="none"/>
        <w:t xml:space="preserve">    "host|h=s"      =&gt; \$host_name,     # server host</w:t>
        <w:br w:clear="none"/>
        <w:t xml:space="preserve">    "password|p:s"  =&gt; \$password,      # password</w:t>
        <w:br w:clear="none"/>
        <w:t xml:space="preserve">    "port|P=i"      =&gt; \$port_num,      # port number</w:t>
        <w:br w:clear="none"/>
        <w:t xml:space="preserve">    "socket|S=s"    =&gt; \$socket_name,   # socket name</w:t>
        <w:br w:clear="none"/>
        <w:t xml:space="preserve">    "user|u=s"      =&gt; \$user_name,     # username</w:t>
        <w:br w:clear="none"/>
        <w:t xml:space="preserve">    "execute|e=s"   =&gt; \$query,         # query to execute</w:t>
        <w:br w:clear="none"/>
        <w:t xml:space="preserve">    "table|t=s"     =&gt; \$tbl_name,      # table to export</w:t>
        <w:br w:clear="none"/>
        <w:t xml:space="preserve">    "labels|l"      =&gt; \$labels,        # generate row of column labels</w:t>
        <w:br w:clear="none"/>
        <w:t xml:space="preserve">    "delim=s"       =&gt; \$delim,         # column delimiter</w:t>
        <w:br w:clear="none"/>
        <w:t xml:space="preserve">    "quote=s"       =&gt; \$quote,         # column quoting character</w:t>
        <w:br w:clear="none"/>
        <w:t xml:space="preserve">    "eol=s"         =&gt; \$eol            # end-of-line (record) delimiter</w:t>
        <w:br w:clear="none"/>
        <w:t xml:space="preserve">) or die "$usage\n";</w:t>
        <w:br w:clear="none"/>
        <w:t xml:space="preserve"/>
        <w:br w:clear="none"/>
        <w:t xml:space="preserve">die  "$usage\n" if defined $help;</w:t>
        <w:br w:clear="none"/>
        <w:t xml:space="preserve"/>
        <w:br w:clear="none"/>
        <w:t xml:space="preserve">$db_name = shift (@ARGV) if @ARGV;</w:t>
        <w:br w:clear="none"/>
        <w:t xml:space="preserve"/>
        <w:br w:clear="none"/>
        <w:t xml:space="preserve"># One of --execute or --table must be specified, but not both</w:t>
        <w:br w:clear="none"/>
        <w:t xml:space="preserve">die "You must specify a query or a table name\n\n$usage\n"</w:t>
        <w:br w:clear="none"/>
        <w:t xml:space="preserve">    if !defined ($query) &amp;&amp; !defined ($tbl_name);</w:t>
        <w:br w:clear="none"/>
        <w:t xml:space="preserve">die "You cannot specify both a query and a table name\n\n$usage\n"</w:t>
        <w:br w:clear="none"/>
        <w:t xml:space="preserve">    if defined ($query) &amp;&amp; defined ($tbl_name);</w:t>
        <w:br w:clear="none"/>
        <w:t xml:space="preserve"/>
        <w:br w:clear="none"/>
        <w:t xml:space="preserve"># If table name was given, convert it to a query that selects entire table</w:t>
        <w:br w:clear="none"/>
        <w:t xml:space="preserve">$query = "SELECT * FROM $tbl_name" if defined ($tbl_name);</w:t>
        <w:br w:clear="none"/>
        <w:t xml:space="preserve"/>
        <w:br w:clear="none"/>
        <w:t xml:space="preserve"># convert defined/undefined state into true/false</w:t>
        <w:br w:clear="none"/>
        <w:t xml:space="preserve">$labels = defined ($labels);</w:t>
        <w:br w:clear="none"/>
        <w:t xml:space="preserve"/>
        <w:br w:clear="none"/>
        <w:t xml:space="preserve"># interpret special chars in the file structure options</w:t>
        <w:br w:clear="none"/>
        <w:t xml:space="preserve">$quote = interpret_option ($quote);</w:t>
        <w:br w:clear="none"/>
        <w:t xml:space="preserve">$delim = interpret_option ($delim);</w:t>
        <w:br w:clear="none"/>
        <w:t xml:space="preserve">$eol = interpret_option ($eol);</w:t>
        <w:br w:clear="none"/>
      </w:r>
    </w:p>
    <w:p>
      <w:pPr>
        <w:pStyle w:val="Normal"/>
      </w:pPr>
      <w:r>
        <w:t xml:space="preserve">The </w:t>
      </w:r>
      <w:r>
        <w:rPr>
          <w:rStyle w:val="Text0"/>
        </w:rPr>
        <w:t>interpret_option( )</w:t>
      </w:r>
      <w:r>
        <w:rPr>
          <w:rStyle w:val="Text27"/>
        </w:rPr>
        <w:bookmarkStart w:id="4323" w:name="mysqlckbk_IDXTERM_1601"/>
        <w:t/>
        <w:bookmarkEnd w:id="4323"/>
      </w:r>
      <w:r>
        <w:t xml:space="preserve"> function processes escape and hex sequences for the </w:t>
      </w:r>
      <w:r>
        <w:rPr>
          <w:rStyle w:val="Text0"/>
        </w:rPr>
        <w:t>--delim</w:t>
      </w:r>
      <w:r>
        <w:t xml:space="preserve">, </w:t>
      </w:r>
      <w:r>
        <w:rPr>
          <w:rStyle w:val="Text0"/>
        </w:rPr>
        <w:t>--quote</w:t>
      </w:r>
      <w:r>
        <w:t xml:space="preserve">, and </w:t>
      </w:r>
      <w:r>
        <w:rPr>
          <w:rStyle w:val="Text0"/>
        </w:rPr>
        <w:t>--eol</w:t>
      </w:r>
      <w:r>
        <w:t xml:space="preserve"> options. </w:t>
      </w:r>
      <w:r>
        <w:rPr>
          <w:rStyle w:val="Text0"/>
        </w:rPr>
        <w:t>\n</w:t>
      </w:r>
      <w:r>
        <w:t xml:space="preserve">, </w:t>
      </w:r>
      <w:r>
        <w:rPr>
          <w:rStyle w:val="Text0"/>
        </w:rPr>
        <w:t>\r</w:t>
      </w:r>
      <w:r>
        <w:t xml:space="preserve">, </w:t>
      </w:r>
      <w:r>
        <w:rPr>
          <w:rStyle w:val="Text0"/>
        </w:rPr>
        <w:t>\t</w:t>
      </w:r>
      <w:r>
        <w:t xml:space="preserve">, and </w:t>
      </w:r>
      <w:r>
        <w:rPr>
          <w:rStyle w:val="Text0"/>
        </w:rPr>
        <w:t>\0</w:t>
      </w:r>
      <w:r>
        <w:t xml:space="preserve"> are interpreted as linefeed, carriage return, tab, and the ASCII NUL character. Hex values may be given in the form </w:t>
      </w:r>
      <w:r>
        <w:rPr>
          <w:rStyle w:val="Text0"/>
        </w:rPr>
        <w:t>0x</w:t>
      </w:r>
      <w:r>
        <w:rPr>
          <w:rStyle w:val="Text7"/>
        </w:rPr>
        <w:t>nn</w:t>
      </w:r>
      <w:r>
        <w:t xml:space="preserve"> (for example, </w:t>
      </w:r>
      <w:r>
        <w:rPr>
          <w:rStyle w:val="Text0"/>
        </w:rPr>
        <w:t>0x0d</w:t>
      </w:r>
      <w:r>
        <w:t xml:space="preserve"> indicates a carriage return). The function is not shown here; you can examine the script source to see how it works. </w:t>
      </w:r>
    </w:p>
    <w:p>
      <w:pPr>
        <w:pStyle w:val="Normal"/>
      </w:pPr>
      <w:r>
        <w:t xml:space="preserve">After processing the command-line options, the script constructs the data source name (DSN) and connects to the server: </w:t>
      </w:r>
    </w:p>
    <w:p>
      <w:pPr>
        <w:pStyle w:val="Para 18"/>
      </w:pPr>
      <w:r>
        <w:bookmarkStart w:id="4324" w:name="I_10_tt1139"/>
        <w:t/>
        <w:bookmarkEnd w:id="4324"/>
      </w:r>
    </w:p>
    <w:p>
      <w:pPr>
        <w:pStyle w:val="Para 02"/>
      </w:pPr>
      <w:r>
        <w:t xml:space="preserve">my $dsn = "DBI:mysql:";</w:t>
        <w:br w:clear="none"/>
        <w:t xml:space="preserve">$dsn .= ";database=$db_name" if $db_name;</w:t>
        <w:br w:clear="none"/>
        <w:t xml:space="preserve">$dsn .= ";host=$host_name" if $host_name;</w:t>
        <w:br w:clear="none"/>
        <w:t xml:space="preserve">$dsn .= ";port=$port_num" if $port_num;</w:t>
        <w:br w:clear="none"/>
        <w:t xml:space="preserve">$dsn .= ";mysql_socket=$socket_name" if $socket_name;</w:t>
        <w:br w:clear="none"/>
        <w:t xml:space="preserve"># read [client] group parameters from standard option files</w:t>
        <w:br w:clear="none"/>
        <w:t xml:space="preserve">$dsn .= ";mysql_read_default_group=client";</w:t>
        <w:br w:clear="none"/>
        <w:t xml:space="preserve"/>
        <w:br w:clear="none"/>
        <w:t xml:space="preserve">my $dbh = DBI-&gt;connect ($dsn, $user_name, $password,</w:t>
        <w:br w:clear="none"/>
        <w:t xml:space="preserve">                            {PrintError =&gt; 0, RaiseError =&gt; 1});</w:t>
        <w:br w:clear="none"/>
      </w:r>
    </w:p>
    <w:p>
      <w:pPr>
        <w:pStyle w:val="Normal"/>
      </w:pPr>
      <w:r>
        <w:t xml:space="preserve">The database name comes from the command line. Connection parameters can come from the command line or an option file. Use of MySQL option files is covered in </w:t>
      </w:r>
      <w:hyperlink w:anchor="Top_of_ch02s11_html" w:tooltip="Ways of Obtaining Connection Parameters">
        <w:r>
          <w:rPr>
            <w:rStyle w:val="Text2"/>
          </w:rPr>
          <w:t>Recipe 2.11</w:t>
        </w:r>
      </w:hyperlink>
      <w:r>
        <w:t xml:space="preserve">. </w:t>
      </w:r>
    </w:p>
    <w:p>
      <w:pPr>
        <w:pStyle w:val="Normal"/>
      </w:pPr>
      <w:r>
        <w:t xml:space="preserve">After establishing a connection to MySQL, the script is ready to execute the query and produce some output. This is where the </w:t>
      </w:r>
      <w:r>
        <w:rPr>
          <w:rStyle w:val="Text0"/>
        </w:rPr>
        <w:t>Text::CSV_XS</w:t>
      </w:r>
      <w:r>
        <w:t xml:space="preserve"> module comes into play. First, we create a CSV object by calling </w:t>
      </w:r>
      <w:r>
        <w:rPr>
          <w:rStyle w:val="Text0"/>
        </w:rPr>
        <w:t>new( )</w:t>
      </w:r>
      <w:r>
        <w:rPr>
          <w:rStyle w:val="Text27"/>
        </w:rPr>
        <w:bookmarkStart w:id="4325" w:name="mysqlckbk_IDXTERM_1602"/>
        <w:t/>
        <w:bookmarkEnd w:id="4325"/>
      </w:r>
      <w:r>
        <w:t xml:space="preserve">, which takes an optional hash of options that control how the object handles data lines. Then the script prepares and executes the query, prints a row of column labels (if the user specified the </w:t>
      </w:r>
      <w:r>
        <w:rPr>
          <w:rStyle w:val="Text0"/>
        </w:rPr>
        <w:t>--labels</w:t>
      </w:r>
      <w:r>
        <w:t xml:space="preserve"> option), and writes the rows of the result set: </w:t>
      </w:r>
    </w:p>
    <w:p>
      <w:pPr>
        <w:pStyle w:val="Para 18"/>
      </w:pPr>
      <w:r>
        <w:bookmarkStart w:id="4326" w:name="I_10_tt1140"/>
        <w:t/>
        <w:bookmarkEnd w:id="4326"/>
      </w:r>
    </w:p>
    <w:p>
      <w:pPr>
        <w:pStyle w:val="Para 02"/>
      </w:pPr>
      <w:r>
        <w:t xml:space="preserve">my $csv = Text::CSV_XS-&gt;new ({</w:t>
        <w:br w:clear="none"/>
        <w:t xml:space="preserve">                            sep_char =&gt; $delim,</w:t>
        <w:br w:clear="none"/>
        <w:t xml:space="preserve">                            quote_char =&gt; $quote,</w:t>
        <w:br w:clear="none"/>
        <w:t xml:space="preserve">                            escape_char =&gt; $quote,</w:t>
        <w:br w:clear="none"/>
        <w:t xml:space="preserve">                            eol =&gt; $eol,</w:t>
        <w:br w:clear="none"/>
        <w:t xml:space="preserve">                            binary =&gt; 1</w:t>
        <w:br w:clear="none"/>
        <w:t xml:space="preserve">                        });</w:t>
        <w:br w:clear="none"/>
        <w:t xml:space="preserve"/>
        <w:br w:clear="none"/>
        <w:t xml:space="preserve">my $sth = $dbh-&gt;prepare ($query);</w:t>
        <w:br w:clear="none"/>
        <w:t xml:space="preserve">$sth-&gt;execute ( );</w:t>
        <w:br w:clear="none"/>
        <w:t xml:space="preserve">if ($labels)                                # write row of column labels</w:t>
        <w:br w:clear="none"/>
        <w:t xml:space="preserve">{</w:t>
        <w:br w:clear="none"/>
        <w:t xml:space="preserve">    $csv-&gt;combine (@{$sth-&gt;{NAME}}) or die "cannot process column labels\n";</w:t>
        <w:br w:clear="none"/>
        <w:t xml:space="preserve">    print $csv-&gt;string ( );</w:t>
        <w:br w:clear="none"/>
        <w:t xml:space="preserve">}</w:t>
        <w:br w:clear="none"/>
        <w:t xml:space="preserve"/>
        <w:br w:clear="none"/>
        <w:t xml:space="preserve">my $count = 0;</w:t>
        <w:br w:clear="none"/>
        <w:t xml:space="preserve">while (my @val = $sth-&gt;fetchrow_array ( ))</w:t>
        <w:br w:clear="none"/>
        <w:t xml:space="preserve">{</w:t>
        <w:br w:clear="none"/>
        <w:t xml:space="preserve">    ++$count;</w:t>
        <w:br w:clear="none"/>
        <w:t xml:space="preserve">    $csv-&gt;combine (@val) or die "cannot process column values, row $count\n";</w:t>
        <w:br w:clear="none"/>
        <w:t xml:space="preserve">    print $csv-&gt;string ( );</w:t>
        <w:br w:clear="none"/>
        <w:t xml:space="preserve">}</w:t>
        <w:br w:clear="none"/>
      </w:r>
    </w:p>
    <w:p>
      <w:pPr>
        <w:pStyle w:val="Normal"/>
      </w:pPr>
      <w:r>
        <w:t xml:space="preserve">The </w:t>
      </w:r>
      <w:r>
        <w:rPr>
          <w:rStyle w:val="Text0"/>
        </w:rPr>
        <w:t>sep_char</w:t>
      </w:r>
      <w:r>
        <w:t xml:space="preserve"> and </w:t>
      </w:r>
      <w:r>
        <w:rPr>
          <w:rStyle w:val="Text0"/>
        </w:rPr>
        <w:t>quote_char</w:t>
      </w:r>
      <w:r>
        <w:t xml:space="preserve"> options in the </w:t>
      </w:r>
      <w:r>
        <w:rPr>
          <w:rStyle w:val="Text0"/>
        </w:rPr>
        <w:t>name( )</w:t>
      </w:r>
      <w:r>
        <w:rPr>
          <w:rStyle w:val="Text27"/>
        </w:rPr>
        <w:bookmarkStart w:id="4327" w:name="mysqlckbk_IDXTERM_1603"/>
        <w:t/>
        <w:bookmarkEnd w:id="4327"/>
      </w:r>
      <w:r>
        <w:t xml:space="preserve"> call set the column delimiter sequence and quoting character. The </w:t>
      </w:r>
      <w:r>
        <w:rPr>
          <w:rStyle w:val="Text0"/>
        </w:rPr>
        <w:t>escape_char</w:t>
      </w:r>
      <w:r>
        <w:t xml:space="preserve"> option is set to the same value as </w:t>
      </w:r>
      <w:r>
        <w:rPr>
          <w:rStyle w:val="Text0"/>
        </w:rPr>
        <w:t>quote_char</w:t>
      </w:r>
      <w:r>
        <w:t xml:space="preserve"> so that instances of the quote character occurring within data values will be doubled in the output. The </w:t>
      </w:r>
      <w:r>
        <w:rPr>
          <w:rStyle w:val="Text0"/>
        </w:rPr>
        <w:t>eol</w:t>
      </w:r>
      <w:r>
        <w:t xml:space="preserve"> option indicates the line-termination sequence. Normally, </w:t>
      </w:r>
      <w:r>
        <w:rPr>
          <w:rStyle w:val="Text0"/>
        </w:rPr>
        <w:t>Text::CSV_XS</w:t>
      </w:r>
      <w:r>
        <w:t xml:space="preserve"> leaves it to you to print the terminator for output lines. By passing a non-</w:t>
      </w:r>
      <w:r>
        <w:rPr>
          <w:rStyle w:val="Text0"/>
        </w:rPr>
        <w:t>undef</w:t>
      </w:r>
      <w:r>
        <w:t xml:space="preserve"> </w:t>
      </w:r>
      <w:r>
        <w:rPr>
          <w:rStyle w:val="Text0"/>
        </w:rPr>
        <w:t>eol</w:t>
      </w:r>
      <w:r>
        <w:t xml:space="preserve"> value to </w:t>
      </w:r>
      <w:r>
        <w:rPr>
          <w:rStyle w:val="Text0"/>
        </w:rPr>
        <w:t>new( )</w:t>
      </w:r>
      <w:r>
        <w:t xml:space="preserve">, the module adds that value to every output line automatically. The </w:t>
      </w:r>
      <w:r>
        <w:rPr>
          <w:rStyle w:val="Text0"/>
        </w:rPr>
        <w:t>binary</w:t>
      </w:r>
      <w:r>
        <w:t xml:space="preserve"> option is useful for processing data values that contain binary characters. </w:t>
      </w:r>
    </w:p>
    <w:p>
      <w:pPr>
        <w:pStyle w:val="Normal"/>
      </w:pPr>
      <w:r>
        <w:t xml:space="preserve">The column labels are available in </w:t>
      </w:r>
      <w:r>
        <w:rPr>
          <w:rStyle w:val="Text0"/>
        </w:rPr>
        <w:t>$sth-&gt;{NAME}</w:t>
      </w:r>
      <w:r>
        <w:t xml:space="preserve"> after invoking </w:t>
      </w:r>
      <w:r>
        <w:rPr>
          <w:rStyle w:val="Text0"/>
        </w:rPr>
        <w:t>execute( )</w:t>
      </w:r>
      <w:r>
        <w:t xml:space="preserve">. Each line of output is produced using </w:t>
      </w:r>
      <w:r>
        <w:rPr>
          <w:rStyle w:val="Text0"/>
        </w:rPr>
        <w:t>combine( )</w:t>
      </w:r>
      <w:r>
        <w:rPr>
          <w:rStyle w:val="Text27"/>
        </w:rPr>
        <w:bookmarkStart w:id="4328" w:name="mysqlckbk_IDXTERM_1604"/>
        <w:t/>
        <w:bookmarkEnd w:id="4328"/>
      </w:r>
      <w:r>
        <w:t xml:space="preserve"> and </w:t>
      </w:r>
      <w:r>
        <w:rPr>
          <w:rStyle w:val="Text0"/>
        </w:rPr>
        <w:t>string( )</w:t>
      </w:r>
      <w:r>
        <w:rPr>
          <w:rStyle w:val="Text27"/>
        </w:rPr>
        <w:bookmarkStart w:id="4329" w:name="mysqlckbk_IDXTERM_1605"/>
        <w:t/>
        <w:bookmarkEnd w:id="4329"/>
      </w:r>
      <w:r>
        <w:t xml:space="preserve">. The </w:t>
      </w:r>
      <w:r>
        <w:rPr>
          <w:rStyle w:val="Text0"/>
        </w:rPr>
        <w:t>combine( )</w:t>
      </w:r>
      <w:r>
        <w:t xml:space="preserve"> method takes an array of values and converts them to a properly formatted string. </w:t>
      </w:r>
      <w:r>
        <w:rPr>
          <w:rStyle w:val="Text0"/>
        </w:rPr>
        <w:t>string( )</w:t>
      </w:r>
      <w:r>
        <w:t xml:space="preserve"> returns the string so we can print it.</w:t>
      </w:r>
      <w:r>
        <w:rPr>
          <w:rStyle w:val="Text27"/>
        </w:rPr>
        <w:bookmarkStart w:id="4330" w:name="mysqlckbk_IDXTERM_1606"/>
        <w:t/>
        <w:bookmarkEnd w:id="4330"/>
      </w:r>
      <w:r>
        <w:t xml:space="preserve"> </w:t>
      </w:r>
    </w:p>
    <w:p>
      <w:bookmarkStart w:id="4331" w:name="Converting_Datafiles_from_One_Fo"/>
      <w:bookmarkStart w:id="4332" w:name="Converting_Datafiles_from_One_Fo_1"/>
      <w:bookmarkStart w:id="4333" w:name="Top_of_ch10s19_html"/>
      <w:pPr>
        <w:keepNext/>
        <w:pStyle w:val="Heading 1"/>
        <w:pageBreakBefore w:val="on"/>
        <w:keepLines w:val="on"/>
      </w:pPr>
      <w:r>
        <w:rPr>
          <w:rStyle w:val="Text26"/>
        </w:rPr>
        <w:bookmarkStart w:id="4334" w:name="mysqlckbk_CHP_10_SECT_19"/>
        <w:t/>
        <w:bookmarkEnd w:id="4334"/>
      </w:r>
      <w:r>
        <w:t>Converting Datafiles from One Format to Another</w:t>
      </w:r>
      <w:bookmarkEnd w:id="4331"/>
      <w:bookmarkEnd w:id="4332"/>
      <w:bookmarkEnd w:id="4333"/>
    </w:p>
    <w:p>
      <w:pPr>
        <w:keepNext/>
        <w:pStyle w:val="Heading 2"/>
        <w:keepLines w:val="on"/>
      </w:pPr>
      <w:r>
        <w:rPr>
          <w:rStyle w:val="Text26"/>
        </w:rPr>
        <w:bookmarkStart w:id="4335" w:name="mysqlckbk_CHP_10_SECT_19_1"/>
        <w:t/>
        <w:bookmarkEnd w:id="4335"/>
      </w:r>
      <w:r>
        <w:t>Problem</w:t>
      </w:r>
    </w:p>
    <w:p>
      <w:pPr>
        <w:pStyle w:val="Normal"/>
      </w:pPr>
      <w:r>
        <w:rPr>
          <w:rStyle w:val="Text27"/>
        </w:rPr>
        <w:bookmarkStart w:id="4336" w:name="mysqlckbk_IDXTERM_1608"/>
        <w:t/>
        <w:bookmarkEnd w:id="4336"/>
      </w:r>
      <w:r>
        <w:t xml:space="preserve">You </w:t>
      </w:r>
      <w:r>
        <w:rPr>
          <w:rStyle w:val="Text27"/>
        </w:rPr>
        <w:bookmarkStart w:id="4337" w:name="mysqlckbk_IDXTERM_1609"/>
        <w:t/>
        <w:bookmarkEnd w:id="4337"/>
        <w:bookmarkStart w:id="4338" w:name="mysqlckbk_IDXTERM_1610"/>
        <w:t/>
        <w:bookmarkEnd w:id="4338"/>
      </w:r>
      <w:r>
        <w:t xml:space="preserve">want to convert a file to a different format to make it easier to work with, or so that another program can understand it. </w:t>
      </w:r>
    </w:p>
    <w:p>
      <w:pPr>
        <w:keepNext/>
        <w:pStyle w:val="Heading 2"/>
        <w:keepLines w:val="on"/>
      </w:pPr>
      <w:r>
        <w:rPr>
          <w:rStyle w:val="Text26"/>
        </w:rPr>
        <w:bookmarkStart w:id="4339" w:name="mysqlckbk_CHP_10_SECT_19_2"/>
        <w:t/>
        <w:bookmarkEnd w:id="4339"/>
      </w:r>
      <w:r>
        <w:t>Solution</w:t>
      </w:r>
    </w:p>
    <w:p>
      <w:pPr>
        <w:pStyle w:val="Normal"/>
      </w:pPr>
      <w:r>
        <w:t xml:space="preserve">Use the </w:t>
      </w:r>
      <w:r>
        <w:rPr>
          <w:rStyle w:val="Text0"/>
        </w:rPr>
        <w:t>cvt_file.pl</w:t>
      </w:r>
      <w:r>
        <w:t xml:space="preserve"> converter script described here. </w:t>
      </w:r>
    </w:p>
    <w:p>
      <w:pPr>
        <w:keepNext/>
        <w:pStyle w:val="Heading 2"/>
        <w:keepLines w:val="on"/>
      </w:pPr>
      <w:r>
        <w:rPr>
          <w:rStyle w:val="Text26"/>
        </w:rPr>
        <w:bookmarkStart w:id="4340" w:name="mysqlckbk_CHP_10_SECT_19_3"/>
        <w:t/>
        <w:bookmarkEnd w:id="4340"/>
      </w:r>
      <w:r>
        <w:t>Discussion</w:t>
      </w:r>
    </w:p>
    <w:p>
      <w:pPr>
        <w:pStyle w:val="Normal"/>
      </w:pPr>
      <w:r>
        <w:t xml:space="preserve">The </w:t>
      </w:r>
      <w:r>
        <w:rPr>
          <w:rStyle w:val="Text0"/>
        </w:rPr>
        <w:t>mysql_to_text.pl</w:t>
      </w:r>
      <w:r>
        <w:t xml:space="preserve"> script discussed in </w:t>
      </w:r>
      <w:hyperlink w:anchor="Top_of_ch10s18_html" w:tooltip="Writing Your Own Export Programs">
        <w:r>
          <w:rPr>
            <w:rStyle w:val="Text2"/>
          </w:rPr>
          <w:t>Recipe 10.18</w:t>
        </w:r>
      </w:hyperlink>
      <w:r>
        <w:t xml:space="preserve"> uses MySQL as a data source and produces output in the format you specify via the </w:t>
      </w:r>
      <w:r>
        <w:rPr>
          <w:rStyle w:val="Text0"/>
        </w:rPr>
        <w:t>--delim</w:t>
      </w:r>
      <w:r>
        <w:t xml:space="preserve">, </w:t>
      </w:r>
      <w:r>
        <w:rPr>
          <w:rStyle w:val="Text0"/>
        </w:rPr>
        <w:t>--quote</w:t>
      </w:r>
      <w:r>
        <w:t xml:space="preserve">, and </w:t>
      </w:r>
      <w:r>
        <w:rPr>
          <w:rStyle w:val="Text0"/>
        </w:rPr>
        <w:t>--eol</w:t>
      </w:r>
      <w:r>
        <w:t xml:space="preserve"> options. This section describes </w:t>
      </w:r>
      <w:r>
        <w:rPr>
          <w:rStyle w:val="Text0"/>
        </w:rPr>
        <w:t>cvt_file.pl</w:t>
      </w:r>
      <w:r>
        <w:rPr>
          <w:rStyle w:val="Text27"/>
        </w:rPr>
        <w:bookmarkStart w:id="4341" w:name="mysqlckbk_IDXTERM_1611"/>
        <w:t/>
        <w:bookmarkEnd w:id="4341"/>
      </w:r>
      <w:r>
        <w:t xml:space="preserve">, a utility that provides similar formatting options, but for both input and output. It reads data from a file rather than from MySQL, and converts it from one format to another. For example, to read a tab-delimited file </w:t>
      </w:r>
      <w:r>
        <w:rPr>
          <w:rStyle w:val="Text0"/>
        </w:rPr>
        <w:t>data.txt</w:t>
      </w:r>
      <w:r>
        <w:t xml:space="preserve">, convert it to colon-delimited format, and write the result to </w:t>
      </w:r>
      <w:r>
        <w:rPr>
          <w:rStyle w:val="Text0"/>
        </w:rPr>
        <w:t>tmp</w:t>
      </w:r>
      <w:r>
        <w:t xml:space="preserve">, you would invoke </w:t>
      </w:r>
      <w:r>
        <w:rPr>
          <w:rStyle w:val="Text0"/>
        </w:rPr>
        <w:t>cvt_file.pl</w:t>
      </w:r>
      <w:r>
        <w:t xml:space="preserve"> like this: </w:t>
      </w:r>
    </w:p>
    <w:p>
      <w:pPr>
        <w:pStyle w:val="Para 18"/>
      </w:pPr>
      <w:r>
        <w:bookmarkStart w:id="4342" w:name="I_10_tt1141"/>
        <w:t/>
        <w:bookmarkEnd w:id="4342"/>
      </w:r>
    </w:p>
    <w:p>
      <w:pPr>
        <w:pStyle w:val="Para 07"/>
      </w:pPr>
      <w:r>
        <w:rPr>
          <w:rStyle w:val="Text4"/>
        </w:rPr>
        <w:t xml:space="preserve">% </w:t>
        <w:br w:clear="none"/>
      </w:r>
      <w:r>
        <w:t xml:space="preserve">cvt_file.pl --idelim="\t" --odelim=":" data.txt &gt; tmp</w:t>
        <w:br w:clear="none"/>
      </w:r>
    </w:p>
    <w:p>
      <w:pPr>
        <w:pStyle w:val="Normal"/>
      </w:pPr>
      <w:r>
        <w:t xml:space="preserve">The </w:t>
      </w:r>
      <w:r>
        <w:rPr>
          <w:rStyle w:val="Text0"/>
        </w:rPr>
        <w:t>cvt_file.pl</w:t>
      </w:r>
      <w:r>
        <w:t xml:space="preserve"> script has separate options for input and output. Thus, whereas </w:t>
      </w:r>
      <w:r>
        <w:rPr>
          <w:rStyle w:val="Text0"/>
        </w:rPr>
        <w:t>mysql_to_text.pl</w:t>
      </w:r>
      <w:r>
        <w:t xml:space="preserve"> has just a </w:t>
      </w:r>
      <w:r>
        <w:rPr>
          <w:rStyle w:val="Text0"/>
        </w:rPr>
        <w:t>--delim</w:t>
      </w:r>
      <w:r>
        <w:t xml:space="preserve"> for specifying the column delimiter, </w:t>
      </w:r>
      <w:r>
        <w:rPr>
          <w:rStyle w:val="Text0"/>
        </w:rPr>
        <w:t>cvt_file.pl</w:t>
      </w:r>
      <w:r>
        <w:t xml:space="preserve"> has separate </w:t>
      </w:r>
      <w:r>
        <w:rPr>
          <w:rStyle w:val="Text0"/>
        </w:rPr>
        <w:t>--idelim</w:t>
      </w:r>
      <w:r>
        <w:t xml:space="preserve"> and </w:t>
      </w:r>
      <w:r>
        <w:rPr>
          <w:rStyle w:val="Text0"/>
        </w:rPr>
        <w:t>--odelim</w:t>
      </w:r>
      <w:r>
        <w:t xml:space="preserve"> options to set the input and output line column delimiters. But as a shortcut, </w:t>
      </w:r>
      <w:r>
        <w:rPr>
          <w:rStyle w:val="Text0"/>
        </w:rPr>
        <w:t>--delim</w:t>
      </w:r>
      <w:r>
        <w:t xml:space="preserve"> is also supported; it sets the delimiter for both input and output. The full set of options that </w:t>
      </w:r>
      <w:r>
        <w:rPr>
          <w:rStyle w:val="Text0"/>
        </w:rPr>
        <w:t>cvt_file.pl</w:t>
      </w:r>
      <w:r>
        <w:rPr>
          <w:rStyle w:val="Text27"/>
        </w:rPr>
        <w:bookmarkStart w:id="4343" w:name="mysqlckbk_IDXTERM_1612"/>
        <w:t/>
        <w:bookmarkEnd w:id="4343"/>
      </w:r>
      <w:r>
        <w:t xml:space="preserve"> understands is as follows: </w:t>
      </w:r>
    </w:p>
    <w:p>
      <w:pPr>
        <w:pStyle w:val="Para 08"/>
      </w:pPr>
      <w:r>
        <w:rPr>
          <w:rStyle w:val="Text11"/>
        </w:rPr>
        <w:t xml:space="preserve"> </w:t>
      </w:r>
      <w:r>
        <w:t>--idelim</w:t>
        <w:t>=</w:t>
      </w:r>
      <w:r>
        <w:rPr>
          <w:rStyle w:val="Text14"/>
        </w:rPr>
        <w:t>str</w:t>
      </w:r>
      <w:r>
        <w:rPr>
          <w:rStyle w:val="Text11"/>
        </w:rPr>
        <w:t xml:space="preserve">, </w:t>
      </w:r>
      <w:r>
        <w:t>--odelim</w:t>
        <w:t>=</w:t>
      </w:r>
      <w:r>
        <w:rPr>
          <w:rStyle w:val="Text14"/>
        </w:rPr>
        <w:t>str</w:t>
      </w:r>
      <w:r>
        <w:rPr>
          <w:rStyle w:val="Text11"/>
        </w:rPr>
        <w:t xml:space="preserve">, </w:t>
      </w:r>
      <w:r>
        <w:t>--delim</w:t>
        <w:t>=</w:t>
      </w:r>
      <w:r>
        <w:rPr>
          <w:rStyle w:val="Text14"/>
        </w:rPr>
        <w:t>str</w:t>
      </w:r>
      <w:r>
        <w:rPr>
          <w:rStyle w:val="Text11"/>
        </w:rPr>
        <w:t xml:space="preserve"> </w:t>
      </w:r>
    </w:p>
    <w:p>
      <w:pPr>
        <w:pStyle w:val="Normal"/>
      </w:pPr>
      <w:r>
        <w:t xml:space="preserve">Set the column delimiter sequence for input, output, or both. The option value may consist of one or more characters. </w:t>
      </w:r>
    </w:p>
    <w:p>
      <w:pPr>
        <w:pStyle w:val="Para 08"/>
      </w:pPr>
      <w:r>
        <w:rPr>
          <w:rStyle w:val="Text11"/>
        </w:rPr>
        <w:t xml:space="preserve"> </w:t>
      </w:r>
      <w:r>
        <w:t>--iquote</w:t>
        <w:t>=</w:t>
      </w:r>
      <w:r>
        <w:rPr>
          <w:rStyle w:val="Text14"/>
        </w:rPr>
        <w:t>c</w:t>
      </w:r>
      <w:r>
        <w:rPr>
          <w:rStyle w:val="Text11"/>
        </w:rPr>
        <w:t xml:space="preserve">, </w:t>
      </w:r>
      <w:r>
        <w:t>--oquote</w:t>
        <w:t>=</w:t>
      </w:r>
      <w:r>
        <w:rPr>
          <w:rStyle w:val="Text14"/>
        </w:rPr>
        <w:t>c</w:t>
      </w:r>
      <w:r>
        <w:rPr>
          <w:rStyle w:val="Text11"/>
        </w:rPr>
        <w:t xml:space="preserve">, </w:t>
      </w:r>
      <w:r>
        <w:t>--quote</w:t>
        <w:t>=</w:t>
      </w:r>
      <w:r>
        <w:rPr>
          <w:rStyle w:val="Text14"/>
        </w:rPr>
        <w:t>c</w:t>
      </w:r>
      <w:r>
        <w:rPr>
          <w:rStyle w:val="Text11"/>
        </w:rPr>
        <w:t xml:space="preserve"> </w:t>
      </w:r>
    </w:p>
    <w:p>
      <w:pPr>
        <w:pStyle w:val="Normal"/>
      </w:pPr>
      <w:r>
        <w:t>Set the column quote character for input, output, or both.</w:t>
      </w:r>
    </w:p>
    <w:p>
      <w:pPr>
        <w:pStyle w:val="Para 08"/>
      </w:pPr>
      <w:r>
        <w:rPr>
          <w:rStyle w:val="Text11"/>
        </w:rPr>
        <w:t xml:space="preserve"> </w:t>
      </w:r>
      <w:r>
        <w:t>--ieol</w:t>
        <w:t>=</w:t>
      </w:r>
      <w:r>
        <w:rPr>
          <w:rStyle w:val="Text14"/>
        </w:rPr>
        <w:t>str</w:t>
      </w:r>
      <w:r>
        <w:rPr>
          <w:rStyle w:val="Text11"/>
        </w:rPr>
        <w:t xml:space="preserve">, </w:t>
      </w:r>
      <w:r>
        <w:t>--oeol</w:t>
        <w:t>=</w:t>
      </w:r>
      <w:r>
        <w:rPr>
          <w:rStyle w:val="Text14"/>
        </w:rPr>
        <w:t>str</w:t>
      </w:r>
      <w:r>
        <w:rPr>
          <w:rStyle w:val="Text11"/>
        </w:rPr>
        <w:t xml:space="preserve">, </w:t>
      </w:r>
      <w:r>
        <w:t>--eol</w:t>
        <w:t>=</w:t>
      </w:r>
      <w:r>
        <w:rPr>
          <w:rStyle w:val="Text14"/>
        </w:rPr>
        <w:t>str</w:t>
      </w:r>
      <w:r>
        <w:rPr>
          <w:rStyle w:val="Text11"/>
        </w:rPr>
        <w:t xml:space="preserve"> </w:t>
      </w:r>
    </w:p>
    <w:p>
      <w:pPr>
        <w:pStyle w:val="Normal"/>
      </w:pPr>
      <w:r>
        <w:t xml:space="preserve">Set the end-of-line sequence for input, output, or both. The option value may consist of one or more characters. </w:t>
      </w:r>
    </w:p>
    <w:p>
      <w:pPr>
        <w:pStyle w:val="Para 08"/>
      </w:pPr>
      <w:r>
        <w:rPr>
          <w:rStyle w:val="Text11"/>
        </w:rPr>
        <w:t xml:space="preserve"> </w:t>
      </w:r>
      <w:r>
        <w:t>--iformat</w:t>
        <w:t>=</w:t>
      </w:r>
      <w:r>
        <w:rPr>
          <w:rStyle w:val="Text14"/>
        </w:rPr>
        <w:t>format</w:t>
      </w:r>
      <w:r>
        <w:rPr>
          <w:rStyle w:val="Text11"/>
        </w:rPr>
        <w:t xml:space="preserve">, </w:t>
      </w:r>
      <w:r>
        <w:t>--oformat</w:t>
        <w:t>=</w:t>
      </w:r>
      <w:r>
        <w:rPr>
          <w:rStyle w:val="Text14"/>
        </w:rPr>
        <w:t>format</w:t>
      </w:r>
      <w:r>
        <w:rPr>
          <w:rStyle w:val="Text11"/>
        </w:rPr>
        <w:t xml:space="preserve">, </w:t>
      </w:r>
      <w:r>
        <w:t>--format</w:t>
        <w:t>=</w:t>
      </w:r>
      <w:r>
        <w:rPr>
          <w:rStyle w:val="Text14"/>
        </w:rPr>
        <w:t>format</w:t>
      </w:r>
      <w:r>
        <w:rPr>
          <w:rStyle w:val="Text11"/>
        </w:rPr>
        <w:t xml:space="preserve">, </w:t>
      </w:r>
    </w:p>
    <w:p>
      <w:pPr>
        <w:pStyle w:val="Normal"/>
      </w:pPr>
      <w:r>
        <w:t xml:space="preserve">Specify an input format, an output format, or both. This option is shorthand for setting the quote and delimiter values. For example, </w:t>
      </w:r>
      <w:r>
        <w:rPr>
          <w:rStyle w:val="Text0"/>
        </w:rPr>
        <w:t>--iformat</w:t>
        <w:t>=csv</w:t>
      </w:r>
      <w:r>
        <w:t xml:space="preserve"> sets the input quote and delimiter characters to double quote and comma. </w:t>
      </w:r>
      <w:r>
        <w:rPr>
          <w:rStyle w:val="Text0"/>
        </w:rPr>
        <w:t>--iformat</w:t>
        <w:t>=tab</w:t>
      </w:r>
      <w:r>
        <w:t xml:space="preserve"> sets them to “no quotes” and tab. </w:t>
      </w:r>
    </w:p>
    <w:p>
      <w:pPr>
        <w:pStyle w:val="Para 08"/>
      </w:pPr>
      <w:r>
        <w:rPr>
          <w:rStyle w:val="Text11"/>
        </w:rPr>
        <w:t xml:space="preserve"> </w:t>
      </w:r>
      <w:r>
        <w:t>--ilabels</w:t>
      </w:r>
      <w:r>
        <w:rPr>
          <w:rStyle w:val="Text11"/>
        </w:rPr>
        <w:t xml:space="preserve">, </w:t>
      </w:r>
      <w:r>
        <w:t>--olabels</w:t>
      </w:r>
      <w:r>
        <w:rPr>
          <w:rStyle w:val="Text11"/>
        </w:rPr>
        <w:t xml:space="preserve">, </w:t>
      </w:r>
      <w:r>
        <w:t>--labels</w:t>
      </w:r>
      <w:r>
        <w:rPr>
          <w:rStyle w:val="Text11"/>
        </w:rPr>
        <w:t xml:space="preserve"> </w:t>
      </w:r>
    </w:p>
    <w:p>
      <w:pPr>
        <w:pStyle w:val="Normal"/>
      </w:pPr>
      <w:r>
        <w:t xml:space="preserve">Expect an initial line of column labels for input, write an initial line of labels for output, or both. If you request labels for the output but do not read labels from the input, </w:t>
      </w:r>
      <w:r>
        <w:rPr>
          <w:rStyle w:val="Text0"/>
        </w:rPr>
        <w:t>cvt_file.pl</w:t>
      </w:r>
      <w:r>
        <w:t xml:space="preserve"> uses column labels of </w:t>
      </w:r>
      <w:r>
        <w:rPr>
          <w:rStyle w:val="Text0"/>
        </w:rPr>
        <w:t>c1</w:t>
      </w:r>
      <w:r>
        <w:t xml:space="preserve">, </w:t>
      </w:r>
      <w:r>
        <w:rPr>
          <w:rStyle w:val="Text0"/>
        </w:rPr>
        <w:t>c2</w:t>
      </w:r>
      <w:r>
        <w:t xml:space="preserve">, and so forth. </w:t>
      </w:r>
    </w:p>
    <w:p>
      <w:pPr>
        <w:pStyle w:val="Normal"/>
      </w:pPr>
      <w:r>
        <w:rPr>
          <w:rStyle w:val="Text0"/>
        </w:rPr>
        <w:t>cvt_file.pl</w:t>
      </w:r>
      <w:r>
        <w:t xml:space="preserve"> assumes the same default file format as </w:t>
      </w:r>
      <w:r>
        <w:rPr>
          <w:rStyle w:val="Text0"/>
        </w:rPr>
        <w:t>LOAD</w:t>
      </w:r>
      <w:r>
        <w:t xml:space="preserve"> </w:t>
      </w:r>
      <w:r>
        <w:rPr>
          <w:rStyle w:val="Text0"/>
        </w:rPr>
        <w:t>DATA</w:t>
      </w:r>
      <w:r>
        <w:t xml:space="preserve"> and </w:t>
      </w:r>
      <w:r>
        <w:rPr>
          <w:rStyle w:val="Text0"/>
        </w:rPr>
        <w:t>SELECT</w:t>
      </w:r>
      <w:r>
        <w:t xml:space="preserve"> </w:t>
      </w:r>
      <w:r>
        <w:rPr>
          <w:rStyle w:val="Text0"/>
        </w:rPr>
        <w:t>INTO</w:t>
      </w:r>
      <w:r>
        <w:t xml:space="preserve"> ... </w:t>
      </w:r>
      <w:r>
        <w:rPr>
          <w:rStyle w:val="Text0"/>
        </w:rPr>
        <w:t>OUTFILE</w:t>
      </w:r>
      <w:r>
        <w:t xml:space="preserve">, that is, tab-delimited lines terminated by linefeeds. </w:t>
      </w:r>
    </w:p>
    <w:p>
      <w:pPr>
        <w:pStyle w:val="Normal"/>
      </w:pPr>
      <w:r>
        <w:rPr>
          <w:rStyle w:val="Text0"/>
        </w:rPr>
        <w:t>cvt_file.pl</w:t>
      </w:r>
      <w:r>
        <w:t xml:space="preserve"> can be found in the </w:t>
      </w:r>
      <w:r>
        <w:rPr>
          <w:rStyle w:val="Text0"/>
        </w:rPr>
        <w:t>transfer</w:t>
      </w:r>
      <w:r>
        <w:t xml:space="preserve"> directory of the </w:t>
      </w:r>
      <w:r>
        <w:rPr>
          <w:rStyle w:val="Text0"/>
        </w:rPr>
        <w:t>recipes</w:t>
      </w:r>
      <w:r>
        <w:t xml:space="preserve"> distribution. If you expect to use it regularly, you should install it in some directory that’s listed in your search path so that you can invoke it from anywhere. Much of the source for the script is similar to </w:t>
      </w:r>
      <w:r>
        <w:rPr>
          <w:rStyle w:val="Text0"/>
        </w:rPr>
        <w:t>mysql_to_text.pl</w:t>
      </w:r>
      <w:r>
        <w:t xml:space="preserve">, so rather than showing the code and discussing how it works, I’ll just give some examples illustrating how to use it: </w:t>
      </w:r>
    </w:p>
    <w:p>
      <w:pPr>
        <w:pStyle w:val="Para 04"/>
      </w:pPr>
      <w:r>
        <w:t xml:space="preserve">Read a file in CSV format with CRLF line termination, write tab-delimited output with linefeed termination: </w:t>
      </w:r>
    </w:p>
    <w:p>
      <w:pPr>
        <w:pStyle w:val="Para 34"/>
      </w:pPr>
      <w:r>
        <w:bookmarkStart w:id="4344" w:name="I_10_tt1142"/>
        <w:t/>
        <w:bookmarkEnd w:id="4344"/>
      </w:r>
    </w:p>
    <w:p>
      <w:pPr>
        <w:pStyle w:val="Para 07"/>
      </w:pPr>
      <w:r>
        <w:rPr>
          <w:rStyle w:val="Text4"/>
        </w:rPr>
        <w:t xml:space="preserve">% </w:t>
        <w:br w:clear="none"/>
      </w:r>
      <w:r>
        <w:t xml:space="preserve">cvt_file.pl --iformat=csv --ieol="\r\n" --oformat=tab --oeol="\n" \</w:t>
        <w:br w:clear="none"/>
      </w:r>
      <w:r>
        <w:rPr>
          <w:rStyle w:val="Text4"/>
        </w:rPr>
        <w:t xml:space="preserve"/>
        <w:br w:clear="none"/>
      </w:r>
      <w:r>
        <w:t xml:space="preserve">    data.txt &gt; tmp</w:t>
        <w:br w:clear="none"/>
      </w:r>
    </w:p>
    <w:p>
      <w:pPr>
        <w:pStyle w:val="Para 04"/>
      </w:pPr>
      <w:r>
        <w:t xml:space="preserve">Read and write CSV format, converting CRLF line terminators to carriage returns: </w:t>
      </w:r>
    </w:p>
    <w:p>
      <w:pPr>
        <w:pStyle w:val="Para 34"/>
      </w:pPr>
      <w:r>
        <w:bookmarkStart w:id="4345" w:name="I_10_tt1143"/>
        <w:t/>
        <w:bookmarkEnd w:id="4345"/>
      </w:r>
    </w:p>
    <w:p>
      <w:pPr>
        <w:pStyle w:val="Para 07"/>
      </w:pPr>
      <w:r>
        <w:rPr>
          <w:rStyle w:val="Text4"/>
        </w:rPr>
        <w:t xml:space="preserve">% </w:t>
        <w:br w:clear="none"/>
      </w:r>
      <w:r>
        <w:t xml:space="preserve">cvt_file.pl --format=csv --ieol="\r\n" --oeol="\r" data.txt &gt; tmp</w:t>
        <w:br w:clear="none"/>
      </w:r>
    </w:p>
    <w:p>
      <w:pPr>
        <w:pStyle w:val="Para 04"/>
      </w:pPr>
      <w:r>
        <w:t xml:space="preserve">Produce a tab-delimited file from the colon-delimited </w:t>
      </w:r>
      <w:r>
        <w:rPr>
          <w:rStyle w:val="Text0"/>
        </w:rPr>
        <w:t>/etc/passwd</w:t>
      </w:r>
      <w:r>
        <w:t xml:space="preserve"> file: </w:t>
      </w:r>
    </w:p>
    <w:p>
      <w:pPr>
        <w:pStyle w:val="Para 34"/>
      </w:pPr>
      <w:r>
        <w:bookmarkStart w:id="4346" w:name="I_10_tt1144"/>
        <w:t/>
        <w:bookmarkEnd w:id="4346"/>
      </w:r>
    </w:p>
    <w:p>
      <w:pPr>
        <w:pStyle w:val="Para 07"/>
      </w:pPr>
      <w:r>
        <w:rPr>
          <w:rStyle w:val="Text4"/>
        </w:rPr>
        <w:t xml:space="preserve">% </w:t>
        <w:br w:clear="none"/>
      </w:r>
      <w:r>
        <w:t xml:space="preserve">cvt_file.pl --idelim=":" /etc/passwd &gt; tmp</w:t>
        <w:br w:clear="none"/>
      </w:r>
    </w:p>
    <w:p>
      <w:pPr>
        <w:pStyle w:val="Para 04"/>
      </w:pPr>
      <w:r>
        <w:t xml:space="preserve">Convert tab-delimited query output from </w:t>
      </w:r>
      <w:r>
        <w:rPr>
          <w:rStyle w:val="Text0"/>
        </w:rPr>
        <w:t>mysql</w:t>
      </w:r>
      <w:r>
        <w:t xml:space="preserve"> into CSV format: </w:t>
      </w:r>
    </w:p>
    <w:p>
      <w:pPr>
        <w:pStyle w:val="Para 34"/>
      </w:pPr>
      <w:r>
        <w:bookmarkStart w:id="4347" w:name="I_10_tt1145"/>
        <w:t/>
        <w:bookmarkEnd w:id="4347"/>
      </w:r>
    </w:p>
    <w:p>
      <w:pPr>
        <w:pStyle w:val="Para 07"/>
      </w:pPr>
      <w:r>
        <w:rPr>
          <w:rStyle w:val="Text4"/>
        </w:rPr>
        <w:t xml:space="preserve">% </w:t>
        <w:br w:clear="none"/>
      </w:r>
      <w:r>
        <w:t xml:space="preserve">mysql -e "SELECT * FROM profile" cookbook \</w:t>
        <w:br w:clear="none"/>
      </w:r>
      <w:r>
        <w:rPr>
          <w:rStyle w:val="Text4"/>
        </w:rPr>
        <w:t xml:space="preserve"/>
        <w:br w:clear="none"/>
        <w:t xml:space="preserve">    </w:t>
        <w:br w:clear="none"/>
      </w:r>
      <w:r>
        <w:t xml:space="preserve">| cvt_file.pl --oformat=csv &gt; profile.csv</w:t>
        <w:br w:clear="none"/>
      </w:r>
    </w:p>
    <w:p>
      <w:bookmarkStart w:id="4348" w:name="Top_of_ch10s20_html"/>
      <w:bookmarkStart w:id="4349" w:name="Extracting_and_Rearranging_Dataf_1"/>
      <w:bookmarkStart w:id="4350" w:name="Extracting_and_Rearranging_Dataf"/>
      <w:pPr>
        <w:keepNext/>
        <w:pStyle w:val="Heading 1"/>
        <w:pageBreakBefore w:val="on"/>
        <w:keepLines w:val="on"/>
      </w:pPr>
      <w:r>
        <w:rPr>
          <w:rStyle w:val="Text26"/>
        </w:rPr>
        <w:bookmarkStart w:id="4351" w:name="mysqlckbk_CHP_10_SECT_20"/>
        <w:t/>
        <w:bookmarkEnd w:id="4351"/>
      </w:r>
      <w:r>
        <w:t>Extracting and Rearranging Datafile Columns</w:t>
      </w:r>
      <w:bookmarkEnd w:id="4348"/>
      <w:bookmarkEnd w:id="4349"/>
      <w:bookmarkEnd w:id="4350"/>
    </w:p>
    <w:p>
      <w:pPr>
        <w:keepNext/>
        <w:pStyle w:val="Heading 2"/>
        <w:keepLines w:val="on"/>
      </w:pPr>
      <w:r>
        <w:rPr>
          <w:rStyle w:val="Text26"/>
        </w:rPr>
        <w:bookmarkStart w:id="4352" w:name="mysqlckbk_CHP_10_SECT_20_1"/>
        <w:t/>
        <w:bookmarkEnd w:id="4352"/>
      </w:r>
      <w:r>
        <w:t>Problem</w:t>
      </w:r>
    </w:p>
    <w:p>
      <w:pPr>
        <w:pStyle w:val="Normal"/>
      </w:pPr>
      <w:r>
        <w:rPr>
          <w:rStyle w:val="Text27"/>
        </w:rPr>
        <w:bookmarkStart w:id="4353" w:name="mysqlckbk_IDXTERM_1613"/>
        <w:t/>
        <w:bookmarkEnd w:id="4353"/>
        <w:bookmarkStart w:id="4354" w:name="mysqlckbk_IDXTERM_1614"/>
        <w:t/>
        <w:bookmarkEnd w:id="4354"/>
      </w:r>
      <w:r>
        <w:t xml:space="preserve">You want to pull out columns from a datafile or rearrange them into a different order. </w:t>
      </w:r>
    </w:p>
    <w:p>
      <w:pPr>
        <w:keepNext/>
        <w:pStyle w:val="Heading 2"/>
        <w:keepLines w:val="on"/>
      </w:pPr>
      <w:r>
        <w:rPr>
          <w:rStyle w:val="Text26"/>
        </w:rPr>
        <w:bookmarkStart w:id="4355" w:name="mysqlckbk_CHP_10_SECT_20_2"/>
        <w:t/>
        <w:bookmarkEnd w:id="4355"/>
      </w:r>
      <w:r>
        <w:t>Solution</w:t>
      </w:r>
    </w:p>
    <w:p>
      <w:pPr>
        <w:pStyle w:val="Normal"/>
      </w:pPr>
      <w:r>
        <w:rPr>
          <w:rStyle w:val="Text27"/>
        </w:rPr>
        <w:bookmarkStart w:id="4356" w:name="mysqlckbk_IDXTERM_1615"/>
        <w:t/>
        <w:bookmarkEnd w:id="4356"/>
      </w:r>
      <w:r>
        <w:t xml:space="preserve">Use a utility that can produce columns from a file on demand. </w:t>
      </w:r>
    </w:p>
    <w:p>
      <w:pPr>
        <w:keepNext/>
        <w:pStyle w:val="Heading 2"/>
        <w:keepLines w:val="on"/>
      </w:pPr>
      <w:r>
        <w:rPr>
          <w:rStyle w:val="Text26"/>
        </w:rPr>
        <w:bookmarkStart w:id="4357" w:name="mysqlckbk_CHP_10_SECT_20_3"/>
        <w:t/>
        <w:bookmarkEnd w:id="4357"/>
      </w:r>
      <w:r>
        <w:t>Discussion</w:t>
      </w:r>
    </w:p>
    <w:p>
      <w:pPr>
        <w:pStyle w:val="Normal"/>
      </w:pPr>
      <w:r>
        <w:rPr>
          <w:rStyle w:val="Text0"/>
        </w:rPr>
        <w:t>cvt_file.pl</w:t>
      </w:r>
      <w:r>
        <w:rPr>
          <w:rStyle w:val="Text27"/>
        </w:rPr>
        <w:bookmarkStart w:id="4358" w:name="mysqlckbk_IDXTERM_1616"/>
        <w:t/>
        <w:bookmarkEnd w:id="4358"/>
      </w:r>
      <w:r>
        <w:t xml:space="preserve"> serves as a tool that converts entire files from one format to another. Another common datafile operation is to manipulate its columns. This is necessary, for example, when importing a file into a program that doesn’t understand how to extract or rearrange input columns for itself. Perhaps you want to omit columns from the middle of a file so you can use it with </w:t>
      </w:r>
      <w:r>
        <w:rPr>
          <w:rStyle w:val="Text0"/>
        </w:rPr>
        <w:t>LOAD</w:t>
      </w:r>
      <w:r>
        <w:t xml:space="preserve"> </w:t>
      </w:r>
      <w:r>
        <w:rPr>
          <w:rStyle w:val="Text0"/>
        </w:rPr>
        <w:t>DATA</w:t>
      </w:r>
      <w:r>
        <w:t xml:space="preserve">, which cannot skip over columns in the middle of data lines. Or perhaps you have a version of </w:t>
      </w:r>
      <w:r>
        <w:rPr>
          <w:rStyle w:val="Text5"/>
        </w:rPr>
        <w:t>mysqlimport</w:t>
      </w:r>
      <w:r>
        <w:t xml:space="preserve"> older than 3.23.17, which doesn’t support the </w:t>
      </w:r>
      <w:r>
        <w:rPr>
          <w:rStyle w:val="Text0"/>
        </w:rPr>
        <w:t>--columns</w:t>
      </w:r>
      <w:r>
        <w:t xml:space="preserve"> option that allows you to indicate the order in which table columns appear in the file. To work around these problems, you can rearrange the datafile instead. </w:t>
      </w:r>
    </w:p>
    <w:p>
      <w:pPr>
        <w:pStyle w:val="Normal"/>
      </w:pPr>
      <w:r>
        <w:t xml:space="preserve">Recall that this chapter began with a description of a scenario involving a 12-column CSV file </w:t>
      </w:r>
      <w:r>
        <w:rPr>
          <w:rStyle w:val="Text0"/>
        </w:rPr>
        <w:t>somedata.csv</w:t>
      </w:r>
      <w:r>
        <w:t xml:space="preserve"> from which only columns 2, 11, 5, and 9 were needed. You can convert the file to tab-delimited format like this: </w:t>
      </w:r>
    </w:p>
    <w:p>
      <w:pPr>
        <w:pStyle w:val="Para 18"/>
      </w:pPr>
      <w:r>
        <w:bookmarkStart w:id="4359" w:name="I_10_tt1146"/>
        <w:t/>
        <w:bookmarkEnd w:id="4359"/>
      </w:r>
    </w:p>
    <w:p>
      <w:pPr>
        <w:pStyle w:val="Para 07"/>
      </w:pPr>
      <w:r>
        <w:rPr>
          <w:rStyle w:val="Text4"/>
        </w:rPr>
        <w:t xml:space="preserve">% </w:t>
        <w:br w:clear="none"/>
      </w:r>
      <w:r>
        <w:t xml:space="preserve">cvt_file.pl --iformat=csv somedata.csv &gt; somedata.txt</w:t>
        <w:br w:clear="none"/>
      </w:r>
    </w:p>
    <w:p>
      <w:pPr>
        <w:pStyle w:val="Normal"/>
      </w:pPr>
      <w:r>
        <w:t xml:space="preserve">But then what? If you just want to knock out a short script to extract those specific four columns, that’s fairly easy: write a loop that reads input lines and writes only the columns you want in the proper order. Assuming input in tab-delimited, linefeed-terminated format, a simple Perl program to pull out the four columns can be written like this: </w:t>
      </w:r>
    </w:p>
    <w:p>
      <w:pPr>
        <w:pStyle w:val="Para 18"/>
      </w:pPr>
      <w:r>
        <w:bookmarkStart w:id="4360" w:name="I_10_tt1147"/>
        <w:t/>
        <w:bookmarkEnd w:id="4360"/>
      </w:r>
    </w:p>
    <w:p>
      <w:pPr>
        <w:pStyle w:val="Para 02"/>
      </w:pPr>
      <w:r>
        <w:t xml:space="preserve">#! /usr/bin/perl -w</w:t>
        <w:br w:clear="none"/>
        <w:t xml:space="preserve"># yank_4col.pl - 4-column extraction example</w:t>
        <w:br w:clear="none"/>
        <w:t xml:space="preserve"/>
        <w:br w:clear="none"/>
        <w:t xml:space="preserve"># Extracts column 2, 11, 5, and 9 from 12-column input, in that order.</w:t>
        <w:br w:clear="none"/>
        <w:t xml:space="preserve"># Assumes tab-delimited, linefeed-terminated input lines.</w:t>
        <w:br w:clear="none"/>
        <w:t xml:space="preserve"/>
        <w:br w:clear="none"/>
        <w:t xml:space="preserve">use strict;</w:t>
        <w:br w:clear="none"/>
        <w:t xml:space="preserve"/>
        <w:br w:clear="none"/>
        <w:t xml:space="preserve">while (&lt;&gt;)</w:t>
        <w:br w:clear="none"/>
        <w:t xml:space="preserve">{</w:t>
        <w:br w:clear="none"/>
        <w:t xml:space="preserve">    chomp;</w:t>
        <w:br w:clear="none"/>
        <w:t xml:space="preserve">    my @in = split (/\t/, $_);          # split at tabs</w:t>
        <w:br w:clear="none"/>
        <w:t xml:space="preserve">    # extract columns 2, 11, 5, and 9</w:t>
        <w:br w:clear="none"/>
        <w:t xml:space="preserve">    print join ("\t", $in[1], $in[10], $in[4], $in[8]) . "\n";</w:t>
        <w:br w:clear="none"/>
        <w:t xml:space="preserve">}</w:t>
        <w:br w:clear="none"/>
        <w:t xml:space="preserve"/>
        <w:br w:clear="none"/>
        <w:t xml:space="preserve">exit (0);</w:t>
        <w:br w:clear="none"/>
      </w:r>
    </w:p>
    <w:p>
      <w:pPr>
        <w:pStyle w:val="Normal"/>
      </w:pPr>
      <w:r>
        <w:t xml:space="preserve">Run the script as follows to read the file containing 12 data columns and write output that contains only the four columns in the desired order: </w:t>
      </w:r>
    </w:p>
    <w:p>
      <w:pPr>
        <w:pStyle w:val="Para 18"/>
      </w:pPr>
      <w:r>
        <w:bookmarkStart w:id="4361" w:name="I_10_tt1148"/>
        <w:t/>
        <w:bookmarkEnd w:id="4361"/>
      </w:r>
    </w:p>
    <w:p>
      <w:pPr>
        <w:pStyle w:val="Para 07"/>
      </w:pPr>
      <w:r>
        <w:rPr>
          <w:rStyle w:val="Text4"/>
        </w:rPr>
        <w:t xml:space="preserve">% </w:t>
        <w:br w:clear="none"/>
      </w:r>
      <w:r>
        <w:t xml:space="preserve">yank_4col.pl somedata.txt &gt; tmp</w:t>
        <w:br w:clear="none"/>
      </w:r>
    </w:p>
    <w:p>
      <w:pPr>
        <w:pStyle w:val="Normal"/>
      </w:pPr>
      <w:r>
        <w:t xml:space="preserve">But </w:t>
      </w:r>
      <w:r>
        <w:rPr>
          <w:rStyle w:val="Text0"/>
        </w:rPr>
        <w:t>yank_4col.pl</w:t>
      </w:r>
      <w:r>
        <w:t xml:space="preserve"> is a special purpose script, useful only within a highly limited context. With just a little more work, it’s possible to write a more general utility </w:t>
      </w:r>
      <w:r>
        <w:rPr>
          <w:rStyle w:val="Text0"/>
        </w:rPr>
        <w:t>yank_col.pl</w:t>
      </w:r>
      <w:r>
        <w:rPr>
          <w:rStyle w:val="Text27"/>
        </w:rPr>
        <w:bookmarkStart w:id="4362" w:name="mysqlckbk_IDXTERM_1617"/>
        <w:t/>
        <w:bookmarkEnd w:id="4362"/>
      </w:r>
      <w:r>
        <w:t xml:space="preserve"> that allows any set of columns to be extracted. With such a tool, you’d specify the column list on the command line like this: </w:t>
      </w:r>
    </w:p>
    <w:p>
      <w:pPr>
        <w:pStyle w:val="Para 18"/>
      </w:pPr>
      <w:r>
        <w:bookmarkStart w:id="4363" w:name="I_10_tt1149"/>
        <w:t/>
        <w:bookmarkEnd w:id="4363"/>
      </w:r>
    </w:p>
    <w:p>
      <w:pPr>
        <w:pStyle w:val="Para 07"/>
      </w:pPr>
      <w:r>
        <w:rPr>
          <w:rStyle w:val="Text4"/>
        </w:rPr>
        <w:t xml:space="preserve">% </w:t>
        <w:br w:clear="none"/>
      </w:r>
      <w:r>
        <w:t xml:space="preserve">yank_col.pl --columns=2,11,5,9 somedata.txt &gt; tmp</w:t>
        <w:br w:clear="none"/>
      </w:r>
    </w:p>
    <w:p>
      <w:pPr>
        <w:pStyle w:val="Normal"/>
      </w:pPr>
      <w:r>
        <w:t xml:space="preserve">Because the script doesn’t use a hardcoded column list, it can be used to pull out an arbitrary set of columns in any order. Columns can be specified as a comma-separated list of column numbers or column ranges. (For example, </w:t>
      </w:r>
      <w:r>
        <w:rPr>
          <w:rStyle w:val="Text0"/>
        </w:rPr>
        <w:t>--columns=1,4-7,10</w:t>
      </w:r>
      <w:r>
        <w:t xml:space="preserve"> means columns 1, 4, 5, 6, 7, and 10.) </w:t>
      </w:r>
      <w:r>
        <w:rPr>
          <w:rStyle w:val="Text0"/>
        </w:rPr>
        <w:t>yank_col.pl</w:t>
      </w:r>
      <w:r>
        <w:t xml:space="preserve"> looks like this: </w:t>
      </w:r>
    </w:p>
    <w:p>
      <w:pPr>
        <w:pStyle w:val="Para 18"/>
      </w:pPr>
      <w:r>
        <w:bookmarkStart w:id="4364" w:name="I_10_tt1150"/>
        <w:t/>
        <w:bookmarkEnd w:id="4364"/>
      </w:r>
    </w:p>
    <w:p>
      <w:pPr>
        <w:pStyle w:val="Para 02"/>
      </w:pPr>
      <w:r>
        <w:t xml:space="preserve">#! /usr/bin/perl -w</w:t>
        <w:br w:clear="none"/>
        <w:t xml:space="preserve"># yank_col.pl - extract columns from input</w:t>
        <w:br w:clear="none"/>
        <w:t xml:space="preserve"/>
        <w:br w:clear="none"/>
        <w:t xml:space="preserve"># Example: yank_col.pl --columns=2,11,5,9 filename</w:t>
        <w:br w:clear="none"/>
        <w:t xml:space="preserve"/>
        <w:br w:clear="none"/>
        <w:t xml:space="preserve"># Assumes tab-delimited, linefeed-terminated input lines.</w:t>
        <w:br w:clear="none"/>
        <w:t xml:space="preserve"/>
        <w:br w:clear="none"/>
        <w:t xml:space="preserve">use strict;</w:t>
        <w:br w:clear="none"/>
        <w:t xml:space="preserve">use Getopt::Long;</w:t>
        <w:br w:clear="none"/>
        <w:t xml:space="preserve">$Getopt::Long::ignorecase = 0; # options are case sensitive</w:t>
        <w:br w:clear="none"/>
        <w:t xml:space="preserve"/>
        <w:br w:clear="none"/>
        <w:t xml:space="preserve">my $prog = "yank_col.pl";</w:t>
        <w:br w:clear="none"/>
        <w:t xml:space="preserve">my $usage = &lt;&lt;EOF;</w:t>
        <w:br w:clear="none"/>
        <w:t xml:space="preserve">Usage: $prog [options] [data_file]</w:t>
        <w:br w:clear="none"/>
        <w:t xml:space="preserve"/>
        <w:br w:clear="none"/>
        <w:t xml:space="preserve">Options:</w:t>
        <w:br w:clear="none"/>
        <w:t xml:space="preserve">--help</w:t>
        <w:br w:clear="none"/>
        <w:t xml:space="preserve">    Print this message</w:t>
        <w:br w:clear="none"/>
        <w:t xml:space="preserve">--columns=column-list</w:t>
        <w:br w:clear="none"/>
        <w:t xml:space="preserve">    Specify columns to extract, as a comma-separated list of column positions</w:t>
        <w:br w:clear="none"/>
        <w:t xml:space="preserve">EOF</w:t>
        <w:br w:clear="none"/>
        <w:t xml:space="preserve"/>
        <w:br w:clear="none"/>
        <w:t xml:space="preserve">my $help;</w:t>
        <w:br w:clear="none"/>
        <w:t xml:space="preserve">my $columns;</w:t>
        <w:br w:clear="none"/>
        <w:t xml:space="preserve"/>
        <w:br w:clear="none"/>
        <w:t xml:space="preserve">GetOptions (</w:t>
        <w:br w:clear="none"/>
        <w:t xml:space="preserve">    "help"      =&gt; \$help,          # print help message</w:t>
        <w:br w:clear="none"/>
        <w:t xml:space="preserve">    "columns=s" =&gt; \$columns        # specify column list</w:t>
        <w:br w:clear="none"/>
        <w:t xml:space="preserve">) or die "$usage\n";</w:t>
        <w:br w:clear="none"/>
        <w:t xml:space="preserve"/>
        <w:br w:clear="none"/>
        <w:t xml:space="preserve">die  "$usage\n" if defined $help;</w:t>
        <w:br w:clear="none"/>
        <w:t xml:space="preserve"/>
        <w:br w:clear="none"/>
        <w:t xml:space="preserve">my @col_list = split (/,/, $columns) if defined ($columns);</w:t>
        <w:br w:clear="none"/>
        <w:t xml:space="preserve">@col_list or die "$usage\n";            # nonempty column list is required</w:t>
        <w:br w:clear="none"/>
        <w:t xml:space="preserve"/>
        <w:br w:clear="none"/>
        <w:t xml:space="preserve"># make sure column specifiers are positive integers, and convert from</w:t>
        <w:br w:clear="none"/>
        <w:t xml:space="preserve"># 1-based to 0-based values</w:t>
        <w:br w:clear="none"/>
        <w:t xml:space="preserve"/>
        <w:br w:clear="none"/>
        <w:t xml:space="preserve">my @tmp;</w:t>
        <w:br w:clear="none"/>
        <w:t xml:space="preserve">for (my $i = 0; $i &lt; @col_list; $i++)</w:t>
        <w:br w:clear="none"/>
        <w:t xml:space="preserve">{</w:t>
        <w:br w:clear="none"/>
        <w:t xml:space="preserve">    if ($col_list[$i] =~ /^\d+$/)               # single column number</w:t>
        <w:br w:clear="none"/>
        <w:t xml:space="preserve">    {</w:t>
        <w:br w:clear="none"/>
        <w:t xml:space="preserve">        die "Column specifier $col_list[$i] is not a positive integer\n"</w:t>
        <w:br w:clear="none"/>
        <w:t xml:space="preserve">                unless $col_list[$i] &gt; 0;</w:t>
        <w:br w:clear="none"/>
        <w:t xml:space="preserve">        push (@tmp, $col_list[$i] - 1);</w:t>
        <w:br w:clear="none"/>
        <w:t xml:space="preserve">    }</w:t>
        <w:br w:clear="none"/>
        <w:t xml:space="preserve">    elsif ($col_list[$i] =~ /^(\d+)-(\d+)$/)    # column range m-n</w:t>
        <w:br w:clear="none"/>
        <w:t xml:space="preserve">    {</w:t>
        <w:br w:clear="none"/>
        <w:t xml:space="preserve">        my ($begin, $end) = ($1, $2);</w:t>
        <w:br w:clear="none"/>
        <w:t xml:space="preserve">        die "$col_list[$i] is not a valid column specifier\n"</w:t>
        <w:br w:clear="none"/>
        <w:t xml:space="preserve">                unless $begin &gt; 0 &amp;&amp; $end &gt; 0 &amp;&amp; $begin &lt;= $end;</w:t>
        <w:br w:clear="none"/>
        <w:t xml:space="preserve">        while ($begin &lt;= $end)</w:t>
        <w:br w:clear="none"/>
        <w:t xml:space="preserve">        {</w:t>
        <w:br w:clear="none"/>
        <w:t xml:space="preserve">            push (@tmp, $begin - 1);</w:t>
        <w:br w:clear="none"/>
        <w:t xml:space="preserve">            ++$begin;</w:t>
        <w:br w:clear="none"/>
        <w:t xml:space="preserve">        }</w:t>
        <w:br w:clear="none"/>
        <w:t xml:space="preserve">    }</w:t>
        <w:br w:clear="none"/>
        <w:t xml:space="preserve">    else</w:t>
        <w:br w:clear="none"/>
        <w:t xml:space="preserve">    {</w:t>
        <w:br w:clear="none"/>
        <w:t xml:space="preserve">        die "$col_list[$i] is not a valid column specifier\n";</w:t>
        <w:br w:clear="none"/>
        <w:t xml:space="preserve">    }</w:t>
        <w:br w:clear="none"/>
        <w:t xml:space="preserve">}</w:t>
        <w:br w:clear="none"/>
        <w:t xml:space="preserve">@col_list = @tmp;</w:t>
        <w:br w:clear="none"/>
        <w:t xml:space="preserve"/>
        <w:br w:clear="none"/>
        <w:t xml:space="preserve">while (&lt;&gt;)                      # read input</w:t>
        <w:br w:clear="none"/>
        <w:t xml:space="preserve">{</w:t>
        <w:br w:clear="none"/>
        <w:t xml:space="preserve">    chomp;</w:t>
        <w:br w:clear="none"/>
        <w:t xml:space="preserve">    my @val = split (/\t/, $_, 10000);  # split, preserving all fields</w:t>
        <w:br w:clear="none"/>
        <w:t xml:space="preserve">    # extract desired columns, mapping undef to empty string (can</w:t>
        <w:br w:clear="none"/>
        <w:t xml:space="preserve">    # occur if an index exceeds number of columns present in line)</w:t>
        <w:br w:clear="none"/>
        <w:t xml:space="preserve">    @val = map { defined ($_) ? $_ : "" } @val[@col_list];</w:t>
        <w:br w:clear="none"/>
        <w:t xml:space="preserve">    print join ("\t", @val) . "\n";</w:t>
        <w:br w:clear="none"/>
        <w:t xml:space="preserve">}</w:t>
        <w:br w:clear="none"/>
        <w:t xml:space="preserve"/>
        <w:br w:clear="none"/>
        <w:t xml:space="preserve">exit (0);</w:t>
        <w:br w:clear="none"/>
      </w:r>
    </w:p>
    <w:p>
      <w:pPr>
        <w:pStyle w:val="Normal"/>
      </w:pPr>
      <w:r>
        <w:t xml:space="preserve">The input processing loop converts each line to an array of values, then pulls out from the array the values corresponding to the requested columns. To avoid looping though the array, it uses Perl’s notation that allows a list of subscripts to be specified all at once to request multiple array elements. For example, if </w:t>
      </w:r>
      <w:r>
        <w:rPr>
          <w:rStyle w:val="Text0"/>
        </w:rPr>
        <w:t>@col_list</w:t>
      </w:r>
      <w:r>
        <w:t xml:space="preserve"> contains the values </w:t>
      </w:r>
      <w:r>
        <w:rPr>
          <w:rStyle w:val="Text0"/>
        </w:rPr>
        <w:t>2</w:t>
      </w:r>
      <w:r>
        <w:t xml:space="preserve">, </w:t>
      </w:r>
      <w:r>
        <w:rPr>
          <w:rStyle w:val="Text0"/>
        </w:rPr>
        <w:t>6</w:t>
      </w:r>
      <w:r>
        <w:t xml:space="preserve">, and </w:t>
      </w:r>
      <w:r>
        <w:rPr>
          <w:rStyle w:val="Text0"/>
        </w:rPr>
        <w:t>3</w:t>
      </w:r>
      <w:r>
        <w:t xml:space="preserve">, these two expressions are equivalent: </w:t>
      </w:r>
    </w:p>
    <w:p>
      <w:pPr>
        <w:pStyle w:val="Para 18"/>
      </w:pPr>
      <w:r>
        <w:bookmarkStart w:id="4365" w:name="I_10_tt1151"/>
        <w:t/>
        <w:bookmarkEnd w:id="4365"/>
      </w:r>
    </w:p>
    <w:p>
      <w:pPr>
        <w:pStyle w:val="Para 02"/>
      </w:pPr>
      <w:r>
        <w:t xml:space="preserve">($val[2] , $val[6], $val[3])</w:t>
        <w:br w:clear="none"/>
        <w:t xml:space="preserve">@val[@col_list]</w:t>
        <w:br w:clear="none"/>
      </w:r>
    </w:p>
    <w:p>
      <w:pPr>
        <w:pStyle w:val="Normal"/>
      </w:pPr>
      <w:r>
        <w:t xml:space="preserve">What if you want to extract columns from a file that’s not in tab-delimited format, or produce output in another format? In that case, combine </w:t>
      </w:r>
      <w:r>
        <w:rPr>
          <w:rStyle w:val="Text0"/>
        </w:rPr>
        <w:t>yank_col.pl</w:t>
      </w:r>
      <w:r>
        <w:t xml:space="preserve"> with </w:t>
      </w:r>
      <w:r>
        <w:rPr>
          <w:rStyle w:val="Text0"/>
        </w:rPr>
        <w:t>cvt_file.pl</w:t>
      </w:r>
      <w:r>
        <w:t xml:space="preserve">. Suppose you want to pull out all but the password column from the colon-delimited </w:t>
      </w:r>
      <w:r>
        <w:rPr>
          <w:rStyle w:val="Text0"/>
        </w:rPr>
        <w:t>/etc/passwd</w:t>
      </w:r>
      <w:r>
        <w:t xml:space="preserve"> file and write the result in CSV format. Use </w:t>
      </w:r>
      <w:r>
        <w:rPr>
          <w:rStyle w:val="Text0"/>
        </w:rPr>
        <w:t>cvt_file.pl</w:t>
      </w:r>
      <w:r>
        <w:t xml:space="preserve"> both to preprocess </w:t>
      </w:r>
      <w:r>
        <w:rPr>
          <w:rStyle w:val="Text0"/>
        </w:rPr>
        <w:t>/etc/passwd</w:t>
      </w:r>
      <w:r>
        <w:t xml:space="preserve"> into tab-delimited format for </w:t>
      </w:r>
      <w:r>
        <w:rPr>
          <w:rStyle w:val="Text0"/>
        </w:rPr>
        <w:t>yank_col.pl</w:t>
      </w:r>
      <w:r>
        <w:t xml:space="preserve"> and to post-process the extracted columns into CSV format: </w:t>
      </w:r>
    </w:p>
    <w:p>
      <w:pPr>
        <w:pStyle w:val="Para 18"/>
      </w:pPr>
      <w:r>
        <w:bookmarkStart w:id="4366" w:name="I_10_tt1152"/>
        <w:t/>
        <w:bookmarkEnd w:id="4366"/>
      </w:r>
    </w:p>
    <w:p>
      <w:pPr>
        <w:pStyle w:val="Para 07"/>
      </w:pPr>
      <w:r>
        <w:rPr>
          <w:rStyle w:val="Text4"/>
        </w:rPr>
        <w:t xml:space="preserve">% </w:t>
        <w:br w:clear="none"/>
      </w:r>
      <w:r>
        <w:t xml:space="preserve">cvt_file.pl --idelim=":" /etc/passwd \</w:t>
        <w:br w:clear="none"/>
      </w:r>
      <w:r>
        <w:rPr>
          <w:rStyle w:val="Text4"/>
        </w:rPr>
        <w:t xml:space="preserve"/>
        <w:br w:clear="none"/>
        <w:t xml:space="preserve">    </w:t>
        <w:br w:clear="none"/>
      </w:r>
      <w:r>
        <w:t xml:space="preserve">| yank_col.pl --columns=1,3-7 \</w:t>
        <w:br w:clear="none"/>
      </w:r>
      <w:r>
        <w:rPr>
          <w:rStyle w:val="Text4"/>
        </w:rPr>
        <w:t xml:space="preserve"/>
        <w:br w:clear="none"/>
        <w:t xml:space="preserve">    </w:t>
        <w:br w:clear="none"/>
      </w:r>
      <w:r>
        <w:t xml:space="preserve">| cvt_file.pl --oformat=csv &gt; passwd.csv</w:t>
        <w:br w:clear="none"/>
      </w:r>
    </w:p>
    <w:p>
      <w:pPr>
        <w:pStyle w:val="Normal"/>
      </w:pPr>
      <w:r>
        <w:t xml:space="preserve">If you don’t want to type all of that as one long command, use temporary files for the intermediate steps: </w:t>
      </w:r>
    </w:p>
    <w:p>
      <w:pPr>
        <w:pStyle w:val="Para 18"/>
      </w:pPr>
      <w:r>
        <w:bookmarkStart w:id="4367" w:name="I_10_tt1153"/>
        <w:t/>
        <w:bookmarkEnd w:id="4367"/>
      </w:r>
    </w:p>
    <w:p>
      <w:pPr>
        <w:pStyle w:val="Para 07"/>
      </w:pPr>
      <w:r>
        <w:rPr>
          <w:rStyle w:val="Text4"/>
        </w:rPr>
        <w:t xml:space="preserve">% </w:t>
        <w:br w:clear="none"/>
      </w:r>
      <w:r>
        <w:t xml:space="preserve">cvt_file.pl --idelim=":" /etc/passwd &gt; tmp1</w:t>
        <w:br w:clear="none"/>
      </w:r>
      <w:r>
        <w:rPr>
          <w:rStyle w:val="Text4"/>
        </w:rPr>
        <w:t xml:space="preserve"/>
        <w:br w:clear="none"/>
        <w:t xml:space="preserve">% </w:t>
        <w:br w:clear="none"/>
      </w:r>
      <w:r>
        <w:t xml:space="preserve">yank_col.pl --columns=1,3-7 tmp1 &gt; tmp2</w:t>
        <w:br w:clear="none"/>
      </w:r>
      <w:r>
        <w:rPr>
          <w:rStyle w:val="Text4"/>
        </w:rPr>
        <w:t xml:space="preserve"/>
        <w:br w:clear="none"/>
        <w:t xml:space="preserve">% </w:t>
        <w:br w:clear="none"/>
      </w:r>
      <w:r>
        <w:t xml:space="preserve">cvt_file.pl --oformat=csv tmp2 &gt; passwd.csv</w:t>
        <w:br w:clear="none"/>
      </w:r>
      <w:r>
        <w:rPr>
          <w:rStyle w:val="Text4"/>
        </w:rPr>
        <w:t xml:space="preserve"/>
        <w:br w:clear="none"/>
        <w:t xml:space="preserve">% </w:t>
        <w:br w:clear="none"/>
      </w:r>
      <w:r>
        <w:t xml:space="preserve">rm tmp1 tmp2</w:t>
        <w:br w:clear="none"/>
      </w:r>
    </w:p>
    <w:p>
      <w:pPr>
        <w:pStyle w:val="1 Block"/>
      </w:pPr>
    </w:p>
    <w:p>
      <w:pPr>
        <w:pStyle w:val="Para 15"/>
      </w:pPr>
      <w:r>
        <w:t>Forcing split( ) to Return Every Field</w:t>
      </w:r>
    </w:p>
    <w:p>
      <w:pPr>
        <w:pStyle w:val="Normal"/>
      </w:pPr>
      <w:r>
        <w:t xml:space="preserve">The Perl </w:t>
      </w:r>
      <w:r>
        <w:rPr>
          <w:rStyle w:val="Text0"/>
        </w:rPr>
        <w:t>split( )</w:t>
      </w:r>
      <w:r>
        <w:t xml:space="preserve"> function is extremely useful, but normally it doesn’t return trailing empty fields. This means that if you write out only as many fields as </w:t>
      </w:r>
      <w:r>
        <w:rPr>
          <w:rStyle w:val="Text0"/>
        </w:rPr>
        <w:t>split( )</w:t>
      </w:r>
      <w:r>
        <w:t xml:space="preserve"> returns, output lines may not have the same number of fields as input lines. To avoid this problem, pass a third argument to indicate the maximum number of fields to return. This forces </w:t>
      </w:r>
      <w:r>
        <w:rPr>
          <w:rStyle w:val="Text0"/>
        </w:rPr>
        <w:t>split( )</w:t>
      </w:r>
      <w:r>
        <w:t xml:space="preserve"> to return as many fields as are actually present on the line, or the number requested, whichever is smaller. If the value of the third argument is large enough, the practical effect is to cause all fields to be returned, empty or not. Scripts shown in this chapter use a field count value of 10,000: </w:t>
      </w:r>
    </w:p>
    <w:p>
      <w:pPr>
        <w:pStyle w:val="Para 02"/>
      </w:pPr>
      <w:r>
        <w:t xml:space="preserve"># split line at tabs, preserving all fields</w:t>
        <w:br w:clear="none"/>
        <w:t xml:space="preserve">my @val = split (/\t/, $_, 10000);</w:t>
        <w:br w:clear="none"/>
      </w:r>
    </w:p>
    <w:p>
      <w:pPr>
        <w:pStyle w:val="Normal"/>
      </w:pPr>
      <w:r>
        <w:t>In the (unlikely?) event that an input line has more fields than that, it will be truncated. If you think that will be a problem, you can bump up the number even higher.</w:t>
      </w:r>
      <w:r>
        <w:rPr>
          <w:rStyle w:val="Text27"/>
        </w:rPr>
        <w:bookmarkStart w:id="4368" w:name="mysqlckbk_IDXTERM_1618"/>
        <w:t/>
        <w:bookmarkEnd w:id="4368"/>
      </w:r>
      <w:r>
        <w:t xml:space="preserve"> </w:t>
      </w:r>
    </w:p>
    <w:p>
      <w:bookmarkStart w:id="4369" w:name="Top_of_ch10s21_html"/>
      <w:bookmarkStart w:id="4370" w:name="Validating_and_Transforming_Data"/>
      <w:bookmarkStart w:id="4371" w:name="Validating_and_Transforming_Data_1"/>
      <w:pPr>
        <w:keepNext/>
        <w:pStyle w:val="Heading 1"/>
        <w:pageBreakBefore w:val="on"/>
        <w:keepLines w:val="on"/>
      </w:pPr>
      <w:r>
        <w:rPr>
          <w:rStyle w:val="Text26"/>
        </w:rPr>
        <w:bookmarkStart w:id="4372" w:name="mysqlckbk_CHP_10_SECT_21"/>
        <w:t/>
        <w:bookmarkEnd w:id="4372"/>
      </w:r>
      <w:r>
        <w:t>Validating and Transforming Data</w:t>
      </w:r>
      <w:bookmarkEnd w:id="4369"/>
      <w:bookmarkEnd w:id="4370"/>
      <w:bookmarkEnd w:id="4371"/>
    </w:p>
    <w:p>
      <w:pPr>
        <w:keepNext/>
        <w:pStyle w:val="Heading 2"/>
        <w:keepLines w:val="on"/>
      </w:pPr>
      <w:r>
        <w:rPr>
          <w:rStyle w:val="Text26"/>
        </w:rPr>
        <w:bookmarkStart w:id="4373" w:name="mysqlckbk_CHP_10_SECT_21_1"/>
        <w:t/>
        <w:bookmarkEnd w:id="4373"/>
      </w:r>
      <w:r>
        <w:t>Problem</w:t>
      </w:r>
    </w:p>
    <w:p>
      <w:pPr>
        <w:pStyle w:val="Normal"/>
      </w:pPr>
      <w:r>
        <w:rPr>
          <w:rStyle w:val="Text27"/>
        </w:rPr>
        <w:bookmarkStart w:id="4374" w:name="mysqlckbk_IDXTERM_1620"/>
        <w:t/>
        <w:bookmarkEnd w:id="4374"/>
        <w:bookmarkStart w:id="4375" w:name="mysqlckbk_IDXTERM_1621"/>
        <w:t/>
        <w:bookmarkEnd w:id="4375"/>
      </w:r>
      <w:r>
        <w:t xml:space="preserve">You need to make sure the data values contained in a file are legal. </w:t>
      </w:r>
    </w:p>
    <w:p>
      <w:pPr>
        <w:keepNext/>
        <w:pStyle w:val="Heading 2"/>
        <w:keepLines w:val="on"/>
      </w:pPr>
      <w:r>
        <w:rPr>
          <w:rStyle w:val="Text26"/>
        </w:rPr>
        <w:bookmarkStart w:id="4376" w:name="mysqlckbk_CHP_10_SECT_21_2"/>
        <w:t/>
        <w:bookmarkEnd w:id="4376"/>
      </w:r>
      <w:r>
        <w:t>Solution</w:t>
      </w:r>
    </w:p>
    <w:p>
      <w:pPr>
        <w:pStyle w:val="Normal"/>
      </w:pPr>
      <w:r>
        <w:t>Check them, possibly rewriting them into a more suitable format.</w:t>
      </w:r>
    </w:p>
    <w:p>
      <w:pPr>
        <w:keepNext/>
        <w:pStyle w:val="Heading 2"/>
        <w:keepLines w:val="on"/>
      </w:pPr>
      <w:r>
        <w:rPr>
          <w:rStyle w:val="Text26"/>
        </w:rPr>
        <w:bookmarkStart w:id="4377" w:name="mysqlckbk_CHP_10_SECT_21_3"/>
        <w:t/>
        <w:bookmarkEnd w:id="4377"/>
      </w:r>
      <w:r>
        <w:t>Discussion</w:t>
      </w:r>
    </w:p>
    <w:p>
      <w:pPr>
        <w:pStyle w:val="Normal"/>
      </w:pPr>
      <w:r>
        <w:t xml:space="preserve">Earlier recipes in this chapter show how to work with the structural characteristics of files, by reading lines and busting them up into separate columns. It’s important to be able to do that, but sometimes you need to work with the data content of a file, not just its structure: </w:t>
      </w:r>
    </w:p>
    <w:p>
      <w:pPr>
        <w:pStyle w:val="Para 04"/>
      </w:pPr>
      <w:r>
        <w:t xml:space="preserve">It’s often a good idea to validate data values to make sure they’re legal for the column types into which you’re storing them. For example, you can make sure that values intended for </w:t>
      </w:r>
      <w:r>
        <w:rPr>
          <w:rStyle w:val="Text0"/>
        </w:rPr>
        <w:t>INT</w:t>
      </w:r>
      <w:r>
        <w:t xml:space="preserve">, </w:t>
      </w:r>
      <w:r>
        <w:rPr>
          <w:rStyle w:val="Text0"/>
        </w:rPr>
        <w:t>DATE</w:t>
      </w:r>
      <w:r>
        <w:t xml:space="preserve">, and </w:t>
      </w:r>
      <w:r>
        <w:rPr>
          <w:rStyle w:val="Text0"/>
        </w:rPr>
        <w:t>ENUM</w:t>
      </w:r>
      <w:r>
        <w:t xml:space="preserve"> columns are integers, dates in </w:t>
      </w:r>
      <w:r>
        <w:rPr>
          <w:rStyle w:val="Text7"/>
        </w:rPr>
        <w:t>CCYY-MM-DD</w:t>
      </w:r>
      <w:r>
        <w:t xml:space="preserve"> format, and legal enumeration values. </w:t>
      </w:r>
    </w:p>
    <w:p>
      <w:pPr>
        <w:pStyle w:val="Para 04"/>
      </w:pPr>
      <w:r>
        <w:t xml:space="preserve">Data values may need reformatting. Rewriting dates from one format to another is especially common. For example, if you’re importing a FileMaker Pro file into MySQL, you’ll likely need to convert dates from </w:t>
      </w:r>
      <w:r>
        <w:rPr>
          <w:rStyle w:val="Text7"/>
        </w:rPr>
        <w:t>MM-DD-YY</w:t>
      </w:r>
      <w:r>
        <w:t xml:space="preserve"> format to ISO format. If you’re going in the other direction, from MySQL to FileMaker Pro, you’ll need to perform the inverse date transformation, as well as split </w:t>
      </w:r>
      <w:r>
        <w:rPr>
          <w:rStyle w:val="Text0"/>
        </w:rPr>
        <w:t>DATETIME</w:t>
      </w:r>
      <w:r>
        <w:t xml:space="preserve"> and </w:t>
      </w:r>
      <w:r>
        <w:rPr>
          <w:rStyle w:val="Text0"/>
        </w:rPr>
        <w:t>TIMESTAMP</w:t>
      </w:r>
      <w:r>
        <w:t xml:space="preserve"> columns into separate date and time columns. </w:t>
      </w:r>
    </w:p>
    <w:p>
      <w:pPr>
        <w:pStyle w:val="Para 04"/>
      </w:pPr>
      <w:r>
        <w:t xml:space="preserve">It may be necessary to recognize special values in the file. It’s common to represent </w:t>
      </w:r>
      <w:r>
        <w:rPr>
          <w:rStyle w:val="Text0"/>
        </w:rPr>
        <w:t>NULL</w:t>
      </w:r>
      <w:r>
        <w:rPr>
          <w:rStyle w:val="Text27"/>
        </w:rPr>
        <w:bookmarkStart w:id="4378" w:name="mysqlckbk_IDXTERM_1622"/>
        <w:t/>
        <w:bookmarkEnd w:id="4378"/>
        <w:bookmarkStart w:id="4379" w:name="mysqlckbk_IDXTERM_1623"/>
        <w:t/>
        <w:bookmarkEnd w:id="4379"/>
      </w:r>
      <w:r>
        <w:t xml:space="preserve"> with a value that does not otherwise occur in the file, such as </w:t>
      </w:r>
      <w:r>
        <w:rPr>
          <w:rStyle w:val="Text0"/>
        </w:rPr>
        <w:t>-1</w:t>
      </w:r>
      <w:r>
        <w:t xml:space="preserve">, </w:t>
      </w:r>
      <w:r>
        <w:rPr>
          <w:rStyle w:val="Text0"/>
        </w:rPr>
        <w:t>Unknown</w:t>
      </w:r>
      <w:r>
        <w:t xml:space="preserve">, or </w:t>
      </w:r>
      <w:r>
        <w:rPr>
          <w:rStyle w:val="Text0"/>
        </w:rPr>
        <w:t>N/A</w:t>
      </w:r>
      <w:r>
        <w:t xml:space="preserve">. If you don’t want those values to be imported literally, you’ll need to recognize and handle them specially. </w:t>
      </w:r>
    </w:p>
    <w:p>
      <w:pPr>
        <w:pStyle w:val="Normal"/>
      </w:pPr>
      <w:r>
        <w:t xml:space="preserve">This section begins a set of recipes that describe validation and reformatting techniques that are useful in these kinds of situations. Techniques covered here for checking values include direct comparison, pattern matching, and validation against information in a database. It’s not unusual for certain validation operations to come up over and over, in which case you’ll probably find it useful to to construct a library of functions. Packaging validation operations as library routines makes it easier to write utilities based on them, and the utilities make it easier to perform command-line operations on entire files so you can avoid editing them yourself. </w:t>
      </w:r>
    </w:p>
    <w:p>
      <w:pPr>
        <w:keepNext/>
        <w:pStyle w:val="Heading 2"/>
        <w:keepLines w:val="on"/>
      </w:pPr>
      <w:r>
        <w:rPr>
          <w:rStyle w:val="Text26"/>
        </w:rPr>
        <w:bookmarkStart w:id="4380" w:name="mysqlckbk_CHP_10_SECT_21_4"/>
        <w:t/>
        <w:bookmarkEnd w:id="4380"/>
      </w:r>
      <w:r>
        <w:t>Writing an Input-Processing Loop</w:t>
      </w:r>
    </w:p>
    <w:p>
      <w:pPr>
        <w:pStyle w:val="Normal"/>
      </w:pPr>
      <w:r>
        <w:t xml:space="preserve">Many of the validation recipes shown in the new few sections are typical of those that you perform within the context of a program that reads a file and checks individual column values. The general form of such a file-processing utility can be written like this: </w:t>
      </w:r>
    </w:p>
    <w:p>
      <w:pPr>
        <w:pStyle w:val="Para 18"/>
      </w:pPr>
      <w:r>
        <w:bookmarkStart w:id="4381" w:name="I_10_tt1155"/>
        <w:t/>
        <w:bookmarkEnd w:id="4381"/>
      </w:r>
    </w:p>
    <w:p>
      <w:pPr>
        <w:pStyle w:val="Para 02"/>
      </w:pPr>
      <w:r>
        <w:t xml:space="preserve">#! /usr/bin/perl -w</w:t>
        <w:br w:clear="none"/>
        <w:t xml:space="preserve"># loop.pl - Typical input-processing loop</w:t>
        <w:br w:clear="none"/>
        <w:t xml:space="preserve"/>
        <w:br w:clear="none"/>
        <w:t xml:space="preserve"># Assumes tab-delimited, linefeed-terminated input lines.</w:t>
        <w:br w:clear="none"/>
        <w:t xml:space="preserve"/>
        <w:br w:clear="none"/>
        <w:t xml:space="preserve">use strict;</w:t>
        <w:br w:clear="none"/>
        <w:t xml:space="preserve"/>
        <w:br w:clear="none"/>
        <w:t xml:space="preserve">while (&lt;&gt;)                              # read each line</w:t>
        <w:br w:clear="none"/>
        <w:t xml:space="preserve">{</w:t>
        <w:br w:clear="none"/>
        <w:t xml:space="preserve">    chomp;</w:t>
        <w:br w:clear="none"/>
        <w:t xml:space="preserve">    # split line at tabs, preserving all fields</w:t>
        <w:br w:clear="none"/>
        <w:t xml:space="preserve">    my @val = split (/\t/, $_, 10000);</w:t>
        <w:br w:clear="none"/>
        <w:t xml:space="preserve">    for my $i (0 .. @val - 1)   # iterate through columns in line</w:t>
        <w:br w:clear="none"/>
        <w:t xml:space="preserve">    {</w:t>
        <w:br w:clear="none"/>
        <w:t xml:space="preserve">        # ... test $val[$i] here ...</w:t>
        <w:br w:clear="none"/>
        <w:t xml:space="preserve">    }</w:t>
        <w:br w:clear="none"/>
        <w:t xml:space="preserve">}</w:t>
        <w:br w:clear="none"/>
        <w:t xml:space="preserve"/>
        <w:br w:clear="none"/>
        <w:t xml:space="preserve">exit (0);</w:t>
        <w:br w:clear="none"/>
      </w:r>
    </w:p>
    <w:p>
      <w:pPr>
        <w:pStyle w:val="Normal"/>
      </w:pPr>
      <w:r>
        <w:t xml:space="preserve">The </w:t>
      </w:r>
      <w:r>
        <w:rPr>
          <w:rStyle w:val="Text0"/>
        </w:rPr>
        <w:t>while( )</w:t>
      </w:r>
      <w:r>
        <w:t xml:space="preserve"> loop reads each input line and breaks it into fields. Inside the loop, each line is broken into fields. Then the inner </w:t>
      </w:r>
      <w:r>
        <w:rPr>
          <w:rStyle w:val="Text0"/>
        </w:rPr>
        <w:t>for( )</w:t>
      </w:r>
      <w:r>
        <w:t xml:space="preserve"> loop iterates through the fields in the line, allowing each one to be processed in sequence. If you’re not applying a given test uniformly to all the fields, you’d replace the </w:t>
      </w:r>
      <w:r>
        <w:rPr>
          <w:rStyle w:val="Text0"/>
        </w:rPr>
        <w:t>for( )</w:t>
      </w:r>
      <w:r>
        <w:t xml:space="preserve"> loop with separate column-specific tests. </w:t>
      </w:r>
    </w:p>
    <w:p>
      <w:pPr>
        <w:pStyle w:val="Normal"/>
      </w:pPr>
      <w:r>
        <w:t xml:space="preserve">This loop assumes tab-delimited, linefeed-terminated input, an assumption that is shared by most of the utilities discussed throughout the rest of this chapter. To use these programs with datafiles in other formats, you may be able to convert them into tab-delimited format using the </w:t>
      </w:r>
      <w:r>
        <w:rPr>
          <w:rStyle w:val="Text5"/>
        </w:rPr>
        <w:t>cvt_file.pl</w:t>
      </w:r>
      <w:r>
        <w:t xml:space="preserve"> script discussed in </w:t>
      </w:r>
      <w:hyperlink w:anchor="Top_of_ch10s19_html" w:tooltip="Converting Datafiles from One Format to Another">
        <w:r>
          <w:rPr>
            <w:rStyle w:val="Text2"/>
          </w:rPr>
          <w:t>Recipe 10.19</w:t>
        </w:r>
      </w:hyperlink>
      <w:r>
        <w:t xml:space="preserve">. </w:t>
      </w:r>
    </w:p>
    <w:p>
      <w:pPr>
        <w:keepNext/>
        <w:pStyle w:val="Heading 2"/>
        <w:keepLines w:val="on"/>
      </w:pPr>
      <w:r>
        <w:rPr>
          <w:rStyle w:val="Text26"/>
        </w:rPr>
        <w:bookmarkStart w:id="4382" w:name="mysqlckbk_CHP_10_SECT_21_5"/>
        <w:t/>
        <w:bookmarkEnd w:id="4382"/>
      </w:r>
      <w:r>
        <w:t>Putting Common Tests in Libraries</w:t>
      </w:r>
    </w:p>
    <w:p>
      <w:pPr>
        <w:pStyle w:val="Normal"/>
      </w:pPr>
      <w:r>
        <w:t xml:space="preserve">For a test that you perform often, it may be useful to package it as a library function. This makes the operation easy to perform, and also gives it a name that’s likely to make the meaning of the operation clearer than the comparison code itself. For example, the following test performs a pattern match to check that </w:t>
      </w:r>
      <w:r>
        <w:rPr>
          <w:rStyle w:val="Text0"/>
        </w:rPr>
        <w:t>$val</w:t>
      </w:r>
      <w:r>
        <w:t xml:space="preserve"> consists entirely of digits (optionally preceded by a plus sign), then makes sure the value is greater than zero: </w:t>
      </w:r>
    </w:p>
    <w:p>
      <w:pPr>
        <w:pStyle w:val="Para 18"/>
      </w:pPr>
      <w:r>
        <w:bookmarkStart w:id="4383" w:name="I_10_tt1156"/>
        <w:t/>
        <w:bookmarkEnd w:id="4383"/>
      </w:r>
    </w:p>
    <w:p>
      <w:pPr>
        <w:pStyle w:val="Para 02"/>
      </w:pPr>
      <w:r>
        <w:t xml:space="preserve">$valid = ($val =~ /^\+?\d+$/ &amp;&amp; $val &gt; 0);</w:t>
        <w:br w:clear="none"/>
      </w:r>
    </w:p>
    <w:p>
      <w:pPr>
        <w:pStyle w:val="Normal"/>
      </w:pPr>
      <w:r>
        <w:t xml:space="preserve">In other words, the test looks for strings that represent positive integers. To make the test easier to use and its intent clearer, you might put it into a function that is used like this: </w:t>
      </w:r>
    </w:p>
    <w:p>
      <w:pPr>
        <w:pStyle w:val="Para 18"/>
      </w:pPr>
      <w:r>
        <w:bookmarkStart w:id="4384" w:name="I_10_tt1157"/>
        <w:t/>
        <w:bookmarkEnd w:id="4384"/>
      </w:r>
    </w:p>
    <w:p>
      <w:pPr>
        <w:pStyle w:val="Para 02"/>
      </w:pPr>
      <w:r>
        <w:t xml:space="preserve">$valid = is_positive_integer ($val);</w:t>
        <w:br w:clear="none"/>
      </w:r>
    </w:p>
    <w:p>
      <w:pPr>
        <w:pStyle w:val="Normal"/>
      </w:pPr>
      <w:r>
        <w:t>The function itself can be defined as follows:</w:t>
      </w:r>
    </w:p>
    <w:p>
      <w:pPr>
        <w:pStyle w:val="Para 18"/>
      </w:pPr>
      <w:r>
        <w:bookmarkStart w:id="4385" w:name="I_10_tt1158"/>
        <w:t/>
        <w:bookmarkEnd w:id="4385"/>
      </w:r>
    </w:p>
    <w:p>
      <w:pPr>
        <w:pStyle w:val="Para 02"/>
      </w:pPr>
      <w:r>
        <w:t xml:space="preserve">sub is_positive_integer</w:t>
        <w:br w:clear="none"/>
        <w:t xml:space="preserve">{</w:t>
        <w:br w:clear="none"/>
        <w:t xml:space="preserve">my $s = shift;</w:t>
        <w:br w:clear="none"/>
        <w:t xml:space="preserve"/>
        <w:br w:clear="none"/>
        <w:t xml:space="preserve">    return ($s =~ /^\+?\d+$/ &amp;&amp; $s &gt; 0);</w:t>
        <w:br w:clear="none"/>
        <w:t xml:space="preserve">}</w:t>
        <w:br w:clear="none"/>
      </w:r>
    </w:p>
    <w:p>
      <w:pPr>
        <w:pStyle w:val="Normal"/>
      </w:pPr>
      <w:r>
        <w:t xml:space="preserve">Then put the function definition into a library file so that multiple scripts can use it easily. The </w:t>
      </w:r>
      <w:r>
        <w:rPr>
          <w:rStyle w:val="Text0"/>
        </w:rPr>
        <w:t>Cookbook_Utils.pm</w:t>
      </w:r>
      <w:r>
        <w:t xml:space="preserve"> module file in the </w:t>
      </w:r>
      <w:r>
        <w:rPr>
          <w:rStyle w:val="Text0"/>
        </w:rPr>
        <w:t>lib</w:t>
      </w:r>
      <w:r>
        <w:t xml:space="preserve"> directory of the </w:t>
      </w:r>
      <w:r>
        <w:rPr>
          <w:rStyle w:val="Text0"/>
        </w:rPr>
        <w:t>recipes</w:t>
      </w:r>
      <w:r>
        <w:t xml:space="preserve"> distribution is an example of a library file that contains a number of validation functions. Take a look through it to see which functions may be useful to you in your own programs (or as a model for writing your own library files). To gain access to this module from within a script, include a </w:t>
      </w:r>
      <w:r>
        <w:rPr>
          <w:rStyle w:val="Text0"/>
        </w:rPr>
        <w:t>use</w:t>
      </w:r>
      <w:r>
        <w:t xml:space="preserve"> statement like this: </w:t>
      </w:r>
    </w:p>
    <w:p>
      <w:pPr>
        <w:pStyle w:val="Para 18"/>
      </w:pPr>
      <w:r>
        <w:bookmarkStart w:id="4386" w:name="I_10_tt1159"/>
        <w:t/>
        <w:bookmarkEnd w:id="4386"/>
      </w:r>
    </w:p>
    <w:p>
      <w:pPr>
        <w:pStyle w:val="Para 02"/>
      </w:pPr>
      <w:r>
        <w:t xml:space="preserve">use Cookbook_Utils;</w:t>
        <w:br w:clear="none"/>
      </w:r>
    </w:p>
    <w:p>
      <w:pPr>
        <w:pStyle w:val="Normal"/>
      </w:pPr>
      <w:r>
        <w:t xml:space="preserve">You must of course install the module file in a directory where Perl will find it. For details on library installation, see </w:t>
      </w:r>
      <w:hyperlink w:anchor="Top_of_ch02s04_html" w:tooltip="Writing Library Files">
        <w:r>
          <w:rPr>
            <w:rStyle w:val="Text2"/>
          </w:rPr>
          <w:t>Recipe 2.4</w:t>
        </w:r>
      </w:hyperlink>
      <w:r>
        <w:t xml:space="preserve">. </w:t>
      </w:r>
    </w:p>
    <w:p>
      <w:pPr>
        <w:pStyle w:val="Normal"/>
      </w:pPr>
      <w:r>
        <w:t xml:space="preserve">A significant benefit of putting a collection of utility routines into a library file is that you can use it for all kinds of programs. It’s rare for a data manipulation problem to be completely unique. If you can pick and choose at least a few validation routines from a library, it’s possible to reduce the amount of code you need to write, even for highly specialized programs. </w:t>
      </w:r>
    </w:p>
    <w:p>
      <w:bookmarkStart w:id="4387" w:name="Validation_by_Direct_ComparisonP"/>
      <w:bookmarkStart w:id="4388" w:name="Validation_by_Direct_ComparisonP_1"/>
      <w:bookmarkStart w:id="4389" w:name="Top_of_ch10s22_html"/>
      <w:pPr>
        <w:keepNext/>
        <w:pStyle w:val="Heading 1"/>
        <w:pageBreakBefore w:val="on"/>
        <w:keepLines w:val="on"/>
      </w:pPr>
      <w:r>
        <w:rPr>
          <w:rStyle w:val="Text26"/>
        </w:rPr>
        <w:bookmarkStart w:id="4390" w:name="mysqlckbk_CHP_10_SECT_22"/>
        <w:t/>
        <w:bookmarkEnd w:id="4390"/>
      </w:r>
      <w:r>
        <w:t>Validation by Direct Comparison</w:t>
      </w:r>
      <w:bookmarkEnd w:id="4387"/>
      <w:bookmarkEnd w:id="4388"/>
      <w:bookmarkEnd w:id="4389"/>
    </w:p>
    <w:p>
      <w:pPr>
        <w:keepNext/>
        <w:pStyle w:val="Heading 2"/>
        <w:keepLines w:val="on"/>
      </w:pPr>
      <w:r>
        <w:rPr>
          <w:rStyle w:val="Text26"/>
        </w:rPr>
        <w:bookmarkStart w:id="4391" w:name="mysqlckbk_CHP_10_SECT_22_1"/>
        <w:t/>
        <w:bookmarkEnd w:id="4391"/>
      </w:r>
      <w:r>
        <w:t>Problem</w:t>
      </w:r>
    </w:p>
    <w:p>
      <w:pPr>
        <w:pStyle w:val="Normal"/>
      </w:pPr>
      <w:r>
        <w:t xml:space="preserve">You need to make sure a value is equal to or not equal to some specific value, or that it lies within a given range of values. </w:t>
      </w:r>
    </w:p>
    <w:p>
      <w:pPr>
        <w:keepNext/>
        <w:pStyle w:val="Heading 2"/>
        <w:keepLines w:val="on"/>
      </w:pPr>
      <w:r>
        <w:rPr>
          <w:rStyle w:val="Text26"/>
        </w:rPr>
        <w:bookmarkStart w:id="4392" w:name="mysqlckbk_CHP_10_SECT_22_2"/>
        <w:t/>
        <w:bookmarkEnd w:id="4392"/>
      </w:r>
      <w:r>
        <w:t>Solution</w:t>
      </w:r>
    </w:p>
    <w:p>
      <w:pPr>
        <w:pStyle w:val="Normal"/>
      </w:pPr>
      <w:r>
        <w:t>Perform a direct comparison.</w:t>
      </w:r>
    </w:p>
    <w:p>
      <w:pPr>
        <w:keepNext/>
        <w:pStyle w:val="Heading 2"/>
        <w:keepLines w:val="on"/>
      </w:pPr>
      <w:r>
        <w:rPr>
          <w:rStyle w:val="Text26"/>
        </w:rPr>
        <w:bookmarkStart w:id="4393" w:name="mysqlckbk_CHP_10_SECT_22_3"/>
        <w:t/>
        <w:bookmarkEnd w:id="4393"/>
      </w:r>
      <w:r>
        <w:t>Discussion</w:t>
      </w:r>
    </w:p>
    <w:p>
      <w:pPr>
        <w:pStyle w:val="Normal"/>
      </w:pPr>
      <w:r>
        <w:t xml:space="preserve">The simplest kind of validation is to perform comparisons against specific literal values: </w:t>
      </w:r>
    </w:p>
    <w:p>
      <w:pPr>
        <w:pStyle w:val="Para 18"/>
      </w:pPr>
      <w:r>
        <w:bookmarkStart w:id="4394" w:name="I_10_tt1160"/>
        <w:t/>
        <w:bookmarkEnd w:id="4394"/>
      </w:r>
    </w:p>
    <w:p>
      <w:pPr>
        <w:pStyle w:val="Para 02"/>
      </w:pPr>
      <w:r>
        <w:t xml:space="preserve"># require a nonempty value</w:t>
        <w:br w:clear="none"/>
        <w:t xml:space="preserve">$valid = ($val ne "");</w:t>
        <w:br w:clear="none"/>
        <w:t xml:space="preserve"># require a specific nonempty value</w:t>
        <w:br w:clear="none"/>
        <w:t xml:space="preserve">$valid = ($val eq "abc");</w:t>
        <w:br w:clear="none"/>
        <w:t xml:space="preserve"># require one of several values</w:t>
        <w:br w:clear="none"/>
        <w:t xml:space="preserve">$valid = ($val eq "abc" || $val eq "def" || $val eq "xyz");</w:t>
        <w:br w:clear="none"/>
        <w:t xml:space="preserve"># require value in particular range (1 to 10)</w:t>
        <w:br w:clear="none"/>
        <w:t xml:space="preserve">$valid = ($val &gt;= 1 &amp;&amp; $val &lt;= 10);</w:t>
        <w:br w:clear="none"/>
      </w:r>
    </w:p>
    <w:p>
      <w:pPr>
        <w:pStyle w:val="Normal"/>
      </w:pPr>
      <w:r>
        <w:t xml:space="preserve">Most of those tests perform string comparisons. The last is a numeric comparison; however, a numeric comparison often is preceded by preliminary tests to verify first that the value doesn’t contain non-numeric characters. Pattern testing, discussed in the next section, is one such way to do that. </w:t>
      </w:r>
    </w:p>
    <w:p>
      <w:pPr>
        <w:pStyle w:val="Normal"/>
      </w:pPr>
      <w:r>
        <w:t xml:space="preserve">String comparisons are case sensitive by default. To make a comparison case insensitive, convert both operands to the same lettercase: </w:t>
      </w:r>
    </w:p>
    <w:p>
      <w:pPr>
        <w:pStyle w:val="Para 18"/>
      </w:pPr>
      <w:r>
        <w:bookmarkStart w:id="4395" w:name="I_10_tt1161"/>
        <w:t/>
        <w:bookmarkEnd w:id="4395"/>
      </w:r>
    </w:p>
    <w:p>
      <w:pPr>
        <w:pStyle w:val="Para 02"/>
      </w:pPr>
      <w:r>
        <w:t xml:space="preserve"># require a specific nonempty value in case-insensitive fashion</w:t>
        <w:br w:clear="none"/>
        <w:t xml:space="preserve">$valid = (lc ($val) eq lc ("AbC"));</w:t>
        <w:br w:clear="none"/>
      </w:r>
    </w:p>
    <w:p>
      <w:bookmarkStart w:id="4396" w:name="Validation_by_Pattern_MatchingPr"/>
      <w:bookmarkStart w:id="4397" w:name="Validation_by_Pattern_MatchingPr_1"/>
      <w:bookmarkStart w:id="4398" w:name="Top_of_ch10s23_html"/>
      <w:pPr>
        <w:keepNext/>
        <w:pStyle w:val="Heading 1"/>
        <w:pageBreakBefore w:val="on"/>
        <w:keepLines w:val="on"/>
      </w:pPr>
      <w:r>
        <w:rPr>
          <w:rStyle w:val="Text26"/>
        </w:rPr>
        <w:bookmarkStart w:id="4399" w:name="mysqlckbk_CHP_10_SECT_23"/>
        <w:t/>
        <w:bookmarkEnd w:id="4399"/>
      </w:r>
      <w:r>
        <w:t>Validation by Pattern Matching</w:t>
      </w:r>
      <w:bookmarkEnd w:id="4396"/>
      <w:bookmarkEnd w:id="4397"/>
      <w:bookmarkEnd w:id="4398"/>
    </w:p>
    <w:p>
      <w:pPr>
        <w:keepNext/>
        <w:pStyle w:val="Heading 2"/>
        <w:keepLines w:val="on"/>
      </w:pPr>
      <w:r>
        <w:rPr>
          <w:rStyle w:val="Text26"/>
        </w:rPr>
        <w:bookmarkStart w:id="4400" w:name="mysqlckbk_CHP_10_SECT_23_1"/>
        <w:t/>
        <w:bookmarkEnd w:id="4400"/>
      </w:r>
      <w:r>
        <w:t>Problem</w:t>
      </w:r>
    </w:p>
    <w:p>
      <w:pPr>
        <w:pStyle w:val="Normal"/>
      </w:pPr>
      <w:r>
        <w:t xml:space="preserve">You need to compare a value to a set of values that is difficult to specify literally without writing a really ugly expression. </w:t>
      </w:r>
    </w:p>
    <w:p>
      <w:pPr>
        <w:keepNext/>
        <w:pStyle w:val="Heading 2"/>
        <w:keepLines w:val="on"/>
      </w:pPr>
      <w:r>
        <w:rPr>
          <w:rStyle w:val="Text26"/>
        </w:rPr>
        <w:bookmarkStart w:id="4401" w:name="mysqlckbk_CHP_10_SECT_23_2"/>
        <w:t/>
        <w:bookmarkEnd w:id="4401"/>
      </w:r>
      <w:r>
        <w:t>Solution</w:t>
      </w:r>
    </w:p>
    <w:p>
      <w:pPr>
        <w:pStyle w:val="Normal"/>
      </w:pPr>
      <w:r>
        <w:t>Use pattern matching.</w:t>
      </w:r>
    </w:p>
    <w:p>
      <w:pPr>
        <w:keepNext/>
        <w:pStyle w:val="Heading 2"/>
        <w:keepLines w:val="on"/>
      </w:pPr>
      <w:r>
        <w:rPr>
          <w:rStyle w:val="Text26"/>
        </w:rPr>
        <w:bookmarkStart w:id="4402" w:name="mysqlckbk_CHP_10_SECT_23_3"/>
        <w:t/>
        <w:bookmarkEnd w:id="4402"/>
      </w:r>
      <w:r>
        <w:t>Discussion</w:t>
      </w:r>
    </w:p>
    <w:p>
      <w:pPr>
        <w:pStyle w:val="Normal"/>
      </w:pPr>
      <w:r>
        <w:t xml:space="preserve">Pattern matching is a powerful tool for validation because it allows you to test entire classes of values with a single expression. You can also use pattern tests to break up matched values into subparts for further individual testing, or in substitution operations to rewrite matched values. For example, you might break up a matched date into pieces so that you can verify that the month is in the range from 1 to 12 and the day is within the number of days in the month. Or you might use a substitution to reorder </w:t>
      </w:r>
      <w:r>
        <w:rPr>
          <w:rStyle w:val="Text7"/>
        </w:rPr>
        <w:t>MM-DD-YY</w:t>
      </w:r>
      <w:r>
        <w:t xml:space="preserve"> or </w:t>
      </w:r>
      <w:r>
        <w:rPr>
          <w:rStyle w:val="Text7"/>
        </w:rPr>
        <w:t>DD-MM-YY</w:t>
      </w:r>
      <w:r>
        <w:t xml:space="preserve"> values into </w:t>
      </w:r>
      <w:r>
        <w:rPr>
          <w:rStyle w:val="Text7"/>
        </w:rPr>
        <w:t>YY-MM-DD</w:t>
      </w:r>
      <w:r>
        <w:t xml:space="preserve"> format. </w:t>
      </w:r>
    </w:p>
    <w:p>
      <w:pPr>
        <w:pStyle w:val="Normal"/>
      </w:pPr>
      <w:r>
        <w:t xml:space="preserve">The next few sections describe how to use patterns to test for several types of values, but first let’s take a quick tour of some general pattern-matching principles. The following discussion focuses on Perl’s regular expression capabilities. Pattern matching in PHP and Python is similar, though you should consult the relevant documentation for any differences. For Java, the ORO pattern matching class library offers Perl-style pattern matching; </w:t>
      </w:r>
      <w:hyperlink w:anchor="Top_of_apa_html" w:tooltip="Appendix A. Obtaining MySQL Software">
        <w:r>
          <w:rPr>
            <w:rStyle w:val="Text2"/>
          </w:rPr>
          <w:t>Appendix A</w:t>
        </w:r>
      </w:hyperlink>
      <w:r>
        <w:t xml:space="preserve"> indicates where you can get it. </w:t>
      </w:r>
    </w:p>
    <w:p>
      <w:pPr>
        <w:pStyle w:val="Normal"/>
      </w:pPr>
      <w:r>
        <w:t xml:space="preserve">In Perl, the pattern constructor is </w:t>
      </w:r>
      <w:r>
        <w:rPr>
          <w:rStyle w:val="Text0"/>
        </w:rPr>
        <w:t>/</w:t>
      </w:r>
      <w:r>
        <w:rPr>
          <w:rStyle w:val="Text7"/>
        </w:rPr>
        <w:t>pat</w:t>
      </w:r>
      <w:r>
        <w:rPr>
          <w:rStyle w:val="Text0"/>
        </w:rPr>
        <w:t>/</w:t>
      </w:r>
      <w:r>
        <w:t xml:space="preserve">: </w:t>
      </w:r>
    </w:p>
    <w:p>
      <w:pPr>
        <w:pStyle w:val="Para 18"/>
      </w:pPr>
      <w:r>
        <w:bookmarkStart w:id="4403" w:name="I_10_tt1162"/>
        <w:t/>
        <w:bookmarkEnd w:id="4403"/>
      </w:r>
    </w:p>
    <w:p>
      <w:pPr>
        <w:pStyle w:val="Para 02"/>
      </w:pPr>
      <w:r>
        <w:t xml:space="preserve">$it_matched = ($val =~ /</w:t>
        <w:br w:clear="none"/>
      </w:r>
      <w:r>
        <w:rPr>
          <w:rStyle w:val="Text6"/>
        </w:rPr>
        <w:t xml:space="preserve">pat</w:t>
        <w:br w:clear="none"/>
      </w:r>
      <w:r>
        <w:t xml:space="preserve">/);    # pattern match</w:t>
        <w:br w:clear="none"/>
      </w:r>
    </w:p>
    <w:p>
      <w:pPr>
        <w:pStyle w:val="Normal"/>
      </w:pPr>
      <w:r>
        <w:t xml:space="preserve">Put an </w:t>
      </w:r>
      <w:r>
        <w:rPr>
          <w:rStyle w:val="Text0"/>
        </w:rPr>
        <w:t>i</w:t>
      </w:r>
      <w:r>
        <w:t xml:space="preserve"> after the </w:t>
      </w:r>
      <w:r>
        <w:rPr>
          <w:rStyle w:val="Text0"/>
        </w:rPr>
        <w:t>/</w:t>
      </w:r>
      <w:r>
        <w:rPr>
          <w:rStyle w:val="Text7"/>
        </w:rPr>
        <w:t>pat</w:t>
      </w:r>
      <w:r>
        <w:rPr>
          <w:rStyle w:val="Text0"/>
        </w:rPr>
        <w:t>/</w:t>
      </w:r>
      <w:r>
        <w:t xml:space="preserve"> constructor to make the pattern match case insensitive: </w:t>
      </w:r>
    </w:p>
    <w:p>
      <w:pPr>
        <w:pStyle w:val="Para 18"/>
      </w:pPr>
      <w:r>
        <w:bookmarkStart w:id="4404" w:name="I_10_tt1163"/>
        <w:t/>
        <w:bookmarkEnd w:id="4404"/>
      </w:r>
    </w:p>
    <w:p>
      <w:pPr>
        <w:pStyle w:val="Para 02"/>
      </w:pPr>
      <w:r>
        <w:t xml:space="preserve">$it_matched = ($val =~ /</w:t>
        <w:br w:clear="none"/>
      </w:r>
      <w:r>
        <w:rPr>
          <w:rStyle w:val="Text6"/>
        </w:rPr>
        <w:t xml:space="preserve">pat</w:t>
        <w:br w:clear="none"/>
      </w:r>
      <w:r>
        <w:t xml:space="preserve">/i);   # case-insensitive match</w:t>
        <w:br w:clear="none"/>
      </w:r>
    </w:p>
    <w:p>
      <w:pPr>
        <w:pStyle w:val="Normal"/>
      </w:pPr>
      <w:r>
        <w:t xml:space="preserve">To use a character other than slash, begin the constructor with </w:t>
      </w:r>
      <w:r>
        <w:rPr>
          <w:rStyle w:val="Text0"/>
        </w:rPr>
        <w:t>m</w:t>
      </w:r>
      <w:r>
        <w:t xml:space="preserve">. This can be useful if the pattern itself contains slashes: </w:t>
      </w:r>
    </w:p>
    <w:p>
      <w:pPr>
        <w:pStyle w:val="Para 18"/>
      </w:pPr>
      <w:r>
        <w:bookmarkStart w:id="4405" w:name="I_10_tt1164"/>
        <w:t/>
        <w:bookmarkEnd w:id="4405"/>
      </w:r>
    </w:p>
    <w:p>
      <w:pPr>
        <w:pStyle w:val="Para 02"/>
      </w:pPr>
      <w:r>
        <w:t xml:space="preserve">$it_matched = ($val =~ m|</w:t>
        <w:br w:clear="none"/>
      </w:r>
      <w:r>
        <w:rPr>
          <w:rStyle w:val="Text6"/>
        </w:rPr>
        <w:t xml:space="preserve">pat</w:t>
        <w:br w:clear="none"/>
      </w:r>
      <w:r>
        <w:t xml:space="preserve">|);   # alternate constructor character</w:t>
        <w:br w:clear="none"/>
      </w:r>
    </w:p>
    <w:p>
      <w:pPr>
        <w:pStyle w:val="Normal"/>
      </w:pPr>
      <w:r>
        <w:t xml:space="preserve">To look for a non-match, replace the </w:t>
      </w:r>
      <w:r>
        <w:rPr>
          <w:rStyle w:val="Text0"/>
        </w:rPr>
        <w:t>=~</w:t>
      </w:r>
      <w:r>
        <w:t xml:space="preserve"> operator with the </w:t>
      </w:r>
      <w:r>
        <w:rPr>
          <w:rStyle w:val="Text0"/>
        </w:rPr>
        <w:t>!~</w:t>
      </w:r>
      <w:r>
        <w:t xml:space="preserve"> operator: </w:t>
      </w:r>
    </w:p>
    <w:p>
      <w:pPr>
        <w:pStyle w:val="Para 18"/>
      </w:pPr>
      <w:r>
        <w:bookmarkStart w:id="4406" w:name="I_10_tt1165"/>
        <w:t/>
        <w:bookmarkEnd w:id="4406"/>
      </w:r>
    </w:p>
    <w:p>
      <w:pPr>
        <w:pStyle w:val="Para 02"/>
      </w:pPr>
      <w:r>
        <w:t xml:space="preserve">$no_match = ($val !~ /</w:t>
        <w:br w:clear="none"/>
      </w:r>
      <w:r>
        <w:rPr>
          <w:rStyle w:val="Text6"/>
        </w:rPr>
        <w:t xml:space="preserve">pat</w:t>
        <w:br w:clear="none"/>
      </w:r>
      <w:r>
        <w:t xml:space="preserve">/);      # negated pattern match</w:t>
        <w:br w:clear="none"/>
      </w:r>
    </w:p>
    <w:p>
      <w:pPr>
        <w:pStyle w:val="Normal"/>
      </w:pPr>
      <w:r>
        <w:t xml:space="preserve">To perform a substitution in </w:t>
      </w:r>
      <w:r>
        <w:rPr>
          <w:rStyle w:val="Text0"/>
        </w:rPr>
        <w:t>$val</w:t>
      </w:r>
      <w:r>
        <w:t xml:space="preserve"> based on a pattern match, use </w:t>
      </w:r>
      <w:r>
        <w:rPr>
          <w:rStyle w:val="Text0"/>
        </w:rPr>
        <w:t>s/</w:t>
      </w:r>
      <w:r>
        <w:rPr>
          <w:rStyle w:val="Text7"/>
        </w:rPr>
        <w:t>pat</w:t>
      </w:r>
      <w:r>
        <w:rPr>
          <w:rStyle w:val="Text0"/>
        </w:rPr>
        <w:t>/</w:t>
      </w:r>
      <w:r>
        <w:rPr>
          <w:rStyle w:val="Text7"/>
        </w:rPr>
        <w:t>replacement</w:t>
      </w:r>
      <w:r>
        <w:rPr>
          <w:rStyle w:val="Text0"/>
        </w:rPr>
        <w:t>/</w:t>
      </w:r>
      <w:r>
        <w:t xml:space="preserve">. If </w:t>
      </w:r>
      <w:r>
        <w:rPr>
          <w:rStyle w:val="Text7"/>
        </w:rPr>
        <w:t>pat</w:t>
      </w:r>
      <w:r>
        <w:t xml:space="preserve"> occurs within </w:t>
      </w:r>
      <w:r>
        <w:rPr>
          <w:rStyle w:val="Text0"/>
        </w:rPr>
        <w:t>$val</w:t>
      </w:r>
      <w:r>
        <w:t xml:space="preserve">, it’s replaced by </w:t>
      </w:r>
      <w:r>
        <w:rPr>
          <w:rStyle w:val="Text7"/>
        </w:rPr>
        <w:t>replacement</w:t>
      </w:r>
      <w:r>
        <w:t xml:space="preserve">. To perform a case-insensitive match, put an </w:t>
      </w:r>
      <w:r>
        <w:rPr>
          <w:rStyle w:val="Text0"/>
        </w:rPr>
        <w:t>i</w:t>
      </w:r>
      <w:r>
        <w:t xml:space="preserve"> after the last slash. To perform a global substitution that replaces all instances of </w:t>
      </w:r>
      <w:r>
        <w:rPr>
          <w:rStyle w:val="Text7"/>
        </w:rPr>
        <w:t>pat</w:t>
      </w:r>
      <w:r>
        <w:t xml:space="preserve"> rather than just the first one, add a </w:t>
      </w:r>
      <w:r>
        <w:rPr>
          <w:rStyle w:val="Text0"/>
        </w:rPr>
        <w:t>g</w:t>
      </w:r>
      <w:r>
        <w:t xml:space="preserve"> after the last slash: </w:t>
      </w:r>
    </w:p>
    <w:p>
      <w:pPr>
        <w:pStyle w:val="Para 18"/>
      </w:pPr>
      <w:r>
        <w:bookmarkStart w:id="4407" w:name="I_10_tt1166"/>
        <w:t/>
        <w:bookmarkEnd w:id="4407"/>
      </w:r>
    </w:p>
    <w:p>
      <w:pPr>
        <w:pStyle w:val="Para 02"/>
      </w:pPr>
      <w:r>
        <w:t xml:space="preserve">$val =~ s/</w:t>
        <w:br w:clear="none"/>
      </w:r>
      <w:r>
        <w:rPr>
          <w:rStyle w:val="Text6"/>
        </w:rPr>
        <w:t xml:space="preserve">pat</w:t>
        <w:br w:clear="none"/>
      </w:r>
      <w:r>
        <w:t xml:space="preserve">/</w:t>
        <w:br w:clear="none"/>
      </w:r>
      <w:r>
        <w:rPr>
          <w:rStyle w:val="Text6"/>
        </w:rPr>
        <w:t xml:space="preserve">replacement</w:t>
        <w:br w:clear="none"/>
      </w:r>
      <w:r>
        <w:t xml:space="preserve">/;    # substitution</w:t>
        <w:br w:clear="none"/>
        <w:t xml:space="preserve">$val =~ s/</w:t>
        <w:br w:clear="none"/>
      </w:r>
      <w:r>
        <w:rPr>
          <w:rStyle w:val="Text6"/>
        </w:rPr>
        <w:t xml:space="preserve">pat</w:t>
        <w:br w:clear="none"/>
      </w:r>
      <w:r>
        <w:t xml:space="preserve">/</w:t>
        <w:br w:clear="none"/>
      </w:r>
      <w:r>
        <w:rPr>
          <w:rStyle w:val="Text6"/>
        </w:rPr>
        <w:t xml:space="preserve">replacement</w:t>
        <w:br w:clear="none"/>
      </w:r>
      <w:r>
        <w:t xml:space="preserve">/i;   # case-insensitive substitution</w:t>
        <w:br w:clear="none"/>
        <w:t xml:space="preserve">$val =~ s/</w:t>
        <w:br w:clear="none"/>
      </w:r>
      <w:r>
        <w:rPr>
          <w:rStyle w:val="Text6"/>
        </w:rPr>
        <w:t xml:space="preserve">pat</w:t>
        <w:br w:clear="none"/>
      </w:r>
      <w:r>
        <w:t xml:space="preserve">/</w:t>
        <w:br w:clear="none"/>
      </w:r>
      <w:r>
        <w:rPr>
          <w:rStyle w:val="Text6"/>
        </w:rPr>
        <w:t xml:space="preserve">replacement</w:t>
        <w:br w:clear="none"/>
      </w:r>
      <w:r>
        <w:t xml:space="preserve">/g;   # global substitution</w:t>
        <w:br w:clear="none"/>
        <w:t xml:space="preserve">$val =~ s/</w:t>
        <w:br w:clear="none"/>
      </w:r>
      <w:r>
        <w:rPr>
          <w:rStyle w:val="Text6"/>
        </w:rPr>
        <w:t xml:space="preserve">pat</w:t>
        <w:br w:clear="none"/>
      </w:r>
      <w:r>
        <w:t xml:space="preserve">/</w:t>
        <w:br w:clear="none"/>
      </w:r>
      <w:r>
        <w:rPr>
          <w:rStyle w:val="Text6"/>
        </w:rPr>
        <w:t xml:space="preserve">replacement</w:t>
        <w:br w:clear="none"/>
      </w:r>
      <w:r>
        <w:t xml:space="preserve">/ig;  # case-insensitive and global</w:t>
        <w:br w:clear="none"/>
      </w:r>
    </w:p>
    <w:p>
      <w:pPr>
        <w:pStyle w:val="Normal"/>
      </w:pPr>
      <w:r>
        <w:t xml:space="preserve">Here’s a list of some of the special pattern elements available in Perl regular expressions: </w:t>
      </w:r>
    </w:p>
    <w:p>
      <w:pPr>
        <w:pStyle w:val="Para 18"/>
      </w:pPr>
      <w:r>
        <w:bookmarkStart w:id="4408" w:name="ch10_6_fm2xml"/>
        <w:t/>
        <w:bookmarkEnd w:id="4408"/>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Pattern</w:t>
            </w:r>
          </w:p>
        </w:tc>
        <w:tc>
          <w:tcPr>
            <w:tcW w:type="auto" w:w="0"/>
            <w:shd w:val="clear" w:color="auto" w:fill="F5F5F5"/>
            <w:tcMar>
              <w:left w:type="dxa" w:w="200"/>
              <w:top w:type="dxa" w:w="200"/>
              <w:right w:type="dxa" w:w="200"/>
              <w:bottom w:type="dxa" w:w="200"/>
            </w:tcMar>
            <w:vAlign w:val="center"/>
          </w:tcPr>
          <w:p>
            <w:pPr>
              <w:pStyle w:val="Para 04"/>
            </w:pPr>
            <w:r>
              <w:t>What the pattern matches</w:t>
            </w:r>
          </w:p>
        </w:tc>
      </w:tr>
    </w:tbl>
    <w:tbl>
      <w:tblPr>
        <w:tblW w:type="auto" w:w="0"/>
      </w:tblPr>
      <w:tr>
        <w:tc>
          <w:tcPr>
            <w:tcW w:type="auto" w:w="0"/>
            <w:tcMar>
              <w:left w:type="dxa" w:w="200"/>
              <w:top w:type="dxa" w:w="200"/>
              <w:right w:type="dxa" w:w="200"/>
              <w:bottom w:type="dxa" w:w="200"/>
            </w:tcMar>
            <w:vAlign w:val="center"/>
          </w:tcPr>
          <w:p>
            <w:pPr>
              <w:pStyle w:val="Para 10"/>
            </w:pPr>
            <w:r>
              <w:t>^</w:t>
            </w:r>
          </w:p>
        </w:tc>
        <w:tc>
          <w:tcPr>
            <w:tcW w:type="auto" w:w="0"/>
            <w:tcMar>
              <w:left w:type="dxa" w:w="200"/>
              <w:top w:type="dxa" w:w="200"/>
              <w:right w:type="dxa" w:w="200"/>
              <w:bottom w:type="dxa" w:w="200"/>
            </w:tcMar>
            <w:vAlign w:val="center"/>
          </w:tcPr>
          <w:p>
            <w:pPr>
              <w:pStyle w:val="Para 04"/>
            </w:pPr>
            <w:r>
              <w:t>Beginning of string</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w:t>
            </w:r>
          </w:p>
        </w:tc>
        <w:tc>
          <w:tcPr>
            <w:tcW w:type="auto" w:w="0"/>
            <w:shd w:val="clear" w:color="auto" w:fill="EEF2F6"/>
            <w:tcMar>
              <w:left w:type="dxa" w:w="200"/>
              <w:top w:type="dxa" w:w="200"/>
              <w:right w:type="dxa" w:w="200"/>
              <w:bottom w:type="dxa" w:w="200"/>
            </w:tcMar>
            <w:vAlign w:val="center"/>
          </w:tcPr>
          <w:p>
            <w:pPr>
              <w:pStyle w:val="Para 04"/>
            </w:pPr>
            <w:r>
              <w:t>End of string</w:t>
            </w:r>
          </w:p>
        </w:tc>
      </w:tr>
    </w:tbl>
    <w:tbl>
      <w:tblPr>
        <w:tblW w:type="auto" w:w="0"/>
      </w:tblPr>
      <w:tr>
        <w:tc>
          <w:tcPr>
            <w:tcW w:type="auto" w:w="0"/>
            <w:tcMar>
              <w:left w:type="dxa" w:w="200"/>
              <w:top w:type="dxa" w:w="200"/>
              <w:right w:type="dxa" w:w="200"/>
              <w:bottom w:type="dxa" w:w="200"/>
            </w:tcMar>
            <w:vAlign w:val="center"/>
          </w:tcPr>
          <w:p>
            <w:pPr>
              <w:pStyle w:val="Para 10"/>
            </w:pPr>
            <w:r>
              <w:t>.</w:t>
            </w:r>
          </w:p>
        </w:tc>
        <w:tc>
          <w:tcPr>
            <w:tcW w:type="auto" w:w="0"/>
            <w:tcMar>
              <w:left w:type="dxa" w:w="200"/>
              <w:top w:type="dxa" w:w="200"/>
              <w:right w:type="dxa" w:w="200"/>
              <w:bottom w:type="dxa" w:w="200"/>
            </w:tcMar>
            <w:vAlign w:val="center"/>
          </w:tcPr>
          <w:p>
            <w:pPr>
              <w:pStyle w:val="Para 04"/>
            </w:pPr>
            <w:r>
              <w:t>Any character</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\s</w:t>
            </w:r>
            <w:r>
              <w:rPr>
                <w:rStyle w:val="Text11"/>
              </w:rPr>
              <w:t xml:space="preserve">, </w:t>
            </w:r>
            <w:r>
              <w:t>\S</w:t>
            </w:r>
          </w:p>
        </w:tc>
        <w:tc>
          <w:tcPr>
            <w:tcW w:type="auto" w:w="0"/>
            <w:shd w:val="clear" w:color="auto" w:fill="EEF2F6"/>
            <w:tcMar>
              <w:left w:type="dxa" w:w="200"/>
              <w:top w:type="dxa" w:w="200"/>
              <w:right w:type="dxa" w:w="200"/>
              <w:bottom w:type="dxa" w:w="200"/>
            </w:tcMar>
            <w:vAlign w:val="center"/>
          </w:tcPr>
          <w:p>
            <w:pPr>
              <w:pStyle w:val="Para 04"/>
            </w:pPr>
            <w:r>
              <w:t>Whitespace or non-whitespace character</w:t>
            </w:r>
          </w:p>
        </w:tc>
      </w:tr>
    </w:tbl>
    <w:tbl>
      <w:tblPr>
        <w:tblW w:type="auto" w:w="0"/>
      </w:tblPr>
      <w:tr>
        <w:tc>
          <w:tcPr>
            <w:tcW w:type="auto" w:w="0"/>
            <w:tcMar>
              <w:left w:type="dxa" w:w="200"/>
              <w:top w:type="dxa" w:w="200"/>
              <w:right w:type="dxa" w:w="200"/>
              <w:bottom w:type="dxa" w:w="200"/>
            </w:tcMar>
            <w:vAlign w:val="center"/>
          </w:tcPr>
          <w:p>
            <w:pPr>
              <w:pStyle w:val="Para 10"/>
            </w:pPr>
            <w:r>
              <w:t>\d</w:t>
            </w:r>
            <w:r>
              <w:rPr>
                <w:rStyle w:val="Text11"/>
              </w:rPr>
              <w:t xml:space="preserve">, </w:t>
            </w:r>
            <w:r>
              <w:t>\D</w:t>
            </w:r>
          </w:p>
        </w:tc>
        <w:tc>
          <w:tcPr>
            <w:tcW w:type="auto" w:w="0"/>
            <w:tcMar>
              <w:left w:type="dxa" w:w="200"/>
              <w:top w:type="dxa" w:w="200"/>
              <w:right w:type="dxa" w:w="200"/>
              <w:bottom w:type="dxa" w:w="200"/>
            </w:tcMar>
            <w:vAlign w:val="center"/>
          </w:tcPr>
          <w:p>
            <w:pPr>
              <w:pStyle w:val="Para 04"/>
            </w:pPr>
            <w:r>
              <w:t>Digit or non-digit character</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\w</w:t>
            </w:r>
            <w:r>
              <w:rPr>
                <w:rStyle w:val="Text11"/>
              </w:rPr>
              <w:t xml:space="preserve">, </w:t>
            </w:r>
            <w:r>
              <w:t>\W</w:t>
            </w:r>
          </w:p>
        </w:tc>
        <w:tc>
          <w:tcPr>
            <w:tcW w:type="auto" w:w="0"/>
            <w:shd w:val="clear" w:color="auto" w:fill="EEF2F6"/>
            <w:tcMar>
              <w:left w:type="dxa" w:w="200"/>
              <w:top w:type="dxa" w:w="200"/>
              <w:right w:type="dxa" w:w="200"/>
              <w:bottom w:type="dxa" w:w="200"/>
            </w:tcMar>
            <w:vAlign w:val="center"/>
          </w:tcPr>
          <w:p>
            <w:pPr>
              <w:pStyle w:val="Para 04"/>
            </w:pPr>
            <w:r>
              <w:t>Word (alphanumeric or underscore) or non-word character</w:t>
            </w:r>
          </w:p>
        </w:tc>
      </w:tr>
    </w:tbl>
    <w:tbl>
      <w:tblPr>
        <w:tblW w:type="auto" w:w="0"/>
      </w:tblPr>
      <w:tr>
        <w:tc>
          <w:tcPr>
            <w:tcW w:type="auto" w:w="0"/>
            <w:tcMar>
              <w:left w:type="dxa" w:w="200"/>
              <w:top w:type="dxa" w:w="200"/>
              <w:right w:type="dxa" w:w="200"/>
              <w:bottom w:type="dxa" w:w="200"/>
            </w:tcMar>
            <w:vAlign w:val="center"/>
          </w:tcPr>
          <w:p>
            <w:pPr>
              <w:pStyle w:val="Para 10"/>
            </w:pPr>
            <w:r>
              <w:t>[...]</w:t>
            </w:r>
          </w:p>
        </w:tc>
        <w:tc>
          <w:tcPr>
            <w:tcW w:type="auto" w:w="0"/>
            <w:tcMar>
              <w:left w:type="dxa" w:w="200"/>
              <w:top w:type="dxa" w:w="200"/>
              <w:right w:type="dxa" w:w="200"/>
              <w:bottom w:type="dxa" w:w="200"/>
            </w:tcMar>
            <w:vAlign w:val="center"/>
          </w:tcPr>
          <w:p>
            <w:pPr>
              <w:pStyle w:val="Para 04"/>
            </w:pPr>
            <w:r>
              <w:t>Any character listed between the square brackets</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w:t>
            </w:r>
          </w:p>
        </w:tc>
        <w:tc>
          <w:tcPr>
            <w:tcW w:type="auto" w:w="0"/>
            <w:shd w:val="clear" w:color="auto" w:fill="EEF2F6"/>
            <w:tcMar>
              <w:left w:type="dxa" w:w="200"/>
              <w:top w:type="dxa" w:w="200"/>
              <w:right w:type="dxa" w:w="200"/>
              <w:bottom w:type="dxa" w:w="200"/>
            </w:tcMar>
            <w:vAlign w:val="center"/>
          </w:tcPr>
          <w:p>
            <w:pPr>
              <w:pStyle w:val="Para 04"/>
            </w:pPr>
            <w:r>
              <w:t>Any character not listed between the square brackets</w:t>
            </w:r>
          </w:p>
        </w:tc>
      </w:tr>
    </w:tbl>
    <w:tbl>
      <w:tblPr>
        <w:tblW w:type="auto" w:w="0"/>
      </w:tblPr>
      <w:tr>
        <w:tc>
          <w:tcPr>
            <w:tcW w:type="auto" w:w="0"/>
            <w:tcMar>
              <w:left w:type="dxa" w:w="200"/>
              <w:top w:type="dxa" w:w="200"/>
              <w:right w:type="dxa" w:w="200"/>
              <w:bottom w:type="dxa" w:w="200"/>
            </w:tcMar>
            <w:vAlign w:val="center"/>
          </w:tcPr>
          <w:p>
            <w:pPr>
              <w:pStyle w:val="Para 29"/>
            </w:pPr>
            <w:r>
              <w:t>p1</w:t>
            </w:r>
            <w:r>
              <w:rPr>
                <w:rStyle w:val="Text14"/>
              </w:rPr>
              <w:t>|</w:t>
            </w:r>
            <w:r>
              <w:t>p2</w:t>
            </w:r>
            <w:r>
              <w:rPr>
                <w:rStyle w:val="Text14"/>
              </w:rPr>
              <w:t>|</w:t>
            </w:r>
            <w:r>
              <w:t>p3</w:t>
            </w:r>
            <w:r>
              <w:rPr>
                <w:rStyle w:val="Text18"/>
              </w:rPr>
              <w:t xml:space="preserve"> </w:t>
            </w:r>
          </w:p>
        </w:tc>
        <w:tc>
          <w:tcPr>
            <w:tcW w:type="auto" w:w="0"/>
            <w:tcMar>
              <w:left w:type="dxa" w:w="200"/>
              <w:top w:type="dxa" w:w="200"/>
              <w:right w:type="dxa" w:w="200"/>
              <w:bottom w:type="dxa" w:w="200"/>
            </w:tcMar>
            <w:vAlign w:val="center"/>
          </w:tcPr>
          <w:p>
            <w:pPr>
              <w:pStyle w:val="Para 04"/>
            </w:pPr>
            <w:r>
              <w:t xml:space="preserve">Alternation; matches any of the patterns </w:t>
            </w:r>
            <w:r>
              <w:rPr>
                <w:rStyle w:val="Text7"/>
              </w:rPr>
              <w:t>p1</w:t>
            </w:r>
            <w:r>
              <w:t xml:space="preserve">, </w:t>
            </w:r>
            <w:r>
              <w:rPr>
                <w:rStyle w:val="Text7"/>
              </w:rPr>
              <w:t>p2</w:t>
            </w:r>
            <w:r>
              <w:t xml:space="preserve">, or </w:t>
            </w:r>
            <w:r>
              <w:rPr>
                <w:rStyle w:val="Text7"/>
              </w:rPr>
              <w:t>p3</w:t>
            </w:r>
            <w:r>
              <w:t xml:space="preserve"> </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w:t>
            </w:r>
          </w:p>
        </w:tc>
        <w:tc>
          <w:tcPr>
            <w:tcW w:type="auto" w:w="0"/>
            <w:shd w:val="clear" w:color="auto" w:fill="EEF2F6"/>
            <w:tcMar>
              <w:left w:type="dxa" w:w="200"/>
              <w:top w:type="dxa" w:w="200"/>
              <w:right w:type="dxa" w:w="200"/>
              <w:bottom w:type="dxa" w:w="200"/>
            </w:tcMar>
            <w:vAlign w:val="center"/>
          </w:tcPr>
          <w:p>
            <w:pPr>
              <w:pStyle w:val="Para 04"/>
            </w:pPr>
            <w:r>
              <w:t>Zero or more instances of preceding element</w:t>
            </w:r>
          </w:p>
        </w:tc>
      </w:tr>
    </w:tbl>
    <w:tbl>
      <w:tblPr>
        <w:tblW w:type="auto" w:w="0"/>
      </w:tblPr>
      <w:tr>
        <w:tc>
          <w:tcPr>
            <w:tcW w:type="auto" w:w="0"/>
            <w:tcMar>
              <w:left w:type="dxa" w:w="200"/>
              <w:top w:type="dxa" w:w="200"/>
              <w:right w:type="dxa" w:w="200"/>
              <w:bottom w:type="dxa" w:w="200"/>
            </w:tcMar>
            <w:vAlign w:val="center"/>
          </w:tcPr>
          <w:p>
            <w:pPr>
              <w:pStyle w:val="Para 10"/>
            </w:pPr>
            <w:r>
              <w:t>+</w:t>
            </w:r>
          </w:p>
        </w:tc>
        <w:tc>
          <w:tcPr>
            <w:tcW w:type="auto" w:w="0"/>
            <w:tcMar>
              <w:left w:type="dxa" w:w="200"/>
              <w:top w:type="dxa" w:w="200"/>
              <w:right w:type="dxa" w:w="200"/>
              <w:bottom w:type="dxa" w:w="200"/>
            </w:tcMar>
            <w:vAlign w:val="center"/>
          </w:tcPr>
          <w:p>
            <w:pPr>
              <w:pStyle w:val="Para 04"/>
            </w:pPr>
            <w:r>
              <w:t>One or more instances of preceding element</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w:t>
            </w:r>
            <w:r>
              <w:rPr>
                <w:rStyle w:val="Text14"/>
              </w:rPr>
              <w:t>n</w:t>
            </w:r>
            <w:r>
              <w:t>}</w:t>
            </w:r>
          </w:p>
        </w:tc>
        <w:tc>
          <w:tcPr>
            <w:tcW w:type="auto" w:w="0"/>
            <w:shd w:val="clear" w:color="auto" w:fill="EEF2F6"/>
            <w:tcMar>
              <w:left w:type="dxa" w:w="200"/>
              <w:top w:type="dxa" w:w="200"/>
              <w:right w:type="dxa" w:w="200"/>
              <w:bottom w:type="dxa" w:w="200"/>
            </w:tcMar>
            <w:vAlign w:val="center"/>
          </w:tcPr>
          <w:p>
            <w:pPr>
              <w:pStyle w:val="Para 04"/>
            </w:pPr>
            <w:r>
              <w:rPr>
                <w:rStyle w:val="Text20"/>
              </w:rPr>
              <w:t>n</w:t>
            </w:r>
            <w:r>
              <w:t xml:space="preserve"> instances of preceding element</w:t>
            </w:r>
          </w:p>
        </w:tc>
      </w:tr>
    </w:tbl>
    <w:tbl>
      <w:tblPr>
        <w:tblW w:type="auto" w:w="0"/>
      </w:tblPr>
      <w:tr>
        <w:tc>
          <w:tcPr>
            <w:tcW w:type="auto" w:w="0"/>
            <w:tcMar>
              <w:left w:type="dxa" w:w="200"/>
              <w:top w:type="dxa" w:w="200"/>
              <w:right w:type="dxa" w:w="200"/>
              <w:bottom w:type="dxa" w:w="200"/>
            </w:tcMar>
            <w:vAlign w:val="center"/>
          </w:tcPr>
          <w:p>
            <w:pPr>
              <w:pStyle w:val="Para 10"/>
            </w:pPr>
            <w:r>
              <w:t>{</w:t>
            </w:r>
            <w:r>
              <w:rPr>
                <w:rStyle w:val="Text14"/>
              </w:rPr>
              <w:t>m</w:t>
            </w:r>
            <w:r>
              <w:t>,</w:t>
            </w:r>
            <w:r>
              <w:rPr>
                <w:rStyle w:val="Text14"/>
              </w:rPr>
              <w:t>n</w:t>
            </w:r>
            <w:r>
              <w:t>}</w:t>
            </w:r>
            <w:r>
              <w:rPr>
                <w:rStyle w:val="Text11"/>
              </w:rPr>
              <w:t xml:space="preserve"> </w:t>
            </w:r>
          </w:p>
        </w:tc>
        <w:tc>
          <w:tcPr>
            <w:tcW w:type="auto" w:w="0"/>
            <w:tcMar>
              <w:left w:type="dxa" w:w="200"/>
              <w:top w:type="dxa" w:w="200"/>
              <w:right w:type="dxa" w:w="200"/>
              <w:bottom w:type="dxa" w:w="200"/>
            </w:tcMar>
            <w:vAlign w:val="center"/>
          </w:tcPr>
          <w:p>
            <w:pPr>
              <w:pStyle w:val="Para 04"/>
            </w:pPr>
            <w:r>
              <w:rPr>
                <w:rStyle w:val="Text7"/>
              </w:rPr>
              <w:t>m</w:t>
            </w:r>
            <w:r>
              <w:t xml:space="preserve"> through </w:t>
            </w:r>
            <w:r>
              <w:rPr>
                <w:rStyle w:val="Text7"/>
              </w:rPr>
              <w:t>n</w:t>
            </w:r>
            <w:r>
              <w:t xml:space="preserve"> instances of preceding element </w:t>
            </w:r>
          </w:p>
        </w:tc>
      </w:tr>
    </w:tbl>
    <w:p>
      <w:pPr>
        <w:pStyle w:val="Normal"/>
      </w:pPr>
      <w:r>
        <w:t xml:space="preserve">Many of these pattern elements are the same as those available for MySQL’s </w:t>
      </w:r>
      <w:r>
        <w:rPr>
          <w:rStyle w:val="Text0"/>
        </w:rPr>
        <w:t>REGEXP</w:t>
      </w:r>
      <w:r>
        <w:t xml:space="preserve"> regular expression operator. (See </w:t>
      </w:r>
      <w:hyperlink w:anchor="Top_of_ch04s08_html" w:tooltip="Pattern Matching with Regular Expressions">
        <w:r>
          <w:rPr>
            <w:rStyle w:val="Text2"/>
          </w:rPr>
          <w:t>Recipe 4.8</w:t>
        </w:r>
      </w:hyperlink>
      <w:r>
        <w:t xml:space="preserve">.) </w:t>
      </w:r>
    </w:p>
    <w:p>
      <w:pPr>
        <w:pStyle w:val="Normal"/>
      </w:pPr>
      <w:r>
        <w:t xml:space="preserve">To match a literal instance of a character that is special within patterns, such as </w:t>
      </w:r>
      <w:r>
        <w:rPr>
          <w:rStyle w:val="Text0"/>
        </w:rPr>
        <w:t>*</w:t>
      </w:r>
      <w:r>
        <w:t xml:space="preserve">, </w:t>
      </w:r>
      <w:r>
        <w:rPr>
          <w:rStyle w:val="Text0"/>
        </w:rPr>
        <w:t>^</w:t>
      </w:r>
      <w:r>
        <w:t xml:space="preserve">, or </w:t>
      </w:r>
      <w:r>
        <w:rPr>
          <w:rStyle w:val="Text0"/>
        </w:rPr>
        <w:t>$</w:t>
      </w:r>
      <w:r>
        <w:t>, precede it with a backslash. Similarly, to include a character within a character class construction that is special in character classes (</w:t>
      </w:r>
      <w:r>
        <w:rPr>
          <w:rStyle w:val="Text0"/>
        </w:rPr>
        <w:t>[</w:t>
      </w:r>
      <w:r>
        <w:t xml:space="preserve">, </w:t>
      </w:r>
      <w:r>
        <w:rPr>
          <w:rStyle w:val="Text0"/>
        </w:rPr>
        <w:t>]</w:t>
      </w:r>
      <w:r>
        <w:t xml:space="preserve">, or </w:t>
      </w:r>
      <w:r>
        <w:rPr>
          <w:rStyle w:val="Text0"/>
        </w:rPr>
        <w:t>-</w:t>
      </w:r>
      <w:r>
        <w:t xml:space="preserve">), precede it with a backslash. To include a literal </w:t>
      </w:r>
      <w:r>
        <w:rPr>
          <w:rStyle w:val="Text0"/>
        </w:rPr>
        <w:t>^</w:t>
      </w:r>
      <w:r>
        <w:t xml:space="preserve"> in a character class, list it somewhere other than as the first character between the brackets. </w:t>
      </w:r>
    </w:p>
    <w:p>
      <w:pPr>
        <w:pStyle w:val="Normal"/>
      </w:pPr>
      <w:r>
        <w:t xml:space="preserve">Many of the validation patterns shown in the following sections are of the </w:t>
      </w:r>
      <w:r>
        <w:rPr>
          <w:rStyle w:val="Text0"/>
        </w:rPr>
        <w:t>/^</w:t>
      </w:r>
      <w:r>
        <w:rPr>
          <w:rStyle w:val="Text7"/>
        </w:rPr>
        <w:t>pat</w:t>
      </w:r>
      <w:r>
        <w:rPr>
          <w:rStyle w:val="Text0"/>
        </w:rPr>
        <w:t>$/</w:t>
      </w:r>
      <w:r>
        <w:t xml:space="preserve"> form. Beginning and ending a pattern with </w:t>
      </w:r>
      <w:r>
        <w:rPr>
          <w:rStyle w:val="Text0"/>
        </w:rPr>
        <w:t>^</w:t>
      </w:r>
      <w:r>
        <w:t xml:space="preserve"> and </w:t>
      </w:r>
      <w:r>
        <w:rPr>
          <w:rStyle w:val="Text0"/>
        </w:rPr>
        <w:t>$</w:t>
      </w:r>
      <w:r>
        <w:t xml:space="preserve"> has the effect of requiring </w:t>
      </w:r>
      <w:r>
        <w:rPr>
          <w:rStyle w:val="Text7"/>
        </w:rPr>
        <w:t>pat</w:t>
      </w:r>
      <w:r>
        <w:t xml:space="preserve"> to match the entire string that you’re testing. This is common in data validation contexts, because it’s generally desirable to know that a pattern matches an entire input value, not just part of it. (If you want to be sure that a value represents an integer, for example, it doesn’t do you any good to know only that it contains an integer somewhere.) This is not a hard-and-fast rule, however, and sometimes it’s useful to perform a more relaxed test by omitting the </w:t>
      </w:r>
      <w:r>
        <w:rPr>
          <w:rStyle w:val="Text0"/>
        </w:rPr>
        <w:t>^</w:t>
      </w:r>
      <w:r>
        <w:t xml:space="preserve"> and </w:t>
      </w:r>
      <w:r>
        <w:rPr>
          <w:rStyle w:val="Text0"/>
        </w:rPr>
        <w:t>$</w:t>
      </w:r>
      <w:r>
        <w:t xml:space="preserve"> characters as appropriate. For example, if you want to strip leading and trailing whitespace from a value, use one pattern anchored only to the beginning of the string, and another anchored only to the end: </w:t>
      </w:r>
    </w:p>
    <w:p>
      <w:pPr>
        <w:pStyle w:val="Para 18"/>
      </w:pPr>
      <w:r>
        <w:bookmarkStart w:id="4409" w:name="I_10_tt1167"/>
        <w:t/>
        <w:bookmarkEnd w:id="4409"/>
      </w:r>
    </w:p>
    <w:p>
      <w:pPr>
        <w:pStyle w:val="Para 02"/>
      </w:pPr>
      <w:r>
        <w:t xml:space="preserve">$val =~ s/^\s+//;       # trim leading whitespace</w:t>
        <w:br w:clear="none"/>
        <w:t xml:space="preserve">$val =~ s/\s+$//;       # trim trailing whitespace</w:t>
        <w:br w:clear="none"/>
      </w:r>
    </w:p>
    <w:p>
      <w:pPr>
        <w:pStyle w:val="Normal"/>
      </w:pPr>
      <w:r>
        <w:t xml:space="preserve">That’s such a common operation, in fact, that it’s a good candidate for being placed into a utility function. The </w:t>
      </w:r>
      <w:r>
        <w:rPr>
          <w:rStyle w:val="Text0"/>
        </w:rPr>
        <w:t>Cookbook_Utils.pm</w:t>
      </w:r>
      <w:r>
        <w:t xml:space="preserve"> file contains a function </w:t>
      </w:r>
      <w:r>
        <w:rPr>
          <w:rStyle w:val="Text0"/>
        </w:rPr>
        <w:t>trim_whitespace( )</w:t>
      </w:r>
      <w:r>
        <w:t xml:space="preserve"> that performs both substitutions and returns the result: </w:t>
      </w:r>
    </w:p>
    <w:p>
      <w:pPr>
        <w:pStyle w:val="Para 18"/>
      </w:pPr>
      <w:r>
        <w:bookmarkStart w:id="4410" w:name="I_10_tt1168"/>
        <w:t/>
        <w:bookmarkEnd w:id="4410"/>
      </w:r>
    </w:p>
    <w:p>
      <w:pPr>
        <w:pStyle w:val="Para 02"/>
      </w:pPr>
      <w:r>
        <w:t xml:space="preserve">$val = trim_whitespace ($val);</w:t>
        <w:br w:clear="none"/>
      </w:r>
    </w:p>
    <w:p>
      <w:pPr>
        <w:pStyle w:val="Normal"/>
      </w:pPr>
      <w:r>
        <w:t xml:space="preserve">To remember subsections of a string that is matched by a pattern, use parentheses around the relevant parts of the pattern. After a successful match, you can refer to the matched substrings using the variables </w:t>
      </w:r>
      <w:r>
        <w:rPr>
          <w:rStyle w:val="Text0"/>
        </w:rPr>
        <w:t>$1</w:t>
      </w:r>
      <w:r>
        <w:t xml:space="preserve">, </w:t>
      </w:r>
      <w:r>
        <w:rPr>
          <w:rStyle w:val="Text0"/>
        </w:rPr>
        <w:t>$2</w:t>
      </w:r>
      <w:r>
        <w:t xml:space="preserve">, and so forth: </w:t>
      </w:r>
    </w:p>
    <w:p>
      <w:pPr>
        <w:pStyle w:val="Para 18"/>
      </w:pPr>
      <w:r>
        <w:bookmarkStart w:id="4411" w:name="I_10_tt1169"/>
        <w:t/>
        <w:bookmarkEnd w:id="4411"/>
      </w:r>
    </w:p>
    <w:p>
      <w:pPr>
        <w:pStyle w:val="Para 02"/>
      </w:pPr>
      <w:r>
        <w:t xml:space="preserve">if ("abcdef" =~ /^(ab)(.*)$/)</w:t>
        <w:br w:clear="none"/>
        <w:t xml:space="preserve">{</w:t>
        <w:br w:clear="none"/>
        <w:t xml:space="preserve">    $first_part = $1;   # this will be ab</w:t>
        <w:br w:clear="none"/>
        <w:t xml:space="preserve">    $the_rest = $2;     # this will be cdef</w:t>
        <w:br w:clear="none"/>
        <w:t xml:space="preserve">}</w:t>
        <w:br w:clear="none"/>
      </w:r>
    </w:p>
    <w:p>
      <w:pPr>
        <w:pStyle w:val="Normal"/>
      </w:pPr>
      <w:r>
        <w:t xml:space="preserve">To indicate that an element within a pattern is optional, follow it by a </w:t>
      </w:r>
      <w:r>
        <w:rPr>
          <w:rStyle w:val="Text0"/>
        </w:rPr>
        <w:t>?</w:t>
      </w:r>
      <w:r>
        <w:t xml:space="preserve"> character. To match values consisting of a sequence of digits, optionally beginning with a minus sign, and optionally ending with a period, use this pattern: </w:t>
      </w:r>
    </w:p>
    <w:p>
      <w:pPr>
        <w:pStyle w:val="Para 18"/>
      </w:pPr>
      <w:r>
        <w:bookmarkStart w:id="4412" w:name="I_10_tt1170"/>
        <w:t/>
        <w:bookmarkEnd w:id="4412"/>
      </w:r>
    </w:p>
    <w:p>
      <w:pPr>
        <w:pStyle w:val="Para 02"/>
      </w:pPr>
      <w:r>
        <w:t xml:space="preserve">/^-?\d+\.?$/</w:t>
        <w:br w:clear="none"/>
      </w:r>
    </w:p>
    <w:p>
      <w:pPr>
        <w:pStyle w:val="Normal"/>
      </w:pPr>
      <w:r>
        <w:t xml:space="preserve">You can also use parentheses to group alternations within a pattern. The following pattern matches time values in </w:t>
      </w:r>
      <w:r>
        <w:rPr>
          <w:rStyle w:val="Text7"/>
        </w:rPr>
        <w:t>hh:mm</w:t>
      </w:r>
      <w:r>
        <w:t xml:space="preserve"> format, optionally followed by </w:t>
      </w:r>
      <w:r>
        <w:rPr>
          <w:rStyle w:val="Text0"/>
        </w:rPr>
        <w:t>AM</w:t>
      </w:r>
      <w:r>
        <w:t xml:space="preserve"> or </w:t>
      </w:r>
      <w:r>
        <w:rPr>
          <w:rStyle w:val="Text0"/>
        </w:rPr>
        <w:t>PM</w:t>
      </w:r>
      <w:r>
        <w:t xml:space="preserve">: </w:t>
      </w:r>
    </w:p>
    <w:p>
      <w:pPr>
        <w:pStyle w:val="Para 18"/>
      </w:pPr>
      <w:r>
        <w:bookmarkStart w:id="4413" w:name="I_10_tt1171"/>
        <w:t/>
        <w:bookmarkEnd w:id="4413"/>
      </w:r>
    </w:p>
    <w:p>
      <w:pPr>
        <w:pStyle w:val="Para 02"/>
      </w:pPr>
      <w:r>
        <w:t xml:space="preserve">/^\d{1,2}:\d{2}\s*(AM|PM)?$/i</w:t>
        <w:br w:clear="none"/>
      </w:r>
    </w:p>
    <w:p>
      <w:pPr>
        <w:pStyle w:val="Normal"/>
      </w:pPr>
      <w:r>
        <w:t xml:space="preserve">The use of parentheses in that pattern also has the side-effect of remembering the optional part in </w:t>
      </w:r>
      <w:r>
        <w:rPr>
          <w:rStyle w:val="Text0"/>
        </w:rPr>
        <w:t>$1</w:t>
      </w:r>
      <w:r>
        <w:t xml:space="preserve">. To suppress that side-effect, use </w:t>
      </w:r>
      <w:r>
        <w:rPr>
          <w:rStyle w:val="Text0"/>
        </w:rPr>
        <w:t>(?:</w:t>
      </w:r>
      <w:r>
        <w:rPr>
          <w:rStyle w:val="Text7"/>
        </w:rPr>
        <w:t>pat</w:t>
      </w:r>
      <w:r>
        <w:t xml:space="preserve"> </w:t>
      </w:r>
      <w:r>
        <w:rPr>
          <w:rStyle w:val="Text0"/>
        </w:rPr>
        <w:t>)</w:t>
      </w:r>
      <w:r>
        <w:t xml:space="preserve"> instead: </w:t>
      </w:r>
    </w:p>
    <w:p>
      <w:pPr>
        <w:pStyle w:val="Para 18"/>
      </w:pPr>
      <w:r>
        <w:bookmarkStart w:id="4414" w:name="I_10_tt1172"/>
        <w:t/>
        <w:bookmarkEnd w:id="4414"/>
      </w:r>
    </w:p>
    <w:p>
      <w:pPr>
        <w:pStyle w:val="Para 02"/>
      </w:pPr>
      <w:r>
        <w:t xml:space="preserve">/^\d{1,2}:\d{2}\s*(?:AM|PM)?$/i</w:t>
        <w:br w:clear="none"/>
      </w:r>
    </w:p>
    <w:p>
      <w:pPr>
        <w:pStyle w:val="Normal"/>
      </w:pPr>
      <w:r>
        <w:t xml:space="preserve">That’s sufficient background in Perl pattern matching to allow construction of useful validation tests for several types of data values. The following sections provide patterns that can be used to test for broad content types, numbers, temporal values, and email addresses or URLs. </w:t>
      </w:r>
    </w:p>
    <w:p>
      <w:pPr>
        <w:pStyle w:val="Normal"/>
      </w:pPr>
      <w:r>
        <w:t xml:space="preserve">The </w:t>
      </w:r>
      <w:r>
        <w:rPr>
          <w:rStyle w:val="Text0"/>
        </w:rPr>
        <w:t>transfer</w:t>
      </w:r>
      <w:r>
        <w:t xml:space="preserve"> directory of the </w:t>
      </w:r>
      <w:r>
        <w:rPr>
          <w:rStyle w:val="Text0"/>
        </w:rPr>
        <w:t>recipes</w:t>
      </w:r>
      <w:r>
        <w:t xml:space="preserve"> distribution contains a </w:t>
      </w:r>
      <w:r>
        <w:rPr>
          <w:rStyle w:val="Text0"/>
        </w:rPr>
        <w:t>test_pat.pl</w:t>
      </w:r>
      <w:r>
        <w:t xml:space="preserve"> script that reads input values, matches them against several patterns, and reports which patterns each value matches. The script is easily extensible, so you can use it as a test harness to try out your own patterns. </w:t>
      </w:r>
    </w:p>
    <w:p>
      <w:bookmarkStart w:id="4415" w:name="Top_of_ch10s24_html"/>
      <w:bookmarkStart w:id="4416" w:name="Using_Patterns_to_Match_Broad_Co_1"/>
      <w:bookmarkStart w:id="4417" w:name="Using_Patterns_to_Match_Broad_Co"/>
      <w:pPr>
        <w:keepNext/>
        <w:pStyle w:val="Heading 1"/>
        <w:pageBreakBefore w:val="on"/>
        <w:keepLines w:val="on"/>
      </w:pPr>
      <w:r>
        <w:rPr>
          <w:rStyle w:val="Text26"/>
        </w:rPr>
        <w:bookmarkStart w:id="4418" w:name="mysqlckbk_CHP_10_SECT_24"/>
        <w:t/>
        <w:bookmarkEnd w:id="4418"/>
      </w:r>
      <w:r>
        <w:t>Using Patterns to Match Broad Content Types</w:t>
      </w:r>
      <w:bookmarkEnd w:id="4415"/>
      <w:bookmarkEnd w:id="4416"/>
      <w:bookmarkEnd w:id="4417"/>
    </w:p>
    <w:p>
      <w:pPr>
        <w:keepNext/>
        <w:pStyle w:val="Heading 2"/>
        <w:keepLines w:val="on"/>
      </w:pPr>
      <w:r>
        <w:rPr>
          <w:rStyle w:val="Text26"/>
        </w:rPr>
        <w:bookmarkStart w:id="4419" w:name="mysqlckbk_CHP_10_SECT_24_1"/>
        <w:t/>
        <w:bookmarkEnd w:id="4419"/>
      </w:r>
      <w:r>
        <w:t>Problem</w:t>
      </w:r>
    </w:p>
    <w:p>
      <w:pPr>
        <w:pStyle w:val="Normal"/>
      </w:pPr>
      <w:r>
        <w:rPr>
          <w:rStyle w:val="Text27"/>
        </w:rPr>
        <w:bookmarkStart w:id="4420" w:name="mysqlckbk_IDXTERM_1624"/>
        <w:t/>
        <w:bookmarkEnd w:id="4420"/>
      </w:r>
      <w:r>
        <w:t xml:space="preserve">You want to classify values into broad categories. </w:t>
      </w:r>
    </w:p>
    <w:p>
      <w:pPr>
        <w:keepNext/>
        <w:pStyle w:val="Heading 2"/>
        <w:keepLines w:val="on"/>
      </w:pPr>
      <w:r>
        <w:rPr>
          <w:rStyle w:val="Text26"/>
        </w:rPr>
        <w:bookmarkStart w:id="4421" w:name="mysqlckbk_CHP_10_SECT_24_2"/>
        <w:t/>
        <w:bookmarkEnd w:id="4421"/>
      </w:r>
      <w:r>
        <w:t>Solution</w:t>
      </w:r>
    </w:p>
    <w:p>
      <w:pPr>
        <w:pStyle w:val="Normal"/>
      </w:pPr>
      <w:r>
        <w:t>Use a pattern that is similarly broad.</w:t>
      </w:r>
    </w:p>
    <w:p>
      <w:pPr>
        <w:keepNext/>
        <w:pStyle w:val="Heading 2"/>
        <w:keepLines w:val="on"/>
      </w:pPr>
      <w:r>
        <w:rPr>
          <w:rStyle w:val="Text26"/>
        </w:rPr>
        <w:bookmarkStart w:id="4422" w:name="mysqlckbk_CHP_10_SECT_24_3"/>
        <w:t/>
        <w:bookmarkEnd w:id="4422"/>
      </w:r>
      <w:r>
        <w:t>Discussion</w:t>
      </w:r>
    </w:p>
    <w:p>
      <w:pPr>
        <w:pStyle w:val="Normal"/>
      </w:pPr>
      <w:r>
        <w:rPr>
          <w:rStyle w:val="Text27"/>
        </w:rPr>
        <w:bookmarkStart w:id="4423" w:name="mysqlckbk_IDXTERM_1625"/>
        <w:t/>
        <w:bookmarkEnd w:id="4423"/>
      </w:r>
      <w:r>
        <w:t xml:space="preserve">If you need to know only whether values are empty, nonempty, or consist only of certain types of characters, patterns such as the following may suffice: </w:t>
      </w:r>
    </w:p>
    <w:p>
      <w:pPr>
        <w:pStyle w:val="Para 18"/>
      </w:pPr>
      <w:r>
        <w:bookmarkStart w:id="4424" w:name="ch10_7_fm2xml"/>
        <w:t/>
        <w:bookmarkEnd w:id="4424"/>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Pattern</w:t>
            </w:r>
          </w:p>
        </w:tc>
        <w:tc>
          <w:tcPr>
            <w:tcW w:type="auto" w:w="0"/>
            <w:shd w:val="clear" w:color="auto" w:fill="F5F5F5"/>
            <w:tcMar>
              <w:left w:type="dxa" w:w="200"/>
              <w:top w:type="dxa" w:w="200"/>
              <w:right w:type="dxa" w:w="200"/>
              <w:bottom w:type="dxa" w:w="200"/>
            </w:tcMar>
            <w:vAlign w:val="center"/>
          </w:tcPr>
          <w:p>
            <w:pPr>
              <w:pStyle w:val="Para 04"/>
            </w:pPr>
            <w:r>
              <w:t>Type of value the pattern matches</w:t>
            </w:r>
          </w:p>
        </w:tc>
      </w:tr>
    </w:tbl>
    <w:tbl>
      <w:tblPr>
        <w:tblW w:type="auto" w:w="0"/>
      </w:tblPr>
      <w:tr>
        <w:tc>
          <w:tcPr>
            <w:tcW w:type="auto" w:w="0"/>
            <w:tcMar>
              <w:left w:type="dxa" w:w="200"/>
              <w:top w:type="dxa" w:w="200"/>
              <w:right w:type="dxa" w:w="200"/>
              <w:bottom w:type="dxa" w:w="200"/>
            </w:tcMar>
            <w:vAlign w:val="center"/>
          </w:tcPr>
          <w:p>
            <w:pPr>
              <w:pStyle w:val="Para 12"/>
            </w:pPr>
            <w:r>
              <w:t/>
            </w:r>
            <w:r>
              <w:rPr>
                <w:rStyle w:val="Text27"/>
              </w:rPr>
              <w:bookmarkStart w:id="4425" w:name="I_10_tt1173"/>
              <w:t/>
              <w:bookmarkEnd w:id="4425"/>
            </w:r>
          </w:p>
          <w:p>
            <w:pPr>
              <w:pStyle w:val="Para 19"/>
            </w:pPr>
            <w:r>
              <w:t xml:space="preserve">/^$/</w:t>
              <w:br w:clear="none"/>
            </w:r>
          </w:p>
        </w:tc>
        <w:tc>
          <w:tcPr>
            <w:tcW w:type="auto" w:w="0"/>
            <w:tcMar>
              <w:left w:type="dxa" w:w="200"/>
              <w:top w:type="dxa" w:w="200"/>
              <w:right w:type="dxa" w:w="200"/>
              <w:bottom w:type="dxa" w:w="200"/>
            </w:tcMar>
            <w:vAlign w:val="center"/>
          </w:tcPr>
          <w:p>
            <w:pPr>
              <w:pStyle w:val="Para 04"/>
            </w:pPr>
            <w:r>
              <w:t>Empty value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2"/>
            </w:pPr>
            <w:r>
              <w:t/>
            </w:r>
            <w:r>
              <w:rPr>
                <w:rStyle w:val="Text27"/>
              </w:rPr>
              <w:bookmarkStart w:id="4426" w:name="I_10_tt1174"/>
              <w:t/>
              <w:bookmarkEnd w:id="4426"/>
            </w:r>
          </w:p>
          <w:p>
            <w:pPr>
              <w:pStyle w:val="Para 19"/>
            </w:pPr>
            <w:r>
              <w:t xml:space="preserve">/./</w:t>
              <w:br w:clear="none"/>
            </w:r>
          </w:p>
        </w:tc>
        <w:tc>
          <w:tcPr>
            <w:tcW w:type="auto" w:w="0"/>
            <w:shd w:val="clear" w:color="auto" w:fill="EEF2F6"/>
            <w:tcMar>
              <w:left w:type="dxa" w:w="200"/>
              <w:top w:type="dxa" w:w="200"/>
              <w:right w:type="dxa" w:w="200"/>
              <w:bottom w:type="dxa" w:w="200"/>
            </w:tcMar>
            <w:vAlign w:val="center"/>
          </w:tcPr>
          <w:p>
            <w:pPr>
              <w:pStyle w:val="Para 04"/>
            </w:pPr>
            <w:r>
              <w:t>Nonempty value</w:t>
            </w:r>
          </w:p>
        </w:tc>
      </w:tr>
    </w:tbl>
    <w:tbl>
      <w:tblPr>
        <w:tblW w:type="auto" w:w="0"/>
      </w:tblPr>
      <w:tr>
        <w:tc>
          <w:tcPr>
            <w:tcW w:type="auto" w:w="0"/>
            <w:tcMar>
              <w:left w:type="dxa" w:w="200"/>
              <w:top w:type="dxa" w:w="200"/>
              <w:right w:type="dxa" w:w="200"/>
              <w:bottom w:type="dxa" w:w="200"/>
            </w:tcMar>
            <w:vAlign w:val="center"/>
          </w:tcPr>
          <w:p>
            <w:pPr>
              <w:pStyle w:val="Para 12"/>
            </w:pPr>
            <w:r>
              <w:t/>
            </w:r>
            <w:r>
              <w:rPr>
                <w:rStyle w:val="Text27"/>
              </w:rPr>
              <w:bookmarkStart w:id="4427" w:name="I_10_tt1175"/>
              <w:t/>
              <w:bookmarkEnd w:id="4427"/>
            </w:r>
          </w:p>
          <w:p>
            <w:pPr>
              <w:pStyle w:val="Para 19"/>
            </w:pPr>
            <w:r>
              <w:t xml:space="preserve">/^\s*$/</w:t>
              <w:br w:clear="none"/>
            </w:r>
          </w:p>
        </w:tc>
        <w:tc>
          <w:tcPr>
            <w:tcW w:type="auto" w:w="0"/>
            <w:tcMar>
              <w:left w:type="dxa" w:w="200"/>
              <w:top w:type="dxa" w:w="200"/>
              <w:right w:type="dxa" w:w="200"/>
              <w:bottom w:type="dxa" w:w="200"/>
            </w:tcMar>
            <w:vAlign w:val="center"/>
          </w:tcPr>
          <w:p>
            <w:pPr>
              <w:pStyle w:val="Para 04"/>
            </w:pPr>
            <w:r>
              <w:t>Whitespace, possibly empty</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2"/>
            </w:pPr>
            <w:r>
              <w:t/>
            </w:r>
            <w:r>
              <w:rPr>
                <w:rStyle w:val="Text27"/>
              </w:rPr>
              <w:bookmarkStart w:id="4428" w:name="I_10_tt1176"/>
              <w:t/>
              <w:bookmarkEnd w:id="4428"/>
            </w:r>
          </w:p>
          <w:p>
            <w:pPr>
              <w:pStyle w:val="Para 19"/>
            </w:pPr>
            <w:r>
              <w:t xml:space="preserve">/^\s+$/</w:t>
              <w:br w:clear="none"/>
            </w:r>
          </w:p>
        </w:tc>
        <w:tc>
          <w:tcPr>
            <w:tcW w:type="auto" w:w="0"/>
            <w:shd w:val="clear" w:color="auto" w:fill="EEF2F6"/>
            <w:tcMar>
              <w:left w:type="dxa" w:w="200"/>
              <w:top w:type="dxa" w:w="200"/>
              <w:right w:type="dxa" w:w="200"/>
              <w:bottom w:type="dxa" w:w="200"/>
            </w:tcMar>
            <w:vAlign w:val="center"/>
          </w:tcPr>
          <w:p>
            <w:pPr>
              <w:pStyle w:val="Para 04"/>
            </w:pPr>
            <w:r>
              <w:t>Nonempty whitespace</w:t>
            </w:r>
          </w:p>
        </w:tc>
      </w:tr>
    </w:tbl>
    <w:tbl>
      <w:tblPr>
        <w:tblW w:type="auto" w:w="0"/>
      </w:tblPr>
      <w:tr>
        <w:tc>
          <w:tcPr>
            <w:tcW w:type="auto" w:w="0"/>
            <w:tcMar>
              <w:left w:type="dxa" w:w="200"/>
              <w:top w:type="dxa" w:w="200"/>
              <w:right w:type="dxa" w:w="200"/>
              <w:bottom w:type="dxa" w:w="200"/>
            </w:tcMar>
            <w:vAlign w:val="center"/>
          </w:tcPr>
          <w:p>
            <w:pPr>
              <w:pStyle w:val="Para 12"/>
            </w:pPr>
            <w:r>
              <w:t/>
            </w:r>
            <w:r>
              <w:rPr>
                <w:rStyle w:val="Text27"/>
              </w:rPr>
              <w:bookmarkStart w:id="4429" w:name="I_10_tt1177"/>
              <w:t/>
              <w:bookmarkEnd w:id="4429"/>
            </w:r>
          </w:p>
          <w:p>
            <w:pPr>
              <w:pStyle w:val="Para 19"/>
            </w:pPr>
            <w:r>
              <w:t xml:space="preserve">/\S/</w:t>
              <w:br w:clear="none"/>
            </w:r>
          </w:p>
        </w:tc>
        <w:tc>
          <w:tcPr>
            <w:tcW w:type="auto" w:w="0"/>
            <w:tcMar>
              <w:left w:type="dxa" w:w="200"/>
              <w:top w:type="dxa" w:w="200"/>
              <w:right w:type="dxa" w:w="200"/>
              <w:bottom w:type="dxa" w:w="200"/>
            </w:tcMar>
            <w:vAlign w:val="center"/>
          </w:tcPr>
          <w:p>
            <w:pPr>
              <w:pStyle w:val="Para 04"/>
            </w:pPr>
            <w:r>
              <w:t>Nonempty, and not just whitespace</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2"/>
            </w:pPr>
            <w:r>
              <w:t/>
            </w:r>
            <w:r>
              <w:rPr>
                <w:rStyle w:val="Text27"/>
              </w:rPr>
              <w:bookmarkStart w:id="4430" w:name="I_10_tt1178"/>
              <w:t/>
              <w:bookmarkEnd w:id="4430"/>
            </w:r>
          </w:p>
          <w:p>
            <w:pPr>
              <w:pStyle w:val="Para 19"/>
            </w:pPr>
            <w:r>
              <w:t xml:space="preserve">/^\d+$/</w:t>
              <w:br w:clear="none"/>
            </w:r>
          </w:p>
        </w:tc>
        <w:tc>
          <w:tcPr>
            <w:tcW w:type="auto" w:w="0"/>
            <w:shd w:val="clear" w:color="auto" w:fill="EEF2F6"/>
            <w:tcMar>
              <w:left w:type="dxa" w:w="200"/>
              <w:top w:type="dxa" w:w="200"/>
              <w:right w:type="dxa" w:w="200"/>
              <w:bottom w:type="dxa" w:w="200"/>
            </w:tcMar>
            <w:vAlign w:val="center"/>
          </w:tcPr>
          <w:p>
            <w:pPr>
              <w:pStyle w:val="Para 04"/>
            </w:pPr>
            <w:r>
              <w:t>Digits only, nonempty</w:t>
            </w:r>
          </w:p>
        </w:tc>
      </w:tr>
    </w:tbl>
    <w:tbl>
      <w:tblPr>
        <w:tblW w:type="auto" w:w="0"/>
      </w:tblPr>
      <w:tr>
        <w:tc>
          <w:tcPr>
            <w:tcW w:type="auto" w:w="0"/>
            <w:tcMar>
              <w:left w:type="dxa" w:w="200"/>
              <w:top w:type="dxa" w:w="200"/>
              <w:right w:type="dxa" w:w="200"/>
              <w:bottom w:type="dxa" w:w="200"/>
            </w:tcMar>
            <w:vAlign w:val="center"/>
          </w:tcPr>
          <w:p>
            <w:pPr>
              <w:pStyle w:val="Para 12"/>
            </w:pPr>
            <w:r>
              <w:t/>
            </w:r>
            <w:r>
              <w:rPr>
                <w:rStyle w:val="Text27"/>
              </w:rPr>
              <w:bookmarkStart w:id="4431" w:name="I_10_tt1179"/>
              <w:t/>
              <w:bookmarkEnd w:id="4431"/>
            </w:r>
          </w:p>
          <w:p>
            <w:pPr>
              <w:pStyle w:val="Para 19"/>
            </w:pPr>
            <w:r>
              <w:t xml:space="preserve">/^[a-z]+$/i</w:t>
              <w:br w:clear="none"/>
            </w:r>
          </w:p>
        </w:tc>
        <w:tc>
          <w:tcPr>
            <w:tcW w:type="auto" w:w="0"/>
            <w:tcMar>
              <w:left w:type="dxa" w:w="200"/>
              <w:top w:type="dxa" w:w="200"/>
              <w:right w:type="dxa" w:w="200"/>
              <w:bottom w:type="dxa" w:w="200"/>
            </w:tcMar>
            <w:vAlign w:val="center"/>
          </w:tcPr>
          <w:p>
            <w:pPr>
              <w:pStyle w:val="Para 04"/>
            </w:pPr>
            <w:r>
              <w:t>Alphabetic characters only (case insensitive), nonempty</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2"/>
            </w:pPr>
            <w:r>
              <w:t/>
            </w:r>
            <w:r>
              <w:rPr>
                <w:rStyle w:val="Text27"/>
              </w:rPr>
              <w:bookmarkStart w:id="4432" w:name="I_10_tt1180"/>
              <w:t/>
              <w:bookmarkEnd w:id="4432"/>
            </w:r>
          </w:p>
          <w:p>
            <w:pPr>
              <w:pStyle w:val="Para 19"/>
            </w:pPr>
            <w:r>
              <w:t xml:space="preserve">/^\w+$/</w:t>
              <w:br w:clear="none"/>
            </w:r>
          </w:p>
        </w:tc>
        <w:tc>
          <w:tcPr>
            <w:tcW w:type="auto" w:w="0"/>
            <w:shd w:val="clear" w:color="auto" w:fill="EEF2F6"/>
            <w:tcMar>
              <w:left w:type="dxa" w:w="200"/>
              <w:top w:type="dxa" w:w="200"/>
              <w:right w:type="dxa" w:w="200"/>
              <w:bottom w:type="dxa" w:w="200"/>
            </w:tcMar>
            <w:vAlign w:val="center"/>
          </w:tcPr>
          <w:p>
            <w:pPr>
              <w:pStyle w:val="Para 04"/>
            </w:pPr>
            <w:r>
              <w:t>Alphanumeric or underscore characters only, nonempty</w:t>
            </w:r>
          </w:p>
        </w:tc>
      </w:tr>
    </w:tbl>
    <w:p>
      <w:bookmarkStart w:id="4433" w:name="Top_of_ch10s25_html"/>
      <w:bookmarkStart w:id="4434" w:name="Using_Patterns_to_Match_Numeric"/>
      <w:bookmarkStart w:id="4435" w:name="Using_Patterns_to_Match_Numeric_1"/>
      <w:pPr>
        <w:keepNext/>
        <w:pStyle w:val="Heading 1"/>
        <w:pageBreakBefore w:val="on"/>
        <w:keepLines w:val="on"/>
      </w:pPr>
      <w:r>
        <w:rPr>
          <w:rStyle w:val="Text26"/>
        </w:rPr>
        <w:bookmarkStart w:id="4436" w:name="mysqlckbk_CHP_10_SECT_25"/>
        <w:t/>
        <w:bookmarkEnd w:id="4436"/>
      </w:r>
      <w:r>
        <w:t>Using Patterns to Match Numeric Values</w:t>
      </w:r>
      <w:bookmarkEnd w:id="4433"/>
      <w:bookmarkEnd w:id="4434"/>
      <w:bookmarkEnd w:id="4435"/>
    </w:p>
    <w:p>
      <w:pPr>
        <w:keepNext/>
        <w:pStyle w:val="Heading 2"/>
        <w:keepLines w:val="on"/>
      </w:pPr>
      <w:r>
        <w:rPr>
          <w:rStyle w:val="Text26"/>
        </w:rPr>
        <w:bookmarkStart w:id="4437" w:name="mysqlckbk_CHP_10_SECT_25_1"/>
        <w:t/>
        <w:bookmarkEnd w:id="4437"/>
      </w:r>
      <w:r>
        <w:t>Problem</w:t>
      </w:r>
    </w:p>
    <w:p>
      <w:pPr>
        <w:pStyle w:val="Normal"/>
      </w:pPr>
      <w:r>
        <w:rPr>
          <w:rStyle w:val="Text27"/>
        </w:rPr>
        <w:bookmarkStart w:id="4438" w:name="mysqlckbk_IDXTERM_1626"/>
        <w:t/>
        <w:bookmarkEnd w:id="4438"/>
      </w:r>
      <w:r>
        <w:t xml:space="preserve">You need to make sure a string looks like a number. </w:t>
      </w:r>
    </w:p>
    <w:p>
      <w:pPr>
        <w:keepNext/>
        <w:pStyle w:val="Heading 2"/>
        <w:keepLines w:val="on"/>
      </w:pPr>
      <w:r>
        <w:rPr>
          <w:rStyle w:val="Text26"/>
        </w:rPr>
        <w:bookmarkStart w:id="4439" w:name="mysqlckbk_CHP_10_SECT_25_2"/>
        <w:t/>
        <w:bookmarkEnd w:id="4439"/>
      </w:r>
      <w:r>
        <w:t>Solution</w:t>
      </w:r>
    </w:p>
    <w:p>
      <w:pPr>
        <w:pStyle w:val="Normal"/>
      </w:pPr>
      <w:r>
        <w:t xml:space="preserve">Use a pattern that matches the type of number you’re looking for. </w:t>
      </w:r>
    </w:p>
    <w:p>
      <w:pPr>
        <w:keepNext/>
        <w:pStyle w:val="Heading 2"/>
        <w:keepLines w:val="on"/>
      </w:pPr>
      <w:r>
        <w:rPr>
          <w:rStyle w:val="Text26"/>
        </w:rPr>
        <w:bookmarkStart w:id="4440" w:name="mysqlckbk_CHP_10_SECT_25_3"/>
        <w:t/>
        <w:bookmarkEnd w:id="4440"/>
      </w:r>
      <w:r>
        <w:t>Discussion</w:t>
      </w:r>
    </w:p>
    <w:p>
      <w:pPr>
        <w:pStyle w:val="Normal"/>
      </w:pPr>
      <w:r>
        <w:rPr>
          <w:rStyle w:val="Text27"/>
        </w:rPr>
        <w:bookmarkStart w:id="4441" w:name="mysqlckbk_IDXTERM_1627"/>
        <w:t/>
        <w:bookmarkEnd w:id="4441"/>
      </w:r>
      <w:r>
        <w:t xml:space="preserve">Patterns can be used to classify values into several types of numbers: </w:t>
      </w:r>
    </w:p>
    <w:p>
      <w:pPr>
        <w:pStyle w:val="Para 18"/>
      </w:pPr>
      <w:r>
        <w:bookmarkStart w:id="4442" w:name="ch10_8_fm2xml"/>
        <w:t/>
        <w:bookmarkEnd w:id="4442"/>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Pattern</w:t>
            </w:r>
          </w:p>
        </w:tc>
        <w:tc>
          <w:tcPr>
            <w:tcW w:type="auto" w:w="0"/>
            <w:shd w:val="clear" w:color="auto" w:fill="F5F5F5"/>
            <w:tcMar>
              <w:left w:type="dxa" w:w="200"/>
              <w:top w:type="dxa" w:w="200"/>
              <w:right w:type="dxa" w:w="200"/>
              <w:bottom w:type="dxa" w:w="200"/>
            </w:tcMar>
            <w:vAlign w:val="center"/>
          </w:tcPr>
          <w:p>
            <w:pPr>
              <w:pStyle w:val="Para 04"/>
            </w:pPr>
            <w:r>
              <w:t>Type of value the pattern matches</w:t>
            </w:r>
          </w:p>
        </w:tc>
      </w:tr>
    </w:tbl>
    <w:tbl>
      <w:tblPr>
        <w:tblW w:type="auto" w:w="0"/>
      </w:tblPr>
      <w:tr>
        <w:tc>
          <w:tcPr>
            <w:tcW w:type="auto" w:w="0"/>
            <w:tcMar>
              <w:left w:type="dxa" w:w="200"/>
              <w:top w:type="dxa" w:w="200"/>
              <w:right w:type="dxa" w:w="200"/>
              <w:bottom w:type="dxa" w:w="200"/>
            </w:tcMar>
            <w:vAlign w:val="center"/>
          </w:tcPr>
          <w:p>
            <w:pPr>
              <w:pStyle w:val="Para 12"/>
            </w:pPr>
            <w:r>
              <w:t/>
            </w:r>
            <w:r>
              <w:rPr>
                <w:rStyle w:val="Text27"/>
              </w:rPr>
              <w:bookmarkStart w:id="4443" w:name="I_10_tt1181"/>
              <w:t/>
              <w:bookmarkEnd w:id="4443"/>
            </w:r>
          </w:p>
          <w:p>
            <w:pPr>
              <w:pStyle w:val="Para 19"/>
            </w:pPr>
            <w:r>
              <w:t xml:space="preserve">/^\d+$/</w:t>
              <w:br w:clear="none"/>
            </w:r>
          </w:p>
        </w:tc>
        <w:tc>
          <w:tcPr>
            <w:tcW w:type="auto" w:w="0"/>
            <w:tcMar>
              <w:left w:type="dxa" w:w="200"/>
              <w:top w:type="dxa" w:w="200"/>
              <w:right w:type="dxa" w:w="200"/>
              <w:bottom w:type="dxa" w:w="200"/>
            </w:tcMar>
            <w:vAlign w:val="center"/>
          </w:tcPr>
          <w:p>
            <w:pPr>
              <w:pStyle w:val="Para 04"/>
            </w:pPr>
            <w:r>
              <w:rPr>
                <w:rStyle w:val="Text27"/>
              </w:rPr>
              <w:bookmarkStart w:id="4444" w:name="mysqlckbk_IDXTERM_1628"/>
              <w:t/>
              <w:bookmarkEnd w:id="4444"/>
              <w:bookmarkStart w:id="4445" w:name="mysqlckbk_IDXTERM_1629"/>
              <w:t/>
              <w:bookmarkEnd w:id="4445"/>
            </w:r>
            <w:r>
              <w:t xml:space="preserve">Unsigned integer </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2"/>
            </w:pPr>
            <w:r>
              <w:t/>
            </w:r>
            <w:r>
              <w:rPr>
                <w:rStyle w:val="Text27"/>
              </w:rPr>
              <w:bookmarkStart w:id="4446" w:name="I_10_tt1182"/>
              <w:t/>
              <w:bookmarkEnd w:id="4446"/>
            </w:r>
          </w:p>
          <w:p>
            <w:pPr>
              <w:pStyle w:val="Para 19"/>
            </w:pPr>
            <w:r>
              <w:t xml:space="preserve">/^-?\d+$/</w:t>
              <w:br w:clear="none"/>
            </w:r>
          </w:p>
        </w:tc>
        <w:tc>
          <w:tcPr>
            <w:tcW w:type="auto" w:w="0"/>
            <w:shd w:val="clear" w:color="auto" w:fill="EEF2F6"/>
            <w:tcMar>
              <w:left w:type="dxa" w:w="200"/>
              <w:top w:type="dxa" w:w="200"/>
              <w:right w:type="dxa" w:w="200"/>
              <w:bottom w:type="dxa" w:w="200"/>
            </w:tcMar>
            <w:vAlign w:val="center"/>
          </w:tcPr>
          <w:p>
            <w:pPr>
              <w:pStyle w:val="Para 04"/>
            </w:pPr>
            <w:r>
              <w:t>Negative or unsigned integer</w:t>
            </w:r>
          </w:p>
        </w:tc>
      </w:tr>
    </w:tbl>
    <w:tbl>
      <w:tblPr>
        <w:tblW w:type="auto" w:w="0"/>
      </w:tblPr>
      <w:tr>
        <w:tc>
          <w:tcPr>
            <w:tcW w:type="auto" w:w="0"/>
            <w:tcMar>
              <w:left w:type="dxa" w:w="200"/>
              <w:top w:type="dxa" w:w="200"/>
              <w:right w:type="dxa" w:w="200"/>
              <w:bottom w:type="dxa" w:w="200"/>
            </w:tcMar>
            <w:vAlign w:val="center"/>
          </w:tcPr>
          <w:p>
            <w:pPr>
              <w:pStyle w:val="Para 12"/>
            </w:pPr>
            <w:r>
              <w:t/>
            </w:r>
            <w:r>
              <w:rPr>
                <w:rStyle w:val="Text27"/>
              </w:rPr>
              <w:bookmarkStart w:id="4447" w:name="I_10_tt1183"/>
              <w:t/>
              <w:bookmarkEnd w:id="4447"/>
            </w:r>
          </w:p>
          <w:p>
            <w:pPr>
              <w:pStyle w:val="Para 19"/>
            </w:pPr>
            <w:r>
              <w:t xml:space="preserve">/^[-+]?\d+$/</w:t>
              <w:br w:clear="none"/>
            </w:r>
          </w:p>
        </w:tc>
        <w:tc>
          <w:tcPr>
            <w:tcW w:type="auto" w:w="0"/>
            <w:tcMar>
              <w:left w:type="dxa" w:w="200"/>
              <w:top w:type="dxa" w:w="200"/>
              <w:right w:type="dxa" w:w="200"/>
              <w:bottom w:type="dxa" w:w="200"/>
            </w:tcMar>
            <w:vAlign w:val="center"/>
          </w:tcPr>
          <w:p>
            <w:pPr>
              <w:pStyle w:val="Para 04"/>
            </w:pPr>
            <w:r>
              <w:rPr>
                <w:rStyle w:val="Text27"/>
              </w:rPr>
              <w:bookmarkStart w:id="4448" w:name="mysqlckbk_IDXTERM_1630"/>
              <w:t/>
              <w:bookmarkEnd w:id="4448"/>
              <w:bookmarkStart w:id="4449" w:name="mysqlckbk_IDXTERM_1631"/>
              <w:t/>
              <w:bookmarkEnd w:id="4449"/>
            </w:r>
            <w:r>
              <w:t xml:space="preserve">Signed or unsigned integer </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2"/>
            </w:pPr>
            <w:r>
              <w:t/>
            </w:r>
            <w:r>
              <w:rPr>
                <w:rStyle w:val="Text27"/>
              </w:rPr>
              <w:bookmarkStart w:id="4450" w:name="I_10_tt1184"/>
              <w:t/>
              <w:bookmarkEnd w:id="4450"/>
            </w:r>
          </w:p>
          <w:p>
            <w:pPr>
              <w:pStyle w:val="Para 19"/>
            </w:pPr>
            <w:r>
              <w:t xml:space="preserve">/^[-+]?(\d+(\.\d*)?|\.\d+)$/</w:t>
              <w:br w:clear="none"/>
            </w:r>
          </w:p>
        </w:tc>
        <w:tc>
          <w:tcPr>
            <w:tcW w:type="auto" w:w="0"/>
            <w:shd w:val="clear" w:color="auto" w:fill="EEF2F6"/>
            <w:tcMar>
              <w:left w:type="dxa" w:w="200"/>
              <w:top w:type="dxa" w:w="200"/>
              <w:right w:type="dxa" w:w="200"/>
              <w:bottom w:type="dxa" w:w="200"/>
            </w:tcMar>
            <w:vAlign w:val="center"/>
          </w:tcPr>
          <w:p>
            <w:pPr>
              <w:pStyle w:val="Para 04"/>
            </w:pPr>
            <w:r>
              <w:t>Floating-point number</w:t>
            </w:r>
          </w:p>
        </w:tc>
      </w:tr>
    </w:tbl>
    <w:p>
      <w:pPr>
        <w:pStyle w:val="Normal"/>
      </w:pPr>
      <w:r>
        <w:t xml:space="preserve">The pattern </w:t>
      </w:r>
      <w:r>
        <w:rPr>
          <w:rStyle w:val="Text0"/>
        </w:rPr>
        <w:t>/^\d+$/</w:t>
      </w:r>
      <w:r>
        <w:t xml:space="preserve"> matches unsigned integers by requiring a nonempty value that consists only of digits from the beginning to the end of the value. If you care only that a value begins with an integer, you can match an initial numeric part and extract it. To do this, match just the initial part of the string (omit the </w:t>
      </w:r>
      <w:r>
        <w:rPr>
          <w:rStyle w:val="Text0"/>
        </w:rPr>
        <w:t>$</w:t>
      </w:r>
      <w:r>
        <w:t xml:space="preserve"> that requires the pattern to match to the end of the string) and place parentheses around the </w:t>
      </w:r>
      <w:r>
        <w:rPr>
          <w:rStyle w:val="Text0"/>
        </w:rPr>
        <w:t>\d+</w:t>
      </w:r>
      <w:r>
        <w:t xml:space="preserve"> part. Then refer to the matched number as </w:t>
      </w:r>
      <w:r>
        <w:rPr>
          <w:rStyle w:val="Text0"/>
        </w:rPr>
        <w:t>$1</w:t>
      </w:r>
      <w:r>
        <w:t xml:space="preserve"> after a successful match: </w:t>
      </w:r>
    </w:p>
    <w:p>
      <w:pPr>
        <w:pStyle w:val="Para 18"/>
      </w:pPr>
      <w:r>
        <w:bookmarkStart w:id="4451" w:name="I_10_tt1185"/>
        <w:t/>
        <w:bookmarkEnd w:id="4451"/>
      </w:r>
    </w:p>
    <w:p>
      <w:pPr>
        <w:pStyle w:val="Para 02"/>
      </w:pPr>
      <w:r>
        <w:t xml:space="preserve">if ($val =~ /^(\d+)/)</w:t>
        <w:br w:clear="none"/>
        <w:t xml:space="preserve">{</w:t>
        <w:br w:clear="none"/>
        <w:t xml:space="preserve">    $val = $1;  # reset value to matched subpart</w:t>
        <w:br w:clear="none"/>
        <w:t xml:space="preserve">}</w:t>
        <w:br w:clear="none"/>
      </w:r>
    </w:p>
    <w:p>
      <w:pPr>
        <w:pStyle w:val="Normal"/>
      </w:pPr>
      <w:r>
        <w:t xml:space="preserve">You could also add zero to the value, which causes Perl to perform an implicit string-to-number conversion that discards the non-numeric suffix: </w:t>
      </w:r>
    </w:p>
    <w:p>
      <w:pPr>
        <w:pStyle w:val="Para 18"/>
      </w:pPr>
      <w:r>
        <w:bookmarkStart w:id="4452" w:name="I_10_tt1186"/>
        <w:t/>
        <w:bookmarkEnd w:id="4452"/>
      </w:r>
    </w:p>
    <w:p>
      <w:pPr>
        <w:pStyle w:val="Para 02"/>
      </w:pPr>
      <w:r>
        <w:t xml:space="preserve">if ($val =~ /^\d+/)</w:t>
        <w:br w:clear="none"/>
        <w:t xml:space="preserve">{</w:t>
        <w:br w:clear="none"/>
        <w:t xml:space="preserve">    $val += 0;</w:t>
        <w:br w:clear="none"/>
        <w:t xml:space="preserve">}</w:t>
        <w:br w:clear="none"/>
      </w:r>
    </w:p>
    <w:p>
      <w:pPr>
        <w:pStyle w:val="Normal"/>
      </w:pPr>
      <w:r>
        <w:t xml:space="preserve">However, if you run Perl with the </w:t>
      </w:r>
      <w:r>
        <w:rPr>
          <w:rStyle w:val="Text0"/>
        </w:rPr>
        <w:t>-w</w:t>
      </w:r>
      <w:r>
        <w:t xml:space="preserve"> option (which I recommend), this form of conversion generates warnings for values that actually have a non-numeric part. It will also convert string values like </w:t>
      </w:r>
      <w:r>
        <w:rPr>
          <w:rStyle w:val="Text0"/>
        </w:rPr>
        <w:t>0013</w:t>
      </w:r>
      <w:r>
        <w:t xml:space="preserve"> to the number </w:t>
      </w:r>
      <w:r>
        <w:rPr>
          <w:rStyle w:val="Text0"/>
        </w:rPr>
        <w:t>13</w:t>
      </w:r>
      <w:r>
        <w:t xml:space="preserve">, which may be unacceptable in some contexts. </w:t>
      </w:r>
    </w:p>
    <w:p>
      <w:pPr>
        <w:pStyle w:val="Normal"/>
      </w:pPr>
      <w:r>
        <w:t xml:space="preserve">Some kinds of numeric values have a special format or other unusual constraints. Here are a few examples, and how to deal with them: </w:t>
      </w:r>
    </w:p>
    <w:p>
      <w:pPr>
        <w:pStyle w:val="Para 01"/>
      </w:pPr>
      <w:r>
        <w:t>Zip Codes</w:t>
      </w:r>
    </w:p>
    <w:p>
      <w:pPr>
        <w:pStyle w:val="Normal"/>
      </w:pPr>
      <w:r>
        <w:rPr>
          <w:rStyle w:val="Text27"/>
        </w:rPr>
        <w:bookmarkStart w:id="4453" w:name="mysqlckbk_IDXTERM_1632"/>
        <w:t/>
        <w:bookmarkEnd w:id="4453"/>
        <w:bookmarkStart w:id="4454" w:name="mysqlckbk_IDXTERM_1633"/>
        <w:t/>
        <w:bookmarkEnd w:id="4454"/>
      </w:r>
      <w:r>
        <w:t xml:space="preserve">Zip and Zip+4 Codes are postal codes used for mail delivery in the United States. They have values like </w:t>
      </w:r>
      <w:r>
        <w:rPr>
          <w:rStyle w:val="Text0"/>
        </w:rPr>
        <w:t>12345</w:t>
      </w:r>
      <w:r>
        <w:t xml:space="preserve"> or </w:t>
      </w:r>
      <w:r>
        <w:rPr>
          <w:rStyle w:val="Text0"/>
        </w:rPr>
        <w:t>12345-6789</w:t>
      </w:r>
      <w:r>
        <w:t xml:space="preserve"> (that is, five digits, possibly followed by a dash and four more digits). To match one form or the other, or both forms, use the following patterns: </w:t>
      </w:r>
    </w:p>
    <w:p>
      <w:pPr>
        <w:pStyle w:val="Para 18"/>
      </w:pPr>
      <w:r>
        <w:bookmarkStart w:id="4455" w:name="ch10_9_fm2xml"/>
        <w:t/>
        <w:bookmarkEnd w:id="4455"/>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Pattern</w:t>
            </w:r>
          </w:p>
        </w:tc>
        <w:tc>
          <w:tcPr>
            <w:tcW w:type="auto" w:w="0"/>
            <w:shd w:val="clear" w:color="auto" w:fill="F5F5F5"/>
            <w:tcMar>
              <w:left w:type="dxa" w:w="200"/>
              <w:top w:type="dxa" w:w="200"/>
              <w:right w:type="dxa" w:w="200"/>
              <w:bottom w:type="dxa" w:w="200"/>
            </w:tcMar>
            <w:vAlign w:val="center"/>
          </w:tcPr>
          <w:p>
            <w:pPr>
              <w:pStyle w:val="Para 04"/>
            </w:pPr>
            <w:r>
              <w:t>Type of value the pattern matches</w:t>
            </w:r>
          </w:p>
        </w:tc>
      </w:tr>
    </w:tbl>
    <w:tbl>
      <w:tblPr>
        <w:tblW w:type="auto" w:w="0"/>
      </w:tblPr>
      <w:tr>
        <w:tc>
          <w:tcPr>
            <w:tcW w:type="auto" w:w="0"/>
            <w:tcMar>
              <w:left w:type="dxa" w:w="200"/>
              <w:top w:type="dxa" w:w="200"/>
              <w:right w:type="dxa" w:w="200"/>
              <w:bottom w:type="dxa" w:w="200"/>
            </w:tcMar>
            <w:vAlign w:val="center"/>
          </w:tcPr>
          <w:p>
            <w:pPr>
              <w:pStyle w:val="Para 12"/>
            </w:pPr>
            <w:r>
              <w:t/>
            </w:r>
            <w:r>
              <w:rPr>
                <w:rStyle w:val="Text27"/>
              </w:rPr>
              <w:bookmarkStart w:id="4456" w:name="I_10_tt1187"/>
              <w:t/>
              <w:bookmarkEnd w:id="4456"/>
            </w:r>
          </w:p>
          <w:p>
            <w:pPr>
              <w:pStyle w:val="Para 19"/>
            </w:pPr>
            <w:r>
              <w:t xml:space="preserve">/^\d{5}$/</w:t>
              <w:br w:clear="none"/>
            </w:r>
          </w:p>
        </w:tc>
        <w:tc>
          <w:tcPr>
            <w:tcW w:type="auto" w:w="0"/>
            <w:tcMar>
              <w:left w:type="dxa" w:w="200"/>
              <w:top w:type="dxa" w:w="200"/>
              <w:right w:type="dxa" w:w="200"/>
              <w:bottom w:type="dxa" w:w="200"/>
            </w:tcMar>
            <w:vAlign w:val="center"/>
          </w:tcPr>
          <w:p>
            <w:pPr>
              <w:pStyle w:val="Para 04"/>
            </w:pPr>
            <w:r>
              <w:t>Zip Code, five digits only</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2"/>
            </w:pPr>
            <w:r>
              <w:t/>
            </w:r>
            <w:r>
              <w:rPr>
                <w:rStyle w:val="Text27"/>
              </w:rPr>
              <w:bookmarkStart w:id="4457" w:name="I_10_tt1188"/>
              <w:t/>
              <w:bookmarkEnd w:id="4457"/>
            </w:r>
          </w:p>
          <w:p>
            <w:pPr>
              <w:pStyle w:val="Para 19"/>
            </w:pPr>
            <w:r>
              <w:t xml:space="preserve">/^\d{5}-\d{4}$/</w:t>
              <w:br w:clear="none"/>
            </w:r>
          </w:p>
        </w:tc>
        <w:tc>
          <w:tcPr>
            <w:tcW w:type="auto" w:w="0"/>
            <w:shd w:val="clear" w:color="auto" w:fill="EEF2F6"/>
            <w:tcMar>
              <w:left w:type="dxa" w:w="200"/>
              <w:top w:type="dxa" w:w="200"/>
              <w:right w:type="dxa" w:w="200"/>
              <w:bottom w:type="dxa" w:w="200"/>
            </w:tcMar>
            <w:vAlign w:val="center"/>
          </w:tcPr>
          <w:p>
            <w:pPr>
              <w:pStyle w:val="Para 04"/>
            </w:pPr>
            <w:r>
              <w:t>Zip+4 Code</w:t>
            </w:r>
          </w:p>
        </w:tc>
      </w:tr>
    </w:tbl>
    <w:tbl>
      <w:tblPr>
        <w:tblW w:type="auto" w:w="0"/>
      </w:tblPr>
      <w:tr>
        <w:tc>
          <w:tcPr>
            <w:tcW w:type="auto" w:w="0"/>
            <w:tcMar>
              <w:left w:type="dxa" w:w="200"/>
              <w:top w:type="dxa" w:w="200"/>
              <w:right w:type="dxa" w:w="200"/>
              <w:bottom w:type="dxa" w:w="200"/>
            </w:tcMar>
            <w:vAlign w:val="center"/>
          </w:tcPr>
          <w:p>
            <w:pPr>
              <w:pStyle w:val="Para 12"/>
            </w:pPr>
            <w:r>
              <w:t/>
            </w:r>
            <w:r>
              <w:rPr>
                <w:rStyle w:val="Text27"/>
              </w:rPr>
              <w:bookmarkStart w:id="4458" w:name="I_10_tt1189"/>
              <w:t/>
              <w:bookmarkEnd w:id="4458"/>
            </w:r>
          </w:p>
          <w:p>
            <w:pPr>
              <w:pStyle w:val="Para 19"/>
            </w:pPr>
            <w:r>
              <w:t xml:space="preserve">/^\d{5}(-\d{4})?$/</w:t>
              <w:br w:clear="none"/>
            </w:r>
          </w:p>
        </w:tc>
        <w:tc>
          <w:tcPr>
            <w:tcW w:type="auto" w:w="0"/>
            <w:tcMar>
              <w:left w:type="dxa" w:w="200"/>
              <w:top w:type="dxa" w:w="200"/>
              <w:right w:type="dxa" w:w="200"/>
              <w:bottom w:type="dxa" w:w="200"/>
            </w:tcMar>
            <w:vAlign w:val="center"/>
          </w:tcPr>
          <w:p>
            <w:pPr>
              <w:pStyle w:val="Para 04"/>
            </w:pPr>
            <w:r>
              <w:t>Zip or Zip+4 Code</w:t>
            </w:r>
          </w:p>
        </w:tc>
      </w:tr>
    </w:tbl>
    <w:p>
      <w:pPr>
        <w:pStyle w:val="Para 01"/>
      </w:pPr>
      <w:r>
        <w:t>Credit card numbers</w:t>
      </w:r>
    </w:p>
    <w:p>
      <w:pPr>
        <w:pStyle w:val="Normal"/>
      </w:pPr>
      <w:r>
        <w:rPr>
          <w:rStyle w:val="Text27"/>
        </w:rPr>
        <w:bookmarkStart w:id="4459" w:name="mysqlckbk_IDXTERM_1634"/>
        <w:t/>
        <w:bookmarkEnd w:id="4459"/>
      </w:r>
      <w:r>
        <w:t xml:space="preserve">Credit card numbers typically consist of digits, but it’s common for values to be written with spaces, dashes, or other characters between groups of digits. For example, the following numbers would be considered equivalent: </w:t>
      </w:r>
    </w:p>
    <w:p>
      <w:pPr>
        <w:pStyle w:val="Para 18"/>
      </w:pPr>
      <w:r>
        <w:bookmarkStart w:id="4460" w:name="I_10_tt1190"/>
        <w:t/>
        <w:bookmarkEnd w:id="4460"/>
      </w:r>
    </w:p>
    <w:p>
      <w:pPr>
        <w:pStyle w:val="Para 02"/>
      </w:pPr>
      <w:r>
        <w:t xml:space="preserve">0123456789012345</w:t>
        <w:br w:clear="none"/>
        <w:t xml:space="preserve">0123 4567 8901 2345</w:t>
        <w:br w:clear="none"/>
        <w:t xml:space="preserve">0123-4567-8901-2345</w:t>
        <w:br w:clear="none"/>
      </w:r>
    </w:p>
    <w:p>
      <w:pPr>
        <w:pStyle w:val="Normal"/>
      </w:pPr>
      <w:r>
        <w:t>To match such values, use this pattern:</w:t>
      </w:r>
    </w:p>
    <w:p>
      <w:pPr>
        <w:pStyle w:val="Para 18"/>
      </w:pPr>
      <w:r>
        <w:bookmarkStart w:id="4461" w:name="I_10_tt1191"/>
        <w:t/>
        <w:bookmarkEnd w:id="4461"/>
      </w:r>
    </w:p>
    <w:p>
      <w:pPr>
        <w:pStyle w:val="Para 02"/>
      </w:pPr>
      <w:r>
        <w:t xml:space="preserve">/^[- \d]+/</w:t>
        <w:br w:clear="none"/>
      </w:r>
    </w:p>
    <w:p>
      <w:pPr>
        <w:pStyle w:val="Normal"/>
      </w:pPr>
      <w:r>
        <w:t xml:space="preserve">(Note that Perl allows the </w:t>
      </w:r>
      <w:r>
        <w:rPr>
          <w:rStyle w:val="Text0"/>
        </w:rPr>
        <w:t>\d</w:t>
      </w:r>
      <w:r>
        <w:t xml:space="preserve"> digit specifier within character classes.) However, that pattern doesn’t identify values of the wrong length, and it may be useful to remove extraneous characters. If you require credit card values to contain 16 digits, use a substitution to remove all non-digits, then check the length of the result: </w:t>
      </w:r>
    </w:p>
    <w:p>
      <w:pPr>
        <w:pStyle w:val="Para 18"/>
      </w:pPr>
      <w:r>
        <w:bookmarkStart w:id="4462" w:name="I_10_tt1192"/>
        <w:t/>
        <w:bookmarkEnd w:id="4462"/>
      </w:r>
    </w:p>
    <w:p>
      <w:pPr>
        <w:pStyle w:val="Para 02"/>
      </w:pPr>
      <w:r>
        <w:t xml:space="preserve">$val =~ s/\D//g;</w:t>
        <w:br w:clear="none"/>
        <w:t xml:space="preserve">$valid = (length ($val) == 16);</w:t>
        <w:br w:clear="none"/>
      </w:r>
    </w:p>
    <w:p>
      <w:pPr>
        <w:pStyle w:val="Para 01"/>
      </w:pPr>
      <w:r>
        <w:t>Innings pitched</w:t>
      </w:r>
    </w:p>
    <w:p>
      <w:pPr>
        <w:pStyle w:val="Normal"/>
      </w:pPr>
      <w:r>
        <w:t xml:space="preserve">In baseball, one statistic recorded for pitchers is the number of innings pitched, measured in thirds of innings (corresponding to the number of outs recorded.) These values are numeric, but must satisfy a specific additional constraint: A fractional part is allowed, but if present, must consist of a single digit 0, 1, or 2. That is, legal values are of the form </w:t>
      </w:r>
      <w:r>
        <w:rPr>
          <w:rStyle w:val="Text0"/>
        </w:rPr>
        <w:t>0</w:t>
      </w:r>
      <w:r>
        <w:t xml:space="preserve">, </w:t>
      </w:r>
      <w:r>
        <w:rPr>
          <w:rStyle w:val="Text0"/>
        </w:rPr>
        <w:t>.1</w:t>
      </w:r>
      <w:r>
        <w:t xml:space="preserve">, </w:t>
      </w:r>
      <w:r>
        <w:rPr>
          <w:rStyle w:val="Text0"/>
        </w:rPr>
        <w:t>.2</w:t>
      </w:r>
      <w:r>
        <w:t xml:space="preserve">, </w:t>
      </w:r>
      <w:r>
        <w:rPr>
          <w:rStyle w:val="Text0"/>
        </w:rPr>
        <w:t>1</w:t>
      </w:r>
      <w:r>
        <w:t xml:space="preserve">, </w:t>
      </w:r>
      <w:r>
        <w:rPr>
          <w:rStyle w:val="Text0"/>
        </w:rPr>
        <w:t>1.1</w:t>
      </w:r>
      <w:r>
        <w:t xml:space="preserve">, </w:t>
      </w:r>
      <w:r>
        <w:rPr>
          <w:rStyle w:val="Text0"/>
        </w:rPr>
        <w:t>1.2</w:t>
      </w:r>
      <w:r>
        <w:t xml:space="preserve">, </w:t>
      </w:r>
      <w:r>
        <w:rPr>
          <w:rStyle w:val="Text0"/>
        </w:rPr>
        <w:t>2</w:t>
      </w:r>
      <w:r>
        <w:t xml:space="preserve">, and so forth. To match an unsigned integer (optionally followed by a decimal point and perhaps a fractional digit of </w:t>
      </w:r>
      <w:r>
        <w:rPr>
          <w:rStyle w:val="Text0"/>
        </w:rPr>
        <w:t>0</w:t>
      </w:r>
      <w:r>
        <w:t xml:space="preserve">, </w:t>
      </w:r>
      <w:r>
        <w:rPr>
          <w:rStyle w:val="Text0"/>
        </w:rPr>
        <w:t>1</w:t>
      </w:r>
      <w:r>
        <w:t xml:space="preserve">, or </w:t>
      </w:r>
      <w:r>
        <w:rPr>
          <w:rStyle w:val="Text0"/>
        </w:rPr>
        <w:t>2</w:t>
      </w:r>
      <w:r>
        <w:t xml:space="preserve">), or a fractional digit with no leading integer, use this pattern: </w:t>
      </w:r>
    </w:p>
    <w:p>
      <w:pPr>
        <w:pStyle w:val="Para 18"/>
      </w:pPr>
      <w:r>
        <w:bookmarkStart w:id="4463" w:name="I_10_tt1193"/>
        <w:t/>
        <w:bookmarkEnd w:id="4463"/>
      </w:r>
    </w:p>
    <w:p>
      <w:pPr>
        <w:pStyle w:val="Para 02"/>
      </w:pPr>
      <w:r>
        <w:t xml:space="preserve">/^(\d+(\.[012]?)?|\.[012])$/</w:t>
        <w:br w:clear="none"/>
      </w:r>
    </w:p>
    <w:p>
      <w:pPr>
        <w:pStyle w:val="Normal"/>
      </w:pPr>
      <w:r>
        <w:t xml:space="preserve">The alternatives in the pattern are grouped within parentheses because otherwise the </w:t>
      </w:r>
      <w:r>
        <w:rPr>
          <w:rStyle w:val="Text0"/>
        </w:rPr>
        <w:t>^</w:t>
      </w:r>
      <w:r>
        <w:t xml:space="preserve"> anchors only the first of them to the beginning of the string and the </w:t>
      </w:r>
      <w:r>
        <w:rPr>
          <w:rStyle w:val="Text0"/>
        </w:rPr>
        <w:t>$</w:t>
      </w:r>
      <w:r>
        <w:t xml:space="preserve"> anchors only the second to the end. </w:t>
      </w:r>
    </w:p>
    <w:p>
      <w:bookmarkStart w:id="4464" w:name="Using_Patterns_to_Match_Dates_or"/>
      <w:bookmarkStart w:id="4465" w:name="Using_Patterns_to_Match_Dates_or_1"/>
      <w:bookmarkStart w:id="4466" w:name="Top_of_ch10s26_html"/>
      <w:pPr>
        <w:keepNext/>
        <w:pStyle w:val="Heading 1"/>
        <w:pageBreakBefore w:val="on"/>
        <w:keepLines w:val="on"/>
      </w:pPr>
      <w:r>
        <w:rPr>
          <w:rStyle w:val="Text26"/>
        </w:rPr>
        <w:bookmarkStart w:id="4467" w:name="mysqlckbk_CHP_10_SECT_26"/>
        <w:t/>
        <w:bookmarkEnd w:id="4467"/>
      </w:r>
      <w:r>
        <w:t>Using Patterns to Match Dates or Times</w:t>
      </w:r>
      <w:bookmarkEnd w:id="4464"/>
      <w:bookmarkEnd w:id="4465"/>
      <w:bookmarkEnd w:id="4466"/>
    </w:p>
    <w:p>
      <w:pPr>
        <w:keepNext/>
        <w:pStyle w:val="Heading 2"/>
        <w:keepLines w:val="on"/>
      </w:pPr>
      <w:r>
        <w:rPr>
          <w:rStyle w:val="Text26"/>
        </w:rPr>
        <w:bookmarkStart w:id="4468" w:name="mysqlckbk_CHP_10_SECT_26_1"/>
        <w:t/>
        <w:bookmarkEnd w:id="4468"/>
      </w:r>
      <w:r>
        <w:t>Problem</w:t>
      </w:r>
    </w:p>
    <w:p>
      <w:pPr>
        <w:pStyle w:val="Normal"/>
      </w:pPr>
      <w:r>
        <w:rPr>
          <w:rStyle w:val="Text27"/>
        </w:rPr>
        <w:bookmarkStart w:id="4469" w:name="mysqlckbk_IDXTERM_1635"/>
        <w:t/>
        <w:bookmarkEnd w:id="4469"/>
        <w:bookmarkStart w:id="4470" w:name="mysqlckbk_IDXTERM_1636"/>
        <w:t/>
        <w:bookmarkEnd w:id="4470"/>
      </w:r>
      <w:r>
        <w:t xml:space="preserve">You need to make sure a string looks like a date or time. </w:t>
      </w:r>
    </w:p>
    <w:p>
      <w:pPr>
        <w:keepNext/>
        <w:pStyle w:val="Heading 2"/>
        <w:keepLines w:val="on"/>
      </w:pPr>
      <w:r>
        <w:rPr>
          <w:rStyle w:val="Text26"/>
        </w:rPr>
        <w:bookmarkStart w:id="4471" w:name="mysqlckbk_CHP_10_SECT_26_2"/>
        <w:t/>
        <w:bookmarkEnd w:id="4471"/>
      </w:r>
      <w:r>
        <w:t>Solution</w:t>
      </w:r>
    </w:p>
    <w:p>
      <w:pPr>
        <w:pStyle w:val="Normal"/>
      </w:pPr>
      <w:r>
        <w:t xml:space="preserve">Use a pattern that matches the type of temporal value you expect. Be sure to consider issues such as how strict to be about delimiters between subparts and the lengths of the subparts. </w:t>
      </w:r>
    </w:p>
    <w:p>
      <w:pPr>
        <w:keepNext/>
        <w:pStyle w:val="Heading 2"/>
        <w:keepLines w:val="on"/>
      </w:pPr>
      <w:r>
        <w:rPr>
          <w:rStyle w:val="Text26"/>
        </w:rPr>
        <w:bookmarkStart w:id="4472" w:name="mysqlckbk_CHP_10_SECT_26_3"/>
        <w:t/>
        <w:bookmarkEnd w:id="4472"/>
      </w:r>
      <w:r>
        <w:t>Discussion</w:t>
      </w:r>
    </w:p>
    <w:p>
      <w:pPr>
        <w:pStyle w:val="Normal"/>
      </w:pPr>
      <w:r>
        <w:rPr>
          <w:rStyle w:val="Text27"/>
        </w:rPr>
        <w:bookmarkStart w:id="4473" w:name="mysqlckbk_IDXTERM_1637"/>
        <w:t/>
        <w:bookmarkEnd w:id="4473"/>
      </w:r>
      <w:r>
        <w:t xml:space="preserve">Dates are a validation headache because they come in so many formats. Pattern tests are extremely useful for weeding out illegal values, but often insufficient for full verification: a date might have a number where you expect a month, but if the number is 13, the date isn’t valid. This section introduces some patterns that match a few common date formats. </w:t>
      </w:r>
      <w:hyperlink w:anchor="Top_of_ch10s31_html" w:tooltip="Performing Validity Checking on Date or Time Subparts">
        <w:r>
          <w:rPr>
            <w:rStyle w:val="Text2"/>
          </w:rPr>
          <w:t>Recipe 10.31</w:t>
        </w:r>
      </w:hyperlink>
      <w:r>
        <w:t xml:space="preserve"> revisits this topic in more detail and discusses how to combine pattern tests with content verification. </w:t>
      </w:r>
    </w:p>
    <w:p>
      <w:pPr>
        <w:pStyle w:val="Normal"/>
      </w:pPr>
      <w:r>
        <w:t>To require values to be dates in ISO (</w:t>
      </w:r>
      <w:r>
        <w:rPr>
          <w:rStyle w:val="Text7"/>
        </w:rPr>
        <w:t>CCYY-MM-DD</w:t>
      </w:r>
      <w:r>
        <w:t xml:space="preserve">) format, use this pattern: </w:t>
      </w:r>
    </w:p>
    <w:p>
      <w:pPr>
        <w:pStyle w:val="Para 18"/>
      </w:pPr>
      <w:r>
        <w:bookmarkStart w:id="4474" w:name="I_10_tt1194"/>
        <w:t/>
        <w:bookmarkEnd w:id="4474"/>
      </w:r>
    </w:p>
    <w:p>
      <w:pPr>
        <w:pStyle w:val="Para 02"/>
      </w:pPr>
      <w:r>
        <w:t xml:space="preserve">/^\d{4}-\d{2}-\d{2}$/</w:t>
        <w:br w:clear="none"/>
      </w:r>
    </w:p>
    <w:p>
      <w:pPr>
        <w:pStyle w:val="Normal"/>
      </w:pPr>
      <w:r>
        <w:t xml:space="preserve">The pattern requires </w:t>
      </w:r>
      <w:r>
        <w:rPr>
          <w:rStyle w:val="Text0"/>
        </w:rPr>
        <w:t>-</w:t>
      </w:r>
      <w:r>
        <w:t xml:space="preserve"> as the delimiter between date parts. To allow either </w:t>
      </w:r>
      <w:r>
        <w:rPr>
          <w:rStyle w:val="Text0"/>
        </w:rPr>
        <w:t>-</w:t>
      </w:r>
      <w:r>
        <w:t xml:space="preserve"> or </w:t>
      </w:r>
      <w:r>
        <w:rPr>
          <w:rStyle w:val="Text0"/>
        </w:rPr>
        <w:t>/</w:t>
      </w:r>
      <w:r>
        <w:t xml:space="preserve"> as the delimiter, use a character class between the numeric parts (the slashes are escaped with a backslash to prevent them from being interpreted as the end of the pattern constructor): </w:t>
      </w:r>
    </w:p>
    <w:p>
      <w:pPr>
        <w:pStyle w:val="Para 18"/>
      </w:pPr>
      <w:r>
        <w:bookmarkStart w:id="4475" w:name="I_10_tt1195"/>
        <w:t/>
        <w:bookmarkEnd w:id="4475"/>
      </w:r>
    </w:p>
    <w:p>
      <w:pPr>
        <w:pStyle w:val="Para 02"/>
      </w:pPr>
      <w:r>
        <w:t xml:space="preserve">/^\d{4}[-\/]\d{2}[-\/]\d{2}$/</w:t>
        <w:br w:clear="none"/>
      </w:r>
    </w:p>
    <w:p>
      <w:pPr>
        <w:pStyle w:val="Normal"/>
      </w:pPr>
      <w:r>
        <w:t xml:space="preserve">Or you can use a different delimiter around the pattern and avoid the backslashes: </w:t>
      </w:r>
    </w:p>
    <w:p>
      <w:pPr>
        <w:pStyle w:val="Para 18"/>
      </w:pPr>
      <w:r>
        <w:bookmarkStart w:id="4476" w:name="I_10_tt1196"/>
        <w:t/>
        <w:bookmarkEnd w:id="4476"/>
      </w:r>
    </w:p>
    <w:p>
      <w:pPr>
        <w:pStyle w:val="Para 02"/>
      </w:pPr>
      <w:r>
        <w:t xml:space="preserve">m|^\d{4}[-/]\d{2}[-/]\d{2}$|</w:t>
        <w:br w:clear="none"/>
      </w:r>
    </w:p>
    <w:p>
      <w:pPr>
        <w:pStyle w:val="Normal"/>
      </w:pPr>
      <w:r>
        <w:t xml:space="preserve">To allow any non-digit delimiter (which corresponds to how MySQL operates when it interprets strings as dates), use this pattern: </w:t>
      </w:r>
    </w:p>
    <w:p>
      <w:pPr>
        <w:pStyle w:val="Para 18"/>
      </w:pPr>
      <w:r>
        <w:bookmarkStart w:id="4477" w:name="I_10_tt1197"/>
        <w:t/>
        <w:bookmarkEnd w:id="4477"/>
      </w:r>
    </w:p>
    <w:p>
      <w:pPr>
        <w:pStyle w:val="Para 02"/>
      </w:pPr>
      <w:r>
        <w:t xml:space="preserve">/^\d{4}\D\d{2}\D\d{2}$/</w:t>
        <w:br w:clear="none"/>
      </w:r>
    </w:p>
    <w:p>
      <w:pPr>
        <w:pStyle w:val="Normal"/>
      </w:pPr>
      <w:r>
        <w:t xml:space="preserve">If you don’t require the full number of digits in each part (to allow leading zeros in values like </w:t>
      </w:r>
      <w:r>
        <w:rPr>
          <w:rStyle w:val="Text0"/>
        </w:rPr>
        <w:t>03</w:t>
      </w:r>
      <w:r>
        <w:t xml:space="preserve"> to be missing, for example), just look for three nonempty digit sequences: </w:t>
      </w:r>
    </w:p>
    <w:p>
      <w:pPr>
        <w:pStyle w:val="Para 18"/>
      </w:pPr>
      <w:r>
        <w:bookmarkStart w:id="4478" w:name="I_10_tt1198"/>
        <w:t/>
        <w:bookmarkEnd w:id="4478"/>
      </w:r>
    </w:p>
    <w:p>
      <w:pPr>
        <w:pStyle w:val="Para 02"/>
      </w:pPr>
      <w:r>
        <w:t xml:space="preserve">/^\d+\D\d+\D\d+$/</w:t>
        <w:br w:clear="none"/>
      </w:r>
    </w:p>
    <w:p>
      <w:pPr>
        <w:pStyle w:val="Normal"/>
      </w:pPr>
      <w:r>
        <w:t xml:space="preserve">Of course, that pattern is so general that it will also match other values such as U.S. Social Security numbers (which have the format 012-34-5678). To constrain the subpart lengths by requiring two to four digits in the year part and one or two digits in the month and day parts, use this pattern: </w:t>
      </w:r>
    </w:p>
    <w:p>
      <w:pPr>
        <w:pStyle w:val="Para 18"/>
      </w:pPr>
      <w:r>
        <w:bookmarkStart w:id="4479" w:name="I_10_tt1199"/>
        <w:t/>
        <w:bookmarkEnd w:id="4479"/>
      </w:r>
    </w:p>
    <w:p>
      <w:pPr>
        <w:pStyle w:val="Para 02"/>
      </w:pPr>
      <w:r>
        <w:t xml:space="preserve">/^\d{2,4}?\D\d{1,2}\D\d{1,2}$/</w:t>
        <w:br w:clear="none"/>
      </w:r>
    </w:p>
    <w:p>
      <w:pPr>
        <w:pStyle w:val="Normal"/>
      </w:pPr>
      <w:r>
        <w:t xml:space="preserve">For dates in other formats such as </w:t>
      </w:r>
      <w:r>
        <w:rPr>
          <w:rStyle w:val="Text7"/>
        </w:rPr>
        <w:t>MM-DD-YY</w:t>
      </w:r>
      <w:r>
        <w:t xml:space="preserve"> or </w:t>
      </w:r>
      <w:r>
        <w:rPr>
          <w:rStyle w:val="Text7"/>
        </w:rPr>
        <w:t>DD-MM-YY</w:t>
      </w:r>
      <w:r>
        <w:t xml:space="preserve">, similar patterns apply, but the subparts are arranged in a different order. This pattern matches both of those formats: </w:t>
      </w:r>
    </w:p>
    <w:p>
      <w:pPr>
        <w:pStyle w:val="Para 18"/>
      </w:pPr>
      <w:r>
        <w:bookmarkStart w:id="4480" w:name="I_10_tt1200"/>
        <w:t/>
        <w:bookmarkEnd w:id="4480"/>
      </w:r>
    </w:p>
    <w:p>
      <w:pPr>
        <w:pStyle w:val="Para 02"/>
      </w:pPr>
      <w:r>
        <w:t xml:space="preserve">/^\d{2}-\d{2}-\d{2}$/</w:t>
        <w:br w:clear="none"/>
      </w:r>
    </w:p>
    <w:p>
      <w:pPr>
        <w:pStyle w:val="Normal"/>
      </w:pPr>
      <w:r>
        <w:t xml:space="preserve">If you need to check the values of individual date parts, use parentheses in the pattern and extract the substrings after a successful match. If you’re expecting dates to be in ISO format, for example, do something like this: </w:t>
      </w:r>
    </w:p>
    <w:p>
      <w:pPr>
        <w:pStyle w:val="Para 18"/>
      </w:pPr>
      <w:r>
        <w:bookmarkStart w:id="4481" w:name="I_10_tt1201"/>
        <w:t/>
        <w:bookmarkEnd w:id="4481"/>
      </w:r>
    </w:p>
    <w:p>
      <w:pPr>
        <w:pStyle w:val="Para 02"/>
      </w:pPr>
      <w:r>
        <w:t xml:space="preserve">if ($val =~ /^(\d{2,4})\D(\d{1,2})\D(\d{1,2})$/)</w:t>
        <w:br w:clear="none"/>
        <w:t xml:space="preserve">{</w:t>
        <w:br w:clear="none"/>
        <w:t xml:space="preserve">    ($year, $month, $day) = ($1, $2, $3);</w:t>
        <w:br w:clear="none"/>
        <w:t xml:space="preserve">}</w:t>
        <w:br w:clear="none"/>
      </w:r>
    </w:p>
    <w:p>
      <w:pPr>
        <w:pStyle w:val="Normal"/>
      </w:pPr>
      <w:r>
        <w:t xml:space="preserve">The library file </w:t>
      </w:r>
      <w:r>
        <w:rPr>
          <w:rStyle w:val="Text0"/>
        </w:rPr>
        <w:t>lib/Cookbook_Utils.pm</w:t>
      </w:r>
      <w:r>
        <w:t xml:space="preserve"> in the </w:t>
      </w:r>
      <w:r>
        <w:rPr>
          <w:rStyle w:val="Text0"/>
        </w:rPr>
        <w:t>recipes</w:t>
      </w:r>
      <w:r>
        <w:t xml:space="preserve"> distribution contains several of these pattern tests, packaged as function calls. If the date doesn’t match the pattern, they return </w:t>
      </w:r>
      <w:r>
        <w:rPr>
          <w:rStyle w:val="Text0"/>
        </w:rPr>
        <w:t>undef</w:t>
      </w:r>
      <w:r>
        <w:t xml:space="preserve">. Otherwise, they return a reference to an array containing the broken-out values for the year, month, and day. This can be useful for performing further checking on the components of the date. For example, </w:t>
      </w:r>
      <w:r>
        <w:rPr>
          <w:rStyle w:val="Text0"/>
        </w:rPr>
        <w:t>is_iso_date( )</w:t>
      </w:r>
      <w:r>
        <w:t xml:space="preserve"> looks for dates that match ISO format. It’s defined as follows: </w:t>
      </w:r>
    </w:p>
    <w:p>
      <w:pPr>
        <w:pStyle w:val="Para 18"/>
      </w:pPr>
      <w:r>
        <w:bookmarkStart w:id="4482" w:name="I_10_tt1202"/>
        <w:t/>
        <w:bookmarkEnd w:id="4482"/>
      </w:r>
    </w:p>
    <w:p>
      <w:pPr>
        <w:pStyle w:val="Para 02"/>
      </w:pPr>
      <w:r>
        <w:t xml:space="preserve">sub is_iso_date</w:t>
        <w:br w:clear="none"/>
        <w:t xml:space="preserve">{</w:t>
        <w:br w:clear="none"/>
        <w:t xml:space="preserve">my $s = shift;</w:t>
        <w:br w:clear="none"/>
        <w:t xml:space="preserve"/>
        <w:br w:clear="none"/>
        <w:t xml:space="preserve">    return undef unless $s =~ /^(\d{2,4})\D(\d{1,2})\D(\d{1,2})$/;</w:t>
        <w:br w:clear="none"/>
        <w:t xml:space="preserve">    return [ $1, $2, $3 ];  # return year, month, day</w:t>
        <w:br w:clear="none"/>
        <w:t xml:space="preserve">}</w:t>
        <w:br w:clear="none"/>
      </w:r>
    </w:p>
    <w:p>
      <w:pPr>
        <w:pStyle w:val="Normal"/>
      </w:pPr>
      <w:r>
        <w:t>To use the function, do something like this:</w:t>
      </w:r>
    </w:p>
    <w:p>
      <w:pPr>
        <w:pStyle w:val="Para 18"/>
      </w:pPr>
      <w:r>
        <w:bookmarkStart w:id="4483" w:name="I_10_tt1203"/>
        <w:t/>
        <w:bookmarkEnd w:id="4483"/>
      </w:r>
    </w:p>
    <w:p>
      <w:pPr>
        <w:pStyle w:val="Para 02"/>
      </w:pPr>
      <w:r>
        <w:t xml:space="preserve">my $ref = is_iso_date ($val);</w:t>
        <w:br w:clear="none"/>
        <w:t xml:space="preserve">if (defined ($ref))</w:t>
        <w:br w:clear="none"/>
        <w:t xml:space="preserve">{</w:t>
        <w:br w:clear="none"/>
        <w:t xml:space="preserve">    # $val matched ISO format pattern;</w:t>
        <w:br w:clear="none"/>
        <w:t xml:space="preserve">    # check its subparts using $ref-&gt;[0] through $ref-&gt;[2]</w:t>
        <w:br w:clear="none"/>
        <w:t xml:space="preserve">}</w:t>
        <w:br w:clear="none"/>
        <w:t xml:space="preserve">else</w:t>
        <w:br w:clear="none"/>
        <w:t xml:space="preserve">{</w:t>
        <w:br w:clear="none"/>
        <w:t xml:space="preserve">    # $val didn't match ISO format pattern</w:t>
        <w:br w:clear="none"/>
        <w:t xml:space="preserve">}</w:t>
        <w:br w:clear="none"/>
      </w:r>
    </w:p>
    <w:p>
      <w:pPr>
        <w:pStyle w:val="Normal"/>
      </w:pPr>
      <w:r>
        <w:t xml:space="preserve">You’ll often find additional processing necessary with dates, because although date-matching patterns help to weed out values that are syntactically malformed, they don’t assess whether the individual components contain legal values. To do that, some range checking is necessary. That topic is covered later in </w:t>
      </w:r>
      <w:hyperlink w:anchor="Top_of_ch10s31_html" w:tooltip="Performing Validity Checking on Date or Time Subparts">
        <w:r>
          <w:rPr>
            <w:rStyle w:val="Text2"/>
          </w:rPr>
          <w:t>Recipe 10.31</w:t>
        </w:r>
      </w:hyperlink>
      <w:r>
        <w:t xml:space="preserve">. </w:t>
      </w:r>
    </w:p>
    <w:p>
      <w:pPr>
        <w:pStyle w:val="Normal"/>
      </w:pPr>
      <w:r>
        <w:t xml:space="preserve">If you’re willing to skip subpart testing and just want to rewrite the pieces, you can use a substitution. For example, to rewrite values assumed to be in </w:t>
      </w:r>
      <w:r>
        <w:rPr>
          <w:rStyle w:val="Text7"/>
        </w:rPr>
        <w:t>MM-DD-YY</w:t>
      </w:r>
      <w:r>
        <w:t xml:space="preserve"> format into </w:t>
      </w:r>
      <w:r>
        <w:rPr>
          <w:rStyle w:val="Text7"/>
        </w:rPr>
        <w:t>YY-MM-DD</w:t>
      </w:r>
      <w:r>
        <w:t xml:space="preserve"> format, do this: </w:t>
      </w:r>
    </w:p>
    <w:p>
      <w:pPr>
        <w:pStyle w:val="Para 18"/>
      </w:pPr>
      <w:r>
        <w:bookmarkStart w:id="4484" w:name="I_10_tt1204"/>
        <w:t/>
        <w:bookmarkEnd w:id="4484"/>
      </w:r>
    </w:p>
    <w:p>
      <w:pPr>
        <w:pStyle w:val="Para 02"/>
      </w:pPr>
      <w:r>
        <w:t xml:space="preserve">$val =~ s/^(\d+)\D(\d+)\D(\d+)$/$3-$1-$2/;</w:t>
        <w:br w:clear="none"/>
      </w:r>
    </w:p>
    <w:p>
      <w:pPr>
        <w:pStyle w:val="Normal"/>
      </w:pPr>
      <w:r>
        <w:t xml:space="preserve">Time values are somewhat more orderly than dates, usually being written with hours first and seconds last, with two digits per part: </w:t>
      </w:r>
    </w:p>
    <w:p>
      <w:pPr>
        <w:pStyle w:val="Para 18"/>
      </w:pPr>
      <w:r>
        <w:bookmarkStart w:id="4485" w:name="I_10_tt1205"/>
        <w:t/>
        <w:bookmarkEnd w:id="4485"/>
      </w:r>
    </w:p>
    <w:p>
      <w:pPr>
        <w:pStyle w:val="Para 02"/>
      </w:pPr>
      <w:r>
        <w:t xml:space="preserve">/^\d{2}:\d{2}:\d{2}$/</w:t>
        <w:br w:clear="none"/>
      </w:r>
    </w:p>
    <w:p>
      <w:pPr>
        <w:pStyle w:val="Normal"/>
      </w:pPr>
      <w:r>
        <w:t xml:space="preserve">To be more lenient, you can allow the hours part to have a single digit, or the seconds part to be missing: </w:t>
      </w:r>
    </w:p>
    <w:p>
      <w:pPr>
        <w:pStyle w:val="Para 18"/>
      </w:pPr>
      <w:r>
        <w:bookmarkStart w:id="4486" w:name="I_10_tt1206"/>
        <w:t/>
        <w:bookmarkEnd w:id="4486"/>
      </w:r>
    </w:p>
    <w:p>
      <w:pPr>
        <w:pStyle w:val="Para 02"/>
      </w:pPr>
      <w:r>
        <w:t xml:space="preserve">/^\d{1,2}:\d{2}(:\d{2})?$/</w:t>
        <w:br w:clear="none"/>
      </w:r>
    </w:p>
    <w:p>
      <w:pPr>
        <w:pStyle w:val="Normal"/>
      </w:pPr>
      <w:r>
        <w:t xml:space="preserve">You can mark parts of the time with parentheses if you want to range-check the individual parts, or perhaps to reformat the value to include a seconds part of </w:t>
      </w:r>
      <w:r>
        <w:rPr>
          <w:rStyle w:val="Text0"/>
        </w:rPr>
        <w:t>00</w:t>
      </w:r>
      <w:r>
        <w:t xml:space="preserve"> if it happens to be missing. However, this requires some care with the parentheses and the </w:t>
      </w:r>
      <w:r>
        <w:rPr>
          <w:rStyle w:val="Text0"/>
        </w:rPr>
        <w:t>?</w:t>
      </w:r>
      <w:r>
        <w:t xml:space="preserve"> characters in the pattern if the seconds part is optional. You want to allow the entire </w:t>
      </w:r>
      <w:r>
        <w:rPr>
          <w:rStyle w:val="Text0"/>
        </w:rPr>
        <w:t>:\d{2}</w:t>
      </w:r>
      <w:r>
        <w:t xml:space="preserve"> at the end of the pattern to be optional, but not to save the </w:t>
      </w:r>
      <w:r>
        <w:rPr>
          <w:rStyle w:val="Text0"/>
        </w:rPr>
        <w:t>:</w:t>
      </w:r>
      <w:r>
        <w:t xml:space="preserve"> character in </w:t>
      </w:r>
      <w:r>
        <w:rPr>
          <w:rStyle w:val="Text0"/>
        </w:rPr>
        <w:t>$3</w:t>
      </w:r>
      <w:r>
        <w:t xml:space="preserve"> if the third time section is present. To accomplish that, use </w:t>
      </w:r>
      <w:r>
        <w:rPr>
          <w:rStyle w:val="Text0"/>
        </w:rPr>
        <w:t>(?:</w:t>
      </w:r>
      <w:r>
        <w:rPr>
          <w:rStyle w:val="Text7"/>
        </w:rPr>
        <w:t>pat</w:t>
      </w:r>
      <w:r>
        <w:rPr>
          <w:rStyle w:val="Text0"/>
        </w:rPr>
        <w:t>)</w:t>
      </w:r>
      <w:r>
        <w:t xml:space="preserve">, an alternative grouping notation that doesn’t save the matched substring. Within that notation, use parentheses around the digits to save them. Then </w:t>
      </w:r>
      <w:r>
        <w:rPr>
          <w:rStyle w:val="Text0"/>
        </w:rPr>
        <w:t>$3</w:t>
      </w:r>
      <w:r>
        <w:t xml:space="preserve"> will be </w:t>
      </w:r>
      <w:r>
        <w:rPr>
          <w:rStyle w:val="Text0"/>
        </w:rPr>
        <w:t>undef</w:t>
      </w:r>
      <w:r>
        <w:t xml:space="preserve"> if the seconds part is not present, but will contain the seconds digits otherwise: </w:t>
      </w:r>
    </w:p>
    <w:p>
      <w:pPr>
        <w:pStyle w:val="Para 18"/>
      </w:pPr>
      <w:r>
        <w:bookmarkStart w:id="4487" w:name="I_10_tt1207"/>
        <w:t/>
        <w:bookmarkEnd w:id="4487"/>
      </w:r>
    </w:p>
    <w:p>
      <w:pPr>
        <w:pStyle w:val="Para 02"/>
      </w:pPr>
      <w:r>
        <w:t xml:space="preserve">if ($val =~ /^(\d{1,2}):(\d{2})(?::(\d{2}))?$/)</w:t>
        <w:br w:clear="none"/>
        <w:t xml:space="preserve">{</w:t>
        <w:br w:clear="none"/>
        <w:t xml:space="preserve">    my ($hour, $min, $sec) = ($1, $2, $3);</w:t>
        <w:br w:clear="none"/>
        <w:t xml:space="preserve">    $sec = "00" if !defined ($sec); # seconds missing; use 00</w:t>
        <w:br w:clear="none"/>
        <w:t xml:space="preserve">    $val = "$hour:$min:$sec";</w:t>
        <w:br w:clear="none"/>
        <w:t xml:space="preserve">}</w:t>
        <w:br w:clear="none"/>
      </w:r>
    </w:p>
    <w:p>
      <w:pPr>
        <w:pStyle w:val="Normal"/>
      </w:pPr>
      <w:r>
        <w:t xml:space="preserve">To rewrite times in 12-hour format with AM and PM suffixes into 24-hour format, you can do something like this: </w:t>
      </w:r>
    </w:p>
    <w:p>
      <w:pPr>
        <w:pStyle w:val="Para 18"/>
      </w:pPr>
      <w:r>
        <w:bookmarkStart w:id="4488" w:name="I_10_tt1208"/>
        <w:t/>
        <w:bookmarkEnd w:id="4488"/>
      </w:r>
    </w:p>
    <w:p>
      <w:pPr>
        <w:pStyle w:val="Para 02"/>
      </w:pPr>
      <w:r>
        <w:t xml:space="preserve">if ($val =~ /^(\d{1,2}):(\d{2})(?::(\d{2}))?\s*(AM|PM)?$/i)</w:t>
        <w:br w:clear="none"/>
        <w:t xml:space="preserve">{</w:t>
        <w:br w:clear="none"/>
        <w:t xml:space="preserve">    my ($hour, $min, $sec) = ($1, $2, $3);</w:t>
        <w:br w:clear="none"/>
        <w:t xml:space="preserve">    # supply missing seconds</w:t>
        <w:br w:clear="none"/>
        <w:t xml:space="preserve">    $sec = "00" unless defined ($sec);</w:t>
        <w:br w:clear="none"/>
        <w:t xml:space="preserve">    # convert 0 .. 11 -&gt; 12 .. 23 for PM times</w:t>
        <w:br w:clear="none"/>
        <w:t xml:space="preserve">    $hour += 12 if defined ($4) &amp;&amp; uc ($4) eq "PM";</w:t>
        <w:br w:clear="none"/>
        <w:t xml:space="preserve">    $val = "$hour:$min:$sec";</w:t>
        <w:br w:clear="none"/>
        <w:t xml:space="preserve">}</w:t>
        <w:br w:clear="none"/>
      </w:r>
    </w:p>
    <w:p>
      <w:pPr>
        <w:pStyle w:val="Normal"/>
      </w:pPr>
      <w:r>
        <w:t xml:space="preserve">The time parts are placed into </w:t>
      </w:r>
      <w:r>
        <w:rPr>
          <w:rStyle w:val="Text0"/>
        </w:rPr>
        <w:t>$1</w:t>
      </w:r>
      <w:r>
        <w:t xml:space="preserve">, </w:t>
      </w:r>
      <w:r>
        <w:rPr>
          <w:rStyle w:val="Text0"/>
        </w:rPr>
        <w:t>$2</w:t>
      </w:r>
      <w:r>
        <w:t xml:space="preserve">, and </w:t>
      </w:r>
      <w:r>
        <w:rPr>
          <w:rStyle w:val="Text0"/>
        </w:rPr>
        <w:t>$3</w:t>
      </w:r>
      <w:r>
        <w:t xml:space="preserve">, with </w:t>
      </w:r>
      <w:r>
        <w:rPr>
          <w:rStyle w:val="Text0"/>
        </w:rPr>
        <w:t>$3</w:t>
      </w:r>
      <w:r>
        <w:t xml:space="preserve"> set to </w:t>
      </w:r>
      <w:r>
        <w:rPr>
          <w:rStyle w:val="Text0"/>
        </w:rPr>
        <w:t>undef</w:t>
      </w:r>
      <w:r>
        <w:t xml:space="preserve"> if the seconds part is missing. The suffix goes into </w:t>
      </w:r>
      <w:r>
        <w:rPr>
          <w:rStyle w:val="Text0"/>
        </w:rPr>
        <w:t>$4</w:t>
      </w:r>
      <w:r>
        <w:t xml:space="preserve"> if it’s present. If the suffix is </w:t>
      </w:r>
      <w:r>
        <w:rPr>
          <w:rStyle w:val="Text0"/>
        </w:rPr>
        <w:t>AM</w:t>
      </w:r>
      <w:r>
        <w:t xml:space="preserve"> or missing (</w:t>
      </w:r>
      <w:r>
        <w:rPr>
          <w:rStyle w:val="Text0"/>
        </w:rPr>
        <w:t>undef</w:t>
      </w:r>
      <w:r>
        <w:t xml:space="preserve">), the value is interpreted as an AM time. If the suffix is </w:t>
      </w:r>
      <w:r>
        <w:rPr>
          <w:rStyle w:val="Text0"/>
        </w:rPr>
        <w:t>PM</w:t>
      </w:r>
      <w:r>
        <w:t xml:space="preserve">, the value is interpreted as a PM time. </w:t>
      </w:r>
    </w:p>
    <w:p>
      <w:pPr>
        <w:keepNext/>
        <w:pStyle w:val="Heading 2"/>
        <w:keepLines w:val="on"/>
      </w:pPr>
      <w:r>
        <w:rPr>
          <w:rStyle w:val="Text26"/>
        </w:rPr>
        <w:bookmarkStart w:id="4489" w:name="mysqlckbk_CHP_10_SECT_26_4"/>
        <w:t/>
        <w:bookmarkEnd w:id="4489"/>
      </w:r>
      <w:r>
        <w:t>See Also</w:t>
      </w:r>
    </w:p>
    <w:p>
      <w:pPr>
        <w:pStyle w:val="Normal"/>
      </w:pPr>
      <w:r>
        <w:t xml:space="preserve">This section is just the beginning of what you can do when processing dates for data transfer purposes. Date and time testing and conversion can be highly idiosyncratic, and the sheer number of issues to consider is mind-boggling: </w:t>
      </w:r>
    </w:p>
    <w:p>
      <w:pPr>
        <w:pStyle w:val="Para 04"/>
      </w:pPr>
      <w:r>
        <w:t>What is the basic date format? Dates come in several common styles, such as ISO (</w:t>
      </w:r>
      <w:r>
        <w:rPr>
          <w:rStyle w:val="Text7"/>
        </w:rPr>
        <w:t>CCYY-MM-DD</w:t>
      </w:r>
      <w:r>
        <w:t>), U.S. (</w:t>
      </w:r>
      <w:r>
        <w:rPr>
          <w:rStyle w:val="Text7"/>
        </w:rPr>
        <w:t>MM-DD-YY</w:t>
      </w:r>
      <w:r>
        <w:t>), and British (</w:t>
      </w:r>
      <w:r>
        <w:rPr>
          <w:rStyle w:val="Text7"/>
        </w:rPr>
        <w:t>DD-MM-YY</w:t>
      </w:r>
      <w:r>
        <w:t xml:space="preserve">) formats. And these are just some of the more standard formats. Many more are possible. For example, a datafile may contain dates written as </w:t>
      </w:r>
      <w:r>
        <w:rPr>
          <w:rStyle w:val="Text0"/>
        </w:rPr>
        <w:t>June</w:t>
      </w:r>
      <w:r>
        <w:t xml:space="preserve"> </w:t>
      </w:r>
      <w:r>
        <w:rPr>
          <w:rStyle w:val="Text0"/>
        </w:rPr>
        <w:t>17,</w:t>
      </w:r>
      <w:r>
        <w:t xml:space="preserve"> </w:t>
      </w:r>
      <w:r>
        <w:rPr>
          <w:rStyle w:val="Text0"/>
        </w:rPr>
        <w:t>1959</w:t>
      </w:r>
      <w:r>
        <w:t xml:space="preserve"> or as </w:t>
      </w:r>
      <w:r>
        <w:rPr>
          <w:rStyle w:val="Text0"/>
        </w:rPr>
        <w:t>17</w:t>
      </w:r>
      <w:r>
        <w:t xml:space="preserve"> </w:t>
      </w:r>
      <w:r>
        <w:rPr>
          <w:rStyle w:val="Text0"/>
        </w:rPr>
        <w:t>Jun</w:t>
      </w:r>
      <w:r>
        <w:t xml:space="preserve"> </w:t>
      </w:r>
      <w:r>
        <w:rPr>
          <w:rStyle w:val="Text0"/>
        </w:rPr>
        <w:t>'59</w:t>
      </w:r>
      <w:r>
        <w:t xml:space="preserve">. </w:t>
      </w:r>
    </w:p>
    <w:p>
      <w:pPr>
        <w:pStyle w:val="Para 04"/>
      </w:pPr>
      <w:r>
        <w:t xml:space="preserve">Are trailing times allowed on dates, or perhaps required? When times are expected, is the full time required, or just the hour and minute? </w:t>
      </w:r>
    </w:p>
    <w:p>
      <w:pPr>
        <w:pStyle w:val="Para 04"/>
      </w:pPr>
      <w:r>
        <w:t xml:space="preserve">Do you allow values like </w:t>
      </w:r>
      <w:r>
        <w:rPr>
          <w:rStyle w:val="Text0"/>
        </w:rPr>
        <w:t>now</w:t>
      </w:r>
      <w:r>
        <w:t xml:space="preserve"> or </w:t>
      </w:r>
      <w:r>
        <w:rPr>
          <w:rStyle w:val="Text0"/>
        </w:rPr>
        <w:t>today</w:t>
      </w:r>
      <w:r>
        <w:t xml:space="preserve">? </w:t>
      </w:r>
    </w:p>
    <w:p>
      <w:pPr>
        <w:pStyle w:val="Para 04"/>
      </w:pPr>
      <w:r>
        <w:t xml:space="preserve">Are date parts required to be delimited by a certain character, such as </w:t>
      </w:r>
      <w:r>
        <w:rPr>
          <w:rStyle w:val="Text0"/>
        </w:rPr>
        <w:t>-</w:t>
      </w:r>
      <w:r>
        <w:t xml:space="preserve"> or </w:t>
      </w:r>
      <w:r>
        <w:rPr>
          <w:rStyle w:val="Text0"/>
        </w:rPr>
        <w:t>/</w:t>
      </w:r>
      <w:r>
        <w:t xml:space="preserve">, or are other delimiters allowed? </w:t>
      </w:r>
    </w:p>
    <w:p>
      <w:pPr>
        <w:pStyle w:val="Para 04"/>
      </w:pPr>
      <w:r>
        <w:t xml:space="preserve">Are date parts required to have a specific number of digits? Or are leading zeros on month and year values allowed to be missing? </w:t>
      </w:r>
    </w:p>
    <w:p>
      <w:pPr>
        <w:pStyle w:val="Para 04"/>
      </w:pPr>
      <w:r>
        <w:t xml:space="preserve">Are months written numerically, or are they represented as month names like </w:t>
      </w:r>
      <w:r>
        <w:rPr>
          <w:rStyle w:val="Text0"/>
        </w:rPr>
        <w:t>January</w:t>
      </w:r>
      <w:r>
        <w:t xml:space="preserve"> or </w:t>
      </w:r>
      <w:r>
        <w:rPr>
          <w:rStyle w:val="Text0"/>
        </w:rPr>
        <w:t>Jan</w:t>
      </w:r>
      <w:r>
        <w:t xml:space="preserve">? </w:t>
      </w:r>
    </w:p>
    <w:p>
      <w:pPr>
        <w:pStyle w:val="Para 04"/>
      </w:pPr>
      <w:r>
        <w:t xml:space="preserve">Are two-digit year values allowed? Should they be converted to have four digits? If so, what is the conversion rule? (What is the transition point within the range </w:t>
      </w:r>
      <w:r>
        <w:rPr>
          <w:rStyle w:val="Text0"/>
        </w:rPr>
        <w:t>00</w:t>
      </w:r>
      <w:r>
        <w:t xml:space="preserve"> to </w:t>
      </w:r>
      <w:r>
        <w:rPr>
          <w:rStyle w:val="Text0"/>
        </w:rPr>
        <w:t>99</w:t>
      </w:r>
      <w:r>
        <w:t xml:space="preserve"> at which values change from one century to another?) </w:t>
      </w:r>
    </w:p>
    <w:p>
      <w:pPr>
        <w:pStyle w:val="Para 04"/>
      </w:pPr>
      <w:r>
        <w:t xml:space="preserve">Should date parts be checked to ensure their validity? Patterns can recognize strings that look like dates or times, but while they’re extremely useful for detecting malformed values, they may not be sufficient. A value like </w:t>
      </w:r>
      <w:r>
        <w:rPr>
          <w:rStyle w:val="Text0"/>
        </w:rPr>
        <w:t>1947-15-99</w:t>
      </w:r>
      <w:r>
        <w:t xml:space="preserve"> may match a pattern but isn’t a legal date. Pattern testing is thus most useful in conjunction with range checks on the individual parts of the date. </w:t>
      </w:r>
    </w:p>
    <w:p>
      <w:pPr>
        <w:pStyle w:val="Normal"/>
      </w:pPr>
      <w:r>
        <w:t xml:space="preserve">The prevalence of these issues in data transfer problems means that you’ll probably end up writing some of your own validators on occasion to handle very specific date formats. Later sections of this chapter can provide additional assistance. For example, </w:t>
      </w:r>
      <w:hyperlink w:anchor="Top_of_ch10s30_html" w:tooltip="Converting Two-Digit Year Values to Four-Digit Form">
        <w:r>
          <w:rPr>
            <w:rStyle w:val="Text2"/>
          </w:rPr>
          <w:t>Recipe 10.30</w:t>
        </w:r>
      </w:hyperlink>
      <w:r>
        <w:t xml:space="preserve"> covers conversion of two-digit year values to four-digit form, and </w:t>
      </w:r>
      <w:hyperlink w:anchor="Top_of_ch10s31_html" w:tooltip="Performing Validity Checking on Date or Time Subparts">
        <w:r>
          <w:rPr>
            <w:rStyle w:val="Text2"/>
          </w:rPr>
          <w:t>Recipe 10.31</w:t>
        </w:r>
      </w:hyperlink>
      <w:r>
        <w:t xml:space="preserve"> discusses how to perform validity checking on components of date or time values.</w:t>
      </w:r>
      <w:r>
        <w:rPr>
          <w:rStyle w:val="Text27"/>
        </w:rPr>
        <w:bookmarkStart w:id="4490" w:name="mysqlckbk_IDXTERM_1639"/>
        <w:t/>
        <w:bookmarkEnd w:id="4490"/>
      </w:r>
      <w:r>
        <w:t xml:space="preserve"> </w:t>
      </w:r>
    </w:p>
    <w:p>
      <w:bookmarkStart w:id="4491" w:name="Using_Patterns_to_Match_Email_Ad"/>
      <w:bookmarkStart w:id="4492" w:name="Top_of_ch10s27_html"/>
      <w:bookmarkStart w:id="4493" w:name="Using_Patterns_to_Match_Email_Ad_1"/>
      <w:pPr>
        <w:keepNext/>
        <w:pStyle w:val="Heading 1"/>
        <w:pageBreakBefore w:val="on"/>
        <w:keepLines w:val="on"/>
      </w:pPr>
      <w:r>
        <w:rPr>
          <w:rStyle w:val="Text26"/>
        </w:rPr>
        <w:bookmarkStart w:id="4494" w:name="mysqlckbk_CHP_10_SECT_27"/>
        <w:t/>
        <w:bookmarkEnd w:id="4494"/>
      </w:r>
      <w:r>
        <w:t>Using Patterns to Match Email Addresses and URLs</w:t>
      </w:r>
      <w:bookmarkEnd w:id="4491"/>
      <w:bookmarkEnd w:id="4492"/>
      <w:bookmarkEnd w:id="4493"/>
    </w:p>
    <w:p>
      <w:pPr>
        <w:keepNext/>
        <w:pStyle w:val="Heading 2"/>
        <w:keepLines w:val="on"/>
      </w:pPr>
      <w:r>
        <w:rPr>
          <w:rStyle w:val="Text26"/>
        </w:rPr>
        <w:bookmarkStart w:id="4495" w:name="mysqlckbk_CHP_10_SECT_27_1"/>
        <w:t/>
        <w:bookmarkEnd w:id="4495"/>
      </w:r>
      <w:r>
        <w:t>Problem</w:t>
      </w:r>
    </w:p>
    <w:p>
      <w:pPr>
        <w:pStyle w:val="Normal"/>
      </w:pPr>
      <w:r>
        <w:rPr>
          <w:rStyle w:val="Text27"/>
        </w:rPr>
        <w:bookmarkStart w:id="4496" w:name="mysqlckbk_IDXTERM_1640"/>
        <w:t/>
        <w:bookmarkEnd w:id="4496"/>
        <w:bookmarkStart w:id="4497" w:name="mysqlckbk_IDXTERM_1641"/>
        <w:t/>
        <w:bookmarkEnd w:id="4497"/>
        <w:bookmarkStart w:id="4498" w:name="mysqlckbk_IDXTERM_1642"/>
        <w:t/>
        <w:bookmarkEnd w:id="4498"/>
        <w:bookmarkStart w:id="4499" w:name="mysqlckbk_IDXTERM_1643"/>
        <w:t/>
        <w:bookmarkEnd w:id="4499"/>
      </w:r>
      <w:r>
        <w:t xml:space="preserve">You want to determine whether or not a value looks like an email address or a URL. </w:t>
      </w:r>
    </w:p>
    <w:p>
      <w:pPr>
        <w:keepNext/>
        <w:pStyle w:val="Heading 2"/>
        <w:keepLines w:val="on"/>
      </w:pPr>
      <w:r>
        <w:rPr>
          <w:rStyle w:val="Text26"/>
        </w:rPr>
        <w:bookmarkStart w:id="4500" w:name="mysqlckbk_CHP_10_SECT_27_2"/>
        <w:t/>
        <w:bookmarkEnd w:id="4500"/>
      </w:r>
      <w:r>
        <w:t>Solution</w:t>
      </w:r>
    </w:p>
    <w:p>
      <w:pPr>
        <w:pStyle w:val="Normal"/>
      </w:pPr>
      <w:r>
        <w:t>Use a pattern, tuned to the level of strictness you want to enforce.</w:t>
      </w:r>
    </w:p>
    <w:p>
      <w:pPr>
        <w:keepNext/>
        <w:pStyle w:val="Heading 2"/>
        <w:keepLines w:val="on"/>
      </w:pPr>
      <w:r>
        <w:rPr>
          <w:rStyle w:val="Text26"/>
        </w:rPr>
        <w:bookmarkStart w:id="4501" w:name="mysqlckbk_CHP_10_SECT_27_3"/>
        <w:t/>
        <w:bookmarkEnd w:id="4501"/>
      </w:r>
      <w:r>
        <w:t>Discussion</w:t>
      </w:r>
    </w:p>
    <w:p>
      <w:pPr>
        <w:pStyle w:val="Normal"/>
      </w:pPr>
      <w:r>
        <w:t xml:space="preserve">The immediately preceding sections use patterns to identify classes of values such as numbers and dates, which are fairly typical applications for regular expressions. But pattern matching has such widespread applicability that it’s impossible to list all the ways you can use it for data validation. To give some idea of a few other types of values that pattern matching can be used for, this section shows a few tests for email addresses and URLs. </w:t>
      </w:r>
    </w:p>
    <w:p>
      <w:pPr>
        <w:pStyle w:val="Normal"/>
      </w:pPr>
      <w:r>
        <w:t xml:space="preserve">To check values that are expected to be email addresses, the pattern should require at least an </w:t>
      </w:r>
      <w:r>
        <w:rPr>
          <w:rStyle w:val="Text0"/>
        </w:rPr>
        <w:t>@</w:t>
      </w:r>
      <w:r>
        <w:t xml:space="preserve"> character with nonempty strings on either side: </w:t>
      </w:r>
    </w:p>
    <w:p>
      <w:pPr>
        <w:pStyle w:val="Para 18"/>
      </w:pPr>
      <w:r>
        <w:bookmarkStart w:id="4502" w:name="I_10_tt1209"/>
        <w:t/>
        <w:bookmarkEnd w:id="4502"/>
      </w:r>
    </w:p>
    <w:p>
      <w:pPr>
        <w:pStyle w:val="Para 02"/>
      </w:pPr>
      <w:r>
        <w:t xml:space="preserve">/.@./</w:t>
        <w:br w:clear="none"/>
      </w:r>
    </w:p>
    <w:p>
      <w:pPr>
        <w:pStyle w:val="Normal"/>
      </w:pPr>
      <w:r>
        <w:t>That’s a pretty minimal test. It’s difficult to come up with a fully general pattern that covers all the legal values and rejects all the illegal ones, but it’s easy to write a pattern that’s at least a little more restrictive.</w:t>
      </w:r>
      <w:r>
        <w:rPr>
          <w:rStyle w:val="Text12"/>
        </w:rPr>
        <w:t>[</w:t>
      </w:r>
      <w:hyperlink w:anchor="44_1">
        <w:r>
          <w:rPr>
            <w:rStyle w:val="Text13"/>
          </w:rPr>
          <w:bookmarkStart w:id="4503" w:name="44"/>
          <w:t>44</w:t>
          <w:bookmarkEnd w:id="4503"/>
        </w:r>
      </w:hyperlink>
      <w:r>
        <w:rPr>
          <w:rStyle w:val="Text12"/>
        </w:rPr>
        <w:t>]</w:t>
      </w:r>
      <w:r>
        <w:t xml:space="preserve"> For example, in addition to being nonempty, the username and the domain name should consist entirely of characters other than </w:t>
      </w:r>
      <w:r>
        <w:rPr>
          <w:rStyle w:val="Text0"/>
        </w:rPr>
        <w:t>@</w:t>
      </w:r>
      <w:r>
        <w:t xml:space="preserve"> characters or spaces: </w:t>
      </w:r>
    </w:p>
    <w:p>
      <w:pPr>
        <w:pStyle w:val="Para 18"/>
      </w:pPr>
      <w:r>
        <w:bookmarkStart w:id="4504" w:name="I_10_tt1210"/>
        <w:t/>
        <w:bookmarkEnd w:id="4504"/>
      </w:r>
    </w:p>
    <w:p>
      <w:pPr>
        <w:pStyle w:val="Para 02"/>
      </w:pPr>
      <w:r>
        <w:t xml:space="preserve">/^[^@ ]+@[^@ ]+$/</w:t>
        <w:br w:clear="none"/>
      </w:r>
    </w:p>
    <w:p>
      <w:pPr>
        <w:pStyle w:val="Normal"/>
      </w:pPr>
      <w:r>
        <w:t xml:space="preserve">You may also wish to require that the domain name part contain at least two parts separated by a dot: </w:t>
      </w:r>
    </w:p>
    <w:p>
      <w:pPr>
        <w:pStyle w:val="Para 18"/>
      </w:pPr>
      <w:r>
        <w:bookmarkStart w:id="4505" w:name="I_10_tt1211"/>
        <w:t/>
        <w:bookmarkEnd w:id="4505"/>
      </w:r>
    </w:p>
    <w:p>
      <w:pPr>
        <w:pStyle w:val="Para 02"/>
      </w:pPr>
      <w:r>
        <w:t xml:space="preserve">/^[^@ ]+@[^@ .]+\.[^@ .]+/</w:t>
        <w:br w:clear="none"/>
      </w:r>
    </w:p>
    <w:p>
      <w:pPr>
        <w:pStyle w:val="Normal"/>
      </w:pPr>
      <w:r>
        <w:t xml:space="preserve">To look for URL values that begin with a protocol specifier of </w:t>
      </w:r>
      <w:r>
        <w:rPr>
          <w:rStyle w:val="Text0"/>
        </w:rPr>
        <w:t>http://</w:t>
      </w:r>
      <w:r>
        <w:t xml:space="preserve">, </w:t>
      </w:r>
      <w:r>
        <w:rPr>
          <w:rStyle w:val="Text0"/>
        </w:rPr>
        <w:t>ftp://</w:t>
      </w:r>
      <w:r>
        <w:t xml:space="preserve">, or </w:t>
      </w:r>
      <w:r>
        <w:rPr>
          <w:rStyle w:val="Text0"/>
        </w:rPr>
        <w:t>mailto:</w:t>
      </w:r>
      <w:r>
        <w:t xml:space="preserve">, use an alternation that matches any of them at the beginning of the string. These values contain slashes, so it’s easier to use a different character around the pattern to avoid having to escape the slashes with backslashes: </w:t>
      </w:r>
    </w:p>
    <w:p>
      <w:pPr>
        <w:pStyle w:val="Para 18"/>
      </w:pPr>
      <w:r>
        <w:bookmarkStart w:id="4506" w:name="I_10_tt1212"/>
        <w:t/>
        <w:bookmarkEnd w:id="4506"/>
      </w:r>
    </w:p>
    <w:p>
      <w:pPr>
        <w:pStyle w:val="Para 02"/>
      </w:pPr>
      <w:r>
        <w:t xml:space="preserve">m#^(http://|ftp://|mailto:)#i</w:t>
        <w:br w:clear="none"/>
      </w:r>
    </w:p>
    <w:p>
      <w:pPr>
        <w:pStyle w:val="Normal"/>
      </w:pPr>
      <w:r>
        <w:t xml:space="preserve">The alternatives in the pattern are grouped within parentheses because otherwise the </w:t>
      </w:r>
      <w:r>
        <w:rPr>
          <w:rStyle w:val="Text0"/>
        </w:rPr>
        <w:t>^</w:t>
      </w:r>
      <w:r>
        <w:t xml:space="preserve"> will anchor only the first of them to the beginning of the string. The </w:t>
      </w:r>
      <w:r>
        <w:rPr>
          <w:rStyle w:val="Text0"/>
        </w:rPr>
        <w:t>i</w:t>
      </w:r>
      <w:r>
        <w:t xml:space="preserve"> modifier follows the pattern because protocol specifiers in URLs are not case sensitive. The pattern is otherwise fairly unrestrictive, because it allows anything to follow the protocol specifier. I leave it to you to add further restrictions as necessary. </w:t>
      </w:r>
    </w:p>
    <w:p>
      <w:pPr>
        <w:pStyle w:val="Para 14"/>
      </w:pPr>
      <w:r>
        <w:br w:clear="none"/>
      </w:r>
    </w:p>
    <w:p>
      <w:pPr>
        <w:pStyle w:val="2 Block"/>
      </w:pPr>
    </w:p>
    <w:p>
      <w:pPr>
        <w:pStyle w:val="Para 13"/>
      </w:pPr>
      <w:r>
        <w:rPr>
          <w:rStyle w:val="Text12"/>
        </w:rPr>
        <w:t>[</w:t>
      </w:r>
      <w:hyperlink w:anchor="44">
        <w:r>
          <w:rPr>
            <w:rStyle w:val="Text13"/>
          </w:rPr>
          <w:bookmarkStart w:id="4507" w:name="44_1"/>
          <w:t>44</w:t>
          <w:bookmarkEnd w:id="4507"/>
        </w:r>
      </w:hyperlink>
      <w:r>
        <w:rPr>
          <w:rStyle w:val="Text12"/>
        </w:rPr>
        <w:t xml:space="preserve">] </w:t>
      </w:r>
      <w:r>
        <w:t xml:space="preserve">To see how hard it can be to perform pattern matching for email addresses, check Appendix E in Jeffrey Friedl’s </w:t>
      </w:r>
      <w:r>
        <w:rPr>
          <w:rStyle w:val="Text8"/>
        </w:rPr>
        <w:t>Mastering Regular Expressions</w:t>
      </w:r>
      <w:r>
        <w:t xml:space="preserve"> (O’Reilly).</w:t>
      </w:r>
    </w:p>
    <w:p>
      <w:bookmarkStart w:id="4508" w:name="Validation_Using_Table_MetadataP_1"/>
      <w:bookmarkStart w:id="4509" w:name="Top_of_ch10s28_html"/>
      <w:bookmarkStart w:id="4510" w:name="Validation_Using_Table_MetadataP"/>
      <w:pPr>
        <w:keepNext/>
        <w:pStyle w:val="Heading 1"/>
        <w:pageBreakBefore w:val="on"/>
        <w:keepLines w:val="on"/>
      </w:pPr>
      <w:r>
        <w:rPr>
          <w:rStyle w:val="Text26"/>
        </w:rPr>
        <w:bookmarkStart w:id="4511" w:name="mysqlckbk_CHP_10_SECT_28"/>
        <w:t/>
        <w:bookmarkEnd w:id="4511"/>
      </w:r>
      <w:r>
        <w:t>Validation Using Table Metadata</w:t>
      </w:r>
      <w:bookmarkEnd w:id="4508"/>
      <w:bookmarkEnd w:id="4509"/>
      <w:bookmarkEnd w:id="4510"/>
    </w:p>
    <w:p>
      <w:pPr>
        <w:keepNext/>
        <w:pStyle w:val="Heading 2"/>
        <w:keepLines w:val="on"/>
      </w:pPr>
      <w:r>
        <w:rPr>
          <w:rStyle w:val="Text26"/>
        </w:rPr>
        <w:bookmarkStart w:id="4512" w:name="mysqlckbk_CHP_10_SECT_28_1"/>
        <w:t/>
        <w:bookmarkEnd w:id="4512"/>
      </w:r>
      <w:r>
        <w:t>Problem</w:t>
      </w:r>
    </w:p>
    <w:p>
      <w:pPr>
        <w:pStyle w:val="Normal"/>
      </w:pPr>
      <w:r>
        <w:rPr>
          <w:rStyle w:val="Text27"/>
        </w:rPr>
        <w:bookmarkStart w:id="4513" w:name="mysqlckbk_IDXTERM_1645"/>
        <w:t/>
        <w:bookmarkEnd w:id="4513"/>
        <w:bookmarkStart w:id="4514" w:name="mysqlckbk_IDXTERM_1646"/>
        <w:t/>
        <w:bookmarkEnd w:id="4514"/>
        <w:bookmarkStart w:id="4515" w:name="mysqlckbk_IDXTERM_1647"/>
        <w:t/>
        <w:bookmarkEnd w:id="4515"/>
      </w:r>
      <w:r>
        <w:t xml:space="preserve">You </w:t>
      </w:r>
      <w:r>
        <w:rPr>
          <w:rStyle w:val="Text27"/>
        </w:rPr>
        <w:bookmarkStart w:id="4516" w:name="mysqlckbk_IDXTERM_1648"/>
        <w:t/>
        <w:bookmarkEnd w:id="4516"/>
        <w:bookmarkStart w:id="4517" w:name="mysqlckbk_IDXTERM_1649"/>
        <w:t/>
        <w:bookmarkEnd w:id="4517"/>
      </w:r>
      <w:r>
        <w:t xml:space="preserve">need to </w:t>
      </w:r>
      <w:r>
        <w:rPr>
          <w:rStyle w:val="Text27"/>
        </w:rPr>
        <w:bookmarkStart w:id="4518" w:name="mysqlckbk_IDXTERM_1650"/>
        <w:t/>
        <w:bookmarkEnd w:id="4518"/>
        <w:bookmarkStart w:id="4519" w:name="mysqlckbk_IDXTERM_1651"/>
        <w:t/>
        <w:bookmarkEnd w:id="4519"/>
      </w:r>
      <w:r>
        <w:t xml:space="preserve">check input values against the legal members of an </w:t>
      </w:r>
      <w:r>
        <w:rPr>
          <w:rStyle w:val="Text0"/>
        </w:rPr>
        <w:t>ENUM</w:t>
      </w:r>
      <w:r>
        <w:t xml:space="preserve"> or </w:t>
      </w:r>
      <w:r>
        <w:rPr>
          <w:rStyle w:val="Text0"/>
        </w:rPr>
        <w:t>SET</w:t>
      </w:r>
      <w:r>
        <w:t xml:space="preserve"> column. </w:t>
      </w:r>
    </w:p>
    <w:p>
      <w:pPr>
        <w:keepNext/>
        <w:pStyle w:val="Heading 2"/>
        <w:keepLines w:val="on"/>
      </w:pPr>
      <w:r>
        <w:rPr>
          <w:rStyle w:val="Text26"/>
        </w:rPr>
        <w:bookmarkStart w:id="4520" w:name="mysqlckbk_CHP_10_SECT_28_2"/>
        <w:t/>
        <w:bookmarkEnd w:id="4520"/>
      </w:r>
      <w:r>
        <w:t>Solution</w:t>
      </w:r>
    </w:p>
    <w:p>
      <w:pPr>
        <w:pStyle w:val="Normal"/>
      </w:pPr>
      <w:r>
        <w:t xml:space="preserve">Get the column definition, extract the list of members from it, and check data values against the list. </w:t>
      </w:r>
    </w:p>
    <w:p>
      <w:pPr>
        <w:keepNext/>
        <w:pStyle w:val="Heading 2"/>
        <w:keepLines w:val="on"/>
      </w:pPr>
      <w:r>
        <w:rPr>
          <w:rStyle w:val="Text26"/>
        </w:rPr>
        <w:bookmarkStart w:id="4521" w:name="mysqlckbk_CHP_10_SECT_28_3"/>
        <w:t/>
        <w:bookmarkEnd w:id="4521"/>
      </w:r>
      <w:r>
        <w:t>Discussion</w:t>
      </w:r>
    </w:p>
    <w:p>
      <w:pPr>
        <w:pStyle w:val="Normal"/>
      </w:pPr>
      <w:r>
        <w:t xml:space="preserve">Some forms of validation involve checking input values against information stored in a database. This includes values to be stored in an </w:t>
      </w:r>
      <w:r>
        <w:rPr>
          <w:rStyle w:val="Text0"/>
        </w:rPr>
        <w:t>ENUM</w:t>
      </w:r>
      <w:r>
        <w:t xml:space="preserve"> or </w:t>
      </w:r>
      <w:r>
        <w:rPr>
          <w:rStyle w:val="Text0"/>
        </w:rPr>
        <w:t>SET</w:t>
      </w:r>
      <w:r>
        <w:t xml:space="preserve"> column, which can be checked against the valid members stored in the column definition. Database-backed validation also applies when you have values that must match those listed in a lookup table to be considered legal. For example, input records that contain customer IDs can be required to match a record in a </w:t>
      </w:r>
      <w:r>
        <w:rPr>
          <w:rStyle w:val="Text0"/>
        </w:rPr>
        <w:t>customers</w:t>
      </w:r>
      <w:r>
        <w:t xml:space="preserve"> table, or state abbreviations in addresses can be verified against a table that lists each state. This section describes </w:t>
      </w:r>
      <w:r>
        <w:rPr>
          <w:rStyle w:val="Text0"/>
        </w:rPr>
        <w:t>ENUM</w:t>
      </w:r>
      <w:r>
        <w:t xml:space="preserve">- and </w:t>
      </w:r>
      <w:r>
        <w:rPr>
          <w:rStyle w:val="Text0"/>
        </w:rPr>
        <w:t>SET</w:t>
      </w:r>
      <w:r>
        <w:t xml:space="preserve">-based validation, and </w:t>
      </w:r>
      <w:hyperlink w:anchor="Top_of_ch10s29_html" w:tooltip="Validation Using a Lookup Table">
        <w:r>
          <w:rPr>
            <w:rStyle w:val="Text2"/>
          </w:rPr>
          <w:t>Recipe 10.29</w:t>
        </w:r>
      </w:hyperlink>
      <w:r>
        <w:t xml:space="preserve"> discusses how to use lookup tables. </w:t>
      </w:r>
    </w:p>
    <w:p>
      <w:pPr>
        <w:pStyle w:val="Normal"/>
      </w:pPr>
      <w:r>
        <w:t xml:space="preserve">One way to check input values that correspond to the legal values of </w:t>
      </w:r>
      <w:r>
        <w:rPr>
          <w:rStyle w:val="Text0"/>
        </w:rPr>
        <w:t>ENUM</w:t>
      </w:r>
      <w:r>
        <w:t xml:space="preserve"> or </w:t>
      </w:r>
      <w:r>
        <w:rPr>
          <w:rStyle w:val="Text0"/>
        </w:rPr>
        <w:t>SET</w:t>
      </w:r>
      <w:r>
        <w:t xml:space="preserve"> columns is to get the list of legal column values into an array using the information returned by </w:t>
      </w:r>
      <w:r>
        <w:rPr>
          <w:rStyle w:val="Text0"/>
        </w:rPr>
        <w:t>SHOW</w:t>
      </w:r>
      <w:r>
        <w:rPr>
          <w:rStyle w:val="Text27"/>
        </w:rPr>
        <w:bookmarkStart w:id="4522" w:name="mysqlckbk_IDXTERM_1652"/>
        <w:t/>
        <w:bookmarkEnd w:id="4522"/>
        <w:bookmarkStart w:id="4523" w:name="mysqlckbk_IDXTERM_1653"/>
        <w:t/>
        <w:bookmarkEnd w:id="4523"/>
      </w:r>
      <w:r>
        <w:t xml:space="preserve"> </w:t>
      </w:r>
      <w:r>
        <w:rPr>
          <w:rStyle w:val="Text0"/>
        </w:rPr>
        <w:t>COLUMNS</w:t>
      </w:r>
      <w:r>
        <w:t xml:space="preserve">, then perform an array membership test. For example, the favorite-color column </w:t>
      </w:r>
      <w:r>
        <w:rPr>
          <w:rStyle w:val="Text0"/>
        </w:rPr>
        <w:t>color</w:t>
      </w:r>
      <w:r>
        <w:t xml:space="preserve"> from the </w:t>
      </w:r>
      <w:r>
        <w:rPr>
          <w:rStyle w:val="Text0"/>
        </w:rPr>
        <w:t>profile</w:t>
      </w:r>
      <w:r>
        <w:t xml:space="preserve"> table is an </w:t>
      </w:r>
      <w:r>
        <w:rPr>
          <w:rStyle w:val="Text0"/>
        </w:rPr>
        <w:t>ENUM</w:t>
      </w:r>
      <w:r>
        <w:t xml:space="preserve"> that is defined as follows: </w:t>
      </w:r>
    </w:p>
    <w:p>
      <w:pPr>
        <w:pStyle w:val="Para 18"/>
      </w:pPr>
      <w:r>
        <w:bookmarkStart w:id="4524" w:name="I_10_tt1213"/>
        <w:t/>
        <w:bookmarkEnd w:id="4524"/>
      </w:r>
    </w:p>
    <w:p>
      <w:pPr>
        <w:pStyle w:val="Para 02"/>
      </w:pPr>
      <w:r>
        <w:t xml:space="preserve">mysql&gt; </w:t>
        <w:br w:clear="none"/>
      </w:r>
      <w:r>
        <w:rPr>
          <w:rStyle w:val="Text1"/>
        </w:rPr>
        <w:t xml:space="preserve">SHOW COLUMNS FROM profile LIKE 'color'\G</w:t>
        <w:br w:clear="none"/>
      </w:r>
      <w:r>
        <w:t xml:space="preserve"/>
        <w:br w:clear="none"/>
        <w:t xml:space="preserve">*************************** 1. row ***************************</w:t>
        <w:br w:clear="none"/>
        <w:t xml:space="preserve">  Field: color</w:t>
        <w:br w:clear="none"/>
        <w:t xml:space="preserve">   Type: enum('blue','red','green','brown','black','white')</w:t>
        <w:br w:clear="none"/>
        <w:t xml:space="preserve">   Null: YES</w:t>
        <w:br w:clear="none"/>
        <w:t xml:space="preserve">    Key:</w:t>
        <w:br w:clear="none"/>
        <w:t xml:space="preserve">Default: NULL</w:t>
        <w:br w:clear="none"/>
        <w:t xml:space="preserve">  Extra:</w:t>
        <w:br w:clear="none"/>
      </w:r>
    </w:p>
    <w:p>
      <w:pPr>
        <w:pStyle w:val="Normal"/>
      </w:pPr>
      <w:r>
        <w:t xml:space="preserve">If you extract the list of enumeration members from the </w:t>
      </w:r>
      <w:r>
        <w:rPr>
          <w:rStyle w:val="Text0"/>
        </w:rPr>
        <w:t>Type</w:t>
      </w:r>
      <w:r>
        <w:t xml:space="preserve"> value and store them in an array </w:t>
      </w:r>
      <w:r>
        <w:rPr>
          <w:rStyle w:val="Text0"/>
        </w:rPr>
        <w:t>@members</w:t>
      </w:r>
      <w:r>
        <w:t xml:space="preserve">, you can perform the membership test like this: </w:t>
      </w:r>
    </w:p>
    <w:p>
      <w:pPr>
        <w:pStyle w:val="Para 18"/>
      </w:pPr>
      <w:r>
        <w:bookmarkStart w:id="4525" w:name="I_10_tt1214"/>
        <w:t/>
        <w:bookmarkEnd w:id="4525"/>
      </w:r>
    </w:p>
    <w:p>
      <w:pPr>
        <w:pStyle w:val="Para 02"/>
      </w:pPr>
      <w:r>
        <w:t xml:space="preserve">$valid = grep (/^$val$/i, @members);</w:t>
        <w:br w:clear="none"/>
      </w:r>
    </w:p>
    <w:p>
      <w:pPr>
        <w:pStyle w:val="Normal"/>
      </w:pPr>
      <w:r>
        <w:t xml:space="preserve">The </w:t>
      </w:r>
      <w:r>
        <w:rPr>
          <w:rStyle w:val="Text27"/>
        </w:rPr>
        <w:bookmarkStart w:id="4526" w:name="mysqlckbk_IDXTERM_1654"/>
        <w:t/>
        <w:bookmarkEnd w:id="4526"/>
        <w:bookmarkStart w:id="4527" w:name="mysqlckbk_IDXTERM_1655"/>
        <w:t/>
        <w:bookmarkEnd w:id="4527"/>
      </w:r>
      <w:r>
        <w:t xml:space="preserve">pattern constructor begins and ends with </w:t>
      </w:r>
      <w:r>
        <w:rPr>
          <w:rStyle w:val="Text0"/>
        </w:rPr>
        <w:t>^</w:t>
      </w:r>
      <w:r>
        <w:t xml:space="preserve"> and </w:t>
      </w:r>
      <w:r>
        <w:rPr>
          <w:rStyle w:val="Text0"/>
        </w:rPr>
        <w:t>$</w:t>
      </w:r>
      <w:r>
        <w:t xml:space="preserve"> to require </w:t>
      </w:r>
      <w:r>
        <w:rPr>
          <w:rStyle w:val="Text0"/>
        </w:rPr>
        <w:t>$val</w:t>
      </w:r>
      <w:r>
        <w:t xml:space="preserve"> to match an entire enumeration member (rather than just a substring). It also is followed by an </w:t>
      </w:r>
      <w:r>
        <w:rPr>
          <w:rStyle w:val="Text0"/>
        </w:rPr>
        <w:t>i</w:t>
      </w:r>
      <w:r>
        <w:t xml:space="preserve"> to specify a case-insensitive comparison, because </w:t>
      </w:r>
      <w:r>
        <w:rPr>
          <w:rStyle w:val="Text0"/>
        </w:rPr>
        <w:t>ENUM</w:t>
      </w:r>
      <w:r>
        <w:t xml:space="preserve"> columns are not case sensitive. </w:t>
      </w:r>
    </w:p>
    <w:p>
      <w:pPr>
        <w:pStyle w:val="Normal"/>
      </w:pPr>
      <w:r>
        <w:t xml:space="preserve">In </w:t>
      </w:r>
      <w:hyperlink w:anchor="Top_of_ch09s07_html" w:tooltip="Getting ENUM and SET Column Information">
        <w:r>
          <w:rPr>
            <w:rStyle w:val="Text2"/>
          </w:rPr>
          <w:t>Recipe 9.7</w:t>
        </w:r>
      </w:hyperlink>
      <w:r>
        <w:t xml:space="preserve">, we wrote a function </w:t>
      </w:r>
      <w:r>
        <w:rPr>
          <w:rStyle w:val="Text0"/>
        </w:rPr>
        <w:t>get_enumorset_info( )</w:t>
      </w:r>
      <w:r>
        <w:t xml:space="preserve"> that returns </w:t>
      </w:r>
      <w:r>
        <w:rPr>
          <w:rStyle w:val="Text0"/>
        </w:rPr>
        <w:t>ENUM</w:t>
      </w:r>
      <w:r>
        <w:t xml:space="preserve"> or </w:t>
      </w:r>
      <w:r>
        <w:rPr>
          <w:rStyle w:val="Text0"/>
        </w:rPr>
        <w:t>SET</w:t>
      </w:r>
      <w:r>
        <w:t xml:space="preserve"> column metadata. This includes the list of members, so it’s easy to use that function to write another utility routine, </w:t>
      </w:r>
      <w:r>
        <w:rPr>
          <w:rStyle w:val="Text0"/>
        </w:rPr>
        <w:t>check_enum_value( )</w:t>
      </w:r>
      <w:r>
        <w:rPr>
          <w:rStyle w:val="Text27"/>
        </w:rPr>
        <w:bookmarkStart w:id="4528" w:name="mysqlckbk_IDXTERM_1656"/>
        <w:t/>
        <w:bookmarkEnd w:id="4528"/>
      </w:r>
      <w:r>
        <w:t xml:space="preserve">, that gets the legal enumeration values and performs the membership test. The routine takes four arguments: a database handle, the table name and column name for the </w:t>
      </w:r>
      <w:r>
        <w:rPr>
          <w:rStyle w:val="Text0"/>
        </w:rPr>
        <w:t>ENUM</w:t>
      </w:r>
      <w:r>
        <w:t xml:space="preserve"> column, and the value to check. It returns true or false to indicate whether or not the value is legal: </w:t>
      </w:r>
    </w:p>
    <w:p>
      <w:pPr>
        <w:pStyle w:val="Para 18"/>
      </w:pPr>
      <w:r>
        <w:bookmarkStart w:id="4529" w:name="I_10_tt1215"/>
        <w:t/>
        <w:bookmarkEnd w:id="4529"/>
      </w:r>
    </w:p>
    <w:p>
      <w:pPr>
        <w:pStyle w:val="Para 02"/>
      </w:pPr>
      <w:r>
        <w:t xml:space="preserve">sub check_enum_value</w:t>
        <w:br w:clear="none"/>
        <w:t xml:space="preserve">{</w:t>
        <w:br w:clear="none"/>
        <w:t xml:space="preserve">my ($dbh, $tbl_name, $col_name, $val) = @_;</w:t>
        <w:br w:clear="none"/>
        <w:t xml:space="preserve"/>
        <w:br w:clear="none"/>
        <w:t xml:space="preserve">    my $valid = 0;</w:t>
        <w:br w:clear="none"/>
        <w:t xml:space="preserve">    my $info = get_enumorset_info ($dbh, $tbl_name, $col_name);</w:t>
        <w:br w:clear="none"/>
        <w:t xml:space="preserve">    if ($info &amp;&amp; $info-&gt;{type} eq "enum")</w:t>
        <w:br w:clear="none"/>
        <w:t xml:space="preserve">    {</w:t>
        <w:br w:clear="none"/>
        <w:t xml:space="preserve">        # use case-insensitive comparison; ENUM</w:t>
        <w:br w:clear="none"/>
        <w:t xml:space="preserve">        # columns are not case sensitive</w:t>
        <w:br w:clear="none"/>
        <w:t xml:space="preserve">        $valid = grep (/^$val$/i, @{$info-&gt;{values}});</w:t>
        <w:br w:clear="none"/>
        <w:t xml:space="preserve">    }</w:t>
        <w:br w:clear="none"/>
        <w:t xml:space="preserve">    return ($valid);</w:t>
        <w:br w:clear="none"/>
        <w:t xml:space="preserve">}</w:t>
        <w:br w:clear="none"/>
      </w:r>
    </w:p>
    <w:p>
      <w:pPr>
        <w:pStyle w:val="Normal"/>
      </w:pPr>
      <w:r>
        <w:t xml:space="preserve">For single-value testing, such as to validate a value submitted in a web form, that kind of test works well. However, if you’re going to be testing a lot of values (like an entire column in a datafile), it’s better to read the enumeration values into memory once, then use them repeatedly to check each of the data values. Furthermore, it’s a lot more efficient to perform </w:t>
      </w:r>
      <w:r>
        <w:rPr>
          <w:rStyle w:val="Text27"/>
        </w:rPr>
        <w:bookmarkStart w:id="4530" w:name="mysqlckbk_IDXTERM_1657"/>
        <w:t/>
        <w:bookmarkEnd w:id="4530"/>
        <w:bookmarkStart w:id="4531" w:name="mysqlckbk_IDXTERM_1658"/>
        <w:t/>
        <w:bookmarkEnd w:id="4531"/>
      </w:r>
      <w:r>
        <w:t xml:space="preserve">hash lookups than array lookups (in Perl at least). To do so, retrieve the legal enumeration values and store them as keys of a hash. Then test each input value by checking whether or not it exists as a hash key. It’s a little more work to construct the hash, which is why </w:t>
      </w:r>
      <w:r>
        <w:rPr>
          <w:rStyle w:val="Text0"/>
        </w:rPr>
        <w:t>check_enum_value( )</w:t>
      </w:r>
      <w:r>
        <w:t xml:space="preserve"> doesn’t do so. But for bulk validation, the improved lookup speed more than makes up for the hash construction overhead.</w:t>
      </w:r>
      <w:r>
        <w:rPr>
          <w:rStyle w:val="Text12"/>
        </w:rPr>
        <w:t>[</w:t>
      </w:r>
      <w:hyperlink w:anchor="45_1">
        <w:r>
          <w:rPr>
            <w:rStyle w:val="Text13"/>
          </w:rPr>
          <w:bookmarkStart w:id="4532" w:name="45"/>
          <w:t>45</w:t>
          <w:bookmarkEnd w:id="4532"/>
        </w:r>
      </w:hyperlink>
      <w:r>
        <w:rPr>
          <w:rStyle w:val="Text12"/>
        </w:rPr>
        <w:t>]</w:t>
      </w:r>
      <w:r>
        <w:t xml:space="preserve"> </w:t>
      </w:r>
    </w:p>
    <w:p>
      <w:pPr>
        <w:pStyle w:val="Normal"/>
      </w:pPr>
      <w:r>
        <w:rPr>
          <w:rStyle w:val="Text27"/>
        </w:rPr>
        <w:bookmarkStart w:id="4533" w:name="mysqlckbk_IDXTERM_1659"/>
        <w:t/>
        <w:bookmarkEnd w:id="4533"/>
      </w:r>
      <w:r>
        <w:t xml:space="preserve">Begin by getting the metadata for the column, then convert the list of legal enumeration members to a hash: </w:t>
      </w:r>
    </w:p>
    <w:p>
      <w:pPr>
        <w:pStyle w:val="Para 18"/>
      </w:pPr>
      <w:r>
        <w:bookmarkStart w:id="4534" w:name="I_10_tt1216"/>
        <w:t/>
        <w:bookmarkEnd w:id="4534"/>
      </w:r>
    </w:p>
    <w:p>
      <w:pPr>
        <w:pStyle w:val="Para 02"/>
      </w:pPr>
      <w:r>
        <w:t xml:space="preserve">my $ref = get_enumorset_info ($dbh, $tbl_name, $col_name);</w:t>
        <w:br w:clear="none"/>
        <w:t xml:space="preserve">my %members;</w:t>
        <w:br w:clear="none"/>
        <w:t xml:space="preserve">foreach my $member (@{$ref-&gt;{values}})</w:t>
        <w:br w:clear="none"/>
        <w:t xml:space="preserve">{</w:t>
        <w:br w:clear="none"/>
        <w:t xml:space="preserve">    # convert hash key to consistent case; ENUM isn't case sensitive</w:t>
        <w:br w:clear="none"/>
        <w:t xml:space="preserve">    $members{lc ($member)} = 1;</w:t>
        <w:br w:clear="none"/>
        <w:t xml:space="preserve">}</w:t>
        <w:br w:clear="none"/>
      </w:r>
    </w:p>
    <w:p>
      <w:pPr>
        <w:pStyle w:val="Normal"/>
      </w:pPr>
      <w:r>
        <w:t xml:space="preserve">The loop makes each enumeration member exist as the key of a hash element. The </w:t>
      </w:r>
      <w:r>
        <w:rPr>
          <w:rStyle w:val="Text27"/>
        </w:rPr>
        <w:bookmarkStart w:id="4535" w:name="mysqlckbk_IDXTERM_1660"/>
        <w:t/>
        <w:bookmarkEnd w:id="4535"/>
      </w:r>
      <w:r>
        <w:t xml:space="preserve">hash </w:t>
      </w:r>
      <w:r>
        <w:rPr>
          <w:rStyle w:val="Text27"/>
        </w:rPr>
        <w:bookmarkStart w:id="4536" w:name="mysqlckbk_IDXTERM_1661"/>
        <w:t/>
        <w:bookmarkEnd w:id="4536"/>
      </w:r>
      <w:r>
        <w:t xml:space="preserve">key is what’s important here; the value associated with it is irrelevant. (The example shown sets the value to </w:t>
      </w:r>
      <w:r>
        <w:rPr>
          <w:rStyle w:val="Text0"/>
        </w:rPr>
        <w:t>1</w:t>
      </w:r>
      <w:r>
        <w:t xml:space="preserve">, but you could use </w:t>
      </w:r>
      <w:r>
        <w:rPr>
          <w:rStyle w:val="Text0"/>
        </w:rPr>
        <w:t>undef</w:t>
      </w:r>
      <w:r>
        <w:t xml:space="preserve">, </w:t>
      </w:r>
      <w:r>
        <w:rPr>
          <w:rStyle w:val="Text0"/>
        </w:rPr>
        <w:t>0</w:t>
      </w:r>
      <w:r>
        <w:t xml:space="preserve">, or any other value.) Note that the code converts the hash keys to lowercase before storing them. This is </w:t>
      </w:r>
      <w:r>
        <w:rPr>
          <w:rStyle w:val="Text27"/>
        </w:rPr>
        <w:bookmarkStart w:id="4537" w:name="mysqlckbk_IDXTERM_1662"/>
        <w:t/>
        <w:bookmarkEnd w:id="4537"/>
        <w:bookmarkStart w:id="4538" w:name="mysqlckbk_IDXTERM_1663"/>
        <w:t/>
        <w:bookmarkEnd w:id="4538"/>
        <w:bookmarkStart w:id="4539" w:name="mysqlckbk_IDXTERM_1664"/>
        <w:t/>
        <w:bookmarkEnd w:id="4539"/>
        <w:bookmarkStart w:id="4540" w:name="mysqlckbk_IDXTERM_1665"/>
        <w:t/>
        <w:bookmarkEnd w:id="4540"/>
      </w:r>
      <w:r>
        <w:t xml:space="preserve">done because hash key lookups in Perl are case sensitive. That’s fine if the values that you’re checking also are case sensitive, but </w:t>
      </w:r>
      <w:r>
        <w:rPr>
          <w:rStyle w:val="Text0"/>
        </w:rPr>
        <w:t>ENUM</w:t>
      </w:r>
      <w:r>
        <w:t xml:space="preserve"> columns are not. By converting the enumeration values to a given lettercase before storing them in the hash, then converting the values you want to check similarly, you perform in effect a case insensitive key existence test: </w:t>
      </w:r>
    </w:p>
    <w:p>
      <w:pPr>
        <w:pStyle w:val="Para 18"/>
      </w:pPr>
      <w:r>
        <w:bookmarkStart w:id="4541" w:name="I_10_tt1217"/>
        <w:t/>
        <w:bookmarkEnd w:id="4541"/>
      </w:r>
    </w:p>
    <w:p>
      <w:pPr>
        <w:pStyle w:val="Para 02"/>
      </w:pPr>
      <w:r>
        <w:t xml:space="preserve">$valid = exists ($members{lc ($val)});</w:t>
        <w:br w:clear="none"/>
      </w:r>
    </w:p>
    <w:p>
      <w:pPr>
        <w:pStyle w:val="Normal"/>
      </w:pPr>
      <w:r>
        <w:t xml:space="preserve">The preceding example converts enumeration values and input values to lowercase. You could just as well use uppercase—as long as you do so for all values consistently. </w:t>
      </w:r>
    </w:p>
    <w:p>
      <w:pPr>
        <w:pStyle w:val="Normal"/>
      </w:pPr>
      <w:r>
        <w:t xml:space="preserve">Note that the existence test may fail if the input value is the empty string. You’ll have to decide how to handle that case on a column-by-column basis. For example, if the column allows </w:t>
      </w:r>
      <w:r>
        <w:rPr>
          <w:rStyle w:val="Text0"/>
        </w:rPr>
        <w:t>NULL</w:t>
      </w:r>
      <w:r>
        <w:t xml:space="preserve"> values, you might interpret the empty string as equivalent to </w:t>
      </w:r>
      <w:r>
        <w:rPr>
          <w:rStyle w:val="Text0"/>
        </w:rPr>
        <w:t>NULL</w:t>
      </w:r>
      <w:r>
        <w:t xml:space="preserve"> and thus as being a legal value. </w:t>
      </w:r>
    </w:p>
    <w:p>
      <w:pPr>
        <w:pStyle w:val="Normal"/>
      </w:pPr>
      <w:r>
        <w:t xml:space="preserve">The </w:t>
      </w:r>
      <w:r>
        <w:rPr>
          <w:rStyle w:val="Text27"/>
        </w:rPr>
        <w:bookmarkStart w:id="4542" w:name="mysqlckbk_IDXTERM_1666"/>
        <w:t/>
        <w:bookmarkEnd w:id="4542"/>
      </w:r>
      <w:r>
        <w:t xml:space="preserve">validation procedure for </w:t>
      </w:r>
      <w:r>
        <w:rPr>
          <w:rStyle w:val="Text27"/>
        </w:rPr>
        <w:bookmarkStart w:id="4543" w:name="mysqlckbk_IDXTERM_1667"/>
        <w:t/>
        <w:bookmarkEnd w:id="4543"/>
      </w:r>
      <w:r>
        <w:rPr>
          <w:rStyle w:val="Text0"/>
        </w:rPr>
        <w:t>SET</w:t>
      </w:r>
      <w:r>
        <w:t xml:space="preserve"> values is similar to that for </w:t>
      </w:r>
      <w:r>
        <w:rPr>
          <w:rStyle w:val="Text0"/>
        </w:rPr>
        <w:t>ENUM</w:t>
      </w:r>
      <w:r>
        <w:t xml:space="preserve"> values, except that an input value might consist of any number of </w:t>
      </w:r>
      <w:r>
        <w:rPr>
          <w:rStyle w:val="Text0"/>
        </w:rPr>
        <w:t>SET</w:t>
      </w:r>
      <w:r>
        <w:t xml:space="preserve"> members, separated by commas. For the value to be legal, each element in it must be legal. In addition, because “any number of members” includes “none,” the empty string is a legal value for any </w:t>
      </w:r>
      <w:r>
        <w:rPr>
          <w:rStyle w:val="Text0"/>
        </w:rPr>
        <w:t>SET</w:t>
      </w:r>
      <w:r>
        <w:t xml:space="preserve"> column. </w:t>
      </w:r>
    </w:p>
    <w:p>
      <w:pPr>
        <w:pStyle w:val="Normal"/>
      </w:pPr>
      <w:r>
        <w:t xml:space="preserve">For one-shot testing of individual input values, you can use a utility routine </w:t>
      </w:r>
      <w:r>
        <w:rPr>
          <w:rStyle w:val="Text0"/>
        </w:rPr>
        <w:t>check_set_value( )</w:t>
      </w:r>
      <w:r>
        <w:rPr>
          <w:rStyle w:val="Text27"/>
        </w:rPr>
        <w:bookmarkStart w:id="4544" w:name="mysqlckbk_IDXTERM_1668"/>
        <w:t/>
        <w:bookmarkEnd w:id="4544"/>
      </w:r>
      <w:r>
        <w:t xml:space="preserve"> that is similar to </w:t>
      </w:r>
      <w:r>
        <w:rPr>
          <w:rStyle w:val="Text0"/>
        </w:rPr>
        <w:t>check_enum_value( )</w:t>
      </w:r>
      <w:r>
        <w:t xml:space="preserve">: </w:t>
      </w:r>
    </w:p>
    <w:p>
      <w:pPr>
        <w:pStyle w:val="Para 18"/>
      </w:pPr>
      <w:r>
        <w:bookmarkStart w:id="4545" w:name="I_10_tt1218"/>
        <w:t/>
        <w:bookmarkEnd w:id="4545"/>
      </w:r>
    </w:p>
    <w:p>
      <w:pPr>
        <w:pStyle w:val="Para 02"/>
      </w:pPr>
      <w:r>
        <w:t xml:space="preserve">sub check_set_value</w:t>
        <w:br w:clear="none"/>
        <w:t xml:space="preserve">{</w:t>
        <w:br w:clear="none"/>
        <w:t xml:space="preserve">my ($dbh, $tbl_name, $col_name, $val) = @_;</w:t>
        <w:br w:clear="none"/>
        <w:t xml:space="preserve"/>
        <w:br w:clear="none"/>
        <w:t xml:space="preserve">    my $valid = 0;</w:t>
        <w:br w:clear="none"/>
        <w:t xml:space="preserve">    my $info = get_enumorset_info ($dbh, $tbl_name, $col_name);</w:t>
        <w:br w:clear="none"/>
        <w:t xml:space="preserve">    if ($info &amp;&amp; $info-&gt;{type} eq "set")</w:t>
        <w:br w:clear="none"/>
        <w:t xml:space="preserve">    {</w:t>
        <w:br w:clear="none"/>
        <w:t xml:space="preserve">        #return 1 if $val eq "";        # empty string is legal element</w:t>
        <w:br w:clear="none"/>
        <w:t xml:space="preserve">        # use case-insensitive comparison; SET</w:t>
        <w:br w:clear="none"/>
        <w:t xml:space="preserve">        # columns are not case sensitive</w:t>
        <w:br w:clear="none"/>
        <w:t xml:space="preserve">        $valid = 1;         # assume valid until we find out otherwise</w:t>
        <w:br w:clear="none"/>
        <w:t xml:space="preserve">        foreach my $v (split (/,/, $val))</w:t>
        <w:br w:clear="none"/>
        <w:t xml:space="preserve">        {</w:t>
        <w:br w:clear="none"/>
        <w:t xml:space="preserve">            if (!grep (/^$v$/i, @{$info-&gt;{values}}))</w:t>
        <w:br w:clear="none"/>
        <w:t xml:space="preserve">            {</w:t>
        <w:br w:clear="none"/>
        <w:t xml:space="preserve">                $valid = 0; # value contains an invalid element</w:t>
        <w:br w:clear="none"/>
        <w:t xml:space="preserve">                last;</w:t>
        <w:br w:clear="none"/>
        <w:t xml:space="preserve">            }</w:t>
        <w:br w:clear="none"/>
        <w:t xml:space="preserve">        }</w:t>
        <w:br w:clear="none"/>
        <w:t xml:space="preserve">    }</w:t>
        <w:br w:clear="none"/>
        <w:t xml:space="preserve">    return ($valid);</w:t>
        <w:br w:clear="none"/>
        <w:t xml:space="preserve">}</w:t>
        <w:br w:clear="none"/>
      </w:r>
    </w:p>
    <w:p>
      <w:pPr>
        <w:pStyle w:val="Normal"/>
      </w:pPr>
      <w:r>
        <w:t xml:space="preserve">For bulk testing, construct a hash from the legal </w:t>
      </w:r>
      <w:r>
        <w:rPr>
          <w:rStyle w:val="Text27"/>
        </w:rPr>
        <w:bookmarkStart w:id="4546" w:name="mysqlckbk_IDXTERM_1669"/>
        <w:t/>
        <w:bookmarkEnd w:id="4546"/>
      </w:r>
      <w:r>
        <w:rPr>
          <w:rStyle w:val="Text0"/>
        </w:rPr>
        <w:t>SET</w:t>
      </w:r>
      <w:r>
        <w:t xml:space="preserve"> members. The procedure is the same as for producing a hash from </w:t>
      </w:r>
      <w:r>
        <w:rPr>
          <w:rStyle w:val="Text0"/>
        </w:rPr>
        <w:t>ENUM</w:t>
      </w:r>
      <w:r>
        <w:t xml:space="preserve"> elements: </w:t>
      </w:r>
    </w:p>
    <w:p>
      <w:pPr>
        <w:pStyle w:val="Para 18"/>
      </w:pPr>
      <w:r>
        <w:bookmarkStart w:id="4547" w:name="I_10_tt1219"/>
        <w:t/>
        <w:bookmarkEnd w:id="4547"/>
      </w:r>
    </w:p>
    <w:p>
      <w:pPr>
        <w:pStyle w:val="Para 02"/>
      </w:pPr>
      <w:r>
        <w:t xml:space="preserve">my $ref = get_enumorset_info ($dbh, $tbl_name, $col_name);</w:t>
        <w:br w:clear="none"/>
        <w:t xml:space="preserve">my %members;</w:t>
        <w:br w:clear="none"/>
        <w:t xml:space="preserve">foreach my $member (@{$ref-&gt;{values}})</w:t>
        <w:br w:clear="none"/>
        <w:t xml:space="preserve">{</w:t>
        <w:br w:clear="none"/>
        <w:t xml:space="preserve">    # convert hash key to consistent case; SET isn't case sensitive</w:t>
        <w:br w:clear="none"/>
        <w:t xml:space="preserve">    $members{lc ($member)} = 1;</w:t>
        <w:br w:clear="none"/>
        <w:t xml:space="preserve">}</w:t>
        <w:br w:clear="none"/>
      </w:r>
    </w:p>
    <w:p>
      <w:pPr>
        <w:pStyle w:val="Normal"/>
      </w:pPr>
      <w:r>
        <w:t xml:space="preserve">To validate a given input value against the </w:t>
      </w:r>
      <w:r>
        <w:rPr>
          <w:rStyle w:val="Text0"/>
        </w:rPr>
        <w:t>SET</w:t>
      </w:r>
      <w:r>
        <w:t xml:space="preserve"> member hash, convert it to the same lettercase as the hash keys, split it at commas to get a list of the individual elements of the value, then check each one. If any of the elements are invalid, the entire value is invalid: </w:t>
      </w:r>
    </w:p>
    <w:p>
      <w:pPr>
        <w:pStyle w:val="Para 18"/>
      </w:pPr>
      <w:r>
        <w:bookmarkStart w:id="4548" w:name="I_10_tt1220"/>
        <w:t/>
        <w:bookmarkEnd w:id="4548"/>
      </w:r>
    </w:p>
    <w:p>
      <w:pPr>
        <w:pStyle w:val="Para 02"/>
      </w:pPr>
      <w:r>
        <w:t xml:space="preserve">$valid = 1;         # assume valid until we find out otherwise</w:t>
        <w:br w:clear="none"/>
        <w:t xml:space="preserve">foreach my $elt (split (/,/, lc ($val)))</w:t>
        <w:br w:clear="none"/>
        <w:t xml:space="preserve">{</w:t>
        <w:br w:clear="none"/>
        <w:t xml:space="preserve">    if (!exists ($members{$elt}))</w:t>
        <w:br w:clear="none"/>
        <w:t xml:space="preserve">    {</w:t>
        <w:br w:clear="none"/>
        <w:t xml:space="preserve">        $valid = 0; # value contains an invalid element</w:t>
        <w:br w:clear="none"/>
        <w:t xml:space="preserve">        last;</w:t>
        <w:br w:clear="none"/>
        <w:t xml:space="preserve">    }</w:t>
        <w:br w:clear="none"/>
        <w:t xml:space="preserve">}</w:t>
        <w:br w:clear="none"/>
      </w:r>
    </w:p>
    <w:p>
      <w:pPr>
        <w:pStyle w:val="Normal"/>
      </w:pPr>
      <w:r>
        <w:t xml:space="preserve">After the loop terminates, </w:t>
      </w:r>
      <w:r>
        <w:rPr>
          <w:rStyle w:val="Text0"/>
        </w:rPr>
        <w:t>$valid</w:t>
      </w:r>
      <w:r>
        <w:t xml:space="preserve"> is true if the value is legal for the </w:t>
      </w:r>
      <w:r>
        <w:rPr>
          <w:rStyle w:val="Text0"/>
        </w:rPr>
        <w:t>SET</w:t>
      </w:r>
      <w:r>
        <w:t xml:space="preserve"> column, and false otherwise. Empty strings are always legal </w:t>
      </w:r>
      <w:r>
        <w:rPr>
          <w:rStyle w:val="Text0"/>
        </w:rPr>
        <w:t>SET</w:t>
      </w:r>
      <w:r>
        <w:t xml:space="preserve"> values, but this code doesn’t perform any special-case test for an empty string. No such test is necessary, because in that case the </w:t>
      </w:r>
      <w:r>
        <w:rPr>
          <w:rStyle w:val="Text0"/>
        </w:rPr>
        <w:t>split( )</w:t>
      </w:r>
      <w:r>
        <w:t xml:space="preserve"> operation returns an empty list, the loop never executes, and </w:t>
      </w:r>
      <w:r>
        <w:rPr>
          <w:rStyle w:val="Text0"/>
        </w:rPr>
        <w:t>$valid</w:t>
      </w:r>
      <w:r>
        <w:t xml:space="preserve"> remains true. </w:t>
      </w:r>
    </w:p>
    <w:p>
      <w:pPr>
        <w:pStyle w:val="Para 14"/>
      </w:pPr>
      <w:r>
        <w:br w:clear="none"/>
      </w:r>
    </w:p>
    <w:p>
      <w:pPr>
        <w:pStyle w:val="2 Block"/>
      </w:pPr>
    </w:p>
    <w:p>
      <w:pPr>
        <w:pStyle w:val="Para 13"/>
      </w:pPr>
      <w:r>
        <w:rPr>
          <w:rStyle w:val="Text12"/>
        </w:rPr>
        <w:t>[</w:t>
      </w:r>
      <w:hyperlink w:anchor="45">
        <w:r>
          <w:rPr>
            <w:rStyle w:val="Text13"/>
          </w:rPr>
          <w:bookmarkStart w:id="4549" w:name="45_1"/>
          <w:t>45</w:t>
          <w:bookmarkEnd w:id="4549"/>
        </w:r>
      </w:hyperlink>
      <w:r>
        <w:rPr>
          <w:rStyle w:val="Text12"/>
        </w:rPr>
        <w:t xml:space="preserve">] </w:t>
      </w:r>
      <w:r>
        <w:t xml:space="preserve">If you want to check for yourself the relative efficiency of array membership tests versus hash lookups, try the </w:t>
      </w:r>
      <w:r>
        <w:rPr>
          <w:rStyle w:val="Text0"/>
        </w:rPr>
        <w:t>lookup_time.pl</w:t>
      </w:r>
      <w:r>
        <w:t xml:space="preserve"> script in the </w:t>
      </w:r>
      <w:r>
        <w:rPr>
          <w:rStyle w:val="Text0"/>
        </w:rPr>
        <w:t>transfer</w:t>
      </w:r>
      <w:r>
        <w:t xml:space="preserve"> directory of the </w:t>
      </w:r>
      <w:r>
        <w:rPr>
          <w:rStyle w:val="Text0"/>
        </w:rPr>
        <w:t>recipes</w:t>
      </w:r>
      <w:r>
        <w:t xml:space="preserve"> distribution.</w:t>
      </w:r>
    </w:p>
    <w:p>
      <w:bookmarkStart w:id="4550" w:name="Validation_Using_a_Lookup_TableP_1"/>
      <w:bookmarkStart w:id="4551" w:name="Validation_Using_a_Lookup_TableP"/>
      <w:bookmarkStart w:id="4552" w:name="Top_of_ch10s29_html"/>
      <w:pPr>
        <w:keepNext/>
        <w:pStyle w:val="Heading 1"/>
        <w:pageBreakBefore w:val="on"/>
        <w:keepLines w:val="on"/>
      </w:pPr>
      <w:r>
        <w:rPr>
          <w:rStyle w:val="Text26"/>
        </w:rPr>
        <w:bookmarkStart w:id="4553" w:name="mysqlckbk_CHP_10_SECT_29"/>
        <w:t/>
        <w:bookmarkEnd w:id="4553"/>
      </w:r>
      <w:r>
        <w:t>Validation Using a Lookup Table</w:t>
      </w:r>
      <w:bookmarkEnd w:id="4550"/>
      <w:bookmarkEnd w:id="4551"/>
      <w:bookmarkEnd w:id="4552"/>
    </w:p>
    <w:p>
      <w:pPr>
        <w:keepNext/>
        <w:pStyle w:val="Heading 2"/>
        <w:keepLines w:val="on"/>
      </w:pPr>
      <w:r>
        <w:rPr>
          <w:rStyle w:val="Text26"/>
        </w:rPr>
        <w:bookmarkStart w:id="4554" w:name="mysqlckbk_CHP_10_SECT_29_1"/>
        <w:t/>
        <w:bookmarkEnd w:id="4554"/>
      </w:r>
      <w:r>
        <w:t>Problem</w:t>
      </w:r>
    </w:p>
    <w:p>
      <w:pPr>
        <w:pStyle w:val="Normal"/>
      </w:pPr>
      <w:r>
        <w:rPr>
          <w:rStyle w:val="Text27"/>
        </w:rPr>
        <w:bookmarkStart w:id="4555" w:name="mysqlckbk_IDXTERM_1674"/>
        <w:t/>
        <w:bookmarkEnd w:id="4555"/>
        <w:bookmarkStart w:id="4556" w:name="mysqlckbk_IDXTERM_1675"/>
        <w:t/>
        <w:bookmarkEnd w:id="4556"/>
      </w:r>
      <w:r>
        <w:t xml:space="preserve">You need to check values to make sure they’re listed in a lookup table. </w:t>
      </w:r>
    </w:p>
    <w:p>
      <w:pPr>
        <w:keepNext/>
        <w:pStyle w:val="Heading 2"/>
        <w:keepLines w:val="on"/>
      </w:pPr>
      <w:r>
        <w:rPr>
          <w:rStyle w:val="Text26"/>
        </w:rPr>
        <w:bookmarkStart w:id="4557" w:name="mysqlckbk_CHP_10_SECT_29_2"/>
        <w:t/>
        <w:bookmarkEnd w:id="4557"/>
      </w:r>
      <w:r>
        <w:t>Solution</w:t>
      </w:r>
    </w:p>
    <w:p>
      <w:pPr>
        <w:pStyle w:val="Normal"/>
      </w:pPr>
      <w:r>
        <w:rPr>
          <w:rStyle w:val="Text27"/>
        </w:rPr>
        <w:bookmarkStart w:id="4558" w:name="mysqlckbk_IDXTERM_1676"/>
        <w:t/>
        <w:bookmarkEnd w:id="4558"/>
      </w:r>
      <w:r>
        <w:t xml:space="preserve">Issue queries to see if the values are in the table. But the way you do this depends on the number of input values and on the size of the table. </w:t>
      </w:r>
    </w:p>
    <w:p>
      <w:pPr>
        <w:keepNext/>
        <w:pStyle w:val="Heading 2"/>
        <w:keepLines w:val="on"/>
      </w:pPr>
      <w:r>
        <w:rPr>
          <w:rStyle w:val="Text26"/>
        </w:rPr>
        <w:bookmarkStart w:id="4559" w:name="mysqlckbk_CHP_10_SECT_29_3"/>
        <w:t/>
        <w:bookmarkEnd w:id="4559"/>
      </w:r>
      <w:r>
        <w:t>Discussion</w:t>
      </w:r>
    </w:p>
    <w:p>
      <w:pPr>
        <w:pStyle w:val="Normal"/>
      </w:pPr>
      <w:r>
        <w:t xml:space="preserve">To validate input values against the contents of a lookup table, you can use techniques somewhat similar to those shown in </w:t>
      </w:r>
      <w:hyperlink w:anchor="Top_of_ch10s28_html" w:tooltip="Validation Using Table Metadata">
        <w:r>
          <w:rPr>
            <w:rStyle w:val="Text2"/>
          </w:rPr>
          <w:t>Recipe 10.28</w:t>
        </w:r>
      </w:hyperlink>
      <w:r>
        <w:t xml:space="preserve"> on checking </w:t>
      </w:r>
      <w:r>
        <w:rPr>
          <w:rStyle w:val="Text0"/>
        </w:rPr>
        <w:t>ENUM</w:t>
      </w:r>
      <w:r>
        <w:t xml:space="preserve"> and </w:t>
      </w:r>
      <w:r>
        <w:rPr>
          <w:rStyle w:val="Text0"/>
        </w:rPr>
        <w:t>SET</w:t>
      </w:r>
      <w:r>
        <w:t xml:space="preserve"> columns. However, whereas </w:t>
      </w:r>
      <w:r>
        <w:rPr>
          <w:rStyle w:val="Text0"/>
        </w:rPr>
        <w:t>ENUM</w:t>
      </w:r>
      <w:r>
        <w:t xml:space="preserve"> and </w:t>
      </w:r>
      <w:r>
        <w:rPr>
          <w:rStyle w:val="Text0"/>
        </w:rPr>
        <w:t>SET</w:t>
      </w:r>
      <w:r>
        <w:t xml:space="preserve"> columns are limited to a maximum of 65,536 and 64 member values respectively, a lookup table can have an essentially unlimited number of values. You may not want to read them all into memory. </w:t>
      </w:r>
    </w:p>
    <w:p>
      <w:pPr>
        <w:pStyle w:val="Normal"/>
      </w:pPr>
      <w:r>
        <w:t xml:space="preserve">Validation of input values against the contents of a lookup table can be done several ways, as illustrated in the following discussion. The tests shown in the examples perform comparisons against values exactly as they are stored in the lookup table. To perform case-insensitive comparisons, remember to convert all values to a consistent lettercase. </w:t>
      </w:r>
    </w:p>
    <w:p>
      <w:pPr>
        <w:keepNext/>
        <w:pStyle w:val="Heading 2"/>
        <w:keepLines w:val="on"/>
      </w:pPr>
      <w:r>
        <w:rPr>
          <w:rStyle w:val="Text26"/>
        </w:rPr>
        <w:bookmarkStart w:id="4560" w:name="mysqlckbk_CHP_10_SECT_29_4"/>
        <w:t/>
        <w:bookmarkEnd w:id="4560"/>
      </w:r>
      <w:r>
        <w:t>Issue Individual Queries</w:t>
      </w:r>
    </w:p>
    <w:p>
      <w:pPr>
        <w:pStyle w:val="Normal"/>
      </w:pPr>
      <w:r>
        <w:t xml:space="preserve">For one-shot operations, you can test a value by checking whether it’s listed in the lookup table. The following query returns true (nonzero) a value that is present and false otherwise: </w:t>
      </w:r>
    </w:p>
    <w:p>
      <w:pPr>
        <w:pStyle w:val="Para 18"/>
      </w:pPr>
      <w:r>
        <w:bookmarkStart w:id="4561" w:name="I_10_tt1221"/>
        <w:t/>
        <w:bookmarkEnd w:id="4561"/>
      </w:r>
    </w:p>
    <w:p>
      <w:pPr>
        <w:pStyle w:val="Para 02"/>
      </w:pPr>
      <w:r>
        <w:t xml:space="preserve">$valid = $dbh-&gt;selectrow_array (</w:t>
        <w:br w:clear="none"/>
        <w:t xml:space="preserve">                "SELECT COUNT(*) FROM $tbl_name WHERE val = ?",</w:t>
        <w:br w:clear="none"/>
        <w:t xml:space="preserve">                undef, $val);</w:t>
        <w:br w:clear="none"/>
      </w:r>
    </w:p>
    <w:p>
      <w:pPr>
        <w:pStyle w:val="Normal"/>
      </w:pPr>
      <w:r>
        <w:t xml:space="preserve">This kind of test may be suitable for purposes such as checking a value submitted in a web form, but is inefficient for validating large datasets. It has no memory for the results of previous tests for values that have been seen before; consequently, you’ll end up issuing a query for every single input value. </w:t>
      </w:r>
    </w:p>
    <w:p>
      <w:pPr>
        <w:keepNext/>
        <w:pStyle w:val="Heading 2"/>
        <w:keepLines w:val="on"/>
      </w:pPr>
      <w:r>
        <w:rPr>
          <w:rStyle w:val="Text26"/>
        </w:rPr>
        <w:bookmarkStart w:id="4562" w:name="mysqlckbk_CHP_10_SECT_29_5"/>
        <w:t/>
        <w:bookmarkEnd w:id="4562"/>
      </w:r>
      <w:r>
        <w:t>Construct a Hash from the Entire Lookup Table</w:t>
      </w:r>
    </w:p>
    <w:p>
      <w:pPr>
        <w:pStyle w:val="Normal"/>
      </w:pPr>
      <w:r>
        <w:rPr>
          <w:rStyle w:val="Text27"/>
        </w:rPr>
        <w:bookmarkStart w:id="4563" w:name="mysqlckbk_IDXTERM_1677"/>
        <w:t/>
        <w:bookmarkEnd w:id="4563"/>
        <w:bookmarkStart w:id="4564" w:name="mysqlckbk_IDXTERM_1678"/>
        <w:t/>
        <w:bookmarkEnd w:id="4564"/>
      </w:r>
      <w:r>
        <w:t xml:space="preserve">If you’re going to perform bulk validation of a large set of values, it’s more efficient to pull the lookup values into memory, save them in a data structure, and check each input value against the contents of that structure. Using an in-memory lookup avoids the overhead of running a query for each value. </w:t>
      </w:r>
    </w:p>
    <w:p>
      <w:pPr>
        <w:pStyle w:val="Normal"/>
      </w:pPr>
      <w:r>
        <w:t xml:space="preserve">First, run a query to retrieve all the lookup table values and construct a hash from them: </w:t>
      </w:r>
    </w:p>
    <w:p>
      <w:pPr>
        <w:pStyle w:val="Para 18"/>
      </w:pPr>
      <w:r>
        <w:bookmarkStart w:id="4565" w:name="I_10_tt1222"/>
        <w:t/>
        <w:bookmarkEnd w:id="4565"/>
      </w:r>
    </w:p>
    <w:p>
      <w:pPr>
        <w:pStyle w:val="Para 02"/>
      </w:pPr>
      <w:r>
        <w:t xml:space="preserve">my %members;    # hash for lookup values</w:t>
        <w:br w:clear="none"/>
        <w:t xml:space="preserve">my $sth = $dbh-&gt;prepare ("SELECT val FROM $tbl_name");</w:t>
        <w:br w:clear="none"/>
        <w:t xml:space="preserve">$sth-&gt;execute ( );</w:t>
        <w:br w:clear="none"/>
        <w:t xml:space="preserve">while (my ($val) = $sth-&gt;fetchrow_array ( ))</w:t>
        <w:br w:clear="none"/>
        <w:t xml:space="preserve">{</w:t>
        <w:br w:clear="none"/>
        <w:t xml:space="preserve">    $members{$val} = 1;</w:t>
        <w:br w:clear="none"/>
        <w:t xml:space="preserve">}</w:t>
        <w:br w:clear="none"/>
      </w:r>
    </w:p>
    <w:p>
      <w:pPr>
        <w:pStyle w:val="Normal"/>
      </w:pPr>
      <w:r>
        <w:t>Then check each value by performing a hash key existence test:</w:t>
      </w:r>
    </w:p>
    <w:p>
      <w:pPr>
        <w:pStyle w:val="Para 18"/>
      </w:pPr>
      <w:r>
        <w:bookmarkStart w:id="4566" w:name="I_10_tt1223"/>
        <w:t/>
        <w:bookmarkEnd w:id="4566"/>
      </w:r>
    </w:p>
    <w:p>
      <w:pPr>
        <w:pStyle w:val="Para 02"/>
      </w:pPr>
      <w:r>
        <w:t xml:space="preserve">$valid = exists ($members{$val});</w:t>
        <w:br w:clear="none"/>
      </w:r>
    </w:p>
    <w:p>
      <w:pPr>
        <w:pStyle w:val="Normal"/>
      </w:pPr>
      <w:r>
        <w:t xml:space="preserve">This reduces the database traffic to a single query. However, for a large lookup table, that may still be a lot of traffic, and you may not want to hold the entire table in memory. </w:t>
      </w:r>
    </w:p>
    <w:p>
      <w:pPr>
        <w:pStyle w:val="1 Block"/>
      </w:pPr>
    </w:p>
    <w:p>
      <w:pPr>
        <w:pStyle w:val="Para 15"/>
      </w:pPr>
      <w:r>
        <w:t>Performing Lookups with Other Languages</w:t>
      </w:r>
    </w:p>
    <w:p>
      <w:pPr>
        <w:pStyle w:val="Normal"/>
      </w:pPr>
      <w:r>
        <w:rPr>
          <w:rStyle w:val="Text27"/>
        </w:rPr>
        <w:bookmarkStart w:id="4567" w:name="mysqlckbk_IDXTERM_1679"/>
        <w:t/>
        <w:bookmarkEnd w:id="4567"/>
        <w:bookmarkStart w:id="4568" w:name="mysqlckbk_IDXTERM_1680"/>
        <w:t/>
        <w:bookmarkEnd w:id="4568"/>
      </w:r>
      <w:r>
        <w:t xml:space="preserve">The example shown here for bulk testing of lookup values uses a Perl hash to determine whether or not a given value is present in a set of values: </w:t>
      </w:r>
    </w:p>
    <w:p>
      <w:pPr>
        <w:pStyle w:val="Para 02"/>
      </w:pPr>
      <w:r>
        <w:t xml:space="preserve">$valid = exists ($members{$val});</w:t>
        <w:br w:clear="none"/>
      </w:r>
    </w:p>
    <w:p>
      <w:pPr>
        <w:pStyle w:val="Normal"/>
      </w:pPr>
      <w:r>
        <w:t xml:space="preserve">Similar data structures exist for other languages. In PHP, you can use an associative array and perform a key lookup like this: </w:t>
      </w:r>
    </w:p>
    <w:p>
      <w:pPr>
        <w:pStyle w:val="Para 02"/>
      </w:pPr>
      <w:r>
        <w:t xml:space="preserve">$valid = isset ($members[$val]);</w:t>
        <w:br w:clear="none"/>
      </w:r>
    </w:p>
    <w:p>
      <w:pPr>
        <w:pStyle w:val="Normal"/>
      </w:pPr>
      <w:r>
        <w:t xml:space="preserve">In Python, use a dictionary and check input values using the </w:t>
      </w:r>
      <w:r>
        <w:rPr>
          <w:rStyle w:val="Text0"/>
        </w:rPr>
        <w:t>has_key( )</w:t>
      </w:r>
      <w:r>
        <w:t xml:space="preserve"> method: </w:t>
      </w:r>
    </w:p>
    <w:p>
      <w:pPr>
        <w:pStyle w:val="Para 02"/>
      </w:pPr>
      <w:r>
        <w:t xml:space="preserve">valid = members.has_key (val)</w:t>
        <w:br w:clear="none"/>
      </w:r>
    </w:p>
    <w:p>
      <w:pPr>
        <w:pStyle w:val="Normal"/>
      </w:pPr>
      <w:r>
        <w:t xml:space="preserve">For lookups in Java, use a </w:t>
      </w:r>
      <w:r>
        <w:rPr>
          <w:rStyle w:val="Text0"/>
        </w:rPr>
        <w:t>HashMap</w:t>
      </w:r>
      <w:r>
        <w:t xml:space="preserve"> and test values with the </w:t>
      </w:r>
      <w:r>
        <w:rPr>
          <w:rStyle w:val="Text0"/>
        </w:rPr>
        <w:t>containsKey( )</w:t>
      </w:r>
      <w:r>
        <w:t xml:space="preserve"> method: </w:t>
      </w:r>
    </w:p>
    <w:p>
      <w:pPr>
        <w:pStyle w:val="Para 02"/>
      </w:pPr>
      <w:r>
        <w:t xml:space="preserve">valid = members.containsKey (val);</w:t>
        <w:br w:clear="none"/>
      </w:r>
    </w:p>
    <w:p>
      <w:pPr>
        <w:pStyle w:val="Normal"/>
      </w:pPr>
      <w:r>
        <w:t xml:space="preserve">The </w:t>
      </w:r>
      <w:r>
        <w:rPr>
          <w:rStyle w:val="Text0"/>
        </w:rPr>
        <w:t>transfer</w:t>
      </w:r>
      <w:r>
        <w:t xml:space="preserve"> directory of the </w:t>
      </w:r>
      <w:r>
        <w:rPr>
          <w:rStyle w:val="Text0"/>
        </w:rPr>
        <w:t>recipes</w:t>
      </w:r>
      <w:r>
        <w:t xml:space="preserve"> distribution contains some sample code for lookup operations in each of these languages. </w:t>
      </w:r>
    </w:p>
    <w:p>
      <w:pPr>
        <w:keepNext/>
        <w:pStyle w:val="Heading 2"/>
        <w:keepLines w:val="on"/>
      </w:pPr>
      <w:r>
        <w:rPr>
          <w:rStyle w:val="Text26"/>
        </w:rPr>
        <w:bookmarkStart w:id="4569" w:name="mysqlckbk_CHP_10_SECT_29_6"/>
        <w:t/>
        <w:bookmarkEnd w:id="4569"/>
      </w:r>
      <w:r>
        <w:t>Use a Hash as a Cache of Already-Seen Lookup Values</w:t>
      </w:r>
    </w:p>
    <w:p>
      <w:pPr>
        <w:pStyle w:val="Normal"/>
      </w:pPr>
      <w:r>
        <w:rPr>
          <w:rStyle w:val="Text27"/>
        </w:rPr>
        <w:bookmarkStart w:id="4570" w:name="mysqlckbk_IDXTERM_1681"/>
        <w:t/>
        <w:bookmarkEnd w:id="4570"/>
        <w:bookmarkStart w:id="4571" w:name="mysqlckbk_IDXTERM_1682"/>
        <w:t/>
        <w:bookmarkEnd w:id="4571"/>
        <w:bookmarkStart w:id="4572" w:name="mysqlckbk_IDXTERM_1683"/>
        <w:t/>
        <w:bookmarkEnd w:id="4572"/>
      </w:r>
      <w:r>
        <w:t xml:space="preserve">Another lookup technique is to mix use of individual queries with a hash that stores lookup value existence information. This approach can be useful if you have a very large lookup table. Begin with an empty hash: </w:t>
      </w:r>
    </w:p>
    <w:p>
      <w:pPr>
        <w:pStyle w:val="Para 18"/>
      </w:pPr>
      <w:r>
        <w:bookmarkStart w:id="4573" w:name="I_10_tt1228"/>
        <w:t/>
        <w:bookmarkEnd w:id="4573"/>
      </w:r>
    </w:p>
    <w:p>
      <w:pPr>
        <w:pStyle w:val="Para 02"/>
      </w:pPr>
      <w:r>
        <w:t xml:space="preserve">my %members;    # hash for lookup values</w:t>
        <w:br w:clear="none"/>
      </w:r>
    </w:p>
    <w:p>
      <w:pPr>
        <w:pStyle w:val="Normal"/>
      </w:pPr>
      <w:r>
        <w:t xml:space="preserve">Then, for each value to be tested, check whether or not it’s present in the hash. If not, issue a query to see if the value is present in the lookup table, and record the result of the query in the hash. The validity of the input value is determined by the value associated with the key, not by the existence of the key: </w:t>
      </w:r>
    </w:p>
    <w:p>
      <w:pPr>
        <w:pStyle w:val="Para 18"/>
      </w:pPr>
      <w:r>
        <w:bookmarkStart w:id="4574" w:name="I_10_tt1229"/>
        <w:t/>
        <w:bookmarkEnd w:id="4574"/>
      </w:r>
    </w:p>
    <w:p>
      <w:pPr>
        <w:pStyle w:val="Para 02"/>
      </w:pPr>
      <w:r>
        <w:t xml:space="preserve">if (!exists ($members{$val}))   # haven't seen this value yet</w:t>
        <w:br w:clear="none"/>
        <w:t xml:space="preserve">{</w:t>
        <w:br w:clear="none"/>
        <w:t xml:space="preserve">    my $count = $dbh-&gt;selectrow_array (</w:t>
        <w:br w:clear="none"/>
        <w:t xml:space="preserve">                    "SELECT COUNT(*) FROM $tbl_name WHERE val = ?",</w:t>
        <w:br w:clear="none"/>
        <w:t xml:space="preserve">                    undef, $val);</w:t>
        <w:br w:clear="none"/>
        <w:t xml:space="preserve">    # store true/false to indicate whether value was found</w:t>
        <w:br w:clear="none"/>
        <w:t xml:space="preserve">    $members{$val} = ($count &gt; 0);</w:t>
        <w:br w:clear="none"/>
        <w:t xml:space="preserve">}</w:t>
        <w:br w:clear="none"/>
        <w:t xml:space="preserve">$valid = $members{$val};</w:t>
        <w:br w:clear="none"/>
      </w:r>
    </w:p>
    <w:p>
      <w:pPr>
        <w:pStyle w:val="Normal"/>
      </w:pPr>
      <w:r>
        <w:t xml:space="preserve">For this method, the hash acts as a cache, so that you run a lookup query for any given value only once, no matter how many times it occurs in the input. For datasets that have a reasonable number of repeated values, this approach avoids issuing a separate query for every single value, while requiring an entry in the hash only for each unique value. It thus stands between the other two approaches in terms of the tradeoff between database traffic and program memory requirements for the hash. </w:t>
      </w:r>
    </w:p>
    <w:p>
      <w:pPr>
        <w:pStyle w:val="Normal"/>
      </w:pPr>
      <w:r>
        <w:t>Note that the hash is used in a somewhat different manner for this method than for the previous method. Previously, the existence of the input value as a key in the hash determined the validity of the value, and the value associated with the hash key was irrelevant. For the hash-as-cache method, the meaning of key existence in the hash changes from “it’s valid” to “it’s been tested before.” For each key, the value associated with it indicates whether the input value is present in the lookup table. (If you store as keys only those values that are found to be in the lookup table, you’ll issue a query for each instance of an invalid value in the input dataset, which is inefficient.)</w:t>
      </w:r>
      <w:r>
        <w:rPr>
          <w:rStyle w:val="Text27"/>
        </w:rPr>
        <w:bookmarkStart w:id="4575" w:name="mysqlckbk_IDXTERM_1685"/>
        <w:t/>
        <w:bookmarkEnd w:id="4575"/>
      </w:r>
      <w:r>
        <w:t xml:space="preserve"> </w:t>
      </w:r>
    </w:p>
    <w:p>
      <w:bookmarkStart w:id="4576" w:name="Top_of_ch10s30_html"/>
      <w:bookmarkStart w:id="4577" w:name="Converting_Two_Digit_Year_Values"/>
      <w:bookmarkStart w:id="4578" w:name="Converting_Two_Digit_Year_Values_1"/>
      <w:pPr>
        <w:keepNext/>
        <w:pStyle w:val="Heading 1"/>
        <w:pageBreakBefore w:val="on"/>
        <w:keepLines w:val="on"/>
      </w:pPr>
      <w:r>
        <w:rPr>
          <w:rStyle w:val="Text26"/>
        </w:rPr>
        <w:bookmarkStart w:id="4579" w:name="mysqlckbk_CHP_10_SECT_30"/>
        <w:t/>
        <w:bookmarkEnd w:id="4579"/>
      </w:r>
      <w:r>
        <w:t>Converting Two-Digit Year Values to Four-Digit Form</w:t>
      </w:r>
      <w:bookmarkEnd w:id="4576"/>
      <w:bookmarkEnd w:id="4577"/>
      <w:bookmarkEnd w:id="4578"/>
    </w:p>
    <w:p>
      <w:pPr>
        <w:keepNext/>
        <w:pStyle w:val="Heading 2"/>
        <w:keepLines w:val="on"/>
      </w:pPr>
      <w:r>
        <w:rPr>
          <w:rStyle w:val="Text26"/>
        </w:rPr>
        <w:bookmarkStart w:id="4580" w:name="mysqlckbk_CHP_10_SECT_30_1"/>
        <w:t/>
        <w:bookmarkEnd w:id="4580"/>
      </w:r>
      <w:r>
        <w:t>Problem</w:t>
      </w:r>
    </w:p>
    <w:p>
      <w:pPr>
        <w:pStyle w:val="Normal"/>
      </w:pPr>
      <w:r>
        <w:rPr>
          <w:rStyle w:val="Text27"/>
        </w:rPr>
        <w:bookmarkStart w:id="4581" w:name="mysqlckbk_IDXTERM_1686"/>
        <w:t/>
        <w:bookmarkEnd w:id="4581"/>
        <w:bookmarkStart w:id="4582" w:name="mysqlckbk_IDXTERM_1687"/>
        <w:t/>
        <w:bookmarkEnd w:id="4582"/>
      </w:r>
      <w:r>
        <w:t xml:space="preserve">You need to convert years in date values from two digits to four digits. </w:t>
      </w:r>
    </w:p>
    <w:p>
      <w:pPr>
        <w:keepNext/>
        <w:pStyle w:val="Heading 2"/>
        <w:keepLines w:val="on"/>
      </w:pPr>
      <w:r>
        <w:rPr>
          <w:rStyle w:val="Text26"/>
        </w:rPr>
        <w:bookmarkStart w:id="4583" w:name="mysqlckbk_CHP_10_SECT_30_2"/>
        <w:t/>
        <w:bookmarkEnd w:id="4583"/>
      </w:r>
      <w:r>
        <w:t>Solution</w:t>
      </w:r>
    </w:p>
    <w:p>
      <w:pPr>
        <w:pStyle w:val="Normal"/>
      </w:pPr>
      <w:r>
        <w:t xml:space="preserve">Let MySQL do this for you. If MySQL’s conversion rules aren’t appropriate, perform the operation yourself. </w:t>
      </w:r>
    </w:p>
    <w:p>
      <w:pPr>
        <w:keepNext/>
        <w:pStyle w:val="Heading 2"/>
        <w:keepLines w:val="on"/>
      </w:pPr>
      <w:r>
        <w:rPr>
          <w:rStyle w:val="Text26"/>
        </w:rPr>
        <w:bookmarkStart w:id="4584" w:name="mysqlckbk_CHP_10_SECT_30_3"/>
        <w:t/>
        <w:bookmarkEnd w:id="4584"/>
      </w:r>
      <w:r>
        <w:t>Discussion</w:t>
      </w:r>
    </w:p>
    <w:p>
      <w:pPr>
        <w:pStyle w:val="Normal"/>
      </w:pPr>
      <w:r>
        <w:t xml:space="preserve">Two-digit year values are a problem because the century is not explicit in the data values. If you know the range of years spanned by your input, you can add the century without ambiguity. Otherwise, you can only guess. For example, the date 2/10/69 probably would be interpreted by most people in the U.S. as as October 2, 1969. But if it represents Mahatma Gandhi’s birth date, the year actually is 1869. </w:t>
      </w:r>
    </w:p>
    <w:p>
      <w:pPr>
        <w:pStyle w:val="Normal"/>
      </w:pPr>
      <w:r>
        <w:t xml:space="preserve">One way to convert years to four digits is to let </w:t>
      </w:r>
      <w:r>
        <w:rPr>
          <w:rStyle w:val="Text27"/>
        </w:rPr>
        <w:bookmarkStart w:id="4585" w:name="mysqlckbk_IDXTERM_1688"/>
        <w:t/>
        <w:bookmarkEnd w:id="4585"/>
      </w:r>
      <w:r>
        <w:t xml:space="preserve">MySQL do it. If you store a date containing a two-digit year, MySQL automatically converts it to four-digit form. MySQL uses a transition point of 1970; it interprets values from 00 to 69 as the years 2000 to 2069, and values from 70 to 99 as the years 1970 to 1999. These rules are appropriate for year values in the range from 1970 to 2069. If your values lie outside this range, you should add the proper century yourself before storing them into MySQL. </w:t>
      </w:r>
    </w:p>
    <w:p>
      <w:pPr>
        <w:pStyle w:val="Normal"/>
      </w:pPr>
      <w:r>
        <w:t xml:space="preserve">To use a different transition point, convert years to four-digit form yourself. A general purpose routine to convert two-digit years to four digits and to allow an arbitrary transition point can be written like this: </w:t>
      </w:r>
    </w:p>
    <w:p>
      <w:pPr>
        <w:pStyle w:val="Para 18"/>
      </w:pPr>
      <w:r>
        <w:bookmarkStart w:id="4586" w:name="I_10_tt1230"/>
        <w:t/>
        <w:bookmarkEnd w:id="4586"/>
      </w:r>
    </w:p>
    <w:p>
      <w:pPr>
        <w:pStyle w:val="Para 02"/>
      </w:pPr>
      <w:r>
        <w:t xml:space="preserve">sub yy_to_ccyy</w:t>
        <w:br w:clear="none"/>
        <w:t xml:space="preserve">{</w:t>
        <w:br w:clear="none"/>
        <w:t xml:space="preserve">my ($year, $transition_point) = @_;</w:t>
        <w:br w:clear="none"/>
        <w:t xml:space="preserve"/>
        <w:br w:clear="none"/>
        <w:t xml:space="preserve">    $transition_point = 70 unless defined ($transition_point);</w:t>
        <w:br w:clear="none"/>
        <w:t xml:space="preserve">    $year += ($year &gt;= $transition_point ? 1900 : 2000) if $year &lt; 100;</w:t>
        <w:br w:clear="none"/>
        <w:t xml:space="preserve">    return ($year);</w:t>
        <w:br w:clear="none"/>
        <w:t xml:space="preserve">}</w:t>
        <w:br w:clear="none"/>
      </w:r>
    </w:p>
    <w:p>
      <w:pPr>
        <w:pStyle w:val="Normal"/>
      </w:pPr>
      <w:r>
        <w:t xml:space="preserve">The function uses MySQL’s transition point (70) by default. An optional second argument may be given to provide a different transition point. </w:t>
      </w:r>
      <w:r>
        <w:rPr>
          <w:rStyle w:val="Text0"/>
        </w:rPr>
        <w:t>yy_to_ccyy( )</w:t>
      </w:r>
      <w:r>
        <w:t xml:space="preserve"> also makes sure the year actually needs converting (is less than 100) before modifying it. That way you can pass year values that do or don’t include the century without checking first. Some sample invocations using the default transition point have the following results: </w:t>
      </w:r>
    </w:p>
    <w:p>
      <w:pPr>
        <w:pStyle w:val="Para 18"/>
      </w:pPr>
      <w:r>
        <w:bookmarkStart w:id="4587" w:name="I_10_tt1231"/>
        <w:t/>
        <w:bookmarkEnd w:id="4587"/>
      </w:r>
    </w:p>
    <w:p>
      <w:pPr>
        <w:pStyle w:val="Para 02"/>
      </w:pPr>
      <w:r>
        <w:t xml:space="preserve">$val = yy_to_ccyy (60);         # returns 2060</w:t>
        <w:br w:clear="none"/>
        <w:t xml:space="preserve">$val = yy_to_ccyy (1960);       # returns 1960 (no conversion done)</w:t>
        <w:br w:clear="none"/>
      </w:r>
    </w:p>
    <w:p>
      <w:pPr>
        <w:pStyle w:val="Normal"/>
      </w:pPr>
      <w:r>
        <w:t xml:space="preserve">But suppose you want to convert year values as follows, using a transition point of 50: </w:t>
      </w:r>
    </w:p>
    <w:p>
      <w:pPr>
        <w:pStyle w:val="Para 18"/>
      </w:pPr>
      <w:r>
        <w:bookmarkStart w:id="4588" w:name="I_10_tt1232"/>
        <w:t/>
        <w:bookmarkEnd w:id="4588"/>
      </w:r>
    </w:p>
    <w:p>
      <w:pPr>
        <w:pStyle w:val="Para 02"/>
      </w:pPr>
      <w:r>
        <w:t xml:space="preserve">00 .. 49 -&gt; 2000 .. 2049</w:t>
        <w:br w:clear="none"/>
        <w:t xml:space="preserve">50 .. 99 -&gt; 1950 .. 1999</w:t>
        <w:br w:clear="none"/>
      </w:r>
    </w:p>
    <w:p>
      <w:pPr>
        <w:pStyle w:val="Normal"/>
      </w:pPr>
      <w:r>
        <w:t xml:space="preserve">To do this, pass an explicit transition point argument to </w:t>
      </w:r>
      <w:r>
        <w:rPr>
          <w:rStyle w:val="Text0"/>
        </w:rPr>
        <w:t>yy_to_ccyy( )</w:t>
      </w:r>
      <w:r>
        <w:t xml:space="preserve">: </w:t>
      </w:r>
    </w:p>
    <w:p>
      <w:pPr>
        <w:pStyle w:val="Para 18"/>
      </w:pPr>
      <w:r>
        <w:bookmarkStart w:id="4589" w:name="I_10_tt1233"/>
        <w:t/>
        <w:bookmarkEnd w:id="4589"/>
      </w:r>
    </w:p>
    <w:p>
      <w:pPr>
        <w:pStyle w:val="Para 02"/>
      </w:pPr>
      <w:r>
        <w:t xml:space="preserve">$val = yy_to_ccyy (60, 50);     # returns 1960</w:t>
        <w:br w:clear="none"/>
        <w:t xml:space="preserve">$val = yy_to_ccyy (1960, 50);   # returns 1960 (no conversion done)</w:t>
        <w:br w:clear="none"/>
      </w:r>
    </w:p>
    <w:p>
      <w:pPr>
        <w:pStyle w:val="Normal"/>
      </w:pPr>
      <w:r>
        <w:t xml:space="preserve">The </w:t>
      </w:r>
      <w:r>
        <w:rPr>
          <w:rStyle w:val="Text0"/>
        </w:rPr>
        <w:t>yy_to_ccyy( )</w:t>
      </w:r>
      <w:r>
        <w:t xml:space="preserve"> function is one of those included in the </w:t>
      </w:r>
      <w:r>
        <w:rPr>
          <w:rStyle w:val="Text0"/>
        </w:rPr>
        <w:t>Cookbook_Utils.pm</w:t>
      </w:r>
      <w:r>
        <w:t xml:space="preserve"> library file. </w:t>
      </w:r>
    </w:p>
    <w:p>
      <w:bookmarkStart w:id="4590" w:name="Performing_Validity_Checking_on_1"/>
      <w:bookmarkStart w:id="4591" w:name="Performing_Validity_Checking_on"/>
      <w:bookmarkStart w:id="4592" w:name="Top_of_ch10s31_html"/>
      <w:pPr>
        <w:keepNext/>
        <w:pStyle w:val="Heading 1"/>
        <w:pageBreakBefore w:val="on"/>
        <w:keepLines w:val="on"/>
      </w:pPr>
      <w:r>
        <w:rPr>
          <w:rStyle w:val="Text26"/>
        </w:rPr>
        <w:bookmarkStart w:id="4593" w:name="mysqlckbk_CHP_10_SECT_31"/>
        <w:t/>
        <w:bookmarkEnd w:id="4593"/>
      </w:r>
      <w:r>
        <w:t>Performing Validity Checking on Date or Time Subparts</w:t>
      </w:r>
      <w:bookmarkEnd w:id="4590"/>
      <w:bookmarkEnd w:id="4591"/>
      <w:bookmarkEnd w:id="4592"/>
    </w:p>
    <w:p>
      <w:pPr>
        <w:keepNext/>
        <w:pStyle w:val="Heading 2"/>
        <w:keepLines w:val="on"/>
      </w:pPr>
      <w:r>
        <w:rPr>
          <w:rStyle w:val="Text26"/>
        </w:rPr>
        <w:bookmarkStart w:id="4594" w:name="mysqlckbk_CHP_10_SECT_31_1"/>
        <w:t/>
        <w:bookmarkEnd w:id="4594"/>
      </w:r>
      <w:r>
        <w:t>Problem</w:t>
      </w:r>
    </w:p>
    <w:p>
      <w:pPr>
        <w:pStyle w:val="Normal"/>
      </w:pPr>
      <w:r>
        <w:rPr>
          <w:rStyle w:val="Text27"/>
        </w:rPr>
        <w:bookmarkStart w:id="4595" w:name="mysqlckbk_IDXTERM_1689"/>
        <w:t/>
        <w:bookmarkEnd w:id="4595"/>
        <w:bookmarkStart w:id="4596" w:name="mysqlckbk_IDXTERM_1690"/>
        <w:t/>
        <w:bookmarkEnd w:id="4596"/>
        <w:bookmarkStart w:id="4597" w:name="mysqlckbk_IDXTERM_1691"/>
        <w:t/>
        <w:bookmarkEnd w:id="4597"/>
      </w:r>
      <w:r>
        <w:t xml:space="preserve">A string passes a pattern test as a date or time, but you want to perform further checking to make sure that it’s legal. </w:t>
      </w:r>
    </w:p>
    <w:p>
      <w:pPr>
        <w:keepNext/>
        <w:pStyle w:val="Heading 2"/>
        <w:keepLines w:val="on"/>
      </w:pPr>
      <w:r>
        <w:rPr>
          <w:rStyle w:val="Text26"/>
        </w:rPr>
        <w:bookmarkStart w:id="4598" w:name="mysqlckbk_CHP_10_SECT_31_2"/>
        <w:t/>
        <w:bookmarkEnd w:id="4598"/>
      </w:r>
      <w:r>
        <w:t>Solution</w:t>
      </w:r>
    </w:p>
    <w:p>
      <w:pPr>
        <w:pStyle w:val="Normal"/>
      </w:pPr>
      <w:r>
        <w:t xml:space="preserve">Break up the value into subparts and perform the appropriate range checking on each part. </w:t>
      </w:r>
    </w:p>
    <w:p>
      <w:pPr>
        <w:keepNext/>
        <w:pStyle w:val="Heading 2"/>
        <w:keepLines w:val="on"/>
      </w:pPr>
      <w:r>
        <w:rPr>
          <w:rStyle w:val="Text26"/>
        </w:rPr>
        <w:bookmarkStart w:id="4599" w:name="mysqlckbk_CHP_10_SECT_31_3"/>
        <w:t/>
        <w:bookmarkEnd w:id="4599"/>
      </w:r>
      <w:r>
        <w:t>Discussion</w:t>
      </w:r>
    </w:p>
    <w:p>
      <w:pPr>
        <w:pStyle w:val="Normal"/>
      </w:pPr>
      <w:r>
        <w:t xml:space="preserve">Pattern matching may not be sufficient for checking dates or times. For example, a value like </w:t>
      </w:r>
      <w:r>
        <w:rPr>
          <w:rStyle w:val="Text0"/>
        </w:rPr>
        <w:t>1947-15-19</w:t>
      </w:r>
      <w:r>
        <w:t xml:space="preserve"> may match a date pattern, but if you insert the value into a </w:t>
      </w:r>
      <w:r>
        <w:rPr>
          <w:rStyle w:val="Text0"/>
        </w:rPr>
        <w:t>DATE</w:t>
      </w:r>
      <w:r>
        <w:t xml:space="preserve"> column, MySQL will convert it to </w:t>
      </w:r>
      <w:r>
        <w:rPr>
          <w:rStyle w:val="Text0"/>
        </w:rPr>
        <w:t>0000-00-00</w:t>
      </w:r>
      <w:r>
        <w:t xml:space="preserve">. If you want to find out that the value is bad before putting it into your database, combine pattern matching with range checking. </w:t>
      </w:r>
    </w:p>
    <w:p>
      <w:pPr>
        <w:pStyle w:val="Normal"/>
      </w:pPr>
      <w:r>
        <w:t xml:space="preserve">To make sure that a date is legal, break out the year, month, and day values, then check that they’re within the proper ranges. Years should be less than 9999 (MySQL represents dates to an upper limit of </w:t>
      </w:r>
      <w:r>
        <w:rPr>
          <w:rStyle w:val="Text0"/>
        </w:rPr>
        <w:t>9999-12-31</w:t>
      </w:r>
      <w:r>
        <w:t xml:space="preserve">), month values should be in the range from 1 to 12, and days should be in the range from 1 to the number of days in the month. That latter part is the trickiest; it’s month-dependent, and for February, it’s also year-dependent because it changes for leap years. </w:t>
      </w:r>
    </w:p>
    <w:p>
      <w:pPr>
        <w:pStyle w:val="Normal"/>
      </w:pPr>
      <w:r>
        <w:t xml:space="preserve">Suppose you’re checking input dates in ISO format. Earlier, in </w:t>
      </w:r>
      <w:hyperlink w:anchor="Top_of_ch10s26_html" w:tooltip="Using Patterns to Match Dates or Times">
        <w:r>
          <w:rPr>
            <w:rStyle w:val="Text2"/>
          </w:rPr>
          <w:t>Recipe 10.26</w:t>
        </w:r>
      </w:hyperlink>
      <w:r>
        <w:t xml:space="preserve">, we used an </w:t>
      </w:r>
      <w:r>
        <w:rPr>
          <w:rStyle w:val="Text0"/>
        </w:rPr>
        <w:t>is_iso_date( )</w:t>
      </w:r>
      <w:r>
        <w:t xml:space="preserve"> function from the </w:t>
      </w:r>
      <w:r>
        <w:rPr>
          <w:rStyle w:val="Text0"/>
        </w:rPr>
        <w:t>Cookbook_Utils.pm</w:t>
      </w:r>
      <w:r>
        <w:t xml:space="preserve"> library file to perform a pattern match on a date string and break it into component values: </w:t>
      </w:r>
    </w:p>
    <w:p>
      <w:pPr>
        <w:pStyle w:val="Para 18"/>
      </w:pPr>
      <w:r>
        <w:bookmarkStart w:id="4600" w:name="I_10_tt1234"/>
        <w:t/>
        <w:bookmarkEnd w:id="4600"/>
      </w:r>
    </w:p>
    <w:p>
      <w:pPr>
        <w:pStyle w:val="Para 02"/>
      </w:pPr>
      <w:r>
        <w:t xml:space="preserve">my $ref = is_iso_date ($val);</w:t>
        <w:br w:clear="none"/>
        <w:t xml:space="preserve">if (defined ($ref))</w:t>
        <w:br w:clear="none"/>
        <w:t xml:space="preserve">{</w:t>
        <w:br w:clear="none"/>
        <w:t xml:space="preserve">    # $val matched ISO format pattern;</w:t>
        <w:br w:clear="none"/>
        <w:t xml:space="preserve">    # check its subparts using $ref-&gt;[0] through $ref-&gt;[2]</w:t>
        <w:br w:clear="none"/>
        <w:t xml:space="preserve">}</w:t>
        <w:br w:clear="none"/>
        <w:t xml:space="preserve">else</w:t>
        <w:br w:clear="none"/>
        <w:t xml:space="preserve">{</w:t>
        <w:br w:clear="none"/>
        <w:t xml:space="preserve">    # $val didn't match ISO format pattern</w:t>
        <w:br w:clear="none"/>
        <w:t xml:space="preserve">}</w:t>
        <w:br w:clear="none"/>
      </w:r>
    </w:p>
    <w:p>
      <w:pPr>
        <w:pStyle w:val="Normal"/>
      </w:pPr>
      <w:r>
        <w:rPr>
          <w:rStyle w:val="Text0"/>
        </w:rPr>
        <w:t>is_iso_date( )</w:t>
      </w:r>
      <w:r>
        <w:t xml:space="preserve"> returns </w:t>
      </w:r>
      <w:r>
        <w:rPr>
          <w:rStyle w:val="Text0"/>
        </w:rPr>
        <w:t>undef</w:t>
      </w:r>
      <w:r>
        <w:t xml:space="preserve"> if the value doesn’t satisfy a pattern that matches ISO date format. Otherwise, it returns a reference to an array containing the year, month, and day values.</w:t>
      </w:r>
      <w:r>
        <w:rPr>
          <w:rStyle w:val="Text12"/>
        </w:rPr>
        <w:t>[</w:t>
      </w:r>
      <w:hyperlink w:anchor="46_1">
        <w:r>
          <w:rPr>
            <w:rStyle w:val="Text13"/>
          </w:rPr>
          <w:bookmarkStart w:id="4601" w:name="46"/>
          <w:t>46</w:t>
          <w:bookmarkEnd w:id="4601"/>
        </w:r>
      </w:hyperlink>
      <w:r>
        <w:rPr>
          <w:rStyle w:val="Text12"/>
        </w:rPr>
        <w:t>]</w:t>
      </w:r>
      <w:r>
        <w:t xml:space="preserve"> To perform additional checking on the date parts, pass them to </w:t>
      </w:r>
      <w:r>
        <w:rPr>
          <w:rStyle w:val="Text0"/>
        </w:rPr>
        <w:t>is_valid_date( )</w:t>
      </w:r>
      <w:r>
        <w:rPr>
          <w:rStyle w:val="Text27"/>
        </w:rPr>
        <w:bookmarkStart w:id="4602" w:name="mysqlckbk_IDXTERM_1692"/>
        <w:t/>
        <w:bookmarkEnd w:id="4602"/>
      </w:r>
      <w:r>
        <w:t xml:space="preserve">, another library function: </w:t>
      </w:r>
    </w:p>
    <w:p>
      <w:pPr>
        <w:pStyle w:val="Para 18"/>
      </w:pPr>
      <w:r>
        <w:bookmarkStart w:id="4603" w:name="I_10_tt1235"/>
        <w:t/>
        <w:bookmarkEnd w:id="4603"/>
      </w:r>
    </w:p>
    <w:p>
      <w:pPr>
        <w:pStyle w:val="Para 02"/>
      </w:pPr>
      <w:r>
        <w:t xml:space="preserve">$valid = is_valid_date ($ref-&gt;[0], $ref-&gt;[1], $ref-&gt;[2]);</w:t>
        <w:br w:clear="none"/>
      </w:r>
    </w:p>
    <w:p>
      <w:pPr>
        <w:pStyle w:val="Normal"/>
      </w:pPr>
      <w:r>
        <w:t>Or, more concisely:</w:t>
      </w:r>
    </w:p>
    <w:p>
      <w:pPr>
        <w:pStyle w:val="Para 18"/>
      </w:pPr>
      <w:r>
        <w:bookmarkStart w:id="4604" w:name="I_10_tt1236"/>
        <w:t/>
        <w:bookmarkEnd w:id="4604"/>
      </w:r>
    </w:p>
    <w:p>
      <w:pPr>
        <w:pStyle w:val="Para 02"/>
      </w:pPr>
      <w:r>
        <w:t xml:space="preserve">$valid = is_valid_date (@{$ref});</w:t>
        <w:br w:clear="none"/>
      </w:r>
    </w:p>
    <w:p>
      <w:pPr>
        <w:pStyle w:val="Normal"/>
      </w:pPr>
      <w:r>
        <w:rPr>
          <w:rStyle w:val="Text0"/>
        </w:rPr>
        <w:t>is_valid_date( )</w:t>
      </w:r>
      <w:r>
        <w:t xml:space="preserve"> checks the parts of a date like this: </w:t>
      </w:r>
    </w:p>
    <w:p>
      <w:pPr>
        <w:pStyle w:val="Para 18"/>
      </w:pPr>
      <w:r>
        <w:bookmarkStart w:id="4605" w:name="I_10_tt1237"/>
        <w:t/>
        <w:bookmarkEnd w:id="4605"/>
      </w:r>
    </w:p>
    <w:p>
      <w:pPr>
        <w:pStyle w:val="Para 02"/>
      </w:pPr>
      <w:r>
        <w:t xml:space="preserve">sub is_valid_date</w:t>
        <w:br w:clear="none"/>
        <w:t xml:space="preserve">{</w:t>
        <w:br w:clear="none"/>
        <w:t xml:space="preserve">my ($year, $month, $day) = @_;</w:t>
        <w:br w:clear="none"/>
        <w:t xml:space="preserve"/>
        <w:br w:clear="none"/>
        <w:t xml:space="preserve">    # year must be non-negative, month and day must be positive</w:t>
        <w:br w:clear="none"/>
        <w:t xml:space="preserve">    return (0) if $year &lt; 0 || $month &lt; 1 || $day &lt; 1;</w:t>
        <w:br w:clear="none"/>
        <w:t xml:space="preserve">    # check maximum limits on individual parts</w:t>
        <w:br w:clear="none"/>
        <w:t xml:space="preserve">    return (0) if $year &gt; 9999;</w:t>
        <w:br w:clear="none"/>
        <w:t xml:space="preserve">    return (0) if $month &gt; 12;</w:t>
        <w:br w:clear="none"/>
        <w:t xml:space="preserve">    return (0) if $day &gt; days_in_month ($year, $month);</w:t>
        <w:br w:clear="none"/>
        <w:t xml:space="preserve">    return (1);</w:t>
        <w:br w:clear="none"/>
        <w:t xml:space="preserve">}</w:t>
        <w:br w:clear="none"/>
      </w:r>
    </w:p>
    <w:p>
      <w:pPr>
        <w:pStyle w:val="Normal"/>
      </w:pPr>
      <w:r>
        <w:rPr>
          <w:rStyle w:val="Text0"/>
        </w:rPr>
        <w:t>is_valid_date( )</w:t>
      </w:r>
      <w:r>
        <w:t xml:space="preserve"> requires separate year, month, and day values, not a date string. This forces you to break apart candidate values into components before invoking it, but makes it applicable in more contexts. For example, you can use it to check dates like </w:t>
      </w:r>
      <w:r>
        <w:rPr>
          <w:rStyle w:val="Text0"/>
        </w:rPr>
        <w:t>12</w:t>
      </w:r>
      <w:r>
        <w:t xml:space="preserve"> </w:t>
      </w:r>
      <w:r>
        <w:rPr>
          <w:rStyle w:val="Text0"/>
        </w:rPr>
        <w:t>February</w:t>
      </w:r>
      <w:r>
        <w:t xml:space="preserve"> </w:t>
      </w:r>
      <w:r>
        <w:rPr>
          <w:rStyle w:val="Text0"/>
        </w:rPr>
        <w:t>2003</w:t>
      </w:r>
      <w:r>
        <w:t xml:space="preserve"> by mapping the month to its numeric value before calling </w:t>
      </w:r>
      <w:r>
        <w:rPr>
          <w:rStyle w:val="Text0"/>
        </w:rPr>
        <w:t>is_valid_date( )</w:t>
      </w:r>
      <w:r>
        <w:t xml:space="preserve">. Were </w:t>
      </w:r>
      <w:r>
        <w:rPr>
          <w:rStyle w:val="Text0"/>
        </w:rPr>
        <w:t>is_valid_date( )</w:t>
      </w:r>
      <w:r>
        <w:t xml:space="preserve"> to take a string argument assumed to be in a given date format, it would be much less general. </w:t>
      </w:r>
    </w:p>
    <w:p>
      <w:pPr>
        <w:pStyle w:val="Normal"/>
      </w:pPr>
      <w:r>
        <w:rPr>
          <w:rStyle w:val="Text0"/>
        </w:rPr>
        <w:t>is_valid_date( )</w:t>
      </w:r>
      <w:r>
        <w:t xml:space="preserve"> uses a subsidiary function </w:t>
      </w:r>
      <w:r>
        <w:rPr>
          <w:rStyle w:val="Text0"/>
        </w:rPr>
        <w:t>days_in_month( )</w:t>
      </w:r>
      <w:r>
        <w:rPr>
          <w:rStyle w:val="Text27"/>
        </w:rPr>
        <w:bookmarkStart w:id="4606" w:name="mysqlckbk_IDXTERM_1693"/>
        <w:t/>
        <w:bookmarkEnd w:id="4606"/>
      </w:r>
      <w:r>
        <w:t xml:space="preserve"> to determine how many days </w:t>
      </w:r>
      <w:r>
        <w:rPr>
          <w:rStyle w:val="Text27"/>
        </w:rPr>
        <w:bookmarkStart w:id="4607" w:name="mysqlckbk_IDXTERM_1694"/>
        <w:t/>
        <w:bookmarkEnd w:id="4607"/>
      </w:r>
      <w:r>
        <w:t xml:space="preserve">there are in the month represented by the date. </w:t>
      </w:r>
      <w:r>
        <w:rPr>
          <w:rStyle w:val="Text0"/>
        </w:rPr>
        <w:t>days_in_month( )</w:t>
      </w:r>
      <w:r>
        <w:t xml:space="preserve"> requires both the year and the month as arguments, because if the month is </w:t>
      </w:r>
      <w:r>
        <w:rPr>
          <w:rStyle w:val="Text0"/>
        </w:rPr>
        <w:t>2</w:t>
      </w:r>
      <w:r>
        <w:t xml:space="preserve"> (February), the number of days depends on whether the year is a leap year. This means you </w:t>
      </w:r>
      <w:r>
        <w:rPr>
          <w:rStyle w:val="Text8"/>
        </w:rPr>
        <w:t>must</w:t>
      </w:r>
      <w:r>
        <w:t xml:space="preserve"> pass a four-digit year value. Two-digit years are ambiguous with respect to the century, and proper leap-year testing is impossible, as discussed in </w:t>
      </w:r>
      <w:hyperlink w:anchor="Top_of_ch05s28_html" w:tooltip="Performing Leap Year Calculations">
        <w:r>
          <w:rPr>
            <w:rStyle w:val="Text2"/>
          </w:rPr>
          <w:t>Recipe 5.28</w:t>
        </w:r>
      </w:hyperlink>
      <w:r>
        <w:t xml:space="preserve">. The </w:t>
      </w:r>
      <w:r>
        <w:rPr>
          <w:rStyle w:val="Text0"/>
        </w:rPr>
        <w:t>days_in_month( )</w:t>
      </w:r>
      <w:r>
        <w:t xml:space="preserve"> and </w:t>
      </w:r>
      <w:r>
        <w:rPr>
          <w:rStyle w:val="Text0"/>
        </w:rPr>
        <w:t>is_leap_year( )</w:t>
      </w:r>
      <w:r>
        <w:t xml:space="preserve"> functions are based on techniques taken straight from there: </w:t>
      </w:r>
    </w:p>
    <w:p>
      <w:pPr>
        <w:pStyle w:val="Para 18"/>
      </w:pPr>
      <w:r>
        <w:bookmarkStart w:id="4608" w:name="I_10_tt1238"/>
        <w:t/>
        <w:bookmarkEnd w:id="4608"/>
      </w:r>
    </w:p>
    <w:p>
      <w:pPr>
        <w:pStyle w:val="Para 02"/>
      </w:pPr>
      <w:r>
        <w:t xml:space="preserve">sub is_leap_year</w:t>
        <w:br w:clear="none"/>
        <w:t xml:space="preserve">{</w:t>
        <w:br w:clear="none"/>
        <w:t xml:space="preserve">my $year = shift;</w:t>
        <w:br w:clear="none"/>
        <w:t xml:space="preserve"/>
        <w:br w:clear="none"/>
        <w:t xml:space="preserve">    return (($year % 4 == 0) &amp;&amp; ((($year % 100) != 0) || ($year % 400) == 0));</w:t>
        <w:br w:clear="none"/>
        <w:t xml:space="preserve">}</w:t>
        <w:br w:clear="none"/>
        <w:t xml:space="preserve"/>
        <w:br w:clear="none"/>
        <w:t xml:space="preserve">sub days_in_month</w:t>
        <w:br w:clear="none"/>
        <w:t xml:space="preserve">{</w:t>
        <w:br w:clear="none"/>
        <w:t xml:space="preserve">my ($year, $month) = @_;</w:t>
        <w:br w:clear="none"/>
        <w:t xml:space="preserve">my @day_tbl = (31, 28, 31, 30, 31, 30, 31, 31, 30, 31, 30, 31);</w:t>
        <w:br w:clear="none"/>
        <w:t xml:space="preserve">my $days = $day_tbl[$month-1];</w:t>
        <w:br w:clear="none"/>
        <w:t xml:space="preserve"/>
        <w:br w:clear="none"/>
        <w:t xml:space="preserve">    # add a day for Feb of leap years</w:t>
        <w:br w:clear="none"/>
        <w:t xml:space="preserve">    $days++ if $month == 2 &amp;&amp; is_leap_year ($year);</w:t>
        <w:br w:clear="none"/>
        <w:t xml:space="preserve">    return ($days);</w:t>
        <w:br w:clear="none"/>
        <w:t xml:space="preserve">}</w:t>
        <w:br w:clear="none"/>
      </w:r>
    </w:p>
    <w:p>
      <w:pPr>
        <w:pStyle w:val="Normal"/>
      </w:pPr>
      <w:r>
        <w:rPr>
          <w:rStyle w:val="Text27"/>
        </w:rPr>
        <w:bookmarkStart w:id="4609" w:name="mysqlckbk_IDXTERM_1695"/>
        <w:t/>
        <w:bookmarkEnd w:id="4609"/>
      </w:r>
      <w:r>
        <w:t xml:space="preserve">To perform validity checking on time values, a similar procedure can be used, although the ranges for the subparts are different: 0 to 23 for the hour, and 0 to 59 for the minute and second. Here is a function </w:t>
      </w:r>
      <w:r>
        <w:rPr>
          <w:rStyle w:val="Text0"/>
        </w:rPr>
        <w:t>is_24hr_time( )</w:t>
      </w:r>
      <w:r>
        <w:rPr>
          <w:rStyle w:val="Text27"/>
        </w:rPr>
        <w:bookmarkStart w:id="4610" w:name="mysqlckbk_IDXTERM_1696"/>
        <w:t/>
        <w:bookmarkEnd w:id="4610"/>
      </w:r>
      <w:r>
        <w:t xml:space="preserve"> that checks for values in 24-hour format: </w:t>
      </w:r>
    </w:p>
    <w:p>
      <w:pPr>
        <w:pStyle w:val="Para 18"/>
      </w:pPr>
      <w:r>
        <w:bookmarkStart w:id="4611" w:name="I_10_tt1239"/>
        <w:t/>
        <w:bookmarkEnd w:id="4611"/>
      </w:r>
    </w:p>
    <w:p>
      <w:pPr>
        <w:pStyle w:val="Para 02"/>
      </w:pPr>
      <w:r>
        <w:t xml:space="preserve">sub is_24hr_time</w:t>
        <w:br w:clear="none"/>
        <w:t xml:space="preserve">{</w:t>
        <w:br w:clear="none"/>
        <w:t xml:space="preserve">my $s = shift;</w:t>
        <w:br w:clear="none"/>
        <w:t xml:space="preserve"/>
        <w:br w:clear="none"/>
        <w:t xml:space="preserve">    return undef unless $s =~ /^(\d{1,2})\D(\d{2})\D(\d{2})$/;</w:t>
        <w:br w:clear="none"/>
        <w:t xml:space="preserve">    return [ $1, $2, $3 ];  # return hour, minute, second</w:t>
        <w:br w:clear="none"/>
        <w:t xml:space="preserve">}</w:t>
        <w:br w:clear="none"/>
      </w:r>
    </w:p>
    <w:p>
      <w:pPr>
        <w:pStyle w:val="Normal"/>
      </w:pPr>
      <w:r>
        <w:t xml:space="preserve">The following </w:t>
      </w:r>
      <w:r>
        <w:rPr>
          <w:rStyle w:val="Text0"/>
        </w:rPr>
        <w:t>is_ampm_time( )</w:t>
      </w:r>
      <w:r>
        <w:rPr>
          <w:rStyle w:val="Text27"/>
        </w:rPr>
        <w:bookmarkStart w:id="4612" w:name="mysqlckbk_IDXTERM_1697"/>
        <w:t/>
        <w:bookmarkEnd w:id="4612"/>
      </w:r>
      <w:r>
        <w:t xml:space="preserve"> function looks for times in 12-hour format with an optional AM or PM suffix, converting PM times to 24-hour values: </w:t>
      </w:r>
    </w:p>
    <w:p>
      <w:pPr>
        <w:pStyle w:val="Para 18"/>
      </w:pPr>
      <w:r>
        <w:bookmarkStart w:id="4613" w:name="I_10_tt1240"/>
        <w:t/>
        <w:bookmarkEnd w:id="4613"/>
      </w:r>
    </w:p>
    <w:p>
      <w:pPr>
        <w:pStyle w:val="Para 02"/>
      </w:pPr>
      <w:r>
        <w:t xml:space="preserve">sub is_ampm_time</w:t>
        <w:br w:clear="none"/>
        <w:t xml:space="preserve">{</w:t>
        <w:br w:clear="none"/>
        <w:t xml:space="preserve">my $s = shift;</w:t>
        <w:br w:clear="none"/>
        <w:t xml:space="preserve"/>
        <w:br w:clear="none"/>
        <w:t xml:space="preserve">    return undef unless $s =~ /^(\d{1,2})\D(\d{2})\D(\d{2})(?:\s*(AM|PM))?$/i;</w:t>
        <w:br w:clear="none"/>
        <w:t xml:space="preserve">    my ($hour, $min, $sec) = ($1, $2, $3);</w:t>
        <w:br w:clear="none"/>
        <w:t xml:space="preserve">    $hour += 12 if defined ($4) &amp;&amp; uc ($4) eq "PM" &amp;&amp; $hour != 12;</w:t>
        <w:br w:clear="none"/>
        <w:t xml:space="preserve">    return [ $hour, $min, $sec ];   # return hour, minute, second</w:t>
        <w:br w:clear="none"/>
        <w:t xml:space="preserve">}</w:t>
        <w:br w:clear="none"/>
      </w:r>
    </w:p>
    <w:p>
      <w:pPr>
        <w:pStyle w:val="Normal"/>
      </w:pPr>
      <w:r>
        <w:t xml:space="preserve">Both functions return </w:t>
      </w:r>
      <w:r>
        <w:rPr>
          <w:rStyle w:val="Text0"/>
        </w:rPr>
        <w:t>undef</w:t>
      </w:r>
      <w:r>
        <w:t xml:space="preserve"> for values that don’t match the pattern. Otherwise, they return a reference to a three-element array containing the hour, minute, and second values. </w:t>
      </w:r>
    </w:p>
    <w:p>
      <w:pPr>
        <w:pStyle w:val="Para 14"/>
      </w:pPr>
      <w:r>
        <w:br w:clear="none"/>
      </w:r>
    </w:p>
    <w:p>
      <w:pPr>
        <w:pStyle w:val="2 Block"/>
      </w:pPr>
    </w:p>
    <w:p>
      <w:pPr>
        <w:pStyle w:val="Para 13"/>
      </w:pPr>
      <w:r>
        <w:rPr>
          <w:rStyle w:val="Text12"/>
        </w:rPr>
        <w:t>[</w:t>
      </w:r>
      <w:hyperlink w:anchor="46">
        <w:r>
          <w:rPr>
            <w:rStyle w:val="Text13"/>
          </w:rPr>
          <w:bookmarkStart w:id="4614" w:name="46_1"/>
          <w:t>46</w:t>
          <w:bookmarkEnd w:id="4614"/>
        </w:r>
      </w:hyperlink>
      <w:r>
        <w:rPr>
          <w:rStyle w:val="Text12"/>
        </w:rPr>
        <w:t xml:space="preserve">] </w:t>
      </w:r>
      <w:r>
        <w:t xml:space="preserve">The </w:t>
      </w:r>
      <w:r>
        <w:rPr>
          <w:rStyle w:val="Text0"/>
        </w:rPr>
        <w:t>Cookbook_Utils.pm</w:t>
      </w:r>
      <w:r>
        <w:t xml:space="preserve"> file also contains </w:t>
      </w:r>
      <w:r>
        <w:rPr>
          <w:rStyle w:val="Text0"/>
        </w:rPr>
        <w:t>is_mmddyy_date( )</w:t>
      </w:r>
      <w:r>
        <w:t xml:space="preserve"> and </w:t>
      </w:r>
      <w:r>
        <w:rPr>
          <w:rStyle w:val="Text0"/>
        </w:rPr>
        <w:t>is_ddmmyy_date( )</w:t>
      </w:r>
      <w:r>
        <w:t xml:space="preserve"> routines that match dates in U.S. or British format and return </w:t>
      </w:r>
      <w:r>
        <w:rPr>
          <w:rStyle w:val="Text0"/>
        </w:rPr>
        <w:t>undef</w:t>
      </w:r>
      <w:r>
        <w:t xml:space="preserve"> or a reference to an array of date parts. (The parts are always in year, month, day order, not the order in which the parts appear in the date string.)</w:t>
      </w:r>
    </w:p>
    <w:p>
      <w:bookmarkStart w:id="4615" w:name="Writing_Date_Processing_Utilitie"/>
      <w:bookmarkStart w:id="4616" w:name="Writing_Date_Processing_Utilitie_1"/>
      <w:bookmarkStart w:id="4617" w:name="Top_of_ch10s32_html"/>
      <w:pPr>
        <w:keepNext/>
        <w:pStyle w:val="Heading 1"/>
        <w:pageBreakBefore w:val="on"/>
        <w:keepLines w:val="on"/>
      </w:pPr>
      <w:r>
        <w:rPr>
          <w:rStyle w:val="Text26"/>
        </w:rPr>
        <w:bookmarkStart w:id="4618" w:name="mysqlckbk_CHP_10_SECT_32"/>
        <w:t/>
        <w:bookmarkEnd w:id="4618"/>
      </w:r>
      <w:r>
        <w:t>Writing Date-Processing Utilities</w:t>
      </w:r>
      <w:bookmarkEnd w:id="4615"/>
      <w:bookmarkEnd w:id="4616"/>
      <w:bookmarkEnd w:id="4617"/>
    </w:p>
    <w:p>
      <w:pPr>
        <w:keepNext/>
        <w:pStyle w:val="Heading 2"/>
        <w:keepLines w:val="on"/>
      </w:pPr>
      <w:r>
        <w:rPr>
          <w:rStyle w:val="Text26"/>
        </w:rPr>
        <w:bookmarkStart w:id="4619" w:name="mysqlckbk_CHP_10_SECT_32_1"/>
        <w:t/>
        <w:bookmarkEnd w:id="4619"/>
      </w:r>
      <w:r>
        <w:t>Problem</w:t>
      </w:r>
    </w:p>
    <w:p>
      <w:pPr>
        <w:pStyle w:val="Normal"/>
      </w:pPr>
      <w:r>
        <w:rPr>
          <w:rStyle w:val="Text27"/>
        </w:rPr>
        <w:bookmarkStart w:id="4620" w:name="mysqlckbk_IDXTERM_1698"/>
        <w:t/>
        <w:bookmarkEnd w:id="4620"/>
      </w:r>
      <w:r>
        <w:t xml:space="preserve">There’s a given date-processing operation that you need to perform frequently, so you want to write a utility that does it for you. </w:t>
      </w:r>
    </w:p>
    <w:p>
      <w:pPr>
        <w:keepNext/>
        <w:pStyle w:val="Heading 2"/>
        <w:keepLines w:val="on"/>
      </w:pPr>
      <w:r>
        <w:rPr>
          <w:rStyle w:val="Text26"/>
        </w:rPr>
        <w:bookmarkStart w:id="4621" w:name="mysqlckbk_CHP_10_SECT_32_2"/>
        <w:t/>
        <w:bookmarkEnd w:id="4621"/>
      </w:r>
      <w:r>
        <w:t>Solution</w:t>
      </w:r>
    </w:p>
    <w:p>
      <w:pPr>
        <w:pStyle w:val="Normal"/>
      </w:pPr>
      <w:r>
        <w:t xml:space="preserve">The utilities in this section provide some examples showing how to do that. </w:t>
      </w:r>
    </w:p>
    <w:p>
      <w:pPr>
        <w:keepNext/>
        <w:pStyle w:val="Heading 2"/>
        <w:keepLines w:val="on"/>
      </w:pPr>
      <w:r>
        <w:rPr>
          <w:rStyle w:val="Text26"/>
        </w:rPr>
        <w:bookmarkStart w:id="4622" w:name="mysqlckbk_CHP_10_SECT_32_3"/>
        <w:t/>
        <w:bookmarkEnd w:id="4622"/>
      </w:r>
      <w:r>
        <w:t>Discussion</w:t>
      </w:r>
    </w:p>
    <w:p>
      <w:pPr>
        <w:pStyle w:val="Normal"/>
      </w:pPr>
      <w:r>
        <w:t xml:space="preserve">Due to the idiosyncratic nature of dates, you’ll probably find it necessary to write date converters from time to time. This section shows some sample converters that serve various purposes: </w:t>
      </w:r>
    </w:p>
    <w:p>
      <w:pPr>
        <w:pStyle w:val="Para 04"/>
      </w:pPr>
      <w:r>
        <w:rPr>
          <w:rStyle w:val="Text0"/>
        </w:rPr>
        <w:t>isoize_date.pl</w:t>
      </w:r>
      <w:r>
        <w:t xml:space="preserve"> reads a file looking for dates in U.S. format (</w:t>
      </w:r>
      <w:r>
        <w:rPr>
          <w:rStyle w:val="Text7"/>
        </w:rPr>
        <w:t>MM-DD-YY</w:t>
      </w:r>
      <w:r>
        <w:t xml:space="preserve">) and converts them to ISO format. </w:t>
      </w:r>
    </w:p>
    <w:p>
      <w:pPr>
        <w:pStyle w:val="Para 04"/>
      </w:pPr>
      <w:r>
        <w:rPr>
          <w:rStyle w:val="Text0"/>
        </w:rPr>
        <w:t>cvt_date.pl</w:t>
      </w:r>
      <w:r>
        <w:t xml:space="preserve"> converts dates to and from any of ISO, US, or British formats. It is more general than </w:t>
      </w:r>
      <w:r>
        <w:rPr>
          <w:rStyle w:val="Text0"/>
        </w:rPr>
        <w:t>isoize_date.pl</w:t>
      </w:r>
      <w:r>
        <w:t xml:space="preserve">, but requires that you tell it what kind of input to expect and what kind of output to produce. </w:t>
      </w:r>
    </w:p>
    <w:p>
      <w:pPr>
        <w:pStyle w:val="Para 04"/>
      </w:pPr>
      <w:r>
        <w:rPr>
          <w:rStyle w:val="Text0"/>
        </w:rPr>
        <w:t>monddccyy_to_iso.pl</w:t>
      </w:r>
      <w:r>
        <w:t xml:space="preserve"> looks for dates like </w:t>
      </w:r>
      <w:r>
        <w:rPr>
          <w:rStyle w:val="Text0"/>
        </w:rPr>
        <w:t>Feb.</w:t>
      </w:r>
      <w:r>
        <w:t xml:space="preserve"> </w:t>
      </w:r>
      <w:r>
        <w:rPr>
          <w:rStyle w:val="Text0"/>
        </w:rPr>
        <w:t>6,</w:t>
      </w:r>
      <w:r>
        <w:t xml:space="preserve"> </w:t>
      </w:r>
      <w:r>
        <w:rPr>
          <w:rStyle w:val="Text0"/>
        </w:rPr>
        <w:t>1788</w:t>
      </w:r>
      <w:r>
        <w:t xml:space="preserve"> and converts them to ISO format. It illustrates how to map dates with non-numeric parts to a format that MySQL will understand. </w:t>
      </w:r>
    </w:p>
    <w:p>
      <w:pPr>
        <w:pStyle w:val="Normal"/>
      </w:pPr>
      <w:r>
        <w:t xml:space="preserve">All three scripts are located in the </w:t>
      </w:r>
      <w:r>
        <w:rPr>
          <w:rStyle w:val="Text0"/>
        </w:rPr>
        <w:t>transfer</w:t>
      </w:r>
      <w:r>
        <w:t xml:space="preserve"> directory of the </w:t>
      </w:r>
      <w:r>
        <w:rPr>
          <w:rStyle w:val="Text0"/>
        </w:rPr>
        <w:t>recipes</w:t>
      </w:r>
      <w:r>
        <w:t xml:space="preserve"> distribution. They assume datafiles are in tab-delimited, linefeed-terminated format. (Use </w:t>
      </w:r>
      <w:r>
        <w:rPr>
          <w:rStyle w:val="Text0"/>
        </w:rPr>
        <w:t>cvt_file.pl</w:t>
      </w:r>
      <w:r>
        <w:t xml:space="preserve"> to work with files in a different format.) </w:t>
      </w:r>
    </w:p>
    <w:p>
      <w:pPr>
        <w:pStyle w:val="Normal"/>
      </w:pPr>
      <w:r>
        <w:rPr>
          <w:rStyle w:val="Text27"/>
        </w:rPr>
        <w:bookmarkStart w:id="4623" w:name="mysqlckbk_IDXTERM_1699"/>
        <w:t/>
        <w:bookmarkEnd w:id="4623"/>
      </w:r>
      <w:r>
        <w:t xml:space="preserve">Our first date-processing utility, </w:t>
      </w:r>
      <w:r>
        <w:rPr>
          <w:rStyle w:val="Text0"/>
        </w:rPr>
        <w:t>isoize_date.pl</w:t>
      </w:r>
      <w:r>
        <w:rPr>
          <w:rStyle w:val="Text27"/>
        </w:rPr>
        <w:bookmarkStart w:id="4624" w:name="mysqlckbk_IDXTERM_1700"/>
        <w:t/>
        <w:bookmarkEnd w:id="4624"/>
      </w:r>
      <w:r>
        <w:t xml:space="preserve">, looks for dates in U.S. format and rewrites them into ISO format. You’ll recognize that it’s modeled after the general input-processing loop shown in </w:t>
      </w:r>
      <w:hyperlink w:anchor="Top_of_ch10s21_html" w:tooltip="Validating and Transforming Data">
        <w:r>
          <w:rPr>
            <w:rStyle w:val="Text2"/>
          </w:rPr>
          <w:t>Recipe 10.21</w:t>
        </w:r>
      </w:hyperlink>
      <w:r>
        <w:t xml:space="preserve">, with some extra stuff thrown in to perform a specific type of conversion: </w:t>
      </w:r>
    </w:p>
    <w:p>
      <w:pPr>
        <w:pStyle w:val="Para 18"/>
      </w:pPr>
      <w:r>
        <w:bookmarkStart w:id="4625" w:name="I_10_tt1241"/>
        <w:t/>
        <w:bookmarkEnd w:id="4625"/>
      </w:r>
    </w:p>
    <w:p>
      <w:pPr>
        <w:pStyle w:val="Para 02"/>
      </w:pPr>
      <w:r>
        <w:t xml:space="preserve">#! /usr/bin/perl -w</w:t>
        <w:br w:clear="none"/>
        <w:t xml:space="preserve"># isoize_date.pl - Read input data, look for values that match</w:t>
        <w:br w:clear="none"/>
        <w:t xml:space="preserve"># a date pattern, convert them to ISO format. Also converts</w:t>
        <w:br w:clear="none"/>
        <w:t xml:space="preserve"># 2-digit years to 4-digit years, using a transition point of 70.</w:t>
        <w:br w:clear="none"/>
        <w:t xml:space="preserve"/>
        <w:br w:clear="none"/>
        <w:t xml:space="preserve"># By default, this looks for dates in MM-DD-[CC]YY format.</w:t>
        <w:br w:clear="none"/>
        <w:t xml:space="preserve"/>
        <w:br w:clear="none"/>
        <w:t xml:space="preserve"># Assumes tab-delimited, linefeed-terminated input lines.</w:t>
        <w:br w:clear="none"/>
        <w:t xml:space="preserve"/>
        <w:br w:clear="none"/>
        <w:t xml:space="preserve"># Does not check whether dates actually are valid (for example,</w:t>
        <w:br w:clear="none"/>
        <w:t xml:space="preserve"># won't complain about 13-49-1928).</w:t>
        <w:br w:clear="none"/>
        <w:t xml:space="preserve"/>
        <w:br w:clear="none"/>
        <w:t xml:space="preserve">use strict;</w:t>
        <w:br w:clear="none"/>
        <w:t xml:space="preserve"/>
        <w:br w:clear="none"/>
        <w:t xml:space="preserve"># transition point at which 2-digit years are assumed to be 19XX</w:t>
        <w:br w:clear="none"/>
        <w:t xml:space="preserve"># (below they are treated as 20XX)</w:t>
        <w:br w:clear="none"/>
        <w:t xml:space="preserve">my $transition = 70;</w:t>
        <w:br w:clear="none"/>
        <w:t xml:space="preserve"/>
        <w:br w:clear="none"/>
        <w:t xml:space="preserve">while (&lt;&gt;)</w:t>
        <w:br w:clear="none"/>
        <w:t xml:space="preserve">{</w:t>
        <w:br w:clear="none"/>
        <w:t xml:space="preserve">    chomp;</w:t>
        <w:br w:clear="none"/>
        <w:t xml:space="preserve">    my @val = split (/\t/, $_, 10000);  # split, preserving all fields</w:t>
        <w:br w:clear="none"/>
        <w:t xml:space="preserve">    for my $i (0 .. @val - 1)</w:t>
        <w:br w:clear="none"/>
        <w:t xml:space="preserve">    {</w:t>
        <w:br w:clear="none"/>
        <w:t xml:space="preserve">        my $val = $val[$i];</w:t>
        <w:br w:clear="none"/>
        <w:t xml:space="preserve">        # look for strings in MM-DD-[CC]YY format</w:t>
        <w:br w:clear="none"/>
        <w:t xml:space="preserve">        next unless $val =~ /^(\d{1,2})\D(\d{1,2})\D(\d{2,4})$/;</w:t>
        <w:br w:clear="none"/>
        <w:t xml:space="preserve"/>
        <w:br w:clear="none"/>
        <w:t xml:space="preserve">        my ($month, $day, $year) = ($1, $2, $3);</w:t>
        <w:br w:clear="none"/>
        <w:t xml:space="preserve">        # to interpret dates as DD-MM-[CC]YY instead, replace preceding</w:t>
        <w:br w:clear="none"/>
        <w:t xml:space="preserve">        # line with the following one:</w:t>
        <w:br w:clear="none"/>
        <w:t xml:space="preserve">        #my ($day, $month, $year) = ($1, $2, $3);</w:t>
        <w:br w:clear="none"/>
        <w:t xml:space="preserve"/>
        <w:br w:clear="none"/>
        <w:t xml:space="preserve">        # convert 2-digit years to 4 digits, then update value in array</w:t>
        <w:br w:clear="none"/>
        <w:t xml:space="preserve">        $year += ($year &gt;= $transition ? 1900 : 2000) if $year &lt; 100;</w:t>
        <w:br w:clear="none"/>
        <w:t xml:space="preserve">        $val[$i] = sprintf ("%04d-%02d-%02d", $year, $month, $day);</w:t>
        <w:br w:clear="none"/>
        <w:t xml:space="preserve">    }</w:t>
        <w:br w:clear="none"/>
        <w:t xml:space="preserve">    print join ("\t", @val) . "\n";</w:t>
        <w:br w:clear="none"/>
        <w:t xml:space="preserve">}</w:t>
        <w:br w:clear="none"/>
        <w:t xml:space="preserve"/>
        <w:br w:clear="none"/>
        <w:t xml:space="preserve">exit (0);</w:t>
        <w:br w:clear="none"/>
      </w:r>
    </w:p>
    <w:p>
      <w:pPr>
        <w:pStyle w:val="Normal"/>
      </w:pPr>
      <w:r>
        <w:t xml:space="preserve">If you feed </w:t>
      </w:r>
      <w:r>
        <w:rPr>
          <w:rStyle w:val="Text0"/>
        </w:rPr>
        <w:t>isoize_date.pl</w:t>
      </w:r>
      <w:r>
        <w:t xml:space="preserve"> an input file that looks like this: </w:t>
      </w:r>
    </w:p>
    <w:p>
      <w:pPr>
        <w:pStyle w:val="Para 18"/>
      </w:pPr>
      <w:r>
        <w:bookmarkStart w:id="4626" w:name="I_10_tt1242"/>
        <w:t/>
        <w:bookmarkEnd w:id="4626"/>
      </w:r>
    </w:p>
    <w:p>
      <w:pPr>
        <w:pStyle w:val="Para 02"/>
      </w:pPr>
      <w:r>
        <w:t xml:space="preserve">Fred    04-13-70</w:t>
        <w:br w:clear="none"/>
        <w:t xml:space="preserve">Mort    09-30-69</w:t>
        <w:br w:clear="none"/>
        <w:t xml:space="preserve">Brit    12-01-57</w:t>
        <w:br w:clear="none"/>
        <w:t xml:space="preserve">Carl    11-02-73</w:t>
        <w:br w:clear="none"/>
        <w:t xml:space="preserve">Sean    07-04-63</w:t>
        <w:br w:clear="none"/>
        <w:t xml:space="preserve">Alan    02-14-65</w:t>
        <w:br w:clear="none"/>
        <w:t xml:space="preserve">Mara    09-17-68</w:t>
        <w:br w:clear="none"/>
        <w:t xml:space="preserve">Shepard 09-02-75</w:t>
        <w:br w:clear="none"/>
        <w:t xml:space="preserve">Dick    08-20-52</w:t>
        <w:br w:clear="none"/>
        <w:t xml:space="preserve">Tony    05-01-60</w:t>
        <w:br w:clear="none"/>
      </w:r>
    </w:p>
    <w:p>
      <w:pPr>
        <w:pStyle w:val="Normal"/>
      </w:pPr>
      <w:r>
        <w:t>It produces the following output:</w:t>
      </w:r>
    </w:p>
    <w:p>
      <w:pPr>
        <w:pStyle w:val="Para 18"/>
      </w:pPr>
      <w:r>
        <w:bookmarkStart w:id="4627" w:name="I_10_tt1243"/>
        <w:t/>
        <w:bookmarkEnd w:id="4627"/>
      </w:r>
    </w:p>
    <w:p>
      <w:pPr>
        <w:pStyle w:val="Para 02"/>
      </w:pPr>
      <w:r>
        <w:t xml:space="preserve">Fred    1970-04-13</w:t>
        <w:br w:clear="none"/>
        <w:t xml:space="preserve">Mort    2069-09-30</w:t>
        <w:br w:clear="none"/>
        <w:t xml:space="preserve">Brit    2057-12-01</w:t>
        <w:br w:clear="none"/>
        <w:t xml:space="preserve">Carl    1973-11-02</w:t>
        <w:br w:clear="none"/>
        <w:t xml:space="preserve">Sean    2063-07-04</w:t>
        <w:br w:clear="none"/>
        <w:t xml:space="preserve">Alan    2065-02-14</w:t>
        <w:br w:clear="none"/>
        <w:t xml:space="preserve">Mara    2068-09-17</w:t>
        <w:br w:clear="none"/>
        <w:t xml:space="preserve">Shepard 1975-09-02</w:t>
        <w:br w:clear="none"/>
        <w:t xml:space="preserve">Dick    2052-08-20</w:t>
        <w:br w:clear="none"/>
        <w:t xml:space="preserve">Tony    2060-05-01</w:t>
        <w:br w:clear="none"/>
      </w:r>
    </w:p>
    <w:p>
      <w:pPr>
        <w:pStyle w:val="Normal"/>
      </w:pPr>
      <w:r>
        <w:rPr>
          <w:rStyle w:val="Text0"/>
        </w:rPr>
        <w:t>isoize_date.pl</w:t>
      </w:r>
      <w:r>
        <w:t xml:space="preserve"> serves a specific purpose: It converts only from U.S. to ISO format. It does not perform validity checking on date subparts or allow the transition point for adding the century to be specified. A more general tool would be more useful. The next script, </w:t>
      </w:r>
      <w:r>
        <w:rPr>
          <w:rStyle w:val="Text0"/>
        </w:rPr>
        <w:t>cvt_date.pl</w:t>
      </w:r>
      <w:r>
        <w:t xml:space="preserve">, extends the capabilities of </w:t>
      </w:r>
      <w:r>
        <w:rPr>
          <w:rStyle w:val="Text0"/>
        </w:rPr>
        <w:t>isoize_date.pl</w:t>
      </w:r>
      <w:r>
        <w:t xml:space="preserve">; it recognizes input dates in ISO, US, or British formats and converts any of them to any other. It also can convert two-digit years to four digits, allows you to specify the conversion transition point, and can warn about bad dates. As such, it can be used to preprocess input for loading into MySQL, or for postprocessing data exported from MySQL for use by other programs. </w:t>
      </w:r>
    </w:p>
    <w:p>
      <w:pPr>
        <w:pStyle w:val="Normal"/>
      </w:pPr>
      <w:r>
        <w:rPr>
          <w:rStyle w:val="Text0"/>
        </w:rPr>
        <w:t>cvt_date.pl</w:t>
      </w:r>
      <w:r>
        <w:rPr>
          <w:rStyle w:val="Text27"/>
        </w:rPr>
        <w:bookmarkStart w:id="4628" w:name="mysqlckbk_IDXTERM_1701"/>
        <w:t/>
        <w:bookmarkEnd w:id="4628"/>
        <w:bookmarkStart w:id="4629" w:name="mysqlckbk_IDXTERM_1702"/>
        <w:t/>
        <w:bookmarkEnd w:id="4629"/>
      </w:r>
      <w:r>
        <w:t xml:space="preserve"> understands the following options: </w:t>
      </w:r>
    </w:p>
    <w:p>
      <w:pPr>
        <w:pStyle w:val="Para 08"/>
      </w:pPr>
      <w:r>
        <w:rPr>
          <w:rStyle w:val="Text11"/>
        </w:rPr>
        <w:t xml:space="preserve"> </w:t>
      </w:r>
      <w:r>
        <w:t>--iformat</w:t>
        <w:t>=</w:t>
      </w:r>
      <w:r>
        <w:rPr>
          <w:rStyle w:val="Text14"/>
        </w:rPr>
        <w:t>format</w:t>
      </w:r>
      <w:r>
        <w:rPr>
          <w:rStyle w:val="Text11"/>
        </w:rPr>
        <w:t xml:space="preserve">, </w:t>
      </w:r>
      <w:r>
        <w:t>--oformat</w:t>
        <w:t>=</w:t>
      </w:r>
      <w:r>
        <w:rPr>
          <w:rStyle w:val="Text14"/>
        </w:rPr>
        <w:t>format</w:t>
      </w:r>
      <w:r>
        <w:rPr>
          <w:rStyle w:val="Text11"/>
        </w:rPr>
        <w:t xml:space="preserve">, </w:t>
      </w:r>
      <w:r>
        <w:t>--format</w:t>
        <w:t>=</w:t>
      </w:r>
      <w:r>
        <w:rPr>
          <w:rStyle w:val="Text14"/>
        </w:rPr>
        <w:t>format</w:t>
      </w:r>
      <w:r>
        <w:rPr>
          <w:rStyle w:val="Text11"/>
        </w:rPr>
        <w:t xml:space="preserve">, </w:t>
      </w:r>
    </w:p>
    <w:p>
      <w:pPr>
        <w:pStyle w:val="Normal"/>
      </w:pPr>
      <w:r>
        <w:t xml:space="preserve">Set the date format for input, output, or both. The default </w:t>
      </w:r>
      <w:r>
        <w:rPr>
          <w:rStyle w:val="Text7"/>
        </w:rPr>
        <w:t>format</w:t>
      </w:r>
      <w:r>
        <w:t xml:space="preserve"> value is </w:t>
      </w:r>
      <w:r>
        <w:rPr>
          <w:rStyle w:val="Text0"/>
        </w:rPr>
        <w:t>iso</w:t>
      </w:r>
      <w:r>
        <w:t xml:space="preserve">; </w:t>
      </w:r>
      <w:r>
        <w:rPr>
          <w:rStyle w:val="Text0"/>
        </w:rPr>
        <w:t>cvt_date.pl</w:t>
      </w:r>
      <w:r>
        <w:t xml:space="preserve"> also recognizes any string beginning with </w:t>
      </w:r>
      <w:r>
        <w:rPr>
          <w:rStyle w:val="Text0"/>
        </w:rPr>
        <w:t>us</w:t>
      </w:r>
      <w:r>
        <w:t xml:space="preserve"> or </w:t>
      </w:r>
      <w:r>
        <w:rPr>
          <w:rStyle w:val="Text0"/>
        </w:rPr>
        <w:t>br</w:t>
      </w:r>
      <w:r>
        <w:t xml:space="preserve"> as indicating U.S. or British date format. </w:t>
      </w:r>
    </w:p>
    <w:p>
      <w:pPr>
        <w:pStyle w:val="Para 08"/>
      </w:pPr>
      <w:r>
        <w:rPr>
          <w:rStyle w:val="Text11"/>
        </w:rPr>
        <w:t xml:space="preserve"> </w:t>
      </w:r>
      <w:r>
        <w:t>--add-century</w:t>
      </w:r>
      <w:r>
        <w:rPr>
          <w:rStyle w:val="Text11"/>
        </w:rPr>
        <w:t xml:space="preserve"> </w:t>
      </w:r>
    </w:p>
    <w:p>
      <w:pPr>
        <w:pStyle w:val="Normal"/>
      </w:pPr>
      <w:r>
        <w:t>Convert two-digit years to four digits.</w:t>
      </w:r>
    </w:p>
    <w:p>
      <w:pPr>
        <w:pStyle w:val="Para 24"/>
      </w:pPr>
      <w:r>
        <w:rPr>
          <w:rStyle w:val="Text18"/>
        </w:rPr>
        <w:t xml:space="preserve"> </w:t>
      </w:r>
      <w:r>
        <w:rPr>
          <w:rStyle w:val="Text14"/>
        </w:rPr>
        <w:t>--columns</w:t>
        <w:t>=</w:t>
      </w:r>
      <w:r>
        <w:t>column_list</w:t>
      </w:r>
      <w:r>
        <w:rPr>
          <w:rStyle w:val="Text18"/>
        </w:rPr>
        <w:t xml:space="preserve"> </w:t>
      </w:r>
    </w:p>
    <w:p>
      <w:pPr>
        <w:pStyle w:val="Normal"/>
      </w:pPr>
      <w:r>
        <w:t xml:space="preserve">Convert dates only in the named columns. By default, </w:t>
      </w:r>
      <w:r>
        <w:rPr>
          <w:rStyle w:val="Text0"/>
        </w:rPr>
        <w:t>cvt_date.pl</w:t>
      </w:r>
      <w:r>
        <w:t xml:space="preserve"> looks for dates in all columns. If this option is given, </w:t>
      </w:r>
      <w:r>
        <w:rPr>
          <w:rStyle w:val="Text7"/>
        </w:rPr>
        <w:t>column_list</w:t>
      </w:r>
      <w:r>
        <w:t xml:space="preserve"> should be a list of one or more column positions separated by commas. Positions begin at 1. </w:t>
      </w:r>
    </w:p>
    <w:p>
      <w:pPr>
        <w:pStyle w:val="Para 08"/>
      </w:pPr>
      <w:r>
        <w:rPr>
          <w:rStyle w:val="Text11"/>
        </w:rPr>
        <w:t xml:space="preserve"> </w:t>
      </w:r>
      <w:r>
        <w:t>--transition</w:t>
        <w:t>=</w:t>
      </w:r>
      <w:r>
        <w:rPr>
          <w:rStyle w:val="Text14"/>
        </w:rPr>
        <w:t>n</w:t>
      </w:r>
      <w:r>
        <w:rPr>
          <w:rStyle w:val="Text11"/>
        </w:rPr>
        <w:t xml:space="preserve"> </w:t>
      </w:r>
    </w:p>
    <w:p>
      <w:pPr>
        <w:pStyle w:val="Normal"/>
      </w:pPr>
      <w:r>
        <w:t xml:space="preserve">Specify the transition point for two-digit to four-digit year conversions. The default transition point is 70. This option turns on </w:t>
      </w:r>
      <w:r>
        <w:rPr>
          <w:rStyle w:val="Text0"/>
        </w:rPr>
        <w:t>--add-century</w:t>
      </w:r>
      <w:r>
        <w:t xml:space="preserve">. </w:t>
      </w:r>
    </w:p>
    <w:p>
      <w:pPr>
        <w:pStyle w:val="Para 08"/>
      </w:pPr>
      <w:r>
        <w:rPr>
          <w:rStyle w:val="Text11"/>
        </w:rPr>
        <w:t xml:space="preserve"> </w:t>
      </w:r>
      <w:r>
        <w:t>--warn</w:t>
      </w:r>
      <w:r>
        <w:rPr>
          <w:rStyle w:val="Text11"/>
        </w:rPr>
        <w:t xml:space="preserve"> </w:t>
      </w:r>
    </w:p>
    <w:p>
      <w:pPr>
        <w:pStyle w:val="Normal"/>
      </w:pPr>
      <w:r>
        <w:t xml:space="preserve">Warn about bad dates. (Note that this option can produce spurious warnings if the dates have two-digit years and you don’t specify </w:t>
      </w:r>
      <w:r>
        <w:rPr>
          <w:rStyle w:val="Text0"/>
        </w:rPr>
        <w:t>--add-century</w:t>
      </w:r>
      <w:r>
        <w:t xml:space="preserve">, because leap year testing won’t always be accurate in that case.) </w:t>
      </w:r>
    </w:p>
    <w:p>
      <w:pPr>
        <w:pStyle w:val="Normal"/>
      </w:pPr>
      <w:r>
        <w:t xml:space="preserve">I won’t show the code for </w:t>
      </w:r>
      <w:r>
        <w:rPr>
          <w:rStyle w:val="Text0"/>
        </w:rPr>
        <w:t>cvt_date.pl</w:t>
      </w:r>
      <w:r>
        <w:t xml:space="preserve"> here (most of it is taken up with processing command-line options), but you can examine the source for yourself if you like. As an example of how </w:t>
      </w:r>
      <w:r>
        <w:rPr>
          <w:rStyle w:val="Text0"/>
        </w:rPr>
        <w:t>cvt_date.pl</w:t>
      </w:r>
      <w:r>
        <w:t xml:space="preserve"> works, suppose you have a file </w:t>
      </w:r>
      <w:r>
        <w:rPr>
          <w:rStyle w:val="Text0"/>
        </w:rPr>
        <w:t>newdata.txt</w:t>
      </w:r>
      <w:r>
        <w:t xml:space="preserve"> with the following contents: </w:t>
      </w:r>
    </w:p>
    <w:p>
      <w:pPr>
        <w:pStyle w:val="Para 18"/>
      </w:pPr>
      <w:r>
        <w:bookmarkStart w:id="4630" w:name="I_10_tt1244"/>
        <w:t/>
        <w:bookmarkEnd w:id="4630"/>
      </w:r>
    </w:p>
    <w:p>
      <w:pPr>
        <w:pStyle w:val="Para 02"/>
      </w:pPr>
      <w:r>
        <w:t xml:space="preserve">name1   01/01/99    38</w:t>
        <w:br w:clear="none"/>
        <w:t xml:space="preserve">name2   12/31/00    40</w:t>
        <w:br w:clear="none"/>
        <w:t xml:space="preserve">name3   02/28/01    42</w:t>
        <w:br w:clear="none"/>
        <w:t xml:space="preserve">name4   01/02/03    44</w:t>
        <w:br w:clear="none"/>
      </w:r>
    </w:p>
    <w:p>
      <w:pPr>
        <w:pStyle w:val="Normal"/>
      </w:pPr>
      <w:r>
        <w:t xml:space="preserve">Running the file through </w:t>
      </w:r>
      <w:r>
        <w:rPr>
          <w:rStyle w:val="Text0"/>
        </w:rPr>
        <w:t>cvt_date.pl</w:t>
      </w:r>
      <w:r>
        <w:t xml:space="preserve"> with options indicating that the dates are in U.S. format and that the century should be added produces this result: </w:t>
      </w:r>
    </w:p>
    <w:p>
      <w:pPr>
        <w:pStyle w:val="Para 18"/>
      </w:pPr>
      <w:r>
        <w:bookmarkStart w:id="4631" w:name="I_10_tt1245"/>
        <w:t/>
        <w:bookmarkEnd w:id="4631"/>
      </w:r>
    </w:p>
    <w:p>
      <w:pPr>
        <w:pStyle w:val="Para 02"/>
      </w:pPr>
      <w:r>
        <w:t xml:space="preserve">% </w:t>
        <w:br w:clear="none"/>
      </w:r>
      <w:r>
        <w:rPr>
          <w:rStyle w:val="Text1"/>
        </w:rPr>
        <w:t xml:space="preserve">cvt_date.pl --iformat=us --add-century newdata.txt</w:t>
        <w:br w:clear="none"/>
      </w:r>
      <w:r>
        <w:t xml:space="preserve"/>
        <w:br w:clear="none"/>
        <w:t xml:space="preserve">name1   1999-01-01  38</w:t>
        <w:br w:clear="none"/>
        <w:t xml:space="preserve">name2   2000-12-31  40</w:t>
        <w:br w:clear="none"/>
        <w:t xml:space="preserve">name3   2001-02-28  42</w:t>
        <w:br w:clear="none"/>
        <w:t xml:space="preserve">name4   2003-01-02  44</w:t>
        <w:br w:clear="none"/>
      </w:r>
    </w:p>
    <w:p>
      <w:pPr>
        <w:pStyle w:val="Normal"/>
      </w:pPr>
      <w:r>
        <w:t xml:space="preserve">To produce dates in British format instead with no year conversion, do this: </w:t>
      </w:r>
    </w:p>
    <w:p>
      <w:pPr>
        <w:pStyle w:val="Para 18"/>
      </w:pPr>
      <w:r>
        <w:bookmarkStart w:id="4632" w:name="I_10_tt1246"/>
        <w:t/>
        <w:bookmarkEnd w:id="4632"/>
      </w:r>
    </w:p>
    <w:p>
      <w:pPr>
        <w:pStyle w:val="Para 02"/>
      </w:pPr>
      <w:r>
        <w:t xml:space="preserve">% </w:t>
        <w:br w:clear="none"/>
      </w:r>
      <w:r>
        <w:rPr>
          <w:rStyle w:val="Text1"/>
        </w:rPr>
        <w:t xml:space="preserve">cvt_date.pl --iformat=us --oformat=br newdata.txt</w:t>
        <w:br w:clear="none"/>
      </w:r>
      <w:r>
        <w:t xml:space="preserve"/>
        <w:br w:clear="none"/>
        <w:t xml:space="preserve">name1   01-01-99    38</w:t>
        <w:br w:clear="none"/>
        <w:t xml:space="preserve">name2   31-12-00    40</w:t>
        <w:br w:clear="none"/>
        <w:t xml:space="preserve">name3   28-02-01    42</w:t>
        <w:br w:clear="none"/>
        <w:t xml:space="preserve">name4   02-01-03    44</w:t>
        <w:br w:clear="none"/>
      </w:r>
    </w:p>
    <w:p>
      <w:pPr>
        <w:pStyle w:val="Normal"/>
      </w:pPr>
      <w:r>
        <w:rPr>
          <w:rStyle w:val="Text0"/>
        </w:rPr>
        <w:t>cvt_date.pl</w:t>
      </w:r>
      <w:r>
        <w:t xml:space="preserve"> has no knowledge of the meaning of each data column, of course. If you have a non-date column with values that match the pattern, it will rewrite that column, too. To deal with that, specify a </w:t>
      </w:r>
      <w:r>
        <w:rPr>
          <w:rStyle w:val="Text0"/>
        </w:rPr>
        <w:t>--columns</w:t>
      </w:r>
      <w:r>
        <w:t xml:space="preserve"> option to limit the columns that </w:t>
      </w:r>
      <w:r>
        <w:rPr>
          <w:rStyle w:val="Text0"/>
        </w:rPr>
        <w:t>cvt_date.pl</w:t>
      </w:r>
      <w:r>
        <w:t xml:space="preserve"> attempts to convert. </w:t>
      </w:r>
    </w:p>
    <w:p>
      <w:pPr>
        <w:pStyle w:val="Normal"/>
      </w:pPr>
      <w:r>
        <w:rPr>
          <w:rStyle w:val="Text0"/>
        </w:rPr>
        <w:t>isoize_date.pl</w:t>
      </w:r>
      <w:r>
        <w:t xml:space="preserve"> and </w:t>
      </w:r>
      <w:r>
        <w:rPr>
          <w:rStyle w:val="Text0"/>
        </w:rPr>
        <w:t>cvt_date.pl</w:t>
      </w:r>
      <w:r>
        <w:t xml:space="preserve"> both operate on dates written in all-numeric formats. </w:t>
      </w:r>
      <w:r>
        <w:rPr>
          <w:rStyle w:val="Text27"/>
        </w:rPr>
        <w:bookmarkStart w:id="4633" w:name="mysqlckbk_IDXTERM_1703"/>
        <w:t/>
        <w:bookmarkEnd w:id="4633"/>
      </w:r>
      <w:r>
        <w:t xml:space="preserve">But dates in datafiles often are written differently, in which case it may be necessary to write a special purpose script to process them. Suppose an input file contains dates in the following format (these represent the dates on which U.S. states were admitted to the Union): </w:t>
      </w:r>
    </w:p>
    <w:p>
      <w:pPr>
        <w:pStyle w:val="Para 18"/>
      </w:pPr>
      <w:r>
        <w:bookmarkStart w:id="4634" w:name="I_10_tt1247"/>
        <w:t/>
        <w:bookmarkEnd w:id="4634"/>
      </w:r>
    </w:p>
    <w:p>
      <w:pPr>
        <w:pStyle w:val="Para 02"/>
      </w:pPr>
      <w:r>
        <w:t xml:space="preserve">Delaware        Dec. 7, 1787</w:t>
        <w:br w:clear="none"/>
        <w:t xml:space="preserve">Pennsylvania    Dec 12, 1787</w:t>
        <w:br w:clear="none"/>
        <w:t xml:space="preserve">New Jersey      Dec. 18, 1787</w:t>
        <w:br w:clear="none"/>
        <w:t xml:space="preserve">Georgia         Jan. 2, 1788</w:t>
        <w:br w:clear="none"/>
        <w:t xml:space="preserve">Connecticut     Jan. 9, 1788</w:t>
        <w:br w:clear="none"/>
        <w:t xml:space="preserve">Massachusetts   Feb. 6, 1788</w:t>
        <w:br w:clear="none"/>
        <w:t xml:space="preserve">Maryland        Apr. 28, 1788</w:t>
        <w:br w:clear="none"/>
        <w:t xml:space="preserve">South Carolina  May 23, 1788</w:t>
        <w:br w:clear="none"/>
        <w:t xml:space="preserve">New Hampshire   Jun. 21, 1788</w:t>
        <w:br w:clear="none"/>
        <w:t xml:space="preserve">Virginia        Jun 25, 1788</w:t>
        <w:br w:clear="none"/>
        <w:t xml:space="preserve">...</w:t>
        <w:br w:clear="none"/>
      </w:r>
    </w:p>
    <w:p>
      <w:pPr>
        <w:pStyle w:val="Normal"/>
      </w:pPr>
      <w:r>
        <w:t xml:space="preserve">The dates consist of a three-character month abbreviation (possibly followed by a period), the numeric day of the month, a comma, and the numeric year. To import this file into MySQL, you’d need to convert the dates to ISO format, resulting in a file that looks like this: </w:t>
      </w:r>
    </w:p>
    <w:p>
      <w:pPr>
        <w:pStyle w:val="Para 18"/>
      </w:pPr>
      <w:r>
        <w:bookmarkStart w:id="4635" w:name="I_10_tt1248"/>
        <w:t/>
        <w:bookmarkEnd w:id="4635"/>
      </w:r>
    </w:p>
    <w:p>
      <w:pPr>
        <w:pStyle w:val="Para 02"/>
      </w:pPr>
      <w:r>
        <w:t xml:space="preserve">Delaware        1787-12-07</w:t>
        <w:br w:clear="none"/>
        <w:t xml:space="preserve">Pennsylvania    1787-12-12</w:t>
        <w:br w:clear="none"/>
        <w:t xml:space="preserve">New Jersey      1787-12-18</w:t>
        <w:br w:clear="none"/>
        <w:t xml:space="preserve">Georgia         1788-01-02</w:t>
        <w:br w:clear="none"/>
        <w:t xml:space="preserve">Connecticut     1788-01-09</w:t>
        <w:br w:clear="none"/>
        <w:t xml:space="preserve">Massachusetts   1788-02-06</w:t>
        <w:br w:clear="none"/>
        <w:t xml:space="preserve">Maryland        1788-04-28</w:t>
        <w:br w:clear="none"/>
        <w:t xml:space="preserve">South Carolina  1788-05-23</w:t>
        <w:br w:clear="none"/>
        <w:t xml:space="preserve">New Hampshire   1788-06-21</w:t>
        <w:br w:clear="none"/>
        <w:t xml:space="preserve">Virginia        1788-06-25</w:t>
        <w:br w:clear="none"/>
        <w:t xml:space="preserve">...</w:t>
        <w:br w:clear="none"/>
      </w:r>
    </w:p>
    <w:p>
      <w:pPr>
        <w:pStyle w:val="Normal"/>
      </w:pPr>
      <w:r>
        <w:t xml:space="preserve">That’s a somewhat specialized kind of transformation, though this general type of problem (converting a specific date format) is hardly uncommon. To perform the conversion, identify the dates as those values matching an appropriate pattern, map month names to the corresponding numeric values, and reformat the result. The following script, </w:t>
      </w:r>
      <w:r>
        <w:rPr>
          <w:rStyle w:val="Text0"/>
        </w:rPr>
        <w:t>monddccyy_to_iso.pl</w:t>
      </w:r>
      <w:r>
        <w:rPr>
          <w:rStyle w:val="Text27"/>
        </w:rPr>
        <w:bookmarkStart w:id="4636" w:name="mysqlckbk_IDXTERM_1704"/>
        <w:t/>
        <w:bookmarkEnd w:id="4636"/>
      </w:r>
      <w:r>
        <w:t xml:space="preserve">, illustrates how to do this: </w:t>
      </w:r>
    </w:p>
    <w:p>
      <w:pPr>
        <w:pStyle w:val="Para 18"/>
      </w:pPr>
      <w:r>
        <w:bookmarkStart w:id="4637" w:name="I_10_tt1249"/>
        <w:t/>
        <w:bookmarkEnd w:id="4637"/>
      </w:r>
    </w:p>
    <w:p>
      <w:pPr>
        <w:pStyle w:val="Para 02"/>
      </w:pPr>
      <w:r>
        <w:t xml:space="preserve">#! /usr/bin/perl -w</w:t>
        <w:br w:clear="none"/>
        <w:t xml:space="preserve"># monddccyy_to_iso.pl - convert dates from mon[.] dd, ccyy to ISO format</w:t>
        <w:br w:clear="none"/>
        <w:t xml:space="preserve"/>
        <w:br w:clear="none"/>
        <w:t xml:space="preserve"># Assumes tab-delimited, linefeed-terminated input</w:t>
        <w:br w:clear="none"/>
        <w:t xml:space="preserve"/>
        <w:br w:clear="none"/>
        <w:t xml:space="preserve">use strict;</w:t>
        <w:br w:clear="none"/>
        <w:t xml:space="preserve"/>
        <w:br w:clear="none"/>
        <w:t xml:space="preserve">my %map =       # map 3-char month abbreviations to numeric month</w:t>
        <w:br w:clear="none"/>
        <w:t xml:space="preserve">(</w:t>
        <w:br w:clear="none"/>
        <w:t xml:space="preserve">    "jan" =&gt; 1, "feb" =&gt; 2, "mar" =&gt; 3, "apr" =&gt; 4, "may" =&gt; 5, "jun" =&gt; 6,</w:t>
        <w:br w:clear="none"/>
        <w:t xml:space="preserve">    "jul" =&gt; 7, "aug" =&gt; 8, "sep" =&gt; 9, "oct" =&gt; 10, "nov" =&gt; 11, "dec" =&gt; 12</w:t>
        <w:br w:clear="none"/>
        <w:t xml:space="preserve">);</w:t>
        <w:br w:clear="none"/>
        <w:t xml:space="preserve"/>
        <w:br w:clear="none"/>
        <w:t xml:space="preserve">while (&lt;&gt;)</w:t>
        <w:br w:clear="none"/>
        <w:t xml:space="preserve">{</w:t>
        <w:br w:clear="none"/>
        <w:t xml:space="preserve">    chomp;</w:t>
        <w:br w:clear="none"/>
        <w:t xml:space="preserve">    my @val = split (/\t/, $_, 10000);      # split, preserving all fields</w:t>
        <w:br w:clear="none"/>
        <w:t xml:space="preserve">    for my $i (0 .. @val - 1)</w:t>
        <w:br w:clear="none"/>
        <w:t xml:space="preserve">    {</w:t>
        <w:br w:clear="none"/>
        <w:t xml:space="preserve">        # reformat the value if it matches the pattern, otherwise assume</w:t>
        <w:br w:clear="none"/>
        <w:t xml:space="preserve">        # it's not a date in the required format and leave it alone</w:t>
        <w:br w:clear="none"/>
        <w:t xml:space="preserve">        if ($val[$i] =~ /^([^.]+)\.? (\d+), (\d+)$/)</w:t>
        <w:br w:clear="none"/>
        <w:t xml:space="preserve">        {</w:t>
        <w:br w:clear="none"/>
        <w:t xml:space="preserve">            # use lowercase month name</w:t>
        <w:br w:clear="none"/>
        <w:t xml:space="preserve">            my ($month, $day, $year) = (lc ($1), $2, $3);</w:t>
        <w:br w:clear="none"/>
        <w:t xml:space="preserve">            if (exists ($map{$month}))</w:t>
        <w:br w:clear="none"/>
        <w:t xml:space="preserve">            {</w:t>
        <w:br w:clear="none"/>
        <w:t xml:space="preserve">                $val[$i] = sprintf ("%04d-%02d-%02d",</w:t>
        <w:br w:clear="none"/>
        <w:t xml:space="preserve">                                    $year, $map{$month}, $day);</w:t>
        <w:br w:clear="none"/>
        <w:t xml:space="preserve">            }</w:t>
        <w:br w:clear="none"/>
        <w:t xml:space="preserve">            else</w:t>
        <w:br w:clear="none"/>
        <w:t xml:space="preserve">            {</w:t>
        <w:br w:clear="none"/>
        <w:t xml:space="preserve">                # warn, but don't reformat</w:t>
        <w:br w:clear="none"/>
        <w:t xml:space="preserve">                warn "$val[$i]: bad date?\n";</w:t>
        <w:br w:clear="none"/>
        <w:t xml:space="preserve">            }</w:t>
        <w:br w:clear="none"/>
        <w:t xml:space="preserve">        }</w:t>
        <w:br w:clear="none"/>
        <w:t xml:space="preserve">    }</w:t>
        <w:br w:clear="none"/>
        <w:t xml:space="preserve">    print join ("\t", @val) . "\n";</w:t>
        <w:br w:clear="none"/>
        <w:t xml:space="preserve">}</w:t>
        <w:br w:clear="none"/>
        <w:t xml:space="preserve"/>
        <w:br w:clear="none"/>
        <w:t xml:space="preserve">exit (0);</w:t>
        <w:br w:clear="none"/>
      </w:r>
    </w:p>
    <w:p>
      <w:pPr>
        <w:pStyle w:val="Normal"/>
      </w:pPr>
      <w:r>
        <w:t xml:space="preserve">The script only does reformatting, it doesn’t validate the dates. To do that, modify the script to use the </w:t>
      </w:r>
      <w:r>
        <w:rPr>
          <w:rStyle w:val="Text0"/>
        </w:rPr>
        <w:t>Cookbook_Utils.pm</w:t>
      </w:r>
      <w:r>
        <w:t xml:space="preserve"> module by adding this statement after the </w:t>
      </w:r>
      <w:r>
        <w:rPr>
          <w:rStyle w:val="Text0"/>
        </w:rPr>
        <w:t>use</w:t>
      </w:r>
      <w:r>
        <w:t xml:space="preserve"> </w:t>
      </w:r>
      <w:r>
        <w:rPr>
          <w:rStyle w:val="Text0"/>
        </w:rPr>
        <w:t>strict</w:t>
      </w:r>
      <w:r>
        <w:t xml:space="preserve"> line: </w:t>
      </w:r>
    </w:p>
    <w:p>
      <w:pPr>
        <w:pStyle w:val="Para 18"/>
      </w:pPr>
      <w:r>
        <w:bookmarkStart w:id="4638" w:name="I_10_tt1250"/>
        <w:t/>
        <w:bookmarkEnd w:id="4638"/>
      </w:r>
    </w:p>
    <w:p>
      <w:pPr>
        <w:pStyle w:val="Para 02"/>
      </w:pPr>
      <w:r>
        <w:t xml:space="preserve">use Cookbook_Utils;</w:t>
        <w:br w:clear="none"/>
      </w:r>
    </w:p>
    <w:p>
      <w:pPr>
        <w:pStyle w:val="Normal"/>
      </w:pPr>
      <w:r>
        <w:t xml:space="preserve">That gives the script access to the module’s </w:t>
      </w:r>
      <w:r>
        <w:rPr>
          <w:rStyle w:val="Text0"/>
        </w:rPr>
        <w:t>is_valid_date( )</w:t>
      </w:r>
      <w:r>
        <w:rPr>
          <w:rStyle w:val="Text27"/>
        </w:rPr>
        <w:bookmarkStart w:id="4639" w:name="mysqlckbk_IDXTERM_1705"/>
        <w:t/>
        <w:bookmarkEnd w:id="4639"/>
      </w:r>
      <w:r>
        <w:t xml:space="preserve"> routine. To use it, change the reformatting section of the script to look like this: </w:t>
      </w:r>
    </w:p>
    <w:p>
      <w:pPr>
        <w:pStyle w:val="Para 18"/>
      </w:pPr>
      <w:r>
        <w:bookmarkStart w:id="4640" w:name="I_10_tt1251"/>
        <w:t/>
        <w:bookmarkEnd w:id="4640"/>
      </w:r>
    </w:p>
    <w:p>
      <w:pPr>
        <w:pStyle w:val="Para 02"/>
      </w:pPr>
      <w:r>
        <w:t xml:space="preserve">if (exists ($map{$month})</w:t>
        <w:br w:clear="none"/>
        <w:t xml:space="preserve">        &amp;&amp; is_valid_date ($year, $map{$month}, $day))</w:t>
        <w:br w:clear="none"/>
        <w:t xml:space="preserve">{</w:t>
        <w:br w:clear="none"/>
        <w:t xml:space="preserve">    $val[$i] = sprintf ("%04d-%02d-%02d",</w:t>
        <w:br w:clear="none"/>
        <w:t xml:space="preserve">                        $year, $map{$month}, $day);</w:t>
        <w:br w:clear="none"/>
        <w:t xml:space="preserve">}</w:t>
        <w:br w:clear="none"/>
        <w:t xml:space="preserve">else</w:t>
        <w:br w:clear="none"/>
        <w:t xml:space="preserve">{</w:t>
        <w:br w:clear="none"/>
        <w:t xml:space="preserve">    # warn, but don't reformat</w:t>
        <w:br w:clear="none"/>
        <w:t xml:space="preserve">    warn "$val[$i]: bad date?\n";</w:t>
        <w:br w:clear="none"/>
        <w:t xml:space="preserve">}</w:t>
        <w:br w:clear="none"/>
      </w:r>
    </w:p>
    <w:p>
      <w:bookmarkStart w:id="4641" w:name="Top_of_ch10s33_html"/>
      <w:bookmarkStart w:id="4642" w:name="Using_Dates_with_Missing_Compone"/>
      <w:bookmarkStart w:id="4643" w:name="Using_Dates_with_Missing_Compone_1"/>
      <w:pPr>
        <w:keepNext/>
        <w:pStyle w:val="Heading 1"/>
        <w:pageBreakBefore w:val="on"/>
        <w:keepLines w:val="on"/>
      </w:pPr>
      <w:r>
        <w:rPr>
          <w:rStyle w:val="Text26"/>
        </w:rPr>
        <w:bookmarkStart w:id="4644" w:name="mysqlckbk_CHP_10_SECT_33"/>
        <w:t/>
        <w:bookmarkEnd w:id="4644"/>
      </w:r>
      <w:r>
        <w:t>Using Dates with Missing Components</w:t>
      </w:r>
      <w:bookmarkEnd w:id="4641"/>
      <w:bookmarkEnd w:id="4642"/>
      <w:bookmarkEnd w:id="4643"/>
    </w:p>
    <w:p>
      <w:pPr>
        <w:keepNext/>
        <w:pStyle w:val="Heading 2"/>
        <w:keepLines w:val="on"/>
      </w:pPr>
      <w:r>
        <w:rPr>
          <w:rStyle w:val="Text26"/>
        </w:rPr>
        <w:bookmarkStart w:id="4645" w:name="mysqlckbk_CHP_10_SECT_33_1"/>
        <w:t/>
        <w:bookmarkEnd w:id="4645"/>
      </w:r>
      <w:r>
        <w:t>Problem</w:t>
      </w:r>
    </w:p>
    <w:p>
      <w:pPr>
        <w:pStyle w:val="Normal"/>
      </w:pPr>
      <w:r>
        <w:t xml:space="preserve">The </w:t>
      </w:r>
      <w:r>
        <w:rPr>
          <w:rStyle w:val="Text27"/>
        </w:rPr>
        <w:bookmarkStart w:id="4646" w:name="mysqlckbk_IDXTERM_1706"/>
        <w:t/>
        <w:bookmarkEnd w:id="4646"/>
      </w:r>
      <w:r>
        <w:t xml:space="preserve">dates in your data are incomplete, that is, they have missing subparts. </w:t>
      </w:r>
    </w:p>
    <w:p>
      <w:pPr>
        <w:keepNext/>
        <w:pStyle w:val="Heading 2"/>
        <w:keepLines w:val="on"/>
      </w:pPr>
      <w:r>
        <w:rPr>
          <w:rStyle w:val="Text26"/>
        </w:rPr>
        <w:bookmarkStart w:id="4647" w:name="mysqlckbk_CHP_10_SECT_33_2"/>
        <w:t/>
        <w:bookmarkEnd w:id="4647"/>
      </w:r>
      <w:r>
        <w:t>Solution</w:t>
      </w:r>
    </w:p>
    <w:p>
      <w:pPr>
        <w:pStyle w:val="Normal"/>
      </w:pPr>
      <w:r>
        <w:t xml:space="preserve">MySQL can represent them as ISO dates using zero for the missing parts. </w:t>
      </w:r>
    </w:p>
    <w:p>
      <w:pPr>
        <w:keepNext/>
        <w:pStyle w:val="Heading 2"/>
        <w:keepLines w:val="on"/>
      </w:pPr>
      <w:r>
        <w:rPr>
          <w:rStyle w:val="Text26"/>
        </w:rPr>
        <w:bookmarkStart w:id="4648" w:name="mysqlckbk_CHP_10_SECT_33_3"/>
        <w:t/>
        <w:bookmarkEnd w:id="4648"/>
      </w:r>
      <w:r>
        <w:t>Discussion</w:t>
      </w:r>
    </w:p>
    <w:p>
      <w:pPr>
        <w:pStyle w:val="Normal"/>
      </w:pPr>
      <w:r>
        <w:t xml:space="preserve">Some applications use dates that are not complete. For example, you may need to work with input values such as </w:t>
      </w:r>
      <w:r>
        <w:rPr>
          <w:rStyle w:val="Text0"/>
        </w:rPr>
        <w:t>Mar/2001</w:t>
      </w:r>
      <w:r>
        <w:t xml:space="preserve"> that contain only a month and year. As of MySQL 3.23, it’s possible to represent such values as ISO-format dates that have zero in the “missing” parts. (The value </w:t>
      </w:r>
      <w:r>
        <w:rPr>
          <w:rStyle w:val="Text0"/>
        </w:rPr>
        <w:t>Mar/2001</w:t>
      </w:r>
      <w:r>
        <w:t xml:space="preserve"> can be stored as </w:t>
      </w:r>
      <w:r>
        <w:rPr>
          <w:rStyle w:val="Text0"/>
        </w:rPr>
        <w:t>2001-03-00</w:t>
      </w:r>
      <w:r>
        <w:t xml:space="preserve">.) To convert month/year values to ISO format for import into MySQL, set up a hash to map month names to their numeric values: </w:t>
      </w:r>
    </w:p>
    <w:p>
      <w:pPr>
        <w:pStyle w:val="Para 18"/>
      </w:pPr>
      <w:r>
        <w:bookmarkStart w:id="4649" w:name="I_10_tt1252"/>
        <w:t/>
        <w:bookmarkEnd w:id="4649"/>
      </w:r>
    </w:p>
    <w:p>
      <w:pPr>
        <w:pStyle w:val="Para 02"/>
      </w:pPr>
      <w:r>
        <w:t xml:space="preserve">my %map =       # map 3-char month abbreviations to numeric month</w:t>
        <w:br w:clear="none"/>
        <w:t xml:space="preserve">(</w:t>
        <w:br w:clear="none"/>
        <w:t xml:space="preserve">    "jan" =&gt; 1, "feb" =&gt; 2, "mar" =&gt; 3, "apr" =&gt; 4, "may" =&gt; 5, "jun" =&gt; 6,</w:t>
        <w:br w:clear="none"/>
        <w:t xml:space="preserve">    "jul" =&gt; 7, "aug" =&gt; 8, "sep" =&gt; 9, "oct" =&gt; 10, "nov" =&gt; 11, "dec" =&gt; 12</w:t>
        <w:br w:clear="none"/>
        <w:t xml:space="preserve">);</w:t>
        <w:br w:clear="none"/>
      </w:r>
    </w:p>
    <w:p>
      <w:pPr>
        <w:pStyle w:val="Normal"/>
      </w:pPr>
      <w:r>
        <w:t>Then convert each input value like this:</w:t>
      </w:r>
    </w:p>
    <w:p>
      <w:pPr>
        <w:pStyle w:val="Para 18"/>
      </w:pPr>
      <w:r>
        <w:bookmarkStart w:id="4650" w:name="I_10_tt1253"/>
        <w:t/>
        <w:bookmarkEnd w:id="4650"/>
      </w:r>
    </w:p>
    <w:p>
      <w:pPr>
        <w:pStyle w:val="Para 02"/>
      </w:pPr>
      <w:r>
        <w:t xml:space="preserve">if ($val =~ /^([a-z]{3})\/(\d{4})$/i)</w:t>
        <w:br w:clear="none"/>
        <w:t xml:space="preserve">{</w:t>
        <w:br w:clear="none"/>
        <w:t xml:space="preserve">    my ($m, $y) = (lc ($1), $2); # use lowercase month name</w:t>
        <w:br w:clear="none"/>
        <w:t xml:space="preserve">    $val = sprintf ("%04d-%02d-00", $y, $map{$m})</w:t>
        <w:br w:clear="none"/>
        <w:t xml:space="preserve">}</w:t>
        <w:br w:clear="none"/>
      </w:r>
    </w:p>
    <w:p>
      <w:pPr>
        <w:pStyle w:val="Normal"/>
      </w:pPr>
      <w:r>
        <w:t xml:space="preserve">After storing the resulting values into MySQL, you can retrieve them for display in the original month/year format by issuing a </w:t>
      </w:r>
      <w:r>
        <w:rPr>
          <w:rStyle w:val="Text0"/>
        </w:rPr>
        <w:t>SELECT</w:t>
      </w:r>
      <w:r>
        <w:t xml:space="preserve"> statement that rewrites the dates using a </w:t>
      </w:r>
      <w:r>
        <w:rPr>
          <w:rStyle w:val="Text0"/>
        </w:rPr>
        <w:t>DATE_FORMAT( )</w:t>
      </w:r>
      <w:r>
        <w:rPr>
          <w:rStyle w:val="Text27"/>
        </w:rPr>
        <w:bookmarkStart w:id="4651" w:name="mysqlckbk_IDXTERM_1707"/>
        <w:t/>
        <w:bookmarkEnd w:id="4651"/>
      </w:r>
      <w:r>
        <w:t xml:space="preserve"> expression: </w:t>
      </w:r>
    </w:p>
    <w:p>
      <w:pPr>
        <w:pStyle w:val="Para 18"/>
      </w:pPr>
      <w:r>
        <w:bookmarkStart w:id="4652" w:name="I_10_tt1254"/>
        <w:t/>
        <w:bookmarkEnd w:id="4652"/>
      </w:r>
    </w:p>
    <w:p>
      <w:pPr>
        <w:pStyle w:val="Para 02"/>
      </w:pPr>
      <w:r>
        <w:t xml:space="preserve">DATE_FORMAT(date_val,'%b/%Y')</w:t>
        <w:br w:clear="none"/>
      </w:r>
    </w:p>
    <w:p>
      <w:bookmarkStart w:id="4653" w:name="Top_of_ch10s34_html"/>
      <w:bookmarkStart w:id="4654" w:name="Performing_Date_Conversion_Using_1"/>
      <w:bookmarkStart w:id="4655" w:name="Performing_Date_Conversion_Using"/>
      <w:pPr>
        <w:keepNext/>
        <w:pStyle w:val="Heading 1"/>
        <w:pageBreakBefore w:val="on"/>
        <w:keepLines w:val="on"/>
      </w:pPr>
      <w:r>
        <w:rPr>
          <w:rStyle w:val="Text26"/>
        </w:rPr>
        <w:bookmarkStart w:id="4656" w:name="mysqlckbk_CHP_10_SECT_34"/>
        <w:t/>
        <w:bookmarkEnd w:id="4656"/>
      </w:r>
      <w:r>
        <w:t>Performing Date Conversion Using SQL</w:t>
      </w:r>
      <w:bookmarkEnd w:id="4653"/>
      <w:bookmarkEnd w:id="4654"/>
      <w:bookmarkEnd w:id="4655"/>
    </w:p>
    <w:p>
      <w:pPr>
        <w:keepNext/>
        <w:pStyle w:val="Heading 2"/>
        <w:keepLines w:val="on"/>
      </w:pPr>
      <w:r>
        <w:rPr>
          <w:rStyle w:val="Text26"/>
        </w:rPr>
        <w:bookmarkStart w:id="4657" w:name="mysqlckbk_CHP_10_SECT_34_1"/>
        <w:t/>
        <w:bookmarkEnd w:id="4657"/>
      </w:r>
      <w:r>
        <w:t>Problem</w:t>
      </w:r>
    </w:p>
    <w:p>
      <w:pPr>
        <w:pStyle w:val="Normal"/>
      </w:pPr>
      <w:r>
        <w:rPr>
          <w:rStyle w:val="Text27"/>
        </w:rPr>
        <w:bookmarkStart w:id="4658" w:name="mysqlckbk_IDXTERM_1708"/>
        <w:t/>
        <w:bookmarkEnd w:id="4658"/>
        <w:bookmarkStart w:id="4659" w:name="mysqlckbk_IDXTERM_1709"/>
        <w:t/>
        <w:bookmarkEnd w:id="4659"/>
      </w:r>
      <w:r>
        <w:t xml:space="preserve">You want to convert dates using SQL statements. </w:t>
      </w:r>
    </w:p>
    <w:p>
      <w:pPr>
        <w:keepNext/>
        <w:pStyle w:val="Heading 2"/>
        <w:keepLines w:val="on"/>
      </w:pPr>
      <w:r>
        <w:rPr>
          <w:rStyle w:val="Text26"/>
        </w:rPr>
        <w:bookmarkStart w:id="4660" w:name="mysqlckbk_CHP_10_SECT_34_2"/>
        <w:t/>
        <w:bookmarkEnd w:id="4660"/>
      </w:r>
      <w:r>
        <w:t>Solution</w:t>
      </w:r>
    </w:p>
    <w:p>
      <w:pPr>
        <w:pStyle w:val="Normal"/>
      </w:pPr>
      <w:r>
        <w:t xml:space="preserve">For export, use the </w:t>
      </w:r>
      <w:r>
        <w:rPr>
          <w:rStyle w:val="Text0"/>
        </w:rPr>
        <w:t>DATE_FORMAT( )</w:t>
      </w:r>
      <w:r>
        <w:rPr>
          <w:rStyle w:val="Text27"/>
        </w:rPr>
        <w:bookmarkStart w:id="4661" w:name="mysqlckbk_IDXTERM_1710"/>
        <w:t/>
        <w:bookmarkEnd w:id="4661"/>
        <w:bookmarkStart w:id="4662" w:name="mysqlckbk_IDXTERM_1711"/>
        <w:t/>
        <w:bookmarkEnd w:id="4662"/>
        <w:bookmarkStart w:id="4663" w:name="mysqlckbk_IDXTERM_1712"/>
        <w:t/>
        <w:bookmarkEnd w:id="4663"/>
      </w:r>
      <w:r>
        <w:t xml:space="preserve"> function to rewrite the values. For import, read the values into a string column and convert them to true </w:t>
      </w:r>
      <w:r>
        <w:rPr>
          <w:rStyle w:val="Text0"/>
        </w:rPr>
        <w:t>DATE</w:t>
      </w:r>
      <w:r>
        <w:t xml:space="preserve"> values. </w:t>
      </w:r>
    </w:p>
    <w:p>
      <w:pPr>
        <w:keepNext/>
        <w:pStyle w:val="Heading 2"/>
        <w:keepLines w:val="on"/>
      </w:pPr>
      <w:r>
        <w:rPr>
          <w:rStyle w:val="Text26"/>
        </w:rPr>
        <w:bookmarkStart w:id="4664" w:name="mysqlckbk_CHP_10_SECT_34_3"/>
        <w:t/>
        <w:bookmarkEnd w:id="4664"/>
      </w:r>
      <w:r>
        <w:t>Discussion</w:t>
      </w:r>
    </w:p>
    <w:p>
      <w:pPr>
        <w:pStyle w:val="Normal"/>
      </w:pPr>
      <w:r>
        <w:t xml:space="preserve">Suppose you want to export data from MySQL into an application that doesn’t understand ISO-format dates. One way to do this is to export the data into a file, leaving the dates in ISO format. Then run the file through some kind of utility like </w:t>
      </w:r>
      <w:r>
        <w:rPr>
          <w:rStyle w:val="Text0"/>
        </w:rPr>
        <w:t>cvt_date.pl</w:t>
      </w:r>
      <w:r>
        <w:t xml:space="preserve"> that rewrites the dates into the required format. </w:t>
      </w:r>
    </w:p>
    <w:p>
      <w:pPr>
        <w:pStyle w:val="Normal"/>
      </w:pPr>
      <w:r>
        <w:t xml:space="preserve">Another approach is to export the dates directly in the required format by rewriting them with </w:t>
      </w:r>
      <w:r>
        <w:rPr>
          <w:rStyle w:val="Text0"/>
        </w:rPr>
        <w:t>DATE_FORMAT( )</w:t>
      </w:r>
      <w:r>
        <w:t>. Suppose you need to export data from a table, but with the dates written in U.S. (</w:t>
      </w:r>
      <w:r>
        <w:rPr>
          <w:rStyle w:val="Text7"/>
        </w:rPr>
        <w:t>MM-DD-CCYY</w:t>
      </w:r>
      <w:r>
        <w:t xml:space="preserve">) format. The following script can accomplish this. It takes the names of a database and table as its arguments, then dumps the table in tab-delimited format with the dates in any </w:t>
      </w:r>
      <w:r>
        <w:rPr>
          <w:rStyle w:val="Text0"/>
        </w:rPr>
        <w:t>DATE</w:t>
      </w:r>
      <w:r>
        <w:t xml:space="preserve">, </w:t>
      </w:r>
      <w:r>
        <w:rPr>
          <w:rStyle w:val="Text0"/>
        </w:rPr>
        <w:t>DATETIME</w:t>
      </w:r>
      <w:r>
        <w:t xml:space="preserve">, or </w:t>
      </w:r>
      <w:r>
        <w:rPr>
          <w:rStyle w:val="Text0"/>
        </w:rPr>
        <w:t>TIMESTAMP</w:t>
      </w:r>
      <w:r>
        <w:t xml:space="preserve"> columns reformatted. The script does this by examining the table metadata to get the column types, then constructing a </w:t>
      </w:r>
      <w:r>
        <w:rPr>
          <w:rStyle w:val="Text0"/>
        </w:rPr>
        <w:t>SELECT</w:t>
      </w:r>
      <w:r>
        <w:t xml:space="preserve"> statement that uses </w:t>
      </w:r>
      <w:r>
        <w:rPr>
          <w:rStyle w:val="Text0"/>
        </w:rPr>
        <w:t>DATE_FORMAT( )</w:t>
      </w:r>
      <w:r>
        <w:t xml:space="preserve"> to rewrite the dates. Other columns in the table are written without change: </w:t>
      </w:r>
    </w:p>
    <w:p>
      <w:pPr>
        <w:pStyle w:val="Para 18"/>
      </w:pPr>
      <w:r>
        <w:bookmarkStart w:id="4665" w:name="I_10_tt1255"/>
        <w:t/>
        <w:bookmarkEnd w:id="4665"/>
      </w:r>
    </w:p>
    <w:p>
      <w:pPr>
        <w:pStyle w:val="Para 02"/>
      </w:pPr>
      <w:r>
        <w:t xml:space="preserve">#! /usr/bin/perl -w</w:t>
        <w:br w:clear="none"/>
        <w:t xml:space="preserve"># iso_to_us.pl - Export a table with dates rewritten from ISO format</w:t>
        <w:br w:clear="none"/>
        <w:t xml:space="preserve"># (CCYY-MM-DD) to U.S. format (MM-DD-CCYY).  This is done by generating a</w:t>
        <w:br w:clear="none"/>
        <w:t xml:space="preserve"># SELECT statement that selects all the columns of the table, but uses</w:t>
        <w:br w:clear="none"/>
        <w:t xml:space="preserve"># DATE_FORMAT( ) to rewrite the dates.</w:t>
        <w:br w:clear="none"/>
        <w:t xml:space="preserve"/>
        <w:br w:clear="none"/>
        <w:t xml:space="preserve"># Writes each row as a tab-delimited, linefeed-terminated line.</w:t>
        <w:br w:clear="none"/>
        <w:t xml:space="preserve"/>
        <w:br w:clear="none"/>
        <w:t xml:space="preserve">use strict;</w:t>
        <w:br w:clear="none"/>
        <w:t xml:space="preserve">use DBI;</w:t>
        <w:br w:clear="none"/>
        <w:t xml:space="preserve"/>
        <w:br w:clear="none"/>
        <w:t xml:space="preserve"># </w:t>
        <w:br w:clear="none"/>
      </w:r>
      <w:r>
        <w:rPr>
          <w:rStyle w:val="Text6"/>
        </w:rPr>
        <w:t xml:space="preserve">... process command-line options (not shown) ...</w:t>
        <w:br w:clear="none"/>
      </w:r>
      <w:r>
        <w:t xml:space="preserve"/>
        <w:br w:clear="none"/>
        <w:t xml:space="preserve"/>
        <w:br w:clear="none"/>
        <w:t xml:space="preserve">@ARGV == 2 or die "Usage: $0 [options] db_name tbl_name\n";</w:t>
        <w:br w:clear="none"/>
        <w:t xml:space="preserve">my $db_name = shift (@ARGV);</w:t>
        <w:br w:clear="none"/>
        <w:t xml:space="preserve">my $tbl_name = shift (@ARGV);</w:t>
        <w:br w:clear="none"/>
        <w:t xml:space="preserve"/>
        <w:br w:clear="none"/>
        <w:t xml:space="preserve"># </w:t>
        <w:br w:clear="none"/>
      </w:r>
      <w:r>
        <w:rPr>
          <w:rStyle w:val="Text6"/>
        </w:rPr>
        <w:t xml:space="preserve">... connect to database (not shown) ...</w:t>
        <w:br w:clear="none"/>
      </w:r>
      <w:r>
        <w:t xml:space="preserve"/>
        <w:br w:clear="none"/>
        <w:t xml:space="preserve"/>
        <w:br w:clear="none"/>
        <w:t xml:space="preserve"># Read table metadata from MySQL to get colum names and types.  Use the</w:t>
        <w:br w:clear="none"/>
        <w:t xml:space="preserve"># types to detect DATE, DATETIME, and TIMESTAMP columns so their contents</w:t>
        <w:br w:clear="none"/>
        <w:t xml:space="preserve"># can be rewritten with DATE_FORMAT( ).</w:t>
        <w:br w:clear="none"/>
        <w:t xml:space="preserve"/>
        <w:br w:clear="none"/>
        <w:t xml:space="preserve">my @col;</w:t>
        <w:br w:clear="none"/>
        <w:t xml:space="preserve"/>
        <w:br w:clear="none"/>
        <w:t xml:space="preserve">my $sth = $dbh-&gt;prepare ("SHOW COLUMNS FROM $tbl_name");</w:t>
        <w:br w:clear="none"/>
        <w:t xml:space="preserve">$sth-&gt;execute ( );</w:t>
        <w:br w:clear="none"/>
        <w:t xml:space="preserve">while (my @row = $sth-&gt;fetchrow_array ( ))</w:t>
        <w:br w:clear="none"/>
        <w:t xml:space="preserve">{</w:t>
        <w:br w:clear="none"/>
        <w:t xml:space="preserve">    if ($row[1] =~ /^datetime|timestamp/)</w:t>
        <w:br w:clear="none"/>
        <w:t xml:space="preserve">    {</w:t>
        <w:br w:clear="none"/>
        <w:t xml:space="preserve">        $row[0] = "DATE_FORMAT($row[0], '%m-%d-%Y %T') AS $row[0]";</w:t>
        <w:br w:clear="none"/>
        <w:t xml:space="preserve">    }</w:t>
        <w:br w:clear="none"/>
        <w:t xml:space="preserve">    elsif ($row[1] =~ /^date/)</w:t>
        <w:br w:clear="none"/>
        <w:t xml:space="preserve">    {</w:t>
        <w:br w:clear="none"/>
        <w:t xml:space="preserve">        $row[0] = "DATE_FORMAT($row[0], '%m-%d-%Y') AS $row[0]";</w:t>
        <w:br w:clear="none"/>
        <w:t xml:space="preserve">    }</w:t>
        <w:br w:clear="none"/>
        <w:t xml:space="preserve">    push (@col, $row[0]);</w:t>
        <w:br w:clear="none"/>
        <w:t xml:space="preserve">}</w:t>
        <w:br w:clear="none"/>
        <w:t xml:space="preserve">my $query = "SELECT\n\t" . join (",\n\t", @col) . "\nFROM $tbl_name";</w:t>
        <w:br w:clear="none"/>
        <w:t xml:space="preserve"/>
        <w:br w:clear="none"/>
        <w:t xml:space="preserve"># Execute SELECT statement and dump out the result</w:t>
        <w:br w:clear="none"/>
        <w:t xml:space="preserve"/>
        <w:br w:clear="none"/>
        <w:t xml:space="preserve">$sth = $dbh-&gt;prepare ($query);</w:t>
        <w:br w:clear="none"/>
        <w:t xml:space="preserve">$sth-&gt;execute ( );</w:t>
        <w:br w:clear="none"/>
        <w:t xml:space="preserve">while (my @val = $sth-&gt;fetchrow_array ( ))</w:t>
        <w:br w:clear="none"/>
        <w:t xml:space="preserve">{</w:t>
        <w:br w:clear="none"/>
        <w:t xml:space="preserve">    # convert NULL (undef) values to empty strings</w:t>
        <w:br w:clear="none"/>
        <w:t xml:space="preserve">    @val = map { defined ($_) ? $_ : "" } @val;</w:t>
        <w:br w:clear="none"/>
        <w:t xml:space="preserve">    print join ("\t", @val) . "\n";</w:t>
        <w:br w:clear="none"/>
        <w:t xml:space="preserve">}</w:t>
        <w:br w:clear="none"/>
        <w:t xml:space="preserve"/>
        <w:br w:clear="none"/>
        <w:t xml:space="preserve">$dbh-&gt;disconnect ( );</w:t>
        <w:br w:clear="none"/>
        <w:t xml:space="preserve"/>
        <w:br w:clear="none"/>
        <w:t xml:space="preserve">exit (0);</w:t>
        <w:br w:clear="none"/>
      </w:r>
    </w:p>
    <w:p>
      <w:pPr>
        <w:pStyle w:val="Normal"/>
      </w:pPr>
      <w:r>
        <w:t>To see how this script works, suppose you have the following table:</w:t>
      </w:r>
    </w:p>
    <w:p>
      <w:pPr>
        <w:pStyle w:val="Para 18"/>
      </w:pPr>
      <w:r>
        <w:bookmarkStart w:id="4666" w:name="I_10_tt1256"/>
        <w:t/>
        <w:bookmarkEnd w:id="4666"/>
      </w:r>
    </w:p>
    <w:p>
      <w:pPr>
        <w:pStyle w:val="Para 02"/>
      </w:pPr>
      <w:r>
        <w:t xml:space="preserve">CREATE TABLE datetbl</w:t>
        <w:br w:clear="none"/>
        <w:t xml:space="preserve">(</w:t>
        <w:br w:clear="none"/>
        <w:t xml:space="preserve">    i   INT,</w:t>
        <w:br w:clear="none"/>
        <w:t xml:space="preserve">    c   CHAR(10),</w:t>
        <w:br w:clear="none"/>
        <w:t xml:space="preserve">    d   DATE,</w:t>
        <w:br w:clear="none"/>
        <w:t xml:space="preserve">    dt  DATETIME,</w:t>
        <w:br w:clear="none"/>
        <w:t xml:space="preserve">    ts  TIMESTAMP</w:t>
        <w:br w:clear="none"/>
        <w:t xml:space="preserve">);</w:t>
        <w:br w:clear="none"/>
      </w:r>
    </w:p>
    <w:p>
      <w:pPr>
        <w:pStyle w:val="Normal"/>
      </w:pPr>
      <w:r>
        <w:t xml:space="preserve">The </w:t>
      </w:r>
      <w:r>
        <w:rPr>
          <w:rStyle w:val="Text0"/>
        </w:rPr>
        <w:t>SELECT</w:t>
      </w:r>
      <w:r>
        <w:t xml:space="preserve"> statement that the script constructs to export the contents of </w:t>
      </w:r>
      <w:r>
        <w:rPr>
          <w:rStyle w:val="Text0"/>
        </w:rPr>
        <w:t>datetbl</w:t>
      </w:r>
      <w:r>
        <w:t xml:space="preserve"> looks like this: </w:t>
      </w:r>
    </w:p>
    <w:p>
      <w:pPr>
        <w:pStyle w:val="Para 18"/>
      </w:pPr>
      <w:r>
        <w:bookmarkStart w:id="4667" w:name="I_10_tt1257"/>
        <w:t/>
        <w:bookmarkEnd w:id="4667"/>
      </w:r>
    </w:p>
    <w:p>
      <w:pPr>
        <w:pStyle w:val="Para 02"/>
      </w:pPr>
      <w:r>
        <w:t xml:space="preserve">SELECT</w:t>
        <w:br w:clear="none"/>
        <w:t xml:space="preserve">    i,</w:t>
        <w:br w:clear="none"/>
        <w:t xml:space="preserve">    c,</w:t>
        <w:br w:clear="none"/>
        <w:t xml:space="preserve">    DATE_FORMAT(d, '%m-%d-%Y') AS d,</w:t>
        <w:br w:clear="none"/>
        <w:t xml:space="preserve">    DATE_FORMAT(dt, '%m-%d-%Y %T') AS dt,</w:t>
        <w:br w:clear="none"/>
        <w:t xml:space="preserve">    DATE_FORMAT(ts, '%m-%d-%Y %T') AS ts</w:t>
        <w:br w:clear="none"/>
        <w:t xml:space="preserve">FROM datetbl</w:t>
        <w:br w:clear="none"/>
      </w:r>
    </w:p>
    <w:p>
      <w:pPr>
        <w:pStyle w:val="Normal"/>
      </w:pPr>
      <w:r>
        <w:t xml:space="preserve">Thus, if </w:t>
      </w:r>
      <w:r>
        <w:rPr>
          <w:rStyle w:val="Text0"/>
        </w:rPr>
        <w:t>datetbl</w:t>
      </w:r>
      <w:r>
        <w:t xml:space="preserve"> contains the following rows:</w:t>
      </w:r>
    </w:p>
    <w:p>
      <w:pPr>
        <w:pStyle w:val="Para 18"/>
      </w:pPr>
      <w:r>
        <w:bookmarkStart w:id="4668" w:name="I_10_tt1258"/>
        <w:t/>
        <w:bookmarkEnd w:id="4668"/>
      </w:r>
    </w:p>
    <w:p>
      <w:pPr>
        <w:pStyle w:val="Para 02"/>
      </w:pPr>
      <w:r>
        <w:t xml:space="preserve">3       abc     2001-12-31      2001-12-31 12:05:03     20011231120503</w:t>
        <w:br w:clear="none"/>
        <w:t xml:space="preserve">4       xyz     2002-01-31      2002-01-31 12:05:03     20020131120503</w:t>
        <w:br w:clear="none"/>
      </w:r>
    </w:p>
    <w:p>
      <w:pPr>
        <w:pStyle w:val="Normal"/>
      </w:pPr>
      <w:r>
        <w:t>The script generates output that looks like this:</w:t>
      </w:r>
    </w:p>
    <w:p>
      <w:pPr>
        <w:pStyle w:val="Para 18"/>
      </w:pPr>
      <w:r>
        <w:bookmarkStart w:id="4669" w:name="I_10_tt1259"/>
        <w:t/>
        <w:bookmarkEnd w:id="4669"/>
      </w:r>
    </w:p>
    <w:p>
      <w:pPr>
        <w:pStyle w:val="Para 02"/>
      </w:pPr>
      <w:r>
        <w:t xml:space="preserve">3       abc     12-31-2001      12-31-2001 12:05:03     12-31-2001 12:05:03</w:t>
        <w:br w:clear="none"/>
        <w:t xml:space="preserve">4       xyz     01-31-2002      01-31-2002 12:05:03     01-31-2002 12:05:03</w:t>
        <w:br w:clear="none"/>
      </w:r>
    </w:p>
    <w:p>
      <w:pPr>
        <w:pStyle w:val="Normal"/>
      </w:pPr>
      <w:r>
        <w:t xml:space="preserve">Going in the other direction (to import non-ISO dates into MySQL), normally you convert the dates to ISO format first. Otherwise, you must import them as character strings, which reduces their usefulness in temporal contexts. However, in some cases, you can import non-ISO dates as strings, then convert them to ISO-format </w:t>
      </w:r>
      <w:r>
        <w:rPr>
          <w:rStyle w:val="Text0"/>
        </w:rPr>
        <w:t>DATE</w:t>
      </w:r>
      <w:r>
        <w:t xml:space="preserve"> values afterward using SQL statements. </w:t>
      </w:r>
      <w:hyperlink w:anchor="Top_of_ch10s35_html" w:tooltip="Using Temporary Tables for Data Transformation">
        <w:r>
          <w:rPr>
            <w:rStyle w:val="Text2"/>
          </w:rPr>
          <w:t>Recipe 10.35</w:t>
        </w:r>
      </w:hyperlink>
      <w:r>
        <w:t xml:space="preserve"> shows an example of this technique. </w:t>
      </w:r>
    </w:p>
    <w:p>
      <w:pPr>
        <w:keepNext/>
        <w:pStyle w:val="Heading 2"/>
        <w:keepLines w:val="on"/>
      </w:pPr>
      <w:r>
        <w:rPr>
          <w:rStyle w:val="Text26"/>
        </w:rPr>
        <w:bookmarkStart w:id="4670" w:name="mysqlckbk_CHP_10_SECT_34_4"/>
        <w:t/>
        <w:bookmarkEnd w:id="4670"/>
      </w:r>
      <w:r>
        <w:t>See Also</w:t>
      </w:r>
    </w:p>
    <w:p>
      <w:pPr>
        <w:pStyle w:val="Normal"/>
      </w:pPr>
      <w:r>
        <w:t xml:space="preserve">A variation on the technique of rewriting dates at export time is used in </w:t>
      </w:r>
      <w:hyperlink w:anchor="Top_of_ch10s41_html" w:tooltip="Exchanging Data Between MySQL and FileMaker Pro">
        <w:r>
          <w:rPr>
            <w:rStyle w:val="Text2"/>
          </w:rPr>
          <w:t>Recipe 10.41</w:t>
        </w:r>
      </w:hyperlink>
      <w:r>
        <w:t xml:space="preserve">, which discusses a </w:t>
      </w:r>
      <w:r>
        <w:rPr>
          <w:rStyle w:val="Text0"/>
        </w:rPr>
        <w:t>mysql_to_filemaker.pl</w:t>
      </w:r>
      <w:r>
        <w:t xml:space="preserve"> script that exports MySQL tables for use with FileMaker Pro. The script uses </w:t>
      </w:r>
      <w:r>
        <w:rPr>
          <w:rStyle w:val="Text0"/>
        </w:rPr>
        <w:t>DATE_FORMAT( )</w:t>
      </w:r>
      <w:r>
        <w:t xml:space="preserve"> to rewrite dates in the </w:t>
      </w:r>
      <w:r>
        <w:rPr>
          <w:rStyle w:val="Text7"/>
        </w:rPr>
        <w:t>MM-DD-CCYY</w:t>
      </w:r>
      <w:r>
        <w:t xml:space="preserve"> format expected by FileMaker Pro. It also uses </w:t>
      </w:r>
      <w:r>
        <w:rPr>
          <w:rStyle w:val="Text0"/>
        </w:rPr>
        <w:t>DATE_FORMAT( )</w:t>
      </w:r>
      <w:r>
        <w:t xml:space="preserve"> to split date-and-time values into separate date and time columns, because FileMaker Pro has no analog for MySQL’s </w:t>
      </w:r>
      <w:r>
        <w:rPr>
          <w:rStyle w:val="Text0"/>
        </w:rPr>
        <w:t>DATETIME</w:t>
      </w:r>
      <w:r>
        <w:t xml:space="preserve"> or </w:t>
      </w:r>
      <w:r>
        <w:rPr>
          <w:rStyle w:val="Text0"/>
        </w:rPr>
        <w:t>TIMESTAMP</w:t>
      </w:r>
      <w:r>
        <w:t xml:space="preserve"> column types. </w:t>
      </w:r>
    </w:p>
    <w:p>
      <w:bookmarkStart w:id="4671" w:name="Top_of_ch10s35_html"/>
      <w:bookmarkStart w:id="4672" w:name="Using_Temporary_Tables_for_Data_1"/>
      <w:bookmarkStart w:id="4673" w:name="Using_Temporary_Tables_for_Data"/>
      <w:pPr>
        <w:keepNext/>
        <w:pStyle w:val="Heading 1"/>
        <w:pageBreakBefore w:val="on"/>
        <w:keepLines w:val="on"/>
      </w:pPr>
      <w:r>
        <w:rPr>
          <w:rStyle w:val="Text26"/>
        </w:rPr>
        <w:bookmarkStart w:id="4674" w:name="mysqlckbk_CHP_10_SECT_35"/>
        <w:t/>
        <w:bookmarkEnd w:id="4674"/>
      </w:r>
      <w:r>
        <w:t>Using Temporary Tables for Data Transformation</w:t>
      </w:r>
      <w:bookmarkEnd w:id="4671"/>
      <w:bookmarkEnd w:id="4672"/>
      <w:bookmarkEnd w:id="4673"/>
    </w:p>
    <w:p>
      <w:pPr>
        <w:keepNext/>
        <w:pStyle w:val="Heading 2"/>
        <w:keepLines w:val="on"/>
      </w:pPr>
      <w:r>
        <w:rPr>
          <w:rStyle w:val="Text26"/>
        </w:rPr>
        <w:bookmarkStart w:id="4675" w:name="mysqlckbk_CHP_10_SECT_35_1"/>
        <w:t/>
        <w:bookmarkEnd w:id="4675"/>
      </w:r>
      <w:r>
        <w:t>Problem</w:t>
      </w:r>
    </w:p>
    <w:p>
      <w:pPr>
        <w:pStyle w:val="Normal"/>
      </w:pPr>
      <w:r>
        <w:rPr>
          <w:rStyle w:val="Text27"/>
        </w:rPr>
        <w:bookmarkStart w:id="4676" w:name="mysqlckbk_IDXTERM_1717"/>
        <w:t/>
        <w:bookmarkEnd w:id="4676"/>
        <w:bookmarkStart w:id="4677" w:name="mysqlckbk_IDXTERM_1718"/>
        <w:t/>
        <w:bookmarkEnd w:id="4677"/>
        <w:bookmarkStart w:id="4678" w:name="mysqlckbk_IDXTERM_1719"/>
        <w:t/>
        <w:bookmarkEnd w:id="4678"/>
        <w:bookmarkStart w:id="4679" w:name="mysqlckbk_IDXTERM_1720"/>
        <w:t/>
        <w:bookmarkEnd w:id="4679"/>
      </w:r>
      <w:r>
        <w:t xml:space="preserve">You </w:t>
      </w:r>
      <w:r>
        <w:rPr>
          <w:rStyle w:val="Text27"/>
        </w:rPr>
        <w:bookmarkStart w:id="4680" w:name="mysqlckbk_IDXTERM_1721"/>
        <w:t/>
        <w:bookmarkEnd w:id="4680"/>
      </w:r>
      <w:r>
        <w:t xml:space="preserve">want to preprocess input data for MySQL, but you don’t have access to external utilities for doing so. </w:t>
      </w:r>
    </w:p>
    <w:p>
      <w:pPr>
        <w:keepNext/>
        <w:pStyle w:val="Heading 2"/>
        <w:keepLines w:val="on"/>
      </w:pPr>
      <w:r>
        <w:rPr>
          <w:rStyle w:val="Text26"/>
        </w:rPr>
        <w:bookmarkStart w:id="4681" w:name="mysqlckbk_CHP_10_SECT_35_2"/>
        <w:t/>
        <w:bookmarkEnd w:id="4681"/>
      </w:r>
      <w:r>
        <w:t>Solution</w:t>
      </w:r>
    </w:p>
    <w:p>
      <w:pPr>
        <w:pStyle w:val="Normal"/>
      </w:pPr>
      <w:r>
        <w:t xml:space="preserve">Load the data into a temporary table, reformat it using SQL statements, then copy the records into the final destination table. </w:t>
      </w:r>
    </w:p>
    <w:p>
      <w:pPr>
        <w:keepNext/>
        <w:pStyle w:val="Heading 2"/>
        <w:keepLines w:val="on"/>
      </w:pPr>
      <w:r>
        <w:rPr>
          <w:rStyle w:val="Text26"/>
        </w:rPr>
        <w:bookmarkStart w:id="4682" w:name="mysqlckbk_CHP_10_SECT_35_3"/>
        <w:t/>
        <w:bookmarkEnd w:id="4682"/>
      </w:r>
      <w:r>
        <w:t>Discussion</w:t>
      </w:r>
    </w:p>
    <w:p>
      <w:pPr>
        <w:pStyle w:val="Normal"/>
      </w:pPr>
      <w:r>
        <w:t xml:space="preserve">To work with information that must be checked or transformed before it’s ready to be added to a table, it’s sometimes helpful to load a datafile into a temporary table first for validation purposes. (It’s generally easier to work with a dataset that is isolated into its own table rather than combined with other records.) After you have made sure that the temporary table’s contents are satisfactory, copy its rows to the main table and then drop it. (Note that the use of “temporary” in this context doesn’t necessarily imply that you must use the keyword </w:t>
      </w:r>
      <w:r>
        <w:rPr>
          <w:rStyle w:val="Text0"/>
        </w:rPr>
        <w:t>TEMPORARY</w:t>
      </w:r>
      <w:r>
        <w:t xml:space="preserve"> when creating the table.</w:t>
      </w:r>
      <w:r>
        <w:rPr>
          <w:rStyle w:val="Text12"/>
        </w:rPr>
        <w:t>[</w:t>
      </w:r>
      <w:hyperlink w:anchor="47_1">
        <w:r>
          <w:rPr>
            <w:rStyle w:val="Text13"/>
          </w:rPr>
          <w:bookmarkStart w:id="4683" w:name="47"/>
          <w:t>47</w:t>
          <w:bookmarkEnd w:id="4683"/>
        </w:r>
      </w:hyperlink>
      <w:r>
        <w:rPr>
          <w:rStyle w:val="Text12"/>
        </w:rPr>
        <w:t>]</w:t>
      </w:r>
      <w:r>
        <w:t xml:space="preserve"> If you process the table in multiple phases over the course of several server connections, you’ll need to create a non-</w:t>
      </w:r>
      <w:r>
        <w:rPr>
          <w:rStyle w:val="Text0"/>
        </w:rPr>
        <w:t>TEMPORARY</w:t>
      </w:r>
      <w:r>
        <w:t xml:space="preserve"> table, then drop it explicitly when you’re done with it.) </w:t>
      </w:r>
    </w:p>
    <w:p>
      <w:pPr>
        <w:pStyle w:val="Normal"/>
      </w:pPr>
      <w:r>
        <w:t xml:space="preserve">The following example illustrates how to use a temporary table to solve a common problem: loading data into a table when the values do not have the format required by the table structure. Suppose you have a table </w:t>
      </w:r>
      <w:r>
        <w:rPr>
          <w:rStyle w:val="Text0"/>
        </w:rPr>
        <w:t>main</w:t>
      </w:r>
      <w:r>
        <w:t xml:space="preserve"> that contains three columns, </w:t>
      </w:r>
      <w:r>
        <w:rPr>
          <w:rStyle w:val="Text0"/>
        </w:rPr>
        <w:t>name</w:t>
      </w:r>
      <w:r>
        <w:t xml:space="preserve">, </w:t>
      </w:r>
      <w:r>
        <w:rPr>
          <w:rStyle w:val="Text0"/>
        </w:rPr>
        <w:t>date</w:t>
      </w:r>
      <w:r>
        <w:t xml:space="preserve">, and </w:t>
      </w:r>
      <w:r>
        <w:rPr>
          <w:rStyle w:val="Text0"/>
        </w:rPr>
        <w:t>value</w:t>
      </w:r>
      <w:r>
        <w:t xml:space="preserve">, where </w:t>
      </w:r>
      <w:r>
        <w:rPr>
          <w:rStyle w:val="Text0"/>
        </w:rPr>
        <w:t>date</w:t>
      </w:r>
      <w:r>
        <w:t xml:space="preserve"> is a </w:t>
      </w:r>
      <w:r>
        <w:rPr>
          <w:rStyle w:val="Text0"/>
        </w:rPr>
        <w:t>DATE</w:t>
      </w:r>
      <w:r>
        <w:t xml:space="preserve"> column requiring values in ISO format (</w:t>
      </w:r>
      <w:r>
        <w:rPr>
          <w:rStyle w:val="Text7"/>
        </w:rPr>
        <w:t>CCYY-MM-DD</w:t>
      </w:r>
      <w:r>
        <w:t xml:space="preserve">). Suppose also that you’re given a datafile </w:t>
      </w:r>
      <w:r>
        <w:rPr>
          <w:rStyle w:val="Text0"/>
        </w:rPr>
        <w:t>newdata.txt</w:t>
      </w:r>
      <w:r>
        <w:t xml:space="preserve"> to be imported into the table, but the contents look like this: </w:t>
      </w:r>
    </w:p>
    <w:p>
      <w:pPr>
        <w:pStyle w:val="Para 18"/>
      </w:pPr>
      <w:r>
        <w:bookmarkStart w:id="4684" w:name="I_10_tt1260"/>
        <w:t/>
        <w:bookmarkEnd w:id="4684"/>
      </w:r>
    </w:p>
    <w:p>
      <w:pPr>
        <w:pStyle w:val="Para 02"/>
      </w:pPr>
      <w:r>
        <w:t xml:space="preserve">name1   01/01/99    38</w:t>
        <w:br w:clear="none"/>
        <w:t xml:space="preserve">name2   12/31/00    40</w:t>
        <w:br w:clear="none"/>
        <w:t xml:space="preserve">name3   02/28/01    42</w:t>
        <w:br w:clear="none"/>
        <w:t xml:space="preserve">name4   01/02/03    44</w:t>
        <w:br w:clear="none"/>
      </w:r>
    </w:p>
    <w:p>
      <w:pPr>
        <w:pStyle w:val="Normal"/>
      </w:pPr>
      <w:r>
        <w:t xml:space="preserve">Here the dates are in </w:t>
      </w:r>
      <w:r>
        <w:rPr>
          <w:rStyle w:val="Text7"/>
        </w:rPr>
        <w:t>MM/DD/YY</w:t>
      </w:r>
      <w:r>
        <w:t xml:space="preserve"> format and must be converted to ISO format to be stored as </w:t>
      </w:r>
      <w:r>
        <w:rPr>
          <w:rStyle w:val="Text0"/>
        </w:rPr>
        <w:t>DATE</w:t>
      </w:r>
      <w:r>
        <w:t xml:space="preserve"> values in MySQL. One way to do this would be to run the file through the </w:t>
      </w:r>
      <w:r>
        <w:rPr>
          <w:rStyle w:val="Text0"/>
        </w:rPr>
        <w:t>cvt_date.pl</w:t>
      </w:r>
      <w:r>
        <w:t xml:space="preserve"> script shown earlier in the chapter: </w:t>
      </w:r>
    </w:p>
    <w:p>
      <w:pPr>
        <w:pStyle w:val="Para 18"/>
      </w:pPr>
      <w:r>
        <w:bookmarkStart w:id="4685" w:name="I_10_tt1261"/>
        <w:t/>
        <w:bookmarkEnd w:id="4685"/>
      </w:r>
    </w:p>
    <w:p>
      <w:pPr>
        <w:pStyle w:val="Para 07"/>
      </w:pPr>
      <w:r>
        <w:rPr>
          <w:rStyle w:val="Text4"/>
        </w:rPr>
        <w:t xml:space="preserve">% </w:t>
        <w:br w:clear="none"/>
      </w:r>
      <w:r>
        <w:t xml:space="preserve">cvt_date.pl --iformat=us --add-century newdata.txt &gt;tmp</w:t>
        <w:br w:clear="none"/>
      </w:r>
    </w:p>
    <w:p>
      <w:pPr>
        <w:pStyle w:val="Normal"/>
      </w:pPr>
      <w:r>
        <w:t xml:space="preserve">Then you can load the </w:t>
      </w:r>
      <w:r>
        <w:rPr>
          <w:rStyle w:val="Text0"/>
        </w:rPr>
        <w:t>tmp</w:t>
      </w:r>
      <w:r>
        <w:t xml:space="preserve"> file into the </w:t>
      </w:r>
      <w:r>
        <w:rPr>
          <w:rStyle w:val="Text0"/>
        </w:rPr>
        <w:t>main</w:t>
      </w:r>
      <w:r>
        <w:t xml:space="preserve"> table. But this task also can be accomplished entirely in MySQL with no external utilities by importing the data into a temporary table and using SQL to perform the reformatting operations. Here’s how: </w:t>
      </w:r>
    </w:p>
    <w:p>
      <w:pPr>
        <w:pStyle w:val="Para 04"/>
      </w:pPr>
      <w:r>
        <w:t xml:space="preserve">Create an empty table in which to load the test data. The following statements create the table </w:t>
      </w:r>
      <w:r>
        <w:rPr>
          <w:rStyle w:val="Text0"/>
        </w:rPr>
        <w:t>tmp</w:t>
      </w:r>
      <w:r>
        <w:t xml:space="preserve"> as an empty copy of </w:t>
      </w:r>
      <w:r>
        <w:rPr>
          <w:rStyle w:val="Text0"/>
        </w:rPr>
        <w:t>main</w:t>
      </w:r>
      <w:r>
        <w:t xml:space="preserve"> and add a </w:t>
      </w:r>
      <w:r>
        <w:rPr>
          <w:rStyle w:val="Text0"/>
        </w:rPr>
        <w:t>cdate</w:t>
      </w:r>
      <w:r>
        <w:t xml:space="preserve"> column to hold the dates from the datafile as character strings: </w:t>
      </w:r>
    </w:p>
    <w:p>
      <w:pPr>
        <w:pStyle w:val="Para 34"/>
      </w:pPr>
      <w:r>
        <w:bookmarkStart w:id="4686" w:name="I_10_tt1262"/>
        <w:t/>
        <w:bookmarkEnd w:id="4686"/>
      </w:r>
    </w:p>
    <w:p>
      <w:pPr>
        <w:pStyle w:val="Para 07"/>
      </w:pPr>
      <w:r>
        <w:rPr>
          <w:rStyle w:val="Text4"/>
        </w:rPr>
        <w:t xml:space="preserve">mysql&gt; </w:t>
        <w:br w:clear="none"/>
      </w:r>
      <w:r>
        <w:t xml:space="preserve">CREATE TABLE tmp SELECT * FROM main WHERE 1 &lt; 0;</w:t>
        <w:br w:clear="none"/>
      </w:r>
      <w:r>
        <w:rPr>
          <w:rStyle w:val="Text4"/>
        </w:rPr>
        <w:t xml:space="preserve"/>
        <w:br w:clear="none"/>
        <w:t xml:space="preserve">mysql&gt; </w:t>
        <w:br w:clear="none"/>
      </w:r>
      <w:r>
        <w:t xml:space="preserve">ALTER TABLE tmp ADD cdate CHAR(8);</w:t>
        <w:br w:clear="none"/>
      </w:r>
    </w:p>
    <w:p>
      <w:pPr>
        <w:pStyle w:val="Para 04"/>
      </w:pPr>
      <w:r>
        <w:t xml:space="preserve">Load the datafile into the temporary table, storing the date values in the </w:t>
      </w:r>
      <w:r>
        <w:rPr>
          <w:rStyle w:val="Text0"/>
        </w:rPr>
        <w:t>cdate</w:t>
      </w:r>
      <w:r>
        <w:t xml:space="preserve"> column rather than in </w:t>
      </w:r>
      <w:r>
        <w:rPr>
          <w:rStyle w:val="Text0"/>
        </w:rPr>
        <w:t>date</w:t>
      </w:r>
      <w:r>
        <w:t xml:space="preserve">: </w:t>
      </w:r>
    </w:p>
    <w:p>
      <w:pPr>
        <w:pStyle w:val="Para 34"/>
      </w:pPr>
      <w:r>
        <w:bookmarkStart w:id="4687" w:name="I_10_tt1263"/>
        <w:t/>
        <w:bookmarkEnd w:id="4687"/>
      </w:r>
    </w:p>
    <w:p>
      <w:pPr>
        <w:pStyle w:val="Para 07"/>
      </w:pPr>
      <w:r>
        <w:rPr>
          <w:rStyle w:val="Text4"/>
        </w:rPr>
        <w:t xml:space="preserve">mysql&gt; </w:t>
        <w:br w:clear="none"/>
      </w:r>
      <w:r>
        <w:t xml:space="preserve">LOAD DATA LOCAL INFILE 'newdata.txt' INTO TABLE tmp (name,cdate,value);</w:t>
        <w:br w:clear="none"/>
      </w:r>
    </w:p>
    <w:p>
      <w:pPr>
        <w:pStyle w:val="Para 04"/>
      </w:pPr>
      <w:r>
        <w:t xml:space="preserve">Transform the </w:t>
      </w:r>
      <w:r>
        <w:rPr>
          <w:rStyle w:val="Text0"/>
        </w:rPr>
        <w:t>cdate</w:t>
      </w:r>
      <w:r>
        <w:t xml:space="preserve"> values from </w:t>
      </w:r>
      <w:r>
        <w:rPr>
          <w:rStyle w:val="Text7"/>
        </w:rPr>
        <w:t>MM/DD/YY</w:t>
      </w:r>
      <w:r>
        <w:t xml:space="preserve"> format to </w:t>
      </w:r>
      <w:r>
        <w:rPr>
          <w:rStyle w:val="Text7"/>
        </w:rPr>
        <w:t>YY-MM-DD</w:t>
      </w:r>
      <w:r>
        <w:t xml:space="preserve"> format and store the results in the </w:t>
      </w:r>
      <w:r>
        <w:rPr>
          <w:rStyle w:val="Text0"/>
        </w:rPr>
        <w:t>date</w:t>
      </w:r>
      <w:r>
        <w:t xml:space="preserve"> column:</w:t>
      </w:r>
    </w:p>
    <w:p>
      <w:pPr>
        <w:pStyle w:val="Para 34"/>
      </w:pPr>
      <w:r>
        <w:bookmarkStart w:id="4688" w:name="I_10_tt1264"/>
        <w:t/>
        <w:bookmarkEnd w:id="4688"/>
      </w:r>
    </w:p>
    <w:p>
      <w:pPr>
        <w:pStyle w:val="Para 07"/>
      </w:pPr>
      <w:r>
        <w:rPr>
          <w:rStyle w:val="Text4"/>
        </w:rPr>
        <w:t xml:space="preserve">mysql&gt; </w:t>
        <w:br w:clear="none"/>
      </w:r>
      <w:r>
        <w:t xml:space="preserve">UPDATE tmp</w:t>
        <w:br w:clear="none"/>
      </w:r>
      <w:r>
        <w:rPr>
          <w:rStyle w:val="Text4"/>
        </w:rPr>
        <w:t xml:space="preserve"/>
        <w:br w:clear="none"/>
        <w:t xml:space="preserve">    -&gt; </w:t>
        <w:br w:clear="none"/>
      </w:r>
      <w:r>
        <w:t xml:space="preserve">SET date = CONCAT(RIGHT(cdate,2),'-',LEFT(cdate,2),'-',MID(cdate,4,2));</w:t>
        <w:br w:clear="none"/>
      </w:r>
    </w:p>
    <w:p>
      <w:pPr>
        <w:pStyle w:val="Para 04"/>
      </w:pPr>
      <w:r>
        <w:t xml:space="preserve">MySQL will convert the two-digit years to four-digit years automatically, so the original </w:t>
      </w:r>
      <w:r>
        <w:rPr>
          <w:rStyle w:val="Text7"/>
        </w:rPr>
        <w:t>MM/DD/YY</w:t>
      </w:r>
      <w:r>
        <w:t xml:space="preserve"> values in the </w:t>
      </w:r>
      <w:r>
        <w:rPr>
          <w:rStyle w:val="Text0"/>
        </w:rPr>
        <w:t>cdate</w:t>
      </w:r>
      <w:r>
        <w:t xml:space="preserve"> column end up in the </w:t>
      </w:r>
      <w:r>
        <w:rPr>
          <w:rStyle w:val="Text0"/>
        </w:rPr>
        <w:t>date</w:t>
      </w:r>
      <w:r>
        <w:t xml:space="preserve"> column as ISO values in </w:t>
      </w:r>
      <w:r>
        <w:rPr>
          <w:rStyle w:val="Text7"/>
        </w:rPr>
        <w:t>CCYY-MM-DD</w:t>
      </w:r>
      <w:r>
        <w:t xml:space="preserve"> format. The following query shows what the original </w:t>
      </w:r>
      <w:r>
        <w:rPr>
          <w:rStyle w:val="Text0"/>
        </w:rPr>
        <w:t>cdate</w:t>
      </w:r>
      <w:r>
        <w:t xml:space="preserve"> values and the transformed </w:t>
      </w:r>
      <w:r>
        <w:rPr>
          <w:rStyle w:val="Text0"/>
        </w:rPr>
        <w:t>date</w:t>
      </w:r>
      <w:r>
        <w:t xml:space="preserve"> values look like after the </w:t>
      </w:r>
      <w:r>
        <w:rPr>
          <w:rStyle w:val="Text0"/>
        </w:rPr>
        <w:t>UPDATE</w:t>
      </w:r>
      <w:r>
        <w:t xml:space="preserve"> statement has been performed: </w:t>
      </w:r>
    </w:p>
    <w:p>
      <w:pPr>
        <w:pStyle w:val="Para 34"/>
      </w:pPr>
      <w:r>
        <w:bookmarkStart w:id="4689" w:name="I_10_tt1265"/>
        <w:t/>
        <w:bookmarkEnd w:id="4689"/>
      </w:r>
    </w:p>
    <w:p>
      <w:pPr>
        <w:pStyle w:val="Para 02"/>
      </w:pPr>
      <w:r>
        <w:t xml:space="preserve">mysql&gt; </w:t>
        <w:br w:clear="none"/>
      </w:r>
      <w:r>
        <w:rPr>
          <w:rStyle w:val="Text1"/>
        </w:rPr>
        <w:t xml:space="preserve">SELECT cdate, date FROM tmp;</w:t>
        <w:br w:clear="none"/>
      </w:r>
      <w:r>
        <w:t xml:space="preserve"/>
        <w:br w:clear="none"/>
        <w:t xml:space="preserve">+----------+------------+</w:t>
        <w:br w:clear="none"/>
        <w:t xml:space="preserve">| cdate    | date       |</w:t>
        <w:br w:clear="none"/>
        <w:t xml:space="preserve">+----------+------------+</w:t>
        <w:br w:clear="none"/>
        <w:t xml:space="preserve">| 01/01/99 | 1999-01-01 |</w:t>
        <w:br w:clear="none"/>
        <w:t xml:space="preserve">| 12/31/00 | 2000-12-31 |</w:t>
        <w:br w:clear="none"/>
        <w:t xml:space="preserve">| 02/28/01 | 2001-02-28 |</w:t>
        <w:br w:clear="none"/>
        <w:t xml:space="preserve">| 01/02/03 | 2003-01-02 |</w:t>
        <w:br w:clear="none"/>
        <w:t xml:space="preserve">+----------+------------+</w:t>
        <w:br w:clear="none"/>
      </w:r>
    </w:p>
    <w:p>
      <w:pPr>
        <w:pStyle w:val="Para 04"/>
      </w:pPr>
      <w:r>
        <w:t xml:space="preserve">Finally, copy the records from </w:t>
      </w:r>
      <w:r>
        <w:rPr>
          <w:rStyle w:val="Text0"/>
        </w:rPr>
        <w:t>tmp</w:t>
      </w:r>
      <w:r>
        <w:t xml:space="preserve"> to </w:t>
      </w:r>
      <w:r>
        <w:rPr>
          <w:rStyle w:val="Text0"/>
        </w:rPr>
        <w:t>main</w:t>
      </w:r>
      <w:r>
        <w:t xml:space="preserve"> (using the transformed </w:t>
      </w:r>
      <w:r>
        <w:rPr>
          <w:rStyle w:val="Text0"/>
        </w:rPr>
        <w:t>date</w:t>
      </w:r>
      <w:r>
        <w:t xml:space="preserve"> values rather than the original </w:t>
      </w:r>
      <w:r>
        <w:rPr>
          <w:rStyle w:val="Text0"/>
        </w:rPr>
        <w:t>cdate</w:t>
      </w:r>
      <w:r>
        <w:t xml:space="preserve"> values) and drop the temporary table: </w:t>
      </w:r>
    </w:p>
    <w:p>
      <w:pPr>
        <w:pStyle w:val="Para 34"/>
      </w:pPr>
      <w:r>
        <w:bookmarkStart w:id="4690" w:name="I_10_tt1266"/>
        <w:t/>
        <w:bookmarkEnd w:id="4690"/>
      </w:r>
    </w:p>
    <w:p>
      <w:pPr>
        <w:pStyle w:val="Para 07"/>
      </w:pPr>
      <w:r>
        <w:rPr>
          <w:rStyle w:val="Text4"/>
        </w:rPr>
        <w:t xml:space="preserve">mysql&gt; </w:t>
        <w:br w:clear="none"/>
      </w:r>
      <w:r>
        <w:t xml:space="preserve">INSERT INTO main (name, date, value)</w:t>
        <w:br w:clear="none"/>
      </w:r>
      <w:r>
        <w:rPr>
          <w:rStyle w:val="Text4"/>
        </w:rPr>
        <w:t xml:space="preserve"/>
        <w:br w:clear="none"/>
        <w:t xml:space="preserve">    -&gt; </w:t>
        <w:br w:clear="none"/>
      </w:r>
      <w:r>
        <w:t xml:space="preserve">SELECT name, date, value FROM tmp;</w:t>
        <w:br w:clear="none"/>
      </w:r>
      <w:r>
        <w:rPr>
          <w:rStyle w:val="Text4"/>
        </w:rPr>
        <w:t xml:space="preserve"/>
        <w:br w:clear="none"/>
        <w:t xml:space="preserve">mysql&gt; </w:t>
        <w:br w:clear="none"/>
      </w:r>
      <w:r>
        <w:t xml:space="preserve">DROP TABLE tmp;</w:t>
        <w:br w:clear="none"/>
      </w:r>
    </w:p>
    <w:p>
      <w:pPr>
        <w:pStyle w:val="Normal"/>
      </w:pPr>
      <w:r>
        <w:t xml:space="preserve">This procedure assumes that MySQL’s automatic conversion of two-digit years to four digits produces the correct century values. This means that the year part of the values must correspond to years in the range from 1970 to 2069. If that’s not true, you’d need to convert the year values some other way. (See </w:t>
      </w:r>
      <w:hyperlink w:anchor="Top_of_ch10s30_html" w:tooltip="Converting Two-Digit Year Values to Four-Digit Form">
        <w:r>
          <w:rPr>
            <w:rStyle w:val="Text2"/>
          </w:rPr>
          <w:t>Recipe 10.30</w:t>
        </w:r>
      </w:hyperlink>
      <w:r>
        <w:t xml:space="preserve">.) </w:t>
      </w:r>
    </w:p>
    <w:p>
      <w:pPr>
        <w:pStyle w:val="Normal"/>
      </w:pPr>
      <w:r>
        <w:t xml:space="preserve">The procedure also assumes that the </w:t>
      </w:r>
      <w:r>
        <w:rPr>
          <w:rStyle w:val="Text0"/>
        </w:rPr>
        <w:t>cdate</w:t>
      </w:r>
      <w:r>
        <w:t xml:space="preserve"> values are always exactly eight characters so that </w:t>
      </w:r>
      <w:r>
        <w:rPr>
          <w:rStyle w:val="Text0"/>
        </w:rPr>
        <w:t>LEFT( )</w:t>
      </w:r>
      <w:r>
        <w:t xml:space="preserve">, </w:t>
      </w:r>
      <w:r>
        <w:rPr>
          <w:rStyle w:val="Text0"/>
        </w:rPr>
        <w:t>MID( )</w:t>
      </w:r>
      <w:r>
        <w:t xml:space="preserve">, and </w:t>
      </w:r>
      <w:r>
        <w:rPr>
          <w:rStyle w:val="Text0"/>
        </w:rPr>
        <w:t>RIGHT( )</w:t>
      </w:r>
      <w:r>
        <w:t xml:space="preserve"> can be used to extract the pieces. If this assumption is invalid, you’d have to modify the conversion procedure. One possibility would be to use </w:t>
      </w:r>
      <w:r>
        <w:rPr>
          <w:rStyle w:val="Text0"/>
        </w:rPr>
        <w:t>SUBSTRING_INDEX( )</w:t>
      </w:r>
      <w:r>
        <w:rPr>
          <w:rStyle w:val="Text27"/>
        </w:rPr>
        <w:bookmarkStart w:id="4691" w:name="mysqlckbk_IDXTERM_1722"/>
        <w:t/>
        <w:bookmarkEnd w:id="4691"/>
      </w:r>
      <w:r>
        <w:t xml:space="preserve"> to break apart the strings at the </w:t>
      </w:r>
      <w:r>
        <w:rPr>
          <w:rStyle w:val="Text0"/>
        </w:rPr>
        <w:t>/</w:t>
      </w:r>
      <w:r>
        <w:t xml:space="preserve"> delimiters: </w:t>
      </w:r>
    </w:p>
    <w:p>
      <w:pPr>
        <w:pStyle w:val="Para 18"/>
      </w:pPr>
      <w:r>
        <w:bookmarkStart w:id="4692" w:name="I_10_tt1267"/>
        <w:t/>
        <w:bookmarkEnd w:id="4692"/>
      </w:r>
    </w:p>
    <w:p>
      <w:pPr>
        <w:pStyle w:val="Para 07"/>
      </w:pPr>
      <w:r>
        <w:rPr>
          <w:rStyle w:val="Text4"/>
        </w:rPr>
        <w:t xml:space="preserve">mysql&gt; </w:t>
        <w:br w:clear="none"/>
      </w:r>
      <w:r>
        <w:t xml:space="preserve">UPDATE tmp</w:t>
        <w:br w:clear="none"/>
      </w:r>
      <w:r>
        <w:rPr>
          <w:rStyle w:val="Text4"/>
        </w:rPr>
        <w:t xml:space="preserve"/>
        <w:br w:clear="none"/>
        <w:t xml:space="preserve">    -&gt; </w:t>
        <w:br w:clear="none"/>
      </w:r>
      <w:r>
        <w:t xml:space="preserve">SET date =</w:t>
        <w:br w:clear="none"/>
      </w:r>
      <w:r>
        <w:rPr>
          <w:rStyle w:val="Text4"/>
        </w:rPr>
        <w:t xml:space="preserve"/>
        <w:br w:clear="none"/>
        <w:t xml:space="preserve">    -&gt; </w:t>
        <w:br w:clear="none"/>
      </w:r>
      <w:r>
        <w:t xml:space="preserve">CONCAT(SUBSTRING_INDEX(cdate,'/',-1),'-',</w:t>
        <w:br w:clear="none"/>
      </w:r>
      <w:r>
        <w:rPr>
          <w:rStyle w:val="Text4"/>
        </w:rPr>
        <w:t xml:space="preserve"/>
        <w:br w:clear="none"/>
        <w:t xml:space="preserve">    -&gt; </w:t>
        <w:br w:clear="none"/>
      </w:r>
      <w:r>
        <w:t xml:space="preserve">SUBSTRING_INDEX(cdate,'/',1),'-',</w:t>
        <w:br w:clear="none"/>
      </w:r>
      <w:r>
        <w:rPr>
          <w:rStyle w:val="Text4"/>
        </w:rPr>
        <w:t xml:space="preserve"/>
        <w:br w:clear="none"/>
        <w:t xml:space="preserve">    -&gt; </w:t>
        <w:br w:clear="none"/>
      </w:r>
      <w:r>
        <w:t xml:space="preserve">SUBSTRING_INDEX(SUBSTRING_INDEX(cdate,'/',2),'/',-1));</w:t>
        <w:br w:clear="none"/>
      </w:r>
    </w:p>
    <w:p>
      <w:pPr>
        <w:pStyle w:val="Normal"/>
      </w:pPr>
      <w:r>
        <w:t xml:space="preserve">Another application for post-import processing is name splitting. If you import values consisting of a first name, a space, and a last name into a column </w:t>
      </w:r>
      <w:r>
        <w:rPr>
          <w:rStyle w:val="Text0"/>
        </w:rPr>
        <w:t>full_name</w:t>
      </w:r>
      <w:r>
        <w:t xml:space="preserve">, you can reformat the column into separate </w:t>
      </w:r>
      <w:r>
        <w:rPr>
          <w:rStyle w:val="Text0"/>
        </w:rPr>
        <w:t>first_name</w:t>
      </w:r>
      <w:r>
        <w:t xml:space="preserve"> and </w:t>
      </w:r>
      <w:r>
        <w:rPr>
          <w:rStyle w:val="Text0"/>
        </w:rPr>
        <w:t>last_name</w:t>
      </w:r>
      <w:r>
        <w:t xml:space="preserve"> columns with these statements: </w:t>
      </w:r>
    </w:p>
    <w:p>
      <w:pPr>
        <w:pStyle w:val="Para 18"/>
      </w:pPr>
      <w:r>
        <w:bookmarkStart w:id="4693" w:name="I_10_tt1268"/>
        <w:t/>
        <w:bookmarkEnd w:id="4693"/>
      </w:r>
    </w:p>
    <w:p>
      <w:pPr>
        <w:pStyle w:val="Para 02"/>
      </w:pPr>
      <w:r>
        <w:t xml:space="preserve">UPDATE </w:t>
        <w:br w:clear="none"/>
      </w:r>
      <w:r>
        <w:rPr>
          <w:rStyle w:val="Text6"/>
        </w:rPr>
        <w:t xml:space="preserve">tbl_name</w:t>
        <w:br w:clear="none"/>
      </w:r>
      <w:r>
        <w:t xml:space="preserve"> SET first_name = SUBSTRING_INDEX(full_name,' ',1);</w:t>
        <w:br w:clear="none"/>
        <w:t xml:space="preserve">UPDATE </w:t>
        <w:br w:clear="none"/>
      </w:r>
      <w:r>
        <w:rPr>
          <w:rStyle w:val="Text6"/>
        </w:rPr>
        <w:t xml:space="preserve">tbl_name</w:t>
        <w:br w:clear="none"/>
      </w:r>
      <w:r>
        <w:t xml:space="preserve"> SET last_name = SUBSTRING_INDEX(full_name,' ',-1);</w:t>
        <w:br w:clear="none"/>
      </w:r>
    </w:p>
    <w:p>
      <w:pPr>
        <w:pStyle w:val="Normal"/>
      </w:pPr>
      <w:r>
        <w:t xml:space="preserve">However, this task can easily become more difficult if any of the names have middle initials, or trailing words like </w:t>
      </w:r>
      <w:r>
        <w:rPr>
          <w:rStyle w:val="Text0"/>
        </w:rPr>
        <w:t>Jr.</w:t>
      </w:r>
      <w:r>
        <w:t xml:space="preserve"> or </w:t>
      </w:r>
      <w:r>
        <w:rPr>
          <w:rStyle w:val="Text0"/>
        </w:rPr>
        <w:t>Sr.</w:t>
      </w:r>
      <w:r>
        <w:t xml:space="preserve"> If that’s the case, you’re probably better off preprocessing the names prior to import, using a pattern matching utility that’s smarter about breaking full names into components.</w:t>
      </w:r>
      <w:r>
        <w:rPr>
          <w:rStyle w:val="Text27"/>
        </w:rPr>
        <w:bookmarkStart w:id="4694" w:name="mysqlckbk_IDXTERM_1725"/>
        <w:t/>
        <w:bookmarkEnd w:id="4694"/>
      </w:r>
      <w:r>
        <w:t xml:space="preserve"> </w:t>
      </w:r>
    </w:p>
    <w:p>
      <w:pPr>
        <w:pStyle w:val="Para 14"/>
      </w:pPr>
      <w:r>
        <w:br w:clear="none"/>
      </w:r>
    </w:p>
    <w:p>
      <w:pPr>
        <w:pStyle w:val="2 Block"/>
      </w:pPr>
    </w:p>
    <w:p>
      <w:pPr>
        <w:pStyle w:val="Para 27"/>
      </w:pPr>
      <w:r>
        <w:rPr>
          <w:rStyle w:val="Text21"/>
        </w:rPr>
        <w:t>[</w:t>
      </w:r>
      <w:hyperlink w:anchor="47">
        <w:r>
          <w:rPr>
            <w:rStyle w:val="Text23"/>
          </w:rPr>
          <w:bookmarkStart w:id="4695" w:name="47_1"/>
          <w:t>47</w:t>
          <w:bookmarkEnd w:id="4695"/>
        </w:r>
      </w:hyperlink>
      <w:r>
        <w:rPr>
          <w:rStyle w:val="Text21"/>
        </w:rPr>
        <w:t xml:space="preserve">] </w:t>
      </w:r>
      <w:r>
        <w:t>CREATE</w:t>
      </w:r>
      <w:r>
        <w:rPr>
          <w:rStyle w:val="Text11"/>
        </w:rPr>
        <w:t xml:space="preserve"> </w:t>
      </w:r>
      <w:r>
        <w:t>TEMPORARY</w:t>
      </w:r>
      <w:r>
        <w:rPr>
          <w:rStyle w:val="Text11"/>
        </w:rPr>
        <w:t xml:space="preserve"> </w:t>
      </w:r>
      <w:r>
        <w:t>TABLE</w:t>
      </w:r>
      <w:r>
        <w:rPr>
          <w:rStyle w:val="Text11"/>
        </w:rPr>
        <w:t xml:space="preserve"> is discussed in </w:t>
      </w:r>
      <w:hyperlink w:anchor="Top_of_ch03s25_html" w:tooltip="Creating Temporary Tables">
        <w:r>
          <w:rPr>
            <w:rStyle w:val="Text19"/>
          </w:rPr>
          <w:t>Recipe 3.25</w:t>
        </w:r>
      </w:hyperlink>
      <w:r>
        <w:rPr>
          <w:rStyle w:val="Text11"/>
        </w:rPr>
        <w:t>.</w:t>
      </w:r>
    </w:p>
    <w:p>
      <w:bookmarkStart w:id="4696" w:name="Dealing_with_NULL_ValuesProblemY"/>
      <w:bookmarkStart w:id="4697" w:name="Dealing_with_NULL_ValuesProblemY_1"/>
      <w:bookmarkStart w:id="4698" w:name="Top_of_ch10s36_html"/>
      <w:pPr>
        <w:keepNext/>
        <w:pStyle w:val="Heading 1"/>
        <w:pageBreakBefore w:val="on"/>
        <w:keepLines w:val="on"/>
      </w:pPr>
      <w:r>
        <w:rPr>
          <w:rStyle w:val="Text26"/>
        </w:rPr>
        <w:bookmarkStart w:id="4699" w:name="mysqlckbk_CHP_10_SECT_36"/>
        <w:t/>
        <w:bookmarkEnd w:id="4699"/>
      </w:r>
      <w:r>
        <w:t>Dealing with NULL Values</w:t>
      </w:r>
      <w:bookmarkEnd w:id="4696"/>
      <w:bookmarkEnd w:id="4697"/>
      <w:bookmarkEnd w:id="4698"/>
    </w:p>
    <w:p>
      <w:pPr>
        <w:keepNext/>
        <w:pStyle w:val="Heading 2"/>
        <w:keepLines w:val="on"/>
      </w:pPr>
      <w:r>
        <w:rPr>
          <w:rStyle w:val="Text26"/>
        </w:rPr>
        <w:bookmarkStart w:id="4700" w:name="mysqlckbk_CHP_10_SECT_36_1"/>
        <w:t/>
        <w:bookmarkEnd w:id="4700"/>
      </w:r>
      <w:r>
        <w:t>Problem</w:t>
      </w:r>
    </w:p>
    <w:p>
      <w:pPr>
        <w:pStyle w:val="Normal"/>
      </w:pPr>
      <w:r>
        <w:t xml:space="preserve">You’re not sure how to represent </w:t>
      </w:r>
      <w:r>
        <w:rPr>
          <w:rStyle w:val="Text0"/>
        </w:rPr>
        <w:t>NULL</w:t>
      </w:r>
      <w:r>
        <w:t xml:space="preserve"> values in a datafile. </w:t>
      </w:r>
    </w:p>
    <w:p>
      <w:pPr>
        <w:keepNext/>
        <w:pStyle w:val="Heading 2"/>
        <w:keepLines w:val="on"/>
      </w:pPr>
      <w:r>
        <w:rPr>
          <w:rStyle w:val="Text26"/>
        </w:rPr>
        <w:bookmarkStart w:id="4701" w:name="mysqlckbk_CHP_10_SECT_36_2"/>
        <w:t/>
        <w:bookmarkEnd w:id="4701"/>
      </w:r>
      <w:r>
        <w:t>Solution</w:t>
      </w:r>
    </w:p>
    <w:p>
      <w:pPr>
        <w:pStyle w:val="Normal"/>
      </w:pPr>
      <w:r>
        <w:rPr>
          <w:rStyle w:val="Text27"/>
        </w:rPr>
        <w:bookmarkStart w:id="4702" w:name="mysqlckbk_IDXTERM_1728"/>
        <w:t/>
        <w:bookmarkEnd w:id="4702"/>
        <w:bookmarkStart w:id="4703" w:name="mysqlckbk_IDXTERM_1729"/>
        <w:t/>
        <w:bookmarkEnd w:id="4703"/>
      </w:r>
      <w:r>
        <w:t xml:space="preserve">Try to use a value not otherwise present, so that you can distinguish </w:t>
      </w:r>
      <w:r>
        <w:rPr>
          <w:rStyle w:val="Text0"/>
        </w:rPr>
        <w:t>NULL</w:t>
      </w:r>
      <w:r>
        <w:t xml:space="preserve"> from all other legitimate non-</w:t>
      </w:r>
      <w:r>
        <w:rPr>
          <w:rStyle w:val="Text0"/>
        </w:rPr>
        <w:t>NULL</w:t>
      </w:r>
      <w:r>
        <w:t xml:space="preserve"> values. </w:t>
      </w:r>
    </w:p>
    <w:p>
      <w:pPr>
        <w:keepNext/>
        <w:pStyle w:val="Heading 2"/>
        <w:keepLines w:val="on"/>
      </w:pPr>
      <w:r>
        <w:rPr>
          <w:rStyle w:val="Text26"/>
        </w:rPr>
        <w:bookmarkStart w:id="4704" w:name="mysqlckbk_CHP_10_SECT_36_3"/>
        <w:t/>
        <w:bookmarkEnd w:id="4704"/>
      </w:r>
      <w:r>
        <w:t>Discussion</w:t>
      </w:r>
    </w:p>
    <w:p>
      <w:pPr>
        <w:pStyle w:val="Normal"/>
      </w:pPr>
      <w:r>
        <w:rPr>
          <w:rStyle w:val="Text27"/>
        </w:rPr>
        <w:bookmarkStart w:id="4705" w:name="mysqlckbk_IDXTERM_1730"/>
        <w:t/>
        <w:bookmarkEnd w:id="4705"/>
      </w:r>
      <w:r>
        <w:t xml:space="preserve">There’s no particular standard for representing </w:t>
      </w:r>
      <w:r>
        <w:rPr>
          <w:rStyle w:val="Text0"/>
        </w:rPr>
        <w:t>NULL</w:t>
      </w:r>
      <w:r>
        <w:t xml:space="preserve"> values in datafiles, which makes them a bit of a problem for import and export operations. Some of the difficulty arises from the fact that </w:t>
      </w:r>
      <w:r>
        <w:rPr>
          <w:rStyle w:val="Text0"/>
        </w:rPr>
        <w:t>NULL</w:t>
      </w:r>
      <w:r>
        <w:t xml:space="preserve"> indicates the </w:t>
      </w:r>
      <w:r>
        <w:rPr>
          <w:rStyle w:val="Text8"/>
        </w:rPr>
        <w:t>lack</w:t>
      </w:r>
      <w:r>
        <w:t xml:space="preserve"> of a value, and something that’s not there is not easy to represent literally in a datafile. Using an </w:t>
      </w:r>
      <w:r>
        <w:rPr>
          <w:rStyle w:val="Text27"/>
        </w:rPr>
        <w:bookmarkStart w:id="4706" w:name="mysqlckbk_IDXTERM_1731"/>
        <w:t/>
        <w:bookmarkEnd w:id="4706"/>
      </w:r>
      <w:r>
        <w:t xml:space="preserve">empty column value is the most obvious thing to do, but that’s ambiguous for string-valued columns because there is no way to distinguish a </w:t>
      </w:r>
      <w:r>
        <w:rPr>
          <w:rStyle w:val="Text0"/>
        </w:rPr>
        <w:t>NULL</w:t>
      </w:r>
      <w:r>
        <w:t xml:space="preserve"> represented that way from a true empty string. Empty values can be a problem for other column types as well. For example, if you load an empty value with </w:t>
      </w:r>
      <w:r>
        <w:rPr>
          <w:rStyle w:val="Text0"/>
        </w:rPr>
        <w:t>LOAD</w:t>
      </w:r>
      <w:r>
        <w:t xml:space="preserve"> </w:t>
      </w:r>
      <w:r>
        <w:rPr>
          <w:rStyle w:val="Text0"/>
        </w:rPr>
        <w:t>DATA</w:t>
      </w:r>
      <w:r>
        <w:t xml:space="preserve"> into a numeric column, it gets stored as </w:t>
      </w:r>
      <w:r>
        <w:rPr>
          <w:rStyle w:val="Text0"/>
        </w:rPr>
        <w:t>0</w:t>
      </w:r>
      <w:r>
        <w:t xml:space="preserve"> rather than as </w:t>
      </w:r>
      <w:r>
        <w:rPr>
          <w:rStyle w:val="Text0"/>
        </w:rPr>
        <w:t>NULL</w:t>
      </w:r>
      <w:r>
        <w:t xml:space="preserve">, and thus becomes indistinguishable from a true </w:t>
      </w:r>
      <w:r>
        <w:rPr>
          <w:rStyle w:val="Text0"/>
        </w:rPr>
        <w:t>0</w:t>
      </w:r>
      <w:r>
        <w:t xml:space="preserve"> in the input. </w:t>
      </w:r>
    </w:p>
    <w:p>
      <w:pPr>
        <w:pStyle w:val="Normal"/>
      </w:pPr>
      <w:r>
        <w:t xml:space="preserve">The usual strategy for dealing with this problem is to represent </w:t>
      </w:r>
      <w:r>
        <w:rPr>
          <w:rStyle w:val="Text0"/>
        </w:rPr>
        <w:t>NULL</w:t>
      </w:r>
      <w:r>
        <w:t xml:space="preserve"> using a value that doesn’t otherwise occur in the data. This is how </w:t>
      </w:r>
      <w:r>
        <w:rPr>
          <w:rStyle w:val="Text0"/>
        </w:rPr>
        <w:t>LOAD</w:t>
      </w:r>
      <w:r>
        <w:rPr>
          <w:rStyle w:val="Text27"/>
        </w:rPr>
        <w:bookmarkStart w:id="4707" w:name="mysqlckbk_IDXTERM_1732"/>
        <w:t/>
        <w:bookmarkEnd w:id="4707"/>
      </w:r>
      <w:r>
        <w:t xml:space="preserve"> </w:t>
      </w:r>
      <w:r>
        <w:rPr>
          <w:rStyle w:val="Text0"/>
        </w:rPr>
        <w:t>DATA</w:t>
      </w:r>
      <w:r>
        <w:t xml:space="preserve"> and </w:t>
      </w:r>
      <w:r>
        <w:rPr>
          <w:rStyle w:val="Text5"/>
        </w:rPr>
        <w:t>mysqlimport</w:t>
      </w:r>
      <w:r>
        <w:rPr>
          <w:rStyle w:val="Text27"/>
        </w:rPr>
        <w:bookmarkStart w:id="4708" w:name="mysqlckbk_IDXTERM_1733"/>
        <w:t/>
        <w:bookmarkEnd w:id="4708"/>
      </w:r>
      <w:r>
        <w:t xml:space="preserve"> handle the issue, with </w:t>
      </w:r>
      <w:r>
        <w:rPr>
          <w:rStyle w:val="Text0"/>
        </w:rPr>
        <w:t>\N</w:t>
      </w:r>
      <w:r>
        <w:rPr>
          <w:rStyle w:val="Text27"/>
        </w:rPr>
        <w:bookmarkStart w:id="4709" w:name="mysqlckbk_IDXTERM_1734"/>
        <w:t/>
        <w:bookmarkEnd w:id="4709"/>
      </w:r>
      <w:r>
        <w:t xml:space="preserve"> as the value that is understood by convention to mean </w:t>
      </w:r>
      <w:r>
        <w:rPr>
          <w:rStyle w:val="Text0"/>
        </w:rPr>
        <w:t>NULL</w:t>
      </w:r>
      <w:r>
        <w:t xml:space="preserve">. Based on that fact, it’s sometimes helpful to convert empty fields in a datafile to </w:t>
      </w:r>
      <w:r>
        <w:rPr>
          <w:rStyle w:val="Text0"/>
        </w:rPr>
        <w:t>\N</w:t>
      </w:r>
      <w:r>
        <w:t xml:space="preserve"> so that </w:t>
      </w:r>
      <w:r>
        <w:rPr>
          <w:rStyle w:val="Text0"/>
        </w:rPr>
        <w:t>LOAD</w:t>
      </w:r>
      <w:r>
        <w:t xml:space="preserve"> </w:t>
      </w:r>
      <w:r>
        <w:rPr>
          <w:rStyle w:val="Text0"/>
        </w:rPr>
        <w:t>DATA</w:t>
      </w:r>
      <w:r>
        <w:t xml:space="preserve"> will interpret them as </w:t>
      </w:r>
      <w:r>
        <w:rPr>
          <w:rStyle w:val="Text0"/>
        </w:rPr>
        <w:t>NULL</w:t>
      </w:r>
      <w:r>
        <w:t>. It’s easy to write a script that does this:</w:t>
      </w:r>
      <w:r>
        <w:rPr>
          <w:rStyle w:val="Text27"/>
        </w:rPr>
        <w:bookmarkStart w:id="4710" w:name="mysqlckbk_IDXTERM_1735"/>
        <w:t/>
        <w:bookmarkEnd w:id="4710"/>
        <w:bookmarkStart w:id="4711" w:name="mysqlckbk_IDXTERM_1736"/>
        <w:t/>
        <w:bookmarkEnd w:id="4711"/>
      </w:r>
      <w:r>
        <w:t xml:space="preserve"> </w:t>
      </w:r>
    </w:p>
    <w:p>
      <w:pPr>
        <w:pStyle w:val="Para 18"/>
      </w:pPr>
      <w:r>
        <w:bookmarkStart w:id="4712" w:name="I_10_tt1269"/>
        <w:t/>
        <w:bookmarkEnd w:id="4712"/>
      </w:r>
    </w:p>
    <w:p>
      <w:pPr>
        <w:pStyle w:val="Para 02"/>
      </w:pPr>
      <w:r>
        <w:t xml:space="preserve">#! /usr/bin/perl -w</w:t>
        <w:br w:clear="none"/>
        <w:t xml:space="preserve"># empty_to_null.pl - Convert empty input fields to \N.</w:t>
        <w:br w:clear="none"/>
        <w:t xml:space="preserve"/>
        <w:br w:clear="none"/>
        <w:t xml:space="preserve"># \N is the MySQL LOAD DATA convention for NULL.  Running a file</w:t>
        <w:br w:clear="none"/>
        <w:t xml:space="preserve"># through this script and loading the result causes NULL to be loaded</w:t>
        <w:br w:clear="none"/>
        <w:t xml:space="preserve"># rather than empty strings.</w:t>
        <w:br w:clear="none"/>
        <w:t xml:space="preserve"/>
        <w:br w:clear="none"/>
        <w:t xml:space="preserve"># Assumes tab-delimited, linefeed-terminated input lines.</w:t>
        <w:br w:clear="none"/>
        <w:t xml:space="preserve"/>
        <w:br w:clear="none"/>
        <w:t xml:space="preserve">use strict;</w:t>
        <w:br w:clear="none"/>
        <w:t xml:space="preserve"/>
        <w:br w:clear="none"/>
        <w:t xml:space="preserve">while (&lt;&gt;)</w:t>
        <w:br w:clear="none"/>
        <w:t xml:space="preserve">{</w:t>
        <w:br w:clear="none"/>
        <w:t xml:space="preserve">    chomp;</w:t>
        <w:br w:clear="none"/>
        <w:t xml:space="preserve">    my @val = split (/\t/, $_, 10000);  # split, preserving all fields</w:t>
        <w:br w:clear="none"/>
        <w:t xml:space="preserve">    # map empty fields to \N, write as tab-delimited output line</w:t>
        <w:br w:clear="none"/>
        <w:t xml:space="preserve">    print join ("\t", map { /^$/ ? "\\N" : $_ } @val) . "\n";</w:t>
        <w:br w:clear="none"/>
        <w:t xml:space="preserve">}</w:t>
        <w:br w:clear="none"/>
        <w:t xml:space="preserve"/>
        <w:br w:clear="none"/>
        <w:t xml:space="preserve">exit (0);</w:t>
        <w:br w:clear="none"/>
      </w:r>
    </w:p>
    <w:p>
      <w:pPr>
        <w:pStyle w:val="Normal"/>
      </w:pPr>
      <w:r>
        <w:t>You might use the script like this:</w:t>
      </w:r>
    </w:p>
    <w:p>
      <w:pPr>
        <w:pStyle w:val="Para 18"/>
      </w:pPr>
      <w:r>
        <w:bookmarkStart w:id="4713" w:name="I_10_tt1270"/>
        <w:t/>
        <w:bookmarkEnd w:id="4713"/>
      </w:r>
    </w:p>
    <w:p>
      <w:pPr>
        <w:pStyle w:val="Para 07"/>
      </w:pPr>
      <w:r>
        <w:rPr>
          <w:rStyle w:val="Text4"/>
        </w:rPr>
        <w:t xml:space="preserve">% </w:t>
        <w:br w:clear="none"/>
      </w:r>
      <w:r>
        <w:t xml:space="preserve">empty_to_null.pl mytbl.txt &gt; mytbl.txt2</w:t>
        <w:br w:clear="none"/>
      </w:r>
      <w:r>
        <w:rPr>
          <w:rStyle w:val="Text4"/>
        </w:rPr>
        <w:t xml:space="preserve"/>
        <w:br w:clear="none"/>
        <w:t xml:space="preserve">% </w:t>
        <w:br w:clear="none"/>
      </w:r>
      <w:r>
        <w:t xml:space="preserve">mysqlimport --local cookbook mytbl.txt2</w:t>
        <w:br w:clear="none"/>
      </w:r>
    </w:p>
    <w:p>
      <w:pPr>
        <w:pStyle w:val="Normal"/>
      </w:pPr>
      <w:r>
        <w:t xml:space="preserve">Loading a file that has been run through the </w:t>
      </w:r>
      <w:r>
        <w:rPr>
          <w:rStyle w:val="Text0"/>
        </w:rPr>
        <w:t>empty_to_null.pl</w:t>
      </w:r>
      <w:r>
        <w:t xml:space="preserve"> script often can produce better results for columns that allow </w:t>
      </w:r>
      <w:r>
        <w:rPr>
          <w:rStyle w:val="Text0"/>
        </w:rPr>
        <w:t>NULL</w:t>
      </w:r>
      <w:r>
        <w:t xml:space="preserve"> values. This is shown by the following table, which compares the values that result when you use </w:t>
      </w:r>
      <w:r>
        <w:rPr>
          <w:rStyle w:val="Text0"/>
        </w:rPr>
        <w:t>LOAD</w:t>
      </w:r>
      <w:r>
        <w:t xml:space="preserve"> </w:t>
      </w:r>
      <w:r>
        <w:rPr>
          <w:rStyle w:val="Text0"/>
        </w:rPr>
        <w:t>DATA</w:t>
      </w:r>
      <w:r>
        <w:t xml:space="preserve"> or </w:t>
      </w:r>
      <w:r>
        <w:rPr>
          <w:rStyle w:val="Text5"/>
        </w:rPr>
        <w:t>mysqlimport</w:t>
      </w:r>
      <w:r>
        <w:t xml:space="preserve"> to load either an empty string or </w:t>
      </w:r>
      <w:r>
        <w:rPr>
          <w:rStyle w:val="Text0"/>
        </w:rPr>
        <w:t>\N</w:t>
      </w:r>
      <w:r>
        <w:t xml:space="preserve"> (</w:t>
      </w:r>
      <w:r>
        <w:rPr>
          <w:rStyle w:val="Text0"/>
        </w:rPr>
        <w:t>NULL</w:t>
      </w:r>
      <w:r>
        <w:t xml:space="preserve">) into various column types when those columns allow </w:t>
      </w:r>
      <w:r>
        <w:rPr>
          <w:rStyle w:val="Text0"/>
        </w:rPr>
        <w:t>NULL</w:t>
      </w:r>
      <w:r>
        <w:t xml:space="preserve"> values: </w:t>
      </w:r>
    </w:p>
    <w:p>
      <w:pPr>
        <w:pStyle w:val="Para 18"/>
      </w:pPr>
      <w:r>
        <w:bookmarkStart w:id="4714" w:name="ch10_11_fm2xml"/>
        <w:t/>
        <w:bookmarkEnd w:id="4714"/>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Column type</w:t>
            </w:r>
          </w:p>
        </w:tc>
        <w:tc>
          <w:tcPr>
            <w:tcW w:type="auto" w:w="0"/>
            <w:shd w:val="clear" w:color="auto" w:fill="F5F5F5"/>
            <w:tcMar>
              <w:left w:type="dxa" w:w="200"/>
              <w:top w:type="dxa" w:w="200"/>
              <w:right w:type="dxa" w:w="200"/>
              <w:bottom w:type="dxa" w:w="200"/>
            </w:tcMar>
            <w:vAlign w:val="center"/>
          </w:tcPr>
          <w:p>
            <w:pPr>
              <w:pStyle w:val="Para 04"/>
            </w:pPr>
            <w:r>
              <w:t>Result of loading empty string</w:t>
            </w:r>
          </w:p>
        </w:tc>
        <w:tc>
          <w:tcPr>
            <w:tcW w:type="auto" w:w="0"/>
            <w:shd w:val="clear" w:color="auto" w:fill="F5F5F5"/>
            <w:tcMar>
              <w:left w:type="dxa" w:w="200"/>
              <w:top w:type="dxa" w:w="200"/>
              <w:right w:type="dxa" w:w="200"/>
              <w:bottom w:type="dxa" w:w="200"/>
            </w:tcMar>
            <w:vAlign w:val="center"/>
          </w:tcPr>
          <w:p>
            <w:pPr>
              <w:pStyle w:val="Para 04"/>
            </w:pPr>
            <w:r>
              <w:t>Result of loading \N</w:t>
            </w:r>
          </w:p>
        </w:tc>
      </w:tr>
    </w:tbl>
    <w:tbl>
      <w:tblPr>
        <w:tblW w:type="auto" w:w="0"/>
      </w:tblPr>
      <w:tr>
        <w:tc>
          <w:tcPr>
            <w:tcW w:type="auto" w:w="0"/>
            <w:tcMar>
              <w:left w:type="dxa" w:w="200"/>
              <w:top w:type="dxa" w:w="200"/>
              <w:right w:type="dxa" w:w="200"/>
              <w:bottom w:type="dxa" w:w="200"/>
            </w:tcMar>
            <w:vAlign w:val="center"/>
          </w:tcPr>
          <w:p>
            <w:pPr>
              <w:pStyle w:val="Para 10"/>
            </w:pPr>
            <w:r>
              <w:t>CHAR</w:t>
            </w:r>
          </w:p>
        </w:tc>
        <w:tc>
          <w:tcPr>
            <w:tcW w:type="auto" w:w="0"/>
            <w:tcMar>
              <w:left w:type="dxa" w:w="200"/>
              <w:top w:type="dxa" w:w="200"/>
              <w:right w:type="dxa" w:w="200"/>
              <w:bottom w:type="dxa" w:w="200"/>
            </w:tcMar>
            <w:vAlign w:val="center"/>
          </w:tcPr>
          <w:p>
            <w:pPr>
              <w:pStyle w:val="Para 04"/>
            </w:pPr>
            <w:r>
              <w:t>Empty string</w:t>
            </w:r>
          </w:p>
        </w:tc>
        <w:tc>
          <w:tcPr>
            <w:tcW w:type="auto" w:w="0"/>
            <w:tcMar>
              <w:left w:type="dxa" w:w="200"/>
              <w:top w:type="dxa" w:w="200"/>
              <w:right w:type="dxa" w:w="200"/>
              <w:bottom w:type="dxa" w:w="200"/>
            </w:tcMar>
            <w:vAlign w:val="center"/>
          </w:tcPr>
          <w:p>
            <w:pPr>
              <w:pStyle w:val="Para 10"/>
            </w:pPr>
            <w:r>
              <w:t>NULL</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INT</w:t>
            </w:r>
          </w:p>
        </w:tc>
        <w:tc>
          <w:tcPr>
            <w:tcW w:type="auto" w:w="0"/>
            <w:shd w:val="clear" w:color="auto" w:fill="EEF2F6"/>
            <w:tcMar>
              <w:left w:type="dxa" w:w="200"/>
              <w:top w:type="dxa" w:w="200"/>
              <w:right w:type="dxa" w:w="200"/>
              <w:bottom w:type="dxa" w:w="200"/>
            </w:tcMar>
            <w:vAlign w:val="center"/>
          </w:tcPr>
          <w:p>
            <w:pPr>
              <w:pStyle w:val="Para 11"/>
            </w:pPr>
            <w:r>
              <w:t>0</w:t>
            </w:r>
          </w:p>
        </w:tc>
        <w:tc>
          <w:tcPr>
            <w:tcW w:type="auto" w:w="0"/>
            <w:shd w:val="clear" w:color="auto" w:fill="EEF2F6"/>
            <w:tcMar>
              <w:left w:type="dxa" w:w="200"/>
              <w:top w:type="dxa" w:w="200"/>
              <w:right w:type="dxa" w:w="200"/>
              <w:bottom w:type="dxa" w:w="200"/>
            </w:tcMar>
            <w:vAlign w:val="center"/>
          </w:tcPr>
          <w:p>
            <w:pPr>
              <w:pStyle w:val="Para 11"/>
            </w:pPr>
            <w:r>
              <w:t>NULL</w:t>
            </w:r>
          </w:p>
        </w:tc>
      </w:tr>
    </w:tbl>
    <w:tbl>
      <w:tblPr>
        <w:tblW w:type="auto" w:w="0"/>
      </w:tblPr>
      <w:tr>
        <w:tc>
          <w:tcPr>
            <w:tcW w:type="auto" w:w="0"/>
            <w:tcMar>
              <w:left w:type="dxa" w:w="200"/>
              <w:top w:type="dxa" w:w="200"/>
              <w:right w:type="dxa" w:w="200"/>
              <w:bottom w:type="dxa" w:w="200"/>
            </w:tcMar>
            <w:vAlign w:val="center"/>
          </w:tcPr>
          <w:p>
            <w:pPr>
              <w:pStyle w:val="Para 10"/>
            </w:pPr>
            <w:r>
              <w:t>DATE</w:t>
            </w:r>
          </w:p>
        </w:tc>
        <w:tc>
          <w:tcPr>
            <w:tcW w:type="auto" w:w="0"/>
            <w:tcMar>
              <w:left w:type="dxa" w:w="200"/>
              <w:top w:type="dxa" w:w="200"/>
              <w:right w:type="dxa" w:w="200"/>
              <w:bottom w:type="dxa" w:w="200"/>
            </w:tcMar>
            <w:vAlign w:val="center"/>
          </w:tcPr>
          <w:p>
            <w:pPr>
              <w:pStyle w:val="Para 10"/>
            </w:pPr>
            <w:r>
              <w:t>0000-00-00</w:t>
            </w:r>
          </w:p>
        </w:tc>
        <w:tc>
          <w:tcPr>
            <w:tcW w:type="auto" w:w="0"/>
            <w:tcMar>
              <w:left w:type="dxa" w:w="200"/>
              <w:top w:type="dxa" w:w="200"/>
              <w:right w:type="dxa" w:w="200"/>
              <w:bottom w:type="dxa" w:w="200"/>
            </w:tcMar>
            <w:vAlign w:val="center"/>
          </w:tcPr>
          <w:p>
            <w:pPr>
              <w:pStyle w:val="Para 10"/>
            </w:pPr>
            <w:r>
              <w:t>NULL</w:t>
            </w:r>
          </w:p>
        </w:tc>
      </w:tr>
    </w:tbl>
    <w:p>
      <w:pPr>
        <w:pStyle w:val="Normal"/>
      </w:pPr>
      <w:r>
        <w:t xml:space="preserve">But what happens if you load </w:t>
      </w:r>
      <w:r>
        <w:rPr>
          <w:rStyle w:val="Text0"/>
        </w:rPr>
        <w:t>\N</w:t>
      </w:r>
      <w:r>
        <w:t xml:space="preserve"> rather than an empty string into columns that are defined as </w:t>
      </w:r>
      <w:r>
        <w:rPr>
          <w:rStyle w:val="Text0"/>
        </w:rPr>
        <w:t>NOT</w:t>
      </w:r>
      <w:r>
        <w:t xml:space="preserve"> </w:t>
      </w:r>
      <w:r>
        <w:rPr>
          <w:rStyle w:val="Text0"/>
        </w:rPr>
        <w:t>NULL</w:t>
      </w:r>
      <w:r>
        <w:t xml:space="preserve">? As it happens, it doesn’t make any difference either way, as shown in the next table: </w:t>
      </w:r>
    </w:p>
    <w:p>
      <w:pPr>
        <w:pStyle w:val="Para 18"/>
      </w:pPr>
      <w:r>
        <w:bookmarkStart w:id="4715" w:name="ch10_12_fm2xml"/>
        <w:t/>
        <w:bookmarkEnd w:id="4715"/>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Column type</w:t>
            </w:r>
          </w:p>
        </w:tc>
        <w:tc>
          <w:tcPr>
            <w:tcW w:type="auto" w:w="0"/>
            <w:shd w:val="clear" w:color="auto" w:fill="F5F5F5"/>
            <w:tcMar>
              <w:left w:type="dxa" w:w="200"/>
              <w:top w:type="dxa" w:w="200"/>
              <w:right w:type="dxa" w:w="200"/>
              <w:bottom w:type="dxa" w:w="200"/>
            </w:tcMar>
            <w:vAlign w:val="center"/>
          </w:tcPr>
          <w:p>
            <w:pPr>
              <w:pStyle w:val="Para 04"/>
            </w:pPr>
            <w:r>
              <w:t>Result of loading empty string</w:t>
            </w:r>
          </w:p>
        </w:tc>
        <w:tc>
          <w:tcPr>
            <w:tcW w:type="auto" w:w="0"/>
            <w:shd w:val="clear" w:color="auto" w:fill="F5F5F5"/>
            <w:tcMar>
              <w:left w:type="dxa" w:w="200"/>
              <w:top w:type="dxa" w:w="200"/>
              <w:right w:type="dxa" w:w="200"/>
              <w:bottom w:type="dxa" w:w="200"/>
            </w:tcMar>
            <w:vAlign w:val="center"/>
          </w:tcPr>
          <w:p>
            <w:pPr>
              <w:pStyle w:val="Para 04"/>
            </w:pPr>
            <w:r>
              <w:t>Result of loading \N</w:t>
            </w:r>
          </w:p>
        </w:tc>
      </w:tr>
    </w:tbl>
    <w:tbl>
      <w:tblPr>
        <w:tblW w:type="auto" w:w="0"/>
      </w:tblPr>
      <w:tr>
        <w:tc>
          <w:tcPr>
            <w:tcW w:type="auto" w:w="0"/>
            <w:tcMar>
              <w:left w:type="dxa" w:w="200"/>
              <w:top w:type="dxa" w:w="200"/>
              <w:right w:type="dxa" w:w="200"/>
              <w:bottom w:type="dxa" w:w="200"/>
            </w:tcMar>
            <w:vAlign w:val="center"/>
          </w:tcPr>
          <w:p>
            <w:pPr>
              <w:pStyle w:val="Para 10"/>
            </w:pPr>
            <w:r>
              <w:t>CHAR</w:t>
            </w:r>
          </w:p>
        </w:tc>
        <w:tc>
          <w:tcPr>
            <w:tcW w:type="auto" w:w="0"/>
            <w:tcMar>
              <w:left w:type="dxa" w:w="200"/>
              <w:top w:type="dxa" w:w="200"/>
              <w:right w:type="dxa" w:w="200"/>
              <w:bottom w:type="dxa" w:w="200"/>
            </w:tcMar>
            <w:vAlign w:val="center"/>
          </w:tcPr>
          <w:p>
            <w:pPr>
              <w:pStyle w:val="Para 04"/>
            </w:pPr>
            <w:r>
              <w:t>Empty string</w:t>
            </w:r>
          </w:p>
        </w:tc>
        <w:tc>
          <w:tcPr>
            <w:tcW w:type="auto" w:w="0"/>
            <w:tcMar>
              <w:left w:type="dxa" w:w="200"/>
              <w:top w:type="dxa" w:w="200"/>
              <w:right w:type="dxa" w:w="200"/>
              <w:bottom w:type="dxa" w:w="200"/>
            </w:tcMar>
            <w:vAlign w:val="center"/>
          </w:tcPr>
          <w:p>
            <w:pPr>
              <w:pStyle w:val="Para 04"/>
            </w:pPr>
            <w:r>
              <w:t>Empty string</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INT</w:t>
            </w:r>
          </w:p>
        </w:tc>
        <w:tc>
          <w:tcPr>
            <w:tcW w:type="auto" w:w="0"/>
            <w:shd w:val="clear" w:color="auto" w:fill="EEF2F6"/>
            <w:tcMar>
              <w:left w:type="dxa" w:w="200"/>
              <w:top w:type="dxa" w:w="200"/>
              <w:right w:type="dxa" w:w="200"/>
              <w:bottom w:type="dxa" w:w="200"/>
            </w:tcMar>
            <w:vAlign w:val="center"/>
          </w:tcPr>
          <w:p>
            <w:pPr>
              <w:pStyle w:val="Para 11"/>
            </w:pPr>
            <w:r>
              <w:t>0</w:t>
            </w:r>
          </w:p>
        </w:tc>
        <w:tc>
          <w:tcPr>
            <w:tcW w:type="auto" w:w="0"/>
            <w:shd w:val="clear" w:color="auto" w:fill="EEF2F6"/>
            <w:tcMar>
              <w:left w:type="dxa" w:w="200"/>
              <w:top w:type="dxa" w:w="200"/>
              <w:right w:type="dxa" w:w="200"/>
              <w:bottom w:type="dxa" w:w="200"/>
            </w:tcMar>
            <w:vAlign w:val="center"/>
          </w:tcPr>
          <w:p>
            <w:pPr>
              <w:pStyle w:val="Para 11"/>
            </w:pPr>
            <w:r>
              <w:t>0</w:t>
            </w:r>
          </w:p>
        </w:tc>
      </w:tr>
    </w:tbl>
    <w:tbl>
      <w:tblPr>
        <w:tblW w:type="auto" w:w="0"/>
      </w:tblPr>
      <w:tr>
        <w:tc>
          <w:tcPr>
            <w:tcW w:type="auto" w:w="0"/>
            <w:tcMar>
              <w:left w:type="dxa" w:w="200"/>
              <w:top w:type="dxa" w:w="200"/>
              <w:right w:type="dxa" w:w="200"/>
              <w:bottom w:type="dxa" w:w="200"/>
            </w:tcMar>
            <w:vAlign w:val="center"/>
          </w:tcPr>
          <w:p>
            <w:pPr>
              <w:pStyle w:val="Para 10"/>
            </w:pPr>
            <w:r>
              <w:t>DATE</w:t>
            </w:r>
          </w:p>
        </w:tc>
        <w:tc>
          <w:tcPr>
            <w:tcW w:type="auto" w:w="0"/>
            <w:tcMar>
              <w:left w:type="dxa" w:w="200"/>
              <w:top w:type="dxa" w:w="200"/>
              <w:right w:type="dxa" w:w="200"/>
              <w:bottom w:type="dxa" w:w="200"/>
            </w:tcMar>
            <w:vAlign w:val="center"/>
          </w:tcPr>
          <w:p>
            <w:pPr>
              <w:pStyle w:val="Para 10"/>
            </w:pPr>
            <w:r>
              <w:t>0000-00-00</w:t>
            </w:r>
          </w:p>
        </w:tc>
        <w:tc>
          <w:tcPr>
            <w:tcW w:type="auto" w:w="0"/>
            <w:tcMar>
              <w:left w:type="dxa" w:w="200"/>
              <w:top w:type="dxa" w:w="200"/>
              <w:right w:type="dxa" w:w="200"/>
              <w:bottom w:type="dxa" w:w="200"/>
            </w:tcMar>
            <w:vAlign w:val="center"/>
          </w:tcPr>
          <w:p>
            <w:pPr>
              <w:pStyle w:val="Para 10"/>
            </w:pPr>
            <w:r>
              <w:t>0000-00-00</w:t>
            </w:r>
          </w:p>
        </w:tc>
      </w:tr>
    </w:tbl>
    <w:p>
      <w:pPr>
        <w:pStyle w:val="Normal"/>
      </w:pPr>
      <w:r>
        <w:t xml:space="preserve">This means that it’s not worth it to write a smarter version of </w:t>
      </w:r>
      <w:r>
        <w:rPr>
          <w:rStyle w:val="Text0"/>
        </w:rPr>
        <w:t>empty_to_null.pl</w:t>
      </w:r>
      <w:r>
        <w:t xml:space="preserve"> that looks at the structure of the table you want to load the data into and converts empty strings to </w:t>
      </w:r>
      <w:r>
        <w:rPr>
          <w:rStyle w:val="Text0"/>
        </w:rPr>
        <w:t>\N</w:t>
      </w:r>
      <w:r>
        <w:t xml:space="preserve"> only for columns that allow </w:t>
      </w:r>
      <w:r>
        <w:rPr>
          <w:rStyle w:val="Text0"/>
        </w:rPr>
        <w:t>NULL</w:t>
      </w:r>
      <w:r>
        <w:t xml:space="preserve"> values. </w:t>
      </w:r>
    </w:p>
    <w:p>
      <w:pPr>
        <w:pStyle w:val="Normal"/>
      </w:pPr>
      <w:r>
        <w:t xml:space="preserve">On the other hand, one reason that it </w:t>
      </w:r>
      <w:r>
        <w:rPr>
          <w:rStyle w:val="Text8"/>
        </w:rPr>
        <w:t>is</w:t>
      </w:r>
      <w:r>
        <w:t xml:space="preserve"> worth writing a smarter script is that you might want to interpret values other than empty values as signifying </w:t>
      </w:r>
      <w:r>
        <w:rPr>
          <w:rStyle w:val="Text0"/>
        </w:rPr>
        <w:t>NULL</w:t>
      </w:r>
      <w:r>
        <w:t xml:space="preserve">, and you might have different conventions in different columns. Consider the following datafile, </w:t>
      </w:r>
      <w:r>
        <w:rPr>
          <w:rStyle w:val="Text0"/>
        </w:rPr>
        <w:t>has_nulls.txt</w:t>
      </w:r>
      <w:r>
        <w:t xml:space="preserve">: </w:t>
      </w:r>
    </w:p>
    <w:p>
      <w:pPr>
        <w:pStyle w:val="Para 18"/>
      </w:pPr>
      <w:r>
        <w:bookmarkStart w:id="4716" w:name="I_10_tt1271"/>
        <w:t/>
        <w:bookmarkEnd w:id="4716"/>
      </w:r>
    </w:p>
    <w:p>
      <w:pPr>
        <w:pStyle w:val="Para 02"/>
      </w:pPr>
      <w:r>
        <w:t xml:space="preserve">str1    13</w:t>
        <w:br w:clear="none"/>
        <w:t xml:space="preserve">str2    0</w:t>
        <w:br w:clear="none"/>
        <w:t xml:space="preserve">Unknown 15</w:t>
        <w:br w:clear="none"/>
        <w:t xml:space="preserve">Unknown 0</w:t>
        <w:br w:clear="none"/>
      </w:r>
    </w:p>
    <w:p>
      <w:pPr>
        <w:pStyle w:val="Normal"/>
      </w:pPr>
      <w:r>
        <w:t xml:space="preserve">The first column contains strings, and </w:t>
      </w:r>
      <w:r>
        <w:rPr>
          <w:rStyle w:val="Text0"/>
        </w:rPr>
        <w:t>Unknown</w:t>
      </w:r>
      <w:r>
        <w:t xml:space="preserve"> signifies </w:t>
      </w:r>
      <w:r>
        <w:rPr>
          <w:rStyle w:val="Text0"/>
        </w:rPr>
        <w:t>NULL</w:t>
      </w:r>
      <w:r>
        <w:t xml:space="preserve">. The second column contains integers, and </w:t>
      </w:r>
      <w:r>
        <w:rPr>
          <w:rStyle w:val="Text0"/>
        </w:rPr>
        <w:t>0</w:t>
      </w:r>
      <w:r>
        <w:t xml:space="preserve"> signifies </w:t>
      </w:r>
      <w:r>
        <w:rPr>
          <w:rStyle w:val="Text0"/>
        </w:rPr>
        <w:t>NULL</w:t>
      </w:r>
      <w:r>
        <w:t xml:space="preserve">. What to do? To handle that kind of file, the </w:t>
      </w:r>
      <w:r>
        <w:rPr>
          <w:rStyle w:val="Text0"/>
        </w:rPr>
        <w:t>transfer</w:t>
      </w:r>
      <w:r>
        <w:t xml:space="preserve"> directory of the </w:t>
      </w:r>
      <w:r>
        <w:rPr>
          <w:rStyle w:val="Text0"/>
        </w:rPr>
        <w:t>recipes</w:t>
      </w:r>
      <w:r>
        <w:t xml:space="preserve"> distribution contains a </w:t>
      </w:r>
      <w:r>
        <w:rPr>
          <w:rStyle w:val="Text0"/>
        </w:rPr>
        <w:t>to_null.pl</w:t>
      </w:r>
      <w:r>
        <w:rPr>
          <w:rStyle w:val="Text27"/>
        </w:rPr>
        <w:bookmarkStart w:id="4717" w:name="mysqlckbk_IDXTERM_1737"/>
        <w:t/>
        <w:bookmarkEnd w:id="4717"/>
      </w:r>
      <w:r>
        <w:t xml:space="preserve"> script. It provides options allowing you to specify both which columns to look in and what value to look for: </w:t>
      </w:r>
    </w:p>
    <w:p>
      <w:pPr>
        <w:pStyle w:val="Para 24"/>
      </w:pPr>
      <w:r>
        <w:rPr>
          <w:rStyle w:val="Text18"/>
        </w:rPr>
        <w:t xml:space="preserve"> </w:t>
      </w:r>
      <w:r>
        <w:rPr>
          <w:rStyle w:val="Text14"/>
        </w:rPr>
        <w:t>--columns</w:t>
        <w:t>=</w:t>
      </w:r>
      <w:r>
        <w:t>column_list</w:t>
      </w:r>
      <w:r>
        <w:rPr>
          <w:rStyle w:val="Text18"/>
        </w:rPr>
        <w:t xml:space="preserve"> </w:t>
      </w:r>
    </w:p>
    <w:p>
      <w:pPr>
        <w:pStyle w:val="Normal"/>
      </w:pPr>
      <w:r>
        <w:t xml:space="preserve">Convert values only in the named columns. By default, </w:t>
      </w:r>
      <w:r>
        <w:rPr>
          <w:rStyle w:val="Text0"/>
        </w:rPr>
        <w:t>to_null.pl</w:t>
      </w:r>
      <w:r>
        <w:t xml:space="preserve"> looks in all columns. If this option is given, </w:t>
      </w:r>
      <w:r>
        <w:rPr>
          <w:rStyle w:val="Text7"/>
        </w:rPr>
        <w:t>column_list</w:t>
      </w:r>
      <w:r>
        <w:t xml:space="preserve"> should be a list of one or more column positions separated by commas. Positions begin at 1. </w:t>
      </w:r>
    </w:p>
    <w:p>
      <w:pPr>
        <w:pStyle w:val="Para 08"/>
      </w:pPr>
      <w:r>
        <w:rPr>
          <w:rStyle w:val="Text11"/>
        </w:rPr>
        <w:t xml:space="preserve"> </w:t>
      </w:r>
      <w:r>
        <w:t>--null</w:t>
        <w:t>=</w:t>
      </w:r>
      <w:r>
        <w:rPr>
          <w:rStyle w:val="Text14"/>
        </w:rPr>
        <w:t>value</w:t>
      </w:r>
      <w:r>
        <w:rPr>
          <w:rStyle w:val="Text11"/>
        </w:rPr>
        <w:t xml:space="preserve"> </w:t>
      </w:r>
    </w:p>
    <w:p>
      <w:pPr>
        <w:pStyle w:val="Normal"/>
      </w:pPr>
      <w:r>
        <w:t xml:space="preserve">Interpret </w:t>
      </w:r>
      <w:r>
        <w:rPr>
          <w:rStyle w:val="Text7"/>
        </w:rPr>
        <w:t>value</w:t>
      </w:r>
      <w:r>
        <w:t xml:space="preserve"> as the </w:t>
      </w:r>
      <w:r>
        <w:rPr>
          <w:rStyle w:val="Text0"/>
        </w:rPr>
        <w:t>NULL</w:t>
      </w:r>
      <w:r>
        <w:t xml:space="preserve"> value indicator and convert instances of it to </w:t>
      </w:r>
      <w:r>
        <w:rPr>
          <w:rStyle w:val="Text0"/>
        </w:rPr>
        <w:t>\N</w:t>
      </w:r>
      <w:r>
        <w:t xml:space="preserve">. The default is to convert empty values, like </w:t>
      </w:r>
      <w:r>
        <w:rPr>
          <w:rStyle w:val="Text0"/>
        </w:rPr>
        <w:t>empty_to_null.pl</w:t>
      </w:r>
      <w:r>
        <w:t xml:space="preserve">. </w:t>
      </w:r>
    </w:p>
    <w:p>
      <w:pPr>
        <w:pStyle w:val="Para 08"/>
      </w:pPr>
      <w:r>
        <w:rPr>
          <w:rStyle w:val="Text11"/>
        </w:rPr>
        <w:t xml:space="preserve"> </w:t>
      </w:r>
      <w:r>
        <w:t>--case-insensitive</w:t>
      </w:r>
      <w:r>
        <w:rPr>
          <w:rStyle w:val="Text11"/>
        </w:rPr>
        <w:t xml:space="preserve">, </w:t>
      </w:r>
      <w:r>
        <w:t>-i</w:t>
      </w:r>
      <w:r>
        <w:rPr>
          <w:rStyle w:val="Text11"/>
        </w:rPr>
        <w:t xml:space="preserve"> </w:t>
      </w:r>
    </w:p>
    <w:p>
      <w:pPr>
        <w:pStyle w:val="Normal"/>
      </w:pPr>
      <w:r>
        <w:t xml:space="preserve">Perform a case-insensitive comparison when looking for the </w:t>
      </w:r>
      <w:r>
        <w:rPr>
          <w:rStyle w:val="Text0"/>
        </w:rPr>
        <w:t>NULL</w:t>
      </w:r>
      <w:r>
        <w:t xml:space="preserve"> value indicator. </w:t>
      </w:r>
    </w:p>
    <w:p>
      <w:pPr>
        <w:pStyle w:val="Normal"/>
      </w:pPr>
      <w:r>
        <w:t xml:space="preserve">Because the </w:t>
      </w:r>
      <w:r>
        <w:rPr>
          <w:rStyle w:val="Text0"/>
        </w:rPr>
        <w:t>has_nulls.txt</w:t>
      </w:r>
      <w:r>
        <w:t xml:space="preserve"> datafile has two different </w:t>
      </w:r>
      <w:r>
        <w:rPr>
          <w:rStyle w:val="Text0"/>
        </w:rPr>
        <w:t>NULL</w:t>
      </w:r>
      <w:r>
        <w:t xml:space="preserve"> value indicators, it’s necessary to process it using two invocations of </w:t>
      </w:r>
      <w:r>
        <w:rPr>
          <w:rStyle w:val="Text0"/>
        </w:rPr>
        <w:t>to_null.pl</w:t>
      </w:r>
      <w:r>
        <w:t xml:space="preserve">: </w:t>
      </w:r>
    </w:p>
    <w:p>
      <w:pPr>
        <w:pStyle w:val="Para 18"/>
      </w:pPr>
      <w:r>
        <w:bookmarkStart w:id="4718" w:name="I_10_tt1272"/>
        <w:t/>
        <w:bookmarkEnd w:id="4718"/>
      </w:r>
    </w:p>
    <w:p>
      <w:pPr>
        <w:pStyle w:val="Para 07"/>
      </w:pPr>
      <w:r>
        <w:rPr>
          <w:rStyle w:val="Text4"/>
        </w:rPr>
        <w:t xml:space="preserve">% </w:t>
        <w:br w:clear="none"/>
      </w:r>
      <w:r>
        <w:t xml:space="preserve">to_null.pl --columns=1 --null=Unknown has_nulls.txt \</w:t>
        <w:br w:clear="none"/>
      </w:r>
      <w:r>
        <w:rPr>
          <w:rStyle w:val="Text4"/>
        </w:rPr>
        <w:t xml:space="preserve"/>
        <w:br w:clear="none"/>
        <w:t xml:space="preserve">    </w:t>
        <w:br w:clear="none"/>
      </w:r>
      <w:r>
        <w:t xml:space="preserve">| to_null.pl --columns=2 --null=0 &gt; tmp</w:t>
        <w:br w:clear="none"/>
      </w:r>
    </w:p>
    <w:p>
      <w:pPr>
        <w:pStyle w:val="Normal"/>
      </w:pPr>
      <w:r>
        <w:t xml:space="preserve">The resulting file, </w:t>
      </w:r>
      <w:r>
        <w:rPr>
          <w:rStyle w:val="Text0"/>
        </w:rPr>
        <w:t>tmp</w:t>
      </w:r>
      <w:r>
        <w:t>, looks like this:</w:t>
      </w:r>
    </w:p>
    <w:p>
      <w:pPr>
        <w:pStyle w:val="Para 18"/>
      </w:pPr>
      <w:r>
        <w:bookmarkStart w:id="4719" w:name="I_10_tt1273"/>
        <w:t/>
        <w:bookmarkEnd w:id="4719"/>
      </w:r>
    </w:p>
    <w:p>
      <w:pPr>
        <w:pStyle w:val="Para 02"/>
      </w:pPr>
      <w:r>
        <w:t xml:space="preserve">str1    13</w:t>
        <w:br w:clear="none"/>
        <w:t xml:space="preserve">str2    \N</w:t>
        <w:br w:clear="none"/>
        <w:t xml:space="preserve">\N      15</w:t>
        <w:br w:clear="none"/>
        <w:t xml:space="preserve">\N      \N</w:t>
        <w:br w:clear="none"/>
      </w:r>
    </w:p>
    <w:p>
      <w:pPr>
        <w:pStyle w:val="Normal"/>
      </w:pPr>
      <w:r>
        <w:t xml:space="preserve">Sometimes you don’t need to preprocess your input file if you can postprocess it after importing it. For example, if a datafile contains a numeric column that uses </w:t>
      </w:r>
      <w:r>
        <w:rPr>
          <w:rStyle w:val="Text0"/>
        </w:rPr>
        <w:t>-1</w:t>
      </w:r>
      <w:r>
        <w:t xml:space="preserve"> to represent </w:t>
      </w:r>
      <w:r>
        <w:rPr>
          <w:rStyle w:val="Text0"/>
        </w:rPr>
        <w:t>NULL</w:t>
      </w:r>
      <w:r>
        <w:t xml:space="preserve"> values, you can easily convert all </w:t>
      </w:r>
      <w:r>
        <w:rPr>
          <w:rStyle w:val="Text0"/>
        </w:rPr>
        <w:t>-1</w:t>
      </w:r>
      <w:r>
        <w:t xml:space="preserve"> values after loading the file using a simple </w:t>
      </w:r>
      <w:r>
        <w:rPr>
          <w:rStyle w:val="Text0"/>
        </w:rPr>
        <w:t>UPDATE</w:t>
      </w:r>
      <w:r>
        <w:t xml:space="preserve"> statement: </w:t>
      </w:r>
    </w:p>
    <w:p>
      <w:pPr>
        <w:pStyle w:val="Para 18"/>
      </w:pPr>
      <w:r>
        <w:bookmarkStart w:id="4720" w:name="I_10_tt1274"/>
        <w:t/>
        <w:bookmarkEnd w:id="4720"/>
      </w:r>
    </w:p>
    <w:p>
      <w:pPr>
        <w:pStyle w:val="Para 02"/>
      </w:pPr>
      <w:r>
        <w:t xml:space="preserve">UPDATE </w:t>
        <w:br w:clear="none"/>
      </w:r>
      <w:r>
        <w:rPr>
          <w:rStyle w:val="Text6"/>
        </w:rPr>
        <w:t xml:space="preserve">tbl_name</w:t>
        <w:br w:clear="none"/>
      </w:r>
      <w:r>
        <w:t xml:space="preserve"> SET </w:t>
        <w:br w:clear="none"/>
      </w:r>
      <w:r>
        <w:rPr>
          <w:rStyle w:val="Text6"/>
        </w:rPr>
        <w:t xml:space="preserve">col_name</w:t>
        <w:br w:clear="none"/>
      </w:r>
      <w:r>
        <w:t xml:space="preserve"> = NULL WHERE </w:t>
        <w:br w:clear="none"/>
      </w:r>
      <w:r>
        <w:rPr>
          <w:rStyle w:val="Text6"/>
        </w:rPr>
        <w:t xml:space="preserve">col_name</w:t>
        <w:br w:clear="none"/>
      </w:r>
      <w:r>
        <w:t xml:space="preserve"> = -1;</w:t>
        <w:br w:clear="none"/>
      </w:r>
    </w:p>
    <w:p>
      <w:pPr>
        <w:pStyle w:val="Normal"/>
      </w:pPr>
      <w:r>
        <w:rPr>
          <w:rStyle w:val="Text27"/>
        </w:rPr>
        <w:bookmarkStart w:id="4721" w:name="mysqlckbk_IDXTERM_1738"/>
        <w:t/>
        <w:bookmarkEnd w:id="4721"/>
      </w:r>
      <w:r>
        <w:t xml:space="preserve">The preceding discussion pertains to interpreting </w:t>
      </w:r>
      <w:r>
        <w:rPr>
          <w:rStyle w:val="Text0"/>
        </w:rPr>
        <w:t>NULL</w:t>
      </w:r>
      <w:r>
        <w:t xml:space="preserve"> values for import into MySQL. It’s also necessary to think about </w:t>
      </w:r>
      <w:r>
        <w:rPr>
          <w:rStyle w:val="Text0"/>
        </w:rPr>
        <w:t>NULL</w:t>
      </w:r>
      <w:r>
        <w:t xml:space="preserve"> values when transferring data the other way—from MySQL into other programs. Here are some examples: </w:t>
      </w:r>
    </w:p>
    <w:p>
      <w:pPr>
        <w:pStyle w:val="Para 04"/>
      </w:pPr>
      <w:r>
        <w:rPr>
          <w:rStyle w:val="Text0"/>
        </w:rPr>
        <w:t>SELECT</w:t>
      </w:r>
      <w:r>
        <w:t xml:space="preserve"> </w:t>
      </w:r>
      <w:r>
        <w:rPr>
          <w:rStyle w:val="Text0"/>
        </w:rPr>
        <w:t>INTO</w:t>
      </w:r>
      <w:r>
        <w:t xml:space="preserve"> ... </w:t>
      </w:r>
      <w:r>
        <w:rPr>
          <w:rStyle w:val="Text0"/>
        </w:rPr>
        <w:t>OUTFILE</w:t>
      </w:r>
      <w:r>
        <w:t xml:space="preserve"> writes </w:t>
      </w:r>
      <w:r>
        <w:rPr>
          <w:rStyle w:val="Text0"/>
        </w:rPr>
        <w:t>NULL</w:t>
      </w:r>
      <w:r>
        <w:t xml:space="preserve"> values as </w:t>
      </w:r>
      <w:r>
        <w:rPr>
          <w:rStyle w:val="Text0"/>
        </w:rPr>
        <w:t>\N</w:t>
      </w:r>
      <w:r>
        <w:t xml:space="preserve">. Will another program understand that convention? If not, you’ll need to convert </w:t>
      </w:r>
      <w:r>
        <w:rPr>
          <w:rStyle w:val="Text0"/>
        </w:rPr>
        <w:t>\N</w:t>
      </w:r>
      <w:r>
        <w:t xml:space="preserve"> to something the program will understand. </w:t>
      </w:r>
    </w:p>
    <w:p>
      <w:pPr>
        <w:pStyle w:val="Para 04"/>
      </w:pPr>
      <w:r>
        <w:t xml:space="preserve">You can use </w:t>
      </w:r>
      <w:r>
        <w:rPr>
          <w:rStyle w:val="Text5"/>
        </w:rPr>
        <w:t>mysql</w:t>
      </w:r>
      <w:r>
        <w:t xml:space="preserve"> in batch mode as an easy way to produce tab-delimited output (see </w:t>
      </w:r>
      <w:hyperlink w:anchor="Top_of_ch10s14_html" w:tooltip="Exporting Query Results from MySQL">
        <w:r>
          <w:rPr>
            <w:rStyle w:val="Text2"/>
          </w:rPr>
          <w:t>Recipe 10.14</w:t>
        </w:r>
      </w:hyperlink>
      <w:r>
        <w:t xml:space="preserve">), but one problem with doing so is that </w:t>
      </w:r>
      <w:r>
        <w:rPr>
          <w:rStyle w:val="Text0"/>
        </w:rPr>
        <w:t>NULL</w:t>
      </w:r>
      <w:r>
        <w:t xml:space="preserve"> values appear in the output as instances of the word “NULL.” If that word occurs nowhere else in the output, you may be able to postprocess it to convert instances of the word to something more appropriate. A script similar to </w:t>
      </w:r>
      <w:r>
        <w:rPr>
          <w:rStyle w:val="Text0"/>
        </w:rPr>
        <w:t>empty_to_null.pl</w:t>
      </w:r>
      <w:r>
        <w:t xml:space="preserve"> would be easy to write, or you could use a one-line </w:t>
      </w:r>
      <w:r>
        <w:rPr>
          <w:rStyle w:val="Text5"/>
        </w:rPr>
        <w:t>sed</w:t>
      </w:r>
      <w:r>
        <w:t xml:space="preserve"> command: </w:t>
      </w:r>
    </w:p>
    <w:p>
      <w:pPr>
        <w:pStyle w:val="Para 34"/>
      </w:pPr>
      <w:r>
        <w:bookmarkStart w:id="4722" w:name="I_10_tt1275"/>
        <w:t/>
        <w:bookmarkEnd w:id="4722"/>
      </w:r>
    </w:p>
    <w:p>
      <w:pPr>
        <w:pStyle w:val="Para 07"/>
      </w:pPr>
      <w:r>
        <w:rPr>
          <w:rStyle w:val="Text4"/>
        </w:rPr>
        <w:t xml:space="preserve">% </w:t>
        <w:br w:clear="none"/>
      </w:r>
      <w:r>
        <w:t xml:space="preserve">sed -e "s/NULL/\\N/g" data.txt &gt; tmp</w:t>
        <w:br w:clear="none"/>
      </w:r>
    </w:p>
    <w:p>
      <w:pPr>
        <w:pStyle w:val="Para 04"/>
      </w:pPr>
      <w:r>
        <w:t xml:space="preserve">If the word “NULL” does appear where it represents something other than a </w:t>
      </w:r>
      <w:r>
        <w:rPr>
          <w:rStyle w:val="Text0"/>
        </w:rPr>
        <w:t>NULL</w:t>
      </w:r>
      <w:r>
        <w:t xml:space="preserve"> value, then it’s ambiguous and you should probably use a different method of exporting your data. </w:t>
      </w:r>
    </w:p>
    <w:p>
      <w:bookmarkStart w:id="4723" w:name="Guessing_Table_Structure_from_a_1"/>
      <w:bookmarkStart w:id="4724" w:name="Top_of_ch10s37_html"/>
      <w:bookmarkStart w:id="4725" w:name="Guessing_Table_Structure_from_a"/>
      <w:pPr>
        <w:keepNext/>
        <w:pStyle w:val="Heading 1"/>
        <w:pageBreakBefore w:val="on"/>
        <w:keepLines w:val="on"/>
      </w:pPr>
      <w:r>
        <w:rPr>
          <w:rStyle w:val="Text26"/>
        </w:rPr>
        <w:bookmarkStart w:id="4726" w:name="mysqlckbk_CHP_10_SECT_37"/>
        <w:t/>
        <w:bookmarkEnd w:id="4726"/>
      </w:r>
      <w:r>
        <w:t>Guessing Table Structure from a Datafile</w:t>
      </w:r>
      <w:bookmarkEnd w:id="4723"/>
      <w:bookmarkEnd w:id="4724"/>
      <w:bookmarkEnd w:id="4725"/>
    </w:p>
    <w:p>
      <w:pPr>
        <w:keepNext/>
        <w:pStyle w:val="Heading 2"/>
        <w:keepLines w:val="on"/>
      </w:pPr>
      <w:r>
        <w:rPr>
          <w:rStyle w:val="Text26"/>
        </w:rPr>
        <w:bookmarkStart w:id="4727" w:name="mysqlckbk_CHP_10_SECT_37_1"/>
        <w:t/>
        <w:bookmarkEnd w:id="4727"/>
      </w:r>
      <w:r>
        <w:t>Problem</w:t>
      </w:r>
    </w:p>
    <w:p>
      <w:pPr>
        <w:pStyle w:val="Normal"/>
      </w:pPr>
      <w:r>
        <w:rPr>
          <w:rStyle w:val="Text27"/>
        </w:rPr>
        <w:bookmarkStart w:id="4728" w:name="mysqlckbk_IDXTERM_1741"/>
        <w:t/>
        <w:bookmarkEnd w:id="4728"/>
      </w:r>
      <w:r>
        <w:t xml:space="preserve">Someone gives you a datafile and says, “Here, put this into MySQL for me.” But no table yet exists to hold the data. </w:t>
      </w:r>
    </w:p>
    <w:p>
      <w:pPr>
        <w:keepNext/>
        <w:pStyle w:val="Heading 2"/>
        <w:keepLines w:val="on"/>
      </w:pPr>
      <w:r>
        <w:rPr>
          <w:rStyle w:val="Text26"/>
        </w:rPr>
        <w:bookmarkStart w:id="4729" w:name="mysqlckbk_CHP_10_SECT_37_2"/>
        <w:t/>
        <w:bookmarkEnd w:id="4729"/>
      </w:r>
      <w:r>
        <w:t>Solution</w:t>
      </w:r>
    </w:p>
    <w:p>
      <w:pPr>
        <w:pStyle w:val="Normal"/>
      </w:pPr>
      <w:r>
        <w:t xml:space="preserve">Write the </w:t>
      </w:r>
      <w:r>
        <w:rPr>
          <w:rStyle w:val="Text0"/>
        </w:rPr>
        <w:t>CREATE</w:t>
      </w:r>
      <w:r>
        <w:t xml:space="preserve"> </w:t>
      </w:r>
      <w:r>
        <w:rPr>
          <w:rStyle w:val="Text0"/>
        </w:rPr>
        <w:t>TABLE</w:t>
      </w:r>
      <w:r>
        <w:t xml:space="preserve"> statement yourself. Or use a utility that guesses the table structure by examining the contents of the datafile. </w:t>
      </w:r>
    </w:p>
    <w:p>
      <w:pPr>
        <w:keepNext/>
        <w:pStyle w:val="Heading 2"/>
        <w:keepLines w:val="on"/>
      </w:pPr>
      <w:r>
        <w:rPr>
          <w:rStyle w:val="Text26"/>
        </w:rPr>
        <w:bookmarkStart w:id="4730" w:name="mysqlckbk_CHP_10_SECT_37_3"/>
        <w:t/>
        <w:bookmarkEnd w:id="4730"/>
      </w:r>
      <w:r>
        <w:t>Discussion</w:t>
      </w:r>
    </w:p>
    <w:p>
      <w:pPr>
        <w:pStyle w:val="Normal"/>
      </w:pPr>
      <w:r>
        <w:t xml:space="preserve">Sometimes you need to import data into MySQL for which no table has yet been set up. You can create the table yourself, based on any knowledge you might have about the contents of the file. Or you may be able to avoid some of the work by using </w:t>
      </w:r>
      <w:r>
        <w:rPr>
          <w:rStyle w:val="Text0"/>
        </w:rPr>
        <w:t>guess_table.pl</w:t>
      </w:r>
      <w:r>
        <w:rPr>
          <w:rStyle w:val="Text27"/>
        </w:rPr>
        <w:bookmarkStart w:id="4731" w:name="mysqlckbk_IDXTERM_1742"/>
        <w:t/>
        <w:bookmarkEnd w:id="4731"/>
      </w:r>
      <w:r>
        <w:t xml:space="preserve">, a utility located in the </w:t>
      </w:r>
      <w:r>
        <w:rPr>
          <w:rStyle w:val="Text0"/>
        </w:rPr>
        <w:t>transfer</w:t>
      </w:r>
      <w:r>
        <w:t xml:space="preserve"> directory of the </w:t>
      </w:r>
      <w:r>
        <w:rPr>
          <w:rStyle w:val="Text0"/>
        </w:rPr>
        <w:t>recipes</w:t>
      </w:r>
      <w:r>
        <w:t xml:space="preserve"> distribution. </w:t>
      </w:r>
      <w:r>
        <w:rPr>
          <w:rStyle w:val="Text0"/>
        </w:rPr>
        <w:t>guess_table.pl</w:t>
      </w:r>
      <w:r>
        <w:t xml:space="preserve"> reads the datafile to see what kind of information it contains, then attempts to produce an appropriate </w:t>
      </w:r>
      <w:r>
        <w:rPr>
          <w:rStyle w:val="Text0"/>
        </w:rPr>
        <w:t>CREATE</w:t>
      </w:r>
      <w:r>
        <w:t xml:space="preserve"> </w:t>
      </w:r>
      <w:r>
        <w:rPr>
          <w:rStyle w:val="Text0"/>
        </w:rPr>
        <w:t>TABLE</w:t>
      </w:r>
      <w:r>
        <w:t xml:space="preserve"> statement that matches the contents of the file. This script is necessarily imperfect, because column contents sometimes are ambiguous. (For example, a column containing a small number of distinct strings might be a </w:t>
      </w:r>
      <w:r>
        <w:rPr>
          <w:rStyle w:val="Text0"/>
        </w:rPr>
        <w:t>CHAR</w:t>
      </w:r>
      <w:r>
        <w:t xml:space="preserve"> column or an </w:t>
      </w:r>
      <w:r>
        <w:rPr>
          <w:rStyle w:val="Text0"/>
        </w:rPr>
        <w:t>ENUM</w:t>
      </w:r>
      <w:r>
        <w:t xml:space="preserve">.) Still, it’s often easier to tweak the statement that </w:t>
      </w:r>
      <w:r>
        <w:rPr>
          <w:rStyle w:val="Text0"/>
        </w:rPr>
        <w:t>guess_table.pl</w:t>
      </w:r>
      <w:r>
        <w:t xml:space="preserve"> produces than to write the entire statement from scratch. This utility also has a diagnostic function, though that’s not its primary purpose. For example, you might believe a column contains only numbers, but if </w:t>
      </w:r>
      <w:r>
        <w:rPr>
          <w:rStyle w:val="Text0"/>
        </w:rPr>
        <w:t>guess_table.pl</w:t>
      </w:r>
      <w:r>
        <w:t xml:space="preserve"> indicates that it should be created using a </w:t>
      </w:r>
      <w:r>
        <w:rPr>
          <w:rStyle w:val="Text0"/>
        </w:rPr>
        <w:t>CHAR</w:t>
      </w:r>
      <w:r>
        <w:t xml:space="preserve"> type, that tells you the column contains at least one non-numeric value. </w:t>
      </w:r>
    </w:p>
    <w:p>
      <w:pPr>
        <w:pStyle w:val="Normal"/>
      </w:pPr>
      <w:r>
        <w:rPr>
          <w:rStyle w:val="Text0"/>
        </w:rPr>
        <w:t>guess_table.pl</w:t>
      </w:r>
      <w:r>
        <w:t xml:space="preserve"> assumes that its input is in tab-delimited, linefeed-terminated format. It also assumes valid input, because any attempt to guess column types based on possibly flawed data is doomed to failure. This means, for example, that if a date column is to be recognized as such, it should be in ISO format. Otherwise, </w:t>
      </w:r>
      <w:r>
        <w:rPr>
          <w:rStyle w:val="Text0"/>
        </w:rPr>
        <w:t>guess_table.pl</w:t>
      </w:r>
      <w:r>
        <w:t xml:space="preserve"> may characterize it as a </w:t>
      </w:r>
      <w:r>
        <w:rPr>
          <w:rStyle w:val="Text0"/>
        </w:rPr>
        <w:t>CHAR</w:t>
      </w:r>
      <w:r>
        <w:t xml:space="preserve"> column. If a datafile doesn’t satisfy these assumptions, you may be able to reformat it first using the </w:t>
      </w:r>
      <w:r>
        <w:rPr>
          <w:rStyle w:val="Text0"/>
        </w:rPr>
        <w:t>cvt_file.pl</w:t>
      </w:r>
      <w:r>
        <w:t xml:space="preserve"> and </w:t>
      </w:r>
      <w:r>
        <w:rPr>
          <w:rStyle w:val="Text0"/>
        </w:rPr>
        <w:t>cvt_date.pl</w:t>
      </w:r>
      <w:r>
        <w:t xml:space="preserve"> utilities described in </w:t>
      </w:r>
      <w:hyperlink w:anchor="Top_of_ch10s19_html" w:tooltip="Converting Datafiles from One Format to Another">
        <w:r>
          <w:rPr>
            <w:rStyle w:val="Text2"/>
          </w:rPr>
          <w:t>Recipe 10.19</w:t>
        </w:r>
      </w:hyperlink>
      <w:r>
        <w:t xml:space="preserve"> and </w:t>
      </w:r>
      <w:hyperlink w:anchor="Top_of_ch10s32_html" w:tooltip="Writing Date-Processing Utilities">
        <w:r>
          <w:rPr>
            <w:rStyle w:val="Text2"/>
          </w:rPr>
          <w:t>Recipe 10.32</w:t>
        </w:r>
      </w:hyperlink>
      <w:r>
        <w:t xml:space="preserve">. </w:t>
      </w:r>
    </w:p>
    <w:p>
      <w:pPr>
        <w:pStyle w:val="Normal"/>
      </w:pPr>
      <w:r>
        <w:rPr>
          <w:rStyle w:val="Text0"/>
        </w:rPr>
        <w:t>guess_table.pl</w:t>
      </w:r>
      <w:r>
        <w:t xml:space="preserve"> understands the following options:</w:t>
      </w:r>
    </w:p>
    <w:p>
      <w:pPr>
        <w:pStyle w:val="Para 08"/>
      </w:pPr>
      <w:r>
        <w:rPr>
          <w:rStyle w:val="Text11"/>
        </w:rPr>
        <w:t xml:space="preserve"> </w:t>
      </w:r>
      <w:r>
        <w:t>--labels</w:t>
      </w:r>
      <w:r>
        <w:rPr>
          <w:rStyle w:val="Text11"/>
        </w:rPr>
        <w:t xml:space="preserve"> </w:t>
      </w:r>
    </w:p>
    <w:p>
      <w:pPr>
        <w:pStyle w:val="Normal"/>
      </w:pPr>
      <w:r>
        <w:t xml:space="preserve">Interpret the first input line as a row of column labels and use them for table column names. If this option is omitted, </w:t>
      </w:r>
      <w:r>
        <w:rPr>
          <w:rStyle w:val="Text0"/>
        </w:rPr>
        <w:t>guess_table.pl</w:t>
      </w:r>
      <w:r>
        <w:t xml:space="preserve"> uses default column names of </w:t>
      </w:r>
      <w:r>
        <w:rPr>
          <w:rStyle w:val="Text0"/>
        </w:rPr>
        <w:t>c1</w:t>
      </w:r>
      <w:r>
        <w:t xml:space="preserve">, </w:t>
      </w:r>
      <w:r>
        <w:rPr>
          <w:rStyle w:val="Text0"/>
        </w:rPr>
        <w:t>c2</w:t>
      </w:r>
      <w:r>
        <w:t xml:space="preserve">, and so forth. Note that if the file contains a row of labels and you neglect to specify this option, the labels will be treated as data values by </w:t>
      </w:r>
      <w:r>
        <w:rPr>
          <w:rStyle w:val="Text0"/>
        </w:rPr>
        <w:t>guess_table.pl</w:t>
      </w:r>
      <w:r>
        <w:t xml:space="preserve">. The likely result is that the script will mischaracterize any numeric column as a </w:t>
      </w:r>
      <w:r>
        <w:rPr>
          <w:rStyle w:val="Text0"/>
        </w:rPr>
        <w:t>CHAR</w:t>
      </w:r>
      <w:r>
        <w:t xml:space="preserve"> column, due to the presence of a non-numeric value in the column. </w:t>
      </w:r>
    </w:p>
    <w:p>
      <w:pPr>
        <w:pStyle w:val="Para 08"/>
      </w:pPr>
      <w:r>
        <w:rPr>
          <w:rStyle w:val="Text11"/>
        </w:rPr>
        <w:t xml:space="preserve"> </w:t>
      </w:r>
      <w:r>
        <w:t>--lower</w:t>
      </w:r>
      <w:r>
        <w:rPr>
          <w:rStyle w:val="Text11"/>
        </w:rPr>
        <w:t xml:space="preserve">, </w:t>
      </w:r>
      <w:r>
        <w:t>--upper</w:t>
      </w:r>
      <w:r>
        <w:rPr>
          <w:rStyle w:val="Text11"/>
        </w:rPr>
        <w:t xml:space="preserve"> </w:t>
      </w:r>
    </w:p>
    <w:p>
      <w:pPr>
        <w:pStyle w:val="Normal"/>
      </w:pPr>
      <w:r>
        <w:t xml:space="preserve">Force column names in the </w:t>
      </w:r>
      <w:r>
        <w:rPr>
          <w:rStyle w:val="Text0"/>
        </w:rPr>
        <w:t>CREATE</w:t>
      </w:r>
      <w:r>
        <w:t xml:space="preserve"> </w:t>
      </w:r>
      <w:r>
        <w:rPr>
          <w:rStyle w:val="Text0"/>
        </w:rPr>
        <w:t>TABLE</w:t>
      </w:r>
      <w:r>
        <w:t xml:space="preserve"> statement to be lowercase or uppercase. </w:t>
      </w:r>
    </w:p>
    <w:p>
      <w:pPr>
        <w:pStyle w:val="Para 08"/>
      </w:pPr>
      <w:r>
        <w:rPr>
          <w:rStyle w:val="Text11"/>
        </w:rPr>
        <w:t xml:space="preserve"> </w:t>
      </w:r>
      <w:r>
        <w:t>--quote-names</w:t>
      </w:r>
      <w:r>
        <w:rPr>
          <w:rStyle w:val="Text11"/>
        </w:rPr>
        <w:t xml:space="preserve"> </w:t>
      </w:r>
    </w:p>
    <w:p>
      <w:pPr>
        <w:pStyle w:val="Normal"/>
      </w:pPr>
      <w:r>
        <w:t xml:space="preserve">Quote table and column names in the </w:t>
      </w:r>
      <w:r>
        <w:rPr>
          <w:rStyle w:val="Text0"/>
        </w:rPr>
        <w:t>CREATE</w:t>
      </w:r>
      <w:r>
        <w:t xml:space="preserve"> </w:t>
      </w:r>
      <w:r>
        <w:rPr>
          <w:rStyle w:val="Text0"/>
        </w:rPr>
        <w:t>TABLE</w:t>
      </w:r>
      <w:r>
        <w:t xml:space="preserve"> statement with </w:t>
      </w:r>
      <w:r>
        <w:rPr>
          <w:rStyle w:val="Text0"/>
        </w:rPr>
        <w:t>`</w:t>
      </w:r>
      <w:r>
        <w:t xml:space="preserve"> characters (for example, </w:t>
      </w:r>
      <w:r>
        <w:rPr>
          <w:rStyle w:val="Text0"/>
        </w:rPr>
        <w:t>`mytbl`</w:t>
      </w:r>
      <w:r>
        <w:t xml:space="preserve">). This can be useful if a name is a reserved word. The resulting statement requires MySQL 3.23.6, because quoted names are not understood by earlier versions. </w:t>
      </w:r>
    </w:p>
    <w:p>
      <w:pPr>
        <w:pStyle w:val="Para 08"/>
      </w:pPr>
      <w:r>
        <w:rPr>
          <w:rStyle w:val="Text11"/>
        </w:rPr>
        <w:t xml:space="preserve"> </w:t>
      </w:r>
      <w:r>
        <w:t>--report</w:t>
      </w:r>
      <w:r>
        <w:rPr>
          <w:rStyle w:val="Text11"/>
        </w:rPr>
        <w:t xml:space="preserve"> </w:t>
      </w:r>
    </w:p>
    <w:p>
      <w:pPr>
        <w:pStyle w:val="Normal"/>
      </w:pPr>
      <w:r>
        <w:t xml:space="preserve">Generate a report rather than a </w:t>
      </w:r>
      <w:r>
        <w:rPr>
          <w:rStyle w:val="Text0"/>
        </w:rPr>
        <w:t>CREATE</w:t>
      </w:r>
      <w:r>
        <w:t xml:space="preserve"> </w:t>
      </w:r>
      <w:r>
        <w:rPr>
          <w:rStyle w:val="Text0"/>
        </w:rPr>
        <w:t>TABLE</w:t>
      </w:r>
      <w:r>
        <w:t xml:space="preserve"> statement. The script displays the information that it gathered about each column. </w:t>
      </w:r>
    </w:p>
    <w:p>
      <w:pPr>
        <w:pStyle w:val="Para 08"/>
      </w:pPr>
      <w:r>
        <w:rPr>
          <w:rStyle w:val="Text11"/>
        </w:rPr>
        <w:t xml:space="preserve"> </w:t>
      </w:r>
      <w:r>
        <w:t>--table</w:t>
        <w:t>=</w:t>
      </w:r>
      <w:r>
        <w:rPr>
          <w:rStyle w:val="Text14"/>
        </w:rPr>
        <w:t>tbl_name</w:t>
      </w:r>
      <w:r>
        <w:rPr>
          <w:rStyle w:val="Text11"/>
        </w:rPr>
        <w:t xml:space="preserve"> </w:t>
      </w:r>
    </w:p>
    <w:p>
      <w:pPr>
        <w:pStyle w:val="Normal"/>
      </w:pPr>
      <w:r>
        <w:t xml:space="preserve">Specify the table name to use in the </w:t>
      </w:r>
      <w:r>
        <w:rPr>
          <w:rStyle w:val="Text0"/>
        </w:rPr>
        <w:t>CREATE</w:t>
      </w:r>
      <w:r>
        <w:t xml:space="preserve"> </w:t>
      </w:r>
      <w:r>
        <w:rPr>
          <w:rStyle w:val="Text0"/>
        </w:rPr>
        <w:t>TABLE</w:t>
      </w:r>
      <w:r>
        <w:t xml:space="preserve"> statement. The default name is </w:t>
      </w:r>
      <w:r>
        <w:rPr>
          <w:rStyle w:val="Text0"/>
        </w:rPr>
        <w:t>t</w:t>
      </w:r>
      <w:r>
        <w:t xml:space="preserve">. </w:t>
      </w:r>
    </w:p>
    <w:p>
      <w:pPr>
        <w:pStyle w:val="Normal"/>
      </w:pPr>
      <w:r>
        <w:t xml:space="preserve">Here’s an example of how </w:t>
      </w:r>
      <w:r>
        <w:rPr>
          <w:rStyle w:val="Text0"/>
        </w:rPr>
        <w:t>guess_table.pl</w:t>
      </w:r>
      <w:r>
        <w:t xml:space="preserve"> works, using the </w:t>
      </w:r>
      <w:r>
        <w:rPr>
          <w:rStyle w:val="Text0"/>
        </w:rPr>
        <w:t>managers.csv</w:t>
      </w:r>
      <w:r>
        <w:t xml:space="preserve"> file from the CSV version of the </w:t>
      </w:r>
      <w:r>
        <w:rPr>
          <w:rStyle w:val="Text0"/>
        </w:rPr>
        <w:t>baseball1.com</w:t>
      </w:r>
      <w:r>
        <w:t xml:space="preserve"> baseball database distribution. This file contains records for team managers. It begins with a row of column labels, followed by rows containing data values: </w:t>
      </w:r>
    </w:p>
    <w:p>
      <w:pPr>
        <w:pStyle w:val="Para 18"/>
      </w:pPr>
      <w:r>
        <w:bookmarkStart w:id="4732" w:name="I_10_tt1276"/>
        <w:t/>
        <w:bookmarkEnd w:id="4732"/>
      </w:r>
    </w:p>
    <w:p>
      <w:pPr>
        <w:pStyle w:val="Para 02"/>
      </w:pPr>
      <w:r>
        <w:t xml:space="preserve">LahmanID,Year,Team,Lg,DIV,G,W,L,Pct,Std,Half,Order,PlyrMgr,PostWins,PostLosses</w:t>
        <w:br w:clear="none"/>
        <w:t xml:space="preserve">cravebi01,1871,TRO,NA,,25,12,12,0.5,6,0,2,,,</w:t>
        <w:br w:clear="none"/>
        <w:t xml:space="preserve">deaneha01,1871,KEK,NA,,5,2,3,0.4,8,0,2,,,</w:t>
        <w:br w:clear="none"/>
        <w:t xml:space="preserve">hastisc01,1871,ROK,NA,,25,4,21,0.16,9,0,0,,,</w:t>
        <w:br w:clear="none"/>
        <w:t xml:space="preserve">paborch01,1871,CLE,NA,,29,10,19,0.345,7,0,0,,,</w:t>
        <w:br w:clear="none"/>
        <w:t xml:space="preserve">wrighha01,1871,BOS,NA,,31,20,10,0.667,3,0,0,,,</w:t>
        <w:br w:clear="none"/>
        <w:t xml:space="preserve">youngni99,1871,OLY,NA,,32,15,15,0.5,5,0,0,,,</w:t>
        <w:br w:clear="none"/>
        <w:t xml:space="preserve">clappjo01,1872,MAN,NA,,24,5,19,0.208,8,0,0,,,</w:t>
        <w:br w:clear="none"/>
        <w:t xml:space="preserve">clintji01,1872,ECK,NA,,11,0,11,0,9,0,1,,,</w:t>
        <w:br w:clear="none"/>
        <w:t xml:space="preserve">fergubo01,1872,BRA,NA,,37,9,28,0.243,6,0,0,,,</w:t>
        <w:br w:clear="none"/>
        <w:t xml:space="preserve">...</w:t>
        <w:br w:clear="none"/>
      </w:r>
    </w:p>
    <w:p>
      <w:pPr>
        <w:pStyle w:val="Normal"/>
      </w:pPr>
      <w:r>
        <w:t xml:space="preserve">The first row indicates the column labels, and the following rows contain data records, one per line. </w:t>
      </w:r>
      <w:r>
        <w:rPr>
          <w:rStyle w:val="Text0"/>
        </w:rPr>
        <w:t>guess_table.pl</w:t>
      </w:r>
      <w:r>
        <w:t xml:space="preserve"> requires input in tab-delimited, linefeed-terminated format, so to work with the </w:t>
      </w:r>
      <w:r>
        <w:rPr>
          <w:rStyle w:val="Text0"/>
        </w:rPr>
        <w:t>managers.csv</w:t>
      </w:r>
      <w:r>
        <w:t xml:space="preserve"> file, first convert it using </w:t>
      </w:r>
      <w:r>
        <w:rPr>
          <w:rStyle w:val="Text0"/>
        </w:rPr>
        <w:t>cvt_file.pl</w:t>
      </w:r>
      <w:r>
        <w:t xml:space="preserve">, writing the result to a temporary file, </w:t>
      </w:r>
      <w:r>
        <w:rPr>
          <w:rStyle w:val="Text0"/>
        </w:rPr>
        <w:t>managers.txt</w:t>
      </w:r>
      <w:r>
        <w:t xml:space="preserve">: </w:t>
      </w:r>
    </w:p>
    <w:p>
      <w:pPr>
        <w:pStyle w:val="Para 18"/>
      </w:pPr>
      <w:r>
        <w:bookmarkStart w:id="4733" w:name="I_10_tt1277"/>
        <w:t/>
        <w:bookmarkEnd w:id="4733"/>
      </w:r>
    </w:p>
    <w:p>
      <w:pPr>
        <w:pStyle w:val="Para 07"/>
      </w:pPr>
      <w:r>
        <w:rPr>
          <w:rStyle w:val="Text4"/>
        </w:rPr>
        <w:t xml:space="preserve">% </w:t>
        <w:br w:clear="none"/>
      </w:r>
      <w:r>
        <w:t xml:space="preserve">cvt_file.pl --iformat=csv --ieol="\r\n" managers.csv &gt; managers.txt</w:t>
        <w:br w:clear="none"/>
      </w:r>
    </w:p>
    <w:p>
      <w:pPr>
        <w:pStyle w:val="Normal"/>
      </w:pPr>
      <w:r>
        <w:t xml:space="preserve">Then run the temporary file through </w:t>
      </w:r>
      <w:r>
        <w:rPr>
          <w:rStyle w:val="Text0"/>
        </w:rPr>
        <w:t>guess_table.pl</w:t>
      </w:r>
      <w:r>
        <w:t xml:space="preserve"> (the command shown here uses </w:t>
      </w:r>
      <w:r>
        <w:rPr>
          <w:rStyle w:val="Text0"/>
        </w:rPr>
        <w:t>--lower</w:t>
      </w:r>
      <w:r>
        <w:t xml:space="preserve"> because I prefer lowercase column names): </w:t>
      </w:r>
    </w:p>
    <w:p>
      <w:pPr>
        <w:pStyle w:val="Para 18"/>
      </w:pPr>
      <w:r>
        <w:bookmarkStart w:id="4734" w:name="I_10_tt1278"/>
        <w:t/>
        <w:bookmarkEnd w:id="4734"/>
      </w:r>
    </w:p>
    <w:p>
      <w:pPr>
        <w:pStyle w:val="Para 07"/>
      </w:pPr>
      <w:r>
        <w:rPr>
          <w:rStyle w:val="Text4"/>
        </w:rPr>
        <w:t xml:space="preserve">% </w:t>
        <w:br w:clear="none"/>
      </w:r>
      <w:r>
        <w:t xml:space="preserve">guess_table.pl --table=managers --labels --lower managers.txt &gt; managers.sql</w:t>
        <w:br w:clear="none"/>
      </w:r>
    </w:p>
    <w:p>
      <w:pPr>
        <w:pStyle w:val="Normal"/>
      </w:pPr>
      <w:r>
        <w:t xml:space="preserve">The </w:t>
      </w:r>
      <w:r>
        <w:rPr>
          <w:rStyle w:val="Text0"/>
        </w:rPr>
        <w:t>CREATE</w:t>
      </w:r>
      <w:r>
        <w:t xml:space="preserve"> </w:t>
      </w:r>
      <w:r>
        <w:rPr>
          <w:rStyle w:val="Text0"/>
        </w:rPr>
        <w:t>TABLE</w:t>
      </w:r>
      <w:r>
        <w:t xml:space="preserve"> statement that </w:t>
      </w:r>
      <w:r>
        <w:rPr>
          <w:rStyle w:val="Text0"/>
        </w:rPr>
        <w:t>guess_table.pl</w:t>
      </w:r>
      <w:r>
        <w:t xml:space="preserve"> writes to </w:t>
      </w:r>
      <w:r>
        <w:rPr>
          <w:rStyle w:val="Text0"/>
        </w:rPr>
        <w:t>managers.sql</w:t>
      </w:r>
      <w:r>
        <w:t xml:space="preserve"> looks like this: </w:t>
      </w:r>
    </w:p>
    <w:p>
      <w:pPr>
        <w:pStyle w:val="Para 18"/>
      </w:pPr>
      <w:r>
        <w:bookmarkStart w:id="4735" w:name="I_10_tt1279"/>
        <w:t/>
        <w:bookmarkEnd w:id="4735"/>
      </w:r>
    </w:p>
    <w:p>
      <w:pPr>
        <w:pStyle w:val="Para 02"/>
      </w:pPr>
      <w:r>
        <w:t xml:space="preserve">CREATE TABLE managers</w:t>
        <w:br w:clear="none"/>
        <w:t xml:space="preserve">(</w:t>
        <w:br w:clear="none"/>
        <w:t xml:space="preserve">    lahmanid CHAR(9) NOT NULL,</w:t>
        <w:br w:clear="none"/>
        <w:t xml:space="preserve">    year INT UNSIGNED NOT NULL,</w:t>
        <w:br w:clear="none"/>
        <w:t xml:space="preserve">    team CHAR(3) NOT NULL,</w:t>
        <w:br w:clear="none"/>
        <w:t xml:space="preserve">    lg CHAR(2) NOT NULL,</w:t>
        <w:br w:clear="none"/>
        <w:t xml:space="preserve">    div CHAR(1) NULL,</w:t>
        <w:br w:clear="none"/>
        <w:t xml:space="preserve">    g INT UNSIGNED NOT NULL,</w:t>
        <w:br w:clear="none"/>
        <w:t xml:space="preserve">    w INT UNSIGNED NOT NULL,</w:t>
        <w:br w:clear="none"/>
        <w:t xml:space="preserve">    l INT UNSIGNED NOT NULL,</w:t>
        <w:br w:clear="none"/>
        <w:t xml:space="preserve">    pct FLOAT NOT NULL,</w:t>
        <w:br w:clear="none"/>
        <w:t xml:space="preserve">    std INT UNSIGNED NOT NULL,</w:t>
        <w:br w:clear="none"/>
        <w:t xml:space="preserve">    half INT UNSIGNED NOT NULL,</w:t>
        <w:br w:clear="none"/>
        <w:t xml:space="preserve">    order INT UNSIGNED NOT NULL,</w:t>
        <w:br w:clear="none"/>
        <w:t xml:space="preserve">    plyrmgr CHAR(1) NULL,</w:t>
        <w:br w:clear="none"/>
        <w:t xml:space="preserve">    postwins INT UNSIGNED NULL,</w:t>
        <w:br w:clear="none"/>
        <w:t xml:space="preserve">    postlosses INT UNSIGNED NULL</w:t>
        <w:br w:clear="none"/>
        <w:t xml:space="preserve">);</w:t>
        <w:br w:clear="none"/>
      </w:r>
    </w:p>
    <w:p>
      <w:pPr>
        <w:pStyle w:val="Normal"/>
      </w:pPr>
      <w:r>
        <w:rPr>
          <w:rStyle w:val="Text0"/>
        </w:rPr>
        <w:t>guess_table.pl</w:t>
      </w:r>
      <w:r>
        <w:t xml:space="preserve"> produces that statement based on deductions such as the following: </w:t>
      </w:r>
    </w:p>
    <w:p>
      <w:pPr>
        <w:pStyle w:val="Para 04"/>
      </w:pPr>
      <w:r>
        <w:t xml:space="preserve">If a column contains only integer values, it’s assumed to be an </w:t>
      </w:r>
      <w:r>
        <w:rPr>
          <w:rStyle w:val="Text0"/>
        </w:rPr>
        <w:t>INT</w:t>
      </w:r>
      <w:r>
        <w:t xml:space="preserve">. If none of the values are negative, the column is likely to be </w:t>
      </w:r>
      <w:r>
        <w:rPr>
          <w:rStyle w:val="Text0"/>
        </w:rPr>
        <w:t>UNSIGNED</w:t>
      </w:r>
      <w:r>
        <w:t xml:space="preserve"> as well. </w:t>
      </w:r>
    </w:p>
    <w:p>
      <w:pPr>
        <w:pStyle w:val="Para 04"/>
      </w:pPr>
      <w:r>
        <w:t xml:space="preserve">If a column contains no empty values, </w:t>
      </w:r>
      <w:r>
        <w:rPr>
          <w:rStyle w:val="Text0"/>
        </w:rPr>
        <w:t>guess_table.pl</w:t>
      </w:r>
      <w:r>
        <w:t xml:space="preserve"> assumes that it’s probably </w:t>
      </w:r>
      <w:r>
        <w:rPr>
          <w:rStyle w:val="Text0"/>
        </w:rPr>
        <w:t>NOT</w:t>
      </w:r>
      <w:r>
        <w:t xml:space="preserve"> </w:t>
      </w:r>
      <w:r>
        <w:rPr>
          <w:rStyle w:val="Text0"/>
        </w:rPr>
        <w:t>NULL</w:t>
      </w:r>
      <w:r>
        <w:t xml:space="preserve">. </w:t>
      </w:r>
    </w:p>
    <w:p>
      <w:pPr>
        <w:pStyle w:val="Para 04"/>
      </w:pPr>
      <w:r>
        <w:t xml:space="preserve">Columns that cannot be classified as numbers or dates are taken to be </w:t>
      </w:r>
      <w:r>
        <w:rPr>
          <w:rStyle w:val="Text0"/>
        </w:rPr>
        <w:t>CHAR</w:t>
      </w:r>
      <w:r>
        <w:t xml:space="preserve"> columns, with a length equal to the longest value present in the column. </w:t>
      </w:r>
    </w:p>
    <w:p>
      <w:pPr>
        <w:pStyle w:val="Normal"/>
      </w:pPr>
      <w:r>
        <w:t xml:space="preserve">You might want to edit the </w:t>
      </w:r>
      <w:r>
        <w:rPr>
          <w:rStyle w:val="Text0"/>
        </w:rPr>
        <w:t>CREATE</w:t>
      </w:r>
      <w:r>
        <w:t xml:space="preserve"> </w:t>
      </w:r>
      <w:r>
        <w:rPr>
          <w:rStyle w:val="Text0"/>
        </w:rPr>
        <w:t>TABLE</w:t>
      </w:r>
      <w:r>
        <w:t xml:space="preserve"> statement that </w:t>
      </w:r>
      <w:r>
        <w:rPr>
          <w:rStyle w:val="Text0"/>
        </w:rPr>
        <w:t>guess_table.pl</w:t>
      </w:r>
      <w:r>
        <w:t xml:space="preserve"> produces, to make modifications such as increasing the size of character fields, changing </w:t>
      </w:r>
      <w:r>
        <w:rPr>
          <w:rStyle w:val="Text0"/>
        </w:rPr>
        <w:t>CHAR</w:t>
      </w:r>
      <w:r>
        <w:t xml:space="preserve"> to </w:t>
      </w:r>
      <w:r>
        <w:rPr>
          <w:rStyle w:val="Text0"/>
        </w:rPr>
        <w:t>VARCHAR</w:t>
      </w:r>
      <w:r>
        <w:t xml:space="preserve">, or adding indexes. Another reason to edit the statement is that if a column has a name that is a reserved word in MySQL, you can change it to a different name. For example, the </w:t>
      </w:r>
      <w:r>
        <w:rPr>
          <w:rStyle w:val="Text0"/>
        </w:rPr>
        <w:t>managers</w:t>
      </w:r>
      <w:r>
        <w:t xml:space="preserve"> table definition created by </w:t>
      </w:r>
      <w:r>
        <w:rPr>
          <w:rStyle w:val="Text0"/>
        </w:rPr>
        <w:t>guess_table.pl</w:t>
      </w:r>
      <w:r>
        <w:t xml:space="preserve"> contains a column named </w:t>
      </w:r>
      <w:r>
        <w:rPr>
          <w:rStyle w:val="Text0"/>
        </w:rPr>
        <w:t>order</w:t>
      </w:r>
      <w:r>
        <w:t xml:space="preserve">, which is a reserved keyword. The column represents the order of the manager during the season (in case a team had more than one manager), so a reasonable alternative name is </w:t>
      </w:r>
      <w:r>
        <w:rPr>
          <w:rStyle w:val="Text0"/>
        </w:rPr>
        <w:t>mgrorder</w:t>
      </w:r>
      <w:r>
        <w:t xml:space="preserve">. After editing the statement in the </w:t>
      </w:r>
      <w:r>
        <w:rPr>
          <w:rStyle w:val="Text0"/>
        </w:rPr>
        <w:t>managers.sql</w:t>
      </w:r>
      <w:r>
        <w:t xml:space="preserve"> file to make that change, execute it to create the table: </w:t>
      </w:r>
    </w:p>
    <w:p>
      <w:pPr>
        <w:pStyle w:val="Para 18"/>
      </w:pPr>
      <w:r>
        <w:bookmarkStart w:id="4736" w:name="I_10_tt1280"/>
        <w:t/>
        <w:bookmarkEnd w:id="4736"/>
      </w:r>
    </w:p>
    <w:p>
      <w:pPr>
        <w:pStyle w:val="Para 07"/>
      </w:pPr>
      <w:r>
        <w:rPr>
          <w:rStyle w:val="Text4"/>
        </w:rPr>
        <w:t xml:space="preserve">% </w:t>
        <w:br w:clear="none"/>
      </w:r>
      <w:r>
        <w:t xml:space="preserve">mysql cookbook &lt; managers.sql</w:t>
        <w:br w:clear="none"/>
      </w:r>
    </w:p>
    <w:p>
      <w:pPr>
        <w:pStyle w:val="Normal"/>
      </w:pPr>
      <w:r>
        <w:t xml:space="preserve">Then you can load the datafile into the table (skipping the initial row of labels): </w:t>
      </w:r>
    </w:p>
    <w:p>
      <w:pPr>
        <w:pStyle w:val="Para 18"/>
      </w:pPr>
      <w:r>
        <w:bookmarkStart w:id="4737" w:name="I_10_tt1281"/>
        <w:t/>
        <w:bookmarkEnd w:id="4737"/>
      </w:r>
    </w:p>
    <w:p>
      <w:pPr>
        <w:pStyle w:val="Para 07"/>
      </w:pPr>
      <w:r>
        <w:rPr>
          <w:rStyle w:val="Text4"/>
        </w:rPr>
        <w:t xml:space="preserve">mysql&gt; </w:t>
        <w:br w:clear="none"/>
      </w:r>
      <w:r>
        <w:t xml:space="preserve">LOAD DATA LOCAL INFILE 'managers.txt' INTO TABLE managers</w:t>
        <w:br w:clear="none"/>
      </w:r>
      <w:r>
        <w:rPr>
          <w:rStyle w:val="Text4"/>
        </w:rPr>
        <w:t xml:space="preserve"/>
        <w:br w:clear="none"/>
        <w:t xml:space="preserve">    -&gt; </w:t>
        <w:br w:clear="none"/>
      </w:r>
      <w:r>
        <w:t xml:space="preserve">IGNORE 1 LINES;</w:t>
        <w:br w:clear="none"/>
      </w:r>
    </w:p>
    <w:p>
      <w:pPr>
        <w:pStyle w:val="Normal"/>
      </w:pPr>
      <w:r>
        <w:t xml:space="preserve">(When you do this, you’ll notice that </w:t>
      </w:r>
      <w:r>
        <w:rPr>
          <w:rStyle w:val="Text0"/>
        </w:rPr>
        <w:t>LOAD</w:t>
      </w:r>
      <w:r>
        <w:t xml:space="preserve"> </w:t>
      </w:r>
      <w:r>
        <w:rPr>
          <w:rStyle w:val="Text0"/>
        </w:rPr>
        <w:t>DATA</w:t>
      </w:r>
      <w:r>
        <w:t xml:space="preserve"> reports some warnings. These are investigated further in </w:t>
      </w:r>
      <w:hyperlink w:anchor="Top_of_ch10s38_html" w:tooltip="A LOAD DATA Diagnostic Utility">
        <w:r>
          <w:rPr>
            <w:rStyle w:val="Text2"/>
          </w:rPr>
          <w:t>Recipe 10.38</w:t>
        </w:r>
      </w:hyperlink>
      <w:r>
        <w:t xml:space="preserve">.) </w:t>
      </w:r>
    </w:p>
    <w:p>
      <w:pPr>
        <w:pStyle w:val="Normal"/>
      </w:pPr>
      <w:r>
        <w:t xml:space="preserve">The </w:t>
      </w:r>
      <w:r>
        <w:rPr>
          <w:rStyle w:val="Text0"/>
        </w:rPr>
        <w:t>baseball1.com</w:t>
      </w:r>
      <w:r>
        <w:t xml:space="preserve"> database also is available in Access format. The Access database contains explicit information about the structure of the </w:t>
      </w:r>
      <w:r>
        <w:rPr>
          <w:rStyle w:val="Text0"/>
        </w:rPr>
        <w:t>managers</w:t>
      </w:r>
      <w:r>
        <w:t xml:space="preserve"> table, and this information is available to utilities like DBTools and MySQLFront that can use it to create the MySQL table for you. (See </w:t>
      </w:r>
      <w:hyperlink w:anchor="Top_of_ch10s39_html" w:tooltip="Exchanging Data Between MySQL and Microsoft Access">
        <w:r>
          <w:rPr>
            <w:rStyle w:val="Text2"/>
          </w:rPr>
          <w:t>Recipe 10.39</w:t>
        </w:r>
      </w:hyperlink>
      <w:r>
        <w:t xml:space="preserve"> for information about these programs.) This affords us the opportunity to see how well </w:t>
      </w:r>
      <w:r>
        <w:rPr>
          <w:rStyle w:val="Text0"/>
        </w:rPr>
        <w:t>guess_table.pl</w:t>
      </w:r>
      <w:r>
        <w:t xml:space="preserve"> guesses the table structure using only the datafile, compared to programs that have more information available to them. </w:t>
      </w:r>
    </w:p>
    <w:p>
      <w:pPr>
        <w:pStyle w:val="Normal"/>
      </w:pPr>
      <w:r>
        <w:t xml:space="preserve">One problem with utilities like DBTools or MySQLFront is that if an Access table column has a name that is a reserved word, you cannot import it into MySQL without changing the Access table to use a different column name. This is the case for the </w:t>
      </w:r>
      <w:r>
        <w:rPr>
          <w:rStyle w:val="Text0"/>
        </w:rPr>
        <w:t>Order</w:t>
      </w:r>
      <w:r>
        <w:t xml:space="preserve"> column in the </w:t>
      </w:r>
      <w:r>
        <w:rPr>
          <w:rStyle w:val="Text0"/>
        </w:rPr>
        <w:t>managers</w:t>
      </w:r>
      <w:r>
        <w:t xml:space="preserve"> table With </w:t>
      </w:r>
      <w:r>
        <w:rPr>
          <w:rStyle w:val="Text0"/>
        </w:rPr>
        <w:t>guess_table.pl</w:t>
      </w:r>
      <w:r>
        <w:t xml:space="preserve">, that wasn’t a problem, because you can just edit the </w:t>
      </w:r>
      <w:r>
        <w:rPr>
          <w:rStyle w:val="Text0"/>
        </w:rPr>
        <w:t>CREATE</w:t>
      </w:r>
      <w:r>
        <w:t xml:space="preserve"> </w:t>
      </w:r>
      <w:r>
        <w:rPr>
          <w:rStyle w:val="Text0"/>
        </w:rPr>
        <w:t>TABLE</w:t>
      </w:r>
      <w:r>
        <w:t xml:space="preserve"> statement that it produces to change the name to something legal.</w:t>
      </w:r>
      <w:r>
        <w:rPr>
          <w:rStyle w:val="Text12"/>
        </w:rPr>
        <w:t>[</w:t>
      </w:r>
      <w:hyperlink w:anchor="48_1">
        <w:r>
          <w:rPr>
            <w:rStyle w:val="Text13"/>
          </w:rPr>
          <w:bookmarkStart w:id="4738" w:name="48"/>
          <w:t>48</w:t>
          <w:bookmarkEnd w:id="4738"/>
        </w:r>
      </w:hyperlink>
      <w:r>
        <w:rPr>
          <w:rStyle w:val="Text12"/>
        </w:rPr>
        <w:t>]</w:t>
      </w:r>
      <w:r>
        <w:t xml:space="preserve"> However, to deal with the </w:t>
      </w:r>
      <w:r>
        <w:rPr>
          <w:rStyle w:val="Text0"/>
        </w:rPr>
        <w:t>Order</w:t>
      </w:r>
      <w:r>
        <w:t xml:space="preserve"> column in the </w:t>
      </w:r>
      <w:r>
        <w:rPr>
          <w:rStyle w:val="Text0"/>
        </w:rPr>
        <w:t>managers</w:t>
      </w:r>
      <w:r>
        <w:t xml:space="preserve"> table for purposes of </w:t>
      </w:r>
      <w:r>
        <w:rPr>
          <w:rStyle w:val="Text27"/>
        </w:rPr>
        <w:bookmarkStart w:id="4739" w:name="mysqlckbk_IDXTERM_1744"/>
        <w:t/>
        <w:bookmarkEnd w:id="4739"/>
      </w:r>
      <w:r>
        <w:t xml:space="preserve">DBTools or MySQLFront, you should change the Access database itself to rename the column (for example, to </w:t>
      </w:r>
      <w:r>
        <w:rPr>
          <w:rStyle w:val="Text0"/>
        </w:rPr>
        <w:t>MgrOrder</w:t>
      </w:r>
      <w:r>
        <w:t xml:space="preserve">.) </w:t>
      </w:r>
    </w:p>
    <w:p>
      <w:pPr>
        <w:pStyle w:val="Normal"/>
      </w:pPr>
      <w:r>
        <w:t xml:space="preserve">The </w:t>
      </w:r>
      <w:r>
        <w:rPr>
          <w:rStyle w:val="Text0"/>
        </w:rPr>
        <w:t>managers</w:t>
      </w:r>
      <w:r>
        <w:t xml:space="preserve"> table structure produced by DBTools looks like this: </w:t>
      </w:r>
    </w:p>
    <w:p>
      <w:pPr>
        <w:pStyle w:val="Para 18"/>
      </w:pPr>
      <w:r>
        <w:bookmarkStart w:id="4740" w:name="I_10_tt1282"/>
        <w:t/>
        <w:bookmarkEnd w:id="4740"/>
      </w:r>
    </w:p>
    <w:p>
      <w:pPr>
        <w:pStyle w:val="Para 02"/>
      </w:pPr>
      <w:r>
        <w:t xml:space="preserve">CREATE TABLE managers (</w:t>
        <w:br w:clear="none"/>
        <w:t xml:space="preserve">  LahmanID char(9) NOT NULL default '',</w:t>
        <w:br w:clear="none"/>
        <w:t xml:space="preserve">  Year int(11) default NULL,</w:t>
        <w:br w:clear="none"/>
        <w:t xml:space="preserve">  Team char(3) default NULL,</w:t>
        <w:br w:clear="none"/>
        <w:t xml:space="preserve">  Lg char(2) default NULL,</w:t>
        <w:br w:clear="none"/>
        <w:t xml:space="preserve">  Div char(2) default NULL,</w:t>
        <w:br w:clear="none"/>
        <w:t xml:space="preserve">  G int(11) default NULL,</w:t>
        <w:br w:clear="none"/>
        <w:t xml:space="preserve">  W int(11) default NULL,</w:t>
        <w:br w:clear="none"/>
        <w:t xml:space="preserve">  L int(11) default NULL,</w:t>
        <w:br w:clear="none"/>
        <w:t xml:space="preserve">  Pct double default NULL,</w:t>
        <w:br w:clear="none"/>
        <w:t xml:space="preserve">  Std int(11) default NULL,</w:t>
        <w:br w:clear="none"/>
        <w:t xml:space="preserve">  Half int(11) default NULL,</w:t>
        <w:br w:clear="none"/>
        <w:t xml:space="preserve">  MgrOrder int(11) default NULL,</w:t>
        <w:br w:clear="none"/>
        <w:t xml:space="preserve">  PlyrMgr char(1) default NULL,</w:t>
        <w:br w:clear="none"/>
        <w:t xml:space="preserve">  PostWins int(11) default NULL,</w:t>
        <w:br w:clear="none"/>
        <w:t xml:space="preserve">  PostLosses int(11) default NULL,</w:t>
        <w:br w:clear="none"/>
        <w:t xml:space="preserve">  KEY LahmanID (LahmanID)</w:t>
        <w:br w:clear="none"/>
        <w:t xml:space="preserve">);</w:t>
        <w:br w:clear="none"/>
      </w:r>
    </w:p>
    <w:p>
      <w:pPr>
        <w:pStyle w:val="Normal"/>
      </w:pPr>
      <w:r>
        <w:rPr>
          <w:rStyle w:val="Text27"/>
        </w:rPr>
        <w:bookmarkStart w:id="4741" w:name="mysqlckbk_IDXTERM_1745"/>
        <w:t/>
        <w:bookmarkEnd w:id="4741"/>
      </w:r>
      <w:r>
        <w:t xml:space="preserve">MySQLFront creates the table like this: </w:t>
      </w:r>
    </w:p>
    <w:p>
      <w:pPr>
        <w:pStyle w:val="Para 18"/>
      </w:pPr>
      <w:r>
        <w:bookmarkStart w:id="4742" w:name="I_10_tt1283"/>
        <w:t/>
        <w:bookmarkEnd w:id="4742"/>
      </w:r>
    </w:p>
    <w:p>
      <w:pPr>
        <w:pStyle w:val="Para 02"/>
      </w:pPr>
      <w:r>
        <w:t xml:space="preserve">CREATE TABLE managers (</w:t>
        <w:br w:clear="none"/>
        <w:t xml:space="preserve">  LahmanID longtext,</w:t>
        <w:br w:clear="none"/>
        <w:t xml:space="preserve">  Year int(11) default NULL,</w:t>
        <w:br w:clear="none"/>
        <w:t xml:space="preserve">  Team longtext,</w:t>
        <w:br w:clear="none"/>
        <w:t xml:space="preserve">  Lg longtext,</w:t>
        <w:br w:clear="none"/>
        <w:t xml:space="preserve">  Div longtext,</w:t>
        <w:br w:clear="none"/>
        <w:t xml:space="preserve">  G int(11) default NULL,</w:t>
        <w:br w:clear="none"/>
        <w:t xml:space="preserve">  W int(11) default NULL,</w:t>
        <w:br w:clear="none"/>
        <w:t xml:space="preserve">  L int(11) default NULL,</w:t>
        <w:br w:clear="none"/>
        <w:t xml:space="preserve">  Pct float default NULL,</w:t>
        <w:br w:clear="none"/>
        <w:t xml:space="preserve">  Std int(11) default NULL,</w:t>
        <w:br w:clear="none"/>
        <w:t xml:space="preserve">  Half int(11) default NULL,</w:t>
        <w:br w:clear="none"/>
        <w:t xml:space="preserve">  MgrOrder int(11) default NULL,</w:t>
        <w:br w:clear="none"/>
        <w:t xml:space="preserve">  PlyrMgr longtext,</w:t>
        <w:br w:clear="none"/>
        <w:t xml:space="preserve">  PostWins int(11) default NULL,</w:t>
        <w:br w:clear="none"/>
        <w:t xml:space="preserve">  PostLosses int(11) default NULL</w:t>
        <w:br w:clear="none"/>
        <w:t xml:space="preserve">);</w:t>
        <w:br w:clear="none"/>
      </w:r>
    </w:p>
    <w:p>
      <w:pPr>
        <w:pStyle w:val="Normal"/>
      </w:pPr>
      <w:r>
        <w:t xml:space="preserve">Of the three programs, DBTools does the best job of determining the structure of the MySQL table. It uses the index information present in the Access file to write the </w:t>
      </w:r>
      <w:r>
        <w:rPr>
          <w:rStyle w:val="Text0"/>
        </w:rPr>
        <w:t>KEY</w:t>
      </w:r>
      <w:r>
        <w:t xml:space="preserve"> definition, and to create string columns with the proper lengths. MySQLFront doesn’t produce the key definition and it defines strings as </w:t>
      </w:r>
      <w:r>
        <w:rPr>
          <w:rStyle w:val="Text0"/>
        </w:rPr>
        <w:t>LONGTEXT</w:t>
      </w:r>
      <w:r>
        <w:t xml:space="preserve"> columns—even the </w:t>
      </w:r>
      <w:r>
        <w:rPr>
          <w:rStyle w:val="Text0"/>
        </w:rPr>
        <w:t>PlyrMgr</w:t>
      </w:r>
      <w:r>
        <w:t xml:space="preserve"> column, which never contains a value longer than one character. The quality of the output produced by </w:t>
      </w:r>
      <w:r>
        <w:rPr>
          <w:rStyle w:val="Text0"/>
        </w:rPr>
        <w:t>guess_table.pl</w:t>
      </w:r>
      <w:r>
        <w:t xml:space="preserve"> appears to be somewhere in between. It doesn’t write the key definition, but neither does it write every string column as the longest possible type. (On the other hand, the column lengths are somewhat conservative.) All in all, that’s not bad, considering that </w:t>
      </w:r>
      <w:r>
        <w:rPr>
          <w:rStyle w:val="Text0"/>
        </w:rPr>
        <w:t>guess_table.pl</w:t>
      </w:r>
      <w:r>
        <w:t xml:space="preserve"> doesn’t have available to it all the information contained in the original Access file. And you can use it on a cross-platform basis. </w:t>
      </w:r>
    </w:p>
    <w:p>
      <w:pPr>
        <w:pStyle w:val="Normal"/>
      </w:pPr>
      <w:r>
        <w:t xml:space="preserve">These results indicate that if you’re using Windows and your records are stored in an Access file, you’re probably best off letting DBTools create your MySQL tables for you. In other situations (such as when you’re running under Unix or your datafile comes from a source other than Access), </w:t>
      </w:r>
      <w:r>
        <w:rPr>
          <w:rStyle w:val="Text0"/>
        </w:rPr>
        <w:t>guess_table.pl</w:t>
      </w:r>
      <w:r>
        <w:t xml:space="preserve"> can be beneficial. </w:t>
      </w:r>
    </w:p>
    <w:p>
      <w:pPr>
        <w:pStyle w:val="Para 14"/>
      </w:pPr>
      <w:r>
        <w:br w:clear="none"/>
      </w:r>
    </w:p>
    <w:p>
      <w:pPr>
        <w:pStyle w:val="2 Block"/>
      </w:pPr>
    </w:p>
    <w:p>
      <w:pPr>
        <w:pStyle w:val="Para 13"/>
      </w:pPr>
      <w:r>
        <w:rPr>
          <w:rStyle w:val="Text12"/>
        </w:rPr>
        <w:t>[</w:t>
      </w:r>
      <w:hyperlink w:anchor="48">
        <w:r>
          <w:rPr>
            <w:rStyle w:val="Text13"/>
          </w:rPr>
          <w:bookmarkStart w:id="4743" w:name="48_1"/>
          <w:t>48</w:t>
          <w:bookmarkEnd w:id="4743"/>
        </w:r>
      </w:hyperlink>
      <w:r>
        <w:rPr>
          <w:rStyle w:val="Text12"/>
        </w:rPr>
        <w:t xml:space="preserve">] </w:t>
      </w:r>
      <w:r>
        <w:t xml:space="preserve">Another approach is to use the </w:t>
      </w:r>
      <w:r>
        <w:rPr>
          <w:rStyle w:val="Text0"/>
        </w:rPr>
        <w:t>--quote-names</w:t>
      </w:r>
      <w:r>
        <w:t xml:space="preserve"> option when you run </w:t>
      </w:r>
      <w:r>
        <w:rPr>
          <w:rStyle w:val="Text0"/>
        </w:rPr>
        <w:t>guess_table.pl</w:t>
      </w:r>
      <w:r>
        <w:t>. That allows you to create the table without changing the column name, although then you must put the name within backticks whether you refer to it.</w:t>
      </w:r>
    </w:p>
    <w:p>
      <w:bookmarkStart w:id="4744" w:name="A_LOAD_DATA_Diagnostic_UtilityPr"/>
      <w:bookmarkStart w:id="4745" w:name="Top_of_ch10s38_html"/>
      <w:bookmarkStart w:id="4746" w:name="A_LOAD_DATA_Diagnostic_UtilityPr_1"/>
      <w:pPr>
        <w:keepNext/>
        <w:pStyle w:val="Heading 1"/>
        <w:pageBreakBefore w:val="on"/>
        <w:keepLines w:val="on"/>
      </w:pPr>
      <w:r>
        <w:rPr>
          <w:rStyle w:val="Text26"/>
        </w:rPr>
        <w:bookmarkStart w:id="4747" w:name="mysqlckbk_CHP_10_SECT_38"/>
        <w:t/>
        <w:bookmarkEnd w:id="4747"/>
      </w:r>
      <w:r>
        <w:t>A LOAD DATA Diagnostic Utility</w:t>
      </w:r>
      <w:bookmarkEnd w:id="4744"/>
      <w:bookmarkEnd w:id="4745"/>
      <w:bookmarkEnd w:id="4746"/>
    </w:p>
    <w:p>
      <w:pPr>
        <w:keepNext/>
        <w:pStyle w:val="Heading 2"/>
        <w:keepLines w:val="on"/>
      </w:pPr>
      <w:r>
        <w:rPr>
          <w:rStyle w:val="Text26"/>
        </w:rPr>
        <w:bookmarkStart w:id="4748" w:name="mysqlckbk_CHP_10_SECT_38_1"/>
        <w:t/>
        <w:bookmarkEnd w:id="4748"/>
      </w:r>
      <w:r>
        <w:t>Problem</w:t>
      </w:r>
    </w:p>
    <w:p>
      <w:pPr>
        <w:pStyle w:val="Normal"/>
      </w:pPr>
      <w:r>
        <w:rPr>
          <w:rStyle w:val="Text0"/>
        </w:rPr>
        <w:t>LOAD</w:t>
      </w:r>
      <w:r>
        <w:rPr>
          <w:rStyle w:val="Text27"/>
        </w:rPr>
        <w:bookmarkStart w:id="4749" w:name="mysqlckbk_IDXTERM_1747"/>
        <w:t/>
        <w:bookmarkEnd w:id="4749"/>
        <w:bookmarkStart w:id="4750" w:name="mysqlckbk_IDXTERM_1748"/>
        <w:t/>
        <w:bookmarkEnd w:id="4750"/>
      </w:r>
      <w:r>
        <w:t xml:space="preserve"> </w:t>
      </w:r>
      <w:r>
        <w:rPr>
          <w:rStyle w:val="Text0"/>
        </w:rPr>
        <w:t>DATA</w:t>
      </w:r>
      <w:r>
        <w:t xml:space="preserve"> or </w:t>
      </w:r>
      <w:r>
        <w:rPr>
          <w:rStyle w:val="Text5"/>
        </w:rPr>
        <w:t>mysqlimport</w:t>
      </w:r>
      <w:r>
        <w:t xml:space="preserve"> indicates a nonzero warning count when you load a datafile into MySQL, but you have no idea which rows or columns were problematic. </w:t>
      </w:r>
    </w:p>
    <w:p>
      <w:pPr>
        <w:keepNext/>
        <w:pStyle w:val="Heading 2"/>
        <w:keepLines w:val="on"/>
      </w:pPr>
      <w:r>
        <w:rPr>
          <w:rStyle w:val="Text26"/>
        </w:rPr>
        <w:bookmarkStart w:id="4751" w:name="mysqlckbk_CHP_10_SECT_38_2"/>
        <w:t/>
        <w:bookmarkEnd w:id="4751"/>
      </w:r>
      <w:r>
        <w:t>Solution</w:t>
      </w:r>
    </w:p>
    <w:p>
      <w:pPr>
        <w:pStyle w:val="Normal"/>
      </w:pPr>
      <w:r>
        <w:t xml:space="preserve">Run the file through a utility that diagnoses which data values caused the warnings. </w:t>
      </w:r>
    </w:p>
    <w:p>
      <w:pPr>
        <w:keepNext/>
        <w:pStyle w:val="Heading 2"/>
        <w:keepLines w:val="on"/>
      </w:pPr>
      <w:r>
        <w:rPr>
          <w:rStyle w:val="Text26"/>
        </w:rPr>
        <w:bookmarkStart w:id="4752" w:name="mysqlckbk_CHP_10_SECT_38_3"/>
        <w:t/>
        <w:bookmarkEnd w:id="4752"/>
      </w:r>
      <w:r>
        <w:t>Discussion</w:t>
      </w:r>
    </w:p>
    <w:p>
      <w:pPr>
        <w:pStyle w:val="Normal"/>
      </w:pPr>
      <w:r>
        <w:t xml:space="preserve">As a bulk loader, </w:t>
      </w:r>
      <w:r>
        <w:rPr>
          <w:rStyle w:val="Text0"/>
        </w:rPr>
        <w:t>LOAD</w:t>
      </w:r>
      <w:r>
        <w:t xml:space="preserve"> </w:t>
      </w:r>
      <w:r>
        <w:rPr>
          <w:rStyle w:val="Text0"/>
        </w:rPr>
        <w:t>DATA</w:t>
      </w:r>
      <w:r>
        <w:t xml:space="preserve"> is very efficient; it can run many times faster than a set of </w:t>
      </w:r>
      <w:r>
        <w:rPr>
          <w:rStyle w:val="Text0"/>
        </w:rPr>
        <w:t>INSERT</w:t>
      </w:r>
      <w:r>
        <w:t xml:space="preserve"> statements that adds the same rows. However, </w:t>
      </w:r>
      <w:r>
        <w:rPr>
          <w:rStyle w:val="Text0"/>
        </w:rPr>
        <w:t>LOAD</w:t>
      </w:r>
      <w:r>
        <w:rPr>
          <w:rStyle w:val="Text27"/>
        </w:rPr>
        <w:bookmarkStart w:id="4753" w:name="mysqlckbk_IDXTERM_1749"/>
        <w:t/>
        <w:bookmarkEnd w:id="4753"/>
      </w:r>
      <w:r>
        <w:t xml:space="preserve"> </w:t>
      </w:r>
      <w:r>
        <w:rPr>
          <w:rStyle w:val="Text0"/>
        </w:rPr>
        <w:t>DATA</w:t>
      </w:r>
      <w:r>
        <w:t xml:space="preserve"> also is not very informative. It returns only a message that indicates the number of records processed, and a few other status counts. For example, in the previous section, we generated a datafile </w:t>
      </w:r>
      <w:r>
        <w:rPr>
          <w:rStyle w:val="Text0"/>
        </w:rPr>
        <w:t>managers.txt</w:t>
      </w:r>
      <w:r>
        <w:t xml:space="preserve"> to use with </w:t>
      </w:r>
      <w:r>
        <w:rPr>
          <w:rStyle w:val="Text0"/>
        </w:rPr>
        <w:t>guess_table.pl</w:t>
      </w:r>
      <w:r>
        <w:t xml:space="preserve"> for guessing the structure of the </w:t>
      </w:r>
      <w:r>
        <w:rPr>
          <w:rStyle w:val="Text0"/>
        </w:rPr>
        <w:t>baseball1.com</w:t>
      </w:r>
      <w:r>
        <w:t xml:space="preserve"> </w:t>
      </w:r>
      <w:r>
        <w:rPr>
          <w:rStyle w:val="Text0"/>
        </w:rPr>
        <w:t>managers</w:t>
      </w:r>
      <w:r>
        <w:t xml:space="preserve"> table. If you create that table using the resulting </w:t>
      </w:r>
      <w:r>
        <w:rPr>
          <w:rStyle w:val="Text0"/>
        </w:rPr>
        <w:t>CREATE</w:t>
      </w:r>
      <w:r>
        <w:t xml:space="preserve"> </w:t>
      </w:r>
      <w:r>
        <w:rPr>
          <w:rStyle w:val="Text0"/>
        </w:rPr>
        <w:t>TABLE</w:t>
      </w:r>
      <w:r>
        <w:t xml:space="preserve"> statement and then load the datafile into it, you will observe the following result: </w:t>
      </w:r>
    </w:p>
    <w:p>
      <w:pPr>
        <w:pStyle w:val="Para 18"/>
      </w:pPr>
      <w:r>
        <w:bookmarkStart w:id="4754" w:name="I_10_tt1284"/>
        <w:t/>
        <w:bookmarkEnd w:id="4754"/>
      </w:r>
    </w:p>
    <w:p>
      <w:pPr>
        <w:pStyle w:val="Para 02"/>
      </w:pPr>
      <w:r>
        <w:t xml:space="preserve">mysql&gt; </w:t>
        <w:br w:clear="none"/>
      </w:r>
      <w:r>
        <w:rPr>
          <w:rStyle w:val="Text1"/>
        </w:rPr>
        <w:t xml:space="preserve">LOAD DATA LOCAL INFILE 'managers.txt' INTO TABLE managers</w:t>
        <w:br w:clear="none"/>
      </w:r>
      <w:r>
        <w:t xml:space="preserve"/>
        <w:br w:clear="none"/>
        <w:t xml:space="preserve">    -&gt; </w:t>
        <w:br w:clear="none"/>
      </w:r>
      <w:r>
        <w:rPr>
          <w:rStyle w:val="Text1"/>
        </w:rPr>
        <w:t xml:space="preserve">IGNORE 1 LINES;</w:t>
        <w:br w:clear="none"/>
      </w:r>
      <w:r>
        <w:t xml:space="preserve"/>
        <w:br w:clear="none"/>
        <w:t xml:space="preserve">Query OK, 2841 rows affected (0.06 sec)</w:t>
        <w:br w:clear="none"/>
        <w:t xml:space="preserve">Records: 2841  Deleted: 0  Skipped: 0  Warnings: 5082</w:t>
        <w:br w:clear="none"/>
      </w:r>
    </w:p>
    <w:p>
      <w:pPr>
        <w:pStyle w:val="Normal"/>
      </w:pPr>
      <w:r>
        <w:t xml:space="preserve">Evidently, there were a quite a few problems with the file. Unfortunately, the message produced by </w:t>
      </w:r>
      <w:r>
        <w:rPr>
          <w:rStyle w:val="Text0"/>
        </w:rPr>
        <w:t>LOAD</w:t>
      </w:r>
      <w:r>
        <w:t xml:space="preserve"> </w:t>
      </w:r>
      <w:r>
        <w:rPr>
          <w:rStyle w:val="Text0"/>
        </w:rPr>
        <w:t>DATA</w:t>
      </w:r>
      <w:r>
        <w:t xml:space="preserve"> doesn’t tell you anything about which rows and columns caused them. The </w:t>
      </w:r>
      <w:r>
        <w:rPr>
          <w:rStyle w:val="Text5"/>
        </w:rPr>
        <w:t>mysqlimport</w:t>
      </w:r>
      <w:r>
        <w:rPr>
          <w:rStyle w:val="Text27"/>
        </w:rPr>
        <w:bookmarkStart w:id="4755" w:name="mysqlckbk_IDXTERM_1750"/>
        <w:t/>
        <w:bookmarkEnd w:id="4755"/>
      </w:r>
      <w:r>
        <w:t xml:space="preserve"> program is similarly terse, because its message is the same as the one returned by </w:t>
      </w:r>
      <w:r>
        <w:rPr>
          <w:rStyle w:val="Text0"/>
        </w:rPr>
        <w:t>LOAD</w:t>
      </w:r>
      <w:r>
        <w:t xml:space="preserve"> </w:t>
      </w:r>
      <w:r>
        <w:rPr>
          <w:rStyle w:val="Text0"/>
        </w:rPr>
        <w:t>DATA</w:t>
      </w:r>
      <w:r>
        <w:t xml:space="preserve">. </w:t>
      </w:r>
    </w:p>
    <w:p>
      <w:pPr>
        <w:pStyle w:val="Normal"/>
      </w:pPr>
      <w:r>
        <w:t xml:space="preserve">We’ll revisit this example at the end of the section, but first consider </w:t>
      </w:r>
      <w:r>
        <w:rPr>
          <w:rStyle w:val="Text0"/>
        </w:rPr>
        <w:t>LOAD</w:t>
      </w:r>
      <w:r>
        <w:t xml:space="preserve"> </w:t>
      </w:r>
      <w:r>
        <w:rPr>
          <w:rStyle w:val="Text0"/>
        </w:rPr>
        <w:t>DATA</w:t>
      </w:r>
      <w:r>
        <w:t xml:space="preserve">’s output style. On the one hand, the minimal-report approach is the right one to take. If warning information were to be returned to the client, it potentially could include a diagnostic message for each input row, or even for each column! This might be overwhelming and certainly would entirely defeat the high-efficiency nature of </w:t>
      </w:r>
      <w:r>
        <w:rPr>
          <w:rStyle w:val="Text0"/>
        </w:rPr>
        <w:t>LOAD</w:t>
      </w:r>
      <w:r>
        <w:t xml:space="preserve"> </w:t>
      </w:r>
      <w:r>
        <w:rPr>
          <w:rStyle w:val="Text0"/>
        </w:rPr>
        <w:t>DATA</w:t>
      </w:r>
      <w:r>
        <w:t xml:space="preserve">. On the other hand, more information about the source of errors could be useful for fixing the file to eliminate the warnings. </w:t>
      </w:r>
    </w:p>
    <w:p>
      <w:pPr>
        <w:pStyle w:val="Normal"/>
      </w:pPr>
      <w:r>
        <w:t xml:space="preserve">It’s on the MySQL development “to do” list to allow </w:t>
      </w:r>
      <w:r>
        <w:rPr>
          <w:rStyle w:val="Text0"/>
        </w:rPr>
        <w:t>LOAD</w:t>
      </w:r>
      <w:r>
        <w:t xml:space="preserve"> </w:t>
      </w:r>
      <w:r>
        <w:rPr>
          <w:rStyle w:val="Text0"/>
        </w:rPr>
        <w:t>DATA</w:t>
      </w:r>
      <w:r>
        <w:t xml:space="preserve"> errors to be logged to another table so that you can get extended diagnostic information. In the meantime, you can use the </w:t>
      </w:r>
      <w:r>
        <w:rPr>
          <w:rStyle w:val="Text0"/>
        </w:rPr>
        <w:t>load_diag.pl</w:t>
      </w:r>
      <w:r>
        <w:rPr>
          <w:rStyle w:val="Text27"/>
        </w:rPr>
        <w:bookmarkStart w:id="4756" w:name="mysqlckbk_IDXTERM_1751"/>
        <w:t/>
        <w:bookmarkEnd w:id="4756"/>
        <w:bookmarkStart w:id="4757" w:name="mysqlckbk_IDXTERM_1752"/>
        <w:t/>
        <w:bookmarkEnd w:id="4757"/>
      </w:r>
      <w:r>
        <w:t xml:space="preserve"> utility included in the </w:t>
      </w:r>
      <w:r>
        <w:rPr>
          <w:rStyle w:val="Text0"/>
        </w:rPr>
        <w:t>transfer</w:t>
      </w:r>
      <w:r>
        <w:t xml:space="preserve"> directory of the </w:t>
      </w:r>
      <w:r>
        <w:rPr>
          <w:rStyle w:val="Text0"/>
        </w:rPr>
        <w:t>recipes</w:t>
      </w:r>
      <w:r>
        <w:t xml:space="preserve"> distribution. </w:t>
      </w:r>
      <w:r>
        <w:rPr>
          <w:rStyle w:val="Text0"/>
        </w:rPr>
        <w:t>load_diag.pl</w:t>
      </w:r>
      <w:r>
        <w:t xml:space="preserve"> is useful for “pre-flighting” a datafile to get an idea of how well the file will load into the table you intend it for, and to pinpoint problems so that you can clean up the file before loading it into MySQL “for real.” </w:t>
      </w:r>
    </w:p>
    <w:p>
      <w:pPr>
        <w:pStyle w:val="Normal"/>
      </w:pPr>
      <w:r>
        <w:rPr>
          <w:rStyle w:val="Text0"/>
        </w:rPr>
        <w:t>load_diag.pl</w:t>
      </w:r>
      <w:r>
        <w:t xml:space="preserve"> also can help you identify patterns of problems for situations in which it may be beneficial to write a preprocessing filter. Suppose you periodically receive files containing data to be loaded into a given MySQL table. The more frequently this occurs, the more highly motivated you’ll be to automate as much of the data transfer process as possible. This may involve writing a filter to convert data values from the format in which you receive them to a format more appropriate for MySQL. Running the datafiles through </w:t>
      </w:r>
      <w:r>
        <w:rPr>
          <w:rStyle w:val="Text0"/>
        </w:rPr>
        <w:t>load_diag.pl</w:t>
      </w:r>
      <w:r>
        <w:t xml:space="preserve"> can help you assess which columns tend to be problematic and thereby assist you in determining where to concentrate your efforts in creating a transformation program for rewriting the files so they will load cleanly into MySQL. </w:t>
      </w:r>
    </w:p>
    <w:p>
      <w:pPr>
        <w:pStyle w:val="Normal"/>
      </w:pPr>
      <w:r>
        <w:t xml:space="preserve">To run </w:t>
      </w:r>
      <w:r>
        <w:rPr>
          <w:rStyle w:val="Text0"/>
        </w:rPr>
        <w:t>load_diag.pl</w:t>
      </w:r>
      <w:r>
        <w:t xml:space="preserve">, specify the name of the database and table you intend to load the datafile into, as well as the name of the file itself: </w:t>
      </w:r>
    </w:p>
    <w:p>
      <w:pPr>
        <w:pStyle w:val="Para 18"/>
      </w:pPr>
      <w:r>
        <w:bookmarkStart w:id="4758" w:name="I_10_tt1285"/>
        <w:t/>
        <w:bookmarkEnd w:id="4758"/>
      </w:r>
    </w:p>
    <w:p>
      <w:pPr>
        <w:pStyle w:val="Para 20"/>
      </w:pPr>
      <w:r>
        <w:rPr>
          <w:rStyle w:val="Text15"/>
        </w:rPr>
        <w:t xml:space="preserve">% </w:t>
        <w:br w:clear="none"/>
      </w:r>
      <w:r>
        <w:rPr>
          <w:rStyle w:val="Text10"/>
        </w:rPr>
        <w:t xml:space="preserve">load_diag.pl</w:t>
        <w:br w:clear="none"/>
      </w:r>
      <w:r>
        <w:rPr>
          <w:rStyle w:val="Text15"/>
        </w:rPr>
        <w:t xml:space="preserve"> </w:t>
        <w:br w:clear="none"/>
      </w:r>
      <w:r>
        <w:t xml:space="preserve">db_name</w:t>
        <w:br w:clear="none"/>
      </w:r>
      <w:r>
        <w:rPr>
          <w:rStyle w:val="Text15"/>
        </w:rPr>
        <w:t xml:space="preserve"> </w:t>
        <w:br w:clear="none"/>
      </w:r>
      <w:r>
        <w:t xml:space="preserve">tbl_name</w:t>
        <w:br w:clear="none"/>
      </w:r>
      <w:r>
        <w:rPr>
          <w:rStyle w:val="Text15"/>
        </w:rPr>
        <w:t xml:space="preserve"> </w:t>
        <w:br w:clear="none"/>
      </w:r>
      <w:r>
        <w:t xml:space="preserve">file_name</w:t>
        <w:br w:clear="none"/>
      </w:r>
    </w:p>
    <w:p>
      <w:pPr>
        <w:pStyle w:val="Normal"/>
      </w:pPr>
      <w:r>
        <w:rPr>
          <w:rStyle w:val="Text0"/>
        </w:rPr>
        <w:t>load_diag.pl</w:t>
      </w:r>
      <w:r>
        <w:t xml:space="preserve"> won’t actually load anything into the table named on the command line, but it needs to know what the table is so that it can create a temporary table that has the same column structure to use for testing. </w:t>
      </w:r>
    </w:p>
    <w:p>
      <w:pPr>
        <w:pStyle w:val="Normal"/>
      </w:pPr>
      <w:r>
        <w:t xml:space="preserve">Initially, </w:t>
      </w:r>
      <w:r>
        <w:rPr>
          <w:rStyle w:val="Text0"/>
        </w:rPr>
        <w:t>load_diag.pl</w:t>
      </w:r>
      <w:r>
        <w:t xml:space="preserve"> loads the entire datafile into the temporary table to see if there are any warnings. If not, there’s nothing else to do, so </w:t>
      </w:r>
      <w:r>
        <w:rPr>
          <w:rStyle w:val="Text0"/>
        </w:rPr>
        <w:t>load_diag.pl</w:t>
      </w:r>
      <w:r>
        <w:t xml:space="preserve"> drops the temporary table and exits. Otherwise, it loads each line of the datafile into the table individually to determine which lines caused problems, using the following procedure: </w:t>
      </w:r>
    </w:p>
    <w:p>
      <w:pPr>
        <w:pStyle w:val="Para 04"/>
      </w:pPr>
      <w:r>
        <w:t xml:space="preserve">It writes the line to a temporary file and issues a </w:t>
      </w:r>
      <w:r>
        <w:rPr>
          <w:rStyle w:val="Text0"/>
        </w:rPr>
        <w:t>LOAD</w:t>
      </w:r>
      <w:r>
        <w:t xml:space="preserve"> </w:t>
      </w:r>
      <w:r>
        <w:rPr>
          <w:rStyle w:val="Text0"/>
        </w:rPr>
        <w:t>DATA</w:t>
      </w:r>
      <w:r>
        <w:t xml:space="preserve"> statement to load the file into the table. If the warning count is zero, the line is assumed to be okay. </w:t>
      </w:r>
    </w:p>
    <w:p>
      <w:pPr>
        <w:pStyle w:val="Para 04"/>
      </w:pPr>
      <w:r>
        <w:t xml:space="preserve">If the warning count for the line is nonzero, </w:t>
      </w:r>
      <w:r>
        <w:rPr>
          <w:rStyle w:val="Text0"/>
        </w:rPr>
        <w:t>load_diag.pl</w:t>
      </w:r>
      <w:r>
        <w:t xml:space="preserve"> examines each of its columns in turn by using a series of single-column </w:t>
      </w:r>
      <w:r>
        <w:rPr>
          <w:rStyle w:val="Text0"/>
        </w:rPr>
        <w:t>LOAD</w:t>
      </w:r>
      <w:r>
        <w:t xml:space="preserve"> </w:t>
      </w:r>
      <w:r>
        <w:rPr>
          <w:rStyle w:val="Text0"/>
        </w:rPr>
        <w:t>DATA</w:t>
      </w:r>
      <w:r>
        <w:t xml:space="preserve"> statements to find out which ones generate warnings. </w:t>
      </w:r>
    </w:p>
    <w:p>
      <w:pPr>
        <w:pStyle w:val="Para 04"/>
      </w:pPr>
      <w:r>
        <w:t xml:space="preserve">If a column-specific warning occurs and the data value is empty, </w:t>
      </w:r>
      <w:r>
        <w:rPr>
          <w:rStyle w:val="Text0"/>
        </w:rPr>
        <w:t>load_diag.pl</w:t>
      </w:r>
      <w:r>
        <w:t xml:space="preserve"> determines whether the warning goes away by loading a </w:t>
      </w:r>
      <w:r>
        <w:rPr>
          <w:rStyle w:val="Text0"/>
        </w:rPr>
        <w:t>NULL</w:t>
      </w:r>
      <w:r>
        <w:t xml:space="preserve"> value instead. It does this because if a datafile contains empty values, you can often get better results by loading </w:t>
      </w:r>
      <w:r>
        <w:rPr>
          <w:rStyle w:val="Text0"/>
        </w:rPr>
        <w:t>NULL</w:t>
      </w:r>
      <w:r>
        <w:t xml:space="preserve"> than by loading empty strings. (For example, if you load an empty string into an </w:t>
      </w:r>
      <w:r>
        <w:rPr>
          <w:rStyle w:val="Text0"/>
        </w:rPr>
        <w:t>INT</w:t>
      </w:r>
      <w:r>
        <w:t xml:space="preserve"> column, MySQL converts the value to </w:t>
      </w:r>
      <w:r>
        <w:rPr>
          <w:rStyle w:val="Text0"/>
        </w:rPr>
        <w:t>0</w:t>
      </w:r>
      <w:r>
        <w:t xml:space="preserve"> and issues a warning.) If a datafile turns out to have a significant reduction in warnings when loading </w:t>
      </w:r>
      <w:r>
        <w:rPr>
          <w:rStyle w:val="Text0"/>
        </w:rPr>
        <w:t>NULL</w:t>
      </w:r>
      <w:r>
        <w:t xml:space="preserve"> rather than empty strings, you may find it useful to run the file through </w:t>
      </w:r>
      <w:r>
        <w:rPr>
          <w:rStyle w:val="Text0"/>
        </w:rPr>
        <w:t>to_null.pl</w:t>
      </w:r>
      <w:r>
        <w:t xml:space="preserve"> before loading it. </w:t>
      </w:r>
    </w:p>
    <w:p>
      <w:pPr>
        <w:pStyle w:val="Para 04"/>
      </w:pPr>
      <w:r>
        <w:t xml:space="preserve">It’s also possible for warnings to occur if a line contains fewer or more columns than the number of columns in the table, so </w:t>
      </w:r>
      <w:r>
        <w:rPr>
          <w:rStyle w:val="Text0"/>
        </w:rPr>
        <w:t>load_diag.pl</w:t>
      </w:r>
      <w:r>
        <w:t xml:space="preserve"> checks that, too. </w:t>
      </w:r>
    </w:p>
    <w:p>
      <w:pPr>
        <w:pStyle w:val="Normal"/>
      </w:pPr>
      <w:r>
        <w:rPr>
          <w:rStyle w:val="Text0"/>
        </w:rPr>
        <w:t>load_diag.pl</w:t>
      </w:r>
      <w:r>
        <w:t xml:space="preserve"> prints diagnostic information about its findings while testing each input line, then prints a summary report after the entire file has been processed. The report indicates the number of lines in the file, how many warnings the initial full-file load caused, and the number of lines that had too few or too many columns. The report also includes a list that shows for each column how many values were missing, the number of warnings that occurred, how many of those warnings occurred for empty values, and the number of empty-value warnings that went away by loading </w:t>
      </w:r>
      <w:r>
        <w:rPr>
          <w:rStyle w:val="Text0"/>
        </w:rPr>
        <w:t>NULL</w:t>
      </w:r>
      <w:r>
        <w:t xml:space="preserve"> instead. </w:t>
      </w:r>
    </w:p>
    <w:p>
      <w:pPr>
        <w:pStyle w:val="Normal"/>
      </w:pPr>
      <w:r>
        <w:t xml:space="preserve">As you might guess, all this activity means that </w:t>
      </w:r>
      <w:r>
        <w:rPr>
          <w:rStyle w:val="Text0"/>
        </w:rPr>
        <w:t>load_diag.pl</w:t>
      </w:r>
      <w:r>
        <w:t xml:space="preserve"> isn’t nearly as efficient as </w:t>
      </w:r>
      <w:r>
        <w:rPr>
          <w:rStyle w:val="Text0"/>
        </w:rPr>
        <w:t>LOAD</w:t>
      </w:r>
      <w:r>
        <w:t xml:space="preserve"> </w:t>
      </w:r>
      <w:r>
        <w:rPr>
          <w:rStyle w:val="Text0"/>
        </w:rPr>
        <w:t>DATA</w:t>
      </w:r>
      <w:r>
        <w:t xml:space="preserve">. In fact, it has the potential to exercise your server rather heavily! But its goal is to provide maximal information, not minimal execution time. (Note too that if your MySQL server has logging enabled, using </w:t>
      </w:r>
      <w:r>
        <w:rPr>
          <w:rStyle w:val="Text0"/>
        </w:rPr>
        <w:t>load_diag.pl</w:t>
      </w:r>
      <w:r>
        <w:rPr>
          <w:rStyle w:val="Text27"/>
        </w:rPr>
        <w:bookmarkStart w:id="4759" w:name="mysqlckbk_IDXTERM_1753"/>
        <w:t/>
        <w:bookmarkEnd w:id="4759"/>
      </w:r>
      <w:r>
        <w:t xml:space="preserve"> with large datafiles can cause the logs to grow quickly.) </w:t>
      </w:r>
    </w:p>
    <w:p>
      <w:pPr>
        <w:pStyle w:val="Normal"/>
      </w:pPr>
      <w:r>
        <w:t xml:space="preserve">To see how </w:t>
      </w:r>
      <w:r>
        <w:rPr>
          <w:rStyle w:val="Text0"/>
        </w:rPr>
        <w:t>load_diag.pl</w:t>
      </w:r>
      <w:r>
        <w:t xml:space="preserve"> works, assume you have a simple table named </w:t>
      </w:r>
      <w:r>
        <w:rPr>
          <w:rStyle w:val="Text0"/>
        </w:rPr>
        <w:t>diag_test</w:t>
      </w:r>
      <w:r>
        <w:t xml:space="preserve"> that contains string, date, and number columns: </w:t>
      </w:r>
    </w:p>
    <w:p>
      <w:pPr>
        <w:pStyle w:val="Para 18"/>
      </w:pPr>
      <w:r>
        <w:bookmarkStart w:id="4760" w:name="I_10_tt1286"/>
        <w:t/>
        <w:bookmarkEnd w:id="4760"/>
      </w:r>
    </w:p>
    <w:p>
      <w:pPr>
        <w:pStyle w:val="Para 02"/>
      </w:pPr>
      <w:r>
        <w:t xml:space="preserve">CREATE TABLE diag_test</w:t>
        <w:br w:clear="none"/>
        <w:t xml:space="preserve">(</w:t>
        <w:br w:clear="none"/>
        <w:t xml:space="preserve">    str     CHAR(10),</w:t>
        <w:br w:clear="none"/>
        <w:t xml:space="preserve">    date    DATE,</w:t>
        <w:br w:clear="none"/>
        <w:t xml:space="preserve">    num     INT</w:t>
        <w:br w:clear="none"/>
        <w:t xml:space="preserve">);</w:t>
        <w:br w:clear="none"/>
      </w:r>
    </w:p>
    <w:p>
      <w:pPr>
        <w:pStyle w:val="Normal"/>
      </w:pPr>
      <w:r>
        <w:t xml:space="preserve">Assume you also have a datafile named </w:t>
      </w:r>
      <w:r>
        <w:rPr>
          <w:rStyle w:val="Text0"/>
        </w:rPr>
        <w:t>diag_sample.dat</w:t>
      </w:r>
      <w:r>
        <w:t xml:space="preserve"> that you plan to load into the table: </w:t>
      </w:r>
    </w:p>
    <w:p>
      <w:pPr>
        <w:pStyle w:val="Para 18"/>
      </w:pPr>
      <w:r>
        <w:bookmarkStart w:id="4761" w:name="I_10_tt1287"/>
        <w:t/>
        <w:bookmarkEnd w:id="4761"/>
      </w:r>
    </w:p>
    <w:p>
      <w:pPr>
        <w:pStyle w:val="Para 02"/>
      </w:pPr>
      <w:r>
        <w:t xml:space="preserve">str1    01-20-2001      97</w:t>
        <w:br w:clear="none"/>
        <w:t xml:space="preserve">str2    02-28-2002</w:t>
        <w:br w:clear="none"/>
        <w:t xml:space="preserve">        03-01-2002      64      extra junk</w:t>
        <w:br w:clear="none"/>
      </w:r>
    </w:p>
    <w:p>
      <w:pPr>
        <w:pStyle w:val="Normal"/>
      </w:pPr>
      <w:r>
        <w:t>To see if the file will have any problems loading, check it like this:</w:t>
      </w:r>
    </w:p>
    <w:p>
      <w:pPr>
        <w:pStyle w:val="Para 18"/>
      </w:pPr>
      <w:r>
        <w:bookmarkStart w:id="4762" w:name="I_10_tt1288"/>
        <w:t/>
        <w:bookmarkEnd w:id="4762"/>
      </w:r>
    </w:p>
    <w:p>
      <w:pPr>
        <w:pStyle w:val="Para 02"/>
      </w:pPr>
      <w:r>
        <w:t xml:space="preserve">% </w:t>
        <w:br w:clear="none"/>
      </w:r>
      <w:r>
        <w:rPr>
          <w:rStyle w:val="Text1"/>
        </w:rPr>
        <w:t xml:space="preserve">load_diag.pl cookbook diag_test diag_sample.dat</w:t>
        <w:br w:clear="none"/>
      </w:r>
      <w:r>
        <w:t xml:space="preserve"/>
        <w:br w:clear="none"/>
        <w:t xml:space="preserve">line 1: 1 warning</w:t>
        <w:br w:clear="none"/>
        <w:t xml:space="preserve">  column 2 (date): bad value = (01-20-2001)</w:t>
        <w:br w:clear="none"/>
        <w:t xml:space="preserve">line 2: 2 warnings</w:t>
        <w:br w:clear="none"/>
        <w:t xml:space="preserve">  too few columns</w:t>
        <w:br w:clear="none"/>
        <w:t xml:space="preserve">  column 2 (date): bad value = (02-28-2002)</w:t>
        <w:br w:clear="none"/>
        <w:t xml:space="preserve">  column 3 (num): missing from input line</w:t>
        <w:br w:clear="none"/>
        <w:t xml:space="preserve">  column 3 (num): bad value = ( ) (inserting NULL worked better)</w:t>
        <w:br w:clear="none"/>
        <w:t xml:space="preserve">line 3: 1 warning</w:t>
        <w:br w:clear="none"/>
        <w:t xml:space="preserve">  excess number of columns</w:t>
        <w:br w:clear="none"/>
        <w:t xml:space="preserve"/>
        <w:br w:clear="none"/>
        <w:t xml:space="preserve">Number of lines in file: 3</w:t>
        <w:br w:clear="none"/>
        <w:t xml:space="preserve">Warnings found when loading entire file: 4</w:t>
        <w:br w:clear="none"/>
        <w:t xml:space="preserve">Lines containing too few column values: 1</w:t>
        <w:br w:clear="none"/>
        <w:t xml:space="preserve">Lines containing excess column values: 1</w:t>
        <w:br w:clear="none"/>
        <w:t xml:space="preserve"/>
        <w:br w:clear="none"/>
        <w:t xml:space="preserve">Warnings per column:</w:t>
        <w:br w:clear="none"/>
        <w:t xml:space="preserve"/>
        <w:br w:clear="none"/>
        <w:t xml:space="preserve">Column    Times      Total     Warnings for     Improved</w:t>
        <w:br w:clear="none"/>
        <w:t xml:space="preserve">         missing    warnings   empty columns    with NULL</w:t>
        <w:br w:clear="none"/>
        <w:t xml:space="preserve">str            0           0               0            0</w:t>
        <w:br w:clear="none"/>
        <w:t xml:space="preserve">date           0           2               0            0</w:t>
        <w:br w:clear="none"/>
        <w:t xml:space="preserve">num            1           1               1            1</w:t>
        <w:br w:clear="none"/>
      </w:r>
    </w:p>
    <w:p>
      <w:pPr>
        <w:pStyle w:val="Normal"/>
      </w:pPr>
      <w:r>
        <w:t xml:space="preserve">It appears that the dates don’t load very well. That’s not surprising, because they appear to be in U.S. format and should be rewritten in ISO format. Converting empty fields to </w:t>
      </w:r>
      <w:r>
        <w:rPr>
          <w:rStyle w:val="Text0"/>
        </w:rPr>
        <w:t>\N</w:t>
      </w:r>
      <w:r>
        <w:t xml:space="preserve"> may also be beneficial, and you can get rid of the extra column value in line 3. Using some of the utilities developed earlier in this chapter, perform all those transformations, writing the result to a temporary file: </w:t>
      </w:r>
    </w:p>
    <w:p>
      <w:pPr>
        <w:pStyle w:val="Para 18"/>
      </w:pPr>
      <w:r>
        <w:bookmarkStart w:id="4763" w:name="I_10_tt1289"/>
        <w:t/>
        <w:bookmarkEnd w:id="4763"/>
      </w:r>
    </w:p>
    <w:p>
      <w:pPr>
        <w:pStyle w:val="Para 07"/>
      </w:pPr>
      <w:r>
        <w:rPr>
          <w:rStyle w:val="Text4"/>
        </w:rPr>
        <w:t xml:space="preserve">% </w:t>
        <w:br w:clear="none"/>
      </w:r>
      <w:r>
        <w:t xml:space="preserve">yank_col.pl --columns=1-3 diag_sample.dat \</w:t>
        <w:br w:clear="none"/>
      </w:r>
      <w:r>
        <w:rPr>
          <w:rStyle w:val="Text4"/>
        </w:rPr>
        <w:t xml:space="preserve"/>
        <w:br w:clear="none"/>
        <w:t xml:space="preserve">    </w:t>
        <w:br w:clear="none"/>
      </w:r>
      <w:r>
        <w:t xml:space="preserve">| cvt_date.pl --iformat=us --oformat=iso \</w:t>
        <w:br w:clear="none"/>
      </w:r>
      <w:r>
        <w:rPr>
          <w:rStyle w:val="Text4"/>
        </w:rPr>
        <w:t xml:space="preserve"/>
        <w:br w:clear="none"/>
        <w:t xml:space="preserve">    </w:t>
        <w:br w:clear="none"/>
      </w:r>
      <w:r>
        <w:t xml:space="preserve">| to_null.pl &gt; tmp</w:t>
        <w:br w:clear="none"/>
      </w:r>
    </w:p>
    <w:p>
      <w:pPr>
        <w:pStyle w:val="Normal"/>
      </w:pPr>
      <w:r>
        <w:t xml:space="preserve">The </w:t>
      </w:r>
      <w:r>
        <w:rPr>
          <w:rStyle w:val="Text0"/>
        </w:rPr>
        <w:t>tmp</w:t>
      </w:r>
      <w:r>
        <w:t xml:space="preserve"> file produced by that command looks like this: </w:t>
      </w:r>
    </w:p>
    <w:p>
      <w:pPr>
        <w:pStyle w:val="Para 18"/>
      </w:pPr>
      <w:r>
        <w:bookmarkStart w:id="4764" w:name="I_10_tt1290"/>
        <w:t/>
        <w:bookmarkEnd w:id="4764"/>
      </w:r>
    </w:p>
    <w:p>
      <w:pPr>
        <w:pStyle w:val="Para 02"/>
      </w:pPr>
      <w:r>
        <w:t xml:space="preserve">str1    2001-01-20      97</w:t>
        <w:br w:clear="none"/>
        <w:t xml:space="preserve">str2    2002-02-28      \N</w:t>
        <w:br w:clear="none"/>
        <w:t xml:space="preserve">\N      2002-03-01      64</w:t>
        <w:br w:clear="none"/>
      </w:r>
    </w:p>
    <w:p>
      <w:pPr>
        <w:pStyle w:val="Normal"/>
      </w:pPr>
      <w:r>
        <w:t xml:space="preserve">Using </w:t>
      </w:r>
      <w:r>
        <w:rPr>
          <w:rStyle w:val="Text0"/>
        </w:rPr>
        <w:t>load_diag.pl</w:t>
      </w:r>
      <w:r>
        <w:t xml:space="preserve"> to check the new file produces the following result: </w:t>
      </w:r>
    </w:p>
    <w:p>
      <w:pPr>
        <w:pStyle w:val="Para 18"/>
      </w:pPr>
      <w:r>
        <w:bookmarkStart w:id="4765" w:name="I_10_tt1291"/>
        <w:t/>
        <w:bookmarkEnd w:id="4765"/>
      </w:r>
    </w:p>
    <w:p>
      <w:pPr>
        <w:pStyle w:val="Para 02"/>
      </w:pPr>
      <w:r>
        <w:t xml:space="preserve">% </w:t>
        <w:br w:clear="none"/>
      </w:r>
      <w:r>
        <w:rPr>
          <w:rStyle w:val="Text1"/>
        </w:rPr>
        <w:t xml:space="preserve">load_diag.pl cookbook diag_test tmp</w:t>
        <w:br w:clear="none"/>
      </w:r>
      <w:r>
        <w:t xml:space="preserve"/>
        <w:br w:clear="none"/>
        <w:t xml:space="preserve">File loaded with no warnings, no per-record tests performed</w:t>
        <w:br w:clear="none"/>
      </w:r>
    </w:p>
    <w:p>
      <w:pPr>
        <w:pStyle w:val="Normal"/>
      </w:pPr>
      <w:r>
        <w:t xml:space="preserve">This indicates that if you load </w:t>
      </w:r>
      <w:r>
        <w:rPr>
          <w:rStyle w:val="Text0"/>
        </w:rPr>
        <w:t>tmp</w:t>
      </w:r>
      <w:r>
        <w:t xml:space="preserve"> into the </w:t>
      </w:r>
      <w:r>
        <w:rPr>
          <w:rStyle w:val="Text0"/>
        </w:rPr>
        <w:t>diag_test</w:t>
      </w:r>
      <w:r>
        <w:t xml:space="preserve"> table, you should get good results, and indeed that is true: </w:t>
      </w:r>
    </w:p>
    <w:p>
      <w:pPr>
        <w:pStyle w:val="Para 18"/>
      </w:pPr>
      <w:r>
        <w:bookmarkStart w:id="4766" w:name="I_10_tt1292"/>
        <w:t/>
        <w:bookmarkEnd w:id="4766"/>
      </w:r>
    </w:p>
    <w:p>
      <w:pPr>
        <w:pStyle w:val="Para 02"/>
      </w:pPr>
      <w:r>
        <w:t xml:space="preserve">mysql&gt; </w:t>
        <w:br w:clear="none"/>
      </w:r>
      <w:r>
        <w:rPr>
          <w:rStyle w:val="Text1"/>
        </w:rPr>
        <w:t xml:space="preserve">LOAD DATA LOCAL INFILE 'tmp' INTO TABLE diag_test;</w:t>
        <w:br w:clear="none"/>
      </w:r>
      <w:r>
        <w:t xml:space="preserve"/>
        <w:br w:clear="none"/>
        <w:t xml:space="preserve">Records: 3  Deleted: 0  Skipped: 0  Warnings: 0</w:t>
        <w:br w:clear="none"/>
      </w:r>
    </w:p>
    <w:p>
      <w:pPr>
        <w:pStyle w:val="Normal"/>
      </w:pPr>
      <w:r>
        <w:t xml:space="preserve">Clearly, that’s a lot of messing around just to make a three-line file load into MySQL better. But the point of the example is to illustrate that the feedback </w:t>
      </w:r>
      <w:r>
        <w:rPr>
          <w:rStyle w:val="Text0"/>
        </w:rPr>
        <w:t>load_diag.pl</w:t>
      </w:r>
      <w:r>
        <w:t xml:space="preserve"> provides can help you figure out what’s wrong with a datafile so that you can clean it up. </w:t>
      </w:r>
    </w:p>
    <w:p>
      <w:pPr>
        <w:pStyle w:val="Normal"/>
      </w:pPr>
      <w:r>
        <w:t xml:space="preserve">In addition to the required arguments that name the database, table, and datafile, </w:t>
      </w:r>
      <w:r>
        <w:rPr>
          <w:rStyle w:val="Text27"/>
        </w:rPr>
        <w:bookmarkStart w:id="4767" w:name="mysqlckbk_IDXTERM_1754"/>
        <w:t/>
        <w:bookmarkEnd w:id="4767"/>
      </w:r>
      <w:r>
        <w:rPr>
          <w:rStyle w:val="Text0"/>
        </w:rPr>
        <w:t>load_diag.pl</w:t>
      </w:r>
      <w:r>
        <w:t xml:space="preserve"> understands several options: </w:t>
      </w:r>
    </w:p>
    <w:p>
      <w:pPr>
        <w:pStyle w:val="Para 24"/>
      </w:pPr>
      <w:r>
        <w:rPr>
          <w:rStyle w:val="Text18"/>
        </w:rPr>
        <w:t xml:space="preserve"> </w:t>
      </w:r>
      <w:r>
        <w:rPr>
          <w:rStyle w:val="Text14"/>
        </w:rPr>
        <w:t>--columns</w:t>
        <w:t>=</w:t>
      </w:r>
      <w:r>
        <w:t>name1</w:t>
      </w:r>
      <w:r>
        <w:rPr>
          <w:rStyle w:val="Text18"/>
        </w:rPr>
        <w:t>,</w:t>
      </w:r>
      <w:r>
        <w:t>name2</w:t>
      </w:r>
      <w:r>
        <w:rPr>
          <w:rStyle w:val="Text18"/>
        </w:rPr>
        <w:t>,</w:t>
      </w:r>
      <w:r>
        <w:t>name3</w:t>
      </w:r>
      <w:r>
        <w:rPr>
          <w:rStyle w:val="Text18"/>
        </w:rPr>
        <w:t xml:space="preserve">,... </w:t>
      </w:r>
    </w:p>
    <w:p>
      <w:pPr>
        <w:pStyle w:val="Normal"/>
      </w:pPr>
      <w:r>
        <w:t xml:space="preserve">By default, </w:t>
      </w:r>
      <w:r>
        <w:rPr>
          <w:rStyle w:val="Text0"/>
        </w:rPr>
        <w:t>load_diag.pl</w:t>
      </w:r>
      <w:r>
        <w:t xml:space="preserve"> assumes the datafile contains columns that correspond in number and order to the columns in the table. If that is not true, use this option to specify the names of the columns that are present in the file, and in what order. </w:t>
      </w:r>
    </w:p>
    <w:p>
      <w:pPr>
        <w:pStyle w:val="Para 08"/>
      </w:pPr>
      <w:r>
        <w:rPr>
          <w:rStyle w:val="Text11"/>
        </w:rPr>
        <w:t xml:space="preserve"> </w:t>
      </w:r>
      <w:r>
        <w:t>--labels</w:t>
      </w:r>
      <w:r>
        <w:rPr>
          <w:rStyle w:val="Text11"/>
        </w:rPr>
        <w:t xml:space="preserve"> </w:t>
      </w:r>
    </w:p>
    <w:p>
      <w:pPr>
        <w:pStyle w:val="Normal"/>
      </w:pPr>
      <w:r>
        <w:t xml:space="preserve">This option indicates that the datafile contains an initial row of labels that should be skipped. (Loading labels into a table typically results in spurious warnings.) </w:t>
      </w:r>
    </w:p>
    <w:p>
      <w:pPr>
        <w:pStyle w:val="Para 08"/>
      </w:pPr>
      <w:r>
        <w:rPr>
          <w:rStyle w:val="Text11"/>
        </w:rPr>
        <w:t xml:space="preserve"> </w:t>
      </w:r>
      <w:r>
        <w:t>--skip-full-load</w:t>
      </w:r>
      <w:r>
        <w:rPr>
          <w:rStyle w:val="Text11"/>
        </w:rPr>
        <w:t xml:space="preserve"> </w:t>
      </w:r>
    </w:p>
    <w:p>
      <w:pPr>
        <w:pStyle w:val="Normal"/>
      </w:pPr>
      <w:r>
        <w:t>Skip the initial test that loads the entire datafile.</w:t>
      </w:r>
    </w:p>
    <w:p>
      <w:pPr>
        <w:pStyle w:val="Para 08"/>
      </w:pPr>
      <w:r>
        <w:rPr>
          <w:rStyle w:val="Text11"/>
        </w:rPr>
        <w:t xml:space="preserve"> </w:t>
      </w:r>
      <w:r>
        <w:t>--tmp-table</w:t>
        <w:t>=</w:t>
      </w:r>
      <w:r>
        <w:rPr>
          <w:rStyle w:val="Text14"/>
        </w:rPr>
        <w:t>tbl_name</w:t>
      </w:r>
      <w:r>
        <w:rPr>
          <w:rStyle w:val="Text11"/>
        </w:rPr>
        <w:t xml:space="preserve"> </w:t>
      </w:r>
    </w:p>
    <w:p>
      <w:pPr>
        <w:pStyle w:val="Normal"/>
      </w:pPr>
      <w:r>
        <w:t xml:space="preserve">Specify the name to use for the temporary table. The default is </w:t>
      </w:r>
      <w:r>
        <w:rPr>
          <w:rStyle w:val="Text0"/>
        </w:rPr>
        <w:t>_load_diag_</w:t>
      </w:r>
      <w:r>
        <w:rPr>
          <w:rStyle w:val="Text7"/>
        </w:rPr>
        <w:t>n</w:t>
      </w:r>
      <w:r>
        <w:t xml:space="preserve">, where </w:t>
      </w:r>
      <w:r>
        <w:rPr>
          <w:rStyle w:val="Text7"/>
        </w:rPr>
        <w:t>n</w:t>
      </w:r>
      <w:r>
        <w:t xml:space="preserve"> is </w:t>
      </w:r>
      <w:r>
        <w:rPr>
          <w:rStyle w:val="Text0"/>
        </w:rPr>
        <w:t>load_diag.pl</w:t>
      </w:r>
      <w:r>
        <w:t xml:space="preserve">’s process ID. </w:t>
      </w:r>
    </w:p>
    <w:p>
      <w:pPr>
        <w:pStyle w:val="Normal"/>
      </w:pPr>
      <w:r>
        <w:t xml:space="preserve">If necessary, you can also specify standard connection parameter options like </w:t>
      </w:r>
      <w:r>
        <w:rPr>
          <w:rStyle w:val="Text0"/>
        </w:rPr>
        <w:t>--user</w:t>
      </w:r>
      <w:r>
        <w:t xml:space="preserve"> or </w:t>
      </w:r>
      <w:r>
        <w:rPr>
          <w:rStyle w:val="Text0"/>
        </w:rPr>
        <w:t>--host</w:t>
      </w:r>
      <w:r>
        <w:t xml:space="preserve">. Any options must precede the database name argument. </w:t>
      </w:r>
    </w:p>
    <w:p>
      <w:pPr>
        <w:pStyle w:val="Normal"/>
      </w:pPr>
      <w:r>
        <w:rPr>
          <w:rStyle w:val="Text27"/>
        </w:rPr>
        <w:bookmarkStart w:id="4768" w:name="mysqlckbk_IDXTERM_1755"/>
        <w:t/>
        <w:bookmarkEnd w:id="4768"/>
      </w:r>
      <w:r>
        <w:t xml:space="preserve">Use of </w:t>
      </w:r>
      <w:r>
        <w:rPr>
          <w:rStyle w:val="Text0"/>
        </w:rPr>
        <w:t>load_diag.pl</w:t>
      </w:r>
      <w:r>
        <w:t xml:space="preserve"> is subject to the following constraints and limitations: </w:t>
      </w:r>
    </w:p>
    <w:p>
      <w:pPr>
        <w:pStyle w:val="Para 04"/>
      </w:pPr>
      <w:r>
        <w:t>The input must be in tab-delimited, linefeed-terminated format.</w:t>
      </w:r>
    </w:p>
    <w:p>
      <w:pPr>
        <w:pStyle w:val="Para 04"/>
      </w:pPr>
      <w:r>
        <w:t xml:space="preserve">Record loading is performed with the </w:t>
      </w:r>
      <w:r>
        <w:rPr>
          <w:rStyle w:val="Text0"/>
        </w:rPr>
        <w:t>LOCAL</w:t>
      </w:r>
      <w:r>
        <w:t xml:space="preserve"> option of the </w:t>
      </w:r>
      <w:r>
        <w:rPr>
          <w:rStyle w:val="Text0"/>
        </w:rPr>
        <w:t>LOAD</w:t>
      </w:r>
      <w:r>
        <w:t xml:space="preserve"> </w:t>
      </w:r>
      <w:r>
        <w:rPr>
          <w:rStyle w:val="Text0"/>
        </w:rPr>
        <w:t>DATA</w:t>
      </w:r>
      <w:r>
        <w:t xml:space="preserve"> statement. </w:t>
      </w:r>
      <w:r>
        <w:rPr>
          <w:rStyle w:val="Text0"/>
        </w:rPr>
        <w:t>LOCAL</w:t>
      </w:r>
      <w:r>
        <w:t xml:space="preserve"> capability requires MySQL 3.22.15 or higher (and, as of 3.23.49, requires that your MySQL distribution not have been built with that capability disabled). </w:t>
      </w:r>
    </w:p>
    <w:p>
      <w:pPr>
        <w:pStyle w:val="Para 04"/>
      </w:pPr>
      <w:r>
        <w:t xml:space="preserve">When </w:t>
      </w:r>
      <w:r>
        <w:rPr>
          <w:rStyle w:val="Text0"/>
        </w:rPr>
        <w:t>load_diag.pl</w:t>
      </w:r>
      <w:r>
        <w:t xml:space="preserve"> creates the temporary table, it omits any indexes that are present in the original table. This results in faster record loading time (particularly for the initial test that loads the entire datafile). On the other hand, not using indexes means that </w:t>
      </w:r>
      <w:r>
        <w:rPr>
          <w:rStyle w:val="Text0"/>
        </w:rPr>
        <w:t>load_diag.pl</w:t>
      </w:r>
      <w:r>
        <w:t xml:space="preserve"> won’t find warnings that result from duplicate key values on unique indexes. </w:t>
      </w:r>
    </w:p>
    <w:p>
      <w:pPr>
        <w:pStyle w:val="Normal"/>
      </w:pPr>
      <w:r>
        <w:t xml:space="preserve">Returning to the example with which this section began, what about all those warnings that resulted from loading the </w:t>
      </w:r>
      <w:r>
        <w:rPr>
          <w:rStyle w:val="Text0"/>
        </w:rPr>
        <w:t>managers.txt</w:t>
      </w:r>
      <w:r>
        <w:t xml:space="preserve"> file into the </w:t>
      </w:r>
      <w:r>
        <w:rPr>
          <w:rStyle w:val="Text0"/>
        </w:rPr>
        <w:t>managers</w:t>
      </w:r>
      <w:r>
        <w:t xml:space="preserve"> table? </w:t>
      </w:r>
      <w:r>
        <w:rPr>
          <w:rStyle w:val="Text0"/>
        </w:rPr>
        <w:t>load_diag.pl</w:t>
      </w:r>
      <w:r>
        <w:t xml:space="preserve"> identifies them all as being due to missing or empty columns at the end of some of the lines: </w:t>
      </w:r>
    </w:p>
    <w:p>
      <w:pPr>
        <w:pStyle w:val="Para 18"/>
      </w:pPr>
      <w:r>
        <w:bookmarkStart w:id="4769" w:name="I_10_tt1293"/>
        <w:t/>
        <w:bookmarkEnd w:id="4769"/>
      </w:r>
    </w:p>
    <w:p>
      <w:pPr>
        <w:pStyle w:val="Para 02"/>
      </w:pPr>
      <w:r>
        <w:t xml:space="preserve">% </w:t>
        <w:br w:clear="none"/>
      </w:r>
      <w:r>
        <w:rPr>
          <w:rStyle w:val="Text1"/>
        </w:rPr>
        <w:t xml:space="preserve">load_diag.pl --labels cookbook managers managers.txt</w:t>
        <w:br w:clear="none"/>
      </w:r>
      <w:r>
        <w:t xml:space="preserve"/>
        <w:br w:clear="none"/>
        <w:t xml:space="preserve">line 2: 2 warnings</w:t>
        <w:br w:clear="none"/>
        <w:t xml:space="preserve">  column 14 (postwins): bad value = ( ) (inserting NULL worked better)</w:t>
        <w:br w:clear="none"/>
        <w:t xml:space="preserve">  column 15 (postlosses): bad value = ( ) (inserting NULL worked better)</w:t>
        <w:br w:clear="none"/>
        <w:t xml:space="preserve">line 3: 2 warnings</w:t>
        <w:br w:clear="none"/>
        <w:t xml:space="preserve">  column 14 (postwins): bad value = ( ) (inserting NULL worked better)</w:t>
        <w:br w:clear="none"/>
        <w:t xml:space="preserve">  column 15 (postlosses): bad value = ( ) (inserting NULL worked better)</w:t>
        <w:br w:clear="none"/>
        <w:t xml:space="preserve">...</w:t>
        <w:br w:clear="none"/>
        <w:t xml:space="preserve">line 2839: 2 warnings</w:t>
        <w:br w:clear="none"/>
        <w:t xml:space="preserve">  column 14 (postwins): bad value = ( ) (inserting NULL worked better)</w:t>
        <w:br w:clear="none"/>
        <w:t xml:space="preserve">  column 15 (postlosses): bad value = ( ) (inserting NULL worked better)</w:t>
        <w:br w:clear="none"/>
        <w:t xml:space="preserve">line 2842: 2 warnings</w:t>
        <w:br w:clear="none"/>
        <w:t xml:space="preserve">  column 14 (postwins): bad value = ( ) (inserting NULL worked better)</w:t>
        <w:br w:clear="none"/>
        <w:t xml:space="preserve">  column 15 (postlosses): bad value = ( ) (inserting NULL worked better)</w:t>
        <w:br w:clear="none"/>
        <w:t xml:space="preserve"/>
        <w:br w:clear="none"/>
        <w:t xml:space="preserve">Number of lines in file: 2842</w:t>
        <w:br w:clear="none"/>
        <w:t xml:space="preserve">Warnings found when loading entire file: 5082</w:t>
        <w:br w:clear="none"/>
        <w:t xml:space="preserve">Lines containing too few column values: 416</w:t>
        <w:br w:clear="none"/>
        <w:t xml:space="preserve">Lines containing excess column values: 0</w:t>
        <w:br w:clear="none"/>
        <w:t xml:space="preserve"/>
        <w:br w:clear="none"/>
        <w:t xml:space="preserve">Warnings per column:</w:t>
        <w:br w:clear="none"/>
        <w:t xml:space="preserve"/>
        <w:br w:clear="none"/>
        <w:t xml:space="preserve">Column        Times      Total     Warnings for     Improved</w:t>
        <w:br w:clear="none"/>
        <w:t xml:space="preserve">             missing    warnings   empty columns    with NULL</w:t>
        <w:br w:clear="none"/>
        <w:t xml:space="preserve">lahmanid           0           0               0            0</w:t>
        <w:br w:clear="none"/>
        <w:t xml:space="preserve">year               0           0               0            0</w:t>
        <w:br w:clear="none"/>
        <w:t xml:space="preserve">team               0           0               0            0</w:t>
        <w:br w:clear="none"/>
        <w:t xml:space="preserve">lg                 0           0               0            0</w:t>
        <w:br w:clear="none"/>
        <w:t xml:space="preserve">div                0           0               0            0</w:t>
        <w:br w:clear="none"/>
        <w:t xml:space="preserve">g                  0           0               0            0</w:t>
        <w:br w:clear="none"/>
        <w:t xml:space="preserve">w                  0           0               0            0</w:t>
        <w:br w:clear="none"/>
        <w:t xml:space="preserve">l                  0           0               0            0</w:t>
        <w:br w:clear="none"/>
        <w:t xml:space="preserve">pct                0           0               0            0</w:t>
        <w:br w:clear="none"/>
        <w:t xml:space="preserve">std                0           0               0            0</w:t>
        <w:br w:clear="none"/>
        <w:t xml:space="preserve">half               0           0               0            0</w:t>
        <w:br w:clear="none"/>
        <w:t xml:space="preserve">mgrorder           0           0               0            0</w:t>
        <w:br w:clear="none"/>
        <w:t xml:space="preserve">plyrmgr           16           0               0            0</w:t>
        <w:br w:clear="none"/>
        <w:t xml:space="preserve">postwins         416        2533            2533         2533</w:t>
        <w:br w:clear="none"/>
        <w:t xml:space="preserve">postlosses       416        2533            2533         2533</w:t>
        <w:br w:clear="none"/>
      </w:r>
    </w:p>
    <w:p>
      <w:pPr>
        <w:pStyle w:val="Normal"/>
      </w:pPr>
      <w:r>
        <w:t xml:space="preserve">From this result, we can determine that 416 lines were missing the </w:t>
      </w:r>
      <w:r>
        <w:rPr>
          <w:rStyle w:val="Text0"/>
        </w:rPr>
        <w:t>postwins</w:t>
      </w:r>
      <w:r>
        <w:t xml:space="preserve"> and </w:t>
      </w:r>
      <w:r>
        <w:rPr>
          <w:rStyle w:val="Text0"/>
        </w:rPr>
        <w:t>postlosses</w:t>
      </w:r>
      <w:r>
        <w:t xml:space="preserve"> columns (and 16 of those were missing the </w:t>
      </w:r>
      <w:r>
        <w:rPr>
          <w:rStyle w:val="Text0"/>
        </w:rPr>
        <w:t>plyrmgr</w:t>
      </w:r>
      <w:r>
        <w:t xml:space="preserve"> column as well). The remaining errors were due to lines for which the </w:t>
      </w:r>
      <w:r>
        <w:rPr>
          <w:rStyle w:val="Text0"/>
        </w:rPr>
        <w:t>postwins</w:t>
      </w:r>
      <w:r>
        <w:t xml:space="preserve"> and </w:t>
      </w:r>
      <w:r>
        <w:rPr>
          <w:rStyle w:val="Text0"/>
        </w:rPr>
        <w:t>postlosses</w:t>
      </w:r>
      <w:r>
        <w:t xml:space="preserve"> columns were present but empty. The entire-file warning count of 5082 can be accounted for as the the number of </w:t>
      </w:r>
      <w:r>
        <w:rPr>
          <w:rStyle w:val="Text0"/>
        </w:rPr>
        <w:t>plyrmgr</w:t>
      </w:r>
      <w:r>
        <w:t xml:space="preserve"> values that were missing, plus the total warnings from the </w:t>
      </w:r>
      <w:r>
        <w:rPr>
          <w:rStyle w:val="Text0"/>
        </w:rPr>
        <w:t>postwins</w:t>
      </w:r>
      <w:r>
        <w:t xml:space="preserve"> and </w:t>
      </w:r>
      <w:r>
        <w:rPr>
          <w:rStyle w:val="Text0"/>
        </w:rPr>
        <w:t>postlosses</w:t>
      </w:r>
      <w:r>
        <w:t xml:space="preserve"> columns (16+2533+2533 = 5082). </w:t>
      </w:r>
    </w:p>
    <w:p>
      <w:pPr>
        <w:pStyle w:val="Normal"/>
      </w:pPr>
      <w:r>
        <w:t xml:space="preserve">The </w:t>
      </w:r>
      <w:r>
        <w:rPr>
          <w:rStyle w:val="Text0"/>
        </w:rPr>
        <w:t>Total</w:t>
      </w:r>
      <w:r>
        <w:t xml:space="preserve"> </w:t>
      </w:r>
      <w:r>
        <w:rPr>
          <w:rStyle w:val="Text0"/>
        </w:rPr>
        <w:t>warnings</w:t>
      </w:r>
      <w:r>
        <w:t xml:space="preserve"> value for the </w:t>
      </w:r>
      <w:r>
        <w:rPr>
          <w:rStyle w:val="Text0"/>
        </w:rPr>
        <w:t>plyrmgr</w:t>
      </w:r>
      <w:r>
        <w:t xml:space="preserve"> column is zero because it’s a </w:t>
      </w:r>
      <w:r>
        <w:rPr>
          <w:rStyle w:val="Text0"/>
        </w:rPr>
        <w:t>CHAR</w:t>
      </w:r>
      <w:r>
        <w:t xml:space="preserve"> column, and thus loading empty values into it is legal. The </w:t>
      </w:r>
      <w:r>
        <w:rPr>
          <w:rStyle w:val="Text0"/>
        </w:rPr>
        <w:t>Total</w:t>
      </w:r>
      <w:r>
        <w:t xml:space="preserve"> </w:t>
      </w:r>
      <w:r>
        <w:rPr>
          <w:rStyle w:val="Text0"/>
        </w:rPr>
        <w:t>warnings</w:t>
      </w:r>
      <w:r>
        <w:t xml:space="preserve"> value for </w:t>
      </w:r>
      <w:r>
        <w:rPr>
          <w:rStyle w:val="Text0"/>
        </w:rPr>
        <w:t>postwins</w:t>
      </w:r>
      <w:r>
        <w:t xml:space="preserve"> and </w:t>
      </w:r>
      <w:r>
        <w:rPr>
          <w:rStyle w:val="Text0"/>
        </w:rPr>
        <w:t>postlosses</w:t>
      </w:r>
      <w:r>
        <w:t xml:space="preserve"> is nonzero because they are </w:t>
      </w:r>
      <w:r>
        <w:rPr>
          <w:rStyle w:val="Text0"/>
        </w:rPr>
        <w:t>INT</w:t>
      </w:r>
      <w:r>
        <w:t xml:space="preserve"> columns and loading empty values into them result in a conversion-to-zero operations. All of these problems are of the sort that can be made to go away by converting empty or missing values to </w:t>
      </w:r>
      <w:r>
        <w:rPr>
          <w:rStyle w:val="Text0"/>
        </w:rPr>
        <w:t>\N</w:t>
      </w:r>
      <w:r>
        <w:t xml:space="preserve">. Run the file through </w:t>
      </w:r>
      <w:r>
        <w:rPr>
          <w:rStyle w:val="Text0"/>
        </w:rPr>
        <w:t>yank_col.pl</w:t>
      </w:r>
      <w:r>
        <w:t xml:space="preserve"> to force each line to have 15 columns, and run the result through </w:t>
      </w:r>
      <w:r>
        <w:rPr>
          <w:rStyle w:val="Text0"/>
        </w:rPr>
        <w:t>to_null.pl</w:t>
      </w:r>
      <w:r>
        <w:t xml:space="preserve"> to convert empty values to </w:t>
      </w:r>
      <w:r>
        <w:rPr>
          <w:rStyle w:val="Text0"/>
        </w:rPr>
        <w:t>\N</w:t>
      </w:r>
      <w:r>
        <w:t xml:space="preserve">: </w:t>
      </w:r>
    </w:p>
    <w:p>
      <w:pPr>
        <w:pStyle w:val="Para 18"/>
      </w:pPr>
      <w:r>
        <w:bookmarkStart w:id="4770" w:name="I_10_tt1294"/>
        <w:t/>
        <w:bookmarkEnd w:id="4770"/>
      </w:r>
    </w:p>
    <w:p>
      <w:pPr>
        <w:pStyle w:val="Para 07"/>
      </w:pPr>
      <w:r>
        <w:rPr>
          <w:rStyle w:val="Text4"/>
        </w:rPr>
        <w:t xml:space="preserve">% </w:t>
        <w:br w:clear="none"/>
      </w:r>
      <w:r>
        <w:t xml:space="preserve">yank_col.pl --columns=1-15 managers.txt | to_null.pl &gt; tmp</w:t>
        <w:br w:clear="none"/>
      </w:r>
    </w:p>
    <w:p>
      <w:pPr>
        <w:pStyle w:val="Normal"/>
      </w:pPr>
      <w:r>
        <w:t xml:space="preserve">Then see what </w:t>
      </w:r>
      <w:r>
        <w:rPr>
          <w:rStyle w:val="Text0"/>
        </w:rPr>
        <w:t>load_diag.pl</w:t>
      </w:r>
      <w:r>
        <w:t xml:space="preserve"> has to say about the resulting file: </w:t>
      </w:r>
    </w:p>
    <w:p>
      <w:pPr>
        <w:pStyle w:val="Para 18"/>
      </w:pPr>
      <w:r>
        <w:bookmarkStart w:id="4771" w:name="I_10_tt1295"/>
        <w:t/>
        <w:bookmarkEnd w:id="4771"/>
      </w:r>
    </w:p>
    <w:p>
      <w:pPr>
        <w:pStyle w:val="Para 02"/>
      </w:pPr>
      <w:r>
        <w:t xml:space="preserve">% </w:t>
        <w:br w:clear="none"/>
      </w:r>
      <w:r>
        <w:rPr>
          <w:rStyle w:val="Text1"/>
        </w:rPr>
        <w:t xml:space="preserve">load_diag.pl --labels cookbook managers tmp</w:t>
        <w:br w:clear="none"/>
      </w:r>
      <w:r>
        <w:t xml:space="preserve"/>
        <w:br w:clear="none"/>
        <w:t xml:space="preserve">File loaded with no warnings, no per-record tests performed</w:t>
        <w:br w:clear="none"/>
      </w:r>
    </w:p>
    <w:p>
      <w:pPr>
        <w:pStyle w:val="Normal"/>
      </w:pPr>
      <w:r>
        <w:t xml:space="preserve">If you load </w:t>
      </w:r>
      <w:r>
        <w:rPr>
          <w:rStyle w:val="Text0"/>
        </w:rPr>
        <w:t>tmp</w:t>
      </w:r>
      <w:r>
        <w:t xml:space="preserve"> into the </w:t>
      </w:r>
      <w:r>
        <w:rPr>
          <w:rStyle w:val="Text0"/>
        </w:rPr>
        <w:t>managers</w:t>
      </w:r>
      <w:r>
        <w:t xml:space="preserve"> table, no problems should occur: </w:t>
      </w:r>
    </w:p>
    <w:p>
      <w:pPr>
        <w:pStyle w:val="Para 18"/>
      </w:pPr>
      <w:r>
        <w:bookmarkStart w:id="4772" w:name="I_10_tt1296"/>
        <w:t/>
        <w:bookmarkEnd w:id="4772"/>
      </w:r>
    </w:p>
    <w:p>
      <w:pPr>
        <w:pStyle w:val="Para 02"/>
      </w:pPr>
      <w:r>
        <w:t xml:space="preserve">mysql&gt; </w:t>
        <w:br w:clear="none"/>
      </w:r>
      <w:r>
        <w:rPr>
          <w:rStyle w:val="Text1"/>
        </w:rPr>
        <w:t xml:space="preserve">LOAD DATA LOCAL INFILE 'tmp' INTO TABLE managers IGNORE 1 LINES;</w:t>
        <w:br w:clear="none"/>
      </w:r>
      <w:r>
        <w:t xml:space="preserve"/>
        <w:br w:clear="none"/>
        <w:t xml:space="preserve">Query OK, 2841 rows affected (0.13 sec)</w:t>
        <w:br w:clear="none"/>
        <w:t xml:space="preserve">Records: 2841  Deleted: 0  Skipped: 0  Warnings: 0</w:t>
        <w:br w:clear="none"/>
      </w:r>
    </w:p>
    <w:p>
      <w:bookmarkStart w:id="4773" w:name="Top_of_ch10s39_html"/>
      <w:bookmarkStart w:id="4774" w:name="Exchanging_Data_Between_MySQL_an"/>
      <w:bookmarkStart w:id="4775" w:name="Exchanging_Data_Between_MySQL_an_1"/>
      <w:pPr>
        <w:keepNext/>
        <w:pStyle w:val="Heading 1"/>
        <w:pageBreakBefore w:val="on"/>
        <w:keepLines w:val="on"/>
      </w:pPr>
      <w:r>
        <w:rPr>
          <w:rStyle w:val="Text26"/>
        </w:rPr>
        <w:bookmarkStart w:id="4776" w:name="mysqlckbk_CHP_10_SECT_39"/>
        <w:t/>
        <w:bookmarkEnd w:id="4776"/>
      </w:r>
      <w:r>
        <w:t>Exchanging Data Between MySQL and Microsoft Access</w:t>
      </w:r>
      <w:bookmarkEnd w:id="4773"/>
      <w:bookmarkEnd w:id="4774"/>
      <w:bookmarkEnd w:id="4775"/>
    </w:p>
    <w:p>
      <w:pPr>
        <w:keepNext/>
        <w:pStyle w:val="Heading 2"/>
        <w:keepLines w:val="on"/>
      </w:pPr>
      <w:r>
        <w:rPr>
          <w:rStyle w:val="Text26"/>
        </w:rPr>
        <w:bookmarkStart w:id="4777" w:name="mysqlckbk_CHP_10_SECT_39_1"/>
        <w:t/>
        <w:bookmarkEnd w:id="4777"/>
      </w:r>
      <w:r>
        <w:t>Problem</w:t>
      </w:r>
    </w:p>
    <w:p>
      <w:pPr>
        <w:pStyle w:val="Normal"/>
      </w:pPr>
      <w:r>
        <w:rPr>
          <w:rStyle w:val="Text27"/>
        </w:rPr>
        <w:bookmarkStart w:id="4778" w:name="mysqlckbk_IDXTERM_1756"/>
        <w:t/>
        <w:bookmarkEnd w:id="4778"/>
        <w:bookmarkStart w:id="4779" w:name="mysqlckbk_IDXTERM_1757"/>
        <w:t/>
        <w:bookmarkEnd w:id="4779"/>
        <w:bookmarkStart w:id="4780" w:name="mysqlckbk_IDXTERM_1758"/>
        <w:t/>
        <w:bookmarkEnd w:id="4780"/>
      </w:r>
      <w:r>
        <w:t xml:space="preserve">You want to exchange information between MySQL and Access. </w:t>
      </w:r>
    </w:p>
    <w:p>
      <w:pPr>
        <w:keepNext/>
        <w:pStyle w:val="Heading 2"/>
        <w:keepLines w:val="on"/>
      </w:pPr>
      <w:r>
        <w:rPr>
          <w:rStyle w:val="Text26"/>
        </w:rPr>
        <w:bookmarkStart w:id="4781" w:name="mysqlckbk_CHP_10_SECT_39_2"/>
        <w:t/>
        <w:bookmarkEnd w:id="4781"/>
      </w:r>
      <w:r>
        <w:t>Solution</w:t>
      </w:r>
    </w:p>
    <w:p>
      <w:pPr>
        <w:pStyle w:val="Normal"/>
      </w:pPr>
      <w:r>
        <w:t xml:space="preserve">To use information stored in MySQL, connect to the MySQL server directly from Access. To transfer information from Access to MySQL, use a utility that can perform the transfer directly, or else export tables from Access into files and import the files into MySQL. </w:t>
      </w:r>
    </w:p>
    <w:p>
      <w:pPr>
        <w:keepNext/>
        <w:pStyle w:val="Heading 2"/>
        <w:keepLines w:val="on"/>
      </w:pPr>
      <w:r>
        <w:rPr>
          <w:rStyle w:val="Text26"/>
        </w:rPr>
        <w:bookmarkStart w:id="4782" w:name="mysqlckbk_CHP_10_SECT_39_3"/>
        <w:t/>
        <w:bookmarkEnd w:id="4782"/>
      </w:r>
      <w:r>
        <w:t>Discussion</w:t>
      </w:r>
    </w:p>
    <w:p>
      <w:pPr>
        <w:pStyle w:val="Normal"/>
      </w:pPr>
      <w:r>
        <w:t xml:space="preserve">MySQL and Access both understand ODBC, so you can connect to MySQL directly from Access. By making an </w:t>
      </w:r>
      <w:r>
        <w:rPr>
          <w:rStyle w:val="Text27"/>
        </w:rPr>
        <w:bookmarkStart w:id="4783" w:name="mysqlckbk_IDXTERM_1759"/>
        <w:t/>
        <w:bookmarkEnd w:id="4783"/>
      </w:r>
      <w:r>
        <w:t xml:space="preserve">ODBC connection, Access becomes a frontend through which you use MySQL databases. The </w:t>
      </w:r>
      <w:r>
        <w:rPr>
          <w:rStyle w:val="Text0"/>
        </w:rPr>
        <w:t>mysql.com</w:t>
      </w:r>
      <w:r>
        <w:t xml:space="preserve"> </w:t>
      </w:r>
      <w:r>
        <w:rPr>
          <w:rStyle w:val="Text27"/>
        </w:rPr>
        <w:bookmarkStart w:id="4784" w:name="mysqlckbk_IDXTERM_1760"/>
        <w:t/>
        <w:bookmarkEnd w:id="4784"/>
      </w:r>
      <w:r>
        <w:t xml:space="preserve">MyODBC area contains a lot of useful information: </w:t>
      </w:r>
    </w:p>
    <w:p>
      <w:pPr>
        <w:pStyle w:val="Para 16"/>
      </w:pPr>
      <w:hyperlink r:id="rId24">
        <w:r>
          <w:t>http://www.mysql.com/products/myodbc/</w:t>
        </w:r>
      </w:hyperlink>
    </w:p>
    <w:p>
      <w:pPr>
        <w:pStyle w:val="Normal"/>
      </w:pPr>
      <w:r>
        <w:t xml:space="preserve">An excellent description of the procedures for setting up ODBC and for connecting from Access to MySQL over ODBC may be found in W.J. Gilmore’s article at the DevShed web site: </w:t>
      </w:r>
    </w:p>
    <w:p>
      <w:pPr>
        <w:pStyle w:val="Para 16"/>
      </w:pPr>
      <w:hyperlink r:id="rId25">
        <w:r>
          <w:t>http://www.devshed.com/Server_Side/MySQL/ODBC/</w:t>
        </w:r>
      </w:hyperlink>
    </w:p>
    <w:p>
      <w:pPr>
        <w:pStyle w:val="Normal"/>
      </w:pPr>
      <w:r>
        <w:t xml:space="preserve">If your tables currently are in Access and you want to move them into MySQL, you’ll need to create tables in MySQL to hold the information and then import the Access data into those tables. A couple of good free tools that can make this easier are </w:t>
      </w:r>
      <w:r>
        <w:rPr>
          <w:rStyle w:val="Text27"/>
        </w:rPr>
        <w:bookmarkStart w:id="4785" w:name="mysqlckbk_IDXTERM_1761"/>
        <w:t/>
        <w:bookmarkEnd w:id="4785"/>
      </w:r>
      <w:r>
        <w:t xml:space="preserve">DBTools and </w:t>
      </w:r>
      <w:r>
        <w:rPr>
          <w:rStyle w:val="Text27"/>
        </w:rPr>
        <w:bookmarkStart w:id="4786" w:name="mysqlckbk_IDXTERM_1762"/>
        <w:t/>
        <w:bookmarkEnd w:id="4786"/>
      </w:r>
      <w:r>
        <w:t xml:space="preserve">MySQLFront. They can examine the structure of tables in an Access database, create the corresponding MySQL tables for you, and copy the data directly into MySQL. </w:t>
      </w:r>
    </w:p>
    <w:p>
      <w:pPr>
        <w:pStyle w:val="Normal"/>
      </w:pPr>
      <w:r>
        <w:t xml:space="preserve">You can also choose to export Access tables to files and then import the files into MySQL. (This may be necessary, for example, if your MySQL server is on a different machine and doesn’t allow connections from your Windows box.) If you elect to go this route, some of the issues you’ll need to consider are the file format to use, date format conversion, and how to create the MySQL tables for the data if the tables don’t already exist. Several of the scripts described earlier in the chapter (such as </w:t>
      </w:r>
      <w:r>
        <w:rPr>
          <w:rStyle w:val="Text0"/>
        </w:rPr>
        <w:t>cvt_file.pl</w:t>
      </w:r>
      <w:r>
        <w:t xml:space="preserve">, </w:t>
      </w:r>
      <w:r>
        <w:rPr>
          <w:rStyle w:val="Text0"/>
        </w:rPr>
        <w:t>cvt_date.pl</w:t>
      </w:r>
      <w:r>
        <w:t xml:space="preserve">, and </w:t>
      </w:r>
      <w:r>
        <w:rPr>
          <w:rStyle w:val="Text0"/>
        </w:rPr>
        <w:t>guess_table.pl</w:t>
      </w:r>
      <w:r>
        <w:t xml:space="preserve">) can provide assistance in dealing with these issues. The procedure for importing an Access table into MySQL might go something like this: </w:t>
      </w:r>
    </w:p>
    <w:p>
      <w:pPr>
        <w:pStyle w:val="Para 04"/>
      </w:pPr>
      <w:r>
        <w:t xml:space="preserve">Export the table from Access in some text format, perhaps including the column labels. Should you need to transform the file with other utilities that assume tab-delimited, linefeed-terminated input, it will be most useful to export in that format. </w:t>
      </w:r>
    </w:p>
    <w:p>
      <w:pPr>
        <w:pStyle w:val="Para 04"/>
      </w:pPr>
      <w:r>
        <w:t xml:space="preserve">If the table contains dates and you did not export them in ISO format, it will be necessary to convert them for MySQL. </w:t>
      </w:r>
      <w:r>
        <w:rPr>
          <w:rStyle w:val="Text0"/>
        </w:rPr>
        <w:t>cvt_date.pl</w:t>
      </w:r>
      <w:r>
        <w:t xml:space="preserve"> can be used for this. </w:t>
      </w:r>
    </w:p>
    <w:p>
      <w:pPr>
        <w:pStyle w:val="Para 04"/>
      </w:pPr>
      <w:r>
        <w:t xml:space="preserve">If the MySQL table into which you want to import the Access data does not exist, create it. The </w:t>
      </w:r>
      <w:r>
        <w:rPr>
          <w:rStyle w:val="Text0"/>
        </w:rPr>
        <w:t>guess_table.pl</w:t>
      </w:r>
      <w:r>
        <w:t xml:space="preserve"> utility might be helpful at this point for generating a </w:t>
      </w:r>
      <w:r>
        <w:rPr>
          <w:rStyle w:val="Text0"/>
        </w:rPr>
        <w:t>CREATE</w:t>
      </w:r>
      <w:r>
        <w:t xml:space="preserve"> </w:t>
      </w:r>
      <w:r>
        <w:rPr>
          <w:rStyle w:val="Text0"/>
        </w:rPr>
        <w:t>TABLE</w:t>
      </w:r>
      <w:r>
        <w:t xml:space="preserve"> statement. </w:t>
      </w:r>
    </w:p>
    <w:p>
      <w:pPr>
        <w:pStyle w:val="Para 04"/>
      </w:pPr>
      <w:r>
        <w:t xml:space="preserve">Import the datafile into MySQL with </w:t>
      </w:r>
      <w:r>
        <w:rPr>
          <w:rStyle w:val="Text0"/>
        </w:rPr>
        <w:t>LOAD</w:t>
      </w:r>
      <w:r>
        <w:t xml:space="preserve"> </w:t>
      </w:r>
      <w:r>
        <w:rPr>
          <w:rStyle w:val="Text0"/>
        </w:rPr>
        <w:t>DATA</w:t>
      </w:r>
      <w:r>
        <w:t xml:space="preserve"> or </w:t>
      </w:r>
      <w:r>
        <w:rPr>
          <w:rStyle w:val="Text5"/>
        </w:rPr>
        <w:t>mysqlimport</w:t>
      </w:r>
      <w:r>
        <w:t xml:space="preserve">. </w:t>
      </w:r>
    </w:p>
    <w:p>
      <w:bookmarkStart w:id="4787" w:name="Top_of_ch10s40_html"/>
      <w:bookmarkStart w:id="4788" w:name="Exchanging_Data_Between_MySQL_an_2"/>
      <w:bookmarkStart w:id="4789" w:name="Exchanging_Data_Between_MySQL_an_3"/>
      <w:pPr>
        <w:keepNext/>
        <w:pStyle w:val="Heading 1"/>
        <w:pageBreakBefore w:val="on"/>
        <w:keepLines w:val="on"/>
      </w:pPr>
      <w:r>
        <w:rPr>
          <w:rStyle w:val="Text26"/>
        </w:rPr>
        <w:bookmarkStart w:id="4790" w:name="mysqlckbk_CHP_10_SECT_40"/>
        <w:t/>
        <w:bookmarkEnd w:id="4790"/>
      </w:r>
      <w:r>
        <w:t>Exchanging Data Between MySQL and Microsoft Excel</w:t>
      </w:r>
      <w:bookmarkEnd w:id="4787"/>
      <w:bookmarkEnd w:id="4788"/>
      <w:bookmarkEnd w:id="4789"/>
    </w:p>
    <w:p>
      <w:pPr>
        <w:keepNext/>
        <w:pStyle w:val="Heading 2"/>
        <w:keepLines w:val="on"/>
      </w:pPr>
      <w:r>
        <w:rPr>
          <w:rStyle w:val="Text26"/>
        </w:rPr>
        <w:bookmarkStart w:id="4791" w:name="mysqlckbk_CHP_10_SECT_40_1"/>
        <w:t/>
        <w:bookmarkEnd w:id="4791"/>
      </w:r>
      <w:r>
        <w:t>Problem</w:t>
      </w:r>
    </w:p>
    <w:p>
      <w:pPr>
        <w:pStyle w:val="Normal"/>
      </w:pPr>
      <w:r>
        <w:rPr>
          <w:rStyle w:val="Text27"/>
        </w:rPr>
        <w:bookmarkStart w:id="4792" w:name="mysqlckbk_IDXTERM_1763"/>
        <w:t/>
        <w:bookmarkEnd w:id="4792"/>
        <w:bookmarkStart w:id="4793" w:name="mysqlckbk_IDXTERM_1764"/>
        <w:t/>
        <w:bookmarkEnd w:id="4793"/>
        <w:bookmarkStart w:id="4794" w:name="mysqlckbk_IDXTERM_1765"/>
        <w:t/>
        <w:bookmarkEnd w:id="4794"/>
      </w:r>
      <w:r>
        <w:t xml:space="preserve">You want to exchange information between MySQL and Excel. </w:t>
      </w:r>
    </w:p>
    <w:p>
      <w:pPr>
        <w:keepNext/>
        <w:pStyle w:val="Heading 2"/>
        <w:keepLines w:val="on"/>
      </w:pPr>
      <w:r>
        <w:rPr>
          <w:rStyle w:val="Text26"/>
        </w:rPr>
        <w:bookmarkStart w:id="4795" w:name="mysqlckbk_CHP_10_SECT_40_2"/>
        <w:t/>
        <w:bookmarkEnd w:id="4795"/>
      </w:r>
      <w:r>
        <w:t>Solution</w:t>
      </w:r>
    </w:p>
    <w:p>
      <w:pPr>
        <w:pStyle w:val="Normal"/>
      </w:pPr>
      <w:r>
        <w:t xml:space="preserve">Use utilities such as DBTools or MySQLFront. Or use </w:t>
      </w:r>
      <w:r>
        <w:rPr>
          <w:rStyle w:val="Text27"/>
        </w:rPr>
        <w:bookmarkStart w:id="4796" w:name="mysqlckbk_IDXTERM_1766"/>
        <w:t/>
        <w:bookmarkEnd w:id="4796"/>
      </w:r>
      <w:r>
        <w:t xml:space="preserve">Perl modules that read and write Excel spreadsheet files to construct your own data transfer utilities. </w:t>
      </w:r>
    </w:p>
    <w:p>
      <w:pPr>
        <w:keepNext/>
        <w:pStyle w:val="Heading 2"/>
        <w:keepLines w:val="on"/>
      </w:pPr>
      <w:r>
        <w:rPr>
          <w:rStyle w:val="Text26"/>
        </w:rPr>
        <w:bookmarkStart w:id="4797" w:name="mysqlckbk_CHP_10_SECT_40_3"/>
        <w:t/>
        <w:bookmarkEnd w:id="4797"/>
      </w:r>
      <w:r>
        <w:t>Discussion</w:t>
      </w:r>
    </w:p>
    <w:p>
      <w:pPr>
        <w:pStyle w:val="Normal"/>
      </w:pPr>
      <w:r>
        <w:t xml:space="preserve">One way to transfer Excel files into MySQL is to use the </w:t>
      </w:r>
      <w:r>
        <w:rPr>
          <w:rStyle w:val="Text27"/>
        </w:rPr>
        <w:bookmarkStart w:id="4798" w:name="mysqlckbk_IDXTERM_1767"/>
        <w:t/>
        <w:bookmarkEnd w:id="4798"/>
      </w:r>
      <w:r>
        <w:t xml:space="preserve">DBTools or </w:t>
      </w:r>
      <w:r>
        <w:rPr>
          <w:rStyle w:val="Text27"/>
        </w:rPr>
        <w:bookmarkStart w:id="4799" w:name="mysqlckbk_IDXTERM_1768"/>
        <w:t/>
        <w:bookmarkEnd w:id="4799"/>
      </w:r>
      <w:r>
        <w:t xml:space="preserve">MySQLFront utilities that were discussed in </w:t>
      </w:r>
      <w:hyperlink w:anchor="Top_of_ch10s39_html" w:tooltip="Exchanging Data Between MySQL and Microsoft Access">
        <w:r>
          <w:rPr>
            <w:rStyle w:val="Text2"/>
          </w:rPr>
          <w:t>Recipe 10.39</w:t>
        </w:r>
      </w:hyperlink>
      <w:r>
        <w:t xml:space="preserve"> for working with Access files. Both programs know how to read Excel files as well. But both are Windows-specific; for a more cross-platform solution that works for both Unix and Windows, you can read and write Excel spreadsheets from within Perl scripts by installing a few modules: </w:t>
      </w:r>
    </w:p>
    <w:p>
      <w:pPr>
        <w:pStyle w:val="Para 04"/>
      </w:pPr>
      <w:r>
        <w:rPr>
          <w:rStyle w:val="Text0"/>
        </w:rPr>
        <w:t>Spreadsheet::ParseExcel::Simple</w:t>
      </w:r>
      <w:r>
        <w:rPr>
          <w:rStyle w:val="Text27"/>
        </w:rPr>
        <w:bookmarkStart w:id="4800" w:name="mysqlckbk_IDXTERM_1769"/>
        <w:t/>
        <w:bookmarkEnd w:id="4800"/>
        <w:bookmarkStart w:id="4801" w:name="mysqlckbk_IDXTERM_1770"/>
        <w:t/>
        <w:bookmarkEnd w:id="4801"/>
      </w:r>
      <w:r>
        <w:t xml:space="preserve"> provides an easy-to-use interface for reading Excel spreadsheets. </w:t>
      </w:r>
    </w:p>
    <w:p>
      <w:pPr>
        <w:pStyle w:val="Para 04"/>
      </w:pPr>
      <w:r>
        <w:rPr>
          <w:rStyle w:val="Text0"/>
        </w:rPr>
        <w:t>Spreadsheet::WriteExcel::Simple</w:t>
      </w:r>
      <w:r>
        <w:rPr>
          <w:rStyle w:val="Text27"/>
        </w:rPr>
        <w:bookmarkStart w:id="4802" w:name="mysqlckbk_IDXTERM_1771"/>
        <w:t/>
        <w:bookmarkEnd w:id="4802"/>
        <w:bookmarkStart w:id="4803" w:name="mysqlckbk_IDXTERM_1772"/>
        <w:t/>
        <w:bookmarkEnd w:id="4803"/>
      </w:r>
      <w:r>
        <w:t xml:space="preserve"> allows you to create files in Excel spreadsheet format. </w:t>
      </w:r>
    </w:p>
    <w:p>
      <w:pPr>
        <w:pStyle w:val="Normal"/>
      </w:pPr>
      <w:r>
        <w:t xml:space="preserve">These modules are available from the Perl CPAN. (They’re actually frontends to other modules, which you’ll also need to install as prerequisites.) After installing the modules, use these commands to read their documentation: </w:t>
      </w:r>
    </w:p>
    <w:p>
      <w:pPr>
        <w:pStyle w:val="Para 18"/>
      </w:pPr>
      <w:r>
        <w:bookmarkStart w:id="4804" w:name="I_10_tt1297"/>
        <w:t/>
        <w:bookmarkEnd w:id="4804"/>
      </w:r>
    </w:p>
    <w:p>
      <w:pPr>
        <w:pStyle w:val="Para 07"/>
      </w:pPr>
      <w:r>
        <w:rPr>
          <w:rStyle w:val="Text4"/>
        </w:rPr>
        <w:t xml:space="preserve">% </w:t>
        <w:br w:clear="none"/>
      </w:r>
      <w:r>
        <w:t xml:space="preserve">perldoc Spreadsheet::ParseExcel::Simple</w:t>
        <w:br w:clear="none"/>
      </w:r>
      <w:r>
        <w:rPr>
          <w:rStyle w:val="Text4"/>
        </w:rPr>
        <w:t xml:space="preserve"/>
        <w:br w:clear="none"/>
        <w:t xml:space="preserve">% </w:t>
        <w:br w:clear="none"/>
      </w:r>
      <w:r>
        <w:t xml:space="preserve">perldoc Spreadsheet::WriteExcel::Simple</w:t>
        <w:br w:clear="none"/>
      </w:r>
    </w:p>
    <w:p>
      <w:pPr>
        <w:pStyle w:val="Normal"/>
      </w:pPr>
      <w:r>
        <w:t xml:space="preserve">These modules make it relatively easy to write a couple of short scripts (shown below) for converting spreadsheets to and from tab-delimited file format. Combined with techniques for importing and exporting data into and out of MySQL, these scripts can help you move spreadsheet contents to MySQL tables and vice versa. Use them as is, or adapt them to suit your own purposes. </w:t>
      </w:r>
    </w:p>
    <w:p>
      <w:pPr>
        <w:pStyle w:val="Normal"/>
      </w:pPr>
      <w:r>
        <w:t xml:space="preserve">The following script, </w:t>
      </w:r>
      <w:r>
        <w:rPr>
          <w:rStyle w:val="Text0"/>
        </w:rPr>
        <w:t>from_excel.pl</w:t>
      </w:r>
      <w:r>
        <w:rPr>
          <w:rStyle w:val="Text27"/>
        </w:rPr>
        <w:bookmarkStart w:id="4805" w:name="mysqlckbk_IDXTERM_1773"/>
        <w:t/>
        <w:bookmarkEnd w:id="4805"/>
      </w:r>
      <w:r>
        <w:t xml:space="preserve">, reads an Excel spreadsheet and converts it to tab-delimited format: </w:t>
      </w:r>
    </w:p>
    <w:p>
      <w:pPr>
        <w:pStyle w:val="Para 18"/>
      </w:pPr>
      <w:r>
        <w:bookmarkStart w:id="4806" w:name="I_10_tt1298"/>
        <w:t/>
        <w:bookmarkEnd w:id="4806"/>
      </w:r>
    </w:p>
    <w:p>
      <w:pPr>
        <w:pStyle w:val="Para 02"/>
      </w:pPr>
      <w:r>
        <w:t xml:space="preserve">#! /usr/bin/perl -w</w:t>
        <w:br w:clear="none"/>
        <w:t xml:space="preserve"># from_excel.pl - read Excel spreadsheet, write tab-delimited,</w:t>
        <w:br w:clear="none"/>
        <w:t xml:space="preserve"># linefeed-terminated output to the standard output.</w:t>
        <w:br w:clear="none"/>
        <w:t xml:space="preserve"/>
        <w:br w:clear="none"/>
        <w:t xml:space="preserve">use strict;</w:t>
        <w:br w:clear="none"/>
        <w:t xml:space="preserve">use Spreadsheet::ParseExcel::Simple;</w:t>
        <w:br w:clear="none"/>
        <w:t xml:space="preserve"/>
        <w:br w:clear="none"/>
        <w:t xml:space="preserve">@ARGV or die "Usage: $0 excel-file\n";</w:t>
        <w:br w:clear="none"/>
        <w:t xml:space="preserve"/>
        <w:br w:clear="none"/>
        <w:t xml:space="preserve">my $xls = Spreadsheet::ParseExcel::Simple-&gt;read ($ARGV[0]);</w:t>
        <w:br w:clear="none"/>
        <w:t xml:space="preserve">foreach my $sheet ($xls-&gt;sheets ( ))</w:t>
        <w:br w:clear="none"/>
        <w:t xml:space="preserve">{</w:t>
        <w:br w:clear="none"/>
        <w:t xml:space="preserve">    while ($sheet-&gt;has_data ( ))</w:t>
        <w:br w:clear="none"/>
        <w:t xml:space="preserve">    {</w:t>
        <w:br w:clear="none"/>
        <w:t xml:space="preserve">        my @data = $sheet-&gt;next_row ( );</w:t>
        <w:br w:clear="none"/>
        <w:t xml:space="preserve">        print join ("\t", @data) . "\n";</w:t>
        <w:br w:clear="none"/>
        <w:t xml:space="preserve">    }</w:t>
        <w:br w:clear="none"/>
        <w:t xml:space="preserve">}</w:t>
        <w:br w:clear="none"/>
        <w:t xml:space="preserve"/>
        <w:br w:clear="none"/>
        <w:t xml:space="preserve">exit (0);</w:t>
        <w:br w:clear="none"/>
      </w:r>
    </w:p>
    <w:p>
      <w:pPr>
        <w:pStyle w:val="Normal"/>
      </w:pPr>
      <w:r>
        <w:t xml:space="preserve">The </w:t>
      </w:r>
      <w:r>
        <w:rPr>
          <w:rStyle w:val="Text0"/>
        </w:rPr>
        <w:t>to_excel.pl</w:t>
      </w:r>
      <w:r>
        <w:rPr>
          <w:rStyle w:val="Text27"/>
        </w:rPr>
        <w:bookmarkStart w:id="4807" w:name="mysqlckbk_IDXTERM_1774"/>
        <w:t/>
        <w:bookmarkEnd w:id="4807"/>
      </w:r>
      <w:r>
        <w:t xml:space="preserve"> script performs the converse operation of reading a tab-delimited file and writing it in Excel format: </w:t>
      </w:r>
    </w:p>
    <w:p>
      <w:pPr>
        <w:pStyle w:val="Para 18"/>
      </w:pPr>
      <w:r>
        <w:bookmarkStart w:id="4808" w:name="I_10_tt1299"/>
        <w:t/>
        <w:bookmarkEnd w:id="4808"/>
      </w:r>
    </w:p>
    <w:p>
      <w:pPr>
        <w:pStyle w:val="Para 02"/>
      </w:pPr>
      <w:r>
        <w:t xml:space="preserve">#! /usr/bin/perl -w</w:t>
        <w:br w:clear="none"/>
        <w:t xml:space="preserve"># to_excel.pl - read tab-delimited, linefeed-terminated input, write</w:t>
        <w:br w:clear="none"/>
        <w:t xml:space="preserve"># Excel-format output to the standard output.</w:t>
        <w:br w:clear="none"/>
        <w:t xml:space="preserve"/>
        <w:br w:clear="none"/>
        <w:t xml:space="preserve">use strict;</w:t>
        <w:br w:clear="none"/>
        <w:t xml:space="preserve">use Spreadsheet::WriteExcel::Simple;</w:t>
        <w:br w:clear="none"/>
        <w:t xml:space="preserve"/>
        <w:br w:clear="none"/>
        <w:t xml:space="preserve">my $ss = Spreadsheet::WriteExcel::Simple-&gt;new ( );</w:t>
        <w:br w:clear="none"/>
        <w:t xml:space="preserve"/>
        <w:br w:clear="none"/>
        <w:t xml:space="preserve">while (&lt;&gt;)                              # read each row of input</w:t>
        <w:br w:clear="none"/>
        <w:t xml:space="preserve">{</w:t>
        <w:br w:clear="none"/>
        <w:t xml:space="preserve">    chomp;</w:t>
        <w:br w:clear="none"/>
        <w:t xml:space="preserve">    my @data = split (/\t/, $_, 10000); # split, preserving all fields</w:t>
        <w:br w:clear="none"/>
        <w:t xml:space="preserve">    $ss-&gt;write_row (\@data);            # write row to the spreadsheet</w:t>
        <w:br w:clear="none"/>
        <w:t xml:space="preserve">}</w:t>
        <w:br w:clear="none"/>
        <w:t xml:space="preserve"/>
        <w:br w:clear="none"/>
        <w:t xml:space="preserve">print $ss-&gt;data ( ); # write the spreadsheet</w:t>
        <w:br w:clear="none"/>
        <w:t xml:space="preserve"/>
        <w:br w:clear="none"/>
        <w:t xml:space="preserve">exit (0);</w:t>
        <w:br w:clear="none"/>
      </w:r>
    </w:p>
    <w:p>
      <w:pPr>
        <w:pStyle w:val="Normal"/>
      </w:pPr>
      <w:r>
        <w:rPr>
          <w:rStyle w:val="Text0"/>
        </w:rPr>
        <w:t>to_excel.pl</w:t>
      </w:r>
      <w:r>
        <w:t xml:space="preserve"> assumes input in tab-delimited, linefeed-terminated format. Use it in conjunction with </w:t>
      </w:r>
      <w:r>
        <w:rPr>
          <w:rStyle w:val="Text0"/>
        </w:rPr>
        <w:t>cvt_file.pl</w:t>
      </w:r>
      <w:r>
        <w:t xml:space="preserve"> to work with files that are not in that format. </w:t>
      </w:r>
    </w:p>
    <w:p>
      <w:pPr>
        <w:pStyle w:val="Normal"/>
      </w:pPr>
      <w:r>
        <w:t xml:space="preserve">Another Excel-related Perl module, </w:t>
      </w:r>
      <w:r>
        <w:rPr>
          <w:rStyle w:val="Text0"/>
        </w:rPr>
        <w:t>Spreadsheet::WriteExcel::FromDB</w:t>
      </w:r>
      <w:r>
        <w:rPr>
          <w:rStyle w:val="Text27"/>
        </w:rPr>
        <w:bookmarkStart w:id="4809" w:name="mysqlckbk_IDXTERM_1775"/>
        <w:t/>
        <w:bookmarkEnd w:id="4809"/>
        <w:bookmarkStart w:id="4810" w:name="mysqlckbk_IDXTERM_1776"/>
        <w:t/>
        <w:bookmarkEnd w:id="4810"/>
      </w:r>
      <w:r>
        <w:t>, reads data from a table using a DBI connection and writes it in Excel format. Here’s a short script that exports a MySQL table as an Excel spreadsheet:</w:t>
      </w:r>
      <w:r>
        <w:rPr>
          <w:rStyle w:val="Text27"/>
        </w:rPr>
        <w:bookmarkStart w:id="4811" w:name="mysqlckbk_IDXTERM_1777"/>
        <w:t/>
        <w:bookmarkEnd w:id="4811"/>
      </w:r>
      <w:r>
        <w:t xml:space="preserve"> </w:t>
      </w:r>
    </w:p>
    <w:p>
      <w:pPr>
        <w:pStyle w:val="Para 18"/>
      </w:pPr>
      <w:r>
        <w:bookmarkStart w:id="4812" w:name="I_10_tt1300"/>
        <w:t/>
        <w:bookmarkEnd w:id="4812"/>
      </w:r>
    </w:p>
    <w:p>
      <w:pPr>
        <w:pStyle w:val="Para 02"/>
      </w:pPr>
      <w:r>
        <w:t xml:space="preserve">#! /usr/bin/perl -w</w:t>
        <w:br w:clear="none"/>
        <w:t xml:space="preserve"># mysql_to_excel.pl - given a database and table name,</w:t>
        <w:br w:clear="none"/>
        <w:t xml:space="preserve"># dump the table to the standard output in Excel format.</w:t>
        <w:br w:clear="none"/>
        <w:t xml:space="preserve"/>
        <w:br w:clear="none"/>
        <w:t xml:space="preserve">use strict;</w:t>
        <w:br w:clear="none"/>
        <w:t xml:space="preserve">use DBI;</w:t>
        <w:br w:clear="none"/>
        <w:t xml:space="preserve">use Spreadsheet::ParseExcel::Simple;</w:t>
        <w:br w:clear="none"/>
        <w:t xml:space="preserve">use Spreadsheet::WriteExcel::FromDB;</w:t>
        <w:br w:clear="none"/>
        <w:t xml:space="preserve"/>
        <w:br w:clear="none"/>
        <w:t xml:space="preserve"># </w:t>
        <w:br w:clear="none"/>
      </w:r>
      <w:r>
        <w:rPr>
          <w:rStyle w:val="Text6"/>
        </w:rPr>
        <w:t xml:space="preserve">... process command-line options (not shown) ...</w:t>
        <w:br w:clear="none"/>
      </w:r>
      <w:r>
        <w:t xml:space="preserve"/>
        <w:br w:clear="none"/>
        <w:t xml:space="preserve"/>
        <w:br w:clear="none"/>
        <w:t xml:space="preserve">@ARGV == 2 or die "Usage: $0 [options] db_name tbl_name\n";</w:t>
        <w:br w:clear="none"/>
        <w:t xml:space="preserve">my $db_name = shift (@ARGV);</w:t>
        <w:br w:clear="none"/>
        <w:t xml:space="preserve">my $tbl_name = shift (@ARGV);</w:t>
        <w:br w:clear="none"/>
        <w:t xml:space="preserve"/>
        <w:br w:clear="none"/>
        <w:t xml:space="preserve"># </w:t>
        <w:br w:clear="none"/>
      </w:r>
      <w:r>
        <w:rPr>
          <w:rStyle w:val="Text6"/>
        </w:rPr>
        <w:t xml:space="preserve">... connect to database (not shown) ...</w:t>
        <w:br w:clear="none"/>
      </w:r>
      <w:r>
        <w:t xml:space="preserve"/>
        <w:br w:clear="none"/>
        <w:t xml:space="preserve"/>
        <w:br w:clear="none"/>
        <w:t xml:space="preserve">my $ss = Spreadsheet::WriteExcel::FromDB-&gt;read ($dbh, $tbl_name);</w:t>
        <w:br w:clear="none"/>
        <w:t xml:space="preserve">print $ss-&gt;as_xls ( );</w:t>
        <w:br w:clear="none"/>
        <w:t xml:space="preserve"/>
        <w:br w:clear="none"/>
        <w:t xml:space="preserve">exit (0);</w:t>
        <w:br w:clear="none"/>
      </w:r>
    </w:p>
    <w:p>
      <w:pPr>
        <w:pStyle w:val="Normal"/>
      </w:pPr>
      <w:r>
        <w:t xml:space="preserve">Each of the three utilities writes to its standard output, which you can redirect to capture the results in a file: </w:t>
      </w:r>
    </w:p>
    <w:p>
      <w:pPr>
        <w:pStyle w:val="Para 18"/>
      </w:pPr>
      <w:r>
        <w:bookmarkStart w:id="4813" w:name="IXTR3_2020"/>
        <w:t/>
        <w:bookmarkEnd w:id="4813"/>
        <w:bookmarkStart w:id="4814" w:name="I_10_tt1301"/>
        <w:t/>
        <w:bookmarkEnd w:id="4814"/>
      </w:r>
    </w:p>
    <w:p>
      <w:pPr>
        <w:pStyle w:val="Para 07"/>
      </w:pPr>
      <w:r>
        <w:rPr>
          <w:rStyle w:val="Text4"/>
        </w:rPr>
        <w:t xml:space="preserve">% </w:t>
        <w:br w:clear="none"/>
      </w:r>
      <w:r>
        <w:t xml:space="preserve">from_excel.pl data.xls &gt; data.txt</w:t>
        <w:br w:clear="none"/>
      </w:r>
      <w:r>
        <w:rPr>
          <w:rStyle w:val="Text4"/>
        </w:rPr>
        <w:t xml:space="preserve"/>
        <w:br w:clear="none"/>
        <w:t xml:space="preserve">% </w:t>
        <w:br w:clear="none"/>
      </w:r>
      <w:r>
        <w:t xml:space="preserve">to_excel.pl data.txt &gt; data.xls</w:t>
        <w:br w:clear="none"/>
      </w:r>
      <w:r>
        <w:rPr>
          <w:rStyle w:val="Text4"/>
        </w:rPr>
        <w:t xml:space="preserve"/>
        <w:br w:clear="none"/>
        <w:t xml:space="preserve">% </w:t>
        <w:br w:clear="none"/>
      </w:r>
      <w:r>
        <w:t xml:space="preserve">mysql_to_excel.pl cookbook profile &gt; profile.xls</w:t>
        <w:br w:clear="none"/>
      </w:r>
    </w:p>
    <w:p>
      <w:bookmarkStart w:id="4815" w:name="Exchanging_Data_Between_MySQL_an_5"/>
      <w:bookmarkStart w:id="4816" w:name="Top_of_ch10s41_html"/>
      <w:bookmarkStart w:id="4817" w:name="Exchanging_Data_Between_MySQL_an_4"/>
      <w:pPr>
        <w:keepNext/>
        <w:pStyle w:val="Heading 1"/>
        <w:pageBreakBefore w:val="on"/>
        <w:keepLines w:val="on"/>
      </w:pPr>
      <w:r>
        <w:rPr>
          <w:rStyle w:val="Text26"/>
        </w:rPr>
        <w:bookmarkStart w:id="4818" w:name="mysqlckbk_CHP_10_SECT_41"/>
        <w:t/>
        <w:bookmarkEnd w:id="4818"/>
      </w:r>
      <w:r>
        <w:t>Exchanging Data Between MySQL and FileMaker Pro</w:t>
      </w:r>
      <w:bookmarkEnd w:id="4815"/>
      <w:bookmarkEnd w:id="4816"/>
      <w:bookmarkEnd w:id="4817"/>
    </w:p>
    <w:p>
      <w:pPr>
        <w:keepNext/>
        <w:pStyle w:val="Heading 2"/>
        <w:keepLines w:val="on"/>
      </w:pPr>
      <w:r>
        <w:rPr>
          <w:rStyle w:val="Text26"/>
        </w:rPr>
        <w:bookmarkStart w:id="4819" w:name="mysqlckbk_CHP_10_SECT_41_1"/>
        <w:t/>
        <w:bookmarkEnd w:id="4819"/>
      </w:r>
      <w:r>
        <w:t>Problem</w:t>
      </w:r>
    </w:p>
    <w:p>
      <w:pPr>
        <w:pStyle w:val="Normal"/>
      </w:pPr>
      <w:r>
        <w:rPr>
          <w:rStyle w:val="Text27"/>
        </w:rPr>
        <w:bookmarkStart w:id="4820" w:name="mysqlckbk_IDXTERM_1778"/>
        <w:t/>
        <w:bookmarkEnd w:id="4820"/>
        <w:bookmarkStart w:id="4821" w:name="mysqlckbk_IDXTERM_1779"/>
        <w:t/>
        <w:bookmarkEnd w:id="4821"/>
        <w:bookmarkStart w:id="4822" w:name="mysqlckbk_IDXTERM_1780"/>
        <w:t/>
        <w:bookmarkEnd w:id="4822"/>
      </w:r>
      <w:r>
        <w:t xml:space="preserve">You want to exchange information between MySQL and FileMaker Pro. </w:t>
      </w:r>
    </w:p>
    <w:p>
      <w:pPr>
        <w:keepNext/>
        <w:pStyle w:val="Heading 2"/>
        <w:keepLines w:val="on"/>
      </w:pPr>
      <w:r>
        <w:rPr>
          <w:rStyle w:val="Text26"/>
        </w:rPr>
        <w:bookmarkStart w:id="4823" w:name="mysqlckbk_CHP_10_SECT_41_2"/>
        <w:t/>
        <w:bookmarkEnd w:id="4823"/>
      </w:r>
      <w:r>
        <w:t>Solution</w:t>
      </w:r>
    </w:p>
    <w:p>
      <w:pPr>
        <w:pStyle w:val="Normal"/>
      </w:pPr>
      <w:r>
        <w:t xml:space="preserve">Under Windows, you can make an ODBC connection from FileMaker Pro to the MySQL server. Alternatively, you can export tables into files from MySQL and import them into FileMaker Pro, or vice versa. But watch out for conversion issues like incompatible date column types. </w:t>
      </w:r>
    </w:p>
    <w:p>
      <w:pPr>
        <w:keepNext/>
        <w:pStyle w:val="Heading 2"/>
        <w:keepLines w:val="on"/>
      </w:pPr>
      <w:r>
        <w:rPr>
          <w:rStyle w:val="Text26"/>
        </w:rPr>
        <w:bookmarkStart w:id="4824" w:name="mysqlckbk_CHP_10_SECT_41_3"/>
        <w:t/>
        <w:bookmarkEnd w:id="4824"/>
      </w:r>
      <w:r>
        <w:t>Discussion</w:t>
      </w:r>
    </w:p>
    <w:p>
      <w:pPr>
        <w:pStyle w:val="Normal"/>
      </w:pPr>
      <w:r>
        <w:t xml:space="preserve">If you can connect from FileMaker Pro to your MySQL server over an ODBC connection, you can access MySQL tables that way. The procedure is similar to that for connecting to MySQL from Access. (See </w:t>
      </w:r>
      <w:hyperlink w:anchor="Top_of_ch10s39_html" w:tooltip="Exchanging Data Between MySQL and Microsoft Access">
        <w:r>
          <w:rPr>
            <w:rStyle w:val="Text2"/>
          </w:rPr>
          <w:t>Recipe 10.39</w:t>
        </w:r>
      </w:hyperlink>
      <w:r>
        <w:t xml:space="preserve">.) </w:t>
      </w:r>
    </w:p>
    <w:p>
      <w:pPr>
        <w:pStyle w:val="Normal"/>
      </w:pPr>
      <w:r>
        <w:t xml:space="preserve">Another option is to export data from one program into files and then import them into the other program. The </w:t>
      </w:r>
      <w:r>
        <w:rPr>
          <w:rStyle w:val="Text0"/>
        </w:rPr>
        <w:t>transfer</w:t>
      </w:r>
      <w:r>
        <w:t xml:space="preserve"> directory of the </w:t>
      </w:r>
      <w:r>
        <w:rPr>
          <w:rStyle w:val="Text0"/>
        </w:rPr>
        <w:t>recipes</w:t>
      </w:r>
      <w:r>
        <w:t xml:space="preserve"> distribution contains a </w:t>
      </w:r>
      <w:r>
        <w:rPr>
          <w:rStyle w:val="Text0"/>
        </w:rPr>
        <w:t>mysql_to_filemaker.pl</w:t>
      </w:r>
      <w:r>
        <w:rPr>
          <w:rStyle w:val="Text27"/>
        </w:rPr>
        <w:bookmarkStart w:id="4825" w:name="mysqlckbk_IDXTERM_1781"/>
        <w:t/>
        <w:bookmarkEnd w:id="4825"/>
      </w:r>
      <w:r>
        <w:t xml:space="preserve"> utility that exports a MySQL table to a file that you can import into FileMaker Pro. This script is designed to handle the following FileMaker Pro-specific issues: </w:t>
      </w:r>
    </w:p>
    <w:p>
      <w:pPr>
        <w:pStyle w:val="Para 04"/>
      </w:pPr>
      <w:r>
        <w:t xml:space="preserve">FileMaker Pro’s default date format is </w:t>
      </w:r>
      <w:r>
        <w:rPr>
          <w:rStyle w:val="Text7"/>
        </w:rPr>
        <w:t>MM-DD-CCYY</w:t>
      </w:r>
      <w:r>
        <w:t xml:space="preserve">. The script rewrites the contents of any columns in the MySQL table that contain dates so that they match FileMaker Pro’s date format. </w:t>
      </w:r>
    </w:p>
    <w:p>
      <w:pPr>
        <w:pStyle w:val="Para 04"/>
      </w:pPr>
      <w:r>
        <w:t xml:space="preserve">FileMaker Pro has date and time column types, but not a combined date-and-time type. </w:t>
      </w:r>
      <w:r>
        <w:rPr>
          <w:rStyle w:val="Text0"/>
        </w:rPr>
        <w:t>mysql_to_filemaker.pl</w:t>
      </w:r>
      <w:r>
        <w:t xml:space="preserve"> exports </w:t>
      </w:r>
      <w:r>
        <w:rPr>
          <w:rStyle w:val="Text0"/>
        </w:rPr>
        <w:t>DATETIME</w:t>
      </w:r>
      <w:r>
        <w:t xml:space="preserve"> and </w:t>
      </w:r>
      <w:r>
        <w:rPr>
          <w:rStyle w:val="Text0"/>
        </w:rPr>
        <w:t>TIMESTAMP</w:t>
      </w:r>
      <w:r>
        <w:t xml:space="preserve"> columns as separate </w:t>
      </w:r>
      <w:r>
        <w:rPr>
          <w:rStyle w:val="Text0"/>
        </w:rPr>
        <w:t>DATE</w:t>
      </w:r>
      <w:r>
        <w:t xml:space="preserve"> and </w:t>
      </w:r>
      <w:r>
        <w:rPr>
          <w:rStyle w:val="Text0"/>
        </w:rPr>
        <w:t>TIME</w:t>
      </w:r>
      <w:r>
        <w:t xml:space="preserve"> values. (For example, a table column named </w:t>
      </w:r>
      <w:r>
        <w:rPr>
          <w:rStyle w:val="Text0"/>
        </w:rPr>
        <w:t>c</w:t>
      </w:r>
      <w:r>
        <w:t xml:space="preserve"> is exported as two columns named </w:t>
      </w:r>
      <w:r>
        <w:rPr>
          <w:rStyle w:val="Text0"/>
        </w:rPr>
        <w:t>c_date</w:t>
      </w:r>
      <w:r>
        <w:t xml:space="preserve"> and </w:t>
      </w:r>
      <w:r>
        <w:rPr>
          <w:rStyle w:val="Text0"/>
        </w:rPr>
        <w:t>c_time</w:t>
      </w:r>
      <w:r>
        <w:t xml:space="preserve">.) </w:t>
      </w:r>
    </w:p>
    <w:p>
      <w:pPr>
        <w:pStyle w:val="Para 04"/>
      </w:pPr>
      <w:r>
        <w:rPr>
          <w:rStyle w:val="Text27"/>
        </w:rPr>
        <w:bookmarkStart w:id="4826" w:name="mysqlckbk_IDXTERM_1782"/>
        <w:t/>
        <w:bookmarkEnd w:id="4826"/>
      </w:r>
      <w:r>
        <w:t xml:space="preserve">Any internal carriage returns or linefeeds in column values are mapped to Ctrl-K, which FileMaker Pro uses to represent line separators within data values. </w:t>
      </w:r>
    </w:p>
    <w:p>
      <w:pPr>
        <w:pStyle w:val="Normal"/>
      </w:pPr>
      <w:r>
        <w:t xml:space="preserve">To process date values, </w:t>
      </w:r>
      <w:r>
        <w:rPr>
          <w:rStyle w:val="Text0"/>
        </w:rPr>
        <w:t>mysql_to_filemaker.pl</w:t>
      </w:r>
      <w:r>
        <w:t xml:space="preserve"> uses a technique similar to that shown earlier in </w:t>
      </w:r>
      <w:hyperlink w:anchor="Top_of_ch10s34_html" w:tooltip="Performing Date Conversion Using SQL">
        <w:r>
          <w:rPr>
            <w:rStyle w:val="Text2"/>
          </w:rPr>
          <w:t>Recipe 10.34</w:t>
        </w:r>
      </w:hyperlink>
      <w:r>
        <w:t xml:space="preserve"> for constructing a </w:t>
      </w:r>
      <w:r>
        <w:rPr>
          <w:rStyle w:val="Text0"/>
        </w:rPr>
        <w:t>SELECT</w:t>
      </w:r>
      <w:r>
        <w:t xml:space="preserve"> statement that exports table data with the dates rewritten. That is, it reads the table metadata to detect date-based columns and exports them using calls to </w:t>
      </w:r>
      <w:r>
        <w:rPr>
          <w:rStyle w:val="Text0"/>
        </w:rPr>
        <w:t>DATE_FORMAT( )</w:t>
      </w:r>
      <w:r>
        <w:t xml:space="preserve"> that rewrite the column values into FileMaker Pro format. </w:t>
      </w:r>
    </w:p>
    <w:p>
      <w:pPr>
        <w:pStyle w:val="Normal"/>
      </w:pPr>
      <w:r>
        <w:rPr>
          <w:rStyle w:val="Text0"/>
        </w:rPr>
        <w:t>mysql_to_filemaker.pl</w:t>
      </w:r>
      <w:r>
        <w:t xml:space="preserve"> writes output in what </w:t>
      </w:r>
      <w:r>
        <w:rPr>
          <w:rStyle w:val="Text27"/>
        </w:rPr>
        <w:bookmarkStart w:id="4827" w:name="mysqlckbk_IDXTERM_1783"/>
        <w:t/>
        <w:bookmarkEnd w:id="4827"/>
        <w:bookmarkStart w:id="4828" w:name="mysqlckbk_IDXTERM_1784"/>
        <w:t/>
        <w:bookmarkEnd w:id="4828"/>
      </w:r>
      <w:r>
        <w:t xml:space="preserve">FileMaker Pro calls merge format, which is essentially CSV format with an initial row of column labels. Merge files are useful with FileMaker Pro for a couple of reasons: </w:t>
      </w:r>
    </w:p>
    <w:p>
      <w:pPr>
        <w:pStyle w:val="Para 04"/>
      </w:pPr>
      <w:r>
        <w:t xml:space="preserve">When creating a new table from a datafile in merge format, FileMaker Pro automatically uses the labels for the column names. This makes it easy to carry along the MySQL table column names into the FileMaker Pro database. </w:t>
      </w:r>
    </w:p>
    <w:p>
      <w:pPr>
        <w:pStyle w:val="Para 04"/>
      </w:pPr>
      <w:r>
        <w:t xml:space="preserve">When importing a merge file into an existing table, having a row of column labels makes it easier to match up datafile columns with table columns. </w:t>
      </w:r>
    </w:p>
    <w:p>
      <w:pPr>
        <w:pStyle w:val="Normal"/>
      </w:pPr>
      <w:r>
        <w:rPr>
          <w:rStyle w:val="Text0"/>
        </w:rPr>
        <w:t>mysql_to_filemaker.pl</w:t>
      </w:r>
      <w:r>
        <w:t xml:space="preserve"> requires database name and table name arguments on the command line. For example, to export the contents of the </w:t>
      </w:r>
      <w:r>
        <w:rPr>
          <w:rStyle w:val="Text0"/>
        </w:rPr>
        <w:t>mail</w:t>
      </w:r>
      <w:r>
        <w:t xml:space="preserve"> table to a merge file </w:t>
      </w:r>
      <w:r>
        <w:rPr>
          <w:rStyle w:val="Text0"/>
        </w:rPr>
        <w:t>mail.mer</w:t>
      </w:r>
      <w:r>
        <w:t xml:space="preserve">, you’d invoke the script like this: </w:t>
      </w:r>
    </w:p>
    <w:p>
      <w:pPr>
        <w:pStyle w:val="Para 18"/>
      </w:pPr>
      <w:r>
        <w:bookmarkStart w:id="4829" w:name="I_10_tt1302"/>
        <w:t/>
        <w:bookmarkEnd w:id="4829"/>
      </w:r>
    </w:p>
    <w:p>
      <w:pPr>
        <w:pStyle w:val="Para 07"/>
      </w:pPr>
      <w:r>
        <w:rPr>
          <w:rStyle w:val="Text4"/>
        </w:rPr>
        <w:t xml:space="preserve">% </w:t>
        <w:br w:clear="none"/>
      </w:r>
      <w:r>
        <w:t xml:space="preserve">mysql_to_filemaker.pl cookbook mail &gt; mail.mer</w:t>
        <w:br w:clear="none"/>
      </w:r>
    </w:p>
    <w:p>
      <w:pPr>
        <w:pStyle w:val="Normal"/>
      </w:pPr>
      <w:r>
        <w:t xml:space="preserve">The </w:t>
      </w:r>
      <w:r>
        <w:rPr>
          <w:rStyle w:val="Text0"/>
        </w:rPr>
        <w:t>mail</w:t>
      </w:r>
      <w:r>
        <w:t xml:space="preserve"> table has a column </w:t>
      </w:r>
      <w:r>
        <w:rPr>
          <w:rStyle w:val="Text0"/>
        </w:rPr>
        <w:t>t</w:t>
      </w:r>
      <w:r>
        <w:t xml:space="preserve"> that contains </w:t>
      </w:r>
      <w:r>
        <w:rPr>
          <w:rStyle w:val="Text0"/>
        </w:rPr>
        <w:t>DATETIME</w:t>
      </w:r>
      <w:r>
        <w:t xml:space="preserve"> values. If you examine </w:t>
      </w:r>
      <w:r>
        <w:rPr>
          <w:rStyle w:val="Text0"/>
        </w:rPr>
        <w:t>mail.mer</w:t>
      </w:r>
      <w:r>
        <w:t xml:space="preserve">, you’ll see that </w:t>
      </w:r>
      <w:r>
        <w:rPr>
          <w:rStyle w:val="Text0"/>
        </w:rPr>
        <w:t>mysql_to_filemaker.pl</w:t>
      </w:r>
      <w:r>
        <w:t xml:space="preserve"> exports </w:t>
      </w:r>
      <w:r>
        <w:rPr>
          <w:rStyle w:val="Text0"/>
        </w:rPr>
        <w:t>t</w:t>
      </w:r>
      <w:r>
        <w:t xml:space="preserve"> as two separate columns, </w:t>
      </w:r>
      <w:r>
        <w:rPr>
          <w:rStyle w:val="Text0"/>
        </w:rPr>
        <w:t>t_date</w:t>
      </w:r>
      <w:r>
        <w:t xml:space="preserve"> and </w:t>
      </w:r>
      <w:r>
        <w:rPr>
          <w:rStyle w:val="Text0"/>
        </w:rPr>
        <w:t>t_time</w:t>
      </w:r>
      <w:r>
        <w:t xml:space="preserve">, with the order of the date parts rearranged from ISO to </w:t>
      </w:r>
      <w:r>
        <w:rPr>
          <w:rStyle w:val="Text7"/>
        </w:rPr>
        <w:t>MM-DD-CCYY</w:t>
      </w:r>
      <w:r>
        <w:t xml:space="preserve"> format: </w:t>
      </w:r>
    </w:p>
    <w:p>
      <w:pPr>
        <w:pStyle w:val="Para 18"/>
      </w:pPr>
      <w:r>
        <w:bookmarkStart w:id="4830" w:name="I_10_tt1303"/>
        <w:t/>
        <w:bookmarkEnd w:id="4830"/>
      </w:r>
    </w:p>
    <w:p>
      <w:pPr>
        <w:pStyle w:val="Para 02"/>
      </w:pPr>
      <w:r>
        <w:t xml:space="preserve">t_date,t_time,srcuser,srchost,dstuser,dsthost,size</w:t>
        <w:br w:clear="none"/>
        <w:t xml:space="preserve">05-11-2001,10:15:08,barb,saturn,tricia,mars,58274</w:t>
        <w:br w:clear="none"/>
        <w:t xml:space="preserve">05-12-2001,12:48:13,tricia,mars,gene,venus,194925</w:t>
        <w:br w:clear="none"/>
        <w:t xml:space="preserve">05-12-2001,15:02:49,phil,mars,phil,saturn,1048</w:t>
        <w:br w:clear="none"/>
        <w:t xml:space="preserve">05-13-2001,13:59:18,barb,saturn,tricia,venus,271</w:t>
        <w:br w:clear="none"/>
        <w:t xml:space="preserve">05-14-2001,09:31:37,gene,venus,barb,mars,2291</w:t>
        <w:br w:clear="none"/>
        <w:t xml:space="preserve">...</w:t>
        <w:br w:clear="none"/>
      </w:r>
    </w:p>
    <w:p>
      <w:pPr>
        <w:pStyle w:val="Normal"/>
      </w:pPr>
      <w:r>
        <w:rPr>
          <w:rStyle w:val="Text0"/>
        </w:rPr>
        <w:t>mysql_to_filemaker.pl</w:t>
      </w:r>
      <w:r>
        <w:t xml:space="preserve"> also understands the usual options for specifying connection parameters (such as </w:t>
      </w:r>
      <w:r>
        <w:rPr>
          <w:rStyle w:val="Text0"/>
        </w:rPr>
        <w:t>--user</w:t>
      </w:r>
      <w:r>
        <w:t xml:space="preserve"> or </w:t>
      </w:r>
      <w:r>
        <w:rPr>
          <w:rStyle w:val="Text0"/>
        </w:rPr>
        <w:t>--host</w:t>
      </w:r>
      <w:r>
        <w:t xml:space="preserve">). Any options must precede the database name argument. </w:t>
      </w:r>
    </w:p>
    <w:p>
      <w:pPr>
        <w:pStyle w:val="Normal"/>
      </w:pPr>
      <w:r>
        <w:t xml:space="preserve">After you create the merge file, you can tell FileMaker Pro to open it directly (which will create a new table) or to import it into an existing database. </w:t>
      </w:r>
    </w:p>
    <w:p>
      <w:pPr>
        <w:pStyle w:val="Normal"/>
      </w:pPr>
      <w:r>
        <w:t xml:space="preserve">To go the other direction and import a FileMaker Pro database into MySQL, use the following procedure: </w:t>
      </w:r>
    </w:p>
    <w:p>
      <w:pPr>
        <w:pStyle w:val="Para 04"/>
      </w:pPr>
      <w:r>
        <w:t xml:space="preserve">Export the database in some text format. If you want the file to include a row of column labels, export the database in merge format. You may then want to run the file through </w:t>
      </w:r>
      <w:r>
        <w:rPr>
          <w:rStyle w:val="Text0"/>
        </w:rPr>
        <w:t>cvt_file.pl</w:t>
      </w:r>
      <w:r>
        <w:t xml:space="preserve"> to produce tab-delimited linefeed-terminated lines. This will be useful if you need to transform the file with other utilities which assume that format. </w:t>
      </w:r>
    </w:p>
    <w:p>
      <w:pPr>
        <w:pStyle w:val="Para 04"/>
      </w:pPr>
      <w:r>
        <w:t xml:space="preserve">If the database contains dates, it may be necessary to convert them for MySQL, depending on what format FileMaker Pro uses for exporting them. FileMaker Pro will use its default </w:t>
      </w:r>
      <w:r>
        <w:rPr>
          <w:rStyle w:val="Text7"/>
        </w:rPr>
        <w:t>MM-DD-CCYY</w:t>
      </w:r>
      <w:r>
        <w:t xml:space="preserve"> format if you select “don’t format output” during the export procedure. If you select “display using current layout,” dates will be exported using the format in which FileMaker Pro displays them. You may be able to use </w:t>
      </w:r>
      <w:r>
        <w:rPr>
          <w:rStyle w:val="Text0"/>
        </w:rPr>
        <w:t>cvt_date.pl</w:t>
      </w:r>
      <w:r>
        <w:t xml:space="preserve"> to rewrite the dates into ISO format. </w:t>
      </w:r>
    </w:p>
    <w:p>
      <w:pPr>
        <w:pStyle w:val="Para 04"/>
      </w:pPr>
      <w:r>
        <w:t xml:space="preserve">If the MySQL table into which you want to import the FileMaker Pro data does not exist, create it. The </w:t>
      </w:r>
      <w:r>
        <w:rPr>
          <w:rStyle w:val="Text0"/>
        </w:rPr>
        <w:t>guess_table.pl</w:t>
      </w:r>
      <w:r>
        <w:t xml:space="preserve"> utility might be helpful at this point for generating a </w:t>
      </w:r>
      <w:r>
        <w:rPr>
          <w:rStyle w:val="Text0"/>
        </w:rPr>
        <w:t>CREATE</w:t>
      </w:r>
      <w:r>
        <w:t xml:space="preserve"> </w:t>
      </w:r>
      <w:r>
        <w:rPr>
          <w:rStyle w:val="Text0"/>
        </w:rPr>
        <w:t>TABLE</w:t>
      </w:r>
      <w:r>
        <w:t xml:space="preserve"> statement. </w:t>
      </w:r>
    </w:p>
    <w:p>
      <w:pPr>
        <w:pStyle w:val="Para 04"/>
      </w:pPr>
      <w:r>
        <w:t xml:space="preserve">Import the datafile into MySQL with </w:t>
      </w:r>
      <w:r>
        <w:rPr>
          <w:rStyle w:val="Text0"/>
        </w:rPr>
        <w:t>LOAD</w:t>
      </w:r>
      <w:r>
        <w:t xml:space="preserve"> </w:t>
      </w:r>
      <w:r>
        <w:rPr>
          <w:rStyle w:val="Text0"/>
        </w:rPr>
        <w:t>DATA</w:t>
      </w:r>
      <w:r>
        <w:t xml:space="preserve"> or </w:t>
      </w:r>
      <w:r>
        <w:rPr>
          <w:rStyle w:val="Text5"/>
        </w:rPr>
        <w:t>mysqlimport</w:t>
      </w:r>
      <w:r>
        <w:t>.</w:t>
      </w:r>
      <w:r>
        <w:rPr>
          <w:rStyle w:val="Text27"/>
        </w:rPr>
        <w:bookmarkStart w:id="4831" w:name="mysqlckbk_IDXTERM_1785"/>
        <w:t/>
        <w:bookmarkEnd w:id="4831"/>
      </w:r>
      <w:r>
        <w:t xml:space="preserve"> </w:t>
      </w:r>
    </w:p>
    <w:p>
      <w:bookmarkStart w:id="4832" w:name="Exporting_Query_Results_as_XMLPr_1"/>
      <w:bookmarkStart w:id="4833" w:name="Exporting_Query_Results_as_XMLPr"/>
      <w:bookmarkStart w:id="4834" w:name="Top_of_ch10s42_html"/>
      <w:pPr>
        <w:keepNext/>
        <w:pStyle w:val="Heading 1"/>
        <w:pageBreakBefore w:val="on"/>
        <w:keepLines w:val="on"/>
      </w:pPr>
      <w:r>
        <w:rPr>
          <w:rStyle w:val="Text26"/>
        </w:rPr>
        <w:bookmarkStart w:id="4835" w:name="mysqlckbk_CHP_10_SECT_42"/>
        <w:t/>
        <w:bookmarkEnd w:id="4835"/>
      </w:r>
      <w:r>
        <w:t>Exporting Query Results as XML</w:t>
      </w:r>
      <w:bookmarkEnd w:id="4832"/>
      <w:bookmarkEnd w:id="4833"/>
      <w:bookmarkEnd w:id="4834"/>
    </w:p>
    <w:p>
      <w:pPr>
        <w:keepNext/>
        <w:pStyle w:val="Heading 2"/>
        <w:keepLines w:val="on"/>
      </w:pPr>
      <w:r>
        <w:rPr>
          <w:rStyle w:val="Text26"/>
        </w:rPr>
        <w:bookmarkStart w:id="4836" w:name="mysqlckbk_CHP_10_SECT_42_1"/>
        <w:t/>
        <w:bookmarkEnd w:id="4836"/>
      </w:r>
      <w:r>
        <w:t>Problem</w:t>
      </w:r>
    </w:p>
    <w:p>
      <w:pPr>
        <w:pStyle w:val="Normal"/>
      </w:pPr>
      <w:r>
        <w:rPr>
          <w:rStyle w:val="Text27"/>
        </w:rPr>
        <w:bookmarkStart w:id="4837" w:name="mysqlckbk_IDXTERM_1788"/>
        <w:t/>
        <w:bookmarkEnd w:id="4837"/>
        <w:bookmarkStart w:id="4838" w:name="mysqlckbk_IDXTERM_1789"/>
        <w:t/>
        <w:bookmarkEnd w:id="4838"/>
        <w:bookmarkStart w:id="4839" w:name="mysqlckbk_IDXTERM_1790"/>
        <w:t/>
        <w:bookmarkEnd w:id="4839"/>
      </w:r>
      <w:r>
        <w:t xml:space="preserve">You want to export the result of a query as an XML document. </w:t>
      </w:r>
    </w:p>
    <w:p>
      <w:pPr>
        <w:keepNext/>
        <w:pStyle w:val="Heading 2"/>
        <w:keepLines w:val="on"/>
      </w:pPr>
      <w:r>
        <w:rPr>
          <w:rStyle w:val="Text26"/>
        </w:rPr>
        <w:bookmarkStart w:id="4840" w:name="mysqlckbk_CHP_10_SECT_42_2"/>
        <w:t/>
        <w:bookmarkEnd w:id="4840"/>
      </w:r>
      <w:r>
        <w:t>Solution</w:t>
      </w:r>
    </w:p>
    <w:p>
      <w:pPr>
        <w:pStyle w:val="Normal"/>
      </w:pPr>
      <w:r>
        <w:rPr>
          <w:rStyle w:val="Text5"/>
        </w:rPr>
        <w:t>mysql</w:t>
      </w:r>
      <w:r>
        <w:t xml:space="preserve"> can do that, or you can write your own exporter. </w:t>
      </w:r>
    </w:p>
    <w:p>
      <w:pPr>
        <w:keepNext/>
        <w:pStyle w:val="Heading 2"/>
        <w:keepLines w:val="on"/>
      </w:pPr>
      <w:r>
        <w:rPr>
          <w:rStyle w:val="Text26"/>
        </w:rPr>
        <w:bookmarkStart w:id="4841" w:name="mysqlckbk_CHP_10_SECT_42_3"/>
        <w:t/>
        <w:bookmarkEnd w:id="4841"/>
      </w:r>
      <w:r>
        <w:t>Discussion</w:t>
      </w:r>
    </w:p>
    <w:p>
      <w:pPr>
        <w:pStyle w:val="Normal"/>
      </w:pPr>
      <w:r>
        <w:t xml:space="preserve">To produce XML-format output from a query result, you can use </w:t>
      </w:r>
      <w:r>
        <w:rPr>
          <w:rStyle w:val="Text5"/>
        </w:rPr>
        <w:t>mysql</w:t>
      </w:r>
      <w:r>
        <w:t xml:space="preserve"> if you have MySQL 4.0 or later. See </w:t>
      </w:r>
      <w:hyperlink w:anchor="Top_of_ch01s25_html" w:tooltip="Producing XML Output">
        <w:r>
          <w:rPr>
            <w:rStyle w:val="Text2"/>
          </w:rPr>
          <w:t>Recipe 1.25</w:t>
        </w:r>
      </w:hyperlink>
      <w:r>
        <w:t xml:space="preserve">. </w:t>
      </w:r>
    </w:p>
    <w:p>
      <w:pPr>
        <w:pStyle w:val="Normal"/>
      </w:pPr>
      <w:r>
        <w:t xml:space="preserve">You can also write your own XML-export program. One way to do this is to issue the query and then write it out, adding all the XML markup yourself. But it’s easier to install a few </w:t>
      </w:r>
      <w:r>
        <w:rPr>
          <w:rStyle w:val="Text27"/>
        </w:rPr>
        <w:bookmarkStart w:id="4842" w:name="mysqlckbk_IDXTERM_1791"/>
        <w:t/>
        <w:bookmarkEnd w:id="4842"/>
      </w:r>
      <w:r>
        <w:t xml:space="preserve">Perl modules and let them do the work: </w:t>
      </w:r>
    </w:p>
    <w:p>
      <w:pPr>
        <w:pStyle w:val="Para 04"/>
      </w:pPr>
      <w:r>
        <w:rPr>
          <w:rStyle w:val="Text0"/>
        </w:rPr>
        <w:t>XML::Generator::DBI</w:t>
      </w:r>
      <w:r>
        <w:t xml:space="preserve"> issues a query over a DBI connection and passes the result to a suitable output writer. </w:t>
      </w:r>
    </w:p>
    <w:p>
      <w:pPr>
        <w:pStyle w:val="Para 04"/>
      </w:pPr>
      <w:r>
        <w:rPr>
          <w:rStyle w:val="Text0"/>
        </w:rPr>
        <w:t>XML::Handler::YAWriter</w:t>
      </w:r>
      <w:r>
        <w:t xml:space="preserve"> provides one such writer.</w:t>
      </w:r>
    </w:p>
    <w:p>
      <w:pPr>
        <w:pStyle w:val="Normal"/>
      </w:pPr>
      <w:r>
        <w:t xml:space="preserve">The following script, </w:t>
      </w:r>
      <w:r>
        <w:rPr>
          <w:rStyle w:val="Text0"/>
        </w:rPr>
        <w:t>mysql_to_xml.pl</w:t>
      </w:r>
      <w:r>
        <w:rPr>
          <w:rStyle w:val="Text27"/>
        </w:rPr>
        <w:bookmarkStart w:id="4843" w:name="mysqlckbk_IDXTERM_1792"/>
        <w:t/>
        <w:bookmarkEnd w:id="4843"/>
      </w:r>
      <w:r>
        <w:t xml:space="preserve">, is somewhat similar to </w:t>
      </w:r>
      <w:r>
        <w:rPr>
          <w:rStyle w:val="Text0"/>
        </w:rPr>
        <w:t>mysql_to_text.pl</w:t>
      </w:r>
      <w:r>
        <w:t xml:space="preserve"> (</w:t>
      </w:r>
      <w:hyperlink w:anchor="Top_of_ch10s18_html" w:tooltip="Writing Your Own Export Programs">
        <w:r>
          <w:rPr>
            <w:rStyle w:val="Text2"/>
          </w:rPr>
          <w:t>Recipe 10.18</w:t>
        </w:r>
      </w:hyperlink>
      <w:r>
        <w:t xml:space="preserve">), but doesn’t take options for such things as the quote or delimiter characters. The options that it does understand are: </w:t>
      </w:r>
    </w:p>
    <w:p>
      <w:pPr>
        <w:pStyle w:val="Para 08"/>
      </w:pPr>
      <w:r>
        <w:rPr>
          <w:rStyle w:val="Text11"/>
        </w:rPr>
        <w:t xml:space="preserve"> </w:t>
      </w:r>
      <w:r>
        <w:t>--execute</w:t>
        <w:t>=</w:t>
      </w:r>
      <w:r>
        <w:rPr>
          <w:rStyle w:val="Text14"/>
        </w:rPr>
        <w:t>query</w:t>
      </w:r>
      <w:r>
        <w:rPr>
          <w:rStyle w:val="Text11"/>
        </w:rPr>
        <w:t xml:space="preserve">, </w:t>
      </w:r>
      <w:r>
        <w:t>-e</w:t>
      </w:r>
      <w:r>
        <w:rPr>
          <w:rStyle w:val="Text11"/>
        </w:rPr>
        <w:t xml:space="preserve"> </w:t>
      </w:r>
      <w:r>
        <w:rPr>
          <w:rStyle w:val="Text14"/>
        </w:rPr>
        <w:t>query</w:t>
      </w:r>
      <w:r>
        <w:rPr>
          <w:rStyle w:val="Text11"/>
        </w:rPr>
        <w:t xml:space="preserve"> </w:t>
      </w:r>
    </w:p>
    <w:p>
      <w:pPr>
        <w:pStyle w:val="Normal"/>
      </w:pPr>
      <w:r>
        <w:t xml:space="preserve">Execute </w:t>
      </w:r>
      <w:r>
        <w:rPr>
          <w:rStyle w:val="Text7"/>
        </w:rPr>
        <w:t>query</w:t>
      </w:r>
      <w:r>
        <w:t xml:space="preserve"> and export its output.</w:t>
      </w:r>
    </w:p>
    <w:p>
      <w:pPr>
        <w:pStyle w:val="Para 24"/>
      </w:pPr>
      <w:r>
        <w:rPr>
          <w:rStyle w:val="Text18"/>
        </w:rPr>
        <w:t xml:space="preserve"> </w:t>
      </w:r>
      <w:r>
        <w:rPr>
          <w:rStyle w:val="Text14"/>
        </w:rPr>
        <w:t>--table</w:t>
        <w:t>=</w:t>
      </w:r>
      <w:r>
        <w:t>tbl_name</w:t>
      </w:r>
      <w:r>
        <w:rPr>
          <w:rStyle w:val="Text18"/>
        </w:rPr>
        <w:t xml:space="preserve">, </w:t>
      </w:r>
      <w:r>
        <w:rPr>
          <w:rStyle w:val="Text14"/>
        </w:rPr>
        <w:t>-t</w:t>
      </w:r>
      <w:r>
        <w:rPr>
          <w:rStyle w:val="Text18"/>
        </w:rPr>
        <w:t xml:space="preserve"> </w:t>
      </w:r>
      <w:r>
        <w:t>tbl_name</w:t>
      </w:r>
      <w:r>
        <w:rPr>
          <w:rStyle w:val="Text18"/>
        </w:rPr>
        <w:t xml:space="preserve"> </w:t>
      </w:r>
    </w:p>
    <w:p>
      <w:pPr>
        <w:pStyle w:val="Normal"/>
      </w:pPr>
      <w:r>
        <w:t xml:space="preserve">Export the contents of the named table. This is equivalent to using </w:t>
      </w:r>
      <w:r>
        <w:rPr>
          <w:rStyle w:val="Text0"/>
        </w:rPr>
        <w:t>--execute</w:t>
      </w:r>
      <w:r>
        <w:t xml:space="preserve"> to specify a </w:t>
      </w:r>
      <w:r>
        <w:rPr>
          <w:rStyle w:val="Text7"/>
        </w:rPr>
        <w:t>query</w:t>
      </w:r>
      <w:r>
        <w:t xml:space="preserve"> value of </w:t>
      </w:r>
      <w:r>
        <w:rPr>
          <w:rStyle w:val="Text0"/>
        </w:rPr>
        <w:t>SELECT</w:t>
      </w:r>
      <w:r>
        <w:t xml:space="preserve"> </w:t>
      </w:r>
      <w:r>
        <w:rPr>
          <w:rStyle w:val="Text0"/>
        </w:rPr>
        <w:t>*</w:t>
      </w:r>
      <w:r>
        <w:t xml:space="preserve"> </w:t>
      </w:r>
      <w:r>
        <w:rPr>
          <w:rStyle w:val="Text0"/>
        </w:rPr>
        <w:t>FROM</w:t>
      </w:r>
      <w:r>
        <w:t xml:space="preserve"> </w:t>
      </w:r>
      <w:r>
        <w:rPr>
          <w:rStyle w:val="Text7"/>
        </w:rPr>
        <w:t>tbl_name</w:t>
      </w:r>
      <w:r>
        <w:t xml:space="preserve">. </w:t>
      </w:r>
    </w:p>
    <w:p>
      <w:pPr>
        <w:pStyle w:val="Normal"/>
      </w:pPr>
      <w:r>
        <w:t xml:space="preserve">If necessary, you can also specify standard connection parameter options like </w:t>
      </w:r>
      <w:r>
        <w:rPr>
          <w:rStyle w:val="Text0"/>
        </w:rPr>
        <w:t>--user</w:t>
      </w:r>
      <w:r>
        <w:t xml:space="preserve"> or </w:t>
      </w:r>
      <w:r>
        <w:rPr>
          <w:rStyle w:val="Text0"/>
        </w:rPr>
        <w:t>--host</w:t>
      </w:r>
      <w:r>
        <w:t xml:space="preserve">. The final argument on the command line should be the database name, unless it’s implicit in the query. </w:t>
      </w:r>
    </w:p>
    <w:p>
      <w:pPr>
        <w:pStyle w:val="Normal"/>
      </w:pPr>
      <w:r>
        <w:t xml:space="preserve">Suppose you want to export the contents of an experimental-data table </w:t>
      </w:r>
      <w:r>
        <w:rPr>
          <w:rStyle w:val="Text0"/>
        </w:rPr>
        <w:t>expt</w:t>
      </w:r>
      <w:r>
        <w:t xml:space="preserve"> that looks like this: </w:t>
      </w:r>
    </w:p>
    <w:p>
      <w:pPr>
        <w:pStyle w:val="Para 18"/>
      </w:pPr>
      <w:r>
        <w:bookmarkStart w:id="4844" w:name="I_10_tt1304"/>
        <w:t/>
        <w:bookmarkEnd w:id="4844"/>
      </w:r>
    </w:p>
    <w:p>
      <w:pPr>
        <w:pStyle w:val="Para 02"/>
      </w:pPr>
      <w:r>
        <w:t xml:space="preserve">mysql&gt; </w:t>
        <w:br w:clear="none"/>
      </w:r>
      <w:r>
        <w:rPr>
          <w:rStyle w:val="Text1"/>
        </w:rPr>
        <w:t xml:space="preserve">SELECT * FROM expt;</w:t>
        <w:br w:clear="none"/>
      </w:r>
      <w:r>
        <w:t xml:space="preserve"/>
        <w:br w:clear="none"/>
        <w:t xml:space="preserve">+---------+------+-------+</w:t>
        <w:br w:clear="none"/>
        <w:t xml:space="preserve">| subject | test | score |</w:t>
        <w:br w:clear="none"/>
        <w:t xml:space="preserve">+---------+------+-------+</w:t>
        <w:br w:clear="none"/>
        <w:t xml:space="preserve">| Jane    | A    |    47 |</w:t>
        <w:br w:clear="none"/>
        <w:t xml:space="preserve">| Jane    | B    |    50 |</w:t>
        <w:br w:clear="none"/>
        <w:t xml:space="preserve">| Jane    | C    |  NULL |</w:t>
        <w:br w:clear="none"/>
        <w:t xml:space="preserve">| Jane    | D    |  NULL |</w:t>
        <w:br w:clear="none"/>
        <w:t xml:space="preserve">| Marvin  | A    |    52 |</w:t>
        <w:br w:clear="none"/>
        <w:t xml:space="preserve">| Marvin  | B    |    45 |</w:t>
        <w:br w:clear="none"/>
        <w:t xml:space="preserve">| Marvin  | C    |    53 |</w:t>
        <w:br w:clear="none"/>
        <w:t xml:space="preserve">| Marvin  | D    |  NULL |</w:t>
        <w:br w:clear="none"/>
        <w:t xml:space="preserve">+---------+------+-------+</w:t>
        <w:br w:clear="none"/>
      </w:r>
    </w:p>
    <w:p>
      <w:pPr>
        <w:pStyle w:val="Normal"/>
      </w:pPr>
      <w:r>
        <w:t xml:space="preserve">To do that, you can invoke </w:t>
      </w:r>
      <w:r>
        <w:rPr>
          <w:rStyle w:val="Text0"/>
        </w:rPr>
        <w:t>mysql_to_xml.pl</w:t>
      </w:r>
      <w:r>
        <w:t xml:space="preserve"> using either of the following commands: </w:t>
      </w:r>
    </w:p>
    <w:p>
      <w:pPr>
        <w:pStyle w:val="Para 18"/>
      </w:pPr>
      <w:r>
        <w:bookmarkStart w:id="4845" w:name="I_10_tt1305"/>
        <w:t/>
        <w:bookmarkEnd w:id="4845"/>
      </w:r>
    </w:p>
    <w:p>
      <w:pPr>
        <w:pStyle w:val="Para 07"/>
      </w:pPr>
      <w:r>
        <w:rPr>
          <w:rStyle w:val="Text4"/>
        </w:rPr>
        <w:t xml:space="preserve">% </w:t>
        <w:br w:clear="none"/>
      </w:r>
      <w:r>
        <w:t xml:space="preserve">mysql_to_xml.pl --execute="SELECT * FROM expt" cookbook &gt; expt.xml</w:t>
        <w:br w:clear="none"/>
      </w:r>
      <w:r>
        <w:rPr>
          <w:rStyle w:val="Text4"/>
        </w:rPr>
        <w:t xml:space="preserve"/>
        <w:br w:clear="none"/>
        <w:t xml:space="preserve">% </w:t>
        <w:br w:clear="none"/>
      </w:r>
      <w:r>
        <w:t xml:space="preserve">mysql_to_xml.pl --table=cookbook.expt &gt; expt.xml</w:t>
        <w:br w:clear="none"/>
      </w:r>
    </w:p>
    <w:p>
      <w:pPr>
        <w:pStyle w:val="Normal"/>
      </w:pPr>
      <w:r>
        <w:t xml:space="preserve">The resulting XML document, </w:t>
      </w:r>
      <w:r>
        <w:rPr>
          <w:rStyle w:val="Text0"/>
        </w:rPr>
        <w:t>expt.xml</w:t>
      </w:r>
      <w:r>
        <w:t xml:space="preserve">, looks like this: </w:t>
      </w:r>
    </w:p>
    <w:p>
      <w:pPr>
        <w:pStyle w:val="Para 18"/>
      </w:pPr>
      <w:r>
        <w:bookmarkStart w:id="4846" w:name="I_10_tt1306"/>
        <w:t/>
        <w:bookmarkEnd w:id="4846"/>
      </w:r>
    </w:p>
    <w:p>
      <w:pPr>
        <w:pStyle w:val="Para 02"/>
      </w:pPr>
      <w:r>
        <w:t xml:space="preserve">&lt;?xml version="1.0" encoding="UTF-8"?&gt;</w:t>
        <w:br w:clear="none"/>
        <w:t xml:space="preserve">&lt;rowset&gt;</w:t>
        <w:br w:clear="none"/>
        <w:t xml:space="preserve"> &lt;select query="SELECT * FROM expt"&gt;</w:t>
        <w:br w:clear="none"/>
        <w:t xml:space="preserve">  &lt;row&gt;</w:t>
        <w:br w:clear="none"/>
        <w:t xml:space="preserve">   &lt;subject&gt;Jane&lt;/subject&gt;</w:t>
        <w:br w:clear="none"/>
        <w:t xml:space="preserve">   &lt;test&gt;A&lt;/test&gt;</w:t>
        <w:br w:clear="none"/>
        <w:t xml:space="preserve">   &lt;score&gt;47&lt;/score&gt;</w:t>
        <w:br w:clear="none"/>
        <w:t xml:space="preserve">  &lt;/row&gt;</w:t>
        <w:br w:clear="none"/>
        <w:t xml:space="preserve">  &lt;row&gt;</w:t>
        <w:br w:clear="none"/>
        <w:t xml:space="preserve">   &lt;subject&gt;Jane&lt;/subject&gt;</w:t>
        <w:br w:clear="none"/>
        <w:t xml:space="preserve">   &lt;test&gt;B&lt;/test&gt;</w:t>
        <w:br w:clear="none"/>
        <w:t xml:space="preserve">   &lt;score&gt;50&lt;/score&gt;</w:t>
        <w:br w:clear="none"/>
        <w:t xml:space="preserve">  &lt;/row&gt;</w:t>
        <w:br w:clear="none"/>
        <w:t xml:space="preserve">  &lt;row&gt;</w:t>
        <w:br w:clear="none"/>
        <w:t xml:space="preserve">   &lt;subject&gt;Jane&lt;/subject&gt;</w:t>
        <w:br w:clear="none"/>
        <w:t xml:space="preserve">   &lt;test&gt;C&lt;/test&gt;</w:t>
        <w:br w:clear="none"/>
        <w:t xml:space="preserve">  &lt;/row&gt;</w:t>
        <w:br w:clear="none"/>
        <w:t xml:space="preserve">  &lt;row&gt;</w:t>
        <w:br w:clear="none"/>
        <w:t xml:space="preserve">   &lt;subject&gt;Jane&lt;/subject&gt;</w:t>
        <w:br w:clear="none"/>
        <w:t xml:space="preserve">   &lt;test&gt;D&lt;/test&gt;</w:t>
        <w:br w:clear="none"/>
        <w:t xml:space="preserve">  &lt;/row&gt;</w:t>
        <w:br w:clear="none"/>
        <w:t xml:space="preserve">  &lt;row&gt;</w:t>
        <w:br w:clear="none"/>
        <w:t xml:space="preserve">   &lt;subject&gt;Marvin&lt;/subject&gt;</w:t>
        <w:br w:clear="none"/>
        <w:t xml:space="preserve">   &lt;test&gt;A&lt;/test&gt;</w:t>
        <w:br w:clear="none"/>
        <w:t xml:space="preserve">   &lt;score&gt;52&lt;/score&gt;</w:t>
        <w:br w:clear="none"/>
        <w:t xml:space="preserve">  &lt;/row&gt;</w:t>
        <w:br w:clear="none"/>
        <w:t xml:space="preserve">  &lt;row&gt;</w:t>
        <w:br w:clear="none"/>
        <w:t xml:space="preserve">   &lt;subject&gt;Marvin&lt;/subject&gt;</w:t>
        <w:br w:clear="none"/>
        <w:t xml:space="preserve">   &lt;test&gt;B&lt;/test&gt;</w:t>
        <w:br w:clear="none"/>
        <w:t xml:space="preserve">   &lt;score&gt;45&lt;/score&gt;</w:t>
        <w:br w:clear="none"/>
        <w:t xml:space="preserve">  &lt;/row&gt;</w:t>
        <w:br w:clear="none"/>
        <w:t xml:space="preserve">  &lt;row&gt;</w:t>
        <w:br w:clear="none"/>
        <w:t xml:space="preserve">   &lt;subject&gt;Marvin&lt;/subject&gt;</w:t>
        <w:br w:clear="none"/>
        <w:t xml:space="preserve">   &lt;test&gt;C&lt;/test&gt;</w:t>
        <w:br w:clear="none"/>
        <w:t xml:space="preserve">   &lt;score&gt;53&lt;/score&gt;</w:t>
        <w:br w:clear="none"/>
        <w:t xml:space="preserve">  &lt;/row&gt;</w:t>
        <w:br w:clear="none"/>
        <w:t xml:space="preserve">  &lt;row&gt;</w:t>
        <w:br w:clear="none"/>
        <w:t xml:space="preserve">   &lt;subject&gt;Marvin&lt;/subject&gt;</w:t>
        <w:br w:clear="none"/>
        <w:t xml:space="preserve">   &lt;test&gt;D&lt;/test&gt;</w:t>
        <w:br w:clear="none"/>
        <w:t xml:space="preserve">  &lt;/row&gt;</w:t>
        <w:br w:clear="none"/>
        <w:t xml:space="preserve"> &lt;/select&gt;</w:t>
        <w:br w:clear="none"/>
        <w:t xml:space="preserve">&lt;/rowset&gt;</w:t>
        <w:br w:clear="none"/>
      </w:r>
    </w:p>
    <w:p>
      <w:pPr>
        <w:pStyle w:val="Normal"/>
      </w:pPr>
      <w:r>
        <w:t xml:space="preserve">Each row is written as a </w:t>
      </w:r>
      <w:r>
        <w:rPr>
          <w:rStyle w:val="Text0"/>
        </w:rPr>
        <w:t>&lt;row&gt;</w:t>
      </w:r>
      <w:r>
        <w:t xml:space="preserve"> element. Within a row, column names and values are used as element names and values, one element per column. Note that </w:t>
      </w:r>
      <w:r>
        <w:rPr>
          <w:rStyle w:val="Text0"/>
        </w:rPr>
        <w:t>NULL</w:t>
      </w:r>
      <w:r>
        <w:t xml:space="preserve"> values are omitted from the output. </w:t>
      </w:r>
    </w:p>
    <w:p>
      <w:pPr>
        <w:pStyle w:val="Normal"/>
      </w:pPr>
      <w:r>
        <w:t xml:space="preserve">The script does this with very little code after it processes the command-line arguments and connects to the MySQL server (not shown). The XML-related parts of </w:t>
      </w:r>
      <w:r>
        <w:rPr>
          <w:rStyle w:val="Text0"/>
        </w:rPr>
        <w:t>mysql_to_xml.pl</w:t>
      </w:r>
      <w:r>
        <w:t xml:space="preserve"> are the </w:t>
      </w:r>
      <w:r>
        <w:rPr>
          <w:rStyle w:val="Text0"/>
        </w:rPr>
        <w:t>use</w:t>
      </w:r>
      <w:r>
        <w:t xml:space="preserve"> statements that pull in the necessary modules and that code that sets up and uses the XML objects. Given a database handle </w:t>
      </w:r>
      <w:r>
        <w:rPr>
          <w:rStyle w:val="Text0"/>
        </w:rPr>
        <w:t>$dbh</w:t>
      </w:r>
      <w:r>
        <w:t xml:space="preserve"> and a query string </w:t>
      </w:r>
      <w:r>
        <w:rPr>
          <w:rStyle w:val="Text0"/>
        </w:rPr>
        <w:t>$query</w:t>
      </w:r>
      <w:r>
        <w:t xml:space="preserve">, there’s not a lot to this process. The code instructs the writer object to send its results to the standard output, then connects that object to DBI and issues the query: </w:t>
      </w:r>
    </w:p>
    <w:p>
      <w:pPr>
        <w:pStyle w:val="Para 18"/>
      </w:pPr>
      <w:r>
        <w:bookmarkStart w:id="4847" w:name="IXTR3_2027"/>
        <w:t/>
        <w:bookmarkEnd w:id="4847"/>
        <w:bookmarkStart w:id="4848" w:name="I_10_tt1307"/>
        <w:t/>
        <w:bookmarkEnd w:id="4848"/>
      </w:r>
    </w:p>
    <w:p>
      <w:pPr>
        <w:pStyle w:val="Para 02"/>
      </w:pPr>
      <w:r>
        <w:t xml:space="preserve">#! /usr/bin/perl -w</w:t>
        <w:br w:clear="none"/>
        <w:t xml:space="preserve"># mysql_to_xml.pl - given a database and table name,</w:t>
        <w:br w:clear="none"/>
        <w:t xml:space="preserve"># dump the table to the standard output in XML format.</w:t>
        <w:br w:clear="none"/>
        <w:t xml:space="preserve"/>
        <w:br w:clear="none"/>
        <w:t xml:space="preserve">use strict;</w:t>
        <w:br w:clear="none"/>
        <w:t xml:space="preserve">use DBI;</w:t>
        <w:br w:clear="none"/>
        <w:t xml:space="preserve">use XML::Generator::DBI;</w:t>
        <w:br w:clear="none"/>
        <w:t xml:space="preserve">use XML::Handler::YAWriter;</w:t>
        <w:br w:clear="none"/>
        <w:t xml:space="preserve"/>
        <w:br w:clear="none"/>
        <w:t xml:space="preserve"># </w:t>
        <w:br w:clear="none"/>
      </w:r>
      <w:r>
        <w:rPr>
          <w:rStyle w:val="Text6"/>
        </w:rPr>
        <w:t xml:space="preserve">... process command-line options (not shown) ...</w:t>
        <w:br w:clear="none"/>
      </w:r>
      <w:r>
        <w:t xml:space="preserve"/>
        <w:br w:clear="none"/>
        <w:t xml:space="preserve"/>
        <w:br w:clear="none"/>
        <w:t xml:space="preserve"># </w:t>
        <w:br w:clear="none"/>
      </w:r>
      <w:r>
        <w:rPr>
          <w:rStyle w:val="Text6"/>
        </w:rPr>
        <w:t xml:space="preserve">... connect to database (not shown) ...</w:t>
        <w:br w:clear="none"/>
      </w:r>
      <w:r>
        <w:t xml:space="preserve"/>
        <w:br w:clear="none"/>
        <w:t xml:space="preserve"/>
        <w:br w:clear="none"/>
        <w:t xml:space="preserve"># create output writer; "-" means "standard output"</w:t>
        <w:br w:clear="none"/>
        <w:t xml:space="preserve">my $out = XML::Handler::YAWriter-&gt;new (AsFile =&gt; "-");</w:t>
        <w:br w:clear="none"/>
        <w:t xml:space="preserve"># set up connection between DBI and output writer</w:t>
        <w:br w:clear="none"/>
        <w:t xml:space="preserve">my $gen = XML::Generator::DBI-&gt;new (</w:t>
        <w:br w:clear="none"/>
        <w:t xml:space="preserve">                            dbh =&gt; $dbh,            # database handle</w:t>
        <w:br w:clear="none"/>
        <w:t xml:space="preserve">                            Handler =&gt; $out,        # output writer</w:t>
        <w:br w:clear="none"/>
        <w:t xml:space="preserve">                            RootElement =&gt; "rowset" # document root element</w:t>
        <w:br w:clear="none"/>
        <w:t xml:space="preserve">                        );</w:t>
        <w:br w:clear="none"/>
        <w:t xml:space="preserve"># issue query and write XML</w:t>
        <w:br w:clear="none"/>
        <w:t xml:space="preserve">$gen-&gt;execute ($query);</w:t>
        <w:br w:clear="none"/>
        <w:t xml:space="preserve"/>
        <w:br w:clear="none"/>
        <w:t xml:space="preserve">$dbh-&gt;disconnect ( );</w:t>
        <w:br w:clear="none"/>
        <w:t xml:space="preserve"/>
        <w:br w:clear="none"/>
        <w:t xml:space="preserve">exit (0);</w:t>
        <w:br w:clear="none"/>
      </w:r>
    </w:p>
    <w:p>
      <w:bookmarkStart w:id="4849" w:name="Importing_XML_into_MySQLProblemY_1"/>
      <w:bookmarkStart w:id="4850" w:name="Importing_XML_into_MySQLProblemY"/>
      <w:bookmarkStart w:id="4851" w:name="Top_of_ch10s43_html"/>
      <w:pPr>
        <w:keepNext/>
        <w:pStyle w:val="Heading 1"/>
        <w:pageBreakBefore w:val="on"/>
        <w:keepLines w:val="on"/>
      </w:pPr>
      <w:r>
        <w:rPr>
          <w:rStyle w:val="Text26"/>
        </w:rPr>
        <w:bookmarkStart w:id="4852" w:name="mysqlckbk_CHP_10_SECT_43"/>
        <w:t/>
        <w:bookmarkEnd w:id="4852"/>
      </w:r>
      <w:r>
        <w:t>Importing XML into MySQL</w:t>
      </w:r>
      <w:bookmarkEnd w:id="4849"/>
      <w:bookmarkEnd w:id="4850"/>
      <w:bookmarkEnd w:id="4851"/>
    </w:p>
    <w:p>
      <w:pPr>
        <w:keepNext/>
        <w:pStyle w:val="Heading 2"/>
        <w:keepLines w:val="on"/>
      </w:pPr>
      <w:r>
        <w:rPr>
          <w:rStyle w:val="Text26"/>
        </w:rPr>
        <w:bookmarkStart w:id="4853" w:name="mysqlckbk_CHP_10_SECT_43_1"/>
        <w:t/>
        <w:bookmarkEnd w:id="4853"/>
      </w:r>
      <w:r>
        <w:t>Problem</w:t>
      </w:r>
    </w:p>
    <w:p>
      <w:pPr>
        <w:pStyle w:val="Normal"/>
      </w:pPr>
      <w:r>
        <w:rPr>
          <w:rStyle w:val="Text27"/>
        </w:rPr>
        <w:bookmarkStart w:id="4854" w:name="mysqlckbk_IDXTERM_1793"/>
        <w:t/>
        <w:bookmarkEnd w:id="4854"/>
        <w:bookmarkStart w:id="4855" w:name="mysqlckbk_IDXTERM_1794"/>
        <w:t/>
        <w:bookmarkEnd w:id="4855"/>
        <w:bookmarkStart w:id="4856" w:name="mysqlckbk_IDXTERM_1795"/>
        <w:t/>
        <w:bookmarkEnd w:id="4856"/>
      </w:r>
      <w:r>
        <w:t xml:space="preserve">You want to import an XML document into a MySQL table. </w:t>
      </w:r>
    </w:p>
    <w:p>
      <w:pPr>
        <w:keepNext/>
        <w:pStyle w:val="Heading 2"/>
        <w:keepLines w:val="on"/>
      </w:pPr>
      <w:r>
        <w:rPr>
          <w:rStyle w:val="Text26"/>
        </w:rPr>
        <w:bookmarkStart w:id="4857" w:name="mysqlckbk_CHP_10_SECT_43_2"/>
        <w:t/>
        <w:bookmarkEnd w:id="4857"/>
      </w:r>
      <w:r>
        <w:t>Solution</w:t>
      </w:r>
    </w:p>
    <w:p>
      <w:pPr>
        <w:pStyle w:val="Normal"/>
      </w:pPr>
      <w:r>
        <w:t xml:space="preserve">Set up an XML parser to read the document. Then use the records in the document to construct and execute </w:t>
      </w:r>
      <w:r>
        <w:rPr>
          <w:rStyle w:val="Text0"/>
        </w:rPr>
        <w:t>INSERT</w:t>
      </w:r>
      <w:r>
        <w:t xml:space="preserve"> statements. </w:t>
      </w:r>
    </w:p>
    <w:p>
      <w:pPr>
        <w:keepNext/>
        <w:pStyle w:val="Heading 2"/>
        <w:keepLines w:val="on"/>
      </w:pPr>
      <w:r>
        <w:rPr>
          <w:rStyle w:val="Text26"/>
        </w:rPr>
        <w:bookmarkStart w:id="4858" w:name="mysqlckbk_CHP_10_SECT_43_3"/>
        <w:t/>
        <w:bookmarkEnd w:id="4858"/>
      </w:r>
      <w:r>
        <w:t>Discussion</w:t>
      </w:r>
    </w:p>
    <w:p>
      <w:pPr>
        <w:pStyle w:val="Normal"/>
      </w:pPr>
      <w:r>
        <w:t xml:space="preserve">Importing an XML document depends on being able to parse the document and extract record contents from it. The way you do this will depend on how the document is written. For example, one format might represent column names and values as attributes of </w:t>
      </w:r>
      <w:r>
        <w:rPr>
          <w:rStyle w:val="Text0"/>
        </w:rPr>
        <w:t>&lt;column&gt;</w:t>
      </w:r>
      <w:r>
        <w:t xml:space="preserve"> elements: </w:t>
      </w:r>
    </w:p>
    <w:p>
      <w:pPr>
        <w:pStyle w:val="Para 18"/>
      </w:pPr>
      <w:r>
        <w:bookmarkStart w:id="4859" w:name="I_10_tt1308"/>
        <w:t/>
        <w:bookmarkEnd w:id="4859"/>
      </w:r>
    </w:p>
    <w:p>
      <w:pPr>
        <w:pStyle w:val="Para 02"/>
      </w:pPr>
      <w:r>
        <w:t xml:space="preserve">&lt;?xml version="1.0" encoding="UTF-8"?&gt;</w:t>
        <w:br w:clear="none"/>
        <w:t xml:space="preserve">&lt;rowset&gt;</w:t>
        <w:br w:clear="none"/>
        <w:t xml:space="preserve">  &lt;row&gt;</w:t>
        <w:br w:clear="none"/>
        <w:t xml:space="preserve">   &lt;column name="subject" value="Jane" /&gt;</w:t>
        <w:br w:clear="none"/>
        <w:t xml:space="preserve">   &lt;column name="test" value="A" /&gt;</w:t>
        <w:br w:clear="none"/>
        <w:t xml:space="preserve">   &lt;column name="score" value="47" /&gt;</w:t>
        <w:br w:clear="none"/>
        <w:t xml:space="preserve">  &lt;/row&gt;</w:t>
        <w:br w:clear="none"/>
        <w:t xml:space="preserve">  &lt;row&gt;</w:t>
        <w:br w:clear="none"/>
        <w:t xml:space="preserve">   &lt;column name="subject" value="Jane" /&gt;</w:t>
        <w:br w:clear="none"/>
        <w:t xml:space="preserve">   &lt;column name="test" value="B /&gt;</w:t>
        <w:br w:clear="none"/>
        <w:t xml:space="preserve">   &lt;column name="score" value="50" /&gt;</w:t>
        <w:br w:clear="none"/>
        <w:t xml:space="preserve">  &lt;/row&gt;</w:t>
        <w:br w:clear="none"/>
        <w:t xml:space="preserve">...</w:t>
        <w:br w:clear="none"/>
        <w:t xml:space="preserve">&lt;/rowset&gt;</w:t>
        <w:br w:clear="none"/>
      </w:r>
    </w:p>
    <w:p>
      <w:pPr>
        <w:pStyle w:val="Normal"/>
      </w:pPr>
      <w:r>
        <w:t xml:space="preserve">Another format is to use column names as element names and column values as the contents of those elements: </w:t>
      </w:r>
    </w:p>
    <w:p>
      <w:pPr>
        <w:pStyle w:val="Para 18"/>
      </w:pPr>
      <w:r>
        <w:bookmarkStart w:id="4860" w:name="I_10_tt1309"/>
        <w:t/>
        <w:bookmarkEnd w:id="4860"/>
      </w:r>
    </w:p>
    <w:p>
      <w:pPr>
        <w:pStyle w:val="Para 02"/>
      </w:pPr>
      <w:r>
        <w:t xml:space="preserve">&lt;?xml version="1.0" encoding="UTF-8"?&gt;</w:t>
        <w:br w:clear="none"/>
        <w:t xml:space="preserve">&lt;rowset&gt;</w:t>
        <w:br w:clear="none"/>
        <w:t xml:space="preserve">  &lt;row&gt;</w:t>
        <w:br w:clear="none"/>
        <w:t xml:space="preserve">   &lt;subject&gt;Jane&lt;/subject&gt;</w:t>
        <w:br w:clear="none"/>
        <w:t xml:space="preserve">   &lt;test&gt;A&lt;/test&gt;</w:t>
        <w:br w:clear="none"/>
        <w:t xml:space="preserve">   &lt;score&gt;47&lt;/score&gt;</w:t>
        <w:br w:clear="none"/>
        <w:t xml:space="preserve">  &lt;/row&gt;</w:t>
        <w:br w:clear="none"/>
        <w:t xml:space="preserve">  &lt;row&gt;</w:t>
        <w:br w:clear="none"/>
        <w:t xml:space="preserve">   &lt;subject&gt;Jane&lt;/subject&gt;</w:t>
        <w:br w:clear="none"/>
        <w:t xml:space="preserve">   &lt;test&gt;B&lt;/test&gt;</w:t>
        <w:br w:clear="none"/>
        <w:t xml:space="preserve">   &lt;score&gt;50&lt;/score&gt;</w:t>
        <w:br w:clear="none"/>
        <w:t xml:space="preserve">  &lt;/row&gt;</w:t>
        <w:br w:clear="none"/>
        <w:t xml:space="preserve">...</w:t>
        <w:br w:clear="none"/>
        <w:t xml:space="preserve">&lt;/rowset&gt;</w:t>
        <w:br w:clear="none"/>
      </w:r>
    </w:p>
    <w:p>
      <w:pPr>
        <w:pStyle w:val="Normal"/>
      </w:pPr>
      <w:r>
        <w:t xml:space="preserve">Due to the various structuring possibilities, it’s necessary to make some assumptions about the format you expect the XML document to have. For the example here, I’ll assume the second format just shown. One way to process this kind of document is to use the </w:t>
      </w:r>
      <w:r>
        <w:rPr>
          <w:rStyle w:val="Text0"/>
        </w:rPr>
        <w:t>XML::XPath</w:t>
      </w:r>
      <w:r>
        <w:rPr>
          <w:rStyle w:val="Text27"/>
        </w:rPr>
        <w:bookmarkStart w:id="4861" w:name="mysqlckbk_IDXTERM_1796"/>
        <w:t/>
        <w:bookmarkEnd w:id="4861"/>
        <w:bookmarkStart w:id="4862" w:name="mysqlckbk_IDXTERM_1797"/>
        <w:t/>
        <w:bookmarkEnd w:id="4862"/>
      </w:r>
      <w:r>
        <w:t xml:space="preserve"> module, which allows you to refer to elements within the document using path expressions. For example, the path </w:t>
      </w:r>
      <w:r>
        <w:rPr>
          <w:rStyle w:val="Text0"/>
        </w:rPr>
        <w:t>//row</w:t>
      </w:r>
      <w:r>
        <w:t xml:space="preserve"> selects all the </w:t>
      </w:r>
      <w:r>
        <w:rPr>
          <w:rStyle w:val="Text0"/>
        </w:rPr>
        <w:t>&lt;row&gt;</w:t>
      </w:r>
      <w:r>
        <w:t xml:space="preserve"> elements under the document root, and the path </w:t>
      </w:r>
      <w:r>
        <w:rPr>
          <w:rStyle w:val="Text0"/>
        </w:rPr>
        <w:t>*</w:t>
      </w:r>
      <w:r>
        <w:t xml:space="preserve"> selects all children of a given element. We can use these paths with </w:t>
      </w:r>
      <w:r>
        <w:rPr>
          <w:rStyle w:val="Text0"/>
        </w:rPr>
        <w:t>XML::XPath</w:t>
      </w:r>
      <w:r>
        <w:t xml:space="preserve"> to obtain first a list of all the </w:t>
      </w:r>
      <w:r>
        <w:rPr>
          <w:rStyle w:val="Text0"/>
        </w:rPr>
        <w:t>&lt;row&gt;</w:t>
      </w:r>
      <w:r>
        <w:t xml:space="preserve"> elements, and then for each row a list of all its columns. </w:t>
      </w:r>
    </w:p>
    <w:p>
      <w:pPr>
        <w:pStyle w:val="Normal"/>
      </w:pPr>
      <w:r>
        <w:t xml:space="preserve">The following script, </w:t>
      </w:r>
      <w:r>
        <w:rPr>
          <w:rStyle w:val="Text0"/>
        </w:rPr>
        <w:t>xml_to_mysql.pl</w:t>
      </w:r>
      <w:r>
        <w:rPr>
          <w:rStyle w:val="Text27"/>
        </w:rPr>
        <w:bookmarkStart w:id="4863" w:name="mysqlckbk_IDXTERM_1798"/>
        <w:t/>
        <w:bookmarkEnd w:id="4863"/>
      </w:r>
      <w:r>
        <w:t xml:space="preserve">, takes three arguments: </w:t>
      </w:r>
    </w:p>
    <w:p>
      <w:pPr>
        <w:pStyle w:val="Para 18"/>
      </w:pPr>
      <w:r>
        <w:bookmarkStart w:id="4864" w:name="I_10_tt1310"/>
        <w:t/>
        <w:bookmarkEnd w:id="4864"/>
      </w:r>
    </w:p>
    <w:p>
      <w:pPr>
        <w:pStyle w:val="Para 20"/>
      </w:pPr>
      <w:r>
        <w:rPr>
          <w:rStyle w:val="Text15"/>
        </w:rPr>
        <w:t xml:space="preserve">% </w:t>
        <w:br w:clear="none"/>
      </w:r>
      <w:r>
        <w:rPr>
          <w:rStyle w:val="Text10"/>
        </w:rPr>
        <w:t xml:space="preserve">xml_to_mysql.pl</w:t>
        <w:br w:clear="none"/>
      </w:r>
      <w:r>
        <w:rPr>
          <w:rStyle w:val="Text15"/>
        </w:rPr>
        <w:t xml:space="preserve"> </w:t>
        <w:br w:clear="none"/>
      </w:r>
      <w:r>
        <w:t xml:space="preserve">db_name tbl_name xml_file</w:t>
        <w:br w:clear="none"/>
      </w:r>
    </w:p>
    <w:p>
      <w:pPr>
        <w:pStyle w:val="Normal"/>
      </w:pPr>
      <w:r>
        <w:t xml:space="preserve">The filename argument indicates which document to import, and the database and table name arguments indicate which table to import it into. </w:t>
      </w:r>
    </w:p>
    <w:p>
      <w:pPr>
        <w:pStyle w:val="Normal"/>
      </w:pPr>
      <w:r>
        <w:rPr>
          <w:rStyle w:val="Text0"/>
        </w:rPr>
        <w:t>xml_to_mysql.pl</w:t>
      </w:r>
      <w:r>
        <w:t xml:space="preserve"> processes the command-line arguments and connects to MySQL (not shown), then processes the document: </w:t>
      </w:r>
    </w:p>
    <w:p>
      <w:pPr>
        <w:pStyle w:val="Para 18"/>
      </w:pPr>
      <w:r>
        <w:bookmarkStart w:id="4865" w:name="I_10_tt1311"/>
        <w:t/>
        <w:bookmarkEnd w:id="4865"/>
      </w:r>
    </w:p>
    <w:p>
      <w:pPr>
        <w:pStyle w:val="Para 02"/>
      </w:pPr>
      <w:r>
        <w:t xml:space="preserve">#! /usr/bin/perl -w</w:t>
        <w:br w:clear="none"/>
        <w:t xml:space="preserve"># xml_to_mysql.pl - read XML file into MySQL</w:t>
        <w:br w:clear="none"/>
        <w:t xml:space="preserve"/>
        <w:br w:clear="none"/>
        <w:t xml:space="preserve">use strict;</w:t>
        <w:br w:clear="none"/>
        <w:t xml:space="preserve">use DBI;</w:t>
        <w:br w:clear="none"/>
        <w:t xml:space="preserve">use XML::XPath;</w:t>
        <w:br w:clear="none"/>
        <w:t xml:space="preserve"/>
        <w:br w:clear="none"/>
        <w:t xml:space="preserve"># </w:t>
        <w:br w:clear="none"/>
      </w:r>
      <w:r>
        <w:rPr>
          <w:rStyle w:val="Text6"/>
        </w:rPr>
        <w:t xml:space="preserve">... process command-line options (not shown) ...</w:t>
        <w:br w:clear="none"/>
      </w:r>
      <w:r>
        <w:t xml:space="preserve"/>
        <w:br w:clear="none"/>
        <w:t xml:space="preserve"/>
        <w:br w:clear="none"/>
        <w:t xml:space="preserve"># </w:t>
        <w:br w:clear="none"/>
      </w:r>
      <w:r>
        <w:rPr>
          <w:rStyle w:val="Text6"/>
        </w:rPr>
        <w:t xml:space="preserve">... connect to database (not shown) ...</w:t>
        <w:br w:clear="none"/>
      </w:r>
      <w:r>
        <w:t xml:space="preserve"/>
        <w:br w:clear="none"/>
        <w:t xml:space="preserve"/>
        <w:br w:clear="none"/>
        <w:t xml:space="preserve"># Open file for reading</w:t>
        <w:br w:clear="none"/>
        <w:t xml:space="preserve">my $xp = XML::XPath-&gt;new (filename =&gt; $file_name);</w:t>
        <w:br w:clear="none"/>
        <w:t xml:space="preserve">my $row_list = $xp-&gt;find ("//row");         # find set of &lt;row&gt; elements</w:t>
        <w:br w:clear="none"/>
        <w:t xml:space="preserve">print "Number of records: " . $row_list-&gt;size ( ) . "\n";</w:t>
        <w:br w:clear="none"/>
        <w:t xml:space="preserve">foreach my $row ($row_list-&gt;get_nodelist ( ))        # loop through rows</w:t>
        <w:br w:clear="none"/>
        <w:t xml:space="preserve">{</w:t>
        <w:br w:clear="none"/>
        <w:t xml:space="preserve">    my @name;   # array for column names</w:t>
        <w:br w:clear="none"/>
        <w:t xml:space="preserve">    my @val;    # array for column values</w:t>
        <w:br w:clear="none"/>
        <w:t xml:space="preserve">    my $col_list = $row-&gt;find ("*");                # children (columns) of row</w:t>
        <w:br w:clear="none"/>
        <w:t xml:space="preserve">    foreach my $col ($col_list-&gt;get_nodelist ( ))    # loop through columns</w:t>
        <w:br w:clear="none"/>
        <w:t xml:space="preserve">    {</w:t>
        <w:br w:clear="none"/>
        <w:t xml:space="preserve">        # save column name and value</w:t>
        <w:br w:clear="none"/>
        <w:t xml:space="preserve">        push (@name, $col-&gt;getName ( ));</w:t>
        <w:br w:clear="none"/>
        <w:t xml:space="preserve">        push (@val, $col-&gt;string_value ( ));</w:t>
        <w:br w:clear="none"/>
        <w:t xml:space="preserve">    }</w:t>
        <w:br w:clear="none"/>
        <w:t xml:space="preserve">    # construct INSERT statement, then execute it</w:t>
        <w:br w:clear="none"/>
        <w:t xml:space="preserve">    my $stmt = "INSERT INTO $tbl_name ("</w:t>
        <w:br w:clear="none"/>
        <w:t xml:space="preserve">                . join (",", @name)</w:t>
        <w:br w:clear="none"/>
        <w:t xml:space="preserve">                . ") VALUES ("</w:t>
        <w:br w:clear="none"/>
        <w:t xml:space="preserve">                . join (",", ("?") x scalar (@val))</w:t>
        <w:br w:clear="none"/>
        <w:t xml:space="preserve">                . ")";</w:t>
        <w:br w:clear="none"/>
        <w:t xml:space="preserve">    $dbh-&gt;do ($stmt, undef, @val);</w:t>
        <w:br w:clear="none"/>
        <w:t xml:space="preserve">}</w:t>
        <w:br w:clear="none"/>
        <w:t xml:space="preserve"/>
        <w:br w:clear="none"/>
        <w:t xml:space="preserve">$dbh-&gt;disconnect ( );</w:t>
        <w:br w:clear="none"/>
        <w:t xml:space="preserve"/>
        <w:br w:clear="none"/>
        <w:t xml:space="preserve">exit (0);</w:t>
        <w:br w:clear="none"/>
      </w:r>
    </w:p>
    <w:p>
      <w:pPr>
        <w:pStyle w:val="Normal"/>
      </w:pPr>
      <w:r>
        <w:t xml:space="preserve">The script creates an </w:t>
      </w:r>
      <w:r>
        <w:rPr>
          <w:rStyle w:val="Text0"/>
        </w:rPr>
        <w:t>XML::XPath</w:t>
      </w:r>
      <w:r>
        <w:t xml:space="preserve"> object, which opens and parses the document. Then the object is queried for the set of </w:t>
      </w:r>
      <w:r>
        <w:rPr>
          <w:rStyle w:val="Text0"/>
        </w:rPr>
        <w:t>&lt;row&gt;</w:t>
      </w:r>
      <w:r>
        <w:t xml:space="preserve"> elements, using the path </w:t>
      </w:r>
      <w:r>
        <w:rPr>
          <w:rStyle w:val="Text0"/>
        </w:rPr>
        <w:t>//row</w:t>
      </w:r>
      <w:r>
        <w:t xml:space="preserve">. The size of this set indicates how many records the document contains. </w:t>
      </w:r>
    </w:p>
    <w:p>
      <w:pPr>
        <w:pStyle w:val="Normal"/>
      </w:pPr>
      <w:r>
        <w:t xml:space="preserve">To process each row, the script uses the path </w:t>
      </w:r>
      <w:r>
        <w:rPr>
          <w:rStyle w:val="Text0"/>
        </w:rPr>
        <w:t>*</w:t>
      </w:r>
      <w:r>
        <w:t xml:space="preserve"> to ask for all the children of the row object. Each child corresponds to a column within the row; using </w:t>
      </w:r>
      <w:r>
        <w:rPr>
          <w:rStyle w:val="Text0"/>
        </w:rPr>
        <w:t>*</w:t>
      </w:r>
      <w:r>
        <w:t xml:space="preserve"> as the path for </w:t>
      </w:r>
      <w:r>
        <w:rPr>
          <w:rStyle w:val="Text0"/>
        </w:rPr>
        <w:t>get_nodelist( )</w:t>
      </w:r>
      <w:r>
        <w:t xml:space="preserve"> this way is convenient because we need not know in advance which columns to expect. </w:t>
      </w:r>
      <w:r>
        <w:rPr>
          <w:rStyle w:val="Text0"/>
        </w:rPr>
        <w:t>xml_to_mysql.pl</w:t>
      </w:r>
      <w:r>
        <w:t xml:space="preserve"> obtains the name and value from each column and saves them in the </w:t>
      </w:r>
      <w:r>
        <w:rPr>
          <w:rStyle w:val="Text0"/>
        </w:rPr>
        <w:t>@name</w:t>
      </w:r>
      <w:r>
        <w:t xml:space="preserve"> and </w:t>
      </w:r>
      <w:r>
        <w:rPr>
          <w:rStyle w:val="Text0"/>
        </w:rPr>
        <w:t>@value</w:t>
      </w:r>
      <w:r>
        <w:t xml:space="preserve"> arrays. After all the columns have been processed, the arrays are used to construct an </w:t>
      </w:r>
      <w:r>
        <w:rPr>
          <w:rStyle w:val="Text0"/>
        </w:rPr>
        <w:t>INSERT</w:t>
      </w:r>
      <w:r>
        <w:t xml:space="preserve"> statement that names those columns that were found to be present in the row and that includes a placeholder for each data value. (</w:t>
      </w:r>
      <w:hyperlink w:anchor="Top_of_ch02s07_html" w:tooltip="Using Prepared Statements and Placeholders in Queries">
        <w:r>
          <w:rPr>
            <w:rStyle w:val="Text2"/>
          </w:rPr>
          <w:t>Recipe 2.7</w:t>
        </w:r>
      </w:hyperlink>
      <w:r>
        <w:t xml:space="preserve"> discusses placeholder list construction.) Then the script issues the statement, passing the column values to </w:t>
      </w:r>
      <w:r>
        <w:rPr>
          <w:rStyle w:val="Text0"/>
        </w:rPr>
        <w:t>do( )</w:t>
      </w:r>
      <w:r>
        <w:t xml:space="preserve"> to bind them to the placeholders. </w:t>
      </w:r>
    </w:p>
    <w:p>
      <w:pPr>
        <w:pStyle w:val="Normal"/>
      </w:pPr>
      <w:r>
        <w:t xml:space="preserve">In the previous section, we used </w:t>
      </w:r>
      <w:r>
        <w:rPr>
          <w:rStyle w:val="Text0"/>
        </w:rPr>
        <w:t>mysql_to_xml.pl</w:t>
      </w:r>
      <w:r>
        <w:t xml:space="preserve"> to export the contents of the </w:t>
      </w:r>
      <w:r>
        <w:rPr>
          <w:rStyle w:val="Text0"/>
        </w:rPr>
        <w:t>expt</w:t>
      </w:r>
      <w:r>
        <w:t xml:space="preserve"> table as an XML document. </w:t>
      </w:r>
      <w:r>
        <w:rPr>
          <w:rStyle w:val="Text0"/>
        </w:rPr>
        <w:t>xml_to_mysql.pl</w:t>
      </w:r>
      <w:r>
        <w:t xml:space="preserve"> can be used to perform the converse operation of importing the document back into MySQL: </w:t>
      </w:r>
    </w:p>
    <w:p>
      <w:pPr>
        <w:pStyle w:val="Para 18"/>
      </w:pPr>
      <w:r>
        <w:bookmarkStart w:id="4866" w:name="I_10_tt1312"/>
        <w:t/>
        <w:bookmarkEnd w:id="4866"/>
      </w:r>
    </w:p>
    <w:p>
      <w:pPr>
        <w:pStyle w:val="Para 07"/>
      </w:pPr>
      <w:r>
        <w:rPr>
          <w:rStyle w:val="Text4"/>
        </w:rPr>
        <w:t xml:space="preserve">% </w:t>
        <w:br w:clear="none"/>
      </w:r>
      <w:r>
        <w:t xml:space="preserve">xml_to_mysql.pl cookbook expt expt.xml</w:t>
        <w:br w:clear="none"/>
      </w:r>
    </w:p>
    <w:p>
      <w:pPr>
        <w:pStyle w:val="Normal"/>
      </w:pPr>
      <w:r>
        <w:t xml:space="preserve">As it processes the document, the script generates and executes the following set of statements: </w:t>
      </w:r>
    </w:p>
    <w:p>
      <w:pPr>
        <w:pStyle w:val="Para 18"/>
      </w:pPr>
      <w:r>
        <w:bookmarkStart w:id="4867" w:name="I_10_tt1313"/>
        <w:t/>
        <w:bookmarkEnd w:id="4867"/>
      </w:r>
    </w:p>
    <w:p>
      <w:pPr>
        <w:pStyle w:val="Para 02"/>
      </w:pPr>
      <w:r>
        <w:t xml:space="preserve">INSERT INTO expt (subject,test,score) VALUES ('Jane','A','47')</w:t>
        <w:br w:clear="none"/>
        <w:t xml:space="preserve">INSERT INTO expt (subject,test,score) VALUES ('Jane','B','50')</w:t>
        <w:br w:clear="none"/>
        <w:t xml:space="preserve">INSERT INTO expt (subject,test) VALUES ('Jane','C')</w:t>
        <w:br w:clear="none"/>
        <w:t xml:space="preserve">INSERT INTO expt (subject,test) VALUES ('Jane','D')</w:t>
        <w:br w:clear="none"/>
        <w:t xml:space="preserve">INSERT INTO expt (subject,test,score) VALUES ('Marvin','A','52')</w:t>
        <w:br w:clear="none"/>
        <w:t xml:space="preserve">INSERT INTO expt (subject,test,score) VALUES ('Marvin','B','45')</w:t>
        <w:br w:clear="none"/>
        <w:t xml:space="preserve">INSERT INTO expt (subject,test,score) VALUES ('Marvin','C','53')</w:t>
        <w:br w:clear="none"/>
        <w:t xml:space="preserve">INSERT INTO expt (subject,test) VALUES ('Marvin','D')</w:t>
        <w:br w:clear="none"/>
      </w:r>
    </w:p>
    <w:p>
      <w:pPr>
        <w:pStyle w:val="Normal"/>
      </w:pPr>
      <w:r>
        <w:t xml:space="preserve">Note that these statements do not all insert the same number of columns. Statements with “missing” columns correspond to rows with </w:t>
      </w:r>
      <w:r>
        <w:rPr>
          <w:rStyle w:val="Text0"/>
        </w:rPr>
        <w:t>NULL</w:t>
      </w:r>
      <w:r>
        <w:t xml:space="preserve"> values. </w:t>
      </w:r>
    </w:p>
    <w:p>
      <w:bookmarkStart w:id="4868" w:name="Top_of_ch10s44_html"/>
      <w:bookmarkStart w:id="4869" w:name="EpilogRecall_the_scenario_with_w"/>
      <w:bookmarkStart w:id="4870" w:name="EpilogRecall_the_scenario_with_w_1"/>
      <w:pPr>
        <w:keepNext/>
        <w:pStyle w:val="Heading 1"/>
        <w:pageBreakBefore w:val="on"/>
        <w:keepLines w:val="on"/>
      </w:pPr>
      <w:r>
        <w:rPr>
          <w:rStyle w:val="Text26"/>
        </w:rPr>
        <w:bookmarkStart w:id="4871" w:name="mysqlckbk_CHP_10_SECT_44"/>
        <w:t/>
        <w:bookmarkEnd w:id="4871"/>
      </w:r>
      <w:r>
        <w:t>Epilog</w:t>
      </w:r>
      <w:bookmarkEnd w:id="4868"/>
      <w:bookmarkEnd w:id="4869"/>
      <w:bookmarkEnd w:id="4870"/>
    </w:p>
    <w:p>
      <w:pPr>
        <w:pStyle w:val="Normal"/>
      </w:pPr>
      <w:r>
        <w:t>Recall the scenario with which this chapter began:</w:t>
      </w:r>
    </w:p>
    <w:p>
      <w:pPr>
        <w:pStyle w:val="Normal"/>
      </w:pPr>
      <w:r>
        <w:t xml:space="preserve">Suppose you have a file named </w:t>
      </w:r>
      <w:r>
        <w:rPr>
          <w:rStyle w:val="Text0"/>
        </w:rPr>
        <w:t>somedata.csv</w:t>
      </w:r>
      <w:r>
        <w:rPr>
          <w:rStyle w:val="Text27"/>
        </w:rPr>
        <w:bookmarkStart w:id="4872" w:name="mysqlckbk_IDXTERM_1799"/>
        <w:t/>
        <w:bookmarkEnd w:id="4872"/>
      </w:r>
      <w:r>
        <w:t xml:space="preserve"> that contains 12 columns of data in comma-separated values (CSV) format. From this file you want to extract only columns 2, 11, 5, and 9, and use them to create database records in a MySQL table that contains </w:t>
      </w:r>
      <w:r>
        <w:rPr>
          <w:rStyle w:val="Text0"/>
        </w:rPr>
        <w:t>name</w:t>
      </w:r>
      <w:r>
        <w:t xml:space="preserve">, </w:t>
      </w:r>
      <w:r>
        <w:rPr>
          <w:rStyle w:val="Text0"/>
        </w:rPr>
        <w:t>birth</w:t>
      </w:r>
      <w:r>
        <w:t xml:space="preserve">, </w:t>
      </w:r>
      <w:r>
        <w:rPr>
          <w:rStyle w:val="Text0"/>
        </w:rPr>
        <w:t>height</w:t>
      </w:r>
      <w:r>
        <w:t xml:space="preserve">, and </w:t>
      </w:r>
      <w:r>
        <w:rPr>
          <w:rStyle w:val="Text0"/>
        </w:rPr>
        <w:t>weight</w:t>
      </w:r>
      <w:r>
        <w:t xml:space="preserve"> columns. You need to make sure that the height and weight are positive integers, and convert the birth dates from </w:t>
      </w:r>
      <w:r>
        <w:rPr>
          <w:rStyle w:val="Text7"/>
        </w:rPr>
        <w:t>MM/DD/YY</w:t>
      </w:r>
      <w:r>
        <w:t xml:space="preserve"> format to </w:t>
      </w:r>
      <w:r>
        <w:rPr>
          <w:rStyle w:val="Text7"/>
        </w:rPr>
        <w:t>CCYY-MM-DD</w:t>
      </w:r>
      <w:r>
        <w:t xml:space="preserve"> format. How can you do this? </w:t>
      </w:r>
    </w:p>
    <w:p>
      <w:pPr>
        <w:pStyle w:val="Normal"/>
      </w:pPr>
      <w:r>
        <w:t xml:space="preserve">So ... how </w:t>
      </w:r>
      <w:r>
        <w:rPr>
          <w:rStyle w:val="Text8"/>
        </w:rPr>
        <w:t>would</w:t>
      </w:r>
      <w:r>
        <w:t xml:space="preserve"> you do that, based on the techniques discussed in this chapter? </w:t>
      </w:r>
    </w:p>
    <w:p>
      <w:pPr>
        <w:pStyle w:val="Normal"/>
      </w:pPr>
      <w:r>
        <w:t xml:space="preserve">Much of the work can be done using the utility programs developed here. You can convert the file to tab-delimited format with </w:t>
      </w:r>
      <w:r>
        <w:rPr>
          <w:rStyle w:val="Text0"/>
        </w:rPr>
        <w:t>cvt_file.pl</w:t>
      </w:r>
      <w:r>
        <w:t xml:space="preserve">, extract the columns in the desired order with </w:t>
      </w:r>
      <w:r>
        <w:rPr>
          <w:rStyle w:val="Text0"/>
        </w:rPr>
        <w:t>yank_col.pl</w:t>
      </w:r>
      <w:r>
        <w:t xml:space="preserve">, and rewrite the date column to ISO format with </w:t>
      </w:r>
      <w:r>
        <w:rPr>
          <w:rStyle w:val="Text0"/>
        </w:rPr>
        <w:t>cvt_date.pl</w:t>
      </w:r>
      <w:r>
        <w:t xml:space="preserve">: </w:t>
      </w:r>
    </w:p>
    <w:p>
      <w:pPr>
        <w:pStyle w:val="Para 18"/>
      </w:pPr>
      <w:r>
        <w:bookmarkStart w:id="4873" w:name="I_10_tt1314"/>
        <w:t/>
        <w:bookmarkEnd w:id="4873"/>
      </w:r>
    </w:p>
    <w:p>
      <w:pPr>
        <w:pStyle w:val="Para 07"/>
      </w:pPr>
      <w:r>
        <w:rPr>
          <w:rStyle w:val="Text4"/>
        </w:rPr>
        <w:t xml:space="preserve">% </w:t>
        <w:br w:clear="none"/>
      </w:r>
      <w:r>
        <w:t xml:space="preserve">cvt_file.pl --iformat=csv somedata.csv \</w:t>
        <w:br w:clear="none"/>
      </w:r>
      <w:r>
        <w:rPr>
          <w:rStyle w:val="Text4"/>
        </w:rPr>
        <w:t xml:space="preserve"/>
        <w:br w:clear="none"/>
        <w:t xml:space="preserve">    </w:t>
        <w:br w:clear="none"/>
      </w:r>
      <w:r>
        <w:t xml:space="preserve">| yank_col.pl --columns=2,11,5,9 \</w:t>
        <w:br w:clear="none"/>
      </w:r>
      <w:r>
        <w:rPr>
          <w:rStyle w:val="Text4"/>
        </w:rPr>
        <w:t xml:space="preserve"/>
        <w:br w:clear="none"/>
        <w:t xml:space="preserve">    </w:t>
        <w:br w:clear="none"/>
      </w:r>
      <w:r>
        <w:t xml:space="preserve">| cvt_date.pl --columns=2 --iformat=us --add-century &gt; tmp</w:t>
        <w:br w:clear="none"/>
      </w:r>
    </w:p>
    <w:p>
      <w:pPr>
        <w:pStyle w:val="Normal"/>
      </w:pPr>
      <w:r>
        <w:t xml:space="preserve">The resulting file, </w:t>
      </w:r>
      <w:r>
        <w:rPr>
          <w:rStyle w:val="Text0"/>
        </w:rPr>
        <w:t>tmp</w:t>
      </w:r>
      <w:r>
        <w:t xml:space="preserve">, will have four columns representing the </w:t>
      </w:r>
      <w:r>
        <w:rPr>
          <w:rStyle w:val="Text0"/>
        </w:rPr>
        <w:t>name</w:t>
      </w:r>
      <w:r>
        <w:t xml:space="preserve">, </w:t>
      </w:r>
      <w:r>
        <w:rPr>
          <w:rStyle w:val="Text0"/>
        </w:rPr>
        <w:t>birth</w:t>
      </w:r>
      <w:r>
        <w:t xml:space="preserve">, </w:t>
      </w:r>
      <w:r>
        <w:rPr>
          <w:rStyle w:val="Text0"/>
        </w:rPr>
        <w:t>height</w:t>
      </w:r>
      <w:r>
        <w:t xml:space="preserve">, and </w:t>
      </w:r>
      <w:r>
        <w:rPr>
          <w:rStyle w:val="Text0"/>
        </w:rPr>
        <w:t>weight</w:t>
      </w:r>
      <w:r>
        <w:t xml:space="preserve"> values, in that order. It needs only to have its height and weight columns checked to make sure they contain positive integers. Using the </w:t>
      </w:r>
      <w:r>
        <w:rPr>
          <w:rStyle w:val="Text0"/>
        </w:rPr>
        <w:t>is_positive_integer( )</w:t>
      </w:r>
      <w:r>
        <w:t xml:space="preserve"> library function from the </w:t>
      </w:r>
      <w:r>
        <w:rPr>
          <w:rStyle w:val="Text0"/>
        </w:rPr>
        <w:t>Cookbook_Utils.pm</w:t>
      </w:r>
      <w:r>
        <w:t xml:space="preserve"> module file, that task can be achieved using a short special-purpose script that isn’t much more than an input loop: </w:t>
      </w:r>
    </w:p>
    <w:p>
      <w:pPr>
        <w:pStyle w:val="Para 18"/>
      </w:pPr>
      <w:r>
        <w:bookmarkStart w:id="4874" w:name="I_10_tt1315"/>
        <w:t/>
        <w:bookmarkEnd w:id="4874"/>
      </w:r>
    </w:p>
    <w:p>
      <w:pPr>
        <w:pStyle w:val="Para 02"/>
      </w:pPr>
      <w:r>
        <w:t xml:space="preserve">#! /usr/bin/perl -w</w:t>
        <w:br w:clear="none"/>
        <w:t xml:space="preserve"># validate_htwt.pl - height/weight validation example</w:t>
        <w:br w:clear="none"/>
        <w:t xml:space="preserve"/>
        <w:br w:clear="none"/>
        <w:t xml:space="preserve"># Assumes tab-delimited, linefeed-terminated input lines.</w:t>
        <w:br w:clear="none"/>
        <w:t xml:space="preserve"/>
        <w:br w:clear="none"/>
        <w:t xml:space="preserve"># Input columns and the actions to perform on them are as follows:</w:t>
        <w:br w:clear="none"/>
        <w:t xml:space="preserve"># 1: name; echo as given</w:t>
        <w:br w:clear="none"/>
        <w:t xml:space="preserve"># 2: birth; echo as given</w:t>
        <w:br w:clear="none"/>
        <w:t xml:space="preserve"># 3: height; validate as positive integer</w:t>
        <w:br w:clear="none"/>
        <w:t xml:space="preserve"># 4: weight; validate as positive integer</w:t>
        <w:br w:clear="none"/>
        <w:t xml:space="preserve"/>
        <w:br w:clear="none"/>
        <w:t xml:space="preserve">use strict;</w:t>
        <w:br w:clear="none"/>
        <w:t xml:space="preserve">use lib qw(/usr/local/apache/lib/perl);</w:t>
        <w:br w:clear="none"/>
        <w:t xml:space="preserve">use Cookbook_Utils;</w:t>
        <w:br w:clear="none"/>
        <w:t xml:space="preserve"/>
        <w:br w:clear="none"/>
        <w:t xml:space="preserve">while (&lt;&gt;)</w:t>
        <w:br w:clear="none"/>
        <w:t xml:space="preserve">{</w:t>
        <w:br w:clear="none"/>
        <w:t xml:space="preserve">    chomp;</w:t>
        <w:br w:clear="none"/>
        <w:t xml:space="preserve">    my ($name, $birth, $height, $weight) = split (/\t/, $_, 4);</w:t>
        <w:br w:clear="none"/>
        <w:t xml:space="preserve">    warn "line $.:height $height is not a positive integer\n"</w:t>
        <w:br w:clear="none"/>
        <w:t xml:space="preserve">                                if !is_positive_integer ($height);</w:t>
        <w:br w:clear="none"/>
        <w:t xml:space="preserve">    warn "line $.:weight $weight is not a positive integer\n"</w:t>
        <w:br w:clear="none"/>
        <w:t xml:space="preserve">                                if !is_positive_integer ($weight);</w:t>
        <w:br w:clear="none"/>
        <w:t xml:space="preserve">}</w:t>
        <w:br w:clear="none"/>
        <w:t xml:space="preserve"/>
        <w:br w:clear="none"/>
        <w:t xml:space="preserve">exit (0);</w:t>
        <w:br w:clear="none"/>
      </w:r>
    </w:p>
    <w:p>
      <w:pPr>
        <w:pStyle w:val="Normal"/>
      </w:pPr>
      <w:r>
        <w:t xml:space="preserve">The </w:t>
      </w:r>
      <w:r>
        <w:rPr>
          <w:rStyle w:val="Text0"/>
        </w:rPr>
        <w:t>validate_htwt.pl</w:t>
      </w:r>
      <w:r>
        <w:t xml:space="preserve"> script doesn’t produce any output (except for warning messages), because it doesn’t need to reformat any of the input values. Assuming that </w:t>
      </w:r>
      <w:r>
        <w:rPr>
          <w:rStyle w:val="Text0"/>
        </w:rPr>
        <w:t>tmp</w:t>
      </w:r>
      <w:r>
        <w:t xml:space="preserve"> passes validation with no errors, it can be loaded into MySQL with a simple </w:t>
      </w:r>
      <w:r>
        <w:rPr>
          <w:rStyle w:val="Text0"/>
        </w:rPr>
        <w:t>LOAD</w:t>
      </w:r>
      <w:r>
        <w:t xml:space="preserve"> </w:t>
      </w:r>
      <w:r>
        <w:rPr>
          <w:rStyle w:val="Text0"/>
        </w:rPr>
        <w:t>DATA</w:t>
      </w:r>
      <w:r>
        <w:t xml:space="preserve"> statement: </w:t>
      </w:r>
    </w:p>
    <w:p>
      <w:pPr>
        <w:pStyle w:val="Para 18"/>
      </w:pPr>
      <w:r>
        <w:bookmarkStart w:id="4875" w:name="IXTR3_2029"/>
        <w:t/>
        <w:bookmarkEnd w:id="4875"/>
        <w:bookmarkStart w:id="4876" w:name="I_10_tt1316"/>
        <w:t/>
        <w:bookmarkEnd w:id="4876"/>
      </w:r>
    </w:p>
    <w:p>
      <w:pPr>
        <w:pStyle w:val="Para 07"/>
      </w:pPr>
      <w:r>
        <w:rPr>
          <w:rStyle w:val="Text4"/>
        </w:rPr>
        <w:t xml:space="preserve">mysql&gt; </w:t>
        <w:br w:clear="none"/>
      </w:r>
      <w:r>
        <w:t xml:space="preserve">LOAD DATA LOCAL INFILE 'tmp' INTO TABLE </w:t>
        <w:br w:clear="none"/>
      </w:r>
      <w:r>
        <w:rPr>
          <w:rStyle w:val="Text10"/>
        </w:rPr>
        <w:t xml:space="preserve">tbl_name</w:t>
        <w:br w:clear="none"/>
      </w:r>
      <w:r>
        <w:t xml:space="preserve">;</w:t>
        <w:br w:clear="none"/>
      </w:r>
    </w:p>
    <w:p>
      <w:bookmarkStart w:id="4877" w:name="Chapter_11__Generating_and_Using_1"/>
      <w:bookmarkStart w:id="4878" w:name="Top_of_ch11_html"/>
      <w:bookmarkStart w:id="4879" w:name="Chapter_11__Generating_and_Using"/>
      <w:pPr>
        <w:keepNext/>
        <w:pStyle w:val="Heading 1"/>
        <w:pageBreakBefore w:val="on"/>
        <w:keepLines w:val="on"/>
      </w:pPr>
      <w:r>
        <w:rPr>
          <w:rStyle w:val="Text26"/>
        </w:rPr>
        <w:bookmarkStart w:id="4880" w:name="mysqlckbk_CHP_11"/>
        <w:t/>
        <w:bookmarkEnd w:id="4880"/>
      </w:r>
      <w:r>
        <w:t>Chapter 11. Generating and Using Sequences</w:t>
      </w:r>
      <w:bookmarkEnd w:id="4877"/>
      <w:bookmarkEnd w:id="4878"/>
      <w:bookmarkEnd w:id="4879"/>
    </w:p>
    <w:p>
      <w:pPr>
        <w:keepNext/>
        <w:pStyle w:val="Heading 1"/>
        <w:keepLines w:val="on"/>
      </w:pPr>
      <w:r>
        <w:rPr>
          <w:rStyle w:val="Text26"/>
        </w:rPr>
        <w:bookmarkStart w:id="4881" w:name="mysqlckbk_CHP_11_SECT_1"/>
        <w:t/>
        <w:bookmarkEnd w:id="4881"/>
      </w:r>
      <w:r>
        <w:t>Introduction</w:t>
      </w:r>
    </w:p>
    <w:p>
      <w:pPr>
        <w:pStyle w:val="Normal"/>
      </w:pPr>
      <w:r>
        <w:rPr>
          <w:rStyle w:val="Text27"/>
        </w:rPr>
        <w:bookmarkStart w:id="4882" w:name="mysqlckbk_IDXTERM_1800"/>
        <w:t/>
        <w:bookmarkEnd w:id="4882"/>
      </w:r>
      <w:r>
        <w:t xml:space="preserve">A </w:t>
      </w:r>
      <w:r>
        <w:rPr>
          <w:rStyle w:val="Text27"/>
        </w:rPr>
        <w:bookmarkStart w:id="4883" w:name="mysqlckbk_IDXTERM_1801"/>
        <w:t/>
        <w:bookmarkEnd w:id="4883"/>
      </w:r>
      <w:r>
        <w:t xml:space="preserve">sequence is a set of integers 1, 2, 3, ... that are generated in order on demand. Sequences are frequently used in databases because many applications require each row in a table to contain a unique value, and sequences provide an easy way to generate them. This chapter describes how to use sequences in MySQL. It covers the following topics: </w:t>
      </w:r>
    </w:p>
    <w:p>
      <w:pPr>
        <w:pStyle w:val="Para 09"/>
      </w:pPr>
      <w:r>
        <w:t>Using AUTO_INCREMENT columns to create sequences.</w:t>
      </w:r>
    </w:p>
    <w:p>
      <w:pPr>
        <w:pStyle w:val="Para 04"/>
      </w:pPr>
      <w:r>
        <w:t xml:space="preserve">The </w:t>
      </w:r>
      <w:r>
        <w:rPr>
          <w:rStyle w:val="Text0"/>
        </w:rPr>
        <w:t>AUTO_INCREMENT</w:t>
      </w:r>
      <w:r>
        <w:t xml:space="preserve"> column is MySQL’s mechanism for generating a sequence over a set of rows. Each time you create a row in a table that contains an </w:t>
      </w:r>
      <w:r>
        <w:rPr>
          <w:rStyle w:val="Text0"/>
        </w:rPr>
        <w:t>AUTO_INCREMENT</w:t>
      </w:r>
      <w:r>
        <w:t xml:space="preserve"> column, MySQL automatically generates the next value in the sequence as the column’s value. This value serves as a unique identifier, making sequences an easy way to create items such as customer ID numbers, shipping package waybill numbers, invoice or purchase order numbers, bug report IDs, ticket numbers, or product serial numbers. </w:t>
      </w:r>
    </w:p>
    <w:p>
      <w:pPr>
        <w:pStyle w:val="Para 09"/>
      </w:pPr>
      <w:r>
        <w:t>Retrieving sequence values.</w:t>
      </w:r>
    </w:p>
    <w:p>
      <w:pPr>
        <w:pStyle w:val="Para 04"/>
      </w:pPr>
      <w:r>
        <w:t xml:space="preserve">For many applications, it’s not enough just to create sequence values. It’s also necessary to determine the sequence value for a just-inserted record. A web application may need to redisplay to a user the contents of a record created from the contents of a form just submitted by the user. Or the value may need to be retrieved so it can be stored as part of other records in a related table. </w:t>
      </w:r>
    </w:p>
    <w:p>
      <w:pPr>
        <w:pStyle w:val="Para 09"/>
      </w:pPr>
      <w:r>
        <w:t>Resequencing techniques.</w:t>
      </w:r>
    </w:p>
    <w:p>
      <w:pPr>
        <w:pStyle w:val="Para 04"/>
      </w:pPr>
      <w:r>
        <w:t xml:space="preserve">This section describes how to renumber a sequence that has holes in it due to record deletions—and also discusses reasons to avoid resequencing. Other topics include starting sequences at values other than 1 and adding a sequence column to a table that doesn’t have one. </w:t>
      </w:r>
    </w:p>
    <w:p>
      <w:pPr>
        <w:pStyle w:val="Para 09"/>
      </w:pPr>
      <w:r>
        <w:t>Using an AUTO_INCREMENT column to create multiple sequences.</w:t>
      </w:r>
    </w:p>
    <w:p>
      <w:pPr>
        <w:pStyle w:val="Para 04"/>
      </w:pPr>
      <w:r>
        <w:t xml:space="preserve">In many cases, the </w:t>
      </w:r>
      <w:r>
        <w:rPr>
          <w:rStyle w:val="Text0"/>
        </w:rPr>
        <w:t>AUTO_INCREMENT</w:t>
      </w:r>
      <w:r>
        <w:t xml:space="preserve"> column in a table is independent of other columns and its values increment throughout the table in a single monotonic sequence. However, if you create a multiple-column index that contains an </w:t>
      </w:r>
      <w:r>
        <w:rPr>
          <w:rStyle w:val="Text0"/>
        </w:rPr>
        <w:t>AUTO_INCREMENT</w:t>
      </w:r>
      <w:r>
        <w:rPr>
          <w:rStyle w:val="Text27"/>
        </w:rPr>
        <w:bookmarkStart w:id="4884" w:name="mysqlckbk_IDXTERM_1802"/>
        <w:t/>
        <w:bookmarkEnd w:id="4884"/>
      </w:r>
      <w:r>
        <w:t xml:space="preserve"> column, you can use it to generate multiple sequences. For example, if you run a bulletin board that categorizes messages into topics, you can number messages sequentially within each topic by tying an </w:t>
      </w:r>
      <w:r>
        <w:rPr>
          <w:rStyle w:val="Text0"/>
        </w:rPr>
        <w:t>AUTO_INCREMENT</w:t>
      </w:r>
      <w:r>
        <w:t xml:space="preserve"> column to a topic indicator column. </w:t>
      </w:r>
    </w:p>
    <w:p>
      <w:pPr>
        <w:pStyle w:val="Para 09"/>
      </w:pPr>
      <w:r>
        <w:t>Managing multiple simultaneous AUTO_INCREMENT values.</w:t>
      </w:r>
    </w:p>
    <w:p>
      <w:pPr>
        <w:pStyle w:val="Para 04"/>
      </w:pPr>
      <w:r>
        <w:t xml:space="preserve">Special care is necessary when you need to keep track of multiple sequence values. This can occur when you issue a set of statements that affect a single table, or when creating records in multiple tables that each have an </w:t>
      </w:r>
      <w:r>
        <w:rPr>
          <w:rStyle w:val="Text0"/>
        </w:rPr>
        <w:t>AUTO_INCREMENT</w:t>
      </w:r>
      <w:r>
        <w:t xml:space="preserve"> column. This section describes what to do in these cases. </w:t>
      </w:r>
    </w:p>
    <w:p>
      <w:pPr>
        <w:pStyle w:val="Para 09"/>
      </w:pPr>
      <w:r>
        <w:t>Using single-row sequence generators.</w:t>
      </w:r>
    </w:p>
    <w:p>
      <w:pPr>
        <w:pStyle w:val="Para 04"/>
      </w:pPr>
      <w:r>
        <w:rPr>
          <w:rStyle w:val="Text27"/>
        </w:rPr>
        <w:bookmarkStart w:id="4885" w:name="mysqlckbk_IDXTERM_1803"/>
        <w:t/>
        <w:bookmarkEnd w:id="4885"/>
        <w:bookmarkStart w:id="4886" w:name="mysqlckbk_IDXTERM_1804"/>
        <w:t/>
        <w:bookmarkEnd w:id="4886"/>
      </w:r>
      <w:r>
        <w:t xml:space="preserve">Sequences also can be used as counters. For example, if you serve banner ads on your web site, you might increment a counter for each impression (that is, for each time you serve an ad). The counts for a given ad form a sequence, but because the count itself is the only value of interest, there is no need to generate a new row to record each impression. MySQL provides a solution for this problem, too, using a mechanism that allows a sequence to be easily generated within a single table row over time. To store multiple counters in the table, add a column that identifies the counter uniquely. For example, you can have an arbitrary number of ad impression counters in a table. Each row in the table identifies a specific banner ad, and the counter in each row increments independently of the others. The same mechanism also allows creation of sequences that increase by values other than one, by non-uniform values, or even by negative increments. </w:t>
      </w:r>
    </w:p>
    <w:p>
      <w:pPr>
        <w:pStyle w:val="Para 09"/>
      </w:pPr>
      <w:r>
        <w:t>Numbering query output rows sequentially.</w:t>
      </w:r>
    </w:p>
    <w:p>
      <w:pPr>
        <w:pStyle w:val="Para 04"/>
      </w:pPr>
      <w:r>
        <w:t xml:space="preserve">This section suggests ways to generate display-only sequences for the purpose of numbering the rows of output from a query. </w:t>
      </w:r>
    </w:p>
    <w:p>
      <w:pPr>
        <w:pStyle w:val="1 Block"/>
      </w:pPr>
    </w:p>
    <w:p>
      <w:pPr>
        <w:pStyle w:val="Para 15"/>
      </w:pPr>
      <w:r>
        <w:t>Sequence Generators and Portability</w:t>
      </w:r>
    </w:p>
    <w:p>
      <w:pPr>
        <w:pStyle w:val="Normal"/>
      </w:pPr>
      <w:r>
        <w:rPr>
          <w:rStyle w:val="Text27"/>
        </w:rPr>
        <w:bookmarkStart w:id="4887" w:name="mysqlckbk_IDXTERM_1805"/>
        <w:t/>
        <w:bookmarkEnd w:id="4887"/>
      </w:r>
      <w:r>
        <w:t xml:space="preserve">The engines for most database systems provide sequence generation capabilities, though the implementations tend to be engine-dependent. That’s true for MySQL as well, so the material in this section is almost completely MySQL-specific, even at the SQL level. In other words, the SQL for generating sequences is itself non-portable, even if you use an API like DBI or JDBC that provides an abstraction layer. Abstract interfaces may help you process SQL statements portably, but they don’t make nonportable SQL portable. </w:t>
      </w:r>
    </w:p>
    <w:p>
      <w:bookmarkStart w:id="4888" w:name="Using_AUTO_INCREMENT_To_Set_Up_a_1"/>
      <w:bookmarkStart w:id="4889" w:name="Top_of_ch11s02_html"/>
      <w:bookmarkStart w:id="4890" w:name="Using_AUTO_INCREMENT_To_Set_Up_a"/>
      <w:pPr>
        <w:keepNext/>
        <w:pStyle w:val="Heading 1"/>
        <w:pageBreakBefore w:val="on"/>
        <w:keepLines w:val="on"/>
      </w:pPr>
      <w:r>
        <w:rPr>
          <w:rStyle w:val="Text26"/>
        </w:rPr>
        <w:bookmarkStart w:id="4891" w:name="mysqlckbk_CHP_11_SECT_2"/>
        <w:t/>
        <w:bookmarkEnd w:id="4891"/>
      </w:r>
      <w:r>
        <w:t>Using AUTO_INCREMENT To Set Up a Sequence Column</w:t>
      </w:r>
      <w:bookmarkEnd w:id="4888"/>
      <w:bookmarkEnd w:id="4889"/>
      <w:bookmarkEnd w:id="4890"/>
    </w:p>
    <w:p>
      <w:pPr>
        <w:keepNext/>
        <w:pStyle w:val="Heading 2"/>
        <w:keepLines w:val="on"/>
      </w:pPr>
      <w:r>
        <w:rPr>
          <w:rStyle w:val="Text26"/>
        </w:rPr>
        <w:bookmarkStart w:id="4892" w:name="mysqlckbk_CHP_11_SECT_2_1"/>
        <w:t/>
        <w:bookmarkEnd w:id="4892"/>
      </w:r>
      <w:r>
        <w:t>Problem</w:t>
      </w:r>
    </w:p>
    <w:p>
      <w:pPr>
        <w:pStyle w:val="Normal"/>
      </w:pPr>
      <w:r>
        <w:t>You want to include a sequence column in a table.</w:t>
      </w:r>
    </w:p>
    <w:p>
      <w:pPr>
        <w:keepNext/>
        <w:pStyle w:val="Heading 2"/>
        <w:keepLines w:val="on"/>
      </w:pPr>
      <w:r>
        <w:rPr>
          <w:rStyle w:val="Text26"/>
        </w:rPr>
        <w:bookmarkStart w:id="4893" w:name="mysqlckbk_CHP_11_SECT_2_2"/>
        <w:t/>
        <w:bookmarkEnd w:id="4893"/>
      </w:r>
      <w:r>
        <w:t>Solution</w:t>
      </w:r>
    </w:p>
    <w:p>
      <w:pPr>
        <w:pStyle w:val="Normal"/>
      </w:pPr>
      <w:r>
        <w:t xml:space="preserve">Use an </w:t>
      </w:r>
      <w:r>
        <w:rPr>
          <w:rStyle w:val="Text0"/>
        </w:rPr>
        <w:t>AUTO_INCREMENT</w:t>
      </w:r>
      <w:r>
        <w:t xml:space="preserve"> column.</w:t>
      </w:r>
    </w:p>
    <w:p>
      <w:pPr>
        <w:keepNext/>
        <w:pStyle w:val="Heading 2"/>
        <w:keepLines w:val="on"/>
      </w:pPr>
      <w:r>
        <w:rPr>
          <w:rStyle w:val="Text26"/>
        </w:rPr>
        <w:bookmarkStart w:id="4894" w:name="mysqlckbk_CHP_11_SECT_2_3"/>
        <w:t/>
        <w:bookmarkEnd w:id="4894"/>
      </w:r>
      <w:r>
        <w:t>Discussion</w:t>
      </w:r>
    </w:p>
    <w:p>
      <w:pPr>
        <w:pStyle w:val="Normal"/>
      </w:pPr>
      <w:r>
        <w:t xml:space="preserve">This section provides the basic background on how </w:t>
      </w:r>
      <w:r>
        <w:rPr>
          <w:rStyle w:val="Text0"/>
        </w:rPr>
        <w:t>AUTO_INCREMENT</w:t>
      </w:r>
      <w:r>
        <w:rPr>
          <w:rStyle w:val="Text27"/>
        </w:rPr>
        <w:bookmarkStart w:id="4895" w:name="mysqlckbk_IDXTERM_1806"/>
        <w:t/>
        <w:bookmarkEnd w:id="4895"/>
      </w:r>
      <w:r>
        <w:t xml:space="preserve"> </w:t>
      </w:r>
      <w:r>
        <w:rPr>
          <w:rStyle w:val="Text27"/>
        </w:rPr>
        <w:bookmarkStart w:id="4896" w:name="mysqlckbk_IDXTERM_1807"/>
        <w:t/>
        <w:bookmarkEnd w:id="4896"/>
      </w:r>
      <w:r>
        <w:t xml:space="preserve">columns work, beginning with a short example that demonstrates the sequence-generation mechanism. The illustration centers around a bug-collection scenario: your son (eight-year-old Junior) is assigned the task of collecting insects for a class project at school. For each insect, Junior is to record its name (“ant,” “bee,” and so forth), and its date and location of collection. You have long expounded the benefits of MySQL for record-keeping to Junior since his early days, so upon your arrival home from work that day, he immediately announces the necessity of completing this project and then, looking you straight in the eye, declares that it’s clearly a task for which MySQL is well-suited. Who are you to argue? So the two of you get to work. Junior already collected some specimens after school while waiting for you to come home and has recorded the following information in his notebook: </w:t>
      </w:r>
    </w:p>
    <w:p>
      <w:pPr>
        <w:pStyle w:val="Para 18"/>
      </w:pPr>
      <w:r>
        <w:bookmarkStart w:id="4897" w:name="ch11_3_fm2xml"/>
        <w:t/>
        <w:bookmarkEnd w:id="4897"/>
      </w:r>
    </w:p>
    <w:tbl>
      <w:tblPr>
        <w:tblW w:type="auto" w:w="0"/>
      </w:tblPr>
      <w:tr>
        <w:tc>
          <w:tcPr>
            <w:tcW w:type="auto" w:w="0"/>
            <w:tcMar>
              <w:left w:type="dxa" w:w="200"/>
              <w:top w:type="dxa" w:w="200"/>
              <w:right w:type="dxa" w:w="200"/>
              <w:bottom w:type="dxa" w:w="200"/>
            </w:tcMar>
            <w:vAlign w:val="center"/>
          </w:tcPr>
          <w:p>
            <w:pPr>
              <w:pStyle w:val="3 Block"/>
            </w:pPr>
          </w:p>
          <w:p>
            <w:pPr>
              <w:pStyle w:val="Para 25"/>
            </w:pPr>
            <w:r>
              <w:t>Name</w:t>
            </w:r>
          </w:p>
        </w:tc>
      </w:tr>
      <w:tr>
        <w:tc>
          <w:tcPr>
            <w:tcW w:type="auto" w:w="0"/>
            <w:tcMar>
              <w:left w:type="dxa" w:w="200"/>
              <w:top w:type="dxa" w:w="200"/>
              <w:right w:type="dxa" w:w="200"/>
              <w:bottom w:type="dxa" w:w="200"/>
            </w:tcMar>
            <w:vAlign w:val="center"/>
          </w:tcPr>
          <w:p>
            <w:pPr>
              <w:pStyle w:val="3 Block"/>
            </w:pPr>
          </w:p>
          <w:p>
            <w:pPr>
              <w:pStyle w:val="Para 25"/>
            </w:pPr>
            <w:r>
              <w:t>Date</w:t>
            </w:r>
          </w:p>
        </w:tc>
      </w:tr>
      <w:tr>
        <w:tc>
          <w:tcPr>
            <w:tcW w:type="auto" w:w="0"/>
            <w:tcMar>
              <w:left w:type="dxa" w:w="200"/>
              <w:top w:type="dxa" w:w="200"/>
              <w:right w:type="dxa" w:w="200"/>
              <w:bottom w:type="dxa" w:w="200"/>
            </w:tcMar>
            <w:vAlign w:val="center"/>
          </w:tcPr>
          <w:p>
            <w:pPr>
              <w:pStyle w:val="3 Block"/>
            </w:pPr>
          </w:p>
          <w:p>
            <w:pPr>
              <w:pStyle w:val="Para 25"/>
            </w:pPr>
            <w:r>
              <w:t>Origin</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millipede</w:t>
            </w:r>
          </w:p>
        </w:tc>
      </w:tr>
      <w:tr>
        <w:tc>
          <w:tcPr>
            <w:tcW w:type="auto" w:w="0"/>
            <w:tcMar>
              <w:left w:type="dxa" w:w="200"/>
              <w:top w:type="dxa" w:w="200"/>
              <w:right w:type="dxa" w:w="200"/>
              <w:bottom w:type="dxa" w:w="200"/>
            </w:tcMar>
            <w:vAlign w:val="center"/>
          </w:tcPr>
          <w:p>
            <w:pPr>
              <w:pStyle w:val="3 Block"/>
            </w:pPr>
          </w:p>
          <w:p>
            <w:pPr>
              <w:pStyle w:val="Para 12"/>
            </w:pPr>
            <w:r>
              <w:t>2001-09-10</w:t>
            </w:r>
          </w:p>
        </w:tc>
      </w:tr>
      <w:tr>
        <w:tc>
          <w:tcPr>
            <w:tcW w:type="auto" w:w="0"/>
            <w:tcMar>
              <w:left w:type="dxa" w:w="200"/>
              <w:top w:type="dxa" w:w="200"/>
              <w:right w:type="dxa" w:w="200"/>
              <w:bottom w:type="dxa" w:w="200"/>
            </w:tcMar>
            <w:vAlign w:val="center"/>
          </w:tcPr>
          <w:p>
            <w:pPr>
              <w:pStyle w:val="3 Block"/>
            </w:pPr>
          </w:p>
          <w:p>
            <w:pPr>
              <w:pStyle w:val="Para 12"/>
            </w:pPr>
            <w:r>
              <w:t>driveway</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housefly</w:t>
            </w:r>
          </w:p>
        </w:tc>
      </w:tr>
      <w:tr>
        <w:tc>
          <w:tcPr>
            <w:tcW w:type="auto" w:w="0"/>
            <w:tcMar>
              <w:left w:type="dxa" w:w="200"/>
              <w:top w:type="dxa" w:w="200"/>
              <w:right w:type="dxa" w:w="200"/>
              <w:bottom w:type="dxa" w:w="200"/>
            </w:tcMar>
            <w:vAlign w:val="center"/>
          </w:tcPr>
          <w:p>
            <w:pPr>
              <w:pStyle w:val="3 Block"/>
            </w:pPr>
          </w:p>
          <w:p>
            <w:pPr>
              <w:pStyle w:val="Para 12"/>
            </w:pPr>
            <w:r>
              <w:t>2001-09-10</w:t>
            </w:r>
          </w:p>
        </w:tc>
      </w:tr>
      <w:tr>
        <w:tc>
          <w:tcPr>
            <w:tcW w:type="auto" w:w="0"/>
            <w:tcMar>
              <w:left w:type="dxa" w:w="200"/>
              <w:top w:type="dxa" w:w="200"/>
              <w:right w:type="dxa" w:w="200"/>
              <w:bottom w:type="dxa" w:w="200"/>
            </w:tcMar>
            <w:vAlign w:val="center"/>
          </w:tcPr>
          <w:p>
            <w:pPr>
              <w:pStyle w:val="3 Block"/>
            </w:pPr>
          </w:p>
          <w:p>
            <w:pPr>
              <w:pStyle w:val="Para 12"/>
            </w:pPr>
            <w:r>
              <w:t>kitchen</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grasshopper</w:t>
            </w:r>
          </w:p>
        </w:tc>
      </w:tr>
      <w:tr>
        <w:tc>
          <w:tcPr>
            <w:tcW w:type="auto" w:w="0"/>
            <w:tcMar>
              <w:left w:type="dxa" w:w="200"/>
              <w:top w:type="dxa" w:w="200"/>
              <w:right w:type="dxa" w:w="200"/>
              <w:bottom w:type="dxa" w:w="200"/>
            </w:tcMar>
            <w:vAlign w:val="center"/>
          </w:tcPr>
          <w:p>
            <w:pPr>
              <w:pStyle w:val="3 Block"/>
            </w:pPr>
          </w:p>
          <w:p>
            <w:pPr>
              <w:pStyle w:val="Para 12"/>
            </w:pPr>
            <w:r>
              <w:t>2001-09-10</w:t>
            </w:r>
          </w:p>
        </w:tc>
      </w:tr>
      <w:tr>
        <w:tc>
          <w:tcPr>
            <w:tcW w:type="auto" w:w="0"/>
            <w:tcMar>
              <w:left w:type="dxa" w:w="200"/>
              <w:top w:type="dxa" w:w="200"/>
              <w:right w:type="dxa" w:w="200"/>
              <w:bottom w:type="dxa" w:w="200"/>
            </w:tcMar>
            <w:vAlign w:val="center"/>
          </w:tcPr>
          <w:p>
            <w:pPr>
              <w:pStyle w:val="3 Block"/>
            </w:pPr>
          </w:p>
          <w:p>
            <w:pPr>
              <w:pStyle w:val="Para 12"/>
            </w:pPr>
            <w:r>
              <w:t>front yard</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stink bug</w:t>
            </w:r>
          </w:p>
        </w:tc>
      </w:tr>
      <w:tr>
        <w:tc>
          <w:tcPr>
            <w:tcW w:type="auto" w:w="0"/>
            <w:tcMar>
              <w:left w:type="dxa" w:w="200"/>
              <w:top w:type="dxa" w:w="200"/>
              <w:right w:type="dxa" w:w="200"/>
              <w:bottom w:type="dxa" w:w="200"/>
            </w:tcMar>
            <w:vAlign w:val="center"/>
          </w:tcPr>
          <w:p>
            <w:pPr>
              <w:pStyle w:val="3 Block"/>
            </w:pPr>
          </w:p>
          <w:p>
            <w:pPr>
              <w:pStyle w:val="Para 12"/>
            </w:pPr>
            <w:r>
              <w:t>2001-09-10</w:t>
            </w:r>
          </w:p>
        </w:tc>
      </w:tr>
      <w:tr>
        <w:tc>
          <w:tcPr>
            <w:tcW w:type="auto" w:w="0"/>
            <w:tcMar>
              <w:left w:type="dxa" w:w="200"/>
              <w:top w:type="dxa" w:w="200"/>
              <w:right w:type="dxa" w:w="200"/>
              <w:bottom w:type="dxa" w:w="200"/>
            </w:tcMar>
            <w:vAlign w:val="center"/>
          </w:tcPr>
          <w:p>
            <w:pPr>
              <w:pStyle w:val="3 Block"/>
            </w:pPr>
          </w:p>
          <w:p>
            <w:pPr>
              <w:pStyle w:val="Para 12"/>
            </w:pPr>
            <w:r>
              <w:t>front yard</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cabbage butterfly</w:t>
            </w:r>
          </w:p>
        </w:tc>
      </w:tr>
      <w:tr>
        <w:tc>
          <w:tcPr>
            <w:tcW w:type="auto" w:w="0"/>
            <w:tcMar>
              <w:left w:type="dxa" w:w="200"/>
              <w:top w:type="dxa" w:w="200"/>
              <w:right w:type="dxa" w:w="200"/>
              <w:bottom w:type="dxa" w:w="200"/>
            </w:tcMar>
            <w:vAlign w:val="center"/>
          </w:tcPr>
          <w:p>
            <w:pPr>
              <w:pStyle w:val="3 Block"/>
            </w:pPr>
          </w:p>
          <w:p>
            <w:pPr>
              <w:pStyle w:val="Para 12"/>
            </w:pPr>
            <w:r>
              <w:t>2001-09-10</w:t>
            </w:r>
          </w:p>
        </w:tc>
      </w:tr>
      <w:tr>
        <w:tc>
          <w:tcPr>
            <w:tcW w:type="auto" w:w="0"/>
            <w:tcMar>
              <w:left w:type="dxa" w:w="200"/>
              <w:top w:type="dxa" w:w="200"/>
              <w:right w:type="dxa" w:w="200"/>
              <w:bottom w:type="dxa" w:w="200"/>
            </w:tcMar>
            <w:vAlign w:val="center"/>
          </w:tcPr>
          <w:p>
            <w:pPr>
              <w:pStyle w:val="3 Block"/>
            </w:pPr>
          </w:p>
          <w:p>
            <w:pPr>
              <w:pStyle w:val="Para 12"/>
            </w:pPr>
            <w:r>
              <w:t>garden</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ant</w:t>
            </w:r>
          </w:p>
        </w:tc>
      </w:tr>
      <w:tr>
        <w:tc>
          <w:tcPr>
            <w:tcW w:type="auto" w:w="0"/>
            <w:tcMar>
              <w:left w:type="dxa" w:w="200"/>
              <w:top w:type="dxa" w:w="200"/>
              <w:right w:type="dxa" w:w="200"/>
              <w:bottom w:type="dxa" w:w="200"/>
            </w:tcMar>
            <w:vAlign w:val="center"/>
          </w:tcPr>
          <w:p>
            <w:pPr>
              <w:pStyle w:val="3 Block"/>
            </w:pPr>
          </w:p>
          <w:p>
            <w:pPr>
              <w:pStyle w:val="Para 12"/>
            </w:pPr>
            <w:r>
              <w:t>2001-09-10</w:t>
            </w:r>
          </w:p>
        </w:tc>
      </w:tr>
      <w:tr>
        <w:tc>
          <w:tcPr>
            <w:tcW w:type="auto" w:w="0"/>
            <w:tcMar>
              <w:left w:type="dxa" w:w="200"/>
              <w:top w:type="dxa" w:w="200"/>
              <w:right w:type="dxa" w:w="200"/>
              <w:bottom w:type="dxa" w:w="200"/>
            </w:tcMar>
            <w:vAlign w:val="center"/>
          </w:tcPr>
          <w:p>
            <w:pPr>
              <w:pStyle w:val="3 Block"/>
            </w:pPr>
          </w:p>
          <w:p>
            <w:pPr>
              <w:pStyle w:val="Para 12"/>
            </w:pPr>
            <w:r>
              <w:t>back yard</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ant</w:t>
            </w:r>
          </w:p>
        </w:tc>
      </w:tr>
      <w:tr>
        <w:tc>
          <w:tcPr>
            <w:tcW w:type="auto" w:w="0"/>
            <w:tcMar>
              <w:left w:type="dxa" w:w="200"/>
              <w:top w:type="dxa" w:w="200"/>
              <w:right w:type="dxa" w:w="200"/>
              <w:bottom w:type="dxa" w:w="200"/>
            </w:tcMar>
            <w:vAlign w:val="center"/>
          </w:tcPr>
          <w:p>
            <w:pPr>
              <w:pStyle w:val="3 Block"/>
            </w:pPr>
          </w:p>
          <w:p>
            <w:pPr>
              <w:pStyle w:val="Para 12"/>
            </w:pPr>
            <w:r>
              <w:t>2001-09-10</w:t>
            </w:r>
          </w:p>
        </w:tc>
      </w:tr>
      <w:tr>
        <w:tc>
          <w:tcPr>
            <w:tcW w:type="auto" w:w="0"/>
            <w:tcMar>
              <w:left w:type="dxa" w:w="200"/>
              <w:top w:type="dxa" w:w="200"/>
              <w:right w:type="dxa" w:w="200"/>
              <w:bottom w:type="dxa" w:w="200"/>
            </w:tcMar>
            <w:vAlign w:val="center"/>
          </w:tcPr>
          <w:p>
            <w:pPr>
              <w:pStyle w:val="3 Block"/>
            </w:pPr>
          </w:p>
          <w:p>
            <w:pPr>
              <w:pStyle w:val="Para 12"/>
            </w:pPr>
            <w:r>
              <w:t>back yard</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millbug</w:t>
            </w:r>
          </w:p>
        </w:tc>
      </w:tr>
      <w:tr>
        <w:tc>
          <w:tcPr>
            <w:tcW w:type="auto" w:w="0"/>
            <w:tcMar>
              <w:left w:type="dxa" w:w="200"/>
              <w:top w:type="dxa" w:w="200"/>
              <w:right w:type="dxa" w:w="200"/>
              <w:bottom w:type="dxa" w:w="200"/>
            </w:tcMar>
            <w:vAlign w:val="center"/>
          </w:tcPr>
          <w:p>
            <w:pPr>
              <w:pStyle w:val="3 Block"/>
            </w:pPr>
          </w:p>
          <w:p>
            <w:pPr>
              <w:pStyle w:val="Para 12"/>
            </w:pPr>
            <w:r>
              <w:t>2001-09-10</w:t>
            </w:r>
          </w:p>
        </w:tc>
      </w:tr>
      <w:tr>
        <w:tc>
          <w:tcPr>
            <w:tcW w:type="auto" w:w="0"/>
            <w:tcMar>
              <w:left w:type="dxa" w:w="200"/>
              <w:top w:type="dxa" w:w="200"/>
              <w:right w:type="dxa" w:w="200"/>
              <w:bottom w:type="dxa" w:w="200"/>
            </w:tcMar>
            <w:vAlign w:val="center"/>
          </w:tcPr>
          <w:p>
            <w:pPr>
              <w:pStyle w:val="3 Block"/>
            </w:pPr>
          </w:p>
          <w:p>
            <w:pPr>
              <w:pStyle w:val="Para 12"/>
            </w:pPr>
            <w:r>
              <w:t>under rock</w:t>
            </w:r>
          </w:p>
        </w:tc>
      </w:tr>
    </w:tbl>
    <w:p>
      <w:pPr>
        <w:pStyle w:val="Normal"/>
      </w:pPr>
      <w:r>
        <w:t xml:space="preserve">Looking over Junior’s notes, you’re pleased to see that even at his tender age he has learned to write dates in ISO format. However, you also notice that he’s collected a millipede and a millbug, neither of which actually are insects. You decide to let this pass for the moment; Junior forgot to bring home the written instructions for the project, so at this point it’s unclear whether or not these specimens are acceptable. </w:t>
      </w:r>
    </w:p>
    <w:p>
      <w:pPr>
        <w:pStyle w:val="Normal"/>
      </w:pPr>
      <w:r>
        <w:t xml:space="preserve">As you consider how to create a table to store this information, it’s apparent that you need at least </w:t>
      </w:r>
      <w:r>
        <w:rPr>
          <w:rStyle w:val="Text0"/>
        </w:rPr>
        <w:t>name</w:t>
      </w:r>
      <w:r>
        <w:t xml:space="preserve">, </w:t>
      </w:r>
      <w:r>
        <w:rPr>
          <w:rStyle w:val="Text0"/>
        </w:rPr>
        <w:t>date</w:t>
      </w:r>
      <w:r>
        <w:t xml:space="preserve">, and </w:t>
      </w:r>
      <w:r>
        <w:rPr>
          <w:rStyle w:val="Text0"/>
        </w:rPr>
        <w:t>origin</w:t>
      </w:r>
      <w:r>
        <w:t xml:space="preserve"> columns corresponding to the types of information Junior is required to record: </w:t>
      </w:r>
    </w:p>
    <w:p>
      <w:pPr>
        <w:pStyle w:val="Para 18"/>
      </w:pPr>
      <w:r>
        <w:bookmarkStart w:id="4898" w:name="I_11_tt1317"/>
        <w:t/>
        <w:bookmarkEnd w:id="4898"/>
      </w:r>
    </w:p>
    <w:p>
      <w:pPr>
        <w:pStyle w:val="Para 02"/>
      </w:pPr>
      <w:r>
        <w:t xml:space="preserve">CREATE TABLE insect</w:t>
        <w:br w:clear="none"/>
        <w:t xml:space="preserve">(</w:t>
        <w:br w:clear="none"/>
        <w:t xml:space="preserve">    name    VARCHAR(30) NOT NULL,   # type of insect</w:t>
        <w:br w:clear="none"/>
        <w:t xml:space="preserve">    date    DATE NOT NULL,          # date collected</w:t>
        <w:br w:clear="none"/>
        <w:t xml:space="preserve">    origin  VARCHAR(30) NOT NULL    # where collected</w:t>
        <w:br w:clear="none"/>
        <w:t xml:space="preserve">);</w:t>
        <w:br w:clear="none"/>
      </w:r>
    </w:p>
    <w:p>
      <w:pPr>
        <w:pStyle w:val="Normal"/>
      </w:pPr>
      <w:r>
        <w:t xml:space="preserve">However, those columns may not be enough to make the table easy to use. Note that the records collected thus far are not unique—both ants were collected at the same time and place. If you put the information into an </w:t>
      </w:r>
      <w:r>
        <w:rPr>
          <w:rStyle w:val="Text0"/>
        </w:rPr>
        <w:t>insect</w:t>
      </w:r>
      <w:r>
        <w:t xml:space="preserve"> table that has the preceding structure, neither ant record can be referred to individually, because there’s nothing to distinguish them from one another. Unique IDs would be helpful to make the records distinct and to provide values that make each record easy to refer to. </w:t>
      </w:r>
      <w:r>
        <w:rPr>
          <w:rStyle w:val="Text27"/>
        </w:rPr>
        <w:bookmarkStart w:id="4899" w:name="mysqlckbk_IDXTERM_1808"/>
        <w:t/>
        <w:bookmarkEnd w:id="4899"/>
        <w:bookmarkStart w:id="4900" w:name="mysqlckbk_IDXTERM_1809"/>
        <w:t/>
        <w:bookmarkEnd w:id="4900"/>
      </w:r>
      <w:r>
        <w:t xml:space="preserve">An </w:t>
      </w:r>
      <w:r>
        <w:rPr>
          <w:rStyle w:val="Text0"/>
        </w:rPr>
        <w:t>AUTO_INCREMENT</w:t>
      </w:r>
      <w:r>
        <w:t xml:space="preserve"> column is good for this purpose, so a better </w:t>
      </w:r>
      <w:r>
        <w:rPr>
          <w:rStyle w:val="Text0"/>
        </w:rPr>
        <w:t>insect</w:t>
      </w:r>
      <w:r>
        <w:t xml:space="preserve"> table has a structure like this: </w:t>
      </w:r>
    </w:p>
    <w:p>
      <w:pPr>
        <w:pStyle w:val="Para 18"/>
      </w:pPr>
      <w:r>
        <w:bookmarkStart w:id="4901" w:name="I_11_tt1318"/>
        <w:t/>
        <w:bookmarkEnd w:id="4901"/>
      </w:r>
    </w:p>
    <w:p>
      <w:pPr>
        <w:pStyle w:val="Para 02"/>
      </w:pPr>
      <w:r>
        <w:t xml:space="preserve">CREATE TABLE insect</w:t>
        <w:br w:clear="none"/>
        <w:t xml:space="preserve">(</w:t>
        <w:br w:clear="none"/>
        <w:t xml:space="preserve">    id      INT UNSIGNED NOT NULL AUTO_INCREMENT,</w:t>
        <w:br w:clear="none"/>
        <w:t xml:space="preserve">    PRIMARY KEY (id),</w:t>
        <w:br w:clear="none"/>
        <w:t xml:space="preserve">    name    VARCHAR(30) NOT NULL,   # type of insect</w:t>
        <w:br w:clear="none"/>
        <w:t xml:space="preserve">    date    DATE NOT NULL,          # date collected</w:t>
        <w:br w:clear="none"/>
        <w:t xml:space="preserve">    origin  VARCHAR(30) NOT NULL    # where collected</w:t>
        <w:br w:clear="none"/>
        <w:t xml:space="preserve">);</w:t>
        <w:br w:clear="none"/>
      </w:r>
    </w:p>
    <w:p>
      <w:pPr>
        <w:pStyle w:val="Normal"/>
      </w:pPr>
      <w:r>
        <w:t xml:space="preserve">Go ahead and create the </w:t>
      </w:r>
      <w:r>
        <w:rPr>
          <w:rStyle w:val="Text0"/>
        </w:rPr>
        <w:t>insect</w:t>
      </w:r>
      <w:r>
        <w:t xml:space="preserve"> table using this second definition. Later, in </w:t>
      </w:r>
      <w:hyperlink w:anchor="Top_of_ch11s04_html" w:tooltip="Choosing the Type for a Sequence Column">
        <w:r>
          <w:rPr>
            <w:rStyle w:val="Text2"/>
          </w:rPr>
          <w:t>Recipe 11.4</w:t>
        </w:r>
      </w:hyperlink>
      <w:r>
        <w:t xml:space="preserve">, we’ll discuss the specifics of why the </w:t>
      </w:r>
      <w:r>
        <w:rPr>
          <w:rStyle w:val="Text0"/>
        </w:rPr>
        <w:t>id</w:t>
      </w:r>
      <w:r>
        <w:t xml:space="preserve"> column is declared the way it is. </w:t>
      </w:r>
    </w:p>
    <w:p>
      <w:bookmarkStart w:id="4902" w:name="Generating_Sequence_ValuesProble_1"/>
      <w:bookmarkStart w:id="4903" w:name="Top_of_ch11s03_html"/>
      <w:bookmarkStart w:id="4904" w:name="Generating_Sequence_ValuesProble"/>
      <w:pPr>
        <w:keepNext/>
        <w:pStyle w:val="Heading 1"/>
        <w:pageBreakBefore w:val="on"/>
        <w:keepLines w:val="on"/>
      </w:pPr>
      <w:r>
        <w:rPr>
          <w:rStyle w:val="Text26"/>
        </w:rPr>
        <w:bookmarkStart w:id="4905" w:name="mysqlckbk_CHP_11_SECT_3"/>
        <w:t/>
        <w:bookmarkEnd w:id="4905"/>
      </w:r>
      <w:r>
        <w:t>Generating Sequence Values</w:t>
      </w:r>
      <w:bookmarkEnd w:id="4902"/>
      <w:bookmarkEnd w:id="4903"/>
      <w:bookmarkEnd w:id="4904"/>
    </w:p>
    <w:p>
      <w:pPr>
        <w:keepNext/>
        <w:pStyle w:val="Heading 2"/>
        <w:keepLines w:val="on"/>
      </w:pPr>
      <w:r>
        <w:rPr>
          <w:rStyle w:val="Text26"/>
        </w:rPr>
        <w:bookmarkStart w:id="4906" w:name="mysqlckbk_CHP_11_SECT_3_1"/>
        <w:t/>
        <w:bookmarkEnd w:id="4906"/>
      </w:r>
      <w:r>
        <w:t>Problem</w:t>
      </w:r>
    </w:p>
    <w:p>
      <w:pPr>
        <w:pStyle w:val="Normal"/>
      </w:pPr>
      <w:r>
        <w:t xml:space="preserve">Now that you have an </w:t>
      </w:r>
      <w:r>
        <w:rPr>
          <w:rStyle w:val="Text0"/>
        </w:rPr>
        <w:t>AUTO_INCREMENT</w:t>
      </w:r>
      <w:r>
        <w:t xml:space="preserve"> column, you want to use it to generate a new sequence value. </w:t>
      </w:r>
    </w:p>
    <w:p>
      <w:pPr>
        <w:keepNext/>
        <w:pStyle w:val="Heading 2"/>
        <w:keepLines w:val="on"/>
      </w:pPr>
      <w:r>
        <w:rPr>
          <w:rStyle w:val="Text26"/>
        </w:rPr>
        <w:bookmarkStart w:id="4907" w:name="mysqlckbk_CHP_11_SECT_3_2"/>
        <w:t/>
        <w:bookmarkEnd w:id="4907"/>
      </w:r>
      <w:r>
        <w:t>Solution</w:t>
      </w:r>
    </w:p>
    <w:p>
      <w:pPr>
        <w:pStyle w:val="Normal"/>
      </w:pPr>
      <w:r>
        <w:t xml:space="preserve">Insert </w:t>
      </w:r>
      <w:r>
        <w:rPr>
          <w:rStyle w:val="Text0"/>
        </w:rPr>
        <w:t>NULL</w:t>
      </w:r>
      <w:r>
        <w:t xml:space="preserve"> into the column, or just omit it from your </w:t>
      </w:r>
      <w:r>
        <w:rPr>
          <w:rStyle w:val="Text0"/>
        </w:rPr>
        <w:t>INSERT</w:t>
      </w:r>
      <w:r>
        <w:t xml:space="preserve"> statement. Either way, MySQL will create a new sequence number for you. </w:t>
      </w:r>
    </w:p>
    <w:p>
      <w:pPr>
        <w:keepNext/>
        <w:pStyle w:val="Heading 2"/>
        <w:keepLines w:val="on"/>
      </w:pPr>
      <w:r>
        <w:rPr>
          <w:rStyle w:val="Text26"/>
        </w:rPr>
        <w:bookmarkStart w:id="4908" w:name="mysqlckbk_CHP_11_SECT_3_3"/>
        <w:t/>
        <w:bookmarkEnd w:id="4908"/>
      </w:r>
      <w:r>
        <w:t>Discussion</w:t>
      </w:r>
    </w:p>
    <w:p>
      <w:pPr>
        <w:pStyle w:val="Normal"/>
      </w:pPr>
      <w:r>
        <w:t xml:space="preserve">One of the useful properties of an </w:t>
      </w:r>
      <w:r>
        <w:rPr>
          <w:rStyle w:val="Text0"/>
        </w:rPr>
        <w:t>AUTO_INCREMENT</w:t>
      </w:r>
      <w:r>
        <w:rPr>
          <w:rStyle w:val="Text27"/>
        </w:rPr>
        <w:bookmarkStart w:id="4909" w:name="mysqlckbk_IDXTERM_1811"/>
        <w:t/>
        <w:bookmarkEnd w:id="4909"/>
      </w:r>
      <w:r>
        <w:t xml:space="preserve"> column is that you don’t have to assign its values yourself—MySQL does so for you. There are two ways to generate new </w:t>
      </w:r>
      <w:r>
        <w:rPr>
          <w:rStyle w:val="Text0"/>
        </w:rPr>
        <w:t>AUTO_INCREMENT</w:t>
      </w:r>
      <w:r>
        <w:t xml:space="preserve"> values, demonstrated here using the </w:t>
      </w:r>
      <w:r>
        <w:rPr>
          <w:rStyle w:val="Text0"/>
        </w:rPr>
        <w:t>id</w:t>
      </w:r>
      <w:r>
        <w:t xml:space="preserve"> column of the </w:t>
      </w:r>
      <w:r>
        <w:rPr>
          <w:rStyle w:val="Text0"/>
        </w:rPr>
        <w:t>insect</w:t>
      </w:r>
      <w:r>
        <w:t xml:space="preserve"> table. First, you can explicitly set the </w:t>
      </w:r>
      <w:r>
        <w:rPr>
          <w:rStyle w:val="Text0"/>
        </w:rPr>
        <w:t>id</w:t>
      </w:r>
      <w:r>
        <w:t xml:space="preserve"> column to </w:t>
      </w:r>
      <w:r>
        <w:rPr>
          <w:rStyle w:val="Text0"/>
        </w:rPr>
        <w:t>NULL</w:t>
      </w:r>
      <w:r>
        <w:t>.</w:t>
      </w:r>
      <w:r>
        <w:rPr>
          <w:rStyle w:val="Text12"/>
        </w:rPr>
        <w:t>[</w:t>
      </w:r>
      <w:hyperlink w:anchor="49_1">
        <w:r>
          <w:rPr>
            <w:rStyle w:val="Text13"/>
          </w:rPr>
          <w:bookmarkStart w:id="4910" w:name="49"/>
          <w:t>49</w:t>
          <w:bookmarkEnd w:id="4910"/>
        </w:r>
      </w:hyperlink>
      <w:r>
        <w:rPr>
          <w:rStyle w:val="Text12"/>
        </w:rPr>
        <w:t>]</w:t>
      </w:r>
      <w:r>
        <w:t xml:space="preserve"> The following statement inserts the first four of Junior’s specimens into the </w:t>
      </w:r>
      <w:r>
        <w:rPr>
          <w:rStyle w:val="Text0"/>
        </w:rPr>
        <w:t>insect</w:t>
      </w:r>
      <w:r>
        <w:t xml:space="preserve"> table this way: </w:t>
      </w:r>
    </w:p>
    <w:p>
      <w:pPr>
        <w:pStyle w:val="Para 18"/>
      </w:pPr>
      <w:r>
        <w:bookmarkStart w:id="4911" w:name="I_11_tt1319"/>
        <w:t/>
        <w:bookmarkEnd w:id="4911"/>
      </w:r>
    </w:p>
    <w:p>
      <w:pPr>
        <w:pStyle w:val="Para 07"/>
      </w:pPr>
      <w:r>
        <w:rPr>
          <w:rStyle w:val="Text4"/>
        </w:rPr>
        <w:t xml:space="preserve">mysql&gt; </w:t>
        <w:br w:clear="none"/>
      </w:r>
      <w:r>
        <w:t xml:space="preserve">INSERT INTO insect (id,name,date,origin) VALUES</w:t>
        <w:br w:clear="none"/>
      </w:r>
      <w:r>
        <w:rPr>
          <w:rStyle w:val="Text4"/>
        </w:rPr>
        <w:t xml:space="preserve"/>
        <w:br w:clear="none"/>
        <w:t xml:space="preserve">    -&gt; </w:t>
        <w:br w:clear="none"/>
      </w:r>
      <w:r>
        <w:t xml:space="preserve">(NULL,'housefly','2001-09-10','kitchen'),</w:t>
        <w:br w:clear="none"/>
      </w:r>
      <w:r>
        <w:rPr>
          <w:rStyle w:val="Text4"/>
        </w:rPr>
        <w:t xml:space="preserve"/>
        <w:br w:clear="none"/>
        <w:t xml:space="preserve">    -&gt; </w:t>
        <w:br w:clear="none"/>
      </w:r>
      <w:r>
        <w:t xml:space="preserve">(NULL,'millipede','2001-09-10','driveway'),</w:t>
        <w:br w:clear="none"/>
      </w:r>
      <w:r>
        <w:rPr>
          <w:rStyle w:val="Text4"/>
        </w:rPr>
        <w:t xml:space="preserve"/>
        <w:br w:clear="none"/>
        <w:t xml:space="preserve">    -&gt; </w:t>
        <w:br w:clear="none"/>
      </w:r>
      <w:r>
        <w:t xml:space="preserve">(NULL,'grasshopper','2001-09-10','front yard'),</w:t>
        <w:br w:clear="none"/>
      </w:r>
      <w:r>
        <w:rPr>
          <w:rStyle w:val="Text4"/>
        </w:rPr>
        <w:t xml:space="preserve"/>
        <w:br w:clear="none"/>
        <w:t xml:space="preserve">    -&gt; </w:t>
        <w:br w:clear="none"/>
      </w:r>
      <w:r>
        <w:t xml:space="preserve">(NULL,'stink bug','2001-09-10','front yard');</w:t>
        <w:br w:clear="none"/>
      </w:r>
    </w:p>
    <w:p>
      <w:pPr>
        <w:pStyle w:val="Normal"/>
      </w:pPr>
      <w:r>
        <w:t xml:space="preserve">Second, you can omit the </w:t>
      </w:r>
      <w:r>
        <w:rPr>
          <w:rStyle w:val="Text0"/>
        </w:rPr>
        <w:t>id</w:t>
      </w:r>
      <w:r>
        <w:t xml:space="preserve"> column from the </w:t>
      </w:r>
      <w:r>
        <w:rPr>
          <w:rStyle w:val="Text0"/>
        </w:rPr>
        <w:t>INSERT</w:t>
      </w:r>
      <w:r>
        <w:t xml:space="preserve"> statement entirely. In MySQL, you can create new records without explicitly specifying values for every column. MySQL assigns default values to the missing columns automatically, and the default for an </w:t>
      </w:r>
      <w:r>
        <w:rPr>
          <w:rStyle w:val="Text0"/>
        </w:rPr>
        <w:t>AUTO_INCREMENT</w:t>
      </w:r>
      <w:r>
        <w:t xml:space="preserve"> column happens to be the next sequence number. Thus, you can insert records into the </w:t>
      </w:r>
      <w:r>
        <w:rPr>
          <w:rStyle w:val="Text0"/>
        </w:rPr>
        <w:t>insect</w:t>
      </w:r>
      <w:r>
        <w:t xml:space="preserve"> table without naming the </w:t>
      </w:r>
      <w:r>
        <w:rPr>
          <w:rStyle w:val="Text0"/>
        </w:rPr>
        <w:t>id</w:t>
      </w:r>
      <w:r>
        <w:t xml:space="preserve"> column at all. This statement adds Junior’s other four specimens to the </w:t>
      </w:r>
      <w:r>
        <w:rPr>
          <w:rStyle w:val="Text0"/>
        </w:rPr>
        <w:t>insect</w:t>
      </w:r>
      <w:r>
        <w:t xml:space="preserve"> table that way: </w:t>
      </w:r>
    </w:p>
    <w:p>
      <w:pPr>
        <w:pStyle w:val="Para 18"/>
      </w:pPr>
      <w:r>
        <w:bookmarkStart w:id="4912" w:name="I_11_tt1320"/>
        <w:t/>
        <w:bookmarkEnd w:id="4912"/>
      </w:r>
    </w:p>
    <w:p>
      <w:pPr>
        <w:pStyle w:val="Para 07"/>
      </w:pPr>
      <w:r>
        <w:rPr>
          <w:rStyle w:val="Text4"/>
        </w:rPr>
        <w:t xml:space="preserve">mysql&gt; </w:t>
        <w:br w:clear="none"/>
      </w:r>
      <w:r>
        <w:t xml:space="preserve">INSERT INTO insect (name,date,origin) VALUES</w:t>
        <w:br w:clear="none"/>
      </w:r>
      <w:r>
        <w:rPr>
          <w:rStyle w:val="Text4"/>
        </w:rPr>
        <w:t xml:space="preserve"/>
        <w:br w:clear="none"/>
        <w:t xml:space="preserve">    -&gt; </w:t>
        <w:br w:clear="none"/>
      </w:r>
      <w:r>
        <w:t xml:space="preserve">('cabbage butterfly','2001-09-10','garden'),</w:t>
        <w:br w:clear="none"/>
      </w:r>
      <w:r>
        <w:rPr>
          <w:rStyle w:val="Text4"/>
        </w:rPr>
        <w:t xml:space="preserve"/>
        <w:br w:clear="none"/>
        <w:t xml:space="preserve">    -&gt; </w:t>
        <w:br w:clear="none"/>
      </w:r>
      <w:r>
        <w:t xml:space="preserve">('ant','2001-09-10','back yard'),</w:t>
        <w:br w:clear="none"/>
      </w:r>
      <w:r>
        <w:rPr>
          <w:rStyle w:val="Text4"/>
        </w:rPr>
        <w:t xml:space="preserve"/>
        <w:br w:clear="none"/>
        <w:t xml:space="preserve">    -&gt; </w:t>
        <w:br w:clear="none"/>
      </w:r>
      <w:r>
        <w:t xml:space="preserve">('ant','2001-09-10','back yard'),</w:t>
        <w:br w:clear="none"/>
      </w:r>
      <w:r>
        <w:rPr>
          <w:rStyle w:val="Text4"/>
        </w:rPr>
        <w:t xml:space="preserve"/>
        <w:br w:clear="none"/>
        <w:t xml:space="preserve">    -&gt; </w:t>
        <w:br w:clear="none"/>
      </w:r>
      <w:r>
        <w:t xml:space="preserve">('millbug','2001-09-10','under rock');</w:t>
        <w:br w:clear="none"/>
      </w:r>
    </w:p>
    <w:p>
      <w:pPr>
        <w:pStyle w:val="Normal"/>
      </w:pPr>
      <w:r>
        <w:t xml:space="preserve">Whichever method you use, MySQL determines the next sequence number for each record and assigns it to the </w:t>
      </w:r>
      <w:r>
        <w:rPr>
          <w:rStyle w:val="Text0"/>
        </w:rPr>
        <w:t>id</w:t>
      </w:r>
      <w:r>
        <w:t xml:space="preserve"> column, as you can verify for yourself: </w:t>
      </w:r>
    </w:p>
    <w:p>
      <w:pPr>
        <w:pStyle w:val="Para 18"/>
      </w:pPr>
      <w:r>
        <w:bookmarkStart w:id="4913" w:name="I_11_tt1321"/>
        <w:t/>
        <w:bookmarkEnd w:id="4913"/>
      </w:r>
    </w:p>
    <w:p>
      <w:pPr>
        <w:pStyle w:val="Para 02"/>
      </w:pPr>
      <w:r>
        <w:t xml:space="preserve">mysql&gt; </w:t>
        <w:br w:clear="none"/>
      </w:r>
      <w:r>
        <w:rPr>
          <w:rStyle w:val="Text1"/>
        </w:rPr>
        <w:t xml:space="preserve">SELECT * FROM insect ORDER BY id;</w:t>
        <w:br w:clear="none"/>
      </w:r>
      <w:r>
        <w:t xml:space="preserve"/>
        <w:br w:clear="none"/>
        <w:t xml:space="preserve">+----+-------------------+------------+------------+</w:t>
        <w:br w:clear="none"/>
        <w:t xml:space="preserve">| id | name              | date       | origin     |</w:t>
        <w:br w:clear="none"/>
        <w:t xml:space="preserve">+----+-------------------+------------+------------+</w:t>
        <w:br w:clear="none"/>
        <w:t xml:space="preserve">|  1 | housefly          | 2001-09-10 | kitchen    |</w:t>
        <w:br w:clear="none"/>
        <w:t xml:space="preserve">|  2 | millipede         | 2001-09-10 | driveway   |</w:t>
        <w:br w:clear="none"/>
        <w:t xml:space="preserve">|  3 | grasshopper       | 2001-09-10 | front yard |</w:t>
        <w:br w:clear="none"/>
        <w:t xml:space="preserve">|  4 | stink bug         | 2001-09-10 | front yard |</w:t>
        <w:br w:clear="none"/>
        <w:t xml:space="preserve">|  5 | cabbage butterfly | 2001-09-10 | garden     |</w:t>
        <w:br w:clear="none"/>
        <w:t xml:space="preserve">|  6 | ant               | 2001-09-10 | back yard  |</w:t>
        <w:br w:clear="none"/>
        <w:t xml:space="preserve">|  7 | ant               | 2001-09-10 | back yard  |</w:t>
        <w:br w:clear="none"/>
        <w:t xml:space="preserve">|  8 | millbug           | 2001-09-10 | under rock |</w:t>
        <w:br w:clear="none"/>
        <w:t xml:space="preserve">+----+-------------------+------------+------------+</w:t>
        <w:br w:clear="none"/>
      </w:r>
    </w:p>
    <w:p>
      <w:pPr>
        <w:pStyle w:val="Normal"/>
      </w:pPr>
      <w:r>
        <w:t xml:space="preserve">As Junior collects more specimens, you can add more records to the table and they’ll be assigned the next values in the sequence (9, 10, ...). </w:t>
      </w:r>
    </w:p>
    <w:p>
      <w:pPr>
        <w:pStyle w:val="Normal"/>
      </w:pPr>
      <w:r>
        <w:t xml:space="preserve">The concept underlying </w:t>
      </w:r>
      <w:r>
        <w:rPr>
          <w:rStyle w:val="Text0"/>
        </w:rPr>
        <w:t>AUTO_INCREMENT</w:t>
      </w:r>
      <w:r>
        <w:t xml:space="preserve"> columns is simple enough in principle: each time you create a new row, MySQL generates the next number in the sequence and assigns it to the row. But there are certain subtleties to know about, as well as differences in how </w:t>
      </w:r>
      <w:r>
        <w:rPr>
          <w:rStyle w:val="Text0"/>
        </w:rPr>
        <w:t>AUTO_INCREMENT</w:t>
      </w:r>
      <w:r>
        <w:t xml:space="preserve"> sequences are handled for different table types. By being aware of these issues, you can use sequences more effectively and avoid surprises. For example, if you explicitly set the </w:t>
      </w:r>
      <w:r>
        <w:rPr>
          <w:rStyle w:val="Text0"/>
        </w:rPr>
        <w:t>id</w:t>
      </w:r>
      <w:r>
        <w:t xml:space="preserve"> column to a non-</w:t>
      </w:r>
      <w:r>
        <w:rPr>
          <w:rStyle w:val="Text0"/>
        </w:rPr>
        <w:t>NULL</w:t>
      </w:r>
      <w:r>
        <w:t xml:space="preserve"> value, one of two things happens: </w:t>
      </w:r>
    </w:p>
    <w:p>
      <w:pPr>
        <w:pStyle w:val="Para 04"/>
      </w:pPr>
      <w:r>
        <w:t>If the value is already present in the table, an error occurs:</w:t>
      </w:r>
    </w:p>
    <w:p>
      <w:pPr>
        <w:pStyle w:val="Para 34"/>
      </w:pPr>
      <w:r>
        <w:bookmarkStart w:id="4914" w:name="I_11_tt1322"/>
        <w:t/>
        <w:bookmarkEnd w:id="4914"/>
      </w:r>
    </w:p>
    <w:p>
      <w:pPr>
        <w:pStyle w:val="Para 07"/>
      </w:pPr>
      <w:r>
        <w:rPr>
          <w:rStyle w:val="Text4"/>
        </w:rPr>
        <w:t xml:space="preserve">mysql&gt; </w:t>
        <w:br w:clear="none"/>
      </w:r>
      <w:r>
        <w:t xml:space="preserve">INSERT INTO insect (id,name,date,origin) VALUES</w:t>
        <w:br w:clear="none"/>
      </w:r>
      <w:r>
        <w:rPr>
          <w:rStyle w:val="Text4"/>
        </w:rPr>
        <w:t xml:space="preserve"/>
        <w:br w:clear="none"/>
        <w:t xml:space="preserve">    -&gt; </w:t>
        <w:br w:clear="none"/>
      </w:r>
      <w:r>
        <w:t xml:space="preserve">(3,'cricket','2001-09-11','basement');</w:t>
        <w:br w:clear="none"/>
      </w:r>
      <w:r>
        <w:rPr>
          <w:rStyle w:val="Text4"/>
        </w:rPr>
        <w:t xml:space="preserve"/>
        <w:br w:clear="none"/>
        <w:t xml:space="preserve">ERROR 1062 at line 1: Duplicate entry '3' for key 1</w:t>
        <w:br w:clear="none"/>
      </w:r>
    </w:p>
    <w:p>
      <w:pPr>
        <w:pStyle w:val="Para 04"/>
      </w:pPr>
      <w:r>
        <w:t xml:space="preserve">This happens because when you create an </w:t>
      </w:r>
      <w:r>
        <w:rPr>
          <w:rStyle w:val="Text0"/>
        </w:rPr>
        <w:t>AUTO_INCREMENT</w:t>
      </w:r>
      <w:r>
        <w:rPr>
          <w:rStyle w:val="Text27"/>
        </w:rPr>
        <w:bookmarkStart w:id="4915" w:name="mysqlckbk_IDXTERM_1812"/>
        <w:t/>
        <w:bookmarkEnd w:id="4915"/>
      </w:r>
      <w:r>
        <w:t xml:space="preserve"> column, you must declare it to be either a </w:t>
      </w:r>
      <w:r>
        <w:rPr>
          <w:rStyle w:val="Text0"/>
        </w:rPr>
        <w:t>PRIMARY</w:t>
      </w:r>
      <w:r>
        <w:rPr>
          <w:rStyle w:val="Text27"/>
        </w:rPr>
        <w:bookmarkStart w:id="4916" w:name="mysqlckbk_IDXTERM_1813"/>
        <w:t/>
        <w:bookmarkEnd w:id="4916"/>
        <w:bookmarkStart w:id="4917" w:name="mysqlckbk_IDXTERM_1814"/>
        <w:t/>
        <w:bookmarkEnd w:id="4917"/>
      </w:r>
      <w:r>
        <w:t xml:space="preserve"> </w:t>
      </w:r>
      <w:r>
        <w:rPr>
          <w:rStyle w:val="Text0"/>
        </w:rPr>
        <w:t>KEY</w:t>
      </w:r>
      <w:r>
        <w:t xml:space="preserve"> or a </w:t>
      </w:r>
      <w:r>
        <w:rPr>
          <w:rStyle w:val="Text0"/>
        </w:rPr>
        <w:t>UNIQUE</w:t>
      </w:r>
      <w:r>
        <w:t xml:space="preserve"> index. As a result, it cannot contain duplicate values. </w:t>
      </w:r>
    </w:p>
    <w:p>
      <w:pPr>
        <w:pStyle w:val="Para 04"/>
      </w:pPr>
      <w:r>
        <w:t xml:space="preserve">If the value is not present in the table, MySQL inserts the record using that value. In addition, if it’s larger than the current sequence counter, the table’s counter is reset to the new value plus one. The </w:t>
      </w:r>
      <w:r>
        <w:rPr>
          <w:rStyle w:val="Text0"/>
        </w:rPr>
        <w:t>insect</w:t>
      </w:r>
      <w:r>
        <w:t xml:space="preserve"> table at this point has </w:t>
      </w:r>
      <w:r>
        <w:rPr>
          <w:rStyle w:val="Text27"/>
        </w:rPr>
        <w:bookmarkStart w:id="4918" w:name="mysqlckbk_IDXTERM_1815"/>
        <w:t/>
        <w:bookmarkEnd w:id="4918"/>
      </w:r>
      <w:r>
        <w:t xml:space="preserve">sequence values 1 through 8. If you insert a new row with the </w:t>
      </w:r>
      <w:r>
        <w:rPr>
          <w:rStyle w:val="Text0"/>
        </w:rPr>
        <w:t>id</w:t>
      </w:r>
      <w:r>
        <w:t xml:space="preserve"> column set to 20, that becomes the new maximum value. Subsequent inserts that automatically generate </w:t>
      </w:r>
      <w:r>
        <w:rPr>
          <w:rStyle w:val="Text0"/>
        </w:rPr>
        <w:t>id</w:t>
      </w:r>
      <w:r>
        <w:t xml:space="preserve"> values will begin at 21. The values 9 through 19 become unused, resulting in a gap in the sequence. </w:t>
      </w:r>
    </w:p>
    <w:p>
      <w:pPr>
        <w:pStyle w:val="Normal"/>
      </w:pPr>
      <w:r>
        <w:t xml:space="preserve">Now let’s look in more detail at how to define </w:t>
      </w:r>
      <w:r>
        <w:rPr>
          <w:rStyle w:val="Text0"/>
        </w:rPr>
        <w:t>AUTO_INCREMENT</w:t>
      </w:r>
      <w:r>
        <w:t xml:space="preserve"> columns and how they behave. </w:t>
      </w:r>
    </w:p>
    <w:p>
      <w:pPr>
        <w:pStyle w:val="Para 14"/>
      </w:pPr>
      <w:r>
        <w:br w:clear="none"/>
      </w:r>
    </w:p>
    <w:p>
      <w:pPr>
        <w:pStyle w:val="2 Block"/>
      </w:pPr>
    </w:p>
    <w:p>
      <w:pPr>
        <w:pStyle w:val="Para 13"/>
      </w:pPr>
      <w:r>
        <w:rPr>
          <w:rStyle w:val="Text12"/>
        </w:rPr>
        <w:t>[</w:t>
      </w:r>
      <w:hyperlink w:anchor="49">
        <w:r>
          <w:rPr>
            <w:rStyle w:val="Text13"/>
          </w:rPr>
          <w:bookmarkStart w:id="4919" w:name="49_1"/>
          <w:t>49</w:t>
          <w:bookmarkEnd w:id="4919"/>
        </w:r>
      </w:hyperlink>
      <w:r>
        <w:rPr>
          <w:rStyle w:val="Text12"/>
        </w:rPr>
        <w:t xml:space="preserve">] </w:t>
      </w:r>
      <w:r>
        <w:t xml:space="preserve">Setting an </w:t>
      </w:r>
      <w:r>
        <w:rPr>
          <w:rStyle w:val="Text0"/>
        </w:rPr>
        <w:t>AUTO_INCREMENT</w:t>
      </w:r>
      <w:r>
        <w:t xml:space="preserve"> column to zero currently has the same effect as setting it to </w:t>
      </w:r>
      <w:r>
        <w:rPr>
          <w:rStyle w:val="Text0"/>
        </w:rPr>
        <w:t>NULL</w:t>
      </w:r>
      <w:r>
        <w:t xml:space="preserve">. But that is not guaranteed to be true in the future, so it’s better to use </w:t>
      </w:r>
      <w:r>
        <w:rPr>
          <w:rStyle w:val="Text0"/>
        </w:rPr>
        <w:t>NULL</w:t>
      </w:r>
      <w:r>
        <w:t>.</w:t>
      </w:r>
    </w:p>
    <w:p>
      <w:bookmarkStart w:id="4920" w:name="Choosing_the_Type_for_a_Sequence_1"/>
      <w:bookmarkStart w:id="4921" w:name="Top_of_ch11s04_html"/>
      <w:bookmarkStart w:id="4922" w:name="Choosing_the_Type_for_a_Sequence"/>
      <w:pPr>
        <w:keepNext/>
        <w:pStyle w:val="Heading 1"/>
        <w:pageBreakBefore w:val="on"/>
        <w:keepLines w:val="on"/>
      </w:pPr>
      <w:r>
        <w:rPr>
          <w:rStyle w:val="Text26"/>
        </w:rPr>
        <w:bookmarkStart w:id="4923" w:name="mysqlckbk_CHP_11_SECT_4"/>
        <w:t/>
        <w:bookmarkEnd w:id="4923"/>
      </w:r>
      <w:r>
        <w:t>Choosing the Type for a Sequence Column</w:t>
      </w:r>
      <w:bookmarkEnd w:id="4920"/>
      <w:bookmarkEnd w:id="4921"/>
      <w:bookmarkEnd w:id="4922"/>
    </w:p>
    <w:p>
      <w:pPr>
        <w:keepNext/>
        <w:pStyle w:val="Heading 2"/>
        <w:keepLines w:val="on"/>
      </w:pPr>
      <w:r>
        <w:rPr>
          <w:rStyle w:val="Text26"/>
        </w:rPr>
        <w:bookmarkStart w:id="4924" w:name="mysqlckbk_CHP_11_SECT_4_1"/>
        <w:t/>
        <w:bookmarkEnd w:id="4924"/>
      </w:r>
      <w:r>
        <w:t>Problem</w:t>
      </w:r>
    </w:p>
    <w:p>
      <w:pPr>
        <w:pStyle w:val="Normal"/>
      </w:pPr>
      <w:r>
        <w:t>You want to know more about how to define a sequence column.</w:t>
      </w:r>
    </w:p>
    <w:p>
      <w:pPr>
        <w:keepNext/>
        <w:pStyle w:val="Heading 2"/>
        <w:keepLines w:val="on"/>
      </w:pPr>
      <w:r>
        <w:rPr>
          <w:rStyle w:val="Text26"/>
        </w:rPr>
        <w:bookmarkStart w:id="4925" w:name="mysqlckbk_CHP_11_SECT_4_2"/>
        <w:t/>
        <w:bookmarkEnd w:id="4925"/>
      </w:r>
      <w:r>
        <w:t>Solution</w:t>
      </w:r>
    </w:p>
    <w:p>
      <w:pPr>
        <w:pStyle w:val="Normal"/>
      </w:pPr>
      <w:r>
        <w:t>Use the guidelines given here.</w:t>
      </w:r>
    </w:p>
    <w:p>
      <w:pPr>
        <w:keepNext/>
        <w:pStyle w:val="Heading 2"/>
        <w:keepLines w:val="on"/>
      </w:pPr>
      <w:r>
        <w:rPr>
          <w:rStyle w:val="Text26"/>
        </w:rPr>
        <w:bookmarkStart w:id="4926" w:name="mysqlckbk_CHP_11_SECT_4_3"/>
        <w:t/>
        <w:bookmarkEnd w:id="4926"/>
      </w:r>
      <w:r>
        <w:t>Discussion</w:t>
      </w:r>
    </w:p>
    <w:p>
      <w:pPr>
        <w:pStyle w:val="Normal"/>
      </w:pPr>
      <w:r>
        <w:t xml:space="preserve">You should follow certain guidelines when creating an </w:t>
      </w:r>
      <w:r>
        <w:rPr>
          <w:rStyle w:val="Text0"/>
        </w:rPr>
        <w:t>AUTO_INCREMENT</w:t>
      </w:r>
      <w:r>
        <w:rPr>
          <w:rStyle w:val="Text27"/>
        </w:rPr>
        <w:bookmarkStart w:id="4927" w:name="mysqlckbk_IDXTERM_1817"/>
        <w:t/>
        <w:bookmarkEnd w:id="4927"/>
        <w:bookmarkStart w:id="4928" w:name="mysqlckbk_IDXTERM_1818"/>
        <w:t/>
        <w:bookmarkEnd w:id="4928"/>
      </w:r>
      <w:r>
        <w:t xml:space="preserve"> column. As an illustration, consider how the </w:t>
      </w:r>
      <w:r>
        <w:rPr>
          <w:rStyle w:val="Text0"/>
        </w:rPr>
        <w:t>id</w:t>
      </w:r>
      <w:r>
        <w:t xml:space="preserve"> column in the </w:t>
      </w:r>
      <w:r>
        <w:rPr>
          <w:rStyle w:val="Text0"/>
        </w:rPr>
        <w:t>insect</w:t>
      </w:r>
      <w:r>
        <w:t xml:space="preserve"> table was declared: </w:t>
      </w:r>
    </w:p>
    <w:p>
      <w:pPr>
        <w:pStyle w:val="Para 18"/>
      </w:pPr>
      <w:r>
        <w:bookmarkStart w:id="4929" w:name="I_11_tt1323"/>
        <w:t/>
        <w:bookmarkEnd w:id="4929"/>
      </w:r>
    </w:p>
    <w:p>
      <w:pPr>
        <w:pStyle w:val="Para 02"/>
      </w:pPr>
      <w:r>
        <w:t xml:space="preserve">id INT UNSIGNED NOT NULL AUTO_INCREMENT,</w:t>
        <w:br w:clear="none"/>
        <w:t xml:space="preserve">PRIMARY KEY (id)</w:t>
        <w:br w:clear="none"/>
      </w:r>
    </w:p>
    <w:p>
      <w:pPr>
        <w:pStyle w:val="Normal"/>
      </w:pPr>
      <w:r>
        <w:t xml:space="preserve">The </w:t>
      </w:r>
      <w:r>
        <w:rPr>
          <w:rStyle w:val="Text0"/>
        </w:rPr>
        <w:t>AUTO_INCREMENT</w:t>
      </w:r>
      <w:r>
        <w:t xml:space="preserve"> keyword informs MySQL that it should generate successive sequence numbers for the column’s values, but the other information is important, too: </w:t>
      </w:r>
    </w:p>
    <w:p>
      <w:pPr>
        <w:pStyle w:val="Para 04"/>
      </w:pPr>
      <w:r>
        <w:rPr>
          <w:rStyle w:val="Text0"/>
        </w:rPr>
        <w:t>INT</w:t>
      </w:r>
      <w:r>
        <w:rPr>
          <w:rStyle w:val="Text27"/>
        </w:rPr>
        <w:bookmarkStart w:id="4930" w:name="mysqlckbk_IDXTERM_1819"/>
        <w:t/>
        <w:bookmarkEnd w:id="4930"/>
      </w:r>
      <w:r>
        <w:t xml:space="preserve"> is the column’s basic type. You need not necessarily use </w:t>
      </w:r>
      <w:r>
        <w:rPr>
          <w:rStyle w:val="Text0"/>
        </w:rPr>
        <w:t>INT</w:t>
      </w:r>
      <w:r>
        <w:t xml:space="preserve">, but the column must be one of the integer types: </w:t>
      </w:r>
      <w:r>
        <w:rPr>
          <w:rStyle w:val="Text0"/>
        </w:rPr>
        <w:t>TINYINT</w:t>
      </w:r>
      <w:r>
        <w:t xml:space="preserve">, </w:t>
      </w:r>
      <w:r>
        <w:rPr>
          <w:rStyle w:val="Text0"/>
        </w:rPr>
        <w:t>SMALLINT</w:t>
      </w:r>
      <w:r>
        <w:t xml:space="preserve">, </w:t>
      </w:r>
      <w:r>
        <w:rPr>
          <w:rStyle w:val="Text0"/>
        </w:rPr>
        <w:t>MEDIUMINT</w:t>
      </w:r>
      <w:r>
        <w:t xml:space="preserve">, </w:t>
      </w:r>
      <w:r>
        <w:rPr>
          <w:rStyle w:val="Text0"/>
        </w:rPr>
        <w:t>INT</w:t>
      </w:r>
      <w:r>
        <w:t xml:space="preserve">, or </w:t>
      </w:r>
      <w:r>
        <w:rPr>
          <w:rStyle w:val="Text0"/>
        </w:rPr>
        <w:t>BIGINT</w:t>
      </w:r>
      <w:r>
        <w:t xml:space="preserve">. It’s important to remember that </w:t>
      </w:r>
      <w:r>
        <w:rPr>
          <w:rStyle w:val="Text0"/>
        </w:rPr>
        <w:t>AUTO_INCREMENT</w:t>
      </w:r>
      <w:r>
        <w:t xml:space="preserve"> is a column attribute that should be applied </w:t>
      </w:r>
      <w:r>
        <w:rPr>
          <w:rStyle w:val="Text8"/>
        </w:rPr>
        <w:t>only</w:t>
      </w:r>
      <w:r>
        <w:t xml:space="preserve"> to integer types. Older versions of MySQL will allow you to create an </w:t>
      </w:r>
      <w:r>
        <w:rPr>
          <w:rStyle w:val="Text0"/>
        </w:rPr>
        <w:t>AUTO_INCREMENT</w:t>
      </w:r>
      <w:r>
        <w:t xml:space="preserve"> column using non-integer types such as </w:t>
      </w:r>
      <w:r>
        <w:rPr>
          <w:rStyle w:val="Text0"/>
        </w:rPr>
        <w:t>CHAR</w:t>
      </w:r>
      <w:r>
        <w:t xml:space="preserve">, but bad things will happen if you do that. (Even if the initial sequence numbers appear to be generated normally, sooner or later the column will fail. A typical error is “duplicate key” after inserting a few records, even when you know the column should be able to hold more numbers.) Save yourself some trouble—always use an integer type for </w:t>
      </w:r>
      <w:r>
        <w:rPr>
          <w:rStyle w:val="Text0"/>
        </w:rPr>
        <w:t>AUTO_INCREMENT</w:t>
      </w:r>
      <w:r>
        <w:t xml:space="preserve"> columns. </w:t>
      </w:r>
    </w:p>
    <w:p>
      <w:pPr>
        <w:pStyle w:val="Para 04"/>
      </w:pPr>
      <w:r>
        <w:t xml:space="preserve">The column is declared as </w:t>
      </w:r>
      <w:r>
        <w:rPr>
          <w:rStyle w:val="Text0"/>
        </w:rPr>
        <w:t>UNSIGNED</w:t>
      </w:r>
      <w:r>
        <w:rPr>
          <w:rStyle w:val="Text27"/>
        </w:rPr>
        <w:bookmarkStart w:id="4931" w:name="mysqlckbk_IDXTERM_1820"/>
        <w:t/>
        <w:bookmarkEnd w:id="4931"/>
        <w:bookmarkStart w:id="4932" w:name="mysqlckbk_IDXTERM_1821"/>
        <w:t/>
        <w:bookmarkEnd w:id="4932"/>
      </w:r>
      <w:r>
        <w:t xml:space="preserve">. There’s no need to allow negative values, because </w:t>
      </w:r>
      <w:r>
        <w:rPr>
          <w:rStyle w:val="Text0"/>
        </w:rPr>
        <w:t>AUTO_INCREMENT</w:t>
      </w:r>
      <w:r>
        <w:t xml:space="preserve"> sequences consist only of positive integers (normally beginning at 1). Furthermore, </w:t>
      </w:r>
      <w:r>
        <w:rPr>
          <w:rStyle w:val="Text8"/>
        </w:rPr>
        <w:t>not</w:t>
      </w:r>
      <w:r>
        <w:t xml:space="preserve"> declaring the column to be </w:t>
      </w:r>
      <w:r>
        <w:rPr>
          <w:rStyle w:val="Text0"/>
        </w:rPr>
        <w:t>UNSIGNED</w:t>
      </w:r>
      <w:r>
        <w:t xml:space="preserve"> cuts the range of your sequence in half. For example, </w:t>
      </w:r>
      <w:r>
        <w:rPr>
          <w:rStyle w:val="Text0"/>
        </w:rPr>
        <w:t>TINYINT</w:t>
      </w:r>
      <w:r>
        <w:rPr>
          <w:rStyle w:val="Text27"/>
        </w:rPr>
        <w:bookmarkStart w:id="4933" w:name="mysqlckbk_IDXTERM_1822"/>
        <w:t/>
        <w:bookmarkEnd w:id="4933"/>
      </w:r>
      <w:r>
        <w:t xml:space="preserve"> has a range of -128 to 127. Sequences include only positive values, so the range of a </w:t>
      </w:r>
      <w:r>
        <w:rPr>
          <w:rStyle w:val="Text0"/>
        </w:rPr>
        <w:t>TINYINT</w:t>
      </w:r>
      <w:r>
        <w:t xml:space="preserve"> sequence would be 1 to 127. The range of an unsigned </w:t>
      </w:r>
      <w:r>
        <w:rPr>
          <w:rStyle w:val="Text0"/>
        </w:rPr>
        <w:t>TINYINT</w:t>
      </w:r>
      <w:r>
        <w:t xml:space="preserve"> column is 0 to 255, which increases the upper end of the sequence to 255. The maximum sequence value is determined by the specific integer type used, so you should choose a type that is big enough to hold the largest value you’ll need. The maximum unsigned value of each integer type is shown in the following table, which </w:t>
      </w:r>
      <w:r>
        <w:rPr>
          <w:rStyle w:val="Text27"/>
        </w:rPr>
        <w:bookmarkStart w:id="4934" w:name="mysqlckbk_IDXTERM_1823"/>
        <w:t/>
        <w:bookmarkEnd w:id="4934"/>
      </w:r>
      <w:r>
        <w:t xml:space="preserve">you can use to select an appropriate type. </w:t>
      </w:r>
    </w:p>
    <w:p>
      <w:pPr>
        <w:pStyle w:val="Para 18"/>
      </w:pPr>
      <w:r>
        <w:bookmarkStart w:id="4935" w:name="ch11_4_fm2xml"/>
        <w:t/>
        <w:bookmarkEnd w:id="4935"/>
      </w:r>
    </w:p>
    <w:tbl>
      <w:tblPr>
        <w:tblW w:type="auto" w:w="0"/>
      </w:tblPr>
      <w:tr>
        <w:tc>
          <w:tcPr>
            <w:tcW w:type="auto" w:w="0"/>
            <w:shd w:val="clear" w:color="auto" w:fill="F5F5F5"/>
            <w:tcMar>
              <w:left w:type="dxa" w:w="200"/>
              <w:top w:type="dxa" w:w="200"/>
              <w:right w:type="dxa" w:w="200"/>
              <w:bottom w:type="dxa" w:w="200"/>
            </w:tcMar>
            <w:vAlign w:val="center"/>
          </w:tcPr>
          <w:p>
            <w:pPr>
              <w:pStyle w:val="0 Block"/>
            </w:pPr>
          </w:p>
          <w:p>
            <w:pPr>
              <w:pStyle w:val="Para 04"/>
            </w:pPr>
            <w:r>
              <w:t>Column type</w:t>
            </w:r>
          </w:p>
        </w:tc>
        <w:tc>
          <w:tcPr>
            <w:tcW w:type="auto" w:w="0"/>
            <w:shd w:val="clear" w:color="auto" w:fill="F5F5F5"/>
            <w:tcMar>
              <w:left w:type="dxa" w:w="200"/>
              <w:top w:type="dxa" w:w="200"/>
              <w:right w:type="dxa" w:w="200"/>
              <w:bottom w:type="dxa" w:w="200"/>
            </w:tcMar>
            <w:vAlign w:val="center"/>
          </w:tcPr>
          <w:p>
            <w:pPr>
              <w:pStyle w:val="Para 04"/>
            </w:pPr>
            <w:r>
              <w:t>Maximum unsigned value</w:t>
            </w:r>
          </w:p>
        </w:tc>
      </w:tr>
    </w:tbl>
    <w:tbl>
      <w:tblPr>
        <w:tblW w:type="auto" w:w="0"/>
      </w:tblPr>
      <w:tr>
        <w:tc>
          <w:tcPr>
            <w:tcW w:type="auto" w:w="0"/>
            <w:tcMar>
              <w:left w:type="dxa" w:w="200"/>
              <w:top w:type="dxa" w:w="200"/>
              <w:right w:type="dxa" w:w="200"/>
              <w:bottom w:type="dxa" w:w="200"/>
            </w:tcMar>
            <w:vAlign w:val="center"/>
          </w:tcPr>
          <w:p>
            <w:pPr>
              <w:pStyle w:val="Para 10"/>
            </w:pPr>
            <w:r>
              <w:t>TINYINT</w:t>
            </w:r>
          </w:p>
        </w:tc>
        <w:tc>
          <w:tcPr>
            <w:tcW w:type="auto" w:w="0"/>
            <w:tcMar>
              <w:left w:type="dxa" w:w="200"/>
              <w:top w:type="dxa" w:w="200"/>
              <w:right w:type="dxa" w:w="200"/>
              <w:bottom w:type="dxa" w:w="200"/>
            </w:tcMar>
            <w:vAlign w:val="center"/>
          </w:tcPr>
          <w:p>
            <w:pPr>
              <w:pStyle w:val="Para 04"/>
            </w:pPr>
            <w:r>
              <w:t>255</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SMALLINT</w:t>
            </w:r>
          </w:p>
        </w:tc>
        <w:tc>
          <w:tcPr>
            <w:tcW w:type="auto" w:w="0"/>
            <w:shd w:val="clear" w:color="auto" w:fill="EEF2F6"/>
            <w:tcMar>
              <w:left w:type="dxa" w:w="200"/>
              <w:top w:type="dxa" w:w="200"/>
              <w:right w:type="dxa" w:w="200"/>
              <w:bottom w:type="dxa" w:w="200"/>
            </w:tcMar>
            <w:vAlign w:val="center"/>
          </w:tcPr>
          <w:p>
            <w:pPr>
              <w:pStyle w:val="Para 04"/>
            </w:pPr>
            <w:r>
              <w:t>65,535</w:t>
            </w:r>
          </w:p>
        </w:tc>
      </w:tr>
    </w:tbl>
    <w:tbl>
      <w:tblPr>
        <w:tblW w:type="auto" w:w="0"/>
      </w:tblPr>
      <w:tr>
        <w:tc>
          <w:tcPr>
            <w:tcW w:type="auto" w:w="0"/>
            <w:tcMar>
              <w:left w:type="dxa" w:w="200"/>
              <w:top w:type="dxa" w:w="200"/>
              <w:right w:type="dxa" w:w="200"/>
              <w:bottom w:type="dxa" w:w="200"/>
            </w:tcMar>
            <w:vAlign w:val="center"/>
          </w:tcPr>
          <w:p>
            <w:pPr>
              <w:pStyle w:val="Para 10"/>
            </w:pPr>
            <w:r>
              <w:t>MEDIUMINT</w:t>
            </w:r>
          </w:p>
        </w:tc>
        <w:tc>
          <w:tcPr>
            <w:tcW w:type="auto" w:w="0"/>
            <w:tcMar>
              <w:left w:type="dxa" w:w="200"/>
              <w:top w:type="dxa" w:w="200"/>
              <w:right w:type="dxa" w:w="200"/>
              <w:bottom w:type="dxa" w:w="200"/>
            </w:tcMar>
            <w:vAlign w:val="center"/>
          </w:tcPr>
          <w:p>
            <w:pPr>
              <w:pStyle w:val="Para 04"/>
            </w:pPr>
            <w:r>
              <w:t>16,777,215</w:t>
            </w:r>
          </w:p>
        </w:tc>
      </w:tr>
    </w:tbl>
    <w:tbl>
      <w:tblPr>
        <w:tblW w:type="auto" w:w="0"/>
      </w:tblPr>
      <w:tr>
        <w:tc>
          <w:tcPr>
            <w:tcW w:type="auto" w:w="0"/>
            <w:shd w:val="clear" w:color="auto" w:fill="EEF2F6"/>
            <w:tcMar>
              <w:left w:type="dxa" w:w="200"/>
              <w:top w:type="dxa" w:w="200"/>
              <w:right w:type="dxa" w:w="200"/>
              <w:bottom w:type="dxa" w:w="200"/>
            </w:tcMar>
            <w:vAlign w:val="center"/>
          </w:tcPr>
          <w:p>
            <w:pPr>
              <w:pStyle w:val="Para 11"/>
            </w:pPr>
            <w:r>
              <w:t>INT</w:t>
            </w:r>
          </w:p>
        </w:tc>
        <w:tc>
          <w:tcPr>
            <w:tcW w:type="auto" w:w="0"/>
            <w:shd w:val="clear" w:color="auto" w:fill="EEF2F6"/>
            <w:tcMar>
              <w:left w:type="dxa" w:w="200"/>
              <w:top w:type="dxa" w:w="200"/>
              <w:right w:type="dxa" w:w="200"/>
              <w:bottom w:type="dxa" w:w="200"/>
            </w:tcMar>
            <w:vAlign w:val="center"/>
          </w:tcPr>
          <w:p>
            <w:pPr>
              <w:pStyle w:val="Para 04"/>
            </w:pPr>
            <w:r>
              <w:t>4,294,967,295</w:t>
            </w:r>
          </w:p>
        </w:tc>
      </w:tr>
    </w:tbl>
    <w:tbl>
      <w:tblPr>
        <w:tblW w:type="auto" w:w="0"/>
      </w:tblPr>
      <w:tr>
        <w:tc>
          <w:tcPr>
            <w:tcW w:type="auto" w:w="0"/>
            <w:tcMar>
              <w:left w:type="dxa" w:w="200"/>
              <w:top w:type="dxa" w:w="200"/>
              <w:right w:type="dxa" w:w="200"/>
              <w:bottom w:type="dxa" w:w="200"/>
            </w:tcMar>
            <w:vAlign w:val="center"/>
          </w:tcPr>
          <w:p>
            <w:pPr>
              <w:pStyle w:val="Para 10"/>
            </w:pPr>
            <w:r>
              <w:t>BIGINT</w:t>
            </w:r>
          </w:p>
        </w:tc>
        <w:tc>
          <w:tcPr>
            <w:tcW w:type="auto" w:w="0"/>
            <w:tcMar>
              <w:left w:type="dxa" w:w="200"/>
              <w:top w:type="dxa" w:w="200"/>
              <w:right w:type="dxa" w:w="200"/>
              <w:bottom w:type="dxa" w:w="200"/>
            </w:tcMar>
            <w:vAlign w:val="center"/>
          </w:tcPr>
          <w:p>
            <w:pPr>
              <w:pStyle w:val="Para 04"/>
            </w:pPr>
            <w:r>
              <w:t>18,446,744,073,709,551,615</w:t>
            </w:r>
          </w:p>
        </w:tc>
      </w:tr>
    </w:tbl>
    <w:p>
      <w:pPr>
        <w:pStyle w:val="Para 04"/>
      </w:pPr>
      <w:r>
        <w:t xml:space="preserve">Sometimes people omit </w:t>
      </w:r>
      <w:r>
        <w:rPr>
          <w:rStyle w:val="Text0"/>
        </w:rPr>
        <w:t>UNSIGNED</w:t>
      </w:r>
      <w:r>
        <w:t xml:space="preserve"> so that they can create records that contain negative numbers in the sequence column. (Using </w:t>
      </w:r>
      <w:r>
        <w:rPr>
          <w:rStyle w:val="Text0"/>
        </w:rPr>
        <w:t>-1</w:t>
      </w:r>
      <w:r>
        <w:t xml:space="preserve"> to signify “has no ID” would be an instance of this.) MySQL makes no guarantees about how negative numbers will be treated, so you’re playing with fire if you try to use them in an </w:t>
      </w:r>
      <w:r>
        <w:rPr>
          <w:rStyle w:val="Text0"/>
        </w:rPr>
        <w:t>AUTO_INCREMENT</w:t>
      </w:r>
      <w:r>
        <w:t xml:space="preserve"> column. For example, if you resequence the column, you’ll find that all your negative values get turned into regular (positive) sequence numbers. </w:t>
      </w:r>
    </w:p>
    <w:p>
      <w:pPr>
        <w:pStyle w:val="Para 04"/>
      </w:pPr>
      <w:r>
        <w:rPr>
          <w:rStyle w:val="Text0"/>
        </w:rPr>
        <w:t>AUTO_INCREMENT</w:t>
      </w:r>
      <w:r>
        <w:rPr>
          <w:rStyle w:val="Text27"/>
        </w:rPr>
        <w:bookmarkStart w:id="4936" w:name="mysqlckbk_IDXTERM_1824"/>
        <w:t/>
        <w:bookmarkEnd w:id="4936"/>
        <w:bookmarkStart w:id="4937" w:name="mysqlckbk_IDXTERM_1825"/>
        <w:t/>
        <w:bookmarkEnd w:id="4937"/>
      </w:r>
      <w:r>
        <w:t xml:space="preserve"> columns cannot contain </w:t>
      </w:r>
      <w:r>
        <w:rPr>
          <w:rStyle w:val="Text0"/>
        </w:rPr>
        <w:t>NULL</w:t>
      </w:r>
      <w:r>
        <w:t xml:space="preserve"> values, so </w:t>
      </w:r>
      <w:r>
        <w:rPr>
          <w:rStyle w:val="Text0"/>
        </w:rPr>
        <w:t>id</w:t>
      </w:r>
      <w:r>
        <w:t xml:space="preserve"> is declared as </w:t>
      </w:r>
      <w:r>
        <w:rPr>
          <w:rStyle w:val="Text0"/>
        </w:rPr>
        <w:t>NOT</w:t>
      </w:r>
      <w:r>
        <w:t xml:space="preserve"> </w:t>
      </w:r>
      <w:r>
        <w:rPr>
          <w:rStyle w:val="Text0"/>
        </w:rPr>
        <w:t>NULL</w:t>
      </w:r>
      <w:r>
        <w:t xml:space="preserve">. (It’s true that you can specify </w:t>
      </w:r>
      <w:r>
        <w:rPr>
          <w:rStyle w:val="Text0"/>
        </w:rPr>
        <w:t>NULL</w:t>
      </w:r>
      <w:r>
        <w:t xml:space="preserve"> as the column value when you insert a new record, but for an </w:t>
      </w:r>
      <w:r>
        <w:rPr>
          <w:rStyle w:val="Text0"/>
        </w:rPr>
        <w:t>AUTO_INCREMENT</w:t>
      </w:r>
      <w:r>
        <w:t xml:space="preserve"> column that really means “generate the next sequence value.”) Current versions of MySQL automatically define </w:t>
      </w:r>
      <w:r>
        <w:rPr>
          <w:rStyle w:val="Text0"/>
        </w:rPr>
        <w:t>AUTO_INCREMENT</w:t>
      </w:r>
      <w:r>
        <w:t xml:space="preserve"> columns as </w:t>
      </w:r>
      <w:r>
        <w:rPr>
          <w:rStyle w:val="Text0"/>
        </w:rPr>
        <w:t>NOT</w:t>
      </w:r>
      <w:r>
        <w:t xml:space="preserve"> </w:t>
      </w:r>
      <w:r>
        <w:rPr>
          <w:rStyle w:val="Text0"/>
        </w:rPr>
        <w:t>NULL</w:t>
      </w:r>
      <w:r>
        <w:t xml:space="preserve"> if you forget to. However, it’s best to indicate </w:t>
      </w:r>
      <w:r>
        <w:rPr>
          <w:rStyle w:val="Text0"/>
        </w:rPr>
        <w:t>NOT</w:t>
      </w:r>
      <w:r>
        <w:t xml:space="preserve"> </w:t>
      </w:r>
      <w:r>
        <w:rPr>
          <w:rStyle w:val="Text0"/>
        </w:rPr>
        <w:t>NULL</w:t>
      </w:r>
      <w:r>
        <w:t xml:space="preserve"> in the </w:t>
      </w:r>
      <w:r>
        <w:rPr>
          <w:rStyle w:val="Text0"/>
        </w:rPr>
        <w:t>CREATE</w:t>
      </w:r>
      <w:r>
        <w:t xml:space="preserve"> </w:t>
      </w:r>
      <w:r>
        <w:rPr>
          <w:rStyle w:val="Text0"/>
        </w:rPr>
        <w:t>TABLE</w:t>
      </w:r>
      <w:r>
        <w:t xml:space="preserve"> statement explicitly if there is a possibility that you might use it with an older version of MySQL sometime. </w:t>
      </w:r>
    </w:p>
    <w:p>
      <w:pPr>
        <w:pStyle w:val="Para 04"/>
      </w:pPr>
      <w:r>
        <w:t xml:space="preserve">The column is declared as a </w:t>
      </w:r>
      <w:r>
        <w:rPr>
          <w:rStyle w:val="Text0"/>
        </w:rPr>
        <w:t>PRIMARY</w:t>
      </w:r>
      <w:r>
        <w:rPr>
          <w:rStyle w:val="Text27"/>
        </w:rPr>
        <w:bookmarkStart w:id="4938" w:name="mysqlckbk_IDXTERM_1826"/>
        <w:t/>
        <w:bookmarkEnd w:id="4938"/>
        <w:bookmarkStart w:id="4939" w:name="mysqlckbk_IDXTERM_1827"/>
        <w:t/>
        <w:bookmarkEnd w:id="4939"/>
      </w:r>
      <w:r>
        <w:t xml:space="preserve"> </w:t>
      </w:r>
      <w:r>
        <w:rPr>
          <w:rStyle w:val="Text0"/>
        </w:rPr>
        <w:t>KEY</w:t>
      </w:r>
      <w:r>
        <w:t xml:space="preserve"> to ensure that its values are unique. Tables can have only one </w:t>
      </w:r>
      <w:r>
        <w:rPr>
          <w:rStyle w:val="Text0"/>
        </w:rPr>
        <w:t>PRIMARY</w:t>
      </w:r>
      <w:r>
        <w:t xml:space="preserve"> </w:t>
      </w:r>
      <w:r>
        <w:rPr>
          <w:rStyle w:val="Text0"/>
        </w:rPr>
        <w:t>KEY</w:t>
      </w:r>
      <w:r>
        <w:t xml:space="preserve">, so if the table already has some other </w:t>
      </w:r>
      <w:r>
        <w:rPr>
          <w:rStyle w:val="Text0"/>
        </w:rPr>
        <w:t>PRIMARY</w:t>
      </w:r>
      <w:r>
        <w:t xml:space="preserve"> </w:t>
      </w:r>
      <w:r>
        <w:rPr>
          <w:rStyle w:val="Text0"/>
        </w:rPr>
        <w:t>KEY</w:t>
      </w:r>
      <w:r>
        <w:t xml:space="preserve"> column, you can declare an </w:t>
      </w:r>
      <w:r>
        <w:rPr>
          <w:rStyle w:val="Text0"/>
        </w:rPr>
        <w:t>AUTO_INCREMENT</w:t>
      </w:r>
      <w:r>
        <w:t xml:space="preserve"> column to have a </w:t>
      </w:r>
      <w:r>
        <w:rPr>
          <w:rStyle w:val="Text0"/>
        </w:rPr>
        <w:t>UNIQUE</w:t>
      </w:r>
      <w:r>
        <w:t xml:space="preserve"> index instead: </w:t>
      </w:r>
    </w:p>
    <w:p>
      <w:pPr>
        <w:pStyle w:val="Para 34"/>
      </w:pPr>
      <w:r>
        <w:bookmarkStart w:id="4940" w:name="I_11_tt1324"/>
        <w:t/>
        <w:bookmarkEnd w:id="4940"/>
      </w:r>
    </w:p>
    <w:p>
      <w:pPr>
        <w:pStyle w:val="Para 02"/>
      </w:pPr>
      <w:r>
        <w:t xml:space="preserve">id INT UNSIGNED NOT NULL AUTO_INCREMENT,</w:t>
        <w:br w:clear="none"/>
        <w:t xml:space="preserve">UNIQUE (id)</w:t>
        <w:br w:clear="none"/>
      </w:r>
    </w:p>
    <w:p>
      <w:pPr>
        <w:pStyle w:val="Para 04"/>
      </w:pPr>
      <w:r>
        <w:t xml:space="preserve">If the </w:t>
      </w:r>
      <w:r>
        <w:rPr>
          <w:rStyle w:val="Text0"/>
        </w:rPr>
        <w:t>AUTO_INCREMENT</w:t>
      </w:r>
      <w:r>
        <w:t xml:space="preserve"> column is the only column in the </w:t>
      </w:r>
      <w:r>
        <w:rPr>
          <w:rStyle w:val="Text0"/>
        </w:rPr>
        <w:t>PRIMARY</w:t>
      </w:r>
      <w:r>
        <w:t xml:space="preserve"> </w:t>
      </w:r>
      <w:r>
        <w:rPr>
          <w:rStyle w:val="Text0"/>
        </w:rPr>
        <w:t>KEY</w:t>
      </w:r>
      <w:r>
        <w:t xml:space="preserve"> or </w:t>
      </w:r>
      <w:r>
        <w:rPr>
          <w:rStyle w:val="Text0"/>
        </w:rPr>
        <w:t>UNIQUE</w:t>
      </w:r>
      <w:r>
        <w:t xml:space="preserve"> index, you can declare it as such in the column definition rather than in a separate clause. For example, these definitions are equivalent: </w:t>
      </w:r>
    </w:p>
    <w:p>
      <w:pPr>
        <w:pStyle w:val="Para 34"/>
      </w:pPr>
      <w:r>
        <w:bookmarkStart w:id="4941" w:name="I_11_tt1325"/>
        <w:t/>
        <w:bookmarkEnd w:id="4941"/>
      </w:r>
    </w:p>
    <w:p>
      <w:pPr>
        <w:pStyle w:val="Para 02"/>
      </w:pPr>
      <w:r>
        <w:t xml:space="preserve">id INT UNSIGNED NOT NULL AUTO_INCREMENT,</w:t>
        <w:br w:clear="none"/>
        <w:t xml:space="preserve">PRIMARY KEY (id)</w:t>
        <w:br w:clear="none"/>
        <w:t xml:space="preserve"/>
        <w:br w:clear="none"/>
        <w:t xml:space="preserve">id INT UNSIGNED NOT NULL AUTO_INCREMENT PRIMARY KEY</w:t>
        <w:br w:clear="none"/>
      </w:r>
    </w:p>
    <w:p>
      <w:pPr>
        <w:pStyle w:val="Para 04"/>
      </w:pPr>
      <w:r>
        <w:t>As are these:</w:t>
      </w:r>
    </w:p>
    <w:p>
      <w:pPr>
        <w:pStyle w:val="Para 34"/>
      </w:pPr>
      <w:r>
        <w:bookmarkStart w:id="4942" w:name="I_11_tt1326"/>
        <w:t/>
        <w:bookmarkEnd w:id="4942"/>
      </w:r>
    </w:p>
    <w:p>
      <w:pPr>
        <w:pStyle w:val="Para 02"/>
      </w:pPr>
      <w:r>
        <w:t xml:space="preserve">id INT UNSIGNED NOT NULL AUTO_INCREMENT UNIQUE</w:t>
        <w:br w:clear="none"/>
        <w:t xml:space="preserve"/>
        <w:br w:clear="none"/>
        <w:t xml:space="preserve">id INT UNSIGNED NOT NULL AUTO_INCREMENT,</w:t>
        <w:br w:clear="none"/>
        <w:t xml:space="preserve">UNIQUE (id)</w:t>
        <w:br w:clear="none"/>
      </w:r>
    </w:p>
    <w:p>
      <w:pPr>
        <w:pStyle w:val="Para 04"/>
      </w:pPr>
      <w:r>
        <w:t xml:space="preserve">Using a separate clause to specify the index helps to emphasize that it’s not, strictly speaking, part of the column definition. (If you read through </w:t>
      </w:r>
      <w:hyperlink w:anchor="Top_of_ch08_html" w:tooltip="Chapter 8. Modifying Tables with ALTER TABLE">
        <w:r>
          <w:rPr>
            <w:rStyle w:val="Text2"/>
          </w:rPr>
          <w:t>Chapter 8</w:t>
        </w:r>
      </w:hyperlink>
      <w:r>
        <w:t xml:space="preserve">, you’ll notice that modifying a column’s indexes is discussed separately from changing the definition of the column itself.) </w:t>
      </w:r>
    </w:p>
    <w:p>
      <w:pPr>
        <w:pStyle w:val="Normal"/>
      </w:pPr>
      <w:r>
        <w:t xml:space="preserve">When creating a table that contains an </w:t>
      </w:r>
      <w:r>
        <w:rPr>
          <w:rStyle w:val="Text0"/>
        </w:rPr>
        <w:t>AUTO_INCREMENT</w:t>
      </w:r>
      <w:r>
        <w:rPr>
          <w:rStyle w:val="Text27"/>
        </w:rPr>
        <w:bookmarkStart w:id="4943" w:name="mysqlckbk_IDXTERM_1828"/>
        <w:t/>
        <w:bookmarkEnd w:id="4943"/>
      </w:r>
      <w:r>
        <w:t xml:space="preserve"> column, it’s also important to consider the table type (MyISAM, InnoDB, and so forth). The type affects behaviors such as reuse of values that are deleted from the top of the sequence, and whether or not you can set the initial sequence value. In general, </w:t>
      </w:r>
      <w:r>
        <w:rPr>
          <w:rStyle w:val="Text27"/>
        </w:rPr>
        <w:bookmarkStart w:id="4944" w:name="mysqlckbk_IDXTERM_1829"/>
        <w:t/>
        <w:bookmarkEnd w:id="4944"/>
      </w:r>
      <w:r>
        <w:t xml:space="preserve">MyISAM is the best type for tables that contain </w:t>
      </w:r>
      <w:r>
        <w:rPr>
          <w:rStyle w:val="Text0"/>
        </w:rPr>
        <w:t>AUTO_INCREMENT</w:t>
      </w:r>
      <w:r>
        <w:t xml:space="preserve"> columns, because it offers the most features for sequence management. This will become apparent as you continue through the chapter. </w:t>
      </w:r>
    </w:p>
    <w:p>
      <w:bookmarkStart w:id="4945" w:name="The_Effect_of_Record_Deletions_o_1"/>
      <w:bookmarkStart w:id="4946" w:name="Top_of_ch11s05_html"/>
      <w:bookmarkStart w:id="4947" w:name="The_Effect_of_Record_Deletions_o"/>
      <w:pPr>
        <w:keepNext/>
        <w:pStyle w:val="Heading 1"/>
        <w:pageBreakBefore w:val="on"/>
        <w:keepLines w:val="on"/>
      </w:pPr>
      <w:r>
        <w:rPr>
          <w:rStyle w:val="Text26"/>
        </w:rPr>
        <w:bookmarkStart w:id="4948" w:name="mysqlckbk_CHP_11_SECT_5"/>
        <w:t/>
        <w:bookmarkEnd w:id="4948"/>
      </w:r>
      <w:r>
        <w:t>The Effect of Record Deletions on Sequence Generation</w:t>
      </w:r>
      <w:bookmarkEnd w:id="4945"/>
      <w:bookmarkEnd w:id="4946"/>
      <w:bookmarkEnd w:id="4947"/>
    </w:p>
    <w:p>
      <w:pPr>
        <w:keepNext/>
        <w:pStyle w:val="Heading 2"/>
        <w:keepLines w:val="on"/>
      </w:pPr>
      <w:r>
        <w:rPr>
          <w:rStyle w:val="Text26"/>
        </w:rPr>
        <w:bookmarkStart w:id="4949" w:name="mysqlckbk_CHP_11_SECT_5_1"/>
        <w:t/>
        <w:bookmarkEnd w:id="4949"/>
      </w:r>
      <w:r>
        <w:t>Problem</w:t>
      </w:r>
    </w:p>
    <w:p>
      <w:pPr>
        <w:pStyle w:val="Normal"/>
      </w:pPr>
      <w:r>
        <w:rPr>
          <w:rStyle w:val="Text27"/>
        </w:rPr>
        <w:bookmarkStart w:id="4950" w:name="mysqlckbk_IDXTERM_1830"/>
        <w:t/>
        <w:bookmarkEnd w:id="4950"/>
        <w:bookmarkStart w:id="4951" w:name="mysqlckbk_IDXTERM_1831"/>
        <w:t/>
        <w:bookmarkEnd w:id="4951"/>
      </w:r>
      <w:r>
        <w:t xml:space="preserve">You want to know what happens to a sequence when you delete records from a table that contains an </w:t>
      </w:r>
      <w:r>
        <w:rPr>
          <w:rStyle w:val="Text0"/>
        </w:rPr>
        <w:t>AUTO_INCREMENT</w:t>
      </w:r>
      <w:r>
        <w:t xml:space="preserve"> column. </w:t>
      </w:r>
    </w:p>
    <w:p>
      <w:pPr>
        <w:keepNext/>
        <w:pStyle w:val="Heading 2"/>
        <w:keepLines w:val="on"/>
      </w:pPr>
      <w:r>
        <w:rPr>
          <w:rStyle w:val="Text26"/>
        </w:rPr>
        <w:bookmarkStart w:id="4952" w:name="mysqlckbk_CHP_11_SECT_5_2"/>
        <w:t/>
        <w:bookmarkEnd w:id="4952"/>
      </w:r>
      <w:r>
        <w:t>Solution</w:t>
      </w:r>
    </w:p>
    <w:p>
      <w:pPr>
        <w:pStyle w:val="Normal"/>
      </w:pPr>
      <w:r>
        <w:t>It depends on which records you delete and on the table type.</w:t>
      </w:r>
    </w:p>
    <w:p>
      <w:pPr>
        <w:keepNext/>
        <w:pStyle w:val="Heading 2"/>
        <w:keepLines w:val="on"/>
      </w:pPr>
      <w:r>
        <w:rPr>
          <w:rStyle w:val="Text26"/>
        </w:rPr>
        <w:bookmarkStart w:id="4953" w:name="mysqlckbk_CHP_11_SECT_5_3"/>
        <w:t/>
        <w:bookmarkEnd w:id="4953"/>
      </w:r>
      <w:r>
        <w:t>Discussion</w:t>
      </w:r>
    </w:p>
    <w:p>
      <w:pPr>
        <w:pStyle w:val="Normal"/>
      </w:pPr>
      <w:r>
        <w:t xml:space="preserve">We have thus far considered how sequence values in an </w:t>
      </w:r>
      <w:r>
        <w:rPr>
          <w:rStyle w:val="Text0"/>
        </w:rPr>
        <w:t>AUTO_INCREMENT</w:t>
      </w:r>
      <w:r>
        <w:t xml:space="preserve"> column are generated for circumstances where records are only added to a table. But it’s unrealistic to assume that records will never be deleted. What happens to the sequence then? </w:t>
      </w:r>
    </w:p>
    <w:p>
      <w:pPr>
        <w:pStyle w:val="Normal"/>
      </w:pPr>
      <w:r>
        <w:t xml:space="preserve">Refer again to Junior’s bug-collection project, for which you currently have an </w:t>
      </w:r>
      <w:r>
        <w:rPr>
          <w:rStyle w:val="Text0"/>
        </w:rPr>
        <w:t>insect</w:t>
      </w:r>
      <w:r>
        <w:t xml:space="preserve"> table that looks like this: </w:t>
      </w:r>
    </w:p>
    <w:p>
      <w:pPr>
        <w:pStyle w:val="Para 18"/>
      </w:pPr>
      <w:r>
        <w:bookmarkStart w:id="4954" w:name="I_11_tt1327"/>
        <w:t/>
        <w:bookmarkEnd w:id="4954"/>
      </w:r>
    </w:p>
    <w:p>
      <w:pPr>
        <w:pStyle w:val="Para 02"/>
      </w:pPr>
      <w:r>
        <w:t xml:space="preserve">mysql&gt; </w:t>
        <w:br w:clear="none"/>
      </w:r>
      <w:r>
        <w:rPr>
          <w:rStyle w:val="Text1"/>
        </w:rPr>
        <w:t xml:space="preserve">SELECT * FROM insect ORDER BY id;</w:t>
        <w:br w:clear="none"/>
      </w:r>
      <w:r>
        <w:t xml:space="preserve"/>
        <w:br w:clear="none"/>
        <w:t xml:space="preserve">+----+-------------------+------------+------------+</w:t>
        <w:br w:clear="none"/>
        <w:t xml:space="preserve">| id | name              | date       | origin     |</w:t>
        <w:br w:clear="none"/>
        <w:t xml:space="preserve">+----+-------------------+------------+------------+</w:t>
        <w:br w:clear="none"/>
        <w:t xml:space="preserve">|  1 | housefly          | 2001-09-10 | kitchen    |</w:t>
        <w:br w:clear="none"/>
        <w:t xml:space="preserve">|  2 | millipede         | 2001-09-10 | driveway   |</w:t>
        <w:br w:clear="none"/>
        <w:t xml:space="preserve">|  3 | grasshopper       | 2001-09-10 | front yard |</w:t>
        <w:br w:clear="none"/>
        <w:t xml:space="preserve">|  4 | stink bug         | 2001-09-10 | front yard |</w:t>
        <w:br w:clear="none"/>
        <w:t xml:space="preserve">|  5 | cabbage butterfly | 2001-09-10 | garden     |</w:t>
        <w:br w:clear="none"/>
        <w:t xml:space="preserve">|  6 | ant               | 2001-09-10 | back yard  |</w:t>
        <w:br w:clear="none"/>
        <w:t xml:space="preserve">|  7 | ant               | 2001-09-10 | back yard  |</w:t>
        <w:br w:clear="none"/>
        <w:t xml:space="preserve">|  8 | millbug           | 2001-09-10 | under rock |</w:t>
        <w:br w:clear="none"/>
        <w:t xml:space="preserve">+----+-------------------+------------+------------+</w:t>
        <w:br w:clear="none"/>
      </w:r>
    </w:p>
    <w:p>
      <w:pPr>
        <w:pStyle w:val="Normal"/>
      </w:pPr>
      <w:r>
        <w:t xml:space="preserve">That’s about to change, because after Junior remembers to bring home the written instructions for the project, you read through them and discover two things that bear on the </w:t>
      </w:r>
      <w:r>
        <w:rPr>
          <w:rStyle w:val="Text0"/>
        </w:rPr>
        <w:t>insect</w:t>
      </w:r>
      <w:r>
        <w:t xml:space="preserve"> table’s contents: </w:t>
      </w:r>
    </w:p>
    <w:p>
      <w:pPr>
        <w:pStyle w:val="Para 04"/>
      </w:pPr>
      <w:r>
        <w:t xml:space="preserve">Specimens should include only insects, not other insect-like creatures such as millipedes and millbugs. </w:t>
      </w:r>
    </w:p>
    <w:p>
      <w:pPr>
        <w:pStyle w:val="Para 04"/>
      </w:pPr>
      <w:r>
        <w:t xml:space="preserve">The purpose of the project is to collect as many </w:t>
      </w:r>
      <w:r>
        <w:rPr>
          <w:rStyle w:val="Text8"/>
        </w:rPr>
        <w:t>different</w:t>
      </w:r>
      <w:r>
        <w:t xml:space="preserve"> specimens as possible, not just </w:t>
      </w:r>
      <w:r>
        <w:rPr>
          <w:rStyle w:val="Text8"/>
        </w:rPr>
        <w:t>as</w:t>
      </w:r>
      <w:r>
        <w:t xml:space="preserve"> </w:t>
      </w:r>
      <w:r>
        <w:rPr>
          <w:rStyle w:val="Text8"/>
        </w:rPr>
        <w:t>many</w:t>
      </w:r>
      <w:r>
        <w:t xml:space="preserve"> specimens as possible. This means that only one ant record is allowed. </w:t>
      </w:r>
    </w:p>
    <w:p>
      <w:pPr>
        <w:pStyle w:val="Normal"/>
      </w:pPr>
      <w:r>
        <w:t xml:space="preserve">These instructions require that a few rows be removed from the </w:t>
      </w:r>
      <w:r>
        <w:rPr>
          <w:rStyle w:val="Text0"/>
        </w:rPr>
        <w:t>insect</w:t>
      </w:r>
      <w:r>
        <w:t xml:space="preserve"> table—specifically those with </w:t>
      </w:r>
      <w:r>
        <w:rPr>
          <w:rStyle w:val="Text0"/>
        </w:rPr>
        <w:t>id</w:t>
      </w:r>
      <w:r>
        <w:t xml:space="preserve"> values </w:t>
      </w:r>
      <w:r>
        <w:rPr>
          <w:rStyle w:val="Text0"/>
        </w:rPr>
        <w:t>2</w:t>
      </w:r>
      <w:r>
        <w:t xml:space="preserve"> (millipede), </w:t>
      </w:r>
      <w:r>
        <w:rPr>
          <w:rStyle w:val="Text0"/>
        </w:rPr>
        <w:t>8</w:t>
      </w:r>
      <w:r>
        <w:t xml:space="preserve"> (millbug), and </w:t>
      </w:r>
      <w:r>
        <w:rPr>
          <w:rStyle w:val="Text0"/>
        </w:rPr>
        <w:t>7</w:t>
      </w:r>
      <w:r>
        <w:t xml:space="preserve"> (duplicate ant). Thus, despite Junior’s evident disappointment at the reduction in the size of his collection, you instruct him to remove those records by issuing a </w:t>
      </w:r>
      <w:r>
        <w:rPr>
          <w:rStyle w:val="Text0"/>
        </w:rPr>
        <w:t>DELETE</w:t>
      </w:r>
      <w:r>
        <w:t xml:space="preserve"> statement: </w:t>
      </w:r>
    </w:p>
    <w:p>
      <w:pPr>
        <w:pStyle w:val="Para 18"/>
      </w:pPr>
      <w:r>
        <w:bookmarkStart w:id="4955" w:name="I_11_tt1328"/>
        <w:t/>
        <w:bookmarkEnd w:id="4955"/>
      </w:r>
    </w:p>
    <w:p>
      <w:pPr>
        <w:pStyle w:val="Para 07"/>
      </w:pPr>
      <w:r>
        <w:rPr>
          <w:rStyle w:val="Text4"/>
        </w:rPr>
        <w:t xml:space="preserve">mysql&gt; </w:t>
        <w:br w:clear="none"/>
      </w:r>
      <w:r>
        <w:t xml:space="preserve">DELETE FROM insect WHERE id IN (2,8,7);</w:t>
        <w:br w:clear="none"/>
      </w:r>
    </w:p>
    <w:p>
      <w:pPr>
        <w:pStyle w:val="Normal"/>
      </w:pPr>
      <w:r>
        <w:t xml:space="preserve">This statement illustrates one reason why it’s useful to have unique ID values—they allow you to specify any record unambiguously. The ant records are identical except for the </w:t>
      </w:r>
      <w:r>
        <w:rPr>
          <w:rStyle w:val="Text0"/>
        </w:rPr>
        <w:t>id</w:t>
      </w:r>
      <w:r>
        <w:t xml:space="preserve"> value. Without that column in the </w:t>
      </w:r>
      <w:r>
        <w:rPr>
          <w:rStyle w:val="Text0"/>
        </w:rPr>
        <w:t>insect</w:t>
      </w:r>
      <w:r>
        <w:t xml:space="preserve"> table, it would be more difficult to delete just one of them. </w:t>
      </w:r>
    </w:p>
    <w:p>
      <w:pPr>
        <w:pStyle w:val="Normal"/>
      </w:pPr>
      <w:r>
        <w:t xml:space="preserve">After the unsuitable records have been removed, the resulting table contents become: </w:t>
      </w:r>
    </w:p>
    <w:p>
      <w:pPr>
        <w:pStyle w:val="Para 18"/>
      </w:pPr>
      <w:r>
        <w:bookmarkStart w:id="4956" w:name="I_11_tt1329"/>
        <w:t/>
        <w:bookmarkEnd w:id="4956"/>
      </w:r>
    </w:p>
    <w:p>
      <w:pPr>
        <w:pStyle w:val="Para 02"/>
      </w:pPr>
      <w:r>
        <w:t xml:space="preserve">mysql&gt; </w:t>
        <w:br w:clear="none"/>
      </w:r>
      <w:r>
        <w:rPr>
          <w:rStyle w:val="Text1"/>
        </w:rPr>
        <w:t xml:space="preserve">SELECT * FROM insect ORDER BY id;</w:t>
        <w:br w:clear="none"/>
      </w:r>
      <w:r>
        <w:t xml:space="preserve"/>
        <w:br w:clear="none"/>
        <w:t xml:space="preserve">+----+-------------------+------------+------------+</w:t>
        <w:br w:clear="none"/>
        <w:t xml:space="preserve">| id | name              | date       | origin     |</w:t>
        <w:br w:clear="none"/>
        <w:t xml:space="preserve">+----+-------------------+------------+------------+</w:t>
        <w:br w:clear="none"/>
        <w:t xml:space="preserve">|  1 | housefly          | 2001-09-10 | kitchen    |</w:t>
        <w:br w:clear="none"/>
        <w:t xml:space="preserve">|  3 | grasshopper       | 2001-09-10 | front yard |</w:t>
        <w:br w:clear="none"/>
        <w:t xml:space="preserve">|  4 | stink bug         | 2001-09-10 | front yard |</w:t>
        <w:br w:clear="none"/>
        <w:t xml:space="preserve">|  5 | cabbage butterfly | 2001-09-10 | garden     |</w:t>
        <w:br w:clear="none"/>
        <w:t xml:space="preserve">|  6 | ant               | 2001-09-10 | back yard  |</w:t>
        <w:br w:clear="none"/>
        <w:t xml:space="preserve">+----+-------------------+------------+------------+</w:t>
        <w:br w:clear="none"/>
      </w:r>
    </w:p>
    <w:p>
      <w:pPr>
        <w:pStyle w:val="Normal"/>
      </w:pPr>
      <w:r>
        <w:t xml:space="preserve">The sequence in the </w:t>
      </w:r>
      <w:r>
        <w:rPr>
          <w:rStyle w:val="Text0"/>
        </w:rPr>
        <w:t>id</w:t>
      </w:r>
      <w:r>
        <w:t xml:space="preserve"> column now has a hole (row 2 is missing) and the values 7 and 8 at the top of the sequence are no longer present. How do these deletions affect future insert operations? What sequence number will the next new row get? </w:t>
      </w:r>
    </w:p>
    <w:p>
      <w:pPr>
        <w:pStyle w:val="Normal"/>
      </w:pPr>
      <w:r>
        <w:t xml:space="preserve">Removing row 2 created a gap in the middle of the sequence. This has no effect on subsequent inserts, because MySQL makes no attempt to fill in holes in a sequence. On the other hand, deleting records 7 and 8 removes values at the top of the sequence, and the effect of this depends on the table type: </w:t>
      </w:r>
    </w:p>
    <w:p>
      <w:pPr>
        <w:pStyle w:val="Para 04"/>
      </w:pPr>
      <w:r>
        <w:t xml:space="preserve">With </w:t>
      </w:r>
      <w:r>
        <w:rPr>
          <w:rStyle w:val="Text27"/>
        </w:rPr>
        <w:bookmarkStart w:id="4957" w:name="mysqlckbk_IDXTERM_1832"/>
        <w:t/>
        <w:bookmarkEnd w:id="4957"/>
        <w:bookmarkStart w:id="4958" w:name="mysqlckbk_IDXTERM_1833"/>
        <w:t/>
        <w:bookmarkEnd w:id="4958"/>
      </w:r>
      <w:r>
        <w:t xml:space="preserve">ISAM and BDB tables, the next sequence number always is the maximum integer currently present in the column plus 1. If you delete rows containing values at the top of the sequence, those values will be reused. (Thus, after deleting records with values 7 and 8, the next inserted record will be assigned the value 7.) </w:t>
      </w:r>
    </w:p>
    <w:p>
      <w:pPr>
        <w:pStyle w:val="Para 04"/>
      </w:pPr>
      <w:r>
        <w:t xml:space="preserve">For </w:t>
      </w:r>
      <w:r>
        <w:rPr>
          <w:rStyle w:val="Text27"/>
        </w:rPr>
        <w:bookmarkStart w:id="4959" w:name="mysqlckbk_IDXTERM_1834"/>
        <w:t/>
        <w:bookmarkEnd w:id="4959"/>
        <w:bookmarkStart w:id="4960" w:name="mysqlckbk_IDXTERM_1835"/>
        <w:t/>
        <w:bookmarkEnd w:id="4960"/>
      </w:r>
      <w:r>
        <w:t xml:space="preserve">MyISAM or InnoDB tables, values are not reused. The next sequence number is the smallest positive integer that has not previously been used. (For a sequence that stands at 8, the next record gets a value of 9 even if you delete records 7 and 8 first.) If you require strictly monotonic sequences, you should use one of these table types. </w:t>
      </w:r>
    </w:p>
    <w:p>
      <w:pPr>
        <w:pStyle w:val="Normal"/>
      </w:pPr>
      <w:r>
        <w:rPr>
          <w:rStyle w:val="Text27"/>
        </w:rPr>
        <w:bookmarkStart w:id="4961" w:name="mysqlckbk_IDXTERM_1836"/>
        <w:t/>
        <w:bookmarkEnd w:id="4961"/>
      </w:r>
      <w:r>
        <w:t xml:space="preserve">ISAM tables are the only table type available until MySQL 3.23, so prior to that version, reuse of values deleted from the top of a sequence is the only behavior you can get. MyISAM tables are available as of MySQL 3.23 (at which point, MyISAM also became the default table type). BDB and InnoDB tables are available as of MySQL 3.23.17 and 3.23.29, respectively. </w:t>
      </w:r>
    </w:p>
    <w:p>
      <w:pPr>
        <w:pStyle w:val="Normal"/>
      </w:pPr>
      <w:r>
        <w:t xml:space="preserve">If you’re using a table with a type that differs in value-reuse behavior from the behavior you require, use </w:t>
      </w:r>
      <w:r>
        <w:rPr>
          <w:rStyle w:val="Text0"/>
        </w:rPr>
        <w:t>ALTER</w:t>
      </w:r>
      <w:r>
        <w:rPr>
          <w:rStyle w:val="Text27"/>
        </w:rPr>
        <w:bookmarkStart w:id="4962" w:name="mysqlckbk_IDXTERM_1837"/>
        <w:t/>
        <w:bookmarkEnd w:id="4962"/>
        <w:bookmarkStart w:id="4963" w:name="mysqlckbk_IDXTERM_1838"/>
        <w:t/>
        <w:bookmarkEnd w:id="4963"/>
      </w:r>
      <w:r>
        <w:t xml:space="preserve"> </w:t>
      </w:r>
      <w:r>
        <w:rPr>
          <w:rStyle w:val="Text0"/>
        </w:rPr>
        <w:t>TABLE</w:t>
      </w:r>
      <w:r>
        <w:t xml:space="preserve"> to change the table to a more appropriate type. For example, if you want to change an ISAM table to be a MyISAM table (to prevent sequence values from being reused after records are deleted), do this: </w:t>
      </w:r>
    </w:p>
    <w:p>
      <w:pPr>
        <w:pStyle w:val="Para 18"/>
      </w:pPr>
      <w:r>
        <w:bookmarkStart w:id="4964" w:name="I_11_tt1330"/>
        <w:t/>
        <w:bookmarkEnd w:id="4964"/>
      </w:r>
    </w:p>
    <w:p>
      <w:pPr>
        <w:pStyle w:val="Para 02"/>
      </w:pPr>
      <w:r>
        <w:t xml:space="preserve">ALTER TABLE </w:t>
        <w:br w:clear="none"/>
      </w:r>
      <w:r>
        <w:rPr>
          <w:rStyle w:val="Text6"/>
        </w:rPr>
        <w:t xml:space="preserve">tbl_name</w:t>
        <w:br w:clear="none"/>
      </w:r>
      <w:r>
        <w:t xml:space="preserve"> TYPE = MYISAM;</w:t>
        <w:br w:clear="none"/>
      </w:r>
    </w:p>
    <w:p>
      <w:pPr>
        <w:pStyle w:val="Normal"/>
      </w:pPr>
      <w:r>
        <w:t xml:space="preserve">If you don’t know what type a table is, use </w:t>
      </w:r>
      <w:r>
        <w:rPr>
          <w:rStyle w:val="Text0"/>
        </w:rPr>
        <w:t>SHOW</w:t>
      </w:r>
      <w:r>
        <w:t xml:space="preserve"> </w:t>
      </w:r>
      <w:r>
        <w:rPr>
          <w:rStyle w:val="Text0"/>
        </w:rPr>
        <w:t>TABLE</w:t>
      </w:r>
      <w:r>
        <w:t xml:space="preserve"> </w:t>
      </w:r>
      <w:r>
        <w:rPr>
          <w:rStyle w:val="Text0"/>
        </w:rPr>
        <w:t>STATUS</w:t>
      </w:r>
      <w:r>
        <w:t xml:space="preserve"> to find out: </w:t>
      </w:r>
    </w:p>
    <w:p>
      <w:pPr>
        <w:pStyle w:val="Para 18"/>
      </w:pPr>
      <w:r>
        <w:bookmarkStart w:id="4965" w:name="I_11_tt1331"/>
        <w:t/>
        <w:bookmarkEnd w:id="4965"/>
      </w:r>
    </w:p>
    <w:p>
      <w:pPr>
        <w:pStyle w:val="Para 02"/>
      </w:pPr>
      <w:r>
        <w:t xml:space="preserve">mysql&gt; </w:t>
        <w:br w:clear="none"/>
      </w:r>
      <w:r>
        <w:rPr>
          <w:rStyle w:val="Text1"/>
        </w:rPr>
        <w:t xml:space="preserve">SHOW TABLE STATUS LIKE 'insect'\G;</w:t>
        <w:br w:clear="none"/>
      </w:r>
      <w:r>
        <w:t xml:space="preserve"/>
        <w:br w:clear="none"/>
        <w:t xml:space="preserve">*************************** 1. row ***************************</w:t>
        <w:br w:clear="none"/>
        <w:t xml:space="preserve">           Name: insect</w:t>
        <w:br w:clear="none"/>
        <w:t xml:space="preserve">           Type: MyISAM</w:t>
        <w:br w:clear="none"/>
        <w:t xml:space="preserve">     Row_format: Dynamic</w:t>
        <w:br w:clear="none"/>
        <w:t xml:space="preserve">           Rows: 7</w:t>
        <w:br w:clear="none"/>
        <w:t xml:space="preserve"> Avg_row_length: 30</w:t>
        <w:br w:clear="none"/>
        <w:t xml:space="preserve">    Data_length: 216</w:t>
        <w:br w:clear="none"/>
        <w:t xml:space="preserve">Max_data_length: 4294967295</w:t>
        <w:br w:clear="none"/>
        <w:t xml:space="preserve">   Index_length: 2048</w:t>
        <w:br w:clear="none"/>
        <w:t xml:space="preserve">      Data_free: 0</w:t>
        <w:br w:clear="none"/>
        <w:t xml:space="preserve"> Auto_increment: 8</w:t>
        <w:br w:clear="none"/>
        <w:t xml:space="preserve">    Create_time: 2002-01-25 16:55:32</w:t>
        <w:br w:clear="none"/>
        <w:t xml:space="preserve">    Update_time: 2002-01-25 16:55:32</w:t>
        <w:br w:clear="none"/>
        <w:t xml:space="preserve">     Check_time: NULL</w:t>
        <w:br w:clear="none"/>
        <w:t xml:space="preserve"> Create_options:</w:t>
        <w:br w:clear="none"/>
        <w:t xml:space="preserve">        Comment:</w:t>
        <w:br w:clear="none"/>
      </w:r>
    </w:p>
    <w:p>
      <w:pPr>
        <w:pStyle w:val="Normal"/>
      </w:pPr>
      <w:r>
        <w:t xml:space="preserve">The output shown here indicates that </w:t>
      </w:r>
      <w:r>
        <w:rPr>
          <w:rStyle w:val="Text0"/>
        </w:rPr>
        <w:t>insect</w:t>
      </w:r>
      <w:r>
        <w:t xml:space="preserve"> is a MyISAM table. (You can also use </w:t>
      </w:r>
      <w:r>
        <w:rPr>
          <w:rStyle w:val="Text0"/>
        </w:rPr>
        <w:t>SHOW</w:t>
      </w:r>
      <w:r>
        <w:t xml:space="preserve"> </w:t>
      </w:r>
      <w:r>
        <w:rPr>
          <w:rStyle w:val="Text0"/>
        </w:rPr>
        <w:t>CREATE</w:t>
      </w:r>
      <w:r>
        <w:t xml:space="preserve"> </w:t>
      </w:r>
      <w:r>
        <w:rPr>
          <w:rStyle w:val="Text0"/>
        </w:rPr>
        <w:t>TABLE</w:t>
      </w:r>
      <w:r>
        <w:t xml:space="preserve">.) </w:t>
      </w:r>
    </w:p>
    <w:p>
      <w:pPr>
        <w:keepNext/>
        <w:pStyle w:val="Heading 3"/>
        <w:keepLines w:val="on"/>
      </w:pPr>
      <w:r>
        <w:rPr>
          <w:rStyle w:val="Text26"/>
        </w:rPr>
        <w:bookmarkStart w:id="4966" w:name="ch11_6_fm2xml"/>
        <w:t/>
        <w:bookmarkEnd w:id="4966"/>
      </w:r>
      <w:r>
        <w:t>Tip</w:t>
      </w:r>
    </w:p>
    <w:p>
      <w:pPr>
        <w:pStyle w:val="Normal"/>
        <w:keepLines w:val="on"/>
      </w:pPr>
      <w:r>
        <w:t xml:space="preserve">In this chapter, you can assume that if a table is created with no explicit table type, it’s a MyISAM table. </w:t>
      </w:r>
    </w:p>
    <w:p>
      <w:pPr>
        <w:pStyle w:val="Normal"/>
      </w:pPr>
      <w:r>
        <w:t xml:space="preserve">A special case of record deletion occurs when you clear out a table entirely using a </w:t>
      </w:r>
      <w:r>
        <w:rPr>
          <w:rStyle w:val="Text0"/>
        </w:rPr>
        <w:t>DELETE</w:t>
      </w:r>
      <w:r>
        <w:t xml:space="preserve"> with no </w:t>
      </w:r>
      <w:r>
        <w:rPr>
          <w:rStyle w:val="Text0"/>
        </w:rPr>
        <w:t>WHERE</w:t>
      </w:r>
      <w:r>
        <w:t xml:space="preserve"> clause: </w:t>
      </w:r>
    </w:p>
    <w:p>
      <w:pPr>
        <w:pStyle w:val="Para 18"/>
      </w:pPr>
      <w:r>
        <w:bookmarkStart w:id="4967" w:name="I_11_tt1332"/>
        <w:t/>
        <w:bookmarkEnd w:id="4967"/>
      </w:r>
    </w:p>
    <w:p>
      <w:pPr>
        <w:pStyle w:val="Para 02"/>
      </w:pPr>
      <w:r>
        <w:t xml:space="preserve">DELETE FROM </w:t>
        <w:br w:clear="none"/>
      </w:r>
      <w:r>
        <w:rPr>
          <w:rStyle w:val="Text6"/>
        </w:rPr>
        <w:t xml:space="preserve">tbl_name</w:t>
        <w:br w:clear="none"/>
      </w:r>
      <w:r>
        <w:t xml:space="preserve">;</w:t>
        <w:br w:clear="none"/>
      </w:r>
    </w:p>
    <w:p>
      <w:pPr>
        <w:pStyle w:val="Normal"/>
      </w:pPr>
      <w:r>
        <w:t xml:space="preserve">In this case, the sequence counter may be reset to 1, even for table types for which values normally are not reused (MyISAM and InnoDB). For those types, if you wish to delete all the records while maintaining the current sequence value, tell MySQL to perform a record-at-a-time delete by including a </w:t>
      </w:r>
      <w:r>
        <w:rPr>
          <w:rStyle w:val="Text0"/>
        </w:rPr>
        <w:t>WHERE</w:t>
      </w:r>
      <w:r>
        <w:t xml:space="preserve"> clause that specifies some trivially true condition: </w:t>
      </w:r>
    </w:p>
    <w:p>
      <w:pPr>
        <w:pStyle w:val="Para 18"/>
      </w:pPr>
      <w:r>
        <w:bookmarkStart w:id="4968" w:name="I_11_tt1333"/>
        <w:t/>
        <w:bookmarkEnd w:id="4968"/>
      </w:r>
    </w:p>
    <w:p>
      <w:pPr>
        <w:pStyle w:val="Para 02"/>
      </w:pPr>
      <w:r>
        <w:t xml:space="preserve">DELETE FROM </w:t>
        <w:br w:clear="none"/>
      </w:r>
      <w:r>
        <w:rPr>
          <w:rStyle w:val="Text6"/>
        </w:rPr>
        <w:t xml:space="preserve">tbl_name</w:t>
        <w:br w:clear="none"/>
      </w:r>
      <w:r>
        <w:t xml:space="preserve"> WHERE 1 &gt; 0;</w:t>
        <w:br w:clear="none"/>
      </w:r>
    </w:p>
    <w:p>
      <w:bookmarkStart w:id="4969" w:name="Retrieving_Sequence_ValuesProble"/>
      <w:bookmarkStart w:id="4970" w:name="Retrieving_Sequence_ValuesProble_1"/>
      <w:bookmarkStart w:id="4971" w:name="Top_of_ch11s06_html"/>
      <w:pPr>
        <w:keepNext/>
        <w:pStyle w:val="Heading 1"/>
        <w:pageBreakBefore w:val="on"/>
        <w:keepLines w:val="on"/>
      </w:pPr>
      <w:r>
        <w:rPr>
          <w:rStyle w:val="Text26"/>
        </w:rPr>
        <w:bookmarkStart w:id="4972" w:name="mysqlckbk_CHP_11_SECT_6"/>
        <w:t/>
        <w:bookmarkEnd w:id="4972"/>
      </w:r>
      <w:r>
        <w:t>Retrieving Sequence Values</w:t>
      </w:r>
      <w:bookmarkEnd w:id="4969"/>
      <w:bookmarkEnd w:id="4970"/>
      <w:bookmarkEnd w:id="4971"/>
    </w:p>
    <w:p>
      <w:pPr>
        <w:keepNext/>
        <w:pStyle w:val="Heading 2"/>
        <w:keepLines w:val="on"/>
      </w:pPr>
      <w:r>
        <w:rPr>
          <w:rStyle w:val="Text26"/>
        </w:rPr>
        <w:bookmarkStart w:id="4973" w:name="mysqlckbk_CHP_11_SECT_6_1"/>
        <w:t/>
        <w:bookmarkEnd w:id="4973"/>
      </w:r>
      <w:r>
        <w:t>Problem</w:t>
      </w:r>
    </w:p>
    <w:p>
      <w:pPr>
        <w:pStyle w:val="Normal"/>
      </w:pPr>
      <w:r>
        <w:rPr>
          <w:rStyle w:val="Text27"/>
        </w:rPr>
        <w:bookmarkStart w:id="4974" w:name="mysqlckbk_IDXTERM_1839"/>
        <w:t/>
        <w:bookmarkEnd w:id="4974"/>
      </w:r>
      <w:r>
        <w:t xml:space="preserve">After creating a record that includes a new sequence number, you want to find out what that number is. </w:t>
      </w:r>
    </w:p>
    <w:p>
      <w:pPr>
        <w:keepNext/>
        <w:pStyle w:val="Heading 2"/>
        <w:keepLines w:val="on"/>
      </w:pPr>
      <w:r>
        <w:rPr>
          <w:rStyle w:val="Text26"/>
        </w:rPr>
        <w:bookmarkStart w:id="4975" w:name="mysqlckbk_CHP_11_SECT_6_2"/>
        <w:t/>
        <w:bookmarkEnd w:id="4975"/>
      </w:r>
      <w:r>
        <w:t>Solution</w:t>
      </w:r>
    </w:p>
    <w:p>
      <w:pPr>
        <w:pStyle w:val="Normal"/>
      </w:pPr>
      <w:r>
        <w:rPr>
          <w:rStyle w:val="Text27"/>
        </w:rPr>
        <w:bookmarkStart w:id="4976" w:name="mysqlckbk_IDXTERM_1840"/>
        <w:t/>
        <w:bookmarkEnd w:id="4976"/>
      </w:r>
      <w:r>
        <w:t xml:space="preserve">In a SQL statement, you can use the </w:t>
      </w:r>
      <w:r>
        <w:rPr>
          <w:rStyle w:val="Text0"/>
        </w:rPr>
        <w:t>LAST_INSERT_ID( )</w:t>
      </w:r>
      <w:r>
        <w:t xml:space="preserve"> function. If you’re writing a program, your MySQL API may provide a way to get the value directly without using </w:t>
      </w:r>
      <w:r>
        <w:rPr>
          <w:rStyle w:val="Text0"/>
        </w:rPr>
        <w:t>LAST_INSERT_ID( )</w:t>
      </w:r>
      <w:r>
        <w:t xml:space="preserve">. </w:t>
      </w:r>
    </w:p>
    <w:p>
      <w:pPr>
        <w:keepNext/>
        <w:pStyle w:val="Heading 2"/>
        <w:keepLines w:val="on"/>
      </w:pPr>
      <w:r>
        <w:rPr>
          <w:rStyle w:val="Text26"/>
        </w:rPr>
        <w:bookmarkStart w:id="4977" w:name="mysqlckbk_CHP_11_SECT_6_3"/>
        <w:t/>
        <w:bookmarkEnd w:id="4977"/>
      </w:r>
      <w:r>
        <w:t>Discussion</w:t>
      </w:r>
    </w:p>
    <w:p>
      <w:pPr>
        <w:pStyle w:val="Normal"/>
      </w:pPr>
      <w:r>
        <w:t xml:space="preserve">Many applications need to determine the </w:t>
      </w:r>
      <w:r>
        <w:rPr>
          <w:rStyle w:val="Text0"/>
        </w:rPr>
        <w:t>AUTO_INCREMENT</w:t>
      </w:r>
      <w:r>
        <w:t xml:space="preserve"> value of a newly created record. For example, if you get ambitious and write a web-based frontend for entering records into Junior’s </w:t>
      </w:r>
      <w:r>
        <w:rPr>
          <w:rStyle w:val="Text0"/>
        </w:rPr>
        <w:t>insect</w:t>
      </w:r>
      <w:r>
        <w:t xml:space="preserve"> table, you might have the application display each new record nicely formatted in a new page immediately after you hit the Submit button. To do this, you’ll need to know the new </w:t>
      </w:r>
      <w:r>
        <w:rPr>
          <w:rStyle w:val="Text0"/>
        </w:rPr>
        <w:t>id</w:t>
      </w:r>
      <w:r>
        <w:t xml:space="preserve"> value so you can retrieve the proper record. Another common situation in which the </w:t>
      </w:r>
      <w:r>
        <w:rPr>
          <w:rStyle w:val="Text0"/>
        </w:rPr>
        <w:t>AUTO_INCREMENT</w:t>
      </w:r>
      <w:r>
        <w:t xml:space="preserve"> value is needed occurs when you’re using multiple tables: after inserting a record in a master table, typically, you’ll need its ID so that you can create records in other related tables that refer to the master record. (</w:t>
      </w:r>
      <w:hyperlink w:anchor="Top_of_ch11s16_html" w:tooltip="Using AUTO_INCREMENT Valuesto Relate Tables">
        <w:r>
          <w:rPr>
            <w:rStyle w:val="Text2"/>
          </w:rPr>
          <w:t>Recipe 11.16</w:t>
        </w:r>
      </w:hyperlink>
      <w:r>
        <w:t xml:space="preserve"> shows how to relate multiple tables using sequence numbers.) </w:t>
      </w:r>
    </w:p>
    <w:p>
      <w:pPr>
        <w:pStyle w:val="Normal"/>
      </w:pPr>
      <w:r>
        <w:t xml:space="preserve">When you generate a new </w:t>
      </w:r>
      <w:r>
        <w:rPr>
          <w:rStyle w:val="Text0"/>
        </w:rPr>
        <w:t>AUTO_INCREMENT</w:t>
      </w:r>
      <w:r>
        <w:t xml:space="preserve"> value, you can get the value from the server by issuing a query that invokes the </w:t>
      </w:r>
      <w:r>
        <w:rPr>
          <w:rStyle w:val="Text0"/>
        </w:rPr>
        <w:t>LAST_INSERT_ID( )</w:t>
      </w:r>
      <w:r>
        <w:t xml:space="preserve"> function. In addition, many MySQL APIs provide a client-side mechanism for making the value available without issuing another query. This section discusses both methods and provides a comparison of their differences. </w:t>
      </w:r>
    </w:p>
    <w:p>
      <w:pPr>
        <w:keepNext/>
        <w:pStyle w:val="Heading 2"/>
        <w:keepLines w:val="on"/>
      </w:pPr>
      <w:r>
        <w:rPr>
          <w:rStyle w:val="Text26"/>
        </w:rPr>
        <w:bookmarkStart w:id="4978" w:name="mysqlckbk_CHP_11_SECT_6_4"/>
        <w:t/>
        <w:bookmarkEnd w:id="4978"/>
      </w:r>
      <w:r>
        <w:t>Using LAST_INSERT_ID( ) to Obtain AUTO_INCREMENT Values</w:t>
      </w:r>
    </w:p>
    <w:p>
      <w:pPr>
        <w:pStyle w:val="Normal"/>
      </w:pPr>
      <w:r>
        <w:rPr>
          <w:rStyle w:val="Text27"/>
        </w:rPr>
        <w:bookmarkStart w:id="4979" w:name="mysqlckbk_IDXTERM_1841"/>
        <w:t/>
        <w:bookmarkEnd w:id="4979"/>
      </w:r>
      <w:r>
        <w:t xml:space="preserve">The obvious (but incorrect) way to determine a new record’s </w:t>
      </w:r>
      <w:r>
        <w:rPr>
          <w:rStyle w:val="Text0"/>
        </w:rPr>
        <w:t>AUTO_INCREMENT</w:t>
      </w:r>
      <w:r>
        <w:t xml:space="preserve"> value is based on the fact that when MySQL generates the value, it becomes the largest sequence number in the column. Thus, you might try using the </w:t>
      </w:r>
      <w:r>
        <w:rPr>
          <w:rStyle w:val="Text0"/>
        </w:rPr>
        <w:t>MAX( )</w:t>
      </w:r>
      <w:r>
        <w:rPr>
          <w:rStyle w:val="Text27"/>
        </w:rPr>
        <w:bookmarkStart w:id="4980" w:name="mysqlckbk_IDXTERM_1842"/>
        <w:t/>
        <w:bookmarkEnd w:id="4980"/>
      </w:r>
      <w:r>
        <w:t xml:space="preserve"> function to retrieve it: </w:t>
      </w:r>
    </w:p>
    <w:p>
      <w:pPr>
        <w:pStyle w:val="Para 18"/>
      </w:pPr>
      <w:r>
        <w:bookmarkStart w:id="4981" w:name="I_11_tt1334"/>
        <w:t/>
        <w:bookmarkEnd w:id="4981"/>
      </w:r>
    </w:p>
    <w:p>
      <w:pPr>
        <w:pStyle w:val="Para 02"/>
      </w:pPr>
      <w:r>
        <w:t xml:space="preserve">SELECT MAX(id) FROM insect;</w:t>
        <w:br w:clear="none"/>
      </w:r>
    </w:p>
    <w:p>
      <w:pPr>
        <w:pStyle w:val="Normal"/>
      </w:pPr>
      <w:r>
        <w:t xml:space="preserve">This is unreliable because it doesn’t take into account the multithreaded nature of the MySQL server. The </w:t>
      </w:r>
      <w:r>
        <w:rPr>
          <w:rStyle w:val="Text0"/>
        </w:rPr>
        <w:t>SELECT</w:t>
      </w:r>
      <w:r>
        <w:t xml:space="preserve"> query does indeed return the maximum </w:t>
      </w:r>
      <w:r>
        <w:rPr>
          <w:rStyle w:val="Text0"/>
        </w:rPr>
        <w:t>id</w:t>
      </w:r>
      <w:r>
        <w:t xml:space="preserve"> value from the table—but it may not be the value that </w:t>
      </w:r>
      <w:r>
        <w:rPr>
          <w:rStyle w:val="Text8"/>
        </w:rPr>
        <w:t>you</w:t>
      </w:r>
      <w:r>
        <w:t xml:space="preserve"> generated. Suppose you insert a record that generates an </w:t>
      </w:r>
      <w:r>
        <w:rPr>
          <w:rStyle w:val="Text0"/>
        </w:rPr>
        <w:t>id</w:t>
      </w:r>
      <w:r>
        <w:t xml:space="preserve"> value of </w:t>
      </w:r>
      <w:r>
        <w:rPr>
          <w:rStyle w:val="Text0"/>
        </w:rPr>
        <w:t>9</w:t>
      </w:r>
      <w:r>
        <w:t xml:space="preserve">. If another client inserts a record before you issue the </w:t>
      </w:r>
      <w:r>
        <w:rPr>
          <w:rStyle w:val="Text0"/>
        </w:rPr>
        <w:t>SELECT</w:t>
      </w:r>
      <w:r>
        <w:t xml:space="preserve"> query, </w:t>
      </w:r>
      <w:r>
        <w:rPr>
          <w:rStyle w:val="Text0"/>
        </w:rPr>
        <w:t>MAX(id)</w:t>
      </w:r>
      <w:r>
        <w:t xml:space="preserve"> will return </w:t>
      </w:r>
      <w:r>
        <w:rPr>
          <w:rStyle w:val="Text0"/>
        </w:rPr>
        <w:t>10</w:t>
      </w:r>
      <w:r>
        <w:t xml:space="preserve">, not </w:t>
      </w:r>
      <w:r>
        <w:rPr>
          <w:rStyle w:val="Text0"/>
        </w:rPr>
        <w:t>9</w:t>
      </w:r>
      <w:r>
        <w:t xml:space="preserve">. Methods for solving this problem include grouping the </w:t>
      </w:r>
      <w:r>
        <w:rPr>
          <w:rStyle w:val="Text0"/>
        </w:rPr>
        <w:t>INSERT</w:t>
      </w:r>
      <w:r>
        <w:t xml:space="preserve"> and </w:t>
      </w:r>
      <w:r>
        <w:rPr>
          <w:rStyle w:val="Text0"/>
        </w:rPr>
        <w:t>SELECT</w:t>
      </w:r>
      <w:r>
        <w:t xml:space="preserve"> statements as a transaction or locking the table, but MySQL provides a </w:t>
      </w:r>
      <w:r>
        <w:rPr>
          <w:rStyle w:val="Text0"/>
        </w:rPr>
        <w:t>LAST_INSERT_ID( )</w:t>
      </w:r>
      <w:r>
        <w:t xml:space="preserve"> function as a simpler way to obtain the proper value. It returns the most recent </w:t>
      </w:r>
      <w:r>
        <w:rPr>
          <w:rStyle w:val="Text0"/>
        </w:rPr>
        <w:t>AUTO_INCREMENT</w:t>
      </w:r>
      <w:r>
        <w:t xml:space="preserve"> value that you generated during the time you’ve been connected to the server. For example, you can insert a record into the </w:t>
      </w:r>
      <w:r>
        <w:rPr>
          <w:rStyle w:val="Text0"/>
        </w:rPr>
        <w:t>insect</w:t>
      </w:r>
      <w:r>
        <w:t xml:space="preserve"> table, then retrieve its </w:t>
      </w:r>
      <w:r>
        <w:rPr>
          <w:rStyle w:val="Text0"/>
        </w:rPr>
        <w:t>id</w:t>
      </w:r>
      <w:r>
        <w:t xml:space="preserve"> value like this: </w:t>
      </w:r>
    </w:p>
    <w:p>
      <w:pPr>
        <w:pStyle w:val="Para 18"/>
      </w:pPr>
      <w:r>
        <w:bookmarkStart w:id="4982" w:name="I_11_tt1335"/>
        <w:t/>
        <w:bookmarkEnd w:id="4982"/>
      </w:r>
    </w:p>
    <w:p>
      <w:pPr>
        <w:pStyle w:val="Para 02"/>
      </w:pPr>
      <w:r>
        <w:t xml:space="preserve">mysql&gt; </w:t>
        <w:br w:clear="none"/>
      </w:r>
      <w:r>
        <w:rPr>
          <w:rStyle w:val="Text1"/>
        </w:rPr>
        <w:t xml:space="preserve">INSERT INTO insect (name,date,origin)</w:t>
        <w:br w:clear="none"/>
      </w:r>
      <w:r>
        <w:t xml:space="preserve"/>
        <w:br w:clear="none"/>
        <w:t xml:space="preserve">    -&gt; </w:t>
        <w:br w:clear="none"/>
      </w:r>
      <w:r>
        <w:rPr>
          <w:rStyle w:val="Text1"/>
        </w:rPr>
        <w:t xml:space="preserve">VALUES('cricket','2001-09-11','basement');</w:t>
        <w:br w:clear="none"/>
      </w:r>
      <w:r>
        <w:t xml:space="preserve"/>
        <w:br w:clear="none"/>
        <w:t xml:space="preserve">mysql&gt; </w:t>
        <w:br w:clear="none"/>
      </w:r>
      <w:r>
        <w:rPr>
          <w:rStyle w:val="Text1"/>
        </w:rPr>
        <w:t xml:space="preserve">SELECT LAST_INSERT_ID( );</w:t>
        <w:br w:clear="none"/>
      </w:r>
      <w:r>
        <w:t xml:space="preserve"/>
        <w:br w:clear="none"/>
        <w:t xml:space="preserve">+------------------+</w:t>
        <w:br w:clear="none"/>
        <w:t xml:space="preserve">| last_insert_id( ) |</w:t>
        <w:br w:clear="none"/>
        <w:t xml:space="preserve">+------------------+</w:t>
        <w:br w:clear="none"/>
        <w:t xml:space="preserve">|                9 |</w:t>
        <w:br w:clear="none"/>
        <w:t xml:space="preserve">+------------------+</w:t>
        <w:br w:clear="none"/>
      </w:r>
    </w:p>
    <w:p>
      <w:pPr>
        <w:pStyle w:val="Normal"/>
      </w:pPr>
      <w:r>
        <w:t xml:space="preserve">Or you can use the new value to retrieve the entire record, without even knowing what the </w:t>
      </w:r>
      <w:r>
        <w:rPr>
          <w:rStyle w:val="Text0"/>
        </w:rPr>
        <w:t>id</w:t>
      </w:r>
      <w:r>
        <w:t xml:space="preserve"> is: </w:t>
      </w:r>
    </w:p>
    <w:p>
      <w:pPr>
        <w:pStyle w:val="Para 18"/>
      </w:pPr>
      <w:r>
        <w:bookmarkStart w:id="4983" w:name="I_11_tt1336"/>
        <w:t/>
        <w:bookmarkEnd w:id="4983"/>
      </w:r>
    </w:p>
    <w:p>
      <w:pPr>
        <w:pStyle w:val="Para 02"/>
      </w:pPr>
      <w:r>
        <w:t xml:space="preserve">mysql&gt; </w:t>
        <w:br w:clear="none"/>
      </w:r>
      <w:r>
        <w:rPr>
          <w:rStyle w:val="Text1"/>
        </w:rPr>
        <w:t xml:space="preserve">INSERT INTO insect (name,date,origin)</w:t>
        <w:br w:clear="none"/>
      </w:r>
      <w:r>
        <w:t xml:space="preserve"/>
        <w:br w:clear="none"/>
        <w:t xml:space="preserve">    -&gt; </w:t>
        <w:br w:clear="none"/>
      </w:r>
      <w:r>
        <w:rPr>
          <w:rStyle w:val="Text1"/>
        </w:rPr>
        <w:t xml:space="preserve">VALUES('moth','2001-09-14','windowsill');</w:t>
        <w:br w:clear="none"/>
      </w:r>
      <w:r>
        <w:t xml:space="preserve"/>
        <w:br w:clear="none"/>
        <w:t xml:space="preserve">mysql&gt; </w:t>
        <w:br w:clear="none"/>
      </w:r>
      <w:r>
        <w:rPr>
          <w:rStyle w:val="Text1"/>
        </w:rPr>
        <w:t xml:space="preserve">SELECT * FROM insect WHERE id = LAST_INSERT_ID( );</w:t>
        <w:br w:clear="none"/>
      </w:r>
      <w:r>
        <w:t xml:space="preserve"/>
        <w:br w:clear="none"/>
        <w:t xml:space="preserve">+----+------+------------+------------+</w:t>
        <w:br w:clear="none"/>
        <w:t xml:space="preserve">| id | name | date       | origin     |</w:t>
        <w:br w:clear="none"/>
        <w:t xml:space="preserve">+----+------+------------+------------+</w:t>
        <w:br w:clear="none"/>
        <w:t xml:space="preserve">| 10 | moth | 2001-09-14 | windowsill |</w:t>
        <w:br w:clear="none"/>
        <w:t xml:space="preserve">+----+------+------------+------------+</w:t>
        <w:br w:clear="none"/>
      </w:r>
    </w:p>
    <w:p>
      <w:pPr>
        <w:pStyle w:val="1 Block"/>
      </w:pPr>
    </w:p>
    <w:p>
      <w:pPr>
        <w:pStyle w:val="Para 15"/>
      </w:pPr>
      <w:r>
        <w:t>Can Other Clients Change the Value Returned by LAST_INSERT_ID( )?</w:t>
      </w:r>
    </w:p>
    <w:p>
      <w:pPr>
        <w:pStyle w:val="Normal"/>
      </w:pPr>
      <w:r>
        <w:t xml:space="preserve">You may ask this question if you’re concerned about the possibility of getting the wrong value from </w:t>
      </w:r>
      <w:r>
        <w:rPr>
          <w:rStyle w:val="Text0"/>
        </w:rPr>
        <w:t>LAST_INSERT_ID( )</w:t>
      </w:r>
      <w:r>
        <w:t xml:space="preserve"> if other clients happen to generate </w:t>
      </w:r>
      <w:r>
        <w:rPr>
          <w:rStyle w:val="Text0"/>
        </w:rPr>
        <w:t>AUTO_INCREMENT</w:t>
      </w:r>
      <w:r>
        <w:t xml:space="preserve"> values at about the same time you do. There’s nothing to worry about. The value returned by </w:t>
      </w:r>
      <w:r>
        <w:rPr>
          <w:rStyle w:val="Text0"/>
        </w:rPr>
        <w:t>LAST_INSERT_ID( )</w:t>
      </w:r>
      <w:r>
        <w:rPr>
          <w:rStyle w:val="Text27"/>
        </w:rPr>
        <w:bookmarkStart w:id="4984" w:name="mysqlckbk_IDXTERM_1843"/>
        <w:t/>
        <w:bookmarkEnd w:id="4984"/>
      </w:r>
      <w:r>
        <w:t xml:space="preserve"> is maintained by the </w:t>
      </w:r>
      <w:r>
        <w:rPr>
          <w:rStyle w:val="Text27"/>
        </w:rPr>
        <w:bookmarkStart w:id="4985" w:name="mysqlckbk_IDXTERM_1844"/>
        <w:t/>
        <w:bookmarkEnd w:id="4985"/>
      </w:r>
      <w:r>
        <w:t xml:space="preserve">server on a connection-specific basis. This property is important because it prevents clients from interfering with each other. When you generate an </w:t>
      </w:r>
      <w:r>
        <w:rPr>
          <w:rStyle w:val="Text0"/>
        </w:rPr>
        <w:t>AUTO_INCREMENT</w:t>
      </w:r>
      <w:r>
        <w:t xml:space="preserve"> value, </w:t>
      </w:r>
      <w:r>
        <w:rPr>
          <w:rStyle w:val="Text0"/>
        </w:rPr>
        <w:t>LAST_INSERT_ID( )</w:t>
      </w:r>
      <w:r>
        <w:t xml:space="preserve"> returns that specific value, even if other clients have generated new records in the same table in the meantime. </w:t>
      </w:r>
    </w:p>
    <w:p>
      <w:pPr>
        <w:keepNext/>
        <w:pStyle w:val="Heading 2"/>
        <w:keepLines w:val="on"/>
      </w:pPr>
      <w:r>
        <w:rPr>
          <w:rStyle w:val="Text26"/>
        </w:rPr>
        <w:bookmarkStart w:id="4986" w:name="mysqlckbk_CHP_11_SECT_6_5"/>
        <w:t/>
        <w:bookmarkEnd w:id="4986"/>
      </w:r>
      <w:r>
        <w:t>Using API-Specific Methods to Obtain AUTO_INCREMENT Values</w:t>
      </w:r>
    </w:p>
    <w:p>
      <w:pPr>
        <w:pStyle w:val="Normal"/>
      </w:pPr>
      <w:r>
        <w:rPr>
          <w:rStyle w:val="Text0"/>
        </w:rPr>
        <w:t>LAST_INSERT_ID( )</w:t>
      </w:r>
      <w:r>
        <w:rPr>
          <w:rStyle w:val="Text27"/>
        </w:rPr>
        <w:bookmarkStart w:id="4987" w:name="mysqlckbk_IDXTERM_1845"/>
        <w:t/>
        <w:bookmarkEnd w:id="4987"/>
      </w:r>
      <w:r>
        <w:t xml:space="preserve"> is a SQL function, so you can use it from within any client that understands how to issue SQL statements. On the other hand, you do have to issue a separate query to get its value. If you’re writing your own programs, you may have another choice. Many MySQL interfaces include an API-specific extension that returns the </w:t>
      </w:r>
      <w:r>
        <w:rPr>
          <w:rStyle w:val="Text0"/>
        </w:rPr>
        <w:t>AUTO_INCREMENT</w:t>
      </w:r>
      <w:r>
        <w:t xml:space="preserve"> value without issuing another query. In particular, each of our four APIs have this capability. </w:t>
      </w:r>
    </w:p>
    <w:p>
      <w:pPr>
        <w:keepNext/>
        <w:pStyle w:val="Heading 2"/>
        <w:keepLines w:val="on"/>
      </w:pPr>
      <w:r>
        <w:rPr>
          <w:rStyle w:val="Text26"/>
        </w:rPr>
        <w:bookmarkStart w:id="4988" w:name="mysqlckbk_CHP_11_SECT_6_5_1"/>
        <w:t/>
        <w:bookmarkEnd w:id="4988"/>
      </w:r>
      <w:r>
        <w:t>Perl</w:t>
      </w:r>
    </w:p>
    <w:p>
      <w:pPr>
        <w:pStyle w:val="Normal"/>
      </w:pPr>
      <w:r>
        <w:rPr>
          <w:rStyle w:val="Text27"/>
        </w:rPr>
        <w:bookmarkStart w:id="4989" w:name="mysqlckbk_IDXTERM_1846"/>
        <w:t/>
        <w:bookmarkEnd w:id="4989"/>
      </w:r>
      <w:r>
        <w:t xml:space="preserve">Use the </w:t>
      </w:r>
      <w:r>
        <w:rPr>
          <w:rStyle w:val="Text0"/>
        </w:rPr>
        <w:t>mysql_insertid</w:t>
      </w:r>
      <w:r>
        <w:rPr>
          <w:rStyle w:val="Text27"/>
        </w:rPr>
        <w:bookmarkStart w:id="4990" w:name="mysqlckbk_IDXTERM_1847"/>
        <w:t/>
        <w:bookmarkEnd w:id="4990"/>
      </w:r>
      <w:r>
        <w:t xml:space="preserve"> attribute to obtain the </w:t>
      </w:r>
      <w:r>
        <w:rPr>
          <w:rStyle w:val="Text0"/>
        </w:rPr>
        <w:t>AUTO_INCREMENT</w:t>
      </w:r>
      <w:r>
        <w:t xml:space="preserve"> value generated by a query. This attribute is accessed through either a database handle or a statement handle, depending on how you issue the query. The following example references it through the database handle: </w:t>
      </w:r>
    </w:p>
    <w:p>
      <w:pPr>
        <w:pStyle w:val="Para 18"/>
      </w:pPr>
      <w:r>
        <w:bookmarkStart w:id="4991" w:name="I_11_tt1337"/>
        <w:t/>
        <w:bookmarkEnd w:id="4991"/>
      </w:r>
    </w:p>
    <w:p>
      <w:pPr>
        <w:pStyle w:val="Para 02"/>
      </w:pPr>
      <w:r>
        <w:t xml:space="preserve">$dbh-&gt;do ("INSERT INTO insect (name,date,origin)</w:t>
        <w:br w:clear="none"/>
        <w:t xml:space="preserve">            VALUES('moth','2001-09-14','windowsill')");</w:t>
        <w:br w:clear="none"/>
        <w:t xml:space="preserve">my $seq = $dbh-&gt;{mysql_insertid};</w:t>
        <w:br w:clear="none"/>
      </w:r>
    </w:p>
    <w:p>
      <w:pPr>
        <w:pStyle w:val="Normal"/>
      </w:pPr>
      <w:r>
        <w:t xml:space="preserve">If you’re using </w:t>
      </w:r>
      <w:r>
        <w:rPr>
          <w:rStyle w:val="Text0"/>
        </w:rPr>
        <w:t>prepare( )</w:t>
      </w:r>
      <w:r>
        <w:t xml:space="preserve"> and </w:t>
      </w:r>
      <w:r>
        <w:rPr>
          <w:rStyle w:val="Text0"/>
        </w:rPr>
        <w:t>execute( )</w:t>
      </w:r>
      <w:r>
        <w:t xml:space="preserve">, access </w:t>
      </w:r>
      <w:r>
        <w:rPr>
          <w:rStyle w:val="Text0"/>
        </w:rPr>
        <w:t>mysql_insertid</w:t>
      </w:r>
      <w:r>
        <w:t xml:space="preserve"> as a statement handle attribute: </w:t>
      </w:r>
    </w:p>
    <w:p>
      <w:pPr>
        <w:pStyle w:val="Para 18"/>
      </w:pPr>
      <w:r>
        <w:bookmarkStart w:id="4992" w:name="I_11_tt1338"/>
        <w:t/>
        <w:bookmarkEnd w:id="4992"/>
      </w:r>
    </w:p>
    <w:p>
      <w:pPr>
        <w:pStyle w:val="Para 02"/>
      </w:pPr>
      <w:r>
        <w:t xml:space="preserve">my $sth = $dbh-&gt;prepare ("INSERT INTO insect (name,date,origin)</w:t>
        <w:br w:clear="none"/>
        <w:t xml:space="preserve">                        VALUES('moth','2001-09-14','windowsill')");</w:t>
        <w:br w:clear="none"/>
        <w:t xml:space="preserve">$sth-&gt;execute ( );</w:t>
        <w:br w:clear="none"/>
        <w:t xml:space="preserve">my $seq = $sth-&gt;{mysql_insertid};</w:t>
        <w:br w:clear="none"/>
      </w:r>
    </w:p>
    <w:p>
      <w:pPr>
        <w:keepNext/>
        <w:pStyle w:val="Heading 3"/>
        <w:keepLines w:val="on"/>
      </w:pPr>
      <w:r>
        <w:rPr>
          <w:rStyle w:val="Text26"/>
        </w:rPr>
        <w:bookmarkStart w:id="4993" w:name="ch11_10_fm2xml"/>
        <w:t/>
        <w:bookmarkEnd w:id="4993"/>
      </w:r>
      <w:r>
        <w:t>Tip</w:t>
      </w:r>
    </w:p>
    <w:p>
      <w:pPr>
        <w:pStyle w:val="Normal"/>
        <w:keepLines w:val="on"/>
      </w:pPr>
      <w:r>
        <w:t xml:space="preserve">If you find that the value of the </w:t>
      </w:r>
      <w:r>
        <w:rPr>
          <w:rStyle w:val="Text0"/>
        </w:rPr>
        <w:t>mysql_insertid</w:t>
      </w:r>
      <w:r>
        <w:t xml:space="preserve"> attribute is always zero, you probably have an old version of </w:t>
      </w:r>
      <w:r>
        <w:rPr>
          <w:rStyle w:val="Text0"/>
        </w:rPr>
        <w:t>DBD::mysql</w:t>
      </w:r>
      <w:r>
        <w:t xml:space="preserve"> that doesn’t support it. Try using the </w:t>
      </w:r>
      <w:r>
        <w:rPr>
          <w:rStyle w:val="Text0"/>
        </w:rPr>
        <w:t>insertid</w:t>
      </w:r>
      <w:r>
        <w:rPr>
          <w:rStyle w:val="Text27"/>
        </w:rPr>
        <w:bookmarkStart w:id="4994" w:name="mysqlckbk_IDXTERM_1848"/>
        <w:t/>
        <w:bookmarkEnd w:id="4994"/>
      </w:r>
      <w:r>
        <w:t xml:space="preserve"> attribute instead. (In this case, </w:t>
      </w:r>
      <w:r>
        <w:rPr>
          <w:rStyle w:val="Text0"/>
        </w:rPr>
        <w:t>insertid</w:t>
      </w:r>
      <w:r>
        <w:t xml:space="preserve"> is available only as a database handle attribute.) </w:t>
      </w:r>
    </w:p>
    <w:p>
      <w:pPr>
        <w:keepNext/>
        <w:pStyle w:val="Heading 2"/>
        <w:keepLines w:val="on"/>
      </w:pPr>
      <w:r>
        <w:rPr>
          <w:rStyle w:val="Text26"/>
        </w:rPr>
        <w:bookmarkStart w:id="4995" w:name="mysqlckbk_CHP_11_SECT_6_5_2"/>
        <w:t/>
        <w:bookmarkEnd w:id="4995"/>
      </w:r>
      <w:r>
        <w:t>PHP</w:t>
      </w:r>
    </w:p>
    <w:p>
      <w:pPr>
        <w:pStyle w:val="Normal"/>
      </w:pPr>
      <w:r>
        <w:rPr>
          <w:rStyle w:val="Text27"/>
        </w:rPr>
        <w:bookmarkStart w:id="4996" w:name="mysqlckbk_IDXTERM_1849"/>
        <w:t/>
        <w:bookmarkEnd w:id="4996"/>
      </w:r>
      <w:r>
        <w:t xml:space="preserve">After issuing a query that generates an </w:t>
      </w:r>
      <w:r>
        <w:rPr>
          <w:rStyle w:val="Text0"/>
        </w:rPr>
        <w:t>AUTO_INCREMENT</w:t>
      </w:r>
      <w:r>
        <w:t xml:space="preserve"> value, retrieve the value by calling </w:t>
      </w:r>
      <w:r>
        <w:rPr>
          <w:rStyle w:val="Text0"/>
        </w:rPr>
        <w:t>mysql_insert_id( )</w:t>
      </w:r>
      <w:r>
        <w:rPr>
          <w:rStyle w:val="Text27"/>
        </w:rPr>
        <w:bookmarkStart w:id="4997" w:name="mysqlckbk_IDXTERM_1850"/>
        <w:t/>
        <w:bookmarkEnd w:id="4997"/>
      </w:r>
      <w:r>
        <w:t xml:space="preserve">: </w:t>
      </w:r>
    </w:p>
    <w:p>
      <w:pPr>
        <w:pStyle w:val="Para 18"/>
      </w:pPr>
      <w:r>
        <w:bookmarkStart w:id="4998" w:name="I_11_tt1339"/>
        <w:t/>
        <w:bookmarkEnd w:id="4998"/>
      </w:r>
    </w:p>
    <w:p>
      <w:pPr>
        <w:pStyle w:val="Para 02"/>
      </w:pPr>
      <w:r>
        <w:t xml:space="preserve">mysql_query ("INSERT INTO insect (name,date,origin)</w:t>
        <w:br w:clear="none"/>
        <w:t xml:space="preserve">            VALUES('moth','2001-09-14','windowsill')", $conn_id);</w:t>
        <w:br w:clear="none"/>
        <w:t xml:space="preserve">$seq = mysql_insert_id ($conn_id);</w:t>
        <w:br w:clear="none"/>
      </w:r>
    </w:p>
    <w:p>
      <w:pPr>
        <w:pStyle w:val="Normal"/>
      </w:pPr>
      <w:r>
        <w:t xml:space="preserve">The argument should be a connection identifier. If no argument is given, </w:t>
      </w:r>
      <w:r>
        <w:rPr>
          <w:rStyle w:val="Text0"/>
        </w:rPr>
        <w:t>mysql_insert_id( )</w:t>
      </w:r>
      <w:r>
        <w:t xml:space="preserve"> uses the most recently opened connection. </w:t>
      </w:r>
    </w:p>
    <w:p>
      <w:pPr>
        <w:keepNext/>
        <w:pStyle w:val="Heading 2"/>
        <w:keepLines w:val="on"/>
      </w:pPr>
      <w:r>
        <w:rPr>
          <w:rStyle w:val="Text26"/>
        </w:rPr>
        <w:bookmarkStart w:id="4999" w:name="mysqlckbk_CHP_11_SECT_6_5_3"/>
        <w:t/>
        <w:bookmarkEnd w:id="4999"/>
      </w:r>
      <w:r>
        <w:t>Python</w:t>
      </w:r>
    </w:p>
    <w:p>
      <w:pPr>
        <w:pStyle w:val="Normal"/>
      </w:pPr>
      <w:r>
        <w:rPr>
          <w:rStyle w:val="Text27"/>
        </w:rPr>
        <w:bookmarkStart w:id="5000" w:name="mysqlckbk_IDXTERM_1851"/>
        <w:t/>
        <w:bookmarkEnd w:id="5000"/>
      </w:r>
      <w:r>
        <w:t xml:space="preserve">The MySQLdb driver for DB-API provides an </w:t>
      </w:r>
      <w:r>
        <w:rPr>
          <w:rStyle w:val="Text0"/>
        </w:rPr>
        <w:t>insert_id( )</w:t>
      </w:r>
      <w:r>
        <w:rPr>
          <w:rStyle w:val="Text27"/>
        </w:rPr>
        <w:bookmarkStart w:id="5001" w:name="mysqlckbk_IDXTERM_1852"/>
        <w:t/>
        <w:bookmarkEnd w:id="5001"/>
      </w:r>
      <w:r>
        <w:t xml:space="preserve"> cursor method for getting sequence values. Use it with the cursor object through which you execute a query that generates an </w:t>
      </w:r>
      <w:r>
        <w:rPr>
          <w:rStyle w:val="Text0"/>
        </w:rPr>
        <w:t>AUTO_INCREMENT</w:t>
      </w:r>
      <w:r>
        <w:t xml:space="preserve"> value: </w:t>
      </w:r>
    </w:p>
    <w:p>
      <w:pPr>
        <w:pStyle w:val="Para 18"/>
      </w:pPr>
      <w:r>
        <w:bookmarkStart w:id="5002" w:name="I_11_tt1340"/>
        <w:t/>
        <w:bookmarkEnd w:id="5002"/>
      </w:r>
    </w:p>
    <w:p>
      <w:pPr>
        <w:pStyle w:val="Para 02"/>
      </w:pPr>
      <w:r>
        <w:t xml:space="preserve">cursor = conn.cursor ( )</w:t>
        <w:br w:clear="none"/>
        <w:t xml:space="preserve">cursor.execute ("""</w:t>
        <w:br w:clear="none"/>
        <w:t xml:space="preserve">        INSERT INTO insect (name,date,origin)</w:t>
        <w:br w:clear="none"/>
        <w:t xml:space="preserve">        VALUES('moth','2001-09-14','windowsill')</w:t>
        <w:br w:clear="none"/>
        <w:t xml:space="preserve">    """)</w:t>
        <w:br w:clear="none"/>
        <w:t xml:space="preserve">seq = cursor.insert_id ( )</w:t>
        <w:br w:clear="none"/>
      </w:r>
    </w:p>
    <w:p>
      <w:pPr>
        <w:keepNext/>
        <w:pStyle w:val="Heading 2"/>
        <w:keepLines w:val="on"/>
      </w:pPr>
      <w:r>
        <w:rPr>
          <w:rStyle w:val="Text26"/>
        </w:rPr>
        <w:bookmarkStart w:id="5003" w:name="mysqlckbk_CHP_11_SECT_6_5_4"/>
        <w:t/>
        <w:bookmarkEnd w:id="5003"/>
      </w:r>
      <w:r>
        <w:t>Java</w:t>
      </w:r>
    </w:p>
    <w:p>
      <w:pPr>
        <w:pStyle w:val="Normal"/>
      </w:pPr>
      <w:r>
        <w:rPr>
          <w:rStyle w:val="Text27"/>
        </w:rPr>
        <w:bookmarkStart w:id="5004" w:name="mysqlckbk_IDXTERM_1853"/>
        <w:t/>
        <w:bookmarkEnd w:id="5004"/>
      </w:r>
      <w:r>
        <w:t xml:space="preserve">The MySQL Connector/J </w:t>
      </w:r>
      <w:r>
        <w:rPr>
          <w:rStyle w:val="Text27"/>
        </w:rPr>
        <w:bookmarkStart w:id="5005" w:name="mysqlckbk_IDXTERM_1854"/>
        <w:t/>
        <w:bookmarkEnd w:id="5005"/>
      </w:r>
      <w:r>
        <w:t xml:space="preserve">JDBC driver provides a </w:t>
      </w:r>
      <w:r>
        <w:rPr>
          <w:rStyle w:val="Text0"/>
        </w:rPr>
        <w:t>getLastInsertID( )</w:t>
      </w:r>
      <w:r>
        <w:rPr>
          <w:rStyle w:val="Text27"/>
        </w:rPr>
        <w:bookmarkStart w:id="5006" w:name="mysqlckbk_IDXTERM_1855"/>
        <w:t/>
        <w:bookmarkEnd w:id="5006"/>
      </w:r>
      <w:r>
        <w:t xml:space="preserve"> method for obtaining </w:t>
      </w:r>
      <w:r>
        <w:rPr>
          <w:rStyle w:val="Text0"/>
        </w:rPr>
        <w:t>AUTO_INCREMENT</w:t>
      </w:r>
      <w:r>
        <w:t xml:space="preserve"> values. It can be used with either </w:t>
      </w:r>
      <w:r>
        <w:rPr>
          <w:rStyle w:val="Text0"/>
        </w:rPr>
        <w:t>Statement</w:t>
      </w:r>
      <w:r>
        <w:t xml:space="preserve"> or </w:t>
      </w:r>
      <w:r>
        <w:rPr>
          <w:rStyle w:val="Text0"/>
        </w:rPr>
        <w:t>PreparedStatement</w:t>
      </w:r>
      <w:r>
        <w:t xml:space="preserve"> objects. This example uses a </w:t>
      </w:r>
      <w:r>
        <w:rPr>
          <w:rStyle w:val="Text0"/>
        </w:rPr>
        <w:t>Statement</w:t>
      </w:r>
      <w:r>
        <w:t xml:space="preserve">: </w:t>
      </w:r>
    </w:p>
    <w:p>
      <w:pPr>
        <w:pStyle w:val="Para 18"/>
      </w:pPr>
      <w:r>
        <w:bookmarkStart w:id="5007" w:name="I_11_tt1341"/>
        <w:t/>
        <w:bookmarkEnd w:id="5007"/>
      </w:r>
    </w:p>
    <w:p>
      <w:pPr>
        <w:pStyle w:val="Para 02"/>
      </w:pPr>
      <w:r>
        <w:t xml:space="preserve">Statement s = conn.createStatement ( );</w:t>
        <w:br w:clear="none"/>
        <w:t xml:space="preserve">s.executeUpdate (</w:t>
        <w:br w:clear="none"/>
        <w:t xml:space="preserve">            "INSERT INTO insect (name,date,origin)"</w:t>
        <w:br w:clear="none"/>
        <w:t xml:space="preserve">            + " VALUES('moth','2001-09-14','windowsill')");</w:t>
        <w:br w:clear="none"/>
        <w:t xml:space="preserve">long seq = ((com.mysql.jdbc.Statement) s).getLastInsertID ( );</w:t>
        <w:br w:clear="none"/>
        <w:t xml:space="preserve">s.close ( );</w:t>
        <w:br w:clear="none"/>
      </w:r>
    </w:p>
    <w:p>
      <w:pPr>
        <w:pStyle w:val="Normal"/>
      </w:pPr>
      <w:r>
        <w:t xml:space="preserve">Note that because </w:t>
      </w:r>
      <w:r>
        <w:rPr>
          <w:rStyle w:val="Text0"/>
        </w:rPr>
        <w:t>getLastInsertID( )</w:t>
      </w:r>
      <w:r>
        <w:t xml:space="preserve"> is driver-specific, you access it by casting the </w:t>
      </w:r>
      <w:r>
        <w:rPr>
          <w:rStyle w:val="Text0"/>
        </w:rPr>
        <w:t>Statement</w:t>
      </w:r>
      <w:r>
        <w:t xml:space="preserve"> object to the </w:t>
      </w:r>
      <w:r>
        <w:rPr>
          <w:rStyle w:val="Text0"/>
        </w:rPr>
        <w:t>com.mysql.jdbc.Statement</w:t>
      </w:r>
      <w:r>
        <w:t xml:space="preserve"> type. If you’re using a </w:t>
      </w:r>
      <w:r>
        <w:rPr>
          <w:rStyle w:val="Text0"/>
        </w:rPr>
        <w:t>PreparedStatement</w:t>
      </w:r>
      <w:r>
        <w:t xml:space="preserve"> object, cast it to the </w:t>
      </w:r>
      <w:r>
        <w:rPr>
          <w:rStyle w:val="Text0"/>
        </w:rPr>
        <w:t>com.mysql.jdbc.PreparedStatement</w:t>
      </w:r>
      <w:r>
        <w:t xml:space="preserve"> type instead: </w:t>
      </w:r>
    </w:p>
    <w:p>
      <w:pPr>
        <w:pStyle w:val="Para 18"/>
      </w:pPr>
      <w:r>
        <w:bookmarkStart w:id="5008" w:name="I_11_tt1342"/>
        <w:t/>
        <w:bookmarkEnd w:id="5008"/>
      </w:r>
    </w:p>
    <w:p>
      <w:pPr>
        <w:pStyle w:val="Para 02"/>
      </w:pPr>
      <w:r>
        <w:t xml:space="preserve">PreparedStatement s = conn.prepareStatement (</w:t>
        <w:br w:clear="none"/>
        <w:t xml:space="preserve">                "INSERT INTO insect (name,date,origin)"</w:t>
        <w:br w:clear="none"/>
        <w:t xml:space="preserve">                + " VALUES('moth','2001-09-14','windowsill')");</w:t>
        <w:br w:clear="none"/>
        <w:t xml:space="preserve">s.executeUpdate ( );</w:t>
        <w:br w:clear="none"/>
        <w:t xml:space="preserve">long seq = ((com.mysql.jdbc.PreparedStatement) s).getLastInsertID ( );</w:t>
        <w:br w:clear="none"/>
        <w:t xml:space="preserve">s.close ( );</w:t>
        <w:br w:clear="none"/>
      </w:r>
    </w:p>
    <w:p>
      <w:pPr>
        <w:keepNext/>
        <w:pStyle w:val="Heading 2"/>
        <w:keepLines w:val="on"/>
      </w:pPr>
      <w:r>
        <w:rPr>
          <w:rStyle w:val="Text26"/>
        </w:rPr>
        <w:bookmarkStart w:id="5009" w:name="mysqlckbk_CHP_11_SECT_6_6"/>
        <w:t/>
        <w:bookmarkEnd w:id="5009"/>
      </w:r>
      <w:r>
        <w:t>Server-Side and Client-Side SequenceValue Retrieval Compared</w:t>
      </w:r>
    </w:p>
    <w:p>
      <w:pPr>
        <w:pStyle w:val="Normal"/>
      </w:pPr>
      <w:r>
        <w:rPr>
          <w:rStyle w:val="Text27"/>
        </w:rPr>
        <w:bookmarkStart w:id="5010" w:name="mysqlckbk_IDXTERM_1856"/>
        <w:t/>
        <w:bookmarkEnd w:id="5010"/>
      </w:r>
      <w:r>
        <w:t xml:space="preserve">As </w:t>
      </w:r>
      <w:r>
        <w:rPr>
          <w:rStyle w:val="Text27"/>
        </w:rPr>
        <w:bookmarkStart w:id="5011" w:name="mysqlckbk_IDXTERM_1857"/>
        <w:t/>
        <w:bookmarkEnd w:id="5011"/>
      </w:r>
      <w:r>
        <w:t xml:space="preserve">mentioned earlier, the value of </w:t>
      </w:r>
      <w:r>
        <w:rPr>
          <w:rStyle w:val="Text0"/>
        </w:rPr>
        <w:t>LAST_INSERT_ID( )</w:t>
      </w:r>
      <w:r>
        <w:t xml:space="preserve"> is maintained on a connection-specific basis on the server side of the MySQL connection. By contrast, the API-specific methods for accessing </w:t>
      </w:r>
      <w:r>
        <w:rPr>
          <w:rStyle w:val="Text0"/>
        </w:rPr>
        <w:t>AUTO_INCREMENT</w:t>
      </w:r>
      <w:r>
        <w:t xml:space="preserve"> values directly are implemented on the client side. Server-side and client-side sequence value retrieval methods have some similarities, but also some differences. </w:t>
      </w:r>
    </w:p>
    <w:p>
      <w:pPr>
        <w:pStyle w:val="Normal"/>
      </w:pPr>
      <w:r>
        <w:t xml:space="preserve">All methods, both server-side and client-side, have in common the property that you must access the </w:t>
      </w:r>
      <w:r>
        <w:rPr>
          <w:rStyle w:val="Text0"/>
        </w:rPr>
        <w:t>AUTO_INCREMENT</w:t>
      </w:r>
      <w:r>
        <w:t xml:space="preserve"> value using the same MySQL connection that was used to generate the value in the first place. If you generate an </w:t>
      </w:r>
      <w:r>
        <w:rPr>
          <w:rStyle w:val="Text0"/>
        </w:rPr>
        <w:t>AUTO_INCREMENT</w:t>
      </w:r>
      <w:r>
        <w:t xml:space="preserve"> value, then disconnect from the server and reconnect before attempting to access the value, you’ll get zero. On the other hand, the persistence of </w:t>
      </w:r>
      <w:r>
        <w:rPr>
          <w:rStyle w:val="Text0"/>
        </w:rPr>
        <w:t>AUTO_INCREMENT</w:t>
      </w:r>
      <w:r>
        <w:t xml:space="preserve"> values can be much longer on the server side of the connection: </w:t>
      </w:r>
    </w:p>
    <w:p>
      <w:pPr>
        <w:pStyle w:val="Para 04"/>
      </w:pPr>
      <w:r>
        <w:t xml:space="preserve">After you issue a query that generates an </w:t>
      </w:r>
      <w:r>
        <w:rPr>
          <w:rStyle w:val="Text0"/>
        </w:rPr>
        <w:t>AUTO_INCREMENT</w:t>
      </w:r>
      <w:r>
        <w:t xml:space="preserve"> value, the value remains available through </w:t>
      </w:r>
      <w:r>
        <w:rPr>
          <w:rStyle w:val="Text0"/>
        </w:rPr>
        <w:t>LAST_INSERT_ID( )</w:t>
      </w:r>
      <w:r>
        <w:t xml:space="preserve"> even if you issue other statements, as long as none of those statements generate an </w:t>
      </w:r>
      <w:r>
        <w:rPr>
          <w:rStyle w:val="Text0"/>
        </w:rPr>
        <w:t>AUTO_INCREMENT</w:t>
      </w:r>
      <w:r>
        <w:t xml:space="preserve"> value. </w:t>
      </w:r>
    </w:p>
    <w:p>
      <w:pPr>
        <w:pStyle w:val="Para 04"/>
      </w:pPr>
      <w:r>
        <w:t xml:space="preserve">The sequence value available on the client side typically is set for </w:t>
      </w:r>
      <w:r>
        <w:rPr>
          <w:rStyle w:val="Text8"/>
        </w:rPr>
        <w:t>every</w:t>
      </w:r>
      <w:r>
        <w:t xml:space="preserve"> query, not just those that generate </w:t>
      </w:r>
      <w:r>
        <w:rPr>
          <w:rStyle w:val="Text0"/>
        </w:rPr>
        <w:t>AUTO_INCREMENT</w:t>
      </w:r>
      <w:r>
        <w:t xml:space="preserve"> values. If you issue an </w:t>
      </w:r>
      <w:r>
        <w:rPr>
          <w:rStyle w:val="Text0"/>
        </w:rPr>
        <w:t>INSERT</w:t>
      </w:r>
      <w:r>
        <w:t xml:space="preserve"> statement that generates a new value, then issue some other query before accessing the client-side sequence value, it probably will have been set to zero. The precise behavior varies among APIs, but if you use the following general guideline, you should be safe: if a query generates a sequence value that you won’t be using immediately, save the value in a variable that you can refer to later. Otherwise, you may find that the sequence value has been wiped out when you do try to access it. </w:t>
      </w:r>
    </w:p>
    <w:p>
      <w:bookmarkStart w:id="5012" w:name="Top_of_ch11s07_html"/>
      <w:bookmarkStart w:id="5013" w:name="Determining_Whether_to_Resequenc"/>
      <w:bookmarkStart w:id="5014" w:name="Determining_Whether_to_Resequenc_1"/>
      <w:pPr>
        <w:keepNext/>
        <w:pStyle w:val="Heading 1"/>
        <w:pageBreakBefore w:val="on"/>
        <w:keepLines w:val="on"/>
      </w:pPr>
      <w:r>
        <w:rPr>
          <w:rStyle w:val="Text26"/>
        </w:rPr>
        <w:bookmarkStart w:id="5015" w:name="mysqlckbk_CHP_11_SECT_7"/>
        <w:t/>
        <w:bookmarkEnd w:id="5015"/>
      </w:r>
      <w:r>
        <w:t>Determining Whether to Resequence a Column</w:t>
      </w:r>
      <w:bookmarkEnd w:id="5012"/>
      <w:bookmarkEnd w:id="5013"/>
      <w:bookmarkEnd w:id="5014"/>
    </w:p>
    <w:p>
      <w:pPr>
        <w:keepNext/>
        <w:pStyle w:val="Heading 2"/>
        <w:keepLines w:val="on"/>
      </w:pPr>
      <w:r>
        <w:rPr>
          <w:rStyle w:val="Text26"/>
        </w:rPr>
        <w:bookmarkStart w:id="5016" w:name="mysqlckbk_CHP_11_SECT_7_1"/>
        <w:t/>
        <w:bookmarkEnd w:id="5016"/>
      </w:r>
      <w:r>
        <w:t>Problem</w:t>
      </w:r>
    </w:p>
    <w:p>
      <w:pPr>
        <w:pStyle w:val="Normal"/>
      </w:pPr>
      <w:r>
        <w:rPr>
          <w:rStyle w:val="Text27"/>
        </w:rPr>
        <w:bookmarkStart w:id="5017" w:name="mysqlckbk_IDXTERM_1858"/>
        <w:t/>
        <w:bookmarkEnd w:id="5017"/>
      </w:r>
      <w:r>
        <w:t xml:space="preserve">You have gaps in a sequence column and you’re wondering whether you should try to resequence it. </w:t>
      </w:r>
    </w:p>
    <w:p>
      <w:pPr>
        <w:keepNext/>
        <w:pStyle w:val="Heading 2"/>
        <w:keepLines w:val="on"/>
      </w:pPr>
      <w:r>
        <w:rPr>
          <w:rStyle w:val="Text26"/>
        </w:rPr>
        <w:bookmarkStart w:id="5018" w:name="mysqlckbk_CHP_11_SECT_7_2"/>
        <w:t/>
        <w:bookmarkEnd w:id="5018"/>
      </w:r>
      <w:r>
        <w:t>Solution</w:t>
      </w:r>
    </w:p>
    <w:p>
      <w:pPr>
        <w:pStyle w:val="Normal"/>
      </w:pPr>
      <w:r>
        <w:t xml:space="preserve">Don’t bother. Or at least don’t do so without a good reason, of which there are very few. </w:t>
      </w:r>
    </w:p>
    <w:p>
      <w:pPr>
        <w:keepNext/>
        <w:pStyle w:val="Heading 2"/>
        <w:keepLines w:val="on"/>
      </w:pPr>
      <w:r>
        <w:rPr>
          <w:rStyle w:val="Text26"/>
        </w:rPr>
        <w:bookmarkStart w:id="5019" w:name="mysqlckbk_CHP_11_SECT_7_3"/>
        <w:t/>
        <w:bookmarkEnd w:id="5019"/>
      </w:r>
      <w:r>
        <w:t>Discussion</w:t>
      </w:r>
    </w:p>
    <w:p>
      <w:pPr>
        <w:pStyle w:val="Normal"/>
      </w:pPr>
      <w:r>
        <w:t xml:space="preserve">If you insert records into a table that has an </w:t>
      </w:r>
      <w:r>
        <w:rPr>
          <w:rStyle w:val="Text0"/>
        </w:rPr>
        <w:t>AUTO_INCREMENT</w:t>
      </w:r>
      <w:r>
        <w:t xml:space="preserve"> column and never delete any of them, values in the column form an unbroken sequence. But if you delete records, the sequence begins to have holes in it. For example, Junior’s </w:t>
      </w:r>
      <w:r>
        <w:rPr>
          <w:rStyle w:val="Text0"/>
        </w:rPr>
        <w:t>insect</w:t>
      </w:r>
      <w:r>
        <w:t xml:space="preserve"> table currently looks something like this, with gaps in the sequence (assuming that you’ve inserted the cricket and moth records shown in the preceding section on retrieving sequence values): </w:t>
      </w:r>
    </w:p>
    <w:p>
      <w:pPr>
        <w:pStyle w:val="Para 18"/>
      </w:pPr>
      <w:r>
        <w:bookmarkStart w:id="5020" w:name="I_11_tt1343"/>
        <w:t/>
        <w:bookmarkEnd w:id="5020"/>
      </w:r>
    </w:p>
    <w:p>
      <w:pPr>
        <w:pStyle w:val="Para 02"/>
      </w:pPr>
      <w:r>
        <w:t xml:space="preserve">mysql&gt; </w:t>
        <w:br w:clear="none"/>
      </w:r>
      <w:r>
        <w:rPr>
          <w:rStyle w:val="Text1"/>
        </w:rPr>
        <w:t xml:space="preserve">SELECT * FROM insect ORDER BY id;</w:t>
        <w:br w:clear="none"/>
      </w:r>
      <w:r>
        <w:t xml:space="preserve"/>
        <w:br w:clear="none"/>
        <w:t xml:space="preserve">+----+-------------------+------------+------------+</w:t>
        <w:br w:clear="none"/>
        <w:t xml:space="preserve">| id | name              | date       | origin     |</w:t>
        <w:br w:clear="none"/>
        <w:t xml:space="preserve">+----+-------------------+------------+------------+</w:t>
        <w:br w:clear="none"/>
        <w:t xml:space="preserve">|  1 | housefly          | 2001-09-10 | kitchen    |</w:t>
        <w:br w:clear="none"/>
        <w:t xml:space="preserve">|  3 | grasshopper       | 2001-09-10 | front yard |</w:t>
        <w:br w:clear="none"/>
        <w:t xml:space="preserve">|  4 | stink bug         | 2001-09-10 | front yard |</w:t>
        <w:br w:clear="none"/>
        <w:t xml:space="preserve">|  5 | cabbage butterfly | 2001-09-10 | garden     |</w:t>
        <w:br w:clear="none"/>
        <w:t xml:space="preserve">|  6 | ant               | 2001-09-10 | back yard  |</w:t>
        <w:br w:clear="none"/>
        <w:t xml:space="preserve">|  9 | cricket           | 2001-09-11 | basement   |</w:t>
        <w:br w:clear="none"/>
        <w:t xml:space="preserve">| 10 | moth              | 2001-09-14 | windowsill |</w:t>
        <w:br w:clear="none"/>
        <w:t xml:space="preserve">+----+-------------------+------------+------------+</w:t>
        <w:br w:clear="none"/>
      </w:r>
    </w:p>
    <w:p>
      <w:pPr>
        <w:pStyle w:val="Normal"/>
      </w:pPr>
      <w:r>
        <w:t xml:space="preserve">MySQL won’t attempt to eliminate these gaps by filling in the unused values when you insert new records. People who don’t like this behavior tend to resequence </w:t>
      </w:r>
      <w:r>
        <w:rPr>
          <w:rStyle w:val="Text0"/>
        </w:rPr>
        <w:t>AUTO_INCREMENT</w:t>
      </w:r>
      <w:r>
        <w:t xml:space="preserve"> columns periodically to eliminate the holes. The next few sections show how to do that. It’s also possible to add a sequence column to a table that doesn’t currently have one, force deleted values at the top of a sequence to be reused, and to specify an initial sequence value when creating or resequencing a table. </w:t>
      </w:r>
    </w:p>
    <w:p>
      <w:pPr>
        <w:keepNext/>
        <w:pStyle w:val="Heading 2"/>
        <w:keepLines w:val="on"/>
      </w:pPr>
      <w:r>
        <w:rPr>
          <w:rStyle w:val="Text26"/>
        </w:rPr>
        <w:bookmarkStart w:id="5021" w:name="mysqlckbk_CHP_11_SECT_7_4"/>
        <w:t/>
        <w:bookmarkEnd w:id="5021"/>
      </w:r>
      <w:r>
        <w:t>Reasons to Avoid Resequencing</w:t>
      </w:r>
    </w:p>
    <w:p>
      <w:pPr>
        <w:pStyle w:val="Normal"/>
      </w:pPr>
      <w:r>
        <w:rPr>
          <w:rStyle w:val="Text27"/>
        </w:rPr>
        <w:bookmarkStart w:id="5022" w:name="mysqlckbk_IDXTERM_1859"/>
        <w:t/>
        <w:bookmarkEnd w:id="5022"/>
      </w:r>
      <w:r>
        <w:t xml:space="preserve">Before </w:t>
      </w:r>
      <w:r>
        <w:rPr>
          <w:rStyle w:val="Text27"/>
        </w:rPr>
        <w:bookmarkStart w:id="5023" w:name="mysqlckbk_IDXTERM_1860"/>
        <w:t/>
        <w:bookmarkEnd w:id="5023"/>
        <w:bookmarkStart w:id="5024" w:name="mysqlckbk_IDXTERM_1861"/>
        <w:t/>
        <w:bookmarkEnd w:id="5024"/>
      </w:r>
      <w:r>
        <w:t xml:space="preserve">deciding to resequence an </w:t>
      </w:r>
      <w:r>
        <w:rPr>
          <w:rStyle w:val="Text0"/>
        </w:rPr>
        <w:t>AUTO_INCREMENT</w:t>
      </w:r>
      <w:r>
        <w:t xml:space="preserve"> column, consider whether you really want or need to do so. It’s unnecessary in most cases. In fact, renumbering a sequence sometimes can cause you real problems. For example, you should </w:t>
      </w:r>
      <w:r>
        <w:rPr>
          <w:rStyle w:val="Text8"/>
        </w:rPr>
        <w:t>not</w:t>
      </w:r>
      <w:r>
        <w:t xml:space="preserve"> resequence a column containing values that are referenced by another table. Renumbering the values destroys their correspondence to values in the other table, making it impossible to properly relate records in the two tables to each other. </w:t>
      </w:r>
    </w:p>
    <w:p>
      <w:pPr>
        <w:pStyle w:val="Normal"/>
      </w:pPr>
      <w:r>
        <w:t>Reasons that people have for resequencing include the following:</w:t>
      </w:r>
    </w:p>
    <w:p>
      <w:pPr>
        <w:pStyle w:val="Para 09"/>
      </w:pPr>
      <w:r>
        <w:t>Aesthetics.</w:t>
      </w:r>
    </w:p>
    <w:p>
      <w:pPr>
        <w:pStyle w:val="Para 04"/>
      </w:pPr>
      <w:r>
        <w:t xml:space="preserve">Sometimes the desire to renumber a column is for aesthetic reasons. People seem to prefer unbroken sequences to sequences with holes in them. If this is why you want to resequence, there’s probably not much I can say to convince you otherwise. Nevertheless, it’s not a particularly good reason. </w:t>
      </w:r>
    </w:p>
    <w:p>
      <w:pPr>
        <w:pStyle w:val="Para 09"/>
      </w:pPr>
      <w:r>
        <w:t>Performance.</w:t>
      </w:r>
    </w:p>
    <w:p>
      <w:pPr>
        <w:pStyle w:val="Para 04"/>
      </w:pPr>
      <w:r>
        <w:t xml:space="preserve">The impetus for resequencing may stem from the notion that doing so “compacts” a sequence column by removing gaps and allows MySQL to run queries more quickly. This is not true. MySQL doesn’t care whether or not there are holes, and there is no performance gain to be had by renumbering an </w:t>
      </w:r>
      <w:r>
        <w:rPr>
          <w:rStyle w:val="Text0"/>
        </w:rPr>
        <w:t>AUTO_INCREMENT</w:t>
      </w:r>
      <w:r>
        <w:t xml:space="preserve"> column. In fact, resequencing affects performance negatively in the sense that the table remains locked while MySQL performs the operation—which may take a non-trivial amount of time for a large table. Other clients can read from the table while this is happening, but clients that are trying to insert new rows must wait until the operation is complete. </w:t>
      </w:r>
    </w:p>
    <w:p>
      <w:pPr>
        <w:pStyle w:val="Para 09"/>
      </w:pPr>
      <w:r>
        <w:t>Running out of numbers.</w:t>
      </w:r>
    </w:p>
    <w:p>
      <w:pPr>
        <w:pStyle w:val="Para 04"/>
      </w:pPr>
      <w:r>
        <w:t xml:space="preserve">The upper limit of a sequence column is determined by the column’s data type. If an </w:t>
      </w:r>
      <w:r>
        <w:rPr>
          <w:rStyle w:val="Text0"/>
        </w:rPr>
        <w:t>AUTO_INCREMENT</w:t>
      </w:r>
      <w:r>
        <w:t xml:space="preserve"> sequence is approaching the upper limit of its column type, renumbering packs the sequence and frees up more values at the top. This may be a legitimate reason to resequence a column, but it is still unnecessary in many cases to do so. You may be able to expand the column’s range to increase its upper limit, without changing the values stored in the column. </w:t>
      </w:r>
    </w:p>
    <w:p>
      <w:bookmarkStart w:id="5025" w:name="Extending_the_Range_of_a_Sequenc_1"/>
      <w:bookmarkStart w:id="5026" w:name="Top_of_ch11s08_html"/>
      <w:bookmarkStart w:id="5027" w:name="Extending_the_Range_of_a_Sequenc"/>
      <w:pPr>
        <w:keepNext/>
        <w:pStyle w:val="Heading 1"/>
        <w:pageBreakBefore w:val="on"/>
        <w:keepLines w:val="on"/>
      </w:pPr>
      <w:r>
        <w:rPr>
          <w:rStyle w:val="Text26"/>
        </w:rPr>
        <w:bookmarkStart w:id="5028" w:name="mysqlckbk_CHP_11_SECT_8"/>
        <w:t/>
        <w:bookmarkEnd w:id="5028"/>
      </w:r>
      <w:r>
        <w:t>Extending the Range of a Sequence Column</w:t>
      </w:r>
      <w:bookmarkEnd w:id="5025"/>
      <w:bookmarkEnd w:id="5026"/>
      <w:bookmarkEnd w:id="5027"/>
    </w:p>
    <w:p>
      <w:pPr>
        <w:keepNext/>
        <w:pStyle w:val="Heading 2"/>
        <w:keepLines w:val="on"/>
      </w:pPr>
      <w:r>
        <w:rPr>
          <w:rStyle w:val="Text26"/>
        </w:rPr>
        <w:bookmarkStart w:id="5029" w:name="mysqlckbk_CHP_11_SECT_8_1"/>
        <w:t/>
        <w:bookmarkEnd w:id="5029"/>
      </w:r>
      <w:r>
        <w:t>Problem</w:t>
      </w:r>
    </w:p>
    <w:p>
      <w:pPr>
        <w:pStyle w:val="Normal"/>
      </w:pPr>
      <w:r>
        <w:rPr>
          <w:rStyle w:val="Text27"/>
        </w:rPr>
        <w:bookmarkStart w:id="5030" w:name="mysqlckbk_IDXTERM_1862"/>
        <w:t/>
        <w:bookmarkEnd w:id="5030"/>
        <w:bookmarkStart w:id="5031" w:name="mysqlckbk_IDXTERM_1863"/>
        <w:t/>
        <w:bookmarkEnd w:id="5031"/>
      </w:r>
      <w:r>
        <w:t xml:space="preserve">You want to avoid resequencing a column, but you’re running out of room for new sequence numbers. </w:t>
      </w:r>
    </w:p>
    <w:p>
      <w:pPr>
        <w:keepNext/>
        <w:pStyle w:val="Heading 2"/>
        <w:keepLines w:val="on"/>
      </w:pPr>
      <w:r>
        <w:rPr>
          <w:rStyle w:val="Text26"/>
        </w:rPr>
        <w:bookmarkStart w:id="5032" w:name="mysqlckbk_CHP_11_SECT_8_2"/>
        <w:t/>
        <w:bookmarkEnd w:id="5032"/>
      </w:r>
      <w:r>
        <w:t>Solution</w:t>
      </w:r>
    </w:p>
    <w:p>
      <w:pPr>
        <w:pStyle w:val="Normal"/>
      </w:pPr>
      <w:r>
        <w:t xml:space="preserve">See if you can make the column </w:t>
      </w:r>
      <w:r>
        <w:rPr>
          <w:rStyle w:val="Text0"/>
        </w:rPr>
        <w:t>UNSIGNED</w:t>
      </w:r>
      <w:r>
        <w:t xml:space="preserve"> or change the column to use a larger integer type. </w:t>
      </w:r>
    </w:p>
    <w:p>
      <w:pPr>
        <w:keepNext/>
        <w:pStyle w:val="Heading 2"/>
        <w:keepLines w:val="on"/>
      </w:pPr>
      <w:r>
        <w:rPr>
          <w:rStyle w:val="Text26"/>
        </w:rPr>
        <w:bookmarkStart w:id="5033" w:name="mysqlckbk_CHP_11_SECT_8_3"/>
        <w:t/>
        <w:bookmarkEnd w:id="5033"/>
      </w:r>
      <w:r>
        <w:t>Discussion</w:t>
      </w:r>
    </w:p>
    <w:p>
      <w:pPr>
        <w:pStyle w:val="Normal"/>
      </w:pPr>
      <w:r>
        <w:t xml:space="preserve">Resequencing an </w:t>
      </w:r>
      <w:r>
        <w:rPr>
          <w:rStyle w:val="Text0"/>
        </w:rPr>
        <w:t>AUTO_INCREMENT</w:t>
      </w:r>
      <w:r>
        <w:t xml:space="preserve"> column changes the contents of potentially every row in the table. It’s often possible to avoid this by extending the range of the column, which changes the table’s structure rather than its contents: </w:t>
      </w:r>
    </w:p>
    <w:p>
      <w:pPr>
        <w:pStyle w:val="Para 04"/>
      </w:pPr>
      <w:r>
        <w:t xml:space="preserve">If the column type is signed, make it </w:t>
      </w:r>
      <w:r>
        <w:rPr>
          <w:rStyle w:val="Text0"/>
        </w:rPr>
        <w:t>UNSIGNED</w:t>
      </w:r>
      <w:r>
        <w:t xml:space="preserve"> and you’ll double the range of available values. Suppose you have an </w:t>
      </w:r>
      <w:r>
        <w:rPr>
          <w:rStyle w:val="Text0"/>
        </w:rPr>
        <w:t>id</w:t>
      </w:r>
      <w:r>
        <w:t xml:space="preserve"> column that currently is defined like this: </w:t>
      </w:r>
    </w:p>
    <w:p>
      <w:pPr>
        <w:pStyle w:val="Para 34"/>
      </w:pPr>
      <w:r>
        <w:bookmarkStart w:id="5034" w:name="I_11_tt1344"/>
        <w:t/>
        <w:bookmarkEnd w:id="5034"/>
      </w:r>
    </w:p>
    <w:p>
      <w:pPr>
        <w:pStyle w:val="Para 02"/>
      </w:pPr>
      <w:r>
        <w:t xml:space="preserve">id MEDIUMINT NOT NULL AUTO_INCREMENT</w:t>
        <w:br w:clear="none"/>
      </w:r>
    </w:p>
    <w:p>
      <w:pPr>
        <w:pStyle w:val="Para 04"/>
      </w:pPr>
      <w:r>
        <w:t xml:space="preserve">The upper range of a signed </w:t>
      </w:r>
      <w:r>
        <w:rPr>
          <w:rStyle w:val="Text0"/>
        </w:rPr>
        <w:t>MEDIUMINT</w:t>
      </w:r>
      <w:r>
        <w:t xml:space="preserve"> column is 8,388,607. This can be increased to 16,777,215 by making the column </w:t>
      </w:r>
      <w:r>
        <w:rPr>
          <w:rStyle w:val="Text0"/>
        </w:rPr>
        <w:t>UNSIGNED</w:t>
      </w:r>
      <w:r>
        <w:t xml:space="preserve"> with </w:t>
      </w:r>
      <w:r>
        <w:rPr>
          <w:rStyle w:val="Text0"/>
        </w:rPr>
        <w:t>ALTER</w:t>
      </w:r>
      <w:r>
        <w:rPr>
          <w:rStyle w:val="Text27"/>
        </w:rPr>
        <w:bookmarkStart w:id="5035" w:name="mysqlckbk_IDXTERM_1864"/>
        <w:t/>
        <w:bookmarkEnd w:id="5035"/>
      </w:r>
      <w:r>
        <w:t xml:space="preserve"> </w:t>
      </w:r>
      <w:r>
        <w:rPr>
          <w:rStyle w:val="Text0"/>
        </w:rPr>
        <w:t>TABLE</w:t>
      </w:r>
      <w:r>
        <w:t xml:space="preserve">: </w:t>
      </w:r>
    </w:p>
    <w:p>
      <w:pPr>
        <w:pStyle w:val="Para 34"/>
      </w:pPr>
      <w:r>
        <w:bookmarkStart w:id="5036" w:name="I_11_tt1345"/>
        <w:t/>
        <w:bookmarkEnd w:id="5036"/>
      </w:r>
    </w:p>
    <w:p>
      <w:pPr>
        <w:pStyle w:val="Para 02"/>
      </w:pPr>
      <w:r>
        <w:t xml:space="preserve">ALTER TABLE </w:t>
        <w:br w:clear="none"/>
      </w:r>
      <w:r>
        <w:rPr>
          <w:rStyle w:val="Text6"/>
        </w:rPr>
        <w:t xml:space="preserve">tbl_name</w:t>
        <w:br w:clear="none"/>
      </w:r>
      <w:r>
        <w:t xml:space="preserve"> MODIFY id MEDIUMINT UNSIGNED NOT NULL AUTO_INCREMENT;</w:t>
        <w:br w:clear="none"/>
      </w:r>
    </w:p>
    <w:p>
      <w:pPr>
        <w:pStyle w:val="Para 04"/>
      </w:pPr>
      <w:r>
        <w:t xml:space="preserve">If your column is already </w:t>
      </w:r>
      <w:r>
        <w:rPr>
          <w:rStyle w:val="Text0"/>
        </w:rPr>
        <w:t>UNSIGNED</w:t>
      </w:r>
      <w:r>
        <w:t xml:space="preserve"> and it is not already the largest integer type (</w:t>
      </w:r>
      <w:r>
        <w:rPr>
          <w:rStyle w:val="Text0"/>
        </w:rPr>
        <w:t>BIGINT</w:t>
      </w:r>
      <w:r>
        <w:t xml:space="preserve">), converting it to a larger type increases its range. You can use </w:t>
      </w:r>
      <w:r>
        <w:rPr>
          <w:rStyle w:val="Text0"/>
        </w:rPr>
        <w:t>ALTER</w:t>
      </w:r>
      <w:r>
        <w:t xml:space="preserve"> </w:t>
      </w:r>
      <w:r>
        <w:rPr>
          <w:rStyle w:val="Text0"/>
        </w:rPr>
        <w:t>TABLE</w:t>
      </w:r>
      <w:r>
        <w:t xml:space="preserve"> for this, too. For example, the </w:t>
      </w:r>
      <w:r>
        <w:rPr>
          <w:rStyle w:val="Text0"/>
        </w:rPr>
        <w:t>id</w:t>
      </w:r>
      <w:r>
        <w:t xml:space="preserve"> column in the previous example can be converted from </w:t>
      </w:r>
      <w:r>
        <w:rPr>
          <w:rStyle w:val="Text0"/>
        </w:rPr>
        <w:t>MEDIUMINT</w:t>
      </w:r>
      <w:r>
        <w:t xml:space="preserve"> to </w:t>
      </w:r>
      <w:r>
        <w:rPr>
          <w:rStyle w:val="Text0"/>
        </w:rPr>
        <w:t>BIGINT</w:t>
      </w:r>
      <w:r>
        <w:t xml:space="preserve"> like so: </w:t>
      </w:r>
    </w:p>
    <w:p>
      <w:pPr>
        <w:pStyle w:val="Para 34"/>
      </w:pPr>
      <w:r>
        <w:bookmarkStart w:id="5037" w:name="I_11_tt1346"/>
        <w:t/>
        <w:bookmarkEnd w:id="5037"/>
      </w:r>
    </w:p>
    <w:p>
      <w:pPr>
        <w:pStyle w:val="Para 02"/>
      </w:pPr>
      <w:r>
        <w:t xml:space="preserve">ALTER TABLE </w:t>
        <w:br w:clear="none"/>
      </w:r>
      <w:r>
        <w:rPr>
          <w:rStyle w:val="Text6"/>
        </w:rPr>
        <w:t xml:space="preserve">tbl_name</w:t>
        <w:br w:clear="none"/>
      </w:r>
      <w:r>
        <w:t xml:space="preserve"> MODIFY id BIGINT UNSIGNED NOT NULL AUTO_INCREMENT;</w:t>
        <w:br w:clear="none"/>
      </w:r>
    </w:p>
    <w:p>
      <w:pPr>
        <w:pStyle w:val="Normal"/>
      </w:pPr>
      <w:hyperlink w:anchor="Top_of_ch11s04_html" w:tooltip="Choosing the Type for a Sequence Column">
        <w:r>
          <w:rPr>
            <w:rStyle w:val="Text2"/>
          </w:rPr>
          <w:t>Recipe 11.4</w:t>
        </w:r>
      </w:hyperlink>
      <w:r>
        <w:t xml:space="preserve"> includes a table that shows the ranges for each integer type, which you may find helpful in assessing which type to use. </w:t>
      </w:r>
    </w:p>
    <w:p>
      <w:bookmarkStart w:id="5038" w:name="Renumbering_an_Existing_Sequence_1"/>
      <w:bookmarkStart w:id="5039" w:name="Top_of_ch11s09_html"/>
      <w:bookmarkStart w:id="5040" w:name="Renumbering_an_Existing_Sequence"/>
      <w:pPr>
        <w:keepNext/>
        <w:pStyle w:val="Heading 1"/>
        <w:pageBreakBefore w:val="on"/>
        <w:keepLines w:val="on"/>
      </w:pPr>
      <w:r>
        <w:rPr>
          <w:rStyle w:val="Text26"/>
        </w:rPr>
        <w:bookmarkStart w:id="5041" w:name="mysqlckbk_CHP_11_SECT_9"/>
        <w:t/>
        <w:bookmarkEnd w:id="5041"/>
      </w:r>
      <w:r>
        <w:t>Renumbering an Existing Sequence</w:t>
      </w:r>
      <w:bookmarkEnd w:id="5038"/>
      <w:bookmarkEnd w:id="5039"/>
      <w:bookmarkEnd w:id="5040"/>
    </w:p>
    <w:p>
      <w:pPr>
        <w:keepNext/>
        <w:pStyle w:val="Heading 2"/>
        <w:keepLines w:val="on"/>
      </w:pPr>
      <w:r>
        <w:rPr>
          <w:rStyle w:val="Text26"/>
        </w:rPr>
        <w:bookmarkStart w:id="5042" w:name="mysqlckbk_CHP_11_SECT_9_1"/>
        <w:t/>
        <w:bookmarkEnd w:id="5042"/>
      </w:r>
      <w:r>
        <w:t>Problem</w:t>
      </w:r>
    </w:p>
    <w:p>
      <w:pPr>
        <w:pStyle w:val="Normal"/>
      </w:pPr>
      <w:r>
        <w:rPr>
          <w:rStyle w:val="Text27"/>
        </w:rPr>
        <w:bookmarkStart w:id="5043" w:name="mysqlckbk_IDXTERM_1865"/>
        <w:t/>
        <w:bookmarkEnd w:id="5043"/>
        <w:bookmarkStart w:id="5044" w:name="mysqlckbk_IDXTERM_1866"/>
        <w:t/>
        <w:bookmarkEnd w:id="5044"/>
      </w:r>
      <w:r>
        <w:t xml:space="preserve">You’re determined to resequence a column, despite my advice not to. </w:t>
      </w:r>
    </w:p>
    <w:p>
      <w:pPr>
        <w:keepNext/>
        <w:pStyle w:val="Heading 2"/>
        <w:keepLines w:val="on"/>
      </w:pPr>
      <w:r>
        <w:rPr>
          <w:rStyle w:val="Text26"/>
        </w:rPr>
        <w:bookmarkStart w:id="5045" w:name="mysqlckbk_CHP_11_SECT_9_2"/>
        <w:t/>
        <w:bookmarkEnd w:id="5045"/>
      </w:r>
      <w:r>
        <w:t>Solution</w:t>
      </w:r>
    </w:p>
    <w:p>
      <w:pPr>
        <w:pStyle w:val="Normal"/>
      </w:pPr>
      <w:r>
        <w:t xml:space="preserve">Drop the column from the table. Then put it back. MySQL will renumber the values in the column in unbroken sequence. </w:t>
      </w:r>
    </w:p>
    <w:p>
      <w:pPr>
        <w:keepNext/>
        <w:pStyle w:val="Heading 2"/>
        <w:keepLines w:val="on"/>
      </w:pPr>
      <w:r>
        <w:rPr>
          <w:rStyle w:val="Text26"/>
        </w:rPr>
        <w:bookmarkStart w:id="5046" w:name="mysqlckbk_CHP_11_SECT_9_3"/>
        <w:t/>
        <w:bookmarkEnd w:id="5046"/>
      </w:r>
      <w:r>
        <w:t>Discussion</w:t>
      </w:r>
    </w:p>
    <w:p>
      <w:pPr>
        <w:pStyle w:val="Normal"/>
      </w:pPr>
      <w:r>
        <w:t xml:space="preserve">If you determine that resequencing an </w:t>
      </w:r>
      <w:r>
        <w:rPr>
          <w:rStyle w:val="Text0"/>
        </w:rPr>
        <w:t>AUTO_INCREMENT</w:t>
      </w:r>
      <w:r>
        <w:t xml:space="preserve"> column is unavoidable, the way to do it is to drop the column from the table, then add it again. The following example shows how to renumber the </w:t>
      </w:r>
      <w:r>
        <w:rPr>
          <w:rStyle w:val="Text0"/>
        </w:rPr>
        <w:t>id</w:t>
      </w:r>
      <w:r>
        <w:t xml:space="preserve"> values in the </w:t>
      </w:r>
      <w:r>
        <w:rPr>
          <w:rStyle w:val="Text0"/>
        </w:rPr>
        <w:t>insect</w:t>
      </w:r>
      <w:r>
        <w:t xml:space="preserve"> table using this technique: </w:t>
      </w:r>
    </w:p>
    <w:p>
      <w:pPr>
        <w:pStyle w:val="Para 18"/>
      </w:pPr>
      <w:r>
        <w:bookmarkStart w:id="5047" w:name="I_11_tt1347"/>
        <w:t/>
        <w:bookmarkEnd w:id="5047"/>
      </w:r>
    </w:p>
    <w:p>
      <w:pPr>
        <w:pStyle w:val="Para 07"/>
      </w:pPr>
      <w:r>
        <w:rPr>
          <w:rStyle w:val="Text4"/>
        </w:rPr>
        <w:t xml:space="preserve">mysql&gt; </w:t>
        <w:br w:clear="none"/>
      </w:r>
      <w:r>
        <w:t xml:space="preserve">ALTER TABLE insect DROP id;</w:t>
        <w:br w:clear="none"/>
      </w:r>
      <w:r>
        <w:rPr>
          <w:rStyle w:val="Text4"/>
        </w:rPr>
        <w:t xml:space="preserve"/>
        <w:br w:clear="none"/>
        <w:t xml:space="preserve">mysql&gt; </w:t>
        <w:br w:clear="none"/>
      </w:r>
      <w:r>
        <w:t xml:space="preserve">ALTER TABLE insect</w:t>
        <w:br w:clear="none"/>
      </w:r>
      <w:r>
        <w:rPr>
          <w:rStyle w:val="Text4"/>
        </w:rPr>
        <w:t xml:space="preserve"/>
        <w:br w:clear="none"/>
        <w:t xml:space="preserve">    -&gt; </w:t>
        <w:br w:clear="none"/>
      </w:r>
      <w:r>
        <w:t xml:space="preserve">ADD id INT UNSIGNED NOT NULL AUTO_INCREMENT FIRST,</w:t>
        <w:br w:clear="none"/>
      </w:r>
      <w:r>
        <w:rPr>
          <w:rStyle w:val="Text4"/>
        </w:rPr>
        <w:t xml:space="preserve"/>
        <w:br w:clear="none"/>
        <w:t xml:space="preserve">    -&gt; </w:t>
        <w:br w:clear="none"/>
      </w:r>
      <w:r>
        <w:t xml:space="preserve">ADD PRIMARY KEY (id);</w:t>
        <w:br w:clear="none"/>
      </w:r>
    </w:p>
    <w:p>
      <w:pPr>
        <w:pStyle w:val="Normal"/>
      </w:pPr>
      <w:r>
        <w:t xml:space="preserve">The first </w:t>
      </w:r>
      <w:r>
        <w:rPr>
          <w:rStyle w:val="Text0"/>
        </w:rPr>
        <w:t>ALTER</w:t>
      </w:r>
      <w:r>
        <w:t xml:space="preserve"> </w:t>
      </w:r>
      <w:r>
        <w:rPr>
          <w:rStyle w:val="Text0"/>
        </w:rPr>
        <w:t>TABLE</w:t>
      </w:r>
      <w:r>
        <w:t xml:space="preserve"> statement gets rid of the </w:t>
      </w:r>
      <w:r>
        <w:rPr>
          <w:rStyle w:val="Text0"/>
        </w:rPr>
        <w:t>id</w:t>
      </w:r>
      <w:r>
        <w:t xml:space="preserve"> column (and as a result also drops the </w:t>
      </w:r>
      <w:r>
        <w:rPr>
          <w:rStyle w:val="Text0"/>
        </w:rPr>
        <w:t>PRIMARY</w:t>
      </w:r>
      <w:r>
        <w:t xml:space="preserve"> </w:t>
      </w:r>
      <w:r>
        <w:rPr>
          <w:rStyle w:val="Text0"/>
        </w:rPr>
        <w:t>KEY</w:t>
      </w:r>
      <w:r>
        <w:t xml:space="preserve">, because the column to which it refers is no longer present.) The second statement restores the column to the table and establishes it as the </w:t>
      </w:r>
      <w:r>
        <w:rPr>
          <w:rStyle w:val="Text0"/>
        </w:rPr>
        <w:t>PRIMARY</w:t>
      </w:r>
      <w:r>
        <w:t xml:space="preserve"> </w:t>
      </w:r>
      <w:r>
        <w:rPr>
          <w:rStyle w:val="Text0"/>
        </w:rPr>
        <w:t>KEY</w:t>
      </w:r>
      <w:r>
        <w:t xml:space="preserve">. (The </w:t>
      </w:r>
      <w:r>
        <w:rPr>
          <w:rStyle w:val="Text0"/>
        </w:rPr>
        <w:t>FIRST</w:t>
      </w:r>
      <w:r>
        <w:t xml:space="preserve"> keyword places the column first in the table, which is where it was originally. Normally, </w:t>
      </w:r>
      <w:r>
        <w:rPr>
          <w:rStyle w:val="Text0"/>
        </w:rPr>
        <w:t>ADD</w:t>
      </w:r>
      <w:r>
        <w:t xml:space="preserve"> puts columns at the end of the table.) When you add an </w:t>
      </w:r>
      <w:r>
        <w:rPr>
          <w:rStyle w:val="Text0"/>
        </w:rPr>
        <w:t>AUTO_INCREMENT</w:t>
      </w:r>
      <w:r>
        <w:t xml:space="preserve"> column to a table, MySQL automatically numbers all the rows consecutively, so the resulting contents of the </w:t>
      </w:r>
      <w:r>
        <w:rPr>
          <w:rStyle w:val="Text0"/>
        </w:rPr>
        <w:t>insect</w:t>
      </w:r>
      <w:r>
        <w:t xml:space="preserve"> table look like this: </w:t>
      </w:r>
    </w:p>
    <w:p>
      <w:pPr>
        <w:pStyle w:val="Para 18"/>
      </w:pPr>
      <w:r>
        <w:bookmarkStart w:id="5048" w:name="I_11_tt1348"/>
        <w:t/>
        <w:bookmarkEnd w:id="5048"/>
      </w:r>
    </w:p>
    <w:p>
      <w:pPr>
        <w:pStyle w:val="Para 02"/>
      </w:pPr>
      <w:r>
        <w:t xml:space="preserve">mysql&gt; </w:t>
        <w:br w:clear="none"/>
      </w:r>
      <w:r>
        <w:rPr>
          <w:rStyle w:val="Text1"/>
        </w:rPr>
        <w:t xml:space="preserve">SELECT * FROM insect ORDER BY id;</w:t>
        <w:br w:clear="none"/>
      </w:r>
      <w:r>
        <w:t xml:space="preserve"/>
        <w:br w:clear="none"/>
        <w:t xml:space="preserve">+----+-------------------+------------+------------+</w:t>
        <w:br w:clear="none"/>
        <w:t xml:space="preserve">| id | name              | date       | origin     |</w:t>
        <w:br w:clear="none"/>
        <w:t xml:space="preserve">+----+-------------------+------------+------------+</w:t>
        <w:br w:clear="none"/>
        <w:t xml:space="preserve">|  1 | housefly          | 2001-09-10 | kitchen    |</w:t>
        <w:br w:clear="none"/>
        <w:t xml:space="preserve">|  2 | grasshopper       | 2001-09-10 | front yard |</w:t>
        <w:br w:clear="none"/>
        <w:t xml:space="preserve">|  3 | stink bug         | 2001-09-10 | front yard |</w:t>
        <w:br w:clear="none"/>
        <w:t xml:space="preserve">|  4 | cabbage butterfly | 2001-09-10 | garden     |</w:t>
        <w:br w:clear="none"/>
        <w:t xml:space="preserve">|  5 | ant               | 2001-09-10 | back yard  |</w:t>
        <w:br w:clear="none"/>
        <w:t xml:space="preserve">|  6 | cricket           | 2001-09-11 | basement   |</w:t>
        <w:br w:clear="none"/>
        <w:t xml:space="preserve">|  7 | moth              | 2001-09-14 | windowsill |</w:t>
        <w:br w:clear="none"/>
        <w:t xml:space="preserve">+----+-------------------+------------+------------+</w:t>
        <w:br w:clear="none"/>
      </w:r>
    </w:p>
    <w:p>
      <w:pPr>
        <w:pStyle w:val="Normal"/>
      </w:pPr>
      <w:r>
        <w:t xml:space="preserve">One problem with resequencing a column using separate </w:t>
      </w:r>
      <w:r>
        <w:rPr>
          <w:rStyle w:val="Text0"/>
        </w:rPr>
        <w:t>ALTER</w:t>
      </w:r>
      <w:r>
        <w:rPr>
          <w:rStyle w:val="Text27"/>
        </w:rPr>
        <w:bookmarkStart w:id="5049" w:name="mysqlckbk_IDXTERM_1867"/>
        <w:t/>
        <w:bookmarkEnd w:id="5049"/>
      </w:r>
      <w:r>
        <w:t xml:space="preserve"> </w:t>
      </w:r>
      <w:r>
        <w:rPr>
          <w:rStyle w:val="Text0"/>
        </w:rPr>
        <w:t>TABLE</w:t>
      </w:r>
      <w:r>
        <w:t xml:space="preserve"> statements is that the table will be without that column for the interval between the two operations. This may cause difficulties for other clients that try to access the table during that time. To prevent this from happening, perform both operations with a single </w:t>
      </w:r>
      <w:r>
        <w:rPr>
          <w:rStyle w:val="Text0"/>
        </w:rPr>
        <w:t>ALTER</w:t>
      </w:r>
      <w:r>
        <w:t xml:space="preserve"> </w:t>
      </w:r>
      <w:r>
        <w:rPr>
          <w:rStyle w:val="Text0"/>
        </w:rPr>
        <w:t>TABLE</w:t>
      </w:r>
      <w:r>
        <w:t xml:space="preserve"> statement: </w:t>
      </w:r>
    </w:p>
    <w:p>
      <w:pPr>
        <w:pStyle w:val="Para 18"/>
      </w:pPr>
      <w:r>
        <w:bookmarkStart w:id="5050" w:name="I_11_tt1349"/>
        <w:t/>
        <w:bookmarkEnd w:id="5050"/>
      </w:r>
    </w:p>
    <w:p>
      <w:pPr>
        <w:pStyle w:val="Para 07"/>
      </w:pPr>
      <w:r>
        <w:rPr>
          <w:rStyle w:val="Text4"/>
        </w:rPr>
        <w:t xml:space="preserve">mysql&gt; </w:t>
        <w:br w:clear="none"/>
      </w:r>
      <w:r>
        <w:t xml:space="preserve">ALTER TABLE insect</w:t>
        <w:br w:clear="none"/>
      </w:r>
      <w:r>
        <w:rPr>
          <w:rStyle w:val="Text4"/>
        </w:rPr>
        <w:t xml:space="preserve"/>
        <w:br w:clear="none"/>
        <w:t xml:space="preserve">    -&gt; </w:t>
        <w:br w:clear="none"/>
      </w:r>
      <w:r>
        <w:t xml:space="preserve">DROP id,</w:t>
        <w:br w:clear="none"/>
      </w:r>
      <w:r>
        <w:rPr>
          <w:rStyle w:val="Text4"/>
        </w:rPr>
        <w:t xml:space="preserve"/>
        <w:br w:clear="none"/>
        <w:t xml:space="preserve">    -&gt; </w:t>
        <w:br w:clear="none"/>
      </w:r>
      <w:r>
        <w:t xml:space="preserve">ADD id INT UNSIGNED NOT NULL AUTO_INCREMENT FIRST,</w:t>
        <w:br w:clear="none"/>
      </w:r>
      <w:r>
        <w:rPr>
          <w:rStyle w:val="Text4"/>
        </w:rPr>
        <w:t xml:space="preserve"/>
        <w:br w:clear="none"/>
        <w:t xml:space="preserve">    -&gt; </w:t>
        <w:br w:clear="none"/>
      </w:r>
      <w:r>
        <w:t xml:space="preserve">AUTO_INCREMENT = 1;</w:t>
        <w:br w:clear="none"/>
      </w:r>
    </w:p>
    <w:p>
      <w:pPr>
        <w:pStyle w:val="Normal"/>
      </w:pPr>
      <w:r>
        <w:t xml:space="preserve">MySQL permits multiple actions to be done with </w:t>
      </w:r>
      <w:r>
        <w:rPr>
          <w:rStyle w:val="Text0"/>
        </w:rPr>
        <w:t>ALTER</w:t>
      </w:r>
      <w:r>
        <w:t xml:space="preserve"> </w:t>
      </w:r>
      <w:r>
        <w:rPr>
          <w:rStyle w:val="Text0"/>
        </w:rPr>
        <w:t>TABLE</w:t>
      </w:r>
      <w:r>
        <w:t xml:space="preserve"> (something not true for all database systems). However, notice that this multiple-action statement is not simply a concatenation of the two single-action </w:t>
      </w:r>
      <w:r>
        <w:rPr>
          <w:rStyle w:val="Text0"/>
        </w:rPr>
        <w:t>ALTER</w:t>
      </w:r>
      <w:r>
        <w:t xml:space="preserve"> </w:t>
      </w:r>
      <w:r>
        <w:rPr>
          <w:rStyle w:val="Text0"/>
        </w:rPr>
        <w:t>TABLE</w:t>
      </w:r>
      <w:r>
        <w:t xml:space="preserve"> statements. It differs in two ways: </w:t>
      </w:r>
    </w:p>
    <w:p>
      <w:pPr>
        <w:pStyle w:val="Para 04"/>
      </w:pPr>
      <w:r>
        <w:t xml:space="preserve">It’s unnecessary to reestablish the </w:t>
      </w:r>
      <w:r>
        <w:rPr>
          <w:rStyle w:val="Text0"/>
        </w:rPr>
        <w:t>PRIMARY</w:t>
      </w:r>
      <w:r>
        <w:t xml:space="preserve"> </w:t>
      </w:r>
      <w:r>
        <w:rPr>
          <w:rStyle w:val="Text0"/>
        </w:rPr>
        <w:t>KEY</w:t>
      </w:r>
      <w:r>
        <w:t xml:space="preserve">, because MySQL doesn’t drop it unless the indexed column is missing after all the actions specified in the </w:t>
      </w:r>
      <w:r>
        <w:rPr>
          <w:rStyle w:val="Text0"/>
        </w:rPr>
        <w:t>ALTER</w:t>
      </w:r>
      <w:r>
        <w:t xml:space="preserve"> </w:t>
      </w:r>
      <w:r>
        <w:rPr>
          <w:rStyle w:val="Text0"/>
        </w:rPr>
        <w:t>TABLE</w:t>
      </w:r>
      <w:r>
        <w:t xml:space="preserve"> statement have been performed. </w:t>
      </w:r>
    </w:p>
    <w:p>
      <w:pPr>
        <w:pStyle w:val="Para 04"/>
      </w:pPr>
      <w:r>
        <w:t xml:space="preserve">The </w:t>
      </w:r>
      <w:r>
        <w:rPr>
          <w:rStyle w:val="Text0"/>
        </w:rPr>
        <w:t>AUTO_INCREMENT</w:t>
      </w:r>
      <w:r>
        <w:t xml:space="preserve"> clause ensures that MySQL begins the sequence with the value 1. This is actually necessary only prior to MySQL 3.23.39, due to a bug in which MySQL fails to reset the sequence counter when dropping and adding a column in a single </w:t>
      </w:r>
      <w:r>
        <w:rPr>
          <w:rStyle w:val="Text0"/>
        </w:rPr>
        <w:t>ALTER</w:t>
      </w:r>
      <w:r>
        <w:t xml:space="preserve"> </w:t>
      </w:r>
      <w:r>
        <w:rPr>
          <w:rStyle w:val="Text0"/>
        </w:rPr>
        <w:t>TABLE</w:t>
      </w:r>
      <w:r>
        <w:t xml:space="preserve"> statement. (For example, if you had a table containing values 8, 12, and 14, the new sequence would be numbered 15, 16, and 17 without the </w:t>
      </w:r>
      <w:r>
        <w:rPr>
          <w:rStyle w:val="Text0"/>
        </w:rPr>
        <w:t>AUTO_INCREMENT</w:t>
      </w:r>
      <w:r>
        <w:t xml:space="preserve"> clause.) </w:t>
      </w:r>
    </w:p>
    <w:p>
      <w:bookmarkStart w:id="5051" w:name="Top_of_ch11s10_html"/>
      <w:bookmarkStart w:id="5052" w:name="Reusing_Values_at_the_Top_of_a_S"/>
      <w:bookmarkStart w:id="5053" w:name="Reusing_Values_at_the_Top_of_a_S_1"/>
      <w:pPr>
        <w:keepNext/>
        <w:pStyle w:val="Heading 1"/>
        <w:pageBreakBefore w:val="on"/>
        <w:keepLines w:val="on"/>
      </w:pPr>
      <w:r>
        <w:rPr>
          <w:rStyle w:val="Text26"/>
        </w:rPr>
        <w:bookmarkStart w:id="5054" w:name="mysqlckbk_CHP_11_SECT_10"/>
        <w:t/>
        <w:bookmarkEnd w:id="5054"/>
      </w:r>
      <w:r>
        <w:t>Reusing Values at the Top of a Sequence</w:t>
      </w:r>
      <w:bookmarkEnd w:id="5051"/>
      <w:bookmarkEnd w:id="5052"/>
      <w:bookmarkEnd w:id="5053"/>
    </w:p>
    <w:p>
      <w:pPr>
        <w:keepNext/>
        <w:pStyle w:val="Heading 2"/>
        <w:keepLines w:val="on"/>
      </w:pPr>
      <w:r>
        <w:rPr>
          <w:rStyle w:val="Text26"/>
        </w:rPr>
        <w:bookmarkStart w:id="5055" w:name="mysqlckbk_CHP_11_SECT_10_1"/>
        <w:t/>
        <w:bookmarkEnd w:id="5055"/>
      </w:r>
      <w:r>
        <w:t>Problem</w:t>
      </w:r>
    </w:p>
    <w:p>
      <w:pPr>
        <w:pStyle w:val="Normal"/>
      </w:pPr>
      <w:r>
        <w:rPr>
          <w:rStyle w:val="Text27"/>
        </w:rPr>
        <w:bookmarkStart w:id="5056" w:name="mysqlckbk_IDXTERM_1868"/>
        <w:t/>
        <w:bookmarkEnd w:id="5056"/>
      </w:r>
      <w:r>
        <w:t xml:space="preserve">You’ve deleted rows at the top end of your sequence. Can you avoid resequencing the column, but still reuse the values that have been deleted? </w:t>
      </w:r>
    </w:p>
    <w:p>
      <w:pPr>
        <w:keepNext/>
        <w:pStyle w:val="Heading 2"/>
        <w:keepLines w:val="on"/>
      </w:pPr>
      <w:r>
        <w:rPr>
          <w:rStyle w:val="Text26"/>
        </w:rPr>
        <w:bookmarkStart w:id="5057" w:name="mysqlckbk_CHP_11_SECT_10_2"/>
        <w:t/>
        <w:bookmarkEnd w:id="5057"/>
      </w:r>
      <w:r>
        <w:t>Solution</w:t>
      </w:r>
    </w:p>
    <w:p>
      <w:pPr>
        <w:pStyle w:val="Normal"/>
      </w:pPr>
      <w:r>
        <w:t xml:space="preserve">Yes, use </w:t>
      </w:r>
      <w:r>
        <w:rPr>
          <w:rStyle w:val="Text0"/>
        </w:rPr>
        <w:t>ALTER</w:t>
      </w:r>
      <w:r>
        <w:rPr>
          <w:rStyle w:val="Text27"/>
        </w:rPr>
        <w:bookmarkStart w:id="5058" w:name="mysqlckbk_IDXTERM_1869"/>
        <w:t/>
        <w:bookmarkEnd w:id="5058"/>
      </w:r>
      <w:r>
        <w:t xml:space="preserve"> </w:t>
      </w:r>
      <w:r>
        <w:rPr>
          <w:rStyle w:val="Text0"/>
        </w:rPr>
        <w:t>TABLE</w:t>
      </w:r>
      <w:r>
        <w:t xml:space="preserve"> to reset the sequence counter. MySQL will generate new sequence numbers beginning with the value that is one larger than the current maximum in the table. </w:t>
      </w:r>
    </w:p>
    <w:p>
      <w:pPr>
        <w:keepNext/>
        <w:pStyle w:val="Heading 2"/>
        <w:keepLines w:val="on"/>
      </w:pPr>
      <w:r>
        <w:rPr>
          <w:rStyle w:val="Text26"/>
        </w:rPr>
        <w:bookmarkStart w:id="5059" w:name="mysqlckbk_CHP_11_SECT_10_3"/>
        <w:t/>
        <w:bookmarkEnd w:id="5059"/>
      </w:r>
      <w:r>
        <w:t>Discussion</w:t>
      </w:r>
    </w:p>
    <w:p>
      <w:pPr>
        <w:pStyle w:val="Normal"/>
      </w:pPr>
      <w:r>
        <w:t xml:space="preserve">If you have removed records only from the top of the sequence, those that remain will still be in order with no gaps. (For example if you have records numbered 1 to 100 and you remove records 91 to 100, the remaining records are still in unbroken sequence from 1 to 90.) In this special case, it’s unnecessary to renumber the column. Instead, just tell MySQL to resume the sequence beginning with the value one larger that the highest existing sequence number. For ISAM or BDB tables, that’s the default behavior anyway, so the deleted values will be reused with no additional action on your part. For MyISAM or InnoDB tables, issue the following statement: </w:t>
      </w:r>
    </w:p>
    <w:p>
      <w:pPr>
        <w:pStyle w:val="Para 18"/>
      </w:pPr>
      <w:r>
        <w:bookmarkStart w:id="5060" w:name="I_11_tt1350"/>
        <w:t/>
        <w:bookmarkEnd w:id="5060"/>
      </w:r>
    </w:p>
    <w:p>
      <w:pPr>
        <w:pStyle w:val="Para 02"/>
      </w:pPr>
      <w:r>
        <w:t xml:space="preserve">ALTER TABLE </w:t>
        <w:br w:clear="none"/>
      </w:r>
      <w:r>
        <w:rPr>
          <w:rStyle w:val="Text6"/>
        </w:rPr>
        <w:t xml:space="preserve">tbl_name</w:t>
        <w:br w:clear="none"/>
      </w:r>
      <w:r>
        <w:t xml:space="preserve"> AUTO_INCREMENT = 1</w:t>
        <w:br w:clear="none"/>
      </w:r>
    </w:p>
    <w:p>
      <w:pPr>
        <w:pStyle w:val="Normal"/>
      </w:pPr>
      <w:r>
        <w:t xml:space="preserve">This causes MySQL to reset the sequence counter down as far as it can for creating new records in the future. </w:t>
      </w:r>
    </w:p>
    <w:p>
      <w:pPr>
        <w:pStyle w:val="Normal"/>
      </w:pPr>
      <w:r>
        <w:t xml:space="preserve">You can use </w:t>
      </w:r>
      <w:r>
        <w:rPr>
          <w:rStyle w:val="Text0"/>
        </w:rPr>
        <w:t>ALTER</w:t>
      </w:r>
      <w:r>
        <w:t xml:space="preserve"> </w:t>
      </w:r>
      <w:r>
        <w:rPr>
          <w:rStyle w:val="Text0"/>
        </w:rPr>
        <w:t>TABLE</w:t>
      </w:r>
      <w:r>
        <w:t xml:space="preserve"> to reset the sequence counter if a sequence column contains gaps in the middle, but doing so still will reuse only values deleted from the top of the sequence. It will not eliminate the gaps. Suppose you have a table with sequence values from 1 to 10 and then delete the records for values 3, 4, 5, 9, and 10. The maximum remaining value is 8, so if you use </w:t>
      </w:r>
      <w:r>
        <w:rPr>
          <w:rStyle w:val="Text0"/>
        </w:rPr>
        <w:t>ALTER</w:t>
      </w:r>
      <w:r>
        <w:t xml:space="preserve"> </w:t>
      </w:r>
      <w:r>
        <w:rPr>
          <w:rStyle w:val="Text0"/>
        </w:rPr>
        <w:t>TABLE</w:t>
      </w:r>
      <w:r>
        <w:t xml:space="preserve"> to reset the sequence counter, the next record will be given a value of 9, not 3. To resequence a table and eliminate the gaps as well, see </w:t>
      </w:r>
      <w:hyperlink w:anchor="Top_of_ch11s09_html" w:tooltip="Renumbering an Existing Sequence">
        <w:r>
          <w:rPr>
            <w:rStyle w:val="Text2"/>
          </w:rPr>
          <w:t>Recipe 11.9</w:t>
        </w:r>
      </w:hyperlink>
      <w:r>
        <w:t xml:space="preserve">. </w:t>
      </w:r>
    </w:p>
    <w:p>
      <w:bookmarkStart w:id="5061" w:name="Ensuring_That_Rows_Are_Renumbere_1"/>
      <w:bookmarkStart w:id="5062" w:name="Top_of_ch11s11_html"/>
      <w:bookmarkStart w:id="5063" w:name="Ensuring_That_Rows_Are_Renumbere"/>
      <w:pPr>
        <w:keepNext/>
        <w:pStyle w:val="Heading 1"/>
        <w:pageBreakBefore w:val="on"/>
        <w:keepLines w:val="on"/>
      </w:pPr>
      <w:r>
        <w:rPr>
          <w:rStyle w:val="Text26"/>
        </w:rPr>
        <w:bookmarkStart w:id="5064" w:name="mysqlckbk_CHP_11_SECT_11"/>
        <w:t/>
        <w:bookmarkEnd w:id="5064"/>
      </w:r>
      <w:r>
        <w:t>Ensuring That Rows Are Renumbered in a Particular Order</w:t>
      </w:r>
      <w:bookmarkEnd w:id="5061"/>
      <w:bookmarkEnd w:id="5062"/>
      <w:bookmarkEnd w:id="5063"/>
    </w:p>
    <w:p>
      <w:pPr>
        <w:keepNext/>
        <w:pStyle w:val="Heading 2"/>
        <w:keepLines w:val="on"/>
      </w:pPr>
      <w:r>
        <w:rPr>
          <w:rStyle w:val="Text26"/>
        </w:rPr>
        <w:bookmarkStart w:id="5065" w:name="mysqlckbk_CHP_11_SECT_11_1"/>
        <w:t/>
        <w:bookmarkEnd w:id="5065"/>
      </w:r>
      <w:r>
        <w:t>Problem</w:t>
      </w:r>
    </w:p>
    <w:p>
      <w:pPr>
        <w:pStyle w:val="Normal"/>
      </w:pPr>
      <w:r>
        <w:rPr>
          <w:rStyle w:val="Text27"/>
        </w:rPr>
        <w:bookmarkStart w:id="5066" w:name="mysqlckbk_IDXTERM_1871"/>
        <w:t/>
        <w:bookmarkEnd w:id="5066"/>
      </w:r>
      <w:r>
        <w:t xml:space="preserve">You resequenced a column, but MySQL didn’t number the rows the way you want. </w:t>
      </w:r>
    </w:p>
    <w:p>
      <w:pPr>
        <w:keepNext/>
        <w:pStyle w:val="Heading 2"/>
        <w:keepLines w:val="on"/>
      </w:pPr>
      <w:r>
        <w:rPr>
          <w:rStyle w:val="Text26"/>
        </w:rPr>
        <w:bookmarkStart w:id="5067" w:name="mysqlckbk_CHP_11_SECT_11_2"/>
        <w:t/>
        <w:bookmarkEnd w:id="5067"/>
      </w:r>
      <w:r>
        <w:t>Solution</w:t>
      </w:r>
    </w:p>
    <w:p>
      <w:pPr>
        <w:pStyle w:val="Normal"/>
      </w:pPr>
      <w:r>
        <w:t xml:space="preserve">Select the rows into another table, using an </w:t>
      </w:r>
      <w:r>
        <w:rPr>
          <w:rStyle w:val="Text0"/>
        </w:rPr>
        <w:t>ORDER</w:t>
      </w:r>
      <w:r>
        <w:t xml:space="preserve"> </w:t>
      </w:r>
      <w:r>
        <w:rPr>
          <w:rStyle w:val="Text0"/>
        </w:rPr>
        <w:t>BY</w:t>
      </w:r>
      <w:r>
        <w:t xml:space="preserve"> clause to place them in the order you want, and let MySQL number them as it performs the operation. Then the rows will be numbered according to the sort order. </w:t>
      </w:r>
    </w:p>
    <w:p>
      <w:pPr>
        <w:keepNext/>
        <w:pStyle w:val="Heading 2"/>
        <w:keepLines w:val="on"/>
      </w:pPr>
      <w:r>
        <w:rPr>
          <w:rStyle w:val="Text26"/>
        </w:rPr>
        <w:bookmarkStart w:id="5068" w:name="mysqlckbk_CHP_11_SECT_11_3"/>
        <w:t/>
        <w:bookmarkEnd w:id="5068"/>
      </w:r>
      <w:r>
        <w:t>Discussion</w:t>
      </w:r>
    </w:p>
    <w:p>
      <w:pPr>
        <w:pStyle w:val="Normal"/>
      </w:pPr>
      <w:r>
        <w:t xml:space="preserve">When you </w:t>
      </w:r>
      <w:r>
        <w:rPr>
          <w:rStyle w:val="Text27"/>
        </w:rPr>
        <w:bookmarkStart w:id="5069" w:name="mysqlckbk_IDXTERM_1872"/>
        <w:t/>
        <w:bookmarkEnd w:id="5069"/>
        <w:bookmarkStart w:id="5070" w:name="mysqlckbk_IDXTERM_1873"/>
        <w:t/>
        <w:bookmarkEnd w:id="5070"/>
      </w:r>
      <w:r>
        <w:t xml:space="preserve">resequence an </w:t>
      </w:r>
      <w:r>
        <w:rPr>
          <w:rStyle w:val="Text0"/>
        </w:rPr>
        <w:t>AUTO_INCREMENT</w:t>
      </w:r>
      <w:r>
        <w:t xml:space="preserve"> column, MySQL is free to pick the rows from the table in any order, so it won’t necessarily renumber them in the order that you expect. This doesn’t matter at all if your only requirement is that each row have a unique identifier. But you may have an application for which it’s important that the rows be assigned sequence numbers in a particular order. For example, you may want the sequence to correspond to the order in which rows were created, as indicated by a </w:t>
      </w:r>
      <w:r>
        <w:rPr>
          <w:rStyle w:val="Text0"/>
        </w:rPr>
        <w:t>TIMESTAMP</w:t>
      </w:r>
      <w:r>
        <w:t xml:space="preserve"> column. To assign numbers in a particular order, use this procedure: </w:t>
      </w:r>
    </w:p>
    <w:p>
      <w:pPr>
        <w:pStyle w:val="Para 04"/>
      </w:pPr>
      <w:r>
        <w:t>Create an empty clone of the table.</w:t>
      </w:r>
    </w:p>
    <w:p>
      <w:pPr>
        <w:pStyle w:val="Para 04"/>
      </w:pPr>
      <w:r>
        <w:t xml:space="preserve">Copy rows from the original into the clone using </w:t>
      </w:r>
      <w:r>
        <w:rPr>
          <w:rStyle w:val="Text0"/>
        </w:rPr>
        <w:t>INSERT</w:t>
      </w:r>
      <w:r>
        <w:t xml:space="preserve"> </w:t>
      </w:r>
      <w:r>
        <w:rPr>
          <w:rStyle w:val="Text0"/>
        </w:rPr>
        <w:t>INTO</w:t>
      </w:r>
      <w:r>
        <w:t xml:space="preserve"> ... </w:t>
      </w:r>
      <w:r>
        <w:rPr>
          <w:rStyle w:val="Text0"/>
        </w:rPr>
        <w:t>SELECT</w:t>
      </w:r>
      <w:r>
        <w:t xml:space="preserve">. Copy all columns except the sequence column, using an </w:t>
      </w:r>
      <w:r>
        <w:rPr>
          <w:rStyle w:val="Text0"/>
        </w:rPr>
        <w:t>ORDER</w:t>
      </w:r>
      <w:r>
        <w:t xml:space="preserve"> </w:t>
      </w:r>
      <w:r>
        <w:rPr>
          <w:rStyle w:val="Text0"/>
        </w:rPr>
        <w:t>BY</w:t>
      </w:r>
      <w:r>
        <w:t xml:space="preserve"> clause to specify the order in which rows are copied (and thus assigned sequence numbers). </w:t>
      </w:r>
    </w:p>
    <w:p>
      <w:pPr>
        <w:pStyle w:val="Para 04"/>
      </w:pPr>
      <w:r>
        <w:t xml:space="preserve">Drop the original table and rename the clone to have the original table’s name. </w:t>
      </w:r>
    </w:p>
    <w:p>
      <w:pPr>
        <w:pStyle w:val="Para 04"/>
      </w:pPr>
      <w:r>
        <w:t xml:space="preserve">If the table is large and has multiple indexes, it will be more efficient to create the new table initially with no indexes except the one on the </w:t>
      </w:r>
      <w:r>
        <w:rPr>
          <w:rStyle w:val="Text0"/>
        </w:rPr>
        <w:t>AUTO_INCREMENT</w:t>
      </w:r>
      <w:r>
        <w:t xml:space="preserve"> column. Then copy the original table into the new table and add the remaining indexes afterward. </w:t>
      </w:r>
    </w:p>
    <w:p>
      <w:pPr>
        <w:pStyle w:val="Normal"/>
      </w:pPr>
      <w:r>
        <w:t>An alternate procedure:</w:t>
      </w:r>
    </w:p>
    <w:p>
      <w:pPr>
        <w:pStyle w:val="Para 04"/>
      </w:pPr>
      <w:r>
        <w:t xml:space="preserve">Create a new table that contains all the columns of the original table except the </w:t>
      </w:r>
      <w:r>
        <w:rPr>
          <w:rStyle w:val="Text0"/>
        </w:rPr>
        <w:t>AUTO_INCREMENT</w:t>
      </w:r>
      <w:r>
        <w:t xml:space="preserve"> column. </w:t>
      </w:r>
    </w:p>
    <w:p>
      <w:pPr>
        <w:pStyle w:val="Para 04"/>
      </w:pPr>
      <w:r>
        <w:t xml:space="preserve">Use </w:t>
      </w:r>
      <w:r>
        <w:rPr>
          <w:rStyle w:val="Text0"/>
        </w:rPr>
        <w:t>INSERT</w:t>
      </w:r>
      <w:r>
        <w:t xml:space="preserve"> </w:t>
      </w:r>
      <w:r>
        <w:rPr>
          <w:rStyle w:val="Text0"/>
        </w:rPr>
        <w:t>INTO</w:t>
      </w:r>
      <w:r>
        <w:t xml:space="preserve"> ... </w:t>
      </w:r>
      <w:r>
        <w:rPr>
          <w:rStyle w:val="Text0"/>
        </w:rPr>
        <w:t>SELECT</w:t>
      </w:r>
      <w:r>
        <w:t xml:space="preserve"> to copy the non-</w:t>
      </w:r>
      <w:r>
        <w:rPr>
          <w:rStyle w:val="Text0"/>
        </w:rPr>
        <w:t>AUTO_INCREMENT</w:t>
      </w:r>
      <w:r>
        <w:t xml:space="preserve"> columns from the original table into the new table. </w:t>
      </w:r>
    </w:p>
    <w:p>
      <w:pPr>
        <w:pStyle w:val="Para 04"/>
      </w:pPr>
      <w:r>
        <w:t xml:space="preserve">Delete the rows from the original table, and reset the sequence counter to 1 if necessary. </w:t>
      </w:r>
    </w:p>
    <w:p>
      <w:pPr>
        <w:pStyle w:val="Para 04"/>
      </w:pPr>
      <w:r>
        <w:t xml:space="preserve">Copy rows from the new table back to the original table, using an </w:t>
      </w:r>
      <w:r>
        <w:rPr>
          <w:rStyle w:val="Text0"/>
        </w:rPr>
        <w:t>ORDER</w:t>
      </w:r>
      <w:r>
        <w:t xml:space="preserve"> </w:t>
      </w:r>
      <w:r>
        <w:rPr>
          <w:rStyle w:val="Text0"/>
        </w:rPr>
        <w:t>BY</w:t>
      </w:r>
      <w:r>
        <w:t xml:space="preserve"> clause to sort rows into the order in which you want sequence numbers assigned. </w:t>
      </w:r>
    </w:p>
    <w:p>
      <w:pPr>
        <w:pStyle w:val="Normal"/>
      </w:pPr>
      <w:r>
        <w:t xml:space="preserve">For information on creating a clone table, see </w:t>
      </w:r>
      <w:hyperlink w:anchor="Top_of_ch03s26_html" w:tooltip="Cloning a Table Exactly">
        <w:r>
          <w:rPr>
            <w:rStyle w:val="Text2"/>
          </w:rPr>
          <w:t>Recipe 3.26</w:t>
        </w:r>
      </w:hyperlink>
      <w:r>
        <w:t xml:space="preserve">. If you’re using one of these procedures from within a program that doesn’t necessarily have any prior knowledge about the structure of the table, use the table metadata to get a list of column names and to determine which column has the </w:t>
      </w:r>
      <w:r>
        <w:rPr>
          <w:rStyle w:val="Text0"/>
        </w:rPr>
        <w:t>AUTO_INCREMENT</w:t>
      </w:r>
      <w:r>
        <w:t xml:space="preserve"> attribute. (See </w:t>
      </w:r>
      <w:hyperlink w:anchor="Top_of_ch09s06_html" w:tooltip="Getting Table Structure Information">
        <w:r>
          <w:rPr>
            <w:rStyle w:val="Text2"/>
          </w:rPr>
          <w:t>Recipe 9.6</w:t>
        </w:r>
      </w:hyperlink>
      <w:r>
        <w:t xml:space="preserve">.) </w:t>
      </w:r>
    </w:p>
    <w:p>
      <w:bookmarkStart w:id="5071" w:name="Starting_a_Sequence_at_a_Particu"/>
      <w:bookmarkStart w:id="5072" w:name="Starting_a_Sequence_at_a_Particu_1"/>
      <w:bookmarkStart w:id="5073" w:name="Top_of_ch11s12_html"/>
      <w:pPr>
        <w:keepNext/>
        <w:pStyle w:val="Heading 1"/>
        <w:pageBreakBefore w:val="on"/>
        <w:keepLines w:val="on"/>
      </w:pPr>
      <w:r>
        <w:rPr>
          <w:rStyle w:val="Text26"/>
        </w:rPr>
        <w:bookmarkStart w:id="5074" w:name="mysqlckbk_CHP_11_SECT_12"/>
        <w:t/>
        <w:bookmarkEnd w:id="5074"/>
      </w:r>
      <w:r>
        <w:t>Starting a Sequence at a Particular Value</w:t>
      </w:r>
      <w:bookmarkEnd w:id="5071"/>
      <w:bookmarkEnd w:id="5072"/>
      <w:bookmarkEnd w:id="5073"/>
    </w:p>
    <w:p>
      <w:pPr>
        <w:keepNext/>
        <w:pStyle w:val="Heading 2"/>
        <w:keepLines w:val="on"/>
      </w:pPr>
      <w:r>
        <w:rPr>
          <w:rStyle w:val="Text26"/>
        </w:rPr>
        <w:bookmarkStart w:id="5075" w:name="mysqlckbk_CHP_11_SECT_12_1"/>
        <w:t/>
        <w:bookmarkEnd w:id="5075"/>
      </w:r>
      <w:r>
        <w:t>Problem</w:t>
      </w:r>
    </w:p>
    <w:p>
      <w:pPr>
        <w:pStyle w:val="Normal"/>
      </w:pPr>
      <w:r>
        <w:rPr>
          <w:rStyle w:val="Text27"/>
        </w:rPr>
        <w:bookmarkStart w:id="5076" w:name="mysqlckbk_IDXTERM_1874"/>
        <w:t/>
        <w:bookmarkEnd w:id="5076"/>
        <w:bookmarkStart w:id="5077" w:name="mysqlckbk_IDXTERM_1875"/>
        <w:t/>
        <w:bookmarkEnd w:id="5077"/>
      </w:r>
      <w:r>
        <w:t xml:space="preserve">Sequences start at 1, but you want to use a different starting value. </w:t>
      </w:r>
    </w:p>
    <w:p>
      <w:pPr>
        <w:keepNext/>
        <w:pStyle w:val="Heading 2"/>
        <w:keepLines w:val="on"/>
      </w:pPr>
      <w:r>
        <w:rPr>
          <w:rStyle w:val="Text26"/>
        </w:rPr>
        <w:bookmarkStart w:id="5078" w:name="mysqlckbk_CHP_11_SECT_12_2"/>
        <w:t/>
        <w:bookmarkEnd w:id="5078"/>
      </w:r>
      <w:r>
        <w:t>Solution</w:t>
      </w:r>
    </w:p>
    <w:p>
      <w:pPr>
        <w:pStyle w:val="Normal"/>
      </w:pPr>
      <w:r>
        <w:t xml:space="preserve">Add an </w:t>
      </w:r>
      <w:r>
        <w:rPr>
          <w:rStyle w:val="Text0"/>
        </w:rPr>
        <w:t>AUTO_INCREMENT</w:t>
      </w:r>
      <w:r>
        <w:t xml:space="preserve"> clause to your </w:t>
      </w:r>
      <w:r>
        <w:rPr>
          <w:rStyle w:val="Text0"/>
        </w:rPr>
        <w:t>CREATE</w:t>
      </w:r>
      <w:r>
        <w:t xml:space="preserve"> </w:t>
      </w:r>
      <w:r>
        <w:rPr>
          <w:rStyle w:val="Text0"/>
        </w:rPr>
        <w:t>TABLE</w:t>
      </w:r>
      <w:r>
        <w:t xml:space="preserve"> statement when you create the table. If the table has already been created, use an </w:t>
      </w:r>
      <w:r>
        <w:rPr>
          <w:rStyle w:val="Text0"/>
        </w:rPr>
        <w:t>ALTER</w:t>
      </w:r>
      <w:r>
        <w:t xml:space="preserve"> </w:t>
      </w:r>
      <w:r>
        <w:rPr>
          <w:rStyle w:val="Text0"/>
        </w:rPr>
        <w:t>TABLE</w:t>
      </w:r>
      <w:r>
        <w:t xml:space="preserve"> statement to set the starting value. </w:t>
      </w:r>
    </w:p>
    <w:p>
      <w:pPr>
        <w:keepNext/>
        <w:pStyle w:val="Heading 2"/>
        <w:keepLines w:val="on"/>
      </w:pPr>
      <w:r>
        <w:rPr>
          <w:rStyle w:val="Text26"/>
        </w:rPr>
        <w:bookmarkStart w:id="5079" w:name="mysqlckbk_CHP_11_SECT_12_3"/>
        <w:t/>
        <w:bookmarkEnd w:id="5079"/>
      </w:r>
      <w:r>
        <w:t>Discussion</w:t>
      </w:r>
    </w:p>
    <w:p>
      <w:pPr>
        <w:pStyle w:val="Normal"/>
      </w:pPr>
      <w:r>
        <w:t xml:space="preserve">By default, </w:t>
      </w:r>
      <w:r>
        <w:rPr>
          <w:rStyle w:val="Text0"/>
        </w:rPr>
        <w:t>AUTO_INCREMENT</w:t>
      </w:r>
      <w:r>
        <w:t xml:space="preserve"> sequences start at one:</w:t>
      </w:r>
    </w:p>
    <w:p>
      <w:pPr>
        <w:pStyle w:val="Para 18"/>
      </w:pPr>
      <w:r>
        <w:bookmarkStart w:id="5080" w:name="I_11_tt1351"/>
        <w:t/>
        <w:bookmarkEnd w:id="5080"/>
      </w:r>
    </w:p>
    <w:p>
      <w:pPr>
        <w:pStyle w:val="Para 07"/>
      </w:pPr>
      <w:r>
        <w:rPr>
          <w:rStyle w:val="Text4"/>
        </w:rPr>
        <w:t xml:space="preserve">mysql&gt; </w:t>
        <w:br w:clear="none"/>
      </w:r>
      <w:r>
        <w:t xml:space="preserve">CREATE TABLE t</w:t>
        <w:br w:clear="none"/>
      </w:r>
      <w:r>
        <w:rPr>
          <w:rStyle w:val="Text4"/>
        </w:rPr>
        <w:t xml:space="preserve"/>
        <w:br w:clear="none"/>
        <w:t xml:space="preserve">    -&gt; </w:t>
        <w:br w:clear="none"/>
      </w:r>
      <w:r>
        <w:t xml:space="preserve">(id INT UNSIGNED NOT NULL AUTO_INCREMENT, PRIMARY KEY (id));</w:t>
        <w:br w:clear="none"/>
      </w:r>
      <w:r>
        <w:rPr>
          <w:rStyle w:val="Text4"/>
        </w:rPr>
        <w:t xml:space="preserve"/>
        <w:br w:clear="none"/>
        <w:t xml:space="preserve">mysql&gt; </w:t>
        <w:br w:clear="none"/>
      </w:r>
      <w:r>
        <w:t xml:space="preserve">INSERT INTO t (id) VALUES(NULL);</w:t>
        <w:br w:clear="none"/>
      </w:r>
      <w:r>
        <w:rPr>
          <w:rStyle w:val="Text4"/>
        </w:rPr>
        <w:t xml:space="preserve"/>
        <w:br w:clear="none"/>
        <w:t xml:space="preserve">mysql&gt; </w:t>
        <w:br w:clear="none"/>
      </w:r>
      <w:r>
        <w:t xml:space="preserve">INSERT INTO t (id) VALUES(NULL);</w:t>
        <w:br w:clear="none"/>
      </w:r>
      <w:r>
        <w:rPr>
          <w:rStyle w:val="Text4"/>
        </w:rPr>
        <w:t xml:space="preserve"/>
        <w:br w:clear="none"/>
        <w:t xml:space="preserve">mysql&gt; </w:t>
        <w:br w:clear="none"/>
      </w:r>
      <w:r>
        <w:t xml:space="preserve">INSERT INTO t (id) VALUES(NULL);</w:t>
        <w:br w:clear="none"/>
      </w:r>
      <w:r>
        <w:rPr>
          <w:rStyle w:val="Text4"/>
        </w:rPr>
        <w:t xml:space="preserve"/>
        <w:br w:clear="none"/>
        <w:t xml:space="preserve">mysql&gt; </w:t>
        <w:br w:clear="none"/>
      </w:r>
      <w:r>
        <w:t xml:space="preserve">SELECT id FROM t ORDER BY id;</w:t>
        <w:br w:clear="none"/>
      </w:r>
      <w:r>
        <w:rPr>
          <w:rStyle w:val="Text4"/>
        </w:rPr>
        <w:t xml:space="preserve"/>
        <w:br w:clear="none"/>
        <w:t xml:space="preserve">+----+</w:t>
        <w:br w:clear="none"/>
        <w:t xml:space="preserve">| id |</w:t>
        <w:br w:clear="none"/>
        <w:t xml:space="preserve">+----+</w:t>
        <w:br w:clear="none"/>
        <w:t xml:space="preserve">|  1 |</w:t>
        <w:br w:clear="none"/>
        <w:t xml:space="preserve">|  2 |</w:t>
        <w:br w:clear="none"/>
        <w:t xml:space="preserve">|  3 |</w:t>
        <w:br w:clear="none"/>
        <w:t xml:space="preserve">+----+</w:t>
        <w:br w:clear="none"/>
      </w:r>
    </w:p>
    <w:p>
      <w:pPr>
        <w:pStyle w:val="Normal"/>
      </w:pPr>
      <w:r>
        <w:t xml:space="preserve">For MyISAM tables, you can begin the sequence at a specific initial value </w:t>
      </w:r>
      <w:r>
        <w:rPr>
          <w:rStyle w:val="Text7"/>
        </w:rPr>
        <w:t>n</w:t>
      </w:r>
      <w:r>
        <w:t xml:space="preserve"> by including an </w:t>
      </w:r>
      <w:r>
        <w:rPr>
          <w:rStyle w:val="Text0"/>
        </w:rPr>
        <w:t>AUTO_INCREMENT</w:t>
      </w:r>
      <w:r>
        <w:t xml:space="preserve"> </w:t>
      </w:r>
      <w:r>
        <w:rPr>
          <w:rStyle w:val="Text0"/>
        </w:rPr>
        <w:t>=</w:t>
      </w:r>
      <w:r>
        <w:t xml:space="preserve"> </w:t>
      </w:r>
      <w:r>
        <w:rPr>
          <w:rStyle w:val="Text7"/>
        </w:rPr>
        <w:t>n</w:t>
      </w:r>
      <w:r>
        <w:t xml:space="preserve"> clause at the end of the </w:t>
      </w:r>
      <w:r>
        <w:rPr>
          <w:rStyle w:val="Text0"/>
        </w:rPr>
        <w:t>CREATE</w:t>
      </w:r>
      <w:r>
        <w:t xml:space="preserve"> </w:t>
      </w:r>
      <w:r>
        <w:rPr>
          <w:rStyle w:val="Text0"/>
        </w:rPr>
        <w:t>TABLE</w:t>
      </w:r>
      <w:r>
        <w:t xml:space="preserve"> statement: </w:t>
      </w:r>
    </w:p>
    <w:p>
      <w:pPr>
        <w:pStyle w:val="Para 18"/>
      </w:pPr>
      <w:r>
        <w:bookmarkStart w:id="5081" w:name="I_11_tt1352"/>
        <w:t/>
        <w:bookmarkEnd w:id="5081"/>
      </w:r>
    </w:p>
    <w:p>
      <w:pPr>
        <w:pStyle w:val="Para 07"/>
      </w:pPr>
      <w:r>
        <w:rPr>
          <w:rStyle w:val="Text4"/>
        </w:rPr>
        <w:t xml:space="preserve">mysql&gt; </w:t>
        <w:br w:clear="none"/>
      </w:r>
      <w:r>
        <w:t xml:space="preserve">CREATE TABLE t</w:t>
        <w:br w:clear="none"/>
      </w:r>
      <w:r>
        <w:rPr>
          <w:rStyle w:val="Text4"/>
        </w:rPr>
        <w:t xml:space="preserve"/>
        <w:br w:clear="none"/>
        <w:t xml:space="preserve">    -&gt; </w:t>
        <w:br w:clear="none"/>
      </w:r>
      <w:r>
        <w:t xml:space="preserve">(id INT UNSIGNED NOT NULL AUTO_INCREMENT, PRIMARY KEY (id))</w:t>
        <w:br w:clear="none"/>
      </w:r>
      <w:r>
        <w:rPr>
          <w:rStyle w:val="Text4"/>
        </w:rPr>
        <w:t xml:space="preserve"/>
        <w:br w:clear="none"/>
        <w:t xml:space="preserve">    -&gt; </w:t>
        <w:br w:clear="none"/>
      </w:r>
      <w:r>
        <w:t xml:space="preserve">AUTO_INCREMENT = 100;</w:t>
        <w:br w:clear="none"/>
      </w:r>
      <w:r>
        <w:rPr>
          <w:rStyle w:val="Text4"/>
        </w:rPr>
        <w:t xml:space="preserve"/>
        <w:br w:clear="none"/>
        <w:t xml:space="preserve">mysql&gt; </w:t>
        <w:br w:clear="none"/>
      </w:r>
      <w:r>
        <w:t xml:space="preserve">INSERT INTO t (id) VALUES(NULL);</w:t>
        <w:br w:clear="none"/>
      </w:r>
      <w:r>
        <w:rPr>
          <w:rStyle w:val="Text4"/>
        </w:rPr>
        <w:t xml:space="preserve"/>
        <w:br w:clear="none"/>
        <w:t xml:space="preserve">mysql&gt; </w:t>
        <w:br w:clear="none"/>
      </w:r>
      <w:r>
        <w:t xml:space="preserve">INSERT INTO t (id) VALUES(NULL);</w:t>
        <w:br w:clear="none"/>
      </w:r>
      <w:r>
        <w:rPr>
          <w:rStyle w:val="Text4"/>
        </w:rPr>
        <w:t xml:space="preserve"/>
        <w:br w:clear="none"/>
        <w:t xml:space="preserve">mysql&gt; </w:t>
        <w:br w:clear="none"/>
      </w:r>
      <w:r>
        <w:t xml:space="preserve">INSERT INTO t (id) VALUES(NULL);</w:t>
        <w:br w:clear="none"/>
      </w:r>
      <w:r>
        <w:rPr>
          <w:rStyle w:val="Text4"/>
        </w:rPr>
        <w:t xml:space="preserve"/>
        <w:br w:clear="none"/>
        <w:t xml:space="preserve">mysql&gt; </w:t>
        <w:br w:clear="none"/>
      </w:r>
      <w:r>
        <w:t xml:space="preserve">SELECT id FROM t ORDER BY id;</w:t>
        <w:br w:clear="none"/>
      </w:r>
      <w:r>
        <w:rPr>
          <w:rStyle w:val="Text4"/>
        </w:rPr>
        <w:t xml:space="preserve"/>
        <w:br w:clear="none"/>
        <w:t xml:space="preserve">+-----+</w:t>
        <w:br w:clear="none"/>
        <w:t xml:space="preserve">| id  |</w:t>
        <w:br w:clear="none"/>
        <w:t xml:space="preserve">+-----+</w:t>
        <w:br w:clear="none"/>
        <w:t xml:space="preserve">| 100 |</w:t>
        <w:br w:clear="none"/>
        <w:t xml:space="preserve">| 101 |</w:t>
        <w:br w:clear="none"/>
        <w:t xml:space="preserve">| 102 |</w:t>
        <w:br w:clear="none"/>
        <w:t xml:space="preserve">+-----+</w:t>
        <w:br w:clear="none"/>
      </w:r>
    </w:p>
    <w:p>
      <w:pPr>
        <w:pStyle w:val="Normal"/>
      </w:pPr>
      <w:r>
        <w:t xml:space="preserve">Alternatively, you can create the table and then set the initial sequence value with </w:t>
      </w:r>
      <w:r>
        <w:rPr>
          <w:rStyle w:val="Text0"/>
        </w:rPr>
        <w:t>ALTER</w:t>
      </w:r>
      <w:r>
        <w:t xml:space="preserve"> </w:t>
      </w:r>
      <w:r>
        <w:rPr>
          <w:rStyle w:val="Text0"/>
        </w:rPr>
        <w:t>TABLE</w:t>
      </w:r>
      <w:r>
        <w:t xml:space="preserve">: </w:t>
      </w:r>
    </w:p>
    <w:p>
      <w:pPr>
        <w:pStyle w:val="Para 18"/>
      </w:pPr>
      <w:r>
        <w:bookmarkStart w:id="5082" w:name="I_11_tt1353"/>
        <w:t/>
        <w:bookmarkEnd w:id="5082"/>
      </w:r>
    </w:p>
    <w:p>
      <w:pPr>
        <w:pStyle w:val="Para 07"/>
      </w:pPr>
      <w:r>
        <w:rPr>
          <w:rStyle w:val="Text4"/>
        </w:rPr>
        <w:t xml:space="preserve">mysql&gt; </w:t>
        <w:br w:clear="none"/>
      </w:r>
      <w:r>
        <w:t xml:space="preserve">CREATE TABLE t</w:t>
        <w:br w:clear="none"/>
      </w:r>
      <w:r>
        <w:rPr>
          <w:rStyle w:val="Text4"/>
        </w:rPr>
        <w:t xml:space="preserve"/>
        <w:br w:clear="none"/>
        <w:t xml:space="preserve">    -&gt; </w:t>
        <w:br w:clear="none"/>
      </w:r>
      <w:r>
        <w:t xml:space="preserve">(id INT UNSIGNED NOT NULL AUTO_INCREMENT, PRIMARY KEY (id));</w:t>
        <w:br w:clear="none"/>
      </w:r>
      <w:r>
        <w:rPr>
          <w:rStyle w:val="Text4"/>
        </w:rPr>
        <w:t xml:space="preserve"/>
        <w:br w:clear="none"/>
        <w:t xml:space="preserve">mysql&gt; </w:t>
        <w:br w:clear="none"/>
      </w:r>
      <w:r>
        <w:t xml:space="preserve">ALTER TABLE t AUTO_INCREMENT = 100;</w:t>
        <w:br w:clear="none"/>
      </w:r>
      <w:r>
        <w:rPr>
          <w:rStyle w:val="Text4"/>
        </w:rPr>
        <w:t xml:space="preserve"/>
        <w:br w:clear="none"/>
        <w:t xml:space="preserve">mysql&gt; </w:t>
        <w:br w:clear="none"/>
      </w:r>
      <w:r>
        <w:t xml:space="preserve">INSERT INTO t (id) VALUES(NULL);</w:t>
        <w:br w:clear="none"/>
      </w:r>
      <w:r>
        <w:rPr>
          <w:rStyle w:val="Text4"/>
        </w:rPr>
        <w:t xml:space="preserve"/>
        <w:br w:clear="none"/>
        <w:t xml:space="preserve">mysql&gt; </w:t>
        <w:br w:clear="none"/>
      </w:r>
      <w:r>
        <w:t xml:space="preserve">INSERT INTO t (id) VALUES(NULL);</w:t>
        <w:br w:clear="none"/>
      </w:r>
      <w:r>
        <w:rPr>
          <w:rStyle w:val="Text4"/>
        </w:rPr>
        <w:t xml:space="preserve"/>
        <w:br w:clear="none"/>
        <w:t xml:space="preserve">mysql&gt; </w:t>
        <w:br w:clear="none"/>
      </w:r>
      <w:r>
        <w:t xml:space="preserve">INSERT INTO t (id) VALUES(NULL);</w:t>
        <w:br w:clear="none"/>
      </w:r>
      <w:r>
        <w:rPr>
          <w:rStyle w:val="Text4"/>
        </w:rPr>
        <w:t xml:space="preserve"/>
        <w:br w:clear="none"/>
        <w:t xml:space="preserve">mysql&gt; </w:t>
        <w:br w:clear="none"/>
      </w:r>
      <w:r>
        <w:t xml:space="preserve">SELECT id FROM t ORDER BY id;</w:t>
        <w:br w:clear="none"/>
      </w:r>
      <w:r>
        <w:rPr>
          <w:rStyle w:val="Text4"/>
        </w:rPr>
        <w:t xml:space="preserve"/>
        <w:br w:clear="none"/>
        <w:t xml:space="preserve">+-----+</w:t>
        <w:br w:clear="none"/>
        <w:t xml:space="preserve">| id  |</w:t>
        <w:br w:clear="none"/>
        <w:t xml:space="preserve">+-----+</w:t>
        <w:br w:clear="none"/>
        <w:t xml:space="preserve">| 100 |</w:t>
        <w:br w:clear="none"/>
        <w:t xml:space="preserve">| 101 |</w:t>
        <w:br w:clear="none"/>
        <w:t xml:space="preserve">| 102 |</w:t>
        <w:br w:clear="none"/>
        <w:t xml:space="preserve">+-----+</w:t>
        <w:br w:clear="none"/>
      </w:r>
    </w:p>
    <w:p>
      <w:pPr>
        <w:pStyle w:val="Normal"/>
      </w:pPr>
      <w:r>
        <w:t xml:space="preserve">To start a sequence at </w:t>
      </w:r>
      <w:r>
        <w:rPr>
          <w:rStyle w:val="Text7"/>
        </w:rPr>
        <w:t>n</w:t>
      </w:r>
      <w:r>
        <w:t xml:space="preserve"> for table types other than MyISAM, you must use a hack: insert a “fake” record with sequence value </w:t>
      </w:r>
      <w:r>
        <w:rPr>
          <w:rStyle w:val="Text7"/>
        </w:rPr>
        <w:t>n</w:t>
      </w:r>
      <w:r>
        <w:rPr>
          <w:rStyle w:val="Text0"/>
        </w:rPr>
        <w:t>-1</w:t>
      </w:r>
      <w:r>
        <w:t xml:space="preserve">, then delete it after inserting one or more “real” records. The following example illustrates how to start a sequence at 100 for an InnoDB table: </w:t>
      </w:r>
    </w:p>
    <w:p>
      <w:pPr>
        <w:pStyle w:val="Para 18"/>
      </w:pPr>
      <w:r>
        <w:bookmarkStart w:id="5083" w:name="I_11_tt1354"/>
        <w:t/>
        <w:bookmarkEnd w:id="5083"/>
      </w:r>
    </w:p>
    <w:p>
      <w:pPr>
        <w:pStyle w:val="Para 07"/>
      </w:pPr>
      <w:r>
        <w:rPr>
          <w:rStyle w:val="Text4"/>
        </w:rPr>
        <w:t xml:space="preserve">mysql&gt; </w:t>
        <w:br w:clear="none"/>
      </w:r>
      <w:r>
        <w:t xml:space="preserve">CREATE TABLE t</w:t>
        <w:br w:clear="none"/>
      </w:r>
      <w:r>
        <w:rPr>
          <w:rStyle w:val="Text4"/>
        </w:rPr>
        <w:t xml:space="preserve"/>
        <w:br w:clear="none"/>
        <w:t xml:space="preserve">    -&gt; </w:t>
        <w:br w:clear="none"/>
      </w:r>
      <w:r>
        <w:t xml:space="preserve">(id INT UNSIGNED NOT NULL AUTO_INCREMENT, PRIMARY KEY (id))</w:t>
        <w:br w:clear="none"/>
      </w:r>
      <w:r>
        <w:rPr>
          <w:rStyle w:val="Text4"/>
        </w:rPr>
        <w:t xml:space="preserve"/>
        <w:br w:clear="none"/>
        <w:t xml:space="preserve">    -&gt; </w:t>
        <w:br w:clear="none"/>
      </w:r>
      <w:r>
        <w:t xml:space="preserve">TYPE = InnoDB;</w:t>
        <w:br w:clear="none"/>
      </w:r>
      <w:r>
        <w:rPr>
          <w:rStyle w:val="Text4"/>
        </w:rPr>
        <w:t xml:space="preserve"/>
        <w:br w:clear="none"/>
        <w:t xml:space="preserve">mysql&gt; </w:t>
        <w:br w:clear="none"/>
      </w:r>
      <w:r>
        <w:t xml:space="preserve">INSERT INTO t (id) VALUES(99);</w:t>
        <w:br w:clear="none"/>
      </w:r>
      <w:r>
        <w:rPr>
          <w:rStyle w:val="Text4"/>
        </w:rPr>
        <w:t xml:space="preserve"/>
        <w:br w:clear="none"/>
        <w:t xml:space="preserve">mysql&gt; </w:t>
        <w:br w:clear="none"/>
      </w:r>
      <w:r>
        <w:t xml:space="preserve">INSERT INTO t (id) VALUES(NULL);</w:t>
        <w:br w:clear="none"/>
      </w:r>
      <w:r>
        <w:rPr>
          <w:rStyle w:val="Text4"/>
        </w:rPr>
        <w:t xml:space="preserve"/>
        <w:br w:clear="none"/>
        <w:t xml:space="preserve">mysql&gt; </w:t>
        <w:br w:clear="none"/>
      </w:r>
      <w:r>
        <w:t xml:space="preserve">INSERT INTO t (id) VALUES(NULL);</w:t>
        <w:br w:clear="none"/>
      </w:r>
      <w:r>
        <w:rPr>
          <w:rStyle w:val="Text4"/>
        </w:rPr>
        <w:t xml:space="preserve"/>
        <w:br w:clear="none"/>
        <w:t xml:space="preserve">mysql&gt; </w:t>
        <w:br w:clear="none"/>
      </w:r>
      <w:r>
        <w:t xml:space="preserve">INSERT INTO t (id) VALUES(NULL);</w:t>
        <w:br w:clear="none"/>
      </w:r>
      <w:r>
        <w:rPr>
          <w:rStyle w:val="Text4"/>
        </w:rPr>
        <w:t xml:space="preserve"/>
        <w:br w:clear="none"/>
        <w:t xml:space="preserve">mysql&gt; </w:t>
        <w:br w:clear="none"/>
      </w:r>
      <w:r>
        <w:t xml:space="preserve">DELETE FROM t WHERE id = 99;</w:t>
        <w:br w:clear="none"/>
      </w:r>
      <w:r>
        <w:rPr>
          <w:rStyle w:val="Text4"/>
        </w:rPr>
        <w:t xml:space="preserve"/>
        <w:br w:clear="none"/>
        <w:t xml:space="preserve">mysql&gt; </w:t>
        <w:br w:clear="none"/>
      </w:r>
      <w:r>
        <w:t xml:space="preserve">SELECT * FROM t ORDER BY id;</w:t>
        <w:br w:clear="none"/>
      </w:r>
      <w:r>
        <w:rPr>
          <w:rStyle w:val="Text4"/>
        </w:rPr>
        <w:t xml:space="preserve"/>
        <w:br w:clear="none"/>
        <w:t xml:space="preserve">+-----+</w:t>
        <w:br w:clear="none"/>
        <w:t xml:space="preserve">| id  |</w:t>
        <w:br w:clear="none"/>
        <w:t xml:space="preserve">+-----+</w:t>
        <w:br w:clear="none"/>
        <w:t xml:space="preserve">| 100 |</w:t>
        <w:br w:clear="none"/>
        <w:t xml:space="preserve">| 101 |</w:t>
        <w:br w:clear="none"/>
        <w:t xml:space="preserve">| 102 |</w:t>
        <w:br w:clear="none"/>
        <w:t xml:space="preserve">+-----+</w:t>
        <w:br w:clear="none"/>
      </w:r>
    </w:p>
    <w:p>
      <w:pPr>
        <w:pStyle w:val="Normal"/>
      </w:pPr>
      <w:r>
        <w:t xml:space="preserve">Remember that if you clear out the contents of a table with a </w:t>
      </w:r>
      <w:r>
        <w:rPr>
          <w:rStyle w:val="Text0"/>
        </w:rPr>
        <w:t>DELETE</w:t>
      </w:r>
      <w:r>
        <w:t xml:space="preserve"> statement that has no </w:t>
      </w:r>
      <w:r>
        <w:rPr>
          <w:rStyle w:val="Text0"/>
        </w:rPr>
        <w:t>WHERE</w:t>
      </w:r>
      <w:r>
        <w:t xml:space="preserve"> clause, the sequence may be reset to begin with 1, even for types that normally do not reuse sequence values. (See </w:t>
      </w:r>
      <w:hyperlink w:anchor="Top_of_ch11s05_html" w:tooltip="The Effect of Record Deletions on Sequence Generation">
        <w:r>
          <w:rPr>
            <w:rStyle w:val="Text2"/>
          </w:rPr>
          <w:t>Recipe 11.5</w:t>
        </w:r>
      </w:hyperlink>
      <w:r>
        <w:t xml:space="preserve">.) In this case, you should reinitialize the sequence value explicitly after clearing the table if you don’t want it to begin with 1. </w:t>
      </w:r>
    </w:p>
    <w:p>
      <w:bookmarkStart w:id="5084" w:name="Top_of_ch11s13_html"/>
      <w:bookmarkStart w:id="5085" w:name="Sequencing_an_Unsequenced_TableP"/>
      <w:bookmarkStart w:id="5086" w:name="Sequencing_an_Unsequenced_TableP_1"/>
      <w:pPr>
        <w:keepNext/>
        <w:pStyle w:val="Heading 1"/>
        <w:pageBreakBefore w:val="on"/>
        <w:keepLines w:val="on"/>
      </w:pPr>
      <w:r>
        <w:rPr>
          <w:rStyle w:val="Text26"/>
        </w:rPr>
        <w:bookmarkStart w:id="5087" w:name="mysqlckbk_CHP_11_SECT_13"/>
        <w:t/>
        <w:bookmarkEnd w:id="5087"/>
      </w:r>
      <w:r>
        <w:t>Sequencing an Unsequenced Table</w:t>
      </w:r>
      <w:bookmarkEnd w:id="5084"/>
      <w:bookmarkEnd w:id="5085"/>
      <w:bookmarkEnd w:id="5086"/>
    </w:p>
    <w:p>
      <w:pPr>
        <w:keepNext/>
        <w:pStyle w:val="Heading 2"/>
        <w:keepLines w:val="on"/>
      </w:pPr>
      <w:r>
        <w:rPr>
          <w:rStyle w:val="Text26"/>
        </w:rPr>
        <w:bookmarkStart w:id="5088" w:name="mysqlckbk_CHP_11_SECT_13_1"/>
        <w:t/>
        <w:bookmarkEnd w:id="5088"/>
      </w:r>
      <w:r>
        <w:t>Problem</w:t>
      </w:r>
    </w:p>
    <w:p>
      <w:pPr>
        <w:pStyle w:val="Normal"/>
      </w:pPr>
      <w:r>
        <w:rPr>
          <w:rStyle w:val="Text27"/>
        </w:rPr>
        <w:bookmarkStart w:id="5089" w:name="mysqlckbk_IDXTERM_1876"/>
        <w:t/>
        <w:bookmarkEnd w:id="5089"/>
      </w:r>
      <w:r>
        <w:t xml:space="preserve">You forgot to include an </w:t>
      </w:r>
      <w:r>
        <w:rPr>
          <w:rStyle w:val="Text0"/>
        </w:rPr>
        <w:t>AUTO_INCREMENT</w:t>
      </w:r>
      <w:r>
        <w:t xml:space="preserve"> column when you created a table. Is it too late? </w:t>
      </w:r>
    </w:p>
    <w:p>
      <w:pPr>
        <w:keepNext/>
        <w:pStyle w:val="Heading 2"/>
        <w:keepLines w:val="on"/>
      </w:pPr>
      <w:r>
        <w:rPr>
          <w:rStyle w:val="Text26"/>
        </w:rPr>
        <w:bookmarkStart w:id="5090" w:name="mysqlckbk_CHP_11_SECT_13_2"/>
        <w:t/>
        <w:bookmarkEnd w:id="5090"/>
      </w:r>
      <w:r>
        <w:t>Solution</w:t>
      </w:r>
    </w:p>
    <w:p>
      <w:pPr>
        <w:pStyle w:val="Normal"/>
      </w:pPr>
      <w:r>
        <w:t xml:space="preserve">No, just add one using </w:t>
      </w:r>
      <w:r>
        <w:rPr>
          <w:rStyle w:val="Text0"/>
        </w:rPr>
        <w:t>ALTER</w:t>
      </w:r>
      <w:r>
        <w:rPr>
          <w:rStyle w:val="Text27"/>
        </w:rPr>
        <w:bookmarkStart w:id="5091" w:name="mysqlckbk_IDXTERM_1877"/>
        <w:t/>
        <w:bookmarkEnd w:id="5091"/>
      </w:r>
      <w:r>
        <w:t xml:space="preserve"> </w:t>
      </w:r>
      <w:r>
        <w:rPr>
          <w:rStyle w:val="Text0"/>
        </w:rPr>
        <w:t>TABLE</w:t>
      </w:r>
      <w:r>
        <w:t xml:space="preserve">. MySQL will create the column and number the rows automatically. </w:t>
      </w:r>
    </w:p>
    <w:p>
      <w:pPr>
        <w:keepNext/>
        <w:pStyle w:val="Heading 2"/>
        <w:keepLines w:val="on"/>
      </w:pPr>
      <w:r>
        <w:rPr>
          <w:rStyle w:val="Text26"/>
        </w:rPr>
        <w:bookmarkStart w:id="5092" w:name="mysqlckbk_CHP_11_SECT_13_3"/>
        <w:t/>
        <w:bookmarkEnd w:id="5092"/>
      </w:r>
      <w:r>
        <w:t>Discussion</w:t>
      </w:r>
    </w:p>
    <w:p>
      <w:pPr>
        <w:pStyle w:val="Normal"/>
      </w:pPr>
      <w:r>
        <w:t xml:space="preserve">To add a sequence to a table that doesn’t currently contain one, use </w:t>
      </w:r>
      <w:r>
        <w:rPr>
          <w:rStyle w:val="Text0"/>
        </w:rPr>
        <w:t>ALTER</w:t>
      </w:r>
      <w:r>
        <w:t xml:space="preserve"> </w:t>
      </w:r>
      <w:r>
        <w:rPr>
          <w:rStyle w:val="Text0"/>
        </w:rPr>
        <w:t>TABLE</w:t>
      </w:r>
      <w:r>
        <w:t xml:space="preserve"> to create an </w:t>
      </w:r>
      <w:r>
        <w:rPr>
          <w:rStyle w:val="Text0"/>
        </w:rPr>
        <w:t>AUTO_INCREMENT</w:t>
      </w:r>
      <w:r>
        <w:t xml:space="preserve"> column. Suppose you have a table </w:t>
      </w:r>
      <w:r>
        <w:rPr>
          <w:rStyle w:val="Text0"/>
        </w:rPr>
        <w:t>t</w:t>
      </w:r>
      <w:r>
        <w:t xml:space="preserve"> that contains </w:t>
      </w:r>
      <w:r>
        <w:rPr>
          <w:rStyle w:val="Text0"/>
        </w:rPr>
        <w:t>name</w:t>
      </w:r>
      <w:r>
        <w:t xml:space="preserve"> and </w:t>
      </w:r>
      <w:r>
        <w:rPr>
          <w:rStyle w:val="Text0"/>
        </w:rPr>
        <w:t>age</w:t>
      </w:r>
      <w:r>
        <w:t xml:space="preserve"> columns, but no sequence column: </w:t>
      </w:r>
    </w:p>
    <w:p>
      <w:pPr>
        <w:pStyle w:val="Para 18"/>
      </w:pPr>
      <w:r>
        <w:bookmarkStart w:id="5093" w:name="I_11_tt1355"/>
        <w:t/>
        <w:bookmarkEnd w:id="5093"/>
      </w:r>
    </w:p>
    <w:p>
      <w:pPr>
        <w:pStyle w:val="Para 02"/>
      </w:pPr>
      <w:r>
        <w:t xml:space="preserve">+----------+------+</w:t>
        <w:br w:clear="none"/>
        <w:t xml:space="preserve">| name     | age  |</w:t>
        <w:br w:clear="none"/>
        <w:t xml:space="preserve">+----------+------+</w:t>
        <w:br w:clear="none"/>
        <w:t xml:space="preserve">| boris    |   47 |</w:t>
        <w:br w:clear="none"/>
        <w:t xml:space="preserve">| clarence |   62 |</w:t>
        <w:br w:clear="none"/>
        <w:t xml:space="preserve">| abner    |   53 |</w:t>
        <w:br w:clear="none"/>
        <w:t xml:space="preserve">+----------+------+</w:t>
        <w:br w:clear="none"/>
      </w:r>
    </w:p>
    <w:p>
      <w:pPr>
        <w:pStyle w:val="Normal"/>
      </w:pPr>
      <w:r>
        <w:t xml:space="preserve">You can add a sequence column named </w:t>
      </w:r>
      <w:r>
        <w:rPr>
          <w:rStyle w:val="Text0"/>
        </w:rPr>
        <w:t>id</w:t>
      </w:r>
      <w:r>
        <w:t xml:space="preserve"> to the table as follows: </w:t>
      </w:r>
    </w:p>
    <w:p>
      <w:pPr>
        <w:pStyle w:val="Para 18"/>
      </w:pPr>
      <w:r>
        <w:bookmarkStart w:id="5094" w:name="I_11_tt1356"/>
        <w:t/>
        <w:bookmarkEnd w:id="5094"/>
      </w:r>
    </w:p>
    <w:p>
      <w:pPr>
        <w:pStyle w:val="Para 02"/>
      </w:pPr>
      <w:r>
        <w:t xml:space="preserve">mysql&gt; </w:t>
        <w:br w:clear="none"/>
      </w:r>
      <w:r>
        <w:rPr>
          <w:rStyle w:val="Text1"/>
        </w:rPr>
        <w:t xml:space="preserve">ALTER TABLE t</w:t>
        <w:br w:clear="none"/>
      </w:r>
      <w:r>
        <w:t xml:space="preserve"/>
        <w:br w:clear="none"/>
        <w:t xml:space="preserve">    -&gt; </w:t>
        <w:br w:clear="none"/>
      </w:r>
      <w:r>
        <w:rPr>
          <w:rStyle w:val="Text1"/>
        </w:rPr>
        <w:t xml:space="preserve">ADD id INT NOT NULL AUTO_INCREMENT,</w:t>
        <w:br w:clear="none"/>
      </w:r>
      <w:r>
        <w:t xml:space="preserve"/>
        <w:br w:clear="none"/>
        <w:t xml:space="preserve">    -&gt; </w:t>
        <w:br w:clear="none"/>
      </w:r>
      <w:r>
        <w:rPr>
          <w:rStyle w:val="Text1"/>
        </w:rPr>
        <w:t xml:space="preserve">ADD PRIMARY KEY (id);</w:t>
        <w:br w:clear="none"/>
      </w:r>
      <w:r>
        <w:t xml:space="preserve"/>
        <w:br w:clear="none"/>
        <w:t xml:space="preserve">mysql&gt; </w:t>
        <w:br w:clear="none"/>
      </w:r>
      <w:r>
        <w:rPr>
          <w:rStyle w:val="Text1"/>
        </w:rPr>
        <w:t xml:space="preserve">SELECT * FROM t ORDER BY id;</w:t>
        <w:br w:clear="none"/>
      </w:r>
      <w:r>
        <w:t xml:space="preserve"/>
        <w:br w:clear="none"/>
        <w:t xml:space="preserve">+----------+------+----+</w:t>
        <w:br w:clear="none"/>
        <w:t xml:space="preserve">| name     | age  | id |</w:t>
        <w:br w:clear="none"/>
        <w:t xml:space="preserve">+----------+------+----+</w:t>
        <w:br w:clear="none"/>
        <w:t xml:space="preserve">| boris    |   47 |  1 |</w:t>
        <w:br w:clear="none"/>
        <w:t xml:space="preserve">| clarence |   62 |  2 |</w:t>
        <w:br w:clear="none"/>
        <w:t xml:space="preserve">| abner    |   53 |  3 |</w:t>
        <w:br w:clear="none"/>
        <w:t xml:space="preserve">+----------+------+----+</w:t>
        <w:br w:clear="none"/>
      </w:r>
    </w:p>
    <w:p>
      <w:pPr>
        <w:pStyle w:val="Normal"/>
      </w:pPr>
      <w:r>
        <w:t xml:space="preserve">MySQL numbers the rows for you automatically. It’s not necessary to assign the values yourself. Very handy. </w:t>
      </w:r>
    </w:p>
    <w:p>
      <w:pPr>
        <w:pStyle w:val="Normal"/>
      </w:pPr>
      <w:r>
        <w:t xml:space="preserve">By default, </w:t>
      </w:r>
      <w:r>
        <w:rPr>
          <w:rStyle w:val="Text0"/>
        </w:rPr>
        <w:t>ALTER</w:t>
      </w:r>
      <w:r>
        <w:t xml:space="preserve"> </w:t>
      </w:r>
      <w:r>
        <w:rPr>
          <w:rStyle w:val="Text0"/>
        </w:rPr>
        <w:t>TABLE</w:t>
      </w:r>
      <w:r>
        <w:t xml:space="preserve"> adds new columns to the end of the table. To place a column at a specific position, use </w:t>
      </w:r>
      <w:r>
        <w:rPr>
          <w:rStyle w:val="Text0"/>
        </w:rPr>
        <w:t>FIRST</w:t>
      </w:r>
      <w:r>
        <w:t xml:space="preserve"> or </w:t>
      </w:r>
      <w:r>
        <w:rPr>
          <w:rStyle w:val="Text0"/>
        </w:rPr>
        <w:t>AFTER</w:t>
      </w:r>
      <w:r>
        <w:t xml:space="preserve"> at the end of the </w:t>
      </w:r>
      <w:r>
        <w:rPr>
          <w:rStyle w:val="Text0"/>
        </w:rPr>
        <w:t>ADD</w:t>
      </w:r>
      <w:r>
        <w:t xml:space="preserve"> clause. The following </w:t>
      </w:r>
      <w:r>
        <w:rPr>
          <w:rStyle w:val="Text0"/>
        </w:rPr>
        <w:t>ALTER</w:t>
      </w:r>
      <w:r>
        <w:t xml:space="preserve"> </w:t>
      </w:r>
      <w:r>
        <w:rPr>
          <w:rStyle w:val="Text0"/>
        </w:rPr>
        <w:t>TABLE</w:t>
      </w:r>
      <w:r>
        <w:t xml:space="preserve"> statements are similar to the one just shown, but would place the </w:t>
      </w:r>
      <w:r>
        <w:rPr>
          <w:rStyle w:val="Text0"/>
        </w:rPr>
        <w:t>id</w:t>
      </w:r>
      <w:r>
        <w:t xml:space="preserve"> column first in the table or after the </w:t>
      </w:r>
      <w:r>
        <w:rPr>
          <w:rStyle w:val="Text0"/>
        </w:rPr>
        <w:t>name</w:t>
      </w:r>
      <w:r>
        <w:t xml:space="preserve"> column, respectively: </w:t>
      </w:r>
    </w:p>
    <w:p>
      <w:pPr>
        <w:pStyle w:val="Para 18"/>
      </w:pPr>
      <w:r>
        <w:bookmarkStart w:id="5095" w:name="I_11_tt1357"/>
        <w:t/>
        <w:bookmarkEnd w:id="5095"/>
      </w:r>
    </w:p>
    <w:p>
      <w:pPr>
        <w:pStyle w:val="Para 02"/>
      </w:pPr>
      <w:r>
        <w:t xml:space="preserve">ALTER TABLE t</w:t>
        <w:br w:clear="none"/>
        <w:t xml:space="preserve">ADD id INT NOT NULL AUTO_INCREMENT FIRST,</w:t>
        <w:br w:clear="none"/>
        <w:t xml:space="preserve">ADD PRIMARY KEY (id);</w:t>
        <w:br w:clear="none"/>
        <w:t xml:space="preserve"/>
        <w:br w:clear="none"/>
        <w:t xml:space="preserve">ALTER TABLE t</w:t>
        <w:br w:clear="none"/>
        <w:t xml:space="preserve">ADD id INT NOT NULL AUTO_INCREMENT AFTER name,</w:t>
        <w:br w:clear="none"/>
        <w:t xml:space="preserve">ADD PRIMARY KEY (id);</w:t>
        <w:br w:clear="none"/>
      </w:r>
    </w:p>
    <w:p>
      <w:pPr>
        <w:pStyle w:val="Normal"/>
      </w:pPr>
      <w:r>
        <w:t xml:space="preserve">For </w:t>
      </w:r>
      <w:r>
        <w:rPr>
          <w:rStyle w:val="Text27"/>
        </w:rPr>
        <w:bookmarkStart w:id="5096" w:name="mysqlckbk_IDXTERM_1878"/>
        <w:t/>
        <w:bookmarkEnd w:id="5096"/>
      </w:r>
      <w:r>
        <w:t xml:space="preserve">MyISAM tables, you can specify the initial value for a new sequence column by including an </w:t>
      </w:r>
      <w:r>
        <w:rPr>
          <w:rStyle w:val="Text0"/>
        </w:rPr>
        <w:t>AUTO_INCREMENT</w:t>
      </w:r>
      <w:r>
        <w:t xml:space="preserve"> </w:t>
      </w:r>
      <w:r>
        <w:rPr>
          <w:rStyle w:val="Text0"/>
        </w:rPr>
        <w:t>=</w:t>
      </w:r>
      <w:r>
        <w:t xml:space="preserve"> </w:t>
      </w:r>
      <w:r>
        <w:rPr>
          <w:rStyle w:val="Text7"/>
        </w:rPr>
        <w:t>n</w:t>
      </w:r>
      <w:r>
        <w:t xml:space="preserve"> clause in the </w:t>
      </w:r>
      <w:r>
        <w:rPr>
          <w:rStyle w:val="Text0"/>
        </w:rPr>
        <w:t>ALTER</w:t>
      </w:r>
      <w:r>
        <w:t xml:space="preserve"> </w:t>
      </w:r>
      <w:r>
        <w:rPr>
          <w:rStyle w:val="Text0"/>
        </w:rPr>
        <w:t>TABLE</w:t>
      </w:r>
      <w:r>
        <w:t xml:space="preserve"> statement: </w:t>
      </w:r>
    </w:p>
    <w:p>
      <w:pPr>
        <w:pStyle w:val="Para 18"/>
      </w:pPr>
      <w:r>
        <w:bookmarkStart w:id="5097" w:name="I_11_tt1358"/>
        <w:t/>
        <w:bookmarkEnd w:id="5097"/>
      </w:r>
    </w:p>
    <w:p>
      <w:pPr>
        <w:pStyle w:val="Para 02"/>
      </w:pPr>
      <w:r>
        <w:t xml:space="preserve">mysql&gt; </w:t>
        <w:br w:clear="none"/>
      </w:r>
      <w:r>
        <w:rPr>
          <w:rStyle w:val="Text1"/>
        </w:rPr>
        <w:t xml:space="preserve">ALTER TABLE t</w:t>
        <w:br w:clear="none"/>
      </w:r>
      <w:r>
        <w:t xml:space="preserve"/>
        <w:br w:clear="none"/>
        <w:t xml:space="preserve">    -&gt; </w:t>
        <w:br w:clear="none"/>
      </w:r>
      <w:r>
        <w:rPr>
          <w:rStyle w:val="Text1"/>
        </w:rPr>
        <w:t xml:space="preserve">ADD id INT NOT NULL AUTO_INCREMENT FIRST,</w:t>
        <w:br w:clear="none"/>
      </w:r>
      <w:r>
        <w:t xml:space="preserve"/>
        <w:br w:clear="none"/>
        <w:t xml:space="preserve">    -&gt; </w:t>
        <w:br w:clear="none"/>
      </w:r>
      <w:r>
        <w:rPr>
          <w:rStyle w:val="Text1"/>
        </w:rPr>
        <w:t xml:space="preserve">ADD PRIMARY KEY (id),</w:t>
        <w:br w:clear="none"/>
      </w:r>
      <w:r>
        <w:t xml:space="preserve"/>
        <w:br w:clear="none"/>
        <w:t xml:space="preserve">    -&gt; </w:t>
        <w:br w:clear="none"/>
      </w:r>
      <w:r>
        <w:rPr>
          <w:rStyle w:val="Text1"/>
        </w:rPr>
        <w:t xml:space="preserve">AUTO_INCREMENT = 100;</w:t>
        <w:br w:clear="none"/>
      </w:r>
      <w:r>
        <w:t xml:space="preserve"/>
        <w:br w:clear="none"/>
        <w:t xml:space="preserve">mysql&gt; </w:t>
        <w:br w:clear="none"/>
      </w:r>
      <w:r>
        <w:rPr>
          <w:rStyle w:val="Text1"/>
        </w:rPr>
        <w:t xml:space="preserve">SELECT * FROM t ORDER BY id;</w:t>
        <w:br w:clear="none"/>
      </w:r>
      <w:r>
        <w:t xml:space="preserve"/>
        <w:br w:clear="none"/>
        <w:t xml:space="preserve">+-----+----------+------+</w:t>
        <w:br w:clear="none"/>
        <w:t xml:space="preserve">| id  | name     | age  |</w:t>
        <w:br w:clear="none"/>
        <w:t xml:space="preserve">+-----+----------+------+</w:t>
        <w:br w:clear="none"/>
        <w:t xml:space="preserve">| 100 | boris    |   47 |</w:t>
        <w:br w:clear="none"/>
        <w:t xml:space="preserve">| 101 | clarence |   62 |</w:t>
        <w:br w:clear="none"/>
        <w:t xml:space="preserve">| 102 | abner    |   53 |</w:t>
        <w:br w:clear="none"/>
        <w:t xml:space="preserve">+-----+----------+------+</w:t>
        <w:br w:clear="none"/>
      </w:r>
    </w:p>
    <w:p>
      <w:bookmarkStart w:id="5098" w:name="Top_of_ch11s14_html"/>
      <w:bookmarkStart w:id="5099" w:name="Using_an_AUTO_INCREMENT_Column_t"/>
      <w:bookmarkStart w:id="5100" w:name="Using_an_AUTO_INCREMENT_Column_t_1"/>
      <w:pPr>
        <w:keepNext/>
        <w:pStyle w:val="Heading 1"/>
        <w:pageBreakBefore w:val="on"/>
        <w:keepLines w:val="on"/>
      </w:pPr>
      <w:r>
        <w:rPr>
          <w:rStyle w:val="Text26"/>
        </w:rPr>
        <w:bookmarkStart w:id="5101" w:name="mysqlckbk_CHP_11_SECT_14"/>
        <w:t/>
        <w:bookmarkEnd w:id="5101"/>
      </w:r>
      <w:r>
        <w:t>Using an AUTO_INCREMENT Column to Create Multiple Sequences</w:t>
      </w:r>
      <w:bookmarkEnd w:id="5098"/>
      <w:bookmarkEnd w:id="5099"/>
      <w:bookmarkEnd w:id="5100"/>
    </w:p>
    <w:p>
      <w:pPr>
        <w:keepNext/>
        <w:pStyle w:val="Heading 2"/>
        <w:keepLines w:val="on"/>
      </w:pPr>
      <w:r>
        <w:rPr>
          <w:rStyle w:val="Text26"/>
        </w:rPr>
        <w:bookmarkStart w:id="5102" w:name="mysqlckbk_CHP_11_SECT_14_1"/>
        <w:t/>
        <w:bookmarkEnd w:id="5102"/>
      </w:r>
      <w:r>
        <w:t>Problem</w:t>
      </w:r>
    </w:p>
    <w:p>
      <w:pPr>
        <w:pStyle w:val="Normal"/>
      </w:pPr>
      <w:r>
        <w:rPr>
          <w:rStyle w:val="Text27"/>
        </w:rPr>
        <w:bookmarkStart w:id="5103" w:name="mysqlckbk_IDXTERM_1879"/>
        <w:t/>
        <w:bookmarkEnd w:id="5103"/>
        <w:bookmarkStart w:id="5104" w:name="mysqlckbk_IDXTERM_1880"/>
        <w:t/>
        <w:bookmarkEnd w:id="5104"/>
        <w:bookmarkStart w:id="5105" w:name="mysqlckbk_IDXTERM_1881"/>
        <w:t/>
        <w:bookmarkEnd w:id="5105"/>
      </w:r>
      <w:r>
        <w:t xml:space="preserve">You need to have sequencing behavior that is more complex than a single sequence of values. You need to tie different sequences to the values in other columns of the table. </w:t>
      </w:r>
    </w:p>
    <w:p>
      <w:pPr>
        <w:keepNext/>
        <w:pStyle w:val="Heading 2"/>
        <w:keepLines w:val="on"/>
      </w:pPr>
      <w:r>
        <w:rPr>
          <w:rStyle w:val="Text26"/>
        </w:rPr>
        <w:bookmarkStart w:id="5106" w:name="mysqlckbk_CHP_11_SECT_14_2"/>
        <w:t/>
        <w:bookmarkEnd w:id="5106"/>
      </w:r>
      <w:r>
        <w:t>Solution</w:t>
      </w:r>
    </w:p>
    <w:p>
      <w:pPr>
        <w:pStyle w:val="Normal"/>
      </w:pPr>
      <w:r>
        <w:t xml:space="preserve">Link the </w:t>
      </w:r>
      <w:r>
        <w:rPr>
          <w:rStyle w:val="Text0"/>
        </w:rPr>
        <w:t>AUTO_INCREMENT</w:t>
      </w:r>
      <w:r>
        <w:t xml:space="preserve"> column to those other columns, making them all part of the same index. </w:t>
      </w:r>
    </w:p>
    <w:p>
      <w:pPr>
        <w:keepNext/>
        <w:pStyle w:val="Heading 2"/>
        <w:keepLines w:val="on"/>
      </w:pPr>
      <w:r>
        <w:rPr>
          <w:rStyle w:val="Text26"/>
        </w:rPr>
        <w:bookmarkStart w:id="5107" w:name="mysqlckbk_CHP_11_SECT_14_3"/>
        <w:t/>
        <w:bookmarkEnd w:id="5107"/>
      </w:r>
      <w:r>
        <w:t>Discussion</w:t>
      </w:r>
    </w:p>
    <w:p>
      <w:pPr>
        <w:pStyle w:val="Normal"/>
      </w:pPr>
      <w:r>
        <w:t xml:space="preserve">When an </w:t>
      </w:r>
      <w:r>
        <w:rPr>
          <w:rStyle w:val="Text0"/>
        </w:rPr>
        <w:t>AUTO_INCREMENT</w:t>
      </w:r>
      <w:r>
        <w:t xml:space="preserve"> column is the only column in a </w:t>
      </w:r>
      <w:r>
        <w:rPr>
          <w:rStyle w:val="Text0"/>
        </w:rPr>
        <w:t>PRIMARY</w:t>
      </w:r>
      <w:r>
        <w:t xml:space="preserve"> </w:t>
      </w:r>
      <w:r>
        <w:rPr>
          <w:rStyle w:val="Text0"/>
        </w:rPr>
        <w:t>KEY</w:t>
      </w:r>
      <w:r>
        <w:t xml:space="preserve"> or </w:t>
      </w:r>
      <w:r>
        <w:rPr>
          <w:rStyle w:val="Text0"/>
        </w:rPr>
        <w:t>UNIQUE</w:t>
      </w:r>
      <w:r>
        <w:t xml:space="preserve"> index, it generates a single sequence 1, 2, 3, ... in which successive values increase by one each time you add a record, regardless of the contents of the rest of the record. As of MySQL 3.23.5, it’s possible for </w:t>
      </w:r>
      <w:r>
        <w:rPr>
          <w:rStyle w:val="Text27"/>
        </w:rPr>
        <w:bookmarkStart w:id="5108" w:name="mysqlckbk_IDXTERM_1882"/>
        <w:t/>
        <w:bookmarkEnd w:id="5108"/>
        <w:bookmarkStart w:id="5109" w:name="mysqlckbk_IDXTERM_1883"/>
        <w:t/>
        <w:bookmarkEnd w:id="5109"/>
      </w:r>
      <w:r>
        <w:t xml:space="preserve">MyISAM tables to create an index that combines an </w:t>
      </w:r>
      <w:r>
        <w:rPr>
          <w:rStyle w:val="Text0"/>
        </w:rPr>
        <w:t>AUTO_INCREMENT</w:t>
      </w:r>
      <w:r>
        <w:t xml:space="preserve"> column with other columns to generate multiple sequences within a single table. </w:t>
      </w:r>
    </w:p>
    <w:p>
      <w:pPr>
        <w:pStyle w:val="Normal"/>
      </w:pPr>
      <w:r>
        <w:t xml:space="preserve">Here’s how it works: let’s say that Junior develops such a passion for bug collecting that he decides to keep it up even after the school project has been completed—except that when freed from the constraints of the teacher’s instructions, he’s perfectly content to include insect-like bugs such as millipedes, and even to collect multiple instances of any given creature. Junior happily goes outside and collects more specimens over the next few days: </w:t>
      </w:r>
    </w:p>
    <w:p>
      <w:pPr>
        <w:pStyle w:val="Para 18"/>
      </w:pPr>
      <w:r>
        <w:bookmarkStart w:id="5110" w:name="ch11_14_fm2xml"/>
        <w:t/>
        <w:bookmarkEnd w:id="5110"/>
      </w:r>
    </w:p>
    <w:tbl>
      <w:tblPr>
        <w:tblW w:type="auto" w:w="0"/>
      </w:tblPr>
      <w:tr>
        <w:tc>
          <w:tcPr>
            <w:tcW w:type="auto" w:w="0"/>
            <w:tcMar>
              <w:left w:type="dxa" w:w="200"/>
              <w:top w:type="dxa" w:w="200"/>
              <w:right w:type="dxa" w:w="200"/>
              <w:bottom w:type="dxa" w:w="200"/>
            </w:tcMar>
            <w:vAlign w:val="center"/>
          </w:tcPr>
          <w:p>
            <w:pPr>
              <w:pStyle w:val="3 Block"/>
            </w:pPr>
          </w:p>
          <w:p>
            <w:pPr>
              <w:pStyle w:val="Para 25"/>
            </w:pPr>
            <w:r>
              <w:t>Name</w:t>
            </w:r>
          </w:p>
        </w:tc>
      </w:tr>
      <w:tr>
        <w:tc>
          <w:tcPr>
            <w:tcW w:type="auto" w:w="0"/>
            <w:tcMar>
              <w:left w:type="dxa" w:w="200"/>
              <w:top w:type="dxa" w:w="200"/>
              <w:right w:type="dxa" w:w="200"/>
              <w:bottom w:type="dxa" w:w="200"/>
            </w:tcMar>
            <w:vAlign w:val="center"/>
          </w:tcPr>
          <w:p>
            <w:pPr>
              <w:pStyle w:val="3 Block"/>
            </w:pPr>
          </w:p>
          <w:p>
            <w:pPr>
              <w:pStyle w:val="Para 25"/>
            </w:pPr>
            <w:r>
              <w:t>Date</w:t>
            </w:r>
          </w:p>
        </w:tc>
      </w:tr>
      <w:tr>
        <w:tc>
          <w:tcPr>
            <w:tcW w:type="auto" w:w="0"/>
            <w:tcMar>
              <w:left w:type="dxa" w:w="200"/>
              <w:top w:type="dxa" w:w="200"/>
              <w:right w:type="dxa" w:w="200"/>
              <w:bottom w:type="dxa" w:w="200"/>
            </w:tcMar>
            <w:vAlign w:val="center"/>
          </w:tcPr>
          <w:p>
            <w:pPr>
              <w:pStyle w:val="3 Block"/>
            </w:pPr>
          </w:p>
          <w:p>
            <w:pPr>
              <w:pStyle w:val="Para 25"/>
            </w:pPr>
            <w:r>
              <w:t>Origin</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ant</w:t>
            </w:r>
          </w:p>
        </w:tc>
      </w:tr>
      <w:tr>
        <w:tc>
          <w:tcPr>
            <w:tcW w:type="auto" w:w="0"/>
            <w:tcMar>
              <w:left w:type="dxa" w:w="200"/>
              <w:top w:type="dxa" w:w="200"/>
              <w:right w:type="dxa" w:w="200"/>
              <w:bottom w:type="dxa" w:w="200"/>
            </w:tcMar>
            <w:vAlign w:val="center"/>
          </w:tcPr>
          <w:p>
            <w:pPr>
              <w:pStyle w:val="3 Block"/>
            </w:pPr>
          </w:p>
          <w:p>
            <w:pPr>
              <w:pStyle w:val="Para 12"/>
            </w:pPr>
            <w:r>
              <w:t>2001-10-07</w:t>
            </w:r>
          </w:p>
        </w:tc>
      </w:tr>
      <w:tr>
        <w:tc>
          <w:tcPr>
            <w:tcW w:type="auto" w:w="0"/>
            <w:tcMar>
              <w:left w:type="dxa" w:w="200"/>
              <w:top w:type="dxa" w:w="200"/>
              <w:right w:type="dxa" w:w="200"/>
              <w:bottom w:type="dxa" w:w="200"/>
            </w:tcMar>
            <w:vAlign w:val="center"/>
          </w:tcPr>
          <w:p>
            <w:pPr>
              <w:pStyle w:val="3 Block"/>
            </w:pPr>
          </w:p>
          <w:p>
            <w:pPr>
              <w:pStyle w:val="Para 12"/>
            </w:pPr>
            <w:r>
              <w:t>kitchen</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millipede</w:t>
            </w:r>
          </w:p>
        </w:tc>
      </w:tr>
      <w:tr>
        <w:tc>
          <w:tcPr>
            <w:tcW w:type="auto" w:w="0"/>
            <w:tcMar>
              <w:left w:type="dxa" w:w="200"/>
              <w:top w:type="dxa" w:w="200"/>
              <w:right w:type="dxa" w:w="200"/>
              <w:bottom w:type="dxa" w:w="200"/>
            </w:tcMar>
            <w:vAlign w:val="center"/>
          </w:tcPr>
          <w:p>
            <w:pPr>
              <w:pStyle w:val="3 Block"/>
            </w:pPr>
          </w:p>
          <w:p>
            <w:pPr>
              <w:pStyle w:val="Para 12"/>
            </w:pPr>
            <w:r>
              <w:t>2001-10-07</w:t>
            </w:r>
          </w:p>
        </w:tc>
      </w:tr>
      <w:tr>
        <w:tc>
          <w:tcPr>
            <w:tcW w:type="auto" w:w="0"/>
            <w:tcMar>
              <w:left w:type="dxa" w:w="200"/>
              <w:top w:type="dxa" w:w="200"/>
              <w:right w:type="dxa" w:w="200"/>
              <w:bottom w:type="dxa" w:w="200"/>
            </w:tcMar>
            <w:vAlign w:val="center"/>
          </w:tcPr>
          <w:p>
            <w:pPr>
              <w:pStyle w:val="3 Block"/>
            </w:pPr>
          </w:p>
          <w:p>
            <w:pPr>
              <w:pStyle w:val="Para 12"/>
            </w:pPr>
            <w:r>
              <w:t>basement</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beetle</w:t>
            </w:r>
          </w:p>
        </w:tc>
      </w:tr>
      <w:tr>
        <w:tc>
          <w:tcPr>
            <w:tcW w:type="auto" w:w="0"/>
            <w:tcMar>
              <w:left w:type="dxa" w:w="200"/>
              <w:top w:type="dxa" w:w="200"/>
              <w:right w:type="dxa" w:w="200"/>
              <w:bottom w:type="dxa" w:w="200"/>
            </w:tcMar>
            <w:vAlign w:val="center"/>
          </w:tcPr>
          <w:p>
            <w:pPr>
              <w:pStyle w:val="3 Block"/>
            </w:pPr>
          </w:p>
          <w:p>
            <w:pPr>
              <w:pStyle w:val="Para 12"/>
            </w:pPr>
            <w:r>
              <w:t>2001-10-07</w:t>
            </w:r>
          </w:p>
        </w:tc>
      </w:tr>
      <w:tr>
        <w:tc>
          <w:tcPr>
            <w:tcW w:type="auto" w:w="0"/>
            <w:tcMar>
              <w:left w:type="dxa" w:w="200"/>
              <w:top w:type="dxa" w:w="200"/>
              <w:right w:type="dxa" w:w="200"/>
              <w:bottom w:type="dxa" w:w="200"/>
            </w:tcMar>
            <w:vAlign w:val="center"/>
          </w:tcPr>
          <w:p>
            <w:pPr>
              <w:pStyle w:val="3 Block"/>
            </w:pPr>
          </w:p>
          <w:p>
            <w:pPr>
              <w:pStyle w:val="Para 12"/>
            </w:pPr>
            <w:r>
              <w:t>basement</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ant</w:t>
            </w:r>
          </w:p>
        </w:tc>
      </w:tr>
      <w:tr>
        <w:tc>
          <w:tcPr>
            <w:tcW w:type="auto" w:w="0"/>
            <w:tcMar>
              <w:left w:type="dxa" w:w="200"/>
              <w:top w:type="dxa" w:w="200"/>
              <w:right w:type="dxa" w:w="200"/>
              <w:bottom w:type="dxa" w:w="200"/>
            </w:tcMar>
            <w:vAlign w:val="center"/>
          </w:tcPr>
          <w:p>
            <w:pPr>
              <w:pStyle w:val="3 Block"/>
            </w:pPr>
          </w:p>
          <w:p>
            <w:pPr>
              <w:pStyle w:val="Para 12"/>
            </w:pPr>
            <w:r>
              <w:t>2001-10-07</w:t>
            </w:r>
          </w:p>
        </w:tc>
      </w:tr>
      <w:tr>
        <w:tc>
          <w:tcPr>
            <w:tcW w:type="auto" w:w="0"/>
            <w:tcMar>
              <w:left w:type="dxa" w:w="200"/>
              <w:top w:type="dxa" w:w="200"/>
              <w:right w:type="dxa" w:w="200"/>
              <w:bottom w:type="dxa" w:w="200"/>
            </w:tcMar>
            <w:vAlign w:val="center"/>
          </w:tcPr>
          <w:p>
            <w:pPr>
              <w:pStyle w:val="3 Block"/>
            </w:pPr>
          </w:p>
          <w:p>
            <w:pPr>
              <w:pStyle w:val="Para 12"/>
            </w:pPr>
            <w:r>
              <w:t>front yard</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ant</w:t>
            </w:r>
          </w:p>
        </w:tc>
      </w:tr>
      <w:tr>
        <w:tc>
          <w:tcPr>
            <w:tcW w:type="auto" w:w="0"/>
            <w:tcMar>
              <w:left w:type="dxa" w:w="200"/>
              <w:top w:type="dxa" w:w="200"/>
              <w:right w:type="dxa" w:w="200"/>
              <w:bottom w:type="dxa" w:w="200"/>
            </w:tcMar>
            <w:vAlign w:val="center"/>
          </w:tcPr>
          <w:p>
            <w:pPr>
              <w:pStyle w:val="3 Block"/>
            </w:pPr>
          </w:p>
          <w:p>
            <w:pPr>
              <w:pStyle w:val="Para 12"/>
            </w:pPr>
            <w:r>
              <w:t>2001-10-07</w:t>
            </w:r>
          </w:p>
        </w:tc>
      </w:tr>
      <w:tr>
        <w:tc>
          <w:tcPr>
            <w:tcW w:type="auto" w:w="0"/>
            <w:tcMar>
              <w:left w:type="dxa" w:w="200"/>
              <w:top w:type="dxa" w:w="200"/>
              <w:right w:type="dxa" w:w="200"/>
              <w:bottom w:type="dxa" w:w="200"/>
            </w:tcMar>
            <w:vAlign w:val="center"/>
          </w:tcPr>
          <w:p>
            <w:pPr>
              <w:pStyle w:val="3 Block"/>
            </w:pPr>
          </w:p>
          <w:p>
            <w:pPr>
              <w:pStyle w:val="Para 12"/>
            </w:pPr>
            <w:r>
              <w:t>front yard</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honeybee</w:t>
            </w:r>
          </w:p>
        </w:tc>
      </w:tr>
      <w:tr>
        <w:tc>
          <w:tcPr>
            <w:tcW w:type="auto" w:w="0"/>
            <w:tcMar>
              <w:left w:type="dxa" w:w="200"/>
              <w:top w:type="dxa" w:w="200"/>
              <w:right w:type="dxa" w:w="200"/>
              <w:bottom w:type="dxa" w:w="200"/>
            </w:tcMar>
            <w:vAlign w:val="center"/>
          </w:tcPr>
          <w:p>
            <w:pPr>
              <w:pStyle w:val="3 Block"/>
            </w:pPr>
          </w:p>
          <w:p>
            <w:pPr>
              <w:pStyle w:val="Para 12"/>
            </w:pPr>
            <w:r>
              <w:t>2001-10-08</w:t>
            </w:r>
          </w:p>
        </w:tc>
      </w:tr>
      <w:tr>
        <w:tc>
          <w:tcPr>
            <w:tcW w:type="auto" w:w="0"/>
            <w:tcMar>
              <w:left w:type="dxa" w:w="200"/>
              <w:top w:type="dxa" w:w="200"/>
              <w:right w:type="dxa" w:w="200"/>
              <w:bottom w:type="dxa" w:w="200"/>
            </w:tcMar>
            <w:vAlign w:val="center"/>
          </w:tcPr>
          <w:p>
            <w:pPr>
              <w:pStyle w:val="3 Block"/>
            </w:pPr>
          </w:p>
          <w:p>
            <w:pPr>
              <w:pStyle w:val="Para 12"/>
            </w:pPr>
            <w:r>
              <w:t>back yard</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cricket</w:t>
            </w:r>
          </w:p>
        </w:tc>
      </w:tr>
      <w:tr>
        <w:tc>
          <w:tcPr>
            <w:tcW w:type="auto" w:w="0"/>
            <w:tcMar>
              <w:left w:type="dxa" w:w="200"/>
              <w:top w:type="dxa" w:w="200"/>
              <w:right w:type="dxa" w:w="200"/>
              <w:bottom w:type="dxa" w:w="200"/>
            </w:tcMar>
            <w:vAlign w:val="center"/>
          </w:tcPr>
          <w:p>
            <w:pPr>
              <w:pStyle w:val="3 Block"/>
            </w:pPr>
          </w:p>
          <w:p>
            <w:pPr>
              <w:pStyle w:val="Para 12"/>
            </w:pPr>
            <w:r>
              <w:t>2001-10-08</w:t>
            </w:r>
          </w:p>
        </w:tc>
      </w:tr>
      <w:tr>
        <w:tc>
          <w:tcPr>
            <w:tcW w:type="auto" w:w="0"/>
            <w:tcMar>
              <w:left w:type="dxa" w:w="200"/>
              <w:top w:type="dxa" w:w="200"/>
              <w:right w:type="dxa" w:w="200"/>
              <w:bottom w:type="dxa" w:w="200"/>
            </w:tcMar>
            <w:vAlign w:val="center"/>
          </w:tcPr>
          <w:p>
            <w:pPr>
              <w:pStyle w:val="3 Block"/>
            </w:pPr>
          </w:p>
          <w:p>
            <w:pPr>
              <w:pStyle w:val="Para 12"/>
            </w:pPr>
            <w:r>
              <w:t>garage</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beetle</w:t>
            </w:r>
          </w:p>
        </w:tc>
      </w:tr>
      <w:tr>
        <w:tc>
          <w:tcPr>
            <w:tcW w:type="auto" w:w="0"/>
            <w:tcMar>
              <w:left w:type="dxa" w:w="200"/>
              <w:top w:type="dxa" w:w="200"/>
              <w:right w:type="dxa" w:w="200"/>
              <w:bottom w:type="dxa" w:w="200"/>
            </w:tcMar>
            <w:vAlign w:val="center"/>
          </w:tcPr>
          <w:p>
            <w:pPr>
              <w:pStyle w:val="3 Block"/>
            </w:pPr>
          </w:p>
          <w:p>
            <w:pPr>
              <w:pStyle w:val="Para 12"/>
            </w:pPr>
            <w:r>
              <w:t>2001-10-08</w:t>
            </w:r>
          </w:p>
        </w:tc>
      </w:tr>
      <w:tr>
        <w:tc>
          <w:tcPr>
            <w:tcW w:type="auto" w:w="0"/>
            <w:tcMar>
              <w:left w:type="dxa" w:w="200"/>
              <w:top w:type="dxa" w:w="200"/>
              <w:right w:type="dxa" w:w="200"/>
              <w:bottom w:type="dxa" w:w="200"/>
            </w:tcMar>
            <w:vAlign w:val="center"/>
          </w:tcPr>
          <w:p>
            <w:pPr>
              <w:pStyle w:val="3 Block"/>
            </w:pPr>
          </w:p>
          <w:p>
            <w:pPr>
              <w:pStyle w:val="Para 12"/>
            </w:pPr>
            <w:r>
              <w:t>front yard</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termite</w:t>
            </w:r>
          </w:p>
        </w:tc>
      </w:tr>
      <w:tr>
        <w:tc>
          <w:tcPr>
            <w:tcW w:type="auto" w:w="0"/>
            <w:tcMar>
              <w:left w:type="dxa" w:w="200"/>
              <w:top w:type="dxa" w:w="200"/>
              <w:right w:type="dxa" w:w="200"/>
              <w:bottom w:type="dxa" w:w="200"/>
            </w:tcMar>
            <w:vAlign w:val="center"/>
          </w:tcPr>
          <w:p>
            <w:pPr>
              <w:pStyle w:val="3 Block"/>
            </w:pPr>
          </w:p>
          <w:p>
            <w:pPr>
              <w:pStyle w:val="Para 12"/>
            </w:pPr>
            <w:r>
              <w:t>2001-10-09</w:t>
            </w:r>
          </w:p>
        </w:tc>
      </w:tr>
      <w:tr>
        <w:tc>
          <w:tcPr>
            <w:tcW w:type="auto" w:w="0"/>
            <w:tcMar>
              <w:left w:type="dxa" w:w="200"/>
              <w:top w:type="dxa" w:w="200"/>
              <w:right w:type="dxa" w:w="200"/>
              <w:bottom w:type="dxa" w:w="200"/>
            </w:tcMar>
            <w:vAlign w:val="center"/>
          </w:tcPr>
          <w:p>
            <w:pPr>
              <w:pStyle w:val="3 Block"/>
            </w:pPr>
          </w:p>
          <w:p>
            <w:pPr>
              <w:pStyle w:val="Para 12"/>
            </w:pPr>
            <w:r>
              <w:t>kitchen woodwork</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cricket</w:t>
            </w:r>
          </w:p>
        </w:tc>
      </w:tr>
      <w:tr>
        <w:tc>
          <w:tcPr>
            <w:tcW w:type="auto" w:w="0"/>
            <w:tcMar>
              <w:left w:type="dxa" w:w="200"/>
              <w:top w:type="dxa" w:w="200"/>
              <w:right w:type="dxa" w:w="200"/>
              <w:bottom w:type="dxa" w:w="200"/>
            </w:tcMar>
            <w:vAlign w:val="center"/>
          </w:tcPr>
          <w:p>
            <w:pPr>
              <w:pStyle w:val="3 Block"/>
            </w:pPr>
          </w:p>
          <w:p>
            <w:pPr>
              <w:pStyle w:val="Para 12"/>
            </w:pPr>
            <w:r>
              <w:t>2001-10-11</w:t>
            </w:r>
          </w:p>
        </w:tc>
      </w:tr>
      <w:tr>
        <w:tc>
          <w:tcPr>
            <w:tcW w:type="auto" w:w="0"/>
            <w:tcMar>
              <w:left w:type="dxa" w:w="200"/>
              <w:top w:type="dxa" w:w="200"/>
              <w:right w:type="dxa" w:w="200"/>
              <w:bottom w:type="dxa" w:w="200"/>
            </w:tcMar>
            <w:vAlign w:val="center"/>
          </w:tcPr>
          <w:p>
            <w:pPr>
              <w:pStyle w:val="3 Block"/>
            </w:pPr>
          </w:p>
          <w:p>
            <w:pPr>
              <w:pStyle w:val="Para 12"/>
            </w:pPr>
            <w:r>
              <w:t>basement</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termite</w:t>
            </w:r>
          </w:p>
        </w:tc>
      </w:tr>
      <w:tr>
        <w:tc>
          <w:tcPr>
            <w:tcW w:type="auto" w:w="0"/>
            <w:tcMar>
              <w:left w:type="dxa" w:w="200"/>
              <w:top w:type="dxa" w:w="200"/>
              <w:right w:type="dxa" w:w="200"/>
              <w:bottom w:type="dxa" w:w="200"/>
            </w:tcMar>
            <w:vAlign w:val="center"/>
          </w:tcPr>
          <w:p>
            <w:pPr>
              <w:pStyle w:val="3 Block"/>
            </w:pPr>
          </w:p>
          <w:p>
            <w:pPr>
              <w:pStyle w:val="Para 12"/>
            </w:pPr>
            <w:r>
              <w:t>2001-10-11</w:t>
            </w:r>
          </w:p>
        </w:tc>
      </w:tr>
      <w:tr>
        <w:tc>
          <w:tcPr>
            <w:tcW w:type="auto" w:w="0"/>
            <w:tcMar>
              <w:left w:type="dxa" w:w="200"/>
              <w:top w:type="dxa" w:w="200"/>
              <w:right w:type="dxa" w:w="200"/>
              <w:bottom w:type="dxa" w:w="200"/>
            </w:tcMar>
            <w:vAlign w:val="center"/>
          </w:tcPr>
          <w:p>
            <w:pPr>
              <w:pStyle w:val="3 Block"/>
            </w:pPr>
          </w:p>
          <w:p>
            <w:pPr>
              <w:pStyle w:val="Para 12"/>
            </w:pPr>
            <w:r>
              <w:t>bathroom woodwork</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honeybee</w:t>
            </w:r>
          </w:p>
        </w:tc>
      </w:tr>
      <w:tr>
        <w:tc>
          <w:tcPr>
            <w:tcW w:type="auto" w:w="0"/>
            <w:tcMar>
              <w:left w:type="dxa" w:w="200"/>
              <w:top w:type="dxa" w:w="200"/>
              <w:right w:type="dxa" w:w="200"/>
              <w:bottom w:type="dxa" w:w="200"/>
            </w:tcMar>
            <w:vAlign w:val="center"/>
          </w:tcPr>
          <w:p>
            <w:pPr>
              <w:pStyle w:val="3 Block"/>
            </w:pPr>
          </w:p>
          <w:p>
            <w:pPr>
              <w:pStyle w:val="Para 12"/>
            </w:pPr>
            <w:r>
              <w:t>2001-10-11</w:t>
            </w:r>
          </w:p>
        </w:tc>
      </w:tr>
      <w:tr>
        <w:tc>
          <w:tcPr>
            <w:tcW w:type="auto" w:w="0"/>
            <w:tcMar>
              <w:left w:type="dxa" w:w="200"/>
              <w:top w:type="dxa" w:w="200"/>
              <w:right w:type="dxa" w:w="200"/>
              <w:bottom w:type="dxa" w:w="200"/>
            </w:tcMar>
            <w:vAlign w:val="center"/>
          </w:tcPr>
          <w:p>
            <w:pPr>
              <w:pStyle w:val="3 Block"/>
            </w:pPr>
          </w:p>
          <w:p>
            <w:pPr>
              <w:pStyle w:val="Para 12"/>
            </w:pPr>
            <w:r>
              <w:t>garden</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cricket</w:t>
            </w:r>
          </w:p>
        </w:tc>
      </w:tr>
      <w:tr>
        <w:tc>
          <w:tcPr>
            <w:tcW w:type="auto" w:w="0"/>
            <w:tcMar>
              <w:left w:type="dxa" w:w="200"/>
              <w:top w:type="dxa" w:w="200"/>
              <w:right w:type="dxa" w:w="200"/>
              <w:bottom w:type="dxa" w:w="200"/>
            </w:tcMar>
            <w:vAlign w:val="center"/>
          </w:tcPr>
          <w:p>
            <w:pPr>
              <w:pStyle w:val="3 Block"/>
            </w:pPr>
          </w:p>
          <w:p>
            <w:pPr>
              <w:pStyle w:val="Para 12"/>
            </w:pPr>
            <w:r>
              <w:t>2001-10-11</w:t>
            </w:r>
          </w:p>
        </w:tc>
      </w:tr>
      <w:tr>
        <w:tc>
          <w:tcPr>
            <w:tcW w:type="auto" w:w="0"/>
            <w:tcMar>
              <w:left w:type="dxa" w:w="200"/>
              <w:top w:type="dxa" w:w="200"/>
              <w:right w:type="dxa" w:w="200"/>
              <w:bottom w:type="dxa" w:w="200"/>
            </w:tcMar>
            <w:vAlign w:val="center"/>
          </w:tcPr>
          <w:p>
            <w:pPr>
              <w:pStyle w:val="3 Block"/>
            </w:pPr>
          </w:p>
          <w:p>
            <w:pPr>
              <w:pStyle w:val="Para 12"/>
            </w:pPr>
            <w:r>
              <w:t>garden</w:t>
            </w:r>
          </w:p>
        </w:tc>
      </w:tr>
    </w:tbl>
    <w:tbl>
      <w:tblPr>
        <w:tblW w:type="auto" w:w="0"/>
      </w:tblPr>
      <w:tr>
        <w:tc>
          <w:tcPr>
            <w:tcW w:type="auto" w:w="0"/>
            <w:tcMar>
              <w:left w:type="dxa" w:w="200"/>
              <w:top w:type="dxa" w:w="200"/>
              <w:right w:type="dxa" w:w="200"/>
              <w:bottom w:type="dxa" w:w="200"/>
            </w:tcMar>
            <w:vAlign w:val="center"/>
          </w:tcPr>
          <w:p>
            <w:pPr>
              <w:pStyle w:val="3 Block"/>
            </w:pPr>
          </w:p>
          <w:p>
            <w:pPr>
              <w:pStyle w:val="Para 12"/>
            </w:pPr>
            <w:r>
              <w:t>ant</w:t>
            </w:r>
          </w:p>
        </w:tc>
      </w:tr>
      <w:tr>
        <w:tc>
          <w:tcPr>
            <w:tcW w:type="auto" w:w="0"/>
            <w:tcMar>
              <w:left w:type="dxa" w:w="200"/>
              <w:top w:type="dxa" w:w="200"/>
              <w:right w:type="dxa" w:w="200"/>
              <w:bottom w:type="dxa" w:w="200"/>
            </w:tcMar>
            <w:vAlign w:val="center"/>
          </w:tcPr>
          <w:p>
            <w:pPr>
              <w:pStyle w:val="3 Block"/>
            </w:pPr>
          </w:p>
          <w:p>
            <w:pPr>
              <w:pStyle w:val="Para 12"/>
            </w:pPr>
            <w:r>
              <w:t>2001-10-11</w:t>
            </w:r>
          </w:p>
        </w:tc>
      </w:tr>
      <w:tr>
        <w:tc>
          <w:tcPr>
            <w:tcW w:type="auto" w:w="0"/>
            <w:tcMar>
              <w:left w:type="dxa" w:w="200"/>
              <w:top w:type="dxa" w:w="200"/>
              <w:right w:type="dxa" w:w="200"/>
              <w:bottom w:type="dxa" w:w="200"/>
            </w:tcMar>
            <w:vAlign w:val="center"/>
          </w:tcPr>
          <w:p>
            <w:pPr>
              <w:pStyle w:val="3 Block"/>
            </w:pPr>
          </w:p>
          <w:p>
            <w:pPr>
              <w:pStyle w:val="Para 12"/>
            </w:pPr>
            <w:r>
              <w:t>garden</w:t>
            </w:r>
          </w:p>
        </w:tc>
      </w:tr>
    </w:tbl>
    <w:p>
      <w:pPr>
        <w:pStyle w:val="Normal"/>
      </w:pPr>
      <w:r>
        <w:t xml:space="preserve">After recording this information, he’s ready to enter it into the database, but wants to number each kind of bug separately (ant 1, ant 2, ..., beetle 1, beetle 2, ..., cricket 1, cricket 2, and so forth). To that end, you look over the data (noting with some alarm Junior’s discovery of termites in the house and making a mental note to call the exterminator), then design a </w:t>
      </w:r>
      <w:r>
        <w:rPr>
          <w:rStyle w:val="Text0"/>
        </w:rPr>
        <w:t>bug</w:t>
      </w:r>
      <w:r>
        <w:t xml:space="preserve"> table for Junior that looks like this: </w:t>
      </w:r>
    </w:p>
    <w:p>
      <w:pPr>
        <w:pStyle w:val="Para 18"/>
      </w:pPr>
      <w:r>
        <w:bookmarkStart w:id="5111" w:name="I_11_tt1359"/>
        <w:t/>
        <w:bookmarkEnd w:id="5111"/>
      </w:r>
    </w:p>
    <w:p>
      <w:pPr>
        <w:pStyle w:val="Para 02"/>
      </w:pPr>
      <w:r>
        <w:t xml:space="preserve">CREATE TABLE bug</w:t>
        <w:br w:clear="none"/>
        <w:t xml:space="preserve">(</w:t>
        <w:br w:clear="none"/>
        <w:t xml:space="preserve">    id      INT UNSIGNED NOT NULL AUTO_INCREMENT,</w:t>
        <w:br w:clear="none"/>
        <w:t xml:space="preserve">    name    VARCHAR(30) NOT NULL,   # type of bug</w:t>
        <w:br w:clear="none"/>
        <w:t xml:space="preserve">    PRIMARY KEY (name, id),</w:t>
        <w:br w:clear="none"/>
        <w:t xml:space="preserve">    date    DATE NOT NULL,          # date collected</w:t>
        <w:br w:clear="none"/>
        <w:t xml:space="preserve">    origin  VARCHAR(30) NOT NULL    # where collected</w:t>
        <w:br w:clear="none"/>
        <w:t xml:space="preserve">);</w:t>
        <w:br w:clear="none"/>
      </w:r>
    </w:p>
    <w:p>
      <w:pPr>
        <w:pStyle w:val="Normal"/>
      </w:pPr>
      <w:r>
        <w:t xml:space="preserve">This is very similar to the </w:t>
      </w:r>
      <w:r>
        <w:rPr>
          <w:rStyle w:val="Text0"/>
        </w:rPr>
        <w:t>insect</w:t>
      </w:r>
      <w:r>
        <w:t xml:space="preserve"> table, but has one significant difference: The </w:t>
      </w:r>
      <w:r>
        <w:rPr>
          <w:rStyle w:val="Text0"/>
        </w:rPr>
        <w:t>PRIMARY</w:t>
      </w:r>
      <w:r>
        <w:t xml:space="preserve"> </w:t>
      </w:r>
      <w:r>
        <w:rPr>
          <w:rStyle w:val="Text0"/>
        </w:rPr>
        <w:t>KEY</w:t>
      </w:r>
      <w:r>
        <w:t xml:space="preserve"> comprises two columns, not one. As a result, the </w:t>
      </w:r>
      <w:r>
        <w:rPr>
          <w:rStyle w:val="Text0"/>
        </w:rPr>
        <w:t>id</w:t>
      </w:r>
      <w:r>
        <w:t xml:space="preserve"> column will behave somewhat differently than for the </w:t>
      </w:r>
      <w:r>
        <w:rPr>
          <w:rStyle w:val="Text0"/>
        </w:rPr>
        <w:t>insect</w:t>
      </w:r>
      <w:r>
        <w:t xml:space="preserve"> table. If the new set of specimens is entered into the </w:t>
      </w:r>
      <w:r>
        <w:rPr>
          <w:rStyle w:val="Text0"/>
        </w:rPr>
        <w:t>bug</w:t>
      </w:r>
      <w:r>
        <w:t xml:space="preserve"> table in the order in which Junior wrote them down, here’s what the resulting table looks like: </w:t>
      </w:r>
    </w:p>
    <w:p>
      <w:pPr>
        <w:pStyle w:val="Para 18"/>
      </w:pPr>
      <w:r>
        <w:bookmarkStart w:id="5112" w:name="I_11_tt1360"/>
        <w:t/>
        <w:bookmarkEnd w:id="5112"/>
      </w:r>
    </w:p>
    <w:p>
      <w:pPr>
        <w:pStyle w:val="Para 02"/>
      </w:pPr>
      <w:r>
        <w:t xml:space="preserve">mysql&gt; </w:t>
        <w:br w:clear="none"/>
      </w:r>
      <w:r>
        <w:rPr>
          <w:rStyle w:val="Text1"/>
        </w:rPr>
        <w:t xml:space="preserve">SELECT * FROM bug;</w:t>
        <w:br w:clear="none"/>
      </w:r>
      <w:r>
        <w:t xml:space="preserve"/>
        <w:br w:clear="none"/>
        <w:t xml:space="preserve">+----+-----------+------------+-------------------+</w:t>
        <w:br w:clear="none"/>
        <w:t xml:space="preserve">| id | name      | date       | origin            |</w:t>
        <w:br w:clear="none"/>
        <w:t xml:space="preserve">+----+-----------+------------+-------------------+</w:t>
        <w:br w:clear="none"/>
        <w:t xml:space="preserve">|  1 | ant       | 2001-10-07 | kitchen           |</w:t>
        <w:br w:clear="none"/>
        <w:t xml:space="preserve">|  1 | millipede | 2001-10-07 | basement          |</w:t>
        <w:br w:clear="none"/>
        <w:t xml:space="preserve">|  1 | beetle    | 2001-10-07 | basement          |</w:t>
        <w:br w:clear="none"/>
        <w:t xml:space="preserve">|  2 | ant       | 2001-10-07 | front yard        |</w:t>
        <w:br w:clear="none"/>
        <w:t xml:space="preserve">|  3 | ant       | 2001-10-07 | front yard        |</w:t>
        <w:br w:clear="none"/>
        <w:t xml:space="preserve">|  1 | honeybee  | 2001-10-08 | back yard         |</w:t>
        <w:br w:clear="none"/>
        <w:t xml:space="preserve">|  1 | cricket   | 2001-10-08 | garage            |</w:t>
        <w:br w:clear="none"/>
        <w:t xml:space="preserve">|  2 | beetle    | 2001-10-08 | front yard        |</w:t>
        <w:br w:clear="none"/>
        <w:t xml:space="preserve">|  1 | termite   | 2001-10-09 | kitchen woodwork  |</w:t>
        <w:br w:clear="none"/>
        <w:t xml:space="preserve">|  2 | cricket   | 2001-10-10 | basement          |</w:t>
        <w:br w:clear="none"/>
        <w:t xml:space="preserve">|  2 | termite   | 2001-10-11 | bathroom woodwork |</w:t>
        <w:br w:clear="none"/>
        <w:t xml:space="preserve">|  2 | honeybee  | 2001-10-11 | garden            |</w:t>
        <w:br w:clear="none"/>
        <w:t xml:space="preserve">|  3 | cricket   | 2001-10-11 | garden            |</w:t>
        <w:br w:clear="none"/>
        <w:t xml:space="preserve">|  4 | ant       | 2001-10-11 | garden            |</w:t>
        <w:br w:clear="none"/>
        <w:t xml:space="preserve">+----+-----------+------------+-------------------+</w:t>
        <w:br w:clear="none"/>
      </w:r>
    </w:p>
    <w:p>
      <w:pPr>
        <w:pStyle w:val="Normal"/>
      </w:pPr>
      <w:r>
        <w:t xml:space="preserve">Looking at the table that way, it appears that the </w:t>
      </w:r>
      <w:r>
        <w:rPr>
          <w:rStyle w:val="Text0"/>
        </w:rPr>
        <w:t>id</w:t>
      </w:r>
      <w:r>
        <w:t xml:space="preserve"> values are being assigned at random—but they’re not. Sort the table by </w:t>
      </w:r>
      <w:r>
        <w:rPr>
          <w:rStyle w:val="Text0"/>
        </w:rPr>
        <w:t>name</w:t>
      </w:r>
      <w:r>
        <w:t xml:space="preserve"> and </w:t>
      </w:r>
      <w:r>
        <w:rPr>
          <w:rStyle w:val="Text0"/>
        </w:rPr>
        <w:t>id</w:t>
      </w:r>
      <w:r>
        <w:t xml:space="preserve"> and it’ll be more clear how MySQL assigns the values. Specifically, MySQL creates a separate </w:t>
      </w:r>
      <w:r>
        <w:rPr>
          <w:rStyle w:val="Text0"/>
        </w:rPr>
        <w:t>id</w:t>
      </w:r>
      <w:r>
        <w:t xml:space="preserve"> sequence for each distinct </w:t>
      </w:r>
      <w:r>
        <w:rPr>
          <w:rStyle w:val="Text0"/>
        </w:rPr>
        <w:t>name</w:t>
      </w:r>
      <w:r>
        <w:t xml:space="preserve"> value: </w:t>
      </w:r>
    </w:p>
    <w:p>
      <w:pPr>
        <w:pStyle w:val="Para 18"/>
      </w:pPr>
      <w:r>
        <w:bookmarkStart w:id="5113" w:name="I_11_tt1361"/>
        <w:t/>
        <w:bookmarkEnd w:id="5113"/>
      </w:r>
    </w:p>
    <w:p>
      <w:pPr>
        <w:pStyle w:val="Para 02"/>
      </w:pPr>
      <w:r>
        <w:t xml:space="preserve">mysql&gt; </w:t>
        <w:br w:clear="none"/>
      </w:r>
      <w:r>
        <w:rPr>
          <w:rStyle w:val="Text1"/>
        </w:rPr>
        <w:t xml:space="preserve">SELECT * FROM bug ORDER BY name, id;</w:t>
        <w:br w:clear="none"/>
      </w:r>
      <w:r>
        <w:t xml:space="preserve"/>
        <w:br w:clear="none"/>
        <w:t xml:space="preserve">+----+-----------+------------+-------------------+</w:t>
        <w:br w:clear="none"/>
        <w:t xml:space="preserve">| id | name      | date       | origin            |</w:t>
        <w:br w:clear="none"/>
        <w:t xml:space="preserve">+----+-----------+------------+-------------------+</w:t>
        <w:br w:clear="none"/>
        <w:t xml:space="preserve">|  1 | ant       | 2001-10-07 | kitchen           |</w:t>
        <w:br w:clear="none"/>
        <w:t xml:space="preserve">|  2 | ant       | 2001-10-07 | front yard        |</w:t>
        <w:br w:clear="none"/>
        <w:t xml:space="preserve">|  3 | ant       | 2001-10-07 | front yard        |</w:t>
        <w:br w:clear="none"/>
        <w:t xml:space="preserve">|  4 | ant       | 2001-10-11 | garden            |</w:t>
        <w:br w:clear="none"/>
        <w:t xml:space="preserve">|  1 | beetle    | 2001-10-07 | basement          |</w:t>
        <w:br w:clear="none"/>
        <w:t xml:space="preserve">|  2 | beetle    | 2001-10-08 | front yard        |</w:t>
        <w:br w:clear="none"/>
        <w:t xml:space="preserve">|  1 | cricket   | 2001-10-08 | garage            |</w:t>
        <w:br w:clear="none"/>
        <w:t xml:space="preserve">|  2 | cricket   | 2001-10-10 | basement          |</w:t>
        <w:br w:clear="none"/>
        <w:t xml:space="preserve">|  3 | cricket   | 2001-10-11 | garden            |</w:t>
        <w:br w:clear="none"/>
        <w:t xml:space="preserve">|  1 | honeybee  | 2001-10-08 | back yard         |</w:t>
        <w:br w:clear="none"/>
        <w:t xml:space="preserve">|  2 | honeybee  | 2001-10-11 | garden            |</w:t>
        <w:br w:clear="none"/>
        <w:t xml:space="preserve">|  1 | millipede | 2001-10-07 | basement          |</w:t>
        <w:br w:clear="none"/>
        <w:t xml:space="preserve">|  1 | termite   | 2001-10-09 | kitchen woodwork  |</w:t>
        <w:br w:clear="none"/>
        <w:t xml:space="preserve">|  2 | termite   | 2001-10-11 | bathroom woodwork |</w:t>
        <w:br w:clear="none"/>
        <w:t xml:space="preserve">+----+-----------+------------+-------------------+</w:t>
        <w:br w:clear="none"/>
      </w:r>
    </w:p>
    <w:p>
      <w:pPr>
        <w:pStyle w:val="Normal"/>
      </w:pPr>
      <w:r>
        <w:t xml:space="preserve">When you create a multiple-column </w:t>
      </w:r>
      <w:r>
        <w:rPr>
          <w:rStyle w:val="Text0"/>
        </w:rPr>
        <w:t>AUTO_INCREMENT</w:t>
      </w:r>
      <w:r>
        <w:rPr>
          <w:rStyle w:val="Text27"/>
        </w:rPr>
        <w:bookmarkStart w:id="5114" w:name="mysqlckbk_IDXTERM_1884"/>
        <w:t/>
        <w:bookmarkEnd w:id="5114"/>
        <w:bookmarkStart w:id="5115" w:name="mysqlckbk_IDXTERM_1885"/>
        <w:t/>
        <w:bookmarkEnd w:id="5115"/>
        <w:bookmarkStart w:id="5116" w:name="mysqlckbk_IDXTERM_1886"/>
        <w:t/>
        <w:bookmarkEnd w:id="5116"/>
      </w:r>
      <w:r>
        <w:t xml:space="preserve"> index, note the following points: </w:t>
      </w:r>
    </w:p>
    <w:p>
      <w:pPr>
        <w:pStyle w:val="Para 04"/>
      </w:pPr>
      <w:r>
        <w:t xml:space="preserve">The order in which the </w:t>
      </w:r>
      <w:r>
        <w:rPr>
          <w:rStyle w:val="Text0"/>
        </w:rPr>
        <w:t>CREATE</w:t>
      </w:r>
      <w:r>
        <w:t xml:space="preserve"> </w:t>
      </w:r>
      <w:r>
        <w:rPr>
          <w:rStyle w:val="Text0"/>
        </w:rPr>
        <w:t>TABLE</w:t>
      </w:r>
      <w:r>
        <w:t xml:space="preserve"> statement defines the indexed columns does not matter. What </w:t>
      </w:r>
      <w:r>
        <w:rPr>
          <w:rStyle w:val="Text8"/>
        </w:rPr>
        <w:t>is</w:t>
      </w:r>
      <w:r>
        <w:t xml:space="preserve"> significant is the order in which the index definition names the columns. The </w:t>
      </w:r>
      <w:r>
        <w:rPr>
          <w:rStyle w:val="Text0"/>
        </w:rPr>
        <w:t>AUTO_INCREMENT</w:t>
      </w:r>
      <w:r>
        <w:t xml:space="preserve"> column must be named last, or the multiple-sequence mechanism will not work. </w:t>
      </w:r>
    </w:p>
    <w:p>
      <w:pPr>
        <w:pStyle w:val="Para 04"/>
      </w:pPr>
      <w:r>
        <w:t xml:space="preserve">A </w:t>
      </w:r>
      <w:r>
        <w:rPr>
          <w:rStyle w:val="Text0"/>
        </w:rPr>
        <w:t>PRIMARY</w:t>
      </w:r>
      <w:r>
        <w:t xml:space="preserve"> </w:t>
      </w:r>
      <w:r>
        <w:rPr>
          <w:rStyle w:val="Text0"/>
        </w:rPr>
        <w:t>KEY</w:t>
      </w:r>
      <w:r>
        <w:t xml:space="preserve"> cannot contain </w:t>
      </w:r>
      <w:r>
        <w:rPr>
          <w:rStyle w:val="Text0"/>
        </w:rPr>
        <w:t>NULL</w:t>
      </w:r>
      <w:r>
        <w:t xml:space="preserve"> values, but a </w:t>
      </w:r>
      <w:r>
        <w:rPr>
          <w:rStyle w:val="Text0"/>
        </w:rPr>
        <w:t>UNIQUE</w:t>
      </w:r>
      <w:r>
        <w:rPr>
          <w:rStyle w:val="Text27"/>
        </w:rPr>
        <w:bookmarkStart w:id="5117" w:name="mysqlckbk_IDXTERM_1887"/>
        <w:t/>
        <w:bookmarkEnd w:id="5117"/>
        <w:bookmarkStart w:id="5118" w:name="mysqlckbk_IDXTERM_1888"/>
        <w:t/>
        <w:bookmarkEnd w:id="5118"/>
      </w:r>
      <w:r>
        <w:t xml:space="preserve"> index can. If any of the non-</w:t>
      </w:r>
      <w:r>
        <w:rPr>
          <w:rStyle w:val="Text0"/>
        </w:rPr>
        <w:t>AUTO_INCREMENT</w:t>
      </w:r>
      <w:r>
        <w:t xml:space="preserve"> columns might contain </w:t>
      </w:r>
      <w:r>
        <w:rPr>
          <w:rStyle w:val="Text0"/>
        </w:rPr>
        <w:t>NULL</w:t>
      </w:r>
      <w:r>
        <w:t xml:space="preserve"> values, you should create a </w:t>
      </w:r>
      <w:r>
        <w:rPr>
          <w:rStyle w:val="Text0"/>
        </w:rPr>
        <w:t>UNIQUE</w:t>
      </w:r>
      <w:r>
        <w:t xml:space="preserve"> index rather than a </w:t>
      </w:r>
      <w:r>
        <w:rPr>
          <w:rStyle w:val="Text0"/>
        </w:rPr>
        <w:t>PRIMARY</w:t>
      </w:r>
      <w:r>
        <w:t xml:space="preserve"> </w:t>
      </w:r>
      <w:r>
        <w:rPr>
          <w:rStyle w:val="Text0"/>
        </w:rPr>
        <w:t>KEY</w:t>
      </w:r>
      <w:r>
        <w:t xml:space="preserve">. </w:t>
      </w:r>
    </w:p>
    <w:p>
      <w:pPr>
        <w:pStyle w:val="Normal"/>
      </w:pPr>
      <w:r>
        <w:t xml:space="preserve">For the </w:t>
      </w:r>
      <w:r>
        <w:rPr>
          <w:rStyle w:val="Text0"/>
        </w:rPr>
        <w:t>bug</w:t>
      </w:r>
      <w:r>
        <w:t xml:space="preserve"> table, the </w:t>
      </w:r>
      <w:r>
        <w:rPr>
          <w:rStyle w:val="Text0"/>
        </w:rPr>
        <w:t>AUTO_INCREMENT</w:t>
      </w:r>
      <w:r>
        <w:rPr>
          <w:rStyle w:val="Text27"/>
        </w:rPr>
        <w:bookmarkStart w:id="5119" w:name="mysqlckbk_IDXTERM_1889"/>
        <w:t/>
        <w:bookmarkEnd w:id="5119"/>
      </w:r>
      <w:r>
        <w:t xml:space="preserve"> index has two columns. The same technique can be extended to more than two columns, but the basic concept is the same: for an </w:t>
      </w:r>
      <w:r>
        <w:rPr>
          <w:rStyle w:val="Text7"/>
        </w:rPr>
        <w:t>n</w:t>
      </w:r>
      <w:r>
        <w:t xml:space="preserve">-column index where the last one is an </w:t>
      </w:r>
      <w:r>
        <w:rPr>
          <w:rStyle w:val="Text0"/>
        </w:rPr>
        <w:t>AUTO_INCREMENT</w:t>
      </w:r>
      <w:r>
        <w:t xml:space="preserve"> column, MySQL generates an independent sequence for each unique combination of values in the non-</w:t>
      </w:r>
      <w:r>
        <w:rPr>
          <w:rStyle w:val="Text0"/>
        </w:rPr>
        <w:t>AUTO_INCREMENT</w:t>
      </w:r>
      <w:r>
        <w:t xml:space="preserve"> columns. Suppose you’re recording subject information for a research project in which you have control and experimental conditions that you administer to male and female subjects. To assign a separate set of sequence numbers for each sex in each of the two conditions, create a three-column </w:t>
      </w:r>
      <w:r>
        <w:rPr>
          <w:rStyle w:val="Text0"/>
        </w:rPr>
        <w:t>AUTO_INCREMENT</w:t>
      </w:r>
      <w:r>
        <w:t xml:space="preserve"> index: </w:t>
      </w:r>
    </w:p>
    <w:p>
      <w:pPr>
        <w:pStyle w:val="Para 18"/>
      </w:pPr>
      <w:r>
        <w:bookmarkStart w:id="5120" w:name="I_11_tt1362"/>
        <w:t/>
        <w:bookmarkEnd w:id="5120"/>
      </w:r>
    </w:p>
    <w:p>
      <w:pPr>
        <w:pStyle w:val="Para 02"/>
      </w:pPr>
      <w:r>
        <w:t xml:space="preserve">CREATE TABLE subj_list</w:t>
        <w:br w:clear="none"/>
        <w:t xml:space="preserve">(</w:t>
        <w:br w:clear="none"/>
        <w:t xml:space="preserve">    name        CHAR(40),   # subject name</w:t>
        <w:br w:clear="none"/>
        <w:t xml:space="preserve">    condition   ENUM('control','experimental') NOT NULL,</w:t>
        <w:br w:clear="none"/>
        <w:t xml:space="preserve">    sex         ENUM('M','F') NOT NULL,</w:t>
        <w:br w:clear="none"/>
        <w:t xml:space="preserve">    id          INT UNSIGNED NOT NULL AUTO_INCREMENT,</w:t>
        <w:br w:clear="none"/>
        <w:t xml:space="preserve">    PRIMARY KEY (condition, sex, id)</w:t>
        <w:br w:clear="none"/>
        <w:t xml:space="preserve">);</w:t>
        <w:br w:clear="none"/>
      </w:r>
    </w:p>
    <w:p>
      <w:pPr>
        <w:pStyle w:val="Normal"/>
      </w:pPr>
      <w:r>
        <w:t xml:space="preserve">MySQL’s mechanism for multiple-column sequences can be easier to use than logically equivalent single-column values. Recall that in </w:t>
      </w:r>
      <w:hyperlink w:anchor="Top_of_ch06s13_html" w:tooltip="Sorting by Fixed-Length Substrings">
        <w:r>
          <w:rPr>
            <w:rStyle w:val="Text2"/>
          </w:rPr>
          <w:t>Recipe 6.13</w:t>
        </w:r>
      </w:hyperlink>
      <w:r>
        <w:t xml:space="preserve">, we used a </w:t>
      </w:r>
      <w:r>
        <w:rPr>
          <w:rStyle w:val="Text0"/>
        </w:rPr>
        <w:t>housewares</w:t>
      </w:r>
      <w:r>
        <w:t xml:space="preserve"> table that contained rows with three-part product ID values composed of a three-character category abbreviation, a five-digit serial number, and a two-character code indicating country of manufacture: </w:t>
      </w:r>
    </w:p>
    <w:p>
      <w:pPr>
        <w:pStyle w:val="Para 18"/>
      </w:pPr>
      <w:r>
        <w:bookmarkStart w:id="5121" w:name="I_11_tt1363"/>
        <w:t/>
        <w:bookmarkEnd w:id="5121"/>
      </w:r>
    </w:p>
    <w:p>
      <w:pPr>
        <w:pStyle w:val="Para 02"/>
      </w:pPr>
      <w:r>
        <w:t xml:space="preserve">+------------+------------------+</w:t>
        <w:br w:clear="none"/>
        <w:t xml:space="preserve">| id         | description      |</w:t>
        <w:br w:clear="none"/>
        <w:t xml:space="preserve">+------------+------------------+</w:t>
        <w:br w:clear="none"/>
        <w:t xml:space="preserve">| DIN40672US | dining table     |</w:t>
        <w:br w:clear="none"/>
        <w:t xml:space="preserve">| KIT00372UK | garbage disposal |</w:t>
        <w:br w:clear="none"/>
        <w:t xml:space="preserve">| KIT01729JP | microwave oven   |</w:t>
        <w:br w:clear="none"/>
        <w:t xml:space="preserve">| BED00038SG | bedside lamp     |</w:t>
        <w:br w:clear="none"/>
        <w:t xml:space="preserve">| BTH00485US | shower stall     |</w:t>
        <w:br w:clear="none"/>
        <w:t xml:space="preserve">| BTH00415JP | lavatory         |</w:t>
        <w:br w:clear="none"/>
        <w:t xml:space="preserve">+------------+------------------+</w:t>
        <w:br w:clear="none"/>
      </w:r>
    </w:p>
    <w:p>
      <w:pPr>
        <w:pStyle w:val="Normal"/>
      </w:pPr>
      <w:r>
        <w:t xml:space="preserve">The table was used in that chapter to demonstrate how to break apart the </w:t>
      </w:r>
      <w:r>
        <w:rPr>
          <w:rStyle w:val="Text0"/>
        </w:rPr>
        <w:t>id</w:t>
      </w:r>
      <w:r>
        <w:t xml:space="preserve"> values into their constituent parts and sort them separately, using </w:t>
      </w:r>
      <w:r>
        <w:rPr>
          <w:rStyle w:val="Text0"/>
        </w:rPr>
        <w:t>LEFT( )</w:t>
      </w:r>
      <w:r>
        <w:t xml:space="preserve">, </w:t>
      </w:r>
      <w:r>
        <w:rPr>
          <w:rStyle w:val="Text0"/>
        </w:rPr>
        <w:t>MID( )</w:t>
      </w:r>
      <w:r>
        <w:t xml:space="preserve">, and </w:t>
      </w:r>
      <w:r>
        <w:rPr>
          <w:rStyle w:val="Text0"/>
        </w:rPr>
        <w:t>RIGHT( )</w:t>
      </w:r>
      <w:r>
        <w:t xml:space="preserve">. This led to some fairly ugly </w:t>
      </w:r>
      <w:r>
        <w:rPr>
          <w:rStyle w:val="Text0"/>
        </w:rPr>
        <w:t>ORDER</w:t>
      </w:r>
      <w:r>
        <w:t xml:space="preserve"> </w:t>
      </w:r>
      <w:r>
        <w:rPr>
          <w:rStyle w:val="Text0"/>
        </w:rPr>
        <w:t>BY</w:t>
      </w:r>
      <w:r>
        <w:t xml:space="preserve"> clauses, and an issue that I didn’t even bring up in that chapter was the question of just how the serial numbers in the middle of the values are to be generated. </w:t>
      </w:r>
    </w:p>
    <w:p>
      <w:pPr>
        <w:pStyle w:val="Normal"/>
      </w:pPr>
      <w:r>
        <w:t xml:space="preserve">Sometimes you can replace this kind of multiple-part column with separate columns that are tied together as an </w:t>
      </w:r>
      <w:r>
        <w:rPr>
          <w:rStyle w:val="Text0"/>
        </w:rPr>
        <w:t>AUTO_INCREMENT</w:t>
      </w:r>
      <w:r>
        <w:t xml:space="preserve"> index. For example, another way to manage houseware </w:t>
      </w:r>
      <w:r>
        <w:rPr>
          <w:rStyle w:val="Text0"/>
        </w:rPr>
        <w:t>id</w:t>
      </w:r>
      <w:r>
        <w:t xml:space="preserve"> values like this is to represent them using </w:t>
      </w:r>
      <w:r>
        <w:rPr>
          <w:rStyle w:val="Text0"/>
        </w:rPr>
        <w:t>category</w:t>
      </w:r>
      <w:r>
        <w:t xml:space="preserve">, </w:t>
      </w:r>
      <w:r>
        <w:rPr>
          <w:rStyle w:val="Text0"/>
        </w:rPr>
        <w:t>serial</w:t>
      </w:r>
      <w:r>
        <w:t xml:space="preserve">, and </w:t>
      </w:r>
      <w:r>
        <w:rPr>
          <w:rStyle w:val="Text0"/>
        </w:rPr>
        <w:t>country</w:t>
      </w:r>
      <w:r>
        <w:t xml:space="preserve"> columns and tie them together in a </w:t>
      </w:r>
      <w:r>
        <w:rPr>
          <w:rStyle w:val="Text0"/>
        </w:rPr>
        <w:t>PRIMARY</w:t>
      </w:r>
      <w:r>
        <w:t xml:space="preserve"> </w:t>
      </w:r>
      <w:r>
        <w:rPr>
          <w:rStyle w:val="Text0"/>
        </w:rPr>
        <w:t>KEY</w:t>
      </w:r>
      <w:r>
        <w:t xml:space="preserve"> with the serial number as an </w:t>
      </w:r>
      <w:r>
        <w:rPr>
          <w:rStyle w:val="Text0"/>
        </w:rPr>
        <w:t>AUTO_INCREMENT</w:t>
      </w:r>
      <w:r>
        <w:t xml:space="preserve"> column. This would cause serial numbers to increment independently for each combination of category and country. To create the table from scratch, you’d write the </w:t>
      </w:r>
      <w:r>
        <w:rPr>
          <w:rStyle w:val="Text0"/>
        </w:rPr>
        <w:t>CREATE</w:t>
      </w:r>
      <w:r>
        <w:rPr>
          <w:rStyle w:val="Text27"/>
        </w:rPr>
        <w:bookmarkStart w:id="5122" w:name="mysqlckbk_IDXTERM_1890"/>
        <w:t/>
        <w:bookmarkEnd w:id="5122"/>
      </w:r>
      <w:r>
        <w:t xml:space="preserve"> </w:t>
      </w:r>
      <w:r>
        <w:rPr>
          <w:rStyle w:val="Text0"/>
        </w:rPr>
        <w:t>TABLE</w:t>
      </w:r>
      <w:r>
        <w:t xml:space="preserve"> statement like this: </w:t>
      </w:r>
    </w:p>
    <w:p>
      <w:pPr>
        <w:pStyle w:val="Para 18"/>
      </w:pPr>
      <w:r>
        <w:bookmarkStart w:id="5123" w:name="I_11_tt1364"/>
        <w:t/>
        <w:bookmarkEnd w:id="5123"/>
      </w:r>
    </w:p>
    <w:p>
      <w:pPr>
        <w:pStyle w:val="Para 02"/>
      </w:pPr>
      <w:r>
        <w:t xml:space="preserve">CREATE TABLE housewares</w:t>
        <w:br w:clear="none"/>
        <w:t xml:space="preserve">(</w:t>
        <w:br w:clear="none"/>
        <w:t xml:space="preserve">    category    VARCHAR(3) NOT NULL,</w:t>
        <w:br w:clear="none"/>
        <w:t xml:space="preserve">    serial      INT UNSIGNED NOT NULL AUTO_INCREMENT,</w:t>
        <w:br w:clear="none"/>
        <w:t xml:space="preserve">    country     VARCHAR(2) NOT NULL,</w:t>
        <w:br w:clear="none"/>
        <w:t xml:space="preserve">    description VARCHAR(255),</w:t>
        <w:br w:clear="none"/>
        <w:t xml:space="preserve">    PRIMARY KEY (category, country, serial)</w:t>
        <w:br w:clear="none"/>
        <w:t xml:space="preserve">);</w:t>
        <w:br w:clear="none"/>
      </w:r>
    </w:p>
    <w:p>
      <w:pPr>
        <w:pStyle w:val="Normal"/>
      </w:pPr>
      <w:r>
        <w:t xml:space="preserve">Alternatively, assuming you have the original </w:t>
      </w:r>
      <w:r>
        <w:rPr>
          <w:rStyle w:val="Text0"/>
        </w:rPr>
        <w:t>housewares</w:t>
      </w:r>
      <w:r>
        <w:t xml:space="preserve"> table already created in the form used in the earlier chapter, you can convert it to the new structure “in place” as follows: </w:t>
      </w:r>
    </w:p>
    <w:p>
      <w:pPr>
        <w:pStyle w:val="Para 18"/>
      </w:pPr>
      <w:r>
        <w:bookmarkStart w:id="5124" w:name="I_11_tt1365"/>
        <w:t/>
        <w:bookmarkEnd w:id="5124"/>
      </w:r>
    </w:p>
    <w:p>
      <w:pPr>
        <w:pStyle w:val="Para 02"/>
      </w:pPr>
      <w:r>
        <w:t xml:space="preserve">mysql&gt; </w:t>
        <w:br w:clear="none"/>
      </w:r>
      <w:r>
        <w:rPr>
          <w:rStyle w:val="Text1"/>
        </w:rPr>
        <w:t xml:space="preserve">ALTER TABLE housewares</w:t>
        <w:br w:clear="none"/>
      </w:r>
      <w:r>
        <w:t xml:space="preserve"/>
        <w:br w:clear="none"/>
        <w:t xml:space="preserve">    -&gt; </w:t>
        <w:br w:clear="none"/>
      </w:r>
      <w:r>
        <w:rPr>
          <w:rStyle w:val="Text1"/>
        </w:rPr>
        <w:t xml:space="preserve">ADD category VARCHAR(3) NOT NULL FIRST,</w:t>
        <w:br w:clear="none"/>
      </w:r>
      <w:r>
        <w:t xml:space="preserve"/>
        <w:br w:clear="none"/>
        <w:t xml:space="preserve">    -&gt; </w:t>
        <w:br w:clear="none"/>
      </w:r>
      <w:r>
        <w:rPr>
          <w:rStyle w:val="Text1"/>
        </w:rPr>
        <w:t xml:space="preserve">ADD serial INT UNSIGNED NOT NULL AUTO_INCREMENT AFTER category,</w:t>
        <w:br w:clear="none"/>
      </w:r>
      <w:r>
        <w:t xml:space="preserve"/>
        <w:br w:clear="none"/>
        <w:t xml:space="preserve">    -&gt; </w:t>
        <w:br w:clear="none"/>
      </w:r>
      <w:r>
        <w:rPr>
          <w:rStyle w:val="Text1"/>
        </w:rPr>
        <w:t xml:space="preserve">ADD country VARCHAR(2) NOT NULL AFTER serial,</w:t>
        <w:br w:clear="none"/>
      </w:r>
      <w:r>
        <w:t xml:space="preserve"/>
        <w:br w:clear="none"/>
        <w:t xml:space="preserve">    -&gt; </w:t>
        <w:br w:clear="none"/>
      </w:r>
      <w:r>
        <w:rPr>
          <w:rStyle w:val="Text1"/>
        </w:rPr>
        <w:t xml:space="preserve">ADD PRIMARY KEY (category, country, serial);</w:t>
        <w:br w:clear="none"/>
      </w:r>
      <w:r>
        <w:t xml:space="preserve"/>
        <w:br w:clear="none"/>
        <w:t xml:space="preserve">mysql&gt; </w:t>
        <w:br w:clear="none"/>
      </w:r>
      <w:r>
        <w:rPr>
          <w:rStyle w:val="Text1"/>
        </w:rPr>
        <w:t xml:space="preserve">UPDATE housewares SET category = LEFT(id,3);</w:t>
        <w:br w:clear="none"/>
      </w:r>
      <w:r>
        <w:t xml:space="preserve"/>
        <w:br w:clear="none"/>
        <w:t xml:space="preserve">mysql&gt; </w:t>
        <w:br w:clear="none"/>
      </w:r>
      <w:r>
        <w:rPr>
          <w:rStyle w:val="Text1"/>
        </w:rPr>
        <w:t xml:space="preserve">UPDATE housewares SET serial = MID(id,4,5);</w:t>
        <w:br w:clear="none"/>
      </w:r>
      <w:r>
        <w:t xml:space="preserve"/>
        <w:br w:clear="none"/>
        <w:t xml:space="preserve">mysql&gt; </w:t>
        <w:br w:clear="none"/>
      </w:r>
      <w:r>
        <w:rPr>
          <w:rStyle w:val="Text1"/>
        </w:rPr>
        <w:t xml:space="preserve">UPDATE housewares SET country = RIGHT(id,2);</w:t>
        <w:br w:clear="none"/>
      </w:r>
      <w:r>
        <w:t xml:space="preserve"/>
        <w:br w:clear="none"/>
        <w:t xml:space="preserve">mysql&gt; </w:t>
        <w:br w:clear="none"/>
      </w:r>
      <w:r>
        <w:rPr>
          <w:rStyle w:val="Text1"/>
        </w:rPr>
        <w:t xml:space="preserve">ALTER TABLE housewares DROP id;</w:t>
        <w:br w:clear="none"/>
      </w:r>
      <w:r>
        <w:t xml:space="preserve"/>
        <w:br w:clear="none"/>
        <w:t xml:space="preserve">mysql&gt; </w:t>
        <w:br w:clear="none"/>
      </w:r>
      <w:r>
        <w:rPr>
          <w:rStyle w:val="Text1"/>
        </w:rPr>
        <w:t xml:space="preserve">SELECT * FROM housewares;</w:t>
        <w:br w:clear="none"/>
      </w:r>
      <w:r>
        <w:t xml:space="preserve"/>
        <w:br w:clear="none"/>
        <w:t xml:space="preserve">+----------+--------+---------+------------------+</w:t>
        <w:br w:clear="none"/>
        <w:t xml:space="preserve">| category | serial | country | description      |</w:t>
        <w:br w:clear="none"/>
        <w:t xml:space="preserve">+----------+--------+---------+------------------+</w:t>
        <w:br w:clear="none"/>
        <w:t xml:space="preserve">| DIN      |  40672 | US      | dining table     |</w:t>
        <w:br w:clear="none"/>
        <w:t xml:space="preserve">| KIT      |    372 | UK      | garbage disposal |</w:t>
        <w:br w:clear="none"/>
        <w:t xml:space="preserve">| KIT      |   1729 | JP      | microwave oven   |</w:t>
        <w:br w:clear="none"/>
        <w:t xml:space="preserve">| BED      |     38 | SG      | bedside lamp     |</w:t>
        <w:br w:clear="none"/>
        <w:t xml:space="preserve">| BTH      |    485 | US      | shower stall     |</w:t>
        <w:br w:clear="none"/>
        <w:t xml:space="preserve">| BTH      |    415 | JP      | lavatory         |</w:t>
        <w:br w:clear="none"/>
        <w:t xml:space="preserve">+----------+--------+---------+------------------+</w:t>
        <w:br w:clear="none"/>
      </w:r>
    </w:p>
    <w:p>
      <w:pPr>
        <w:pStyle w:val="Normal"/>
      </w:pPr>
      <w:r>
        <w:t xml:space="preserve">With the </w:t>
      </w:r>
      <w:r>
        <w:rPr>
          <w:rStyle w:val="Text0"/>
        </w:rPr>
        <w:t>id</w:t>
      </w:r>
      <w:r>
        <w:t xml:space="preserve"> values split into their separate parts, sorting operations become easier to specify because you can refer to individual columns directly rather than by pulling out substrings of the original </w:t>
      </w:r>
      <w:r>
        <w:rPr>
          <w:rStyle w:val="Text0"/>
        </w:rPr>
        <w:t>id</w:t>
      </w:r>
      <w:r>
        <w:t xml:space="preserve"> column. You can also make sorting more efficient by adding additional indexes for the </w:t>
      </w:r>
      <w:r>
        <w:rPr>
          <w:rStyle w:val="Text0"/>
        </w:rPr>
        <w:t>serial</w:t>
      </w:r>
      <w:r>
        <w:t xml:space="preserve"> and </w:t>
      </w:r>
      <w:r>
        <w:rPr>
          <w:rStyle w:val="Text0"/>
        </w:rPr>
        <w:t>country</w:t>
      </w:r>
      <w:r>
        <w:t xml:space="preserve"> columns. But a problem remains: How to display each product ID as a single string rather than as three separate values? That can be done with </w:t>
      </w:r>
      <w:r>
        <w:rPr>
          <w:rStyle w:val="Text0"/>
        </w:rPr>
        <w:t>CONCAT( )</w:t>
      </w:r>
      <w:r>
        <w:rPr>
          <w:rStyle w:val="Text27"/>
        </w:rPr>
        <w:bookmarkStart w:id="5125" w:name="mysqlckbk_IDXTERM_1891"/>
        <w:t/>
        <w:bookmarkEnd w:id="5125"/>
        <w:bookmarkStart w:id="5126" w:name="mysqlckbk_IDXTERM_1892"/>
        <w:t/>
        <w:bookmarkEnd w:id="5126"/>
        <w:bookmarkStart w:id="5127" w:name="mysqlckbk_IDXTERM_1893"/>
        <w:t/>
        <w:bookmarkEnd w:id="5127"/>
      </w:r>
      <w:r>
        <w:t xml:space="preserve">: </w:t>
      </w:r>
    </w:p>
    <w:p>
      <w:pPr>
        <w:pStyle w:val="Para 18"/>
      </w:pPr>
      <w:r>
        <w:bookmarkStart w:id="5128" w:name="I_11_tt1366"/>
        <w:t/>
        <w:bookmarkEnd w:id="5128"/>
      </w:r>
    </w:p>
    <w:p>
      <w:pPr>
        <w:pStyle w:val="Para 02"/>
      </w:pPr>
      <w:r>
        <w:t xml:space="preserve">mysql&gt; </w:t>
        <w:br w:clear="none"/>
      </w:r>
      <w:r>
        <w:rPr>
          <w:rStyle w:val="Text1"/>
        </w:rPr>
        <w:t xml:space="preserve">SELECT category, serial, country,</w:t>
        <w:br w:clear="none"/>
      </w:r>
      <w:r>
        <w:t xml:space="preserve"/>
        <w:br w:clear="none"/>
        <w:t xml:space="preserve">    -&gt; </w:t>
        <w:br w:clear="none"/>
      </w:r>
      <w:r>
        <w:rPr>
          <w:rStyle w:val="Text1"/>
        </w:rPr>
        <w:t xml:space="preserve">CONCAT(category,LPAD(serial,5,'0'),country) AS id</w:t>
        <w:br w:clear="none"/>
      </w:r>
      <w:r>
        <w:t xml:space="preserve"/>
        <w:br w:clear="none"/>
        <w:t xml:space="preserve">    -&gt; </w:t>
        <w:br w:clear="none"/>
      </w:r>
      <w:r>
        <w:rPr>
          <w:rStyle w:val="Text1"/>
        </w:rPr>
        <w:t xml:space="preserve">FROM housewares ORDER BY category, country, serial;</w:t>
        <w:br w:clear="none"/>
      </w:r>
      <w:r>
        <w:t xml:space="preserve"/>
        <w:br w:clear="none"/>
        <w:t xml:space="preserve">+----------+--------+---------+------------+</w:t>
        <w:br w:clear="none"/>
        <w:t xml:space="preserve">| category | serial | country | id         |</w:t>
        <w:br w:clear="none"/>
        <w:t xml:space="preserve">+----------+--------+---------+------------+</w:t>
        <w:br w:clear="none"/>
        <w:t xml:space="preserve">| BED      |     38 | SG      | BED00038SG |</w:t>
        <w:br w:clear="none"/>
        <w:t xml:space="preserve">| BTH      |    415 | JP      | BTH00415JP |</w:t>
        <w:br w:clear="none"/>
        <w:t xml:space="preserve">| BTH      |    485 | US      | BTH00485US |</w:t>
        <w:br w:clear="none"/>
        <w:t xml:space="preserve">| DIN      |  40672 | US      | DIN40672US |</w:t>
        <w:br w:clear="none"/>
        <w:t xml:space="preserve">| KIT      |   1729 | JP      | KIT01729JP |</w:t>
        <w:br w:clear="none"/>
        <w:t xml:space="preserve">| KIT      |    372 | UK      | KIT00372UK |</w:t>
        <w:br w:clear="none"/>
        <w:t xml:space="preserve">+----------+--------+---------+------------+</w:t>
        <w:br w:clear="none"/>
      </w:r>
    </w:p>
    <w:p>
      <w:pPr>
        <w:pStyle w:val="Normal"/>
      </w:pPr>
      <w:r>
        <w:t xml:space="preserve">You can even eliminate the need for </w:t>
      </w:r>
      <w:r>
        <w:rPr>
          <w:rStyle w:val="Text0"/>
        </w:rPr>
        <w:t>LPAD( )</w:t>
      </w:r>
      <w:r>
        <w:t xml:space="preserve"> by declaring </w:t>
      </w:r>
      <w:r>
        <w:rPr>
          <w:rStyle w:val="Text0"/>
        </w:rPr>
        <w:t>serial</w:t>
      </w:r>
      <w:r>
        <w:t xml:space="preserve"> to be a zero-filled column for which values are displayed using five digits: </w:t>
      </w:r>
    </w:p>
    <w:p>
      <w:pPr>
        <w:pStyle w:val="Para 18"/>
      </w:pPr>
      <w:r>
        <w:bookmarkStart w:id="5129" w:name="I_11_tt1367"/>
        <w:t/>
        <w:bookmarkEnd w:id="5129"/>
      </w:r>
    </w:p>
    <w:p>
      <w:pPr>
        <w:pStyle w:val="Para 07"/>
      </w:pPr>
      <w:r>
        <w:rPr>
          <w:rStyle w:val="Text4"/>
        </w:rPr>
        <w:t xml:space="preserve">mysql&gt; </w:t>
        <w:br w:clear="none"/>
      </w:r>
      <w:r>
        <w:t xml:space="preserve">ALTER TABLE housewares</w:t>
        <w:br w:clear="none"/>
      </w:r>
      <w:r>
        <w:rPr>
          <w:rStyle w:val="Text4"/>
        </w:rPr>
        <w:t xml:space="preserve"/>
        <w:br w:clear="none"/>
        <w:t xml:space="preserve">    -&gt; </w:t>
        <w:br w:clear="none"/>
      </w:r>
      <w:r>
        <w:t xml:space="preserve">MODIFY serial INT(5) UNSIGNED ZEROFILL NOT NULL AUTO_INCREMENT;</w:t>
        <w:br w:clear="none"/>
      </w:r>
    </w:p>
    <w:p>
      <w:pPr>
        <w:pStyle w:val="Normal"/>
      </w:pPr>
      <w:r>
        <w:t xml:space="preserve">Then MySQL will supply the leading zeros automatically and the </w:t>
      </w:r>
      <w:r>
        <w:rPr>
          <w:rStyle w:val="Text0"/>
        </w:rPr>
        <w:t>CONCAT( )</w:t>
      </w:r>
      <w:r>
        <w:t xml:space="preserve"> expression becomes simpler: </w:t>
      </w:r>
    </w:p>
    <w:p>
      <w:pPr>
        <w:pStyle w:val="Para 18"/>
      </w:pPr>
      <w:r>
        <w:bookmarkStart w:id="5130" w:name="I_11_tt1368"/>
        <w:t/>
        <w:bookmarkEnd w:id="5130"/>
      </w:r>
    </w:p>
    <w:p>
      <w:pPr>
        <w:pStyle w:val="Para 02"/>
      </w:pPr>
      <w:r>
        <w:t xml:space="preserve">mysql&gt; </w:t>
        <w:br w:clear="none"/>
      </w:r>
      <w:r>
        <w:rPr>
          <w:rStyle w:val="Text1"/>
        </w:rPr>
        <w:t xml:space="preserve">SELECT category, serial, country,</w:t>
        <w:br w:clear="none"/>
      </w:r>
      <w:r>
        <w:t xml:space="preserve"/>
        <w:br w:clear="none"/>
        <w:t xml:space="preserve">    -&gt; </w:t>
        <w:br w:clear="none"/>
      </w:r>
      <w:r>
        <w:rPr>
          <w:rStyle w:val="Text1"/>
        </w:rPr>
        <w:t xml:space="preserve">CONCAT(category,serial,country) AS id</w:t>
        <w:br w:clear="none"/>
      </w:r>
      <w:r>
        <w:t xml:space="preserve"/>
        <w:br w:clear="none"/>
        <w:t xml:space="preserve">    -&gt; </w:t>
        <w:br w:clear="none"/>
      </w:r>
      <w:r>
        <w:rPr>
          <w:rStyle w:val="Text1"/>
        </w:rPr>
        <w:t xml:space="preserve">FROM housewares ORDER BY category, country, serial;</w:t>
        <w:br w:clear="none"/>
      </w:r>
      <w:r>
        <w:t xml:space="preserve"/>
        <w:br w:clear="none"/>
        <w:t xml:space="preserve">+----------+--------+---------+------------+</w:t>
        <w:br w:clear="none"/>
        <w:t xml:space="preserve">| category | serial | country | id         |</w:t>
        <w:br w:clear="none"/>
        <w:t xml:space="preserve">+----------+--------+---------+------------+</w:t>
        <w:br w:clear="none"/>
        <w:t xml:space="preserve">| BED      |  00038 | SG      | BED00038SG |</w:t>
        <w:br w:clear="none"/>
        <w:t xml:space="preserve">| BTH      |  00415 | JP      | BTH00415JP |</w:t>
        <w:br w:clear="none"/>
        <w:t xml:space="preserve">| BTH      |  00485 | US      | BTH00485US |</w:t>
        <w:br w:clear="none"/>
        <w:t xml:space="preserve">| DIN      |  40672 | US      | DIN40672US |</w:t>
        <w:br w:clear="none"/>
        <w:t xml:space="preserve">| KIT      |  01729 | JP      | KIT01729JP |</w:t>
        <w:br w:clear="none"/>
        <w:t xml:space="preserve">| KIT      |  00372 | UK      | KIT00372UK |</w:t>
        <w:br w:clear="none"/>
        <w:t xml:space="preserve">+----------+--------+---------+------------+</w:t>
        <w:br w:clear="none"/>
      </w:r>
    </w:p>
    <w:p>
      <w:pPr>
        <w:pStyle w:val="Normal"/>
      </w:pPr>
      <w:r>
        <w:t>This example illustrates an important principle: You might think about values one way (</w:t>
      </w:r>
      <w:r>
        <w:rPr>
          <w:rStyle w:val="Text0"/>
        </w:rPr>
        <w:t>id</w:t>
      </w:r>
      <w:r>
        <w:rPr>
          <w:rStyle w:val="Text27"/>
        </w:rPr>
        <w:bookmarkStart w:id="5131" w:name="mysqlckbk_IDXTERM_1894"/>
        <w:t/>
        <w:bookmarkEnd w:id="5131"/>
      </w:r>
      <w:r>
        <w:t xml:space="preserve"> values as single strings), but that doesn’t mean you must necessarily represent them in the database that way. If an alternate representation (separate columns) is more efficient or easier to work with, it may well be worth using—even if you must reformat the underlying columns for display purposes to give them the appearance people expect.</w:t>
      </w:r>
      <w:r>
        <w:rPr>
          <w:rStyle w:val="Text27"/>
        </w:rPr>
        <w:bookmarkStart w:id="5132" w:name="mysqlckbk_IDXTERM_1897"/>
        <w:t/>
        <w:bookmarkEnd w:id="5132"/>
      </w:r>
      <w:r>
        <w:t xml:space="preserve"> </w:t>
      </w:r>
    </w:p>
    <w:p>
      <w:bookmarkStart w:id="5133" w:name="Managing_Multiple_SimultaneousAU_1"/>
      <w:bookmarkStart w:id="5134" w:name="Top_of_ch11s15_html"/>
      <w:bookmarkStart w:id="5135" w:name="Managing_Multiple_SimultaneousAU"/>
      <w:pPr>
        <w:keepNext/>
        <w:pStyle w:val="Heading 1"/>
        <w:pageBreakBefore w:val="on"/>
        <w:keepLines w:val="on"/>
      </w:pPr>
      <w:r>
        <w:rPr>
          <w:rStyle w:val="Text26"/>
        </w:rPr>
        <w:bookmarkStart w:id="5136" w:name="mysqlckbk_CHP_11_SECT_15"/>
        <w:t/>
        <w:bookmarkEnd w:id="5136"/>
      </w:r>
      <w:r>
        <w:t>Managing Multiple SimultaneousAUTO_INCREMENT Values</w:t>
      </w:r>
      <w:bookmarkEnd w:id="5133"/>
      <w:bookmarkEnd w:id="5134"/>
      <w:bookmarkEnd w:id="5135"/>
    </w:p>
    <w:p>
      <w:pPr>
        <w:keepNext/>
        <w:pStyle w:val="Heading 2"/>
        <w:keepLines w:val="on"/>
      </w:pPr>
      <w:r>
        <w:rPr>
          <w:rStyle w:val="Text26"/>
        </w:rPr>
        <w:bookmarkStart w:id="5137" w:name="mysqlckbk_CHP_11_SECT_15_1"/>
        <w:t/>
        <w:bookmarkEnd w:id="5137"/>
      </w:r>
      <w:r>
        <w:t>Problem</w:t>
      </w:r>
    </w:p>
    <w:p>
      <w:pPr>
        <w:pStyle w:val="Normal"/>
      </w:pPr>
      <w:r>
        <w:rPr>
          <w:rStyle w:val="Text27"/>
        </w:rPr>
        <w:bookmarkStart w:id="5138" w:name="mysqlckbk_IDXTERM_1898"/>
        <w:t/>
        <w:bookmarkEnd w:id="5138"/>
      </w:r>
      <w:r>
        <w:t xml:space="preserve">You’re working with two or more tables that contain </w:t>
      </w:r>
      <w:r>
        <w:rPr>
          <w:rStyle w:val="Text0"/>
        </w:rPr>
        <w:t>AUTO_INCREMENT</w:t>
      </w:r>
      <w:r>
        <w:t xml:space="preserve"> columns, and you’re having a hard time keeping track of the sequence values generated for each table. </w:t>
      </w:r>
    </w:p>
    <w:p>
      <w:pPr>
        <w:keepNext/>
        <w:pStyle w:val="Heading 2"/>
        <w:keepLines w:val="on"/>
      </w:pPr>
      <w:r>
        <w:rPr>
          <w:rStyle w:val="Text26"/>
        </w:rPr>
        <w:bookmarkStart w:id="5139" w:name="mysqlckbk_CHP_11_SECT_15_2"/>
        <w:t/>
        <w:bookmarkEnd w:id="5139"/>
      </w:r>
      <w:r>
        <w:t>Solution</w:t>
      </w:r>
    </w:p>
    <w:p>
      <w:pPr>
        <w:pStyle w:val="Normal"/>
      </w:pPr>
      <w:r>
        <w:t xml:space="preserve">Save the values in SQL variables for later. If you’re using queries from within a program, save the sequence values in program variables; or you may be able to issue the queries using separate connection or statement objects to keep them from getting mixed up. </w:t>
      </w:r>
    </w:p>
    <w:p>
      <w:pPr>
        <w:keepNext/>
        <w:pStyle w:val="Heading 2"/>
        <w:keepLines w:val="on"/>
      </w:pPr>
      <w:r>
        <w:rPr>
          <w:rStyle w:val="Text26"/>
        </w:rPr>
        <w:bookmarkStart w:id="5140" w:name="mysqlckbk_CHP_11_SECT_15_3"/>
        <w:t/>
        <w:bookmarkEnd w:id="5140"/>
      </w:r>
      <w:r>
        <w:t>Discussion</w:t>
      </w:r>
    </w:p>
    <w:p>
      <w:pPr>
        <w:pStyle w:val="Normal"/>
      </w:pPr>
      <w:r>
        <w:t xml:space="preserve">As described in </w:t>
      </w:r>
      <w:hyperlink w:anchor="Top_of_ch11s06_html" w:tooltip="Retrieving Sequence Values">
        <w:r>
          <w:rPr>
            <w:rStyle w:val="Text2"/>
          </w:rPr>
          <w:t>Recipe 11.6</w:t>
        </w:r>
      </w:hyperlink>
      <w:r>
        <w:t xml:space="preserve">, the </w:t>
      </w:r>
      <w:r>
        <w:rPr>
          <w:rStyle w:val="Text0"/>
        </w:rPr>
        <w:t>LAST_INSERT_ID( )</w:t>
      </w:r>
      <w:r>
        <w:t xml:space="preserve"> server-side sequence value indicator function is set each time a query generates an </w:t>
      </w:r>
      <w:r>
        <w:rPr>
          <w:rStyle w:val="Text0"/>
        </w:rPr>
        <w:t>AUTO_INCREMENT</w:t>
      </w:r>
      <w:r>
        <w:t xml:space="preserve"> value, whereas client-side sequence indicators may be reset for every query. What if you issue a statement that generates an </w:t>
      </w:r>
      <w:r>
        <w:rPr>
          <w:rStyle w:val="Text0"/>
        </w:rPr>
        <w:t>AUTO_INCREMENT</w:t>
      </w:r>
      <w:r>
        <w:t xml:space="preserve"> value, but don’t want to refer to that value until after issuing a second statement that also generates an </w:t>
      </w:r>
      <w:r>
        <w:rPr>
          <w:rStyle w:val="Text0"/>
        </w:rPr>
        <w:t>AUTO_INCREMENT</w:t>
      </w:r>
      <w:r>
        <w:t xml:space="preserve"> value? In this case, the original value no longer will be accessible, either through </w:t>
      </w:r>
      <w:r>
        <w:rPr>
          <w:rStyle w:val="Text0"/>
        </w:rPr>
        <w:t>LAST_INSERT_ID( )</w:t>
      </w:r>
      <w:r>
        <w:t xml:space="preserve"> or as a client-side value. To retain access to it, you should save the value first before issuing the second statement. There are several ways to do this: </w:t>
      </w:r>
    </w:p>
    <w:p>
      <w:pPr>
        <w:pStyle w:val="Para 04"/>
      </w:pPr>
      <w:r>
        <w:t xml:space="preserve">At the SQL level, you can save the value in a SQL variable after issuing a query that generates an </w:t>
      </w:r>
      <w:r>
        <w:rPr>
          <w:rStyle w:val="Text0"/>
        </w:rPr>
        <w:t>AUTO_INCREMENT</w:t>
      </w:r>
      <w:r>
        <w:t xml:space="preserve"> value: </w:t>
      </w:r>
    </w:p>
    <w:p>
      <w:pPr>
        <w:pStyle w:val="Para 34"/>
      </w:pPr>
      <w:r>
        <w:bookmarkStart w:id="5141" w:name="I_11_tt1369"/>
        <w:t/>
        <w:bookmarkEnd w:id="5141"/>
      </w:r>
    </w:p>
    <w:p>
      <w:pPr>
        <w:pStyle w:val="Para 02"/>
      </w:pPr>
      <w:r>
        <w:t xml:space="preserve">INSERT INTO </w:t>
        <w:br w:clear="none"/>
      </w:r>
      <w:r>
        <w:rPr>
          <w:rStyle w:val="Text6"/>
        </w:rPr>
        <w:t xml:space="preserve">tbl_name</w:t>
        <w:br w:clear="none"/>
      </w:r>
      <w:r>
        <w:t xml:space="preserve"> (id,...) VALUES(NULL,...);</w:t>
        <w:br w:clear="none"/>
        <w:t xml:space="preserve">SET @saved_id = LAST_INSERT_ID( );</w:t>
        <w:br w:clear="none"/>
      </w:r>
    </w:p>
    <w:p>
      <w:pPr>
        <w:pStyle w:val="Para 04"/>
      </w:pPr>
      <w:r>
        <w:t xml:space="preserve">Then you can issue other statements without regard to their effect on </w:t>
      </w:r>
      <w:r>
        <w:rPr>
          <w:rStyle w:val="Text0"/>
        </w:rPr>
        <w:t>LAST_INSERT_ID( )</w:t>
      </w:r>
      <w:r>
        <w:t xml:space="preserve">. To use the original </w:t>
      </w:r>
      <w:r>
        <w:rPr>
          <w:rStyle w:val="Text0"/>
        </w:rPr>
        <w:t>AUTO_INCREMENT</w:t>
      </w:r>
      <w:r>
        <w:t xml:space="preserve"> value in a subsequent query, refer to the </w:t>
      </w:r>
      <w:r>
        <w:rPr>
          <w:rStyle w:val="Text0"/>
        </w:rPr>
        <w:t>@saved_id</w:t>
      </w:r>
      <w:r>
        <w:t xml:space="preserve"> variable. </w:t>
      </w:r>
    </w:p>
    <w:p>
      <w:pPr>
        <w:pStyle w:val="Para 04"/>
      </w:pPr>
      <w:r>
        <w:t xml:space="preserve">At the API level, you can save the </w:t>
      </w:r>
      <w:r>
        <w:rPr>
          <w:rStyle w:val="Text0"/>
        </w:rPr>
        <w:t>AUTO_INCREMENT</w:t>
      </w:r>
      <w:r>
        <w:t xml:space="preserve"> value in an API language variable. This can be done either by saving the value returned from </w:t>
      </w:r>
      <w:r>
        <w:rPr>
          <w:rStyle w:val="Text0"/>
        </w:rPr>
        <w:t>LAST_INSERT_ID( )</w:t>
      </w:r>
      <w:r>
        <w:t xml:space="preserve"> or from any API-specific extension that might be available. </w:t>
      </w:r>
    </w:p>
    <w:p>
      <w:pPr>
        <w:pStyle w:val="Para 04"/>
      </w:pPr>
      <w:r>
        <w:t xml:space="preserve">A third technique can be used from within APIs that allow you to maintain separate client-side </w:t>
      </w:r>
      <w:r>
        <w:rPr>
          <w:rStyle w:val="Text0"/>
        </w:rPr>
        <w:t>AUTO_INCREMENT</w:t>
      </w:r>
      <w:r>
        <w:t xml:space="preserve"> values. For example, in Python, when you use a cursor object to execute a query, the </w:t>
      </w:r>
      <w:r>
        <w:rPr>
          <w:rStyle w:val="Text0"/>
        </w:rPr>
        <w:t>AUTO_INCREMENT</w:t>
      </w:r>
      <w:r>
        <w:t xml:space="preserve"> value generated by the query is available by calling the cursor’s </w:t>
      </w:r>
      <w:r>
        <w:rPr>
          <w:rStyle w:val="Text0"/>
        </w:rPr>
        <w:t>insert_id( )</w:t>
      </w:r>
      <w:r>
        <w:t xml:space="preserve"> method. If you issue other queries using the same cursor, that value will be lost. However, if you use a different cursor object to execute additional queries, the original cursor’s </w:t>
      </w:r>
      <w:r>
        <w:rPr>
          <w:rStyle w:val="Text0"/>
        </w:rPr>
        <w:t>insert_id</w:t>
      </w:r>
      <w:r>
        <w:t xml:space="preserve"> value will be unaffected: </w:t>
      </w:r>
    </w:p>
    <w:p>
      <w:pPr>
        <w:pStyle w:val="Para 34"/>
      </w:pPr>
      <w:r>
        <w:bookmarkStart w:id="5142" w:name="I_11_tt1370"/>
        <w:t/>
        <w:bookmarkEnd w:id="5142"/>
      </w:r>
    </w:p>
    <w:p>
      <w:pPr>
        <w:pStyle w:val="Para 02"/>
      </w:pPr>
      <w:r>
        <w:t xml:space="preserve">cursor1 = conn.cursor ( )</w:t>
        <w:br w:clear="none"/>
        <w:t xml:space="preserve">cursor2 = conn.cursor ( )</w:t>
        <w:br w:clear="none"/>
        <w:t xml:space="preserve">gen_seq_val (cursor1)       # issue query that generates a sequence number</w:t>
        <w:br w:clear="none"/>
        <w:t xml:space="preserve">gen_seq_val (cursor2)       # issue another, using a different cursor</w:t>
        <w:br w:clear="none"/>
        <w:t xml:space="preserve">seq1 = cursor1.insert_id ( )</w:t>
        <w:br w:clear="none"/>
        <w:t xml:space="preserve">seq2 = cursor2.insert_id ( )</w:t>
        <w:br w:clear="none"/>
        <w:t xml:space="preserve">print "seq1:", seq1, "seq2:", seq2  # these values will be different</w:t>
        <w:br w:clear="none"/>
        <w:t xml:space="preserve">cursor1.close ( )</w:t>
        <w:br w:clear="none"/>
        <w:t xml:space="preserve">cursor2.close ( )</w:t>
        <w:br w:clear="none"/>
      </w:r>
    </w:p>
    <w:p>
      <w:pPr>
        <w:pStyle w:val="Para 04"/>
      </w:pPr>
      <w:r>
        <w:t xml:space="preserve">In Perl, you can achieve the same effect by means of two statement handles; the </w:t>
      </w:r>
      <w:r>
        <w:rPr>
          <w:rStyle w:val="Text0"/>
        </w:rPr>
        <w:t>mysql_insertid</w:t>
      </w:r>
      <w:r>
        <w:t xml:space="preserve"> attribute for each is unaffected by query activity on the other. In Java, use separate </w:t>
      </w:r>
      <w:r>
        <w:rPr>
          <w:rStyle w:val="Text0"/>
        </w:rPr>
        <w:t>Statement</w:t>
      </w:r>
      <w:r>
        <w:t xml:space="preserve"> or </w:t>
      </w:r>
      <w:r>
        <w:rPr>
          <w:rStyle w:val="Text0"/>
        </w:rPr>
        <w:t>PreparedStatement</w:t>
      </w:r>
      <w:r>
        <w:t xml:space="preserve"> objects. </w:t>
      </w:r>
    </w:p>
    <w:p>
      <w:pPr>
        <w:pStyle w:val="Normal"/>
      </w:pPr>
      <w:r>
        <w:t xml:space="preserve">The third technique doesn’t work with PHP, because there is no client-side object or structure that maintains </w:t>
      </w:r>
      <w:r>
        <w:rPr>
          <w:rStyle w:val="Text0"/>
        </w:rPr>
        <w:t>AUTO_INCREMENT</w:t>
      </w:r>
      <w:r>
        <w:t xml:space="preserve"> values on a query-specific basis. The client-side </w:t>
      </w:r>
      <w:r>
        <w:rPr>
          <w:rStyle w:val="Text0"/>
        </w:rPr>
        <w:t>AUTO_INCREMENT</w:t>
      </w:r>
      <w:r>
        <w:t xml:space="preserve"> value is returned by </w:t>
      </w:r>
      <w:r>
        <w:rPr>
          <w:rStyle w:val="Text0"/>
        </w:rPr>
        <w:t>mysql_insert_id( )</w:t>
      </w:r>
      <w:r>
        <w:t xml:space="preserve">, which is tied to the connection, not to a statement. Yes, I know what you’re thinking: a workaround would be to open a second connection to the server and issue the first and second queries over the different connections. You’re right, that would work—but it’s not worth the effort. The overhead of opening another connection is much higher than simply saving the </w:t>
      </w:r>
      <w:r>
        <w:rPr>
          <w:rStyle w:val="Text0"/>
        </w:rPr>
        <w:t>mysql_insert_id( )</w:t>
      </w:r>
      <w:r>
        <w:t xml:space="preserve"> value in a PHP variable before issuing another query. Furthermore, opening a second connection isn’t as straightforward as it might seem. If you issue a second </w:t>
      </w:r>
      <w:r>
        <w:rPr>
          <w:rStyle w:val="Text0"/>
        </w:rPr>
        <w:t>mysql_connect( )</w:t>
      </w:r>
      <w:r>
        <w:t xml:space="preserve"> or </w:t>
      </w:r>
      <w:r>
        <w:rPr>
          <w:rStyle w:val="Text0"/>
        </w:rPr>
        <w:t>mysql_pconnect( )</w:t>
      </w:r>
      <w:r>
        <w:t xml:space="preserve"> call with the same connection parameters as the original call, PHP returns the same connection identifier as the one it returned originally! You’d have to connect to the server as a different user to get a truly independent connection identifier. (At the risk of muddying the waters, I should point out that as of PHP 4.2.0, </w:t>
      </w:r>
      <w:r>
        <w:rPr>
          <w:rStyle w:val="Text0"/>
        </w:rPr>
        <w:t>mysql_connect( )</w:t>
      </w:r>
      <w:r>
        <w:t xml:space="preserve"> supports the option of explicitly forcing a new connection to be opened. You can use this feature to maintain separate client-side </w:t>
      </w:r>
      <w:r>
        <w:rPr>
          <w:rStyle w:val="Text0"/>
        </w:rPr>
        <w:t>AUTO_INCREMENT</w:t>
      </w:r>
      <w:r>
        <w:t xml:space="preserve"> values.) </w:t>
      </w:r>
    </w:p>
    <w:p>
      <w:bookmarkStart w:id="5143" w:name="Using_AUTO_INCREMENT_Valuesto_Re"/>
      <w:bookmarkStart w:id="5144" w:name="Using_AUTO_INCREMENT_Valuesto_Re_1"/>
      <w:bookmarkStart w:id="5145" w:name="Top_of_ch11s16_html"/>
      <w:pPr>
        <w:keepNext/>
        <w:pStyle w:val="Heading 1"/>
        <w:pageBreakBefore w:val="on"/>
        <w:keepLines w:val="on"/>
      </w:pPr>
      <w:r>
        <w:rPr>
          <w:rStyle w:val="Text26"/>
        </w:rPr>
        <w:bookmarkStart w:id="5146" w:name="mysqlckbk_CHP_11_SECT_16"/>
        <w:t/>
        <w:bookmarkEnd w:id="5146"/>
      </w:r>
      <w:r>
        <w:t>Using AUTO_INCREMENT Valuesto Relate Tables</w:t>
      </w:r>
      <w:bookmarkEnd w:id="5143"/>
      <w:bookmarkEnd w:id="5144"/>
      <w:bookmarkEnd w:id="5145"/>
    </w:p>
    <w:p>
      <w:pPr>
        <w:keepNext/>
        <w:pStyle w:val="Heading 2"/>
        <w:keepLines w:val="on"/>
      </w:pPr>
      <w:r>
        <w:rPr>
          <w:rStyle w:val="Text26"/>
        </w:rPr>
        <w:bookmarkStart w:id="5147" w:name="mysqlckbk_CHP_11_SECT_16_1"/>
        <w:t/>
        <w:bookmarkEnd w:id="5147"/>
      </w:r>
      <w:r>
        <w:t>Problem</w:t>
      </w:r>
    </w:p>
    <w:p>
      <w:pPr>
        <w:pStyle w:val="Normal"/>
      </w:pPr>
      <w:r>
        <w:rPr>
          <w:rStyle w:val="Text27"/>
        </w:rPr>
        <w:bookmarkStart w:id="5148" w:name="mysqlckbk_IDXTERM_1900"/>
        <w:t/>
        <w:bookmarkEnd w:id="5148"/>
      </w:r>
      <w:r>
        <w:t xml:space="preserve">You’re using sequence values from one table as keys in second table so that you can relate records in the two tables properly. But the associations aren’t being set up properly. </w:t>
      </w:r>
    </w:p>
    <w:p>
      <w:pPr>
        <w:keepNext/>
        <w:pStyle w:val="Heading 2"/>
        <w:keepLines w:val="on"/>
      </w:pPr>
      <w:r>
        <w:rPr>
          <w:rStyle w:val="Text26"/>
        </w:rPr>
        <w:bookmarkStart w:id="5149" w:name="mysqlckbk_CHP_11_SECT_16_2"/>
        <w:t/>
        <w:bookmarkEnd w:id="5149"/>
      </w:r>
      <w:r>
        <w:t>Solution</w:t>
      </w:r>
    </w:p>
    <w:p>
      <w:pPr>
        <w:pStyle w:val="Normal"/>
      </w:pPr>
      <w:r>
        <w:t xml:space="preserve">You’re probably not inserting records in the proper order, or you’re losing track of the sequence values. Change the insertion order, or save the sequence values so that you can refer to them when you need them. </w:t>
      </w:r>
    </w:p>
    <w:p>
      <w:pPr>
        <w:keepNext/>
        <w:pStyle w:val="Heading 2"/>
        <w:keepLines w:val="on"/>
      </w:pPr>
      <w:r>
        <w:rPr>
          <w:rStyle w:val="Text26"/>
        </w:rPr>
        <w:bookmarkStart w:id="5150" w:name="mysqlckbk_CHP_11_SECT_16_3"/>
        <w:t/>
        <w:bookmarkEnd w:id="5150"/>
      </w:r>
      <w:r>
        <w:t>Discussion</w:t>
      </w:r>
    </w:p>
    <w:p>
      <w:pPr>
        <w:pStyle w:val="Normal"/>
      </w:pPr>
      <w:r>
        <w:t xml:space="preserve">Be careful with </w:t>
      </w:r>
      <w:r>
        <w:rPr>
          <w:rStyle w:val="Text0"/>
        </w:rPr>
        <w:t>AUTO_INCREMENT</w:t>
      </w:r>
      <w:r>
        <w:t xml:space="preserve"> values that are used to generate ID values in a master table if you also store those values in detail table records to link the detail records to the proper master table record. This kind of situation is quite common. Suppose you have an </w:t>
      </w:r>
      <w:r>
        <w:rPr>
          <w:rStyle w:val="Text0"/>
        </w:rPr>
        <w:t>invoice</w:t>
      </w:r>
      <w:r>
        <w:t xml:space="preserve"> table listing invoice information for customer orders, and an </w:t>
      </w:r>
      <w:r>
        <w:rPr>
          <w:rStyle w:val="Text0"/>
        </w:rPr>
        <w:t>inv_item</w:t>
      </w:r>
      <w:r>
        <w:t xml:space="preserve"> table listing the individual items associated with each invoice. Here, </w:t>
      </w:r>
      <w:r>
        <w:rPr>
          <w:rStyle w:val="Text0"/>
        </w:rPr>
        <w:t>invoice</w:t>
      </w:r>
      <w:r>
        <w:t xml:space="preserve"> is the master table and </w:t>
      </w:r>
      <w:r>
        <w:rPr>
          <w:rStyle w:val="Text0"/>
        </w:rPr>
        <w:t>inv_item</w:t>
      </w:r>
      <w:r>
        <w:t xml:space="preserve"> is the detail table. To uniquely identify each order, the </w:t>
      </w:r>
      <w:r>
        <w:rPr>
          <w:rStyle w:val="Text0"/>
        </w:rPr>
        <w:t>invoice</w:t>
      </w:r>
      <w:r>
        <w:t xml:space="preserve"> table could contain an </w:t>
      </w:r>
      <w:r>
        <w:rPr>
          <w:rStyle w:val="Text0"/>
        </w:rPr>
        <w:t>AUTO_INCREMENT</w:t>
      </w:r>
      <w:r>
        <w:t xml:space="preserve"> column </w:t>
      </w:r>
      <w:r>
        <w:rPr>
          <w:rStyle w:val="Text0"/>
        </w:rPr>
        <w:t>inv_id</w:t>
      </w:r>
      <w:r>
        <w:t xml:space="preserve">. You’d also store the appropriate invoice number in each </w:t>
      </w:r>
      <w:r>
        <w:rPr>
          <w:rStyle w:val="Text0"/>
        </w:rPr>
        <w:t>inv_item</w:t>
      </w:r>
      <w:r>
        <w:t xml:space="preserve"> table record so you can tell which invoice it goes with. The tables might look something like this: </w:t>
      </w:r>
    </w:p>
    <w:p>
      <w:pPr>
        <w:pStyle w:val="Para 18"/>
      </w:pPr>
      <w:r>
        <w:bookmarkStart w:id="5151" w:name="I_11_tt1371"/>
        <w:t/>
        <w:bookmarkEnd w:id="5151"/>
      </w:r>
    </w:p>
    <w:p>
      <w:pPr>
        <w:pStyle w:val="Para 02"/>
      </w:pPr>
      <w:r>
        <w:t xml:space="preserve">CREATE TABLE invoice</w:t>
        <w:br w:clear="none"/>
        <w:t xml:space="preserve">(</w:t>
        <w:br w:clear="none"/>
        <w:t xml:space="preserve">    inv_id  INT UNSIGNED NOT NULL AUTO_INCREMENT,</w:t>
        <w:br w:clear="none"/>
        <w:t xml:space="preserve">    PRIMARY KEY (inv_id),</w:t>
        <w:br w:clear="none"/>
        <w:t xml:space="preserve">    date    DATE NOT NULL</w:t>
        <w:br w:clear="none"/>
        <w:t xml:space="preserve">    # ... other columns could go here</w:t>
        <w:br w:clear="none"/>
        <w:t xml:space="preserve">    # ... (customer ID, shipping address, etc.)</w:t>
        <w:br w:clear="none"/>
        <w:t xml:space="preserve">);</w:t>
        <w:br w:clear="none"/>
        <w:t xml:space="preserve">CREATE TABLE inv_item</w:t>
        <w:br w:clear="none"/>
        <w:t xml:space="preserve">(</w:t>
        <w:br w:clear="none"/>
        <w:t xml:space="preserve">    inv_id      INT UNSIGNED NOT NULL,  # invoice ID (from invoice table)</w:t>
        <w:br w:clear="none"/>
        <w:t xml:space="preserve">    INDEX (inv_id),</w:t>
        <w:br w:clear="none"/>
        <w:t xml:space="preserve">    qty         INT,                    # quantity</w:t>
        <w:br w:clear="none"/>
        <w:t xml:space="preserve">    description VARCHAR(40)             # description</w:t>
        <w:br w:clear="none"/>
        <w:t xml:space="preserve">);</w:t>
        <w:br w:clear="none"/>
      </w:r>
    </w:p>
    <w:p>
      <w:pPr>
        <w:pStyle w:val="Normal"/>
      </w:pPr>
      <w:r>
        <w:t xml:space="preserve">For these kinds of table relationships, it’s typical to insert a record into the master table first (to generate the </w:t>
      </w:r>
      <w:r>
        <w:rPr>
          <w:rStyle w:val="Text0"/>
        </w:rPr>
        <w:t>AUTO_INCREMENT</w:t>
      </w:r>
      <w:r>
        <w:t xml:space="preserve"> value that identifies the record), then insert the detail records and refer to </w:t>
      </w:r>
      <w:r>
        <w:rPr>
          <w:rStyle w:val="Text0"/>
        </w:rPr>
        <w:t>LAST_INSERT_ID( )</w:t>
      </w:r>
      <w:r>
        <w:t xml:space="preserve"> to obtain the master record ID. For example, if a customer buys a hammer, three boxes of nails, and (in anticipation of finger-bashing with the hammer) a dozen bandages, the records pertaining to the order can be inserted into the two tables like so: </w:t>
      </w:r>
    </w:p>
    <w:p>
      <w:pPr>
        <w:pStyle w:val="Para 18"/>
      </w:pPr>
      <w:r>
        <w:bookmarkStart w:id="5152" w:name="I_11_tt1372"/>
        <w:t/>
        <w:bookmarkEnd w:id="5152"/>
      </w:r>
    </w:p>
    <w:p>
      <w:pPr>
        <w:pStyle w:val="Para 02"/>
      </w:pPr>
      <w:r>
        <w:t xml:space="preserve">INSERT INTO invoice (inv_id,date)</w:t>
        <w:br w:clear="none"/>
        <w:t xml:space="preserve">    VALUES(NULL,CURDATE( ));</w:t>
        <w:br w:clear="none"/>
        <w:t xml:space="preserve">INSERT INTO inv_item (inv_id,qty,description)</w:t>
        <w:br w:clear="none"/>
        <w:t xml:space="preserve">    VALUES(LAST_INSERT_ID( ),1,'hammer');</w:t>
        <w:br w:clear="none"/>
        <w:t xml:space="preserve">INSERT INTO inv_item (inv_id,qty,description)</w:t>
        <w:br w:clear="none"/>
        <w:t xml:space="preserve">    VALUES(LAST_INSERT_ID( ),3,'nails, box');</w:t>
        <w:br w:clear="none"/>
        <w:t xml:space="preserve">INSERT INTO inv_item (inv_id,qty,description)</w:t>
        <w:br w:clear="none"/>
        <w:t xml:space="preserve">    VALUES(LAST_INSERT_ID( ),12,'bandage');</w:t>
        <w:br w:clear="none"/>
      </w:r>
    </w:p>
    <w:p>
      <w:pPr>
        <w:pStyle w:val="Normal"/>
      </w:pPr>
      <w:r>
        <w:t xml:space="preserve">The first </w:t>
      </w:r>
      <w:r>
        <w:rPr>
          <w:rStyle w:val="Text0"/>
        </w:rPr>
        <w:t>INSERT</w:t>
      </w:r>
      <w:r>
        <w:t xml:space="preserve"> adds a record to the </w:t>
      </w:r>
      <w:r>
        <w:rPr>
          <w:rStyle w:val="Text0"/>
        </w:rPr>
        <w:t>invoice</w:t>
      </w:r>
      <w:r>
        <w:t xml:space="preserve"> master table and generates a new </w:t>
      </w:r>
      <w:r>
        <w:rPr>
          <w:rStyle w:val="Text0"/>
        </w:rPr>
        <w:t>AUTO_INCREMENT</w:t>
      </w:r>
      <w:r>
        <w:t xml:space="preserve"> value for its </w:t>
      </w:r>
      <w:r>
        <w:rPr>
          <w:rStyle w:val="Text0"/>
        </w:rPr>
        <w:t>inv_id</w:t>
      </w:r>
      <w:r>
        <w:t xml:space="preserve"> column. The following </w:t>
      </w:r>
      <w:r>
        <w:rPr>
          <w:rStyle w:val="Text0"/>
        </w:rPr>
        <w:t>INSERT</w:t>
      </w:r>
      <w:r>
        <w:t xml:space="preserve"> statements each add a record to the </w:t>
      </w:r>
      <w:r>
        <w:rPr>
          <w:rStyle w:val="Text0"/>
        </w:rPr>
        <w:t>inv_item</w:t>
      </w:r>
      <w:r>
        <w:t xml:space="preserve"> detail table, using </w:t>
      </w:r>
      <w:r>
        <w:rPr>
          <w:rStyle w:val="Text0"/>
        </w:rPr>
        <w:t>LAST_INSERT_ID( )</w:t>
      </w:r>
      <w:r>
        <w:t xml:space="preserve"> to get the invoice number. This associates the detail records with the proper master record. </w:t>
      </w:r>
    </w:p>
    <w:p>
      <w:pPr>
        <w:pStyle w:val="Normal"/>
      </w:pPr>
      <w:r>
        <w:t xml:space="preserve">What if you need to process multiple invoices? There’s a right way and a wrong way to enter the information. The right way is to insert all the information for the first invoice, then proceed to the next. The wrong way is to add all the master records into the </w:t>
      </w:r>
      <w:r>
        <w:rPr>
          <w:rStyle w:val="Text0"/>
        </w:rPr>
        <w:t>invoice</w:t>
      </w:r>
      <w:r>
        <w:t xml:space="preserve"> table, then add all the detail records to the </w:t>
      </w:r>
      <w:r>
        <w:rPr>
          <w:rStyle w:val="Text0"/>
        </w:rPr>
        <w:t>inv_item</w:t>
      </w:r>
      <w:r>
        <w:t xml:space="preserve"> table. If you do that, </w:t>
      </w:r>
      <w:r>
        <w:rPr>
          <w:rStyle w:val="Text8"/>
        </w:rPr>
        <w:t>all</w:t>
      </w:r>
      <w:r>
        <w:t xml:space="preserve"> the detail records in the </w:t>
      </w:r>
      <w:r>
        <w:rPr>
          <w:rStyle w:val="Text0"/>
        </w:rPr>
        <w:t>inv_item</w:t>
      </w:r>
      <w:r>
        <w:t xml:space="preserve"> table will contain the </w:t>
      </w:r>
      <w:r>
        <w:rPr>
          <w:rStyle w:val="Text0"/>
        </w:rPr>
        <w:t>AUTO_INCREMENT</w:t>
      </w:r>
      <w:r>
        <w:t xml:space="preserve"> value from the most recently entered </w:t>
      </w:r>
      <w:r>
        <w:rPr>
          <w:rStyle w:val="Text0"/>
        </w:rPr>
        <w:t>invoice</w:t>
      </w:r>
      <w:r>
        <w:t xml:space="preserve"> record. Thus, all will appear to be part of the same invoice, and records in the two tables won’t have the proper associations. </w:t>
      </w:r>
    </w:p>
    <w:p>
      <w:pPr>
        <w:pStyle w:val="Normal"/>
      </w:pPr>
      <w:r>
        <w:t xml:space="preserve">If the detail table contains its own </w:t>
      </w:r>
      <w:r>
        <w:rPr>
          <w:rStyle w:val="Text0"/>
        </w:rPr>
        <w:t>AUTO_INCREMENT</w:t>
      </w:r>
      <w:r>
        <w:t xml:space="preserve"> column, you must be even more careful about how you add records to the tables. Suppose you want to number the rows in the </w:t>
      </w:r>
      <w:r>
        <w:rPr>
          <w:rStyle w:val="Text0"/>
        </w:rPr>
        <w:t>inv_item</w:t>
      </w:r>
      <w:r>
        <w:t xml:space="preserve"> table sequentially for each order. The way to do that is to create a multiple-column </w:t>
      </w:r>
      <w:r>
        <w:rPr>
          <w:rStyle w:val="Text0"/>
        </w:rPr>
        <w:t>AUTO_INCREMENT</w:t>
      </w:r>
      <w:r>
        <w:t xml:space="preserve"> index that generates a separate sequence for the items in each invoice. (</w:t>
      </w:r>
      <w:hyperlink w:anchor="Top_of_ch11s14_html" w:tooltip="Using an AUTO_INCREMENT Column to Create Multiple Sequences">
        <w:r>
          <w:rPr>
            <w:rStyle w:val="Text2"/>
          </w:rPr>
          <w:t>Recipe 11.14</w:t>
        </w:r>
      </w:hyperlink>
      <w:r>
        <w:t xml:space="preserve"> discusses this type of index.) Create the </w:t>
      </w:r>
      <w:r>
        <w:rPr>
          <w:rStyle w:val="Text0"/>
        </w:rPr>
        <w:t>inv_item</w:t>
      </w:r>
      <w:r>
        <w:t xml:space="preserve"> table as follows, using a </w:t>
      </w:r>
      <w:r>
        <w:rPr>
          <w:rStyle w:val="Text0"/>
        </w:rPr>
        <w:t>PRIMARY</w:t>
      </w:r>
      <w:r>
        <w:t xml:space="preserve"> </w:t>
      </w:r>
      <w:r>
        <w:rPr>
          <w:rStyle w:val="Text0"/>
        </w:rPr>
        <w:t>KEY</w:t>
      </w:r>
      <w:r>
        <w:t xml:space="preserve"> that combines the </w:t>
      </w:r>
      <w:r>
        <w:rPr>
          <w:rStyle w:val="Text0"/>
        </w:rPr>
        <w:t>inv_id</w:t>
      </w:r>
      <w:r>
        <w:t xml:space="preserve"> column with an </w:t>
      </w:r>
      <w:r>
        <w:rPr>
          <w:rStyle w:val="Text0"/>
        </w:rPr>
        <w:t>AUTO_INCREMENT</w:t>
      </w:r>
      <w:r>
        <w:t xml:space="preserve"> column, </w:t>
      </w:r>
      <w:r>
        <w:rPr>
          <w:rStyle w:val="Text0"/>
        </w:rPr>
        <w:t>seq</w:t>
      </w:r>
      <w:r>
        <w:t xml:space="preserve">: </w:t>
      </w:r>
    </w:p>
    <w:p>
      <w:pPr>
        <w:pStyle w:val="Para 18"/>
      </w:pPr>
      <w:r>
        <w:bookmarkStart w:id="5153" w:name="I_11_tt1373"/>
        <w:t/>
        <w:bookmarkEnd w:id="5153"/>
      </w:r>
    </w:p>
    <w:p>
      <w:pPr>
        <w:pStyle w:val="Para 02"/>
      </w:pPr>
      <w:r>
        <w:t xml:space="preserve">CREATE TABLE inv_item</w:t>
        <w:br w:clear="none"/>
        <w:t xml:space="preserve">(</w:t>
        <w:br w:clear="none"/>
        <w:t xml:space="preserve">    inv_id      INT UNSIGNED NOT NULL,  # invoice ID (from invoice table)</w:t>
        <w:br w:clear="none"/>
        <w:t xml:space="preserve">    seq         INT UNSIGNED NOT NULL AUTO_INCREMENT,</w:t>
        <w:br w:clear="none"/>
        <w:t xml:space="preserve">    PRIMARY KEY (inv_id, seq),</w:t>
        <w:br w:clear="none"/>
        <w:t xml:space="preserve">    qty         INT,                    # quantity</w:t>
        <w:br w:clear="none"/>
        <w:t xml:space="preserve">    description VARCHAR(40)             # description</w:t>
        <w:br w:clear="none"/>
        <w:t xml:space="preserve">);</w:t>
        <w:br w:clear="none"/>
      </w:r>
    </w:p>
    <w:p>
      <w:pPr>
        <w:pStyle w:val="Normal"/>
      </w:pPr>
      <w:r>
        <w:t xml:space="preserve">The </w:t>
      </w:r>
      <w:r>
        <w:rPr>
          <w:rStyle w:val="Text0"/>
        </w:rPr>
        <w:t>inv_id</w:t>
      </w:r>
      <w:r>
        <w:t xml:space="preserve"> column allows each </w:t>
      </w:r>
      <w:r>
        <w:rPr>
          <w:rStyle w:val="Text0"/>
        </w:rPr>
        <w:t>inv_item</w:t>
      </w:r>
      <w:r>
        <w:t xml:space="preserve"> row to be associated with the proper </w:t>
      </w:r>
      <w:r>
        <w:rPr>
          <w:rStyle w:val="Text0"/>
        </w:rPr>
        <w:t>invoice</w:t>
      </w:r>
      <w:r>
        <w:t xml:space="preserve"> table record, just as with the original table structure. In addition, the index causes the </w:t>
      </w:r>
      <w:r>
        <w:rPr>
          <w:rStyle w:val="Text0"/>
        </w:rPr>
        <w:t>seq</w:t>
      </w:r>
      <w:r>
        <w:t xml:space="preserve"> values for the items in each invoice to be numbered sequentially starting at 1. However, now that both tables contain an </w:t>
      </w:r>
      <w:r>
        <w:rPr>
          <w:rStyle w:val="Text0"/>
        </w:rPr>
        <w:t>AUTO_INCREMENT</w:t>
      </w:r>
      <w:r>
        <w:t xml:space="preserve"> column, you cannot enter information for an invoice the same way as before. To see why it doesn’t work, try it: </w:t>
      </w:r>
    </w:p>
    <w:p>
      <w:pPr>
        <w:pStyle w:val="Para 18"/>
      </w:pPr>
      <w:r>
        <w:bookmarkStart w:id="5154" w:name="I_11_tt1374"/>
        <w:t/>
        <w:bookmarkEnd w:id="5154"/>
      </w:r>
    </w:p>
    <w:p>
      <w:pPr>
        <w:pStyle w:val="Para 02"/>
      </w:pPr>
      <w:r>
        <w:t xml:space="preserve">INSERT INTO invoice (inv_id,date)</w:t>
        <w:br w:clear="none"/>
        <w:t xml:space="preserve">    VALUES(NULL,CURDATE( ));</w:t>
        <w:br w:clear="none"/>
        <w:t xml:space="preserve">INSERT INTO inv_item (inv_id,qty,description)</w:t>
        <w:br w:clear="none"/>
        <w:t xml:space="preserve">    VALUES(LAST_INSERT_ID( ),1,'hammer');</w:t>
        <w:br w:clear="none"/>
        <w:t xml:space="preserve">INSERT INTO inv_item (inv_id,qty,description)</w:t>
        <w:br w:clear="none"/>
        <w:t xml:space="preserve">    VALUES(LAST_INSERT_ID( ),3,'nails, box');</w:t>
        <w:br w:clear="none"/>
        <w:t xml:space="preserve">INSERT INTO inv_item (inv_id,qty,description)</w:t>
        <w:br w:clear="none"/>
        <w:t xml:space="preserve">    VALUES(LAST_INSERT_ID( ),12,'bandage');</w:t>
        <w:br w:clear="none"/>
      </w:r>
    </w:p>
    <w:p>
      <w:pPr>
        <w:pStyle w:val="Normal"/>
      </w:pPr>
      <w:r>
        <w:t xml:space="preserve">These queries are the same as before, but now behave somewhat differently due to the change in the </w:t>
      </w:r>
      <w:r>
        <w:rPr>
          <w:rStyle w:val="Text0"/>
        </w:rPr>
        <w:t>inv_item</w:t>
      </w:r>
      <w:r>
        <w:t xml:space="preserve"> table structure. The </w:t>
      </w:r>
      <w:r>
        <w:rPr>
          <w:rStyle w:val="Text0"/>
        </w:rPr>
        <w:t>INSERT</w:t>
      </w:r>
      <w:r>
        <w:t xml:space="preserve"> into the </w:t>
      </w:r>
      <w:r>
        <w:rPr>
          <w:rStyle w:val="Text0"/>
        </w:rPr>
        <w:t>invoice</w:t>
      </w:r>
      <w:r>
        <w:t xml:space="preserve"> table works properly. So does the first </w:t>
      </w:r>
      <w:r>
        <w:rPr>
          <w:rStyle w:val="Text0"/>
        </w:rPr>
        <w:t>INSERT</w:t>
      </w:r>
      <w:r>
        <w:t xml:space="preserve"> into the </w:t>
      </w:r>
      <w:r>
        <w:rPr>
          <w:rStyle w:val="Text0"/>
        </w:rPr>
        <w:t>inv_item</w:t>
      </w:r>
      <w:r>
        <w:t xml:space="preserve"> table; </w:t>
      </w:r>
      <w:r>
        <w:rPr>
          <w:rStyle w:val="Text0"/>
        </w:rPr>
        <w:t>LAST_INSERT_ID( )</w:t>
      </w:r>
      <w:r>
        <w:t xml:space="preserve"> returns the </w:t>
      </w:r>
      <w:r>
        <w:rPr>
          <w:rStyle w:val="Text0"/>
        </w:rPr>
        <w:t>inv_id</w:t>
      </w:r>
      <w:r>
        <w:t xml:space="preserve"> value from the master record in the </w:t>
      </w:r>
      <w:r>
        <w:rPr>
          <w:rStyle w:val="Text0"/>
        </w:rPr>
        <w:t>invoice</w:t>
      </w:r>
      <w:r>
        <w:t xml:space="preserve"> table. However, this </w:t>
      </w:r>
      <w:r>
        <w:rPr>
          <w:rStyle w:val="Text0"/>
        </w:rPr>
        <w:t>INSERT</w:t>
      </w:r>
      <w:r>
        <w:t xml:space="preserve"> also generates its own </w:t>
      </w:r>
      <w:r>
        <w:rPr>
          <w:rStyle w:val="Text0"/>
        </w:rPr>
        <w:t>AUTO_INCREMENT</w:t>
      </w:r>
      <w:r>
        <w:t xml:space="preserve"> value (for the </w:t>
      </w:r>
      <w:r>
        <w:rPr>
          <w:rStyle w:val="Text0"/>
        </w:rPr>
        <w:t>seq</w:t>
      </w:r>
      <w:r>
        <w:t xml:space="preserve"> column), which changes the value of </w:t>
      </w:r>
      <w:r>
        <w:rPr>
          <w:rStyle w:val="Text0"/>
        </w:rPr>
        <w:t>LAST_INSERT_ID( )</w:t>
      </w:r>
      <w:r>
        <w:t xml:space="preserve"> and causes the master record </w:t>
      </w:r>
      <w:r>
        <w:rPr>
          <w:rStyle w:val="Text0"/>
        </w:rPr>
        <w:t>inv_id</w:t>
      </w:r>
      <w:r>
        <w:t xml:space="preserve"> value to be “lost.” The result is that subsequent inserts into the </w:t>
      </w:r>
      <w:r>
        <w:rPr>
          <w:rStyle w:val="Text0"/>
        </w:rPr>
        <w:t>inv_item</w:t>
      </w:r>
      <w:r>
        <w:t xml:space="preserve"> store the preceding record’s </w:t>
      </w:r>
      <w:r>
        <w:rPr>
          <w:rStyle w:val="Text0"/>
        </w:rPr>
        <w:t>seq</w:t>
      </w:r>
      <w:r>
        <w:t xml:space="preserve"> value into the </w:t>
      </w:r>
      <w:r>
        <w:rPr>
          <w:rStyle w:val="Text0"/>
        </w:rPr>
        <w:t>inv_id</w:t>
      </w:r>
      <w:r>
        <w:t xml:space="preserve"> column. This causes the second and following records to have incorrect </w:t>
      </w:r>
      <w:r>
        <w:rPr>
          <w:rStyle w:val="Text0"/>
        </w:rPr>
        <w:t>inv_id</w:t>
      </w:r>
      <w:r>
        <w:t xml:space="preserve"> values. </w:t>
      </w:r>
    </w:p>
    <w:p>
      <w:pPr>
        <w:pStyle w:val="Normal"/>
      </w:pPr>
      <w:r>
        <w:t xml:space="preserve">These are several ways to avoid this difficulty. One involves using a different </w:t>
      </w:r>
      <w:r>
        <w:rPr>
          <w:rStyle w:val="Text0"/>
        </w:rPr>
        <w:t>INSERT</w:t>
      </w:r>
      <w:r>
        <w:t xml:space="preserve"> syntax to add the detail records; others save the master record </w:t>
      </w:r>
      <w:r>
        <w:rPr>
          <w:rStyle w:val="Text0"/>
        </w:rPr>
        <w:t>AUTO_INCREMENT</w:t>
      </w:r>
      <w:r>
        <w:t xml:space="preserve"> value in a variable for later use: </w:t>
      </w:r>
    </w:p>
    <w:p>
      <w:pPr>
        <w:pStyle w:val="Para 09"/>
      </w:pPr>
      <w:r>
        <w:t>Insert multiple detail records at a time.</w:t>
      </w:r>
    </w:p>
    <w:p>
      <w:pPr>
        <w:pStyle w:val="Para 04"/>
      </w:pPr>
      <w:r>
        <w:t xml:space="preserve">One solution to the problem is to add detail records using MySQL’s </w:t>
      </w:r>
      <w:r>
        <w:rPr>
          <w:rStyle w:val="Text0"/>
        </w:rPr>
        <w:t>INSERT</w:t>
      </w:r>
      <w:r>
        <w:t xml:space="preserve"> syntax that allows multiple rows to be inserted with a single statement. That way you can apply the </w:t>
      </w:r>
      <w:r>
        <w:rPr>
          <w:rStyle w:val="Text0"/>
        </w:rPr>
        <w:t>LAST_INSERT_ID( )</w:t>
      </w:r>
      <w:r>
        <w:t xml:space="preserve"> value from the master record to all the detail records: </w:t>
      </w:r>
    </w:p>
    <w:p>
      <w:pPr>
        <w:pStyle w:val="Para 34"/>
      </w:pPr>
      <w:r>
        <w:bookmarkStart w:id="5155" w:name="I_11_tt1375"/>
        <w:t/>
        <w:bookmarkEnd w:id="5155"/>
      </w:r>
    </w:p>
    <w:p>
      <w:pPr>
        <w:pStyle w:val="Para 02"/>
      </w:pPr>
      <w:r>
        <w:t xml:space="preserve">INSERT INTO invoice (inv_id,date)</w:t>
        <w:br w:clear="none"/>
        <w:t xml:space="preserve">    VALUES(NULL,CURDATE( ));</w:t>
        <w:br w:clear="none"/>
        <w:t xml:space="preserve">INSERT INTO inv_item (inv_id,qty,description) VALUES</w:t>
        <w:br w:clear="none"/>
        <w:t xml:space="preserve">    (LAST_INSERT_ID( ),1,'hammer'),</w:t>
        <w:br w:clear="none"/>
        <w:t xml:space="preserve">    (LAST_INSERT_ID( ),3,'nails, box'),</w:t>
        <w:br w:clear="none"/>
        <w:t xml:space="preserve">    (LAST_INSERT_ID( ),12,'bandage');</w:t>
        <w:br w:clear="none"/>
      </w:r>
    </w:p>
    <w:p>
      <w:pPr>
        <w:pStyle w:val="Para 09"/>
      </w:pPr>
      <w:r>
        <w:t>Use a SQL variable.</w:t>
      </w:r>
    </w:p>
    <w:p>
      <w:pPr>
        <w:pStyle w:val="Para 04"/>
      </w:pPr>
      <w:r>
        <w:t xml:space="preserve">Another method is to save the master record </w:t>
      </w:r>
      <w:r>
        <w:rPr>
          <w:rStyle w:val="Text0"/>
        </w:rPr>
        <w:t>AUTO_INCREMENT</w:t>
      </w:r>
      <w:r>
        <w:t xml:space="preserve"> value in a SQL variable for use when inserting the detail records: </w:t>
      </w:r>
    </w:p>
    <w:p>
      <w:pPr>
        <w:pStyle w:val="Para 34"/>
      </w:pPr>
      <w:r>
        <w:bookmarkStart w:id="5156" w:name="I_11_tt1376"/>
        <w:t/>
        <w:bookmarkEnd w:id="5156"/>
      </w:r>
    </w:p>
    <w:p>
      <w:pPr>
        <w:pStyle w:val="Para 02"/>
      </w:pPr>
      <w:r>
        <w:t xml:space="preserve">INSERT INTO invoice (inv_id,date)</w:t>
        <w:br w:clear="none"/>
        <w:t xml:space="preserve">    VALUES(NULL,CURDATE( ));</w:t>
        <w:br w:clear="none"/>
        <w:t xml:space="preserve">SET @inv_id = LAST_INSERT_ID( );</w:t>
        <w:br w:clear="none"/>
        <w:t xml:space="preserve">INSERT INTO inv_item (inv_id,qty,description)</w:t>
        <w:br w:clear="none"/>
        <w:t xml:space="preserve">    VALUES(@inv_id,1,'hammer');</w:t>
        <w:br w:clear="none"/>
        <w:t xml:space="preserve">INSERT INTO inv_item (inv_id,qty,description)</w:t>
        <w:br w:clear="none"/>
        <w:t xml:space="preserve">    VALUES(@inv_id,3,'nails, box');</w:t>
        <w:br w:clear="none"/>
        <w:t xml:space="preserve">INSERT INTO inv_item (inv_id,qty,description)</w:t>
        <w:br w:clear="none"/>
        <w:t xml:space="preserve">    VALUES(@inv_id,12,'bandage');</w:t>
        <w:br w:clear="none"/>
      </w:r>
    </w:p>
    <w:p>
      <w:pPr>
        <w:pStyle w:val="Para 09"/>
      </w:pPr>
      <w:r>
        <w:t>Use an API variable.</w:t>
      </w:r>
    </w:p>
    <w:p>
      <w:pPr>
        <w:pStyle w:val="Para 04"/>
      </w:pPr>
      <w:r>
        <w:t xml:space="preserve">A third method is similar to the second, but applies only from within an API. Insert the master record, then save the </w:t>
      </w:r>
      <w:r>
        <w:rPr>
          <w:rStyle w:val="Text0"/>
        </w:rPr>
        <w:t>AUTO_INCREMENT</w:t>
      </w:r>
      <w:r>
        <w:t xml:space="preserve"> value into an API variable for use when inserting detail records. For example, in Perl, you can access the </w:t>
      </w:r>
      <w:r>
        <w:rPr>
          <w:rStyle w:val="Text0"/>
        </w:rPr>
        <w:t>AUTO_INCREMENT</w:t>
      </w:r>
      <w:r>
        <w:t xml:space="preserve"> using the </w:t>
      </w:r>
      <w:r>
        <w:rPr>
          <w:rStyle w:val="Text0"/>
        </w:rPr>
        <w:t>mysql_insertid</w:t>
      </w:r>
      <w:r>
        <w:t xml:space="preserve"> attribute, so the invoice-entry procedure looks something like this: </w:t>
      </w:r>
    </w:p>
    <w:p>
      <w:pPr>
        <w:pStyle w:val="Para 34"/>
      </w:pPr>
      <w:r>
        <w:bookmarkStart w:id="5157" w:name="I_11_tt1377"/>
        <w:t/>
        <w:bookmarkEnd w:id="5157"/>
      </w:r>
    </w:p>
    <w:p>
      <w:pPr>
        <w:pStyle w:val="Para 02"/>
      </w:pPr>
      <w:r>
        <w:t xml:space="preserve">$dbh-&gt;do ("INSERT INTO invoice (inv_id,date) VALUES(NULL,CURDATE( ))");</w:t>
        <w:br w:clear="none"/>
        <w:t xml:space="preserve">$inv_id = $dbh-&gt;{mysql_insertid};</w:t>
        <w:br w:clear="none"/>
        <w:t xml:space="preserve">$sth = $dbh-&gt;prepare ("INSERT INTO inv_item (inv_id,qty,description)</w:t>
        <w:br w:clear="none"/>
        <w:t xml:space="preserve">                    VALUES(?,?,?)");</w:t>
        <w:br w:clear="none"/>
        <w:t xml:space="preserve">$sth-&gt;execute ($inv_id, 1, "hammer");</w:t>
        <w:br w:clear="none"/>
        <w:t xml:space="preserve">$sth-&gt;execute ($inv_id, 3, "nails, box");</w:t>
        <w:br w:clear="none"/>
        <w:t xml:space="preserve">$sth-&gt;execute ($inv_id, 12, "bandage");</w:t>
        <w:br w:clear="none"/>
      </w:r>
    </w:p>
    <w:p>
      <w:bookmarkStart w:id="5158" w:name="Using_Single_Row_Sequence_Genera_1"/>
      <w:bookmarkStart w:id="5159" w:name="Top_of_ch11s17_html"/>
      <w:bookmarkStart w:id="5160" w:name="Using_Single_Row_Sequence_Genera"/>
      <w:pPr>
        <w:keepNext/>
        <w:pStyle w:val="Heading 1"/>
        <w:pageBreakBefore w:val="on"/>
        <w:keepLines w:val="on"/>
      </w:pPr>
      <w:r>
        <w:rPr>
          <w:rStyle w:val="Text26"/>
        </w:rPr>
        <w:bookmarkStart w:id="5161" w:name="mysqlckbk_CHP_11_SECT_17"/>
        <w:t/>
        <w:bookmarkEnd w:id="5161"/>
      </w:r>
      <w:r>
        <w:t>Using Single-Row Sequence Generators</w:t>
      </w:r>
      <w:bookmarkEnd w:id="5158"/>
      <w:bookmarkEnd w:id="5159"/>
      <w:bookmarkEnd w:id="5160"/>
    </w:p>
    <w:p>
      <w:pPr>
        <w:keepNext/>
        <w:pStyle w:val="Heading 2"/>
        <w:keepLines w:val="on"/>
      </w:pPr>
      <w:r>
        <w:rPr>
          <w:rStyle w:val="Text26"/>
        </w:rPr>
        <w:bookmarkStart w:id="5162" w:name="mysqlckbk_CHP_11_SECT_17_1"/>
        <w:t/>
        <w:bookmarkEnd w:id="5162"/>
      </w:r>
      <w:r>
        <w:t>Problem</w:t>
      </w:r>
    </w:p>
    <w:p>
      <w:pPr>
        <w:pStyle w:val="Normal"/>
      </w:pPr>
      <w:r>
        <w:rPr>
          <w:rStyle w:val="Text27"/>
        </w:rPr>
        <w:bookmarkStart w:id="5163" w:name="mysqlckbk_IDXTERM_1901"/>
        <w:t/>
        <w:bookmarkEnd w:id="5163"/>
        <w:bookmarkStart w:id="5164" w:name="mysqlckbk_IDXTERM_1902"/>
        <w:t/>
        <w:bookmarkEnd w:id="5164"/>
      </w:r>
      <w:r>
        <w:t xml:space="preserve">You’re interested only in counting events, so there’s no point in creating a record for each count. </w:t>
      </w:r>
    </w:p>
    <w:p>
      <w:pPr>
        <w:keepNext/>
        <w:pStyle w:val="Heading 2"/>
        <w:keepLines w:val="on"/>
      </w:pPr>
      <w:r>
        <w:rPr>
          <w:rStyle w:val="Text26"/>
        </w:rPr>
        <w:bookmarkStart w:id="5165" w:name="mysqlckbk_CHP_11_SECT_17_2"/>
        <w:t/>
        <w:bookmarkEnd w:id="5165"/>
      </w:r>
      <w:r>
        <w:t>Solution</w:t>
      </w:r>
    </w:p>
    <w:p>
      <w:pPr>
        <w:pStyle w:val="Normal"/>
      </w:pPr>
      <w:r>
        <w:rPr>
          <w:rStyle w:val="Text27"/>
        </w:rPr>
        <w:bookmarkStart w:id="5166" w:name="mysqlckbk_IDXTERM_1903"/>
        <w:t/>
        <w:bookmarkEnd w:id="5166"/>
      </w:r>
      <w:r>
        <w:t xml:space="preserve">Use a different sequence-generation mechanism that uses just one row. </w:t>
      </w:r>
    </w:p>
    <w:p>
      <w:pPr>
        <w:keepNext/>
        <w:pStyle w:val="Heading 2"/>
        <w:keepLines w:val="on"/>
      </w:pPr>
      <w:r>
        <w:rPr>
          <w:rStyle w:val="Text26"/>
        </w:rPr>
        <w:bookmarkStart w:id="5167" w:name="mysqlckbk_CHP_11_SECT_17_3"/>
        <w:t/>
        <w:bookmarkEnd w:id="5167"/>
      </w:r>
      <w:r>
        <w:t>Discussion</w:t>
      </w:r>
    </w:p>
    <w:p>
      <w:pPr>
        <w:pStyle w:val="Normal"/>
      </w:pPr>
      <w:r>
        <w:rPr>
          <w:rStyle w:val="Text0"/>
        </w:rPr>
        <w:t>AUTO_INCREMENT</w:t>
      </w:r>
      <w:r>
        <w:t xml:space="preserve"> columns are useful for generating sequences across a set of individual records. But for some applications, you’re interested only in a count of the number of times an event occurs, and there’s no value in creating a separate record for each event. Instances include web page or banner ad hit counters, a count of items sold, or the number of votes in a poll. For such applications, you need only a single record to hold the count as it changes over time. MySQL provides a mechanism for this that allows counts to be treated like </w:t>
      </w:r>
      <w:r>
        <w:rPr>
          <w:rStyle w:val="Text0"/>
        </w:rPr>
        <w:t>AUTO_INCREMENT</w:t>
      </w:r>
      <w:r>
        <w:t xml:space="preserve"> values so that you can not only increment the count, but retrieve the updated value easily. </w:t>
      </w:r>
    </w:p>
    <w:p>
      <w:pPr>
        <w:pStyle w:val="Normal"/>
      </w:pPr>
      <w:r>
        <w:t xml:space="preserve">To count a single type of event, you can use a trivial table with a single row and column. For example, if you’re selling copies of a book named “Red Horse Hill,” you can create and initialize a table to record sales for it like this: </w:t>
      </w:r>
    </w:p>
    <w:p>
      <w:pPr>
        <w:pStyle w:val="Para 18"/>
      </w:pPr>
      <w:r>
        <w:bookmarkStart w:id="5168" w:name="I_11_tt1378"/>
        <w:t/>
        <w:bookmarkEnd w:id="5168"/>
      </w:r>
    </w:p>
    <w:p>
      <w:pPr>
        <w:pStyle w:val="Para 02"/>
      </w:pPr>
      <w:r>
        <w:t xml:space="preserve">CREATE TABLE red_horse_hill (copies INT UNSIGNED);</w:t>
        <w:br w:clear="none"/>
        <w:t xml:space="preserve">INSERT INTO red_horse_hill (copies) VALUES(0);</w:t>
        <w:br w:clear="none"/>
      </w:r>
    </w:p>
    <w:p>
      <w:pPr>
        <w:pStyle w:val="Normal"/>
      </w:pPr>
      <w:r>
        <w:t xml:space="preserve">However, if you’re selling multiple book titles, that method won’t work so well. You certainly don’t want to create a separate single-row table to count sales for each book. Instead, you can count them all within a single table if you include a column that provides a unique identifier for each book. The following table, </w:t>
      </w:r>
      <w:r>
        <w:rPr>
          <w:rStyle w:val="Text0"/>
        </w:rPr>
        <w:t>booksales</w:t>
      </w:r>
      <w:r>
        <w:t xml:space="preserve">, does this using a </w:t>
      </w:r>
      <w:r>
        <w:rPr>
          <w:rStyle w:val="Text0"/>
        </w:rPr>
        <w:t>title</w:t>
      </w:r>
      <w:r>
        <w:t xml:space="preserve"> column for the book title in addition to a </w:t>
      </w:r>
      <w:r>
        <w:rPr>
          <w:rStyle w:val="Text0"/>
        </w:rPr>
        <w:t>copies</w:t>
      </w:r>
      <w:r>
        <w:t xml:space="preserve"> column that records the number of copies sold: </w:t>
      </w:r>
    </w:p>
    <w:p>
      <w:pPr>
        <w:pStyle w:val="Para 18"/>
      </w:pPr>
      <w:r>
        <w:bookmarkStart w:id="5169" w:name="I_11_tt1379"/>
        <w:t/>
        <w:bookmarkEnd w:id="5169"/>
      </w:r>
    </w:p>
    <w:p>
      <w:pPr>
        <w:pStyle w:val="Para 02"/>
      </w:pPr>
      <w:r>
        <w:t xml:space="preserve">CREATE TABLE booksales</w:t>
        <w:br w:clear="none"/>
        <w:t xml:space="preserve">(</w:t>
        <w:br w:clear="none"/>
        <w:t xml:space="preserve">    title   VARCHAR(60) NOT NULL,   # book title</w:t>
        <w:br w:clear="none"/>
        <w:t xml:space="preserve">    copies  INT UNSIGNED NOT NULL,  # number of copies sold</w:t>
        <w:br w:clear="none"/>
        <w:t xml:space="preserve">    PRIMARY KEY (title)</w:t>
        <w:br w:clear="none"/>
        <w:t xml:space="preserve">);</w:t>
        <w:br w:clear="none"/>
      </w:r>
    </w:p>
    <w:p>
      <w:pPr>
        <w:pStyle w:val="Normal"/>
      </w:pPr>
      <w:r>
        <w:t>Initialize the table by adding a row for each book:</w:t>
      </w:r>
    </w:p>
    <w:p>
      <w:pPr>
        <w:pStyle w:val="Para 18"/>
      </w:pPr>
      <w:r>
        <w:bookmarkStart w:id="5170" w:name="I_11_tt1380"/>
        <w:t/>
        <w:bookmarkEnd w:id="5170"/>
      </w:r>
    </w:p>
    <w:p>
      <w:pPr>
        <w:pStyle w:val="Para 02"/>
      </w:pPr>
      <w:r>
        <w:t xml:space="preserve">mysql&gt; </w:t>
        <w:br w:clear="none"/>
      </w:r>
      <w:r>
        <w:rPr>
          <w:rStyle w:val="Text1"/>
        </w:rPr>
        <w:t xml:space="preserve">INSERT INTO booksales (title) VALUES</w:t>
        <w:br w:clear="none"/>
      </w:r>
      <w:r>
        <w:t xml:space="preserve"/>
        <w:br w:clear="none"/>
        <w:t xml:space="preserve">    -&gt; </w:t>
        <w:br w:clear="none"/>
      </w:r>
      <w:r>
        <w:rPr>
          <w:rStyle w:val="Text1"/>
        </w:rPr>
        <w:t xml:space="preserve">('Red Horse Hill'),</w:t>
        <w:br w:clear="none"/>
      </w:r>
      <w:r>
        <w:t xml:space="preserve"/>
        <w:br w:clear="none"/>
        <w:t xml:space="preserve">    -&gt; </w:t>
        <w:br w:clear="none"/>
      </w:r>
      <w:r>
        <w:rPr>
          <w:rStyle w:val="Text1"/>
        </w:rPr>
        <w:t xml:space="preserve">('Sparkplug of the Hornets'),</w:t>
        <w:br w:clear="none"/>
      </w:r>
      <w:r>
        <w:t xml:space="preserve"/>
        <w:br w:clear="none"/>
        <w:t xml:space="preserve">    -&gt; </w:t>
        <w:br w:clear="none"/>
      </w:r>
      <w:r>
        <w:rPr>
          <w:rStyle w:val="Text1"/>
        </w:rPr>
        <w:t xml:space="preserve">('Bulldozer'),</w:t>
        <w:br w:clear="none"/>
      </w:r>
      <w:r>
        <w:t xml:space="preserve"/>
        <w:br w:clear="none"/>
        <w:t xml:space="preserve">    -&gt; </w:t>
        <w:br w:clear="none"/>
      </w:r>
      <w:r>
        <w:rPr>
          <w:rStyle w:val="Text1"/>
        </w:rPr>
        <w:t xml:space="preserve">('The Long Trains Roll'),</w:t>
        <w:br w:clear="none"/>
      </w:r>
      <w:r>
        <w:t xml:space="preserve"/>
        <w:br w:clear="none"/>
        <w:t xml:space="preserve">    -&gt; </w:t>
        <w:br w:clear="none"/>
      </w:r>
      <w:r>
        <w:rPr>
          <w:rStyle w:val="Text1"/>
        </w:rPr>
        <w:t xml:space="preserve">('Who Rides in the Dark?');</w:t>
        <w:br w:clear="none"/>
      </w:r>
      <w:r>
        <w:t xml:space="preserve"/>
        <w:br w:clear="none"/>
        <w:t xml:space="preserve">mysql&gt; </w:t>
        <w:br w:clear="none"/>
      </w:r>
      <w:r>
        <w:rPr>
          <w:rStyle w:val="Text1"/>
        </w:rPr>
        <w:t xml:space="preserve">SELECT * FROM booksales;</w:t>
        <w:br w:clear="none"/>
      </w:r>
      <w:r>
        <w:t xml:space="preserve"/>
        <w:br w:clear="none"/>
        <w:t xml:space="preserve">+--------------------------+--------+</w:t>
        <w:br w:clear="none"/>
        <w:t xml:space="preserve">| title                    | copies |</w:t>
        <w:br w:clear="none"/>
        <w:t xml:space="preserve">+--------------------------+--------+</w:t>
        <w:br w:clear="none"/>
        <w:t xml:space="preserve">| The Long Trains Roll     |      0 |</w:t>
        <w:br w:clear="none"/>
        <w:t xml:space="preserve">| Bulldozer                |      0 |</w:t>
        <w:br w:clear="none"/>
        <w:t xml:space="preserve">| Sparkplug of the Hornets |      0 |</w:t>
        <w:br w:clear="none"/>
        <w:t xml:space="preserve">| Red Horse Hill           |      0 |</w:t>
        <w:br w:clear="none"/>
        <w:t xml:space="preserve">| Who Rides in the Dark?   |      0 |</w:t>
        <w:br w:clear="none"/>
        <w:t xml:space="preserve">+--------------------------+--------+</w:t>
        <w:br w:clear="none"/>
      </w:r>
    </w:p>
    <w:p>
      <w:pPr>
        <w:pStyle w:val="Normal"/>
      </w:pPr>
      <w:r>
        <w:t xml:space="preserve">That sets up the table. Now, how do you use it? One way is to increment the </w:t>
      </w:r>
      <w:r>
        <w:rPr>
          <w:rStyle w:val="Text0"/>
        </w:rPr>
        <w:t>copies</w:t>
      </w:r>
      <w:r>
        <w:t xml:space="preserve"> column for a given book by issuing a simple </w:t>
      </w:r>
      <w:r>
        <w:rPr>
          <w:rStyle w:val="Text0"/>
        </w:rPr>
        <w:t>UPDATE</w:t>
      </w:r>
      <w:r>
        <w:t xml:space="preserve"> statement that names the book: </w:t>
      </w:r>
    </w:p>
    <w:p>
      <w:pPr>
        <w:pStyle w:val="Para 18"/>
      </w:pPr>
      <w:r>
        <w:bookmarkStart w:id="5171" w:name="I_11_tt1381"/>
        <w:t/>
        <w:bookmarkEnd w:id="5171"/>
      </w:r>
    </w:p>
    <w:p>
      <w:pPr>
        <w:pStyle w:val="Para 02"/>
      </w:pPr>
      <w:r>
        <w:t xml:space="preserve">UPDATE booksales SET copies = copies+1 WHERE title = 'Bulldozer';</w:t>
        <w:br w:clear="none"/>
      </w:r>
    </w:p>
    <w:p>
      <w:pPr>
        <w:pStyle w:val="Normal"/>
      </w:pPr>
      <w:r>
        <w:t xml:space="preserve">To retrieve the count (so that you can display a message to the customer such as “you just purchased copy </w:t>
      </w:r>
      <w:r>
        <w:rPr>
          <w:rStyle w:val="Text7"/>
        </w:rPr>
        <w:t>n</w:t>
      </w:r>
      <w:r>
        <w:t xml:space="preserve"> of this book,” for example), issue a </w:t>
      </w:r>
      <w:r>
        <w:rPr>
          <w:rStyle w:val="Text0"/>
        </w:rPr>
        <w:t>SELECT</w:t>
      </w:r>
      <w:r>
        <w:t xml:space="preserve"> query for the same book title: </w:t>
      </w:r>
    </w:p>
    <w:p>
      <w:pPr>
        <w:pStyle w:val="Para 18"/>
      </w:pPr>
      <w:r>
        <w:bookmarkStart w:id="5172" w:name="I_11_tt1382"/>
        <w:t/>
        <w:bookmarkEnd w:id="5172"/>
      </w:r>
    </w:p>
    <w:p>
      <w:pPr>
        <w:pStyle w:val="Para 02"/>
      </w:pPr>
      <w:r>
        <w:t xml:space="preserve">SELECT copies FROM booksales WHERE title = 'Bulldozer';</w:t>
        <w:br w:clear="none"/>
      </w:r>
    </w:p>
    <w:p>
      <w:pPr>
        <w:pStyle w:val="Normal"/>
      </w:pPr>
      <w:r>
        <w:t xml:space="preserve">Unfortunately, this method doesn’t really work properly. Suppose that during the time between the </w:t>
      </w:r>
      <w:r>
        <w:rPr>
          <w:rStyle w:val="Text0"/>
        </w:rPr>
        <w:t>UPDATE</w:t>
      </w:r>
      <w:r>
        <w:t xml:space="preserve"> and </w:t>
      </w:r>
      <w:r>
        <w:rPr>
          <w:rStyle w:val="Text0"/>
        </w:rPr>
        <w:t>SELECT</w:t>
      </w:r>
      <w:r>
        <w:t xml:space="preserve"> statements some other person buys a copy of the book (and thus increments the </w:t>
      </w:r>
      <w:r>
        <w:rPr>
          <w:rStyle w:val="Text0"/>
        </w:rPr>
        <w:t>copies</w:t>
      </w:r>
      <w:r>
        <w:t xml:space="preserve"> value). Then the </w:t>
      </w:r>
      <w:r>
        <w:rPr>
          <w:rStyle w:val="Text0"/>
        </w:rPr>
        <w:t>SELECT</w:t>
      </w:r>
      <w:r>
        <w:t xml:space="preserve"> statement won’t actually produce the value </w:t>
      </w:r>
      <w:r>
        <w:rPr>
          <w:rStyle w:val="Text8"/>
        </w:rPr>
        <w:t>you</w:t>
      </w:r>
      <w:r>
        <w:t xml:space="preserve"> incremented the sales count to, but rather its most recent value. In other words, other clients can affect the value before you have time to retrieve it. This is similar to the problem discussed earlier that can occur if you try to retrieve the most recent </w:t>
      </w:r>
      <w:r>
        <w:rPr>
          <w:rStyle w:val="Text0"/>
        </w:rPr>
        <w:t>AUTO_INCREMENT</w:t>
      </w:r>
      <w:r>
        <w:t xml:space="preserve"> value from a column by invoking </w:t>
      </w:r>
      <w:r>
        <w:rPr>
          <w:rStyle w:val="Text0"/>
        </w:rPr>
        <w:t>MAX(</w:t>
      </w:r>
      <w:r>
        <w:rPr>
          <w:rStyle w:val="Text7"/>
        </w:rPr>
        <w:t>col_name</w:t>
      </w:r>
      <w:r>
        <w:rPr>
          <w:rStyle w:val="Text0"/>
        </w:rPr>
        <w:t>)</w:t>
      </w:r>
      <w:r>
        <w:t xml:space="preserve"> rather than </w:t>
      </w:r>
      <w:r>
        <w:rPr>
          <w:rStyle w:val="Text0"/>
        </w:rPr>
        <w:t>LAST_INSERT_ID( )</w:t>
      </w:r>
      <w:r>
        <w:t xml:space="preserve">. </w:t>
      </w:r>
    </w:p>
    <w:p>
      <w:pPr>
        <w:pStyle w:val="Normal"/>
      </w:pPr>
      <w:r>
        <w:t xml:space="preserve">There are ways around this (such as by grouping the two statements as a transaction or by locking the table), but MySQL provides a different solution based on </w:t>
      </w:r>
      <w:r>
        <w:rPr>
          <w:rStyle w:val="Text0"/>
        </w:rPr>
        <w:t>LAST_INSERT_ID( )</w:t>
      </w:r>
      <w:r>
        <w:t xml:space="preserve">. If you call </w:t>
      </w:r>
      <w:r>
        <w:rPr>
          <w:rStyle w:val="Text0"/>
        </w:rPr>
        <w:t>LAST_INSERT_ID( )</w:t>
      </w:r>
      <w:r>
        <w:rPr>
          <w:rStyle w:val="Text27"/>
        </w:rPr>
        <w:bookmarkStart w:id="5173" w:name="mysqlckbk_IDXTERM_1904"/>
        <w:t/>
        <w:bookmarkEnd w:id="5173"/>
        <w:bookmarkStart w:id="5174" w:name="mysqlckbk_IDXTERM_1905"/>
        <w:t/>
        <w:bookmarkEnd w:id="5174"/>
      </w:r>
      <w:r>
        <w:t xml:space="preserve"> with an expression argument, MySQL treats it like an </w:t>
      </w:r>
      <w:r>
        <w:rPr>
          <w:rStyle w:val="Text0"/>
        </w:rPr>
        <w:t>AUTO_INCREMENT</w:t>
      </w:r>
      <w:r>
        <w:t xml:space="preserve"> value.</w:t>
      </w:r>
      <w:r>
        <w:rPr>
          <w:rStyle w:val="Text12"/>
        </w:rPr>
        <w:t>[</w:t>
      </w:r>
      <w:hyperlink w:anchor="50_1">
        <w:r>
          <w:rPr>
            <w:rStyle w:val="Text13"/>
          </w:rPr>
          <w:bookmarkStart w:id="5175" w:name="50"/>
          <w:t>50</w:t>
          <w:bookmarkEnd w:id="5175"/>
        </w:r>
      </w:hyperlink>
      <w:r>
        <w:rPr>
          <w:rStyle w:val="Text12"/>
        </w:rPr>
        <w:t>]</w:t>
      </w:r>
      <w:r>
        <w:t xml:space="preserve"> To use this feature for incrementing counters in the </w:t>
      </w:r>
      <w:r>
        <w:rPr>
          <w:rStyle w:val="Text0"/>
        </w:rPr>
        <w:t>booksales</w:t>
      </w:r>
      <w:r>
        <w:t xml:space="preserve"> table, modify the </w:t>
      </w:r>
      <w:r>
        <w:rPr>
          <w:rStyle w:val="Text0"/>
        </w:rPr>
        <w:t>UPDATE</w:t>
      </w:r>
      <w:r>
        <w:t xml:space="preserve"> statement slightly: </w:t>
      </w:r>
    </w:p>
    <w:p>
      <w:pPr>
        <w:pStyle w:val="Para 18"/>
      </w:pPr>
      <w:r>
        <w:bookmarkStart w:id="5176" w:name="I_11_tt1383"/>
        <w:t/>
        <w:bookmarkEnd w:id="5176"/>
      </w:r>
    </w:p>
    <w:p>
      <w:pPr>
        <w:pStyle w:val="Para 02"/>
      </w:pPr>
      <w:r>
        <w:t xml:space="preserve">UPDATE booksales SET copies = LAST_INSERT_ID(copies+1)</w:t>
        <w:br w:clear="none"/>
        <w:t xml:space="preserve">WHERE title = 'Bulldozer';</w:t>
        <w:br w:clear="none"/>
      </w:r>
    </w:p>
    <w:p>
      <w:pPr>
        <w:pStyle w:val="Normal"/>
      </w:pPr>
      <w:r>
        <w:t xml:space="preserve">Then you can invoke </w:t>
      </w:r>
      <w:r>
        <w:rPr>
          <w:rStyle w:val="Text0"/>
        </w:rPr>
        <w:t>LAST_INSERT_ID( )</w:t>
      </w:r>
      <w:r>
        <w:t xml:space="preserve"> with no argument to retrieve the value: </w:t>
      </w:r>
    </w:p>
    <w:p>
      <w:pPr>
        <w:pStyle w:val="Para 18"/>
      </w:pPr>
      <w:r>
        <w:bookmarkStart w:id="5177" w:name="I_11_tt1384"/>
        <w:t/>
        <w:bookmarkEnd w:id="5177"/>
      </w:r>
    </w:p>
    <w:p>
      <w:pPr>
        <w:pStyle w:val="Para 02"/>
      </w:pPr>
      <w:r>
        <w:t xml:space="preserve">SELECT LAST_INSERT_ID( );</w:t>
        <w:br w:clear="none"/>
      </w:r>
    </w:p>
    <w:p>
      <w:pPr>
        <w:pStyle w:val="Normal"/>
      </w:pPr>
      <w:r>
        <w:t xml:space="preserve">By updating the </w:t>
      </w:r>
      <w:r>
        <w:rPr>
          <w:rStyle w:val="Text0"/>
        </w:rPr>
        <w:t>copies</w:t>
      </w:r>
      <w:r>
        <w:t xml:space="preserve"> column this way, you can always get back the value that you set it to, even if some other client has updated it in the meantime. If you’re issuing the </w:t>
      </w:r>
      <w:r>
        <w:rPr>
          <w:rStyle w:val="Text0"/>
        </w:rPr>
        <w:t>UPDATE</w:t>
      </w:r>
      <w:r>
        <w:t xml:space="preserve"> statement from within an </w:t>
      </w:r>
      <w:r>
        <w:rPr>
          <w:rStyle w:val="Text27"/>
        </w:rPr>
        <w:bookmarkStart w:id="5178" w:name="mysqlckbk_IDXTERM_1906"/>
        <w:t/>
        <w:bookmarkEnd w:id="5178"/>
      </w:r>
      <w:r>
        <w:t xml:space="preserve">API that provides a mechanism for fetching the most recent </w:t>
      </w:r>
      <w:r>
        <w:rPr>
          <w:rStyle w:val="Text0"/>
        </w:rPr>
        <w:t>AUTO_INCREMENT</w:t>
      </w:r>
      <w:r>
        <w:t xml:space="preserve"> value directly, you need not even issue the </w:t>
      </w:r>
      <w:r>
        <w:rPr>
          <w:rStyle w:val="Text0"/>
        </w:rPr>
        <w:t>SELECT</w:t>
      </w:r>
      <w:r>
        <w:t xml:space="preserve"> query. For example, in </w:t>
      </w:r>
      <w:r>
        <w:rPr>
          <w:rStyle w:val="Text27"/>
        </w:rPr>
        <w:bookmarkStart w:id="5179" w:name="mysqlckbk_IDXTERM_1907"/>
        <w:t/>
        <w:bookmarkEnd w:id="5179"/>
      </w:r>
      <w:r>
        <w:t xml:space="preserve">Python, you can update a count and get the new value using the </w:t>
      </w:r>
      <w:r>
        <w:rPr>
          <w:rStyle w:val="Text0"/>
        </w:rPr>
        <w:t>insert_id( )</w:t>
      </w:r>
      <w:r>
        <w:t xml:space="preserve"> method: </w:t>
      </w:r>
    </w:p>
    <w:p>
      <w:pPr>
        <w:pStyle w:val="Para 18"/>
      </w:pPr>
      <w:r>
        <w:bookmarkStart w:id="5180" w:name="I_11_tt1385"/>
        <w:t/>
        <w:bookmarkEnd w:id="5180"/>
      </w:r>
    </w:p>
    <w:p>
      <w:pPr>
        <w:pStyle w:val="Para 02"/>
      </w:pPr>
      <w:r>
        <w:t xml:space="preserve">cursor = conn.cursor ( )</w:t>
        <w:br w:clear="none"/>
        <w:t xml:space="preserve">cursor.execute ("""</w:t>
        <w:br w:clear="none"/>
        <w:t xml:space="preserve">        UPDATE booksales SET copies = LAST_INSERT_ID(copies+1)</w:t>
        <w:br w:clear="none"/>
        <w:t xml:space="preserve">        WHERE title = 'Bulldozer'</w:t>
        <w:br w:clear="none"/>
        <w:t xml:space="preserve">    """)</w:t>
        <w:br w:clear="none"/>
        <w:t xml:space="preserve">count = cursor.insert_id ( )</w:t>
        <w:br w:clear="none"/>
      </w:r>
    </w:p>
    <w:p>
      <w:pPr>
        <w:pStyle w:val="Normal"/>
      </w:pPr>
      <w:r>
        <w:t xml:space="preserve">In </w:t>
      </w:r>
      <w:r>
        <w:rPr>
          <w:rStyle w:val="Text27"/>
        </w:rPr>
        <w:bookmarkStart w:id="5181" w:name="mysqlckbk_IDXTERM_1908"/>
        <w:t/>
        <w:bookmarkEnd w:id="5181"/>
      </w:r>
      <w:r>
        <w:t xml:space="preserve">Java, the operation looks like this: </w:t>
      </w:r>
    </w:p>
    <w:p>
      <w:pPr>
        <w:pStyle w:val="Para 18"/>
      </w:pPr>
      <w:r>
        <w:bookmarkStart w:id="5182" w:name="I_11_tt1386"/>
        <w:t/>
        <w:bookmarkEnd w:id="5182"/>
      </w:r>
    </w:p>
    <w:p>
      <w:pPr>
        <w:pStyle w:val="Para 02"/>
      </w:pPr>
      <w:r>
        <w:t xml:space="preserve">Statement s = conn.createStatement ( );</w:t>
        <w:br w:clear="none"/>
        <w:t xml:space="preserve">s.executeUpdate (</w:t>
        <w:br w:clear="none"/>
        <w:t xml:space="preserve">    "UPDATE booksales SET copies = LAST_INSERT_ID(copies+1)"</w:t>
        <w:br w:clear="none"/>
        <w:t xml:space="preserve">    + " WHERE title = 'Bulldozer'");</w:t>
        <w:br w:clear="none"/>
        <w:t xml:space="preserve">long count = ((com.mysql.jdbc.Statement) s).getLastInsertID ( );</w:t>
        <w:br w:clear="none"/>
        <w:t xml:space="preserve">s.close ( );</w:t>
        <w:br w:clear="none"/>
      </w:r>
    </w:p>
    <w:p>
      <w:pPr>
        <w:pStyle w:val="Normal"/>
      </w:pPr>
      <w:r>
        <w:t xml:space="preserve">The use of </w:t>
      </w:r>
      <w:r>
        <w:rPr>
          <w:rStyle w:val="Text0"/>
        </w:rPr>
        <w:t>LAST_INSERT_ID( )</w:t>
      </w:r>
      <w:r>
        <w:t xml:space="preserve"> for sequence generation has certain other properties that differ from true </w:t>
      </w:r>
      <w:r>
        <w:rPr>
          <w:rStyle w:val="Text0"/>
        </w:rPr>
        <w:t>AUTO_INCREMENT</w:t>
      </w:r>
      <w:r>
        <w:t xml:space="preserve"> sequences: </w:t>
      </w:r>
    </w:p>
    <w:p>
      <w:pPr>
        <w:pStyle w:val="Para 04"/>
      </w:pPr>
      <w:r>
        <w:rPr>
          <w:rStyle w:val="Text0"/>
        </w:rPr>
        <w:t>AUTO_INCREMENT</w:t>
      </w:r>
      <w:r>
        <w:t xml:space="preserve"> values increment by one each time, whereas counter values generated by </w:t>
      </w:r>
      <w:r>
        <w:rPr>
          <w:rStyle w:val="Text0"/>
        </w:rPr>
        <w:t>LAST_INSERT_ID(</w:t>
      </w:r>
      <w:r>
        <w:rPr>
          <w:rStyle w:val="Text7"/>
        </w:rPr>
        <w:t>expr</w:t>
      </w:r>
      <w:r>
        <w:rPr>
          <w:rStyle w:val="Text0"/>
        </w:rPr>
        <w:t>)</w:t>
      </w:r>
      <w:r>
        <w:t xml:space="preserve"> can be incremented by whatever value you want. For example, to produce the sequence 10, 20, 30, ..., increment the count by 10 each time. You need not even increment the counter by the same value each time. If you sell a dozen copies of a book rather than a single copy, update its sales count as follows: </w:t>
      </w:r>
    </w:p>
    <w:p>
      <w:pPr>
        <w:pStyle w:val="Para 34"/>
      </w:pPr>
      <w:r>
        <w:bookmarkStart w:id="5183" w:name="I_11_tt1387"/>
        <w:t/>
        <w:bookmarkEnd w:id="5183"/>
      </w:r>
    </w:p>
    <w:p>
      <w:pPr>
        <w:pStyle w:val="Para 02"/>
      </w:pPr>
      <w:r>
        <w:t xml:space="preserve">UPDATE booksales SET copies = LAST_INSERT_ID(copies+12)</w:t>
        <w:br w:clear="none"/>
        <w:t xml:space="preserve">WHERE title = 'Bulldozer';</w:t>
        <w:br w:clear="none"/>
      </w:r>
    </w:p>
    <w:p>
      <w:pPr>
        <w:pStyle w:val="Para 04"/>
      </w:pPr>
      <w:r>
        <w:t xml:space="preserve">You can start the sequence at any integer, including negative values. It’s also possible to produce decreasing sequences by using a negative increment. (For a column that is used to generate a sequence that includes negative values, you would omit </w:t>
      </w:r>
      <w:r>
        <w:rPr>
          <w:rStyle w:val="Text0"/>
        </w:rPr>
        <w:t>UNSIGNED</w:t>
      </w:r>
      <w:r>
        <w:t xml:space="preserve"> from the column definition, of course.) </w:t>
      </w:r>
    </w:p>
    <w:p>
      <w:pPr>
        <w:pStyle w:val="Para 04"/>
      </w:pPr>
      <w:r>
        <w:t xml:space="preserve">To reset a counter, simply set it to the desired value. Suppose you want to report to book buyers the sales for the current month, rather than the total sales (for example, to display messages like “you’re the </w:t>
      </w:r>
      <w:r>
        <w:rPr>
          <w:rStyle w:val="Text7"/>
        </w:rPr>
        <w:t>n</w:t>
      </w:r>
      <w:r>
        <w:t xml:space="preserve">th buyer this month”). To clear the counters to zero at the beginning of each month, run this query: </w:t>
      </w:r>
    </w:p>
    <w:p>
      <w:pPr>
        <w:pStyle w:val="Para 34"/>
      </w:pPr>
      <w:r>
        <w:bookmarkStart w:id="5184" w:name="I_11_tt1388"/>
        <w:t/>
        <w:bookmarkEnd w:id="5184"/>
      </w:r>
    </w:p>
    <w:p>
      <w:pPr>
        <w:pStyle w:val="Para 02"/>
      </w:pPr>
      <w:r>
        <w:t xml:space="preserve">UPDATE booksales SET copies = 0;</w:t>
        <w:br w:clear="none"/>
      </w:r>
    </w:p>
    <w:p>
      <w:pPr>
        <w:pStyle w:val="Para 04"/>
      </w:pPr>
      <w:r>
        <w:t xml:space="preserve">One property that’s not so desirable is that the value generated by </w:t>
      </w:r>
      <w:r>
        <w:rPr>
          <w:rStyle w:val="Text0"/>
        </w:rPr>
        <w:t>LAST_INSERT_ID(</w:t>
      </w:r>
      <w:r>
        <w:rPr>
          <w:rStyle w:val="Text7"/>
        </w:rPr>
        <w:t>expr</w:t>
      </w:r>
      <w:r>
        <w:rPr>
          <w:rStyle w:val="Text0"/>
        </w:rPr>
        <w:t>)</w:t>
      </w:r>
      <w:r>
        <w:t xml:space="preserve"> is not available uniformly via client-side retrieval methods under all circumstances. You can get it after </w:t>
      </w:r>
      <w:r>
        <w:rPr>
          <w:rStyle w:val="Text0"/>
        </w:rPr>
        <w:t>UPDATE</w:t>
      </w:r>
      <w:r>
        <w:t xml:space="preserve"> or </w:t>
      </w:r>
      <w:r>
        <w:rPr>
          <w:rStyle w:val="Text0"/>
        </w:rPr>
        <w:t>INSERT</w:t>
      </w:r>
      <w:r>
        <w:t xml:space="preserve"> queries, but not for </w:t>
      </w:r>
      <w:r>
        <w:rPr>
          <w:rStyle w:val="Text0"/>
        </w:rPr>
        <w:t>SET</w:t>
      </w:r>
      <w:r>
        <w:t xml:space="preserve"> statements. If you generate a value as follows (in Perl), the client-side value returned by </w:t>
      </w:r>
      <w:r>
        <w:rPr>
          <w:rStyle w:val="Text0"/>
        </w:rPr>
        <w:t>mysql_insertid</w:t>
      </w:r>
      <w:r>
        <w:t xml:space="preserve"> will be </w:t>
      </w:r>
      <w:r>
        <w:rPr>
          <w:rStyle w:val="Text0"/>
        </w:rPr>
        <w:t>0</w:t>
      </w:r>
      <w:r>
        <w:t xml:space="preserve">, not </w:t>
      </w:r>
      <w:r>
        <w:rPr>
          <w:rStyle w:val="Text0"/>
        </w:rPr>
        <w:t>48</w:t>
      </w:r>
      <w:r>
        <w:t xml:space="preserve">: </w:t>
      </w:r>
    </w:p>
    <w:p>
      <w:pPr>
        <w:pStyle w:val="Para 34"/>
      </w:pPr>
      <w:r>
        <w:bookmarkStart w:id="5185" w:name="I_11_tt1389"/>
        <w:t/>
        <w:bookmarkEnd w:id="5185"/>
      </w:r>
    </w:p>
    <w:p>
      <w:pPr>
        <w:pStyle w:val="Para 02"/>
      </w:pPr>
      <w:r>
        <w:t xml:space="preserve">$dbh-&gt;do ("SET \@x = LAST_INSERT_ID(48)");</w:t>
        <w:br w:clear="none"/>
        <w:t xml:space="preserve">$seq = $dbh-&gt;{mysql_insertid};</w:t>
        <w:br w:clear="none"/>
      </w:r>
    </w:p>
    <w:p>
      <w:pPr>
        <w:pStyle w:val="Para 04"/>
      </w:pPr>
      <w:r>
        <w:t>To get the value in this case, ask the server for it:</w:t>
      </w:r>
    </w:p>
    <w:p>
      <w:pPr>
        <w:pStyle w:val="Para 34"/>
      </w:pPr>
      <w:r>
        <w:bookmarkStart w:id="5186" w:name="I_11_tt1390"/>
        <w:t/>
        <w:bookmarkEnd w:id="5186"/>
      </w:r>
    </w:p>
    <w:p>
      <w:pPr>
        <w:pStyle w:val="Para 02"/>
      </w:pPr>
      <w:r>
        <w:t xml:space="preserve">$seq = $dbh-&gt;selectrow_array ("SELECT LAST_INSERT_ID( )");</w:t>
        <w:br w:clear="none"/>
      </w:r>
    </w:p>
    <w:p>
      <w:pPr>
        <w:pStyle w:val="Normal"/>
      </w:pPr>
      <w:r>
        <w:t xml:space="preserve">The single-row sequence-generation mechanism is revisited in </w:t>
      </w:r>
      <w:hyperlink w:anchor="Top_of_ch18s13_html" w:tooltip="Web Page Access Counting">
        <w:r>
          <w:rPr>
            <w:rStyle w:val="Text2"/>
          </w:rPr>
          <w:t>Recipe 18.13</w:t>
        </w:r>
      </w:hyperlink>
      <w:r>
        <w:t xml:space="preserve">, where it serves as the basis for implementing web page hit counters. </w:t>
      </w:r>
    </w:p>
    <w:p>
      <w:pPr>
        <w:pStyle w:val="Para 14"/>
      </w:pPr>
      <w:r>
        <w:br w:clear="none"/>
      </w:r>
    </w:p>
    <w:p>
      <w:pPr>
        <w:pStyle w:val="2 Block"/>
      </w:pPr>
    </w:p>
    <w:p>
      <w:pPr>
        <w:pStyle w:val="Para 13"/>
      </w:pPr>
      <w:r>
        <w:rPr>
          <w:rStyle w:val="Text12"/>
        </w:rPr>
        <w:t>[</w:t>
      </w:r>
      <w:hyperlink w:anchor="50">
        <w:r>
          <w:rPr>
            <w:rStyle w:val="Text13"/>
          </w:rPr>
          <w:bookmarkStart w:id="5187" w:name="50_1"/>
          <w:t>50</w:t>
          <w:bookmarkEnd w:id="5187"/>
        </w:r>
      </w:hyperlink>
      <w:r>
        <w:rPr>
          <w:rStyle w:val="Text12"/>
        </w:rPr>
        <w:t xml:space="preserve">] </w:t>
      </w:r>
      <w:r>
        <w:t xml:space="preserve">The </w:t>
      </w:r>
      <w:r>
        <w:rPr>
          <w:rStyle w:val="Text0"/>
        </w:rPr>
        <w:t>LAST_INSERT_ID(</w:t>
      </w:r>
      <w:r>
        <w:rPr>
          <w:rStyle w:val="Text7"/>
        </w:rPr>
        <w:t>expr</w:t>
      </w:r>
      <w:r>
        <w:rPr>
          <w:rStyle w:val="Text0"/>
        </w:rPr>
        <w:t>)</w:t>
      </w:r>
      <w:r>
        <w:t xml:space="preserve"> mechanism is available as of MySQL 3.22.9.</w:t>
      </w:r>
    </w:p>
    <w:p>
      <w:bookmarkStart w:id="5188" w:name="Generating_Repeating_SequencesPr_1"/>
      <w:bookmarkStart w:id="5189" w:name="Top_of_ch11s18_html"/>
      <w:bookmarkStart w:id="5190" w:name="Generating_Repeating_SequencesPr"/>
      <w:pPr>
        <w:keepNext/>
        <w:pStyle w:val="Heading 1"/>
        <w:pageBreakBefore w:val="on"/>
        <w:keepLines w:val="on"/>
      </w:pPr>
      <w:r>
        <w:rPr>
          <w:rStyle w:val="Text26"/>
        </w:rPr>
        <w:bookmarkStart w:id="5191" w:name="mysqlckbk_CHP_11_SECT_18"/>
        <w:t/>
        <w:bookmarkEnd w:id="5191"/>
      </w:r>
      <w:r>
        <w:t>Generating Repeating Sequences</w:t>
      </w:r>
      <w:bookmarkEnd w:id="5188"/>
      <w:bookmarkEnd w:id="5189"/>
      <w:bookmarkEnd w:id="5190"/>
    </w:p>
    <w:p>
      <w:pPr>
        <w:keepNext/>
        <w:pStyle w:val="Heading 2"/>
        <w:keepLines w:val="on"/>
      </w:pPr>
      <w:r>
        <w:rPr>
          <w:rStyle w:val="Text26"/>
        </w:rPr>
        <w:bookmarkStart w:id="5192" w:name="mysqlckbk_CHP_11_SECT_18_1"/>
        <w:t/>
        <w:bookmarkEnd w:id="5192"/>
      </w:r>
      <w:r>
        <w:t>Problem</w:t>
      </w:r>
    </w:p>
    <w:p>
      <w:pPr>
        <w:pStyle w:val="Normal"/>
      </w:pPr>
      <w:r>
        <w:rPr>
          <w:rStyle w:val="Text27"/>
        </w:rPr>
        <w:bookmarkStart w:id="5193" w:name="mysqlckbk_IDXTERM_1909"/>
        <w:t/>
        <w:bookmarkEnd w:id="5193"/>
        <w:bookmarkStart w:id="5194" w:name="mysqlckbk_IDXTERM_1910"/>
        <w:t/>
        <w:bookmarkEnd w:id="5194"/>
      </w:r>
      <w:r>
        <w:t xml:space="preserve">You need to create a sequence that contains cycles. </w:t>
      </w:r>
    </w:p>
    <w:p>
      <w:pPr>
        <w:keepNext/>
        <w:pStyle w:val="Heading 2"/>
        <w:keepLines w:val="on"/>
      </w:pPr>
      <w:r>
        <w:rPr>
          <w:rStyle w:val="Text26"/>
        </w:rPr>
        <w:bookmarkStart w:id="5195" w:name="mysqlckbk_CHP_11_SECT_18_2"/>
        <w:t/>
        <w:bookmarkEnd w:id="5195"/>
      </w:r>
      <w:r>
        <w:t>Solution</w:t>
      </w:r>
    </w:p>
    <w:p>
      <w:pPr>
        <w:pStyle w:val="Normal"/>
      </w:pPr>
      <w:r>
        <w:t xml:space="preserve">Generate a sequence and produce the cyclic elements using division and the modulo operator. </w:t>
      </w:r>
    </w:p>
    <w:p>
      <w:pPr>
        <w:keepNext/>
        <w:pStyle w:val="Heading 2"/>
        <w:keepLines w:val="on"/>
      </w:pPr>
      <w:r>
        <w:rPr>
          <w:rStyle w:val="Text26"/>
        </w:rPr>
        <w:bookmarkStart w:id="5196" w:name="mysqlckbk_CHP_11_SECT_18_3"/>
        <w:t/>
        <w:bookmarkEnd w:id="5196"/>
      </w:r>
      <w:r>
        <w:t>Discussion</w:t>
      </w:r>
    </w:p>
    <w:p>
      <w:pPr>
        <w:pStyle w:val="Normal"/>
      </w:pPr>
      <w:r>
        <w:t xml:space="preserve">Some sequence-generation problems require values that go through cycles. Suppose you’re manufacturing items like pharmaceutical products or automobile parts, and you must be able to track them by lot number if manufacturing problems are discovered later that require items sold within a particular lot to be recalled. Suppose also that you pack and distribute items 12 units to a box and 6 boxes to a case. In this situation, item identifiers are three-part values: The unit number (with a value from 1 to 12), the box number (with a value from 1 to 6), and a lot number (with a value from 1 to whatever the highest case number happens to be currently). </w:t>
      </w:r>
    </w:p>
    <w:p>
      <w:pPr>
        <w:pStyle w:val="Normal"/>
      </w:pPr>
      <w:r>
        <w:t xml:space="preserve">This </w:t>
      </w:r>
      <w:r>
        <w:rPr>
          <w:rStyle w:val="Text27"/>
        </w:rPr>
        <w:bookmarkStart w:id="5197" w:name="mysqlckbk_IDXTERM_1911"/>
        <w:t/>
        <w:bookmarkEnd w:id="5197"/>
      </w:r>
      <w:r>
        <w:t xml:space="preserve">item-tracking problem appears to require that you maintain three counters, so you might think about generating the next identifier value using an algorithm like this: </w:t>
      </w:r>
    </w:p>
    <w:p>
      <w:pPr>
        <w:pStyle w:val="Para 18"/>
      </w:pPr>
      <w:r>
        <w:bookmarkStart w:id="5198" w:name="I_11_tt1391"/>
        <w:t/>
        <w:bookmarkEnd w:id="5198"/>
      </w:r>
    </w:p>
    <w:p>
      <w:pPr>
        <w:pStyle w:val="Para 02"/>
      </w:pPr>
      <w:r>
        <w:t xml:space="preserve">retrieve most recently used case, box, and unit numbers</w:t>
        <w:br w:clear="none"/>
        <w:t xml:space="preserve">unit = unit + 1     # increment unit number</w:t>
        <w:br w:clear="none"/>
        <w:t xml:space="preserve">if (unit &gt; 12)      # need to start a new box?</w:t>
        <w:br w:clear="none"/>
        <w:t xml:space="preserve">{</w:t>
        <w:br w:clear="none"/>
        <w:t xml:space="preserve">    unit = 1        # go to first unit of next box</w:t>
        <w:br w:clear="none"/>
        <w:t xml:space="preserve">    box = box + 1</w:t>
        <w:br w:clear="none"/>
        <w:t xml:space="preserve">}</w:t>
        <w:br w:clear="none"/>
        <w:t xml:space="preserve">if (box &gt; 6)        # need to start a new case?</w:t>
        <w:br w:clear="none"/>
        <w:t xml:space="preserve">{</w:t>
        <w:br w:clear="none"/>
        <w:t xml:space="preserve">    box = 1         # go to first box of next case</w:t>
        <w:br w:clear="none"/>
        <w:t xml:space="preserve">    case = case + 1</w:t>
        <w:br w:clear="none"/>
        <w:t xml:space="preserve">}</w:t>
        <w:br w:clear="none"/>
        <w:t xml:space="preserve">store new case, box, and unit numbers</w:t>
        <w:br w:clear="none"/>
      </w:r>
    </w:p>
    <w:p>
      <w:pPr>
        <w:pStyle w:val="Normal"/>
      </w:pPr>
      <w:r>
        <w:t xml:space="preserve">You could indeed implement an algorithm that way. On the other hand, it’s also possible simply to assign each item a sequence number identifier and derive the corresponding case, box, and unit numbers from it. The identifier can come from an </w:t>
      </w:r>
      <w:r>
        <w:rPr>
          <w:rStyle w:val="Text0"/>
        </w:rPr>
        <w:t>AUTO_INCREMENT</w:t>
      </w:r>
      <w:r>
        <w:rPr>
          <w:rStyle w:val="Text27"/>
        </w:rPr>
        <w:bookmarkStart w:id="5199" w:name="mysqlckbk_IDXTERM_1912"/>
        <w:t/>
        <w:bookmarkEnd w:id="5199"/>
      </w:r>
      <w:r>
        <w:t xml:space="preserve"> column or a </w:t>
      </w:r>
      <w:r>
        <w:rPr>
          <w:rStyle w:val="Text27"/>
        </w:rPr>
        <w:bookmarkStart w:id="5200" w:name="mysqlckbk_IDXTERM_1913"/>
        <w:t/>
        <w:bookmarkEnd w:id="5200"/>
      </w:r>
      <w:r>
        <w:t xml:space="preserve">single-row sequence generator. The formulas for determining the case, box, and unit numbers for any item from its sequence number look like this: </w:t>
      </w:r>
    </w:p>
    <w:p>
      <w:pPr>
        <w:pStyle w:val="Para 18"/>
      </w:pPr>
      <w:r>
        <w:bookmarkStart w:id="5201" w:name="I_11_tt1392"/>
        <w:t/>
        <w:bookmarkEnd w:id="5201"/>
      </w:r>
    </w:p>
    <w:p>
      <w:pPr>
        <w:pStyle w:val="Para 02"/>
      </w:pPr>
      <w:r>
        <w:t xml:space="preserve">unit = ((seq - 1) % 12) + 1</w:t>
        <w:br w:clear="none"/>
        <w:t xml:space="preserve">box = (int ((seq - 1) / 12) % 6) + 1</w:t>
        <w:br w:clear="none"/>
        <w:t xml:space="preserve">case = int ((seq - 1)/(6 * 12)) + 1</w:t>
        <w:br w:clear="none"/>
      </w:r>
    </w:p>
    <w:p>
      <w:pPr>
        <w:pStyle w:val="Normal"/>
      </w:pPr>
      <w:r>
        <w:t xml:space="preserve">The table shown below illustrates the relationship between some sample sequence numbers and the corresponding case, box, and unit numbers: </w:t>
      </w:r>
    </w:p>
    <w:p>
      <w:pPr>
        <w:pStyle w:val="Para 18"/>
      </w:pPr>
      <w:r>
        <w:bookmarkStart w:id="5202" w:name="I_11_tt1393"/>
        <w:t/>
        <w:bookmarkEnd w:id="5202"/>
      </w:r>
    </w:p>
    <w:p>
      <w:pPr>
        <w:pStyle w:val="Para 02"/>
      </w:pPr>
      <w:r>
        <w:rPr>
          <w:rStyle w:val="Text1"/>
        </w:rPr>
        <w:t xml:space="preserve">seq  case   box  unit</w:t>
        <w:br w:clear="none"/>
      </w:r>
      <w:r>
        <w:t xml:space="preserve"/>
        <w:br w:clear="none"/>
        <w:t xml:space="preserve">  1     1     1     1</w:t>
        <w:br w:clear="none"/>
        <w:t xml:space="preserve"> 12     1     1    12</w:t>
        <w:br w:clear="none"/>
        <w:t xml:space="preserve"> 13     1     2     1</w:t>
        <w:br w:clear="none"/>
        <w:t xml:space="preserve"> 72     1     6    12</w:t>
        <w:br w:clear="none"/>
        <w:t xml:space="preserve"> 73     2     1     1</w:t>
        <w:br w:clear="none"/>
        <w:t xml:space="preserve">144     2     6    12</w:t>
        <w:br w:clear="none"/>
      </w:r>
    </w:p>
    <w:p>
      <w:bookmarkStart w:id="5203" w:name="Numbering_Query_Output_Rows_Sequ"/>
      <w:bookmarkStart w:id="5204" w:name="Top_of_ch11s19_html"/>
      <w:bookmarkStart w:id="5205" w:name="Numbering_Query_Output_Rows_Sequ_1"/>
      <w:pPr>
        <w:keepNext/>
        <w:pStyle w:val="Heading 1"/>
        <w:pageBreakBefore w:val="on"/>
        <w:keepLines w:val="on"/>
      </w:pPr>
      <w:r>
        <w:rPr>
          <w:rStyle w:val="Text26"/>
        </w:rPr>
        <w:bookmarkStart w:id="5206" w:name="mysqlckbk_CHP_11_SECT_19"/>
        <w:t/>
        <w:bookmarkEnd w:id="5206"/>
      </w:r>
      <w:r>
        <w:t>Numbering Query Output Rows Sequentially</w:t>
      </w:r>
      <w:bookmarkEnd w:id="5203"/>
      <w:bookmarkEnd w:id="5204"/>
      <w:bookmarkEnd w:id="5205"/>
    </w:p>
    <w:p>
      <w:pPr>
        <w:keepNext/>
        <w:pStyle w:val="Heading 2"/>
        <w:keepLines w:val="on"/>
      </w:pPr>
      <w:r>
        <w:rPr>
          <w:rStyle w:val="Text26"/>
        </w:rPr>
        <w:bookmarkStart w:id="5207" w:name="mysqlckbk_CHP_11_SECT_19_1"/>
        <w:t/>
        <w:bookmarkEnd w:id="5207"/>
      </w:r>
      <w:r>
        <w:t>Problem</w:t>
      </w:r>
    </w:p>
    <w:p>
      <w:pPr>
        <w:pStyle w:val="Normal"/>
      </w:pPr>
      <w:r>
        <w:rPr>
          <w:rStyle w:val="Text27"/>
        </w:rPr>
        <w:bookmarkStart w:id="5208" w:name="mysqlckbk_IDXTERM_1914"/>
        <w:t/>
        <w:bookmarkEnd w:id="5208"/>
      </w:r>
      <w:r>
        <w:t xml:space="preserve">You want to number query output rows. </w:t>
      </w:r>
    </w:p>
    <w:p>
      <w:pPr>
        <w:keepNext/>
        <w:pStyle w:val="Heading 2"/>
        <w:keepLines w:val="on"/>
      </w:pPr>
      <w:r>
        <w:rPr>
          <w:rStyle w:val="Text26"/>
        </w:rPr>
        <w:bookmarkStart w:id="5209" w:name="mysqlckbk_CHP_11_SECT_19_2"/>
        <w:t/>
        <w:bookmarkEnd w:id="5209"/>
      </w:r>
      <w:r>
        <w:t>Solution</w:t>
      </w:r>
    </w:p>
    <w:p>
      <w:pPr>
        <w:pStyle w:val="Normal"/>
      </w:pPr>
      <w:r>
        <w:t xml:space="preserve">If you’re writing your own program, just add the row number yourself. </w:t>
      </w:r>
    </w:p>
    <w:p>
      <w:pPr>
        <w:keepNext/>
        <w:pStyle w:val="Heading 2"/>
        <w:keepLines w:val="on"/>
      </w:pPr>
      <w:r>
        <w:rPr>
          <w:rStyle w:val="Text26"/>
        </w:rPr>
        <w:bookmarkStart w:id="5210" w:name="mysqlckbk_CHP_11_SECT_19_3"/>
        <w:t/>
        <w:bookmarkEnd w:id="5210"/>
      </w:r>
      <w:r>
        <w:t>Discussion</w:t>
      </w:r>
    </w:p>
    <w:p>
      <w:pPr>
        <w:pStyle w:val="Normal"/>
      </w:pPr>
      <w:r>
        <w:t xml:space="preserve">A type of sequence that has nothing to do with the contents of your database is to number output rows from a query. When working within an API, you can number the rows by maintaining a counter and displaying its current value with each row’s contents. Here is an example in </w:t>
      </w:r>
      <w:r>
        <w:rPr>
          <w:rStyle w:val="Text27"/>
        </w:rPr>
        <w:bookmarkStart w:id="5211" w:name="mysqlckbk_IDXTERM_1915"/>
        <w:t/>
        <w:bookmarkEnd w:id="5211"/>
      </w:r>
      <w:r>
        <w:t xml:space="preserve">Python, using the </w:t>
      </w:r>
      <w:r>
        <w:rPr>
          <w:rStyle w:val="Text0"/>
        </w:rPr>
        <w:t>insects</w:t>
      </w:r>
      <w:r>
        <w:t xml:space="preserve"> table. It simply displays a numbered list of the distinct values in the </w:t>
      </w:r>
      <w:r>
        <w:rPr>
          <w:rStyle w:val="Text0"/>
        </w:rPr>
        <w:t>origin</w:t>
      </w:r>
      <w:r>
        <w:t xml:space="preserve"> column of the table: </w:t>
      </w:r>
    </w:p>
    <w:p>
      <w:pPr>
        <w:pStyle w:val="Para 18"/>
      </w:pPr>
      <w:r>
        <w:bookmarkStart w:id="5212" w:name="I_11_tt1394"/>
        <w:t/>
        <w:bookmarkEnd w:id="5212"/>
      </w:r>
    </w:p>
    <w:p>
      <w:pPr>
        <w:pStyle w:val="Para 02"/>
      </w:pPr>
      <w:r>
        <w:t xml:space="preserve">cursor = conn.cursor ( )</w:t>
        <w:br w:clear="none"/>
        <w:t xml:space="preserve">cursor.execute ("SELECT DISTINCT origin FROM insect")</w:t>
        <w:br w:clear="none"/>
        <w:t xml:space="preserve">count = 1</w:t>
        <w:br w:clear="none"/>
        <w:t xml:space="preserve">while 1:</w:t>
        <w:br w:clear="none"/>
        <w:t xml:space="preserve">    row = cursor.fetchone ( )</w:t>
        <w:br w:clear="none"/>
        <w:t xml:space="preserve">    if row == None:</w:t>
        <w:br w:clear="none"/>
        <w:t xml:space="preserve">        break</w:t>
        <w:br w:clear="none"/>
        <w:t xml:space="preserve">    print count, row[0]</w:t>
        <w:br w:clear="none"/>
        <w:t xml:space="preserve">    count = count + 1</w:t>
        <w:br w:clear="none"/>
        <w:t xml:space="preserve">cursor.close ( )</w:t>
        <w:br w:clear="none"/>
      </w:r>
    </w:p>
    <w:p>
      <w:pPr>
        <w:keepNext/>
        <w:pStyle w:val="Heading 2"/>
        <w:keepLines w:val="on"/>
      </w:pPr>
      <w:r>
        <w:rPr>
          <w:rStyle w:val="Text26"/>
        </w:rPr>
        <w:bookmarkStart w:id="5213" w:name="mysqlckbk_CHP_11_SECT_19_4"/>
        <w:t/>
        <w:bookmarkEnd w:id="5213"/>
      </w:r>
      <w:r>
        <w:t>See Also</w:t>
      </w:r>
    </w:p>
    <w:p>
      <w:pPr>
        <w:pStyle w:val="Normal"/>
      </w:pPr>
      <w:r>
        <w:t xml:space="preserve">The </w:t>
      </w:r>
      <w:r>
        <w:rPr>
          <w:rStyle w:val="Text5"/>
        </w:rPr>
        <w:t>mysql</w:t>
      </w:r>
      <w:r>
        <w:t xml:space="preserve"> program provides no explicit row-numbering facilities, although you can use a SQL variable to include an extra row number column in a query’s output. Another way to produce results that may be suitable for your purposes is to filter </w:t>
      </w:r>
      <w:r>
        <w:rPr>
          <w:rStyle w:val="Text5"/>
        </w:rPr>
        <w:t>mysql</w:t>
      </w:r>
      <w:r>
        <w:t xml:space="preserve"> output through another program that adds row numbers. These techniques are described in </w:t>
      </w:r>
      <w:hyperlink w:anchor="Top_of_ch01s27_html" w:tooltip="Numbering Query Output Lines">
        <w:r>
          <w:rPr>
            <w:rStyle w:val="Text2"/>
          </w:rPr>
          <w:t>Recipe 1.27</w:t>
        </w:r>
      </w:hyperlink>
      <w:r>
        <w:t xml:space="preserve">. </w:t>
      </w:r>
    </w:p>
    <w:p>
      <w:bookmarkStart w:id="5214" w:name="Chapter_12__Using_Multiple_Table_1"/>
      <w:bookmarkStart w:id="5215" w:name="Chapter_12__Using_Multiple_Table"/>
      <w:bookmarkStart w:id="5216" w:name="Top_of_ch12_html"/>
      <w:pPr>
        <w:keepNext/>
        <w:pStyle w:val="Heading 1"/>
        <w:pageBreakBefore w:val="on"/>
        <w:keepLines w:val="on"/>
      </w:pPr>
      <w:r>
        <w:rPr>
          <w:rStyle w:val="Text26"/>
        </w:rPr>
        <w:bookmarkStart w:id="5217" w:name="mysqlckbk_CHP_12"/>
        <w:t/>
        <w:bookmarkEnd w:id="5217"/>
      </w:r>
      <w:r>
        <w:t>Chapter 12. Using Multiple Tables</w:t>
      </w:r>
      <w:bookmarkEnd w:id="5214"/>
      <w:bookmarkEnd w:id="5215"/>
      <w:bookmarkEnd w:id="5216"/>
    </w:p>
    <w:p>
      <w:pPr>
        <w:keepNext/>
        <w:pStyle w:val="Heading 1"/>
        <w:keepLines w:val="on"/>
      </w:pPr>
      <w:r>
        <w:rPr>
          <w:rStyle w:val="Text26"/>
        </w:rPr>
        <w:bookmarkStart w:id="5218" w:name="mysqlckbk_CHP_12_SECT_1"/>
        <w:t/>
        <w:bookmarkEnd w:id="5218"/>
      </w:r>
      <w:r>
        <w:t>Introduction</w:t>
      </w:r>
    </w:p>
    <w:p>
      <w:pPr>
        <w:pStyle w:val="Normal"/>
      </w:pPr>
      <w:r>
        <w:rPr>
          <w:rStyle w:val="Text27"/>
        </w:rPr>
        <w:bookmarkStart w:id="5219" w:name="mysqlckbk_IDXTERM_1917"/>
        <w:t/>
        <w:bookmarkEnd w:id="5219"/>
      </w:r>
      <w:r>
        <w:t xml:space="preserve">For the most part, recipes in earlier chapters have used single tables. But for any application of even moderate complexity, it’s likely that you’ll need to use multiple tables. Some queries simply cannot be answered using a single table, and the real power of a relational database comes into play when you start to relate the information in tables to each other. There are several reasons to use multiple tables: </w:t>
      </w:r>
    </w:p>
    <w:p>
      <w:pPr>
        <w:pStyle w:val="Para 04"/>
      </w:pPr>
      <w:r>
        <w:t xml:space="preserve">To combine records from tables to obtain more comprehensive information than can be obtained from individual tables alone </w:t>
      </w:r>
    </w:p>
    <w:p>
      <w:pPr>
        <w:pStyle w:val="Para 04"/>
      </w:pPr>
      <w:r>
        <w:t>To hold intermediate results for a multiple-stage operation</w:t>
      </w:r>
    </w:p>
    <w:p>
      <w:pPr>
        <w:pStyle w:val="Para 04"/>
      </w:pPr>
      <w:r>
        <w:t xml:space="preserve">To insert, delete, or update records in one table based on information in another </w:t>
      </w:r>
    </w:p>
    <w:p>
      <w:pPr>
        <w:pStyle w:val="Normal"/>
      </w:pPr>
      <w:r>
        <w:t xml:space="preserve">When you use multiple tables, they may come from the same database or from different databases. On occasion, you may even need to use tables that come from databases hosted by different MySQL servers. For the first two cases, you’ll need to know how to refer to columns from the different tables, which may involve using table aliases or qualifying table names with a database name. In the third case, you’ll need to open a connection to each server and relate the information from them yourself. </w:t>
      </w:r>
    </w:p>
    <w:p>
      <w:bookmarkStart w:id="5220" w:name="Combining_Rows_in_One_Table_with_1"/>
      <w:bookmarkStart w:id="5221" w:name="Top_of_ch12s02_html"/>
      <w:bookmarkStart w:id="5222" w:name="Combining_Rows_in_One_Table_with"/>
      <w:pPr>
        <w:keepNext/>
        <w:pStyle w:val="Heading 1"/>
        <w:pageBreakBefore w:val="on"/>
        <w:keepLines w:val="on"/>
      </w:pPr>
      <w:r>
        <w:rPr>
          <w:rStyle w:val="Text26"/>
        </w:rPr>
        <w:bookmarkStart w:id="5223" w:name="mysqlckbk_CHP_12_SECT_2"/>
        <w:t/>
        <w:bookmarkEnd w:id="5223"/>
      </w:r>
      <w:r>
        <w:t>Combining Rows in One Table with Rows in Another</w:t>
      </w:r>
      <w:bookmarkEnd w:id="5220"/>
      <w:bookmarkEnd w:id="5221"/>
      <w:bookmarkEnd w:id="5222"/>
    </w:p>
    <w:p>
      <w:pPr>
        <w:keepNext/>
        <w:pStyle w:val="Heading 2"/>
        <w:keepLines w:val="on"/>
      </w:pPr>
      <w:r>
        <w:rPr>
          <w:rStyle w:val="Text26"/>
        </w:rPr>
        <w:bookmarkStart w:id="5224" w:name="mysqlckbk_CHP_12_SECT_2_1"/>
        <w:t/>
        <w:bookmarkEnd w:id="5224"/>
      </w:r>
      <w:r>
        <w:t>Problem</w:t>
      </w:r>
    </w:p>
    <w:p>
      <w:pPr>
        <w:pStyle w:val="Normal"/>
      </w:pPr>
      <w:r>
        <w:rPr>
          <w:rStyle w:val="Text27"/>
        </w:rPr>
        <w:bookmarkStart w:id="5225" w:name="mysqlckbk_IDXTERM_1918"/>
        <w:t/>
        <w:bookmarkEnd w:id="5225"/>
        <w:bookmarkStart w:id="5226" w:name="mysqlckbk_IDXTERM_1919"/>
        <w:t/>
        <w:bookmarkEnd w:id="5226"/>
        <w:bookmarkStart w:id="5227" w:name="mysqlckbk_IDXTERM_1920"/>
        <w:t/>
        <w:bookmarkEnd w:id="5227"/>
        <w:bookmarkStart w:id="5228" w:name="mysqlckbk_IDXTERM_1921"/>
        <w:t/>
        <w:bookmarkEnd w:id="5228"/>
        <w:bookmarkStart w:id="5229" w:name="mysqlckbk_IDXTERM_1922"/>
        <w:t/>
        <w:bookmarkEnd w:id="5229"/>
      </w:r>
      <w:r>
        <w:t xml:space="preserve">You want to write a query that uses information from more than one table. </w:t>
      </w:r>
    </w:p>
    <w:p>
      <w:pPr>
        <w:keepNext/>
        <w:pStyle w:val="Heading 2"/>
        <w:keepLines w:val="on"/>
      </w:pPr>
      <w:r>
        <w:rPr>
          <w:rStyle w:val="Text26"/>
        </w:rPr>
        <w:bookmarkStart w:id="5230" w:name="mysqlckbk_CHP_12_SECT_2_2"/>
        <w:t/>
        <w:bookmarkEnd w:id="5230"/>
      </w:r>
      <w:r>
        <w:t>Solution</w:t>
      </w:r>
    </w:p>
    <w:p>
      <w:pPr>
        <w:pStyle w:val="Normal"/>
      </w:pPr>
      <w:r>
        <w:t xml:space="preserve">Use a join—that is, a query that refers to multiple tables and that tells MySQL how to match up information from them. </w:t>
      </w:r>
    </w:p>
    <w:p>
      <w:pPr>
        <w:keepNext/>
        <w:pStyle w:val="Heading 2"/>
        <w:keepLines w:val="on"/>
      </w:pPr>
      <w:r>
        <w:rPr>
          <w:rStyle w:val="Text26"/>
        </w:rPr>
        <w:bookmarkStart w:id="5231" w:name="mysqlckbk_CHP_12_SECT_2_3"/>
        <w:t/>
        <w:bookmarkEnd w:id="5231"/>
      </w:r>
      <w:r>
        <w:t>Discussion</w:t>
      </w:r>
    </w:p>
    <w:p>
      <w:pPr>
        <w:pStyle w:val="Normal"/>
      </w:pPr>
      <w:r>
        <w:t xml:space="preserve">The essential idea behind a join is that it combines rows in one table with rows in one or more other tables. A </w:t>
      </w:r>
      <w:r>
        <w:rPr>
          <w:rStyle w:val="Text27"/>
        </w:rPr>
        <w:bookmarkStart w:id="5232" w:name="mysqlckbk_IDXTERM_1923"/>
        <w:t/>
        <w:bookmarkEnd w:id="5232"/>
        <w:bookmarkStart w:id="5233" w:name="mysqlckbk_IDXTERM_1924"/>
        <w:t/>
        <w:bookmarkEnd w:id="5233"/>
      </w:r>
      <w:r>
        <w:t xml:space="preserve">full join between tables produces all possible combinations of rows. For example, joining a 100-row table to a 200-row table produces a result containing 100 X 200, or 20,000 rows. With larger tables, or joins between more than two tables, a result set can easily become immense—possibly causing the MySQL server to run out of temporary table space. Because of that, and because you rarely want all the combinations anyway, a join normally includes a </w:t>
      </w:r>
      <w:r>
        <w:rPr>
          <w:rStyle w:val="Text27"/>
        </w:rPr>
        <w:bookmarkStart w:id="5234" w:name="mysqlckbk_IDXTERM_1925"/>
        <w:t/>
        <w:bookmarkEnd w:id="5234"/>
        <w:bookmarkStart w:id="5235" w:name="mysqlckbk_IDXTERM_1926"/>
        <w:t/>
        <w:bookmarkEnd w:id="5235"/>
      </w:r>
      <w:r>
        <w:rPr>
          <w:rStyle w:val="Text0"/>
        </w:rPr>
        <w:t>WHERE</w:t>
      </w:r>
      <w:r>
        <w:t xml:space="preserve"> clause that narrows the focus of the query. This section introduces basic join syntax, and later sections show how joins help you answer specific types of questions. </w:t>
      </w:r>
    </w:p>
    <w:p>
      <w:pPr>
        <w:pStyle w:val="Normal"/>
      </w:pPr>
      <w:r>
        <w:t xml:space="preserve">Suppose that you’re a very unimaginative dresser, and you have trouble picking out your wardrobe each day. So you decide to let MySQL help you. First, enter your shirts into one table and your ties into another: </w:t>
      </w:r>
    </w:p>
    <w:p>
      <w:pPr>
        <w:pStyle w:val="Para 18"/>
      </w:pPr>
      <w:r>
        <w:bookmarkStart w:id="5236" w:name="I_12_tt1395"/>
        <w:t/>
        <w:bookmarkEnd w:id="5236"/>
      </w:r>
    </w:p>
    <w:p>
      <w:pPr>
        <w:pStyle w:val="Para 07"/>
      </w:pPr>
      <w:r>
        <w:rPr>
          <w:rStyle w:val="Text4"/>
        </w:rPr>
        <w:t xml:space="preserve">mysql&gt; </w:t>
        <w:br w:clear="none"/>
      </w:r>
      <w:r>
        <w:t xml:space="preserve">CREATE TABLE shirt (item CHAR(20));</w:t>
        <w:br w:clear="none"/>
      </w:r>
      <w:r>
        <w:rPr>
          <w:rStyle w:val="Text4"/>
        </w:rPr>
        <w:t xml:space="preserve"/>
        <w:br w:clear="none"/>
        <w:t xml:space="preserve">mysql&gt; </w:t>
        <w:br w:clear="none"/>
      </w:r>
      <w:r>
        <w:t xml:space="preserve">INSERT INTO shirt (item)</w:t>
        <w:br w:clear="none"/>
      </w:r>
      <w:r>
        <w:rPr>
          <w:rStyle w:val="Text4"/>
        </w:rPr>
        <w:t xml:space="preserve"/>
        <w:br w:clear="none"/>
        <w:t xml:space="preserve">    -&gt; </w:t>
        <w:br w:clear="none"/>
      </w:r>
      <w:r>
        <w:t xml:space="preserve">VALUES('Pinstripe'),('Tie-Dye'),('Black');</w:t>
        <w:br w:clear="none"/>
      </w:r>
      <w:r>
        <w:rPr>
          <w:rStyle w:val="Text4"/>
        </w:rPr>
        <w:t xml:space="preserve"/>
        <w:br w:clear="none"/>
        <w:t xml:space="preserve">mysql&gt; </w:t>
        <w:br w:clear="none"/>
      </w:r>
      <w:r>
        <w:t xml:space="preserve">CREATE TABLE tie (item CHAR(20));</w:t>
        <w:br w:clear="none"/>
      </w:r>
      <w:r>
        <w:rPr>
          <w:rStyle w:val="Text4"/>
        </w:rPr>
        <w:t xml:space="preserve"/>
        <w:br w:clear="none"/>
        <w:t xml:space="preserve">mysql&gt; </w:t>
        <w:br w:clear="none"/>
      </w:r>
      <w:r>
        <w:t xml:space="preserve">INSERT INTO tie (item)</w:t>
        <w:br w:clear="none"/>
      </w:r>
      <w:r>
        <w:rPr>
          <w:rStyle w:val="Text4"/>
        </w:rPr>
        <w:t xml:space="preserve"/>
        <w:br w:clear="none"/>
        <w:t xml:space="preserve">    -&gt; </w:t>
        <w:br w:clear="none"/>
      </w:r>
      <w:r>
        <w:t xml:space="preserve">VALUES('Fleur de lis'),('Paisley'),('Polka Dot');</w:t>
        <w:br w:clear="none"/>
      </w:r>
    </w:p>
    <w:p>
      <w:pPr>
        <w:pStyle w:val="Normal"/>
      </w:pPr>
      <w:r>
        <w:t xml:space="preserve">You can list what’s in each table by using separate single-table queries: </w:t>
      </w:r>
    </w:p>
    <w:p>
      <w:pPr>
        <w:pStyle w:val="Para 18"/>
      </w:pPr>
      <w:r>
        <w:bookmarkStart w:id="5237" w:name="I_12_tt1396"/>
        <w:t/>
        <w:bookmarkEnd w:id="5237"/>
      </w:r>
    </w:p>
    <w:p>
      <w:pPr>
        <w:pStyle w:val="Para 02"/>
      </w:pPr>
      <w:r>
        <w:t xml:space="preserve">mysql&gt; </w:t>
        <w:br w:clear="none"/>
      </w:r>
      <w:r>
        <w:rPr>
          <w:rStyle w:val="Text1"/>
        </w:rPr>
        <w:t xml:space="preserve">SELECT item FROM shirt;</w:t>
        <w:br w:clear="none"/>
      </w:r>
      <w:r>
        <w:t xml:space="preserve"/>
        <w:br w:clear="none"/>
        <w:t xml:space="preserve">+-----------+</w:t>
        <w:br w:clear="none"/>
        <w:t xml:space="preserve">| item      |</w:t>
        <w:br w:clear="none"/>
        <w:t xml:space="preserve">+-----------+</w:t>
        <w:br w:clear="none"/>
        <w:t xml:space="preserve">| Pinstripe |</w:t>
        <w:br w:clear="none"/>
        <w:t xml:space="preserve">| Tie-Dye   |</w:t>
        <w:br w:clear="none"/>
        <w:t xml:space="preserve">| Black     |</w:t>
        <w:br w:clear="none"/>
        <w:t xml:space="preserve">+-----------+</w:t>
        <w:br w:clear="none"/>
        <w:t xml:space="preserve">mysql&gt; </w:t>
        <w:br w:clear="none"/>
      </w:r>
      <w:r>
        <w:rPr>
          <w:rStyle w:val="Text1"/>
        </w:rPr>
        <w:t xml:space="preserve">SELECT item FROM tie;</w:t>
        <w:br w:clear="none"/>
      </w:r>
      <w:r>
        <w:t xml:space="preserve"/>
        <w:br w:clear="none"/>
        <w:t xml:space="preserve">+--------------+</w:t>
        <w:br w:clear="none"/>
        <w:t xml:space="preserve">| item         |</w:t>
        <w:br w:clear="none"/>
        <w:t xml:space="preserve">+--------------+</w:t>
        <w:br w:clear="none"/>
        <w:t xml:space="preserve">| Fleur de lis |</w:t>
        <w:br w:clear="none"/>
        <w:t xml:space="preserve">| Paisley      |</w:t>
        <w:br w:clear="none"/>
        <w:t xml:space="preserve">| Polka Dot    |</w:t>
        <w:br w:clear="none"/>
        <w:t xml:space="preserve">+--------------+</w:t>
        <w:br w:clear="none"/>
      </w:r>
    </w:p>
    <w:p>
      <w:pPr>
        <w:pStyle w:val="Normal"/>
      </w:pPr>
      <w:r>
        <w:t xml:space="preserve">But you can also ask MySQL to show you various combinations of wardrobe items by writing a query that performs a join. A join names two or more tables after the </w:t>
      </w:r>
      <w:r>
        <w:rPr>
          <w:rStyle w:val="Text0"/>
        </w:rPr>
        <w:t>FROM</w:t>
      </w:r>
      <w:r>
        <w:t xml:space="preserve"> keyword. In the output column list, you can name columns from any or all of the joined tables, or use expressions that are based on those columns. The simplest join involves two tables and selects all columns from each. With no </w:t>
      </w:r>
      <w:r>
        <w:rPr>
          <w:rStyle w:val="Text0"/>
        </w:rPr>
        <w:t>WHERE</w:t>
      </w:r>
      <w:r>
        <w:t xml:space="preserve"> clause, the join generates output for all combinations of rows. Thus, to find all possible combinations of shirts and ties, use the following query to produce a </w:t>
      </w:r>
      <w:r>
        <w:rPr>
          <w:rStyle w:val="Text27"/>
        </w:rPr>
        <w:bookmarkStart w:id="5238" w:name="mysqlckbk_IDXTERM_1927"/>
        <w:t/>
        <w:bookmarkEnd w:id="5238"/>
        <w:bookmarkStart w:id="5239" w:name="mysqlckbk_IDXTERM_1928"/>
        <w:t/>
        <w:bookmarkEnd w:id="5239"/>
      </w:r>
      <w:r>
        <w:t xml:space="preserve">full join between the two tables: </w:t>
      </w:r>
    </w:p>
    <w:p>
      <w:pPr>
        <w:pStyle w:val="Para 18"/>
      </w:pPr>
      <w:r>
        <w:bookmarkStart w:id="5240" w:name="I_12_tt1397"/>
        <w:t/>
        <w:bookmarkEnd w:id="5240"/>
      </w:r>
    </w:p>
    <w:p>
      <w:pPr>
        <w:pStyle w:val="Para 02"/>
      </w:pPr>
      <w:r>
        <w:t xml:space="preserve">mysql&gt; </w:t>
        <w:br w:clear="none"/>
      </w:r>
      <w:r>
        <w:rPr>
          <w:rStyle w:val="Text1"/>
        </w:rPr>
        <w:t xml:space="preserve">SELECT * FROM shirt, tie;</w:t>
        <w:br w:clear="none"/>
      </w:r>
      <w:r>
        <w:t xml:space="preserve"/>
        <w:br w:clear="none"/>
        <w:t xml:space="preserve">+-----------+--------------+</w:t>
        <w:br w:clear="none"/>
        <w:t xml:space="preserve">| item      | item         |</w:t>
        <w:br w:clear="none"/>
        <w:t xml:space="preserve">+-----------+--------------+</w:t>
        <w:br w:clear="none"/>
        <w:t xml:space="preserve">| Pinstripe | Fleur de lis |</w:t>
        <w:br w:clear="none"/>
        <w:t xml:space="preserve">| Tie-Dye   | Fleur de lis |</w:t>
        <w:br w:clear="none"/>
        <w:t xml:space="preserve">| Black     | Fleur de lis |</w:t>
        <w:br w:clear="none"/>
        <w:t xml:space="preserve">| Pinstripe | Paisley      |</w:t>
        <w:br w:clear="none"/>
        <w:t xml:space="preserve">| Tie-Dye   | Paisley      |</w:t>
        <w:br w:clear="none"/>
        <w:t xml:space="preserve">| Black     | Paisley      |</w:t>
        <w:br w:clear="none"/>
        <w:t xml:space="preserve">| Pinstripe | Polka Dot    |</w:t>
        <w:br w:clear="none"/>
        <w:t xml:space="preserve">| Tie-Dye   | Polka Dot    |</w:t>
        <w:br w:clear="none"/>
        <w:t xml:space="preserve">| Black     | Polka Dot    |</w:t>
        <w:br w:clear="none"/>
        <w:t xml:space="preserve">+-----------+--------------+</w:t>
        <w:br w:clear="none"/>
      </w:r>
    </w:p>
    <w:p>
      <w:pPr>
        <w:pStyle w:val="Normal"/>
      </w:pPr>
      <w:r>
        <w:t xml:space="preserve">You can see that each item from the </w:t>
      </w:r>
      <w:r>
        <w:rPr>
          <w:rStyle w:val="Text0"/>
        </w:rPr>
        <w:t>shirt</w:t>
      </w:r>
      <w:r>
        <w:t xml:space="preserve"> table is paired with every item from the </w:t>
      </w:r>
      <w:r>
        <w:rPr>
          <w:rStyle w:val="Text0"/>
        </w:rPr>
        <w:t>tie</w:t>
      </w:r>
      <w:r>
        <w:t xml:space="preserve"> table. To use the list to guide you in your wardrobe selections, print it out and tape it up on the wall. Each day, wear the items displayed in the first unused row and cross the row off the list. </w:t>
      </w:r>
    </w:p>
    <w:p>
      <w:pPr>
        <w:pStyle w:val="Normal"/>
      </w:pPr>
      <w:r>
        <w:t xml:space="preserve">The output column list in the previous query is specified as </w:t>
      </w:r>
      <w:r>
        <w:rPr>
          <w:rStyle w:val="Text0"/>
        </w:rPr>
        <w:t>*</w:t>
      </w:r>
      <w:r>
        <w:rPr>
          <w:rStyle w:val="Text27"/>
        </w:rPr>
        <w:bookmarkStart w:id="5241" w:name="mysqlckbk_IDXTERM_1929"/>
        <w:t/>
        <w:bookmarkEnd w:id="5241"/>
      </w:r>
      <w:r>
        <w:t xml:space="preserve">. For a single-table query, an output list of </w:t>
      </w:r>
      <w:r>
        <w:rPr>
          <w:rStyle w:val="Text0"/>
        </w:rPr>
        <w:t>*</w:t>
      </w:r>
      <w:r>
        <w:t xml:space="preserve"> means “every column from the named table.” Analogously, for a join it means “every column from every named table,” so the </w:t>
      </w:r>
      <w:r>
        <w:rPr>
          <w:rStyle w:val="Text27"/>
        </w:rPr>
        <w:bookmarkStart w:id="5242" w:name="mysqlckbk_IDXTERM_1930"/>
        <w:t/>
        <w:bookmarkEnd w:id="5242"/>
      </w:r>
      <w:r>
        <w:t xml:space="preserve">query returns the columns from both </w:t>
      </w:r>
      <w:r>
        <w:rPr>
          <w:rStyle w:val="Text0"/>
        </w:rPr>
        <w:t>shirt</w:t>
      </w:r>
      <w:r>
        <w:t xml:space="preserve"> and </w:t>
      </w:r>
      <w:r>
        <w:rPr>
          <w:rStyle w:val="Text0"/>
        </w:rPr>
        <w:t>tie</w:t>
      </w:r>
      <w:r>
        <w:t xml:space="preserve">. Other ways to specify output columns are to use </w:t>
      </w:r>
      <w:r>
        <w:rPr>
          <w:rStyle w:val="Text7"/>
        </w:rPr>
        <w:t>tbl_name</w:t>
      </w:r>
      <w:r>
        <w:rPr>
          <w:rStyle w:val="Text0"/>
        </w:rPr>
        <w:t>.*</w:t>
      </w:r>
      <w:r>
        <w:t xml:space="preserve"> to select all columns from a particular table, or </w:t>
      </w:r>
      <w:r>
        <w:rPr>
          <w:rStyle w:val="Text7"/>
        </w:rPr>
        <w:t>tbl_name.col_name</w:t>
      </w:r>
      <w:r>
        <w:t xml:space="preserve"> to specify a single column from the table. Thus, all the following queries are equivalent: </w:t>
      </w:r>
    </w:p>
    <w:p>
      <w:pPr>
        <w:pStyle w:val="Para 18"/>
      </w:pPr>
      <w:r>
        <w:bookmarkStart w:id="5243" w:name="I_12_tt1398"/>
        <w:t/>
        <w:bookmarkEnd w:id="5243"/>
      </w:r>
    </w:p>
    <w:p>
      <w:pPr>
        <w:pStyle w:val="Para 02"/>
      </w:pPr>
      <w:r>
        <w:t xml:space="preserve">SELECT * FROM shirt, tie;</w:t>
        <w:br w:clear="none"/>
        <w:t xml:space="preserve">SELECT shirt.*, tie.* FROM shirt, tie;</w:t>
        <w:br w:clear="none"/>
        <w:t xml:space="preserve">SELECT shirt.*, tie.item FROM shirt, tie;</w:t>
        <w:br w:clear="none"/>
        <w:t xml:space="preserve">SELECT shirt.item, tie.* FROM shirt, tie;</w:t>
        <w:br w:clear="none"/>
        <w:t xml:space="preserve">SELECT shirt.item, tie.item FROM shirt, tie;</w:t>
        <w:br w:clear="none"/>
      </w:r>
    </w:p>
    <w:p>
      <w:pPr>
        <w:pStyle w:val="Normal"/>
      </w:pPr>
      <w:r>
        <w:rPr>
          <w:rStyle w:val="Text27"/>
        </w:rPr>
        <w:bookmarkStart w:id="5244" w:name="mysqlckbk_IDXTERM_1931"/>
        <w:t/>
        <w:bookmarkEnd w:id="5244"/>
        <w:bookmarkStart w:id="5245" w:name="mysqlckbk_IDXTERM_1932"/>
        <w:t/>
        <w:bookmarkEnd w:id="5245"/>
      </w:r>
      <w:r>
        <w:t xml:space="preserve">The </w:t>
      </w:r>
      <w:r>
        <w:rPr>
          <w:rStyle w:val="Text7"/>
        </w:rPr>
        <w:t>tbl_name.col_name</w:t>
      </w:r>
      <w:r>
        <w:t xml:space="preserve"> notation that qualifies a column name with a table name is always allowable, but can be shortened to just </w:t>
      </w:r>
      <w:r>
        <w:rPr>
          <w:rStyle w:val="Text7"/>
        </w:rPr>
        <w:t>col_name</w:t>
      </w:r>
      <w:r>
        <w:t xml:space="preserve"> if the name appears in only one of the joined tables. In that case, MySQL can determine without ambiguity which table the column comes from and no table name qualifier is necessary. We can’t do that for a join between </w:t>
      </w:r>
      <w:r>
        <w:rPr>
          <w:rStyle w:val="Text0"/>
        </w:rPr>
        <w:t>shirt</w:t>
      </w:r>
      <w:r>
        <w:t xml:space="preserve"> and </w:t>
      </w:r>
      <w:r>
        <w:rPr>
          <w:rStyle w:val="Text0"/>
        </w:rPr>
        <w:t>tie</w:t>
      </w:r>
      <w:r>
        <w:t>; they both have a column with the same name (</w:t>
      </w:r>
      <w:r>
        <w:rPr>
          <w:rStyle w:val="Text0"/>
        </w:rPr>
        <w:t>item</w:t>
      </w:r>
      <w:r>
        <w:t xml:space="preserve">), so the following query is ambiguous: </w:t>
      </w:r>
    </w:p>
    <w:p>
      <w:pPr>
        <w:pStyle w:val="Para 18"/>
      </w:pPr>
      <w:r>
        <w:bookmarkStart w:id="5246" w:name="I_12_tt1399"/>
        <w:t/>
        <w:bookmarkEnd w:id="5246"/>
      </w:r>
    </w:p>
    <w:p>
      <w:pPr>
        <w:pStyle w:val="Para 02"/>
      </w:pPr>
      <w:r>
        <w:t xml:space="preserve">mysql&gt; </w:t>
        <w:br w:clear="none"/>
      </w:r>
      <w:r>
        <w:rPr>
          <w:rStyle w:val="Text1"/>
        </w:rPr>
        <w:t xml:space="preserve">SELECT item, item FROM shirt, tie;</w:t>
        <w:br w:clear="none"/>
      </w:r>
      <w:r>
        <w:t xml:space="preserve"/>
        <w:br w:clear="none"/>
        <w:t xml:space="preserve">ERROR 1052 at line 1: Column: 'item' in field list is ambiguous</w:t>
        <w:br w:clear="none"/>
      </w:r>
    </w:p>
    <w:p>
      <w:pPr>
        <w:pStyle w:val="Normal"/>
      </w:pPr>
      <w:r>
        <w:t xml:space="preserve">If the columns had distinct names such as </w:t>
      </w:r>
      <w:r>
        <w:rPr>
          <w:rStyle w:val="Text0"/>
        </w:rPr>
        <w:t>s_item</w:t>
      </w:r>
      <w:r>
        <w:t xml:space="preserve"> and </w:t>
      </w:r>
      <w:r>
        <w:rPr>
          <w:rStyle w:val="Text0"/>
        </w:rPr>
        <w:t>t_item</w:t>
      </w:r>
      <w:r>
        <w:t xml:space="preserve">, the query could be written unambiguously without table qualifiers: </w:t>
      </w:r>
    </w:p>
    <w:p>
      <w:pPr>
        <w:pStyle w:val="Para 18"/>
      </w:pPr>
      <w:r>
        <w:bookmarkStart w:id="5247" w:name="I_12_tt1400"/>
        <w:t/>
        <w:bookmarkEnd w:id="5247"/>
      </w:r>
    </w:p>
    <w:p>
      <w:pPr>
        <w:pStyle w:val="Para 02"/>
      </w:pPr>
      <w:r>
        <w:t xml:space="preserve">SELECT s_item, p_item FROM shirt, tie;</w:t>
        <w:br w:clear="none"/>
      </w:r>
    </w:p>
    <w:p>
      <w:pPr>
        <w:pStyle w:val="Normal"/>
      </w:pPr>
      <w:r>
        <w:t xml:space="preserve">To make the meaning of a query clearer to human readers, it’s often useful to qualify column names even when that’s not strictly necessary as far as MySQL is concerned. I tend to use qualified names in join query examples for that reason. </w:t>
      </w:r>
    </w:p>
    <w:p>
      <w:pPr>
        <w:pStyle w:val="Normal"/>
      </w:pPr>
      <w:r>
        <w:t xml:space="preserve">Without a </w:t>
      </w:r>
      <w:r>
        <w:rPr>
          <w:rStyle w:val="Text0"/>
        </w:rPr>
        <w:t>WHERE</w:t>
      </w:r>
      <w:r>
        <w:t xml:space="preserve"> clause to restrict the output, a join produces an output row for every possible combination of input rows. For large tables, this is usually a bad idea, so it’s typical to provide some kind of condition on the output rows. For example, if you’re tired of having your office mates tease you about your polka dot tie, select only the </w:t>
      </w:r>
      <w:r>
        <w:rPr>
          <w:rStyle w:val="Text8"/>
        </w:rPr>
        <w:t>other</w:t>
      </w:r>
      <w:r>
        <w:t xml:space="preserve"> stylish combinations that are possible using your wardrobe items: </w:t>
      </w:r>
    </w:p>
    <w:p>
      <w:pPr>
        <w:pStyle w:val="Para 18"/>
      </w:pPr>
      <w:r>
        <w:bookmarkStart w:id="5248" w:name="I_12_tt1401"/>
        <w:t/>
        <w:bookmarkEnd w:id="5248"/>
      </w:r>
    </w:p>
    <w:p>
      <w:pPr>
        <w:pStyle w:val="Para 02"/>
      </w:pPr>
      <w:r>
        <w:t xml:space="preserve">mysql&gt; </w:t>
        <w:br w:clear="none"/>
      </w:r>
      <w:r>
        <w:rPr>
          <w:rStyle w:val="Text1"/>
        </w:rPr>
        <w:t xml:space="preserve">SELECT shirt.item, tie.item FROM shirt, tie</w:t>
        <w:br w:clear="none"/>
      </w:r>
      <w:r>
        <w:t xml:space="preserve"/>
        <w:br w:clear="none"/>
        <w:t xml:space="preserve">    -&gt; </w:t>
        <w:br w:clear="none"/>
      </w:r>
      <w:r>
        <w:rPr>
          <w:rStyle w:val="Text1"/>
        </w:rPr>
        <w:t xml:space="preserve">WHERE tie.item != 'Polka Dot';</w:t>
        <w:br w:clear="none"/>
      </w:r>
      <w:r>
        <w:t xml:space="preserve"/>
        <w:br w:clear="none"/>
        <w:t xml:space="preserve">+-----------+--------------+</w:t>
        <w:br w:clear="none"/>
        <w:t xml:space="preserve">| item      | item         |</w:t>
        <w:br w:clear="none"/>
        <w:t xml:space="preserve">+-----------+--------------+</w:t>
        <w:br w:clear="none"/>
        <w:t xml:space="preserve">| Pinstripe | Fleur de lis |</w:t>
        <w:br w:clear="none"/>
        <w:t xml:space="preserve">| Tie-Dye   | Fleur de lis |</w:t>
        <w:br w:clear="none"/>
        <w:t xml:space="preserve">| Black     | Fleur de lis |</w:t>
        <w:br w:clear="none"/>
        <w:t xml:space="preserve">| Pinstripe | Paisley      |</w:t>
        <w:br w:clear="none"/>
        <w:t xml:space="preserve">| Tie-Dye   | Paisley      |</w:t>
        <w:br w:clear="none"/>
        <w:t xml:space="preserve">| Black     | Paisley      |</w:t>
        <w:br w:clear="none"/>
        <w:t xml:space="preserve">+-----------+--------------+</w:t>
        <w:br w:clear="none"/>
      </w:r>
    </w:p>
    <w:p>
      <w:pPr>
        <w:pStyle w:val="Normal"/>
      </w:pPr>
      <w:r>
        <w:rPr>
          <w:rStyle w:val="Text27"/>
        </w:rPr>
        <w:bookmarkStart w:id="5249" w:name="mysqlckbk_IDXTERM_1933"/>
        <w:t/>
        <w:bookmarkEnd w:id="5249"/>
      </w:r>
      <w:r>
        <w:t>You can also limit the output other ways. To select wardrobe combinations at random, run the following query each morning to pick a single row from the full join:</w:t>
      </w:r>
      <w:r>
        <w:rPr>
          <w:rStyle w:val="Text12"/>
        </w:rPr>
        <w:t>[</w:t>
      </w:r>
      <w:hyperlink w:anchor="51_1">
        <w:r>
          <w:rPr>
            <w:rStyle w:val="Text13"/>
          </w:rPr>
          <w:bookmarkStart w:id="5250" w:name="51"/>
          <w:t>51</w:t>
          <w:bookmarkEnd w:id="5250"/>
        </w:r>
      </w:hyperlink>
      <w:r>
        <w:rPr>
          <w:rStyle w:val="Text12"/>
        </w:rPr>
        <w:t>]</w:t>
      </w:r>
      <w:r>
        <w:t xml:space="preserve"> </w:t>
      </w:r>
    </w:p>
    <w:p>
      <w:pPr>
        <w:pStyle w:val="Para 18"/>
      </w:pPr>
      <w:r>
        <w:bookmarkStart w:id="5251" w:name="I_12_tt1402"/>
        <w:t/>
        <w:bookmarkEnd w:id="5251"/>
      </w:r>
    </w:p>
    <w:p>
      <w:pPr>
        <w:pStyle w:val="Para 02"/>
      </w:pPr>
      <w:r>
        <w:t xml:space="preserve">mysql&gt; </w:t>
        <w:br w:clear="none"/>
      </w:r>
      <w:r>
        <w:rPr>
          <w:rStyle w:val="Text1"/>
        </w:rPr>
        <w:t xml:space="preserve">SELECT shirt.item, tie.item FROM shirt, tie</w:t>
        <w:br w:clear="none"/>
      </w:r>
      <w:r>
        <w:t xml:space="preserve"/>
        <w:br w:clear="none"/>
        <w:t xml:space="preserve">    -&gt; </w:t>
        <w:br w:clear="none"/>
      </w:r>
      <w:r>
        <w:rPr>
          <w:rStyle w:val="Text1"/>
        </w:rPr>
        <w:t xml:space="preserve">ORDER BY RAND( ) LIMIT 1;</w:t>
        <w:br w:clear="none"/>
      </w:r>
      <w:r>
        <w:t xml:space="preserve"/>
        <w:br w:clear="none"/>
        <w:t xml:space="preserve">+---------+--------------+</w:t>
        <w:br w:clear="none"/>
        <w:t xml:space="preserve">| item    | item         |</w:t>
        <w:br w:clear="none"/>
        <w:t xml:space="preserve">+---------+--------------+</w:t>
        <w:br w:clear="none"/>
        <w:t xml:space="preserve">| Tie-Dye | Fleur de lis |</w:t>
        <w:br w:clear="none"/>
        <w:t xml:space="preserve">+---------+--------------+</w:t>
        <w:br w:clear="none"/>
      </w:r>
    </w:p>
    <w:p>
      <w:pPr>
        <w:pStyle w:val="Normal"/>
      </w:pPr>
      <w:r>
        <w:t xml:space="preserve">It’s possible to perform joins between more than two tables. Suppose you set up a </w:t>
      </w:r>
      <w:r>
        <w:rPr>
          <w:rStyle w:val="Text0"/>
        </w:rPr>
        <w:t>pants</w:t>
      </w:r>
      <w:r>
        <w:t xml:space="preserve"> table: </w:t>
      </w:r>
    </w:p>
    <w:p>
      <w:pPr>
        <w:pStyle w:val="Para 18"/>
      </w:pPr>
      <w:r>
        <w:bookmarkStart w:id="5252" w:name="I_12_tt1403"/>
        <w:t/>
        <w:bookmarkEnd w:id="5252"/>
      </w:r>
    </w:p>
    <w:p>
      <w:pPr>
        <w:pStyle w:val="Para 02"/>
      </w:pPr>
      <w:r>
        <w:t xml:space="preserve">mysql&gt; </w:t>
        <w:br w:clear="none"/>
      </w:r>
      <w:r>
        <w:rPr>
          <w:rStyle w:val="Text1"/>
        </w:rPr>
        <w:t xml:space="preserve">SELECT * FROM pants;</w:t>
        <w:br w:clear="none"/>
      </w:r>
      <w:r>
        <w:t xml:space="preserve"/>
        <w:br w:clear="none"/>
        <w:t xml:space="preserve">+----------+</w:t>
        <w:br w:clear="none"/>
        <w:t xml:space="preserve">| item     |</w:t>
        <w:br w:clear="none"/>
        <w:t xml:space="preserve">+----------+</w:t>
        <w:br w:clear="none"/>
        <w:t xml:space="preserve">| Plaid    |</w:t>
        <w:br w:clear="none"/>
        <w:t xml:space="preserve">| Striped  |</w:t>
        <w:br w:clear="none"/>
        <w:t xml:space="preserve">| Corduroy |</w:t>
        <w:br w:clear="none"/>
        <w:t xml:space="preserve">+----------+</w:t>
        <w:br w:clear="none"/>
      </w:r>
    </w:p>
    <w:p>
      <w:pPr>
        <w:pStyle w:val="Normal"/>
      </w:pPr>
      <w:r>
        <w:t>Then you can select combinations of shirts, ties, and pants:</w:t>
      </w:r>
    </w:p>
    <w:p>
      <w:pPr>
        <w:pStyle w:val="Para 18"/>
      </w:pPr>
      <w:r>
        <w:bookmarkStart w:id="5253" w:name="I_12_tt1404"/>
        <w:t/>
        <w:bookmarkEnd w:id="5253"/>
      </w:r>
    </w:p>
    <w:p>
      <w:pPr>
        <w:pStyle w:val="Para 02"/>
      </w:pPr>
      <w:r>
        <w:t xml:space="preserve">mysql&gt; </w:t>
        <w:br w:clear="none"/>
      </w:r>
      <w:r>
        <w:rPr>
          <w:rStyle w:val="Text1"/>
        </w:rPr>
        <w:t xml:space="preserve">SELECT shirt.item, tie.item, pants.item FROM shirt, tie, pants;</w:t>
        <w:br w:clear="none"/>
      </w:r>
      <w:r>
        <w:t xml:space="preserve"/>
        <w:br w:clear="none"/>
        <w:t xml:space="preserve">+-----------+--------------+----------+</w:t>
        <w:br w:clear="none"/>
        <w:t xml:space="preserve">| item      | item         | item     |</w:t>
        <w:br w:clear="none"/>
        <w:t xml:space="preserve">+-----------+--------------+----------+</w:t>
        <w:br w:clear="none"/>
        <w:t xml:space="preserve">| Pinstripe | Fleur de lis | Plaid    |</w:t>
        <w:br w:clear="none"/>
        <w:t xml:space="preserve">| Tie-Dye   | Fleur de lis | Plaid    |</w:t>
        <w:br w:clear="none"/>
        <w:t xml:space="preserve">| Black     | Fleur de lis | Plaid    |</w:t>
        <w:br w:clear="none"/>
        <w:t xml:space="preserve">| Pinstripe | Paisley      | Plaid    |</w:t>
        <w:br w:clear="none"/>
        <w:t xml:space="preserve">| Tie-Dye   | Paisley      | Plaid    |</w:t>
        <w:br w:clear="none"/>
        <w:t xml:space="preserve">| Black     | Paisley      | Plaid    |</w:t>
        <w:br w:clear="none"/>
        <w:t xml:space="preserve">| Pinstripe | Polka Dot    | Plaid    |</w:t>
        <w:br w:clear="none"/>
        <w:t xml:space="preserve">| Tie-Dye   | Polka Dot    | Plaid    |</w:t>
        <w:br w:clear="none"/>
        <w:t xml:space="preserve">| Black     | Polka Dot    | Plaid    |</w:t>
        <w:br w:clear="none"/>
        <w:t xml:space="preserve">| Pinstripe | Fleur de lis | Striped  |</w:t>
        <w:br w:clear="none"/>
        <w:t xml:space="preserve">| Tie-Dye   | Fleur de lis | Striped  |</w:t>
        <w:br w:clear="none"/>
        <w:t xml:space="preserve">| Black     | Fleur de lis | Striped  |</w:t>
        <w:br w:clear="none"/>
        <w:t xml:space="preserve">| Pinstripe | Paisley      | Striped  |</w:t>
        <w:br w:clear="none"/>
        <w:t xml:space="preserve">| Tie-Dye   | Paisley      | Striped  |</w:t>
        <w:br w:clear="none"/>
        <w:t xml:space="preserve">| Black     | Paisley      | Striped  |</w:t>
        <w:br w:clear="none"/>
        <w:t xml:space="preserve">| Pinstripe | Polka Dot    | Striped  |</w:t>
        <w:br w:clear="none"/>
        <w:t xml:space="preserve">| Tie-Dye   | Polka Dot    | Striped  |</w:t>
        <w:br w:clear="none"/>
        <w:t xml:space="preserve">| Black     | Polka Dot    | Striped  |</w:t>
        <w:br w:clear="none"/>
        <w:t xml:space="preserve">| Pinstripe | Fleur de lis | Corduroy |</w:t>
        <w:br w:clear="none"/>
        <w:t xml:space="preserve">| Tie-Dye   | Fleur de lis | Corduroy |</w:t>
        <w:br w:clear="none"/>
        <w:t xml:space="preserve">| Black     | Fleur de lis | Corduroy |</w:t>
        <w:br w:clear="none"/>
        <w:t xml:space="preserve">| Pinstripe | Paisley      | Corduroy |</w:t>
        <w:br w:clear="none"/>
        <w:t xml:space="preserve">| Tie-Dye   | Paisley      | Corduroy |</w:t>
        <w:br w:clear="none"/>
        <w:t xml:space="preserve">| Black     | Paisley      | Corduroy |</w:t>
        <w:br w:clear="none"/>
        <w:t xml:space="preserve">| Pinstripe | Polka Dot    | Corduroy |</w:t>
        <w:br w:clear="none"/>
        <w:t xml:space="preserve">| Tie-Dye   | Polka Dot    | Corduroy |</w:t>
        <w:br w:clear="none"/>
        <w:t xml:space="preserve">| Black     | Polka Dot    | Corduroy |</w:t>
        <w:br w:clear="none"/>
        <w:t xml:space="preserve">+-----------+--------------+----------+</w:t>
        <w:br w:clear="none"/>
      </w:r>
    </w:p>
    <w:p>
      <w:pPr>
        <w:pStyle w:val="Normal"/>
      </w:pPr>
      <w:r>
        <w:t xml:space="preserve">Clearly, as you join more tables, the number of row combinations grows quickly, even when each individual table has few rows. </w:t>
      </w:r>
    </w:p>
    <w:p>
      <w:pPr>
        <w:pStyle w:val="Normal"/>
      </w:pPr>
      <w:r>
        <w:t xml:space="preserve">If you don’t want to write out complete </w:t>
      </w:r>
      <w:r>
        <w:rPr>
          <w:rStyle w:val="Text27"/>
        </w:rPr>
        <w:bookmarkStart w:id="5254" w:name="mysqlckbk_IDXTERM_1934"/>
        <w:t/>
        <w:bookmarkEnd w:id="5254"/>
        <w:bookmarkStart w:id="5255" w:name="mysqlckbk_IDXTERM_1935"/>
        <w:t/>
        <w:bookmarkEnd w:id="5255"/>
      </w:r>
      <w:r>
        <w:t xml:space="preserve">table names in the output column list, give each table a short alias and refer to table columns using the aliases: </w:t>
      </w:r>
    </w:p>
    <w:p>
      <w:pPr>
        <w:pStyle w:val="Para 18"/>
      </w:pPr>
      <w:r>
        <w:bookmarkStart w:id="5256" w:name="I_12_tt1405"/>
        <w:t/>
        <w:bookmarkEnd w:id="5256"/>
      </w:r>
    </w:p>
    <w:p>
      <w:pPr>
        <w:pStyle w:val="Para 02"/>
      </w:pPr>
      <w:r>
        <w:t xml:space="preserve">SELECT s.item, t.item, p.item</w:t>
        <w:br w:clear="none"/>
        <w:t xml:space="preserve">FROM shirt AS s, tie AS t, pants AS p;</w:t>
        <w:br w:clear="none"/>
      </w:r>
    </w:p>
    <w:p>
      <w:pPr>
        <w:pStyle w:val="Normal"/>
      </w:pPr>
      <w:r>
        <w:t>Aliases don’t save much typing for the preceding statement, but for complicated queries that select many columns, aliases can make life much simpler. In addition, aliases are not only convenient but necessary for some types of queries, as will become evident when we get to the topic of self-joins (</w:t>
      </w:r>
      <w:hyperlink w:anchor="Top_of_ch12s12_html" w:tooltip="Comparing a Table to Itself">
        <w:r>
          <w:rPr>
            <w:rStyle w:val="Text2"/>
          </w:rPr>
          <w:t>Recipe 12.12</w:t>
        </w:r>
      </w:hyperlink>
      <w:r>
        <w:t xml:space="preserve">). </w:t>
      </w:r>
    </w:p>
    <w:p>
      <w:pPr>
        <w:pStyle w:val="Para 14"/>
      </w:pPr>
      <w:r>
        <w:br w:clear="none"/>
      </w:r>
    </w:p>
    <w:p>
      <w:pPr>
        <w:pStyle w:val="2 Block"/>
      </w:pPr>
    </w:p>
    <w:p>
      <w:pPr>
        <w:pStyle w:val="Para 13"/>
      </w:pPr>
      <w:r>
        <w:rPr>
          <w:rStyle w:val="Text12"/>
        </w:rPr>
        <w:t>[</w:t>
      </w:r>
      <w:hyperlink w:anchor="51">
        <w:r>
          <w:rPr>
            <w:rStyle w:val="Text13"/>
          </w:rPr>
          <w:bookmarkStart w:id="5257" w:name="51_1"/>
          <w:t>51</w:t>
          <w:bookmarkEnd w:id="5257"/>
        </w:r>
      </w:hyperlink>
      <w:r>
        <w:rPr>
          <w:rStyle w:val="Text12"/>
        </w:rPr>
        <w:t xml:space="preserve">] </w:t>
      </w:r>
      <w:r>
        <w:rPr>
          <w:rStyle w:val="Text0"/>
        </w:rPr>
        <w:t>ORDER</w:t>
      </w:r>
      <w:r>
        <w:t xml:space="preserve"> </w:t>
      </w:r>
      <w:r>
        <w:rPr>
          <w:rStyle w:val="Text0"/>
        </w:rPr>
        <w:t>BY</w:t>
      </w:r>
      <w:r>
        <w:t xml:space="preserve"> </w:t>
      </w:r>
      <w:r>
        <w:rPr>
          <w:rStyle w:val="Text0"/>
        </w:rPr>
        <w:t>RAND( )</w:t>
      </w:r>
      <w:r>
        <w:t xml:space="preserve"> is discussed further in </w:t>
      </w:r>
      <w:hyperlink w:anchor="Top_of_ch13_html" w:tooltip="Chapter 13. Statistical Techniques">
        <w:r>
          <w:rPr>
            <w:rStyle w:val="Text2"/>
          </w:rPr>
          <w:t>Chapter 13</w:t>
        </w:r>
      </w:hyperlink>
      <w:r>
        <w:t>.</w:t>
      </w:r>
    </w:p>
    <w:p>
      <w:bookmarkStart w:id="5258" w:name="Performing_a_Join_Between_Tables"/>
      <w:bookmarkStart w:id="5259" w:name="Top_of_ch12s03_html"/>
      <w:bookmarkStart w:id="5260" w:name="Performing_a_Join_Between_Tables_1"/>
      <w:pPr>
        <w:keepNext/>
        <w:pStyle w:val="Heading 1"/>
        <w:pageBreakBefore w:val="on"/>
        <w:keepLines w:val="on"/>
      </w:pPr>
      <w:r>
        <w:rPr>
          <w:rStyle w:val="Text26"/>
        </w:rPr>
        <w:bookmarkStart w:id="5261" w:name="mysqlckbk_CHP_12_SECT_3"/>
        <w:t/>
        <w:bookmarkEnd w:id="5261"/>
      </w:r>
      <w:r>
        <w:t>Performing a Join Between Tables in Different Databases</w:t>
      </w:r>
      <w:bookmarkEnd w:id="5258"/>
      <w:bookmarkEnd w:id="5259"/>
      <w:bookmarkEnd w:id="5260"/>
    </w:p>
    <w:p>
      <w:pPr>
        <w:keepNext/>
        <w:pStyle w:val="Heading 2"/>
        <w:keepLines w:val="on"/>
      </w:pPr>
      <w:r>
        <w:rPr>
          <w:rStyle w:val="Text26"/>
        </w:rPr>
        <w:bookmarkStart w:id="5262" w:name="mysqlckbk_CHP_12_SECT_3_1"/>
        <w:t/>
        <w:bookmarkEnd w:id="5262"/>
      </w:r>
      <w:r>
        <w:t>Problem</w:t>
      </w:r>
    </w:p>
    <w:p>
      <w:pPr>
        <w:pStyle w:val="Normal"/>
      </w:pPr>
      <w:r>
        <w:rPr>
          <w:rStyle w:val="Text27"/>
        </w:rPr>
        <w:bookmarkStart w:id="5263" w:name="mysqlckbk_IDXTERM_1936"/>
        <w:t/>
        <w:bookmarkEnd w:id="5263"/>
        <w:bookmarkStart w:id="5264" w:name="mysqlckbk_IDXTERM_1937"/>
        <w:t/>
        <w:bookmarkEnd w:id="5264"/>
        <w:bookmarkStart w:id="5265" w:name="mysqlckbk_IDXTERM_1938"/>
        <w:t/>
        <w:bookmarkEnd w:id="5265"/>
      </w:r>
      <w:r>
        <w:t xml:space="preserve">You want to use tables in a join, but they’re not located in the same database. </w:t>
      </w:r>
    </w:p>
    <w:p>
      <w:pPr>
        <w:keepNext/>
        <w:pStyle w:val="Heading 2"/>
        <w:keepLines w:val="on"/>
      </w:pPr>
      <w:r>
        <w:rPr>
          <w:rStyle w:val="Text26"/>
        </w:rPr>
        <w:bookmarkStart w:id="5266" w:name="mysqlckbk_CHP_12_SECT_3_2"/>
        <w:t/>
        <w:bookmarkEnd w:id="5266"/>
      </w:r>
      <w:r>
        <w:t>Solution</w:t>
      </w:r>
    </w:p>
    <w:p>
      <w:pPr>
        <w:pStyle w:val="Normal"/>
      </w:pPr>
      <w:r>
        <w:t xml:space="preserve">Use </w:t>
      </w:r>
      <w:r>
        <w:rPr>
          <w:rStyle w:val="Text27"/>
        </w:rPr>
        <w:bookmarkStart w:id="5267" w:name="mysqlckbk_IDXTERM_1939"/>
        <w:t/>
        <w:bookmarkEnd w:id="5267"/>
      </w:r>
      <w:r>
        <w:t xml:space="preserve">database name qualifiers to tell MySQL where to find the tables. </w:t>
      </w:r>
    </w:p>
    <w:p>
      <w:pPr>
        <w:keepNext/>
        <w:pStyle w:val="Heading 2"/>
        <w:keepLines w:val="on"/>
      </w:pPr>
      <w:r>
        <w:rPr>
          <w:rStyle w:val="Text26"/>
        </w:rPr>
        <w:bookmarkStart w:id="5268" w:name="mysqlckbk_CHP_12_SECT_3_3"/>
        <w:t/>
        <w:bookmarkEnd w:id="5268"/>
      </w:r>
      <w:r>
        <w:t>Discussion</w:t>
      </w:r>
    </w:p>
    <w:p>
      <w:pPr>
        <w:pStyle w:val="Normal"/>
      </w:pPr>
      <w:r>
        <w:t xml:space="preserve">Sometimes it’s necessary to perform a join on two tables that live in different databases. To do this, qualify table and column names sufficiently so that MySQL knows what you’re referring to. We’ve been using the </w:t>
      </w:r>
      <w:r>
        <w:rPr>
          <w:rStyle w:val="Text0"/>
        </w:rPr>
        <w:t>shirt</w:t>
      </w:r>
      <w:r>
        <w:t xml:space="preserve"> and </w:t>
      </w:r>
      <w:r>
        <w:rPr>
          <w:rStyle w:val="Text0"/>
        </w:rPr>
        <w:t>tie</w:t>
      </w:r>
      <w:r>
        <w:t xml:space="preserve"> tables under the implicit understanding that both are in the </w:t>
      </w:r>
      <w:r>
        <w:rPr>
          <w:rStyle w:val="Text0"/>
        </w:rPr>
        <w:t>cookbook</w:t>
      </w:r>
      <w:r>
        <w:t xml:space="preserve"> database, which means that we can simply refer to the tables without specifying any database name. For example, the following query retrieves the combinations of items from the two tables: </w:t>
      </w:r>
    </w:p>
    <w:p>
      <w:pPr>
        <w:pStyle w:val="Para 18"/>
      </w:pPr>
      <w:r>
        <w:bookmarkStart w:id="5269" w:name="I_12_tt1406"/>
        <w:t/>
        <w:bookmarkEnd w:id="5269"/>
      </w:r>
    </w:p>
    <w:p>
      <w:pPr>
        <w:pStyle w:val="Para 02"/>
      </w:pPr>
      <w:r>
        <w:t xml:space="preserve">mysql&gt; </w:t>
        <w:br w:clear="none"/>
      </w:r>
      <w:r>
        <w:rPr>
          <w:rStyle w:val="Text1"/>
        </w:rPr>
        <w:t xml:space="preserve">SELECT shirt.item, tie.item FROM shirt, tie;</w:t>
        <w:br w:clear="none"/>
      </w:r>
      <w:r>
        <w:t xml:space="preserve"/>
        <w:br w:clear="none"/>
        <w:t xml:space="preserve">+-----------+--------------+</w:t>
        <w:br w:clear="none"/>
        <w:t xml:space="preserve">| item      | item         |</w:t>
        <w:br w:clear="none"/>
        <w:t xml:space="preserve">+-----------+--------------+</w:t>
        <w:br w:clear="none"/>
        <w:t xml:space="preserve">| Pinstripe | Fleur de lis |</w:t>
        <w:br w:clear="none"/>
        <w:t xml:space="preserve">| Tie-Dye   | Fleur de lis |</w:t>
        <w:br w:clear="none"/>
        <w:t xml:space="preserve">| Black     | Fleur de lis |</w:t>
        <w:br w:clear="none"/>
        <w:t xml:space="preserve">| Pinstripe | Paisley      |</w:t>
        <w:br w:clear="none"/>
        <w:t xml:space="preserve">| Tie-Dye   | Paisley      |</w:t>
        <w:br w:clear="none"/>
        <w:t xml:space="preserve">| Black     | Paisley      |</w:t>
        <w:br w:clear="none"/>
        <w:t xml:space="preserve">| Pinstripe | Polka Dot    |</w:t>
        <w:br w:clear="none"/>
        <w:t xml:space="preserve">| Tie-Dye   | Polka Dot    |</w:t>
        <w:br w:clear="none"/>
        <w:t xml:space="preserve">| Black     | Polka Dot    |</w:t>
        <w:br w:clear="none"/>
        <w:t xml:space="preserve">+-----------+--------------+</w:t>
        <w:br w:clear="none"/>
      </w:r>
    </w:p>
    <w:p>
      <w:pPr>
        <w:pStyle w:val="Normal"/>
      </w:pPr>
      <w:r>
        <w:rPr>
          <w:rStyle w:val="Text27"/>
        </w:rPr>
        <w:bookmarkStart w:id="5270" w:name="mysqlckbk_IDXTERM_1940"/>
        <w:t/>
        <w:bookmarkEnd w:id="5270"/>
      </w:r>
      <w:r>
        <w:t xml:space="preserve">But suppose instead that </w:t>
      </w:r>
      <w:r>
        <w:rPr>
          <w:rStyle w:val="Text0"/>
        </w:rPr>
        <w:t>shirt</w:t>
      </w:r>
      <w:r>
        <w:t xml:space="preserve"> is in the </w:t>
      </w:r>
      <w:r>
        <w:rPr>
          <w:rStyle w:val="Text0"/>
        </w:rPr>
        <w:t>db1</w:t>
      </w:r>
      <w:r>
        <w:t xml:space="preserve"> database and </w:t>
      </w:r>
      <w:r>
        <w:rPr>
          <w:rStyle w:val="Text0"/>
        </w:rPr>
        <w:t>tie</w:t>
      </w:r>
      <w:r>
        <w:t xml:space="preserve"> is in the </w:t>
      </w:r>
      <w:r>
        <w:rPr>
          <w:rStyle w:val="Text0"/>
        </w:rPr>
        <w:t>db2</w:t>
      </w:r>
      <w:r>
        <w:t xml:space="preserve"> database. To indicate this, qualify each table name with a prefix that specifies which database it’s part of. The fully qualified form of the join looks like this: </w:t>
      </w:r>
    </w:p>
    <w:p>
      <w:pPr>
        <w:pStyle w:val="Para 18"/>
      </w:pPr>
      <w:r>
        <w:bookmarkStart w:id="5271" w:name="I_12_tt1407"/>
        <w:t/>
        <w:bookmarkEnd w:id="5271"/>
      </w:r>
    </w:p>
    <w:p>
      <w:pPr>
        <w:pStyle w:val="Para 02"/>
      </w:pPr>
      <w:r>
        <w:t xml:space="preserve">SELECT db1.shirt.item, db2.tie.item FROM db1.shirt, db2.tie;</w:t>
        <w:br w:clear="none"/>
      </w:r>
    </w:p>
    <w:p>
      <w:pPr>
        <w:pStyle w:val="Normal"/>
      </w:pPr>
      <w:r>
        <w:t xml:space="preserve">If there is no current database, or it is neither </w:t>
      </w:r>
      <w:r>
        <w:rPr>
          <w:rStyle w:val="Text0"/>
        </w:rPr>
        <w:t>db1</w:t>
      </w:r>
      <w:r>
        <w:t xml:space="preserve"> nor </w:t>
      </w:r>
      <w:r>
        <w:rPr>
          <w:rStyle w:val="Text0"/>
        </w:rPr>
        <w:t>db2</w:t>
      </w:r>
      <w:r>
        <w:t xml:space="preserve">, it’s necessary to use this fully qualified form. However, if the current database is </w:t>
      </w:r>
      <w:r>
        <w:rPr>
          <w:rStyle w:val="Text0"/>
        </w:rPr>
        <w:t>db1</w:t>
      </w:r>
      <w:r>
        <w:t xml:space="preserve"> or </w:t>
      </w:r>
      <w:r>
        <w:rPr>
          <w:rStyle w:val="Text0"/>
        </w:rPr>
        <w:t>db2</w:t>
      </w:r>
      <w:r>
        <w:t xml:space="preserve">, you can dispense with some of the qualifiers. For example, if the current database is </w:t>
      </w:r>
      <w:r>
        <w:rPr>
          <w:rStyle w:val="Text0"/>
        </w:rPr>
        <w:t>db1</w:t>
      </w:r>
      <w:r>
        <w:t xml:space="preserve">, you can omit the </w:t>
      </w:r>
      <w:r>
        <w:rPr>
          <w:rStyle w:val="Text0"/>
        </w:rPr>
        <w:t>db1</w:t>
      </w:r>
      <w:r>
        <w:t xml:space="preserve"> qualifiers: </w:t>
      </w:r>
    </w:p>
    <w:p>
      <w:pPr>
        <w:pStyle w:val="Para 18"/>
      </w:pPr>
      <w:r>
        <w:bookmarkStart w:id="5272" w:name="I_12_tt1408"/>
        <w:t/>
        <w:bookmarkEnd w:id="5272"/>
      </w:r>
    </w:p>
    <w:p>
      <w:pPr>
        <w:pStyle w:val="Para 02"/>
      </w:pPr>
      <w:r>
        <w:t xml:space="preserve">SELECT shirt.item, db2.tie.item FROM shirt, db2.tie;</w:t>
        <w:br w:clear="none"/>
      </w:r>
    </w:p>
    <w:p>
      <w:pPr>
        <w:pStyle w:val="Normal"/>
      </w:pPr>
      <w:r>
        <w:t xml:space="preserve">Conversely, if the current database is </w:t>
      </w:r>
      <w:r>
        <w:rPr>
          <w:rStyle w:val="Text0"/>
        </w:rPr>
        <w:t>db2</w:t>
      </w:r>
      <w:r>
        <w:t xml:space="preserve">, no </w:t>
      </w:r>
      <w:r>
        <w:rPr>
          <w:rStyle w:val="Text0"/>
        </w:rPr>
        <w:t>db2</w:t>
      </w:r>
      <w:r>
        <w:t xml:space="preserve"> qualifiers are necessary: </w:t>
      </w:r>
    </w:p>
    <w:p>
      <w:pPr>
        <w:pStyle w:val="Para 18"/>
      </w:pPr>
      <w:r>
        <w:bookmarkStart w:id="5273" w:name="I_12_tt1409"/>
        <w:t/>
        <w:bookmarkEnd w:id="5273"/>
      </w:r>
    </w:p>
    <w:p>
      <w:pPr>
        <w:pStyle w:val="Para 02"/>
      </w:pPr>
      <w:r>
        <w:t xml:space="preserve">SELECT db1.shirt.item, tie.item FROM db1.shirt, tie;</w:t>
        <w:br w:clear="none"/>
      </w:r>
    </w:p>
    <w:p>
      <w:bookmarkStart w:id="5274" w:name="Referring_to_Join_Output_Column"/>
      <w:bookmarkStart w:id="5275" w:name="Top_of_ch12s04_html"/>
      <w:bookmarkStart w:id="5276" w:name="Referring_to_Join_Output_Column_1"/>
      <w:pPr>
        <w:keepNext/>
        <w:pStyle w:val="Heading 1"/>
        <w:pageBreakBefore w:val="on"/>
        <w:keepLines w:val="on"/>
      </w:pPr>
      <w:r>
        <w:rPr>
          <w:rStyle w:val="Text26"/>
        </w:rPr>
        <w:bookmarkStart w:id="5277" w:name="mysqlckbk_CHP_12_SECT_4"/>
        <w:t/>
        <w:bookmarkEnd w:id="5277"/>
      </w:r>
      <w:r>
        <w:t>Referring to Join Output Column Names in Programs</w:t>
      </w:r>
      <w:bookmarkEnd w:id="5274"/>
      <w:bookmarkEnd w:id="5275"/>
      <w:bookmarkEnd w:id="5276"/>
    </w:p>
    <w:p>
      <w:pPr>
        <w:keepNext/>
        <w:pStyle w:val="Heading 2"/>
        <w:keepLines w:val="on"/>
      </w:pPr>
      <w:r>
        <w:rPr>
          <w:rStyle w:val="Text26"/>
        </w:rPr>
        <w:bookmarkStart w:id="5278" w:name="mysqlckbk_CHP_12_SECT_4_1"/>
        <w:t/>
        <w:bookmarkEnd w:id="5278"/>
      </w:r>
      <w:r>
        <w:t>Problem</w:t>
      </w:r>
    </w:p>
    <w:p>
      <w:pPr>
        <w:pStyle w:val="Normal"/>
      </w:pPr>
      <w:r>
        <w:rPr>
          <w:rStyle w:val="Text27"/>
        </w:rPr>
        <w:bookmarkStart w:id="5279" w:name="mysqlckbk_IDXTERM_1941"/>
        <w:t/>
        <w:bookmarkEnd w:id="5279"/>
        <w:bookmarkStart w:id="5280" w:name="mysqlckbk_IDXTERM_1942"/>
        <w:t/>
        <w:bookmarkEnd w:id="5280"/>
        <w:bookmarkStart w:id="5281" w:name="mysqlckbk_IDXTERM_1943"/>
        <w:t/>
        <w:bookmarkEnd w:id="5281"/>
      </w:r>
      <w:r>
        <w:t xml:space="preserve">You need to process the result of a join query from within a program, but the column names in the result set aren’t unique. </w:t>
      </w:r>
    </w:p>
    <w:p>
      <w:pPr>
        <w:keepNext/>
        <w:pStyle w:val="Heading 2"/>
        <w:keepLines w:val="on"/>
      </w:pPr>
      <w:r>
        <w:rPr>
          <w:rStyle w:val="Text26"/>
        </w:rPr>
        <w:bookmarkStart w:id="5282" w:name="mysqlckbk_CHP_12_SECT_4_2"/>
        <w:t/>
        <w:bookmarkEnd w:id="5282"/>
      </w:r>
      <w:r>
        <w:t>Solution</w:t>
      </w:r>
    </w:p>
    <w:p>
      <w:pPr>
        <w:pStyle w:val="Normal"/>
      </w:pPr>
      <w:r>
        <w:t xml:space="preserve">Use column aliases to assign unique names to each column, or refer to the columns by position. </w:t>
      </w:r>
    </w:p>
    <w:p>
      <w:pPr>
        <w:keepNext/>
        <w:pStyle w:val="Heading 2"/>
        <w:keepLines w:val="on"/>
      </w:pPr>
      <w:r>
        <w:rPr>
          <w:rStyle w:val="Text26"/>
        </w:rPr>
        <w:bookmarkStart w:id="5283" w:name="mysqlckbk_CHP_12_SECT_4_3"/>
        <w:t/>
        <w:bookmarkEnd w:id="5283"/>
      </w:r>
      <w:r>
        <w:t>Discussion</w:t>
      </w:r>
    </w:p>
    <w:p>
      <w:pPr>
        <w:pStyle w:val="Normal"/>
      </w:pPr>
      <w:r>
        <w:t xml:space="preserve">Joins often retrieve columns from similar tables, and it’s not unusual for columns selected from different tables to have the same names. Consider again the three-way join between the </w:t>
      </w:r>
      <w:r>
        <w:rPr>
          <w:rStyle w:val="Text0"/>
        </w:rPr>
        <w:t>shirt</w:t>
      </w:r>
      <w:r>
        <w:t xml:space="preserve">, </w:t>
      </w:r>
      <w:r>
        <w:rPr>
          <w:rStyle w:val="Text0"/>
        </w:rPr>
        <w:t>tie</w:t>
      </w:r>
      <w:r>
        <w:t xml:space="preserve">, and </w:t>
      </w:r>
      <w:r>
        <w:rPr>
          <w:rStyle w:val="Text0"/>
        </w:rPr>
        <w:t>pants</w:t>
      </w:r>
      <w:r>
        <w:t xml:space="preserve"> tables that was used in </w:t>
      </w:r>
      <w:hyperlink w:anchor="Top_of_ch12s02_html" w:tooltip="Combining Rows in One Table with Rows in Another">
        <w:r>
          <w:rPr>
            <w:rStyle w:val="Text2"/>
          </w:rPr>
          <w:t>Recipe 12.2</w:t>
        </w:r>
      </w:hyperlink>
      <w:r>
        <w:t xml:space="preserve">: </w:t>
      </w:r>
    </w:p>
    <w:p>
      <w:pPr>
        <w:pStyle w:val="Para 18"/>
      </w:pPr>
      <w:r>
        <w:bookmarkStart w:id="5284" w:name="I_12_tt1410"/>
        <w:t/>
        <w:bookmarkEnd w:id="5284"/>
      </w:r>
    </w:p>
    <w:p>
      <w:pPr>
        <w:pStyle w:val="Para 02"/>
      </w:pPr>
      <w:r>
        <w:t xml:space="preserve">mysql&gt; </w:t>
        <w:br w:clear="none"/>
      </w:r>
      <w:r>
        <w:rPr>
          <w:rStyle w:val="Text1"/>
        </w:rPr>
        <w:t xml:space="preserve">SELECT shirt.item, tie.item, pants.item FROM shirt, tie, pants;</w:t>
        <w:br w:clear="none"/>
      </w:r>
      <w:r>
        <w:t xml:space="preserve"/>
        <w:br w:clear="none"/>
        <w:t xml:space="preserve">+-----------+--------------+----------+</w:t>
        <w:br w:clear="none"/>
        <w:t xml:space="preserve">| item      | item         | item     |</w:t>
        <w:br w:clear="none"/>
        <w:t xml:space="preserve">+-----------+--------------+----------+</w:t>
        <w:br w:clear="none"/>
        <w:t xml:space="preserve">| Pinstripe | Fleur de lis | Plaid    |</w:t>
        <w:br w:clear="none"/>
        <w:t xml:space="preserve">| Tie-Dye   | Fleur de lis | Plaid    |</w:t>
        <w:br w:clear="none"/>
        <w:t xml:space="preserve">| Black     | Fleur de lis | Plaid    |</w:t>
        <w:br w:clear="none"/>
        <w:t xml:space="preserve">| Pinstripe | Paisley      | Plaid    |</w:t>
        <w:br w:clear="none"/>
        <w:t xml:space="preserve">...</w:t>
        <w:br w:clear="none"/>
      </w:r>
    </w:p>
    <w:p>
      <w:pPr>
        <w:pStyle w:val="Normal"/>
      </w:pPr>
      <w:r>
        <w:t xml:space="preserve">The query uses the table names to qualify each instance of </w:t>
      </w:r>
      <w:r>
        <w:rPr>
          <w:rStyle w:val="Text0"/>
        </w:rPr>
        <w:t>item</w:t>
      </w:r>
      <w:r>
        <w:t xml:space="preserve"> in the output column list to clarify which table each item comes from. But the column names in the output are not distinct, because MySQL doesn’t include table names in the column headings. If you’re processing the result of the join from within a program and fetching rows into a data structure that references column values by name, non-unique column names can cause some values to become inaccessible. The following Perl script fragment illustrates the difficulty: </w:t>
      </w:r>
    </w:p>
    <w:p>
      <w:pPr>
        <w:pStyle w:val="Para 18"/>
      </w:pPr>
      <w:r>
        <w:bookmarkStart w:id="5285" w:name="I_12_tt1411"/>
        <w:t/>
        <w:bookmarkEnd w:id="5285"/>
      </w:r>
    </w:p>
    <w:p>
      <w:pPr>
        <w:pStyle w:val="Para 02"/>
      </w:pPr>
      <w:r>
        <w:t xml:space="preserve">$stmt = qq{</w:t>
        <w:br w:clear="none"/>
        <w:t xml:space="preserve">    SELECT shirt.item, tie.item, pants.item</w:t>
        <w:br w:clear="none"/>
        <w:t xml:space="preserve">    FROM shirt, tie, pants</w:t>
        <w:br w:clear="none"/>
        <w:t xml:space="preserve">};</w:t>
        <w:br w:clear="none"/>
        <w:t xml:space="preserve">$sth = $dbh-&gt;prepare ($stmt);</w:t>
        <w:br w:clear="none"/>
        <w:t xml:space="preserve">$sth-&gt;execute ( );</w:t>
        <w:br w:clear="none"/>
        <w:t xml:space="preserve"># Determine the number of columns in result set rows two ways:</w:t>
        <w:br w:clear="none"/>
        <w:t xml:space="preserve"># - Check the NUM_OF_FIELDS statement handle attribute</w:t>
        <w:br w:clear="none"/>
        <w:t xml:space="preserve"># - Fetch a row into a hash and see how many keys the hash contains</w:t>
        <w:br w:clear="none"/>
        <w:t xml:space="preserve">$count1 = $sth-&gt;{NUM_OF_FIELDS};</w:t>
        <w:br w:clear="none"/>
        <w:t xml:space="preserve">$ref = $sth-&gt;fetchrow_hashref ( );</w:t>
        <w:br w:clear="none"/>
        <w:t xml:space="preserve">$count2 = keys (%{$ref});</w:t>
        <w:br w:clear="none"/>
        <w:t xml:space="preserve">print "The statement is: $stmt\n";</w:t>
        <w:br w:clear="none"/>
        <w:t xml:space="preserve">print "According to NUM_OF_FIELDS, the result set has $count1 columns\n";</w:t>
        <w:br w:clear="none"/>
        <w:t xml:space="preserve">print "The column names are: " . join (",", sort (@{$sth-&gt;{NAME}})) . "\n";</w:t>
        <w:br w:clear="none"/>
        <w:t xml:space="preserve">print "According to the row hash size, the result set has $count2 columns\n";</w:t>
        <w:br w:clear="none"/>
        <w:t xml:space="preserve">print "The column names are: " . join (",", sort (keys (%{$ref}))) . "\n";</w:t>
        <w:br w:clear="none"/>
      </w:r>
    </w:p>
    <w:p>
      <w:pPr>
        <w:pStyle w:val="Normal"/>
      </w:pPr>
      <w:r>
        <w:t xml:space="preserve">The script issues the wardrobe-selection query, then determines the number of columns in the result, first by checking the </w:t>
      </w:r>
      <w:r>
        <w:rPr>
          <w:rStyle w:val="Text0"/>
        </w:rPr>
        <w:t>NUM_OF_FIELDS</w:t>
      </w:r>
      <w:r>
        <w:t xml:space="preserve"> attribute, then by fetching a row into a hash and counting the number of hash keys. Executing this script results in the following output: </w:t>
      </w:r>
    </w:p>
    <w:p>
      <w:pPr>
        <w:pStyle w:val="Para 18"/>
      </w:pPr>
      <w:r>
        <w:bookmarkStart w:id="5286" w:name="I_12_tt1412"/>
        <w:t/>
        <w:bookmarkEnd w:id="5286"/>
      </w:r>
    </w:p>
    <w:p>
      <w:pPr>
        <w:pStyle w:val="Para 02"/>
      </w:pPr>
      <w:r>
        <w:t xml:space="preserve">According to NUM_OF_FIELDS, the result set has 3 columns</w:t>
        <w:br w:clear="none"/>
        <w:t xml:space="preserve">The column names are: item,item,item</w:t>
        <w:br w:clear="none"/>
        <w:t xml:space="preserve">According to the row hash size, the result set has 1 columns</w:t>
        <w:br w:clear="none"/>
        <w:t xml:space="preserve">The column names are: item</w:t>
        <w:br w:clear="none"/>
      </w:r>
    </w:p>
    <w:p>
      <w:pPr>
        <w:pStyle w:val="Normal"/>
      </w:pPr>
      <w:r>
        <w:rPr>
          <w:rStyle w:val="Text27"/>
        </w:rPr>
        <w:bookmarkStart w:id="5287" w:name="mysqlckbk_IDXTERM_1944"/>
        <w:t/>
        <w:bookmarkEnd w:id="5287"/>
      </w:r>
      <w:r>
        <w:t xml:space="preserve">There is a problem here—the column counts don’t match. The second count is 1 because the non-unique column names cause multiple column values to be mapped onto the same hash element. As a result of these hash key collisions, some of the values are lost. To solve this problem, make the column names unique by supplying </w:t>
      </w:r>
      <w:r>
        <w:rPr>
          <w:rStyle w:val="Text27"/>
        </w:rPr>
        <w:bookmarkStart w:id="5288" w:name="mysqlckbk_IDXTERM_1945"/>
        <w:t/>
        <w:bookmarkEnd w:id="5288"/>
      </w:r>
      <w:r>
        <w:t xml:space="preserve">aliases. </w:t>
      </w:r>
      <w:r>
        <w:rPr>
          <w:rStyle w:val="Text27"/>
        </w:rPr>
        <w:bookmarkStart w:id="5289" w:name="mysqlckbk_IDXTERM_1946"/>
        <w:t/>
        <w:bookmarkEnd w:id="5289"/>
      </w:r>
      <w:r>
        <w:t xml:space="preserve">For example, the query can be rewritten from: </w:t>
      </w:r>
    </w:p>
    <w:p>
      <w:pPr>
        <w:pStyle w:val="Para 18"/>
      </w:pPr>
      <w:r>
        <w:bookmarkStart w:id="5290" w:name="I_12_tt1413"/>
        <w:t/>
        <w:bookmarkEnd w:id="5290"/>
      </w:r>
    </w:p>
    <w:p>
      <w:pPr>
        <w:pStyle w:val="Para 02"/>
      </w:pPr>
      <w:r>
        <w:t xml:space="preserve">SELECT shirt.item, tie.item, pants.item</w:t>
        <w:br w:clear="none"/>
        <w:t xml:space="preserve">FROM shirt, tie, pants</w:t>
        <w:br w:clear="none"/>
      </w:r>
    </w:p>
    <w:p>
      <w:pPr>
        <w:pStyle w:val="Normal"/>
      </w:pPr>
      <w:r>
        <w:t>to:</w:t>
      </w:r>
    </w:p>
    <w:p>
      <w:pPr>
        <w:pStyle w:val="Para 18"/>
      </w:pPr>
      <w:r>
        <w:bookmarkStart w:id="5291" w:name="I_12_tt1414"/>
        <w:t/>
        <w:bookmarkEnd w:id="5291"/>
      </w:r>
    </w:p>
    <w:p>
      <w:pPr>
        <w:pStyle w:val="Para 02"/>
      </w:pPr>
      <w:r>
        <w:t xml:space="preserve">SELECT shirt.item AS shirt, tie.item AS tie, pants.item AS pants</w:t>
        <w:br w:clear="none"/>
        <w:t xml:space="preserve">FROM shirt, tie, pants</w:t>
        <w:br w:clear="none"/>
      </w:r>
    </w:p>
    <w:p>
      <w:pPr>
        <w:pStyle w:val="Normal"/>
      </w:pPr>
      <w:r>
        <w:t>If you make that change and rerun the script, its output becomes:</w:t>
      </w:r>
    </w:p>
    <w:p>
      <w:pPr>
        <w:pStyle w:val="Para 18"/>
      </w:pPr>
      <w:r>
        <w:bookmarkStart w:id="5292" w:name="I_12_tt1415"/>
        <w:t/>
        <w:bookmarkEnd w:id="5292"/>
      </w:r>
    </w:p>
    <w:p>
      <w:pPr>
        <w:pStyle w:val="Para 02"/>
      </w:pPr>
      <w:r>
        <w:t xml:space="preserve">According to NUM_OF_FIELDS, the result set has 3 columns</w:t>
        <w:br w:clear="none"/>
        <w:t xml:space="preserve">The column names are: pants,shirt,tie</w:t>
        <w:br w:clear="none"/>
        <w:t xml:space="preserve">According to the row hash size, the result set has 3 columns</w:t>
        <w:br w:clear="none"/>
        <w:t xml:space="preserve">The column names are: pants,shirt,tie</w:t>
        <w:br w:clear="none"/>
      </w:r>
    </w:p>
    <w:p>
      <w:pPr>
        <w:pStyle w:val="Normal"/>
      </w:pPr>
      <w:r>
        <w:t xml:space="preserve">Now the column counts are the same; no values are lost when fetching into a hash. </w:t>
      </w:r>
    </w:p>
    <w:p>
      <w:pPr>
        <w:pStyle w:val="Normal"/>
      </w:pPr>
      <w:r>
        <w:t xml:space="preserve">Another way to address the problem that doesn’t require renaming the columns is to fetch the row into something other than a hash. For example, you can fetch the row into an array and refer to the shirt, tie, and pants items as the first through third elements of the array: </w:t>
      </w:r>
    </w:p>
    <w:p>
      <w:pPr>
        <w:pStyle w:val="Para 18"/>
      </w:pPr>
      <w:r>
        <w:bookmarkStart w:id="5293" w:name="I_12_tt1416"/>
        <w:t/>
        <w:bookmarkEnd w:id="5293"/>
      </w:r>
    </w:p>
    <w:p>
      <w:pPr>
        <w:pStyle w:val="Para 02"/>
      </w:pPr>
      <w:r>
        <w:t xml:space="preserve">while (my @val = $sth-&gt;fetchrow_array ( ))</w:t>
        <w:br w:clear="none"/>
        <w:t xml:space="preserve">{</w:t>
        <w:br w:clear="none"/>
        <w:t xml:space="preserve">    print "shirt: $val[0], tie: $val[1], pants: $val[2]\n";</w:t>
        <w:br w:clear="none"/>
        <w:t xml:space="preserve">}</w:t>
        <w:br w:clear="none"/>
      </w:r>
    </w:p>
    <w:p>
      <w:pPr>
        <w:pStyle w:val="Normal"/>
      </w:pPr>
      <w:r>
        <w:t xml:space="preserve">The </w:t>
      </w:r>
      <w:r>
        <w:rPr>
          <w:rStyle w:val="Text27"/>
        </w:rPr>
        <w:bookmarkStart w:id="5294" w:name="mysqlckbk_IDXTERM_1947"/>
        <w:t/>
        <w:bookmarkEnd w:id="5294"/>
      </w:r>
      <w:r>
        <w:t xml:space="preserve">name-clash problem may have different solutions in other languages. For example, the problem doesn’t occur in quite the same way in Python scripts. If you retrieve a row using a dictionary (Python’s closest analog to a Perl hash), the MySQLdb module notices clashing column names and places them in the dictionary using a key consisting of the column name with the table name prepended. Thus, for the following query, the dictionary keys would be </w:t>
      </w:r>
      <w:r>
        <w:rPr>
          <w:rStyle w:val="Text0"/>
        </w:rPr>
        <w:t>item</w:t>
      </w:r>
      <w:r>
        <w:t xml:space="preserve">, </w:t>
      </w:r>
      <w:r>
        <w:rPr>
          <w:rStyle w:val="Text0"/>
        </w:rPr>
        <w:t>tie.item</w:t>
      </w:r>
      <w:r>
        <w:t xml:space="preserve">, and </w:t>
      </w:r>
      <w:r>
        <w:rPr>
          <w:rStyle w:val="Text0"/>
        </w:rPr>
        <w:t>pants.item</w:t>
      </w:r>
      <w:r>
        <w:t xml:space="preserve">: </w:t>
      </w:r>
    </w:p>
    <w:p>
      <w:pPr>
        <w:pStyle w:val="Para 18"/>
      </w:pPr>
      <w:r>
        <w:bookmarkStart w:id="5295" w:name="I_12_tt1417"/>
        <w:t/>
        <w:bookmarkEnd w:id="5295"/>
      </w:r>
    </w:p>
    <w:p>
      <w:pPr>
        <w:pStyle w:val="Para 02"/>
      </w:pPr>
      <w:r>
        <w:t xml:space="preserve">SELECT shirt.item, tie.item, pants.item</w:t>
        <w:br w:clear="none"/>
        <w:t xml:space="preserve">FROM shirt, tie, pants</w:t>
        <w:br w:clear="none"/>
      </w:r>
    </w:p>
    <w:p>
      <w:pPr>
        <w:pStyle w:val="Normal"/>
      </w:pPr>
      <w:r>
        <w:t xml:space="preserve">That means column values won’t get lost, but it’s still necessary to be aware of non-unique names. If you try to refer to column values using just the column names, you won’t get the results you expect for those names that are reported with a leading table name. If you use aliases to make each column name unique, the dictionary entries will have the names that you assign. </w:t>
      </w:r>
    </w:p>
    <w:p>
      <w:bookmarkStart w:id="5296" w:name="Top_of_ch12s05_html"/>
      <w:bookmarkStart w:id="5297" w:name="Finding_Rows_in_One_Table_That_M"/>
      <w:bookmarkStart w:id="5298" w:name="Finding_Rows_in_One_Table_That_M_1"/>
      <w:pPr>
        <w:keepNext/>
        <w:pStyle w:val="Heading 1"/>
        <w:pageBreakBefore w:val="on"/>
        <w:keepLines w:val="on"/>
      </w:pPr>
      <w:r>
        <w:rPr>
          <w:rStyle w:val="Text26"/>
        </w:rPr>
        <w:bookmarkStart w:id="5299" w:name="mysqlckbk_CHP_12_SECT_5"/>
        <w:t/>
        <w:bookmarkEnd w:id="5299"/>
      </w:r>
      <w:r>
        <w:t>Finding Rows in One Table That Match Rows in Another</w:t>
      </w:r>
      <w:bookmarkEnd w:id="5296"/>
      <w:bookmarkEnd w:id="5297"/>
      <w:bookmarkEnd w:id="5298"/>
    </w:p>
    <w:p>
      <w:pPr>
        <w:keepNext/>
        <w:pStyle w:val="Heading 2"/>
        <w:keepLines w:val="on"/>
      </w:pPr>
      <w:r>
        <w:rPr>
          <w:rStyle w:val="Text26"/>
        </w:rPr>
        <w:bookmarkStart w:id="5300" w:name="mysqlckbk_CHP_12_SECT_5_1"/>
        <w:t/>
        <w:bookmarkEnd w:id="5300"/>
      </w:r>
      <w:r>
        <w:t>Problem</w:t>
      </w:r>
    </w:p>
    <w:p>
      <w:pPr>
        <w:pStyle w:val="Normal"/>
      </w:pPr>
      <w:r>
        <w:rPr>
          <w:rStyle w:val="Text27"/>
        </w:rPr>
        <w:bookmarkStart w:id="5301" w:name="mysqlckbk_IDXTERM_1948"/>
        <w:t/>
        <w:bookmarkEnd w:id="5301"/>
        <w:bookmarkStart w:id="5302" w:name="mysqlckbk_IDXTERM_1949"/>
        <w:t/>
        <w:bookmarkEnd w:id="5302"/>
        <w:bookmarkStart w:id="5303" w:name="mysqlckbk_IDXTERM_1950"/>
        <w:t/>
        <w:bookmarkEnd w:id="5303"/>
      </w:r>
      <w:r>
        <w:t xml:space="preserve">You want to use rows in one table to locate rows in another table. </w:t>
      </w:r>
    </w:p>
    <w:p>
      <w:pPr>
        <w:keepNext/>
        <w:pStyle w:val="Heading 2"/>
        <w:keepLines w:val="on"/>
      </w:pPr>
      <w:r>
        <w:rPr>
          <w:rStyle w:val="Text26"/>
        </w:rPr>
        <w:bookmarkStart w:id="5304" w:name="mysqlckbk_CHP_12_SECT_5_2"/>
        <w:t/>
        <w:bookmarkEnd w:id="5304"/>
      </w:r>
      <w:r>
        <w:t>Solution</w:t>
      </w:r>
    </w:p>
    <w:p>
      <w:pPr>
        <w:pStyle w:val="Normal"/>
      </w:pPr>
      <w:r>
        <w:t xml:space="preserve">Use a join with an appropriate </w:t>
      </w:r>
      <w:r>
        <w:rPr>
          <w:rStyle w:val="Text0"/>
        </w:rPr>
        <w:t>WHERE</w:t>
      </w:r>
      <w:r>
        <w:rPr>
          <w:rStyle w:val="Text27"/>
        </w:rPr>
        <w:bookmarkStart w:id="5305" w:name="mysqlckbk_IDXTERM_1951"/>
        <w:t/>
        <w:bookmarkEnd w:id="5305"/>
      </w:r>
      <w:r>
        <w:t xml:space="preserve"> clause to match up records from different tables. </w:t>
      </w:r>
    </w:p>
    <w:p>
      <w:pPr>
        <w:keepNext/>
        <w:pStyle w:val="Heading 2"/>
        <w:keepLines w:val="on"/>
      </w:pPr>
      <w:r>
        <w:rPr>
          <w:rStyle w:val="Text26"/>
        </w:rPr>
        <w:bookmarkStart w:id="5306" w:name="mysqlckbk_CHP_12_SECT_5_3"/>
        <w:t/>
        <w:bookmarkEnd w:id="5306"/>
      </w:r>
      <w:r>
        <w:t>Discussion</w:t>
      </w:r>
    </w:p>
    <w:p>
      <w:pPr>
        <w:pStyle w:val="Normal"/>
      </w:pPr>
      <w:r>
        <w:t xml:space="preserve">The records in the </w:t>
      </w:r>
      <w:r>
        <w:rPr>
          <w:rStyle w:val="Text0"/>
        </w:rPr>
        <w:t>shirt</w:t>
      </w:r>
      <w:r>
        <w:t xml:space="preserve">, </w:t>
      </w:r>
      <w:r>
        <w:rPr>
          <w:rStyle w:val="Text0"/>
        </w:rPr>
        <w:t>tie</w:t>
      </w:r>
      <w:r>
        <w:t xml:space="preserve">, and </w:t>
      </w:r>
      <w:r>
        <w:rPr>
          <w:rStyle w:val="Text0"/>
        </w:rPr>
        <w:t>pants</w:t>
      </w:r>
      <w:r>
        <w:t xml:space="preserve"> tables from </w:t>
      </w:r>
      <w:hyperlink w:anchor="Top_of_ch12s02_html" w:tooltip="Combining Rows in One Table with Rows in Another">
        <w:r>
          <w:rPr>
            <w:rStyle w:val="Text2"/>
          </w:rPr>
          <w:t>Recipe 12.2</w:t>
        </w:r>
      </w:hyperlink>
      <w:r>
        <w:t xml:space="preserve"> have no special relationship to each other, so no combination of rows is more meaningful than any other. That’s okay, because the purpose of the examples that use those tables is to illustrate how to perform a join, not why you’d do so. </w:t>
      </w:r>
    </w:p>
    <w:p>
      <w:pPr>
        <w:pStyle w:val="Normal"/>
      </w:pPr>
      <w:r>
        <w:t xml:space="preserve">The “why” is that joins allow you to combine information from multiple tables when each table contains only part of the information in which you’re interested. Output rows from a join are more complete than rows from either table by itself. This kind of operation often is based on matching rows in one table to rows in another, which requires that each table have one or more columns of common information that can be used to link them together logically. </w:t>
      </w:r>
    </w:p>
    <w:p>
      <w:pPr>
        <w:pStyle w:val="Normal"/>
      </w:pPr>
      <w:r>
        <w:t xml:space="preserve">To illustrate, suppose you’re starting an art collection, using the following two tables to record your acquisitions. </w:t>
      </w:r>
      <w:r>
        <w:rPr>
          <w:rStyle w:val="Text0"/>
        </w:rPr>
        <w:t>artist</w:t>
      </w:r>
      <w:r>
        <w:t xml:space="preserve"> lists those painters whose works you want to collect, and </w:t>
      </w:r>
      <w:r>
        <w:rPr>
          <w:rStyle w:val="Text0"/>
        </w:rPr>
        <w:t>painting</w:t>
      </w:r>
      <w:r>
        <w:t xml:space="preserve"> lists each painting that you’ve purchased: </w:t>
      </w:r>
    </w:p>
    <w:p>
      <w:pPr>
        <w:pStyle w:val="Para 18"/>
      </w:pPr>
      <w:r>
        <w:bookmarkStart w:id="5307" w:name="I_12_tt1418"/>
        <w:t/>
        <w:bookmarkEnd w:id="5307"/>
      </w:r>
    </w:p>
    <w:p>
      <w:pPr>
        <w:pStyle w:val="Para 02"/>
      </w:pPr>
      <w:r>
        <w:t xml:space="preserve">CREATE TABLE artist</w:t>
        <w:br w:clear="none"/>
        <w:t xml:space="preserve">(</w:t>
        <w:br w:clear="none"/>
        <w:t xml:space="preserve">    a_id    INT UNSIGNED NOT NULL AUTO_INCREMENT,   # artist ID</w:t>
        <w:br w:clear="none"/>
        <w:t xml:space="preserve">    name    VARCHAR(30) NOT NULL,                   # artist name</w:t>
        <w:br w:clear="none"/>
        <w:t xml:space="preserve">    PRIMARY KEY (a_id),</w:t>
        <w:br w:clear="none"/>
        <w:t xml:space="preserve">    UNIQUE (name)</w:t>
        <w:br w:clear="none"/>
        <w:t xml:space="preserve">);</w:t>
        <w:br w:clear="none"/>
        <w:t xml:space="preserve"/>
        <w:br w:clear="none"/>
        <w:t xml:space="preserve">CREATE TABLE painting</w:t>
        <w:br w:clear="none"/>
        <w:t xml:space="preserve">(</w:t>
        <w:br w:clear="none"/>
        <w:t xml:space="preserve">    a_id    INT UNSIGNED NOT NULL,                  # artist ID</w:t>
        <w:br w:clear="none"/>
        <w:t xml:space="preserve">    p_id    INT UNSIGNED NOT NULL AUTO_INCREMENT,   # painting ID</w:t>
        <w:br w:clear="none"/>
        <w:t xml:space="preserve">    title   VARCHAR(100) NOT NULL,                  # title of painting</w:t>
        <w:br w:clear="none"/>
        <w:t xml:space="preserve">    state   VARCHAR(2) NOT NULL,                    # state where purchased</w:t>
        <w:br w:clear="none"/>
        <w:t xml:space="preserve">    price   INT UNSIGNED,                           # purchase price (dollars)</w:t>
        <w:br w:clear="none"/>
        <w:t xml:space="preserve">    INDEX (a_id),</w:t>
        <w:br w:clear="none"/>
        <w:t xml:space="preserve">    PRIMARY KEY (p_id)</w:t>
        <w:br w:clear="none"/>
        <w:t xml:space="preserve">);</w:t>
        <w:br w:clear="none"/>
      </w:r>
    </w:p>
    <w:p>
      <w:pPr>
        <w:pStyle w:val="Normal"/>
      </w:pPr>
      <w:r>
        <w:t xml:space="preserve">You’ve just begun the collection, so the tables contain only the following records: </w:t>
      </w:r>
    </w:p>
    <w:p>
      <w:pPr>
        <w:pStyle w:val="Para 18"/>
      </w:pPr>
      <w:r>
        <w:bookmarkStart w:id="5308" w:name="I_12_tt1419"/>
        <w:t/>
        <w:bookmarkEnd w:id="5308"/>
      </w:r>
    </w:p>
    <w:p>
      <w:pPr>
        <w:pStyle w:val="Para 02"/>
      </w:pPr>
      <w:r>
        <w:t xml:space="preserve">mysql&gt; </w:t>
        <w:br w:clear="none"/>
      </w:r>
      <w:r>
        <w:rPr>
          <w:rStyle w:val="Text1"/>
        </w:rPr>
        <w:t xml:space="preserve">SELECT * FROM artist ORDER BY a_id;</w:t>
        <w:br w:clear="none"/>
      </w:r>
      <w:r>
        <w:t xml:space="preserve"/>
        <w:br w:clear="none"/>
        <w:t xml:space="preserve">+------+----------+</w:t>
        <w:br w:clear="none"/>
        <w:t xml:space="preserve">| a_id | name     |</w:t>
        <w:br w:clear="none"/>
        <w:t xml:space="preserve">+------+----------+</w:t>
        <w:br w:clear="none"/>
        <w:t xml:space="preserve">|    1 | Da Vinci |</w:t>
        <w:br w:clear="none"/>
        <w:t xml:space="preserve">|    2 | Monet    |</w:t>
        <w:br w:clear="none"/>
        <w:t xml:space="preserve">|    3 | Van Gogh |</w:t>
        <w:br w:clear="none"/>
        <w:t xml:space="preserve">|    4 | Picasso  |</w:t>
        <w:br w:clear="none"/>
        <w:t xml:space="preserve">|    5 | Renoir   |</w:t>
        <w:br w:clear="none"/>
        <w:t xml:space="preserve">+------+----------+</w:t>
        <w:br w:clear="none"/>
        <w:t xml:space="preserve">mysql&gt; </w:t>
        <w:br w:clear="none"/>
      </w:r>
      <w:r>
        <w:rPr>
          <w:rStyle w:val="Text1"/>
        </w:rPr>
        <w:t xml:space="preserve">SELECT * FROM painting ORDER BY a_id, p_id;</w:t>
        <w:br w:clear="none"/>
      </w:r>
      <w:r>
        <w:t xml:space="preserve"/>
        <w:br w:clear="none"/>
        <w:t xml:space="preserve">+------+------+-------------------+-------+-------+</w:t>
        <w:br w:clear="none"/>
        <w:t xml:space="preserve">| a_id | p_id | title             | state | price |</w:t>
        <w:br w:clear="none"/>
        <w:t xml:space="preserve">+------+------+-------------------+-------+-------+</w:t>
        <w:br w:clear="none"/>
        <w:t xml:space="preserve">|    1 |    1 | The Last Supper   | IN    |    34 |</w:t>
        <w:br w:clear="none"/>
        <w:t xml:space="preserve">|    1 |    2 | The Mona Lisa     | MI    |    87 |</w:t>
        <w:br w:clear="none"/>
        <w:t xml:space="preserve">|    3 |    3 | Starry Night      | KY    |    48 |</w:t>
        <w:br w:clear="none"/>
        <w:t xml:space="preserve">|    3 |    4 | The Potato Eaters | KY    |    67 |</w:t>
        <w:br w:clear="none"/>
        <w:t xml:space="preserve">|    3 |    5 | The Rocks         | IA    |    33 |</w:t>
        <w:br w:clear="none"/>
        <w:t xml:space="preserve">|    5 |    6 | Les Deux Soeurs   | NE    |    64 |</w:t>
        <w:br w:clear="none"/>
        <w:t xml:space="preserve">+------+------+-------------------+-------+-------+</w:t>
        <w:br w:clear="none"/>
      </w:r>
    </w:p>
    <w:p>
      <w:pPr>
        <w:pStyle w:val="Normal"/>
      </w:pPr>
      <w:r>
        <w:t xml:space="preserve">The low values in the </w:t>
      </w:r>
      <w:r>
        <w:rPr>
          <w:rStyle w:val="Text0"/>
        </w:rPr>
        <w:t>price</w:t>
      </w:r>
      <w:r>
        <w:t xml:space="preserve"> column of the </w:t>
      </w:r>
      <w:r>
        <w:rPr>
          <w:rStyle w:val="Text0"/>
        </w:rPr>
        <w:t>painting</w:t>
      </w:r>
      <w:r>
        <w:t xml:space="preserve"> table betray the fact that your collection actually contains only cheap facsimiles, not the originals. Well, that’s all right—who can afford the originals? </w:t>
      </w:r>
    </w:p>
    <w:p>
      <w:pPr>
        <w:pStyle w:val="Normal"/>
      </w:pPr>
      <w:r>
        <w:t xml:space="preserve">Each table contains partial information about your collection. For example, the </w:t>
      </w:r>
      <w:r>
        <w:rPr>
          <w:rStyle w:val="Text0"/>
        </w:rPr>
        <w:t>artist</w:t>
      </w:r>
      <w:r>
        <w:t xml:space="preserve"> table doesn’t tell you which paintings each artist produced, and the </w:t>
      </w:r>
      <w:r>
        <w:rPr>
          <w:rStyle w:val="Text0"/>
        </w:rPr>
        <w:t>painting</w:t>
      </w:r>
      <w:r>
        <w:t xml:space="preserve"> table lists artist IDs but not their names. To answer certain kinds of questions, you must combine the two tables, and do so in a way that matches up records properly. The “matching up” part is a matter of writing an appropriate </w:t>
      </w:r>
      <w:r>
        <w:rPr>
          <w:rStyle w:val="Text0"/>
        </w:rPr>
        <w:t>WHERE</w:t>
      </w:r>
      <w:r>
        <w:t xml:space="preserve"> clause. In </w:t>
      </w:r>
      <w:hyperlink w:anchor="Top_of_ch12s02_html" w:tooltip="Combining Rows in One Table with Rows in Another">
        <w:r>
          <w:rPr>
            <w:rStyle w:val="Text2"/>
          </w:rPr>
          <w:t>Recipe 12.2</w:t>
        </w:r>
      </w:hyperlink>
      <w:r>
        <w:t xml:space="preserve">, I mentioned that performing a full join generally is a bad idea because of the amount of output produced. Another reason not to perform a full join is that the result may be meaningless. The following full join between the </w:t>
      </w:r>
      <w:r>
        <w:rPr>
          <w:rStyle w:val="Text0"/>
        </w:rPr>
        <w:t>artist</w:t>
      </w:r>
      <w:r>
        <w:t xml:space="preserve"> and </w:t>
      </w:r>
      <w:r>
        <w:rPr>
          <w:rStyle w:val="Text0"/>
        </w:rPr>
        <w:t>painting</w:t>
      </w:r>
      <w:r>
        <w:t xml:space="preserve"> tables makes this clear. It includes no </w:t>
      </w:r>
      <w:r>
        <w:rPr>
          <w:rStyle w:val="Text0"/>
        </w:rPr>
        <w:t>WHERE</w:t>
      </w:r>
      <w:r>
        <w:t xml:space="preserve"> clause, and thus produces output that conveys no useful information: </w:t>
      </w:r>
    </w:p>
    <w:p>
      <w:pPr>
        <w:pStyle w:val="Para 18"/>
      </w:pPr>
      <w:r>
        <w:bookmarkStart w:id="5309" w:name="I_12_tt1420"/>
        <w:t/>
        <w:bookmarkEnd w:id="5309"/>
      </w:r>
    </w:p>
    <w:p>
      <w:pPr>
        <w:pStyle w:val="Para 02"/>
      </w:pPr>
      <w:r>
        <w:t xml:space="preserve">mysql&gt; </w:t>
        <w:br w:clear="none"/>
      </w:r>
      <w:r>
        <w:rPr>
          <w:rStyle w:val="Text1"/>
        </w:rPr>
        <w:t xml:space="preserve">SELECT * FROM artist, painting;</w:t>
        <w:br w:clear="none"/>
      </w:r>
      <w:r>
        <w:t xml:space="preserve"/>
        <w:br w:clear="none"/>
        <w:t xml:space="preserve">+------+----------+------+------+-------------------+-------+-------+</w:t>
        <w:br w:clear="none"/>
        <w:t xml:space="preserve">| a_id | name     | a_id | p_id | title             | state | price |</w:t>
        <w:br w:clear="none"/>
        <w:t xml:space="preserve">+------+----------+------+------+-------------------+-------+-------+</w:t>
        <w:br w:clear="none"/>
        <w:t xml:space="preserve">|    1 | Da Vinci |    1 |    1 | The Last Supper   | IN    |    34 |</w:t>
        <w:br w:clear="none"/>
        <w:t xml:space="preserve">|    2 | Monet    |    1 |    1 | The Last Supper   | IN    |    34 |</w:t>
        <w:br w:clear="none"/>
        <w:t xml:space="preserve">|    3 | Van Gogh |    1 |    1 | The Last Supper   | IN    |    34 |</w:t>
        <w:br w:clear="none"/>
        <w:t xml:space="preserve">|    4 | Picasso  |    1 |    1 | The Last Supper   | IN    |    34 |</w:t>
        <w:br w:clear="none"/>
        <w:t xml:space="preserve">|    5 | Renoir   |    1 |    1 | The Last Supper   | IN    |    34 |</w:t>
        <w:br w:clear="none"/>
        <w:t xml:space="preserve">|    1 | Da Vinci |    1 |    2 | The Mona Lisa     | MI    |    87 |</w:t>
        <w:br w:clear="none"/>
        <w:t xml:space="preserve">|    2 | Monet    |    1 |    2 | The Mona Lisa     | MI    |    87 |</w:t>
        <w:br w:clear="none"/>
        <w:t xml:space="preserve">|    3 | Van Gogh |    1 |    2 | The Mona Lisa     | MI    |    87 |</w:t>
        <w:br w:clear="none"/>
        <w:t xml:space="preserve">|    4 | Picasso  |    1 |    2 | The Mona Lisa     | MI    |    87 |</w:t>
        <w:br w:clear="none"/>
        <w:t xml:space="preserve">|    5 | Renoir   |    1 |    2 | The Mona Lisa     | MI    |    87 |</w:t>
        <w:br w:clear="none"/>
        <w:t xml:space="preserve">|    1 | Da Vinci |    3 |    3 | Starry Night      | KY    |    48 |</w:t>
        <w:br w:clear="none"/>
        <w:t xml:space="preserve">|    2 | Monet    |    3 |    3 | Starry Night      | KY    |    48 |</w:t>
        <w:br w:clear="none"/>
        <w:t xml:space="preserve">|    3 | Van Gogh |    3 |    3 | Starry Night      | KY    |    48 |</w:t>
        <w:br w:clear="none"/>
        <w:t xml:space="preserve">|    4 | Picasso  |    3 |    3 | Starry Night      | KY    |    48 |</w:t>
        <w:br w:clear="none"/>
        <w:t xml:space="preserve">|    5 | Renoir   |    3 |    3 | Starry Night      | KY    |    48 |</w:t>
        <w:br w:clear="none"/>
        <w:t xml:space="preserve">|    1 | Da Vinci |    3 |    4 | The Potato Eaters | KY    |    67 |</w:t>
        <w:br w:clear="none"/>
        <w:t xml:space="preserve">|    2 | Monet    |    3 |    4 | The Potato Eaters | KY    |    67 |</w:t>
        <w:br w:clear="none"/>
        <w:t xml:space="preserve">|    3 | Van Gogh |    3 |    4 | The Potato Eaters | KY    |    67 |</w:t>
        <w:br w:clear="none"/>
        <w:t xml:space="preserve">|    4 | Picasso  |    3 |    4 | The Potato Eaters | KY    |    67 |</w:t>
        <w:br w:clear="none"/>
        <w:t xml:space="preserve">|    5 | Renoir   |    3 |    4 | The Potato Eaters | KY    |    67 |</w:t>
        <w:br w:clear="none"/>
        <w:t xml:space="preserve">|    1 | Da Vinci |    3 |    5 | The Rocks         | IA    |    33 |</w:t>
        <w:br w:clear="none"/>
        <w:t xml:space="preserve">|    2 | Monet    |    3 |    5 | The Rocks         | IA    |    33 |</w:t>
        <w:br w:clear="none"/>
        <w:t xml:space="preserve">|    3 | Van Gogh |    3 |    5 | The Rocks         | IA    |    33 |</w:t>
        <w:br w:clear="none"/>
        <w:t xml:space="preserve">|    4 | Picasso  |    3 |    5 | The Rocks         | IA    |    33 |</w:t>
        <w:br w:clear="none"/>
        <w:t xml:space="preserve">|    5 | Renoir   |    3 |    5 | The Rocks         | IA    |    33 |</w:t>
        <w:br w:clear="none"/>
        <w:t xml:space="preserve">|    1 | Da Vinci |    5 |    6 | Les Deux Soeurs   | NE    |    64 |</w:t>
        <w:br w:clear="none"/>
        <w:t xml:space="preserve">|    2 | Monet    |    5 |    6 | Les Deux Soeurs   | NE    |    64 |</w:t>
        <w:br w:clear="none"/>
        <w:t xml:space="preserve">|    3 | Van Gogh |    5 |    6 | Les Deux Soeurs   | NE    |    64 |</w:t>
        <w:br w:clear="none"/>
        <w:t xml:space="preserve">|    4 | Picasso  |    5 |    6 | Les Deux Soeurs   | NE    |    64 |</w:t>
        <w:br w:clear="none"/>
        <w:t xml:space="preserve">|    5 | Renoir   |    5 |    6 | Les Deux Soeurs   | NE    |    64 |</w:t>
        <w:br w:clear="none"/>
        <w:t xml:space="preserve">+------+----------+------+------+-------------------+-------+-------+</w:t>
        <w:br w:clear="none"/>
      </w:r>
    </w:p>
    <w:p>
      <w:pPr>
        <w:pStyle w:val="Normal"/>
      </w:pPr>
      <w:r>
        <w:t xml:space="preserve">Clearly, you’re not maintaining these tables to match up each artist with each painting, which is what the preceding query does. An unrestricted join in this case produces nothing more than a lot of output with no value, so a </w:t>
      </w:r>
      <w:r>
        <w:rPr>
          <w:rStyle w:val="Text0"/>
        </w:rPr>
        <w:t>WHERE</w:t>
      </w:r>
      <w:r>
        <w:t xml:space="preserve"> clause is essential to give the query meaning. For example, to produce a list of paintings together with the artist names, you can associate records from the two tables using a simple </w:t>
      </w:r>
      <w:r>
        <w:rPr>
          <w:rStyle w:val="Text0"/>
        </w:rPr>
        <w:t>WHERE</w:t>
      </w:r>
      <w:r>
        <w:t xml:space="preserve"> clause that matches up values in the artist ID column that is common to both tables and that serves as the link between them: </w:t>
      </w:r>
    </w:p>
    <w:p>
      <w:pPr>
        <w:pStyle w:val="Para 18"/>
      </w:pPr>
      <w:r>
        <w:bookmarkStart w:id="5310" w:name="I_12_tt1421"/>
        <w:t/>
        <w:bookmarkEnd w:id="5310"/>
      </w:r>
    </w:p>
    <w:p>
      <w:pPr>
        <w:pStyle w:val="Para 02"/>
      </w:pPr>
      <w:r>
        <w:t xml:space="preserve">mysql&gt; </w:t>
        <w:br w:clear="none"/>
      </w:r>
      <w:r>
        <w:rPr>
          <w:rStyle w:val="Text1"/>
        </w:rPr>
        <w:t xml:space="preserve">SELECT * FROM artist, painting</w:t>
        <w:br w:clear="none"/>
      </w:r>
      <w:r>
        <w:t xml:space="preserve"/>
        <w:br w:clear="none"/>
        <w:t xml:space="preserve">    -&gt; </w:t>
        <w:br w:clear="none"/>
      </w:r>
      <w:r>
        <w:rPr>
          <w:rStyle w:val="Text1"/>
        </w:rPr>
        <w:t xml:space="preserve">WHERE artist.a_id = painting.a_id;</w:t>
        <w:br w:clear="none"/>
      </w:r>
      <w:r>
        <w:t xml:space="preserve"/>
        <w:br w:clear="none"/>
        <w:t xml:space="preserve">+------+----------+------+------+-------------------+-------+-------+</w:t>
        <w:br w:clear="none"/>
        <w:t xml:space="preserve">| a_id | name     | a_id | p_id | title             | state | price |</w:t>
        <w:br w:clear="none"/>
        <w:t xml:space="preserve">+------+----------+------+------+-------------------+-------+-------+</w:t>
        <w:br w:clear="none"/>
        <w:t xml:space="preserve">|    1 | Da Vinci |    1 |    1 | The Last Supper   | IN    |    34 |</w:t>
        <w:br w:clear="none"/>
        <w:t xml:space="preserve">|    1 | Da Vinci |    1 |    2 | The Mona Lisa     | MI    |    87 |</w:t>
        <w:br w:clear="none"/>
        <w:t xml:space="preserve">|    3 | Van Gogh |    3 |    3 | Starry Night      | KY    |    48 |</w:t>
        <w:br w:clear="none"/>
        <w:t xml:space="preserve">|    3 | Van Gogh |    3 |    4 | The Potato Eaters | KY    |    67 |</w:t>
        <w:br w:clear="none"/>
        <w:t xml:space="preserve">|    3 | Van Gogh |    3 |    5 | The Rocks         | IA    |    33 |</w:t>
        <w:br w:clear="none"/>
        <w:t xml:space="preserve">|    5 | Renoir   |    5 |    6 | Les Deux Soeurs   | NE    |    64 |</w:t>
        <w:br w:clear="none"/>
        <w:t xml:space="preserve">+------+----------+------+------+-------------------+-------+-------+</w:t>
        <w:br w:clear="none"/>
      </w:r>
    </w:p>
    <w:p>
      <w:pPr>
        <w:pStyle w:val="Normal"/>
      </w:pPr>
      <w:r>
        <w:t xml:space="preserve">The column names in the </w:t>
      </w:r>
      <w:r>
        <w:rPr>
          <w:rStyle w:val="Text0"/>
        </w:rPr>
        <w:t>WHERE</w:t>
      </w:r>
      <w:r>
        <w:t xml:space="preserve"> clause include table qualifiers to make it clear which </w:t>
      </w:r>
      <w:r>
        <w:rPr>
          <w:rStyle w:val="Text0"/>
        </w:rPr>
        <w:t>a_id</w:t>
      </w:r>
      <w:r>
        <w:t xml:space="preserve"> values to compare. The output indicates who painted each painting, and, conversely, which paintings by each artist are in your collection. However, the output is perhaps overly verbose. (It includes two identical </w:t>
      </w:r>
      <w:r>
        <w:rPr>
          <w:rStyle w:val="Text0"/>
        </w:rPr>
        <w:t>a_id</w:t>
      </w:r>
      <w:r>
        <w:t xml:space="preserve"> columns, for example; one comes from the </w:t>
      </w:r>
      <w:r>
        <w:rPr>
          <w:rStyle w:val="Text0"/>
        </w:rPr>
        <w:t>artist</w:t>
      </w:r>
      <w:r>
        <w:t xml:space="preserve"> table, the other from the </w:t>
      </w:r>
      <w:r>
        <w:rPr>
          <w:rStyle w:val="Text0"/>
        </w:rPr>
        <w:t>painting</w:t>
      </w:r>
      <w:r>
        <w:t xml:space="preserve"> table.) You may want to see the </w:t>
      </w:r>
      <w:r>
        <w:rPr>
          <w:rStyle w:val="Text0"/>
        </w:rPr>
        <w:t>a_id</w:t>
      </w:r>
      <w:r>
        <w:t xml:space="preserve"> values only once. Or you may not want to see any ID columns at all. To exclude them, provide a column output list that names specifically only those columns in which you’re interested: </w:t>
      </w:r>
    </w:p>
    <w:p>
      <w:pPr>
        <w:pStyle w:val="Para 18"/>
      </w:pPr>
      <w:r>
        <w:bookmarkStart w:id="5311" w:name="I_12_tt1422"/>
        <w:t/>
        <w:bookmarkEnd w:id="5311"/>
      </w:r>
    </w:p>
    <w:p>
      <w:pPr>
        <w:pStyle w:val="Para 02"/>
      </w:pPr>
      <w:r>
        <w:t xml:space="preserve">mysql&gt; </w:t>
        <w:br w:clear="none"/>
      </w:r>
      <w:r>
        <w:rPr>
          <w:rStyle w:val="Text1"/>
        </w:rPr>
        <w:t xml:space="preserve">SELECT artist.name, painting.title, painting.state, painting.price</w:t>
        <w:br w:clear="none"/>
      </w:r>
      <w:r>
        <w:t xml:space="preserve"/>
        <w:br w:clear="none"/>
        <w:t xml:space="preserve">    -&gt; </w:t>
        <w:br w:clear="none"/>
      </w:r>
      <w:r>
        <w:rPr>
          <w:rStyle w:val="Text1"/>
        </w:rPr>
        <w:t xml:space="preserve">FROM artist, painting</w:t>
        <w:br w:clear="none"/>
      </w:r>
      <w:r>
        <w:t xml:space="preserve"/>
        <w:br w:clear="none"/>
        <w:t xml:space="preserve">    -&gt; </w:t>
        <w:br w:clear="none"/>
      </w:r>
      <w:r>
        <w:rPr>
          <w:rStyle w:val="Text1"/>
        </w:rPr>
        <w:t xml:space="preserve">WHERE artist.a_id = painting.a_id;</w:t>
        <w:br w:clear="none"/>
      </w:r>
      <w:r>
        <w:t xml:space="preserve"/>
        <w:br w:clear="none"/>
        <w:t xml:space="preserve">+----------+-------------------+-------+-------+</w:t>
        <w:br w:clear="none"/>
        <w:t xml:space="preserve">| name     | title             | state | price |</w:t>
        <w:br w:clear="none"/>
        <w:t xml:space="preserve">+----------+-------------------+-------+-------+</w:t>
        <w:br w:clear="none"/>
        <w:t xml:space="preserve">| Da Vinci | The Last Supper   | IN    |    34 |</w:t>
        <w:br w:clear="none"/>
        <w:t xml:space="preserve">| Da Vinci | The Mona Lisa     | MI    |    87 |</w:t>
        <w:br w:clear="none"/>
        <w:t xml:space="preserve">| Van Gogh | Starry Night      | KY    |    48 |</w:t>
        <w:br w:clear="none"/>
        <w:t xml:space="preserve">| Van Gogh | The Potato Eaters | KY    |    67 |</w:t>
        <w:br w:clear="none"/>
        <w:t xml:space="preserve">| Van Gogh | The Rocks         | IA    |    33 |</w:t>
        <w:br w:clear="none"/>
        <w:t xml:space="preserve">| Renoir   | Les Deux Soeurs   | NE    |    64 |</w:t>
        <w:br w:clear="none"/>
        <w:t xml:space="preserve">+----------+-------------------+-------+-------+</w:t>
        <w:br w:clear="none"/>
      </w:r>
    </w:p>
    <w:p>
      <w:pPr>
        <w:pStyle w:val="Normal"/>
      </w:pPr>
      <w:r>
        <w:t xml:space="preserve">By adding other conditions to the </w:t>
      </w:r>
      <w:r>
        <w:rPr>
          <w:rStyle w:val="Text0"/>
        </w:rPr>
        <w:t>WHERE</w:t>
      </w:r>
      <w:r>
        <w:t xml:space="preserve"> clause, you can use row-matching queries to answer more specific questions, such as the following: </w:t>
      </w:r>
    </w:p>
    <w:p>
      <w:pPr>
        <w:pStyle w:val="Para 04"/>
      </w:pPr>
      <w:r>
        <w:t xml:space="preserve">Which paintings did Van Gogh paint? To answer this question, identify the record from the </w:t>
      </w:r>
      <w:r>
        <w:rPr>
          <w:rStyle w:val="Text0"/>
        </w:rPr>
        <w:t>artist</w:t>
      </w:r>
      <w:r>
        <w:t xml:space="preserve"> table that corresponds to the artist name, use its </w:t>
      </w:r>
      <w:r>
        <w:rPr>
          <w:rStyle w:val="Text0"/>
        </w:rPr>
        <w:t>a_id</w:t>
      </w:r>
      <w:r>
        <w:t xml:space="preserve"> value to find matching records in the </w:t>
      </w:r>
      <w:r>
        <w:rPr>
          <w:rStyle w:val="Text0"/>
        </w:rPr>
        <w:t>painting</w:t>
      </w:r>
      <w:r>
        <w:t xml:space="preserve"> table, and select the title from those records: </w:t>
      </w:r>
    </w:p>
    <w:p>
      <w:pPr>
        <w:pStyle w:val="Para 34"/>
      </w:pPr>
      <w:r>
        <w:bookmarkStart w:id="5312" w:name="I_12_tt1423"/>
        <w:t/>
        <w:bookmarkEnd w:id="5312"/>
      </w:r>
    </w:p>
    <w:p>
      <w:pPr>
        <w:pStyle w:val="Para 02"/>
      </w:pPr>
      <w:r>
        <w:t xml:space="preserve">mysql&gt; </w:t>
        <w:br w:clear="none"/>
      </w:r>
      <w:r>
        <w:rPr>
          <w:rStyle w:val="Text1"/>
        </w:rPr>
        <w:t xml:space="preserve">SELECT painting.title</w:t>
        <w:br w:clear="none"/>
      </w:r>
      <w:r>
        <w:t xml:space="preserve"/>
        <w:br w:clear="none"/>
        <w:t xml:space="preserve">    -&gt; </w:t>
        <w:br w:clear="none"/>
      </w:r>
      <w:r>
        <w:rPr>
          <w:rStyle w:val="Text1"/>
        </w:rPr>
        <w:t xml:space="preserve">FROM artist, painting</w:t>
        <w:br w:clear="none"/>
      </w:r>
      <w:r>
        <w:t xml:space="preserve"/>
        <w:br w:clear="none"/>
        <w:t xml:space="preserve">    -&gt; </w:t>
        <w:br w:clear="none"/>
      </w:r>
      <w:r>
        <w:rPr>
          <w:rStyle w:val="Text1"/>
        </w:rPr>
        <w:t xml:space="preserve">WHERE artist.name = 'Van Gogh' AND artist.a_id = painting.a_id;</w:t>
        <w:br w:clear="none"/>
      </w:r>
      <w:r>
        <w:t xml:space="preserve"/>
        <w:br w:clear="none"/>
        <w:t xml:space="preserve">+-------------------+</w:t>
        <w:br w:clear="none"/>
        <w:t xml:space="preserve">| title             |</w:t>
        <w:br w:clear="none"/>
        <w:t xml:space="preserve">+-------------------+</w:t>
        <w:br w:clear="none"/>
        <w:t xml:space="preserve">| Starry Night      |</w:t>
        <w:br w:clear="none"/>
        <w:t xml:space="preserve">| The Potato Eaters |</w:t>
        <w:br w:clear="none"/>
        <w:t xml:space="preserve">| The Rocks         |</w:t>
        <w:br w:clear="none"/>
        <w:t xml:space="preserve">+-------------------+</w:t>
        <w:br w:clear="none"/>
      </w:r>
    </w:p>
    <w:p>
      <w:pPr>
        <w:pStyle w:val="Para 04"/>
      </w:pPr>
      <w:r>
        <w:t xml:space="preserve">Who painted “The Mona Lisa”? To find out, go in the other direction, using information in the </w:t>
      </w:r>
      <w:r>
        <w:rPr>
          <w:rStyle w:val="Text0"/>
        </w:rPr>
        <w:t>painting</w:t>
      </w:r>
      <w:r>
        <w:t xml:space="preserve"> table to find information in the </w:t>
      </w:r>
      <w:r>
        <w:rPr>
          <w:rStyle w:val="Text0"/>
        </w:rPr>
        <w:t>artist</w:t>
      </w:r>
      <w:r>
        <w:t xml:space="preserve"> table: </w:t>
      </w:r>
    </w:p>
    <w:p>
      <w:pPr>
        <w:pStyle w:val="Para 34"/>
      </w:pPr>
      <w:r>
        <w:bookmarkStart w:id="5313" w:name="I_12_tt1424"/>
        <w:t/>
        <w:bookmarkEnd w:id="5313"/>
      </w:r>
    </w:p>
    <w:p>
      <w:pPr>
        <w:pStyle w:val="Para 07"/>
      </w:pPr>
      <w:r>
        <w:rPr>
          <w:rStyle w:val="Text4"/>
        </w:rPr>
        <w:t xml:space="preserve">mysql&gt; </w:t>
        <w:br w:clear="none"/>
      </w:r>
      <w:r>
        <w:t xml:space="preserve">SELECT artist.name</w:t>
        <w:br w:clear="none"/>
      </w:r>
      <w:r>
        <w:rPr>
          <w:rStyle w:val="Text4"/>
        </w:rPr>
        <w:t xml:space="preserve"/>
        <w:br w:clear="none"/>
        <w:t xml:space="preserve">    -&gt; </w:t>
        <w:br w:clear="none"/>
      </w:r>
      <w:r>
        <w:t xml:space="preserve">FROM artist, painting</w:t>
        <w:br w:clear="none"/>
      </w:r>
      <w:r>
        <w:rPr>
          <w:rStyle w:val="Text4"/>
        </w:rPr>
        <w:t xml:space="preserve"/>
        <w:br w:clear="none"/>
        <w:t xml:space="preserve">    -&gt; </w:t>
        <w:br w:clear="none"/>
      </w:r>
      <w:r>
        <w:t xml:space="preserve">WHERE painting.title = 'The Mona Lisa' AND painting.a_id = artist.a_id;</w:t>
        <w:br w:clear="none"/>
      </w:r>
      <w:r>
        <w:rPr>
          <w:rStyle w:val="Text4"/>
        </w:rPr>
        <w:t xml:space="preserve"/>
        <w:br w:clear="none"/>
        <w:t xml:space="preserve">+----------+</w:t>
        <w:br w:clear="none"/>
        <w:t xml:space="preserve">| name     |</w:t>
        <w:br w:clear="none"/>
        <w:t xml:space="preserve">+----------+</w:t>
        <w:br w:clear="none"/>
        <w:t xml:space="preserve">| Da Vinci |</w:t>
        <w:br w:clear="none"/>
        <w:t xml:space="preserve">+----------+</w:t>
        <w:br w:clear="none"/>
      </w:r>
    </w:p>
    <w:p>
      <w:pPr>
        <w:pStyle w:val="Para 04"/>
      </w:pPr>
      <w:r>
        <w:t xml:space="preserve">Which artists’ paintings did you purchase in Kentucky or Indiana? This is somewhat similar to the last query, but tests a different column in the </w:t>
      </w:r>
      <w:r>
        <w:rPr>
          <w:rStyle w:val="Text0"/>
        </w:rPr>
        <w:t>painting</w:t>
      </w:r>
      <w:r>
        <w:t xml:space="preserve"> table to find the initial set of records to be joined with the </w:t>
      </w:r>
      <w:r>
        <w:rPr>
          <w:rStyle w:val="Text0"/>
        </w:rPr>
        <w:t>artist</w:t>
      </w:r>
      <w:r>
        <w:t xml:space="preserve"> table: </w:t>
      </w:r>
    </w:p>
    <w:p>
      <w:pPr>
        <w:pStyle w:val="Para 34"/>
      </w:pPr>
      <w:r>
        <w:bookmarkStart w:id="5314" w:name="I_12_tt1425"/>
        <w:t/>
        <w:bookmarkEnd w:id="5314"/>
      </w:r>
    </w:p>
    <w:p>
      <w:pPr>
        <w:pStyle w:val="Para 07"/>
      </w:pPr>
      <w:r>
        <w:rPr>
          <w:rStyle w:val="Text4"/>
        </w:rPr>
        <w:t xml:space="preserve">mysql&gt; </w:t>
        <w:br w:clear="none"/>
      </w:r>
      <w:r>
        <w:t xml:space="preserve">SELECT DISTINCT artist.name</w:t>
        <w:br w:clear="none"/>
      </w:r>
      <w:r>
        <w:rPr>
          <w:rStyle w:val="Text4"/>
        </w:rPr>
        <w:t xml:space="preserve"/>
        <w:br w:clear="none"/>
        <w:t xml:space="preserve">    -&gt; </w:t>
        <w:br w:clear="none"/>
      </w:r>
      <w:r>
        <w:t xml:space="preserve">FROM artist, painting</w:t>
        <w:br w:clear="none"/>
      </w:r>
      <w:r>
        <w:rPr>
          <w:rStyle w:val="Text4"/>
        </w:rPr>
        <w:t xml:space="preserve"/>
        <w:br w:clear="none"/>
        <w:t xml:space="preserve">    -&gt; </w:t>
        <w:br w:clear="none"/>
      </w:r>
      <w:r>
        <w:t xml:space="preserve">WHERE painting.state IN ('KY','IN') AND artist.a_id = painting.a_id;</w:t>
        <w:br w:clear="none"/>
      </w:r>
      <w:r>
        <w:rPr>
          <w:rStyle w:val="Text4"/>
        </w:rPr>
        <w:t xml:space="preserve"/>
        <w:br w:clear="none"/>
        <w:t xml:space="preserve">+----------+</w:t>
        <w:br w:clear="none"/>
        <w:t xml:space="preserve">| name     |</w:t>
        <w:br w:clear="none"/>
        <w:t xml:space="preserve">+----------+</w:t>
        <w:br w:clear="none"/>
        <w:t xml:space="preserve">| Da Vinci |</w:t>
        <w:br w:clear="none"/>
        <w:t xml:space="preserve">| Van Gogh |</w:t>
        <w:br w:clear="none"/>
        <w:t xml:space="preserve">+----------+</w:t>
        <w:br w:clear="none"/>
      </w:r>
    </w:p>
    <w:p>
      <w:pPr>
        <w:pStyle w:val="Para 04"/>
      </w:pPr>
      <w:r>
        <w:t xml:space="preserve">The query also uses </w:t>
      </w:r>
      <w:r>
        <w:rPr>
          <w:rStyle w:val="Text0"/>
        </w:rPr>
        <w:t>DISTINCT</w:t>
      </w:r>
      <w:r>
        <w:t xml:space="preserve"> to display each artist name just once. Try it without </w:t>
      </w:r>
      <w:r>
        <w:rPr>
          <w:rStyle w:val="Text0"/>
        </w:rPr>
        <w:t>DISTINCT</w:t>
      </w:r>
      <w:r>
        <w:t xml:space="preserve"> and you’ll see that Van Gogh is listed twice—that’s because you obtained two Van Goghs in Kentucky. </w:t>
      </w:r>
    </w:p>
    <w:p>
      <w:pPr>
        <w:pStyle w:val="Para 04"/>
      </w:pPr>
      <w:r>
        <w:rPr>
          <w:rStyle w:val="Text27"/>
        </w:rPr>
        <w:bookmarkStart w:id="5315" w:name="mysqlckbk_IDXTERM_1952"/>
        <w:t/>
        <w:bookmarkEnd w:id="5315"/>
      </w:r>
      <w:r>
        <w:t xml:space="preserve">Joins can also be used with aggregate functions to produce </w:t>
      </w:r>
      <w:r>
        <w:rPr>
          <w:rStyle w:val="Text27"/>
        </w:rPr>
        <w:bookmarkStart w:id="5316" w:name="mysqlckbk_IDXTERM_1953"/>
        <w:t/>
        <w:bookmarkEnd w:id="5316"/>
      </w:r>
      <w:r>
        <w:t xml:space="preserve">summaries. For example, to find out how many paintings you have per artist, use this query: </w:t>
      </w:r>
    </w:p>
    <w:p>
      <w:pPr>
        <w:pStyle w:val="Para 34"/>
      </w:pPr>
      <w:r>
        <w:bookmarkStart w:id="5317" w:name="I_12_tt1426"/>
        <w:t/>
        <w:bookmarkEnd w:id="5317"/>
      </w:r>
    </w:p>
    <w:p>
      <w:pPr>
        <w:pStyle w:val="Para 02"/>
      </w:pPr>
      <w:r>
        <w:t xml:space="preserve">mysql&gt; </w:t>
        <w:br w:clear="none"/>
      </w:r>
      <w:r>
        <w:rPr>
          <w:rStyle w:val="Text1"/>
        </w:rPr>
        <w:t xml:space="preserve">SELECT artist.name, COUNT(*) AS 'number of paintings'</w:t>
        <w:br w:clear="none"/>
      </w:r>
      <w:r>
        <w:t xml:space="preserve"/>
        <w:br w:clear="none"/>
        <w:t xml:space="preserve">    -&gt; </w:t>
        <w:br w:clear="none"/>
      </w:r>
      <w:r>
        <w:rPr>
          <w:rStyle w:val="Text1"/>
        </w:rPr>
        <w:t xml:space="preserve">FROM artist, painting</w:t>
        <w:br w:clear="none"/>
      </w:r>
      <w:r>
        <w:t xml:space="preserve"/>
        <w:br w:clear="none"/>
        <w:t xml:space="preserve">    -&gt; </w:t>
        <w:br w:clear="none"/>
      </w:r>
      <w:r>
        <w:rPr>
          <w:rStyle w:val="Text1"/>
        </w:rPr>
        <w:t xml:space="preserve">WHERE artist.a_id = painting.a_id</w:t>
        <w:br w:clear="none"/>
      </w:r>
      <w:r>
        <w:t xml:space="preserve"/>
        <w:br w:clear="none"/>
        <w:t xml:space="preserve">    -&gt; </w:t>
        <w:br w:clear="none"/>
      </w:r>
      <w:r>
        <w:rPr>
          <w:rStyle w:val="Text1"/>
        </w:rPr>
        <w:t xml:space="preserve">GROUP BY artist.name;</w:t>
        <w:br w:clear="none"/>
      </w:r>
      <w:r>
        <w:t xml:space="preserve"/>
        <w:br w:clear="none"/>
        <w:t xml:space="preserve">+----------+---------------------+</w:t>
        <w:br w:clear="none"/>
        <w:t xml:space="preserve">| name     | number of paintings |</w:t>
        <w:br w:clear="none"/>
        <w:t xml:space="preserve">+----------+---------------------+</w:t>
        <w:br w:clear="none"/>
        <w:t xml:space="preserve">| Da Vinci |                   2 |</w:t>
        <w:br w:clear="none"/>
        <w:t xml:space="preserve">| Renoir   |                   1 |</w:t>
        <w:br w:clear="none"/>
        <w:t xml:space="preserve">| Van Gogh |                   3 |</w:t>
        <w:br w:clear="none"/>
        <w:t xml:space="preserve">+----------+---------------------+</w:t>
        <w:br w:clear="none"/>
      </w:r>
    </w:p>
    <w:p>
      <w:pPr>
        <w:pStyle w:val="Para 04"/>
      </w:pPr>
      <w:r>
        <w:t xml:space="preserve">A more elaborate query might also show how much you paid for each artist’s paintings, in total and on average: </w:t>
      </w:r>
    </w:p>
    <w:p>
      <w:pPr>
        <w:pStyle w:val="Para 34"/>
      </w:pPr>
      <w:r>
        <w:bookmarkStart w:id="5318" w:name="I_12_tt1427"/>
        <w:t/>
        <w:bookmarkEnd w:id="5318"/>
      </w:r>
    </w:p>
    <w:p>
      <w:pPr>
        <w:pStyle w:val="Para 02"/>
      </w:pPr>
      <w:r>
        <w:t xml:space="preserve">mysql&gt; </w:t>
        <w:br w:clear="none"/>
      </w:r>
      <w:r>
        <w:rPr>
          <w:rStyle w:val="Text1"/>
        </w:rPr>
        <w:t xml:space="preserve">SELECT artist.name,</w:t>
        <w:br w:clear="none"/>
      </w:r>
      <w:r>
        <w:t xml:space="preserve"/>
        <w:br w:clear="none"/>
        <w:t xml:space="preserve">    -&gt; </w:t>
        <w:br w:clear="none"/>
      </w:r>
      <w:r>
        <w:rPr>
          <w:rStyle w:val="Text1"/>
        </w:rPr>
        <w:t xml:space="preserve">COUNT(*) AS 'number of paintings',</w:t>
        <w:br w:clear="none"/>
      </w:r>
      <w:r>
        <w:t xml:space="preserve"/>
        <w:br w:clear="none"/>
        <w:t xml:space="preserve">    -&gt; </w:t>
        <w:br w:clear="none"/>
      </w:r>
      <w:r>
        <w:rPr>
          <w:rStyle w:val="Text1"/>
        </w:rPr>
        <w:t xml:space="preserve">SUM(painting.price) AS 'total price',</w:t>
        <w:br w:clear="none"/>
      </w:r>
      <w:r>
        <w:t xml:space="preserve"/>
        <w:br w:clear="none"/>
        <w:t xml:space="preserve">    -&gt; </w:t>
        <w:br w:clear="none"/>
      </w:r>
      <w:r>
        <w:rPr>
          <w:rStyle w:val="Text1"/>
        </w:rPr>
        <w:t xml:space="preserve">AVG(painting.price) AS 'average price'</w:t>
        <w:br w:clear="none"/>
      </w:r>
      <w:r>
        <w:t xml:space="preserve"/>
        <w:br w:clear="none"/>
        <w:t xml:space="preserve">    -&gt; </w:t>
        <w:br w:clear="none"/>
      </w:r>
      <w:r>
        <w:rPr>
          <w:rStyle w:val="Text1"/>
        </w:rPr>
        <w:t xml:space="preserve">FROM artist, painting WHERE artist.a_id = painting.a_id</w:t>
        <w:br w:clear="none"/>
      </w:r>
      <w:r>
        <w:t xml:space="preserve"/>
        <w:br w:clear="none"/>
        <w:t xml:space="preserve">    -&gt; </w:t>
        <w:br w:clear="none"/>
      </w:r>
      <w:r>
        <w:rPr>
          <w:rStyle w:val="Text1"/>
        </w:rPr>
        <w:t xml:space="preserve">GROUP BY artist.name;</w:t>
        <w:br w:clear="none"/>
      </w:r>
      <w:r>
        <w:t xml:space="preserve"/>
        <w:br w:clear="none"/>
        <w:t xml:space="preserve">+----------+---------------------+-------------+---------------+</w:t>
        <w:br w:clear="none"/>
        <w:t xml:space="preserve">| name     | number of paintings | total price | average price |</w:t>
        <w:br w:clear="none"/>
        <w:t xml:space="preserve">+----------+---------------------+-------------+---------------+</w:t>
        <w:br w:clear="none"/>
        <w:t xml:space="preserve">| Da Vinci |                   2 |         121 |       60.5000 |</w:t>
        <w:br w:clear="none"/>
        <w:t xml:space="preserve">| Renoir   |                   1 |          64 |       64.0000 |</w:t>
        <w:br w:clear="none"/>
        <w:t xml:space="preserve">| Van Gogh |                   3 |         148 |       49.3333 |</w:t>
        <w:br w:clear="none"/>
        <w:t xml:space="preserve">+----------+---------------------+-------------+---------------+</w:t>
        <w:br w:clear="none"/>
      </w:r>
    </w:p>
    <w:p>
      <w:pPr>
        <w:pStyle w:val="Normal"/>
      </w:pPr>
      <w:r>
        <w:t xml:space="preserve">Note that the summary queries produce output only for those artists in the </w:t>
      </w:r>
      <w:r>
        <w:rPr>
          <w:rStyle w:val="Text0"/>
        </w:rPr>
        <w:t>artist</w:t>
      </w:r>
      <w:r>
        <w:t xml:space="preserve"> table for whom you actually have acquired paintings. (For example, Monet is listed in the </w:t>
      </w:r>
      <w:r>
        <w:rPr>
          <w:rStyle w:val="Text0"/>
        </w:rPr>
        <w:t>artist</w:t>
      </w:r>
      <w:r>
        <w:t xml:space="preserve"> table but is not present in the summary because you don’t have any of his paintings yet.) If you want the summary to include all artists, even if you have none of their paintings yet, you must use a different kind of join—specifically, a </w:t>
      </w:r>
      <w:r>
        <w:rPr>
          <w:rStyle w:val="Text0"/>
        </w:rPr>
        <w:t>LEFT</w:t>
      </w:r>
      <w:r>
        <w:t xml:space="preserve"> </w:t>
      </w:r>
      <w:r>
        <w:rPr>
          <w:rStyle w:val="Text0"/>
        </w:rPr>
        <w:t>JOIN</w:t>
      </w:r>
      <w:r>
        <w:t xml:space="preserve">. See </w:t>
      </w:r>
      <w:hyperlink w:anchor="Top_of_ch12s06_html" w:tooltip="Finding Rows with No Match in Another Table">
        <w:r>
          <w:rPr>
            <w:rStyle w:val="Text2"/>
          </w:rPr>
          <w:t>Recipe 12.6</w:t>
        </w:r>
      </w:hyperlink>
      <w:r>
        <w:t xml:space="preserve"> and </w:t>
      </w:r>
      <w:hyperlink w:anchor="Top_of_ch12s09_html" w:tooltip="Producing Master-Detail Lists and Summaries">
        <w:r>
          <w:rPr>
            <w:rStyle w:val="Text2"/>
          </w:rPr>
          <w:t>Recipe 12.9</w:t>
        </w:r>
      </w:hyperlink>
      <w:r>
        <w:t xml:space="preserve">. </w:t>
      </w:r>
    </w:p>
    <w:p>
      <w:pPr>
        <w:pStyle w:val="1 Block"/>
      </w:pPr>
    </w:p>
    <w:p>
      <w:pPr>
        <w:pStyle w:val="Para 15"/>
      </w:pPr>
      <w:r>
        <w:t>Joins and Indexes</w:t>
      </w:r>
    </w:p>
    <w:p>
      <w:pPr>
        <w:pStyle w:val="Normal"/>
      </w:pPr>
      <w:r>
        <w:t xml:space="preserve">Because a </w:t>
      </w:r>
      <w:r>
        <w:rPr>
          <w:rStyle w:val="Text27"/>
        </w:rPr>
        <w:bookmarkStart w:id="5319" w:name="mysqlckbk_IDXTERM_1954"/>
        <w:t/>
        <w:bookmarkEnd w:id="5319"/>
        <w:bookmarkStart w:id="5320" w:name="mysqlckbk_IDXTERM_1955"/>
        <w:t/>
        <w:bookmarkEnd w:id="5320"/>
      </w:r>
      <w:r>
        <w:t xml:space="preserve">join can easily cause MySQL to process large numbers of row combinations, it’s a good idea to make sure that the columns you’re comparing are indexed. Otherwise, performance can drop off quickly as table sizes increase. For the </w:t>
      </w:r>
      <w:r>
        <w:rPr>
          <w:rStyle w:val="Text0"/>
        </w:rPr>
        <w:t>artist</w:t>
      </w:r>
      <w:r>
        <w:t xml:space="preserve"> and </w:t>
      </w:r>
      <w:r>
        <w:rPr>
          <w:rStyle w:val="Text0"/>
        </w:rPr>
        <w:t>painting</w:t>
      </w:r>
      <w:r>
        <w:t xml:space="preserve"> tables, joins are made based on the values in the </w:t>
      </w:r>
      <w:r>
        <w:rPr>
          <w:rStyle w:val="Text0"/>
        </w:rPr>
        <w:t>a_id</w:t>
      </w:r>
      <w:r>
        <w:t xml:space="preserve"> column of each table. If you look back at the </w:t>
      </w:r>
      <w:r>
        <w:rPr>
          <w:rStyle w:val="Text0"/>
        </w:rPr>
        <w:t>CREATE</w:t>
      </w:r>
      <w:r>
        <w:t xml:space="preserve"> </w:t>
      </w:r>
      <w:r>
        <w:rPr>
          <w:rStyle w:val="Text0"/>
        </w:rPr>
        <w:t>TABLE</w:t>
      </w:r>
      <w:r>
        <w:t xml:space="preserve"> statements that were shown for these tables in </w:t>
      </w:r>
      <w:hyperlink w:anchor="Top_of_ch12s05_html" w:tooltip="Finding Rows in One Table That Match Rows in Another">
        <w:r>
          <w:rPr>
            <w:rStyle w:val="Text2"/>
          </w:rPr>
          <w:t>Recipe 12.5</w:t>
        </w:r>
      </w:hyperlink>
      <w:r>
        <w:t xml:space="preserve">, you’ll see that </w:t>
      </w:r>
      <w:r>
        <w:rPr>
          <w:rStyle w:val="Text0"/>
        </w:rPr>
        <w:t>a_id</w:t>
      </w:r>
      <w:r>
        <w:t xml:space="preserve"> is indexed in each table. </w:t>
      </w:r>
    </w:p>
    <w:p>
      <w:bookmarkStart w:id="5321" w:name="Top_of_ch12s06_html"/>
      <w:bookmarkStart w:id="5322" w:name="Finding_Rows_with_No_Match_in_An_1"/>
      <w:bookmarkStart w:id="5323" w:name="Finding_Rows_with_No_Match_in_An"/>
      <w:pPr>
        <w:keepNext/>
        <w:pStyle w:val="Heading 1"/>
        <w:pageBreakBefore w:val="on"/>
        <w:keepLines w:val="on"/>
      </w:pPr>
      <w:r>
        <w:rPr>
          <w:rStyle w:val="Text26"/>
        </w:rPr>
        <w:bookmarkStart w:id="5324" w:name="mysqlckbk_CHP_12_SECT_6"/>
        <w:t/>
        <w:bookmarkEnd w:id="5324"/>
      </w:r>
      <w:r>
        <w:t>Finding Rows with No Match in Another Table</w:t>
      </w:r>
      <w:bookmarkEnd w:id="5321"/>
      <w:bookmarkEnd w:id="5322"/>
      <w:bookmarkEnd w:id="5323"/>
    </w:p>
    <w:p>
      <w:pPr>
        <w:keepNext/>
        <w:pStyle w:val="Heading 2"/>
        <w:keepLines w:val="on"/>
      </w:pPr>
      <w:r>
        <w:rPr>
          <w:rStyle w:val="Text26"/>
        </w:rPr>
        <w:bookmarkStart w:id="5325" w:name="mysqlckbk_CHP_12_SECT_6_1"/>
        <w:t/>
        <w:bookmarkEnd w:id="5325"/>
      </w:r>
      <w:r>
        <w:t>Problem</w:t>
      </w:r>
    </w:p>
    <w:p>
      <w:pPr>
        <w:pStyle w:val="Normal"/>
      </w:pPr>
      <w:r>
        <w:t xml:space="preserve">You want to find rows in one table that have no match in another. Or you want to produce a list on the basis of a join between tables, but you want the list to include an entry even when there are no matches in the second table. </w:t>
      </w:r>
    </w:p>
    <w:p>
      <w:pPr>
        <w:keepNext/>
        <w:pStyle w:val="Heading 2"/>
        <w:keepLines w:val="on"/>
      </w:pPr>
      <w:r>
        <w:rPr>
          <w:rStyle w:val="Text26"/>
        </w:rPr>
        <w:bookmarkStart w:id="5326" w:name="mysqlckbk_CHP_12_SECT_6_2"/>
        <w:t/>
        <w:bookmarkEnd w:id="5326"/>
      </w:r>
      <w:r>
        <w:t>Solution</w:t>
      </w:r>
    </w:p>
    <w:p>
      <w:pPr>
        <w:pStyle w:val="Normal"/>
      </w:pPr>
      <w:r>
        <w:t xml:space="preserve">Use a </w:t>
      </w:r>
      <w:r>
        <w:rPr>
          <w:rStyle w:val="Text0"/>
        </w:rPr>
        <w:t>LEFT</w:t>
      </w:r>
      <w:r>
        <w:rPr>
          <w:rStyle w:val="Text27"/>
        </w:rPr>
        <w:bookmarkStart w:id="5327" w:name="mysqlckbk_IDXTERM_1956"/>
        <w:t/>
        <w:bookmarkEnd w:id="5327"/>
        <w:bookmarkStart w:id="5328" w:name="mysqlckbk_IDXTERM_1957"/>
        <w:t/>
        <w:bookmarkEnd w:id="5328"/>
      </w:r>
      <w:r>
        <w:t xml:space="preserve"> </w:t>
      </w:r>
      <w:r>
        <w:rPr>
          <w:rStyle w:val="Text0"/>
        </w:rPr>
        <w:t>JOIN</w:t>
      </w:r>
      <w:r>
        <w:t xml:space="preserve">. As of MySQL 3.23.25, you can also use a </w:t>
      </w:r>
      <w:r>
        <w:rPr>
          <w:rStyle w:val="Text0"/>
        </w:rPr>
        <w:t>RIGHT</w:t>
      </w:r>
      <w:r>
        <w:t xml:space="preserve"> </w:t>
      </w:r>
      <w:r>
        <w:rPr>
          <w:rStyle w:val="Text0"/>
        </w:rPr>
        <w:t>JOIN</w:t>
      </w:r>
      <w:r>
        <w:t xml:space="preserve">. </w:t>
      </w:r>
    </w:p>
    <w:p>
      <w:pPr>
        <w:keepNext/>
        <w:pStyle w:val="Heading 2"/>
        <w:keepLines w:val="on"/>
      </w:pPr>
      <w:r>
        <w:rPr>
          <w:rStyle w:val="Text26"/>
        </w:rPr>
        <w:bookmarkStart w:id="5329" w:name="mysqlckbk_CHP_12_SECT_6_3"/>
        <w:t/>
        <w:bookmarkEnd w:id="5329"/>
      </w:r>
      <w:r>
        <w:t>Discussion</w:t>
      </w:r>
    </w:p>
    <w:p>
      <w:pPr>
        <w:pStyle w:val="Normal"/>
      </w:pPr>
      <w:r>
        <w:t xml:space="preserve">The preceding sections focused on finding matches between two tables. But the answers to some questions require determining which records do </w:t>
      </w:r>
      <w:r>
        <w:rPr>
          <w:rStyle w:val="Text8"/>
        </w:rPr>
        <w:t>not</w:t>
      </w:r>
      <w:r>
        <w:t xml:space="preserve"> have a match (or, stated another way, which records have values that are missing from the other table). For example, you might want to know which artists in the </w:t>
      </w:r>
      <w:r>
        <w:rPr>
          <w:rStyle w:val="Text0"/>
        </w:rPr>
        <w:t>artist</w:t>
      </w:r>
      <w:r>
        <w:t xml:space="preserve"> table you don’t yet have any paintings by. The same kind of question occurs in other contexts, such as: </w:t>
      </w:r>
    </w:p>
    <w:p>
      <w:pPr>
        <w:pStyle w:val="Para 04"/>
      </w:pPr>
      <w:r>
        <w:t xml:space="preserve">You’re working in sales. You have a list of potential customers, and another list of people who have placed orders. To focus your efforts on people who are not yet actual customers, you want to find people in the first list that are not in the second. </w:t>
      </w:r>
    </w:p>
    <w:p>
      <w:pPr>
        <w:pStyle w:val="Para 04"/>
      </w:pPr>
      <w:r>
        <w:t xml:space="preserve">You have one list of baseball players, another list of players who have hit home runs, and you want to know which players in the first list have </w:t>
      </w:r>
      <w:r>
        <w:rPr>
          <w:rStyle w:val="Text8"/>
        </w:rPr>
        <w:t>not</w:t>
      </w:r>
      <w:r>
        <w:t xml:space="preserve"> hit a home run. The answer is determined by finding those players in the first list who are not in the second. </w:t>
      </w:r>
    </w:p>
    <w:p>
      <w:pPr>
        <w:pStyle w:val="Normal"/>
      </w:pPr>
      <w:r>
        <w:t xml:space="preserve">For these types of questions, you need to use a </w:t>
      </w:r>
      <w:r>
        <w:rPr>
          <w:rStyle w:val="Text0"/>
        </w:rPr>
        <w:t>LEFT</w:t>
      </w:r>
      <w:r>
        <w:t xml:space="preserve"> </w:t>
      </w:r>
      <w:r>
        <w:rPr>
          <w:rStyle w:val="Text0"/>
        </w:rPr>
        <w:t>JOIN</w:t>
      </w:r>
      <w:r>
        <w:t xml:space="preserve">. </w:t>
      </w:r>
    </w:p>
    <w:p>
      <w:pPr>
        <w:pStyle w:val="Normal"/>
      </w:pPr>
      <w:r>
        <w:t xml:space="preserve">To see why, let’s determine which artists in the </w:t>
      </w:r>
      <w:r>
        <w:rPr>
          <w:rStyle w:val="Text0"/>
        </w:rPr>
        <w:t>artist</w:t>
      </w:r>
      <w:r>
        <w:t xml:space="preserve"> table are missing from the </w:t>
      </w:r>
      <w:r>
        <w:rPr>
          <w:rStyle w:val="Text0"/>
        </w:rPr>
        <w:t>painting</w:t>
      </w:r>
      <w:r>
        <w:t xml:space="preserve"> table. At present, the tables are small, so it’s easy to examine them visually and determine that you have no paintings by Monet and Picasso (there are no </w:t>
      </w:r>
      <w:r>
        <w:rPr>
          <w:rStyle w:val="Text0"/>
        </w:rPr>
        <w:t>painting</w:t>
      </w:r>
      <w:r>
        <w:t xml:space="preserve"> records with an </w:t>
      </w:r>
      <w:r>
        <w:rPr>
          <w:rStyle w:val="Text0"/>
        </w:rPr>
        <w:t>a_id</w:t>
      </w:r>
      <w:r>
        <w:t xml:space="preserve"> value of 2 or 4): </w:t>
      </w:r>
    </w:p>
    <w:p>
      <w:pPr>
        <w:pStyle w:val="Para 18"/>
      </w:pPr>
      <w:r>
        <w:bookmarkStart w:id="5330" w:name="I_12_tt1428"/>
        <w:t/>
        <w:bookmarkEnd w:id="5330"/>
      </w:r>
    </w:p>
    <w:p>
      <w:pPr>
        <w:pStyle w:val="Para 02"/>
      </w:pPr>
      <w:r>
        <w:t xml:space="preserve">mysql&gt; </w:t>
        <w:br w:clear="none"/>
      </w:r>
      <w:r>
        <w:rPr>
          <w:rStyle w:val="Text1"/>
        </w:rPr>
        <w:t xml:space="preserve">SELECT * FROM artist ORDER BY a_id;</w:t>
        <w:br w:clear="none"/>
      </w:r>
      <w:r>
        <w:t xml:space="preserve"/>
        <w:br w:clear="none"/>
        <w:t xml:space="preserve">+------+----------+</w:t>
        <w:br w:clear="none"/>
        <w:t xml:space="preserve">| a_id | name     |</w:t>
        <w:br w:clear="none"/>
        <w:t xml:space="preserve">+------+----------+</w:t>
        <w:br w:clear="none"/>
        <w:t xml:space="preserve">|    1 | Da Vinci |</w:t>
        <w:br w:clear="none"/>
        <w:t xml:space="preserve">|    2 | Monet    |</w:t>
        <w:br w:clear="none"/>
        <w:t xml:space="preserve">|    3 | Van Gogh |</w:t>
        <w:br w:clear="none"/>
        <w:t xml:space="preserve">|    4 | Picasso  |</w:t>
        <w:br w:clear="none"/>
        <w:t xml:space="preserve">|    5 | Renoir   |</w:t>
        <w:br w:clear="none"/>
        <w:t xml:space="preserve">+------+----------+</w:t>
        <w:br w:clear="none"/>
        <w:t xml:space="preserve">mysql&gt; </w:t>
        <w:br w:clear="none"/>
      </w:r>
      <w:r>
        <w:rPr>
          <w:rStyle w:val="Text1"/>
        </w:rPr>
        <w:t xml:space="preserve">SELECT * FROM painting ORDER BY a_id, p_id;</w:t>
        <w:br w:clear="none"/>
      </w:r>
      <w:r>
        <w:t xml:space="preserve"/>
        <w:br w:clear="none"/>
        <w:t xml:space="preserve">+------+------+-------------------+-------+-------+</w:t>
        <w:br w:clear="none"/>
        <w:t xml:space="preserve">| a_id | p_id | title             | state | price |</w:t>
        <w:br w:clear="none"/>
        <w:t xml:space="preserve">+------+------+-------------------+-------+-------+</w:t>
        <w:br w:clear="none"/>
        <w:t xml:space="preserve">|    1 |    1 | The Last Supper   | IN    |    34 |</w:t>
        <w:br w:clear="none"/>
        <w:t xml:space="preserve">|    1 |    2 | The Mona Lisa     | MI    |    87 |</w:t>
        <w:br w:clear="none"/>
        <w:t xml:space="preserve">|    3 |    3 | Starry Night      | KY    |    48 |</w:t>
        <w:br w:clear="none"/>
        <w:t xml:space="preserve">|    3 |    4 | The Potato Eaters | KY    |    67 |</w:t>
        <w:br w:clear="none"/>
        <w:t xml:space="preserve">|    3 |    5 | The Rocks         | IA    |    33 |</w:t>
        <w:br w:clear="none"/>
        <w:t xml:space="preserve">|    5 |    6 | Les Deux Soeurs   | NE    |    64 |</w:t>
        <w:br w:clear="none"/>
        <w:t xml:space="preserve">+------+------+-------------------+-------+-------+</w:t>
        <w:br w:clear="none"/>
      </w:r>
    </w:p>
    <w:p>
      <w:pPr>
        <w:pStyle w:val="Normal"/>
      </w:pPr>
      <w:r>
        <w:t xml:space="preserve">But as you acquire more paintings and the tables get larger, it won’t be so easy to eyeball them and answer the question by inspection. Can you answer the question using SQL? Sure, although first attempts at solving the problem generally look something like the following query, using a </w:t>
      </w:r>
      <w:r>
        <w:rPr>
          <w:rStyle w:val="Text0"/>
        </w:rPr>
        <w:t>WHERE</w:t>
      </w:r>
      <w:r>
        <w:t xml:space="preserve"> clause that looks for mismatches between the two tables: </w:t>
      </w:r>
    </w:p>
    <w:p>
      <w:pPr>
        <w:pStyle w:val="Para 18"/>
      </w:pPr>
      <w:r>
        <w:bookmarkStart w:id="5331" w:name="I_12_tt1429"/>
        <w:t/>
        <w:bookmarkEnd w:id="5331"/>
      </w:r>
    </w:p>
    <w:p>
      <w:pPr>
        <w:pStyle w:val="Para 02"/>
      </w:pPr>
      <w:r>
        <w:t xml:space="preserve">mysql&gt; </w:t>
        <w:br w:clear="none"/>
      </w:r>
      <w:r>
        <w:rPr>
          <w:rStyle w:val="Text1"/>
        </w:rPr>
        <w:t xml:space="preserve">SELECT * FROM artist, painting WHERE artist.a_id != painting.a_id;</w:t>
        <w:br w:clear="none"/>
      </w:r>
      <w:r>
        <w:t xml:space="preserve"/>
        <w:br w:clear="none"/>
        <w:t xml:space="preserve">+------+----------+------+------+-------------------+-------+-------+</w:t>
        <w:br w:clear="none"/>
        <w:t xml:space="preserve">| a_id | name     | a_id | p_id | title             | state | price |</w:t>
        <w:br w:clear="none"/>
        <w:t xml:space="preserve">+------+----------+------+------+-------------------+-------+-------+</w:t>
        <w:br w:clear="none"/>
        <w:t xml:space="preserve">|    2 | Monet    |    1 |    1 | The Last Supper   | IN    |    34 |</w:t>
        <w:br w:clear="none"/>
        <w:t xml:space="preserve">|    3 | Van Gogh |    1 |    1 | The Last Supper   | IN    |    34 |</w:t>
        <w:br w:clear="none"/>
        <w:t xml:space="preserve">|    4 | Picasso  |    1 |    1 | The Last Supper   | IN    |    34 |</w:t>
        <w:br w:clear="none"/>
        <w:t xml:space="preserve">|    5 | Renoir   |    1 |    1 | The Last Supper   | IN    |    34 |</w:t>
        <w:br w:clear="none"/>
        <w:t xml:space="preserve">|    2 | Monet    |    1 |    2 | The Mona Lisa     | MI    |    87 |</w:t>
        <w:br w:clear="none"/>
        <w:t xml:space="preserve">|    3 | Van Gogh |    1 |    2 | The Mona Lisa     | MI    |    87 |</w:t>
        <w:br w:clear="none"/>
        <w:t xml:space="preserve">|    4 | Picasso  |    1 |    2 | The Mona Lisa     | MI    |    87 |</w:t>
        <w:br w:clear="none"/>
        <w:t xml:space="preserve">|    5 | Renoir   |    1 |    2 | The Mona Lisa     | MI    |    87 |</w:t>
        <w:br w:clear="none"/>
        <w:t xml:space="preserve">|    1 | Da Vinci |    3 |    3 | Starry Night      | KY    |    48 |</w:t>
        <w:br w:clear="none"/>
        <w:t xml:space="preserve">|    2 | Monet    |    3 |    3 | Starry Night      | KY    |    48 |</w:t>
        <w:br w:clear="none"/>
        <w:t xml:space="preserve">|    4 | Picasso  |    3 |    3 | Starry Night      | KY    |    48 |</w:t>
        <w:br w:clear="none"/>
        <w:t xml:space="preserve">|    5 | Renoir   |    3 |    3 | Starry Night      | KY    |    48 |</w:t>
        <w:br w:clear="none"/>
        <w:t xml:space="preserve">|    1 | Da Vinci |    3 |    4 | The Potato Eaters | KY    |    67 |</w:t>
        <w:br w:clear="none"/>
        <w:t xml:space="preserve">|    2 | Monet    |    3 |    4 | The Potato Eaters | KY    |    67 |</w:t>
        <w:br w:clear="none"/>
        <w:t xml:space="preserve">|    4 | Picasso  |    3 |    4 | The Potato Eaters | KY    |    67 |</w:t>
        <w:br w:clear="none"/>
        <w:t xml:space="preserve">|    5 | Renoir   |    3 |    4 | The Potato Eaters | KY    |    67 |</w:t>
        <w:br w:clear="none"/>
        <w:t xml:space="preserve">|    1 | Da Vinci |    3 |    5 | The Rocks         | IA    |    33 |</w:t>
        <w:br w:clear="none"/>
        <w:t xml:space="preserve">|    2 | Monet    |    3 |    5 | The Rocks         | IA    |    33 |</w:t>
        <w:br w:clear="none"/>
        <w:t xml:space="preserve">|    4 | Picasso  |    3 |    5 | The Rocks         | IA    |    33 |</w:t>
        <w:br w:clear="none"/>
        <w:t xml:space="preserve">|    5 | Renoir   |    3 |    5 | The Rocks         | IA    |    33 |</w:t>
        <w:br w:clear="none"/>
        <w:t xml:space="preserve">|    1 | Da Vinci |    5 |    6 | Les Deux Soeurs   | NE    |    64 |</w:t>
        <w:br w:clear="none"/>
        <w:t xml:space="preserve">|    2 | Monet    |    5 |    6 | Les Deux Soeurs   | NE    |    64 |</w:t>
        <w:br w:clear="none"/>
        <w:t xml:space="preserve">|    3 | Van Gogh |    5 |    6 | Les Deux Soeurs   | NE    |    64 |</w:t>
        <w:br w:clear="none"/>
        <w:t xml:space="preserve">|    4 | Picasso  |    5 |    6 | Les Deux Soeurs   | NE    |    64 |</w:t>
        <w:br w:clear="none"/>
        <w:t xml:space="preserve">+------+----------+------+------+-------------------+-------+-------+</w:t>
        <w:br w:clear="none"/>
      </w:r>
    </w:p>
    <w:p>
      <w:pPr>
        <w:pStyle w:val="Normal"/>
      </w:pPr>
      <w:r>
        <w:t xml:space="preserve">That’s obviously not the correct result! The query produces a list of all combinations of values from the two rows where the values aren’t the same, but what you really want is a list of values in </w:t>
      </w:r>
      <w:r>
        <w:rPr>
          <w:rStyle w:val="Text0"/>
        </w:rPr>
        <w:t>artist</w:t>
      </w:r>
      <w:r>
        <w:t xml:space="preserve"> that aren’t present </w:t>
      </w:r>
      <w:r>
        <w:rPr>
          <w:rStyle w:val="Text8"/>
        </w:rPr>
        <w:t>at</w:t>
      </w:r>
      <w:r>
        <w:t xml:space="preserve"> </w:t>
      </w:r>
      <w:r>
        <w:rPr>
          <w:rStyle w:val="Text8"/>
        </w:rPr>
        <w:t>all</w:t>
      </w:r>
      <w:r>
        <w:t xml:space="preserve"> in </w:t>
      </w:r>
      <w:r>
        <w:rPr>
          <w:rStyle w:val="Text0"/>
        </w:rPr>
        <w:t>painting</w:t>
      </w:r>
      <w:r>
        <w:t xml:space="preserve">. The trouble here is that a regular join can only produce combinations from values that are present in the tables. It can’t tell you anything about values that are missing. </w:t>
      </w:r>
    </w:p>
    <w:p>
      <w:pPr>
        <w:pStyle w:val="Normal"/>
      </w:pPr>
      <w:r>
        <w:t xml:space="preserve">When faced with the problem of finding values in one table that have no match in (or that are missing from) another table, you should get in the habit of thinking, “aha, that’s a </w:t>
      </w:r>
      <w:r>
        <w:rPr>
          <w:rStyle w:val="Text0"/>
        </w:rPr>
        <w:t>LEFT</w:t>
      </w:r>
      <w:r>
        <w:t xml:space="preserve"> </w:t>
      </w:r>
      <w:r>
        <w:rPr>
          <w:rStyle w:val="Text0"/>
        </w:rPr>
        <w:t>JOIN</w:t>
      </w:r>
      <w:r>
        <w:t xml:space="preserve"> problem.” A </w:t>
      </w:r>
      <w:r>
        <w:rPr>
          <w:rStyle w:val="Text0"/>
        </w:rPr>
        <w:t>LEFT</w:t>
      </w:r>
      <w:r>
        <w:t xml:space="preserve"> </w:t>
      </w:r>
      <w:r>
        <w:rPr>
          <w:rStyle w:val="Text0"/>
        </w:rPr>
        <w:t>JOIN</w:t>
      </w:r>
      <w:r>
        <w:t xml:space="preserve"> is similar to a regular join in that it attempts to match rows in the first (left) table with the rows in the second (right) table. But in addition, if a left table row has no match in the right table, a </w:t>
      </w:r>
      <w:r>
        <w:rPr>
          <w:rStyle w:val="Text0"/>
        </w:rPr>
        <w:t>LEFT</w:t>
      </w:r>
      <w:r>
        <w:t xml:space="preserve"> </w:t>
      </w:r>
      <w:r>
        <w:rPr>
          <w:rStyle w:val="Text0"/>
        </w:rPr>
        <w:t>JOIN</w:t>
      </w:r>
      <w:r>
        <w:t xml:space="preserve"> still produces a row—one in which all the columns from the right table are set to </w:t>
      </w:r>
      <w:r>
        <w:rPr>
          <w:rStyle w:val="Text0"/>
        </w:rPr>
        <w:t>NULL</w:t>
      </w:r>
      <w:r>
        <w:t xml:space="preserve">. This means you can find values that are missing from the right table by looking for </w:t>
      </w:r>
      <w:r>
        <w:rPr>
          <w:rStyle w:val="Text0"/>
        </w:rPr>
        <w:t>NULL</w:t>
      </w:r>
      <w:r>
        <w:t xml:space="preserve">. It’s easier to observe how this happens by working in stages. First, run a regular join to find matching rows: </w:t>
      </w:r>
    </w:p>
    <w:p>
      <w:pPr>
        <w:pStyle w:val="Para 18"/>
      </w:pPr>
      <w:r>
        <w:bookmarkStart w:id="5332" w:name="I_12_tt1430"/>
        <w:t/>
        <w:bookmarkEnd w:id="5332"/>
      </w:r>
    </w:p>
    <w:p>
      <w:pPr>
        <w:pStyle w:val="Para 02"/>
      </w:pPr>
      <w:r>
        <w:t xml:space="preserve">mysql&gt; </w:t>
        <w:br w:clear="none"/>
      </w:r>
      <w:r>
        <w:rPr>
          <w:rStyle w:val="Text1"/>
        </w:rPr>
        <w:t xml:space="preserve">SELECT * FROM artist, painting</w:t>
        <w:br w:clear="none"/>
      </w:r>
      <w:r>
        <w:t xml:space="preserve"/>
        <w:br w:clear="none"/>
        <w:t xml:space="preserve">    -&gt; </w:t>
        <w:br w:clear="none"/>
      </w:r>
      <w:r>
        <w:rPr>
          <w:rStyle w:val="Text1"/>
        </w:rPr>
        <w:t xml:space="preserve">WHERE artist.a_id = painting.a_id;</w:t>
        <w:br w:clear="none"/>
      </w:r>
      <w:r>
        <w:t xml:space="preserve"/>
        <w:br w:clear="none"/>
        <w:t xml:space="preserve">+------+----------+------+------+-------------------+-------+-------+</w:t>
        <w:br w:clear="none"/>
        <w:t xml:space="preserve">| a_id | name     | a_id | p_id | title             | state | price |</w:t>
        <w:br w:clear="none"/>
        <w:t xml:space="preserve">+------+----------+------+------+-------------------+-------+-------+</w:t>
        <w:br w:clear="none"/>
        <w:t xml:space="preserve">|    1 | Da Vinci |    1 |    1 | The Last Supper   | IN    |    34 |</w:t>
        <w:br w:clear="none"/>
        <w:t xml:space="preserve">|    1 | Da Vinci |    1 |    2 | The Mona Lisa     | MI    |    87 |</w:t>
        <w:br w:clear="none"/>
        <w:t xml:space="preserve">|    3 | Van Gogh |    3 |    3 | Starry Night      | KY    |    48 |</w:t>
        <w:br w:clear="none"/>
        <w:t xml:space="preserve">|    3 | Van Gogh |    3 |    4 | The Potato Eaters | KY    |    67 |</w:t>
        <w:br w:clear="none"/>
        <w:t xml:space="preserve">|    3 | Van Gogh |    3 |    5 | The Rocks         | IA    |    33 |</w:t>
        <w:br w:clear="none"/>
        <w:t xml:space="preserve">|    5 | Renoir   |    5 |    6 | Les Deux Soeurs   | NE    |    64 |</w:t>
        <w:br w:clear="none"/>
        <w:t xml:space="preserve">+------+----------+------+------+-------------------+-------+-------+</w:t>
        <w:br w:clear="none"/>
      </w:r>
    </w:p>
    <w:p>
      <w:pPr>
        <w:pStyle w:val="Normal"/>
      </w:pPr>
      <w:r>
        <w:t xml:space="preserve">In this output, the first </w:t>
      </w:r>
      <w:r>
        <w:rPr>
          <w:rStyle w:val="Text0"/>
        </w:rPr>
        <w:t>a_id</w:t>
      </w:r>
      <w:r>
        <w:t xml:space="preserve"> column comes from the </w:t>
      </w:r>
      <w:r>
        <w:rPr>
          <w:rStyle w:val="Text0"/>
        </w:rPr>
        <w:t>artist</w:t>
      </w:r>
      <w:r>
        <w:t xml:space="preserve"> table and the second one comes from the </w:t>
      </w:r>
      <w:r>
        <w:rPr>
          <w:rStyle w:val="Text0"/>
        </w:rPr>
        <w:t>painting</w:t>
      </w:r>
      <w:r>
        <w:t xml:space="preserve"> table. </w:t>
      </w:r>
    </w:p>
    <w:p>
      <w:pPr>
        <w:pStyle w:val="Normal"/>
      </w:pPr>
      <w:r>
        <w:t xml:space="preserve">Now compare that result with the output you get from a </w:t>
      </w:r>
      <w:r>
        <w:rPr>
          <w:rStyle w:val="Text0"/>
        </w:rPr>
        <w:t>LEFT</w:t>
      </w:r>
      <w:r>
        <w:rPr>
          <w:rStyle w:val="Text27"/>
        </w:rPr>
        <w:bookmarkStart w:id="5333" w:name="mysqlckbk_IDXTERM_1958"/>
        <w:t/>
        <w:bookmarkEnd w:id="5333"/>
        <w:bookmarkStart w:id="5334" w:name="mysqlckbk_IDXTERM_1959"/>
        <w:t/>
        <w:bookmarkEnd w:id="5334"/>
      </w:r>
      <w:r>
        <w:t xml:space="preserve"> </w:t>
      </w:r>
      <w:r>
        <w:rPr>
          <w:rStyle w:val="Text0"/>
        </w:rPr>
        <w:t>JOIN</w:t>
      </w:r>
      <w:r>
        <w:t xml:space="preserve">. A </w:t>
      </w:r>
      <w:r>
        <w:rPr>
          <w:rStyle w:val="Text0"/>
        </w:rPr>
        <w:t>LEFT</w:t>
      </w:r>
      <w:r>
        <w:t xml:space="preserve"> </w:t>
      </w:r>
      <w:r>
        <w:rPr>
          <w:rStyle w:val="Text0"/>
        </w:rPr>
        <w:t>JOIN</w:t>
      </w:r>
      <w:r>
        <w:t xml:space="preserve"> is written in somewhat similar fashion, but you separate the table names by </w:t>
      </w:r>
      <w:r>
        <w:rPr>
          <w:rStyle w:val="Text0"/>
        </w:rPr>
        <w:t>LEFT</w:t>
      </w:r>
      <w:r>
        <w:t xml:space="preserve"> </w:t>
      </w:r>
      <w:r>
        <w:rPr>
          <w:rStyle w:val="Text0"/>
        </w:rPr>
        <w:t>JOIN</w:t>
      </w:r>
      <w:r>
        <w:t xml:space="preserve"> rather than by a comma, and specify which columns to compare using an </w:t>
      </w:r>
      <w:r>
        <w:rPr>
          <w:rStyle w:val="Text0"/>
        </w:rPr>
        <w:t>ON</w:t>
      </w:r>
      <w:r>
        <w:t xml:space="preserve"> clause rather than a </w:t>
      </w:r>
      <w:r>
        <w:rPr>
          <w:rStyle w:val="Text0"/>
        </w:rPr>
        <w:t>WHERE</w:t>
      </w:r>
      <w:r>
        <w:t xml:space="preserve"> clause: </w:t>
      </w:r>
    </w:p>
    <w:p>
      <w:pPr>
        <w:pStyle w:val="Para 18"/>
      </w:pPr>
      <w:r>
        <w:bookmarkStart w:id="5335" w:name="I_12_tt1431"/>
        <w:t/>
        <w:bookmarkEnd w:id="5335"/>
      </w:r>
    </w:p>
    <w:p>
      <w:pPr>
        <w:pStyle w:val="Para 02"/>
      </w:pPr>
      <w:r>
        <w:t xml:space="preserve">mysql&gt; </w:t>
        <w:br w:clear="none"/>
      </w:r>
      <w:r>
        <w:rPr>
          <w:rStyle w:val="Text1"/>
        </w:rPr>
        <w:t xml:space="preserve">SELECT * FROM artist LEFT JOIN painting</w:t>
        <w:br w:clear="none"/>
      </w:r>
      <w:r>
        <w:t xml:space="preserve"/>
        <w:br w:clear="none"/>
        <w:t xml:space="preserve">    -&gt; </w:t>
        <w:br w:clear="none"/>
      </w:r>
      <w:r>
        <w:rPr>
          <w:rStyle w:val="Text1"/>
        </w:rPr>
        <w:t xml:space="preserve">ON artist.a_id = painting.a_id;</w:t>
        <w:br w:clear="none"/>
      </w:r>
      <w:r>
        <w:t xml:space="preserve"/>
        <w:br w:clear="none"/>
        <w:t xml:space="preserve">+------+----------+------+------+-------------------+-------+-------+</w:t>
        <w:br w:clear="none"/>
        <w:t xml:space="preserve">| a_id | name     | a_id | p_id | title             | state | price |</w:t>
        <w:br w:clear="none"/>
        <w:t xml:space="preserve">+------+----------+------+------+-------------------+-------+-------+</w:t>
        <w:br w:clear="none"/>
        <w:t xml:space="preserve">|    1 | Da Vinci |    1 |    1 | The Last Supper   | IN    |    34 |</w:t>
        <w:br w:clear="none"/>
        <w:t xml:space="preserve">|    1 | Da Vinci |    1 |    2 | The Mona Lisa     | MI    |    87 |</w:t>
        <w:br w:clear="none"/>
        <w:t xml:space="preserve">|    2 | Monet    | NULL | NULL | NULL              | NULL  |  NULL |</w:t>
        <w:br w:clear="none"/>
        <w:t xml:space="preserve">|    3 | Van Gogh |    3 |    3 | Starry Night      | KY    |    48 |</w:t>
        <w:br w:clear="none"/>
        <w:t xml:space="preserve">|    3 | Van Gogh |    3 |    4 | The Potato Eaters | KY    |    67 |</w:t>
        <w:br w:clear="none"/>
        <w:t xml:space="preserve">|    3 | Van Gogh |    3 |    5 | The Rocks         | IA    |    33 |</w:t>
        <w:br w:clear="none"/>
        <w:t xml:space="preserve">|    4 | Picasso  | NULL | NULL | NULL              | NULL  |  NULL |</w:t>
        <w:br w:clear="none"/>
        <w:t xml:space="preserve">|    5 | Renoir   |    5 |    6 | Les Deux Soeurs   | NE    |    64 |</w:t>
        <w:br w:clear="none"/>
        <w:t xml:space="preserve">+------+----------+------+------+-------------------+-------+-------+</w:t>
        <w:br w:clear="none"/>
      </w:r>
    </w:p>
    <w:p>
      <w:pPr>
        <w:pStyle w:val="Normal"/>
      </w:pPr>
      <w:r>
        <w:t xml:space="preserve">The output is similar to that from the regular join, except that the </w:t>
      </w:r>
      <w:r>
        <w:rPr>
          <w:rStyle w:val="Text0"/>
        </w:rPr>
        <w:t>LEFT</w:t>
      </w:r>
      <w:r>
        <w:t xml:space="preserve"> </w:t>
      </w:r>
      <w:r>
        <w:rPr>
          <w:rStyle w:val="Text0"/>
        </w:rPr>
        <w:t>JOIN</w:t>
      </w:r>
      <w:r>
        <w:t xml:space="preserve"> also produces an output row for </w:t>
      </w:r>
      <w:r>
        <w:rPr>
          <w:rStyle w:val="Text0"/>
        </w:rPr>
        <w:t>artist</w:t>
      </w:r>
      <w:r>
        <w:t xml:space="preserve"> rows that have no </w:t>
      </w:r>
      <w:r>
        <w:rPr>
          <w:rStyle w:val="Text0"/>
        </w:rPr>
        <w:t>painting</w:t>
      </w:r>
      <w:r>
        <w:t xml:space="preserve"> table match. For those output rows, all the columns from </w:t>
      </w:r>
      <w:r>
        <w:rPr>
          <w:rStyle w:val="Text0"/>
        </w:rPr>
        <w:t>painting</w:t>
      </w:r>
      <w:r>
        <w:t xml:space="preserve"> are set to </w:t>
      </w:r>
      <w:r>
        <w:rPr>
          <w:rStyle w:val="Text0"/>
        </w:rPr>
        <w:t>NULL</w:t>
      </w:r>
      <w:r>
        <w:t xml:space="preserve">. </w:t>
      </w:r>
    </w:p>
    <w:p>
      <w:pPr>
        <w:pStyle w:val="Normal"/>
      </w:pPr>
      <w:r>
        <w:rPr>
          <w:rStyle w:val="Text27"/>
        </w:rPr>
        <w:bookmarkStart w:id="5336" w:name="mysqlckbk_IDXTERM_1960"/>
        <w:t/>
        <w:bookmarkEnd w:id="5336"/>
        <w:bookmarkStart w:id="5337" w:name="mysqlckbk_IDXTERM_1961"/>
        <w:t/>
        <w:bookmarkEnd w:id="5337"/>
      </w:r>
      <w:r>
        <w:t xml:space="preserve">Next, to restrict the output only to the non-matched </w:t>
      </w:r>
      <w:r>
        <w:rPr>
          <w:rStyle w:val="Text0"/>
        </w:rPr>
        <w:t>artist</w:t>
      </w:r>
      <w:r>
        <w:t xml:space="preserve"> rows, add a </w:t>
      </w:r>
      <w:r>
        <w:rPr>
          <w:rStyle w:val="Text0"/>
        </w:rPr>
        <w:t>WHERE</w:t>
      </w:r>
      <w:r>
        <w:t xml:space="preserve"> clause that looks for </w:t>
      </w:r>
      <w:r>
        <w:rPr>
          <w:rStyle w:val="Text0"/>
        </w:rPr>
        <w:t>NULL</w:t>
      </w:r>
      <w:r>
        <w:t xml:space="preserve"> values in the </w:t>
      </w:r>
      <w:r>
        <w:rPr>
          <w:rStyle w:val="Text0"/>
        </w:rPr>
        <w:t>painting</w:t>
      </w:r>
      <w:r>
        <w:t xml:space="preserve"> column that is named in the </w:t>
      </w:r>
      <w:r>
        <w:rPr>
          <w:rStyle w:val="Text0"/>
        </w:rPr>
        <w:t>ON</w:t>
      </w:r>
      <w:r>
        <w:t xml:space="preserve"> clause: </w:t>
      </w:r>
    </w:p>
    <w:p>
      <w:pPr>
        <w:pStyle w:val="Para 18"/>
      </w:pPr>
      <w:r>
        <w:bookmarkStart w:id="5338" w:name="I_12_tt1432"/>
        <w:t/>
        <w:bookmarkEnd w:id="5338"/>
      </w:r>
    </w:p>
    <w:p>
      <w:pPr>
        <w:pStyle w:val="Para 02"/>
      </w:pPr>
      <w:r>
        <w:t xml:space="preserve">mysql&gt; </w:t>
        <w:br w:clear="none"/>
      </w:r>
      <w:r>
        <w:rPr>
          <w:rStyle w:val="Text1"/>
        </w:rPr>
        <w:t xml:space="preserve">SELECT * FROM artist LEFT JOIN painting</w:t>
        <w:br w:clear="none"/>
      </w:r>
      <w:r>
        <w:t xml:space="preserve"/>
        <w:br w:clear="none"/>
        <w:t xml:space="preserve">    -&gt; </w:t>
        <w:br w:clear="none"/>
      </w:r>
      <w:r>
        <w:rPr>
          <w:rStyle w:val="Text1"/>
        </w:rPr>
        <w:t xml:space="preserve">ON artist.a_id = painting.a_id</w:t>
        <w:br w:clear="none"/>
      </w:r>
      <w:r>
        <w:t xml:space="preserve"/>
        <w:br w:clear="none"/>
        <w:t xml:space="preserve">    -&gt; </w:t>
        <w:br w:clear="none"/>
      </w:r>
      <w:r>
        <w:rPr>
          <w:rStyle w:val="Text1"/>
        </w:rPr>
        <w:t xml:space="preserve">WHERE painting.a_id IS NULL;</w:t>
        <w:br w:clear="none"/>
      </w:r>
      <w:r>
        <w:t xml:space="preserve"/>
        <w:br w:clear="none"/>
        <w:t xml:space="preserve">+------+---------+------+------+-------+-------+</w:t>
        <w:br w:clear="none"/>
        <w:t xml:space="preserve">| a_id | name    | a_id | p_id | title | price |</w:t>
        <w:br w:clear="none"/>
        <w:t xml:space="preserve">+------+---------+------+------+-------+-------+</w:t>
        <w:br w:clear="none"/>
        <w:t xml:space="preserve">|    2 | Monet   | NULL | NULL | NULL  |  NULL |</w:t>
        <w:br w:clear="none"/>
        <w:t xml:space="preserve">|    4 | Picasso | NULL | NULL | NULL  |  NULL |</w:t>
        <w:br w:clear="none"/>
        <w:t xml:space="preserve">+------+---------+------+------+-------+-------+</w:t>
        <w:br w:clear="none"/>
      </w:r>
    </w:p>
    <w:p>
      <w:pPr>
        <w:pStyle w:val="Normal"/>
      </w:pPr>
      <w:r>
        <w:t xml:space="preserve">Finally, to show only the </w:t>
      </w:r>
      <w:r>
        <w:rPr>
          <w:rStyle w:val="Text0"/>
        </w:rPr>
        <w:t>artist</w:t>
      </w:r>
      <w:r>
        <w:t xml:space="preserve"> table values that are missing from the </w:t>
      </w:r>
      <w:r>
        <w:rPr>
          <w:rStyle w:val="Text0"/>
        </w:rPr>
        <w:t>painting</w:t>
      </w:r>
      <w:r>
        <w:t xml:space="preserve"> table, shorten the output column list to include only columns from the </w:t>
      </w:r>
      <w:r>
        <w:rPr>
          <w:rStyle w:val="Text0"/>
        </w:rPr>
        <w:t>artist</w:t>
      </w:r>
      <w:r>
        <w:t xml:space="preserve"> table: </w:t>
      </w:r>
    </w:p>
    <w:p>
      <w:pPr>
        <w:pStyle w:val="Para 18"/>
      </w:pPr>
      <w:r>
        <w:bookmarkStart w:id="5339" w:name="I_12_tt1433"/>
        <w:t/>
        <w:bookmarkEnd w:id="5339"/>
      </w:r>
    </w:p>
    <w:p>
      <w:pPr>
        <w:pStyle w:val="Para 02"/>
      </w:pPr>
      <w:r>
        <w:t xml:space="preserve">mysql&gt; </w:t>
        <w:br w:clear="none"/>
      </w:r>
      <w:r>
        <w:rPr>
          <w:rStyle w:val="Text1"/>
        </w:rPr>
        <w:t xml:space="preserve">SELECT artist.* FROM artist LEFT JOIN painting</w:t>
        <w:br w:clear="none"/>
      </w:r>
      <w:r>
        <w:t xml:space="preserve"/>
        <w:br w:clear="none"/>
        <w:t xml:space="preserve">    -&gt; </w:t>
        <w:br w:clear="none"/>
      </w:r>
      <w:r>
        <w:rPr>
          <w:rStyle w:val="Text1"/>
        </w:rPr>
        <w:t xml:space="preserve">ON artist.a_id = painting.a_id</w:t>
        <w:br w:clear="none"/>
      </w:r>
      <w:r>
        <w:t xml:space="preserve"/>
        <w:br w:clear="none"/>
        <w:t xml:space="preserve">    -&gt; </w:t>
        <w:br w:clear="none"/>
      </w:r>
      <w:r>
        <w:rPr>
          <w:rStyle w:val="Text1"/>
        </w:rPr>
        <w:t xml:space="preserve">WHERE painting.a_id IS NULL;</w:t>
        <w:br w:clear="none"/>
      </w:r>
      <w:r>
        <w:t xml:space="preserve"/>
        <w:br w:clear="none"/>
        <w:t xml:space="preserve">+------+---------+</w:t>
        <w:br w:clear="none"/>
        <w:t xml:space="preserve">| a_id | name    |</w:t>
        <w:br w:clear="none"/>
        <w:t xml:space="preserve">+------+---------+</w:t>
        <w:br w:clear="none"/>
        <w:t xml:space="preserve">|    2 | Monet   |</w:t>
        <w:br w:clear="none"/>
        <w:t xml:space="preserve">|    4 | Picasso |</w:t>
        <w:br w:clear="none"/>
        <w:t xml:space="preserve">+------+---------+</w:t>
        <w:br w:clear="none"/>
      </w:r>
    </w:p>
    <w:p>
      <w:pPr>
        <w:pStyle w:val="Normal"/>
      </w:pPr>
      <w:r>
        <w:t xml:space="preserve">The preceding </w:t>
      </w:r>
      <w:r>
        <w:rPr>
          <w:rStyle w:val="Text0"/>
        </w:rPr>
        <w:t>LEFT</w:t>
      </w:r>
      <w:r>
        <w:t xml:space="preserve"> </w:t>
      </w:r>
      <w:r>
        <w:rPr>
          <w:rStyle w:val="Text0"/>
        </w:rPr>
        <w:t>JOIN</w:t>
      </w:r>
      <w:r>
        <w:t xml:space="preserve"> lists those left-table values that are not present in the right table. A similar kind of operation can be used to report each left-table value along with an indicator whether or not it’s present in the right table. To do this, perform a </w:t>
      </w:r>
      <w:r>
        <w:rPr>
          <w:rStyle w:val="Text0"/>
        </w:rPr>
        <w:t>LEFT</w:t>
      </w:r>
      <w:r>
        <w:t xml:space="preserve"> </w:t>
      </w:r>
      <w:r>
        <w:rPr>
          <w:rStyle w:val="Text0"/>
        </w:rPr>
        <w:t>JOIN</w:t>
      </w:r>
      <w:r>
        <w:t xml:space="preserve"> to count the number of times each left-table value occurs in the right table. A count of zero indicates the value is not present. The following query lists each artist from the </w:t>
      </w:r>
      <w:r>
        <w:rPr>
          <w:rStyle w:val="Text0"/>
        </w:rPr>
        <w:t>artist</w:t>
      </w:r>
      <w:r>
        <w:t xml:space="preserve"> table, and whether or not you have any paintings by the artist: </w:t>
      </w:r>
    </w:p>
    <w:p>
      <w:pPr>
        <w:pStyle w:val="Para 18"/>
      </w:pPr>
      <w:r>
        <w:bookmarkStart w:id="5340" w:name="I_12_tt1434"/>
        <w:t/>
        <w:bookmarkEnd w:id="5340"/>
      </w:r>
    </w:p>
    <w:p>
      <w:pPr>
        <w:pStyle w:val="Para 02"/>
      </w:pPr>
      <w:r>
        <w:t xml:space="preserve">mysql&gt; </w:t>
        <w:br w:clear="none"/>
      </w:r>
      <w:r>
        <w:rPr>
          <w:rStyle w:val="Text1"/>
        </w:rPr>
        <w:t xml:space="preserve">SELECT artist.name,</w:t>
        <w:br w:clear="none"/>
      </w:r>
      <w:r>
        <w:t xml:space="preserve"/>
        <w:br w:clear="none"/>
        <w:t xml:space="preserve">    -&gt; </w:t>
        <w:br w:clear="none"/>
      </w:r>
      <w:r>
        <w:rPr>
          <w:rStyle w:val="Text1"/>
        </w:rPr>
        <w:t xml:space="preserve">IF(COUNT(painting.a_id)&gt;0,'yes','no') AS 'in collection'</w:t>
        <w:br w:clear="none"/>
      </w:r>
      <w:r>
        <w:t xml:space="preserve"/>
        <w:br w:clear="none"/>
        <w:t xml:space="preserve">    -&gt; </w:t>
        <w:br w:clear="none"/>
      </w:r>
      <w:r>
        <w:rPr>
          <w:rStyle w:val="Text1"/>
        </w:rPr>
        <w:t xml:space="preserve">FROM artist LEFT JOIN painting ON artist.a_id = painting.a_id</w:t>
        <w:br w:clear="none"/>
      </w:r>
      <w:r>
        <w:t xml:space="preserve"/>
        <w:br w:clear="none"/>
        <w:t xml:space="preserve">    -&gt; </w:t>
        <w:br w:clear="none"/>
      </w:r>
      <w:r>
        <w:rPr>
          <w:rStyle w:val="Text1"/>
        </w:rPr>
        <w:t xml:space="preserve">GROUP BY artist.name;</w:t>
        <w:br w:clear="none"/>
      </w:r>
      <w:r>
        <w:t xml:space="preserve"/>
        <w:br w:clear="none"/>
        <w:t xml:space="preserve">+----------+---------------+</w:t>
        <w:br w:clear="none"/>
        <w:t xml:space="preserve">| name     | in collection |</w:t>
        <w:br w:clear="none"/>
        <w:t xml:space="preserve">+----------+---------------+</w:t>
        <w:br w:clear="none"/>
        <w:t xml:space="preserve">| Da Vinci | yes           |</w:t>
        <w:br w:clear="none"/>
        <w:t xml:space="preserve">| Monet    | no            |</w:t>
        <w:br w:clear="none"/>
        <w:t xml:space="preserve">| Picasso  | no            |</w:t>
        <w:br w:clear="none"/>
        <w:t xml:space="preserve">| Renoir   | yes           |</w:t>
        <w:br w:clear="none"/>
        <w:t xml:space="preserve">| Van Gogh | yes           |</w:t>
        <w:br w:clear="none"/>
        <w:t xml:space="preserve">+----------+---------------+</w:t>
        <w:br w:clear="none"/>
      </w:r>
    </w:p>
    <w:p>
      <w:pPr>
        <w:pStyle w:val="Normal"/>
      </w:pPr>
      <w:r>
        <w:t xml:space="preserve">As of MySQL 3.23.25, you can also use </w:t>
      </w:r>
      <w:r>
        <w:rPr>
          <w:rStyle w:val="Text27"/>
        </w:rPr>
        <w:bookmarkStart w:id="5341" w:name="mysqlckbk_IDXTERM_1962"/>
        <w:t/>
        <w:bookmarkEnd w:id="5341"/>
        <w:bookmarkStart w:id="5342" w:name="mysqlckbk_IDXTERM_1963"/>
        <w:t/>
        <w:bookmarkEnd w:id="5342"/>
      </w:r>
      <w:r>
        <w:rPr>
          <w:rStyle w:val="Text0"/>
        </w:rPr>
        <w:t>RIGHT</w:t>
      </w:r>
      <w:r>
        <w:t xml:space="preserve"> </w:t>
      </w:r>
      <w:r>
        <w:rPr>
          <w:rStyle w:val="Text0"/>
        </w:rPr>
        <w:t>JOIN</w:t>
      </w:r>
      <w:r>
        <w:t xml:space="preserve">, which is like </w:t>
      </w:r>
      <w:r>
        <w:rPr>
          <w:rStyle w:val="Text0"/>
        </w:rPr>
        <w:t>LEFT</w:t>
      </w:r>
      <w:r>
        <w:t xml:space="preserve"> </w:t>
      </w:r>
      <w:r>
        <w:rPr>
          <w:rStyle w:val="Text0"/>
        </w:rPr>
        <w:t>JOIN</w:t>
      </w:r>
      <w:r>
        <w:t xml:space="preserve"> but reverses the roles of the left and right tables. In other words, </w:t>
      </w:r>
      <w:r>
        <w:rPr>
          <w:rStyle w:val="Text0"/>
        </w:rPr>
        <w:t>RIGHT</w:t>
      </w:r>
      <w:r>
        <w:t xml:space="preserve"> </w:t>
      </w:r>
      <w:r>
        <w:rPr>
          <w:rStyle w:val="Text0"/>
        </w:rPr>
        <w:t>JOIN</w:t>
      </w:r>
      <w:r>
        <w:t xml:space="preserve"> forces the matching process to produce a row from each table in the right table, even in the absence of a corresponding row in the left table. This means you would rewrite the preceding </w:t>
      </w:r>
      <w:r>
        <w:rPr>
          <w:rStyle w:val="Text0"/>
        </w:rPr>
        <w:t>LEFT</w:t>
      </w:r>
      <w:r>
        <w:t xml:space="preserve"> </w:t>
      </w:r>
      <w:r>
        <w:rPr>
          <w:rStyle w:val="Text0"/>
        </w:rPr>
        <w:t>JOIN</w:t>
      </w:r>
      <w:r>
        <w:t xml:space="preserve"> as follows to convert it to a </w:t>
      </w:r>
      <w:r>
        <w:rPr>
          <w:rStyle w:val="Text0"/>
        </w:rPr>
        <w:t>RIGHT</w:t>
      </w:r>
      <w:r>
        <w:t xml:space="preserve"> </w:t>
      </w:r>
      <w:r>
        <w:rPr>
          <w:rStyle w:val="Text0"/>
        </w:rPr>
        <w:t>JOIN</w:t>
      </w:r>
      <w:r>
        <w:t xml:space="preserve"> that produces the same results: </w:t>
      </w:r>
    </w:p>
    <w:p>
      <w:pPr>
        <w:pStyle w:val="Para 18"/>
      </w:pPr>
      <w:r>
        <w:bookmarkStart w:id="5343" w:name="I_12_tt1435"/>
        <w:t/>
        <w:bookmarkEnd w:id="5343"/>
      </w:r>
    </w:p>
    <w:p>
      <w:pPr>
        <w:pStyle w:val="Para 02"/>
      </w:pPr>
      <w:r>
        <w:t xml:space="preserve">mysql&gt; </w:t>
        <w:br w:clear="none"/>
      </w:r>
      <w:r>
        <w:rPr>
          <w:rStyle w:val="Text1"/>
        </w:rPr>
        <w:t xml:space="preserve">SELECT artist.name,</w:t>
        <w:br w:clear="none"/>
      </w:r>
      <w:r>
        <w:t xml:space="preserve"/>
        <w:br w:clear="none"/>
        <w:t xml:space="preserve">    -&gt; </w:t>
        <w:br w:clear="none"/>
      </w:r>
      <w:r>
        <w:rPr>
          <w:rStyle w:val="Text1"/>
        </w:rPr>
        <w:t xml:space="preserve">IF(COUNT(painting.a_id)&gt;0,'yes','no') AS 'in collection'</w:t>
        <w:br w:clear="none"/>
      </w:r>
      <w:r>
        <w:t xml:space="preserve"/>
        <w:br w:clear="none"/>
        <w:t xml:space="preserve">    -&gt; </w:t>
        <w:br w:clear="none"/>
      </w:r>
      <w:r>
        <w:rPr>
          <w:rStyle w:val="Text1"/>
        </w:rPr>
        <w:t xml:space="preserve">FROM painting RIGHT JOIN artist ON painting.a_id = artist.a_id</w:t>
        <w:br w:clear="none"/>
      </w:r>
      <w:r>
        <w:t xml:space="preserve"/>
        <w:br w:clear="none"/>
        <w:t xml:space="preserve">    -&gt; </w:t>
        <w:br w:clear="none"/>
      </w:r>
      <w:r>
        <w:rPr>
          <w:rStyle w:val="Text1"/>
        </w:rPr>
        <w:t xml:space="preserve">GROUP BY artist.name;</w:t>
        <w:br w:clear="none"/>
      </w:r>
      <w:r>
        <w:t xml:space="preserve"/>
        <w:br w:clear="none"/>
        <w:t xml:space="preserve">+----------+---------------+</w:t>
        <w:br w:clear="none"/>
        <w:t xml:space="preserve">| name     | in collection |</w:t>
        <w:br w:clear="none"/>
        <w:t xml:space="preserve">+----------+---------------+</w:t>
        <w:br w:clear="none"/>
        <w:t xml:space="preserve">| Da Vinci | yes           |</w:t>
        <w:br w:clear="none"/>
        <w:t xml:space="preserve">| Monet    | no            |</w:t>
        <w:br w:clear="none"/>
        <w:t xml:space="preserve">| Picasso  | no            |</w:t>
        <w:br w:clear="none"/>
        <w:t xml:space="preserve">| Renoir   | yes           |</w:t>
        <w:br w:clear="none"/>
        <w:t xml:space="preserve">| Van Gogh | yes           |</w:t>
        <w:br w:clear="none"/>
        <w:t xml:space="preserve">+----------+---------------+</w:t>
        <w:br w:clear="none"/>
      </w:r>
    </w:p>
    <w:p>
      <w:pPr>
        <w:pStyle w:val="Normal"/>
      </w:pPr>
      <w:r>
        <w:t xml:space="preserve">Elsewhere in this book, I’ll generally refer in discussion only to </w:t>
      </w:r>
      <w:r>
        <w:rPr>
          <w:rStyle w:val="Text0"/>
        </w:rPr>
        <w:t>LEFT</w:t>
      </w:r>
      <w:r>
        <w:t xml:space="preserve"> </w:t>
      </w:r>
      <w:r>
        <w:rPr>
          <w:rStyle w:val="Text0"/>
        </w:rPr>
        <w:t>JOIN</w:t>
      </w:r>
      <w:r>
        <w:t xml:space="preserve"> for brevity, but the discussions apply to </w:t>
      </w:r>
      <w:r>
        <w:rPr>
          <w:rStyle w:val="Text0"/>
        </w:rPr>
        <w:t>RIGHT</w:t>
      </w:r>
      <w:r>
        <w:t xml:space="preserve"> </w:t>
      </w:r>
      <w:r>
        <w:rPr>
          <w:rStyle w:val="Text0"/>
        </w:rPr>
        <w:t>JOIN</w:t>
      </w:r>
      <w:r>
        <w:t xml:space="preserve"> as well if you reverse the roles of the tables. </w:t>
      </w:r>
    </w:p>
    <w:p>
      <w:pPr>
        <w:pStyle w:val="1 Block"/>
      </w:pPr>
    </w:p>
    <w:p>
      <w:pPr>
        <w:pStyle w:val="Para 15"/>
      </w:pPr>
      <w:r>
        <w:t>Other Ways to Write LEFT JOIN and RIGHT JOIN Queries</w:t>
      </w:r>
    </w:p>
    <w:p>
      <w:pPr>
        <w:pStyle w:val="Normal"/>
      </w:pPr>
      <w:r>
        <w:rPr>
          <w:rStyle w:val="Text27"/>
        </w:rPr>
        <w:bookmarkStart w:id="5344" w:name="mysqlckbk_IDXTERM_1964"/>
        <w:t/>
        <w:bookmarkEnd w:id="5344"/>
        <w:bookmarkStart w:id="5345" w:name="mysqlckbk_IDXTERM_1965"/>
        <w:t/>
        <w:bookmarkEnd w:id="5345"/>
        <w:bookmarkStart w:id="5346" w:name="mysqlckbk_IDXTERM_1966"/>
        <w:t/>
        <w:bookmarkEnd w:id="5346"/>
      </w:r>
      <w:r>
        <w:t xml:space="preserve">When the names of the columns to be matched are the same in both tables, an alternative to </w:t>
      </w:r>
      <w:r>
        <w:rPr>
          <w:rStyle w:val="Text0"/>
        </w:rPr>
        <w:t>ON</w:t>
      </w:r>
      <w:r>
        <w:t xml:space="preserve"> can be used for writing </w:t>
      </w:r>
      <w:r>
        <w:rPr>
          <w:rStyle w:val="Text0"/>
        </w:rPr>
        <w:t>LEFT</w:t>
      </w:r>
      <w:r>
        <w:t xml:space="preserve"> </w:t>
      </w:r>
      <w:r>
        <w:rPr>
          <w:rStyle w:val="Text0"/>
        </w:rPr>
        <w:t>JOIN</w:t>
      </w:r>
      <w:r>
        <w:t xml:space="preserve"> and </w:t>
      </w:r>
      <w:r>
        <w:rPr>
          <w:rStyle w:val="Text0"/>
        </w:rPr>
        <w:t>RIGHT</w:t>
      </w:r>
      <w:r>
        <w:t xml:space="preserve"> </w:t>
      </w:r>
      <w:r>
        <w:rPr>
          <w:rStyle w:val="Text0"/>
        </w:rPr>
        <w:t>JOIN</w:t>
      </w:r>
      <w:r>
        <w:t xml:space="preserve"> queries. This syntax substitutes </w:t>
      </w:r>
      <w:r>
        <w:rPr>
          <w:rStyle w:val="Text0"/>
        </w:rPr>
        <w:t>USING</w:t>
      </w:r>
      <w:r>
        <w:t xml:space="preserve"> for </w:t>
      </w:r>
      <w:r>
        <w:rPr>
          <w:rStyle w:val="Text0"/>
        </w:rPr>
        <w:t>ON</w:t>
      </w:r>
      <w:r>
        <w:t xml:space="preserve">. For example, the following two queries are equivalent: </w:t>
      </w:r>
    </w:p>
    <w:p>
      <w:pPr>
        <w:pStyle w:val="Para 02"/>
      </w:pPr>
      <w:r>
        <w:t xml:space="preserve">SELECT t1.n, t2.n FROM t1 LEFT JOIN t2 ON t1.n = t2.n;</w:t>
        <w:br w:clear="none"/>
        <w:t xml:space="preserve">SELECT t1.n, t2.n FROM t1 LEFT JOIN t2 USING (n);</w:t>
        <w:br w:clear="none"/>
      </w:r>
    </w:p>
    <w:p>
      <w:pPr>
        <w:pStyle w:val="Normal"/>
      </w:pPr>
      <w:r>
        <w:t>As are these:</w:t>
      </w:r>
    </w:p>
    <w:p>
      <w:pPr>
        <w:pStyle w:val="Para 02"/>
      </w:pPr>
      <w:r>
        <w:t xml:space="preserve">SELECT t1.n, t2.n FROM t1 RIGHT JOIN t2 ON t1.n = t2.n;</w:t>
        <w:br w:clear="none"/>
        <w:t xml:space="preserve">SELECT t1.n, t2.n FROM t1 RIGHT JOIN t2 USING (n);</w:t>
        <w:br w:clear="none"/>
      </w:r>
    </w:p>
    <w:p>
      <w:pPr>
        <w:pStyle w:val="Normal"/>
      </w:pPr>
      <w:r>
        <w:t xml:space="preserve">In the special case that you want to base the comparison on all columns that appear in both tables, you can use </w:t>
      </w:r>
      <w:r>
        <w:rPr>
          <w:rStyle w:val="Text0"/>
        </w:rPr>
        <w:t>NATURAL</w:t>
      </w:r>
      <w:r>
        <w:t xml:space="preserve"> </w:t>
      </w:r>
      <w:r>
        <w:rPr>
          <w:rStyle w:val="Text0"/>
        </w:rPr>
        <w:t>LEFT</w:t>
      </w:r>
      <w:r>
        <w:t xml:space="preserve"> </w:t>
      </w:r>
      <w:r>
        <w:rPr>
          <w:rStyle w:val="Text0"/>
        </w:rPr>
        <w:t>JOIN</w:t>
      </w:r>
      <w:r>
        <w:t xml:space="preserve"> or </w:t>
      </w:r>
      <w:r>
        <w:rPr>
          <w:rStyle w:val="Text0"/>
        </w:rPr>
        <w:t>NATURAL</w:t>
      </w:r>
      <w:r>
        <w:t xml:space="preserve"> </w:t>
      </w:r>
      <w:r>
        <w:rPr>
          <w:rStyle w:val="Text0"/>
        </w:rPr>
        <w:t>RIGHT</w:t>
      </w:r>
      <w:r>
        <w:t xml:space="preserve"> </w:t>
      </w:r>
      <w:r>
        <w:rPr>
          <w:rStyle w:val="Text0"/>
        </w:rPr>
        <w:t>JOIN</w:t>
      </w:r>
      <w:r>
        <w:t xml:space="preserve">: </w:t>
      </w:r>
    </w:p>
    <w:p>
      <w:pPr>
        <w:pStyle w:val="Para 02"/>
      </w:pPr>
      <w:r>
        <w:t xml:space="preserve">SELECT t1.n, t2.n FROM t1 NATURAL LEFT JOIN t2;</w:t>
        <w:br w:clear="none"/>
        <w:t xml:space="preserve">SELECT t1.n, t2.n FROM t1 NATURAL RIGHT JOIN t2;</w:t>
        <w:br w:clear="none"/>
      </w:r>
    </w:p>
    <w:p>
      <w:pPr>
        <w:keepNext/>
        <w:pStyle w:val="Heading 2"/>
        <w:keepLines w:val="on"/>
      </w:pPr>
      <w:r>
        <w:rPr>
          <w:rStyle w:val="Text26"/>
        </w:rPr>
        <w:bookmarkStart w:id="5347" w:name="mysqlckbk_CHP_12_SECT_6_4"/>
        <w:t/>
        <w:bookmarkEnd w:id="5347"/>
      </w:r>
      <w:r>
        <w:t>See Also</w:t>
      </w:r>
    </w:p>
    <w:p>
      <w:pPr>
        <w:pStyle w:val="Normal"/>
      </w:pPr>
      <w:r>
        <w:t xml:space="preserve">As shown in this section, </w:t>
      </w:r>
      <w:r>
        <w:rPr>
          <w:rStyle w:val="Text0"/>
        </w:rPr>
        <w:t>LEFT</w:t>
      </w:r>
      <w:r>
        <w:t xml:space="preserve"> </w:t>
      </w:r>
      <w:r>
        <w:rPr>
          <w:rStyle w:val="Text0"/>
        </w:rPr>
        <w:t>JOIN</w:t>
      </w:r>
      <w:r>
        <w:t xml:space="preserve"> is useful for finding values with no match in another table, or for showing whether each value is matched. </w:t>
      </w:r>
      <w:r>
        <w:rPr>
          <w:rStyle w:val="Text0"/>
        </w:rPr>
        <w:t>LEFT</w:t>
      </w:r>
      <w:r>
        <w:t xml:space="preserve"> </w:t>
      </w:r>
      <w:r>
        <w:rPr>
          <w:rStyle w:val="Text0"/>
        </w:rPr>
        <w:t>JOIN</w:t>
      </w:r>
      <w:r>
        <w:t xml:space="preserve"> may also be used for producing a summary that includes all items in a list, even those for which there’s nothing to summarize. This is very common for characterizing the relationship between a master table and a detail table. For example, a </w:t>
      </w:r>
      <w:r>
        <w:rPr>
          <w:rStyle w:val="Text0"/>
        </w:rPr>
        <w:t>LEFT</w:t>
      </w:r>
      <w:r>
        <w:t xml:space="preserve"> </w:t>
      </w:r>
      <w:r>
        <w:rPr>
          <w:rStyle w:val="Text0"/>
        </w:rPr>
        <w:t>JOIN</w:t>
      </w:r>
      <w:r>
        <w:t xml:space="preserve"> can produce “total sales per customer” reports that list all customers, even those who haven’t bought anything during the summary period. (See </w:t>
      </w:r>
      <w:hyperlink w:anchor="Top_of_ch12s09_html" w:tooltip="Producing Master-Detail Lists and Summaries">
        <w:r>
          <w:rPr>
            <w:rStyle w:val="Text2"/>
          </w:rPr>
          <w:t>Recipe 12.9</w:t>
        </w:r>
      </w:hyperlink>
      <w:r>
        <w:t xml:space="preserve">.) </w:t>
      </w:r>
    </w:p>
    <w:p>
      <w:pPr>
        <w:pStyle w:val="Normal"/>
      </w:pPr>
      <w:r>
        <w:t xml:space="preserve">Another application of </w:t>
      </w:r>
      <w:r>
        <w:rPr>
          <w:rStyle w:val="Text0"/>
        </w:rPr>
        <w:t>LEFT</w:t>
      </w:r>
      <w:r>
        <w:rPr>
          <w:rStyle w:val="Text27"/>
        </w:rPr>
        <w:bookmarkStart w:id="5348" w:name="mysqlckbk_IDXTERM_1967"/>
        <w:t/>
        <w:bookmarkEnd w:id="5348"/>
      </w:r>
      <w:r>
        <w:t xml:space="preserve"> </w:t>
      </w:r>
      <w:r>
        <w:rPr>
          <w:rStyle w:val="Text0"/>
        </w:rPr>
        <w:t>JOIN</w:t>
      </w:r>
      <w:r>
        <w:t xml:space="preserve"> is for performing consistency checking when you receive two datafiles that are supposed to be related, and you want to determine whether they really are. (That is, you want to check the integrity of the relationship.) Import each file into a MySQL table, then run a couple of </w:t>
      </w:r>
      <w:r>
        <w:rPr>
          <w:rStyle w:val="Text0"/>
        </w:rPr>
        <w:t>LEFT</w:t>
      </w:r>
      <w:r>
        <w:t xml:space="preserve"> </w:t>
      </w:r>
      <w:r>
        <w:rPr>
          <w:rStyle w:val="Text0"/>
        </w:rPr>
        <w:t>JOIN</w:t>
      </w:r>
      <w:r>
        <w:t xml:space="preserve"> statements to determine whether there are unattached records in one table or the other—that is, records that have no match in the other table. (If there are any such records and you want to delete them, see </w:t>
      </w:r>
      <w:hyperlink w:anchor="Top_of_ch12s22_html" w:tooltip="Identifying and Removing Unattached Records">
        <w:r>
          <w:rPr>
            <w:rStyle w:val="Text2"/>
          </w:rPr>
          <w:t>Recipe 12.22</w:t>
        </w:r>
      </w:hyperlink>
      <w:r>
        <w:t xml:space="preserve">.) </w:t>
      </w:r>
    </w:p>
    <w:p>
      <w:bookmarkStart w:id="5349" w:name="Finding_Rows_Containing_Per_Grou_1"/>
      <w:bookmarkStart w:id="5350" w:name="Finding_Rows_Containing_Per_Grou"/>
      <w:bookmarkStart w:id="5351" w:name="Top_of_ch12s07_html"/>
      <w:pPr>
        <w:keepNext/>
        <w:pStyle w:val="Heading 1"/>
        <w:pageBreakBefore w:val="on"/>
        <w:keepLines w:val="on"/>
      </w:pPr>
      <w:r>
        <w:rPr>
          <w:rStyle w:val="Text26"/>
        </w:rPr>
        <w:bookmarkStart w:id="5352" w:name="mysqlckbk_CHP_12_SECT_7"/>
        <w:t/>
        <w:bookmarkEnd w:id="5352"/>
      </w:r>
      <w:r>
        <w:t>Finding Rows Containing Per-Group Minimum or Maximum Values</w:t>
      </w:r>
      <w:bookmarkEnd w:id="5349"/>
      <w:bookmarkEnd w:id="5350"/>
      <w:bookmarkEnd w:id="5351"/>
    </w:p>
    <w:p>
      <w:pPr>
        <w:keepNext/>
        <w:pStyle w:val="Heading 2"/>
        <w:keepLines w:val="on"/>
      </w:pPr>
      <w:r>
        <w:rPr>
          <w:rStyle w:val="Text26"/>
        </w:rPr>
        <w:bookmarkStart w:id="5353" w:name="mysqlckbk_CHP_12_SECT_7_1"/>
        <w:t/>
        <w:bookmarkEnd w:id="5353"/>
      </w:r>
      <w:r>
        <w:t>Problem</w:t>
      </w:r>
    </w:p>
    <w:p>
      <w:pPr>
        <w:pStyle w:val="Normal"/>
      </w:pPr>
      <w:r>
        <w:rPr>
          <w:rStyle w:val="Text27"/>
        </w:rPr>
        <w:bookmarkStart w:id="5354" w:name="mysqlckbk_IDXTERM_1968"/>
        <w:t/>
        <w:bookmarkEnd w:id="5354"/>
        <w:bookmarkStart w:id="5355" w:name="mysqlckbk_IDXTERM_1969"/>
        <w:t/>
        <w:bookmarkEnd w:id="5355"/>
      </w:r>
      <w:r>
        <w:t xml:space="preserve">You want to find which record within each group of rows in a table contains the maximum or minimum value for a given column. </w:t>
      </w:r>
      <w:r>
        <w:rPr>
          <w:rStyle w:val="Text27"/>
        </w:rPr>
        <w:bookmarkStart w:id="5356" w:name="mysqlckbk_IDXTERM_1970"/>
        <w:t/>
        <w:bookmarkEnd w:id="5356"/>
      </w:r>
      <w:r>
        <w:t xml:space="preserve">For example, you want to determine the most expensive painting in your collection for each artist. </w:t>
      </w:r>
    </w:p>
    <w:p>
      <w:pPr>
        <w:keepNext/>
        <w:pStyle w:val="Heading 2"/>
        <w:keepLines w:val="on"/>
      </w:pPr>
      <w:r>
        <w:rPr>
          <w:rStyle w:val="Text26"/>
        </w:rPr>
        <w:bookmarkStart w:id="5357" w:name="mysqlckbk_CHP_12_SECT_7_2"/>
        <w:t/>
        <w:bookmarkEnd w:id="5357"/>
      </w:r>
      <w:r>
        <w:t>Solution</w:t>
      </w:r>
    </w:p>
    <w:p>
      <w:pPr>
        <w:pStyle w:val="Normal"/>
      </w:pPr>
      <w:r>
        <w:t xml:space="preserve">Create a temporary table to hold the per-group maximum or minimum, then join the temporary table with the original one to pull out the matching record for each group. </w:t>
      </w:r>
    </w:p>
    <w:p>
      <w:pPr>
        <w:keepNext/>
        <w:pStyle w:val="Heading 2"/>
        <w:keepLines w:val="on"/>
      </w:pPr>
      <w:r>
        <w:rPr>
          <w:rStyle w:val="Text26"/>
        </w:rPr>
        <w:bookmarkStart w:id="5358" w:name="mysqlckbk_CHP_12_SECT_7_3"/>
        <w:t/>
        <w:bookmarkEnd w:id="5358"/>
      </w:r>
      <w:r>
        <w:t>Discussion</w:t>
      </w:r>
    </w:p>
    <w:p>
      <w:pPr>
        <w:pStyle w:val="Normal"/>
      </w:pPr>
      <w:r>
        <w:rPr>
          <w:rStyle w:val="Text27"/>
        </w:rPr>
        <w:bookmarkStart w:id="5359" w:name="mysqlckbk_IDXTERM_1971"/>
        <w:t/>
        <w:bookmarkEnd w:id="5359"/>
      </w:r>
      <w:r>
        <w:t xml:space="preserve">Many questions involve finding largest or smallest values in a particular table column, but it’s also common to want to know what the other values are in the row that contains the value. For example, you can use </w:t>
      </w:r>
      <w:r>
        <w:rPr>
          <w:rStyle w:val="Text0"/>
        </w:rPr>
        <w:t>MAX(pop)</w:t>
      </w:r>
      <w:r>
        <w:t xml:space="preserve"> to find the largest state population recorded in the </w:t>
      </w:r>
      <w:r>
        <w:rPr>
          <w:rStyle w:val="Text0"/>
        </w:rPr>
        <w:t>states</w:t>
      </w:r>
      <w:r>
        <w:t xml:space="preserve"> table, but you might also want to know which state has that population. As shown in </w:t>
      </w:r>
      <w:hyperlink w:anchor="Top_of_ch07s06_html" w:tooltip="Finding Values Associated with Minimum and Maximum Values">
        <w:r>
          <w:rPr>
            <w:rStyle w:val="Text2"/>
          </w:rPr>
          <w:t>Recipe 7.6</w:t>
        </w:r>
      </w:hyperlink>
      <w:r>
        <w:t xml:space="preserve">, one way to solve this problem is to use a SQL variable. The technique works like this: </w:t>
      </w:r>
    </w:p>
    <w:p>
      <w:pPr>
        <w:pStyle w:val="Para 18"/>
      </w:pPr>
      <w:r>
        <w:bookmarkStart w:id="5360" w:name="I_12_tt1439"/>
        <w:t/>
        <w:bookmarkEnd w:id="5360"/>
      </w:r>
    </w:p>
    <w:p>
      <w:pPr>
        <w:pStyle w:val="Para 02"/>
      </w:pPr>
      <w:r>
        <w:t xml:space="preserve">mysql&gt; </w:t>
        <w:br w:clear="none"/>
      </w:r>
      <w:r>
        <w:rPr>
          <w:rStyle w:val="Text1"/>
        </w:rPr>
        <w:t xml:space="preserve">SELECT @max := MAX(pop) FROM states;</w:t>
        <w:br w:clear="none"/>
      </w:r>
      <w:r>
        <w:t xml:space="preserve"/>
        <w:br w:clear="none"/>
        <w:t xml:space="preserve">mysql&gt; </w:t>
        <w:br w:clear="none"/>
      </w:r>
      <w:r>
        <w:rPr>
          <w:rStyle w:val="Text1"/>
        </w:rPr>
        <w:t xml:space="preserve">SELECT * FROM states WHERE pop = @max;</w:t>
        <w:br w:clear="none"/>
      </w:r>
      <w:r>
        <w:t xml:space="preserve"/>
        <w:br w:clear="none"/>
        <w:t xml:space="preserve">+------------+--------+------------+----------+</w:t>
        <w:br w:clear="none"/>
        <w:t xml:space="preserve">| name       | abbrev | statehood  | pop      |</w:t>
        <w:br w:clear="none"/>
        <w:t xml:space="preserve">+------------+--------+------------+----------+</w:t>
        <w:br w:clear="none"/>
        <w:t xml:space="preserve">| California | CA     | 1850-09-09 | 29760021 |</w:t>
        <w:br w:clear="none"/>
        <w:t xml:space="preserve">+------------+--------+------------+----------+</w:t>
        <w:br w:clear="none"/>
      </w:r>
    </w:p>
    <w:p>
      <w:pPr>
        <w:pStyle w:val="Normal"/>
      </w:pPr>
      <w:r>
        <w:t xml:space="preserve">Another way to answer the question is to use a join. First, select the maximum population value into a temporary table: </w:t>
      </w:r>
    </w:p>
    <w:p>
      <w:pPr>
        <w:pStyle w:val="Para 18"/>
      </w:pPr>
      <w:r>
        <w:bookmarkStart w:id="5361" w:name="I_12_tt1440"/>
        <w:t/>
        <w:bookmarkEnd w:id="5361"/>
      </w:r>
    </w:p>
    <w:p>
      <w:pPr>
        <w:pStyle w:val="Para 07"/>
      </w:pPr>
      <w:r>
        <w:rPr>
          <w:rStyle w:val="Text4"/>
        </w:rPr>
        <w:t xml:space="preserve">mysql&gt; </w:t>
        <w:br w:clear="none"/>
      </w:r>
      <w:r>
        <w:t xml:space="preserve">CREATE TABLE tmp SELECT MAX(pop) as maxpop FROM states;</w:t>
        <w:br w:clear="none"/>
      </w:r>
    </w:p>
    <w:p>
      <w:pPr>
        <w:pStyle w:val="Normal"/>
      </w:pPr>
      <w:r>
        <w:t xml:space="preserve">Then join the temporary table to the original one to find the record matching the selected population: </w:t>
      </w:r>
    </w:p>
    <w:p>
      <w:pPr>
        <w:pStyle w:val="Para 18"/>
      </w:pPr>
      <w:r>
        <w:bookmarkStart w:id="5362" w:name="I_12_tt1441"/>
        <w:t/>
        <w:bookmarkEnd w:id="5362"/>
      </w:r>
    </w:p>
    <w:p>
      <w:pPr>
        <w:pStyle w:val="Para 02"/>
      </w:pPr>
      <w:r>
        <w:t xml:space="preserve">mysql&gt; </w:t>
        <w:br w:clear="none"/>
      </w:r>
      <w:r>
        <w:rPr>
          <w:rStyle w:val="Text1"/>
        </w:rPr>
        <w:t xml:space="preserve">SELECT states.* FROM states, tmp WHERE states.pop = tmp.maxpop;</w:t>
        <w:br w:clear="none"/>
      </w:r>
      <w:r>
        <w:t xml:space="preserve"/>
        <w:br w:clear="none"/>
        <w:t xml:space="preserve">+------------+--------+------------+----------+</w:t>
        <w:br w:clear="none"/>
        <w:t xml:space="preserve">| name       | abbrev | statehood  | pop      |</w:t>
        <w:br w:clear="none"/>
        <w:t xml:space="preserve">+------------+--------+------------+----------+</w:t>
        <w:br w:clear="none"/>
        <w:t xml:space="preserve">| California | CA     | 1850-09-09 | 29760021 |</w:t>
        <w:br w:clear="none"/>
        <w:t xml:space="preserve">+------------+--------+------------+----------+</w:t>
        <w:br w:clear="none"/>
      </w:r>
    </w:p>
    <w:p>
      <w:pPr>
        <w:pStyle w:val="Normal"/>
      </w:pPr>
      <w:r>
        <w:t xml:space="preserve">By applying these techniques to the </w:t>
      </w:r>
      <w:r>
        <w:rPr>
          <w:rStyle w:val="Text0"/>
        </w:rPr>
        <w:t>artist</w:t>
      </w:r>
      <w:r>
        <w:t xml:space="preserve"> and </w:t>
      </w:r>
      <w:r>
        <w:rPr>
          <w:rStyle w:val="Text0"/>
        </w:rPr>
        <w:t>painting</w:t>
      </w:r>
      <w:r>
        <w:t xml:space="preserve"> tables, you can answer questions like “What is the most expensive painting in the collection, and who painted it?” To use a SQL variable, store the highest price in it, then use the variable to identify the record containing the price so you can retrieve other columns from it: </w:t>
      </w:r>
    </w:p>
    <w:p>
      <w:pPr>
        <w:pStyle w:val="Para 18"/>
      </w:pPr>
      <w:r>
        <w:bookmarkStart w:id="5363" w:name="I_12_tt1442"/>
        <w:t/>
        <w:bookmarkEnd w:id="5363"/>
      </w:r>
    </w:p>
    <w:p>
      <w:pPr>
        <w:pStyle w:val="Para 02"/>
      </w:pPr>
      <w:r>
        <w:t xml:space="preserve">mysql&gt; </w:t>
        <w:br w:clear="none"/>
      </w:r>
      <w:r>
        <w:rPr>
          <w:rStyle w:val="Text1"/>
        </w:rPr>
        <w:t xml:space="preserve">SELECT @max_price := MAX(price) FROM painting;</w:t>
        <w:br w:clear="none"/>
      </w:r>
      <w:r>
        <w:t xml:space="preserve"/>
        <w:br w:clear="none"/>
        <w:t xml:space="preserve">mysql&gt; </w:t>
        <w:br w:clear="none"/>
      </w:r>
      <w:r>
        <w:rPr>
          <w:rStyle w:val="Text1"/>
        </w:rPr>
        <w:t xml:space="preserve">SELECT artist.name, painting.title, painting.price</w:t>
        <w:br w:clear="none"/>
      </w:r>
      <w:r>
        <w:t xml:space="preserve"/>
        <w:br w:clear="none"/>
        <w:t xml:space="preserve">    -&gt; </w:t>
        <w:br w:clear="none"/>
      </w:r>
      <w:r>
        <w:rPr>
          <w:rStyle w:val="Text1"/>
        </w:rPr>
        <w:t xml:space="preserve">FROM artist, painting</w:t>
        <w:br w:clear="none"/>
      </w:r>
      <w:r>
        <w:t xml:space="preserve"/>
        <w:br w:clear="none"/>
        <w:t xml:space="preserve">    -&gt; </w:t>
        <w:br w:clear="none"/>
      </w:r>
      <w:r>
        <w:rPr>
          <w:rStyle w:val="Text1"/>
        </w:rPr>
        <w:t xml:space="preserve">WHERE painting.price = @max_price</w:t>
        <w:br w:clear="none"/>
      </w:r>
      <w:r>
        <w:t xml:space="preserve"/>
        <w:br w:clear="none"/>
        <w:t xml:space="preserve">    -&gt; </w:t>
        <w:br w:clear="none"/>
      </w:r>
      <w:r>
        <w:rPr>
          <w:rStyle w:val="Text1"/>
        </w:rPr>
        <w:t xml:space="preserve">AND painting.a_id = artist.a_id;</w:t>
        <w:br w:clear="none"/>
      </w:r>
      <w:r>
        <w:t xml:space="preserve"/>
        <w:br w:clear="none"/>
        <w:t xml:space="preserve">+----------+---------------+-------+</w:t>
        <w:br w:clear="none"/>
        <w:t xml:space="preserve">| name     | title         | price |</w:t>
        <w:br w:clear="none"/>
        <w:t xml:space="preserve">+----------+---------------+-------+</w:t>
        <w:br w:clear="none"/>
        <w:t xml:space="preserve">| Da Vinci | The Mona Lisa |    87 |</w:t>
        <w:br w:clear="none"/>
        <w:t xml:space="preserve">+----------+---------------+-------+</w:t>
        <w:br w:clear="none"/>
      </w:r>
    </w:p>
    <w:p>
      <w:pPr>
        <w:pStyle w:val="Normal"/>
      </w:pPr>
      <w:r>
        <w:t xml:space="preserve">The same thing can be done by creating a </w:t>
      </w:r>
      <w:r>
        <w:rPr>
          <w:rStyle w:val="Text27"/>
        </w:rPr>
        <w:bookmarkStart w:id="5364" w:name="mysqlckbk_IDXTERM_1972"/>
        <w:t/>
        <w:bookmarkEnd w:id="5364"/>
        <w:bookmarkStart w:id="5365" w:name="mysqlckbk_IDXTERM_1973"/>
        <w:t/>
        <w:bookmarkEnd w:id="5365"/>
      </w:r>
      <w:r>
        <w:t xml:space="preserve">temporary table to hold the maximum price, and then joining it with the other tables: </w:t>
      </w:r>
    </w:p>
    <w:p>
      <w:pPr>
        <w:pStyle w:val="Para 18"/>
      </w:pPr>
      <w:r>
        <w:bookmarkStart w:id="5366" w:name="I_12_tt1443"/>
        <w:t/>
        <w:bookmarkEnd w:id="5366"/>
      </w:r>
    </w:p>
    <w:p>
      <w:pPr>
        <w:pStyle w:val="Para 02"/>
      </w:pPr>
      <w:r>
        <w:t xml:space="preserve">mysql&gt; </w:t>
        <w:br w:clear="none"/>
      </w:r>
      <w:r>
        <w:rPr>
          <w:rStyle w:val="Text1"/>
        </w:rPr>
        <w:t xml:space="preserve">CREATE TABLE tmp SELECT MAX(price) AS max_price FROM painting;</w:t>
        <w:br w:clear="none"/>
      </w:r>
      <w:r>
        <w:t xml:space="preserve"/>
        <w:br w:clear="none"/>
        <w:t xml:space="preserve">mysql&gt; </w:t>
        <w:br w:clear="none"/>
      </w:r>
      <w:r>
        <w:rPr>
          <w:rStyle w:val="Text1"/>
        </w:rPr>
        <w:t xml:space="preserve">SELECT artist.name, painting.title, painting.price</w:t>
        <w:br w:clear="none"/>
      </w:r>
      <w:r>
        <w:t xml:space="preserve"/>
        <w:br w:clear="none"/>
        <w:t xml:space="preserve">    -&gt; </w:t>
        <w:br w:clear="none"/>
      </w:r>
      <w:r>
        <w:rPr>
          <w:rStyle w:val="Text1"/>
        </w:rPr>
        <w:t xml:space="preserve">FROM artist, painting, tmp</w:t>
        <w:br w:clear="none"/>
      </w:r>
      <w:r>
        <w:t xml:space="preserve"/>
        <w:br w:clear="none"/>
        <w:t xml:space="preserve">    -&gt; </w:t>
        <w:br w:clear="none"/>
      </w:r>
      <w:r>
        <w:rPr>
          <w:rStyle w:val="Text1"/>
        </w:rPr>
        <w:t xml:space="preserve">WHERE painting.price = tmp.max_price</w:t>
        <w:br w:clear="none"/>
      </w:r>
      <w:r>
        <w:t xml:space="preserve"/>
        <w:br w:clear="none"/>
        <w:t xml:space="preserve">    -&gt; </w:t>
        <w:br w:clear="none"/>
      </w:r>
      <w:r>
        <w:rPr>
          <w:rStyle w:val="Text1"/>
        </w:rPr>
        <w:t xml:space="preserve">AND painting.a_id = artist.a_id;</w:t>
        <w:br w:clear="none"/>
      </w:r>
      <w:r>
        <w:t xml:space="preserve"/>
        <w:br w:clear="none"/>
        <w:t xml:space="preserve">+----------+---------------+-------+</w:t>
        <w:br w:clear="none"/>
        <w:t xml:space="preserve">| name     | title         | price |</w:t>
        <w:br w:clear="none"/>
        <w:t xml:space="preserve">+----------+---------------+-------+</w:t>
        <w:br w:clear="none"/>
        <w:t xml:space="preserve">| Da Vinci | The Mona Lisa |    87 |</w:t>
        <w:br w:clear="none"/>
        <w:t xml:space="preserve">+----------+---------------+-------+</w:t>
        <w:br w:clear="none"/>
      </w:r>
    </w:p>
    <w:p>
      <w:pPr>
        <w:pStyle w:val="Normal"/>
      </w:pPr>
      <w:r>
        <w:t xml:space="preserve">On the face of it, using a temporary table and a join is just a more complicated way of answering the question. Does this technique have any practical value? Yes, it does, because it leads to a more general technique for answering more difficult questions. The previous queries show information only for the most expensive single painting in the entire </w:t>
      </w:r>
      <w:r>
        <w:rPr>
          <w:rStyle w:val="Text0"/>
        </w:rPr>
        <w:t>painting</w:t>
      </w:r>
      <w:r>
        <w:t xml:space="preserve"> table. What if your question is, “What is the most expensive painting per artist?” You can’t use a SQL variable to answer that question, because the answer requires finding one price per artist, and a variable can hold only a single value at a time. But the technique of using a temporary table works well, because the table can hold multiple values and a join can find matches for them all at once. To answer the question, select each artist ID and the corresponding maximum painting price into a temporary table. The table will contain not just the maximum painting price, but the maximum within each group, where “group” is defined as “paintings by a given artist.” Then use the artist IDs and prices stored in the </w:t>
      </w:r>
      <w:r>
        <w:rPr>
          <w:rStyle w:val="Text0"/>
        </w:rPr>
        <w:t>tmp</w:t>
      </w:r>
      <w:r>
        <w:t xml:space="preserve"> table to match records in the </w:t>
      </w:r>
      <w:r>
        <w:rPr>
          <w:rStyle w:val="Text0"/>
        </w:rPr>
        <w:t>painting</w:t>
      </w:r>
      <w:r>
        <w:t xml:space="preserve"> table, and join the result with </w:t>
      </w:r>
      <w:r>
        <w:rPr>
          <w:rStyle w:val="Text0"/>
        </w:rPr>
        <w:t>artist</w:t>
      </w:r>
      <w:r>
        <w:t xml:space="preserve"> to get the artist names: </w:t>
      </w:r>
    </w:p>
    <w:p>
      <w:pPr>
        <w:pStyle w:val="Para 18"/>
      </w:pPr>
      <w:r>
        <w:bookmarkStart w:id="5367" w:name="I_12_tt1444"/>
        <w:t/>
        <w:bookmarkEnd w:id="5367"/>
      </w:r>
    </w:p>
    <w:p>
      <w:pPr>
        <w:pStyle w:val="Para 02"/>
      </w:pPr>
      <w:r>
        <w:t xml:space="preserve">mysql&gt; </w:t>
        <w:br w:clear="none"/>
      </w:r>
      <w:r>
        <w:rPr>
          <w:rStyle w:val="Text1"/>
        </w:rPr>
        <w:t xml:space="preserve">CREATE TABLE tmp</w:t>
        <w:br w:clear="none"/>
      </w:r>
      <w:r>
        <w:t xml:space="preserve"/>
        <w:br w:clear="none"/>
        <w:t xml:space="preserve">    -&gt; </w:t>
        <w:br w:clear="none"/>
      </w:r>
      <w:r>
        <w:rPr>
          <w:rStyle w:val="Text1"/>
        </w:rPr>
        <w:t xml:space="preserve">SELECT a_id, MAX(price) AS max_price FROM painting GROUP BY a_id;</w:t>
        <w:br w:clear="none"/>
      </w:r>
      <w:r>
        <w:t xml:space="preserve"/>
        <w:br w:clear="none"/>
        <w:t xml:space="preserve">mysql&gt; </w:t>
        <w:br w:clear="none"/>
      </w:r>
      <w:r>
        <w:rPr>
          <w:rStyle w:val="Text1"/>
        </w:rPr>
        <w:t xml:space="preserve">SELECT artist.name, painting.title, painting.price</w:t>
        <w:br w:clear="none"/>
      </w:r>
      <w:r>
        <w:t xml:space="preserve"/>
        <w:br w:clear="none"/>
        <w:t xml:space="preserve">    -&gt; </w:t>
        <w:br w:clear="none"/>
      </w:r>
      <w:r>
        <w:rPr>
          <w:rStyle w:val="Text1"/>
        </w:rPr>
        <w:t xml:space="preserve">FROM artist, painting, tmp</w:t>
        <w:br w:clear="none"/>
      </w:r>
      <w:r>
        <w:t xml:space="preserve"/>
        <w:br w:clear="none"/>
        <w:t xml:space="preserve">    -&gt; </w:t>
        <w:br w:clear="none"/>
      </w:r>
      <w:r>
        <w:rPr>
          <w:rStyle w:val="Text1"/>
        </w:rPr>
        <w:t xml:space="preserve">WHERE painting.a_id = tmp.a_id</w:t>
        <w:br w:clear="none"/>
      </w:r>
      <w:r>
        <w:t xml:space="preserve"/>
        <w:br w:clear="none"/>
        <w:t xml:space="preserve">    -&gt; </w:t>
        <w:br w:clear="none"/>
      </w:r>
      <w:r>
        <w:rPr>
          <w:rStyle w:val="Text1"/>
        </w:rPr>
        <w:t xml:space="preserve">AND painting.price = tmp.max_price</w:t>
        <w:br w:clear="none"/>
      </w:r>
      <w:r>
        <w:t xml:space="preserve"/>
        <w:br w:clear="none"/>
        <w:t xml:space="preserve">    -&gt; </w:t>
        <w:br w:clear="none"/>
      </w:r>
      <w:r>
        <w:rPr>
          <w:rStyle w:val="Text1"/>
        </w:rPr>
        <w:t xml:space="preserve">AND painting.a_id = artist.a_id;</w:t>
        <w:br w:clear="none"/>
      </w:r>
      <w:r>
        <w:t xml:space="preserve"/>
        <w:br w:clear="none"/>
        <w:t xml:space="preserve">+----------+-------------------+-------+</w:t>
        <w:br w:clear="none"/>
        <w:t xml:space="preserve">| name     | title             | price |</w:t>
        <w:br w:clear="none"/>
        <w:t xml:space="preserve">+----------+-------------------+-------+</w:t>
        <w:br w:clear="none"/>
        <w:t xml:space="preserve">| Da Vinci | The Mona Lisa     |    87 |</w:t>
        <w:br w:clear="none"/>
        <w:t xml:space="preserve">| Van Gogh | The Potato Eaters |    67 |</w:t>
        <w:br w:clear="none"/>
        <w:t xml:space="preserve">| Renoir   | Les Deux Soeurs   |    64 |</w:t>
        <w:br w:clear="none"/>
        <w:t xml:space="preserve">+----------+-------------------+-------+</w:t>
        <w:br w:clear="none"/>
      </w:r>
    </w:p>
    <w:p>
      <w:pPr>
        <w:pStyle w:val="Normal"/>
      </w:pPr>
      <w:r>
        <w:t xml:space="preserve">The same technique works for other kinds of values, such as temporal values. Consider the </w:t>
      </w:r>
      <w:r>
        <w:rPr>
          <w:rStyle w:val="Text0"/>
        </w:rPr>
        <w:t>driver_log</w:t>
      </w:r>
      <w:r>
        <w:t xml:space="preserve"> table that lists drivers and trips that they’ve taken: </w:t>
      </w:r>
    </w:p>
    <w:p>
      <w:pPr>
        <w:pStyle w:val="Para 18"/>
      </w:pPr>
      <w:r>
        <w:bookmarkStart w:id="5368" w:name="I_12_tt1445"/>
        <w:t/>
        <w:bookmarkEnd w:id="5368"/>
      </w:r>
    </w:p>
    <w:p>
      <w:pPr>
        <w:pStyle w:val="Para 02"/>
      </w:pPr>
      <w:r>
        <w:t xml:space="preserve">mysql&gt; </w:t>
        <w:br w:clear="none"/>
      </w:r>
      <w:r>
        <w:rPr>
          <w:rStyle w:val="Text1"/>
        </w:rPr>
        <w:t xml:space="preserve">SELECT name, trav_date, miles</w:t>
        <w:br w:clear="none"/>
      </w:r>
      <w:r>
        <w:t xml:space="preserve"/>
        <w:br w:clear="none"/>
        <w:t xml:space="preserve">    -&gt; </w:t>
        <w:br w:clear="none"/>
      </w:r>
      <w:r>
        <w:rPr>
          <w:rStyle w:val="Text1"/>
        </w:rPr>
        <w:t xml:space="preserve">FROM driver_log</w:t>
        <w:br w:clear="none"/>
      </w:r>
      <w:r>
        <w:t xml:space="preserve"/>
        <w:br w:clear="none"/>
        <w:t xml:space="preserve">    -&gt; </w:t>
        <w:br w:clear="none"/>
      </w:r>
      <w:r>
        <w:rPr>
          <w:rStyle w:val="Text1"/>
        </w:rPr>
        <w:t xml:space="preserve">ORDER BY name, trav_date;</w:t>
        <w:br w:clear="none"/>
      </w:r>
      <w:r>
        <w:t xml:space="preserve"/>
        <w:br w:clear="none"/>
        <w:t xml:space="preserve">+-------+------------+-------+</w:t>
        <w:br w:clear="none"/>
        <w:t xml:space="preserve">| name  | trav_date  | miles |</w:t>
        <w:br w:clear="none"/>
        <w:t xml:space="preserve">+-------+------------+-------+</w:t>
        <w:br w:clear="none"/>
        <w:t xml:space="preserve">| Ben   | 2001-11-29 |   131 |</w:t>
        <w:br w:clear="none"/>
        <w:t xml:space="preserve">| Ben   | 2001-11-30 |   152 |</w:t>
        <w:br w:clear="none"/>
        <w:t xml:space="preserve">| Ben   | 2001-12-02 |    79 |</w:t>
        <w:br w:clear="none"/>
        <w:t xml:space="preserve">| Henry | 2001-11-26 |   115 |</w:t>
        <w:br w:clear="none"/>
        <w:t xml:space="preserve">| Henry | 2001-11-27 |    96 |</w:t>
        <w:br w:clear="none"/>
        <w:t xml:space="preserve">| Henry | 2001-11-29 |   300 |</w:t>
        <w:br w:clear="none"/>
        <w:t xml:space="preserve">| Henry | 2001-11-30 |   203 |</w:t>
        <w:br w:clear="none"/>
        <w:t xml:space="preserve">| Henry | 2001-12-01 |   197 |</w:t>
        <w:br w:clear="none"/>
        <w:t xml:space="preserve">| Suzi  | 2001-11-29 |   391 |</w:t>
        <w:br w:clear="none"/>
        <w:t xml:space="preserve">| Suzi  | 2001-12-02 |   502 |</w:t>
        <w:br w:clear="none"/>
        <w:t xml:space="preserve">+-------+------------+-------+</w:t>
        <w:br w:clear="none"/>
      </w:r>
    </w:p>
    <w:p>
      <w:pPr>
        <w:pStyle w:val="Normal"/>
      </w:pPr>
      <w:r>
        <w:t xml:space="preserve">One type of maximum-per-group problem for this table is, “show the most recent trip for each driver.” It can be solved like this: </w:t>
      </w:r>
    </w:p>
    <w:p>
      <w:pPr>
        <w:pStyle w:val="Para 18"/>
      </w:pPr>
      <w:r>
        <w:bookmarkStart w:id="5369" w:name="I_12_tt1446"/>
        <w:t/>
        <w:bookmarkEnd w:id="5369"/>
      </w:r>
    </w:p>
    <w:p>
      <w:pPr>
        <w:pStyle w:val="Para 02"/>
      </w:pPr>
      <w:r>
        <w:t xml:space="preserve">mysql&gt; </w:t>
        <w:br w:clear="none"/>
      </w:r>
      <w:r>
        <w:rPr>
          <w:rStyle w:val="Text1"/>
        </w:rPr>
        <w:t xml:space="preserve">CREATE TABLE tmp</w:t>
        <w:br w:clear="none"/>
      </w:r>
      <w:r>
        <w:t xml:space="preserve"/>
        <w:br w:clear="none"/>
        <w:t xml:space="preserve">    -&gt; </w:t>
        <w:br w:clear="none"/>
      </w:r>
      <w:r>
        <w:rPr>
          <w:rStyle w:val="Text1"/>
        </w:rPr>
        <w:t xml:space="preserve">SELECT name, MAX(trav_date) AS trav_date</w:t>
        <w:br w:clear="none"/>
      </w:r>
      <w:r>
        <w:t xml:space="preserve"/>
        <w:br w:clear="none"/>
        <w:t xml:space="preserve">    -&gt; </w:t>
        <w:br w:clear="none"/>
      </w:r>
      <w:r>
        <w:rPr>
          <w:rStyle w:val="Text1"/>
        </w:rPr>
        <w:t xml:space="preserve">FROM driver_log GROUP BY name;</w:t>
        <w:br w:clear="none"/>
      </w:r>
      <w:r>
        <w:t xml:space="preserve"/>
        <w:br w:clear="none"/>
        <w:t xml:space="preserve">mysql&gt; </w:t>
        <w:br w:clear="none"/>
      </w:r>
      <w:r>
        <w:rPr>
          <w:rStyle w:val="Text1"/>
        </w:rPr>
        <w:t xml:space="preserve">SELECT driver_log.name, driver_log.trav_date, driver_log.miles</w:t>
        <w:br w:clear="none"/>
      </w:r>
      <w:r>
        <w:t xml:space="preserve"/>
        <w:br w:clear="none"/>
        <w:t xml:space="preserve">    -&gt; </w:t>
        <w:br w:clear="none"/>
      </w:r>
      <w:r>
        <w:rPr>
          <w:rStyle w:val="Text1"/>
        </w:rPr>
        <w:t xml:space="preserve">FROM driver_log, tmp</w:t>
        <w:br w:clear="none"/>
      </w:r>
      <w:r>
        <w:t xml:space="preserve"/>
        <w:br w:clear="none"/>
        <w:t xml:space="preserve">    -&gt; </w:t>
        <w:br w:clear="none"/>
      </w:r>
      <w:r>
        <w:rPr>
          <w:rStyle w:val="Text1"/>
        </w:rPr>
        <w:t xml:space="preserve">WHERE driver_log.name = tmp.name</w:t>
        <w:br w:clear="none"/>
      </w:r>
      <w:r>
        <w:t xml:space="preserve"/>
        <w:br w:clear="none"/>
        <w:t xml:space="preserve">    -&gt; </w:t>
        <w:br w:clear="none"/>
      </w:r>
      <w:r>
        <w:rPr>
          <w:rStyle w:val="Text1"/>
        </w:rPr>
        <w:t xml:space="preserve">AND driver_log.trav_date = tmp.trav_date</w:t>
        <w:br w:clear="none"/>
      </w:r>
      <w:r>
        <w:t xml:space="preserve"/>
        <w:br w:clear="none"/>
        <w:t xml:space="preserve">    -&gt; </w:t>
        <w:br w:clear="none"/>
      </w:r>
      <w:r>
        <w:rPr>
          <w:rStyle w:val="Text1"/>
        </w:rPr>
        <w:t xml:space="preserve">ORDER BY driver_log.name;</w:t>
        <w:br w:clear="none"/>
      </w:r>
      <w:r>
        <w:t xml:space="preserve"/>
        <w:br w:clear="none"/>
        <w:t xml:space="preserve">+-------+------------+-------+</w:t>
        <w:br w:clear="none"/>
        <w:t xml:space="preserve">| name  | trav_date  | miles |</w:t>
        <w:br w:clear="none"/>
        <w:t xml:space="preserve">+-------+------------+-------+</w:t>
        <w:br w:clear="none"/>
        <w:t xml:space="preserve">| Ben   | 2001-12-02 |    79 |</w:t>
        <w:br w:clear="none"/>
        <w:t xml:space="preserve">| Henry | 2001-12-01 |   197 |</w:t>
        <w:br w:clear="none"/>
        <w:t xml:space="preserve">| Suzi  | 2001-12-02 |   502 |</w:t>
        <w:br w:clear="none"/>
        <w:t xml:space="preserve">+-------+------------+-------+</w:t>
        <w:br w:clear="none"/>
      </w:r>
    </w:p>
    <w:p>
      <w:pPr>
        <w:keepNext/>
        <w:pStyle w:val="Heading 2"/>
        <w:keepLines w:val="on"/>
      </w:pPr>
      <w:r>
        <w:rPr>
          <w:rStyle w:val="Text26"/>
        </w:rPr>
        <w:bookmarkStart w:id="5370" w:name="mysqlckbk_CHP_12_SECT_7_4"/>
        <w:t/>
        <w:bookmarkEnd w:id="5370"/>
      </w:r>
      <w:r>
        <w:t>See Also</w:t>
      </w:r>
    </w:p>
    <w:p>
      <w:pPr>
        <w:pStyle w:val="Normal"/>
      </w:pPr>
      <w:r>
        <w:t xml:space="preserve">The technique illustrated in this section shows how to answer maximum-per-group questions by selecting summary information into a temporary table and joining that table to the original one. This technique has many applications. One such application is calculation of team standings, where the standings for each group of teams are determined by comparing each team in the group to the team with the best record. </w:t>
      </w:r>
      <w:hyperlink w:anchor="Top_of_ch12s08_html" w:tooltip="Computing Team Standings">
        <w:r>
          <w:rPr>
            <w:rStyle w:val="Text2"/>
          </w:rPr>
          <w:t>Recipe 12.8</w:t>
        </w:r>
      </w:hyperlink>
      <w:r>
        <w:t xml:space="preserve"> discusses how to do this. </w:t>
      </w:r>
    </w:p>
    <w:p>
      <w:bookmarkStart w:id="5371" w:name="Computing_Team_StandingsProblemY_1"/>
      <w:bookmarkStart w:id="5372" w:name="Top_of_ch12s08_html"/>
      <w:bookmarkStart w:id="5373" w:name="Computing_Team_StandingsProblemY"/>
      <w:pPr>
        <w:keepNext/>
        <w:pStyle w:val="Heading 1"/>
        <w:pageBreakBefore w:val="on"/>
        <w:keepLines w:val="on"/>
      </w:pPr>
      <w:r>
        <w:rPr>
          <w:rStyle w:val="Text26"/>
        </w:rPr>
        <w:bookmarkStart w:id="5374" w:name="mysqlckbk_CHP_12_SECT_8"/>
        <w:t/>
        <w:bookmarkEnd w:id="5374"/>
      </w:r>
      <w:r>
        <w:t>Computing Team Standings</w:t>
      </w:r>
      <w:bookmarkEnd w:id="5371"/>
      <w:bookmarkEnd w:id="5372"/>
      <w:bookmarkEnd w:id="5373"/>
    </w:p>
    <w:p>
      <w:pPr>
        <w:keepNext/>
        <w:pStyle w:val="Heading 2"/>
        <w:keepLines w:val="on"/>
      </w:pPr>
      <w:r>
        <w:rPr>
          <w:rStyle w:val="Text26"/>
        </w:rPr>
        <w:bookmarkStart w:id="5375" w:name="mysqlckbk_CHP_12_SECT_8_1"/>
        <w:t/>
        <w:bookmarkEnd w:id="5375"/>
      </w:r>
      <w:r>
        <w:t>Problem</w:t>
      </w:r>
    </w:p>
    <w:p>
      <w:pPr>
        <w:pStyle w:val="Normal"/>
      </w:pPr>
      <w:r>
        <w:rPr>
          <w:rStyle w:val="Text27"/>
        </w:rPr>
        <w:bookmarkStart w:id="5376" w:name="mysqlckbk_IDXTERM_1974"/>
        <w:t/>
        <w:bookmarkEnd w:id="5376"/>
      </w:r>
      <w:r>
        <w:t xml:space="preserve">You want to compute team standings from their win-loss records, including the games-behind (GB) values. </w:t>
      </w:r>
    </w:p>
    <w:p>
      <w:pPr>
        <w:keepNext/>
        <w:pStyle w:val="Heading 2"/>
        <w:keepLines w:val="on"/>
      </w:pPr>
      <w:r>
        <w:rPr>
          <w:rStyle w:val="Text26"/>
        </w:rPr>
        <w:bookmarkStart w:id="5377" w:name="mysqlckbk_CHP_12_SECT_8_2"/>
        <w:t/>
        <w:bookmarkEnd w:id="5377"/>
      </w:r>
      <w:r>
        <w:t>Solution</w:t>
      </w:r>
    </w:p>
    <w:p>
      <w:pPr>
        <w:pStyle w:val="Normal"/>
      </w:pPr>
      <w:r>
        <w:t xml:space="preserve">Determine which team is in first place, then join that result to the original records. </w:t>
      </w:r>
    </w:p>
    <w:p>
      <w:pPr>
        <w:keepNext/>
        <w:pStyle w:val="Heading 2"/>
        <w:keepLines w:val="on"/>
      </w:pPr>
      <w:r>
        <w:rPr>
          <w:rStyle w:val="Text26"/>
        </w:rPr>
        <w:bookmarkStart w:id="5378" w:name="mysqlckbk_CHP_12_SECT_8_3"/>
        <w:t/>
        <w:bookmarkEnd w:id="5378"/>
      </w:r>
      <w:r>
        <w:t>Discussion</w:t>
      </w:r>
    </w:p>
    <w:p>
      <w:pPr>
        <w:pStyle w:val="Normal"/>
      </w:pPr>
      <w:r>
        <w:t>Standings for sports teams that compete against each other typically are ranked according to who has the best win-loss record, and the teams not in first place are assigned a "</w:t>
      </w:r>
      <w:r>
        <w:rPr>
          <w:rStyle w:val="Text27"/>
        </w:rPr>
        <w:bookmarkStart w:id="5379" w:name="mysqlckbk_IDXTERM_1975"/>
        <w:t/>
        <w:bookmarkEnd w:id="5379"/>
      </w:r>
      <w:r>
        <w:t xml:space="preserve">games-behind” value indicating how many games out of first place they are. This section shows how to calculate those values. The first example uses a table containing a single set of team records, to illustrate the logic of the calculations. The second example uses a table containing several sets of records; in this case, it’s necessary to use a join to perform the calculations independently for each group of teams. </w:t>
      </w:r>
    </w:p>
    <w:p>
      <w:pPr>
        <w:pStyle w:val="Normal"/>
      </w:pPr>
      <w:r>
        <w:t xml:space="preserve">Consider the following table, </w:t>
      </w:r>
      <w:r>
        <w:rPr>
          <w:rStyle w:val="Text0"/>
        </w:rPr>
        <w:t>standings1</w:t>
      </w:r>
      <w:r>
        <w:t xml:space="preserve">, which contains a single set of baseball team records (they represent the final standings for the Northern League in the year 1902): </w:t>
      </w:r>
    </w:p>
    <w:p>
      <w:pPr>
        <w:pStyle w:val="Para 18"/>
      </w:pPr>
      <w:r>
        <w:bookmarkStart w:id="5380" w:name="I_12_tt1447"/>
        <w:t/>
        <w:bookmarkEnd w:id="5380"/>
      </w:r>
    </w:p>
    <w:p>
      <w:pPr>
        <w:pStyle w:val="Para 02"/>
      </w:pPr>
      <w:r>
        <w:t xml:space="preserve">mysql&gt; </w:t>
        <w:br w:clear="none"/>
      </w:r>
      <w:r>
        <w:rPr>
          <w:rStyle w:val="Text1"/>
        </w:rPr>
        <w:t xml:space="preserve">SELECT team, wins, losses FROM standings1</w:t>
        <w:br w:clear="none"/>
      </w:r>
      <w:r>
        <w:t xml:space="preserve"/>
        <w:br w:clear="none"/>
        <w:t xml:space="preserve">    -&gt; </w:t>
        <w:br w:clear="none"/>
      </w:r>
      <w:r>
        <w:rPr>
          <w:rStyle w:val="Text1"/>
        </w:rPr>
        <w:t xml:space="preserve">ORDER BY wins-losses DESC;</w:t>
        <w:br w:clear="none"/>
      </w:r>
      <w:r>
        <w:t xml:space="preserve"/>
        <w:br w:clear="none"/>
        <w:t xml:space="preserve">+-------------+------+--------+</w:t>
        <w:br w:clear="none"/>
        <w:t xml:space="preserve">| team        | wins | losses |</w:t>
        <w:br w:clear="none"/>
        <w:t xml:space="preserve">+-------------+------+--------+</w:t>
        <w:br w:clear="none"/>
        <w:t xml:space="preserve">| Winnipeg    |   37 |     20 |</w:t>
        <w:br w:clear="none"/>
        <w:t xml:space="preserve">| Crookston   |   31 |     25 |</w:t>
        <w:br w:clear="none"/>
        <w:t xml:space="preserve">| Fargo       |   30 |     26 |</w:t>
        <w:br w:clear="none"/>
        <w:t xml:space="preserve">| Grand Forks |   28 |     26 |</w:t>
        <w:br w:clear="none"/>
        <w:t xml:space="preserve">| Devils Lake |   19 |     31 |</w:t>
        <w:br w:clear="none"/>
        <w:t xml:space="preserve">| Cavalier    |   15 |     32 |</w:t>
        <w:br w:clear="none"/>
        <w:t xml:space="preserve">+-------------+------+--------+</w:t>
        <w:br w:clear="none"/>
      </w:r>
    </w:p>
    <w:p>
      <w:pPr>
        <w:pStyle w:val="Normal"/>
      </w:pPr>
      <w:r>
        <w:t xml:space="preserve">The records are sorted by the win-loss differential, which is how to place teams in order from first place to last place. But displays of team standings typically include each team’s winning percentage and a figure indicating how many games behind the leader all the other teams are. So let’s add that information to the output. Calculating the percentage is easy. It’s the ratio of wins to total games played and can be determined using this expression: </w:t>
      </w:r>
    </w:p>
    <w:p>
      <w:pPr>
        <w:pStyle w:val="Para 18"/>
      </w:pPr>
      <w:r>
        <w:bookmarkStart w:id="5381" w:name="I_12_tt1448"/>
        <w:t/>
        <w:bookmarkEnd w:id="5381"/>
      </w:r>
    </w:p>
    <w:p>
      <w:pPr>
        <w:pStyle w:val="Para 02"/>
      </w:pPr>
      <w:r>
        <w:t xml:space="preserve">wins / (wins + losses)</w:t>
        <w:br w:clear="none"/>
      </w:r>
    </w:p>
    <w:p>
      <w:pPr>
        <w:pStyle w:val="Normal"/>
      </w:pPr>
      <w:r>
        <w:t xml:space="preserve">If you want to perform standings calculations under conditions when a team may not have played any games yet, that expression evaluates to </w:t>
      </w:r>
      <w:r>
        <w:rPr>
          <w:rStyle w:val="Text0"/>
        </w:rPr>
        <w:t>NULL</w:t>
      </w:r>
      <w:r>
        <w:t xml:space="preserve"> because it involves a division by zero. For simplicity, I’ll assume a nonzero number of games, but if you want to handle this condition by mapping </w:t>
      </w:r>
      <w:r>
        <w:rPr>
          <w:rStyle w:val="Text0"/>
        </w:rPr>
        <w:t>NULL</w:t>
      </w:r>
      <w:r>
        <w:rPr>
          <w:rStyle w:val="Text27"/>
        </w:rPr>
        <w:bookmarkStart w:id="5382" w:name="mysqlckbk_IDXTERM_1976"/>
        <w:t/>
        <w:bookmarkEnd w:id="5382"/>
      </w:r>
      <w:r>
        <w:t xml:space="preserve"> to zero, generalize the expression as follows: </w:t>
      </w:r>
    </w:p>
    <w:p>
      <w:pPr>
        <w:pStyle w:val="Para 18"/>
      </w:pPr>
      <w:r>
        <w:bookmarkStart w:id="5383" w:name="I_12_tt1449"/>
        <w:t/>
        <w:bookmarkEnd w:id="5383"/>
      </w:r>
    </w:p>
    <w:p>
      <w:pPr>
        <w:pStyle w:val="Para 02"/>
      </w:pPr>
      <w:r>
        <w:t xml:space="preserve">IFNULL(wins / (wins + losses),0)</w:t>
        <w:br w:clear="none"/>
      </w:r>
    </w:p>
    <w:p>
      <w:pPr>
        <w:pStyle w:val="Normal"/>
      </w:pPr>
      <w:r>
        <w:t>or as:</w:t>
      </w:r>
    </w:p>
    <w:p>
      <w:pPr>
        <w:pStyle w:val="Para 18"/>
      </w:pPr>
      <w:r>
        <w:bookmarkStart w:id="5384" w:name="I_12_tt1450"/>
        <w:t/>
        <w:bookmarkEnd w:id="5384"/>
      </w:r>
    </w:p>
    <w:p>
      <w:pPr>
        <w:pStyle w:val="Para 02"/>
      </w:pPr>
      <w:r>
        <w:t xml:space="preserve">wins / IF(wins=0,1,wins + losses)</w:t>
        <w:br w:clear="none"/>
      </w:r>
    </w:p>
    <w:p>
      <w:pPr>
        <w:pStyle w:val="Normal"/>
      </w:pPr>
      <w:r>
        <w:t xml:space="preserve">Determining the games-behind value is a little trickier. It’s based on the relationship of the win-loss records for two teams, calculated as the average of two values: </w:t>
      </w:r>
    </w:p>
    <w:p>
      <w:pPr>
        <w:pStyle w:val="Para 04"/>
      </w:pPr>
      <w:r>
        <w:t xml:space="preserve">The number of games the second place team must win to have the same number of wins as the first place team </w:t>
      </w:r>
    </w:p>
    <w:p>
      <w:pPr>
        <w:pStyle w:val="Para 04"/>
      </w:pPr>
      <w:r>
        <w:t xml:space="preserve">The number of games the first place team must lose to have the same number of losses as the second place team </w:t>
      </w:r>
    </w:p>
    <w:p>
      <w:pPr>
        <w:pStyle w:val="Normal"/>
      </w:pPr>
      <w:r>
        <w:t xml:space="preserve">For example, suppose two teams A and B have the following win-loss records: </w:t>
      </w:r>
    </w:p>
    <w:p>
      <w:pPr>
        <w:pStyle w:val="Para 18"/>
      </w:pPr>
      <w:r>
        <w:bookmarkStart w:id="5385" w:name="I_12_tt1451"/>
        <w:t/>
        <w:bookmarkEnd w:id="5385"/>
      </w:r>
    </w:p>
    <w:p>
      <w:pPr>
        <w:pStyle w:val="Para 02"/>
      </w:pPr>
      <w:r>
        <w:t xml:space="preserve">+------+------+--------+</w:t>
        <w:br w:clear="none"/>
        <w:t xml:space="preserve">| team | wins | losses |</w:t>
        <w:br w:clear="none"/>
        <w:t xml:space="preserve">+------+------+--------+</w:t>
        <w:br w:clear="none"/>
        <w:t xml:space="preserve">| A    |   17 |     11 |</w:t>
        <w:br w:clear="none"/>
        <w:t xml:space="preserve">| B    |   14 |     12 |</w:t>
        <w:br w:clear="none"/>
        <w:t xml:space="preserve">+------+------+--------+</w:t>
        <w:br w:clear="none"/>
      </w:r>
    </w:p>
    <w:p>
      <w:pPr>
        <w:pStyle w:val="Normal"/>
      </w:pPr>
      <w:r>
        <w:t xml:space="preserve">Here, team B has to win three more games and team A has to lose one more game for the teams to be even. The average of three and one is two, thus B is two games behind A. Mathematically, the games-behind calculation for the two teams can be expressed like this: </w:t>
      </w:r>
    </w:p>
    <w:p>
      <w:pPr>
        <w:pStyle w:val="Para 18"/>
      </w:pPr>
      <w:r>
        <w:bookmarkStart w:id="5386" w:name="I_12_tt1452"/>
        <w:t/>
        <w:bookmarkEnd w:id="5386"/>
      </w:r>
    </w:p>
    <w:p>
      <w:pPr>
        <w:pStyle w:val="Para 02"/>
      </w:pPr>
      <w:r>
        <w:t xml:space="preserve">((winsA - winsB) + (lossesB - lossesA)) / 2</w:t>
        <w:br w:clear="none"/>
      </w:r>
    </w:p>
    <w:p>
      <w:pPr>
        <w:pStyle w:val="Normal"/>
      </w:pPr>
      <w:r>
        <w:t>With a little rearrangement of terms, the expression becomes:</w:t>
      </w:r>
    </w:p>
    <w:p>
      <w:pPr>
        <w:pStyle w:val="Para 18"/>
      </w:pPr>
      <w:r>
        <w:bookmarkStart w:id="5387" w:name="I_12_tt1453"/>
        <w:t/>
        <w:bookmarkEnd w:id="5387"/>
      </w:r>
    </w:p>
    <w:p>
      <w:pPr>
        <w:pStyle w:val="Para 02"/>
      </w:pPr>
      <w:r>
        <w:t xml:space="preserve">((winsA - lossesA) - (winsB - lossesB)) / 2</w:t>
        <w:br w:clear="none"/>
      </w:r>
    </w:p>
    <w:p>
      <w:pPr>
        <w:pStyle w:val="Normal"/>
      </w:pPr>
      <w:r>
        <w:t xml:space="preserve">The second expression is equivalent to the first, but it has each factor written as a single team’s win-loss differential, rather than as a comparison between teams. That makes it easier to work with, because each factor can be determined independently from a single team record. The first factor represents the first place team’s win-loss differential, so if we calculate that value first, all the other team GB values can be determined in relation to it. </w:t>
      </w:r>
    </w:p>
    <w:p>
      <w:pPr>
        <w:pStyle w:val="Normal"/>
      </w:pPr>
      <w:r>
        <w:t xml:space="preserve">The first place team is the one with the largest win-loss differential. To find that value and save it in a variable, use this query: </w:t>
      </w:r>
    </w:p>
    <w:p>
      <w:pPr>
        <w:pStyle w:val="Para 18"/>
      </w:pPr>
      <w:r>
        <w:bookmarkStart w:id="5388" w:name="I_12_tt1454"/>
        <w:t/>
        <w:bookmarkEnd w:id="5388"/>
      </w:r>
    </w:p>
    <w:p>
      <w:pPr>
        <w:pStyle w:val="Para 02"/>
      </w:pPr>
      <w:r>
        <w:t xml:space="preserve">mysql&gt; </w:t>
        <w:br w:clear="none"/>
      </w:r>
      <w:r>
        <w:rPr>
          <w:rStyle w:val="Text1"/>
        </w:rPr>
        <w:t xml:space="preserve">SELECT @wl_diff := MAX(wins-losses) FROM standings1;</w:t>
        <w:br w:clear="none"/>
      </w:r>
      <w:r>
        <w:t xml:space="preserve"/>
        <w:br w:clear="none"/>
        <w:t xml:space="preserve">+------------------------------+</w:t>
        <w:br w:clear="none"/>
        <w:t xml:space="preserve">| @wl_diff := MAX(wins-losses) |</w:t>
        <w:br w:clear="none"/>
        <w:t xml:space="preserve">+------------------------------+</w:t>
        <w:br w:clear="none"/>
        <w:t xml:space="preserve">|                           17 |</w:t>
        <w:br w:clear="none"/>
        <w:t xml:space="preserve">+------------------------------+</w:t>
        <w:br w:clear="none"/>
      </w:r>
    </w:p>
    <w:p>
      <w:pPr>
        <w:pStyle w:val="Normal"/>
      </w:pPr>
      <w:r>
        <w:t xml:space="preserve">Then use the differential as follows to produce team standings that include winning percentage and GB values: </w:t>
      </w:r>
    </w:p>
    <w:p>
      <w:pPr>
        <w:pStyle w:val="Para 18"/>
      </w:pPr>
      <w:r>
        <w:bookmarkStart w:id="5389" w:name="I_12_tt1455"/>
        <w:t/>
        <w:bookmarkEnd w:id="5389"/>
      </w:r>
    </w:p>
    <w:p>
      <w:pPr>
        <w:pStyle w:val="Para 02"/>
      </w:pPr>
      <w:r>
        <w:t xml:space="preserve">mysql&gt; </w:t>
        <w:br w:clear="none"/>
      </w:r>
      <w:r>
        <w:rPr>
          <w:rStyle w:val="Text1"/>
        </w:rPr>
        <w:t xml:space="preserve">SELECT team, wins AS W, losses AS L,</w:t>
        <w:br w:clear="none"/>
      </w:r>
      <w:r>
        <w:t xml:space="preserve"/>
        <w:br w:clear="none"/>
        <w:t xml:space="preserve">    -&gt; </w:t>
        <w:br w:clear="none"/>
      </w:r>
      <w:r>
        <w:rPr>
          <w:rStyle w:val="Text1"/>
        </w:rPr>
        <w:t xml:space="preserve">wins/(wins+losses) AS PCT,</w:t>
        <w:br w:clear="none"/>
      </w:r>
      <w:r>
        <w:t xml:space="preserve"/>
        <w:br w:clear="none"/>
        <w:t xml:space="preserve">    -&gt; </w:t>
        <w:br w:clear="none"/>
      </w:r>
      <w:r>
        <w:rPr>
          <w:rStyle w:val="Text1"/>
        </w:rPr>
        <w:t xml:space="preserve">(@wl_diff - (wins-losses)) / 2 AS GB</w:t>
        <w:br w:clear="none"/>
      </w:r>
      <w:r>
        <w:t xml:space="preserve"/>
        <w:br w:clear="none"/>
        <w:t xml:space="preserve">    -&gt; </w:t>
        <w:br w:clear="none"/>
      </w:r>
      <w:r>
        <w:rPr>
          <w:rStyle w:val="Text1"/>
        </w:rPr>
        <w:t xml:space="preserve">FROM standings1</w:t>
        <w:br w:clear="none"/>
      </w:r>
      <w:r>
        <w:t xml:space="preserve"/>
        <w:br w:clear="none"/>
        <w:t xml:space="preserve">    -&gt; </w:t>
        <w:br w:clear="none"/>
      </w:r>
      <w:r>
        <w:rPr>
          <w:rStyle w:val="Text1"/>
        </w:rPr>
        <w:t xml:space="preserve">ORDER BY wins-losses DESC, PCT DESC;</w:t>
        <w:br w:clear="none"/>
      </w:r>
      <w:r>
        <w:t xml:space="preserve"/>
        <w:br w:clear="none"/>
        <w:t xml:space="preserve">+-------------+------+------+------+------+</w:t>
        <w:br w:clear="none"/>
        <w:t xml:space="preserve">| team        | W    | L    | PCT  | GB   |</w:t>
        <w:br w:clear="none"/>
        <w:t xml:space="preserve">+-------------+------+------+------+------+</w:t>
        <w:br w:clear="none"/>
        <w:t xml:space="preserve">| Winnipeg    |   37 |   20 | 0.65 |    0 |</w:t>
        <w:br w:clear="none"/>
        <w:t xml:space="preserve">| Crookston   |   31 |   25 | 0.55 |  5.5 |</w:t>
        <w:br w:clear="none"/>
        <w:t xml:space="preserve">| Fargo       |   30 |   26 | 0.54 |  6.5 |</w:t>
        <w:br w:clear="none"/>
        <w:t xml:space="preserve">| Grand Forks |   28 |   26 | 0.52 |  7.5 |</w:t>
        <w:br w:clear="none"/>
        <w:t xml:space="preserve">| Devils Lake |   19 |   31 | 0.38 | 14.5 |</w:t>
        <w:br w:clear="none"/>
        <w:t xml:space="preserve">| Cavalier    |   15 |   32 | 0.32 |   17 |</w:t>
        <w:br w:clear="none"/>
        <w:t xml:space="preserve">+-------------+------+------+------+------+</w:t>
        <w:br w:clear="none"/>
      </w:r>
    </w:p>
    <w:p>
      <w:pPr>
        <w:pStyle w:val="Normal"/>
      </w:pPr>
      <w:r>
        <w:t xml:space="preserve">There are a couple of minor formatting issues that can be addressed at this point. Percentages in standings generally are displayed to three decimals, and the GB value for the first place team is displayed as </w:t>
      </w:r>
      <w:r>
        <w:rPr>
          <w:rStyle w:val="Text0"/>
        </w:rPr>
        <w:t>-</w:t>
      </w:r>
      <w:r>
        <w:t xml:space="preserve"> rather than as 0. To display three decimals, </w:t>
      </w:r>
      <w:r>
        <w:rPr>
          <w:rStyle w:val="Text0"/>
        </w:rPr>
        <w:t>TRUNCATE(</w:t>
      </w:r>
      <w:r>
        <w:rPr>
          <w:rStyle w:val="Text27"/>
        </w:rPr>
        <w:bookmarkStart w:id="5390" w:name="mysqlckbk_IDXTERM_1977"/>
        <w:t/>
        <w:bookmarkEnd w:id="5390"/>
      </w:r>
      <w:r>
        <w:rPr>
          <w:rStyle w:val="Text7"/>
        </w:rPr>
        <w:t>expr</w:t>
      </w:r>
      <w:r>
        <w:rPr>
          <w:rStyle w:val="Text0"/>
        </w:rPr>
        <w:t>,3)</w:t>
      </w:r>
      <w:r>
        <w:t xml:space="preserve"> can be used. To display the GB value for the first place team appropriately, put the expression that calculates the GB column within a call to </w:t>
      </w:r>
      <w:r>
        <w:rPr>
          <w:rStyle w:val="Text0"/>
        </w:rPr>
        <w:t>IF( )</w:t>
      </w:r>
      <w:r>
        <w:t xml:space="preserve"> that maps 0 to a dash: </w:t>
      </w:r>
    </w:p>
    <w:p>
      <w:pPr>
        <w:pStyle w:val="Para 18"/>
      </w:pPr>
      <w:r>
        <w:bookmarkStart w:id="5391" w:name="I_12_tt1456"/>
        <w:t/>
        <w:bookmarkEnd w:id="5391"/>
      </w:r>
    </w:p>
    <w:p>
      <w:pPr>
        <w:pStyle w:val="Para 02"/>
      </w:pPr>
      <w:r>
        <w:t xml:space="preserve">mysql&gt; </w:t>
        <w:br w:clear="none"/>
      </w:r>
      <w:r>
        <w:rPr>
          <w:rStyle w:val="Text1"/>
        </w:rPr>
        <w:t xml:space="preserve">SELECT team, wins AS W, losses AS L,</w:t>
        <w:br w:clear="none"/>
      </w:r>
      <w:r>
        <w:t xml:space="preserve"/>
        <w:br w:clear="none"/>
        <w:t xml:space="preserve">    -&gt; </w:t>
        <w:br w:clear="none"/>
      </w:r>
      <w:r>
        <w:rPr>
          <w:rStyle w:val="Text1"/>
        </w:rPr>
        <w:t xml:space="preserve">TRUNCATE(wins/(wins+losses),3) AS PCT,</w:t>
        <w:br w:clear="none"/>
      </w:r>
      <w:r>
        <w:t xml:space="preserve"/>
        <w:br w:clear="none"/>
        <w:t xml:space="preserve">    -&gt; </w:t>
        <w:br w:clear="none"/>
      </w:r>
      <w:r>
        <w:rPr>
          <w:rStyle w:val="Text1"/>
        </w:rPr>
        <w:t xml:space="preserve">IF((@wl_diff - (wins-losses)) = 0,'-',(@wl_diff - (wins-losses))/2) AS GB</w:t>
        <w:br w:clear="none"/>
      </w:r>
      <w:r>
        <w:t xml:space="preserve"/>
        <w:br w:clear="none"/>
        <w:t xml:space="preserve">    -&gt; </w:t>
        <w:br w:clear="none"/>
      </w:r>
      <w:r>
        <w:rPr>
          <w:rStyle w:val="Text1"/>
        </w:rPr>
        <w:t xml:space="preserve">FROM standings1</w:t>
        <w:br w:clear="none"/>
      </w:r>
      <w:r>
        <w:t xml:space="preserve"/>
        <w:br w:clear="none"/>
        <w:t xml:space="preserve">    -&gt; </w:t>
        <w:br w:clear="none"/>
      </w:r>
      <w:r>
        <w:rPr>
          <w:rStyle w:val="Text1"/>
        </w:rPr>
        <w:t xml:space="preserve">ORDER BY wins-losses DESC, PCT DESC;</w:t>
        <w:br w:clear="none"/>
      </w:r>
      <w:r>
        <w:t xml:space="preserve"/>
        <w:br w:clear="none"/>
        <w:t xml:space="preserve">+-------------+------+------+-------+------+</w:t>
        <w:br w:clear="none"/>
        <w:t xml:space="preserve">| team        | W    | L    | PCT   | GB   |</w:t>
        <w:br w:clear="none"/>
        <w:t xml:space="preserve">+-------------+------+------+-------+------+</w:t>
        <w:br w:clear="none"/>
        <w:t xml:space="preserve">| Winnipeg    |   37 |   20 | 0.649 | -    |</w:t>
        <w:br w:clear="none"/>
        <w:t xml:space="preserve">| Crookston   |   31 |   25 | 0.553 | 5.5  |</w:t>
        <w:br w:clear="none"/>
        <w:t xml:space="preserve">| Fargo       |   30 |   26 | 0.535 | 6.5  |</w:t>
        <w:br w:clear="none"/>
        <w:t xml:space="preserve">| Grand Forks |   28 |   26 | 0.518 | 7.5  |</w:t>
        <w:br w:clear="none"/>
        <w:t xml:space="preserve">| Devils Lake |   19 |   31 | 0.380 | 14.5 |</w:t>
        <w:br w:clear="none"/>
        <w:t xml:space="preserve">| Cavalier    |   15 |   32 | 0.319 | 17   |</w:t>
        <w:br w:clear="none"/>
        <w:t xml:space="preserve">+-------------+------+------+-------+------+</w:t>
        <w:br w:clear="none"/>
      </w:r>
    </w:p>
    <w:p>
      <w:pPr>
        <w:pStyle w:val="Normal"/>
      </w:pPr>
      <w:r>
        <w:t xml:space="preserve">These queries order the teams by win-loss differential, using winning percentage as a tie-breaker in case there are teams with the same differential value. It would be simpler just to sort by percentage, of course, but then you wouldn’t always get the correct ordering. It’s a curious fact that a team with a lower winning percentage can actually be higher in the standings than a team with a higher percentage. (This generally occurs early in the season, when teams may have played highly disparate numbers of games, relatively speaking.) Consider the case where two teams A and B have the following records: </w:t>
      </w:r>
    </w:p>
    <w:p>
      <w:pPr>
        <w:pStyle w:val="Para 18"/>
      </w:pPr>
      <w:r>
        <w:bookmarkStart w:id="5392" w:name="I_12_tt1457"/>
        <w:t/>
        <w:bookmarkEnd w:id="5392"/>
      </w:r>
    </w:p>
    <w:p>
      <w:pPr>
        <w:pStyle w:val="Para 02"/>
      </w:pPr>
      <w:r>
        <w:t xml:space="preserve">+------+------+--------+</w:t>
        <w:br w:clear="none"/>
        <w:t xml:space="preserve">| team | wins | losses |</w:t>
        <w:br w:clear="none"/>
        <w:t xml:space="preserve">+------+------+--------+</w:t>
        <w:br w:clear="none"/>
        <w:t xml:space="preserve">| A    |    4 |      1 |</w:t>
        <w:br w:clear="none"/>
        <w:t xml:space="preserve">| B    |    2 |      0 |</w:t>
        <w:br w:clear="none"/>
        <w:t xml:space="preserve">+------+------+--------+</w:t>
        <w:br w:clear="none"/>
      </w:r>
    </w:p>
    <w:p>
      <w:pPr>
        <w:pStyle w:val="Normal"/>
      </w:pPr>
      <w:r>
        <w:t xml:space="preserve">Applying the GB and percentage calculations to these team records yields the following result, where the first place team actually has a lower winning percentage than the second place team: </w:t>
      </w:r>
    </w:p>
    <w:p>
      <w:pPr>
        <w:pStyle w:val="Para 18"/>
      </w:pPr>
      <w:r>
        <w:bookmarkStart w:id="5393" w:name="I_12_tt1458"/>
        <w:t/>
        <w:bookmarkEnd w:id="5393"/>
      </w:r>
    </w:p>
    <w:p>
      <w:pPr>
        <w:pStyle w:val="Para 02"/>
      </w:pPr>
      <w:r>
        <w:t xml:space="preserve">+------+------+------+-------+------+</w:t>
        <w:br w:clear="none"/>
        <w:t xml:space="preserve">| team | W    | L    | PCT   | GB   |</w:t>
        <w:br w:clear="none"/>
        <w:t xml:space="preserve">+------+------+------+-------+------+</w:t>
        <w:br w:clear="none"/>
        <w:t xml:space="preserve">| A    |    4 |    1 | 0.800 | -    |</w:t>
        <w:br w:clear="none"/>
        <w:t xml:space="preserve">| B    |    2 |    0 | 1.000 | 0.5  |</w:t>
        <w:br w:clear="none"/>
        <w:t xml:space="preserve">+------+------+------+-------+------+</w:t>
        <w:br w:clear="none"/>
      </w:r>
    </w:p>
    <w:p>
      <w:pPr>
        <w:pStyle w:val="Normal"/>
      </w:pPr>
      <w:r>
        <w:rPr>
          <w:rStyle w:val="Text27"/>
        </w:rPr>
        <w:bookmarkStart w:id="5394" w:name="mysqlckbk_IDXTERM_1978"/>
        <w:t/>
        <w:bookmarkEnd w:id="5394"/>
        <w:bookmarkStart w:id="5395" w:name="mysqlckbk_IDXTERM_1979"/>
        <w:t/>
        <w:bookmarkEnd w:id="5395"/>
      </w:r>
      <w:r>
        <w:t xml:space="preserve">The standings calculations shown thus far can be done without a join. They involve only a single set of team records, so the first place team’s win-loss differential can be stored in a variable. A more complex situation occurs when a dataset includes several sets of team records. For example, the 1997 Northern League had two divisions (Eastern and Western). In addition, separate standings were maintained for the first and second halves of the season, because season-half winners in each division played each other for the right to compete in the league championship. The following table, </w:t>
      </w:r>
      <w:r>
        <w:rPr>
          <w:rStyle w:val="Text0"/>
        </w:rPr>
        <w:t>standings2</w:t>
      </w:r>
      <w:r>
        <w:t xml:space="preserve">, shows what these records look like, ordered by season half, division, and win-loss differential: </w:t>
      </w:r>
    </w:p>
    <w:p>
      <w:pPr>
        <w:pStyle w:val="Para 18"/>
      </w:pPr>
      <w:r>
        <w:bookmarkStart w:id="5396" w:name="I_12_tt1459"/>
        <w:t/>
        <w:bookmarkEnd w:id="5396"/>
      </w:r>
    </w:p>
    <w:p>
      <w:pPr>
        <w:pStyle w:val="Para 02"/>
      </w:pPr>
      <w:r>
        <w:t xml:space="preserve">mysql&gt; </w:t>
        <w:br w:clear="none"/>
      </w:r>
      <w:r>
        <w:rPr>
          <w:rStyle w:val="Text1"/>
        </w:rPr>
        <w:t xml:space="preserve">SELECT half, div, team, wins, losses FROM standings2</w:t>
        <w:br w:clear="none"/>
      </w:r>
      <w:r>
        <w:t xml:space="preserve"/>
        <w:br w:clear="none"/>
        <w:t xml:space="preserve">    -&gt; </w:t>
        <w:br w:clear="none"/>
      </w:r>
      <w:r>
        <w:rPr>
          <w:rStyle w:val="Text1"/>
        </w:rPr>
        <w:t xml:space="preserve">ORDER BY half, div, wins-losses DESC;</w:t>
        <w:br w:clear="none"/>
      </w:r>
      <w:r>
        <w:t xml:space="preserve"/>
        <w:br w:clear="none"/>
        <w:t xml:space="preserve">+------+---------+-----------------+------+--------+</w:t>
        <w:br w:clear="none"/>
        <w:t xml:space="preserve">| half | div     | team            | wins | losses |</w:t>
        <w:br w:clear="none"/>
        <w:t xml:space="preserve">+------+---------+-----------------+------+--------+</w:t>
        <w:br w:clear="none"/>
        <w:t xml:space="preserve">|    1 | Eastern | St. Paul        |   24 |     18 |</w:t>
        <w:br w:clear="none"/>
        <w:t xml:space="preserve">|    1 | Eastern | Thunder Bay     |   18 |     24 |</w:t>
        <w:br w:clear="none"/>
        <w:t xml:space="preserve">|    1 | Eastern | Duluth-Superior |   17 |     24 |</w:t>
        <w:br w:clear="none"/>
        <w:t xml:space="preserve">|    1 | Eastern | Madison         |   15 |     27 |</w:t>
        <w:br w:clear="none"/>
        <w:t xml:space="preserve">|    1 | Western | Winnipeg        |   29 |     12 |</w:t>
        <w:br w:clear="none"/>
        <w:t xml:space="preserve">|    1 | Western | Sioux City      |   28 |     14 |</w:t>
        <w:br w:clear="none"/>
        <w:t xml:space="preserve">|    1 | Western | Fargo-Moorhead  |   21 |     21 |</w:t>
        <w:br w:clear="none"/>
        <w:t xml:space="preserve">|    1 | Western | Sioux Falls     |   15 |     27 |</w:t>
        <w:br w:clear="none"/>
        <w:t xml:space="preserve">|    2 | Eastern | Duluth-Superior |   22 |     20 |</w:t>
        <w:br w:clear="none"/>
        <w:t xml:space="preserve">|    2 | Eastern | St. Paul        |   21 |     21 |</w:t>
        <w:br w:clear="none"/>
        <w:t xml:space="preserve">|    2 | Eastern | Madison         |   19 |     23 |</w:t>
        <w:br w:clear="none"/>
        <w:t xml:space="preserve">|    2 | Eastern | Thunder Bay     |   18 |     24 |</w:t>
        <w:br w:clear="none"/>
        <w:t xml:space="preserve">|    2 | Western | Fargo-Moorhead  |   26 |     16 |</w:t>
        <w:br w:clear="none"/>
        <w:t xml:space="preserve">|    2 | Western | Winnipeg        |   24 |     18 |</w:t>
        <w:br w:clear="none"/>
        <w:t xml:space="preserve">|    2 | Western | Sioux City      |   22 |     20 |</w:t>
        <w:br w:clear="none"/>
        <w:t xml:space="preserve">|    2 | Western | Sioux Falls     |   16 |     26 |</w:t>
        <w:br w:clear="none"/>
        <w:t xml:space="preserve">+------+---------+-----------------+------+--------+</w:t>
        <w:br w:clear="none"/>
      </w:r>
    </w:p>
    <w:p>
      <w:pPr>
        <w:pStyle w:val="Normal"/>
      </w:pPr>
      <w:r>
        <w:t xml:space="preserve">Generating the standings for these records requires computing the GB values separately for each of the four combinations of season half and division. Begin by calculating the win-loss differential for the first place team in each group and saving the values into a separate </w:t>
      </w:r>
      <w:r>
        <w:rPr>
          <w:rStyle w:val="Text0"/>
        </w:rPr>
        <w:t>firstplace</w:t>
      </w:r>
      <w:r>
        <w:t xml:space="preserve"> table: </w:t>
      </w:r>
    </w:p>
    <w:p>
      <w:pPr>
        <w:pStyle w:val="Para 18"/>
      </w:pPr>
      <w:r>
        <w:bookmarkStart w:id="5397" w:name="I_12_tt1460"/>
        <w:t/>
        <w:bookmarkEnd w:id="5397"/>
      </w:r>
    </w:p>
    <w:p>
      <w:pPr>
        <w:pStyle w:val="Para 07"/>
      </w:pPr>
      <w:r>
        <w:rPr>
          <w:rStyle w:val="Text4"/>
        </w:rPr>
        <w:t xml:space="preserve">mysql&gt; </w:t>
        <w:br w:clear="none"/>
      </w:r>
      <w:r>
        <w:t xml:space="preserve">CREATE TABLE firstplace</w:t>
        <w:br w:clear="none"/>
      </w:r>
      <w:r>
        <w:rPr>
          <w:rStyle w:val="Text4"/>
        </w:rPr>
        <w:t xml:space="preserve"/>
        <w:br w:clear="none"/>
        <w:t xml:space="preserve">    -&gt; </w:t>
        <w:br w:clear="none"/>
      </w:r>
      <w:r>
        <w:t xml:space="preserve">SELECT half, div, MAX(wins-losses) AS wl_diff</w:t>
        <w:br w:clear="none"/>
      </w:r>
      <w:r>
        <w:rPr>
          <w:rStyle w:val="Text4"/>
        </w:rPr>
        <w:t xml:space="preserve"/>
        <w:br w:clear="none"/>
        <w:t xml:space="preserve">    -&gt; </w:t>
        <w:br w:clear="none"/>
      </w:r>
      <w:r>
        <w:t xml:space="preserve">FROM standings2</w:t>
        <w:br w:clear="none"/>
      </w:r>
      <w:r>
        <w:rPr>
          <w:rStyle w:val="Text4"/>
        </w:rPr>
        <w:t xml:space="preserve"/>
        <w:br w:clear="none"/>
        <w:t xml:space="preserve">    -&gt; </w:t>
        <w:br w:clear="none"/>
      </w:r>
      <w:r>
        <w:t xml:space="preserve">GROUP BY half, div;</w:t>
        <w:br w:clear="none"/>
      </w:r>
    </w:p>
    <w:p>
      <w:pPr>
        <w:pStyle w:val="Normal"/>
      </w:pPr>
      <w:r>
        <w:t xml:space="preserve">Then join the </w:t>
      </w:r>
      <w:r>
        <w:rPr>
          <w:rStyle w:val="Text0"/>
        </w:rPr>
        <w:t>firstplace</w:t>
      </w:r>
      <w:r>
        <w:t xml:space="preserve"> table to the original standings, associating each team record with the proper win-loss differential to compute its GB value: </w:t>
      </w:r>
    </w:p>
    <w:p>
      <w:pPr>
        <w:pStyle w:val="Para 18"/>
      </w:pPr>
      <w:r>
        <w:bookmarkStart w:id="5398" w:name="I_12_tt1461"/>
        <w:t/>
        <w:bookmarkEnd w:id="5398"/>
      </w:r>
    </w:p>
    <w:p>
      <w:pPr>
        <w:pStyle w:val="Para 02"/>
      </w:pPr>
      <w:r>
        <w:t xml:space="preserve">mysql&gt; </w:t>
        <w:br w:clear="none"/>
      </w:r>
      <w:r>
        <w:rPr>
          <w:rStyle w:val="Text1"/>
        </w:rPr>
        <w:t xml:space="preserve">SELECT wl.half, wl.div, wl.team, wl.wins AS W, wl.losses AS L,</w:t>
        <w:br w:clear="none"/>
      </w:r>
      <w:r>
        <w:t xml:space="preserve"/>
        <w:br w:clear="none"/>
        <w:t xml:space="preserve">    -&gt; </w:t>
        <w:br w:clear="none"/>
      </w:r>
      <w:r>
        <w:rPr>
          <w:rStyle w:val="Text1"/>
        </w:rPr>
        <w:t xml:space="preserve">TRUNCATE(wl.wins/(wl.wins+wl.losses),3) AS PCT,</w:t>
        <w:br w:clear="none"/>
      </w:r>
      <w:r>
        <w:t xml:space="preserve"/>
        <w:br w:clear="none"/>
        <w:t xml:space="preserve">    -&gt; </w:t>
        <w:br w:clear="none"/>
      </w:r>
      <w:r>
        <w:rPr>
          <w:rStyle w:val="Text1"/>
        </w:rPr>
        <w:t xml:space="preserve">IF((fp.wl_diff - (wl.wins-wl.losses)) = 0,</w:t>
        <w:br w:clear="none"/>
      </w:r>
      <w:r>
        <w:t xml:space="preserve"/>
        <w:br w:clear="none"/>
        <w:t xml:space="preserve">    -&gt; </w:t>
        <w:br w:clear="none"/>
      </w:r>
      <w:r>
        <w:rPr>
          <w:rStyle w:val="Text1"/>
        </w:rPr>
        <w:t xml:space="preserve">'-', (fp.wl_diff - (wl.wins-wl.losses)) / 2) AS GB</w:t>
        <w:br w:clear="none"/>
      </w:r>
      <w:r>
        <w:t xml:space="preserve"/>
        <w:br w:clear="none"/>
        <w:t xml:space="preserve">    -&gt; </w:t>
        <w:br w:clear="none"/>
      </w:r>
      <w:r>
        <w:rPr>
          <w:rStyle w:val="Text1"/>
        </w:rPr>
        <w:t xml:space="preserve">FROM standings2 AS wl, firstplace AS fp</w:t>
        <w:br w:clear="none"/>
      </w:r>
      <w:r>
        <w:t xml:space="preserve"/>
        <w:br w:clear="none"/>
        <w:t xml:space="preserve">    -&gt; </w:t>
        <w:br w:clear="none"/>
      </w:r>
      <w:r>
        <w:rPr>
          <w:rStyle w:val="Text1"/>
        </w:rPr>
        <w:t xml:space="preserve">WHERE wl.half = fp.half AND wl.div = fp.div</w:t>
        <w:br w:clear="none"/>
      </w:r>
      <w:r>
        <w:t xml:space="preserve"/>
        <w:br w:clear="none"/>
        <w:t xml:space="preserve">    -&gt; </w:t>
        <w:br w:clear="none"/>
      </w:r>
      <w:r>
        <w:rPr>
          <w:rStyle w:val="Text1"/>
        </w:rPr>
        <w:t xml:space="preserve">ORDER BY wl.half, wl.div, wl.wins-wl.losses DESC, PCT DESC;</w:t>
        <w:br w:clear="none"/>
      </w:r>
      <w:r>
        <w:t xml:space="preserve"/>
        <w:br w:clear="none"/>
        <w:t xml:space="preserve">+------+---------+-----------------+------+------+-------+-------+</w:t>
        <w:br w:clear="none"/>
        <w:t xml:space="preserve">| half | div     | team            | W    | L    | PCT   | GB    |</w:t>
        <w:br w:clear="none"/>
        <w:t xml:space="preserve">+------+---------+-----------------+------+------+-------+-------+</w:t>
        <w:br w:clear="none"/>
        <w:t xml:space="preserve">|    1 | Eastern | St. Paul        |   24 |   18 | 0.571 | -     |</w:t>
        <w:br w:clear="none"/>
        <w:t xml:space="preserve">|    1 | Eastern | Thunder Bay     |   18 |   24 | 0.428 | 6.00  |</w:t>
        <w:br w:clear="none"/>
        <w:t xml:space="preserve">|    1 | Eastern | Duluth-Superior |   17 |   24 | 0.414 | 6.50  |</w:t>
        <w:br w:clear="none"/>
        <w:t xml:space="preserve">|    1 | Eastern | Madison         |   15 |   27 | 0.357 | 9.00  |</w:t>
        <w:br w:clear="none"/>
        <w:t xml:space="preserve">|    1 | Western | Winnipeg        |   29 |   12 | 0.707 | -     |</w:t>
        <w:br w:clear="none"/>
        <w:t xml:space="preserve">|    1 | Western | Sioux City      |   28 |   14 | 0.666 | 1.50  |</w:t>
        <w:br w:clear="none"/>
        <w:t xml:space="preserve">|    1 | Western | Fargo-Moorhead  |   21 |   21 | 0.500 | 8.50  |</w:t>
        <w:br w:clear="none"/>
        <w:t xml:space="preserve">|    1 | Western | Sioux Falls     |   15 |   27 | 0.357 | 14.50 |</w:t>
        <w:br w:clear="none"/>
        <w:t xml:space="preserve">|    2 | Eastern | Duluth-Superior |   22 |   20 | 0.523 | -     |</w:t>
        <w:br w:clear="none"/>
        <w:t xml:space="preserve">|    2 | Eastern | St. Paul        |   21 |   21 | 0.500 | 1.00  |</w:t>
        <w:br w:clear="none"/>
        <w:t xml:space="preserve">|    2 | Eastern | Madison         |   19 |   23 | 0.452 | 3.00  |</w:t>
        <w:br w:clear="none"/>
        <w:t xml:space="preserve">|    2 | Eastern | Thunder Bay     |   18 |   24 | 0.428 | 4.00  |</w:t>
        <w:br w:clear="none"/>
        <w:t xml:space="preserve">|    2 | Western | Fargo-Moorhead  |   26 |   16 | 0.619 | -     |</w:t>
        <w:br w:clear="none"/>
        <w:t xml:space="preserve">|    2 | Western | Winnipeg        |   24 |   18 | 0.571 | 2.00  |</w:t>
        <w:br w:clear="none"/>
        <w:t xml:space="preserve">|    2 | Western | Sioux City      |   22 |   20 | 0.523 | 4.00  |</w:t>
        <w:br w:clear="none"/>
        <w:t xml:space="preserve">|    2 | Western | Sioux Falls     |   16 |   26 | 0.380 | 10.00 |</w:t>
        <w:br w:clear="none"/>
        <w:t xml:space="preserve">+------+---------+-----------------+------+------+-------+-------+</w:t>
        <w:br w:clear="none"/>
      </w:r>
    </w:p>
    <w:p>
      <w:pPr>
        <w:pStyle w:val="Normal"/>
      </w:pPr>
      <w:r>
        <w:t xml:space="preserve">That output is somewhat difficult to read, however. To make it easier to understand, you’d likely execute the query from within a program and reformat its results to display each set of team records separately. Here’s some Perl code that does that by beginning a new output group each time it encounters a new group of standings. The code assumes that the join query has just been executed and that its results are available through the statement handle </w:t>
      </w:r>
      <w:r>
        <w:rPr>
          <w:rStyle w:val="Text0"/>
        </w:rPr>
        <w:t>$sth</w:t>
      </w:r>
      <w:r>
        <w:t xml:space="preserve">: </w:t>
      </w:r>
    </w:p>
    <w:p>
      <w:pPr>
        <w:pStyle w:val="Para 18"/>
      </w:pPr>
      <w:r>
        <w:bookmarkStart w:id="5399" w:name="I_12_tt1462"/>
        <w:t/>
        <w:bookmarkEnd w:id="5399"/>
      </w:r>
    </w:p>
    <w:p>
      <w:pPr>
        <w:pStyle w:val="Para 02"/>
      </w:pPr>
      <w:r>
        <w:t xml:space="preserve">my ($cur_half, $cur_div) = ("", "");</w:t>
        <w:br w:clear="none"/>
        <w:t xml:space="preserve">while (my ($half, $div, $team, $wins, $losses, $pct, $gb)</w:t>
        <w:br w:clear="none"/>
        <w:t xml:space="preserve">            = $sth-&gt;fetchrow_array ( ))</w:t>
        <w:br w:clear="none"/>
        <w:t xml:space="preserve">{</w:t>
        <w:br w:clear="none"/>
        <w:t xml:space="preserve">    if ($cur_half ne $half || $cur_div ne $div) # new group of standings?</w:t>
        <w:br w:clear="none"/>
        <w:t xml:space="preserve">    {</w:t>
        <w:br w:clear="none"/>
        <w:t xml:space="preserve">        # print standings header and remember new half/division values</w:t>
        <w:br w:clear="none"/>
        <w:t xml:space="preserve">        print "\n$div Division, season half $half\n";</w:t>
        <w:br w:clear="none"/>
        <w:t xml:space="preserve">        printf "%-20s  %3s  %3s  %5s  %s\n", "Team", "W", "L", "PCT", "GB";</w:t>
        <w:br w:clear="none"/>
        <w:t xml:space="preserve">        $cur_half = $half;</w:t>
        <w:br w:clear="none"/>
        <w:t xml:space="preserve">        $cur_div = $div;</w:t>
        <w:br w:clear="none"/>
        <w:t xml:space="preserve">    }</w:t>
        <w:br w:clear="none"/>
        <w:t xml:space="preserve">    printf "%-20s  %3d  %3d  %5s  %s\n", $team, $wins, $losses, $pct, $gb;</w:t>
        <w:br w:clear="none"/>
        <w:t xml:space="preserve">}</w:t>
        <w:br w:clear="none"/>
      </w:r>
    </w:p>
    <w:p>
      <w:pPr>
        <w:pStyle w:val="Normal"/>
      </w:pPr>
      <w:r>
        <w:t>The reformatted output looks like this:</w:t>
      </w:r>
    </w:p>
    <w:p>
      <w:pPr>
        <w:pStyle w:val="Para 18"/>
      </w:pPr>
      <w:r>
        <w:bookmarkStart w:id="5400" w:name="I_12_tt1463"/>
        <w:t/>
        <w:bookmarkEnd w:id="5400"/>
      </w:r>
    </w:p>
    <w:p>
      <w:pPr>
        <w:pStyle w:val="Para 02"/>
      </w:pPr>
      <w:r>
        <w:t xml:space="preserve">Eastern Division, season half 1</w:t>
        <w:br w:clear="none"/>
        <w:t xml:space="preserve">Team                    W    L   PCT  GB</w:t>
        <w:br w:clear="none"/>
        <w:t xml:space="preserve">St. Paul               24   18  0.57  -</w:t>
        <w:br w:clear="none"/>
        <w:t xml:space="preserve">Thunder Bay            18   24  0.43  6.00</w:t>
        <w:br w:clear="none"/>
        <w:t xml:space="preserve">Duluth-Superior        17   24  0.41  6.50</w:t>
        <w:br w:clear="none"/>
        <w:t xml:space="preserve">Madison                15   27  0.36  9.00</w:t>
        <w:br w:clear="none"/>
        <w:t xml:space="preserve"/>
        <w:br w:clear="none"/>
        <w:t xml:space="preserve">Western Division, season half 1</w:t>
        <w:br w:clear="none"/>
        <w:t xml:space="preserve">Team                    W    L   PCT  GB</w:t>
        <w:br w:clear="none"/>
        <w:t xml:space="preserve">Winnipeg               29   12  0.71  -</w:t>
        <w:br w:clear="none"/>
        <w:t xml:space="preserve">Sioux City             28   14  0.67  1.50</w:t>
        <w:br w:clear="none"/>
        <w:t xml:space="preserve">Fargo-Moorhead         21   21  0.50  8.50</w:t>
        <w:br w:clear="none"/>
        <w:t xml:space="preserve">Sioux Falls            15   27  0.36  14.50</w:t>
        <w:br w:clear="none"/>
        <w:t xml:space="preserve"/>
        <w:br w:clear="none"/>
        <w:t xml:space="preserve">Eastern Division, season half 2</w:t>
        <w:br w:clear="none"/>
        <w:t xml:space="preserve">Team                    W    L   PCT  GB</w:t>
        <w:br w:clear="none"/>
        <w:t xml:space="preserve">Duluth-Superior        22   20  0.52  -</w:t>
        <w:br w:clear="none"/>
        <w:t xml:space="preserve">St. Paul               21   21  0.50  1.00</w:t>
        <w:br w:clear="none"/>
        <w:t xml:space="preserve">Madison                19   23  0.45  3.00</w:t>
        <w:br w:clear="none"/>
        <w:t xml:space="preserve">Thunder Bay            18   24  0.43  4.00</w:t>
        <w:br w:clear="none"/>
        <w:t xml:space="preserve"/>
        <w:br w:clear="none"/>
        <w:t xml:space="preserve">Western Division, season half 2</w:t>
        <w:br w:clear="none"/>
        <w:t xml:space="preserve">Team                    W    L   PCT  GB</w:t>
        <w:br w:clear="none"/>
        <w:t xml:space="preserve">Fargo-Moorhead         26   16  0.62  -</w:t>
        <w:br w:clear="none"/>
        <w:t xml:space="preserve">Winnipeg               24   18  0.57  2.00</w:t>
        <w:br w:clear="none"/>
        <w:t xml:space="preserve">Sioux City             22   20  0.52  4.00</w:t>
        <w:br w:clear="none"/>
        <w:t xml:space="preserve">Sioux Falls            16   26  0.38  10.00</w:t>
        <w:br w:clear="none"/>
      </w:r>
    </w:p>
    <w:p>
      <w:pPr>
        <w:pStyle w:val="Normal"/>
      </w:pPr>
      <w:r>
        <w:t xml:space="preserve">The code just shown that produces plain text output comes from the script </w:t>
      </w:r>
      <w:r>
        <w:rPr>
          <w:rStyle w:val="Text0"/>
        </w:rPr>
        <w:t>calc_standings.pl</w:t>
      </w:r>
      <w:r>
        <w:t xml:space="preserve"> in the </w:t>
      </w:r>
      <w:r>
        <w:rPr>
          <w:rStyle w:val="Text0"/>
        </w:rPr>
        <w:t>joins</w:t>
      </w:r>
      <w:r>
        <w:t xml:space="preserve"> directory of the </w:t>
      </w:r>
      <w:r>
        <w:rPr>
          <w:rStyle w:val="Text0"/>
        </w:rPr>
        <w:t>recipes</w:t>
      </w:r>
      <w:r>
        <w:t xml:space="preserve"> distribution. That directory also contains a PHP script, </w:t>
      </w:r>
      <w:r>
        <w:rPr>
          <w:rStyle w:val="Text0"/>
        </w:rPr>
        <w:t>calc_standings.php</w:t>
      </w:r>
      <w:r>
        <w:t>, that takes the alternative approach of producing output in the form of HTML tables, which you might prefer for generating standings in a web environment.</w:t>
      </w:r>
      <w:r>
        <w:rPr>
          <w:rStyle w:val="Text27"/>
        </w:rPr>
        <w:bookmarkStart w:id="5401" w:name="mysqlckbk_IDXTERM_1980"/>
        <w:t/>
        <w:bookmarkEnd w:id="5401"/>
        <w:bookmarkStart w:id="5402" w:name="mysqlckbk_IDXTERM_1982"/>
        <w:t/>
        <w:bookmarkEnd w:id="5402"/>
      </w:r>
      <w:r>
        <w:t xml:space="preserve"> </w:t>
      </w:r>
    </w:p>
    <w:p>
      <w:bookmarkStart w:id="5403" w:name="Top_of_ch12s09_html"/>
      <w:bookmarkStart w:id="5404" w:name="Producing_Master_Detail_Lists_an_1"/>
      <w:bookmarkStart w:id="5405" w:name="Producing_Master_Detail_Lists_an"/>
      <w:pPr>
        <w:keepNext/>
        <w:pStyle w:val="Heading 1"/>
        <w:pageBreakBefore w:val="on"/>
        <w:keepLines w:val="on"/>
      </w:pPr>
      <w:r>
        <w:rPr>
          <w:rStyle w:val="Text26"/>
        </w:rPr>
        <w:bookmarkStart w:id="5406" w:name="mysqlckbk_CHP_12_SECT_9"/>
        <w:t/>
        <w:bookmarkEnd w:id="5406"/>
      </w:r>
      <w:r>
        <w:t>Producing Master-Detail Lists and Summaries</w:t>
      </w:r>
      <w:bookmarkEnd w:id="5403"/>
      <w:bookmarkEnd w:id="5404"/>
      <w:bookmarkEnd w:id="5405"/>
    </w:p>
    <w:p>
      <w:pPr>
        <w:keepNext/>
        <w:pStyle w:val="Heading 2"/>
        <w:keepLines w:val="on"/>
      </w:pPr>
      <w:r>
        <w:rPr>
          <w:rStyle w:val="Text26"/>
        </w:rPr>
        <w:bookmarkStart w:id="5407" w:name="mysqlckbk_CHP_12_SECT_9_1"/>
        <w:t/>
        <w:bookmarkEnd w:id="5407"/>
      </w:r>
      <w:r>
        <w:t>Problem</w:t>
      </w:r>
    </w:p>
    <w:p>
      <w:pPr>
        <w:pStyle w:val="Normal"/>
      </w:pPr>
      <w:r>
        <w:rPr>
          <w:rStyle w:val="Text27"/>
        </w:rPr>
        <w:bookmarkStart w:id="5408" w:name="mysqlckbk_IDXTERM_1983"/>
        <w:t/>
        <w:bookmarkEnd w:id="5408"/>
        <w:bookmarkStart w:id="5409" w:name="mysqlckbk_IDXTERM_1984"/>
        <w:t/>
        <w:bookmarkEnd w:id="5409"/>
      </w:r>
      <w:r>
        <w:t xml:space="preserve">Two related tables have a master-detail relationship and you want to produce a list that shows each master record with its detail records, or a list that summarizes the detail records for each master record. </w:t>
      </w:r>
    </w:p>
    <w:p>
      <w:pPr>
        <w:keepNext/>
        <w:pStyle w:val="Heading 2"/>
        <w:keepLines w:val="on"/>
      </w:pPr>
      <w:r>
        <w:rPr>
          <w:rStyle w:val="Text26"/>
        </w:rPr>
        <w:bookmarkStart w:id="5410" w:name="mysqlckbk_CHP_12_SECT_9_2"/>
        <w:t/>
        <w:bookmarkEnd w:id="5410"/>
      </w:r>
      <w:r>
        <w:t>Solution</w:t>
      </w:r>
    </w:p>
    <w:p>
      <w:pPr>
        <w:pStyle w:val="Normal"/>
      </w:pPr>
      <w:r>
        <w:t xml:space="preserve">The solution to this problem involves a join, but the type of join depends on the question you want answered. To produce a list containing only master records for which some detail record exists, use a regular join based on the primary key in the master table. To produce a list that includes entries for all master records, even those that have no detail records, use a </w:t>
      </w:r>
      <w:r>
        <w:rPr>
          <w:rStyle w:val="Text0"/>
        </w:rPr>
        <w:t>LEFT</w:t>
      </w:r>
      <w:r>
        <w:t xml:space="preserve"> </w:t>
      </w:r>
      <w:r>
        <w:rPr>
          <w:rStyle w:val="Text0"/>
        </w:rPr>
        <w:t>JOIN</w:t>
      </w:r>
      <w:r>
        <w:t xml:space="preserve">. </w:t>
      </w:r>
    </w:p>
    <w:p>
      <w:pPr>
        <w:keepNext/>
        <w:pStyle w:val="Heading 2"/>
        <w:keepLines w:val="on"/>
      </w:pPr>
      <w:r>
        <w:rPr>
          <w:rStyle w:val="Text26"/>
        </w:rPr>
        <w:bookmarkStart w:id="5411" w:name="mysqlckbk_CHP_12_SECT_9_3"/>
        <w:t/>
        <w:bookmarkEnd w:id="5411"/>
      </w:r>
      <w:r>
        <w:t>Discussion</w:t>
      </w:r>
    </w:p>
    <w:p>
      <w:pPr>
        <w:pStyle w:val="Normal"/>
      </w:pPr>
      <w:r>
        <w:t xml:space="preserve">It’s often useful to produce a list from two related tables. For tables that have a master-detail or parent-child relationship, a given record in one table might be matched by several records in the other. This section shows some questions of this type that you can ask (and answer), using the </w:t>
      </w:r>
      <w:r>
        <w:rPr>
          <w:rStyle w:val="Text0"/>
        </w:rPr>
        <w:t>artist</w:t>
      </w:r>
      <w:r>
        <w:t xml:space="preserve"> and </w:t>
      </w:r>
      <w:r>
        <w:rPr>
          <w:rStyle w:val="Text0"/>
        </w:rPr>
        <w:t>painting</w:t>
      </w:r>
      <w:r>
        <w:t xml:space="preserve"> tables from earlier in the chapter. </w:t>
      </w:r>
    </w:p>
    <w:p>
      <w:pPr>
        <w:pStyle w:val="Normal"/>
      </w:pPr>
      <w:r>
        <w:t xml:space="preserve">One form of master-detail question for these tables is, “Which artist painted each painting?” This is a simple join that matches each </w:t>
      </w:r>
      <w:r>
        <w:rPr>
          <w:rStyle w:val="Text0"/>
        </w:rPr>
        <w:t>painting</w:t>
      </w:r>
      <w:r>
        <w:t xml:space="preserve"> record to its corresponding </w:t>
      </w:r>
      <w:r>
        <w:rPr>
          <w:rStyle w:val="Text0"/>
        </w:rPr>
        <w:t>artist</w:t>
      </w:r>
      <w:r>
        <w:t xml:space="preserve"> record based on the artist ID values: </w:t>
      </w:r>
    </w:p>
    <w:p>
      <w:pPr>
        <w:pStyle w:val="Para 18"/>
      </w:pPr>
      <w:r>
        <w:bookmarkStart w:id="5412" w:name="I_12_tt1464"/>
        <w:t/>
        <w:bookmarkEnd w:id="5412"/>
      </w:r>
    </w:p>
    <w:p>
      <w:pPr>
        <w:pStyle w:val="Para 02"/>
      </w:pPr>
      <w:r>
        <w:t xml:space="preserve">mysql&gt; </w:t>
        <w:br w:clear="none"/>
      </w:r>
      <w:r>
        <w:rPr>
          <w:rStyle w:val="Text1"/>
        </w:rPr>
        <w:t xml:space="preserve">SELECT artist.name, painting.title</w:t>
        <w:br w:clear="none"/>
      </w:r>
      <w:r>
        <w:t xml:space="preserve"/>
        <w:br w:clear="none"/>
        <w:t xml:space="preserve">    -&gt; </w:t>
        <w:br w:clear="none"/>
      </w:r>
      <w:r>
        <w:rPr>
          <w:rStyle w:val="Text1"/>
        </w:rPr>
        <w:t xml:space="preserve">FROM artist, painting WHERE artist.a_id = painting.a_id</w:t>
        <w:br w:clear="none"/>
      </w:r>
      <w:r>
        <w:t xml:space="preserve"/>
        <w:br w:clear="none"/>
        <w:t xml:space="preserve">    -&gt; </w:t>
        <w:br w:clear="none"/>
      </w:r>
      <w:r>
        <w:rPr>
          <w:rStyle w:val="Text1"/>
        </w:rPr>
        <w:t xml:space="preserve">ORDER BY 1, 2;</w:t>
        <w:br w:clear="none"/>
      </w:r>
      <w:r>
        <w:t xml:space="preserve"/>
        <w:br w:clear="none"/>
        <w:t xml:space="preserve">+----------+-------------------+</w:t>
        <w:br w:clear="none"/>
        <w:t xml:space="preserve">| name     | title             |</w:t>
        <w:br w:clear="none"/>
        <w:t xml:space="preserve">+----------+-------------------+</w:t>
        <w:br w:clear="none"/>
        <w:t xml:space="preserve">| Da Vinci | The Last Supper   |</w:t>
        <w:br w:clear="none"/>
        <w:t xml:space="preserve">| Da Vinci | The Mona Lisa     |</w:t>
        <w:br w:clear="none"/>
        <w:t xml:space="preserve">| Renoir   | Les Deux Soeurs   |</w:t>
        <w:br w:clear="none"/>
        <w:t xml:space="preserve">| Van Gogh | Starry Night      |</w:t>
        <w:br w:clear="none"/>
        <w:t xml:space="preserve">| Van Gogh | The Potato Eaters |</w:t>
        <w:br w:clear="none"/>
        <w:t xml:space="preserve">| Van Gogh | The Rocks         |</w:t>
        <w:br w:clear="none"/>
        <w:t xml:space="preserve">+----------+-------------------+</w:t>
        <w:br w:clear="none"/>
      </w:r>
    </w:p>
    <w:p>
      <w:pPr>
        <w:pStyle w:val="Normal"/>
      </w:pPr>
      <w:r>
        <w:t xml:space="preserve">That type of join suffices, as long as you want to list only master records that have detail records. However, another form of master-detail question you can ask is, “Which paintings did each artist paint?” That question is similar, but not quite identical. It will have a different answer if there are artists listed in the </w:t>
      </w:r>
      <w:r>
        <w:rPr>
          <w:rStyle w:val="Text0"/>
        </w:rPr>
        <w:t>artist</w:t>
      </w:r>
      <w:r>
        <w:t xml:space="preserve"> table that are not represented in the </w:t>
      </w:r>
      <w:r>
        <w:rPr>
          <w:rStyle w:val="Text0"/>
        </w:rPr>
        <w:t>painting</w:t>
      </w:r>
      <w:r>
        <w:t xml:space="preserve"> table, and the question requires a different query to produce the proper answer. In that case, the join output should include records in one table that have no match in the other. That’s a form of “find the non-matching records” problem (</w:t>
      </w:r>
      <w:hyperlink w:anchor="Top_of_ch12s06_html" w:tooltip="Finding Rows with No Match in Another Table">
        <w:r>
          <w:rPr>
            <w:rStyle w:val="Text2"/>
          </w:rPr>
          <w:t>Recipe 12.6</w:t>
        </w:r>
      </w:hyperlink>
      <w:r>
        <w:t xml:space="preserve">), so to list each </w:t>
      </w:r>
      <w:r>
        <w:rPr>
          <w:rStyle w:val="Text0"/>
        </w:rPr>
        <w:t>artist</w:t>
      </w:r>
      <w:r>
        <w:t xml:space="preserve"> record, whether or not there are any </w:t>
      </w:r>
      <w:r>
        <w:rPr>
          <w:rStyle w:val="Text0"/>
        </w:rPr>
        <w:t>painting</w:t>
      </w:r>
      <w:r>
        <w:t xml:space="preserve"> records for it, use a </w:t>
      </w:r>
      <w:r>
        <w:rPr>
          <w:rStyle w:val="Text0"/>
        </w:rPr>
        <w:t>LEFT</w:t>
      </w:r>
      <w:r>
        <w:t xml:space="preserve"> </w:t>
      </w:r>
      <w:r>
        <w:rPr>
          <w:rStyle w:val="Text0"/>
        </w:rPr>
        <w:t>JOIN</w:t>
      </w:r>
      <w:r>
        <w:t xml:space="preserve">: </w:t>
      </w:r>
    </w:p>
    <w:p>
      <w:pPr>
        <w:pStyle w:val="Para 18"/>
      </w:pPr>
      <w:r>
        <w:bookmarkStart w:id="5413" w:name="I_12_tt1465"/>
        <w:t/>
        <w:bookmarkEnd w:id="5413"/>
      </w:r>
    </w:p>
    <w:p>
      <w:pPr>
        <w:pStyle w:val="Para 02"/>
      </w:pPr>
      <w:r>
        <w:t xml:space="preserve">mysql&gt; </w:t>
        <w:br w:clear="none"/>
      </w:r>
      <w:r>
        <w:rPr>
          <w:rStyle w:val="Text1"/>
        </w:rPr>
        <w:t xml:space="preserve">SELECT artist.name, painting.title</w:t>
        <w:br w:clear="none"/>
      </w:r>
      <w:r>
        <w:t xml:space="preserve"/>
        <w:br w:clear="none"/>
        <w:t xml:space="preserve">    -&gt; </w:t>
        <w:br w:clear="none"/>
      </w:r>
      <w:r>
        <w:rPr>
          <w:rStyle w:val="Text1"/>
        </w:rPr>
        <w:t xml:space="preserve">FROM artist LEFT JOIN painting ON artist.a_id = painting.a_id</w:t>
        <w:br w:clear="none"/>
      </w:r>
      <w:r>
        <w:t xml:space="preserve"/>
        <w:br w:clear="none"/>
        <w:t xml:space="preserve">    -&gt; </w:t>
        <w:br w:clear="none"/>
      </w:r>
      <w:r>
        <w:rPr>
          <w:rStyle w:val="Text1"/>
        </w:rPr>
        <w:t xml:space="preserve">ORDER BY 1, 2;</w:t>
        <w:br w:clear="none"/>
      </w:r>
      <w:r>
        <w:t xml:space="preserve"/>
        <w:br w:clear="none"/>
        <w:t xml:space="preserve">+----------+-------------------+</w:t>
        <w:br w:clear="none"/>
        <w:t xml:space="preserve">| name     | title             |</w:t>
        <w:br w:clear="none"/>
        <w:t xml:space="preserve">+----------+-------------------+</w:t>
        <w:br w:clear="none"/>
        <w:t xml:space="preserve">| Da Vinci | The Last Supper   |</w:t>
        <w:br w:clear="none"/>
        <w:t xml:space="preserve">| Da Vinci | The Mona Lisa     |</w:t>
        <w:br w:clear="none"/>
        <w:t xml:space="preserve">| Monet    | NULL              |</w:t>
        <w:br w:clear="none"/>
        <w:t xml:space="preserve">| Picasso  | NULL              |</w:t>
        <w:br w:clear="none"/>
        <w:t xml:space="preserve">| Renoir   | Les Deux Soeurs   |</w:t>
        <w:br w:clear="none"/>
        <w:t xml:space="preserve">| Van Gogh | Starry Night      |</w:t>
        <w:br w:clear="none"/>
        <w:t xml:space="preserve">| Van Gogh | The Potato Eaters |</w:t>
        <w:br w:clear="none"/>
        <w:t xml:space="preserve">| Van Gogh | The Rocks         |</w:t>
        <w:br w:clear="none"/>
        <w:t xml:space="preserve">+----------+-------------------+</w:t>
        <w:br w:clear="none"/>
      </w:r>
    </w:p>
    <w:p>
      <w:pPr>
        <w:pStyle w:val="Normal"/>
      </w:pPr>
      <w:r>
        <w:t xml:space="preserve">The rows in the result that have </w:t>
      </w:r>
      <w:r>
        <w:rPr>
          <w:rStyle w:val="Text0"/>
        </w:rPr>
        <w:t>NULL</w:t>
      </w:r>
      <w:r>
        <w:t xml:space="preserve"> in the </w:t>
      </w:r>
      <w:r>
        <w:rPr>
          <w:rStyle w:val="Text0"/>
        </w:rPr>
        <w:t>title</w:t>
      </w:r>
      <w:r>
        <w:t xml:space="preserve"> column correspond to artists that are listed in the </w:t>
      </w:r>
      <w:r>
        <w:rPr>
          <w:rStyle w:val="Text0"/>
        </w:rPr>
        <w:t>artist</w:t>
      </w:r>
      <w:r>
        <w:t xml:space="preserve"> table for whom you have no paintings. </w:t>
      </w:r>
    </w:p>
    <w:p>
      <w:pPr>
        <w:pStyle w:val="Normal"/>
      </w:pPr>
      <w:r>
        <w:t xml:space="preserve">The same principles apply when producing summaries using master and detail tables. For example, to summarize your art collection by number of paintings per painter, you might ask, “how many paintings are there per artist in the </w:t>
      </w:r>
      <w:r>
        <w:rPr>
          <w:rStyle w:val="Text0"/>
        </w:rPr>
        <w:t>painting</w:t>
      </w:r>
      <w:r>
        <w:t xml:space="preserve"> table?” To find the answer based on artist ID, you can count up the paintings easily with this query: </w:t>
      </w:r>
    </w:p>
    <w:p>
      <w:pPr>
        <w:pStyle w:val="Para 18"/>
      </w:pPr>
      <w:r>
        <w:bookmarkStart w:id="5414" w:name="I_12_tt1466"/>
        <w:t/>
        <w:bookmarkEnd w:id="5414"/>
      </w:r>
    </w:p>
    <w:p>
      <w:pPr>
        <w:pStyle w:val="Para 02"/>
      </w:pPr>
      <w:r>
        <w:t xml:space="preserve">mysql&gt; </w:t>
        <w:br w:clear="none"/>
      </w:r>
      <w:r>
        <w:rPr>
          <w:rStyle w:val="Text1"/>
        </w:rPr>
        <w:t xml:space="preserve">SELECT a_id, COUNT(a_id) AS count FROM painting GROUP BY a_id;</w:t>
        <w:br w:clear="none"/>
      </w:r>
      <w:r>
        <w:t xml:space="preserve"/>
        <w:br w:clear="none"/>
        <w:t xml:space="preserve">+------+-------+</w:t>
        <w:br w:clear="none"/>
        <w:t xml:space="preserve">| a_id | count |</w:t>
        <w:br w:clear="none"/>
        <w:t xml:space="preserve">+------+-------+</w:t>
        <w:br w:clear="none"/>
        <w:t xml:space="preserve">|    1 |     2 |</w:t>
        <w:br w:clear="none"/>
        <w:t xml:space="preserve">|    3 |     3 |</w:t>
        <w:br w:clear="none"/>
        <w:t xml:space="preserve">|    5 |     1 |</w:t>
        <w:br w:clear="none"/>
        <w:t xml:space="preserve">+------+-------+</w:t>
        <w:br w:clear="none"/>
      </w:r>
    </w:p>
    <w:p>
      <w:pPr>
        <w:pStyle w:val="Normal"/>
      </w:pPr>
      <w:r>
        <w:t xml:space="preserve">Of course, that output is essentially meaningless unless you have all the artist ID numbers memorized. To display the artists by name rather than ID, join the </w:t>
      </w:r>
      <w:r>
        <w:rPr>
          <w:rStyle w:val="Text0"/>
        </w:rPr>
        <w:t>painting</w:t>
      </w:r>
      <w:r>
        <w:t xml:space="preserve"> table to the </w:t>
      </w:r>
      <w:r>
        <w:rPr>
          <w:rStyle w:val="Text0"/>
        </w:rPr>
        <w:t>artist</w:t>
      </w:r>
      <w:r>
        <w:t xml:space="preserve"> table: </w:t>
      </w:r>
    </w:p>
    <w:p>
      <w:pPr>
        <w:pStyle w:val="Para 18"/>
      </w:pPr>
      <w:r>
        <w:bookmarkStart w:id="5415" w:name="I_12_tt1467"/>
        <w:t/>
        <w:bookmarkEnd w:id="5415"/>
      </w:r>
    </w:p>
    <w:p>
      <w:pPr>
        <w:pStyle w:val="Para 02"/>
      </w:pPr>
      <w:r>
        <w:t xml:space="preserve">mysql&gt; </w:t>
        <w:br w:clear="none"/>
      </w:r>
      <w:r>
        <w:rPr>
          <w:rStyle w:val="Text1"/>
        </w:rPr>
        <w:t xml:space="preserve">SELECT artist.name AS painter, COUNT(painting.a_id) AS count</w:t>
        <w:br w:clear="none"/>
      </w:r>
      <w:r>
        <w:t xml:space="preserve"/>
        <w:br w:clear="none"/>
        <w:t xml:space="preserve">    -&gt; </w:t>
        <w:br w:clear="none"/>
      </w:r>
      <w:r>
        <w:rPr>
          <w:rStyle w:val="Text1"/>
        </w:rPr>
        <w:t xml:space="preserve">FROM artist, painting</w:t>
        <w:br w:clear="none"/>
      </w:r>
      <w:r>
        <w:t xml:space="preserve"/>
        <w:br w:clear="none"/>
        <w:t xml:space="preserve">    -&gt; </w:t>
        <w:br w:clear="none"/>
      </w:r>
      <w:r>
        <w:rPr>
          <w:rStyle w:val="Text1"/>
        </w:rPr>
        <w:t xml:space="preserve">WHERE artist.a_id = painting.a_id</w:t>
        <w:br w:clear="none"/>
      </w:r>
      <w:r>
        <w:t xml:space="preserve"/>
        <w:br w:clear="none"/>
        <w:t xml:space="preserve">    -&gt; </w:t>
        <w:br w:clear="none"/>
      </w:r>
      <w:r>
        <w:rPr>
          <w:rStyle w:val="Text1"/>
        </w:rPr>
        <w:t xml:space="preserve">GROUP BY artist.name;</w:t>
        <w:br w:clear="none"/>
      </w:r>
      <w:r>
        <w:t xml:space="preserve"/>
        <w:br w:clear="none"/>
        <w:t xml:space="preserve">+----------+-------+</w:t>
        <w:br w:clear="none"/>
        <w:t xml:space="preserve">| painter  | count |</w:t>
        <w:br w:clear="none"/>
        <w:t xml:space="preserve">+----------+-------+</w:t>
        <w:br w:clear="none"/>
        <w:t xml:space="preserve">| Da Vinci |     2 |</w:t>
        <w:br w:clear="none"/>
        <w:t xml:space="preserve">| Renoir   |     1 |</w:t>
        <w:br w:clear="none"/>
        <w:t xml:space="preserve">| Van Gogh |     3 |</w:t>
        <w:br w:clear="none"/>
        <w:t xml:space="preserve">+----------+-------+</w:t>
        <w:br w:clear="none"/>
      </w:r>
    </w:p>
    <w:p>
      <w:pPr>
        <w:pStyle w:val="Normal"/>
      </w:pPr>
      <w:r>
        <w:t xml:space="preserve">On the other hand, you might ask, “How many paintings did each artist paint?” This is the same question as the previous one (and the same query answers it), as long as every artist in the </w:t>
      </w:r>
      <w:r>
        <w:rPr>
          <w:rStyle w:val="Text0"/>
        </w:rPr>
        <w:t>artist</w:t>
      </w:r>
      <w:r>
        <w:t xml:space="preserve"> table has at least one corresponding </w:t>
      </w:r>
      <w:r>
        <w:rPr>
          <w:rStyle w:val="Text0"/>
        </w:rPr>
        <w:t>painting</w:t>
      </w:r>
      <w:r>
        <w:t xml:space="preserve"> table record. But if you have artists in the </w:t>
      </w:r>
      <w:r>
        <w:rPr>
          <w:rStyle w:val="Text0"/>
        </w:rPr>
        <w:t>artist</w:t>
      </w:r>
      <w:r>
        <w:t xml:space="preserve"> table that are not yet represented by any paintings in your collection, they will not appear in the query output. To produce a count-per-artist summary that includes even artists with no paintings in the </w:t>
      </w:r>
      <w:r>
        <w:rPr>
          <w:rStyle w:val="Text0"/>
        </w:rPr>
        <w:t>painting</w:t>
      </w:r>
      <w:r>
        <w:t xml:space="preserve"> table, use a </w:t>
      </w:r>
      <w:r>
        <w:rPr>
          <w:rStyle w:val="Text0"/>
        </w:rPr>
        <w:t>LEFT</w:t>
      </w:r>
      <w:r>
        <w:t xml:space="preserve"> </w:t>
      </w:r>
      <w:r>
        <w:rPr>
          <w:rStyle w:val="Text0"/>
        </w:rPr>
        <w:t>JOIN</w:t>
      </w:r>
      <w:r>
        <w:t xml:space="preserve">: </w:t>
      </w:r>
    </w:p>
    <w:p>
      <w:pPr>
        <w:pStyle w:val="Para 18"/>
      </w:pPr>
      <w:r>
        <w:bookmarkStart w:id="5416" w:name="I_12_tt1468"/>
        <w:t/>
        <w:bookmarkEnd w:id="5416"/>
      </w:r>
    </w:p>
    <w:p>
      <w:pPr>
        <w:pStyle w:val="Para 02"/>
      </w:pPr>
      <w:r>
        <w:t xml:space="preserve">mysql&gt; </w:t>
        <w:br w:clear="none"/>
      </w:r>
      <w:r>
        <w:rPr>
          <w:rStyle w:val="Text1"/>
        </w:rPr>
        <w:t xml:space="preserve">SELECT artist.name AS painter, COUNT(painting.a_id) AS count</w:t>
        <w:br w:clear="none"/>
      </w:r>
      <w:r>
        <w:t xml:space="preserve"/>
        <w:br w:clear="none"/>
        <w:t xml:space="preserve">    -&gt; </w:t>
        <w:br w:clear="none"/>
      </w:r>
      <w:r>
        <w:rPr>
          <w:rStyle w:val="Text1"/>
        </w:rPr>
        <w:t xml:space="preserve">FROM artist LEFT JOIN painting ON artist.a_id = painting.a_id</w:t>
        <w:br w:clear="none"/>
      </w:r>
      <w:r>
        <w:t xml:space="preserve"/>
        <w:br w:clear="none"/>
        <w:t xml:space="preserve">    -&gt; </w:t>
        <w:br w:clear="none"/>
      </w:r>
      <w:r>
        <w:rPr>
          <w:rStyle w:val="Text1"/>
        </w:rPr>
        <w:t xml:space="preserve">GROUP BY artist.name;</w:t>
        <w:br w:clear="none"/>
      </w:r>
      <w:r>
        <w:t xml:space="preserve"/>
        <w:br w:clear="none"/>
        <w:t xml:space="preserve">+----------+-------+</w:t>
        <w:br w:clear="none"/>
        <w:t xml:space="preserve">| painter  | count |</w:t>
        <w:br w:clear="none"/>
        <w:t xml:space="preserve">+----------+-------+</w:t>
        <w:br w:clear="none"/>
        <w:t xml:space="preserve">| Da Vinci |     2 |</w:t>
        <w:br w:clear="none"/>
        <w:t xml:space="preserve">| Monet    |     0 |</w:t>
        <w:br w:clear="none"/>
        <w:t xml:space="preserve">| Picasso  |     0 |</w:t>
        <w:br w:clear="none"/>
        <w:t xml:space="preserve">| Renoir   |     1 |</w:t>
        <w:br w:clear="none"/>
        <w:t xml:space="preserve">| Van Gogh |     3 |</w:t>
        <w:br w:clear="none"/>
        <w:t xml:space="preserve">+----------+-------+</w:t>
        <w:br w:clear="none"/>
      </w:r>
    </w:p>
    <w:p>
      <w:pPr>
        <w:pStyle w:val="Normal"/>
      </w:pPr>
      <w:r>
        <w:t xml:space="preserve">Beware of a subtle error that is easy to make when writing that kind of query. Suppose you write it slightly differently, like so: </w:t>
      </w:r>
    </w:p>
    <w:p>
      <w:pPr>
        <w:pStyle w:val="Para 18"/>
      </w:pPr>
      <w:r>
        <w:bookmarkStart w:id="5417" w:name="I_12_tt1469"/>
        <w:t/>
        <w:bookmarkEnd w:id="5417"/>
      </w:r>
    </w:p>
    <w:p>
      <w:pPr>
        <w:pStyle w:val="Para 02"/>
      </w:pPr>
      <w:r>
        <w:t xml:space="preserve">mysql&gt; </w:t>
        <w:br w:clear="none"/>
      </w:r>
      <w:r>
        <w:rPr>
          <w:rStyle w:val="Text1"/>
        </w:rPr>
        <w:t xml:space="preserve">SELECT artist.name AS painter, COUNT(*) AS count</w:t>
        <w:br w:clear="none"/>
      </w:r>
      <w:r>
        <w:t xml:space="preserve"/>
        <w:br w:clear="none"/>
        <w:t xml:space="preserve">    -&gt; </w:t>
        <w:br w:clear="none"/>
      </w:r>
      <w:r>
        <w:rPr>
          <w:rStyle w:val="Text1"/>
        </w:rPr>
        <w:t xml:space="preserve">FROM artist LEFT JOIN painting ON artist.a_id = painting.a_id</w:t>
        <w:br w:clear="none"/>
      </w:r>
      <w:r>
        <w:t xml:space="preserve"/>
        <w:br w:clear="none"/>
        <w:t xml:space="preserve">    -&gt; </w:t>
        <w:br w:clear="none"/>
      </w:r>
      <w:r>
        <w:rPr>
          <w:rStyle w:val="Text1"/>
        </w:rPr>
        <w:t xml:space="preserve">GROUP BY artist.name;</w:t>
        <w:br w:clear="none"/>
      </w:r>
      <w:r>
        <w:t xml:space="preserve"/>
        <w:br w:clear="none"/>
        <w:t xml:space="preserve">+----------+-------+</w:t>
        <w:br w:clear="none"/>
        <w:t xml:space="preserve">| painter  | count |</w:t>
        <w:br w:clear="none"/>
        <w:t xml:space="preserve">+----------+-------+</w:t>
        <w:br w:clear="none"/>
        <w:t xml:space="preserve">| Da Vinci |     2 |</w:t>
        <w:br w:clear="none"/>
        <w:t xml:space="preserve">| Monet    |     1 |</w:t>
        <w:br w:clear="none"/>
        <w:t xml:space="preserve">| Picasso  |     1 |</w:t>
        <w:br w:clear="none"/>
        <w:t xml:space="preserve">| Renoir   |     1 |</w:t>
        <w:br w:clear="none"/>
        <w:t xml:space="preserve">| Van Gogh |     3 |</w:t>
        <w:br w:clear="none"/>
        <w:t xml:space="preserve">+----------+-------+</w:t>
        <w:br w:clear="none"/>
      </w:r>
    </w:p>
    <w:p>
      <w:pPr>
        <w:pStyle w:val="Normal"/>
      </w:pPr>
      <w:r>
        <w:t xml:space="preserve">Now every artist appears to have at least one painting. Why the difference? The cause of the problem is that the query uses </w:t>
      </w:r>
      <w:r>
        <w:rPr>
          <w:rStyle w:val="Text0"/>
        </w:rPr>
        <w:t>COUNT(*)</w:t>
      </w:r>
      <w:r>
        <w:rPr>
          <w:rStyle w:val="Text27"/>
        </w:rPr>
        <w:bookmarkStart w:id="5418" w:name="mysqlckbk_IDXTERM_1985"/>
        <w:t/>
        <w:bookmarkEnd w:id="5418"/>
      </w:r>
      <w:r>
        <w:t xml:space="preserve"> rather than </w:t>
      </w:r>
      <w:r>
        <w:rPr>
          <w:rStyle w:val="Text0"/>
        </w:rPr>
        <w:t>COUNT(painting.a_id)</w:t>
      </w:r>
      <w:r>
        <w:t xml:space="preserve">. The way </w:t>
      </w:r>
      <w:r>
        <w:rPr>
          <w:rStyle w:val="Text0"/>
        </w:rPr>
        <w:t>LEFT</w:t>
      </w:r>
      <w:r>
        <w:t xml:space="preserve"> </w:t>
      </w:r>
      <w:r>
        <w:rPr>
          <w:rStyle w:val="Text0"/>
        </w:rPr>
        <w:t>JOIN</w:t>
      </w:r>
      <w:r>
        <w:t xml:space="preserve"> works for unmatched rows in the left table is that it generates a row with all the columns from the right table set to </w:t>
      </w:r>
      <w:r>
        <w:rPr>
          <w:rStyle w:val="Text0"/>
        </w:rPr>
        <w:t>NULL</w:t>
      </w:r>
      <w:r>
        <w:t xml:space="preserve">. In the example, the right table is </w:t>
      </w:r>
      <w:r>
        <w:rPr>
          <w:rStyle w:val="Text0"/>
        </w:rPr>
        <w:t>painting</w:t>
      </w:r>
      <w:r>
        <w:t xml:space="preserve">. The query that uses </w:t>
      </w:r>
      <w:r>
        <w:rPr>
          <w:rStyle w:val="Text0"/>
        </w:rPr>
        <w:t>COUNT(painting.a_id)</w:t>
      </w:r>
      <w:r>
        <w:t xml:space="preserve"> works correctly, because </w:t>
      </w:r>
      <w:r>
        <w:rPr>
          <w:rStyle w:val="Text0"/>
        </w:rPr>
        <w:t>COUNT(</w:t>
      </w:r>
      <w:r>
        <w:rPr>
          <w:rStyle w:val="Text7"/>
        </w:rPr>
        <w:t>expr</w:t>
      </w:r>
      <w:r>
        <w:rPr>
          <w:rStyle w:val="Text0"/>
        </w:rPr>
        <w:t>)</w:t>
      </w:r>
      <w:r>
        <w:t xml:space="preserve"> doesn’t count </w:t>
      </w:r>
      <w:r>
        <w:rPr>
          <w:rStyle w:val="Text0"/>
        </w:rPr>
        <w:t>NULL</w:t>
      </w:r>
      <w:r>
        <w:t xml:space="preserve"> values. The query that uses </w:t>
      </w:r>
      <w:r>
        <w:rPr>
          <w:rStyle w:val="Text0"/>
        </w:rPr>
        <w:t>COUNT(*)</w:t>
      </w:r>
      <w:r>
        <w:t xml:space="preserve"> works incorrectly because it counts all values, even for rows corresponding to missing artists. </w:t>
      </w:r>
    </w:p>
    <w:p>
      <w:pPr>
        <w:pStyle w:val="Normal"/>
      </w:pPr>
      <w:r>
        <w:rPr>
          <w:rStyle w:val="Text0"/>
        </w:rPr>
        <w:t>LEFT</w:t>
      </w:r>
      <w:r>
        <w:t xml:space="preserve"> </w:t>
      </w:r>
      <w:r>
        <w:rPr>
          <w:rStyle w:val="Text0"/>
        </w:rPr>
        <w:t>JOIN</w:t>
      </w:r>
      <w:r>
        <w:t xml:space="preserve"> is suitable for other types of summaries as well. To produce additional columns showing the total and average values of the paintings for each artist in the </w:t>
      </w:r>
      <w:r>
        <w:rPr>
          <w:rStyle w:val="Text0"/>
        </w:rPr>
        <w:t>artist</w:t>
      </w:r>
      <w:r>
        <w:t xml:space="preserve"> table, use this query: </w:t>
      </w:r>
    </w:p>
    <w:p>
      <w:pPr>
        <w:pStyle w:val="Para 18"/>
      </w:pPr>
      <w:r>
        <w:bookmarkStart w:id="5419" w:name="I_12_tt1470"/>
        <w:t/>
        <w:bookmarkEnd w:id="5419"/>
      </w:r>
    </w:p>
    <w:p>
      <w:pPr>
        <w:pStyle w:val="Para 02"/>
      </w:pPr>
      <w:r>
        <w:t xml:space="preserve">mysql&gt; </w:t>
        <w:br w:clear="none"/>
      </w:r>
      <w:r>
        <w:rPr>
          <w:rStyle w:val="Text1"/>
        </w:rPr>
        <w:t xml:space="preserve">SELECT artist.name AS painter,</w:t>
        <w:br w:clear="none"/>
      </w:r>
      <w:r>
        <w:t xml:space="preserve"/>
        <w:br w:clear="none"/>
        <w:t xml:space="preserve">    -&gt; </w:t>
        <w:br w:clear="none"/>
      </w:r>
      <w:r>
        <w:rPr>
          <w:rStyle w:val="Text1"/>
        </w:rPr>
        <w:t xml:space="preserve">COUNT(painting.a_id) AS 'number of paintings',</w:t>
        <w:br w:clear="none"/>
      </w:r>
      <w:r>
        <w:t xml:space="preserve"/>
        <w:br w:clear="none"/>
        <w:t xml:space="preserve">    -&gt; </w:t>
        <w:br w:clear="none"/>
      </w:r>
      <w:r>
        <w:rPr>
          <w:rStyle w:val="Text1"/>
        </w:rPr>
        <w:t xml:space="preserve">SUM(painting.price) AS 'total price',</w:t>
        <w:br w:clear="none"/>
      </w:r>
      <w:r>
        <w:t xml:space="preserve"/>
        <w:br w:clear="none"/>
        <w:t xml:space="preserve">    -&gt; </w:t>
        <w:br w:clear="none"/>
      </w:r>
      <w:r>
        <w:rPr>
          <w:rStyle w:val="Text1"/>
        </w:rPr>
        <w:t xml:space="preserve">AVG(painting.price) AS 'average price'</w:t>
        <w:br w:clear="none"/>
      </w:r>
      <w:r>
        <w:t xml:space="preserve"/>
        <w:br w:clear="none"/>
        <w:t xml:space="preserve">    -&gt; </w:t>
        <w:br w:clear="none"/>
      </w:r>
      <w:r>
        <w:rPr>
          <w:rStyle w:val="Text1"/>
        </w:rPr>
        <w:t xml:space="preserve">FROM artist LEFT JOIN painting ON artist.a_id = painting.a_id</w:t>
        <w:br w:clear="none"/>
      </w:r>
      <w:r>
        <w:t xml:space="preserve"/>
        <w:br w:clear="none"/>
        <w:t xml:space="preserve">    -&gt; </w:t>
        <w:br w:clear="none"/>
      </w:r>
      <w:r>
        <w:rPr>
          <w:rStyle w:val="Text1"/>
        </w:rPr>
        <w:t xml:space="preserve">GROUP BY artist.name;</w:t>
        <w:br w:clear="none"/>
      </w:r>
      <w:r>
        <w:t xml:space="preserve"/>
        <w:br w:clear="none"/>
        <w:t xml:space="preserve">+----------+---------------------+-------------+---------------+</w:t>
        <w:br w:clear="none"/>
        <w:t xml:space="preserve">| painter  | number of paintings | total price | average price |</w:t>
        <w:br w:clear="none"/>
        <w:t xml:space="preserve">+----------+---------------------+-------------+---------------+</w:t>
        <w:br w:clear="none"/>
        <w:t xml:space="preserve">| Da Vinci |                   2 |         121 |       60.5000 |</w:t>
        <w:br w:clear="none"/>
        <w:t xml:space="preserve">| Monet    |                   0 |           0 |          NULL |</w:t>
        <w:br w:clear="none"/>
        <w:t xml:space="preserve">| Picasso  |                   0 |           0 |          NULL |</w:t>
        <w:br w:clear="none"/>
        <w:t xml:space="preserve">| Renoir   |                   1 |          64 |       64.0000 |</w:t>
        <w:br w:clear="none"/>
        <w:t xml:space="preserve">| Van Gogh |                   3 |         148 |       49.3333 |</w:t>
        <w:br w:clear="none"/>
        <w:t xml:space="preserve">+----------+---------------------+-------------+---------------+</w:t>
        <w:br w:clear="none"/>
      </w:r>
    </w:p>
    <w:p>
      <w:pPr>
        <w:pStyle w:val="Normal"/>
      </w:pPr>
      <w:r>
        <w:t xml:space="preserve">Note that </w:t>
      </w:r>
      <w:r>
        <w:rPr>
          <w:rStyle w:val="Text0"/>
        </w:rPr>
        <w:t>COUNT( )</w:t>
      </w:r>
      <w:r>
        <w:t xml:space="preserve"> and </w:t>
      </w:r>
      <w:r>
        <w:rPr>
          <w:rStyle w:val="Text0"/>
        </w:rPr>
        <w:t>SUM( )</w:t>
      </w:r>
      <w:r>
        <w:t xml:space="preserve"> are zero for artists that are not represented, but </w:t>
      </w:r>
      <w:r>
        <w:rPr>
          <w:rStyle w:val="Text0"/>
        </w:rPr>
        <w:t>AVG( )</w:t>
      </w:r>
      <w:r>
        <w:t xml:space="preserve"> is </w:t>
      </w:r>
      <w:r>
        <w:rPr>
          <w:rStyle w:val="Text0"/>
        </w:rPr>
        <w:t>NULL</w:t>
      </w:r>
      <w:r>
        <w:t xml:space="preserve">. That’s because </w:t>
      </w:r>
      <w:r>
        <w:rPr>
          <w:rStyle w:val="Text0"/>
        </w:rPr>
        <w:t>AVG( )</w:t>
      </w:r>
      <w:r>
        <w:t xml:space="preserve"> is computed as the sum over the count; if the count is zero, the value is undefined. To display an average value of zero in that case, modify the query to test the value of </w:t>
      </w:r>
      <w:r>
        <w:rPr>
          <w:rStyle w:val="Text0"/>
        </w:rPr>
        <w:t>AVG( )</w:t>
      </w:r>
      <w:r>
        <w:t xml:space="preserve"> with </w:t>
      </w:r>
      <w:r>
        <w:rPr>
          <w:rStyle w:val="Text0"/>
        </w:rPr>
        <w:t>IFNULL( )</w:t>
      </w:r>
      <w:r>
        <w:rPr>
          <w:rStyle w:val="Text27"/>
        </w:rPr>
        <w:bookmarkStart w:id="5420" w:name="mysqlckbk_IDXTERM_1986"/>
        <w:t/>
        <w:bookmarkEnd w:id="5420"/>
      </w:r>
      <w:r>
        <w:t xml:space="preserve">: </w:t>
      </w:r>
    </w:p>
    <w:p>
      <w:pPr>
        <w:pStyle w:val="Para 18"/>
      </w:pPr>
      <w:r>
        <w:bookmarkStart w:id="5421" w:name="IXTR3_2338"/>
        <w:t/>
        <w:bookmarkEnd w:id="5421"/>
        <w:bookmarkStart w:id="5422" w:name="I_12_tt1471"/>
        <w:t/>
        <w:bookmarkEnd w:id="5422"/>
      </w:r>
    </w:p>
    <w:p>
      <w:pPr>
        <w:pStyle w:val="Para 02"/>
      </w:pPr>
      <w:r>
        <w:t xml:space="preserve">mysql&gt; </w:t>
        <w:br w:clear="none"/>
      </w:r>
      <w:r>
        <w:rPr>
          <w:rStyle w:val="Text1"/>
        </w:rPr>
        <w:t xml:space="preserve">SELECT artist.name AS painter,</w:t>
        <w:br w:clear="none"/>
      </w:r>
      <w:r>
        <w:t xml:space="preserve"/>
        <w:br w:clear="none"/>
        <w:t xml:space="preserve">    -&gt; </w:t>
        <w:br w:clear="none"/>
      </w:r>
      <w:r>
        <w:rPr>
          <w:rStyle w:val="Text1"/>
        </w:rPr>
        <w:t xml:space="preserve">COUNT(painting.a_id) AS 'number of paintings',</w:t>
        <w:br w:clear="none"/>
      </w:r>
      <w:r>
        <w:t xml:space="preserve"/>
        <w:br w:clear="none"/>
        <w:t xml:space="preserve">    -&gt; </w:t>
        <w:br w:clear="none"/>
      </w:r>
      <w:r>
        <w:rPr>
          <w:rStyle w:val="Text1"/>
        </w:rPr>
        <w:t xml:space="preserve">SUM(painting.price) AS 'total price',</w:t>
        <w:br w:clear="none"/>
      </w:r>
      <w:r>
        <w:t xml:space="preserve"/>
        <w:br w:clear="none"/>
        <w:t xml:space="preserve">    -&gt; </w:t>
        <w:br w:clear="none"/>
      </w:r>
      <w:r>
        <w:rPr>
          <w:rStyle w:val="Text1"/>
        </w:rPr>
        <w:t xml:space="preserve">IFNULL(AVG(painting.price),0) AS 'average price'</w:t>
        <w:br w:clear="none"/>
      </w:r>
      <w:r>
        <w:t xml:space="preserve"/>
        <w:br w:clear="none"/>
        <w:t xml:space="preserve">    -&gt; </w:t>
        <w:br w:clear="none"/>
      </w:r>
      <w:r>
        <w:rPr>
          <w:rStyle w:val="Text1"/>
        </w:rPr>
        <w:t xml:space="preserve">FROM artist LEFT JOIN painting ON artist.a_id = painting.a_id</w:t>
        <w:br w:clear="none"/>
      </w:r>
      <w:r>
        <w:t xml:space="preserve"/>
        <w:br w:clear="none"/>
        <w:t xml:space="preserve">    -&gt; </w:t>
        <w:br w:clear="none"/>
      </w:r>
      <w:r>
        <w:rPr>
          <w:rStyle w:val="Text1"/>
        </w:rPr>
        <w:t xml:space="preserve">GROUP BY artist.name;</w:t>
        <w:br w:clear="none"/>
      </w:r>
      <w:r>
        <w:t xml:space="preserve"/>
        <w:br w:clear="none"/>
        <w:t xml:space="preserve">+----------+---------------------+-------------+---------------+</w:t>
        <w:br w:clear="none"/>
        <w:t xml:space="preserve">| painter  | number of paintings | total price | average price |</w:t>
        <w:br w:clear="none"/>
        <w:t xml:space="preserve">+----------+---------------------+-------------+---------------+</w:t>
        <w:br w:clear="none"/>
        <w:t xml:space="preserve">| Da Vinci |                   2 |         121 |       60.5000 |</w:t>
        <w:br w:clear="none"/>
        <w:t xml:space="preserve">| Monet    |                   0 |           0 |             0 |</w:t>
        <w:br w:clear="none"/>
        <w:t xml:space="preserve">| Picasso  |                   0 |           0 |             0 |</w:t>
        <w:br w:clear="none"/>
        <w:t xml:space="preserve">| Renoir   |                   1 |          64 |       64.0000 |</w:t>
        <w:br w:clear="none"/>
        <w:t xml:space="preserve">| Van Gogh |                   3 |         148 |       49.3333 |</w:t>
        <w:br w:clear="none"/>
        <w:t xml:space="preserve">+----------+---------------------+-------------+---------------+</w:t>
        <w:br w:clear="none"/>
      </w:r>
    </w:p>
    <w:p>
      <w:bookmarkStart w:id="5423" w:name="Using_a_Join_to_Fill_in_Holes_in"/>
      <w:bookmarkStart w:id="5424" w:name="Top_of_ch12s10_html"/>
      <w:bookmarkStart w:id="5425" w:name="Using_a_Join_to_Fill_in_Holes_in_1"/>
      <w:pPr>
        <w:keepNext/>
        <w:pStyle w:val="Heading 1"/>
        <w:pageBreakBefore w:val="on"/>
        <w:keepLines w:val="on"/>
      </w:pPr>
      <w:r>
        <w:rPr>
          <w:rStyle w:val="Text26"/>
        </w:rPr>
        <w:bookmarkStart w:id="5426" w:name="mysqlckbk_CHP_12_SECT_10"/>
        <w:t/>
        <w:bookmarkEnd w:id="5426"/>
      </w:r>
      <w:r>
        <w:t>Using a Join to Fill in Holes in a List</w:t>
      </w:r>
      <w:bookmarkEnd w:id="5423"/>
      <w:bookmarkEnd w:id="5424"/>
      <w:bookmarkEnd w:id="5425"/>
    </w:p>
    <w:p>
      <w:pPr>
        <w:keepNext/>
        <w:pStyle w:val="Heading 2"/>
        <w:keepLines w:val="on"/>
      </w:pPr>
      <w:r>
        <w:rPr>
          <w:rStyle w:val="Text26"/>
        </w:rPr>
        <w:bookmarkStart w:id="5427" w:name="mysqlckbk_CHP_12_SECT_10_1"/>
        <w:t/>
        <w:bookmarkEnd w:id="5427"/>
      </w:r>
      <w:r>
        <w:t>Problem</w:t>
      </w:r>
    </w:p>
    <w:p>
      <w:pPr>
        <w:pStyle w:val="Normal"/>
      </w:pPr>
      <w:r>
        <w:rPr>
          <w:rStyle w:val="Text27"/>
        </w:rPr>
        <w:bookmarkStart w:id="5428" w:name="mysqlckbk_IDXTERM_1987"/>
        <w:t/>
        <w:bookmarkEnd w:id="5428"/>
      </w:r>
      <w:r>
        <w:t xml:space="preserve">You want to produce a summary for each of several categories, but some of the categories are not represented in the data to be summarized. Consequently, the summary has missing categories. </w:t>
      </w:r>
    </w:p>
    <w:p>
      <w:pPr>
        <w:keepNext/>
        <w:pStyle w:val="Heading 2"/>
        <w:keepLines w:val="on"/>
      </w:pPr>
      <w:r>
        <w:rPr>
          <w:rStyle w:val="Text26"/>
        </w:rPr>
        <w:bookmarkStart w:id="5429" w:name="mysqlckbk_CHP_12_SECT_10_2"/>
        <w:t/>
        <w:bookmarkEnd w:id="5429"/>
      </w:r>
      <w:r>
        <w:t>Solution</w:t>
      </w:r>
    </w:p>
    <w:p>
      <w:pPr>
        <w:pStyle w:val="Normal"/>
      </w:pPr>
      <w:r>
        <w:t xml:space="preserve">Create a </w:t>
      </w:r>
      <w:r>
        <w:rPr>
          <w:rStyle w:val="Text27"/>
        </w:rPr>
        <w:bookmarkStart w:id="5430" w:name="mysqlckbk_IDXTERM_1988"/>
        <w:t/>
        <w:bookmarkEnd w:id="5430"/>
      </w:r>
      <w:r>
        <w:t>reference table that lists each category and produce the</w:t>
      </w:r>
      <w:r>
        <w:rPr>
          <w:rStyle w:val="Text27"/>
        </w:rPr>
        <w:bookmarkStart w:id="5431" w:name="mysqlckbk_IDXTERM_1989"/>
        <w:t/>
        <w:bookmarkEnd w:id="5431"/>
      </w:r>
      <w:r>
        <w:t xml:space="preserve"> summary based on a </w:t>
      </w:r>
      <w:r>
        <w:rPr>
          <w:rStyle w:val="Text0"/>
        </w:rPr>
        <w:t>LEFT</w:t>
      </w:r>
      <w:r>
        <w:t xml:space="preserve"> </w:t>
      </w:r>
      <w:r>
        <w:rPr>
          <w:rStyle w:val="Text0"/>
        </w:rPr>
        <w:t>JOIN</w:t>
      </w:r>
      <w:r>
        <w:t xml:space="preserve"> between the list and the table containing your data. Then every category in the reference table will appear in the result, even “empty” ones. </w:t>
      </w:r>
    </w:p>
    <w:p>
      <w:pPr>
        <w:keepNext/>
        <w:pStyle w:val="Heading 2"/>
        <w:keepLines w:val="on"/>
      </w:pPr>
      <w:r>
        <w:rPr>
          <w:rStyle w:val="Text26"/>
        </w:rPr>
        <w:bookmarkStart w:id="5432" w:name="mysqlckbk_CHP_12_SECT_10_3"/>
        <w:t/>
        <w:bookmarkEnd w:id="5432"/>
      </w:r>
      <w:r>
        <w:t>Discussion</w:t>
      </w:r>
    </w:p>
    <w:p>
      <w:pPr>
        <w:pStyle w:val="Normal"/>
      </w:pPr>
      <w:r>
        <w:t xml:space="preserve">When you run a summary query, normally it produces entries only for the values that are actually present in the data. Let’s say you want to produce a time-of-day summary for the records in the </w:t>
      </w:r>
      <w:r>
        <w:rPr>
          <w:rStyle w:val="Text0"/>
        </w:rPr>
        <w:t>mail</w:t>
      </w:r>
      <w:r>
        <w:t xml:space="preserve"> table, which looks like this: </w:t>
      </w:r>
    </w:p>
    <w:p>
      <w:pPr>
        <w:pStyle w:val="Para 18"/>
      </w:pPr>
      <w:r>
        <w:bookmarkStart w:id="5433" w:name="I_12_tt1472"/>
        <w:t/>
        <w:bookmarkEnd w:id="5433"/>
      </w:r>
    </w:p>
    <w:p>
      <w:pPr>
        <w:pStyle w:val="Para 02"/>
      </w:pPr>
      <w:r>
        <w:t xml:space="preserve">mysql&gt; </w:t>
        <w:br w:clear="none"/>
      </w:r>
      <w:r>
        <w:rPr>
          <w:rStyle w:val="Text1"/>
        </w:rPr>
        <w:t xml:space="preserve">SELECT * FROM mail;</w:t>
        <w:br w:clear="none"/>
      </w:r>
      <w:r>
        <w:t xml:space="preserve"/>
        <w:br w:clear="none"/>
        <w:t xml:space="preserve">+---------------------+---------+---------+---------+---------+---------+</w:t>
        <w:br w:clear="none"/>
        <w:t xml:space="preserve">| t                   | srcuser | srchost | dstuser | dsthost | size    |</w:t>
        <w:br w:clear="none"/>
        <w:t xml:space="preserve">+---------------------+---------+---------+---------+---------+---------+</w:t>
        <w:br w:clear="none"/>
        <w:t xml:space="preserve">| 2001-05-11 10:15:08 | barb    | saturn  | tricia  | mars    |   58274 |</w:t>
        <w:br w:clear="none"/>
        <w:t xml:space="preserve">| 2001-05-12 12:48:13 | tricia  | mars    | gene    | venus   |  194925 |</w:t>
        <w:br w:clear="none"/>
        <w:t xml:space="preserve">| 2001-05-12 15:02:49 | phil    | mars    | phil    | saturn  |    1048 |</w:t>
        <w:br w:clear="none"/>
        <w:t xml:space="preserve">| 2001-05-13 13:59:18 | barb    | saturn  | tricia  | venus   |     271 |</w:t>
        <w:br w:clear="none"/>
        <w:t xml:space="preserve">| 2001-05-14 09:31:37 | gene    | venus   | barb    | mars    |    2291 |</w:t>
        <w:br w:clear="none"/>
        <w:t xml:space="preserve">| 2001-05-14 11:52:17 | phil    | mars    | tricia  | saturn  |    5781 |</w:t>
        <w:br w:clear="none"/>
        <w:t xml:space="preserve">...</w:t>
        <w:br w:clear="none"/>
      </w:r>
    </w:p>
    <w:p>
      <w:pPr>
        <w:pStyle w:val="Normal"/>
      </w:pPr>
      <w:r>
        <w:t xml:space="preserve">To determine how many messages were sent for each hour of the day, use the following query: </w:t>
      </w:r>
    </w:p>
    <w:p>
      <w:pPr>
        <w:pStyle w:val="Para 18"/>
      </w:pPr>
      <w:r>
        <w:bookmarkStart w:id="5434" w:name="I_12_tt1473"/>
        <w:t/>
        <w:bookmarkEnd w:id="5434"/>
      </w:r>
    </w:p>
    <w:p>
      <w:pPr>
        <w:pStyle w:val="Para 02"/>
      </w:pPr>
      <w:r>
        <w:t xml:space="preserve">mysql&gt; </w:t>
        <w:br w:clear="none"/>
      </w:r>
      <w:r>
        <w:rPr>
          <w:rStyle w:val="Text1"/>
        </w:rPr>
        <w:t xml:space="preserve">SELECT HOUR(t) AS hour, COUNT(HOUR(t)) AS count</w:t>
        <w:br w:clear="none"/>
      </w:r>
      <w:r>
        <w:t xml:space="preserve"/>
        <w:br w:clear="none"/>
        <w:t xml:space="preserve">    -&gt; </w:t>
        <w:br w:clear="none"/>
      </w:r>
      <w:r>
        <w:rPr>
          <w:rStyle w:val="Text1"/>
        </w:rPr>
        <w:t xml:space="preserve">FROM mail GROUP BY hour;</w:t>
        <w:br w:clear="none"/>
      </w:r>
      <w:r>
        <w:t xml:space="preserve"/>
        <w:br w:clear="none"/>
        <w:t xml:space="preserve">+------+-------+</w:t>
        <w:br w:clear="none"/>
        <w:t xml:space="preserve">| hour | count |</w:t>
        <w:br w:clear="none"/>
        <w:t xml:space="preserve">+------+-------+</w:t>
        <w:br w:clear="none"/>
        <w:t xml:space="preserve">|    7 |     1 |</w:t>
        <w:br w:clear="none"/>
        <w:t xml:space="preserve">|    8 |     1 |</w:t>
        <w:br w:clear="none"/>
        <w:t xml:space="preserve">|    9 |     2 |</w:t>
        <w:br w:clear="none"/>
        <w:t xml:space="preserve">|   10 |     2 |</w:t>
        <w:br w:clear="none"/>
        <w:t xml:space="preserve">|   11 |     1 |</w:t>
        <w:br w:clear="none"/>
        <w:t xml:space="preserve">|   12 |     2 |</w:t>
        <w:br w:clear="none"/>
        <w:t xml:space="preserve">|   13 |     1 |</w:t>
        <w:br w:clear="none"/>
        <w:t xml:space="preserve">|   14 |     1 |</w:t>
        <w:br w:clear="none"/>
        <w:t xml:space="preserve">|   15 |     1 |</w:t>
        <w:br w:clear="none"/>
        <w:t xml:space="preserve">|   17 |     2 |</w:t>
        <w:br w:clear="none"/>
        <w:t xml:space="preserve">|   22 |     1 |</w:t>
        <w:br w:clear="none"/>
        <w:t xml:space="preserve">|   23 |     1 |</w:t>
        <w:br w:clear="none"/>
        <w:t xml:space="preserve">+------+-------+</w:t>
        <w:br w:clear="none"/>
      </w:r>
    </w:p>
    <w:p>
      <w:pPr>
        <w:pStyle w:val="Normal"/>
      </w:pPr>
      <w:r>
        <w:t xml:space="preserve">However, this summary is incomplete in the sense that it includes entries only for those hours of the day represented in the </w:t>
      </w:r>
      <w:r>
        <w:rPr>
          <w:rStyle w:val="Text0"/>
        </w:rPr>
        <w:t>mail</w:t>
      </w:r>
      <w:r>
        <w:t xml:space="preserve"> table. To produce a summary that includes all hours of the day, even those during which no messages were sent, create a reference table that lists each hour: </w:t>
      </w:r>
    </w:p>
    <w:p>
      <w:pPr>
        <w:pStyle w:val="Para 18"/>
      </w:pPr>
      <w:r>
        <w:bookmarkStart w:id="5435" w:name="I_12_tt1474"/>
        <w:t/>
        <w:bookmarkEnd w:id="5435"/>
      </w:r>
    </w:p>
    <w:p>
      <w:pPr>
        <w:pStyle w:val="Para 07"/>
      </w:pPr>
      <w:r>
        <w:rPr>
          <w:rStyle w:val="Text4"/>
        </w:rPr>
        <w:t xml:space="preserve">mysql&gt; </w:t>
        <w:br w:clear="none"/>
      </w:r>
      <w:r>
        <w:t xml:space="preserve">CREATE TABLE ref (h INT);</w:t>
        <w:br w:clear="none"/>
      </w:r>
      <w:r>
        <w:rPr>
          <w:rStyle w:val="Text4"/>
        </w:rPr>
        <w:t xml:space="preserve"/>
        <w:br w:clear="none"/>
        <w:t xml:space="preserve">mysql&gt; </w:t>
        <w:br w:clear="none"/>
      </w:r>
      <w:r>
        <w:t xml:space="preserve">INSERT INTO ref (h)</w:t>
        <w:br w:clear="none"/>
      </w:r>
      <w:r>
        <w:rPr>
          <w:rStyle w:val="Text4"/>
        </w:rPr>
        <w:t xml:space="preserve"/>
        <w:br w:clear="none"/>
        <w:t xml:space="preserve">    -&gt; </w:t>
        <w:br w:clear="none"/>
      </w:r>
      <w:r>
        <w:t xml:space="preserve">VALUES(0),(1),(2),(3),(4),(5),(6),(7),(8),(9),(10),(11),</w:t>
        <w:br w:clear="none"/>
      </w:r>
      <w:r>
        <w:rPr>
          <w:rStyle w:val="Text4"/>
        </w:rPr>
        <w:t xml:space="preserve"/>
        <w:br w:clear="none"/>
        <w:t xml:space="preserve">    -&gt; </w:t>
        <w:br w:clear="none"/>
      </w:r>
      <w:r>
        <w:t xml:space="preserve">(12),(13),(14),(15),(16),(17),(18),(19),(20),(21),(22),(23);</w:t>
        <w:br w:clear="none"/>
      </w:r>
    </w:p>
    <w:p>
      <w:pPr>
        <w:pStyle w:val="Normal"/>
      </w:pPr>
      <w:r>
        <w:t xml:space="preserve">Then join the reference table to the </w:t>
      </w:r>
      <w:r>
        <w:rPr>
          <w:rStyle w:val="Text0"/>
        </w:rPr>
        <w:t>mail</w:t>
      </w:r>
      <w:r>
        <w:t xml:space="preserve"> table using a </w:t>
      </w:r>
      <w:r>
        <w:rPr>
          <w:rStyle w:val="Text0"/>
        </w:rPr>
        <w:t>LEFT</w:t>
      </w:r>
      <w:r>
        <w:t xml:space="preserve"> </w:t>
      </w:r>
      <w:r>
        <w:rPr>
          <w:rStyle w:val="Text0"/>
        </w:rPr>
        <w:t>JOIN</w:t>
      </w:r>
      <w:r>
        <w:t xml:space="preserve">: </w:t>
      </w:r>
    </w:p>
    <w:p>
      <w:pPr>
        <w:pStyle w:val="Para 18"/>
      </w:pPr>
      <w:r>
        <w:bookmarkStart w:id="5436" w:name="I_12_tt1475"/>
        <w:t/>
        <w:bookmarkEnd w:id="5436"/>
      </w:r>
    </w:p>
    <w:p>
      <w:pPr>
        <w:pStyle w:val="Para 02"/>
      </w:pPr>
      <w:r>
        <w:t xml:space="preserve">mysql&gt; </w:t>
        <w:br w:clear="none"/>
      </w:r>
      <w:r>
        <w:rPr>
          <w:rStyle w:val="Text1"/>
        </w:rPr>
        <w:t xml:space="preserve">SELECT ref.h AS hour, COUNT(HOUR(mail.t)) AS count</w:t>
        <w:br w:clear="none"/>
      </w:r>
      <w:r>
        <w:t xml:space="preserve"/>
        <w:br w:clear="none"/>
        <w:t xml:space="preserve">    -&gt; </w:t>
        <w:br w:clear="none"/>
      </w:r>
      <w:r>
        <w:rPr>
          <w:rStyle w:val="Text1"/>
        </w:rPr>
        <w:t xml:space="preserve">FROM ref LEFT JOIN mail ON ref.h = HOUR(mail.t)</w:t>
        <w:br w:clear="none"/>
      </w:r>
      <w:r>
        <w:t xml:space="preserve"/>
        <w:br w:clear="none"/>
        <w:t xml:space="preserve">    -&gt; </w:t>
        <w:br w:clear="none"/>
      </w:r>
      <w:r>
        <w:rPr>
          <w:rStyle w:val="Text1"/>
        </w:rPr>
        <w:t xml:space="preserve">GROUP BY hour;</w:t>
        <w:br w:clear="none"/>
      </w:r>
      <w:r>
        <w:t xml:space="preserve"/>
        <w:br w:clear="none"/>
        <w:t xml:space="preserve">+------+-------+</w:t>
        <w:br w:clear="none"/>
        <w:t xml:space="preserve">| hour | count |</w:t>
        <w:br w:clear="none"/>
        <w:t xml:space="preserve">+------+-------+</w:t>
        <w:br w:clear="none"/>
        <w:t xml:space="preserve">|    0 |     0 |</w:t>
        <w:br w:clear="none"/>
        <w:t xml:space="preserve">|    1 |     0 |</w:t>
        <w:br w:clear="none"/>
        <w:t xml:space="preserve">|    2 |     0 |</w:t>
        <w:br w:clear="none"/>
        <w:t xml:space="preserve">|    3 |     0 |</w:t>
        <w:br w:clear="none"/>
        <w:t xml:space="preserve">|    4 |     0 |</w:t>
        <w:br w:clear="none"/>
        <w:t xml:space="preserve">|    5 |     0 |</w:t>
        <w:br w:clear="none"/>
        <w:t xml:space="preserve">|    6 |     0 |</w:t>
        <w:br w:clear="none"/>
        <w:t xml:space="preserve">|    7 |     1 |</w:t>
        <w:br w:clear="none"/>
        <w:t xml:space="preserve">|    8 |     1 |</w:t>
        <w:br w:clear="none"/>
        <w:t xml:space="preserve">|    9 |     2 |</w:t>
        <w:br w:clear="none"/>
        <w:t xml:space="preserve">|   10 |     2 |</w:t>
        <w:br w:clear="none"/>
        <w:t xml:space="preserve">|   11 |     1 |</w:t>
        <w:br w:clear="none"/>
        <w:t xml:space="preserve">|   12 |     2 |</w:t>
        <w:br w:clear="none"/>
        <w:t xml:space="preserve">|   13 |     1 |</w:t>
        <w:br w:clear="none"/>
        <w:t xml:space="preserve">|   14 |     1 |</w:t>
        <w:br w:clear="none"/>
        <w:t xml:space="preserve">|   15 |     1 |</w:t>
        <w:br w:clear="none"/>
        <w:t xml:space="preserve">|   16 |     0 |</w:t>
        <w:br w:clear="none"/>
        <w:t xml:space="preserve">|   17 |     2 |</w:t>
        <w:br w:clear="none"/>
        <w:t xml:space="preserve">|   18 |     0 |</w:t>
        <w:br w:clear="none"/>
        <w:t xml:space="preserve">|   19 |     0 |</w:t>
        <w:br w:clear="none"/>
        <w:t xml:space="preserve">|   20 |     0 |</w:t>
        <w:br w:clear="none"/>
        <w:t xml:space="preserve">|   21 |     0 |</w:t>
        <w:br w:clear="none"/>
        <w:t xml:space="preserve">|   22 |     1 |</w:t>
        <w:br w:clear="none"/>
        <w:t xml:space="preserve">|   23 |     1 |</w:t>
        <w:br w:clear="none"/>
        <w:t xml:space="preserve">+------+-------+</w:t>
        <w:br w:clear="none"/>
      </w:r>
    </w:p>
    <w:p>
      <w:pPr>
        <w:pStyle w:val="Normal"/>
      </w:pPr>
      <w:r>
        <w:t xml:space="preserve">Now the summary includes an entry for every hour of the day. The </w:t>
      </w:r>
      <w:r>
        <w:rPr>
          <w:rStyle w:val="Text0"/>
        </w:rPr>
        <w:t>LEFT</w:t>
      </w:r>
      <w:r>
        <w:t xml:space="preserve"> </w:t>
      </w:r>
      <w:r>
        <w:rPr>
          <w:rStyle w:val="Text0"/>
        </w:rPr>
        <w:t>JOIN</w:t>
      </w:r>
      <w:r>
        <w:t xml:space="preserve"> forces the output to include a row for every record in the reference table, regardless of the contents of the </w:t>
      </w:r>
      <w:r>
        <w:rPr>
          <w:rStyle w:val="Text0"/>
        </w:rPr>
        <w:t>mail</w:t>
      </w:r>
      <w:r>
        <w:t xml:space="preserve"> table. </w:t>
      </w:r>
    </w:p>
    <w:p>
      <w:pPr>
        <w:pStyle w:val="Normal"/>
      </w:pPr>
      <w:r>
        <w:t xml:space="preserve">The example just shown uses the reference table with a </w:t>
      </w:r>
      <w:r>
        <w:rPr>
          <w:rStyle w:val="Text0"/>
        </w:rPr>
        <w:t>LEFT</w:t>
      </w:r>
      <w:r>
        <w:t xml:space="preserve"> </w:t>
      </w:r>
      <w:r>
        <w:rPr>
          <w:rStyle w:val="Text0"/>
        </w:rPr>
        <w:t>JOIN</w:t>
      </w:r>
      <w:r>
        <w:t xml:space="preserve"> to fill in holes in the category list. By rewriting the query slightly, you can also use the reference table to find holes in the dataset—that is, to determine which categories are not present in the data to be summarized. The following query shows those hours of the day during which no messages were sent by using a </w:t>
      </w:r>
      <w:r>
        <w:rPr>
          <w:rStyle w:val="Text0"/>
        </w:rPr>
        <w:t>HAVING</w:t>
      </w:r>
      <w:r>
        <w:t xml:space="preserve"> clause that selects only summary rows with a zero count: </w:t>
      </w:r>
    </w:p>
    <w:p>
      <w:pPr>
        <w:pStyle w:val="Para 18"/>
      </w:pPr>
      <w:r>
        <w:bookmarkStart w:id="5437" w:name="I_12_tt1476"/>
        <w:t/>
        <w:bookmarkEnd w:id="5437"/>
      </w:r>
    </w:p>
    <w:p>
      <w:pPr>
        <w:pStyle w:val="Para 02"/>
      </w:pPr>
      <w:r>
        <w:t xml:space="preserve">mysql&gt; </w:t>
        <w:br w:clear="none"/>
      </w:r>
      <w:r>
        <w:rPr>
          <w:rStyle w:val="Text1"/>
        </w:rPr>
        <w:t xml:space="preserve">SELECT ref.h AS hour, COUNT(HOUR(mail.t)) AS count</w:t>
        <w:br w:clear="none"/>
      </w:r>
      <w:r>
        <w:t xml:space="preserve"/>
        <w:br w:clear="none"/>
        <w:t xml:space="preserve">    -&gt; </w:t>
        <w:br w:clear="none"/>
      </w:r>
      <w:r>
        <w:rPr>
          <w:rStyle w:val="Text1"/>
        </w:rPr>
        <w:t xml:space="preserve">FROM ref LEFT JOIN mail ON ref.h = HOUR(mail.t)</w:t>
        <w:br w:clear="none"/>
      </w:r>
      <w:r>
        <w:t xml:space="preserve"/>
        <w:br w:clear="none"/>
        <w:t xml:space="preserve">    -&gt; </w:t>
        <w:br w:clear="none"/>
      </w:r>
      <w:r>
        <w:rPr>
          <w:rStyle w:val="Text1"/>
        </w:rPr>
        <w:t xml:space="preserve">GROUP BY hour</w:t>
        <w:br w:clear="none"/>
      </w:r>
      <w:r>
        <w:t xml:space="preserve"/>
        <w:br w:clear="none"/>
        <w:t xml:space="preserve">    -&gt; </w:t>
        <w:br w:clear="none"/>
      </w:r>
      <w:r>
        <w:rPr>
          <w:rStyle w:val="Text1"/>
        </w:rPr>
        <w:t xml:space="preserve">HAVING count = 0;</w:t>
        <w:br w:clear="none"/>
      </w:r>
      <w:r>
        <w:t xml:space="preserve"/>
        <w:br w:clear="none"/>
        <w:t xml:space="preserve">+------+-------+</w:t>
        <w:br w:clear="none"/>
        <w:t xml:space="preserve">| hour | count |</w:t>
        <w:br w:clear="none"/>
        <w:t xml:space="preserve">+------+-------+</w:t>
        <w:br w:clear="none"/>
        <w:t xml:space="preserve">|    0 |     0 |</w:t>
        <w:br w:clear="none"/>
        <w:t xml:space="preserve">|    1 |     0 |</w:t>
        <w:br w:clear="none"/>
        <w:t xml:space="preserve">|    2 |     0 |</w:t>
        <w:br w:clear="none"/>
        <w:t xml:space="preserve">|    3 |     0 |</w:t>
        <w:br w:clear="none"/>
        <w:t xml:space="preserve">|    4 |     0 |</w:t>
        <w:br w:clear="none"/>
        <w:t xml:space="preserve">|    5 |     0 |</w:t>
        <w:br w:clear="none"/>
        <w:t xml:space="preserve">|    6 |     0 |</w:t>
        <w:br w:clear="none"/>
        <w:t xml:space="preserve">|   16 |     0 |</w:t>
        <w:br w:clear="none"/>
        <w:t xml:space="preserve">|   18 |     0 |</w:t>
        <w:br w:clear="none"/>
        <w:t xml:space="preserve">|   19 |     0 |</w:t>
        <w:br w:clear="none"/>
        <w:t xml:space="preserve">|   20 |     0 |</w:t>
        <w:br w:clear="none"/>
        <w:t xml:space="preserve">|   21 |     0 |</w:t>
        <w:br w:clear="none"/>
        <w:t xml:space="preserve">+------+-------+</w:t>
        <w:br w:clear="none"/>
      </w:r>
    </w:p>
    <w:p>
      <w:pPr>
        <w:pStyle w:val="Normal"/>
      </w:pPr>
      <w:r>
        <w:t xml:space="preserve">In this case, it’s possible to write a simpler query, based on the fact that each hour value appears in the reference table only once. This means that no </w:t>
      </w:r>
      <w:r>
        <w:rPr>
          <w:rStyle w:val="Text0"/>
        </w:rPr>
        <w:t>GROUP</w:t>
      </w:r>
      <w:r>
        <w:t xml:space="preserve"> </w:t>
      </w:r>
      <w:r>
        <w:rPr>
          <w:rStyle w:val="Text0"/>
        </w:rPr>
        <w:t>BY</w:t>
      </w:r>
      <w:r>
        <w:t xml:space="preserve"> is necessary; just look for reference rows that don’t match any </w:t>
      </w:r>
      <w:r>
        <w:rPr>
          <w:rStyle w:val="Text0"/>
        </w:rPr>
        <w:t>mail</w:t>
      </w:r>
      <w:r>
        <w:t xml:space="preserve"> table rows: </w:t>
      </w:r>
    </w:p>
    <w:p>
      <w:pPr>
        <w:pStyle w:val="Para 18"/>
      </w:pPr>
      <w:r>
        <w:bookmarkStart w:id="5438" w:name="I_12_tt1477"/>
        <w:t/>
        <w:bookmarkEnd w:id="5438"/>
      </w:r>
    </w:p>
    <w:p>
      <w:pPr>
        <w:pStyle w:val="Para 02"/>
      </w:pPr>
      <w:r>
        <w:t xml:space="preserve">mysql&gt; </w:t>
        <w:br w:clear="none"/>
      </w:r>
      <w:r>
        <w:rPr>
          <w:rStyle w:val="Text1"/>
        </w:rPr>
        <w:t xml:space="preserve">SELECT ref.h AS hour</w:t>
        <w:br w:clear="none"/>
      </w:r>
      <w:r>
        <w:t xml:space="preserve"/>
        <w:br w:clear="none"/>
        <w:t xml:space="preserve">    -&gt; </w:t>
        <w:br w:clear="none"/>
      </w:r>
      <w:r>
        <w:rPr>
          <w:rStyle w:val="Text1"/>
        </w:rPr>
        <w:t xml:space="preserve">FROM ref LEFT JOIN mail ON ref.h = HOUR(mail.t)</w:t>
        <w:br w:clear="none"/>
      </w:r>
      <w:r>
        <w:t xml:space="preserve"/>
        <w:br w:clear="none"/>
        <w:t xml:space="preserve">    -&gt; </w:t>
        <w:br w:clear="none"/>
      </w:r>
      <w:r>
        <w:rPr>
          <w:rStyle w:val="Text1"/>
        </w:rPr>
        <w:t xml:space="preserve">WHERE mail.t IS NULL;</w:t>
        <w:br w:clear="none"/>
      </w:r>
      <w:r>
        <w:t xml:space="preserve"/>
        <w:br w:clear="none"/>
        <w:t xml:space="preserve">+------+</w:t>
        <w:br w:clear="none"/>
        <w:t xml:space="preserve">| hour |</w:t>
        <w:br w:clear="none"/>
        <w:t xml:space="preserve">+------+</w:t>
        <w:br w:clear="none"/>
        <w:t xml:space="preserve">|    0 |</w:t>
        <w:br w:clear="none"/>
        <w:t xml:space="preserve">|    1 |</w:t>
        <w:br w:clear="none"/>
        <w:t xml:space="preserve">|    2 |</w:t>
        <w:br w:clear="none"/>
        <w:t xml:space="preserve">|    3 |</w:t>
        <w:br w:clear="none"/>
        <w:t xml:space="preserve">|    4 |</w:t>
        <w:br w:clear="none"/>
        <w:t xml:space="preserve">|    5 |</w:t>
        <w:br w:clear="none"/>
        <w:t xml:space="preserve">|    6 |</w:t>
        <w:br w:clear="none"/>
        <w:t xml:space="preserve">|   16 |</w:t>
        <w:br w:clear="none"/>
        <w:t xml:space="preserve">|   18 |</w:t>
        <w:br w:clear="none"/>
        <w:t xml:space="preserve">|   19 |</w:t>
        <w:br w:clear="none"/>
        <w:t xml:space="preserve">|   20 |</w:t>
        <w:br w:clear="none"/>
        <w:t xml:space="preserve">|   21 |</w:t>
        <w:br w:clear="none"/>
        <w:t xml:space="preserve">+------+</w:t>
        <w:br w:clear="none"/>
      </w:r>
    </w:p>
    <w:p>
      <w:pPr>
        <w:pStyle w:val="Normal"/>
      </w:pPr>
      <w:r>
        <w:t xml:space="preserve">This query also has the advantage of not producing a count column (which is extraneous anyway, because the counts are always zero). </w:t>
      </w:r>
    </w:p>
    <w:p>
      <w:pPr>
        <w:pStyle w:val="Normal"/>
      </w:pPr>
      <w:r>
        <w:rPr>
          <w:rStyle w:val="Text27"/>
        </w:rPr>
        <w:bookmarkStart w:id="5439" w:name="mysqlckbk_IDXTERM_1990"/>
        <w:t/>
        <w:bookmarkEnd w:id="5439"/>
      </w:r>
      <w:r>
        <w:t xml:space="preserve">Reference tables that contain a list of categories are quite useful for summary queries, but creating such tables manually can be a mind-numbing and error-prone exercise. If a category list has a lot of entries, you might find it preferable to write a script that uses the endpoints of the range of category values to generate the reference table for you. In essence, this type of script acts as an iterator that generates a record for each value in the range. The following </w:t>
      </w:r>
      <w:r>
        <w:rPr>
          <w:rStyle w:val="Text27"/>
        </w:rPr>
        <w:bookmarkStart w:id="5440" w:name="mysqlckbk_IDXTERM_1991"/>
        <w:t/>
        <w:bookmarkEnd w:id="5440"/>
      </w:r>
      <w:r>
        <w:t xml:space="preserve">Perl script, </w:t>
      </w:r>
      <w:r>
        <w:rPr>
          <w:rStyle w:val="Text0"/>
        </w:rPr>
        <w:t>make_date_list.pl</w:t>
      </w:r>
      <w:r>
        <w:rPr>
          <w:rStyle w:val="Text27"/>
        </w:rPr>
        <w:bookmarkStart w:id="5441" w:name="mysqlckbk_IDXTERM_1992"/>
        <w:t/>
        <w:bookmarkEnd w:id="5441"/>
      </w:r>
      <w:r>
        <w:t xml:space="preserve">, shows an example of this approach. It creates a reference table containing a row for every date in a particular date range: </w:t>
      </w:r>
    </w:p>
    <w:p>
      <w:pPr>
        <w:pStyle w:val="Para 18"/>
      </w:pPr>
      <w:r>
        <w:bookmarkStart w:id="5442" w:name="I_12_tt1478"/>
        <w:t/>
        <w:bookmarkEnd w:id="5442"/>
      </w:r>
    </w:p>
    <w:p>
      <w:pPr>
        <w:pStyle w:val="Para 02"/>
      </w:pPr>
      <w:r>
        <w:t xml:space="preserve">#! /usr/bin/perl -w</w:t>
        <w:br w:clear="none"/>
        <w:t xml:space="preserve"># make_date_list.pl - create a table with an entry for every date in a</w:t>
        <w:br w:clear="none"/>
        <w:t xml:space="preserve"># given date range.  The table can be used in a LEFT JOIN with a data table</w:t>
        <w:br w:clear="none"/>
        <w:t xml:space="preserve"># when producing a summary, to make sure that every date appears in the</w:t>
        <w:br w:clear="none"/>
        <w:t xml:space="preserve"># summary, whether or not the data table actually contains any values for</w:t>
        <w:br w:clear="none"/>
        <w:t xml:space="preserve"># a given day.</w:t>
        <w:br w:clear="none"/>
        <w:t xml:space="preserve"/>
        <w:br w:clear="none"/>
        <w:t xml:space="preserve"># Usage: make_date_list.pl tbl_name col_name min_date max_date</w:t>
        <w:br w:clear="none"/>
        <w:t xml:space="preserve"/>
        <w:br w:clear="none"/>
        <w:t xml:space="preserve"># This script assumes that you're using the cookbook database.</w:t>
        <w:br w:clear="none"/>
        <w:t xml:space="preserve"/>
        <w:br w:clear="none"/>
        <w:t xml:space="preserve">use strict;</w:t>
        <w:br w:clear="none"/>
        <w:t xml:space="preserve">use lib qw(/usr/local/apache/lib/perl);</w:t>
        <w:br w:clear="none"/>
        <w:t xml:space="preserve">use Cookbook;</w:t>
        <w:br w:clear="none"/>
        <w:t xml:space="preserve"/>
        <w:br w:clear="none"/>
        <w:t xml:space="preserve"># Check number of arguments, perform minimal tests for ISO-format dates</w:t>
        <w:br w:clear="none"/>
        <w:t xml:space="preserve"/>
        <w:br w:clear="none"/>
        <w:t xml:space="preserve">@ARGV == 4</w:t>
        <w:br w:clear="none"/>
        <w:t xml:space="preserve">    or die "Usage: make_date_list.pl tbl_name col_name min_date max_date\n";</w:t>
        <w:br w:clear="none"/>
        <w:t xml:space="preserve">my ($tbl_name, $col_name, $min_date, $max_date) = (@ARGV);</w:t>
        <w:br w:clear="none"/>
        <w:t xml:space="preserve">$min_date =~ /^\d+\D\d+\D\d+$/</w:t>
        <w:br w:clear="none"/>
        <w:t xml:space="preserve">    or die "Minimum date $min_date is not in ISO format\n";</w:t>
        <w:br w:clear="none"/>
        <w:t xml:space="preserve">$max_date =~ /^\d+\D\d+\D\d+$/</w:t>
        <w:br w:clear="none"/>
        <w:t xml:space="preserve">    or die "Maximum date $max_date is not in ISO format\n";</w:t>
        <w:br w:clear="none"/>
        <w:t xml:space="preserve"/>
        <w:br w:clear="none"/>
        <w:t xml:space="preserve">my $dbh = Cookbook::connect ( );</w:t>
        <w:br w:clear="none"/>
        <w:t xml:space="preserve"/>
        <w:br w:clear="none"/>
        <w:t xml:space="preserve"># Determine the number of days spanned by the date range.</w:t>
        <w:br w:clear="none"/>
        <w:t xml:space="preserve"/>
        <w:br w:clear="none"/>
        <w:t xml:space="preserve">my $days = $dbh-&gt;selectrow_array (qq{ SELECT TO_DAYS(?) - TO_DAYS(?) + 1 },</w:t>
        <w:br w:clear="none"/>
        <w:t xml:space="preserve">                                    undef, $max_date, $min_date);</w:t>
        <w:br w:clear="none"/>
        <w:t xml:space="preserve"/>
        <w:br w:clear="none"/>
        <w:t xml:space="preserve">print "Minimum date: $min_date\n";</w:t>
        <w:br w:clear="none"/>
        <w:t xml:space="preserve">print "Maximum date: $max_date\n";</w:t>
        <w:br w:clear="none"/>
        <w:t xml:space="preserve">print "Number of days spanned by range: $days\n";</w:t>
        <w:br w:clear="none"/>
        <w:t xml:space="preserve">die "Date range is too small\n" if $days &lt; 1;</w:t>
        <w:br w:clear="none"/>
        <w:t xml:space="preserve"/>
        <w:br w:clear="none"/>
        <w:t xml:space="preserve"># Drop table if it exists, then recreate it</w:t>
        <w:br w:clear="none"/>
        <w:t xml:space="preserve"/>
        <w:br w:clear="none"/>
        <w:t xml:space="preserve">$dbh-&gt;do ("DROP TABLE IF EXISTS $tbl_name");</w:t>
        <w:br w:clear="none"/>
        <w:t xml:space="preserve">$dbh-&gt;do (qq{</w:t>
        <w:br w:clear="none"/>
        <w:t xml:space="preserve">        CREATE TABLE $tbl_name</w:t>
        <w:br w:clear="none"/>
        <w:t xml:space="preserve">        ($col_name DATE NOT NULL, PRIMARY KEY ($col_name))</w:t>
        <w:br w:clear="none"/>
        <w:t xml:space="preserve">    });</w:t>
        <w:br w:clear="none"/>
        <w:t xml:space="preserve"/>
        <w:br w:clear="none"/>
        <w:t xml:space="preserve"># Populate table with each date in the date range</w:t>
        <w:br w:clear="none"/>
        <w:t xml:space="preserve"/>
        <w:br w:clear="none"/>
        <w:t xml:space="preserve">my $sth = $dbh-&gt;prepare (qq{</w:t>
        <w:br w:clear="none"/>
        <w:t xml:space="preserve">        INSERT INTO $tbl_name ($col_name) VALUES(DATE_ADD(?,INTERVAL ? DAY))</w:t>
        <w:br w:clear="none"/>
        <w:t xml:space="preserve">    });</w:t>
        <w:br w:clear="none"/>
        <w:t xml:space="preserve">for (my $i = 0; $i &lt; $days; $i++)</w:t>
        <w:br w:clear="none"/>
        <w:t xml:space="preserve">{</w:t>
        <w:br w:clear="none"/>
        <w:t xml:space="preserve">    $sth-&gt;execute ($min_date, $i);</w:t>
        <w:br w:clear="none"/>
        <w:t xml:space="preserve">}</w:t>
        <w:br w:clear="none"/>
        <w:t xml:space="preserve"/>
        <w:br w:clear="none"/>
        <w:t xml:space="preserve">$dbh-&gt;disconnect ( );</w:t>
        <w:br w:clear="none"/>
        <w:t xml:space="preserve">exit (0);</w:t>
        <w:br w:clear="none"/>
      </w:r>
    </w:p>
    <w:p>
      <w:pPr>
        <w:pStyle w:val="Normal"/>
      </w:pPr>
      <w:r>
        <w:t xml:space="preserve">Tables generated by </w:t>
      </w:r>
      <w:r>
        <w:rPr>
          <w:rStyle w:val="Text0"/>
        </w:rPr>
        <w:t>make_date_list.pl</w:t>
      </w:r>
      <w:r>
        <w:t xml:space="preserve"> can be used for per-day summaries, or to find days not represented in the table. A date-based reference table can be used for calendar-day summaries, too. For example, you could use it to summarize the </w:t>
      </w:r>
      <w:r>
        <w:rPr>
          <w:rStyle w:val="Text0"/>
        </w:rPr>
        <w:t>baseball1.com</w:t>
      </w:r>
      <w:r>
        <w:t xml:space="preserve"> </w:t>
      </w:r>
      <w:r>
        <w:rPr>
          <w:rStyle w:val="Text0"/>
        </w:rPr>
        <w:t>master</w:t>
      </w:r>
      <w:r>
        <w:t xml:space="preserve"> table to find out how many ballplayers in the table were born each day of the year, or to find days of the year for which there are no birthdays. When creating a calendar day reference table, be sure to use a leap year so that the table contains an entry for February 29. The year 2004 is one such year, so a suitable reference table can be created like this: </w:t>
      </w:r>
    </w:p>
    <w:p>
      <w:pPr>
        <w:pStyle w:val="Para 18"/>
      </w:pPr>
      <w:r>
        <w:bookmarkStart w:id="5443" w:name="I_12_tt1479"/>
        <w:t/>
        <w:bookmarkEnd w:id="5443"/>
      </w:r>
    </w:p>
    <w:p>
      <w:pPr>
        <w:pStyle w:val="Para 07"/>
      </w:pPr>
      <w:r>
        <w:rPr>
          <w:rStyle w:val="Text4"/>
        </w:rPr>
        <w:t xml:space="preserve">% </w:t>
        <w:br w:clear="none"/>
      </w:r>
      <w:r>
        <w:t xml:space="preserve">make_date_list.pl ref d 2004-01-01 2004-12-31</w:t>
        <w:br w:clear="none"/>
      </w:r>
    </w:p>
    <w:p>
      <w:pPr>
        <w:pStyle w:val="Normal"/>
      </w:pPr>
      <w:r>
        <w:t xml:space="preserve">The </w:t>
      </w:r>
      <w:r>
        <w:rPr>
          <w:rStyle w:val="Text0"/>
        </w:rPr>
        <w:t>master</w:t>
      </w:r>
      <w:r>
        <w:t xml:space="preserve"> table stores birth dates in three columns named </w:t>
      </w:r>
      <w:r>
        <w:rPr>
          <w:rStyle w:val="Text0"/>
        </w:rPr>
        <w:t>birthday</w:t>
      </w:r>
      <w:r>
        <w:t xml:space="preserve">, </w:t>
      </w:r>
      <w:r>
        <w:rPr>
          <w:rStyle w:val="Text0"/>
        </w:rPr>
        <w:t>birthmonth</w:t>
      </w:r>
      <w:r>
        <w:t xml:space="preserve">, </w:t>
      </w:r>
      <w:r>
        <w:rPr>
          <w:rStyle w:val="Text0"/>
        </w:rPr>
        <w:t>birthyear</w:t>
      </w:r>
      <w:r>
        <w:t xml:space="preserve">. After creating the reference table, use the following query to summarize birthdays in the </w:t>
      </w:r>
      <w:r>
        <w:rPr>
          <w:rStyle w:val="Text0"/>
        </w:rPr>
        <w:t>master</w:t>
      </w:r>
      <w:r>
        <w:t xml:space="preserve"> table for each calendar day: </w:t>
      </w:r>
    </w:p>
    <w:p>
      <w:pPr>
        <w:pStyle w:val="Para 18"/>
      </w:pPr>
      <w:r>
        <w:bookmarkStart w:id="5444" w:name="I_12_tt1480"/>
        <w:t/>
        <w:bookmarkEnd w:id="5444"/>
      </w:r>
    </w:p>
    <w:p>
      <w:pPr>
        <w:pStyle w:val="Para 02"/>
      </w:pPr>
      <w:r>
        <w:t xml:space="preserve">SELECT</w:t>
        <w:br w:clear="none"/>
        <w:t xml:space="preserve">MONTH(ref.d) AS month, DAYOFMONTH(ref.d) AS day,</w:t>
        <w:br w:clear="none"/>
        <w:t xml:space="preserve">COUNT(master.lahmanid) AS count</w:t>
        <w:br w:clear="none"/>
        <w:t xml:space="preserve">FROM ref LEFT JOIN master</w:t>
        <w:br w:clear="none"/>
        <w:t xml:space="preserve">    ON MONTH(ref.d) = master.birthmonth</w:t>
        <w:br w:clear="none"/>
        <w:t xml:space="preserve">    AND DAYOFMONTH(ref.d) = master.birthday</w:t>
        <w:br w:clear="none"/>
        <w:t xml:space="preserve">GROUP BY month, day;</w:t>
        <w:br w:clear="none"/>
      </w:r>
    </w:p>
    <w:p>
      <w:pPr>
        <w:pStyle w:val="Normal"/>
      </w:pPr>
      <w:r>
        <w:t xml:space="preserve">To see if there are any days on which no birthdays occur, use this query instead: </w:t>
      </w:r>
    </w:p>
    <w:p>
      <w:pPr>
        <w:pStyle w:val="Para 18"/>
      </w:pPr>
      <w:r>
        <w:bookmarkStart w:id="5445" w:name="I_12_tt1481"/>
        <w:t/>
        <w:bookmarkEnd w:id="5445"/>
      </w:r>
    </w:p>
    <w:p>
      <w:pPr>
        <w:pStyle w:val="Para 02"/>
      </w:pPr>
      <w:r>
        <w:t xml:space="preserve">SELECT MONTH(ref.d) AS month, DAYOFMONTH(ref.d) AS day</w:t>
        <w:br w:clear="none"/>
        <w:t xml:space="preserve">FROM ref LEFT JOIN master</w:t>
        <w:br w:clear="none"/>
        <w:t xml:space="preserve">    ON MONTH(ref.d) = master.birthmonth</w:t>
        <w:br w:clear="none"/>
        <w:t xml:space="preserve">    AND DAYOFMONTH(ref.d) = master.birthday</w:t>
        <w:br w:clear="none"/>
        <w:t xml:space="preserve">WHERE master.birthmonth IS NULL and master.birthday IS NULL;</w:t>
        <w:br w:clear="none"/>
      </w:r>
    </w:p>
    <w:p>
      <w:bookmarkStart w:id="5446" w:name="Enumerating_a_Many_to_Many_Relat"/>
      <w:bookmarkStart w:id="5447" w:name="Enumerating_a_Many_to_Many_Relat_1"/>
      <w:bookmarkStart w:id="5448" w:name="Top_of_ch12s11_html"/>
      <w:pPr>
        <w:keepNext/>
        <w:pStyle w:val="Heading 1"/>
        <w:pageBreakBefore w:val="on"/>
        <w:keepLines w:val="on"/>
      </w:pPr>
      <w:r>
        <w:rPr>
          <w:rStyle w:val="Text26"/>
        </w:rPr>
        <w:bookmarkStart w:id="5449" w:name="mysqlckbk_CHP_12_SECT_11"/>
        <w:t/>
        <w:bookmarkEnd w:id="5449"/>
      </w:r>
      <w:r>
        <w:t>Enumerating a Many-to-Many Relationship</w:t>
      </w:r>
      <w:bookmarkEnd w:id="5446"/>
      <w:bookmarkEnd w:id="5447"/>
      <w:bookmarkEnd w:id="5448"/>
    </w:p>
    <w:p>
      <w:pPr>
        <w:keepNext/>
        <w:pStyle w:val="Heading 2"/>
        <w:keepLines w:val="on"/>
      </w:pPr>
      <w:r>
        <w:rPr>
          <w:rStyle w:val="Text26"/>
        </w:rPr>
        <w:bookmarkStart w:id="5450" w:name="mysqlckbk_CHP_12_SECT_11_1"/>
        <w:t/>
        <w:bookmarkEnd w:id="5450"/>
      </w:r>
      <w:r>
        <w:t>Problem</w:t>
      </w:r>
    </w:p>
    <w:p>
      <w:pPr>
        <w:pStyle w:val="Normal"/>
      </w:pPr>
      <w:r>
        <w:t xml:space="preserve">You want to display a relationship between tables when records in either table may be matched by multiple records in the other table. </w:t>
      </w:r>
    </w:p>
    <w:p>
      <w:pPr>
        <w:keepNext/>
        <w:pStyle w:val="Heading 2"/>
        <w:keepLines w:val="on"/>
      </w:pPr>
      <w:r>
        <w:rPr>
          <w:rStyle w:val="Text26"/>
        </w:rPr>
        <w:bookmarkStart w:id="5451" w:name="mysqlckbk_CHP_12_SECT_11_2"/>
        <w:t/>
        <w:bookmarkEnd w:id="5451"/>
      </w:r>
      <w:r>
        <w:t>Solution</w:t>
      </w:r>
    </w:p>
    <w:p>
      <w:pPr>
        <w:pStyle w:val="Normal"/>
      </w:pPr>
      <w:r>
        <w:t xml:space="preserve">This is a </w:t>
      </w:r>
      <w:r>
        <w:rPr>
          <w:rStyle w:val="Text27"/>
        </w:rPr>
        <w:bookmarkStart w:id="5452" w:name="mysqlckbk_IDXTERM_1993"/>
        <w:t/>
        <w:bookmarkEnd w:id="5452"/>
      </w:r>
      <w:r>
        <w:t xml:space="preserve">many-to-many relationship. It requires a third table for associating your two primary tables, and a </w:t>
      </w:r>
      <w:r>
        <w:rPr>
          <w:rStyle w:val="Text27"/>
        </w:rPr>
        <w:bookmarkStart w:id="5453" w:name="mysqlckbk_IDXTERM_1994"/>
        <w:t/>
        <w:bookmarkEnd w:id="5453"/>
        <w:bookmarkStart w:id="5454" w:name="mysqlckbk_IDXTERM_1995"/>
        <w:t/>
        <w:bookmarkEnd w:id="5454"/>
      </w:r>
      <w:r>
        <w:t xml:space="preserve">three-way join to list the correspondences between them. </w:t>
      </w:r>
    </w:p>
    <w:p>
      <w:pPr>
        <w:keepNext/>
        <w:pStyle w:val="Heading 2"/>
        <w:keepLines w:val="on"/>
      </w:pPr>
      <w:r>
        <w:rPr>
          <w:rStyle w:val="Text26"/>
        </w:rPr>
        <w:bookmarkStart w:id="5455" w:name="mysqlckbk_CHP_12_SECT_11_3"/>
        <w:t/>
        <w:bookmarkEnd w:id="5455"/>
      </w:r>
      <w:r>
        <w:t>Discussion</w:t>
      </w:r>
    </w:p>
    <w:p>
      <w:pPr>
        <w:pStyle w:val="Normal"/>
      </w:pPr>
      <w:r>
        <w:t xml:space="preserve">The </w:t>
      </w:r>
      <w:r>
        <w:rPr>
          <w:rStyle w:val="Text0"/>
        </w:rPr>
        <w:t>artist</w:t>
      </w:r>
      <w:r>
        <w:t xml:space="preserve"> and </w:t>
      </w:r>
      <w:r>
        <w:rPr>
          <w:rStyle w:val="Text0"/>
        </w:rPr>
        <w:t>painting</w:t>
      </w:r>
      <w:r>
        <w:t xml:space="preserve"> tables used in earlier sections are related in a </w:t>
      </w:r>
      <w:r>
        <w:rPr>
          <w:rStyle w:val="Text27"/>
        </w:rPr>
        <w:bookmarkStart w:id="5456" w:name="mysqlckbk_IDXTERM_1996"/>
        <w:t/>
        <w:bookmarkEnd w:id="5456"/>
      </w:r>
      <w:r>
        <w:t xml:space="preserve">one-to-many relationship: A given artist may have produced many paintings, but each painting was created by only one artist. One-to-many relationships are relatively simple and the two tables in the relationship can be related by means of a key that is common to both tables. </w:t>
      </w:r>
    </w:p>
    <w:p>
      <w:pPr>
        <w:pStyle w:val="Normal"/>
      </w:pPr>
      <w:r>
        <w:t xml:space="preserve">Even simpler is the </w:t>
      </w:r>
      <w:r>
        <w:rPr>
          <w:rStyle w:val="Text27"/>
        </w:rPr>
        <w:bookmarkStart w:id="5457" w:name="mysqlckbk_IDXTERM_1997"/>
        <w:t/>
        <w:bookmarkEnd w:id="5457"/>
      </w:r>
      <w:r>
        <w:t xml:space="preserve">one-to-one relationship, which often is used for performing lookups that map one set of values to another. For example, the </w:t>
      </w:r>
      <w:r>
        <w:rPr>
          <w:rStyle w:val="Text0"/>
        </w:rPr>
        <w:t>states</w:t>
      </w:r>
      <w:r>
        <w:t xml:space="preserve"> table contains </w:t>
      </w:r>
      <w:r>
        <w:rPr>
          <w:rStyle w:val="Text0"/>
        </w:rPr>
        <w:t>name</w:t>
      </w:r>
      <w:r>
        <w:t xml:space="preserve"> and </w:t>
      </w:r>
      <w:r>
        <w:rPr>
          <w:rStyle w:val="Text0"/>
        </w:rPr>
        <w:t>abbrev</w:t>
      </w:r>
      <w:r>
        <w:t xml:space="preserve"> columns that list full state names and their corresponding abbreviations: </w:t>
      </w:r>
    </w:p>
    <w:p>
      <w:pPr>
        <w:pStyle w:val="Para 18"/>
      </w:pPr>
      <w:r>
        <w:bookmarkStart w:id="5458" w:name="I_12_tt1482"/>
        <w:t/>
        <w:bookmarkEnd w:id="5458"/>
      </w:r>
    </w:p>
    <w:p>
      <w:pPr>
        <w:pStyle w:val="Para 02"/>
      </w:pPr>
      <w:r>
        <w:t xml:space="preserve">mysql&gt; </w:t>
        <w:br w:clear="none"/>
      </w:r>
      <w:r>
        <w:rPr>
          <w:rStyle w:val="Text1"/>
        </w:rPr>
        <w:t xml:space="preserve">SELECT name, abbrev FROM states;</w:t>
        <w:br w:clear="none"/>
      </w:r>
      <w:r>
        <w:t xml:space="preserve"/>
        <w:br w:clear="none"/>
        <w:t xml:space="preserve">+----------------+--------+</w:t>
        <w:br w:clear="none"/>
        <w:t xml:space="preserve">| name           | abbrev |</w:t>
        <w:br w:clear="none"/>
        <w:t xml:space="preserve">+----------------+--------+</w:t>
        <w:br w:clear="none"/>
        <w:t xml:space="preserve">| Alabama        | AL     |</w:t>
        <w:br w:clear="none"/>
        <w:t xml:space="preserve">| Alaska         | AK     |</w:t>
        <w:br w:clear="none"/>
        <w:t xml:space="preserve">| Arizona        | AZ     |</w:t>
        <w:br w:clear="none"/>
        <w:t xml:space="preserve">| Arkansas       | AR     |</w:t>
        <w:br w:clear="none"/>
        <w:t xml:space="preserve">...</w:t>
        <w:br w:clear="none"/>
      </w:r>
    </w:p>
    <w:p>
      <w:pPr>
        <w:pStyle w:val="Normal"/>
      </w:pPr>
      <w:r>
        <w:t xml:space="preserve">This is a one-to-one relationship. It can be used to map state name abbreviations in the </w:t>
      </w:r>
      <w:r>
        <w:rPr>
          <w:rStyle w:val="Text0"/>
        </w:rPr>
        <w:t>painting</w:t>
      </w:r>
      <w:r>
        <w:t xml:space="preserve"> table, which contains a </w:t>
      </w:r>
      <w:r>
        <w:rPr>
          <w:rStyle w:val="Text0"/>
        </w:rPr>
        <w:t>state</w:t>
      </w:r>
      <w:r>
        <w:t xml:space="preserve"> column indicating the state in which each painting was purchased. With no mapping, </w:t>
      </w:r>
      <w:r>
        <w:rPr>
          <w:rStyle w:val="Text0"/>
        </w:rPr>
        <w:t>painting</w:t>
      </w:r>
      <w:r>
        <w:t xml:space="preserve"> entries can be displayed like this: </w:t>
      </w:r>
    </w:p>
    <w:p>
      <w:pPr>
        <w:pStyle w:val="Para 18"/>
      </w:pPr>
      <w:r>
        <w:bookmarkStart w:id="5459" w:name="I_12_tt1483"/>
        <w:t/>
        <w:bookmarkEnd w:id="5459"/>
      </w:r>
    </w:p>
    <w:p>
      <w:pPr>
        <w:pStyle w:val="Para 02"/>
      </w:pPr>
      <w:r>
        <w:t xml:space="preserve">mysql&gt; </w:t>
        <w:br w:clear="none"/>
      </w:r>
      <w:r>
        <w:rPr>
          <w:rStyle w:val="Text1"/>
        </w:rPr>
        <w:t xml:space="preserve">SELECT title, state FROM painting ORDER BY state;</w:t>
        <w:br w:clear="none"/>
      </w:r>
      <w:r>
        <w:t xml:space="preserve"/>
        <w:br w:clear="none"/>
        <w:t xml:space="preserve">+-------------------+-------+</w:t>
        <w:br w:clear="none"/>
        <w:t xml:space="preserve">| title             | state |</w:t>
        <w:br w:clear="none"/>
        <w:t xml:space="preserve">+-------------------+-------+</w:t>
        <w:br w:clear="none"/>
        <w:t xml:space="preserve">| The Rocks         | IA    |</w:t>
        <w:br w:clear="none"/>
        <w:t xml:space="preserve">| The Last Supper   | IN    |</w:t>
        <w:br w:clear="none"/>
        <w:t xml:space="preserve">| Starry Night      | KY    |</w:t>
        <w:br w:clear="none"/>
        <w:t xml:space="preserve">| The Potato Eaters | KY    |</w:t>
        <w:br w:clear="none"/>
        <w:t xml:space="preserve">| The Mona Lisa     | MI    |</w:t>
        <w:br w:clear="none"/>
        <w:t xml:space="preserve">| Les Deux Soeurs   | NE    |</w:t>
        <w:br w:clear="none"/>
        <w:t xml:space="preserve">+-------------------+-------+</w:t>
        <w:br w:clear="none"/>
      </w:r>
    </w:p>
    <w:p>
      <w:pPr>
        <w:pStyle w:val="Normal"/>
      </w:pPr>
      <w:r>
        <w:t xml:space="preserve">If you want to see the full state names rather than abbreviations, it’s possible to use the one-to-one relationship that exists between the two that is enumerated in the </w:t>
      </w:r>
      <w:r>
        <w:rPr>
          <w:rStyle w:val="Text0"/>
        </w:rPr>
        <w:t>states</w:t>
      </w:r>
      <w:r>
        <w:t xml:space="preserve"> table. Join that table to the </w:t>
      </w:r>
      <w:r>
        <w:rPr>
          <w:rStyle w:val="Text0"/>
        </w:rPr>
        <w:t>painting</w:t>
      </w:r>
      <w:r>
        <w:t xml:space="preserve"> table as follows, using the abbreviation values that are common to the two tables: </w:t>
      </w:r>
    </w:p>
    <w:p>
      <w:pPr>
        <w:pStyle w:val="Para 18"/>
      </w:pPr>
      <w:r>
        <w:bookmarkStart w:id="5460" w:name="I_12_tt1484"/>
        <w:t/>
        <w:bookmarkEnd w:id="5460"/>
      </w:r>
    </w:p>
    <w:p>
      <w:pPr>
        <w:pStyle w:val="Para 02"/>
      </w:pPr>
      <w:r>
        <w:t xml:space="preserve">mysql&gt; </w:t>
        <w:br w:clear="none"/>
      </w:r>
      <w:r>
        <w:rPr>
          <w:rStyle w:val="Text1"/>
        </w:rPr>
        <w:t xml:space="preserve">SELECT painting.title, states.name AS state</w:t>
        <w:br w:clear="none"/>
      </w:r>
      <w:r>
        <w:t xml:space="preserve"/>
        <w:br w:clear="none"/>
        <w:t xml:space="preserve">    -&gt; </w:t>
        <w:br w:clear="none"/>
      </w:r>
      <w:r>
        <w:rPr>
          <w:rStyle w:val="Text1"/>
        </w:rPr>
        <w:t xml:space="preserve">FROM painting, states</w:t>
        <w:br w:clear="none"/>
      </w:r>
      <w:r>
        <w:t xml:space="preserve"/>
        <w:br w:clear="none"/>
        <w:t xml:space="preserve">    -&gt; </w:t>
        <w:br w:clear="none"/>
      </w:r>
      <w:r>
        <w:rPr>
          <w:rStyle w:val="Text1"/>
        </w:rPr>
        <w:t xml:space="preserve">WHERE painting.state = states.abbrev</w:t>
        <w:br w:clear="none"/>
      </w:r>
      <w:r>
        <w:t xml:space="preserve"/>
        <w:br w:clear="none"/>
        <w:t xml:space="preserve">    -&gt; </w:t>
        <w:br w:clear="none"/>
      </w:r>
      <w:r>
        <w:rPr>
          <w:rStyle w:val="Text1"/>
        </w:rPr>
        <w:t xml:space="preserve">ORDER BY state;</w:t>
        <w:br w:clear="none"/>
      </w:r>
      <w:r>
        <w:t xml:space="preserve"/>
        <w:br w:clear="none"/>
        <w:t xml:space="preserve">+-------------------+----------+</w:t>
        <w:br w:clear="none"/>
        <w:t xml:space="preserve">| title             | state    |</w:t>
        <w:br w:clear="none"/>
        <w:t xml:space="preserve">+-------------------+----------+</w:t>
        <w:br w:clear="none"/>
        <w:t xml:space="preserve">| The Last Supper   | Indiana  |</w:t>
        <w:br w:clear="none"/>
        <w:t xml:space="preserve">| The Rocks         | Iowa     |</w:t>
        <w:br w:clear="none"/>
        <w:t xml:space="preserve">| Starry Night      | Kentucky |</w:t>
        <w:br w:clear="none"/>
        <w:t xml:space="preserve">| The Potato Eaters | Kentucky |</w:t>
        <w:br w:clear="none"/>
        <w:t xml:space="preserve">| The Mona Lisa     | Michigan |</w:t>
        <w:br w:clear="none"/>
        <w:t xml:space="preserve">| Les Deux Soeurs   | Nebraska |</w:t>
        <w:br w:clear="none"/>
        <w:t xml:space="preserve">+-------------------+----------+</w:t>
        <w:br w:clear="none"/>
      </w:r>
    </w:p>
    <w:p>
      <w:pPr>
        <w:pStyle w:val="Normal"/>
      </w:pPr>
      <w:r>
        <w:t xml:space="preserve">A more complex relationship between tables is the </w:t>
      </w:r>
      <w:r>
        <w:rPr>
          <w:rStyle w:val="Text27"/>
        </w:rPr>
        <w:bookmarkStart w:id="5461" w:name="mysqlckbk_IDXTERM_1998"/>
        <w:t/>
        <w:bookmarkEnd w:id="5461"/>
      </w:r>
      <w:r>
        <w:t xml:space="preserve">many-to-many relationship, which occurs when a record in one table may have many matches in the other, and vice versa. To illustrate such a relationship, this is the point at which database books typically devolve into the “parts and suppliers” problem. (A given part may be available through several suppliers; how can you produce a list showing which parts are available from which suppliers?) However, having seen that example far too many times, I prefer to use a different illustration. So, even though conceptually it’s really the same idea, let’s use the following scenario: You and a bunch of your friends are avid enthusiasts of euchre, a four-handed card game played with two teams of partners. Each year, you all get together, pair off, and run a friendly tournament. Naturally, to avoid controversy about the results of each tournament, you record the pairings and outcomes in a database. One way to store the results would be with a table that is set up as follows, where for each tournament year, you record the team names, win-loss records, players, and player cities of residence: </w:t>
      </w:r>
    </w:p>
    <w:p>
      <w:pPr>
        <w:pStyle w:val="Para 18"/>
      </w:pPr>
      <w:r>
        <w:bookmarkStart w:id="5462" w:name="I_12_tt1485"/>
        <w:t/>
        <w:bookmarkEnd w:id="5462"/>
      </w:r>
    </w:p>
    <w:p>
      <w:pPr>
        <w:pStyle w:val="Para 02"/>
      </w:pPr>
      <w:r>
        <w:t xml:space="preserve">mysql&gt; </w:t>
        <w:br w:clear="none"/>
      </w:r>
      <w:r>
        <w:rPr>
          <w:rStyle w:val="Text1"/>
        </w:rPr>
        <w:t xml:space="preserve">SELECT * FROM euchre ORDER BY year, wins DESC, player;</w:t>
        <w:br w:clear="none"/>
      </w:r>
      <w:r>
        <w:t xml:space="preserve"/>
        <w:br w:clear="none"/>
        <w:t xml:space="preserve">+----------+------+------+--------+----------+-------------+</w:t>
        <w:br w:clear="none"/>
        <w:t xml:space="preserve">| team     | year | wins | losses | player   | player_city |</w:t>
        <w:br w:clear="none"/>
        <w:t xml:space="preserve">+----------+------+------+--------+----------+-------------+</w:t>
        <w:br w:clear="none"/>
        <w:t xml:space="preserve">| Kings    | 2001 |   10 |      2 | Ben      | Cork        |</w:t>
        <w:br w:clear="none"/>
        <w:t xml:space="preserve">| Kings    | 2001 |   10 |      2 | Billy    | York        |</w:t>
        <w:br w:clear="none"/>
        <w:t xml:space="preserve">| Crowns   | 2001 |    7 |      5 | Melvin   | Dublin      |</w:t>
        <w:br w:clear="none"/>
        <w:t xml:space="preserve">| Crowns   | 2001 |    7 |      5 | Tony     | Derry       |</w:t>
        <w:br w:clear="none"/>
        <w:t xml:space="preserve">| Stars    | 2001 |    4 |      8 | Franklin | Bath        |</w:t>
        <w:br w:clear="none"/>
        <w:t xml:space="preserve">| Stars    | 2001 |    4 |      8 | Wallace  | Cardiff     |</w:t>
        <w:br w:clear="none"/>
        <w:t xml:space="preserve">| Sceptres | 2001 |    3 |      9 | Maurice  | Leeds       |</w:t>
        <w:br w:clear="none"/>
        <w:t xml:space="preserve">| Sceptres | 2001 |    3 |      9 | Nigel    | London      |</w:t>
        <w:br w:clear="none"/>
        <w:t xml:space="preserve">| Crowns   | 2002 |    9 |      3 | Ben      | Cork        |</w:t>
        <w:br w:clear="none"/>
        <w:t xml:space="preserve">| Crowns   | 2002 |    9 |      3 | Tony     | Derry       |</w:t>
        <w:br w:clear="none"/>
        <w:t xml:space="preserve">| Kings    | 2002 |    8 |      4 | Franklin | Bath        |</w:t>
        <w:br w:clear="none"/>
        <w:t xml:space="preserve">| Kings    | 2002 |    8 |      4 | Nigel    | London      |</w:t>
        <w:br w:clear="none"/>
        <w:t xml:space="preserve">| Stars    | 2002 |    5 |      7 | Maurice  | Leeds       |</w:t>
        <w:br w:clear="none"/>
        <w:t xml:space="preserve">| Stars    | 2002 |    5 |      7 | Melvin   | Dublin      |</w:t>
        <w:br w:clear="none"/>
        <w:t xml:space="preserve">| Sceptres | 2002 |    2 |     10 | Billy    | York        |</w:t>
        <w:br w:clear="none"/>
        <w:t xml:space="preserve">| Sceptres | 2002 |    2 |     10 | Wallace  | Cardiff     |</w:t>
        <w:br w:clear="none"/>
        <w:t xml:space="preserve">+----------+------+------+--------+----------+-------------+</w:t>
        <w:br w:clear="none"/>
      </w:r>
    </w:p>
    <w:p>
      <w:pPr>
        <w:pStyle w:val="Normal"/>
      </w:pPr>
      <w:r>
        <w:t xml:space="preserve">As shown by the table, each team has multiple players, and each player has participated in multiple teams. The table captures the nature of this many-to-many relationship, but it’s also in non-normal form, because each row unnecessarily stores quite a bit of repetitive information. (Information for each team is recorded multiple times, as is information about each player.) A better way to represent this many-to-many relationship is as follows: </w:t>
      </w:r>
    </w:p>
    <w:p>
      <w:pPr>
        <w:pStyle w:val="Para 04"/>
      </w:pPr>
      <w:r>
        <w:t xml:space="preserve">Store each team name, year, and record once, in a table named </w:t>
      </w:r>
      <w:r>
        <w:rPr>
          <w:rStyle w:val="Text0"/>
        </w:rPr>
        <w:t>euchre_team</w:t>
      </w:r>
      <w:r>
        <w:t xml:space="preserve">. </w:t>
      </w:r>
    </w:p>
    <w:p>
      <w:pPr>
        <w:pStyle w:val="Para 04"/>
      </w:pPr>
      <w:r>
        <w:t xml:space="preserve">Store each player name and city of residence once, in a table named </w:t>
      </w:r>
      <w:r>
        <w:rPr>
          <w:rStyle w:val="Text0"/>
        </w:rPr>
        <w:t>euchre_player</w:t>
      </w:r>
      <w:r>
        <w:t xml:space="preserve">. </w:t>
      </w:r>
    </w:p>
    <w:p>
      <w:pPr>
        <w:pStyle w:val="Para 04"/>
      </w:pPr>
      <w:r>
        <w:t xml:space="preserve">Create a third table, </w:t>
      </w:r>
      <w:r>
        <w:rPr>
          <w:rStyle w:val="Text0"/>
        </w:rPr>
        <w:t>euchre_link</w:t>
      </w:r>
      <w:r>
        <w:t xml:space="preserve">, that stores team-player associations and serves as a link, or bridge, between the two primary tables. To minimize the information stored in this table, assign unique IDs to each team and player within their respective tables, and store only those IDs in the </w:t>
      </w:r>
      <w:r>
        <w:rPr>
          <w:rStyle w:val="Text0"/>
        </w:rPr>
        <w:t>euchre_link</w:t>
      </w:r>
      <w:r>
        <w:t xml:space="preserve"> table. </w:t>
      </w:r>
    </w:p>
    <w:p>
      <w:pPr>
        <w:pStyle w:val="Normal"/>
      </w:pPr>
      <w:r>
        <w:t>The resulting team and player tables look like this:</w:t>
      </w:r>
    </w:p>
    <w:p>
      <w:pPr>
        <w:pStyle w:val="Para 18"/>
      </w:pPr>
      <w:r>
        <w:bookmarkStart w:id="5463" w:name="I_12_tt1486"/>
        <w:t/>
        <w:bookmarkEnd w:id="5463"/>
      </w:r>
    </w:p>
    <w:p>
      <w:pPr>
        <w:pStyle w:val="Para 02"/>
      </w:pPr>
      <w:r>
        <w:t xml:space="preserve">mysql&gt; </w:t>
        <w:br w:clear="none"/>
      </w:r>
      <w:r>
        <w:rPr>
          <w:rStyle w:val="Text1"/>
        </w:rPr>
        <w:t xml:space="preserve">SELECT * FROM euchre_team;</w:t>
        <w:br w:clear="none"/>
      </w:r>
      <w:r>
        <w:t xml:space="preserve"/>
        <w:br w:clear="none"/>
        <w:t xml:space="preserve">+----+----------+------+------+--------+</w:t>
        <w:br w:clear="none"/>
        <w:t xml:space="preserve">| id | name     | year | wins | losses |</w:t>
        <w:br w:clear="none"/>
        <w:t xml:space="preserve">+----+----------+------+------+--------+</w:t>
        <w:br w:clear="none"/>
        <w:t xml:space="preserve">|  1 | Kings    | 2001 |   10 |      2 |</w:t>
        <w:br w:clear="none"/>
        <w:t xml:space="preserve">|  2 | Crowns   | 2001 |    7 |      5 |</w:t>
        <w:br w:clear="none"/>
        <w:t xml:space="preserve">|  3 | Stars    | 2001 |    4 |      8 |</w:t>
        <w:br w:clear="none"/>
        <w:t xml:space="preserve">|  4 | Sceptres | 2001 |    3 |      9 |</w:t>
        <w:br w:clear="none"/>
        <w:t xml:space="preserve">|  5 | Kings    | 2002 |    8 |      4 |</w:t>
        <w:br w:clear="none"/>
        <w:t xml:space="preserve">|  6 | Crowns   | 2002 |    9 |      3 |</w:t>
        <w:br w:clear="none"/>
        <w:t xml:space="preserve">|  7 | Stars    | 2002 |    5 |      7 |</w:t>
        <w:br w:clear="none"/>
        <w:t xml:space="preserve">|  8 | Sceptres | 2002 |    2 |     10 |</w:t>
        <w:br w:clear="none"/>
        <w:t xml:space="preserve">+----+----------+------+------+--------+</w:t>
        <w:br w:clear="none"/>
        <w:t xml:space="preserve">mysql&gt; </w:t>
        <w:br w:clear="none"/>
      </w:r>
      <w:r>
        <w:rPr>
          <w:rStyle w:val="Text1"/>
        </w:rPr>
        <w:t xml:space="preserve">SELECT * FROM euchre_player;</w:t>
        <w:br w:clear="none"/>
      </w:r>
      <w:r>
        <w:t xml:space="preserve"/>
        <w:br w:clear="none"/>
        <w:t xml:space="preserve">+----+----------+---------+</w:t>
        <w:br w:clear="none"/>
        <w:t xml:space="preserve">| id | name     | city    |</w:t>
        <w:br w:clear="none"/>
        <w:t xml:space="preserve">+----+----------+---------+</w:t>
        <w:br w:clear="none"/>
        <w:t xml:space="preserve">|  1 | Ben      | Cork    |</w:t>
        <w:br w:clear="none"/>
        <w:t xml:space="preserve">|  2 | Billy    | York    |</w:t>
        <w:br w:clear="none"/>
        <w:t xml:space="preserve">|  3 | Tony     | Derry   |</w:t>
        <w:br w:clear="none"/>
        <w:t xml:space="preserve">|  4 | Melvin   | Dublin  |</w:t>
        <w:br w:clear="none"/>
        <w:t xml:space="preserve">|  5 | Franklin | Bath    |</w:t>
        <w:br w:clear="none"/>
        <w:t xml:space="preserve">|  6 | Wallace  | Cardiff |</w:t>
        <w:br w:clear="none"/>
        <w:t xml:space="preserve">|  7 | Nigel    | London  |</w:t>
        <w:br w:clear="none"/>
        <w:t xml:space="preserve">|  8 | Maurice  | Leeds   |</w:t>
        <w:br w:clear="none"/>
        <w:t xml:space="preserve">+----+----------+---------+</w:t>
        <w:br w:clear="none"/>
      </w:r>
    </w:p>
    <w:p>
      <w:pPr>
        <w:pStyle w:val="Normal"/>
      </w:pPr>
      <w:r>
        <w:t xml:space="preserve">The </w:t>
      </w:r>
      <w:r>
        <w:rPr>
          <w:rStyle w:val="Text0"/>
        </w:rPr>
        <w:t>euchre_link</w:t>
      </w:r>
      <w:r>
        <w:t xml:space="preserve"> table associates teams and players as follows: </w:t>
      </w:r>
    </w:p>
    <w:p>
      <w:pPr>
        <w:pStyle w:val="Para 18"/>
      </w:pPr>
      <w:r>
        <w:bookmarkStart w:id="5464" w:name="I_12_tt1487"/>
        <w:t/>
        <w:bookmarkEnd w:id="5464"/>
      </w:r>
    </w:p>
    <w:p>
      <w:pPr>
        <w:pStyle w:val="Para 02"/>
      </w:pPr>
      <w:r>
        <w:t xml:space="preserve">mysql&gt; </w:t>
        <w:br w:clear="none"/>
      </w:r>
      <w:r>
        <w:rPr>
          <w:rStyle w:val="Text1"/>
        </w:rPr>
        <w:t xml:space="preserve">SELECT * FROM euchre_link;</w:t>
        <w:br w:clear="none"/>
      </w:r>
      <w:r>
        <w:t xml:space="preserve"/>
        <w:br w:clear="none"/>
        <w:t xml:space="preserve">+---------+-----------+</w:t>
        <w:br w:clear="none"/>
        <w:t xml:space="preserve">| team_id | player_id |</w:t>
        <w:br w:clear="none"/>
        <w:t xml:space="preserve">+---------+-----------+</w:t>
        <w:br w:clear="none"/>
        <w:t xml:space="preserve">|       1 |         1 |</w:t>
        <w:br w:clear="none"/>
        <w:t xml:space="preserve">|       1 |         2 |</w:t>
        <w:br w:clear="none"/>
        <w:t xml:space="preserve">|       2 |         3 |</w:t>
        <w:br w:clear="none"/>
        <w:t xml:space="preserve">|       2 |         4 |</w:t>
        <w:br w:clear="none"/>
        <w:t xml:space="preserve">|       3 |         5 |</w:t>
        <w:br w:clear="none"/>
        <w:t xml:space="preserve">|       3 |         6 |</w:t>
        <w:br w:clear="none"/>
        <w:t xml:space="preserve">|       4 |         7 |</w:t>
        <w:br w:clear="none"/>
        <w:t xml:space="preserve">|       4 |         8 |</w:t>
        <w:br w:clear="none"/>
        <w:t xml:space="preserve">|       5 |         5 |</w:t>
        <w:br w:clear="none"/>
        <w:t xml:space="preserve">|       5 |         7 |</w:t>
        <w:br w:clear="none"/>
        <w:t xml:space="preserve">|       6 |         1 |</w:t>
        <w:br w:clear="none"/>
        <w:t xml:space="preserve">|       6 |         3 |</w:t>
        <w:br w:clear="none"/>
        <w:t xml:space="preserve">|       7 |         4 |</w:t>
        <w:br w:clear="none"/>
        <w:t xml:space="preserve">|       7 |         8 |</w:t>
        <w:br w:clear="none"/>
        <w:t xml:space="preserve">|       8 |         2 |</w:t>
        <w:br w:clear="none"/>
        <w:t xml:space="preserve">|       8 |         6 |</w:t>
        <w:br w:clear="none"/>
        <w:t xml:space="preserve">+---------+-----------+</w:t>
        <w:br w:clear="none"/>
      </w:r>
    </w:p>
    <w:p>
      <w:pPr>
        <w:pStyle w:val="Normal"/>
      </w:pPr>
      <w:r>
        <w:rPr>
          <w:rStyle w:val="Text27"/>
        </w:rPr>
        <w:bookmarkStart w:id="5465" w:name="mysqlckbk_IDXTERM_1999"/>
        <w:t/>
        <w:bookmarkEnd w:id="5465"/>
      </w:r>
      <w:r>
        <w:t xml:space="preserve">To answer questions about the teams or players using these tables, you need to perform a three-way join, using the link table to relate the two primary tables to each other. Here are some examples: </w:t>
      </w:r>
    </w:p>
    <w:p>
      <w:pPr>
        <w:pStyle w:val="Para 04"/>
      </w:pPr>
      <w:r>
        <w:t xml:space="preserve">List all the pairings that show the teams and who played on them. This query enumerates all the correspondences between the </w:t>
      </w:r>
      <w:r>
        <w:rPr>
          <w:rStyle w:val="Text0"/>
        </w:rPr>
        <w:t>euchre_team</w:t>
      </w:r>
      <w:r>
        <w:t xml:space="preserve"> and </w:t>
      </w:r>
      <w:r>
        <w:rPr>
          <w:rStyle w:val="Text0"/>
        </w:rPr>
        <w:t>euchre_player</w:t>
      </w:r>
      <w:r>
        <w:t xml:space="preserve"> tables and reproduces the information that was originally in the non-normal </w:t>
      </w:r>
      <w:r>
        <w:rPr>
          <w:rStyle w:val="Text0"/>
        </w:rPr>
        <w:t>euchre</w:t>
      </w:r>
      <w:r>
        <w:t xml:space="preserve"> table: </w:t>
      </w:r>
    </w:p>
    <w:p>
      <w:pPr>
        <w:pStyle w:val="Para 34"/>
      </w:pPr>
      <w:r>
        <w:bookmarkStart w:id="5466" w:name="I_12_tt1488"/>
        <w:t/>
        <w:bookmarkEnd w:id="5466"/>
      </w:r>
    </w:p>
    <w:p>
      <w:pPr>
        <w:pStyle w:val="Para 02"/>
      </w:pPr>
      <w:r>
        <w:t xml:space="preserve">mysql&gt; </w:t>
        <w:br w:clear="none"/>
      </w:r>
      <w:r>
        <w:rPr>
          <w:rStyle w:val="Text1"/>
        </w:rPr>
        <w:t xml:space="preserve">SELECT t.name, t.year, t.wins, t.losses, p.name, p.city</w:t>
        <w:br w:clear="none"/>
      </w:r>
      <w:r>
        <w:t xml:space="preserve"/>
        <w:br w:clear="none"/>
        <w:t xml:space="preserve">    -&gt; </w:t>
        <w:br w:clear="none"/>
      </w:r>
      <w:r>
        <w:rPr>
          <w:rStyle w:val="Text1"/>
        </w:rPr>
        <w:t xml:space="preserve">FROM euchre_team AS t, euchre_link AS l, euchre_player AS p</w:t>
        <w:br w:clear="none"/>
      </w:r>
      <w:r>
        <w:t xml:space="preserve"/>
        <w:br w:clear="none"/>
        <w:t xml:space="preserve">    -&gt; </w:t>
        <w:br w:clear="none"/>
      </w:r>
      <w:r>
        <w:rPr>
          <w:rStyle w:val="Text1"/>
        </w:rPr>
        <w:t xml:space="preserve">WHERE t.id = l.team_id AND p.id = l.player_id</w:t>
        <w:br w:clear="none"/>
      </w:r>
      <w:r>
        <w:t xml:space="preserve"/>
        <w:br w:clear="none"/>
        <w:t xml:space="preserve">    -&gt; </w:t>
        <w:br w:clear="none"/>
      </w:r>
      <w:r>
        <w:rPr>
          <w:rStyle w:val="Text1"/>
        </w:rPr>
        <w:t xml:space="preserve">ORDER BY t.year, t.wins DESC, p.name;</w:t>
        <w:br w:clear="none"/>
      </w:r>
      <w:r>
        <w:t xml:space="preserve"/>
        <w:br w:clear="none"/>
        <w:t xml:space="preserve">+----------+------+------+--------+----------+---------+</w:t>
        <w:br w:clear="none"/>
        <w:t xml:space="preserve">| name     | year | wins | losses | name     | city    |</w:t>
        <w:br w:clear="none"/>
        <w:t xml:space="preserve">+----------+------+------+--------+----------+---------+</w:t>
        <w:br w:clear="none"/>
        <w:t xml:space="preserve">| Kings    | 2001 |   10 |      2 | Ben      | Cork    |</w:t>
        <w:br w:clear="none"/>
        <w:t xml:space="preserve">| Kings    | 2001 |   10 |      2 | Billy    | York    |</w:t>
        <w:br w:clear="none"/>
        <w:t xml:space="preserve">| Crowns   | 2001 |    7 |      5 | Melvin   | Dublin  |</w:t>
        <w:br w:clear="none"/>
        <w:t xml:space="preserve">| Crowns   | 2001 |    7 |      5 | Tony     | Derry   |</w:t>
        <w:br w:clear="none"/>
        <w:t xml:space="preserve">| Stars    | 2001 |    4 |      8 | Franklin | Bath    |</w:t>
        <w:br w:clear="none"/>
        <w:t xml:space="preserve">| Stars    | 2001 |    4 |      8 | Wallace  | Cardiff |</w:t>
        <w:br w:clear="none"/>
        <w:t xml:space="preserve">| Sceptres | 2001 |    3 |      9 | Maurice  | Leeds   |</w:t>
        <w:br w:clear="none"/>
        <w:t xml:space="preserve">| Sceptres | 2001 |    3 |      9 | Nigel    | London  |</w:t>
        <w:br w:clear="none"/>
        <w:t xml:space="preserve">| Crowns   | 2002 |    9 |      3 | Ben      | Cork    |</w:t>
        <w:br w:clear="none"/>
        <w:t xml:space="preserve">| Crowns   | 2002 |    9 |      3 | Tony     | Derry   |</w:t>
        <w:br w:clear="none"/>
        <w:t xml:space="preserve">| Kings    | 2002 |    8 |      4 | Franklin | Bath    |</w:t>
        <w:br w:clear="none"/>
        <w:t xml:space="preserve">| Kings    | 2002 |    8 |      4 | Nigel    | London  |</w:t>
        <w:br w:clear="none"/>
        <w:t xml:space="preserve">| Stars    | 2002 |    5 |      7 | Maurice  | Leeds   |</w:t>
        <w:br w:clear="none"/>
        <w:t xml:space="preserve">| Stars    | 2002 |    5 |      7 | Melvin   | Dublin  |</w:t>
        <w:br w:clear="none"/>
        <w:t xml:space="preserve">| Sceptres | 2002 |    2 |     10 | Billy    | York    |</w:t>
        <w:br w:clear="none"/>
        <w:t xml:space="preserve">| Sceptres | 2002 |    2 |     10 | Wallace  | Cardiff |</w:t>
        <w:br w:clear="none"/>
        <w:t xml:space="preserve">+----------+------+------+--------+----------+---------+</w:t>
        <w:br w:clear="none"/>
      </w:r>
    </w:p>
    <w:p>
      <w:pPr>
        <w:pStyle w:val="Para 04"/>
      </w:pPr>
      <w:r>
        <w:t>List the members for a particular team (the 2001 Crowns):</w:t>
      </w:r>
    </w:p>
    <w:p>
      <w:pPr>
        <w:pStyle w:val="Para 34"/>
      </w:pPr>
      <w:r>
        <w:bookmarkStart w:id="5467" w:name="I_12_tt1489"/>
        <w:t/>
        <w:bookmarkEnd w:id="5467"/>
      </w:r>
    </w:p>
    <w:p>
      <w:pPr>
        <w:pStyle w:val="Para 07"/>
      </w:pPr>
      <w:r>
        <w:rPr>
          <w:rStyle w:val="Text4"/>
        </w:rPr>
        <w:t xml:space="preserve">mysql&gt; </w:t>
        <w:br w:clear="none"/>
      </w:r>
      <w:r>
        <w:t xml:space="preserve">SELECT p.name, p.city</w:t>
        <w:br w:clear="none"/>
      </w:r>
      <w:r>
        <w:rPr>
          <w:rStyle w:val="Text4"/>
        </w:rPr>
        <w:t xml:space="preserve"/>
        <w:br w:clear="none"/>
        <w:t xml:space="preserve">    -&gt; </w:t>
        <w:br w:clear="none"/>
      </w:r>
      <w:r>
        <w:t xml:space="preserve">FROM euchre_team AS t, euchre_link AS l, euchre_player AS p</w:t>
        <w:br w:clear="none"/>
      </w:r>
      <w:r>
        <w:rPr>
          <w:rStyle w:val="Text4"/>
        </w:rPr>
        <w:t xml:space="preserve"/>
        <w:br w:clear="none"/>
        <w:t xml:space="preserve">    -&gt; </w:t>
        <w:br w:clear="none"/>
      </w:r>
      <w:r>
        <w:t xml:space="preserve">WHERE t.id = l.team_id AND p.id = l.player_id</w:t>
        <w:br w:clear="none"/>
      </w:r>
      <w:r>
        <w:rPr>
          <w:rStyle w:val="Text4"/>
        </w:rPr>
        <w:t xml:space="preserve"/>
        <w:br w:clear="none"/>
        <w:t xml:space="preserve">    -&gt; </w:t>
        <w:br w:clear="none"/>
      </w:r>
      <w:r>
        <w:t xml:space="preserve">AND t.name = 'Crowns' AND t.year = 2001;</w:t>
        <w:br w:clear="none"/>
      </w:r>
      <w:r>
        <w:rPr>
          <w:rStyle w:val="Text4"/>
        </w:rPr>
        <w:t xml:space="preserve"/>
        <w:br w:clear="none"/>
        <w:t xml:space="preserve">+--------+--------+</w:t>
        <w:br w:clear="none"/>
        <w:t xml:space="preserve">| name   | city   |</w:t>
        <w:br w:clear="none"/>
        <w:t xml:space="preserve">+--------+--------+</w:t>
        <w:br w:clear="none"/>
        <w:t xml:space="preserve">| Tony   | Derry  |</w:t>
        <w:br w:clear="none"/>
        <w:t xml:space="preserve">| Melvin | Dublin |</w:t>
        <w:br w:clear="none"/>
        <w:t xml:space="preserve">+--------+--------+</w:t>
        <w:br w:clear="none"/>
      </w:r>
    </w:p>
    <w:p>
      <w:pPr>
        <w:pStyle w:val="Para 04"/>
      </w:pPr>
      <w:r>
        <w:t>List the teams that a given player (Billy) has been a member of:</w:t>
      </w:r>
    </w:p>
    <w:p>
      <w:pPr>
        <w:pStyle w:val="Para 34"/>
      </w:pPr>
      <w:r>
        <w:bookmarkStart w:id="5468" w:name="I_12_tt1490"/>
        <w:t/>
        <w:bookmarkEnd w:id="5468"/>
      </w:r>
    </w:p>
    <w:p>
      <w:pPr>
        <w:pStyle w:val="Para 02"/>
      </w:pPr>
      <w:r>
        <w:t xml:space="preserve">mysql&gt; </w:t>
        <w:br w:clear="none"/>
      </w:r>
      <w:r>
        <w:rPr>
          <w:rStyle w:val="Text1"/>
        </w:rPr>
        <w:t xml:space="preserve">SELECT t.name, t.year, t.wins, t.losses</w:t>
        <w:br w:clear="none"/>
      </w:r>
      <w:r>
        <w:t xml:space="preserve"/>
        <w:br w:clear="none"/>
        <w:t xml:space="preserve">    -&gt; </w:t>
        <w:br w:clear="none"/>
      </w:r>
      <w:r>
        <w:rPr>
          <w:rStyle w:val="Text1"/>
        </w:rPr>
        <w:t xml:space="preserve">FROM euchre_team AS t, euchre_link AS l, euchre_player AS p</w:t>
        <w:br w:clear="none"/>
      </w:r>
      <w:r>
        <w:t xml:space="preserve"/>
        <w:br w:clear="none"/>
        <w:t xml:space="preserve">    -&gt; </w:t>
        <w:br w:clear="none"/>
      </w:r>
      <w:r>
        <w:rPr>
          <w:rStyle w:val="Text1"/>
        </w:rPr>
        <w:t xml:space="preserve">WHERE t.id = l.team_id AND p.id = l.player_id</w:t>
        <w:br w:clear="none"/>
      </w:r>
      <w:r>
        <w:t xml:space="preserve"/>
        <w:br w:clear="none"/>
        <w:t xml:space="preserve">    -&gt; </w:t>
        <w:br w:clear="none"/>
      </w:r>
      <w:r>
        <w:rPr>
          <w:rStyle w:val="Text1"/>
        </w:rPr>
        <w:t xml:space="preserve">AND p.name = 'Billy';</w:t>
        <w:br w:clear="none"/>
      </w:r>
      <w:r>
        <w:t xml:space="preserve"/>
        <w:br w:clear="none"/>
        <w:t xml:space="preserve">+----------+------+------+--------+</w:t>
        <w:br w:clear="none"/>
        <w:t xml:space="preserve">| name     | year | wins | losses |</w:t>
        <w:br w:clear="none"/>
        <w:t xml:space="preserve">+----------+------+------+--------+</w:t>
        <w:br w:clear="none"/>
        <w:t xml:space="preserve">| Kings    | 2001 |   10 |      2 |</w:t>
        <w:br w:clear="none"/>
        <w:t xml:space="preserve">| Sceptres | 2002 |    2 |     10 |</w:t>
        <w:br w:clear="none"/>
        <w:t xml:space="preserve">+----------+------+------+--------+</w:t>
        <w:br w:clear="none"/>
      </w:r>
    </w:p>
    <w:p>
      <w:pPr>
        <w:pStyle w:val="Normal"/>
      </w:pPr>
      <w:r>
        <w:rPr>
          <w:rStyle w:val="Text27"/>
        </w:rPr>
        <w:bookmarkStart w:id="5469" w:name="mysqlckbk_IDXTERM_2000"/>
        <w:t/>
        <w:bookmarkEnd w:id="5469"/>
      </w:r>
      <w:r>
        <w:t xml:space="preserve">Note that although questions about many-to-many relationships involve a three-way join, a three-way join in itself does not necessarily imply a many-to-many relationship. Earlier in this section, we joined the </w:t>
      </w:r>
      <w:r>
        <w:rPr>
          <w:rStyle w:val="Text0"/>
        </w:rPr>
        <w:t>states</w:t>
      </w:r>
      <w:r>
        <w:t xml:space="preserve"> table to the </w:t>
      </w:r>
      <w:r>
        <w:rPr>
          <w:rStyle w:val="Text0"/>
        </w:rPr>
        <w:t>painting</w:t>
      </w:r>
      <w:r>
        <w:t xml:space="preserve"> table to map state abbreviations to full names: </w:t>
      </w:r>
    </w:p>
    <w:p>
      <w:pPr>
        <w:pStyle w:val="Para 18"/>
      </w:pPr>
      <w:r>
        <w:bookmarkStart w:id="5470" w:name="I_12_tt1491"/>
        <w:t/>
        <w:bookmarkEnd w:id="5470"/>
      </w:r>
    </w:p>
    <w:p>
      <w:pPr>
        <w:pStyle w:val="Para 02"/>
      </w:pPr>
      <w:r>
        <w:t xml:space="preserve">mysql&gt; </w:t>
        <w:br w:clear="none"/>
      </w:r>
      <w:r>
        <w:rPr>
          <w:rStyle w:val="Text1"/>
        </w:rPr>
        <w:t xml:space="preserve">SELECT painting.title, states.name AS state</w:t>
        <w:br w:clear="none"/>
      </w:r>
      <w:r>
        <w:t xml:space="preserve"/>
        <w:br w:clear="none"/>
        <w:t xml:space="preserve">    -&gt; </w:t>
        <w:br w:clear="none"/>
      </w:r>
      <w:r>
        <w:rPr>
          <w:rStyle w:val="Text1"/>
        </w:rPr>
        <w:t xml:space="preserve">FROM painting, states</w:t>
        <w:br w:clear="none"/>
      </w:r>
      <w:r>
        <w:t xml:space="preserve"/>
        <w:br w:clear="none"/>
        <w:t xml:space="preserve">    -&gt; </w:t>
        <w:br w:clear="none"/>
      </w:r>
      <w:r>
        <w:rPr>
          <w:rStyle w:val="Text1"/>
        </w:rPr>
        <w:t xml:space="preserve">WHERE painting.state = states.abbrev</w:t>
        <w:br w:clear="none"/>
      </w:r>
      <w:r>
        <w:t xml:space="preserve"/>
        <w:br w:clear="none"/>
        <w:t xml:space="preserve">    -&gt; </w:t>
        <w:br w:clear="none"/>
      </w:r>
      <w:r>
        <w:rPr>
          <w:rStyle w:val="Text1"/>
        </w:rPr>
        <w:t xml:space="preserve">ORDER BY state;</w:t>
        <w:br w:clear="none"/>
      </w:r>
      <w:r>
        <w:t xml:space="preserve"/>
        <w:br w:clear="none"/>
        <w:t xml:space="preserve">+-------------------+----------+</w:t>
        <w:br w:clear="none"/>
        <w:t xml:space="preserve">| title             | state    |</w:t>
        <w:br w:clear="none"/>
        <w:t xml:space="preserve">+-------------------+----------+</w:t>
        <w:br w:clear="none"/>
        <w:t xml:space="preserve">| The Last Supper   | Indiana  |</w:t>
        <w:br w:clear="none"/>
        <w:t xml:space="preserve">| The Rocks         | Iowa     |</w:t>
        <w:br w:clear="none"/>
        <w:t xml:space="preserve">| Starry Night      | Kentucky |</w:t>
        <w:br w:clear="none"/>
        <w:t xml:space="preserve">| The Potato Eaters | Kentucky |</w:t>
        <w:br w:clear="none"/>
        <w:t xml:space="preserve">| The Mona Lisa     | Michigan |</w:t>
        <w:br w:clear="none"/>
        <w:t xml:space="preserve">| Les Deux Soeurs   | Nebraska |</w:t>
        <w:br w:clear="none"/>
        <w:t xml:space="preserve">+-------------------+----------+</w:t>
        <w:br w:clear="none"/>
      </w:r>
    </w:p>
    <w:p>
      <w:pPr>
        <w:pStyle w:val="Normal"/>
      </w:pPr>
      <w:r>
        <w:t xml:space="preserve">To display the artist who painted each painting, modify the query slightly by joining the results with the </w:t>
      </w:r>
      <w:r>
        <w:rPr>
          <w:rStyle w:val="Text0"/>
        </w:rPr>
        <w:t>artist</w:t>
      </w:r>
      <w:r>
        <w:t xml:space="preserve"> table: </w:t>
      </w:r>
    </w:p>
    <w:p>
      <w:pPr>
        <w:pStyle w:val="Para 18"/>
      </w:pPr>
      <w:r>
        <w:bookmarkStart w:id="5471" w:name="I_12_tt1492"/>
        <w:t/>
        <w:bookmarkEnd w:id="5471"/>
      </w:r>
    </w:p>
    <w:p>
      <w:pPr>
        <w:pStyle w:val="Para 02"/>
      </w:pPr>
      <w:r>
        <w:t xml:space="preserve">mysql&gt; </w:t>
        <w:br w:clear="none"/>
      </w:r>
      <w:r>
        <w:rPr>
          <w:rStyle w:val="Text1"/>
        </w:rPr>
        <w:t xml:space="preserve">SELECT artist.name, painting.title, states.name AS state</w:t>
        <w:br w:clear="none"/>
      </w:r>
      <w:r>
        <w:t xml:space="preserve"/>
        <w:br w:clear="none"/>
        <w:t xml:space="preserve">    -&gt; </w:t>
        <w:br w:clear="none"/>
      </w:r>
      <w:r>
        <w:rPr>
          <w:rStyle w:val="Text1"/>
        </w:rPr>
        <w:t xml:space="preserve">FROM artist, painting, states</w:t>
        <w:br w:clear="none"/>
      </w:r>
      <w:r>
        <w:t xml:space="preserve"/>
        <w:br w:clear="none"/>
        <w:t xml:space="preserve">    -&gt; </w:t>
        <w:br w:clear="none"/>
      </w:r>
      <w:r>
        <w:rPr>
          <w:rStyle w:val="Text1"/>
        </w:rPr>
        <w:t xml:space="preserve">WHERE artist.a_id = painting.a_id AND painting.state = states.abbrev;</w:t>
        <w:br w:clear="none"/>
      </w:r>
      <w:r>
        <w:t xml:space="preserve"/>
        <w:br w:clear="none"/>
        <w:t xml:space="preserve">+----------+-------------------+----------+</w:t>
        <w:br w:clear="none"/>
        <w:t xml:space="preserve">| name     | title             | state    |</w:t>
        <w:br w:clear="none"/>
        <w:t xml:space="preserve">+----------+-------------------+----------+</w:t>
        <w:br w:clear="none"/>
        <w:t xml:space="preserve">| Da Vinci | The Last Supper   | Indiana  |</w:t>
        <w:br w:clear="none"/>
        <w:t xml:space="preserve">| Da Vinci | The Mona Lisa     | Michigan |</w:t>
        <w:br w:clear="none"/>
        <w:t xml:space="preserve">| Van Gogh | Starry Night      | Kentucky |</w:t>
        <w:br w:clear="none"/>
        <w:t xml:space="preserve">| Van Gogh | The Potato Eaters | Kentucky |</w:t>
        <w:br w:clear="none"/>
        <w:t xml:space="preserve">| Van Gogh | The Rocks         | Iowa     |</w:t>
        <w:br w:clear="none"/>
        <w:t xml:space="preserve">| Renoir   | Les Deux Soeurs   | Nebraska |</w:t>
        <w:br w:clear="none"/>
        <w:t xml:space="preserve">+----------+-------------------+----------+</w:t>
        <w:br w:clear="none"/>
      </w:r>
    </w:p>
    <w:p>
      <w:pPr>
        <w:pStyle w:val="Normal"/>
      </w:pPr>
      <w:r>
        <w:t xml:space="preserve">The query now involves a three-way join, but the nature of the relationship between artists and paintings remains the same. It’s still one-to-many, not many-to-many. </w:t>
      </w:r>
    </w:p>
    <w:p>
      <w:bookmarkStart w:id="5472" w:name="Comparing_a_Table_to_ItselfProbl_1"/>
      <w:bookmarkStart w:id="5473" w:name="Top_of_ch12s12_html"/>
      <w:bookmarkStart w:id="5474" w:name="Comparing_a_Table_to_ItselfProbl"/>
      <w:pPr>
        <w:keepNext/>
        <w:pStyle w:val="Heading 1"/>
        <w:pageBreakBefore w:val="on"/>
        <w:keepLines w:val="on"/>
      </w:pPr>
      <w:r>
        <w:rPr>
          <w:rStyle w:val="Text26"/>
        </w:rPr>
        <w:bookmarkStart w:id="5475" w:name="mysqlckbk_CHP_12_SECT_12"/>
        <w:t/>
        <w:bookmarkEnd w:id="5475"/>
      </w:r>
      <w:r>
        <w:t>Comparing a Table to Itself</w:t>
      </w:r>
      <w:bookmarkEnd w:id="5472"/>
      <w:bookmarkEnd w:id="5473"/>
      <w:bookmarkEnd w:id="5474"/>
    </w:p>
    <w:p>
      <w:pPr>
        <w:keepNext/>
        <w:pStyle w:val="Heading 2"/>
        <w:keepLines w:val="on"/>
      </w:pPr>
      <w:r>
        <w:rPr>
          <w:rStyle w:val="Text26"/>
        </w:rPr>
        <w:bookmarkStart w:id="5476" w:name="mysqlckbk_CHP_12_SECT_12_1"/>
        <w:t/>
        <w:bookmarkEnd w:id="5476"/>
      </w:r>
      <w:r>
        <w:t>Problem</w:t>
      </w:r>
    </w:p>
    <w:p>
      <w:pPr>
        <w:pStyle w:val="Normal"/>
      </w:pPr>
      <w:r>
        <w:rPr>
          <w:rStyle w:val="Text27"/>
        </w:rPr>
        <w:bookmarkStart w:id="5477" w:name="mysqlckbk_IDXTERM_2003"/>
        <w:t/>
        <w:bookmarkEnd w:id="5477"/>
        <w:bookmarkStart w:id="5478" w:name="mysqlckbk_IDXTERM_2004"/>
        <w:t/>
        <w:bookmarkEnd w:id="5478"/>
      </w:r>
      <w:r>
        <w:t xml:space="preserve">You want to compare records in a table to other records in the same table. For example, you want to find all paintings in your collection by the artist who painted “The Potato Eaters.” Or you want to know which states listed in the </w:t>
      </w:r>
      <w:r>
        <w:rPr>
          <w:rStyle w:val="Text0"/>
        </w:rPr>
        <w:t>states</w:t>
      </w:r>
      <w:r>
        <w:t xml:space="preserve"> table joined the Union in the same year as New York. Or you want to know which of the people listed in the </w:t>
      </w:r>
      <w:r>
        <w:rPr>
          <w:rStyle w:val="Text0"/>
        </w:rPr>
        <w:t>profile</w:t>
      </w:r>
      <w:r>
        <w:t xml:space="preserve"> table have some favorite food in common. </w:t>
      </w:r>
    </w:p>
    <w:p>
      <w:pPr>
        <w:keepNext/>
        <w:pStyle w:val="Heading 2"/>
        <w:keepLines w:val="on"/>
      </w:pPr>
      <w:r>
        <w:rPr>
          <w:rStyle w:val="Text26"/>
        </w:rPr>
        <w:bookmarkStart w:id="5479" w:name="mysqlckbk_CHP_12_SECT_12_2"/>
        <w:t/>
        <w:bookmarkEnd w:id="5479"/>
      </w:r>
      <w:r>
        <w:t>Solution</w:t>
      </w:r>
    </w:p>
    <w:p>
      <w:pPr>
        <w:pStyle w:val="Normal"/>
      </w:pPr>
      <w:r>
        <w:t xml:space="preserve">Problems that require comparing a table to itself involve an operation known as a self-join. It’s much like other joins, except that you must always use </w:t>
      </w:r>
      <w:r>
        <w:rPr>
          <w:rStyle w:val="Text27"/>
        </w:rPr>
        <w:bookmarkStart w:id="5480" w:name="mysqlckbk_IDXTERM_2005"/>
        <w:t/>
        <w:bookmarkEnd w:id="5480"/>
      </w:r>
      <w:r>
        <w:t xml:space="preserve">table aliases so that you can refer to the same table different ways within the query. </w:t>
      </w:r>
    </w:p>
    <w:p>
      <w:pPr>
        <w:keepNext/>
        <w:pStyle w:val="Heading 2"/>
        <w:keepLines w:val="on"/>
      </w:pPr>
      <w:r>
        <w:rPr>
          <w:rStyle w:val="Text26"/>
        </w:rPr>
        <w:bookmarkStart w:id="5481" w:name="mysqlckbk_CHP_12_SECT_12_3"/>
        <w:t/>
        <w:bookmarkEnd w:id="5481"/>
      </w:r>
      <w:r>
        <w:t>Discussion</w:t>
      </w:r>
    </w:p>
    <w:p>
      <w:pPr>
        <w:pStyle w:val="Normal"/>
      </w:pPr>
      <w:r>
        <w:rPr>
          <w:rStyle w:val="Text27"/>
        </w:rPr>
        <w:bookmarkStart w:id="5482" w:name="mysqlckbk_IDXTERM_2006"/>
        <w:t/>
        <w:bookmarkEnd w:id="5482"/>
      </w:r>
      <w:r>
        <w:t xml:space="preserve">A special case of joining one table to another occurs when both tables are the same. This is called a self-join. Although many people find the idea confusing or strange to think about at first, it’s perfectly legal. Be assured that you’ll get used to the concept, and more than likely will find yourself using self-joins quite often because they are so important. </w:t>
      </w:r>
    </w:p>
    <w:p>
      <w:pPr>
        <w:pStyle w:val="Normal"/>
      </w:pPr>
      <w:r>
        <w:t xml:space="preserve">A tip-off that you need a self-join is when you want to know which pairs of elements in a table satisfy some condition. For example, suppose your favorite painting is “The Potato Eaters” and you want to identify all the items in your collection that were done by the artist who painted it. You can do so as follows: </w:t>
      </w:r>
    </w:p>
    <w:p>
      <w:pPr>
        <w:pStyle w:val="Para 04"/>
      </w:pPr>
      <w:r>
        <w:t xml:space="preserve">Identify the row in the </w:t>
      </w:r>
      <w:r>
        <w:rPr>
          <w:rStyle w:val="Text0"/>
        </w:rPr>
        <w:t>painting</w:t>
      </w:r>
      <w:r>
        <w:t xml:space="preserve"> table that contains the title “The Potato Eaters,” so that you can refer to its </w:t>
      </w:r>
      <w:r>
        <w:rPr>
          <w:rStyle w:val="Text0"/>
        </w:rPr>
        <w:t>a_id</w:t>
      </w:r>
      <w:r>
        <w:t xml:space="preserve"> value. </w:t>
      </w:r>
    </w:p>
    <w:p>
      <w:pPr>
        <w:pStyle w:val="Para 04"/>
      </w:pPr>
      <w:r>
        <w:t xml:space="preserve">Use the </w:t>
      </w:r>
      <w:r>
        <w:rPr>
          <w:rStyle w:val="Text0"/>
        </w:rPr>
        <w:t>a_id</w:t>
      </w:r>
      <w:r>
        <w:t xml:space="preserve"> value to match other rows in the table that have the same </w:t>
      </w:r>
      <w:r>
        <w:rPr>
          <w:rStyle w:val="Text0"/>
        </w:rPr>
        <w:t>a_id</w:t>
      </w:r>
      <w:r>
        <w:t xml:space="preserve"> value. </w:t>
      </w:r>
    </w:p>
    <w:p>
      <w:pPr>
        <w:pStyle w:val="Para 04"/>
      </w:pPr>
      <w:r>
        <w:t>Display the titles from those matching rows.</w:t>
      </w:r>
    </w:p>
    <w:p>
      <w:pPr>
        <w:pStyle w:val="Normal"/>
      </w:pPr>
      <w:r>
        <w:t>The artist ID and painting titles that we begin with look like this:</w:t>
      </w:r>
    </w:p>
    <w:p>
      <w:pPr>
        <w:pStyle w:val="Para 18"/>
      </w:pPr>
      <w:r>
        <w:bookmarkStart w:id="5483" w:name="I_12_tt1493"/>
        <w:t/>
        <w:bookmarkEnd w:id="5483"/>
      </w:r>
    </w:p>
    <w:p>
      <w:pPr>
        <w:pStyle w:val="Para 02"/>
      </w:pPr>
      <w:r>
        <w:t xml:space="preserve">mysql&gt; </w:t>
        <w:br w:clear="none"/>
      </w:r>
      <w:r>
        <w:rPr>
          <w:rStyle w:val="Text1"/>
        </w:rPr>
        <w:t xml:space="preserve">SELECT a_id, title FROM painting ORDER BY a_id;</w:t>
        <w:br w:clear="none"/>
      </w:r>
      <w:r>
        <w:t xml:space="preserve"/>
        <w:br w:clear="none"/>
        <w:t xml:space="preserve">+------+-------------------+</w:t>
        <w:br w:clear="none"/>
        <w:t xml:space="preserve">| a_id | title             |</w:t>
        <w:br w:clear="none"/>
        <w:t xml:space="preserve">+------+-------------------+</w:t>
        <w:br w:clear="none"/>
        <w:t xml:space="preserve">|    1 | The Last Supper   |</w:t>
        <w:br w:clear="none"/>
        <w:t xml:space="preserve">|    1 | The Mona Lisa     |</w:t>
        <w:br w:clear="none"/>
        <w:t xml:space="preserve">|    3 | Starry Night      |</w:t>
        <w:br w:clear="none"/>
        <w:t xml:space="preserve">|    3 | The Potato Eaters |</w:t>
        <w:br w:clear="none"/>
        <w:t xml:space="preserve">|    3 | The Rocks         |</w:t>
        <w:br w:clear="none"/>
        <w:t xml:space="preserve">|    5 | Les Deux Soeurs   |</w:t>
        <w:br w:clear="none"/>
        <w:t xml:space="preserve">+------+-------------------+</w:t>
        <w:br w:clear="none"/>
      </w:r>
    </w:p>
    <w:p>
      <w:pPr>
        <w:pStyle w:val="Normal"/>
      </w:pPr>
      <w:r>
        <w:t xml:space="preserve">A two-step method for picking out the right titles without a join is to look up the artist’s ID with one query, then use the ID in a second query that selects records that match it: </w:t>
      </w:r>
    </w:p>
    <w:p>
      <w:pPr>
        <w:pStyle w:val="Para 18"/>
      </w:pPr>
      <w:r>
        <w:bookmarkStart w:id="5484" w:name="I_12_tt1494"/>
        <w:t/>
        <w:bookmarkEnd w:id="5484"/>
      </w:r>
    </w:p>
    <w:p>
      <w:pPr>
        <w:pStyle w:val="Para 02"/>
      </w:pPr>
      <w:r>
        <w:t xml:space="preserve">mysql&gt; </w:t>
        <w:br w:clear="none"/>
      </w:r>
      <w:r>
        <w:rPr>
          <w:rStyle w:val="Text1"/>
        </w:rPr>
        <w:t xml:space="preserve">SELECT @id := a_id FROM painting WHERE title = 'The Potato Eaters';</w:t>
        <w:br w:clear="none"/>
      </w:r>
      <w:r>
        <w:t xml:space="preserve"/>
        <w:br w:clear="none"/>
        <w:t xml:space="preserve">+-------------+</w:t>
        <w:br w:clear="none"/>
        <w:t xml:space="preserve">| @id := a_id |</w:t>
        <w:br w:clear="none"/>
        <w:t xml:space="preserve">+-------------+</w:t>
        <w:br w:clear="none"/>
        <w:t xml:space="preserve">|           3 |</w:t>
        <w:br w:clear="none"/>
        <w:t xml:space="preserve">+-------------+</w:t>
        <w:br w:clear="none"/>
        <w:t xml:space="preserve">mysql&gt; </w:t>
        <w:br w:clear="none"/>
      </w:r>
      <w:r>
        <w:rPr>
          <w:rStyle w:val="Text1"/>
        </w:rPr>
        <w:t xml:space="preserve">SELECT title FROM painting WHERE a_id = @id;</w:t>
        <w:br w:clear="none"/>
      </w:r>
      <w:r>
        <w:t xml:space="preserve"/>
        <w:br w:clear="none"/>
        <w:t xml:space="preserve">+-------------------+</w:t>
        <w:br w:clear="none"/>
        <w:t xml:space="preserve">| title             |</w:t>
        <w:br w:clear="none"/>
        <w:t xml:space="preserve">+-------------------+</w:t>
        <w:br w:clear="none"/>
        <w:t xml:space="preserve">| Starry Night      |</w:t>
        <w:br w:clear="none"/>
        <w:t xml:space="preserve">| The Potato Eaters |</w:t>
        <w:br w:clear="none"/>
        <w:t xml:space="preserve">| The Rocks         |</w:t>
        <w:br w:clear="none"/>
        <w:t xml:space="preserve">+-------------------+</w:t>
        <w:br w:clear="none"/>
      </w:r>
    </w:p>
    <w:p>
      <w:pPr>
        <w:pStyle w:val="Normal"/>
      </w:pPr>
      <w:r>
        <w:t xml:space="preserve">Another solution—one that requires only a single query—is to use a self-join. The trick to this lies in figuring out the proper notation to use. The way many people first try to write a query that joins a table to itself looks something like this: </w:t>
      </w:r>
    </w:p>
    <w:p>
      <w:pPr>
        <w:pStyle w:val="Para 18"/>
      </w:pPr>
      <w:r>
        <w:bookmarkStart w:id="5485" w:name="I_12_tt1495"/>
        <w:t/>
        <w:bookmarkEnd w:id="5485"/>
      </w:r>
    </w:p>
    <w:p>
      <w:pPr>
        <w:pStyle w:val="Para 07"/>
      </w:pPr>
      <w:r>
        <w:rPr>
          <w:rStyle w:val="Text4"/>
        </w:rPr>
        <w:t xml:space="preserve">mysql&gt; </w:t>
        <w:br w:clear="none"/>
      </w:r>
      <w:r>
        <w:t xml:space="preserve">SELECT title FROM painting, painting</w:t>
        <w:br w:clear="none"/>
      </w:r>
      <w:r>
        <w:rPr>
          <w:rStyle w:val="Text4"/>
        </w:rPr>
        <w:t xml:space="preserve"/>
        <w:br w:clear="none"/>
        <w:t xml:space="preserve">    -&gt; </w:t>
        <w:br w:clear="none"/>
      </w:r>
      <w:r>
        <w:t xml:space="preserve">WHERE title = 'The Potato Eaters' AND a_id = a_id;</w:t>
        <w:br w:clear="none"/>
      </w:r>
      <w:r>
        <w:rPr>
          <w:rStyle w:val="Text4"/>
        </w:rPr>
        <w:t xml:space="preserve"/>
        <w:br w:clear="none"/>
        <w:t xml:space="preserve">ERROR 1066 at line 1: Not unique table/alias: 'painting'</w:t>
        <w:br w:clear="none"/>
      </w:r>
    </w:p>
    <w:p>
      <w:pPr>
        <w:pStyle w:val="Normal"/>
      </w:pPr>
      <w:r>
        <w:rPr>
          <w:rStyle w:val="Text27"/>
        </w:rPr>
        <w:bookmarkStart w:id="5486" w:name="mysqlckbk_IDXTERM_2007"/>
        <w:t/>
        <w:bookmarkEnd w:id="5486"/>
        <w:bookmarkStart w:id="5487" w:name="mysqlckbk_IDXTERM_2008"/>
        <w:t/>
        <w:bookmarkEnd w:id="5487"/>
      </w:r>
      <w:r>
        <w:t xml:space="preserve">The problem with that query is that the column references are ambiguous. MySQL can’t tell which instance of the </w:t>
      </w:r>
      <w:r>
        <w:rPr>
          <w:rStyle w:val="Text0"/>
        </w:rPr>
        <w:t>painting</w:t>
      </w:r>
      <w:r>
        <w:t xml:space="preserve"> table any given column name refers to. The solution is to give at least one instance of the table an alias so that you can distinguish column references by using different table qualifiers. The following query shows how to do this, using the aliases </w:t>
      </w:r>
      <w:r>
        <w:rPr>
          <w:rStyle w:val="Text0"/>
        </w:rPr>
        <w:t>p1</w:t>
      </w:r>
      <w:r>
        <w:t xml:space="preserve"> and </w:t>
      </w:r>
      <w:r>
        <w:rPr>
          <w:rStyle w:val="Text0"/>
        </w:rPr>
        <w:t>p2</w:t>
      </w:r>
      <w:r>
        <w:t xml:space="preserve"> to refer to the </w:t>
      </w:r>
      <w:r>
        <w:rPr>
          <w:rStyle w:val="Text0"/>
        </w:rPr>
        <w:t>painting</w:t>
      </w:r>
      <w:r>
        <w:t xml:space="preserve"> table different ways: </w:t>
      </w:r>
    </w:p>
    <w:p>
      <w:pPr>
        <w:pStyle w:val="Para 18"/>
      </w:pPr>
      <w:r>
        <w:bookmarkStart w:id="5488" w:name="I_12_tt1496"/>
        <w:t/>
        <w:bookmarkEnd w:id="5488"/>
      </w:r>
    </w:p>
    <w:p>
      <w:pPr>
        <w:pStyle w:val="Para 02"/>
      </w:pPr>
      <w:r>
        <w:t xml:space="preserve">mysql&gt; </w:t>
        <w:br w:clear="none"/>
      </w:r>
      <w:r>
        <w:rPr>
          <w:rStyle w:val="Text1"/>
        </w:rPr>
        <w:t xml:space="preserve">SELECT p2.title</w:t>
        <w:br w:clear="none"/>
      </w:r>
      <w:r>
        <w:t xml:space="preserve"/>
        <w:br w:clear="none"/>
        <w:t xml:space="preserve">    -&gt; </w:t>
        <w:br w:clear="none"/>
      </w:r>
      <w:r>
        <w:rPr>
          <w:rStyle w:val="Text1"/>
        </w:rPr>
        <w:t xml:space="preserve">FROM painting AS p1, painting AS p2</w:t>
        <w:br w:clear="none"/>
      </w:r>
      <w:r>
        <w:t xml:space="preserve"/>
        <w:br w:clear="none"/>
        <w:t xml:space="preserve">    -&gt; </w:t>
        <w:br w:clear="none"/>
      </w:r>
      <w:r>
        <w:rPr>
          <w:rStyle w:val="Text1"/>
        </w:rPr>
        <w:t xml:space="preserve">WHERE p1.title = 'The Potato Eaters'</w:t>
        <w:br w:clear="none"/>
      </w:r>
      <w:r>
        <w:t xml:space="preserve"/>
        <w:br w:clear="none"/>
        <w:t xml:space="preserve">    -&gt; </w:t>
        <w:br w:clear="none"/>
      </w:r>
      <w:r>
        <w:rPr>
          <w:rStyle w:val="Text1"/>
        </w:rPr>
        <w:t xml:space="preserve">AND p1.a_id = p2.a_id;</w:t>
        <w:br w:clear="none"/>
      </w:r>
      <w:r>
        <w:t xml:space="preserve"/>
        <w:br w:clear="none"/>
        <w:t xml:space="preserve">+-------------------+</w:t>
        <w:br w:clear="none"/>
        <w:t xml:space="preserve">| title             |</w:t>
        <w:br w:clear="none"/>
        <w:t xml:space="preserve">+-------------------+</w:t>
        <w:br w:clear="none"/>
        <w:t xml:space="preserve">| Starry Night      |</w:t>
        <w:br w:clear="none"/>
        <w:t xml:space="preserve">| The Potato Eaters |</w:t>
        <w:br w:clear="none"/>
        <w:t xml:space="preserve">| The Rocks         |</w:t>
        <w:br w:clear="none"/>
        <w:t xml:space="preserve">+-------------------+</w:t>
        <w:br w:clear="none"/>
      </w:r>
    </w:p>
    <w:p>
      <w:pPr>
        <w:pStyle w:val="Normal"/>
      </w:pPr>
      <w:r>
        <w:rPr>
          <w:rStyle w:val="Text27"/>
        </w:rPr>
        <w:bookmarkStart w:id="5489" w:name="mysqlckbk_IDXTERM_2009"/>
        <w:t/>
        <w:bookmarkEnd w:id="5489"/>
      </w:r>
      <w:r>
        <w:t xml:space="preserve">The query output illustrates something typical of self-joins: when you begin with a reference value in one table instance (“The Potato Eaters”) to find matching records in a second table instance (paintings by the same artist), the output includes the reference value. That makes sense—after all, the reference matches itself. If you want to find only </w:t>
      </w:r>
      <w:r>
        <w:rPr>
          <w:rStyle w:val="Text8"/>
        </w:rPr>
        <w:t>other</w:t>
      </w:r>
      <w:r>
        <w:t xml:space="preserve"> paintings by the same artist, explicitly exclude the reference value from the output: </w:t>
      </w:r>
    </w:p>
    <w:p>
      <w:pPr>
        <w:pStyle w:val="Para 18"/>
      </w:pPr>
      <w:r>
        <w:bookmarkStart w:id="5490" w:name="I_12_tt1497"/>
        <w:t/>
        <w:bookmarkEnd w:id="5490"/>
      </w:r>
    </w:p>
    <w:p>
      <w:pPr>
        <w:pStyle w:val="Para 07"/>
      </w:pPr>
      <w:r>
        <w:rPr>
          <w:rStyle w:val="Text4"/>
        </w:rPr>
        <w:t xml:space="preserve">mysql&gt; </w:t>
        <w:br w:clear="none"/>
      </w:r>
      <w:r>
        <w:t xml:space="preserve">SELECT p2.title</w:t>
        <w:br w:clear="none"/>
      </w:r>
      <w:r>
        <w:rPr>
          <w:rStyle w:val="Text4"/>
        </w:rPr>
        <w:t xml:space="preserve"/>
        <w:br w:clear="none"/>
        <w:t xml:space="preserve">    -&gt; </w:t>
        <w:br w:clear="none"/>
      </w:r>
      <w:r>
        <w:t xml:space="preserve">FROM painting AS p1, painting AS p2</w:t>
        <w:br w:clear="none"/>
      </w:r>
      <w:r>
        <w:rPr>
          <w:rStyle w:val="Text4"/>
        </w:rPr>
        <w:t xml:space="preserve"/>
        <w:br w:clear="none"/>
        <w:t xml:space="preserve">    -&gt; </w:t>
        <w:br w:clear="none"/>
      </w:r>
      <w:r>
        <w:t xml:space="preserve">WHERE p1.title = 'The Potato Eaters' AND p2.title != 'The Potato Eaters'</w:t>
        <w:br w:clear="none"/>
      </w:r>
      <w:r>
        <w:rPr>
          <w:rStyle w:val="Text4"/>
        </w:rPr>
        <w:t xml:space="preserve"/>
        <w:br w:clear="none"/>
        <w:t xml:space="preserve">    -&gt; </w:t>
        <w:br w:clear="none"/>
      </w:r>
      <w:r>
        <w:t xml:space="preserve">AND p1.a_id = p2.a_id;</w:t>
        <w:br w:clear="none"/>
      </w:r>
      <w:r>
        <w:rPr>
          <w:rStyle w:val="Text4"/>
        </w:rPr>
        <w:t xml:space="preserve"/>
        <w:br w:clear="none"/>
        <w:t xml:space="preserve">+--------------+</w:t>
        <w:br w:clear="none"/>
        <w:t xml:space="preserve">| title        |</w:t>
        <w:br w:clear="none"/>
        <w:t xml:space="preserve">+--------------+</w:t>
        <w:br w:clear="none"/>
        <w:t xml:space="preserve">| Starry Night |</w:t>
        <w:br w:clear="none"/>
        <w:t xml:space="preserve">| The Rocks    |</w:t>
        <w:br w:clear="none"/>
        <w:t xml:space="preserve">+--------------+</w:t>
        <w:br w:clear="none"/>
      </w:r>
    </w:p>
    <w:p>
      <w:pPr>
        <w:pStyle w:val="Normal"/>
      </w:pPr>
      <w:r>
        <w:t xml:space="preserve">A more general way to exclude the reference value without naming it literally is to specify that you don’t want output rows to have the same title as the reference, whatever that title happens to be: </w:t>
      </w:r>
    </w:p>
    <w:p>
      <w:pPr>
        <w:pStyle w:val="Para 18"/>
      </w:pPr>
      <w:r>
        <w:bookmarkStart w:id="5491" w:name="I_12_tt1498"/>
        <w:t/>
        <w:bookmarkEnd w:id="5491"/>
      </w:r>
    </w:p>
    <w:p>
      <w:pPr>
        <w:pStyle w:val="Para 07"/>
      </w:pPr>
      <w:r>
        <w:rPr>
          <w:rStyle w:val="Text4"/>
        </w:rPr>
        <w:t xml:space="preserve">mysql&gt; </w:t>
        <w:br w:clear="none"/>
      </w:r>
      <w:r>
        <w:t xml:space="preserve">SELECT p2.title</w:t>
        <w:br w:clear="none"/>
      </w:r>
      <w:r>
        <w:rPr>
          <w:rStyle w:val="Text4"/>
        </w:rPr>
        <w:t xml:space="preserve"/>
        <w:br w:clear="none"/>
        <w:t xml:space="preserve">    -&gt; </w:t>
        <w:br w:clear="none"/>
      </w:r>
      <w:r>
        <w:t xml:space="preserve">FROM painting AS p1, painting AS p2</w:t>
        <w:br w:clear="none"/>
      </w:r>
      <w:r>
        <w:rPr>
          <w:rStyle w:val="Text4"/>
        </w:rPr>
        <w:t xml:space="preserve"/>
        <w:br w:clear="none"/>
        <w:t xml:space="preserve">    -&gt; </w:t>
        <w:br w:clear="none"/>
      </w:r>
      <w:r>
        <w:t xml:space="preserve">WHERE p1.title = 'The Potato Eaters' AND p1.title != p2.title</w:t>
        <w:br w:clear="none"/>
      </w:r>
      <w:r>
        <w:rPr>
          <w:rStyle w:val="Text4"/>
        </w:rPr>
        <w:t xml:space="preserve"/>
        <w:br w:clear="none"/>
        <w:t xml:space="preserve">    -&gt; </w:t>
        <w:br w:clear="none"/>
      </w:r>
      <w:r>
        <w:t xml:space="preserve">AND p1.a_id = p2.a_id;</w:t>
        <w:br w:clear="none"/>
      </w:r>
      <w:r>
        <w:rPr>
          <w:rStyle w:val="Text4"/>
        </w:rPr>
        <w:t xml:space="preserve"/>
        <w:br w:clear="none"/>
        <w:t xml:space="preserve">+--------------+</w:t>
        <w:br w:clear="none"/>
        <w:t xml:space="preserve">| title        |</w:t>
        <w:br w:clear="none"/>
        <w:t xml:space="preserve">+--------------+</w:t>
        <w:br w:clear="none"/>
        <w:t xml:space="preserve">| Starry Night |</w:t>
        <w:br w:clear="none"/>
        <w:t xml:space="preserve">| The Rocks    |</w:t>
        <w:br w:clear="none"/>
        <w:t xml:space="preserve">+--------------+</w:t>
        <w:br w:clear="none"/>
      </w:r>
    </w:p>
    <w:p>
      <w:pPr>
        <w:pStyle w:val="Normal"/>
      </w:pPr>
      <w:r>
        <w:t xml:space="preserve">The preceding queries use comparisons of ID values to match records in the two table instances, but any kind of value can be used. For example, to use the </w:t>
      </w:r>
      <w:r>
        <w:rPr>
          <w:rStyle w:val="Text0"/>
        </w:rPr>
        <w:t>states</w:t>
      </w:r>
      <w:r>
        <w:t xml:space="preserve"> table to answer the question “Which states joined the Union in the same year as New York?,” perform a temporal pairwise comparison based on the year part of the dates in the table’s </w:t>
      </w:r>
      <w:r>
        <w:rPr>
          <w:rStyle w:val="Text0"/>
        </w:rPr>
        <w:t>statehood</w:t>
      </w:r>
      <w:r>
        <w:t xml:space="preserve"> column: </w:t>
      </w:r>
    </w:p>
    <w:p>
      <w:pPr>
        <w:pStyle w:val="Para 18"/>
      </w:pPr>
      <w:r>
        <w:bookmarkStart w:id="5492" w:name="I_12_tt1499"/>
        <w:t/>
        <w:bookmarkEnd w:id="5492"/>
      </w:r>
    </w:p>
    <w:p>
      <w:pPr>
        <w:pStyle w:val="Para 02"/>
      </w:pPr>
      <w:r>
        <w:t xml:space="preserve">mysql&gt; </w:t>
        <w:br w:clear="none"/>
      </w:r>
      <w:r>
        <w:rPr>
          <w:rStyle w:val="Text1"/>
        </w:rPr>
        <w:t xml:space="preserve">SELECT s2.name, s2.statehood</w:t>
        <w:br w:clear="none"/>
      </w:r>
      <w:r>
        <w:t xml:space="preserve"/>
        <w:br w:clear="none"/>
        <w:t xml:space="preserve">    -&gt; </w:t>
        <w:br w:clear="none"/>
      </w:r>
      <w:r>
        <w:rPr>
          <w:rStyle w:val="Text1"/>
        </w:rPr>
        <w:t xml:space="preserve">FROM states AS s1, states AS s2</w:t>
        <w:br w:clear="none"/>
      </w:r>
      <w:r>
        <w:t xml:space="preserve"/>
        <w:br w:clear="none"/>
        <w:t xml:space="preserve">    -&gt; </w:t>
        <w:br w:clear="none"/>
      </w:r>
      <w:r>
        <w:rPr>
          <w:rStyle w:val="Text1"/>
        </w:rPr>
        <w:t xml:space="preserve">WHERE s1.name = 'New York'</w:t>
        <w:br w:clear="none"/>
      </w:r>
      <w:r>
        <w:t xml:space="preserve"/>
        <w:br w:clear="none"/>
        <w:t xml:space="preserve">    -&gt; </w:t>
        <w:br w:clear="none"/>
      </w:r>
      <w:r>
        <w:rPr>
          <w:rStyle w:val="Text1"/>
        </w:rPr>
        <w:t xml:space="preserve">AND YEAR(s1.statehood) = YEAR(s2.statehood)</w:t>
        <w:br w:clear="none"/>
      </w:r>
      <w:r>
        <w:t xml:space="preserve"/>
        <w:br w:clear="none"/>
        <w:t xml:space="preserve">    -&gt; </w:t>
        <w:br w:clear="none"/>
      </w:r>
      <w:r>
        <w:rPr>
          <w:rStyle w:val="Text1"/>
        </w:rPr>
        <w:t xml:space="preserve">ORDER BY s2.name;</w:t>
        <w:br w:clear="none"/>
      </w:r>
      <w:r>
        <w:t xml:space="preserve"/>
        <w:br w:clear="none"/>
        <w:t xml:space="preserve">+----------------+------------+</w:t>
        <w:br w:clear="none"/>
        <w:t xml:space="preserve">| name           | statehood  |</w:t>
        <w:br w:clear="none"/>
        <w:t xml:space="preserve">+----------------+------------+</w:t>
        <w:br w:clear="none"/>
        <w:t xml:space="preserve">| Connecticut    | 1788-01-09 |</w:t>
        <w:br w:clear="none"/>
        <w:t xml:space="preserve">| Georgia        | 1788-01-02 |</w:t>
        <w:br w:clear="none"/>
        <w:t xml:space="preserve">| Maryland       | 1788-04-28 |</w:t>
        <w:br w:clear="none"/>
        <w:t xml:space="preserve">| Massachusetts  | 1788-02-06 |</w:t>
        <w:br w:clear="none"/>
        <w:t xml:space="preserve">| New Hampshire  | 1788-06-21 |</w:t>
        <w:br w:clear="none"/>
        <w:t xml:space="preserve">| New York       | 1788-07-26 |</w:t>
        <w:br w:clear="none"/>
        <w:t xml:space="preserve">| South Carolina | 1788-05-23 |</w:t>
        <w:br w:clear="none"/>
        <w:t xml:space="preserve">| Virginia       | 1788-06-25 |</w:t>
        <w:br w:clear="none"/>
        <w:t xml:space="preserve">+----------------+------------+</w:t>
        <w:br w:clear="none"/>
      </w:r>
    </w:p>
    <w:p>
      <w:pPr>
        <w:pStyle w:val="Normal"/>
      </w:pPr>
      <w:r>
        <w:t xml:space="preserve">Here again, the reference value (New York) appears in the output. If you want to prevent that, add an expression to the </w:t>
      </w:r>
      <w:r>
        <w:rPr>
          <w:rStyle w:val="Text0"/>
        </w:rPr>
        <w:t>WHERE</w:t>
      </w:r>
      <w:r>
        <w:rPr>
          <w:rStyle w:val="Text27"/>
        </w:rPr>
        <w:bookmarkStart w:id="5493" w:name="mysqlckbk_IDXTERM_2010"/>
        <w:t/>
        <w:bookmarkEnd w:id="5493"/>
      </w:r>
      <w:r>
        <w:t xml:space="preserve"> clause that explicitly excludes the reference: </w:t>
      </w:r>
    </w:p>
    <w:p>
      <w:pPr>
        <w:pStyle w:val="Para 18"/>
      </w:pPr>
      <w:r>
        <w:bookmarkStart w:id="5494" w:name="I_12_tt1500"/>
        <w:t/>
        <w:bookmarkEnd w:id="5494"/>
      </w:r>
    </w:p>
    <w:p>
      <w:pPr>
        <w:pStyle w:val="Para 02"/>
      </w:pPr>
      <w:r>
        <w:t xml:space="preserve">mysql&gt; </w:t>
        <w:br w:clear="none"/>
      </w:r>
      <w:r>
        <w:rPr>
          <w:rStyle w:val="Text1"/>
        </w:rPr>
        <w:t xml:space="preserve">SELECT s2.name, s2.statehood</w:t>
        <w:br w:clear="none"/>
      </w:r>
      <w:r>
        <w:t xml:space="preserve"/>
        <w:br w:clear="none"/>
        <w:t xml:space="preserve">    -&gt; </w:t>
        <w:br w:clear="none"/>
      </w:r>
      <w:r>
        <w:rPr>
          <w:rStyle w:val="Text1"/>
        </w:rPr>
        <w:t xml:space="preserve">FROM states AS s1, states AS s2</w:t>
        <w:br w:clear="none"/>
      </w:r>
      <w:r>
        <w:t xml:space="preserve"/>
        <w:br w:clear="none"/>
        <w:t xml:space="preserve">    -&gt; </w:t>
        <w:br w:clear="none"/>
      </w:r>
      <w:r>
        <w:rPr>
          <w:rStyle w:val="Text1"/>
        </w:rPr>
        <w:t xml:space="preserve">WHERE s1.name = 'New York' AND s1.name != s2.name</w:t>
        <w:br w:clear="none"/>
      </w:r>
      <w:r>
        <w:t xml:space="preserve"/>
        <w:br w:clear="none"/>
        <w:t xml:space="preserve">    -&gt; </w:t>
        <w:br w:clear="none"/>
      </w:r>
      <w:r>
        <w:rPr>
          <w:rStyle w:val="Text1"/>
        </w:rPr>
        <w:t xml:space="preserve">AND YEAR(s1.statehood) = YEAR(s2.statehood)</w:t>
        <w:br w:clear="none"/>
      </w:r>
      <w:r>
        <w:t xml:space="preserve"/>
        <w:br w:clear="none"/>
        <w:t xml:space="preserve">    -&gt; </w:t>
        <w:br w:clear="none"/>
      </w:r>
      <w:r>
        <w:rPr>
          <w:rStyle w:val="Text1"/>
        </w:rPr>
        <w:t xml:space="preserve">ORDER BY s2.name;</w:t>
        <w:br w:clear="none"/>
      </w:r>
      <w:r>
        <w:t xml:space="preserve"/>
        <w:br w:clear="none"/>
        <w:t xml:space="preserve">+----------------+------------+</w:t>
        <w:br w:clear="none"/>
        <w:t xml:space="preserve">| name           | statehood  |</w:t>
        <w:br w:clear="none"/>
        <w:t xml:space="preserve">+----------------+------------+</w:t>
        <w:br w:clear="none"/>
        <w:t xml:space="preserve">| Connecticut    | 1788-01-09 |</w:t>
        <w:br w:clear="none"/>
        <w:t xml:space="preserve">| Georgia        | 1788-01-02 |</w:t>
        <w:br w:clear="none"/>
        <w:t xml:space="preserve">| Maryland       | 1788-04-28 |</w:t>
        <w:br w:clear="none"/>
        <w:t xml:space="preserve">| Massachusetts  | 1788-02-06 |</w:t>
        <w:br w:clear="none"/>
        <w:t xml:space="preserve">| New Hampshire  | 1788-06-21 |</w:t>
        <w:br w:clear="none"/>
        <w:t xml:space="preserve">| South Carolina | 1788-05-23 |</w:t>
        <w:br w:clear="none"/>
        <w:t xml:space="preserve">| Virginia       | 1788-06-25 |</w:t>
        <w:br w:clear="none"/>
        <w:t xml:space="preserve">+----------------+------------+</w:t>
        <w:br w:clear="none"/>
      </w:r>
    </w:p>
    <w:p>
      <w:pPr>
        <w:pStyle w:val="Normal"/>
      </w:pPr>
      <w:r>
        <w:rPr>
          <w:rStyle w:val="Text27"/>
        </w:rPr>
        <w:bookmarkStart w:id="5495" w:name="mysqlckbk_IDXTERM_2011"/>
        <w:t/>
        <w:bookmarkEnd w:id="5495"/>
      </w:r>
      <w:r>
        <w:t xml:space="preserve">Like the problem of finding other paintings by the painter of “The Potato Eaters,” the statehood problem could have been solved by using a SQL variable and two queries. That will always be true when you’re seeking matches for one particular row in your table. Other problems require finding matches between several pairs of rows, in which case the two-query method will not work. Suppose you want to determine which pairs of people listed in the </w:t>
      </w:r>
      <w:r>
        <w:rPr>
          <w:rStyle w:val="Text0"/>
        </w:rPr>
        <w:t>profile</w:t>
      </w:r>
      <w:r>
        <w:t xml:space="preserve"> table have favorite foods in common. In this case, the output potentially can include any pair of people in the table. There is no fixed reference value, so you cannot store the reference in a variable. </w:t>
      </w:r>
    </w:p>
    <w:p>
      <w:pPr>
        <w:pStyle w:val="Normal"/>
      </w:pPr>
      <w:r>
        <w:t xml:space="preserve">A self-join is perfect for this problem, although there is the question of how to identify which </w:t>
      </w:r>
      <w:r>
        <w:rPr>
          <w:rStyle w:val="Text0"/>
        </w:rPr>
        <w:t>foods</w:t>
      </w:r>
      <w:r>
        <w:t xml:space="preserve"> values share common elements. The </w:t>
      </w:r>
      <w:r>
        <w:rPr>
          <w:rStyle w:val="Text0"/>
        </w:rPr>
        <w:t>foods</w:t>
      </w:r>
      <w:r>
        <w:t xml:space="preserve"> column contains </w:t>
      </w:r>
      <w:r>
        <w:rPr>
          <w:rStyle w:val="Text0"/>
        </w:rPr>
        <w:t>SET</w:t>
      </w:r>
      <w:r>
        <w:t xml:space="preserve"> values, each of which may indicate multiple foods, so an exact comparison will not work: </w:t>
      </w:r>
    </w:p>
    <w:p>
      <w:pPr>
        <w:pStyle w:val="Para 04"/>
      </w:pPr>
      <w:r>
        <w:t xml:space="preserve">The comparison is true only if both </w:t>
      </w:r>
      <w:r>
        <w:rPr>
          <w:rStyle w:val="Text0"/>
        </w:rPr>
        <w:t>foods</w:t>
      </w:r>
      <w:r>
        <w:t xml:space="preserve"> values name an identical set of foods; this is unsuitable if you require only a common element. </w:t>
      </w:r>
    </w:p>
    <w:p>
      <w:pPr>
        <w:pStyle w:val="Para 04"/>
      </w:pPr>
      <w:r>
        <w:t xml:space="preserve">Two empty values will compare as equal, even though they have no foods in common. </w:t>
      </w:r>
    </w:p>
    <w:p>
      <w:pPr>
        <w:pStyle w:val="Normal"/>
      </w:pPr>
      <w:r>
        <w:t xml:space="preserve">To identify </w:t>
      </w:r>
      <w:r>
        <w:rPr>
          <w:rStyle w:val="Text0"/>
        </w:rPr>
        <w:t>SET</w:t>
      </w:r>
      <w:r>
        <w:rPr>
          <w:rStyle w:val="Text27"/>
        </w:rPr>
        <w:bookmarkStart w:id="5496" w:name="mysqlckbk_IDXTERM_2012"/>
        <w:t/>
        <w:bookmarkEnd w:id="5496"/>
      </w:r>
      <w:r>
        <w:t xml:space="preserve"> values that share common elements, use the fact that MySQL represents them as bit fields and perform the comparison using the </w:t>
      </w:r>
      <w:r>
        <w:rPr>
          <w:rStyle w:val="Text0"/>
        </w:rPr>
        <w:t>&amp;</w:t>
      </w:r>
      <w:r>
        <w:t xml:space="preserve"> (bitwise AND) operator to look for pairs that have a non-zero intersection: </w:t>
      </w:r>
    </w:p>
    <w:p>
      <w:pPr>
        <w:pStyle w:val="Para 18"/>
      </w:pPr>
      <w:r>
        <w:bookmarkStart w:id="5497" w:name="I_12_tt1501"/>
        <w:t/>
        <w:bookmarkEnd w:id="5497"/>
      </w:r>
    </w:p>
    <w:p>
      <w:pPr>
        <w:pStyle w:val="Para 02"/>
      </w:pPr>
      <w:r>
        <w:t xml:space="preserve">mysql&gt; </w:t>
        <w:br w:clear="none"/>
      </w:r>
      <w:r>
        <w:rPr>
          <w:rStyle w:val="Text1"/>
        </w:rPr>
        <w:t xml:space="preserve">SELECT t1.name, t2.name, t1.foods, t2.foods</w:t>
        <w:br w:clear="none"/>
      </w:r>
      <w:r>
        <w:t xml:space="preserve"/>
        <w:br w:clear="none"/>
        <w:t xml:space="preserve">    -&gt; </w:t>
        <w:br w:clear="none"/>
      </w:r>
      <w:r>
        <w:rPr>
          <w:rStyle w:val="Text1"/>
        </w:rPr>
        <w:t xml:space="preserve">FROM profile AS t1, profile AS t2</w:t>
        <w:br w:clear="none"/>
      </w:r>
      <w:r>
        <w:t xml:space="preserve"/>
        <w:br w:clear="none"/>
        <w:t xml:space="preserve">    -&gt; </w:t>
        <w:br w:clear="none"/>
      </w:r>
      <w:r>
        <w:rPr>
          <w:rStyle w:val="Text1"/>
        </w:rPr>
        <w:t xml:space="preserve">WHERE t1.id != t2.id AND (t1.foods &amp; t2.foods) != 0</w:t>
        <w:br w:clear="none"/>
      </w:r>
      <w:r>
        <w:t xml:space="preserve"/>
        <w:br w:clear="none"/>
        <w:t xml:space="preserve">    -&gt; </w:t>
        <w:br w:clear="none"/>
      </w:r>
      <w:r>
        <w:rPr>
          <w:rStyle w:val="Text1"/>
        </w:rPr>
        <w:t xml:space="preserve">ORDER BY t1.name, t2.name;</w:t>
        <w:br w:clear="none"/>
      </w:r>
      <w:r>
        <w:t xml:space="preserve"/>
        <w:br w:clear="none"/>
        <w:t xml:space="preserve">+------+------+----------------------+----------------------+</w:t>
        <w:br w:clear="none"/>
        <w:t xml:space="preserve">| name | name | foods                | foods                |</w:t>
        <w:br w:clear="none"/>
        <w:t xml:space="preserve">+------+------+----------------------+----------------------+</w:t>
        <w:br w:clear="none"/>
        <w:t xml:space="preserve">| Alan | Brit | curry,fadge          | burrito,curry,pizza  |</w:t>
        <w:br w:clear="none"/>
        <w:t xml:space="preserve">| Alan | Fred | curry,fadge          | lutefisk,fadge,pizza |</w:t>
        <w:br w:clear="none"/>
        <w:t xml:space="preserve">| Alan | Mara | curry,fadge          | lutefisk,fadge       |</w:t>
        <w:br w:clear="none"/>
        <w:t xml:space="preserve">| Alan | Sean | curry,fadge          | burrito,curry        |</w:t>
        <w:br w:clear="none"/>
        <w:t xml:space="preserve">| Brit | Alan | burrito,curry,pizza  | curry,fadge          |</w:t>
        <w:br w:clear="none"/>
        <w:t xml:space="preserve">| Brit | Carl | burrito,curry,pizza  | eggroll,pizza        |</w:t>
        <w:br w:clear="none"/>
        <w:t xml:space="preserve">| Brit | Fred | burrito,curry,pizza  | lutefisk,fadge,pizza |</w:t>
        <w:br w:clear="none"/>
        <w:t xml:space="preserve">| Brit | Sean | burrito,curry,pizza  | burrito,curry        |</w:t>
        <w:br w:clear="none"/>
        <w:t xml:space="preserve">| Carl | Brit | eggroll,pizza        | burrito,curry,pizza  |</w:t>
        <w:br w:clear="none"/>
        <w:t xml:space="preserve">| Carl | Fred | eggroll,pizza        | lutefisk,fadge,pizza |</w:t>
        <w:br w:clear="none"/>
        <w:t xml:space="preserve">| Fred | Alan | lutefisk,fadge,pizza | curry,fadge          |</w:t>
        <w:br w:clear="none"/>
        <w:t xml:space="preserve">| Fred | Brit | lutefisk,fadge,pizza | burrito,curry,pizza  |</w:t>
        <w:br w:clear="none"/>
        <w:t xml:space="preserve">| Fred | Carl | lutefisk,fadge,pizza | eggroll,pizza        |</w:t>
        <w:br w:clear="none"/>
        <w:t xml:space="preserve">| Fred | Mara | lutefisk,fadge,pizza | lutefisk,fadge       |</w:t>
        <w:br w:clear="none"/>
        <w:t xml:space="preserve">| Mara | Alan | lutefisk,fadge       | curry,fadge          |</w:t>
        <w:br w:clear="none"/>
        <w:t xml:space="preserve">| Mara | Fred | lutefisk,fadge       | lutefisk,fadge,pizza |</w:t>
        <w:br w:clear="none"/>
        <w:t xml:space="preserve">| Sean | Alan | burrito,curry        | curry,fadge          |</w:t>
        <w:br w:clear="none"/>
        <w:t xml:space="preserve">| Sean | Brit | burrito,curry        | burrito,curry,pizza  |</w:t>
        <w:br w:clear="none"/>
        <w:t xml:space="preserve">+------+------+----------------------+----------------------+</w:t>
        <w:br w:clear="none"/>
      </w:r>
    </w:p>
    <w:p>
      <w:pPr>
        <w:pStyle w:val="Normal"/>
      </w:pPr>
      <w:r>
        <w:t xml:space="preserve">Some self-join problems are of the “Which values have no match?” variety. An instance of this is the question, “Which message senders in the </w:t>
      </w:r>
      <w:r>
        <w:rPr>
          <w:rStyle w:val="Text0"/>
        </w:rPr>
        <w:t>mail</w:t>
      </w:r>
      <w:r>
        <w:t xml:space="preserve"> table didn’t send any messages to themselves?” First, check who sent mail to who: </w:t>
      </w:r>
    </w:p>
    <w:p>
      <w:pPr>
        <w:pStyle w:val="Para 18"/>
      </w:pPr>
      <w:r>
        <w:bookmarkStart w:id="5498" w:name="I_12_tt1502"/>
        <w:t/>
        <w:bookmarkEnd w:id="5498"/>
      </w:r>
    </w:p>
    <w:p>
      <w:pPr>
        <w:pStyle w:val="Para 02"/>
      </w:pPr>
      <w:r>
        <w:t xml:space="preserve">mysql&gt; </w:t>
        <w:br w:clear="none"/>
      </w:r>
      <w:r>
        <w:rPr>
          <w:rStyle w:val="Text1"/>
        </w:rPr>
        <w:t xml:space="preserve">SELECT DISTINCT srcuser, dstuser FROM mail</w:t>
        <w:br w:clear="none"/>
      </w:r>
      <w:r>
        <w:t xml:space="preserve"/>
        <w:br w:clear="none"/>
        <w:t xml:space="preserve">    -&gt; </w:t>
        <w:br w:clear="none"/>
      </w:r>
      <w:r>
        <w:rPr>
          <w:rStyle w:val="Text1"/>
        </w:rPr>
        <w:t xml:space="preserve">ORDER BY srcuser, dstuser;</w:t>
        <w:br w:clear="none"/>
      </w:r>
      <w:r>
        <w:t xml:space="preserve"/>
        <w:br w:clear="none"/>
        <w:t xml:space="preserve">+---------+---------+</w:t>
        <w:br w:clear="none"/>
        <w:t xml:space="preserve">| srcuser | dstuser |</w:t>
        <w:br w:clear="none"/>
        <w:t xml:space="preserve">+---------+---------+</w:t>
        <w:br w:clear="none"/>
        <w:t xml:space="preserve">| barb    | barb    |</w:t>
        <w:br w:clear="none"/>
        <w:t xml:space="preserve">| barb    | tricia  |</w:t>
        <w:br w:clear="none"/>
        <w:t xml:space="preserve">| gene    | barb    |</w:t>
        <w:br w:clear="none"/>
        <w:t xml:space="preserve">| gene    | gene    |</w:t>
        <w:br w:clear="none"/>
        <w:t xml:space="preserve">| gene    | tricia  |</w:t>
        <w:br w:clear="none"/>
        <w:t xml:space="preserve">| phil    | barb    |</w:t>
        <w:br w:clear="none"/>
        <w:t xml:space="preserve">| phil    | phil    |</w:t>
        <w:br w:clear="none"/>
        <w:t xml:space="preserve">| phil    | tricia  |</w:t>
        <w:br w:clear="none"/>
        <w:t xml:space="preserve">| tricia  | gene    |</w:t>
        <w:br w:clear="none"/>
        <w:t xml:space="preserve">| tricia  | phil    |</w:t>
        <w:br w:clear="none"/>
        <w:t xml:space="preserve">+---------+---------+</w:t>
        <w:br w:clear="none"/>
      </w:r>
    </w:p>
    <w:p>
      <w:pPr>
        <w:pStyle w:val="Normal"/>
      </w:pPr>
      <w:r>
        <w:t xml:space="preserve">Of those pairs, several are for people that did send mail to themselves: </w:t>
      </w:r>
    </w:p>
    <w:p>
      <w:pPr>
        <w:pStyle w:val="Para 18"/>
      </w:pPr>
      <w:r>
        <w:bookmarkStart w:id="5499" w:name="I_12_tt1503"/>
        <w:t/>
        <w:bookmarkEnd w:id="5499"/>
      </w:r>
    </w:p>
    <w:p>
      <w:pPr>
        <w:pStyle w:val="Para 02"/>
      </w:pPr>
      <w:r>
        <w:t xml:space="preserve">mysql&gt; </w:t>
        <w:br w:clear="none"/>
      </w:r>
      <w:r>
        <w:rPr>
          <w:rStyle w:val="Text1"/>
        </w:rPr>
        <w:t xml:space="preserve">SELECT DISTINCT srcuser, dstuser FROM mail</w:t>
        <w:br w:clear="none"/>
      </w:r>
      <w:r>
        <w:t xml:space="preserve"/>
        <w:br w:clear="none"/>
        <w:t xml:space="preserve">    -&gt; </w:t>
        <w:br w:clear="none"/>
      </w:r>
      <w:r>
        <w:rPr>
          <w:rStyle w:val="Text1"/>
        </w:rPr>
        <w:t xml:space="preserve">WHERE srcuser = dstuser;</w:t>
        <w:br w:clear="none"/>
      </w:r>
      <w:r>
        <w:t xml:space="preserve"/>
        <w:br w:clear="none"/>
        <w:t xml:space="preserve">+---------+---------+</w:t>
        <w:br w:clear="none"/>
        <w:t xml:space="preserve">| srcuser | dstuser |</w:t>
        <w:br w:clear="none"/>
        <w:t xml:space="preserve">+---------+---------+</w:t>
        <w:br w:clear="none"/>
        <w:t xml:space="preserve">| phil    | phil    |</w:t>
        <w:br w:clear="none"/>
        <w:t xml:space="preserve">| barb    | barb    |</w:t>
        <w:br w:clear="none"/>
        <w:t xml:space="preserve">| gene    | gene    |</w:t>
        <w:br w:clear="none"/>
        <w:t xml:space="preserve">+---------+---------+</w:t>
        <w:br w:clear="none"/>
      </w:r>
    </w:p>
    <w:p>
      <w:pPr>
        <w:pStyle w:val="Normal"/>
      </w:pPr>
      <w:r>
        <w:t xml:space="preserve">Finding people who didn’t send mail to themselves is a “non-match” problem, which is the type of problem that typically involves a </w:t>
      </w:r>
      <w:r>
        <w:rPr>
          <w:rStyle w:val="Text0"/>
        </w:rPr>
        <w:t>LEFT</w:t>
      </w:r>
      <w:r>
        <w:rPr>
          <w:rStyle w:val="Text27"/>
        </w:rPr>
        <w:bookmarkStart w:id="5500" w:name="mysqlckbk_IDXTERM_2013"/>
        <w:t/>
        <w:bookmarkEnd w:id="5500"/>
        <w:bookmarkStart w:id="5501" w:name="mysqlckbk_IDXTERM_2014"/>
        <w:t/>
        <w:bookmarkEnd w:id="5501"/>
      </w:r>
      <w:r>
        <w:t xml:space="preserve"> </w:t>
      </w:r>
      <w:r>
        <w:rPr>
          <w:rStyle w:val="Text0"/>
        </w:rPr>
        <w:t>JOIN</w:t>
      </w:r>
      <w:r>
        <w:t xml:space="preserve">. In this case, the solution requires a </w:t>
      </w:r>
      <w:r>
        <w:rPr>
          <w:rStyle w:val="Text0"/>
        </w:rPr>
        <w:t>LEFT</w:t>
      </w:r>
      <w:r>
        <w:t xml:space="preserve"> </w:t>
      </w:r>
      <w:r>
        <w:rPr>
          <w:rStyle w:val="Text0"/>
        </w:rPr>
        <w:t>JOIN</w:t>
      </w:r>
      <w:r>
        <w:t xml:space="preserve"> of the </w:t>
      </w:r>
      <w:r>
        <w:rPr>
          <w:rStyle w:val="Text0"/>
        </w:rPr>
        <w:t>mail</w:t>
      </w:r>
      <w:r>
        <w:t xml:space="preserve"> table to itself: </w:t>
      </w:r>
    </w:p>
    <w:p>
      <w:pPr>
        <w:pStyle w:val="Para 18"/>
      </w:pPr>
      <w:r>
        <w:bookmarkStart w:id="5502" w:name="I_12_tt1504"/>
        <w:t/>
        <w:bookmarkEnd w:id="5502"/>
      </w:r>
    </w:p>
    <w:p>
      <w:pPr>
        <w:pStyle w:val="Para 07"/>
      </w:pPr>
      <w:r>
        <w:rPr>
          <w:rStyle w:val="Text4"/>
        </w:rPr>
        <w:t xml:space="preserve">mysql&gt; </w:t>
        <w:br w:clear="none"/>
      </w:r>
      <w:r>
        <w:t xml:space="preserve">SELECT DISTINCT m1.srcuser</w:t>
        <w:br w:clear="none"/>
      </w:r>
      <w:r>
        <w:rPr>
          <w:rStyle w:val="Text4"/>
        </w:rPr>
        <w:t xml:space="preserve"/>
        <w:br w:clear="none"/>
        <w:t xml:space="preserve">    -&gt; </w:t>
        <w:br w:clear="none"/>
      </w:r>
      <w:r>
        <w:t xml:space="preserve">FROM mail AS m1 LEFT JOIN mail AS m2</w:t>
        <w:br w:clear="none"/>
      </w:r>
      <w:r>
        <w:rPr>
          <w:rStyle w:val="Text4"/>
        </w:rPr>
        <w:t xml:space="preserve"/>
        <w:br w:clear="none"/>
        <w:t xml:space="preserve">    -&gt; </w:t>
        <w:br w:clear="none"/>
      </w:r>
      <w:r>
        <w:t xml:space="preserve">ON m1.srcuser = m2.srcuser AND m2.srcuser = m2.dstuser</w:t>
        <w:br w:clear="none"/>
      </w:r>
      <w:r>
        <w:rPr>
          <w:rStyle w:val="Text4"/>
        </w:rPr>
        <w:t xml:space="preserve"/>
        <w:br w:clear="none"/>
        <w:t xml:space="preserve">    -&gt; </w:t>
        <w:br w:clear="none"/>
      </w:r>
      <w:r>
        <w:t xml:space="preserve">WHERE m2.dstuser IS NULL;</w:t>
        <w:br w:clear="none"/>
      </w:r>
      <w:r>
        <w:rPr>
          <w:rStyle w:val="Text4"/>
        </w:rPr>
        <w:t xml:space="preserve"/>
        <w:br w:clear="none"/>
        <w:t xml:space="preserve">+---------+</w:t>
        <w:br w:clear="none"/>
        <w:t xml:space="preserve">| srcuser |</w:t>
        <w:br w:clear="none"/>
        <w:t xml:space="preserve">+---------+</w:t>
        <w:br w:clear="none"/>
        <w:t xml:space="preserve">| tricia  |</w:t>
        <w:br w:clear="none"/>
        <w:t xml:space="preserve">+---------+</w:t>
        <w:br w:clear="none"/>
      </w:r>
    </w:p>
    <w:p>
      <w:pPr>
        <w:pStyle w:val="Normal"/>
      </w:pPr>
      <w:r>
        <w:t xml:space="preserve">For each record in the </w:t>
      </w:r>
      <w:r>
        <w:rPr>
          <w:rStyle w:val="Text0"/>
        </w:rPr>
        <w:t>mail</w:t>
      </w:r>
      <w:r>
        <w:t xml:space="preserve"> table, the query selects matches where the sender and recipient are the same. For records having no such match, the </w:t>
      </w:r>
      <w:r>
        <w:rPr>
          <w:rStyle w:val="Text0"/>
        </w:rPr>
        <w:t>LEFT</w:t>
      </w:r>
      <w:r>
        <w:t xml:space="preserve"> </w:t>
      </w:r>
      <w:r>
        <w:rPr>
          <w:rStyle w:val="Text0"/>
        </w:rPr>
        <w:t>JOIN</w:t>
      </w:r>
      <w:r>
        <w:t xml:space="preserve"> forces the output to contain a row anyway, with all the </w:t>
      </w:r>
      <w:r>
        <w:rPr>
          <w:rStyle w:val="Text0"/>
        </w:rPr>
        <w:t>m2</w:t>
      </w:r>
      <w:r>
        <w:t xml:space="preserve"> columns set to </w:t>
      </w:r>
      <w:r>
        <w:rPr>
          <w:rStyle w:val="Text0"/>
        </w:rPr>
        <w:t>NULL</w:t>
      </w:r>
      <w:r>
        <w:t xml:space="preserve">. These rows identify the senders who sent no messages to themselves. </w:t>
      </w:r>
    </w:p>
    <w:p>
      <w:pPr>
        <w:pStyle w:val="Normal"/>
      </w:pPr>
      <w:r>
        <w:t xml:space="preserve">Using a </w:t>
      </w:r>
      <w:r>
        <w:rPr>
          <w:rStyle w:val="Text0"/>
        </w:rPr>
        <w:t>LEFT</w:t>
      </w:r>
      <w:r>
        <w:t xml:space="preserve"> </w:t>
      </w:r>
      <w:r>
        <w:rPr>
          <w:rStyle w:val="Text0"/>
        </w:rPr>
        <w:t>JOIN</w:t>
      </w:r>
      <w:r>
        <w:t xml:space="preserve"> to join a table to itself also provides another way to answer maximum-per-group questions of the sort discussed in </w:t>
      </w:r>
      <w:hyperlink w:anchor="Top_of_ch12s07_html" w:tooltip="Finding Rows Containing Per-Group Minimum or Maximum Values">
        <w:r>
          <w:rPr>
            <w:rStyle w:val="Text2"/>
          </w:rPr>
          <w:t>Recipe 12.7</w:t>
        </w:r>
      </w:hyperlink>
      <w:r>
        <w:t xml:space="preserve">, but without using a secondary temporary table. Recall that in that recipe we found the most expensive painting per artist as follows using a temporary table: </w:t>
      </w:r>
    </w:p>
    <w:p>
      <w:pPr>
        <w:pStyle w:val="Para 18"/>
      </w:pPr>
      <w:r>
        <w:bookmarkStart w:id="5503" w:name="I_12_tt1505"/>
        <w:t/>
        <w:bookmarkEnd w:id="5503"/>
      </w:r>
    </w:p>
    <w:p>
      <w:pPr>
        <w:pStyle w:val="Para 02"/>
      </w:pPr>
      <w:r>
        <w:t xml:space="preserve">mysql&gt; </w:t>
        <w:br w:clear="none"/>
      </w:r>
      <w:r>
        <w:rPr>
          <w:rStyle w:val="Text1"/>
        </w:rPr>
        <w:t xml:space="preserve">CREATE TABLE tmp</w:t>
        <w:br w:clear="none"/>
      </w:r>
      <w:r>
        <w:t xml:space="preserve"/>
        <w:br w:clear="none"/>
        <w:t xml:space="preserve">    -&gt; </w:t>
        <w:br w:clear="none"/>
      </w:r>
      <w:r>
        <w:rPr>
          <w:rStyle w:val="Text1"/>
        </w:rPr>
        <w:t xml:space="preserve">SELECT a_id, MAX(price) AS max_price FROM painting GROUP BY a_id;</w:t>
        <w:br w:clear="none"/>
      </w:r>
      <w:r>
        <w:t xml:space="preserve"/>
        <w:br w:clear="none"/>
        <w:t xml:space="preserve">mysql&gt; </w:t>
        <w:br w:clear="none"/>
      </w:r>
      <w:r>
        <w:rPr>
          <w:rStyle w:val="Text1"/>
        </w:rPr>
        <w:t xml:space="preserve">SELECT artist.name, painting.title, painting.price</w:t>
        <w:br w:clear="none"/>
      </w:r>
      <w:r>
        <w:t xml:space="preserve"/>
        <w:br w:clear="none"/>
        <w:t xml:space="preserve">    -&gt; </w:t>
        <w:br w:clear="none"/>
      </w:r>
      <w:r>
        <w:rPr>
          <w:rStyle w:val="Text1"/>
        </w:rPr>
        <w:t xml:space="preserve">FROM artist, painting, tmp</w:t>
        <w:br w:clear="none"/>
      </w:r>
      <w:r>
        <w:t xml:space="preserve"/>
        <w:br w:clear="none"/>
        <w:t xml:space="preserve">    -&gt; </w:t>
        <w:br w:clear="none"/>
      </w:r>
      <w:r>
        <w:rPr>
          <w:rStyle w:val="Text1"/>
        </w:rPr>
        <w:t xml:space="preserve">WHERE painting.a_id = tmp.a_id</w:t>
        <w:br w:clear="none"/>
      </w:r>
      <w:r>
        <w:t xml:space="preserve"/>
        <w:br w:clear="none"/>
        <w:t xml:space="preserve">    -&gt; </w:t>
        <w:br w:clear="none"/>
      </w:r>
      <w:r>
        <w:rPr>
          <w:rStyle w:val="Text1"/>
        </w:rPr>
        <w:t xml:space="preserve">AND painting.price = tmp.max_price</w:t>
        <w:br w:clear="none"/>
      </w:r>
      <w:r>
        <w:t xml:space="preserve"/>
        <w:br w:clear="none"/>
        <w:t xml:space="preserve">    -&gt; </w:t>
        <w:br w:clear="none"/>
      </w:r>
      <w:r>
        <w:rPr>
          <w:rStyle w:val="Text1"/>
        </w:rPr>
        <w:t xml:space="preserve">AND painting.a_id = artist.a_id;</w:t>
        <w:br w:clear="none"/>
      </w:r>
      <w:r>
        <w:t xml:space="preserve"/>
        <w:br w:clear="none"/>
        <w:t xml:space="preserve">+----------+-------------------+-------+</w:t>
        <w:br w:clear="none"/>
        <w:t xml:space="preserve">| name     | title             | price |</w:t>
        <w:br w:clear="none"/>
        <w:t xml:space="preserve">+----------+-------------------+-------+</w:t>
        <w:br w:clear="none"/>
        <w:t xml:space="preserve">| Da Vinci | The Mona Lisa     |    87 |</w:t>
        <w:br w:clear="none"/>
        <w:t xml:space="preserve">| Van Gogh | The Potato Eaters |    67 |</w:t>
        <w:br w:clear="none"/>
        <w:t xml:space="preserve">| Renoir   | Les Deux Soeurs   |    64 |</w:t>
        <w:br w:clear="none"/>
        <w:t xml:space="preserve">+----------+-------------------+-------+</w:t>
        <w:br w:clear="none"/>
      </w:r>
    </w:p>
    <w:p>
      <w:pPr>
        <w:pStyle w:val="Normal"/>
      </w:pPr>
      <w:r>
        <w:t xml:space="preserve">Another way to identify the paintings and then pull out values from each of those rows is with a </w:t>
      </w:r>
      <w:r>
        <w:rPr>
          <w:rStyle w:val="Text0"/>
        </w:rPr>
        <w:t>LEFT</w:t>
      </w:r>
      <w:r>
        <w:t xml:space="preserve"> </w:t>
      </w:r>
      <w:r>
        <w:rPr>
          <w:rStyle w:val="Text0"/>
        </w:rPr>
        <w:t>JOIN</w:t>
      </w:r>
      <w:r>
        <w:t xml:space="preserve">. The following query identifies the paintings: </w:t>
      </w:r>
    </w:p>
    <w:p>
      <w:pPr>
        <w:pStyle w:val="Para 18"/>
      </w:pPr>
      <w:r>
        <w:bookmarkStart w:id="5504" w:name="I_12_tt1506"/>
        <w:t/>
        <w:bookmarkEnd w:id="5504"/>
      </w:r>
    </w:p>
    <w:p>
      <w:pPr>
        <w:pStyle w:val="Para 02"/>
      </w:pPr>
      <w:r>
        <w:t xml:space="preserve">mysql&gt; </w:t>
        <w:br w:clear="none"/>
      </w:r>
      <w:r>
        <w:rPr>
          <w:rStyle w:val="Text1"/>
        </w:rPr>
        <w:t xml:space="preserve">SELECT p1.a_id, p1.title, p1.price</w:t>
        <w:br w:clear="none"/>
      </w:r>
      <w:r>
        <w:t xml:space="preserve"/>
        <w:br w:clear="none"/>
        <w:t xml:space="preserve">    -&gt; </w:t>
        <w:br w:clear="none"/>
      </w:r>
      <w:r>
        <w:rPr>
          <w:rStyle w:val="Text1"/>
        </w:rPr>
        <w:t xml:space="preserve">FROM painting p1</w:t>
        <w:br w:clear="none"/>
      </w:r>
      <w:r>
        <w:t xml:space="preserve"/>
        <w:br w:clear="none"/>
        <w:t xml:space="preserve">    -&gt; </w:t>
        <w:br w:clear="none"/>
      </w:r>
      <w:r>
        <w:rPr>
          <w:rStyle w:val="Text1"/>
        </w:rPr>
        <w:t xml:space="preserve">LEFT JOIN painting p2</w:t>
        <w:br w:clear="none"/>
      </w:r>
      <w:r>
        <w:t xml:space="preserve"/>
        <w:br w:clear="none"/>
        <w:t xml:space="preserve">    -&gt; </w:t>
        <w:br w:clear="none"/>
      </w:r>
      <w:r>
        <w:rPr>
          <w:rStyle w:val="Text1"/>
        </w:rPr>
        <w:t xml:space="preserve">ON p1.a_id = p2.a_id AND p1.price &lt; p2.price</w:t>
        <w:br w:clear="none"/>
      </w:r>
      <w:r>
        <w:t xml:space="preserve"/>
        <w:br w:clear="none"/>
        <w:t xml:space="preserve">    -&gt; </w:t>
        <w:br w:clear="none"/>
      </w:r>
      <w:r>
        <w:rPr>
          <w:rStyle w:val="Text1"/>
        </w:rPr>
        <w:t xml:space="preserve">WHERE p2.a_id IS NULL;</w:t>
        <w:br w:clear="none"/>
      </w:r>
      <w:r>
        <w:t xml:space="preserve"/>
        <w:br w:clear="none"/>
        <w:t xml:space="preserve">+------+-------------------+-------+</w:t>
        <w:br w:clear="none"/>
        <w:t xml:space="preserve">| a_id | title             | price |</w:t>
        <w:br w:clear="none"/>
        <w:t xml:space="preserve">+------+-------------------+-------+</w:t>
        <w:br w:clear="none"/>
        <w:t xml:space="preserve">|    1 | The Mona Lisa     |    87 |</w:t>
        <w:br w:clear="none"/>
        <w:t xml:space="preserve">|    3 | The Potato Eaters |    67 |</w:t>
        <w:br w:clear="none"/>
        <w:t xml:space="preserve">|    5 | Les Deux Soeurs   |    64 |</w:t>
        <w:br w:clear="none"/>
        <w:t xml:space="preserve">+------+-------------------+-------+</w:t>
        <w:br w:clear="none"/>
      </w:r>
    </w:p>
    <w:p>
      <w:pPr>
        <w:pStyle w:val="Normal"/>
      </w:pPr>
      <w:r>
        <w:t xml:space="preserve">To display the artist names, join the result with the </w:t>
      </w:r>
      <w:r>
        <w:rPr>
          <w:rStyle w:val="Text0"/>
        </w:rPr>
        <w:t>artist</w:t>
      </w:r>
      <w:r>
        <w:t xml:space="preserve"> table: </w:t>
      </w:r>
    </w:p>
    <w:p>
      <w:pPr>
        <w:pStyle w:val="Para 18"/>
      </w:pPr>
      <w:r>
        <w:bookmarkStart w:id="5505" w:name="I_12_tt1507"/>
        <w:t/>
        <w:bookmarkEnd w:id="5505"/>
      </w:r>
    </w:p>
    <w:p>
      <w:pPr>
        <w:pStyle w:val="Para 02"/>
      </w:pPr>
      <w:r>
        <w:t xml:space="preserve">mysql&gt; </w:t>
        <w:br w:clear="none"/>
      </w:r>
      <w:r>
        <w:rPr>
          <w:rStyle w:val="Text1"/>
        </w:rPr>
        <w:t xml:space="preserve">SELECT artist.name, p1.title, p1.price</w:t>
        <w:br w:clear="none"/>
      </w:r>
      <w:r>
        <w:t xml:space="preserve"/>
        <w:br w:clear="none"/>
        <w:t xml:space="preserve">    -&gt; </w:t>
        <w:br w:clear="none"/>
      </w:r>
      <w:r>
        <w:rPr>
          <w:rStyle w:val="Text1"/>
        </w:rPr>
        <w:t xml:space="preserve">FROM (painting p1</w:t>
        <w:br w:clear="none"/>
      </w:r>
      <w:r>
        <w:t xml:space="preserve"/>
        <w:br w:clear="none"/>
        <w:t xml:space="preserve">    -&gt; </w:t>
        <w:br w:clear="none"/>
      </w:r>
      <w:r>
        <w:rPr>
          <w:rStyle w:val="Text1"/>
        </w:rPr>
        <w:t xml:space="preserve">LEFT JOIN painting p2</w:t>
        <w:br w:clear="none"/>
      </w:r>
      <w:r>
        <w:t xml:space="preserve"/>
        <w:br w:clear="none"/>
        <w:t xml:space="preserve">    -&gt; </w:t>
        <w:br w:clear="none"/>
      </w:r>
      <w:r>
        <w:rPr>
          <w:rStyle w:val="Text1"/>
        </w:rPr>
        <w:t xml:space="preserve">ON p1.a_id = p2.a_id AND p1.price &lt; p2.price), artist</w:t>
        <w:br w:clear="none"/>
      </w:r>
      <w:r>
        <w:t xml:space="preserve"/>
        <w:br w:clear="none"/>
        <w:t xml:space="preserve">    -&gt; </w:t>
        <w:br w:clear="none"/>
      </w:r>
      <w:r>
        <w:rPr>
          <w:rStyle w:val="Text1"/>
        </w:rPr>
        <w:t xml:space="preserve">WHERE p2.a_id IS NULL AND p1.a_id = artist.a_id;</w:t>
        <w:br w:clear="none"/>
      </w:r>
      <w:r>
        <w:t xml:space="preserve"/>
        <w:br w:clear="none"/>
        <w:t xml:space="preserve">+----------+-------------------+-------+</w:t>
        <w:br w:clear="none"/>
        <w:t xml:space="preserve">| name     | title             | price |</w:t>
        <w:br w:clear="none"/>
        <w:t xml:space="preserve">+----------+-------------------+-------+</w:t>
        <w:br w:clear="none"/>
        <w:t xml:space="preserve">| Da Vinci | The Mona Lisa     |    87 |</w:t>
        <w:br w:clear="none"/>
        <w:t xml:space="preserve">| Van Gogh | The Potato Eaters |    67 |</w:t>
        <w:br w:clear="none"/>
        <w:t xml:space="preserve">| Renoir   | Les Deux Soeurs   |    64 |</w:t>
        <w:br w:clear="none"/>
        <w:t xml:space="preserve">+----------+-------------------+-------+</w:t>
        <w:br w:clear="none"/>
      </w:r>
    </w:p>
    <w:p>
      <w:pPr>
        <w:pStyle w:val="Normal"/>
      </w:pPr>
      <w:r>
        <w:t xml:space="preserve">Note that a given “compare a table to itself” problem does not necessarily require a self-join, even if it’s possible to solve it that way. The </w:t>
      </w:r>
      <w:r>
        <w:rPr>
          <w:rStyle w:val="Text0"/>
        </w:rPr>
        <w:t>mail</w:t>
      </w:r>
      <w:r>
        <w:t xml:space="preserve"> table serves to illustrate this. One way to determine which senders sent themselves a message is to use a self-join: </w:t>
      </w:r>
    </w:p>
    <w:p>
      <w:pPr>
        <w:pStyle w:val="Para 18"/>
      </w:pPr>
      <w:r>
        <w:bookmarkStart w:id="5506" w:name="I_12_tt1508"/>
        <w:t/>
        <w:bookmarkEnd w:id="5506"/>
      </w:r>
    </w:p>
    <w:p>
      <w:pPr>
        <w:pStyle w:val="Para 02"/>
      </w:pPr>
      <w:r>
        <w:t xml:space="preserve">mysql&gt; </w:t>
        <w:br w:clear="none"/>
      </w:r>
      <w:r>
        <w:rPr>
          <w:rStyle w:val="Text1"/>
        </w:rPr>
        <w:t xml:space="preserve">SELECT DISTINCT m1.srcuser, m2.dstuser</w:t>
        <w:br w:clear="none"/>
      </w:r>
      <w:r>
        <w:t xml:space="preserve"/>
        <w:br w:clear="none"/>
        <w:t xml:space="preserve">    -&gt; </w:t>
        <w:br w:clear="none"/>
      </w:r>
      <w:r>
        <w:rPr>
          <w:rStyle w:val="Text1"/>
        </w:rPr>
        <w:t xml:space="preserve">FROM mail AS m1, mail AS m2</w:t>
        <w:br w:clear="none"/>
      </w:r>
      <w:r>
        <w:t xml:space="preserve"/>
        <w:br w:clear="none"/>
        <w:t xml:space="preserve">    -&gt; </w:t>
        <w:br w:clear="none"/>
      </w:r>
      <w:r>
        <w:rPr>
          <w:rStyle w:val="Text1"/>
        </w:rPr>
        <w:t xml:space="preserve">WHERE m1.srcuser = m2.srcuser AND m2.dstuser = m1.srcuser;</w:t>
        <w:br w:clear="none"/>
      </w:r>
      <w:r>
        <w:t xml:space="preserve"/>
        <w:br w:clear="none"/>
        <w:t xml:space="preserve">+---------+---------+</w:t>
        <w:br w:clear="none"/>
        <w:t xml:space="preserve">| srcuser | dstuser |</w:t>
        <w:br w:clear="none"/>
        <w:t xml:space="preserve">+---------+---------+</w:t>
        <w:br w:clear="none"/>
        <w:t xml:space="preserve">| phil    | phil    |</w:t>
        <w:br w:clear="none"/>
        <w:t xml:space="preserve">| barb    | barb    |</w:t>
        <w:br w:clear="none"/>
        <w:t xml:space="preserve">| gene    | gene    |</w:t>
        <w:br w:clear="none"/>
        <w:t xml:space="preserve">+---------+---------+</w:t>
        <w:br w:clear="none"/>
      </w:r>
    </w:p>
    <w:p>
      <w:pPr>
        <w:pStyle w:val="Normal"/>
      </w:pPr>
      <w:r>
        <w:t xml:space="preserve">But that’s silly. The query doesn’t need to compare records to each other. It needs only to compare different columns within each row, so a non-join query is sufficient, and simpler to write: </w:t>
      </w:r>
    </w:p>
    <w:p>
      <w:pPr>
        <w:pStyle w:val="Para 18"/>
      </w:pPr>
      <w:r>
        <w:bookmarkStart w:id="5507" w:name="I_12_tt1509"/>
        <w:t/>
        <w:bookmarkEnd w:id="5507"/>
      </w:r>
    </w:p>
    <w:p>
      <w:pPr>
        <w:pStyle w:val="Para 02"/>
      </w:pPr>
      <w:r>
        <w:t xml:space="preserve">mysql&gt; </w:t>
        <w:br w:clear="none"/>
      </w:r>
      <w:r>
        <w:rPr>
          <w:rStyle w:val="Text1"/>
        </w:rPr>
        <w:t xml:space="preserve">SELECT DISTINCT srcuser, dstuser FROM mail</w:t>
        <w:br w:clear="none"/>
      </w:r>
      <w:r>
        <w:t xml:space="preserve"/>
        <w:br w:clear="none"/>
        <w:t xml:space="preserve">    -&gt; </w:t>
        <w:br w:clear="none"/>
      </w:r>
      <w:r>
        <w:rPr>
          <w:rStyle w:val="Text1"/>
        </w:rPr>
        <w:t xml:space="preserve">WHERE srcuser = dstuser;</w:t>
        <w:br w:clear="none"/>
      </w:r>
      <w:r>
        <w:t xml:space="preserve"/>
        <w:br w:clear="none"/>
        <w:t xml:space="preserve">+---------+---------+</w:t>
        <w:br w:clear="none"/>
        <w:t xml:space="preserve">| srcuser | dstuser |</w:t>
        <w:br w:clear="none"/>
        <w:t xml:space="preserve">+---------+---------+</w:t>
        <w:br w:clear="none"/>
        <w:t xml:space="preserve">| phil    | phil    |</w:t>
        <w:br w:clear="none"/>
        <w:t xml:space="preserve">| barb    | barb    |</w:t>
        <w:br w:clear="none"/>
        <w:t xml:space="preserve">| gene    | gene    |</w:t>
        <w:br w:clear="none"/>
        <w:t xml:space="preserve">+---------+---------+</w:t>
        <w:br w:clear="none"/>
      </w:r>
    </w:p>
    <w:p>
      <w:bookmarkStart w:id="5508" w:name="Calculating_Differences_Between_1"/>
      <w:bookmarkStart w:id="5509" w:name="Top_of_ch12s13_html"/>
      <w:bookmarkStart w:id="5510" w:name="Calculating_Differences_Between"/>
      <w:pPr>
        <w:keepNext/>
        <w:pStyle w:val="Heading 1"/>
        <w:pageBreakBefore w:val="on"/>
        <w:keepLines w:val="on"/>
      </w:pPr>
      <w:r>
        <w:rPr>
          <w:rStyle w:val="Text26"/>
        </w:rPr>
        <w:bookmarkStart w:id="5511" w:name="mysqlckbk_CHP_12_SECT_13"/>
        <w:t/>
        <w:bookmarkEnd w:id="5511"/>
      </w:r>
      <w:r>
        <w:t>Calculating Differences Between Successive Rows</w:t>
      </w:r>
      <w:bookmarkEnd w:id="5508"/>
      <w:bookmarkEnd w:id="5509"/>
      <w:bookmarkEnd w:id="5510"/>
    </w:p>
    <w:p>
      <w:pPr>
        <w:keepNext/>
        <w:pStyle w:val="Heading 2"/>
        <w:keepLines w:val="on"/>
      </w:pPr>
      <w:r>
        <w:rPr>
          <w:rStyle w:val="Text26"/>
        </w:rPr>
        <w:bookmarkStart w:id="5512" w:name="mysqlckbk_CHP_12_SECT_13_1"/>
        <w:t/>
        <w:bookmarkEnd w:id="5512"/>
      </w:r>
      <w:r>
        <w:t>Problem</w:t>
      </w:r>
    </w:p>
    <w:p>
      <w:pPr>
        <w:pStyle w:val="Normal"/>
      </w:pPr>
      <w:r>
        <w:t xml:space="preserve">You have a table containing successive cumulative values in its rows and you want to compute the differences between pairs of successive rows. </w:t>
      </w:r>
    </w:p>
    <w:p>
      <w:pPr>
        <w:keepNext/>
        <w:pStyle w:val="Heading 2"/>
        <w:keepLines w:val="on"/>
      </w:pPr>
      <w:r>
        <w:rPr>
          <w:rStyle w:val="Text26"/>
        </w:rPr>
        <w:bookmarkStart w:id="5513" w:name="mysqlckbk_CHP_12_SECT_13_2"/>
        <w:t/>
        <w:bookmarkEnd w:id="5513"/>
      </w:r>
      <w:r>
        <w:t>Solution</w:t>
      </w:r>
    </w:p>
    <w:p>
      <w:pPr>
        <w:pStyle w:val="Normal"/>
      </w:pPr>
      <w:r>
        <w:rPr>
          <w:rStyle w:val="Text27"/>
        </w:rPr>
        <w:bookmarkStart w:id="5514" w:name="mysqlckbk_IDXTERM_2015"/>
        <w:t/>
        <w:bookmarkEnd w:id="5514"/>
      </w:r>
      <w:r>
        <w:t xml:space="preserve">Use a self-join that matches up pairs of adjacent rows and calculates the differences between members of each pair. </w:t>
      </w:r>
    </w:p>
    <w:p>
      <w:pPr>
        <w:keepNext/>
        <w:pStyle w:val="Heading 2"/>
        <w:keepLines w:val="on"/>
      </w:pPr>
      <w:r>
        <w:rPr>
          <w:rStyle w:val="Text26"/>
        </w:rPr>
        <w:bookmarkStart w:id="5515" w:name="mysqlckbk_CHP_12_SECT_13_3"/>
        <w:t/>
        <w:bookmarkEnd w:id="5515"/>
      </w:r>
      <w:r>
        <w:t>Discussion</w:t>
      </w:r>
    </w:p>
    <w:p>
      <w:pPr>
        <w:pStyle w:val="Normal"/>
      </w:pPr>
      <w:r>
        <w:t xml:space="preserve">Self-joins are useful when you have a set of absolute (or cumulative) values that you want to convert to relative values representing the differences between successive pairs of rows. For example, if you take an automobile trip and write down the total miles traveled at each stopping point, you can compute the difference between successive points to determine the distance from one stop to the next. Here is such a table that shows the stops for a trip from San Antonio, Texas to Madison, Wisconsin. Each row shows the total miles driven as of each stop: </w:t>
      </w:r>
    </w:p>
    <w:p>
      <w:pPr>
        <w:pStyle w:val="Para 18"/>
      </w:pPr>
      <w:r>
        <w:bookmarkStart w:id="5516" w:name="I_12_tt1510"/>
        <w:t/>
        <w:bookmarkEnd w:id="5516"/>
      </w:r>
    </w:p>
    <w:p>
      <w:pPr>
        <w:pStyle w:val="Para 02"/>
      </w:pPr>
      <w:r>
        <w:t xml:space="preserve">mysql&gt; </w:t>
        <w:br w:clear="none"/>
      </w:r>
      <w:r>
        <w:rPr>
          <w:rStyle w:val="Text1"/>
        </w:rPr>
        <w:t xml:space="preserve">SELECT seq, city, miles FROM trip_log ORDER BY seq;</w:t>
        <w:br w:clear="none"/>
      </w:r>
      <w:r>
        <w:t xml:space="preserve"/>
        <w:br w:clear="none"/>
        <w:t xml:space="preserve">+-----+------------------+-------+</w:t>
        <w:br w:clear="none"/>
        <w:t xml:space="preserve">| seq | city             | miles |</w:t>
        <w:br w:clear="none"/>
        <w:t xml:space="preserve">+-----+------------------+-------+</w:t>
        <w:br w:clear="none"/>
        <w:t xml:space="preserve">|   1 | San Antonio, TX  |     0 |</w:t>
        <w:br w:clear="none"/>
        <w:t xml:space="preserve">|   2 | Dallas, TX       |   263 |</w:t>
        <w:br w:clear="none"/>
        <w:t xml:space="preserve">|   3 | Benton, AR       |   566 |</w:t>
        <w:br w:clear="none"/>
        <w:t xml:space="preserve">|   4 | Memphis, TN      |   745 |</w:t>
        <w:br w:clear="none"/>
        <w:t xml:space="preserve">|   5 | Portageville, MO |   878 |</w:t>
        <w:br w:clear="none"/>
        <w:t xml:space="preserve">|   6 | Champaign, IL    |  1164 |</w:t>
        <w:br w:clear="none"/>
        <w:t xml:space="preserve">|   7 | Madison, WI      |  1412 |</w:t>
        <w:br w:clear="none"/>
        <w:t xml:space="preserve">+-----+------------------+-------+</w:t>
        <w:br w:clear="none"/>
      </w:r>
    </w:p>
    <w:p>
      <w:pPr>
        <w:pStyle w:val="Normal"/>
      </w:pPr>
      <w:r>
        <w:t xml:space="preserve">A self-join can convert these cumulative values to successive differences that represent the distances from each city to the next. The following query shows how to use the sequence numbers in the records to match up pairs of successive rows and compute the differences between each pair of mileage values: </w:t>
      </w:r>
    </w:p>
    <w:p>
      <w:pPr>
        <w:pStyle w:val="Para 18"/>
      </w:pPr>
      <w:r>
        <w:bookmarkStart w:id="5517" w:name="I_12_tt1511"/>
        <w:t/>
        <w:bookmarkEnd w:id="5517"/>
      </w:r>
    </w:p>
    <w:p>
      <w:pPr>
        <w:pStyle w:val="Para 02"/>
      </w:pPr>
      <w:r>
        <w:t xml:space="preserve">mysql&gt; </w:t>
        <w:br w:clear="none"/>
      </w:r>
      <w:r>
        <w:rPr>
          <w:rStyle w:val="Text1"/>
        </w:rPr>
        <w:t xml:space="preserve">SELECT t1.seq AS seq1,  t2.seq AS seq2,</w:t>
        <w:br w:clear="none"/>
      </w:r>
      <w:r>
        <w:t xml:space="preserve"/>
        <w:br w:clear="none"/>
        <w:t xml:space="preserve">    -&gt; </w:t>
        <w:br w:clear="none"/>
      </w:r>
      <w:r>
        <w:rPr>
          <w:rStyle w:val="Text1"/>
        </w:rPr>
        <w:t xml:space="preserve">t1.city AS city1, t2.city AS city2,</w:t>
        <w:br w:clear="none"/>
      </w:r>
      <w:r>
        <w:t xml:space="preserve"/>
        <w:br w:clear="none"/>
        <w:t xml:space="preserve">    -&gt; </w:t>
        <w:br w:clear="none"/>
      </w:r>
      <w:r>
        <w:rPr>
          <w:rStyle w:val="Text1"/>
        </w:rPr>
        <w:t xml:space="preserve">t1.miles AS miles1, t2.miles AS miles2,</w:t>
        <w:br w:clear="none"/>
      </w:r>
      <w:r>
        <w:t xml:space="preserve"/>
        <w:br w:clear="none"/>
        <w:t xml:space="preserve">    -&gt; </w:t>
        <w:br w:clear="none"/>
      </w:r>
      <w:r>
        <w:rPr>
          <w:rStyle w:val="Text1"/>
        </w:rPr>
        <w:t xml:space="preserve">t2.miles-t1.miles AS dist</w:t>
        <w:br w:clear="none"/>
      </w:r>
      <w:r>
        <w:t xml:space="preserve"/>
        <w:br w:clear="none"/>
        <w:t xml:space="preserve">    -&gt; </w:t>
        <w:br w:clear="none"/>
      </w:r>
      <w:r>
        <w:rPr>
          <w:rStyle w:val="Text1"/>
        </w:rPr>
        <w:t xml:space="preserve">FROM trip_log AS t1, trip_log AS t2</w:t>
        <w:br w:clear="none"/>
      </w:r>
      <w:r>
        <w:t xml:space="preserve"/>
        <w:br w:clear="none"/>
        <w:t xml:space="preserve">    -&gt; </w:t>
        <w:br w:clear="none"/>
      </w:r>
      <w:r>
        <w:rPr>
          <w:rStyle w:val="Text1"/>
        </w:rPr>
        <w:t xml:space="preserve">WHERE t1.seq+1 = t2.seq</w:t>
        <w:br w:clear="none"/>
      </w:r>
      <w:r>
        <w:t xml:space="preserve"/>
        <w:br w:clear="none"/>
        <w:t xml:space="preserve">    -&gt; </w:t>
        <w:br w:clear="none"/>
      </w:r>
      <w:r>
        <w:rPr>
          <w:rStyle w:val="Text1"/>
        </w:rPr>
        <w:t xml:space="preserve">ORDER BY t1.seq;</w:t>
        <w:br w:clear="none"/>
      </w:r>
      <w:r>
        <w:t xml:space="preserve"/>
        <w:br w:clear="none"/>
        <w:t xml:space="preserve">+------+------+------------------+------------------+--------+--------+------+</w:t>
        <w:br w:clear="none"/>
        <w:t xml:space="preserve">| seq1 | seq2 | city1            | city2            | miles1 | miles2 | dist |</w:t>
        <w:br w:clear="none"/>
        <w:t xml:space="preserve">+------+------+------------------+------------------+--------+--------+------+</w:t>
        <w:br w:clear="none"/>
        <w:t xml:space="preserve">|    1 |    2 | San Antonio, TX  | Dallas, TX       |      0 |    263 |  263 |</w:t>
        <w:br w:clear="none"/>
        <w:t xml:space="preserve">|    2 |    3 | Dallas, TX       | Benton, AR       |    263 |    566 |  303 |</w:t>
        <w:br w:clear="none"/>
        <w:t xml:space="preserve">|    3 |    4 | Benton, AR       | Memphis, TN      |    566 |    745 |  179 |</w:t>
        <w:br w:clear="none"/>
        <w:t xml:space="preserve">|    4 |    5 | Memphis, TN      | Portageville, MO |    745 |    878 |  133 |</w:t>
        <w:br w:clear="none"/>
        <w:t xml:space="preserve">|    5 |    6 | Portageville, MO | Champaign, IL    |    878 |   1164 |  286 |</w:t>
        <w:br w:clear="none"/>
        <w:t xml:space="preserve">|    6 |    7 | Champaign, IL    | Madison, WI      |   1164 |   1412 |  248 |</w:t>
        <w:br w:clear="none"/>
        <w:t xml:space="preserve">+------+------+------------------+------------------+--------+--------+------+</w:t>
        <w:br w:clear="none"/>
      </w:r>
    </w:p>
    <w:p>
      <w:pPr>
        <w:pStyle w:val="Normal"/>
      </w:pPr>
      <w:r>
        <w:rPr>
          <w:rStyle w:val="Text27"/>
        </w:rPr>
        <w:bookmarkStart w:id="5518" w:name="mysqlckbk_IDXTERM_2016"/>
        <w:t/>
        <w:bookmarkEnd w:id="5518"/>
      </w:r>
      <w:r>
        <w:t xml:space="preserve">The presence of the </w:t>
      </w:r>
      <w:r>
        <w:rPr>
          <w:rStyle w:val="Text0"/>
        </w:rPr>
        <w:t>seq</w:t>
      </w:r>
      <w:r>
        <w:t xml:space="preserve"> column in the </w:t>
      </w:r>
      <w:r>
        <w:rPr>
          <w:rStyle w:val="Text0"/>
        </w:rPr>
        <w:t>trip_log</w:t>
      </w:r>
      <w:r>
        <w:t xml:space="preserve"> table is important for calculating successive difference values. It’s needed for establishing which row precedes another and matching each row </w:t>
      </w:r>
      <w:r>
        <w:rPr>
          <w:rStyle w:val="Text7"/>
        </w:rPr>
        <w:t>n</w:t>
      </w:r>
      <w:r>
        <w:t xml:space="preserve"> with row </w:t>
      </w:r>
      <w:r>
        <w:rPr>
          <w:rStyle w:val="Text7"/>
        </w:rPr>
        <w:t>n</w:t>
      </w:r>
      <w:r>
        <w:rPr>
          <w:rStyle w:val="Text0"/>
        </w:rPr>
        <w:t>+1</w:t>
      </w:r>
      <w:r>
        <w:t xml:space="preserve">. The implication is that a table should include a sequence column that has no gaps if you want to perform relative-difference calculations from absolute or cumulative values. If the table contains a sequence column but there are gaps, renumber it. If the table contains no such column, add one. </w:t>
      </w:r>
      <w:hyperlink w:anchor="Top_of_ch11s09_html" w:tooltip="Renumbering an Existing Sequence">
        <w:r>
          <w:rPr>
            <w:rStyle w:val="Text2"/>
          </w:rPr>
          <w:t>Recipe 11.9</w:t>
        </w:r>
      </w:hyperlink>
      <w:r>
        <w:t xml:space="preserve"> and </w:t>
      </w:r>
      <w:hyperlink w:anchor="Top_of_ch11s13_html" w:tooltip="Sequencing an Unsequenced Table">
        <w:r>
          <w:rPr>
            <w:rStyle w:val="Text2"/>
          </w:rPr>
          <w:t>Recipe 11.13</w:t>
        </w:r>
      </w:hyperlink>
      <w:r>
        <w:t xml:space="preserve"> describe how to perform these operations. </w:t>
      </w:r>
    </w:p>
    <w:p>
      <w:pPr>
        <w:pStyle w:val="Normal"/>
      </w:pPr>
      <w:r>
        <w:rPr>
          <w:rStyle w:val="Text27"/>
        </w:rPr>
        <w:bookmarkStart w:id="5519" w:name="mysqlckbk_IDXTERM_2017"/>
        <w:t/>
        <w:bookmarkEnd w:id="5519"/>
      </w:r>
      <w:r>
        <w:t xml:space="preserve">A somewhat more complex situation occurs when you compute successive differences for more than one column and use the results in a calculation. The following table, </w:t>
      </w:r>
      <w:r>
        <w:rPr>
          <w:rStyle w:val="Text0"/>
        </w:rPr>
        <w:t>player_stats</w:t>
      </w:r>
      <w:r>
        <w:t xml:space="preserve">, shows some cumulative numbers for a baseball player at the end of each month of his season. </w:t>
      </w:r>
      <w:r>
        <w:rPr>
          <w:rStyle w:val="Text0"/>
        </w:rPr>
        <w:t>ab</w:t>
      </w:r>
      <w:r>
        <w:t xml:space="preserve"> indicates the total at-bats and </w:t>
      </w:r>
      <w:r>
        <w:rPr>
          <w:rStyle w:val="Text0"/>
        </w:rPr>
        <w:t>h</w:t>
      </w:r>
      <w:r>
        <w:t xml:space="preserve"> the total hits the player has had as of a given date. (The first record indicates the starting point of the player’s season, which is why the </w:t>
      </w:r>
      <w:r>
        <w:rPr>
          <w:rStyle w:val="Text0"/>
        </w:rPr>
        <w:t>ab</w:t>
      </w:r>
      <w:r>
        <w:t xml:space="preserve"> and </w:t>
      </w:r>
      <w:r>
        <w:rPr>
          <w:rStyle w:val="Text0"/>
        </w:rPr>
        <w:t>h</w:t>
      </w:r>
      <w:r>
        <w:t xml:space="preserve"> values are zero.) </w:t>
      </w:r>
    </w:p>
    <w:p>
      <w:pPr>
        <w:pStyle w:val="Para 18"/>
      </w:pPr>
      <w:r>
        <w:bookmarkStart w:id="5520" w:name="I_12_tt1512"/>
        <w:t/>
        <w:bookmarkEnd w:id="5520"/>
      </w:r>
    </w:p>
    <w:p>
      <w:pPr>
        <w:pStyle w:val="Para 02"/>
      </w:pPr>
      <w:r>
        <w:t xml:space="preserve">mysql&gt; </w:t>
        <w:br w:clear="none"/>
      </w:r>
      <w:r>
        <w:rPr>
          <w:rStyle w:val="Text1"/>
        </w:rPr>
        <w:t xml:space="preserve">SELECT id, date, ab, h, TRUNCATE(IFNULL(h/ab,0),3) AS ba</w:t>
        <w:br w:clear="none"/>
      </w:r>
      <w:r>
        <w:t xml:space="preserve"/>
        <w:br w:clear="none"/>
        <w:t xml:space="preserve">    -&gt; </w:t>
        <w:br w:clear="none"/>
      </w:r>
      <w:r>
        <w:rPr>
          <w:rStyle w:val="Text1"/>
        </w:rPr>
        <w:t xml:space="preserve">FROM player_stats ORDER BY id;</w:t>
        <w:br w:clear="none"/>
      </w:r>
      <w:r>
        <w:t xml:space="preserve"/>
        <w:br w:clear="none"/>
        <w:t xml:space="preserve">+----+------------+-----+----+-------+</w:t>
        <w:br w:clear="none"/>
        <w:t xml:space="preserve">| id | date       | ab  | h  | ba    |</w:t>
        <w:br w:clear="none"/>
        <w:t xml:space="preserve">+----+------------+-----+----+-------+</w:t>
        <w:br w:clear="none"/>
        <w:t xml:space="preserve">|  1 | 2001-04-30 |   0 |  0 | 0.000 |</w:t>
        <w:br w:clear="none"/>
        <w:t xml:space="preserve">|  2 | 2001-05-31 |  38 | 13 | 0.342 |</w:t>
        <w:br w:clear="none"/>
        <w:t xml:space="preserve">|  3 | 2001-06-30 | 109 | 31 | 0.284 |</w:t>
        <w:br w:clear="none"/>
        <w:t xml:space="preserve">|  4 | 2001-07-31 | 196 | 49 | 0.250 |</w:t>
        <w:br w:clear="none"/>
        <w:t xml:space="preserve">|  5 | 2001-08-31 | 304 | 98 | 0.322 |</w:t>
        <w:br w:clear="none"/>
        <w:t xml:space="preserve">+----+------------+-----+----+-------+</w:t>
        <w:br w:clear="none"/>
      </w:r>
    </w:p>
    <w:p>
      <w:pPr>
        <w:pStyle w:val="Normal"/>
      </w:pPr>
      <w:r>
        <w:t xml:space="preserve">The last column of the query result also shows the player’s batting average as of each date. This column is not stored in the table, but is easily computed as the ratio of hits to at-bats. The result provides a general idea of how the player’s hitting performance changed over the course of the season, but it doesn’t give a very informative picture of how the player did during each individual month. To determine that, it’s necessary to calculate relative differences between pairs of rows. This is easily done with a self-join that matches each row </w:t>
      </w:r>
      <w:r>
        <w:rPr>
          <w:rStyle w:val="Text7"/>
        </w:rPr>
        <w:t>n</w:t>
      </w:r>
      <w:r>
        <w:t xml:space="preserve"> with row </w:t>
      </w:r>
      <w:r>
        <w:rPr>
          <w:rStyle w:val="Text7"/>
        </w:rPr>
        <w:t>n</w:t>
      </w:r>
      <w:r>
        <w:rPr>
          <w:rStyle w:val="Text0"/>
        </w:rPr>
        <w:t>+1</w:t>
      </w:r>
      <w:r>
        <w:t xml:space="preserve">, to calculate differences between pairs of at-bats and hits values. These differences allow batting average during each month to be computed: </w:t>
      </w:r>
    </w:p>
    <w:p>
      <w:pPr>
        <w:pStyle w:val="Para 18"/>
      </w:pPr>
      <w:r>
        <w:bookmarkStart w:id="5521" w:name="I_12_tt1513"/>
        <w:t/>
        <w:bookmarkEnd w:id="5521"/>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t1.id AS id1, t2.id AS id2,</w:t>
        <w:br w:clear="none"/>
      </w:r>
      <w:r>
        <w:t xml:space="preserve"/>
        <w:br w:clear="none"/>
        <w:t xml:space="preserve">    -&gt; </w:t>
        <w:br w:clear="none"/>
      </w:r>
      <w:r>
        <w:rPr>
          <w:rStyle w:val="Text1"/>
        </w:rPr>
        <w:t xml:space="preserve">t2.date,</w:t>
        <w:br w:clear="none"/>
      </w:r>
      <w:r>
        <w:t xml:space="preserve"/>
        <w:br w:clear="none"/>
        <w:t xml:space="preserve">    -&gt; </w:t>
        <w:br w:clear="none"/>
      </w:r>
      <w:r>
        <w:rPr>
          <w:rStyle w:val="Text1"/>
        </w:rPr>
        <w:t xml:space="preserve">t1.ab AS ab1, t2.ab AS ab2,</w:t>
        <w:br w:clear="none"/>
      </w:r>
      <w:r>
        <w:t xml:space="preserve"/>
        <w:br w:clear="none"/>
        <w:t xml:space="preserve">    -&gt; </w:t>
        <w:br w:clear="none"/>
      </w:r>
      <w:r>
        <w:rPr>
          <w:rStyle w:val="Text1"/>
        </w:rPr>
        <w:t xml:space="preserve">t1.h AS h1, t2.h AS h2,</w:t>
        <w:br w:clear="none"/>
      </w:r>
      <w:r>
        <w:t xml:space="preserve"/>
        <w:br w:clear="none"/>
        <w:t xml:space="preserve">    -&gt; </w:t>
        <w:br w:clear="none"/>
      </w:r>
      <w:r>
        <w:rPr>
          <w:rStyle w:val="Text1"/>
        </w:rPr>
        <w:t xml:space="preserve">t2.ab-t1.ab AS abdiff,</w:t>
        <w:br w:clear="none"/>
      </w:r>
      <w:r>
        <w:t xml:space="preserve"/>
        <w:br w:clear="none"/>
        <w:t xml:space="preserve">    -&gt; </w:t>
        <w:br w:clear="none"/>
      </w:r>
      <w:r>
        <w:rPr>
          <w:rStyle w:val="Text1"/>
        </w:rPr>
        <w:t xml:space="preserve">t2.h-t1.h AS hdiff,</w:t>
        <w:br w:clear="none"/>
      </w:r>
      <w:r>
        <w:t xml:space="preserve"/>
        <w:br w:clear="none"/>
        <w:t xml:space="preserve">    -&gt; </w:t>
        <w:br w:clear="none"/>
      </w:r>
      <w:r>
        <w:rPr>
          <w:rStyle w:val="Text1"/>
        </w:rPr>
        <w:t xml:space="preserve">TRUNCATE(IFNULL((t2.h-t1.h)/(t2.ab-t1.ab),0),3) AS ba</w:t>
        <w:br w:clear="none"/>
      </w:r>
      <w:r>
        <w:t xml:space="preserve"/>
        <w:br w:clear="none"/>
        <w:t xml:space="preserve">    -&gt; </w:t>
        <w:br w:clear="none"/>
      </w:r>
      <w:r>
        <w:rPr>
          <w:rStyle w:val="Text1"/>
        </w:rPr>
        <w:t xml:space="preserve">FROM player_stats AS t1, player_stats AS t2</w:t>
        <w:br w:clear="none"/>
      </w:r>
      <w:r>
        <w:t xml:space="preserve"/>
        <w:br w:clear="none"/>
        <w:t xml:space="preserve">    -&gt; </w:t>
        <w:br w:clear="none"/>
      </w:r>
      <w:r>
        <w:rPr>
          <w:rStyle w:val="Text1"/>
        </w:rPr>
        <w:t xml:space="preserve">WHERE t1.id+1 = t2.id</w:t>
        <w:br w:clear="none"/>
      </w:r>
      <w:r>
        <w:t xml:space="preserve"/>
        <w:br w:clear="none"/>
        <w:t xml:space="preserve">    -&gt; </w:t>
        <w:br w:clear="none"/>
      </w:r>
      <w:r>
        <w:rPr>
          <w:rStyle w:val="Text1"/>
        </w:rPr>
        <w:t xml:space="preserve">ORDER BY t1.id;</w:t>
        <w:br w:clear="none"/>
      </w:r>
      <w:r>
        <w:t xml:space="preserve"/>
        <w:br w:clear="none"/>
        <w:t xml:space="preserve">+-----+-----+------------+-----+-----+----+----+--------+-------+-------+</w:t>
        <w:br w:clear="none"/>
        <w:t xml:space="preserve">| id1 | id2 | date       | ab1 | ab2 | h1 | h2 | abdiff | hdiff | ba    |</w:t>
        <w:br w:clear="none"/>
        <w:t xml:space="preserve">+-----+-----+------------+-----+-----+----+----+--------+-------+-------+</w:t>
        <w:br w:clear="none"/>
        <w:t xml:space="preserve">|   1 |   2 | 2001-05-31 |   0 |  38 |  0 | 13 |     38 |    13 | 0.342 |</w:t>
        <w:br w:clear="none"/>
        <w:t xml:space="preserve">|   2 |   3 | 2001-06-30 |  38 | 109 | 13 | 31 |     71 |    18 | 0.253 |</w:t>
        <w:br w:clear="none"/>
        <w:t xml:space="preserve">|   3 |   4 | 2001-07-31 | 109 | 196 | 31 | 49 |     87 |    18 | 0.206 |</w:t>
        <w:br w:clear="none"/>
        <w:t xml:space="preserve">|   4 |   5 | 2001-08-31 | 196 | 304 | 49 | 98 |    108 |    49 | 0.453 |</w:t>
        <w:br w:clear="none"/>
        <w:t xml:space="preserve">+-----+-----+------------+-----+-----+----+----+--------+-------+-------+</w:t>
        <w:br w:clear="none"/>
      </w:r>
    </w:p>
    <w:p>
      <w:pPr>
        <w:pStyle w:val="Normal"/>
      </w:pPr>
      <w:r>
        <w:t xml:space="preserve">These results show much more clearly than the original table does that the player started off well, but had a slump in the middle of the season, particularly in July. They also indicate just how strong his performance was in August. </w:t>
      </w:r>
    </w:p>
    <w:p>
      <w:bookmarkStart w:id="5522" w:name="Finding_Cumulative_Sums_and_Runn"/>
      <w:bookmarkStart w:id="5523" w:name="Finding_Cumulative_Sums_and_Runn_1"/>
      <w:bookmarkStart w:id="5524" w:name="Top_of_ch12s14_html"/>
      <w:pPr>
        <w:keepNext/>
        <w:pStyle w:val="Heading 1"/>
        <w:pageBreakBefore w:val="on"/>
        <w:keepLines w:val="on"/>
      </w:pPr>
      <w:r>
        <w:rPr>
          <w:rStyle w:val="Text26"/>
        </w:rPr>
        <w:bookmarkStart w:id="5525" w:name="mysqlckbk_CHP_12_SECT_14"/>
        <w:t/>
        <w:bookmarkEnd w:id="5525"/>
      </w:r>
      <w:r>
        <w:t>Finding Cumulative Sums and Running Averages</w:t>
      </w:r>
      <w:bookmarkEnd w:id="5522"/>
      <w:bookmarkEnd w:id="5523"/>
      <w:bookmarkEnd w:id="5524"/>
    </w:p>
    <w:p>
      <w:pPr>
        <w:keepNext/>
        <w:pStyle w:val="Heading 2"/>
        <w:keepLines w:val="on"/>
      </w:pPr>
      <w:r>
        <w:rPr>
          <w:rStyle w:val="Text26"/>
        </w:rPr>
        <w:bookmarkStart w:id="5526" w:name="mysqlckbk_CHP_12_SECT_14_1"/>
        <w:t/>
        <w:bookmarkEnd w:id="5526"/>
      </w:r>
      <w:r>
        <w:t>Problem</w:t>
      </w:r>
    </w:p>
    <w:p>
      <w:pPr>
        <w:pStyle w:val="Normal"/>
      </w:pPr>
      <w:r>
        <w:t xml:space="preserve">You have a set of observations measured over time and want to compute the cumulative sum of the observations at each measurement point. Or you want to compute a running average at each point. </w:t>
      </w:r>
    </w:p>
    <w:p>
      <w:pPr>
        <w:keepNext/>
        <w:pStyle w:val="Heading 2"/>
        <w:keepLines w:val="on"/>
      </w:pPr>
      <w:r>
        <w:rPr>
          <w:rStyle w:val="Text26"/>
        </w:rPr>
        <w:bookmarkStart w:id="5527" w:name="mysqlckbk_CHP_12_SECT_14_2"/>
        <w:t/>
        <w:bookmarkEnd w:id="5527"/>
      </w:r>
      <w:r>
        <w:t>Solution</w:t>
      </w:r>
    </w:p>
    <w:p>
      <w:pPr>
        <w:pStyle w:val="Normal"/>
      </w:pPr>
      <w:r>
        <w:t xml:space="preserve">Use a self-join to produce the sets of successive observations at each measurement point, then apply aggregate functions to each set of values to compute its sum or average. </w:t>
      </w:r>
    </w:p>
    <w:p>
      <w:pPr>
        <w:keepNext/>
        <w:pStyle w:val="Heading 2"/>
        <w:keepLines w:val="on"/>
      </w:pPr>
      <w:r>
        <w:rPr>
          <w:rStyle w:val="Text26"/>
        </w:rPr>
        <w:bookmarkStart w:id="5528" w:name="mysqlckbk_CHP_12_SECT_14_3"/>
        <w:t/>
        <w:bookmarkEnd w:id="5528"/>
      </w:r>
      <w:r>
        <w:t>Discussion</w:t>
      </w:r>
    </w:p>
    <w:p>
      <w:pPr>
        <w:pStyle w:val="Normal"/>
      </w:pPr>
      <w:hyperlink w:anchor="Top_of_ch12s13_html" w:tooltip="Calculating Differences Between Successive Rows">
        <w:r>
          <w:rPr>
            <w:rStyle w:val="Text2"/>
          </w:rPr>
          <w:t>Recipe 12.13</w:t>
        </w:r>
      </w:hyperlink>
      <w:r>
        <w:t xml:space="preserve"> illustrates how a self-join can produce relative values from absolute values. A </w:t>
      </w:r>
      <w:r>
        <w:rPr>
          <w:rStyle w:val="Text27"/>
        </w:rPr>
        <w:bookmarkStart w:id="5529" w:name="mysqlckbk_IDXTERM_2019"/>
        <w:t/>
        <w:bookmarkEnd w:id="5529"/>
        <w:bookmarkStart w:id="5530" w:name="mysqlckbk_IDXTERM_2020"/>
        <w:t/>
        <w:bookmarkEnd w:id="5530"/>
        <w:bookmarkStart w:id="5531" w:name="mysqlckbk_IDXTERM_2021"/>
        <w:t/>
        <w:bookmarkEnd w:id="5531"/>
      </w:r>
      <w:r>
        <w:t xml:space="preserve">self-join can do the opposite as well, producing cumulative values at each successive stage of a set of observations. The following table shows a set of rainfall measurements taken over a series of days. The values in each row show the observation date and the amount of precipitation in inches: </w:t>
      </w:r>
    </w:p>
    <w:p>
      <w:pPr>
        <w:pStyle w:val="Para 18"/>
      </w:pPr>
      <w:r>
        <w:bookmarkStart w:id="5532" w:name="I_12_tt1514"/>
        <w:t/>
        <w:bookmarkEnd w:id="5532"/>
      </w:r>
    </w:p>
    <w:p>
      <w:pPr>
        <w:pStyle w:val="Para 02"/>
      </w:pPr>
      <w:r>
        <w:t xml:space="preserve">mysql&gt; </w:t>
        <w:br w:clear="none"/>
      </w:r>
      <w:r>
        <w:rPr>
          <w:rStyle w:val="Text1"/>
        </w:rPr>
        <w:t xml:space="preserve">SELECT date, precip FROM rainfall ORDER BY date;</w:t>
        <w:br w:clear="none"/>
      </w:r>
      <w:r>
        <w:t xml:space="preserve"/>
        <w:br w:clear="none"/>
        <w:t xml:space="preserve">+------------+--------+</w:t>
        <w:br w:clear="none"/>
        <w:t xml:space="preserve">| date       | precip |</w:t>
        <w:br w:clear="none"/>
        <w:t xml:space="preserve">+------------+--------+</w:t>
        <w:br w:clear="none"/>
        <w:t xml:space="preserve">| 2002-06-01 |   1.50 |</w:t>
        <w:br w:clear="none"/>
        <w:t xml:space="preserve">| 2002-06-02 |   0.00 |</w:t>
        <w:br w:clear="none"/>
        <w:t xml:space="preserve">| 2002-06-03 |   0.50 |</w:t>
        <w:br w:clear="none"/>
        <w:t xml:space="preserve">| 2002-06-04 |   0.00 |</w:t>
        <w:br w:clear="none"/>
        <w:t xml:space="preserve">| 2002-06-05 |   1.00 |</w:t>
        <w:br w:clear="none"/>
        <w:t xml:space="preserve">+------------+--------+</w:t>
        <w:br w:clear="none"/>
      </w:r>
    </w:p>
    <w:p>
      <w:pPr>
        <w:pStyle w:val="Normal"/>
      </w:pPr>
      <w:r>
        <w:t xml:space="preserve">To calculate cumulative rainfall for a given day, sum that day’s precipitation value with the values for all the previous days. For example, the cumulative rainfall as of </w:t>
      </w:r>
      <w:r>
        <w:rPr>
          <w:rStyle w:val="Text0"/>
        </w:rPr>
        <w:t>2002-06-03</w:t>
      </w:r>
      <w:r>
        <w:t xml:space="preserve"> is determined like this: </w:t>
      </w:r>
    </w:p>
    <w:p>
      <w:pPr>
        <w:pStyle w:val="Para 18"/>
      </w:pPr>
      <w:r>
        <w:bookmarkStart w:id="5533" w:name="I_12_tt1515"/>
        <w:t/>
        <w:bookmarkEnd w:id="5533"/>
      </w:r>
    </w:p>
    <w:p>
      <w:pPr>
        <w:pStyle w:val="Para 02"/>
      </w:pPr>
      <w:r>
        <w:t xml:space="preserve">mysql&gt; </w:t>
        <w:br w:clear="none"/>
      </w:r>
      <w:r>
        <w:rPr>
          <w:rStyle w:val="Text1"/>
        </w:rPr>
        <w:t xml:space="preserve">SELECT SUM(precip) FROM rainfall WHERE date &lt;= '2002-06-03';</w:t>
        <w:br w:clear="none"/>
      </w:r>
      <w:r>
        <w:t xml:space="preserve"/>
        <w:br w:clear="none"/>
        <w:t xml:space="preserve">+-------------+</w:t>
        <w:br w:clear="none"/>
        <w:t xml:space="preserve">| SUM(precip) |</w:t>
        <w:br w:clear="none"/>
        <w:t xml:space="preserve">+-------------+</w:t>
        <w:br w:clear="none"/>
        <w:t xml:space="preserve">|        2.00 |</w:t>
        <w:br w:clear="none"/>
        <w:t xml:space="preserve">+-------------+</w:t>
        <w:br w:clear="none"/>
      </w:r>
    </w:p>
    <w:p>
      <w:pPr>
        <w:pStyle w:val="Normal"/>
      </w:pPr>
      <w:r>
        <w:t xml:space="preserve">If you want the cumulative figures for all days that are represented in the table, it would be tedious to compute the value for each of them separately. A self-join can do this for all days with a single query. Use one instance of the </w:t>
      </w:r>
      <w:r>
        <w:rPr>
          <w:rStyle w:val="Text0"/>
        </w:rPr>
        <w:t>rainfall</w:t>
      </w:r>
      <w:r>
        <w:t xml:space="preserve"> table as a reference, and determine for the date in each row the sum of the </w:t>
      </w:r>
      <w:r>
        <w:rPr>
          <w:rStyle w:val="Text0"/>
        </w:rPr>
        <w:t>precip</w:t>
      </w:r>
      <w:r>
        <w:t xml:space="preserve"> values in all rows occurring up through that date in another instance of the table. The following query shows the daily and cumulative precipitation for each day: </w:t>
      </w:r>
    </w:p>
    <w:p>
      <w:pPr>
        <w:pStyle w:val="Para 18"/>
      </w:pPr>
      <w:r>
        <w:bookmarkStart w:id="5534" w:name="I_12_tt1516"/>
        <w:t/>
        <w:bookmarkEnd w:id="5534"/>
      </w:r>
    </w:p>
    <w:p>
      <w:pPr>
        <w:pStyle w:val="Para 02"/>
      </w:pPr>
      <w:r>
        <w:t xml:space="preserve">mysql&gt; </w:t>
        <w:br w:clear="none"/>
      </w:r>
      <w:r>
        <w:rPr>
          <w:rStyle w:val="Text1"/>
        </w:rPr>
        <w:t xml:space="preserve">SELECT t1.date, t1.precip AS 'daily precip',</w:t>
        <w:br w:clear="none"/>
      </w:r>
      <w:r>
        <w:t xml:space="preserve"/>
        <w:br w:clear="none"/>
        <w:t xml:space="preserve">    -&gt; </w:t>
        <w:br w:clear="none"/>
      </w:r>
      <w:r>
        <w:rPr>
          <w:rStyle w:val="Text1"/>
        </w:rPr>
        <w:t xml:space="preserve">SUM(t2.precip) AS 'cum. precip'</w:t>
        <w:br w:clear="none"/>
      </w:r>
      <w:r>
        <w:t xml:space="preserve"/>
        <w:br w:clear="none"/>
        <w:t xml:space="preserve">    -&gt; </w:t>
        <w:br w:clear="none"/>
      </w:r>
      <w:r>
        <w:rPr>
          <w:rStyle w:val="Text1"/>
        </w:rPr>
        <w:t xml:space="preserve">FROM rainfall AS t1, rainfall AS t2</w:t>
        <w:br w:clear="none"/>
      </w:r>
      <w:r>
        <w:t xml:space="preserve"/>
        <w:br w:clear="none"/>
        <w:t xml:space="preserve">    -&gt; </w:t>
        <w:br w:clear="none"/>
      </w:r>
      <w:r>
        <w:rPr>
          <w:rStyle w:val="Text1"/>
        </w:rPr>
        <w:t xml:space="preserve">WHERE t1.date &gt;= t2.date</w:t>
        <w:br w:clear="none"/>
      </w:r>
      <w:r>
        <w:t xml:space="preserve"/>
        <w:br w:clear="none"/>
        <w:t xml:space="preserve">    -&gt; </w:t>
        <w:br w:clear="none"/>
      </w:r>
      <w:r>
        <w:rPr>
          <w:rStyle w:val="Text1"/>
        </w:rPr>
        <w:t xml:space="preserve">GROUP BY t1.date;</w:t>
        <w:br w:clear="none"/>
      </w:r>
      <w:r>
        <w:t xml:space="preserve"/>
        <w:br w:clear="none"/>
        <w:t xml:space="preserve">+------------+--------------+-------------+</w:t>
        <w:br w:clear="none"/>
        <w:t xml:space="preserve">| date       | daily precip | cum. precip |</w:t>
        <w:br w:clear="none"/>
        <w:t xml:space="preserve">+------------+--------------+-------------+</w:t>
        <w:br w:clear="none"/>
        <w:t xml:space="preserve">| 2002-06-01 |         1.50 |        1.50 |</w:t>
        <w:br w:clear="none"/>
        <w:t xml:space="preserve">| 2002-06-02 |         0.00 |        1.50 |</w:t>
        <w:br w:clear="none"/>
        <w:t xml:space="preserve">| 2002-06-03 |         0.50 |        2.00 |</w:t>
        <w:br w:clear="none"/>
        <w:t xml:space="preserve">| 2002-06-04 |         0.00 |        2.00 |</w:t>
        <w:br w:clear="none"/>
        <w:t xml:space="preserve">| 2002-06-05 |         1.00 |        3.00 |</w:t>
        <w:br w:clear="none"/>
        <w:t xml:space="preserve">+------------+--------------+-------------+</w:t>
        <w:br w:clear="none"/>
      </w:r>
    </w:p>
    <w:p>
      <w:pPr>
        <w:pStyle w:val="Normal"/>
      </w:pPr>
      <w:r>
        <w:t xml:space="preserve">The self-join </w:t>
      </w:r>
      <w:r>
        <w:rPr>
          <w:rStyle w:val="Text27"/>
        </w:rPr>
        <w:bookmarkStart w:id="5535" w:name="mysqlckbk_IDXTERM_2022"/>
        <w:t/>
        <w:bookmarkEnd w:id="5535"/>
      </w:r>
      <w:r>
        <w:t xml:space="preserve">can be extended to display the number of days elapsed at each date, as well as the running averages for amount of precipitation each day: </w:t>
      </w:r>
    </w:p>
    <w:p>
      <w:pPr>
        <w:pStyle w:val="Para 18"/>
      </w:pPr>
      <w:r>
        <w:bookmarkStart w:id="5536" w:name="I_12_tt1517"/>
        <w:t/>
        <w:bookmarkEnd w:id="5536"/>
      </w:r>
    </w:p>
    <w:p>
      <w:pPr>
        <w:pStyle w:val="Para 02"/>
      </w:pPr>
      <w:r>
        <w:t xml:space="preserve">mysql&gt; </w:t>
        <w:br w:clear="none"/>
      </w:r>
      <w:r>
        <w:rPr>
          <w:rStyle w:val="Text1"/>
        </w:rPr>
        <w:t xml:space="preserve">SELECT t1.date, t1.precip AS 'daily precip',</w:t>
        <w:br w:clear="none"/>
      </w:r>
      <w:r>
        <w:t xml:space="preserve"/>
        <w:br w:clear="none"/>
        <w:t xml:space="preserve">    -&gt; </w:t>
        <w:br w:clear="none"/>
      </w:r>
      <w:r>
        <w:rPr>
          <w:rStyle w:val="Text1"/>
        </w:rPr>
        <w:t xml:space="preserve">SUM(t2.precip) AS 'cum. precip',</w:t>
        <w:br w:clear="none"/>
      </w:r>
      <w:r>
        <w:t xml:space="preserve"/>
        <w:br w:clear="none"/>
        <w:t xml:space="preserve">    -&gt; </w:t>
        <w:br w:clear="none"/>
      </w:r>
      <w:r>
        <w:rPr>
          <w:rStyle w:val="Text1"/>
        </w:rPr>
        <w:t xml:space="preserve">COUNT(t2.precip) AS days,</w:t>
        <w:br w:clear="none"/>
      </w:r>
      <w:r>
        <w:t xml:space="preserve"/>
        <w:br w:clear="none"/>
        <w:t xml:space="preserve">    -&gt; </w:t>
        <w:br w:clear="none"/>
      </w:r>
      <w:r>
        <w:rPr>
          <w:rStyle w:val="Text1"/>
        </w:rPr>
        <w:t xml:space="preserve">AVG(t2.precip) AS 'avg. precip'</w:t>
        <w:br w:clear="none"/>
      </w:r>
      <w:r>
        <w:t xml:space="preserve"/>
        <w:br w:clear="none"/>
        <w:t xml:space="preserve">    -&gt; </w:t>
        <w:br w:clear="none"/>
      </w:r>
      <w:r>
        <w:rPr>
          <w:rStyle w:val="Text1"/>
        </w:rPr>
        <w:t xml:space="preserve">FROM rainfall AS t1, rainfall AS t2</w:t>
        <w:br w:clear="none"/>
      </w:r>
      <w:r>
        <w:t xml:space="preserve"/>
        <w:br w:clear="none"/>
        <w:t xml:space="preserve">    -&gt; </w:t>
        <w:br w:clear="none"/>
      </w:r>
      <w:r>
        <w:rPr>
          <w:rStyle w:val="Text1"/>
        </w:rPr>
        <w:t xml:space="preserve">WHERE t1.date &gt;= t2.date</w:t>
        <w:br w:clear="none"/>
      </w:r>
      <w:r>
        <w:t xml:space="preserve"/>
        <w:br w:clear="none"/>
        <w:t xml:space="preserve">    -&gt; </w:t>
        <w:br w:clear="none"/>
      </w:r>
      <w:r>
        <w:rPr>
          <w:rStyle w:val="Text1"/>
        </w:rPr>
        <w:t xml:space="preserve">GROUP BY t1.date;</w:t>
        <w:br w:clear="none"/>
      </w:r>
      <w:r>
        <w:t xml:space="preserve"/>
        <w:br w:clear="none"/>
        <w:t xml:space="preserve">+------------+--------------+-------------+------+-------------+</w:t>
        <w:br w:clear="none"/>
        <w:t xml:space="preserve">| date       | daily precip | cum. precip | days | avg. precip |</w:t>
        <w:br w:clear="none"/>
        <w:t xml:space="preserve">+------------+--------------+-------------+------+-------------+</w:t>
        <w:br w:clear="none"/>
        <w:t xml:space="preserve">| 2002-06-01 |         1.50 |        1.50 |    1 |    1.500000 |</w:t>
        <w:br w:clear="none"/>
        <w:t xml:space="preserve">| 2002-06-02 |         0.00 |        1.50 |    2 |    0.750000 |</w:t>
        <w:br w:clear="none"/>
        <w:t xml:space="preserve">| 2002-06-03 |         0.50 |        2.00 |    3 |    0.666667 |</w:t>
        <w:br w:clear="none"/>
        <w:t xml:space="preserve">| 2002-06-04 |         0.00 |        2.00 |    4 |    0.500000 |</w:t>
        <w:br w:clear="none"/>
        <w:t xml:space="preserve">| 2002-06-05 |         1.00 |        3.00 |    5 |    0.600000 |</w:t>
        <w:br w:clear="none"/>
        <w:t xml:space="preserve">+------------+--------------+-------------+------+-------------+</w:t>
        <w:br w:clear="none"/>
      </w:r>
    </w:p>
    <w:p>
      <w:pPr>
        <w:pStyle w:val="Normal"/>
      </w:pPr>
      <w:r>
        <w:t xml:space="preserve">In the preceding query, the number of days elapsed and the precipitation running averages can be computed easily using </w:t>
      </w:r>
      <w:r>
        <w:rPr>
          <w:rStyle w:val="Text0"/>
        </w:rPr>
        <w:t>COUNT( )</w:t>
      </w:r>
      <w:r>
        <w:t xml:space="preserve"> and </w:t>
      </w:r>
      <w:r>
        <w:rPr>
          <w:rStyle w:val="Text0"/>
        </w:rPr>
        <w:t>AVG( )</w:t>
      </w:r>
      <w:r>
        <w:t xml:space="preserve"> because there are no missing days in the table. If missing days are allowed, the calculation becomes more complicated, because the number of days elapsed for each calculation no longer will be the same as the number of records. You can see this by deleting the records for the days that had no precipitation to produce a couple of “holes” in the table: </w:t>
      </w:r>
    </w:p>
    <w:p>
      <w:pPr>
        <w:pStyle w:val="Para 18"/>
      </w:pPr>
      <w:r>
        <w:bookmarkStart w:id="5537" w:name="I_12_tt1518"/>
        <w:t/>
        <w:bookmarkEnd w:id="5537"/>
      </w:r>
    </w:p>
    <w:p>
      <w:pPr>
        <w:pStyle w:val="Para 02"/>
      </w:pPr>
      <w:r>
        <w:t xml:space="preserve">mysql&gt; </w:t>
        <w:br w:clear="none"/>
      </w:r>
      <w:r>
        <w:rPr>
          <w:rStyle w:val="Text1"/>
        </w:rPr>
        <w:t xml:space="preserve">DELETE FROM rainfall WHERE precip = 0;</w:t>
        <w:br w:clear="none"/>
      </w:r>
      <w:r>
        <w:t xml:space="preserve"/>
        <w:br w:clear="none"/>
        <w:t xml:space="preserve">mysql&gt; </w:t>
        <w:br w:clear="none"/>
      </w:r>
      <w:r>
        <w:rPr>
          <w:rStyle w:val="Text1"/>
        </w:rPr>
        <w:t xml:space="preserve">SELECT date, precip FROM rainfall ORDER BY date;</w:t>
        <w:br w:clear="none"/>
      </w:r>
      <w:r>
        <w:t xml:space="preserve"/>
        <w:br w:clear="none"/>
        <w:t xml:space="preserve">+------------+--------+</w:t>
        <w:br w:clear="none"/>
        <w:t xml:space="preserve">| date       | precip |</w:t>
        <w:br w:clear="none"/>
        <w:t xml:space="preserve">+------------+--------+</w:t>
        <w:br w:clear="none"/>
        <w:t xml:space="preserve">| 2002-06-01 |   1.50 |</w:t>
        <w:br w:clear="none"/>
        <w:t xml:space="preserve">| 2002-06-03 |   0.50 |</w:t>
        <w:br w:clear="none"/>
        <w:t xml:space="preserve">| 2002-06-05 |   1.00 |</w:t>
        <w:br w:clear="none"/>
        <w:t xml:space="preserve">+------------+--------+</w:t>
        <w:br w:clear="none"/>
      </w:r>
    </w:p>
    <w:p>
      <w:pPr>
        <w:pStyle w:val="Normal"/>
      </w:pPr>
      <w:r>
        <w:t xml:space="preserve">Deleting those records doesn’t change the cumulative sum or running average for the dates that remain, but does change how they must be calculated. If you try the self-join again, it yields incorrect results for the days-elapsed and average precipitation columns: </w:t>
      </w:r>
    </w:p>
    <w:p>
      <w:pPr>
        <w:pStyle w:val="Para 18"/>
      </w:pPr>
      <w:r>
        <w:bookmarkStart w:id="5538" w:name="I_12_tt1519"/>
        <w:t/>
        <w:bookmarkEnd w:id="5538"/>
      </w:r>
    </w:p>
    <w:p>
      <w:pPr>
        <w:pStyle w:val="Para 02"/>
      </w:pPr>
      <w:r>
        <w:t xml:space="preserve">mysql&gt; </w:t>
        <w:br w:clear="none"/>
      </w:r>
      <w:r>
        <w:rPr>
          <w:rStyle w:val="Text1"/>
        </w:rPr>
        <w:t xml:space="preserve">SELECT t1.date, t1.precip AS 'daily precip',</w:t>
        <w:br w:clear="none"/>
      </w:r>
      <w:r>
        <w:t xml:space="preserve"/>
        <w:br w:clear="none"/>
        <w:t xml:space="preserve">    -&gt; </w:t>
        <w:br w:clear="none"/>
      </w:r>
      <w:r>
        <w:rPr>
          <w:rStyle w:val="Text1"/>
        </w:rPr>
        <w:t xml:space="preserve">SUM(t2.precip) AS 'cum. precip',</w:t>
        <w:br w:clear="none"/>
      </w:r>
      <w:r>
        <w:t xml:space="preserve"/>
        <w:br w:clear="none"/>
        <w:t xml:space="preserve">    -&gt; </w:t>
        <w:br w:clear="none"/>
      </w:r>
      <w:r>
        <w:rPr>
          <w:rStyle w:val="Text1"/>
        </w:rPr>
        <w:t xml:space="preserve">COUNT(t2.precip) AS days,</w:t>
        <w:br w:clear="none"/>
      </w:r>
      <w:r>
        <w:t xml:space="preserve"/>
        <w:br w:clear="none"/>
        <w:t xml:space="preserve">    -&gt; </w:t>
        <w:br w:clear="none"/>
      </w:r>
      <w:r>
        <w:rPr>
          <w:rStyle w:val="Text1"/>
        </w:rPr>
        <w:t xml:space="preserve">AVG(t2.precip) AS 'avg. precip'</w:t>
        <w:br w:clear="none"/>
      </w:r>
      <w:r>
        <w:t xml:space="preserve"/>
        <w:br w:clear="none"/>
        <w:t xml:space="preserve">    -&gt; </w:t>
        <w:br w:clear="none"/>
      </w:r>
      <w:r>
        <w:rPr>
          <w:rStyle w:val="Text1"/>
        </w:rPr>
        <w:t xml:space="preserve">FROM rainfall AS t1, rainfall AS t2</w:t>
        <w:br w:clear="none"/>
      </w:r>
      <w:r>
        <w:t xml:space="preserve"/>
        <w:br w:clear="none"/>
        <w:t xml:space="preserve">    -&gt; </w:t>
        <w:br w:clear="none"/>
      </w:r>
      <w:r>
        <w:rPr>
          <w:rStyle w:val="Text1"/>
        </w:rPr>
        <w:t xml:space="preserve">WHERE t1.date &gt;= t2.date</w:t>
        <w:br w:clear="none"/>
      </w:r>
      <w:r>
        <w:t xml:space="preserve"/>
        <w:br w:clear="none"/>
        <w:t xml:space="preserve">    -&gt; </w:t>
        <w:br w:clear="none"/>
      </w:r>
      <w:r>
        <w:rPr>
          <w:rStyle w:val="Text1"/>
        </w:rPr>
        <w:t xml:space="preserve">GROUP BY t1.date;</w:t>
        <w:br w:clear="none"/>
      </w:r>
      <w:r>
        <w:t xml:space="preserve"/>
        <w:br w:clear="none"/>
        <w:t xml:space="preserve">+------------+--------------+-------------+------+-------------+</w:t>
        <w:br w:clear="none"/>
        <w:t xml:space="preserve">| date       | daily precip | cum. precip | days | avg. precip |</w:t>
        <w:br w:clear="none"/>
        <w:t xml:space="preserve">+------------+--------------+-------------+------+-------------+</w:t>
        <w:br w:clear="none"/>
        <w:t xml:space="preserve">| 2002-06-01 |         1.50 |        1.50 |    1 |    1.500000 |</w:t>
        <w:br w:clear="none"/>
        <w:t xml:space="preserve">| 2002-06-03 |         0.50 |        2.00 |    2 |    1.000000 |</w:t>
        <w:br w:clear="none"/>
        <w:t xml:space="preserve">| 2002-06-05 |         1.00 |        3.00 |    3 |    1.000000 |</w:t>
        <w:br w:clear="none"/>
        <w:t xml:space="preserve">+------------+--------------+-------------+------+-------------+</w:t>
        <w:br w:clear="none"/>
      </w:r>
    </w:p>
    <w:p>
      <w:pPr>
        <w:pStyle w:val="Normal"/>
      </w:pPr>
      <w:r>
        <w:t xml:space="preserve">To fix the problem, it’s necessary to determine the number of days elapsed a different way. Take the minimum and maximum date involved in each sum and calculate a days-elapsed value from them using the following expression: </w:t>
      </w:r>
    </w:p>
    <w:p>
      <w:pPr>
        <w:pStyle w:val="Para 18"/>
      </w:pPr>
      <w:r>
        <w:bookmarkStart w:id="5539" w:name="I_12_tt1520"/>
        <w:t/>
        <w:bookmarkEnd w:id="5539"/>
      </w:r>
    </w:p>
    <w:p>
      <w:pPr>
        <w:pStyle w:val="Para 02"/>
      </w:pPr>
      <w:r>
        <w:t xml:space="preserve">TO_DAYS(MAX(t2.date)) - TO_DAYS(MIN(t2.date)) + 1</w:t>
        <w:br w:clear="none"/>
      </w:r>
    </w:p>
    <w:p>
      <w:pPr>
        <w:pStyle w:val="Normal"/>
      </w:pPr>
      <w:r>
        <w:t xml:space="preserve">That value must be used for the days-elapsed column and for computing the running averages. The resulting query is as follows: </w:t>
      </w:r>
    </w:p>
    <w:p>
      <w:pPr>
        <w:pStyle w:val="Para 18"/>
      </w:pPr>
      <w:r>
        <w:bookmarkStart w:id="5540" w:name="I_12_tt1521"/>
        <w:t/>
        <w:bookmarkEnd w:id="5540"/>
      </w:r>
    </w:p>
    <w:p>
      <w:pPr>
        <w:pStyle w:val="Para 02"/>
      </w:pPr>
      <w:r>
        <w:t xml:space="preserve">mysql&gt; </w:t>
        <w:br w:clear="none"/>
      </w:r>
      <w:r>
        <w:rPr>
          <w:rStyle w:val="Text1"/>
        </w:rPr>
        <w:t xml:space="preserve">SELECT t1.date, t1.precip AS 'daily precip',</w:t>
        <w:br w:clear="none"/>
      </w:r>
      <w:r>
        <w:t xml:space="preserve"/>
        <w:br w:clear="none"/>
        <w:t xml:space="preserve">    -&gt; </w:t>
        <w:br w:clear="none"/>
      </w:r>
      <w:r>
        <w:rPr>
          <w:rStyle w:val="Text1"/>
        </w:rPr>
        <w:t xml:space="preserve">SUM(t2.precip) AS 'cum. precip',</w:t>
        <w:br w:clear="none"/>
      </w:r>
      <w:r>
        <w:t xml:space="preserve"/>
        <w:br w:clear="none"/>
        <w:t xml:space="preserve">    -&gt; </w:t>
        <w:br w:clear="none"/>
      </w:r>
      <w:r>
        <w:rPr>
          <w:rStyle w:val="Text1"/>
        </w:rPr>
        <w:t xml:space="preserve">TO_DAYS(MAX(t2.date)) - TO_DAYS(MIN(t2.date)) + 1 AS days,</w:t>
        <w:br w:clear="none"/>
      </w:r>
      <w:r>
        <w:t xml:space="preserve"/>
        <w:br w:clear="none"/>
        <w:t xml:space="preserve">    -&gt; </w:t>
        <w:br w:clear="none"/>
      </w:r>
      <w:r>
        <w:rPr>
          <w:rStyle w:val="Text1"/>
        </w:rPr>
        <w:t xml:space="preserve">SUM(t2.precip) / (TO_DAYS(MAX(t2.date)) - TO_DAYS(MIN(t2.date)) + 1)</w:t>
        <w:br w:clear="none"/>
      </w:r>
      <w:r>
        <w:t xml:space="preserve"/>
        <w:br w:clear="none"/>
        <w:t xml:space="preserve">    -&gt; </w:t>
        <w:br w:clear="none"/>
      </w:r>
      <w:r>
        <w:rPr>
          <w:rStyle w:val="Text1"/>
        </w:rPr>
        <w:t xml:space="preserve">AS 'avg. precip'</w:t>
        <w:br w:clear="none"/>
      </w:r>
      <w:r>
        <w:t xml:space="preserve"/>
        <w:br w:clear="none"/>
        <w:t xml:space="preserve">    -&gt; </w:t>
        <w:br w:clear="none"/>
      </w:r>
      <w:r>
        <w:rPr>
          <w:rStyle w:val="Text1"/>
        </w:rPr>
        <w:t xml:space="preserve">FROM rainfall AS t1, rainfall AS t2</w:t>
        <w:br w:clear="none"/>
      </w:r>
      <w:r>
        <w:t xml:space="preserve"/>
        <w:br w:clear="none"/>
        <w:t xml:space="preserve">    -&gt; </w:t>
        <w:br w:clear="none"/>
      </w:r>
      <w:r>
        <w:rPr>
          <w:rStyle w:val="Text1"/>
        </w:rPr>
        <w:t xml:space="preserve">WHERE t1.date &gt;= t2.date</w:t>
        <w:br w:clear="none"/>
      </w:r>
      <w:r>
        <w:t xml:space="preserve"/>
        <w:br w:clear="none"/>
        <w:t xml:space="preserve">    -&gt; </w:t>
        <w:br w:clear="none"/>
      </w:r>
      <w:r>
        <w:rPr>
          <w:rStyle w:val="Text1"/>
        </w:rPr>
        <w:t xml:space="preserve">GROUP BY t1.date;</w:t>
        <w:br w:clear="none"/>
      </w:r>
      <w:r>
        <w:t xml:space="preserve"/>
        <w:br w:clear="none"/>
        <w:t xml:space="preserve">+------------+--------------+-------------+------+-------------+</w:t>
        <w:br w:clear="none"/>
        <w:t xml:space="preserve">| date       | daily precip | cum. precip | days | avg. precip |</w:t>
        <w:br w:clear="none"/>
        <w:t xml:space="preserve">+------------+--------------+-------------+------+-------------+</w:t>
        <w:br w:clear="none"/>
        <w:t xml:space="preserve">| 2002-06-01 |         1.50 |        1.50 |    1 |      1.5000 |</w:t>
        <w:br w:clear="none"/>
        <w:t xml:space="preserve">| 2002-06-03 |         0.50 |        2.00 |    3 |      0.6667 |</w:t>
        <w:br w:clear="none"/>
        <w:t xml:space="preserve">| 2002-06-05 |         1.00 |        3.00 |    5 |      0.6000 |</w:t>
        <w:br w:clear="none"/>
        <w:t xml:space="preserve">+------------+--------------+-------------+------+-------------+</w:t>
        <w:br w:clear="none"/>
      </w:r>
    </w:p>
    <w:p>
      <w:pPr>
        <w:pStyle w:val="Normal"/>
      </w:pPr>
      <w:r>
        <w:t xml:space="preserve">As this example illustrates, calculation of cumulative values from relative values requires only a column that allows rows to be placed into the proper order. (For the </w:t>
      </w:r>
      <w:r>
        <w:rPr>
          <w:rStyle w:val="Text0"/>
        </w:rPr>
        <w:t>rainfall</w:t>
      </w:r>
      <w:r>
        <w:t xml:space="preserve"> table, that’s the </w:t>
      </w:r>
      <w:r>
        <w:rPr>
          <w:rStyle w:val="Text0"/>
        </w:rPr>
        <w:t>date</w:t>
      </w:r>
      <w:r>
        <w:t xml:space="preserve"> column.) Values in the column need not be sequential, or even numeric. This differs from calculations that produce difference values from cumulative values (</w:t>
      </w:r>
      <w:hyperlink w:anchor="Top_of_ch12s13_html" w:tooltip="Calculating Differences Between Successive Rows">
        <w:r>
          <w:rPr>
            <w:rStyle w:val="Text2"/>
          </w:rPr>
          <w:t>Recipe 12.13</w:t>
        </w:r>
      </w:hyperlink>
      <w:r>
        <w:t xml:space="preserve">), which require that a table have a column that contains an unbroken sequence. </w:t>
      </w:r>
    </w:p>
    <w:p>
      <w:pPr>
        <w:pStyle w:val="Normal"/>
      </w:pPr>
      <w:r>
        <w:t xml:space="preserve">The running averages in the rainfall examples are based on dividing cumulative precipitation sums by number of days elapsed as of each day. When the table has no gaps, the number of days is the same as the number of values summed, making it easy to find successive averages. When records are missing, the calculations become more complex. What this demonstrates is that it’s necessary to consider the nature of your data and calculate averages appropriately. The next example is conceptually similar to the previous ones in that it calculates cumulative sums and running averages, but it performs the computations yet another way. </w:t>
      </w:r>
    </w:p>
    <w:p>
      <w:pPr>
        <w:pStyle w:val="Normal"/>
      </w:pPr>
      <w:r>
        <w:t xml:space="preserve">The following table shows a marathon runner’s performance at each stage of a 26-kilometer run. The values in each row show the length of each stage in kilometers and how long the runner took to complete the stage. In other words, the values pertain to intervals within the marathon and thus are relative to the whole: </w:t>
      </w:r>
    </w:p>
    <w:p>
      <w:pPr>
        <w:pStyle w:val="Para 18"/>
      </w:pPr>
      <w:r>
        <w:bookmarkStart w:id="5541" w:name="I_12_tt1522"/>
        <w:t/>
        <w:bookmarkEnd w:id="5541"/>
      </w:r>
    </w:p>
    <w:p>
      <w:pPr>
        <w:pStyle w:val="Para 02"/>
      </w:pPr>
      <w:r>
        <w:t xml:space="preserve">mysql&gt; </w:t>
        <w:br w:clear="none"/>
      </w:r>
      <w:r>
        <w:rPr>
          <w:rStyle w:val="Text1"/>
        </w:rPr>
        <w:t xml:space="preserve">SELECT stage, km, t FROM marathon ORDER BY stage;</w:t>
        <w:br w:clear="none"/>
      </w:r>
      <w:r>
        <w:t xml:space="preserve"/>
        <w:br w:clear="none"/>
        <w:t xml:space="preserve">+-------+----+----------+</w:t>
        <w:br w:clear="none"/>
        <w:t xml:space="preserve">| stage | km | t        |</w:t>
        <w:br w:clear="none"/>
        <w:t xml:space="preserve">+-------+----+----------+</w:t>
        <w:br w:clear="none"/>
        <w:t xml:space="preserve">|     1 |  5 | 00:15:00 |</w:t>
        <w:br w:clear="none"/>
        <w:t xml:space="preserve">|     2 |  7 | 00:19:30 |</w:t>
        <w:br w:clear="none"/>
        <w:t xml:space="preserve">|     3 |  9 | 00:29:20 |</w:t>
        <w:br w:clear="none"/>
        <w:t xml:space="preserve">|     4 |  5 | 00:17:50 |</w:t>
        <w:br w:clear="none"/>
        <w:t xml:space="preserve">+-------+----+----------+</w:t>
        <w:br w:clear="none"/>
      </w:r>
    </w:p>
    <w:p>
      <w:pPr>
        <w:pStyle w:val="Normal"/>
      </w:pPr>
      <w:r>
        <w:t xml:space="preserve">To calculate cumulative distance in kilometers at each stage, use a self-join that looks like this: </w:t>
      </w:r>
    </w:p>
    <w:p>
      <w:pPr>
        <w:pStyle w:val="Para 18"/>
      </w:pPr>
      <w:r>
        <w:bookmarkStart w:id="5542" w:name="I_12_tt1523"/>
        <w:t/>
        <w:bookmarkEnd w:id="5542"/>
      </w:r>
    </w:p>
    <w:p>
      <w:pPr>
        <w:pStyle w:val="Para 02"/>
      </w:pPr>
      <w:r>
        <w:t xml:space="preserve">mysql&gt; </w:t>
        <w:br w:clear="none"/>
      </w:r>
      <w:r>
        <w:rPr>
          <w:rStyle w:val="Text1"/>
        </w:rPr>
        <w:t xml:space="preserve">SELECT t1.stage, t1.km, SUM(t2.km) AS 'cum. km'</w:t>
        <w:br w:clear="none"/>
      </w:r>
      <w:r>
        <w:t xml:space="preserve"/>
        <w:br w:clear="none"/>
        <w:t xml:space="preserve">    -&gt; </w:t>
        <w:br w:clear="none"/>
      </w:r>
      <w:r>
        <w:rPr>
          <w:rStyle w:val="Text1"/>
        </w:rPr>
        <w:t xml:space="preserve">FROM marathon AS t1, marathon AS t2</w:t>
        <w:br w:clear="none"/>
      </w:r>
      <w:r>
        <w:t xml:space="preserve"/>
        <w:br w:clear="none"/>
        <w:t xml:space="preserve">    -&gt; </w:t>
        <w:br w:clear="none"/>
      </w:r>
      <w:r>
        <w:rPr>
          <w:rStyle w:val="Text1"/>
        </w:rPr>
        <w:t xml:space="preserve">WHERE t1.stage &gt;= t2.stage</w:t>
        <w:br w:clear="none"/>
      </w:r>
      <w:r>
        <w:t xml:space="preserve"/>
        <w:br w:clear="none"/>
        <w:t xml:space="preserve">    -&gt; </w:t>
        <w:br w:clear="none"/>
      </w:r>
      <w:r>
        <w:rPr>
          <w:rStyle w:val="Text1"/>
        </w:rPr>
        <w:t xml:space="preserve">GROUP BY t1.stage;</w:t>
        <w:br w:clear="none"/>
      </w:r>
      <w:r>
        <w:t xml:space="preserve"/>
        <w:br w:clear="none"/>
        <w:t xml:space="preserve">+-------+----+---------+</w:t>
        <w:br w:clear="none"/>
        <w:t xml:space="preserve">| stage | km | cum. km |</w:t>
        <w:br w:clear="none"/>
        <w:t xml:space="preserve">+-------+----+---------+</w:t>
        <w:br w:clear="none"/>
        <w:t xml:space="preserve">|     1 |  5 |       5 |</w:t>
        <w:br w:clear="none"/>
        <w:t xml:space="preserve">|     2 |  7 |      12 |</w:t>
        <w:br w:clear="none"/>
        <w:t xml:space="preserve">|     3 |  9 |      21 |</w:t>
        <w:br w:clear="none"/>
        <w:t xml:space="preserve">|     4 |  5 |      26 |</w:t>
        <w:br w:clear="none"/>
        <w:t xml:space="preserve">+-------+----+---------+</w:t>
        <w:br w:clear="none"/>
      </w:r>
    </w:p>
    <w:p>
      <w:pPr>
        <w:pStyle w:val="Normal"/>
      </w:pPr>
      <w:r>
        <w:t xml:space="preserve">Cumulative distances are easy to compute because they can be summed directly. The calculation for accumulating time values is a little more involved. It’s necessary to convert times to seconds, sum the resulting values, and convert the sum back to a time value. To compute the runner’s average speed at the end of each stage, take the ratio of cumulative distance over cumulative time. Putting all this together yields the following query: </w:t>
      </w:r>
    </w:p>
    <w:p>
      <w:pPr>
        <w:pStyle w:val="Para 18"/>
      </w:pPr>
      <w:r>
        <w:bookmarkStart w:id="5543" w:name="I_12_tt1524"/>
        <w:t/>
        <w:bookmarkEnd w:id="5543"/>
      </w:r>
    </w:p>
    <w:p>
      <w:pPr>
        <w:pStyle w:val="Para 02"/>
      </w:pPr>
      <w:r>
        <w:t xml:space="preserve">mysql&gt; </w:t>
        <w:br w:clear="none"/>
      </w:r>
      <w:r>
        <w:rPr>
          <w:rStyle w:val="Text1"/>
        </w:rPr>
        <w:t xml:space="preserve">SELECT t1.stage, t1.km, t1.t,</w:t>
        <w:br w:clear="none"/>
      </w:r>
      <w:r>
        <w:t xml:space="preserve"/>
        <w:br w:clear="none"/>
        <w:t xml:space="preserve">    -&gt; </w:t>
        <w:br w:clear="none"/>
      </w:r>
      <w:r>
        <w:rPr>
          <w:rStyle w:val="Text1"/>
        </w:rPr>
        <w:t xml:space="preserve">SUM(t2.km) AS 'cum. km',</w:t>
        <w:br w:clear="none"/>
      </w:r>
      <w:r>
        <w:t xml:space="preserve"/>
        <w:br w:clear="none"/>
        <w:t xml:space="preserve">    -&gt; </w:t>
        <w:br w:clear="none"/>
      </w:r>
      <w:r>
        <w:rPr>
          <w:rStyle w:val="Text1"/>
        </w:rPr>
        <w:t xml:space="preserve">SEC_TO_TIME(SUM(TIME_TO_SEC(t2.t))) AS 'cum. t',</w:t>
        <w:br w:clear="none"/>
      </w:r>
      <w:r>
        <w:t xml:space="preserve"/>
        <w:br w:clear="none"/>
        <w:t xml:space="preserve">    -&gt; </w:t>
        <w:br w:clear="none"/>
      </w:r>
      <w:r>
        <w:rPr>
          <w:rStyle w:val="Text1"/>
        </w:rPr>
        <w:t xml:space="preserve">SUM(t2.km)/(SUM(TIME_TO_SEC(t2.t))/(60*60)) AS 'avg. km/hour'</w:t>
        <w:br w:clear="none"/>
      </w:r>
      <w:r>
        <w:t xml:space="preserve"/>
        <w:br w:clear="none"/>
        <w:t xml:space="preserve">    -&gt; </w:t>
        <w:br w:clear="none"/>
      </w:r>
      <w:r>
        <w:rPr>
          <w:rStyle w:val="Text1"/>
        </w:rPr>
        <w:t xml:space="preserve">FROM marathon AS t1, marathon AS t2</w:t>
        <w:br w:clear="none"/>
      </w:r>
      <w:r>
        <w:t xml:space="preserve"/>
        <w:br w:clear="none"/>
        <w:t xml:space="preserve">    -&gt; </w:t>
        <w:br w:clear="none"/>
      </w:r>
      <w:r>
        <w:rPr>
          <w:rStyle w:val="Text1"/>
        </w:rPr>
        <w:t xml:space="preserve">WHERE t1.stage &gt;= t2.stage</w:t>
        <w:br w:clear="none"/>
      </w:r>
      <w:r>
        <w:t xml:space="preserve"/>
        <w:br w:clear="none"/>
        <w:t xml:space="preserve">    -&gt; </w:t>
        <w:br w:clear="none"/>
      </w:r>
      <w:r>
        <w:rPr>
          <w:rStyle w:val="Text1"/>
        </w:rPr>
        <w:t xml:space="preserve">GROUP BY t1.stage;</w:t>
        <w:br w:clear="none"/>
      </w:r>
      <w:r>
        <w:t xml:space="preserve"/>
        <w:br w:clear="none"/>
        <w:t xml:space="preserve">+-------+----+----------+---------+----------+--------------+</w:t>
        <w:br w:clear="none"/>
        <w:t xml:space="preserve">| stage | km | t        | cum. km | cum. t   | avg. km/hour |</w:t>
        <w:br w:clear="none"/>
        <w:t xml:space="preserve">+-------+----+----------+---------+----------+--------------+</w:t>
        <w:br w:clear="none"/>
        <w:t xml:space="preserve">|     1 |  5 | 00:15:00 |       5 | 00:15:00 |      20.0000 |</w:t>
        <w:br w:clear="none"/>
        <w:t xml:space="preserve">|     2 |  7 | 00:19:30 |      12 | 00:34:30 |      20.8696 |</w:t>
        <w:br w:clear="none"/>
        <w:t xml:space="preserve">|     3 |  9 | 00:29:20 |      21 | 01:03:50 |      19.7389 |</w:t>
        <w:br w:clear="none"/>
        <w:t xml:space="preserve">|     4 |  5 | 00:17:50 |      26 | 01:21:40 |      19.1020 |</w:t>
        <w:br w:clear="none"/>
        <w:t xml:space="preserve">+-------+----+----------+---------+----------+--------------+</w:t>
        <w:br w:clear="none"/>
      </w:r>
    </w:p>
    <w:p>
      <w:pPr>
        <w:pStyle w:val="Normal"/>
      </w:pPr>
      <w:r>
        <w:t>We can see from this that the runner’s average pace increased a little during the second stage of the race, but then (presumably as a result of fatigue) decreased thereafter.</w:t>
      </w:r>
      <w:r>
        <w:rPr>
          <w:rStyle w:val="Text27"/>
        </w:rPr>
        <w:bookmarkStart w:id="5544" w:name="mysqlckbk_IDXTERM_2023"/>
        <w:t/>
        <w:bookmarkEnd w:id="5544"/>
        <w:bookmarkStart w:id="5545" w:name="mysqlckbk_IDXTERM_2027"/>
        <w:t/>
        <w:bookmarkEnd w:id="5545"/>
      </w:r>
      <w:r>
        <w:t xml:space="preserve"> </w:t>
      </w:r>
    </w:p>
    <w:p>
      <w:bookmarkStart w:id="5546" w:name="Using_a_Join_to_Control_Query_Ou"/>
      <w:bookmarkStart w:id="5547" w:name="Top_of_ch12s15_html"/>
      <w:bookmarkStart w:id="5548" w:name="Using_a_Join_to_Control_Query_Ou_1"/>
      <w:pPr>
        <w:keepNext/>
        <w:pStyle w:val="Heading 1"/>
        <w:pageBreakBefore w:val="on"/>
        <w:keepLines w:val="on"/>
      </w:pPr>
      <w:r>
        <w:rPr>
          <w:rStyle w:val="Text26"/>
        </w:rPr>
        <w:bookmarkStart w:id="5549" w:name="mysqlckbk_CHP_12_SECT_15"/>
        <w:t/>
        <w:bookmarkEnd w:id="5549"/>
      </w:r>
      <w:r>
        <w:t>Using a Join to Control Query Output Order</w:t>
      </w:r>
      <w:bookmarkEnd w:id="5546"/>
      <w:bookmarkEnd w:id="5547"/>
      <w:bookmarkEnd w:id="5548"/>
    </w:p>
    <w:p>
      <w:pPr>
        <w:keepNext/>
        <w:pStyle w:val="Heading 2"/>
        <w:keepLines w:val="on"/>
      </w:pPr>
      <w:r>
        <w:rPr>
          <w:rStyle w:val="Text26"/>
        </w:rPr>
        <w:bookmarkStart w:id="5550" w:name="mysqlckbk_CHP_12_SECT_15_1"/>
        <w:t/>
        <w:bookmarkEnd w:id="5550"/>
      </w:r>
      <w:r>
        <w:t>Problem</w:t>
      </w:r>
    </w:p>
    <w:p>
      <w:pPr>
        <w:pStyle w:val="Normal"/>
      </w:pPr>
      <w:r>
        <w:rPr>
          <w:rStyle w:val="Text27"/>
        </w:rPr>
        <w:bookmarkStart w:id="5551" w:name="mysqlckbk_IDXTERM_2029"/>
        <w:t/>
        <w:bookmarkEnd w:id="5551"/>
        <w:bookmarkStart w:id="5552" w:name="mysqlckbk_IDXTERM_2030"/>
        <w:t/>
        <w:bookmarkEnd w:id="5552"/>
      </w:r>
      <w:r>
        <w:t xml:space="preserve">You want to sort a query’s output using a characteristic of the output that cannot be specified using </w:t>
      </w:r>
      <w:r>
        <w:rPr>
          <w:rStyle w:val="Text0"/>
        </w:rPr>
        <w:t>ORDER</w:t>
      </w:r>
      <w:r>
        <w:t xml:space="preserve"> </w:t>
      </w:r>
      <w:r>
        <w:rPr>
          <w:rStyle w:val="Text0"/>
        </w:rPr>
        <w:t>BY</w:t>
      </w:r>
      <w:r>
        <w:t xml:space="preserve">. For example, you want to sort a set of rows by subgroups, putting first those groups with the most rows and last those groups with the fewest rows. But “number of rows in each group” is not a property of individual rows, so you can’t sort by it. </w:t>
      </w:r>
    </w:p>
    <w:p>
      <w:pPr>
        <w:keepNext/>
        <w:pStyle w:val="Heading 2"/>
        <w:keepLines w:val="on"/>
      </w:pPr>
      <w:r>
        <w:rPr>
          <w:rStyle w:val="Text26"/>
        </w:rPr>
        <w:bookmarkStart w:id="5553" w:name="mysqlckbk_CHP_12_SECT_15_2"/>
        <w:t/>
        <w:bookmarkEnd w:id="5553"/>
      </w:r>
      <w:r>
        <w:t>Solution</w:t>
      </w:r>
    </w:p>
    <w:p>
      <w:pPr>
        <w:pStyle w:val="Normal"/>
      </w:pPr>
      <w:r>
        <w:t xml:space="preserve">Derive the ordering information and store it in another table. Then join the original table to the derived table, using the derived table to control the sort order. </w:t>
      </w:r>
    </w:p>
    <w:p>
      <w:pPr>
        <w:keepNext/>
        <w:pStyle w:val="Heading 2"/>
        <w:keepLines w:val="on"/>
      </w:pPr>
      <w:r>
        <w:rPr>
          <w:rStyle w:val="Text26"/>
        </w:rPr>
        <w:bookmarkStart w:id="5554" w:name="mysqlckbk_CHP_12_SECT_15_3"/>
        <w:t/>
        <w:bookmarkEnd w:id="5554"/>
      </w:r>
      <w:r>
        <w:t>Discussion</w:t>
      </w:r>
    </w:p>
    <w:p>
      <w:pPr>
        <w:pStyle w:val="Normal"/>
      </w:pPr>
      <w:r>
        <w:t xml:space="preserve">Most of the time when you sort a query result, you use an </w:t>
      </w:r>
      <w:r>
        <w:rPr>
          <w:rStyle w:val="Text0"/>
        </w:rPr>
        <w:t>ORDER</w:t>
      </w:r>
      <w:r>
        <w:t xml:space="preserve"> </w:t>
      </w:r>
      <w:r>
        <w:rPr>
          <w:rStyle w:val="Text0"/>
        </w:rPr>
        <w:t>BY</w:t>
      </w:r>
      <w:r>
        <w:t xml:space="preserve"> (or </w:t>
      </w:r>
      <w:r>
        <w:rPr>
          <w:rStyle w:val="Text0"/>
        </w:rPr>
        <w:t>GROUP</w:t>
      </w:r>
      <w:r>
        <w:t xml:space="preserve"> </w:t>
      </w:r>
      <w:r>
        <w:rPr>
          <w:rStyle w:val="Text0"/>
        </w:rPr>
        <w:t>BY</w:t>
      </w:r>
      <w:r>
        <w:t xml:space="preserve">) clause to name the column or columns to use for sorting. But sometimes the values you want to sort by aren’t present in the rows to be sorted. This is the case, for example, if you want to use group characteristics to order the rows. The following example uses the records in the </w:t>
      </w:r>
      <w:r>
        <w:rPr>
          <w:rStyle w:val="Text0"/>
        </w:rPr>
        <w:t>driver_log</w:t>
      </w:r>
      <w:r>
        <w:t xml:space="preserve"> table to illustrate this. The table looks like this: </w:t>
      </w:r>
    </w:p>
    <w:p>
      <w:pPr>
        <w:pStyle w:val="Para 18"/>
      </w:pPr>
      <w:r>
        <w:bookmarkStart w:id="5555" w:name="I_12_tt1525"/>
        <w:t/>
        <w:bookmarkEnd w:id="5555"/>
      </w:r>
    </w:p>
    <w:p>
      <w:pPr>
        <w:pStyle w:val="Para 02"/>
      </w:pPr>
      <w:r>
        <w:t xml:space="preserve">mysql&gt; </w:t>
        <w:br w:clear="none"/>
      </w:r>
      <w:r>
        <w:rPr>
          <w:rStyle w:val="Text1"/>
        </w:rPr>
        <w:t xml:space="preserve">SELECT * FROM driver_log ORDER BY id;</w:t>
        <w:br w:clear="none"/>
      </w:r>
      <w:r>
        <w:t xml:space="preserve"/>
        <w:br w:clear="none"/>
        <w:t xml:space="preserve">+--------+-------+------------+-------+</w:t>
        <w:br w:clear="none"/>
        <w:t xml:space="preserve">| rec_id | name  | trav_date  | miles |</w:t>
        <w:br w:clear="none"/>
        <w:t xml:space="preserve">+--------+-------+------------+-------+</w:t>
        <w:br w:clear="none"/>
        <w:t xml:space="preserve">|      1 | Ben   | 2001-11-30 |   152 |</w:t>
        <w:br w:clear="none"/>
        <w:t xml:space="preserve">|      2 | Suzi  | 2001-11-29 |   391 |</w:t>
        <w:br w:clear="none"/>
        <w:t xml:space="preserve">|      3 | Henry | 2001-11-29 |   300 |</w:t>
        <w:br w:clear="none"/>
        <w:t xml:space="preserve">|      4 | Henry | 2001-11-27 |    96 |</w:t>
        <w:br w:clear="none"/>
        <w:t xml:space="preserve">|      5 | Ben   | 2001-11-29 |   131 |</w:t>
        <w:br w:clear="none"/>
        <w:t xml:space="preserve">|      6 | Henry | 2001-11-26 |   115 |</w:t>
        <w:br w:clear="none"/>
        <w:t xml:space="preserve">|      7 | Suzi  | 2001-12-02 |   502 |</w:t>
        <w:br w:clear="none"/>
        <w:t xml:space="preserve">|      8 | Henry | 2001-12-01 |   197 |</w:t>
        <w:br w:clear="none"/>
        <w:t xml:space="preserve">|      9 | Ben   | 2001-12-02 |    79 |</w:t>
        <w:br w:clear="none"/>
        <w:t xml:space="preserve">|     10 | Henry | 2001-11-30 |   203 |</w:t>
        <w:br w:clear="none"/>
        <w:t xml:space="preserve">+--------+-------+------------+-------+</w:t>
        <w:br w:clear="none"/>
      </w:r>
    </w:p>
    <w:p>
      <w:pPr>
        <w:pStyle w:val="Normal"/>
      </w:pPr>
      <w:r>
        <w:t xml:space="preserve">The preceding query sorts the records using the ID column, which is present in the rows. But what if you want to display a list and sort it on the basis of a summary value not present in the rows? That’s a little trickier. Suppose you want to show each driver’s records by date, but place those drivers who drive the most miles first. You can’t do this with a summary query, because then you wouldn’t get back the individual driver records. But you can’t do it without a summary query, either, because the summary values are required for sorting. The way out of the dilemma is to create another table containing the summary values, then join it to the original table. That way you can produce the individual records, and also sort them by the </w:t>
      </w:r>
      <w:r>
        <w:rPr>
          <w:rStyle w:val="Text27"/>
        </w:rPr>
        <w:bookmarkStart w:id="5556" w:name="mysqlckbk_IDXTERM_2031"/>
        <w:t/>
        <w:bookmarkEnd w:id="5556"/>
      </w:r>
      <w:r>
        <w:t xml:space="preserve">summary values. </w:t>
      </w:r>
    </w:p>
    <w:p>
      <w:pPr>
        <w:pStyle w:val="Normal"/>
      </w:pPr>
      <w:r>
        <w:t>To summarize the driver totals into another table, do this:</w:t>
      </w:r>
    </w:p>
    <w:p>
      <w:pPr>
        <w:pStyle w:val="Para 18"/>
      </w:pPr>
      <w:r>
        <w:bookmarkStart w:id="5557" w:name="I_12_tt1526"/>
        <w:t/>
        <w:bookmarkEnd w:id="5557"/>
      </w:r>
    </w:p>
    <w:p>
      <w:pPr>
        <w:pStyle w:val="Para 07"/>
      </w:pPr>
      <w:r>
        <w:rPr>
          <w:rStyle w:val="Text4"/>
        </w:rPr>
        <w:t xml:space="preserve">mysql&gt; </w:t>
        <w:br w:clear="none"/>
      </w:r>
      <w:r>
        <w:t xml:space="preserve">CREATE TABLE tmp</w:t>
        <w:br w:clear="none"/>
      </w:r>
      <w:r>
        <w:rPr>
          <w:rStyle w:val="Text4"/>
        </w:rPr>
        <w:t xml:space="preserve"/>
        <w:br w:clear="none"/>
        <w:t xml:space="preserve">    -&gt; </w:t>
        <w:br w:clear="none"/>
      </w:r>
      <w:r>
        <w:t xml:space="preserve">SELECT name, SUM(miles) AS driver_miles FROM driver_log GROUP BY name;</w:t>
        <w:br w:clear="none"/>
      </w:r>
    </w:p>
    <w:p>
      <w:pPr>
        <w:pStyle w:val="Normal"/>
      </w:pPr>
      <w:r>
        <w:t>That produces the values we need to put the names in the proper order:</w:t>
      </w:r>
    </w:p>
    <w:p>
      <w:pPr>
        <w:pStyle w:val="Para 18"/>
      </w:pPr>
      <w:r>
        <w:bookmarkStart w:id="5558" w:name="I_12_tt1527"/>
        <w:t/>
        <w:bookmarkEnd w:id="5558"/>
      </w:r>
    </w:p>
    <w:p>
      <w:pPr>
        <w:pStyle w:val="Para 02"/>
      </w:pPr>
      <w:r>
        <w:t xml:space="preserve">mysql&gt; </w:t>
        <w:br w:clear="none"/>
      </w:r>
      <w:r>
        <w:rPr>
          <w:rStyle w:val="Text1"/>
        </w:rPr>
        <w:t xml:space="preserve">SELECT * FROM tmp ORDER BY driver_miles DESC;</w:t>
        <w:br w:clear="none"/>
      </w:r>
      <w:r>
        <w:t xml:space="preserve"/>
        <w:br w:clear="none"/>
        <w:t xml:space="preserve">+-------+--------------+</w:t>
        <w:br w:clear="none"/>
        <w:t xml:space="preserve">| name  | driver_miles |</w:t>
        <w:br w:clear="none"/>
        <w:t xml:space="preserve">+-------+--------------+</w:t>
        <w:br w:clear="none"/>
        <w:t xml:space="preserve">| Henry |          911 |</w:t>
        <w:br w:clear="none"/>
        <w:t xml:space="preserve">| Suzi  |          893 |</w:t>
        <w:br w:clear="none"/>
        <w:t xml:space="preserve">| Ben   |          362 |</w:t>
        <w:br w:clear="none"/>
        <w:t xml:space="preserve">+-------+--------------+</w:t>
        <w:br w:clear="none"/>
      </w:r>
    </w:p>
    <w:p>
      <w:pPr>
        <w:pStyle w:val="Normal"/>
      </w:pPr>
      <w:r>
        <w:t xml:space="preserve">Then use the </w:t>
      </w:r>
      <w:r>
        <w:rPr>
          <w:rStyle w:val="Text0"/>
        </w:rPr>
        <w:t>name</w:t>
      </w:r>
      <w:r>
        <w:t xml:space="preserve"> values to join the summary table to the </w:t>
      </w:r>
      <w:r>
        <w:rPr>
          <w:rStyle w:val="Text0"/>
        </w:rPr>
        <w:t>driver_log</w:t>
      </w:r>
      <w:r>
        <w:t xml:space="preserve"> table, and use the </w:t>
      </w:r>
      <w:r>
        <w:rPr>
          <w:rStyle w:val="Text0"/>
        </w:rPr>
        <w:t>driver_miles</w:t>
      </w:r>
      <w:r>
        <w:t xml:space="preserve"> values to sort the result. The query below shows the mileage totals in the result. That’s only to make it clearer how the values are being sorted, it’s not actually necessary to display them. They’re needed only for the </w:t>
      </w:r>
      <w:r>
        <w:rPr>
          <w:rStyle w:val="Text0"/>
        </w:rPr>
        <w:t>ORDER</w:t>
      </w:r>
      <w:r>
        <w:t xml:space="preserve"> </w:t>
      </w:r>
      <w:r>
        <w:rPr>
          <w:rStyle w:val="Text0"/>
        </w:rPr>
        <w:t>BY</w:t>
      </w:r>
      <w:r>
        <w:t xml:space="preserve"> clause. </w:t>
      </w:r>
    </w:p>
    <w:p>
      <w:pPr>
        <w:pStyle w:val="Para 18"/>
      </w:pPr>
      <w:r>
        <w:bookmarkStart w:id="5559" w:name="I_12_tt1528"/>
        <w:t/>
        <w:bookmarkEnd w:id="5559"/>
      </w:r>
    </w:p>
    <w:p>
      <w:pPr>
        <w:pStyle w:val="Para 02"/>
      </w:pPr>
      <w:r>
        <w:t xml:space="preserve">mysql&gt; </w:t>
        <w:br w:clear="none"/>
      </w:r>
      <w:r>
        <w:rPr>
          <w:rStyle w:val="Text1"/>
        </w:rPr>
        <w:t xml:space="preserve">SELECT tmp.driver_miles, driver_log.*</w:t>
        <w:br w:clear="none"/>
      </w:r>
      <w:r>
        <w:t xml:space="preserve"/>
        <w:br w:clear="none"/>
        <w:t xml:space="preserve">    -&gt; </w:t>
        <w:br w:clear="none"/>
      </w:r>
      <w:r>
        <w:rPr>
          <w:rStyle w:val="Text1"/>
        </w:rPr>
        <w:t xml:space="preserve">FROM driver_log, tmp</w:t>
        <w:br w:clear="none"/>
      </w:r>
      <w:r>
        <w:t xml:space="preserve"/>
        <w:br w:clear="none"/>
        <w:t xml:space="preserve">    -&gt; </w:t>
        <w:br w:clear="none"/>
      </w:r>
      <w:r>
        <w:rPr>
          <w:rStyle w:val="Text1"/>
        </w:rPr>
        <w:t xml:space="preserve">WHERE driver_log.name = tmp.name</w:t>
        <w:br w:clear="none"/>
      </w:r>
      <w:r>
        <w:t xml:space="preserve"/>
        <w:br w:clear="none"/>
        <w:t xml:space="preserve">    -&gt; </w:t>
        <w:br w:clear="none"/>
      </w:r>
      <w:r>
        <w:rPr>
          <w:rStyle w:val="Text1"/>
        </w:rPr>
        <w:t xml:space="preserve">ORDER BY tmp.driver_miles DESC, driver_log.trav_date;</w:t>
        <w:br w:clear="none"/>
      </w:r>
      <w:r>
        <w:t xml:space="preserve"/>
        <w:br w:clear="none"/>
        <w:t xml:space="preserve">+--------------+--------+-------+------------+-------+</w:t>
        <w:br w:clear="none"/>
        <w:t xml:space="preserve">| driver_miles | rec_id | name  | trav_date  | miles |</w:t>
        <w:br w:clear="none"/>
        <w:t xml:space="preserve">+--------------+--------+-------+------------+-------+</w:t>
        <w:br w:clear="none"/>
        <w:t xml:space="preserve">|          911 |      6 | Henry | 2001-11-26 |   115 |</w:t>
        <w:br w:clear="none"/>
        <w:t xml:space="preserve">|          911 |      4 | Henry | 2001-11-27 |    96 |</w:t>
        <w:br w:clear="none"/>
        <w:t xml:space="preserve">|          911 |      3 | Henry | 2001-11-29 |   300 |</w:t>
        <w:br w:clear="none"/>
        <w:t xml:space="preserve">|          911 |     10 | Henry | 2001-11-30 |   203 |</w:t>
        <w:br w:clear="none"/>
        <w:t xml:space="preserve">|          911 |      8 | Henry | 2001-12-01 |   197 |</w:t>
        <w:br w:clear="none"/>
        <w:t xml:space="preserve">|          893 |      2 | Suzi  | 2001-11-29 |   391 |</w:t>
        <w:br w:clear="none"/>
        <w:t xml:space="preserve">|          893 |      7 | Suzi  | 2001-12-02 |   502 |</w:t>
        <w:br w:clear="none"/>
        <w:t xml:space="preserve">|          362 |      5 | Ben   | 2001-11-29 |   131 |</w:t>
        <w:br w:clear="none"/>
        <w:t xml:space="preserve">|          362 |      1 | Ben   | 2001-11-30 |   152 |</w:t>
        <w:br w:clear="none"/>
        <w:t xml:space="preserve">|          362 |      9 | Ben   | 2001-12-02 |    79 |</w:t>
        <w:br w:clear="none"/>
        <w:t xml:space="preserve">+--------------+--------+-------+------------+-------+</w:t>
        <w:br w:clear="none"/>
      </w:r>
    </w:p>
    <w:p>
      <w:bookmarkStart w:id="5560" w:name="Converting_Subselects_to_Join_Op"/>
      <w:bookmarkStart w:id="5561" w:name="Top_of_ch12s16_html"/>
      <w:bookmarkStart w:id="5562" w:name="Converting_Subselects_to_Join_Op_1"/>
      <w:pPr>
        <w:keepNext/>
        <w:pStyle w:val="Heading 1"/>
        <w:pageBreakBefore w:val="on"/>
        <w:keepLines w:val="on"/>
      </w:pPr>
      <w:r>
        <w:rPr>
          <w:rStyle w:val="Text26"/>
        </w:rPr>
        <w:bookmarkStart w:id="5563" w:name="mysqlckbk_CHP_12_SECT_16"/>
        <w:t/>
        <w:bookmarkEnd w:id="5563"/>
      </w:r>
      <w:r>
        <w:t>Converting Subselects to Join Operations</w:t>
      </w:r>
      <w:bookmarkEnd w:id="5560"/>
      <w:bookmarkEnd w:id="5561"/>
      <w:bookmarkEnd w:id="5562"/>
    </w:p>
    <w:p>
      <w:pPr>
        <w:keepNext/>
        <w:pStyle w:val="Heading 2"/>
        <w:keepLines w:val="on"/>
      </w:pPr>
      <w:r>
        <w:rPr>
          <w:rStyle w:val="Text26"/>
        </w:rPr>
        <w:bookmarkStart w:id="5564" w:name="mysqlckbk_CHP_12_SECT_16_1"/>
        <w:t/>
        <w:bookmarkEnd w:id="5564"/>
      </w:r>
      <w:r>
        <w:t>Problem</w:t>
      </w:r>
    </w:p>
    <w:p>
      <w:pPr>
        <w:pStyle w:val="Normal"/>
      </w:pPr>
      <w:r>
        <w:t xml:space="preserve">You want to use a query that involves a subselect, but MySQL will not support subselects until Version 4.1. </w:t>
      </w:r>
    </w:p>
    <w:p>
      <w:pPr>
        <w:keepNext/>
        <w:pStyle w:val="Heading 2"/>
        <w:keepLines w:val="on"/>
      </w:pPr>
      <w:r>
        <w:rPr>
          <w:rStyle w:val="Text26"/>
        </w:rPr>
        <w:bookmarkStart w:id="5565" w:name="mysqlckbk_CHP_12_SECT_16_2"/>
        <w:t/>
        <w:bookmarkEnd w:id="5565"/>
      </w:r>
      <w:r>
        <w:t>Solution</w:t>
      </w:r>
    </w:p>
    <w:p>
      <w:pPr>
        <w:pStyle w:val="Normal"/>
      </w:pPr>
      <w:r>
        <w:rPr>
          <w:rStyle w:val="Text27"/>
        </w:rPr>
        <w:bookmarkStart w:id="5566" w:name="mysqlckbk_IDXTERM_2032"/>
        <w:t/>
        <w:bookmarkEnd w:id="5566"/>
        <w:bookmarkStart w:id="5567" w:name="mysqlckbk_IDXTERM_2033"/>
        <w:t/>
        <w:bookmarkEnd w:id="5567"/>
      </w:r>
      <w:r>
        <w:t xml:space="preserve">In many cases, you can rewrite a subselect as a join. Or you can write a program that simulates the subselect. Or you can even make </w:t>
      </w:r>
      <w:r>
        <w:rPr>
          <w:rStyle w:val="Text5"/>
        </w:rPr>
        <w:t>mysql</w:t>
      </w:r>
      <w:r>
        <w:t xml:space="preserve"> generate SQL statements that simulate it. </w:t>
      </w:r>
    </w:p>
    <w:p>
      <w:pPr>
        <w:keepNext/>
        <w:pStyle w:val="Heading 2"/>
        <w:keepLines w:val="on"/>
      </w:pPr>
      <w:r>
        <w:rPr>
          <w:rStyle w:val="Text26"/>
        </w:rPr>
        <w:bookmarkStart w:id="5568" w:name="mysqlckbk_CHP_12_SECT_16_3"/>
        <w:t/>
        <w:bookmarkEnd w:id="5568"/>
      </w:r>
      <w:r>
        <w:t>Discussion</w:t>
      </w:r>
    </w:p>
    <w:p>
      <w:pPr>
        <w:pStyle w:val="Normal"/>
      </w:pPr>
      <w:r>
        <w:t xml:space="preserve">Assume you have two tables, </w:t>
      </w:r>
      <w:r>
        <w:rPr>
          <w:rStyle w:val="Text0"/>
        </w:rPr>
        <w:t>t1</w:t>
      </w:r>
      <w:r>
        <w:t xml:space="preserve"> and </w:t>
      </w:r>
      <w:r>
        <w:rPr>
          <w:rStyle w:val="Text0"/>
        </w:rPr>
        <w:t>t2</w:t>
      </w:r>
      <w:r>
        <w:t xml:space="preserve"> that have the following contents: </w:t>
      </w:r>
    </w:p>
    <w:p>
      <w:pPr>
        <w:pStyle w:val="Para 18"/>
      </w:pPr>
      <w:r>
        <w:bookmarkStart w:id="5569" w:name="I_12_tt1529"/>
        <w:t/>
        <w:bookmarkEnd w:id="5569"/>
      </w:r>
    </w:p>
    <w:p>
      <w:pPr>
        <w:pStyle w:val="Para 02"/>
      </w:pPr>
      <w:r>
        <w:t xml:space="preserve">mysql&gt; </w:t>
        <w:br w:clear="none"/>
      </w:r>
      <w:r>
        <w:rPr>
          <w:rStyle w:val="Text1"/>
        </w:rPr>
        <w:t xml:space="preserve">SELECT col1 FROM t1;</w:t>
        <w:br w:clear="none"/>
      </w:r>
      <w:r>
        <w:t xml:space="preserve"/>
        <w:br w:clear="none"/>
        <w:t xml:space="preserve">+------+</w:t>
        <w:br w:clear="none"/>
        <w:t xml:space="preserve">| col1 |</w:t>
        <w:br w:clear="none"/>
        <w:t xml:space="preserve">+------+</w:t>
        <w:br w:clear="none"/>
        <w:t xml:space="preserve">| a    |</w:t>
        <w:br w:clear="none"/>
        <w:t xml:space="preserve">| b    |</w:t>
        <w:br w:clear="none"/>
        <w:t xml:space="preserve">| c    |</w:t>
        <w:br w:clear="none"/>
        <w:t xml:space="preserve">+------+</w:t>
        <w:br w:clear="none"/>
        <w:t xml:space="preserve">mysql&gt; </w:t>
        <w:br w:clear="none"/>
      </w:r>
      <w:r>
        <w:rPr>
          <w:rStyle w:val="Text1"/>
        </w:rPr>
        <w:t xml:space="preserve">SELECT col2 FROM t2;</w:t>
        <w:br w:clear="none"/>
      </w:r>
      <w:r>
        <w:t xml:space="preserve"/>
        <w:br w:clear="none"/>
        <w:t xml:space="preserve">+------+</w:t>
        <w:br w:clear="none"/>
        <w:t xml:space="preserve">| col2 |</w:t>
        <w:br w:clear="none"/>
        <w:t xml:space="preserve">+------+</w:t>
        <w:br w:clear="none"/>
        <w:t xml:space="preserve">| b    |</w:t>
        <w:br w:clear="none"/>
        <w:t xml:space="preserve">| c    |</w:t>
        <w:br w:clear="none"/>
        <w:t xml:space="preserve">| d    |</w:t>
        <w:br w:clear="none"/>
        <w:t xml:space="preserve">+------+</w:t>
        <w:br w:clear="none"/>
      </w:r>
    </w:p>
    <w:p>
      <w:pPr>
        <w:pStyle w:val="Normal"/>
      </w:pPr>
      <w:r>
        <w:t xml:space="preserve">Now suppose that you want to find values in </w:t>
      </w:r>
      <w:r>
        <w:rPr>
          <w:rStyle w:val="Text0"/>
        </w:rPr>
        <w:t>t1</w:t>
      </w:r>
      <w:r>
        <w:t xml:space="preserve"> that are also present in </w:t>
      </w:r>
      <w:r>
        <w:rPr>
          <w:rStyle w:val="Text0"/>
        </w:rPr>
        <w:t>t2</w:t>
      </w:r>
      <w:r>
        <w:t xml:space="preserve">, or values in </w:t>
      </w:r>
      <w:r>
        <w:rPr>
          <w:rStyle w:val="Text0"/>
        </w:rPr>
        <w:t>t1</w:t>
      </w:r>
      <w:r>
        <w:t xml:space="preserve"> that are not present in </w:t>
      </w:r>
      <w:r>
        <w:rPr>
          <w:rStyle w:val="Text0"/>
        </w:rPr>
        <w:t>t2</w:t>
      </w:r>
      <w:r>
        <w:t xml:space="preserve">. </w:t>
      </w:r>
      <w:r>
        <w:rPr>
          <w:rStyle w:val="Text27"/>
        </w:rPr>
        <w:bookmarkStart w:id="5570" w:name="mysqlckbk_IDXTERM_2034"/>
        <w:t/>
        <w:bookmarkEnd w:id="5570"/>
      </w:r>
      <w:r>
        <w:t xml:space="preserve">These kinds of questions sometimes are answered using subselect queries that nest one </w:t>
      </w:r>
      <w:r>
        <w:rPr>
          <w:rStyle w:val="Text0"/>
        </w:rPr>
        <w:t>SELECT</w:t>
      </w:r>
      <w:r>
        <w:t xml:space="preserve"> inside another, but MySQL won’t have subselects until Version 4.1. This section shows how to work around that problem. </w:t>
      </w:r>
    </w:p>
    <w:p>
      <w:pPr>
        <w:pStyle w:val="Normal"/>
      </w:pPr>
      <w:r>
        <w:t xml:space="preserve">The following query shows an </w:t>
      </w:r>
      <w:r>
        <w:rPr>
          <w:rStyle w:val="Text0"/>
        </w:rPr>
        <w:t>IN( )</w:t>
      </w:r>
      <w:r>
        <w:rPr>
          <w:rStyle w:val="Text27"/>
        </w:rPr>
        <w:bookmarkStart w:id="5571" w:name="mysqlckbk_IDXTERM_2035"/>
        <w:t/>
        <w:bookmarkEnd w:id="5571"/>
      </w:r>
      <w:r>
        <w:t xml:space="preserve"> subselect that produces the rows in table </w:t>
      </w:r>
      <w:r>
        <w:rPr>
          <w:rStyle w:val="Text0"/>
        </w:rPr>
        <w:t>t1</w:t>
      </w:r>
      <w:r>
        <w:t xml:space="preserve"> having </w:t>
      </w:r>
      <w:r>
        <w:rPr>
          <w:rStyle w:val="Text0"/>
        </w:rPr>
        <w:t>col1</w:t>
      </w:r>
      <w:r>
        <w:t xml:space="preserve"> values that match </w:t>
      </w:r>
      <w:r>
        <w:rPr>
          <w:rStyle w:val="Text0"/>
        </w:rPr>
        <w:t>col2</w:t>
      </w:r>
      <w:r>
        <w:t xml:space="preserve"> values in table </w:t>
      </w:r>
      <w:r>
        <w:rPr>
          <w:rStyle w:val="Text0"/>
        </w:rPr>
        <w:t>t2</w:t>
      </w:r>
      <w:r>
        <w:t xml:space="preserve">: </w:t>
      </w:r>
    </w:p>
    <w:p>
      <w:pPr>
        <w:pStyle w:val="Para 18"/>
      </w:pPr>
      <w:r>
        <w:bookmarkStart w:id="5572" w:name="I_12_tt1530"/>
        <w:t/>
        <w:bookmarkEnd w:id="5572"/>
      </w:r>
    </w:p>
    <w:p>
      <w:pPr>
        <w:pStyle w:val="Para 02"/>
      </w:pPr>
      <w:r>
        <w:t xml:space="preserve">SELECT col1 FROM t1 WHERE col1 IN (SELECT col2 FROM t2);</w:t>
        <w:br w:clear="none"/>
      </w:r>
    </w:p>
    <w:p>
      <w:pPr>
        <w:pStyle w:val="Normal"/>
      </w:pPr>
      <w:r>
        <w:t xml:space="preserve">That’s essentially just a “find matching rows” query, and it can be rewritten as a simple </w:t>
      </w:r>
      <w:r>
        <w:rPr>
          <w:rStyle w:val="Text27"/>
        </w:rPr>
        <w:bookmarkStart w:id="5573" w:name="mysqlckbk_IDXTERM_2036"/>
        <w:t/>
        <w:bookmarkEnd w:id="5573"/>
      </w:r>
      <w:r>
        <w:t xml:space="preserve">join like this: </w:t>
      </w:r>
    </w:p>
    <w:p>
      <w:pPr>
        <w:pStyle w:val="Para 18"/>
      </w:pPr>
      <w:r>
        <w:bookmarkStart w:id="5574" w:name="I_12_tt1531"/>
        <w:t/>
        <w:bookmarkEnd w:id="5574"/>
      </w:r>
    </w:p>
    <w:p>
      <w:pPr>
        <w:pStyle w:val="Para 02"/>
      </w:pPr>
      <w:r>
        <w:t xml:space="preserve">mysql&gt; </w:t>
        <w:br w:clear="none"/>
      </w:r>
      <w:r>
        <w:rPr>
          <w:rStyle w:val="Text1"/>
        </w:rPr>
        <w:t xml:space="preserve">SELECT t1.col1 FROM t1, t2 WHERE t1.col1 = t2.col2;</w:t>
        <w:br w:clear="none"/>
      </w:r>
      <w:r>
        <w:t xml:space="preserve"/>
        <w:br w:clear="none"/>
        <w:t xml:space="preserve">+------+</w:t>
        <w:br w:clear="none"/>
        <w:t xml:space="preserve">| col1 |</w:t>
        <w:br w:clear="none"/>
        <w:t xml:space="preserve">+------+</w:t>
        <w:br w:clear="none"/>
        <w:t xml:space="preserve">| b    |</w:t>
        <w:br w:clear="none"/>
        <w:t xml:space="preserve">| c    |</w:t>
        <w:br w:clear="none"/>
        <w:t xml:space="preserve">+------+</w:t>
        <w:br w:clear="none"/>
      </w:r>
    </w:p>
    <w:p>
      <w:pPr>
        <w:pStyle w:val="Normal"/>
      </w:pPr>
      <w:r>
        <w:t xml:space="preserve">The converse question (rows in </w:t>
      </w:r>
      <w:r>
        <w:rPr>
          <w:rStyle w:val="Text0"/>
        </w:rPr>
        <w:t>t1</w:t>
      </w:r>
      <w:r>
        <w:t xml:space="preserve"> that have no match in </w:t>
      </w:r>
      <w:r>
        <w:rPr>
          <w:rStyle w:val="Text0"/>
        </w:rPr>
        <w:t>t2</w:t>
      </w:r>
      <w:r>
        <w:t xml:space="preserve">) can be answered using a </w:t>
      </w:r>
      <w:r>
        <w:rPr>
          <w:rStyle w:val="Text0"/>
        </w:rPr>
        <w:t>NOT</w:t>
      </w:r>
      <w:r>
        <w:rPr>
          <w:rStyle w:val="Text27"/>
        </w:rPr>
        <w:bookmarkStart w:id="5575" w:name="mysqlckbk_IDXTERM_2037"/>
        <w:t/>
        <w:bookmarkEnd w:id="5575"/>
      </w:r>
      <w:r>
        <w:t xml:space="preserve"> </w:t>
      </w:r>
      <w:r>
        <w:rPr>
          <w:rStyle w:val="Text0"/>
        </w:rPr>
        <w:t>IN( )</w:t>
      </w:r>
      <w:r>
        <w:t xml:space="preserve"> subselect: </w:t>
      </w:r>
    </w:p>
    <w:p>
      <w:pPr>
        <w:pStyle w:val="Para 18"/>
      </w:pPr>
      <w:r>
        <w:bookmarkStart w:id="5576" w:name="I_12_tt1532"/>
        <w:t/>
        <w:bookmarkEnd w:id="5576"/>
      </w:r>
    </w:p>
    <w:p>
      <w:pPr>
        <w:pStyle w:val="Para 02"/>
      </w:pPr>
      <w:r>
        <w:t xml:space="preserve">SELECT col1 FROM t1 WHERE col1 NOT IN (SELECT col2 FROM t2);</w:t>
        <w:br w:clear="none"/>
      </w:r>
    </w:p>
    <w:p>
      <w:pPr>
        <w:pStyle w:val="Normal"/>
      </w:pPr>
      <w:r>
        <w:t xml:space="preserve">That’s a “find non-matching rows” query. Sometimes these can be rewritten as a </w:t>
      </w:r>
      <w:r>
        <w:rPr>
          <w:rStyle w:val="Text0"/>
        </w:rPr>
        <w:t>LEFT</w:t>
      </w:r>
      <w:r>
        <w:rPr>
          <w:rStyle w:val="Text27"/>
        </w:rPr>
        <w:bookmarkStart w:id="5577" w:name="mysqlckbk_IDXTERM_2038"/>
        <w:t/>
        <w:bookmarkEnd w:id="5577"/>
      </w:r>
      <w:r>
        <w:t xml:space="preserve"> </w:t>
      </w:r>
      <w:r>
        <w:rPr>
          <w:rStyle w:val="Text0"/>
        </w:rPr>
        <w:t>JOIN</w:t>
      </w:r>
      <w:r>
        <w:t xml:space="preserve">, a type of join discussed in </w:t>
      </w:r>
      <w:hyperlink w:anchor="Top_of_ch12s06_html" w:tooltip="Finding Rows with No Match in Another Table">
        <w:r>
          <w:rPr>
            <w:rStyle w:val="Text2"/>
          </w:rPr>
          <w:t>Recipe 12.6</w:t>
        </w:r>
      </w:hyperlink>
      <w:r>
        <w:t xml:space="preserve">. For the case at hand, the </w:t>
      </w:r>
      <w:r>
        <w:rPr>
          <w:rStyle w:val="Text0"/>
        </w:rPr>
        <w:t>NOT</w:t>
      </w:r>
      <w:r>
        <w:t xml:space="preserve"> </w:t>
      </w:r>
      <w:r>
        <w:rPr>
          <w:rStyle w:val="Text0"/>
        </w:rPr>
        <w:t>IN( )</w:t>
      </w:r>
      <w:r>
        <w:t xml:space="preserve"> subselect is equivalent to the following </w:t>
      </w:r>
      <w:r>
        <w:rPr>
          <w:rStyle w:val="Text0"/>
        </w:rPr>
        <w:t>LEFT</w:t>
      </w:r>
      <w:r>
        <w:t xml:space="preserve"> </w:t>
      </w:r>
      <w:r>
        <w:rPr>
          <w:rStyle w:val="Text0"/>
        </w:rPr>
        <w:t>JOIN</w:t>
      </w:r>
      <w:r>
        <w:t xml:space="preserve">: </w:t>
      </w:r>
    </w:p>
    <w:p>
      <w:pPr>
        <w:pStyle w:val="Para 18"/>
      </w:pPr>
      <w:r>
        <w:bookmarkStart w:id="5578" w:name="I_12_tt1533"/>
        <w:t/>
        <w:bookmarkEnd w:id="5578"/>
      </w:r>
    </w:p>
    <w:p>
      <w:pPr>
        <w:pStyle w:val="Para 07"/>
      </w:pPr>
      <w:r>
        <w:rPr>
          <w:rStyle w:val="Text4"/>
        </w:rPr>
        <w:t xml:space="preserve">mysql&gt; </w:t>
        <w:br w:clear="none"/>
      </w:r>
      <w:r>
        <w:t xml:space="preserve">SELECT t1.col1 FROM t1 LEFT JOIN t2 ON t1.col1 = t2.col2</w:t>
        <w:br w:clear="none"/>
      </w:r>
      <w:r>
        <w:rPr>
          <w:rStyle w:val="Text4"/>
        </w:rPr>
        <w:t xml:space="preserve"/>
        <w:br w:clear="none"/>
        <w:t xml:space="preserve">    -&gt; </w:t>
        <w:br w:clear="none"/>
      </w:r>
      <w:r>
        <w:t xml:space="preserve">WHERE t2.col2 IS NULL;</w:t>
        <w:br w:clear="none"/>
      </w:r>
      <w:r>
        <w:rPr>
          <w:rStyle w:val="Text4"/>
        </w:rPr>
        <w:t xml:space="preserve"/>
        <w:br w:clear="none"/>
        <w:t xml:space="preserve">+------+</w:t>
        <w:br w:clear="none"/>
        <w:t xml:space="preserve">| col1 |</w:t>
        <w:br w:clear="none"/>
        <w:t xml:space="preserve">+------+</w:t>
        <w:br w:clear="none"/>
        <w:t xml:space="preserve">| a    |</w:t>
        <w:br w:clear="none"/>
        <w:t xml:space="preserve">+------+</w:t>
        <w:br w:clear="none"/>
      </w:r>
    </w:p>
    <w:p>
      <w:pPr>
        <w:pStyle w:val="Normal"/>
      </w:pPr>
      <w:r>
        <w:rPr>
          <w:rStyle w:val="Text27"/>
        </w:rPr>
        <w:bookmarkStart w:id="5579" w:name="mysqlckbk_IDXTERM_2039"/>
        <w:t/>
        <w:bookmarkEnd w:id="5579"/>
      </w:r>
      <w:r>
        <w:t xml:space="preserve">Within a program, you can simulate a subselect by working with the results of two queries. Suppose you want to simulate the </w:t>
      </w:r>
      <w:r>
        <w:rPr>
          <w:rStyle w:val="Text0"/>
        </w:rPr>
        <w:t>IN( )</w:t>
      </w:r>
      <w:r>
        <w:t xml:space="preserve"> subselect that finds matching values in the two tables: </w:t>
      </w:r>
    </w:p>
    <w:p>
      <w:pPr>
        <w:pStyle w:val="Para 18"/>
      </w:pPr>
      <w:r>
        <w:bookmarkStart w:id="5580" w:name="I_12_tt1534"/>
        <w:t/>
        <w:bookmarkEnd w:id="5580"/>
      </w:r>
    </w:p>
    <w:p>
      <w:pPr>
        <w:pStyle w:val="Para 02"/>
      </w:pPr>
      <w:r>
        <w:t xml:space="preserve">SELECT * FROM t1 WHERE col1 IN (SELECT col2 FROM t2);</w:t>
        <w:br w:clear="none"/>
      </w:r>
    </w:p>
    <w:p>
      <w:pPr>
        <w:pStyle w:val="Normal"/>
      </w:pPr>
      <w:r>
        <w:t xml:space="preserve">If you expect that the inner </w:t>
      </w:r>
      <w:r>
        <w:rPr>
          <w:rStyle w:val="Text0"/>
        </w:rPr>
        <w:t>SELECT</w:t>
      </w:r>
      <w:r>
        <w:t xml:space="preserve"> will return a reasonably small number of </w:t>
      </w:r>
      <w:r>
        <w:rPr>
          <w:rStyle w:val="Text0"/>
        </w:rPr>
        <w:t>col2</w:t>
      </w:r>
      <w:r>
        <w:t xml:space="preserve"> values, one way to achieve the same result as the subselect is to retrieve those values and generate an </w:t>
      </w:r>
      <w:r>
        <w:rPr>
          <w:rStyle w:val="Text0"/>
        </w:rPr>
        <w:t>IN( )</w:t>
      </w:r>
      <w:r>
        <w:t xml:space="preserve"> clause that looks for them in </w:t>
      </w:r>
      <w:r>
        <w:rPr>
          <w:rStyle w:val="Text0"/>
        </w:rPr>
        <w:t>col1</w:t>
      </w:r>
      <w:r>
        <w:t xml:space="preserve">. For example, the query </w:t>
      </w:r>
      <w:r>
        <w:rPr>
          <w:rStyle w:val="Text0"/>
        </w:rPr>
        <w:t>SELECT</w:t>
      </w:r>
      <w:r>
        <w:t xml:space="preserve"> </w:t>
      </w:r>
      <w:r>
        <w:rPr>
          <w:rStyle w:val="Text0"/>
        </w:rPr>
        <w:t>col2</w:t>
      </w:r>
      <w:r>
        <w:t xml:space="preserve"> </w:t>
      </w:r>
      <w:r>
        <w:rPr>
          <w:rStyle w:val="Text0"/>
        </w:rPr>
        <w:t>FROM</w:t>
      </w:r>
      <w:r>
        <w:t xml:space="preserve"> </w:t>
      </w:r>
      <w:r>
        <w:rPr>
          <w:rStyle w:val="Text0"/>
        </w:rPr>
        <w:t>t2</w:t>
      </w:r>
      <w:r>
        <w:t xml:space="preserve"> will produce the values </w:t>
      </w:r>
      <w:r>
        <w:rPr>
          <w:rStyle w:val="Text0"/>
        </w:rPr>
        <w:t>b</w:t>
      </w:r>
      <w:r>
        <w:t xml:space="preserve">, </w:t>
      </w:r>
      <w:r>
        <w:rPr>
          <w:rStyle w:val="Text0"/>
        </w:rPr>
        <w:t>c</w:t>
      </w:r>
      <w:r>
        <w:t xml:space="preserve">, and </w:t>
      </w:r>
      <w:r>
        <w:rPr>
          <w:rStyle w:val="Text0"/>
        </w:rPr>
        <w:t>d</w:t>
      </w:r>
      <w:r>
        <w:t xml:space="preserve">. Using this result, you can select matching </w:t>
      </w:r>
      <w:r>
        <w:rPr>
          <w:rStyle w:val="Text0"/>
        </w:rPr>
        <w:t>col1</w:t>
      </w:r>
      <w:r>
        <w:t xml:space="preserve"> values by generating a query that looks like this: </w:t>
      </w:r>
    </w:p>
    <w:p>
      <w:pPr>
        <w:pStyle w:val="Para 18"/>
      </w:pPr>
      <w:r>
        <w:bookmarkStart w:id="5581" w:name="I_12_tt1535"/>
        <w:t/>
        <w:bookmarkEnd w:id="5581"/>
      </w:r>
    </w:p>
    <w:p>
      <w:pPr>
        <w:pStyle w:val="Para 02"/>
      </w:pPr>
      <w:r>
        <w:t xml:space="preserve">SELECT col1 FROM t1 WHERE col1 IN ('b','c','d')</w:t>
        <w:br w:clear="none"/>
      </w:r>
    </w:p>
    <w:p>
      <w:pPr>
        <w:pStyle w:val="Normal"/>
      </w:pPr>
      <w:r>
        <w:rPr>
          <w:rStyle w:val="Text27"/>
        </w:rPr>
        <w:bookmarkStart w:id="5582" w:name="mysqlckbk_IDXTERM_2040"/>
        <w:t/>
        <w:bookmarkEnd w:id="5582"/>
      </w:r>
      <w:r>
        <w:t xml:space="preserve">That can be done as follows (shown here using Python): </w:t>
      </w:r>
    </w:p>
    <w:p>
      <w:pPr>
        <w:pStyle w:val="Para 18"/>
      </w:pPr>
      <w:r>
        <w:bookmarkStart w:id="5583" w:name="I_12_tt1536"/>
        <w:t/>
        <w:bookmarkEnd w:id="5583"/>
      </w:r>
    </w:p>
    <w:p>
      <w:pPr>
        <w:pStyle w:val="Para 02"/>
      </w:pPr>
      <w:r>
        <w:t xml:space="preserve">cursor = conn.cursor ( )</w:t>
        <w:br w:clear="none"/>
        <w:t xml:space="preserve">cursor.execute ("SELECT col2 FROM t2")</w:t>
        <w:br w:clear="none"/>
        <w:t xml:space="preserve">if cursor.rowcount &gt; 0:     # do nothing if there are no values</w:t>
        <w:br w:clear="none"/>
        <w:t xml:space="preserve">    val = [ ]                # list to hold data values</w:t>
        <w:br w:clear="none"/>
        <w:t xml:space="preserve">    s = ""                  # string to hold placeholders</w:t>
        <w:br w:clear="none"/>
        <w:t xml:space="preserve">    # construct %s,%s,%s, ... string containing placeholders</w:t>
        <w:br w:clear="none"/>
        <w:t xml:space="preserve">    for (col2,) in cursor.fetchall ( ):  # pull col2 value from each row</w:t>
        <w:br w:clear="none"/>
        <w:t xml:space="preserve">        if s != "":</w:t>
        <w:br w:clear="none"/>
        <w:t xml:space="preserve">            s = s + ","     # separate placeholders by commas</w:t>
        <w:br w:clear="none"/>
        <w:t xml:space="preserve">        s = s + "%s"        # add placeholder</w:t>
        <w:br w:clear="none"/>
        <w:t xml:space="preserve">        val.append (col2)   # add value to list of values</w:t>
        <w:br w:clear="none"/>
        <w:t xml:space="preserve">    stmt = "SELECT col1 FROM t1 WHERE col1 IN (" + s + ")"</w:t>
        <w:br w:clear="none"/>
        <w:t xml:space="preserve">    cursor.execute (stmt, val)</w:t>
        <w:br w:clear="none"/>
        <w:t xml:space="preserve">    for (col1,) in cursor.fetchall ( ):  # pull col1 values from final result</w:t>
        <w:br w:clear="none"/>
        <w:t xml:space="preserve">        print col1</w:t>
        <w:br w:clear="none"/>
        <w:t xml:space="preserve">cursor.close ( )</w:t>
        <w:br w:clear="none"/>
      </w:r>
    </w:p>
    <w:p>
      <w:pPr>
        <w:pStyle w:val="Normal"/>
      </w:pPr>
      <w:r>
        <w:t xml:space="preserve">If you expect lots of </w:t>
      </w:r>
      <w:r>
        <w:rPr>
          <w:rStyle w:val="Text0"/>
        </w:rPr>
        <w:t>col2</w:t>
      </w:r>
      <w:r>
        <w:t xml:space="preserve"> values, you may want to generate individual </w:t>
      </w:r>
      <w:r>
        <w:rPr>
          <w:rStyle w:val="Text0"/>
        </w:rPr>
        <w:t>SELECT</w:t>
      </w:r>
      <w:r>
        <w:t xml:space="preserve"> queries for each of them instead: </w:t>
      </w:r>
    </w:p>
    <w:p>
      <w:pPr>
        <w:pStyle w:val="Para 18"/>
      </w:pPr>
      <w:r>
        <w:bookmarkStart w:id="5584" w:name="I_12_tt1537"/>
        <w:t/>
        <w:bookmarkEnd w:id="5584"/>
      </w:r>
    </w:p>
    <w:p>
      <w:pPr>
        <w:pStyle w:val="Para 02"/>
      </w:pPr>
      <w:r>
        <w:t xml:space="preserve">SELECT col1 FROM t1 WHERE col1 = 'b'</w:t>
        <w:br w:clear="none"/>
        <w:t xml:space="preserve">SELECT col1 FROM t1 WHERE col1 = 'c'</w:t>
        <w:br w:clear="none"/>
        <w:t xml:space="preserve">SELECT col1 FROM t1 WHERE col1 = 'd'</w:t>
        <w:br w:clear="none"/>
      </w:r>
    </w:p>
    <w:p>
      <w:pPr>
        <w:pStyle w:val="Normal"/>
      </w:pPr>
      <w:r>
        <w:t>This can be done within a program as follows:</w:t>
      </w:r>
    </w:p>
    <w:p>
      <w:pPr>
        <w:pStyle w:val="Para 18"/>
      </w:pPr>
      <w:r>
        <w:bookmarkStart w:id="5585" w:name="I_12_tt1538"/>
        <w:t/>
        <w:bookmarkEnd w:id="5585"/>
      </w:r>
    </w:p>
    <w:p>
      <w:pPr>
        <w:pStyle w:val="Para 02"/>
      </w:pPr>
      <w:r>
        <w:t xml:space="preserve">cursor = conn.cursor ( )</w:t>
        <w:br w:clear="none"/>
        <w:t xml:space="preserve">cursor2 = conn.cursor ( )</w:t>
        <w:br w:clear="none"/>
        <w:t xml:space="preserve">cursor.execute ("SELECT col2 FROM t2")</w:t>
        <w:br w:clear="none"/>
        <w:t xml:space="preserve">for (col2,) in cursor.fetchall ( ):  # pull col2 value from each row</w:t>
        <w:br w:clear="none"/>
        <w:t xml:space="preserve">    stmt = "SELECT col1 FROM t1 WHERE col1 = %s"</w:t>
        <w:br w:clear="none"/>
        <w:t xml:space="preserve">    cursor2.execute ("SELECT col1 FROM t1 WHERE col1 = %s", (col2,))</w:t>
        <w:br w:clear="none"/>
        <w:t xml:space="preserve">    for (col1,) in cursor2.fetchall ( ): # pull col1 values from final result</w:t>
        <w:br w:clear="none"/>
        <w:t xml:space="preserve">        print col1</w:t>
        <w:br w:clear="none"/>
        <w:t xml:space="preserve">cursor.close ( )</w:t>
        <w:br w:clear="none"/>
        <w:t xml:space="preserve">cursor2.close ( )</w:t>
        <w:br w:clear="none"/>
      </w:r>
    </w:p>
    <w:p>
      <w:pPr>
        <w:pStyle w:val="Normal"/>
      </w:pPr>
      <w:r>
        <w:t xml:space="preserve">If you have so many </w:t>
      </w:r>
      <w:r>
        <w:rPr>
          <w:rStyle w:val="Text0"/>
        </w:rPr>
        <w:t>col2</w:t>
      </w:r>
      <w:r>
        <w:t xml:space="preserve"> values that you don’t want to construct a single huge </w:t>
      </w:r>
      <w:r>
        <w:rPr>
          <w:rStyle w:val="Text0"/>
        </w:rPr>
        <w:t>IN( )</w:t>
      </w:r>
      <w:r>
        <w:t xml:space="preserve"> clause, but don’t want to issue zillions of individual </w:t>
      </w:r>
      <w:r>
        <w:rPr>
          <w:rStyle w:val="Text0"/>
        </w:rPr>
        <w:t>SELECT</w:t>
      </w:r>
      <w:r>
        <w:t xml:space="preserve"> statements, either, another option is to combine the approaches. Break the set of </w:t>
      </w:r>
      <w:r>
        <w:rPr>
          <w:rStyle w:val="Text0"/>
        </w:rPr>
        <w:t>col2</w:t>
      </w:r>
      <w:r>
        <w:t xml:space="preserve"> values into smaller groups and use each group to construct an </w:t>
      </w:r>
      <w:r>
        <w:rPr>
          <w:rStyle w:val="Text0"/>
        </w:rPr>
        <w:t>IN( )</w:t>
      </w:r>
      <w:r>
        <w:t xml:space="preserve"> clause. This gives you a set of shorter queries that each look for several values: </w:t>
      </w:r>
    </w:p>
    <w:p>
      <w:pPr>
        <w:pStyle w:val="Para 18"/>
      </w:pPr>
      <w:r>
        <w:bookmarkStart w:id="5586" w:name="I_12_tt1539"/>
        <w:t/>
        <w:bookmarkEnd w:id="5586"/>
      </w:r>
    </w:p>
    <w:p>
      <w:pPr>
        <w:pStyle w:val="Para 02"/>
      </w:pPr>
      <w:r>
        <w:t xml:space="preserve">SELECT col1 FROM t1 WHERE col1 IN (</w:t>
        <w:br w:clear="none"/>
      </w:r>
      <w:r>
        <w:rPr>
          <w:rStyle w:val="Text6"/>
        </w:rPr>
        <w:t xml:space="preserve">first group of</w:t>
        <w:br w:clear="none"/>
      </w:r>
      <w:r>
        <w:t xml:space="preserve"> col2 </w:t>
        <w:br w:clear="none"/>
      </w:r>
      <w:r>
        <w:rPr>
          <w:rStyle w:val="Text6"/>
        </w:rPr>
        <w:t xml:space="preserve">values</w:t>
        <w:br w:clear="none"/>
      </w:r>
      <w:r>
        <w:t xml:space="preserve">)</w:t>
        <w:br w:clear="none"/>
        <w:t xml:space="preserve">SELECT col1 FROM t1 WHERE col1 IN (</w:t>
        <w:br w:clear="none"/>
      </w:r>
      <w:r>
        <w:rPr>
          <w:rStyle w:val="Text6"/>
        </w:rPr>
        <w:t xml:space="preserve">second group of</w:t>
        <w:br w:clear="none"/>
      </w:r>
      <w:r>
        <w:t xml:space="preserve"> col2 </w:t>
        <w:br w:clear="none"/>
      </w:r>
      <w:r>
        <w:rPr>
          <w:rStyle w:val="Text6"/>
        </w:rPr>
        <w:t xml:space="preserve">values</w:t>
        <w:br w:clear="none"/>
      </w:r>
      <w:r>
        <w:t xml:space="preserve">)</w:t>
        <w:br w:clear="none"/>
        <w:t xml:space="preserve">SELECT col1 FROM t1 WHERE col1 IN (</w:t>
        <w:br w:clear="none"/>
      </w:r>
      <w:r>
        <w:rPr>
          <w:rStyle w:val="Text6"/>
        </w:rPr>
        <w:t xml:space="preserve">second group of</w:t>
        <w:br w:clear="none"/>
      </w:r>
      <w:r>
        <w:t xml:space="preserve"> col2 </w:t>
        <w:br w:clear="none"/>
      </w:r>
      <w:r>
        <w:rPr>
          <w:rStyle w:val="Text6"/>
        </w:rPr>
        <w:t xml:space="preserve">values</w:t>
        <w:br w:clear="none"/>
      </w:r>
      <w:r>
        <w:t xml:space="preserve">)</w:t>
        <w:br w:clear="none"/>
        <w:t xml:space="preserve">...</w:t>
        <w:br w:clear="none"/>
      </w:r>
    </w:p>
    <w:p>
      <w:pPr>
        <w:pStyle w:val="Normal"/>
      </w:pPr>
      <w:r>
        <w:t>This approach can be implemented as follows:</w:t>
      </w:r>
    </w:p>
    <w:p>
      <w:pPr>
        <w:pStyle w:val="Para 18"/>
      </w:pPr>
      <w:r>
        <w:bookmarkStart w:id="5587" w:name="I_12_tt1540"/>
        <w:t/>
        <w:bookmarkEnd w:id="5587"/>
      </w:r>
    </w:p>
    <w:p>
      <w:pPr>
        <w:pStyle w:val="Para 02"/>
      </w:pPr>
      <w:r>
        <w:t xml:space="preserve">grp_size = 1000             # number of IDs to select at once</w:t>
        <w:br w:clear="none"/>
        <w:t xml:space="preserve">cursor = conn.cursor ( )</w:t>
        <w:br w:clear="none"/>
        <w:t xml:space="preserve">cursor.execute ("SELECT col2 FROM t2")</w:t>
        <w:br w:clear="none"/>
        <w:t xml:space="preserve">if cursor.rowcount &gt; 0:     # do nothing if there are no values</w:t>
        <w:br w:clear="none"/>
        <w:t xml:space="preserve">    col2 = [ ]               # list to hold data values</w:t>
        <w:br w:clear="none"/>
        <w:t xml:space="preserve">    for (val,) in cursor.fetchall ( ):   # pull col2 value from each row</w:t>
        <w:br w:clear="none"/>
        <w:t xml:space="preserve">        col2.append (val)</w:t>
        <w:br w:clear="none"/>
        <w:t xml:space="preserve">    nvals = len (col2)</w:t>
        <w:br w:clear="none"/>
        <w:t xml:space="preserve">    i = 0</w:t>
        <w:br w:clear="none"/>
        <w:t xml:space="preserve">    while i &lt; nvals:</w:t>
        <w:br w:clear="none"/>
        <w:t xml:space="preserve">        if nvals &lt; i + grp_size:</w:t>
        <w:br w:clear="none"/>
        <w:t xml:space="preserve">            j = nvals</w:t>
        <w:br w:clear="none"/>
        <w:t xml:space="preserve">        else:</w:t>
        <w:br w:clear="none"/>
        <w:t xml:space="preserve">            j = i + grp_size</w:t>
        <w:br w:clear="none"/>
        <w:t xml:space="preserve">        group = col2[i : j]</w:t>
        <w:br w:clear="none"/>
        <w:t xml:space="preserve">        s = ""                  # string to hold placeholders</w:t>
        <w:br w:clear="none"/>
        <w:t xml:space="preserve">        val_list = [ ]</w:t>
        <w:br w:clear="none"/>
        <w:t xml:space="preserve">        # construct %s,%s,%s, ... string containing placeholders</w:t>
        <w:br w:clear="none"/>
        <w:t xml:space="preserve">        for val in group:</w:t>
        <w:br w:clear="none"/>
        <w:t xml:space="preserve">            if s != "":</w:t>
        <w:br w:clear="none"/>
        <w:t xml:space="preserve">                s = s + ","     # separate placeholders by commas</w:t>
        <w:br w:clear="none"/>
        <w:t xml:space="preserve">            s = s + "%s"        # add placeholder</w:t>
        <w:br w:clear="none"/>
        <w:t xml:space="preserve">            val_list.append (val)   # add value to list of values</w:t>
        <w:br w:clear="none"/>
        <w:t xml:space="preserve">        stmt = "SELECT col1 FROM t1 WHERE col1 IN (" + s + ")"</w:t>
        <w:br w:clear="none"/>
        <w:t xml:space="preserve">        print stmt</w:t>
        <w:br w:clear="none"/>
        <w:t xml:space="preserve">        cursor.execute (stmt, val_list)</w:t>
        <w:br w:clear="none"/>
        <w:t xml:space="preserve">        for (col1,) in cursor.fetchall ( ):  # pull col1 values from result</w:t>
        <w:br w:clear="none"/>
        <w:t xml:space="preserve">            print col1</w:t>
        <w:br w:clear="none"/>
        <w:t xml:space="preserve">        i = i + grp_size        # go to next group of values</w:t>
        <w:br w:clear="none"/>
        <w:t xml:space="preserve">cursor.close ( )</w:t>
        <w:br w:clear="none"/>
      </w:r>
    </w:p>
    <w:p>
      <w:pPr>
        <w:pStyle w:val="Normal"/>
      </w:pPr>
      <w:r>
        <w:t xml:space="preserve">Simulating a </w:t>
      </w:r>
      <w:r>
        <w:rPr>
          <w:rStyle w:val="Text27"/>
        </w:rPr>
        <w:bookmarkStart w:id="5588" w:name="mysqlckbk_IDXTERM_2041"/>
        <w:t/>
        <w:bookmarkEnd w:id="5588"/>
      </w:r>
      <w:r>
        <w:rPr>
          <w:rStyle w:val="Text0"/>
        </w:rPr>
        <w:t>NOT</w:t>
      </w:r>
      <w:r>
        <w:rPr>
          <w:rStyle w:val="Text27"/>
        </w:rPr>
        <w:bookmarkStart w:id="5589" w:name="mysqlckbk_IDXTERM_2042"/>
        <w:t/>
        <w:bookmarkEnd w:id="5589"/>
      </w:r>
      <w:r>
        <w:t xml:space="preserve"> </w:t>
      </w:r>
      <w:r>
        <w:rPr>
          <w:rStyle w:val="Text0"/>
        </w:rPr>
        <w:t>IN( )</w:t>
      </w:r>
      <w:r>
        <w:t xml:space="preserve"> subselect from within a program is a bit trickier than simulating an </w:t>
      </w:r>
      <w:r>
        <w:rPr>
          <w:rStyle w:val="Text0"/>
        </w:rPr>
        <w:t>IN( )</w:t>
      </w:r>
      <w:r>
        <w:t xml:space="preserve"> subselect. The subselect looks like this: </w:t>
      </w:r>
    </w:p>
    <w:p>
      <w:pPr>
        <w:pStyle w:val="Para 18"/>
      </w:pPr>
      <w:r>
        <w:bookmarkStart w:id="5590" w:name="I_12_tt1541"/>
        <w:t/>
        <w:bookmarkEnd w:id="5590"/>
      </w:r>
    </w:p>
    <w:p>
      <w:pPr>
        <w:pStyle w:val="Para 02"/>
      </w:pPr>
      <w:r>
        <w:t xml:space="preserve">SELECT col1 FROM t1 WHERE col1 NOT IN (SELECT col2 FROM t2);</w:t>
        <w:br w:clear="none"/>
      </w:r>
    </w:p>
    <w:p>
      <w:pPr>
        <w:pStyle w:val="Normal"/>
      </w:pPr>
      <w:r>
        <w:t xml:space="preserve">The technique shown here works best for smaller numbers of </w:t>
      </w:r>
      <w:r>
        <w:rPr>
          <w:rStyle w:val="Text0"/>
        </w:rPr>
        <w:t>col1</w:t>
      </w:r>
      <w:r>
        <w:t xml:space="preserve"> and </w:t>
      </w:r>
      <w:r>
        <w:rPr>
          <w:rStyle w:val="Text0"/>
        </w:rPr>
        <w:t>col2</w:t>
      </w:r>
      <w:r>
        <w:t xml:space="preserve"> values, because you must hold at least the values returned by the inner </w:t>
      </w:r>
      <w:r>
        <w:rPr>
          <w:rStyle w:val="Text0"/>
        </w:rPr>
        <w:t>SELECT</w:t>
      </w:r>
      <w:r>
        <w:t xml:space="preserve"> in memory, so that you can compare them to the value returned by the outer </w:t>
      </w:r>
      <w:r>
        <w:rPr>
          <w:rStyle w:val="Text0"/>
        </w:rPr>
        <w:t>SELECT</w:t>
      </w:r>
      <w:r>
        <w:t xml:space="preserve">. The example shown here holds both sets in memory. First, retrieve the </w:t>
      </w:r>
      <w:r>
        <w:rPr>
          <w:rStyle w:val="Text0"/>
        </w:rPr>
        <w:t>col1</w:t>
      </w:r>
      <w:r>
        <w:t xml:space="preserve"> and </w:t>
      </w:r>
      <w:r>
        <w:rPr>
          <w:rStyle w:val="Text0"/>
        </w:rPr>
        <w:t>col2</w:t>
      </w:r>
      <w:r>
        <w:t xml:space="preserve"> values: </w:t>
      </w:r>
    </w:p>
    <w:p>
      <w:pPr>
        <w:pStyle w:val="Para 18"/>
      </w:pPr>
      <w:r>
        <w:bookmarkStart w:id="5591" w:name="I_12_tt1542"/>
        <w:t/>
        <w:bookmarkEnd w:id="5591"/>
      </w:r>
    </w:p>
    <w:p>
      <w:pPr>
        <w:pStyle w:val="Para 02"/>
      </w:pPr>
      <w:r>
        <w:t xml:space="preserve">cursor = conn.cursor ( )</w:t>
        <w:br w:clear="none"/>
        <w:t xml:space="preserve">cursor.execute ("SELECT col1 FROM t1")</w:t>
        <w:br w:clear="none"/>
        <w:t xml:space="preserve">col1 = [ ]</w:t>
        <w:br w:clear="none"/>
        <w:t xml:space="preserve">for (val, ) in cursor.fetchall ( ):</w:t>
        <w:br w:clear="none"/>
        <w:t xml:space="preserve">    col1.append (val)</w:t>
        <w:br w:clear="none"/>
        <w:t xml:space="preserve">cursor.execute ("SELECT col2 FROM t2")</w:t>
        <w:br w:clear="none"/>
        <w:t xml:space="preserve">col2 = [ ]</w:t>
        <w:br w:clear="none"/>
        <w:t xml:space="preserve">for (val, ) in cursor.fetchall ( ):</w:t>
        <w:br w:clear="none"/>
        <w:t xml:space="preserve">    col2.append (val)</w:t>
        <w:br w:clear="none"/>
        <w:t xml:space="preserve">cursor.close ( )</w:t>
        <w:br w:clear="none"/>
      </w:r>
    </w:p>
    <w:p>
      <w:pPr>
        <w:pStyle w:val="Normal"/>
      </w:pPr>
      <w:r>
        <w:t xml:space="preserve">Then check each </w:t>
      </w:r>
      <w:r>
        <w:rPr>
          <w:rStyle w:val="Text0"/>
        </w:rPr>
        <w:t>col1</w:t>
      </w:r>
      <w:r>
        <w:t xml:space="preserve"> value to see whether or not it’s present in the set of </w:t>
      </w:r>
      <w:r>
        <w:rPr>
          <w:rStyle w:val="Text0"/>
        </w:rPr>
        <w:t>col2</w:t>
      </w:r>
      <w:r>
        <w:t xml:space="preserve"> values. If not, it satisfies the </w:t>
      </w:r>
      <w:r>
        <w:rPr>
          <w:rStyle w:val="Text0"/>
        </w:rPr>
        <w:t>NOT</w:t>
      </w:r>
      <w:r>
        <w:t xml:space="preserve"> </w:t>
      </w:r>
      <w:r>
        <w:rPr>
          <w:rStyle w:val="Text0"/>
        </w:rPr>
        <w:t>IN( )</w:t>
      </w:r>
      <w:r>
        <w:t xml:space="preserve"> constraint of the subselect: </w:t>
      </w:r>
    </w:p>
    <w:p>
      <w:pPr>
        <w:pStyle w:val="Para 18"/>
      </w:pPr>
      <w:r>
        <w:bookmarkStart w:id="5592" w:name="I_12_tt1543"/>
        <w:t/>
        <w:bookmarkEnd w:id="5592"/>
      </w:r>
    </w:p>
    <w:p>
      <w:pPr>
        <w:pStyle w:val="Para 02"/>
      </w:pPr>
      <w:r>
        <w:t xml:space="preserve">for val1 in col1:</w:t>
        <w:br w:clear="none"/>
        <w:t xml:space="preserve">    present = 0</w:t>
        <w:br w:clear="none"/>
        <w:t xml:space="preserve">    for val2 in col2:</w:t>
        <w:br w:clear="none"/>
        <w:t xml:space="preserve">        if val1 == val2:</w:t>
        <w:br w:clear="none"/>
        <w:t xml:space="preserve">            present = 1</w:t>
        <w:br w:clear="none"/>
        <w:t xml:space="preserve">            break</w:t>
        <w:br w:clear="none"/>
        <w:t xml:space="preserve">    if not present:</w:t>
        <w:br w:clear="none"/>
        <w:t xml:space="preserve">        print val1</w:t>
        <w:br w:clear="none"/>
      </w:r>
    </w:p>
    <w:p>
      <w:pPr>
        <w:pStyle w:val="Normal"/>
      </w:pPr>
      <w:r>
        <w:t xml:space="preserve">The code shown here performs a lookup in the </w:t>
      </w:r>
      <w:r>
        <w:rPr>
          <w:rStyle w:val="Text0"/>
        </w:rPr>
        <w:t>col2</w:t>
      </w:r>
      <w:r>
        <w:t xml:space="preserve"> values by looping through the array that holds them. You may be able to perform this operation more efficiently by using an associative data structure. For example, in Perl or Python, you could put the </w:t>
      </w:r>
      <w:r>
        <w:rPr>
          <w:rStyle w:val="Text0"/>
        </w:rPr>
        <w:t>col2</w:t>
      </w:r>
      <w:r>
        <w:t xml:space="preserve"> values in a hash or dictionary. </w:t>
      </w:r>
      <w:hyperlink w:anchor="Top_of_ch10s29_html" w:tooltip="Validation Using a Lookup Table">
        <w:r>
          <w:rPr>
            <w:rStyle w:val="Text2"/>
          </w:rPr>
          <w:t>Recipe 10.29</w:t>
        </w:r>
      </w:hyperlink>
      <w:r>
        <w:t xml:space="preserve"> shows an example that uses that approach. </w:t>
      </w:r>
    </w:p>
    <w:p>
      <w:pPr>
        <w:pStyle w:val="Normal"/>
      </w:pPr>
      <w:r>
        <w:t xml:space="preserve">Yet another way to simulate subselects, at least those of the </w:t>
      </w:r>
      <w:r>
        <w:rPr>
          <w:rStyle w:val="Text0"/>
        </w:rPr>
        <w:t>IN( )</w:t>
      </w:r>
      <w:r>
        <w:t xml:space="preserve"> variety, is to generate the necessary SQL from within one instance of </w:t>
      </w:r>
      <w:r>
        <w:rPr>
          <w:rStyle w:val="Text5"/>
        </w:rPr>
        <w:t>mysql</w:t>
      </w:r>
      <w:r>
        <w:rPr>
          <w:rStyle w:val="Text27"/>
        </w:rPr>
        <w:bookmarkStart w:id="5593" w:name="mysqlckbk_IDXTERM_2043"/>
        <w:t/>
        <w:bookmarkEnd w:id="5593"/>
        <w:bookmarkStart w:id="5594" w:name="mysqlckbk_IDXTERM_2044"/>
        <w:t/>
        <w:bookmarkEnd w:id="5594"/>
      </w:r>
      <w:r>
        <w:t xml:space="preserve"> and feed it to another instance to be executed. Consider the result from this query: </w:t>
      </w:r>
    </w:p>
    <w:p>
      <w:pPr>
        <w:pStyle w:val="Para 18"/>
      </w:pPr>
      <w:r>
        <w:bookmarkStart w:id="5595" w:name="I_12_tt1544"/>
        <w:t/>
        <w:bookmarkEnd w:id="5595"/>
      </w:r>
    </w:p>
    <w:p>
      <w:pPr>
        <w:pStyle w:val="Para 02"/>
      </w:pPr>
      <w:r>
        <w:t xml:space="preserve">mysql&gt; </w:t>
        <w:br w:clear="none"/>
      </w:r>
      <w:r>
        <w:rPr>
          <w:rStyle w:val="Text1"/>
        </w:rPr>
        <w:t xml:space="preserve">SELECT CONCAT('SELECT col1 FROM t1 WHERE col1 = \'', col2, '\';')</w:t>
        <w:br w:clear="none"/>
      </w:r>
      <w:r>
        <w:t xml:space="preserve"/>
        <w:br w:clear="none"/>
        <w:t xml:space="preserve">    -&gt; </w:t>
        <w:br w:clear="none"/>
      </w:r>
      <w:r>
        <w:rPr>
          <w:rStyle w:val="Text1"/>
        </w:rPr>
        <w:t xml:space="preserve">FROM t2;</w:t>
        <w:br w:clear="none"/>
      </w:r>
      <w:r>
        <w:t xml:space="preserve"/>
        <w:br w:clear="none"/>
        <w:t xml:space="preserve">+------------------------------------------------------------+</w:t>
        <w:br w:clear="none"/>
        <w:t xml:space="preserve">| CONCAT('SELECT col1 FROM t1 WHERE col1 = \'', col2, '\';') |</w:t>
        <w:br w:clear="none"/>
        <w:t xml:space="preserve">+------------------------------------------------------------+</w:t>
        <w:br w:clear="none"/>
        <w:t xml:space="preserve">| SELECT col1 FROM t1 WHERE col1 = 'b';                      |</w:t>
        <w:br w:clear="none"/>
        <w:t xml:space="preserve">| SELECT col1 FROM t1 WHERE col1 = 'c';                      |</w:t>
        <w:br w:clear="none"/>
        <w:t xml:space="preserve">| SELECT col1 FROM t1 WHERE col1 = 'd';                      |</w:t>
        <w:br w:clear="none"/>
        <w:t xml:space="preserve">+------------------------------------------------------------+</w:t>
        <w:br w:clear="none"/>
      </w:r>
    </w:p>
    <w:p>
      <w:pPr>
        <w:pStyle w:val="Normal"/>
      </w:pPr>
      <w:r>
        <w:t xml:space="preserve">The query retrieves the </w:t>
      </w:r>
      <w:r>
        <w:rPr>
          <w:rStyle w:val="Text0"/>
        </w:rPr>
        <w:t>col2</w:t>
      </w:r>
      <w:r>
        <w:t xml:space="preserve"> values from </w:t>
      </w:r>
      <w:r>
        <w:rPr>
          <w:rStyle w:val="Text0"/>
        </w:rPr>
        <w:t>t2</w:t>
      </w:r>
      <w:r>
        <w:t xml:space="preserve"> and uses them to produce a set of </w:t>
      </w:r>
      <w:r>
        <w:rPr>
          <w:rStyle w:val="Text0"/>
        </w:rPr>
        <w:t>SELECT</w:t>
      </w:r>
      <w:r>
        <w:t xml:space="preserve"> statements that find matching </w:t>
      </w:r>
      <w:r>
        <w:rPr>
          <w:rStyle w:val="Text0"/>
        </w:rPr>
        <w:t>col1</w:t>
      </w:r>
      <w:r>
        <w:t xml:space="preserve"> values in </w:t>
      </w:r>
      <w:r>
        <w:rPr>
          <w:rStyle w:val="Text0"/>
        </w:rPr>
        <w:t>t1</w:t>
      </w:r>
      <w:r>
        <w:t xml:space="preserve">. If you issue that query in batch mode and suppress the column heading, </w:t>
      </w:r>
      <w:r>
        <w:rPr>
          <w:rStyle w:val="Text5"/>
        </w:rPr>
        <w:t>mysql</w:t>
      </w:r>
      <w:r>
        <w:t xml:space="preserve"> produces only the text of the SQL statements, not all the other fluff. You can feed that output into another instance of </w:t>
      </w:r>
      <w:r>
        <w:rPr>
          <w:rStyle w:val="Text5"/>
        </w:rPr>
        <w:t>mysql</w:t>
      </w:r>
      <w:r>
        <w:t xml:space="preserve"> to execute the queries. The result is the same as the subselect. Here’s one way to carry out this procedure, assuming that you have the </w:t>
      </w:r>
      <w:r>
        <w:rPr>
          <w:rStyle w:val="Text0"/>
        </w:rPr>
        <w:t>SELECT</w:t>
      </w:r>
      <w:r>
        <w:t xml:space="preserve"> statement containing the </w:t>
      </w:r>
      <w:r>
        <w:rPr>
          <w:rStyle w:val="Text0"/>
        </w:rPr>
        <w:t>CONCAT( )</w:t>
      </w:r>
      <w:r>
        <w:t xml:space="preserve"> expression stored in a file named </w:t>
      </w:r>
      <w:r>
        <w:rPr>
          <w:rStyle w:val="Text0"/>
        </w:rPr>
        <w:t>make_select.sql</w:t>
      </w:r>
      <w:r>
        <w:t xml:space="preserve">: </w:t>
      </w:r>
    </w:p>
    <w:p>
      <w:pPr>
        <w:pStyle w:val="Para 18"/>
      </w:pPr>
      <w:r>
        <w:bookmarkStart w:id="5596" w:name="I_12_tt1545"/>
        <w:t/>
        <w:bookmarkEnd w:id="5596"/>
      </w:r>
    </w:p>
    <w:p>
      <w:pPr>
        <w:pStyle w:val="Para 07"/>
      </w:pPr>
      <w:r>
        <w:rPr>
          <w:rStyle w:val="Text4"/>
        </w:rPr>
        <w:t xml:space="preserve">% </w:t>
        <w:br w:clear="none"/>
      </w:r>
      <w:r>
        <w:t xml:space="preserve">mysql -N cookbook &lt; make_select.sql &gt; tmp</w:t>
        <w:br w:clear="none"/>
      </w:r>
    </w:p>
    <w:p>
      <w:pPr>
        <w:pStyle w:val="Normal"/>
      </w:pPr>
      <w:r>
        <w:t xml:space="preserve">Here </w:t>
      </w:r>
      <w:r>
        <w:rPr>
          <w:rStyle w:val="Text5"/>
        </w:rPr>
        <w:t>mysql</w:t>
      </w:r>
      <w:r>
        <w:t xml:space="preserve"> includes the </w:t>
      </w:r>
      <w:r>
        <w:rPr>
          <w:rStyle w:val="Text0"/>
        </w:rPr>
        <w:t>-N</w:t>
      </w:r>
      <w:r>
        <w:t xml:space="preserve"> option to suppress column headers so that they won’t get written to the output file, </w:t>
      </w:r>
      <w:r>
        <w:rPr>
          <w:rStyle w:val="Text0"/>
        </w:rPr>
        <w:t>tmp</w:t>
      </w:r>
      <w:r>
        <w:t xml:space="preserve">. The contents of </w:t>
      </w:r>
      <w:r>
        <w:rPr>
          <w:rStyle w:val="Text0"/>
        </w:rPr>
        <w:t>tmp</w:t>
      </w:r>
      <w:r>
        <w:t xml:space="preserve"> will look like this: </w:t>
      </w:r>
    </w:p>
    <w:p>
      <w:pPr>
        <w:pStyle w:val="Para 18"/>
      </w:pPr>
      <w:r>
        <w:bookmarkStart w:id="5597" w:name="I_12_tt1546"/>
        <w:t/>
        <w:bookmarkEnd w:id="5597"/>
      </w:r>
    </w:p>
    <w:p>
      <w:pPr>
        <w:pStyle w:val="Para 02"/>
      </w:pPr>
      <w:r>
        <w:t xml:space="preserve">SELECT col1 FROM t1 WHERE col1 = 'b';</w:t>
        <w:br w:clear="none"/>
        <w:t xml:space="preserve">SELECT col1 FROM t1 WHERE col1 = 'c';</w:t>
        <w:br w:clear="none"/>
        <w:t xml:space="preserve">SELECT col1 FROM t1 WHERE col1 = 'd';</w:t>
        <w:br w:clear="none"/>
      </w:r>
    </w:p>
    <w:p>
      <w:pPr>
        <w:pStyle w:val="Normal"/>
      </w:pPr>
      <w:r>
        <w:t xml:space="preserve">To execute the queries in that file and generate the output for the simulated subselect, use this command: </w:t>
      </w:r>
    </w:p>
    <w:p>
      <w:pPr>
        <w:pStyle w:val="Para 18"/>
      </w:pPr>
      <w:r>
        <w:bookmarkStart w:id="5598" w:name="I_12_tt1547"/>
        <w:t/>
        <w:bookmarkEnd w:id="5598"/>
      </w:r>
    </w:p>
    <w:p>
      <w:pPr>
        <w:pStyle w:val="Para 07"/>
      </w:pPr>
      <w:r>
        <w:rPr>
          <w:rStyle w:val="Text4"/>
        </w:rPr>
        <w:t xml:space="preserve">% </w:t>
        <w:br w:clear="none"/>
      </w:r>
      <w:r>
        <w:t xml:space="preserve">mysql -N cookbook &lt; tmp</w:t>
        <w:br w:clear="none"/>
      </w:r>
      <w:r>
        <w:rPr>
          <w:rStyle w:val="Text4"/>
        </w:rPr>
        <w:t xml:space="preserve"/>
        <w:br w:clear="none"/>
        <w:t xml:space="preserve">b</w:t>
        <w:br w:clear="none"/>
        <w:t xml:space="preserve">c</w:t>
        <w:br w:clear="none"/>
      </w:r>
    </w:p>
    <w:p>
      <w:pPr>
        <w:pStyle w:val="Normal"/>
      </w:pPr>
      <w:r>
        <w:t xml:space="preserve">This second instance of </w:t>
      </w:r>
      <w:r>
        <w:rPr>
          <w:rStyle w:val="Text5"/>
        </w:rPr>
        <w:t>mysql</w:t>
      </w:r>
      <w:r>
        <w:t xml:space="preserve"> also includes the </w:t>
      </w:r>
      <w:r>
        <w:rPr>
          <w:rStyle w:val="Text0"/>
        </w:rPr>
        <w:t>-N</w:t>
      </w:r>
      <w:r>
        <w:t xml:space="preserve"> option, because otherwise the output will include a header row for each of the </w:t>
      </w:r>
      <w:r>
        <w:rPr>
          <w:rStyle w:val="Text0"/>
        </w:rPr>
        <w:t>SELECT</w:t>
      </w:r>
      <w:r>
        <w:t xml:space="preserve"> statements that it executes. (Try omitting </w:t>
      </w:r>
      <w:r>
        <w:rPr>
          <w:rStyle w:val="Text0"/>
        </w:rPr>
        <w:t>-N</w:t>
      </w:r>
      <w:r>
        <w:t xml:space="preserve"> and see what happens.) </w:t>
      </w:r>
    </w:p>
    <w:p>
      <w:pPr>
        <w:pStyle w:val="Normal"/>
      </w:pPr>
      <w:r>
        <w:t xml:space="preserve">One significant limitation of using </w:t>
      </w:r>
      <w:r>
        <w:rPr>
          <w:rStyle w:val="Text5"/>
        </w:rPr>
        <w:t>mysql</w:t>
      </w:r>
      <w:r>
        <w:t xml:space="preserve"> to generate SQL statements is that it doesn’t work well if your </w:t>
      </w:r>
      <w:r>
        <w:rPr>
          <w:rStyle w:val="Text0"/>
        </w:rPr>
        <w:t>col2</w:t>
      </w:r>
      <w:r>
        <w:t xml:space="preserve"> values contain quotes or other special characters. In that case, the queries that this method generates would be malformed.</w:t>
      </w:r>
      <w:r>
        <w:rPr>
          <w:rStyle w:val="Text12"/>
        </w:rPr>
        <w:t>[</w:t>
      </w:r>
      <w:hyperlink w:anchor="52_1">
        <w:r>
          <w:rPr>
            <w:rStyle w:val="Text13"/>
          </w:rPr>
          <w:bookmarkStart w:id="5599" w:name="52"/>
          <w:t>52</w:t>
          <w:bookmarkEnd w:id="5599"/>
        </w:r>
      </w:hyperlink>
      <w:r>
        <w:rPr>
          <w:rStyle w:val="Text12"/>
        </w:rPr>
        <w:t>]</w:t>
      </w:r>
      <w:r>
        <w:t xml:space="preserve"> </w:t>
      </w:r>
    </w:p>
    <w:p>
      <w:pPr>
        <w:pStyle w:val="Para 14"/>
      </w:pPr>
      <w:r>
        <w:br w:clear="none"/>
      </w:r>
    </w:p>
    <w:p>
      <w:pPr>
        <w:pStyle w:val="2 Block"/>
      </w:pPr>
    </w:p>
    <w:p>
      <w:pPr>
        <w:pStyle w:val="Para 13"/>
      </w:pPr>
      <w:r>
        <w:rPr>
          <w:rStyle w:val="Text12"/>
        </w:rPr>
        <w:t>[</w:t>
      </w:r>
      <w:hyperlink w:anchor="52">
        <w:r>
          <w:rPr>
            <w:rStyle w:val="Text13"/>
          </w:rPr>
          <w:bookmarkStart w:id="5600" w:name="52_1"/>
          <w:t>52</w:t>
          <w:bookmarkEnd w:id="5600"/>
        </w:r>
      </w:hyperlink>
      <w:r>
        <w:rPr>
          <w:rStyle w:val="Text12"/>
        </w:rPr>
        <w:t xml:space="preserve">] </w:t>
      </w:r>
      <w:r>
        <w:t xml:space="preserve">As we go to press, a </w:t>
      </w:r>
      <w:r>
        <w:rPr>
          <w:rStyle w:val="Text0"/>
        </w:rPr>
        <w:t>QUOTE( )</w:t>
      </w:r>
      <w:r>
        <w:t xml:space="preserve"> function has been added to MySQL 4.0.3 that allows special characters to be escaped so that they are suitable for use in SQL statements.</w:t>
      </w:r>
    </w:p>
    <w:p>
      <w:bookmarkStart w:id="5601" w:name="Top_of_ch12s17_html"/>
      <w:bookmarkStart w:id="5602" w:name="Selecting_Records_in_Parallel_fr_1"/>
      <w:bookmarkStart w:id="5603" w:name="Selecting_Records_in_Parallel_fr"/>
      <w:pPr>
        <w:keepNext/>
        <w:pStyle w:val="Heading 1"/>
        <w:pageBreakBefore w:val="on"/>
        <w:keepLines w:val="on"/>
      </w:pPr>
      <w:r>
        <w:rPr>
          <w:rStyle w:val="Text26"/>
        </w:rPr>
        <w:bookmarkStart w:id="5604" w:name="mysqlckbk_CHP_12_SECT_17"/>
        <w:t/>
        <w:bookmarkEnd w:id="5604"/>
      </w:r>
      <w:r>
        <w:t>Selecting Records in Parallel from Multiple Tables</w:t>
      </w:r>
      <w:bookmarkEnd w:id="5601"/>
      <w:bookmarkEnd w:id="5602"/>
      <w:bookmarkEnd w:id="5603"/>
    </w:p>
    <w:p>
      <w:pPr>
        <w:keepNext/>
        <w:pStyle w:val="Heading 2"/>
        <w:keepLines w:val="on"/>
      </w:pPr>
      <w:r>
        <w:rPr>
          <w:rStyle w:val="Text26"/>
        </w:rPr>
        <w:bookmarkStart w:id="5605" w:name="mysqlckbk_CHP_12_SECT_17_1"/>
        <w:t/>
        <w:bookmarkEnd w:id="5605"/>
      </w:r>
      <w:r>
        <w:t>Problem</w:t>
      </w:r>
    </w:p>
    <w:p>
      <w:pPr>
        <w:pStyle w:val="Normal"/>
      </w:pPr>
      <w:r>
        <w:rPr>
          <w:rStyle w:val="Text27"/>
        </w:rPr>
        <w:bookmarkStart w:id="5606" w:name="mysqlckbk_IDXTERM_2048"/>
        <w:t/>
        <w:bookmarkEnd w:id="5606"/>
        <w:bookmarkStart w:id="5607" w:name="mysqlckbk_IDXTERM_2049"/>
        <w:t/>
        <w:bookmarkEnd w:id="5607"/>
      </w:r>
      <w:r>
        <w:t xml:space="preserve">You want to select rows one after the other from several tables, or several sets of rows from a single table—all as a single result set. </w:t>
      </w:r>
    </w:p>
    <w:p>
      <w:pPr>
        <w:keepNext/>
        <w:pStyle w:val="Heading 2"/>
        <w:keepLines w:val="on"/>
      </w:pPr>
      <w:r>
        <w:rPr>
          <w:rStyle w:val="Text26"/>
        </w:rPr>
        <w:bookmarkStart w:id="5608" w:name="mysqlckbk_CHP_12_SECT_17_2"/>
        <w:t/>
        <w:bookmarkEnd w:id="5608"/>
      </w:r>
      <w:r>
        <w:t>Solution</w:t>
      </w:r>
    </w:p>
    <w:p>
      <w:pPr>
        <w:pStyle w:val="Normal"/>
      </w:pPr>
      <w:r>
        <w:t xml:space="preserve">Use a </w:t>
      </w:r>
      <w:r>
        <w:rPr>
          <w:rStyle w:val="Text0"/>
        </w:rPr>
        <w:t>UNION</w:t>
      </w:r>
      <w:r>
        <w:t xml:space="preserve"> operation to combine multiple result sets into one. </w:t>
      </w:r>
    </w:p>
    <w:p>
      <w:pPr>
        <w:keepNext/>
        <w:pStyle w:val="Heading 2"/>
        <w:keepLines w:val="on"/>
      </w:pPr>
      <w:r>
        <w:rPr>
          <w:rStyle w:val="Text26"/>
        </w:rPr>
        <w:bookmarkStart w:id="5609" w:name="mysqlckbk_CHP_12_SECT_17_3"/>
        <w:t/>
        <w:bookmarkEnd w:id="5609"/>
      </w:r>
      <w:r>
        <w:t>Discussion</w:t>
      </w:r>
    </w:p>
    <w:p>
      <w:pPr>
        <w:pStyle w:val="Normal"/>
      </w:pPr>
      <w:r>
        <w:t xml:space="preserve">A join is useful for combining columns from different tables side by side. It’s not so useful when you want a result set that includes a set of rows from several tables one after the other, or different sets of rows from the same table. These are instances of the type of operation for which a </w:t>
      </w:r>
      <w:r>
        <w:rPr>
          <w:rStyle w:val="Text0"/>
        </w:rPr>
        <w:t>UNION</w:t>
      </w:r>
      <w:r>
        <w:rPr>
          <w:rStyle w:val="Text27"/>
        </w:rPr>
        <w:bookmarkStart w:id="5610" w:name="mysqlckbk_IDXTERM_2050"/>
        <w:t/>
        <w:bookmarkEnd w:id="5610"/>
      </w:r>
      <w:r>
        <w:t xml:space="preserve"> is useful. A </w:t>
      </w:r>
      <w:r>
        <w:rPr>
          <w:rStyle w:val="Text0"/>
        </w:rPr>
        <w:t>UNION</w:t>
      </w:r>
      <w:r>
        <w:t xml:space="preserve"> allows you to run several </w:t>
      </w:r>
      <w:r>
        <w:rPr>
          <w:rStyle w:val="Text0"/>
        </w:rPr>
        <w:t>SELECT</w:t>
      </w:r>
      <w:r>
        <w:t xml:space="preserve"> statements and concatenate their results “vertically.” You receive the output in a single result set, rather than running multiple queries and receiving multiple result sets. </w:t>
      </w:r>
    </w:p>
    <w:p>
      <w:pPr>
        <w:pStyle w:val="Normal"/>
      </w:pPr>
      <w:r>
        <w:rPr>
          <w:rStyle w:val="Text0"/>
        </w:rPr>
        <w:t>UNION</w:t>
      </w:r>
      <w:r>
        <w:t xml:space="preserve"> is available as of MySQL 4.0. This section illustrates how to use it, then describes some workarounds if you have an older version of MySQL. </w:t>
      </w:r>
    </w:p>
    <w:p>
      <w:pPr>
        <w:pStyle w:val="Normal"/>
      </w:pPr>
      <w:r>
        <w:t xml:space="preserve">Suppose you have two tables that list prospective and actual customers, a third that lists vendors from whom you purchase supplies, and you want to create a single mailing list by merging names and addresses from all three tables. </w:t>
      </w:r>
      <w:r>
        <w:rPr>
          <w:rStyle w:val="Text0"/>
        </w:rPr>
        <w:t>UNION</w:t>
      </w:r>
      <w:r>
        <w:t xml:space="preserve"> provides a way to do this. Assume the three tables have the following contents: </w:t>
      </w:r>
    </w:p>
    <w:p>
      <w:pPr>
        <w:pStyle w:val="Para 18"/>
      </w:pPr>
      <w:r>
        <w:bookmarkStart w:id="5611" w:name="I_12_tt1548"/>
        <w:t/>
        <w:bookmarkEnd w:id="5611"/>
      </w:r>
    </w:p>
    <w:p>
      <w:pPr>
        <w:pStyle w:val="Para 02"/>
      </w:pPr>
      <w:r>
        <w:t xml:space="preserve">mysql&gt; </w:t>
        <w:br w:clear="none"/>
      </w:r>
      <w:r>
        <w:rPr>
          <w:rStyle w:val="Text1"/>
        </w:rPr>
        <w:t xml:space="preserve">SELECT * FROM prospect;</w:t>
        <w:br w:clear="none"/>
      </w:r>
      <w:r>
        <w:t xml:space="preserve"/>
        <w:br w:clear="none"/>
        <w:t xml:space="preserve">+---------+-------+------------------------+</w:t>
        <w:br w:clear="none"/>
        <w:t xml:space="preserve">| fname   | lname | addr                   |</w:t>
        <w:br w:clear="none"/>
        <w:t xml:space="preserve">+---------+-------+------------------------+</w:t>
        <w:br w:clear="none"/>
        <w:t xml:space="preserve">| Peter   | Jones | 482 Rush St., Apt. 402 |</w:t>
        <w:br w:clear="none"/>
        <w:t xml:space="preserve">| Bernice | Smith | 916 Maple Dr.          |</w:t>
        <w:br w:clear="none"/>
        <w:t xml:space="preserve">+---------+-------+------------------------+</w:t>
        <w:br w:clear="none"/>
        <w:t xml:space="preserve">mysql&gt; </w:t>
        <w:br w:clear="none"/>
      </w:r>
      <w:r>
        <w:rPr>
          <w:rStyle w:val="Text1"/>
        </w:rPr>
        <w:t xml:space="preserve">SELECT * FROM customer;</w:t>
        <w:br w:clear="none"/>
      </w:r>
      <w:r>
        <w:t xml:space="preserve"/>
        <w:br w:clear="none"/>
        <w:t xml:space="preserve">+-----------+------------+---------------------+</w:t>
        <w:br w:clear="none"/>
        <w:t xml:space="preserve">| last_name | first_name | address             |</w:t>
        <w:br w:clear="none"/>
        <w:t xml:space="preserve">+-----------+------------+---------------------+</w:t>
        <w:br w:clear="none"/>
        <w:t xml:space="preserve">| Peterson  | Grace      | 16055 Seminole Ave. |</w:t>
        <w:br w:clear="none"/>
        <w:t xml:space="preserve">| Smith     | Bernice    | 916 Maple Dr.       |</w:t>
        <w:br w:clear="none"/>
        <w:t xml:space="preserve">| Brown     | Walter     | 8602 1st St.        |</w:t>
        <w:br w:clear="none"/>
        <w:t xml:space="preserve">+-----------+------------+---------------------+</w:t>
        <w:br w:clear="none"/>
        <w:t xml:space="preserve">mysql&gt; </w:t>
        <w:br w:clear="none"/>
      </w:r>
      <w:r>
        <w:rPr>
          <w:rStyle w:val="Text1"/>
        </w:rPr>
        <w:t xml:space="preserve">SELECT * FROM vendor;</w:t>
        <w:br w:clear="none"/>
      </w:r>
      <w:r>
        <w:t xml:space="preserve"/>
        <w:br w:clear="none"/>
        <w:t xml:space="preserve">+-------------------+---------------------+</w:t>
        <w:br w:clear="none"/>
        <w:t xml:space="preserve">| company           | street              |</w:t>
        <w:br w:clear="none"/>
        <w:t xml:space="preserve">+-------------------+---------------------+</w:t>
        <w:br w:clear="none"/>
        <w:t xml:space="preserve">| ReddyParts, Inc.  | 38 Industrial Blvd. |</w:t>
        <w:br w:clear="none"/>
        <w:t xml:space="preserve">| Parts-to-go, Ltd. | 213B Commerce Park. |</w:t>
        <w:br w:clear="none"/>
        <w:t xml:space="preserve">+-------------------+---------------------+</w:t>
        <w:br w:clear="none"/>
      </w:r>
    </w:p>
    <w:p>
      <w:pPr>
        <w:pStyle w:val="Normal"/>
      </w:pPr>
      <w:r>
        <w:t xml:space="preserve">The tables have columns that are similar but not identical. </w:t>
      </w:r>
      <w:r>
        <w:rPr>
          <w:rStyle w:val="Text0"/>
        </w:rPr>
        <w:t>prospect</w:t>
      </w:r>
      <w:r>
        <w:t xml:space="preserve"> and </w:t>
      </w:r>
      <w:r>
        <w:rPr>
          <w:rStyle w:val="Text0"/>
        </w:rPr>
        <w:t>customer</w:t>
      </w:r>
      <w:r>
        <w:t xml:space="preserve"> use different names for the first name and last name columns, and the </w:t>
      </w:r>
      <w:r>
        <w:rPr>
          <w:rStyle w:val="Text0"/>
        </w:rPr>
        <w:t>vendor</w:t>
      </w:r>
      <w:r>
        <w:t xml:space="preserve"> table includes only a single name column. None of that matters for </w:t>
      </w:r>
      <w:r>
        <w:rPr>
          <w:rStyle w:val="Text0"/>
        </w:rPr>
        <w:t>UNION</w:t>
      </w:r>
      <w:r>
        <w:rPr>
          <w:rStyle w:val="Text27"/>
        </w:rPr>
        <w:bookmarkStart w:id="5612" w:name="mysqlckbk_IDXTERM_2051"/>
        <w:t/>
        <w:bookmarkEnd w:id="5612"/>
      </w:r>
      <w:r>
        <w:t xml:space="preserve">; all you need do is make sure to select the same number of columns from each table, and in the same order. The following query illustrates how to select names and addresses from the three tables all at once: </w:t>
      </w:r>
    </w:p>
    <w:p>
      <w:pPr>
        <w:pStyle w:val="Para 18"/>
      </w:pPr>
      <w:r>
        <w:bookmarkStart w:id="5613" w:name="I_12_tt1549"/>
        <w:t/>
        <w:bookmarkEnd w:id="5613"/>
      </w:r>
    </w:p>
    <w:p>
      <w:pPr>
        <w:pStyle w:val="Para 02"/>
      </w:pPr>
      <w:r>
        <w:t xml:space="preserve">mysql&gt; </w:t>
        <w:br w:clear="none"/>
      </w:r>
      <w:r>
        <w:rPr>
          <w:rStyle w:val="Text1"/>
        </w:rPr>
        <w:t xml:space="preserve">SELECT fname, lname, addr FROM prospect</w:t>
        <w:br w:clear="none"/>
      </w:r>
      <w:r>
        <w:t xml:space="preserve"/>
        <w:br w:clear="none"/>
        <w:t xml:space="preserve">    -&gt; </w:t>
        <w:br w:clear="none"/>
      </w:r>
      <w:r>
        <w:rPr>
          <w:rStyle w:val="Text1"/>
        </w:rPr>
        <w:t xml:space="preserve">UNION</w:t>
        <w:br w:clear="none"/>
      </w:r>
      <w:r>
        <w:t xml:space="preserve"/>
        <w:br w:clear="none"/>
        <w:t xml:space="preserve">    -&gt; </w:t>
        <w:br w:clear="none"/>
      </w:r>
      <w:r>
        <w:rPr>
          <w:rStyle w:val="Text1"/>
        </w:rPr>
        <w:t xml:space="preserve">SELECT first_name, last_name, address FROM customer</w:t>
        <w:br w:clear="none"/>
      </w:r>
      <w:r>
        <w:t xml:space="preserve"/>
        <w:br w:clear="none"/>
        <w:t xml:space="preserve">    -&gt; </w:t>
        <w:br w:clear="none"/>
      </w:r>
      <w:r>
        <w:rPr>
          <w:rStyle w:val="Text1"/>
        </w:rPr>
        <w:t xml:space="preserve">UNION</w:t>
        <w:br w:clear="none"/>
      </w:r>
      <w:r>
        <w:t xml:space="preserve"/>
        <w:br w:clear="none"/>
        <w:t xml:space="preserve">    -&gt; </w:t>
        <w:br w:clear="none"/>
      </w:r>
      <w:r>
        <w:rPr>
          <w:rStyle w:val="Text1"/>
        </w:rPr>
        <w:t xml:space="preserve">SELECT company, '', street FROM vendor;</w:t>
        <w:br w:clear="none"/>
      </w:r>
      <w:r>
        <w:t xml:space="preserve"/>
        <w:br w:clear="none"/>
        <w:t xml:space="preserve">+-------------------+----------+------------------------+</w:t>
        <w:br w:clear="none"/>
        <w:t xml:space="preserve">| fname             | lname    | addr                   |</w:t>
        <w:br w:clear="none"/>
        <w:t xml:space="preserve">+-------------------+----------+------------------------+</w:t>
        <w:br w:clear="none"/>
        <w:t xml:space="preserve">| Peter             | Jones    | 482 Rush St., Apt. 402 |</w:t>
        <w:br w:clear="none"/>
        <w:t xml:space="preserve">| Bernice           | Smith    | 916 Maple Dr.          |</w:t>
        <w:br w:clear="none"/>
        <w:t xml:space="preserve">| Grace             | Peterson | 16055 Seminole Ave.    |</w:t>
        <w:br w:clear="none"/>
        <w:t xml:space="preserve">| Walter            | Brown    | 8602 1st St.           |</w:t>
        <w:br w:clear="none"/>
        <w:t xml:space="preserve">| ReddyParts, Inc.  |          | 38 Industrial Blvd.    |</w:t>
        <w:br w:clear="none"/>
        <w:t xml:space="preserve">| Parts-to-go, Ltd. |          | 213B Commerce Park.    |</w:t>
        <w:br w:clear="none"/>
        <w:t xml:space="preserve">+-------------------+----------+------------------------+</w:t>
        <w:br w:clear="none"/>
      </w:r>
    </w:p>
    <w:p>
      <w:pPr>
        <w:pStyle w:val="Normal"/>
      </w:pPr>
      <w:r>
        <w:t xml:space="preserve">The names and types in the result set are taken from the names and types of the columns retrieved by the first </w:t>
      </w:r>
      <w:r>
        <w:rPr>
          <w:rStyle w:val="Text0"/>
        </w:rPr>
        <w:t>SELECT</w:t>
      </w:r>
      <w:r>
        <w:t xml:space="preserve"> statement. Notice that, by default, a </w:t>
      </w:r>
      <w:r>
        <w:rPr>
          <w:rStyle w:val="Text0"/>
        </w:rPr>
        <w:t>UNION</w:t>
      </w:r>
      <w:r>
        <w:t xml:space="preserve"> eliminates duplicates; Bernice Smith appears in both the </w:t>
      </w:r>
      <w:r>
        <w:rPr>
          <w:rStyle w:val="Text0"/>
        </w:rPr>
        <w:t>prospect</w:t>
      </w:r>
      <w:r>
        <w:t xml:space="preserve"> and </w:t>
      </w:r>
      <w:r>
        <w:rPr>
          <w:rStyle w:val="Text0"/>
        </w:rPr>
        <w:t>customer</w:t>
      </w:r>
      <w:r>
        <w:t xml:space="preserve"> tables, but only once in the final result. If you want to select all records, including duplicates, follow the first </w:t>
      </w:r>
      <w:r>
        <w:rPr>
          <w:rStyle w:val="Text0"/>
        </w:rPr>
        <w:t>UNION</w:t>
      </w:r>
      <w:r>
        <w:t xml:space="preserve"> keyword with </w:t>
      </w:r>
      <w:r>
        <w:rPr>
          <w:rStyle w:val="Text0"/>
        </w:rPr>
        <w:t>ALL</w:t>
      </w:r>
      <w:r>
        <w:rPr>
          <w:rStyle w:val="Text27"/>
        </w:rPr>
        <w:bookmarkStart w:id="5614" w:name="mysqlckbk_IDXTERM_2052"/>
        <w:t/>
        <w:bookmarkEnd w:id="5614"/>
      </w:r>
      <w:r>
        <w:t xml:space="preserve">: </w:t>
      </w:r>
    </w:p>
    <w:p>
      <w:pPr>
        <w:pStyle w:val="Para 18"/>
      </w:pPr>
      <w:r>
        <w:bookmarkStart w:id="5615" w:name="I_12_tt1550"/>
        <w:t/>
        <w:bookmarkEnd w:id="5615"/>
      </w:r>
    </w:p>
    <w:p>
      <w:pPr>
        <w:pStyle w:val="Para 02"/>
      </w:pPr>
      <w:r>
        <w:t xml:space="preserve">mysql&gt; </w:t>
        <w:br w:clear="none"/>
      </w:r>
      <w:r>
        <w:rPr>
          <w:rStyle w:val="Text1"/>
        </w:rPr>
        <w:t xml:space="preserve">SELECT fname, lname, addr FROM prospect</w:t>
        <w:br w:clear="none"/>
      </w:r>
      <w:r>
        <w:t xml:space="preserve"/>
        <w:br w:clear="none"/>
        <w:t xml:space="preserve">    -&gt; </w:t>
        <w:br w:clear="none"/>
      </w:r>
      <w:r>
        <w:rPr>
          <w:rStyle w:val="Text1"/>
        </w:rPr>
        <w:t xml:space="preserve">UNION ALL</w:t>
        <w:br w:clear="none"/>
      </w:r>
      <w:r>
        <w:t xml:space="preserve"/>
        <w:br w:clear="none"/>
        <w:t xml:space="preserve">    -&gt; </w:t>
        <w:br w:clear="none"/>
      </w:r>
      <w:r>
        <w:rPr>
          <w:rStyle w:val="Text1"/>
        </w:rPr>
        <w:t xml:space="preserve">SELECT first_name, last_name, address FROM customer</w:t>
        <w:br w:clear="none"/>
      </w:r>
      <w:r>
        <w:t xml:space="preserve"/>
        <w:br w:clear="none"/>
        <w:t xml:space="preserve">    -&gt; </w:t>
        <w:br w:clear="none"/>
      </w:r>
      <w:r>
        <w:rPr>
          <w:rStyle w:val="Text1"/>
        </w:rPr>
        <w:t xml:space="preserve">UNION</w:t>
        <w:br w:clear="none"/>
      </w:r>
      <w:r>
        <w:t xml:space="preserve"/>
        <w:br w:clear="none"/>
        <w:t xml:space="preserve">    -&gt; </w:t>
        <w:br w:clear="none"/>
      </w:r>
      <w:r>
        <w:rPr>
          <w:rStyle w:val="Text1"/>
        </w:rPr>
        <w:t xml:space="preserve">SELECT company, '', street FROM vendor;</w:t>
        <w:br w:clear="none"/>
      </w:r>
      <w:r>
        <w:t xml:space="preserve"/>
        <w:br w:clear="none"/>
        <w:t xml:space="preserve">+-------------------+----------+------------------------+</w:t>
        <w:br w:clear="none"/>
        <w:t xml:space="preserve">| fname             | lname    | addr                   |</w:t>
        <w:br w:clear="none"/>
        <w:t xml:space="preserve">+-------------------+----------+------------------------+</w:t>
        <w:br w:clear="none"/>
        <w:t xml:space="preserve">| Peter             | Jones    | 482 Rush St., Apt. 402 |</w:t>
        <w:br w:clear="none"/>
        <w:t xml:space="preserve">| Bernice           | Smith    | 916 Maple Dr.          |</w:t>
        <w:br w:clear="none"/>
        <w:t xml:space="preserve">| Grace             | Peterson | 16055 Seminole Ave.    |</w:t>
        <w:br w:clear="none"/>
        <w:t xml:space="preserve">| Bernice           | Smith    | 916 Maple Dr.          |</w:t>
        <w:br w:clear="none"/>
        <w:t xml:space="preserve">| Walter            | Brown    | 8602 1st St.           |</w:t>
        <w:br w:clear="none"/>
        <w:t xml:space="preserve">| ReddyParts, Inc.  |          | 38 Industrial Blvd.    |</w:t>
        <w:br w:clear="none"/>
        <w:t xml:space="preserve">| Parts-to-go, Ltd. |          | 213B Commerce Park.    |</w:t>
        <w:br w:clear="none"/>
        <w:t xml:space="preserve">+-------------------+----------+------------------------+</w:t>
        <w:br w:clear="none"/>
      </w:r>
    </w:p>
    <w:p>
      <w:pPr>
        <w:pStyle w:val="Normal"/>
      </w:pPr>
      <w:r>
        <w:t xml:space="preserve">Because it’s necessary to select the same number of columns from each table, the </w:t>
      </w:r>
      <w:r>
        <w:rPr>
          <w:rStyle w:val="Text0"/>
        </w:rPr>
        <w:t>SELECT</w:t>
      </w:r>
      <w:r>
        <w:t xml:space="preserve"> for the </w:t>
      </w:r>
      <w:r>
        <w:rPr>
          <w:rStyle w:val="Text0"/>
        </w:rPr>
        <w:t>vendor</w:t>
      </w:r>
      <w:r>
        <w:t xml:space="preserve"> table (which has just one name column) retrieves a dummy (empty) last name column. Another way to select the same number of columns is to combine the first and last name columns from the </w:t>
      </w:r>
      <w:r>
        <w:rPr>
          <w:rStyle w:val="Text0"/>
        </w:rPr>
        <w:t>prospect</w:t>
      </w:r>
      <w:r>
        <w:t xml:space="preserve"> and </w:t>
      </w:r>
      <w:r>
        <w:rPr>
          <w:rStyle w:val="Text0"/>
        </w:rPr>
        <w:t>customer</w:t>
      </w:r>
      <w:r>
        <w:t xml:space="preserve"> tables into a single column: </w:t>
      </w:r>
    </w:p>
    <w:p>
      <w:pPr>
        <w:pStyle w:val="Para 18"/>
      </w:pPr>
      <w:r>
        <w:bookmarkStart w:id="5616" w:name="I_12_tt1551"/>
        <w:t/>
        <w:bookmarkEnd w:id="5616"/>
      </w:r>
    </w:p>
    <w:p>
      <w:pPr>
        <w:pStyle w:val="Para 02"/>
      </w:pPr>
      <w:r>
        <w:t xml:space="preserve">mysql&gt; </w:t>
        <w:br w:clear="none"/>
      </w:r>
      <w:r>
        <w:rPr>
          <w:rStyle w:val="Text1"/>
        </w:rPr>
        <w:t xml:space="preserve">SELECT CONCAT(lname,', ',fname) AS name, addr FROM prospect</w:t>
        <w:br w:clear="none"/>
      </w:r>
      <w:r>
        <w:t xml:space="preserve"/>
        <w:br w:clear="none"/>
        <w:t xml:space="preserve">    -&gt; </w:t>
        <w:br w:clear="none"/>
      </w:r>
      <w:r>
        <w:rPr>
          <w:rStyle w:val="Text1"/>
        </w:rPr>
        <w:t xml:space="preserve">UNION</w:t>
        <w:br w:clear="none"/>
      </w:r>
      <w:r>
        <w:t xml:space="preserve"/>
        <w:br w:clear="none"/>
        <w:t xml:space="preserve">    -&gt; </w:t>
        <w:br w:clear="none"/>
      </w:r>
      <w:r>
        <w:rPr>
          <w:rStyle w:val="Text1"/>
        </w:rPr>
        <w:t xml:space="preserve">SELECT CONCAT(last_name,', ',first_name), address FROM customer</w:t>
        <w:br w:clear="none"/>
      </w:r>
      <w:r>
        <w:t xml:space="preserve"/>
        <w:br w:clear="none"/>
        <w:t xml:space="preserve">    -&gt; </w:t>
        <w:br w:clear="none"/>
      </w:r>
      <w:r>
        <w:rPr>
          <w:rStyle w:val="Text1"/>
        </w:rPr>
        <w:t xml:space="preserve">UNION</w:t>
        <w:br w:clear="none"/>
      </w:r>
      <w:r>
        <w:t xml:space="preserve"/>
        <w:br w:clear="none"/>
        <w:t xml:space="preserve">    -&gt; </w:t>
        <w:br w:clear="none"/>
      </w:r>
      <w:r>
        <w:rPr>
          <w:rStyle w:val="Text1"/>
        </w:rPr>
        <w:t xml:space="preserve">SELECT company, street FROM vendor;</w:t>
        <w:br w:clear="none"/>
      </w:r>
      <w:r>
        <w:t xml:space="preserve"/>
        <w:br w:clear="none"/>
        <w:t xml:space="preserve">+-------------------+------------------------+</w:t>
        <w:br w:clear="none"/>
        <w:t xml:space="preserve">| name              | addr                   |</w:t>
        <w:br w:clear="none"/>
        <w:t xml:space="preserve">+-------------------+------------------------+</w:t>
        <w:br w:clear="none"/>
        <w:t xml:space="preserve">| Jones, Peter      | 482 Rush St., Apt. 402 |</w:t>
        <w:br w:clear="none"/>
        <w:t xml:space="preserve">| Smith, Bernice    | 916 Maple Dr.          |</w:t>
        <w:br w:clear="none"/>
        <w:t xml:space="preserve">| Peterson, Grace   | 16055 Seminole Ave.    |</w:t>
        <w:br w:clear="none"/>
        <w:t xml:space="preserve">| Brown, Walter     | 8602 1st St.           |</w:t>
        <w:br w:clear="none"/>
        <w:t xml:space="preserve">| ReddyParts, Inc.  | 38 Industrial Blvd.    |</w:t>
        <w:br w:clear="none"/>
        <w:t xml:space="preserve">| Parts-to-go, Ltd. | 213B Commerce Park.    |</w:t>
        <w:br w:clear="none"/>
        <w:t xml:space="preserve">+-------------------+------------------------+</w:t>
        <w:br w:clear="none"/>
      </w:r>
    </w:p>
    <w:p>
      <w:pPr>
        <w:pStyle w:val="Normal"/>
      </w:pPr>
      <w:r>
        <w:t xml:space="preserve">To sort the result set as a whole, add an </w:t>
      </w:r>
      <w:r>
        <w:rPr>
          <w:rStyle w:val="Text0"/>
        </w:rPr>
        <w:t>ORDER</w:t>
      </w:r>
      <w:r>
        <w:t xml:space="preserve"> </w:t>
      </w:r>
      <w:r>
        <w:rPr>
          <w:rStyle w:val="Text0"/>
        </w:rPr>
        <w:t>BY</w:t>
      </w:r>
      <w:r>
        <w:t xml:space="preserve"> clause after the final </w:t>
      </w:r>
      <w:r>
        <w:rPr>
          <w:rStyle w:val="Text0"/>
        </w:rPr>
        <w:t>SELECT</w:t>
      </w:r>
      <w:r>
        <w:t xml:space="preserve"> statement. Any columns specified by name in the </w:t>
      </w:r>
      <w:r>
        <w:rPr>
          <w:rStyle w:val="Text0"/>
        </w:rPr>
        <w:t>ORDER</w:t>
      </w:r>
      <w:r>
        <w:t xml:space="preserve"> </w:t>
      </w:r>
      <w:r>
        <w:rPr>
          <w:rStyle w:val="Text0"/>
        </w:rPr>
        <w:t>BY</w:t>
      </w:r>
      <w:r>
        <w:t xml:space="preserve"> should refer to the column names used in the first </w:t>
      </w:r>
      <w:r>
        <w:rPr>
          <w:rStyle w:val="Text0"/>
        </w:rPr>
        <w:t>SELECT</w:t>
      </w:r>
      <w:r>
        <w:t xml:space="preserve">, because those are the names used for the result set. For example, to sort by </w:t>
      </w:r>
      <w:r>
        <w:rPr>
          <w:rStyle w:val="Text0"/>
        </w:rPr>
        <w:t>name</w:t>
      </w:r>
      <w:r>
        <w:t xml:space="preserve">, do this: </w:t>
      </w:r>
    </w:p>
    <w:p>
      <w:pPr>
        <w:pStyle w:val="Para 18"/>
      </w:pPr>
      <w:r>
        <w:bookmarkStart w:id="5617" w:name="I_12_tt1552"/>
        <w:t/>
        <w:bookmarkEnd w:id="5617"/>
      </w:r>
    </w:p>
    <w:p>
      <w:pPr>
        <w:pStyle w:val="Para 02"/>
      </w:pPr>
      <w:r>
        <w:t xml:space="preserve">mysql&gt; </w:t>
        <w:br w:clear="none"/>
      </w:r>
      <w:r>
        <w:rPr>
          <w:rStyle w:val="Text1"/>
        </w:rPr>
        <w:t xml:space="preserve">SELECT CONCAT(lname,', ',fname) AS name, addr FROM prospect</w:t>
        <w:br w:clear="none"/>
      </w:r>
      <w:r>
        <w:t xml:space="preserve"/>
        <w:br w:clear="none"/>
        <w:t xml:space="preserve">    -&gt; </w:t>
        <w:br w:clear="none"/>
      </w:r>
      <w:r>
        <w:rPr>
          <w:rStyle w:val="Text1"/>
        </w:rPr>
        <w:t xml:space="preserve">UNION</w:t>
        <w:br w:clear="none"/>
      </w:r>
      <w:r>
        <w:t xml:space="preserve"/>
        <w:br w:clear="none"/>
        <w:t xml:space="preserve">    -&gt; </w:t>
        <w:br w:clear="none"/>
      </w:r>
      <w:r>
        <w:rPr>
          <w:rStyle w:val="Text1"/>
        </w:rPr>
        <w:t xml:space="preserve">SELECT CONCAT(last_name,', ',first_name), address FROM customer</w:t>
        <w:br w:clear="none"/>
      </w:r>
      <w:r>
        <w:t xml:space="preserve"/>
        <w:br w:clear="none"/>
        <w:t xml:space="preserve">    -&gt; </w:t>
        <w:br w:clear="none"/>
      </w:r>
      <w:r>
        <w:rPr>
          <w:rStyle w:val="Text1"/>
        </w:rPr>
        <w:t xml:space="preserve">UNION</w:t>
        <w:br w:clear="none"/>
      </w:r>
      <w:r>
        <w:t xml:space="preserve"/>
        <w:br w:clear="none"/>
        <w:t xml:space="preserve">    -&gt; </w:t>
        <w:br w:clear="none"/>
      </w:r>
      <w:r>
        <w:rPr>
          <w:rStyle w:val="Text1"/>
        </w:rPr>
        <w:t xml:space="preserve">SELECT company, street FROM vendor</w:t>
        <w:br w:clear="none"/>
      </w:r>
      <w:r>
        <w:t xml:space="preserve"/>
        <w:br w:clear="none"/>
        <w:t xml:space="preserve">    -&gt; </w:t>
        <w:br w:clear="none"/>
      </w:r>
      <w:r>
        <w:rPr>
          <w:rStyle w:val="Text1"/>
        </w:rPr>
        <w:t xml:space="preserve">ORDER BY name;</w:t>
        <w:br w:clear="none"/>
      </w:r>
      <w:r>
        <w:t xml:space="preserve"/>
        <w:br w:clear="none"/>
        <w:t xml:space="preserve">+-------------------+------------------------+</w:t>
        <w:br w:clear="none"/>
        <w:t xml:space="preserve">| name              | addr                   |</w:t>
        <w:br w:clear="none"/>
        <w:t xml:space="preserve">+-------------------+------------------------+</w:t>
        <w:br w:clear="none"/>
        <w:t xml:space="preserve">| Brown, Walter     | 8602 1st St.           |</w:t>
        <w:br w:clear="none"/>
        <w:t xml:space="preserve">| Jones, Peter      | 482 Rush St., Apt. 402 |</w:t>
        <w:br w:clear="none"/>
        <w:t xml:space="preserve">| Parts-to-go, Ltd. | 213B Commerce Park.    |</w:t>
        <w:br w:clear="none"/>
        <w:t xml:space="preserve">| Peterson, Grace   | 16055 Seminole Ave.    |</w:t>
        <w:br w:clear="none"/>
        <w:t xml:space="preserve">| ReddyParts, Inc.  | 38 Industrial Blvd.    |</w:t>
        <w:br w:clear="none"/>
        <w:t xml:space="preserve">| Smith, Bernice    | 916 Maple Dr.          |</w:t>
        <w:br w:clear="none"/>
        <w:t xml:space="preserve">+-------------------+------------------------+</w:t>
        <w:br w:clear="none"/>
      </w:r>
    </w:p>
    <w:p>
      <w:pPr>
        <w:pStyle w:val="Normal"/>
      </w:pPr>
      <w:r>
        <w:t xml:space="preserve">It’s possible in MySQL to sort the results of individual </w:t>
      </w:r>
      <w:r>
        <w:rPr>
          <w:rStyle w:val="Text0"/>
        </w:rPr>
        <w:t>SELECT</w:t>
      </w:r>
      <w:r>
        <w:t xml:space="preserve"> statements within the </w:t>
      </w:r>
      <w:r>
        <w:rPr>
          <w:rStyle w:val="Text0"/>
        </w:rPr>
        <w:t>UNION</w:t>
      </w:r>
      <w:r>
        <w:t xml:space="preserve">. To do this, enclose a given </w:t>
      </w:r>
      <w:r>
        <w:rPr>
          <w:rStyle w:val="Text0"/>
        </w:rPr>
        <w:t>SELECT</w:t>
      </w:r>
      <w:r>
        <w:t xml:space="preserve"> (including its </w:t>
      </w:r>
      <w:r>
        <w:rPr>
          <w:rStyle w:val="Text0"/>
        </w:rPr>
        <w:t>ORDER</w:t>
      </w:r>
      <w:r>
        <w:t xml:space="preserve"> </w:t>
      </w:r>
      <w:r>
        <w:rPr>
          <w:rStyle w:val="Text0"/>
        </w:rPr>
        <w:t>BY</w:t>
      </w:r>
      <w:r>
        <w:t xml:space="preserve"> clause) within </w:t>
      </w:r>
      <w:r>
        <w:rPr>
          <w:rStyle w:val="Text27"/>
        </w:rPr>
        <w:bookmarkStart w:id="5618" w:name="mysqlckbk_IDXTERM_2053"/>
        <w:t/>
        <w:bookmarkEnd w:id="5618"/>
        <w:bookmarkStart w:id="5619" w:name="mysqlckbk_IDXTERM_2054"/>
        <w:t/>
        <w:bookmarkEnd w:id="5619"/>
      </w:r>
      <w:r>
        <w:t xml:space="preserve">parentheses: </w:t>
      </w:r>
    </w:p>
    <w:p>
      <w:pPr>
        <w:pStyle w:val="Para 18"/>
      </w:pPr>
      <w:r>
        <w:bookmarkStart w:id="5620" w:name="I_12_tt1553"/>
        <w:t/>
        <w:bookmarkEnd w:id="5620"/>
      </w:r>
    </w:p>
    <w:p>
      <w:pPr>
        <w:pStyle w:val="Para 02"/>
      </w:pPr>
      <w:r>
        <w:t xml:space="preserve">mysql&gt; </w:t>
        <w:br w:clear="none"/>
      </w:r>
      <w:r>
        <w:rPr>
          <w:rStyle w:val="Text1"/>
        </w:rPr>
        <w:t xml:space="preserve">(SELECT CONCAT(lname,', ',fname) AS name, addr</w:t>
        <w:br w:clear="none"/>
      </w:r>
      <w:r>
        <w:t xml:space="preserve"/>
        <w:br w:clear="none"/>
        <w:t xml:space="preserve">    -&gt; </w:t>
        <w:br w:clear="none"/>
      </w:r>
      <w:r>
        <w:rPr>
          <w:rStyle w:val="Text1"/>
        </w:rPr>
        <w:t xml:space="preserve">FROM prospect ORDER BY 1)</w:t>
        <w:br w:clear="none"/>
      </w:r>
      <w:r>
        <w:t xml:space="preserve"/>
        <w:br w:clear="none"/>
        <w:t xml:space="preserve">    -&gt; </w:t>
        <w:br w:clear="none"/>
      </w:r>
      <w:r>
        <w:rPr>
          <w:rStyle w:val="Text1"/>
        </w:rPr>
        <w:t xml:space="preserve">UNION</w:t>
        <w:br w:clear="none"/>
      </w:r>
      <w:r>
        <w:t xml:space="preserve"/>
        <w:br w:clear="none"/>
        <w:t xml:space="preserve">    -&gt; </w:t>
        <w:br w:clear="none"/>
      </w:r>
      <w:r>
        <w:rPr>
          <w:rStyle w:val="Text1"/>
        </w:rPr>
        <w:t xml:space="preserve">(SELECT CONCAT(last_name,', ',first_name), address</w:t>
        <w:br w:clear="none"/>
      </w:r>
      <w:r>
        <w:t xml:space="preserve"/>
        <w:br w:clear="none"/>
        <w:t xml:space="preserve">    -&gt; </w:t>
        <w:br w:clear="none"/>
      </w:r>
      <w:r>
        <w:rPr>
          <w:rStyle w:val="Text1"/>
        </w:rPr>
        <w:t xml:space="preserve">FROM customer ORDER BY 1)</w:t>
        <w:br w:clear="none"/>
      </w:r>
      <w:r>
        <w:t xml:space="preserve"/>
        <w:br w:clear="none"/>
        <w:t xml:space="preserve">    -&gt; </w:t>
        <w:br w:clear="none"/>
      </w:r>
      <w:r>
        <w:rPr>
          <w:rStyle w:val="Text1"/>
        </w:rPr>
        <w:t xml:space="preserve">UNION</w:t>
        <w:br w:clear="none"/>
      </w:r>
      <w:r>
        <w:t xml:space="preserve"/>
        <w:br w:clear="none"/>
        <w:t xml:space="preserve">    -&gt; </w:t>
        <w:br w:clear="none"/>
      </w:r>
      <w:r>
        <w:rPr>
          <w:rStyle w:val="Text1"/>
        </w:rPr>
        <w:t xml:space="preserve">(SELECT company, street FROM vendor ORDER BY 1);</w:t>
        <w:br w:clear="none"/>
      </w:r>
      <w:r>
        <w:t xml:space="preserve"/>
        <w:br w:clear="none"/>
        <w:t xml:space="preserve">+-------------------+------------------------+</w:t>
        <w:br w:clear="none"/>
        <w:t xml:space="preserve">| name              | addr                   |</w:t>
        <w:br w:clear="none"/>
        <w:t xml:space="preserve">+-------------------+------------------------+</w:t>
        <w:br w:clear="none"/>
        <w:t xml:space="preserve">| Jones, Peter      | 482 Rush St., Apt. 402 |</w:t>
        <w:br w:clear="none"/>
        <w:t xml:space="preserve">| Smith, Bernice    | 916 Maple Dr.          |</w:t>
        <w:br w:clear="none"/>
        <w:t xml:space="preserve">| Brown, Walter     | 8602 1st St.           |</w:t>
        <w:br w:clear="none"/>
        <w:t xml:space="preserve">| Peterson, Grace   | 16055 Seminole Ave.    |</w:t>
        <w:br w:clear="none"/>
        <w:t xml:space="preserve">| Parts-to-go, Ltd. | 213B Commerce Park.    |</w:t>
        <w:br w:clear="none"/>
        <w:t xml:space="preserve">| ReddyParts, Inc.  | 38 Industrial Blvd.    |</w:t>
        <w:br w:clear="none"/>
        <w:t xml:space="preserve">+-------------------+------------------------+</w:t>
        <w:br w:clear="none"/>
      </w:r>
    </w:p>
    <w:p>
      <w:pPr>
        <w:pStyle w:val="Normal"/>
      </w:pPr>
      <w:r>
        <w:t xml:space="preserve">Similar syntax can be used for </w:t>
      </w:r>
      <w:r>
        <w:rPr>
          <w:rStyle w:val="Text0"/>
        </w:rPr>
        <w:t>LIMIT</w:t>
      </w:r>
      <w:r>
        <w:rPr>
          <w:rStyle w:val="Text27"/>
        </w:rPr>
        <w:bookmarkStart w:id="5621" w:name="mysqlckbk_IDXTERM_2055"/>
        <w:t/>
        <w:bookmarkEnd w:id="5621"/>
      </w:r>
      <w:r>
        <w:t xml:space="preserve"> as well. That is, you can limit the result set as a whole with a trailing </w:t>
      </w:r>
      <w:r>
        <w:rPr>
          <w:rStyle w:val="Text0"/>
        </w:rPr>
        <w:t>LIMIT</w:t>
      </w:r>
      <w:r>
        <w:t xml:space="preserve"> clause, or for individual </w:t>
      </w:r>
      <w:r>
        <w:rPr>
          <w:rStyle w:val="Text0"/>
        </w:rPr>
        <w:t>SELECT</w:t>
      </w:r>
      <w:r>
        <w:t xml:space="preserve"> statements by enclosing them within parentheses. In some cases, it may even be useful to combine </w:t>
      </w:r>
      <w:r>
        <w:rPr>
          <w:rStyle w:val="Text0"/>
        </w:rPr>
        <w:t>ORDER</w:t>
      </w:r>
      <w:r>
        <w:t xml:space="preserve"> </w:t>
      </w:r>
      <w:r>
        <w:rPr>
          <w:rStyle w:val="Text0"/>
        </w:rPr>
        <w:t>BY</w:t>
      </w:r>
      <w:r>
        <w:t xml:space="preserve"> and </w:t>
      </w:r>
      <w:r>
        <w:rPr>
          <w:rStyle w:val="Text0"/>
        </w:rPr>
        <w:t>LIMIT</w:t>
      </w:r>
      <w:r>
        <w:t xml:space="preserve">. Suppose you want to select a lucky prizewinner for some kind of promotional giveaway. To select a single winner at random from the combined results of the three tables, do this: </w:t>
      </w:r>
    </w:p>
    <w:p>
      <w:pPr>
        <w:pStyle w:val="Para 18"/>
      </w:pPr>
      <w:r>
        <w:bookmarkStart w:id="5622" w:name="I_12_tt1554"/>
        <w:t/>
        <w:bookmarkEnd w:id="5622"/>
      </w:r>
    </w:p>
    <w:p>
      <w:pPr>
        <w:pStyle w:val="Para 02"/>
      </w:pPr>
      <w:r>
        <w:t xml:space="preserve">mysql&gt; </w:t>
        <w:br w:clear="none"/>
      </w:r>
      <w:r>
        <w:rPr>
          <w:rStyle w:val="Text1"/>
        </w:rPr>
        <w:t xml:space="preserve">SELECT CONCAT(lname,', ',fname) AS name, addr FROM prospect</w:t>
        <w:br w:clear="none"/>
      </w:r>
      <w:r>
        <w:t xml:space="preserve"/>
        <w:br w:clear="none"/>
        <w:t xml:space="preserve">    -&gt; </w:t>
        <w:br w:clear="none"/>
      </w:r>
      <w:r>
        <w:rPr>
          <w:rStyle w:val="Text1"/>
        </w:rPr>
        <w:t xml:space="preserve">UNION</w:t>
        <w:br w:clear="none"/>
      </w:r>
      <w:r>
        <w:t xml:space="preserve"/>
        <w:br w:clear="none"/>
        <w:t xml:space="preserve">    -&gt; </w:t>
        <w:br w:clear="none"/>
      </w:r>
      <w:r>
        <w:rPr>
          <w:rStyle w:val="Text1"/>
        </w:rPr>
        <w:t xml:space="preserve">SELECT CONCAT(last_name,', ',first_name), address FROM customer</w:t>
        <w:br w:clear="none"/>
      </w:r>
      <w:r>
        <w:t xml:space="preserve"/>
        <w:br w:clear="none"/>
        <w:t xml:space="preserve">    -&gt; </w:t>
        <w:br w:clear="none"/>
      </w:r>
      <w:r>
        <w:rPr>
          <w:rStyle w:val="Text1"/>
        </w:rPr>
        <w:t xml:space="preserve">UNION</w:t>
        <w:br w:clear="none"/>
      </w:r>
      <w:r>
        <w:t xml:space="preserve"/>
        <w:br w:clear="none"/>
        <w:t xml:space="preserve">    -&gt; </w:t>
        <w:br w:clear="none"/>
      </w:r>
      <w:r>
        <w:rPr>
          <w:rStyle w:val="Text1"/>
        </w:rPr>
        <w:t xml:space="preserve">SELECT company, street FROM vendor</w:t>
        <w:br w:clear="none"/>
      </w:r>
      <w:r>
        <w:t xml:space="preserve"/>
        <w:br w:clear="none"/>
        <w:t xml:space="preserve">    -&gt; </w:t>
        <w:br w:clear="none"/>
      </w:r>
      <w:r>
        <w:rPr>
          <w:rStyle w:val="Text1"/>
        </w:rPr>
        <w:t xml:space="preserve">ORDER BY RAND( ) LIMIT 1;</w:t>
        <w:br w:clear="none"/>
      </w:r>
      <w:r>
        <w:t xml:space="preserve"/>
        <w:br w:clear="none"/>
        <w:t xml:space="preserve">+-----------------+---------------------+</w:t>
        <w:br w:clear="none"/>
        <w:t xml:space="preserve">| name            | addr                |</w:t>
        <w:br w:clear="none"/>
        <w:t xml:space="preserve">+-----------------+---------------------+</w:t>
        <w:br w:clear="none"/>
        <w:t xml:space="preserve">| Peterson, Grace | 16055 Seminole Ave. |</w:t>
        <w:br w:clear="none"/>
        <w:t xml:space="preserve">+-----------------+---------------------+</w:t>
        <w:br w:clear="none"/>
      </w:r>
    </w:p>
    <w:p>
      <w:pPr>
        <w:pStyle w:val="Normal"/>
      </w:pPr>
      <w:r>
        <w:t xml:space="preserve">To select a single winner from each table and combine the results, do this instead: </w:t>
      </w:r>
    </w:p>
    <w:p>
      <w:pPr>
        <w:pStyle w:val="Para 18"/>
      </w:pPr>
      <w:r>
        <w:bookmarkStart w:id="5623" w:name="I_12_tt1555"/>
        <w:t/>
        <w:bookmarkEnd w:id="5623"/>
      </w:r>
    </w:p>
    <w:p>
      <w:pPr>
        <w:pStyle w:val="Para 02"/>
      </w:pPr>
      <w:r>
        <w:t xml:space="preserve">mysql&gt; </w:t>
        <w:br w:clear="none"/>
      </w:r>
      <w:r>
        <w:rPr>
          <w:rStyle w:val="Text1"/>
        </w:rPr>
        <w:t xml:space="preserve">(SELECT CONCAT(lname,', ',fname) AS name, addr</w:t>
        <w:br w:clear="none"/>
      </w:r>
      <w:r>
        <w:t xml:space="preserve"/>
        <w:br w:clear="none"/>
        <w:t xml:space="preserve">    -&gt; </w:t>
        <w:br w:clear="none"/>
      </w:r>
      <w:r>
        <w:rPr>
          <w:rStyle w:val="Text1"/>
        </w:rPr>
        <w:t xml:space="preserve">FROM prospect ORDER BY RAND( ) LIMIT 1)</w:t>
        <w:br w:clear="none"/>
      </w:r>
      <w:r>
        <w:t xml:space="preserve"/>
        <w:br w:clear="none"/>
        <w:t xml:space="preserve">    -&gt; </w:t>
        <w:br w:clear="none"/>
      </w:r>
      <w:r>
        <w:rPr>
          <w:rStyle w:val="Text1"/>
        </w:rPr>
        <w:t xml:space="preserve">UNION</w:t>
        <w:br w:clear="none"/>
      </w:r>
      <w:r>
        <w:t xml:space="preserve"/>
        <w:br w:clear="none"/>
        <w:t xml:space="preserve">    -&gt; </w:t>
        <w:br w:clear="none"/>
      </w:r>
      <w:r>
        <w:rPr>
          <w:rStyle w:val="Text1"/>
        </w:rPr>
        <w:t xml:space="preserve">(SELECT CONCAT(last_name,', ',first_name), address</w:t>
        <w:br w:clear="none"/>
      </w:r>
      <w:r>
        <w:t xml:space="preserve"/>
        <w:br w:clear="none"/>
        <w:t xml:space="preserve">    -&gt; </w:t>
        <w:br w:clear="none"/>
      </w:r>
      <w:r>
        <w:rPr>
          <w:rStyle w:val="Text1"/>
        </w:rPr>
        <w:t xml:space="preserve">FROM customer ORDER BY RAND( ) LIMIT 1)</w:t>
        <w:br w:clear="none"/>
      </w:r>
      <w:r>
        <w:t xml:space="preserve"/>
        <w:br w:clear="none"/>
        <w:t xml:space="preserve">    -&gt; </w:t>
        <w:br w:clear="none"/>
      </w:r>
      <w:r>
        <w:rPr>
          <w:rStyle w:val="Text1"/>
        </w:rPr>
        <w:t xml:space="preserve">UNION</w:t>
        <w:br w:clear="none"/>
      </w:r>
      <w:r>
        <w:t xml:space="preserve"/>
        <w:br w:clear="none"/>
        <w:t xml:space="preserve">    -&gt; </w:t>
        <w:br w:clear="none"/>
      </w:r>
      <w:r>
        <w:rPr>
          <w:rStyle w:val="Text1"/>
        </w:rPr>
        <w:t xml:space="preserve">(SELECT company, street</w:t>
        <w:br w:clear="none"/>
      </w:r>
      <w:r>
        <w:t xml:space="preserve"/>
        <w:br w:clear="none"/>
        <w:t xml:space="preserve">    -&gt; </w:t>
        <w:br w:clear="none"/>
      </w:r>
      <w:r>
        <w:rPr>
          <w:rStyle w:val="Text1"/>
        </w:rPr>
        <w:t xml:space="preserve">FROM vendor ORDER BY RAND( ) LIMIT 1);</w:t>
        <w:br w:clear="none"/>
      </w:r>
      <w:r>
        <w:t xml:space="preserve"/>
        <w:br w:clear="none"/>
        <w:t xml:space="preserve">+------------------+---------------------+</w:t>
        <w:br w:clear="none"/>
        <w:t xml:space="preserve">| name             | addr                |</w:t>
        <w:br w:clear="none"/>
        <w:t xml:space="preserve">+------------------+---------------------+</w:t>
        <w:br w:clear="none"/>
        <w:t xml:space="preserve">| Smith, Bernice   | 916 Maple Dr.       |</w:t>
        <w:br w:clear="none"/>
        <w:t xml:space="preserve">| ReddyParts, Inc. | 38 Industrial Blvd. |</w:t>
        <w:br w:clear="none"/>
        <w:t xml:space="preserve">+------------------+---------------------+</w:t>
        <w:br w:clear="none"/>
      </w:r>
    </w:p>
    <w:p>
      <w:pPr>
        <w:pStyle w:val="Normal"/>
      </w:pPr>
      <w:r>
        <w:t xml:space="preserve">If that result surprises you (“Why didn’t it pick three rows?”), remember that Bernice is listed in two tables and that </w:t>
      </w:r>
      <w:r>
        <w:rPr>
          <w:rStyle w:val="Text0"/>
        </w:rPr>
        <w:t>UNION</w:t>
      </w:r>
      <w:r>
        <w:t xml:space="preserve"> eliminates duplicates. If the first and second </w:t>
      </w:r>
      <w:r>
        <w:rPr>
          <w:rStyle w:val="Text0"/>
        </w:rPr>
        <w:t>SELECT</w:t>
      </w:r>
      <w:r>
        <w:t xml:space="preserve"> statements each happen to pick Bernice, one instance will be eliminated and the final result will have only two rows. (If there are no duplicates among the three tables, the query will always return three rows.) You could of course assure three records in all cases by using </w:t>
      </w:r>
      <w:r>
        <w:rPr>
          <w:rStyle w:val="Text0"/>
        </w:rPr>
        <w:t>UNION</w:t>
      </w:r>
      <w:r>
        <w:t xml:space="preserve"> </w:t>
      </w:r>
      <w:r>
        <w:rPr>
          <w:rStyle w:val="Text0"/>
        </w:rPr>
        <w:t>ALL</w:t>
      </w:r>
      <w:r>
        <w:t xml:space="preserve">, or by running the </w:t>
      </w:r>
      <w:r>
        <w:rPr>
          <w:rStyle w:val="Text0"/>
        </w:rPr>
        <w:t>SELECT</w:t>
      </w:r>
      <w:r>
        <w:t xml:space="preserve"> statements individually. </w:t>
      </w:r>
    </w:p>
    <w:p>
      <w:pPr>
        <w:pStyle w:val="Normal"/>
      </w:pPr>
      <w:r>
        <w:t xml:space="preserve">If you don’t have MySQL 4.0, you can’t use </w:t>
      </w:r>
      <w:r>
        <w:rPr>
          <w:rStyle w:val="Text0"/>
        </w:rPr>
        <w:t>UNION</w:t>
      </w:r>
      <w:r>
        <w:rPr>
          <w:rStyle w:val="Text27"/>
        </w:rPr>
        <w:bookmarkStart w:id="5624" w:name="mysqlckbk_IDXTERM_2056"/>
        <w:t/>
        <w:bookmarkEnd w:id="5624"/>
      </w:r>
      <w:r>
        <w:t xml:space="preserve">. But you can achieve a similar result by creating a temporary table, storing the result of multiple </w:t>
      </w:r>
      <w:r>
        <w:rPr>
          <w:rStyle w:val="Text0"/>
        </w:rPr>
        <w:t>SELECT</w:t>
      </w:r>
      <w:r>
        <w:t xml:space="preserve"> queries into that table, and then selecting its contents. With MySQL 3.23, you can use </w:t>
      </w:r>
      <w:r>
        <w:rPr>
          <w:rStyle w:val="Text0"/>
        </w:rPr>
        <w:t>CREATE</w:t>
      </w:r>
      <w:r>
        <w:t xml:space="preserve"> </w:t>
      </w:r>
      <w:r>
        <w:rPr>
          <w:rStyle w:val="Text0"/>
        </w:rPr>
        <w:t>TABLE</w:t>
      </w:r>
      <w:r>
        <w:t xml:space="preserve"> ... </w:t>
      </w:r>
      <w:r>
        <w:rPr>
          <w:rStyle w:val="Text0"/>
        </w:rPr>
        <w:t>SELECT</w:t>
      </w:r>
      <w:r>
        <w:t xml:space="preserve"> for the first </w:t>
      </w:r>
      <w:r>
        <w:rPr>
          <w:rStyle w:val="Text0"/>
        </w:rPr>
        <w:t>SELECT</w:t>
      </w:r>
      <w:r>
        <w:t xml:space="preserve">, then successively retrieve the other result sets into it: </w:t>
      </w:r>
    </w:p>
    <w:p>
      <w:pPr>
        <w:pStyle w:val="Para 18"/>
      </w:pPr>
      <w:r>
        <w:bookmarkStart w:id="5625" w:name="I_12_tt1556"/>
        <w:t/>
        <w:bookmarkEnd w:id="5625"/>
      </w:r>
    </w:p>
    <w:p>
      <w:pPr>
        <w:pStyle w:val="Para 07"/>
      </w:pPr>
      <w:r>
        <w:rPr>
          <w:rStyle w:val="Text4"/>
        </w:rPr>
        <w:t xml:space="preserve">mysql&gt; </w:t>
        <w:br w:clear="none"/>
      </w:r>
      <w:r>
        <w:t xml:space="preserve">CREATE TABLE tmp SELECT CONCAT(lname,', ',fname) AS name, addr</w:t>
        <w:br w:clear="none"/>
      </w:r>
      <w:r>
        <w:rPr>
          <w:rStyle w:val="Text4"/>
        </w:rPr>
        <w:t xml:space="preserve"/>
        <w:br w:clear="none"/>
        <w:t xml:space="preserve">    -&gt; </w:t>
        <w:br w:clear="none"/>
      </w:r>
      <w:r>
        <w:t xml:space="preserve">FROM prospect;</w:t>
        <w:br w:clear="none"/>
      </w:r>
      <w:r>
        <w:rPr>
          <w:rStyle w:val="Text4"/>
        </w:rPr>
        <w:t xml:space="preserve"/>
        <w:br w:clear="none"/>
        <w:t xml:space="preserve">mysql&gt; </w:t>
        <w:br w:clear="none"/>
      </w:r>
      <w:r>
        <w:t xml:space="preserve">INSERT INTO tmp (name, addr)</w:t>
        <w:br w:clear="none"/>
      </w:r>
      <w:r>
        <w:rPr>
          <w:rStyle w:val="Text4"/>
        </w:rPr>
        <w:t xml:space="preserve"/>
        <w:br w:clear="none"/>
        <w:t xml:space="preserve">    -&gt; </w:t>
        <w:br w:clear="none"/>
      </w:r>
      <w:r>
        <w:t xml:space="preserve">SELECT CONCAT(last_name,', ',first_name), address</w:t>
        <w:br w:clear="none"/>
      </w:r>
      <w:r>
        <w:rPr>
          <w:rStyle w:val="Text4"/>
        </w:rPr>
        <w:t xml:space="preserve"/>
        <w:br w:clear="none"/>
        <w:t xml:space="preserve">    -&gt; </w:t>
        <w:br w:clear="none"/>
      </w:r>
      <w:r>
        <w:t xml:space="preserve">FROM customer;</w:t>
        <w:br w:clear="none"/>
      </w:r>
      <w:r>
        <w:rPr>
          <w:rStyle w:val="Text4"/>
        </w:rPr>
        <w:t xml:space="preserve"/>
        <w:br w:clear="none"/>
        <w:t xml:space="preserve">mysql&gt; </w:t>
        <w:br w:clear="none"/>
      </w:r>
      <w:r>
        <w:t xml:space="preserve">INSERT INTO tmp (name, addr)</w:t>
        <w:br w:clear="none"/>
      </w:r>
      <w:r>
        <w:rPr>
          <w:rStyle w:val="Text4"/>
        </w:rPr>
        <w:t xml:space="preserve"/>
        <w:br w:clear="none"/>
        <w:t xml:space="preserve">    -&gt; </w:t>
        <w:br w:clear="none"/>
      </w:r>
      <w:r>
        <w:t xml:space="preserve">SELECT company, street FROM vendor;</w:t>
        <w:br w:clear="none"/>
      </w:r>
    </w:p>
    <w:p>
      <w:pPr>
        <w:pStyle w:val="Normal"/>
      </w:pPr>
      <w:r>
        <w:t xml:space="preserve">If your version of MySQL is older than 3.23, create the table first, then select each result set into it: </w:t>
      </w:r>
    </w:p>
    <w:p>
      <w:pPr>
        <w:pStyle w:val="Para 18"/>
      </w:pPr>
      <w:r>
        <w:bookmarkStart w:id="5626" w:name="I_12_tt1557"/>
        <w:t/>
        <w:bookmarkEnd w:id="5626"/>
      </w:r>
    </w:p>
    <w:p>
      <w:pPr>
        <w:pStyle w:val="Para 07"/>
      </w:pPr>
      <w:r>
        <w:rPr>
          <w:rStyle w:val="Text4"/>
        </w:rPr>
        <w:t xml:space="preserve">mysql&gt; </w:t>
        <w:br w:clear="none"/>
      </w:r>
      <w:r>
        <w:t xml:space="preserve">CREATE TABLE tmp (name CHAR(40), addr CHAR(40));</w:t>
        <w:br w:clear="none"/>
      </w:r>
      <w:r>
        <w:rPr>
          <w:rStyle w:val="Text4"/>
        </w:rPr>
        <w:t xml:space="preserve"/>
        <w:br w:clear="none"/>
        <w:t xml:space="preserve">mysql&gt; </w:t>
        <w:br w:clear="none"/>
      </w:r>
      <w:r>
        <w:t xml:space="preserve">INSERT INTO tmp (name, addr)</w:t>
        <w:br w:clear="none"/>
      </w:r>
      <w:r>
        <w:rPr>
          <w:rStyle w:val="Text4"/>
        </w:rPr>
        <w:t xml:space="preserve"/>
        <w:br w:clear="none"/>
        <w:t xml:space="preserve">    -&gt; </w:t>
        <w:br w:clear="none"/>
      </w:r>
      <w:r>
        <w:t xml:space="preserve">SELECT CONCAT(lname,', ',fname), addr</w:t>
        <w:br w:clear="none"/>
      </w:r>
      <w:r>
        <w:rPr>
          <w:rStyle w:val="Text4"/>
        </w:rPr>
        <w:t xml:space="preserve"/>
        <w:br w:clear="none"/>
        <w:t xml:space="preserve">    -&gt; </w:t>
        <w:br w:clear="none"/>
      </w:r>
      <w:r>
        <w:t xml:space="preserve">FROM prospect;</w:t>
        <w:br w:clear="none"/>
      </w:r>
      <w:r>
        <w:rPr>
          <w:rStyle w:val="Text4"/>
        </w:rPr>
        <w:t xml:space="preserve"/>
        <w:br w:clear="none"/>
        <w:t xml:space="preserve">mysql&gt; </w:t>
        <w:br w:clear="none"/>
      </w:r>
      <w:r>
        <w:t xml:space="preserve">INSERT INTO tmp (name, addr)</w:t>
        <w:br w:clear="none"/>
      </w:r>
      <w:r>
        <w:rPr>
          <w:rStyle w:val="Text4"/>
        </w:rPr>
        <w:t xml:space="preserve"/>
        <w:br w:clear="none"/>
        <w:t xml:space="preserve">    -&gt; </w:t>
        <w:br w:clear="none"/>
      </w:r>
      <w:r>
        <w:t xml:space="preserve">SELECT CONCAT(last_name,', ',first_name), address</w:t>
        <w:br w:clear="none"/>
      </w:r>
      <w:r>
        <w:rPr>
          <w:rStyle w:val="Text4"/>
        </w:rPr>
        <w:t xml:space="preserve"/>
        <w:br w:clear="none"/>
        <w:t xml:space="preserve">    -&gt; </w:t>
        <w:br w:clear="none"/>
      </w:r>
      <w:r>
        <w:t xml:space="preserve">FROM customer;</w:t>
        <w:br w:clear="none"/>
      </w:r>
      <w:r>
        <w:rPr>
          <w:rStyle w:val="Text4"/>
        </w:rPr>
        <w:t xml:space="preserve"/>
        <w:br w:clear="none"/>
        <w:t xml:space="preserve">mysql&gt; </w:t>
        <w:br w:clear="none"/>
      </w:r>
      <w:r>
        <w:t xml:space="preserve">INSERT INTO tmp (name, addr)</w:t>
        <w:br w:clear="none"/>
      </w:r>
      <w:r>
        <w:rPr>
          <w:rStyle w:val="Text4"/>
        </w:rPr>
        <w:t xml:space="preserve"/>
        <w:br w:clear="none"/>
        <w:t xml:space="preserve">    -&gt; </w:t>
        <w:br w:clear="none"/>
      </w:r>
      <w:r>
        <w:t xml:space="preserve">SELECT company, street FROM vendor;</w:t>
        <w:br w:clear="none"/>
      </w:r>
    </w:p>
    <w:p>
      <w:pPr>
        <w:pStyle w:val="Normal"/>
      </w:pPr>
      <w:r>
        <w:t xml:space="preserve">After selecting the individual results into the temporary table, select its contents: </w:t>
      </w:r>
    </w:p>
    <w:p>
      <w:pPr>
        <w:pStyle w:val="Para 18"/>
      </w:pPr>
      <w:r>
        <w:bookmarkStart w:id="5627" w:name="I_12_tt1558"/>
        <w:t/>
        <w:bookmarkEnd w:id="5627"/>
      </w:r>
    </w:p>
    <w:p>
      <w:pPr>
        <w:pStyle w:val="Para 02"/>
      </w:pPr>
      <w:r>
        <w:t xml:space="preserve">mysql&gt; </w:t>
        <w:br w:clear="none"/>
      </w:r>
      <w:r>
        <w:rPr>
          <w:rStyle w:val="Text1"/>
        </w:rPr>
        <w:t xml:space="preserve">SELECT * FROM tmp;</w:t>
        <w:br w:clear="none"/>
      </w:r>
      <w:r>
        <w:t xml:space="preserve"/>
        <w:br w:clear="none"/>
        <w:t xml:space="preserve">+-------------------+------------------------+</w:t>
        <w:br w:clear="none"/>
        <w:t xml:space="preserve">| name              | addr                   |</w:t>
        <w:br w:clear="none"/>
        <w:t xml:space="preserve">+-------------------+------------------------+</w:t>
        <w:br w:clear="none"/>
        <w:t xml:space="preserve">| Jones, Peter      | 482 Rush St., Apt. 402 |</w:t>
        <w:br w:clear="none"/>
        <w:t xml:space="preserve">| Smith, Bernice    | 916 Maple Dr.          |</w:t>
        <w:br w:clear="none"/>
        <w:t xml:space="preserve">| Peterson, Grace   | 16055 Seminole Ave.    |</w:t>
        <w:br w:clear="none"/>
        <w:t xml:space="preserve">| Smith, Bernice    | 916 Maple Dr.          |</w:t>
        <w:br w:clear="none"/>
        <w:t xml:space="preserve">| Brown, Walter     | 8602 1st St.           |</w:t>
        <w:br w:clear="none"/>
        <w:t xml:space="preserve">| ReddyParts, Inc.  | 38 Industrial Blvd.    |</w:t>
        <w:br w:clear="none"/>
        <w:t xml:space="preserve">| Parts-to-go, Ltd. | 213B Commerce Park.    |</w:t>
        <w:br w:clear="none"/>
        <w:t xml:space="preserve">+-------------------+------------------------+</w:t>
        <w:br w:clear="none"/>
      </w:r>
    </w:p>
    <w:p>
      <w:pPr>
        <w:pStyle w:val="Normal"/>
      </w:pPr>
      <w:r>
        <w:t xml:space="preserve">Note that the result is more like </w:t>
      </w:r>
      <w:r>
        <w:rPr>
          <w:rStyle w:val="Text0"/>
        </w:rPr>
        <w:t>UNION</w:t>
      </w:r>
      <w:r>
        <w:t xml:space="preserve"> </w:t>
      </w:r>
      <w:r>
        <w:rPr>
          <w:rStyle w:val="Text0"/>
        </w:rPr>
        <w:t>ALL</w:t>
      </w:r>
      <w:r>
        <w:t xml:space="preserve"> than </w:t>
      </w:r>
      <w:r>
        <w:rPr>
          <w:rStyle w:val="Text0"/>
        </w:rPr>
        <w:t>UNION</w:t>
      </w:r>
      <w:r>
        <w:t xml:space="preserve">, because duplicates are not suppressed. To achieve the effect of </w:t>
      </w:r>
      <w:r>
        <w:rPr>
          <w:rStyle w:val="Text0"/>
        </w:rPr>
        <w:t>UNION</w:t>
      </w:r>
      <w:r>
        <w:t xml:space="preserve">, create the table with a unique index on the </w:t>
      </w:r>
      <w:r>
        <w:rPr>
          <w:rStyle w:val="Text0"/>
        </w:rPr>
        <w:t>name</w:t>
      </w:r>
      <w:r>
        <w:t xml:space="preserve"> and </w:t>
      </w:r>
      <w:r>
        <w:rPr>
          <w:rStyle w:val="Text0"/>
        </w:rPr>
        <w:t>addr</w:t>
      </w:r>
      <w:r>
        <w:t xml:space="preserve"> columns: </w:t>
      </w:r>
    </w:p>
    <w:p>
      <w:pPr>
        <w:pStyle w:val="Para 18"/>
      </w:pPr>
      <w:r>
        <w:bookmarkStart w:id="5628" w:name="I_12_tt1559"/>
        <w:t/>
        <w:bookmarkEnd w:id="5628"/>
      </w:r>
    </w:p>
    <w:p>
      <w:pPr>
        <w:pStyle w:val="Para 02"/>
      </w:pPr>
      <w:r>
        <w:t xml:space="preserve">mysql&gt; </w:t>
        <w:br w:clear="none"/>
      </w:r>
      <w:r>
        <w:rPr>
          <w:rStyle w:val="Text1"/>
        </w:rPr>
        <w:t xml:space="preserve">CREATE TABLE tmp (name CHAR(40), addr CHAR(40), UNIQUE (name, addr));</w:t>
        <w:br w:clear="none"/>
      </w:r>
      <w:r>
        <w:t xml:space="preserve"/>
        <w:br w:clear="none"/>
        <w:t xml:space="preserve">mysql&gt; </w:t>
        <w:br w:clear="none"/>
      </w:r>
      <w:r>
        <w:rPr>
          <w:rStyle w:val="Text1"/>
        </w:rPr>
        <w:t xml:space="preserve">INSERT INTO ...</w:t>
        <w:br w:clear="none"/>
      </w:r>
      <w:r>
        <w:t xml:space="preserve"/>
        <w:br w:clear="none"/>
        <w:t xml:space="preserve">...</w:t>
        <w:br w:clear="none"/>
        <w:t xml:space="preserve">mysql&gt; </w:t>
        <w:br w:clear="none"/>
      </w:r>
      <w:r>
        <w:rPr>
          <w:rStyle w:val="Text1"/>
        </w:rPr>
        <w:t xml:space="preserve">SELECT * FROM tmp;</w:t>
        <w:br w:clear="none"/>
      </w:r>
      <w:r>
        <w:t xml:space="preserve"/>
        <w:br w:clear="none"/>
        <w:t xml:space="preserve">+-------------------+------------------------+</w:t>
        <w:br w:clear="none"/>
        <w:t xml:space="preserve">| name              | addr                   |</w:t>
        <w:br w:clear="none"/>
        <w:t xml:space="preserve">+-------------------+------------------------+</w:t>
        <w:br w:clear="none"/>
        <w:t xml:space="preserve">| Brown, Walter     | 8602 1st St.           |</w:t>
        <w:br w:clear="none"/>
        <w:t xml:space="preserve">| Jones, Peter      | 482 Rush St., Apt. 402 |</w:t>
        <w:br w:clear="none"/>
        <w:t xml:space="preserve">| Parts-to-go, Ltd. | 213B Commerce Park.    |</w:t>
        <w:br w:clear="none"/>
        <w:t xml:space="preserve">| Peterson, Grace   | 16055 Seminole Ave.    |</w:t>
        <w:br w:clear="none"/>
        <w:t xml:space="preserve">| ReddyParts, Inc.  | 38 Industrial Blvd.    |</w:t>
        <w:br w:clear="none"/>
        <w:t xml:space="preserve">| Smith, Bernice    | 916 Maple Dr.          |</w:t>
        <w:br w:clear="none"/>
        <w:t xml:space="preserve">+-------------------+------------------------+</w:t>
        <w:br w:clear="none"/>
      </w:r>
    </w:p>
    <w:p>
      <w:pPr>
        <w:pStyle w:val="Normal"/>
      </w:pPr>
      <w:r>
        <w:t xml:space="preserve">If you create the table without a unique index, you can remove duplicates at retrieval time by using </w:t>
      </w:r>
      <w:r>
        <w:rPr>
          <w:rStyle w:val="Text0"/>
        </w:rPr>
        <w:t>DISTINCT</w:t>
      </w:r>
      <w:r>
        <w:t xml:space="preserve">, though that is less efficient. </w:t>
      </w:r>
    </w:p>
    <w:p>
      <w:bookmarkStart w:id="5629" w:name="Top_of_ch12s18_html"/>
      <w:bookmarkStart w:id="5630" w:name="Inserting_Records_in_One_Table_T"/>
      <w:bookmarkStart w:id="5631" w:name="Inserting_Records_in_One_Table_T_1"/>
      <w:pPr>
        <w:keepNext/>
        <w:pStyle w:val="Heading 1"/>
        <w:pageBreakBefore w:val="on"/>
        <w:keepLines w:val="on"/>
      </w:pPr>
      <w:r>
        <w:rPr>
          <w:rStyle w:val="Text26"/>
        </w:rPr>
        <w:bookmarkStart w:id="5632" w:name="mysqlckbk_CHP_12_SECT_18"/>
        <w:t/>
        <w:bookmarkEnd w:id="5632"/>
      </w:r>
      <w:r>
        <w:t>Inserting Records in One Table That Include Values from Another</w:t>
      </w:r>
      <w:bookmarkEnd w:id="5629"/>
      <w:bookmarkEnd w:id="5630"/>
      <w:bookmarkEnd w:id="5631"/>
    </w:p>
    <w:p>
      <w:pPr>
        <w:keepNext/>
        <w:pStyle w:val="Heading 2"/>
        <w:keepLines w:val="on"/>
      </w:pPr>
      <w:r>
        <w:rPr>
          <w:rStyle w:val="Text26"/>
        </w:rPr>
        <w:bookmarkStart w:id="5633" w:name="mysqlckbk_CHP_12_SECT_18_1"/>
        <w:t/>
        <w:bookmarkEnd w:id="5633"/>
      </w:r>
      <w:r>
        <w:t>Problem</w:t>
      </w:r>
    </w:p>
    <w:p>
      <w:pPr>
        <w:pStyle w:val="Normal"/>
      </w:pPr>
      <w:r>
        <w:t xml:space="preserve">You need to insert a record into a table that requires an ID value. But you know only the name associated with the ID, not the ID itself. </w:t>
      </w:r>
    </w:p>
    <w:p>
      <w:pPr>
        <w:keepNext/>
        <w:pStyle w:val="Heading 2"/>
        <w:keepLines w:val="on"/>
      </w:pPr>
      <w:r>
        <w:rPr>
          <w:rStyle w:val="Text26"/>
        </w:rPr>
        <w:bookmarkStart w:id="5634" w:name="mysqlckbk_CHP_12_SECT_18_2"/>
        <w:t/>
        <w:bookmarkEnd w:id="5634"/>
      </w:r>
      <w:r>
        <w:t>Solution</w:t>
      </w:r>
    </w:p>
    <w:p>
      <w:pPr>
        <w:pStyle w:val="Normal"/>
      </w:pPr>
      <w:r>
        <w:t xml:space="preserve">Assuming that you have a lookup table that associates names and IDs, create the record using </w:t>
      </w:r>
      <w:r>
        <w:rPr>
          <w:rStyle w:val="Text0"/>
        </w:rPr>
        <w:t>INSERT</w:t>
      </w:r>
      <w:r>
        <w:rPr>
          <w:rStyle w:val="Text27"/>
        </w:rPr>
        <w:bookmarkStart w:id="5635" w:name="mysqlckbk_IDXTERM_2059"/>
        <w:t/>
        <w:bookmarkEnd w:id="5635"/>
        <w:bookmarkStart w:id="5636" w:name="mysqlckbk_IDXTERM_2060"/>
        <w:t/>
        <w:bookmarkEnd w:id="5636"/>
      </w:r>
      <w:r>
        <w:t xml:space="preserve"> </w:t>
      </w:r>
      <w:r>
        <w:rPr>
          <w:rStyle w:val="Text0"/>
        </w:rPr>
        <w:t>INTO</w:t>
      </w:r>
      <w:r>
        <w:t xml:space="preserve"> ... </w:t>
      </w:r>
      <w:r>
        <w:rPr>
          <w:rStyle w:val="Text0"/>
        </w:rPr>
        <w:t>SELECT</w:t>
      </w:r>
      <w:r>
        <w:t xml:space="preserve">, where the </w:t>
      </w:r>
      <w:r>
        <w:rPr>
          <w:rStyle w:val="Text0"/>
        </w:rPr>
        <w:t>SELECT</w:t>
      </w:r>
      <w:r>
        <w:t xml:space="preserve"> performs a name lookup to obtain the corresponding ID value. </w:t>
      </w:r>
    </w:p>
    <w:p>
      <w:pPr>
        <w:keepNext/>
        <w:pStyle w:val="Heading 2"/>
        <w:keepLines w:val="on"/>
      </w:pPr>
      <w:r>
        <w:rPr>
          <w:rStyle w:val="Text26"/>
        </w:rPr>
        <w:bookmarkStart w:id="5637" w:name="mysqlckbk_CHP_12_SECT_18_3"/>
        <w:t/>
        <w:bookmarkEnd w:id="5637"/>
      </w:r>
      <w:r>
        <w:t>Discussion</w:t>
      </w:r>
    </w:p>
    <w:p>
      <w:pPr>
        <w:pStyle w:val="Normal"/>
      </w:pPr>
      <w:r>
        <w:t xml:space="preserve">We’ve used </w:t>
      </w:r>
      <w:r>
        <w:rPr>
          <w:rStyle w:val="Text27"/>
        </w:rPr>
        <w:bookmarkStart w:id="5638" w:name="mysqlckbk_IDXTERM_2061"/>
        <w:t/>
        <w:bookmarkEnd w:id="5638"/>
      </w:r>
      <w:r>
        <w:t xml:space="preserve">lookup tables often in this chapter in join queries, typically to map ID values or codes onto more descriptive names or labels. But lookup tables are useful for more than just </w:t>
      </w:r>
      <w:r>
        <w:rPr>
          <w:rStyle w:val="Text0"/>
        </w:rPr>
        <w:t>SELECT</w:t>
      </w:r>
      <w:r>
        <w:t xml:space="preserve"> statements. They can help you create new records as well. To illustrate, we’ll use the </w:t>
      </w:r>
      <w:r>
        <w:rPr>
          <w:rStyle w:val="Text0"/>
        </w:rPr>
        <w:t>artist</w:t>
      </w:r>
      <w:r>
        <w:t xml:space="preserve"> and </w:t>
      </w:r>
      <w:r>
        <w:rPr>
          <w:rStyle w:val="Text0"/>
        </w:rPr>
        <w:t>painting</w:t>
      </w:r>
      <w:r>
        <w:t xml:space="preserve"> tables containing information about your art collection. Suppose you travel to Minnesota, where you find a bargain on a $51 reproduction of “Les jongleurs” by Renoir. Renoir is already listed in the </w:t>
      </w:r>
      <w:r>
        <w:rPr>
          <w:rStyle w:val="Text0"/>
        </w:rPr>
        <w:t>artist</w:t>
      </w:r>
      <w:r>
        <w:t xml:space="preserve"> table, so no new record is needed there. But you do need a record in the </w:t>
      </w:r>
      <w:r>
        <w:rPr>
          <w:rStyle w:val="Text0"/>
        </w:rPr>
        <w:t>painting</w:t>
      </w:r>
      <w:r>
        <w:t xml:space="preserve"> table. To create it, you need to store the artist ID, the title, the state where you bought it, and the price. You already know all of those except the artist ID, but it’s tedious to look up the ID from the </w:t>
      </w:r>
      <w:r>
        <w:rPr>
          <w:rStyle w:val="Text0"/>
        </w:rPr>
        <w:t>artist</w:t>
      </w:r>
      <w:r>
        <w:t xml:space="preserve"> table yourself. Because Renoir is already listed there, why not let MySQL look up the ID for you? To do this, use </w:t>
      </w:r>
      <w:r>
        <w:rPr>
          <w:rStyle w:val="Text0"/>
        </w:rPr>
        <w:t>INSERT</w:t>
      </w:r>
      <w:r>
        <w:t xml:space="preserve"> ... </w:t>
      </w:r>
      <w:r>
        <w:rPr>
          <w:rStyle w:val="Text0"/>
        </w:rPr>
        <w:t>SELECT</w:t>
      </w:r>
      <w:r>
        <w:t xml:space="preserve"> to add the new record. Specify all the literal values that you know in the </w:t>
      </w:r>
      <w:r>
        <w:rPr>
          <w:rStyle w:val="Text0"/>
        </w:rPr>
        <w:t>SELECT</w:t>
      </w:r>
      <w:r>
        <w:t xml:space="preserve"> output column list, and use a </w:t>
      </w:r>
      <w:r>
        <w:rPr>
          <w:rStyle w:val="Text0"/>
        </w:rPr>
        <w:t>WHERE</w:t>
      </w:r>
      <w:r>
        <w:t xml:space="preserve"> clause to look up the artist ID from the name: </w:t>
      </w:r>
    </w:p>
    <w:p>
      <w:pPr>
        <w:pStyle w:val="Para 18"/>
      </w:pPr>
      <w:r>
        <w:bookmarkStart w:id="5639" w:name="I_12_tt1560"/>
        <w:t/>
        <w:bookmarkEnd w:id="5639"/>
      </w:r>
    </w:p>
    <w:p>
      <w:pPr>
        <w:pStyle w:val="Para 07"/>
      </w:pPr>
      <w:r>
        <w:rPr>
          <w:rStyle w:val="Text4"/>
        </w:rPr>
        <w:t xml:space="preserve">mysql&gt; </w:t>
        <w:br w:clear="none"/>
      </w:r>
      <w:r>
        <w:t xml:space="preserve">INSERT INTO painting (a_id, title, state, price)</w:t>
        <w:br w:clear="none"/>
      </w:r>
      <w:r>
        <w:rPr>
          <w:rStyle w:val="Text4"/>
        </w:rPr>
        <w:t xml:space="preserve"/>
        <w:br w:clear="none"/>
        <w:t xml:space="preserve">    -&gt; </w:t>
        <w:br w:clear="none"/>
      </w:r>
      <w:r>
        <w:t xml:space="preserve">SELECT a_id, 'Les jongleurs', 'MN', 51</w:t>
        <w:br w:clear="none"/>
      </w:r>
      <w:r>
        <w:rPr>
          <w:rStyle w:val="Text4"/>
        </w:rPr>
        <w:t xml:space="preserve"/>
        <w:br w:clear="none"/>
        <w:t xml:space="preserve">    -&gt; </w:t>
        <w:br w:clear="none"/>
      </w:r>
      <w:r>
        <w:t xml:space="preserve">FROM artist WHERE name = 'Renoir';</w:t>
        <w:br w:clear="none"/>
      </w:r>
    </w:p>
    <w:p>
      <w:pPr>
        <w:pStyle w:val="Normal"/>
      </w:pPr>
      <w:r>
        <w:t xml:space="preserve">Naturally, you wouldn’t want to write out the full text of such a query by hand each time you get a new painting. But it would be easy to write a short script that, given the artist name, painting title, origin, and price, would generate and issue the query for you. You could also write the code to make sure that if the artist is not already listed in the </w:t>
      </w:r>
      <w:r>
        <w:rPr>
          <w:rStyle w:val="Text0"/>
        </w:rPr>
        <w:t>artist</w:t>
      </w:r>
      <w:r>
        <w:t xml:space="preserve"> table, you generate a new ID value for the artist first. Just issue a statement like this prior to creating the new </w:t>
      </w:r>
      <w:r>
        <w:rPr>
          <w:rStyle w:val="Text0"/>
        </w:rPr>
        <w:t>painting</w:t>
      </w:r>
      <w:r>
        <w:t xml:space="preserve"> record: </w:t>
      </w:r>
    </w:p>
    <w:p>
      <w:pPr>
        <w:pStyle w:val="Para 18"/>
      </w:pPr>
      <w:r>
        <w:bookmarkStart w:id="5640" w:name="I_12_tt1561"/>
        <w:t/>
        <w:bookmarkEnd w:id="5640"/>
      </w:r>
    </w:p>
    <w:p>
      <w:pPr>
        <w:pStyle w:val="Para 02"/>
      </w:pPr>
      <w:r>
        <w:t xml:space="preserve">INSERT IGNORE INTO artist (name) VALUES('</w:t>
        <w:br w:clear="none"/>
      </w:r>
      <w:r>
        <w:rPr>
          <w:rStyle w:val="Text6"/>
        </w:rPr>
        <w:t xml:space="preserve">artist name</w:t>
        <w:br w:clear="none"/>
      </w:r>
      <w:r>
        <w:t xml:space="preserve">');</w:t>
        <w:br w:clear="none"/>
      </w:r>
    </w:p>
    <w:p>
      <w:bookmarkStart w:id="5641" w:name="Updating_One_Table_Based_on_Valu_1"/>
      <w:bookmarkStart w:id="5642" w:name="Top_of_ch12s19_html"/>
      <w:bookmarkStart w:id="5643" w:name="Updating_One_Table_Based_on_Valu"/>
      <w:pPr>
        <w:keepNext/>
        <w:pStyle w:val="Heading 1"/>
        <w:pageBreakBefore w:val="on"/>
        <w:keepLines w:val="on"/>
      </w:pPr>
      <w:r>
        <w:rPr>
          <w:rStyle w:val="Text26"/>
        </w:rPr>
        <w:bookmarkStart w:id="5644" w:name="mysqlckbk_CHP_12_SECT_19"/>
        <w:t/>
        <w:bookmarkEnd w:id="5644"/>
      </w:r>
      <w:r>
        <w:t>Updating One Table Based on Values in Another</w:t>
      </w:r>
      <w:bookmarkEnd w:id="5641"/>
      <w:bookmarkEnd w:id="5642"/>
      <w:bookmarkEnd w:id="5643"/>
    </w:p>
    <w:p>
      <w:pPr>
        <w:keepNext/>
        <w:pStyle w:val="Heading 2"/>
        <w:keepLines w:val="on"/>
      </w:pPr>
      <w:r>
        <w:rPr>
          <w:rStyle w:val="Text26"/>
        </w:rPr>
        <w:bookmarkStart w:id="5645" w:name="mysqlckbk_CHP_12_SECT_19_1"/>
        <w:t/>
        <w:bookmarkEnd w:id="5645"/>
      </w:r>
      <w:r>
        <w:t>Problem</w:t>
      </w:r>
    </w:p>
    <w:p>
      <w:pPr>
        <w:pStyle w:val="Normal"/>
      </w:pPr>
      <w:r>
        <w:rPr>
          <w:rStyle w:val="Text27"/>
        </w:rPr>
        <w:bookmarkStart w:id="5646" w:name="mysqlckbk_IDXTERM_2062"/>
        <w:t/>
        <w:bookmarkEnd w:id="5646"/>
        <w:bookmarkStart w:id="5647" w:name="mysqlckbk_IDXTERM_2063"/>
        <w:t/>
        <w:bookmarkEnd w:id="5647"/>
      </w:r>
      <w:r>
        <w:t xml:space="preserve">You need to update existing records in one table based on the contents of records in another table, but MySQL doesn’t yet allow join syntax in the </w:t>
      </w:r>
      <w:r>
        <w:rPr>
          <w:rStyle w:val="Text0"/>
        </w:rPr>
        <w:t>WHERE</w:t>
      </w:r>
      <w:r>
        <w:t xml:space="preserve"> clause of </w:t>
      </w:r>
      <w:r>
        <w:rPr>
          <w:rStyle w:val="Text0"/>
        </w:rPr>
        <w:t>UPDATE</w:t>
      </w:r>
      <w:r>
        <w:t xml:space="preserve"> statements. So you have no way to associate the two tables. </w:t>
      </w:r>
    </w:p>
    <w:p>
      <w:pPr>
        <w:keepNext/>
        <w:pStyle w:val="Heading 2"/>
        <w:keepLines w:val="on"/>
      </w:pPr>
      <w:r>
        <w:rPr>
          <w:rStyle w:val="Text26"/>
        </w:rPr>
        <w:bookmarkStart w:id="5648" w:name="mysqlckbk_CHP_12_SECT_19_2"/>
        <w:t/>
        <w:bookmarkEnd w:id="5648"/>
      </w:r>
      <w:r>
        <w:t>Solution</w:t>
      </w:r>
    </w:p>
    <w:p>
      <w:pPr>
        <w:pStyle w:val="Normal"/>
      </w:pPr>
      <w:r>
        <w:t xml:space="preserve">Create a new table that is populated from the result of a join between the original table and the table containing the new information. Then replace the original table with the new one. Or write a program that selects information from the related table and issues the queries necessary to update the original table. Or use </w:t>
      </w:r>
      <w:r>
        <w:rPr>
          <w:rStyle w:val="Text5"/>
        </w:rPr>
        <w:t>mysql</w:t>
      </w:r>
      <w:r>
        <w:t xml:space="preserve"> to generate and execute the queries. </w:t>
      </w:r>
    </w:p>
    <w:p>
      <w:pPr>
        <w:keepNext/>
        <w:pStyle w:val="Heading 2"/>
        <w:keepLines w:val="on"/>
      </w:pPr>
      <w:r>
        <w:rPr>
          <w:rStyle w:val="Text26"/>
        </w:rPr>
        <w:bookmarkStart w:id="5649" w:name="mysqlckbk_CHP_12_SECT_19_3"/>
        <w:t/>
        <w:bookmarkEnd w:id="5649"/>
      </w:r>
      <w:r>
        <w:t>Discussion</w:t>
      </w:r>
    </w:p>
    <w:p>
      <w:pPr>
        <w:pStyle w:val="Normal"/>
      </w:pPr>
      <w:r>
        <w:t xml:space="preserve">Sometimes when updating records in one table, it’s necessary to refer to records in another table. Recall that the </w:t>
      </w:r>
      <w:r>
        <w:rPr>
          <w:rStyle w:val="Text0"/>
        </w:rPr>
        <w:t>states</w:t>
      </w:r>
      <w:r>
        <w:t xml:space="preserve"> table used in several earlier recipes contains rows that look like this: </w:t>
      </w:r>
    </w:p>
    <w:p>
      <w:pPr>
        <w:pStyle w:val="Para 18"/>
      </w:pPr>
      <w:r>
        <w:bookmarkStart w:id="5650" w:name="I_12_tt1562"/>
        <w:t/>
        <w:bookmarkEnd w:id="5650"/>
      </w:r>
    </w:p>
    <w:p>
      <w:pPr>
        <w:pStyle w:val="Para 02"/>
      </w:pPr>
      <w:r>
        <w:t xml:space="preserve">mysql&gt; </w:t>
        <w:br w:clear="none"/>
      </w:r>
      <w:r>
        <w:rPr>
          <w:rStyle w:val="Text1"/>
        </w:rPr>
        <w:t xml:space="preserve">SELECT * FROM states;</w:t>
        <w:br w:clear="none"/>
      </w:r>
      <w:r>
        <w:t xml:space="preserve"/>
        <w:br w:clear="none"/>
        <w:t xml:space="preserve">+----------------+--------+------------+----------+</w:t>
        <w:br w:clear="none"/>
        <w:t xml:space="preserve">| name           | abbrev | statehood  | pop      |</w:t>
        <w:br w:clear="none"/>
        <w:t xml:space="preserve">+----------------+--------+------------+----------+</w:t>
        <w:br w:clear="none"/>
        <w:t xml:space="preserve">| Alaska         | AK     | 1959-01-03 |   550043 |</w:t>
        <w:br w:clear="none"/>
        <w:t xml:space="preserve">| Alabama        | AL     | 1819-12-14 |  4040587 |</w:t>
        <w:br w:clear="none"/>
        <w:t xml:space="preserve">| Arkansas       | AR     | 1836-06-15 |  2350725 |</w:t>
        <w:br w:clear="none"/>
        <w:t xml:space="preserve">| Arizona        | AZ     | 1912-02-14 |  3665228 |</w:t>
        <w:br w:clear="none"/>
        <w:t xml:space="preserve">...</w:t>
        <w:br w:clear="none"/>
      </w:r>
    </w:p>
    <w:p>
      <w:pPr>
        <w:pStyle w:val="Normal"/>
      </w:pPr>
      <w:r>
        <w:t xml:space="preserve">Now suppose that you want to add some new columns to this table, using information from another table, </w:t>
      </w:r>
      <w:r>
        <w:rPr>
          <w:rStyle w:val="Text0"/>
        </w:rPr>
        <w:t>city</w:t>
      </w:r>
      <w:r>
        <w:t xml:space="preserve">, that contains information about each state’s capital city and largest (most populous) city: </w:t>
      </w:r>
    </w:p>
    <w:p>
      <w:pPr>
        <w:pStyle w:val="Para 18"/>
      </w:pPr>
      <w:r>
        <w:bookmarkStart w:id="5651" w:name="I_12_tt1563"/>
        <w:t/>
        <w:bookmarkEnd w:id="5651"/>
      </w:r>
    </w:p>
    <w:p>
      <w:pPr>
        <w:pStyle w:val="Para 02"/>
      </w:pPr>
      <w:r>
        <w:t xml:space="preserve">mysql&gt; </w:t>
        <w:br w:clear="none"/>
      </w:r>
      <w:r>
        <w:rPr>
          <w:rStyle w:val="Text1"/>
        </w:rPr>
        <w:t xml:space="preserve">SELECT * FROM city;</w:t>
        <w:br w:clear="none"/>
      </w:r>
      <w:r>
        <w:t xml:space="preserve"/>
        <w:br w:clear="none"/>
        <w:t xml:space="preserve">+----------------+----------------+----------------+</w:t>
        <w:br w:clear="none"/>
        <w:t xml:space="preserve">| state          | capital        | largest        |</w:t>
        <w:br w:clear="none"/>
        <w:t xml:space="preserve">+----------------+----------------+----------------+</w:t>
        <w:br w:clear="none"/>
        <w:t xml:space="preserve">| Alabama        | Montgomery     | Birmingham     |</w:t>
        <w:br w:clear="none"/>
        <w:t xml:space="preserve">| Alaska         | Juneau         | Anchorage      |</w:t>
        <w:br w:clear="none"/>
        <w:t xml:space="preserve">| Arizona        | Phoenix        | Phoenix        |</w:t>
        <w:br w:clear="none"/>
        <w:t xml:space="preserve">| Arkansas       | Little Rock    | Little Rock    |</w:t>
        <w:br w:clear="none"/>
        <w:t xml:space="preserve">...</w:t>
        <w:br w:clear="none"/>
      </w:r>
    </w:p>
    <w:p>
      <w:pPr>
        <w:pStyle w:val="Normal"/>
      </w:pPr>
      <w:r>
        <w:t xml:space="preserve">It would be easy enough to add new columns named </w:t>
      </w:r>
      <w:r>
        <w:rPr>
          <w:rStyle w:val="Text0"/>
        </w:rPr>
        <w:t>capital</w:t>
      </w:r>
      <w:r>
        <w:t xml:space="preserve"> and </w:t>
      </w:r>
      <w:r>
        <w:rPr>
          <w:rStyle w:val="Text0"/>
        </w:rPr>
        <w:t>largest</w:t>
      </w:r>
      <w:r>
        <w:t xml:space="preserve"> to the </w:t>
      </w:r>
      <w:r>
        <w:rPr>
          <w:rStyle w:val="Text0"/>
        </w:rPr>
        <w:t>states</w:t>
      </w:r>
      <w:r>
        <w:t xml:space="preserve"> table structure using an </w:t>
      </w:r>
      <w:r>
        <w:rPr>
          <w:rStyle w:val="Text0"/>
        </w:rPr>
        <w:t>ALTER</w:t>
      </w:r>
      <w:r>
        <w:t xml:space="preserve"> </w:t>
      </w:r>
      <w:r>
        <w:rPr>
          <w:rStyle w:val="Text0"/>
        </w:rPr>
        <w:t>TABLE</w:t>
      </w:r>
      <w:r>
        <w:t xml:space="preserve"> statement. But then how would you modify the rows to fill in the new columns with the appropriate values? The most convenient way to do this would be to run an </w:t>
      </w:r>
      <w:r>
        <w:rPr>
          <w:rStyle w:val="Text0"/>
        </w:rPr>
        <w:t>UPDATE</w:t>
      </w:r>
      <w:r>
        <w:t xml:space="preserve"> query that uses join syntax in the </w:t>
      </w:r>
      <w:r>
        <w:rPr>
          <w:rStyle w:val="Text0"/>
        </w:rPr>
        <w:t>WHERE</w:t>
      </w:r>
      <w:r>
        <w:t xml:space="preserve"> clause: </w:t>
      </w:r>
    </w:p>
    <w:p>
      <w:pPr>
        <w:pStyle w:val="Para 18"/>
      </w:pPr>
      <w:r>
        <w:bookmarkStart w:id="5652" w:name="I_12_tt1564"/>
        <w:t/>
        <w:bookmarkEnd w:id="5652"/>
      </w:r>
    </w:p>
    <w:p>
      <w:pPr>
        <w:pStyle w:val="Para 02"/>
      </w:pPr>
      <w:r>
        <w:t xml:space="preserve">UPDATE states,city</w:t>
        <w:br w:clear="none"/>
        <w:t xml:space="preserve">SET states.capital = city.capital, states.largest = city.largest</w:t>
        <w:br w:clear="none"/>
        <w:t xml:space="preserve">WHERE states.name = city.state;</w:t>
        <w:br w:clear="none"/>
      </w:r>
    </w:p>
    <w:p>
      <w:pPr>
        <w:pStyle w:val="Normal"/>
      </w:pPr>
      <w:r>
        <w:t xml:space="preserve">That doesn’t work, because MySQL does not yet support this syntax. Another solution would be to use a subselect in the </w:t>
      </w:r>
      <w:r>
        <w:rPr>
          <w:rStyle w:val="Text0"/>
        </w:rPr>
        <w:t>WHERE</w:t>
      </w:r>
      <w:r>
        <w:t xml:space="preserve"> clause, but subselects are not scheduled for inclusion until MySQL 4.1. What are the alternatives? Clearly, you don’t want to update each row by hand. That’s unacceptably tedious—and silly, too, given that the new information is already stored in the </w:t>
      </w:r>
      <w:r>
        <w:rPr>
          <w:rStyle w:val="Text0"/>
        </w:rPr>
        <w:t>city</w:t>
      </w:r>
      <w:r>
        <w:t xml:space="preserve"> table. The </w:t>
      </w:r>
      <w:r>
        <w:rPr>
          <w:rStyle w:val="Text0"/>
        </w:rPr>
        <w:t>states</w:t>
      </w:r>
      <w:r>
        <w:t xml:space="preserve"> and </w:t>
      </w:r>
      <w:r>
        <w:rPr>
          <w:rStyle w:val="Text0"/>
        </w:rPr>
        <w:t>city</w:t>
      </w:r>
      <w:r>
        <w:t xml:space="preserve"> tables contain a common key (state names), so let’s use that information to relate the two tables and perform the update. There are a few techniques you can use to achieve the same result as a multiple-table update: </w:t>
      </w:r>
    </w:p>
    <w:p>
      <w:pPr>
        <w:pStyle w:val="Para 04"/>
      </w:pPr>
      <w:r>
        <w:t xml:space="preserve">Create a new table that is like the original </w:t>
      </w:r>
      <w:r>
        <w:rPr>
          <w:rStyle w:val="Text0"/>
        </w:rPr>
        <w:t>states</w:t>
      </w:r>
      <w:r>
        <w:t xml:space="preserve"> table, but includes the additional columns to be added from the related table, </w:t>
      </w:r>
      <w:r>
        <w:rPr>
          <w:rStyle w:val="Text0"/>
        </w:rPr>
        <w:t>city</w:t>
      </w:r>
      <w:r>
        <w:t xml:space="preserve">. Populate the new table using the result of a join between the </w:t>
      </w:r>
      <w:r>
        <w:rPr>
          <w:rStyle w:val="Text0"/>
        </w:rPr>
        <w:t>states</w:t>
      </w:r>
      <w:r>
        <w:t xml:space="preserve"> and </w:t>
      </w:r>
      <w:r>
        <w:rPr>
          <w:rStyle w:val="Text0"/>
        </w:rPr>
        <w:t>city</w:t>
      </w:r>
      <w:r>
        <w:t xml:space="preserve"> tables, then replace the original </w:t>
      </w:r>
      <w:r>
        <w:rPr>
          <w:rStyle w:val="Text0"/>
        </w:rPr>
        <w:t>states</w:t>
      </w:r>
      <w:r>
        <w:t xml:space="preserve"> table with the new one. </w:t>
      </w:r>
    </w:p>
    <w:p>
      <w:pPr>
        <w:pStyle w:val="Para 04"/>
      </w:pPr>
      <w:r>
        <w:t xml:space="preserve">Write a program that uses the information from the </w:t>
      </w:r>
      <w:r>
        <w:rPr>
          <w:rStyle w:val="Text0"/>
        </w:rPr>
        <w:t>city</w:t>
      </w:r>
      <w:r>
        <w:t xml:space="preserve"> table to generate and execute </w:t>
      </w:r>
      <w:r>
        <w:rPr>
          <w:rStyle w:val="Text0"/>
        </w:rPr>
        <w:t>UPDATE</w:t>
      </w:r>
      <w:r>
        <w:t xml:space="preserve"> statements that update the </w:t>
      </w:r>
      <w:r>
        <w:rPr>
          <w:rStyle w:val="Text0"/>
        </w:rPr>
        <w:t>states</w:t>
      </w:r>
      <w:r>
        <w:t xml:space="preserve"> table one state at a time. </w:t>
      </w:r>
    </w:p>
    <w:p>
      <w:pPr>
        <w:pStyle w:val="Para 04"/>
      </w:pPr>
      <w:r>
        <w:t xml:space="preserve">Use </w:t>
      </w:r>
      <w:r>
        <w:rPr>
          <w:rStyle w:val="Text5"/>
        </w:rPr>
        <w:t>mysql</w:t>
      </w:r>
      <w:r>
        <w:t xml:space="preserve"> to generate the </w:t>
      </w:r>
      <w:r>
        <w:rPr>
          <w:rStyle w:val="Text0"/>
        </w:rPr>
        <w:t>UPDATE</w:t>
      </w:r>
      <w:r>
        <w:t xml:space="preserve"> statements. </w:t>
      </w:r>
    </w:p>
    <w:p>
      <w:pPr>
        <w:keepNext/>
        <w:pStyle w:val="Heading 2"/>
        <w:keepLines w:val="on"/>
      </w:pPr>
      <w:r>
        <w:rPr>
          <w:rStyle w:val="Text26"/>
        </w:rPr>
        <w:bookmarkStart w:id="5653" w:name="mysqlckbk_CHP_12_SECT_19_4"/>
        <w:t/>
        <w:bookmarkEnd w:id="5653"/>
      </w:r>
      <w:r>
        <w:t>Performing a Related-Table Update Using Table Replacement</w:t>
      </w:r>
    </w:p>
    <w:p>
      <w:pPr>
        <w:pStyle w:val="Normal"/>
      </w:pPr>
      <w:r>
        <w:rPr>
          <w:rStyle w:val="Text27"/>
        </w:rPr>
        <w:bookmarkStart w:id="5654" w:name="mysqlckbk_IDXTERM_2064"/>
        <w:t/>
        <w:bookmarkEnd w:id="5654"/>
      </w:r>
      <w:r>
        <w:t xml:space="preserve">The table-replacement approach works as follows. To extend the </w:t>
      </w:r>
      <w:r>
        <w:rPr>
          <w:rStyle w:val="Text0"/>
        </w:rPr>
        <w:t>states</w:t>
      </w:r>
      <w:r>
        <w:t xml:space="preserve"> table with the </w:t>
      </w:r>
      <w:r>
        <w:rPr>
          <w:rStyle w:val="Text0"/>
        </w:rPr>
        <w:t>capital</w:t>
      </w:r>
      <w:r>
        <w:t xml:space="preserve"> and </w:t>
      </w:r>
      <w:r>
        <w:rPr>
          <w:rStyle w:val="Text0"/>
        </w:rPr>
        <w:t>largest</w:t>
      </w:r>
      <w:r>
        <w:t xml:space="preserve"> columns from the </w:t>
      </w:r>
      <w:r>
        <w:rPr>
          <w:rStyle w:val="Text0"/>
        </w:rPr>
        <w:t>city</w:t>
      </w:r>
      <w:r>
        <w:t xml:space="preserve"> table, create a </w:t>
      </w:r>
      <w:r>
        <w:rPr>
          <w:rStyle w:val="Text0"/>
        </w:rPr>
        <w:t>tmp</w:t>
      </w:r>
      <w:r>
        <w:t xml:space="preserve"> table that is like the </w:t>
      </w:r>
      <w:r>
        <w:rPr>
          <w:rStyle w:val="Text0"/>
        </w:rPr>
        <w:t>states</w:t>
      </w:r>
      <w:r>
        <w:t xml:space="preserve"> table but adds </w:t>
      </w:r>
      <w:r>
        <w:rPr>
          <w:rStyle w:val="Text0"/>
        </w:rPr>
        <w:t>capital</w:t>
      </w:r>
      <w:r>
        <w:t xml:space="preserve"> and </w:t>
      </w:r>
      <w:r>
        <w:rPr>
          <w:rStyle w:val="Text0"/>
        </w:rPr>
        <w:t>largest</w:t>
      </w:r>
      <w:r>
        <w:t xml:space="preserve"> columns: </w:t>
      </w:r>
    </w:p>
    <w:p>
      <w:pPr>
        <w:pStyle w:val="Para 18"/>
      </w:pPr>
      <w:r>
        <w:bookmarkStart w:id="5655" w:name="I_12_tt1565"/>
        <w:t/>
        <w:bookmarkEnd w:id="5655"/>
      </w:r>
    </w:p>
    <w:p>
      <w:pPr>
        <w:pStyle w:val="Para 02"/>
      </w:pPr>
      <w:r>
        <w:t xml:space="preserve">CREATE TABLE tmp</w:t>
        <w:br w:clear="none"/>
        <w:t xml:space="preserve">(</w:t>
        <w:br w:clear="none"/>
        <w:t xml:space="preserve">    name        VARCHAR(30) NOT NULL,   # state name</w:t>
        <w:br w:clear="none"/>
        <w:t xml:space="preserve">    abbrev      CHAR(2) NOT NULL,       # 2-char abbreviation</w:t>
        <w:br w:clear="none"/>
        <w:t xml:space="preserve">    statehood   DATE,                   # date of entry into the Union</w:t>
        <w:br w:clear="none"/>
        <w:t xml:space="preserve">    pop         BIGINT,                 # population as of 4/1990</w:t>
        <w:br w:clear="none"/>
        <w:t xml:space="preserve">    capital     VARCHAR(30),            # capital city</w:t>
        <w:br w:clear="none"/>
        <w:t xml:space="preserve">    largest     VARCHAR(30),            # most populous city</w:t>
        <w:br w:clear="none"/>
        <w:t xml:space="preserve">    PRIMARY KEY (abbrev)</w:t>
        <w:br w:clear="none"/>
        <w:t xml:space="preserve">);</w:t>
        <w:br w:clear="none"/>
      </w:r>
    </w:p>
    <w:p>
      <w:pPr>
        <w:pStyle w:val="Normal"/>
      </w:pPr>
      <w:r>
        <w:t xml:space="preserve">Then populate </w:t>
      </w:r>
      <w:r>
        <w:rPr>
          <w:rStyle w:val="Text0"/>
        </w:rPr>
        <w:t>tmp</w:t>
      </w:r>
      <w:r>
        <w:t xml:space="preserve"> using the result of a </w:t>
      </w:r>
      <w:r>
        <w:rPr>
          <w:rStyle w:val="Text27"/>
        </w:rPr>
        <w:bookmarkStart w:id="5656" w:name="mysqlckbk_IDXTERM_2065"/>
        <w:t/>
        <w:bookmarkEnd w:id="5656"/>
        <w:bookmarkStart w:id="5657" w:name="mysqlckbk_IDXTERM_2066"/>
        <w:t/>
        <w:bookmarkEnd w:id="5657"/>
      </w:r>
      <w:r>
        <w:t xml:space="preserve">join between </w:t>
      </w:r>
      <w:r>
        <w:rPr>
          <w:rStyle w:val="Text0"/>
        </w:rPr>
        <w:t>states</w:t>
      </w:r>
      <w:r>
        <w:t xml:space="preserve"> and </w:t>
      </w:r>
      <w:r>
        <w:rPr>
          <w:rStyle w:val="Text0"/>
        </w:rPr>
        <w:t>city</w:t>
      </w:r>
      <w:r>
        <w:t xml:space="preserve"> that matches up rows in the two tables using state names: </w:t>
      </w:r>
    </w:p>
    <w:p>
      <w:pPr>
        <w:pStyle w:val="Para 18"/>
      </w:pPr>
      <w:r>
        <w:bookmarkStart w:id="5658" w:name="I_12_tt1566"/>
        <w:t/>
        <w:bookmarkEnd w:id="5658"/>
      </w:r>
    </w:p>
    <w:p>
      <w:pPr>
        <w:pStyle w:val="Para 02"/>
      </w:pPr>
      <w:r>
        <w:t xml:space="preserve">INSERT INTO tmp (name, abbrev, statehood, pop, capital, largest)</w:t>
        <w:br w:clear="none"/>
        <w:t xml:space="preserve">SELECT</w:t>
        <w:br w:clear="none"/>
        <w:t xml:space="preserve">    states.name, states.abbrev, states.statehood, states.pop,</w:t>
        <w:br w:clear="none"/>
        <w:t xml:space="preserve">    city.capital, city.largest</w:t>
        <w:br w:clear="none"/>
        <w:t xml:space="preserve">FROM</w:t>
        <w:br w:clear="none"/>
        <w:t xml:space="preserve">    states LEFT JOIN city ON states.name = city.state;</w:t>
        <w:br w:clear="none"/>
      </w:r>
    </w:p>
    <w:p>
      <w:pPr>
        <w:pStyle w:val="Normal"/>
      </w:pPr>
      <w:r>
        <w:t xml:space="preserve">The query uses a </w:t>
      </w:r>
      <w:r>
        <w:rPr>
          <w:rStyle w:val="Text0"/>
        </w:rPr>
        <w:t>LEFT</w:t>
      </w:r>
      <w:r>
        <w:rPr>
          <w:rStyle w:val="Text27"/>
        </w:rPr>
        <w:bookmarkStart w:id="5659" w:name="mysqlckbk_IDXTERM_2067"/>
        <w:t/>
        <w:bookmarkEnd w:id="5659"/>
        <w:bookmarkStart w:id="5660" w:name="mysqlckbk_IDXTERM_2068"/>
        <w:t/>
        <w:bookmarkEnd w:id="5660"/>
      </w:r>
      <w:r>
        <w:t xml:space="preserve"> </w:t>
      </w:r>
      <w:r>
        <w:rPr>
          <w:rStyle w:val="Text0"/>
        </w:rPr>
        <w:t>JOIN</w:t>
      </w:r>
      <w:r>
        <w:t xml:space="preserve"> for a reason. Suppose the </w:t>
      </w:r>
      <w:r>
        <w:rPr>
          <w:rStyle w:val="Text0"/>
        </w:rPr>
        <w:t>city</w:t>
      </w:r>
      <w:r>
        <w:t xml:space="preserve"> table is incomplete and doesn’t contain a row for every state. In that case, a regular join will fail to produce an output row for any states that are missing from the </w:t>
      </w:r>
      <w:r>
        <w:rPr>
          <w:rStyle w:val="Text0"/>
        </w:rPr>
        <w:t>city</w:t>
      </w:r>
      <w:r>
        <w:t xml:space="preserve"> table, and the resulting </w:t>
      </w:r>
      <w:r>
        <w:rPr>
          <w:rStyle w:val="Text0"/>
        </w:rPr>
        <w:t>tmp</w:t>
      </w:r>
      <w:r>
        <w:t xml:space="preserve"> table will be missing records for those states, even though they are present in the </w:t>
      </w:r>
      <w:r>
        <w:rPr>
          <w:rStyle w:val="Text0"/>
        </w:rPr>
        <w:t>states</w:t>
      </w:r>
      <w:r>
        <w:t xml:space="preserve"> table. Not good! The </w:t>
      </w:r>
      <w:r>
        <w:rPr>
          <w:rStyle w:val="Text0"/>
        </w:rPr>
        <w:t>LEFT</w:t>
      </w:r>
      <w:r>
        <w:t xml:space="preserve"> </w:t>
      </w:r>
      <w:r>
        <w:rPr>
          <w:rStyle w:val="Text0"/>
        </w:rPr>
        <w:t>JOIN</w:t>
      </w:r>
      <w:r>
        <w:t xml:space="preserve"> ensures that the </w:t>
      </w:r>
      <w:r>
        <w:rPr>
          <w:rStyle w:val="Text0"/>
        </w:rPr>
        <w:t>SELECT</w:t>
      </w:r>
      <w:r>
        <w:t xml:space="preserve"> produces output for every row in the </w:t>
      </w:r>
      <w:r>
        <w:rPr>
          <w:rStyle w:val="Text0"/>
        </w:rPr>
        <w:t>states</w:t>
      </w:r>
      <w:r>
        <w:t xml:space="preserve"> table, whether or not it’s matched by a </w:t>
      </w:r>
      <w:r>
        <w:rPr>
          <w:rStyle w:val="Text0"/>
        </w:rPr>
        <w:t>city</w:t>
      </w:r>
      <w:r>
        <w:t xml:space="preserve"> table row. Any state that is missing in the </w:t>
      </w:r>
      <w:r>
        <w:rPr>
          <w:rStyle w:val="Text0"/>
        </w:rPr>
        <w:t>city</w:t>
      </w:r>
      <w:r>
        <w:t xml:space="preserve"> table would end up with </w:t>
      </w:r>
      <w:r>
        <w:rPr>
          <w:rStyle w:val="Text0"/>
        </w:rPr>
        <w:t>NULL</w:t>
      </w:r>
      <w:r>
        <w:t xml:space="preserve"> values in the </w:t>
      </w:r>
      <w:r>
        <w:rPr>
          <w:rStyle w:val="Text0"/>
        </w:rPr>
        <w:t>tmp</w:t>
      </w:r>
      <w:r>
        <w:t xml:space="preserve"> table for the </w:t>
      </w:r>
      <w:r>
        <w:rPr>
          <w:rStyle w:val="Text0"/>
        </w:rPr>
        <w:t>capital</w:t>
      </w:r>
      <w:r>
        <w:t xml:space="preserve"> and </w:t>
      </w:r>
      <w:r>
        <w:rPr>
          <w:rStyle w:val="Text0"/>
        </w:rPr>
        <w:t>largest</w:t>
      </w:r>
      <w:r>
        <w:t xml:space="preserve"> columns, but that’s appropriate when you don’t know the city names—and generating an incomplete row certainly is preferable to losing the row entirely. </w:t>
      </w:r>
    </w:p>
    <w:p>
      <w:pPr>
        <w:pStyle w:val="Normal"/>
      </w:pPr>
      <w:r>
        <w:t xml:space="preserve">The resulting </w:t>
      </w:r>
      <w:r>
        <w:rPr>
          <w:rStyle w:val="Text0"/>
        </w:rPr>
        <w:t>tmp</w:t>
      </w:r>
      <w:r>
        <w:t xml:space="preserve"> table is like the original one, but has two new columns, </w:t>
      </w:r>
      <w:r>
        <w:rPr>
          <w:rStyle w:val="Text0"/>
        </w:rPr>
        <w:t>capital</w:t>
      </w:r>
      <w:r>
        <w:t xml:space="preserve"> and </w:t>
      </w:r>
      <w:r>
        <w:rPr>
          <w:rStyle w:val="Text0"/>
        </w:rPr>
        <w:t>largest.</w:t>
      </w:r>
      <w:r>
        <w:t xml:space="preserve"> You can examine it to see this. After verifying that you’re satisfied with the </w:t>
      </w:r>
      <w:r>
        <w:rPr>
          <w:rStyle w:val="Text0"/>
        </w:rPr>
        <w:t>tmp</w:t>
      </w:r>
      <w:r>
        <w:t xml:space="preserve"> table, use it to replace the original </w:t>
      </w:r>
      <w:r>
        <w:rPr>
          <w:rStyle w:val="Text0"/>
        </w:rPr>
        <w:t>states</w:t>
      </w:r>
      <w:r>
        <w:t xml:space="preserve"> table: </w:t>
      </w:r>
    </w:p>
    <w:p>
      <w:pPr>
        <w:pStyle w:val="Para 18"/>
      </w:pPr>
      <w:r>
        <w:bookmarkStart w:id="5661" w:name="I_12_tt1567"/>
        <w:t/>
        <w:bookmarkEnd w:id="5661"/>
      </w:r>
    </w:p>
    <w:p>
      <w:pPr>
        <w:pStyle w:val="Para 02"/>
      </w:pPr>
      <w:r>
        <w:t xml:space="preserve">DROP TABLE states;</w:t>
        <w:br w:clear="none"/>
        <w:t xml:space="preserve">ALTER TABLE tmp RENAME TO states;</w:t>
        <w:br w:clear="none"/>
      </w:r>
    </w:p>
    <w:p>
      <w:pPr>
        <w:pStyle w:val="Normal"/>
      </w:pPr>
      <w:r>
        <w:t xml:space="preserve">If you want to make sure there is no time, however brief, during which the </w:t>
      </w:r>
      <w:r>
        <w:rPr>
          <w:rStyle w:val="Text0"/>
        </w:rPr>
        <w:t>states</w:t>
      </w:r>
      <w:r>
        <w:t xml:space="preserve"> table is unavailable, perform the replacement like this instead: </w:t>
      </w:r>
    </w:p>
    <w:p>
      <w:pPr>
        <w:pStyle w:val="Para 18"/>
      </w:pPr>
      <w:r>
        <w:bookmarkStart w:id="5662" w:name="I_12_tt1568"/>
        <w:t/>
        <w:bookmarkEnd w:id="5662"/>
      </w:r>
    </w:p>
    <w:p>
      <w:pPr>
        <w:pStyle w:val="Para 02"/>
      </w:pPr>
      <w:r>
        <w:t xml:space="preserve">RENAME TABLE states TO states_old, tmp TO states;</w:t>
        <w:br w:clear="none"/>
        <w:t xml:space="preserve">DROP TABLE states_old;</w:t>
        <w:br w:clear="none"/>
      </w:r>
    </w:p>
    <w:p>
      <w:pPr>
        <w:keepNext/>
        <w:pStyle w:val="Heading 2"/>
        <w:keepLines w:val="on"/>
      </w:pPr>
      <w:r>
        <w:rPr>
          <w:rStyle w:val="Text26"/>
        </w:rPr>
        <w:bookmarkStart w:id="5663" w:name="mysqlckbk_CHP_12_SECT_19_5"/>
        <w:t/>
        <w:bookmarkEnd w:id="5663"/>
      </w:r>
      <w:r>
        <w:t>Performing a Related-Table Update by Writing a Program</w:t>
      </w:r>
    </w:p>
    <w:p>
      <w:pPr>
        <w:pStyle w:val="Normal"/>
      </w:pPr>
      <w:r>
        <w:rPr>
          <w:rStyle w:val="Text27"/>
        </w:rPr>
        <w:bookmarkStart w:id="5664" w:name="mysqlckbk_IDXTERM_2069"/>
        <w:t/>
        <w:bookmarkEnd w:id="5664"/>
      </w:r>
      <w:r>
        <w:t xml:space="preserve">The table-replacement technique is efficient because it lets the server do all the work. </w:t>
      </w:r>
      <w:r>
        <w:rPr>
          <w:rStyle w:val="Text27"/>
        </w:rPr>
        <w:bookmarkStart w:id="5665" w:name="mysqlckbk_IDXTERM_2070"/>
        <w:t/>
        <w:bookmarkEnd w:id="5665"/>
      </w:r>
      <w:r>
        <w:t xml:space="preserve">On the other hand, it is most appropriate when you’re updating all or most of the rows in the table. If you’re updating just a few rows, it may be less work to update the table “in place” for just those rows that need it. Also, table replacement requires more than twice the space of the original </w:t>
      </w:r>
      <w:r>
        <w:rPr>
          <w:rStyle w:val="Text0"/>
        </w:rPr>
        <w:t>states</w:t>
      </w:r>
      <w:r>
        <w:t xml:space="preserve"> table while you’re carrying out the update procedure. If you have a huge table to update, you may not want to use all that space. </w:t>
      </w:r>
    </w:p>
    <w:p>
      <w:pPr>
        <w:pStyle w:val="Normal"/>
      </w:pPr>
      <w:r>
        <w:t xml:space="preserve">A second technique for updating a table based on a related table is to read the information from the related table and use it to generate </w:t>
      </w:r>
      <w:r>
        <w:rPr>
          <w:rStyle w:val="Text0"/>
        </w:rPr>
        <w:t>UPDATE</w:t>
      </w:r>
      <w:r>
        <w:t xml:space="preserve"> statements. For example, to update </w:t>
      </w:r>
      <w:r>
        <w:rPr>
          <w:rStyle w:val="Text0"/>
        </w:rPr>
        <w:t>states</w:t>
      </w:r>
      <w:r>
        <w:t xml:space="preserve"> with the information stored in the </w:t>
      </w:r>
      <w:r>
        <w:rPr>
          <w:rStyle w:val="Text0"/>
        </w:rPr>
        <w:t>city</w:t>
      </w:r>
      <w:r>
        <w:t xml:space="preserve"> table, read the city names and use them to create and issue a series of queries like this: </w:t>
      </w:r>
    </w:p>
    <w:p>
      <w:pPr>
        <w:pStyle w:val="Para 18"/>
      </w:pPr>
      <w:r>
        <w:bookmarkStart w:id="5666" w:name="I_12_tt1569"/>
        <w:t/>
        <w:bookmarkEnd w:id="5666"/>
      </w:r>
    </w:p>
    <w:p>
      <w:pPr>
        <w:pStyle w:val="Para 02"/>
      </w:pPr>
      <w:r>
        <w:t xml:space="preserve">UPDATE states SET capital = 'Montgomery', largest = 'Birmingham'</w:t>
        <w:br w:clear="none"/>
        <w:t xml:space="preserve">WHERE name = 'Alabama';</w:t>
        <w:br w:clear="none"/>
        <w:t xml:space="preserve">UPDATE states SET capital = 'Juneau', largest = 'Anchorage'</w:t>
        <w:br w:clear="none"/>
        <w:t xml:space="preserve">WHERE name = 'Alaska';</w:t>
        <w:br w:clear="none"/>
        <w:t xml:space="preserve">UPDATE states SET capital = 'Phoenix', largest = 'Phoenix'</w:t>
        <w:br w:clear="none"/>
        <w:t xml:space="preserve">WHERE name = 'Arizona';</w:t>
        <w:br w:clear="none"/>
        <w:t xml:space="preserve">UPDATE states SET capital = 'Little Rock', largest = 'Little Rock'</w:t>
        <w:br w:clear="none"/>
        <w:t xml:space="preserve">WHERE name = 'Arkansas';</w:t>
        <w:br w:clear="none"/>
        <w:t xml:space="preserve">...</w:t>
        <w:br w:clear="none"/>
      </w:r>
    </w:p>
    <w:p>
      <w:pPr>
        <w:pStyle w:val="Normal"/>
      </w:pPr>
      <w:r>
        <w:t xml:space="preserve">To carry out this procedure, first alter the </w:t>
      </w:r>
      <w:r>
        <w:rPr>
          <w:rStyle w:val="Text0"/>
        </w:rPr>
        <w:t>states</w:t>
      </w:r>
      <w:r>
        <w:t xml:space="preserve"> table so that it includes the new columns:</w:t>
      </w:r>
      <w:r>
        <w:rPr>
          <w:rStyle w:val="Text12"/>
        </w:rPr>
        <w:t>[</w:t>
      </w:r>
      <w:hyperlink w:anchor="53_1">
        <w:r>
          <w:rPr>
            <w:rStyle w:val="Text13"/>
          </w:rPr>
          <w:bookmarkStart w:id="5667" w:name="53"/>
          <w:t>53</w:t>
          <w:bookmarkEnd w:id="5667"/>
        </w:r>
      </w:hyperlink>
      <w:r>
        <w:rPr>
          <w:rStyle w:val="Text12"/>
        </w:rPr>
        <w:t>]</w:t>
      </w:r>
      <w:r>
        <w:t xml:space="preserve"> </w:t>
      </w:r>
    </w:p>
    <w:p>
      <w:pPr>
        <w:pStyle w:val="Para 18"/>
      </w:pPr>
      <w:r>
        <w:bookmarkStart w:id="5668" w:name="I_12_tt1570"/>
        <w:t/>
        <w:bookmarkEnd w:id="5668"/>
      </w:r>
    </w:p>
    <w:p>
      <w:pPr>
        <w:pStyle w:val="Para 02"/>
      </w:pPr>
      <w:r>
        <w:t xml:space="preserve">ALTER TABLE states ADD capital VARCHAR(30), ADD largest VARCHAR(30);</w:t>
        <w:br w:clear="none"/>
      </w:r>
    </w:p>
    <w:p>
      <w:pPr>
        <w:pStyle w:val="Normal"/>
      </w:pPr>
      <w:r>
        <w:t xml:space="preserve">Next, write a program that reads the </w:t>
      </w:r>
      <w:r>
        <w:rPr>
          <w:rStyle w:val="Text0"/>
        </w:rPr>
        <w:t>city</w:t>
      </w:r>
      <w:r>
        <w:t xml:space="preserve"> table and uses its contents to produce </w:t>
      </w:r>
      <w:r>
        <w:rPr>
          <w:rStyle w:val="Text0"/>
        </w:rPr>
        <w:t>UPDATE</w:t>
      </w:r>
      <w:r>
        <w:t xml:space="preserve"> statements that modify the </w:t>
      </w:r>
      <w:r>
        <w:rPr>
          <w:rStyle w:val="Text0"/>
        </w:rPr>
        <w:t>states</w:t>
      </w:r>
      <w:r>
        <w:t xml:space="preserve"> table. Here is an example script, </w:t>
      </w:r>
      <w:r>
        <w:rPr>
          <w:rStyle w:val="Text0"/>
        </w:rPr>
        <w:t>update_cities.pl</w:t>
      </w:r>
      <w:r>
        <w:t xml:space="preserve">, that does so: </w:t>
      </w:r>
    </w:p>
    <w:p>
      <w:pPr>
        <w:pStyle w:val="Para 18"/>
      </w:pPr>
      <w:r>
        <w:bookmarkStart w:id="5669" w:name="I_12_tt1571"/>
        <w:t/>
        <w:bookmarkEnd w:id="5669"/>
      </w:r>
    </w:p>
    <w:p>
      <w:pPr>
        <w:pStyle w:val="Para 02"/>
      </w:pPr>
      <w:r>
        <w:t xml:space="preserve">#! /usr/bin/perl -w</w:t>
        <w:br w:clear="none"/>
        <w:t xml:space="preserve"># update_cities.pl - update states table capital and largest city columns,</w:t>
        <w:br w:clear="none"/>
        <w:t xml:space="preserve"># using contents of city table.  This assumes that the states table has</w:t>
        <w:br w:clear="none"/>
        <w:t xml:space="preserve"># been modified to include columns named capital and largest.</w:t>
        <w:br w:clear="none"/>
        <w:t xml:space="preserve"/>
        <w:br w:clear="none"/>
        <w:t xml:space="preserve">use strict;</w:t>
        <w:br w:clear="none"/>
        <w:t xml:space="preserve">use lib qw(/usr/local/apache/lib/perl);</w:t>
        <w:br w:clear="none"/>
        <w:t xml:space="preserve">use Cookbook;</w:t>
        <w:br w:clear="none"/>
        <w:t xml:space="preserve"/>
        <w:br w:clear="none"/>
        <w:t xml:space="preserve">my $dbh = Cookbook::connect ( );</w:t>
        <w:br w:clear="none"/>
        <w:t xml:space="preserve"/>
        <w:br w:clear="none"/>
        <w:t xml:space="preserve">my $sth = $dbh-&gt;prepare ("SELECT state, capital, largest FROM city");</w:t>
        <w:br w:clear="none"/>
        <w:t xml:space="preserve">$sth-&gt;execute ( );</w:t>
        <w:br w:clear="none"/>
        <w:t xml:space="preserve">while (my ($state, $capital, $largest) = $sth-&gt;fetchrow_array ( ))</w:t>
        <w:br w:clear="none"/>
        <w:t xml:space="preserve">{</w:t>
        <w:br w:clear="none"/>
        <w:t xml:space="preserve">    $dbh-&gt;do ("UPDATE states SET capital = ?, largest = ? WHERE name = ?",</w:t>
        <w:br w:clear="none"/>
        <w:t xml:space="preserve">                undef, $capital, $largest, $state);</w:t>
        <w:br w:clear="none"/>
        <w:t xml:space="preserve">}</w:t>
        <w:br w:clear="none"/>
        <w:t xml:space="preserve"/>
        <w:br w:clear="none"/>
        <w:t xml:space="preserve">$dbh-&gt;disconnect ( );</w:t>
        <w:br w:clear="none"/>
        <w:t xml:space="preserve"/>
        <w:br w:clear="none"/>
        <w:t xml:space="preserve">exit (0);</w:t>
        <w:br w:clear="none"/>
      </w:r>
    </w:p>
    <w:p>
      <w:pPr>
        <w:pStyle w:val="Normal"/>
      </w:pPr>
      <w:r>
        <w:t xml:space="preserve">The script has all the table and column names built in to it, which makes it very special purpose. You could generalize this procedure by writing a function that accepts parameters indicating the table names, the columns to use for matching records in the two tables, and the columns to use for updating the rows. The </w:t>
      </w:r>
      <w:r>
        <w:rPr>
          <w:rStyle w:val="Text0"/>
        </w:rPr>
        <w:t>update_related.pl</w:t>
      </w:r>
      <w:r>
        <w:rPr>
          <w:rStyle w:val="Text27"/>
        </w:rPr>
        <w:bookmarkStart w:id="5670" w:name="mysqlckbk_IDXTERM_2071"/>
        <w:t/>
        <w:bookmarkEnd w:id="5670"/>
      </w:r>
      <w:r>
        <w:t xml:space="preserve"> script in the </w:t>
      </w:r>
      <w:r>
        <w:rPr>
          <w:rStyle w:val="Text0"/>
        </w:rPr>
        <w:t>joins</w:t>
      </w:r>
      <w:r>
        <w:t xml:space="preserve"> directory of the </w:t>
      </w:r>
      <w:r>
        <w:rPr>
          <w:rStyle w:val="Text0"/>
        </w:rPr>
        <w:t>recipes</w:t>
      </w:r>
      <w:r>
        <w:t xml:space="preserve"> distribution shows one way to do this. </w:t>
      </w:r>
    </w:p>
    <w:p>
      <w:pPr>
        <w:keepNext/>
        <w:pStyle w:val="Heading 2"/>
        <w:keepLines w:val="on"/>
      </w:pPr>
      <w:r>
        <w:rPr>
          <w:rStyle w:val="Text26"/>
        </w:rPr>
        <w:bookmarkStart w:id="5671" w:name="mysqlckbk_CHP_12_SECT_19_6"/>
        <w:t/>
        <w:bookmarkEnd w:id="5671"/>
      </w:r>
      <w:r>
        <w:t>Performing a Related-Table Update Using mysql</w:t>
      </w:r>
    </w:p>
    <w:p>
      <w:pPr>
        <w:pStyle w:val="Normal"/>
      </w:pPr>
      <w:r>
        <w:rPr>
          <w:rStyle w:val="Text27"/>
        </w:rPr>
        <w:bookmarkStart w:id="5672" w:name="mysqlckbk_IDXTERM_2072"/>
        <w:t/>
        <w:bookmarkEnd w:id="5672"/>
        <w:bookmarkStart w:id="5673" w:name="mysqlckbk_IDXTERM_2073"/>
        <w:t/>
        <w:bookmarkEnd w:id="5673"/>
      </w:r>
      <w:r>
        <w:t xml:space="preserve">If your data values don’t require any special handling for internal quotes or other special characters, you can use </w:t>
      </w:r>
      <w:r>
        <w:rPr>
          <w:rStyle w:val="Text5"/>
        </w:rPr>
        <w:t>mysql</w:t>
      </w:r>
      <w:r>
        <w:t xml:space="preserve"> to generate and process the </w:t>
      </w:r>
      <w:r>
        <w:rPr>
          <w:rStyle w:val="Text0"/>
        </w:rPr>
        <w:t>UPDATE</w:t>
      </w:r>
      <w:r>
        <w:t xml:space="preserve"> statements. This is similar to the technique shown in </w:t>
      </w:r>
      <w:hyperlink w:anchor="Top_of_ch12s18_html" w:tooltip="Inserting Records in One Table That Include Values from Another">
        <w:r>
          <w:rPr>
            <w:rStyle w:val="Text2"/>
          </w:rPr>
          <w:t>Recipe 12.18</w:t>
        </w:r>
      </w:hyperlink>
      <w:r>
        <w:t xml:space="preserve"> for using </w:t>
      </w:r>
      <w:r>
        <w:rPr>
          <w:rStyle w:val="Text5"/>
        </w:rPr>
        <w:t>mysql</w:t>
      </w:r>
      <w:r>
        <w:t xml:space="preserve"> to simulate a subselect. </w:t>
      </w:r>
    </w:p>
    <w:p>
      <w:pPr>
        <w:pStyle w:val="Normal"/>
      </w:pPr>
      <w:r>
        <w:t xml:space="preserve">Put the following statement in a file, </w:t>
      </w:r>
      <w:r>
        <w:rPr>
          <w:rStyle w:val="Text0"/>
        </w:rPr>
        <w:t>update_cities.sql</w:t>
      </w:r>
      <w:r>
        <w:t xml:space="preserve">: </w:t>
      </w:r>
    </w:p>
    <w:p>
      <w:pPr>
        <w:pStyle w:val="Para 18"/>
      </w:pPr>
      <w:r>
        <w:bookmarkStart w:id="5674" w:name="I_12_tt1572"/>
        <w:t/>
        <w:bookmarkEnd w:id="5674"/>
      </w:r>
    </w:p>
    <w:p>
      <w:pPr>
        <w:pStyle w:val="Para 02"/>
      </w:pPr>
      <w:r>
        <w:t xml:space="preserve">SELECT CONCAT('UPDATE states SET capital = \'',capital,</w:t>
        <w:br w:clear="none"/>
        <w:t xml:space="preserve">    '\', largest = \'',largest,'\' WHERE name = \'',state,'\';')</w:t>
        <w:br w:clear="none"/>
        <w:t xml:space="preserve">FROM city;</w:t>
        <w:br w:clear="none"/>
      </w:r>
    </w:p>
    <w:p>
      <w:pPr>
        <w:pStyle w:val="Normal"/>
      </w:pPr>
      <w:r>
        <w:t xml:space="preserve">The query reads the rows of the </w:t>
      </w:r>
      <w:r>
        <w:rPr>
          <w:rStyle w:val="Text0"/>
        </w:rPr>
        <w:t>city</w:t>
      </w:r>
      <w:r>
        <w:t xml:space="preserve"> table and uses them to generate statements that update </w:t>
      </w:r>
      <w:r>
        <w:rPr>
          <w:rStyle w:val="Text0"/>
        </w:rPr>
        <w:t>states</w:t>
      </w:r>
      <w:r>
        <w:t xml:space="preserve">. Execute the query and save the result in </w:t>
      </w:r>
      <w:r>
        <w:rPr>
          <w:rStyle w:val="Text0"/>
        </w:rPr>
        <w:t>tmp</w:t>
      </w:r>
      <w:r>
        <w:t xml:space="preserve">: </w:t>
      </w:r>
    </w:p>
    <w:p>
      <w:pPr>
        <w:pStyle w:val="Para 18"/>
      </w:pPr>
      <w:r>
        <w:bookmarkStart w:id="5675" w:name="I_12_tt1573"/>
        <w:t/>
        <w:bookmarkEnd w:id="5675"/>
      </w:r>
    </w:p>
    <w:p>
      <w:pPr>
        <w:pStyle w:val="Para 07"/>
      </w:pPr>
      <w:r>
        <w:rPr>
          <w:rStyle w:val="Text4"/>
        </w:rPr>
        <w:t xml:space="preserve">% </w:t>
        <w:br w:clear="none"/>
      </w:r>
      <w:r>
        <w:t xml:space="preserve">mysql -N cookbook &lt; update_cities.sql &gt; tmp</w:t>
        <w:br w:clear="none"/>
      </w:r>
    </w:p>
    <w:p>
      <w:pPr>
        <w:pStyle w:val="Normal"/>
      </w:pPr>
      <w:r>
        <w:rPr>
          <w:rStyle w:val="Text0"/>
        </w:rPr>
        <w:t>tmp</w:t>
      </w:r>
      <w:r>
        <w:t xml:space="preserve"> will contain statements that look like the queries generated by the </w:t>
      </w:r>
      <w:r>
        <w:rPr>
          <w:rStyle w:val="Text0"/>
        </w:rPr>
        <w:t>update_cities.pl</w:t>
      </w:r>
      <w:r>
        <w:t xml:space="preserve"> script. Assuming that you’re added the </w:t>
      </w:r>
      <w:r>
        <w:rPr>
          <w:rStyle w:val="Text0"/>
        </w:rPr>
        <w:t>capital</w:t>
      </w:r>
      <w:r>
        <w:t xml:space="preserve"> and </w:t>
      </w:r>
      <w:r>
        <w:rPr>
          <w:rStyle w:val="Text0"/>
        </w:rPr>
        <w:t>largest</w:t>
      </w:r>
      <w:r>
        <w:t xml:space="preserve"> columns to the </w:t>
      </w:r>
      <w:r>
        <w:rPr>
          <w:rStyle w:val="Text0"/>
        </w:rPr>
        <w:t>states</w:t>
      </w:r>
      <w:r>
        <w:t xml:space="preserve"> table, you can execute these statements as follows to update the table: </w:t>
      </w:r>
    </w:p>
    <w:p>
      <w:pPr>
        <w:pStyle w:val="Para 18"/>
      </w:pPr>
      <w:r>
        <w:bookmarkStart w:id="5676" w:name="I_12_tt1574"/>
        <w:t/>
        <w:bookmarkEnd w:id="5676"/>
      </w:r>
    </w:p>
    <w:p>
      <w:pPr>
        <w:pStyle w:val="Para 07"/>
      </w:pPr>
      <w:r>
        <w:rPr>
          <w:rStyle w:val="Text4"/>
        </w:rPr>
        <w:t xml:space="preserve">% </w:t>
        <w:br w:clear="none"/>
      </w:r>
      <w:r>
        <w:t xml:space="preserve">mysql cookbook &lt; tmp</w:t>
        <w:br w:clear="none"/>
      </w:r>
    </w:p>
    <w:p>
      <w:pPr>
        <w:pStyle w:val="Para 14"/>
      </w:pPr>
      <w:r>
        <w:br w:clear="none"/>
      </w:r>
    </w:p>
    <w:p>
      <w:pPr>
        <w:pStyle w:val="2 Block"/>
      </w:pPr>
    </w:p>
    <w:p>
      <w:pPr>
        <w:pStyle w:val="Para 13"/>
      </w:pPr>
      <w:r>
        <w:rPr>
          <w:rStyle w:val="Text12"/>
        </w:rPr>
        <w:t>[</w:t>
      </w:r>
      <w:hyperlink w:anchor="53">
        <w:r>
          <w:rPr>
            <w:rStyle w:val="Text13"/>
          </w:rPr>
          <w:bookmarkStart w:id="5677" w:name="53_1"/>
          <w:t>53</w:t>
          <w:bookmarkEnd w:id="5677"/>
        </w:r>
      </w:hyperlink>
      <w:r>
        <w:rPr>
          <w:rStyle w:val="Text12"/>
        </w:rPr>
        <w:t xml:space="preserve">] </w:t>
      </w:r>
      <w:r>
        <w:t xml:space="preserve">If you’ve already modified </w:t>
      </w:r>
      <w:r>
        <w:rPr>
          <w:rStyle w:val="Text0"/>
        </w:rPr>
        <w:t>states</w:t>
      </w:r>
      <w:r>
        <w:t xml:space="preserve"> using the table-replacement procedure, first restore the table to its original structure by dropping the </w:t>
      </w:r>
      <w:r>
        <w:rPr>
          <w:rStyle w:val="Text0"/>
        </w:rPr>
        <w:t>capital</w:t>
      </w:r>
      <w:r>
        <w:t xml:space="preserve"> and </w:t>
      </w:r>
      <w:r>
        <w:rPr>
          <w:rStyle w:val="Text0"/>
        </w:rPr>
        <w:t>largest</w:t>
      </w:r>
      <w:r>
        <w:t xml:space="preserve"> columns:</w:t>
      </w:r>
    </w:p>
    <w:p>
      <w:bookmarkStart w:id="5678" w:name="Top_of_ch12s20_html"/>
      <w:bookmarkStart w:id="5679" w:name="Using_a_Join_to_Create_a_Lookup_1"/>
      <w:bookmarkStart w:id="5680" w:name="Using_a_Join_to_Create_a_Lookup"/>
      <w:pPr>
        <w:keepNext/>
        <w:pStyle w:val="Heading 1"/>
        <w:pageBreakBefore w:val="on"/>
        <w:keepLines w:val="on"/>
      </w:pPr>
      <w:r>
        <w:rPr>
          <w:rStyle w:val="Text26"/>
        </w:rPr>
        <w:bookmarkStart w:id="5681" w:name="mysqlckbk_CHP_12_SECT_20"/>
        <w:t/>
        <w:bookmarkEnd w:id="5681"/>
      </w:r>
      <w:r>
        <w:t>Using a Join to Create a Lookup Table from Descriptive Labels</w:t>
      </w:r>
      <w:bookmarkEnd w:id="5678"/>
      <w:bookmarkEnd w:id="5679"/>
      <w:bookmarkEnd w:id="5680"/>
    </w:p>
    <w:p>
      <w:pPr>
        <w:keepNext/>
        <w:pStyle w:val="Heading 2"/>
        <w:keepLines w:val="on"/>
      </w:pPr>
      <w:r>
        <w:rPr>
          <w:rStyle w:val="Text26"/>
        </w:rPr>
        <w:bookmarkStart w:id="5682" w:name="mysqlckbk_CHP_12_SECT_20_1"/>
        <w:t/>
        <w:bookmarkEnd w:id="5682"/>
      </w:r>
      <w:r>
        <w:t>Problem</w:t>
      </w:r>
    </w:p>
    <w:p>
      <w:pPr>
        <w:pStyle w:val="Normal"/>
      </w:pPr>
      <w:r>
        <w:rPr>
          <w:rStyle w:val="Text27"/>
        </w:rPr>
        <w:bookmarkStart w:id="5683" w:name="mysqlckbk_IDXTERM_2074"/>
        <w:t/>
        <w:bookmarkEnd w:id="5683"/>
      </w:r>
      <w:r>
        <w:t xml:space="preserve">A table stores long descriptive labels in an identifier column. You want to convert this column to short ID values and use the labels to create a </w:t>
      </w:r>
      <w:r>
        <w:rPr>
          <w:rStyle w:val="Text27"/>
        </w:rPr>
        <w:bookmarkStart w:id="5684" w:name="mysqlckbk_IDXTERM_2075"/>
        <w:t/>
        <w:bookmarkEnd w:id="5684"/>
      </w:r>
      <w:r>
        <w:t xml:space="preserve">lookup table that maps IDs to labels. </w:t>
      </w:r>
    </w:p>
    <w:p>
      <w:pPr>
        <w:keepNext/>
        <w:pStyle w:val="Heading 2"/>
        <w:keepLines w:val="on"/>
      </w:pPr>
      <w:r>
        <w:rPr>
          <w:rStyle w:val="Text26"/>
        </w:rPr>
        <w:bookmarkStart w:id="5685" w:name="mysqlckbk_CHP_12_SECT_20_2"/>
        <w:t/>
        <w:bookmarkEnd w:id="5685"/>
      </w:r>
      <w:r>
        <w:t>Solution</w:t>
      </w:r>
    </w:p>
    <w:p>
      <w:pPr>
        <w:pStyle w:val="Normal"/>
      </w:pPr>
      <w:r>
        <w:t xml:space="preserve">Use one of the related-table update techniques described in </w:t>
      </w:r>
      <w:hyperlink w:anchor="Top_of_ch12s19_html" w:tooltip="Updating One Table Based on Values in Another">
        <w:r>
          <w:rPr>
            <w:rStyle w:val="Text2"/>
          </w:rPr>
          <w:t>Recipe 12.19</w:t>
        </w:r>
      </w:hyperlink>
      <w:r>
        <w:t xml:space="preserve">. </w:t>
      </w:r>
    </w:p>
    <w:p>
      <w:pPr>
        <w:keepNext/>
        <w:pStyle w:val="Heading 2"/>
        <w:keepLines w:val="on"/>
      </w:pPr>
      <w:r>
        <w:rPr>
          <w:rStyle w:val="Text26"/>
        </w:rPr>
        <w:bookmarkStart w:id="5686" w:name="mysqlckbk_CHP_12_SECT_20_3"/>
        <w:t/>
        <w:bookmarkEnd w:id="5686"/>
      </w:r>
      <w:r>
        <w:t>Discussion</w:t>
      </w:r>
    </w:p>
    <w:p>
      <w:pPr>
        <w:pStyle w:val="Normal"/>
      </w:pPr>
      <w:r>
        <w:rPr>
          <w:rStyle w:val="Text27"/>
        </w:rPr>
        <w:bookmarkStart w:id="5687" w:name="mysqlckbk_IDXTERM_2076"/>
        <w:t/>
        <w:bookmarkEnd w:id="5687"/>
      </w:r>
      <w:r>
        <w:t xml:space="preserve">It’s a common strategy to store ID numbers or codes rather than descriptive strings in a table to save space. It also improves performance, because it’s quicker to index and retrieve numbers than strings. (For queries in which you need to produce the names, join the ID values with an ID-to-name lookup table.) When you’re creating a new table, you can keep this strategy in mind and design the table from the outset to be used with a lookup table. But you may also have an existing table that stores descriptive strings and that could benefit from a conversion to use ID values. This section discusses how to create the lookup table that maps each label to its ID, and how to convert the labels to IDs in the original table. The technique combines </w:t>
      </w:r>
      <w:r>
        <w:rPr>
          <w:rStyle w:val="Text0"/>
        </w:rPr>
        <w:t>ALTER</w:t>
      </w:r>
      <w:r>
        <w:t xml:space="preserve"> </w:t>
      </w:r>
      <w:r>
        <w:rPr>
          <w:rStyle w:val="Text0"/>
        </w:rPr>
        <w:t>TABLE</w:t>
      </w:r>
      <w:r>
        <w:t xml:space="preserve"> with a </w:t>
      </w:r>
      <w:r>
        <w:rPr>
          <w:rStyle w:val="Text27"/>
        </w:rPr>
        <w:bookmarkStart w:id="5688" w:name="mysqlckbk_IDXTERM_2077"/>
        <w:t/>
        <w:bookmarkEnd w:id="5688"/>
      </w:r>
      <w:r>
        <w:t xml:space="preserve">related-table update. </w:t>
      </w:r>
    </w:p>
    <w:p>
      <w:pPr>
        <w:pStyle w:val="Normal"/>
      </w:pPr>
      <w:r>
        <w:t xml:space="preserve">Suppose you collect coins, and you’ve begun to keep track of them in your database using the following table: </w:t>
      </w:r>
    </w:p>
    <w:p>
      <w:pPr>
        <w:pStyle w:val="Para 18"/>
      </w:pPr>
      <w:r>
        <w:bookmarkStart w:id="5689" w:name="I_12_tt1575"/>
        <w:t/>
        <w:bookmarkEnd w:id="5689"/>
      </w:r>
    </w:p>
    <w:p>
      <w:pPr>
        <w:pStyle w:val="Para 02"/>
      </w:pPr>
      <w:r>
        <w:t xml:space="preserve">CREATE TABLE coin</w:t>
        <w:br w:clear="none"/>
        <w:t xml:space="preserve">(</w:t>
        <w:br w:clear="none"/>
        <w:t xml:space="preserve">    id      INT UNSIGNED NOT NULL AUTO_INCREMENT,</w:t>
        <w:br w:clear="none"/>
        <w:t xml:space="preserve">    date    CHAR(5) NOT NULL,   # 4 digits + mint letter</w:t>
        <w:br w:clear="none"/>
        <w:t xml:space="preserve">    denom   CHAR(20) NOT NULL,  # denomination (e.g., Lincoln cent)</w:t>
        <w:br w:clear="none"/>
        <w:t xml:space="preserve">    PRIMARY KEY (id)</w:t>
        <w:br w:clear="none"/>
        <w:t xml:space="preserve">);</w:t>
        <w:br w:clear="none"/>
      </w:r>
    </w:p>
    <w:p>
      <w:pPr>
        <w:pStyle w:val="Normal"/>
      </w:pPr>
      <w:r>
        <w:t xml:space="preserve">Each coin is assigned an ID automatically as an </w:t>
      </w:r>
      <w:r>
        <w:rPr>
          <w:rStyle w:val="Text0"/>
        </w:rPr>
        <w:t>AUTO_INCREMENT</w:t>
      </w:r>
      <w:r>
        <w:t xml:space="preserve"> value, and you also record each coin’s date of issue and denomination. The records that you’ve entered into the table thus far are as follows: </w:t>
      </w:r>
    </w:p>
    <w:p>
      <w:pPr>
        <w:pStyle w:val="Para 18"/>
      </w:pPr>
      <w:r>
        <w:bookmarkStart w:id="5690" w:name="I_12_tt1576"/>
        <w:t/>
        <w:bookmarkEnd w:id="5690"/>
      </w:r>
    </w:p>
    <w:p>
      <w:pPr>
        <w:pStyle w:val="Para 02"/>
      </w:pPr>
      <w:r>
        <w:t xml:space="preserve">mysql&gt; </w:t>
        <w:br w:clear="none"/>
      </w:r>
      <w:r>
        <w:rPr>
          <w:rStyle w:val="Text1"/>
        </w:rPr>
        <w:t xml:space="preserve">SELECT * FROM coin;</w:t>
        <w:br w:clear="none"/>
      </w:r>
      <w:r>
        <w:t xml:space="preserve"/>
        <w:br w:clear="none"/>
        <w:t xml:space="preserve">+----+-------+---------------------+</w:t>
        <w:br w:clear="none"/>
        <w:t xml:space="preserve">| id | date  | denom               |</w:t>
        <w:br w:clear="none"/>
        <w:t xml:space="preserve">+----+-------+---------------------+</w:t>
        <w:br w:clear="none"/>
        <w:t xml:space="preserve">|  1 | 1944s | Lincoln cent        |</w:t>
        <w:br w:clear="none"/>
        <w:t xml:space="preserve">|  2 | 1977  | Roosevelt dime      |</w:t>
        <w:br w:clear="none"/>
        <w:t xml:space="preserve">|  3 | 1955d | Lincoln cent        |</w:t>
        <w:br w:clear="none"/>
        <w:t xml:space="preserve">|  4 | 1938  | Jefferson nickel    |</w:t>
        <w:br w:clear="none"/>
        <w:t xml:space="preserve">|  5 | 1964  | Kennedy half dollar |</w:t>
        <w:br w:clear="none"/>
        <w:t xml:space="preserve">|  6 | 1959  | Lincoln cent        |</w:t>
        <w:br w:clear="none"/>
        <w:t xml:space="preserve">|  7 | 1945  | Jefferson nickel    |</w:t>
        <w:br w:clear="none"/>
        <w:t xml:space="preserve">|  8 | 1905  | Buffalo nickel      |</w:t>
        <w:br w:clear="none"/>
        <w:t xml:space="preserve">|  9 | 1924  | Mercury head dime   |</w:t>
        <w:br w:clear="none"/>
        <w:t xml:space="preserve">| 10 | 2001  | Roosevelt dime      |</w:t>
        <w:br w:clear="none"/>
        <w:t xml:space="preserve">| 11 | 1937  | Mercury head dime   |</w:t>
        <w:br w:clear="none"/>
        <w:t xml:space="preserve">| 12 | 1977  | Kennedy half dollar |</w:t>
        <w:br w:clear="none"/>
        <w:t xml:space="preserve">+----+-------+---------------------+</w:t>
        <w:br w:clear="none"/>
      </w:r>
    </w:p>
    <w:p>
      <w:pPr>
        <w:pStyle w:val="Normal"/>
      </w:pPr>
      <w:r>
        <w:t xml:space="preserve">The table holds the information in which you’re interested, but you notice that it’s a waste of space to write out the denomination names in every record, and that the problem will become worse as you enter additional records into the table. It would be more space-efficient to store coded denomination IDs in the </w:t>
      </w:r>
      <w:r>
        <w:rPr>
          <w:rStyle w:val="Text0"/>
        </w:rPr>
        <w:t>coin</w:t>
      </w:r>
      <w:r>
        <w:t xml:space="preserve"> table rather than the names, then look up the names when necessary from a </w:t>
      </w:r>
      <w:r>
        <w:rPr>
          <w:rStyle w:val="Text0"/>
        </w:rPr>
        <w:t>denom</w:t>
      </w:r>
      <w:r>
        <w:t xml:space="preserve"> table that lists each denomination name and its ID code. (The benefit of this may not be evident with such a small table, but when your collection grows to include 10,000 coins, the space savings from storing numbers rather than strings will become more significant.) </w:t>
      </w:r>
    </w:p>
    <w:p>
      <w:pPr>
        <w:pStyle w:val="Normal"/>
      </w:pPr>
      <w:r>
        <w:t xml:space="preserve">The procedure for setting up the lookup table and converting the </w:t>
      </w:r>
      <w:r>
        <w:rPr>
          <w:rStyle w:val="Text0"/>
        </w:rPr>
        <w:t>coin</w:t>
      </w:r>
      <w:r>
        <w:t xml:space="preserve"> table to use it is as follows: </w:t>
      </w:r>
    </w:p>
    <w:p>
      <w:pPr>
        <w:pStyle w:val="Para 04"/>
      </w:pPr>
      <w:r>
        <w:t xml:space="preserve">Create the </w:t>
      </w:r>
      <w:r>
        <w:rPr>
          <w:rStyle w:val="Text0"/>
        </w:rPr>
        <w:t>denom</w:t>
      </w:r>
      <w:r>
        <w:t xml:space="preserve"> lookup table to hold the ID-to-name mapping. </w:t>
      </w:r>
    </w:p>
    <w:p>
      <w:pPr>
        <w:pStyle w:val="Para 04"/>
      </w:pPr>
      <w:r>
        <w:t xml:space="preserve">Populate the </w:t>
      </w:r>
      <w:r>
        <w:rPr>
          <w:rStyle w:val="Text0"/>
        </w:rPr>
        <w:t>denom</w:t>
      </w:r>
      <w:r>
        <w:t xml:space="preserve"> table using the denomination names currently in the </w:t>
      </w:r>
      <w:r>
        <w:rPr>
          <w:rStyle w:val="Text0"/>
        </w:rPr>
        <w:t>coin</w:t>
      </w:r>
      <w:r>
        <w:t xml:space="preserve"> table. </w:t>
      </w:r>
    </w:p>
    <w:p>
      <w:pPr>
        <w:pStyle w:val="Para 04"/>
      </w:pPr>
      <w:r>
        <w:t xml:space="preserve">Replace the denomination names in the </w:t>
      </w:r>
      <w:r>
        <w:rPr>
          <w:rStyle w:val="Text0"/>
        </w:rPr>
        <w:t>coin</w:t>
      </w:r>
      <w:r>
        <w:t xml:space="preserve"> table with the corresponding ID values. </w:t>
      </w:r>
    </w:p>
    <w:p>
      <w:pPr>
        <w:pStyle w:val="Normal"/>
      </w:pPr>
      <w:r>
        <w:t xml:space="preserve">The </w:t>
      </w:r>
      <w:r>
        <w:rPr>
          <w:rStyle w:val="Text0"/>
        </w:rPr>
        <w:t>denom</w:t>
      </w:r>
      <w:r>
        <w:t xml:space="preserve"> table needs to record each denomination name and its associated ID, so it can be created using the following structure: </w:t>
      </w:r>
    </w:p>
    <w:p>
      <w:pPr>
        <w:pStyle w:val="Para 18"/>
      </w:pPr>
      <w:r>
        <w:bookmarkStart w:id="5691" w:name="I_12_tt1577"/>
        <w:t/>
        <w:bookmarkEnd w:id="5691"/>
      </w:r>
    </w:p>
    <w:p>
      <w:pPr>
        <w:pStyle w:val="Para 02"/>
      </w:pPr>
      <w:r>
        <w:t xml:space="preserve">CREATE TABLE denom</w:t>
        <w:br w:clear="none"/>
        <w:t xml:space="preserve">(</w:t>
        <w:br w:clear="none"/>
        <w:t xml:space="preserve">    denom_id    INT UNSIGNED NOT NULL AUTO_INCREMENT,</w:t>
        <w:br w:clear="none"/>
        <w:t xml:space="preserve">    name        CHAR(20) NOT NULL,</w:t>
        <w:br w:clear="none"/>
        <w:t xml:space="preserve">    PRIMARY KEY (denom_id)</w:t>
        <w:br w:clear="none"/>
        <w:t xml:space="preserve">);</w:t>
        <w:br w:clear="none"/>
      </w:r>
    </w:p>
    <w:p>
      <w:pPr>
        <w:pStyle w:val="Normal"/>
      </w:pPr>
      <w:r>
        <w:t xml:space="preserve">To populate the table, insert into it the set of denomination names that are present in the </w:t>
      </w:r>
      <w:r>
        <w:rPr>
          <w:rStyle w:val="Text0"/>
        </w:rPr>
        <w:t>coin</w:t>
      </w:r>
      <w:r>
        <w:t xml:space="preserve"> table. Use </w:t>
      </w:r>
      <w:r>
        <w:rPr>
          <w:rStyle w:val="Text0"/>
        </w:rPr>
        <w:t>SELECT</w:t>
      </w:r>
      <w:r>
        <w:t xml:space="preserve"> </w:t>
      </w:r>
      <w:r>
        <w:rPr>
          <w:rStyle w:val="Text0"/>
        </w:rPr>
        <w:t>DISTINCT</w:t>
      </w:r>
      <w:r>
        <w:t xml:space="preserve"> for this, because each name should be inserted just once: </w:t>
      </w:r>
    </w:p>
    <w:p>
      <w:pPr>
        <w:pStyle w:val="Para 18"/>
      </w:pPr>
      <w:r>
        <w:bookmarkStart w:id="5692" w:name="I_12_tt1578"/>
        <w:t/>
        <w:bookmarkEnd w:id="5692"/>
      </w:r>
    </w:p>
    <w:p>
      <w:pPr>
        <w:pStyle w:val="Para 02"/>
      </w:pPr>
      <w:r>
        <w:t xml:space="preserve">INSERT INTO denom (name) SELECT DISTINCT denom FROM coin;</w:t>
        <w:br w:clear="none"/>
      </w:r>
    </w:p>
    <w:p>
      <w:pPr>
        <w:pStyle w:val="Normal"/>
      </w:pPr>
      <w:r>
        <w:t xml:space="preserve">The </w:t>
      </w:r>
      <w:r>
        <w:rPr>
          <w:rStyle w:val="Text0"/>
        </w:rPr>
        <w:t>INSERT</w:t>
      </w:r>
      <w:r>
        <w:t xml:space="preserve"> statement adds only the denomination name to the </w:t>
      </w:r>
      <w:r>
        <w:rPr>
          <w:rStyle w:val="Text0"/>
        </w:rPr>
        <w:t>denom</w:t>
      </w:r>
      <w:r>
        <w:t xml:space="preserve"> table; </w:t>
      </w:r>
      <w:r>
        <w:rPr>
          <w:rStyle w:val="Text0"/>
        </w:rPr>
        <w:t>denom_id</w:t>
      </w:r>
      <w:r>
        <w:t xml:space="preserve"> is an </w:t>
      </w:r>
      <w:r>
        <w:rPr>
          <w:rStyle w:val="Text0"/>
        </w:rPr>
        <w:t>AUTO_INCREMENT</w:t>
      </w:r>
      <w:r>
        <w:t xml:space="preserve"> column, so MySQL will assign sequence numbers to it automatically. The resulting table looks like this: </w:t>
      </w:r>
    </w:p>
    <w:p>
      <w:pPr>
        <w:pStyle w:val="Para 18"/>
      </w:pPr>
      <w:r>
        <w:bookmarkStart w:id="5693" w:name="I_12_tt1579"/>
        <w:t/>
        <w:bookmarkEnd w:id="5693"/>
      </w:r>
    </w:p>
    <w:p>
      <w:pPr>
        <w:pStyle w:val="Para 02"/>
      </w:pPr>
      <w:r>
        <w:t xml:space="preserve">+----------+---------------------+</w:t>
        <w:br w:clear="none"/>
        <w:t xml:space="preserve">| denom_id | name                |</w:t>
        <w:br w:clear="none"/>
        <w:t xml:space="preserve">+----------+---------------------+</w:t>
        <w:br w:clear="none"/>
        <w:t xml:space="preserve">|        1 | Lincoln cent        |</w:t>
        <w:br w:clear="none"/>
        <w:t xml:space="preserve">|        2 | Roosevelt dime      |</w:t>
        <w:br w:clear="none"/>
        <w:t xml:space="preserve">|        3 | Jefferson nickel    |</w:t>
        <w:br w:clear="none"/>
        <w:t xml:space="preserve">|        4 | Kennedy half dollar |</w:t>
        <w:br w:clear="none"/>
        <w:t xml:space="preserve">|        5 | Buffalo nickel      |</w:t>
        <w:br w:clear="none"/>
        <w:t xml:space="preserve">|        6 | Mercury head dime   |</w:t>
        <w:br w:clear="none"/>
        <w:t xml:space="preserve">+----------+---------------------+</w:t>
        <w:br w:clear="none"/>
      </w:r>
    </w:p>
    <w:p>
      <w:pPr>
        <w:pStyle w:val="Normal"/>
      </w:pPr>
      <w:r>
        <w:t xml:space="preserve">With MySQL 3.23 and up, you can create and populate the </w:t>
      </w:r>
      <w:r>
        <w:rPr>
          <w:rStyle w:val="Text0"/>
        </w:rPr>
        <w:t>denom</w:t>
      </w:r>
      <w:r>
        <w:t xml:space="preserve"> table using a single </w:t>
      </w:r>
      <w:r>
        <w:rPr>
          <w:rStyle w:val="Text0"/>
        </w:rPr>
        <w:t>CREATE</w:t>
      </w:r>
      <w:r>
        <w:t xml:space="preserve"> </w:t>
      </w:r>
      <w:r>
        <w:rPr>
          <w:rStyle w:val="Text0"/>
        </w:rPr>
        <w:t>TABLE</w:t>
      </w:r>
      <w:r>
        <w:t xml:space="preserve"> ... </w:t>
      </w:r>
      <w:r>
        <w:rPr>
          <w:rStyle w:val="Text0"/>
        </w:rPr>
        <w:t>SELECT</w:t>
      </w:r>
      <w:r>
        <w:t xml:space="preserve"> statement: </w:t>
      </w:r>
    </w:p>
    <w:p>
      <w:pPr>
        <w:pStyle w:val="Para 18"/>
      </w:pPr>
      <w:r>
        <w:bookmarkStart w:id="5694" w:name="I_12_tt1580"/>
        <w:t/>
        <w:bookmarkEnd w:id="5694"/>
      </w:r>
    </w:p>
    <w:p>
      <w:pPr>
        <w:pStyle w:val="Para 02"/>
      </w:pPr>
      <w:r>
        <w:t xml:space="preserve">CREATE TABLE denom</w:t>
        <w:br w:clear="none"/>
        <w:t xml:space="preserve">(</w:t>
        <w:br w:clear="none"/>
        <w:t xml:space="preserve">    denom_id    INT UNSIGNED NOT NULL AUTO_INCREMENT,</w:t>
        <w:br w:clear="none"/>
        <w:t xml:space="preserve">    PRIMARY KEY (denom_id)</w:t>
        <w:br w:clear="none"/>
        <w:t xml:space="preserve">)</w:t>
        <w:br w:clear="none"/>
        <w:t xml:space="preserve">SELECT DISTINCT denom AS name FROM coin;</w:t>
        <w:br w:clear="none"/>
      </w:r>
    </w:p>
    <w:p>
      <w:pPr>
        <w:pStyle w:val="Normal"/>
      </w:pPr>
      <w:r>
        <w:t xml:space="preserve">After setting up the </w:t>
      </w:r>
      <w:r>
        <w:rPr>
          <w:rStyle w:val="Text0"/>
        </w:rPr>
        <w:t>denom</w:t>
      </w:r>
      <w:r>
        <w:t xml:space="preserve"> table, the next step is to convert the denomination names in the </w:t>
      </w:r>
      <w:r>
        <w:rPr>
          <w:rStyle w:val="Text0"/>
        </w:rPr>
        <w:t>coin</w:t>
      </w:r>
      <w:r>
        <w:t xml:space="preserve"> table to their associated IDs: </w:t>
      </w:r>
    </w:p>
    <w:p>
      <w:pPr>
        <w:pStyle w:val="Para 04"/>
      </w:pPr>
      <w:r>
        <w:t xml:space="preserve">Create a </w:t>
      </w:r>
      <w:r>
        <w:rPr>
          <w:rStyle w:val="Text0"/>
        </w:rPr>
        <w:t>tmp</w:t>
      </w:r>
      <w:r>
        <w:t xml:space="preserve"> table that is like </w:t>
      </w:r>
      <w:r>
        <w:rPr>
          <w:rStyle w:val="Text0"/>
        </w:rPr>
        <w:t>coin</w:t>
      </w:r>
      <w:r>
        <w:t xml:space="preserve"> but has a </w:t>
      </w:r>
      <w:r>
        <w:rPr>
          <w:rStyle w:val="Text0"/>
        </w:rPr>
        <w:t>denom_id</w:t>
      </w:r>
      <w:r>
        <w:t xml:space="preserve"> column rather than a </w:t>
      </w:r>
      <w:r>
        <w:rPr>
          <w:rStyle w:val="Text0"/>
        </w:rPr>
        <w:t>denom</w:t>
      </w:r>
      <w:r>
        <w:t xml:space="preserve"> column. </w:t>
      </w:r>
    </w:p>
    <w:p>
      <w:pPr>
        <w:pStyle w:val="Para 04"/>
      </w:pPr>
      <w:r>
        <w:t xml:space="preserve">Populate </w:t>
      </w:r>
      <w:r>
        <w:rPr>
          <w:rStyle w:val="Text0"/>
        </w:rPr>
        <w:t>tmp</w:t>
      </w:r>
      <w:r>
        <w:t xml:space="preserve"> from the result of a join between the </w:t>
      </w:r>
      <w:r>
        <w:rPr>
          <w:rStyle w:val="Text0"/>
        </w:rPr>
        <w:t>coin</w:t>
      </w:r>
      <w:r>
        <w:t xml:space="preserve"> and </w:t>
      </w:r>
      <w:r>
        <w:rPr>
          <w:rStyle w:val="Text0"/>
        </w:rPr>
        <w:t>denom</w:t>
      </w:r>
      <w:r>
        <w:t xml:space="preserve"> tables. </w:t>
      </w:r>
    </w:p>
    <w:p>
      <w:pPr>
        <w:pStyle w:val="Para 04"/>
      </w:pPr>
      <w:r>
        <w:t xml:space="preserve">Use the </w:t>
      </w:r>
      <w:r>
        <w:rPr>
          <w:rStyle w:val="Text0"/>
        </w:rPr>
        <w:t>tmp</w:t>
      </w:r>
      <w:r>
        <w:t xml:space="preserve"> table to replace the original </w:t>
      </w:r>
      <w:r>
        <w:rPr>
          <w:rStyle w:val="Text0"/>
        </w:rPr>
        <w:t>coin</w:t>
      </w:r>
      <w:r>
        <w:t xml:space="preserve"> table. </w:t>
      </w:r>
    </w:p>
    <w:p>
      <w:pPr>
        <w:pStyle w:val="Normal"/>
      </w:pPr>
      <w:r>
        <w:t xml:space="preserve">To create the </w:t>
      </w:r>
      <w:r>
        <w:rPr>
          <w:rStyle w:val="Text0"/>
        </w:rPr>
        <w:t>tmp</w:t>
      </w:r>
      <w:r>
        <w:t xml:space="preserve"> table, use a </w:t>
      </w:r>
      <w:r>
        <w:rPr>
          <w:rStyle w:val="Text0"/>
        </w:rPr>
        <w:t>CREATE</w:t>
      </w:r>
      <w:r>
        <w:t xml:space="preserve"> </w:t>
      </w:r>
      <w:r>
        <w:rPr>
          <w:rStyle w:val="Text0"/>
        </w:rPr>
        <w:t>TABLE</w:t>
      </w:r>
      <w:r>
        <w:t xml:space="preserve"> statement that is like the one used originally to create </w:t>
      </w:r>
      <w:r>
        <w:rPr>
          <w:rStyle w:val="Text0"/>
        </w:rPr>
        <w:t>coin</w:t>
      </w:r>
      <w:r>
        <w:t xml:space="preserve">, but substitute a </w:t>
      </w:r>
      <w:r>
        <w:rPr>
          <w:rStyle w:val="Text0"/>
        </w:rPr>
        <w:t>denom_id</w:t>
      </w:r>
      <w:r>
        <w:t xml:space="preserve"> column for the </w:t>
      </w:r>
      <w:r>
        <w:rPr>
          <w:rStyle w:val="Text0"/>
        </w:rPr>
        <w:t>denom</w:t>
      </w:r>
      <w:r>
        <w:t xml:space="preserve"> column: </w:t>
      </w:r>
    </w:p>
    <w:p>
      <w:pPr>
        <w:pStyle w:val="Para 18"/>
      </w:pPr>
      <w:r>
        <w:bookmarkStart w:id="5695" w:name="I_12_tt1581"/>
        <w:t/>
        <w:bookmarkEnd w:id="5695"/>
      </w:r>
    </w:p>
    <w:p>
      <w:pPr>
        <w:pStyle w:val="Para 02"/>
      </w:pPr>
      <w:r>
        <w:t xml:space="preserve">CREATE TABLE tmp</w:t>
        <w:br w:clear="none"/>
        <w:t xml:space="preserve">(</w:t>
        <w:br w:clear="none"/>
        <w:t xml:space="preserve">    id          INT UNSIGNED NOT NULL AUTO_INCREMENT,</w:t>
        <w:br w:clear="none"/>
        <w:t xml:space="preserve">    date        CHAR(5) NOT NULL,   # 4 digits + mint letter</w:t>
        <w:br w:clear="none"/>
        <w:t xml:space="preserve">    denom_id    INT UNSIGNED NOT NULL,  # denomination ID</w:t>
        <w:br w:clear="none"/>
        <w:t xml:space="preserve">    PRIMARY KEY (id)</w:t>
        <w:br w:clear="none"/>
        <w:t xml:space="preserve">);</w:t>
        <w:br w:clear="none"/>
      </w:r>
    </w:p>
    <w:p>
      <w:pPr>
        <w:pStyle w:val="Normal"/>
      </w:pPr>
      <w:r>
        <w:t xml:space="preserve">Then populate </w:t>
      </w:r>
      <w:r>
        <w:rPr>
          <w:rStyle w:val="Text0"/>
        </w:rPr>
        <w:t>tmp</w:t>
      </w:r>
      <w:r>
        <w:t xml:space="preserve"> using a join between </w:t>
      </w:r>
      <w:r>
        <w:rPr>
          <w:rStyle w:val="Text0"/>
        </w:rPr>
        <w:t>coin</w:t>
      </w:r>
      <w:r>
        <w:t xml:space="preserve"> and </w:t>
      </w:r>
      <w:r>
        <w:rPr>
          <w:rStyle w:val="Text0"/>
        </w:rPr>
        <w:t>denom</w:t>
      </w:r>
      <w:r>
        <w:t xml:space="preserve">: </w:t>
      </w:r>
    </w:p>
    <w:p>
      <w:pPr>
        <w:pStyle w:val="Para 18"/>
      </w:pPr>
      <w:r>
        <w:bookmarkStart w:id="5696" w:name="I_12_tt1582"/>
        <w:t/>
        <w:bookmarkEnd w:id="5696"/>
      </w:r>
    </w:p>
    <w:p>
      <w:pPr>
        <w:pStyle w:val="Para 02"/>
      </w:pPr>
      <w:r>
        <w:t xml:space="preserve">INSERT INTO tmp (id, date, denom_id)</w:t>
        <w:br w:clear="none"/>
        <w:t xml:space="preserve">SELECT coin.id, coin.date, denom.denom_id</w:t>
        <w:br w:clear="none"/>
        <w:t xml:space="preserve">FROM coin, denom</w:t>
        <w:br w:clear="none"/>
        <w:t xml:space="preserve">WHERE coin.denom = denom.name;</w:t>
        <w:br w:clear="none"/>
      </w:r>
    </w:p>
    <w:p>
      <w:pPr>
        <w:pStyle w:val="Normal"/>
      </w:pPr>
      <w:r>
        <w:t xml:space="preserve">Finally, replace the original </w:t>
      </w:r>
      <w:r>
        <w:rPr>
          <w:rStyle w:val="Text0"/>
        </w:rPr>
        <w:t>coin</w:t>
      </w:r>
      <w:r>
        <w:t xml:space="preserve"> table with the </w:t>
      </w:r>
      <w:r>
        <w:rPr>
          <w:rStyle w:val="Text0"/>
        </w:rPr>
        <w:t>tmp</w:t>
      </w:r>
      <w:r>
        <w:t xml:space="preserve"> table: </w:t>
      </w:r>
    </w:p>
    <w:p>
      <w:pPr>
        <w:pStyle w:val="Para 18"/>
      </w:pPr>
      <w:r>
        <w:bookmarkStart w:id="5697" w:name="I_12_tt1583"/>
        <w:t/>
        <w:bookmarkEnd w:id="5697"/>
      </w:r>
    </w:p>
    <w:p>
      <w:pPr>
        <w:pStyle w:val="Para 02"/>
      </w:pPr>
      <w:r>
        <w:t xml:space="preserve">DROP TABLE coin;</w:t>
        <w:br w:clear="none"/>
        <w:t xml:space="preserve">ALTER TABLE tmp RENAME TO coin;</w:t>
        <w:br w:clear="none"/>
      </w:r>
    </w:p>
    <w:p>
      <w:pPr>
        <w:pStyle w:val="Normal"/>
      </w:pPr>
      <w:r>
        <w:t xml:space="preserve">With MySQL 3.23 and up, you can create and populate the </w:t>
      </w:r>
      <w:r>
        <w:rPr>
          <w:rStyle w:val="Text0"/>
        </w:rPr>
        <w:t>tmp</w:t>
      </w:r>
      <w:r>
        <w:t xml:space="preserve"> table using a single statement: </w:t>
      </w:r>
    </w:p>
    <w:p>
      <w:pPr>
        <w:pStyle w:val="Para 18"/>
      </w:pPr>
      <w:r>
        <w:bookmarkStart w:id="5698" w:name="I_12_tt1584"/>
        <w:t/>
        <w:bookmarkEnd w:id="5698"/>
      </w:r>
    </w:p>
    <w:p>
      <w:pPr>
        <w:pStyle w:val="Para 02"/>
      </w:pPr>
      <w:r>
        <w:t xml:space="preserve">CREATE TABLE tmp</w:t>
        <w:br w:clear="none"/>
        <w:t xml:space="preserve">(</w:t>
        <w:br w:clear="none"/>
        <w:t xml:space="preserve">    PRIMARY KEY (id)</w:t>
        <w:br w:clear="none"/>
        <w:t xml:space="preserve">)</w:t>
        <w:br w:clear="none"/>
        <w:t xml:space="preserve">SELECT coin.id, coin.date, denom.denom_id</w:t>
        <w:br w:clear="none"/>
        <w:t xml:space="preserve">FROM coin, denom</w:t>
        <w:br w:clear="none"/>
        <w:t xml:space="preserve">WHERE coin.denom = denom.name;</w:t>
        <w:br w:clear="none"/>
      </w:r>
    </w:p>
    <w:p>
      <w:pPr>
        <w:pStyle w:val="Normal"/>
      </w:pPr>
      <w:r>
        <w:t xml:space="preserve">Then replace </w:t>
      </w:r>
      <w:r>
        <w:rPr>
          <w:rStyle w:val="Text0"/>
        </w:rPr>
        <w:t>coin</w:t>
      </w:r>
      <w:r>
        <w:t xml:space="preserve"> with </w:t>
      </w:r>
      <w:r>
        <w:rPr>
          <w:rStyle w:val="Text0"/>
        </w:rPr>
        <w:t>tmp</w:t>
      </w:r>
      <w:r>
        <w:t xml:space="preserve">, as before. </w:t>
      </w:r>
    </w:p>
    <w:p>
      <w:pPr>
        <w:pStyle w:val="Normal"/>
      </w:pPr>
      <w:r>
        <w:t xml:space="preserve">Another method for converting the </w:t>
      </w:r>
      <w:r>
        <w:rPr>
          <w:rStyle w:val="Text0"/>
        </w:rPr>
        <w:t>coin</w:t>
      </w:r>
      <w:r>
        <w:t xml:space="preserve"> table after creating the </w:t>
      </w:r>
      <w:r>
        <w:rPr>
          <w:rStyle w:val="Text0"/>
        </w:rPr>
        <w:t>denom</w:t>
      </w:r>
      <w:r>
        <w:t xml:space="preserve"> table is to modify </w:t>
      </w:r>
      <w:r>
        <w:rPr>
          <w:rStyle w:val="Text0"/>
        </w:rPr>
        <w:t>coin</w:t>
      </w:r>
      <w:r>
        <w:t xml:space="preserve"> in place without using a </w:t>
      </w:r>
      <w:r>
        <w:rPr>
          <w:rStyle w:val="Text0"/>
        </w:rPr>
        <w:t>tmp</w:t>
      </w:r>
      <w:r>
        <w:t xml:space="preserve"> table: </w:t>
      </w:r>
    </w:p>
    <w:p>
      <w:pPr>
        <w:pStyle w:val="Para 04"/>
      </w:pPr>
      <w:r>
        <w:t xml:space="preserve">Add a </w:t>
      </w:r>
      <w:r>
        <w:rPr>
          <w:rStyle w:val="Text0"/>
        </w:rPr>
        <w:t>denom_id</w:t>
      </w:r>
      <w:r>
        <w:t xml:space="preserve"> column to the </w:t>
      </w:r>
      <w:r>
        <w:rPr>
          <w:rStyle w:val="Text0"/>
        </w:rPr>
        <w:t>coin</w:t>
      </w:r>
      <w:r>
        <w:t xml:space="preserve"> table with </w:t>
      </w:r>
      <w:r>
        <w:rPr>
          <w:rStyle w:val="Text0"/>
        </w:rPr>
        <w:t>ALTER</w:t>
      </w:r>
      <w:r>
        <w:t xml:space="preserve"> </w:t>
      </w:r>
      <w:r>
        <w:rPr>
          <w:rStyle w:val="Text0"/>
        </w:rPr>
        <w:t>TABLE</w:t>
      </w:r>
      <w:r>
        <w:t xml:space="preserve">. </w:t>
      </w:r>
    </w:p>
    <w:p>
      <w:pPr>
        <w:pStyle w:val="Para 04"/>
      </w:pPr>
      <w:r>
        <w:t xml:space="preserve">Fill in the </w:t>
      </w:r>
      <w:r>
        <w:rPr>
          <w:rStyle w:val="Text0"/>
        </w:rPr>
        <w:t>denom_id</w:t>
      </w:r>
      <w:r>
        <w:t xml:space="preserve"> value in each row with the ID corresponding to its </w:t>
      </w:r>
      <w:r>
        <w:rPr>
          <w:rStyle w:val="Text0"/>
        </w:rPr>
        <w:t>denom</w:t>
      </w:r>
      <w:r>
        <w:t xml:space="preserve"> name. </w:t>
      </w:r>
    </w:p>
    <w:p>
      <w:pPr>
        <w:pStyle w:val="Para 04"/>
      </w:pPr>
      <w:r>
        <w:t xml:space="preserve">Drop the </w:t>
      </w:r>
      <w:r>
        <w:rPr>
          <w:rStyle w:val="Text0"/>
        </w:rPr>
        <w:t>denom</w:t>
      </w:r>
      <w:r>
        <w:t xml:space="preserve"> column.</w:t>
      </w:r>
    </w:p>
    <w:p>
      <w:pPr>
        <w:pStyle w:val="Normal"/>
      </w:pPr>
      <w:r>
        <w:t xml:space="preserve">To carry out this procedure, add a column to </w:t>
      </w:r>
      <w:r>
        <w:rPr>
          <w:rStyle w:val="Text0"/>
        </w:rPr>
        <w:t>coin</w:t>
      </w:r>
      <w:r>
        <w:t xml:space="preserve"> to hold the denomination ID values: </w:t>
      </w:r>
    </w:p>
    <w:p>
      <w:pPr>
        <w:pStyle w:val="Para 18"/>
      </w:pPr>
      <w:r>
        <w:bookmarkStart w:id="5699" w:name="I_12_tt1585"/>
        <w:t/>
        <w:bookmarkEnd w:id="5699"/>
      </w:r>
    </w:p>
    <w:p>
      <w:pPr>
        <w:pStyle w:val="Para 02"/>
      </w:pPr>
      <w:r>
        <w:t xml:space="preserve">ALTER TABLE coin ADD denom_id INT UNSIGNED NOT NULL;</w:t>
        <w:br w:clear="none"/>
      </w:r>
    </w:p>
    <w:p>
      <w:pPr>
        <w:pStyle w:val="Normal"/>
      </w:pPr>
      <w:r>
        <w:t xml:space="preserve">Then fill in the </w:t>
      </w:r>
      <w:r>
        <w:rPr>
          <w:rStyle w:val="Text0"/>
        </w:rPr>
        <w:t>denom_id</w:t>
      </w:r>
      <w:r>
        <w:t xml:space="preserve"> column with the proper values using the denomination name-to-ID mapping in the </w:t>
      </w:r>
      <w:r>
        <w:rPr>
          <w:rStyle w:val="Text0"/>
        </w:rPr>
        <w:t>denom</w:t>
      </w:r>
      <w:r>
        <w:t xml:space="preserve"> table. One way to do that is to write a script to update the ID values in the </w:t>
      </w:r>
      <w:r>
        <w:rPr>
          <w:rStyle w:val="Text0"/>
        </w:rPr>
        <w:t>coin</w:t>
      </w:r>
      <w:r>
        <w:t xml:space="preserve"> table one denomination at a time. Here is a short script that does so: </w:t>
      </w:r>
    </w:p>
    <w:p>
      <w:pPr>
        <w:pStyle w:val="Para 18"/>
      </w:pPr>
      <w:r>
        <w:bookmarkStart w:id="5700" w:name="I_12_tt1586"/>
        <w:t/>
        <w:bookmarkEnd w:id="5700"/>
      </w:r>
    </w:p>
    <w:p>
      <w:pPr>
        <w:pStyle w:val="Para 02"/>
      </w:pPr>
      <w:r>
        <w:t xml:space="preserve">#! /usr/bin/perl -w</w:t>
        <w:br w:clear="none"/>
        <w:t xml:space="preserve"># update_denom.pl - For each denomination in the denom table,</w:t>
        <w:br w:clear="none"/>
        <w:t xml:space="preserve"># update the coin table records having that denomination with the</w:t>
        <w:br w:clear="none"/>
        <w:t xml:space="preserve"># proper denomination ID.</w:t>
        <w:br w:clear="none"/>
        <w:t xml:space="preserve"/>
        <w:br w:clear="none"/>
        <w:t xml:space="preserve">use strict;</w:t>
        <w:br w:clear="none"/>
        <w:t xml:space="preserve">use lib qw(/usr/local/apache/lib/perl);</w:t>
        <w:br w:clear="none"/>
        <w:t xml:space="preserve">use Cookbook;</w:t>
        <w:br w:clear="none"/>
        <w:t xml:space="preserve"/>
        <w:br w:clear="none"/>
        <w:t xml:space="preserve">my $dbh = Cookbook::connect ( );</w:t>
        <w:br w:clear="none"/>
        <w:t xml:space="preserve"/>
        <w:br w:clear="none"/>
        <w:t xml:space="preserve">my $sth = $dbh-&gt;prepare ("SELECT denom_id, name FROM denom");</w:t>
        <w:br w:clear="none"/>
        <w:t xml:space="preserve">$sth-&gt;execute ( );</w:t>
        <w:br w:clear="none"/>
        <w:t xml:space="preserve">while (my ($denom_id, $name) = $sth-&gt;fetchrow_array ( ))</w:t>
        <w:br w:clear="none"/>
        <w:t xml:space="preserve">{</w:t>
        <w:br w:clear="none"/>
        <w:t xml:space="preserve">    # For coin table records with the given denomination name,</w:t>
        <w:br w:clear="none"/>
        <w:t xml:space="preserve">    # add the corresponding denom_id value from denom table</w:t>
        <w:br w:clear="none"/>
        <w:t xml:space="preserve">    $dbh-&gt;do ("UPDATE coin SET denom_id = ? WHERE denom = ?",</w:t>
        <w:br w:clear="none"/>
        <w:t xml:space="preserve">                undef, $denom_id, $name);</w:t>
        <w:br w:clear="none"/>
        <w:t xml:space="preserve">}</w:t>
        <w:br w:clear="none"/>
        <w:t xml:space="preserve"/>
        <w:br w:clear="none"/>
        <w:t xml:space="preserve">$dbh-&gt;disconnect ( );</w:t>
        <w:br w:clear="none"/>
        <w:t xml:space="preserve">exit (0);</w:t>
        <w:br w:clear="none"/>
      </w:r>
    </w:p>
    <w:p>
      <w:pPr>
        <w:pStyle w:val="Normal"/>
      </w:pPr>
      <w:r>
        <w:t xml:space="preserve">The script retrieves each denomination ID/name pair from the </w:t>
      </w:r>
      <w:r>
        <w:rPr>
          <w:rStyle w:val="Text0"/>
        </w:rPr>
        <w:t>denom</w:t>
      </w:r>
      <w:r>
        <w:t xml:space="preserve"> table and constructs an appropriate </w:t>
      </w:r>
      <w:r>
        <w:rPr>
          <w:rStyle w:val="Text0"/>
        </w:rPr>
        <w:t>UPDATE</w:t>
      </w:r>
      <w:r>
        <w:t xml:space="preserve"> statement to modify all </w:t>
      </w:r>
      <w:r>
        <w:rPr>
          <w:rStyle w:val="Text0"/>
        </w:rPr>
        <w:t>coin</w:t>
      </w:r>
      <w:r>
        <w:t xml:space="preserve"> table rows containing the denomination name by setting their </w:t>
      </w:r>
      <w:r>
        <w:rPr>
          <w:rStyle w:val="Text0"/>
        </w:rPr>
        <w:t>denom_id</w:t>
      </w:r>
      <w:r>
        <w:t xml:space="preserve"> values to the corresponding ID. When the script finishes, all rows in the </w:t>
      </w:r>
      <w:r>
        <w:rPr>
          <w:rStyle w:val="Text0"/>
        </w:rPr>
        <w:t>coin</w:t>
      </w:r>
      <w:r>
        <w:t xml:space="preserve"> table will have the </w:t>
      </w:r>
      <w:r>
        <w:rPr>
          <w:rStyle w:val="Text0"/>
        </w:rPr>
        <w:t>denom_id</w:t>
      </w:r>
      <w:r>
        <w:t xml:space="preserve"> column updated properly. At that point, the </w:t>
      </w:r>
      <w:r>
        <w:rPr>
          <w:rStyle w:val="Text0"/>
        </w:rPr>
        <w:t>denom</w:t>
      </w:r>
      <w:r>
        <w:t xml:space="preserve"> column is no longer necessary and you can jettison it: </w:t>
      </w:r>
    </w:p>
    <w:p>
      <w:pPr>
        <w:pStyle w:val="Para 18"/>
      </w:pPr>
      <w:r>
        <w:bookmarkStart w:id="5701" w:name="I_12_tt1587"/>
        <w:t/>
        <w:bookmarkEnd w:id="5701"/>
      </w:r>
    </w:p>
    <w:p>
      <w:pPr>
        <w:pStyle w:val="Para 02"/>
      </w:pPr>
      <w:r>
        <w:t xml:space="preserve">ALTER TABLE coin DROP denom;</w:t>
        <w:br w:clear="none"/>
      </w:r>
    </w:p>
    <w:p>
      <w:pPr>
        <w:pStyle w:val="Normal"/>
      </w:pPr>
      <w:r>
        <w:t xml:space="preserve">Whichever method you use to convert the </w:t>
      </w:r>
      <w:r>
        <w:rPr>
          <w:rStyle w:val="Text0"/>
        </w:rPr>
        <w:t>coin</w:t>
      </w:r>
      <w:r>
        <w:t xml:space="preserve"> table, the resulting contents look like this: </w:t>
      </w:r>
    </w:p>
    <w:p>
      <w:pPr>
        <w:pStyle w:val="Para 18"/>
      </w:pPr>
      <w:r>
        <w:bookmarkStart w:id="5702" w:name="I_12_tt1588"/>
        <w:t/>
        <w:bookmarkEnd w:id="5702"/>
      </w:r>
    </w:p>
    <w:p>
      <w:pPr>
        <w:pStyle w:val="Para 02"/>
      </w:pPr>
      <w:r>
        <w:t xml:space="preserve">mysql&gt; </w:t>
        <w:br w:clear="none"/>
      </w:r>
      <w:r>
        <w:rPr>
          <w:rStyle w:val="Text1"/>
        </w:rPr>
        <w:t xml:space="preserve">SELECT * FROM coin;</w:t>
        <w:br w:clear="none"/>
      </w:r>
      <w:r>
        <w:t xml:space="preserve"/>
        <w:br w:clear="none"/>
        <w:t xml:space="preserve">+----+-------+----------+</w:t>
        <w:br w:clear="none"/>
        <w:t xml:space="preserve">| id | date  | denom_id |</w:t>
        <w:br w:clear="none"/>
        <w:t xml:space="preserve">+----+-------+----------+</w:t>
        <w:br w:clear="none"/>
        <w:t xml:space="preserve">|  1 | 1944s |        1 |</w:t>
        <w:br w:clear="none"/>
        <w:t xml:space="preserve">|  2 | 1977  |        2 |</w:t>
        <w:br w:clear="none"/>
        <w:t xml:space="preserve">|  3 | 1955d |        1 |</w:t>
        <w:br w:clear="none"/>
        <w:t xml:space="preserve">|  4 | 1938  |        3 |</w:t>
        <w:br w:clear="none"/>
        <w:t xml:space="preserve">|  5 | 1964  |        4 |</w:t>
        <w:br w:clear="none"/>
        <w:t xml:space="preserve">|  6 | 1959  |        1 |</w:t>
        <w:br w:clear="none"/>
        <w:t xml:space="preserve">|  7 | 1945  |        3 |</w:t>
        <w:br w:clear="none"/>
        <w:t xml:space="preserve">|  8 | 1905  |        5 |</w:t>
        <w:br w:clear="none"/>
        <w:t xml:space="preserve">|  9 | 1924  |        6 |</w:t>
        <w:br w:clear="none"/>
        <w:t xml:space="preserve">| 10 | 2001  |        2 |</w:t>
        <w:br w:clear="none"/>
        <w:t xml:space="preserve">| 11 | 1937  |        6 |</w:t>
        <w:br w:clear="none"/>
        <w:t xml:space="preserve">| 12 | 1977  |        4 |</w:t>
        <w:br w:clear="none"/>
        <w:t xml:space="preserve">+----+-------+----------+</w:t>
        <w:br w:clear="none"/>
      </w:r>
    </w:p>
    <w:p>
      <w:pPr>
        <w:pStyle w:val="Normal"/>
      </w:pPr>
      <w:r>
        <w:rPr>
          <w:rStyle w:val="Text27"/>
        </w:rPr>
        <w:bookmarkStart w:id="5703" w:name="mysqlckbk_IDXTERM_2079"/>
        <w:t/>
        <w:bookmarkEnd w:id="5703"/>
        <w:bookmarkStart w:id="5704" w:name="mysqlckbk_IDXTERM_2080"/>
        <w:t/>
        <w:bookmarkEnd w:id="5704"/>
      </w:r>
      <w:r>
        <w:t xml:space="preserve">When you need to display </w:t>
      </w:r>
      <w:r>
        <w:rPr>
          <w:rStyle w:val="Text0"/>
        </w:rPr>
        <w:t>coin</w:t>
      </w:r>
      <w:r>
        <w:t xml:space="preserve"> records with denomination names rather than IDs in a query result, perform a join using </w:t>
      </w:r>
      <w:r>
        <w:rPr>
          <w:rStyle w:val="Text0"/>
        </w:rPr>
        <w:t>denom</w:t>
      </w:r>
      <w:r>
        <w:t xml:space="preserve"> as a lookup table: </w:t>
      </w:r>
    </w:p>
    <w:p>
      <w:pPr>
        <w:pStyle w:val="Para 18"/>
      </w:pPr>
      <w:r>
        <w:bookmarkStart w:id="5705" w:name="I_12_tt1589"/>
        <w:t/>
        <w:bookmarkEnd w:id="5705"/>
      </w:r>
    </w:p>
    <w:p>
      <w:pPr>
        <w:pStyle w:val="Para 02"/>
      </w:pPr>
      <w:r>
        <w:t xml:space="preserve">mysql&gt; </w:t>
        <w:br w:clear="none"/>
      </w:r>
      <w:r>
        <w:rPr>
          <w:rStyle w:val="Text1"/>
        </w:rPr>
        <w:t xml:space="preserve">SELECT coin.id, coin.date, denom.name</w:t>
        <w:br w:clear="none"/>
      </w:r>
      <w:r>
        <w:t xml:space="preserve"/>
        <w:br w:clear="none"/>
        <w:t xml:space="preserve">    -&gt; </w:t>
        <w:br w:clear="none"/>
      </w:r>
      <w:r>
        <w:rPr>
          <w:rStyle w:val="Text1"/>
        </w:rPr>
        <w:t xml:space="preserve">FROM coin, denom</w:t>
        <w:br w:clear="none"/>
      </w:r>
      <w:r>
        <w:t xml:space="preserve"/>
        <w:br w:clear="none"/>
        <w:t xml:space="preserve">    -&gt; </w:t>
        <w:br w:clear="none"/>
      </w:r>
      <w:r>
        <w:rPr>
          <w:rStyle w:val="Text1"/>
        </w:rPr>
        <w:t xml:space="preserve">WHERE coin.denom_id = denom.denom_id;</w:t>
        <w:br w:clear="none"/>
      </w:r>
      <w:r>
        <w:t xml:space="preserve"/>
        <w:br w:clear="none"/>
        <w:t xml:space="preserve">+----+-------+---------------------+</w:t>
        <w:br w:clear="none"/>
        <w:t xml:space="preserve">| id | date  | name                |</w:t>
        <w:br w:clear="none"/>
        <w:t xml:space="preserve">+----+-------+---------------------+</w:t>
        <w:br w:clear="none"/>
        <w:t xml:space="preserve">|  1 | 1944s | Lincoln cent        |</w:t>
        <w:br w:clear="none"/>
        <w:t xml:space="preserve">|  2 | 1977  | Roosevelt dime      |</w:t>
        <w:br w:clear="none"/>
        <w:t xml:space="preserve">|  3 | 1955d | Lincoln cent        |</w:t>
        <w:br w:clear="none"/>
        <w:t xml:space="preserve">|  4 | 1938  | Jefferson nickel    |</w:t>
        <w:br w:clear="none"/>
        <w:t xml:space="preserve">|  5 | 1964  | Kennedy half dollar |</w:t>
        <w:br w:clear="none"/>
        <w:t xml:space="preserve">|  6 | 1959  | Lincoln cent        |</w:t>
        <w:br w:clear="none"/>
        <w:t xml:space="preserve">|  7 | 1945  | Jefferson nickel    |</w:t>
        <w:br w:clear="none"/>
        <w:t xml:space="preserve">|  8 | 1905  | Buffalo nickel      |</w:t>
        <w:br w:clear="none"/>
        <w:t xml:space="preserve">|  9 | 1924  | Mercury head dime   |</w:t>
        <w:br w:clear="none"/>
        <w:t xml:space="preserve">| 10 | 2001  | Roosevelt dime      |</w:t>
        <w:br w:clear="none"/>
        <w:t xml:space="preserve">| 11 | 1937  | Mercury head dime   |</w:t>
        <w:br w:clear="none"/>
        <w:t xml:space="preserve">| 12 | 1977  | Kennedy half dollar |</w:t>
        <w:br w:clear="none"/>
        <w:t xml:space="preserve">+----+-------+---------------------+</w:t>
        <w:br w:clear="none"/>
      </w:r>
    </w:p>
    <w:p>
      <w:pPr>
        <w:pStyle w:val="Normal"/>
      </w:pPr>
      <w:r>
        <w:t xml:space="preserve">That result looks like the contents of the original </w:t>
      </w:r>
      <w:r>
        <w:rPr>
          <w:rStyle w:val="Text0"/>
        </w:rPr>
        <w:t>coin</w:t>
      </w:r>
      <w:r>
        <w:t xml:space="preserve"> table, even though the table no longer stores a long descriptive string in each row. </w:t>
      </w:r>
    </w:p>
    <w:p>
      <w:pPr>
        <w:pStyle w:val="Normal"/>
      </w:pPr>
      <w:r>
        <w:t xml:space="preserve">What about entering new items into the </w:t>
      </w:r>
      <w:r>
        <w:rPr>
          <w:rStyle w:val="Text0"/>
        </w:rPr>
        <w:t>coin</w:t>
      </w:r>
      <w:r>
        <w:t xml:space="preserve"> table? Using the original </w:t>
      </w:r>
      <w:r>
        <w:rPr>
          <w:rStyle w:val="Text0"/>
        </w:rPr>
        <w:t>coin</w:t>
      </w:r>
      <w:r>
        <w:t xml:space="preserve"> table, you’d enter the denomination name into each record. But with the denominations converted to ID values, that won’t work. Instead, use an </w:t>
      </w:r>
      <w:r>
        <w:rPr>
          <w:rStyle w:val="Text0"/>
        </w:rPr>
        <w:t>INSERT</w:t>
      </w:r>
      <w:r>
        <w:t xml:space="preserve"> </w:t>
      </w:r>
      <w:r>
        <w:rPr>
          <w:rStyle w:val="Text0"/>
        </w:rPr>
        <w:t>INTO</w:t>
      </w:r>
      <w:r>
        <w:t xml:space="preserve"> ... </w:t>
      </w:r>
      <w:r>
        <w:rPr>
          <w:rStyle w:val="Text0"/>
        </w:rPr>
        <w:t>SELECT</w:t>
      </w:r>
      <w:r>
        <w:t xml:space="preserve"> statement to look up the denomination ID based on the name. For example, to enter a 1962 Roosevelt dime, use this statement: </w:t>
      </w:r>
    </w:p>
    <w:p>
      <w:pPr>
        <w:pStyle w:val="Para 18"/>
      </w:pPr>
      <w:r>
        <w:bookmarkStart w:id="5706" w:name="I_12_tt1590"/>
        <w:t/>
        <w:bookmarkEnd w:id="5706"/>
      </w:r>
    </w:p>
    <w:p>
      <w:pPr>
        <w:pStyle w:val="Para 02"/>
      </w:pPr>
      <w:r>
        <w:t xml:space="preserve">INSERT INTO coin (date, denom_id)</w:t>
        <w:br w:clear="none"/>
        <w:t xml:space="preserve">SELECT 1962, denom_id FROM denom WHERE name = 'Roosevelt dime';</w:t>
        <w:br w:clear="none"/>
      </w:r>
    </w:p>
    <w:p>
      <w:pPr>
        <w:pStyle w:val="Normal"/>
      </w:pPr>
      <w:r>
        <w:t xml:space="preserve">This technique is described further in </w:t>
      </w:r>
      <w:hyperlink w:anchor="Top_of_ch12s18_html" w:tooltip="Inserting Records in One Table That Include Values from Another">
        <w:r>
          <w:rPr>
            <w:rStyle w:val="Text2"/>
          </w:rPr>
          <w:t>Recipe 12.18</w:t>
        </w:r>
      </w:hyperlink>
      <w:r>
        <w:t xml:space="preserve">. </w:t>
      </w:r>
    </w:p>
    <w:p>
      <w:bookmarkStart w:id="5707" w:name="Deleting_Related_Rows_in_Multipl_1"/>
      <w:bookmarkStart w:id="5708" w:name="Top_of_ch12s21_html"/>
      <w:bookmarkStart w:id="5709" w:name="Deleting_Related_Rows_in_Multipl"/>
      <w:pPr>
        <w:keepNext/>
        <w:pStyle w:val="Heading 1"/>
        <w:pageBreakBefore w:val="on"/>
        <w:keepLines w:val="on"/>
      </w:pPr>
      <w:r>
        <w:rPr>
          <w:rStyle w:val="Text26"/>
        </w:rPr>
        <w:bookmarkStart w:id="5710" w:name="mysqlckbk_CHP_12_SECT_21"/>
        <w:t/>
        <w:bookmarkEnd w:id="5710"/>
      </w:r>
      <w:r>
        <w:t>Deleting Related Rows in Multiple Tables</w:t>
      </w:r>
      <w:bookmarkEnd w:id="5707"/>
      <w:bookmarkEnd w:id="5708"/>
      <w:bookmarkEnd w:id="5709"/>
    </w:p>
    <w:p>
      <w:pPr>
        <w:keepNext/>
        <w:pStyle w:val="Heading 2"/>
        <w:keepLines w:val="on"/>
      </w:pPr>
      <w:r>
        <w:rPr>
          <w:rStyle w:val="Text26"/>
        </w:rPr>
        <w:bookmarkStart w:id="5711" w:name="mysqlckbk_CHP_12_SECT_21_1"/>
        <w:t/>
        <w:bookmarkEnd w:id="5711"/>
      </w:r>
      <w:r>
        <w:t>Problem</w:t>
      </w:r>
    </w:p>
    <w:p>
      <w:pPr>
        <w:pStyle w:val="Normal"/>
      </w:pPr>
      <w:r>
        <w:rPr>
          <w:rStyle w:val="Text27"/>
        </w:rPr>
        <w:bookmarkStart w:id="5712" w:name="mysqlckbk_IDXTERM_2083"/>
        <w:t/>
        <w:bookmarkEnd w:id="5712"/>
        <w:bookmarkStart w:id="5713" w:name="mysqlckbk_IDXTERM_2084"/>
        <w:t/>
        <w:bookmarkEnd w:id="5713"/>
        <w:bookmarkStart w:id="5714" w:name="mysqlckbk_IDXTERM_2085"/>
        <w:t/>
        <w:bookmarkEnd w:id="5714"/>
      </w:r>
      <w:r>
        <w:t xml:space="preserve">You want to delete related records from multiple tables. This is common, for example, when you have tables that are related in master-detail or parent-child fashion; deleting a parent record typically requires all the associated child records to be deleted as well. </w:t>
      </w:r>
    </w:p>
    <w:p>
      <w:pPr>
        <w:keepNext/>
        <w:pStyle w:val="Heading 2"/>
        <w:keepLines w:val="on"/>
      </w:pPr>
      <w:r>
        <w:rPr>
          <w:rStyle w:val="Text26"/>
        </w:rPr>
        <w:bookmarkStart w:id="5715" w:name="mysqlckbk_CHP_12_SECT_21_2"/>
        <w:t/>
        <w:bookmarkEnd w:id="5715"/>
      </w:r>
      <w:r>
        <w:t>Solution</w:t>
      </w:r>
    </w:p>
    <w:p>
      <w:pPr>
        <w:pStyle w:val="Normal"/>
      </w:pPr>
      <w:r>
        <w:t xml:space="preserve">You have several options. MySQL 4.0 supports cascaded delete with a multiple-table </w:t>
      </w:r>
      <w:r>
        <w:rPr>
          <w:rStyle w:val="Text0"/>
        </w:rPr>
        <w:t>DELETE</w:t>
      </w:r>
      <w:r>
        <w:t xml:space="preserve"> syntax; you can replace the table with new versions that contain only the records </w:t>
      </w:r>
      <w:r>
        <w:rPr>
          <w:rStyle w:val="Text8"/>
        </w:rPr>
        <w:t>not</w:t>
      </w:r>
      <w:r>
        <w:t xml:space="preserve"> to be deleted; you can write a program to construct appropriate </w:t>
      </w:r>
      <w:r>
        <w:rPr>
          <w:rStyle w:val="Text0"/>
        </w:rPr>
        <w:t>DELETE</w:t>
      </w:r>
      <w:r>
        <w:t xml:space="preserve"> statements for each table, or you may be able to use </w:t>
      </w:r>
      <w:r>
        <w:rPr>
          <w:rStyle w:val="Text5"/>
        </w:rPr>
        <w:t>mysql</w:t>
      </w:r>
      <w:r>
        <w:t xml:space="preserve"> to do so. </w:t>
      </w:r>
    </w:p>
    <w:p>
      <w:pPr>
        <w:keepNext/>
        <w:pStyle w:val="Heading 2"/>
        <w:keepLines w:val="on"/>
      </w:pPr>
      <w:r>
        <w:rPr>
          <w:rStyle w:val="Text26"/>
        </w:rPr>
        <w:bookmarkStart w:id="5716" w:name="mysqlckbk_CHP_12_SECT_21_3"/>
        <w:t/>
        <w:bookmarkEnd w:id="5716"/>
      </w:r>
      <w:r>
        <w:t>Discussion</w:t>
      </w:r>
    </w:p>
    <w:p>
      <w:pPr>
        <w:pStyle w:val="Normal"/>
      </w:pPr>
      <w:r>
        <w:t xml:space="preserve">Applications that use related tables need to operate on both tables at once for many operations. Suppose you use MySQL to record information about the contents of software distributions that you maintain. The master (or parent) table lists each distribution’s name, version number, and release date. The detail (or child) table lists information about the files in the distributions, thus serving as the manifest for each distribution’s contents. To allow the parent and child records to be associated, each parent record has a unique ID number, and that number is stored in the child records. The tables might be defined something like this: </w:t>
      </w:r>
    </w:p>
    <w:p>
      <w:pPr>
        <w:pStyle w:val="Para 18"/>
      </w:pPr>
      <w:r>
        <w:bookmarkStart w:id="5717" w:name="I_12_tt1591"/>
        <w:t/>
        <w:bookmarkEnd w:id="5717"/>
      </w:r>
    </w:p>
    <w:p>
      <w:pPr>
        <w:pStyle w:val="Para 02"/>
      </w:pPr>
      <w:r>
        <w:t xml:space="preserve">CREATE TABLE swdist_head</w:t>
        <w:br w:clear="none"/>
        <w:t xml:space="preserve">(</w:t>
        <w:br w:clear="none"/>
        <w:t xml:space="preserve">    dist_id     INT UNSIGNED NOT NULL AUTO_INCREMENT,   # distribution ID</w:t>
        <w:br w:clear="none"/>
        <w:t xml:space="preserve">    name        VARCHAR(40),                            # distribution name</w:t>
        <w:br w:clear="none"/>
        <w:t xml:space="preserve">    ver_num     NUMERIC(5,2),                           # version number</w:t>
        <w:br w:clear="none"/>
        <w:t xml:space="preserve">    rel_date    DATE NOT NULL,                          # release date</w:t>
        <w:br w:clear="none"/>
        <w:t xml:space="preserve">    PRIMARY KEY (dist_id)</w:t>
        <w:br w:clear="none"/>
        <w:t xml:space="preserve">);</w:t>
        <w:br w:clear="none"/>
        <w:t xml:space="preserve">CREATE TABLE swdist_item</w:t>
        <w:br w:clear="none"/>
        <w:t xml:space="preserve">(</w:t>
        <w:br w:clear="none"/>
        <w:t xml:space="preserve">    dist_id     INT UNSIGNED NOT NULL,  # parent distribution ID</w:t>
        <w:br w:clear="none"/>
        <w:t xml:space="preserve">    dist_file   VARCHAR(255) NOT NULL   # name of file in distribution</w:t>
        <w:br w:clear="none"/>
        <w:t xml:space="preserve">);</w:t>
        <w:br w:clear="none"/>
      </w:r>
    </w:p>
    <w:p>
      <w:pPr>
        <w:pStyle w:val="Normal"/>
      </w:pPr>
      <w:r>
        <w:t xml:space="preserve">For the examples here, assume the tables contain the following records: </w:t>
      </w:r>
    </w:p>
    <w:p>
      <w:pPr>
        <w:pStyle w:val="Para 18"/>
      </w:pPr>
      <w:r>
        <w:bookmarkStart w:id="5718" w:name="I_12_tt1592"/>
        <w:t/>
        <w:bookmarkEnd w:id="5718"/>
      </w:r>
    </w:p>
    <w:p>
      <w:pPr>
        <w:pStyle w:val="Para 02"/>
      </w:pPr>
      <w:r>
        <w:t xml:space="preserve">mysql&gt; </w:t>
        <w:br w:clear="none"/>
      </w:r>
      <w:r>
        <w:rPr>
          <w:rStyle w:val="Text1"/>
        </w:rPr>
        <w:t xml:space="preserve">SELECT * FROM swdist_head ORDER BY name, ver_num;</w:t>
        <w:br w:clear="none"/>
      </w:r>
      <w:r>
        <w:t xml:space="preserve"/>
        <w:br w:clear="none"/>
        <w:t xml:space="preserve">+---------+------------+---------+------------+</w:t>
        <w:br w:clear="none"/>
        <w:t xml:space="preserve">| dist_id | name       | ver_num | rel_date   |</w:t>
        <w:br w:clear="none"/>
        <w:t xml:space="preserve">+---------+------------+---------+------------+</w:t>
        <w:br w:clear="none"/>
        <w:t xml:space="preserve">|       1 | DB Gadgets |    1.59 | 1996-03-25 |</w:t>
        <w:br w:clear="none"/>
        <w:t xml:space="preserve">|       3 | DB Gadgets |    1.60 | 1998-12-26 |</w:t>
        <w:br w:clear="none"/>
        <w:t xml:space="preserve">|       4 | DB Gadgets |    1.61 | 1998-12-28 |</w:t>
        <w:br w:clear="none"/>
        <w:t xml:space="preserve">|       2 | NetGizmo   |    3.02 | 1998-11-10 |</w:t>
        <w:br w:clear="none"/>
        <w:t xml:space="preserve">|       5 | NetGizmo   |    4.00 | 2001-08-04 |</w:t>
        <w:br w:clear="none"/>
        <w:t xml:space="preserve">+---------+------------+---------+------------+</w:t>
        <w:br w:clear="none"/>
        <w:t xml:space="preserve">mysql&gt; </w:t>
        <w:br w:clear="none"/>
      </w:r>
      <w:r>
        <w:rPr>
          <w:rStyle w:val="Text1"/>
        </w:rPr>
        <w:t xml:space="preserve">SELECT * FROM swdist_item ORDER BY dist_id, dist_file;</w:t>
        <w:br w:clear="none"/>
      </w:r>
      <w:r>
        <w:t xml:space="preserve"/>
        <w:br w:clear="none"/>
        <w:t xml:space="preserve">+---------+----------------+</w:t>
        <w:br w:clear="none"/>
        <w:t xml:space="preserve">| dist_id | dist_file      |</w:t>
        <w:br w:clear="none"/>
        <w:t xml:space="preserve">+---------+----------------+</w:t>
        <w:br w:clear="none"/>
        <w:t xml:space="preserve">|       1 | db-gadgets.sh  |</w:t>
        <w:br w:clear="none"/>
        <w:t xml:space="preserve">|       1 | README         |</w:t>
        <w:br w:clear="none"/>
        <w:t xml:space="preserve">|       2 | NetGizmo.exe   |</w:t>
        <w:br w:clear="none"/>
        <w:t xml:space="preserve">|       2 | README.txt     |</w:t>
        <w:br w:clear="none"/>
        <w:t xml:space="preserve">|       3 | db-gadgets.sh  |</w:t>
        <w:br w:clear="none"/>
        <w:t xml:space="preserve">|       3 | README         |</w:t>
        <w:br w:clear="none"/>
        <w:t xml:space="preserve">|       3 | README.linux   |</w:t>
        <w:br w:clear="none"/>
        <w:t xml:space="preserve">|       4 | db-gadgets.sh  |</w:t>
        <w:br w:clear="none"/>
        <w:t xml:space="preserve">|       4 | README         |</w:t>
        <w:br w:clear="none"/>
        <w:t xml:space="preserve">|       4 | README.linux   |</w:t>
        <w:br w:clear="none"/>
        <w:t xml:space="preserve">|       4 | README.solaris |</w:t>
        <w:br w:clear="none"/>
        <w:t xml:space="preserve">|       5 | NetGizmo.exe   |</w:t>
        <w:br w:clear="none"/>
        <w:t xml:space="preserve">|       5 | README.txt     |</w:t>
        <w:br w:clear="none"/>
        <w:t xml:space="preserve">+---------+----------------+</w:t>
        <w:br w:clear="none"/>
      </w:r>
    </w:p>
    <w:p>
      <w:pPr>
        <w:pStyle w:val="Normal"/>
      </w:pPr>
      <w:r>
        <w:t xml:space="preserve">The tables describe the distributions for three versions of DB Gadgets and two versions of NetGizmo. But the tables are difficult to make sense of individually, so to display information for a given distribution, you’d use a join to select rows from both tables. For example, the following query shows the information stored for DB Gadgets 1.60: </w:t>
      </w:r>
    </w:p>
    <w:p>
      <w:pPr>
        <w:pStyle w:val="Para 18"/>
      </w:pPr>
      <w:r>
        <w:bookmarkStart w:id="5719" w:name="I_12_tt1593"/>
        <w:t/>
        <w:bookmarkEnd w:id="5719"/>
      </w:r>
    </w:p>
    <w:p>
      <w:pPr>
        <w:pStyle w:val="Para 02"/>
      </w:pPr>
      <w:r>
        <w:t xml:space="preserve">mysql&gt; </w:t>
        <w:br w:clear="none"/>
      </w:r>
      <w:r>
        <w:rPr>
          <w:rStyle w:val="Text1"/>
        </w:rPr>
        <w:t xml:space="preserve">SELECT swdist_head.dist_id, swdist_head.name,</w:t>
        <w:br w:clear="none"/>
      </w:r>
      <w:r>
        <w:t xml:space="preserve"/>
        <w:br w:clear="none"/>
        <w:t xml:space="preserve">    -&gt; </w:t>
        <w:br w:clear="none"/>
      </w:r>
      <w:r>
        <w:rPr>
          <w:rStyle w:val="Text1"/>
        </w:rPr>
        <w:t xml:space="preserve">swdist_head.ver_num, swdist_head.rel_date, swdist_item.dist_file</w:t>
        <w:br w:clear="none"/>
      </w:r>
      <w:r>
        <w:t xml:space="preserve"/>
        <w:br w:clear="none"/>
        <w:t xml:space="preserve">    -&gt; </w:t>
        <w:br w:clear="none"/>
      </w:r>
      <w:r>
        <w:rPr>
          <w:rStyle w:val="Text1"/>
        </w:rPr>
        <w:t xml:space="preserve">FROM swdist_head, swdist_item</w:t>
        <w:br w:clear="none"/>
      </w:r>
      <w:r>
        <w:t xml:space="preserve"/>
        <w:br w:clear="none"/>
        <w:t xml:space="preserve">    -&gt; </w:t>
        <w:br w:clear="none"/>
      </w:r>
      <w:r>
        <w:rPr>
          <w:rStyle w:val="Text1"/>
        </w:rPr>
        <w:t xml:space="preserve">WHERE swdist_head.name = 'DB Gadgets' AND swdist_head.ver_num = 1.60</w:t>
        <w:br w:clear="none"/>
      </w:r>
      <w:r>
        <w:t xml:space="preserve"/>
        <w:br w:clear="none"/>
        <w:t xml:space="preserve">    -&gt; </w:t>
        <w:br w:clear="none"/>
      </w:r>
      <w:r>
        <w:rPr>
          <w:rStyle w:val="Text1"/>
        </w:rPr>
        <w:t xml:space="preserve">AND swdist_head.dist_id = swdist_item.dist_id;</w:t>
        <w:br w:clear="none"/>
      </w:r>
      <w:r>
        <w:t xml:space="preserve"/>
        <w:br w:clear="none"/>
        <w:t xml:space="preserve">+---------+------------+---------+------------+---------------+</w:t>
        <w:br w:clear="none"/>
        <w:t xml:space="preserve">| dist_id | name       | ver_num | rel_date   | dist_file     |</w:t>
        <w:br w:clear="none"/>
        <w:t xml:space="preserve">+---------+------------+---------+------------+---------------+</w:t>
        <w:br w:clear="none"/>
        <w:t xml:space="preserve">|       3 | DB Gadgets |    1.60 | 1998-12-26 | README        |</w:t>
        <w:br w:clear="none"/>
        <w:t xml:space="preserve">|       3 | DB Gadgets |    1.60 | 1998-12-26 | README.linux  |</w:t>
        <w:br w:clear="none"/>
        <w:t xml:space="preserve">|       3 | DB Gadgets |    1.60 | 1998-12-26 | db-gadgets.sh |</w:t>
        <w:br w:clear="none"/>
        <w:t xml:space="preserve">+---------+------------+---------+------------+---------------+</w:t>
        <w:br w:clear="none"/>
      </w:r>
    </w:p>
    <w:p>
      <w:pPr>
        <w:pStyle w:val="Normal"/>
      </w:pPr>
      <w:r>
        <w:t xml:space="preserve">Similarly, to delete a distribution, you’d need to access both tables. DB Gadgets 1.60 has an ID of 3, so one way to get rid of it would be to issue </w:t>
      </w:r>
      <w:r>
        <w:rPr>
          <w:rStyle w:val="Text0"/>
        </w:rPr>
        <w:t>DELETE</w:t>
      </w:r>
      <w:r>
        <w:rPr>
          <w:rStyle w:val="Text27"/>
        </w:rPr>
        <w:bookmarkStart w:id="5720" w:name="mysqlckbk_IDXTERM_2086"/>
        <w:t/>
        <w:bookmarkEnd w:id="5720"/>
      </w:r>
      <w:r>
        <w:t xml:space="preserve"> statements for each of the tables manually: </w:t>
      </w:r>
    </w:p>
    <w:p>
      <w:pPr>
        <w:pStyle w:val="Para 18"/>
      </w:pPr>
      <w:r>
        <w:bookmarkStart w:id="5721" w:name="I_12_tt1594"/>
        <w:t/>
        <w:bookmarkEnd w:id="5721"/>
      </w:r>
    </w:p>
    <w:p>
      <w:pPr>
        <w:pStyle w:val="Para 07"/>
      </w:pPr>
      <w:r>
        <w:rPr>
          <w:rStyle w:val="Text4"/>
        </w:rPr>
        <w:t xml:space="preserve">mysql&gt; </w:t>
        <w:br w:clear="none"/>
      </w:r>
      <w:r>
        <w:t xml:space="preserve">DELETE FROM swdist_head WHERE dist_id = 3;</w:t>
        <w:br w:clear="none"/>
      </w:r>
      <w:r>
        <w:rPr>
          <w:rStyle w:val="Text4"/>
        </w:rPr>
        <w:t xml:space="preserve"/>
        <w:br w:clear="none"/>
        <w:t xml:space="preserve">mysql&gt; </w:t>
        <w:br w:clear="none"/>
      </w:r>
      <w:r>
        <w:t xml:space="preserve">DELETE FROM swdist_item WHERE dist_id = 3;</w:t>
        <w:br w:clear="none"/>
      </w:r>
    </w:p>
    <w:p>
      <w:pPr>
        <w:pStyle w:val="Normal"/>
      </w:pPr>
      <w:r>
        <w:t xml:space="preserve">That’s quick and easy, but problems can occur if you forget to issue </w:t>
      </w:r>
      <w:r>
        <w:rPr>
          <w:rStyle w:val="Text0"/>
        </w:rPr>
        <w:t>DELETE</w:t>
      </w:r>
      <w:r>
        <w:t xml:space="preserve"> statements for both tables (which is easier to do than you might think). In that case, your tables become inconsistent, with parent records that have no children, or children that are referenced by no parent. Also, manual deletion doesn’t work well in situations where you have a large number of distributions to remove, or when you don’t know in advance which ones to delete. Suppose you decide to purge all the old records, keeping only those for the most recent version of each distribution. (For example, the tables contain information for DB Gadgets distributions 1.59, 1.60, and 1.61, so you’d remove records for Versions 1.59 and 1.60.) For this kind of operation, you’d likely determine which distributions to remove based on some query that figures out the IDs of those that are not the most recent. But then what do you do? The query might produce many IDs; you probably wouldn’t want to delete each distribution manually. And you don’t have to. There are several options for deleting records from multiple tables: </w:t>
      </w:r>
    </w:p>
    <w:p>
      <w:pPr>
        <w:pStyle w:val="Para 04"/>
      </w:pPr>
      <w:r>
        <w:t xml:space="preserve">Use the multiple-table </w:t>
      </w:r>
      <w:r>
        <w:rPr>
          <w:rStyle w:val="Text0"/>
        </w:rPr>
        <w:t>DELETE</w:t>
      </w:r>
      <w:r>
        <w:rPr>
          <w:rStyle w:val="Text27"/>
        </w:rPr>
        <w:bookmarkStart w:id="5722" w:name="mysqlckbk_IDXTERM_2087"/>
        <w:t/>
        <w:bookmarkEnd w:id="5722"/>
      </w:r>
      <w:r>
        <w:t xml:space="preserve"> syntax that is available as of MySQL 4.0.0. This way you can write a query that takes care of identifying and removing records from both tables at once. You need not remember to issue multiple </w:t>
      </w:r>
      <w:r>
        <w:rPr>
          <w:rStyle w:val="Text0"/>
        </w:rPr>
        <w:t>DELETE</w:t>
      </w:r>
      <w:r>
        <w:t xml:space="preserve"> statements each time you remove records from related tables. </w:t>
      </w:r>
    </w:p>
    <w:p>
      <w:pPr>
        <w:pStyle w:val="Para 04"/>
      </w:pPr>
      <w:r>
        <w:t xml:space="preserve">Approach the problem in reverse: select the records that are not to be deleted into new tables, then use those tables to replace the original ones. The effect is the same as deleting the unwanted records. </w:t>
      </w:r>
    </w:p>
    <w:p>
      <w:pPr>
        <w:pStyle w:val="Para 04"/>
      </w:pPr>
      <w:r>
        <w:t xml:space="preserve">Use a program that determines the IDs of the distributions to be removed and generates the appropriate </w:t>
      </w:r>
      <w:r>
        <w:rPr>
          <w:rStyle w:val="Text0"/>
        </w:rPr>
        <w:t>DELETE</w:t>
      </w:r>
      <w:r>
        <w:t xml:space="preserve"> statements for you. The program might be one you write yourself, or an existing program such as </w:t>
      </w:r>
      <w:r>
        <w:rPr>
          <w:rStyle w:val="Text5"/>
        </w:rPr>
        <w:t>mysql</w:t>
      </w:r>
      <w:r>
        <w:t xml:space="preserve">. </w:t>
      </w:r>
    </w:p>
    <w:p>
      <w:pPr>
        <w:pStyle w:val="Normal"/>
      </w:pPr>
      <w:r>
        <w:t xml:space="preserve">The remainder of this section examines each of these options in turn, showing how to use them to solve the problem of deleting old distributions. Because each example removes records from the </w:t>
      </w:r>
      <w:r>
        <w:rPr>
          <w:rStyle w:val="Text0"/>
        </w:rPr>
        <w:t>swdist_head</w:t>
      </w:r>
      <w:r>
        <w:t xml:space="preserve"> and </w:t>
      </w:r>
      <w:r>
        <w:rPr>
          <w:rStyle w:val="Text0"/>
        </w:rPr>
        <w:t>swdist_item</w:t>
      </w:r>
      <w:r>
        <w:t xml:space="preserve"> tables, you’ll need to create and populate them anew before trying each method, so that you begin at the same starting point each time. You can do this using the </w:t>
      </w:r>
      <w:r>
        <w:rPr>
          <w:rStyle w:val="Text0"/>
        </w:rPr>
        <w:t>swdist_create.sql</w:t>
      </w:r>
      <w:r>
        <w:t xml:space="preserve"> script in the </w:t>
      </w:r>
      <w:r>
        <w:rPr>
          <w:rStyle w:val="Text0"/>
        </w:rPr>
        <w:t>joins</w:t>
      </w:r>
      <w:r>
        <w:t xml:space="preserve"> directory of the </w:t>
      </w:r>
      <w:r>
        <w:rPr>
          <w:rStyle w:val="Text0"/>
        </w:rPr>
        <w:t>recipes</w:t>
      </w:r>
      <w:r>
        <w:t xml:space="preserve"> distribution. Scripts that demonstrate each multiple-table delete method shown in the examples may be found in that directory as well. </w:t>
      </w:r>
    </w:p>
    <w:p>
      <w:pPr>
        <w:pStyle w:val="1 Block"/>
      </w:pPr>
    </w:p>
    <w:p>
      <w:pPr>
        <w:pStyle w:val="Para 15"/>
      </w:pPr>
      <w:r>
        <w:t>Using Foreign Keys to Enforce Referential Integrity</w:t>
      </w:r>
    </w:p>
    <w:p>
      <w:pPr>
        <w:pStyle w:val="Normal"/>
      </w:pPr>
      <w:r>
        <w:rPr>
          <w:rStyle w:val="Text27"/>
        </w:rPr>
        <w:bookmarkStart w:id="5723" w:name="mysqlckbk_IDXTERM_2088"/>
        <w:t/>
        <w:bookmarkEnd w:id="5723"/>
        <w:bookmarkStart w:id="5724" w:name="mysqlckbk_IDXTERM_2089"/>
        <w:t/>
        <w:bookmarkEnd w:id="5724"/>
      </w:r>
      <w:r>
        <w:t xml:space="preserve">One feature a database may offer for helping you maintain consistency between tables is the ability to define foreign key relationships. This means you can specify explicitly in the table definition that a </w:t>
      </w:r>
      <w:r>
        <w:rPr>
          <w:rStyle w:val="Text27"/>
        </w:rPr>
        <w:bookmarkStart w:id="5725" w:name="mysqlckbk_IDXTERM_2090"/>
        <w:t/>
        <w:bookmarkEnd w:id="5725"/>
      </w:r>
      <w:r>
        <w:t xml:space="preserve">primary key in a parent table (such as the </w:t>
      </w:r>
      <w:r>
        <w:rPr>
          <w:rStyle w:val="Text0"/>
        </w:rPr>
        <w:t>dist_id</w:t>
      </w:r>
      <w:r>
        <w:t xml:space="preserve"> column of the </w:t>
      </w:r>
      <w:r>
        <w:rPr>
          <w:rStyle w:val="Text0"/>
        </w:rPr>
        <w:t>swdist_head</w:t>
      </w:r>
      <w:r>
        <w:t xml:space="preserve"> table) is a parent to a key in another table (the </w:t>
      </w:r>
      <w:r>
        <w:rPr>
          <w:rStyle w:val="Text0"/>
        </w:rPr>
        <w:t>dist_id</w:t>
      </w:r>
      <w:r>
        <w:t xml:space="preserve"> column in the </w:t>
      </w:r>
      <w:r>
        <w:rPr>
          <w:rStyle w:val="Text0"/>
        </w:rPr>
        <w:t>swdist_item</w:t>
      </w:r>
      <w:r>
        <w:t xml:space="preserve"> table). By defining the ID column in the child table as a foreign key to the ID column in the parent, the database can enforce certain constraints against illegal operations. For example, it can prevent you from creating a child record with an ID that is not present in the parent, or from deleting parent records without also deleting the corresponding child records first. A foreign key implementation may also offer cascaded delete: if you delete a parent record, the database engine cascades the effect of the delete to any child tables and automatically deletes the child records for you. The InnoDB table type in MySQL offers support for foreign keys as of Version 3.23.44, and for cascaded delete as of 3.23.50. In addition, there are plans to implement foreign key support for all the table types in MySQL 4.1. </w:t>
      </w:r>
    </w:p>
    <w:p>
      <w:pPr>
        <w:keepNext/>
        <w:pStyle w:val="Heading 2"/>
        <w:keepLines w:val="on"/>
      </w:pPr>
      <w:r>
        <w:rPr>
          <w:rStyle w:val="Text26"/>
        </w:rPr>
        <w:bookmarkStart w:id="5726" w:name="mysqlckbk_CHP_12_SECT_21_4"/>
        <w:t/>
        <w:bookmarkEnd w:id="5726"/>
      </w:r>
      <w:r>
        <w:t>Performing a Cascaded Delete with a Multiple-Table DELETE Statement</w:t>
      </w:r>
    </w:p>
    <w:p>
      <w:pPr>
        <w:pStyle w:val="Normal"/>
      </w:pPr>
      <w:r>
        <w:rPr>
          <w:rStyle w:val="Text27"/>
        </w:rPr>
        <w:bookmarkStart w:id="5727" w:name="mysqlckbk_IDXTERM_2091"/>
        <w:t/>
        <w:bookmarkEnd w:id="5727"/>
        <w:bookmarkStart w:id="5728" w:name="mysqlckbk_IDXTERM_2092"/>
        <w:t/>
        <w:bookmarkEnd w:id="5728"/>
        <w:bookmarkStart w:id="5729" w:name="mysqlckbk_IDXTERM_2093"/>
        <w:t/>
        <w:bookmarkEnd w:id="5729"/>
        <w:bookmarkStart w:id="5730" w:name="mysqlckbk_IDXTERM_2094"/>
        <w:t/>
        <w:bookmarkEnd w:id="5730"/>
      </w:r>
      <w:r>
        <w:t xml:space="preserve">As of MySQL 4.0.0, </w:t>
      </w:r>
      <w:r>
        <w:rPr>
          <w:rStyle w:val="Text0"/>
        </w:rPr>
        <w:t>DELETE</w:t>
      </w:r>
      <w:r>
        <w:t xml:space="preserve"> supports a syntax that allows you to identify records to be removed from multiple tables and clobber them all with a single statement. To use this for deleting software distributions from the </w:t>
      </w:r>
      <w:r>
        <w:rPr>
          <w:rStyle w:val="Text0"/>
        </w:rPr>
        <w:t>swdist_head</w:t>
      </w:r>
      <w:r>
        <w:t xml:space="preserve"> and </w:t>
      </w:r>
      <w:r>
        <w:rPr>
          <w:rStyle w:val="Text0"/>
        </w:rPr>
        <w:t>swdist_item</w:t>
      </w:r>
      <w:r>
        <w:t xml:space="preserve"> tables, determine the IDs of the relevent distributions and then apply the list to those tables. </w:t>
      </w:r>
    </w:p>
    <w:p>
      <w:pPr>
        <w:pStyle w:val="Normal"/>
      </w:pPr>
      <w:r>
        <w:t xml:space="preserve">First, determine which version of each distribution is the most recent and select the names and version numbers into a separate table. The following query selects each distribution name and the highest version number for each one: </w:t>
      </w:r>
    </w:p>
    <w:p>
      <w:pPr>
        <w:pStyle w:val="Para 18"/>
      </w:pPr>
      <w:r>
        <w:bookmarkStart w:id="5731" w:name="I_12_tt1595"/>
        <w:t/>
        <w:bookmarkEnd w:id="5731"/>
      </w:r>
    </w:p>
    <w:p>
      <w:pPr>
        <w:pStyle w:val="Para 07"/>
      </w:pPr>
      <w:r>
        <w:rPr>
          <w:rStyle w:val="Text4"/>
        </w:rPr>
        <w:t xml:space="preserve">mysql&gt; </w:t>
        <w:br w:clear="none"/>
      </w:r>
      <w:r>
        <w:t xml:space="preserve">CREATE TABLE tmp</w:t>
        <w:br w:clear="none"/>
      </w:r>
      <w:r>
        <w:rPr>
          <w:rStyle w:val="Text4"/>
        </w:rPr>
        <w:t xml:space="preserve"/>
        <w:br w:clear="none"/>
        <w:t xml:space="preserve">    -&gt; </w:t>
        <w:br w:clear="none"/>
      </w:r>
      <w:r>
        <w:t xml:space="preserve">SELECT name, MAX(ver_num) AS newest</w:t>
        <w:br w:clear="none"/>
      </w:r>
      <w:r>
        <w:rPr>
          <w:rStyle w:val="Text4"/>
        </w:rPr>
        <w:t xml:space="preserve"/>
        <w:br w:clear="none"/>
        <w:t xml:space="preserve">    -&gt; </w:t>
        <w:br w:clear="none"/>
      </w:r>
      <w:r>
        <w:t xml:space="preserve">FROM swdist_head</w:t>
        <w:br w:clear="none"/>
      </w:r>
      <w:r>
        <w:rPr>
          <w:rStyle w:val="Text4"/>
        </w:rPr>
        <w:t xml:space="preserve"/>
        <w:br w:clear="none"/>
        <w:t xml:space="preserve">    -&gt; </w:t>
        <w:br w:clear="none"/>
      </w:r>
      <w:r>
        <w:t xml:space="preserve">GROUP BY name;</w:t>
        <w:br w:clear="none"/>
      </w:r>
    </w:p>
    <w:p>
      <w:pPr>
        <w:pStyle w:val="Normal"/>
      </w:pPr>
      <w:r>
        <w:t>The resulting table looks like this:</w:t>
      </w:r>
    </w:p>
    <w:p>
      <w:pPr>
        <w:pStyle w:val="Para 18"/>
      </w:pPr>
      <w:r>
        <w:bookmarkStart w:id="5732" w:name="I_12_tt1596"/>
        <w:t/>
        <w:bookmarkEnd w:id="5732"/>
      </w:r>
    </w:p>
    <w:p>
      <w:pPr>
        <w:pStyle w:val="Para 02"/>
      </w:pPr>
      <w:r>
        <w:t xml:space="preserve">mysql&gt; </w:t>
        <w:br w:clear="none"/>
      </w:r>
      <w:r>
        <w:rPr>
          <w:rStyle w:val="Text1"/>
        </w:rPr>
        <w:t xml:space="preserve">SELECT * FROM tmp;</w:t>
        <w:br w:clear="none"/>
      </w:r>
      <w:r>
        <w:t xml:space="preserve"/>
        <w:br w:clear="none"/>
        <w:t xml:space="preserve">+------------+--------+</w:t>
        <w:br w:clear="none"/>
        <w:t xml:space="preserve">| name       | newest |</w:t>
        <w:br w:clear="none"/>
        <w:t xml:space="preserve">+------------+--------+</w:t>
        <w:br w:clear="none"/>
        <w:t xml:space="preserve">| DB Gadgets |   1.61 |</w:t>
        <w:br w:clear="none"/>
        <w:t xml:space="preserve">| NetGizmo   |   4.00 |</w:t>
        <w:br w:clear="none"/>
        <w:t xml:space="preserve">+------------+--------+</w:t>
        <w:br w:clear="none"/>
      </w:r>
    </w:p>
    <w:p>
      <w:pPr>
        <w:pStyle w:val="Normal"/>
      </w:pPr>
      <w:r>
        <w:t xml:space="preserve">Next, determine the ID numbers of the distributions that are older than those listed in the </w:t>
      </w:r>
      <w:r>
        <w:rPr>
          <w:rStyle w:val="Text0"/>
        </w:rPr>
        <w:t>tmp</w:t>
      </w:r>
      <w:r>
        <w:t xml:space="preserve"> table: </w:t>
      </w:r>
    </w:p>
    <w:p>
      <w:pPr>
        <w:pStyle w:val="Para 18"/>
      </w:pPr>
      <w:r>
        <w:bookmarkStart w:id="5733" w:name="I_12_tt1597"/>
        <w:t/>
        <w:bookmarkEnd w:id="5733"/>
      </w:r>
    </w:p>
    <w:p>
      <w:pPr>
        <w:pStyle w:val="Para 07"/>
      </w:pPr>
      <w:r>
        <w:rPr>
          <w:rStyle w:val="Text4"/>
        </w:rPr>
        <w:t xml:space="preserve">mysql&gt; </w:t>
        <w:br w:clear="none"/>
      </w:r>
      <w:r>
        <w:t xml:space="preserve">CREATE TABLE tmp2</w:t>
        <w:br w:clear="none"/>
      </w:r>
      <w:r>
        <w:rPr>
          <w:rStyle w:val="Text4"/>
        </w:rPr>
        <w:t xml:space="preserve"/>
        <w:br w:clear="none"/>
        <w:t xml:space="preserve">    -&gt; </w:t>
        <w:br w:clear="none"/>
      </w:r>
      <w:r>
        <w:t xml:space="preserve">SELECT swdist_head.dist_id, swdist_head.name, swdist_head.ver_num</w:t>
        <w:br w:clear="none"/>
      </w:r>
      <w:r>
        <w:rPr>
          <w:rStyle w:val="Text4"/>
        </w:rPr>
        <w:t xml:space="preserve"/>
        <w:br w:clear="none"/>
        <w:t xml:space="preserve">    -&gt; </w:t>
        <w:br w:clear="none"/>
      </w:r>
      <w:r>
        <w:t xml:space="preserve">FROM swdist_head, tmp</w:t>
        <w:br w:clear="none"/>
      </w:r>
      <w:r>
        <w:rPr>
          <w:rStyle w:val="Text4"/>
        </w:rPr>
        <w:t xml:space="preserve"/>
        <w:br w:clear="none"/>
        <w:t xml:space="preserve">    -&gt; </w:t>
        <w:br w:clear="none"/>
      </w:r>
      <w:r>
        <w:t xml:space="preserve">WHERE swdist_head.name = tmp.name AND swdist_head.ver_num &lt; tmp.newest;</w:t>
        <w:br w:clear="none"/>
      </w:r>
    </w:p>
    <w:p>
      <w:pPr>
        <w:pStyle w:val="Normal"/>
      </w:pPr>
      <w:r>
        <w:t xml:space="preserve">Note that you actually need select only the </w:t>
      </w:r>
      <w:r>
        <w:rPr>
          <w:rStyle w:val="Text0"/>
        </w:rPr>
        <w:t>dist_id</w:t>
      </w:r>
      <w:r>
        <w:t xml:space="preserve"> column into </w:t>
      </w:r>
      <w:r>
        <w:rPr>
          <w:rStyle w:val="Text0"/>
        </w:rPr>
        <w:t>tmp2</w:t>
      </w:r>
      <w:r>
        <w:t xml:space="preserve">. The example selects the name and version number as well so that you can look at </w:t>
      </w:r>
      <w:r>
        <w:rPr>
          <w:rStyle w:val="Text0"/>
        </w:rPr>
        <w:t>tmp2</w:t>
      </w:r>
      <w:r>
        <w:t xml:space="preserve"> and see more easily that the IDs it chooses are indeed those for the older distributions that are to be deleted: </w:t>
      </w:r>
    </w:p>
    <w:p>
      <w:pPr>
        <w:pStyle w:val="Para 18"/>
      </w:pPr>
      <w:r>
        <w:bookmarkStart w:id="5734" w:name="I_12_tt1598"/>
        <w:t/>
        <w:bookmarkEnd w:id="5734"/>
      </w:r>
    </w:p>
    <w:p>
      <w:pPr>
        <w:pStyle w:val="Para 02"/>
      </w:pPr>
      <w:r>
        <w:t xml:space="preserve">mysql&gt; </w:t>
        <w:br w:clear="none"/>
      </w:r>
      <w:r>
        <w:rPr>
          <w:rStyle w:val="Text1"/>
        </w:rPr>
        <w:t xml:space="preserve">SELECT * FROM tmp2;</w:t>
        <w:br w:clear="none"/>
      </w:r>
      <w:r>
        <w:t xml:space="preserve"/>
        <w:br w:clear="none"/>
        <w:t xml:space="preserve">+---------+------------+---------+</w:t>
        <w:br w:clear="none"/>
        <w:t xml:space="preserve">| dist_id | name       | ver_num |</w:t>
        <w:br w:clear="none"/>
        <w:t xml:space="preserve">+---------+------------+---------+</w:t>
        <w:br w:clear="none"/>
        <w:t xml:space="preserve">|       1 | DB Gadgets |    1.59 |</w:t>
        <w:br w:clear="none"/>
        <w:t xml:space="preserve">|       3 | DB Gadgets |    1.60 |</w:t>
        <w:br w:clear="none"/>
        <w:t xml:space="preserve">|       2 | NetGizmo   |    3.02 |</w:t>
        <w:br w:clear="none"/>
        <w:t xml:space="preserve">+---------+------------+---------+</w:t>
        <w:br w:clear="none"/>
      </w:r>
    </w:p>
    <w:p>
      <w:pPr>
        <w:pStyle w:val="Normal"/>
      </w:pPr>
      <w:r>
        <w:t xml:space="preserve">The table does not contain the IDs for DB Gadgets 1.61 or NetGizmo 4.00, which are the most recent distributions. </w:t>
      </w:r>
    </w:p>
    <w:p>
      <w:pPr>
        <w:pStyle w:val="Normal"/>
      </w:pPr>
      <w:r>
        <w:t xml:space="preserve">Now apply the ID list in </w:t>
      </w:r>
      <w:r>
        <w:rPr>
          <w:rStyle w:val="Text0"/>
        </w:rPr>
        <w:t>tmp2</w:t>
      </w:r>
      <w:r>
        <w:t xml:space="preserve"> to the distribution tables using a multiple-table </w:t>
      </w:r>
      <w:r>
        <w:rPr>
          <w:rStyle w:val="Text0"/>
        </w:rPr>
        <w:t>DELETE</w:t>
      </w:r>
      <w:r>
        <w:t xml:space="preserve">. The general form of this statement is: </w:t>
      </w:r>
    </w:p>
    <w:p>
      <w:pPr>
        <w:pStyle w:val="Para 18"/>
      </w:pPr>
      <w:r>
        <w:bookmarkStart w:id="5735" w:name="I_12_tt1599"/>
        <w:t/>
        <w:bookmarkEnd w:id="5735"/>
      </w:r>
    </w:p>
    <w:p>
      <w:pPr>
        <w:pStyle w:val="Para 20"/>
      </w:pPr>
      <w:r>
        <w:rPr>
          <w:rStyle w:val="Text15"/>
        </w:rPr>
        <w:t xml:space="preserve">DELETE </w:t>
        <w:br w:clear="none"/>
      </w:r>
      <w:r>
        <w:t xml:space="preserve">tbl_list1</w:t>
        <w:br w:clear="none"/>
      </w:r>
      <w:r>
        <w:rPr>
          <w:rStyle w:val="Text15"/>
        </w:rPr>
        <w:t xml:space="preserve"> FROM </w:t>
        <w:br w:clear="none"/>
      </w:r>
      <w:r>
        <w:t xml:space="preserve">tbl_list2</w:t>
        <w:br w:clear="none"/>
      </w:r>
      <w:r>
        <w:rPr>
          <w:rStyle w:val="Text15"/>
        </w:rPr>
        <w:t xml:space="preserve"> WHERE </w:t>
        <w:br w:clear="none"/>
      </w:r>
      <w:r>
        <w:t xml:space="preserve">conditions</w:t>
        <w:br w:clear="none"/>
      </w:r>
      <w:r>
        <w:rPr>
          <w:rStyle w:val="Text15"/>
        </w:rPr>
        <w:t xml:space="preserve">;</w:t>
        <w:br w:clear="none"/>
      </w:r>
    </w:p>
    <w:p>
      <w:pPr>
        <w:pStyle w:val="Normal"/>
      </w:pPr>
      <w:r>
        <w:rPr>
          <w:rStyle w:val="Text7"/>
        </w:rPr>
        <w:t>tbl_list1</w:t>
      </w:r>
      <w:r>
        <w:t xml:space="preserve"> names the tables from which to delete records. </w:t>
      </w:r>
      <w:r>
        <w:rPr>
          <w:rStyle w:val="Text7"/>
        </w:rPr>
        <w:t>tbl_list2</w:t>
      </w:r>
      <w:r>
        <w:t xml:space="preserve"> names the tables used in the </w:t>
      </w:r>
      <w:r>
        <w:rPr>
          <w:rStyle w:val="Text0"/>
        </w:rPr>
        <w:t>WHERE</w:t>
      </w:r>
      <w:r>
        <w:t xml:space="preserve"> clause, which specifies the conditions that identify the records to delete. Each table list can name one or more tables, separated by commas. For the situation at hand, the tables to delete from are </w:t>
      </w:r>
      <w:r>
        <w:rPr>
          <w:rStyle w:val="Text0"/>
        </w:rPr>
        <w:t>swdist_head</w:t>
      </w:r>
      <w:r>
        <w:t xml:space="preserve"> and </w:t>
      </w:r>
      <w:r>
        <w:rPr>
          <w:rStyle w:val="Text0"/>
        </w:rPr>
        <w:t>swdist_item</w:t>
      </w:r>
      <w:r>
        <w:t xml:space="preserve">. The tables used to identify the deleted records are those tables and the </w:t>
      </w:r>
      <w:r>
        <w:rPr>
          <w:rStyle w:val="Text0"/>
        </w:rPr>
        <w:t>tmp2</w:t>
      </w:r>
      <w:r>
        <w:t xml:space="preserve"> table: </w:t>
      </w:r>
    </w:p>
    <w:p>
      <w:pPr>
        <w:pStyle w:val="Para 18"/>
      </w:pPr>
      <w:r>
        <w:bookmarkStart w:id="5736" w:name="I_12_tt1600"/>
        <w:t/>
        <w:bookmarkEnd w:id="5736"/>
      </w:r>
    </w:p>
    <w:p>
      <w:pPr>
        <w:pStyle w:val="Para 07"/>
      </w:pPr>
      <w:r>
        <w:rPr>
          <w:rStyle w:val="Text4"/>
        </w:rPr>
        <w:t xml:space="preserve">mysql&gt; </w:t>
        <w:br w:clear="none"/>
      </w:r>
      <w:r>
        <w:t xml:space="preserve">DELETE swdist_head, swdist_item</w:t>
        <w:br w:clear="none"/>
      </w:r>
      <w:r>
        <w:rPr>
          <w:rStyle w:val="Text4"/>
        </w:rPr>
        <w:t xml:space="preserve"/>
        <w:br w:clear="none"/>
        <w:t xml:space="preserve">    -&gt; </w:t>
        <w:br w:clear="none"/>
      </w:r>
      <w:r>
        <w:t xml:space="preserve">FROM tmp2, swdist_head, swdist_item</w:t>
        <w:br w:clear="none"/>
      </w:r>
      <w:r>
        <w:rPr>
          <w:rStyle w:val="Text4"/>
        </w:rPr>
        <w:t xml:space="preserve"/>
        <w:br w:clear="none"/>
        <w:t xml:space="preserve">    -&gt; </w:t>
        <w:br w:clear="none"/>
      </w:r>
      <w:r>
        <w:t xml:space="preserve">WHERE tmp2.dist_id = swdist_head.dist_id</w:t>
        <w:br w:clear="none"/>
      </w:r>
      <w:r>
        <w:rPr>
          <w:rStyle w:val="Text4"/>
        </w:rPr>
        <w:t xml:space="preserve"/>
        <w:br w:clear="none"/>
        <w:t xml:space="preserve">    -&gt; </w:t>
        <w:br w:clear="none"/>
      </w:r>
      <w:r>
        <w:t xml:space="preserve">AND tmp2.dist_id = swdist_item.dist_id;</w:t>
        <w:br w:clear="none"/>
      </w:r>
    </w:p>
    <w:p>
      <w:pPr>
        <w:pStyle w:val="Normal"/>
      </w:pPr>
      <w:r>
        <w:t>The resulting tables look like this:</w:t>
      </w:r>
    </w:p>
    <w:p>
      <w:pPr>
        <w:pStyle w:val="Para 18"/>
      </w:pPr>
      <w:r>
        <w:bookmarkStart w:id="5737" w:name="I_12_tt1601"/>
        <w:t/>
        <w:bookmarkEnd w:id="5737"/>
      </w:r>
    </w:p>
    <w:p>
      <w:pPr>
        <w:pStyle w:val="Para 02"/>
      </w:pPr>
      <w:r>
        <w:t xml:space="preserve">mysql&gt; </w:t>
        <w:br w:clear="none"/>
      </w:r>
      <w:r>
        <w:rPr>
          <w:rStyle w:val="Text1"/>
        </w:rPr>
        <w:t xml:space="preserve">SELECT * FROM swdist_head;</w:t>
        <w:br w:clear="none"/>
      </w:r>
      <w:r>
        <w:t xml:space="preserve"/>
        <w:br w:clear="none"/>
        <w:t xml:space="preserve">+---------+------------+---------+------------+</w:t>
        <w:br w:clear="none"/>
        <w:t xml:space="preserve">| dist_id | name       | ver_num | rel_date   |</w:t>
        <w:br w:clear="none"/>
        <w:t xml:space="preserve">+---------+------------+---------+------------+</w:t>
        <w:br w:clear="none"/>
        <w:t xml:space="preserve">|       4 | DB Gadgets |    1.61 | 1998-12-28 |</w:t>
        <w:br w:clear="none"/>
        <w:t xml:space="preserve">|       5 | NetGizmo   |    4.00 | 2001-08-04 |</w:t>
        <w:br w:clear="none"/>
        <w:t xml:space="preserve">+---------+------------+---------+------------+</w:t>
        <w:br w:clear="none"/>
        <w:t xml:space="preserve">mysql&gt; </w:t>
        <w:br w:clear="none"/>
      </w:r>
      <w:r>
        <w:rPr>
          <w:rStyle w:val="Text1"/>
        </w:rPr>
        <w:t xml:space="preserve">SELECT * FROM swdist_item;</w:t>
        <w:br w:clear="none"/>
      </w:r>
      <w:r>
        <w:t xml:space="preserve"/>
        <w:br w:clear="none"/>
        <w:t xml:space="preserve">+---------+----------------+</w:t>
        <w:br w:clear="none"/>
        <w:t xml:space="preserve">| dist_id | dist_file      |</w:t>
        <w:br w:clear="none"/>
        <w:t xml:space="preserve">+---------+----------------+</w:t>
        <w:br w:clear="none"/>
        <w:t xml:space="preserve">|       4 | README         |</w:t>
        <w:br w:clear="none"/>
        <w:t xml:space="preserve">|       4 | README.linux   |</w:t>
        <w:br w:clear="none"/>
        <w:t xml:space="preserve">|       4 | README.solaris |</w:t>
        <w:br w:clear="none"/>
        <w:t xml:space="preserve">|       4 | db-gadgets.sh  |</w:t>
        <w:br w:clear="none"/>
        <w:t xml:space="preserve">|       5 | README.txt     |</w:t>
        <w:br w:clear="none"/>
        <w:t xml:space="preserve">|       5 | NetGizmo.exe   |</w:t>
        <w:br w:clear="none"/>
        <w:t xml:space="preserve">+---------+----------------+</w:t>
        <w:br w:clear="none"/>
      </w:r>
    </w:p>
    <w:p>
      <w:pPr>
        <w:pStyle w:val="Normal"/>
      </w:pPr>
      <w:r>
        <w:rPr>
          <w:rStyle w:val="Text27"/>
        </w:rPr>
        <w:bookmarkStart w:id="5738" w:name="mysqlckbk_IDXTERM_2095"/>
        <w:t/>
        <w:bookmarkEnd w:id="5738"/>
        <w:bookmarkStart w:id="5739" w:name="mysqlckbk_IDXTERM_2096"/>
        <w:t/>
        <w:bookmarkEnd w:id="5739"/>
      </w:r>
      <w:r>
        <w:t xml:space="preserve">For the tables that we’re using, the </w:t>
      </w:r>
      <w:r>
        <w:rPr>
          <w:rStyle w:val="Text0"/>
        </w:rPr>
        <w:t>DELETE</w:t>
      </w:r>
      <w:r>
        <w:t xml:space="preserve"> statement just shown works as expected. But be aware that it will fail for tables containing parent records that should be deleted but for which there are no corresponding child records. The </w:t>
      </w:r>
      <w:r>
        <w:rPr>
          <w:rStyle w:val="Text0"/>
        </w:rPr>
        <w:t>WHERE</w:t>
      </w:r>
      <w:r>
        <w:t xml:space="preserve"> clause will find no match for the parent record in the client table, and thus not select the parent record for deletion. To make sure that the query selects and deletes the parent record even in the absence of matching child records, use a </w:t>
      </w:r>
      <w:r>
        <w:rPr>
          <w:rStyle w:val="Text0"/>
        </w:rPr>
        <w:t>LEFT</w:t>
      </w:r>
      <w:r>
        <w:t xml:space="preserve"> </w:t>
      </w:r>
      <w:r>
        <w:rPr>
          <w:rStyle w:val="Text0"/>
        </w:rPr>
        <w:t>JOIN</w:t>
      </w:r>
      <w:r>
        <w:t xml:space="preserve">: </w:t>
      </w:r>
    </w:p>
    <w:p>
      <w:pPr>
        <w:pStyle w:val="Para 18"/>
      </w:pPr>
      <w:r>
        <w:bookmarkStart w:id="5740" w:name="I_12_tt1602"/>
        <w:t/>
        <w:bookmarkEnd w:id="5740"/>
      </w:r>
    </w:p>
    <w:p>
      <w:pPr>
        <w:pStyle w:val="Para 07"/>
      </w:pPr>
      <w:r>
        <w:rPr>
          <w:rStyle w:val="Text4"/>
        </w:rPr>
        <w:t xml:space="preserve">mysql&gt; </w:t>
        <w:br w:clear="none"/>
      </w:r>
      <w:r>
        <w:t xml:space="preserve">DELETE swdist_head, swdist_item</w:t>
        <w:br w:clear="none"/>
      </w:r>
      <w:r>
        <w:rPr>
          <w:rStyle w:val="Text4"/>
        </w:rPr>
        <w:t xml:space="preserve"/>
        <w:br w:clear="none"/>
        <w:t xml:space="preserve">    -&gt; </w:t>
        <w:br w:clear="none"/>
      </w:r>
      <w:r>
        <w:t xml:space="preserve">FROM tmp2 LEFT JOIN swdist_head ON tmp2.dist_id = swdist_head.dist_id</w:t>
        <w:br w:clear="none"/>
      </w:r>
      <w:r>
        <w:rPr>
          <w:rStyle w:val="Text4"/>
        </w:rPr>
        <w:t xml:space="preserve"/>
        <w:br w:clear="none"/>
        <w:t xml:space="preserve">    -&gt; </w:t>
        <w:br w:clear="none"/>
      </w:r>
      <w:r>
        <w:t xml:space="preserve">LEFT JOIN swdist_item ON swdist_head.dist_id = swdist_item.dist_id;</w:t>
        <w:br w:clear="none"/>
      </w:r>
    </w:p>
    <w:p>
      <w:pPr>
        <w:pStyle w:val="Normal"/>
      </w:pPr>
      <w:r>
        <w:rPr>
          <w:rStyle w:val="Text0"/>
        </w:rPr>
        <w:t>LEFT</w:t>
      </w:r>
      <w:r>
        <w:t xml:space="preserve"> </w:t>
      </w:r>
      <w:r>
        <w:rPr>
          <w:rStyle w:val="Text0"/>
        </w:rPr>
        <w:t>JOIN</w:t>
      </w:r>
      <w:r>
        <w:t xml:space="preserve"> is discussed in </w:t>
      </w:r>
      <w:hyperlink w:anchor="Top_of_ch12s06_html" w:tooltip="Finding Rows with No Match in Another Table">
        <w:r>
          <w:rPr>
            <w:rStyle w:val="Text2"/>
          </w:rPr>
          <w:t>Recipe 12.6</w:t>
        </w:r>
      </w:hyperlink>
      <w:r>
        <w:t xml:space="preserve">. </w:t>
      </w:r>
    </w:p>
    <w:p>
      <w:pPr>
        <w:keepNext/>
        <w:pStyle w:val="Heading 2"/>
        <w:keepLines w:val="on"/>
      </w:pPr>
      <w:r>
        <w:rPr>
          <w:rStyle w:val="Text26"/>
        </w:rPr>
        <w:bookmarkStart w:id="5741" w:name="mysqlckbk_CHP_12_SECT_21_5"/>
        <w:t/>
        <w:bookmarkEnd w:id="5741"/>
      </w:r>
      <w:r>
        <w:t>Performing a Multiple-Table Delete Using Table Replacement</w:t>
      </w:r>
    </w:p>
    <w:p>
      <w:pPr>
        <w:pStyle w:val="Normal"/>
      </w:pPr>
      <w:r>
        <w:rPr>
          <w:rStyle w:val="Text27"/>
        </w:rPr>
        <w:bookmarkStart w:id="5742" w:name="mysqlckbk_IDXTERM_2097"/>
        <w:t/>
        <w:bookmarkEnd w:id="5742"/>
        <w:bookmarkStart w:id="5743" w:name="mysqlckbk_IDXTERM_2098"/>
        <w:t/>
        <w:bookmarkEnd w:id="5743"/>
        <w:bookmarkStart w:id="5744" w:name="mysqlckbk_IDXTERM_2099"/>
        <w:t/>
        <w:bookmarkEnd w:id="5744"/>
      </w:r>
      <w:r>
        <w:t xml:space="preserve">Another way to delete related rows from multiple tables is to select only the records that should </w:t>
      </w:r>
      <w:r>
        <w:rPr>
          <w:rStyle w:val="Text8"/>
        </w:rPr>
        <w:t>not</w:t>
      </w:r>
      <w:r>
        <w:t xml:space="preserve"> be deleted into new tables, then replace the original tables with the new ones. This is especially useful when you want to delete more records than you want to keep. </w:t>
      </w:r>
    </w:p>
    <w:p>
      <w:pPr>
        <w:pStyle w:val="Normal"/>
      </w:pPr>
      <w:r>
        <w:t xml:space="preserve">Begin by creating two tables </w:t>
      </w:r>
      <w:r>
        <w:rPr>
          <w:rStyle w:val="Text0"/>
        </w:rPr>
        <w:t>tmp_head</w:t>
      </w:r>
      <w:r>
        <w:t xml:space="preserve"> and </w:t>
      </w:r>
      <w:r>
        <w:rPr>
          <w:rStyle w:val="Text0"/>
        </w:rPr>
        <w:t>tmp_item</w:t>
      </w:r>
      <w:r>
        <w:t xml:space="preserve"> that have the same structure as the </w:t>
      </w:r>
      <w:r>
        <w:rPr>
          <w:rStyle w:val="Text0"/>
        </w:rPr>
        <w:t>swdist_head</w:t>
      </w:r>
      <w:r>
        <w:t xml:space="preserve"> and </w:t>
      </w:r>
      <w:r>
        <w:rPr>
          <w:rStyle w:val="Text0"/>
        </w:rPr>
        <w:t>swdist_item</w:t>
      </w:r>
      <w:r>
        <w:t xml:space="preserve"> tables: </w:t>
      </w:r>
    </w:p>
    <w:p>
      <w:pPr>
        <w:pStyle w:val="Para 18"/>
      </w:pPr>
      <w:r>
        <w:bookmarkStart w:id="5745" w:name="I_12_tt1603"/>
        <w:t/>
        <w:bookmarkEnd w:id="5745"/>
      </w:r>
    </w:p>
    <w:p>
      <w:pPr>
        <w:pStyle w:val="Para 02"/>
      </w:pPr>
      <w:r>
        <w:t xml:space="preserve">CREATE TABLE tmp_head</w:t>
        <w:br w:clear="none"/>
        <w:t xml:space="preserve">(</w:t>
        <w:br w:clear="none"/>
        <w:t xml:space="preserve">    dist_id     INT UNSIGNED NOT NULL AUTO_INCREMENT,   # distribution ID</w:t>
        <w:br w:clear="none"/>
        <w:t xml:space="preserve">    name        VARCHAR(40),                            # distribution name</w:t>
        <w:br w:clear="none"/>
        <w:t xml:space="preserve">    ver_num     NUMERIC(5,2),                           # version number</w:t>
        <w:br w:clear="none"/>
        <w:t xml:space="preserve">    rel_date    DATE NOT NULL,                          # release date</w:t>
        <w:br w:clear="none"/>
        <w:t xml:space="preserve">    PRIMARY KEY (dist_id)</w:t>
        <w:br w:clear="none"/>
        <w:t xml:space="preserve">);</w:t>
        <w:br w:clear="none"/>
        <w:t xml:space="preserve">CREATE TABLE tmp_item</w:t>
        <w:br w:clear="none"/>
        <w:t xml:space="preserve">(</w:t>
        <w:br w:clear="none"/>
        <w:t xml:space="preserve">    dist_id     INT UNSIGNED NOT NULL,  # parent distribution ID</w:t>
        <w:br w:clear="none"/>
        <w:t xml:space="preserve">    dist_file   VARCHAR(255) NOT NULL   # name of file in distribution</w:t>
        <w:br w:clear="none"/>
        <w:t xml:space="preserve">);</w:t>
        <w:br w:clear="none"/>
      </w:r>
    </w:p>
    <w:p>
      <w:pPr>
        <w:pStyle w:val="Normal"/>
      </w:pPr>
      <w:r>
        <w:t xml:space="preserve">Then determine the IDs of the distributions you want to keep (that is, the most recent version of each distribution). The IDs are found as follows, using queries similar to those just described in the multiple-table delete section: </w:t>
      </w:r>
    </w:p>
    <w:p>
      <w:pPr>
        <w:pStyle w:val="Para 18"/>
      </w:pPr>
      <w:r>
        <w:bookmarkStart w:id="5746" w:name="I_12_tt1604"/>
        <w:t/>
        <w:bookmarkEnd w:id="5746"/>
      </w:r>
    </w:p>
    <w:p>
      <w:pPr>
        <w:pStyle w:val="Para 07"/>
      </w:pPr>
      <w:r>
        <w:rPr>
          <w:rStyle w:val="Text4"/>
        </w:rPr>
        <w:t xml:space="preserve">mysql&gt; </w:t>
        <w:br w:clear="none"/>
      </w:r>
      <w:r>
        <w:t xml:space="preserve">CREATE TABLE tmp</w:t>
        <w:br w:clear="none"/>
      </w:r>
      <w:r>
        <w:rPr>
          <w:rStyle w:val="Text4"/>
        </w:rPr>
        <w:t xml:space="preserve"/>
        <w:br w:clear="none"/>
        <w:t xml:space="preserve">    -&gt; </w:t>
        <w:br w:clear="none"/>
      </w:r>
      <w:r>
        <w:t xml:space="preserve">SELECT name, MAX(ver_num) AS newest</w:t>
        <w:br w:clear="none"/>
      </w:r>
      <w:r>
        <w:rPr>
          <w:rStyle w:val="Text4"/>
        </w:rPr>
        <w:t xml:space="preserve"/>
        <w:br w:clear="none"/>
        <w:t xml:space="preserve">    -&gt; </w:t>
        <w:br w:clear="none"/>
      </w:r>
      <w:r>
        <w:t xml:space="preserve">FROM swdist_head</w:t>
        <w:br w:clear="none"/>
      </w:r>
      <w:r>
        <w:rPr>
          <w:rStyle w:val="Text4"/>
        </w:rPr>
        <w:t xml:space="preserve"/>
        <w:br w:clear="none"/>
        <w:t xml:space="preserve">    -&gt; </w:t>
        <w:br w:clear="none"/>
      </w:r>
      <w:r>
        <w:t xml:space="preserve">GROUP BY name;</w:t>
        <w:br w:clear="none"/>
      </w:r>
      <w:r>
        <w:rPr>
          <w:rStyle w:val="Text4"/>
        </w:rPr>
        <w:t xml:space="preserve"/>
        <w:br w:clear="none"/>
        <w:t xml:space="preserve">mysql&gt; </w:t>
        <w:br w:clear="none"/>
      </w:r>
      <w:r>
        <w:t xml:space="preserve">CREATE TABLE tmp2</w:t>
        <w:br w:clear="none"/>
      </w:r>
      <w:r>
        <w:rPr>
          <w:rStyle w:val="Text4"/>
        </w:rPr>
        <w:t xml:space="preserve"/>
        <w:br w:clear="none"/>
        <w:t xml:space="preserve">    -&gt; </w:t>
        <w:br w:clear="none"/>
      </w:r>
      <w:r>
        <w:t xml:space="preserve">SELECT swdist_head.dist_id</w:t>
        <w:br w:clear="none"/>
      </w:r>
      <w:r>
        <w:rPr>
          <w:rStyle w:val="Text4"/>
        </w:rPr>
        <w:t xml:space="preserve"/>
        <w:br w:clear="none"/>
        <w:t xml:space="preserve">    -&gt; </w:t>
        <w:br w:clear="none"/>
      </w:r>
      <w:r>
        <w:t xml:space="preserve">FROM swdist_head, tmp</w:t>
        <w:br w:clear="none"/>
      </w:r>
      <w:r>
        <w:rPr>
          <w:rStyle w:val="Text4"/>
        </w:rPr>
        <w:t xml:space="preserve"/>
        <w:br w:clear="none"/>
        <w:t xml:space="preserve">    -&gt; </w:t>
        <w:br w:clear="none"/>
      </w:r>
      <w:r>
        <w:t xml:space="preserve">WHERE swdist_head.name = tmp.name AND swdist_head.ver_num = tmp.newest;</w:t>
        <w:br w:clear="none"/>
      </w:r>
    </w:p>
    <w:p>
      <w:pPr>
        <w:pStyle w:val="Normal"/>
      </w:pPr>
      <w:r>
        <w:t>Next, select into the new tables the records that should be retained:</w:t>
      </w:r>
    </w:p>
    <w:p>
      <w:pPr>
        <w:pStyle w:val="Para 18"/>
      </w:pPr>
      <w:r>
        <w:bookmarkStart w:id="5747" w:name="I_12_tt1605"/>
        <w:t/>
        <w:bookmarkEnd w:id="5747"/>
      </w:r>
    </w:p>
    <w:p>
      <w:pPr>
        <w:pStyle w:val="Para 07"/>
      </w:pPr>
      <w:r>
        <w:rPr>
          <w:rStyle w:val="Text4"/>
        </w:rPr>
        <w:t xml:space="preserve">mysql&gt; </w:t>
        <w:br w:clear="none"/>
      </w:r>
      <w:r>
        <w:t xml:space="preserve">INSERT INTO tmp_head</w:t>
        <w:br w:clear="none"/>
      </w:r>
      <w:r>
        <w:rPr>
          <w:rStyle w:val="Text4"/>
        </w:rPr>
        <w:t xml:space="preserve"/>
        <w:br w:clear="none"/>
        <w:t xml:space="preserve">    -&gt; </w:t>
        <w:br w:clear="none"/>
      </w:r>
      <w:r>
        <w:t xml:space="preserve">SELECT swdist_head.*</w:t>
        <w:br w:clear="none"/>
      </w:r>
      <w:r>
        <w:rPr>
          <w:rStyle w:val="Text4"/>
        </w:rPr>
        <w:t xml:space="preserve"/>
        <w:br w:clear="none"/>
        <w:t xml:space="preserve">    -&gt; </w:t>
        <w:br w:clear="none"/>
      </w:r>
      <w:r>
        <w:t xml:space="preserve">FROM swdist_head, tmp2</w:t>
        <w:br w:clear="none"/>
      </w:r>
      <w:r>
        <w:rPr>
          <w:rStyle w:val="Text4"/>
        </w:rPr>
        <w:t xml:space="preserve"/>
        <w:br w:clear="none"/>
        <w:t xml:space="preserve">    -&gt; </w:t>
        <w:br w:clear="none"/>
      </w:r>
      <w:r>
        <w:t xml:space="preserve">WHERE swdist_head.dist_id = tmp2.dist_id;</w:t>
        <w:br w:clear="none"/>
      </w:r>
      <w:r>
        <w:rPr>
          <w:rStyle w:val="Text4"/>
        </w:rPr>
        <w:t xml:space="preserve"/>
        <w:br w:clear="none"/>
        <w:t xml:space="preserve">mysql&gt; </w:t>
        <w:br w:clear="none"/>
      </w:r>
      <w:r>
        <w:t xml:space="preserve">INSERT INTO tmp_item</w:t>
        <w:br w:clear="none"/>
      </w:r>
      <w:r>
        <w:rPr>
          <w:rStyle w:val="Text4"/>
        </w:rPr>
        <w:t xml:space="preserve"/>
        <w:br w:clear="none"/>
        <w:t xml:space="preserve">    -&gt; </w:t>
        <w:br w:clear="none"/>
      </w:r>
      <w:r>
        <w:t xml:space="preserve">SELECT swdist_item.*</w:t>
        <w:br w:clear="none"/>
      </w:r>
      <w:r>
        <w:rPr>
          <w:rStyle w:val="Text4"/>
        </w:rPr>
        <w:t xml:space="preserve"/>
        <w:br w:clear="none"/>
        <w:t xml:space="preserve">    -&gt; </w:t>
        <w:br w:clear="none"/>
      </w:r>
      <w:r>
        <w:t xml:space="preserve">FROM swdist_item, tmp2</w:t>
        <w:br w:clear="none"/>
      </w:r>
      <w:r>
        <w:rPr>
          <w:rStyle w:val="Text4"/>
        </w:rPr>
        <w:t xml:space="preserve"/>
        <w:br w:clear="none"/>
        <w:t xml:space="preserve">    -&gt; </w:t>
        <w:br w:clear="none"/>
      </w:r>
      <w:r>
        <w:t xml:space="preserve">WHERE swdist_item.dist_id = tmp2.dist_id;</w:t>
        <w:br w:clear="none"/>
      </w:r>
    </w:p>
    <w:p>
      <w:pPr>
        <w:pStyle w:val="Normal"/>
      </w:pPr>
      <w:r>
        <w:t>Finally, replace the original tables with the new ones:</w:t>
      </w:r>
    </w:p>
    <w:p>
      <w:pPr>
        <w:pStyle w:val="Para 18"/>
      </w:pPr>
      <w:r>
        <w:bookmarkStart w:id="5748" w:name="I_12_tt1606"/>
        <w:t/>
        <w:bookmarkEnd w:id="5748"/>
      </w:r>
    </w:p>
    <w:p>
      <w:pPr>
        <w:pStyle w:val="Para 07"/>
      </w:pPr>
      <w:r>
        <w:rPr>
          <w:rStyle w:val="Text4"/>
        </w:rPr>
        <w:t xml:space="preserve">mysql&gt; </w:t>
        <w:br w:clear="none"/>
      </w:r>
      <w:r>
        <w:t xml:space="preserve">DROP TABLE swdist_head;</w:t>
        <w:br w:clear="none"/>
      </w:r>
      <w:r>
        <w:rPr>
          <w:rStyle w:val="Text4"/>
        </w:rPr>
        <w:t xml:space="preserve"/>
        <w:br w:clear="none"/>
        <w:t xml:space="preserve">mysql&gt; </w:t>
        <w:br w:clear="none"/>
      </w:r>
      <w:r>
        <w:t xml:space="preserve">ALTER TABLE tmp_head RENAME TO swdist_head;</w:t>
        <w:br w:clear="none"/>
      </w:r>
      <w:r>
        <w:rPr>
          <w:rStyle w:val="Text4"/>
        </w:rPr>
        <w:t xml:space="preserve"/>
        <w:br w:clear="none"/>
        <w:t xml:space="preserve">mysql&gt; </w:t>
        <w:br w:clear="none"/>
      </w:r>
      <w:r>
        <w:t xml:space="preserve">DROP TABLE swdist_item;</w:t>
        <w:br w:clear="none"/>
      </w:r>
      <w:r>
        <w:rPr>
          <w:rStyle w:val="Text4"/>
        </w:rPr>
        <w:t xml:space="preserve"/>
        <w:br w:clear="none"/>
        <w:t xml:space="preserve">mysql&gt; </w:t>
        <w:br w:clear="none"/>
      </w:r>
      <w:r>
        <w:t xml:space="preserve">ALTER TABLE tmp_item RENAME TO swdist_item;</w:t>
        <w:br w:clear="none"/>
      </w:r>
    </w:p>
    <w:p>
      <w:pPr>
        <w:keepNext/>
        <w:pStyle w:val="Heading 2"/>
        <w:keepLines w:val="on"/>
      </w:pPr>
      <w:r>
        <w:rPr>
          <w:rStyle w:val="Text26"/>
        </w:rPr>
        <w:bookmarkStart w:id="5749" w:name="mysqlckbk_CHP_12_SECT_21_6"/>
        <w:t/>
        <w:bookmarkEnd w:id="5749"/>
      </w:r>
      <w:r>
        <w:t>Performing a Multiple-Table Delete by Writing a Program</w:t>
      </w:r>
    </w:p>
    <w:p>
      <w:pPr>
        <w:pStyle w:val="Normal"/>
      </w:pPr>
      <w:r>
        <w:rPr>
          <w:rStyle w:val="Text27"/>
        </w:rPr>
        <w:bookmarkStart w:id="5750" w:name="mysqlckbk_IDXTERM_2100"/>
        <w:t/>
        <w:bookmarkEnd w:id="5750"/>
        <w:bookmarkStart w:id="5751" w:name="mysqlckbk_IDXTERM_2101"/>
        <w:t/>
        <w:bookmarkEnd w:id="5751"/>
        <w:bookmarkStart w:id="5752" w:name="mysqlckbk_IDXTERM_2102"/>
        <w:t/>
        <w:bookmarkEnd w:id="5752"/>
      </w:r>
      <w:r>
        <w:t xml:space="preserve">The </w:t>
      </w:r>
      <w:r>
        <w:rPr>
          <w:rStyle w:val="Text27"/>
        </w:rPr>
        <w:bookmarkStart w:id="5753" w:name="mysqlckbk_IDXTERM_2103"/>
        <w:t/>
        <w:bookmarkEnd w:id="5753"/>
        <w:bookmarkStart w:id="5754" w:name="mysqlckbk_IDXTERM_2104"/>
        <w:t/>
        <w:bookmarkEnd w:id="5754"/>
      </w:r>
      <w:r>
        <w:t xml:space="preserve">preceding two methods for deleting related rows from multiple tables are SQL-only techniques. Another approach is to write a program that generates the </w:t>
      </w:r>
      <w:r>
        <w:rPr>
          <w:rStyle w:val="Text0"/>
        </w:rPr>
        <w:t>DELETE</w:t>
      </w:r>
      <w:r>
        <w:t xml:space="preserve"> statements for you. The program should determine the key values (the distribution IDs) for the records to delete, then process the keys to turn them into appropriate </w:t>
      </w:r>
      <w:r>
        <w:rPr>
          <w:rStyle w:val="Text0"/>
        </w:rPr>
        <w:t>DELETE</w:t>
      </w:r>
      <w:r>
        <w:t xml:space="preserve"> statements. Identifying the IDs can be done the same way as shown for the previous methods, but you have some latitude in how you want to use them to delete records: </w:t>
      </w:r>
    </w:p>
    <w:p>
      <w:pPr>
        <w:pStyle w:val="Para 04"/>
      </w:pPr>
      <w:r>
        <w:t xml:space="preserve">Handle each ID individually. Construct </w:t>
      </w:r>
      <w:r>
        <w:rPr>
          <w:rStyle w:val="Text0"/>
        </w:rPr>
        <w:t>DELETE</w:t>
      </w:r>
      <w:r>
        <w:t xml:space="preserve"> statements that remove records from the tables one ID at a time. </w:t>
      </w:r>
    </w:p>
    <w:p>
      <w:pPr>
        <w:pStyle w:val="Para 04"/>
      </w:pPr>
      <w:r>
        <w:t xml:space="preserve">Handle the IDs as a group. Construct an </w:t>
      </w:r>
      <w:r>
        <w:rPr>
          <w:rStyle w:val="Text0"/>
        </w:rPr>
        <w:t>IN( )</w:t>
      </w:r>
      <w:r>
        <w:t xml:space="preserve"> clause that names all the IDs, and use it with each table to delete all the matching IDs at once. </w:t>
      </w:r>
    </w:p>
    <w:p>
      <w:pPr>
        <w:pStyle w:val="Para 04"/>
      </w:pPr>
      <w:r>
        <w:t xml:space="preserve">If the ID list is huge, break it into smaller groups to construct shorter </w:t>
      </w:r>
      <w:r>
        <w:rPr>
          <w:rStyle w:val="Text0"/>
        </w:rPr>
        <w:t>IN( )</w:t>
      </w:r>
      <w:r>
        <w:t xml:space="preserve"> clauses. </w:t>
      </w:r>
    </w:p>
    <w:p>
      <w:pPr>
        <w:pStyle w:val="Para 04"/>
      </w:pPr>
      <w:r>
        <w:t xml:space="preserve">You can also solve the problem by reversing the perspective. Select the IDs for the distributions you want to retain and use them to construct a </w:t>
      </w:r>
      <w:r>
        <w:rPr>
          <w:rStyle w:val="Text0"/>
        </w:rPr>
        <w:t>NOT</w:t>
      </w:r>
      <w:r>
        <w:t xml:space="preserve"> </w:t>
      </w:r>
      <w:r>
        <w:rPr>
          <w:rStyle w:val="Text0"/>
        </w:rPr>
        <w:t>IN( )</w:t>
      </w:r>
      <w:r>
        <w:t xml:space="preserve"> clause that deletes all the other distributions. This will usually be less efficient, because MySQL will not use an index for </w:t>
      </w:r>
      <w:r>
        <w:rPr>
          <w:rStyle w:val="Text0"/>
        </w:rPr>
        <w:t>NOT</w:t>
      </w:r>
      <w:r>
        <w:t xml:space="preserve"> </w:t>
      </w:r>
      <w:r>
        <w:rPr>
          <w:rStyle w:val="Text0"/>
        </w:rPr>
        <w:t>IN( )</w:t>
      </w:r>
      <w:r>
        <w:t xml:space="preserve"> operations. </w:t>
      </w:r>
    </w:p>
    <w:p>
      <w:pPr>
        <w:pStyle w:val="Normal"/>
      </w:pPr>
      <w:r>
        <w:t>I’ll show how to implement each method using Perl.</w:t>
      </w:r>
    </w:p>
    <w:p>
      <w:pPr>
        <w:pStyle w:val="Normal"/>
      </w:pPr>
      <w:r>
        <w:t xml:space="preserve">For each of the first three methods, begin by generating a list of the distribution IDs for the records to be deleted: </w:t>
      </w:r>
    </w:p>
    <w:p>
      <w:pPr>
        <w:pStyle w:val="Para 18"/>
      </w:pPr>
      <w:r>
        <w:bookmarkStart w:id="5755" w:name="I_12_tt1607"/>
        <w:t/>
        <w:bookmarkEnd w:id="5755"/>
      </w:r>
    </w:p>
    <w:p>
      <w:pPr>
        <w:pStyle w:val="Para 02"/>
      </w:pPr>
      <w:r>
        <w:t xml:space="preserve"># Identify the newest version for each distribution name</w:t>
        <w:br w:clear="none"/>
        <w:t xml:space="preserve"/>
        <w:br w:clear="none"/>
        <w:t xml:space="preserve">$dbh-&gt;do ("CREATE TABLE tmp</w:t>
        <w:br w:clear="none"/>
        <w:t xml:space="preserve">            SELECT name, MAX(ver_num) AS newest</w:t>
        <w:br w:clear="none"/>
        <w:t xml:space="preserve">            FROM swdist_head</w:t>
        <w:br w:clear="none"/>
        <w:t xml:space="preserve">            GROUP BY name");</w:t>
        <w:br w:clear="none"/>
        <w:t xml:space="preserve"/>
        <w:br w:clear="none"/>
        <w:t xml:space="preserve"># Identify the IDs for versions that are older than those.</w:t>
        <w:br w:clear="none"/>
        <w:t xml:space="preserve"/>
        <w:br w:clear="none"/>
        <w:t xml:space="preserve">my $ref = $dbh-&gt;selectcol_arrayref (</w:t>
        <w:br w:clear="none"/>
        <w:t xml:space="preserve">            "SELECT swdist_head.dist_id</w:t>
        <w:br w:clear="none"/>
        <w:t xml:space="preserve">            FROM swdist_head, tmp</w:t>
        <w:br w:clear="none"/>
        <w:t xml:space="preserve">            WHERE swdist_head.name = tmp.name</w:t>
        <w:br w:clear="none"/>
        <w:t xml:space="preserve">            AND swdist_head.ver_num &lt; tmp.newest");</w:t>
        <w:br w:clear="none"/>
        <w:t xml:space="preserve"/>
        <w:br w:clear="none"/>
        <w:t xml:space="preserve"># selectcol_arrayref( ) returns a reference to a list.  Convert the reference</w:t>
        <w:br w:clear="none"/>
        <w:t xml:space="preserve"># to a list, which will be empty if $ref is undef or points to an empty list.</w:t>
        <w:br w:clear="none"/>
        <w:t xml:space="preserve"/>
        <w:br w:clear="none"/>
        <w:t xml:space="preserve">my @val = ($ref ? @{$ref} : ( ));</w:t>
        <w:br w:clear="none"/>
      </w:r>
    </w:p>
    <w:p>
      <w:pPr>
        <w:pStyle w:val="Normal"/>
      </w:pPr>
      <w:r>
        <w:t xml:space="preserve">At this point, </w:t>
      </w:r>
      <w:r>
        <w:rPr>
          <w:rStyle w:val="Text0"/>
        </w:rPr>
        <w:t>@val</w:t>
      </w:r>
      <w:r>
        <w:t xml:space="preserve"> contains the list of IDs for the records to remove. To process them individually, run the following loop: </w:t>
      </w:r>
    </w:p>
    <w:p>
      <w:pPr>
        <w:pStyle w:val="Para 18"/>
      </w:pPr>
      <w:r>
        <w:bookmarkStart w:id="5756" w:name="I_12_tt1608"/>
        <w:t/>
        <w:bookmarkEnd w:id="5756"/>
      </w:r>
    </w:p>
    <w:p>
      <w:pPr>
        <w:pStyle w:val="Para 02"/>
      </w:pPr>
      <w:r>
        <w:t xml:space="preserve"># Use the ID list to delete records, one ID at a time</w:t>
        <w:br w:clear="none"/>
        <w:t xml:space="preserve"/>
        <w:br w:clear="none"/>
        <w:t xml:space="preserve">foreach my $val (@val)</w:t>
        <w:br w:clear="none"/>
        <w:t xml:space="preserve">{</w:t>
        <w:br w:clear="none"/>
        <w:t xml:space="preserve">    $dbh-&gt;do ("DELETE FROM swdist_head WHERE dist_id = ?", undef, $val);</w:t>
        <w:br w:clear="none"/>
        <w:t xml:space="preserve">    $dbh-&gt;do ("DELETE FROM swdist_item WHERE dist_id = ?", undef, $val);</w:t>
        <w:br w:clear="none"/>
        <w:t xml:space="preserve">}</w:t>
        <w:br w:clear="none"/>
      </w:r>
    </w:p>
    <w:p>
      <w:pPr>
        <w:pStyle w:val="Normal"/>
      </w:pPr>
      <w:r>
        <w:t>The loop will generate statements that look like this:</w:t>
      </w:r>
    </w:p>
    <w:p>
      <w:pPr>
        <w:pStyle w:val="Para 18"/>
      </w:pPr>
      <w:r>
        <w:bookmarkStart w:id="5757" w:name="I_12_tt1609"/>
        <w:t/>
        <w:bookmarkEnd w:id="5757"/>
      </w:r>
    </w:p>
    <w:p>
      <w:pPr>
        <w:pStyle w:val="Para 02"/>
      </w:pPr>
      <w:r>
        <w:t xml:space="preserve">DELETE FROM swdist_head WHERE dist_id = '1'</w:t>
        <w:br w:clear="none"/>
        <w:t xml:space="preserve">DELETE FROM swdist_item WHERE dist_id = '1'</w:t>
        <w:br w:clear="none"/>
        <w:t xml:space="preserve">DELETE FROM swdist_head WHERE dist_id = '3'</w:t>
        <w:br w:clear="none"/>
        <w:t xml:space="preserve">DELETE FROM swdist_item WHERE dist_id = '3'</w:t>
        <w:br w:clear="none"/>
        <w:t xml:space="preserve">DELETE FROM swdist_head WHERE dist_id = '2'</w:t>
        <w:br w:clear="none"/>
        <w:t xml:space="preserve">DELETE FROM swdist_item WHERE dist_id = '2'</w:t>
        <w:br w:clear="none"/>
      </w:r>
    </w:p>
    <w:p>
      <w:pPr>
        <w:pStyle w:val="Normal"/>
      </w:pPr>
      <w:r>
        <w:rPr>
          <w:rStyle w:val="Text27"/>
        </w:rPr>
        <w:bookmarkStart w:id="5758" w:name="mysqlckbk_IDXTERM_2105"/>
        <w:t/>
        <w:bookmarkEnd w:id="5758"/>
      </w:r>
      <w:r>
        <w:t xml:space="preserve">A drawback of this approach is that for large tables, the ID list may be quite large and you’ll generate lots of </w:t>
      </w:r>
      <w:r>
        <w:rPr>
          <w:rStyle w:val="Text0"/>
        </w:rPr>
        <w:t>DELETE</w:t>
      </w:r>
      <w:r>
        <w:t xml:space="preserve"> statements. To be more efficient, combine the IDs into a single </w:t>
      </w:r>
      <w:r>
        <w:rPr>
          <w:rStyle w:val="Text0"/>
        </w:rPr>
        <w:t>IN( )</w:t>
      </w:r>
      <w:r>
        <w:t xml:space="preserve"> clause that names them all at once. Generate the ID list the same way as for the first method, then process the list like this:</w:t>
      </w:r>
      <w:r>
        <w:rPr>
          <w:rStyle w:val="Text12"/>
        </w:rPr>
        <w:t>[</w:t>
      </w:r>
      <w:hyperlink w:anchor="54_1">
        <w:r>
          <w:rPr>
            <w:rStyle w:val="Text13"/>
          </w:rPr>
          <w:bookmarkStart w:id="5759" w:name="54"/>
          <w:t>54</w:t>
          <w:bookmarkEnd w:id="5759"/>
        </w:r>
      </w:hyperlink>
      <w:r>
        <w:rPr>
          <w:rStyle w:val="Text12"/>
        </w:rPr>
        <w:t>]</w:t>
      </w:r>
      <w:r>
        <w:t xml:space="preserve"> </w:t>
      </w:r>
    </w:p>
    <w:p>
      <w:pPr>
        <w:pStyle w:val="Para 18"/>
      </w:pPr>
      <w:r>
        <w:bookmarkStart w:id="5760" w:name="I_12_tt1610"/>
        <w:t/>
        <w:bookmarkEnd w:id="5760"/>
      </w:r>
    </w:p>
    <w:p>
      <w:pPr>
        <w:pStyle w:val="Para 02"/>
      </w:pPr>
      <w:r>
        <w:t xml:space="preserve"># Use the ID list to delete records for all IDs at once.  If the list</w:t>
        <w:br w:clear="none"/>
        <w:t xml:space="preserve"># is empty, don't bother; there's nothing to delete.</w:t>
        <w:br w:clear="none"/>
        <w:t xml:space="preserve"/>
        <w:br w:clear="none"/>
        <w:t xml:space="preserve">if (@val)</w:t>
        <w:br w:clear="none"/>
        <w:t xml:space="preserve">{</w:t>
        <w:br w:clear="none"/>
        <w:t xml:space="preserve">    # generate list of comma-separated "?" placeholders, one per value</w:t>
        <w:br w:clear="none"/>
        <w:t xml:space="preserve">    my $where = "WHERE dist_id IN (" . join (",", ("?") x @val) . ")";</w:t>
        <w:br w:clear="none"/>
        <w:t xml:space="preserve">    $dbh-&gt;do ("DELETE FROM swdist_head $where", undef, @val);</w:t>
        <w:br w:clear="none"/>
        <w:t xml:space="preserve">    $dbh-&gt;do ("DELETE FROM swdist_item $where", undef, @val);</w:t>
        <w:br w:clear="none"/>
        <w:t xml:space="preserve">}</w:t>
        <w:br w:clear="none"/>
      </w:r>
    </w:p>
    <w:p>
      <w:pPr>
        <w:pStyle w:val="Normal"/>
      </w:pPr>
      <w:r>
        <w:t xml:space="preserve">This method generates only one </w:t>
      </w:r>
      <w:r>
        <w:rPr>
          <w:rStyle w:val="Text0"/>
        </w:rPr>
        <w:t>DELETE</w:t>
      </w:r>
      <w:r>
        <w:t xml:space="preserve"> statement per table: </w:t>
      </w:r>
    </w:p>
    <w:p>
      <w:pPr>
        <w:pStyle w:val="Para 18"/>
      </w:pPr>
      <w:r>
        <w:bookmarkStart w:id="5761" w:name="I_12_tt1611"/>
        <w:t/>
        <w:bookmarkEnd w:id="5761"/>
      </w:r>
    </w:p>
    <w:p>
      <w:pPr>
        <w:pStyle w:val="Para 02"/>
      </w:pPr>
      <w:r>
        <w:t xml:space="preserve">DELETE FROM swdist_head WHERE dist_id IN ('1','3','2')</w:t>
        <w:br w:clear="none"/>
        <w:t xml:space="preserve">DELETE FROM swdist_item WHERE dist_id IN ('1','3','2')</w:t>
        <w:br w:clear="none"/>
      </w:r>
    </w:p>
    <w:p>
      <w:pPr>
        <w:pStyle w:val="Normal"/>
      </w:pPr>
      <w:r>
        <w:t xml:space="preserve">If the list of IDs is </w:t>
      </w:r>
      <w:r>
        <w:rPr>
          <w:rStyle w:val="Text8"/>
        </w:rPr>
        <w:t>extremely</w:t>
      </w:r>
      <w:r>
        <w:t xml:space="preserve"> large, you may be in danger of producing </w:t>
      </w:r>
      <w:r>
        <w:rPr>
          <w:rStyle w:val="Text0"/>
        </w:rPr>
        <w:t>DELETE</w:t>
      </w:r>
      <w:r>
        <w:t xml:space="preserve"> statements that exceed the maximum query length (a megabyte by default). In this case, you can break the ID list into smaller groups and use each one to construct a shorter </w:t>
      </w:r>
      <w:r>
        <w:rPr>
          <w:rStyle w:val="Text0"/>
        </w:rPr>
        <w:t>IN( )</w:t>
      </w:r>
      <w:r>
        <w:t xml:space="preserve"> clause: </w:t>
      </w:r>
    </w:p>
    <w:p>
      <w:pPr>
        <w:pStyle w:val="Para 18"/>
      </w:pPr>
      <w:r>
        <w:bookmarkStart w:id="5762" w:name="I_12_tt1612"/>
        <w:t/>
        <w:bookmarkEnd w:id="5762"/>
      </w:r>
    </w:p>
    <w:p>
      <w:pPr>
        <w:pStyle w:val="Para 02"/>
      </w:pPr>
      <w:r>
        <w:t xml:space="preserve"># Use the ID list to delete records, using parts of the list at a time.</w:t>
        <w:br w:clear="none"/>
        <w:t xml:space="preserve"/>
        <w:br w:clear="none"/>
        <w:t xml:space="preserve">my $grp_size = 1000;    # number of IDs to delete at once</w:t>
        <w:br w:clear="none"/>
        <w:t xml:space="preserve"/>
        <w:br w:clear="none"/>
        <w:t xml:space="preserve">for (my $i = 0; $i &lt; @val; $i += $grp_size)</w:t>
        <w:br w:clear="none"/>
        <w:t xml:space="preserve">{</w:t>
        <w:br w:clear="none"/>
        <w:t xml:space="preserve">    my $j = (@val &lt; $i + $grp_size ? @val : $i + $grp_size);</w:t>
        <w:br w:clear="none"/>
        <w:t xml:space="preserve">    my @group = @val[$i .. $j-1];</w:t>
        <w:br w:clear="none"/>
        <w:t xml:space="preserve">    # generate list of comma-separated "?" placeholders, one per value</w:t>
        <w:br w:clear="none"/>
        <w:t xml:space="preserve">    my $where = "WHERE dist_id IN (" . join (",", ("?") x @group) . ")";</w:t>
        <w:br w:clear="none"/>
        <w:t xml:space="preserve">    $dbh-&gt;do ("DELETE FROM swdist_head $where", undef, @group);</w:t>
        <w:br w:clear="none"/>
        <w:t xml:space="preserve">    $dbh-&gt;do ("DELETE FROM swdist_item $where", undef, @group);</w:t>
        <w:br w:clear="none"/>
        <w:t xml:space="preserve">}</w:t>
        <w:br w:clear="none"/>
      </w:r>
    </w:p>
    <w:p>
      <w:pPr>
        <w:pStyle w:val="Normal"/>
      </w:pPr>
      <w:r>
        <w:t xml:space="preserve">Each of the preceding programming methods finds the IDs of the records to remove and then deletes them. You can also achieve the same objective using reverse logic: select the IDs for the records you want to keep, then delete everything else. This approach can be useful if you expect to retain fewer records than you’ll delete. To implement it, determine the newest version for each distribution and find the associated IDs. Then use the ID list to construct a </w:t>
      </w:r>
      <w:r>
        <w:rPr>
          <w:rStyle w:val="Text0"/>
        </w:rPr>
        <w:t>NOT</w:t>
      </w:r>
      <w:r>
        <w:t xml:space="preserve"> </w:t>
      </w:r>
      <w:r>
        <w:rPr>
          <w:rStyle w:val="Text0"/>
        </w:rPr>
        <w:t>IN( )</w:t>
      </w:r>
      <w:r>
        <w:t xml:space="preserve"> clause: </w:t>
      </w:r>
    </w:p>
    <w:p>
      <w:pPr>
        <w:pStyle w:val="Para 18"/>
      </w:pPr>
      <w:r>
        <w:bookmarkStart w:id="5763" w:name="I_12_tt1613"/>
        <w:t/>
        <w:bookmarkEnd w:id="5763"/>
      </w:r>
    </w:p>
    <w:p>
      <w:pPr>
        <w:pStyle w:val="Para 02"/>
      </w:pPr>
      <w:r>
        <w:t xml:space="preserve"># Identify the newest version for each distribution name</w:t>
        <w:br w:clear="none"/>
        <w:t xml:space="preserve"/>
        <w:br w:clear="none"/>
        <w:t xml:space="preserve">$dbh-&gt;do ("CREATE TABLE tmp</w:t>
        <w:br w:clear="none"/>
        <w:t xml:space="preserve">            SELECT name, MAX(ver_num) AS newest</w:t>
        <w:br w:clear="none"/>
        <w:t xml:space="preserve">            FROM swdist_head</w:t>
        <w:br w:clear="none"/>
        <w:t xml:space="preserve">            GROUP BY name");</w:t>
        <w:br w:clear="none"/>
        <w:t xml:space="preserve"/>
        <w:br w:clear="none"/>
        <w:t xml:space="preserve"># Identify the IDs for those versions.</w:t>
        <w:br w:clear="none"/>
        <w:t xml:space="preserve"/>
        <w:br w:clear="none"/>
        <w:t xml:space="preserve">my $ref = $dbh-&gt;selectcol_arrayref (</w:t>
        <w:br w:clear="none"/>
        <w:t xml:space="preserve">            "SELECT swdist_head.dist_id</w:t>
        <w:br w:clear="none"/>
        <w:t xml:space="preserve">            FROM swdist_head, tmp</w:t>
        <w:br w:clear="none"/>
        <w:t xml:space="preserve">            WHERE swdist_head.name = tmp.name</w:t>
        <w:br w:clear="none"/>
        <w:t xml:space="preserve">            AND swdist_head.ver_num = tmp.newest");</w:t>
        <w:br w:clear="none"/>
        <w:t xml:space="preserve"/>
        <w:br w:clear="none"/>
        <w:t xml:space="preserve"># selectcol_arrayref( ) returns a reference to a list.  Convert the reference</w:t>
        <w:br w:clear="none"/>
        <w:t xml:space="preserve"># to a list, which will be empty if $ref is undef or points to an empty list.</w:t>
        <w:br w:clear="none"/>
        <w:t xml:space="preserve"/>
        <w:br w:clear="none"/>
        <w:t xml:space="preserve">my @val = ($ref ? @{$ref} : ( ));</w:t>
        <w:br w:clear="none"/>
        <w:t xml:space="preserve"/>
        <w:br w:clear="none"/>
        <w:t xml:space="preserve"># Use the ID list to delete records for all *other* IDs at once.</w:t>
        <w:br w:clear="none"/>
        <w:t xml:space="preserve"># The WHERE clause is empty if the list is empty (in that case,</w:t>
        <w:br w:clear="none"/>
        <w:t xml:space="preserve"># no records are to be kept, so they all can be deleted).</w:t>
        <w:br w:clear="none"/>
        <w:t xml:space="preserve"/>
        <w:br w:clear="none"/>
        <w:t xml:space="preserve">my $where = "";</w:t>
        <w:br w:clear="none"/>
        <w:t xml:space="preserve">if (@val)</w:t>
        <w:br w:clear="none"/>
        <w:t xml:space="preserve">{</w:t>
        <w:br w:clear="none"/>
        <w:t xml:space="preserve">    # generate list of comma-separated "?" placeholders, one per value</w:t>
        <w:br w:clear="none"/>
        <w:t xml:space="preserve">    $where = "WHERE dist_id NOT IN (" . join (",", ("?") x @val) . ")";</w:t>
        <w:br w:clear="none"/>
        <w:t xml:space="preserve">}</w:t>
        <w:br w:clear="none"/>
        <w:t xml:space="preserve">$dbh-&gt;do ("DELETE FROM swdist_head $where", undef, @val);</w:t>
        <w:br w:clear="none"/>
        <w:t xml:space="preserve">$dbh-&gt;do ("DELETE FROM swdist_item $where", undef, @val);</w:t>
        <w:br w:clear="none"/>
      </w:r>
    </w:p>
    <w:p>
      <w:pPr>
        <w:pStyle w:val="Normal"/>
      </w:pPr>
      <w:r>
        <w:t xml:space="preserve">Note that with this reverse-logic approach, you </w:t>
      </w:r>
      <w:r>
        <w:rPr>
          <w:rStyle w:val="Text8"/>
        </w:rPr>
        <w:t>must</w:t>
      </w:r>
      <w:r>
        <w:t xml:space="preserve"> use the entire ID list in a single </w:t>
      </w:r>
      <w:r>
        <w:rPr>
          <w:rStyle w:val="Text0"/>
        </w:rPr>
        <w:t>NOT</w:t>
      </w:r>
      <w:r>
        <w:t xml:space="preserve"> </w:t>
      </w:r>
      <w:r>
        <w:rPr>
          <w:rStyle w:val="Text0"/>
        </w:rPr>
        <w:t>IN( )</w:t>
      </w:r>
      <w:r>
        <w:t xml:space="preserve"> clause. If you try breaking the list into smaller groups and using </w:t>
      </w:r>
      <w:r>
        <w:rPr>
          <w:rStyle w:val="Text0"/>
        </w:rPr>
        <w:t>NOT</w:t>
      </w:r>
      <w:r>
        <w:t xml:space="preserve"> </w:t>
      </w:r>
      <w:r>
        <w:rPr>
          <w:rStyle w:val="Text0"/>
        </w:rPr>
        <w:t>IN( )</w:t>
      </w:r>
      <w:r>
        <w:t xml:space="preserve"> with each of those, you’ll empty your tables completely when you don’t intend to. </w:t>
      </w:r>
    </w:p>
    <w:p>
      <w:pPr>
        <w:keepNext/>
        <w:pStyle w:val="Heading 2"/>
        <w:keepLines w:val="on"/>
      </w:pPr>
      <w:r>
        <w:rPr>
          <w:rStyle w:val="Text26"/>
        </w:rPr>
        <w:bookmarkStart w:id="5764" w:name="mysqlckbk_CHP_12_SECT_21_7"/>
        <w:t/>
        <w:bookmarkEnd w:id="5764"/>
      </w:r>
      <w:r>
        <w:t>Performing a Multiple-Table Delete Using mysql</w:t>
      </w:r>
    </w:p>
    <w:p>
      <w:pPr>
        <w:pStyle w:val="Normal"/>
      </w:pPr>
      <w:r>
        <w:rPr>
          <w:rStyle w:val="Text27"/>
        </w:rPr>
        <w:bookmarkStart w:id="5765" w:name="mysqlckbk_IDXTERM_2106"/>
        <w:t/>
        <w:bookmarkEnd w:id="5765"/>
        <w:bookmarkStart w:id="5766" w:name="mysqlckbk_IDXTERM_2107"/>
        <w:t/>
        <w:bookmarkEnd w:id="5766"/>
        <w:bookmarkStart w:id="5767" w:name="mysqlckbk_IDXTERM_2108"/>
        <w:t/>
        <w:bookmarkEnd w:id="5767"/>
      </w:r>
      <w:r>
        <w:t xml:space="preserve">If the keys that indicate which records to delete do not include quotes or other special characters, you can generate </w:t>
      </w:r>
      <w:r>
        <w:rPr>
          <w:rStyle w:val="Text0"/>
        </w:rPr>
        <w:t>DELETE</w:t>
      </w:r>
      <w:r>
        <w:t xml:space="preserve"> statements using </w:t>
      </w:r>
      <w:r>
        <w:rPr>
          <w:rStyle w:val="Text5"/>
        </w:rPr>
        <w:t>mysql</w:t>
      </w:r>
      <w:r>
        <w:t>. For the software distribution tables, the keys (</w:t>
      </w:r>
      <w:r>
        <w:rPr>
          <w:rStyle w:val="Text0"/>
        </w:rPr>
        <w:t>dist_id</w:t>
      </w:r>
      <w:r>
        <w:t xml:space="preserve"> values) are integers, so they’re susceptible to this approach. Generate the ID list using the same queries as those described in the multiple-table </w:t>
      </w:r>
      <w:r>
        <w:rPr>
          <w:rStyle w:val="Text0"/>
        </w:rPr>
        <w:t>DELETE</w:t>
      </w:r>
      <w:r>
        <w:t xml:space="preserve"> section, then use the list to create the </w:t>
      </w:r>
      <w:r>
        <w:rPr>
          <w:rStyle w:val="Text0"/>
        </w:rPr>
        <w:t>DELETE</w:t>
      </w:r>
      <w:r>
        <w:t xml:space="preserve"> statements: </w:t>
      </w:r>
    </w:p>
    <w:p>
      <w:pPr>
        <w:pStyle w:val="Para 18"/>
      </w:pPr>
      <w:r>
        <w:bookmarkStart w:id="5768" w:name="I_12_tt1614"/>
        <w:t/>
        <w:bookmarkEnd w:id="5768"/>
      </w:r>
    </w:p>
    <w:p>
      <w:pPr>
        <w:pStyle w:val="Para 02"/>
      </w:pPr>
      <w:r>
        <w:t xml:space="preserve">CREATE TABLE tmp</w:t>
        <w:br w:clear="none"/>
        <w:t xml:space="preserve">SELECT name, MAX(ver_num) AS newest</w:t>
        <w:br w:clear="none"/>
        <w:t xml:space="preserve">FROM swdist_head</w:t>
        <w:br w:clear="none"/>
        <w:t xml:space="preserve">GROUP BY name;</w:t>
        <w:br w:clear="none"/>
        <w:t xml:space="preserve"/>
        <w:br w:clear="none"/>
        <w:t xml:space="preserve">CREATE TABLE tmp2</w:t>
        <w:br w:clear="none"/>
        <w:t xml:space="preserve">SELECT swdist_head.dist_id</w:t>
        <w:br w:clear="none"/>
        <w:t xml:space="preserve">FROM swdist_head, tmp</w:t>
        <w:br w:clear="none"/>
        <w:t xml:space="preserve">WHERE swdist_head.name = tmp.name AND swdist_head.ver_num &lt; tmp.newest;</w:t>
        <w:br w:clear="none"/>
        <w:t xml:space="preserve"/>
        <w:br w:clear="none"/>
        <w:t xml:space="preserve">SELECT CONCAT('DELETE FROM swdist_head WHERE dist_id=',dist_id,';') FROM tmp2;</w:t>
        <w:br w:clear="none"/>
        <w:t xml:space="preserve">SELECT CONCAT('DELETE FROM swdist_item WHERE dist_id=',dist_id,';') FROM tmp2;</w:t>
        <w:br w:clear="none"/>
      </w:r>
    </w:p>
    <w:p>
      <w:pPr>
        <w:pStyle w:val="Normal"/>
      </w:pPr>
      <w:r>
        <w:t xml:space="preserve">If you have those statements in a file </w:t>
      </w:r>
      <w:r>
        <w:rPr>
          <w:rStyle w:val="Text0"/>
        </w:rPr>
        <w:t>swdist_mysql_delete.sql</w:t>
      </w:r>
      <w:r>
        <w:t xml:space="preserve">, execute the file as follows to produce the set of </w:t>
      </w:r>
      <w:r>
        <w:rPr>
          <w:rStyle w:val="Text0"/>
        </w:rPr>
        <w:t>DELETE</w:t>
      </w:r>
      <w:r>
        <w:t xml:space="preserve"> statements: </w:t>
      </w:r>
    </w:p>
    <w:p>
      <w:pPr>
        <w:pStyle w:val="Para 18"/>
      </w:pPr>
      <w:r>
        <w:bookmarkStart w:id="5769" w:name="I_12_tt1615"/>
        <w:t/>
        <w:bookmarkEnd w:id="5769"/>
      </w:r>
    </w:p>
    <w:p>
      <w:pPr>
        <w:pStyle w:val="Para 07"/>
      </w:pPr>
      <w:r>
        <w:rPr>
          <w:rStyle w:val="Text4"/>
        </w:rPr>
        <w:t xml:space="preserve">% </w:t>
        <w:br w:clear="none"/>
      </w:r>
      <w:r>
        <w:t xml:space="preserve">mysql -N cookbook &lt; swdist_mysql_delete.sql &gt; tmp</w:t>
        <w:br w:clear="none"/>
      </w:r>
    </w:p>
    <w:p>
      <w:pPr>
        <w:pStyle w:val="Normal"/>
      </w:pPr>
      <w:r>
        <w:t xml:space="preserve">The file </w:t>
      </w:r>
      <w:r>
        <w:rPr>
          <w:rStyle w:val="Text0"/>
        </w:rPr>
        <w:t>tmp</w:t>
      </w:r>
      <w:r>
        <w:t xml:space="preserve"> will look like this:</w:t>
      </w:r>
    </w:p>
    <w:p>
      <w:pPr>
        <w:pStyle w:val="Para 18"/>
      </w:pPr>
      <w:r>
        <w:bookmarkStart w:id="5770" w:name="I_12_tt1616"/>
        <w:t/>
        <w:bookmarkEnd w:id="5770"/>
      </w:r>
    </w:p>
    <w:p>
      <w:pPr>
        <w:pStyle w:val="Para 02"/>
      </w:pPr>
      <w:r>
        <w:t xml:space="preserve">DELETE FROM swdist_head WHERE dist_id=1;</w:t>
        <w:br w:clear="none"/>
        <w:t xml:space="preserve">DELETE FROM swdist_head WHERE dist_id=3;</w:t>
        <w:br w:clear="none"/>
        <w:t xml:space="preserve">DELETE FROM swdist_head WHERE dist_id=2;</w:t>
        <w:br w:clear="none"/>
        <w:t xml:space="preserve">DELETE FROM swdist_item WHERE dist_id=1;</w:t>
        <w:br w:clear="none"/>
        <w:t xml:space="preserve">DELETE FROM swdist_item WHERE dist_id=3;</w:t>
        <w:br w:clear="none"/>
        <w:t xml:space="preserve">DELETE FROM swdist_item WHERE dist_id=2;</w:t>
        <w:br w:clear="none"/>
      </w:r>
    </w:p>
    <w:p>
      <w:pPr>
        <w:pStyle w:val="Normal"/>
      </w:pPr>
      <w:r>
        <w:t xml:space="preserve">Then execute the contents of </w:t>
      </w:r>
      <w:r>
        <w:rPr>
          <w:rStyle w:val="Text0"/>
        </w:rPr>
        <w:t>tmp</w:t>
      </w:r>
      <w:r>
        <w:t xml:space="preserve"> as follows:</w:t>
      </w:r>
    </w:p>
    <w:p>
      <w:pPr>
        <w:pStyle w:val="Para 18"/>
      </w:pPr>
      <w:r>
        <w:bookmarkStart w:id="5771" w:name="I_12_tt1617"/>
        <w:t/>
        <w:bookmarkEnd w:id="5771"/>
      </w:r>
    </w:p>
    <w:p>
      <w:pPr>
        <w:pStyle w:val="Para 07"/>
      </w:pPr>
      <w:r>
        <w:rPr>
          <w:rStyle w:val="Text4"/>
        </w:rPr>
        <w:t xml:space="preserve">% </w:t>
        <w:br w:clear="none"/>
      </w:r>
      <w:r>
        <w:t xml:space="preserve">mysql cookbook &lt; tmp</w:t>
        <w:br w:clear="none"/>
      </w:r>
    </w:p>
    <w:p>
      <w:pPr>
        <w:pStyle w:val="Para 14"/>
      </w:pPr>
      <w:r>
        <w:br w:clear="none"/>
      </w:r>
    </w:p>
    <w:p>
      <w:pPr>
        <w:pStyle w:val="2 Block"/>
      </w:pPr>
    </w:p>
    <w:p>
      <w:pPr>
        <w:pStyle w:val="Para 13"/>
      </w:pPr>
      <w:r>
        <w:rPr>
          <w:rStyle w:val="Text12"/>
        </w:rPr>
        <w:t>[</w:t>
      </w:r>
      <w:hyperlink w:anchor="54">
        <w:r>
          <w:rPr>
            <w:rStyle w:val="Text13"/>
          </w:rPr>
          <w:bookmarkStart w:id="5772" w:name="54_1"/>
          <w:t>54</w:t>
          <w:bookmarkEnd w:id="5772"/>
        </w:r>
      </w:hyperlink>
      <w:r>
        <w:rPr>
          <w:rStyle w:val="Text12"/>
        </w:rPr>
        <w:t xml:space="preserve">] </w:t>
      </w:r>
      <w:r>
        <w:t xml:space="preserve">In Perl, you can’t bind an array to a placeholder, but you can construct the query string to contain the proper number of </w:t>
      </w:r>
      <w:r>
        <w:rPr>
          <w:rStyle w:val="Text0"/>
        </w:rPr>
        <w:t>?</w:t>
      </w:r>
      <w:r>
        <w:t xml:space="preserve"> characters (see </w:t>
      </w:r>
      <w:hyperlink w:anchor="Top_of_ch02s07_html" w:tooltip="Using Prepared Statements and Placeholders in Queries">
        <w:r>
          <w:rPr>
            <w:rStyle w:val="Text2"/>
          </w:rPr>
          <w:t>Recipe 2.7</w:t>
        </w:r>
      </w:hyperlink>
      <w:r>
        <w:t>). Then pass the array to be bound to the statement, and each element will be bound to the corresponding placeholder.</w:t>
      </w:r>
    </w:p>
    <w:p>
      <w:bookmarkStart w:id="5773" w:name="Identifying_and_Removing_Unattac_1"/>
      <w:bookmarkStart w:id="5774" w:name="Top_of_ch12s22_html"/>
      <w:bookmarkStart w:id="5775" w:name="Identifying_and_Removing_Unattac"/>
      <w:pPr>
        <w:keepNext/>
        <w:pStyle w:val="Heading 1"/>
        <w:pageBreakBefore w:val="on"/>
        <w:keepLines w:val="on"/>
      </w:pPr>
      <w:r>
        <w:rPr>
          <w:rStyle w:val="Text26"/>
        </w:rPr>
        <w:bookmarkStart w:id="5776" w:name="mysqlckbk_CHP_12_SECT_22"/>
        <w:t/>
        <w:bookmarkEnd w:id="5776"/>
      </w:r>
      <w:r>
        <w:t>Identifying and Removing Unattached Records</w:t>
      </w:r>
      <w:bookmarkEnd w:id="5773"/>
      <w:bookmarkEnd w:id="5774"/>
      <w:bookmarkEnd w:id="5775"/>
    </w:p>
    <w:p>
      <w:pPr>
        <w:keepNext/>
        <w:pStyle w:val="Heading 2"/>
        <w:keepLines w:val="on"/>
      </w:pPr>
      <w:r>
        <w:rPr>
          <w:rStyle w:val="Text26"/>
        </w:rPr>
        <w:bookmarkStart w:id="5777" w:name="mysqlckbk_CHP_12_SECT_22_1"/>
        <w:t/>
        <w:bookmarkEnd w:id="5777"/>
      </w:r>
      <w:r>
        <w:t>Problem</w:t>
      </w:r>
    </w:p>
    <w:p>
      <w:pPr>
        <w:pStyle w:val="Normal"/>
      </w:pPr>
      <w:r>
        <w:rPr>
          <w:rStyle w:val="Text27"/>
        </w:rPr>
        <w:bookmarkStart w:id="5778" w:name="mysqlckbk_IDXTERM_2109"/>
        <w:t/>
        <w:bookmarkEnd w:id="5778"/>
        <w:bookmarkStart w:id="5779" w:name="mysqlckbk_IDXTERM_2110"/>
        <w:t/>
        <w:bookmarkEnd w:id="5779"/>
      </w:r>
      <w:r>
        <w:t xml:space="preserve">You have tables that are related (for example, they have a master-detail relationship). </w:t>
      </w:r>
      <w:r>
        <w:rPr>
          <w:rStyle w:val="Text27"/>
        </w:rPr>
        <w:bookmarkStart w:id="5780" w:name="mysqlckbk_IDXTERM_2111"/>
        <w:t/>
        <w:bookmarkEnd w:id="5780"/>
        <w:bookmarkStart w:id="5781" w:name="mysqlckbk_IDXTERM_2112"/>
        <w:t/>
        <w:bookmarkEnd w:id="5781"/>
      </w:r>
      <w:r>
        <w:t xml:space="preserve">But you suspect that some of the records are unattached and can be removed. </w:t>
      </w:r>
    </w:p>
    <w:p>
      <w:pPr>
        <w:keepNext/>
        <w:pStyle w:val="Heading 2"/>
        <w:keepLines w:val="on"/>
      </w:pPr>
      <w:r>
        <w:rPr>
          <w:rStyle w:val="Text26"/>
        </w:rPr>
        <w:bookmarkStart w:id="5782" w:name="mysqlckbk_CHP_12_SECT_22_2"/>
        <w:t/>
        <w:bookmarkEnd w:id="5782"/>
      </w:r>
      <w:r>
        <w:t>Solution</w:t>
      </w:r>
    </w:p>
    <w:p>
      <w:pPr>
        <w:pStyle w:val="Normal"/>
      </w:pPr>
      <w:r>
        <w:t xml:space="preserve">Use a </w:t>
      </w:r>
      <w:r>
        <w:rPr>
          <w:rStyle w:val="Text0"/>
        </w:rPr>
        <w:t>LEFT</w:t>
      </w:r>
      <w:r>
        <w:rPr>
          <w:rStyle w:val="Text27"/>
        </w:rPr>
        <w:bookmarkStart w:id="5783" w:name="mysqlckbk_IDXTERM_2113"/>
        <w:t/>
        <w:bookmarkEnd w:id="5783"/>
      </w:r>
      <w:r>
        <w:t xml:space="preserve"> </w:t>
      </w:r>
      <w:r>
        <w:rPr>
          <w:rStyle w:val="Text0"/>
        </w:rPr>
        <w:t>JOIN</w:t>
      </w:r>
      <w:r>
        <w:t xml:space="preserve"> to identify unmatched values and delete them by adapting the techniques shown in </w:t>
      </w:r>
      <w:hyperlink w:anchor="Top_of_ch12s21_html" w:tooltip="Deleting Related Rows in Multiple Tables">
        <w:r>
          <w:rPr>
            <w:rStyle w:val="Text2"/>
          </w:rPr>
          <w:t>Recipe 12.21</w:t>
        </w:r>
      </w:hyperlink>
      <w:r>
        <w:t xml:space="preserve">. Or use a table-replacement procedure that selects the matched records into a new table and replaces the original table with it. </w:t>
      </w:r>
    </w:p>
    <w:p>
      <w:pPr>
        <w:keepNext/>
        <w:pStyle w:val="Heading 2"/>
        <w:keepLines w:val="on"/>
      </w:pPr>
      <w:r>
        <w:rPr>
          <w:rStyle w:val="Text26"/>
        </w:rPr>
        <w:bookmarkStart w:id="5784" w:name="mysqlckbk_CHP_12_SECT_22_3"/>
        <w:t/>
        <w:bookmarkEnd w:id="5784"/>
      </w:r>
      <w:r>
        <w:t>Discussion</w:t>
      </w:r>
    </w:p>
    <w:p>
      <w:pPr>
        <w:pStyle w:val="Normal"/>
      </w:pPr>
      <w:r>
        <w:t xml:space="preserve">The previous section shows how to delete related records from multiple tables at once, using the relationship that exists between the tables. Sometimes the opposite problem presents itself, where you want to delete records based on the </w:t>
      </w:r>
      <w:r>
        <w:rPr>
          <w:rStyle w:val="Text8"/>
        </w:rPr>
        <w:t>lack</w:t>
      </w:r>
      <w:r>
        <w:t xml:space="preserve"> of relationship. Problems of this kind typically occur when you have tables that are supposed to match up, but some of the records are unattached—that is, they are unmatched by any corresponding record in the other table. </w:t>
      </w:r>
    </w:p>
    <w:p>
      <w:pPr>
        <w:pStyle w:val="Normal"/>
      </w:pPr>
      <w:r>
        <w:t xml:space="preserve">This can occur by accident, such as when you delete a parent record but forget to delete the associated child records, or vice versa. It can also occur as an anticipated consequence of a deliberate action. Suppose an online discussion board uses a parent table that lists discussion topics and a child table that records the articles posted for each topic. If you purge the child table of old article records, that may result in any given topic record in the parent table no longer having any children. If so, the lack of recent postings for the topic indicates that it is probably dead and that the parent record in the topic table can be deleted, too. In such a situation, you delete a set of child records with the explicit recognition that the operation may strand parent records and cause them to become eligible for being deleted as well. </w:t>
      </w:r>
    </w:p>
    <w:p>
      <w:pPr>
        <w:pStyle w:val="Normal"/>
      </w:pPr>
      <w:r>
        <w:rPr>
          <w:rStyle w:val="Text27"/>
        </w:rPr>
        <w:bookmarkStart w:id="5785" w:name="mysqlckbk_IDXTERM_2114"/>
        <w:t/>
        <w:bookmarkEnd w:id="5785"/>
      </w:r>
      <w:r>
        <w:t xml:space="preserve">However you arrive at the point where related tables have unmatched records, restoring the tables to a consistent state is a matter of identifying the unattached records and then deleting them: </w:t>
      </w:r>
    </w:p>
    <w:p>
      <w:pPr>
        <w:pStyle w:val="Para 04"/>
      </w:pPr>
      <w:r>
        <w:t xml:space="preserve">To identify the unattached records, use a </w:t>
      </w:r>
      <w:r>
        <w:rPr>
          <w:rStyle w:val="Text0"/>
        </w:rPr>
        <w:t>LEFT</w:t>
      </w:r>
      <w:r>
        <w:rPr>
          <w:rStyle w:val="Text27"/>
        </w:rPr>
        <w:bookmarkStart w:id="5786" w:name="mysqlckbk_IDXTERM_2115"/>
        <w:t/>
        <w:bookmarkEnd w:id="5786"/>
        <w:bookmarkStart w:id="5787" w:name="mysqlckbk_IDXTERM_2116"/>
        <w:t/>
        <w:bookmarkEnd w:id="5787"/>
      </w:r>
      <w:r>
        <w:t xml:space="preserve"> </w:t>
      </w:r>
      <w:r>
        <w:rPr>
          <w:rStyle w:val="Text0"/>
        </w:rPr>
        <w:t>JOIN</w:t>
      </w:r>
      <w:r>
        <w:t xml:space="preserve">, because this is a “find unmatched records” problem. (See </w:t>
      </w:r>
      <w:hyperlink w:anchor="Top_of_ch12s06_html" w:tooltip="Finding Rows with No Match in Another Table">
        <w:r>
          <w:rPr>
            <w:rStyle w:val="Text2"/>
          </w:rPr>
          <w:t>Recipe 12.6</w:t>
        </w:r>
      </w:hyperlink>
      <w:r>
        <w:t xml:space="preserve"> for information about </w:t>
      </w:r>
      <w:r>
        <w:rPr>
          <w:rStyle w:val="Text0"/>
        </w:rPr>
        <w:t>LEFT</w:t>
      </w:r>
      <w:r>
        <w:t xml:space="preserve"> </w:t>
      </w:r>
      <w:r>
        <w:rPr>
          <w:rStyle w:val="Text0"/>
        </w:rPr>
        <w:t>JOIN</w:t>
      </w:r>
      <w:r>
        <w:t xml:space="preserve">.) </w:t>
      </w:r>
    </w:p>
    <w:p>
      <w:pPr>
        <w:pStyle w:val="Para 04"/>
      </w:pPr>
      <w:r>
        <w:t xml:space="preserve">To delete the records that have the unmatched IDs, use techniques similar to those shown in </w:t>
      </w:r>
      <w:hyperlink w:anchor="Top_of_ch12s21_html" w:tooltip="Deleting Related Rows in Multiple Tables">
        <w:r>
          <w:rPr>
            <w:rStyle w:val="Text2"/>
          </w:rPr>
          <w:t>Recipe 12.21</w:t>
        </w:r>
      </w:hyperlink>
      <w:r>
        <w:t xml:space="preserve">, for removing records from multiple related tables. </w:t>
      </w:r>
    </w:p>
    <w:p>
      <w:pPr>
        <w:pStyle w:val="Normal"/>
      </w:pPr>
      <w:r>
        <w:t xml:space="preserve">The examples here use the </w:t>
      </w:r>
      <w:r>
        <w:rPr>
          <w:rStyle w:val="Text0"/>
        </w:rPr>
        <w:t>swdist_head</w:t>
      </w:r>
      <w:r>
        <w:t xml:space="preserve"> and </w:t>
      </w:r>
      <w:r>
        <w:rPr>
          <w:rStyle w:val="Text0"/>
        </w:rPr>
        <w:t>swdist_item</w:t>
      </w:r>
      <w:r>
        <w:t xml:space="preserve"> software distribution tables that were used in </w:t>
      </w:r>
      <w:hyperlink w:anchor="Top_of_ch12s21_html" w:tooltip="Deleting Related Rows in Multiple Tables">
        <w:r>
          <w:rPr>
            <w:rStyle w:val="Text2"/>
          </w:rPr>
          <w:t>Recipe 12.21</w:t>
        </w:r>
      </w:hyperlink>
      <w:r>
        <w:t xml:space="preserve">. Create the tables in their initial state using the </w:t>
      </w:r>
      <w:r>
        <w:rPr>
          <w:rStyle w:val="Text0"/>
        </w:rPr>
        <w:t>swdist_create.sql</w:t>
      </w:r>
      <w:r>
        <w:t xml:space="preserve"> script in the </w:t>
      </w:r>
      <w:r>
        <w:rPr>
          <w:rStyle w:val="Text0"/>
        </w:rPr>
        <w:t>joins</w:t>
      </w:r>
      <w:r>
        <w:t xml:space="preserve"> directory of the </w:t>
      </w:r>
      <w:r>
        <w:rPr>
          <w:rStyle w:val="Text0"/>
        </w:rPr>
        <w:t>recipes</w:t>
      </w:r>
      <w:r>
        <w:t xml:space="preserve"> distribution. They’ll look like this: </w:t>
      </w:r>
    </w:p>
    <w:p>
      <w:pPr>
        <w:pStyle w:val="Para 18"/>
      </w:pPr>
      <w:r>
        <w:bookmarkStart w:id="5788" w:name="I_12_tt1618"/>
        <w:t/>
        <w:bookmarkEnd w:id="5788"/>
      </w:r>
    </w:p>
    <w:p>
      <w:pPr>
        <w:pStyle w:val="Para 02"/>
      </w:pPr>
      <w:r>
        <w:t xml:space="preserve">mysql&gt; </w:t>
        <w:br w:clear="none"/>
      </w:r>
      <w:r>
        <w:rPr>
          <w:rStyle w:val="Text1"/>
        </w:rPr>
        <w:t xml:space="preserve">SELECT * FROM swdist_head;</w:t>
        <w:br w:clear="none"/>
      </w:r>
      <w:r>
        <w:t xml:space="preserve"/>
        <w:br w:clear="none"/>
        <w:t xml:space="preserve">+---------+------------+---------+------------+</w:t>
        <w:br w:clear="none"/>
        <w:t xml:space="preserve">| dist_id | name       | ver_num | rel_date   |</w:t>
        <w:br w:clear="none"/>
        <w:t xml:space="preserve">+---------+------------+---------+------------+</w:t>
        <w:br w:clear="none"/>
        <w:t xml:space="preserve">|       1 | DB Gadgets |    1.59 | 1996-03-25 |</w:t>
        <w:br w:clear="none"/>
        <w:t xml:space="preserve">|       2 | NetGizmo   |    3.02 | 1998-11-10 |</w:t>
        <w:br w:clear="none"/>
        <w:t xml:space="preserve">|       3 | DB Gadgets |    1.60 | 1998-12-26 |</w:t>
        <w:br w:clear="none"/>
        <w:t xml:space="preserve">|       4 | DB Gadgets |    1.61 | 1998-12-28 |</w:t>
        <w:br w:clear="none"/>
        <w:t xml:space="preserve">|       5 | NetGizmo   |    4.00 | 2001-08-04 |</w:t>
        <w:br w:clear="none"/>
        <w:t xml:space="preserve">+---------+------------+---------+------------+</w:t>
        <w:br w:clear="none"/>
        <w:t xml:space="preserve">mysql&gt; </w:t>
        <w:br w:clear="none"/>
      </w:r>
      <w:r>
        <w:rPr>
          <w:rStyle w:val="Text1"/>
        </w:rPr>
        <w:t xml:space="preserve">SELECT * FROM swdist_item;</w:t>
        <w:br w:clear="none"/>
      </w:r>
      <w:r>
        <w:t xml:space="preserve"/>
        <w:br w:clear="none"/>
        <w:t xml:space="preserve">+---------+----------------+</w:t>
        <w:br w:clear="none"/>
        <w:t xml:space="preserve">| dist_id | dist_file      |</w:t>
        <w:br w:clear="none"/>
        <w:t xml:space="preserve">+---------+----------------+</w:t>
        <w:br w:clear="none"/>
        <w:t xml:space="preserve">|       1 | README         |</w:t>
        <w:br w:clear="none"/>
        <w:t xml:space="preserve">|       1 | db-gadgets.sh  |</w:t>
        <w:br w:clear="none"/>
        <w:t xml:space="preserve">|       3 | README         |</w:t>
        <w:br w:clear="none"/>
        <w:t xml:space="preserve">|       3 | README.linux   |</w:t>
        <w:br w:clear="none"/>
        <w:t xml:space="preserve">|       3 | db-gadgets.sh  |</w:t>
        <w:br w:clear="none"/>
        <w:t xml:space="preserve">|       4 | README         |</w:t>
        <w:br w:clear="none"/>
        <w:t xml:space="preserve">|       4 | README.linux   |</w:t>
        <w:br w:clear="none"/>
        <w:t xml:space="preserve">|       4 | README.solaris |</w:t>
        <w:br w:clear="none"/>
        <w:t xml:space="preserve">|       4 | db-gadgets.sh  |</w:t>
        <w:br w:clear="none"/>
        <w:t xml:space="preserve">|       2 | README.txt     |</w:t>
        <w:br w:clear="none"/>
        <w:t xml:space="preserve">|       2 | NetGizmo.exe   |</w:t>
        <w:br w:clear="none"/>
        <w:t xml:space="preserve">|       5 | README.txt     |</w:t>
        <w:br w:clear="none"/>
        <w:t xml:space="preserve">|       5 | NetGizmo.exe   |</w:t>
        <w:br w:clear="none"/>
        <w:t xml:space="preserve">+---------+----------------+</w:t>
        <w:br w:clear="none"/>
      </w:r>
    </w:p>
    <w:p>
      <w:pPr>
        <w:pStyle w:val="Normal"/>
      </w:pPr>
      <w:r>
        <w:t xml:space="preserve">The records in the tables are fully matched at this point: For every </w:t>
      </w:r>
      <w:r>
        <w:rPr>
          <w:rStyle w:val="Text0"/>
        </w:rPr>
        <w:t>dist_id</w:t>
      </w:r>
      <w:r>
        <w:t xml:space="preserve"> value in the parent table, there is at least one child record, and each child record has a parent. To “damage” the integrity of this relationship for purposes of illustration, remove a few records from each table: </w:t>
      </w:r>
    </w:p>
    <w:p>
      <w:pPr>
        <w:pStyle w:val="Para 18"/>
      </w:pPr>
      <w:r>
        <w:bookmarkStart w:id="5789" w:name="I_12_tt1619"/>
        <w:t/>
        <w:bookmarkEnd w:id="5789"/>
      </w:r>
    </w:p>
    <w:p>
      <w:pPr>
        <w:pStyle w:val="Para 07"/>
      </w:pPr>
      <w:r>
        <w:rPr>
          <w:rStyle w:val="Text4"/>
        </w:rPr>
        <w:t xml:space="preserve">mysql&gt; </w:t>
        <w:br w:clear="none"/>
      </w:r>
      <w:r>
        <w:t xml:space="preserve">DELETE FROM swdist_head WHERE dist_id IN (1,4);</w:t>
        <w:br w:clear="none"/>
      </w:r>
      <w:r>
        <w:rPr>
          <w:rStyle w:val="Text4"/>
        </w:rPr>
        <w:t xml:space="preserve"/>
        <w:br w:clear="none"/>
        <w:t xml:space="preserve">mysql&gt; </w:t>
        <w:br w:clear="none"/>
      </w:r>
      <w:r>
        <w:t xml:space="preserve">DELETE FROM swdist_item WHERE dist_id IN (2,5);</w:t>
        <w:br w:clear="none"/>
      </w:r>
    </w:p>
    <w:p>
      <w:pPr>
        <w:pStyle w:val="Normal"/>
      </w:pPr>
      <w:r>
        <w:t>The result is that there are unattached records in both tables:</w:t>
      </w:r>
    </w:p>
    <w:p>
      <w:pPr>
        <w:pStyle w:val="Para 18"/>
      </w:pPr>
      <w:r>
        <w:bookmarkStart w:id="5790" w:name="I_12_tt1620"/>
        <w:t/>
        <w:bookmarkEnd w:id="5790"/>
      </w:r>
    </w:p>
    <w:p>
      <w:pPr>
        <w:pStyle w:val="Para 02"/>
      </w:pPr>
      <w:r>
        <w:t xml:space="preserve">mysql&gt; </w:t>
        <w:br w:clear="none"/>
      </w:r>
      <w:r>
        <w:rPr>
          <w:rStyle w:val="Text1"/>
        </w:rPr>
        <w:t xml:space="preserve">SELECT * FROM swdist_head;</w:t>
        <w:br w:clear="none"/>
      </w:r>
      <w:r>
        <w:t xml:space="preserve"/>
        <w:br w:clear="none"/>
        <w:t xml:space="preserve">+---------+------------+---------+------------+</w:t>
        <w:br w:clear="none"/>
        <w:t xml:space="preserve">| dist_id | name       | ver_num | rel_date   |</w:t>
        <w:br w:clear="none"/>
        <w:t xml:space="preserve">+---------+------------+---------+------------+</w:t>
        <w:br w:clear="none"/>
        <w:t xml:space="preserve">|       2 | NetGizmo   |    3.02 | 1998-11-10 |</w:t>
        <w:br w:clear="none"/>
        <w:t xml:space="preserve">|       3 | DB Gadgets |    1.60 | 1998-12-26 |</w:t>
        <w:br w:clear="none"/>
        <w:t xml:space="preserve">|       5 | NetGizmo   |    4.00 | 2001-08-04 |</w:t>
        <w:br w:clear="none"/>
        <w:t xml:space="preserve">+---------+------------+---------+------------+</w:t>
        <w:br w:clear="none"/>
        <w:t xml:space="preserve">mysql&gt; </w:t>
        <w:br w:clear="none"/>
      </w:r>
      <w:r>
        <w:rPr>
          <w:rStyle w:val="Text1"/>
        </w:rPr>
        <w:t xml:space="preserve">SELECT * FROM swdist_item;</w:t>
        <w:br w:clear="none"/>
      </w:r>
      <w:r>
        <w:t xml:space="preserve"/>
        <w:br w:clear="none"/>
        <w:t xml:space="preserve">+---------+----------------+</w:t>
        <w:br w:clear="none"/>
        <w:t xml:space="preserve">| dist_id | dist_file      |</w:t>
        <w:br w:clear="none"/>
        <w:t xml:space="preserve">+---------+----------------+</w:t>
        <w:br w:clear="none"/>
        <w:t xml:space="preserve">|       1 | README         |</w:t>
        <w:br w:clear="none"/>
        <w:t xml:space="preserve">|       1 | db-gadgets.sh  |</w:t>
        <w:br w:clear="none"/>
        <w:t xml:space="preserve">|       3 | README         |</w:t>
        <w:br w:clear="none"/>
        <w:t xml:space="preserve">|       3 | README.linux   |</w:t>
        <w:br w:clear="none"/>
        <w:t xml:space="preserve">|       3 | db-gadgets.sh  |</w:t>
        <w:br w:clear="none"/>
        <w:t xml:space="preserve">|       4 | README         |</w:t>
        <w:br w:clear="none"/>
        <w:t xml:space="preserve">|       4 | README.linux   |</w:t>
        <w:br w:clear="none"/>
        <w:t xml:space="preserve">|       4 | README.solaris |</w:t>
        <w:br w:clear="none"/>
        <w:t xml:space="preserve">|       4 | db-gadgets.sh  |</w:t>
        <w:br w:clear="none"/>
        <w:t xml:space="preserve">+---------+----------------+</w:t>
        <w:br w:clear="none"/>
      </w:r>
    </w:p>
    <w:p>
      <w:pPr>
        <w:pStyle w:val="Normal"/>
      </w:pPr>
      <w:r>
        <w:t xml:space="preserve">A little inspection reveals that only distribution 3 has records in both tables. Distributions 2 and 5 in the </w:t>
      </w:r>
      <w:r>
        <w:rPr>
          <w:rStyle w:val="Text0"/>
        </w:rPr>
        <w:t>swdist_head</w:t>
      </w:r>
      <w:r>
        <w:t xml:space="preserve"> table are unmatched by any records in the </w:t>
      </w:r>
      <w:r>
        <w:rPr>
          <w:rStyle w:val="Text0"/>
        </w:rPr>
        <w:t>swdist_item</w:t>
      </w:r>
      <w:r>
        <w:t xml:space="preserve"> table. Conversely, distributions 1 and 4 in the </w:t>
      </w:r>
      <w:r>
        <w:rPr>
          <w:rStyle w:val="Text0"/>
        </w:rPr>
        <w:t>swdist_item</w:t>
      </w:r>
      <w:r>
        <w:t xml:space="preserve"> table are unmatched by any records in the </w:t>
      </w:r>
      <w:r>
        <w:rPr>
          <w:rStyle w:val="Text0"/>
        </w:rPr>
        <w:t>swdist_head</w:t>
      </w:r>
      <w:r>
        <w:t xml:space="preserve"> table. </w:t>
      </w:r>
    </w:p>
    <w:p>
      <w:pPr>
        <w:pStyle w:val="Normal"/>
      </w:pPr>
      <w:r>
        <w:rPr>
          <w:rStyle w:val="Text27"/>
        </w:rPr>
        <w:bookmarkStart w:id="5791" w:name="mysqlckbk_IDXTERM_2117"/>
        <w:t/>
        <w:bookmarkEnd w:id="5791"/>
      </w:r>
      <w:r>
        <w:t xml:space="preserve">The problem now is to identify the unattached records (by some means other than visual inspection), and then remove them. Identification is a matter of using a </w:t>
      </w:r>
      <w:r>
        <w:rPr>
          <w:rStyle w:val="Text0"/>
        </w:rPr>
        <w:t>LEFT</w:t>
      </w:r>
      <w:r>
        <w:t xml:space="preserve"> </w:t>
      </w:r>
      <w:r>
        <w:rPr>
          <w:rStyle w:val="Text0"/>
        </w:rPr>
        <w:t>JOIN</w:t>
      </w:r>
      <w:r>
        <w:t xml:space="preserve">. For example, to find childless parent records in the </w:t>
      </w:r>
      <w:r>
        <w:rPr>
          <w:rStyle w:val="Text0"/>
        </w:rPr>
        <w:t>swdist_head</w:t>
      </w:r>
      <w:r>
        <w:t xml:space="preserve"> table, use the following query: </w:t>
      </w:r>
    </w:p>
    <w:p>
      <w:pPr>
        <w:pStyle w:val="Para 18"/>
      </w:pPr>
      <w:r>
        <w:bookmarkStart w:id="5792" w:name="I_12_tt1621"/>
        <w:t/>
        <w:bookmarkEnd w:id="5792"/>
      </w:r>
    </w:p>
    <w:p>
      <w:pPr>
        <w:pStyle w:val="Para 02"/>
      </w:pPr>
      <w:r>
        <w:t xml:space="preserve">mysql&gt; </w:t>
        <w:br w:clear="none"/>
      </w:r>
      <w:r>
        <w:rPr>
          <w:rStyle w:val="Text1"/>
        </w:rPr>
        <w:t xml:space="preserve">SELECT swdist_head.dist_id AS 'unmatched swdist_head IDs'</w:t>
        <w:br w:clear="none"/>
      </w:r>
      <w:r>
        <w:t xml:space="preserve"/>
        <w:br w:clear="none"/>
        <w:t xml:space="preserve">    -&gt; </w:t>
        <w:br w:clear="none"/>
      </w:r>
      <w:r>
        <w:rPr>
          <w:rStyle w:val="Text1"/>
        </w:rPr>
        <w:t xml:space="preserve">FROM swdist_head LEFT JOIN swdist_item</w:t>
        <w:br w:clear="none"/>
      </w:r>
      <w:r>
        <w:t xml:space="preserve"/>
        <w:br w:clear="none"/>
        <w:t xml:space="preserve">    -&gt; </w:t>
        <w:br w:clear="none"/>
      </w:r>
      <w:r>
        <w:rPr>
          <w:rStyle w:val="Text1"/>
        </w:rPr>
        <w:t xml:space="preserve">ON swdist_head.dist_id = swdist_item.dist_id</w:t>
        <w:br w:clear="none"/>
      </w:r>
      <w:r>
        <w:t xml:space="preserve"/>
        <w:br w:clear="none"/>
        <w:t xml:space="preserve">    -&gt; </w:t>
        <w:br w:clear="none"/>
      </w:r>
      <w:r>
        <w:rPr>
          <w:rStyle w:val="Text1"/>
        </w:rPr>
        <w:t xml:space="preserve">WHERE swdist_item.dist_id IS NULL;</w:t>
        <w:br w:clear="none"/>
      </w:r>
      <w:r>
        <w:t xml:space="preserve"/>
        <w:br w:clear="none"/>
        <w:t xml:space="preserve">+---------------------------+</w:t>
        <w:br w:clear="none"/>
        <w:t xml:space="preserve">| unmatched swdist_head IDs |</w:t>
        <w:br w:clear="none"/>
        <w:t xml:space="preserve">+---------------------------+</w:t>
        <w:br w:clear="none"/>
        <w:t xml:space="preserve">|                         2 |</w:t>
        <w:br w:clear="none"/>
        <w:t xml:space="preserve">|                         5 |</w:t>
        <w:br w:clear="none"/>
        <w:t xml:space="preserve">+---------------------------+</w:t>
        <w:br w:clear="none"/>
      </w:r>
    </w:p>
    <w:p>
      <w:pPr>
        <w:pStyle w:val="Normal"/>
      </w:pPr>
      <w:r>
        <w:t xml:space="preserve">Conversely, to find the IDs for orphaned children in the </w:t>
      </w:r>
      <w:r>
        <w:rPr>
          <w:rStyle w:val="Text0"/>
        </w:rPr>
        <w:t>swdist_item</w:t>
      </w:r>
      <w:r>
        <w:t xml:space="preserve"> table that have no parent, reverse the roles of the two tables: </w:t>
      </w:r>
    </w:p>
    <w:p>
      <w:pPr>
        <w:pStyle w:val="Para 18"/>
      </w:pPr>
      <w:r>
        <w:bookmarkStart w:id="5793" w:name="I_12_tt1622"/>
        <w:t/>
        <w:bookmarkEnd w:id="5793"/>
      </w:r>
    </w:p>
    <w:p>
      <w:pPr>
        <w:pStyle w:val="Para 02"/>
      </w:pPr>
      <w:r>
        <w:t xml:space="preserve">mysql&gt; </w:t>
        <w:br w:clear="none"/>
      </w:r>
      <w:r>
        <w:rPr>
          <w:rStyle w:val="Text1"/>
        </w:rPr>
        <w:t xml:space="preserve">SELECT swdist_item.dist_id AS 'unmatched swdist_item IDs'</w:t>
        <w:br w:clear="none"/>
      </w:r>
      <w:r>
        <w:t xml:space="preserve"/>
        <w:br w:clear="none"/>
        <w:t xml:space="preserve">    -&gt; </w:t>
        <w:br w:clear="none"/>
      </w:r>
      <w:r>
        <w:rPr>
          <w:rStyle w:val="Text1"/>
        </w:rPr>
        <w:t xml:space="preserve">FROM swdist_item LEFT JOIN swdist_head</w:t>
        <w:br w:clear="none"/>
      </w:r>
      <w:r>
        <w:t xml:space="preserve"/>
        <w:br w:clear="none"/>
        <w:t xml:space="preserve">    -&gt; </w:t>
        <w:br w:clear="none"/>
      </w:r>
      <w:r>
        <w:rPr>
          <w:rStyle w:val="Text1"/>
        </w:rPr>
        <w:t xml:space="preserve">ON swdist_item.dist_id = swdist_head.dist_id</w:t>
        <w:br w:clear="none"/>
      </w:r>
      <w:r>
        <w:t xml:space="preserve"/>
        <w:br w:clear="none"/>
        <w:t xml:space="preserve">    -&gt; </w:t>
        <w:br w:clear="none"/>
      </w:r>
      <w:r>
        <w:rPr>
          <w:rStyle w:val="Text1"/>
        </w:rPr>
        <w:t xml:space="preserve">WHERE swdist_head.dist_id IS NULL;</w:t>
        <w:br w:clear="none"/>
      </w:r>
      <w:r>
        <w:t xml:space="preserve"/>
        <w:br w:clear="none"/>
        <w:t xml:space="preserve">+---------------------------+</w:t>
        <w:br w:clear="none"/>
        <w:t xml:space="preserve">| unmatched swdist_item IDs |</w:t>
        <w:br w:clear="none"/>
        <w:t xml:space="preserve">+---------------------------+</w:t>
        <w:br w:clear="none"/>
        <w:t xml:space="preserve">|                         1 |</w:t>
        <w:br w:clear="none"/>
        <w:t xml:space="preserve">|                         1 |</w:t>
        <w:br w:clear="none"/>
        <w:t xml:space="preserve">|                         4 |</w:t>
        <w:br w:clear="none"/>
        <w:t xml:space="preserve">|                         4 |</w:t>
        <w:br w:clear="none"/>
        <w:t xml:space="preserve">|                         4 |</w:t>
        <w:br w:clear="none"/>
        <w:t xml:space="preserve">|                         4 |</w:t>
        <w:br w:clear="none"/>
        <w:t xml:space="preserve">+---------------------------+</w:t>
        <w:br w:clear="none"/>
      </w:r>
    </w:p>
    <w:p>
      <w:pPr>
        <w:pStyle w:val="Normal"/>
      </w:pPr>
      <w:r>
        <w:t xml:space="preserve">Note that in this case, an ID will appear more than once in the list if there are multiple children for a missing parent. Depending on how you choose to delete the unmatched records, you may want to use </w:t>
      </w:r>
      <w:r>
        <w:rPr>
          <w:rStyle w:val="Text0"/>
        </w:rPr>
        <w:t>DISTINCT</w:t>
      </w:r>
      <w:r>
        <w:t xml:space="preserve"> to select each unmatched child ID only once: </w:t>
      </w:r>
    </w:p>
    <w:p>
      <w:pPr>
        <w:pStyle w:val="Para 18"/>
      </w:pPr>
      <w:r>
        <w:bookmarkStart w:id="5794" w:name="I_12_tt1623"/>
        <w:t/>
        <w:bookmarkEnd w:id="5794"/>
      </w:r>
    </w:p>
    <w:p>
      <w:pPr>
        <w:pStyle w:val="Para 02"/>
      </w:pPr>
      <w:r>
        <w:t xml:space="preserve">mysql&gt; </w:t>
        <w:br w:clear="none"/>
      </w:r>
      <w:r>
        <w:rPr>
          <w:rStyle w:val="Text1"/>
        </w:rPr>
        <w:t xml:space="preserve">SELECT DISTINCT swdist_item.dist_id AS 'unmatched swdist_item IDs'</w:t>
        <w:br w:clear="none"/>
      </w:r>
      <w:r>
        <w:t xml:space="preserve"/>
        <w:br w:clear="none"/>
        <w:t xml:space="preserve">    -&gt; </w:t>
        <w:br w:clear="none"/>
      </w:r>
      <w:r>
        <w:rPr>
          <w:rStyle w:val="Text1"/>
        </w:rPr>
        <w:t xml:space="preserve">FROM swdist_item LEFT JOIN swdist_head</w:t>
        <w:br w:clear="none"/>
      </w:r>
      <w:r>
        <w:t xml:space="preserve"/>
        <w:br w:clear="none"/>
        <w:t xml:space="preserve">    -&gt; </w:t>
        <w:br w:clear="none"/>
      </w:r>
      <w:r>
        <w:rPr>
          <w:rStyle w:val="Text1"/>
        </w:rPr>
        <w:t xml:space="preserve">ON swdist_item.dist_id = swdist_head.dist_id</w:t>
        <w:br w:clear="none"/>
      </w:r>
      <w:r>
        <w:t xml:space="preserve"/>
        <w:br w:clear="none"/>
        <w:t xml:space="preserve">    -&gt; </w:t>
        <w:br w:clear="none"/>
      </w:r>
      <w:r>
        <w:rPr>
          <w:rStyle w:val="Text1"/>
        </w:rPr>
        <w:t xml:space="preserve">WHERE swdist_head.dist_id IS NULL;</w:t>
        <w:br w:clear="none"/>
      </w:r>
      <w:r>
        <w:t xml:space="preserve"/>
        <w:br w:clear="none"/>
        <w:t xml:space="preserve">+---------------------------+</w:t>
        <w:br w:clear="none"/>
        <w:t xml:space="preserve">| unmatched swdist_item IDs |</w:t>
        <w:br w:clear="none"/>
        <w:t xml:space="preserve">+---------------------------+</w:t>
        <w:br w:clear="none"/>
        <w:t xml:space="preserve">|                         1 |</w:t>
        <w:br w:clear="none"/>
        <w:t xml:space="preserve">|                         4 |</w:t>
        <w:br w:clear="none"/>
        <w:t xml:space="preserve">+---------------------------+</w:t>
        <w:br w:clear="none"/>
      </w:r>
    </w:p>
    <w:p>
      <w:pPr>
        <w:pStyle w:val="Normal"/>
      </w:pPr>
      <w:r>
        <w:rPr>
          <w:rStyle w:val="Text27"/>
        </w:rPr>
        <w:bookmarkStart w:id="5795" w:name="mysqlckbk_IDXTERM_2118"/>
        <w:t/>
        <w:bookmarkEnd w:id="5795"/>
      </w:r>
      <w:r>
        <w:t xml:space="preserve">After you identify the unattached records, the question becomes how to get rid of them. You can use either of the following techniques, which you’ll recognize as similar to those discussed in </w:t>
      </w:r>
      <w:hyperlink w:anchor="Top_of_ch12s21_html" w:tooltip="Deleting Related Rows in Multiple Tables">
        <w:r>
          <w:rPr>
            <w:rStyle w:val="Text2"/>
          </w:rPr>
          <w:t>Recipe 12.21</w:t>
        </w:r>
      </w:hyperlink>
      <w:r>
        <w:t xml:space="preserve">: </w:t>
      </w:r>
    </w:p>
    <w:p>
      <w:pPr>
        <w:pStyle w:val="Para 04"/>
      </w:pPr>
      <w:r>
        <w:t xml:space="preserve">Use the IDs in a multiple-table </w:t>
      </w:r>
      <w:r>
        <w:rPr>
          <w:rStyle w:val="Text0"/>
        </w:rPr>
        <w:t>DELETE</w:t>
      </w:r>
      <w:r>
        <w:t xml:space="preserve"> statement. You’ll be removing records from just one table at a time, but the syntax for this form of </w:t>
      </w:r>
      <w:r>
        <w:rPr>
          <w:rStyle w:val="Text0"/>
        </w:rPr>
        <w:t>DELETE</w:t>
      </w:r>
      <w:r>
        <w:t xml:space="preserve"> is still useful because it allows you to identify the records to remove by means of a join between the related tables. </w:t>
      </w:r>
    </w:p>
    <w:p>
      <w:pPr>
        <w:pStyle w:val="Para 04"/>
      </w:pPr>
      <w:r>
        <w:t xml:space="preserve">Run a program that selects the unmatched IDs and uses them to generate </w:t>
      </w:r>
      <w:r>
        <w:rPr>
          <w:rStyle w:val="Text0"/>
        </w:rPr>
        <w:t>DELETE</w:t>
      </w:r>
      <w:r>
        <w:t xml:space="preserve"> statements. </w:t>
      </w:r>
    </w:p>
    <w:p>
      <w:pPr>
        <w:pStyle w:val="Normal"/>
      </w:pPr>
      <w:r>
        <w:t xml:space="preserve">To use a multiple-table </w:t>
      </w:r>
      <w:r>
        <w:rPr>
          <w:rStyle w:val="Text0"/>
        </w:rPr>
        <w:t>DELETE</w:t>
      </w:r>
      <w:r>
        <w:rPr>
          <w:rStyle w:val="Text27"/>
        </w:rPr>
        <w:bookmarkStart w:id="5796" w:name="mysqlckbk_IDXTERM_2119"/>
        <w:t/>
        <w:bookmarkEnd w:id="5796"/>
      </w:r>
      <w:r>
        <w:t xml:space="preserve"> statement for removing unmatched records, just take the </w:t>
      </w:r>
      <w:r>
        <w:rPr>
          <w:rStyle w:val="Text0"/>
        </w:rPr>
        <w:t>SELECT</w:t>
      </w:r>
      <w:r>
        <w:t xml:space="preserve"> statement that you use to identify those records and replace the stuff leading up to the </w:t>
      </w:r>
      <w:r>
        <w:rPr>
          <w:rStyle w:val="Text0"/>
        </w:rPr>
        <w:t>FROM</w:t>
      </w:r>
      <w:r>
        <w:t xml:space="preserve"> keyword with </w:t>
      </w:r>
      <w:r>
        <w:rPr>
          <w:rStyle w:val="Text0"/>
        </w:rPr>
        <w:t>DELETE</w:t>
      </w:r>
      <w:r>
        <w:t xml:space="preserve"> </w:t>
      </w:r>
      <w:r>
        <w:rPr>
          <w:rStyle w:val="Text7"/>
        </w:rPr>
        <w:t>tbl_name</w:t>
      </w:r>
      <w:r>
        <w:t xml:space="preserve">. For example, the </w:t>
      </w:r>
      <w:r>
        <w:rPr>
          <w:rStyle w:val="Text0"/>
        </w:rPr>
        <w:t>SELECT</w:t>
      </w:r>
      <w:r>
        <w:t xml:space="preserve"> that identifies childless parents looks like this: </w:t>
      </w:r>
    </w:p>
    <w:p>
      <w:pPr>
        <w:pStyle w:val="Para 18"/>
      </w:pPr>
      <w:r>
        <w:bookmarkStart w:id="5797" w:name="I_12_tt1624"/>
        <w:t/>
        <w:bookmarkEnd w:id="5797"/>
      </w:r>
    </w:p>
    <w:p>
      <w:pPr>
        <w:pStyle w:val="Para 02"/>
      </w:pPr>
      <w:r>
        <w:t xml:space="preserve">SELECT swdist_head.dist_id AS 'unmatched swdist_head IDs'</w:t>
        <w:br w:clear="none"/>
        <w:t xml:space="preserve">FROM swdist_head LEFT JOIN swdist_item</w:t>
        <w:br w:clear="none"/>
        <w:t xml:space="preserve">    ON swdist_head.dist_id = swdist_item.dist_id</w:t>
        <w:br w:clear="none"/>
        <w:t xml:space="preserve">WHERE swdist_item.dist_id IS NULL;</w:t>
        <w:br w:clear="none"/>
      </w:r>
    </w:p>
    <w:p>
      <w:pPr>
        <w:pStyle w:val="Normal"/>
      </w:pPr>
      <w:r>
        <w:t xml:space="preserve">The corresponding </w:t>
      </w:r>
      <w:r>
        <w:rPr>
          <w:rStyle w:val="Text0"/>
        </w:rPr>
        <w:t>DELETE</w:t>
      </w:r>
      <w:r>
        <w:t xml:space="preserve"> looks like this:</w:t>
      </w:r>
    </w:p>
    <w:p>
      <w:pPr>
        <w:pStyle w:val="Para 18"/>
      </w:pPr>
      <w:r>
        <w:bookmarkStart w:id="5798" w:name="I_12_tt1625"/>
        <w:t/>
        <w:bookmarkEnd w:id="5798"/>
      </w:r>
    </w:p>
    <w:p>
      <w:pPr>
        <w:pStyle w:val="Para 02"/>
      </w:pPr>
      <w:r>
        <w:t xml:space="preserve">DELETE swdist_head</w:t>
        <w:br w:clear="none"/>
        <w:t xml:space="preserve">FROM swdist_head LEFT JOIN swdist_item</w:t>
        <w:br w:clear="none"/>
        <w:t xml:space="preserve">    ON swdist_head.dist_id = swdist_item.dist_id</w:t>
        <w:br w:clear="none"/>
        <w:t xml:space="preserve">WHERE swdist_item.dist_id IS NULL;</w:t>
        <w:br w:clear="none"/>
      </w:r>
    </w:p>
    <w:p>
      <w:pPr>
        <w:pStyle w:val="Normal"/>
      </w:pPr>
      <w:r>
        <w:t>Conversely, the query to identify parentless children is as follows:</w:t>
      </w:r>
    </w:p>
    <w:p>
      <w:pPr>
        <w:pStyle w:val="Para 18"/>
      </w:pPr>
      <w:r>
        <w:bookmarkStart w:id="5799" w:name="I_12_tt1626"/>
        <w:t/>
        <w:bookmarkEnd w:id="5799"/>
      </w:r>
    </w:p>
    <w:p>
      <w:pPr>
        <w:pStyle w:val="Para 02"/>
      </w:pPr>
      <w:r>
        <w:t xml:space="preserve">SELECT swdist_item.dist_id AS 'unmatched swdist_item IDs'</w:t>
        <w:br w:clear="none"/>
        <w:t xml:space="preserve">FROM swdist_item LEFT JOIN swdist_head</w:t>
        <w:br w:clear="none"/>
        <w:t xml:space="preserve">    ON swdist_item.dist_id = swdist_head.dist_id</w:t>
        <w:br w:clear="none"/>
        <w:t xml:space="preserve">WHERE swdist_head.dist_id IS NULL;</w:t>
        <w:br w:clear="none"/>
      </w:r>
    </w:p>
    <w:p>
      <w:pPr>
        <w:pStyle w:val="Normal"/>
      </w:pPr>
      <w:r>
        <w:t xml:space="preserve">And the corresponding </w:t>
      </w:r>
      <w:r>
        <w:rPr>
          <w:rStyle w:val="Text0"/>
        </w:rPr>
        <w:t>DELETE</w:t>
      </w:r>
      <w:r>
        <w:t xml:space="preserve"> statement removes them: </w:t>
      </w:r>
    </w:p>
    <w:p>
      <w:pPr>
        <w:pStyle w:val="Para 18"/>
      </w:pPr>
      <w:r>
        <w:bookmarkStart w:id="5800" w:name="I_12_tt1627"/>
        <w:t/>
        <w:bookmarkEnd w:id="5800"/>
      </w:r>
    </w:p>
    <w:p>
      <w:pPr>
        <w:pStyle w:val="Para 02"/>
      </w:pPr>
      <w:r>
        <w:t xml:space="preserve">DELETE swdist_item</w:t>
        <w:br w:clear="none"/>
        <w:t xml:space="preserve">FROM swdist_item LEFT JOIN swdist_head</w:t>
        <w:br w:clear="none"/>
        <w:t xml:space="preserve">    ON swdist_item.dist_id = swdist_head.dist_id</w:t>
        <w:br w:clear="none"/>
        <w:t xml:space="preserve">WHERE swdist_head.dist_id IS NULL;</w:t>
        <w:br w:clear="none"/>
      </w:r>
    </w:p>
    <w:p>
      <w:pPr>
        <w:pStyle w:val="Normal"/>
      </w:pPr>
      <w:r>
        <w:rPr>
          <w:rStyle w:val="Text27"/>
        </w:rPr>
        <w:bookmarkStart w:id="5801" w:name="mysqlckbk_IDXTERM_2120"/>
        <w:t/>
        <w:bookmarkEnd w:id="5801"/>
      </w:r>
      <w:r>
        <w:t xml:space="preserve">To remove unmatched records by writing a program, select the ID list and turn it into a set of </w:t>
      </w:r>
      <w:r>
        <w:rPr>
          <w:rStyle w:val="Text0"/>
        </w:rPr>
        <w:t>DELETE</w:t>
      </w:r>
      <w:r>
        <w:t xml:space="preserve"> statements. </w:t>
      </w:r>
      <w:r>
        <w:rPr>
          <w:rStyle w:val="Text27"/>
        </w:rPr>
        <w:bookmarkStart w:id="5802" w:name="mysqlckbk_IDXTERM_2121"/>
        <w:t/>
        <w:bookmarkEnd w:id="5802"/>
      </w:r>
      <w:r>
        <w:t xml:space="preserve">Here’s a Perl program that does so, first for the parent table and then for the child table: </w:t>
      </w:r>
    </w:p>
    <w:p>
      <w:pPr>
        <w:pStyle w:val="Para 18"/>
      </w:pPr>
      <w:r>
        <w:bookmarkStart w:id="5803" w:name="I_12_tt1628"/>
        <w:t/>
        <w:bookmarkEnd w:id="5803"/>
      </w:r>
    </w:p>
    <w:p>
      <w:pPr>
        <w:pStyle w:val="Para 02"/>
      </w:pPr>
      <w:r>
        <w:t xml:space="preserve">#! /usr/bin/perl -w</w:t>
        <w:br w:clear="none"/>
        <w:t xml:space="preserve">use strict;</w:t>
        <w:br w:clear="none"/>
        <w:t xml:space="preserve">use lib qw(/usr/local/apache/lib/perl);</w:t>
        <w:br w:clear="none"/>
        <w:t xml:space="preserve">use Cookbook;</w:t>
        <w:br w:clear="none"/>
        <w:t xml:space="preserve"/>
        <w:br w:clear="none"/>
        <w:t xml:space="preserve">my $dbh = Cookbook::connect ( );</w:t>
        <w:br w:clear="none"/>
        <w:t xml:space="preserve"/>
        <w:br w:clear="none"/>
        <w:t xml:space="preserve"># Identify the IDs of childless parent records</w:t>
        <w:br w:clear="none"/>
        <w:t xml:space="preserve"/>
        <w:br w:clear="none"/>
        <w:t xml:space="preserve">my $ref = $dbh-&gt;selectcol_arrayref (</w:t>
        <w:br w:clear="none"/>
        <w:t xml:space="preserve">            "SELECT swdist_head.dist_id</w:t>
        <w:br w:clear="none"/>
        <w:t xml:space="preserve">            FROM swdist_head LEFT JOIN swdist_item</w:t>
        <w:br w:clear="none"/>
        <w:t xml:space="preserve">                ON swdist_head.dist_id = swdist_item.dist_id</w:t>
        <w:br w:clear="none"/>
        <w:t xml:space="preserve">            WHERE swdist_item.dist_id IS NULL");</w:t>
        <w:br w:clear="none"/>
        <w:t xml:space="preserve"/>
        <w:br w:clear="none"/>
        <w:t xml:space="preserve"># selectcol_arrayref( ) returns a reference to a list.  Convert the reference</w:t>
        <w:br w:clear="none"/>
        <w:t xml:space="preserve"># to a list, which will be empty if $ref is undef or points to an empty list.</w:t>
        <w:br w:clear="none"/>
        <w:t xml:space="preserve"/>
        <w:br w:clear="none"/>
        <w:t xml:space="preserve">my @val = ($ref ? @{$ref} : ( ));</w:t>
        <w:br w:clear="none"/>
        <w:t xml:space="preserve"/>
        <w:br w:clear="none"/>
        <w:t xml:space="preserve"># Use the ID list to delete records for all IDs at once.  If the list</w:t>
        <w:br w:clear="none"/>
        <w:t xml:space="preserve"># is empty, don't bother; there's nothing to delete.</w:t>
        <w:br w:clear="none"/>
        <w:t xml:space="preserve"/>
        <w:br w:clear="none"/>
        <w:t xml:space="preserve">if (@val)</w:t>
        <w:br w:clear="none"/>
        <w:t xml:space="preserve">{</w:t>
        <w:br w:clear="none"/>
        <w:t xml:space="preserve">    # generate list of comma-separated "?" placeholders, one per value</w:t>
        <w:br w:clear="none"/>
        <w:t xml:space="preserve">    my $where = "WHERE dist_id IN (" . join (",", ("?") x @val) . ")";</w:t>
        <w:br w:clear="none"/>
        <w:t xml:space="preserve">    $dbh-&gt;do ("DELETE FROM swdist_head $where", undef, @val);</w:t>
        <w:br w:clear="none"/>
        <w:t xml:space="preserve">}</w:t>
        <w:br w:clear="none"/>
        <w:t xml:space="preserve"/>
        <w:br w:clear="none"/>
        <w:t xml:space="preserve"># Repeat the procedure for the child table.  Use SELECT DISTINCT so that</w:t>
        <w:br w:clear="none"/>
        <w:t xml:space="preserve"># each ID is selected only once.</w:t>
        <w:br w:clear="none"/>
        <w:t xml:space="preserve"/>
        <w:br w:clear="none"/>
        <w:t xml:space="preserve">$ref = $dbh-&gt;selectcol_arrayref (</w:t>
        <w:br w:clear="none"/>
        <w:t xml:space="preserve">            "SELECT DISTINCT swdist_item.dist_id</w:t>
        <w:br w:clear="none"/>
        <w:t xml:space="preserve">            FROM swdist_item LEFT JOIN swdist_head</w:t>
        <w:br w:clear="none"/>
        <w:t xml:space="preserve">                ON swdist_item.dist_id = swdist_head.dist_id</w:t>
        <w:br w:clear="none"/>
        <w:t xml:space="preserve">            WHERE swdist_head.dist_id IS NULL");</w:t>
        <w:br w:clear="none"/>
        <w:t xml:space="preserve"/>
        <w:br w:clear="none"/>
        <w:t xml:space="preserve">@val = ($ref ? @{$ref} : ( ));</w:t>
        <w:br w:clear="none"/>
        <w:t xml:space="preserve"/>
        <w:br w:clear="none"/>
        <w:t xml:space="preserve">if (@val)</w:t>
        <w:br w:clear="none"/>
        <w:t xml:space="preserve">{</w:t>
        <w:br w:clear="none"/>
        <w:t xml:space="preserve">    # generate list of comma-separated "?" placeholders, one per value</w:t>
        <w:br w:clear="none"/>
        <w:t xml:space="preserve">    my $where = "WHERE dist_id IN (" . join (",", ("?") x @val) . ")";</w:t>
        <w:br w:clear="none"/>
        <w:t xml:space="preserve">    $dbh-&gt;do ("DELETE FROM swdist_item $where", undef, @val);</w:t>
        <w:br w:clear="none"/>
        <w:t xml:space="preserve">}</w:t>
        <w:br w:clear="none"/>
        <w:t xml:space="preserve"/>
        <w:br w:clear="none"/>
        <w:t xml:space="preserve">$dbh-&gt;disconnect ( );</w:t>
        <w:br w:clear="none"/>
        <w:t xml:space="preserve"/>
        <w:br w:clear="none"/>
        <w:t xml:space="preserve">exit (0);</w:t>
        <w:br w:clear="none"/>
      </w:r>
    </w:p>
    <w:p>
      <w:pPr>
        <w:pStyle w:val="Normal"/>
      </w:pPr>
      <w:r>
        <w:t xml:space="preserve">The program uses </w:t>
      </w:r>
      <w:r>
        <w:rPr>
          <w:rStyle w:val="Text0"/>
        </w:rPr>
        <w:t>IN( )</w:t>
      </w:r>
      <w:r>
        <w:t xml:space="preserve"> to delete all the affected records in a given table at once. See </w:t>
      </w:r>
      <w:hyperlink w:anchor="Top_of_ch12s21_html" w:tooltip="Deleting Related Rows in Multiple Tables">
        <w:r>
          <w:rPr>
            <w:rStyle w:val="Text2"/>
          </w:rPr>
          <w:t>Recipe 12.21</w:t>
        </w:r>
      </w:hyperlink>
      <w:r>
        <w:t xml:space="preserve"> for other related approaches. </w:t>
      </w:r>
    </w:p>
    <w:p>
      <w:pPr>
        <w:pStyle w:val="Normal"/>
      </w:pPr>
      <w:r>
        <w:t xml:space="preserve">You can also use </w:t>
      </w:r>
      <w:r>
        <w:rPr>
          <w:rStyle w:val="Text5"/>
        </w:rPr>
        <w:t>mysql</w:t>
      </w:r>
      <w:r>
        <w:rPr>
          <w:rStyle w:val="Text27"/>
        </w:rPr>
        <w:bookmarkStart w:id="5804" w:name="mysqlckbk_IDXTERM_2122"/>
        <w:t/>
        <w:bookmarkEnd w:id="5804"/>
        <w:bookmarkStart w:id="5805" w:name="mysqlckbk_IDXTERM_2123"/>
        <w:t/>
        <w:bookmarkEnd w:id="5805"/>
      </w:r>
      <w:r>
        <w:t xml:space="preserve"> to generate the </w:t>
      </w:r>
      <w:r>
        <w:rPr>
          <w:rStyle w:val="Text0"/>
        </w:rPr>
        <w:t>DELETE</w:t>
      </w:r>
      <w:r>
        <w:t xml:space="preserve"> statements; a script that shows how to do this can be found in the </w:t>
      </w:r>
      <w:r>
        <w:rPr>
          <w:rStyle w:val="Text0"/>
        </w:rPr>
        <w:t>joins</w:t>
      </w:r>
      <w:r>
        <w:t xml:space="preserve"> directory of the </w:t>
      </w:r>
      <w:r>
        <w:rPr>
          <w:rStyle w:val="Text0"/>
        </w:rPr>
        <w:t>recipes</w:t>
      </w:r>
      <w:r>
        <w:t xml:space="preserve"> distribution. </w:t>
      </w:r>
    </w:p>
    <w:p>
      <w:pPr>
        <w:pStyle w:val="Normal"/>
      </w:pPr>
      <w:r>
        <w:t xml:space="preserve">A different type of solution to the problem is to use a table-replacement procedure. This method comes at the problem in reverse. Instead of finding and removing unmatched records, find and keep matched records. For example, you can use a join to select matched records into a new table. Then replace the original table with it. Unattached records don’t get carried along by the join, and so in effect are removed when the new table replaces the original one. </w:t>
      </w:r>
    </w:p>
    <w:p>
      <w:pPr>
        <w:pStyle w:val="Normal"/>
      </w:pPr>
      <w:r>
        <w:t xml:space="preserve">The table replacement procedure works as follows. For the </w:t>
      </w:r>
      <w:r>
        <w:rPr>
          <w:rStyle w:val="Text0"/>
        </w:rPr>
        <w:t>swdist_head</w:t>
      </w:r>
      <w:r>
        <w:t xml:space="preserve"> table, create a new table with the same structure: </w:t>
      </w:r>
    </w:p>
    <w:p>
      <w:pPr>
        <w:pStyle w:val="Para 18"/>
      </w:pPr>
      <w:r>
        <w:bookmarkStart w:id="5806" w:name="I_12_tt1629"/>
        <w:t/>
        <w:bookmarkEnd w:id="5806"/>
      </w:r>
    </w:p>
    <w:p>
      <w:pPr>
        <w:pStyle w:val="Para 02"/>
      </w:pPr>
      <w:r>
        <w:t xml:space="preserve">CREATE TABLE tmp</w:t>
        <w:br w:clear="none"/>
        <w:t xml:space="preserve">(</w:t>
        <w:br w:clear="none"/>
        <w:t xml:space="preserve">    dist_id     INT UNSIGNED NOT NULL AUTO_INCREMENT,   # distribution ID</w:t>
        <w:br w:clear="none"/>
        <w:t xml:space="preserve">    name        VARCHAR(40),                            # distribution name</w:t>
        <w:br w:clear="none"/>
        <w:t xml:space="preserve">    ver_num     NUMERIC(5,2),                           # version number</w:t>
        <w:br w:clear="none"/>
        <w:t xml:space="preserve">    rel_date    DATE NOT NULL,                          # release date</w:t>
        <w:br w:clear="none"/>
        <w:t xml:space="preserve">    PRIMARY KEY (dist_id)</w:t>
        <w:br w:clear="none"/>
        <w:t xml:space="preserve">);</w:t>
        <w:br w:clear="none"/>
      </w:r>
    </w:p>
    <w:p>
      <w:pPr>
        <w:pStyle w:val="Normal"/>
      </w:pPr>
      <w:r>
        <w:t xml:space="preserve">Then select into the </w:t>
      </w:r>
      <w:r>
        <w:rPr>
          <w:rStyle w:val="Text0"/>
        </w:rPr>
        <w:t>tmp</w:t>
      </w:r>
      <w:r>
        <w:t xml:space="preserve"> table those </w:t>
      </w:r>
      <w:r>
        <w:rPr>
          <w:rStyle w:val="Text0"/>
        </w:rPr>
        <w:t>swdist_head</w:t>
      </w:r>
      <w:r>
        <w:t xml:space="preserve"> records that have a match in the </w:t>
      </w:r>
      <w:r>
        <w:rPr>
          <w:rStyle w:val="Text0"/>
        </w:rPr>
        <w:t>swdist_item</w:t>
      </w:r>
      <w:r>
        <w:t xml:space="preserve"> table: </w:t>
      </w:r>
    </w:p>
    <w:p>
      <w:pPr>
        <w:pStyle w:val="Para 18"/>
      </w:pPr>
      <w:r>
        <w:bookmarkStart w:id="5807" w:name="I_12_tt1630"/>
        <w:t/>
        <w:bookmarkEnd w:id="5807"/>
      </w:r>
    </w:p>
    <w:p>
      <w:pPr>
        <w:pStyle w:val="Para 02"/>
      </w:pPr>
      <w:r>
        <w:t xml:space="preserve">INSERT IGNORE INTO tmp</w:t>
        <w:br w:clear="none"/>
        <w:t xml:space="preserve">SELECT swdist_head.*</w:t>
        <w:br w:clear="none"/>
        <w:t xml:space="preserve">FROM swdist_head, swdist_item</w:t>
        <w:br w:clear="none"/>
        <w:t xml:space="preserve">WHERE swdist_head.dist_id = swdist_item.dist_id;</w:t>
        <w:br w:clear="none"/>
      </w:r>
    </w:p>
    <w:p>
      <w:pPr>
        <w:pStyle w:val="Normal"/>
      </w:pPr>
      <w:r>
        <w:t xml:space="preserve">Note that the query uses </w:t>
      </w:r>
      <w:r>
        <w:rPr>
          <w:rStyle w:val="Text0"/>
        </w:rPr>
        <w:t>INSERT</w:t>
      </w:r>
      <w:r>
        <w:t xml:space="preserve"> </w:t>
      </w:r>
      <w:r>
        <w:rPr>
          <w:rStyle w:val="Text0"/>
        </w:rPr>
        <w:t>IGNORE</w:t>
      </w:r>
      <w:r>
        <w:t xml:space="preserve">; a parent record may be matched by multiple child records, but we want only one instance of its ID. (The symptom of failing to use </w:t>
      </w:r>
      <w:r>
        <w:rPr>
          <w:rStyle w:val="Text0"/>
        </w:rPr>
        <w:t>IGNORE</w:t>
      </w:r>
      <w:r>
        <w:t xml:space="preserve"> is that the query will fail with a “duplicate key” error.) </w:t>
      </w:r>
    </w:p>
    <w:p>
      <w:pPr>
        <w:pStyle w:val="Normal"/>
      </w:pPr>
      <w:r>
        <w:t>Finish by replacing the original table with the new one:</w:t>
      </w:r>
    </w:p>
    <w:p>
      <w:pPr>
        <w:pStyle w:val="Para 18"/>
      </w:pPr>
      <w:r>
        <w:bookmarkStart w:id="5808" w:name="I_12_tt1631"/>
        <w:t/>
        <w:bookmarkEnd w:id="5808"/>
      </w:r>
    </w:p>
    <w:p>
      <w:pPr>
        <w:pStyle w:val="Para 02"/>
      </w:pPr>
      <w:r>
        <w:t xml:space="preserve">DROP TABLE swdist_head;</w:t>
        <w:br w:clear="none"/>
        <w:t xml:space="preserve">ALTER TABLE tmp RENAME TO swdist_head;</w:t>
        <w:br w:clear="none"/>
      </w:r>
    </w:p>
    <w:p>
      <w:pPr>
        <w:pStyle w:val="Normal"/>
      </w:pPr>
      <w:r>
        <w:t xml:space="preserve">The procedure for replacing the child table with a table containing only matched child records is similar, except that </w:t>
      </w:r>
      <w:r>
        <w:rPr>
          <w:rStyle w:val="Text0"/>
        </w:rPr>
        <w:t>IGNORE</w:t>
      </w:r>
      <w:r>
        <w:t xml:space="preserve"> is not needed—each child that is matched will be matched by only one parent: </w:t>
      </w:r>
    </w:p>
    <w:p>
      <w:pPr>
        <w:pStyle w:val="Para 18"/>
      </w:pPr>
      <w:r>
        <w:bookmarkStart w:id="5809" w:name="I_12_tt1632"/>
        <w:t/>
        <w:bookmarkEnd w:id="5809"/>
      </w:r>
    </w:p>
    <w:p>
      <w:pPr>
        <w:pStyle w:val="Para 02"/>
      </w:pPr>
      <w:r>
        <w:t xml:space="preserve">CREATE TABLE tmp</w:t>
        <w:br w:clear="none"/>
        <w:t xml:space="preserve">(</w:t>
        <w:br w:clear="none"/>
        <w:t xml:space="preserve">    dist_id     INT UNSIGNED NOT NULL,  # parent distribution ID</w:t>
        <w:br w:clear="none"/>
        <w:t xml:space="preserve">    dist_file   VARCHAR(255) NOT NULL   # name of file in distribution</w:t>
        <w:br w:clear="none"/>
        <w:t xml:space="preserve">);</w:t>
        <w:br w:clear="none"/>
        <w:t xml:space="preserve"/>
        <w:br w:clear="none"/>
        <w:t xml:space="preserve">INSERT INTO tmp</w:t>
        <w:br w:clear="none"/>
        <w:t xml:space="preserve">SELECT swdist_item.*</w:t>
        <w:br w:clear="none"/>
        <w:t xml:space="preserve">FROM swdist_head, swdist_item</w:t>
        <w:br w:clear="none"/>
        <w:t xml:space="preserve">WHERE swdist_head.dist_id = swdist_item.dist_id;</w:t>
        <w:br w:clear="none"/>
        <w:t xml:space="preserve"/>
        <w:br w:clear="none"/>
        <w:t xml:space="preserve">DROP TABLE swdist_item;</w:t>
        <w:br w:clear="none"/>
        <w:t xml:space="preserve">ALTER TABLE tmp RENAME TO swdist_item;</w:t>
        <w:br w:clear="none"/>
      </w:r>
    </w:p>
    <w:p>
      <w:bookmarkStart w:id="5810" w:name="Using_Different_MySQL_Servers_Si"/>
      <w:bookmarkStart w:id="5811" w:name="Top_of_ch12s23_html"/>
      <w:bookmarkStart w:id="5812" w:name="Using_Different_MySQL_Servers_Si_1"/>
      <w:pPr>
        <w:keepNext/>
        <w:pStyle w:val="Heading 1"/>
        <w:pageBreakBefore w:val="on"/>
        <w:keepLines w:val="on"/>
      </w:pPr>
      <w:r>
        <w:rPr>
          <w:rStyle w:val="Text26"/>
        </w:rPr>
        <w:bookmarkStart w:id="5813" w:name="mysqlckbk_CHP_12_SECT_23"/>
        <w:t/>
        <w:bookmarkEnd w:id="5813"/>
      </w:r>
      <w:r>
        <w:t>Using Different MySQL Servers Simultaneously</w:t>
      </w:r>
      <w:bookmarkEnd w:id="5810"/>
      <w:bookmarkEnd w:id="5811"/>
      <w:bookmarkEnd w:id="5812"/>
    </w:p>
    <w:p>
      <w:pPr>
        <w:keepNext/>
        <w:pStyle w:val="Heading 2"/>
        <w:keepLines w:val="on"/>
      </w:pPr>
      <w:r>
        <w:rPr>
          <w:rStyle w:val="Text26"/>
        </w:rPr>
        <w:bookmarkStart w:id="5814" w:name="mysqlckbk_CHP_12_SECT_23_1"/>
        <w:t/>
        <w:bookmarkEnd w:id="5814"/>
      </w:r>
      <w:r>
        <w:t>Problem</w:t>
      </w:r>
    </w:p>
    <w:p>
      <w:pPr>
        <w:pStyle w:val="Normal"/>
      </w:pPr>
      <w:r>
        <w:rPr>
          <w:rStyle w:val="Text27"/>
        </w:rPr>
        <w:bookmarkStart w:id="5815" w:name="mysqlckbk_IDXTERM_2124"/>
        <w:t/>
        <w:bookmarkEnd w:id="5815"/>
      </w:r>
      <w:r>
        <w:t xml:space="preserve">You want to run a query that uses tables in databases that are hosted by different MySQL servers. </w:t>
      </w:r>
    </w:p>
    <w:p>
      <w:pPr>
        <w:keepNext/>
        <w:pStyle w:val="Heading 2"/>
        <w:keepLines w:val="on"/>
      </w:pPr>
      <w:r>
        <w:rPr>
          <w:rStyle w:val="Text26"/>
        </w:rPr>
        <w:bookmarkStart w:id="5816" w:name="mysqlckbk_CHP_12_SECT_23_2"/>
        <w:t/>
        <w:bookmarkEnd w:id="5816"/>
      </w:r>
      <w:r>
        <w:t>Solution</w:t>
      </w:r>
    </w:p>
    <w:p>
      <w:pPr>
        <w:pStyle w:val="Normal"/>
      </w:pPr>
      <w:r>
        <w:t xml:space="preserve">There is no SQL-only solution to this problem. One workaround is to open separate connections to each server and relate the information from the two tables yourself. Another is to copy one of the tables from one server to the other so that you can work with both tables using a single server. </w:t>
      </w:r>
    </w:p>
    <w:p>
      <w:pPr>
        <w:keepNext/>
        <w:pStyle w:val="Heading 2"/>
        <w:keepLines w:val="on"/>
      </w:pPr>
      <w:r>
        <w:rPr>
          <w:rStyle w:val="Text26"/>
        </w:rPr>
        <w:bookmarkStart w:id="5817" w:name="mysqlckbk_CHP_12_SECT_23_3"/>
        <w:t/>
        <w:bookmarkEnd w:id="5817"/>
      </w:r>
      <w:r>
        <w:t>Discussion</w:t>
      </w:r>
    </w:p>
    <w:p>
      <w:pPr>
        <w:pStyle w:val="Normal"/>
      </w:pPr>
      <w:r>
        <w:t xml:space="preserve">Throughout this chapter, I’ve been making the implicit assumption that all the tables involved in a multiple-table operation are managed by a single MySQL server. If this assumption is invalid, the tables become more difficult to work with. A connection to a MySQL server is specific to that server. You can’t write a SQL statement that refers to tables hosted by another server. (I’ve seen claims that this can be done, but they always turn out to have been made by people who haven’t actually tried it.) </w:t>
      </w:r>
    </w:p>
    <w:p>
      <w:pPr>
        <w:pStyle w:val="Normal"/>
      </w:pPr>
      <w:r>
        <w:t xml:space="preserve">Here is an example that illustrates the problem, using the </w:t>
      </w:r>
      <w:r>
        <w:rPr>
          <w:rStyle w:val="Text0"/>
        </w:rPr>
        <w:t>artist</w:t>
      </w:r>
      <w:r>
        <w:t xml:space="preserve"> and </w:t>
      </w:r>
      <w:r>
        <w:rPr>
          <w:rStyle w:val="Text0"/>
        </w:rPr>
        <w:t>painting</w:t>
      </w:r>
      <w:r>
        <w:t xml:space="preserve"> tables. Suppose you want to find the names of paintings by Da Vinci. This requires determining the ID for Da Vinci in the </w:t>
      </w:r>
      <w:r>
        <w:rPr>
          <w:rStyle w:val="Text0"/>
        </w:rPr>
        <w:t>artist</w:t>
      </w:r>
      <w:r>
        <w:t xml:space="preserve"> table and matching it to records in the </w:t>
      </w:r>
      <w:r>
        <w:rPr>
          <w:rStyle w:val="Text0"/>
        </w:rPr>
        <w:t>painting</w:t>
      </w:r>
      <w:r>
        <w:t xml:space="preserve"> table. If the both tables are located within the same database, you can identify the paintings by using the following query to perform a join between the tables: </w:t>
      </w:r>
    </w:p>
    <w:p>
      <w:pPr>
        <w:pStyle w:val="Para 18"/>
      </w:pPr>
      <w:r>
        <w:bookmarkStart w:id="5818" w:name="I_12_tt1633"/>
        <w:t/>
        <w:bookmarkEnd w:id="5818"/>
      </w:r>
    </w:p>
    <w:p>
      <w:pPr>
        <w:pStyle w:val="Para 02"/>
      </w:pPr>
      <w:r>
        <w:t xml:space="preserve">mysql&gt; </w:t>
        <w:br w:clear="none"/>
      </w:r>
      <w:r>
        <w:rPr>
          <w:rStyle w:val="Text1"/>
        </w:rPr>
        <w:t xml:space="preserve">SELECT painting.title</w:t>
        <w:br w:clear="none"/>
      </w:r>
      <w:r>
        <w:t xml:space="preserve"/>
        <w:br w:clear="none"/>
        <w:t xml:space="preserve">    -&gt; </w:t>
        <w:br w:clear="none"/>
      </w:r>
      <w:r>
        <w:rPr>
          <w:rStyle w:val="Text1"/>
        </w:rPr>
        <w:t xml:space="preserve">FROM artist, painting</w:t>
        <w:br w:clear="none"/>
      </w:r>
      <w:r>
        <w:t xml:space="preserve"/>
        <w:br w:clear="none"/>
        <w:t xml:space="preserve">    -&gt; </w:t>
        <w:br w:clear="none"/>
      </w:r>
      <w:r>
        <w:rPr>
          <w:rStyle w:val="Text1"/>
        </w:rPr>
        <w:t xml:space="preserve">WHERE artist.name = 'Da Vinci' AND artist.a_id = painting.a_id;</w:t>
        <w:br w:clear="none"/>
      </w:r>
      <w:r>
        <w:t xml:space="preserve"/>
        <w:br w:clear="none"/>
        <w:t xml:space="preserve">+-----------------+</w:t>
        <w:br w:clear="none"/>
        <w:t xml:space="preserve">| title           |</w:t>
        <w:br w:clear="none"/>
        <w:t xml:space="preserve">+-----------------+</w:t>
        <w:br w:clear="none"/>
        <w:t xml:space="preserve">| The Last Supper |</w:t>
        <w:br w:clear="none"/>
        <w:t xml:space="preserve">| The Mona Lisa   |</w:t>
        <w:br w:clear="none"/>
        <w:t xml:space="preserve">+-----------------+</w:t>
        <w:br w:clear="none"/>
      </w:r>
    </w:p>
    <w:p>
      <w:pPr>
        <w:pStyle w:val="Normal"/>
      </w:pPr>
      <w:r>
        <w:t xml:space="preserve">If the tables are in different databases, but still managed by the same MySQL server, the query need only be modified a bit to include database qualifiers. (This technique is discussed in </w:t>
      </w:r>
      <w:hyperlink w:anchor="Top_of_ch12s03_html" w:tooltip="Performing a Join Between Tables in Different Databases">
        <w:r>
          <w:rPr>
            <w:rStyle w:val="Text2"/>
          </w:rPr>
          <w:t>Recipe 12.3</w:t>
        </w:r>
      </w:hyperlink>
      <w:r>
        <w:t xml:space="preserve">.) For the two tables at hand, the query looks something like this: </w:t>
      </w:r>
    </w:p>
    <w:p>
      <w:pPr>
        <w:pStyle w:val="Para 18"/>
      </w:pPr>
      <w:r>
        <w:bookmarkStart w:id="5819" w:name="I_12_tt1634"/>
        <w:t/>
        <w:bookmarkEnd w:id="5819"/>
      </w:r>
    </w:p>
    <w:p>
      <w:pPr>
        <w:pStyle w:val="Para 02"/>
      </w:pPr>
      <w:r>
        <w:t xml:space="preserve">mysql&gt; </w:t>
        <w:br w:clear="none"/>
      </w:r>
      <w:r>
        <w:rPr>
          <w:rStyle w:val="Text1"/>
        </w:rPr>
        <w:t xml:space="preserve">SELECT db2.painting.title</w:t>
        <w:br w:clear="none"/>
      </w:r>
      <w:r>
        <w:t xml:space="preserve"/>
        <w:br w:clear="none"/>
        <w:t xml:space="preserve">    -&gt; </w:t>
        <w:br w:clear="none"/>
      </w:r>
      <w:r>
        <w:rPr>
          <w:rStyle w:val="Text1"/>
        </w:rPr>
        <w:t xml:space="preserve">FROM db1.artist, db2.painting</w:t>
        <w:br w:clear="none"/>
      </w:r>
      <w:r>
        <w:t xml:space="preserve"/>
        <w:br w:clear="none"/>
        <w:t xml:space="preserve">    -&gt; </w:t>
        <w:br w:clear="none"/>
      </w:r>
      <w:r>
        <w:rPr>
          <w:rStyle w:val="Text1"/>
        </w:rPr>
        <w:t xml:space="preserve">WHERE db1.artist.name = 'Da Vinci'</w:t>
        <w:br w:clear="none"/>
      </w:r>
      <w:r>
        <w:t xml:space="preserve"/>
        <w:br w:clear="none"/>
        <w:t xml:space="preserve">    -&gt; </w:t>
        <w:br w:clear="none"/>
      </w:r>
      <w:r>
        <w:rPr>
          <w:rStyle w:val="Text1"/>
        </w:rPr>
        <w:t xml:space="preserve">AND db1.artist.a_id = db2.painting.a_id;</w:t>
        <w:br w:clear="none"/>
      </w:r>
      <w:r>
        <w:t xml:space="preserve"/>
        <w:br w:clear="none"/>
        <w:t xml:space="preserve">+-----------------+</w:t>
        <w:br w:clear="none"/>
        <w:t xml:space="preserve">| title           |</w:t>
        <w:br w:clear="none"/>
        <w:t xml:space="preserve">+-----------------+</w:t>
        <w:br w:clear="none"/>
        <w:t xml:space="preserve">| The Last Supper |</w:t>
        <w:br w:clear="none"/>
        <w:t xml:space="preserve">| The Mona Lisa   |</w:t>
        <w:br w:clear="none"/>
        <w:t xml:space="preserve">+-----------------+</w:t>
        <w:br w:clear="none"/>
      </w:r>
    </w:p>
    <w:p>
      <w:pPr>
        <w:pStyle w:val="Normal"/>
      </w:pPr>
      <w:r>
        <w:t xml:space="preserve">If the </w:t>
      </w:r>
      <w:r>
        <w:rPr>
          <w:rStyle w:val="Text0"/>
        </w:rPr>
        <w:t>artist</w:t>
      </w:r>
      <w:r>
        <w:t xml:space="preserve"> and </w:t>
      </w:r>
      <w:r>
        <w:rPr>
          <w:rStyle w:val="Text0"/>
        </w:rPr>
        <w:t>painting</w:t>
      </w:r>
      <w:r>
        <w:t xml:space="preserve"> tables are managed by different servers, you cannot issue a single query to perform a join between them. You must send a query to one server to fetch the appropriate artist ID: </w:t>
      </w:r>
    </w:p>
    <w:p>
      <w:pPr>
        <w:pStyle w:val="Para 18"/>
      </w:pPr>
      <w:r>
        <w:bookmarkStart w:id="5820" w:name="I_12_tt1635"/>
        <w:t/>
        <w:bookmarkEnd w:id="5820"/>
      </w:r>
    </w:p>
    <w:p>
      <w:pPr>
        <w:pStyle w:val="Para 07"/>
      </w:pPr>
      <w:r>
        <w:rPr>
          <w:rStyle w:val="Text4"/>
        </w:rPr>
        <w:t xml:space="preserve">mysql&gt; </w:t>
        <w:br w:clear="none"/>
      </w:r>
      <w:r>
        <w:t xml:space="preserve">SELECT a_id FROM artist WHERE name = 'Da Vinci';</w:t>
        <w:br w:clear="none"/>
      </w:r>
      <w:r>
        <w:rPr>
          <w:rStyle w:val="Text4"/>
        </w:rPr>
        <w:t xml:space="preserve"/>
        <w:br w:clear="none"/>
        <w:t xml:space="preserve">+------+</w:t>
        <w:br w:clear="none"/>
        <w:t xml:space="preserve">| a_id |</w:t>
        <w:br w:clear="none"/>
        <w:t xml:space="preserve">+------+</w:t>
        <w:br w:clear="none"/>
        <w:t xml:space="preserve">|    1 |</w:t>
        <w:br w:clear="none"/>
        <w:t xml:space="preserve">+------+</w:t>
        <w:br w:clear="none"/>
      </w:r>
    </w:p>
    <w:p>
      <w:pPr>
        <w:pStyle w:val="Normal"/>
      </w:pPr>
      <w:r>
        <w:t xml:space="preserve">Then use that </w:t>
      </w:r>
      <w:r>
        <w:rPr>
          <w:rStyle w:val="Text0"/>
        </w:rPr>
        <w:t>a_id</w:t>
      </w:r>
      <w:r>
        <w:t xml:space="preserve"> value (</w:t>
      </w:r>
      <w:r>
        <w:rPr>
          <w:rStyle w:val="Text0"/>
        </w:rPr>
        <w:t>1</w:t>
      </w:r>
      <w:r>
        <w:t xml:space="preserve">) to construct a second query that you send to the other server: </w:t>
      </w:r>
    </w:p>
    <w:p>
      <w:pPr>
        <w:pStyle w:val="Para 18"/>
      </w:pPr>
      <w:r>
        <w:bookmarkStart w:id="5821" w:name="I_12_tt1636"/>
        <w:t/>
        <w:bookmarkEnd w:id="5821"/>
      </w:r>
    </w:p>
    <w:p>
      <w:pPr>
        <w:pStyle w:val="Para 02"/>
      </w:pPr>
      <w:r>
        <w:t xml:space="preserve">mysql&gt; </w:t>
        <w:br w:clear="none"/>
      </w:r>
      <w:r>
        <w:rPr>
          <w:rStyle w:val="Text1"/>
        </w:rPr>
        <w:t xml:space="preserve">SELECT title FROM painting WHERE a_id = 1;</w:t>
        <w:br w:clear="none"/>
      </w:r>
      <w:r>
        <w:t xml:space="preserve"/>
        <w:br w:clear="none"/>
        <w:t xml:space="preserve">+-----------------+</w:t>
        <w:br w:clear="none"/>
        <w:t xml:space="preserve">| title           |</w:t>
        <w:br w:clear="none"/>
        <w:t xml:space="preserve">+-----------------+</w:t>
        <w:br w:clear="none"/>
        <w:t xml:space="preserve">| The Last Supper |</w:t>
        <w:br w:clear="none"/>
        <w:t xml:space="preserve">| The Mona Lisa   |</w:t>
        <w:br w:clear="none"/>
        <w:t xml:space="preserve">+-----------------+</w:t>
        <w:br w:clear="none"/>
      </w:r>
    </w:p>
    <w:p>
      <w:pPr>
        <w:pStyle w:val="Normal"/>
      </w:pPr>
      <w:r>
        <w:t xml:space="preserve">The preceding example uses a relatively simple example, which has a correspondingly simple solution. It’s simple because it retrieves only a single value from the first table, and because it displays information only from the second table. If you wanted instead to display the artist name with the painting title, and to do so for several artists, the problem becomes correspondingly more difficult. You might solve it by writing a program that simulates a join: </w:t>
      </w:r>
    </w:p>
    <w:p>
      <w:pPr>
        <w:pStyle w:val="Para 04"/>
      </w:pPr>
      <w:r>
        <w:t>Open a separate connection to each database server.</w:t>
      </w:r>
    </w:p>
    <w:p>
      <w:pPr>
        <w:pStyle w:val="Para 04"/>
      </w:pPr>
      <w:r>
        <w:t xml:space="preserve">Run a loop that fetches artist IDs and names from the server that manages the </w:t>
      </w:r>
      <w:r>
        <w:rPr>
          <w:rStyle w:val="Text0"/>
        </w:rPr>
        <w:t>artist</w:t>
      </w:r>
      <w:r>
        <w:t xml:space="preserve"> table. </w:t>
      </w:r>
    </w:p>
    <w:p>
      <w:pPr>
        <w:pStyle w:val="Para 04"/>
      </w:pPr>
      <w:r>
        <w:t xml:space="preserve">Each time through the loop, use the current artist ID to construct a query that looks for </w:t>
      </w:r>
      <w:r>
        <w:rPr>
          <w:rStyle w:val="Text0"/>
        </w:rPr>
        <w:t>painting</w:t>
      </w:r>
      <w:r>
        <w:t xml:space="preserve"> table rows that match the artist ID value. Send the query to the server that manages the </w:t>
      </w:r>
      <w:r>
        <w:rPr>
          <w:rStyle w:val="Text0"/>
        </w:rPr>
        <w:t>painting</w:t>
      </w:r>
      <w:r>
        <w:t xml:space="preserve"> table. As you retrieve painting titles, display them along with the current artist name. </w:t>
      </w:r>
    </w:p>
    <w:p>
      <w:pPr>
        <w:pStyle w:val="Normal"/>
      </w:pPr>
      <w:r>
        <w:t xml:space="preserve">This technique allows simulation of a join between tables located on any two servers. Incidentally, it also can be used when you need to work with tables that are hosted by different types of database engines. (For example, you can simulate a join between a MySQL table and a PostgreSQL table this way.) However, it’s still messy, so when faced with this kind of problem, you may wish to consider another alternative: copy one of the tables from one server to the other. Then you can work with both tables using the same server, which allows you to perform a proper join between them. See </w:t>
      </w:r>
      <w:hyperlink w:anchor="Top_of_ch10s17_html" w:tooltip="Copying Tables or Databases to Another Server">
        <w:r>
          <w:rPr>
            <w:rStyle w:val="Text2"/>
          </w:rPr>
          <w:t>Recipe 10.17</w:t>
        </w:r>
      </w:hyperlink>
      <w:r>
        <w:t xml:space="preserve"> for information on copying tables between servers. </w:t>
      </w:r>
    </w:p>
    <w:p>
      <w:bookmarkStart w:id="5822" w:name="Top_of_ch13_html"/>
      <w:bookmarkStart w:id="5823" w:name="Chapter_13__Statistical_Techniqu"/>
      <w:bookmarkStart w:id="5824" w:name="Chapter_13__Statistical_Techniqu_1"/>
      <w:pPr>
        <w:keepNext/>
        <w:pStyle w:val="Heading 1"/>
        <w:pageBreakBefore w:val="on"/>
        <w:keepLines w:val="on"/>
      </w:pPr>
      <w:r>
        <w:rPr>
          <w:rStyle w:val="Text26"/>
        </w:rPr>
        <w:bookmarkStart w:id="5825" w:name="mysqlckbk_CHP_13"/>
        <w:t/>
        <w:bookmarkEnd w:id="5825"/>
      </w:r>
      <w:r>
        <w:t>Chapter 13. Statistical Techniques</w:t>
      </w:r>
      <w:bookmarkEnd w:id="5822"/>
      <w:bookmarkEnd w:id="5823"/>
      <w:bookmarkEnd w:id="5824"/>
    </w:p>
    <w:p>
      <w:pPr>
        <w:keepNext/>
        <w:pStyle w:val="Heading 1"/>
        <w:keepLines w:val="on"/>
      </w:pPr>
      <w:r>
        <w:rPr>
          <w:rStyle w:val="Text26"/>
        </w:rPr>
        <w:bookmarkStart w:id="5826" w:name="mysqlckbk_CHP_13_SECT_1"/>
        <w:t/>
        <w:bookmarkEnd w:id="5826"/>
      </w:r>
      <w:r>
        <w:t>Introduction</w:t>
      </w:r>
    </w:p>
    <w:p>
      <w:pPr>
        <w:pStyle w:val="Normal"/>
      </w:pPr>
      <w:r>
        <w:rPr>
          <w:rStyle w:val="Text27"/>
        </w:rPr>
        <w:bookmarkStart w:id="5827" w:name="mysqlckbk_IDXTERM_2127"/>
        <w:t/>
        <w:bookmarkEnd w:id="5827"/>
      </w:r>
      <w:r>
        <w:t xml:space="preserve">This chapter covers several topics that relate to basic statistical techniques. For the most part, these recipes build on those described in earlier chapters, such as the summary techniques discussed in </w:t>
      </w:r>
      <w:hyperlink w:anchor="Top_of_ch07_html" w:tooltip="Chapter 7. Generating Summaries">
        <w:r>
          <w:rPr>
            <w:rStyle w:val="Text2"/>
          </w:rPr>
          <w:t>Chapter 7</w:t>
        </w:r>
      </w:hyperlink>
      <w:r>
        <w:t xml:space="preserve">. The examples here thus show additional ways to apply the material from those chapters. Broadly speaking, the topics discussed in this chapter include: </w:t>
      </w:r>
    </w:p>
    <w:p>
      <w:pPr>
        <w:pStyle w:val="Para 04"/>
      </w:pPr>
      <w:r>
        <w:t xml:space="preserve">Techniques for data characterization, such as calculating descriptive statistics, generating frequency distributions, counting missing values, and calculating least-squares regressions or correlation coefficients </w:t>
      </w:r>
    </w:p>
    <w:p>
      <w:pPr>
        <w:pStyle w:val="Para 04"/>
      </w:pPr>
      <w:r>
        <w:t xml:space="preserve">Randomization methods, such as how to generate random numbers and apply them to randomization of a set of rows or to selecting individual items randomly from the rows </w:t>
      </w:r>
    </w:p>
    <w:p>
      <w:pPr>
        <w:pStyle w:val="Para 04"/>
      </w:pPr>
      <w:r>
        <w:t>Rank assignments</w:t>
      </w:r>
    </w:p>
    <w:p>
      <w:pPr>
        <w:pStyle w:val="Normal"/>
      </w:pPr>
      <w:r>
        <w:t xml:space="preserve">Statistics covers such a large and diverse array of topics that this chapter necessarily only scratches the surface, and simply illustrates a few of the potential areas in which MySQL may be applied to statistical analysis. Note that some statistical measures can be defined in different ways (for example, do you calculate standard deviation based on </w:t>
      </w:r>
      <w:r>
        <w:rPr>
          <w:rStyle w:val="Text7"/>
        </w:rPr>
        <w:t>n</w:t>
      </w:r>
      <w:r>
        <w:t xml:space="preserve"> degrees of freedom, or </w:t>
      </w:r>
      <w:r>
        <w:rPr>
          <w:rStyle w:val="Text7"/>
        </w:rPr>
        <w:t>n</w:t>
      </w:r>
      <w:r>
        <w:t xml:space="preserve">-1?). For that reason, if the definition I use for a given term doesn’t match the one you prefer, you’ll need to adapt the queries or algorithms shown here to some extent. </w:t>
      </w:r>
    </w:p>
    <w:p>
      <w:pPr>
        <w:pStyle w:val="Normal"/>
      </w:pPr>
      <w:r>
        <w:t xml:space="preserve">You can find scripts related to the examples discussed here in the </w:t>
      </w:r>
      <w:r>
        <w:rPr>
          <w:rStyle w:val="Text0"/>
        </w:rPr>
        <w:t>stats</w:t>
      </w:r>
      <w:r>
        <w:t xml:space="preserve"> directory of the </w:t>
      </w:r>
      <w:r>
        <w:rPr>
          <w:rStyle w:val="Text0"/>
        </w:rPr>
        <w:t>recipes</w:t>
      </w:r>
      <w:r>
        <w:t xml:space="preserve"> distribution, and scripts for creating some of the example tables in the </w:t>
      </w:r>
      <w:r>
        <w:rPr>
          <w:rStyle w:val="Text0"/>
        </w:rPr>
        <w:t>tables</w:t>
      </w:r>
      <w:r>
        <w:t xml:space="preserve"> directory. </w:t>
      </w:r>
    </w:p>
    <w:p>
      <w:bookmarkStart w:id="5828" w:name="Calculating_Descriptive_Statisti_1"/>
      <w:bookmarkStart w:id="5829" w:name="Top_of_ch13s02_html"/>
      <w:bookmarkStart w:id="5830" w:name="Calculating_Descriptive_Statisti"/>
      <w:pPr>
        <w:keepNext/>
        <w:pStyle w:val="Heading 1"/>
        <w:pageBreakBefore w:val="on"/>
        <w:keepLines w:val="on"/>
      </w:pPr>
      <w:r>
        <w:rPr>
          <w:rStyle w:val="Text26"/>
        </w:rPr>
        <w:bookmarkStart w:id="5831" w:name="mysqlckbk_CHP_13_SECT_2"/>
        <w:t/>
        <w:bookmarkEnd w:id="5831"/>
      </w:r>
      <w:r>
        <w:t>Calculating Descriptive Statistics</w:t>
      </w:r>
      <w:bookmarkEnd w:id="5828"/>
      <w:bookmarkEnd w:id="5829"/>
      <w:bookmarkEnd w:id="5830"/>
    </w:p>
    <w:p>
      <w:pPr>
        <w:keepNext/>
        <w:pStyle w:val="Heading 2"/>
        <w:keepLines w:val="on"/>
      </w:pPr>
      <w:r>
        <w:rPr>
          <w:rStyle w:val="Text26"/>
        </w:rPr>
        <w:bookmarkStart w:id="5832" w:name="mysqlckbk_CHP_13_SECT_2_1"/>
        <w:t/>
        <w:bookmarkEnd w:id="5832"/>
      </w:r>
      <w:r>
        <w:t>Problem</w:t>
      </w:r>
    </w:p>
    <w:p>
      <w:pPr>
        <w:pStyle w:val="Normal"/>
      </w:pPr>
      <w:r>
        <w:rPr>
          <w:rStyle w:val="Text27"/>
        </w:rPr>
        <w:bookmarkStart w:id="5833" w:name="mysqlckbk_IDXTERM_2128"/>
        <w:t/>
        <w:bookmarkEnd w:id="5833"/>
      </w:r>
      <w:r>
        <w:t xml:space="preserve">You want to characterize a dataset by computing general descriptive or summary statistics. </w:t>
      </w:r>
    </w:p>
    <w:p>
      <w:pPr>
        <w:keepNext/>
        <w:pStyle w:val="Heading 2"/>
        <w:keepLines w:val="on"/>
      </w:pPr>
      <w:r>
        <w:rPr>
          <w:rStyle w:val="Text26"/>
        </w:rPr>
        <w:bookmarkStart w:id="5834" w:name="mysqlckbk_CHP_13_SECT_2_2"/>
        <w:t/>
        <w:bookmarkEnd w:id="5834"/>
      </w:r>
      <w:r>
        <w:t>Solution</w:t>
      </w:r>
    </w:p>
    <w:p>
      <w:pPr>
        <w:pStyle w:val="Normal"/>
      </w:pPr>
      <w:r>
        <w:t xml:space="preserve">Many common descriptive statistics, such as mean and standard deviation, can be obtained by applying aggregate functions to your data. Others, such as median or mode, can be calculated based on counting queries. </w:t>
      </w:r>
    </w:p>
    <w:p>
      <w:pPr>
        <w:keepNext/>
        <w:pStyle w:val="Heading 2"/>
        <w:keepLines w:val="on"/>
      </w:pPr>
      <w:r>
        <w:rPr>
          <w:rStyle w:val="Text26"/>
        </w:rPr>
        <w:bookmarkStart w:id="5835" w:name="mysqlckbk_CHP_13_SECT_2_3"/>
        <w:t/>
        <w:bookmarkEnd w:id="5835"/>
      </w:r>
      <w:r>
        <w:t>Discussion</w:t>
      </w:r>
    </w:p>
    <w:p>
      <w:pPr>
        <w:pStyle w:val="Normal"/>
      </w:pPr>
      <w:r>
        <w:t xml:space="preserve">Suppose you have a table </w:t>
      </w:r>
      <w:r>
        <w:rPr>
          <w:rStyle w:val="Text0"/>
        </w:rPr>
        <w:t>testscore</w:t>
      </w:r>
      <w:r>
        <w:t xml:space="preserve"> containing observations representing subject ID, age, sex, and test score: </w:t>
      </w:r>
    </w:p>
    <w:p>
      <w:pPr>
        <w:pStyle w:val="Para 18"/>
      </w:pPr>
      <w:r>
        <w:bookmarkStart w:id="5836" w:name="I_13_tt1637"/>
        <w:t/>
        <w:bookmarkEnd w:id="5836"/>
      </w:r>
    </w:p>
    <w:p>
      <w:pPr>
        <w:pStyle w:val="Para 02"/>
      </w:pPr>
      <w:r>
        <w:t xml:space="preserve">mysql&gt; </w:t>
        <w:br w:clear="none"/>
      </w:r>
      <w:r>
        <w:rPr>
          <w:rStyle w:val="Text1"/>
        </w:rPr>
        <w:t xml:space="preserve">SELECT subject, age, sex, score FROM testscore ORDER BY subject;</w:t>
        <w:br w:clear="none"/>
      </w:r>
      <w:r>
        <w:t xml:space="preserve"/>
        <w:br w:clear="none"/>
        <w:t xml:space="preserve">+---------+-----+-----+-------+</w:t>
        <w:br w:clear="none"/>
        <w:t xml:space="preserve">| subject | age | sex | score |</w:t>
        <w:br w:clear="none"/>
        <w:t xml:space="preserve">+---------+-----+-----+-------+</w:t>
        <w:br w:clear="none"/>
        <w:t xml:space="preserve">|       1 |   5 | M   |     5 |</w:t>
        <w:br w:clear="none"/>
        <w:t xml:space="preserve">|       2 |   5 | M   |     4 |</w:t>
        <w:br w:clear="none"/>
        <w:t xml:space="preserve">|       3 |   5 | F   |     6 |</w:t>
        <w:br w:clear="none"/>
        <w:t xml:space="preserve">|       4 |   5 | F   |     7 |</w:t>
        <w:br w:clear="none"/>
        <w:t xml:space="preserve">|       5 |   6 | M   |     8 |</w:t>
        <w:br w:clear="none"/>
        <w:t xml:space="preserve">|       6 |   6 | M   |     9 |</w:t>
        <w:br w:clear="none"/>
        <w:t xml:space="preserve">|       7 |   6 | F   |     4 |</w:t>
        <w:br w:clear="none"/>
        <w:t xml:space="preserve">|       8 |   6 | F   |     6 |</w:t>
        <w:br w:clear="none"/>
        <w:t xml:space="preserve">|       9 |   7 | M   |     8 |</w:t>
        <w:br w:clear="none"/>
        <w:t xml:space="preserve">|      10 |   7 | M   |     6 |</w:t>
        <w:br w:clear="none"/>
        <w:t xml:space="preserve">|      11 |   7 | F   |     9 |</w:t>
        <w:br w:clear="none"/>
        <w:t xml:space="preserve">|      12 |   7 | F   |     7 |</w:t>
        <w:br w:clear="none"/>
        <w:t xml:space="preserve">|      13 |   8 | M   |     9 |</w:t>
        <w:br w:clear="none"/>
        <w:t xml:space="preserve">|      14 |   8 | M   |     6 |</w:t>
        <w:br w:clear="none"/>
        <w:t xml:space="preserve">|      15 |   8 | F   |     7 |</w:t>
        <w:br w:clear="none"/>
        <w:t xml:space="preserve">|      16 |   8 | F   |    10 |</w:t>
        <w:br w:clear="none"/>
        <w:t xml:space="preserve">|      17 |   9 | M   |     9 |</w:t>
        <w:br w:clear="none"/>
        <w:t xml:space="preserve">|      18 |   9 | M   |     7 |</w:t>
        <w:br w:clear="none"/>
        <w:t xml:space="preserve">|      19 |   9 | F   |    10 |</w:t>
        <w:br w:clear="none"/>
        <w:t xml:space="preserve">|      20 |   9 | F   |     9 |</w:t>
        <w:br w:clear="none"/>
        <w:t xml:space="preserve">+---------+-----+-----+-------+</w:t>
        <w:br w:clear="none"/>
      </w:r>
    </w:p>
    <w:p>
      <w:pPr>
        <w:pStyle w:val="Normal"/>
      </w:pPr>
      <w:r>
        <w:t xml:space="preserve">A good first step in analyzing a set of observations is to generate some descriptive statistics that summarize their general characteristics as a whole. Common statistical values of this kind include: </w:t>
      </w:r>
    </w:p>
    <w:p>
      <w:pPr>
        <w:pStyle w:val="Para 04"/>
      </w:pPr>
      <w:r>
        <w:t xml:space="preserve">The number of observations, their sum, and their range (minimum and maximum) </w:t>
      </w:r>
    </w:p>
    <w:p>
      <w:pPr>
        <w:pStyle w:val="Para 04"/>
      </w:pPr>
      <w:r>
        <w:t>Measures of central tendency, such as mean, median, and mode</w:t>
      </w:r>
    </w:p>
    <w:p>
      <w:pPr>
        <w:pStyle w:val="Para 04"/>
      </w:pPr>
      <w:r>
        <w:t>Measures of variation, such as standard deviation or variance</w:t>
      </w:r>
    </w:p>
    <w:p>
      <w:pPr>
        <w:pStyle w:val="Normal"/>
      </w:pPr>
      <w:r>
        <w:t xml:space="preserve">Aside from the median and mode, all of these can be calculated easily by invoking </w:t>
      </w:r>
      <w:r>
        <w:rPr>
          <w:rStyle w:val="Text27"/>
        </w:rPr>
        <w:bookmarkStart w:id="5837" w:name="mysqlckbk_IDXTERM_2129"/>
        <w:t/>
        <w:bookmarkEnd w:id="5837"/>
      </w:r>
      <w:r>
        <w:t xml:space="preserve">aggregate functions: </w:t>
      </w:r>
    </w:p>
    <w:p>
      <w:pPr>
        <w:pStyle w:val="Para 18"/>
      </w:pPr>
      <w:r>
        <w:bookmarkStart w:id="5838" w:name="I_13_tt1638"/>
        <w:t/>
        <w:bookmarkEnd w:id="5838"/>
      </w:r>
    </w:p>
    <w:p>
      <w:pPr>
        <w:pStyle w:val="Para 02"/>
      </w:pPr>
      <w:r>
        <w:t xml:space="preserve">mysql&gt; </w:t>
        <w:br w:clear="none"/>
      </w:r>
      <w:r>
        <w:rPr>
          <w:rStyle w:val="Text1"/>
        </w:rPr>
        <w:t xml:space="preserve">SELECT COUNT(score) AS n,</w:t>
        <w:br w:clear="none"/>
      </w:r>
      <w:r>
        <w:t xml:space="preserve"/>
        <w:br w:clear="none"/>
        <w:t xml:space="preserve">    -&gt; </w:t>
        <w:br w:clear="none"/>
      </w:r>
      <w:r>
        <w:rPr>
          <w:rStyle w:val="Text1"/>
        </w:rPr>
        <w:t xml:space="preserve">SUM(score) AS sum,</w:t>
        <w:br w:clear="none"/>
      </w:r>
      <w:r>
        <w:t xml:space="preserve"/>
        <w:br w:clear="none"/>
        <w:t xml:space="preserve">    -&gt; </w:t>
        <w:br w:clear="none"/>
      </w:r>
      <w:r>
        <w:rPr>
          <w:rStyle w:val="Text1"/>
        </w:rPr>
        <w:t xml:space="preserve">MIN(score) AS minimum,</w:t>
        <w:br w:clear="none"/>
      </w:r>
      <w:r>
        <w:t xml:space="preserve"/>
        <w:br w:clear="none"/>
        <w:t xml:space="preserve">    -&gt; </w:t>
        <w:br w:clear="none"/>
      </w:r>
      <w:r>
        <w:rPr>
          <w:rStyle w:val="Text1"/>
        </w:rPr>
        <w:t xml:space="preserve">MAX(score) AS maximum,</w:t>
        <w:br w:clear="none"/>
      </w:r>
      <w:r>
        <w:t xml:space="preserve"/>
        <w:br w:clear="none"/>
        <w:t xml:space="preserve">    -&gt; </w:t>
        <w:br w:clear="none"/>
      </w:r>
      <w:r>
        <w:rPr>
          <w:rStyle w:val="Text1"/>
        </w:rPr>
        <w:t xml:space="preserve">AVG(score) AS mean,</w:t>
        <w:br w:clear="none"/>
      </w:r>
      <w:r>
        <w:t xml:space="preserve"/>
        <w:br w:clear="none"/>
        <w:t xml:space="preserve">    -&gt; </w:t>
        <w:br w:clear="none"/>
      </w:r>
      <w:r>
        <w:rPr>
          <w:rStyle w:val="Text1"/>
        </w:rPr>
        <w:t xml:space="preserve">STD(score) AS 'std. dev.'</w:t>
        <w:br w:clear="none"/>
      </w:r>
      <w:r>
        <w:t xml:space="preserve"/>
        <w:br w:clear="none"/>
        <w:t xml:space="preserve">    -&gt; </w:t>
        <w:br w:clear="none"/>
      </w:r>
      <w:r>
        <w:rPr>
          <w:rStyle w:val="Text1"/>
        </w:rPr>
        <w:t xml:space="preserve">FROM testscore;</w:t>
        <w:br w:clear="none"/>
      </w:r>
      <w:r>
        <w:t xml:space="preserve"/>
        <w:br w:clear="none"/>
        <w:t xml:space="preserve">+----+------+---------+---------+--------+-----------+</w:t>
        <w:br w:clear="none"/>
        <w:t xml:space="preserve">| n  | sum  | minimum | maximum | mean   | std. dev. |</w:t>
        <w:br w:clear="none"/>
        <w:t xml:space="preserve">+----+------+---------+---------+--------+-----------+</w:t>
        <w:br w:clear="none"/>
        <w:t xml:space="preserve">| 20 |  146 |       4 |      10 | 7.3000 |    1.7916 |</w:t>
        <w:br w:clear="none"/>
        <w:t xml:space="preserve">+----+------+---------+---------+--------+-----------+</w:t>
        <w:br w:clear="none"/>
      </w:r>
    </w:p>
    <w:p>
      <w:pPr>
        <w:pStyle w:val="Normal"/>
      </w:pPr>
      <w:r>
        <w:rPr>
          <w:rStyle w:val="Text27"/>
        </w:rPr>
        <w:bookmarkStart w:id="5839" w:name="mysqlckbk_IDXTERM_2130"/>
        <w:t/>
        <w:bookmarkEnd w:id="5839"/>
        <w:bookmarkStart w:id="5840" w:name="mysqlckbk_IDXTERM_2131"/>
        <w:t/>
        <w:bookmarkEnd w:id="5840"/>
      </w:r>
      <w:r>
        <w:t xml:space="preserve">The aggregate </w:t>
      </w:r>
      <w:r>
        <w:rPr>
          <w:rStyle w:val="Text27"/>
        </w:rPr>
        <w:bookmarkStart w:id="5841" w:name="mysqlckbk_IDXTERM_2132"/>
        <w:t/>
        <w:bookmarkEnd w:id="5841"/>
      </w:r>
      <w:r>
        <w:t>functions as used in this query count only non-</w:t>
      </w:r>
      <w:r>
        <w:rPr>
          <w:rStyle w:val="Text0"/>
        </w:rPr>
        <w:t>NULL</w:t>
      </w:r>
      <w:r>
        <w:t xml:space="preserve"> observations. If you use </w:t>
      </w:r>
      <w:r>
        <w:rPr>
          <w:rStyle w:val="Text0"/>
        </w:rPr>
        <w:t>NULL</w:t>
      </w:r>
      <w:r>
        <w:t xml:space="preserve"> to represent missing values,you may want to perform an additional characterization to assess the extent to which values are missing. (See </w:t>
      </w:r>
      <w:hyperlink w:anchor="Top_of_ch13s05_html" w:tooltip="Counting Missing Values">
        <w:r>
          <w:rPr>
            <w:rStyle w:val="Text2"/>
          </w:rPr>
          <w:t>Recipe 13.5</w:t>
        </w:r>
      </w:hyperlink>
      <w:r>
        <w:t xml:space="preserve">.) </w:t>
      </w:r>
    </w:p>
    <w:p>
      <w:pPr>
        <w:pStyle w:val="Normal"/>
      </w:pPr>
      <w:r>
        <w:t xml:space="preserve">Variance is not shown in the query, and MySQL has no function for calculating it. However, </w:t>
      </w:r>
      <w:r>
        <w:rPr>
          <w:rStyle w:val="Text27"/>
        </w:rPr>
        <w:bookmarkStart w:id="5842" w:name="mysqlckbk_IDXTERM_2133"/>
        <w:t/>
        <w:bookmarkEnd w:id="5842"/>
      </w:r>
      <w:r>
        <w:t xml:space="preserve">variance is just the square of the standard deviation, so it’s easily computed like this: </w:t>
      </w:r>
    </w:p>
    <w:p>
      <w:pPr>
        <w:pStyle w:val="Para 18"/>
      </w:pPr>
      <w:r>
        <w:bookmarkStart w:id="5843" w:name="I_13_tt1639"/>
        <w:t/>
        <w:bookmarkEnd w:id="5843"/>
      </w:r>
    </w:p>
    <w:p>
      <w:pPr>
        <w:pStyle w:val="Para 02"/>
      </w:pPr>
      <w:r>
        <w:t xml:space="preserve">STD(score) * STD(score)</w:t>
        <w:br w:clear="none"/>
      </w:r>
    </w:p>
    <w:p>
      <w:pPr>
        <w:pStyle w:val="Normal"/>
      </w:pPr>
      <w:r>
        <w:rPr>
          <w:rStyle w:val="Text0"/>
        </w:rPr>
        <w:t>STDDEV( )</w:t>
      </w:r>
      <w:r>
        <w:rPr>
          <w:rStyle w:val="Text27"/>
        </w:rPr>
        <w:bookmarkStart w:id="5844" w:name="mysqlckbk_IDXTERM_2134"/>
        <w:t/>
        <w:bookmarkEnd w:id="5844"/>
      </w:r>
      <w:r>
        <w:t xml:space="preserve"> is a synonym for </w:t>
      </w:r>
      <w:r>
        <w:rPr>
          <w:rStyle w:val="Text0"/>
        </w:rPr>
        <w:t>STD( )</w:t>
      </w:r>
      <w:r>
        <w:rPr>
          <w:rStyle w:val="Text27"/>
        </w:rPr>
        <w:bookmarkStart w:id="5845" w:name="mysqlckbk_IDXTERM_2135"/>
        <w:t/>
        <w:bookmarkEnd w:id="5845"/>
      </w:r>
      <w:r>
        <w:t xml:space="preserve">. </w:t>
      </w:r>
    </w:p>
    <w:p>
      <w:pPr>
        <w:pStyle w:val="Normal"/>
      </w:pPr>
      <w:r>
        <w:rPr>
          <w:rStyle w:val="Text27"/>
        </w:rPr>
        <w:bookmarkStart w:id="5846" w:name="mysqlckbk_IDXTERM_2136"/>
        <w:t/>
        <w:bookmarkEnd w:id="5846"/>
      </w:r>
      <w:r>
        <w:t xml:space="preserve">Standard deviation can be used to identify outliers—values that are uncharacteristically far from the mean. For example, to select values that lie more than three standard deviations from the mean, you can do something like this: </w:t>
      </w:r>
    </w:p>
    <w:p>
      <w:pPr>
        <w:pStyle w:val="Para 18"/>
      </w:pPr>
      <w:r>
        <w:bookmarkStart w:id="5847" w:name="I_13_tt1640"/>
        <w:t/>
        <w:bookmarkEnd w:id="5847"/>
      </w:r>
    </w:p>
    <w:p>
      <w:pPr>
        <w:pStyle w:val="Para 02"/>
      </w:pPr>
      <w:r>
        <w:t xml:space="preserve">SELECT @mean := AVG(score), @std := STD(score) FROM testscore;</w:t>
        <w:br w:clear="none"/>
        <w:t xml:space="preserve">SELECT score FROM testscore WHERE ABS(score-@mean) &gt; @std * 3;</w:t>
        <w:br w:clear="none"/>
      </w:r>
    </w:p>
    <w:p>
      <w:pPr>
        <w:pStyle w:val="Normal"/>
      </w:pPr>
      <w:r>
        <w:t xml:space="preserve">For a set of </w:t>
      </w:r>
      <w:r>
        <w:rPr>
          <w:rStyle w:val="Text7"/>
        </w:rPr>
        <w:t>n</w:t>
      </w:r>
      <w:r>
        <w:t xml:space="preserve"> values, the standard deviation produced by </w:t>
      </w:r>
      <w:r>
        <w:rPr>
          <w:rStyle w:val="Text0"/>
        </w:rPr>
        <w:t>STD( )</w:t>
      </w:r>
      <w:r>
        <w:t xml:space="preserve"> is based on </w:t>
      </w:r>
      <w:r>
        <w:rPr>
          <w:rStyle w:val="Text7"/>
        </w:rPr>
        <w:t>n</w:t>
      </w:r>
      <w:r>
        <w:t xml:space="preserve"> degrees of freedom. This is equivalent to computing the standard deviation “by hand” as follows (</w:t>
      </w:r>
      <w:r>
        <w:rPr>
          <w:rStyle w:val="Text0"/>
        </w:rPr>
        <w:t>@ss</w:t>
      </w:r>
      <w:r>
        <w:t xml:space="preserve"> represents the sum of squares): </w:t>
      </w:r>
    </w:p>
    <w:p>
      <w:pPr>
        <w:pStyle w:val="Para 18"/>
      </w:pPr>
      <w:r>
        <w:bookmarkStart w:id="5848" w:name="I_13_tt1641"/>
        <w:t/>
        <w:bookmarkEnd w:id="5848"/>
      </w:r>
    </w:p>
    <w:p>
      <w:pPr>
        <w:pStyle w:val="Para 07"/>
      </w:pPr>
      <w:r>
        <w:rPr>
          <w:rStyle w:val="Text4"/>
        </w:rPr>
        <w:t xml:space="preserve">mysql&gt; </w:t>
        <w:br w:clear="none"/>
      </w:r>
      <w:r>
        <w:t xml:space="preserve">SELECT</w:t>
        <w:br w:clear="none"/>
      </w:r>
      <w:r>
        <w:rPr>
          <w:rStyle w:val="Text4"/>
        </w:rPr>
        <w:t xml:space="preserve"/>
        <w:br w:clear="none"/>
        <w:t xml:space="preserve">    -&gt; </w:t>
        <w:br w:clear="none"/>
      </w:r>
      <w:r>
        <w:t xml:space="preserve">@n := COUNT(score),</w:t>
        <w:br w:clear="none"/>
      </w:r>
      <w:r>
        <w:rPr>
          <w:rStyle w:val="Text4"/>
        </w:rPr>
        <w:t xml:space="preserve"/>
        <w:br w:clear="none"/>
        <w:t xml:space="preserve">    -&gt; </w:t>
        <w:br w:clear="none"/>
      </w:r>
      <w:r>
        <w:t xml:space="preserve">@sum := SUM(score),</w:t>
        <w:br w:clear="none"/>
      </w:r>
      <w:r>
        <w:rPr>
          <w:rStyle w:val="Text4"/>
        </w:rPr>
        <w:t xml:space="preserve"/>
        <w:br w:clear="none"/>
        <w:t xml:space="preserve">    -&gt; </w:t>
        <w:br w:clear="none"/>
      </w:r>
      <w:r>
        <w:t xml:space="preserve">@ss := SUM(score*score)</w:t>
        <w:br w:clear="none"/>
      </w:r>
      <w:r>
        <w:rPr>
          <w:rStyle w:val="Text4"/>
        </w:rPr>
        <w:t xml:space="preserve"/>
        <w:br w:clear="none"/>
        <w:t xml:space="preserve">    -&gt; </w:t>
        <w:br w:clear="none"/>
      </w:r>
      <w:r>
        <w:t xml:space="preserve">FROM testscore;</w:t>
        <w:br w:clear="none"/>
      </w:r>
      <w:r>
        <w:rPr>
          <w:rStyle w:val="Text4"/>
        </w:rPr>
        <w:t xml:space="preserve"/>
        <w:br w:clear="none"/>
        <w:t xml:space="preserve">mysql&gt; </w:t>
        <w:br w:clear="none"/>
      </w:r>
      <w:r>
        <w:t xml:space="preserve">SELECT @var := ((@n * @ss) - (@sum * @sum)) / (@n * @n);</w:t>
        <w:br w:clear="none"/>
      </w:r>
      <w:r>
        <w:rPr>
          <w:rStyle w:val="Text4"/>
        </w:rPr>
        <w:t xml:space="preserve"/>
        <w:br w:clear="none"/>
        <w:t xml:space="preserve">mysql&gt; </w:t>
        <w:br w:clear="none"/>
      </w:r>
      <w:r>
        <w:t xml:space="preserve">SELECT SQRT(@var);</w:t>
        <w:br w:clear="none"/>
      </w:r>
      <w:r>
        <w:rPr>
          <w:rStyle w:val="Text4"/>
        </w:rPr>
        <w:t xml:space="preserve"/>
        <w:br w:clear="none"/>
        <w:t xml:space="preserve">+------------+</w:t>
        <w:br w:clear="none"/>
        <w:t xml:space="preserve">| SQRT(@var) |</w:t>
        <w:br w:clear="none"/>
        <w:t xml:space="preserve">+------------+</w:t>
        <w:br w:clear="none"/>
        <w:t xml:space="preserve">|   1.791647 |</w:t>
        <w:br w:clear="none"/>
        <w:t xml:space="preserve">+------------+</w:t>
        <w:br w:clear="none"/>
      </w:r>
    </w:p>
    <w:p>
      <w:pPr>
        <w:pStyle w:val="Normal"/>
      </w:pPr>
      <w:r>
        <w:t xml:space="preserve">To calculate a standard deviation based on </w:t>
      </w:r>
      <w:r>
        <w:rPr>
          <w:rStyle w:val="Text7"/>
        </w:rPr>
        <w:t>n</w:t>
      </w:r>
      <w:r>
        <w:t xml:space="preserve">-1 degrees of freedom instead, do it like this: </w:t>
      </w:r>
    </w:p>
    <w:p>
      <w:pPr>
        <w:pStyle w:val="Para 18"/>
      </w:pPr>
      <w:r>
        <w:bookmarkStart w:id="5849" w:name="I_13_tt1642"/>
        <w:t/>
        <w:bookmarkEnd w:id="5849"/>
      </w:r>
    </w:p>
    <w:p>
      <w:pPr>
        <w:pStyle w:val="Para 07"/>
      </w:pPr>
      <w:r>
        <w:rPr>
          <w:rStyle w:val="Text4"/>
        </w:rPr>
        <w:t xml:space="preserve">mysql&gt; </w:t>
        <w:br w:clear="none"/>
      </w:r>
      <w:r>
        <w:t xml:space="preserve">SELECT</w:t>
        <w:br w:clear="none"/>
      </w:r>
      <w:r>
        <w:rPr>
          <w:rStyle w:val="Text4"/>
        </w:rPr>
        <w:t xml:space="preserve"/>
        <w:br w:clear="none"/>
        <w:t xml:space="preserve">    -&gt; </w:t>
        <w:br w:clear="none"/>
      </w:r>
      <w:r>
        <w:t xml:space="preserve">@n := COUNT(score),</w:t>
        <w:br w:clear="none"/>
      </w:r>
      <w:r>
        <w:rPr>
          <w:rStyle w:val="Text4"/>
        </w:rPr>
        <w:t xml:space="preserve"/>
        <w:br w:clear="none"/>
        <w:t xml:space="preserve">    -&gt; </w:t>
        <w:br w:clear="none"/>
      </w:r>
      <w:r>
        <w:t xml:space="preserve">@sum := SUM(score),</w:t>
        <w:br w:clear="none"/>
      </w:r>
      <w:r>
        <w:rPr>
          <w:rStyle w:val="Text4"/>
        </w:rPr>
        <w:t xml:space="preserve"/>
        <w:br w:clear="none"/>
        <w:t xml:space="preserve">    -&gt; </w:t>
        <w:br w:clear="none"/>
      </w:r>
      <w:r>
        <w:t xml:space="preserve">@ss := SUM(score*score)</w:t>
        <w:br w:clear="none"/>
      </w:r>
      <w:r>
        <w:rPr>
          <w:rStyle w:val="Text4"/>
        </w:rPr>
        <w:t xml:space="preserve"/>
        <w:br w:clear="none"/>
        <w:t xml:space="preserve">    -&gt; </w:t>
        <w:br w:clear="none"/>
      </w:r>
      <w:r>
        <w:t xml:space="preserve">FROM testscore;</w:t>
        <w:br w:clear="none"/>
      </w:r>
      <w:r>
        <w:rPr>
          <w:rStyle w:val="Text4"/>
        </w:rPr>
        <w:t xml:space="preserve"/>
        <w:br w:clear="none"/>
        <w:t xml:space="preserve">mysql&gt; </w:t>
        <w:br w:clear="none"/>
      </w:r>
      <w:r>
        <w:t xml:space="preserve">SELECT @var := ((@n * @ss) - (@sum * @sum)) / (@n * (@n - 1));</w:t>
        <w:br w:clear="none"/>
      </w:r>
      <w:r>
        <w:rPr>
          <w:rStyle w:val="Text4"/>
        </w:rPr>
        <w:t xml:space="preserve"/>
        <w:br w:clear="none"/>
        <w:t xml:space="preserve">mysql&gt; </w:t>
        <w:br w:clear="none"/>
      </w:r>
      <w:r>
        <w:t xml:space="preserve">SELECT SQRT(@var);</w:t>
        <w:br w:clear="none"/>
      </w:r>
      <w:r>
        <w:rPr>
          <w:rStyle w:val="Text4"/>
        </w:rPr>
        <w:t xml:space="preserve"/>
        <w:br w:clear="none"/>
        <w:t xml:space="preserve">+------------+</w:t>
        <w:br w:clear="none"/>
        <w:t xml:space="preserve">| SQRT(@var) |</w:t>
        <w:br w:clear="none"/>
        <w:t xml:space="preserve">+------------+</w:t>
        <w:br w:clear="none"/>
        <w:t xml:space="preserve">|   1.838191 |</w:t>
        <w:br w:clear="none"/>
        <w:t xml:space="preserve">+------------+</w:t>
        <w:br w:clear="none"/>
      </w:r>
    </w:p>
    <w:p>
      <w:pPr>
        <w:pStyle w:val="Normal"/>
      </w:pPr>
      <w:r>
        <w:t>Or, more simply, like this:</w:t>
      </w:r>
    </w:p>
    <w:p>
      <w:pPr>
        <w:pStyle w:val="Para 18"/>
      </w:pPr>
      <w:r>
        <w:bookmarkStart w:id="5850" w:name="I_13_tt1643"/>
        <w:t/>
        <w:bookmarkEnd w:id="5850"/>
      </w:r>
    </w:p>
    <w:p>
      <w:pPr>
        <w:pStyle w:val="Para 02"/>
      </w:pPr>
      <w:r>
        <w:t xml:space="preserve">mysql&gt; </w:t>
        <w:br w:clear="none"/>
      </w:r>
      <w:r>
        <w:rPr>
          <w:rStyle w:val="Text1"/>
        </w:rPr>
        <w:t xml:space="preserve">SELECT @n := COUNT(score) FROM testscore;</w:t>
        <w:br w:clear="none"/>
      </w:r>
      <w:r>
        <w:t xml:space="preserve"/>
        <w:br w:clear="none"/>
        <w:t xml:space="preserve">mysql&gt; </w:t>
        <w:br w:clear="none"/>
      </w:r>
      <w:r>
        <w:rPr>
          <w:rStyle w:val="Text1"/>
        </w:rPr>
        <w:t xml:space="preserve">SELECT STD(score)*SQRT(@n/(@n-1)) FROM testscore;</w:t>
        <w:br w:clear="none"/>
      </w:r>
      <w:r>
        <w:t xml:space="preserve"/>
        <w:br w:clear="none"/>
        <w:t xml:space="preserve">+----------------------------+</w:t>
        <w:br w:clear="none"/>
        <w:t xml:space="preserve">| STD(score)*SQRT(@n/(@n-1)) |</w:t>
        <w:br w:clear="none"/>
        <w:t xml:space="preserve">+----------------------------+</w:t>
        <w:br w:clear="none"/>
        <w:t xml:space="preserve">|                   1.838191 |</w:t>
        <w:br w:clear="none"/>
        <w:t xml:space="preserve">+----------------------------+</w:t>
        <w:br w:clear="none"/>
      </w:r>
    </w:p>
    <w:p>
      <w:pPr>
        <w:pStyle w:val="Normal"/>
      </w:pPr>
      <w:r>
        <w:t xml:space="preserve">MySQL has no built-in function for computing the mode or median of a set of values, but you can compute them yourself. The </w:t>
      </w:r>
      <w:r>
        <w:rPr>
          <w:rStyle w:val="Text27"/>
        </w:rPr>
        <w:bookmarkStart w:id="5851" w:name="mysqlckbk_IDXTERM_2137"/>
        <w:t/>
        <w:bookmarkEnd w:id="5851"/>
        <w:bookmarkStart w:id="5852" w:name="mysqlckbk_IDXTERM_2138"/>
        <w:t/>
        <w:bookmarkEnd w:id="5852"/>
      </w:r>
      <w:r>
        <w:t xml:space="preserve">mode is the value that occurs most frequently. To determine what it is, count each value and see which one is most common: </w:t>
      </w:r>
    </w:p>
    <w:p>
      <w:pPr>
        <w:pStyle w:val="Para 18"/>
      </w:pPr>
      <w:r>
        <w:bookmarkStart w:id="5853" w:name="I_13_tt1644"/>
        <w:t/>
        <w:bookmarkEnd w:id="5853"/>
      </w:r>
    </w:p>
    <w:p>
      <w:pPr>
        <w:pStyle w:val="Para 02"/>
      </w:pPr>
      <w:r>
        <w:t xml:space="preserve">mysql&gt; </w:t>
        <w:br w:clear="none"/>
      </w:r>
      <w:r>
        <w:rPr>
          <w:rStyle w:val="Text1"/>
        </w:rPr>
        <w:t xml:space="preserve">SELECT score, COUNT(score) AS count</w:t>
        <w:br w:clear="none"/>
      </w:r>
      <w:r>
        <w:t xml:space="preserve"/>
        <w:br w:clear="none"/>
        <w:t xml:space="preserve">    -&gt; </w:t>
        <w:br w:clear="none"/>
      </w:r>
      <w:r>
        <w:rPr>
          <w:rStyle w:val="Text1"/>
        </w:rPr>
        <w:t xml:space="preserve">FROM testscore GROUP BY score ORDER BY count DESC;</w:t>
        <w:br w:clear="none"/>
      </w:r>
      <w:r>
        <w:t xml:space="preserve"/>
        <w:br w:clear="none"/>
        <w:t xml:space="preserve">+-------+-------+</w:t>
        <w:br w:clear="none"/>
        <w:t xml:space="preserve">| score | count |</w:t>
        <w:br w:clear="none"/>
        <w:t xml:space="preserve">+-------+-------+</w:t>
        <w:br w:clear="none"/>
        <w:t xml:space="preserve">|     9 |     5 |</w:t>
        <w:br w:clear="none"/>
        <w:t xml:space="preserve">|     6 |     4 |</w:t>
        <w:br w:clear="none"/>
        <w:t xml:space="preserve">|     7 |     4 |</w:t>
        <w:br w:clear="none"/>
        <w:t xml:space="preserve">|     4 |     2 |</w:t>
        <w:br w:clear="none"/>
        <w:t xml:space="preserve">|     8 |     2 |</w:t>
        <w:br w:clear="none"/>
        <w:t xml:space="preserve">|    10 |     2 |</w:t>
        <w:br w:clear="none"/>
        <w:t xml:space="preserve">|     5 |     1 |</w:t>
        <w:br w:clear="none"/>
        <w:t xml:space="preserve">+-------+-------+</w:t>
        <w:br w:clear="none"/>
      </w:r>
    </w:p>
    <w:p>
      <w:pPr>
        <w:pStyle w:val="Normal"/>
      </w:pPr>
      <w:r>
        <w:t>In this case, 9 is the modal score value.</w:t>
      </w:r>
    </w:p>
    <w:p>
      <w:pPr>
        <w:pStyle w:val="Normal"/>
      </w:pPr>
      <w:r>
        <w:t xml:space="preserve">The </w:t>
      </w:r>
      <w:r>
        <w:rPr>
          <w:rStyle w:val="Text27"/>
        </w:rPr>
        <w:bookmarkStart w:id="5854" w:name="mysqlckbk_IDXTERM_2139"/>
        <w:t/>
        <w:bookmarkEnd w:id="5854"/>
        <w:bookmarkStart w:id="5855" w:name="mysqlckbk_IDXTERM_2140"/>
        <w:t/>
        <w:bookmarkEnd w:id="5855"/>
      </w:r>
      <w:r>
        <w:t>median of a set of ordered values can be calculated like this:</w:t>
      </w:r>
      <w:r>
        <w:rPr>
          <w:rStyle w:val="Text12"/>
        </w:rPr>
        <w:t>[</w:t>
      </w:r>
      <w:hyperlink w:anchor="55_1">
        <w:r>
          <w:rPr>
            <w:rStyle w:val="Text13"/>
          </w:rPr>
          <w:bookmarkStart w:id="5856" w:name="55"/>
          <w:t>55</w:t>
          <w:bookmarkEnd w:id="5856"/>
        </w:r>
      </w:hyperlink>
      <w:r>
        <w:rPr>
          <w:rStyle w:val="Text12"/>
        </w:rPr>
        <w:t>]</w:t>
      </w:r>
      <w:r>
        <w:t xml:space="preserve"> </w:t>
      </w:r>
    </w:p>
    <w:p>
      <w:pPr>
        <w:pStyle w:val="Para 04"/>
      </w:pPr>
      <w:r>
        <w:t>If the number of values is odd, the median is the middle value.</w:t>
      </w:r>
    </w:p>
    <w:p>
      <w:pPr>
        <w:pStyle w:val="Para 04"/>
      </w:pPr>
      <w:r>
        <w:t xml:space="preserve">If the number of values is even, the median is the average of the two middle values. </w:t>
      </w:r>
    </w:p>
    <w:p>
      <w:pPr>
        <w:pStyle w:val="Normal"/>
      </w:pPr>
      <w:r>
        <w:t xml:space="preserve">Based on that definition, use the following procedure to determine the median of a set of observations stored in the database: </w:t>
      </w:r>
    </w:p>
    <w:p>
      <w:pPr>
        <w:pStyle w:val="Para 04"/>
      </w:pPr>
      <w:r>
        <w:t xml:space="preserve">Issue a query to count the number of observations. From the count, you can determine whether the median calculation requires one or two values, and what their indexes are within the ordered set of observations. </w:t>
      </w:r>
    </w:p>
    <w:p>
      <w:pPr>
        <w:pStyle w:val="Para 04"/>
      </w:pPr>
      <w:r>
        <w:t xml:space="preserve">Issue a query that includes an </w:t>
      </w:r>
      <w:r>
        <w:rPr>
          <w:rStyle w:val="Text0"/>
        </w:rPr>
        <w:t>ORDER</w:t>
      </w:r>
      <w:r>
        <w:t xml:space="preserve"> </w:t>
      </w:r>
      <w:r>
        <w:rPr>
          <w:rStyle w:val="Text0"/>
        </w:rPr>
        <w:t>BY</w:t>
      </w:r>
      <w:r>
        <w:t xml:space="preserve"> clause to sort the observations, and a </w:t>
      </w:r>
      <w:r>
        <w:rPr>
          <w:rStyle w:val="Text0"/>
        </w:rPr>
        <w:t>LIMIT</w:t>
      </w:r>
      <w:r>
        <w:t xml:space="preserve"> clause to pull out the middle value or values. </w:t>
      </w:r>
    </w:p>
    <w:p>
      <w:pPr>
        <w:pStyle w:val="Para 04"/>
      </w:pPr>
      <w:r>
        <w:t>Take the average of the selected value or values.</w:t>
      </w:r>
    </w:p>
    <w:p>
      <w:pPr>
        <w:pStyle w:val="Normal"/>
      </w:pPr>
      <w:r>
        <w:t xml:space="preserve">For example, if a table </w:t>
      </w:r>
      <w:r>
        <w:rPr>
          <w:rStyle w:val="Text0"/>
        </w:rPr>
        <w:t>t</w:t>
      </w:r>
      <w:r>
        <w:t xml:space="preserve"> contains a </w:t>
      </w:r>
      <w:r>
        <w:rPr>
          <w:rStyle w:val="Text0"/>
        </w:rPr>
        <w:t>score</w:t>
      </w:r>
      <w:r>
        <w:t xml:space="preserve"> column with 37 values (an odd number), you need to select a single value, using a query like this: </w:t>
      </w:r>
    </w:p>
    <w:p>
      <w:pPr>
        <w:pStyle w:val="Para 18"/>
      </w:pPr>
      <w:r>
        <w:bookmarkStart w:id="5857" w:name="I_13_tt1645"/>
        <w:t/>
        <w:bookmarkEnd w:id="5857"/>
      </w:r>
    </w:p>
    <w:p>
      <w:pPr>
        <w:pStyle w:val="Para 02"/>
      </w:pPr>
      <w:r>
        <w:t xml:space="preserve">SELECT score FROM t ORDER BY 1 LIMIT 18,1</w:t>
        <w:br w:clear="none"/>
      </w:r>
    </w:p>
    <w:p>
      <w:pPr>
        <w:pStyle w:val="Normal"/>
      </w:pPr>
      <w:r>
        <w:t>If the column contains 38 values (an even number), the query becomes:</w:t>
      </w:r>
    </w:p>
    <w:p>
      <w:pPr>
        <w:pStyle w:val="Para 18"/>
      </w:pPr>
      <w:r>
        <w:bookmarkStart w:id="5858" w:name="I_13_tt1646"/>
        <w:t/>
        <w:bookmarkEnd w:id="5858"/>
      </w:r>
    </w:p>
    <w:p>
      <w:pPr>
        <w:pStyle w:val="Para 02"/>
      </w:pPr>
      <w:r>
        <w:t xml:space="preserve">SELECT score FROM t ORDER BY 1 LIMIT 18,2</w:t>
        <w:br w:clear="none"/>
      </w:r>
    </w:p>
    <w:p>
      <w:pPr>
        <w:pStyle w:val="Normal"/>
      </w:pPr>
      <w:r>
        <w:t xml:space="preserve">Then you can select the value or values returned by the query and compute the median from their average. </w:t>
      </w:r>
    </w:p>
    <w:p>
      <w:pPr>
        <w:pStyle w:val="Normal"/>
      </w:pPr>
      <w:r>
        <w:t xml:space="preserve">The following Perl function implements a median calculation. It takes a database handle and the names of the table and column that contain the set of observations, then generates the query that retrieves the relevant values, and returns their average: </w:t>
      </w:r>
    </w:p>
    <w:p>
      <w:pPr>
        <w:pStyle w:val="Para 18"/>
      </w:pPr>
      <w:r>
        <w:bookmarkStart w:id="5859" w:name="I_13_tt1647"/>
        <w:t/>
        <w:bookmarkEnd w:id="5859"/>
      </w:r>
    </w:p>
    <w:p>
      <w:pPr>
        <w:pStyle w:val="Para 02"/>
      </w:pPr>
      <w:r>
        <w:t xml:space="preserve">sub median</w:t>
        <w:br w:clear="none"/>
        <w:t xml:space="preserve">{</w:t>
        <w:br w:clear="none"/>
        <w:t xml:space="preserve">my ($dbh, $tbl_name, $col_name) = @_;</w:t>
        <w:br w:clear="none"/>
        <w:t xml:space="preserve">my ($count, $limit);</w:t>
        <w:br w:clear="none"/>
        <w:t xml:space="preserve"/>
        <w:br w:clear="none"/>
        <w:t xml:space="preserve">    $count = $dbh-&gt;selectrow_array ("SELECT COUNT($col_name) FROM $tbl_name");</w:t>
        <w:br w:clear="none"/>
        <w:t xml:space="preserve">    return undef unless $count &gt; 0;</w:t>
        <w:br w:clear="none"/>
        <w:t xml:space="preserve">    if ($count % 2 == 1)    # odd number of values; select middle value</w:t>
        <w:br w:clear="none"/>
        <w:t xml:space="preserve">    {</w:t>
        <w:br w:clear="none"/>
        <w:t xml:space="preserve">        $limit = sprintf ("LIMIT %d,1", ($count-1)/2);</w:t>
        <w:br w:clear="none"/>
        <w:t xml:space="preserve">    }</w:t>
        <w:br w:clear="none"/>
        <w:t xml:space="preserve">    else                    # even number of values; select middle two values</w:t>
        <w:br w:clear="none"/>
        <w:t xml:space="preserve">    {</w:t>
        <w:br w:clear="none"/>
        <w:t xml:space="preserve">        $limit = sprintf ("LIMIT %d,2", $count/2 - 1);</w:t>
        <w:br w:clear="none"/>
        <w:t xml:space="preserve">    }</w:t>
        <w:br w:clear="none"/>
        <w:t xml:space="preserve"/>
        <w:br w:clear="none"/>
        <w:t xml:space="preserve">    my $sth = $dbh-&gt;prepare (</w:t>
        <w:br w:clear="none"/>
        <w:t xml:space="preserve">                    "SELECT $col_name FROM $tbl_name ORDER BY 1 $limit");</w:t>
        <w:br w:clear="none"/>
        <w:t xml:space="preserve">    $sth-&gt;execute ( );</w:t>
        <w:br w:clear="none"/>
        <w:t xml:space="preserve">    my ($n, $sum) = (0, 0);</w:t>
        <w:br w:clear="none"/>
        <w:t xml:space="preserve">    while (my $ref = $sth-&gt;fetchrow_arrayref ( ))</w:t>
        <w:br w:clear="none"/>
        <w:t xml:space="preserve">    {</w:t>
        <w:br w:clear="none"/>
        <w:t xml:space="preserve">        ++$n;</w:t>
        <w:br w:clear="none"/>
        <w:t xml:space="preserve">        $sum += $ref-&gt;[0];</w:t>
        <w:br w:clear="none"/>
        <w:t xml:space="preserve">    }</w:t>
        <w:br w:clear="none"/>
        <w:t xml:space="preserve">    return ($sum / $n);</w:t>
        <w:br w:clear="none"/>
        <w:t xml:space="preserve">}</w:t>
        <w:br w:clear="none"/>
      </w:r>
    </w:p>
    <w:p>
      <w:pPr>
        <w:pStyle w:val="Normal"/>
      </w:pPr>
      <w:r>
        <w:t xml:space="preserve">The preceding technique works for a set of values stored in the database. If you happen to have already fetched an ordered set of values into an array </w:t>
      </w:r>
      <w:r>
        <w:rPr>
          <w:rStyle w:val="Text0"/>
        </w:rPr>
        <w:t>@val</w:t>
      </w:r>
      <w:r>
        <w:t xml:space="preserve">, you can compute the median like this instead: </w:t>
      </w:r>
    </w:p>
    <w:p>
      <w:pPr>
        <w:pStyle w:val="Para 18"/>
      </w:pPr>
      <w:r>
        <w:bookmarkStart w:id="5860" w:name="I_13_tt1648"/>
        <w:t/>
        <w:bookmarkEnd w:id="5860"/>
      </w:r>
    </w:p>
    <w:p>
      <w:pPr>
        <w:pStyle w:val="Para 02"/>
      </w:pPr>
      <w:r>
        <w:t xml:space="preserve">if (@val == 0)              # if array is empty, median is undefined</w:t>
        <w:br w:clear="none"/>
        <w:t xml:space="preserve">{</w:t>
        <w:br w:clear="none"/>
        <w:t xml:space="preserve">    $median = undef;</w:t>
        <w:br w:clear="none"/>
        <w:t xml:space="preserve">}</w:t>
        <w:br w:clear="none"/>
        <w:t xml:space="preserve">elsif (@val % 2 == 1)       # if array size is odd, median is middle number</w:t>
        <w:br w:clear="none"/>
        <w:t xml:space="preserve">{</w:t>
        <w:br w:clear="none"/>
        <w:t xml:space="preserve">    $median = $val[(@val-1)/2];</w:t>
        <w:br w:clear="none"/>
        <w:t xml:space="preserve">}</w:t>
        <w:br w:clear="none"/>
        <w:t xml:space="preserve">else                        # array size is even; median is average</w:t>
        <w:br w:clear="none"/>
        <w:t xml:space="preserve">{                           # of two middle numbers</w:t>
        <w:br w:clear="none"/>
        <w:t xml:space="preserve">    $median = ($val[@val/2 - 1] + $val[@val/2]) / 2;</w:t>
        <w:br w:clear="none"/>
        <w:t xml:space="preserve">}</w:t>
        <w:br w:clear="none"/>
      </w:r>
    </w:p>
    <w:p>
      <w:pPr>
        <w:pStyle w:val="Normal"/>
      </w:pPr>
      <w:r>
        <w:t xml:space="preserve">The code works for arrays that have an initial subscript of 0; for languages that used 1-based array indexes, adjust the algorithm accordingly. </w:t>
      </w:r>
    </w:p>
    <w:p>
      <w:pPr>
        <w:pStyle w:val="Para 14"/>
      </w:pPr>
      <w:r>
        <w:br w:clear="none"/>
      </w:r>
    </w:p>
    <w:p>
      <w:pPr>
        <w:pStyle w:val="2 Block"/>
      </w:pPr>
    </w:p>
    <w:p>
      <w:pPr>
        <w:pStyle w:val="Para 13"/>
      </w:pPr>
      <w:r>
        <w:rPr>
          <w:rStyle w:val="Text12"/>
        </w:rPr>
        <w:t>[</w:t>
      </w:r>
      <w:hyperlink w:anchor="55">
        <w:r>
          <w:rPr>
            <w:rStyle w:val="Text13"/>
          </w:rPr>
          <w:bookmarkStart w:id="5861" w:name="55_1"/>
          <w:t>55</w:t>
          <w:bookmarkEnd w:id="5861"/>
        </w:r>
      </w:hyperlink>
      <w:r>
        <w:rPr>
          <w:rStyle w:val="Text12"/>
        </w:rPr>
        <w:t xml:space="preserve">] </w:t>
      </w:r>
      <w:r>
        <w:t>Note that the definition of median given here isn’t fully general; it doesn’t address what to do if there’s duplication of the middle values in the dataset.</w:t>
      </w:r>
    </w:p>
    <w:p>
      <w:bookmarkStart w:id="5862" w:name="Top_of_ch13s03_html"/>
      <w:bookmarkStart w:id="5863" w:name="Per_Group_Descriptive_Statistics"/>
      <w:bookmarkStart w:id="5864" w:name="Per_Group_Descriptive_Statistics_1"/>
      <w:pPr>
        <w:keepNext/>
        <w:pStyle w:val="Heading 1"/>
        <w:pageBreakBefore w:val="on"/>
        <w:keepLines w:val="on"/>
      </w:pPr>
      <w:r>
        <w:rPr>
          <w:rStyle w:val="Text26"/>
        </w:rPr>
        <w:bookmarkStart w:id="5865" w:name="mysqlckbk_CHP_13_SECT_3"/>
        <w:t/>
        <w:bookmarkEnd w:id="5865"/>
      </w:r>
      <w:r>
        <w:t>Per-Group Descriptive Statistics</w:t>
      </w:r>
      <w:bookmarkEnd w:id="5862"/>
      <w:bookmarkEnd w:id="5863"/>
      <w:bookmarkEnd w:id="5864"/>
    </w:p>
    <w:p>
      <w:pPr>
        <w:keepNext/>
        <w:pStyle w:val="Heading 2"/>
        <w:keepLines w:val="on"/>
      </w:pPr>
      <w:r>
        <w:rPr>
          <w:rStyle w:val="Text26"/>
        </w:rPr>
        <w:bookmarkStart w:id="5866" w:name="mysqlckbk_CHP_13_SECT_3_1"/>
        <w:t/>
        <w:bookmarkEnd w:id="5866"/>
      </w:r>
      <w:r>
        <w:t>Problem</w:t>
      </w:r>
    </w:p>
    <w:p>
      <w:pPr>
        <w:pStyle w:val="Normal"/>
      </w:pPr>
      <w:r>
        <w:rPr>
          <w:rStyle w:val="Text27"/>
        </w:rPr>
        <w:bookmarkStart w:id="5867" w:name="mysqlckbk_IDXTERM_2144"/>
        <w:t/>
        <w:bookmarkEnd w:id="5867"/>
        <w:bookmarkStart w:id="5868" w:name="mysqlckbk_IDXTERM_2145"/>
        <w:t/>
        <w:bookmarkEnd w:id="5868"/>
      </w:r>
      <w:r>
        <w:t xml:space="preserve">You want to produce descriptive statistics for each subgroup of a set of observations. </w:t>
      </w:r>
    </w:p>
    <w:p>
      <w:pPr>
        <w:keepNext/>
        <w:pStyle w:val="Heading 2"/>
        <w:keepLines w:val="on"/>
      </w:pPr>
      <w:r>
        <w:rPr>
          <w:rStyle w:val="Text26"/>
        </w:rPr>
        <w:bookmarkStart w:id="5869" w:name="mysqlckbk_CHP_13_SECT_3_2"/>
        <w:t/>
        <w:bookmarkEnd w:id="5869"/>
      </w:r>
      <w:r>
        <w:t>Solution</w:t>
      </w:r>
    </w:p>
    <w:p>
      <w:pPr>
        <w:pStyle w:val="Normal"/>
      </w:pPr>
      <w:r>
        <w:t xml:space="preserve">Use </w:t>
      </w:r>
      <w:r>
        <w:rPr>
          <w:rStyle w:val="Text27"/>
        </w:rPr>
        <w:bookmarkStart w:id="5870" w:name="mysqlckbk_IDXTERM_2146"/>
        <w:t/>
        <w:bookmarkEnd w:id="5870"/>
      </w:r>
      <w:r>
        <w:t xml:space="preserve">aggregate functions, but employ a </w:t>
      </w:r>
      <w:r>
        <w:rPr>
          <w:rStyle w:val="Text0"/>
        </w:rPr>
        <w:t>GROUP</w:t>
      </w:r>
      <w:r>
        <w:rPr>
          <w:rStyle w:val="Text27"/>
        </w:rPr>
        <w:bookmarkStart w:id="5871" w:name="mysqlckbk_IDXTERM_2147"/>
        <w:t/>
        <w:bookmarkEnd w:id="5871"/>
      </w:r>
      <w:r>
        <w:t xml:space="preserve"> </w:t>
      </w:r>
      <w:r>
        <w:rPr>
          <w:rStyle w:val="Text0"/>
        </w:rPr>
        <w:t>BY</w:t>
      </w:r>
      <w:r>
        <w:t xml:space="preserve"> clause to arrange observations into the appropriate groups. </w:t>
      </w:r>
    </w:p>
    <w:p>
      <w:pPr>
        <w:keepNext/>
        <w:pStyle w:val="Heading 2"/>
        <w:keepLines w:val="on"/>
      </w:pPr>
      <w:r>
        <w:rPr>
          <w:rStyle w:val="Text26"/>
        </w:rPr>
        <w:bookmarkStart w:id="5872" w:name="mysqlckbk_CHP_13_SECT_3_3"/>
        <w:t/>
        <w:bookmarkEnd w:id="5872"/>
      </w:r>
      <w:r>
        <w:t>Discussion</w:t>
      </w:r>
    </w:p>
    <w:p>
      <w:pPr>
        <w:pStyle w:val="Normal"/>
      </w:pPr>
      <w:r>
        <w:t xml:space="preserve">The preceding section shows how to compute descriptive statistics for the entire set of scores in the </w:t>
      </w:r>
      <w:r>
        <w:rPr>
          <w:rStyle w:val="Text0"/>
        </w:rPr>
        <w:t>testscore</w:t>
      </w:r>
      <w:r>
        <w:t xml:space="preserve"> table. To be more specific, you can use </w:t>
      </w:r>
      <w:r>
        <w:rPr>
          <w:rStyle w:val="Text0"/>
        </w:rPr>
        <w:t>GROUP</w:t>
      </w:r>
      <w:r>
        <w:t xml:space="preserve"> </w:t>
      </w:r>
      <w:r>
        <w:rPr>
          <w:rStyle w:val="Text0"/>
        </w:rPr>
        <w:t>BY</w:t>
      </w:r>
      <w:r>
        <w:t xml:space="preserve"> to divide the observations into groups and calculate statistics for each of them. For example, the subjects in the </w:t>
      </w:r>
      <w:r>
        <w:rPr>
          <w:rStyle w:val="Text0"/>
        </w:rPr>
        <w:t>testscore</w:t>
      </w:r>
      <w:r>
        <w:t xml:space="preserve"> table are listed by age and sex, so it’s possible to calculate similar statistics by age or sex (or both) by application of appropriate </w:t>
      </w:r>
      <w:r>
        <w:rPr>
          <w:rStyle w:val="Text0"/>
        </w:rPr>
        <w:t>GROUP</w:t>
      </w:r>
      <w:r>
        <w:t xml:space="preserve"> </w:t>
      </w:r>
      <w:r>
        <w:rPr>
          <w:rStyle w:val="Text0"/>
        </w:rPr>
        <w:t>BY</w:t>
      </w:r>
      <w:r>
        <w:t xml:space="preserve"> clauses. </w:t>
      </w:r>
    </w:p>
    <w:p>
      <w:pPr>
        <w:pStyle w:val="Normal"/>
      </w:pPr>
      <w:r>
        <w:t>By age:</w:t>
      </w:r>
    </w:p>
    <w:p>
      <w:pPr>
        <w:pStyle w:val="Para 18"/>
      </w:pPr>
      <w:r>
        <w:bookmarkStart w:id="5873" w:name="I_13_tt1649"/>
        <w:t/>
        <w:bookmarkEnd w:id="5873"/>
      </w:r>
    </w:p>
    <w:p>
      <w:pPr>
        <w:pStyle w:val="Para 02"/>
      </w:pPr>
      <w:r>
        <w:t xml:space="preserve">mysql&gt; </w:t>
        <w:br w:clear="none"/>
      </w:r>
      <w:r>
        <w:rPr>
          <w:rStyle w:val="Text1"/>
        </w:rPr>
        <w:t xml:space="preserve">SELECT age, COUNT(score) AS n,</w:t>
        <w:br w:clear="none"/>
      </w:r>
      <w:r>
        <w:t xml:space="preserve"/>
        <w:br w:clear="none"/>
        <w:t xml:space="preserve">    -&gt; </w:t>
        <w:br w:clear="none"/>
      </w:r>
      <w:r>
        <w:rPr>
          <w:rStyle w:val="Text1"/>
        </w:rPr>
        <w:t xml:space="preserve">SUM(score) AS sum,</w:t>
        <w:br w:clear="none"/>
      </w:r>
      <w:r>
        <w:t xml:space="preserve"/>
        <w:br w:clear="none"/>
        <w:t xml:space="preserve">    -&gt; </w:t>
        <w:br w:clear="none"/>
      </w:r>
      <w:r>
        <w:rPr>
          <w:rStyle w:val="Text1"/>
        </w:rPr>
        <w:t xml:space="preserve">MIN(score) AS minimum,</w:t>
        <w:br w:clear="none"/>
      </w:r>
      <w:r>
        <w:t xml:space="preserve"/>
        <w:br w:clear="none"/>
        <w:t xml:space="preserve">    -&gt; </w:t>
        <w:br w:clear="none"/>
      </w:r>
      <w:r>
        <w:rPr>
          <w:rStyle w:val="Text1"/>
        </w:rPr>
        <w:t xml:space="preserve">MAX(score) AS maximum,</w:t>
        <w:br w:clear="none"/>
      </w:r>
      <w:r>
        <w:t xml:space="preserve"/>
        <w:br w:clear="none"/>
        <w:t xml:space="preserve">    -&gt; </w:t>
        <w:br w:clear="none"/>
      </w:r>
      <w:r>
        <w:rPr>
          <w:rStyle w:val="Text1"/>
        </w:rPr>
        <w:t xml:space="preserve">AVG(score) AS mean,</w:t>
        <w:br w:clear="none"/>
      </w:r>
      <w:r>
        <w:t xml:space="preserve"/>
        <w:br w:clear="none"/>
        <w:t xml:space="preserve">    -&gt; </w:t>
        <w:br w:clear="none"/>
      </w:r>
      <w:r>
        <w:rPr>
          <w:rStyle w:val="Text1"/>
        </w:rPr>
        <w:t xml:space="preserve">STD(score) AS 'std. dev.'</w:t>
        <w:br w:clear="none"/>
      </w:r>
      <w:r>
        <w:t xml:space="preserve"/>
        <w:br w:clear="none"/>
        <w:t xml:space="preserve">    -&gt; </w:t>
        <w:br w:clear="none"/>
      </w:r>
      <w:r>
        <w:rPr>
          <w:rStyle w:val="Text1"/>
        </w:rPr>
        <w:t xml:space="preserve">FROM testscore</w:t>
        <w:br w:clear="none"/>
      </w:r>
      <w:r>
        <w:t xml:space="preserve"/>
        <w:br w:clear="none"/>
        <w:t xml:space="preserve">    -&gt; </w:t>
        <w:br w:clear="none"/>
      </w:r>
      <w:r>
        <w:rPr>
          <w:rStyle w:val="Text1"/>
        </w:rPr>
        <w:t xml:space="preserve">GROUP BY age;</w:t>
        <w:br w:clear="none"/>
      </w:r>
      <w:r>
        <w:t xml:space="preserve"/>
        <w:br w:clear="none"/>
        <w:t xml:space="preserve">+-----+---+------+---------+---------+--------+-----------+</w:t>
        <w:br w:clear="none"/>
        <w:t xml:space="preserve">| age | n | sum  | minimum | maximum | mean   | std. dev. |</w:t>
        <w:br w:clear="none"/>
        <w:t xml:space="preserve">+-----+---+------+---------+---------+--------+-----------+</w:t>
        <w:br w:clear="none"/>
        <w:t xml:space="preserve">|   5 | 4 |   22 |       4 |       7 | 5.5000 |    1.1180 |</w:t>
        <w:br w:clear="none"/>
        <w:t xml:space="preserve">|   6 | 4 |   27 |       4 |       9 | 6.7500 |    1.9203 |</w:t>
        <w:br w:clear="none"/>
        <w:t xml:space="preserve">|   7 | 4 |   30 |       6 |       9 | 7.5000 |    1.1180 |</w:t>
        <w:br w:clear="none"/>
        <w:t xml:space="preserve">|   8 | 4 |   32 |       6 |      10 | 8.0000 |    1.5811 |</w:t>
        <w:br w:clear="none"/>
        <w:t xml:space="preserve">|   9 | 4 |   35 |       7 |      10 | 8.7500 |    1.0897 |</w:t>
        <w:br w:clear="none"/>
        <w:t xml:space="preserve">+-----+---+------+---------+---------+--------+-----------+</w:t>
        <w:br w:clear="none"/>
      </w:r>
    </w:p>
    <w:p>
      <w:pPr>
        <w:pStyle w:val="Normal"/>
      </w:pPr>
      <w:r>
        <w:t>By sex:</w:t>
      </w:r>
    </w:p>
    <w:p>
      <w:pPr>
        <w:pStyle w:val="Para 18"/>
      </w:pPr>
      <w:r>
        <w:bookmarkStart w:id="5874" w:name="I_13_tt1650"/>
        <w:t/>
        <w:bookmarkEnd w:id="5874"/>
      </w:r>
    </w:p>
    <w:p>
      <w:pPr>
        <w:pStyle w:val="Para 02"/>
      </w:pPr>
      <w:r>
        <w:t xml:space="preserve">mysql&gt; </w:t>
        <w:br w:clear="none"/>
      </w:r>
      <w:r>
        <w:rPr>
          <w:rStyle w:val="Text1"/>
        </w:rPr>
        <w:t xml:space="preserve">SELECT sex, COUNT(score) AS n,</w:t>
        <w:br w:clear="none"/>
      </w:r>
      <w:r>
        <w:t xml:space="preserve"/>
        <w:br w:clear="none"/>
        <w:t xml:space="preserve">    -&gt; </w:t>
        <w:br w:clear="none"/>
      </w:r>
      <w:r>
        <w:rPr>
          <w:rStyle w:val="Text1"/>
        </w:rPr>
        <w:t xml:space="preserve">SUM(score) AS sum,</w:t>
        <w:br w:clear="none"/>
      </w:r>
      <w:r>
        <w:t xml:space="preserve"/>
        <w:br w:clear="none"/>
        <w:t xml:space="preserve">    -&gt; </w:t>
        <w:br w:clear="none"/>
      </w:r>
      <w:r>
        <w:rPr>
          <w:rStyle w:val="Text1"/>
        </w:rPr>
        <w:t xml:space="preserve">MIN(score) AS minimum,</w:t>
        <w:br w:clear="none"/>
      </w:r>
      <w:r>
        <w:t xml:space="preserve"/>
        <w:br w:clear="none"/>
        <w:t xml:space="preserve">    -&gt; </w:t>
        <w:br w:clear="none"/>
      </w:r>
      <w:r>
        <w:rPr>
          <w:rStyle w:val="Text1"/>
        </w:rPr>
        <w:t xml:space="preserve">MAX(score) AS maximum,</w:t>
        <w:br w:clear="none"/>
      </w:r>
      <w:r>
        <w:t xml:space="preserve"/>
        <w:br w:clear="none"/>
        <w:t xml:space="preserve">    -&gt; </w:t>
        <w:br w:clear="none"/>
      </w:r>
      <w:r>
        <w:rPr>
          <w:rStyle w:val="Text1"/>
        </w:rPr>
        <w:t xml:space="preserve">AVG(score) AS mean,</w:t>
        <w:br w:clear="none"/>
      </w:r>
      <w:r>
        <w:t xml:space="preserve"/>
        <w:br w:clear="none"/>
        <w:t xml:space="preserve">    -&gt; </w:t>
        <w:br w:clear="none"/>
      </w:r>
      <w:r>
        <w:rPr>
          <w:rStyle w:val="Text1"/>
        </w:rPr>
        <w:t xml:space="preserve">STD(score) AS 'std. dev.'</w:t>
        <w:br w:clear="none"/>
      </w:r>
      <w:r>
        <w:t xml:space="preserve"/>
        <w:br w:clear="none"/>
        <w:t xml:space="preserve">    -&gt; </w:t>
        <w:br w:clear="none"/>
      </w:r>
      <w:r>
        <w:rPr>
          <w:rStyle w:val="Text1"/>
        </w:rPr>
        <w:t xml:space="preserve">FROM testscore</w:t>
        <w:br w:clear="none"/>
      </w:r>
      <w:r>
        <w:t xml:space="preserve"/>
        <w:br w:clear="none"/>
        <w:t xml:space="preserve">    -&gt; </w:t>
        <w:br w:clear="none"/>
      </w:r>
      <w:r>
        <w:rPr>
          <w:rStyle w:val="Text1"/>
        </w:rPr>
        <w:t xml:space="preserve">GROUP BY sex;</w:t>
        <w:br w:clear="none"/>
      </w:r>
      <w:r>
        <w:t xml:space="preserve"/>
        <w:br w:clear="none"/>
        <w:t xml:space="preserve">+-----+----+------+---------+---------+--------+-----------+</w:t>
        <w:br w:clear="none"/>
        <w:t xml:space="preserve">| sex | n  | sum  | minimum | maximum | mean   | std. dev. |</w:t>
        <w:br w:clear="none"/>
        <w:t xml:space="preserve">+-----+----+------+---------+---------+--------+-----------+</w:t>
        <w:br w:clear="none"/>
        <w:t xml:space="preserve">| M   | 10 |   71 |       4 |       9 | 7.1000 |    1.7000 |</w:t>
        <w:br w:clear="none"/>
        <w:t xml:space="preserve">| F   | 10 |   75 |       4 |      10 | 7.5000 |    1.8574 |</w:t>
        <w:br w:clear="none"/>
        <w:t xml:space="preserve">+-----+----+------+---------+---------+--------+-----------+</w:t>
        <w:br w:clear="none"/>
      </w:r>
    </w:p>
    <w:p>
      <w:pPr>
        <w:pStyle w:val="Normal"/>
      </w:pPr>
      <w:r>
        <w:t>By age and sex:</w:t>
      </w:r>
    </w:p>
    <w:p>
      <w:pPr>
        <w:pStyle w:val="Para 18"/>
      </w:pPr>
      <w:r>
        <w:bookmarkStart w:id="5875" w:name="I_13_tt1651"/>
        <w:t/>
        <w:bookmarkEnd w:id="5875"/>
      </w:r>
    </w:p>
    <w:p>
      <w:pPr>
        <w:pStyle w:val="Para 02"/>
      </w:pPr>
      <w:r>
        <w:t xml:space="preserve">mysql&gt; </w:t>
        <w:br w:clear="none"/>
      </w:r>
      <w:r>
        <w:rPr>
          <w:rStyle w:val="Text1"/>
        </w:rPr>
        <w:t xml:space="preserve">SELECT age, sex, COUNT(score) AS n,</w:t>
        <w:br w:clear="none"/>
      </w:r>
      <w:r>
        <w:t xml:space="preserve"/>
        <w:br w:clear="none"/>
        <w:t xml:space="preserve">    -&gt; </w:t>
        <w:br w:clear="none"/>
      </w:r>
      <w:r>
        <w:rPr>
          <w:rStyle w:val="Text1"/>
        </w:rPr>
        <w:t xml:space="preserve">SUM(score) AS sum,</w:t>
        <w:br w:clear="none"/>
      </w:r>
      <w:r>
        <w:t xml:space="preserve"/>
        <w:br w:clear="none"/>
        <w:t xml:space="preserve">    -&gt; </w:t>
        <w:br w:clear="none"/>
      </w:r>
      <w:r>
        <w:rPr>
          <w:rStyle w:val="Text1"/>
        </w:rPr>
        <w:t xml:space="preserve">MIN(score) AS minimum,</w:t>
        <w:br w:clear="none"/>
      </w:r>
      <w:r>
        <w:t xml:space="preserve"/>
        <w:br w:clear="none"/>
        <w:t xml:space="preserve">    -&gt; </w:t>
        <w:br w:clear="none"/>
      </w:r>
      <w:r>
        <w:rPr>
          <w:rStyle w:val="Text1"/>
        </w:rPr>
        <w:t xml:space="preserve">MAX(score) AS maximum,</w:t>
        <w:br w:clear="none"/>
      </w:r>
      <w:r>
        <w:t xml:space="preserve"/>
        <w:br w:clear="none"/>
        <w:t xml:space="preserve">    -&gt; </w:t>
        <w:br w:clear="none"/>
      </w:r>
      <w:r>
        <w:rPr>
          <w:rStyle w:val="Text1"/>
        </w:rPr>
        <w:t xml:space="preserve">AVG(score) AS mean,</w:t>
        <w:br w:clear="none"/>
      </w:r>
      <w:r>
        <w:t xml:space="preserve"/>
        <w:br w:clear="none"/>
        <w:t xml:space="preserve">    -&gt; </w:t>
        <w:br w:clear="none"/>
      </w:r>
      <w:r>
        <w:rPr>
          <w:rStyle w:val="Text1"/>
        </w:rPr>
        <w:t xml:space="preserve">STD(score) AS 'std. dev.'</w:t>
        <w:br w:clear="none"/>
      </w:r>
      <w:r>
        <w:t xml:space="preserve"/>
        <w:br w:clear="none"/>
        <w:t xml:space="preserve">    -&gt; </w:t>
        <w:br w:clear="none"/>
      </w:r>
      <w:r>
        <w:rPr>
          <w:rStyle w:val="Text1"/>
        </w:rPr>
        <w:t xml:space="preserve">FROM testscore</w:t>
        <w:br w:clear="none"/>
      </w:r>
      <w:r>
        <w:t xml:space="preserve"/>
        <w:br w:clear="none"/>
        <w:t xml:space="preserve">    -&gt; </w:t>
        <w:br w:clear="none"/>
      </w:r>
      <w:r>
        <w:rPr>
          <w:rStyle w:val="Text1"/>
        </w:rPr>
        <w:t xml:space="preserve">GROUP BY age, sex;</w:t>
        <w:br w:clear="none"/>
      </w:r>
      <w:r>
        <w:t xml:space="preserve"/>
        <w:br w:clear="none"/>
        <w:t xml:space="preserve">+-----+-----+---+------+---------+---------+--------+-----------+</w:t>
        <w:br w:clear="none"/>
        <w:t xml:space="preserve">| age | sex | n | sum  | minimum | maximum | mean   | std. dev. |</w:t>
        <w:br w:clear="none"/>
        <w:t xml:space="preserve">+-----+-----+---+------+---------+---------+--------+-----------+</w:t>
        <w:br w:clear="none"/>
        <w:t xml:space="preserve">|   5 | M   | 2 |    9 |       4 |       5 | 4.5000 |    0.5000 |</w:t>
        <w:br w:clear="none"/>
        <w:t xml:space="preserve">|   5 | F   | 2 |   13 |       6 |       7 | 6.5000 |    0.5000 |</w:t>
        <w:br w:clear="none"/>
        <w:t xml:space="preserve">|   6 | M   | 2 |   17 |       8 |       9 | 8.5000 |    0.5000 |</w:t>
        <w:br w:clear="none"/>
        <w:t xml:space="preserve">|   6 | F   | 2 |   10 |       4 |       6 | 5.0000 |    1.0000 |</w:t>
        <w:br w:clear="none"/>
        <w:t xml:space="preserve">|   7 | M   | 2 |   14 |       6 |       8 | 7.0000 |    1.0000 |</w:t>
        <w:br w:clear="none"/>
        <w:t xml:space="preserve">|   7 | F   | 2 |   16 |       7 |       9 | 8.0000 |    1.0000 |</w:t>
        <w:br w:clear="none"/>
        <w:t xml:space="preserve">|   8 | M   | 2 |   15 |       6 |       9 | 7.5000 |    1.5000 |</w:t>
        <w:br w:clear="none"/>
        <w:t xml:space="preserve">|   8 | F   | 2 |   17 |       7 |      10 | 8.5000 |    1.5000 |</w:t>
        <w:br w:clear="none"/>
        <w:t xml:space="preserve">|   9 | M   | 2 |   16 |       7 |       9 | 8.0000 |    1.0000 |</w:t>
        <w:br w:clear="none"/>
        <w:t xml:space="preserve">|   9 | F   | 2 |   19 |       9 |      10 | 9.5000 |    0.5000 |</w:t>
        <w:br w:clear="none"/>
        <w:t xml:space="preserve">+-----+-----+---+------+---------+---------+--------+-----------+</w:t>
        <w:br w:clear="none"/>
      </w:r>
    </w:p>
    <w:p>
      <w:bookmarkStart w:id="5876" w:name="Generating_Frequency_Distributio_1"/>
      <w:bookmarkStart w:id="5877" w:name="Top_of_ch13s04_html"/>
      <w:bookmarkStart w:id="5878" w:name="Generating_Frequency_Distributio"/>
      <w:pPr>
        <w:keepNext/>
        <w:pStyle w:val="Heading 1"/>
        <w:pageBreakBefore w:val="on"/>
        <w:keepLines w:val="on"/>
      </w:pPr>
      <w:r>
        <w:rPr>
          <w:rStyle w:val="Text26"/>
        </w:rPr>
        <w:bookmarkStart w:id="5879" w:name="mysqlckbk_CHP_13_SECT_4"/>
        <w:t/>
        <w:bookmarkEnd w:id="5879"/>
      </w:r>
      <w:r>
        <w:t>Generating Frequency Distributions</w:t>
      </w:r>
      <w:bookmarkEnd w:id="5876"/>
      <w:bookmarkEnd w:id="5877"/>
      <w:bookmarkEnd w:id="5878"/>
    </w:p>
    <w:p>
      <w:pPr>
        <w:keepNext/>
        <w:pStyle w:val="Heading 2"/>
        <w:keepLines w:val="on"/>
      </w:pPr>
      <w:r>
        <w:rPr>
          <w:rStyle w:val="Text26"/>
        </w:rPr>
        <w:bookmarkStart w:id="5880" w:name="mysqlckbk_CHP_13_SECT_4_1"/>
        <w:t/>
        <w:bookmarkEnd w:id="5880"/>
      </w:r>
      <w:r>
        <w:t>Problem</w:t>
      </w:r>
    </w:p>
    <w:p>
      <w:pPr>
        <w:pStyle w:val="Normal"/>
      </w:pPr>
      <w:r>
        <w:rPr>
          <w:rStyle w:val="Text27"/>
        </w:rPr>
        <w:bookmarkStart w:id="5881" w:name="mysqlckbk_IDXTERM_2148"/>
        <w:t/>
        <w:bookmarkEnd w:id="5881"/>
        <w:bookmarkStart w:id="5882" w:name="mysqlckbk_IDXTERM_2149"/>
        <w:t/>
        <w:bookmarkEnd w:id="5882"/>
      </w:r>
      <w:r>
        <w:t xml:space="preserve">You want to know the frequency of occurrence for each value in a table. </w:t>
      </w:r>
    </w:p>
    <w:p>
      <w:pPr>
        <w:keepNext/>
        <w:pStyle w:val="Heading 2"/>
        <w:keepLines w:val="on"/>
      </w:pPr>
      <w:r>
        <w:rPr>
          <w:rStyle w:val="Text26"/>
        </w:rPr>
        <w:bookmarkStart w:id="5883" w:name="mysqlckbk_CHP_13_SECT_4_2"/>
        <w:t/>
        <w:bookmarkEnd w:id="5883"/>
      </w:r>
      <w:r>
        <w:t>Solution</w:t>
      </w:r>
    </w:p>
    <w:p>
      <w:pPr>
        <w:pStyle w:val="Normal"/>
      </w:pPr>
      <w:r>
        <w:t xml:space="preserve">Derive a frequency distribution that summarizes the contents of your dataset. </w:t>
      </w:r>
    </w:p>
    <w:p>
      <w:pPr>
        <w:keepNext/>
        <w:pStyle w:val="Heading 2"/>
        <w:keepLines w:val="on"/>
      </w:pPr>
      <w:r>
        <w:rPr>
          <w:rStyle w:val="Text26"/>
        </w:rPr>
        <w:bookmarkStart w:id="5884" w:name="mysqlckbk_CHP_13_SECT_4_3"/>
        <w:t/>
        <w:bookmarkEnd w:id="5884"/>
      </w:r>
      <w:r>
        <w:t>Discussion</w:t>
      </w:r>
    </w:p>
    <w:p>
      <w:pPr>
        <w:pStyle w:val="Normal"/>
      </w:pPr>
      <w:r>
        <w:t xml:space="preserve">A common application for per-group summary techniques is to generate a breakdown of the number of times each value occurs. This is called a </w:t>
      </w:r>
      <w:r>
        <w:rPr>
          <w:rStyle w:val="Text27"/>
        </w:rPr>
        <w:bookmarkStart w:id="5885" w:name="mysqlckbk_IDXTERM_2150"/>
        <w:t/>
        <w:bookmarkEnd w:id="5885"/>
      </w:r>
      <w:r>
        <w:t xml:space="preserve">frequency distribution. For the </w:t>
      </w:r>
      <w:r>
        <w:rPr>
          <w:rStyle w:val="Text0"/>
        </w:rPr>
        <w:t>testscore</w:t>
      </w:r>
      <w:r>
        <w:t xml:space="preserve"> table, the frequency distribution looks like this: </w:t>
      </w:r>
    </w:p>
    <w:p>
      <w:pPr>
        <w:pStyle w:val="Para 18"/>
      </w:pPr>
      <w:r>
        <w:bookmarkStart w:id="5886" w:name="I_13_tt1652"/>
        <w:t/>
        <w:bookmarkEnd w:id="5886"/>
      </w:r>
    </w:p>
    <w:p>
      <w:pPr>
        <w:pStyle w:val="Para 02"/>
      </w:pPr>
      <w:r>
        <w:t xml:space="preserve">mysql&gt; </w:t>
        <w:br w:clear="none"/>
      </w:r>
      <w:r>
        <w:rPr>
          <w:rStyle w:val="Text1"/>
        </w:rPr>
        <w:t xml:space="preserve">SELECT score, COUNT(score) AS occurrence</w:t>
        <w:br w:clear="none"/>
      </w:r>
      <w:r>
        <w:t xml:space="preserve"/>
        <w:br w:clear="none"/>
        <w:t xml:space="preserve">    -&gt; </w:t>
        <w:br w:clear="none"/>
      </w:r>
      <w:r>
        <w:rPr>
          <w:rStyle w:val="Text1"/>
        </w:rPr>
        <w:t xml:space="preserve">FROM testscore GROUP BY score;</w:t>
        <w:br w:clear="none"/>
      </w:r>
      <w:r>
        <w:t xml:space="preserve"/>
        <w:br w:clear="none"/>
        <w:t xml:space="preserve">+-------+------------+</w:t>
        <w:br w:clear="none"/>
        <w:t xml:space="preserve">| score | occurrence |</w:t>
        <w:br w:clear="none"/>
        <w:t xml:space="preserve">+-------+------------+</w:t>
        <w:br w:clear="none"/>
        <w:t xml:space="preserve">|     4 |          2 |</w:t>
        <w:br w:clear="none"/>
        <w:t xml:space="preserve">|     5 |          1 |</w:t>
        <w:br w:clear="none"/>
        <w:t xml:space="preserve">|     6 |          4 |</w:t>
        <w:br w:clear="none"/>
        <w:t xml:space="preserve">|     7 |          4 |</w:t>
        <w:br w:clear="none"/>
        <w:t xml:space="preserve">|     8 |          2 |</w:t>
        <w:br w:clear="none"/>
        <w:t xml:space="preserve">|     9 |          5 |</w:t>
        <w:br w:clear="none"/>
        <w:t xml:space="preserve">|    10 |          2 |</w:t>
        <w:br w:clear="none"/>
        <w:t xml:space="preserve">+-------+------------+</w:t>
        <w:br w:clear="none"/>
      </w:r>
    </w:p>
    <w:p>
      <w:pPr>
        <w:pStyle w:val="Normal"/>
      </w:pPr>
      <w:r>
        <w:t xml:space="preserve">If you express the results in terms of percentages rather than as counts, you produce a </w:t>
      </w:r>
      <w:r>
        <w:rPr>
          <w:rStyle w:val="Text27"/>
        </w:rPr>
        <w:bookmarkStart w:id="5887" w:name="mysqlckbk_IDXTERM_2151"/>
        <w:t/>
        <w:bookmarkEnd w:id="5887"/>
      </w:r>
      <w:r>
        <w:t xml:space="preserve">relative frequency distribution. To break down a set of observations and show each count as a percentage of the total, use one query to get the total number of observations, and another to calculate the percentages for each group: </w:t>
      </w:r>
    </w:p>
    <w:p>
      <w:pPr>
        <w:pStyle w:val="Para 18"/>
      </w:pPr>
      <w:r>
        <w:bookmarkStart w:id="5888" w:name="I_13_tt1653"/>
        <w:t/>
        <w:bookmarkEnd w:id="5888"/>
      </w:r>
    </w:p>
    <w:p>
      <w:pPr>
        <w:pStyle w:val="Para 02"/>
      </w:pPr>
      <w:r>
        <w:t xml:space="preserve">mysql&gt; </w:t>
        <w:br w:clear="none"/>
      </w:r>
      <w:r>
        <w:rPr>
          <w:rStyle w:val="Text1"/>
        </w:rPr>
        <w:t xml:space="preserve">SELECT @n := COUNT(score) FROM testscore;</w:t>
        <w:br w:clear="none"/>
      </w:r>
      <w:r>
        <w:t xml:space="preserve"/>
        <w:br w:clear="none"/>
        <w:t xml:space="preserve">mysql&gt; </w:t>
        <w:br w:clear="none"/>
      </w:r>
      <w:r>
        <w:rPr>
          <w:rStyle w:val="Text1"/>
        </w:rPr>
        <w:t xml:space="preserve">SELECT score, (COUNT(score)*100)/@n AS percent</w:t>
        <w:br w:clear="none"/>
      </w:r>
      <w:r>
        <w:t xml:space="preserve"/>
        <w:br w:clear="none"/>
        <w:t xml:space="preserve">    -&gt; </w:t>
        <w:br w:clear="none"/>
      </w:r>
      <w:r>
        <w:rPr>
          <w:rStyle w:val="Text1"/>
        </w:rPr>
        <w:t xml:space="preserve">FROM testscore GROUP BY score;</w:t>
        <w:br w:clear="none"/>
      </w:r>
      <w:r>
        <w:t xml:space="preserve"/>
        <w:br w:clear="none"/>
        <w:t xml:space="preserve">+-------+---------+</w:t>
        <w:br w:clear="none"/>
        <w:t xml:space="preserve">| score | percent |</w:t>
        <w:br w:clear="none"/>
        <w:t xml:space="preserve">+-------+---------+</w:t>
        <w:br w:clear="none"/>
        <w:t xml:space="preserve">|     4 |      10 |</w:t>
        <w:br w:clear="none"/>
        <w:t xml:space="preserve">|     5 |       5 |</w:t>
        <w:br w:clear="none"/>
        <w:t xml:space="preserve">|     6 |      20 |</w:t>
        <w:br w:clear="none"/>
        <w:t xml:space="preserve">|     7 |      20 |</w:t>
        <w:br w:clear="none"/>
        <w:t xml:space="preserve">|     8 |      10 |</w:t>
        <w:br w:clear="none"/>
        <w:t xml:space="preserve">|     9 |      25 |</w:t>
        <w:br w:clear="none"/>
        <w:t xml:space="preserve">|    10 |      10 |</w:t>
        <w:br w:clear="none"/>
        <w:t xml:space="preserve">+-------+---------+</w:t>
        <w:br w:clear="none"/>
      </w:r>
    </w:p>
    <w:p>
      <w:pPr>
        <w:pStyle w:val="Normal"/>
      </w:pPr>
      <w:r>
        <w:t xml:space="preserve">The distributions just shown summarize the number of values for individual scores. However, if the dataset contains a large number of distinct values and you want a distribution that shows only a small number of categories, you may wish to lump values into categories and produce a count for each category. “Lumping” techniques are discussed in </w:t>
      </w:r>
      <w:hyperlink w:anchor="Top_of_ch07s13_html" w:tooltip="Categorizing Non-Categorical Data">
        <w:r>
          <w:rPr>
            <w:rStyle w:val="Text2"/>
          </w:rPr>
          <w:t>Recipe 7.13</w:t>
        </w:r>
      </w:hyperlink>
      <w:r>
        <w:t xml:space="preserve">. </w:t>
      </w:r>
    </w:p>
    <w:p>
      <w:pPr>
        <w:pStyle w:val="Normal"/>
      </w:pPr>
      <w:r>
        <w:t xml:space="preserve">One typical use of </w:t>
      </w:r>
      <w:r>
        <w:rPr>
          <w:rStyle w:val="Text27"/>
        </w:rPr>
        <w:bookmarkStart w:id="5889" w:name="mysqlckbk_IDXTERM_2152"/>
        <w:t/>
        <w:bookmarkEnd w:id="5889"/>
        <w:bookmarkStart w:id="5890" w:name="mysqlckbk_IDXTERM_2153"/>
        <w:t/>
        <w:bookmarkEnd w:id="5890"/>
      </w:r>
      <w:r>
        <w:t xml:space="preserve">frequency distributions is to export the results for use in a graphing program. </w:t>
      </w:r>
      <w:r>
        <w:rPr>
          <w:rStyle w:val="Text27"/>
        </w:rPr>
        <w:bookmarkStart w:id="5891" w:name="mysqlckbk_IDXTERM_2154"/>
        <w:t/>
        <w:bookmarkEnd w:id="5891"/>
      </w:r>
      <w:r>
        <w:t xml:space="preserve">In the absence of such a program, you can use MySQL itself to generate a simple </w:t>
      </w:r>
      <w:r>
        <w:rPr>
          <w:rStyle w:val="Text27"/>
        </w:rPr>
        <w:bookmarkStart w:id="5892" w:name="mysqlckbk_IDXTERM_2155"/>
        <w:t/>
        <w:bookmarkEnd w:id="5892"/>
      </w:r>
      <w:r>
        <w:t xml:space="preserve">ASCII chart as a visual representation of the distribution. For example, to display an ASCII bar chart of the test score counts, convert the counts to strings of </w:t>
      </w:r>
      <w:r>
        <w:rPr>
          <w:rStyle w:val="Text0"/>
        </w:rPr>
        <w:t>*</w:t>
      </w:r>
      <w:r>
        <w:t xml:space="preserve"> characters: </w:t>
      </w:r>
    </w:p>
    <w:p>
      <w:pPr>
        <w:pStyle w:val="Para 18"/>
      </w:pPr>
      <w:r>
        <w:bookmarkStart w:id="5893" w:name="I_13_tt1654"/>
        <w:t/>
        <w:bookmarkEnd w:id="5893"/>
      </w:r>
    </w:p>
    <w:p>
      <w:pPr>
        <w:pStyle w:val="Para 02"/>
      </w:pPr>
      <w:r>
        <w:t xml:space="preserve">mysql&gt; </w:t>
        <w:br w:clear="none"/>
      </w:r>
      <w:r>
        <w:rPr>
          <w:rStyle w:val="Text1"/>
        </w:rPr>
        <w:t xml:space="preserve">SELECT score, REPEAT('*',COUNT(score)) AS occurrences</w:t>
        <w:br w:clear="none"/>
      </w:r>
      <w:r>
        <w:t xml:space="preserve"/>
        <w:br w:clear="none"/>
        <w:t xml:space="preserve">    -&gt; </w:t>
        <w:br w:clear="none"/>
      </w:r>
      <w:r>
        <w:rPr>
          <w:rStyle w:val="Text1"/>
        </w:rPr>
        <w:t xml:space="preserve">FROM testscore GROUP BY score;</w:t>
        <w:br w:clear="none"/>
      </w:r>
      <w:r>
        <w:t xml:space="preserve"/>
        <w:br w:clear="none"/>
        <w:t xml:space="preserve">+-------+-------------+</w:t>
        <w:br w:clear="none"/>
        <w:t xml:space="preserve">| score | occurrences |</w:t>
        <w:br w:clear="none"/>
        <w:t xml:space="preserve">+-------+-------------+</w:t>
        <w:br w:clear="none"/>
        <w:t xml:space="preserve">|     4 | **          |</w:t>
        <w:br w:clear="none"/>
        <w:t xml:space="preserve">|     5 | *           |</w:t>
        <w:br w:clear="none"/>
        <w:t xml:space="preserve">|     6 | ****        |</w:t>
        <w:br w:clear="none"/>
        <w:t xml:space="preserve">|     7 | ****        |</w:t>
        <w:br w:clear="none"/>
        <w:t xml:space="preserve">|     8 | **          |</w:t>
        <w:br w:clear="none"/>
        <w:t xml:space="preserve">|     9 | *****       |</w:t>
        <w:br w:clear="none"/>
        <w:t xml:space="preserve">|    10 | **          |</w:t>
        <w:br w:clear="none"/>
        <w:t xml:space="preserve">+-------+-------------+</w:t>
        <w:br w:clear="none"/>
      </w:r>
    </w:p>
    <w:p>
      <w:pPr>
        <w:pStyle w:val="Normal"/>
      </w:pPr>
      <w:r>
        <w:t xml:space="preserve">To chart the relative frequency distribution instead, use the percentage values: </w:t>
      </w:r>
    </w:p>
    <w:p>
      <w:pPr>
        <w:pStyle w:val="Para 18"/>
      </w:pPr>
      <w:r>
        <w:bookmarkStart w:id="5894" w:name="I_13_tt1655"/>
        <w:t/>
        <w:bookmarkEnd w:id="5894"/>
      </w:r>
    </w:p>
    <w:p>
      <w:pPr>
        <w:pStyle w:val="Para 02"/>
      </w:pPr>
      <w:r>
        <w:t xml:space="preserve">mysql&gt; </w:t>
        <w:br w:clear="none"/>
      </w:r>
      <w:r>
        <w:rPr>
          <w:rStyle w:val="Text1"/>
        </w:rPr>
        <w:t xml:space="preserve">SELECT @n := COUNT(score) FROM testscore;</w:t>
        <w:br w:clear="none"/>
      </w:r>
      <w:r>
        <w:t xml:space="preserve"/>
        <w:br w:clear="none"/>
        <w:t xml:space="preserve">mysql&gt; </w:t>
        <w:br w:clear="none"/>
      </w:r>
      <w:r>
        <w:rPr>
          <w:rStyle w:val="Text1"/>
        </w:rPr>
        <w:t xml:space="preserve">SELECT score, REPEAT('*',(COUNT(score)*100)/@n) AS percent</w:t>
        <w:br w:clear="none"/>
      </w:r>
      <w:r>
        <w:t xml:space="preserve"/>
        <w:br w:clear="none"/>
        <w:t xml:space="preserve">    -&gt; </w:t>
        <w:br w:clear="none"/>
      </w:r>
      <w:r>
        <w:rPr>
          <w:rStyle w:val="Text1"/>
        </w:rPr>
        <w:t xml:space="preserve">FROM testscore GROUP BY score;</w:t>
        <w:br w:clear="none"/>
      </w:r>
      <w:r>
        <w:t xml:space="preserve"/>
        <w:br w:clear="none"/>
        <w:t xml:space="preserve">+-------+---------------------------+</w:t>
        <w:br w:clear="none"/>
        <w:t xml:space="preserve">| score | percent                   |</w:t>
        <w:br w:clear="none"/>
        <w:t xml:space="preserve">+-------+---------------------------+</w:t>
        <w:br w:clear="none"/>
        <w:t xml:space="preserve">|     4 | **********                |</w:t>
        <w:br w:clear="none"/>
        <w:t xml:space="preserve">|     5 | *****                     |</w:t>
        <w:br w:clear="none"/>
        <w:t xml:space="preserve">|     6 | ********************      |</w:t>
        <w:br w:clear="none"/>
        <w:t xml:space="preserve">|     7 | ********************      |</w:t>
        <w:br w:clear="none"/>
        <w:t xml:space="preserve">|     8 | **********                |</w:t>
        <w:br w:clear="none"/>
        <w:t xml:space="preserve">|     9 | ************************* |</w:t>
        <w:br w:clear="none"/>
        <w:t xml:space="preserve">|    10 | **********                |</w:t>
        <w:br w:clear="none"/>
        <w:t xml:space="preserve">+-------+---------------------------+</w:t>
        <w:br w:clear="none"/>
      </w:r>
    </w:p>
    <w:p>
      <w:pPr>
        <w:pStyle w:val="Normal"/>
      </w:pPr>
      <w:r>
        <w:t xml:space="preserve">The ASCII chart method is fairly crude, obviously, but it’s a quick way to get a picture of the distribution of observations, and it requires no other tools. </w:t>
      </w:r>
    </w:p>
    <w:p>
      <w:pPr>
        <w:pStyle w:val="Normal"/>
      </w:pPr>
      <w:r>
        <w:t xml:space="preserve">If you generate a </w:t>
      </w:r>
      <w:r>
        <w:rPr>
          <w:rStyle w:val="Text27"/>
        </w:rPr>
        <w:bookmarkStart w:id="5895" w:name="mysqlckbk_IDXTERM_2156"/>
        <w:t/>
        <w:bookmarkEnd w:id="5895"/>
      </w:r>
      <w:r>
        <w:t xml:space="preserve">frequency distribution for a range of categories where some of the categories are not represented in your observations, the missing categories will not appear in the output. To force each category to be displayed, use a reference table and a </w:t>
      </w:r>
      <w:r>
        <w:rPr>
          <w:rStyle w:val="Text0"/>
        </w:rPr>
        <w:t>LEFT</w:t>
      </w:r>
      <w:r>
        <w:t xml:space="preserve"> </w:t>
      </w:r>
      <w:r>
        <w:rPr>
          <w:rStyle w:val="Text0"/>
        </w:rPr>
        <w:t>JOIN</w:t>
      </w:r>
      <w:r>
        <w:t xml:space="preserve"> (a technique discussed in </w:t>
      </w:r>
      <w:hyperlink w:anchor="Top_of_ch12s10_html" w:tooltip="Using a Join to Fill in Holes in a List">
        <w:r>
          <w:rPr>
            <w:rStyle w:val="Text2"/>
          </w:rPr>
          <w:t>Recipe 12.10</w:t>
        </w:r>
      </w:hyperlink>
      <w:r>
        <w:t xml:space="preserve">). For the </w:t>
      </w:r>
      <w:r>
        <w:rPr>
          <w:rStyle w:val="Text0"/>
        </w:rPr>
        <w:t>testscore</w:t>
      </w:r>
      <w:r>
        <w:t xml:space="preserve"> table, the possible scores range from 0 to 10, so a reference table should contain each of those values: </w:t>
      </w:r>
    </w:p>
    <w:p>
      <w:pPr>
        <w:pStyle w:val="Para 18"/>
      </w:pPr>
      <w:r>
        <w:bookmarkStart w:id="5896" w:name="I_13_tt1656"/>
        <w:t/>
        <w:bookmarkEnd w:id="5896"/>
      </w:r>
    </w:p>
    <w:p>
      <w:pPr>
        <w:pStyle w:val="Para 07"/>
      </w:pPr>
      <w:r>
        <w:rPr>
          <w:rStyle w:val="Text4"/>
        </w:rPr>
        <w:t xml:space="preserve">mysql&gt; </w:t>
        <w:br w:clear="none"/>
      </w:r>
      <w:r>
        <w:t xml:space="preserve">CREATE TABLE ref (score INT);</w:t>
        <w:br w:clear="none"/>
      </w:r>
      <w:r>
        <w:rPr>
          <w:rStyle w:val="Text4"/>
        </w:rPr>
        <w:t xml:space="preserve"/>
        <w:br w:clear="none"/>
        <w:t xml:space="preserve">mysql&gt; </w:t>
        <w:br w:clear="none"/>
      </w:r>
      <w:r>
        <w:t xml:space="preserve">INSERT INTO ref (score)</w:t>
        <w:br w:clear="none"/>
      </w:r>
      <w:r>
        <w:rPr>
          <w:rStyle w:val="Text4"/>
        </w:rPr>
        <w:t xml:space="preserve"/>
        <w:br w:clear="none"/>
        <w:t xml:space="preserve">    -&gt; </w:t>
        <w:br w:clear="none"/>
      </w:r>
      <w:r>
        <w:t xml:space="preserve">VALUES(0),(1),(2),(3),(4),(5),(6),(7),(8),(9),(10);</w:t>
        <w:br w:clear="none"/>
      </w:r>
    </w:p>
    <w:p>
      <w:pPr>
        <w:pStyle w:val="Normal"/>
      </w:pPr>
      <w:r>
        <w:t xml:space="preserve">Then join the reference table to the test scores to generate the frequency distribution: </w:t>
      </w:r>
    </w:p>
    <w:p>
      <w:pPr>
        <w:pStyle w:val="Para 18"/>
      </w:pPr>
      <w:r>
        <w:bookmarkStart w:id="5897" w:name="I_13_tt1657"/>
        <w:t/>
        <w:bookmarkEnd w:id="5897"/>
      </w:r>
    </w:p>
    <w:p>
      <w:pPr>
        <w:pStyle w:val="Para 02"/>
      </w:pPr>
      <w:r>
        <w:t xml:space="preserve">mysql&gt; </w:t>
        <w:br w:clear="none"/>
      </w:r>
      <w:r>
        <w:rPr>
          <w:rStyle w:val="Text1"/>
        </w:rPr>
        <w:t xml:space="preserve">SELECT ref.score, COUNT(testscore.score) AS occurrences</w:t>
        <w:br w:clear="none"/>
      </w:r>
      <w:r>
        <w:t xml:space="preserve"/>
        <w:br w:clear="none"/>
        <w:t xml:space="preserve">    -&gt; </w:t>
        <w:br w:clear="none"/>
      </w:r>
      <w:r>
        <w:rPr>
          <w:rStyle w:val="Text1"/>
        </w:rPr>
        <w:t xml:space="preserve">FROM ref LEFT JOIN testscore ON ref.score = testscore.score</w:t>
        <w:br w:clear="none"/>
      </w:r>
      <w:r>
        <w:t xml:space="preserve"/>
        <w:br w:clear="none"/>
        <w:t xml:space="preserve">    -&gt; </w:t>
        <w:br w:clear="none"/>
      </w:r>
      <w:r>
        <w:rPr>
          <w:rStyle w:val="Text1"/>
        </w:rPr>
        <w:t xml:space="preserve">GROUP BY ref.score;</w:t>
        <w:br w:clear="none"/>
      </w:r>
      <w:r>
        <w:t xml:space="preserve"/>
        <w:br w:clear="none"/>
        <w:t xml:space="preserve">+-------+-------------+</w:t>
        <w:br w:clear="none"/>
        <w:t xml:space="preserve">| score | occurrences |</w:t>
        <w:br w:clear="none"/>
        <w:t xml:space="preserve">+-------+-------------+</w:t>
        <w:br w:clear="none"/>
        <w:t xml:space="preserve">|     0 |           0 |</w:t>
        <w:br w:clear="none"/>
        <w:t xml:space="preserve">|     1 |           0 |</w:t>
        <w:br w:clear="none"/>
        <w:t xml:space="preserve">|     2 |           0 |</w:t>
        <w:br w:clear="none"/>
        <w:t xml:space="preserve">|     3 |           0 |</w:t>
        <w:br w:clear="none"/>
        <w:t xml:space="preserve">|     4 |           2 |</w:t>
        <w:br w:clear="none"/>
        <w:t xml:space="preserve">|     5 |           1 |</w:t>
        <w:br w:clear="none"/>
        <w:t xml:space="preserve">|     6 |           4 |</w:t>
        <w:br w:clear="none"/>
        <w:t xml:space="preserve">|     7 |           4 |</w:t>
        <w:br w:clear="none"/>
        <w:t xml:space="preserve">|     8 |           2 |</w:t>
        <w:br w:clear="none"/>
        <w:t xml:space="preserve">|     9 |           5 |</w:t>
        <w:br w:clear="none"/>
        <w:t xml:space="preserve">|    10 |           2 |</w:t>
        <w:br w:clear="none"/>
        <w:t xml:space="preserve">+-------+-------------+</w:t>
        <w:br w:clear="none"/>
      </w:r>
    </w:p>
    <w:p>
      <w:pPr>
        <w:pStyle w:val="Normal"/>
      </w:pPr>
      <w:r>
        <w:t xml:space="preserve">This distribution includes rows for scores 0 through 3, none of which appear in the frequency distribution shown earlier. </w:t>
      </w:r>
    </w:p>
    <w:p>
      <w:pPr>
        <w:pStyle w:val="Normal"/>
      </w:pPr>
      <w:r>
        <w:t>The same principle applies to relative frequency distributions:</w:t>
      </w:r>
    </w:p>
    <w:p>
      <w:pPr>
        <w:pStyle w:val="Para 18"/>
      </w:pPr>
      <w:r>
        <w:bookmarkStart w:id="5898" w:name="IXTR3_1323"/>
        <w:t/>
        <w:bookmarkEnd w:id="5898"/>
        <w:bookmarkStart w:id="5899" w:name="I_13_tt1658"/>
        <w:t/>
        <w:bookmarkEnd w:id="5899"/>
      </w:r>
    </w:p>
    <w:p>
      <w:pPr>
        <w:pStyle w:val="Para 02"/>
      </w:pPr>
      <w:r>
        <w:t xml:space="preserve">mysql&gt; </w:t>
        <w:br w:clear="none"/>
      </w:r>
      <w:r>
        <w:rPr>
          <w:rStyle w:val="Text1"/>
        </w:rPr>
        <w:t xml:space="preserve">SELECT @n := COUNT(score) FROM testscore;</w:t>
        <w:br w:clear="none"/>
      </w:r>
      <w:r>
        <w:t xml:space="preserve"/>
        <w:br w:clear="none"/>
        <w:t xml:space="preserve">mysql&gt; </w:t>
        <w:br w:clear="none"/>
      </w:r>
      <w:r>
        <w:rPr>
          <w:rStyle w:val="Text1"/>
        </w:rPr>
        <w:t xml:space="preserve">SELECT ref.score, (COUNT(testscore.score)*100)/@n AS percent</w:t>
        <w:br w:clear="none"/>
      </w:r>
      <w:r>
        <w:t xml:space="preserve"/>
        <w:br w:clear="none"/>
        <w:t xml:space="preserve">    -&gt; </w:t>
        <w:br w:clear="none"/>
      </w:r>
      <w:r>
        <w:rPr>
          <w:rStyle w:val="Text1"/>
        </w:rPr>
        <w:t xml:space="preserve">FROM ref LEFT JOIN testscore ON ref.score = testscore.score</w:t>
        <w:br w:clear="none"/>
      </w:r>
      <w:r>
        <w:t xml:space="preserve"/>
        <w:br w:clear="none"/>
        <w:t xml:space="preserve">    -&gt; </w:t>
        <w:br w:clear="none"/>
      </w:r>
      <w:r>
        <w:rPr>
          <w:rStyle w:val="Text1"/>
        </w:rPr>
        <w:t xml:space="preserve">GROUP BY ref.score;</w:t>
        <w:br w:clear="none"/>
      </w:r>
      <w:r>
        <w:t xml:space="preserve"/>
        <w:br w:clear="none"/>
        <w:t xml:space="preserve">+-------+---------+</w:t>
        <w:br w:clear="none"/>
        <w:t xml:space="preserve">| score | percent |</w:t>
        <w:br w:clear="none"/>
        <w:t xml:space="preserve">+-------+---------+</w:t>
        <w:br w:clear="none"/>
        <w:t xml:space="preserve">|     0 |       0 |</w:t>
        <w:br w:clear="none"/>
        <w:t xml:space="preserve">|     1 |       0 |</w:t>
        <w:br w:clear="none"/>
        <w:t xml:space="preserve">|     2 |       0 |</w:t>
        <w:br w:clear="none"/>
        <w:t xml:space="preserve">|     3 |       0 |</w:t>
        <w:br w:clear="none"/>
        <w:t xml:space="preserve">|     4 |      10 |</w:t>
        <w:br w:clear="none"/>
        <w:t xml:space="preserve">|     5 |       5 |</w:t>
        <w:br w:clear="none"/>
        <w:t xml:space="preserve">|     6 |      20 |</w:t>
        <w:br w:clear="none"/>
        <w:t xml:space="preserve">|     7 |      20 |</w:t>
        <w:br w:clear="none"/>
        <w:t xml:space="preserve">|     8 |      10 |</w:t>
        <w:br w:clear="none"/>
        <w:t xml:space="preserve">|     9 |      25 |</w:t>
        <w:br w:clear="none"/>
        <w:t xml:space="preserve">|    10 |      10 |</w:t>
        <w:br w:clear="none"/>
        <w:t xml:space="preserve">+-------+---------+</w:t>
        <w:br w:clear="none"/>
      </w:r>
    </w:p>
    <w:p>
      <w:bookmarkStart w:id="5900" w:name="Counting_Missing_ValuesProblemA_1"/>
      <w:bookmarkStart w:id="5901" w:name="Top_of_ch13s05_html"/>
      <w:bookmarkStart w:id="5902" w:name="Counting_Missing_ValuesProblemA"/>
      <w:pPr>
        <w:keepNext/>
        <w:pStyle w:val="Heading 1"/>
        <w:pageBreakBefore w:val="on"/>
        <w:keepLines w:val="on"/>
      </w:pPr>
      <w:r>
        <w:rPr>
          <w:rStyle w:val="Text26"/>
        </w:rPr>
        <w:bookmarkStart w:id="5903" w:name="mysqlckbk_CHP_13_SECT_5"/>
        <w:t/>
        <w:bookmarkEnd w:id="5903"/>
      </w:r>
      <w:r>
        <w:t>Counting Missing Values</w:t>
      </w:r>
      <w:bookmarkEnd w:id="5900"/>
      <w:bookmarkEnd w:id="5901"/>
      <w:bookmarkEnd w:id="5902"/>
    </w:p>
    <w:p>
      <w:pPr>
        <w:keepNext/>
        <w:pStyle w:val="Heading 2"/>
        <w:keepLines w:val="on"/>
      </w:pPr>
      <w:r>
        <w:rPr>
          <w:rStyle w:val="Text26"/>
        </w:rPr>
        <w:bookmarkStart w:id="5904" w:name="mysqlckbk_CHP_13_SECT_5_1"/>
        <w:t/>
        <w:bookmarkEnd w:id="5904"/>
      </w:r>
      <w:r>
        <w:t>Problem</w:t>
      </w:r>
    </w:p>
    <w:p>
      <w:pPr>
        <w:pStyle w:val="Normal"/>
      </w:pPr>
      <w:r>
        <w:rPr>
          <w:rStyle w:val="Text27"/>
        </w:rPr>
        <w:bookmarkStart w:id="5905" w:name="mysqlckbk_IDXTERM_2157"/>
        <w:t/>
        <w:bookmarkEnd w:id="5905"/>
        <w:bookmarkStart w:id="5906" w:name="mysqlckbk_IDXTERM_2158"/>
        <w:t/>
        <w:bookmarkEnd w:id="5906"/>
        <w:bookmarkStart w:id="5907" w:name="mysqlckbk_IDXTERM_2159"/>
        <w:t/>
        <w:bookmarkEnd w:id="5907"/>
        <w:bookmarkStart w:id="5908" w:name="mysqlckbk_IDXTERM_2160"/>
        <w:t/>
        <w:bookmarkEnd w:id="5908"/>
      </w:r>
      <w:r>
        <w:t xml:space="preserve">A set of observations is incomplete. You want to find out how much so. </w:t>
      </w:r>
    </w:p>
    <w:p>
      <w:pPr>
        <w:keepNext/>
        <w:pStyle w:val="Heading 2"/>
        <w:keepLines w:val="on"/>
      </w:pPr>
      <w:r>
        <w:rPr>
          <w:rStyle w:val="Text26"/>
        </w:rPr>
        <w:bookmarkStart w:id="5909" w:name="mysqlckbk_CHP_13_SECT_5_2"/>
        <w:t/>
        <w:bookmarkEnd w:id="5909"/>
      </w:r>
      <w:r>
        <w:t>Solution</w:t>
      </w:r>
    </w:p>
    <w:p>
      <w:pPr>
        <w:pStyle w:val="Normal"/>
      </w:pPr>
      <w:r>
        <w:t xml:space="preserve">Count the number of </w:t>
      </w:r>
      <w:r>
        <w:rPr>
          <w:rStyle w:val="Text0"/>
        </w:rPr>
        <w:t>NULL</w:t>
      </w:r>
      <w:r>
        <w:t xml:space="preserve"> values in the set.</w:t>
      </w:r>
    </w:p>
    <w:p>
      <w:pPr>
        <w:keepNext/>
        <w:pStyle w:val="Heading 2"/>
        <w:keepLines w:val="on"/>
      </w:pPr>
      <w:r>
        <w:rPr>
          <w:rStyle w:val="Text26"/>
        </w:rPr>
        <w:bookmarkStart w:id="5910" w:name="mysqlckbk_CHP_13_SECT_5_3"/>
        <w:t/>
        <w:bookmarkEnd w:id="5910"/>
      </w:r>
      <w:r>
        <w:t>Discussion</w:t>
      </w:r>
    </w:p>
    <w:p>
      <w:pPr>
        <w:pStyle w:val="Normal"/>
      </w:pPr>
      <w:r>
        <w:t xml:space="preserve">Values can be missing from a set of observations for any number of reasons: A test may not yet have been administered, something may have gone wrong during the test that requires invalidating the observation, and so forth. You can represent such observations in a dataset as </w:t>
      </w:r>
      <w:r>
        <w:rPr>
          <w:rStyle w:val="Text0"/>
        </w:rPr>
        <w:t>NULL</w:t>
      </w:r>
      <w:r>
        <w:t xml:space="preserve"> values to signify that they’re missing or otherwise invalid, then use summary queries to characterize the completeness of the dataset. </w:t>
      </w:r>
    </w:p>
    <w:p>
      <w:pPr>
        <w:pStyle w:val="Normal"/>
      </w:pPr>
      <w:r>
        <w:t xml:space="preserve">If a table </w:t>
      </w:r>
      <w:r>
        <w:rPr>
          <w:rStyle w:val="Text0"/>
        </w:rPr>
        <w:t>t</w:t>
      </w:r>
      <w:r>
        <w:t xml:space="preserve"> contains values to be summarized along a single dimension, a simple summary will do to characterize the missing values. Suppose </w:t>
      </w:r>
      <w:r>
        <w:rPr>
          <w:rStyle w:val="Text0"/>
        </w:rPr>
        <w:t>t</w:t>
      </w:r>
      <w:r>
        <w:t xml:space="preserve"> looks like this: </w:t>
      </w:r>
    </w:p>
    <w:p>
      <w:pPr>
        <w:pStyle w:val="Para 18"/>
      </w:pPr>
      <w:r>
        <w:bookmarkStart w:id="5911" w:name="I_13_tt1659"/>
        <w:t/>
        <w:bookmarkEnd w:id="5911"/>
      </w:r>
    </w:p>
    <w:p>
      <w:pPr>
        <w:pStyle w:val="Para 02"/>
      </w:pPr>
      <w:r>
        <w:t xml:space="preserve">mysql&gt; </w:t>
        <w:br w:clear="none"/>
      </w:r>
      <w:r>
        <w:rPr>
          <w:rStyle w:val="Text1"/>
        </w:rPr>
        <w:t xml:space="preserve">SELECT subject, score FROM t ORDER BY subject;</w:t>
        <w:br w:clear="none"/>
      </w:r>
      <w:r>
        <w:t xml:space="preserve"/>
        <w:br w:clear="none"/>
        <w:t xml:space="preserve">+---------+-------+</w:t>
        <w:br w:clear="none"/>
        <w:t xml:space="preserve">| subject | score |</w:t>
        <w:br w:clear="none"/>
        <w:t xml:space="preserve">+---------+-------+</w:t>
        <w:br w:clear="none"/>
        <w:t xml:space="preserve">|       1 |    38 |</w:t>
        <w:br w:clear="none"/>
        <w:t xml:space="preserve">|       2 |  NULL |</w:t>
        <w:br w:clear="none"/>
        <w:t xml:space="preserve">|       3 |    47 |</w:t>
        <w:br w:clear="none"/>
        <w:t xml:space="preserve">|       4 |  NULL |</w:t>
        <w:br w:clear="none"/>
        <w:t xml:space="preserve">|       5 |    37 |</w:t>
        <w:br w:clear="none"/>
        <w:t xml:space="preserve">|       6 |    45 |</w:t>
        <w:br w:clear="none"/>
        <w:t xml:space="preserve">|       7 |    54 |</w:t>
        <w:br w:clear="none"/>
        <w:t xml:space="preserve">|       8 |  NULL |</w:t>
        <w:br w:clear="none"/>
        <w:t xml:space="preserve">|       9 |    40 |</w:t>
        <w:br w:clear="none"/>
        <w:t xml:space="preserve">|      10 |    49 |</w:t>
        <w:br w:clear="none"/>
        <w:t xml:space="preserve">+---------+-------+</w:t>
        <w:br w:clear="none"/>
      </w:r>
    </w:p>
    <w:p>
      <w:pPr>
        <w:pStyle w:val="Normal"/>
      </w:pPr>
      <w:r>
        <w:rPr>
          <w:rStyle w:val="Text0"/>
        </w:rPr>
        <w:t>COUNT(*)</w:t>
      </w:r>
      <w:r>
        <w:t xml:space="preserve"> counts the total number of rows and </w:t>
      </w:r>
      <w:r>
        <w:rPr>
          <w:rStyle w:val="Text0"/>
        </w:rPr>
        <w:t>COUNT(score)</w:t>
      </w:r>
      <w:r>
        <w:t xml:space="preserve"> counts only the number of non-missing scores. The difference between the two is the number of missing scores, and that difference in relation to the total provides the percentage of missing scores. These calculations are expressed as follows: </w:t>
      </w:r>
    </w:p>
    <w:p>
      <w:pPr>
        <w:pStyle w:val="Para 18"/>
      </w:pPr>
      <w:r>
        <w:bookmarkStart w:id="5912" w:name="I_13_tt1660"/>
        <w:t/>
        <w:bookmarkEnd w:id="5912"/>
      </w:r>
    </w:p>
    <w:p>
      <w:pPr>
        <w:pStyle w:val="Para 02"/>
      </w:pPr>
      <w:r>
        <w:t xml:space="preserve">mysql&gt; </w:t>
        <w:br w:clear="none"/>
      </w:r>
      <w:r>
        <w:rPr>
          <w:rStyle w:val="Text1"/>
        </w:rPr>
        <w:t xml:space="preserve">SELECT COUNT(*) AS 'n (total)',</w:t>
        <w:br w:clear="none"/>
      </w:r>
      <w:r>
        <w:t xml:space="preserve"/>
        <w:br w:clear="none"/>
        <w:t xml:space="preserve">    -&gt; </w:t>
        <w:br w:clear="none"/>
      </w:r>
      <w:r>
        <w:rPr>
          <w:rStyle w:val="Text1"/>
        </w:rPr>
        <w:t xml:space="preserve">COUNT(score) AS 'n (non-missing)',</w:t>
        <w:br w:clear="none"/>
      </w:r>
      <w:r>
        <w:t xml:space="preserve"/>
        <w:br w:clear="none"/>
        <w:t xml:space="preserve">    -&gt; </w:t>
        <w:br w:clear="none"/>
      </w:r>
      <w:r>
        <w:rPr>
          <w:rStyle w:val="Text1"/>
        </w:rPr>
        <w:t xml:space="preserve">COUNT(*) - COUNT(score) AS 'n (missing)',</w:t>
        <w:br w:clear="none"/>
      </w:r>
      <w:r>
        <w:t xml:space="preserve"/>
        <w:br w:clear="none"/>
        <w:t xml:space="preserve">    -&gt; </w:t>
        <w:br w:clear="none"/>
      </w:r>
      <w:r>
        <w:rPr>
          <w:rStyle w:val="Text1"/>
        </w:rPr>
        <w:t xml:space="preserve">((COUNT(*) - COUNT(score)) * 100) / COUNT(*) AS '% missing'</w:t>
        <w:br w:clear="none"/>
      </w:r>
      <w:r>
        <w:t xml:space="preserve"/>
        <w:br w:clear="none"/>
        <w:t xml:space="preserve">    -&gt; </w:t>
        <w:br w:clear="none"/>
      </w:r>
      <w:r>
        <w:rPr>
          <w:rStyle w:val="Text1"/>
        </w:rPr>
        <w:t xml:space="preserve">FROM t;</w:t>
        <w:br w:clear="none"/>
      </w:r>
      <w:r>
        <w:t xml:space="preserve"/>
        <w:br w:clear="none"/>
        <w:t xml:space="preserve">+-----------+-----------------+-------------+-----------+</w:t>
        <w:br w:clear="none"/>
        <w:t xml:space="preserve">| n (total) | n (non-missing) | n (missing) | % missing |</w:t>
        <w:br w:clear="none"/>
        <w:t xml:space="preserve">+-----------+-----------------+-------------+-----------+</w:t>
        <w:br w:clear="none"/>
        <w:t xml:space="preserve">|        10 |               7 |           3 |     30.00 |</w:t>
        <w:br w:clear="none"/>
        <w:t xml:space="preserve">+-----------+-----------------+-------------+-----------+</w:t>
        <w:br w:clear="none"/>
      </w:r>
    </w:p>
    <w:p>
      <w:pPr>
        <w:pStyle w:val="Normal"/>
      </w:pPr>
      <w:r>
        <w:t xml:space="preserve">As an alternative to counting </w:t>
      </w:r>
      <w:r>
        <w:rPr>
          <w:rStyle w:val="Text0"/>
        </w:rPr>
        <w:t>NULL</w:t>
      </w:r>
      <w:r>
        <w:t xml:space="preserve"> values as the difference between counts, you can count them directly using </w:t>
      </w:r>
      <w:r>
        <w:rPr>
          <w:rStyle w:val="Text0"/>
        </w:rPr>
        <w:t>SUM(ISNULL(score))</w:t>
      </w:r>
      <w:r>
        <w:t xml:space="preserve">. The </w:t>
      </w:r>
      <w:r>
        <w:rPr>
          <w:rStyle w:val="Text0"/>
        </w:rPr>
        <w:t>ISNULL( )</w:t>
      </w:r>
      <w:r>
        <w:rPr>
          <w:rStyle w:val="Text27"/>
        </w:rPr>
        <w:bookmarkStart w:id="5913" w:name="mysqlckbk_IDXTERM_2161"/>
        <w:t/>
        <w:bookmarkEnd w:id="5913"/>
      </w:r>
      <w:r>
        <w:t xml:space="preserve"> function returns 1 if its argument is </w:t>
      </w:r>
      <w:r>
        <w:rPr>
          <w:rStyle w:val="Text0"/>
        </w:rPr>
        <w:t>NULL</w:t>
      </w:r>
      <w:r>
        <w:t xml:space="preserve">, zero otherwise: </w:t>
      </w:r>
    </w:p>
    <w:p>
      <w:pPr>
        <w:pStyle w:val="Para 18"/>
      </w:pPr>
      <w:r>
        <w:bookmarkStart w:id="5914" w:name="I_13_tt1661"/>
        <w:t/>
        <w:bookmarkEnd w:id="5914"/>
      </w:r>
    </w:p>
    <w:p>
      <w:pPr>
        <w:pStyle w:val="Para 02"/>
      </w:pPr>
      <w:r>
        <w:t xml:space="preserve">mysql&gt; </w:t>
        <w:br w:clear="none"/>
      </w:r>
      <w:r>
        <w:rPr>
          <w:rStyle w:val="Text1"/>
        </w:rPr>
        <w:t xml:space="preserve">SELECT COUNT(*) AS 'n (total)',</w:t>
        <w:br w:clear="none"/>
      </w:r>
      <w:r>
        <w:t xml:space="preserve"/>
        <w:br w:clear="none"/>
        <w:t xml:space="preserve">    -&gt; </w:t>
        <w:br w:clear="none"/>
      </w:r>
      <w:r>
        <w:rPr>
          <w:rStyle w:val="Text1"/>
        </w:rPr>
        <w:t xml:space="preserve">COUNT(score) AS 'n (non-missing)',</w:t>
        <w:br w:clear="none"/>
      </w:r>
      <w:r>
        <w:t xml:space="preserve"/>
        <w:br w:clear="none"/>
        <w:t xml:space="preserve">    -&gt; </w:t>
        <w:br w:clear="none"/>
      </w:r>
      <w:r>
        <w:rPr>
          <w:rStyle w:val="Text1"/>
        </w:rPr>
        <w:t xml:space="preserve">SUM(ISNULL(score)) AS 'n (missing)',</w:t>
        <w:br w:clear="none"/>
      </w:r>
      <w:r>
        <w:t xml:space="preserve"/>
        <w:br w:clear="none"/>
        <w:t xml:space="preserve">    -&gt; </w:t>
        <w:br w:clear="none"/>
      </w:r>
      <w:r>
        <w:rPr>
          <w:rStyle w:val="Text1"/>
        </w:rPr>
        <w:t xml:space="preserve">(SUM(ISNULL(score)) * 100) / COUNT(*) AS '% missing'</w:t>
        <w:br w:clear="none"/>
      </w:r>
      <w:r>
        <w:t xml:space="preserve"/>
        <w:br w:clear="none"/>
        <w:t xml:space="preserve">    -&gt; </w:t>
        <w:br w:clear="none"/>
      </w:r>
      <w:r>
        <w:rPr>
          <w:rStyle w:val="Text1"/>
        </w:rPr>
        <w:t xml:space="preserve">FROM t;</w:t>
        <w:br w:clear="none"/>
      </w:r>
      <w:r>
        <w:t xml:space="preserve"/>
        <w:br w:clear="none"/>
        <w:t xml:space="preserve">+-----------+-----------------+-------------+-----------+</w:t>
        <w:br w:clear="none"/>
        <w:t xml:space="preserve">| n (total) | n (non-missing) | n (missing) | % missing |</w:t>
        <w:br w:clear="none"/>
        <w:t xml:space="preserve">+-----------+-----------------+-------------+-----------+</w:t>
        <w:br w:clear="none"/>
        <w:t xml:space="preserve">|        10 |               7 |           3 |     30.00 |</w:t>
        <w:br w:clear="none"/>
        <w:t xml:space="preserve">+-----------+-----------------+-------------+-----------+</w:t>
        <w:br w:clear="none"/>
      </w:r>
    </w:p>
    <w:p>
      <w:pPr>
        <w:pStyle w:val="Normal"/>
      </w:pPr>
      <w:r>
        <w:t xml:space="preserve">If values are arranged in groups, occurrences of </w:t>
      </w:r>
      <w:r>
        <w:rPr>
          <w:rStyle w:val="Text0"/>
        </w:rPr>
        <w:t>NULL</w:t>
      </w:r>
      <w:r>
        <w:t xml:space="preserve"> values can be assessed on a per-group basis. Suppose </w:t>
      </w:r>
      <w:r>
        <w:rPr>
          <w:rStyle w:val="Text0"/>
        </w:rPr>
        <w:t>t</w:t>
      </w:r>
      <w:r>
        <w:t xml:space="preserve"> contains scores for subjects that are distributed among conditions for two factors A and B, each of which has two levels: </w:t>
      </w:r>
    </w:p>
    <w:p>
      <w:pPr>
        <w:pStyle w:val="Para 18"/>
      </w:pPr>
      <w:r>
        <w:bookmarkStart w:id="5915" w:name="I_13_tt1662"/>
        <w:t/>
        <w:bookmarkEnd w:id="5915"/>
      </w:r>
    </w:p>
    <w:p>
      <w:pPr>
        <w:pStyle w:val="Para 02"/>
      </w:pPr>
      <w:r>
        <w:t xml:space="preserve">mysql&gt; </w:t>
        <w:br w:clear="none"/>
      </w:r>
      <w:r>
        <w:rPr>
          <w:rStyle w:val="Text1"/>
        </w:rPr>
        <w:t xml:space="preserve">SELECT subject, A, B, score FROM t ORDER BY subject;</w:t>
        <w:br w:clear="none"/>
      </w:r>
      <w:r>
        <w:t xml:space="preserve"/>
        <w:br w:clear="none"/>
        <w:t xml:space="preserve">+---------+------+------+-------+</w:t>
        <w:br w:clear="none"/>
        <w:t xml:space="preserve">| subject | A    | B    | score |</w:t>
        <w:br w:clear="none"/>
        <w:t xml:space="preserve">+---------+------+------+-------+</w:t>
        <w:br w:clear="none"/>
        <w:t xml:space="preserve">|       1 |    1 |    1 |    18 |</w:t>
        <w:br w:clear="none"/>
        <w:t xml:space="preserve">|       2 |    1 |    1 |  NULL |</w:t>
        <w:br w:clear="none"/>
        <w:t xml:space="preserve">|       3 |    1 |    1 |    23 |</w:t>
        <w:br w:clear="none"/>
        <w:t xml:space="preserve">|       4 |    1 |    1 |    24 |</w:t>
        <w:br w:clear="none"/>
        <w:t xml:space="preserve">|       5 |    1 |    2 |    17 |</w:t>
        <w:br w:clear="none"/>
        <w:t xml:space="preserve">|       6 |    1 |    2 |    23 |</w:t>
        <w:br w:clear="none"/>
        <w:t xml:space="preserve">|       7 |    1 |    2 |    29 |</w:t>
        <w:br w:clear="none"/>
        <w:t xml:space="preserve">|       8 |    1 |    2 |    32 |</w:t>
        <w:br w:clear="none"/>
        <w:t xml:space="preserve">|       9 |    2 |    1 |    17 |</w:t>
        <w:br w:clear="none"/>
        <w:t xml:space="preserve">|      10 |    2 |    1 |  NULL |</w:t>
        <w:br w:clear="none"/>
        <w:t xml:space="preserve">|      11 |    2 |    1 |  NULL |</w:t>
        <w:br w:clear="none"/>
        <w:t xml:space="preserve">|      12 |    2 |    1 |    25 |</w:t>
        <w:br w:clear="none"/>
        <w:t xml:space="preserve">|      13 |    2 |    2 |  NULL |</w:t>
        <w:br w:clear="none"/>
        <w:t xml:space="preserve">|      14 |    2 |    2 |    33 |</w:t>
        <w:br w:clear="none"/>
        <w:t xml:space="preserve">|      15 |    2 |    2 |    34 |</w:t>
        <w:br w:clear="none"/>
        <w:t xml:space="preserve">|      16 |    2 |    2 |    37 |</w:t>
        <w:br w:clear="none"/>
        <w:t xml:space="preserve">+---------+------+------+-------+</w:t>
        <w:br w:clear="none"/>
      </w:r>
    </w:p>
    <w:p>
      <w:pPr>
        <w:pStyle w:val="Normal"/>
      </w:pPr>
      <w:r>
        <w:t xml:space="preserve">In this case, the query uses a </w:t>
      </w:r>
      <w:r>
        <w:rPr>
          <w:rStyle w:val="Text0"/>
        </w:rPr>
        <w:t>GROUP</w:t>
      </w:r>
      <w:r>
        <w:t xml:space="preserve"> </w:t>
      </w:r>
      <w:r>
        <w:rPr>
          <w:rStyle w:val="Text0"/>
        </w:rPr>
        <w:t>BY</w:t>
      </w:r>
      <w:r>
        <w:t xml:space="preserve"> clause to produce a summary for each combination of conditions: </w:t>
      </w:r>
    </w:p>
    <w:p>
      <w:pPr>
        <w:pStyle w:val="Para 18"/>
      </w:pPr>
      <w:r>
        <w:bookmarkStart w:id="5916" w:name="I_13_tt1663"/>
        <w:t/>
        <w:bookmarkEnd w:id="5916"/>
      </w:r>
    </w:p>
    <w:p>
      <w:pPr>
        <w:pStyle w:val="Para 02"/>
      </w:pPr>
      <w:r>
        <w:t xml:space="preserve">mysql&gt; </w:t>
        <w:br w:clear="none"/>
      </w:r>
      <w:r>
        <w:rPr>
          <w:rStyle w:val="Text1"/>
        </w:rPr>
        <w:t xml:space="preserve">SELECT A, B, COUNT(*) AS 'n (total)',</w:t>
        <w:br w:clear="none"/>
      </w:r>
      <w:r>
        <w:t xml:space="preserve"/>
        <w:br w:clear="none"/>
        <w:t xml:space="preserve">    -&gt; </w:t>
        <w:br w:clear="none"/>
      </w:r>
      <w:r>
        <w:rPr>
          <w:rStyle w:val="Text1"/>
        </w:rPr>
        <w:t xml:space="preserve">COUNT(score) AS 'n (non-missing)',</w:t>
        <w:br w:clear="none"/>
      </w:r>
      <w:r>
        <w:t xml:space="preserve"/>
        <w:br w:clear="none"/>
        <w:t xml:space="preserve">    -&gt; </w:t>
        <w:br w:clear="none"/>
      </w:r>
      <w:r>
        <w:rPr>
          <w:rStyle w:val="Text1"/>
        </w:rPr>
        <w:t xml:space="preserve">COUNT(*) - COUNT(score) AS 'n (missing)',</w:t>
        <w:br w:clear="none"/>
      </w:r>
      <w:r>
        <w:t xml:space="preserve"/>
        <w:br w:clear="none"/>
        <w:t xml:space="preserve">    -&gt; </w:t>
        <w:br w:clear="none"/>
      </w:r>
      <w:r>
        <w:rPr>
          <w:rStyle w:val="Text1"/>
        </w:rPr>
        <w:t xml:space="preserve">((COUNT(*) - COUNT(score)) * 100) / COUNT(*) AS '% missing'</w:t>
        <w:br w:clear="none"/>
      </w:r>
      <w:r>
        <w:t xml:space="preserve"/>
        <w:br w:clear="none"/>
        <w:t xml:space="preserve">    -&gt; </w:t>
        <w:br w:clear="none"/>
      </w:r>
      <w:r>
        <w:rPr>
          <w:rStyle w:val="Text1"/>
        </w:rPr>
        <w:t xml:space="preserve">FROM t</w:t>
        <w:br w:clear="none"/>
      </w:r>
      <w:r>
        <w:t xml:space="preserve"/>
        <w:br w:clear="none"/>
        <w:t xml:space="preserve">    -&gt; </w:t>
        <w:br w:clear="none"/>
      </w:r>
      <w:r>
        <w:rPr>
          <w:rStyle w:val="Text1"/>
        </w:rPr>
        <w:t xml:space="preserve">GROUP BY A, B;</w:t>
        <w:br w:clear="none"/>
      </w:r>
      <w:r>
        <w:t xml:space="preserve"/>
        <w:br w:clear="none"/>
        <w:t xml:space="preserve">+------+------+-----------+-----------------+-------------+-----------+</w:t>
        <w:br w:clear="none"/>
        <w:t xml:space="preserve">| A    | B    | n (total) | n (non-missing) | n (missing) | % missing |</w:t>
        <w:br w:clear="none"/>
        <w:t xml:space="preserve">+------+------+-----------+-----------------+-------------+-----------+</w:t>
        <w:br w:clear="none"/>
        <w:t xml:space="preserve">|    1 |    1 |         4 |               3 |           1 |     25.00 |</w:t>
        <w:br w:clear="none"/>
        <w:t xml:space="preserve">|    1 |    2 |         4 |               4 |           0 |      0.00 |</w:t>
        <w:br w:clear="none"/>
        <w:t xml:space="preserve">|    2 |    1 |         4 |               2 |           2 |     50.00 |</w:t>
        <w:br w:clear="none"/>
        <w:t xml:space="preserve">|    2 |    2 |         4 |               3 |           1 |     25.00 |</w:t>
        <w:br w:clear="none"/>
        <w:t xml:space="preserve">+------+------+-----------+-----------------+-------------+-----------+</w:t>
        <w:br w:clear="none"/>
      </w:r>
    </w:p>
    <w:p>
      <w:bookmarkStart w:id="5917" w:name="Calculating_Linear_Regressions_o"/>
      <w:bookmarkStart w:id="5918" w:name="Top_of_ch13s06_html"/>
      <w:bookmarkStart w:id="5919" w:name="Calculating_Linear_Regressions_o_1"/>
      <w:pPr>
        <w:keepNext/>
        <w:pStyle w:val="Heading 1"/>
        <w:pageBreakBefore w:val="on"/>
        <w:keepLines w:val="on"/>
      </w:pPr>
      <w:r>
        <w:rPr>
          <w:rStyle w:val="Text26"/>
        </w:rPr>
        <w:bookmarkStart w:id="5920" w:name="mysqlckbk_CHP_13_SECT_6"/>
        <w:t/>
        <w:bookmarkEnd w:id="5920"/>
      </w:r>
      <w:r>
        <w:t>Calculating Linear Regressions or Correlation Coefficients</w:t>
      </w:r>
      <w:bookmarkEnd w:id="5917"/>
      <w:bookmarkEnd w:id="5918"/>
      <w:bookmarkEnd w:id="5919"/>
    </w:p>
    <w:p>
      <w:pPr>
        <w:keepNext/>
        <w:pStyle w:val="Heading 2"/>
        <w:keepLines w:val="on"/>
      </w:pPr>
      <w:r>
        <w:rPr>
          <w:rStyle w:val="Text26"/>
        </w:rPr>
        <w:bookmarkStart w:id="5921" w:name="mysqlckbk_CHP_13_SECT_6_1"/>
        <w:t/>
        <w:bookmarkEnd w:id="5921"/>
      </w:r>
      <w:r>
        <w:t>Problem</w:t>
      </w:r>
    </w:p>
    <w:p>
      <w:pPr>
        <w:pStyle w:val="Normal"/>
      </w:pPr>
      <w:r>
        <w:rPr>
          <w:rStyle w:val="Text27"/>
        </w:rPr>
        <w:bookmarkStart w:id="5922" w:name="mysqlckbk_IDXTERM_2162"/>
        <w:t/>
        <w:bookmarkEnd w:id="5922"/>
        <w:bookmarkStart w:id="5923" w:name="mysqlckbk_IDXTERM_2163"/>
        <w:t/>
        <w:bookmarkEnd w:id="5923"/>
        <w:bookmarkStart w:id="5924" w:name="mysqlckbk_IDXTERM_2164"/>
        <w:t/>
        <w:bookmarkEnd w:id="5924"/>
        <w:bookmarkStart w:id="5925" w:name="mysqlckbk_IDXTERM_2165"/>
        <w:t/>
        <w:bookmarkEnd w:id="5925"/>
      </w:r>
      <w:r>
        <w:t xml:space="preserve">You want to calculate the least-squares regression line for two variables, or the correlation coefficient that expresses the strength of the relationship between them. </w:t>
      </w:r>
    </w:p>
    <w:p>
      <w:pPr>
        <w:keepNext/>
        <w:pStyle w:val="Heading 2"/>
        <w:keepLines w:val="on"/>
      </w:pPr>
      <w:r>
        <w:rPr>
          <w:rStyle w:val="Text26"/>
        </w:rPr>
        <w:bookmarkStart w:id="5926" w:name="mysqlckbk_CHP_13_SECT_6_2"/>
        <w:t/>
        <w:bookmarkEnd w:id="5926"/>
      </w:r>
      <w:r>
        <w:t>Solution</w:t>
      </w:r>
    </w:p>
    <w:p>
      <w:pPr>
        <w:pStyle w:val="Normal"/>
      </w:pPr>
      <w:r>
        <w:t>Apply summary functions to calculate the necessary terms.</w:t>
      </w:r>
    </w:p>
    <w:p>
      <w:pPr>
        <w:keepNext/>
        <w:pStyle w:val="Heading 2"/>
        <w:keepLines w:val="on"/>
      </w:pPr>
      <w:r>
        <w:rPr>
          <w:rStyle w:val="Text26"/>
        </w:rPr>
        <w:bookmarkStart w:id="5927" w:name="mysqlckbk_CHP_13_SECT_6_3"/>
        <w:t/>
        <w:bookmarkEnd w:id="5927"/>
      </w:r>
      <w:r>
        <w:t>Discussion</w:t>
      </w:r>
    </w:p>
    <w:p>
      <w:pPr>
        <w:pStyle w:val="Normal"/>
      </w:pPr>
      <w:r>
        <w:t xml:space="preserve">When the data values for two variables X and Y are stored in a database, the least-squares regression for them can be calculated easily using </w:t>
      </w:r>
      <w:r>
        <w:rPr>
          <w:rStyle w:val="Text27"/>
        </w:rPr>
        <w:bookmarkStart w:id="5928" w:name="mysqlckbk_IDXTERM_2166"/>
        <w:t/>
        <w:bookmarkEnd w:id="5928"/>
        <w:bookmarkStart w:id="5929" w:name="mysqlckbk_IDXTERM_2167"/>
        <w:t/>
        <w:bookmarkEnd w:id="5929"/>
      </w:r>
      <w:r>
        <w:t xml:space="preserve">aggregate functions. The same is true for the correlation coefficient. The two calculations are actually fairly similar, and many terms for performing the computations are common to the two procedures. </w:t>
      </w:r>
    </w:p>
    <w:p>
      <w:pPr>
        <w:pStyle w:val="Normal"/>
      </w:pPr>
      <w:r>
        <w:t xml:space="preserve">Suppose you want to calculate a least-squares regression using the age and test score values for the observations in the </w:t>
      </w:r>
      <w:r>
        <w:rPr>
          <w:rStyle w:val="Text0"/>
        </w:rPr>
        <w:t>testscore</w:t>
      </w:r>
      <w:r>
        <w:t xml:space="preserve"> table: </w:t>
      </w:r>
    </w:p>
    <w:p>
      <w:pPr>
        <w:pStyle w:val="Para 18"/>
      </w:pPr>
      <w:r>
        <w:bookmarkStart w:id="5930" w:name="I_13_tt1664"/>
        <w:t/>
        <w:bookmarkEnd w:id="5930"/>
      </w:r>
    </w:p>
    <w:p>
      <w:pPr>
        <w:pStyle w:val="Para 02"/>
      </w:pPr>
      <w:r>
        <w:t xml:space="preserve">mysql&gt; </w:t>
        <w:br w:clear="none"/>
      </w:r>
      <w:r>
        <w:rPr>
          <w:rStyle w:val="Text1"/>
        </w:rPr>
        <w:t xml:space="preserve">SELECT age, score FROM testscore;</w:t>
        <w:br w:clear="none"/>
      </w:r>
      <w:r>
        <w:t xml:space="preserve"/>
        <w:br w:clear="none"/>
        <w:t xml:space="preserve">+-----+-------+</w:t>
        <w:br w:clear="none"/>
        <w:t xml:space="preserve">| age | score |</w:t>
        <w:br w:clear="none"/>
        <w:t xml:space="preserve">+-----+-------+</w:t>
        <w:br w:clear="none"/>
        <w:t xml:space="preserve">|   5 |     5 |</w:t>
        <w:br w:clear="none"/>
        <w:t xml:space="preserve">|   5 |     4 |</w:t>
        <w:br w:clear="none"/>
        <w:t xml:space="preserve">|   5 |     6 |</w:t>
        <w:br w:clear="none"/>
        <w:t xml:space="preserve">|   5 |     7 |</w:t>
        <w:br w:clear="none"/>
        <w:t xml:space="preserve">|   6 |     8 |</w:t>
        <w:br w:clear="none"/>
        <w:t xml:space="preserve">|   6 |     9 |</w:t>
        <w:br w:clear="none"/>
        <w:t xml:space="preserve">|   6 |     4 |</w:t>
        <w:br w:clear="none"/>
        <w:t xml:space="preserve">|   6 |     6 |</w:t>
        <w:br w:clear="none"/>
        <w:t xml:space="preserve">|   7 |     8 |</w:t>
        <w:br w:clear="none"/>
        <w:t xml:space="preserve">|   7 |     6 |</w:t>
        <w:br w:clear="none"/>
        <w:t xml:space="preserve">|   7 |     9 |</w:t>
        <w:br w:clear="none"/>
        <w:t xml:space="preserve">|   7 |     7 |</w:t>
        <w:br w:clear="none"/>
        <w:t xml:space="preserve">|   8 |     9 |</w:t>
        <w:br w:clear="none"/>
        <w:t xml:space="preserve">|   8 |     6 |</w:t>
        <w:br w:clear="none"/>
        <w:t xml:space="preserve">|   8 |     7 |</w:t>
        <w:br w:clear="none"/>
        <w:t xml:space="preserve">|   8 |    10 |</w:t>
        <w:br w:clear="none"/>
        <w:t xml:space="preserve">|   9 |     9 |</w:t>
        <w:br w:clear="none"/>
        <w:t xml:space="preserve">|   9 |     7 |</w:t>
        <w:br w:clear="none"/>
        <w:t xml:space="preserve">|   9 |    10 |</w:t>
        <w:br w:clear="none"/>
        <w:t xml:space="preserve">|   9 |     9 |</w:t>
        <w:br w:clear="none"/>
        <w:t xml:space="preserve">+-----+-------+</w:t>
        <w:br w:clear="none"/>
      </w:r>
    </w:p>
    <w:p>
      <w:pPr>
        <w:pStyle w:val="Normal"/>
      </w:pPr>
      <w:r>
        <w:t xml:space="preserve">A </w:t>
      </w:r>
      <w:r>
        <w:rPr>
          <w:rStyle w:val="Text27"/>
        </w:rPr>
        <w:bookmarkStart w:id="5931" w:name="mysqlckbk_IDXTERM_2168"/>
        <w:t/>
        <w:bookmarkEnd w:id="5931"/>
      </w:r>
      <w:r>
        <w:t xml:space="preserve">regression line is expressed as follows, where </w:t>
      </w:r>
      <w:r>
        <w:rPr>
          <w:rStyle w:val="Text0"/>
        </w:rPr>
        <w:t>a</w:t>
      </w:r>
      <w:r>
        <w:t xml:space="preserve"> and </w:t>
      </w:r>
      <w:r>
        <w:rPr>
          <w:rStyle w:val="Text0"/>
        </w:rPr>
        <w:t>b</w:t>
      </w:r>
      <w:r>
        <w:t xml:space="preserve"> are the intercept and slope of the line: </w:t>
      </w:r>
    </w:p>
    <w:p>
      <w:pPr>
        <w:pStyle w:val="Para 18"/>
      </w:pPr>
      <w:r>
        <w:bookmarkStart w:id="5932" w:name="I_13_tt1665"/>
        <w:t/>
        <w:bookmarkEnd w:id="5932"/>
      </w:r>
    </w:p>
    <w:p>
      <w:pPr>
        <w:pStyle w:val="Para 02"/>
      </w:pPr>
      <w:r>
        <w:t xml:space="preserve">Y = bX + a</w:t>
        <w:br w:clear="none"/>
      </w:r>
    </w:p>
    <w:p>
      <w:pPr>
        <w:pStyle w:val="Normal"/>
      </w:pPr>
      <w:r>
        <w:t xml:space="preserve">Letting </w:t>
      </w:r>
      <w:r>
        <w:rPr>
          <w:rStyle w:val="Text0"/>
        </w:rPr>
        <w:t>age</w:t>
      </w:r>
      <w:r>
        <w:t xml:space="preserve"> be X and </w:t>
      </w:r>
      <w:r>
        <w:rPr>
          <w:rStyle w:val="Text0"/>
        </w:rPr>
        <w:t>score</w:t>
      </w:r>
      <w:r>
        <w:t xml:space="preserve"> be Y, begin by computing the terms needed for the correlation equation. These include the number of observations, the means, sums, and sums of squares for each variable, and the sum of the products of each variable:</w:t>
      </w:r>
      <w:r>
        <w:rPr>
          <w:rStyle w:val="Text12"/>
        </w:rPr>
        <w:t>[</w:t>
      </w:r>
      <w:hyperlink w:anchor="56_1">
        <w:r>
          <w:rPr>
            <w:rStyle w:val="Text13"/>
          </w:rPr>
          <w:bookmarkStart w:id="5933" w:name="56"/>
          <w:t>56</w:t>
          <w:bookmarkEnd w:id="5933"/>
        </w:r>
      </w:hyperlink>
      <w:r>
        <w:rPr>
          <w:rStyle w:val="Text12"/>
        </w:rPr>
        <w:t>]</w:t>
      </w:r>
      <w:r>
        <w:t xml:space="preserve"> </w:t>
      </w:r>
    </w:p>
    <w:p>
      <w:pPr>
        <w:pStyle w:val="Para 18"/>
      </w:pPr>
      <w:r>
        <w:bookmarkStart w:id="5934" w:name="I_13_tt1666"/>
        <w:t/>
        <w:bookmarkEnd w:id="5934"/>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@n := COUNT(score) AS N,</w:t>
        <w:br w:clear="none"/>
      </w:r>
      <w:r>
        <w:t xml:space="preserve"/>
        <w:br w:clear="none"/>
        <w:t xml:space="preserve">    -&gt; </w:t>
        <w:br w:clear="none"/>
      </w:r>
      <w:r>
        <w:rPr>
          <w:rStyle w:val="Text1"/>
        </w:rPr>
        <w:t xml:space="preserve">@meanX := AVG(age) AS "X mean",</w:t>
        <w:br w:clear="none"/>
      </w:r>
      <w:r>
        <w:t xml:space="preserve"/>
        <w:br w:clear="none"/>
        <w:t xml:space="preserve">    -&gt; </w:t>
        <w:br w:clear="none"/>
      </w:r>
      <w:r>
        <w:rPr>
          <w:rStyle w:val="Text1"/>
        </w:rPr>
        <w:t xml:space="preserve">@sumX := SUM(age) AS "X sum",</w:t>
        <w:br w:clear="none"/>
      </w:r>
      <w:r>
        <w:t xml:space="preserve"/>
        <w:br w:clear="none"/>
        <w:t xml:space="preserve">    -&gt; </w:t>
        <w:br w:clear="none"/>
      </w:r>
      <w:r>
        <w:rPr>
          <w:rStyle w:val="Text1"/>
        </w:rPr>
        <w:t xml:space="preserve">@sumXX := SUM(age*age) "X sum of squares",</w:t>
        <w:br w:clear="none"/>
      </w:r>
      <w:r>
        <w:t xml:space="preserve"/>
        <w:br w:clear="none"/>
        <w:t xml:space="preserve">    -&gt; </w:t>
        <w:br w:clear="none"/>
      </w:r>
      <w:r>
        <w:rPr>
          <w:rStyle w:val="Text1"/>
        </w:rPr>
        <w:t xml:space="preserve">@meanY := AVG(score) AS "Y mean",</w:t>
        <w:br w:clear="none"/>
      </w:r>
      <w:r>
        <w:t xml:space="preserve"/>
        <w:br w:clear="none"/>
        <w:t xml:space="preserve">    -&gt; </w:t>
        <w:br w:clear="none"/>
      </w:r>
      <w:r>
        <w:rPr>
          <w:rStyle w:val="Text1"/>
        </w:rPr>
        <w:t xml:space="preserve">@sumY := SUM(score) AS "Y sum",</w:t>
        <w:br w:clear="none"/>
      </w:r>
      <w:r>
        <w:t xml:space="preserve"/>
        <w:br w:clear="none"/>
        <w:t xml:space="preserve">    -&gt; </w:t>
        <w:br w:clear="none"/>
      </w:r>
      <w:r>
        <w:rPr>
          <w:rStyle w:val="Text1"/>
        </w:rPr>
        <w:t xml:space="preserve">@sumYY := SUM(score*score) "Y sum of square",</w:t>
        <w:br w:clear="none"/>
      </w:r>
      <w:r>
        <w:t xml:space="preserve"/>
        <w:br w:clear="none"/>
        <w:t xml:space="preserve">    -&gt; </w:t>
        <w:br w:clear="none"/>
      </w:r>
      <w:r>
        <w:rPr>
          <w:rStyle w:val="Text1"/>
        </w:rPr>
        <w:t xml:space="preserve">@sumXY := SUM(age*score) AS "X*Y sum"</w:t>
        <w:br w:clear="none"/>
      </w:r>
      <w:r>
        <w:t xml:space="preserve"/>
        <w:br w:clear="none"/>
        <w:t xml:space="preserve">    -&gt; </w:t>
        <w:br w:clear="none"/>
      </w:r>
      <w:r>
        <w:rPr>
          <w:rStyle w:val="Text1"/>
        </w:rPr>
        <w:t xml:space="preserve">FROM testscore\G</w:t>
        <w:br w:clear="none"/>
      </w:r>
      <w:r>
        <w:t xml:space="preserve"/>
        <w:br w:clear="none"/>
        <w:t xml:space="preserve">*************************** 1. row ***************************</w:t>
        <w:br w:clear="none"/>
        <w:t xml:space="preserve">               N: 20</w:t>
        <w:br w:clear="none"/>
        <w:t xml:space="preserve">          X mean: 7.0000</w:t>
        <w:br w:clear="none"/>
        <w:t xml:space="preserve">           X sum: 140</w:t>
        <w:br w:clear="none"/>
        <w:t xml:space="preserve">X sum of squares: 1020</w:t>
        <w:br w:clear="none"/>
        <w:t xml:space="preserve">          Y mean: 7.3000</w:t>
        <w:br w:clear="none"/>
        <w:t xml:space="preserve">           Y sum: 146</w:t>
        <w:br w:clear="none"/>
        <w:t xml:space="preserve"> Y sum of square: 1130</w:t>
        <w:br w:clear="none"/>
        <w:t xml:space="preserve">         X*Y sum: 1053</w:t>
        <w:br w:clear="none"/>
      </w:r>
    </w:p>
    <w:p>
      <w:pPr>
        <w:pStyle w:val="Normal"/>
      </w:pPr>
      <w:r>
        <w:t xml:space="preserve">From those terms, the regression slope and intercept are calculated as follows: </w:t>
      </w:r>
    </w:p>
    <w:p>
      <w:pPr>
        <w:pStyle w:val="Para 18"/>
      </w:pPr>
      <w:r>
        <w:bookmarkStart w:id="5935" w:name="I_13_tt1667"/>
        <w:t/>
        <w:bookmarkEnd w:id="5935"/>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@b := (@n*@sumXY - @sumX*@sumY) / (@n*@sumXX - @sumX*@sumX)</w:t>
        <w:br w:clear="none"/>
      </w:r>
      <w:r>
        <w:t xml:space="preserve"/>
        <w:br w:clear="none"/>
        <w:t xml:space="preserve">    -&gt; </w:t>
        <w:br w:clear="none"/>
      </w:r>
      <w:r>
        <w:rPr>
          <w:rStyle w:val="Text1"/>
        </w:rPr>
        <w:t xml:space="preserve">AS slope;</w:t>
        <w:br w:clear="none"/>
      </w:r>
      <w:r>
        <w:t xml:space="preserve"/>
        <w:br w:clear="none"/>
        <w:t xml:space="preserve">+-------+</w:t>
        <w:br w:clear="none"/>
        <w:t xml:space="preserve">| slope |</w:t>
        <w:br w:clear="none"/>
        <w:t xml:space="preserve">+-------+</w:t>
        <w:br w:clear="none"/>
        <w:t xml:space="preserve">| 0.775 |</w:t>
        <w:br w:clear="none"/>
        <w:t xml:space="preserve">+-------+</w:t>
        <w:br w:clear="none"/>
        <w:t xml:space="preserve">mysql&gt; </w:t>
        <w:br w:clear="none"/>
      </w:r>
      <w:r>
        <w:rPr>
          <w:rStyle w:val="Text1"/>
        </w:rPr>
        <w:t xml:space="preserve">SELECT @a :=</w:t>
        <w:br w:clear="none"/>
      </w:r>
      <w:r>
        <w:t xml:space="preserve"/>
        <w:br w:clear="none"/>
        <w:t xml:space="preserve">    -&gt; </w:t>
        <w:br w:clear="none"/>
      </w:r>
      <w:r>
        <w:rPr>
          <w:rStyle w:val="Text1"/>
        </w:rPr>
        <w:t xml:space="preserve">(@meanY - @b*@meanX)</w:t>
        <w:br w:clear="none"/>
      </w:r>
      <w:r>
        <w:t xml:space="preserve"/>
        <w:br w:clear="none"/>
        <w:t xml:space="preserve">    -&gt; </w:t>
        <w:br w:clear="none"/>
      </w:r>
      <w:r>
        <w:rPr>
          <w:rStyle w:val="Text1"/>
        </w:rPr>
        <w:t xml:space="preserve">AS intercept;</w:t>
        <w:br w:clear="none"/>
      </w:r>
      <w:r>
        <w:t xml:space="preserve"/>
        <w:br w:clear="none"/>
        <w:t xml:space="preserve">+-----------+</w:t>
        <w:br w:clear="none"/>
        <w:t xml:space="preserve">| intercept |</w:t>
        <w:br w:clear="none"/>
        <w:t xml:space="preserve">+-----------+</w:t>
        <w:br w:clear="none"/>
        <w:t xml:space="preserve">|     1.875 |</w:t>
        <w:br w:clear="none"/>
        <w:t xml:space="preserve">+-----------+</w:t>
        <w:br w:clear="none"/>
      </w:r>
    </w:p>
    <w:p>
      <w:pPr>
        <w:pStyle w:val="Normal"/>
      </w:pPr>
      <w:r>
        <w:t>The regression equation then is:</w:t>
      </w:r>
    </w:p>
    <w:p>
      <w:pPr>
        <w:pStyle w:val="Para 18"/>
      </w:pPr>
      <w:r>
        <w:bookmarkStart w:id="5936" w:name="I_13_tt1668"/>
        <w:t/>
        <w:bookmarkEnd w:id="5936"/>
      </w:r>
    </w:p>
    <w:p>
      <w:pPr>
        <w:pStyle w:val="Para 02"/>
      </w:pPr>
      <w:r>
        <w:t xml:space="preserve">mysql&gt; </w:t>
        <w:br w:clear="none"/>
      </w:r>
      <w:r>
        <w:rPr>
          <w:rStyle w:val="Text1"/>
        </w:rPr>
        <w:t xml:space="preserve">SELECT CONCAT('Y = ',@b,'X + ',@a) AS 'least-squares regression';</w:t>
        <w:br w:clear="none"/>
      </w:r>
      <w:r>
        <w:t xml:space="preserve"/>
        <w:br w:clear="none"/>
        <w:t xml:space="preserve">+--------------------------+</w:t>
        <w:br w:clear="none"/>
        <w:t xml:space="preserve">| least-squares regression |</w:t>
        <w:br w:clear="none"/>
        <w:t xml:space="preserve">+--------------------------+</w:t>
        <w:br w:clear="none"/>
        <w:t xml:space="preserve">| Y = 0.775X + 1.875       |</w:t>
        <w:br w:clear="none"/>
        <w:t xml:space="preserve">+--------------------------+</w:t>
        <w:br w:clear="none"/>
      </w:r>
    </w:p>
    <w:p>
      <w:pPr>
        <w:pStyle w:val="Normal"/>
      </w:pPr>
      <w:r>
        <w:t xml:space="preserve">To compute the correlation coefficient, many of the same terms are used: </w:t>
      </w:r>
    </w:p>
    <w:p>
      <w:pPr>
        <w:pStyle w:val="Para 18"/>
      </w:pPr>
      <w:r>
        <w:bookmarkStart w:id="5937" w:name="I_13_tt1669"/>
        <w:t/>
        <w:bookmarkEnd w:id="5937"/>
      </w:r>
    </w:p>
    <w:p>
      <w:pPr>
        <w:pStyle w:val="Para 02"/>
      </w:pPr>
      <w:r>
        <w:t xml:space="preserve">mysql&gt; </w:t>
        <w:br w:clear="none"/>
      </w:r>
      <w:r>
        <w:rPr>
          <w:rStyle w:val="Text1"/>
        </w:rPr>
        <w:t xml:space="preserve">SELECT</w:t>
        <w:br w:clear="none"/>
      </w:r>
      <w:r>
        <w:t xml:space="preserve"/>
        <w:br w:clear="none"/>
        <w:t xml:space="preserve">    -&gt; </w:t>
        <w:br w:clear="none"/>
      </w:r>
      <w:r>
        <w:rPr>
          <w:rStyle w:val="Text1"/>
        </w:rPr>
        <w:t xml:space="preserve">(@n*@sumXY - @sumX*@sumY)</w:t>
        <w:br w:clear="none"/>
      </w:r>
      <w:r>
        <w:t xml:space="preserve"/>
        <w:br w:clear="none"/>
        <w:t xml:space="preserve">    -&gt; </w:t>
        <w:br w:clear="none"/>
      </w:r>
      <w:r>
        <w:rPr>
          <w:rStyle w:val="Text1"/>
        </w:rPr>
        <w:t xml:space="preserve">/ SQRT((@n*@sumXX - @sumX*@sumX) * (@n*@sumYY - @sumY*@sumY))</w:t>
        <w:br w:clear="none"/>
      </w:r>
      <w:r>
        <w:t xml:space="preserve"/>
        <w:br w:clear="none"/>
        <w:t xml:space="preserve">    -&gt; </w:t>
        <w:br w:clear="none"/>
      </w:r>
      <w:r>
        <w:rPr>
          <w:rStyle w:val="Text1"/>
        </w:rPr>
        <w:t xml:space="preserve">AS correlation;</w:t>
        <w:br w:clear="none"/>
      </w:r>
      <w:r>
        <w:t xml:space="preserve"/>
        <w:br w:clear="none"/>
        <w:t xml:space="preserve">+------------------+</w:t>
        <w:br w:clear="none"/>
        <w:t xml:space="preserve">| correlation      |</w:t>
        <w:br w:clear="none"/>
        <w:t xml:space="preserve">+------------------+</w:t>
        <w:br w:clear="none"/>
        <w:t xml:space="preserve">| 0.61173620442199 |</w:t>
        <w:br w:clear="none"/>
        <w:t xml:space="preserve">+------------------+</w:t>
        <w:br w:clear="none"/>
      </w:r>
    </w:p>
    <w:p>
      <w:pPr>
        <w:pStyle w:val="Para 14"/>
      </w:pPr>
      <w:r>
        <w:br w:clear="none"/>
      </w:r>
    </w:p>
    <w:p>
      <w:pPr>
        <w:pStyle w:val="2 Block"/>
      </w:pPr>
    </w:p>
    <w:p>
      <w:pPr>
        <w:pStyle w:val="Para 13"/>
      </w:pPr>
      <w:r>
        <w:rPr>
          <w:rStyle w:val="Text12"/>
        </w:rPr>
        <w:t>[</w:t>
      </w:r>
      <w:hyperlink w:anchor="56">
        <w:r>
          <w:rPr>
            <w:rStyle w:val="Text13"/>
          </w:rPr>
          <w:bookmarkStart w:id="5938" w:name="56_1"/>
          <w:t>56</w:t>
          <w:bookmarkEnd w:id="5938"/>
        </w:r>
      </w:hyperlink>
      <w:r>
        <w:rPr>
          <w:rStyle w:val="Text12"/>
        </w:rPr>
        <w:t xml:space="preserve">] </w:t>
      </w:r>
      <w:r>
        <w:t>You can see where these terms come from by consulting any standard statistics text.</w:t>
      </w:r>
    </w:p>
    <w:p>
      <w:bookmarkStart w:id="5939" w:name="Top_of_ch13s07_html"/>
      <w:bookmarkStart w:id="5940" w:name="Generating_Random_NumbersProblem_1"/>
      <w:bookmarkStart w:id="5941" w:name="Generating_Random_NumbersProblem"/>
      <w:pPr>
        <w:keepNext/>
        <w:pStyle w:val="Heading 1"/>
        <w:pageBreakBefore w:val="on"/>
        <w:keepLines w:val="on"/>
      </w:pPr>
      <w:r>
        <w:rPr>
          <w:rStyle w:val="Text26"/>
        </w:rPr>
        <w:bookmarkStart w:id="5942" w:name="mysqlckbk_CHP_13_SECT_7"/>
        <w:t/>
        <w:bookmarkEnd w:id="5942"/>
      </w:r>
      <w:r>
        <w:t>Generating Random Numbers</w:t>
      </w:r>
      <w:bookmarkEnd w:id="5939"/>
      <w:bookmarkEnd w:id="5940"/>
      <w:bookmarkEnd w:id="5941"/>
    </w:p>
    <w:p>
      <w:pPr>
        <w:keepNext/>
        <w:pStyle w:val="Heading 2"/>
        <w:keepLines w:val="on"/>
      </w:pPr>
      <w:r>
        <w:rPr>
          <w:rStyle w:val="Text26"/>
        </w:rPr>
        <w:bookmarkStart w:id="5943" w:name="mysqlckbk_CHP_13_SECT_7_1"/>
        <w:t/>
        <w:bookmarkEnd w:id="5943"/>
      </w:r>
      <w:r>
        <w:t>Problem</w:t>
      </w:r>
    </w:p>
    <w:p>
      <w:pPr>
        <w:pStyle w:val="Normal"/>
      </w:pPr>
      <w:r>
        <w:rPr>
          <w:rStyle w:val="Text27"/>
        </w:rPr>
        <w:bookmarkStart w:id="5944" w:name="mysqlckbk_IDXTERM_2169"/>
        <w:t/>
        <w:bookmarkEnd w:id="5944"/>
        <w:bookmarkStart w:id="5945" w:name="mysqlckbk_IDXTERM_2170"/>
        <w:t/>
        <w:bookmarkEnd w:id="5945"/>
      </w:r>
      <w:r>
        <w:t xml:space="preserve">You need a source of random numbers. </w:t>
      </w:r>
    </w:p>
    <w:p>
      <w:pPr>
        <w:keepNext/>
        <w:pStyle w:val="Heading 2"/>
        <w:keepLines w:val="on"/>
      </w:pPr>
      <w:r>
        <w:rPr>
          <w:rStyle w:val="Text26"/>
        </w:rPr>
        <w:bookmarkStart w:id="5946" w:name="mysqlckbk_CHP_13_SECT_7_2"/>
        <w:t/>
        <w:bookmarkEnd w:id="5946"/>
      </w:r>
      <w:r>
        <w:t>Solution</w:t>
      </w:r>
    </w:p>
    <w:p>
      <w:pPr>
        <w:pStyle w:val="Normal"/>
      </w:pPr>
      <w:r>
        <w:t xml:space="preserve">Invoke MySQL’s </w:t>
      </w:r>
      <w:r>
        <w:rPr>
          <w:rStyle w:val="Text0"/>
        </w:rPr>
        <w:t>RAND( )</w:t>
      </w:r>
      <w:r>
        <w:t xml:space="preserve"> function.</w:t>
      </w:r>
    </w:p>
    <w:p>
      <w:pPr>
        <w:keepNext/>
        <w:pStyle w:val="Heading 2"/>
        <w:keepLines w:val="on"/>
      </w:pPr>
      <w:r>
        <w:rPr>
          <w:rStyle w:val="Text26"/>
        </w:rPr>
        <w:bookmarkStart w:id="5947" w:name="mysqlckbk_CHP_13_SECT_7_3"/>
        <w:t/>
        <w:bookmarkEnd w:id="5947"/>
      </w:r>
      <w:r>
        <w:t>Discussion</w:t>
      </w:r>
    </w:p>
    <w:p>
      <w:pPr>
        <w:pStyle w:val="Normal"/>
      </w:pPr>
      <w:r>
        <w:t xml:space="preserve">MySQL has a </w:t>
      </w:r>
      <w:r>
        <w:rPr>
          <w:rStyle w:val="Text0"/>
        </w:rPr>
        <w:t>RAND( )</w:t>
      </w:r>
      <w:r>
        <w:rPr>
          <w:rStyle w:val="Text27"/>
        </w:rPr>
        <w:bookmarkStart w:id="5948" w:name="mysqlckbk_IDXTERM_2171"/>
        <w:t/>
        <w:bookmarkEnd w:id="5948"/>
      </w:r>
      <w:r>
        <w:t xml:space="preserve"> function that can be invoked to produce random numbers between 0 and 1: </w:t>
      </w:r>
    </w:p>
    <w:p>
      <w:pPr>
        <w:pStyle w:val="Para 18"/>
      </w:pPr>
      <w:r>
        <w:bookmarkStart w:id="5949" w:name="I_13_tt1670"/>
        <w:t/>
        <w:bookmarkEnd w:id="5949"/>
      </w:r>
    </w:p>
    <w:p>
      <w:pPr>
        <w:pStyle w:val="Para 02"/>
      </w:pPr>
      <w:r>
        <w:t xml:space="preserve">mysql&gt; </w:t>
        <w:br w:clear="none"/>
      </w:r>
      <w:r>
        <w:rPr>
          <w:rStyle w:val="Text1"/>
        </w:rPr>
        <w:t xml:space="preserve">SELECT RAND( ), RAND( ), RAND( );</w:t>
        <w:br w:clear="none"/>
      </w:r>
      <w:r>
        <w:t xml:space="preserve"/>
        <w:br w:clear="none"/>
        <w:t xml:space="preserve">+------------------+------------------+------------------+</w:t>
        <w:br w:clear="none"/>
        <w:t xml:space="preserve">| RAND( )           | RAND( )           | RAND( )           |</w:t>
        <w:br w:clear="none"/>
        <w:t xml:space="preserve">+------------------+------------------+------------------+</w:t>
        <w:br w:clear="none"/>
        <w:t xml:space="preserve">| 0.31466114177803 | 0.89354679723601 | 0.52375059157959 |</w:t>
        <w:br w:clear="none"/>
        <w:t xml:space="preserve">+------------------+------------------+------------------+</w:t>
        <w:br w:clear="none"/>
      </w:r>
    </w:p>
    <w:p>
      <w:pPr>
        <w:pStyle w:val="Normal"/>
      </w:pPr>
      <w:r>
        <w:t xml:space="preserve">When invoked with an integer argument, </w:t>
      </w:r>
      <w:r>
        <w:rPr>
          <w:rStyle w:val="Text0"/>
        </w:rPr>
        <w:t>RAND( )</w:t>
      </w:r>
      <w:r>
        <w:t xml:space="preserve"> uses that value to seed the random number generator. Each time you seed the generator with a given value, </w:t>
      </w:r>
      <w:r>
        <w:rPr>
          <w:rStyle w:val="Text0"/>
        </w:rPr>
        <w:t>RAND( )</w:t>
      </w:r>
      <w:r>
        <w:t xml:space="preserve"> will produce a repeatable series of numbers: </w:t>
      </w:r>
    </w:p>
    <w:p>
      <w:pPr>
        <w:pStyle w:val="Para 18"/>
      </w:pPr>
      <w:r>
        <w:bookmarkStart w:id="5950" w:name="I_13_tt1671"/>
        <w:t/>
        <w:bookmarkEnd w:id="5950"/>
      </w:r>
    </w:p>
    <w:p>
      <w:pPr>
        <w:pStyle w:val="Para 02"/>
      </w:pPr>
      <w:r>
        <w:t xml:space="preserve">mysql&gt; </w:t>
        <w:br w:clear="none"/>
      </w:r>
      <w:r>
        <w:rPr>
          <w:rStyle w:val="Text1"/>
        </w:rPr>
        <w:t xml:space="preserve">SELECT RAND(1), RAND( ), RAND( );</w:t>
        <w:br w:clear="none"/>
      </w:r>
      <w:r>
        <w:t xml:space="preserve"/>
        <w:br w:clear="none"/>
        <w:t xml:space="preserve">+------------------+------------------+------------------+</w:t>
        <w:br w:clear="none"/>
        <w:t xml:space="preserve">| RAND(1)          | RAND( )           | RAND( )           |</w:t>
        <w:br w:clear="none"/>
        <w:t xml:space="preserve">+------------------+------------------+------------------+</w:t>
        <w:br w:clear="none"/>
        <w:t xml:space="preserve">| 0.18109050223705 | 0.75023211143001 | 0.20788908117254 |</w:t>
        <w:br w:clear="none"/>
        <w:t xml:space="preserve">+------------------+------------------+------------------+</w:t>
        <w:br w:clear="none"/>
        <w:t xml:space="preserve">mysql&gt; </w:t>
        <w:br w:clear="none"/>
      </w:r>
      <w:r>
        <w:rPr>
          <w:rStyle w:val="Text1"/>
        </w:rPr>
        <w:t xml:space="preserve">SELECT RAND(20000000), RAND( ), RAND( );</w:t>
        <w:br w:clear="none"/>
      </w:r>
      <w:r>
        <w:t xml:space="preserve"/>
        <w:br w:clear="none"/>
        <w:t xml:space="preserve">+------------------+-------------------+------------------+</w:t>
        <w:br w:clear="none"/>
        <w:t xml:space="preserve">| RAND(20000000)   | RAND( )            | RAND( )           |</w:t>
        <w:br w:clear="none"/>
        <w:t xml:space="preserve">+------------------+-------------------+------------------+</w:t>
        <w:br w:clear="none"/>
        <w:t xml:space="preserve">| 0.24628307879556 | 0.020315642487552 | 0.36272900678472 |</w:t>
        <w:br w:clear="none"/>
        <w:t xml:space="preserve">+------------------+-------------------+------------------+</w:t>
        <w:br w:clear="none"/>
        <w:t xml:space="preserve">mysql&gt; </w:t>
        <w:br w:clear="none"/>
      </w:r>
      <w:r>
        <w:rPr>
          <w:rStyle w:val="Text1"/>
        </w:rPr>
        <w:t xml:space="preserve">SELECT RAND(1), RAND( ), RAND( );</w:t>
        <w:br w:clear="none"/>
      </w:r>
      <w:r>
        <w:t xml:space="preserve"/>
        <w:br w:clear="none"/>
        <w:t xml:space="preserve">+------------------+------------------+------------------+</w:t>
        <w:br w:clear="none"/>
        <w:t xml:space="preserve">| RAND(1)          | RAND( )           | RAND( )           |</w:t>
        <w:br w:clear="none"/>
        <w:t xml:space="preserve">+------------------+------------------+------------------+</w:t>
        <w:br w:clear="none"/>
        <w:t xml:space="preserve">| 0.18109050223705 | 0.75023211143001 | 0.20788908117254 |</w:t>
        <w:br w:clear="none"/>
        <w:t xml:space="preserve">+------------------+------------------+------------------+</w:t>
        <w:br w:clear="none"/>
        <w:t xml:space="preserve">mysql&gt; </w:t>
        <w:br w:clear="none"/>
      </w:r>
      <w:r>
        <w:rPr>
          <w:rStyle w:val="Text1"/>
        </w:rPr>
        <w:t xml:space="preserve">SELECT RAND(20000000), RAND( ), RAND( );</w:t>
        <w:br w:clear="none"/>
      </w:r>
      <w:r>
        <w:t xml:space="preserve"/>
        <w:br w:clear="none"/>
        <w:t xml:space="preserve">+------------------+-------------------+------------------+</w:t>
        <w:br w:clear="none"/>
        <w:t xml:space="preserve">| RAND(20000000)   | RAND( )            | RAND( )           |</w:t>
        <w:br w:clear="none"/>
        <w:t xml:space="preserve">+------------------+-------------------+------------------+</w:t>
        <w:br w:clear="none"/>
        <w:t xml:space="preserve">| 0.24628307879556 | 0.020315642487552 | 0.36272900678472 |</w:t>
        <w:br w:clear="none"/>
        <w:t xml:space="preserve">+------------------+-------------------+------------------+</w:t>
        <w:br w:clear="none"/>
      </w:r>
    </w:p>
    <w:p>
      <w:pPr>
        <w:pStyle w:val="Normal"/>
      </w:pPr>
      <w:r>
        <w:t xml:space="preserve">If you want to seed </w:t>
      </w:r>
      <w:r>
        <w:rPr>
          <w:rStyle w:val="Text0"/>
        </w:rPr>
        <w:t>RAND( )</w:t>
      </w:r>
      <w:r>
        <w:rPr>
          <w:rStyle w:val="Text27"/>
        </w:rPr>
        <w:bookmarkStart w:id="5951" w:name="mysqlckbk_IDXTERM_2172"/>
        <w:t/>
        <w:bookmarkEnd w:id="5951"/>
      </w:r>
      <w:r>
        <w:t xml:space="preserve"> randomly, pick a seed value based on a source of entropy. Possible sources are the current timestamp or connection identifier, alone or perhaps in combination: </w:t>
      </w:r>
    </w:p>
    <w:p>
      <w:pPr>
        <w:pStyle w:val="Para 18"/>
      </w:pPr>
      <w:r>
        <w:bookmarkStart w:id="5952" w:name="I_13_tt1672"/>
        <w:t/>
        <w:bookmarkEnd w:id="5952"/>
      </w:r>
    </w:p>
    <w:p>
      <w:pPr>
        <w:pStyle w:val="Para 02"/>
      </w:pPr>
      <w:r>
        <w:t xml:space="preserve">mysql&gt; </w:t>
        <w:br w:clear="none"/>
      </w:r>
      <w:r>
        <w:rPr>
          <w:rStyle w:val="Text1"/>
        </w:rPr>
        <w:t xml:space="preserve">SELECT RAND(UNIX_TIMESTAMP( )) AS rand1,</w:t>
        <w:br w:clear="none"/>
      </w:r>
      <w:r>
        <w:t xml:space="preserve"/>
        <w:br w:clear="none"/>
        <w:t xml:space="preserve">    -&gt; </w:t>
        <w:br w:clear="none"/>
      </w:r>
      <w:r>
        <w:rPr>
          <w:rStyle w:val="Text1"/>
        </w:rPr>
        <w:t xml:space="preserve">RAND(CONNECTION_ID( )) AS rand2,</w:t>
        <w:br w:clear="none"/>
      </w:r>
      <w:r>
        <w:t xml:space="preserve"/>
        <w:br w:clear="none"/>
        <w:t xml:space="preserve">    -&gt; </w:t>
        <w:br w:clear="none"/>
      </w:r>
      <w:r>
        <w:rPr>
          <w:rStyle w:val="Text1"/>
        </w:rPr>
        <w:t xml:space="preserve">RAND(UNIX_TIMESTAMP( )+CONNECTION_ID( )) AS rand3;</w:t>
        <w:br w:clear="none"/>
      </w:r>
      <w:r>
        <w:t xml:space="preserve"/>
        <w:br w:clear="none"/>
        <w:t xml:space="preserve">+------------------+------------------+------------------+</w:t>
        <w:br w:clear="none"/>
        <w:t xml:space="preserve">| rand1            | rand2            | rand3            |</w:t>
        <w:br w:clear="none"/>
        <w:t xml:space="preserve">+------------------+------------------+------------------+</w:t>
        <w:br w:clear="none"/>
        <w:t xml:space="preserve">| 0.50452774158169 | 0.18113064782799 | 0.50456789089792 |</w:t>
        <w:br w:clear="none"/>
        <w:t xml:space="preserve">+------------------+------------------+------------------+</w:t>
        <w:br w:clear="none"/>
      </w:r>
    </w:p>
    <w:p>
      <w:pPr>
        <w:pStyle w:val="Normal"/>
      </w:pPr>
      <w:r>
        <w:t xml:space="preserve">However, it’s probably better to use other seed value sources if you have them. For example, if your system has a </w:t>
      </w:r>
      <w:r>
        <w:rPr>
          <w:rStyle w:val="Text0"/>
        </w:rPr>
        <w:t>/dev/random</w:t>
      </w:r>
      <w:r>
        <w:t xml:space="preserve"> or </w:t>
      </w:r>
      <w:r>
        <w:rPr>
          <w:rStyle w:val="Text0"/>
        </w:rPr>
        <w:t>/dev/urandom</w:t>
      </w:r>
      <w:r>
        <w:t xml:space="preserve"> device, you can read the device and use it to generate a value for seeding </w:t>
      </w:r>
      <w:r>
        <w:rPr>
          <w:rStyle w:val="Text0"/>
        </w:rPr>
        <w:t>RAND( )</w:t>
      </w:r>
      <w:r>
        <w:t xml:space="preserve">. </w:t>
      </w:r>
    </w:p>
    <w:p>
      <w:bookmarkStart w:id="5953" w:name="Randomizing_a_Set_of_RowsProblem"/>
      <w:bookmarkStart w:id="5954" w:name="Top_of_ch13s08_html"/>
      <w:bookmarkStart w:id="5955" w:name="Randomizing_a_Set_of_RowsProblem_1"/>
      <w:pPr>
        <w:keepNext/>
        <w:pStyle w:val="Heading 1"/>
        <w:pageBreakBefore w:val="on"/>
        <w:keepLines w:val="on"/>
      </w:pPr>
      <w:r>
        <w:rPr>
          <w:rStyle w:val="Text26"/>
        </w:rPr>
        <w:bookmarkStart w:id="5956" w:name="mysqlckbk_CHP_13_SECT_8"/>
        <w:t/>
        <w:bookmarkEnd w:id="5956"/>
      </w:r>
      <w:r>
        <w:t>Randomizing a Set of Rows</w:t>
      </w:r>
      <w:bookmarkEnd w:id="5953"/>
      <w:bookmarkEnd w:id="5954"/>
      <w:bookmarkEnd w:id="5955"/>
    </w:p>
    <w:p>
      <w:pPr>
        <w:keepNext/>
        <w:pStyle w:val="Heading 2"/>
        <w:keepLines w:val="on"/>
      </w:pPr>
      <w:r>
        <w:rPr>
          <w:rStyle w:val="Text26"/>
        </w:rPr>
        <w:bookmarkStart w:id="5957" w:name="mysqlckbk_CHP_13_SECT_8_1"/>
        <w:t/>
        <w:bookmarkEnd w:id="5957"/>
      </w:r>
      <w:r>
        <w:t>Problem</w:t>
      </w:r>
    </w:p>
    <w:p>
      <w:pPr>
        <w:pStyle w:val="Normal"/>
      </w:pPr>
      <w:r>
        <w:rPr>
          <w:rStyle w:val="Text27"/>
        </w:rPr>
        <w:bookmarkStart w:id="5958" w:name="mysqlckbk_IDXTERM_2173"/>
        <w:t/>
        <w:bookmarkEnd w:id="5958"/>
        <w:bookmarkStart w:id="5959" w:name="mysqlckbk_IDXTERM_2174"/>
        <w:t/>
        <w:bookmarkEnd w:id="5959"/>
        <w:bookmarkStart w:id="5960" w:name="mysqlckbk_IDXTERM_2175"/>
        <w:t/>
        <w:bookmarkEnd w:id="5960"/>
      </w:r>
      <w:r>
        <w:t xml:space="preserve">You want to randomize a set of rows or values. </w:t>
      </w:r>
    </w:p>
    <w:p>
      <w:pPr>
        <w:keepNext/>
        <w:pStyle w:val="Heading 2"/>
        <w:keepLines w:val="on"/>
      </w:pPr>
      <w:r>
        <w:rPr>
          <w:rStyle w:val="Text26"/>
        </w:rPr>
        <w:bookmarkStart w:id="5961" w:name="mysqlckbk_CHP_13_SECT_8_2"/>
        <w:t/>
        <w:bookmarkEnd w:id="5961"/>
      </w:r>
      <w:r>
        <w:t>Solution</w:t>
      </w:r>
    </w:p>
    <w:p>
      <w:pPr>
        <w:pStyle w:val="Para 22"/>
      </w:pPr>
      <w:r>
        <w:rPr>
          <w:rStyle w:val="Text11"/>
        </w:rPr>
        <w:t xml:space="preserve">Use </w:t>
      </w:r>
      <w:r>
        <w:t>ORDER</w:t>
      </w:r>
      <w:r>
        <w:rPr>
          <w:rStyle w:val="Text28"/>
        </w:rPr>
        <w:bookmarkStart w:id="5962" w:name="mysqlckbk_IDXTERM_2176"/>
        <w:t/>
        <w:bookmarkEnd w:id="5962"/>
      </w:r>
      <w:r>
        <w:rPr>
          <w:rStyle w:val="Text11"/>
        </w:rPr>
        <w:t xml:space="preserve"> </w:t>
      </w:r>
      <w:r>
        <w:t>BY</w:t>
      </w:r>
      <w:r>
        <w:rPr>
          <w:rStyle w:val="Text11"/>
        </w:rPr>
        <w:t xml:space="preserve"> </w:t>
      </w:r>
      <w:r>
        <w:t>RAND( )</w:t>
      </w:r>
      <w:r>
        <w:rPr>
          <w:rStyle w:val="Text28"/>
        </w:rPr>
        <w:bookmarkStart w:id="5963" w:name="mysqlckbk_IDXTERM_2177"/>
        <w:t/>
        <w:bookmarkEnd w:id="5963"/>
      </w:r>
      <w:r>
        <w:rPr>
          <w:rStyle w:val="Text11"/>
        </w:rPr>
        <w:t xml:space="preserve">. </w:t>
      </w:r>
    </w:p>
    <w:p>
      <w:pPr>
        <w:keepNext/>
        <w:pStyle w:val="Heading 2"/>
        <w:keepLines w:val="on"/>
      </w:pPr>
      <w:r>
        <w:rPr>
          <w:rStyle w:val="Text26"/>
        </w:rPr>
        <w:bookmarkStart w:id="5964" w:name="mysqlckbk_CHP_13_SECT_8_3"/>
        <w:t/>
        <w:bookmarkEnd w:id="5964"/>
      </w:r>
      <w:r>
        <w:t>Discussion</w:t>
      </w:r>
    </w:p>
    <w:p>
      <w:pPr>
        <w:pStyle w:val="Normal"/>
      </w:pPr>
      <w:r>
        <w:t xml:space="preserve">MySQL’s </w:t>
      </w:r>
      <w:r>
        <w:rPr>
          <w:rStyle w:val="Text0"/>
        </w:rPr>
        <w:t>RAND( )</w:t>
      </w:r>
      <w:r>
        <w:t xml:space="preserve"> function can be used to randomize the order in which a query returns its rows. Somewhat paradoxically, this randomization is achieved by adding an </w:t>
      </w:r>
      <w:r>
        <w:rPr>
          <w:rStyle w:val="Text0"/>
        </w:rPr>
        <w:t>ORDER</w:t>
      </w:r>
      <w:r>
        <w:t xml:space="preserve"> </w:t>
      </w:r>
      <w:r>
        <w:rPr>
          <w:rStyle w:val="Text0"/>
        </w:rPr>
        <w:t>BY</w:t>
      </w:r>
      <w:r>
        <w:t xml:space="preserve"> clause to the query. The technique is roughly equivalent to a spreadsheet randomization method. Suppose you have a set of values in a spreadsheet that looks like this: </w:t>
      </w:r>
    </w:p>
    <w:p>
      <w:pPr>
        <w:pStyle w:val="Para 18"/>
      </w:pPr>
      <w:r>
        <w:bookmarkStart w:id="5965" w:name="I_13_tt1673"/>
        <w:t/>
        <w:bookmarkEnd w:id="5965"/>
      </w:r>
    </w:p>
    <w:p>
      <w:pPr>
        <w:pStyle w:val="Para 02"/>
      </w:pPr>
      <w:r>
        <w:t xml:space="preserve">Patrick</w:t>
        <w:br w:clear="none"/>
        <w:t xml:space="preserve">Penelope</w:t>
        <w:br w:clear="none"/>
        <w:t xml:space="preserve">Pertinax</w:t>
        <w:br w:clear="none"/>
        <w:t xml:space="preserve">Polly</w:t>
        <w:br w:clear="none"/>
      </w:r>
    </w:p>
    <w:p>
      <w:pPr>
        <w:pStyle w:val="Normal"/>
      </w:pPr>
      <w:r>
        <w:t xml:space="preserve">To place these in random order, first add another column that contains randomly chosen numbers: </w:t>
      </w:r>
    </w:p>
    <w:p>
      <w:pPr>
        <w:pStyle w:val="Para 18"/>
      </w:pPr>
      <w:r>
        <w:bookmarkStart w:id="5966" w:name="I_13_tt1674"/>
        <w:t/>
        <w:bookmarkEnd w:id="5966"/>
      </w:r>
    </w:p>
    <w:p>
      <w:pPr>
        <w:pStyle w:val="Para 02"/>
      </w:pPr>
      <w:r>
        <w:t xml:space="preserve">Patrick   .73</w:t>
        <w:br w:clear="none"/>
        <w:t xml:space="preserve">Penelope  .37</w:t>
        <w:br w:clear="none"/>
        <w:t xml:space="preserve">Pertinax  .16</w:t>
        <w:br w:clear="none"/>
        <w:t xml:space="preserve">Polly     .48</w:t>
        <w:br w:clear="none"/>
      </w:r>
    </w:p>
    <w:p>
      <w:pPr>
        <w:pStyle w:val="Normal"/>
      </w:pPr>
      <w:r>
        <w:t>Then sort the rows according to the values of the random numbers:</w:t>
      </w:r>
    </w:p>
    <w:p>
      <w:pPr>
        <w:pStyle w:val="Para 18"/>
      </w:pPr>
      <w:r>
        <w:bookmarkStart w:id="5967" w:name="I_13_tt1675"/>
        <w:t/>
        <w:bookmarkEnd w:id="5967"/>
      </w:r>
    </w:p>
    <w:p>
      <w:pPr>
        <w:pStyle w:val="Para 02"/>
      </w:pPr>
      <w:r>
        <w:t xml:space="preserve">Pertinax  .16</w:t>
        <w:br w:clear="none"/>
        <w:t xml:space="preserve">Penelope  .37</w:t>
        <w:br w:clear="none"/>
        <w:t xml:space="preserve">Polly     .48</w:t>
        <w:br w:clear="none"/>
        <w:t xml:space="preserve">Patrick   .73</w:t>
        <w:br w:clear="none"/>
      </w:r>
    </w:p>
    <w:p>
      <w:pPr>
        <w:pStyle w:val="Normal"/>
      </w:pPr>
      <w:r>
        <w:t xml:space="preserve">At this point, the original values have been placed in random order, because the effect of sorting the random numbers is to randomize the values associated with them. To re-randomize the values, choose another set of random numbers and sort the rows again. </w:t>
      </w:r>
    </w:p>
    <w:p>
      <w:pPr>
        <w:pStyle w:val="Normal"/>
      </w:pPr>
      <w:r>
        <w:t xml:space="preserve">In MySQL, a similar effect is achieved by associating a set of random numbers with a query result and sorting the result by those numbers. For MySQL 3.23.2 and up, this is done with an </w:t>
      </w:r>
      <w:r>
        <w:rPr>
          <w:rStyle w:val="Text0"/>
        </w:rPr>
        <w:t>ORDER</w:t>
      </w:r>
      <w:r>
        <w:rPr>
          <w:rStyle w:val="Text27"/>
        </w:rPr>
        <w:bookmarkStart w:id="5968" w:name="mysqlckbk_IDXTERM_2178"/>
        <w:t/>
        <w:bookmarkEnd w:id="5968"/>
      </w:r>
      <w:r>
        <w:t xml:space="preserve"> </w:t>
      </w:r>
      <w:r>
        <w:rPr>
          <w:rStyle w:val="Text0"/>
        </w:rPr>
        <w:t>BY</w:t>
      </w:r>
      <w:r>
        <w:t xml:space="preserve"> </w:t>
      </w:r>
      <w:r>
        <w:rPr>
          <w:rStyle w:val="Text0"/>
        </w:rPr>
        <w:t>RAND( )</w:t>
      </w:r>
      <w:r>
        <w:t xml:space="preserve"> clause: </w:t>
      </w:r>
    </w:p>
    <w:p>
      <w:pPr>
        <w:pStyle w:val="Para 18"/>
      </w:pPr>
      <w:r>
        <w:bookmarkStart w:id="5969" w:name="I_13_tt1676"/>
        <w:t/>
        <w:bookmarkEnd w:id="5969"/>
      </w:r>
    </w:p>
    <w:p>
      <w:pPr>
        <w:pStyle w:val="Para 02"/>
      </w:pPr>
      <w:r>
        <w:t xml:space="preserve">mysql&gt; </w:t>
        <w:br w:clear="none"/>
      </w:r>
      <w:r>
        <w:rPr>
          <w:rStyle w:val="Text1"/>
        </w:rPr>
        <w:t xml:space="preserve">SELECT name FROM t ORDER BY RAND( );</w:t>
        <w:br w:clear="none"/>
      </w:r>
      <w:r>
        <w:t xml:space="preserve"/>
        <w:br w:clear="none"/>
        <w:t xml:space="preserve">+----------+</w:t>
        <w:br w:clear="none"/>
        <w:t xml:space="preserve">| name     |</w:t>
        <w:br w:clear="none"/>
        <w:t xml:space="preserve">+----------+</w:t>
        <w:br w:clear="none"/>
        <w:t xml:space="preserve">| Pertinax |</w:t>
        <w:br w:clear="none"/>
        <w:t xml:space="preserve">| Penelope |</w:t>
        <w:br w:clear="none"/>
        <w:t xml:space="preserve">| Patrick  |</w:t>
        <w:br w:clear="none"/>
        <w:t xml:space="preserve">| Polly    |</w:t>
        <w:br w:clear="none"/>
        <w:t xml:space="preserve">+----------+</w:t>
        <w:br w:clear="none"/>
        <w:t xml:space="preserve">mysql&gt; </w:t>
        <w:br w:clear="none"/>
      </w:r>
      <w:r>
        <w:rPr>
          <w:rStyle w:val="Text1"/>
        </w:rPr>
        <w:t xml:space="preserve">SELECT name FROM t ORDER BY RAND( );</w:t>
        <w:br w:clear="none"/>
      </w:r>
      <w:r>
        <w:t xml:space="preserve"/>
        <w:br w:clear="none"/>
        <w:t xml:space="preserve">+----------+</w:t>
        <w:br w:clear="none"/>
        <w:t xml:space="preserve">| name     |</w:t>
        <w:br w:clear="none"/>
        <w:t xml:space="preserve">+----------+</w:t>
        <w:br w:clear="none"/>
        <w:t xml:space="preserve">| Patrick  |</w:t>
        <w:br w:clear="none"/>
        <w:t xml:space="preserve">| Pertinax |</w:t>
        <w:br w:clear="none"/>
        <w:t xml:space="preserve">| Penelope |</w:t>
        <w:br w:clear="none"/>
        <w:t xml:space="preserve">| Polly    |</w:t>
        <w:br w:clear="none"/>
        <w:t xml:space="preserve">+----------+</w:t>
        <w:br w:clear="none"/>
      </w:r>
    </w:p>
    <w:p>
      <w:pPr>
        <w:pStyle w:val="1 Block"/>
      </w:pPr>
    </w:p>
    <w:p>
      <w:pPr>
        <w:pStyle w:val="Para 15"/>
      </w:pPr>
      <w:r>
        <w:t>How Random Is RAND( )?</w:t>
      </w:r>
    </w:p>
    <w:p>
      <w:pPr>
        <w:pStyle w:val="Normal"/>
      </w:pPr>
      <w:r>
        <w:rPr>
          <w:rStyle w:val="Text27"/>
        </w:rPr>
        <w:bookmarkStart w:id="5970" w:name="mysqlckbk_IDXTERM_2179"/>
        <w:t/>
        <w:bookmarkEnd w:id="5970"/>
      </w:r>
      <w:r>
        <w:t xml:space="preserve">Does the </w:t>
      </w:r>
      <w:r>
        <w:rPr>
          <w:rStyle w:val="Text0"/>
        </w:rPr>
        <w:t>RAND( )</w:t>
      </w:r>
      <w:r>
        <w:t xml:space="preserve"> function generate evenly distributed numbers? Check it out for yourself with the following Python script, </w:t>
      </w:r>
      <w:r>
        <w:rPr>
          <w:rStyle w:val="Text0"/>
        </w:rPr>
        <w:t>rand_test.py</w:t>
      </w:r>
      <w:r>
        <w:rPr>
          <w:rStyle w:val="Text27"/>
        </w:rPr>
        <w:bookmarkStart w:id="5971" w:name="mysqlckbk_IDXTERM_2180"/>
        <w:t/>
        <w:bookmarkEnd w:id="5971"/>
      </w:r>
      <w:r>
        <w:t xml:space="preserve">, from the </w:t>
      </w:r>
      <w:r>
        <w:rPr>
          <w:rStyle w:val="Text0"/>
        </w:rPr>
        <w:t>stats</w:t>
      </w:r>
      <w:r>
        <w:t xml:space="preserve"> directory of the </w:t>
      </w:r>
      <w:r>
        <w:rPr>
          <w:rStyle w:val="Text0"/>
        </w:rPr>
        <w:t>recipes</w:t>
      </w:r>
      <w:r>
        <w:t xml:space="preserve"> distribution. It uses </w:t>
      </w:r>
      <w:r>
        <w:rPr>
          <w:rStyle w:val="Text0"/>
        </w:rPr>
        <w:t>RAND( )</w:t>
      </w:r>
      <w:r>
        <w:t xml:space="preserve"> to generate random numbers and constructs a frequency distribution from them, using .1-sized categories. This provides a means of assessing how evenly distributed the values are. </w:t>
      </w:r>
    </w:p>
    <w:p>
      <w:pPr>
        <w:pStyle w:val="Para 02"/>
      </w:pPr>
      <w:r>
        <w:t xml:space="preserve">#! /usr/bin/python</w:t>
        <w:br w:clear="none"/>
        <w:t xml:space="preserve"># rand_test.pl - create a frequency distribution of RAND( ) values.</w:t>
        <w:br w:clear="none"/>
        <w:t xml:space="preserve"># This provides a test of the randomness of RAND( ).</w:t>
        <w:br w:clear="none"/>
      </w:r>
    </w:p>
    <w:p>
      <w:pPr>
        <w:pStyle w:val="Para 02"/>
      </w:pPr>
      <w:r>
        <w:t xml:space="preserve"># Method is to draw random numbers in the range from 0 to 1.0,</w:t>
        <w:br w:clear="none"/>
        <w:t xml:space="preserve"># and count how many of them occur in .1-sized intervals (0 up</w:t>
        <w:br w:clear="none"/>
        <w:t xml:space="preserve"># to .1, .1 up to .2, ..., .9 up *through* 1.0).</w:t>
        <w:br w:clear="none"/>
      </w:r>
    </w:p>
    <w:p>
      <w:pPr>
        <w:pStyle w:val="Para 02"/>
      </w:pPr>
      <w:r>
        <w:t xml:space="preserve">import sys</w:t>
        <w:br w:clear="none"/>
        <w:t xml:space="preserve">sys.path.insert (0, "/usr/local/apache/lib/python")</w:t>
        <w:br w:clear="none"/>
        <w:t xml:space="preserve">import MySQLdb</w:t>
        <w:br w:clear="none"/>
        <w:t xml:space="preserve">import Cookbook</w:t>
        <w:br w:clear="none"/>
      </w:r>
    </w:p>
    <w:p>
      <w:pPr>
        <w:pStyle w:val="Para 02"/>
      </w:pPr>
      <w:r>
        <w:t xml:space="preserve">npicks = 1000       # number of times to pick a number</w:t>
        <w:br w:clear="none"/>
      </w:r>
    </w:p>
    <w:p>
      <w:pPr>
        <w:pStyle w:val="Para 02"/>
      </w:pPr>
      <w:r>
        <w:t xml:space="preserve">bucket = [0] * 10</w:t>
        <w:br w:clear="none"/>
      </w:r>
    </w:p>
    <w:p>
      <w:pPr>
        <w:pStyle w:val="Para 02"/>
      </w:pPr>
      <w:r>
        <w:t xml:space="preserve">conn = Cookbook.connect ( )</w:t>
        <w:br w:clear="none"/>
        <w:t xml:space="preserve">cursor = conn.cursor ( )</w:t>
        <w:br w:clear="none"/>
      </w:r>
    </w:p>
    <w:p>
      <w:pPr>
        <w:pStyle w:val="Para 02"/>
      </w:pPr>
      <w:r>
        <w:t xml:space="preserve">for i in range (0, npicks):</w:t>
        <w:br w:clear="none"/>
        <w:t xml:space="preserve">    cursor.execute ("SELECT RAND( )")</w:t>
        <w:br w:clear="none"/>
        <w:t xml:space="preserve">    (val,) = cursor.fetchone ( )</w:t>
        <w:br w:clear="none"/>
        <w:t xml:space="preserve">    slot = int (val * 10)</w:t>
        <w:br w:clear="none"/>
        <w:t xml:space="preserve">    if slot &gt; 9:</w:t>
        <w:br w:clear="none"/>
        <w:t xml:space="preserve">        slot = 9        # put 1.0 in last slot</w:t>
        <w:br w:clear="none"/>
        <w:t xml:space="preserve">    bucket[slot] = bucket[slot] + 1</w:t>
        <w:br w:clear="none"/>
      </w:r>
    </w:p>
    <w:p>
      <w:pPr>
        <w:pStyle w:val="Para 02"/>
      </w:pPr>
      <w:r>
        <w:t xml:space="preserve">cursor.close ( )</w:t>
        <w:br w:clear="none"/>
        <w:t xml:space="preserve">conn.close ( )</w:t>
        <w:br w:clear="none"/>
      </w:r>
    </w:p>
    <w:p>
      <w:pPr>
        <w:pStyle w:val="Para 02"/>
      </w:pPr>
      <w:r>
        <w:t xml:space="preserve"># Print the resulting frequency distribution</w:t>
        <w:br w:clear="none"/>
      </w:r>
    </w:p>
    <w:p>
      <w:pPr>
        <w:pStyle w:val="Para 02"/>
      </w:pPr>
      <w:r>
        <w:t xml:space="preserve">for slot in range (0, 9):</w:t>
        <w:br w:clear="none"/>
        <w:t xml:space="preserve">    print "%2d  %d" % (slot+1, bucket[slot])</w:t>
        <w:br w:clear="none"/>
      </w:r>
    </w:p>
    <w:p>
      <w:pPr>
        <w:pStyle w:val="Para 02"/>
      </w:pPr>
      <w:r>
        <w:t xml:space="preserve">sys.exit (0)</w:t>
        <w:br w:clear="none"/>
      </w:r>
    </w:p>
    <w:p>
      <w:pPr>
        <w:pStyle w:val="Normal"/>
      </w:pPr>
      <w:r>
        <w:t xml:space="preserve">The </w:t>
      </w:r>
      <w:r>
        <w:rPr>
          <w:rStyle w:val="Text0"/>
        </w:rPr>
        <w:t>stats</w:t>
      </w:r>
      <w:r>
        <w:t xml:space="preserve"> directory also contains equivalent scripts in other languages. </w:t>
      </w:r>
    </w:p>
    <w:p>
      <w:pPr>
        <w:pStyle w:val="Normal"/>
      </w:pPr>
      <w:r>
        <w:t xml:space="preserve">For versions of MySQL older than 3.23.2, </w:t>
      </w:r>
      <w:r>
        <w:rPr>
          <w:rStyle w:val="Text0"/>
        </w:rPr>
        <w:t>ORDER</w:t>
      </w:r>
      <w:r>
        <w:t xml:space="preserve"> </w:t>
      </w:r>
      <w:r>
        <w:rPr>
          <w:rStyle w:val="Text0"/>
        </w:rPr>
        <w:t>BY</w:t>
      </w:r>
      <w:r>
        <w:t xml:space="preserve"> clauses cannot refer to expressions, so you cannot use </w:t>
      </w:r>
      <w:r>
        <w:rPr>
          <w:rStyle w:val="Text0"/>
        </w:rPr>
        <w:t>RAND( )</w:t>
      </w:r>
      <w:r>
        <w:t xml:space="preserve"> there (see </w:t>
      </w:r>
      <w:hyperlink w:anchor="Top_of_ch06s04_html" w:tooltip="Sorting Expression Results">
        <w:r>
          <w:rPr>
            <w:rStyle w:val="Text2"/>
          </w:rPr>
          <w:t>Recipe 6.4</w:t>
        </w:r>
      </w:hyperlink>
      <w:r>
        <w:t xml:space="preserve">). As a workaround, add a column of random numbers to the column output list, alias it, and refer to the alias for sorting: </w:t>
      </w:r>
    </w:p>
    <w:p>
      <w:pPr>
        <w:pStyle w:val="Para 18"/>
      </w:pPr>
      <w:r>
        <w:bookmarkStart w:id="5972" w:name="I_13_tt1688"/>
        <w:t/>
        <w:bookmarkEnd w:id="5972"/>
      </w:r>
    </w:p>
    <w:p>
      <w:pPr>
        <w:pStyle w:val="Para 02"/>
      </w:pPr>
      <w:r>
        <w:t xml:space="preserve">mysql&gt; </w:t>
        <w:br w:clear="none"/>
      </w:r>
      <w:r>
        <w:rPr>
          <w:rStyle w:val="Text1"/>
        </w:rPr>
        <w:t xml:space="preserve">SELECT name, name*0+RAND( ) AS rand_num FROM t ORDER BY rand_num;</w:t>
        <w:br w:clear="none"/>
      </w:r>
      <w:r>
        <w:t xml:space="preserve"/>
        <w:br w:clear="none"/>
        <w:t xml:space="preserve">+----------+-------------------+</w:t>
        <w:br w:clear="none"/>
        <w:t xml:space="preserve">| name     | rand_num          |</w:t>
        <w:br w:clear="none"/>
        <w:t xml:space="preserve">+----------+-------------------+</w:t>
        <w:br w:clear="none"/>
        <w:t xml:space="preserve">| Penelope | 0.372227413926485 |</w:t>
        <w:br w:clear="none"/>
        <w:t xml:space="preserve">| Patrick  | 0.431537678867148 |</w:t>
        <w:br w:clear="none"/>
        <w:t xml:space="preserve">| Pertinax | 0.566524063764628 |</w:t>
        <w:br w:clear="none"/>
        <w:t xml:space="preserve">| Polly    | 0.715938107777329 |</w:t>
        <w:br w:clear="none"/>
        <w:t xml:space="preserve">+----------+-------------------+</w:t>
        <w:br w:clear="none"/>
      </w:r>
    </w:p>
    <w:p>
      <w:pPr>
        <w:pStyle w:val="Normal"/>
      </w:pPr>
      <w:r>
        <w:t xml:space="preserve">Note that the expression for the random number column is </w:t>
      </w:r>
      <w:r>
        <w:rPr>
          <w:rStyle w:val="Text0"/>
        </w:rPr>
        <w:t>name*0+RAND( )</w:t>
      </w:r>
      <w:r>
        <w:t xml:space="preserve">, not just </w:t>
      </w:r>
      <w:r>
        <w:rPr>
          <w:rStyle w:val="Text0"/>
        </w:rPr>
        <w:t>RAND( )</w:t>
      </w:r>
      <w:r>
        <w:t xml:space="preserve">. If you try using the latter, the pre-3.23 MySQL optimizer notices that the column contains only a function, assumes that the function returns a constant value for each row, and optimizes the corresponding </w:t>
      </w:r>
      <w:r>
        <w:rPr>
          <w:rStyle w:val="Text0"/>
        </w:rPr>
        <w:t>ORDER</w:t>
      </w:r>
      <w:r>
        <w:t xml:space="preserve"> </w:t>
      </w:r>
      <w:r>
        <w:rPr>
          <w:rStyle w:val="Text0"/>
        </w:rPr>
        <w:t>BY</w:t>
      </w:r>
      <w:r>
        <w:t xml:space="preserve"> clause out of existence. As a result, no sorting is done. The workaround is to fool the optimizer by adding extra factors to the expression that don’t change its value, but make the column look like a non-constant. The query just shown illustrates one easy way to do this: Take any column name, multiply it by zero, and add the result to </w:t>
      </w:r>
      <w:r>
        <w:rPr>
          <w:rStyle w:val="Text0"/>
        </w:rPr>
        <w:t>RAND( )</w:t>
      </w:r>
      <w:r>
        <w:t xml:space="preserve">. Granted, it may seem a little strange to use </w:t>
      </w:r>
      <w:r>
        <w:rPr>
          <w:rStyle w:val="Text0"/>
        </w:rPr>
        <w:t>name</w:t>
      </w:r>
      <w:r>
        <w:t xml:space="preserve"> in a mathematical expression, because that column’s values aren’t numeric. That doesn’t matter; MySQL sees the </w:t>
      </w:r>
      <w:r>
        <w:rPr>
          <w:rStyle w:val="Text0"/>
        </w:rPr>
        <w:t>*</w:t>
      </w:r>
      <w:r>
        <w:t xml:space="preserve"> multiplication operator and performs a string-to-number conversion of the </w:t>
      </w:r>
      <w:r>
        <w:rPr>
          <w:rStyle w:val="Text0"/>
        </w:rPr>
        <w:t>name</w:t>
      </w:r>
      <w:r>
        <w:t xml:space="preserve"> values before the multiply operation. The important thing is that the result of the multiplication is zero, which means that </w:t>
      </w:r>
      <w:r>
        <w:rPr>
          <w:rStyle w:val="Text0"/>
        </w:rPr>
        <w:t>name*0+RAND( )</w:t>
      </w:r>
      <w:r>
        <w:t xml:space="preserve"> has the same value as </w:t>
      </w:r>
      <w:r>
        <w:rPr>
          <w:rStyle w:val="Text0"/>
        </w:rPr>
        <w:t>RAND( )</w:t>
      </w:r>
      <w:r>
        <w:t xml:space="preserve">. </w:t>
      </w:r>
    </w:p>
    <w:p>
      <w:pPr>
        <w:pStyle w:val="Normal"/>
      </w:pPr>
      <w:r>
        <w:t xml:space="preserve">Applications for randomizing a set of rows include any scenario that uses selection without replacement (choosing each item from a set of items, until there are no more items left). Some examples of this are: </w:t>
      </w:r>
    </w:p>
    <w:p>
      <w:pPr>
        <w:pStyle w:val="Para 04"/>
      </w:pPr>
      <w:r>
        <w:t xml:space="preserve">Determining the starting order for participants in an event. List the participants in a table and select them in random order. </w:t>
      </w:r>
    </w:p>
    <w:p>
      <w:pPr>
        <w:pStyle w:val="Para 04"/>
      </w:pPr>
      <w:r>
        <w:t xml:space="preserve">Assigning starting lanes or gates to participants in a race. List the lanes in a table and select a random lane order. </w:t>
      </w:r>
    </w:p>
    <w:p>
      <w:pPr>
        <w:pStyle w:val="Para 04"/>
      </w:pPr>
      <w:r>
        <w:t>Choosing the order in which to present a set of quiz questions.</w:t>
      </w:r>
    </w:p>
    <w:p>
      <w:pPr>
        <w:pStyle w:val="Para 04"/>
      </w:pPr>
      <w:r>
        <w:t xml:space="preserve">Shuffling a deck of cards. Represent each card by a row in a table and shuffle the deck by selecting the rows in random order. Deal them one by one until the deck is exhausted. </w:t>
      </w:r>
    </w:p>
    <w:p>
      <w:pPr>
        <w:pStyle w:val="Normal"/>
      </w:pPr>
      <w:r>
        <w:t xml:space="preserve">To use the last example as an illustration, let’s implement a card deck shuffling algorithm. Shuffling and dealing cards is randomization plus selection without replacement: each card is dealt once before any is dealt twice; when the deck is used up, it is reshuffled to re-randomize it for a new dealing order. Within a program, this task can be performed with MySQL using a table </w:t>
      </w:r>
      <w:r>
        <w:rPr>
          <w:rStyle w:val="Text0"/>
        </w:rPr>
        <w:t>deck</w:t>
      </w:r>
      <w:r>
        <w:t xml:space="preserve"> that has 52 rows, assuming a set of cards with each combination of 13 face values and 4 suits: </w:t>
      </w:r>
    </w:p>
    <w:p>
      <w:pPr>
        <w:pStyle w:val="Para 04"/>
      </w:pPr>
      <w:r>
        <w:t>Select the entire table and store it into an array.</w:t>
      </w:r>
    </w:p>
    <w:p>
      <w:pPr>
        <w:pStyle w:val="Para 04"/>
      </w:pPr>
      <w:r>
        <w:t>Each time a card is needed, take the next element from the array.</w:t>
      </w:r>
    </w:p>
    <w:p>
      <w:pPr>
        <w:pStyle w:val="Para 04"/>
      </w:pPr>
      <w:r>
        <w:t xml:space="preserve">When the array is exhausted, all the cards have been dealt. “Reshuffle” the table to generate a new card order. </w:t>
      </w:r>
    </w:p>
    <w:p>
      <w:pPr>
        <w:pStyle w:val="Normal"/>
      </w:pPr>
      <w:r>
        <w:t xml:space="preserve">Setting up the </w:t>
      </w:r>
      <w:r>
        <w:rPr>
          <w:rStyle w:val="Text0"/>
        </w:rPr>
        <w:t>deck</w:t>
      </w:r>
      <w:r>
        <w:t xml:space="preserve"> table is a tedious task if you insert the 52 card records by writing out all the </w:t>
      </w:r>
      <w:r>
        <w:rPr>
          <w:rStyle w:val="Text0"/>
        </w:rPr>
        <w:t>INSERT</w:t>
      </w:r>
      <w:r>
        <w:t xml:space="preserve"> statements manually. The </w:t>
      </w:r>
      <w:r>
        <w:rPr>
          <w:rStyle w:val="Text0"/>
        </w:rPr>
        <w:t>deck</w:t>
      </w:r>
      <w:r>
        <w:t xml:space="preserve"> contents can be generated more easily in combinatorial fashion within a program by generating each pairing of face value with suit. Here’s some PHP code that creates a </w:t>
      </w:r>
      <w:r>
        <w:rPr>
          <w:rStyle w:val="Text0"/>
        </w:rPr>
        <w:t>deck</w:t>
      </w:r>
      <w:r>
        <w:t xml:space="preserve"> table with </w:t>
      </w:r>
      <w:r>
        <w:rPr>
          <w:rStyle w:val="Text0"/>
        </w:rPr>
        <w:t>face</w:t>
      </w:r>
      <w:r>
        <w:t xml:space="preserve"> and </w:t>
      </w:r>
      <w:r>
        <w:rPr>
          <w:rStyle w:val="Text0"/>
        </w:rPr>
        <w:t>suit</w:t>
      </w:r>
      <w:r>
        <w:t xml:space="preserve"> columns, then populates the table using nested loops to generate the pairings for the </w:t>
      </w:r>
      <w:r>
        <w:rPr>
          <w:rStyle w:val="Text0"/>
        </w:rPr>
        <w:t>INSERT</w:t>
      </w:r>
      <w:r>
        <w:t xml:space="preserve"> statements: </w:t>
      </w:r>
    </w:p>
    <w:p>
      <w:pPr>
        <w:pStyle w:val="Para 18"/>
      </w:pPr>
      <w:r>
        <w:bookmarkStart w:id="5973" w:name="I_13_tt1689"/>
        <w:t/>
        <w:bookmarkEnd w:id="5973"/>
      </w:r>
    </w:p>
    <w:p>
      <w:pPr>
        <w:pStyle w:val="Para 02"/>
      </w:pPr>
      <w:r>
        <w:t xml:space="preserve">mysql_query ("</w:t>
        <w:br w:clear="none"/>
        <w:t xml:space="preserve">        CREATE TABLE deck</w:t>
        <w:br w:clear="none"/>
        <w:t xml:space="preserve">        (</w:t>
        <w:br w:clear="none"/>
        <w:t xml:space="preserve">            face    ENUM('A', 'K', 'Q', 'J', '10', '9', '8',</w:t>
        <w:br w:clear="none"/>
        <w:t xml:space="preserve">                        '7', '6', '5', '4', '3', '2') NOT NULL,</w:t>
        <w:br w:clear="none"/>
        <w:t xml:space="preserve">            suit    ENUM('hearts', 'diamonds', 'clubs', 'spades') NOT NULL</w:t>
        <w:br w:clear="none"/>
        <w:t xml:space="preserve">        )", $conn_id)</w:t>
        <w:br w:clear="none"/>
        <w:t xml:space="preserve">    or die ("Cannot issue CREATE TABLE statement\n");</w:t>
        <w:br w:clear="none"/>
        <w:t xml:space="preserve"/>
        <w:br w:clear="none"/>
        <w:t xml:space="preserve">$face_array = array ("A", "K", "Q", "J", "10", "9", "8",</w:t>
        <w:br w:clear="none"/>
        <w:t xml:space="preserve">                    "7", "6", "5", "4", "3", "2");</w:t>
        <w:br w:clear="none"/>
        <w:t xml:space="preserve">$suit_array = array ("hearts", "diamonds", "clubs", "spades");</w:t>
        <w:br w:clear="none"/>
        <w:t xml:space="preserve"/>
        <w:br w:clear="none"/>
        <w:t xml:space="preserve"># insert a "card" into the deck for each combination of suit and face</w:t>
        <w:br w:clear="none"/>
        <w:t xml:space="preserve"/>
        <w:br w:clear="none"/>
        <w:t xml:space="preserve">reset ($face_array);</w:t>
        <w:br w:clear="none"/>
        <w:t xml:space="preserve">while (list ($index, $face) = each ($face_array))</w:t>
        <w:br w:clear="none"/>
        <w:t xml:space="preserve">{</w:t>
        <w:br w:clear="none"/>
        <w:t xml:space="preserve">    reset ($suit_array);</w:t>
        <w:br w:clear="none"/>
        <w:t xml:space="preserve">    while (list ($index2, $suit) = each ($suit_array))</w:t>
        <w:br w:clear="none"/>
        <w:t xml:space="preserve">    {</w:t>
        <w:br w:clear="none"/>
        <w:t xml:space="preserve">        mysql_query ("INSERT INTO deck (face,suit) VALUES('$face','$suit')",</w:t>
        <w:br w:clear="none"/>
        <w:t xml:space="preserve">                    $conn_id)</w:t>
        <w:br w:clear="none"/>
        <w:t xml:space="preserve">            or die ("Cannot insert card into deck\n");</w:t>
        <w:br w:clear="none"/>
        <w:t xml:space="preserve">    }</w:t>
        <w:br w:clear="none"/>
        <w:t xml:space="preserve">}</w:t>
        <w:br w:clear="none"/>
      </w:r>
    </w:p>
    <w:p>
      <w:pPr>
        <w:pStyle w:val="Normal"/>
      </w:pPr>
      <w:r>
        <w:t>Shuffling the cards is a matter of issuing this statement:</w:t>
      </w:r>
    </w:p>
    <w:p>
      <w:pPr>
        <w:pStyle w:val="Para 18"/>
      </w:pPr>
      <w:r>
        <w:bookmarkStart w:id="5974" w:name="I_13_tt1690"/>
        <w:t/>
        <w:bookmarkEnd w:id="5974"/>
      </w:r>
    </w:p>
    <w:p>
      <w:pPr>
        <w:pStyle w:val="Para 02"/>
      </w:pPr>
      <w:r>
        <w:t xml:space="preserve">SELECT face, suit FROM deck ORDER BY RAND( );</w:t>
        <w:br w:clear="none"/>
      </w:r>
    </w:p>
    <w:p>
      <w:pPr>
        <w:pStyle w:val="Normal"/>
      </w:pPr>
      <w:r>
        <w:t xml:space="preserve">To do that and store the results in an array within a script, write a </w:t>
      </w:r>
      <w:r>
        <w:rPr>
          <w:rStyle w:val="Text0"/>
        </w:rPr>
        <w:t>shuffle_deck( )</w:t>
      </w:r>
      <w:r>
        <w:t xml:space="preserve"> function that issues the query and returns the resulting values in an array (again shown in PHP): </w:t>
      </w:r>
    </w:p>
    <w:p>
      <w:pPr>
        <w:pStyle w:val="Para 18"/>
      </w:pPr>
      <w:r>
        <w:bookmarkStart w:id="5975" w:name="I_13_tt1691"/>
        <w:t/>
        <w:bookmarkEnd w:id="5975"/>
      </w:r>
    </w:p>
    <w:p>
      <w:pPr>
        <w:pStyle w:val="Para 02"/>
      </w:pPr>
      <w:r>
        <w:t xml:space="preserve">function shuffle_deck ($conn_id)</w:t>
        <w:br w:clear="none"/>
        <w:t xml:space="preserve">{</w:t>
        <w:br w:clear="none"/>
        <w:t xml:space="preserve">    $query = "SELECT face, suit FROM deck ORDER BY RAND( )";</w:t>
        <w:br w:clear="none"/>
        <w:t xml:space="preserve">    $result_id = mysql_query ($query, $conn_id)</w:t>
        <w:br w:clear="none"/>
        <w:t xml:space="preserve">        or die ("Cannot retrieve cards from deck\n");</w:t>
        <w:br w:clear="none"/>
        <w:t xml:space="preserve">    $card = array ( );</w:t>
        <w:br w:clear="none"/>
        <w:t xml:space="preserve">    while ($obj = mysql_fetch_object ($result_id))</w:t>
        <w:br w:clear="none"/>
        <w:t xml:space="preserve">        $card[ ] = $obj;     # add card record to end of $card array</w:t>
        <w:br w:clear="none"/>
        <w:t xml:space="preserve">    mysql_free_result ($result_id);</w:t>
        <w:br w:clear="none"/>
        <w:t xml:space="preserve">    return ($card);</w:t>
        <w:br w:clear="none"/>
        <w:t xml:space="preserve">}</w:t>
        <w:br w:clear="none"/>
      </w:r>
    </w:p>
    <w:p>
      <w:pPr>
        <w:pStyle w:val="Normal"/>
      </w:pPr>
      <w:r>
        <w:t xml:space="preserve">Deal the cards by keeping a counter that ranges from 0 to 51 to indicate which card to select. When the counter reaches 52, the deck is exhausted and should be shuffled again. </w:t>
      </w:r>
    </w:p>
    <w:p>
      <w:bookmarkStart w:id="5976" w:name="Selecting_Random_Items_from_a_Se_1"/>
      <w:bookmarkStart w:id="5977" w:name="Selecting_Random_Items_from_a_Se"/>
      <w:bookmarkStart w:id="5978" w:name="Top_of_ch13s09_html"/>
      <w:pPr>
        <w:keepNext/>
        <w:pStyle w:val="Heading 1"/>
        <w:pageBreakBefore w:val="on"/>
        <w:keepLines w:val="on"/>
      </w:pPr>
      <w:r>
        <w:rPr>
          <w:rStyle w:val="Text26"/>
        </w:rPr>
        <w:bookmarkStart w:id="5979" w:name="mysqlckbk_CHP_13_SECT_9"/>
        <w:t/>
        <w:bookmarkEnd w:id="5979"/>
      </w:r>
      <w:r>
        <w:t>Selecting Random Items from a Set of Rows</w:t>
      </w:r>
      <w:bookmarkEnd w:id="5976"/>
      <w:bookmarkEnd w:id="5977"/>
      <w:bookmarkEnd w:id="5978"/>
    </w:p>
    <w:p>
      <w:pPr>
        <w:keepNext/>
        <w:pStyle w:val="Heading 2"/>
        <w:keepLines w:val="on"/>
      </w:pPr>
      <w:r>
        <w:rPr>
          <w:rStyle w:val="Text26"/>
        </w:rPr>
        <w:bookmarkStart w:id="5980" w:name="mysqlckbk_CHP_13_SECT_9_1"/>
        <w:t/>
        <w:bookmarkEnd w:id="5980"/>
      </w:r>
      <w:r>
        <w:t>Problem</w:t>
      </w:r>
    </w:p>
    <w:p>
      <w:pPr>
        <w:pStyle w:val="Normal"/>
      </w:pPr>
      <w:r>
        <w:rPr>
          <w:rStyle w:val="Text27"/>
        </w:rPr>
        <w:bookmarkStart w:id="5981" w:name="mysqlckbk_IDXTERM_2184"/>
        <w:t/>
        <w:bookmarkEnd w:id="5981"/>
        <w:bookmarkStart w:id="5982" w:name="mysqlckbk_IDXTERM_2185"/>
        <w:t/>
        <w:bookmarkEnd w:id="5982"/>
      </w:r>
      <w:r>
        <w:t xml:space="preserve">You want to pick an item or items randomly from a set of values. </w:t>
      </w:r>
    </w:p>
    <w:p>
      <w:pPr>
        <w:keepNext/>
        <w:pStyle w:val="Heading 2"/>
        <w:keepLines w:val="on"/>
      </w:pPr>
      <w:r>
        <w:rPr>
          <w:rStyle w:val="Text26"/>
        </w:rPr>
        <w:bookmarkStart w:id="5983" w:name="mysqlckbk_CHP_13_SECT_9_2"/>
        <w:t/>
        <w:bookmarkEnd w:id="5983"/>
      </w:r>
      <w:r>
        <w:t>Solution</w:t>
      </w:r>
    </w:p>
    <w:p>
      <w:pPr>
        <w:pStyle w:val="Normal"/>
      </w:pPr>
      <w:r>
        <w:t xml:space="preserve">Randomize the values, then pick the first one (or the first few, if you need more than one). </w:t>
      </w:r>
    </w:p>
    <w:p>
      <w:pPr>
        <w:keepNext/>
        <w:pStyle w:val="Heading 2"/>
        <w:keepLines w:val="on"/>
      </w:pPr>
      <w:r>
        <w:rPr>
          <w:rStyle w:val="Text26"/>
        </w:rPr>
        <w:bookmarkStart w:id="5984" w:name="mysqlckbk_CHP_13_SECT_9_3"/>
        <w:t/>
        <w:bookmarkEnd w:id="5984"/>
      </w:r>
      <w:r>
        <w:t>Discussion</w:t>
      </w:r>
    </w:p>
    <w:p>
      <w:pPr>
        <w:pStyle w:val="Normal"/>
      </w:pPr>
      <w:r>
        <w:t xml:space="preserve">When a set of items is stored in MySQL, you can choose one at random as follows: </w:t>
      </w:r>
    </w:p>
    <w:p>
      <w:pPr>
        <w:pStyle w:val="Para 04"/>
      </w:pPr>
      <w:r>
        <w:t xml:space="preserve">Select the items in the set in random order, using </w:t>
      </w:r>
      <w:r>
        <w:rPr>
          <w:rStyle w:val="Text0"/>
        </w:rPr>
        <w:t>ORDER</w:t>
      </w:r>
      <w:r>
        <w:t xml:space="preserve"> </w:t>
      </w:r>
      <w:r>
        <w:rPr>
          <w:rStyle w:val="Text0"/>
        </w:rPr>
        <w:t>BY</w:t>
      </w:r>
      <w:r>
        <w:t xml:space="preserve"> </w:t>
      </w:r>
      <w:r>
        <w:rPr>
          <w:rStyle w:val="Text0"/>
        </w:rPr>
        <w:t>RAND( )</w:t>
      </w:r>
      <w:r>
        <w:t xml:space="preserve"> as described in </w:t>
      </w:r>
      <w:hyperlink w:anchor="Top_of_ch13s08_html" w:tooltip="Randomizing a Set of Rows">
        <w:r>
          <w:rPr>
            <w:rStyle w:val="Text2"/>
          </w:rPr>
          <w:t>Recipe 13.8</w:t>
        </w:r>
      </w:hyperlink>
      <w:r>
        <w:t xml:space="preserve">. </w:t>
      </w:r>
    </w:p>
    <w:p>
      <w:pPr>
        <w:pStyle w:val="Para 04"/>
      </w:pPr>
      <w:r>
        <w:t xml:space="preserve">Add </w:t>
      </w:r>
      <w:r>
        <w:rPr>
          <w:rStyle w:val="Text0"/>
        </w:rPr>
        <w:t>LIMIT</w:t>
      </w:r>
      <w:r>
        <w:t xml:space="preserve"> </w:t>
      </w:r>
      <w:r>
        <w:rPr>
          <w:rStyle w:val="Text0"/>
        </w:rPr>
        <w:t>1</w:t>
      </w:r>
      <w:r>
        <w:t xml:space="preserve"> to the query to pick the first item. </w:t>
      </w:r>
    </w:p>
    <w:p>
      <w:pPr>
        <w:pStyle w:val="Normal"/>
      </w:pPr>
      <w:r>
        <w:t xml:space="preserve">For example, a simple simulation of tossing a die can be performed by creating a </w:t>
      </w:r>
      <w:r>
        <w:rPr>
          <w:rStyle w:val="Text0"/>
        </w:rPr>
        <w:t>die</w:t>
      </w:r>
      <w:r>
        <w:t xml:space="preserve"> table containing rows with values from 1 to 6 corresponding to the six faces of a die cube, then picking rows from it at random: </w:t>
      </w:r>
    </w:p>
    <w:p>
      <w:pPr>
        <w:pStyle w:val="Para 18"/>
      </w:pPr>
      <w:r>
        <w:bookmarkStart w:id="5985" w:name="I_13_tt1692"/>
        <w:t/>
        <w:bookmarkEnd w:id="5985"/>
      </w:r>
    </w:p>
    <w:p>
      <w:pPr>
        <w:pStyle w:val="Para 02"/>
      </w:pPr>
      <w:r>
        <w:t xml:space="preserve">mysql&gt; </w:t>
        <w:br w:clear="none"/>
      </w:r>
      <w:r>
        <w:rPr>
          <w:rStyle w:val="Text1"/>
        </w:rPr>
        <w:t xml:space="preserve">SELECT n FROM die ORDER BY RAND( ) LIMIT 1;</w:t>
        <w:br w:clear="none"/>
      </w:r>
      <w:r>
        <w:t xml:space="preserve"/>
        <w:br w:clear="none"/>
        <w:t xml:space="preserve">+------+</w:t>
        <w:br w:clear="none"/>
        <w:t xml:space="preserve">| n    |</w:t>
        <w:br w:clear="none"/>
        <w:t xml:space="preserve">+------+</w:t>
        <w:br w:clear="none"/>
        <w:t xml:space="preserve">|    6 |</w:t>
        <w:br w:clear="none"/>
        <w:t xml:space="preserve">+------+</w:t>
        <w:br w:clear="none"/>
        <w:t xml:space="preserve">mysql&gt; </w:t>
        <w:br w:clear="none"/>
      </w:r>
      <w:r>
        <w:rPr>
          <w:rStyle w:val="Text1"/>
        </w:rPr>
        <w:t xml:space="preserve">SELECT n FROM die ORDER BY RAND( ) LIMIT 1;</w:t>
        <w:br w:clear="none"/>
      </w:r>
      <w:r>
        <w:t xml:space="preserve"/>
        <w:br w:clear="none"/>
        <w:t xml:space="preserve">+------+</w:t>
        <w:br w:clear="none"/>
        <w:t xml:space="preserve">| n    |</w:t>
        <w:br w:clear="none"/>
        <w:t xml:space="preserve">+------+</w:t>
        <w:br w:clear="none"/>
        <w:t xml:space="preserve">|    4 |</w:t>
        <w:br w:clear="none"/>
        <w:t xml:space="preserve">+------+</w:t>
        <w:br w:clear="none"/>
        <w:t xml:space="preserve">mysql&gt; </w:t>
        <w:br w:clear="none"/>
      </w:r>
      <w:r>
        <w:rPr>
          <w:rStyle w:val="Text1"/>
        </w:rPr>
        <w:t xml:space="preserve">SELECT n FROM die ORDER BY RAND( ) LIMIT 1;</w:t>
        <w:br w:clear="none"/>
      </w:r>
      <w:r>
        <w:t xml:space="preserve"/>
        <w:br w:clear="none"/>
        <w:t xml:space="preserve">+------+</w:t>
        <w:br w:clear="none"/>
        <w:t xml:space="preserve">| n    |</w:t>
        <w:br w:clear="none"/>
        <w:t xml:space="preserve">+------+</w:t>
        <w:br w:clear="none"/>
        <w:t xml:space="preserve">|    5 |</w:t>
        <w:br w:clear="none"/>
        <w:t xml:space="preserve">+------+</w:t>
        <w:br w:clear="none"/>
        <w:t xml:space="preserve">mysql&gt; </w:t>
        <w:br w:clear="none"/>
      </w:r>
      <w:r>
        <w:rPr>
          <w:rStyle w:val="Text1"/>
        </w:rPr>
        <w:t xml:space="preserve">SELECT n FROM die ORDER BY RAND( ) LIMIT 1;</w:t>
        <w:br w:clear="none"/>
      </w:r>
      <w:r>
        <w:t xml:space="preserve"/>
        <w:br w:clear="none"/>
        <w:t xml:space="preserve">+------+</w:t>
        <w:br w:clear="none"/>
        <w:t xml:space="preserve">| n    |</w:t>
        <w:br w:clear="none"/>
        <w:t xml:space="preserve">+------+</w:t>
        <w:br w:clear="none"/>
        <w:t xml:space="preserve">|    4 |</w:t>
        <w:br w:clear="none"/>
        <w:t xml:space="preserve">+------+</w:t>
        <w:br w:clear="none"/>
      </w:r>
    </w:p>
    <w:p>
      <w:pPr>
        <w:pStyle w:val="Normal"/>
      </w:pPr>
      <w:r>
        <w:t xml:space="preserve">As you repeat this operation, you pick a random sequence of items from the set. This is a form of selection with replacement: An item is chosen from a pool of items, then returned to the pool for the next pick. Because items are replaced, it’s possible to pick the same item multiple times when making successive choices this way. Other examples of selection with replacement include: </w:t>
      </w:r>
    </w:p>
    <w:p>
      <w:pPr>
        <w:pStyle w:val="Para 04"/>
      </w:pPr>
      <w:r>
        <w:t>Selecting a banner ad to display on a web page</w:t>
      </w:r>
    </w:p>
    <w:p>
      <w:pPr>
        <w:pStyle w:val="Para 04"/>
      </w:pPr>
      <w:r>
        <w:t xml:space="preserve">Picking a row for a “quote of the day” application. </w:t>
      </w:r>
    </w:p>
    <w:p>
      <w:pPr>
        <w:pStyle w:val="Para 04"/>
      </w:pPr>
      <w:r>
        <w:t xml:space="preserve">“Pick a card, any card” magic tricks that begin with a full deck of cards each time. </w:t>
      </w:r>
    </w:p>
    <w:p>
      <w:pPr>
        <w:pStyle w:val="Normal"/>
      </w:pPr>
      <w:r>
        <w:t xml:space="preserve">If you want to pick more than one item, change the </w:t>
      </w:r>
      <w:r>
        <w:rPr>
          <w:rStyle w:val="Text0"/>
        </w:rPr>
        <w:t>LIMIT</w:t>
      </w:r>
      <w:r>
        <w:t xml:space="preserve"> argument. For example, to draw five winning entries at random from a table named </w:t>
      </w:r>
      <w:r>
        <w:rPr>
          <w:rStyle w:val="Text0"/>
        </w:rPr>
        <w:t>drawing</w:t>
      </w:r>
      <w:r>
        <w:t xml:space="preserve"> that contains contest entries, use </w:t>
      </w:r>
      <w:r>
        <w:rPr>
          <w:rStyle w:val="Text0"/>
        </w:rPr>
        <w:t>RAND( )</w:t>
      </w:r>
      <w:r>
        <w:t xml:space="preserve"> in combination with </w:t>
      </w:r>
      <w:r>
        <w:rPr>
          <w:rStyle w:val="Text0"/>
        </w:rPr>
        <w:t>LIMIT</w:t>
      </w:r>
      <w:r>
        <w:t xml:space="preserve">: </w:t>
      </w:r>
    </w:p>
    <w:p>
      <w:pPr>
        <w:pStyle w:val="Para 18"/>
      </w:pPr>
      <w:r>
        <w:bookmarkStart w:id="5986" w:name="I_13_tt1693"/>
        <w:t/>
        <w:bookmarkEnd w:id="5986"/>
      </w:r>
    </w:p>
    <w:p>
      <w:pPr>
        <w:pStyle w:val="Para 02"/>
      </w:pPr>
      <w:r>
        <w:t xml:space="preserve">SELECT * FROM drawing ORDER BY RAND( ) LIMIT 5;</w:t>
        <w:br w:clear="none"/>
      </w:r>
    </w:p>
    <w:p>
      <w:pPr>
        <w:pStyle w:val="Normal"/>
      </w:pPr>
      <w:r>
        <w:t xml:space="preserve">A special case occurs when you’re picking a single row from a table that you know contains a column with values in the range from 1 to </w:t>
      </w:r>
      <w:r>
        <w:rPr>
          <w:rStyle w:val="Text7"/>
        </w:rPr>
        <w:t>n</w:t>
      </w:r>
      <w:r>
        <w:t xml:space="preserve"> in unbroken sequence. Under these circumstances, it’s possible to avoid performing an </w:t>
      </w:r>
      <w:r>
        <w:rPr>
          <w:rStyle w:val="Text0"/>
        </w:rPr>
        <w:t>ORDER</w:t>
      </w:r>
      <w:r>
        <w:t xml:space="preserve"> </w:t>
      </w:r>
      <w:r>
        <w:rPr>
          <w:rStyle w:val="Text0"/>
        </w:rPr>
        <w:t>BY</w:t>
      </w:r>
      <w:r>
        <w:t xml:space="preserve"> operation on the entire table by picking a random number in that range and selecting the matching row: </w:t>
      </w:r>
    </w:p>
    <w:p>
      <w:pPr>
        <w:pStyle w:val="Para 18"/>
      </w:pPr>
      <w:r>
        <w:bookmarkStart w:id="5987" w:name="I_13_tt1694"/>
        <w:t/>
        <w:bookmarkEnd w:id="5987"/>
      </w:r>
    </w:p>
    <w:p>
      <w:pPr>
        <w:pStyle w:val="Para 02"/>
      </w:pPr>
      <w:r>
        <w:t xml:space="preserve">SET @id = FLOOR(RAND( )*</w:t>
        <w:br w:clear="none"/>
      </w:r>
      <w:r>
        <w:rPr>
          <w:rStyle w:val="Text6"/>
        </w:rPr>
        <w:t xml:space="preserve">n</w:t>
        <w:br w:clear="none"/>
      </w:r>
      <w:r>
        <w:t xml:space="preserve">)+1;</w:t>
        <w:br w:clear="none"/>
        <w:t xml:space="preserve">SELECT ... FROM </w:t>
        <w:br w:clear="none"/>
      </w:r>
      <w:r>
        <w:rPr>
          <w:rStyle w:val="Text6"/>
        </w:rPr>
        <w:t xml:space="preserve">tbl_name</w:t>
        <w:br w:clear="none"/>
      </w:r>
      <w:r>
        <w:t xml:space="preserve"> WHERE id = @id;</w:t>
        <w:br w:clear="none"/>
      </w:r>
    </w:p>
    <w:p>
      <w:pPr>
        <w:pStyle w:val="Normal"/>
      </w:pPr>
      <w:r>
        <w:t xml:space="preserve">This will be much quicker than </w:t>
      </w:r>
      <w:r>
        <w:rPr>
          <w:rStyle w:val="Text0"/>
        </w:rPr>
        <w:t>ORDER</w:t>
      </w:r>
      <w:r>
        <w:t xml:space="preserve"> </w:t>
      </w:r>
      <w:r>
        <w:rPr>
          <w:rStyle w:val="Text0"/>
        </w:rPr>
        <w:t>BY</w:t>
      </w:r>
      <w:r>
        <w:t xml:space="preserve"> </w:t>
      </w:r>
      <w:r>
        <w:rPr>
          <w:rStyle w:val="Text0"/>
        </w:rPr>
        <w:t>RAND( )</w:t>
      </w:r>
      <w:r>
        <w:t xml:space="preserve"> </w:t>
      </w:r>
      <w:r>
        <w:rPr>
          <w:rStyle w:val="Text0"/>
        </w:rPr>
        <w:t>LIMIT</w:t>
      </w:r>
      <w:r>
        <w:t xml:space="preserve"> </w:t>
      </w:r>
      <w:r>
        <w:rPr>
          <w:rStyle w:val="Text0"/>
        </w:rPr>
        <w:t>1</w:t>
      </w:r>
      <w:r>
        <w:t xml:space="preserve"> as the table size increases. </w:t>
      </w:r>
    </w:p>
    <w:p>
      <w:bookmarkStart w:id="5988" w:name="Top_of_ch13s10_html"/>
      <w:bookmarkStart w:id="5989" w:name="Assigning_RanksProblemYou_want_t_1"/>
      <w:bookmarkStart w:id="5990" w:name="Assigning_RanksProblemYou_want_t"/>
      <w:pPr>
        <w:keepNext/>
        <w:pStyle w:val="Heading 1"/>
        <w:pageBreakBefore w:val="on"/>
        <w:keepLines w:val="on"/>
      </w:pPr>
      <w:r>
        <w:rPr>
          <w:rStyle w:val="Text26"/>
        </w:rPr>
        <w:bookmarkStart w:id="5991" w:name="mysqlckbk_CHP_13_SECT_10"/>
        <w:t/>
        <w:bookmarkEnd w:id="5991"/>
      </w:r>
      <w:r>
        <w:t>Assigning Ranks</w:t>
      </w:r>
      <w:bookmarkEnd w:id="5988"/>
      <w:bookmarkEnd w:id="5989"/>
      <w:bookmarkEnd w:id="5990"/>
    </w:p>
    <w:p>
      <w:pPr>
        <w:keepNext/>
        <w:pStyle w:val="Heading 2"/>
        <w:keepLines w:val="on"/>
      </w:pPr>
      <w:r>
        <w:rPr>
          <w:rStyle w:val="Text26"/>
        </w:rPr>
        <w:bookmarkStart w:id="5992" w:name="mysqlckbk_CHP_13_SECT_10_1"/>
        <w:t/>
        <w:bookmarkEnd w:id="5992"/>
      </w:r>
      <w:r>
        <w:t>Problem</w:t>
      </w:r>
    </w:p>
    <w:p>
      <w:pPr>
        <w:pStyle w:val="Normal"/>
      </w:pPr>
      <w:r>
        <w:rPr>
          <w:rStyle w:val="Text27"/>
        </w:rPr>
        <w:bookmarkStart w:id="5993" w:name="mysqlckbk_IDXTERM_2186"/>
        <w:t/>
        <w:bookmarkEnd w:id="5993"/>
        <w:bookmarkStart w:id="5994" w:name="mysqlckbk_IDXTERM_2187"/>
        <w:t/>
        <w:bookmarkEnd w:id="5994"/>
      </w:r>
      <w:r>
        <w:t xml:space="preserve">You want to assign ranks to a set of values. </w:t>
      </w:r>
    </w:p>
    <w:p>
      <w:pPr>
        <w:keepNext/>
        <w:pStyle w:val="Heading 2"/>
        <w:keepLines w:val="on"/>
      </w:pPr>
      <w:r>
        <w:rPr>
          <w:rStyle w:val="Text26"/>
        </w:rPr>
        <w:bookmarkStart w:id="5995" w:name="mysqlckbk_CHP_13_SECT_10_2"/>
        <w:t/>
        <w:bookmarkEnd w:id="5995"/>
      </w:r>
      <w:r>
        <w:t>Solution</w:t>
      </w:r>
    </w:p>
    <w:p>
      <w:pPr>
        <w:pStyle w:val="Normal"/>
      </w:pPr>
      <w:r>
        <w:t xml:space="preserve">Decide on a ranking method, then put the values in the desired order and apply the method to them. </w:t>
      </w:r>
    </w:p>
    <w:p>
      <w:pPr>
        <w:keepNext/>
        <w:pStyle w:val="Heading 2"/>
        <w:keepLines w:val="on"/>
      </w:pPr>
      <w:r>
        <w:rPr>
          <w:rStyle w:val="Text26"/>
        </w:rPr>
        <w:bookmarkStart w:id="5996" w:name="mysqlckbk_CHP_13_SECT_10_3"/>
        <w:t/>
        <w:bookmarkEnd w:id="5996"/>
      </w:r>
      <w:r>
        <w:t>Discussion</w:t>
      </w:r>
    </w:p>
    <w:p>
      <w:pPr>
        <w:pStyle w:val="Normal"/>
      </w:pPr>
      <w:r>
        <w:t xml:space="preserve">Some kinds of statistical tests require assignment of ranks. I’ll describe three ranking methods and show how each can be implemented using SQL variables. The examples assume that a table </w:t>
      </w:r>
      <w:r>
        <w:rPr>
          <w:rStyle w:val="Text0"/>
        </w:rPr>
        <w:t>t</w:t>
      </w:r>
      <w:r>
        <w:t xml:space="preserve"> contains the following scores, which are to be ranked with the values in descending order: </w:t>
      </w:r>
    </w:p>
    <w:p>
      <w:pPr>
        <w:pStyle w:val="Para 18"/>
      </w:pPr>
      <w:r>
        <w:bookmarkStart w:id="5997" w:name="I_13_tt1695"/>
        <w:t/>
        <w:bookmarkEnd w:id="5997"/>
      </w:r>
    </w:p>
    <w:p>
      <w:pPr>
        <w:pStyle w:val="Para 02"/>
      </w:pPr>
      <w:r>
        <w:t xml:space="preserve">mysql&gt; </w:t>
        <w:br w:clear="none"/>
      </w:r>
      <w:r>
        <w:rPr>
          <w:rStyle w:val="Text1"/>
        </w:rPr>
        <w:t xml:space="preserve">SELECT score FROM t ORDER BY score DESC;</w:t>
        <w:br w:clear="none"/>
      </w:r>
      <w:r>
        <w:t xml:space="preserve"/>
        <w:br w:clear="none"/>
        <w:t xml:space="preserve">+-------+</w:t>
        <w:br w:clear="none"/>
        <w:t xml:space="preserve">| score |</w:t>
        <w:br w:clear="none"/>
        <w:t xml:space="preserve">+-------+</w:t>
        <w:br w:clear="none"/>
        <w:t xml:space="preserve">|     5 |</w:t>
        <w:br w:clear="none"/>
        <w:t xml:space="preserve">|     4 |</w:t>
        <w:br w:clear="none"/>
        <w:t xml:space="preserve">|     4 |</w:t>
        <w:br w:clear="none"/>
        <w:t xml:space="preserve">|     3 |</w:t>
        <w:br w:clear="none"/>
        <w:t xml:space="preserve">|     2 |</w:t>
        <w:br w:clear="none"/>
        <w:t xml:space="preserve">|     2 |</w:t>
        <w:br w:clear="none"/>
        <w:t xml:space="preserve">|     2 |</w:t>
        <w:br w:clear="none"/>
        <w:t xml:space="preserve">|     1 |</w:t>
        <w:br w:clear="none"/>
        <w:t xml:space="preserve">+-------+</w:t>
        <w:br w:clear="none"/>
      </w:r>
    </w:p>
    <w:p>
      <w:pPr>
        <w:pStyle w:val="Normal"/>
      </w:pPr>
      <w:r>
        <w:rPr>
          <w:rStyle w:val="Text27"/>
        </w:rPr>
        <w:bookmarkStart w:id="5998" w:name="mysqlckbk_IDXTERM_2188"/>
        <w:t/>
        <w:bookmarkEnd w:id="5998"/>
      </w:r>
      <w:r>
        <w:t xml:space="preserve">One type of ranking simply assigns each value its row number within the ordered set of values. To produce such rankings, keep track of the row number and use it for the current rank: </w:t>
      </w:r>
    </w:p>
    <w:p>
      <w:pPr>
        <w:pStyle w:val="Para 18"/>
      </w:pPr>
      <w:r>
        <w:bookmarkStart w:id="5999" w:name="I_13_tt1696"/>
        <w:t/>
        <w:bookmarkEnd w:id="5999"/>
      </w:r>
    </w:p>
    <w:p>
      <w:pPr>
        <w:pStyle w:val="Para 02"/>
      </w:pPr>
      <w:r>
        <w:t xml:space="preserve">mysql&gt; </w:t>
        <w:br w:clear="none"/>
      </w:r>
      <w:r>
        <w:rPr>
          <w:rStyle w:val="Text1"/>
        </w:rPr>
        <w:t xml:space="preserve">SET @rownum := 0;</w:t>
        <w:br w:clear="none"/>
      </w:r>
      <w:r>
        <w:t xml:space="preserve"/>
        <w:br w:clear="none"/>
        <w:t xml:space="preserve">mysql&gt; </w:t>
        <w:br w:clear="none"/>
      </w:r>
      <w:r>
        <w:rPr>
          <w:rStyle w:val="Text1"/>
        </w:rPr>
        <w:t xml:space="preserve">SELECT @rownum := @rownum + 1 AS rank, score</w:t>
        <w:br w:clear="none"/>
      </w:r>
      <w:r>
        <w:t xml:space="preserve"/>
        <w:br w:clear="none"/>
        <w:t xml:space="preserve">    -&gt; </w:t>
        <w:br w:clear="none"/>
      </w:r>
      <w:r>
        <w:rPr>
          <w:rStyle w:val="Text1"/>
        </w:rPr>
        <w:t xml:space="preserve">FROM t ORDER BY score DESC;</w:t>
        <w:br w:clear="none"/>
      </w:r>
      <w:r>
        <w:t xml:space="preserve"/>
        <w:br w:clear="none"/>
        <w:t xml:space="preserve">+------+-------+</w:t>
        <w:br w:clear="none"/>
        <w:t xml:space="preserve">| rank | score |</w:t>
        <w:br w:clear="none"/>
        <w:t xml:space="preserve">+------+-------+</w:t>
        <w:br w:clear="none"/>
        <w:t xml:space="preserve">|    1 |     5 |</w:t>
        <w:br w:clear="none"/>
        <w:t xml:space="preserve">|    2 |     4 |</w:t>
        <w:br w:clear="none"/>
        <w:t xml:space="preserve">|    3 |     4 |</w:t>
        <w:br w:clear="none"/>
        <w:t xml:space="preserve">|    4 |     3 |</w:t>
        <w:br w:clear="none"/>
        <w:t xml:space="preserve">|    5 |     2 |</w:t>
        <w:br w:clear="none"/>
        <w:t xml:space="preserve">|    6 |     2 |</w:t>
        <w:br w:clear="none"/>
        <w:t xml:space="preserve">|    7 |     2 |</w:t>
        <w:br w:clear="none"/>
        <w:t xml:space="preserve">|    8 |     1 |</w:t>
        <w:br w:clear="none"/>
        <w:t xml:space="preserve">+------+-------+</w:t>
        <w:br w:clear="none"/>
      </w:r>
    </w:p>
    <w:p>
      <w:pPr>
        <w:pStyle w:val="Normal"/>
      </w:pPr>
      <w:r>
        <w:t xml:space="preserve">That kind of ranking doesn’t take into account the possibility of ties (instances of values that are the same). A </w:t>
      </w:r>
      <w:r>
        <w:rPr>
          <w:rStyle w:val="Text27"/>
        </w:rPr>
        <w:bookmarkStart w:id="6000" w:name="mysqlckbk_IDXTERM_2189"/>
        <w:t/>
        <w:bookmarkEnd w:id="6000"/>
      </w:r>
      <w:r>
        <w:t xml:space="preserve">second ranking method does so by advancing the rank only when values change: </w:t>
      </w:r>
    </w:p>
    <w:p>
      <w:pPr>
        <w:pStyle w:val="Para 18"/>
      </w:pPr>
      <w:r>
        <w:bookmarkStart w:id="6001" w:name="I_13_tt1697"/>
        <w:t/>
        <w:bookmarkEnd w:id="6001"/>
      </w:r>
    </w:p>
    <w:p>
      <w:pPr>
        <w:pStyle w:val="Para 02"/>
      </w:pPr>
      <w:r>
        <w:t xml:space="preserve">mysql&gt; </w:t>
        <w:br w:clear="none"/>
      </w:r>
      <w:r>
        <w:rPr>
          <w:rStyle w:val="Text1"/>
        </w:rPr>
        <w:t xml:space="preserve">SET @rank = 0, @prev_val = NULL;</w:t>
        <w:br w:clear="none"/>
      </w:r>
      <w:r>
        <w:t xml:space="preserve"/>
        <w:br w:clear="none"/>
        <w:t xml:space="preserve">mysql&gt; </w:t>
        <w:br w:clear="none"/>
      </w:r>
      <w:r>
        <w:rPr>
          <w:rStyle w:val="Text1"/>
        </w:rPr>
        <w:t xml:space="preserve">SELECT @rank := IF(@prev_val=score,@rank,@rank+1) AS rank,</w:t>
        <w:br w:clear="none"/>
      </w:r>
      <w:r>
        <w:t xml:space="preserve"/>
        <w:br w:clear="none"/>
        <w:t xml:space="preserve">    -&gt; </w:t>
        <w:br w:clear="none"/>
      </w:r>
      <w:r>
        <w:rPr>
          <w:rStyle w:val="Text1"/>
        </w:rPr>
        <w:t xml:space="preserve">@prev_val := score AS score</w:t>
        <w:br w:clear="none"/>
      </w:r>
      <w:r>
        <w:t xml:space="preserve"/>
        <w:br w:clear="none"/>
        <w:t xml:space="preserve">    -&gt; </w:t>
        <w:br w:clear="none"/>
      </w:r>
      <w:r>
        <w:rPr>
          <w:rStyle w:val="Text1"/>
        </w:rPr>
        <w:t xml:space="preserve">FROM t ORDER BY score DESC;</w:t>
        <w:br w:clear="none"/>
      </w:r>
      <w:r>
        <w:t xml:space="preserve"/>
        <w:br w:clear="none"/>
        <w:t xml:space="preserve">+------+-------+</w:t>
        <w:br w:clear="none"/>
        <w:t xml:space="preserve">| rank | score |</w:t>
        <w:br w:clear="none"/>
        <w:t xml:space="preserve">+------+-------+</w:t>
        <w:br w:clear="none"/>
        <w:t xml:space="preserve">|    1 |     5 |</w:t>
        <w:br w:clear="none"/>
        <w:t xml:space="preserve">|    2 |     4 |</w:t>
        <w:br w:clear="none"/>
        <w:t xml:space="preserve">|    2 |     4 |</w:t>
        <w:br w:clear="none"/>
        <w:t xml:space="preserve">|    3 |     3 |</w:t>
        <w:br w:clear="none"/>
        <w:t xml:space="preserve">|    4 |     2 |</w:t>
        <w:br w:clear="none"/>
        <w:t xml:space="preserve">|    4 |     2 |</w:t>
        <w:br w:clear="none"/>
        <w:t xml:space="preserve">|    4 |     2 |</w:t>
        <w:br w:clear="none"/>
        <w:t xml:space="preserve">|    5 |     1 |</w:t>
        <w:br w:clear="none"/>
        <w:t xml:space="preserve">+------+-------+</w:t>
        <w:br w:clear="none"/>
      </w:r>
    </w:p>
    <w:p>
      <w:pPr>
        <w:pStyle w:val="Normal"/>
      </w:pPr>
      <w:r>
        <w:t xml:space="preserve">A </w:t>
      </w:r>
      <w:r>
        <w:rPr>
          <w:rStyle w:val="Text27"/>
        </w:rPr>
        <w:bookmarkStart w:id="6002" w:name="mysqlckbk_IDXTERM_2190"/>
        <w:t/>
        <w:bookmarkEnd w:id="6002"/>
      </w:r>
      <w:r>
        <w:t xml:space="preserve">third ranking method is something of a combination of the other two methods. It ranks values by row number, except when ties occur. In that case, the tied values each get a rank equal to the row number of the first of the values. To implement this method, keep track of the row number and the previous value, advancing the rank to the current row number when the value changes: </w:t>
      </w:r>
    </w:p>
    <w:p>
      <w:pPr>
        <w:pStyle w:val="Para 18"/>
      </w:pPr>
      <w:r>
        <w:bookmarkStart w:id="6003" w:name="I_13_tt1698"/>
        <w:t/>
        <w:bookmarkEnd w:id="6003"/>
      </w:r>
    </w:p>
    <w:p>
      <w:pPr>
        <w:pStyle w:val="Para 02"/>
      </w:pPr>
      <w:r>
        <w:t xml:space="preserve">mysql&gt; </w:t>
        <w:br w:clear="none"/>
      </w:r>
      <w:r>
        <w:rPr>
          <w:rStyle w:val="Text1"/>
        </w:rPr>
        <w:t xml:space="preserve">SET @rownum = 0, @rank = 0, @prev_val = NULL;</w:t>
        <w:br w:clear="none"/>
      </w:r>
      <w:r>
        <w:t xml:space="preserve"/>
        <w:br w:clear="none"/>
        <w:t xml:space="preserve">mysql&gt; </w:t>
        <w:br w:clear="none"/>
      </w:r>
      <w:r>
        <w:rPr>
          <w:rStyle w:val="Text1"/>
        </w:rPr>
        <w:t xml:space="preserve">SELECT @rownum := @rownum + 1 AS row,</w:t>
        <w:br w:clear="none"/>
      </w:r>
      <w:r>
        <w:t xml:space="preserve"/>
        <w:br w:clear="none"/>
        <w:t xml:space="preserve">    -&gt; </w:t>
        <w:br w:clear="none"/>
      </w:r>
      <w:r>
        <w:rPr>
          <w:rStyle w:val="Text1"/>
        </w:rPr>
        <w:t xml:space="preserve">@rank := IF(@prev_val!=score,@rownum,@rank) AS rank,</w:t>
        <w:br w:clear="none"/>
      </w:r>
      <w:r>
        <w:t xml:space="preserve"/>
        <w:br w:clear="none"/>
        <w:t xml:space="preserve">    -&gt; </w:t>
        <w:br w:clear="none"/>
      </w:r>
      <w:r>
        <w:rPr>
          <w:rStyle w:val="Text1"/>
        </w:rPr>
        <w:t xml:space="preserve">@prev_val := score AS score</w:t>
        <w:br w:clear="none"/>
      </w:r>
      <w:r>
        <w:t xml:space="preserve"/>
        <w:br w:clear="none"/>
        <w:t xml:space="preserve">    -&gt; </w:t>
        <w:br w:clear="none"/>
      </w:r>
      <w:r>
        <w:rPr>
          <w:rStyle w:val="Text1"/>
        </w:rPr>
        <w:t xml:space="preserve">FROM t ORDER BY score DESC;</w:t>
        <w:br w:clear="none"/>
      </w:r>
      <w:r>
        <w:t xml:space="preserve"/>
        <w:br w:clear="none"/>
        <w:t xml:space="preserve">+------+------+-------+</w:t>
        <w:br w:clear="none"/>
        <w:t xml:space="preserve">| row  | rank | score |</w:t>
        <w:br w:clear="none"/>
        <w:t xml:space="preserve">+------+------+-------+</w:t>
        <w:br w:clear="none"/>
        <w:t xml:space="preserve">|    1 |    1 |     5 |</w:t>
        <w:br w:clear="none"/>
        <w:t xml:space="preserve">|    2 |    2 |     4 |</w:t>
        <w:br w:clear="none"/>
        <w:t xml:space="preserve">|    3 |    2 |     4 |</w:t>
        <w:br w:clear="none"/>
        <w:t xml:space="preserve">|    4 |    4 |     3 |</w:t>
        <w:br w:clear="none"/>
        <w:t xml:space="preserve">|    5 |    5 |     2 |</w:t>
        <w:br w:clear="none"/>
        <w:t xml:space="preserve">|    6 |    5 |     2 |</w:t>
        <w:br w:clear="none"/>
        <w:t xml:space="preserve">|    7 |    5 |     2 |</w:t>
        <w:br w:clear="none"/>
        <w:t xml:space="preserve">|    8 |    8 |     1 |</w:t>
        <w:br w:clear="none"/>
        <w:t xml:space="preserve">+------+------+-------+</w:t>
        <w:br w:clear="none"/>
      </w:r>
    </w:p>
    <w:p>
      <w:pPr>
        <w:pStyle w:val="Normal"/>
      </w:pPr>
      <w:r>
        <w:rPr>
          <w:rStyle w:val="Text27"/>
        </w:rPr>
        <w:bookmarkStart w:id="6004" w:name="mysqlckbk_IDXTERM_2191"/>
        <w:t/>
        <w:bookmarkEnd w:id="6004"/>
        <w:bookmarkStart w:id="6005" w:name="mysqlckbk_IDXTERM_2192"/>
        <w:t/>
        <w:bookmarkEnd w:id="6005"/>
      </w:r>
      <w:r>
        <w:t xml:space="preserve">Ranks are easy to assign within a program as well. For example, the following PHP fragment ranks the scores in </w:t>
      </w:r>
      <w:r>
        <w:rPr>
          <w:rStyle w:val="Text0"/>
        </w:rPr>
        <w:t>t</w:t>
      </w:r>
      <w:r>
        <w:t xml:space="preserve"> using the third ranking method: </w:t>
      </w:r>
    </w:p>
    <w:p>
      <w:pPr>
        <w:pStyle w:val="Para 18"/>
      </w:pPr>
      <w:r>
        <w:bookmarkStart w:id="6006" w:name="I_13_tt1699"/>
        <w:t/>
        <w:bookmarkEnd w:id="6006"/>
      </w:r>
    </w:p>
    <w:p>
      <w:pPr>
        <w:pStyle w:val="Para 02"/>
      </w:pPr>
      <w:r>
        <w:t xml:space="preserve">$result_id = mysql_query ("SELECT score FROM t ORDER BY score DESC", $conn_id)</w:t>
        <w:br w:clear="none"/>
        <w:t xml:space="preserve">                or die ("Cannot select scores\n");</w:t>
        <w:br w:clear="none"/>
        <w:t xml:space="preserve">$rownum = 0;</w:t>
        <w:br w:clear="none"/>
        <w:t xml:space="preserve">$rank = 0;</w:t>
        <w:br w:clear="none"/>
        <w:t xml:space="preserve">unset ($prev_score);</w:t>
        <w:br w:clear="none"/>
        <w:t xml:space="preserve">print ("Row\tRank\tScore\n");</w:t>
        <w:br w:clear="none"/>
        <w:t xml:space="preserve">while (list ($score) = mysql_fetch_row ($result_id))</w:t>
        <w:br w:clear="none"/>
        <w:t xml:space="preserve">{</w:t>
        <w:br w:clear="none"/>
        <w:t xml:space="preserve">    ++$rownum;</w:t>
        <w:br w:clear="none"/>
        <w:t xml:space="preserve">    if ($rownum == 1 || $prev_score != $score)</w:t>
        <w:br w:clear="none"/>
        <w:t xml:space="preserve">        $rank = $rownum;</w:t>
        <w:br w:clear="none"/>
        <w:t xml:space="preserve">    print ("$rownum\t$rank\t$score\n");</w:t>
        <w:br w:clear="none"/>
        <w:t xml:space="preserve">    $prev_score = $score;</w:t>
        <w:br w:clear="none"/>
        <w:t xml:space="preserve">}</w:t>
        <w:br w:clear="none"/>
        <w:t xml:space="preserve">mysql_free_result ($result_id);</w:t>
        <w:br w:clear="none"/>
      </w:r>
    </w:p>
    <w:p>
      <w:pPr>
        <w:pStyle w:val="Normal"/>
      </w:pPr>
      <w:r>
        <w:t xml:space="preserve">The third type of ranking is commonly used outside the realm of statistical methods. Recall that in </w:t>
      </w:r>
      <w:hyperlink w:anchor="Top_of_ch03s19_html" w:tooltip="Choosing Appropriate LIMIT Values">
        <w:r>
          <w:rPr>
            <w:rStyle w:val="Text2"/>
          </w:rPr>
          <w:t>Recipe 3.19</w:t>
        </w:r>
      </w:hyperlink>
      <w:r>
        <w:t xml:space="preserve">, we used a table </w:t>
      </w:r>
      <w:r>
        <w:rPr>
          <w:rStyle w:val="Text0"/>
        </w:rPr>
        <w:t>al_winner</w:t>
      </w:r>
      <w:r>
        <w:t xml:space="preserve"> that contains the top 15 winning pitchers in the American League for 2001: </w:t>
      </w:r>
    </w:p>
    <w:p>
      <w:pPr>
        <w:pStyle w:val="Para 18"/>
      </w:pPr>
      <w:r>
        <w:bookmarkStart w:id="6007" w:name="I_13_tt1700"/>
        <w:t/>
        <w:bookmarkEnd w:id="6007"/>
      </w:r>
    </w:p>
    <w:p>
      <w:pPr>
        <w:pStyle w:val="Para 02"/>
      </w:pPr>
      <w:r>
        <w:t xml:space="preserve">mysql&gt; </w:t>
        <w:br w:clear="none"/>
      </w:r>
      <w:r>
        <w:rPr>
          <w:rStyle w:val="Text1"/>
        </w:rPr>
        <w:t xml:space="preserve">SELECT name, wins FROM al_winner ORDER BY wins DESC, name;</w:t>
        <w:br w:clear="none"/>
      </w:r>
      <w:r>
        <w:t xml:space="preserve"/>
        <w:br w:clear="none"/>
        <w:t xml:space="preserve">+----------------+------+</w:t>
        <w:br w:clear="none"/>
        <w:t xml:space="preserve">| name           | wins |</w:t>
        <w:br w:clear="none"/>
        <w:t xml:space="preserve">+----------------+------+</w:t>
        <w:br w:clear="none"/>
        <w:t xml:space="preserve">| Mulder, Mark   |   21 |</w:t>
        <w:br w:clear="none"/>
        <w:t xml:space="preserve">| Clemens, Roger |   20 |</w:t>
        <w:br w:clear="none"/>
        <w:t xml:space="preserve">| Moyer, Jamie   |   20 |</w:t>
        <w:br w:clear="none"/>
        <w:t xml:space="preserve">| Garcia, Freddy |   18 |</w:t>
        <w:br w:clear="none"/>
        <w:t xml:space="preserve">| Hudson, Tim    |   18 |</w:t>
        <w:br w:clear="none"/>
        <w:t xml:space="preserve">| Abbott, Paul   |   17 |</w:t>
        <w:br w:clear="none"/>
        <w:t xml:space="preserve">| Mays, Joe      |   17 |</w:t>
        <w:br w:clear="none"/>
        <w:t xml:space="preserve">| Mussina, Mike  |   17 |</w:t>
        <w:br w:clear="none"/>
        <w:t xml:space="preserve">| Sabathia, C.C. |   17 |</w:t>
        <w:br w:clear="none"/>
        <w:t xml:space="preserve">| Zito, Barry    |   17 |</w:t>
        <w:br w:clear="none"/>
        <w:t xml:space="preserve">| Buehrle, Mark  |   16 |</w:t>
        <w:br w:clear="none"/>
        <w:t xml:space="preserve">| Milton, Eric   |   15 |</w:t>
        <w:br w:clear="none"/>
        <w:t xml:space="preserve">| Pettitte, Andy |   15 |</w:t>
        <w:br w:clear="none"/>
        <w:t xml:space="preserve">| Radke, Brad    |   15 |</w:t>
        <w:br w:clear="none"/>
        <w:t xml:space="preserve">| Sele, Aaron    |   15 |</w:t>
        <w:br w:clear="none"/>
        <w:t xml:space="preserve">+----------------+------+</w:t>
        <w:br w:clear="none"/>
      </w:r>
    </w:p>
    <w:p>
      <w:pPr>
        <w:pStyle w:val="Normal"/>
      </w:pPr>
      <w:r>
        <w:t xml:space="preserve">These pitchers can be assigned ranks using the third method as follows: </w:t>
      </w:r>
    </w:p>
    <w:p>
      <w:pPr>
        <w:pStyle w:val="Para 18"/>
      </w:pPr>
      <w:r>
        <w:bookmarkStart w:id="6008" w:name="I_13_tt1701"/>
        <w:t/>
        <w:bookmarkEnd w:id="6008"/>
      </w:r>
    </w:p>
    <w:p>
      <w:pPr>
        <w:pStyle w:val="Para 02"/>
      </w:pPr>
      <w:r>
        <w:t xml:space="preserve">mysql&gt; </w:t>
        <w:br w:clear="none"/>
      </w:r>
      <w:r>
        <w:rPr>
          <w:rStyle w:val="Text1"/>
        </w:rPr>
        <w:t xml:space="preserve">SET @rownum = 0, @rank = 0, @prev_val = NULL;</w:t>
        <w:br w:clear="none"/>
      </w:r>
      <w:r>
        <w:t xml:space="preserve"/>
        <w:br w:clear="none"/>
        <w:t xml:space="preserve">mysql&gt; </w:t>
        <w:br w:clear="none"/>
      </w:r>
      <w:r>
        <w:rPr>
          <w:rStyle w:val="Text1"/>
        </w:rPr>
        <w:t xml:space="preserve">SELECT @rownum := @rownum + 1 AS row,</w:t>
        <w:br w:clear="none"/>
      </w:r>
      <w:r>
        <w:t xml:space="preserve"/>
        <w:br w:clear="none"/>
        <w:t xml:space="preserve">    -&gt; </w:t>
        <w:br w:clear="none"/>
      </w:r>
      <w:r>
        <w:rPr>
          <w:rStyle w:val="Text1"/>
        </w:rPr>
        <w:t xml:space="preserve">@rank := IF(@prev_val!=wins,@rownum,@rank) AS rank,</w:t>
        <w:br w:clear="none"/>
      </w:r>
      <w:r>
        <w:t xml:space="preserve"/>
        <w:br w:clear="none"/>
        <w:t xml:space="preserve">    -&gt; </w:t>
        <w:br w:clear="none"/>
      </w:r>
      <w:r>
        <w:rPr>
          <w:rStyle w:val="Text1"/>
        </w:rPr>
        <w:t xml:space="preserve">name,</w:t>
        <w:br w:clear="none"/>
      </w:r>
      <w:r>
        <w:t xml:space="preserve"/>
        <w:br w:clear="none"/>
        <w:t xml:space="preserve">    -&gt; </w:t>
        <w:br w:clear="none"/>
      </w:r>
      <w:r>
        <w:rPr>
          <w:rStyle w:val="Text1"/>
        </w:rPr>
        <w:t xml:space="preserve">@prev_val := wins AS wins</w:t>
        <w:br w:clear="none"/>
      </w:r>
      <w:r>
        <w:t xml:space="preserve"/>
        <w:br w:clear="none"/>
        <w:t xml:space="preserve">    -&gt; </w:t>
        <w:br w:clear="none"/>
      </w:r>
      <w:r>
        <w:rPr>
          <w:rStyle w:val="Text1"/>
        </w:rPr>
        <w:t xml:space="preserve">FROM al_winner ORDER BY wins DESC;</w:t>
        <w:br w:clear="none"/>
      </w:r>
      <w:r>
        <w:t xml:space="preserve"/>
        <w:br w:clear="none"/>
        <w:t xml:space="preserve">+------+------+----------------+------+</w:t>
        <w:br w:clear="none"/>
        <w:t xml:space="preserve">| row  | rank | name           | wins |</w:t>
        <w:br w:clear="none"/>
        <w:t xml:space="preserve">+------+------+----------------+------+</w:t>
        <w:br w:clear="none"/>
        <w:t xml:space="preserve">|    1 |    1 | Mulder, Mark   |   21 |</w:t>
        <w:br w:clear="none"/>
        <w:t xml:space="preserve">|    2 |    2 | Clemens, Roger |   20 |</w:t>
        <w:br w:clear="none"/>
        <w:t xml:space="preserve">|    3 |    2 | Moyer, Jamie   |   20 |</w:t>
        <w:br w:clear="none"/>
        <w:t xml:space="preserve">|    4 |    4 | Garcia, Freddy |   18 |</w:t>
        <w:br w:clear="none"/>
        <w:t xml:space="preserve">|    5 |    4 | Hudson, Tim    |   18 |</w:t>
        <w:br w:clear="none"/>
        <w:t xml:space="preserve">|    6 |    6 | Abbott, Paul   |   17 |</w:t>
        <w:br w:clear="none"/>
        <w:t xml:space="preserve">|    7 |    6 | Mays, Joe      |   17 |</w:t>
        <w:br w:clear="none"/>
        <w:t xml:space="preserve">|    8 |    6 | Mussina, Mike  |   17 |</w:t>
        <w:br w:clear="none"/>
        <w:t xml:space="preserve">|    9 |    6 | Sabathia, C.C. |   17 |</w:t>
        <w:br w:clear="none"/>
        <w:t xml:space="preserve">|   10 |    6 | Zito, Barry    |   17 |</w:t>
        <w:br w:clear="none"/>
        <w:t xml:space="preserve">|   11 |   11 | Buehrle, Mark  |   16 |</w:t>
        <w:br w:clear="none"/>
        <w:t xml:space="preserve">|   12 |   12 | Milton, Eric   |   15 |</w:t>
        <w:br w:clear="none"/>
        <w:t xml:space="preserve">|   13 |   12 | Pettitte, Andy |   15 |</w:t>
        <w:br w:clear="none"/>
        <w:t xml:space="preserve">|   14 |   12 | Radke, Brad    |   15 |</w:t>
        <w:br w:clear="none"/>
        <w:t xml:space="preserve">|   15 |   12 | Sele, Aaron    |   15 |</w:t>
        <w:br w:clear="none"/>
        <w:t xml:space="preserve">+------+------+----------------+------+</w:t>
        <w:br w:clear="none"/>
      </w:r>
    </w:p>
    <w:p>
      <w:bookmarkStart w:id="6009" w:name="Top_of_ch14_html"/>
      <w:bookmarkStart w:id="6010" w:name="Chapter_14__Handling_DuplicatesI"/>
      <w:bookmarkStart w:id="6011" w:name="Chapter_14__Handling_DuplicatesI_1"/>
      <w:pPr>
        <w:keepNext/>
        <w:pStyle w:val="Heading 1"/>
        <w:pageBreakBefore w:val="on"/>
        <w:keepLines w:val="on"/>
      </w:pPr>
      <w:r>
        <w:rPr>
          <w:rStyle w:val="Text26"/>
        </w:rPr>
        <w:bookmarkStart w:id="6012" w:name="mysqlckbk_CHP_14"/>
        <w:t/>
        <w:bookmarkEnd w:id="6012"/>
      </w:r>
      <w:r>
        <w:t>Chapter 14. Handling Duplicates</w:t>
      </w:r>
      <w:bookmarkEnd w:id="6009"/>
      <w:bookmarkEnd w:id="6010"/>
      <w:bookmarkEnd w:id="6011"/>
    </w:p>
    <w:p>
      <w:pPr>
        <w:keepNext/>
        <w:pStyle w:val="Heading 1"/>
        <w:keepLines w:val="on"/>
      </w:pPr>
      <w:r>
        <w:rPr>
          <w:rStyle w:val="Text26"/>
        </w:rPr>
        <w:bookmarkStart w:id="6013" w:name="mysqlckbk_CHP_14_SECT_1"/>
        <w:t/>
        <w:bookmarkEnd w:id="6013"/>
      </w:r>
      <w:r>
        <w:t>Introduction</w:t>
      </w:r>
    </w:p>
    <w:p>
      <w:pPr>
        <w:pStyle w:val="Normal"/>
      </w:pPr>
      <w:r>
        <w:rPr>
          <w:rStyle w:val="Text27"/>
        </w:rPr>
        <w:bookmarkStart w:id="6014" w:name="mysqlckbk_IDXTERM_2193"/>
        <w:t/>
        <w:bookmarkEnd w:id="6014"/>
        <w:bookmarkStart w:id="6015" w:name="mysqlckbk_IDXTERM_2194"/>
        <w:t/>
        <w:bookmarkEnd w:id="6015"/>
        <w:bookmarkStart w:id="6016" w:name="mysqlckbk_IDXTERM_2195"/>
        <w:t/>
        <w:bookmarkEnd w:id="6016"/>
      </w:r>
      <w:r>
        <w:t xml:space="preserve">Tables or result sets sometimes contain duplicate records. In some cases this is acceptable. For example, if you conduct a web poll that records dates and client IP numbers along with the votes, duplicate records may be allowable, because it’s possible for large numbers of votes to appear to originate from the same IP number for an Internet service that routes traffic from its customers through a single proxy host. In other cases, duplicates will be unacceptable, and you’ll want to take steps to avoid them. </w:t>
      </w:r>
      <w:r>
        <w:rPr>
          <w:rStyle w:val="Text27"/>
        </w:rPr>
        <w:bookmarkStart w:id="6017" w:name="mysqlckbk_IDXTERM_2196"/>
        <w:t/>
        <w:bookmarkEnd w:id="6017"/>
      </w:r>
      <w:r>
        <w:t xml:space="preserve">Operations related to handling of duplicate records include the following: </w:t>
      </w:r>
    </w:p>
    <w:p>
      <w:pPr>
        <w:pStyle w:val="Para 04"/>
      </w:pPr>
      <w:r>
        <w:t xml:space="preserve">Counting the number of duplicates to determine whether they occur and to what extent. </w:t>
      </w:r>
    </w:p>
    <w:p>
      <w:pPr>
        <w:pStyle w:val="Para 04"/>
      </w:pPr>
      <w:r>
        <w:t xml:space="preserve">Identifying duplicated values (or the records containing them) so you can see what they are and where they occur. </w:t>
      </w:r>
    </w:p>
    <w:p>
      <w:pPr>
        <w:pStyle w:val="Para 04"/>
      </w:pPr>
      <w:r>
        <w:t xml:space="preserve">Eliminating duplicates to ensure that each record is unique. This may involve removing rows from a table to leave only unique records. Or it may involve selecting a result set in such a way that no duplicates appear in the output. (For example, to display a list of the states in which you have customers, you probably wouldn’t want a long list of state names from all customer records. A list showing each state name only once suffices and is easier to understand.) </w:t>
      </w:r>
    </w:p>
    <w:p>
      <w:pPr>
        <w:pStyle w:val="Para 04"/>
      </w:pPr>
      <w:r>
        <w:t xml:space="preserve">Preventing duplicates from being created within a table in the first place. If each record in a table is intended to represent a single entity (such as a person, an item in a catalog, or a specific observation in an experiment), the occurrence of duplicates presents significant difficulties in using it that way. Duplicates make it impossible to refer to some records in the table unambiguously, so it’s best to make sure duplicates never occur. </w:t>
      </w:r>
    </w:p>
    <w:p>
      <w:pPr>
        <w:pStyle w:val="Normal"/>
      </w:pPr>
      <w:r>
        <w:t xml:space="preserve">Several tools are at your disposal for dealing with duplicate records. These can be chosen according to the objective you’re trying to achieve: </w:t>
      </w:r>
    </w:p>
    <w:p>
      <w:pPr>
        <w:pStyle w:val="Para 04"/>
      </w:pPr>
      <w:r>
        <w:t xml:space="preserve">Creating a table to include a unique index will prevent duplicates from being added to the table. MySQL will use the index to enforce the requirement that each record in the table contains a unique key in the indexed column or columns. </w:t>
      </w:r>
    </w:p>
    <w:p>
      <w:pPr>
        <w:pStyle w:val="Para 04"/>
      </w:pPr>
      <w:r>
        <w:t xml:space="preserve">In conjunction with a unique index, the </w:t>
      </w:r>
      <w:r>
        <w:rPr>
          <w:rStyle w:val="Text0"/>
        </w:rPr>
        <w:t>INSERT</w:t>
      </w:r>
      <w:r>
        <w:t xml:space="preserve"> </w:t>
      </w:r>
      <w:r>
        <w:rPr>
          <w:rStyle w:val="Text0"/>
        </w:rPr>
        <w:t>IGNORE</w:t>
      </w:r>
      <w:r>
        <w:t xml:space="preserve"> and </w:t>
      </w:r>
      <w:r>
        <w:rPr>
          <w:rStyle w:val="Text0"/>
        </w:rPr>
        <w:t>REPLACE</w:t>
      </w:r>
      <w:r>
        <w:t xml:space="preserve"> statements allow you to handle insertion of duplicate records gracefully without generating errors. For bulk-loading operations, the same options are available in the form of the </w:t>
      </w:r>
      <w:r>
        <w:rPr>
          <w:rStyle w:val="Text0"/>
        </w:rPr>
        <w:t>IGNORE</w:t>
      </w:r>
      <w:r>
        <w:t xml:space="preserve"> or </w:t>
      </w:r>
      <w:r>
        <w:rPr>
          <w:rStyle w:val="Text0"/>
        </w:rPr>
        <w:t>REPLACE</w:t>
      </w:r>
      <w:r>
        <w:t xml:space="preserve"> modifiers for the </w:t>
      </w:r>
      <w:r>
        <w:rPr>
          <w:rStyle w:val="Text0"/>
        </w:rPr>
        <w:t>LOAD</w:t>
      </w:r>
      <w:r>
        <w:t xml:space="preserve"> </w:t>
      </w:r>
      <w:r>
        <w:rPr>
          <w:rStyle w:val="Text0"/>
        </w:rPr>
        <w:t>DATA</w:t>
      </w:r>
      <w:r>
        <w:t xml:space="preserve"> statement. </w:t>
      </w:r>
    </w:p>
    <w:p>
      <w:pPr>
        <w:pStyle w:val="Para 04"/>
      </w:pPr>
      <w:r>
        <w:t xml:space="preserve">If you need to determine whether or not a table contains duplicates, </w:t>
      </w:r>
      <w:r>
        <w:rPr>
          <w:rStyle w:val="Text0"/>
        </w:rPr>
        <w:t>GROUP</w:t>
      </w:r>
      <w:r>
        <w:t xml:space="preserve"> </w:t>
      </w:r>
      <w:r>
        <w:rPr>
          <w:rStyle w:val="Text0"/>
        </w:rPr>
        <w:t>BY</w:t>
      </w:r>
      <w:r>
        <w:t xml:space="preserve"> categorizes rows into groups, and </w:t>
      </w:r>
      <w:r>
        <w:rPr>
          <w:rStyle w:val="Text0"/>
        </w:rPr>
        <w:t>COUNT( )</w:t>
      </w:r>
      <w:r>
        <w:t xml:space="preserve"> shows how many rows are in each group. These are described in </w:t>
      </w:r>
      <w:hyperlink w:anchor="Top_of_ch07_html" w:tooltip="Chapter 7. Generating Summaries">
        <w:r>
          <w:rPr>
            <w:rStyle w:val="Text2"/>
          </w:rPr>
          <w:t>Chapter 7</w:t>
        </w:r>
      </w:hyperlink>
      <w:r>
        <w:t xml:space="preserve"> in the context of producing summaries, but they’re useful for duplicate counting and identification as well. After all, a counting summary is essentially an operation that groups values into categories to determine how frequently each occurs. </w:t>
      </w:r>
    </w:p>
    <w:p>
      <w:pPr>
        <w:pStyle w:val="Para 04"/>
      </w:pPr>
      <w:r>
        <w:rPr>
          <w:rStyle w:val="Text0"/>
        </w:rPr>
        <w:t>SELECT</w:t>
      </w:r>
      <w:r>
        <w:t xml:space="preserve"> </w:t>
      </w:r>
      <w:r>
        <w:rPr>
          <w:rStyle w:val="Text0"/>
        </w:rPr>
        <w:t>DISTINCT</w:t>
      </w:r>
      <w:r>
        <w:t xml:space="preserve"> is useful for removing duplicate rows from a result set to leave only unique records. Adding a unique index to a table can remove duplicates that are present in the table. If you determine that there are </w:t>
      </w:r>
      <w:r>
        <w:rPr>
          <w:rStyle w:val="Text7"/>
        </w:rPr>
        <w:t>n</w:t>
      </w:r>
      <w:r>
        <w:t xml:space="preserve"> identical records in a table, you can use </w:t>
      </w:r>
      <w:r>
        <w:rPr>
          <w:rStyle w:val="Text0"/>
        </w:rPr>
        <w:t>DELETE</w:t>
      </w:r>
      <w:r>
        <w:t xml:space="preserve"> ... </w:t>
      </w:r>
      <w:r>
        <w:rPr>
          <w:rStyle w:val="Text0"/>
        </w:rPr>
        <w:t>LIMIT</w:t>
      </w:r>
      <w:r>
        <w:t xml:space="preserve"> to eliminate </w:t>
      </w:r>
      <w:r>
        <w:rPr>
          <w:rStyle w:val="Text7"/>
        </w:rPr>
        <w:t>n</w:t>
      </w:r>
      <w:r>
        <w:t xml:space="preserve">-1 instances from that specific set of rows. </w:t>
      </w:r>
    </w:p>
    <w:p>
      <w:pPr>
        <w:pStyle w:val="Normal"/>
      </w:pPr>
      <w:r>
        <w:t xml:space="preserve">This chapter describes how each of these techniques applies to duplicate identification and removal, but before proceeding further, I should define what “duplicate” means here. When people say “duplicate record,” they may mean different things. For purposes of this chapter, one record is a duplicate of another if both rows contain the same values in columns that are supposed to distinguish them. Consider the following table: </w:t>
      </w:r>
    </w:p>
    <w:p>
      <w:pPr>
        <w:pStyle w:val="Para 18"/>
      </w:pPr>
      <w:r>
        <w:bookmarkStart w:id="6018" w:name="I_14_tt1702"/>
        <w:t/>
        <w:bookmarkEnd w:id="6018"/>
      </w:r>
    </w:p>
    <w:p>
      <w:pPr>
        <w:pStyle w:val="Para 02"/>
      </w:pPr>
      <w:r>
        <w:t xml:space="preserve">mysql&gt; </w:t>
        <w:br w:clear="none"/>
      </w:r>
      <w:r>
        <w:rPr>
          <w:rStyle w:val="Text1"/>
        </w:rPr>
        <w:t xml:space="preserve">SELECT * FROM person;</w:t>
        <w:br w:clear="none"/>
      </w:r>
      <w:r>
        <w:t xml:space="preserve"/>
        <w:br w:clear="none"/>
        <w:t xml:space="preserve">+------+-----------+------------+---------------+------+</w:t>
        <w:br w:clear="none"/>
        <w:t xml:space="preserve">| id   | last_name | first_name | address       | age  |</w:t>
        <w:br w:clear="none"/>
        <w:t xml:space="preserve">+------+-----------+------------+---------------+------+</w:t>
        <w:br w:clear="none"/>
        <w:t xml:space="preserve">|    1 | Smith     | Jim        | 428 Mill Road |   36 |</w:t>
        <w:br w:clear="none"/>
        <w:t xml:space="preserve">|    2 | Smith     | Joan       | 428 Mill Road |   36 |</w:t>
        <w:br w:clear="none"/>
        <w:t xml:space="preserve">|    3 | Smith     | Junior     | 428 Mill Road |   12 |</w:t>
        <w:br w:clear="none"/>
        <w:t xml:space="preserve">+------+-----------+------------+---------------+------+</w:t>
        <w:br w:clear="none"/>
      </w:r>
    </w:p>
    <w:p>
      <w:pPr>
        <w:pStyle w:val="Normal"/>
      </w:pPr>
      <w:r>
        <w:t xml:space="preserve">None of these records are duplicates if you compare rows using all the columns, because then the records contain the </w:t>
      </w:r>
      <w:r>
        <w:rPr>
          <w:rStyle w:val="Text0"/>
        </w:rPr>
        <w:t>id</w:t>
      </w:r>
      <w:r>
        <w:t xml:space="preserve"> and </w:t>
      </w:r>
      <w:r>
        <w:rPr>
          <w:rStyle w:val="Text0"/>
        </w:rPr>
        <w:t>first_name</w:t>
      </w:r>
      <w:r>
        <w:t xml:space="preserve"> columns, each of which happen to contain only unique values. However, if you look only at the </w:t>
      </w:r>
      <w:r>
        <w:rPr>
          <w:rStyle w:val="Text0"/>
        </w:rPr>
        <w:t>last_name</w:t>
      </w:r>
      <w:r>
        <w:t xml:space="preserve"> or </w:t>
      </w:r>
      <w:r>
        <w:rPr>
          <w:rStyle w:val="Text0"/>
        </w:rPr>
        <w:t>address</w:t>
      </w:r>
      <w:r>
        <w:t xml:space="preserve"> columns, all the records contain duplicated values. Lying between these extremes, a result set consisting of the </w:t>
      </w:r>
      <w:r>
        <w:rPr>
          <w:rStyle w:val="Text0"/>
        </w:rPr>
        <w:t>age</w:t>
      </w:r>
      <w:r>
        <w:t xml:space="preserve"> column contains a mix of unique and duplicated values. </w:t>
      </w:r>
    </w:p>
    <w:p>
      <w:pPr>
        <w:pStyle w:val="Normal"/>
      </w:pPr>
      <w:r>
        <w:t xml:space="preserve">Scripts related to the examples shown in this chapter are located in the </w:t>
      </w:r>
      <w:r>
        <w:rPr>
          <w:rStyle w:val="Text0"/>
        </w:rPr>
        <w:t>dups</w:t>
      </w:r>
      <w:r>
        <w:t xml:space="preserve"> directory of the </w:t>
      </w:r>
      <w:r>
        <w:rPr>
          <w:rStyle w:val="Text0"/>
        </w:rPr>
        <w:t>recipes</w:t>
      </w:r>
      <w:r>
        <w:t xml:space="preserve"> distribution. For scripts that create the tables used here, look in the </w:t>
      </w:r>
      <w:r>
        <w:rPr>
          <w:rStyle w:val="Text0"/>
        </w:rPr>
        <w:t>tables</w:t>
      </w:r>
      <w:r>
        <w:t xml:space="preserve"> directory. </w:t>
      </w:r>
    </w:p>
    <w:p>
      <w:bookmarkStart w:id="6019" w:name="Preventing_Duplicates_from_Occur"/>
      <w:bookmarkStart w:id="6020" w:name="Top_of_ch14s02_html"/>
      <w:bookmarkStart w:id="6021" w:name="Preventing_Duplicates_from_Occur_1"/>
      <w:pPr>
        <w:keepNext/>
        <w:pStyle w:val="Heading 1"/>
        <w:pageBreakBefore w:val="on"/>
        <w:keepLines w:val="on"/>
      </w:pPr>
      <w:r>
        <w:rPr>
          <w:rStyle w:val="Text26"/>
        </w:rPr>
        <w:bookmarkStart w:id="6022" w:name="mysqlckbk_CHP_14_SECT_2"/>
        <w:t/>
        <w:bookmarkEnd w:id="6022"/>
      </w:r>
      <w:r>
        <w:t>Preventing Duplicates from Occurring in a Table</w:t>
      </w:r>
      <w:bookmarkEnd w:id="6019"/>
      <w:bookmarkEnd w:id="6020"/>
      <w:bookmarkEnd w:id="6021"/>
    </w:p>
    <w:p>
      <w:pPr>
        <w:keepNext/>
        <w:pStyle w:val="Heading 2"/>
        <w:keepLines w:val="on"/>
      </w:pPr>
      <w:r>
        <w:rPr>
          <w:rStyle w:val="Text26"/>
        </w:rPr>
        <w:bookmarkStart w:id="6023" w:name="mysqlckbk_CHP_14_SECT_2_1"/>
        <w:t/>
        <w:bookmarkEnd w:id="6023"/>
      </w:r>
      <w:r>
        <w:t>Problem</w:t>
      </w:r>
    </w:p>
    <w:p>
      <w:pPr>
        <w:pStyle w:val="Normal"/>
      </w:pPr>
      <w:r>
        <w:rPr>
          <w:rStyle w:val="Text27"/>
        </w:rPr>
        <w:bookmarkStart w:id="6024" w:name="mysqlckbk_IDXTERM_2197"/>
        <w:t/>
        <w:bookmarkEnd w:id="6024"/>
      </w:r>
      <w:r>
        <w:t xml:space="preserve">You want to prevent a table from ever containing duplicates, so that you won’t have to worry about eliminating them later. </w:t>
      </w:r>
    </w:p>
    <w:p>
      <w:pPr>
        <w:keepNext/>
        <w:pStyle w:val="Heading 2"/>
        <w:keepLines w:val="on"/>
      </w:pPr>
      <w:r>
        <w:rPr>
          <w:rStyle w:val="Text26"/>
        </w:rPr>
        <w:bookmarkStart w:id="6025" w:name="mysqlckbk_CHP_14_SECT_2_2"/>
        <w:t/>
        <w:bookmarkEnd w:id="6025"/>
      </w:r>
      <w:r>
        <w:t>Solution</w:t>
      </w:r>
    </w:p>
    <w:p>
      <w:pPr>
        <w:pStyle w:val="Normal"/>
      </w:pPr>
      <w:r>
        <w:t xml:space="preserve">Use a </w:t>
      </w:r>
      <w:r>
        <w:rPr>
          <w:rStyle w:val="Text0"/>
        </w:rPr>
        <w:t>PRIMARY</w:t>
      </w:r>
      <w:r>
        <w:t xml:space="preserve"> </w:t>
      </w:r>
      <w:r>
        <w:rPr>
          <w:rStyle w:val="Text0"/>
        </w:rPr>
        <w:t>KEY</w:t>
      </w:r>
      <w:r>
        <w:t xml:space="preserve"> or a </w:t>
      </w:r>
      <w:r>
        <w:rPr>
          <w:rStyle w:val="Text0"/>
        </w:rPr>
        <w:t>UNIQUE</w:t>
      </w:r>
      <w:r>
        <w:t xml:space="preserve"> index. </w:t>
      </w:r>
    </w:p>
    <w:p>
      <w:pPr>
        <w:keepNext/>
        <w:pStyle w:val="Heading 2"/>
        <w:keepLines w:val="on"/>
      </w:pPr>
      <w:r>
        <w:rPr>
          <w:rStyle w:val="Text26"/>
        </w:rPr>
        <w:bookmarkStart w:id="6026" w:name="mysqlckbk_CHP_14_SECT_2_3"/>
        <w:t/>
        <w:bookmarkEnd w:id="6026"/>
      </w:r>
      <w:r>
        <w:t>Discussion</w:t>
      </w:r>
    </w:p>
    <w:p>
      <w:pPr>
        <w:pStyle w:val="Normal"/>
      </w:pPr>
      <w:r>
        <w:t xml:space="preserve">To make sure that records in a table are unique, some column or combination of columns must be required to contain unique values in each row. When this requirement is satisfied, you can refer to any record in the table unambiguously using its unique identifier. To make sure a table has this characteristic, include a </w:t>
      </w:r>
      <w:r>
        <w:rPr>
          <w:rStyle w:val="Text0"/>
        </w:rPr>
        <w:t>PRIMARY</w:t>
      </w:r>
      <w:r>
        <w:rPr>
          <w:rStyle w:val="Text27"/>
        </w:rPr>
        <w:bookmarkStart w:id="6027" w:name="mysqlckbk_IDXTERM_2198"/>
        <w:t/>
        <w:bookmarkEnd w:id="6027"/>
      </w:r>
      <w:r>
        <w:t xml:space="preserve"> </w:t>
      </w:r>
      <w:r>
        <w:rPr>
          <w:rStyle w:val="Text0"/>
        </w:rPr>
        <w:t>KEY</w:t>
      </w:r>
      <w:r>
        <w:t xml:space="preserve"> or </w:t>
      </w:r>
      <w:r>
        <w:rPr>
          <w:rStyle w:val="Text0"/>
        </w:rPr>
        <w:t>UNIQUE</w:t>
      </w:r>
      <w:r>
        <w:rPr>
          <w:rStyle w:val="Text27"/>
        </w:rPr>
        <w:bookmarkStart w:id="6028" w:name="mysqlckbk_IDXTERM_2199"/>
        <w:t/>
        <w:bookmarkEnd w:id="6028"/>
      </w:r>
      <w:r>
        <w:t xml:space="preserve"> index in the table structure when you create the table. The following table contains no such index, so it would allow duplicate records: </w:t>
      </w:r>
    </w:p>
    <w:p>
      <w:pPr>
        <w:pStyle w:val="Para 18"/>
      </w:pPr>
      <w:r>
        <w:bookmarkStart w:id="6029" w:name="I_14_tt1703"/>
        <w:t/>
        <w:bookmarkEnd w:id="6029"/>
      </w:r>
    </w:p>
    <w:p>
      <w:pPr>
        <w:pStyle w:val="Para 02"/>
      </w:pPr>
      <w:r>
        <w:t xml:space="preserve">CREATE TABLE person</w:t>
        <w:br w:clear="none"/>
        <w:t xml:space="preserve">(</w:t>
        <w:br w:clear="none"/>
        <w:t xml:space="preserve">    last_name   CHAR(20),</w:t>
        <w:br w:clear="none"/>
        <w:t xml:space="preserve">    first_name  CHAR(20),</w:t>
        <w:br w:clear="none"/>
        <w:t xml:space="preserve">    address     CHAR(40)</w:t>
        <w:br w:clear="none"/>
        <w:t xml:space="preserve">);</w:t>
        <w:br w:clear="none"/>
      </w:r>
    </w:p>
    <w:p>
      <w:pPr>
        <w:pStyle w:val="Normal"/>
      </w:pPr>
      <w:r>
        <w:t xml:space="preserve">To prevent multiple records with the same first and last name values from being created in this table, add a </w:t>
      </w:r>
      <w:r>
        <w:rPr>
          <w:rStyle w:val="Text0"/>
        </w:rPr>
        <w:t>PRIMARY</w:t>
      </w:r>
      <w:r>
        <w:rPr>
          <w:rStyle w:val="Text27"/>
        </w:rPr>
        <w:bookmarkStart w:id="6030" w:name="mysqlckbk_IDXTERM_2200"/>
        <w:t/>
        <w:bookmarkEnd w:id="6030"/>
      </w:r>
      <w:r>
        <w:t xml:space="preserve"> </w:t>
      </w:r>
      <w:r>
        <w:rPr>
          <w:rStyle w:val="Text0"/>
        </w:rPr>
        <w:t>KEY</w:t>
      </w:r>
      <w:r>
        <w:t xml:space="preserve"> to its definition. When you do this, it’s also necessary to declare the indexed columns to be </w:t>
      </w:r>
      <w:r>
        <w:rPr>
          <w:rStyle w:val="Text0"/>
        </w:rPr>
        <w:t>NOT</w:t>
      </w:r>
      <w:r>
        <w:rPr>
          <w:rStyle w:val="Text27"/>
        </w:rPr>
        <w:bookmarkStart w:id="6031" w:name="mysqlckbk_IDXTERM_2201"/>
        <w:t/>
        <w:bookmarkEnd w:id="6031"/>
      </w:r>
      <w:r>
        <w:t xml:space="preserve"> </w:t>
      </w:r>
      <w:r>
        <w:rPr>
          <w:rStyle w:val="Text0"/>
        </w:rPr>
        <w:t>NULL</w:t>
      </w:r>
      <w:r>
        <w:t xml:space="preserve">, because a </w:t>
      </w:r>
      <w:r>
        <w:rPr>
          <w:rStyle w:val="Text0"/>
        </w:rPr>
        <w:t>PRIMARY</w:t>
      </w:r>
      <w:r>
        <w:t xml:space="preserve"> </w:t>
      </w:r>
      <w:r>
        <w:rPr>
          <w:rStyle w:val="Text0"/>
        </w:rPr>
        <w:t>KEY</w:t>
      </w:r>
      <w:r>
        <w:t xml:space="preserve"> does not allow </w:t>
      </w:r>
      <w:r>
        <w:rPr>
          <w:rStyle w:val="Text0"/>
        </w:rPr>
        <w:t>NULL</w:t>
      </w:r>
      <w:r>
        <w:t xml:space="preserve"> values: </w:t>
      </w:r>
    </w:p>
    <w:p>
      <w:pPr>
        <w:pStyle w:val="Para 18"/>
      </w:pPr>
      <w:r>
        <w:bookmarkStart w:id="6032" w:name="I_14_tt1704"/>
        <w:t/>
        <w:bookmarkEnd w:id="6032"/>
      </w:r>
    </w:p>
    <w:p>
      <w:pPr>
        <w:pStyle w:val="Para 02"/>
      </w:pPr>
      <w:r>
        <w:t xml:space="preserve">CREATE TABLE person</w:t>
        <w:br w:clear="none"/>
        <w:t xml:space="preserve">(</w:t>
        <w:br w:clear="none"/>
        <w:t xml:space="preserve">    last_name   CHAR(20) NOT NULL,</w:t>
        <w:br w:clear="none"/>
        <w:t xml:space="preserve">    first_name  CHAR(20) NOT NULL,</w:t>
        <w:br w:clear="none"/>
        <w:t xml:space="preserve">    address     CHAR(40),</w:t>
        <w:br w:clear="none"/>
        <w:t xml:space="preserve">    PRIMARY KEY (last_name, first_name)</w:t>
        <w:br w:clear="none"/>
        <w:t xml:space="preserve">);</w:t>
        <w:br w:clear="none"/>
      </w:r>
    </w:p>
    <w:p>
      <w:pPr>
        <w:pStyle w:val="Normal"/>
      </w:pPr>
      <w:r>
        <w:t xml:space="preserve">The presence of a unique index in a table normally causes an error to occur if you insert a record into the table that duplicates an existing record in the column or columns that define the index. </w:t>
      </w:r>
      <w:hyperlink w:anchor="Top_of_ch14s03_html" w:tooltip="Dealing with Duplicates at Record-Creation Time">
        <w:r>
          <w:rPr>
            <w:rStyle w:val="Text2"/>
          </w:rPr>
          <w:t>Recipe 14.3</w:t>
        </w:r>
      </w:hyperlink>
      <w:r>
        <w:t xml:space="preserve"> discusses how to handle such errors or modify MySQL’s duplicate-handling behavior. </w:t>
      </w:r>
    </w:p>
    <w:p>
      <w:pPr>
        <w:pStyle w:val="Normal"/>
      </w:pPr>
      <w:r>
        <w:t xml:space="preserve">Another way to enforce uniqueness is to add a </w:t>
      </w:r>
      <w:r>
        <w:rPr>
          <w:rStyle w:val="Text0"/>
        </w:rPr>
        <w:t>UNIQUE</w:t>
      </w:r>
      <w:r>
        <w:rPr>
          <w:rStyle w:val="Text27"/>
        </w:rPr>
        <w:bookmarkStart w:id="6033" w:name="mysqlckbk_IDXTERM_2202"/>
        <w:t/>
        <w:bookmarkEnd w:id="6033"/>
        <w:bookmarkStart w:id="6034" w:name="mysqlckbk_IDXTERM_2203"/>
        <w:t/>
        <w:bookmarkEnd w:id="6034"/>
      </w:r>
      <w:r>
        <w:t xml:space="preserve"> index rather than a </w:t>
      </w:r>
      <w:r>
        <w:rPr>
          <w:rStyle w:val="Text0"/>
        </w:rPr>
        <w:t>PRIMARY</w:t>
      </w:r>
      <w:r>
        <w:t xml:space="preserve"> </w:t>
      </w:r>
      <w:r>
        <w:rPr>
          <w:rStyle w:val="Text0"/>
        </w:rPr>
        <w:t>KEY</w:t>
      </w:r>
      <w:r>
        <w:t xml:space="preserve"> to a table. The two types of indexes are identical, with the exception that a </w:t>
      </w:r>
      <w:r>
        <w:rPr>
          <w:rStyle w:val="Text0"/>
        </w:rPr>
        <w:t>UNIQUE</w:t>
      </w:r>
      <w:r>
        <w:t xml:space="preserve"> index can be created on columns that allow </w:t>
      </w:r>
      <w:r>
        <w:rPr>
          <w:rStyle w:val="Text0"/>
        </w:rPr>
        <w:t>NULL</w:t>
      </w:r>
      <w:r>
        <w:t xml:space="preserve"> values. For the </w:t>
      </w:r>
      <w:r>
        <w:rPr>
          <w:rStyle w:val="Text0"/>
        </w:rPr>
        <w:t>person</w:t>
      </w:r>
      <w:r>
        <w:t xml:space="preserve"> table, it’s likely that you’d require both the first and last names to be filled in. If so, you’d still declare the columns as </w:t>
      </w:r>
      <w:r>
        <w:rPr>
          <w:rStyle w:val="Text0"/>
        </w:rPr>
        <w:t>NOT</w:t>
      </w:r>
      <w:r>
        <w:t xml:space="preserve"> </w:t>
      </w:r>
      <w:r>
        <w:rPr>
          <w:rStyle w:val="Text0"/>
        </w:rPr>
        <w:t>NULL</w:t>
      </w:r>
      <w:r>
        <w:t xml:space="preserve">, and the following table declaration would be effectively equivalent to the preceding one: </w:t>
      </w:r>
    </w:p>
    <w:p>
      <w:pPr>
        <w:pStyle w:val="Para 18"/>
      </w:pPr>
      <w:r>
        <w:bookmarkStart w:id="6035" w:name="I_14_tt1705"/>
        <w:t/>
        <w:bookmarkEnd w:id="6035"/>
      </w:r>
    </w:p>
    <w:p>
      <w:pPr>
        <w:pStyle w:val="Para 02"/>
      </w:pPr>
      <w:r>
        <w:t xml:space="preserve">CREATE TABLE person</w:t>
        <w:br w:clear="none"/>
        <w:t xml:space="preserve">(</w:t>
        <w:br w:clear="none"/>
        <w:t xml:space="preserve">    last_name   CHAR(20) NOT NULL,</w:t>
        <w:br w:clear="none"/>
        <w:t xml:space="preserve">    first_name  CHAR(20) NOT NULL,</w:t>
        <w:br w:clear="none"/>
        <w:t xml:space="preserve">    address     CHAR(40),</w:t>
        <w:br w:clear="none"/>
        <w:t xml:space="preserve">    UNIQUE (last_name, first_name)</w:t>
        <w:br w:clear="none"/>
        <w:t xml:space="preserve">);</w:t>
        <w:br w:clear="none"/>
      </w:r>
    </w:p>
    <w:p>
      <w:pPr>
        <w:pStyle w:val="Normal"/>
      </w:pPr>
      <w:r>
        <w:t xml:space="preserve">If a </w:t>
      </w:r>
      <w:r>
        <w:rPr>
          <w:rStyle w:val="Text0"/>
        </w:rPr>
        <w:t>UNIQUE</w:t>
      </w:r>
      <w:r>
        <w:rPr>
          <w:rStyle w:val="Text27"/>
        </w:rPr>
        <w:bookmarkStart w:id="6036" w:name="mysqlckbk_IDXTERM_2204"/>
        <w:t/>
        <w:bookmarkEnd w:id="6036"/>
      </w:r>
      <w:r>
        <w:t xml:space="preserve"> index does happen to allow </w:t>
      </w:r>
      <w:r>
        <w:rPr>
          <w:rStyle w:val="Text0"/>
        </w:rPr>
        <w:t>NULL</w:t>
      </w:r>
      <w:r>
        <w:t xml:space="preserve"> values, </w:t>
      </w:r>
      <w:r>
        <w:rPr>
          <w:rStyle w:val="Text0"/>
        </w:rPr>
        <w:t>NULL</w:t>
      </w:r>
      <w:r>
        <w:t xml:space="preserve"> is special because it is the one value that can occur multiple times. The rationale for this is that it is not possible to know whether one unknown value is the same as another, so multiple unknown values are allowed. </w:t>
      </w:r>
    </w:p>
    <w:p>
      <w:pPr>
        <w:pStyle w:val="Normal"/>
      </w:pPr>
      <w:r>
        <w:t xml:space="preserve">It may of course be that you’d want the </w:t>
      </w:r>
      <w:r>
        <w:rPr>
          <w:rStyle w:val="Text0"/>
        </w:rPr>
        <w:t>person</w:t>
      </w:r>
      <w:r>
        <w:t xml:space="preserve"> table to reflect the real world, in which people do sometimes have the same name. In this case, you cannot set up a unique index based on the name columns, because duplicate names must be allowed. Instead, each person must be assigned some sort of unique identifier, which becomes the value that distinguishes one record from another. In MySQL, a common technique for this is the </w:t>
      </w:r>
      <w:r>
        <w:rPr>
          <w:rStyle w:val="Text27"/>
        </w:rPr>
        <w:bookmarkStart w:id="6037" w:name="mysqlckbk_IDXTERM_2205"/>
        <w:t/>
        <w:bookmarkEnd w:id="6037"/>
      </w:r>
      <w:r>
        <w:rPr>
          <w:rStyle w:val="Text0"/>
        </w:rPr>
        <w:t>AUTO_INCREMENT</w:t>
      </w:r>
      <w:r>
        <w:t xml:space="preserve"> column: </w:t>
      </w:r>
    </w:p>
    <w:p>
      <w:pPr>
        <w:pStyle w:val="Para 18"/>
      </w:pPr>
      <w:r>
        <w:bookmarkStart w:id="6038" w:name="I_14_tt1706"/>
        <w:t/>
        <w:bookmarkEnd w:id="6038"/>
      </w:r>
    </w:p>
    <w:p>
      <w:pPr>
        <w:pStyle w:val="Para 02"/>
      </w:pPr>
      <w:r>
        <w:t xml:space="preserve">CREATE TABLE person</w:t>
        <w:br w:clear="none"/>
        <w:t xml:space="preserve">(</w:t>
        <w:br w:clear="none"/>
        <w:t xml:space="preserve">    id          INT UNSIGNED NOT NULL AUTO_INCREMENT,</w:t>
        <w:br w:clear="none"/>
        <w:t xml:space="preserve">    last_name   CHAR(20),</w:t>
        <w:br w:clear="none"/>
        <w:t xml:space="preserve">    first_name  CHAR(20),</w:t>
        <w:br w:clear="none"/>
        <w:t xml:space="preserve">    address     CHAR(40),</w:t>
        <w:br w:clear="none"/>
        <w:t xml:space="preserve">    PRIMARY KEY (id)</w:t>
        <w:br w:clear="none"/>
        <w:t xml:space="preserve">);</w:t>
        <w:br w:clear="none"/>
      </w:r>
    </w:p>
    <w:p>
      <w:pPr>
        <w:pStyle w:val="Normal"/>
      </w:pPr>
      <w:r>
        <w:t xml:space="preserve">In this case, when you create a record with an </w:t>
      </w:r>
      <w:r>
        <w:rPr>
          <w:rStyle w:val="Text0"/>
        </w:rPr>
        <w:t>id</w:t>
      </w:r>
      <w:r>
        <w:t xml:space="preserve"> value of </w:t>
      </w:r>
      <w:r>
        <w:rPr>
          <w:rStyle w:val="Text0"/>
        </w:rPr>
        <w:t>NULL</w:t>
      </w:r>
      <w:r>
        <w:t xml:space="preserve">, MySQL assigns that column a unique ID automatically. Another possibility is to assign identifiers externally and use those IDs as unique keys. For example, citizens in a given country might have unique taxpayer ID numbers. If so, those numbers can serve as the basis for a unique index: </w:t>
      </w:r>
    </w:p>
    <w:p>
      <w:pPr>
        <w:pStyle w:val="Para 18"/>
      </w:pPr>
      <w:r>
        <w:bookmarkStart w:id="6039" w:name="I_14_tt1707"/>
        <w:t/>
        <w:bookmarkEnd w:id="6039"/>
      </w:r>
    </w:p>
    <w:p>
      <w:pPr>
        <w:pStyle w:val="Para 02"/>
      </w:pPr>
      <w:r>
        <w:t xml:space="preserve">CREATE TABLE person</w:t>
        <w:br w:clear="none"/>
        <w:t xml:space="preserve">(</w:t>
        <w:br w:clear="none"/>
        <w:t xml:space="preserve">    tax_id      INT UNSIGNED NOT NULL,</w:t>
        <w:br w:clear="none"/>
        <w:t xml:space="preserve">    last_name   CHAR(20),</w:t>
        <w:br w:clear="none"/>
        <w:t xml:space="preserve">    first_name  CHAR(20),</w:t>
        <w:br w:clear="none"/>
        <w:t xml:space="preserve">    address     CHAR(40),</w:t>
        <w:br w:clear="none"/>
        <w:t xml:space="preserve">    PRIMARY KEY (tax_id)</w:t>
        <w:br w:clear="none"/>
        <w:t xml:space="preserve">);</w:t>
        <w:br w:clear="none"/>
      </w:r>
    </w:p>
    <w:p>
      <w:pPr>
        <w:keepNext/>
        <w:pStyle w:val="Heading 2"/>
        <w:keepLines w:val="on"/>
      </w:pPr>
      <w:r>
        <w:rPr>
          <w:rStyle w:val="Text26"/>
        </w:rPr>
        <w:bookmarkStart w:id="6040" w:name="mysqlckbk_CHP_14_SECT_2_4"/>
        <w:t/>
        <w:bookmarkEnd w:id="6040"/>
      </w:r>
      <w:r>
        <w:t>See Also</w:t>
      </w:r>
    </w:p>
    <w:p>
      <w:pPr>
        <w:pStyle w:val="Normal"/>
      </w:pPr>
      <w:r>
        <w:rPr>
          <w:rStyle w:val="Text0"/>
        </w:rPr>
        <w:t>AUTO_INCREMENT</w:t>
      </w:r>
      <w:r>
        <w:t xml:space="preserve"> columns are discussed further in </w:t>
      </w:r>
      <w:hyperlink w:anchor="Top_of_ch11_html" w:tooltip="Chapter 11. Generating and Using Sequences">
        <w:r>
          <w:rPr>
            <w:rStyle w:val="Text2"/>
          </w:rPr>
          <w:t>Chapter 11</w:t>
        </w:r>
      </w:hyperlink>
      <w:r>
        <w:t xml:space="preserve">. </w:t>
      </w:r>
    </w:p>
    <w:p>
      <w:bookmarkStart w:id="6041" w:name="Top_of_ch14s03_html"/>
      <w:bookmarkStart w:id="6042" w:name="Dealing_with_Duplicates_at_Recor_1"/>
      <w:bookmarkStart w:id="6043" w:name="Dealing_with_Duplicates_at_Recor"/>
      <w:pPr>
        <w:keepNext/>
        <w:pStyle w:val="Heading 1"/>
        <w:pageBreakBefore w:val="on"/>
        <w:keepLines w:val="on"/>
      </w:pPr>
      <w:r>
        <w:rPr>
          <w:rStyle w:val="Text26"/>
        </w:rPr>
        <w:bookmarkStart w:id="6044" w:name="mysqlckbk_CHP_14_SECT_3"/>
        <w:t/>
        <w:bookmarkEnd w:id="6044"/>
      </w:r>
      <w:r>
        <w:t>Dealing with Duplicates at Record-Creation Time</w:t>
      </w:r>
      <w:bookmarkEnd w:id="6041"/>
      <w:bookmarkEnd w:id="6042"/>
      <w:bookmarkEnd w:id="6043"/>
    </w:p>
    <w:p>
      <w:pPr>
        <w:keepNext/>
        <w:pStyle w:val="Heading 2"/>
        <w:keepLines w:val="on"/>
      </w:pPr>
      <w:r>
        <w:rPr>
          <w:rStyle w:val="Text26"/>
        </w:rPr>
        <w:bookmarkStart w:id="6045" w:name="mysqlckbk_CHP_14_SECT_3_1"/>
        <w:t/>
        <w:bookmarkEnd w:id="6045"/>
      </w:r>
      <w:r>
        <w:t>Problem</w:t>
      </w:r>
    </w:p>
    <w:p>
      <w:pPr>
        <w:pStyle w:val="Normal"/>
      </w:pPr>
      <w:r>
        <w:rPr>
          <w:rStyle w:val="Text27"/>
        </w:rPr>
        <w:bookmarkStart w:id="6046" w:name="mysqlckbk_IDXTERM_2206"/>
        <w:t/>
        <w:bookmarkEnd w:id="6046"/>
      </w:r>
      <w:r>
        <w:t xml:space="preserve">You’ve created a table with a unique index to prevent duplicate values in the indexed column or columns. But this results in an error if you attempt to insert a duplicate record, and you want to avoid having to deal with such errors. </w:t>
      </w:r>
    </w:p>
    <w:p>
      <w:pPr>
        <w:keepNext/>
        <w:pStyle w:val="Heading 2"/>
        <w:keepLines w:val="on"/>
      </w:pPr>
      <w:r>
        <w:rPr>
          <w:rStyle w:val="Text26"/>
        </w:rPr>
        <w:bookmarkStart w:id="6047" w:name="mysqlckbk_CHP_14_SECT_3_2"/>
        <w:t/>
        <w:bookmarkEnd w:id="6047"/>
      </w:r>
      <w:r>
        <w:t>Solution</w:t>
      </w:r>
    </w:p>
    <w:p>
      <w:pPr>
        <w:pStyle w:val="Normal"/>
      </w:pPr>
      <w:r>
        <w:t xml:space="preserve">One approach is to just ignore the error. Another is to use either an </w:t>
      </w:r>
      <w:r>
        <w:rPr>
          <w:rStyle w:val="Text0"/>
        </w:rPr>
        <w:t>INSERT</w:t>
      </w:r>
      <w:r>
        <w:rPr>
          <w:rStyle w:val="Text27"/>
        </w:rPr>
        <w:bookmarkStart w:id="6048" w:name="mysqlckbk_IDXTERM_2207"/>
        <w:t/>
        <w:bookmarkEnd w:id="6048"/>
        <w:bookmarkStart w:id="6049" w:name="mysqlckbk_IDXTERM_2208"/>
        <w:t/>
        <w:bookmarkEnd w:id="6049"/>
      </w:r>
      <w:r>
        <w:t xml:space="preserve"> </w:t>
      </w:r>
      <w:r>
        <w:rPr>
          <w:rStyle w:val="Text0"/>
        </w:rPr>
        <w:t>IGNORE</w:t>
      </w:r>
      <w:r>
        <w:t xml:space="preserve"> or </w:t>
      </w:r>
      <w:r>
        <w:rPr>
          <w:rStyle w:val="Text0"/>
        </w:rPr>
        <w:t>REPLACE</w:t>
      </w:r>
      <w:r>
        <w:t xml:space="preserve"> statement, each of which modifies MySQL’s duplicate-handling behavior. For bulk-loading operations, </w:t>
      </w:r>
      <w:r>
        <w:rPr>
          <w:rStyle w:val="Text0"/>
        </w:rPr>
        <w:t>LOAD</w:t>
      </w:r>
      <w:r>
        <w:t xml:space="preserve"> </w:t>
      </w:r>
      <w:r>
        <w:rPr>
          <w:rStyle w:val="Text0"/>
        </w:rPr>
        <w:t>DATA</w:t>
      </w:r>
      <w:r>
        <w:t xml:space="preserve"> has modifiers that allow you to specify how to handle duplicates. </w:t>
      </w:r>
    </w:p>
    <w:p>
      <w:pPr>
        <w:keepNext/>
        <w:pStyle w:val="Heading 2"/>
        <w:keepLines w:val="on"/>
      </w:pPr>
      <w:r>
        <w:rPr>
          <w:rStyle w:val="Text26"/>
        </w:rPr>
        <w:bookmarkStart w:id="6050" w:name="mysqlckbk_CHP_14_SECT_3_3"/>
        <w:t/>
        <w:bookmarkEnd w:id="6050"/>
      </w:r>
      <w:r>
        <w:t>Discussion</w:t>
      </w:r>
    </w:p>
    <w:p>
      <w:pPr>
        <w:pStyle w:val="Normal"/>
      </w:pPr>
      <w:r>
        <w:t xml:space="preserve">By default, MySQL generates an error when you insert a record that duplicates an existing unique key. For example, you’ll see the following result if the </w:t>
      </w:r>
      <w:r>
        <w:rPr>
          <w:rStyle w:val="Text0"/>
        </w:rPr>
        <w:t>person</w:t>
      </w:r>
      <w:r>
        <w:t xml:space="preserve"> table contains a unique index on the </w:t>
      </w:r>
      <w:r>
        <w:rPr>
          <w:rStyle w:val="Text0"/>
        </w:rPr>
        <w:t>last_name</w:t>
      </w:r>
      <w:r>
        <w:t xml:space="preserve"> and </w:t>
      </w:r>
      <w:r>
        <w:rPr>
          <w:rStyle w:val="Text0"/>
        </w:rPr>
        <w:t>first_name</w:t>
      </w:r>
      <w:r>
        <w:t xml:space="preserve"> columns: </w:t>
      </w:r>
    </w:p>
    <w:p>
      <w:pPr>
        <w:pStyle w:val="Para 18"/>
      </w:pPr>
      <w:r>
        <w:bookmarkStart w:id="6051" w:name="I_14_tt1708"/>
        <w:t/>
        <w:bookmarkEnd w:id="6051"/>
      </w:r>
    </w:p>
    <w:p>
      <w:pPr>
        <w:pStyle w:val="Para 07"/>
      </w:pPr>
      <w:r>
        <w:rPr>
          <w:rStyle w:val="Text4"/>
        </w:rPr>
        <w:t xml:space="preserve">mysql&gt; </w:t>
        <w:br w:clear="none"/>
      </w:r>
      <w:r>
        <w:t xml:space="preserve">INSERT INTO person (last_name, first_name)</w:t>
        <w:br w:clear="none"/>
      </w:r>
      <w:r>
        <w:rPr>
          <w:rStyle w:val="Text4"/>
        </w:rPr>
        <w:t xml:space="preserve"/>
        <w:br w:clear="none"/>
        <w:t xml:space="preserve">    -&gt; </w:t>
        <w:br w:clear="none"/>
      </w:r>
      <w:r>
        <w:t xml:space="preserve">VALUES('X1','Y1');</w:t>
        <w:br w:clear="none"/>
      </w:r>
      <w:r>
        <w:rPr>
          <w:rStyle w:val="Text4"/>
        </w:rPr>
        <w:t xml:space="preserve"/>
        <w:br w:clear="none"/>
        <w:t xml:space="preserve">Query OK, 1 row affected (0.00 sec)</w:t>
        <w:br w:clear="none"/>
        <w:t xml:space="preserve">mysql&gt; </w:t>
        <w:br w:clear="none"/>
      </w:r>
      <w:r>
        <w:t xml:space="preserve">INSERT INTO person (last_name, first_name)</w:t>
        <w:br w:clear="none"/>
      </w:r>
      <w:r>
        <w:rPr>
          <w:rStyle w:val="Text4"/>
        </w:rPr>
        <w:t xml:space="preserve"/>
        <w:br w:clear="none"/>
        <w:t xml:space="preserve">    -&gt; </w:t>
        <w:br w:clear="none"/>
      </w:r>
      <w:r>
        <w:t xml:space="preserve">VALUES('X1','Y1');</w:t>
        <w:br w:clear="none"/>
      </w:r>
      <w:r>
        <w:rPr>
          <w:rStyle w:val="Text4"/>
        </w:rPr>
        <w:t xml:space="preserve"/>
        <w:br w:clear="none"/>
        <w:t xml:space="preserve">ERROR 1062 at line 1: Duplicate entry 'X1-Y1' for key 1</w:t>
        <w:br w:clear="none"/>
      </w:r>
    </w:p>
    <w:p>
      <w:pPr>
        <w:pStyle w:val="Normal"/>
      </w:pPr>
      <w:r>
        <w:t xml:space="preserve">If you’re issuing the statements from the </w:t>
      </w:r>
      <w:r>
        <w:rPr>
          <w:rStyle w:val="Text5"/>
        </w:rPr>
        <w:t>mysql</w:t>
      </w:r>
      <w:r>
        <w:t xml:space="preserve"> program interactively, you can simply say, “Okay, that didn’t work,” ignore the error, and continue. But if you write a program to insert the records, an error may terminate the program. One way to avoid this is to modify the program’s error-handling behavior to trap the error and then ignore it. See </w:t>
      </w:r>
      <w:hyperlink w:anchor="Top_of_ch02s03_html" w:tooltip="Checking for Errors">
        <w:r>
          <w:rPr>
            <w:rStyle w:val="Text2"/>
          </w:rPr>
          <w:t>Recipe 2.3</w:t>
        </w:r>
      </w:hyperlink>
      <w:r>
        <w:t xml:space="preserve"> for information about error-handling techniques. </w:t>
      </w:r>
    </w:p>
    <w:p>
      <w:pPr>
        <w:pStyle w:val="Normal"/>
      </w:pPr>
      <w:r>
        <w:t xml:space="preserve">If you want to prevent the error from occurring in the first place, you might consider using a two-query method to solve the duplicate-record problem: issue a </w:t>
      </w:r>
      <w:r>
        <w:rPr>
          <w:rStyle w:val="Text0"/>
        </w:rPr>
        <w:t>SELECT</w:t>
      </w:r>
      <w:r>
        <w:t xml:space="preserve"> to see if the record is already present, followed by an </w:t>
      </w:r>
      <w:r>
        <w:rPr>
          <w:rStyle w:val="Text0"/>
        </w:rPr>
        <w:t>INSERT</w:t>
      </w:r>
      <w:r>
        <w:t xml:space="preserve"> if it’s not. But that doesn’t really work. Another client might insert the same record after the </w:t>
      </w:r>
      <w:r>
        <w:rPr>
          <w:rStyle w:val="Text0"/>
        </w:rPr>
        <w:t>SELECT</w:t>
      </w:r>
      <w:r>
        <w:t xml:space="preserve"> and before the </w:t>
      </w:r>
      <w:r>
        <w:rPr>
          <w:rStyle w:val="Text0"/>
        </w:rPr>
        <w:t>INSERT</w:t>
      </w:r>
      <w:r>
        <w:t xml:space="preserve">, in which case the error would still occur. To make sure that doesn’t happen, you could use a transaction or lock the tables, but then you’re up from two statements to four. MySQL provides two single-query solutions to the problem of handling duplicate records: </w:t>
      </w:r>
    </w:p>
    <w:p>
      <w:pPr>
        <w:pStyle w:val="Para 04"/>
      </w:pPr>
      <w:r>
        <w:t xml:space="preserve">Use </w:t>
      </w:r>
      <w:r>
        <w:rPr>
          <w:rStyle w:val="Text0"/>
        </w:rPr>
        <w:t>INSERT</w:t>
      </w:r>
      <w:r>
        <w:rPr>
          <w:rStyle w:val="Text27"/>
        </w:rPr>
        <w:bookmarkStart w:id="6052" w:name="mysqlckbk_IDXTERM_2209"/>
        <w:t/>
        <w:bookmarkEnd w:id="6052"/>
      </w:r>
      <w:r>
        <w:t xml:space="preserve"> </w:t>
      </w:r>
      <w:r>
        <w:rPr>
          <w:rStyle w:val="Text0"/>
        </w:rPr>
        <w:t>IGNORE</w:t>
      </w:r>
      <w:r>
        <w:t xml:space="preserve"> rather than </w:t>
      </w:r>
      <w:r>
        <w:rPr>
          <w:rStyle w:val="Text0"/>
        </w:rPr>
        <w:t>INSERT</w:t>
      </w:r>
      <w:r>
        <w:t xml:space="preserve">. If a record doesn’t duplicate an existing record, MySQL inserts it as usual. If the record is a duplicate, the </w:t>
      </w:r>
      <w:r>
        <w:rPr>
          <w:rStyle w:val="Text0"/>
        </w:rPr>
        <w:t>IGNORE</w:t>
      </w:r>
      <w:r>
        <w:t xml:space="preserve"> keyword tells MySQL to discard it silently without generating an error: </w:t>
      </w:r>
    </w:p>
    <w:p>
      <w:pPr>
        <w:pStyle w:val="Para 34"/>
      </w:pPr>
      <w:r>
        <w:bookmarkStart w:id="6053" w:name="I_14_tt1709"/>
        <w:t/>
        <w:bookmarkEnd w:id="6053"/>
      </w:r>
    </w:p>
    <w:p>
      <w:pPr>
        <w:pStyle w:val="Para 07"/>
      </w:pPr>
      <w:r>
        <w:rPr>
          <w:rStyle w:val="Text4"/>
        </w:rPr>
        <w:t xml:space="preserve">mysql&gt; </w:t>
        <w:br w:clear="none"/>
      </w:r>
      <w:r>
        <w:t xml:space="preserve">INSERT IGNORE INTO person (last_name, first_name)</w:t>
        <w:br w:clear="none"/>
      </w:r>
      <w:r>
        <w:rPr>
          <w:rStyle w:val="Text4"/>
        </w:rPr>
        <w:t xml:space="preserve"/>
        <w:br w:clear="none"/>
        <w:t xml:space="preserve">    -&gt; </w:t>
        <w:br w:clear="none"/>
      </w:r>
      <w:r>
        <w:t xml:space="preserve">VALUES('X2','Y2');</w:t>
        <w:br w:clear="none"/>
      </w:r>
      <w:r>
        <w:rPr>
          <w:rStyle w:val="Text4"/>
        </w:rPr>
        <w:t xml:space="preserve"/>
        <w:br w:clear="none"/>
        <w:t xml:space="preserve">Query OK, 1 row affected (0.00 sec)</w:t>
        <w:br w:clear="none"/>
        <w:t xml:space="preserve">mysql&gt; </w:t>
        <w:br w:clear="none"/>
      </w:r>
      <w:r>
        <w:t xml:space="preserve">INSERT IGNORE INTO person (last_name, first_name)</w:t>
        <w:br w:clear="none"/>
      </w:r>
      <w:r>
        <w:rPr>
          <w:rStyle w:val="Text4"/>
        </w:rPr>
        <w:t xml:space="preserve"/>
        <w:br w:clear="none"/>
        <w:t xml:space="preserve">    -&gt; </w:t>
        <w:br w:clear="none"/>
      </w:r>
      <w:r>
        <w:t xml:space="preserve">VALUES('X2','Y2');</w:t>
        <w:br w:clear="none"/>
      </w:r>
      <w:r>
        <w:rPr>
          <w:rStyle w:val="Text4"/>
        </w:rPr>
        <w:t xml:space="preserve"/>
        <w:br w:clear="none"/>
        <w:t xml:space="preserve">Query OK, 0 rows affected (0.00 sec)</w:t>
        <w:br w:clear="none"/>
      </w:r>
    </w:p>
    <w:p>
      <w:pPr>
        <w:pStyle w:val="Para 04"/>
      </w:pPr>
      <w:r>
        <w:t xml:space="preserve">The row count value indicates whether the record was inserted or ignored. From within a program, you can obtain this value by checking the rows-affected function provided by your API. (See </w:t>
      </w:r>
      <w:hyperlink w:anchor="Top_of_ch02s05_html" w:tooltip="Issuing Queries and Retrieving Results">
        <w:r>
          <w:rPr>
            <w:rStyle w:val="Text2"/>
          </w:rPr>
          <w:t>Recipe 2.5</w:t>
        </w:r>
      </w:hyperlink>
      <w:r>
        <w:t xml:space="preserve"> and </w:t>
      </w:r>
      <w:hyperlink w:anchor="Top_of_ch09s02_html" w:tooltip="Obtaining the Number of Rows Affected by a Query">
        <w:r>
          <w:rPr>
            <w:rStyle w:val="Text2"/>
          </w:rPr>
          <w:t>Recipe 9.2</w:t>
        </w:r>
      </w:hyperlink>
      <w:r>
        <w:t xml:space="preserve">.) </w:t>
      </w:r>
    </w:p>
    <w:p>
      <w:pPr>
        <w:pStyle w:val="Para 04"/>
      </w:pPr>
      <w:r>
        <w:t xml:space="preserve">Use </w:t>
      </w:r>
      <w:r>
        <w:rPr>
          <w:rStyle w:val="Text0"/>
        </w:rPr>
        <w:t>REPLACE</w:t>
      </w:r>
      <w:r>
        <w:rPr>
          <w:rStyle w:val="Text27"/>
        </w:rPr>
        <w:bookmarkStart w:id="6054" w:name="mysqlckbk_IDXTERM_2210"/>
        <w:t/>
        <w:bookmarkEnd w:id="6054"/>
      </w:r>
      <w:r>
        <w:t xml:space="preserve"> rather than </w:t>
      </w:r>
      <w:r>
        <w:rPr>
          <w:rStyle w:val="Text0"/>
        </w:rPr>
        <w:t>INSERT</w:t>
      </w:r>
      <w:r>
        <w:t xml:space="preserve">. If the record is new, it’s inserted just as with </w:t>
      </w:r>
      <w:r>
        <w:rPr>
          <w:rStyle w:val="Text0"/>
        </w:rPr>
        <w:t>INSERT</w:t>
      </w:r>
      <w:r>
        <w:t xml:space="preserve">. If it’s a duplicate, the new record replaces the old one: </w:t>
      </w:r>
    </w:p>
    <w:p>
      <w:pPr>
        <w:pStyle w:val="Para 34"/>
      </w:pPr>
      <w:r>
        <w:bookmarkStart w:id="6055" w:name="I_14_tt1710"/>
        <w:t/>
        <w:bookmarkEnd w:id="6055"/>
      </w:r>
    </w:p>
    <w:p>
      <w:pPr>
        <w:pStyle w:val="Para 07"/>
      </w:pPr>
      <w:r>
        <w:rPr>
          <w:rStyle w:val="Text4"/>
        </w:rPr>
        <w:t xml:space="preserve">mysql&gt; </w:t>
        <w:br w:clear="none"/>
      </w:r>
      <w:r>
        <w:t xml:space="preserve">REPLACE INTO person (last_name, first_name)</w:t>
        <w:br w:clear="none"/>
      </w:r>
      <w:r>
        <w:rPr>
          <w:rStyle w:val="Text4"/>
        </w:rPr>
        <w:t xml:space="preserve"/>
        <w:br w:clear="none"/>
        <w:t xml:space="preserve">    -&gt; </w:t>
        <w:br w:clear="none"/>
      </w:r>
      <w:r>
        <w:t xml:space="preserve">VALUES('X3','Y3');</w:t>
        <w:br w:clear="none"/>
      </w:r>
      <w:r>
        <w:rPr>
          <w:rStyle w:val="Text4"/>
        </w:rPr>
        <w:t xml:space="preserve"/>
        <w:br w:clear="none"/>
        <w:t xml:space="preserve">Query OK, 1 row affected (0.00 sec)</w:t>
        <w:br w:clear="none"/>
        <w:t xml:space="preserve">mysql&gt; </w:t>
        <w:br w:clear="none"/>
      </w:r>
      <w:r>
        <w:t xml:space="preserve">REPLACE INTO person (last_name, first_name)</w:t>
        <w:br w:clear="none"/>
      </w:r>
      <w:r>
        <w:rPr>
          <w:rStyle w:val="Text4"/>
        </w:rPr>
        <w:t xml:space="preserve"/>
        <w:br w:clear="none"/>
        <w:t xml:space="preserve">    -&gt; </w:t>
        <w:br w:clear="none"/>
      </w:r>
      <w:r>
        <w:t xml:space="preserve">VALUES('X3','Y3');</w:t>
        <w:br w:clear="none"/>
      </w:r>
      <w:r>
        <w:rPr>
          <w:rStyle w:val="Text4"/>
        </w:rPr>
        <w:t xml:space="preserve"/>
        <w:br w:clear="none"/>
        <w:t xml:space="preserve">Query OK, 2 rows affected (0.00 sec)</w:t>
        <w:br w:clear="none"/>
      </w:r>
    </w:p>
    <w:p>
      <w:pPr>
        <w:pStyle w:val="Para 04"/>
      </w:pPr>
      <w:r>
        <w:t xml:space="preserve">The rows-affected value in the second case is 2 because the original record is deleted and the new record is inserted in its place. </w:t>
      </w:r>
    </w:p>
    <w:p>
      <w:pPr>
        <w:pStyle w:val="Normal"/>
      </w:pPr>
      <w:r>
        <w:rPr>
          <w:rStyle w:val="Text0"/>
        </w:rPr>
        <w:t>INSERT</w:t>
      </w:r>
      <w:r>
        <w:t xml:space="preserve"> </w:t>
      </w:r>
      <w:r>
        <w:rPr>
          <w:rStyle w:val="Text0"/>
        </w:rPr>
        <w:t>IGNORE</w:t>
      </w:r>
      <w:r>
        <w:t xml:space="preserve"> and </w:t>
      </w:r>
      <w:r>
        <w:rPr>
          <w:rStyle w:val="Text0"/>
        </w:rPr>
        <w:t>REPLACE</w:t>
      </w:r>
      <w:r>
        <w:t xml:space="preserve"> should be chosen according to the duplicate-handling behavior you want to effect. </w:t>
      </w:r>
      <w:r>
        <w:rPr>
          <w:rStyle w:val="Text0"/>
        </w:rPr>
        <w:t>INSERT</w:t>
      </w:r>
      <w:r>
        <w:t xml:space="preserve"> </w:t>
      </w:r>
      <w:r>
        <w:rPr>
          <w:rStyle w:val="Text0"/>
        </w:rPr>
        <w:t>IGNORE</w:t>
      </w:r>
      <w:r>
        <w:t xml:space="preserve"> keeps the first of a set of duplicated records and discards the rest. </w:t>
      </w:r>
      <w:r>
        <w:rPr>
          <w:rStyle w:val="Text0"/>
        </w:rPr>
        <w:t>REPLACE</w:t>
      </w:r>
      <w:r>
        <w:t xml:space="preserve"> keeps the last of a set of duplicates and kicks out any earlier ones. </w:t>
      </w:r>
      <w:r>
        <w:rPr>
          <w:rStyle w:val="Text0"/>
        </w:rPr>
        <w:t>INSERT</w:t>
      </w:r>
      <w:r>
        <w:t xml:space="preserve"> </w:t>
      </w:r>
      <w:r>
        <w:rPr>
          <w:rStyle w:val="Text0"/>
        </w:rPr>
        <w:t>IGNORE</w:t>
      </w:r>
      <w:r>
        <w:t xml:space="preserve"> is more efficient than </w:t>
      </w:r>
      <w:r>
        <w:rPr>
          <w:rStyle w:val="Text0"/>
        </w:rPr>
        <w:t>REPLACE</w:t>
      </w:r>
      <w:r>
        <w:t xml:space="preserve"> because it doesn’t actually insert duplicates. Thus, it’s most applicable when you just want to make sure a copy of a given record is present in a table. </w:t>
      </w:r>
      <w:r>
        <w:rPr>
          <w:rStyle w:val="Text0"/>
        </w:rPr>
        <w:t>REPLACE</w:t>
      </w:r>
      <w:r>
        <w:t xml:space="preserve">, on the other hand, is often more appropriate for tables in which other non-key columns may need updating. Suppose you’re maintaining a table named </w:t>
      </w:r>
      <w:r>
        <w:rPr>
          <w:rStyle w:val="Text0"/>
        </w:rPr>
        <w:t>passtbl</w:t>
      </w:r>
      <w:r>
        <w:t xml:space="preserve"> for a web application that contains email addresses and passwords and that is keyed by email address: </w:t>
      </w:r>
    </w:p>
    <w:p>
      <w:pPr>
        <w:pStyle w:val="Para 18"/>
      </w:pPr>
      <w:r>
        <w:bookmarkStart w:id="6056" w:name="I_14_tt1711"/>
        <w:t/>
        <w:bookmarkEnd w:id="6056"/>
      </w:r>
    </w:p>
    <w:p>
      <w:pPr>
        <w:pStyle w:val="Para 02"/>
      </w:pPr>
      <w:r>
        <w:t xml:space="preserve">CREATE TABLE passtbl</w:t>
        <w:br w:clear="none"/>
        <w:t xml:space="preserve">(</w:t>
        <w:br w:clear="none"/>
        <w:t xml:space="preserve">    email       CHAR(60) NOT NULL,</w:t>
        <w:br w:clear="none"/>
        <w:t xml:space="preserve">    password    CHAR(20) BINARY NOT NULL,</w:t>
        <w:br w:clear="none"/>
        <w:t xml:space="preserve">    PRIMARY KEY (email)</w:t>
        <w:br w:clear="none"/>
        <w:t xml:space="preserve">);</w:t>
        <w:br w:clear="none"/>
      </w:r>
    </w:p>
    <w:p>
      <w:pPr>
        <w:pStyle w:val="Normal"/>
      </w:pPr>
      <w:r>
        <w:t xml:space="preserve">How do you create records for new users, and change passwords for existing users? Without </w:t>
      </w:r>
      <w:r>
        <w:rPr>
          <w:rStyle w:val="Text0"/>
        </w:rPr>
        <w:t>REPLACE</w:t>
      </w:r>
      <w:r>
        <w:t xml:space="preserve">, creating a new user and changing an existing user’s password must be handled differently. A typical algorithm for handling record maintenance might look like this: </w:t>
      </w:r>
    </w:p>
    <w:p>
      <w:pPr>
        <w:pStyle w:val="Para 04"/>
      </w:pPr>
      <w:r>
        <w:t xml:space="preserve">Issue a </w:t>
      </w:r>
      <w:r>
        <w:rPr>
          <w:rStyle w:val="Text0"/>
        </w:rPr>
        <w:t>SELECT</w:t>
      </w:r>
      <w:r>
        <w:t xml:space="preserve"> to see if a record already exists with a given </w:t>
      </w:r>
      <w:r>
        <w:rPr>
          <w:rStyle w:val="Text0"/>
        </w:rPr>
        <w:t>email</w:t>
      </w:r>
      <w:r>
        <w:t xml:space="preserve"> value. </w:t>
      </w:r>
    </w:p>
    <w:p>
      <w:pPr>
        <w:pStyle w:val="Para 04"/>
      </w:pPr>
      <w:r>
        <w:t xml:space="preserve">If no such record exists, add a new one with </w:t>
      </w:r>
      <w:r>
        <w:rPr>
          <w:rStyle w:val="Text0"/>
        </w:rPr>
        <w:t>INSERT</w:t>
      </w:r>
      <w:r>
        <w:t xml:space="preserve">. </w:t>
      </w:r>
    </w:p>
    <w:p>
      <w:pPr>
        <w:pStyle w:val="Para 04"/>
      </w:pPr>
      <w:r>
        <w:t xml:space="preserve">If the record does exist, update it with </w:t>
      </w:r>
      <w:r>
        <w:rPr>
          <w:rStyle w:val="Text0"/>
        </w:rPr>
        <w:t>UPDATE</w:t>
      </w:r>
      <w:r>
        <w:t>.</w:t>
      </w:r>
    </w:p>
    <w:p>
      <w:pPr>
        <w:pStyle w:val="Normal"/>
      </w:pPr>
      <w:r>
        <w:t xml:space="preserve">All of that must be performed within a transaction or with the tables locked to prevent other users from changing the tables while you’re using them. With </w:t>
      </w:r>
      <w:r>
        <w:rPr>
          <w:rStyle w:val="Text0"/>
        </w:rPr>
        <w:t>REPLACE</w:t>
      </w:r>
      <w:r>
        <w:t xml:space="preserve">, you can simplify both cases to the same single-statement operation: </w:t>
      </w:r>
    </w:p>
    <w:p>
      <w:pPr>
        <w:pStyle w:val="Para 18"/>
      </w:pPr>
      <w:r>
        <w:bookmarkStart w:id="6057" w:name="I_14_tt1712"/>
        <w:t/>
        <w:bookmarkEnd w:id="6057"/>
      </w:r>
    </w:p>
    <w:p>
      <w:pPr>
        <w:pStyle w:val="Para 02"/>
      </w:pPr>
      <w:r>
        <w:t xml:space="preserve">REPLACE INTO passtbl (email,password) VALUES(</w:t>
        <w:br w:clear="none"/>
      </w:r>
      <w:r>
        <w:rPr>
          <w:rStyle w:val="Text6"/>
        </w:rPr>
        <w:t xml:space="preserve">address</w:t>
        <w:br w:clear="none"/>
      </w:r>
      <w:r>
        <w:t xml:space="preserve">,</w:t>
        <w:br w:clear="none"/>
      </w:r>
      <w:r>
        <w:rPr>
          <w:rStyle w:val="Text6"/>
        </w:rPr>
        <w:t xml:space="preserve">passval</w:t>
        <w:br w:clear="none"/>
      </w:r>
      <w:r>
        <w:t xml:space="preserve">);</w:t>
        <w:br w:clear="none"/>
      </w:r>
    </w:p>
    <w:p>
      <w:pPr>
        <w:pStyle w:val="Normal"/>
      </w:pPr>
      <w:r>
        <w:t xml:space="preserve">If no record with the given email address exists, MySQL creates a new one. If a record does exist, MySQL replaces it; in effect, this updates the </w:t>
      </w:r>
      <w:r>
        <w:rPr>
          <w:rStyle w:val="Text0"/>
        </w:rPr>
        <w:t>password</w:t>
      </w:r>
      <w:r>
        <w:t xml:space="preserve"> column of the record associated with the address. </w:t>
      </w:r>
    </w:p>
    <w:p>
      <w:pPr>
        <w:pStyle w:val="Normal"/>
      </w:pPr>
      <w:r>
        <w:rPr>
          <w:rStyle w:val="Text0"/>
        </w:rPr>
        <w:t>INSERT</w:t>
      </w:r>
      <w:r>
        <w:t xml:space="preserve"> </w:t>
      </w:r>
      <w:r>
        <w:rPr>
          <w:rStyle w:val="Text0"/>
        </w:rPr>
        <w:t>IGNORE</w:t>
      </w:r>
      <w:r>
        <w:t xml:space="preserve"> and </w:t>
      </w:r>
      <w:r>
        <w:rPr>
          <w:rStyle w:val="Text0"/>
        </w:rPr>
        <w:t>REPLACE</w:t>
      </w:r>
      <w:r>
        <w:t xml:space="preserve"> have the benefit of eliminating overhead that might otherwise be required for a transaction. But this benefit comes at the price of portability, because both are MySQL-specific statements. If portability is a high priority, you might prefer to stick with a transactional approach. </w:t>
      </w:r>
    </w:p>
    <w:p>
      <w:pPr>
        <w:pStyle w:val="Normal"/>
      </w:pPr>
      <w:r>
        <w:t xml:space="preserve">For </w:t>
      </w:r>
      <w:r>
        <w:rPr>
          <w:rStyle w:val="Text27"/>
        </w:rPr>
        <w:bookmarkStart w:id="6058" w:name="mysqlckbk_IDXTERM_2211"/>
        <w:t/>
        <w:bookmarkEnd w:id="6058"/>
      </w:r>
      <w:r>
        <w:t xml:space="preserve">bulk-load operations in which you use the </w:t>
      </w:r>
      <w:r>
        <w:rPr>
          <w:rStyle w:val="Text0"/>
        </w:rPr>
        <w:t>LOAD</w:t>
      </w:r>
      <w:r>
        <w:t xml:space="preserve"> </w:t>
      </w:r>
      <w:r>
        <w:rPr>
          <w:rStyle w:val="Text0"/>
        </w:rPr>
        <w:t>DATA</w:t>
      </w:r>
      <w:r>
        <w:t xml:space="preserve"> statement to load a set of records from a file into a table, duplicate-record handling can be controlled using the statement’s </w:t>
      </w:r>
      <w:r>
        <w:rPr>
          <w:rStyle w:val="Text0"/>
        </w:rPr>
        <w:t>IGNORE</w:t>
      </w:r>
      <w:r>
        <w:t xml:space="preserve"> and </w:t>
      </w:r>
      <w:r>
        <w:rPr>
          <w:rStyle w:val="Text0"/>
        </w:rPr>
        <w:t>REPLACE</w:t>
      </w:r>
      <w:r>
        <w:t xml:space="preserve"> modifiers. These produce behavior analogous to that of the </w:t>
      </w:r>
      <w:r>
        <w:rPr>
          <w:rStyle w:val="Text0"/>
        </w:rPr>
        <w:t>INSERT</w:t>
      </w:r>
      <w:r>
        <w:t xml:space="preserve"> </w:t>
      </w:r>
      <w:r>
        <w:rPr>
          <w:rStyle w:val="Text0"/>
        </w:rPr>
        <w:t>IGNORE</w:t>
      </w:r>
      <w:r>
        <w:t xml:space="preserve"> and </w:t>
      </w:r>
      <w:r>
        <w:rPr>
          <w:rStyle w:val="Text0"/>
        </w:rPr>
        <w:t>REPLACE</w:t>
      </w:r>
      <w:r>
        <w:t xml:space="preserve"> statements. See </w:t>
      </w:r>
      <w:hyperlink w:anchor="Top_of_ch10s08_html" w:tooltip="Handling Duplicate Index Values">
        <w:r>
          <w:rPr>
            <w:rStyle w:val="Text2"/>
          </w:rPr>
          <w:t>Recipe 10.8</w:t>
        </w:r>
      </w:hyperlink>
      <w:r>
        <w:t xml:space="preserve"> for more information. </w:t>
      </w:r>
    </w:p>
    <w:p>
      <w:bookmarkStart w:id="6059" w:name="Counting_and_Identifying_Duplica_1"/>
      <w:bookmarkStart w:id="6060" w:name="Top_of_ch14s04_html"/>
      <w:bookmarkStart w:id="6061" w:name="Counting_and_Identifying_Duplica"/>
      <w:pPr>
        <w:keepNext/>
        <w:pStyle w:val="Heading 1"/>
        <w:pageBreakBefore w:val="on"/>
        <w:keepLines w:val="on"/>
      </w:pPr>
      <w:r>
        <w:rPr>
          <w:rStyle w:val="Text26"/>
        </w:rPr>
        <w:bookmarkStart w:id="6062" w:name="mysqlckbk_CHP_14_SECT_4"/>
        <w:t/>
        <w:bookmarkEnd w:id="6062"/>
      </w:r>
      <w:r>
        <w:t>Counting and Identifying Duplicates</w:t>
      </w:r>
      <w:bookmarkEnd w:id="6059"/>
      <w:bookmarkEnd w:id="6060"/>
      <w:bookmarkEnd w:id="6061"/>
    </w:p>
    <w:p>
      <w:pPr>
        <w:keepNext/>
        <w:pStyle w:val="Heading 2"/>
        <w:keepLines w:val="on"/>
      </w:pPr>
      <w:r>
        <w:rPr>
          <w:rStyle w:val="Text26"/>
        </w:rPr>
        <w:bookmarkStart w:id="6063" w:name="mysqlckbk_CHP_14_SECT_4_1"/>
        <w:t/>
        <w:bookmarkEnd w:id="6063"/>
      </w:r>
      <w:r>
        <w:t>Problem</w:t>
      </w:r>
    </w:p>
    <w:p>
      <w:pPr>
        <w:pStyle w:val="Normal"/>
      </w:pPr>
      <w:r>
        <w:rPr>
          <w:rStyle w:val="Text27"/>
        </w:rPr>
        <w:bookmarkStart w:id="6064" w:name="mysqlckbk_IDXTERM_2213"/>
        <w:t/>
        <w:bookmarkEnd w:id="6064"/>
      </w:r>
      <w:r>
        <w:t xml:space="preserve">You want to find out if a table contains duplicates, and to what extent they occur. Or you want to see the records that contain the duplicated values. </w:t>
      </w:r>
    </w:p>
    <w:p>
      <w:pPr>
        <w:keepNext/>
        <w:pStyle w:val="Heading 2"/>
        <w:keepLines w:val="on"/>
      </w:pPr>
      <w:r>
        <w:rPr>
          <w:rStyle w:val="Text26"/>
        </w:rPr>
        <w:bookmarkStart w:id="6065" w:name="mysqlckbk_CHP_14_SECT_4_2"/>
        <w:t/>
        <w:bookmarkEnd w:id="6065"/>
      </w:r>
      <w:r>
        <w:t>Solution</w:t>
      </w:r>
    </w:p>
    <w:p>
      <w:pPr>
        <w:pStyle w:val="Normal"/>
      </w:pPr>
      <w:r>
        <w:t xml:space="preserve">Use a counting summary that looks for and displays duplicated values. To see the records in which the duplicated values occur, join the summary to the original table to display the matching records. </w:t>
      </w:r>
    </w:p>
    <w:p>
      <w:pPr>
        <w:keepNext/>
        <w:pStyle w:val="Heading 2"/>
        <w:keepLines w:val="on"/>
      </w:pPr>
      <w:r>
        <w:rPr>
          <w:rStyle w:val="Text26"/>
        </w:rPr>
        <w:bookmarkStart w:id="6066" w:name="mysqlckbk_CHP_14_SECT_4_3"/>
        <w:t/>
        <w:bookmarkEnd w:id="6066"/>
      </w:r>
      <w:r>
        <w:t>Discussion</w:t>
      </w:r>
    </w:p>
    <w:p>
      <w:pPr>
        <w:pStyle w:val="Normal"/>
      </w:pPr>
      <w:r>
        <w:t xml:space="preserve">Suppose that your web site includes a sign-up page that allows visitors to add themselves to your mailing list to receive periodic product catalog mailings. But you forgot to include a unique index in the table when you created it, and now you suspect that some people are signed up multiple times. Perhaps they forgot they were already on the list, or perhaps people added friends to the list who were already signed up. Either way, the result of the duplicate records is that you mail out duplicate catalogs. This is an additional expense to you, and it annoys the recipients. This section discusses how to find out if duplicates are present in a table, how prevalent they are, and how to display the duplicated records. (For tables that do contain duplicates, </w:t>
      </w:r>
      <w:hyperlink w:anchor="Top_of_ch14s07_html" w:tooltip="Eliminating Duplicates from a Table">
        <w:r>
          <w:rPr>
            <w:rStyle w:val="Text2"/>
          </w:rPr>
          <w:t>Recipe 14.7</w:t>
        </w:r>
      </w:hyperlink>
      <w:r>
        <w:t xml:space="preserve"> describes how to eliminate them.) </w:t>
      </w:r>
    </w:p>
    <w:p>
      <w:pPr>
        <w:pStyle w:val="Normal"/>
      </w:pPr>
      <w:r>
        <w:rPr>
          <w:rStyle w:val="Text27"/>
        </w:rPr>
        <w:bookmarkStart w:id="6067" w:name="mysqlckbk_IDXTERM_2214"/>
        <w:t/>
        <w:bookmarkEnd w:id="6067"/>
      </w:r>
      <w:r>
        <w:t xml:space="preserve">To determine whether or not duplicates occur in a table, use a counting summary, a topic covered in </w:t>
      </w:r>
      <w:hyperlink w:anchor="Top_of_ch07_html" w:tooltip="Chapter 7. Generating Summaries">
        <w:r>
          <w:rPr>
            <w:rStyle w:val="Text2"/>
          </w:rPr>
          <w:t>Chapter 7</w:t>
        </w:r>
      </w:hyperlink>
      <w:r>
        <w:t xml:space="preserve">. Summary techniques can be applied to identifying and counting duplicates by grouping records with </w:t>
      </w:r>
      <w:r>
        <w:rPr>
          <w:rStyle w:val="Text0"/>
        </w:rPr>
        <w:t>GROUP</w:t>
      </w:r>
      <w:r>
        <w:t xml:space="preserve"> </w:t>
      </w:r>
      <w:r>
        <w:rPr>
          <w:rStyle w:val="Text0"/>
        </w:rPr>
        <w:t>BY</w:t>
      </w:r>
      <w:r>
        <w:t xml:space="preserve"> and counting the rows in each group using </w:t>
      </w:r>
      <w:r>
        <w:rPr>
          <w:rStyle w:val="Text0"/>
        </w:rPr>
        <w:t>COUNT( )</w:t>
      </w:r>
      <w:r>
        <w:t xml:space="preserve">. For the examples, assume that catalog recipients are listed in a table named </w:t>
      </w:r>
      <w:r>
        <w:rPr>
          <w:rStyle w:val="Text0"/>
        </w:rPr>
        <w:t>cat_mailing</w:t>
      </w:r>
      <w:r>
        <w:t xml:space="preserve"> that has the following contents: </w:t>
      </w:r>
    </w:p>
    <w:p>
      <w:pPr>
        <w:pStyle w:val="Para 18"/>
      </w:pPr>
      <w:r>
        <w:bookmarkStart w:id="6068" w:name="I_14_tt1713"/>
        <w:t/>
        <w:bookmarkEnd w:id="6068"/>
      </w:r>
    </w:p>
    <w:p>
      <w:pPr>
        <w:pStyle w:val="Para 02"/>
      </w:pPr>
      <w:r>
        <w:t xml:space="preserve">mysql&gt; </w:t>
        <w:br w:clear="none"/>
      </w:r>
      <w:r>
        <w:rPr>
          <w:rStyle w:val="Text1"/>
        </w:rPr>
        <w:t xml:space="preserve">SELECT * FROM cat_mailing;</w:t>
        <w:br w:clear="none"/>
      </w:r>
      <w:r>
        <w:t xml:space="preserve"/>
        <w:br w:clear="none"/>
        <w:t xml:space="preserve">+-----------+-------------+--------------------------+</w:t>
        <w:br w:clear="none"/>
        <w:t xml:space="preserve">| last_name | first_name  | street                   |</w:t>
        <w:br w:clear="none"/>
        <w:t xml:space="preserve">+-----------+-------------+--------------------------+</w:t>
        <w:br w:clear="none"/>
        <w:t xml:space="preserve">| Isaacson  | Jim         | 515 Fordam St., Apt. 917 |</w:t>
        <w:br w:clear="none"/>
        <w:t xml:space="preserve">| Baxter    | Wallace     | 57 3rd Ave.              |</w:t>
        <w:br w:clear="none"/>
        <w:t xml:space="preserve">| McTavish  | Taylor      | 432 River Run            |</w:t>
        <w:br w:clear="none"/>
        <w:t xml:space="preserve">| Pinter    | Marlene     | 9 Sunset Trail           |</w:t>
        <w:br w:clear="none"/>
        <w:t xml:space="preserve">| BAXTER    | WALLACE     | 57 3rd Ave.              |</w:t>
        <w:br w:clear="none"/>
        <w:t xml:space="preserve">| Brown     | Bartholomew | 432 River Run            |</w:t>
        <w:br w:clear="none"/>
        <w:t xml:space="preserve">| Pinter    | Marlene     | 9 Sunset Trail           |</w:t>
        <w:br w:clear="none"/>
        <w:t xml:space="preserve">| Baxter    | Wallace     | 57 3rd Ave., Apt 102     |</w:t>
        <w:br w:clear="none"/>
        <w:t xml:space="preserve">+-----------+-------------+--------------------------+</w:t>
        <w:br w:clear="none"/>
      </w:r>
    </w:p>
    <w:p>
      <w:pPr>
        <w:pStyle w:val="Normal"/>
      </w:pPr>
      <w:r>
        <w:t xml:space="preserve">Suppose you want to define “duplicate” using the </w:t>
      </w:r>
      <w:r>
        <w:rPr>
          <w:rStyle w:val="Text0"/>
        </w:rPr>
        <w:t>last_name</w:t>
      </w:r>
      <w:r>
        <w:t xml:space="preserve"> and </w:t>
      </w:r>
      <w:r>
        <w:rPr>
          <w:rStyle w:val="Text0"/>
        </w:rPr>
        <w:t>first_name</w:t>
      </w:r>
      <w:r>
        <w:t xml:space="preserve"> columns. That is, recipients with the same name are assumed to be the same person. (This is a simplification, of course.) The following </w:t>
      </w:r>
      <w:r>
        <w:rPr>
          <w:rStyle w:val="Text27"/>
        </w:rPr>
        <w:bookmarkStart w:id="6069" w:name="mysqlckbk_IDXTERM_2215"/>
        <w:t/>
        <w:bookmarkEnd w:id="6069"/>
        <w:bookmarkStart w:id="6070" w:name="mysqlckbk_IDXTERM_2216"/>
        <w:t/>
        <w:bookmarkEnd w:id="6070"/>
      </w:r>
      <w:r>
        <w:t xml:space="preserve">queries are typical of those used to characterize the table and to assess the existence and extent of duplicate values: </w:t>
      </w:r>
    </w:p>
    <w:p>
      <w:pPr>
        <w:pStyle w:val="Para 04"/>
      </w:pPr>
      <w:r>
        <w:t>The total number of rows in the table:</w:t>
      </w:r>
    </w:p>
    <w:p>
      <w:pPr>
        <w:pStyle w:val="Para 34"/>
      </w:pPr>
      <w:r>
        <w:bookmarkStart w:id="6071" w:name="I_14_tt1714"/>
        <w:t/>
        <w:bookmarkEnd w:id="6071"/>
      </w:r>
    </w:p>
    <w:p>
      <w:pPr>
        <w:pStyle w:val="Para 02"/>
      </w:pPr>
      <w:r>
        <w:t xml:space="preserve">mysql&gt; </w:t>
        <w:br w:clear="none"/>
      </w:r>
      <w:r>
        <w:rPr>
          <w:rStyle w:val="Text1"/>
        </w:rPr>
        <w:t xml:space="preserve">SELECT COUNT(*) AS rows FROM cat_mailing;</w:t>
        <w:br w:clear="none"/>
      </w:r>
      <w:r>
        <w:t xml:space="preserve"/>
        <w:br w:clear="none"/>
        <w:t xml:space="preserve">+------+</w:t>
        <w:br w:clear="none"/>
        <w:t xml:space="preserve">| rows |</w:t>
        <w:br w:clear="none"/>
        <w:t xml:space="preserve">+------+</w:t>
        <w:br w:clear="none"/>
        <w:t xml:space="preserve">|    8 |</w:t>
        <w:br w:clear="none"/>
        <w:t xml:space="preserve">+------+</w:t>
        <w:br w:clear="none"/>
      </w:r>
    </w:p>
    <w:p>
      <w:pPr>
        <w:pStyle w:val="Para 04"/>
      </w:pPr>
      <w:r>
        <w:t>The number of distinct names:</w:t>
      </w:r>
    </w:p>
    <w:p>
      <w:pPr>
        <w:pStyle w:val="Para 34"/>
      </w:pPr>
      <w:r>
        <w:bookmarkStart w:id="6072" w:name="I_14_tt1715"/>
        <w:t/>
        <w:bookmarkEnd w:id="6072"/>
      </w:r>
    </w:p>
    <w:p>
      <w:pPr>
        <w:pStyle w:val="Para 02"/>
      </w:pPr>
      <w:r>
        <w:t xml:space="preserve">mysql&gt; </w:t>
        <w:br w:clear="none"/>
      </w:r>
      <w:r>
        <w:rPr>
          <w:rStyle w:val="Text1"/>
        </w:rPr>
        <w:t xml:space="preserve">SELECT COUNT(DISTINCT last_name, first_name) AS 'distinct names'</w:t>
        <w:br w:clear="none"/>
      </w:r>
      <w:r>
        <w:t xml:space="preserve"/>
        <w:br w:clear="none"/>
        <w:t xml:space="preserve">    -&gt; </w:t>
        <w:br w:clear="none"/>
      </w:r>
      <w:r>
        <w:rPr>
          <w:rStyle w:val="Text1"/>
        </w:rPr>
        <w:t xml:space="preserve">FROM cat_mailing;</w:t>
        <w:br w:clear="none"/>
      </w:r>
      <w:r>
        <w:t xml:space="preserve"/>
        <w:br w:clear="none"/>
        <w:t xml:space="preserve">+----------------+</w:t>
        <w:br w:clear="none"/>
        <w:t xml:space="preserve">| distinct names |</w:t>
        <w:br w:clear="none"/>
        <w:t xml:space="preserve">+----------------+</w:t>
        <w:br w:clear="none"/>
        <w:t xml:space="preserve">|              5 |</w:t>
        <w:br w:clear="none"/>
        <w:t xml:space="preserve">+----------------+</w:t>
        <w:br w:clear="none"/>
      </w:r>
    </w:p>
    <w:p>
      <w:pPr>
        <w:pStyle w:val="Para 04"/>
      </w:pPr>
      <w:r>
        <w:t>The number of rows containing duplicated names:</w:t>
      </w:r>
    </w:p>
    <w:p>
      <w:pPr>
        <w:pStyle w:val="Para 34"/>
      </w:pPr>
      <w:r>
        <w:bookmarkStart w:id="6073" w:name="I_14_tt1716"/>
        <w:t/>
        <w:bookmarkEnd w:id="6073"/>
      </w:r>
    </w:p>
    <w:p>
      <w:pPr>
        <w:pStyle w:val="Para 02"/>
      </w:pPr>
      <w:r>
        <w:t xml:space="preserve">mysql&gt; </w:t>
        <w:br w:clear="none"/>
      </w:r>
      <w:r>
        <w:rPr>
          <w:rStyle w:val="Text1"/>
        </w:rPr>
        <w:t xml:space="preserve">SELECT COUNT(*) - COUNT(DISTINCT last_name, first_name)</w:t>
        <w:br w:clear="none"/>
      </w:r>
      <w:r>
        <w:t xml:space="preserve"/>
        <w:br w:clear="none"/>
        <w:t xml:space="preserve">    -&gt; </w:t>
        <w:br w:clear="none"/>
      </w:r>
      <w:r>
        <w:rPr>
          <w:rStyle w:val="Text1"/>
        </w:rPr>
        <w:t xml:space="preserve">AS 'duplicate names'</w:t>
        <w:br w:clear="none"/>
      </w:r>
      <w:r>
        <w:t xml:space="preserve"/>
        <w:br w:clear="none"/>
        <w:t xml:space="preserve">    -&gt; </w:t>
        <w:br w:clear="none"/>
      </w:r>
      <w:r>
        <w:rPr>
          <w:rStyle w:val="Text1"/>
        </w:rPr>
        <w:t xml:space="preserve">FROM cat_mailing;</w:t>
        <w:br w:clear="none"/>
      </w:r>
      <w:r>
        <w:t xml:space="preserve"/>
        <w:br w:clear="none"/>
        <w:t xml:space="preserve">+-----------------+</w:t>
        <w:br w:clear="none"/>
        <w:t xml:space="preserve">| duplicate names |</w:t>
        <w:br w:clear="none"/>
        <w:t xml:space="preserve">+-----------------+</w:t>
        <w:br w:clear="none"/>
        <w:t xml:space="preserve">|               3 |</w:t>
        <w:br w:clear="none"/>
        <w:t xml:space="preserve">+-----------------+</w:t>
        <w:br w:clear="none"/>
      </w:r>
    </w:p>
    <w:p>
      <w:pPr>
        <w:pStyle w:val="Para 04"/>
      </w:pPr>
      <w:r>
        <w:t>The fraction of the records that contain unique or non-unique names:</w:t>
      </w:r>
    </w:p>
    <w:p>
      <w:pPr>
        <w:pStyle w:val="Para 34"/>
      </w:pPr>
      <w:r>
        <w:bookmarkStart w:id="6074" w:name="I_14_tt1717"/>
        <w:t/>
        <w:bookmarkEnd w:id="6074"/>
      </w:r>
    </w:p>
    <w:p>
      <w:pPr>
        <w:pStyle w:val="Para 07"/>
      </w:pPr>
      <w:r>
        <w:rPr>
          <w:rStyle w:val="Text4"/>
        </w:rPr>
        <w:t xml:space="preserve">mysql&gt; </w:t>
        <w:br w:clear="none"/>
      </w:r>
      <w:r>
        <w:t xml:space="preserve">SELECT COUNT(DISTINCT last_name, first_name) / COUNT(*)</w:t>
        <w:br w:clear="none"/>
      </w:r>
      <w:r>
        <w:rPr>
          <w:rStyle w:val="Text4"/>
        </w:rPr>
        <w:t xml:space="preserve"/>
        <w:br w:clear="none"/>
        <w:t xml:space="preserve">    -&gt; </w:t>
        <w:br w:clear="none"/>
      </w:r>
      <w:r>
        <w:t xml:space="preserve">AS 'unique',</w:t>
        <w:br w:clear="none"/>
      </w:r>
      <w:r>
        <w:rPr>
          <w:rStyle w:val="Text4"/>
        </w:rPr>
        <w:t xml:space="preserve"/>
        <w:br w:clear="none"/>
        <w:t xml:space="preserve">    -&gt; </w:t>
        <w:br w:clear="none"/>
      </w:r>
      <w:r>
        <w:t xml:space="preserve">1 - (COUNT(DISTINCT last_name, first_name) / COUNT(*))</w:t>
        <w:br w:clear="none"/>
      </w:r>
      <w:r>
        <w:rPr>
          <w:rStyle w:val="Text4"/>
        </w:rPr>
        <w:t xml:space="preserve"/>
        <w:br w:clear="none"/>
        <w:t xml:space="preserve">    -&gt; </w:t>
        <w:br w:clear="none"/>
      </w:r>
      <w:r>
        <w:t xml:space="preserve">AS 'non-unique'</w:t>
        <w:br w:clear="none"/>
      </w:r>
      <w:r>
        <w:rPr>
          <w:rStyle w:val="Text4"/>
        </w:rPr>
        <w:t xml:space="preserve"/>
        <w:br w:clear="none"/>
        <w:t xml:space="preserve">    -&gt; </w:t>
        <w:br w:clear="none"/>
      </w:r>
      <w:r>
        <w:t xml:space="preserve">FROM cat_mailing;</w:t>
        <w:br w:clear="none"/>
      </w:r>
      <w:r>
        <w:rPr>
          <w:rStyle w:val="Text4"/>
        </w:rPr>
        <w:t xml:space="preserve"/>
        <w:br w:clear="none"/>
        <w:t xml:space="preserve">+--------+------------+</w:t>
        <w:br w:clear="none"/>
        <w:t xml:space="preserve">| unique | non-unique |</w:t>
        <w:br w:clear="none"/>
        <w:t xml:space="preserve">+--------+------------+</w:t>
        <w:br w:clear="none"/>
        <w:t xml:space="preserve">|   0.62 |       0.38 |</w:t>
        <w:br w:clear="none"/>
        <w:t xml:space="preserve">+--------+------------+</w:t>
        <w:br w:clear="none"/>
      </w:r>
    </w:p>
    <w:p>
      <w:pPr>
        <w:pStyle w:val="Normal"/>
      </w:pPr>
      <w:r>
        <w:t xml:space="preserve">These queries help you characterize the extent of duplicates, but don’t show you which values are duplicated. To see which names are duplicated in the </w:t>
      </w:r>
      <w:r>
        <w:rPr>
          <w:rStyle w:val="Text0"/>
        </w:rPr>
        <w:t>cat_mailing</w:t>
      </w:r>
      <w:r>
        <w:t xml:space="preserve"> table, use a </w:t>
      </w:r>
      <w:r>
        <w:rPr>
          <w:rStyle w:val="Text27"/>
        </w:rPr>
        <w:bookmarkStart w:id="6075" w:name="mysqlckbk_IDXTERM_2217"/>
        <w:t/>
        <w:bookmarkEnd w:id="6075"/>
      </w:r>
      <w:r>
        <w:t xml:space="preserve">summary query that displays the non-unique values along with the counts: </w:t>
      </w:r>
    </w:p>
    <w:p>
      <w:pPr>
        <w:pStyle w:val="Para 18"/>
      </w:pPr>
      <w:r>
        <w:bookmarkStart w:id="6076" w:name="I_14_tt1718"/>
        <w:t/>
        <w:bookmarkEnd w:id="6076"/>
      </w:r>
    </w:p>
    <w:p>
      <w:pPr>
        <w:pStyle w:val="Para 02"/>
      </w:pPr>
      <w:r>
        <w:t xml:space="preserve">mysql&gt; </w:t>
        <w:br w:clear="none"/>
      </w:r>
      <w:r>
        <w:rPr>
          <w:rStyle w:val="Text1"/>
        </w:rPr>
        <w:t xml:space="preserve">SELECT COUNT(*) AS repetitions, last_name, first_name</w:t>
        <w:br w:clear="none"/>
      </w:r>
      <w:r>
        <w:t xml:space="preserve"/>
        <w:br w:clear="none"/>
        <w:t xml:space="preserve">    -&gt; </w:t>
        <w:br w:clear="none"/>
      </w:r>
      <w:r>
        <w:rPr>
          <w:rStyle w:val="Text1"/>
        </w:rPr>
        <w:t xml:space="preserve">FROM cat_mailing</w:t>
        <w:br w:clear="none"/>
      </w:r>
      <w:r>
        <w:t xml:space="preserve"/>
        <w:br w:clear="none"/>
        <w:t xml:space="preserve">    -&gt; </w:t>
        <w:br w:clear="none"/>
      </w:r>
      <w:r>
        <w:rPr>
          <w:rStyle w:val="Text1"/>
        </w:rPr>
        <w:t xml:space="preserve">GROUP BY last_name, first_name</w:t>
        <w:br w:clear="none"/>
      </w:r>
      <w:r>
        <w:t xml:space="preserve"/>
        <w:br w:clear="none"/>
        <w:t xml:space="preserve">    -&gt; </w:t>
        <w:br w:clear="none"/>
      </w:r>
      <w:r>
        <w:rPr>
          <w:rStyle w:val="Text1"/>
        </w:rPr>
        <w:t xml:space="preserve">HAVING repetitions &gt; 1;</w:t>
        <w:br w:clear="none"/>
      </w:r>
      <w:r>
        <w:t xml:space="preserve"/>
        <w:br w:clear="none"/>
        <w:t xml:space="preserve">+-------------+-----------+------------+</w:t>
        <w:br w:clear="none"/>
        <w:t xml:space="preserve">| repetitions | last_name | first_name |</w:t>
        <w:br w:clear="none"/>
        <w:t xml:space="preserve">+-------------+-----------+------------+</w:t>
        <w:br w:clear="none"/>
        <w:t xml:space="preserve">|           3 | Baxter    | Wallace    |</w:t>
        <w:br w:clear="none"/>
        <w:t xml:space="preserve">|           2 | Pinter    | Marlene    |</w:t>
        <w:br w:clear="none"/>
        <w:t xml:space="preserve">+-------------+-----------+------------+</w:t>
        <w:br w:clear="none"/>
      </w:r>
    </w:p>
    <w:p>
      <w:pPr>
        <w:pStyle w:val="Normal"/>
      </w:pPr>
      <w:r>
        <w:t xml:space="preserve">The query includes a </w:t>
      </w:r>
      <w:r>
        <w:rPr>
          <w:rStyle w:val="Text0"/>
        </w:rPr>
        <w:t>HAVING</w:t>
      </w:r>
      <w:r>
        <w:t xml:space="preserve"> clause that restricts the output to include only those names that occur more than once. (If you omit the clause, the summary lists unique names as well, which is useless when you’re interested only in duplicates.) In general, to identify sets of values that are duplicated, do the following: </w:t>
      </w:r>
    </w:p>
    <w:p>
      <w:pPr>
        <w:pStyle w:val="Para 04"/>
      </w:pPr>
      <w:r>
        <w:t>Determine which columns contain the values that may be duplicated.</w:t>
      </w:r>
    </w:p>
    <w:p>
      <w:pPr>
        <w:pStyle w:val="Para 04"/>
      </w:pPr>
      <w:r>
        <w:t xml:space="preserve">List those columns in the column selection list, along with </w:t>
      </w:r>
      <w:r>
        <w:rPr>
          <w:rStyle w:val="Text0"/>
        </w:rPr>
        <w:t>COUNT(*)</w:t>
      </w:r>
      <w:r>
        <w:t xml:space="preserve">. </w:t>
      </w:r>
    </w:p>
    <w:p>
      <w:pPr>
        <w:pStyle w:val="Para 04"/>
      </w:pPr>
      <w:r>
        <w:t xml:space="preserve">List the columns in the </w:t>
      </w:r>
      <w:r>
        <w:rPr>
          <w:rStyle w:val="Text0"/>
        </w:rPr>
        <w:t>GROUP</w:t>
      </w:r>
      <w:r>
        <w:t xml:space="preserve"> </w:t>
      </w:r>
      <w:r>
        <w:rPr>
          <w:rStyle w:val="Text0"/>
        </w:rPr>
        <w:t>BY</w:t>
      </w:r>
      <w:r>
        <w:t xml:space="preserve"> clause as well. </w:t>
      </w:r>
    </w:p>
    <w:p>
      <w:pPr>
        <w:pStyle w:val="Para 04"/>
      </w:pPr>
      <w:r>
        <w:t xml:space="preserve">Add a </w:t>
      </w:r>
      <w:r>
        <w:rPr>
          <w:rStyle w:val="Text0"/>
        </w:rPr>
        <w:t>HAVING</w:t>
      </w:r>
      <w:r>
        <w:t xml:space="preserve"> clause that eliminates unique values by requiring group counts to be greater than one. </w:t>
      </w:r>
    </w:p>
    <w:p>
      <w:pPr>
        <w:pStyle w:val="Normal"/>
      </w:pPr>
      <w:r>
        <w:t>Queries constructed this way have the following form:</w:t>
      </w:r>
    </w:p>
    <w:p>
      <w:pPr>
        <w:pStyle w:val="Para 18"/>
      </w:pPr>
      <w:r>
        <w:bookmarkStart w:id="6077" w:name="I_14_tt1719"/>
        <w:t/>
        <w:bookmarkEnd w:id="6077"/>
      </w:r>
    </w:p>
    <w:p>
      <w:pPr>
        <w:pStyle w:val="Para 02"/>
      </w:pPr>
      <w:r>
        <w:t xml:space="preserve">SELECT COUNT(*), </w:t>
        <w:br w:clear="none"/>
      </w:r>
      <w:r>
        <w:rPr>
          <w:rStyle w:val="Text6"/>
        </w:rPr>
        <w:t xml:space="preserve">column_list</w:t>
        <w:br w:clear="none"/>
      </w:r>
      <w:r>
        <w:t xml:space="preserve"/>
        <w:br w:clear="none"/>
        <w:t xml:space="preserve">FROM </w:t>
        <w:br w:clear="none"/>
      </w:r>
      <w:r>
        <w:rPr>
          <w:rStyle w:val="Text6"/>
        </w:rPr>
        <w:t xml:space="preserve">tbl_name</w:t>
        <w:br w:clear="none"/>
      </w:r>
      <w:r>
        <w:t xml:space="preserve"/>
        <w:br w:clear="none"/>
        <w:t xml:space="preserve">GROUP BY </w:t>
        <w:br w:clear="none"/>
      </w:r>
      <w:r>
        <w:rPr>
          <w:rStyle w:val="Text6"/>
        </w:rPr>
        <w:t xml:space="preserve">column_list</w:t>
        <w:br w:clear="none"/>
      </w:r>
      <w:r>
        <w:t xml:space="preserve"/>
        <w:br w:clear="none"/>
        <w:t xml:space="preserve">HAVING COUNT(*) &gt; 1</w:t>
        <w:br w:clear="none"/>
      </w:r>
    </w:p>
    <w:p>
      <w:pPr>
        <w:pStyle w:val="Normal"/>
      </w:pPr>
      <w:r>
        <w:rPr>
          <w:rStyle w:val="Text27"/>
        </w:rPr>
        <w:bookmarkStart w:id="6078" w:name="mysqlckbk_IDXTERM_2218"/>
        <w:t/>
        <w:bookmarkEnd w:id="6078"/>
        <w:bookmarkStart w:id="6079" w:name="mysqlckbk_IDXTERM_2219"/>
        <w:t/>
        <w:bookmarkEnd w:id="6079"/>
      </w:r>
      <w:r>
        <w:t xml:space="preserve">It’s easy to generate duplicate-finding queries like that within a program, given a table name and a nonempty set of column names. For example, here is a Perl function, </w:t>
      </w:r>
      <w:r>
        <w:rPr>
          <w:rStyle w:val="Text0"/>
        </w:rPr>
        <w:t>make_dup_count_query( )</w:t>
      </w:r>
      <w:r>
        <w:rPr>
          <w:rStyle w:val="Text27"/>
        </w:rPr>
        <w:bookmarkStart w:id="6080" w:name="mysqlckbk_IDXTERM_2220"/>
        <w:t/>
        <w:bookmarkEnd w:id="6080"/>
      </w:r>
      <w:r>
        <w:t xml:space="preserve">, that generates the proper query for finding and counting duplicated values in the specified columns: </w:t>
      </w:r>
    </w:p>
    <w:p>
      <w:pPr>
        <w:pStyle w:val="Para 18"/>
      </w:pPr>
      <w:r>
        <w:bookmarkStart w:id="6081" w:name="I_14_tt1720"/>
        <w:t/>
        <w:bookmarkEnd w:id="6081"/>
      </w:r>
    </w:p>
    <w:p>
      <w:pPr>
        <w:pStyle w:val="Para 02"/>
      </w:pPr>
      <w:r>
        <w:t xml:space="preserve">sub make_dup_count_query</w:t>
        <w:br w:clear="none"/>
        <w:t xml:space="preserve">{</w:t>
        <w:br w:clear="none"/>
        <w:t xml:space="preserve">my ($tbl_name, @col_name) = @_;</w:t>
        <w:br w:clear="none"/>
        <w:t xml:space="preserve"/>
        <w:br w:clear="none"/>
        <w:t xml:space="preserve">    return (</w:t>
        <w:br w:clear="none"/>
        <w:t xml:space="preserve">        "SELECT COUNT(*)," . join (",", @col_name)</w:t>
        <w:br w:clear="none"/>
        <w:t xml:space="preserve">        . "\nFROM $tbl_name"</w:t>
        <w:br w:clear="none"/>
        <w:t xml:space="preserve">        . "\nGROUP BY " . join (",", @col_name)</w:t>
        <w:br w:clear="none"/>
        <w:t xml:space="preserve">        . "\nHAVING COUNT(*) &gt; 1"</w:t>
        <w:br w:clear="none"/>
        <w:t xml:space="preserve">    );</w:t>
        <w:br w:clear="none"/>
        <w:t xml:space="preserve">}</w:t>
        <w:br w:clear="none"/>
      </w:r>
    </w:p>
    <w:p>
      <w:pPr>
        <w:pStyle w:val="Normal"/>
      </w:pPr>
      <w:r>
        <w:rPr>
          <w:rStyle w:val="Text0"/>
        </w:rPr>
        <w:t>make_dup_count_query( )</w:t>
      </w:r>
      <w:r>
        <w:t xml:space="preserve"> returns the query as a string. If you invoke it like this: </w:t>
      </w:r>
    </w:p>
    <w:p>
      <w:pPr>
        <w:pStyle w:val="Para 18"/>
      </w:pPr>
      <w:r>
        <w:bookmarkStart w:id="6082" w:name="I_14_tt1721"/>
        <w:t/>
        <w:bookmarkEnd w:id="6082"/>
      </w:r>
    </w:p>
    <w:p>
      <w:pPr>
        <w:pStyle w:val="Para 02"/>
      </w:pPr>
      <w:r>
        <w:t xml:space="preserve">$str = make_dup_count_query ("cat_mailing", "last_name", "first_name");</w:t>
        <w:br w:clear="none"/>
      </w:r>
    </w:p>
    <w:p>
      <w:pPr>
        <w:pStyle w:val="Normal"/>
      </w:pPr>
      <w:r>
        <w:t xml:space="preserve">The resulting value of </w:t>
      </w:r>
      <w:r>
        <w:rPr>
          <w:rStyle w:val="Text0"/>
        </w:rPr>
        <w:t>$str</w:t>
      </w:r>
      <w:r>
        <w:t xml:space="preserve"> is:</w:t>
      </w:r>
    </w:p>
    <w:p>
      <w:pPr>
        <w:pStyle w:val="Para 18"/>
      </w:pPr>
      <w:r>
        <w:bookmarkStart w:id="6083" w:name="I_14_tt1722"/>
        <w:t/>
        <w:bookmarkEnd w:id="6083"/>
      </w:r>
    </w:p>
    <w:p>
      <w:pPr>
        <w:pStyle w:val="Para 02"/>
      </w:pPr>
      <w:r>
        <w:t xml:space="preserve">SELECT COUNT(*),last_name,first_name</w:t>
        <w:br w:clear="none"/>
        <w:t xml:space="preserve">FROM cat_mailing</w:t>
        <w:br w:clear="none"/>
        <w:t xml:space="preserve">GROUP BY last_name,first_name</w:t>
        <w:br w:clear="none"/>
        <w:t xml:space="preserve">HAVING COUNT(*) &gt; 1</w:t>
        <w:br w:clear="none"/>
      </w:r>
    </w:p>
    <w:p>
      <w:pPr>
        <w:pStyle w:val="Normal"/>
      </w:pPr>
      <w:r>
        <w:t xml:space="preserve">What you do with the query string is up to you. You can execute it from within the script that creates it, pass it to another program, or write it to a file for execution later. The </w:t>
      </w:r>
      <w:r>
        <w:rPr>
          <w:rStyle w:val="Text0"/>
        </w:rPr>
        <w:t>dups</w:t>
      </w:r>
      <w:r>
        <w:t xml:space="preserve"> directory of the </w:t>
      </w:r>
      <w:r>
        <w:rPr>
          <w:rStyle w:val="Text0"/>
        </w:rPr>
        <w:t>recipes</w:t>
      </w:r>
      <w:r>
        <w:t xml:space="preserve"> distribution contains a script named </w:t>
      </w:r>
      <w:r>
        <w:rPr>
          <w:rStyle w:val="Text0"/>
        </w:rPr>
        <w:t>dup_count.pl</w:t>
      </w:r>
      <w:r>
        <w:t xml:space="preserve"> that you can use to try out the function (as well as some translations into other languages). Later in this chapter, </w:t>
      </w:r>
      <w:hyperlink w:anchor="Top_of_ch14s07_html" w:tooltip="Eliminating Duplicates from a Table">
        <w:r>
          <w:rPr>
            <w:rStyle w:val="Text2"/>
          </w:rPr>
          <w:t>Recipe 14.7</w:t>
        </w:r>
      </w:hyperlink>
      <w:r>
        <w:t xml:space="preserve"> uses the </w:t>
      </w:r>
      <w:r>
        <w:rPr>
          <w:rStyle w:val="Text0"/>
        </w:rPr>
        <w:t>make_dup_count_query( )</w:t>
      </w:r>
      <w:r>
        <w:t xml:space="preserve"> function to implement a duplicate-removal technique. </w:t>
      </w:r>
    </w:p>
    <w:p>
      <w:pPr>
        <w:pStyle w:val="Normal"/>
      </w:pPr>
      <w:r>
        <w:rPr>
          <w:rStyle w:val="Text27"/>
        </w:rPr>
        <w:bookmarkStart w:id="6084" w:name="mysqlckbk_IDXTERM_2221"/>
        <w:t/>
        <w:bookmarkEnd w:id="6084"/>
      </w:r>
      <w:r>
        <w:t xml:space="preserve">Summary techniques are useful for assessing the existence of duplicates, how often they occur, and displaying which values are duplicated. But a summary in itself cannot display the entire content of the records that contain the duplicate values. (For example, the summaries shown thus far display counts of duplicated names in the </w:t>
      </w:r>
      <w:r>
        <w:rPr>
          <w:rStyle w:val="Text0"/>
        </w:rPr>
        <w:t>cat_mailing</w:t>
      </w:r>
      <w:r>
        <w:t xml:space="preserve"> table or the names themselves, but don’t show the addresses associated with those names.) </w:t>
      </w:r>
      <w:r>
        <w:rPr>
          <w:rStyle w:val="Text27"/>
        </w:rPr>
        <w:bookmarkStart w:id="6085" w:name="mysqlckbk_IDXTERM_2222"/>
        <w:t/>
        <w:bookmarkEnd w:id="6085"/>
      </w:r>
      <w:r>
        <w:t xml:space="preserve">To see the original records containing the duplicate names, join the summary information to the table from which it’s generated. The following example shows how to do this to display the </w:t>
      </w:r>
      <w:r>
        <w:rPr>
          <w:rStyle w:val="Text0"/>
        </w:rPr>
        <w:t>cat_mailing</w:t>
      </w:r>
      <w:r>
        <w:t xml:space="preserve"> records that contain duplicated names. The summary is written to a temporary table, which then is joined to the </w:t>
      </w:r>
      <w:r>
        <w:rPr>
          <w:rStyle w:val="Text0"/>
        </w:rPr>
        <w:t>cat_mailing</w:t>
      </w:r>
      <w:r>
        <w:t xml:space="preserve"> table to produce the records that match those names: </w:t>
      </w:r>
    </w:p>
    <w:p>
      <w:pPr>
        <w:pStyle w:val="Para 18"/>
      </w:pPr>
      <w:r>
        <w:bookmarkStart w:id="6086" w:name="I_14_tt1723"/>
        <w:t/>
        <w:bookmarkEnd w:id="6086"/>
      </w:r>
    </w:p>
    <w:p>
      <w:pPr>
        <w:pStyle w:val="Para 02"/>
      </w:pPr>
      <w:r>
        <w:t xml:space="preserve">mysql&gt; </w:t>
        <w:br w:clear="none"/>
      </w:r>
      <w:r>
        <w:rPr>
          <w:rStyle w:val="Text1"/>
        </w:rPr>
        <w:t xml:space="preserve">CREATE TABLE tmp</w:t>
        <w:br w:clear="none"/>
      </w:r>
      <w:r>
        <w:t xml:space="preserve"/>
        <w:br w:clear="none"/>
        <w:t xml:space="preserve">    -&gt; </w:t>
        <w:br w:clear="none"/>
      </w:r>
      <w:r>
        <w:rPr>
          <w:rStyle w:val="Text1"/>
        </w:rPr>
        <w:t xml:space="preserve">SELECT COUNT(*) AS count, last_name, first_name</w:t>
        <w:br w:clear="none"/>
      </w:r>
      <w:r>
        <w:t xml:space="preserve"/>
        <w:br w:clear="none"/>
        <w:t xml:space="preserve">    -&gt; </w:t>
        <w:br w:clear="none"/>
      </w:r>
      <w:r>
        <w:rPr>
          <w:rStyle w:val="Text1"/>
        </w:rPr>
        <w:t xml:space="preserve">FROM cat_mailing GROUP BY last_name, first_name HAVING count &gt; 1;</w:t>
        <w:br w:clear="none"/>
      </w:r>
      <w:r>
        <w:t xml:space="preserve"/>
        <w:br w:clear="none"/>
        <w:t xml:space="preserve">mysql&gt; </w:t>
        <w:br w:clear="none"/>
      </w:r>
      <w:r>
        <w:rPr>
          <w:rStyle w:val="Text1"/>
        </w:rPr>
        <w:t xml:space="preserve">SELECT cat_mailing.*</w:t>
        <w:br w:clear="none"/>
      </w:r>
      <w:r>
        <w:t xml:space="preserve"/>
        <w:br w:clear="none"/>
        <w:t xml:space="preserve">    -&gt; </w:t>
        <w:br w:clear="none"/>
      </w:r>
      <w:r>
        <w:rPr>
          <w:rStyle w:val="Text1"/>
        </w:rPr>
        <w:t xml:space="preserve">FROM tmp, cat_mailing</w:t>
        <w:br w:clear="none"/>
      </w:r>
      <w:r>
        <w:t xml:space="preserve"/>
        <w:br w:clear="none"/>
        <w:t xml:space="preserve">    -&gt; </w:t>
        <w:br w:clear="none"/>
      </w:r>
      <w:r>
        <w:rPr>
          <w:rStyle w:val="Text1"/>
        </w:rPr>
        <w:t xml:space="preserve">WHERE tmp.last_name = cat_mailing.last_name</w:t>
        <w:br w:clear="none"/>
      </w:r>
      <w:r>
        <w:t xml:space="preserve"/>
        <w:br w:clear="none"/>
        <w:t xml:space="preserve">    -&gt; </w:t>
        <w:br w:clear="none"/>
      </w:r>
      <w:r>
        <w:rPr>
          <w:rStyle w:val="Text1"/>
        </w:rPr>
        <w:t xml:space="preserve">AND tmp.first_name = cat_mailing.first_name</w:t>
        <w:br w:clear="none"/>
      </w:r>
      <w:r>
        <w:t xml:space="preserve"/>
        <w:br w:clear="none"/>
        <w:t xml:space="preserve">    -&gt; </w:t>
        <w:br w:clear="none"/>
      </w:r>
      <w:r>
        <w:rPr>
          <w:rStyle w:val="Text1"/>
        </w:rPr>
        <w:t xml:space="preserve">ORDER BY last_name, first_name;</w:t>
        <w:br w:clear="none"/>
      </w:r>
      <w:r>
        <w:t xml:space="preserve"/>
        <w:br w:clear="none"/>
        <w:t xml:space="preserve">+-----------+------------+----------------------+</w:t>
        <w:br w:clear="none"/>
        <w:t xml:space="preserve">| last_name | first_name | street               |</w:t>
        <w:br w:clear="none"/>
        <w:t xml:space="preserve">+-----------+------------+----------------------+</w:t>
        <w:br w:clear="none"/>
        <w:t xml:space="preserve">| Baxter    | Wallace    | 57 3rd Ave.          |</w:t>
        <w:br w:clear="none"/>
        <w:t xml:space="preserve">| BAXTER    | WALLACE    | 57 3rd Ave.          |</w:t>
        <w:br w:clear="none"/>
        <w:t xml:space="preserve">| Baxter    | Wallace    | 57 3rd Ave., Apt 102 |</w:t>
        <w:br w:clear="none"/>
        <w:t xml:space="preserve">| Pinter    | Marlene    | 9 Sunset Trail       |</w:t>
        <w:br w:clear="none"/>
        <w:t xml:space="preserve">| Pinter    | Marlene    | 9 Sunset Trail       |</w:t>
        <w:br w:clear="none"/>
        <w:t xml:space="preserve">+-----------+------------+----------------------+</w:t>
        <w:br w:clear="none"/>
      </w:r>
    </w:p>
    <w:p>
      <w:pPr>
        <w:pStyle w:val="1 Block"/>
      </w:pPr>
    </w:p>
    <w:p>
      <w:pPr>
        <w:pStyle w:val="Para 15"/>
      </w:pPr>
      <w:r>
        <w:t>Duplicate Identification and String Case Sensitivity</w:t>
      </w:r>
    </w:p>
    <w:p>
      <w:pPr>
        <w:pStyle w:val="Normal"/>
      </w:pPr>
      <w:r>
        <w:rPr>
          <w:rStyle w:val="Text27"/>
        </w:rPr>
        <w:bookmarkStart w:id="6087" w:name="mysqlckbk_IDXTERM_2223"/>
        <w:t/>
        <w:bookmarkEnd w:id="6087"/>
      </w:r>
      <w:r>
        <w:t xml:space="preserve">Non-binary strings that differ in lettercase are considered the same for comparison purposes. To consider them as distinct, use the </w:t>
      </w:r>
      <w:r>
        <w:rPr>
          <w:rStyle w:val="Text27"/>
        </w:rPr>
        <w:bookmarkStart w:id="6088" w:name="mysqlckbk_IDXTERM_2224"/>
        <w:t/>
        <w:bookmarkEnd w:id="6088"/>
      </w:r>
      <w:r>
        <w:rPr>
          <w:rStyle w:val="Text0"/>
        </w:rPr>
        <w:t>BINARY</w:t>
      </w:r>
      <w:r>
        <w:t xml:space="preserve"> keyword to make them case sensitive. </w:t>
      </w:r>
    </w:p>
    <w:p>
      <w:bookmarkStart w:id="6089" w:name="Eliminating_Duplicates_from_a_Qu_1"/>
      <w:bookmarkStart w:id="6090" w:name="Eliminating_Duplicates_from_a_Qu"/>
      <w:bookmarkStart w:id="6091" w:name="Top_of_ch14s05_html"/>
      <w:pPr>
        <w:keepNext/>
        <w:pStyle w:val="Heading 1"/>
        <w:pageBreakBefore w:val="on"/>
        <w:keepLines w:val="on"/>
      </w:pPr>
      <w:r>
        <w:rPr>
          <w:rStyle w:val="Text26"/>
        </w:rPr>
        <w:bookmarkStart w:id="6092" w:name="mysqlckbk_CHP_14_SECT_5"/>
        <w:t/>
        <w:bookmarkEnd w:id="6092"/>
      </w:r>
      <w:r>
        <w:t>Eliminating Duplicates from a Query Result</w:t>
      </w:r>
      <w:bookmarkEnd w:id="6089"/>
      <w:bookmarkEnd w:id="6090"/>
      <w:bookmarkEnd w:id="6091"/>
    </w:p>
    <w:p>
      <w:pPr>
        <w:keepNext/>
        <w:pStyle w:val="Heading 2"/>
        <w:keepLines w:val="on"/>
      </w:pPr>
      <w:r>
        <w:rPr>
          <w:rStyle w:val="Text26"/>
        </w:rPr>
        <w:bookmarkStart w:id="6093" w:name="mysqlckbk_CHP_14_SECT_5_1"/>
        <w:t/>
        <w:bookmarkEnd w:id="6093"/>
      </w:r>
      <w:r>
        <w:t>Problem</w:t>
      </w:r>
    </w:p>
    <w:p>
      <w:pPr>
        <w:pStyle w:val="Normal"/>
      </w:pPr>
      <w:r>
        <w:rPr>
          <w:rStyle w:val="Text27"/>
        </w:rPr>
        <w:bookmarkStart w:id="6094" w:name="mysqlckbk_IDXTERM_2226"/>
        <w:t/>
        <w:bookmarkEnd w:id="6094"/>
        <w:bookmarkStart w:id="6095" w:name="mysqlckbk_IDXTERM_2227"/>
        <w:t/>
        <w:bookmarkEnd w:id="6095"/>
      </w:r>
      <w:r>
        <w:t xml:space="preserve">You want to select rows in a query result in such a way that it contains no duplicates. </w:t>
      </w:r>
    </w:p>
    <w:p>
      <w:pPr>
        <w:keepNext/>
        <w:pStyle w:val="Heading 2"/>
        <w:keepLines w:val="on"/>
      </w:pPr>
      <w:r>
        <w:rPr>
          <w:rStyle w:val="Text26"/>
        </w:rPr>
        <w:bookmarkStart w:id="6096" w:name="mysqlckbk_CHP_14_SECT_5_2"/>
        <w:t/>
        <w:bookmarkEnd w:id="6096"/>
      </w:r>
      <w:r>
        <w:t>Solution</w:t>
      </w:r>
    </w:p>
    <w:p>
      <w:pPr>
        <w:pStyle w:val="Para 22"/>
      </w:pPr>
      <w:r>
        <w:rPr>
          <w:rStyle w:val="Text11"/>
        </w:rPr>
        <w:t xml:space="preserve">Use </w:t>
      </w:r>
      <w:r>
        <w:t>SELECT</w:t>
      </w:r>
      <w:r>
        <w:rPr>
          <w:rStyle w:val="Text11"/>
        </w:rPr>
        <w:t xml:space="preserve"> </w:t>
      </w:r>
      <w:r>
        <w:t>DISTINCT</w:t>
      </w:r>
      <w:r>
        <w:rPr>
          <w:rStyle w:val="Text11"/>
        </w:rPr>
        <w:t>.</w:t>
      </w:r>
    </w:p>
    <w:p>
      <w:pPr>
        <w:keepNext/>
        <w:pStyle w:val="Heading 2"/>
        <w:keepLines w:val="on"/>
      </w:pPr>
      <w:r>
        <w:rPr>
          <w:rStyle w:val="Text26"/>
        </w:rPr>
        <w:bookmarkStart w:id="6097" w:name="mysqlckbk_CHP_14_SECT_5_3"/>
        <w:t/>
        <w:bookmarkEnd w:id="6097"/>
      </w:r>
      <w:r>
        <w:t>Discussion</w:t>
      </w:r>
    </w:p>
    <w:p>
      <w:pPr>
        <w:pStyle w:val="Normal"/>
      </w:pPr>
      <w:r>
        <w:rPr>
          <w:rStyle w:val="Text27"/>
        </w:rPr>
        <w:bookmarkStart w:id="6098" w:name="mysqlckbk_IDXTERM_2228"/>
        <w:t/>
        <w:bookmarkEnd w:id="6098"/>
      </w:r>
      <w:r>
        <w:t xml:space="preserve">Rows in query results sometimes contain duplicate rows. This is particularly common when you select only a subset of the columns in a table, because that reduces the amount of information available that might otherwise distinguish one row from another. To obtain only the unique rows in a result, eliminate the duplicates by adding the </w:t>
      </w:r>
      <w:r>
        <w:rPr>
          <w:rStyle w:val="Text0"/>
        </w:rPr>
        <w:t>DISTINCT</w:t>
      </w:r>
      <w:r>
        <w:t xml:space="preserve"> keyword. That tells MySQL to return only one instance of each set of column values. For example, if you select the name columns from the </w:t>
      </w:r>
      <w:r>
        <w:rPr>
          <w:rStyle w:val="Text0"/>
        </w:rPr>
        <w:t>cat_mailing</w:t>
      </w:r>
      <w:r>
        <w:t xml:space="preserve"> table without using </w:t>
      </w:r>
      <w:r>
        <w:rPr>
          <w:rStyle w:val="Text0"/>
        </w:rPr>
        <w:t>DISTINCT</w:t>
      </w:r>
      <w:r>
        <w:t xml:space="preserve">, several duplicates occur: </w:t>
      </w:r>
    </w:p>
    <w:p>
      <w:pPr>
        <w:pStyle w:val="Para 18"/>
      </w:pPr>
      <w:r>
        <w:bookmarkStart w:id="6099" w:name="I_14_tt1724"/>
        <w:t/>
        <w:bookmarkEnd w:id="6099"/>
      </w:r>
    </w:p>
    <w:p>
      <w:pPr>
        <w:pStyle w:val="Para 02"/>
      </w:pPr>
      <w:r>
        <w:t xml:space="preserve">mysql&gt; </w:t>
        <w:br w:clear="none"/>
      </w:r>
      <w:r>
        <w:rPr>
          <w:rStyle w:val="Text1"/>
        </w:rPr>
        <w:t xml:space="preserve">SELECT last_name, first_name</w:t>
        <w:br w:clear="none"/>
      </w:r>
      <w:r>
        <w:t xml:space="preserve"/>
        <w:br w:clear="none"/>
        <w:t xml:space="preserve">    -&gt; </w:t>
        <w:br w:clear="none"/>
      </w:r>
      <w:r>
        <w:rPr>
          <w:rStyle w:val="Text1"/>
        </w:rPr>
        <w:t xml:space="preserve">FROM cat_mailing ORDER BY last_name, first_name;</w:t>
        <w:br w:clear="none"/>
      </w:r>
      <w:r>
        <w:t xml:space="preserve"/>
        <w:br w:clear="none"/>
        <w:t xml:space="preserve">+-----------+-------------+</w:t>
        <w:br w:clear="none"/>
        <w:t xml:space="preserve">| last_name | first_name  |</w:t>
        <w:br w:clear="none"/>
        <w:t xml:space="preserve">+-----------+-------------+</w:t>
        <w:br w:clear="none"/>
        <w:t xml:space="preserve">| Baxter    | Wallace     |</w:t>
        <w:br w:clear="none"/>
        <w:t xml:space="preserve">| BAXTER    | WALLACE     |</w:t>
        <w:br w:clear="none"/>
        <w:t xml:space="preserve">| Baxter    | Wallace     |</w:t>
        <w:br w:clear="none"/>
        <w:t xml:space="preserve">| Brown     | Bartholomew |</w:t>
        <w:br w:clear="none"/>
        <w:t xml:space="preserve">| Isaacson  | Jim         |</w:t>
        <w:br w:clear="none"/>
        <w:t xml:space="preserve">| McTavish  | Taylor      |</w:t>
        <w:br w:clear="none"/>
        <w:t xml:space="preserve">| Pinter    | Marlene     |</w:t>
        <w:br w:clear="none"/>
        <w:t xml:space="preserve">| Pinter    | Marlene     |</w:t>
        <w:br w:clear="none"/>
        <w:t xml:space="preserve">+-----------+-------------+</w:t>
        <w:br w:clear="none"/>
      </w:r>
    </w:p>
    <w:p>
      <w:pPr>
        <w:pStyle w:val="Normal"/>
      </w:pPr>
      <w:r>
        <w:t xml:space="preserve">With </w:t>
      </w:r>
      <w:r>
        <w:rPr>
          <w:rStyle w:val="Text0"/>
        </w:rPr>
        <w:t>DISTINCT</w:t>
      </w:r>
      <w:r>
        <w:t>, the duplicates are eliminated:</w:t>
      </w:r>
    </w:p>
    <w:p>
      <w:pPr>
        <w:pStyle w:val="Para 18"/>
      </w:pPr>
      <w:r>
        <w:bookmarkStart w:id="6100" w:name="I_14_tt1725"/>
        <w:t/>
        <w:bookmarkEnd w:id="6100"/>
      </w:r>
    </w:p>
    <w:p>
      <w:pPr>
        <w:pStyle w:val="Para 02"/>
      </w:pPr>
      <w:r>
        <w:t xml:space="preserve">mysql&gt; </w:t>
        <w:br w:clear="none"/>
      </w:r>
      <w:r>
        <w:rPr>
          <w:rStyle w:val="Text1"/>
        </w:rPr>
        <w:t xml:space="preserve">SELECT DISTINCT last_name, first_name</w:t>
        <w:br w:clear="none"/>
      </w:r>
      <w:r>
        <w:t xml:space="preserve"/>
        <w:br w:clear="none"/>
        <w:t xml:space="preserve">    -&gt; </w:t>
        <w:br w:clear="none"/>
      </w:r>
      <w:r>
        <w:rPr>
          <w:rStyle w:val="Text1"/>
        </w:rPr>
        <w:t xml:space="preserve">FROM cat_mailing ORDER BY last_name;</w:t>
        <w:br w:clear="none"/>
      </w:r>
      <w:r>
        <w:t xml:space="preserve"/>
        <w:br w:clear="none"/>
        <w:t xml:space="preserve">+-----------+-------------+</w:t>
        <w:br w:clear="none"/>
        <w:t xml:space="preserve">| last_name | first_name  |</w:t>
        <w:br w:clear="none"/>
        <w:t xml:space="preserve">+-----------+-------------+</w:t>
        <w:br w:clear="none"/>
        <w:t xml:space="preserve">| Baxter    | Wallace     |</w:t>
        <w:br w:clear="none"/>
        <w:t xml:space="preserve">| Brown     | Bartholomew |</w:t>
        <w:br w:clear="none"/>
        <w:t xml:space="preserve">| Isaacson  | Jim         |</w:t>
        <w:br w:clear="none"/>
        <w:t xml:space="preserve">| McTavish  | Taylor      |</w:t>
        <w:br w:clear="none"/>
        <w:t xml:space="preserve">| Pinter    | Marlene     |</w:t>
        <w:br w:clear="none"/>
        <w:t xml:space="preserve">+-----------+-------------+</w:t>
        <w:br w:clear="none"/>
      </w:r>
    </w:p>
    <w:p>
      <w:pPr>
        <w:pStyle w:val="Normal"/>
      </w:pPr>
      <w:r>
        <w:t xml:space="preserve">An alternative to </w:t>
      </w:r>
      <w:r>
        <w:rPr>
          <w:rStyle w:val="Text0"/>
        </w:rPr>
        <w:t>DISTINCT</w:t>
      </w:r>
      <w:r>
        <w:t xml:space="preserve"> is to add a </w:t>
      </w:r>
      <w:r>
        <w:rPr>
          <w:rStyle w:val="Text0"/>
        </w:rPr>
        <w:t>GROUP</w:t>
      </w:r>
      <w:r>
        <w:rPr>
          <w:rStyle w:val="Text27"/>
        </w:rPr>
        <w:bookmarkStart w:id="6101" w:name="mysqlckbk_IDXTERM_2229"/>
        <w:t/>
        <w:bookmarkEnd w:id="6101"/>
      </w:r>
      <w:r>
        <w:t xml:space="preserve"> </w:t>
      </w:r>
      <w:r>
        <w:rPr>
          <w:rStyle w:val="Text0"/>
        </w:rPr>
        <w:t>BY</w:t>
      </w:r>
      <w:r>
        <w:t xml:space="preserve"> clause that names the columns you’re selecting. This has the effect of removing duplicates and selecting only the unique combinations of values in the specified columns: </w:t>
      </w:r>
    </w:p>
    <w:p>
      <w:pPr>
        <w:pStyle w:val="Para 18"/>
      </w:pPr>
      <w:r>
        <w:bookmarkStart w:id="6102" w:name="I_14_tt1726"/>
        <w:t/>
        <w:bookmarkEnd w:id="6102"/>
      </w:r>
    </w:p>
    <w:p>
      <w:pPr>
        <w:pStyle w:val="Para 02"/>
      </w:pPr>
      <w:r>
        <w:t xml:space="preserve">mysql&gt; </w:t>
        <w:br w:clear="none"/>
      </w:r>
      <w:r>
        <w:rPr>
          <w:rStyle w:val="Text1"/>
        </w:rPr>
        <w:t xml:space="preserve">SELECT last_name, first_name FROM cat_mailing</w:t>
        <w:br w:clear="none"/>
      </w:r>
      <w:r>
        <w:t xml:space="preserve"/>
        <w:br w:clear="none"/>
        <w:t xml:space="preserve">    -&gt; </w:t>
        <w:br w:clear="none"/>
      </w:r>
      <w:r>
        <w:rPr>
          <w:rStyle w:val="Text1"/>
        </w:rPr>
        <w:t xml:space="preserve">GROUP BY last_name, first_name;</w:t>
        <w:br w:clear="none"/>
      </w:r>
      <w:r>
        <w:t xml:space="preserve"/>
        <w:br w:clear="none"/>
        <w:t xml:space="preserve">+-----------+-------------+</w:t>
        <w:br w:clear="none"/>
        <w:t xml:space="preserve">| last_name | first_name  |</w:t>
        <w:br w:clear="none"/>
        <w:t xml:space="preserve">+-----------+-------------+</w:t>
        <w:br w:clear="none"/>
        <w:t xml:space="preserve">| Baxter    | Wallace     |</w:t>
        <w:br w:clear="none"/>
        <w:t xml:space="preserve">| Brown     | Bartholomew |</w:t>
        <w:br w:clear="none"/>
        <w:t xml:space="preserve">| Isaacson  | Jim         |</w:t>
        <w:br w:clear="none"/>
        <w:t xml:space="preserve">| McTavish  | Taylor      |</w:t>
        <w:br w:clear="none"/>
        <w:t xml:space="preserve">| Pinter    | Marlene     |</w:t>
        <w:br w:clear="none"/>
        <w:t xml:space="preserve">+-----------+-------------+</w:t>
        <w:br w:clear="none"/>
      </w:r>
    </w:p>
    <w:p>
      <w:pPr>
        <w:keepNext/>
        <w:pStyle w:val="Heading 2"/>
        <w:keepLines w:val="on"/>
      </w:pPr>
      <w:r>
        <w:rPr>
          <w:rStyle w:val="Text26"/>
        </w:rPr>
        <w:bookmarkStart w:id="6103" w:name="mysqlckbk_CHP_14_SECT_5_4"/>
        <w:t/>
        <w:bookmarkEnd w:id="6103"/>
      </w:r>
      <w:r>
        <w:t>See Also</w:t>
      </w:r>
    </w:p>
    <w:p>
      <w:pPr>
        <w:pStyle w:val="Normal"/>
      </w:pPr>
      <w:r>
        <w:rPr>
          <w:rStyle w:val="Text0"/>
        </w:rPr>
        <w:t>SELECT</w:t>
      </w:r>
      <w:r>
        <w:t xml:space="preserve"> </w:t>
      </w:r>
      <w:r>
        <w:rPr>
          <w:rStyle w:val="Text0"/>
        </w:rPr>
        <w:t>DISTINCT</w:t>
      </w:r>
      <w:r>
        <w:t xml:space="preserve"> is discussed further in </w:t>
      </w:r>
      <w:hyperlink w:anchor="Top_of_ch07s05_html" w:tooltip="Using DISTINCT to Eliminate Duplicates">
        <w:r>
          <w:rPr>
            <w:rStyle w:val="Text2"/>
          </w:rPr>
          <w:t>Recipe 7.5</w:t>
        </w:r>
      </w:hyperlink>
      <w:r>
        <w:t xml:space="preserve">. </w:t>
      </w:r>
    </w:p>
    <w:p>
      <w:bookmarkStart w:id="6104" w:name="Top_of_ch14s06_html"/>
      <w:bookmarkStart w:id="6105" w:name="Eliminating_Duplicates_from_a_Se"/>
      <w:bookmarkStart w:id="6106" w:name="Eliminating_Duplicates_from_a_Se_1"/>
      <w:pPr>
        <w:keepNext/>
        <w:pStyle w:val="Heading 1"/>
        <w:pageBreakBefore w:val="on"/>
        <w:keepLines w:val="on"/>
      </w:pPr>
      <w:r>
        <w:rPr>
          <w:rStyle w:val="Text26"/>
        </w:rPr>
        <w:bookmarkStart w:id="6107" w:name="mysqlckbk_CHP_14_SECT_6"/>
        <w:t/>
        <w:bookmarkEnd w:id="6107"/>
      </w:r>
      <w:r>
        <w:t>Eliminating Duplicates from a Self-Join Result</w:t>
      </w:r>
      <w:bookmarkEnd w:id="6104"/>
      <w:bookmarkEnd w:id="6105"/>
      <w:bookmarkEnd w:id="6106"/>
    </w:p>
    <w:p>
      <w:pPr>
        <w:keepNext/>
        <w:pStyle w:val="Heading 2"/>
        <w:keepLines w:val="on"/>
      </w:pPr>
      <w:r>
        <w:rPr>
          <w:rStyle w:val="Text26"/>
        </w:rPr>
        <w:bookmarkStart w:id="6108" w:name="mysqlckbk_CHP_14_SECT_6_1"/>
        <w:t/>
        <w:bookmarkEnd w:id="6108"/>
      </w:r>
      <w:r>
        <w:t>Problem</w:t>
      </w:r>
    </w:p>
    <w:p>
      <w:pPr>
        <w:pStyle w:val="Normal"/>
      </w:pPr>
      <w:r>
        <w:rPr>
          <w:rStyle w:val="Text27"/>
        </w:rPr>
        <w:bookmarkStart w:id="6109" w:name="mysqlckbk_IDXTERM_2230"/>
        <w:t/>
        <w:bookmarkEnd w:id="6109"/>
        <w:bookmarkStart w:id="6110" w:name="mysqlckbk_IDXTERM_2231"/>
        <w:t/>
        <w:bookmarkEnd w:id="6110"/>
      </w:r>
      <w:r>
        <w:t xml:space="preserve">Self-joins often produce rows that are “near” duplicates—that is, rows that contain the same values but in different orders. Because of this, </w:t>
      </w:r>
      <w:r>
        <w:rPr>
          <w:rStyle w:val="Text0"/>
        </w:rPr>
        <w:t>SELECT</w:t>
      </w:r>
      <w:r>
        <w:t xml:space="preserve"> </w:t>
      </w:r>
      <w:r>
        <w:rPr>
          <w:rStyle w:val="Text0"/>
        </w:rPr>
        <w:t>DISTINCT</w:t>
      </w:r>
      <w:r>
        <w:t xml:space="preserve"> will not eliminate the duplicates. </w:t>
      </w:r>
    </w:p>
    <w:p>
      <w:pPr>
        <w:keepNext/>
        <w:pStyle w:val="Heading 2"/>
        <w:keepLines w:val="on"/>
      </w:pPr>
      <w:r>
        <w:rPr>
          <w:rStyle w:val="Text26"/>
        </w:rPr>
        <w:bookmarkStart w:id="6111" w:name="mysqlckbk_CHP_14_SECT_6_2"/>
        <w:t/>
        <w:bookmarkEnd w:id="6111"/>
      </w:r>
      <w:r>
        <w:t>Solution</w:t>
      </w:r>
    </w:p>
    <w:p>
      <w:pPr>
        <w:pStyle w:val="Normal"/>
      </w:pPr>
      <w:r>
        <w:t xml:space="preserve">Select column values in a specific order within rows to make rows with duplicate sets of values identical. Then you can use </w:t>
      </w:r>
      <w:r>
        <w:rPr>
          <w:rStyle w:val="Text0"/>
        </w:rPr>
        <w:t>SELECT</w:t>
      </w:r>
      <w:r>
        <w:t xml:space="preserve"> </w:t>
      </w:r>
      <w:r>
        <w:rPr>
          <w:rStyle w:val="Text0"/>
        </w:rPr>
        <w:t>DISTINCT</w:t>
      </w:r>
      <w:r>
        <w:t xml:space="preserve"> to remove duplicates. Alternatively, retrieve rows in such a way that near-duplicates are not even selected. </w:t>
      </w:r>
    </w:p>
    <w:p>
      <w:pPr>
        <w:keepNext/>
        <w:pStyle w:val="Heading 2"/>
        <w:keepLines w:val="on"/>
      </w:pPr>
      <w:r>
        <w:rPr>
          <w:rStyle w:val="Text26"/>
        </w:rPr>
        <w:bookmarkStart w:id="6112" w:name="mysqlckbk_CHP_14_SECT_6_3"/>
        <w:t/>
        <w:bookmarkEnd w:id="6112"/>
      </w:r>
      <w:r>
        <w:t>Discussion</w:t>
      </w:r>
    </w:p>
    <w:p>
      <w:pPr>
        <w:pStyle w:val="Normal"/>
      </w:pPr>
      <w:r>
        <w:t xml:space="preserve">Self-joins can produce rows that are duplicates in the sense that they contain the same values, yet are not identical. Consider the following query, which uses a self-join to find all pairs of states that joined the Union in the same year: </w:t>
      </w:r>
    </w:p>
    <w:p>
      <w:pPr>
        <w:pStyle w:val="Para 18"/>
      </w:pPr>
      <w:r>
        <w:bookmarkStart w:id="6113" w:name="I_14_tt1727"/>
        <w:t/>
        <w:bookmarkEnd w:id="6113"/>
      </w:r>
    </w:p>
    <w:p>
      <w:pPr>
        <w:pStyle w:val="Para 02"/>
      </w:pPr>
      <w:r>
        <w:t xml:space="preserve">mysql&gt; </w:t>
        <w:br w:clear="none"/>
      </w:r>
      <w:r>
        <w:rPr>
          <w:rStyle w:val="Text1"/>
        </w:rPr>
        <w:t xml:space="preserve">SELECT YEAR(s2.statehood) AS year, s1.name, s2.name</w:t>
        <w:br w:clear="none"/>
      </w:r>
      <w:r>
        <w:t xml:space="preserve"/>
        <w:br w:clear="none"/>
        <w:t xml:space="preserve">    -&gt; </w:t>
        <w:br w:clear="none"/>
      </w:r>
      <w:r>
        <w:rPr>
          <w:rStyle w:val="Text1"/>
        </w:rPr>
        <w:t xml:space="preserve">FROM states AS s1, states AS s2</w:t>
        <w:br w:clear="none"/>
      </w:r>
      <w:r>
        <w:t xml:space="preserve"/>
        <w:br w:clear="none"/>
        <w:t xml:space="preserve">    -&gt; </w:t>
        <w:br w:clear="none"/>
      </w:r>
      <w:r>
        <w:rPr>
          <w:rStyle w:val="Text1"/>
        </w:rPr>
        <w:t xml:space="preserve">WHERE YEAR(s1.statehood) = YEAR(s2.statehood)</w:t>
        <w:br w:clear="none"/>
      </w:r>
      <w:r>
        <w:t xml:space="preserve"/>
        <w:br w:clear="none"/>
        <w:t xml:space="preserve">    -&gt; </w:t>
        <w:br w:clear="none"/>
      </w:r>
      <w:r>
        <w:rPr>
          <w:rStyle w:val="Text1"/>
        </w:rPr>
        <w:t xml:space="preserve">AND s1.name != s2.name</w:t>
        <w:br w:clear="none"/>
      </w:r>
      <w:r>
        <w:t xml:space="preserve"/>
        <w:br w:clear="none"/>
        <w:t xml:space="preserve">    -&gt; </w:t>
        <w:br w:clear="none"/>
      </w:r>
      <w:r>
        <w:rPr>
          <w:rStyle w:val="Text1"/>
        </w:rPr>
        <w:t xml:space="preserve">ORDER BY year, s1.name, s2.name;</w:t>
        <w:br w:clear="none"/>
      </w:r>
      <w:r>
        <w:t xml:space="preserve"/>
        <w:br w:clear="none"/>
        <w:t xml:space="preserve">+------+----------------+----------------+</w:t>
        <w:br w:clear="none"/>
        <w:t xml:space="preserve">| year | name           | name           |</w:t>
        <w:br w:clear="none"/>
        <w:t xml:space="preserve">+------+----------------+----------------+</w:t>
        <w:br w:clear="none"/>
        <w:t xml:space="preserve">| 1787 | Delaware       | New Jersey     |</w:t>
        <w:br w:clear="none"/>
        <w:t xml:space="preserve">| 1787 | Delaware       | Pennsylvania   |</w:t>
        <w:br w:clear="none"/>
        <w:t xml:space="preserve">| 1787 | New Jersey     | Delaware       |</w:t>
        <w:br w:clear="none"/>
        <w:t xml:space="preserve">| 1787 | New Jersey     | Pennsylvania   |</w:t>
        <w:br w:clear="none"/>
        <w:t xml:space="preserve">| 1787 | Pennsylvania   | Delaware       |</w:t>
        <w:br w:clear="none"/>
        <w:t xml:space="preserve">| 1787 | Pennsylvania   | New Jersey     |</w:t>
        <w:br w:clear="none"/>
        <w:t xml:space="preserve">...</w:t>
        <w:br w:clear="none"/>
        <w:t xml:space="preserve">| 1912 | Arizona        | New Mexico     |</w:t>
        <w:br w:clear="none"/>
        <w:t xml:space="preserve">| 1912 | New Mexico     | Arizona        |</w:t>
        <w:br w:clear="none"/>
        <w:t xml:space="preserve">| 1959 | Alaska         | Hawaii         |</w:t>
        <w:br w:clear="none"/>
        <w:t xml:space="preserve">| 1959 | Hawaii         | Alaska         |</w:t>
        <w:br w:clear="none"/>
        <w:t xml:space="preserve">+------+----------------+----------------+</w:t>
        <w:br w:clear="none"/>
      </w:r>
    </w:p>
    <w:p>
      <w:pPr>
        <w:pStyle w:val="Normal"/>
      </w:pPr>
      <w:r>
        <w:t xml:space="preserve">The condition in the </w:t>
      </w:r>
      <w:r>
        <w:rPr>
          <w:rStyle w:val="Text0"/>
        </w:rPr>
        <w:t>WHERE</w:t>
      </w:r>
      <w:r>
        <w:t xml:space="preserve"> clause that requires state pair names not to be identical eliminates the trivially true rows showing that each state joined the Union in the same year as itself. But each remaining pair of states still appears twice. For example, there is one row that lists Delaware and New Jersey, and another that lists New Jersey and Delaware. Each such pair of rows may be considered as effective duplicates because they contain the same values. However, because the values are not listed in the same order within the rows, they are not identical and you can’t get rid of the duplicates by adding </w:t>
      </w:r>
      <w:r>
        <w:rPr>
          <w:rStyle w:val="Text0"/>
        </w:rPr>
        <w:t>DISTINCT</w:t>
      </w:r>
      <w:r>
        <w:t xml:space="preserve"> to the query. </w:t>
      </w:r>
    </w:p>
    <w:p>
      <w:pPr>
        <w:pStyle w:val="Normal"/>
      </w:pPr>
      <w:r>
        <w:t xml:space="preserve">One way to solve this problem is to make sure that state names are always listed in a specific order within a row. This can be done by selecting the names with a pair of expressions that place the lesser value first in the output column list: </w:t>
      </w:r>
    </w:p>
    <w:p>
      <w:pPr>
        <w:pStyle w:val="Para 18"/>
      </w:pPr>
      <w:r>
        <w:bookmarkStart w:id="6114" w:name="I_14_tt1728"/>
        <w:t/>
        <w:bookmarkEnd w:id="6114"/>
      </w:r>
    </w:p>
    <w:p>
      <w:pPr>
        <w:pStyle w:val="Para 02"/>
      </w:pPr>
      <w:r>
        <w:t xml:space="preserve">IF(val1&lt;val2,val1,val2) AS lesser_value,</w:t>
        <w:br w:clear="none"/>
        <w:t xml:space="preserve">IF(val1&lt;val2,val2,val1) AS greater_value</w:t>
        <w:br w:clear="none"/>
      </w:r>
    </w:p>
    <w:p>
      <w:pPr>
        <w:pStyle w:val="Normal"/>
      </w:pPr>
      <w:r>
        <w:t xml:space="preserve">Applying this technique to the state-pairs query yields the following result, where the expressions display state names in lexical order within each row: </w:t>
      </w:r>
    </w:p>
    <w:p>
      <w:pPr>
        <w:pStyle w:val="Para 18"/>
      </w:pPr>
      <w:r>
        <w:bookmarkStart w:id="6115" w:name="I_14_tt1729"/>
        <w:t/>
        <w:bookmarkEnd w:id="6115"/>
      </w:r>
    </w:p>
    <w:p>
      <w:pPr>
        <w:pStyle w:val="Para 02"/>
      </w:pPr>
      <w:r>
        <w:t xml:space="preserve">mysql&gt; </w:t>
        <w:br w:clear="none"/>
      </w:r>
      <w:r>
        <w:rPr>
          <w:rStyle w:val="Text1"/>
        </w:rPr>
        <w:t xml:space="preserve">SELECT YEAR(s2.statehood) AS year,</w:t>
        <w:br w:clear="none"/>
      </w:r>
      <w:r>
        <w:t xml:space="preserve"/>
        <w:br w:clear="none"/>
        <w:t xml:space="preserve">    -&gt; </w:t>
        <w:br w:clear="none"/>
      </w:r>
      <w:r>
        <w:rPr>
          <w:rStyle w:val="Text1"/>
        </w:rPr>
        <w:t xml:space="preserve">IF(s1.name&lt;s2.name,s1.name,s2.name) AS state1,</w:t>
        <w:br w:clear="none"/>
      </w:r>
      <w:r>
        <w:t xml:space="preserve"/>
        <w:br w:clear="none"/>
        <w:t xml:space="preserve">    -&gt; </w:t>
        <w:br w:clear="none"/>
      </w:r>
      <w:r>
        <w:rPr>
          <w:rStyle w:val="Text1"/>
        </w:rPr>
        <w:t xml:space="preserve">IF(s1.name&lt;s2.name,s2.name,s1.name) AS state2</w:t>
        <w:br w:clear="none"/>
      </w:r>
      <w:r>
        <w:t xml:space="preserve"/>
        <w:br w:clear="none"/>
        <w:t xml:space="preserve">    -&gt; </w:t>
        <w:br w:clear="none"/>
      </w:r>
      <w:r>
        <w:rPr>
          <w:rStyle w:val="Text1"/>
        </w:rPr>
        <w:t xml:space="preserve">FROM states AS s1, states AS s2</w:t>
        <w:br w:clear="none"/>
      </w:r>
      <w:r>
        <w:t xml:space="preserve"/>
        <w:br w:clear="none"/>
        <w:t xml:space="preserve">    -&gt; </w:t>
        <w:br w:clear="none"/>
      </w:r>
      <w:r>
        <w:rPr>
          <w:rStyle w:val="Text1"/>
        </w:rPr>
        <w:t xml:space="preserve">WHERE YEAR(s1.statehood) = YEAR(s2.statehood)</w:t>
        <w:br w:clear="none"/>
      </w:r>
      <w:r>
        <w:t xml:space="preserve"/>
        <w:br w:clear="none"/>
        <w:t xml:space="preserve">    -&gt; </w:t>
        <w:br w:clear="none"/>
      </w:r>
      <w:r>
        <w:rPr>
          <w:rStyle w:val="Text1"/>
        </w:rPr>
        <w:t xml:space="preserve">AND s1.name != s2.name</w:t>
        <w:br w:clear="none"/>
      </w:r>
      <w:r>
        <w:t xml:space="preserve"/>
        <w:br w:clear="none"/>
        <w:t xml:space="preserve">    -&gt; </w:t>
        <w:br w:clear="none"/>
      </w:r>
      <w:r>
        <w:rPr>
          <w:rStyle w:val="Text1"/>
        </w:rPr>
        <w:t xml:space="preserve">ORDER BY year, state1, state2;</w:t>
        <w:br w:clear="none"/>
      </w:r>
      <w:r>
        <w:t xml:space="preserve"/>
        <w:br w:clear="none"/>
        <w:t xml:space="preserve">+------+----------------+----------------+</w:t>
        <w:br w:clear="none"/>
        <w:t xml:space="preserve">| year | state1         | state2         |</w:t>
        <w:br w:clear="none"/>
        <w:t xml:space="preserve">+------+----------------+----------------+</w:t>
        <w:br w:clear="none"/>
        <w:t xml:space="preserve">| 1787 | Delaware       | New Jersey     |</w:t>
        <w:br w:clear="none"/>
        <w:t xml:space="preserve">| 1787 | Delaware       | New Jersey     |</w:t>
        <w:br w:clear="none"/>
        <w:t xml:space="preserve">| 1787 | Delaware       | Pennsylvania   |</w:t>
        <w:br w:clear="none"/>
        <w:t xml:space="preserve">| 1787 | Delaware       | Pennsylvania   |</w:t>
        <w:br w:clear="none"/>
        <w:t xml:space="preserve">| 1787 | New Jersey     | Pennsylvania   |</w:t>
        <w:br w:clear="none"/>
        <w:t xml:space="preserve">| 1787 | New Jersey     | Pennsylvania   |</w:t>
        <w:br w:clear="none"/>
        <w:t xml:space="preserve">...</w:t>
        <w:br w:clear="none"/>
        <w:t xml:space="preserve">| 1912 | Arizona        | New Mexico     |</w:t>
        <w:br w:clear="none"/>
        <w:t xml:space="preserve">| 1912 | Arizona        | New Mexico     |</w:t>
        <w:br w:clear="none"/>
        <w:t xml:space="preserve">| 1959 | Alaska         | Hawaii         |</w:t>
        <w:br w:clear="none"/>
        <w:t xml:space="preserve">| 1959 | Alaska         | Hawaii         |</w:t>
        <w:br w:clear="none"/>
        <w:t xml:space="preserve">+------+----------------+----------------+</w:t>
        <w:br w:clear="none"/>
      </w:r>
    </w:p>
    <w:p>
      <w:pPr>
        <w:pStyle w:val="Normal"/>
      </w:pPr>
      <w:r>
        <w:t xml:space="preserve">Duplicate rows are still present in the output, but now duplicate pairs are identical and the extra copies can be eliminated by adding </w:t>
      </w:r>
      <w:r>
        <w:rPr>
          <w:rStyle w:val="Text0"/>
        </w:rPr>
        <w:t>DISTINCT</w:t>
      </w:r>
      <w:r>
        <w:t xml:space="preserve"> to the query: </w:t>
      </w:r>
    </w:p>
    <w:p>
      <w:pPr>
        <w:pStyle w:val="Para 18"/>
      </w:pPr>
      <w:r>
        <w:bookmarkStart w:id="6116" w:name="I_14_tt1730"/>
        <w:t/>
        <w:bookmarkEnd w:id="6116"/>
      </w:r>
    </w:p>
    <w:p>
      <w:pPr>
        <w:pStyle w:val="Para 02"/>
      </w:pPr>
      <w:r>
        <w:t xml:space="preserve">mysql&gt; </w:t>
        <w:br w:clear="none"/>
      </w:r>
      <w:r>
        <w:rPr>
          <w:rStyle w:val="Text1"/>
        </w:rPr>
        <w:t xml:space="preserve">SELECT DISTINCT YEAR(s2.statehood) AS year,</w:t>
        <w:br w:clear="none"/>
      </w:r>
      <w:r>
        <w:t xml:space="preserve"/>
        <w:br w:clear="none"/>
        <w:t xml:space="preserve">    -&gt; </w:t>
        <w:br w:clear="none"/>
      </w:r>
      <w:r>
        <w:rPr>
          <w:rStyle w:val="Text1"/>
        </w:rPr>
        <w:t xml:space="preserve">IF(s1.name&lt;s2.name,s1.name,s2.name) AS state1,</w:t>
        <w:br w:clear="none"/>
      </w:r>
      <w:r>
        <w:t xml:space="preserve"/>
        <w:br w:clear="none"/>
        <w:t xml:space="preserve">    -&gt; </w:t>
        <w:br w:clear="none"/>
      </w:r>
      <w:r>
        <w:rPr>
          <w:rStyle w:val="Text1"/>
        </w:rPr>
        <w:t xml:space="preserve">IF(s1.name&lt;s2.name,s2.name,s1.name) AS state2</w:t>
        <w:br w:clear="none"/>
      </w:r>
      <w:r>
        <w:t xml:space="preserve"/>
        <w:br w:clear="none"/>
        <w:t xml:space="preserve">    -&gt; </w:t>
        <w:br w:clear="none"/>
      </w:r>
      <w:r>
        <w:rPr>
          <w:rStyle w:val="Text1"/>
        </w:rPr>
        <w:t xml:space="preserve">FROM states AS s1, states AS s2</w:t>
        <w:br w:clear="none"/>
      </w:r>
      <w:r>
        <w:t xml:space="preserve"/>
        <w:br w:clear="none"/>
        <w:t xml:space="preserve">    -&gt; </w:t>
        <w:br w:clear="none"/>
      </w:r>
      <w:r>
        <w:rPr>
          <w:rStyle w:val="Text1"/>
        </w:rPr>
        <w:t xml:space="preserve">WHERE YEAR(s1.statehood) = YEAR(s2.statehood)</w:t>
        <w:br w:clear="none"/>
      </w:r>
      <w:r>
        <w:t xml:space="preserve"/>
        <w:br w:clear="none"/>
        <w:t xml:space="preserve">    -&gt; </w:t>
        <w:br w:clear="none"/>
      </w:r>
      <w:r>
        <w:rPr>
          <w:rStyle w:val="Text1"/>
        </w:rPr>
        <w:t xml:space="preserve">AND s1.name != s2.name</w:t>
        <w:br w:clear="none"/>
      </w:r>
      <w:r>
        <w:t xml:space="preserve"/>
        <w:br w:clear="none"/>
        <w:t xml:space="preserve">    -&gt; </w:t>
        <w:br w:clear="none"/>
      </w:r>
      <w:r>
        <w:rPr>
          <w:rStyle w:val="Text1"/>
        </w:rPr>
        <w:t xml:space="preserve">ORDER BY year, state1, state2;</w:t>
        <w:br w:clear="none"/>
      </w:r>
      <w:r>
        <w:t xml:space="preserve"/>
        <w:br w:clear="none"/>
        <w:t xml:space="preserve">+------+----------------+----------------+</w:t>
        <w:br w:clear="none"/>
        <w:t xml:space="preserve">| year | state1         | state2         |</w:t>
        <w:br w:clear="none"/>
        <w:t xml:space="preserve">+------+----------------+----------------+</w:t>
        <w:br w:clear="none"/>
        <w:t xml:space="preserve">| 1787 | Delaware       | New Jersey     |</w:t>
        <w:br w:clear="none"/>
        <w:t xml:space="preserve">| 1787 | Delaware       | Pennsylvania   |</w:t>
        <w:br w:clear="none"/>
        <w:t xml:space="preserve">| 1787 | New Jersey     | Pennsylvania   |</w:t>
        <w:br w:clear="none"/>
        <w:t xml:space="preserve">...</w:t>
        <w:br w:clear="none"/>
        <w:t xml:space="preserve">| 1912 | Arizona        | New Mexico     |</w:t>
        <w:br w:clear="none"/>
        <w:t xml:space="preserve">| 1959 | Alaska         | Hawaii         |</w:t>
        <w:br w:clear="none"/>
        <w:t xml:space="preserve">+------+----------------+----------------+</w:t>
        <w:br w:clear="none"/>
      </w:r>
    </w:p>
    <w:p>
      <w:pPr>
        <w:pStyle w:val="Normal"/>
      </w:pPr>
      <w:r>
        <w:t xml:space="preserve">An alternative approach to removing non-identical duplicates relies not so much on detecting and eliminating them as on selecting rows in such a way that only one row from each pair ever appears in the query result. This makes it unnecessary to reorder values within output rows or to use </w:t>
      </w:r>
      <w:r>
        <w:rPr>
          <w:rStyle w:val="Text0"/>
        </w:rPr>
        <w:t>DISTINCT</w:t>
      </w:r>
      <w:r>
        <w:t>. For the state-pairs query, selecting only those rows where the first state name is lexically less than the second automatically eliminates rows where the names appear in the other order:</w:t>
      </w:r>
      <w:r>
        <w:rPr>
          <w:rStyle w:val="Text12"/>
        </w:rPr>
        <w:t>[</w:t>
      </w:r>
      <w:hyperlink w:anchor="57_1">
        <w:r>
          <w:rPr>
            <w:rStyle w:val="Text13"/>
          </w:rPr>
          <w:bookmarkStart w:id="6117" w:name="57"/>
          <w:t>57</w:t>
          <w:bookmarkEnd w:id="6117"/>
        </w:r>
      </w:hyperlink>
      <w:r>
        <w:rPr>
          <w:rStyle w:val="Text12"/>
        </w:rPr>
        <w:t>]</w:t>
      </w:r>
      <w:r>
        <w:t xml:space="preserve"> </w:t>
      </w:r>
    </w:p>
    <w:p>
      <w:pPr>
        <w:pStyle w:val="Para 18"/>
      </w:pPr>
      <w:r>
        <w:bookmarkStart w:id="6118" w:name="IXTR3_2422"/>
        <w:t/>
        <w:bookmarkEnd w:id="6118"/>
        <w:bookmarkStart w:id="6119" w:name="I_14_tt1731"/>
        <w:t/>
        <w:bookmarkEnd w:id="6119"/>
      </w:r>
    </w:p>
    <w:p>
      <w:pPr>
        <w:pStyle w:val="Para 02"/>
      </w:pPr>
      <w:r>
        <w:t xml:space="preserve">mysql&gt; </w:t>
        <w:br w:clear="none"/>
      </w:r>
      <w:r>
        <w:rPr>
          <w:rStyle w:val="Text1"/>
        </w:rPr>
        <w:t xml:space="preserve">SELECT YEAR(s2.statehood) AS year, s1.name, s2.name</w:t>
        <w:br w:clear="none"/>
      </w:r>
      <w:r>
        <w:t xml:space="preserve"/>
        <w:br w:clear="none"/>
        <w:t xml:space="preserve">    -&gt; </w:t>
        <w:br w:clear="none"/>
      </w:r>
      <w:r>
        <w:rPr>
          <w:rStyle w:val="Text1"/>
        </w:rPr>
        <w:t xml:space="preserve">FROM states AS s1, states AS s2</w:t>
        <w:br w:clear="none"/>
      </w:r>
      <w:r>
        <w:t xml:space="preserve"/>
        <w:br w:clear="none"/>
        <w:t xml:space="preserve">    -&gt; </w:t>
        <w:br w:clear="none"/>
      </w:r>
      <w:r>
        <w:rPr>
          <w:rStyle w:val="Text1"/>
        </w:rPr>
        <w:t xml:space="preserve">WHERE YEAR(s1.statehood) = YEAR(s2.statehood)</w:t>
        <w:br w:clear="none"/>
      </w:r>
      <w:r>
        <w:t xml:space="preserve"/>
        <w:br w:clear="none"/>
        <w:t xml:space="preserve">    -&gt; </w:t>
        <w:br w:clear="none"/>
      </w:r>
      <w:r>
        <w:rPr>
          <w:rStyle w:val="Text1"/>
        </w:rPr>
        <w:t xml:space="preserve">AND s1.name &lt; s2.name</w:t>
        <w:br w:clear="none"/>
      </w:r>
      <w:r>
        <w:t xml:space="preserve"/>
        <w:br w:clear="none"/>
        <w:t xml:space="preserve">    -&gt; </w:t>
        <w:br w:clear="none"/>
      </w:r>
      <w:r>
        <w:rPr>
          <w:rStyle w:val="Text1"/>
        </w:rPr>
        <w:t xml:space="preserve">ORDER BY year, s1.name, s2.name;</w:t>
        <w:br w:clear="none"/>
      </w:r>
      <w:r>
        <w:t xml:space="preserve"/>
        <w:br w:clear="none"/>
        <w:t xml:space="preserve">+------+----------------+----------------+</w:t>
        <w:br w:clear="none"/>
        <w:t xml:space="preserve">| year | name           | name           |</w:t>
        <w:br w:clear="none"/>
        <w:t xml:space="preserve">+------+----------------+----------------+</w:t>
        <w:br w:clear="none"/>
        <w:t xml:space="preserve">| 1787 | Delaware       | New Jersey     |</w:t>
        <w:br w:clear="none"/>
        <w:t xml:space="preserve">| 1787 | Delaware       | Pennsylvania   |</w:t>
        <w:br w:clear="none"/>
        <w:t xml:space="preserve">| 1787 | New Jersey     | Pennsylvania   |</w:t>
        <w:br w:clear="none"/>
        <w:t xml:space="preserve">...</w:t>
        <w:br w:clear="none"/>
        <w:t xml:space="preserve">| 1912 | Arizona        | New Mexico     |</w:t>
        <w:br w:clear="none"/>
        <w:t xml:space="preserve">| 1959 | Alaska         | Hawaii         |</w:t>
        <w:br w:clear="none"/>
        <w:t xml:space="preserve">+------+----------------+----------------+</w:t>
        <w:br w:clear="none"/>
      </w:r>
    </w:p>
    <w:p>
      <w:pPr>
        <w:pStyle w:val="Para 14"/>
      </w:pPr>
      <w:r>
        <w:br w:clear="none"/>
      </w:r>
    </w:p>
    <w:p>
      <w:pPr>
        <w:pStyle w:val="2 Block"/>
      </w:pPr>
    </w:p>
    <w:p>
      <w:pPr>
        <w:pStyle w:val="Para 13"/>
      </w:pPr>
      <w:r>
        <w:rPr>
          <w:rStyle w:val="Text12"/>
        </w:rPr>
        <w:t>[</w:t>
      </w:r>
      <w:hyperlink w:anchor="57">
        <w:r>
          <w:rPr>
            <w:rStyle w:val="Text13"/>
          </w:rPr>
          <w:bookmarkStart w:id="6120" w:name="57_1"/>
          <w:t>57</w:t>
          <w:bookmarkEnd w:id="6120"/>
        </w:r>
      </w:hyperlink>
      <w:r>
        <w:rPr>
          <w:rStyle w:val="Text12"/>
        </w:rPr>
        <w:t xml:space="preserve">] </w:t>
      </w:r>
      <w:r>
        <w:t>The same constraint also eliminates those rows where the state names are identical.</w:t>
      </w:r>
    </w:p>
    <w:p>
      <w:bookmarkStart w:id="6121" w:name="Eliminating_Duplicates_from_a_Ta"/>
      <w:bookmarkStart w:id="6122" w:name="Top_of_ch14s07_html"/>
      <w:bookmarkStart w:id="6123" w:name="Eliminating_Duplicates_from_a_Ta_1"/>
      <w:pPr>
        <w:keepNext/>
        <w:pStyle w:val="Heading 1"/>
        <w:pageBreakBefore w:val="on"/>
        <w:keepLines w:val="on"/>
      </w:pPr>
      <w:r>
        <w:rPr>
          <w:rStyle w:val="Text26"/>
        </w:rPr>
        <w:bookmarkStart w:id="6124" w:name="mysqlckbk_CHP_14_SECT_7"/>
        <w:t/>
        <w:bookmarkEnd w:id="6124"/>
      </w:r>
      <w:r>
        <w:t>Eliminating Duplicates from a Table</w:t>
      </w:r>
      <w:bookmarkEnd w:id="6121"/>
      <w:bookmarkEnd w:id="6122"/>
      <w:bookmarkEnd w:id="6123"/>
    </w:p>
    <w:p>
      <w:pPr>
        <w:keepNext/>
        <w:pStyle w:val="Heading 2"/>
        <w:keepLines w:val="on"/>
      </w:pPr>
      <w:r>
        <w:rPr>
          <w:rStyle w:val="Text26"/>
        </w:rPr>
        <w:bookmarkStart w:id="6125" w:name="mysqlckbk_CHP_14_SECT_7_1"/>
        <w:t/>
        <w:bookmarkEnd w:id="6125"/>
      </w:r>
      <w:r>
        <w:t>Problem</w:t>
      </w:r>
    </w:p>
    <w:p>
      <w:pPr>
        <w:pStyle w:val="Normal"/>
      </w:pPr>
      <w:r>
        <w:rPr>
          <w:rStyle w:val="Text27"/>
        </w:rPr>
        <w:bookmarkStart w:id="6126" w:name="mysqlckbk_IDXTERM_2232"/>
        <w:t/>
        <w:bookmarkEnd w:id="6126"/>
        <w:bookmarkStart w:id="6127" w:name="mysqlckbk_IDXTERM_2233"/>
        <w:t/>
        <w:bookmarkEnd w:id="6127"/>
      </w:r>
      <w:r>
        <w:t xml:space="preserve">You want to remove duplicate records from a table so that it contains only unique rows. </w:t>
      </w:r>
    </w:p>
    <w:p>
      <w:pPr>
        <w:keepNext/>
        <w:pStyle w:val="Heading 2"/>
        <w:keepLines w:val="on"/>
      </w:pPr>
      <w:r>
        <w:rPr>
          <w:rStyle w:val="Text26"/>
        </w:rPr>
        <w:bookmarkStart w:id="6128" w:name="mysqlckbk_CHP_14_SECT_7_2"/>
        <w:t/>
        <w:bookmarkEnd w:id="6128"/>
      </w:r>
      <w:r>
        <w:t>Solution</w:t>
      </w:r>
    </w:p>
    <w:p>
      <w:pPr>
        <w:pStyle w:val="Normal"/>
      </w:pPr>
      <w:r>
        <w:t xml:space="preserve">Select the unique rows from the table into a second table that you use to replace the original one. Or add a unique index to the table using </w:t>
      </w:r>
      <w:r>
        <w:rPr>
          <w:rStyle w:val="Text0"/>
        </w:rPr>
        <w:t>ALTER</w:t>
      </w:r>
      <w:r>
        <w:t xml:space="preserve"> </w:t>
      </w:r>
      <w:r>
        <w:rPr>
          <w:rStyle w:val="Text0"/>
        </w:rPr>
        <w:t>TABLE</w:t>
      </w:r>
      <w:r>
        <w:t xml:space="preserve">, which will remove duplicates as it builds the index. Or use </w:t>
      </w:r>
      <w:r>
        <w:rPr>
          <w:rStyle w:val="Text0"/>
        </w:rPr>
        <w:t>DELETE</w:t>
      </w:r>
      <w:r>
        <w:t xml:space="preserve"> ... </w:t>
      </w:r>
      <w:r>
        <w:rPr>
          <w:rStyle w:val="Text0"/>
        </w:rPr>
        <w:t>LIMIT</w:t>
      </w:r>
      <w:r>
        <w:t xml:space="preserve"> </w:t>
      </w:r>
      <w:r>
        <w:rPr>
          <w:rStyle w:val="Text7"/>
        </w:rPr>
        <w:t>n</w:t>
      </w:r>
      <w:r>
        <w:t xml:space="preserve"> to remove all but one instance of a specific set of duplicate rows. </w:t>
      </w:r>
    </w:p>
    <w:p>
      <w:pPr>
        <w:keepNext/>
        <w:pStyle w:val="Heading 2"/>
        <w:keepLines w:val="on"/>
      </w:pPr>
      <w:r>
        <w:rPr>
          <w:rStyle w:val="Text26"/>
        </w:rPr>
        <w:bookmarkStart w:id="6129" w:name="mysqlckbk_CHP_14_SECT_7_3"/>
        <w:t/>
        <w:bookmarkEnd w:id="6129"/>
      </w:r>
      <w:r>
        <w:t>Discussion</w:t>
      </w:r>
    </w:p>
    <w:p>
      <w:pPr>
        <w:pStyle w:val="Normal"/>
      </w:pPr>
      <w:r>
        <w:t xml:space="preserve">If you forget to create a table with a unique index to prevent the occurrence of duplicates within the table, you may discover later that it’s necessary to apply some sort of duplicate-removal technique. The </w:t>
      </w:r>
      <w:r>
        <w:rPr>
          <w:rStyle w:val="Text0"/>
        </w:rPr>
        <w:t>cat_mailing</w:t>
      </w:r>
      <w:r>
        <w:t xml:space="preserve"> table used in earlier sections is an example of this, because it contains several instances where the same person is listed multiple times. </w:t>
      </w:r>
    </w:p>
    <w:p>
      <w:pPr>
        <w:pStyle w:val="Para 18"/>
      </w:pPr>
      <w:r>
        <w:bookmarkStart w:id="6130" w:name="I_14_tt1732"/>
        <w:t/>
        <w:bookmarkEnd w:id="6130"/>
      </w:r>
    </w:p>
    <w:p>
      <w:pPr>
        <w:pStyle w:val="Para 02"/>
      </w:pPr>
      <w:r>
        <w:t xml:space="preserve">mysql&gt; </w:t>
        <w:br w:clear="none"/>
      </w:r>
      <w:r>
        <w:rPr>
          <w:rStyle w:val="Text1"/>
        </w:rPr>
        <w:t xml:space="preserve">SELECT * FROM cat_mailing ORDER BY last_name, first_name;</w:t>
        <w:br w:clear="none"/>
      </w:r>
      <w:r>
        <w:t xml:space="preserve"/>
        <w:br w:clear="none"/>
        <w:t xml:space="preserve">+-----------+-------------+--------------------------+</w:t>
        <w:br w:clear="none"/>
        <w:t xml:space="preserve">| last_name | first_name  | street                   |</w:t>
        <w:br w:clear="none"/>
        <w:t xml:space="preserve">+-----------+-------------+--------------------------+</w:t>
        <w:br w:clear="none"/>
        <w:t xml:space="preserve">| Baxter    | Wallace     | 57 3rd Ave.              |</w:t>
        <w:br w:clear="none"/>
        <w:t xml:space="preserve">| BAXTER    | WALLACE     | 57 3rd Ave.              |</w:t>
        <w:br w:clear="none"/>
        <w:t xml:space="preserve">| Baxter    | Wallace     | 57 3rd Ave., Apt 102     |</w:t>
        <w:br w:clear="none"/>
        <w:t xml:space="preserve">| Brown     | Bartholomew | 432 River Run            |</w:t>
        <w:br w:clear="none"/>
        <w:t xml:space="preserve">| Isaacson  | Jim         | 515 Fordam St., Apt. 917 |</w:t>
        <w:br w:clear="none"/>
        <w:t xml:space="preserve">| McTavish  | Taylor      | 432 River Run            |</w:t>
        <w:br w:clear="none"/>
        <w:t xml:space="preserve">| Pinter    | Marlene     | 9 Sunset Trail           |</w:t>
        <w:br w:clear="none"/>
        <w:t xml:space="preserve">| Pinter    | Marlene     | 9 Sunset Trail           |</w:t>
        <w:br w:clear="none"/>
        <w:t xml:space="preserve">+-----------+-------------+--------------------------+</w:t>
        <w:br w:clear="none"/>
      </w:r>
    </w:p>
    <w:p>
      <w:pPr>
        <w:pStyle w:val="Normal"/>
      </w:pPr>
      <w:r>
        <w:t xml:space="preserve">The table contains redundant entries and it would be a good idea to remove them, to eliminate duplicate mailings and reduce postage costs. To do this, you have several options: </w:t>
      </w:r>
    </w:p>
    <w:p>
      <w:pPr>
        <w:pStyle w:val="Para 04"/>
      </w:pPr>
      <w:r>
        <w:t xml:space="preserve">Select the table’s unique rows into another table, then use that table to replace the original one. The result is to remove the table’s duplicates. This works when “duplicate” means “the entire row is the same as another.” </w:t>
      </w:r>
    </w:p>
    <w:p>
      <w:pPr>
        <w:pStyle w:val="Para 04"/>
      </w:pPr>
      <w:r>
        <w:t xml:space="preserve">Add a unique index to the table using </w:t>
      </w:r>
      <w:r>
        <w:rPr>
          <w:rStyle w:val="Text0"/>
        </w:rPr>
        <w:t>ALTER</w:t>
      </w:r>
      <w:r>
        <w:t xml:space="preserve"> </w:t>
      </w:r>
      <w:r>
        <w:rPr>
          <w:rStyle w:val="Text0"/>
        </w:rPr>
        <w:t>TABLE</w:t>
      </w:r>
      <w:r>
        <w:t xml:space="preserve">. This operation will remove duplicate rows based on the contents of the indexed columns. </w:t>
      </w:r>
    </w:p>
    <w:p>
      <w:pPr>
        <w:pStyle w:val="Para 04"/>
      </w:pPr>
      <w:r>
        <w:t xml:space="preserve">You can remove duplicates for a specific set of duplicate rows by using </w:t>
      </w:r>
      <w:r>
        <w:rPr>
          <w:rStyle w:val="Text0"/>
        </w:rPr>
        <w:t>DELETE</w:t>
      </w:r>
      <w:r>
        <w:t xml:space="preserve"> ... </w:t>
      </w:r>
      <w:r>
        <w:rPr>
          <w:rStyle w:val="Text0"/>
        </w:rPr>
        <w:t>LIMIT</w:t>
      </w:r>
      <w:r>
        <w:t xml:space="preserve"> </w:t>
      </w:r>
      <w:r>
        <w:rPr>
          <w:rStyle w:val="Text7"/>
        </w:rPr>
        <w:t>n</w:t>
      </w:r>
      <w:r>
        <w:t xml:space="preserve"> to remove all but one of the rows. </w:t>
      </w:r>
    </w:p>
    <w:p>
      <w:pPr>
        <w:pStyle w:val="Normal"/>
      </w:pPr>
      <w:r>
        <w:t xml:space="preserve">This section discusses each of these duplicate-removal methods. When you consider which of them to choose under various circumstances, note that the applicability of a given method to a specific problem often will be determined by two factors: </w:t>
      </w:r>
    </w:p>
    <w:p>
      <w:pPr>
        <w:pStyle w:val="Para 04"/>
      </w:pPr>
      <w:r>
        <w:t>Does the method require the table to have a unique index?</w:t>
      </w:r>
    </w:p>
    <w:p>
      <w:pPr>
        <w:pStyle w:val="Para 04"/>
      </w:pPr>
      <w:r>
        <w:t xml:space="preserve">If the columns in which duplicate values occur may contain </w:t>
      </w:r>
      <w:r>
        <w:rPr>
          <w:rStyle w:val="Text0"/>
        </w:rPr>
        <w:t>NULL</w:t>
      </w:r>
      <w:r>
        <w:t xml:space="preserve">, will the method remove duplicate </w:t>
      </w:r>
      <w:r>
        <w:rPr>
          <w:rStyle w:val="Text0"/>
        </w:rPr>
        <w:t>NULL</w:t>
      </w:r>
      <w:r>
        <w:t xml:space="preserve"> values? </w:t>
      </w:r>
    </w:p>
    <w:p>
      <w:pPr>
        <w:keepNext/>
        <w:pStyle w:val="Heading 2"/>
        <w:keepLines w:val="on"/>
      </w:pPr>
      <w:r>
        <w:rPr>
          <w:rStyle w:val="Text26"/>
        </w:rPr>
        <w:bookmarkStart w:id="6131" w:name="mysqlckbk_CHP_14_SECT_7_4"/>
        <w:t/>
        <w:bookmarkEnd w:id="6131"/>
      </w:r>
      <w:r>
        <w:t>Removing Duplicates Using Table Replacement</w:t>
      </w:r>
    </w:p>
    <w:p>
      <w:pPr>
        <w:pStyle w:val="Normal"/>
      </w:pPr>
      <w:r>
        <w:rPr>
          <w:rStyle w:val="Text27"/>
        </w:rPr>
        <w:bookmarkStart w:id="6132" w:name="mysqlckbk_IDXTERM_2234"/>
        <w:t/>
        <w:bookmarkEnd w:id="6132"/>
      </w:r>
      <w:r>
        <w:t xml:space="preserve">One way to eliminate duplicates from a table is to select its unique records into a new table that has the same structure. Then replace the original table with the new one. If a row is considered to duplicate another only if the entire row is the same, you can use </w:t>
      </w:r>
      <w:r>
        <w:rPr>
          <w:rStyle w:val="Text0"/>
        </w:rPr>
        <w:t>SELECT</w:t>
      </w:r>
      <w:r>
        <w:t xml:space="preserve"> </w:t>
      </w:r>
      <w:r>
        <w:rPr>
          <w:rStyle w:val="Text0"/>
        </w:rPr>
        <w:t>DISTINCT</w:t>
      </w:r>
      <w:r>
        <w:t xml:space="preserve"> to select the unique rows: </w:t>
      </w:r>
    </w:p>
    <w:p>
      <w:pPr>
        <w:pStyle w:val="Para 18"/>
      </w:pPr>
      <w:r>
        <w:bookmarkStart w:id="6133" w:name="I_14_tt1733"/>
        <w:t/>
        <w:bookmarkEnd w:id="6133"/>
      </w:r>
    </w:p>
    <w:p>
      <w:pPr>
        <w:pStyle w:val="Para 02"/>
      </w:pPr>
      <w:r>
        <w:t xml:space="preserve">mysql&gt; </w:t>
        <w:br w:clear="none"/>
      </w:r>
      <w:r>
        <w:rPr>
          <w:rStyle w:val="Text1"/>
        </w:rPr>
        <w:t xml:space="preserve">CREATE TABLE tmp SELECT DISTINCT * FROM cat_mailing;</w:t>
        <w:br w:clear="none"/>
      </w:r>
      <w:r>
        <w:t xml:space="preserve"/>
        <w:br w:clear="none"/>
        <w:t xml:space="preserve">mysql&gt; </w:t>
        <w:br w:clear="none"/>
      </w:r>
      <w:r>
        <w:rPr>
          <w:rStyle w:val="Text1"/>
        </w:rPr>
        <w:t xml:space="preserve">SELECT * FROM tmp ORDER BY last_name, first_name;</w:t>
        <w:br w:clear="none"/>
      </w:r>
      <w:r>
        <w:t xml:space="preserve"/>
        <w:br w:clear="none"/>
        <w:t xml:space="preserve">+-----------+-------------+--------------------------+</w:t>
        <w:br w:clear="none"/>
        <w:t xml:space="preserve">| last_name | first_name  | street                   |</w:t>
        <w:br w:clear="none"/>
        <w:t xml:space="preserve">+-----------+-------------+--------------------------+</w:t>
        <w:br w:clear="none"/>
        <w:t xml:space="preserve">| Baxter    | Wallace     | 57 3rd Ave.              |</w:t>
        <w:br w:clear="none"/>
        <w:t xml:space="preserve">| Baxter    | Wallace     | 57 3rd Ave., Apt 102     |</w:t>
        <w:br w:clear="none"/>
        <w:t xml:space="preserve">| Brown     | Bartholomew | 432 River Run            |</w:t>
        <w:br w:clear="none"/>
        <w:t xml:space="preserve">| Isaacson  | Jim         | 515 Fordam St., Apt. 917 |</w:t>
        <w:br w:clear="none"/>
        <w:t xml:space="preserve">| McTavish  | Taylor      | 432 River Run            |</w:t>
        <w:br w:clear="none"/>
        <w:t xml:space="preserve">| Pinter    | Marlene     | 9 Sunset Trail           |</w:t>
        <w:br w:clear="none"/>
        <w:t xml:space="preserve">+-----------+-------------+--------------------------+</w:t>
        <w:br w:clear="none"/>
      </w:r>
    </w:p>
    <w:p>
      <w:pPr>
        <w:pStyle w:val="Normal"/>
      </w:pPr>
      <w:r>
        <w:t xml:space="preserve">This method works in the absence of an index (though it might be slow for large tables), and for tables that contain duplicate </w:t>
      </w:r>
      <w:r>
        <w:rPr>
          <w:rStyle w:val="Text0"/>
        </w:rPr>
        <w:t>NULL</w:t>
      </w:r>
      <w:r>
        <w:t xml:space="preserve"> values, it will remove those duplicates. Note that this method considers the rows for Wallace Baxter that have slightly different </w:t>
      </w:r>
      <w:r>
        <w:rPr>
          <w:rStyle w:val="Text0"/>
        </w:rPr>
        <w:t>street</w:t>
      </w:r>
      <w:r>
        <w:t xml:space="preserve"> values to be distinct. </w:t>
      </w:r>
    </w:p>
    <w:p>
      <w:pPr>
        <w:pStyle w:val="Normal"/>
      </w:pPr>
      <w:r>
        <w:t xml:space="preserve">If duplicates are defined only with respect to a subset of the columns in the table, create a new table that has a unique index first, then select rows into it using </w:t>
      </w:r>
      <w:r>
        <w:rPr>
          <w:rStyle w:val="Text0"/>
        </w:rPr>
        <w:t>INSERT</w:t>
      </w:r>
      <w:r>
        <w:t xml:space="preserve"> </w:t>
      </w:r>
      <w:r>
        <w:rPr>
          <w:rStyle w:val="Text0"/>
        </w:rPr>
        <w:t>IGNORE</w:t>
      </w:r>
      <w:r>
        <w:t xml:space="preserve">. </w:t>
      </w:r>
    </w:p>
    <w:p>
      <w:pPr>
        <w:pStyle w:val="Para 18"/>
      </w:pPr>
      <w:r>
        <w:bookmarkStart w:id="6134" w:name="I_14_tt1734"/>
        <w:t/>
        <w:bookmarkEnd w:id="6134"/>
      </w:r>
    </w:p>
    <w:p>
      <w:pPr>
        <w:pStyle w:val="Para 02"/>
      </w:pPr>
      <w:r>
        <w:t xml:space="preserve">mysql&gt; </w:t>
        <w:br w:clear="none"/>
      </w:r>
      <w:r>
        <w:rPr>
          <w:rStyle w:val="Text1"/>
        </w:rPr>
        <w:t xml:space="preserve">CREATE TABLE tmp (</w:t>
        <w:br w:clear="none"/>
      </w:r>
      <w:r>
        <w:t xml:space="preserve"/>
        <w:br w:clear="none"/>
        <w:t xml:space="preserve">    -&gt; </w:t>
        <w:br w:clear="none"/>
      </w:r>
      <w:r>
        <w:rPr>
          <w:rStyle w:val="Text1"/>
        </w:rPr>
        <w:t xml:space="preserve">last_name CHAR(40) NOT NULL,</w:t>
        <w:br w:clear="none"/>
      </w:r>
      <w:r>
        <w:t xml:space="preserve"/>
        <w:br w:clear="none"/>
        <w:t xml:space="preserve">    -&gt; </w:t>
        <w:br w:clear="none"/>
      </w:r>
      <w:r>
        <w:rPr>
          <w:rStyle w:val="Text1"/>
        </w:rPr>
        <w:t xml:space="preserve">first_name CHAR(40) NOT NULL,</w:t>
        <w:br w:clear="none"/>
      </w:r>
      <w:r>
        <w:t xml:space="preserve"/>
        <w:br w:clear="none"/>
        <w:t xml:space="preserve">    -&gt; </w:t>
        <w:br w:clear="none"/>
      </w:r>
      <w:r>
        <w:rPr>
          <w:rStyle w:val="Text1"/>
        </w:rPr>
        <w:t xml:space="preserve">street CHAR(40) NOT NULL,</w:t>
        <w:br w:clear="none"/>
      </w:r>
      <w:r>
        <w:t xml:space="preserve"/>
        <w:br w:clear="none"/>
        <w:t xml:space="preserve">    -&gt; </w:t>
        <w:br w:clear="none"/>
      </w:r>
      <w:r>
        <w:rPr>
          <w:rStyle w:val="Text1"/>
        </w:rPr>
        <w:t xml:space="preserve">PRIMARY KEY (last_name, first_name));</w:t>
        <w:br w:clear="none"/>
      </w:r>
      <w:r>
        <w:t xml:space="preserve"/>
        <w:br w:clear="none"/>
        <w:t xml:space="preserve">mysql&gt; </w:t>
        <w:br w:clear="none"/>
      </w:r>
      <w:r>
        <w:rPr>
          <w:rStyle w:val="Text1"/>
        </w:rPr>
        <w:t xml:space="preserve">INSERT IGNORE INTO tmp SELECT * FROM cat_mailing;</w:t>
        <w:br w:clear="none"/>
      </w:r>
      <w:r>
        <w:t xml:space="preserve"/>
        <w:br w:clear="none"/>
        <w:t xml:space="preserve">mysql&gt; </w:t>
        <w:br w:clear="none"/>
      </w:r>
      <w:r>
        <w:rPr>
          <w:rStyle w:val="Text1"/>
        </w:rPr>
        <w:t xml:space="preserve">SELECT * FROM tmp ORDER BY last_name, first_name;</w:t>
        <w:br w:clear="none"/>
      </w:r>
      <w:r>
        <w:t xml:space="preserve"/>
        <w:br w:clear="none"/>
        <w:t xml:space="preserve">+-----------+-------------+--------------------------+</w:t>
        <w:br w:clear="none"/>
        <w:t xml:space="preserve">| last_name | first_name  | street                   |</w:t>
        <w:br w:clear="none"/>
        <w:t xml:space="preserve">+-----------+-------------+--------------------------+</w:t>
        <w:br w:clear="none"/>
        <w:t xml:space="preserve">| Baxter    | Wallace     | 57 3rd Ave.              |</w:t>
        <w:br w:clear="none"/>
        <w:t xml:space="preserve">| Brown     | Bartholomew | 432 River Run            |</w:t>
        <w:br w:clear="none"/>
        <w:t xml:space="preserve">| Isaacson  | Jim         | 515 Fordam St., Apt. 917 |</w:t>
        <w:br w:clear="none"/>
        <w:t xml:space="preserve">| McTavish  | Taylor      | 432 River Run            |</w:t>
        <w:br w:clear="none"/>
        <w:t xml:space="preserve">| Pinter    | Marlene     | 9 Sunset Trail           |</w:t>
        <w:br w:clear="none"/>
        <w:t xml:space="preserve">+-----------+-------------+--------------------------+</w:t>
        <w:br w:clear="none"/>
      </w:r>
    </w:p>
    <w:p>
      <w:pPr>
        <w:pStyle w:val="Normal"/>
      </w:pPr>
      <w:r>
        <w:t xml:space="preserve">The index prevents records with duplicate key values from being inserted into </w:t>
      </w:r>
      <w:r>
        <w:rPr>
          <w:rStyle w:val="Text0"/>
        </w:rPr>
        <w:t>tmp</w:t>
      </w:r>
      <w:r>
        <w:t xml:space="preserve">, and </w:t>
      </w:r>
      <w:r>
        <w:rPr>
          <w:rStyle w:val="Text0"/>
        </w:rPr>
        <w:t>IGNORE</w:t>
      </w:r>
      <w:r>
        <w:t xml:space="preserve"> tells MySQL not to stop with an error if a duplicate is found. One shortcoming of this method is that if the indexed columns can contain </w:t>
      </w:r>
      <w:r>
        <w:rPr>
          <w:rStyle w:val="Text0"/>
        </w:rPr>
        <w:t>NULL</w:t>
      </w:r>
      <w:r>
        <w:t xml:space="preserve"> values, you must use a </w:t>
      </w:r>
      <w:r>
        <w:rPr>
          <w:rStyle w:val="Text0"/>
        </w:rPr>
        <w:t>UNIQUE</w:t>
      </w:r>
      <w:r>
        <w:t xml:space="preserve"> index rather than a </w:t>
      </w:r>
      <w:r>
        <w:rPr>
          <w:rStyle w:val="Text0"/>
        </w:rPr>
        <w:t>PRIMARY</w:t>
      </w:r>
      <w:r>
        <w:t xml:space="preserve"> </w:t>
      </w:r>
      <w:r>
        <w:rPr>
          <w:rStyle w:val="Text0"/>
        </w:rPr>
        <w:t>KEY</w:t>
      </w:r>
      <w:r>
        <w:t xml:space="preserve">, in which case the index will not remove duplicate </w:t>
      </w:r>
      <w:r>
        <w:rPr>
          <w:rStyle w:val="Text0"/>
        </w:rPr>
        <w:t>NULL</w:t>
      </w:r>
      <w:r>
        <w:t xml:space="preserve"> keys. (</w:t>
      </w:r>
      <w:r>
        <w:rPr>
          <w:rStyle w:val="Text0"/>
        </w:rPr>
        <w:t>UNIQUE</w:t>
      </w:r>
      <w:r>
        <w:t xml:space="preserve"> indexes allow multiple </w:t>
      </w:r>
      <w:r>
        <w:rPr>
          <w:rStyle w:val="Text0"/>
        </w:rPr>
        <w:t>NULL</w:t>
      </w:r>
      <w:r>
        <w:t xml:space="preserve"> values.) </w:t>
      </w:r>
    </w:p>
    <w:p>
      <w:pPr>
        <w:pStyle w:val="Normal"/>
      </w:pPr>
      <w:r>
        <w:t xml:space="preserve">After creating the new table </w:t>
      </w:r>
      <w:r>
        <w:rPr>
          <w:rStyle w:val="Text0"/>
        </w:rPr>
        <w:t>tmp</w:t>
      </w:r>
      <w:r>
        <w:t xml:space="preserve"> that contains unique rows, use it to replace the original </w:t>
      </w:r>
      <w:r>
        <w:rPr>
          <w:rStyle w:val="Text0"/>
        </w:rPr>
        <w:t>cat_mailing</w:t>
      </w:r>
      <w:r>
        <w:t xml:space="preserve"> table. The effective result is that </w:t>
      </w:r>
      <w:r>
        <w:rPr>
          <w:rStyle w:val="Text0"/>
        </w:rPr>
        <w:t>cat_mailing</w:t>
      </w:r>
      <w:r>
        <w:t xml:space="preserve"> no longer will contain duplicates: </w:t>
      </w:r>
    </w:p>
    <w:p>
      <w:pPr>
        <w:pStyle w:val="Para 18"/>
      </w:pPr>
      <w:r>
        <w:bookmarkStart w:id="6135" w:name="I_14_tt1735"/>
        <w:t/>
        <w:bookmarkEnd w:id="6135"/>
      </w:r>
    </w:p>
    <w:p>
      <w:pPr>
        <w:pStyle w:val="Para 07"/>
      </w:pPr>
      <w:r>
        <w:rPr>
          <w:rStyle w:val="Text4"/>
        </w:rPr>
        <w:t xml:space="preserve">mysql&gt; </w:t>
        <w:br w:clear="none"/>
      </w:r>
      <w:r>
        <w:t xml:space="preserve">DROP TABLE cat_mailing;</w:t>
        <w:br w:clear="none"/>
      </w:r>
      <w:r>
        <w:rPr>
          <w:rStyle w:val="Text4"/>
        </w:rPr>
        <w:t xml:space="preserve"/>
        <w:br w:clear="none"/>
        <w:t xml:space="preserve">mysql&gt; </w:t>
        <w:br w:clear="none"/>
      </w:r>
      <w:r>
        <w:t xml:space="preserve">ALTER TABLE tmp RENAME TO cat_mailing;</w:t>
        <w:br w:clear="none"/>
      </w:r>
    </w:p>
    <w:p>
      <w:pPr>
        <w:keepNext/>
        <w:pStyle w:val="Heading 2"/>
        <w:keepLines w:val="on"/>
      </w:pPr>
      <w:r>
        <w:rPr>
          <w:rStyle w:val="Text26"/>
        </w:rPr>
        <w:bookmarkStart w:id="6136" w:name="mysqlckbk_CHP_14_SECT_7_5"/>
        <w:t/>
        <w:bookmarkEnd w:id="6136"/>
      </w:r>
      <w:r>
        <w:t>Removing Duplicates by Adding an Index</w:t>
      </w:r>
    </w:p>
    <w:p>
      <w:pPr>
        <w:pStyle w:val="Normal"/>
      </w:pPr>
      <w:r>
        <w:rPr>
          <w:rStyle w:val="Text27"/>
        </w:rPr>
        <w:bookmarkStart w:id="6137" w:name="mysqlckbk_IDXTERM_2235"/>
        <w:t/>
        <w:bookmarkEnd w:id="6137"/>
      </w:r>
      <w:r>
        <w:t xml:space="preserve">To remove duplicates from a table “in place,” add a unique index to the table with </w:t>
      </w:r>
      <w:r>
        <w:rPr>
          <w:rStyle w:val="Text0"/>
        </w:rPr>
        <w:t>ALTER</w:t>
      </w:r>
      <w:r>
        <w:t xml:space="preserve"> </w:t>
      </w:r>
      <w:r>
        <w:rPr>
          <w:rStyle w:val="Text0"/>
        </w:rPr>
        <w:t>TABLE</w:t>
      </w:r>
      <w:r>
        <w:t xml:space="preserve">, using the </w:t>
      </w:r>
      <w:r>
        <w:rPr>
          <w:rStyle w:val="Text0"/>
        </w:rPr>
        <w:t>IGNORE</w:t>
      </w:r>
      <w:r>
        <w:t xml:space="preserve"> keyword to tell it to discard records with duplicate key values during the index construction process. The original </w:t>
      </w:r>
      <w:r>
        <w:rPr>
          <w:rStyle w:val="Text0"/>
        </w:rPr>
        <w:t>cat_mailing</w:t>
      </w:r>
      <w:r>
        <w:t xml:space="preserve"> table looks like this without an index: </w:t>
      </w:r>
    </w:p>
    <w:p>
      <w:pPr>
        <w:pStyle w:val="Para 18"/>
      </w:pPr>
      <w:r>
        <w:bookmarkStart w:id="6138" w:name="I_14_tt1736"/>
        <w:t/>
        <w:bookmarkEnd w:id="6138"/>
      </w:r>
    </w:p>
    <w:p>
      <w:pPr>
        <w:pStyle w:val="Para 02"/>
      </w:pPr>
      <w:r>
        <w:t xml:space="preserve">mysql&gt; </w:t>
        <w:br w:clear="none"/>
      </w:r>
      <w:r>
        <w:rPr>
          <w:rStyle w:val="Text1"/>
        </w:rPr>
        <w:t xml:space="preserve">SELECT * FROM cat_mailing ORDER BY last_name, first_name;</w:t>
        <w:br w:clear="none"/>
      </w:r>
      <w:r>
        <w:t xml:space="preserve"/>
        <w:br w:clear="none"/>
        <w:t xml:space="preserve">+-----------+-------------+--------------------------+</w:t>
        <w:br w:clear="none"/>
        <w:t xml:space="preserve">| last_name | first_name  | street                   |</w:t>
        <w:br w:clear="none"/>
        <w:t xml:space="preserve">+-----------+-------------+--------------------------+</w:t>
        <w:br w:clear="none"/>
        <w:t xml:space="preserve">| Baxter    | Wallace     | 57 3rd Ave.              |</w:t>
        <w:br w:clear="none"/>
        <w:t xml:space="preserve">| BAXTER    | WALLACE     | 57 3rd Ave.              |</w:t>
        <w:br w:clear="none"/>
        <w:t xml:space="preserve">| Baxter    | Wallace     | 57 3rd Ave., Apt 102     |</w:t>
        <w:br w:clear="none"/>
        <w:t xml:space="preserve">| Brown     | Bartholomew | 432 River Run            |</w:t>
        <w:br w:clear="none"/>
        <w:t xml:space="preserve">| Isaacson  | Jim         | 515 Fordam St., Apt. 917 |</w:t>
        <w:br w:clear="none"/>
        <w:t xml:space="preserve">| McTavish  | Taylor      | 432 River Run            |</w:t>
        <w:br w:clear="none"/>
        <w:t xml:space="preserve">| Pinter    | Marlene     | 9 Sunset Trail           |</w:t>
        <w:br w:clear="none"/>
        <w:t xml:space="preserve">| Pinter    | Marlene     | 9 Sunset Trail           |</w:t>
        <w:br w:clear="none"/>
        <w:t xml:space="preserve">+-----------+-------------+--------------------------+</w:t>
        <w:br w:clear="none"/>
      </w:r>
    </w:p>
    <w:p>
      <w:pPr>
        <w:pStyle w:val="Normal"/>
      </w:pPr>
      <w:r>
        <w:t xml:space="preserve">Add a unique index, then see what effect doing so has on the table contents: </w:t>
      </w:r>
    </w:p>
    <w:p>
      <w:pPr>
        <w:pStyle w:val="Para 18"/>
      </w:pPr>
      <w:r>
        <w:bookmarkStart w:id="6139" w:name="I_14_tt1737"/>
        <w:t/>
        <w:bookmarkEnd w:id="6139"/>
      </w:r>
    </w:p>
    <w:p>
      <w:pPr>
        <w:pStyle w:val="Para 02"/>
      </w:pPr>
      <w:r>
        <w:t xml:space="preserve">mysql&gt; </w:t>
        <w:br w:clear="none"/>
      </w:r>
      <w:r>
        <w:rPr>
          <w:rStyle w:val="Text1"/>
        </w:rPr>
        <w:t xml:space="preserve">ALTER IGNORE TABLE cat_mailing</w:t>
        <w:br w:clear="none"/>
      </w:r>
      <w:r>
        <w:t xml:space="preserve"/>
        <w:br w:clear="none"/>
        <w:t xml:space="preserve">    -&gt; </w:t>
        <w:br w:clear="none"/>
      </w:r>
      <w:r>
        <w:rPr>
          <w:rStyle w:val="Text1"/>
        </w:rPr>
        <w:t xml:space="preserve">ADD PRIMARY KEY (last_name, first_name);</w:t>
        <w:br w:clear="none"/>
      </w:r>
      <w:r>
        <w:t xml:space="preserve"/>
        <w:br w:clear="none"/>
        <w:t xml:space="preserve">mysql&gt; </w:t>
        <w:br w:clear="none"/>
      </w:r>
      <w:r>
        <w:rPr>
          <w:rStyle w:val="Text1"/>
        </w:rPr>
        <w:t xml:space="preserve">SELECT * FROM cat_mailing ORDER BY last_name, first_name;</w:t>
        <w:br w:clear="none"/>
      </w:r>
      <w:r>
        <w:t xml:space="preserve"/>
        <w:br w:clear="none"/>
        <w:t xml:space="preserve">+-----------+-------------+--------------------------+</w:t>
        <w:br w:clear="none"/>
        <w:t xml:space="preserve">| last_name | first_name  | street                   |</w:t>
        <w:br w:clear="none"/>
        <w:t xml:space="preserve">+-----------+-------------+--------------------------+</w:t>
        <w:br w:clear="none"/>
        <w:t xml:space="preserve">| Baxter    | Wallace     | 57 3rd Ave.              |</w:t>
        <w:br w:clear="none"/>
        <w:t xml:space="preserve">| Brown     | Bartholomew | 432 River Run            |</w:t>
        <w:br w:clear="none"/>
        <w:t xml:space="preserve">| Isaacson  | Jim         | 515 Fordam St., Apt. 917 |</w:t>
        <w:br w:clear="none"/>
        <w:t xml:space="preserve">| McTavish  | Taylor      | 432 River Run            |</w:t>
        <w:br w:clear="none"/>
        <w:t xml:space="preserve">| Pinter    | Marlene     | 9 Sunset Trail           |</w:t>
        <w:br w:clear="none"/>
        <w:t xml:space="preserve">+-----------+-------------+--------------------------+</w:t>
        <w:br w:clear="none"/>
      </w:r>
    </w:p>
    <w:p>
      <w:pPr>
        <w:pStyle w:val="Normal"/>
      </w:pPr>
      <w:r>
        <w:t xml:space="preserve">If the indexed columns can contain </w:t>
      </w:r>
      <w:r>
        <w:rPr>
          <w:rStyle w:val="Text0"/>
        </w:rPr>
        <w:t>NULL</w:t>
      </w:r>
      <w:r>
        <w:t xml:space="preserve">, you must use a </w:t>
      </w:r>
      <w:r>
        <w:rPr>
          <w:rStyle w:val="Text0"/>
        </w:rPr>
        <w:t>UNIQUE</w:t>
      </w:r>
      <w:r>
        <w:t xml:space="preserve"> index rather than a </w:t>
      </w:r>
      <w:r>
        <w:rPr>
          <w:rStyle w:val="Text0"/>
        </w:rPr>
        <w:t>PRIMARY</w:t>
      </w:r>
      <w:r>
        <w:t xml:space="preserve"> </w:t>
      </w:r>
      <w:r>
        <w:rPr>
          <w:rStyle w:val="Text0"/>
        </w:rPr>
        <w:t>KEY</w:t>
      </w:r>
      <w:r>
        <w:t xml:space="preserve">. In that case, the index will not remove duplicate </w:t>
      </w:r>
      <w:r>
        <w:rPr>
          <w:rStyle w:val="Text0"/>
        </w:rPr>
        <w:t>NULL</w:t>
      </w:r>
      <w:r>
        <w:t xml:space="preserve"> key values. </w:t>
      </w:r>
    </w:p>
    <w:p>
      <w:pPr>
        <w:keepNext/>
        <w:pStyle w:val="Heading 2"/>
        <w:keepLines w:val="on"/>
      </w:pPr>
      <w:r>
        <w:rPr>
          <w:rStyle w:val="Text26"/>
        </w:rPr>
        <w:bookmarkStart w:id="6140" w:name="mysqlckbk_CHP_14_SECT_7_6"/>
        <w:t/>
        <w:bookmarkEnd w:id="6140"/>
      </w:r>
      <w:r>
        <w:t>Removing Duplicates of a Particular Row</w:t>
      </w:r>
    </w:p>
    <w:p>
      <w:pPr>
        <w:pStyle w:val="Normal"/>
      </w:pPr>
      <w:r>
        <w:rPr>
          <w:rStyle w:val="Text27"/>
        </w:rPr>
        <w:bookmarkStart w:id="6141" w:name="mysqlckbk_IDXTERM_2236"/>
        <w:t/>
        <w:bookmarkEnd w:id="6141"/>
        <w:bookmarkStart w:id="6142" w:name="mysqlckbk_IDXTERM_2237"/>
        <w:t/>
        <w:bookmarkEnd w:id="6142"/>
      </w:r>
      <w:r>
        <w:t xml:space="preserve">As of MySQL 3.22.7, you can use </w:t>
      </w:r>
      <w:r>
        <w:rPr>
          <w:rStyle w:val="Text0"/>
        </w:rPr>
        <w:t>LIMIT</w:t>
      </w:r>
      <w:r>
        <w:t xml:space="preserve"> to restrict the effect of a </w:t>
      </w:r>
      <w:r>
        <w:rPr>
          <w:rStyle w:val="Text0"/>
        </w:rPr>
        <w:t>DELETE</w:t>
      </w:r>
      <w:r>
        <w:t xml:space="preserve"> statement to a subset of the rows that it otherwise would delete. This makes the statement applicable to removing duplicate records. Suppose you have a table </w:t>
      </w:r>
      <w:r>
        <w:rPr>
          <w:rStyle w:val="Text0"/>
        </w:rPr>
        <w:t>t</w:t>
      </w:r>
      <w:r>
        <w:t xml:space="preserve"> with the following contents: </w:t>
      </w:r>
    </w:p>
    <w:p>
      <w:pPr>
        <w:pStyle w:val="Para 18"/>
      </w:pPr>
      <w:r>
        <w:bookmarkStart w:id="6143" w:name="I_14_tt1738"/>
        <w:t/>
        <w:bookmarkEnd w:id="6143"/>
      </w:r>
    </w:p>
    <w:p>
      <w:pPr>
        <w:pStyle w:val="Para 02"/>
      </w:pPr>
      <w:r>
        <w:t xml:space="preserve">+-------+</w:t>
        <w:br w:clear="none"/>
        <w:t xml:space="preserve">| color |</w:t>
        <w:br w:clear="none"/>
        <w:t xml:space="preserve">+-------+</w:t>
        <w:br w:clear="none"/>
        <w:t xml:space="preserve">| blue  |</w:t>
        <w:br w:clear="none"/>
        <w:t xml:space="preserve">| green |</w:t>
        <w:br w:clear="none"/>
        <w:t xml:space="preserve">| blue  |</w:t>
        <w:br w:clear="none"/>
        <w:t xml:space="preserve">| blue  |</w:t>
        <w:br w:clear="none"/>
        <w:t xml:space="preserve">| red   |</w:t>
        <w:br w:clear="none"/>
        <w:t xml:space="preserve">| green |</w:t>
        <w:br w:clear="none"/>
        <w:t xml:space="preserve">| red   |</w:t>
        <w:br w:clear="none"/>
        <w:t xml:space="preserve">+-------+</w:t>
        <w:br w:clear="none"/>
      </w:r>
    </w:p>
    <w:p>
      <w:pPr>
        <w:pStyle w:val="Normal"/>
      </w:pPr>
      <w:r>
        <w:t xml:space="preserve">The table lists </w:t>
      </w:r>
      <w:r>
        <w:rPr>
          <w:rStyle w:val="Text0"/>
        </w:rPr>
        <w:t>blue</w:t>
      </w:r>
      <w:r>
        <w:t xml:space="preserve"> three times, and </w:t>
      </w:r>
      <w:r>
        <w:rPr>
          <w:rStyle w:val="Text0"/>
        </w:rPr>
        <w:t>green</w:t>
      </w:r>
      <w:r>
        <w:t xml:space="preserve"> and </w:t>
      </w:r>
      <w:r>
        <w:rPr>
          <w:rStyle w:val="Text0"/>
        </w:rPr>
        <w:t>red</w:t>
      </w:r>
      <w:r>
        <w:t xml:space="preserve"> twice each. To remove the extra instances of each color, do this: </w:t>
      </w:r>
    </w:p>
    <w:p>
      <w:pPr>
        <w:pStyle w:val="Para 18"/>
      </w:pPr>
      <w:r>
        <w:bookmarkStart w:id="6144" w:name="I_14_tt1739"/>
        <w:t/>
        <w:bookmarkEnd w:id="6144"/>
      </w:r>
    </w:p>
    <w:p>
      <w:pPr>
        <w:pStyle w:val="Para 07"/>
      </w:pPr>
      <w:r>
        <w:rPr>
          <w:rStyle w:val="Text4"/>
        </w:rPr>
        <w:t xml:space="preserve">mysql&gt; </w:t>
        <w:br w:clear="none"/>
      </w:r>
      <w:r>
        <w:t xml:space="preserve">DELETE FROM t WHERE color = 'blue' LIMIT 2;</w:t>
        <w:br w:clear="none"/>
      </w:r>
      <w:r>
        <w:rPr>
          <w:rStyle w:val="Text4"/>
        </w:rPr>
        <w:t xml:space="preserve"/>
        <w:br w:clear="none"/>
        <w:t xml:space="preserve">mysql&gt; </w:t>
        <w:br w:clear="none"/>
      </w:r>
      <w:r>
        <w:t xml:space="preserve">DELETE FROM t WHERE color = 'green' LIMIT 1;</w:t>
        <w:br w:clear="none"/>
      </w:r>
      <w:r>
        <w:rPr>
          <w:rStyle w:val="Text4"/>
        </w:rPr>
        <w:t xml:space="preserve"/>
        <w:br w:clear="none"/>
        <w:t xml:space="preserve">mysql&gt; </w:t>
        <w:br w:clear="none"/>
      </w:r>
      <w:r>
        <w:t xml:space="preserve">DELETE FROM t WHERE color = 'red' LIMIT 1;</w:t>
        <w:br w:clear="none"/>
      </w:r>
      <w:r>
        <w:rPr>
          <w:rStyle w:val="Text4"/>
        </w:rPr>
        <w:t xml:space="preserve"/>
        <w:br w:clear="none"/>
        <w:t xml:space="preserve">mysql&gt; </w:t>
        <w:br w:clear="none"/>
      </w:r>
      <w:r>
        <w:t xml:space="preserve">SELECT * FROM t;</w:t>
        <w:br w:clear="none"/>
      </w:r>
      <w:r>
        <w:rPr>
          <w:rStyle w:val="Text4"/>
        </w:rPr>
        <w:t xml:space="preserve"/>
        <w:br w:clear="none"/>
        <w:t xml:space="preserve">+-------+</w:t>
        <w:br w:clear="none"/>
        <w:t xml:space="preserve">| color |</w:t>
        <w:br w:clear="none"/>
        <w:t xml:space="preserve">+-------+</w:t>
        <w:br w:clear="none"/>
        <w:t xml:space="preserve">| blue  |</w:t>
        <w:br w:clear="none"/>
        <w:t xml:space="preserve">| green |</w:t>
        <w:br w:clear="none"/>
        <w:t xml:space="preserve">| red   |</w:t>
        <w:br w:clear="none"/>
        <w:t xml:space="preserve">+-------+</w:t>
        <w:br w:clear="none"/>
      </w:r>
    </w:p>
    <w:p>
      <w:pPr>
        <w:pStyle w:val="Normal"/>
      </w:pPr>
      <w:r>
        <w:t xml:space="preserve">This technique works in the absence of a unique index, and it will eliminate duplicate </w:t>
      </w:r>
      <w:r>
        <w:rPr>
          <w:rStyle w:val="Text0"/>
        </w:rPr>
        <w:t>NULL</w:t>
      </w:r>
      <w:r>
        <w:t xml:space="preserve"> values. It’s handy if you want to remove duplicates only for a specific set of rows within a table. However, if there are many different sets of duplicates that you want to remove, this is not a procedure you’d want to carry out by hand. The process can be automated by using the techniques discussed earlier in </w:t>
      </w:r>
      <w:hyperlink w:anchor="Top_of_ch14s04_html" w:tooltip="Counting and Identifying Duplicates">
        <w:r>
          <w:rPr>
            <w:rStyle w:val="Text2"/>
          </w:rPr>
          <w:t>Recipe 14.4</w:t>
        </w:r>
      </w:hyperlink>
      <w:r>
        <w:t xml:space="preserve"> for determining which values are duplicated. Recall that in that recipe we wrote a </w:t>
      </w:r>
      <w:r>
        <w:rPr>
          <w:rStyle w:val="Text0"/>
        </w:rPr>
        <w:t>make_dup_count_query( )</w:t>
      </w:r>
      <w:r>
        <w:t xml:space="preserve"> function to generate the query needed to count the number of duplicate values in a given set of columns in a table: </w:t>
      </w:r>
    </w:p>
    <w:p>
      <w:pPr>
        <w:pStyle w:val="Para 18"/>
      </w:pPr>
      <w:r>
        <w:bookmarkStart w:id="6145" w:name="I_14_tt1740"/>
        <w:t/>
        <w:bookmarkEnd w:id="6145"/>
      </w:r>
    </w:p>
    <w:p>
      <w:pPr>
        <w:pStyle w:val="Para 02"/>
      </w:pPr>
      <w:r>
        <w:t xml:space="preserve">sub make_dup_count_query</w:t>
        <w:br w:clear="none"/>
        <w:t xml:space="preserve">{</w:t>
        <w:br w:clear="none"/>
        <w:t xml:space="preserve">my ($tbl_name, @col_name) = @_;</w:t>
        <w:br w:clear="none"/>
        <w:t xml:space="preserve"/>
        <w:br w:clear="none"/>
        <w:t xml:space="preserve">    return (</w:t>
        <w:br w:clear="none"/>
        <w:t xml:space="preserve">        "SELECT COUNT(*)," . join (",", @col_name)</w:t>
        <w:br w:clear="none"/>
        <w:t xml:space="preserve">        . "\nFROM $tbl_name"</w:t>
        <w:br w:clear="none"/>
        <w:t xml:space="preserve">        . "\nGROUP BY " . join (",", @col_name)</w:t>
        <w:br w:clear="none"/>
        <w:t xml:space="preserve">        . "\nHAVING COUNT(*) &gt; 1"</w:t>
        <w:br w:clear="none"/>
        <w:t xml:space="preserve">    );</w:t>
        <w:br w:clear="none"/>
        <w:t xml:space="preserve">}</w:t>
        <w:br w:clear="none"/>
      </w:r>
    </w:p>
    <w:p>
      <w:pPr>
        <w:pStyle w:val="Normal"/>
      </w:pPr>
      <w:r>
        <w:t xml:space="preserve">We can write another function </w:t>
      </w:r>
      <w:r>
        <w:rPr>
          <w:rStyle w:val="Text0"/>
        </w:rPr>
        <w:t>delete_dups( )</w:t>
      </w:r>
      <w:r>
        <w:rPr>
          <w:rStyle w:val="Text27"/>
        </w:rPr>
        <w:bookmarkStart w:id="6146" w:name="mysqlckbk_IDXTERM_2238"/>
        <w:t/>
        <w:bookmarkEnd w:id="6146"/>
      </w:r>
      <w:r>
        <w:t xml:space="preserve"> that uses </w:t>
      </w:r>
      <w:r>
        <w:rPr>
          <w:rStyle w:val="Text0"/>
        </w:rPr>
        <w:t>make_dup_count_query( )</w:t>
      </w:r>
      <w:r>
        <w:t xml:space="preserve"> to find out which values in a table are duplicated and how often. From that information, we can figure out how many duplicates to remove with </w:t>
      </w:r>
      <w:r>
        <w:rPr>
          <w:rStyle w:val="Text0"/>
        </w:rPr>
        <w:t>DELETE</w:t>
      </w:r>
      <w:r>
        <w:rPr>
          <w:rStyle w:val="Text27"/>
        </w:rPr>
        <w:bookmarkStart w:id="6147" w:name="mysqlckbk_IDXTERM_2239"/>
        <w:t/>
        <w:bookmarkEnd w:id="6147"/>
        <w:bookmarkStart w:id="6148" w:name="mysqlckbk_IDXTERM_2240"/>
        <w:t/>
        <w:bookmarkEnd w:id="6148"/>
      </w:r>
      <w:r>
        <w:t xml:space="preserve"> ... </w:t>
      </w:r>
      <w:r>
        <w:rPr>
          <w:rStyle w:val="Text0"/>
        </w:rPr>
        <w:t>LIMIT</w:t>
      </w:r>
      <w:r>
        <w:t xml:space="preserve"> </w:t>
      </w:r>
      <w:r>
        <w:rPr>
          <w:rStyle w:val="Text7"/>
        </w:rPr>
        <w:t>n</w:t>
      </w:r>
      <w:r>
        <w:t xml:space="preserve">, so that only unique instances remain. The </w:t>
      </w:r>
      <w:r>
        <w:rPr>
          <w:rStyle w:val="Text0"/>
        </w:rPr>
        <w:t>delete_dups( )</w:t>
      </w:r>
      <w:r>
        <w:t xml:space="preserve"> function looks like this: </w:t>
      </w:r>
    </w:p>
    <w:p>
      <w:pPr>
        <w:pStyle w:val="Para 18"/>
      </w:pPr>
      <w:r>
        <w:bookmarkStart w:id="6149" w:name="I_14_tt1741"/>
        <w:t/>
        <w:bookmarkEnd w:id="6149"/>
      </w:r>
    </w:p>
    <w:p>
      <w:pPr>
        <w:pStyle w:val="Para 02"/>
      </w:pPr>
      <w:r>
        <w:t xml:space="preserve">sub delete_dups</w:t>
        <w:br w:clear="none"/>
        <w:t xml:space="preserve">{</w:t>
        <w:br w:clear="none"/>
        <w:t xml:space="preserve">my ($dbh, $tbl_name, @col_name) = @_;</w:t>
        <w:br w:clear="none"/>
        <w:t xml:space="preserve"/>
        <w:br w:clear="none"/>
        <w:t xml:space="preserve">    # Construct and run a query that finds duplicated values</w:t>
        <w:br w:clear="none"/>
        <w:t xml:space="preserve"/>
        <w:br w:clear="none"/>
        <w:t xml:space="preserve">    my $dup_info = $dbh-&gt;selectall_arrayref (</w:t>
        <w:br w:clear="none"/>
        <w:t xml:space="preserve">                    make_dup_count_query ($tbl_name, @col_name)</w:t>
        <w:br w:clear="none"/>
        <w:t xml:space="preserve">                );</w:t>
        <w:br w:clear="none"/>
        <w:t xml:space="preserve">    return unless defined ($dup_info);</w:t>
        <w:br w:clear="none"/>
        <w:t xml:space="preserve"/>
        <w:br w:clear="none"/>
        <w:t xml:space="preserve">    # For each duplicated set of values, delete all but one instance</w:t>
        <w:br w:clear="none"/>
        <w:t xml:space="preserve">    # of the rows containing those values</w:t>
        <w:br w:clear="none"/>
        <w:t xml:space="preserve"/>
        <w:br w:clear="none"/>
        <w:t xml:space="preserve">    foreach my $row_ref (@{$dup_info})</w:t>
        <w:br w:clear="none"/>
        <w:t xml:space="preserve">    {</w:t>
        <w:br w:clear="none"/>
        <w:t xml:space="preserve">        my ($count, @col_val) = @{$row_ref};</w:t>
        <w:br w:clear="none"/>
        <w:t xml:space="preserve">        next unless $count &gt; 1;</w:t>
        <w:br w:clear="none"/>
        <w:t xml:space="preserve">        # Construct condition string to match values, being</w:t>
        <w:br w:clear="none"/>
        <w:t xml:space="preserve">        # careful to match NULL with IS NULL</w:t>
        <w:br w:clear="none"/>
        <w:t xml:space="preserve">        my $str;</w:t>
        <w:br w:clear="none"/>
        <w:t xml:space="preserve">        for (my $i = 0; $i &lt; @col_name; $i++)</w:t>
        <w:br w:clear="none"/>
        <w:t xml:space="preserve">        {</w:t>
        <w:br w:clear="none"/>
        <w:t xml:space="preserve">            $str .= " AND " if $str;</w:t>
        <w:br w:clear="none"/>
        <w:t xml:space="preserve">            $str .= defined ($col_val[$i])</w:t>
        <w:br w:clear="none"/>
        <w:t xml:space="preserve">                        ? "$col_name[$i] = " . $dbh-&gt;quote ($col_val[$i])</w:t>
        <w:br w:clear="none"/>
        <w:t xml:space="preserve">                        : "$col_name[$i] IS NULL";</w:t>
        <w:br w:clear="none"/>
        <w:t xml:space="preserve">        }</w:t>
        <w:br w:clear="none"/>
        <w:t xml:space="preserve">        $str = "DELETE FROM $tbl_name WHERE $str LIMIT " . ($count - 1);</w:t>
        <w:br w:clear="none"/>
        <w:t xml:space="preserve">        $dbh-&gt;do ($str);</w:t>
        <w:br w:clear="none"/>
        <w:t xml:space="preserve">    }</w:t>
        <w:br w:clear="none"/>
        <w:t xml:space="preserve">}</w:t>
        <w:br w:clear="none"/>
      </w:r>
    </w:p>
    <w:p>
      <w:pPr>
        <w:pStyle w:val="Normal"/>
      </w:pPr>
      <w:r>
        <w:t xml:space="preserve">Suppose we have an </w:t>
      </w:r>
      <w:r>
        <w:rPr>
          <w:rStyle w:val="Text0"/>
        </w:rPr>
        <w:t>employee</w:t>
      </w:r>
      <w:r>
        <w:t xml:space="preserve"> table that contains the following records: </w:t>
      </w:r>
    </w:p>
    <w:p>
      <w:pPr>
        <w:pStyle w:val="Para 18"/>
      </w:pPr>
      <w:r>
        <w:bookmarkStart w:id="6150" w:name="I_14_tt1742"/>
        <w:t/>
        <w:bookmarkEnd w:id="6150"/>
      </w:r>
    </w:p>
    <w:p>
      <w:pPr>
        <w:pStyle w:val="Para 02"/>
      </w:pPr>
      <w:r>
        <w:t xml:space="preserve">mysql&gt; </w:t>
        <w:br w:clear="none"/>
      </w:r>
      <w:r>
        <w:rPr>
          <w:rStyle w:val="Text1"/>
        </w:rPr>
        <w:t xml:space="preserve">SELECT * FROM employee;</w:t>
        <w:br w:clear="none"/>
      </w:r>
      <w:r>
        <w:t xml:space="preserve"/>
        <w:br w:clear="none"/>
        <w:t xml:space="preserve">+----------+------------+</w:t>
        <w:br w:clear="none"/>
        <w:t xml:space="preserve">| name     | department |</w:t>
        <w:br w:clear="none"/>
        <w:t xml:space="preserve">+----------+------------+</w:t>
        <w:br w:clear="none"/>
        <w:t xml:space="preserve">| Fred     | accounting |</w:t>
        <w:br w:clear="none"/>
        <w:t xml:space="preserve">| Fred     | accounting |</w:t>
        <w:br w:clear="none"/>
        <w:t xml:space="preserve">| Fred     | accounting |</w:t>
        <w:br w:clear="none"/>
        <w:t xml:space="preserve">| Fred     | accounting |</w:t>
        <w:br w:clear="none"/>
        <w:t xml:space="preserve">| Bob      | shipping   |</w:t>
        <w:br w:clear="none"/>
        <w:t xml:space="preserve">| Mary Ann | shipping   |</w:t>
        <w:br w:clear="none"/>
        <w:t xml:space="preserve">| Mary Ann | shipping   |</w:t>
        <w:br w:clear="none"/>
        <w:t xml:space="preserve">| Mary Ann | sales      |</w:t>
        <w:br w:clear="none"/>
        <w:t xml:space="preserve">| Mary Ann | sales      |</w:t>
        <w:br w:clear="none"/>
        <w:t xml:space="preserve">| Mary Ann | sales      |</w:t>
        <w:br w:clear="none"/>
        <w:t xml:space="preserve">| Mary Ann | sales      |</w:t>
        <w:br w:clear="none"/>
        <w:t xml:space="preserve">| Mary Ann | sales      |</w:t>
        <w:br w:clear="none"/>
        <w:t xml:space="preserve">| Mary Ann | sales      |</w:t>
        <w:br w:clear="none"/>
        <w:t xml:space="preserve">| Boris    | NULL       |</w:t>
        <w:br w:clear="none"/>
        <w:t xml:space="preserve">| Boris    | NULL       |</w:t>
        <w:br w:clear="none"/>
        <w:t xml:space="preserve">+----------+------------+</w:t>
        <w:br w:clear="none"/>
      </w:r>
    </w:p>
    <w:p>
      <w:pPr>
        <w:pStyle w:val="Normal"/>
      </w:pPr>
      <w:r>
        <w:t xml:space="preserve">To use the </w:t>
      </w:r>
      <w:r>
        <w:rPr>
          <w:rStyle w:val="Text0"/>
        </w:rPr>
        <w:t>delete_dups( )</w:t>
      </w:r>
      <w:r>
        <w:t xml:space="preserve"> function to eliminate duplicates on the </w:t>
      </w:r>
      <w:r>
        <w:rPr>
          <w:rStyle w:val="Text0"/>
        </w:rPr>
        <w:t>name</w:t>
      </w:r>
      <w:r>
        <w:t xml:space="preserve"> and </w:t>
      </w:r>
      <w:r>
        <w:rPr>
          <w:rStyle w:val="Text0"/>
        </w:rPr>
        <w:t>department</w:t>
      </w:r>
      <w:r>
        <w:t xml:space="preserve"> columns of the </w:t>
      </w:r>
      <w:r>
        <w:rPr>
          <w:rStyle w:val="Text0"/>
        </w:rPr>
        <w:t>employee</w:t>
      </w:r>
      <w:r>
        <w:t xml:space="preserve"> table, call it like this: </w:t>
      </w:r>
    </w:p>
    <w:p>
      <w:pPr>
        <w:pStyle w:val="Para 18"/>
      </w:pPr>
      <w:r>
        <w:bookmarkStart w:id="6151" w:name="I_14_tt1743"/>
        <w:t/>
        <w:bookmarkEnd w:id="6151"/>
      </w:r>
    </w:p>
    <w:p>
      <w:pPr>
        <w:pStyle w:val="Para 02"/>
      </w:pPr>
      <w:r>
        <w:t xml:space="preserve">delete_dups ($dbh, "employee", "name", "department");</w:t>
        <w:br w:clear="none"/>
      </w:r>
    </w:p>
    <w:p>
      <w:pPr>
        <w:pStyle w:val="Normal"/>
      </w:pPr>
      <w:r>
        <w:rPr>
          <w:rStyle w:val="Text0"/>
        </w:rPr>
        <w:t>delete_dups( )</w:t>
      </w:r>
      <w:r>
        <w:t xml:space="preserve"> calls </w:t>
      </w:r>
      <w:r>
        <w:rPr>
          <w:rStyle w:val="Text0"/>
        </w:rPr>
        <w:t>make_dup_count_query( )</w:t>
      </w:r>
      <w:r>
        <w:t xml:space="preserve"> and executes the </w:t>
      </w:r>
      <w:r>
        <w:rPr>
          <w:rStyle w:val="Text0"/>
        </w:rPr>
        <w:t>SELECT</w:t>
      </w:r>
      <w:r>
        <w:t xml:space="preserve"> query that it generates. For the </w:t>
      </w:r>
      <w:r>
        <w:rPr>
          <w:rStyle w:val="Text0"/>
        </w:rPr>
        <w:t>employee</w:t>
      </w:r>
      <w:r>
        <w:t xml:space="preserve"> table, that query produces the following results: </w:t>
      </w:r>
    </w:p>
    <w:p>
      <w:pPr>
        <w:pStyle w:val="Para 18"/>
      </w:pPr>
      <w:r>
        <w:bookmarkStart w:id="6152" w:name="I_14_tt1744"/>
        <w:t/>
        <w:bookmarkEnd w:id="6152"/>
      </w:r>
    </w:p>
    <w:p>
      <w:pPr>
        <w:pStyle w:val="Para 02"/>
      </w:pPr>
      <w:r>
        <w:t xml:space="preserve">+----------+----------+------------+</w:t>
        <w:br w:clear="none"/>
        <w:t xml:space="preserve">| COUNT(*) | name     | department |</w:t>
        <w:br w:clear="none"/>
        <w:t xml:space="preserve">+----------+----------+------------+</w:t>
        <w:br w:clear="none"/>
        <w:t xml:space="preserve">|        2 | Boris    | NULL       |</w:t>
        <w:br w:clear="none"/>
        <w:t xml:space="preserve">|        4 | Fred     | accounting |</w:t>
        <w:br w:clear="none"/>
        <w:t xml:space="preserve">|        6 | Mary Ann | sales      |</w:t>
        <w:br w:clear="none"/>
        <w:t xml:space="preserve">|        2 | Mary Ann | shipping   |</w:t>
        <w:br w:clear="none"/>
        <w:t xml:space="preserve">+----------+----------+------------+</w:t>
        <w:br w:clear="none"/>
      </w:r>
    </w:p>
    <w:p>
      <w:pPr>
        <w:pStyle w:val="Normal"/>
      </w:pPr>
      <w:r>
        <w:rPr>
          <w:rStyle w:val="Text0"/>
        </w:rPr>
        <w:t>delete_dups( )</w:t>
      </w:r>
      <w:r>
        <w:t xml:space="preserve"> uses that information to generate the following </w:t>
      </w:r>
      <w:r>
        <w:rPr>
          <w:rStyle w:val="Text0"/>
        </w:rPr>
        <w:t>DELETE</w:t>
      </w:r>
      <w:r>
        <w:t xml:space="preserve"> statements: </w:t>
      </w:r>
    </w:p>
    <w:p>
      <w:pPr>
        <w:pStyle w:val="Para 18"/>
      </w:pPr>
      <w:r>
        <w:bookmarkStart w:id="6153" w:name="I_14_tt1745"/>
        <w:t/>
        <w:bookmarkEnd w:id="6153"/>
      </w:r>
    </w:p>
    <w:p>
      <w:pPr>
        <w:pStyle w:val="Para 02"/>
      </w:pPr>
      <w:r>
        <w:t xml:space="preserve">DELETE FROM employee</w:t>
        <w:br w:clear="none"/>
        <w:t xml:space="preserve">WHERE name = 'Boris' AND department IS NULL LIMIT 1</w:t>
        <w:br w:clear="none"/>
        <w:t xml:space="preserve">DELETE FROM employee</w:t>
        <w:br w:clear="none"/>
        <w:t xml:space="preserve">WHERE name = 'Fred' AND department = 'accounting' LIMIT 3</w:t>
        <w:br w:clear="none"/>
        <w:t xml:space="preserve">DELETE FROM employee</w:t>
        <w:br w:clear="none"/>
        <w:t xml:space="preserve">WHERE name = 'Mary Ann' AND department = 'sales' LIMIT 5</w:t>
        <w:br w:clear="none"/>
        <w:t xml:space="preserve">DELETE FROM employee</w:t>
        <w:br w:clear="none"/>
        <w:t xml:space="preserve">WHERE name = 'Mary Ann' AND department = 'shipping' LIMIT 1</w:t>
        <w:br w:clear="none"/>
      </w:r>
    </w:p>
    <w:p>
      <w:pPr>
        <w:pStyle w:val="Normal"/>
      </w:pPr>
      <w:r>
        <w:t xml:space="preserve">In general, using </w:t>
      </w:r>
      <w:r>
        <w:rPr>
          <w:rStyle w:val="Text0"/>
        </w:rPr>
        <w:t>DELETE</w:t>
      </w:r>
      <w:r>
        <w:t xml:space="preserve"> ... </w:t>
      </w:r>
      <w:r>
        <w:rPr>
          <w:rStyle w:val="Text0"/>
        </w:rPr>
        <w:t>LIMIT</w:t>
      </w:r>
      <w:r>
        <w:t xml:space="preserve"> </w:t>
      </w:r>
      <w:r>
        <w:rPr>
          <w:rStyle w:val="Text7"/>
        </w:rPr>
        <w:t>n</w:t>
      </w:r>
      <w:r>
        <w:t xml:space="preserve"> is likely to be slower than removing duplicates by using a second table or by adding a unique index. Those methods keep the data on the server side and let the server do all the work. </w:t>
      </w:r>
      <w:r>
        <w:rPr>
          <w:rStyle w:val="Text0"/>
        </w:rPr>
        <w:t>DELETE</w:t>
      </w:r>
      <w:r>
        <w:t xml:space="preserve"> ... </w:t>
      </w:r>
      <w:r>
        <w:rPr>
          <w:rStyle w:val="Text0"/>
        </w:rPr>
        <w:t>LIMIT</w:t>
      </w:r>
      <w:r>
        <w:t xml:space="preserve"> </w:t>
      </w:r>
      <w:r>
        <w:rPr>
          <w:rStyle w:val="Text7"/>
        </w:rPr>
        <w:t>n</w:t>
      </w:r>
      <w:r>
        <w:t xml:space="preserve"> involves a lot of client-server interaction because it uses a </w:t>
      </w:r>
      <w:r>
        <w:rPr>
          <w:rStyle w:val="Text0"/>
        </w:rPr>
        <w:t>SELECT</w:t>
      </w:r>
      <w:r>
        <w:t xml:space="preserve"> query to retrieve information about duplicates, followed by several </w:t>
      </w:r>
      <w:r>
        <w:rPr>
          <w:rStyle w:val="Text0"/>
        </w:rPr>
        <w:t>DELETE</w:t>
      </w:r>
      <w:r>
        <w:t xml:space="preserve"> statements to remove instances of duplicated rows. </w:t>
      </w:r>
    </w:p>
    <w:p>
      <w:pPr>
        <w:keepNext/>
        <w:pStyle w:val="Heading 3"/>
        <w:keepLines w:val="on"/>
      </w:pPr>
      <w:r>
        <w:rPr>
          <w:rStyle w:val="Text26"/>
        </w:rPr>
        <w:bookmarkStart w:id="6154" w:name="ch14_4_fm2xml"/>
        <w:t/>
        <w:bookmarkEnd w:id="6154"/>
      </w:r>
      <w:r>
        <w:t>Tip</w:t>
      </w:r>
    </w:p>
    <w:p>
      <w:pPr>
        <w:pStyle w:val="Normal"/>
        <w:keepLines w:val="on"/>
      </w:pPr>
      <w:r>
        <w:t xml:space="preserve">When you issue </w:t>
      </w:r>
      <w:r>
        <w:rPr>
          <w:rStyle w:val="Text0"/>
        </w:rPr>
        <w:t>DELETE</w:t>
      </w:r>
      <w:r>
        <w:rPr>
          <w:rStyle w:val="Text27"/>
        </w:rPr>
        <w:bookmarkStart w:id="6155" w:name="mysqlckbk_IDXTERM_2241"/>
        <w:t/>
        <w:bookmarkEnd w:id="6155"/>
        <w:bookmarkStart w:id="6156" w:name="mysqlckbk_IDXTERM_2242"/>
        <w:t/>
        <w:bookmarkEnd w:id="6156"/>
        <w:bookmarkStart w:id="6157" w:name="mysqlckbk_IDXTERM_2243"/>
        <w:t/>
        <w:bookmarkEnd w:id="6157"/>
      </w:r>
      <w:r>
        <w:t xml:space="preserve"> ... </w:t>
      </w:r>
      <w:r>
        <w:rPr>
          <w:rStyle w:val="Text0"/>
        </w:rPr>
        <w:t>LIMIT</w:t>
      </w:r>
      <w:r>
        <w:t xml:space="preserve"> </w:t>
      </w:r>
      <w:r>
        <w:rPr>
          <w:rStyle w:val="Text7"/>
        </w:rPr>
        <w:t>n</w:t>
      </w:r>
      <w:r>
        <w:t xml:space="preserve"> statements from within a program, be sure to execute them only for values of </w:t>
      </w:r>
      <w:r>
        <w:rPr>
          <w:rStyle w:val="Text7"/>
        </w:rPr>
        <w:t>n</w:t>
      </w:r>
      <w:r>
        <w:t xml:space="preserve"> greater than zero. That is not only sensible (why waste bandwidth issuing a query to delete nothing?), but it’s also necessary to avoid a bug that affects some versions of MySQL. Logically, one would expect that a statement of the form </w:t>
      </w:r>
      <w:r>
        <w:rPr>
          <w:rStyle w:val="Text0"/>
        </w:rPr>
        <w:t>DELETE</w:t>
      </w:r>
      <w:r>
        <w:t xml:space="preserve"> ... </w:t>
      </w:r>
      <w:r>
        <w:rPr>
          <w:rStyle w:val="Text0"/>
        </w:rPr>
        <w:t>LIMIT</w:t>
      </w:r>
      <w:r>
        <w:t xml:space="preserve"> </w:t>
      </w:r>
      <w:r>
        <w:rPr>
          <w:rStyle w:val="Text0"/>
        </w:rPr>
        <w:t>0</w:t>
      </w:r>
      <w:r>
        <w:t xml:space="preserve"> would delete no records, and that’s what happens for current versions of MySQL. But versions prior to 3.23.40 have a bug such that </w:t>
      </w:r>
      <w:r>
        <w:rPr>
          <w:rStyle w:val="Text0"/>
        </w:rPr>
        <w:t>LIMIT</w:t>
      </w:r>
      <w:r>
        <w:t xml:space="preserve"> </w:t>
      </w:r>
      <w:r>
        <w:rPr>
          <w:rStyle w:val="Text0"/>
        </w:rPr>
        <w:t>0</w:t>
      </w:r>
      <w:r>
        <w:t xml:space="preserve"> is treated as though the </w:t>
      </w:r>
      <w:r>
        <w:rPr>
          <w:rStyle w:val="Text0"/>
        </w:rPr>
        <w:t>LIMIT</w:t>
      </w:r>
      <w:r>
        <w:t xml:space="preserve"> clause is not present at all; the result is that </w:t>
      </w:r>
      <w:r>
        <w:rPr>
          <w:rStyle w:val="Text0"/>
        </w:rPr>
        <w:t>DELETE</w:t>
      </w:r>
      <w:r>
        <w:t xml:space="preserve"> deletes </w:t>
      </w:r>
      <w:r>
        <w:rPr>
          <w:rStyle w:val="Text8"/>
        </w:rPr>
        <w:t>all</w:t>
      </w:r>
      <w:r>
        <w:t xml:space="preserve"> the selected rows! (For affected versions of MySQL, this problem also occurs for </w:t>
      </w:r>
      <w:r>
        <w:rPr>
          <w:rStyle w:val="Text0"/>
        </w:rPr>
        <w:t>UPDATE</w:t>
      </w:r>
      <w:r>
        <w:t xml:space="preserve"> ... </w:t>
      </w:r>
      <w:r>
        <w:rPr>
          <w:rStyle w:val="Text0"/>
        </w:rPr>
        <w:t>LIMIT</w:t>
      </w:r>
      <w:r>
        <w:t xml:space="preserve"> </w:t>
      </w:r>
      <w:r>
        <w:rPr>
          <w:rStyle w:val="Text0"/>
        </w:rPr>
        <w:t>0</w:t>
      </w:r>
      <w:r>
        <w:t xml:space="preserve">.) </w:t>
      </w:r>
    </w:p>
    <w:p>
      <w:bookmarkStart w:id="6158" w:name="Chapter_15__Performing_Transacti"/>
      <w:bookmarkStart w:id="6159" w:name="Top_of_ch15_html"/>
      <w:bookmarkStart w:id="6160" w:name="Chapter_15__Performing_Transacti_1"/>
      <w:pPr>
        <w:keepNext/>
        <w:pStyle w:val="Heading 1"/>
        <w:pageBreakBefore w:val="on"/>
        <w:keepLines w:val="on"/>
      </w:pPr>
      <w:r>
        <w:rPr>
          <w:rStyle w:val="Text26"/>
        </w:rPr>
        <w:bookmarkStart w:id="6161" w:name="mysqlckbk_CHP_15"/>
        <w:t/>
        <w:bookmarkEnd w:id="6161"/>
      </w:r>
      <w:r>
        <w:t>Chapter 15. Performing Transactions</w:t>
      </w:r>
      <w:bookmarkEnd w:id="6158"/>
      <w:bookmarkEnd w:id="6159"/>
      <w:bookmarkEnd w:id="6160"/>
    </w:p>
    <w:p>
      <w:pPr>
        <w:keepNext/>
        <w:pStyle w:val="Heading 1"/>
        <w:keepLines w:val="on"/>
      </w:pPr>
      <w:r>
        <w:rPr>
          <w:rStyle w:val="Text26"/>
        </w:rPr>
        <w:bookmarkStart w:id="6162" w:name="mysqlckbk_CHP_15_SECT_1"/>
        <w:t/>
        <w:bookmarkEnd w:id="6162"/>
      </w:r>
      <w:r>
        <w:t>Introduction</w:t>
      </w:r>
    </w:p>
    <w:p>
      <w:pPr>
        <w:pStyle w:val="Normal"/>
      </w:pPr>
      <w:r>
        <w:rPr>
          <w:rStyle w:val="Text27"/>
        </w:rPr>
        <w:bookmarkStart w:id="6163" w:name="mysqlckbk_IDXTERM_2247"/>
        <w:t/>
        <w:bookmarkEnd w:id="6163"/>
        <w:bookmarkStart w:id="6164" w:name="mysqlckbk_IDXTERM_2248"/>
        <w:t/>
        <w:bookmarkEnd w:id="6164"/>
      </w:r>
      <w:r>
        <w:t xml:space="preserve">The MySQL server can service multiple clients at the same time because it is multithreaded. To deal with contention among clients, the server performs any necessary locking so that two clients cannot modify the same data at once. However, as the server executes statements, it’s very possible that successive queries received from a given client will be interleaved with queries from other clients. If a client issues multiple statements that are dependent on each other, the fact that other clients may be updating tables in between those statements can cause difficulties. Statement failures can be problematic, too, if a multiple-statement operation does not run to completion. Suppose you have a </w:t>
      </w:r>
      <w:r>
        <w:rPr>
          <w:rStyle w:val="Text0"/>
        </w:rPr>
        <w:t>flight</w:t>
      </w:r>
      <w:r>
        <w:t xml:space="preserve"> table containing information about airline flight schedules and you want to update the record for flight 578 by choosing a pilot from among those available. You might do so using three statements as follows: </w:t>
      </w:r>
    </w:p>
    <w:p>
      <w:pPr>
        <w:pStyle w:val="Para 18"/>
      </w:pPr>
      <w:r>
        <w:bookmarkStart w:id="6165" w:name="I_15_tt1746"/>
        <w:t/>
        <w:bookmarkEnd w:id="6165"/>
      </w:r>
    </w:p>
    <w:p>
      <w:pPr>
        <w:pStyle w:val="Para 02"/>
      </w:pPr>
      <w:r>
        <w:t xml:space="preserve">SELECT @p_val := pilot_id FROM pilot WHERE available = 'yes' LIMIT 1;</w:t>
        <w:br w:clear="none"/>
        <w:t xml:space="preserve">UPDATE pilot SET available = 'no' WHERE pilot_id = @p_val;</w:t>
        <w:br w:clear="none"/>
        <w:t xml:space="preserve">UPDATE flight SET pilot_id = @p_val WHERE flight_id = 578;</w:t>
        <w:br w:clear="none"/>
      </w:r>
    </w:p>
    <w:p>
      <w:pPr>
        <w:pStyle w:val="Normal"/>
      </w:pPr>
      <w:r>
        <w:t xml:space="preserve">The first statement chooses one of the available pilots, the second marks the pilot as unavailable, and the third assigns the pilot to the flight. That’s straightforward enough in practice, but in principle there are a couple of significant difficulties with the process: </w:t>
      </w:r>
    </w:p>
    <w:p>
      <w:pPr>
        <w:pStyle w:val="Para 09"/>
      </w:pPr>
      <w:r>
        <w:t>Concurrency issues.</w:t>
      </w:r>
    </w:p>
    <w:p>
      <w:pPr>
        <w:pStyle w:val="Para 04"/>
      </w:pPr>
      <w:r>
        <w:t xml:space="preserve">The </w:t>
      </w:r>
      <w:r>
        <w:rPr>
          <w:rStyle w:val="Text27"/>
        </w:rPr>
        <w:bookmarkStart w:id="6166" w:name="mysqlckbk_IDXTERM_2249"/>
        <w:t/>
        <w:bookmarkEnd w:id="6166"/>
        <w:bookmarkStart w:id="6167" w:name="mysqlckbk_IDXTERM_2250"/>
        <w:t/>
        <w:bookmarkEnd w:id="6167"/>
      </w:r>
      <w:r>
        <w:t xml:space="preserve">MySQL server can handle multiple clients at the same time. If two clients want to schedule pilots, it’s possible that both of them would run the initial </w:t>
      </w:r>
      <w:r>
        <w:rPr>
          <w:rStyle w:val="Text0"/>
        </w:rPr>
        <w:t>SELECT</w:t>
      </w:r>
      <w:r>
        <w:t xml:space="preserve"> query and retrieve the same pilot ID number before either of them has a chance to set the pilot’s status to unavailable. If that happens, the same pilot would be scheduled for two flights at once. </w:t>
      </w:r>
    </w:p>
    <w:p>
      <w:pPr>
        <w:pStyle w:val="Para 09"/>
      </w:pPr>
      <w:r>
        <w:t>Integrity issues.</w:t>
      </w:r>
    </w:p>
    <w:p>
      <w:pPr>
        <w:pStyle w:val="Para 04"/>
      </w:pPr>
      <w:r>
        <w:t xml:space="preserve">All three </w:t>
      </w:r>
      <w:r>
        <w:rPr>
          <w:rStyle w:val="Text27"/>
        </w:rPr>
        <w:bookmarkStart w:id="6168" w:name="mysqlckbk_IDXTERM_2251"/>
        <w:t/>
        <w:bookmarkEnd w:id="6168"/>
        <w:bookmarkStart w:id="6169" w:name="mysqlckbk_IDXTERM_2252"/>
        <w:t/>
        <w:bookmarkEnd w:id="6169"/>
      </w:r>
      <w:r>
        <w:t xml:space="preserve">statements must execute successfully as a unit. For example, if the </w:t>
      </w:r>
      <w:r>
        <w:rPr>
          <w:rStyle w:val="Text0"/>
        </w:rPr>
        <w:t>SELECT</w:t>
      </w:r>
      <w:r>
        <w:t xml:space="preserve"> and the first </w:t>
      </w:r>
      <w:r>
        <w:rPr>
          <w:rStyle w:val="Text0"/>
        </w:rPr>
        <w:t>UPDATE</w:t>
      </w:r>
      <w:r>
        <w:t xml:space="preserve"> run successfully, but the second </w:t>
      </w:r>
      <w:r>
        <w:rPr>
          <w:rStyle w:val="Text0"/>
        </w:rPr>
        <w:t>UPDATE</w:t>
      </w:r>
      <w:r>
        <w:t xml:space="preserve"> fails, the pilot’s status is set to unavailable without the pilot being assigned a flight. The database will be left in an inconsistent state. </w:t>
      </w:r>
    </w:p>
    <w:p>
      <w:pPr>
        <w:pStyle w:val="Normal"/>
      </w:pPr>
      <w:r>
        <w:t xml:space="preserve">To prevent concurrency and integrity problems in these types of situations, transactions are helpful. A transaction groups a set of statements and guarantees the following properties: </w:t>
      </w:r>
    </w:p>
    <w:p>
      <w:pPr>
        <w:pStyle w:val="Para 04"/>
      </w:pPr>
      <w:r>
        <w:t xml:space="preserve">No other client can update the data used in the transaction while the transaction is in progress; it’s as though you have the server all to yourself. For example, other clients cannot modify the pilot or flight records while you’re booking a pilot for a flight. By preventing other clients from interfering with the operations you’re performing, transactions solve concurrency problems arising from the multiple-client nature of the MySQL server. In effect, transactions serialize access to a shared resource across multiple-statement operations. </w:t>
      </w:r>
    </w:p>
    <w:p>
      <w:pPr>
        <w:pStyle w:val="Para 04"/>
      </w:pPr>
      <w:r>
        <w:t xml:space="preserve">Statements in a transaction are grouped and are committed (take effect) as a unit, but only if they all succeed. If an error occurs, any actions that occurred prior to the error are rolled back, leaving the relevant tables unaffected as though none of the statements had been issued at all. This keeps the database from becoming inconsistent. For example, if an update to the </w:t>
      </w:r>
      <w:r>
        <w:rPr>
          <w:rStyle w:val="Text0"/>
        </w:rPr>
        <w:t>flights</w:t>
      </w:r>
      <w:r>
        <w:t xml:space="preserve"> table fails, rollback causes the change to the </w:t>
      </w:r>
      <w:r>
        <w:rPr>
          <w:rStyle w:val="Text0"/>
        </w:rPr>
        <w:t>pilots</w:t>
      </w:r>
      <w:r>
        <w:t xml:space="preserve"> table to be undone, leaving the pilot still available. Rollback frees you from having to figure out how to undo a partially complete operation yourself. </w:t>
      </w:r>
    </w:p>
    <w:p>
      <w:pPr>
        <w:pStyle w:val="Normal"/>
      </w:pPr>
      <w:r>
        <w:t xml:space="preserve">This chapter discusses how to determine whether or not your MySQL server supports transactions and shows the syntax for the SQL statements that begin and end transactions. It also describes how to implement transactional operations from within programs, using error detection to determine whether to commit or roll back. The final section discusses some workarounds you can use if your MySQL server doesn’t support transactions. </w:t>
      </w:r>
    </w:p>
    <w:p>
      <w:pPr>
        <w:pStyle w:val="Normal"/>
      </w:pPr>
      <w:r>
        <w:t xml:space="preserve">Scripts related to the examples shown here are located in the </w:t>
      </w:r>
      <w:r>
        <w:rPr>
          <w:rStyle w:val="Text0"/>
        </w:rPr>
        <w:t>transactions</w:t>
      </w:r>
      <w:r>
        <w:t xml:space="preserve"> directory of the </w:t>
      </w:r>
      <w:r>
        <w:rPr>
          <w:rStyle w:val="Text0"/>
        </w:rPr>
        <w:t>recipes</w:t>
      </w:r>
      <w:r>
        <w:t xml:space="preserve"> distribution. </w:t>
      </w:r>
    </w:p>
    <w:p>
      <w:bookmarkStart w:id="6170" w:name="Verifying_Transaction_Support_Re_1"/>
      <w:bookmarkStart w:id="6171" w:name="Verifying_Transaction_Support_Re"/>
      <w:bookmarkStart w:id="6172" w:name="Top_of_ch15s02_html"/>
      <w:pPr>
        <w:keepNext/>
        <w:pStyle w:val="Heading 1"/>
        <w:pageBreakBefore w:val="on"/>
        <w:keepLines w:val="on"/>
      </w:pPr>
      <w:r>
        <w:rPr>
          <w:rStyle w:val="Text26"/>
        </w:rPr>
        <w:bookmarkStart w:id="6173" w:name="mysqlckbk_CHP_15_SECT_2"/>
        <w:t/>
        <w:bookmarkEnd w:id="6173"/>
      </w:r>
      <w:r>
        <w:t>Verifying Transaction Support Requirements</w:t>
      </w:r>
      <w:bookmarkEnd w:id="6170"/>
      <w:bookmarkEnd w:id="6171"/>
      <w:bookmarkEnd w:id="6172"/>
    </w:p>
    <w:p>
      <w:pPr>
        <w:keepNext/>
        <w:pStyle w:val="Heading 2"/>
        <w:keepLines w:val="on"/>
      </w:pPr>
      <w:r>
        <w:rPr>
          <w:rStyle w:val="Text26"/>
        </w:rPr>
        <w:bookmarkStart w:id="6174" w:name="mysqlckbk_CHP_15_SECT_2_1"/>
        <w:t/>
        <w:bookmarkEnd w:id="6174"/>
      </w:r>
      <w:r>
        <w:t>Problem</w:t>
      </w:r>
    </w:p>
    <w:p>
      <w:pPr>
        <w:pStyle w:val="Normal"/>
      </w:pPr>
      <w:r>
        <w:t xml:space="preserve">You want to use </w:t>
      </w:r>
      <w:r>
        <w:rPr>
          <w:rStyle w:val="Text27"/>
        </w:rPr>
        <w:bookmarkStart w:id="6175" w:name="mysqlckbk_IDXTERM_2253"/>
        <w:t/>
        <w:bookmarkEnd w:id="6175"/>
      </w:r>
      <w:r>
        <w:t xml:space="preserve">transactions, but don’t know whether your MySQL server supports them. </w:t>
      </w:r>
    </w:p>
    <w:p>
      <w:pPr>
        <w:keepNext/>
        <w:pStyle w:val="Heading 2"/>
        <w:keepLines w:val="on"/>
      </w:pPr>
      <w:r>
        <w:rPr>
          <w:rStyle w:val="Text26"/>
        </w:rPr>
        <w:bookmarkStart w:id="6176" w:name="mysqlckbk_CHP_15_SECT_2_2"/>
        <w:t/>
        <w:bookmarkEnd w:id="6176"/>
      </w:r>
      <w:r>
        <w:t>Solution</w:t>
      </w:r>
    </w:p>
    <w:p>
      <w:pPr>
        <w:pStyle w:val="Normal"/>
      </w:pPr>
      <w:r>
        <w:t xml:space="preserve">Check your server version to be sure it’s recent enough, and determine what table types it supports. You can also try creating a table with a transactional type and see whether MySQL actually uses that type for the table definition. </w:t>
      </w:r>
    </w:p>
    <w:p>
      <w:pPr>
        <w:keepNext/>
        <w:pStyle w:val="Heading 2"/>
        <w:keepLines w:val="on"/>
      </w:pPr>
      <w:r>
        <w:rPr>
          <w:rStyle w:val="Text26"/>
        </w:rPr>
        <w:bookmarkStart w:id="6177" w:name="mysqlckbk_CHP_15_SECT_2_3"/>
        <w:t/>
        <w:bookmarkEnd w:id="6177"/>
      </w:r>
      <w:r>
        <w:t>Discussion</w:t>
      </w:r>
    </w:p>
    <w:p>
      <w:pPr>
        <w:pStyle w:val="Normal"/>
      </w:pPr>
      <w:r>
        <w:t xml:space="preserve">To use transactions in MySQL, you need a server that is recent enough to support transaction-safe table handlers, and your applications must use tables that have a transactional type. To check the version of your server, use the following query: </w:t>
      </w:r>
    </w:p>
    <w:p>
      <w:pPr>
        <w:pStyle w:val="Para 18"/>
      </w:pPr>
      <w:r>
        <w:bookmarkStart w:id="6178" w:name="I_15_tt1747"/>
        <w:t/>
        <w:bookmarkEnd w:id="6178"/>
      </w:r>
    </w:p>
    <w:p>
      <w:pPr>
        <w:pStyle w:val="Para 02"/>
      </w:pPr>
      <w:r>
        <w:t xml:space="preserve">mysql&gt; </w:t>
        <w:br w:clear="none"/>
      </w:r>
      <w:r>
        <w:rPr>
          <w:rStyle w:val="Text1"/>
        </w:rPr>
        <w:t xml:space="preserve">SELECT VERSION( );</w:t>
        <w:br w:clear="none"/>
      </w:r>
      <w:r>
        <w:t xml:space="preserve"/>
        <w:br w:clear="none"/>
        <w:t xml:space="preserve">+----------------+</w:t>
        <w:br w:clear="none"/>
        <w:t xml:space="preserve">| VERSION( )      |</w:t>
        <w:br w:clear="none"/>
        <w:t xml:space="preserve">+----------------+</w:t>
        <w:br w:clear="none"/>
        <w:t xml:space="preserve">| 4.0.4-beta-log |</w:t>
        <w:br w:clear="none"/>
        <w:t xml:space="preserve">+----------------+</w:t>
        <w:br w:clear="none"/>
      </w:r>
    </w:p>
    <w:p>
      <w:pPr>
        <w:pStyle w:val="Normal"/>
      </w:pPr>
      <w:r>
        <w:rPr>
          <w:rStyle w:val="Text27"/>
        </w:rPr>
        <w:bookmarkStart w:id="6179" w:name="mysqlckbk_IDXTERM_2254"/>
        <w:t/>
        <w:bookmarkEnd w:id="6179"/>
      </w:r>
      <w:r>
        <w:t xml:space="preserve">Transaction support first appeared in MySQL 3.23.17 with the inclusion of the BDB (Berkeley DB) transactional table type. Since then, the InnoDB type has become available; as of MySQL 3.23.29, both types can be used. In general, I’d recommend using as recent a version of MySQL as possible. Transaction support (and MySQL itself) have improved a lot since Version 3.23.29. </w:t>
      </w:r>
    </w:p>
    <w:p>
      <w:pPr>
        <w:pStyle w:val="Normal"/>
      </w:pPr>
      <w:r>
        <w:t xml:space="preserve">Even if your server is recent enough to include transaction support, it may not actually have transactional capabilities. The handlers for the appropriate table types may not have been configured in when the server was compiled. It’s also possible for handlers to be present but disabled, if the server has been started with the </w:t>
      </w:r>
      <w:r>
        <w:rPr>
          <w:rStyle w:val="Text0"/>
        </w:rPr>
        <w:t>--skip-bdb</w:t>
      </w:r>
      <w:r>
        <w:t xml:space="preserve"> or </w:t>
      </w:r>
      <w:r>
        <w:rPr>
          <w:rStyle w:val="Text0"/>
        </w:rPr>
        <w:t>--skip-innodb</w:t>
      </w:r>
      <w:r>
        <w:t xml:space="preserve"> options. To check the availability and status of the transactional table handlers, use </w:t>
      </w:r>
      <w:r>
        <w:rPr>
          <w:rStyle w:val="Text27"/>
        </w:rPr>
        <w:bookmarkStart w:id="6180" w:name="mysqlckbk_IDXTERM_2255"/>
        <w:t/>
        <w:bookmarkEnd w:id="6180"/>
      </w:r>
      <w:r>
        <w:rPr>
          <w:rStyle w:val="Text0"/>
        </w:rPr>
        <w:t>SHOW</w:t>
      </w:r>
      <w:r>
        <w:t xml:space="preserve"> </w:t>
      </w:r>
      <w:r>
        <w:rPr>
          <w:rStyle w:val="Text0"/>
        </w:rPr>
        <w:t>VARIABLES</w:t>
      </w:r>
      <w:r>
        <w:t xml:space="preserve">: </w:t>
      </w:r>
    </w:p>
    <w:p>
      <w:pPr>
        <w:pStyle w:val="Para 18"/>
      </w:pPr>
      <w:r>
        <w:bookmarkStart w:id="6181" w:name="I_15_tt1748"/>
        <w:t/>
        <w:bookmarkEnd w:id="6181"/>
      </w:r>
    </w:p>
    <w:p>
      <w:pPr>
        <w:pStyle w:val="Para 02"/>
      </w:pPr>
      <w:r>
        <w:t xml:space="preserve">mysql&gt; </w:t>
        <w:br w:clear="none"/>
      </w:r>
      <w:r>
        <w:rPr>
          <w:rStyle w:val="Text1"/>
        </w:rPr>
        <w:t xml:space="preserve">SHOW VARIABLES LIKE 'have_bdb';</w:t>
        <w:br w:clear="none"/>
      </w:r>
      <w:r>
        <w:t xml:space="preserve"/>
        <w:br w:clear="none"/>
        <w:t xml:space="preserve">+---------------+-------+</w:t>
        <w:br w:clear="none"/>
        <w:t xml:space="preserve">| Variable_name | Value |</w:t>
        <w:br w:clear="none"/>
        <w:t xml:space="preserve">+---------------+-------+</w:t>
        <w:br w:clear="none"/>
        <w:t xml:space="preserve">| have_bdb      | YES   |</w:t>
        <w:br w:clear="none"/>
        <w:t xml:space="preserve">+---------------+-------+</w:t>
        <w:br w:clear="none"/>
        <w:t xml:space="preserve">mysql&gt; </w:t>
        <w:br w:clear="none"/>
      </w:r>
      <w:r>
        <w:rPr>
          <w:rStyle w:val="Text1"/>
        </w:rPr>
        <w:t xml:space="preserve">SHOW VARIABLES LIKE 'have_innodb';</w:t>
        <w:br w:clear="none"/>
      </w:r>
      <w:r>
        <w:t xml:space="preserve"/>
        <w:br w:clear="none"/>
        <w:t xml:space="preserve">+---------------+-------+</w:t>
        <w:br w:clear="none"/>
        <w:t xml:space="preserve">| Variable_name | Value |</w:t>
        <w:br w:clear="none"/>
        <w:t xml:space="preserve">+---------------+-------+</w:t>
        <w:br w:clear="none"/>
        <w:t xml:space="preserve">| have_innodb   | YES   |</w:t>
        <w:br w:clear="none"/>
        <w:t xml:space="preserve">+---------------+-------+</w:t>
        <w:br w:clear="none"/>
      </w:r>
    </w:p>
    <w:p>
      <w:pPr>
        <w:pStyle w:val="Normal"/>
      </w:pPr>
      <w:r>
        <w:t xml:space="preserve">The query output shown here indicates that BDB and InnoDB tables both can be used. If either of these queries produces no output or the </w:t>
      </w:r>
      <w:r>
        <w:rPr>
          <w:rStyle w:val="Text0"/>
        </w:rPr>
        <w:t>Value</w:t>
      </w:r>
      <w:r>
        <w:t xml:space="preserve"> column says something other than </w:t>
      </w:r>
      <w:r>
        <w:rPr>
          <w:rStyle w:val="Text0"/>
        </w:rPr>
        <w:t>YES</w:t>
      </w:r>
      <w:r>
        <w:t xml:space="preserve"> (such as </w:t>
      </w:r>
      <w:r>
        <w:rPr>
          <w:rStyle w:val="Text0"/>
        </w:rPr>
        <w:t>NO</w:t>
      </w:r>
      <w:r>
        <w:t xml:space="preserve"> or </w:t>
      </w:r>
      <w:r>
        <w:rPr>
          <w:rStyle w:val="Text0"/>
        </w:rPr>
        <w:t>DISABLED</w:t>
      </w:r>
      <w:r>
        <w:t xml:space="preserve">), the corresponding table type cannot be used. </w:t>
      </w:r>
    </w:p>
    <w:p>
      <w:pPr>
        <w:pStyle w:val="Normal"/>
      </w:pPr>
      <w:r>
        <w:t xml:space="preserve">For programmatic methods of checking the server version and the set of table types that the server supports, see </w:t>
      </w:r>
      <w:hyperlink w:anchor="Top_of_ch09s14_html" w:tooltip="Writing Applications That Adapt to the MySQL Server Version">
        <w:r>
          <w:rPr>
            <w:rStyle w:val="Text2"/>
          </w:rPr>
          <w:t>Recipe 9.14</w:t>
        </w:r>
      </w:hyperlink>
      <w:r>
        <w:t xml:space="preserve"> and </w:t>
      </w:r>
      <w:hyperlink w:anchor="Top_of_ch09s18_html" w:tooltip="Determining Which Table Types the Server Supports">
        <w:r>
          <w:rPr>
            <w:rStyle w:val="Text2"/>
          </w:rPr>
          <w:t>Recipe 9.18</w:t>
        </w:r>
      </w:hyperlink>
      <w:r>
        <w:t xml:space="preserve">. </w:t>
      </w:r>
    </w:p>
    <w:p>
      <w:pPr>
        <w:pStyle w:val="Normal"/>
      </w:pPr>
      <w:r>
        <w:t xml:space="preserve">Another way to check the availability of a specific table type is to try creating a table with that type. Then issue a </w:t>
      </w:r>
      <w:r>
        <w:rPr>
          <w:rStyle w:val="Text27"/>
        </w:rPr>
        <w:bookmarkStart w:id="6182" w:name="mysqlckbk_IDXTERM_2256"/>
        <w:t/>
        <w:bookmarkEnd w:id="6182"/>
        <w:bookmarkStart w:id="6183" w:name="mysqlckbk_IDXTERM_2257"/>
        <w:t/>
        <w:bookmarkEnd w:id="6183"/>
      </w:r>
      <w:r>
        <w:rPr>
          <w:rStyle w:val="Text0"/>
        </w:rPr>
        <w:t>SHOW</w:t>
      </w:r>
      <w:r>
        <w:t xml:space="preserve"> </w:t>
      </w:r>
      <w:r>
        <w:rPr>
          <w:rStyle w:val="Text0"/>
        </w:rPr>
        <w:t>CREATE</w:t>
      </w:r>
      <w:r>
        <w:t xml:space="preserve"> </w:t>
      </w:r>
      <w:r>
        <w:rPr>
          <w:rStyle w:val="Text0"/>
        </w:rPr>
        <w:t>TABLE</w:t>
      </w:r>
      <w:r>
        <w:t xml:space="preserve"> statement to see what type MySQL actually uses. For example, try creating </w:t>
      </w:r>
      <w:r>
        <w:rPr>
          <w:rStyle w:val="Text0"/>
        </w:rPr>
        <w:t>t</w:t>
      </w:r>
      <w:r>
        <w:t xml:space="preserve"> as an InnoDB table by executing the following statements: </w:t>
      </w:r>
    </w:p>
    <w:p>
      <w:pPr>
        <w:pStyle w:val="Para 18"/>
      </w:pPr>
      <w:r>
        <w:bookmarkStart w:id="6184" w:name="I_15_tt1749"/>
        <w:t/>
        <w:bookmarkEnd w:id="6184"/>
      </w:r>
    </w:p>
    <w:p>
      <w:pPr>
        <w:pStyle w:val="Para 02"/>
      </w:pPr>
      <w:r>
        <w:t xml:space="preserve">mysql&gt; </w:t>
        <w:br w:clear="none"/>
      </w:r>
      <w:r>
        <w:rPr>
          <w:rStyle w:val="Text1"/>
        </w:rPr>
        <w:t xml:space="preserve">CREATE TABLE t (i INT) TYPE = InnoDB;</w:t>
        <w:br w:clear="none"/>
      </w:r>
      <w:r>
        <w:t xml:space="preserve"/>
        <w:br w:clear="none"/>
        <w:t xml:space="preserve">mysql&gt; </w:t>
        <w:br w:clear="none"/>
      </w:r>
      <w:r>
        <w:rPr>
          <w:rStyle w:val="Text1"/>
        </w:rPr>
        <w:t xml:space="preserve">SHOW CREATE TABLE t\G</w:t>
        <w:br w:clear="none"/>
      </w:r>
      <w:r>
        <w:t xml:space="preserve"/>
        <w:br w:clear="none"/>
        <w:t xml:space="preserve">*************************** 1. row ***************************</w:t>
        <w:br w:clear="none"/>
        <w:t xml:space="preserve">       Table: t</w:t>
        <w:br w:clear="none"/>
        <w:t xml:space="preserve">Create Table: CREATE TABLE `t` (</w:t>
        <w:br w:clear="none"/>
        <w:t xml:space="preserve">  `i` int(11) default NULL</w:t>
        <w:br w:clear="none"/>
        <w:t xml:space="preserve">) TYPE=InnoDB</w:t>
        <w:br w:clear="none"/>
      </w:r>
    </w:p>
    <w:p>
      <w:pPr>
        <w:pStyle w:val="Normal"/>
      </w:pPr>
      <w:r>
        <w:t xml:space="preserve">If the InnoDB type is available, the last part of the </w:t>
      </w:r>
      <w:r>
        <w:rPr>
          <w:rStyle w:val="Text0"/>
        </w:rPr>
        <w:t>SHOW</w:t>
      </w:r>
      <w:r>
        <w:t xml:space="preserve"> statement will say </w:t>
      </w:r>
      <w:r>
        <w:rPr>
          <w:rStyle w:val="Text0"/>
        </w:rPr>
        <w:t>TYPE=InnoDB</w:t>
      </w:r>
      <w:r>
        <w:t xml:space="preserve">. If not, MySQL will create the table using MyISAM (the default table type), and the last part of the statement will say </w:t>
      </w:r>
      <w:r>
        <w:rPr>
          <w:rStyle w:val="Text0"/>
        </w:rPr>
        <w:t>TYPE=MyISAM</w:t>
      </w:r>
      <w:r>
        <w:t xml:space="preserve"> instead. (You can also use </w:t>
      </w:r>
      <w:r>
        <w:rPr>
          <w:rStyle w:val="Text0"/>
        </w:rPr>
        <w:t>SHOW</w:t>
      </w:r>
      <w:r>
        <w:t xml:space="preserve"> </w:t>
      </w:r>
      <w:r>
        <w:rPr>
          <w:rStyle w:val="Text0"/>
        </w:rPr>
        <w:t>TABLE</w:t>
      </w:r>
      <w:r>
        <w:t xml:space="preserve"> </w:t>
      </w:r>
      <w:r>
        <w:rPr>
          <w:rStyle w:val="Text0"/>
        </w:rPr>
        <w:t>STATUS</w:t>
      </w:r>
      <w:r>
        <w:t xml:space="preserve"> to check the type of a table.) </w:t>
      </w:r>
    </w:p>
    <w:p>
      <w:pPr>
        <w:pStyle w:val="Normal"/>
      </w:pPr>
      <w:r>
        <w:rPr>
          <w:rStyle w:val="Text27"/>
        </w:rPr>
        <w:bookmarkStart w:id="6185" w:name="mysqlckbk_IDXTERM_2258"/>
        <w:t/>
        <w:bookmarkEnd w:id="6185"/>
      </w:r>
      <w:r>
        <w:t xml:space="preserve">In the event that your MySQL server doesn’t include the transaction-safe table handlers you want to use, you’ll need to replace it with one that does. If you install MySQL from a source distribution, the installation instructions indicate which configuration flags to use to enable the desired handlers. If you prefer binaries, be sure to install a distribution that was built to include BDB or InnoDB handlers. </w:t>
      </w:r>
    </w:p>
    <w:p>
      <w:pPr>
        <w:pStyle w:val="Normal"/>
      </w:pPr>
      <w:r>
        <w:t xml:space="preserve">After you’ve verified that your server supports the appropriate transactional table types, your applications can go ahead and use them: </w:t>
      </w:r>
    </w:p>
    <w:p>
      <w:pPr>
        <w:pStyle w:val="Para 04"/>
      </w:pPr>
      <w:r>
        <w:t xml:space="preserve">If you’re writing a new application, you can create its tables to have a transactional type right from the beginning. All that’s necessary to create such a table is to add </w:t>
      </w:r>
      <w:r>
        <w:rPr>
          <w:rStyle w:val="Text0"/>
        </w:rPr>
        <w:t>TYPE</w:t>
      </w:r>
      <w:r>
        <w:t xml:space="preserve"> </w:t>
      </w:r>
      <w:r>
        <w:rPr>
          <w:rStyle w:val="Text0"/>
        </w:rPr>
        <w:t>=</w:t>
      </w:r>
      <w:r>
        <w:t xml:space="preserve"> </w:t>
      </w:r>
      <w:r>
        <w:rPr>
          <w:rStyle w:val="Text7"/>
        </w:rPr>
        <w:t>tbl_type</w:t>
      </w:r>
      <w:r>
        <w:t xml:space="preserve"> to the end of the </w:t>
      </w:r>
      <w:r>
        <w:rPr>
          <w:rStyle w:val="Text0"/>
        </w:rPr>
        <w:t>CREATE</w:t>
      </w:r>
      <w:r>
        <w:rPr>
          <w:rStyle w:val="Text27"/>
        </w:rPr>
        <w:bookmarkStart w:id="6186" w:name="mysqlckbk_IDXTERM_2259"/>
        <w:t/>
        <w:bookmarkEnd w:id="6186"/>
        <w:bookmarkStart w:id="6187" w:name="mysqlckbk_IDXTERM_2260"/>
        <w:t/>
        <w:bookmarkEnd w:id="6187"/>
      </w:r>
      <w:r>
        <w:t xml:space="preserve"> </w:t>
      </w:r>
      <w:r>
        <w:rPr>
          <w:rStyle w:val="Text0"/>
        </w:rPr>
        <w:t>TABLE</w:t>
      </w:r>
      <w:r>
        <w:t xml:space="preserve"> statement: </w:t>
      </w:r>
    </w:p>
    <w:p>
      <w:pPr>
        <w:pStyle w:val="Para 34"/>
      </w:pPr>
      <w:r>
        <w:bookmarkStart w:id="6188" w:name="I_15_tt1750"/>
        <w:t/>
        <w:bookmarkEnd w:id="6188"/>
      </w:r>
    </w:p>
    <w:p>
      <w:pPr>
        <w:pStyle w:val="Para 02"/>
      </w:pPr>
      <w:r>
        <w:t xml:space="preserve">CREATE TABLE t1 (i INT) TYPE = BDB;</w:t>
        <w:br w:clear="none"/>
        <w:t xml:space="preserve">CREATE TABLE t2 (i INT) TYPE = INNODB;</w:t>
        <w:br w:clear="none"/>
      </w:r>
    </w:p>
    <w:p>
      <w:pPr>
        <w:pStyle w:val="Para 04"/>
      </w:pPr>
      <w:r>
        <w:t xml:space="preserve">If you modify an existing application in such a way that it becomes necessary to perform transactions with existing tables that were not originally created with transactions in mind, you can change the tables to have a different type. For example, the </w:t>
      </w:r>
      <w:r>
        <w:rPr>
          <w:rStyle w:val="Text27"/>
        </w:rPr>
        <w:bookmarkStart w:id="6189" w:name="mysqlckbk_IDXTERM_2261"/>
        <w:t/>
        <w:bookmarkEnd w:id="6189"/>
        <w:bookmarkStart w:id="6190" w:name="mysqlckbk_IDXTERM_2262"/>
        <w:t/>
        <w:bookmarkEnd w:id="6190"/>
      </w:r>
      <w:r>
        <w:t xml:space="preserve">ISAM and MyISAM types are non-transactional. Trying to use them for transactions will yield incorrect results because they do not support rollback. In this case, you can use </w:t>
      </w:r>
      <w:r>
        <w:rPr>
          <w:rStyle w:val="Text27"/>
        </w:rPr>
        <w:bookmarkStart w:id="6191" w:name="mysqlckbk_IDXTERM_2263"/>
        <w:t/>
        <w:bookmarkEnd w:id="6191"/>
        <w:bookmarkStart w:id="6192" w:name="mysqlckbk_IDXTERM_2264"/>
        <w:t/>
        <w:bookmarkEnd w:id="6192"/>
      </w:r>
      <w:r>
        <w:rPr>
          <w:rStyle w:val="Text0"/>
        </w:rPr>
        <w:t>ALTER</w:t>
      </w:r>
      <w:r>
        <w:t xml:space="preserve"> </w:t>
      </w:r>
      <w:r>
        <w:rPr>
          <w:rStyle w:val="Text0"/>
        </w:rPr>
        <w:t>TABLE</w:t>
      </w:r>
      <w:r>
        <w:t xml:space="preserve"> to convert the tables to a transactional type. Suppose </w:t>
      </w:r>
      <w:r>
        <w:rPr>
          <w:rStyle w:val="Text0"/>
        </w:rPr>
        <w:t>t</w:t>
      </w:r>
      <w:r>
        <w:t xml:space="preserve"> is a MyISAM table. To make it an InnoDB table, do this: </w:t>
      </w:r>
    </w:p>
    <w:p>
      <w:pPr>
        <w:pStyle w:val="Para 34"/>
      </w:pPr>
      <w:r>
        <w:bookmarkStart w:id="6193" w:name="I_15_tt1751"/>
        <w:t/>
        <w:bookmarkEnd w:id="6193"/>
      </w:r>
    </w:p>
    <w:p>
      <w:pPr>
        <w:pStyle w:val="Para 02"/>
      </w:pPr>
      <w:r>
        <w:t xml:space="preserve">ALTER TABLE t TYPE = INNODB;</w:t>
        <w:br w:clear="none"/>
      </w:r>
    </w:p>
    <w:p>
      <w:pPr>
        <w:pStyle w:val="Para 04"/>
      </w:pPr>
      <w:r>
        <w:t xml:space="preserve">Note that changing a table’s type to support transactions may affect its behavior in other ways. For example, MyISAM tables provide more flexible handling of </w:t>
      </w:r>
      <w:r>
        <w:rPr>
          <w:rStyle w:val="Text0"/>
        </w:rPr>
        <w:t>AUTO_INCREMENT</w:t>
      </w:r>
      <w:r>
        <w:t xml:space="preserve"> columns than do other table types. If you rely on </w:t>
      </w:r>
      <w:r>
        <w:rPr>
          <w:rStyle w:val="Text27"/>
        </w:rPr>
        <w:bookmarkStart w:id="6194" w:name="mysqlckbk_IDXTERM_2265"/>
        <w:t/>
        <w:bookmarkEnd w:id="6194"/>
      </w:r>
      <w:r>
        <w:t xml:space="preserve">MyISAM-only sequence features, changing the table type will cause problems. See </w:t>
      </w:r>
      <w:hyperlink w:anchor="Top_of_ch11_html" w:tooltip="Chapter 11. Generating and Using Sequences">
        <w:r>
          <w:rPr>
            <w:rStyle w:val="Text2"/>
          </w:rPr>
          <w:t>Chapter 11</w:t>
        </w:r>
      </w:hyperlink>
      <w:r>
        <w:t xml:space="preserve"> for more information. </w:t>
      </w:r>
    </w:p>
    <w:p>
      <w:pPr>
        <w:pStyle w:val="Normal"/>
      </w:pPr>
      <w:r>
        <w:t xml:space="preserve">If your server does not support transactions and you cannot replace it with one that does, you may be able to achieve somewhat the same effect in other ways. Sometimes it’s possible to lock your tables across multiple statements using </w:t>
      </w:r>
      <w:r>
        <w:rPr>
          <w:rStyle w:val="Text0"/>
        </w:rPr>
        <w:t>LOCK</w:t>
      </w:r>
      <w:r>
        <w:rPr>
          <w:rStyle w:val="Text27"/>
        </w:rPr>
        <w:bookmarkStart w:id="6195" w:name="mysqlckbk_IDXTERM_2266"/>
        <w:t/>
        <w:bookmarkEnd w:id="6195"/>
        <w:bookmarkStart w:id="6196" w:name="mysqlckbk_IDXTERM_2267"/>
        <w:t/>
        <w:bookmarkEnd w:id="6196"/>
        <w:bookmarkStart w:id="6197" w:name="mysqlckbk_IDXTERM_2268"/>
        <w:t/>
        <w:bookmarkEnd w:id="6197"/>
      </w:r>
      <w:r>
        <w:t xml:space="preserve"> and </w:t>
      </w:r>
      <w:r>
        <w:rPr>
          <w:rStyle w:val="Text0"/>
        </w:rPr>
        <w:t>UNLOCK</w:t>
      </w:r>
      <w:r>
        <w:t xml:space="preserve">. This prevents other clients from interfering, although there is no rollback if any of the statements fail. Another alternative may be to rewrite queries so that they don’t require transactions. See </w:t>
      </w:r>
      <w:hyperlink w:anchor="Top_of_ch15s09_html" w:tooltip="Using Alternatives to Transactions">
        <w:r>
          <w:rPr>
            <w:rStyle w:val="Text2"/>
          </w:rPr>
          <w:t>Recipe 15.9</w:t>
        </w:r>
      </w:hyperlink>
      <w:r>
        <w:t xml:space="preserve"> for information about both types of workarounds. </w:t>
      </w:r>
    </w:p>
    <w:p>
      <w:bookmarkStart w:id="6198" w:name="Performing_Transactions_Using_SQ_1"/>
      <w:bookmarkStart w:id="6199" w:name="Top_of_ch15s03_html"/>
      <w:bookmarkStart w:id="6200" w:name="Performing_Transactions_Using_SQ"/>
      <w:pPr>
        <w:keepNext/>
        <w:pStyle w:val="Heading 1"/>
        <w:pageBreakBefore w:val="on"/>
        <w:keepLines w:val="on"/>
      </w:pPr>
      <w:r>
        <w:rPr>
          <w:rStyle w:val="Text26"/>
        </w:rPr>
        <w:bookmarkStart w:id="6201" w:name="mysqlckbk_CHP_15_SECT_3"/>
        <w:t/>
        <w:bookmarkEnd w:id="6201"/>
      </w:r>
      <w:r>
        <w:t>Performing Transactions Using SQL</w:t>
      </w:r>
      <w:bookmarkEnd w:id="6198"/>
      <w:bookmarkEnd w:id="6199"/>
      <w:bookmarkEnd w:id="6200"/>
    </w:p>
    <w:p>
      <w:pPr>
        <w:keepNext/>
        <w:pStyle w:val="Heading 2"/>
        <w:keepLines w:val="on"/>
      </w:pPr>
      <w:r>
        <w:rPr>
          <w:rStyle w:val="Text26"/>
        </w:rPr>
        <w:bookmarkStart w:id="6202" w:name="mysqlckbk_CHP_15_SECT_3_1"/>
        <w:t/>
        <w:bookmarkEnd w:id="6202"/>
      </w:r>
      <w:r>
        <w:t>Problem</w:t>
      </w:r>
    </w:p>
    <w:p>
      <w:pPr>
        <w:pStyle w:val="Normal"/>
      </w:pPr>
      <w:r>
        <w:rPr>
          <w:rStyle w:val="Text27"/>
        </w:rPr>
        <w:bookmarkStart w:id="6203" w:name="mysqlckbk_IDXTERM_2270"/>
        <w:t/>
        <w:bookmarkEnd w:id="6203"/>
      </w:r>
      <w:r>
        <w:t xml:space="preserve">You need to issue a set of queries that must succeed or fail as a unit. </w:t>
      </w:r>
    </w:p>
    <w:p>
      <w:pPr>
        <w:keepNext/>
        <w:pStyle w:val="Heading 2"/>
        <w:keepLines w:val="on"/>
      </w:pPr>
      <w:r>
        <w:rPr>
          <w:rStyle w:val="Text26"/>
        </w:rPr>
        <w:bookmarkStart w:id="6204" w:name="mysqlckbk_CHP_15_SECT_3_2"/>
        <w:t/>
        <w:bookmarkEnd w:id="6204"/>
      </w:r>
      <w:r>
        <w:t>Solution</w:t>
      </w:r>
    </w:p>
    <w:p>
      <w:pPr>
        <w:pStyle w:val="Normal"/>
      </w:pPr>
      <w:r>
        <w:t xml:space="preserve">Manipulate MySQL’s auto-commit mode to allow multiple-statement transactions, then commit or roll back the statements depending on whether they succeed or fail. </w:t>
      </w:r>
    </w:p>
    <w:p>
      <w:pPr>
        <w:keepNext/>
        <w:pStyle w:val="Heading 2"/>
        <w:keepLines w:val="on"/>
      </w:pPr>
      <w:r>
        <w:rPr>
          <w:rStyle w:val="Text26"/>
        </w:rPr>
        <w:bookmarkStart w:id="6205" w:name="mysqlckbk_CHP_15_SECT_3_3"/>
        <w:t/>
        <w:bookmarkEnd w:id="6205"/>
      </w:r>
      <w:r>
        <w:t>Discussion</w:t>
      </w:r>
    </w:p>
    <w:p>
      <w:pPr>
        <w:pStyle w:val="Normal"/>
      </w:pPr>
      <w:r>
        <w:t xml:space="preserve">This section describes the SQL statements that control transactional behavior in MySQL. The immediately following sections discuss how to perform transactions from within programs. Some APIs require that you implement transactions by issuing the SQL statements discussed in this section; others provide a special mechanism that allows transaction management without writing SQL directly. However, even in the latter case, the API mechanism will map program operations onto transactional SQL statements, so reading this section will give you a better understanding of what the API is doing on your behalf. </w:t>
      </w:r>
    </w:p>
    <w:p>
      <w:pPr>
        <w:pStyle w:val="Normal"/>
      </w:pPr>
      <w:r>
        <w:t xml:space="preserve">MySQL normally operates in auto-commit mode, which commits the effect of each statement as it executes. (In effect, each statement is its own transaction.) To perform a multiple-statement transaction, you must disable auto-commit mode, issue the statements that make up the transaction, and then either commit or roll back your changes. In MySQL, you can do this two ways: </w:t>
      </w:r>
    </w:p>
    <w:p>
      <w:pPr>
        <w:pStyle w:val="Para 04"/>
      </w:pPr>
      <w:r>
        <w:t xml:space="preserve">Issue a </w:t>
      </w:r>
      <w:r>
        <w:rPr>
          <w:rStyle w:val="Text0"/>
        </w:rPr>
        <w:t>BEGIN</w:t>
      </w:r>
      <w:r>
        <w:rPr>
          <w:rStyle w:val="Text27"/>
        </w:rPr>
        <w:bookmarkStart w:id="6206" w:name="mysqlckbk_IDXTERM_2271"/>
        <w:t/>
        <w:bookmarkEnd w:id="6206"/>
        <w:bookmarkStart w:id="6207" w:name="mysqlckbk_IDXTERM_2272"/>
        <w:t/>
        <w:bookmarkEnd w:id="6207"/>
        <w:bookmarkStart w:id="6208" w:name="mysqlckbk_IDXTERM_2273"/>
        <w:t/>
        <w:bookmarkEnd w:id="6208"/>
      </w:r>
      <w:r>
        <w:t xml:space="preserve"> (or </w:t>
      </w:r>
      <w:r>
        <w:rPr>
          <w:rStyle w:val="Text0"/>
        </w:rPr>
        <w:t>BEGIN</w:t>
      </w:r>
      <w:r>
        <w:t xml:space="preserve"> </w:t>
      </w:r>
      <w:r>
        <w:rPr>
          <w:rStyle w:val="Text0"/>
        </w:rPr>
        <w:t>WORK</w:t>
      </w:r>
      <w:r>
        <w:t xml:space="preserve">) statement to suspend auto-commit mode, then issue the queries that make up the transaction. If the queries succeed, record their effect in the database and terminate the transaction by issuing a </w:t>
      </w:r>
      <w:r>
        <w:rPr>
          <w:rStyle w:val="Text0"/>
        </w:rPr>
        <w:t>COMMIT</w:t>
      </w:r>
      <w:r>
        <w:rPr>
          <w:rStyle w:val="Text27"/>
        </w:rPr>
        <w:bookmarkStart w:id="6209" w:name="mysqlckbk_IDXTERM_2274"/>
        <w:t/>
        <w:bookmarkEnd w:id="6209"/>
      </w:r>
      <w:r>
        <w:t xml:space="preserve"> statement: </w:t>
      </w:r>
    </w:p>
    <w:p>
      <w:pPr>
        <w:pStyle w:val="Para 34"/>
      </w:pPr>
      <w:r>
        <w:bookmarkStart w:id="6210" w:name="I_15_tt1752"/>
        <w:t/>
        <w:bookmarkEnd w:id="6210"/>
      </w:r>
    </w:p>
    <w:p>
      <w:pPr>
        <w:pStyle w:val="Para 07"/>
      </w:pPr>
      <w:r>
        <w:rPr>
          <w:rStyle w:val="Text4"/>
        </w:rPr>
        <w:t xml:space="preserve">mysql&gt; </w:t>
        <w:br w:clear="none"/>
      </w:r>
      <w:r>
        <w:t xml:space="preserve">CREATE TABLE t (i INT) TYPE = InnoDB;</w:t>
        <w:br w:clear="none"/>
      </w:r>
      <w:r>
        <w:rPr>
          <w:rStyle w:val="Text4"/>
        </w:rPr>
        <w:t xml:space="preserve"/>
        <w:br w:clear="none"/>
        <w:t xml:space="preserve">mysql&gt; </w:t>
        <w:br w:clear="none"/>
      </w:r>
      <w:r>
        <w:t xml:space="preserve">BEGIN;</w:t>
        <w:br w:clear="none"/>
      </w:r>
      <w:r>
        <w:rPr>
          <w:rStyle w:val="Text4"/>
        </w:rPr>
        <w:t xml:space="preserve"/>
        <w:br w:clear="none"/>
        <w:t xml:space="preserve">mysql&gt; </w:t>
        <w:br w:clear="none"/>
      </w:r>
      <w:r>
        <w:t xml:space="preserve">INSERT INTO t (i) VALUES(1);</w:t>
        <w:br w:clear="none"/>
      </w:r>
      <w:r>
        <w:rPr>
          <w:rStyle w:val="Text4"/>
        </w:rPr>
        <w:t xml:space="preserve"/>
        <w:br w:clear="none"/>
        <w:t xml:space="preserve">mysql&gt; </w:t>
        <w:br w:clear="none"/>
      </w:r>
      <w:r>
        <w:t xml:space="preserve">INSERT INTO t (i) VALUES(2);</w:t>
        <w:br w:clear="none"/>
      </w:r>
      <w:r>
        <w:rPr>
          <w:rStyle w:val="Text4"/>
        </w:rPr>
        <w:t xml:space="preserve"/>
        <w:br w:clear="none"/>
        <w:t xml:space="preserve">mysql&gt; </w:t>
        <w:br w:clear="none"/>
      </w:r>
      <w:r>
        <w:t xml:space="preserve">COMMIT;</w:t>
        <w:br w:clear="none"/>
      </w:r>
      <w:r>
        <w:rPr>
          <w:rStyle w:val="Text4"/>
        </w:rPr>
        <w:t xml:space="preserve"/>
        <w:br w:clear="none"/>
        <w:t xml:space="preserve">mysql&gt; </w:t>
        <w:br w:clear="none"/>
      </w:r>
      <w:r>
        <w:t xml:space="preserve">SELECT * FROM t;</w:t>
        <w:br w:clear="none"/>
      </w:r>
      <w:r>
        <w:rPr>
          <w:rStyle w:val="Text4"/>
        </w:rPr>
        <w:t xml:space="preserve"/>
        <w:br w:clear="none"/>
        <w:t xml:space="preserve">+------+</w:t>
        <w:br w:clear="none"/>
        <w:t xml:space="preserve">| i    |</w:t>
        <w:br w:clear="none"/>
        <w:t xml:space="preserve">+------+</w:t>
        <w:br w:clear="none"/>
        <w:t xml:space="preserve">|    1 |</w:t>
        <w:br w:clear="none"/>
        <w:t xml:space="preserve">|    2 |</w:t>
        <w:br w:clear="none"/>
        <w:t xml:space="preserve">+------+</w:t>
        <w:br w:clear="none"/>
      </w:r>
    </w:p>
    <w:p>
      <w:pPr>
        <w:pStyle w:val="Para 04"/>
      </w:pPr>
      <w:r>
        <w:t xml:space="preserve">If an error occurs, don’t use </w:t>
      </w:r>
      <w:r>
        <w:rPr>
          <w:rStyle w:val="Text0"/>
        </w:rPr>
        <w:t>COMMIT</w:t>
      </w:r>
      <w:r>
        <w:t xml:space="preserve">. Instead, cancel the transaction by issuing a </w:t>
      </w:r>
      <w:r>
        <w:rPr>
          <w:rStyle w:val="Text0"/>
        </w:rPr>
        <w:t>ROLLBACK</w:t>
      </w:r>
      <w:r>
        <w:rPr>
          <w:rStyle w:val="Text27"/>
        </w:rPr>
        <w:bookmarkStart w:id="6211" w:name="mysqlckbk_IDXTERM_2275"/>
        <w:t/>
        <w:bookmarkEnd w:id="6211"/>
        <w:bookmarkStart w:id="6212" w:name="mysqlckbk_IDXTERM_2276"/>
        <w:t/>
        <w:bookmarkEnd w:id="6212"/>
      </w:r>
      <w:r>
        <w:t xml:space="preserve"> statement. In the following example, </w:t>
      </w:r>
      <w:r>
        <w:rPr>
          <w:rStyle w:val="Text0"/>
        </w:rPr>
        <w:t>t</w:t>
      </w:r>
      <w:r>
        <w:t xml:space="preserve"> remains empty after the transaction because the effects of the </w:t>
      </w:r>
      <w:r>
        <w:rPr>
          <w:rStyle w:val="Text0"/>
        </w:rPr>
        <w:t>INSERT</w:t>
      </w:r>
      <w:r>
        <w:t xml:space="preserve"> statements are rolled back: </w:t>
      </w:r>
    </w:p>
    <w:p>
      <w:pPr>
        <w:pStyle w:val="Para 34"/>
      </w:pPr>
      <w:r>
        <w:bookmarkStart w:id="6213" w:name="I_15_tt1753"/>
        <w:t/>
        <w:bookmarkEnd w:id="6213"/>
      </w:r>
    </w:p>
    <w:p>
      <w:pPr>
        <w:pStyle w:val="Para 07"/>
      </w:pPr>
      <w:r>
        <w:rPr>
          <w:rStyle w:val="Text4"/>
        </w:rPr>
        <w:t xml:space="preserve">mysql&gt; </w:t>
        <w:br w:clear="none"/>
      </w:r>
      <w:r>
        <w:t xml:space="preserve">CREATE TABLE t (i INT) TYPE = InnoDB;</w:t>
        <w:br w:clear="none"/>
      </w:r>
      <w:r>
        <w:rPr>
          <w:rStyle w:val="Text4"/>
        </w:rPr>
        <w:t xml:space="preserve"/>
        <w:br w:clear="none"/>
        <w:t xml:space="preserve">mysql&gt; </w:t>
        <w:br w:clear="none"/>
      </w:r>
      <w:r>
        <w:t xml:space="preserve">BEGIN;</w:t>
        <w:br w:clear="none"/>
      </w:r>
      <w:r>
        <w:rPr>
          <w:rStyle w:val="Text4"/>
        </w:rPr>
        <w:t xml:space="preserve"/>
        <w:br w:clear="none"/>
        <w:t xml:space="preserve">mysql&gt; </w:t>
        <w:br w:clear="none"/>
      </w:r>
      <w:r>
        <w:t xml:space="preserve">INSERT INTO t (i) VALUES(1);</w:t>
        <w:br w:clear="none"/>
      </w:r>
      <w:r>
        <w:rPr>
          <w:rStyle w:val="Text4"/>
        </w:rPr>
        <w:t xml:space="preserve"/>
        <w:br w:clear="none"/>
        <w:t xml:space="preserve">mysql&gt; </w:t>
        <w:br w:clear="none"/>
      </w:r>
      <w:r>
        <w:t xml:space="preserve">INSERT INTO t (x) VALUES(2);</w:t>
        <w:br w:clear="none"/>
      </w:r>
      <w:r>
        <w:rPr>
          <w:rStyle w:val="Text4"/>
        </w:rPr>
        <w:t xml:space="preserve"/>
        <w:br w:clear="none"/>
        <w:t xml:space="preserve">ERROR 1054 at line 5: Unknown column 'x' in 'field list'</w:t>
        <w:br w:clear="none"/>
        <w:t xml:space="preserve">mysql&gt; </w:t>
        <w:br w:clear="none"/>
      </w:r>
      <w:r>
        <w:t xml:space="preserve">ROLLBACK;</w:t>
        <w:br w:clear="none"/>
      </w:r>
      <w:r>
        <w:rPr>
          <w:rStyle w:val="Text4"/>
        </w:rPr>
        <w:t xml:space="preserve"/>
        <w:br w:clear="none"/>
        <w:t xml:space="preserve">mysql&gt; </w:t>
        <w:br w:clear="none"/>
      </w:r>
      <w:r>
        <w:t xml:space="preserve">SELECT * FROM t;</w:t>
        <w:br w:clear="none"/>
      </w:r>
      <w:r>
        <w:rPr>
          <w:rStyle w:val="Text4"/>
        </w:rPr>
        <w:t xml:space="preserve"/>
        <w:br w:clear="none"/>
        <w:t xml:space="preserve">Empty set (0.00 sec)</w:t>
        <w:br w:clear="none"/>
      </w:r>
    </w:p>
    <w:p>
      <w:pPr>
        <w:pStyle w:val="Para 04"/>
      </w:pPr>
      <w:r>
        <w:t xml:space="preserve">Another way to group statements is to turn off auto-commit mode explicitly. Then each statement you issue becomes part of the current transaction. To end the transaction and begin the next one, issue a </w:t>
      </w:r>
      <w:r>
        <w:rPr>
          <w:rStyle w:val="Text0"/>
        </w:rPr>
        <w:t>COMMIT</w:t>
      </w:r>
      <w:r>
        <w:t xml:space="preserve"> or </w:t>
      </w:r>
      <w:r>
        <w:rPr>
          <w:rStyle w:val="Text0"/>
        </w:rPr>
        <w:t>ROLLBACK</w:t>
      </w:r>
      <w:r>
        <w:t xml:space="preserve"> statement: </w:t>
      </w:r>
    </w:p>
    <w:p>
      <w:pPr>
        <w:pStyle w:val="Para 34"/>
      </w:pPr>
      <w:r>
        <w:bookmarkStart w:id="6214" w:name="I_15_tt1754"/>
        <w:t/>
        <w:bookmarkEnd w:id="6214"/>
      </w:r>
    </w:p>
    <w:p>
      <w:pPr>
        <w:pStyle w:val="Para 07"/>
      </w:pPr>
      <w:r>
        <w:rPr>
          <w:rStyle w:val="Text4"/>
        </w:rPr>
        <w:t xml:space="preserve">mysql&gt; </w:t>
        <w:br w:clear="none"/>
      </w:r>
      <w:r>
        <w:t xml:space="preserve">CREATE TABLE t (i INT) TYPE = InnoDB;</w:t>
        <w:br w:clear="none"/>
      </w:r>
      <w:r>
        <w:rPr>
          <w:rStyle w:val="Text4"/>
        </w:rPr>
        <w:t xml:space="preserve"/>
        <w:br w:clear="none"/>
        <w:t xml:space="preserve">mysql&gt; </w:t>
        <w:br w:clear="none"/>
      </w:r>
      <w:r>
        <w:t xml:space="preserve">SET AUTOCOMMIT = 0;</w:t>
        <w:br w:clear="none"/>
      </w:r>
      <w:r>
        <w:rPr>
          <w:rStyle w:val="Text4"/>
        </w:rPr>
        <w:t xml:space="preserve"/>
        <w:br w:clear="none"/>
        <w:t xml:space="preserve">mysql&gt; </w:t>
        <w:br w:clear="none"/>
      </w:r>
      <w:r>
        <w:t xml:space="preserve">INSERT INTO t (i) VALUES(1);</w:t>
        <w:br w:clear="none"/>
      </w:r>
      <w:r>
        <w:rPr>
          <w:rStyle w:val="Text4"/>
        </w:rPr>
        <w:t xml:space="preserve"/>
        <w:br w:clear="none"/>
        <w:t xml:space="preserve">mysql&gt; </w:t>
        <w:br w:clear="none"/>
      </w:r>
      <w:r>
        <w:t xml:space="preserve">INSERT INTO t (i) VALUES(2);</w:t>
        <w:br w:clear="none"/>
      </w:r>
      <w:r>
        <w:rPr>
          <w:rStyle w:val="Text4"/>
        </w:rPr>
        <w:t xml:space="preserve"/>
        <w:br w:clear="none"/>
        <w:t xml:space="preserve">mysql&gt; </w:t>
        <w:br w:clear="none"/>
      </w:r>
      <w:r>
        <w:t xml:space="preserve">COMMIT;</w:t>
        <w:br w:clear="none"/>
      </w:r>
      <w:r>
        <w:rPr>
          <w:rStyle w:val="Text4"/>
        </w:rPr>
        <w:t xml:space="preserve"/>
        <w:br w:clear="none"/>
        <w:t xml:space="preserve">mysql&gt; </w:t>
        <w:br w:clear="none"/>
      </w:r>
      <w:r>
        <w:t xml:space="preserve">SELECT * FROM t;</w:t>
        <w:br w:clear="none"/>
      </w:r>
      <w:r>
        <w:rPr>
          <w:rStyle w:val="Text4"/>
        </w:rPr>
        <w:t xml:space="preserve"/>
        <w:br w:clear="none"/>
        <w:t xml:space="preserve">+------+</w:t>
        <w:br w:clear="none"/>
        <w:t xml:space="preserve">| i    |</w:t>
        <w:br w:clear="none"/>
        <w:t xml:space="preserve">+------+</w:t>
        <w:br w:clear="none"/>
        <w:t xml:space="preserve">|    1 |</w:t>
        <w:br w:clear="none"/>
        <w:t xml:space="preserve">|    2 |</w:t>
        <w:br w:clear="none"/>
        <w:t xml:space="preserve">+------+</w:t>
        <w:br w:clear="none"/>
      </w:r>
    </w:p>
    <w:p>
      <w:pPr>
        <w:pStyle w:val="Para 04"/>
      </w:pPr>
      <w:r>
        <w:t>To turn auto-commit mode back on, use this statement:</w:t>
      </w:r>
    </w:p>
    <w:p>
      <w:pPr>
        <w:pStyle w:val="Para 34"/>
      </w:pPr>
      <w:r>
        <w:bookmarkStart w:id="6215" w:name="I_15_tt1755"/>
        <w:t/>
        <w:bookmarkEnd w:id="6215"/>
      </w:r>
    </w:p>
    <w:p>
      <w:pPr>
        <w:pStyle w:val="Para 07"/>
      </w:pPr>
      <w:r>
        <w:rPr>
          <w:rStyle w:val="Text4"/>
        </w:rPr>
        <w:t xml:space="preserve">mysql&gt; </w:t>
        <w:br w:clear="none"/>
      </w:r>
      <w:r>
        <w:t xml:space="preserve">SET AUTOCOMMIT = 1;</w:t>
        <w:br w:clear="none"/>
      </w:r>
    </w:p>
    <w:p>
      <w:pPr>
        <w:pStyle w:val="1 Block"/>
      </w:pPr>
    </w:p>
    <w:p>
      <w:pPr>
        <w:pStyle w:val="Para 15"/>
      </w:pPr>
      <w:r>
        <w:t>Not Everything Can Be Undone</w:t>
      </w:r>
    </w:p>
    <w:p>
      <w:pPr>
        <w:pStyle w:val="Normal"/>
      </w:pPr>
      <w:r>
        <w:t xml:space="preserve">Transactions have their limits, because not all statements can be part of a transaction. For example, if you issue a </w:t>
      </w:r>
      <w:r>
        <w:rPr>
          <w:rStyle w:val="Text0"/>
        </w:rPr>
        <w:t>DROP</w:t>
      </w:r>
      <w:r>
        <w:rPr>
          <w:rStyle w:val="Text27"/>
        </w:rPr>
        <w:bookmarkStart w:id="6216" w:name="mysqlckbk_IDXTERM_2277"/>
        <w:t/>
        <w:bookmarkEnd w:id="6216"/>
      </w:r>
      <w:r>
        <w:t xml:space="preserve"> </w:t>
      </w:r>
      <w:r>
        <w:rPr>
          <w:rStyle w:val="Text0"/>
        </w:rPr>
        <w:t>DATABASE</w:t>
      </w:r>
      <w:r>
        <w:t xml:space="preserve"> statement, don’t expect to get back the database by executing a </w:t>
      </w:r>
      <w:r>
        <w:rPr>
          <w:rStyle w:val="Text0"/>
        </w:rPr>
        <w:t>ROLLBACK</w:t>
      </w:r>
      <w:r>
        <w:t xml:space="preserve">. </w:t>
      </w:r>
    </w:p>
    <w:p>
      <w:bookmarkStart w:id="6217" w:name="Performing_Transactions_from_Wit_1"/>
      <w:bookmarkStart w:id="6218" w:name="Top_of_ch15s04_html"/>
      <w:bookmarkStart w:id="6219" w:name="Performing_Transactions_from_Wit"/>
      <w:pPr>
        <w:keepNext/>
        <w:pStyle w:val="Heading 1"/>
        <w:pageBreakBefore w:val="on"/>
        <w:keepLines w:val="on"/>
      </w:pPr>
      <w:r>
        <w:rPr>
          <w:rStyle w:val="Text26"/>
        </w:rPr>
        <w:bookmarkStart w:id="6220" w:name="mysqlckbk_CHP_15_SECT_4"/>
        <w:t/>
        <w:bookmarkEnd w:id="6220"/>
      </w:r>
      <w:r>
        <w:t>Performing Transactions from Within Programs</w:t>
      </w:r>
      <w:bookmarkEnd w:id="6217"/>
      <w:bookmarkEnd w:id="6218"/>
      <w:bookmarkEnd w:id="6219"/>
    </w:p>
    <w:p>
      <w:pPr>
        <w:keepNext/>
        <w:pStyle w:val="Heading 2"/>
        <w:keepLines w:val="on"/>
      </w:pPr>
      <w:r>
        <w:rPr>
          <w:rStyle w:val="Text26"/>
        </w:rPr>
        <w:bookmarkStart w:id="6221" w:name="mysqlckbk_CHP_15_SECT_4_1"/>
        <w:t/>
        <w:bookmarkEnd w:id="6221"/>
      </w:r>
      <w:r>
        <w:t>Problem</w:t>
      </w:r>
    </w:p>
    <w:p>
      <w:pPr>
        <w:pStyle w:val="Normal"/>
      </w:pPr>
      <w:r>
        <w:rPr>
          <w:rStyle w:val="Text27"/>
        </w:rPr>
        <w:bookmarkStart w:id="6222" w:name="mysqlckbk_IDXTERM_2278"/>
        <w:t/>
        <w:bookmarkEnd w:id="6222"/>
        <w:bookmarkStart w:id="6223" w:name="mysqlckbk_IDXTERM_2279"/>
        <w:t/>
        <w:bookmarkEnd w:id="6223"/>
      </w:r>
      <w:r>
        <w:t xml:space="preserve">You’re writing a program that needs to implement transactional operations. </w:t>
      </w:r>
    </w:p>
    <w:p>
      <w:pPr>
        <w:keepNext/>
        <w:pStyle w:val="Heading 2"/>
        <w:keepLines w:val="on"/>
      </w:pPr>
      <w:r>
        <w:rPr>
          <w:rStyle w:val="Text26"/>
        </w:rPr>
        <w:bookmarkStart w:id="6224" w:name="mysqlckbk_CHP_15_SECT_4_2"/>
        <w:t/>
        <w:bookmarkEnd w:id="6224"/>
      </w:r>
      <w:r>
        <w:t>Solution</w:t>
      </w:r>
    </w:p>
    <w:p>
      <w:pPr>
        <w:pStyle w:val="Normal"/>
      </w:pPr>
      <w:r>
        <w:t xml:space="preserve">Use the transaction abstraction provided by your language API, if it has such a thing. If it doesn’t, use the API’s usual query execution mechanism to issue the transactional SQL statements directly. </w:t>
      </w:r>
    </w:p>
    <w:p>
      <w:pPr>
        <w:keepNext/>
        <w:pStyle w:val="Heading 2"/>
        <w:keepLines w:val="on"/>
      </w:pPr>
      <w:r>
        <w:rPr>
          <w:rStyle w:val="Text26"/>
        </w:rPr>
        <w:bookmarkStart w:id="6225" w:name="mysqlckbk_CHP_15_SECT_4_3"/>
        <w:t/>
        <w:bookmarkEnd w:id="6225"/>
      </w:r>
      <w:r>
        <w:t>Discussion</w:t>
      </w:r>
    </w:p>
    <w:p>
      <w:pPr>
        <w:pStyle w:val="Normal"/>
      </w:pPr>
      <w:r>
        <w:t xml:space="preserve">When you run queries interactively from </w:t>
      </w:r>
      <w:r>
        <w:rPr>
          <w:rStyle w:val="Text5"/>
        </w:rPr>
        <w:t>mysql</w:t>
      </w:r>
      <w:r>
        <w:t xml:space="preserve"> (as in the examples shown in the previous section), you can see by inspection whether statements succeed or fail and determine on that basis whether to commit or roll back. From within a non-interactive SQL script stored in a file, that doesn’t work so well. You cannot commit or roll back conditionally according to statement success or failure, because MySQL includes no </w:t>
      </w:r>
      <w:r>
        <w:rPr>
          <w:rStyle w:val="Text0"/>
        </w:rPr>
        <w:t>IF/THEN/ELSE</w:t>
      </w:r>
      <w:r>
        <w:t xml:space="preserve"> construct for controlling the flow of the script. (There is an </w:t>
      </w:r>
      <w:r>
        <w:rPr>
          <w:rStyle w:val="Text0"/>
        </w:rPr>
        <w:t>IF( )</w:t>
      </w:r>
      <w:r>
        <w:t xml:space="preserve"> function, but that’s not the same thing.) For this reason, it’s most common to perform transactional processing from within a program, because you can use your API language to detect errors and take appropriate action. This section discusses some general background on how to do this. The next sections provide language-specific details for the Perl, PHP, Python, and Java APIs. </w:t>
      </w:r>
    </w:p>
    <w:p>
      <w:pPr>
        <w:pStyle w:val="Normal"/>
      </w:pPr>
      <w:r>
        <w:t xml:space="preserve">Every </w:t>
      </w:r>
      <w:r>
        <w:rPr>
          <w:rStyle w:val="Text27"/>
        </w:rPr>
        <w:bookmarkStart w:id="6226" w:name="mysqlckbk_IDXTERM_2280"/>
        <w:t/>
        <w:bookmarkEnd w:id="6226"/>
      </w:r>
      <w:r>
        <w:t xml:space="preserve">API supports transactions, even if only in the sense that you can explicitly issue transaction-related SQL statements such as </w:t>
      </w:r>
      <w:r>
        <w:rPr>
          <w:rStyle w:val="Text0"/>
        </w:rPr>
        <w:t>BEGIN</w:t>
      </w:r>
      <w:r>
        <w:t xml:space="preserve"> and </w:t>
      </w:r>
      <w:r>
        <w:rPr>
          <w:rStyle w:val="Text0"/>
        </w:rPr>
        <w:t>COMMIT</w:t>
      </w:r>
      <w:r>
        <w:t xml:space="preserve">. However, some APIs also provide a transaction abstraction that allows you to control transactional behavior without working directly with SQL. This approach hides the details and provides better portability to other databases that support transactions but for which the underlying SQL syntax may differ. The Perl, Python, and Java MySQL interfaces provide such an abstraction. PHP does not; you must issue the SQL statements yourself. </w:t>
      </w:r>
    </w:p>
    <w:p>
      <w:pPr>
        <w:pStyle w:val="Normal"/>
      </w:pPr>
      <w:r>
        <w:t xml:space="preserve">The next few sections each implement the same example to illustrate how to perform program-based transactions. They use a table </w:t>
      </w:r>
      <w:r>
        <w:rPr>
          <w:rStyle w:val="Text0"/>
        </w:rPr>
        <w:t>t</w:t>
      </w:r>
      <w:r>
        <w:t xml:space="preserve"> that has the following initial contents that show how much money two people have: </w:t>
      </w:r>
    </w:p>
    <w:p>
      <w:pPr>
        <w:pStyle w:val="Para 18"/>
      </w:pPr>
      <w:r>
        <w:bookmarkStart w:id="6227" w:name="I_15_tt1756"/>
        <w:t/>
        <w:bookmarkEnd w:id="6227"/>
      </w:r>
    </w:p>
    <w:p>
      <w:pPr>
        <w:pStyle w:val="Para 02"/>
      </w:pPr>
      <w:r>
        <w:t xml:space="preserve">+------+------+</w:t>
        <w:br w:clear="none"/>
        <w:t xml:space="preserve">| name | amt  |</w:t>
        <w:br w:clear="none"/>
        <w:t xml:space="preserve">+------+------+</w:t>
        <w:br w:clear="none"/>
        <w:t xml:space="preserve">| Eve  |   10 |</w:t>
        <w:br w:clear="none"/>
        <w:t xml:space="preserve">| Ida  |    0 |</w:t>
        <w:br w:clear="none"/>
        <w:t xml:space="preserve">+------+------+</w:t>
        <w:br w:clear="none"/>
      </w:r>
    </w:p>
    <w:p>
      <w:pPr>
        <w:pStyle w:val="Normal"/>
      </w:pPr>
      <w:r>
        <w:t xml:space="preserve">The sample transaction is a simple financial transfer that uses two </w:t>
      </w:r>
      <w:r>
        <w:rPr>
          <w:rStyle w:val="Text0"/>
        </w:rPr>
        <w:t>UPDATE</w:t>
      </w:r>
      <w:r>
        <w:t xml:space="preserve"> statements to give six dollars of Eve’s money to Ida: </w:t>
      </w:r>
    </w:p>
    <w:p>
      <w:pPr>
        <w:pStyle w:val="Para 18"/>
      </w:pPr>
      <w:r>
        <w:bookmarkStart w:id="6228" w:name="I_15_tt1757"/>
        <w:t/>
        <w:bookmarkEnd w:id="6228"/>
      </w:r>
    </w:p>
    <w:p>
      <w:pPr>
        <w:pStyle w:val="Para 02"/>
      </w:pPr>
      <w:r>
        <w:t xml:space="preserve">UPDATE money SET amt = amt - 6 WHERE name = 'Eve';</w:t>
        <w:br w:clear="none"/>
        <w:t xml:space="preserve">UPDATE money SET amt = amt + 6 WHERE name = 'Ida';</w:t>
        <w:br w:clear="none"/>
      </w:r>
    </w:p>
    <w:p>
      <w:pPr>
        <w:pStyle w:val="Normal"/>
      </w:pPr>
      <w:r>
        <w:t>The result is a table that looks like this:</w:t>
      </w:r>
    </w:p>
    <w:p>
      <w:pPr>
        <w:pStyle w:val="Para 18"/>
      </w:pPr>
      <w:r>
        <w:bookmarkStart w:id="6229" w:name="I_15_tt1758"/>
        <w:t/>
        <w:bookmarkEnd w:id="6229"/>
      </w:r>
    </w:p>
    <w:p>
      <w:pPr>
        <w:pStyle w:val="Para 02"/>
      </w:pPr>
      <w:r>
        <w:t xml:space="preserve">+------+------+</w:t>
        <w:br w:clear="none"/>
        <w:t xml:space="preserve">| name | amt  |</w:t>
        <w:br w:clear="none"/>
        <w:t xml:space="preserve">+------+------+</w:t>
        <w:br w:clear="none"/>
        <w:t xml:space="preserve">| Eve  |    4 |</w:t>
        <w:br w:clear="none"/>
        <w:t xml:space="preserve">| Ida  |    6 |</w:t>
        <w:br w:clear="none"/>
        <w:t xml:space="preserve">+------+------+</w:t>
        <w:br w:clear="none"/>
      </w:r>
    </w:p>
    <w:p>
      <w:pPr>
        <w:pStyle w:val="Normal"/>
      </w:pPr>
      <w:r>
        <w:t xml:space="preserve">It’s necessary to execute both statements within a transaction to ensure that both of them take effect at once. Without a transaction, Eve’s money disappears without being credited to Ida if the second statement fails. By using a transaction, the table will be left unchanged if statement failure occurs. </w:t>
      </w:r>
    </w:p>
    <w:p>
      <w:pPr>
        <w:pStyle w:val="Normal"/>
      </w:pPr>
      <w:r>
        <w:t xml:space="preserve">The example programs for each language are located in the </w:t>
      </w:r>
      <w:r>
        <w:rPr>
          <w:rStyle w:val="Text0"/>
        </w:rPr>
        <w:t>transactions</w:t>
      </w:r>
      <w:r>
        <w:t xml:space="preserve"> directory of the </w:t>
      </w:r>
      <w:r>
        <w:rPr>
          <w:rStyle w:val="Text0"/>
        </w:rPr>
        <w:t>recipes</w:t>
      </w:r>
      <w:r>
        <w:t xml:space="preserve"> distribution. If you compare them, you’ll see that they all employ a similar framework for performing transactional processing: </w:t>
      </w:r>
    </w:p>
    <w:p>
      <w:pPr>
        <w:pStyle w:val="Para 04"/>
      </w:pPr>
      <w:r>
        <w:t xml:space="preserve">The statements of the transaction are grouped within a control structure, along with a commit operation. </w:t>
      </w:r>
    </w:p>
    <w:p>
      <w:pPr>
        <w:pStyle w:val="Para 04"/>
      </w:pPr>
      <w:r>
        <w:t xml:space="preserve">If the status of the control structure indicates that it did not execute successfully to completion, the transaction is rolled back. </w:t>
      </w:r>
    </w:p>
    <w:p>
      <w:pPr>
        <w:pStyle w:val="Normal"/>
      </w:pPr>
      <w:r>
        <w:t xml:space="preserve">That logic can be expressed as follows, where </w:t>
      </w:r>
      <w:r>
        <w:rPr>
          <w:rStyle w:val="Text0"/>
        </w:rPr>
        <w:t>block</w:t>
      </w:r>
      <w:r>
        <w:t xml:space="preserve"> represents the control structure used to group statements: </w:t>
      </w:r>
    </w:p>
    <w:p>
      <w:pPr>
        <w:pStyle w:val="Para 18"/>
      </w:pPr>
      <w:r>
        <w:bookmarkStart w:id="6230" w:name="I_15_tt1759"/>
        <w:t/>
        <w:bookmarkEnd w:id="6230"/>
      </w:r>
    </w:p>
    <w:p>
      <w:pPr>
        <w:pStyle w:val="Para 02"/>
      </w:pPr>
      <w:r>
        <w:t xml:space="preserve">block:</w:t>
        <w:br w:clear="none"/>
        <w:t xml:space="preserve">    statement 1</w:t>
        <w:br w:clear="none"/>
        <w:t xml:space="preserve">    statement 2</w:t>
        <w:br w:clear="none"/>
        <w:t xml:space="preserve">    ...</w:t>
        <w:br w:clear="none"/>
        <w:t xml:space="preserve">    statement </w:t>
        <w:br w:clear="none"/>
      </w:r>
      <w:r>
        <w:rPr>
          <w:rStyle w:val="Text6"/>
        </w:rPr>
        <w:t xml:space="preserve">n</w:t>
        <w:br w:clear="none"/>
      </w:r>
      <w:r>
        <w:t xml:space="preserve"/>
        <w:br w:clear="none"/>
        <w:t xml:space="preserve">    commit</w:t>
        <w:br w:clear="none"/>
        <w:t xml:space="preserve">if the block failed:</w:t>
        <w:br w:clear="none"/>
        <w:t xml:space="preserve">    roll back</w:t>
        <w:br w:clear="none"/>
      </w:r>
    </w:p>
    <w:p>
      <w:pPr>
        <w:pStyle w:val="Normal"/>
      </w:pPr>
      <w:r>
        <w:t xml:space="preserve">In Perl, the </w:t>
      </w:r>
      <w:r>
        <w:rPr>
          <w:rStyle w:val="Text27"/>
        </w:rPr>
        <w:bookmarkStart w:id="6231" w:name="mysqlckbk_IDXTERM_2281"/>
        <w:t/>
        <w:bookmarkEnd w:id="6231"/>
      </w:r>
      <w:r>
        <w:t xml:space="preserve">control structure is an </w:t>
      </w:r>
      <w:r>
        <w:rPr>
          <w:rStyle w:val="Text0"/>
        </w:rPr>
        <w:t>eval</w:t>
      </w:r>
      <w:r>
        <w:t xml:space="preserve"> block that succeeds or fails and returns an error code. Python and Java use a </w:t>
      </w:r>
      <w:r>
        <w:rPr>
          <w:rStyle w:val="Text0"/>
        </w:rPr>
        <w:t>try</w:t>
      </w:r>
      <w:r>
        <w:t xml:space="preserve"> block that executes to the end if the transaction was successful. If an error occurs, an exception is raised that triggers execution of a corresponding error-handling block to roll back the transaction. PHP does not have these constructs, but you can achieve the same effect by executing the statements of the transaction and a commit operation within a function. If the function fails, roll back. </w:t>
      </w:r>
    </w:p>
    <w:p>
      <w:pPr>
        <w:pStyle w:val="Normal"/>
      </w:pPr>
      <w:r>
        <w:t xml:space="preserve">The benefit of structuring your code as just described is that it minimizes the number of tests needed to determine whether to roll back. The alternative—checking the result of each statement within the transaction and rolling back on individual statement errors—quickly turns your code into an unreadable mess. </w:t>
      </w:r>
    </w:p>
    <w:p>
      <w:pPr>
        <w:pStyle w:val="Normal"/>
      </w:pPr>
      <w:r>
        <w:rPr>
          <w:rStyle w:val="Text27"/>
        </w:rPr>
        <w:bookmarkStart w:id="6232" w:name="mysqlckbk_IDXTERM_2282"/>
        <w:t/>
        <w:bookmarkEnd w:id="6232"/>
      </w:r>
      <w:r>
        <w:t xml:space="preserve">A subtle point to be aware of when rolling back within languages that raise exceptions is that it may be possible for the rollback itself to fail, causing another exception to be raised. If you don’t want to deal with that, issue the rollback within another block that has an empty exception handler. The example programs for Perl, Python, and Java do this. </w:t>
      </w:r>
    </w:p>
    <w:p>
      <w:pPr>
        <w:pStyle w:val="1 Block"/>
      </w:pPr>
    </w:p>
    <w:p>
      <w:pPr>
        <w:pStyle w:val="Para 15"/>
      </w:pPr>
      <w:r>
        <w:t>Checking How API Transaction Abstractions Map onto SQL Statements</w:t>
      </w:r>
    </w:p>
    <w:p>
      <w:pPr>
        <w:pStyle w:val="Normal"/>
      </w:pPr>
      <w:r>
        <w:rPr>
          <w:rStyle w:val="Text27"/>
        </w:rPr>
        <w:bookmarkStart w:id="6233" w:name="mysqlckbk_IDXTERM_2283"/>
        <w:t/>
        <w:bookmarkEnd w:id="6233"/>
      </w:r>
      <w:r>
        <w:t>For APIs that provide a transaction abstraction, you can see how the interface maps onto the underlying SQL by enabling logging in your MySQL server and then watching the query log to see what statements the API executes when you run a transactional program.</w:t>
      </w:r>
      <w:r>
        <w:rPr>
          <w:rStyle w:val="Text27"/>
        </w:rPr>
        <w:bookmarkStart w:id="6234" w:name="mysqlckbk_IDXTERM_2284"/>
        <w:t/>
        <w:bookmarkEnd w:id="6234"/>
      </w:r>
      <w:r>
        <w:t xml:space="preserve"> </w:t>
      </w:r>
    </w:p>
    <w:p>
      <w:bookmarkStart w:id="6235" w:name="Using_Transactions_in_Perl_Progr"/>
      <w:bookmarkStart w:id="6236" w:name="Using_Transactions_in_Perl_Progr_1"/>
      <w:bookmarkStart w:id="6237" w:name="Top_of_ch15s05_html"/>
      <w:pPr>
        <w:keepNext/>
        <w:pStyle w:val="Heading 1"/>
        <w:pageBreakBefore w:val="on"/>
        <w:keepLines w:val="on"/>
      </w:pPr>
      <w:r>
        <w:rPr>
          <w:rStyle w:val="Text26"/>
        </w:rPr>
        <w:bookmarkStart w:id="6238" w:name="mysqlckbk_CHP_15_SECT_5"/>
        <w:t/>
        <w:bookmarkEnd w:id="6238"/>
      </w:r>
      <w:r>
        <w:t>Using Transactions in Perl Programs</w:t>
      </w:r>
      <w:bookmarkEnd w:id="6235"/>
      <w:bookmarkEnd w:id="6236"/>
      <w:bookmarkEnd w:id="6237"/>
    </w:p>
    <w:p>
      <w:pPr>
        <w:keepNext/>
        <w:pStyle w:val="Heading 2"/>
        <w:keepLines w:val="on"/>
      </w:pPr>
      <w:r>
        <w:rPr>
          <w:rStyle w:val="Text26"/>
        </w:rPr>
        <w:bookmarkStart w:id="6239" w:name="mysqlckbk_CHP_15_SECT_5_1"/>
        <w:t/>
        <w:bookmarkEnd w:id="6239"/>
      </w:r>
      <w:r>
        <w:t>Problem</w:t>
      </w:r>
    </w:p>
    <w:p>
      <w:pPr>
        <w:pStyle w:val="Normal"/>
      </w:pPr>
      <w:r>
        <w:t>You want to perform a transaction in a DBI script.</w:t>
      </w:r>
    </w:p>
    <w:p>
      <w:pPr>
        <w:keepNext/>
        <w:pStyle w:val="Heading 2"/>
        <w:keepLines w:val="on"/>
      </w:pPr>
      <w:r>
        <w:rPr>
          <w:rStyle w:val="Text26"/>
        </w:rPr>
        <w:bookmarkStart w:id="6240" w:name="mysqlckbk_CHP_15_SECT_5_2"/>
        <w:t/>
        <w:bookmarkEnd w:id="6240"/>
      </w:r>
      <w:r>
        <w:t>Solution</w:t>
      </w:r>
    </w:p>
    <w:p>
      <w:pPr>
        <w:pStyle w:val="Normal"/>
      </w:pPr>
      <w:r>
        <w:t>Use the standard DBI transaction support mechanism.</w:t>
      </w:r>
    </w:p>
    <w:p>
      <w:pPr>
        <w:keepNext/>
        <w:pStyle w:val="Heading 2"/>
        <w:keepLines w:val="on"/>
      </w:pPr>
      <w:r>
        <w:rPr>
          <w:rStyle w:val="Text26"/>
        </w:rPr>
        <w:bookmarkStart w:id="6241" w:name="mysqlckbk_CHP_15_SECT_5_3"/>
        <w:t/>
        <w:bookmarkEnd w:id="6241"/>
      </w:r>
      <w:r>
        <w:t>Discussion</w:t>
      </w:r>
    </w:p>
    <w:p>
      <w:pPr>
        <w:pStyle w:val="Normal"/>
      </w:pPr>
      <w:r>
        <w:t xml:space="preserve">The DBI mechanism for performing transactions is based on explicit manipulation of auto-commit mode. The procedure is as follows: </w:t>
      </w:r>
    </w:p>
    <w:p>
      <w:pPr>
        <w:pStyle w:val="Para 04"/>
      </w:pPr>
      <w:r>
        <w:t xml:space="preserve">Turn on the </w:t>
      </w:r>
      <w:r>
        <w:rPr>
          <w:rStyle w:val="Text0"/>
        </w:rPr>
        <w:t>RaiseError</w:t>
      </w:r>
      <w:r>
        <w:t xml:space="preserve"> attribute if it’s not enabled and disable </w:t>
      </w:r>
      <w:r>
        <w:rPr>
          <w:rStyle w:val="Text0"/>
        </w:rPr>
        <w:t>PrintError</w:t>
      </w:r>
      <w:r>
        <w:t xml:space="preserve"> if it’s on. You want errors to raise exceptions without printing anything; leaving </w:t>
      </w:r>
      <w:r>
        <w:rPr>
          <w:rStyle w:val="Text0"/>
        </w:rPr>
        <w:t>PrintError</w:t>
      </w:r>
      <w:r>
        <w:t xml:space="preserve"> enabled can interfere with failure detection in some cases. </w:t>
      </w:r>
    </w:p>
    <w:p>
      <w:pPr>
        <w:pStyle w:val="Para 04"/>
      </w:pPr>
      <w:r>
        <w:t xml:space="preserve">Disable the </w:t>
      </w:r>
      <w:r>
        <w:rPr>
          <w:rStyle w:val="Text0"/>
        </w:rPr>
        <w:t>AutoCommit</w:t>
      </w:r>
      <w:r>
        <w:t xml:space="preserve"> attribute so that a commit will be done only when you say so. </w:t>
      </w:r>
    </w:p>
    <w:p>
      <w:pPr>
        <w:pStyle w:val="Para 04"/>
      </w:pPr>
      <w:r>
        <w:t xml:space="preserve">Execute the statements that make up the transaction within an </w:t>
      </w:r>
      <w:r>
        <w:rPr>
          <w:rStyle w:val="Text0"/>
        </w:rPr>
        <w:t>eval</w:t>
      </w:r>
      <w:r>
        <w:t xml:space="preserve"> block so that errors raise an exception and terminate the block. The last thing in the block should be a call to </w:t>
      </w:r>
      <w:r>
        <w:rPr>
          <w:rStyle w:val="Text0"/>
        </w:rPr>
        <w:t>commit( )</w:t>
      </w:r>
      <w:r>
        <w:t xml:space="preserve">, which commits the transaction if all its statements completed successfully. </w:t>
      </w:r>
    </w:p>
    <w:p>
      <w:pPr>
        <w:pStyle w:val="Para 04"/>
      </w:pPr>
      <w:r>
        <w:t xml:space="preserve">After the </w:t>
      </w:r>
      <w:r>
        <w:rPr>
          <w:rStyle w:val="Text0"/>
        </w:rPr>
        <w:t>eval</w:t>
      </w:r>
      <w:r>
        <w:t xml:space="preserve"> executes, check the </w:t>
      </w:r>
      <w:r>
        <w:rPr>
          <w:rStyle w:val="Text0"/>
        </w:rPr>
        <w:t>$@</w:t>
      </w:r>
      <w:r>
        <w:t xml:space="preserve"> variable. If </w:t>
      </w:r>
      <w:r>
        <w:rPr>
          <w:rStyle w:val="Text0"/>
        </w:rPr>
        <w:t>$@</w:t>
      </w:r>
      <w:r>
        <w:t xml:space="preserve"> contains the empty string, the transaction succeeded. Otherwise, the </w:t>
      </w:r>
      <w:r>
        <w:rPr>
          <w:rStyle w:val="Text0"/>
        </w:rPr>
        <w:t>eval</w:t>
      </w:r>
      <w:r>
        <w:t xml:space="preserve"> will have failed due to the occurrence of some error and </w:t>
      </w:r>
      <w:r>
        <w:rPr>
          <w:rStyle w:val="Text0"/>
        </w:rPr>
        <w:t>$@</w:t>
      </w:r>
      <w:r>
        <w:t xml:space="preserve"> will contain an error message. Invoke </w:t>
      </w:r>
      <w:r>
        <w:rPr>
          <w:rStyle w:val="Text0"/>
        </w:rPr>
        <w:t>rollback( )</w:t>
      </w:r>
      <w:r>
        <w:t xml:space="preserve"> to cancel the transaction. If you want to display an error message, print </w:t>
      </w:r>
      <w:r>
        <w:rPr>
          <w:rStyle w:val="Text0"/>
        </w:rPr>
        <w:t>$@</w:t>
      </w:r>
      <w:r>
        <w:t xml:space="preserve"> before calling </w:t>
      </w:r>
      <w:r>
        <w:rPr>
          <w:rStyle w:val="Text0"/>
        </w:rPr>
        <w:t>rollback( )</w:t>
      </w:r>
      <w:r>
        <w:t xml:space="preserve">. </w:t>
      </w:r>
    </w:p>
    <w:p>
      <w:pPr>
        <w:pStyle w:val="Normal"/>
      </w:pPr>
      <w:r>
        <w:t xml:space="preserve">The following code shows how to implement this procedure to perform our example transaction. It does so in such a way that the current values of the error-handling and auto-commit attributes are saved before and restored after executing the transaction. That may be overkill for your own applications. For example, if you know that </w:t>
      </w:r>
      <w:r>
        <w:rPr>
          <w:rStyle w:val="Text0"/>
        </w:rPr>
        <w:t>RaiseError</w:t>
      </w:r>
      <w:r>
        <w:t xml:space="preserve"> and </w:t>
      </w:r>
      <w:r>
        <w:rPr>
          <w:rStyle w:val="Text0"/>
        </w:rPr>
        <w:t>PrintError</w:t>
      </w:r>
      <w:r>
        <w:t xml:space="preserve"> are set properly already, you need not save or restore them. </w:t>
      </w:r>
    </w:p>
    <w:p>
      <w:pPr>
        <w:pStyle w:val="Para 18"/>
      </w:pPr>
      <w:r>
        <w:bookmarkStart w:id="6242" w:name="I_15_tt1760"/>
        <w:t/>
        <w:bookmarkEnd w:id="6242"/>
      </w:r>
    </w:p>
    <w:p>
      <w:pPr>
        <w:pStyle w:val="Para 02"/>
      </w:pPr>
      <w:r>
        <w:t xml:space="preserve"># save error-handling and auto-commit attributes,</w:t>
        <w:br w:clear="none"/>
        <w:t xml:space="preserve"># then make sure they're set correctly.</w:t>
        <w:br w:clear="none"/>
        <w:t xml:space="preserve">$save_re = $dbh-&gt;{RaiseError};</w:t>
        <w:br w:clear="none"/>
        <w:t xml:space="preserve">$save_pe = $dbh-&gt;{PrintError};</w:t>
        <w:br w:clear="none"/>
        <w:t xml:space="preserve">$save_ac = $dbh-&gt;{AutoCommit};</w:t>
        <w:br w:clear="none"/>
        <w:t xml:space="preserve">$dbh-&gt;{RaiseError} = 1; # raise exception if an error occurs</w:t>
        <w:br w:clear="none"/>
        <w:t xml:space="preserve">$dbh-&gt;{PrintError} = 0; # don't print an error message</w:t>
        <w:br w:clear="none"/>
        <w:t xml:space="preserve">$dbh-&gt;{AutoCommit} = 0; # disable auto-commit</w:t>
        <w:br w:clear="none"/>
        <w:t xml:space="preserve"/>
        <w:br w:clear="none"/>
        <w:t xml:space="preserve">eval</w:t>
        <w:br w:clear="none"/>
        <w:t xml:space="preserve">{</w:t>
        <w:br w:clear="none"/>
        <w:t xml:space="preserve">    # move some money from one person to the other</w:t>
        <w:br w:clear="none"/>
        <w:t xml:space="preserve">    $dbh-&gt;do ("UPDATE money SET amt = amt - 6 WHERE name = 'Eve'");</w:t>
        <w:br w:clear="none"/>
        <w:t xml:space="preserve">    $dbh-&gt;do ("UPDATE money SET amt = amt + 6 WHERE name = 'Ida'");</w:t>
        <w:br w:clear="none"/>
        <w:t xml:space="preserve">    # all statements succeeded; commit transaction</w:t>
        <w:br w:clear="none"/>
        <w:t xml:space="preserve">    $dbh-&gt;commit ( );</w:t>
        <w:br w:clear="none"/>
        <w:t xml:space="preserve">};</w:t>
        <w:br w:clear="none"/>
        <w:t xml:space="preserve"/>
        <w:br w:clear="none"/>
        <w:t xml:space="preserve">if ($@) # an error occurred</w:t>
        <w:br w:clear="none"/>
        <w:t xml:space="preserve">{</w:t>
        <w:br w:clear="none"/>
        <w:t xml:space="preserve">    print "Transaction failed, rolling back. Error was:\n$@\n";</w:t>
        <w:br w:clear="none"/>
        <w:t xml:space="preserve">    # roll back within eval to prevent rollback</w:t>
        <w:br w:clear="none"/>
        <w:t xml:space="preserve">    # failure from terminating the script</w:t>
        <w:br w:clear="none"/>
        <w:t xml:space="preserve">    eval { $dbh-&gt;rollback ( ); };</w:t>
        <w:br w:clear="none"/>
        <w:t xml:space="preserve">}</w:t>
        <w:br w:clear="none"/>
        <w:t xml:space="preserve"/>
        <w:br w:clear="none"/>
        <w:t xml:space="preserve"># restore attributes to original state</w:t>
        <w:br w:clear="none"/>
        <w:t xml:space="preserve">$dbh-&gt;{AutoCommit} = $save_ac;</w:t>
        <w:br w:clear="none"/>
        <w:t xml:space="preserve">$dbh-&gt;{PrintError} = $save_pe;</w:t>
        <w:br w:clear="none"/>
        <w:t xml:space="preserve">$dbh-&gt;{RaiseError} = $save_re;</w:t>
        <w:br w:clear="none"/>
      </w:r>
    </w:p>
    <w:p>
      <w:pPr>
        <w:pStyle w:val="Normal"/>
      </w:pPr>
      <w:r>
        <w:t xml:space="preserve">You can see that the example goes to a lot of work just to issue a couple of statements. To make transaction processing easier, you might want to create a couple of convenience functions to handle the processing that occurs before and after the </w:t>
      </w:r>
      <w:r>
        <w:rPr>
          <w:rStyle w:val="Text0"/>
        </w:rPr>
        <w:t>eval</w:t>
      </w:r>
      <w:r>
        <w:t xml:space="preserve">: </w:t>
      </w:r>
    </w:p>
    <w:p>
      <w:pPr>
        <w:pStyle w:val="Para 18"/>
      </w:pPr>
      <w:r>
        <w:bookmarkStart w:id="6243" w:name="I_15_tt1761"/>
        <w:t/>
        <w:bookmarkEnd w:id="6243"/>
      </w:r>
    </w:p>
    <w:p>
      <w:pPr>
        <w:pStyle w:val="Para 02"/>
      </w:pPr>
      <w:r>
        <w:t xml:space="preserve">sub transact_init</w:t>
        <w:br w:clear="none"/>
        <w:t xml:space="preserve">{</w:t>
        <w:br w:clear="none"/>
        <w:t xml:space="preserve">my $dbh = shift;</w:t>
        <w:br w:clear="none"/>
        <w:t xml:space="preserve">my $attr_ref = {};  # create hash in which to save attributes</w:t>
        <w:br w:clear="none"/>
        <w:t xml:space="preserve"/>
        <w:br w:clear="none"/>
        <w:t xml:space="preserve">    $attr_ref-&gt;{RaiseError} = $dbh-&gt;{RaiseError};</w:t>
        <w:br w:clear="none"/>
        <w:t xml:space="preserve">    $attr_ref-&gt;{PrintError} = $dbh-&gt;{PrintError};</w:t>
        <w:br w:clear="none"/>
        <w:t xml:space="preserve">    $attr_ref-&gt;{AutoCommit} = $dbh-&gt;{AutoCommit};</w:t>
        <w:br w:clear="none"/>
        <w:t xml:space="preserve">    $dbh-&gt;{RaiseError} = 1; # raise exception if an error occurs</w:t>
        <w:br w:clear="none"/>
        <w:t xml:space="preserve">    $dbh-&gt;{PrintError} = 0; # don't print an error message</w:t>
        <w:br w:clear="none"/>
        <w:t xml:space="preserve">    $dbh-&gt;{AutoCommit} = 0; # disable auto-commit</w:t>
        <w:br w:clear="none"/>
        <w:t xml:space="preserve">    return ($attr_ref);     # return attributes to caller</w:t>
        <w:br w:clear="none"/>
        <w:t xml:space="preserve">}</w:t>
        <w:br w:clear="none"/>
        <w:t xml:space="preserve"/>
        <w:br w:clear="none"/>
        <w:t xml:space="preserve">sub transact_finish</w:t>
        <w:br w:clear="none"/>
        <w:t xml:space="preserve">{</w:t>
        <w:br w:clear="none"/>
        <w:t xml:space="preserve">my ($dbh, $attr_ref, $error) = @_;</w:t>
        <w:br w:clear="none"/>
        <w:t xml:space="preserve"/>
        <w:br w:clear="none"/>
        <w:t xml:space="preserve">    if ($error) # an error occurred</w:t>
        <w:br w:clear="none"/>
        <w:t xml:space="preserve">    {</w:t>
        <w:br w:clear="none"/>
        <w:t xml:space="preserve">        print "Transaction failed, rolling back. Error was:\n$error\n";</w:t>
        <w:br w:clear="none"/>
        <w:t xml:space="preserve">        # roll back within eval to prevent rollback</w:t>
        <w:br w:clear="none"/>
        <w:t xml:space="preserve">        # failure from terminating the script</w:t>
        <w:br w:clear="none"/>
        <w:t xml:space="preserve">        eval { $dbh-&gt;rollback ( ); };</w:t>
        <w:br w:clear="none"/>
        <w:t xml:space="preserve">    }</w:t>
        <w:br w:clear="none"/>
        <w:t xml:space="preserve">    # restore error-handling and auto-commit attributes</w:t>
        <w:br w:clear="none"/>
        <w:t xml:space="preserve">    $dbh-&gt;{AutoCommit} = $attr_ref-&gt;{AutoCommit};</w:t>
        <w:br w:clear="none"/>
        <w:t xml:space="preserve">    $dbh-&gt;{PrintError} = $attr_ref-&gt;{PrintError};</w:t>
        <w:br w:clear="none"/>
        <w:t xml:space="preserve">    $dbh-&gt;{RaiseError} = $attr_ref-&gt;{RaiseError};</w:t>
        <w:br w:clear="none"/>
        <w:t xml:space="preserve">}</w:t>
        <w:br w:clear="none"/>
      </w:r>
    </w:p>
    <w:p>
      <w:pPr>
        <w:pStyle w:val="Normal"/>
      </w:pPr>
      <w:r>
        <w:t xml:space="preserve">By using those two functions, our example transaction can be simplified considerably: </w:t>
      </w:r>
    </w:p>
    <w:p>
      <w:pPr>
        <w:pStyle w:val="Para 18"/>
      </w:pPr>
      <w:r>
        <w:bookmarkStart w:id="6244" w:name="I_15_tt1762"/>
        <w:t/>
        <w:bookmarkEnd w:id="6244"/>
      </w:r>
    </w:p>
    <w:p>
      <w:pPr>
        <w:pStyle w:val="Para 02"/>
      </w:pPr>
      <w:r>
        <w:t xml:space="preserve">$ref = transact_init ($dbh);</w:t>
        <w:br w:clear="none"/>
        <w:t xml:space="preserve">eval</w:t>
        <w:br w:clear="none"/>
        <w:t xml:space="preserve">{</w:t>
        <w:br w:clear="none"/>
        <w:t xml:space="preserve">    # move some money from one person to the other</w:t>
        <w:br w:clear="none"/>
        <w:t xml:space="preserve">    $dbh-&gt;do ("UPDATE money SET amt = amt - 6 WHERE name = 'Eve'");</w:t>
        <w:br w:clear="none"/>
        <w:t xml:space="preserve">    $dbh-&gt;do ("UPDATE money SET amt = amt + 6 WHERE name = 'Ida'");</w:t>
        <w:br w:clear="none"/>
        <w:t xml:space="preserve">    # all statements succeeded; commit transaction</w:t>
        <w:br w:clear="none"/>
        <w:t xml:space="preserve">    $dbh-&gt;commit ( );</w:t>
        <w:br w:clear="none"/>
        <w:t xml:space="preserve">};</w:t>
        <w:br w:clear="none"/>
        <w:t xml:space="preserve">transact_finish ($dbh, $ref, $@);</w:t>
        <w:br w:clear="none"/>
      </w:r>
    </w:p>
    <w:p>
      <w:pPr>
        <w:pStyle w:val="Normal"/>
      </w:pPr>
      <w:r>
        <w:t xml:space="preserve">As of DBI 1.20, an alternative to manipulating the </w:t>
      </w:r>
      <w:r>
        <w:rPr>
          <w:rStyle w:val="Text0"/>
        </w:rPr>
        <w:t>AutoCommit</w:t>
      </w:r>
      <w:r>
        <w:t xml:space="preserve"> attribute manually is to begin a transaction by invoking </w:t>
      </w:r>
      <w:r>
        <w:rPr>
          <w:rStyle w:val="Text0"/>
        </w:rPr>
        <w:t>begin_work( )</w:t>
      </w:r>
      <w:r>
        <w:t xml:space="preserve">. This method disables </w:t>
      </w:r>
      <w:r>
        <w:rPr>
          <w:rStyle w:val="Text0"/>
        </w:rPr>
        <w:t>AutoCommit</w:t>
      </w:r>
      <w:r>
        <w:t xml:space="preserve"> and causes it to be enabled again automatically when you invoke </w:t>
      </w:r>
      <w:r>
        <w:rPr>
          <w:rStyle w:val="Text0"/>
        </w:rPr>
        <w:t>commit( )</w:t>
      </w:r>
      <w:r>
        <w:t xml:space="preserve"> or </w:t>
      </w:r>
      <w:r>
        <w:rPr>
          <w:rStyle w:val="Text0"/>
        </w:rPr>
        <w:t>rollback( )</w:t>
      </w:r>
      <w:r>
        <w:t xml:space="preserve"> later. </w:t>
      </w:r>
    </w:p>
    <w:p>
      <w:pPr>
        <w:pStyle w:val="1 Block"/>
      </w:pPr>
    </w:p>
    <w:p>
      <w:pPr>
        <w:pStyle w:val="Para 15"/>
      </w:pPr>
      <w:r>
        <w:t>Transactions and Older Versions of DBD::mysql</w:t>
      </w:r>
    </w:p>
    <w:p>
      <w:pPr>
        <w:pStyle w:val="Normal"/>
      </w:pPr>
      <w:r>
        <w:t xml:space="preserve">The DBI transaction mechanism requires </w:t>
      </w:r>
      <w:r>
        <w:rPr>
          <w:rStyle w:val="Text0"/>
        </w:rPr>
        <w:t>DBD::mysql</w:t>
      </w:r>
      <w:r>
        <w:t xml:space="preserve"> 1.2216 or newer. For earlier versions, setting the </w:t>
      </w:r>
      <w:r>
        <w:rPr>
          <w:rStyle w:val="Text0"/>
        </w:rPr>
        <w:t>AutoCommit</w:t>
      </w:r>
      <w:r>
        <w:t xml:space="preserve"> attribute has no effect, so you’ll need to issue the transaction-related SQL statements yourself (</w:t>
      </w:r>
      <w:r>
        <w:rPr>
          <w:rStyle w:val="Text0"/>
        </w:rPr>
        <w:t>BEGIN</w:t>
      </w:r>
      <w:r>
        <w:t xml:space="preserve">, </w:t>
      </w:r>
      <w:r>
        <w:rPr>
          <w:rStyle w:val="Text0"/>
        </w:rPr>
        <w:t>COMMIT</w:t>
      </w:r>
      <w:r>
        <w:t xml:space="preserve">, </w:t>
      </w:r>
      <w:r>
        <w:rPr>
          <w:rStyle w:val="Text0"/>
        </w:rPr>
        <w:t>ROLLBACK</w:t>
      </w:r>
      <w:r>
        <w:t xml:space="preserve">). </w:t>
      </w:r>
    </w:p>
    <w:p>
      <w:bookmarkStart w:id="6245" w:name="Using_Transactions_in_PHP_Progra"/>
      <w:bookmarkStart w:id="6246" w:name="Using_Transactions_in_PHP_Progra_1"/>
      <w:bookmarkStart w:id="6247" w:name="Top_of_ch15s06_html"/>
      <w:pPr>
        <w:keepNext/>
        <w:pStyle w:val="Heading 1"/>
        <w:pageBreakBefore w:val="on"/>
        <w:keepLines w:val="on"/>
      </w:pPr>
      <w:r>
        <w:rPr>
          <w:rStyle w:val="Text26"/>
        </w:rPr>
        <w:bookmarkStart w:id="6248" w:name="mysqlckbk_CHP_15_SECT_6"/>
        <w:t/>
        <w:bookmarkEnd w:id="6248"/>
      </w:r>
      <w:r>
        <w:t>Using Transactions in PHP Programs</w:t>
      </w:r>
      <w:bookmarkEnd w:id="6245"/>
      <w:bookmarkEnd w:id="6246"/>
      <w:bookmarkEnd w:id="6247"/>
    </w:p>
    <w:p>
      <w:pPr>
        <w:keepNext/>
        <w:pStyle w:val="Heading 2"/>
        <w:keepLines w:val="on"/>
      </w:pPr>
      <w:r>
        <w:rPr>
          <w:rStyle w:val="Text26"/>
        </w:rPr>
        <w:bookmarkStart w:id="6249" w:name="mysqlckbk_CHP_15_SECT_6_1"/>
        <w:t/>
        <w:bookmarkEnd w:id="6249"/>
      </w:r>
      <w:r>
        <w:t>Problem</w:t>
      </w:r>
    </w:p>
    <w:p>
      <w:pPr>
        <w:pStyle w:val="Normal"/>
      </w:pPr>
      <w:r>
        <w:t>You want to perform a transaction in a PHP script.</w:t>
      </w:r>
    </w:p>
    <w:p>
      <w:pPr>
        <w:keepNext/>
        <w:pStyle w:val="Heading 2"/>
        <w:keepLines w:val="on"/>
      </w:pPr>
      <w:r>
        <w:rPr>
          <w:rStyle w:val="Text26"/>
        </w:rPr>
        <w:bookmarkStart w:id="6250" w:name="mysqlckbk_CHP_15_SECT_6_2"/>
        <w:t/>
        <w:bookmarkEnd w:id="6250"/>
      </w:r>
      <w:r>
        <w:t>Solution</w:t>
      </w:r>
    </w:p>
    <w:p>
      <w:pPr>
        <w:pStyle w:val="Normal"/>
      </w:pPr>
      <w:r>
        <w:t>Issue the SQL statements that begin and end transactions.</w:t>
      </w:r>
    </w:p>
    <w:p>
      <w:pPr>
        <w:keepNext/>
        <w:pStyle w:val="Heading 2"/>
        <w:keepLines w:val="on"/>
      </w:pPr>
      <w:r>
        <w:rPr>
          <w:rStyle w:val="Text26"/>
        </w:rPr>
        <w:bookmarkStart w:id="6251" w:name="mysqlckbk_CHP_15_SECT_6_3"/>
        <w:t/>
        <w:bookmarkEnd w:id="6251"/>
      </w:r>
      <w:r>
        <w:t>Discussion</w:t>
      </w:r>
    </w:p>
    <w:p>
      <w:pPr>
        <w:pStyle w:val="Normal"/>
      </w:pPr>
      <w:r>
        <w:t xml:space="preserve">PHP provides no special transaction mechanism, so it’s necessary to issue the relevant SQL statements directly. This means you can either use </w:t>
      </w:r>
      <w:r>
        <w:rPr>
          <w:rStyle w:val="Text0"/>
        </w:rPr>
        <w:t>BEGIN</w:t>
      </w:r>
      <w:r>
        <w:t xml:space="preserve"> to start a transaction, or disable and enable the auto-commit mode yourself using </w:t>
      </w:r>
      <w:r>
        <w:rPr>
          <w:rStyle w:val="Text0"/>
        </w:rPr>
        <w:t>SET</w:t>
      </w:r>
      <w:r>
        <w:t xml:space="preserve"> </w:t>
      </w:r>
      <w:r>
        <w:rPr>
          <w:rStyle w:val="Text0"/>
        </w:rPr>
        <w:t>AUTOCOMMIT</w:t>
      </w:r>
      <w:r>
        <w:t xml:space="preserve">. The following example uses </w:t>
      </w:r>
      <w:r>
        <w:rPr>
          <w:rStyle w:val="Text0"/>
        </w:rPr>
        <w:t>BEGIN</w:t>
      </w:r>
      <w:r>
        <w:t xml:space="preserve">. The statements of the transaction are placed within a function to avoid a lot of messy error checking. To determine whether or not to roll back, it’s necessary only to test the function result: </w:t>
      </w:r>
    </w:p>
    <w:p>
      <w:pPr>
        <w:pStyle w:val="Para 18"/>
      </w:pPr>
      <w:r>
        <w:bookmarkStart w:id="6252" w:name="I_15_tt1763"/>
        <w:t/>
        <w:bookmarkEnd w:id="6252"/>
      </w:r>
    </w:p>
    <w:p>
      <w:pPr>
        <w:pStyle w:val="Para 02"/>
      </w:pPr>
      <w:r>
        <w:t xml:space="preserve">function do_queries ($conn_id)</w:t>
        <w:br w:clear="none"/>
        <w:t xml:space="preserve">{</w:t>
        <w:br w:clear="none"/>
        <w:t xml:space="preserve">    # move some money from one person to the other</w:t>
        <w:br w:clear="none"/>
        <w:t xml:space="preserve">    if (!mysql_query ("BEGIN", $conn_id))</w:t>
        <w:br w:clear="none"/>
        <w:t xml:space="preserve">        return (0);</w:t>
        <w:br w:clear="none"/>
        <w:t xml:space="preserve">    if (!mysql_query ("UPDATE money SET amt = amt - 6 WHERE name = 'Eve'", $conn_id))</w:t>
        <w:br w:clear="none"/>
        <w:t xml:space="preserve">        return (0);</w:t>
        <w:br w:clear="none"/>
        <w:t xml:space="preserve">    if (!mysql_query ("UPDATE money SET amt = amt + 6 WHERE name = 'Ida'", $conn_id))</w:t>
        <w:br w:clear="none"/>
        <w:t xml:space="preserve">        return (0);</w:t>
        <w:br w:clear="none"/>
        <w:t xml:space="preserve">    if (!mysql_query ("COMMIT", $conn_id))</w:t>
        <w:br w:clear="none"/>
        <w:t xml:space="preserve">        return (0);</w:t>
        <w:br w:clear="none"/>
        <w:t xml:space="preserve">    return (1);</w:t>
        <w:br w:clear="none"/>
        <w:t xml:space="preserve">}</w:t>
        <w:br w:clear="none"/>
        <w:t xml:space="preserve"/>
        <w:br w:clear="none"/>
        <w:t xml:space="preserve">if (!do_queries ($conn_id))</w:t>
        <w:br w:clear="none"/>
        <w:t xml:space="preserve">{</w:t>
        <w:br w:clear="none"/>
        <w:t xml:space="preserve">    print ("Transaction failed, rolling back. Error was:\n"</w:t>
        <w:br w:clear="none"/>
        <w:t xml:space="preserve">            . mysql_error ($conn_id) . "\n");</w:t>
        <w:br w:clear="none"/>
        <w:t xml:space="preserve">    mysql_query ("ROLLBACK", $conn_id);</w:t>
        <w:br w:clear="none"/>
        <w:t xml:space="preserve">}</w:t>
        <w:br w:clear="none"/>
      </w:r>
    </w:p>
    <w:p>
      <w:pPr>
        <w:pStyle w:val="Normal"/>
      </w:pPr>
      <w:r>
        <w:t xml:space="preserve">The </w:t>
      </w:r>
      <w:r>
        <w:rPr>
          <w:rStyle w:val="Text0"/>
        </w:rPr>
        <w:t>do_queries( )</w:t>
      </w:r>
      <w:r>
        <w:t xml:space="preserve"> function tests each method and returns failure if any of them fail. That style of testing lends itself to situations in which you may need to perform additional processing between statements or after executing the statements and before returning success. For the example shown, no other processing is necessary, so </w:t>
      </w:r>
      <w:r>
        <w:rPr>
          <w:rStyle w:val="Text0"/>
        </w:rPr>
        <w:t>do_queries( )</w:t>
      </w:r>
      <w:r>
        <w:t xml:space="preserve"> could be reimplemented as a single long expression: </w:t>
      </w:r>
    </w:p>
    <w:p>
      <w:pPr>
        <w:pStyle w:val="Para 18"/>
      </w:pPr>
      <w:r>
        <w:bookmarkStart w:id="6253" w:name="I_15_tt1764"/>
        <w:t/>
        <w:bookmarkEnd w:id="6253"/>
      </w:r>
    </w:p>
    <w:p>
      <w:pPr>
        <w:pStyle w:val="Para 02"/>
      </w:pPr>
      <w:r>
        <w:t xml:space="preserve">function do_queries ($conn_id)</w:t>
        <w:br w:clear="none"/>
        <w:t xml:space="preserve">{</w:t>
        <w:br w:clear="none"/>
        <w:t xml:space="preserve">    # move some money from one person to the other</w:t>
        <w:br w:clear="none"/>
        <w:t xml:space="preserve">    return</w:t>
        <w:br w:clear="none"/>
        <w:t xml:space="preserve">    (</w:t>
        <w:br w:clear="none"/>
        <w:t xml:space="preserve">        mysql_query ("BEGIN", $conn_id)</w:t>
        <w:br w:clear="none"/>
        <w:t xml:space="preserve">        &amp;&amp;</w:t>
        <w:br w:clear="none"/>
        <w:t xml:space="preserve">        mysql_query ("UPDATE money SET amt = amt - 6 WHERE name = 'Eve'", $conn_id)</w:t>
        <w:br w:clear="none"/>
        <w:t xml:space="preserve">        &amp;&amp;</w:t>
        <w:br w:clear="none"/>
        <w:t xml:space="preserve">        mysql_query ("UPDATE money SET amt = amt + 6 WHERE name = 'Ida'", $conn_id)</w:t>
        <w:br w:clear="none"/>
        <w:t xml:space="preserve">        &amp;&amp;</w:t>
        <w:br w:clear="none"/>
        <w:t xml:space="preserve">        mysql_query ("COMMIT", $conn_id)</w:t>
        <w:br w:clear="none"/>
        <w:t xml:space="preserve">    );</w:t>
        <w:br w:clear="none"/>
        <w:t xml:space="preserve">}</w:t>
        <w:br w:clear="none"/>
      </w:r>
    </w:p>
    <w:p>
      <w:bookmarkStart w:id="6254" w:name="Using_Transactions_in_Python_Pro"/>
      <w:bookmarkStart w:id="6255" w:name="Using_Transactions_in_Python_Pro_1"/>
      <w:bookmarkStart w:id="6256" w:name="Top_of_ch15s07_html"/>
      <w:pPr>
        <w:keepNext/>
        <w:pStyle w:val="Heading 1"/>
        <w:pageBreakBefore w:val="on"/>
        <w:keepLines w:val="on"/>
      </w:pPr>
      <w:r>
        <w:rPr>
          <w:rStyle w:val="Text26"/>
        </w:rPr>
        <w:bookmarkStart w:id="6257" w:name="mysqlckbk_CHP_15_SECT_7"/>
        <w:t/>
        <w:bookmarkEnd w:id="6257"/>
      </w:r>
      <w:r>
        <w:t>Using Transactions in Python Programs</w:t>
      </w:r>
      <w:bookmarkEnd w:id="6254"/>
      <w:bookmarkEnd w:id="6255"/>
      <w:bookmarkEnd w:id="6256"/>
    </w:p>
    <w:p>
      <w:pPr>
        <w:keepNext/>
        <w:pStyle w:val="Heading 2"/>
        <w:keepLines w:val="on"/>
      </w:pPr>
      <w:r>
        <w:rPr>
          <w:rStyle w:val="Text26"/>
        </w:rPr>
        <w:bookmarkStart w:id="6258" w:name="mysqlckbk_CHP_15_SECT_7_1"/>
        <w:t/>
        <w:bookmarkEnd w:id="6258"/>
      </w:r>
      <w:r>
        <w:t>Problem</w:t>
      </w:r>
    </w:p>
    <w:p>
      <w:pPr>
        <w:pStyle w:val="Normal"/>
      </w:pPr>
      <w:r>
        <w:t>You want to perform a transaction in a DB-API script.</w:t>
      </w:r>
    </w:p>
    <w:p>
      <w:pPr>
        <w:keepNext/>
        <w:pStyle w:val="Heading 2"/>
        <w:keepLines w:val="on"/>
      </w:pPr>
      <w:r>
        <w:rPr>
          <w:rStyle w:val="Text26"/>
        </w:rPr>
        <w:bookmarkStart w:id="6259" w:name="mysqlckbk_CHP_15_SECT_7_2"/>
        <w:t/>
        <w:bookmarkEnd w:id="6259"/>
      </w:r>
      <w:r>
        <w:t>Solution</w:t>
      </w:r>
    </w:p>
    <w:p>
      <w:pPr>
        <w:pStyle w:val="Normal"/>
      </w:pPr>
      <w:r>
        <w:t>Use the standard DB-API transaction support mechanism.</w:t>
      </w:r>
    </w:p>
    <w:p>
      <w:pPr>
        <w:keepNext/>
        <w:pStyle w:val="Heading 2"/>
        <w:keepLines w:val="on"/>
      </w:pPr>
      <w:r>
        <w:rPr>
          <w:rStyle w:val="Text26"/>
        </w:rPr>
        <w:bookmarkStart w:id="6260" w:name="mysqlckbk_CHP_15_SECT_7_3"/>
        <w:t/>
        <w:bookmarkEnd w:id="6260"/>
      </w:r>
      <w:r>
        <w:t>Discussion</w:t>
      </w:r>
    </w:p>
    <w:p>
      <w:pPr>
        <w:pStyle w:val="Normal"/>
      </w:pPr>
      <w:r>
        <w:t xml:space="preserve">The Python DB-API abstraction provides transaction processing control through connection object methods. Invoke </w:t>
      </w:r>
      <w:r>
        <w:rPr>
          <w:rStyle w:val="Text0"/>
        </w:rPr>
        <w:t>begin( )</w:t>
      </w:r>
      <w:r>
        <w:t xml:space="preserve"> to begin a transaction and either </w:t>
      </w:r>
      <w:r>
        <w:rPr>
          <w:rStyle w:val="Text0"/>
        </w:rPr>
        <w:t>commit( )</w:t>
      </w:r>
      <w:r>
        <w:t xml:space="preserve"> or </w:t>
      </w:r>
      <w:r>
        <w:rPr>
          <w:rStyle w:val="Text0"/>
        </w:rPr>
        <w:t>rollback( )</w:t>
      </w:r>
      <w:r>
        <w:t xml:space="preserve"> to end it. The </w:t>
      </w:r>
      <w:r>
        <w:rPr>
          <w:rStyle w:val="Text0"/>
        </w:rPr>
        <w:t>begin( )</w:t>
      </w:r>
      <w:r>
        <w:t xml:space="preserve"> and </w:t>
      </w:r>
      <w:r>
        <w:rPr>
          <w:rStyle w:val="Text0"/>
        </w:rPr>
        <w:t>commit( )</w:t>
      </w:r>
      <w:r>
        <w:t xml:space="preserve"> calls go into a </w:t>
      </w:r>
      <w:r>
        <w:rPr>
          <w:rStyle w:val="Text0"/>
        </w:rPr>
        <w:t>try</w:t>
      </w:r>
      <w:r>
        <w:t xml:space="preserve"> block, and the </w:t>
      </w:r>
      <w:r>
        <w:rPr>
          <w:rStyle w:val="Text0"/>
        </w:rPr>
        <w:t>rollback( )</w:t>
      </w:r>
      <w:r>
        <w:t xml:space="preserve"> goes into the corresponding </w:t>
      </w:r>
      <w:r>
        <w:rPr>
          <w:rStyle w:val="Text0"/>
        </w:rPr>
        <w:t>except</w:t>
      </w:r>
      <w:r>
        <w:t xml:space="preserve"> block to cancel the transaction if an error occurs: </w:t>
      </w:r>
    </w:p>
    <w:p>
      <w:pPr>
        <w:pStyle w:val="Para 18"/>
      </w:pPr>
      <w:r>
        <w:bookmarkStart w:id="6261" w:name="I_15_tt1765"/>
        <w:t/>
        <w:bookmarkEnd w:id="6261"/>
      </w:r>
    </w:p>
    <w:p>
      <w:pPr>
        <w:pStyle w:val="Para 02"/>
      </w:pPr>
      <w:r>
        <w:t xml:space="preserve">try:</w:t>
        <w:br w:clear="none"/>
        <w:t xml:space="preserve">    conn.begin ( )</w:t>
        <w:br w:clear="none"/>
        <w:t xml:space="preserve">    cursor = conn.cursor ( )</w:t>
        <w:br w:clear="none"/>
        <w:t xml:space="preserve">    # move some money from one person to the other</w:t>
        <w:br w:clear="none"/>
        <w:t xml:space="preserve">    cursor.execute ("UPDATE money SET amt = amt - 6 WHERE name = 'Eve'")</w:t>
        <w:br w:clear="none"/>
        <w:t xml:space="preserve">    cursor.execute ("UPDATE money SET amt = amt + 6 WHERE name = 'Ida'")</w:t>
        <w:br w:clear="none"/>
        <w:t xml:space="preserve">    cursor.close ( )</w:t>
        <w:br w:clear="none"/>
        <w:t xml:space="preserve">    conn.commit( )</w:t>
        <w:br w:clear="none"/>
        <w:t xml:space="preserve">except MySQLdb.Error, e:</w:t>
        <w:br w:clear="none"/>
        <w:t xml:space="preserve">    print "Transaction failed, rolling back. Error was:"</w:t>
        <w:br w:clear="none"/>
        <w:t xml:space="preserve">    print e.args</w:t>
        <w:br w:clear="none"/>
        <w:t xml:space="preserve">    try:    # empty exception handler in case rollback fails</w:t>
        <w:br w:clear="none"/>
        <w:t xml:space="preserve">        conn.rollback ( )</w:t>
        <w:br w:clear="none"/>
        <w:t xml:space="preserve">    except:</w:t>
        <w:br w:clear="none"/>
        <w:t xml:space="preserve">        pass</w:t>
        <w:br w:clear="none"/>
      </w:r>
    </w:p>
    <w:p>
      <w:bookmarkStart w:id="6262" w:name="Using_Transactions_in_Java_Progr"/>
      <w:bookmarkStart w:id="6263" w:name="Top_of_ch15s08_html"/>
      <w:bookmarkStart w:id="6264" w:name="Using_Transactions_in_Java_Progr_1"/>
      <w:pPr>
        <w:keepNext/>
        <w:pStyle w:val="Heading 1"/>
        <w:pageBreakBefore w:val="on"/>
        <w:keepLines w:val="on"/>
      </w:pPr>
      <w:r>
        <w:rPr>
          <w:rStyle w:val="Text26"/>
        </w:rPr>
        <w:bookmarkStart w:id="6265" w:name="mysqlckbk_CHP_15_SECT_8"/>
        <w:t/>
        <w:bookmarkEnd w:id="6265"/>
      </w:r>
      <w:r>
        <w:t>Using Transactions in Java Programs</w:t>
      </w:r>
      <w:bookmarkEnd w:id="6262"/>
      <w:bookmarkEnd w:id="6263"/>
      <w:bookmarkEnd w:id="6264"/>
    </w:p>
    <w:p>
      <w:pPr>
        <w:keepNext/>
        <w:pStyle w:val="Heading 2"/>
        <w:keepLines w:val="on"/>
      </w:pPr>
      <w:r>
        <w:rPr>
          <w:rStyle w:val="Text26"/>
        </w:rPr>
        <w:bookmarkStart w:id="6266" w:name="mysqlckbk_CHP_15_SECT_8_1"/>
        <w:t/>
        <w:bookmarkEnd w:id="6266"/>
      </w:r>
      <w:r>
        <w:t>Problem</w:t>
      </w:r>
    </w:p>
    <w:p>
      <w:pPr>
        <w:pStyle w:val="Normal"/>
      </w:pPr>
      <w:r>
        <w:rPr>
          <w:rStyle w:val="Text27"/>
        </w:rPr>
        <w:bookmarkStart w:id="6267" w:name="mysqlckbk_IDXTERM_2286"/>
        <w:t/>
        <w:bookmarkEnd w:id="6267"/>
      </w:r>
      <w:r>
        <w:t xml:space="preserve">You want to perform a transaction in a </w:t>
      </w:r>
      <w:r>
        <w:rPr>
          <w:rStyle w:val="Text27"/>
        </w:rPr>
        <w:bookmarkStart w:id="6268" w:name="mysqlckbk_IDXTERM_2287"/>
        <w:t/>
        <w:bookmarkEnd w:id="6268"/>
      </w:r>
      <w:r>
        <w:t xml:space="preserve">JDBC script. </w:t>
      </w:r>
    </w:p>
    <w:p>
      <w:pPr>
        <w:keepNext/>
        <w:pStyle w:val="Heading 2"/>
        <w:keepLines w:val="on"/>
      </w:pPr>
      <w:r>
        <w:rPr>
          <w:rStyle w:val="Text26"/>
        </w:rPr>
        <w:bookmarkStart w:id="6269" w:name="mysqlckbk_CHP_15_SECT_8_2"/>
        <w:t/>
        <w:bookmarkEnd w:id="6269"/>
      </w:r>
      <w:r>
        <w:t>Solution</w:t>
      </w:r>
    </w:p>
    <w:p>
      <w:pPr>
        <w:pStyle w:val="Normal"/>
      </w:pPr>
      <w:r>
        <w:t xml:space="preserve">Use the standard JDBC </w:t>
      </w:r>
      <w:r>
        <w:rPr>
          <w:rStyle w:val="Text27"/>
        </w:rPr>
        <w:bookmarkStart w:id="6270" w:name="mysqlckbk_IDXTERM_2288"/>
        <w:t/>
        <w:bookmarkEnd w:id="6270"/>
      </w:r>
      <w:r>
        <w:t xml:space="preserve">transaction support mechanism. </w:t>
      </w:r>
    </w:p>
    <w:p>
      <w:pPr>
        <w:keepNext/>
        <w:pStyle w:val="Heading 2"/>
        <w:keepLines w:val="on"/>
      </w:pPr>
      <w:r>
        <w:rPr>
          <w:rStyle w:val="Text26"/>
        </w:rPr>
        <w:bookmarkStart w:id="6271" w:name="mysqlckbk_CHP_15_SECT_8_3"/>
        <w:t/>
        <w:bookmarkEnd w:id="6271"/>
      </w:r>
      <w:r>
        <w:t>Discussion</w:t>
      </w:r>
    </w:p>
    <w:p>
      <w:pPr>
        <w:pStyle w:val="Normal"/>
      </w:pPr>
      <w:r>
        <w:t xml:space="preserve">To perform transactions in Java, use your </w:t>
      </w:r>
      <w:r>
        <w:rPr>
          <w:rStyle w:val="Text0"/>
        </w:rPr>
        <w:t>Connection</w:t>
      </w:r>
      <w:r>
        <w:t xml:space="preserve"> object to turn off auto-commit mode. Then, after issuing your queries, use the object’s </w:t>
      </w:r>
      <w:r>
        <w:rPr>
          <w:rStyle w:val="Text0"/>
        </w:rPr>
        <w:t>commit( )</w:t>
      </w:r>
      <w:r>
        <w:t xml:space="preserve"> method to commit the transaction or </w:t>
      </w:r>
      <w:r>
        <w:rPr>
          <w:rStyle w:val="Text0"/>
        </w:rPr>
        <w:t>rollback( )</w:t>
      </w:r>
      <w:r>
        <w:t xml:space="preserve"> to cancel it. Typically, you execute the statements for the transaction in a </w:t>
      </w:r>
      <w:r>
        <w:rPr>
          <w:rStyle w:val="Text0"/>
        </w:rPr>
        <w:t>try</w:t>
      </w:r>
      <w:r>
        <w:t xml:space="preserve"> block, with </w:t>
      </w:r>
      <w:r>
        <w:rPr>
          <w:rStyle w:val="Text0"/>
        </w:rPr>
        <w:t>commit( )</w:t>
      </w:r>
      <w:r>
        <w:t xml:space="preserve"> at the end of the block. To handle failures, invoke </w:t>
      </w:r>
      <w:r>
        <w:rPr>
          <w:rStyle w:val="Text0"/>
        </w:rPr>
        <w:t>rollback( )</w:t>
      </w:r>
      <w:r>
        <w:t xml:space="preserve"> in the corresponding exception handler: </w:t>
      </w:r>
    </w:p>
    <w:p>
      <w:pPr>
        <w:pStyle w:val="Para 18"/>
      </w:pPr>
      <w:r>
        <w:bookmarkStart w:id="6272" w:name="I_15_tt1766"/>
        <w:t/>
        <w:bookmarkEnd w:id="6272"/>
      </w:r>
    </w:p>
    <w:p>
      <w:pPr>
        <w:pStyle w:val="Para 02"/>
      </w:pPr>
      <w:r>
        <w:t xml:space="preserve">try</w:t>
        <w:br w:clear="none"/>
        <w:t xml:space="preserve">{</w:t>
        <w:br w:clear="none"/>
        <w:t xml:space="preserve">    conn.setAutoCommit (false);</w:t>
        <w:br w:clear="none"/>
        <w:t xml:space="preserve">    Statement s = conn.createStatement ( );</w:t>
        <w:br w:clear="none"/>
        <w:t xml:space="preserve">    // move some money from one person to the other</w:t>
        <w:br w:clear="none"/>
        <w:t xml:space="preserve">    s.executeUpdate ("UPDATE money SET amt = amt - 6 WHERE name = 'Eve'");</w:t>
        <w:br w:clear="none"/>
        <w:t xml:space="preserve">    s.executeUpdate ("UPDATE money SET amt = amt + 6 WHERE name = 'Ida'");</w:t>
        <w:br w:clear="none"/>
        <w:t xml:space="preserve">    s.close ( );</w:t>
        <w:br w:clear="none"/>
        <w:t xml:space="preserve">    conn.commit ( );</w:t>
        <w:br w:clear="none"/>
        <w:t xml:space="preserve">    conn.setAutoCommit (true);</w:t>
        <w:br w:clear="none"/>
        <w:t xml:space="preserve">}</w:t>
        <w:br w:clear="none"/>
        <w:t xml:space="preserve">catch (SQLException e)</w:t>
        <w:br w:clear="none"/>
        <w:t xml:space="preserve">{</w:t>
        <w:br w:clear="none"/>
        <w:t xml:space="preserve">    System.err.println ("Transaction failed, rolling back.");</w:t>
        <w:br w:clear="none"/>
        <w:t xml:space="preserve">    Cookbook.printErrorMessage (e);</w:t>
        <w:br w:clear="none"/>
        <w:t xml:space="preserve">    // empty exception handler in case rollback fails</w:t>
        <w:br w:clear="none"/>
        <w:t xml:space="preserve">    try</w:t>
        <w:br w:clear="none"/>
        <w:t xml:space="preserve">    {</w:t>
        <w:br w:clear="none"/>
        <w:t xml:space="preserve">        conn.rollback ( );</w:t>
        <w:br w:clear="none"/>
        <w:t xml:space="preserve">        conn.setAutoCommit (true);</w:t>
        <w:br w:clear="none"/>
        <w:t xml:space="preserve">    }</w:t>
        <w:br w:clear="none"/>
        <w:t xml:space="preserve">    catch (Exception e2) { }</w:t>
        <w:br w:clear="none"/>
        <w:t xml:space="preserve">}</w:t>
        <w:br w:clear="none"/>
      </w:r>
    </w:p>
    <w:p>
      <w:bookmarkStart w:id="6273" w:name="Using_Alternatives_to_Transactio"/>
      <w:bookmarkStart w:id="6274" w:name="Using_Alternatives_to_Transactio_1"/>
      <w:bookmarkStart w:id="6275" w:name="Top_of_ch15s09_html"/>
      <w:pPr>
        <w:keepNext/>
        <w:pStyle w:val="Heading 1"/>
        <w:pageBreakBefore w:val="on"/>
        <w:keepLines w:val="on"/>
      </w:pPr>
      <w:r>
        <w:rPr>
          <w:rStyle w:val="Text26"/>
        </w:rPr>
        <w:bookmarkStart w:id="6276" w:name="mysqlckbk_CHP_15_SECT_9"/>
        <w:t/>
        <w:bookmarkEnd w:id="6276"/>
      </w:r>
      <w:r>
        <w:t>Using Alternatives to Transactions</w:t>
      </w:r>
      <w:bookmarkEnd w:id="6273"/>
      <w:bookmarkEnd w:id="6274"/>
      <w:bookmarkEnd w:id="6275"/>
    </w:p>
    <w:p>
      <w:pPr>
        <w:keepNext/>
        <w:pStyle w:val="Heading 2"/>
        <w:keepLines w:val="on"/>
      </w:pPr>
      <w:r>
        <w:rPr>
          <w:rStyle w:val="Text26"/>
        </w:rPr>
        <w:bookmarkStart w:id="6277" w:name="mysqlckbk_CHP_15_SECT_9_1"/>
        <w:t/>
        <w:bookmarkEnd w:id="6277"/>
      </w:r>
      <w:r>
        <w:t>Problem</w:t>
      </w:r>
    </w:p>
    <w:p>
      <w:pPr>
        <w:pStyle w:val="Normal"/>
      </w:pPr>
      <w:r>
        <w:rPr>
          <w:rStyle w:val="Text27"/>
        </w:rPr>
        <w:bookmarkStart w:id="6278" w:name="mysqlckbk_IDXTERM_2289"/>
        <w:t/>
        <w:bookmarkEnd w:id="6278"/>
      </w:r>
      <w:r>
        <w:t xml:space="preserve">You need to perform transactional processing, but your MySQL server doesn’t support transactions. </w:t>
      </w:r>
    </w:p>
    <w:p>
      <w:pPr>
        <w:keepNext/>
        <w:pStyle w:val="Heading 2"/>
        <w:keepLines w:val="on"/>
      </w:pPr>
      <w:r>
        <w:rPr>
          <w:rStyle w:val="Text26"/>
        </w:rPr>
        <w:bookmarkStart w:id="6279" w:name="mysqlckbk_CHP_15_SECT_9_2"/>
        <w:t/>
        <w:bookmarkEnd w:id="6279"/>
      </w:r>
      <w:r>
        <w:t>Solution</w:t>
      </w:r>
    </w:p>
    <w:p>
      <w:pPr>
        <w:pStyle w:val="Normal"/>
      </w:pPr>
      <w:r>
        <w:t xml:space="preserve">Some transactional operations are amenable to workarounds such as explicit table </w:t>
      </w:r>
      <w:r>
        <w:rPr>
          <w:rStyle w:val="Text27"/>
        </w:rPr>
        <w:bookmarkStart w:id="6280" w:name="mysqlckbk_IDXTERM_2290"/>
        <w:t/>
        <w:bookmarkEnd w:id="6280"/>
      </w:r>
      <w:r>
        <w:t xml:space="preserve">locking. In certain cases, you may not actually even need a transaction; by rewriting your queries, you can eliminate the need for a transaction entirely. </w:t>
      </w:r>
    </w:p>
    <w:p>
      <w:pPr>
        <w:keepNext/>
        <w:pStyle w:val="Heading 2"/>
        <w:keepLines w:val="on"/>
      </w:pPr>
      <w:r>
        <w:rPr>
          <w:rStyle w:val="Text26"/>
        </w:rPr>
        <w:bookmarkStart w:id="6281" w:name="mysqlckbk_CHP_15_SECT_9_3"/>
        <w:t/>
        <w:bookmarkEnd w:id="6281"/>
      </w:r>
      <w:r>
        <w:t>Discussion</w:t>
      </w:r>
    </w:p>
    <w:p>
      <w:pPr>
        <w:pStyle w:val="Normal"/>
      </w:pPr>
      <w:r>
        <w:t xml:space="preserve">Transactions are valuable, but sometimes they need not be or cannot be used: </w:t>
      </w:r>
    </w:p>
    <w:p>
      <w:pPr>
        <w:pStyle w:val="Para 04"/>
      </w:pPr>
      <w:r>
        <w:t xml:space="preserve">Your server may not support transactions at all. (It may be too old or not configured with the appropriate table handlers, as discussed in </w:t>
      </w:r>
      <w:hyperlink w:anchor="Top_of_ch15s02_html" w:tooltip="Verifying Transaction Support Requirements">
        <w:r>
          <w:rPr>
            <w:rStyle w:val="Text2"/>
          </w:rPr>
          <w:t>Recipe 15.2</w:t>
        </w:r>
      </w:hyperlink>
      <w:r>
        <w:t xml:space="preserve">). In this case, you have no choice but to use some kind of workaround for transactions. One strategy that can be helpful in some situations is to use explicit table locking to prevent concurrency problems. </w:t>
      </w:r>
    </w:p>
    <w:p>
      <w:pPr>
        <w:pStyle w:val="Para 04"/>
      </w:pPr>
      <w:r>
        <w:t xml:space="preserve">Applications sometimes use transactions when they’re not really necessary. You may be able to eliminate the need for a transaction by rewriting statements. This may even result in a faster application. </w:t>
      </w:r>
    </w:p>
    <w:p>
      <w:pPr>
        <w:keepNext/>
        <w:pStyle w:val="Heading 2"/>
        <w:keepLines w:val="on"/>
      </w:pPr>
      <w:r>
        <w:rPr>
          <w:rStyle w:val="Text26"/>
        </w:rPr>
        <w:bookmarkStart w:id="6282" w:name="mysqlckbk_CHP_15_SECT_9_4"/>
        <w:t/>
        <w:bookmarkEnd w:id="6282"/>
      </w:r>
      <w:r>
        <w:t>Grouping Statements Using Locks</w:t>
      </w:r>
    </w:p>
    <w:p>
      <w:pPr>
        <w:pStyle w:val="Normal"/>
      </w:pPr>
      <w:r>
        <w:t xml:space="preserve">If your server doesn’t have transactional capabilities but you need to execute a group of queries without interference by other clients, you can do so by using </w:t>
      </w:r>
      <w:r>
        <w:rPr>
          <w:rStyle w:val="Text0"/>
        </w:rPr>
        <w:t>LOCK</w:t>
      </w:r>
      <w:r>
        <w:t xml:space="preserve"> </w:t>
      </w:r>
      <w:r>
        <w:rPr>
          <w:rStyle w:val="Text0"/>
        </w:rPr>
        <w:t>TABLE</w:t>
      </w:r>
      <w:r>
        <w:t xml:space="preserve"> and </w:t>
      </w:r>
      <w:r>
        <w:rPr>
          <w:rStyle w:val="Text0"/>
        </w:rPr>
        <w:t>UNLOCK</w:t>
      </w:r>
      <w:r>
        <w:t xml:space="preserve"> </w:t>
      </w:r>
      <w:r>
        <w:rPr>
          <w:rStyle w:val="Text0"/>
        </w:rPr>
        <w:t>TABLE</w:t>
      </w:r>
      <w:r>
        <w:t>:</w:t>
      </w:r>
      <w:r>
        <w:rPr>
          <w:rStyle w:val="Text12"/>
        </w:rPr>
        <w:t>[</w:t>
      </w:r>
      <w:hyperlink w:anchor="58_1">
        <w:r>
          <w:rPr>
            <w:rStyle w:val="Text13"/>
          </w:rPr>
          <w:bookmarkStart w:id="6283" w:name="58"/>
          <w:t>58</w:t>
          <w:bookmarkEnd w:id="6283"/>
        </w:r>
      </w:hyperlink>
      <w:r>
        <w:rPr>
          <w:rStyle w:val="Text12"/>
        </w:rPr>
        <w:t>]</w:t>
      </w:r>
      <w:r>
        <w:t xml:space="preserve"> </w:t>
      </w:r>
    </w:p>
    <w:p>
      <w:pPr>
        <w:pStyle w:val="Para 04"/>
      </w:pPr>
      <w:r>
        <w:t xml:space="preserve">Use </w:t>
      </w:r>
      <w:r>
        <w:rPr>
          <w:rStyle w:val="Text0"/>
        </w:rPr>
        <w:t>LOCK</w:t>
      </w:r>
      <w:r>
        <w:t xml:space="preserve"> </w:t>
      </w:r>
      <w:r>
        <w:rPr>
          <w:rStyle w:val="Text0"/>
        </w:rPr>
        <w:t>TABLE</w:t>
      </w:r>
      <w:r>
        <w:t xml:space="preserve"> to obtain locks for all the tables you intend to use. (Acquire write locks for tables you need to modify, and read locks for the others.) This prevents other clients from modifying the tables while you’re using them. </w:t>
      </w:r>
    </w:p>
    <w:p>
      <w:pPr>
        <w:pStyle w:val="Para 04"/>
      </w:pPr>
      <w:r>
        <w:t>Issue the queries that must be executed as a group.</w:t>
      </w:r>
    </w:p>
    <w:p>
      <w:pPr>
        <w:pStyle w:val="Para 04"/>
      </w:pPr>
      <w:r>
        <w:t xml:space="preserve">Release the locks with </w:t>
      </w:r>
      <w:r>
        <w:rPr>
          <w:rStyle w:val="Text0"/>
        </w:rPr>
        <w:t>UNLOCK</w:t>
      </w:r>
      <w:r>
        <w:t xml:space="preserve"> </w:t>
      </w:r>
      <w:r>
        <w:rPr>
          <w:rStyle w:val="Text0"/>
        </w:rPr>
        <w:t>TABLE</w:t>
      </w:r>
      <w:r>
        <w:t xml:space="preserve">. Other clients will regain access to the tables. </w:t>
      </w:r>
    </w:p>
    <w:p>
      <w:pPr>
        <w:pStyle w:val="Normal"/>
      </w:pPr>
      <w:r>
        <w:t xml:space="preserve">Locks obtained with </w:t>
      </w:r>
      <w:r>
        <w:rPr>
          <w:rStyle w:val="Text0"/>
        </w:rPr>
        <w:t>LOCK</w:t>
      </w:r>
      <w:r>
        <w:t xml:space="preserve"> </w:t>
      </w:r>
      <w:r>
        <w:rPr>
          <w:rStyle w:val="Text0"/>
        </w:rPr>
        <w:t>TABLE</w:t>
      </w:r>
      <w:r>
        <w:t xml:space="preserve"> remain in effect until you release them and thus can apply over the course of multiple statements. This gives you the same concurrency benefits as transactions. However, there is no rollback if errors occur, so table locking is not appropriate for all applications. For example, you might try performing an operation that transfers funds from Eve to Ida like this: </w:t>
      </w:r>
    </w:p>
    <w:p>
      <w:pPr>
        <w:pStyle w:val="Para 18"/>
      </w:pPr>
      <w:r>
        <w:bookmarkStart w:id="6284" w:name="I_15_tt1767"/>
        <w:t/>
        <w:bookmarkEnd w:id="6284"/>
      </w:r>
    </w:p>
    <w:p>
      <w:pPr>
        <w:pStyle w:val="Para 02"/>
      </w:pPr>
      <w:r>
        <w:t xml:space="preserve">LOCK TABLE money WRITE;</w:t>
        <w:br w:clear="none"/>
        <w:t xml:space="preserve">UPDATE money SET amt = amt - 6 WHERE name = 'Eve';</w:t>
        <w:br w:clear="none"/>
        <w:t xml:space="preserve">UPDATE money SET amt = amt + 6 WHERE name = 'Ida';</w:t>
        <w:br w:clear="none"/>
        <w:t xml:space="preserve">UNLOCK TABLE;</w:t>
        <w:br w:clear="none"/>
      </w:r>
    </w:p>
    <w:p>
      <w:pPr>
        <w:pStyle w:val="Normal"/>
      </w:pPr>
      <w:r>
        <w:t xml:space="preserve">Unfortunately, if the second update fails, the effect of the first update is not rolled back. Despite this caveat, there are certain types of situations where table locking may be sufficient for your purposes: </w:t>
      </w:r>
    </w:p>
    <w:p>
      <w:pPr>
        <w:pStyle w:val="Para 04"/>
      </w:pPr>
      <w:r>
        <w:t xml:space="preserve">A set of statements consisting only of </w:t>
      </w:r>
      <w:r>
        <w:rPr>
          <w:rStyle w:val="Text0"/>
        </w:rPr>
        <w:t>SELECT</w:t>
      </w:r>
      <w:r>
        <w:t xml:space="preserve"> queries. If you want to run several </w:t>
      </w:r>
      <w:r>
        <w:rPr>
          <w:rStyle w:val="Text0"/>
        </w:rPr>
        <w:t>SELECT</w:t>
      </w:r>
      <w:r>
        <w:t xml:space="preserve"> statements and prevent other clients from modifying the tables while you’re querying them, locking will do that. For example, if you need to run several summary queries on a set of tables, your summaries may appear to be based on different sets of data if other clients are allowed to change records in between your summary queries. This will make the summaries inconsistent. To prevent that from happening, lock the tables while you’re using them. </w:t>
      </w:r>
    </w:p>
    <w:p>
      <w:pPr>
        <w:pStyle w:val="Para 04"/>
      </w:pPr>
      <w:r>
        <w:t xml:space="preserve">Locking also can be useful for a set of queries where only the </w:t>
      </w:r>
      <w:r>
        <w:rPr>
          <w:rStyle w:val="Text8"/>
        </w:rPr>
        <w:t>last</w:t>
      </w:r>
      <w:r>
        <w:t xml:space="preserve"> statement is an update. In this case, the earlier statements don’t make any changes and there is nothing that needs to be rolled back should the update fail. </w:t>
      </w:r>
    </w:p>
    <w:p>
      <w:pPr>
        <w:keepNext/>
        <w:pStyle w:val="Heading 2"/>
        <w:keepLines w:val="on"/>
      </w:pPr>
      <w:r>
        <w:rPr>
          <w:rStyle w:val="Text26"/>
        </w:rPr>
        <w:bookmarkStart w:id="6285" w:name="mysqlckbk_CHP_15_SECT_9_5"/>
        <w:t/>
        <w:bookmarkEnd w:id="6285"/>
      </w:r>
      <w:r>
        <w:t>Rewriting Queries to Avoid Transactions</w:t>
      </w:r>
    </w:p>
    <w:p>
      <w:pPr>
        <w:pStyle w:val="Normal"/>
      </w:pPr>
      <w:r>
        <w:rPr>
          <w:rStyle w:val="Text27"/>
        </w:rPr>
        <w:bookmarkStart w:id="6286" w:name="mysqlckbk_IDXTERM_2291"/>
        <w:t/>
        <w:bookmarkEnd w:id="6286"/>
      </w:r>
      <w:r>
        <w:t xml:space="preserve">Sometimes applications use transactions unnecessarily. Suppose you have a table </w:t>
      </w:r>
      <w:r>
        <w:rPr>
          <w:rStyle w:val="Text0"/>
        </w:rPr>
        <w:t>meeting</w:t>
      </w:r>
      <w:r>
        <w:t xml:space="preserve"> that records meeting and convention information (including the number of tickets left for each event), and that you’re writing a Perl application containing a function </w:t>
      </w:r>
      <w:r>
        <w:rPr>
          <w:rStyle w:val="Text0"/>
        </w:rPr>
        <w:t>get_ticket( )</w:t>
      </w:r>
      <w:r>
        <w:t xml:space="preserve"> that dispenses tickets. One way to implement the function is to check the ticket count, decrement it if it’s positive, and return a status indicating whether a ticket was available. To prevent multiple clients from attempting to grab the last ticket at the same time, issue the queries within a transaction:</w:t>
      </w:r>
      <w:r>
        <w:rPr>
          <w:rStyle w:val="Text12"/>
        </w:rPr>
        <w:t>[</w:t>
      </w:r>
      <w:hyperlink w:anchor="59_1">
        <w:r>
          <w:rPr>
            <w:rStyle w:val="Text13"/>
          </w:rPr>
          <w:bookmarkStart w:id="6287" w:name="59"/>
          <w:t>59</w:t>
          <w:bookmarkEnd w:id="6287"/>
        </w:r>
      </w:hyperlink>
      <w:r>
        <w:rPr>
          <w:rStyle w:val="Text12"/>
        </w:rPr>
        <w:t>]</w:t>
      </w:r>
      <w:r>
        <w:t xml:space="preserve"> </w:t>
      </w:r>
    </w:p>
    <w:p>
      <w:pPr>
        <w:pStyle w:val="Para 18"/>
      </w:pPr>
      <w:r>
        <w:bookmarkStart w:id="6288" w:name="I_15_tt1768"/>
        <w:t/>
        <w:bookmarkEnd w:id="6288"/>
      </w:r>
    </w:p>
    <w:p>
      <w:pPr>
        <w:pStyle w:val="Para 02"/>
      </w:pPr>
      <w:r>
        <w:t xml:space="preserve">sub get_ticket</w:t>
        <w:br w:clear="none"/>
        <w:t xml:space="preserve">{</w:t>
        <w:br w:clear="none"/>
        <w:t xml:space="preserve">my ($dbh, $meeting_id) = @_;</w:t>
        <w:br w:clear="none"/>
        <w:t xml:space="preserve"/>
        <w:br w:clear="none"/>
        <w:t xml:space="preserve">    my $ref = transact_init ($dbh);</w:t>
        <w:br w:clear="none"/>
        <w:t xml:space="preserve">    my $count = 0;</w:t>
        <w:br w:clear="none"/>
        <w:t xml:space="preserve">    eval</w:t>
        <w:br w:clear="none"/>
        <w:t xml:space="preserve">    {</w:t>
        <w:br w:clear="none"/>
        <w:t xml:space="preserve">        # check the current ticket count</w:t>
        <w:br w:clear="none"/>
        <w:t xml:space="preserve">        $count = $dbh-&gt;selectrow_array (</w:t>
        <w:br w:clear="none"/>
        <w:t xml:space="preserve">                "SELECT tix_left FROM meeting</w:t>
        <w:br w:clear="none"/>
        <w:t xml:space="preserve">                WHERE meeting_id = ?", undef, $meeting_id);</w:t>
        <w:br w:clear="none"/>
        <w:t xml:space="preserve">        # if there are tickets left, decrement the count</w:t>
        <w:br w:clear="none"/>
        <w:t xml:space="preserve">        if ($count &gt; 0)</w:t>
        <w:br w:clear="none"/>
        <w:t xml:space="preserve">        {</w:t>
        <w:br w:clear="none"/>
        <w:t xml:space="preserve">            $dbh-&gt;do (</w:t>
        <w:br w:clear="none"/>
        <w:t xml:space="preserve">                "UPDATE meeting SET tix_left = tix_left-1</w:t>
        <w:br w:clear="none"/>
        <w:t xml:space="preserve">                WHERE meeting_id = ?", undef, $meeting_id);</w:t>
        <w:br w:clear="none"/>
        <w:t xml:space="preserve">        }</w:t>
        <w:br w:clear="none"/>
        <w:t xml:space="preserve">        $dbh-&gt;commit ( );</w:t>
        <w:br w:clear="none"/>
        <w:t xml:space="preserve">    };</w:t>
        <w:br w:clear="none"/>
        <w:t xml:space="preserve">    $count = 0 if $@;   # if an error occurred, no tix available</w:t>
        <w:br w:clear="none"/>
        <w:t xml:space="preserve">    transact_finish ($dbh, $ref, $@);</w:t>
        <w:br w:clear="none"/>
        <w:t xml:space="preserve">    return ($count &gt; 0)</w:t>
        <w:br w:clear="none"/>
        <w:t xml:space="preserve">}</w:t>
        <w:br w:clear="none"/>
      </w:r>
    </w:p>
    <w:p>
      <w:pPr>
        <w:pStyle w:val="Normal"/>
      </w:pPr>
      <w:r>
        <w:t xml:space="preserve">The function dispenses tickets properly, but involves a certain amount of unnecessary work. It’s possible to do the same thing without using a transaction at all. Decrement the ticket count only if the count is greater than zero, then check whether the statement affected a row: </w:t>
      </w:r>
    </w:p>
    <w:p>
      <w:pPr>
        <w:pStyle w:val="Para 18"/>
      </w:pPr>
      <w:r>
        <w:bookmarkStart w:id="6289" w:name="I_15_tt1769"/>
        <w:t/>
        <w:bookmarkEnd w:id="6289"/>
      </w:r>
    </w:p>
    <w:p>
      <w:pPr>
        <w:pStyle w:val="Para 02"/>
      </w:pPr>
      <w:r>
        <w:t xml:space="preserve">sub get_ticket</w:t>
        <w:br w:clear="none"/>
        <w:t xml:space="preserve">{</w:t>
        <w:br w:clear="none"/>
        <w:t xml:space="preserve">my ($dbh, $meeting_id) = @_;</w:t>
        <w:br w:clear="none"/>
        <w:t xml:space="preserve"/>
        <w:br w:clear="none"/>
        <w:t xml:space="preserve">    my $count = $dbh-&gt;do ("UPDATE meeting SET tix_left = tix_left-1</w:t>
        <w:br w:clear="none"/>
        <w:t xml:space="preserve">                WHERE meeting_id = ? AND tix_left &gt; 0",</w:t>
        <w:br w:clear="none"/>
        <w:t xml:space="preserve">                undef, $meeting_id);</w:t>
        <w:br w:clear="none"/>
        <w:t xml:space="preserve">    return ($count &gt; 0);</w:t>
        <w:br w:clear="none"/>
        <w:t xml:space="preserve">}</w:t>
        <w:br w:clear="none"/>
      </w:r>
    </w:p>
    <w:p>
      <w:pPr>
        <w:pStyle w:val="Normal"/>
      </w:pPr>
      <w:r>
        <w:t xml:space="preserve">In MySQL, the row count returned by an </w:t>
      </w:r>
      <w:r>
        <w:rPr>
          <w:rStyle w:val="Text0"/>
        </w:rPr>
        <w:t>UPDATE</w:t>
      </w:r>
      <w:r>
        <w:t xml:space="preserve"> statement indicates the number of rows changed. This means that if there are no tickets left for an event, the </w:t>
      </w:r>
      <w:r>
        <w:rPr>
          <w:rStyle w:val="Text0"/>
        </w:rPr>
        <w:t>UPDATE</w:t>
      </w:r>
      <w:r>
        <w:t xml:space="preserve"> won’t change the row and the count will be zero. This makes it easy to determine whether a ticket is available using a single query rather than with the multiple queries required by the transactional approach. The lesson here is that although transactions are important and have their place, you may be able to avoid them and end up with a faster application as a result. (The single-query solution is an example of what the MySQL Reference Manual refers to as an "</w:t>
      </w:r>
      <w:r>
        <w:rPr>
          <w:rStyle w:val="Text27"/>
        </w:rPr>
        <w:bookmarkStart w:id="6290" w:name="mysqlckbk_IDXTERM_2292"/>
        <w:t/>
        <w:bookmarkEnd w:id="6290"/>
        <w:bookmarkStart w:id="6291" w:name="mysqlckbk_IDXTERM_2293"/>
        <w:t/>
        <w:bookmarkEnd w:id="6291"/>
      </w:r>
      <w:r>
        <w:t xml:space="preserve">atomic operation.” The manual discusses these as an efficient alternative to transactions.) </w:t>
      </w:r>
    </w:p>
    <w:p>
      <w:pPr>
        <w:pStyle w:val="Para 14"/>
      </w:pPr>
      <w:r>
        <w:br w:clear="none"/>
      </w:r>
    </w:p>
    <w:p>
      <w:pPr>
        <w:pStyle w:val="2 Block"/>
      </w:pPr>
    </w:p>
    <w:p>
      <w:pPr>
        <w:pStyle w:val="Para 27"/>
      </w:pPr>
      <w:r>
        <w:rPr>
          <w:rStyle w:val="Text21"/>
        </w:rPr>
        <w:t>[</w:t>
      </w:r>
      <w:hyperlink w:anchor="58">
        <w:r>
          <w:rPr>
            <w:rStyle w:val="Text23"/>
          </w:rPr>
          <w:bookmarkStart w:id="6292" w:name="58_1"/>
          <w:t>58</w:t>
          <w:bookmarkEnd w:id="6292"/>
        </w:r>
      </w:hyperlink>
      <w:r>
        <w:rPr>
          <w:rStyle w:val="Text21"/>
        </w:rPr>
        <w:t xml:space="preserve">] </w:t>
      </w:r>
      <w:r>
        <w:t>LOCK</w:t>
      </w:r>
      <w:r>
        <w:rPr>
          <w:rStyle w:val="Text11"/>
        </w:rPr>
        <w:t xml:space="preserve"> </w:t>
      </w:r>
      <w:r>
        <w:t>TABLES</w:t>
      </w:r>
      <w:r>
        <w:rPr>
          <w:rStyle w:val="Text11"/>
        </w:rPr>
        <w:t xml:space="preserve"> and </w:t>
      </w:r>
      <w:r>
        <w:t>UNLOCK</w:t>
      </w:r>
      <w:r>
        <w:rPr>
          <w:rStyle w:val="Text11"/>
        </w:rPr>
        <w:t xml:space="preserve"> </w:t>
      </w:r>
      <w:r>
        <w:t>TABLES</w:t>
      </w:r>
      <w:r>
        <w:rPr>
          <w:rStyle w:val="Text11"/>
        </w:rPr>
        <w:t xml:space="preserve"> are synonyms for </w:t>
      </w:r>
      <w:r>
        <w:t>LOCK</w:t>
      </w:r>
      <w:r>
        <w:rPr>
          <w:rStyle w:val="Text11"/>
        </w:rPr>
        <w:t xml:space="preserve"> </w:t>
      </w:r>
      <w:r>
        <w:t>TABLE</w:t>
      </w:r>
      <w:r>
        <w:rPr>
          <w:rStyle w:val="Text11"/>
        </w:rPr>
        <w:t xml:space="preserve"> and </w:t>
      </w:r>
      <w:r>
        <w:t>UNLOCK</w:t>
      </w:r>
      <w:r>
        <w:rPr>
          <w:rStyle w:val="Text11"/>
        </w:rPr>
        <w:t xml:space="preserve"> </w:t>
      </w:r>
      <w:r>
        <w:t>TABLE</w:t>
      </w:r>
      <w:r>
        <w:rPr>
          <w:rStyle w:val="Text11"/>
        </w:rPr>
        <w:t>.</w:t>
      </w:r>
    </w:p>
    <w:p>
      <w:pPr>
        <w:pStyle w:val="Para 13"/>
      </w:pPr>
      <w:r>
        <w:rPr>
          <w:rStyle w:val="Text12"/>
        </w:rPr>
        <w:t>[</w:t>
      </w:r>
      <w:hyperlink w:anchor="59">
        <w:r>
          <w:rPr>
            <w:rStyle w:val="Text13"/>
          </w:rPr>
          <w:bookmarkStart w:id="6293" w:name="59_1"/>
          <w:t>59</w:t>
          <w:bookmarkEnd w:id="6293"/>
        </w:r>
      </w:hyperlink>
      <w:r>
        <w:rPr>
          <w:rStyle w:val="Text12"/>
        </w:rPr>
        <w:t xml:space="preserve">] </w:t>
      </w:r>
      <w:r>
        <w:t xml:space="preserve">The </w:t>
      </w:r>
      <w:r>
        <w:rPr>
          <w:rStyle w:val="Text0"/>
        </w:rPr>
        <w:t>transact_init( )</w:t>
      </w:r>
      <w:r>
        <w:t xml:space="preserve"> and </w:t>
      </w:r>
      <w:r>
        <w:rPr>
          <w:rStyle w:val="Text0"/>
        </w:rPr>
        <w:t>transact_finish( )</w:t>
      </w:r>
      <w:r>
        <w:t xml:space="preserve"> functions are discussed in </w:t>
      </w:r>
      <w:hyperlink w:anchor="Top_of_ch15s05_html" w:tooltip="Using Transactions in Perl Programs">
        <w:r>
          <w:rPr>
            <w:rStyle w:val="Text2"/>
          </w:rPr>
          <w:t>Recipe 15.5</w:t>
        </w:r>
      </w:hyperlink>
      <w:r>
        <w:t>.</w:t>
      </w:r>
    </w:p>
    <w:p>
      <w:bookmarkStart w:id="6294" w:name="Chapter_16__Introduction_to_MySQ_1"/>
      <w:bookmarkStart w:id="6295" w:name="Top_of_ch16_html"/>
      <w:bookmarkStart w:id="6296" w:name="Chapter_16__Introduction_to_MySQ"/>
      <w:pPr>
        <w:keepNext/>
        <w:pStyle w:val="Heading 1"/>
        <w:pageBreakBefore w:val="on"/>
        <w:keepLines w:val="on"/>
      </w:pPr>
      <w:r>
        <w:rPr>
          <w:rStyle w:val="Text26"/>
        </w:rPr>
        <w:bookmarkStart w:id="6297" w:name="mysqlckbk_CHP_16"/>
        <w:t/>
        <w:bookmarkEnd w:id="6297"/>
      </w:r>
      <w:r>
        <w:t>Chapter 16. Introduction to MySQL on the Web</w:t>
      </w:r>
      <w:bookmarkEnd w:id="6294"/>
      <w:bookmarkEnd w:id="6295"/>
      <w:bookmarkEnd w:id="6296"/>
    </w:p>
    <w:p>
      <w:pPr>
        <w:keepNext/>
        <w:pStyle w:val="Heading 1"/>
        <w:keepLines w:val="on"/>
      </w:pPr>
      <w:r>
        <w:rPr>
          <w:rStyle w:val="Text26"/>
        </w:rPr>
        <w:bookmarkStart w:id="6298" w:name="mysqlckbk_CHP_16_SECT_1"/>
        <w:t/>
        <w:bookmarkEnd w:id="6298"/>
      </w:r>
      <w:r>
        <w:t>Introduction</w:t>
      </w:r>
    </w:p>
    <w:p>
      <w:pPr>
        <w:pStyle w:val="Normal"/>
      </w:pPr>
      <w:r>
        <w:t xml:space="preserve">The next few chapters discuss some of the ways that MySQL can help you build a better web site. In general, the principal benefit is that </w:t>
      </w:r>
      <w:r>
        <w:rPr>
          <w:rStyle w:val="Text27"/>
        </w:rPr>
        <w:bookmarkStart w:id="6299" w:name="mysqlckbk_IDXTERM_2295"/>
        <w:t/>
        <w:bookmarkEnd w:id="6299"/>
      </w:r>
      <w:r>
        <w:t xml:space="preserve">MySQL makes it easier to provide dynamic rather than static content. Static content exists as pages in the web server’s document tree that are served exactly as is. Visitors can access only the documents that you place in the tree, and changes occur only when you add, modify, or delete those documents. By contrast, dynamic content is created on demand. Rather than opening a file and serving its contents directly to the client, the web server executes a script that generates the page and sends the resulting output. As a simple example, a script can look up the current hit counter value in the database for a given web page, update the counter, and return the new value for display in the page. Each time the script executes, it produces a different value. More complex examples are scripts that show the names of people that have a birthday today, retrieve and display items in a product catalog, or provide information about the current status of the server. And that’s just for starters; </w:t>
      </w:r>
      <w:r>
        <w:rPr>
          <w:rStyle w:val="Text27"/>
        </w:rPr>
        <w:bookmarkStart w:id="6300" w:name="mysqlckbk_IDXTERM_2296"/>
        <w:t/>
        <w:bookmarkEnd w:id="6300"/>
      </w:r>
      <w:r>
        <w:t xml:space="preserve">web scripts have access to the power of the programming language in which they’re written, so the actions that they perform to generate pages can be quite extensive. For example, web scripts are important for form processing, and a single script may be responsible for generating a form and sending it to the user, processing the contents of the form when the user submits it later, and storing the contents in a database. By communicating with users this way, web scripts bring a measure of interactivity to your web site. </w:t>
      </w:r>
    </w:p>
    <w:p>
      <w:pPr>
        <w:pStyle w:val="Normal"/>
      </w:pPr>
      <w:r>
        <w:t xml:space="preserve">This chapter covers the introductory aspects of writing scripts that use MySQL in a web environment. Some of the initial material is not particularly MySQL-specific, but it is necessary to establish the general groundwork for using your database from within the context of web programming. The topics covered here include: </w:t>
      </w:r>
    </w:p>
    <w:p>
      <w:pPr>
        <w:pStyle w:val="Para 04"/>
      </w:pPr>
      <w:r>
        <w:t xml:space="preserve">How web scripting differs from writing static HTML documents or scripts intended to be executed from the command line. </w:t>
      </w:r>
    </w:p>
    <w:p>
      <w:pPr>
        <w:pStyle w:val="Para 04"/>
      </w:pPr>
      <w:r>
        <w:t xml:space="preserve">Some of the prerequisites for running web scripts. In particular, you must have a web server installed and it must be set up to recognize your scripts as programs to be executed, rather than as static files to be served literally over the network. </w:t>
      </w:r>
    </w:p>
    <w:p>
      <w:pPr>
        <w:pStyle w:val="Para 04"/>
      </w:pPr>
      <w:r>
        <w:t xml:space="preserve">How to use each of our API languages to write a short web script that queries the MySQL server for information and displays the results in a web page. </w:t>
      </w:r>
    </w:p>
    <w:p>
      <w:pPr>
        <w:pStyle w:val="Para 04"/>
      </w:pPr>
      <w:r>
        <w:t xml:space="preserve">How to properly encode output. HTML consists of text to be displayed interspersed with special markup constructs. However, if the text contains special characters, you must encode them to avoid generating malformed web pages. Each API provides a mechanism for doing this. </w:t>
      </w:r>
    </w:p>
    <w:p>
      <w:pPr>
        <w:pStyle w:val="Normal"/>
      </w:pPr>
      <w:r>
        <w:t xml:space="preserve">The following chapters go into more detail on topics such as how to display query results in various formats (paragraphs, lists, tables, and so forth), working with images, form processing, and tracking a user across the course of several page requests as part of a single user session. </w:t>
      </w:r>
    </w:p>
    <w:p>
      <w:pPr>
        <w:pStyle w:val="Normal"/>
      </w:pPr>
      <w:r>
        <w:t xml:space="preserve">This book uses the </w:t>
      </w:r>
      <w:r>
        <w:rPr>
          <w:rStyle w:val="Text27"/>
        </w:rPr>
        <w:bookmarkStart w:id="6301" w:name="mysqlckbk_IDXTERM_2297"/>
        <w:t/>
        <w:bookmarkEnd w:id="6301"/>
      </w:r>
      <w:r>
        <w:t xml:space="preserve">Apache web server for Perl, PHP, and Python scripts, and the </w:t>
      </w:r>
      <w:r>
        <w:rPr>
          <w:rStyle w:val="Text27"/>
        </w:rPr>
        <w:bookmarkStart w:id="6302" w:name="mysqlckbk_IDXTERM_2298"/>
        <w:t/>
        <w:bookmarkEnd w:id="6302"/>
      </w:r>
      <w:r>
        <w:t>Tomcat server for Java scripts—written using JavaServer Pages (</w:t>
      </w:r>
      <w:r>
        <w:rPr>
          <w:rStyle w:val="Text27"/>
        </w:rPr>
        <w:bookmarkStart w:id="6303" w:name="mysqlckbk_IDXTERM_2299"/>
        <w:t/>
        <w:bookmarkEnd w:id="6303"/>
      </w:r>
      <w:r>
        <w:t xml:space="preserve">JSP) notation. Both servers are available from the Apache Group: </w:t>
      </w:r>
    </w:p>
    <w:p>
      <w:pPr>
        <w:pStyle w:val="Para 16"/>
      </w:pPr>
      <w:hyperlink r:id="rId26">
        <w:r>
          <w:t>http://httpd.apache.org/</w:t>
        </w:r>
      </w:hyperlink>
    </w:p>
    <w:p>
      <w:pPr>
        <w:pStyle w:val="Para 16"/>
      </w:pPr>
      <w:hyperlink r:id="rId27">
        <w:r>
          <w:t>http://jakarta.apache.org/</w:t>
        </w:r>
      </w:hyperlink>
    </w:p>
    <w:p>
      <w:pPr>
        <w:pStyle w:val="Normal"/>
      </w:pPr>
      <w:r>
        <w:t xml:space="preserve">Because Apache installations are fairly prevalent, I’m going to assume that it is already installed on your system and that you just need to configure it. </w:t>
      </w:r>
      <w:hyperlink w:anchor="Top_of_ch16s03_html" w:tooltip="Using Apache to Run Web Scripts">
        <w:r>
          <w:rPr>
            <w:rStyle w:val="Text2"/>
          </w:rPr>
          <w:t>Recipe 16.3</w:t>
        </w:r>
      </w:hyperlink>
      <w:r>
        <w:t xml:space="preserve"> discusses how to configure Apache for Perl, PHP, and Python, and how to write a short web script in each language. Tomcat is less widely deployed than Apache, so some additional installation information is provided in </w:t>
      </w:r>
      <w:hyperlink w:anchor="Top_of_apb_html" w:tooltip="Appendix B. JSP and Tomcat Primer">
        <w:r>
          <w:rPr>
            <w:rStyle w:val="Text2"/>
          </w:rPr>
          <w:t>Appendix B</w:t>
        </w:r>
      </w:hyperlink>
      <w:r>
        <w:t xml:space="preserve">. </w:t>
      </w:r>
      <w:hyperlink w:anchor="Top_of_ch16s04_html" w:tooltip="Using Tomcat to Run Web Scripts">
        <w:r>
          <w:rPr>
            <w:rStyle w:val="Text2"/>
          </w:rPr>
          <w:t>Recipe 16.4</w:t>
        </w:r>
      </w:hyperlink>
      <w:r>
        <w:t xml:space="preserve"> discusses JSP script writing using Tomcat. You can use different servers if you like, but you’ll need to adapt the instructions given here. </w:t>
      </w:r>
    </w:p>
    <w:p>
      <w:pPr>
        <w:pStyle w:val="Normal"/>
      </w:pPr>
      <w:r>
        <w:t xml:space="preserve">The web-based example scripts in the </w:t>
      </w:r>
      <w:r>
        <w:rPr>
          <w:rStyle w:val="Text0"/>
        </w:rPr>
        <w:t>recipes</w:t>
      </w:r>
      <w:r>
        <w:t xml:space="preserve"> distribution may be found under the directories named for the servers used to run them. For Perl, PHP, and Python examples, look under the </w:t>
      </w:r>
      <w:r>
        <w:rPr>
          <w:rStyle w:val="Text0"/>
        </w:rPr>
        <w:t>apache</w:t>
      </w:r>
      <w:r>
        <w:t xml:space="preserve"> directory; for JSP examples, look under </w:t>
      </w:r>
      <w:r>
        <w:rPr>
          <w:rStyle w:val="Text0"/>
        </w:rPr>
        <w:t>tomcat</w:t>
      </w:r>
      <w:r>
        <w:t xml:space="preserve">. </w:t>
      </w:r>
    </w:p>
    <w:p>
      <w:pPr>
        <w:pStyle w:val="Normal"/>
      </w:pPr>
      <w:r>
        <w:t xml:space="preserve">I will assume that you have some basic familiarity with HTML. For </w:t>
      </w:r>
      <w:r>
        <w:rPr>
          <w:rStyle w:val="Text27"/>
        </w:rPr>
        <w:bookmarkStart w:id="6304" w:name="mysqlckbk_IDXTERM_2300"/>
        <w:t/>
        <w:bookmarkEnd w:id="6304"/>
      </w:r>
      <w:r>
        <w:t xml:space="preserve">Tomcat, it’s also helpful to know something about XML, because Tomcat’s configuration files are written as XML documents, and </w:t>
      </w:r>
      <w:r>
        <w:rPr>
          <w:rStyle w:val="Text27"/>
        </w:rPr>
        <w:bookmarkStart w:id="6305" w:name="mysqlckbk_IDXTERM_2301"/>
        <w:t/>
        <w:bookmarkEnd w:id="6305"/>
      </w:r>
      <w:r>
        <w:t xml:space="preserve">JSP pages contain elements written using XML syntax. If you don’t know any XML, see the quick summary in the sidebar “XML and XHTML in a Nutshell.” In general, the </w:t>
      </w:r>
      <w:r>
        <w:rPr>
          <w:rStyle w:val="Text27"/>
        </w:rPr>
        <w:bookmarkStart w:id="6306" w:name="mysqlckbk_IDXTERM_2302"/>
        <w:t/>
        <w:bookmarkEnd w:id="6306"/>
      </w:r>
      <w:r>
        <w:t xml:space="preserve">web scripts in this book produce output that is valid not only as HTML, but as XHTML, the transitional format between HTML and XML. (This is another reason to become familiar with XML.) For example, </w:t>
      </w:r>
      <w:r>
        <w:rPr>
          <w:rStyle w:val="Text27"/>
        </w:rPr>
        <w:bookmarkStart w:id="6307" w:name="mysqlckbk_IDXTERM_2303"/>
        <w:t/>
        <w:bookmarkEnd w:id="6307"/>
      </w:r>
      <w:r>
        <w:t xml:space="preserve">XHTML requires closing tags, so paragraphs are written with a closing </w:t>
      </w:r>
      <w:r>
        <w:rPr>
          <w:rStyle w:val="Text0"/>
        </w:rPr>
        <w:t>&lt;/p&gt;</w:t>
      </w:r>
      <w:r>
        <w:t xml:space="preserve"> tag following the paragraph body. The use of this output style will be obvious for scripts written using languages like PHP in which the HTML tags are included literally in the script. For interfaces that generate HTML for you, like the </w:t>
      </w:r>
      <w:r>
        <w:rPr>
          <w:rStyle w:val="Text27"/>
        </w:rPr>
        <w:bookmarkStart w:id="6308" w:name="mysqlckbk_IDXTERM_2304"/>
        <w:t/>
        <w:bookmarkEnd w:id="6308"/>
      </w:r>
      <w:r>
        <w:t xml:space="preserve">Perl CGI.pm module, conformance to XHTML is a matter of whether or not the module itself produces XHTML. CGI.pm does so beginning with Version 2.69, though its XHTML conformance improves in more recent versions. </w:t>
      </w:r>
    </w:p>
    <w:p>
      <w:pPr>
        <w:pStyle w:val="1 Block"/>
      </w:pPr>
    </w:p>
    <w:p>
      <w:pPr>
        <w:pStyle w:val="Para 15"/>
      </w:pPr>
      <w:r>
        <w:t>XML and XHTML in a Nutshell</w:t>
      </w:r>
    </w:p>
    <w:p>
      <w:pPr>
        <w:pStyle w:val="Normal"/>
      </w:pPr>
      <w:r>
        <w:t xml:space="preserve">XML is similar in some ways to HTML, and because more people know HTML, it’s perhaps easiest to characterize XML in terms of how it differs from HTML: </w:t>
      </w:r>
    </w:p>
    <w:p>
      <w:pPr>
        <w:pStyle w:val="Para 04"/>
      </w:pPr>
      <w:r>
        <w:t xml:space="preserve">Lettercase for </w:t>
      </w:r>
      <w:r>
        <w:rPr>
          <w:rStyle w:val="Text27"/>
        </w:rPr>
        <w:bookmarkStart w:id="6309" w:name="mysqlckbk_IDXTERM_2305"/>
        <w:t/>
        <w:bookmarkEnd w:id="6309"/>
      </w:r>
      <w:r>
        <w:t xml:space="preserve">HTML tag and attribute names does not matter; in XML, the names are </w:t>
      </w:r>
      <w:r>
        <w:rPr>
          <w:rStyle w:val="Text27"/>
        </w:rPr>
        <w:bookmarkStart w:id="6310" w:name="mysqlckbk_IDXTERM_2306"/>
        <w:t/>
        <w:bookmarkEnd w:id="6310"/>
      </w:r>
      <w:r>
        <w:t xml:space="preserve">case sensitive. </w:t>
      </w:r>
    </w:p>
    <w:p>
      <w:pPr>
        <w:pStyle w:val="Para 04"/>
      </w:pPr>
      <w:r>
        <w:t xml:space="preserve">In HTML, tag attributes can be specified with a quoted or unquoted value, or sometimes with no value at all. In XML, every tag attribute must have a value, and the value must be quoted. </w:t>
      </w:r>
    </w:p>
    <w:p>
      <w:pPr>
        <w:pStyle w:val="Para 04"/>
      </w:pPr>
      <w:r>
        <w:t xml:space="preserve">Every opening tag in XML must have a corresponding closing tag. This is true even if there is no body, although in that case, a shortcut tag form can be used. For example, in HTML, you can write </w:t>
      </w:r>
      <w:r>
        <w:rPr>
          <w:rStyle w:val="Text0"/>
        </w:rPr>
        <w:t>&lt;br&gt;</w:t>
      </w:r>
      <w:r>
        <w:t xml:space="preserve">, but XML requires a closing tag. You could write this as </w:t>
      </w:r>
      <w:r>
        <w:rPr>
          <w:rStyle w:val="Text0"/>
        </w:rPr>
        <w:t>&lt;br&gt;&lt;/br&gt;</w:t>
      </w:r>
      <w:r>
        <w:t xml:space="preserve">, but the element has no body, so a shortcut form </w:t>
      </w:r>
      <w:r>
        <w:rPr>
          <w:rStyle w:val="Text0"/>
        </w:rPr>
        <w:t>&lt;br/&gt;</w:t>
      </w:r>
      <w:r>
        <w:t xml:space="preserve"> can be used that combines the opening and closing tags. However, when writing XML that will be translated into HTML, it’s safer to write the tag as </w:t>
      </w:r>
      <w:r>
        <w:rPr>
          <w:rStyle w:val="Text0"/>
        </w:rPr>
        <w:t>&lt;br</w:t>
      </w:r>
      <w:r>
        <w:t xml:space="preserve"> </w:t>
      </w:r>
      <w:r>
        <w:rPr>
          <w:rStyle w:val="Text0"/>
        </w:rPr>
        <w:t>/&gt;</w:t>
      </w:r>
      <w:r>
        <w:t xml:space="preserve"> with a space preceding the slash. The space helps browsers not to misinterpret the tag name as </w:t>
      </w:r>
      <w:r>
        <w:rPr>
          <w:rStyle w:val="Text0"/>
        </w:rPr>
        <w:t>br/</w:t>
      </w:r>
      <w:r>
        <w:t xml:space="preserve"> and consequently ignore it as unrecognized. </w:t>
      </w:r>
    </w:p>
    <w:p>
      <w:pPr>
        <w:pStyle w:val="Normal"/>
      </w:pPr>
      <w:r>
        <w:rPr>
          <w:rStyle w:val="Text27"/>
        </w:rPr>
        <w:bookmarkStart w:id="6311" w:name="mysqlckbk_IDXTERM_2307"/>
        <w:t/>
        <w:bookmarkEnd w:id="6311"/>
      </w:r>
      <w:r>
        <w:t xml:space="preserve">XHTML is a transitional format used for the migration of the Web away from HTML and toward XML. It’s less strict than XML, but more strict than HTML. For example, XHTML tag and attribute names must be lowercase and attributes must have a double-quoted value. </w:t>
      </w:r>
    </w:p>
    <w:p>
      <w:pPr>
        <w:pStyle w:val="Normal"/>
      </w:pPr>
      <w:r>
        <w:t>In HTML you might write a radio button element like this:</w:t>
      </w:r>
    </w:p>
    <w:p>
      <w:pPr>
        <w:pStyle w:val="Para 02"/>
      </w:pPr>
      <w:r>
        <w:t xml:space="preserve">&lt;INPUT TYPE=RADIO NAME="my button" VALUE=3 CHECKED&gt;</w:t>
        <w:br w:clear="none"/>
      </w:r>
    </w:p>
    <w:p>
      <w:pPr>
        <w:pStyle w:val="Normal"/>
      </w:pPr>
      <w:r>
        <w:t xml:space="preserve">In XHTML, the tag name must be lowercase, the attribute values must be quoted, the </w:t>
      </w:r>
      <w:r>
        <w:rPr>
          <w:rStyle w:val="Text0"/>
        </w:rPr>
        <w:t>checked</w:t>
      </w:r>
      <w:r>
        <w:t xml:space="preserve"> attribute must be given a value, and there must be a closing tag: </w:t>
      </w:r>
    </w:p>
    <w:p>
      <w:pPr>
        <w:pStyle w:val="Para 02"/>
      </w:pPr>
      <w:r>
        <w:t xml:space="preserve">&lt;input type="radio" name="my button" value="3" checked="checked"&gt;&lt;/input&gt;</w:t>
        <w:br w:clear="none"/>
      </w:r>
    </w:p>
    <w:p>
      <w:pPr>
        <w:pStyle w:val="Normal"/>
      </w:pPr>
      <w:r>
        <w:t xml:space="preserve">The element has no body in this case, so the single-tag shortcut form can be used: </w:t>
      </w:r>
    </w:p>
    <w:p>
      <w:pPr>
        <w:pStyle w:val="Para 02"/>
      </w:pPr>
      <w:r>
        <w:t xml:space="preserve">&lt;input type="radio" name="my button" value="3" checked="checked" /&gt;</w:t>
        <w:br w:clear="none"/>
      </w:r>
    </w:p>
    <w:p>
      <w:pPr>
        <w:pStyle w:val="Normal"/>
      </w:pPr>
      <w:hyperlink w:anchor="Top_of_apc_html" w:tooltip="Appendix C. References">
        <w:r>
          <w:rPr>
            <w:rStyle w:val="Text2"/>
          </w:rPr>
          <w:t>Appendix C</w:t>
        </w:r>
      </w:hyperlink>
      <w:r>
        <w:t xml:space="preserve"> lists some references if you want additional general information about HTML, XHTML, or XML. </w:t>
      </w:r>
    </w:p>
    <w:p>
      <w:bookmarkStart w:id="6312" w:name="Top_of_ch16s02_html"/>
      <w:bookmarkStart w:id="6313" w:name="Basic_Web_Page_GenerationProblem"/>
      <w:bookmarkStart w:id="6314" w:name="Basic_Web_Page_GenerationProblem_1"/>
      <w:pPr>
        <w:keepNext/>
        <w:pStyle w:val="Heading 1"/>
        <w:pageBreakBefore w:val="on"/>
        <w:keepLines w:val="on"/>
      </w:pPr>
      <w:r>
        <w:rPr>
          <w:rStyle w:val="Text26"/>
        </w:rPr>
        <w:bookmarkStart w:id="6315" w:name="mysqlckbk_CHP_16_SECT_2"/>
        <w:t/>
        <w:bookmarkEnd w:id="6315"/>
      </w:r>
      <w:r>
        <w:t>Basic Web Page Generation</w:t>
      </w:r>
      <w:bookmarkEnd w:id="6312"/>
      <w:bookmarkEnd w:id="6313"/>
      <w:bookmarkEnd w:id="6314"/>
    </w:p>
    <w:p>
      <w:pPr>
        <w:keepNext/>
        <w:pStyle w:val="Heading 2"/>
        <w:keepLines w:val="on"/>
      </w:pPr>
      <w:r>
        <w:rPr>
          <w:rStyle w:val="Text26"/>
        </w:rPr>
        <w:bookmarkStart w:id="6316" w:name="mysqlckbk_CHP_16_SECT_2_1"/>
        <w:t/>
        <w:bookmarkEnd w:id="6316"/>
      </w:r>
      <w:r>
        <w:t>Problem</w:t>
      </w:r>
    </w:p>
    <w:p>
      <w:pPr>
        <w:pStyle w:val="Normal"/>
      </w:pPr>
      <w:r>
        <w:rPr>
          <w:rStyle w:val="Text27"/>
        </w:rPr>
        <w:bookmarkStart w:id="6317" w:name="mysqlckbk_IDXTERM_2308"/>
        <w:t/>
        <w:bookmarkEnd w:id="6317"/>
      </w:r>
      <w:r>
        <w:t xml:space="preserve">You want to produce a web page from a script rather than by writing it manually. </w:t>
      </w:r>
    </w:p>
    <w:p>
      <w:pPr>
        <w:keepNext/>
        <w:pStyle w:val="Heading 2"/>
        <w:keepLines w:val="on"/>
      </w:pPr>
      <w:r>
        <w:rPr>
          <w:rStyle w:val="Text26"/>
        </w:rPr>
        <w:bookmarkStart w:id="6318" w:name="mysqlckbk_CHP_16_SECT_2_2"/>
        <w:t/>
        <w:bookmarkEnd w:id="6318"/>
      </w:r>
      <w:r>
        <w:t>Solution</w:t>
      </w:r>
    </w:p>
    <w:p>
      <w:pPr>
        <w:pStyle w:val="Normal"/>
      </w:pPr>
      <w:r>
        <w:t xml:space="preserve">Write a program that generates the page when it executes. This gives you more control over what gets sent to the client than when you write a static page, although it may also require that you provide more parts of the response. For example, it may be necessary to write the headers that precede the page body. </w:t>
      </w:r>
    </w:p>
    <w:p>
      <w:pPr>
        <w:keepNext/>
        <w:pStyle w:val="Heading 2"/>
        <w:keepLines w:val="on"/>
      </w:pPr>
      <w:r>
        <w:rPr>
          <w:rStyle w:val="Text26"/>
        </w:rPr>
        <w:bookmarkStart w:id="6319" w:name="mysqlckbk_CHP_16_SECT_2_3"/>
        <w:t/>
        <w:bookmarkEnd w:id="6319"/>
      </w:r>
      <w:r>
        <w:t>Discussion</w:t>
      </w:r>
    </w:p>
    <w:p>
      <w:pPr>
        <w:pStyle w:val="Normal"/>
      </w:pPr>
      <w:r>
        <w:rPr>
          <w:rStyle w:val="Text27"/>
        </w:rPr>
        <w:bookmarkStart w:id="6320" w:name="mysqlckbk_IDXTERM_2309"/>
        <w:t/>
        <w:bookmarkEnd w:id="6320"/>
      </w:r>
      <w:r>
        <w:t xml:space="preserve">HTML is a markup language (that’s what the “ML” stands for) that consists of a mix of plain text to be displayed and special markup indicators or constructs that control how the plain text is displayed. Here is a very simple HTML page that specifies a title in the page header, and a body with white background containing a single paragraph: </w:t>
      </w:r>
    </w:p>
    <w:p>
      <w:pPr>
        <w:pStyle w:val="Para 18"/>
      </w:pPr>
      <w:r>
        <w:bookmarkStart w:id="6321" w:name="I_16_tt1773"/>
        <w:t/>
        <w:bookmarkEnd w:id="6321"/>
      </w:r>
    </w:p>
    <w:p>
      <w:pPr>
        <w:pStyle w:val="Para 02"/>
      </w:pPr>
      <w:r>
        <w:t xml:space="preserve">&lt;html&gt;</w:t>
        <w:br w:clear="none"/>
        <w:t xml:space="preserve">&lt;head&gt;</w:t>
        <w:br w:clear="none"/>
        <w:t xml:space="preserve">&lt;title&gt;Web Page Title&lt;/title&gt;</w:t>
        <w:br w:clear="none"/>
        <w:t xml:space="preserve">&lt;/head&gt;</w:t>
        <w:br w:clear="none"/>
        <w:t xml:space="preserve">&lt;body bgcolor="white"&gt;</w:t>
        <w:br w:clear="none"/>
        <w:t xml:space="preserve">&lt;p&gt;Web page body.&lt;/p&gt;</w:t>
        <w:br w:clear="none"/>
        <w:t xml:space="preserve">&lt;/body&gt;</w:t>
        <w:br w:clear="none"/>
        <w:t xml:space="preserve">&lt;/html&gt;</w:t>
        <w:br w:clear="none"/>
      </w:r>
    </w:p>
    <w:p>
      <w:pPr>
        <w:pStyle w:val="Normal"/>
      </w:pPr>
      <w:r>
        <w:rPr>
          <w:rStyle w:val="Text27"/>
        </w:rPr>
        <w:bookmarkStart w:id="6322" w:name="mysqlckbk_IDXTERM_2310"/>
        <w:t/>
        <w:bookmarkEnd w:id="6322"/>
      </w:r>
      <w:r>
        <w:t xml:space="preserve">It’s possible to write a script that produces the same page, but doing so differs in some ways from writing a static page. For one thing, you’re writing in two languages at once. (The script is written in your programming language, and the script itself writes HTML.) Another difference is that you may have to produce more of the response that is sent to the client. When a web server sends a static page to a client, it actually sends a set of one or more </w:t>
      </w:r>
      <w:r>
        <w:rPr>
          <w:rStyle w:val="Text27"/>
        </w:rPr>
        <w:bookmarkStart w:id="6323" w:name="mysqlckbk_IDXTERM_2311"/>
        <w:t/>
        <w:bookmarkEnd w:id="6323"/>
      </w:r>
      <w:r>
        <w:t xml:space="preserve">header lines first that provide additional information about the page. For example, an HTML document would be preceded by a </w:t>
      </w:r>
      <w:r>
        <w:rPr>
          <w:rStyle w:val="Text0"/>
        </w:rPr>
        <w:t>Content-Type:</w:t>
      </w:r>
      <w:r>
        <w:t xml:space="preserve"> </w:t>
      </w:r>
      <w:r>
        <w:rPr>
          <w:rStyle w:val="Text27"/>
        </w:rPr>
        <w:bookmarkStart w:id="6324" w:name="mysqlckbk_IDXTERM_2312"/>
        <w:t/>
        <w:bookmarkEnd w:id="6324"/>
      </w:r>
      <w:r>
        <w:t xml:space="preserve">header that lets the client know what kind of information to expect, and a blank line that separates any headers from the page body: </w:t>
      </w:r>
    </w:p>
    <w:p>
      <w:pPr>
        <w:pStyle w:val="Para 18"/>
      </w:pPr>
      <w:r>
        <w:bookmarkStart w:id="6325" w:name="I_16_tt1774"/>
        <w:t/>
        <w:bookmarkEnd w:id="6325"/>
      </w:r>
    </w:p>
    <w:p>
      <w:pPr>
        <w:pStyle w:val="Para 02"/>
      </w:pPr>
      <w:r>
        <w:t xml:space="preserve">Content-Type: text/html</w:t>
        <w:br w:clear="none"/>
        <w:t xml:space="preserve"/>
        <w:br w:clear="none"/>
        <w:t xml:space="preserve">&lt;html&gt;</w:t>
        <w:br w:clear="none"/>
        <w:t xml:space="preserve">&lt;head&gt;</w:t>
        <w:br w:clear="none"/>
        <w:t xml:space="preserve">&lt;title&gt;Web Page Title&lt;/title&gt;</w:t>
        <w:br w:clear="none"/>
        <w:t xml:space="preserve">&lt;/head&gt;</w:t>
        <w:br w:clear="none"/>
        <w:t xml:space="preserve">&lt;body bgcolor="white"&gt;</w:t>
        <w:br w:clear="none"/>
        <w:t xml:space="preserve">&lt;p&gt;Web page body.&lt;/p&gt;</w:t>
        <w:br w:clear="none"/>
        <w:t xml:space="preserve">&lt;/body&gt;</w:t>
        <w:br w:clear="none"/>
        <w:t xml:space="preserve">&lt;/html&gt;</w:t>
        <w:br w:clear="none"/>
      </w:r>
    </w:p>
    <w:p>
      <w:pPr>
        <w:pStyle w:val="Normal"/>
      </w:pPr>
      <w:r>
        <w:t xml:space="preserve">The web server produces header information automatically for static HTML pages. When you write a web script, you may need to provide the header information yourself. Some APIs (such as PHP) may send a content-type header automatically, but allow you to override the default type. For example, if your script sends a JPEG image to the client instead of an HTML page, you would want to have the script change the content type from </w:t>
      </w:r>
      <w:r>
        <w:rPr>
          <w:rStyle w:val="Text0"/>
        </w:rPr>
        <w:t>text/html</w:t>
      </w:r>
      <w:r>
        <w:t xml:space="preserve"> to </w:t>
      </w:r>
      <w:r>
        <w:rPr>
          <w:rStyle w:val="Text0"/>
        </w:rPr>
        <w:t>image/jpeg</w:t>
      </w:r>
      <w:r>
        <w:t xml:space="preserve">. </w:t>
      </w:r>
    </w:p>
    <w:p>
      <w:pPr>
        <w:pStyle w:val="Normal"/>
      </w:pPr>
      <w:r>
        <w:t xml:space="preserve">Writing </w:t>
      </w:r>
      <w:r>
        <w:rPr>
          <w:rStyle w:val="Text27"/>
        </w:rPr>
        <w:bookmarkStart w:id="6326" w:name="mysqlckbk_IDXTERM_2313"/>
        <w:t/>
        <w:bookmarkEnd w:id="6326"/>
      </w:r>
      <w:r>
        <w:t xml:space="preserve">web scripts also differs from writing command-line scripts, both for input and for output. On the input side, the information given to a web script is provided by the web server rather than by command-line arguments or by input that you type in. This means your scripts do not obtain input using read statements. Instead, the web server puts information into the execution environment of the script, which then extracts that information from its environment and acts on it. </w:t>
      </w:r>
    </w:p>
    <w:p>
      <w:pPr>
        <w:pStyle w:val="Normal"/>
      </w:pPr>
      <w:r>
        <w:t xml:space="preserve">On the output side, command-line scripts typically produce plain text output, whereas web scripts produce HTML, images, or whatever other type of content you need to send to the client. Output produced in a web environment usually must be highly structured, to ensure that it can be understood by the receiving client program. </w:t>
      </w:r>
    </w:p>
    <w:p>
      <w:pPr>
        <w:pStyle w:val="Normal"/>
      </w:pPr>
      <w:r>
        <w:t xml:space="preserve">Any </w:t>
      </w:r>
      <w:r>
        <w:rPr>
          <w:rStyle w:val="Text27"/>
        </w:rPr>
        <w:bookmarkStart w:id="6327" w:name="mysqlckbk_IDXTERM_2314"/>
        <w:t/>
        <w:bookmarkEnd w:id="6327"/>
      </w:r>
      <w:r>
        <w:t xml:space="preserve">API allows you to generate output by means of print statements, but some also offer special assistance for producing web pages. This support can be either built into the API itself or provided by means of special modules: </w:t>
      </w:r>
    </w:p>
    <w:p>
      <w:pPr>
        <w:pStyle w:val="Para 04"/>
      </w:pPr>
      <w:r>
        <w:t xml:space="preserve">For </w:t>
      </w:r>
      <w:r>
        <w:rPr>
          <w:rStyle w:val="Text27"/>
        </w:rPr>
        <w:bookmarkStart w:id="6328" w:name="mysqlckbk_IDXTERM_2315"/>
        <w:t/>
        <w:bookmarkEnd w:id="6328"/>
      </w:r>
      <w:r>
        <w:t xml:space="preserve">Perl scripts, a popular module is CGI.pm. It provides features for generating HTML markup, form processing, and more. </w:t>
      </w:r>
    </w:p>
    <w:p>
      <w:pPr>
        <w:pStyle w:val="Para 04"/>
      </w:pPr>
      <w:r>
        <w:rPr>
          <w:rStyle w:val="Text27"/>
        </w:rPr>
        <w:bookmarkStart w:id="6329" w:name="mysqlckbk_IDXTERM_2316"/>
        <w:t/>
        <w:bookmarkEnd w:id="6329"/>
      </w:r>
      <w:r>
        <w:t xml:space="preserve">PHP scripts are written as a mix of HTML and embedded PHP code. That is, you write HTML literally into the script, then drop into “program mode” whenever you need to generate output by executing code. The code is replaced by its output in the resulting page that is sent to the client. </w:t>
      </w:r>
    </w:p>
    <w:p>
      <w:pPr>
        <w:pStyle w:val="Para 04"/>
      </w:pPr>
      <w:r>
        <w:rPr>
          <w:rStyle w:val="Text27"/>
        </w:rPr>
        <w:bookmarkStart w:id="6330" w:name="mysqlckbk_IDXTERM_2317"/>
        <w:t/>
        <w:bookmarkEnd w:id="6330"/>
      </w:r>
      <w:r>
        <w:t xml:space="preserve">Python includes </w:t>
      </w:r>
      <w:r>
        <w:rPr>
          <w:rStyle w:val="Text0"/>
        </w:rPr>
        <w:t>cgi</w:t>
      </w:r>
      <w:r>
        <w:t xml:space="preserve"> and </w:t>
      </w:r>
      <w:r>
        <w:rPr>
          <w:rStyle w:val="Text0"/>
        </w:rPr>
        <w:t>urllib</w:t>
      </w:r>
      <w:r>
        <w:t xml:space="preserve"> modules that help perform web programming tasks. </w:t>
      </w:r>
    </w:p>
    <w:p>
      <w:pPr>
        <w:pStyle w:val="Para 04"/>
      </w:pPr>
      <w:r>
        <w:t xml:space="preserve">For </w:t>
      </w:r>
      <w:r>
        <w:rPr>
          <w:rStyle w:val="Text27"/>
        </w:rPr>
        <w:bookmarkStart w:id="6331" w:name="mysqlckbk_IDXTERM_2318"/>
        <w:t/>
        <w:bookmarkEnd w:id="6331"/>
      </w:r>
      <w:r>
        <w:t xml:space="preserve">Java, we’ll write scripts according to the </w:t>
      </w:r>
      <w:r>
        <w:rPr>
          <w:rStyle w:val="Text27"/>
        </w:rPr>
        <w:bookmarkStart w:id="6332" w:name="mysqlckbk_IDXTERM_2319"/>
        <w:t/>
        <w:bookmarkEnd w:id="6332"/>
      </w:r>
      <w:r>
        <w:t xml:space="preserve">JSP specification, which allows scripting directives and code to be embedded into web pages. This is similar to the way PHP works. </w:t>
      </w:r>
    </w:p>
    <w:p>
      <w:pPr>
        <w:pStyle w:val="Normal"/>
      </w:pPr>
      <w:r>
        <w:t xml:space="preserve">Other </w:t>
      </w:r>
      <w:r>
        <w:rPr>
          <w:rStyle w:val="Text27"/>
        </w:rPr>
        <w:bookmarkStart w:id="6333" w:name="mysqlckbk_IDXTERM_2320"/>
        <w:t/>
        <w:bookmarkEnd w:id="6333"/>
      </w:r>
      <w:r>
        <w:t xml:space="preserve">page-generating packages are available besides those used in this book—some of which can have a marked effect on the way you use a language. For example, Mason, embPerl, ePerl, and AxKit allow you to treat Perl as an embedded language, somewhat like the way that PHP works. Similarly, the </w:t>
      </w:r>
      <w:r>
        <w:rPr>
          <w:rStyle w:val="Text0"/>
        </w:rPr>
        <w:t>mod_snake</w:t>
      </w:r>
      <w:r>
        <w:t xml:space="preserve"> Apache module allows Python code to be embedded into HTML templates. </w:t>
      </w:r>
    </w:p>
    <w:p>
      <w:pPr>
        <w:pStyle w:val="Normal"/>
      </w:pPr>
      <w:r>
        <w:t>Before you can run any scripts in a web environment, your web server must be set up properly. Information about doin</w:t>
      </w:r>
      <w:r>
        <w:rPr>
          <w:rStyle w:val="Text27"/>
        </w:rPr>
        <w:bookmarkStart w:id="6334" w:name="mysqlckbk_IDXTERM_2321"/>
        <w:t/>
        <w:bookmarkEnd w:id="6334"/>
      </w:r>
      <w:r>
        <w:t xml:space="preserve">g this for Apache and Tomcat is provided in </w:t>
      </w:r>
      <w:hyperlink w:anchor="Top_of_ch16s03_html" w:tooltip="Using Apache to Run Web Scripts">
        <w:r>
          <w:rPr>
            <w:rStyle w:val="Text2"/>
          </w:rPr>
          <w:t>Recipe 16.3</w:t>
        </w:r>
      </w:hyperlink>
      <w:r>
        <w:t xml:space="preserve"> and </w:t>
      </w:r>
      <w:hyperlink w:anchor="Top_of_ch16s04_html" w:tooltip="Using Tomcat to Run Web Scripts">
        <w:r>
          <w:rPr>
            <w:rStyle w:val="Text2"/>
          </w:rPr>
          <w:t>Recipe 16.4</w:t>
        </w:r>
      </w:hyperlink>
      <w:r>
        <w:t xml:space="preserve">, but conceptually, a web server typically runs a script in one of two ways. First, the web server can use an external program to execute the script. For example, it can invoke an instance of the Python interpreter to run a Python script. Second, if the server has been enabled with the appropriate language processing ability, it can execute the script itself. Using an external program to run scripts requires no special capability on the part of the web server, but is slower because it involves starting up a separate process, as well as some additional overhead for writing request information to the script and reading the results from it. If you embed a language processor into the web server, it can execute scripts directly, resulting in much better performance. </w:t>
      </w:r>
    </w:p>
    <w:p>
      <w:pPr>
        <w:pStyle w:val="Normal"/>
      </w:pPr>
      <w:r>
        <w:t xml:space="preserve">Like most web servers, Apache can run external scripts. It also supports the concept of </w:t>
      </w:r>
      <w:r>
        <w:rPr>
          <w:rStyle w:val="Text27"/>
        </w:rPr>
        <w:bookmarkStart w:id="6335" w:name="mysqlckbk_IDXTERM_2322"/>
        <w:t/>
        <w:bookmarkEnd w:id="6335"/>
      </w:r>
      <w:r>
        <w:t xml:space="preserve">extensions (modules) that become part of the Apache process itself (either by being compiled in or dynamically loaded at runtime). One common use of this feature is to embed language processors into the server to accelerate script execution. Perl, PHP, and Python scripts can be executed either way. Like command-line scripts, externally executed web scripts are written as executable files that begin with a </w:t>
      </w:r>
      <w:r>
        <w:rPr>
          <w:rStyle w:val="Text0"/>
        </w:rPr>
        <w:t>#!</w:t>
      </w:r>
      <w:r>
        <w:rPr>
          <w:rStyle w:val="Text27"/>
        </w:rPr>
        <w:bookmarkStart w:id="6336" w:name="mysqlckbk_IDXTERM_2323"/>
        <w:t/>
        <w:bookmarkEnd w:id="6336"/>
      </w:r>
      <w:r>
        <w:t xml:space="preserve"> line specifying the pathname of the appropriate language interpreter. Apache uses the pathname to determine which interpreter runs the script. Alternatively, you can extend Apache using </w:t>
      </w:r>
      <w:r>
        <w:rPr>
          <w:rStyle w:val="Text27"/>
        </w:rPr>
        <w:bookmarkStart w:id="6337" w:name="mysqlckbk_IDXTERM_2324"/>
        <w:t/>
        <w:bookmarkEnd w:id="6337"/>
        <w:bookmarkStart w:id="6338" w:name="mysqlckbk_IDXTERM_2325"/>
        <w:t/>
        <w:bookmarkEnd w:id="6338"/>
      </w:r>
      <w:r>
        <w:t xml:space="preserve">modules such as </w:t>
      </w:r>
      <w:r>
        <w:rPr>
          <w:rStyle w:val="Text0"/>
        </w:rPr>
        <w:t>mod_perl</w:t>
      </w:r>
      <w:r>
        <w:t xml:space="preserve"> for Perl, </w:t>
      </w:r>
      <w:r>
        <w:rPr>
          <w:rStyle w:val="Text0"/>
        </w:rPr>
        <w:t>mod_php</w:t>
      </w:r>
      <w:r>
        <w:t xml:space="preserve"> for PHP, and </w:t>
      </w:r>
      <w:r>
        <w:rPr>
          <w:rStyle w:val="Text0"/>
        </w:rPr>
        <w:t>mod_python</w:t>
      </w:r>
      <w:r>
        <w:t xml:space="preserve"> or </w:t>
      </w:r>
      <w:r>
        <w:rPr>
          <w:rStyle w:val="Text0"/>
        </w:rPr>
        <w:t>mod_snake</w:t>
      </w:r>
      <w:r>
        <w:t xml:space="preserve"> for Python. This gives Apache the ability to directly execute scripts written in those languages. </w:t>
      </w:r>
    </w:p>
    <w:p>
      <w:pPr>
        <w:pStyle w:val="Normal"/>
      </w:pPr>
      <w:r>
        <w:t xml:space="preserve">For </w:t>
      </w:r>
      <w:r>
        <w:rPr>
          <w:rStyle w:val="Text27"/>
        </w:rPr>
        <w:bookmarkStart w:id="6339" w:name="mysqlckbk_IDXTERM_2326"/>
        <w:t/>
        <w:bookmarkEnd w:id="6339"/>
      </w:r>
      <w:r>
        <w:t xml:space="preserve">Java </w:t>
      </w:r>
      <w:r>
        <w:rPr>
          <w:rStyle w:val="Text27"/>
        </w:rPr>
        <w:bookmarkStart w:id="6340" w:name="mysqlckbk_IDXTERM_2327"/>
        <w:t/>
        <w:bookmarkEnd w:id="6340"/>
      </w:r>
      <w:r>
        <w:t xml:space="preserve">JSP scripts, the scripts are compiled into Java </w:t>
      </w:r>
      <w:r>
        <w:rPr>
          <w:rStyle w:val="Text27"/>
        </w:rPr>
        <w:bookmarkStart w:id="6341" w:name="mysqlckbk_IDXTERM_2328"/>
        <w:t/>
        <w:bookmarkEnd w:id="6341"/>
      </w:r>
      <w:r>
        <w:t xml:space="preserve">servlets and run inside a process known as a servlet container. This is similar to the embedded-interpreter approach in the sense that the scripts are run by a server process that manages them, rather than by starting up an external process for each script. The first time a JSP page is requested by a client, the container compiles it into a servlet in the form of executable Java byte code, then loads it and runs it. The container caches the byte code, so subsequent requests for the script run directly with no compilation phase. If you modify the script, the container notices this when the next request arrives, recompiles the script into a new servlet, and reloads it. The JSP approach provides a significant advantage over writing servlets directly, because you don’t have to compile code yourself or handle servlet loading and unloading. Tomcat can handle the responsibilities of both the servlet container and of the web server that communicates with the container. </w:t>
      </w:r>
    </w:p>
    <w:p>
      <w:pPr>
        <w:pStyle w:val="Normal"/>
      </w:pPr>
      <w:r>
        <w:t xml:space="preserve">If you run multiple servers on the same host, they must listen for requests on different port numbers. In a typical configuration, Apache listens on the default HTTP port (80) and Tomcat listens on another port such as 8080. The examples here use server hostnames of </w:t>
      </w:r>
      <w:r>
        <w:rPr>
          <w:rStyle w:val="Text0"/>
        </w:rPr>
        <w:t>apache.snake.net</w:t>
      </w:r>
      <w:r>
        <w:t xml:space="preserve"> and </w:t>
      </w:r>
      <w:r>
        <w:rPr>
          <w:rStyle w:val="Text0"/>
        </w:rPr>
        <w:t>tomcat.snake.net</w:t>
      </w:r>
      <w:r>
        <w:t xml:space="preserve"> to represent URLs for scripts processed using Apache and Tomcat. These may or may not map to the same physical machine, depending on your DNS settings, so the examples use a different port (8080) for Tomcat. Typical forms for URLs that you’ll see in this book are as follows: </w:t>
      </w:r>
    </w:p>
    <w:p>
      <w:pPr>
        <w:pStyle w:val="Para 17"/>
      </w:pPr>
      <w:r>
        <w:t>http://apache.snake.net/cgi-bin/my_perl_script.pl</w:t>
      </w:r>
    </w:p>
    <w:p>
      <w:pPr>
        <w:pStyle w:val="Para 17"/>
      </w:pPr>
      <w:r>
        <w:t>http://apache.snake.net/cgi-bin/my_python_script.py</w:t>
      </w:r>
    </w:p>
    <w:p>
      <w:pPr>
        <w:pStyle w:val="Para 17"/>
      </w:pPr>
      <w:r>
        <w:t>http://apache.snake.net/mcb/my_php_script.php</w:t>
      </w:r>
    </w:p>
    <w:p>
      <w:pPr>
        <w:pStyle w:val="Para 17"/>
      </w:pPr>
      <w:r>
        <w:t>http://tomcat.snake.net:8080/mcb/my_jsp_script.jsp</w:t>
      </w:r>
    </w:p>
    <w:p>
      <w:pPr>
        <w:pStyle w:val="Normal"/>
      </w:pPr>
      <w:r>
        <w:t xml:space="preserve">You’ll need to change the hostname and port number appropriately for pages served by your own servers. </w:t>
      </w:r>
    </w:p>
    <w:p>
      <w:bookmarkStart w:id="6342" w:name="Using_Apache_to_Run_Web_ScriptsP_1"/>
      <w:bookmarkStart w:id="6343" w:name="Using_Apache_to_Run_Web_ScriptsP"/>
      <w:bookmarkStart w:id="6344" w:name="Top_of_ch16s03_html"/>
      <w:pPr>
        <w:keepNext/>
        <w:pStyle w:val="Heading 1"/>
        <w:pageBreakBefore w:val="on"/>
        <w:keepLines w:val="on"/>
      </w:pPr>
      <w:r>
        <w:rPr>
          <w:rStyle w:val="Text26"/>
        </w:rPr>
        <w:bookmarkStart w:id="6345" w:name="mysqlckbk_CHP_16_SECT_3"/>
        <w:t/>
        <w:bookmarkEnd w:id="6345"/>
      </w:r>
      <w:r>
        <w:t>Using Apache to Run Web Scripts</w:t>
      </w:r>
      <w:bookmarkEnd w:id="6342"/>
      <w:bookmarkEnd w:id="6343"/>
      <w:bookmarkEnd w:id="6344"/>
    </w:p>
    <w:p>
      <w:pPr>
        <w:keepNext/>
        <w:pStyle w:val="Heading 2"/>
        <w:keepLines w:val="on"/>
      </w:pPr>
      <w:r>
        <w:rPr>
          <w:rStyle w:val="Text26"/>
        </w:rPr>
        <w:bookmarkStart w:id="6346" w:name="mysqlckbk_CHP_16_SECT_3_1"/>
        <w:t/>
        <w:bookmarkEnd w:id="6346"/>
      </w:r>
      <w:r>
        <w:t>Problem</w:t>
      </w:r>
    </w:p>
    <w:p>
      <w:pPr>
        <w:pStyle w:val="Normal"/>
      </w:pPr>
      <w:r>
        <w:rPr>
          <w:rStyle w:val="Text27"/>
        </w:rPr>
        <w:bookmarkStart w:id="6347" w:name="mysqlckbk_IDXTERM_2329"/>
        <w:t/>
        <w:bookmarkEnd w:id="6347"/>
        <w:bookmarkStart w:id="6348" w:name="mysqlckbk_IDXTERM_2330"/>
        <w:t/>
        <w:bookmarkEnd w:id="6348"/>
      </w:r>
      <w:r>
        <w:t xml:space="preserve">You want to run Perl, PHP, or Python programs in a web environment. </w:t>
      </w:r>
    </w:p>
    <w:p>
      <w:pPr>
        <w:keepNext/>
        <w:pStyle w:val="Heading 2"/>
        <w:keepLines w:val="on"/>
      </w:pPr>
      <w:r>
        <w:rPr>
          <w:rStyle w:val="Text26"/>
        </w:rPr>
        <w:bookmarkStart w:id="6349" w:name="mysqlckbk_CHP_16_SECT_3_2"/>
        <w:t/>
        <w:bookmarkEnd w:id="6349"/>
      </w:r>
      <w:r>
        <w:t>Solution</w:t>
      </w:r>
    </w:p>
    <w:p>
      <w:pPr>
        <w:pStyle w:val="Normal"/>
      </w:pPr>
      <w:r>
        <w:t>Execute them using the Apache server.</w:t>
      </w:r>
    </w:p>
    <w:p>
      <w:pPr>
        <w:keepNext/>
        <w:pStyle w:val="Heading 2"/>
        <w:keepLines w:val="on"/>
      </w:pPr>
      <w:r>
        <w:rPr>
          <w:rStyle w:val="Text26"/>
        </w:rPr>
        <w:bookmarkStart w:id="6350" w:name="mysqlckbk_CHP_16_SECT_3_3"/>
        <w:t/>
        <w:bookmarkEnd w:id="6350"/>
      </w:r>
      <w:r>
        <w:t>Discussion</w:t>
      </w:r>
    </w:p>
    <w:p>
      <w:pPr>
        <w:pStyle w:val="Normal"/>
      </w:pPr>
      <w:r>
        <w:t xml:space="preserve">This section describes how to configure Apache for running Perl, PHP, and Python scripts, and illustrates how to write web-based scripts in each language. </w:t>
      </w:r>
    </w:p>
    <w:p>
      <w:pPr>
        <w:pStyle w:val="Normal"/>
      </w:pPr>
      <w:r>
        <w:rPr>
          <w:rStyle w:val="Text27"/>
        </w:rPr>
        <w:bookmarkStart w:id="6351" w:name="mysqlckbk_IDXTERM_2331"/>
        <w:t/>
        <w:bookmarkEnd w:id="6351"/>
      </w:r>
      <w:r>
        <w:t xml:space="preserve">There are typically several directories under the Apache root directory, which I’ll assume here to be </w:t>
      </w:r>
      <w:r>
        <w:rPr>
          <w:rStyle w:val="Text0"/>
        </w:rPr>
        <w:t>/usr/local/apache</w:t>
      </w:r>
      <w:r>
        <w:t xml:space="preserve">. These directories include: </w:t>
      </w:r>
    </w:p>
    <w:p>
      <w:pPr>
        <w:pStyle w:val="Para 08"/>
      </w:pPr>
      <w:r>
        <w:t>bin</w:t>
      </w:r>
    </w:p>
    <w:p>
      <w:pPr>
        <w:pStyle w:val="Normal"/>
      </w:pPr>
      <w:r>
        <w:t xml:space="preserve">Contains </w:t>
      </w:r>
      <w:r>
        <w:rPr>
          <w:rStyle w:val="Text5"/>
        </w:rPr>
        <w:t>httpd</w:t>
      </w:r>
      <w:r>
        <w:t xml:space="preserve">—that is, Apache itself—and other Apache-related executable programs </w:t>
      </w:r>
    </w:p>
    <w:p>
      <w:pPr>
        <w:pStyle w:val="Para 08"/>
      </w:pPr>
      <w:r>
        <w:t>conf</w:t>
      </w:r>
    </w:p>
    <w:p>
      <w:pPr>
        <w:pStyle w:val="Normal"/>
      </w:pPr>
      <w:r>
        <w:t xml:space="preserve">For configuration files, notably </w:t>
      </w:r>
      <w:r>
        <w:rPr>
          <w:rStyle w:val="Text0"/>
        </w:rPr>
        <w:t>httpd.conf</w:t>
      </w:r>
      <w:r>
        <w:t xml:space="preserve">, the primary file used by Apache </w:t>
      </w:r>
    </w:p>
    <w:p>
      <w:pPr>
        <w:pStyle w:val="Para 08"/>
      </w:pPr>
      <w:r>
        <w:t>htdocs</w:t>
      </w:r>
    </w:p>
    <w:p>
      <w:pPr>
        <w:pStyle w:val="Normal"/>
      </w:pPr>
      <w:r>
        <w:t>The root of the document tree</w:t>
      </w:r>
    </w:p>
    <w:p>
      <w:pPr>
        <w:pStyle w:val="Para 08"/>
      </w:pPr>
      <w:r>
        <w:t>logs</w:t>
      </w:r>
    </w:p>
    <w:p>
      <w:pPr>
        <w:pStyle w:val="Normal"/>
      </w:pPr>
      <w:r>
        <w:t>For log files</w:t>
      </w:r>
    </w:p>
    <w:p>
      <w:pPr>
        <w:pStyle w:val="Normal"/>
      </w:pPr>
      <w:r>
        <w:t xml:space="preserve">To configure Apache for script execution, edit the </w:t>
      </w:r>
      <w:r>
        <w:rPr>
          <w:rStyle w:val="Text0"/>
        </w:rPr>
        <w:t>httpd.conf</w:t>
      </w:r>
      <w:r>
        <w:t xml:space="preserve"> file in the </w:t>
      </w:r>
      <w:r>
        <w:rPr>
          <w:rStyle w:val="Text0"/>
        </w:rPr>
        <w:t>conf</w:t>
      </w:r>
      <w:r>
        <w:t xml:space="preserve"> directory. Typically, executable scripts are identified either by location or by filename suffix. A location can be either language-neutral or language-specific. </w:t>
      </w:r>
    </w:p>
    <w:p>
      <w:pPr>
        <w:pStyle w:val="Normal"/>
      </w:pPr>
      <w:r>
        <w:t xml:space="preserve">Apache configurations often have a </w:t>
      </w:r>
      <w:r>
        <w:rPr>
          <w:rStyle w:val="Text0"/>
        </w:rPr>
        <w:t>cgi-bin</w:t>
      </w:r>
      <w:r>
        <w:rPr>
          <w:rStyle w:val="Text27"/>
        </w:rPr>
        <w:bookmarkStart w:id="6352" w:name="mysqlckbk_IDXTERM_2332"/>
        <w:t/>
        <w:bookmarkEnd w:id="6352"/>
      </w:r>
      <w:r>
        <w:t xml:space="preserve"> directory under the server root directory where you can install scripts that should run as external programs. It’s configured using a </w:t>
      </w:r>
      <w:r>
        <w:rPr>
          <w:rStyle w:val="Text0"/>
        </w:rPr>
        <w:t>ScriptAlias</w:t>
      </w:r>
      <w:r>
        <w:rPr>
          <w:rStyle w:val="Text27"/>
        </w:rPr>
        <w:bookmarkStart w:id="6353" w:name="mysqlckbk_IDXTERM_2333"/>
        <w:t/>
        <w:bookmarkEnd w:id="6353"/>
      </w:r>
      <w:r>
        <w:t xml:space="preserve"> directive: </w:t>
      </w:r>
    </w:p>
    <w:p>
      <w:pPr>
        <w:pStyle w:val="Para 18"/>
      </w:pPr>
      <w:r>
        <w:bookmarkStart w:id="6354" w:name="I_16_tt1775"/>
        <w:t/>
        <w:bookmarkEnd w:id="6354"/>
      </w:r>
    </w:p>
    <w:p>
      <w:pPr>
        <w:pStyle w:val="Para 02"/>
      </w:pPr>
      <w:r>
        <w:t xml:space="preserve">ScriptAlias /cgi-bin/ /usr/local/apache/cgi-bin/</w:t>
        <w:br w:clear="none"/>
      </w:r>
    </w:p>
    <w:p>
      <w:pPr>
        <w:pStyle w:val="Normal"/>
      </w:pPr>
      <w:r>
        <w:t xml:space="preserve">The second argument is the actual location of the script directory in your filesystem, and the first is the pathname in URLs that corresponds to that directory. Thus, the directive just shown associates scripts located in </w:t>
      </w:r>
      <w:r>
        <w:rPr>
          <w:rStyle w:val="Text0"/>
        </w:rPr>
        <w:t>/usr/local/apache/cgi-bin</w:t>
      </w:r>
      <w:r>
        <w:t xml:space="preserve"> with URLs that have </w:t>
      </w:r>
      <w:r>
        <w:rPr>
          <w:rStyle w:val="Text0"/>
        </w:rPr>
        <w:t>cgi-bin</w:t>
      </w:r>
      <w:r>
        <w:t xml:space="preserve"> following the hostname. For example, if you install the script </w:t>
      </w:r>
      <w:r>
        <w:rPr>
          <w:rStyle w:val="Text0"/>
        </w:rPr>
        <w:t>myscript.py</w:t>
      </w:r>
      <w:r>
        <w:t xml:space="preserve"> in the directory </w:t>
      </w:r>
      <w:r>
        <w:rPr>
          <w:rStyle w:val="Text0"/>
        </w:rPr>
        <w:t>/usr/local/apache/cgi-bin</w:t>
      </w:r>
      <w:r>
        <w:t xml:space="preserve"> on the host </w:t>
      </w:r>
      <w:r>
        <w:rPr>
          <w:rStyle w:val="Text0"/>
        </w:rPr>
        <w:t>apache.snake.net</w:t>
      </w:r>
      <w:r>
        <w:t xml:space="preserve">, you’d request it with this URL: </w:t>
      </w:r>
    </w:p>
    <w:p>
      <w:pPr>
        <w:pStyle w:val="Para 17"/>
      </w:pPr>
      <w:r>
        <w:t>http://apache.snake.net/cgi-bin/myscript.py</w:t>
      </w:r>
    </w:p>
    <w:p>
      <w:pPr>
        <w:pStyle w:val="Normal"/>
      </w:pPr>
      <w:r>
        <w:t xml:space="preserve">When configured this way, the </w:t>
      </w:r>
      <w:r>
        <w:rPr>
          <w:rStyle w:val="Text0"/>
        </w:rPr>
        <w:t>cgi-bin</w:t>
      </w:r>
      <w:r>
        <w:rPr>
          <w:rStyle w:val="Text27"/>
        </w:rPr>
        <w:bookmarkStart w:id="6355" w:name="mysqlckbk_IDXTERM_2334"/>
        <w:t/>
        <w:bookmarkEnd w:id="6355"/>
      </w:r>
      <w:r>
        <w:t xml:space="preserve"> directory can contain scripts written in any language. Because of this, the directory is language-neutral, so Apache needs to be able to figure out which language processor to use to execute each script that is installed there. To provide this information, the first line of the script should begin with </w:t>
      </w:r>
      <w:r>
        <w:rPr>
          <w:rStyle w:val="Text0"/>
        </w:rPr>
        <w:t>#!</w:t>
      </w:r>
      <w:r>
        <w:rPr>
          <w:rStyle w:val="Text27"/>
        </w:rPr>
        <w:bookmarkStart w:id="6356" w:name="mysqlckbk_IDXTERM_2335"/>
        <w:t/>
        <w:bookmarkEnd w:id="6356"/>
      </w:r>
      <w:r>
        <w:t xml:space="preserve"> followed by the pathname to the program that executes the script, and possibly some options. For example, a script that begins with the following line will be run by Perl, and the </w:t>
      </w:r>
      <w:r>
        <w:rPr>
          <w:rStyle w:val="Text0"/>
        </w:rPr>
        <w:t>-w</w:t>
      </w:r>
      <w:r>
        <w:t xml:space="preserve"> option tells Perl to warn about questionable language constructs: </w:t>
      </w:r>
    </w:p>
    <w:p>
      <w:pPr>
        <w:pStyle w:val="Para 18"/>
      </w:pPr>
      <w:r>
        <w:bookmarkStart w:id="6357" w:name="I_16_tt1776"/>
        <w:t/>
        <w:bookmarkEnd w:id="6357"/>
      </w:r>
    </w:p>
    <w:p>
      <w:pPr>
        <w:pStyle w:val="Para 02"/>
      </w:pPr>
      <w:r>
        <w:t xml:space="preserve">#! /usr/bin/perl -w</w:t>
        <w:br w:clear="none"/>
      </w:r>
    </w:p>
    <w:p>
      <w:pPr>
        <w:pStyle w:val="Normal"/>
      </w:pPr>
      <w:r>
        <w:t xml:space="preserve">Under </w:t>
      </w:r>
      <w:r>
        <w:rPr>
          <w:rStyle w:val="Text27"/>
        </w:rPr>
        <w:bookmarkStart w:id="6358" w:name="mysqlckbk_IDXTERM_2336"/>
        <w:t/>
        <w:bookmarkEnd w:id="6358"/>
      </w:r>
      <w:r>
        <w:t xml:space="preserve">Unix, you must also make the script executable (use </w:t>
      </w:r>
      <w:r>
        <w:rPr>
          <w:rStyle w:val="Text5"/>
        </w:rPr>
        <w:t>chmod</w:t>
      </w:r>
      <w:r>
        <w:t xml:space="preserve"> </w:t>
      </w:r>
      <w:r>
        <w:rPr>
          <w:rStyle w:val="Text0"/>
        </w:rPr>
        <w:t>+x</w:t>
      </w:r>
      <w:r>
        <w:t xml:space="preserve">), or it won’t run properly. The </w:t>
      </w:r>
      <w:r>
        <w:rPr>
          <w:rStyle w:val="Text0"/>
        </w:rPr>
        <w:t>#!</w:t>
      </w:r>
      <w:r>
        <w:t xml:space="preserve"> line just shown is appropriate for a system that has Perl installed as </w:t>
      </w:r>
      <w:r>
        <w:rPr>
          <w:rStyle w:val="Text0"/>
        </w:rPr>
        <w:t>/usr/bin/perl</w:t>
      </w:r>
      <w:r>
        <w:t xml:space="preserve">. If your Perl interpreter is installed somewhere else, modify the line accordingly. If you’re on a </w:t>
      </w:r>
      <w:r>
        <w:rPr>
          <w:rStyle w:val="Text27"/>
        </w:rPr>
        <w:bookmarkStart w:id="6359" w:name="mysqlckbk_IDXTERM_2337"/>
        <w:t/>
        <w:bookmarkEnd w:id="6359"/>
      </w:r>
      <w:r>
        <w:t xml:space="preserve">Windows machine with Perl installed as </w:t>
      </w:r>
      <w:r>
        <w:rPr>
          <w:rStyle w:val="Text0"/>
        </w:rPr>
        <w:t>D:\Perl\bin\perl.exe</w:t>
      </w:r>
      <w:r>
        <w:t xml:space="preserve">, the </w:t>
      </w:r>
      <w:r>
        <w:rPr>
          <w:rStyle w:val="Text0"/>
        </w:rPr>
        <w:t>#!</w:t>
      </w:r>
      <w:r>
        <w:t xml:space="preserve"> line should look like this: </w:t>
      </w:r>
    </w:p>
    <w:p>
      <w:pPr>
        <w:pStyle w:val="Para 18"/>
      </w:pPr>
      <w:r>
        <w:bookmarkStart w:id="6360" w:name="I_16_tt1777"/>
        <w:t/>
        <w:bookmarkEnd w:id="6360"/>
      </w:r>
    </w:p>
    <w:p>
      <w:pPr>
        <w:pStyle w:val="Para 02"/>
      </w:pPr>
      <w:r>
        <w:t xml:space="preserve">#! D:\Perl\bin\perl -w</w:t>
        <w:br w:clear="none"/>
      </w:r>
    </w:p>
    <w:p>
      <w:pPr>
        <w:pStyle w:val="Normal"/>
      </w:pPr>
      <w:r>
        <w:t xml:space="preserve">For Windows users, another option that is simpler is to set up a filename extension association between script names that end with a </w:t>
      </w:r>
      <w:r>
        <w:rPr>
          <w:rStyle w:val="Text0"/>
        </w:rPr>
        <w:t>.pl</w:t>
      </w:r>
      <w:r>
        <w:t xml:space="preserve"> suffix and the Perl interpreter. Then the script can begin like this: </w:t>
      </w:r>
    </w:p>
    <w:p>
      <w:pPr>
        <w:pStyle w:val="Para 18"/>
      </w:pPr>
      <w:r>
        <w:bookmarkStart w:id="6361" w:name="I_16_tt1778"/>
        <w:t/>
        <w:bookmarkEnd w:id="6361"/>
      </w:r>
    </w:p>
    <w:p>
      <w:pPr>
        <w:pStyle w:val="Para 02"/>
      </w:pPr>
      <w:r>
        <w:t xml:space="preserve">#! perl -w</w:t>
        <w:br w:clear="none"/>
      </w:r>
    </w:p>
    <w:p>
      <w:pPr>
        <w:pStyle w:val="Normal"/>
      </w:pPr>
      <w:r>
        <w:t xml:space="preserve">A </w:t>
      </w:r>
      <w:r>
        <w:rPr>
          <w:rStyle w:val="Text0"/>
        </w:rPr>
        <w:t>ScriptAlias</w:t>
      </w:r>
      <w:r>
        <w:rPr>
          <w:rStyle w:val="Text27"/>
        </w:rPr>
        <w:bookmarkStart w:id="6362" w:name="mysqlckbk_IDXTERM_2338"/>
        <w:t/>
        <w:bookmarkEnd w:id="6362"/>
      </w:r>
      <w:r>
        <w:t xml:space="preserve"> directive sets up a directory that can be used for scripts written in any language. It’s also possible to associate a directory with a specific language processor, so that any script found there is assumed to be written in a particular language. For example, to designate </w:t>
      </w:r>
      <w:r>
        <w:rPr>
          <w:rStyle w:val="Text0"/>
        </w:rPr>
        <w:t>/usr/local/apache/cgi-perl</w:t>
      </w:r>
      <w:r>
        <w:t xml:space="preserve"> as a </w:t>
      </w:r>
      <w:r>
        <w:rPr>
          <w:rStyle w:val="Text0"/>
        </w:rPr>
        <w:t>mod_perl</w:t>
      </w:r>
      <w:r>
        <w:t xml:space="preserve"> directory, you might configure Apache like this: </w:t>
      </w:r>
    </w:p>
    <w:p>
      <w:pPr>
        <w:pStyle w:val="Para 18"/>
      </w:pPr>
      <w:r>
        <w:bookmarkStart w:id="6363" w:name="I_16_tt1779"/>
        <w:t/>
        <w:bookmarkEnd w:id="6363"/>
      </w:r>
    </w:p>
    <w:p>
      <w:pPr>
        <w:pStyle w:val="Para 02"/>
      </w:pPr>
      <w:r>
        <w:t xml:space="preserve">&lt;IfModule mod_perl.c&gt;</w:t>
        <w:br w:clear="none"/>
        <w:t xml:space="preserve">    Alias /cgi-perl/ /usr/local/apache/cgi-perl/</w:t>
        <w:br w:clear="none"/>
        <w:t xml:space="preserve">    &lt;Location /cgi-perl&gt;</w:t>
        <w:br w:clear="none"/>
        <w:t xml:space="preserve">        SetHandler perl-script</w:t>
        <w:br w:clear="none"/>
        <w:t xml:space="preserve">        PerlHandler Apache::Registry</w:t>
        <w:br w:clear="none"/>
        <w:t xml:space="preserve">        PerlSendHeader on</w:t>
        <w:br w:clear="none"/>
        <w:t xml:space="preserve">        Options +ExecCGI</w:t>
        <w:br w:clear="none"/>
        <w:t xml:space="preserve">    &lt;/Location&gt;</w:t>
        <w:br w:clear="none"/>
        <w:t xml:space="preserve">&lt;/IfModule&gt;</w:t>
        <w:br w:clear="none"/>
      </w:r>
    </w:p>
    <w:p>
      <w:pPr>
        <w:pStyle w:val="Normal"/>
      </w:pPr>
      <w:r>
        <w:t xml:space="preserve">In this case, Perl scripts located in the designated directory would be invoked as follows: </w:t>
      </w:r>
    </w:p>
    <w:p>
      <w:pPr>
        <w:pStyle w:val="Para 18"/>
      </w:pPr>
      <w:r>
        <w:bookmarkStart w:id="6364" w:name="I_16_tt1780"/>
        <w:t/>
        <w:bookmarkEnd w:id="6364"/>
      </w:r>
    </w:p>
    <w:p>
      <w:pPr>
        <w:pStyle w:val="Para 02"/>
      </w:pPr>
      <w:r>
        <w:t xml:space="preserve">http://apache.snake.net/cgi-perl/myscript.pl</w:t>
        <w:br w:clear="none"/>
      </w:r>
    </w:p>
    <w:p>
      <w:pPr>
        <w:pStyle w:val="Normal"/>
      </w:pPr>
      <w:r>
        <w:t xml:space="preserve">Using </w:t>
      </w:r>
      <w:r>
        <w:rPr>
          <w:rStyle w:val="Text0"/>
        </w:rPr>
        <w:t>mod_perl</w:t>
      </w:r>
      <w:r>
        <w:t xml:space="preserve"> is beyond the scope of this book, so I won’t say any more about it. Check </w:t>
      </w:r>
      <w:hyperlink w:anchor="Top_of_apc_html" w:tooltip="Appendix C. References">
        <w:r>
          <w:rPr>
            <w:rStyle w:val="Text2"/>
          </w:rPr>
          <w:t>Appendix C</w:t>
        </w:r>
      </w:hyperlink>
      <w:r>
        <w:t xml:space="preserve"> for some useful </w:t>
      </w:r>
      <w:r>
        <w:rPr>
          <w:rStyle w:val="Text0"/>
        </w:rPr>
        <w:t>mod_perl</w:t>
      </w:r>
      <w:r>
        <w:t xml:space="preserve"> resources. </w:t>
      </w:r>
    </w:p>
    <w:p>
      <w:pPr>
        <w:pStyle w:val="Normal"/>
      </w:pPr>
      <w:r>
        <w:rPr>
          <w:rStyle w:val="Text27"/>
        </w:rPr>
        <w:bookmarkStart w:id="6365" w:name="mysqlckbk_IDXTERM_2339"/>
        <w:t/>
        <w:bookmarkEnd w:id="6365"/>
        <w:bookmarkStart w:id="6366" w:name="mysqlckbk_IDXTERM_2340"/>
        <w:t/>
        <w:bookmarkEnd w:id="6366"/>
      </w:r>
      <w:r>
        <w:t xml:space="preserve">Directories used only for scripts generally are placed outside of your Apache document tree. </w:t>
      </w:r>
      <w:r>
        <w:rPr>
          <w:rStyle w:val="Text27"/>
        </w:rPr>
        <w:bookmarkStart w:id="6367" w:name="mysqlckbk_IDXTERM_2341"/>
        <w:t/>
        <w:bookmarkEnd w:id="6367"/>
        <w:bookmarkStart w:id="6368" w:name="mysqlckbk_IDXTERM_2342"/>
        <w:t/>
        <w:bookmarkEnd w:id="6368"/>
      </w:r>
      <w:r>
        <w:t xml:space="preserve">As an alternative to using specific directories for scripts, you can identify scripts by filename extension, so that files with a particular suffix become associated with a specific language processor. In this case, you can place them anywhere in the document tree. This is the most common way to use PHP. For example, if you have Apache configured with PHP support built in using the </w:t>
      </w:r>
      <w:r>
        <w:rPr>
          <w:rStyle w:val="Text0"/>
        </w:rPr>
        <w:t>mod_php</w:t>
      </w:r>
      <w:r>
        <w:t xml:space="preserve"> module, you can tell it that scripts having names ending with </w:t>
      </w:r>
      <w:r>
        <w:rPr>
          <w:rStyle w:val="Text0"/>
        </w:rPr>
        <w:t>.php</w:t>
      </w:r>
      <w:r>
        <w:rPr>
          <w:rStyle w:val="Text27"/>
        </w:rPr>
        <w:bookmarkStart w:id="6369" w:name="mysqlckbk_IDXTERM_2343"/>
        <w:t/>
        <w:bookmarkEnd w:id="6369"/>
      </w:r>
      <w:r>
        <w:t xml:space="preserve"> should be interpreted as PHP scripts. To do so, add this line to </w:t>
      </w:r>
      <w:r>
        <w:rPr>
          <w:rStyle w:val="Text0"/>
        </w:rPr>
        <w:t>httpd.conf</w:t>
      </w:r>
      <w:r>
        <w:t xml:space="preserve">: </w:t>
      </w:r>
    </w:p>
    <w:p>
      <w:pPr>
        <w:pStyle w:val="Para 18"/>
      </w:pPr>
      <w:r>
        <w:bookmarkStart w:id="6370" w:name="I_16_tt1781"/>
        <w:t/>
        <w:bookmarkEnd w:id="6370"/>
      </w:r>
    </w:p>
    <w:p>
      <w:pPr>
        <w:pStyle w:val="Para 02"/>
      </w:pPr>
      <w:r>
        <w:t xml:space="preserve">AddType application/x-httpd-php .php</w:t>
        <w:br w:clear="none"/>
      </w:r>
    </w:p>
    <w:p>
      <w:pPr>
        <w:pStyle w:val="Normal"/>
      </w:pPr>
      <w:r>
        <w:t xml:space="preserve">Then if you install a PHP script </w:t>
      </w:r>
      <w:r>
        <w:rPr>
          <w:rStyle w:val="Text0"/>
        </w:rPr>
        <w:t>myscript.php</w:t>
      </w:r>
      <w:r>
        <w:t xml:space="preserve"> under </w:t>
      </w:r>
      <w:r>
        <w:rPr>
          <w:rStyle w:val="Text0"/>
        </w:rPr>
        <w:t>htdocs</w:t>
      </w:r>
      <w:r>
        <w:t xml:space="preserve"> (the Apache document root directory), the URL for invoking the script becomes: </w:t>
      </w:r>
    </w:p>
    <w:p>
      <w:pPr>
        <w:pStyle w:val="Para 17"/>
      </w:pPr>
      <w:r>
        <w:t>http://apache.snake.net/myscript.php</w:t>
      </w:r>
    </w:p>
    <w:p>
      <w:pPr>
        <w:pStyle w:val="Normal"/>
      </w:pPr>
      <w:r>
        <w:t xml:space="preserve">If PHP runs as an external standalone program, you’ll need to tell </w:t>
      </w:r>
      <w:r>
        <w:rPr>
          <w:rStyle w:val="Text27"/>
        </w:rPr>
        <w:bookmarkStart w:id="6371" w:name="mysqlckbk_IDXTERM_2344"/>
        <w:t/>
        <w:bookmarkEnd w:id="6371"/>
      </w:r>
      <w:r>
        <w:t xml:space="preserve">Apache where to find it. For example, if you’re running Windows and you have PHP installed as </w:t>
      </w:r>
      <w:r>
        <w:rPr>
          <w:rStyle w:val="Text0"/>
        </w:rPr>
        <w:t>D:\Php\php.exe</w:t>
      </w:r>
      <w:r>
        <w:t xml:space="preserve">, put the following lines in </w:t>
      </w:r>
      <w:r>
        <w:rPr>
          <w:rStyle w:val="Text0"/>
        </w:rPr>
        <w:t>httpd.conf</w:t>
      </w:r>
      <w:r>
        <w:t xml:space="preserve"> (note the use of forward slashes in the pathnames rather than backslashes): </w:t>
      </w:r>
    </w:p>
    <w:p>
      <w:pPr>
        <w:pStyle w:val="Para 18"/>
      </w:pPr>
      <w:r>
        <w:bookmarkStart w:id="6372" w:name="I_16_tt1782"/>
        <w:t/>
        <w:bookmarkEnd w:id="6372"/>
      </w:r>
    </w:p>
    <w:p>
      <w:pPr>
        <w:pStyle w:val="Para 02"/>
      </w:pPr>
      <w:r>
        <w:t xml:space="preserve">ScriptAlias /php/ "D:/Php/"</w:t>
        <w:br w:clear="none"/>
        <w:t xml:space="preserve">AddType application/x-httpd-php .php</w:t>
        <w:br w:clear="none"/>
        <w:t xml:space="preserve">Action application/x-httpd-php /php/php.exe</w:t>
        <w:br w:clear="none"/>
      </w:r>
    </w:p>
    <w:p>
      <w:pPr>
        <w:pStyle w:val="Normal"/>
      </w:pPr>
      <w:r>
        <w:t xml:space="preserve">For purposes of showing URLs in examples, I’m going to assume that Perl and Python scripts are in your </w:t>
      </w:r>
      <w:r>
        <w:rPr>
          <w:rStyle w:val="Text0"/>
        </w:rPr>
        <w:t>cgi-bin</w:t>
      </w:r>
      <w:r>
        <w:t xml:space="preserve"> directory, and that PHP scripts are in the </w:t>
      </w:r>
      <w:r>
        <w:rPr>
          <w:rStyle w:val="Text0"/>
        </w:rPr>
        <w:t>mcb</w:t>
      </w:r>
      <w:r>
        <w:t xml:space="preserve"> directory of your document tree, identified by the </w:t>
      </w:r>
      <w:r>
        <w:rPr>
          <w:rStyle w:val="Text0"/>
        </w:rPr>
        <w:t>.php</w:t>
      </w:r>
      <w:r>
        <w:t xml:space="preserve"> extension. This means that </w:t>
      </w:r>
      <w:r>
        <w:rPr>
          <w:rStyle w:val="Text27"/>
        </w:rPr>
        <w:bookmarkStart w:id="6373" w:name="mysqlckbk_IDXTERM_2345"/>
        <w:t/>
        <w:bookmarkEnd w:id="6373"/>
      </w:r>
      <w:r>
        <w:t xml:space="preserve">URLs for scripts in these languages will look like this: </w:t>
      </w:r>
    </w:p>
    <w:p>
      <w:pPr>
        <w:pStyle w:val="Para 17"/>
      </w:pPr>
      <w:r>
        <w:t>http://apache.snake.net/cgi-bin/myscript.pl</w:t>
      </w:r>
    </w:p>
    <w:p>
      <w:pPr>
        <w:pStyle w:val="Para 17"/>
      </w:pPr>
      <w:r>
        <w:t>http://apache.snake.net/cgi-bin/myscript.py</w:t>
      </w:r>
    </w:p>
    <w:p>
      <w:pPr>
        <w:pStyle w:val="Para 17"/>
      </w:pPr>
      <w:r>
        <w:t>http://apache.snake.net/mcb/myscript.php</w:t>
      </w:r>
    </w:p>
    <w:p>
      <w:pPr>
        <w:pStyle w:val="Normal"/>
      </w:pPr>
      <w:r>
        <w:t xml:space="preserve">If you plan to use a similar setup, make sure you have a </w:t>
      </w:r>
      <w:r>
        <w:rPr>
          <w:rStyle w:val="Text0"/>
        </w:rPr>
        <w:t>cgi-bin</w:t>
      </w:r>
      <w:r>
        <w:t xml:space="preserve"> directory under your Apache root, and an </w:t>
      </w:r>
      <w:r>
        <w:rPr>
          <w:rStyle w:val="Text0"/>
        </w:rPr>
        <w:t>mcb</w:t>
      </w:r>
      <w:r>
        <w:t xml:space="preserve"> directory under your Apache document root. Then, to deploy Perl or Python web scripts, copy them to the </w:t>
      </w:r>
      <w:r>
        <w:rPr>
          <w:rStyle w:val="Text0"/>
        </w:rPr>
        <w:t>cgi-bin</w:t>
      </w:r>
      <w:r>
        <w:t xml:space="preserve"> directory. To deploy PHP scripts, copy them to the </w:t>
      </w:r>
      <w:r>
        <w:rPr>
          <w:rStyle w:val="Text0"/>
        </w:rPr>
        <w:t>mcb</w:t>
      </w:r>
      <w:r>
        <w:t xml:space="preserve"> directory. </w:t>
      </w:r>
    </w:p>
    <w:p>
      <w:pPr>
        <w:pStyle w:val="Normal"/>
      </w:pPr>
      <w:r>
        <w:t xml:space="preserve">If you request a web script and get an error page in response, have a look at the </w:t>
      </w:r>
      <w:r>
        <w:rPr>
          <w:rStyle w:val="Text27"/>
        </w:rPr>
        <w:bookmarkStart w:id="6374" w:name="mysqlckbk_IDXTERM_2346"/>
        <w:t/>
        <w:bookmarkEnd w:id="6374"/>
      </w:r>
      <w:r>
        <w:t xml:space="preserve">Apache error log, which can be a useful source of diagnostic information when you’re trying to figure out why a script doesn’t work. A common name for this log is </w:t>
      </w:r>
      <w:r>
        <w:rPr>
          <w:rStyle w:val="Text0"/>
        </w:rPr>
        <w:t>error_log</w:t>
      </w:r>
      <w:r>
        <w:t xml:space="preserve"> in the </w:t>
      </w:r>
      <w:r>
        <w:rPr>
          <w:rStyle w:val="Text0"/>
        </w:rPr>
        <w:t>logs</w:t>
      </w:r>
      <w:r>
        <w:t xml:space="preserve"> directory. If you don’t find any such file, check </w:t>
      </w:r>
      <w:r>
        <w:rPr>
          <w:rStyle w:val="Text0"/>
        </w:rPr>
        <w:t>httpd.conf</w:t>
      </w:r>
      <w:r>
        <w:t xml:space="preserve"> for an </w:t>
      </w:r>
      <w:r>
        <w:rPr>
          <w:rStyle w:val="Text0"/>
        </w:rPr>
        <w:t>ErrorLog</w:t>
      </w:r>
      <w:r>
        <w:t xml:space="preserve"> directive to see where Apache logs its errors. </w:t>
      </w:r>
    </w:p>
    <w:p>
      <w:pPr>
        <w:pStyle w:val="1 Block"/>
      </w:pPr>
    </w:p>
    <w:p>
      <w:pPr>
        <w:pStyle w:val="Para 15"/>
      </w:pPr>
      <w:r>
        <w:t>Web Security Note</w:t>
      </w:r>
    </w:p>
    <w:p>
      <w:pPr>
        <w:pStyle w:val="Normal"/>
      </w:pPr>
      <w:r>
        <w:t xml:space="preserve">Under Unix, scripts run with particular user and group IDs. Scripts that you execute from the command line run with your user and group IDs, and have the filesystem privileges associated with your account. However, scripts executed by a </w:t>
      </w:r>
      <w:r>
        <w:rPr>
          <w:rStyle w:val="Text27"/>
        </w:rPr>
        <w:bookmarkStart w:id="6375" w:name="mysqlckbk_IDXTERM_2347"/>
        <w:t/>
        <w:bookmarkEnd w:id="6375"/>
      </w:r>
      <w:r>
        <w:t xml:space="preserve">web server probably won’t run with your user and group ID, nor will they have your user privileges. Instead, they run under the user and group ID of the account the web server has been set to run as, and with that account’s privileges. (To determine what account this is, look for </w:t>
      </w:r>
      <w:r>
        <w:rPr>
          <w:rStyle w:val="Text0"/>
        </w:rPr>
        <w:t>User</w:t>
      </w:r>
      <w:r>
        <w:t xml:space="preserve"> and </w:t>
      </w:r>
      <w:r>
        <w:rPr>
          <w:rStyle w:val="Text0"/>
        </w:rPr>
        <w:t>Group</w:t>
      </w:r>
      <w:r>
        <w:t xml:space="preserve"> directives in the </w:t>
      </w:r>
      <w:r>
        <w:rPr>
          <w:rStyle w:val="Text0"/>
        </w:rPr>
        <w:t>httpd.conf</w:t>
      </w:r>
      <w:r>
        <w:t xml:space="preserve"> configuration file.) This means that if you expect web scripts to read and write files, those files must be accessible to the account used to run the web server. For example, if your server runs under the </w:t>
      </w:r>
      <w:r>
        <w:rPr>
          <w:rStyle w:val="Text0"/>
        </w:rPr>
        <w:t>nobody</w:t>
      </w:r>
      <w:r>
        <w:t xml:space="preserve"> account and you want a script to be able to store uploaded image files into a directory called </w:t>
      </w:r>
      <w:r>
        <w:rPr>
          <w:rStyle w:val="Text0"/>
        </w:rPr>
        <w:t>uploads</w:t>
      </w:r>
      <w:r>
        <w:t xml:space="preserve"> in the document tree, you must make that directory readable to and writable by the </w:t>
      </w:r>
      <w:r>
        <w:rPr>
          <w:rStyle w:val="Text0"/>
        </w:rPr>
        <w:t>nobody</w:t>
      </w:r>
      <w:r>
        <w:t xml:space="preserve"> user. </w:t>
      </w:r>
    </w:p>
    <w:p>
      <w:pPr>
        <w:pStyle w:val="Normal"/>
      </w:pPr>
      <w:r>
        <w:t xml:space="preserve">Another implication is that if other people can write scripts for your web server, those scripts too will run as </w:t>
      </w:r>
      <w:r>
        <w:rPr>
          <w:rStyle w:val="Text0"/>
        </w:rPr>
        <w:t>nobody</w:t>
      </w:r>
      <w:r>
        <w:t xml:space="preserve"> and they can read and write the same files as your own scripts. Solutions to this problem include using the </w:t>
      </w:r>
      <w:r>
        <w:rPr>
          <w:rStyle w:val="Text27"/>
        </w:rPr>
        <w:bookmarkStart w:id="6376" w:name="mysqlckbk_IDXTERM_2348"/>
        <w:t/>
        <w:bookmarkEnd w:id="6376"/>
        <w:bookmarkStart w:id="6377" w:name="mysqlckbk_IDXTERM_2349"/>
        <w:t/>
        <w:bookmarkEnd w:id="6377"/>
      </w:r>
      <w:r>
        <w:t xml:space="preserve">suEXEC mechanism for Apache 1.x, or using Apache 2.x, which allows you to designate which user and group IDs to use for running a given set of scripts. </w:t>
      </w:r>
    </w:p>
    <w:p>
      <w:pPr>
        <w:pStyle w:val="Normal"/>
      </w:pPr>
      <w:r>
        <w:t xml:space="preserve">After Apache has been configured to support script execution, you can begin to write scripts that generate web pages. The remainder of this section describes how to do so for Perl, PHP, and Python. The examples for each language connect to the MySQL server, run a </w:t>
      </w:r>
      <w:r>
        <w:rPr>
          <w:rStyle w:val="Text0"/>
        </w:rPr>
        <w:t>SHOW</w:t>
      </w:r>
      <w:r>
        <w:t xml:space="preserve"> </w:t>
      </w:r>
      <w:r>
        <w:rPr>
          <w:rStyle w:val="Text0"/>
        </w:rPr>
        <w:t>TABLES</w:t>
      </w:r>
      <w:r>
        <w:t xml:space="preserve"> query, and display the results in a web page. The scripts shown here indicate any additional modules or libraries that web scripts typically need to include. (Later on, I’ll generally assume that the proper modules have been referenced and show only script fragments.) </w:t>
      </w:r>
    </w:p>
    <w:p>
      <w:pPr>
        <w:keepNext/>
        <w:pStyle w:val="Heading 2"/>
        <w:keepLines w:val="on"/>
      </w:pPr>
      <w:r>
        <w:rPr>
          <w:rStyle w:val="Text26"/>
        </w:rPr>
        <w:bookmarkStart w:id="6378" w:name="mysqlckbk_CHP_16_SECT_3_3_1"/>
        <w:t/>
        <w:bookmarkEnd w:id="6378"/>
      </w:r>
      <w:r>
        <w:t>Perl</w:t>
      </w:r>
    </w:p>
    <w:p>
      <w:pPr>
        <w:pStyle w:val="Normal"/>
      </w:pPr>
      <w:r>
        <w:rPr>
          <w:rStyle w:val="Text27"/>
        </w:rPr>
        <w:bookmarkStart w:id="6379" w:name="mysqlckbk_IDXTERM_2350"/>
        <w:t/>
        <w:bookmarkEnd w:id="6379"/>
        <w:bookmarkStart w:id="6380" w:name="mysqlckbk_IDXTERM_2351"/>
        <w:t/>
        <w:bookmarkEnd w:id="6380"/>
        <w:bookmarkStart w:id="6381" w:name="mysqlckbk_IDXTERM_2352"/>
        <w:t/>
        <w:bookmarkEnd w:id="6381"/>
      </w:r>
      <w:r>
        <w:t xml:space="preserve">Our first web-based Perl script, </w:t>
      </w:r>
      <w:r>
        <w:rPr>
          <w:rStyle w:val="Text0"/>
        </w:rPr>
        <w:t>show_tables.pl</w:t>
      </w:r>
      <w:r>
        <w:t xml:space="preserve">, is shown below. It produces an appropriate </w:t>
      </w:r>
      <w:r>
        <w:rPr>
          <w:rStyle w:val="Text0"/>
        </w:rPr>
        <w:t>Content-Type:</w:t>
      </w:r>
      <w:r>
        <w:t xml:space="preserve"> header, a blank line to separate the header from the page content, and the initial part of the page. Then it retrieves and displays a list of tables in the </w:t>
      </w:r>
      <w:r>
        <w:rPr>
          <w:rStyle w:val="Text0"/>
        </w:rPr>
        <w:t>cookbook</w:t>
      </w:r>
      <w:r>
        <w:t xml:space="preserve"> database. The table list is followed by the trailing HTML tags that close the page: </w:t>
      </w:r>
    </w:p>
    <w:p>
      <w:pPr>
        <w:pStyle w:val="Para 18"/>
      </w:pPr>
      <w:r>
        <w:bookmarkStart w:id="6382" w:name="I_16_tt1783"/>
        <w:t/>
        <w:bookmarkEnd w:id="6382"/>
      </w:r>
    </w:p>
    <w:p>
      <w:pPr>
        <w:pStyle w:val="Para 02"/>
      </w:pPr>
      <w:r>
        <w:t xml:space="preserve">#! /usr/bin/perl -w</w:t>
        <w:br w:clear="none"/>
        <w:t xml:space="preserve"># show_tables.pl - Issue SHOW TABLES query, display results</w:t>
        <w:br w:clear="none"/>
        <w:t xml:space="preserve"># by generating HTML directly</w:t>
        <w:br w:clear="none"/>
        <w:t xml:space="preserve"/>
        <w:br w:clear="none"/>
        <w:t xml:space="preserve">use strict;</w:t>
        <w:br w:clear="none"/>
        <w:t xml:space="preserve">use lib qw(/usr/local/apache/lib/perl);</w:t>
        <w:br w:clear="none"/>
        <w:t xml:space="preserve">use Cookbook;</w:t>
        <w:br w:clear="none"/>
        <w:t xml:space="preserve"/>
        <w:br w:clear="none"/>
        <w:t xml:space="preserve"># Print header, blank line, and initial part of page</w:t>
        <w:br w:clear="none"/>
        <w:t xml:space="preserve"/>
        <w:br w:clear="none"/>
        <w:t xml:space="preserve">print &lt;&lt;EOF;</w:t>
        <w:br w:clear="none"/>
        <w:t xml:space="preserve">Content-Type: text/html</w:t>
        <w:br w:clear="none"/>
        <w:t xml:space="preserve"/>
        <w:br w:clear="none"/>
        <w:t xml:space="preserve">&lt;html&gt;</w:t>
        <w:br w:clear="none"/>
        <w:t xml:space="preserve">&lt;head&gt;</w:t>
        <w:br w:clear="none"/>
        <w:t xml:space="preserve">&lt;title&gt;Tables in cookbook Database&lt;/title&gt;</w:t>
        <w:br w:clear="none"/>
        <w:t xml:space="preserve">&lt;/head&gt;</w:t>
        <w:br w:clear="none"/>
        <w:t xml:space="preserve">&lt;body bgcolor="white"&gt;</w:t>
        <w:br w:clear="none"/>
        <w:t xml:space="preserve"/>
        <w:br w:clear="none"/>
        <w:t xml:space="preserve">&lt;p&gt;Tables in cookbook database:&lt;/p&gt;</w:t>
        <w:br w:clear="none"/>
        <w:t xml:space="preserve">EOF</w:t>
        <w:br w:clear="none"/>
        <w:t xml:space="preserve"/>
        <w:br w:clear="none"/>
        <w:t xml:space="preserve"># Connect to database, display table list, disconnect</w:t>
        <w:br w:clear="none"/>
        <w:t xml:space="preserve"/>
        <w:br w:clear="none"/>
        <w:t xml:space="preserve">my $dbh = Cookbook::connect ( );</w:t>
        <w:br w:clear="none"/>
        <w:t xml:space="preserve">my $sth = $dbh-&gt;prepare ("SHOW TABLES");</w:t>
        <w:br w:clear="none"/>
        <w:t xml:space="preserve">$sth-&gt;execute ( );</w:t>
        <w:br w:clear="none"/>
        <w:t xml:space="preserve">while (my @row = $sth-&gt;fetchrow_array ( ))</w:t>
        <w:br w:clear="none"/>
        <w:t xml:space="preserve">{</w:t>
        <w:br w:clear="none"/>
        <w:t xml:space="preserve">    print "$row[0]&lt;br /&gt;\n";</w:t>
        <w:br w:clear="none"/>
        <w:t xml:space="preserve">}</w:t>
        <w:br w:clear="none"/>
        <w:t xml:space="preserve">$dbh-&gt;disconnect ( );</w:t>
        <w:br w:clear="none"/>
        <w:t xml:space="preserve"/>
        <w:br w:clear="none"/>
        <w:t xml:space="preserve"/>
        <w:br w:clear="none"/>
        <w:t xml:space="preserve"># Print page trailer</w:t>
        <w:br w:clear="none"/>
        <w:t xml:space="preserve"/>
        <w:br w:clear="none"/>
        <w:t xml:space="preserve">print &lt;&lt;EOF;</w:t>
        <w:br w:clear="none"/>
        <w:t xml:space="preserve">&lt;/body&gt;</w:t>
        <w:br w:clear="none"/>
        <w:t xml:space="preserve">&lt;/html&gt;</w:t>
        <w:br w:clear="none"/>
        <w:t xml:space="preserve">EOF</w:t>
        <w:br w:clear="none"/>
        <w:t xml:space="preserve"/>
        <w:br w:clear="none"/>
        <w:t xml:space="preserve">exit (0);</w:t>
        <w:br w:clear="none"/>
      </w:r>
    </w:p>
    <w:p>
      <w:pPr>
        <w:pStyle w:val="Normal"/>
      </w:pPr>
      <w:r>
        <w:t xml:space="preserve">To try out the script, install it in your </w:t>
      </w:r>
      <w:r>
        <w:rPr>
          <w:rStyle w:val="Text0"/>
        </w:rPr>
        <w:t>cgi-bin</w:t>
      </w:r>
      <w:r>
        <w:t xml:space="preserve"> directory and invoke it from your browser as follows: </w:t>
      </w:r>
    </w:p>
    <w:p>
      <w:pPr>
        <w:pStyle w:val="Para 17"/>
      </w:pPr>
      <w:r>
        <w:t>http://apache.snake.net/cgi-bin/show_tables.pl</w:t>
      </w:r>
    </w:p>
    <w:p>
      <w:pPr>
        <w:pStyle w:val="Normal"/>
      </w:pPr>
      <w:r>
        <w:rPr>
          <w:rStyle w:val="Text0"/>
        </w:rPr>
        <w:t>show_tables.pl</w:t>
      </w:r>
      <w:r>
        <w:t xml:space="preserve"> generates HTML by including literal tags in print statements. Another approach to web page generation is to use the CGI.pm module, which makes it easy to write web scripts without writing tags literally. CGI.pm provides an object-oriented interface and a function call interface, so you can use it to write web pages in either of two styles. Here’s a script, </w:t>
      </w:r>
      <w:r>
        <w:rPr>
          <w:rStyle w:val="Text0"/>
        </w:rPr>
        <w:t>show_tables_oo.pl</w:t>
      </w:r>
      <w:r>
        <w:t xml:space="preserve">, that uses the CGI.pm object-oriented interface to produce the same report as </w:t>
      </w:r>
      <w:r>
        <w:rPr>
          <w:rStyle w:val="Text0"/>
        </w:rPr>
        <w:t>show_tables.pl</w:t>
      </w:r>
      <w:r>
        <w:t xml:space="preserve">: </w:t>
      </w:r>
    </w:p>
    <w:p>
      <w:pPr>
        <w:pStyle w:val="Para 18"/>
      </w:pPr>
      <w:r>
        <w:bookmarkStart w:id="6383" w:name="I_16_tt1784"/>
        <w:t/>
        <w:bookmarkEnd w:id="6383"/>
      </w:r>
    </w:p>
    <w:p>
      <w:pPr>
        <w:pStyle w:val="Para 02"/>
      </w:pPr>
      <w:r>
        <w:t xml:space="preserve">#! /usr/bin/perl -w</w:t>
        <w:br w:clear="none"/>
        <w:t xml:space="preserve"># show_tables_oo.pl - Issue SHOW TABLES query, display results</w:t>
        <w:br w:clear="none"/>
        <w:t xml:space="preserve"># using the CGI.pm object-oriented interface</w:t>
        <w:br w:clear="none"/>
        <w:t xml:space="preserve"/>
        <w:br w:clear="none"/>
        <w:t xml:space="preserve">use strict;</w:t>
        <w:br w:clear="none"/>
        <w:t xml:space="preserve">use lib qw(/usr/local/apache/lib/perl);</w:t>
        <w:br w:clear="none"/>
        <w:t xml:space="preserve">use CGI;</w:t>
        <w:br w:clear="none"/>
        <w:t xml:space="preserve">use Cookbook;</w:t>
        <w:br w:clear="none"/>
        <w:t xml:space="preserve"/>
        <w:br w:clear="none"/>
        <w:t xml:space="preserve"># Create CGI object for accessing CGI.pm methods</w:t>
        <w:br w:clear="none"/>
        <w:t xml:space="preserve"/>
        <w:br w:clear="none"/>
        <w:t xml:space="preserve">my $cgi = new CGI;</w:t>
        <w:br w:clear="none"/>
        <w:t xml:space="preserve"/>
        <w:br w:clear="none"/>
        <w:t xml:space="preserve"># Print header, blank line, and initial part of page</w:t>
        <w:br w:clear="none"/>
        <w:t xml:space="preserve"/>
        <w:br w:clear="none"/>
        <w:t xml:space="preserve">print $cgi-&gt;header ( );</w:t>
        <w:br w:clear="none"/>
        <w:t xml:space="preserve">print $cgi-&gt;start_html (-title =&gt; "Tables in cookbook Database",</w:t>
        <w:br w:clear="none"/>
        <w:t xml:space="preserve">                        -bgcolor =&gt; "white");</w:t>
        <w:br w:clear="none"/>
        <w:t xml:space="preserve"/>
        <w:br w:clear="none"/>
        <w:t xml:space="preserve">print $cgi-&gt;p ("Tables in cookbook database:");</w:t>
        <w:br w:clear="none"/>
        <w:t xml:space="preserve"/>
        <w:br w:clear="none"/>
        <w:t xml:space="preserve"># Connect to database, display table list, disconnect</w:t>
        <w:br w:clear="none"/>
        <w:t xml:space="preserve"/>
        <w:br w:clear="none"/>
        <w:t xml:space="preserve">my $dbh = Cookbook::connect ( );</w:t>
        <w:br w:clear="none"/>
        <w:t xml:space="preserve">my $sth = $dbh-&gt;prepare ("SHOW TABLES");</w:t>
        <w:br w:clear="none"/>
        <w:t xml:space="preserve">$sth-&gt;execute ( );</w:t>
        <w:br w:clear="none"/>
        <w:t xml:space="preserve">while (my @row = $sth-&gt;fetchrow_array ( ))</w:t>
        <w:br w:clear="none"/>
        <w:t xml:space="preserve">{</w:t>
        <w:br w:clear="none"/>
        <w:t xml:space="preserve">    print $row[0] . $cgi-&gt;br ( );</w:t>
        <w:br w:clear="none"/>
        <w:t xml:space="preserve">}</w:t>
        <w:br w:clear="none"/>
        <w:t xml:space="preserve">$dbh-&gt;disconnect ( );</w:t>
        <w:br w:clear="none"/>
        <w:t xml:space="preserve"/>
        <w:br w:clear="none"/>
        <w:t xml:space="preserve"># Print page trailer</w:t>
        <w:br w:clear="none"/>
        <w:t xml:space="preserve"/>
        <w:br w:clear="none"/>
        <w:t xml:space="preserve">print $cgi-&gt;end_html ( );</w:t>
        <w:br w:clear="none"/>
        <w:t xml:space="preserve"/>
        <w:br w:clear="none"/>
        <w:t xml:space="preserve">exit (0);</w:t>
        <w:br w:clear="none"/>
      </w:r>
    </w:p>
    <w:p>
      <w:pPr>
        <w:pStyle w:val="Normal"/>
      </w:pPr>
      <w:r>
        <w:t xml:space="preserve">The script includes the CGI.pm module with a </w:t>
      </w:r>
      <w:r>
        <w:rPr>
          <w:rStyle w:val="Text0"/>
        </w:rPr>
        <w:t>use</w:t>
      </w:r>
      <w:r>
        <w:t xml:space="preserve"> </w:t>
      </w:r>
      <w:r>
        <w:rPr>
          <w:rStyle w:val="Text0"/>
        </w:rPr>
        <w:t>CGI</w:t>
      </w:r>
      <w:r>
        <w:t xml:space="preserve"> statement, then creates a </w:t>
      </w:r>
      <w:r>
        <w:rPr>
          <w:rStyle w:val="Text0"/>
        </w:rPr>
        <w:t>CGI</w:t>
      </w:r>
      <w:r>
        <w:t xml:space="preserve"> object, </w:t>
      </w:r>
      <w:r>
        <w:rPr>
          <w:rStyle w:val="Text0"/>
        </w:rPr>
        <w:t>$cgi</w:t>
      </w:r>
      <w:r>
        <w:t xml:space="preserve">, through which it invokes the various HTML-generation calls. </w:t>
      </w:r>
      <w:r>
        <w:rPr>
          <w:rStyle w:val="Text0"/>
        </w:rPr>
        <w:t>header( )</w:t>
      </w:r>
      <w:r>
        <w:t xml:space="preserve"> generates the </w:t>
      </w:r>
      <w:r>
        <w:rPr>
          <w:rStyle w:val="Text0"/>
        </w:rPr>
        <w:t>Content-Type:</w:t>
      </w:r>
      <w:r>
        <w:t xml:space="preserve"> header and </w:t>
      </w:r>
      <w:r>
        <w:rPr>
          <w:rStyle w:val="Text0"/>
        </w:rPr>
        <w:t>start_html( )</w:t>
      </w:r>
      <w:r>
        <w:t xml:space="preserve"> produces the initial page tags up through the opening </w:t>
      </w:r>
      <w:r>
        <w:rPr>
          <w:rStyle w:val="Text0"/>
        </w:rPr>
        <w:t>&lt;body&gt;</w:t>
      </w:r>
      <w:r>
        <w:t xml:space="preserve"> tag. After generating the first part of the page, </w:t>
      </w:r>
      <w:r>
        <w:rPr>
          <w:rStyle w:val="Text0"/>
        </w:rPr>
        <w:t>show_tables_oo.pl</w:t>
      </w:r>
      <w:r>
        <w:t xml:space="preserve"> retrieves and displays information from the server. Each table name is followed by a </w:t>
      </w:r>
      <w:r>
        <w:rPr>
          <w:rStyle w:val="Text0"/>
        </w:rPr>
        <w:t>&lt;br /&gt;</w:t>
      </w:r>
      <w:r>
        <w:t xml:space="preserve"> tag, produced by invoking the </w:t>
      </w:r>
      <w:r>
        <w:rPr>
          <w:rStyle w:val="Text0"/>
        </w:rPr>
        <w:t>br( )</w:t>
      </w:r>
      <w:r>
        <w:t xml:space="preserve"> method. </w:t>
      </w:r>
      <w:r>
        <w:rPr>
          <w:rStyle w:val="Text0"/>
        </w:rPr>
        <w:t>end_html( )</w:t>
      </w:r>
      <w:r>
        <w:t xml:space="preserve"> produces the closing </w:t>
      </w:r>
      <w:r>
        <w:rPr>
          <w:rStyle w:val="Text0"/>
        </w:rPr>
        <w:t>&lt;/body&gt;</w:t>
      </w:r>
      <w:r>
        <w:t xml:space="preserve"> and </w:t>
      </w:r>
      <w:r>
        <w:rPr>
          <w:rStyle w:val="Text0"/>
        </w:rPr>
        <w:t>&lt;/html&gt;</w:t>
      </w:r>
      <w:r>
        <w:t xml:space="preserve"> tags. When you install the script in your </w:t>
      </w:r>
      <w:r>
        <w:rPr>
          <w:rStyle w:val="Text0"/>
        </w:rPr>
        <w:t>cgi-bin</w:t>
      </w:r>
      <w:r>
        <w:t xml:space="preserve"> directory and invoke it from a browser, you can see that it generates the same type of page as </w:t>
      </w:r>
      <w:r>
        <w:rPr>
          <w:rStyle w:val="Text0"/>
        </w:rPr>
        <w:t>show_tables.pl</w:t>
      </w:r>
      <w:r>
        <w:t xml:space="preserve">. </w:t>
      </w:r>
    </w:p>
    <w:p>
      <w:pPr>
        <w:pStyle w:val="Normal"/>
      </w:pPr>
      <w:r>
        <w:t xml:space="preserve">CGI.pm calls often take multiple parameters, many of which are optional. To allow you to specify just those parameters you need, CGI.pm understands </w:t>
      </w:r>
      <w:r>
        <w:rPr>
          <w:rStyle w:val="Text7"/>
        </w:rPr>
        <w:t>-name</w:t>
      </w:r>
      <w:r>
        <w:t xml:space="preserve"> </w:t>
      </w:r>
      <w:r>
        <w:rPr>
          <w:rStyle w:val="Text0"/>
        </w:rPr>
        <w:t>=&gt;</w:t>
      </w:r>
      <w:r>
        <w:t xml:space="preserve"> </w:t>
      </w:r>
      <w:r>
        <w:rPr>
          <w:rStyle w:val="Text7"/>
        </w:rPr>
        <w:t>value</w:t>
      </w:r>
      <w:r>
        <w:t xml:space="preserve"> notation in parameter lists. For example, in the </w:t>
      </w:r>
      <w:r>
        <w:rPr>
          <w:rStyle w:val="Text0"/>
        </w:rPr>
        <w:t>start_html( )</w:t>
      </w:r>
      <w:r>
        <w:t xml:space="preserve"> call, the </w:t>
      </w:r>
      <w:r>
        <w:rPr>
          <w:rStyle w:val="Text0"/>
        </w:rPr>
        <w:t>title</w:t>
      </w:r>
      <w:r>
        <w:t xml:space="preserve"> parameter sets the page title and </w:t>
      </w:r>
      <w:r>
        <w:rPr>
          <w:rStyle w:val="Text0"/>
        </w:rPr>
        <w:t>bgcolor</w:t>
      </w:r>
      <w:r>
        <w:t xml:space="preserve"> sets the background color. The </w:t>
      </w:r>
      <w:r>
        <w:rPr>
          <w:rStyle w:val="Text7"/>
        </w:rPr>
        <w:t>-name</w:t>
      </w:r>
      <w:r>
        <w:t xml:space="preserve"> </w:t>
      </w:r>
      <w:r>
        <w:rPr>
          <w:rStyle w:val="Text0"/>
        </w:rPr>
        <w:t>=&gt;</w:t>
      </w:r>
      <w:r>
        <w:t xml:space="preserve"> </w:t>
      </w:r>
      <w:r>
        <w:rPr>
          <w:rStyle w:val="Text7"/>
        </w:rPr>
        <w:t>value</w:t>
      </w:r>
      <w:r>
        <w:t xml:space="preserve"> notation also allows parameters to be specified in any order, so these two statements are equivalent: </w:t>
      </w:r>
    </w:p>
    <w:p>
      <w:pPr>
        <w:pStyle w:val="Para 18"/>
      </w:pPr>
      <w:r>
        <w:bookmarkStart w:id="6384" w:name="I_16_tt1785"/>
        <w:t/>
        <w:bookmarkEnd w:id="6384"/>
      </w:r>
    </w:p>
    <w:p>
      <w:pPr>
        <w:pStyle w:val="Para 02"/>
      </w:pPr>
      <w:r>
        <w:t xml:space="preserve">print $cgi-&gt;start_html (-title =&gt; "My Page Title", -bgcolor =&gt; "white");</w:t>
        <w:br w:clear="none"/>
        <w:t xml:space="preserve">print $cgi-&gt;start_html (-bgcolor =&gt; "white", -title =&gt; "My Page Title");</w:t>
        <w:br w:clear="none"/>
      </w:r>
    </w:p>
    <w:p>
      <w:pPr>
        <w:pStyle w:val="Normal"/>
      </w:pPr>
      <w:r>
        <w:t xml:space="preserve">To use the CGI.pm function call interface rather than the object-oriented interface, you must write scripts a little differently. The </w:t>
      </w:r>
      <w:r>
        <w:rPr>
          <w:rStyle w:val="Text0"/>
        </w:rPr>
        <w:t>use</w:t>
      </w:r>
      <w:r>
        <w:t xml:space="preserve"> line that references CGI.pm imports the method names into your script’s namespace so that you can invoke them directly as functions without having to create a CGI object. For example, to import the most commonly used methods, the script should include this statement: </w:t>
      </w:r>
    </w:p>
    <w:p>
      <w:pPr>
        <w:pStyle w:val="Para 18"/>
      </w:pPr>
      <w:r>
        <w:bookmarkStart w:id="6385" w:name="I_16_tt1786"/>
        <w:t/>
        <w:bookmarkEnd w:id="6385"/>
      </w:r>
    </w:p>
    <w:p>
      <w:pPr>
        <w:pStyle w:val="Para 02"/>
      </w:pPr>
      <w:r>
        <w:t xml:space="preserve">use CGI qw(:standard);</w:t>
        <w:br w:clear="none"/>
      </w:r>
    </w:p>
    <w:p>
      <w:pPr>
        <w:pStyle w:val="Normal"/>
      </w:pPr>
      <w:r>
        <w:t xml:space="preserve">The following script, </w:t>
      </w:r>
      <w:r>
        <w:rPr>
          <w:rStyle w:val="Text0"/>
        </w:rPr>
        <w:t>show_tables_fc.pl</w:t>
      </w:r>
      <w:r>
        <w:t xml:space="preserve">, is the function call equivalent of the </w:t>
      </w:r>
      <w:r>
        <w:rPr>
          <w:rStyle w:val="Text0"/>
        </w:rPr>
        <w:t>show_tables_oo.pl</w:t>
      </w:r>
      <w:r>
        <w:t xml:space="preserve"> script just shown. It uses the same CGI.pm calls, but invokes them as standalone functions rather than through a </w:t>
      </w:r>
      <w:r>
        <w:rPr>
          <w:rStyle w:val="Text0"/>
        </w:rPr>
        <w:t>$cgi</w:t>
      </w:r>
      <w:r>
        <w:t xml:space="preserve"> object: </w:t>
      </w:r>
    </w:p>
    <w:p>
      <w:pPr>
        <w:pStyle w:val="Para 18"/>
      </w:pPr>
      <w:r>
        <w:bookmarkStart w:id="6386" w:name="I_16_tt1787"/>
        <w:t/>
        <w:bookmarkEnd w:id="6386"/>
      </w:r>
    </w:p>
    <w:p>
      <w:pPr>
        <w:pStyle w:val="Para 02"/>
      </w:pPr>
      <w:r>
        <w:t xml:space="preserve">#! /usr/bin/perl -w</w:t>
        <w:br w:clear="none"/>
        <w:t xml:space="preserve"># show_tables_fc.pl - Issue SHOW TABLES query, display results</w:t>
        <w:br w:clear="none"/>
        <w:t xml:space="preserve"># using the CGI.pm function-call interface</w:t>
        <w:br w:clear="none"/>
        <w:t xml:space="preserve"/>
        <w:br w:clear="none"/>
        <w:t xml:space="preserve">use strict;</w:t>
        <w:br w:clear="none"/>
        <w:t xml:space="preserve">use lib qw(/usr/local/apache/lib/perl);</w:t>
        <w:br w:clear="none"/>
        <w:t xml:space="preserve">use CGI qw(:standard);  # import standard method names into script namespace</w:t>
        <w:br w:clear="none"/>
        <w:t xml:space="preserve">use Cookbook;</w:t>
        <w:br w:clear="none"/>
        <w:t xml:space="preserve"/>
        <w:br w:clear="none"/>
        <w:t xml:space="preserve"># Print header, blank line, and initial part of page</w:t>
        <w:br w:clear="none"/>
        <w:t xml:space="preserve"/>
        <w:br w:clear="none"/>
        <w:t xml:space="preserve">print header ( );</w:t>
        <w:br w:clear="none"/>
        <w:t xml:space="preserve">print start_html (-title =&gt; "Tables in cookbook Database",</w:t>
        <w:br w:clear="none"/>
        <w:t xml:space="preserve">                    -bgcolor =&gt; "white");</w:t>
        <w:br w:clear="none"/>
        <w:t xml:space="preserve"/>
        <w:br w:clear="none"/>
        <w:t xml:space="preserve">print p ("Tables in cookbook database:");</w:t>
        <w:br w:clear="none"/>
        <w:t xml:space="preserve"/>
        <w:br w:clear="none"/>
        <w:t xml:space="preserve"># Connect to database, display table list, disconnect</w:t>
        <w:br w:clear="none"/>
        <w:t xml:space="preserve"/>
        <w:br w:clear="none"/>
        <w:t xml:space="preserve">my $dbh = Cookbook::connect ( );</w:t>
        <w:br w:clear="none"/>
        <w:t xml:space="preserve">my $sth = $dbh-&gt;prepare ("SHOW TABLES");</w:t>
        <w:br w:clear="none"/>
        <w:t xml:space="preserve">$sth-&gt;execute ( );</w:t>
        <w:br w:clear="none"/>
        <w:t xml:space="preserve">while (my @row = $sth-&gt;fetchrow_array ( ))</w:t>
        <w:br w:clear="none"/>
        <w:t xml:space="preserve">{</w:t>
        <w:br w:clear="none"/>
        <w:t xml:space="preserve">    print $row[0] . br ( );</w:t>
        <w:br w:clear="none"/>
        <w:t xml:space="preserve">}</w:t>
        <w:br w:clear="none"/>
        <w:t xml:space="preserve">$dbh-&gt;disconnect ( );</w:t>
        <w:br w:clear="none"/>
        <w:t xml:space="preserve"/>
        <w:br w:clear="none"/>
        <w:t xml:space="preserve"># Print page trailer</w:t>
        <w:br w:clear="none"/>
        <w:t xml:space="preserve"/>
        <w:br w:clear="none"/>
        <w:t xml:space="preserve">print end_html ( );</w:t>
        <w:br w:clear="none"/>
        <w:t xml:space="preserve"/>
        <w:br w:clear="none"/>
        <w:t xml:space="preserve">exit (0);</w:t>
        <w:br w:clear="none"/>
      </w:r>
    </w:p>
    <w:p>
      <w:pPr>
        <w:pStyle w:val="Normal"/>
      </w:pPr>
      <w:r>
        <w:t xml:space="preserve">Install the </w:t>
      </w:r>
      <w:r>
        <w:rPr>
          <w:rStyle w:val="Text0"/>
        </w:rPr>
        <w:t>show_tables_fc.pl</w:t>
      </w:r>
      <w:r>
        <w:t xml:space="preserve"> script in your </w:t>
      </w:r>
      <w:r>
        <w:rPr>
          <w:rStyle w:val="Text0"/>
        </w:rPr>
        <w:t>cgi-bin</w:t>
      </w:r>
      <w:r>
        <w:t xml:space="preserve"> directory and try it out to verify that it produces the same output as </w:t>
      </w:r>
      <w:r>
        <w:rPr>
          <w:rStyle w:val="Text0"/>
        </w:rPr>
        <w:t>show_tables_oo.pl</w:t>
      </w:r>
      <w:r>
        <w:t xml:space="preserve">. </w:t>
      </w:r>
    </w:p>
    <w:p>
      <w:pPr>
        <w:pStyle w:val="Normal"/>
      </w:pPr>
      <w:r>
        <w:t xml:space="preserve">This book uses the CGI.pm function call interface for Perl-based web scripts from this point on. You can get more information about CGI.pm at the command line by using the following commands to read the installed documentation: </w:t>
      </w:r>
    </w:p>
    <w:p>
      <w:pPr>
        <w:pStyle w:val="Para 18"/>
      </w:pPr>
      <w:r>
        <w:bookmarkStart w:id="6387" w:name="I_16_tt1788"/>
        <w:t/>
        <w:bookmarkEnd w:id="6387"/>
      </w:r>
    </w:p>
    <w:p>
      <w:pPr>
        <w:pStyle w:val="Para 07"/>
      </w:pPr>
      <w:r>
        <w:rPr>
          <w:rStyle w:val="Text4"/>
        </w:rPr>
        <w:t xml:space="preserve">% </w:t>
        <w:br w:clear="none"/>
      </w:r>
      <w:r>
        <w:t xml:space="preserve">perldoc CGI</w:t>
        <w:br w:clear="none"/>
      </w:r>
      <w:r>
        <w:rPr>
          <w:rStyle w:val="Text4"/>
        </w:rPr>
        <w:t xml:space="preserve"/>
        <w:br w:clear="none"/>
        <w:t xml:space="preserve">% </w:t>
        <w:br w:clear="none"/>
      </w:r>
      <w:r>
        <w:t xml:space="preserve">perldoc CGI::Carp</w:t>
        <w:br w:clear="none"/>
      </w:r>
    </w:p>
    <w:p>
      <w:pPr>
        <w:pStyle w:val="Normal"/>
      </w:pPr>
      <w:r>
        <w:t xml:space="preserve">Other references for this module, both online and in print form, are listed in </w:t>
      </w:r>
      <w:hyperlink w:anchor="Top_of_apc_html" w:tooltip="Appendix C. References">
        <w:r>
          <w:rPr>
            <w:rStyle w:val="Text2"/>
          </w:rPr>
          <w:t>Appendix C</w:t>
        </w:r>
      </w:hyperlink>
      <w:r>
        <w:t>.</w:t>
      </w:r>
      <w:r>
        <w:rPr>
          <w:rStyle w:val="Text27"/>
        </w:rPr>
        <w:bookmarkStart w:id="6388" w:name="mysqlckbk_IDXTERM_2353"/>
        <w:t/>
        <w:bookmarkEnd w:id="6388"/>
      </w:r>
      <w:r>
        <w:t xml:space="preserve"> </w:t>
      </w:r>
    </w:p>
    <w:p>
      <w:pPr>
        <w:keepNext/>
        <w:pStyle w:val="Heading 2"/>
        <w:keepLines w:val="on"/>
      </w:pPr>
      <w:r>
        <w:rPr>
          <w:rStyle w:val="Text26"/>
        </w:rPr>
        <w:bookmarkStart w:id="6389" w:name="mysqlckbk_CHP_16_SECT_3_3_2"/>
        <w:t/>
        <w:bookmarkEnd w:id="6389"/>
      </w:r>
      <w:r>
        <w:t>PHP</w:t>
      </w:r>
    </w:p>
    <w:p>
      <w:pPr>
        <w:pStyle w:val="Normal"/>
      </w:pPr>
      <w:r>
        <w:rPr>
          <w:rStyle w:val="Text27"/>
        </w:rPr>
        <w:bookmarkStart w:id="6390" w:name="mysqlckbk_IDXTERM_2356"/>
        <w:t/>
        <w:bookmarkEnd w:id="6390"/>
        <w:bookmarkStart w:id="6391" w:name="mysqlckbk_IDXTERM_2357"/>
        <w:t/>
        <w:bookmarkEnd w:id="6391"/>
        <w:bookmarkStart w:id="6392" w:name="mysqlckbk_IDXTERM_2358"/>
        <w:t/>
        <w:bookmarkEnd w:id="6392"/>
      </w:r>
      <w:r>
        <w:t xml:space="preserve">PHP doesn’t provide much in the way of tag shortcuts, which is surprising given its web orientation. On the other hand, because PHP is an embedded language, you can simply write your HTML literally in your script without using </w:t>
      </w:r>
      <w:r>
        <w:rPr>
          <w:rStyle w:val="Text0"/>
        </w:rPr>
        <w:t>print</w:t>
      </w:r>
      <w:r>
        <w:t xml:space="preserve"> statements. Here’s a script </w:t>
      </w:r>
      <w:r>
        <w:rPr>
          <w:rStyle w:val="Text0"/>
        </w:rPr>
        <w:t>show_tables.php</w:t>
      </w:r>
      <w:r>
        <w:t xml:space="preserve"> that shifts back and forth between HTML mode and PHP mode: </w:t>
      </w:r>
    </w:p>
    <w:p>
      <w:pPr>
        <w:pStyle w:val="Para 18"/>
      </w:pPr>
      <w:r>
        <w:bookmarkStart w:id="6393" w:name="I_16_tt1789"/>
        <w:t/>
        <w:bookmarkEnd w:id="6393"/>
      </w:r>
    </w:p>
    <w:p>
      <w:pPr>
        <w:pStyle w:val="Para 02"/>
      </w:pPr>
      <w:r>
        <w:t xml:space="preserve">&lt;?php</w:t>
        <w:br w:clear="none"/>
        <w:t xml:space="preserve"># show_tables.php - Issue SHOW TABLES query, display results</w:t>
        <w:br w:clear="none"/>
        <w:t xml:space="preserve"/>
        <w:br w:clear="none"/>
        <w:t xml:space="preserve">include "Cookbook.php";</w:t>
        <w:br w:clear="none"/>
        <w:t xml:space="preserve"/>
        <w:br w:clear="none"/>
        <w:t xml:space="preserve">?&gt;</w:t>
        <w:br w:clear="none"/>
        <w:t xml:space="preserve"/>
        <w:br w:clear="none"/>
        <w:t xml:space="preserve">&lt;html&gt;</w:t>
        <w:br w:clear="none"/>
        <w:t xml:space="preserve">&lt;head&gt;</w:t>
        <w:br w:clear="none"/>
        <w:t xml:space="preserve">&lt;title&gt;Tables in cookbook Database&lt;/title&gt;</w:t>
        <w:br w:clear="none"/>
        <w:t xml:space="preserve">&lt;/head&gt;</w:t>
        <w:br w:clear="none"/>
        <w:t xml:space="preserve">&lt;body bgcolor="white"&gt;</w:t>
        <w:br w:clear="none"/>
        <w:t xml:space="preserve"/>
        <w:br w:clear="none"/>
        <w:t xml:space="preserve">&lt;p&gt;Tables in cookbook database:&lt;/p&gt;</w:t>
        <w:br w:clear="none"/>
        <w:t xml:space="preserve"/>
        <w:br w:clear="none"/>
        <w:t xml:space="preserve">&lt;?php</w:t>
        <w:br w:clear="none"/>
        <w:t xml:space="preserve"/>
        <w:br w:clear="none"/>
        <w:t xml:space="preserve"># Connect to database, display table list, disconnect</w:t>
        <w:br w:clear="none"/>
        <w:t xml:space="preserve">$conn_id = cookbook_connect ( );</w:t>
        <w:br w:clear="none"/>
        <w:t xml:space="preserve">$result_id = mysql_query ("SHOW TABLES", $conn_id);</w:t>
        <w:br w:clear="none"/>
        <w:t xml:space="preserve">while (list ($tbl_name) = mysql_fetch_row ($result_id))</w:t>
        <w:br w:clear="none"/>
        <w:t xml:space="preserve">    print ("$tbl_name&lt;br /&gt;\n");</w:t>
        <w:br w:clear="none"/>
        <w:t xml:space="preserve">mysql_free_result ($result_id);</w:t>
        <w:br w:clear="none"/>
        <w:t xml:space="preserve">mysql_close ($conn_id);</w:t>
        <w:br w:clear="none"/>
        <w:t xml:space="preserve"/>
        <w:br w:clear="none"/>
        <w:t xml:space="preserve">?&gt;</w:t>
        <w:br w:clear="none"/>
        <w:t xml:space="preserve"/>
        <w:br w:clear="none"/>
        <w:t xml:space="preserve">&lt;/body&gt;</w:t>
        <w:br w:clear="none"/>
        <w:t xml:space="preserve">&lt;/html&gt;</w:t>
        <w:br w:clear="none"/>
      </w:r>
    </w:p>
    <w:p>
      <w:pPr>
        <w:pStyle w:val="Normal"/>
      </w:pPr>
      <w:r>
        <w:t xml:space="preserve">To try the script, put it in the </w:t>
      </w:r>
      <w:r>
        <w:rPr>
          <w:rStyle w:val="Text0"/>
        </w:rPr>
        <w:t>mcb</w:t>
      </w:r>
      <w:r>
        <w:t xml:space="preserve"> directory of your web server’s document tree and invoke it as follows: </w:t>
      </w:r>
    </w:p>
    <w:p>
      <w:pPr>
        <w:pStyle w:val="Para 17"/>
      </w:pPr>
      <w:r>
        <w:t>http://apache.snake.net/mcb/show_tables.php</w:t>
      </w:r>
    </w:p>
    <w:p>
      <w:pPr>
        <w:pStyle w:val="Normal"/>
      </w:pPr>
      <w:r>
        <w:t xml:space="preserve">Unlike the Perl versions of the MySQL show-tables script, the PHP script includes no code to produce the </w:t>
      </w:r>
      <w:r>
        <w:rPr>
          <w:rStyle w:val="Text0"/>
        </w:rPr>
        <w:t>Content-Type:</w:t>
      </w:r>
      <w:r>
        <w:t xml:space="preserve"> header, because PHP produces it automatically. (If you want to override this behavior and produce your own headers, consult the </w:t>
      </w:r>
      <w:r>
        <w:rPr>
          <w:rStyle w:val="Text0"/>
        </w:rPr>
        <w:t>header( )</w:t>
      </w:r>
      <w:r>
        <w:t xml:space="preserve"> function section in the PHP manual.) </w:t>
      </w:r>
    </w:p>
    <w:p>
      <w:pPr>
        <w:pStyle w:val="Normal"/>
      </w:pPr>
      <w:r>
        <w:t xml:space="preserve">Except for the break tags, </w:t>
      </w:r>
      <w:r>
        <w:rPr>
          <w:rStyle w:val="Text0"/>
        </w:rPr>
        <w:t>show_tables.php</w:t>
      </w:r>
      <w:r>
        <w:t xml:space="preserve"> includes HTML content by writing it outside of the </w:t>
      </w:r>
      <w:r>
        <w:rPr>
          <w:rStyle w:val="Text0"/>
        </w:rPr>
        <w:t>&lt;?php</w:t>
      </w:r>
      <w:r>
        <w:t xml:space="preserve"> and </w:t>
      </w:r>
      <w:r>
        <w:rPr>
          <w:rStyle w:val="Text0"/>
        </w:rPr>
        <w:t>?&gt;</w:t>
      </w:r>
      <w:r>
        <w:t xml:space="preserve"> tags so that the PHP interpreter simply writes it without interpretation. Here’s a different version of the script that produces all the HTML using </w:t>
      </w:r>
      <w:r>
        <w:rPr>
          <w:rStyle w:val="Text0"/>
        </w:rPr>
        <w:t>print</w:t>
      </w:r>
      <w:r>
        <w:t xml:space="preserve"> statements: </w:t>
      </w:r>
    </w:p>
    <w:p>
      <w:pPr>
        <w:pStyle w:val="Para 18"/>
      </w:pPr>
      <w:r>
        <w:bookmarkStart w:id="6394" w:name="I_16_tt1790"/>
        <w:t/>
        <w:bookmarkEnd w:id="6394"/>
      </w:r>
    </w:p>
    <w:p>
      <w:pPr>
        <w:pStyle w:val="Para 02"/>
      </w:pPr>
      <w:r>
        <w:t xml:space="preserve">&lt;?php</w:t>
        <w:br w:clear="none"/>
        <w:t xml:space="preserve"># show_tables_print.php - Issue SHOW TABLES query, display results</w:t>
        <w:br w:clear="none"/>
        <w:t xml:space="preserve"># using print( ) to generate all HTML</w:t>
        <w:br w:clear="none"/>
        <w:t xml:space="preserve"/>
        <w:br w:clear="none"/>
        <w:t xml:space="preserve">include "Cookbook.php";</w:t>
        <w:br w:clear="none"/>
        <w:t xml:space="preserve"/>
        <w:br w:clear="none"/>
        <w:t xml:space="preserve">print ("&lt;html&gt;\n");</w:t>
        <w:br w:clear="none"/>
        <w:t xml:space="preserve">print ("&lt;head&gt;\n");</w:t>
        <w:br w:clear="none"/>
        <w:t xml:space="preserve">print ("&lt;title&gt;Tables in cookbook Database&lt;/title&gt;\n");</w:t>
        <w:br w:clear="none"/>
        <w:t xml:space="preserve">print ("&lt;/head&gt;\n");</w:t>
        <w:br w:clear="none"/>
        <w:t xml:space="preserve">print ("&lt;body bgcolor=\"white\"&gt;\n");</w:t>
        <w:br w:clear="none"/>
        <w:t xml:space="preserve">print ("&lt;p&gt;Tables in cookbook database:&lt;/p&gt;\n");</w:t>
        <w:br w:clear="none"/>
        <w:t xml:space="preserve"/>
        <w:br w:clear="none"/>
        <w:t xml:space="preserve"># Connect to database, display table list, disconnect</w:t>
        <w:br w:clear="none"/>
        <w:t xml:space="preserve">$conn_id = cookbook_connect ( );</w:t>
        <w:br w:clear="none"/>
        <w:t xml:space="preserve">$result_id = mysql_query ("SHOW TABLES", $conn_id);</w:t>
        <w:br w:clear="none"/>
        <w:t xml:space="preserve">while (list ($tbl_name) = mysql_fetch_row ($result_id))</w:t>
        <w:br w:clear="none"/>
        <w:t xml:space="preserve">    print ("$tbl_name&lt;br /&gt;\n");</w:t>
        <w:br w:clear="none"/>
        <w:t xml:space="preserve">mysql_free_result ($result_id);</w:t>
        <w:br w:clear="none"/>
        <w:t xml:space="preserve">mysql_close ($conn_id);</w:t>
        <w:br w:clear="none"/>
        <w:t xml:space="preserve"/>
        <w:br w:clear="none"/>
        <w:t xml:space="preserve">print ("&lt;/body&gt;\n");</w:t>
        <w:br w:clear="none"/>
        <w:t xml:space="preserve">print ("&lt;/html&gt;\n");</w:t>
        <w:br w:clear="none"/>
        <w:t xml:space="preserve">?&gt;</w:t>
        <w:br w:clear="none"/>
      </w:r>
    </w:p>
    <w:p>
      <w:pPr>
        <w:pStyle w:val="Normal"/>
      </w:pPr>
      <w:r>
        <w:t xml:space="preserve">Sometimes it makes sense to use one approach, sometimes the other—and sometimes both within the same script. If a section of HTML doesn’t refer to any variable or expression values, it can be clearer to write it in HTML mode. Otherwise it may be clearer to write it using </w:t>
      </w:r>
      <w:r>
        <w:rPr>
          <w:rStyle w:val="Text0"/>
        </w:rPr>
        <w:t>print</w:t>
      </w:r>
      <w:r>
        <w:t xml:space="preserve"> or </w:t>
      </w:r>
      <w:r>
        <w:rPr>
          <w:rStyle w:val="Text0"/>
        </w:rPr>
        <w:t>echo</w:t>
      </w:r>
      <w:r>
        <w:t xml:space="preserve"> statements, to avoid switching between HTML and PHP modes frequently. </w:t>
      </w:r>
    </w:p>
    <w:p>
      <w:pPr>
        <w:keepNext/>
        <w:pStyle w:val="Heading 2"/>
        <w:keepLines w:val="on"/>
      </w:pPr>
      <w:r>
        <w:rPr>
          <w:rStyle w:val="Text26"/>
        </w:rPr>
        <w:bookmarkStart w:id="6395" w:name="mysqlckbk_CHP_16_SECT_3_3_3"/>
        <w:t/>
        <w:bookmarkEnd w:id="6395"/>
      </w:r>
      <w:r>
        <w:t>Python</w:t>
      </w:r>
    </w:p>
    <w:p>
      <w:pPr>
        <w:pStyle w:val="Normal"/>
      </w:pPr>
      <w:r>
        <w:rPr>
          <w:rStyle w:val="Text27"/>
        </w:rPr>
        <w:bookmarkStart w:id="6396" w:name="mysqlckbk_IDXTERM_2359"/>
        <w:t/>
        <w:bookmarkEnd w:id="6396"/>
        <w:bookmarkStart w:id="6397" w:name="mysqlckbk_IDXTERM_2360"/>
        <w:t/>
        <w:bookmarkEnd w:id="6397"/>
        <w:bookmarkStart w:id="6398" w:name="mysqlckbk_IDXTERM_2361"/>
        <w:t/>
        <w:bookmarkEnd w:id="6398"/>
      </w:r>
      <w:r>
        <w:t xml:space="preserve">A standard installation of Python includes </w:t>
      </w:r>
      <w:r>
        <w:rPr>
          <w:rStyle w:val="Text0"/>
        </w:rPr>
        <w:t>cgi</w:t>
      </w:r>
      <w:r>
        <w:t xml:space="preserve"> and </w:t>
      </w:r>
      <w:r>
        <w:rPr>
          <w:rStyle w:val="Text0"/>
        </w:rPr>
        <w:t>urllib</w:t>
      </w:r>
      <w:r>
        <w:t xml:space="preserve"> modules that are useful for web programming. However, we don’t actually need them yet, because the only web-related activity of our first Python web script is to generate some simple HTML. Here’s a Python version of the MySQL status script: </w:t>
      </w:r>
    </w:p>
    <w:p>
      <w:pPr>
        <w:pStyle w:val="Para 18"/>
      </w:pPr>
      <w:r>
        <w:bookmarkStart w:id="6399" w:name="I_16_tt1791"/>
        <w:t/>
        <w:bookmarkEnd w:id="6399"/>
      </w:r>
    </w:p>
    <w:p>
      <w:pPr>
        <w:pStyle w:val="Para 02"/>
      </w:pPr>
      <w:r>
        <w:t xml:space="preserve">#! /usr/bin/python</w:t>
        <w:br w:clear="none"/>
        <w:t xml:space="preserve"># show_tables.py - Issue SHOW TABLES query, display results</w:t>
        <w:br w:clear="none"/>
        <w:t xml:space="preserve"/>
        <w:br w:clear="none"/>
        <w:t xml:space="preserve">import sys</w:t>
        <w:br w:clear="none"/>
        <w:t xml:space="preserve">sys.path.insert (0, "/usr/local/apache/lib/python")</w:t>
        <w:br w:clear="none"/>
        <w:t xml:space="preserve">import MySQLdb</w:t>
        <w:br w:clear="none"/>
        <w:t xml:space="preserve">import Cookbook</w:t>
        <w:br w:clear="none"/>
        <w:t xml:space="preserve"/>
        <w:br w:clear="none"/>
        <w:t xml:space="preserve"># Print header, blank line, and initial part of page</w:t>
        <w:br w:clear="none"/>
        <w:t xml:space="preserve"/>
        <w:br w:clear="none"/>
        <w:t xml:space="preserve">print """Content-Type: text/html</w:t>
        <w:br w:clear="none"/>
        <w:t xml:space="preserve"/>
        <w:br w:clear="none"/>
        <w:t xml:space="preserve">&lt;html&gt;</w:t>
        <w:br w:clear="none"/>
        <w:t xml:space="preserve">&lt;head&gt;</w:t>
        <w:br w:clear="none"/>
        <w:t xml:space="preserve">&lt;title&gt;Tables in cookbook Database&lt;/title&gt;</w:t>
        <w:br w:clear="none"/>
        <w:t xml:space="preserve">&lt;/head&gt;</w:t>
        <w:br w:clear="none"/>
        <w:t xml:space="preserve">&lt;body bgcolor="white"&gt;</w:t>
        <w:br w:clear="none"/>
        <w:t xml:space="preserve"/>
        <w:br w:clear="none"/>
        <w:t xml:space="preserve">&lt;p&gt;Tables in cookbook database:&lt;/p&gt;</w:t>
        <w:br w:clear="none"/>
        <w:t xml:space="preserve">"""</w:t>
        <w:br w:clear="none"/>
        <w:t xml:space="preserve"/>
        <w:br w:clear="none"/>
        <w:t xml:space="preserve"># Connect to database, display table list, disconnect</w:t>
        <w:br w:clear="none"/>
        <w:t xml:space="preserve"/>
        <w:br w:clear="none"/>
        <w:t xml:space="preserve">conn = Cookbook.connect ( )</w:t>
        <w:br w:clear="none"/>
        <w:t xml:space="preserve">cursor = conn.cursor ( )</w:t>
        <w:br w:clear="none"/>
        <w:t xml:space="preserve">cursor.execute ("SHOW TABLES")</w:t>
        <w:br w:clear="none"/>
        <w:t xml:space="preserve">for (tbl_name, ) in cursor.fetchall ( ):</w:t>
        <w:br w:clear="none"/>
        <w:t xml:space="preserve">    print tbl_name + "&lt;br /&gt;"</w:t>
        <w:br w:clear="none"/>
        <w:t xml:space="preserve">cursor.close ( )</w:t>
        <w:br w:clear="none"/>
        <w:t xml:space="preserve">conn.close ( )</w:t>
        <w:br w:clear="none"/>
        <w:t xml:space="preserve"/>
        <w:br w:clear="none"/>
        <w:t xml:space="preserve"># Print page trailer</w:t>
        <w:br w:clear="none"/>
        <w:t xml:space="preserve">print """</w:t>
        <w:br w:clear="none"/>
        <w:t xml:space="preserve">&lt;/body&gt;</w:t>
        <w:br w:clear="none"/>
        <w:t xml:space="preserve">&lt;/html&gt;</w:t>
        <w:br w:clear="none"/>
        <w:t xml:space="preserve">"""</w:t>
        <w:br w:clear="none"/>
      </w:r>
    </w:p>
    <w:p>
      <w:pPr>
        <w:pStyle w:val="Normal"/>
      </w:pPr>
      <w:r>
        <w:t xml:space="preserve">Put the script in Apache’s </w:t>
      </w:r>
      <w:r>
        <w:rPr>
          <w:rStyle w:val="Text0"/>
        </w:rPr>
        <w:t>cgi-bin</w:t>
      </w:r>
      <w:r>
        <w:t xml:space="preserve"> directory and invoke it like this: </w:t>
      </w:r>
    </w:p>
    <w:p>
      <w:pPr>
        <w:pStyle w:val="Para 17"/>
      </w:pPr>
      <w:r>
        <w:t>http://apache.snake.net/cgi-bin/show_tables.py</w:t>
      </w:r>
      <w:r>
        <w:rPr>
          <w:rStyle w:val="Text30"/>
        </w:rPr>
        <w:bookmarkStart w:id="6400" w:name="mysqlckbk_IDXTERM_2362"/>
        <w:t/>
        <w:bookmarkEnd w:id="6400"/>
      </w:r>
    </w:p>
    <w:p>
      <w:bookmarkStart w:id="6401" w:name="Top_of_ch16s04_html"/>
      <w:bookmarkStart w:id="6402" w:name="Using_Tomcat_to_Run_Web_ScriptsP"/>
      <w:bookmarkStart w:id="6403" w:name="Using_Tomcat_to_Run_Web_ScriptsP_1"/>
      <w:pPr>
        <w:keepNext/>
        <w:pStyle w:val="Heading 1"/>
        <w:pageBreakBefore w:val="on"/>
        <w:keepLines w:val="on"/>
      </w:pPr>
      <w:r>
        <w:rPr>
          <w:rStyle w:val="Text26"/>
        </w:rPr>
        <w:bookmarkStart w:id="6404" w:name="mysqlckbk_CHP_16_SECT_4"/>
        <w:t/>
        <w:bookmarkEnd w:id="6404"/>
      </w:r>
      <w:r>
        <w:t>Using Tomcat to Run Web Scripts</w:t>
      </w:r>
      <w:bookmarkEnd w:id="6401"/>
      <w:bookmarkEnd w:id="6402"/>
      <w:bookmarkEnd w:id="6403"/>
    </w:p>
    <w:p>
      <w:pPr>
        <w:keepNext/>
        <w:pStyle w:val="Heading 2"/>
        <w:keepLines w:val="on"/>
      </w:pPr>
      <w:r>
        <w:rPr>
          <w:rStyle w:val="Text26"/>
        </w:rPr>
        <w:bookmarkStart w:id="6405" w:name="mysqlckbk_CHP_16_SECT_4_1"/>
        <w:t/>
        <w:bookmarkEnd w:id="6405"/>
      </w:r>
      <w:r>
        <w:t>Problem</w:t>
      </w:r>
    </w:p>
    <w:p>
      <w:pPr>
        <w:pStyle w:val="Normal"/>
      </w:pPr>
      <w:r>
        <w:rPr>
          <w:rStyle w:val="Text27"/>
        </w:rPr>
        <w:bookmarkStart w:id="6406" w:name="mysqlckbk_IDXTERM_2364"/>
        <w:t/>
        <w:bookmarkEnd w:id="6406"/>
        <w:bookmarkStart w:id="6407" w:name="mysqlckbk_IDXTERM_2365"/>
        <w:t/>
        <w:bookmarkEnd w:id="6407"/>
        <w:bookmarkStart w:id="6408" w:name="mysqlckbk_IDXTERM_2366"/>
        <w:t/>
        <w:bookmarkEnd w:id="6408"/>
      </w:r>
      <w:r>
        <w:t xml:space="preserve">You want to run Java-based programs in a web environment. </w:t>
      </w:r>
    </w:p>
    <w:p>
      <w:pPr>
        <w:keepNext/>
        <w:pStyle w:val="Heading 2"/>
        <w:keepLines w:val="on"/>
      </w:pPr>
      <w:r>
        <w:rPr>
          <w:rStyle w:val="Text26"/>
        </w:rPr>
        <w:bookmarkStart w:id="6409" w:name="mysqlckbk_CHP_16_SECT_4_2"/>
        <w:t/>
        <w:bookmarkEnd w:id="6409"/>
      </w:r>
      <w:r>
        <w:t>Solution</w:t>
      </w:r>
    </w:p>
    <w:p>
      <w:pPr>
        <w:pStyle w:val="Normal"/>
      </w:pPr>
      <w:r>
        <w:rPr>
          <w:rStyle w:val="Text27"/>
        </w:rPr>
        <w:bookmarkStart w:id="6410" w:name="mysqlckbk_IDXTERM_2367"/>
        <w:t/>
        <w:bookmarkEnd w:id="6410"/>
      </w:r>
      <w:r>
        <w:t xml:space="preserve">Write programs using JSP notation and execute them using a servlet container. </w:t>
      </w:r>
    </w:p>
    <w:p>
      <w:pPr>
        <w:keepNext/>
        <w:pStyle w:val="Heading 2"/>
        <w:keepLines w:val="on"/>
      </w:pPr>
      <w:r>
        <w:rPr>
          <w:rStyle w:val="Text26"/>
        </w:rPr>
        <w:bookmarkStart w:id="6411" w:name="mysqlckbk_CHP_16_SECT_4_3"/>
        <w:t/>
        <w:bookmarkEnd w:id="6411"/>
      </w:r>
      <w:r>
        <w:t>Discussion</w:t>
      </w:r>
    </w:p>
    <w:p>
      <w:pPr>
        <w:pStyle w:val="Normal"/>
      </w:pPr>
      <w:r>
        <w:rPr>
          <w:rStyle w:val="Text27"/>
        </w:rPr>
        <w:bookmarkStart w:id="6412" w:name="mysqlckbk_IDXTERM_2368"/>
        <w:t/>
        <w:bookmarkEnd w:id="6412"/>
        <w:bookmarkStart w:id="6413" w:name="mysqlckbk_IDXTERM_2369"/>
        <w:t/>
        <w:bookmarkEnd w:id="6413"/>
      </w:r>
      <w:r>
        <w:t xml:space="preserve">As described in </w:t>
      </w:r>
      <w:hyperlink w:anchor="Top_of_ch16s03_html" w:tooltip="Using Apache to Run Web Scripts">
        <w:r>
          <w:rPr>
            <w:rStyle w:val="Text2"/>
          </w:rPr>
          <w:t>Recipe 16.3</w:t>
        </w:r>
      </w:hyperlink>
      <w:r>
        <w:t xml:space="preserve">, Apache can be used to run Perl, PHP, and Python scripts. For Java, a different approach is needed, because Apache doesn’t serve JSP pages. Instead, we’ll use Tomcat, a server designed for processing Java in a web environment. Apache and Tomcat are very different servers, but there is a familial relationship—Tomcat is part of the Jakarta Project, which is overseen by the Apache Software Foundation. </w:t>
      </w:r>
    </w:p>
    <w:p>
      <w:pPr>
        <w:pStyle w:val="Normal"/>
      </w:pPr>
      <w:r>
        <w:t xml:space="preserve">This section provides an overview of JSP programming with Tomcat, but makes several assumptions: </w:t>
      </w:r>
    </w:p>
    <w:p>
      <w:pPr>
        <w:pStyle w:val="Para 04"/>
      </w:pPr>
      <w:r>
        <w:t xml:space="preserve">You have a some familiarity with the concepts underlying JavaServer Pages, such as what a servlet container is, what an application context is, and what the basic JSP scripting elements are. </w:t>
      </w:r>
    </w:p>
    <w:p>
      <w:pPr>
        <w:pStyle w:val="Para 04"/>
      </w:pPr>
      <w:r>
        <w:t xml:space="preserve">The Tomcat server has been installed so that you can execute JSP pages, and you know how to start and stop it. </w:t>
      </w:r>
    </w:p>
    <w:p>
      <w:pPr>
        <w:pStyle w:val="Para 04"/>
      </w:pPr>
      <w:r>
        <w:t xml:space="preserve">You are familiar with the Tomcat </w:t>
      </w:r>
      <w:r>
        <w:rPr>
          <w:rStyle w:val="Text0"/>
        </w:rPr>
        <w:t>webapps</w:t>
      </w:r>
      <w:r>
        <w:t xml:space="preserve"> directory and how a Tomcat application is structured. In particular, you understand the purpose of the </w:t>
      </w:r>
      <w:r>
        <w:rPr>
          <w:rStyle w:val="Text0"/>
        </w:rPr>
        <w:t>WEB-INF</w:t>
      </w:r>
      <w:r>
        <w:t xml:space="preserve"> directory and the </w:t>
      </w:r>
      <w:r>
        <w:rPr>
          <w:rStyle w:val="Text0"/>
        </w:rPr>
        <w:t>web.xml</w:t>
      </w:r>
      <w:r>
        <w:t xml:space="preserve"> file. </w:t>
      </w:r>
    </w:p>
    <w:p>
      <w:pPr>
        <w:pStyle w:val="Para 04"/>
      </w:pPr>
      <w:r>
        <w:t>You know what a tag library is and how to use one.</w:t>
      </w:r>
    </w:p>
    <w:p>
      <w:pPr>
        <w:pStyle w:val="Normal"/>
      </w:pPr>
      <w:r>
        <w:t xml:space="preserve">I recognize that this is a lot to assume, because the use of JSP and Tomcat in the MySQL world is not so widespread as the use of our other languages with Apache. If you’re unfamiliar with JSP or need instructions for installing Tomcat, </w:t>
      </w:r>
      <w:hyperlink w:anchor="Top_of_apb_html" w:tooltip="Appendix B. JSP and Tomcat Primer">
        <w:r>
          <w:rPr>
            <w:rStyle w:val="Text2"/>
          </w:rPr>
          <w:t>Appendix B</w:t>
        </w:r>
      </w:hyperlink>
      <w:r>
        <w:t xml:space="preserve"> provides the necessary background information. </w:t>
      </w:r>
    </w:p>
    <w:p>
      <w:pPr>
        <w:pStyle w:val="Normal"/>
      </w:pPr>
      <w:r>
        <w:t xml:space="preserve">Once you have Tomcat in place, you should install the following components so that you can work through the JSP examples in this book: </w:t>
      </w:r>
    </w:p>
    <w:p>
      <w:pPr>
        <w:pStyle w:val="Para 04"/>
      </w:pPr>
      <w:r>
        <w:t xml:space="preserve">The </w:t>
      </w:r>
      <w:r>
        <w:rPr>
          <w:rStyle w:val="Text0"/>
        </w:rPr>
        <w:t>mcb</w:t>
      </w:r>
      <w:r>
        <w:t xml:space="preserve"> sample application located in the </w:t>
      </w:r>
      <w:r>
        <w:rPr>
          <w:rStyle w:val="Text0"/>
        </w:rPr>
        <w:t>tomcat</w:t>
      </w:r>
      <w:r>
        <w:t xml:space="preserve"> directory of the </w:t>
      </w:r>
      <w:r>
        <w:rPr>
          <w:rStyle w:val="Text0"/>
        </w:rPr>
        <w:t>recipes</w:t>
      </w:r>
      <w:r>
        <w:t xml:space="preserve"> distribution. </w:t>
      </w:r>
    </w:p>
    <w:p>
      <w:pPr>
        <w:pStyle w:val="Para 04"/>
      </w:pPr>
      <w:r>
        <w:t xml:space="preserve">A </w:t>
      </w:r>
      <w:r>
        <w:rPr>
          <w:rStyle w:val="Text27"/>
        </w:rPr>
        <w:bookmarkStart w:id="6414" w:name="mysqlckbk_IDXTERM_2370"/>
        <w:t/>
        <w:bookmarkEnd w:id="6414"/>
        <w:bookmarkStart w:id="6415" w:name="mysqlckbk_IDXTERM_2371"/>
        <w:t/>
        <w:bookmarkEnd w:id="6415"/>
        <w:bookmarkStart w:id="6416" w:name="mysqlckbk_IDXTERM_2372"/>
        <w:t/>
        <w:bookmarkEnd w:id="6416"/>
      </w:r>
      <w:r>
        <w:t xml:space="preserve">MySQL JDBC driver. You may already have one installed for use with the scripts in earlier chapters, but Tomcat needs a copy, too. </w:t>
      </w:r>
    </w:p>
    <w:p>
      <w:pPr>
        <w:pStyle w:val="Para 04"/>
      </w:pPr>
      <w:r>
        <w:t xml:space="preserve">The </w:t>
      </w:r>
      <w:r>
        <w:rPr>
          <w:rStyle w:val="Text27"/>
        </w:rPr>
        <w:bookmarkStart w:id="6417" w:name="mysqlckbk_IDXTERM_2373"/>
        <w:t/>
        <w:bookmarkEnd w:id="6417"/>
      </w:r>
      <w:r>
        <w:t xml:space="preserve">JSP Standard Tag Library (JSTL), which contains tags for performing database activities, conditional testing, and iterative operations within JSP pages. </w:t>
      </w:r>
    </w:p>
    <w:p>
      <w:pPr>
        <w:pStyle w:val="Normal"/>
      </w:pPr>
      <w:r>
        <w:t xml:space="preserve">I’ll discuss how to install these components, provide a brief overview of some of the JSTL tags, and then describe how to write the JSP equivalent of the MySQL show-tables script that was implemented in </w:t>
      </w:r>
      <w:hyperlink w:anchor="Top_of_ch16s03_html" w:tooltip="Using Apache to Run Web Scripts">
        <w:r>
          <w:rPr>
            <w:rStyle w:val="Text2"/>
          </w:rPr>
          <w:t>Recipe 16.3</w:t>
        </w:r>
      </w:hyperlink>
      <w:r>
        <w:t xml:space="preserve"> using Perl, PHP, and Python. </w:t>
      </w:r>
    </w:p>
    <w:p>
      <w:pPr>
        <w:keepNext/>
        <w:pStyle w:val="Heading 2"/>
        <w:keepLines w:val="on"/>
      </w:pPr>
      <w:r>
        <w:rPr>
          <w:rStyle w:val="Text26"/>
        </w:rPr>
        <w:bookmarkStart w:id="6418" w:name="mysqlckbk_CHP_16_SECT_4_4"/>
        <w:t/>
        <w:bookmarkEnd w:id="6418"/>
      </w:r>
      <w:r>
        <w:t>Installing the mcb Application</w:t>
      </w:r>
    </w:p>
    <w:p>
      <w:pPr>
        <w:pStyle w:val="Normal"/>
      </w:pPr>
      <w:r>
        <w:rPr>
          <w:rStyle w:val="Text27"/>
        </w:rPr>
        <w:bookmarkStart w:id="6419" w:name="mysqlckbk_IDXTERM_2374"/>
        <w:t/>
        <w:bookmarkEnd w:id="6419"/>
        <w:bookmarkStart w:id="6420" w:name="mysqlckbk_IDXTERM_2375"/>
        <w:t/>
        <w:bookmarkEnd w:id="6420"/>
      </w:r>
      <w:r>
        <w:t xml:space="preserve">Web applications for </w:t>
      </w:r>
      <w:r>
        <w:rPr>
          <w:rStyle w:val="Text27"/>
        </w:rPr>
        <w:bookmarkStart w:id="6421" w:name="mysqlckbk_IDXTERM_2376"/>
        <w:t/>
        <w:bookmarkEnd w:id="6421"/>
        <w:bookmarkStart w:id="6422" w:name="mysqlckbk_IDXTERM_2377"/>
        <w:t/>
        <w:bookmarkEnd w:id="6422"/>
        <w:bookmarkStart w:id="6423" w:name="mysqlckbk_IDXTERM_2378"/>
        <w:t/>
        <w:bookmarkEnd w:id="6423"/>
      </w:r>
      <w:r>
        <w:t xml:space="preserve">Tomcat typically are packaged as </w:t>
      </w:r>
      <w:r>
        <w:rPr>
          <w:rStyle w:val="Text27"/>
        </w:rPr>
        <w:bookmarkStart w:id="6424" w:name="mysqlckbk_IDXTERM_2379"/>
        <w:t/>
        <w:bookmarkEnd w:id="6424"/>
      </w:r>
      <w:r>
        <w:t xml:space="preserve">WAR (web archive) files and installed under its </w:t>
      </w:r>
      <w:r>
        <w:rPr>
          <w:rStyle w:val="Text0"/>
        </w:rPr>
        <w:t>webapps</w:t>
      </w:r>
      <w:r>
        <w:rPr>
          <w:rStyle w:val="Text27"/>
        </w:rPr>
        <w:bookmarkStart w:id="6425" w:name="mysqlckbk_IDXTERM_2380"/>
        <w:t/>
        <w:bookmarkEnd w:id="6425"/>
        <w:bookmarkStart w:id="6426" w:name="mysqlckbk_IDXTERM_2381"/>
        <w:t/>
        <w:bookmarkEnd w:id="6426"/>
      </w:r>
      <w:r>
        <w:t xml:space="preserve"> directory, which is roughly analogous to Apache’s </w:t>
      </w:r>
      <w:r>
        <w:rPr>
          <w:rStyle w:val="Text0"/>
        </w:rPr>
        <w:t>htdocs</w:t>
      </w:r>
      <w:r>
        <w:t xml:space="preserve"> document root directory. The </w:t>
      </w:r>
      <w:r>
        <w:rPr>
          <w:rStyle w:val="Text0"/>
        </w:rPr>
        <w:t>recipes</w:t>
      </w:r>
      <w:r>
        <w:t xml:space="preserve"> distribution includes a sample application named </w:t>
      </w:r>
      <w:r>
        <w:rPr>
          <w:rStyle w:val="Text0"/>
        </w:rPr>
        <w:t>mcb</w:t>
      </w:r>
      <w:r>
        <w:t xml:space="preserve"> that you can use for trying the JSP examples described here. Look in the distribution’s </w:t>
      </w:r>
      <w:r>
        <w:rPr>
          <w:rStyle w:val="Text0"/>
        </w:rPr>
        <w:t>tomcat</w:t>
      </w:r>
      <w:r>
        <w:t xml:space="preserve"> directory, where you will find a file named </w:t>
      </w:r>
      <w:r>
        <w:rPr>
          <w:rStyle w:val="Text0"/>
        </w:rPr>
        <w:t>mcb.war</w:t>
      </w:r>
      <w:r>
        <w:t xml:space="preserve">. Copy that file to Tomcat’s </w:t>
      </w:r>
      <w:r>
        <w:rPr>
          <w:rStyle w:val="Text0"/>
        </w:rPr>
        <w:t>webapps</w:t>
      </w:r>
      <w:r>
        <w:t xml:space="preserve"> directory. </w:t>
      </w:r>
    </w:p>
    <w:p>
      <w:pPr>
        <w:pStyle w:val="Normal"/>
      </w:pPr>
      <w:r>
        <w:t xml:space="preserve">Here’s an example installation procedure for Unix, assuming that the </w:t>
      </w:r>
      <w:r>
        <w:rPr>
          <w:rStyle w:val="Text0"/>
        </w:rPr>
        <w:t>recipes</w:t>
      </w:r>
      <w:r>
        <w:t xml:space="preserve"> distribution and Tomcat are located at </w:t>
      </w:r>
      <w:r>
        <w:rPr>
          <w:rStyle w:val="Text0"/>
        </w:rPr>
        <w:t>/u/paul/recipes</w:t>
      </w:r>
      <w:r>
        <w:t xml:space="preserve"> and </w:t>
      </w:r>
      <w:r>
        <w:rPr>
          <w:rStyle w:val="Text0"/>
        </w:rPr>
        <w:t>/usr/local/jakarta-tomcat</w:t>
      </w:r>
      <w:r>
        <w:t xml:space="preserve">. The command to install </w:t>
      </w:r>
      <w:r>
        <w:rPr>
          <w:rStyle w:val="Text0"/>
        </w:rPr>
        <w:t>mcb.war</w:t>
      </w:r>
      <w:r>
        <w:t xml:space="preserve"> would look like this: </w:t>
      </w:r>
    </w:p>
    <w:p>
      <w:pPr>
        <w:pStyle w:val="Para 18"/>
      </w:pPr>
      <w:r>
        <w:bookmarkStart w:id="6427" w:name="I_16_tt1792"/>
        <w:t/>
        <w:bookmarkEnd w:id="6427"/>
      </w:r>
    </w:p>
    <w:p>
      <w:pPr>
        <w:pStyle w:val="Para 07"/>
      </w:pPr>
      <w:r>
        <w:rPr>
          <w:rStyle w:val="Text4"/>
        </w:rPr>
        <w:t xml:space="preserve">% </w:t>
        <w:br w:clear="none"/>
      </w:r>
      <w:r>
        <w:t xml:space="preserve">cp /u/paul/recipes/tomcat/mcb.war /usr/local/jakarta-tomcat/webapps</w:t>
        <w:br w:clear="none"/>
      </w:r>
    </w:p>
    <w:p>
      <w:pPr>
        <w:pStyle w:val="Normal"/>
      </w:pPr>
      <w:r>
        <w:t xml:space="preserve">For Windows, if the relevant directories are </w:t>
      </w:r>
      <w:r>
        <w:rPr>
          <w:rStyle w:val="Text0"/>
        </w:rPr>
        <w:t>D:\recipes</w:t>
      </w:r>
      <w:r>
        <w:t xml:space="preserve"> and </w:t>
      </w:r>
      <w:r>
        <w:rPr>
          <w:rStyle w:val="Text0"/>
        </w:rPr>
        <w:t>D:\jakarta-tomcat</w:t>
      </w:r>
      <w:r>
        <w:t xml:space="preserve">, the command looks like this: </w:t>
      </w:r>
    </w:p>
    <w:p>
      <w:pPr>
        <w:pStyle w:val="Para 18"/>
      </w:pPr>
      <w:r>
        <w:bookmarkStart w:id="6428" w:name="I_16_tt1793"/>
        <w:t/>
        <w:bookmarkEnd w:id="6428"/>
      </w:r>
    </w:p>
    <w:p>
      <w:pPr>
        <w:pStyle w:val="Para 07"/>
      </w:pPr>
      <w:r>
        <w:rPr>
          <w:rStyle w:val="Text4"/>
        </w:rPr>
        <w:t xml:space="preserve">C:\&gt; </w:t>
        <w:br w:clear="none"/>
      </w:r>
      <w:r>
        <w:t xml:space="preserve">copy D:\recipes\tomcat\mcb.war D:\jakarta-tomcat\webapps</w:t>
        <w:br w:clear="none"/>
      </w:r>
    </w:p>
    <w:p>
      <w:pPr>
        <w:pStyle w:val="Normal"/>
      </w:pPr>
      <w:r>
        <w:t xml:space="preserve">After copying the </w:t>
      </w:r>
      <w:r>
        <w:rPr>
          <w:rStyle w:val="Text0"/>
        </w:rPr>
        <w:t>mcb.war</w:t>
      </w:r>
      <w:r>
        <w:t xml:space="preserve"> file to the </w:t>
      </w:r>
      <w:r>
        <w:rPr>
          <w:rStyle w:val="Text0"/>
        </w:rPr>
        <w:t>webapps</w:t>
      </w:r>
      <w:r>
        <w:t xml:space="preserve"> directory, restart Tomcat. As distributed, Tomcat is configured by default to look for WAR files under </w:t>
      </w:r>
      <w:r>
        <w:rPr>
          <w:rStyle w:val="Text0"/>
        </w:rPr>
        <w:t>webapps</w:t>
      </w:r>
      <w:r>
        <w:t xml:space="preserve"> when it starts up and automatically unpack any that have not already been unpacked. This means that copying </w:t>
      </w:r>
      <w:r>
        <w:rPr>
          <w:rStyle w:val="Text0"/>
        </w:rPr>
        <w:t>mcb.war</w:t>
      </w:r>
      <w:r>
        <w:t xml:space="preserve"> to the </w:t>
      </w:r>
      <w:r>
        <w:rPr>
          <w:rStyle w:val="Text0"/>
        </w:rPr>
        <w:t>webapps</w:t>
      </w:r>
      <w:r>
        <w:t xml:space="preserve"> directory and restarting Tomcat should be enough to unpack the </w:t>
      </w:r>
      <w:r>
        <w:rPr>
          <w:rStyle w:val="Text0"/>
        </w:rPr>
        <w:t>mcb</w:t>
      </w:r>
      <w:r>
        <w:t xml:space="preserve"> application. When Tomcat finishes its startup sequence, look under </w:t>
      </w:r>
      <w:r>
        <w:rPr>
          <w:rStyle w:val="Text0"/>
        </w:rPr>
        <w:t>webapps</w:t>
      </w:r>
      <w:r>
        <w:t xml:space="preserve"> and you should see a new </w:t>
      </w:r>
      <w:r>
        <w:rPr>
          <w:rStyle w:val="Text0"/>
        </w:rPr>
        <w:t>mcb</w:t>
      </w:r>
      <w:r>
        <w:t xml:space="preserve"> directory under which are all the files contained in </w:t>
      </w:r>
      <w:r>
        <w:rPr>
          <w:rStyle w:val="Text0"/>
        </w:rPr>
        <w:t>mcb.war</w:t>
      </w:r>
      <w:r>
        <w:t xml:space="preserve">. (If Tomcat doesn’t unpack </w:t>
      </w:r>
      <w:r>
        <w:rPr>
          <w:rStyle w:val="Text0"/>
        </w:rPr>
        <w:t>mcb.war</w:t>
      </w:r>
      <w:r>
        <w:t xml:space="preserve"> automatically, see the sidebar </w:t>
      </w:r>
      <w:hyperlink w:anchor="Top_of_ch16s04_html" w:tooltip="Unpacking a WAR File Manually">
        <w:r>
          <w:rPr>
            <w:rStyle w:val="Text2"/>
          </w:rPr>
          <w:t>Unpacking a WAR File Manually</w:t>
        </w:r>
      </w:hyperlink>
      <w:r>
        <w:t xml:space="preserve">.) If you like, have a look around in the </w:t>
      </w:r>
      <w:r>
        <w:rPr>
          <w:rStyle w:val="Text0"/>
        </w:rPr>
        <w:t>mcb</w:t>
      </w:r>
      <w:r>
        <w:t xml:space="preserve"> directory at this point. It should contain several files that clients can request using a browser. There should also be a </w:t>
      </w:r>
      <w:r>
        <w:rPr>
          <w:rStyle w:val="Text0"/>
        </w:rPr>
        <w:t>WEB-INF</w:t>
      </w:r>
      <w:r>
        <w:rPr>
          <w:rStyle w:val="Text27"/>
        </w:rPr>
        <w:bookmarkStart w:id="6429" w:name="mysqlckbk_IDXTERM_2382"/>
        <w:t/>
        <w:bookmarkEnd w:id="6429"/>
      </w:r>
      <w:r>
        <w:t xml:space="preserve"> subdirectory, which is used for information that is private—that is, available for use by scripts in the </w:t>
      </w:r>
      <w:r>
        <w:rPr>
          <w:rStyle w:val="Text0"/>
        </w:rPr>
        <w:t>mcb</w:t>
      </w:r>
      <w:r>
        <w:t xml:space="preserve"> directory, but not directly accessible by clients. </w:t>
      </w:r>
    </w:p>
    <w:p>
      <w:pPr>
        <w:pStyle w:val="Normal"/>
      </w:pPr>
      <w:r>
        <w:t xml:space="preserve">Next, verify that Tomcat can serve pages from the </w:t>
      </w:r>
      <w:r>
        <w:rPr>
          <w:rStyle w:val="Text0"/>
        </w:rPr>
        <w:t>mcb</w:t>
      </w:r>
      <w:r>
        <w:t xml:space="preserve"> application context by requesting some of them from your browser. The following URLs request in turn a static HTML page, a servlet, and a simple JSP page: </w:t>
      </w:r>
    </w:p>
    <w:p>
      <w:pPr>
        <w:pStyle w:val="Para 17"/>
      </w:pPr>
      <w:r>
        <w:t>http://tomcat.snake.net:8080/mcb/test.html</w:t>
      </w:r>
    </w:p>
    <w:p>
      <w:pPr>
        <w:pStyle w:val="Para 17"/>
      </w:pPr>
      <w:r>
        <w:t>http://tomcat.snake.net:8080/mcb/servlet/SimpleServlet</w:t>
      </w:r>
    </w:p>
    <w:p>
      <w:pPr>
        <w:pStyle w:val="Para 17"/>
      </w:pPr>
      <w:r>
        <w:t>http://tomcat.snake.net:8080/mcb/simple.jsp</w:t>
      </w:r>
    </w:p>
    <w:p>
      <w:pPr>
        <w:pStyle w:val="Normal"/>
      </w:pPr>
      <w:r>
        <w:t xml:space="preserve">Adjust the hostname and port number in the URLs appropriately for your installation. </w:t>
      </w:r>
    </w:p>
    <w:p>
      <w:pPr>
        <w:pStyle w:val="1 Block"/>
      </w:pPr>
    </w:p>
    <w:p>
      <w:pPr>
        <w:pStyle w:val="Para 15"/>
      </w:pPr>
      <w:r>
        <w:t>Unpacking a WAR File Manually</w:t>
      </w:r>
    </w:p>
    <w:p>
      <w:pPr>
        <w:pStyle w:val="Normal"/>
      </w:pPr>
      <w:r>
        <w:rPr>
          <w:rStyle w:val="Text27"/>
        </w:rPr>
        <w:bookmarkStart w:id="6430" w:name="mysqlckbk_IDXTERM_2383"/>
        <w:t/>
        <w:bookmarkEnd w:id="6430"/>
      </w:r>
      <w:r>
        <w:t xml:space="preserve">WAR files are actually ZIP-format archives that can be unpacked using </w:t>
      </w:r>
      <w:r>
        <w:rPr>
          <w:rStyle w:val="Text5"/>
        </w:rPr>
        <w:t>jar</w:t>
      </w:r>
      <w:r>
        <w:t xml:space="preserve">, </w:t>
      </w:r>
      <w:r>
        <w:rPr>
          <w:rStyle w:val="Text5"/>
        </w:rPr>
        <w:t>WinZip</w:t>
      </w:r>
      <w:r>
        <w:t xml:space="preserve">, or any other tool that understands ZIP files. However, when unpacking a WAR file manually, you’ll need to create its top-level directory first. The following sequence of steps shows one way to do this, using the </w:t>
      </w:r>
      <w:r>
        <w:rPr>
          <w:rStyle w:val="Text5"/>
        </w:rPr>
        <w:t>jar</w:t>
      </w:r>
      <w:r>
        <w:t xml:space="preserve"> utility to unpack a WAR file named </w:t>
      </w:r>
      <w:r>
        <w:rPr>
          <w:rStyle w:val="Text0"/>
        </w:rPr>
        <w:t>mcb.war</w:t>
      </w:r>
      <w:r>
        <w:t xml:space="preserve"> that is assumed to be located in Tomcat’s </w:t>
      </w:r>
      <w:r>
        <w:rPr>
          <w:rStyle w:val="Text0"/>
        </w:rPr>
        <w:t>webapps</w:t>
      </w:r>
      <w:r>
        <w:t xml:space="preserve"> directory. For Unix, change location to the </w:t>
      </w:r>
      <w:r>
        <w:rPr>
          <w:rStyle w:val="Text0"/>
        </w:rPr>
        <w:t>webapps</w:t>
      </w:r>
      <w:r>
        <w:t xml:space="preserve"> directory, then issue the following commands: </w:t>
      </w:r>
    </w:p>
    <w:p>
      <w:pPr>
        <w:pStyle w:val="Para 07"/>
      </w:pPr>
      <w:r>
        <w:rPr>
          <w:rStyle w:val="Text4"/>
        </w:rPr>
        <w:t xml:space="preserve">% </w:t>
        <w:br w:clear="none"/>
      </w:r>
      <w:r>
        <w:t xml:space="preserve">mkdir mcb</w:t>
        <w:br w:clear="none"/>
      </w:r>
      <w:r>
        <w:rPr>
          <w:rStyle w:val="Text4"/>
        </w:rPr>
        <w:t xml:space="preserve"/>
        <w:br w:clear="none"/>
        <w:t xml:space="preserve">% </w:t>
        <w:br w:clear="none"/>
      </w:r>
      <w:r>
        <w:t xml:space="preserve">cd mcb</w:t>
        <w:br w:clear="none"/>
      </w:r>
      <w:r>
        <w:rPr>
          <w:rStyle w:val="Text4"/>
        </w:rPr>
        <w:t xml:space="preserve"/>
        <w:br w:clear="none"/>
        <w:t xml:space="preserve">% </w:t>
        <w:br w:clear="none"/>
      </w:r>
      <w:r>
        <w:t xml:space="preserve">jar xf ../mcb.war</w:t>
        <w:br w:clear="none"/>
      </w:r>
    </w:p>
    <w:p>
      <w:pPr>
        <w:pStyle w:val="Normal"/>
      </w:pPr>
      <w:r>
        <w:t>For Windows, the commands are only slightly different:</w:t>
      </w:r>
    </w:p>
    <w:p>
      <w:pPr>
        <w:pStyle w:val="Para 07"/>
      </w:pPr>
      <w:r>
        <w:rPr>
          <w:rStyle w:val="Text4"/>
        </w:rPr>
        <w:t xml:space="preserve">C:\&gt; </w:t>
        <w:br w:clear="none"/>
      </w:r>
      <w:r>
        <w:t xml:space="preserve">mkdir mcb</w:t>
        <w:br w:clear="none"/>
      </w:r>
      <w:r>
        <w:rPr>
          <w:rStyle w:val="Text4"/>
        </w:rPr>
        <w:t xml:space="preserve"/>
        <w:br w:clear="none"/>
        <w:t xml:space="preserve">C:\&gt; </w:t>
        <w:br w:clear="none"/>
      </w:r>
      <w:r>
        <w:t xml:space="preserve">cd mcb</w:t>
        <w:br w:clear="none"/>
      </w:r>
      <w:r>
        <w:rPr>
          <w:rStyle w:val="Text4"/>
        </w:rPr>
        <w:t xml:space="preserve"/>
        <w:br w:clear="none"/>
        <w:t xml:space="preserve">C:\&gt; </w:t>
        <w:br w:clear="none"/>
      </w:r>
      <w:r>
        <w:t xml:space="preserve">jar xf ..\mcb.war</w:t>
        <w:br w:clear="none"/>
      </w:r>
    </w:p>
    <w:p>
      <w:pPr>
        <w:pStyle w:val="Normal"/>
      </w:pPr>
      <w:r>
        <w:t xml:space="preserve">Unpacking the WAR file in the </w:t>
      </w:r>
      <w:r>
        <w:rPr>
          <w:rStyle w:val="Text0"/>
        </w:rPr>
        <w:t>webapps</w:t>
      </w:r>
      <w:r>
        <w:t xml:space="preserve"> directory creates a new application context, so you’ll need to restart Tomcat before it notices the new application. </w:t>
      </w:r>
    </w:p>
    <w:p>
      <w:pPr>
        <w:keepNext/>
        <w:pStyle w:val="Heading 2"/>
        <w:keepLines w:val="on"/>
      </w:pPr>
      <w:r>
        <w:rPr>
          <w:rStyle w:val="Text26"/>
        </w:rPr>
        <w:bookmarkStart w:id="6431" w:name="mysqlckbk_CHP_16_SECT_4_5"/>
        <w:t/>
        <w:bookmarkEnd w:id="6431"/>
      </w:r>
      <w:r>
        <w:t>Installing the JDBC Driver</w:t>
      </w:r>
    </w:p>
    <w:p>
      <w:pPr>
        <w:pStyle w:val="Normal"/>
      </w:pPr>
      <w:r>
        <w:rPr>
          <w:rStyle w:val="Text27"/>
        </w:rPr>
        <w:bookmarkStart w:id="6432" w:name="mysqlckbk_IDXTERM_2384"/>
        <w:t/>
        <w:bookmarkEnd w:id="6432"/>
        <w:bookmarkStart w:id="6433" w:name="mysqlckbk_IDXTERM_2385"/>
        <w:t/>
        <w:bookmarkEnd w:id="6433"/>
        <w:bookmarkStart w:id="6434" w:name="mysqlckbk_IDXTERM_2386"/>
        <w:t/>
        <w:bookmarkEnd w:id="6434"/>
        <w:bookmarkStart w:id="6435" w:name="mysqlckbk_IDXTERM_2387"/>
        <w:t/>
        <w:bookmarkEnd w:id="6435"/>
      </w:r>
      <w:r>
        <w:t xml:space="preserve">The </w:t>
      </w:r>
      <w:r>
        <w:rPr>
          <w:rStyle w:val="Text27"/>
        </w:rPr>
        <w:bookmarkStart w:id="6436" w:name="mysqlckbk_IDXTERM_2388"/>
        <w:t/>
        <w:bookmarkEnd w:id="6436"/>
      </w:r>
      <w:r>
        <w:t xml:space="preserve">JSP pages in the </w:t>
      </w:r>
      <w:r>
        <w:rPr>
          <w:rStyle w:val="Text0"/>
        </w:rPr>
        <w:t>mcb</w:t>
      </w:r>
      <w:r>
        <w:t xml:space="preserve"> application need a JDBC driver for connecting to the </w:t>
      </w:r>
      <w:r>
        <w:rPr>
          <w:rStyle w:val="Text0"/>
        </w:rPr>
        <w:t>cookbook</w:t>
      </w:r>
      <w:r>
        <w:t xml:space="preserve"> database. The following instructions describe how to install the MySQL Connector/J driver; the installation procedure for other drivers should be similar. </w:t>
      </w:r>
    </w:p>
    <w:p>
      <w:pPr>
        <w:pStyle w:val="Normal"/>
      </w:pPr>
      <w:r>
        <w:t xml:space="preserve">To install MySQL Connector/J for use by Tomcat applications, place a copy of it in Tomcat’s directory tree. Assuming that the driver is packaged as a JAR file (as is the case for MySQL Connector/J), there are three likely places under the Tomcat root directory where you can install it, depending on how visible you want the driver to be: </w:t>
      </w:r>
    </w:p>
    <w:p>
      <w:pPr>
        <w:pStyle w:val="Para 04"/>
      </w:pPr>
      <w:r>
        <w:t xml:space="preserve">To make the driver available only to the </w:t>
      </w:r>
      <w:r>
        <w:rPr>
          <w:rStyle w:val="Text0"/>
        </w:rPr>
        <w:t>mcb</w:t>
      </w:r>
      <w:r>
        <w:t xml:space="preserve"> application, place it in the </w:t>
      </w:r>
      <w:r>
        <w:rPr>
          <w:rStyle w:val="Text0"/>
        </w:rPr>
        <w:t>mcb/WEB-INF/lib</w:t>
      </w:r>
      <w:r>
        <w:t xml:space="preserve"> directory under Tomcat’s </w:t>
      </w:r>
      <w:r>
        <w:rPr>
          <w:rStyle w:val="Text0"/>
        </w:rPr>
        <w:t>webapps</w:t>
      </w:r>
      <w:r>
        <w:t xml:space="preserve"> directory. </w:t>
      </w:r>
    </w:p>
    <w:p>
      <w:pPr>
        <w:pStyle w:val="Para 04"/>
      </w:pPr>
      <w:r>
        <w:t xml:space="preserve">To make the driver available to all Tomcat applications but not to Tomcat itself, place it in the </w:t>
      </w:r>
      <w:r>
        <w:rPr>
          <w:rStyle w:val="Text0"/>
        </w:rPr>
        <w:t>lib</w:t>
      </w:r>
      <w:r>
        <w:t xml:space="preserve"> directory under the Tomcat root. </w:t>
      </w:r>
    </w:p>
    <w:p>
      <w:pPr>
        <w:pStyle w:val="Para 04"/>
      </w:pPr>
      <w:r>
        <w:t xml:space="preserve">To make the driver available both to applications and to Tomcat, place it in the </w:t>
      </w:r>
      <w:r>
        <w:rPr>
          <w:rStyle w:val="Text0"/>
        </w:rPr>
        <w:t>common/lib</w:t>
      </w:r>
      <w:r>
        <w:t xml:space="preserve"> directory under the Tomcat root. </w:t>
      </w:r>
    </w:p>
    <w:p>
      <w:pPr>
        <w:pStyle w:val="Normal"/>
      </w:pPr>
      <w:r>
        <w:t xml:space="preserve">I recommend installing a copy of the driver in the </w:t>
      </w:r>
      <w:r>
        <w:rPr>
          <w:rStyle w:val="Text0"/>
        </w:rPr>
        <w:t>common/lib</w:t>
      </w:r>
      <w:r>
        <w:t xml:space="preserve"> directory. That gives it the most global visibility (it will be accessible both by Tomcat and by applications), and you’ll need to install it only once. If you enable the driver only for the </w:t>
      </w:r>
      <w:r>
        <w:rPr>
          <w:rStyle w:val="Text0"/>
        </w:rPr>
        <w:t>mcb</w:t>
      </w:r>
      <w:r>
        <w:t xml:space="preserve"> application by placing a copy in </w:t>
      </w:r>
      <w:r>
        <w:rPr>
          <w:rStyle w:val="Text0"/>
        </w:rPr>
        <w:t>mcb/WEB-INF/lib</w:t>
      </w:r>
      <w:r>
        <w:t xml:space="preserve">, but then develop other applications that use MySQL, you’ll need to either copy the driver into those applications or move it to a more global location. </w:t>
      </w:r>
    </w:p>
    <w:p>
      <w:pPr>
        <w:pStyle w:val="Normal"/>
      </w:pPr>
      <w:r>
        <w:t xml:space="preserve">Making the driver more globally accessible also is useful if you think it likely that at some point you’ll elect to use JDBC-based session management or realm authentication. Those activities are handled by Tomcat itself above the application level, so Tomcat needs access to the driver to carry them out. </w:t>
      </w:r>
    </w:p>
    <w:p>
      <w:pPr>
        <w:pStyle w:val="Normal"/>
      </w:pPr>
      <w:r>
        <w:t xml:space="preserve">Here’s an example installation procedure for </w:t>
      </w:r>
      <w:r>
        <w:rPr>
          <w:rStyle w:val="Text27"/>
        </w:rPr>
        <w:bookmarkStart w:id="6437" w:name="mysqlckbk_IDXTERM_2389"/>
        <w:t/>
        <w:bookmarkEnd w:id="6437"/>
      </w:r>
      <w:r>
        <w:t xml:space="preserve">Unix, assuming that the MySQL Connector/J driver and Tomcat are located at </w:t>
      </w:r>
      <w:r>
        <w:rPr>
          <w:rStyle w:val="Text0"/>
        </w:rPr>
        <w:t>/src/Java/mysql-connector-java-bin.jar</w:t>
      </w:r>
      <w:r>
        <w:t xml:space="preserve"> and </w:t>
      </w:r>
      <w:r>
        <w:rPr>
          <w:rStyle w:val="Text0"/>
        </w:rPr>
        <w:t>/usr/local/jakarta-tomcat</w:t>
      </w:r>
      <w:r>
        <w:t xml:space="preserve">. The command to install the driver would look like this: </w:t>
      </w:r>
    </w:p>
    <w:p>
      <w:pPr>
        <w:pStyle w:val="Para 18"/>
      </w:pPr>
      <w:r>
        <w:bookmarkStart w:id="6438" w:name="I_16_tt1796"/>
        <w:t/>
        <w:bookmarkEnd w:id="6438"/>
      </w:r>
    </w:p>
    <w:p>
      <w:pPr>
        <w:pStyle w:val="Para 07"/>
      </w:pPr>
      <w:r>
        <w:rPr>
          <w:rStyle w:val="Text4"/>
        </w:rPr>
        <w:t xml:space="preserve">% </w:t>
        <w:br w:clear="none"/>
      </w:r>
      <w:r>
        <w:t xml:space="preserve">cp /src/Java/mysql-connector-java-bin.jar /usr/local/jakarta-tomcat/common/lib</w:t>
        <w:br w:clear="none"/>
      </w:r>
    </w:p>
    <w:p>
      <w:pPr>
        <w:pStyle w:val="Normal"/>
      </w:pPr>
      <w:r>
        <w:t xml:space="preserve">For </w:t>
      </w:r>
      <w:r>
        <w:rPr>
          <w:rStyle w:val="Text27"/>
        </w:rPr>
        <w:bookmarkStart w:id="6439" w:name="mysqlckbk_IDXTERM_2390"/>
        <w:t/>
        <w:bookmarkEnd w:id="6439"/>
      </w:r>
      <w:r>
        <w:t xml:space="preserve">Windows, if the components are installed at </w:t>
      </w:r>
      <w:r>
        <w:rPr>
          <w:rStyle w:val="Text0"/>
        </w:rPr>
        <w:t>D:\mysql-connector-java-bin.jar</w:t>
      </w:r>
      <w:r>
        <w:t xml:space="preserve"> and </w:t>
      </w:r>
      <w:r>
        <w:rPr>
          <w:rStyle w:val="Text0"/>
        </w:rPr>
        <w:t>D:\jakarta-tomcat</w:t>
      </w:r>
      <w:r>
        <w:t xml:space="preserve">, the command looks like this: </w:t>
      </w:r>
    </w:p>
    <w:p>
      <w:pPr>
        <w:pStyle w:val="Para 18"/>
      </w:pPr>
      <w:r>
        <w:bookmarkStart w:id="6440" w:name="I_16_tt1797"/>
        <w:t/>
        <w:bookmarkEnd w:id="6440"/>
      </w:r>
    </w:p>
    <w:p>
      <w:pPr>
        <w:pStyle w:val="Para 07"/>
      </w:pPr>
      <w:r>
        <w:rPr>
          <w:rStyle w:val="Text4"/>
        </w:rPr>
        <w:t xml:space="preserve">C:\&gt; </w:t>
        <w:br w:clear="none"/>
      </w:r>
      <w:r>
        <w:t xml:space="preserve">copy D:\mysql-connector-java-bin.jar D:\jakarta-tomcat\common\lib</w:t>
        <w:br w:clear="none"/>
      </w:r>
    </w:p>
    <w:p>
      <w:pPr>
        <w:pStyle w:val="Normal"/>
      </w:pPr>
      <w:r>
        <w:t xml:space="preserve">After installing the driver, restart Tomcat and then request the following </w:t>
      </w:r>
      <w:r>
        <w:rPr>
          <w:rStyle w:val="Text0"/>
        </w:rPr>
        <w:t>mcb</w:t>
      </w:r>
      <w:r>
        <w:t xml:space="preserve"> application page to verify that Tomcat can find the JDBC driver properly: </w:t>
      </w:r>
    </w:p>
    <w:p>
      <w:pPr>
        <w:pStyle w:val="Para 17"/>
      </w:pPr>
      <w:r>
        <w:t>http://tomcat.snake.net:8080/mcb/jdbc_test.jsp</w:t>
      </w:r>
    </w:p>
    <w:p>
      <w:pPr>
        <w:pStyle w:val="Normal"/>
      </w:pPr>
      <w:r>
        <w:t xml:space="preserve">You may need to edit </w:t>
      </w:r>
      <w:r>
        <w:rPr>
          <w:rStyle w:val="Text0"/>
        </w:rPr>
        <w:t>jdbc_test.jsp</w:t>
      </w:r>
      <w:r>
        <w:rPr>
          <w:rStyle w:val="Text27"/>
        </w:rPr>
        <w:bookmarkStart w:id="6441" w:name="mysqlckbk_IDXTERM_2391"/>
        <w:t/>
        <w:bookmarkEnd w:id="6441"/>
      </w:r>
      <w:r>
        <w:t xml:space="preserve"> first to change the connection parameters. </w:t>
      </w:r>
    </w:p>
    <w:p>
      <w:pPr>
        <w:keepNext/>
        <w:pStyle w:val="Heading 2"/>
        <w:keepLines w:val="on"/>
      </w:pPr>
      <w:r>
        <w:rPr>
          <w:rStyle w:val="Text26"/>
        </w:rPr>
        <w:bookmarkStart w:id="6442" w:name="mysqlckbk_CHP_16_SECT_4_6"/>
        <w:t/>
        <w:bookmarkEnd w:id="6442"/>
      </w:r>
      <w:r>
        <w:t>Installing the JSTL Distribution</w:t>
      </w:r>
    </w:p>
    <w:p>
      <w:pPr>
        <w:pStyle w:val="Normal"/>
      </w:pPr>
      <w:r>
        <w:rPr>
          <w:rStyle w:val="Text27"/>
        </w:rPr>
        <w:bookmarkStart w:id="6443" w:name="mysqlckbk_IDXTERM_2392"/>
        <w:t/>
        <w:bookmarkEnd w:id="6443"/>
        <w:bookmarkStart w:id="6444" w:name="mysqlckbk_IDXTERM_2393"/>
        <w:t/>
        <w:bookmarkEnd w:id="6444"/>
      </w:r>
      <w:r>
        <w:t xml:space="preserve">Most of the scripts that are part of the </w:t>
      </w:r>
      <w:r>
        <w:rPr>
          <w:rStyle w:val="Text0"/>
        </w:rPr>
        <w:t>mcb</w:t>
      </w:r>
      <w:r>
        <w:t xml:space="preserve"> sample application use JSTL, so it’s necessary to install it or those scripts won’t work. To install a tag library into an application context, copy the library’s files into the proper locations under the application’s </w:t>
      </w:r>
      <w:r>
        <w:rPr>
          <w:rStyle w:val="Text0"/>
        </w:rPr>
        <w:t>WEB-INF</w:t>
      </w:r>
      <w:r>
        <w:t xml:space="preserve"> directory. Generally, this means installing at least one JAR file and a tag library descriptor (TLD) file, and adding some tag library information to the application’s </w:t>
      </w:r>
      <w:r>
        <w:rPr>
          <w:rStyle w:val="Text0"/>
        </w:rPr>
        <w:t>web.xml</w:t>
      </w:r>
      <w:r>
        <w:t xml:space="preserve"> file. JSTL actually consists of several tag sets, so there are there are several JAR files and TLD files. The following instructions describe how to install JSTL for use with the </w:t>
      </w:r>
      <w:r>
        <w:rPr>
          <w:rStyle w:val="Text0"/>
        </w:rPr>
        <w:t>mcb</w:t>
      </w:r>
      <w:r>
        <w:t xml:space="preserve"> application: </w:t>
      </w:r>
    </w:p>
    <w:p>
      <w:pPr>
        <w:pStyle w:val="Para 04"/>
      </w:pPr>
      <w:r>
        <w:t xml:space="preserve">Make sure that the </w:t>
      </w:r>
      <w:r>
        <w:rPr>
          <w:rStyle w:val="Text0"/>
        </w:rPr>
        <w:t>mcb.war</w:t>
      </w:r>
      <w:r>
        <w:t xml:space="preserve"> file has been unpacked to create the </w:t>
      </w:r>
      <w:r>
        <w:rPr>
          <w:rStyle w:val="Text0"/>
        </w:rPr>
        <w:t>mcb</w:t>
      </w:r>
      <w:r>
        <w:t xml:space="preserve"> application directory hierarchy under the Tomcat </w:t>
      </w:r>
      <w:r>
        <w:rPr>
          <w:rStyle w:val="Text0"/>
        </w:rPr>
        <w:t>webapps</w:t>
      </w:r>
      <w:r>
        <w:t xml:space="preserve"> directory. (See </w:t>
      </w:r>
      <w:hyperlink w:anchor="mysqlckbk_CHP_16_SECT_4_4" w:tooltip="Installing the mcb Application">
        <w:r>
          <w:rPr>
            <w:rStyle w:val="Text2"/>
          </w:rPr>
          <w:t>Recipe 16.4.416.4.4</w:t>
        </w:r>
      </w:hyperlink>
      <w:r>
        <w:t xml:space="preserve">.”) This is necessary because the JSTL files must be installed under the </w:t>
      </w:r>
      <w:r>
        <w:rPr>
          <w:rStyle w:val="Text0"/>
        </w:rPr>
        <w:t>mcb/WEB-INF</w:t>
      </w:r>
      <w:r>
        <w:rPr>
          <w:rStyle w:val="Text27"/>
        </w:rPr>
        <w:bookmarkStart w:id="6445" w:name="mysqlckbk_IDXTERM_2394"/>
        <w:t/>
        <w:bookmarkEnd w:id="6445"/>
      </w:r>
      <w:r>
        <w:t xml:space="preserve"> directory, which will not exist until </w:t>
      </w:r>
      <w:r>
        <w:rPr>
          <w:rStyle w:val="Text0"/>
        </w:rPr>
        <w:t>mcb.war</w:t>
      </w:r>
      <w:r>
        <w:t xml:space="preserve"> has been unpacked. </w:t>
      </w:r>
    </w:p>
    <w:p>
      <w:pPr>
        <w:pStyle w:val="Para 04"/>
      </w:pPr>
      <w:r>
        <w:t xml:space="preserve">Get the </w:t>
      </w:r>
      <w:r>
        <w:rPr>
          <w:rStyle w:val="Text27"/>
        </w:rPr>
        <w:bookmarkStart w:id="6446" w:name="mysqlckbk_IDXTERM_2395"/>
        <w:t/>
        <w:bookmarkEnd w:id="6446"/>
      </w:r>
      <w:r>
        <w:t xml:space="preserve">JSTL distribution from the Jakarta Project web site. Go to the Jakarta Taglibs project page, which is accessible at this URL: </w:t>
      </w:r>
    </w:p>
    <w:p>
      <w:pPr>
        <w:pStyle w:val="Para 23"/>
      </w:pPr>
      <w:hyperlink r:id="rId28">
        <w:r>
          <w:t>http://jakarta.apache.org/taglibs/</w:t>
        </w:r>
      </w:hyperlink>
    </w:p>
    <w:p>
      <w:pPr>
        <w:pStyle w:val="Para 04"/>
      </w:pPr>
      <w:r>
        <w:t xml:space="preserve">Follow the Standard Taglib link to get to the JSTL information page; the latter has a Downloads section from which you can get the binary JSTL distribution. </w:t>
      </w:r>
    </w:p>
    <w:p>
      <w:pPr>
        <w:pStyle w:val="Para 04"/>
      </w:pPr>
      <w:r>
        <w:t xml:space="preserve">Unpack the JSTL distribution into some convenient location, preferably outside of the Tomcat hierarchy. The commands to do this are similar to those used to unpack Tomcat itself (see </w:t>
      </w:r>
      <w:hyperlink w:anchor="mysqlckbk_APP_B_SECT_2_1" w:tooltip="Installing a Tomcat Distribution">
        <w:r>
          <w:rPr>
            <w:rStyle w:val="Text2"/>
          </w:rPr>
          <w:t xml:space="preserve">Recipe </w:t>
        </w:r>
      </w:hyperlink>
      <w:r>
        <w:t xml:space="preserve">). For example, to unpack a ZIP format distribution, use the following command, adjusting the filename as necessary: </w:t>
      </w:r>
    </w:p>
    <w:p>
      <w:pPr>
        <w:pStyle w:val="Para 34"/>
      </w:pPr>
      <w:r>
        <w:bookmarkStart w:id="6447" w:name="I_16_tt1798"/>
        <w:t/>
        <w:bookmarkEnd w:id="6447"/>
      </w:r>
    </w:p>
    <w:p>
      <w:pPr>
        <w:pStyle w:val="Para 07"/>
      </w:pPr>
      <w:r>
        <w:rPr>
          <w:rStyle w:val="Text4"/>
        </w:rPr>
        <w:t xml:space="preserve">% </w:t>
        <w:br w:clear="none"/>
      </w:r>
      <w:r>
        <w:t xml:space="preserve">jar xf jakarta-taglibs-standard.zip</w:t>
        <w:br w:clear="none"/>
      </w:r>
    </w:p>
    <w:p>
      <w:pPr>
        <w:pStyle w:val="Para 04"/>
      </w:pPr>
      <w:r>
        <w:t xml:space="preserve">Unpacking the distribution will create a directory containing several files. Copy the </w:t>
      </w:r>
      <w:r>
        <w:rPr>
          <w:rStyle w:val="Text27"/>
        </w:rPr>
        <w:bookmarkStart w:id="6448" w:name="mysqlckbk_IDXTERM_2396"/>
        <w:t/>
        <w:bookmarkEnd w:id="6448"/>
      </w:r>
      <w:r>
        <w:t>JAR files (</w:t>
      </w:r>
      <w:r>
        <w:rPr>
          <w:rStyle w:val="Text0"/>
        </w:rPr>
        <w:t>jstl.jar</w:t>
      </w:r>
      <w:r>
        <w:t xml:space="preserve">, </w:t>
      </w:r>
      <w:r>
        <w:rPr>
          <w:rStyle w:val="Text0"/>
        </w:rPr>
        <w:t>standard.jar</w:t>
      </w:r>
      <w:r>
        <w:t xml:space="preserve">, and so forth) to the </w:t>
      </w:r>
      <w:r>
        <w:rPr>
          <w:rStyle w:val="Text0"/>
        </w:rPr>
        <w:t>mcb/WEB-INF/lib</w:t>
      </w:r>
      <w:r>
        <w:t xml:space="preserve"> directory. These files contain the class libraries that implement the JSTL tag actions. Copy the tag library descriptor files (</w:t>
      </w:r>
      <w:r>
        <w:rPr>
          <w:rStyle w:val="Text0"/>
        </w:rPr>
        <w:t>c.tld</w:t>
      </w:r>
      <w:r>
        <w:t xml:space="preserve">, </w:t>
      </w:r>
      <w:r>
        <w:rPr>
          <w:rStyle w:val="Text0"/>
        </w:rPr>
        <w:t>sql.tld</w:t>
      </w:r>
      <w:r>
        <w:t xml:space="preserve">, and so forth) to the </w:t>
      </w:r>
      <w:r>
        <w:rPr>
          <w:rStyle w:val="Text0"/>
        </w:rPr>
        <w:t>mcb/WEB-INF</w:t>
      </w:r>
      <w:r>
        <w:t xml:space="preserve"> directory. These files define the interface for the actions implemented by the classes in the JAR files. </w:t>
      </w:r>
    </w:p>
    <w:p>
      <w:pPr>
        <w:pStyle w:val="Para 04"/>
      </w:pPr>
      <w:r>
        <w:t xml:space="preserve">The </w:t>
      </w:r>
      <w:r>
        <w:rPr>
          <w:rStyle w:val="Text0"/>
        </w:rPr>
        <w:t>mcb/WEB-INF</w:t>
      </w:r>
      <w:r>
        <w:t xml:space="preserve"> directory contains a file named </w:t>
      </w:r>
      <w:r>
        <w:rPr>
          <w:rStyle w:val="Text0"/>
        </w:rPr>
        <w:t>web.xml</w:t>
      </w:r>
      <w:r>
        <w:rPr>
          <w:rStyle w:val="Text27"/>
        </w:rPr>
        <w:bookmarkStart w:id="6449" w:name="mysqlckbk_IDXTERM_2397"/>
        <w:t/>
        <w:bookmarkEnd w:id="6449"/>
      </w:r>
      <w:r>
        <w:t xml:space="preserve"> that is the web application deployment descriptor file (a fancy name for “configuration file”). Modify </w:t>
      </w:r>
      <w:r>
        <w:rPr>
          <w:rStyle w:val="Text0"/>
        </w:rPr>
        <w:t>web.xml</w:t>
      </w:r>
      <w:r>
        <w:t xml:space="preserve"> to add </w:t>
      </w:r>
      <w:r>
        <w:rPr>
          <w:rStyle w:val="Text0"/>
        </w:rPr>
        <w:t>&lt;taglib&gt;</w:t>
      </w:r>
      <w:r>
        <w:rPr>
          <w:rStyle w:val="Text27"/>
        </w:rPr>
        <w:bookmarkStart w:id="6450" w:name="mysqlckbk_IDXTERM_2398"/>
        <w:t/>
        <w:bookmarkEnd w:id="6450"/>
      </w:r>
      <w:r>
        <w:t xml:space="preserve"> entries for each of the </w:t>
      </w:r>
      <w:r>
        <w:rPr>
          <w:rStyle w:val="Text27"/>
        </w:rPr>
        <w:bookmarkStart w:id="6451" w:name="mysqlckbk_IDXTERM_2399"/>
        <w:t/>
        <w:bookmarkEnd w:id="6451"/>
      </w:r>
      <w:r>
        <w:t xml:space="preserve">JSTL TLD files. The entries will look something like this: </w:t>
      </w:r>
    </w:p>
    <w:p>
      <w:pPr>
        <w:pStyle w:val="Para 34"/>
      </w:pPr>
      <w:r>
        <w:bookmarkStart w:id="6452" w:name="I_16_tt1799"/>
        <w:t/>
        <w:bookmarkEnd w:id="6452"/>
      </w:r>
    </w:p>
    <w:p>
      <w:pPr>
        <w:pStyle w:val="Para 02"/>
      </w:pPr>
      <w:r>
        <w:t xml:space="preserve">&lt;taglib&gt;</w:t>
        <w:br w:clear="none"/>
        <w:t xml:space="preserve">    &lt;taglib-uri&gt;http://java.sun.com/jstl/core&lt;/taglib-uri&gt;</w:t>
        <w:br w:clear="none"/>
        <w:t xml:space="preserve">    &lt;taglib-location&gt;/WEB-INF/c.tld&lt;/taglib-location&gt;</w:t>
        <w:br w:clear="none"/>
        <w:t xml:space="preserve">&lt;/taglib&gt;</w:t>
        <w:br w:clear="none"/>
        <w:t xml:space="preserve">&lt;taglib&gt;</w:t>
        <w:br w:clear="none"/>
        <w:t xml:space="preserve">    &lt;taglib-uri&gt;http://java.sun.com/jstl/sql&lt;/taglib-uri&gt;</w:t>
        <w:br w:clear="none"/>
        <w:t xml:space="preserve">    &lt;taglib-location&gt;/WEB-INF/sql.tld&lt;/taglib-location&gt;</w:t>
        <w:br w:clear="none"/>
        <w:t xml:space="preserve">&lt;/taglib&gt;</w:t>
        <w:br w:clear="none"/>
      </w:r>
    </w:p>
    <w:p>
      <w:pPr>
        <w:pStyle w:val="Para 04"/>
      </w:pPr>
      <w:r>
        <w:t xml:space="preserve">Each </w:t>
      </w:r>
      <w:r>
        <w:rPr>
          <w:rStyle w:val="Text0"/>
        </w:rPr>
        <w:t>&lt;taglib&gt;</w:t>
      </w:r>
      <w:r>
        <w:t xml:space="preserve"> entry contains a </w:t>
      </w:r>
      <w:r>
        <w:rPr>
          <w:rStyle w:val="Text0"/>
        </w:rPr>
        <w:t>&lt;taglib-uri&gt;</w:t>
      </w:r>
      <w:r>
        <w:t xml:space="preserve"> element that specifies the symbolic name by which </w:t>
      </w:r>
      <w:r>
        <w:rPr>
          <w:rStyle w:val="Text0"/>
        </w:rPr>
        <w:t>mcb</w:t>
      </w:r>
      <w:r>
        <w:t xml:space="preserve"> JSP pages will refer to the corresponding TLD file, and a </w:t>
      </w:r>
      <w:r>
        <w:rPr>
          <w:rStyle w:val="Text0"/>
        </w:rPr>
        <w:t>&lt;taglib-location&gt;</w:t>
      </w:r>
      <w:r>
        <w:t xml:space="preserve"> element that indicates the location of the TLD file under the </w:t>
      </w:r>
      <w:r>
        <w:rPr>
          <w:rStyle w:val="Text0"/>
        </w:rPr>
        <w:t>mcb</w:t>
      </w:r>
      <w:r>
        <w:t xml:space="preserve"> application directory. (You’ll find that </w:t>
      </w:r>
      <w:r>
        <w:rPr>
          <w:rStyle w:val="Text0"/>
        </w:rPr>
        <w:t>web.xml</w:t>
      </w:r>
      <w:r>
        <w:t xml:space="preserve"> as distributed already contains these entries. However, you should take a look at them to make sure they match the filenames of the TLD files that you just installed in the previous step.) </w:t>
      </w:r>
    </w:p>
    <w:p>
      <w:pPr>
        <w:pStyle w:val="Para 04"/>
      </w:pPr>
      <w:r>
        <w:t xml:space="preserve">The </w:t>
      </w:r>
      <w:r>
        <w:rPr>
          <w:rStyle w:val="Text0"/>
        </w:rPr>
        <w:t>mcb/WEB-INF</w:t>
      </w:r>
      <w:r>
        <w:t xml:space="preserve"> directory also contains a file named </w:t>
      </w:r>
      <w:r>
        <w:rPr>
          <w:rStyle w:val="Text0"/>
        </w:rPr>
        <w:t>jstl-mcb-setup.inc</w:t>
      </w:r>
      <w:r>
        <w:t xml:space="preserve">. This file is not part of JSTL itself, but it contains a JSTL </w:t>
      </w:r>
      <w:r>
        <w:rPr>
          <w:rStyle w:val="Text0"/>
        </w:rPr>
        <w:t>&lt;sql:setDataSource&gt;</w:t>
      </w:r>
      <w:r>
        <w:t xml:space="preserve"> tag that is used by many of the </w:t>
      </w:r>
      <w:r>
        <w:rPr>
          <w:rStyle w:val="Text0"/>
        </w:rPr>
        <w:t>mcb</w:t>
      </w:r>
      <w:r>
        <w:t xml:space="preserve"> JSP pages to set up a data source for connecting to the </w:t>
      </w:r>
      <w:r>
        <w:rPr>
          <w:rStyle w:val="Text0"/>
        </w:rPr>
        <w:t>cookbook</w:t>
      </w:r>
      <w:r>
        <w:t xml:space="preserve"> database. The file looks like this: </w:t>
      </w:r>
    </w:p>
    <w:p>
      <w:pPr>
        <w:pStyle w:val="Para 34"/>
      </w:pPr>
      <w:r>
        <w:bookmarkStart w:id="6453" w:name="I_16_tt1800"/>
        <w:t/>
        <w:bookmarkEnd w:id="6453"/>
      </w:r>
    </w:p>
    <w:p>
      <w:pPr>
        <w:pStyle w:val="Para 02"/>
      </w:pPr>
      <w:r>
        <w:t xml:space="preserve">&lt;sql:setDataSource var="conn"</w:t>
        <w:br w:clear="none"/>
        <w:t xml:space="preserve">    driver="com.mysql.jdbc.Driver" url="jdbc:mysql://localhost/cookbook"</w:t>
        <w:br w:clear="none"/>
        <w:t xml:space="preserve">    user="cbuser" password="cbpass" /&gt;</w:t>
        <w:br w:clear="none"/>
      </w:r>
    </w:p>
    <w:p>
      <w:pPr>
        <w:pStyle w:val="Para 04"/>
      </w:pPr>
      <w:r>
        <w:t xml:space="preserve">Edit the </w:t>
      </w:r>
      <w:r>
        <w:rPr>
          <w:rStyle w:val="Text0"/>
        </w:rPr>
        <w:t>driver</w:t>
      </w:r>
      <w:r>
        <w:t xml:space="preserve">, </w:t>
      </w:r>
      <w:r>
        <w:rPr>
          <w:rStyle w:val="Text0"/>
        </w:rPr>
        <w:t>url</w:t>
      </w:r>
      <w:r>
        <w:t xml:space="preserve">, </w:t>
      </w:r>
      <w:r>
        <w:rPr>
          <w:rStyle w:val="Text0"/>
        </w:rPr>
        <w:t>user</w:t>
      </w:r>
      <w:r>
        <w:t xml:space="preserve">, and </w:t>
      </w:r>
      <w:r>
        <w:rPr>
          <w:rStyle w:val="Text0"/>
        </w:rPr>
        <w:t>password</w:t>
      </w:r>
      <w:r>
        <w:t xml:space="preserve"> tag attributes as necessary to change the connection parameters to those that you use for accessing the </w:t>
      </w:r>
      <w:r>
        <w:rPr>
          <w:rStyle w:val="Text0"/>
        </w:rPr>
        <w:t>cookbook</w:t>
      </w:r>
      <w:r>
        <w:t xml:space="preserve"> database. Do not change the </w:t>
      </w:r>
      <w:r>
        <w:rPr>
          <w:rStyle w:val="Text0"/>
        </w:rPr>
        <w:t>var</w:t>
      </w:r>
      <w:r>
        <w:t xml:space="preserve"> attribute. </w:t>
      </w:r>
    </w:p>
    <w:p>
      <w:pPr>
        <w:pStyle w:val="Para 04"/>
      </w:pPr>
      <w:r>
        <w:t>The JSTL distribution also includes WAR files containing documentation and examples (</w:t>
      </w:r>
      <w:r>
        <w:rPr>
          <w:rStyle w:val="Text0"/>
        </w:rPr>
        <w:t>standard-doc.war</w:t>
      </w:r>
      <w:r>
        <w:t xml:space="preserve"> and </w:t>
      </w:r>
      <w:r>
        <w:rPr>
          <w:rStyle w:val="Text0"/>
        </w:rPr>
        <w:t>standard-examples.war</w:t>
      </w:r>
      <w:r>
        <w:t xml:space="preserve">). If you wish to install these, copy them into Tomcat’s </w:t>
      </w:r>
      <w:r>
        <w:rPr>
          <w:rStyle w:val="Text0"/>
        </w:rPr>
        <w:t>webapps</w:t>
      </w:r>
      <w:r>
        <w:t xml:space="preserve"> directory. (You probably should install the documentation so that you can access it locally from your own server. It’s useful to install the examples as well, because they provide helpful demonstrations showing how to use JSTL tags in JSP pages.) </w:t>
      </w:r>
    </w:p>
    <w:p>
      <w:pPr>
        <w:pStyle w:val="Para 04"/>
      </w:pPr>
      <w:r>
        <w:t xml:space="preserve">Restart Tomcat so that it notices the changes you’ve just made to the </w:t>
      </w:r>
      <w:r>
        <w:rPr>
          <w:rStyle w:val="Text0"/>
        </w:rPr>
        <w:t>mcb</w:t>
      </w:r>
      <w:r>
        <w:t xml:space="preserve"> application and so that it unpacks the WAR files containing the JSTL documentation and examples. If Tomcat doesn’t unpack WAR files for you automatically, see the sidebar </w:t>
      </w:r>
      <w:hyperlink w:anchor="Top_of_ch16s04_html" w:tooltip="Unpacking a WAR File Manually">
        <w:r>
          <w:rPr>
            <w:rStyle w:val="Text2"/>
          </w:rPr>
          <w:t>Unpacking a WAR File Manually</w:t>
        </w:r>
      </w:hyperlink>
      <w:r>
        <w:t xml:space="preserve">. </w:t>
      </w:r>
    </w:p>
    <w:p>
      <w:pPr>
        <w:pStyle w:val="Normal"/>
      </w:pPr>
      <w:r>
        <w:t xml:space="preserve">After installing JSTL, restart Tomcat and request the following </w:t>
      </w:r>
      <w:r>
        <w:rPr>
          <w:rStyle w:val="Text0"/>
        </w:rPr>
        <w:t>mcb</w:t>
      </w:r>
      <w:r>
        <w:t xml:space="preserve"> application page to verify that Tomcat can find the JSTL tags properly: </w:t>
      </w:r>
    </w:p>
    <w:p>
      <w:pPr>
        <w:pStyle w:val="Para 16"/>
      </w:pPr>
      <w:r>
        <w:rPr>
          <w:rStyle w:val="Text3"/>
        </w:rPr>
        <w:t/>
      </w:r>
      <w:hyperlink r:id="rId29">
        <w:r>
          <w:t>http://tomcat.snake.net:8080/mcb/jstl_test.jsp</w:t>
        </w:r>
      </w:hyperlink>
      <w:r>
        <w:rPr>
          <w:rStyle w:val="Text3"/>
        </w:rPr>
        <w:t xml:space="preserve"> </w:t>
      </w:r>
    </w:p>
    <w:p>
      <w:pPr>
        <w:keepNext/>
        <w:pStyle w:val="Heading 2"/>
        <w:keepLines w:val="on"/>
      </w:pPr>
      <w:r>
        <w:rPr>
          <w:rStyle w:val="Text26"/>
        </w:rPr>
        <w:bookmarkStart w:id="6454" w:name="mysqlckbk_CHP_16_SECT_4_7"/>
        <w:t/>
        <w:bookmarkEnd w:id="6454"/>
      </w:r>
      <w:r>
        <w:t>Writing JSP Pages with JSTL</w:t>
      </w:r>
    </w:p>
    <w:p>
      <w:pPr>
        <w:pStyle w:val="Normal"/>
      </w:pPr>
      <w:r>
        <w:rPr>
          <w:rStyle w:val="Text27"/>
        </w:rPr>
        <w:bookmarkStart w:id="6455" w:name="mysqlckbk_IDXTERM_2400"/>
        <w:t/>
        <w:bookmarkEnd w:id="6455"/>
        <w:bookmarkStart w:id="6456" w:name="mysqlckbk_IDXTERM_2401"/>
        <w:t/>
        <w:bookmarkEnd w:id="6456"/>
      </w:r>
      <w:r>
        <w:t xml:space="preserve">This section discusses the syntax for some of the JSTL tags used most frequently by </w:t>
      </w:r>
      <w:r>
        <w:rPr>
          <w:rStyle w:val="Text0"/>
        </w:rPr>
        <w:t>mcb</w:t>
      </w:r>
      <w:r>
        <w:t xml:space="preserve"> JSP pages. The descriptions are very brief, and many of these tags have additional attributes that allow them to be used in ways other than those shown here. For more information, consult the JSTL specification (see </w:t>
      </w:r>
      <w:hyperlink w:anchor="Top_of_apc_html" w:tooltip="Appendix C. References">
        <w:r>
          <w:rPr>
            <w:rStyle w:val="Text2"/>
          </w:rPr>
          <w:t>Appendix C</w:t>
        </w:r>
      </w:hyperlink>
      <w:r>
        <w:t xml:space="preserve">). </w:t>
      </w:r>
    </w:p>
    <w:p>
      <w:pPr>
        <w:pStyle w:val="Normal"/>
      </w:pPr>
      <w:r>
        <w:t xml:space="preserve">A JSP page that uses JSTL must include a </w:t>
      </w:r>
      <w:r>
        <w:rPr>
          <w:rStyle w:val="Text0"/>
        </w:rPr>
        <w:t>taglib</w:t>
      </w:r>
      <w:r>
        <w:rPr>
          <w:rStyle w:val="Text27"/>
        </w:rPr>
        <w:bookmarkStart w:id="6457" w:name="mysqlckbk_IDXTERM_2402"/>
        <w:t/>
        <w:bookmarkEnd w:id="6457"/>
      </w:r>
      <w:r>
        <w:t xml:space="preserve"> directive for each tag set that the page uses. Examples in this book use the core and database tags, identified by the following </w:t>
      </w:r>
      <w:r>
        <w:rPr>
          <w:rStyle w:val="Text0"/>
        </w:rPr>
        <w:t>taglib</w:t>
      </w:r>
      <w:r>
        <w:t xml:space="preserve"> directives: </w:t>
      </w:r>
    </w:p>
    <w:p>
      <w:pPr>
        <w:pStyle w:val="Para 18"/>
      </w:pPr>
      <w:r>
        <w:bookmarkStart w:id="6458" w:name="I_16_tt1801"/>
        <w:t/>
        <w:bookmarkEnd w:id="6458"/>
      </w:r>
    </w:p>
    <w:p>
      <w:pPr>
        <w:pStyle w:val="Para 02"/>
      </w:pPr>
      <w:r>
        <w:t xml:space="preserve">&lt;%@ taglib uri="http://java.sun.com/jstl/sql" prefix="sql" %&gt;</w:t>
        <w:br w:clear="none"/>
        <w:t xml:space="preserve">&lt;%@ taglib uri="http://java.sun.com/jstl/core" prefix="c" %&gt;</w:t>
        <w:br w:clear="none"/>
      </w:r>
    </w:p>
    <w:p>
      <w:pPr>
        <w:pStyle w:val="Normal"/>
      </w:pPr>
      <w:r>
        <w:t xml:space="preserve">The </w:t>
      </w:r>
      <w:r>
        <w:rPr>
          <w:rStyle w:val="Text0"/>
        </w:rPr>
        <w:t>uri</w:t>
      </w:r>
      <w:r>
        <w:t xml:space="preserve"> values should match the symbolic values that are listed in the </w:t>
      </w:r>
      <w:r>
        <w:rPr>
          <w:rStyle w:val="Text0"/>
        </w:rPr>
        <w:t>web.xml</w:t>
      </w:r>
      <w:r>
        <w:t xml:space="preserve"> </w:t>
      </w:r>
      <w:r>
        <w:rPr>
          <w:rStyle w:val="Text0"/>
        </w:rPr>
        <w:t>&lt;taglib&gt;</w:t>
      </w:r>
      <w:r>
        <w:t xml:space="preserve"> entries (see </w:t>
      </w:r>
      <w:hyperlink w:anchor="mysqlckbk_CHP_16_SECT_4_6" w:tooltip="Installing the JSTL Distribution">
        <w:r>
          <w:rPr>
            <w:rStyle w:val="Text2"/>
          </w:rPr>
          <w:t>Recipe 16.4.6</w:t>
        </w:r>
      </w:hyperlink>
      <w:r>
        <w:t xml:space="preserve">“). The </w:t>
      </w:r>
      <w:r>
        <w:rPr>
          <w:rStyle w:val="Text0"/>
        </w:rPr>
        <w:t>prefix</w:t>
      </w:r>
      <w:r>
        <w:t xml:space="preserve"> values indicate the initial string used in tag names to identify tags as part of a given tag library. </w:t>
      </w:r>
    </w:p>
    <w:p>
      <w:pPr>
        <w:pStyle w:val="Normal"/>
      </w:pPr>
      <w:r>
        <w:t xml:space="preserve">JSTL tags are written in XML format, using a special syntax for tag attributes to include expressions. Within tag attributes, text is interpreted literally unless enclosed within </w:t>
      </w:r>
      <w:r>
        <w:rPr>
          <w:rStyle w:val="Text0"/>
        </w:rPr>
        <w:t>${...}</w:t>
      </w:r>
      <w:r>
        <w:rPr>
          <w:rStyle w:val="Text27"/>
        </w:rPr>
        <w:bookmarkStart w:id="6459" w:name="mysqlckbk_IDXTERM_2403"/>
        <w:t/>
        <w:bookmarkEnd w:id="6459"/>
      </w:r>
      <w:r>
        <w:t xml:space="preserve">, in which case it is interpreted as an expression to be evaluated. </w:t>
      </w:r>
    </w:p>
    <w:p>
      <w:pPr>
        <w:pStyle w:val="Normal"/>
      </w:pPr>
      <w:r>
        <w:t xml:space="preserve">The following tags are part of the </w:t>
      </w:r>
      <w:r>
        <w:rPr>
          <w:rStyle w:val="Text27"/>
        </w:rPr>
        <w:bookmarkStart w:id="6460" w:name="mysqlckbk_IDXTERM_2404"/>
        <w:t/>
        <w:bookmarkEnd w:id="6460"/>
      </w:r>
      <w:r>
        <w:t xml:space="preserve">JSTL core tag set: </w:t>
      </w:r>
    </w:p>
    <w:p>
      <w:pPr>
        <w:pStyle w:val="Para 08"/>
      </w:pPr>
      <w:r>
        <w:t>&lt;c:out&gt;</w:t>
      </w:r>
    </w:p>
    <w:p>
      <w:pPr>
        <w:pStyle w:val="Normal"/>
      </w:pPr>
      <w:r>
        <w:t xml:space="preserve">This tag evaluates its </w:t>
      </w:r>
      <w:r>
        <w:rPr>
          <w:rStyle w:val="Text0"/>
        </w:rPr>
        <w:t>value</w:t>
      </w:r>
      <w:r>
        <w:t xml:space="preserve"> attribute and is replaced by the result. One common use for this tag is to provide content for the output page. The following tag would produce the value 3: </w:t>
      </w:r>
    </w:p>
    <w:p>
      <w:pPr>
        <w:pStyle w:val="Para 18"/>
      </w:pPr>
      <w:r>
        <w:bookmarkStart w:id="6461" w:name="I_16_tt1802"/>
        <w:t/>
        <w:bookmarkEnd w:id="6461"/>
      </w:r>
    </w:p>
    <w:p>
      <w:pPr>
        <w:pStyle w:val="Para 02"/>
      </w:pPr>
      <w:r>
        <w:t xml:space="preserve">&lt;c:out value="${1+2}" /&gt;</w:t>
        <w:br w:clear="none"/>
      </w:r>
    </w:p>
    <w:p>
      <w:pPr>
        <w:pStyle w:val="Para 08"/>
      </w:pPr>
      <w:r>
        <w:t>&lt;c:set&gt;</w:t>
      </w:r>
    </w:p>
    <w:p>
      <w:pPr>
        <w:pStyle w:val="Normal"/>
      </w:pPr>
      <w:r>
        <w:t xml:space="preserve">This tag assigns a value to a variable. For example, to assign a string to a variable named </w:t>
      </w:r>
      <w:r>
        <w:rPr>
          <w:rStyle w:val="Text0"/>
        </w:rPr>
        <w:t>title</w:t>
      </w:r>
      <w:r>
        <w:t xml:space="preserve"> and then use the variable later in the </w:t>
      </w:r>
      <w:r>
        <w:rPr>
          <w:rStyle w:val="Text0"/>
        </w:rPr>
        <w:t>&lt;title&gt;</w:t>
      </w:r>
      <w:r>
        <w:t xml:space="preserve"> element of the output page, do this: </w:t>
      </w:r>
    </w:p>
    <w:p>
      <w:pPr>
        <w:pStyle w:val="Para 18"/>
      </w:pPr>
      <w:r>
        <w:bookmarkStart w:id="6462" w:name="I_16_tt1803"/>
        <w:t/>
        <w:bookmarkEnd w:id="6462"/>
      </w:r>
    </w:p>
    <w:p>
      <w:pPr>
        <w:pStyle w:val="Para 02"/>
      </w:pPr>
      <w:r>
        <w:t xml:space="preserve">&lt;c:set var="title" value="JSTL Example Page" /&gt;</w:t>
        <w:br w:clear="none"/>
        <w:t xml:space="preserve"/>
        <w:br w:clear="none"/>
        <w:t xml:space="preserve">&lt;html&gt;</w:t>
        <w:br w:clear="none"/>
        <w:t xml:space="preserve">&lt;head&gt;</w:t>
        <w:br w:clear="none"/>
        <w:t xml:space="preserve">&lt;title&gt;&lt;c:out value="${title}" /&gt;&lt;/title&gt;</w:t>
        <w:br w:clear="none"/>
        <w:t xml:space="preserve">&lt;/head&gt;</w:t>
        <w:br w:clear="none"/>
        <w:t xml:space="preserve">...</w:t>
        <w:br w:clear="none"/>
      </w:r>
    </w:p>
    <w:p>
      <w:pPr>
        <w:pStyle w:val="Normal"/>
      </w:pPr>
      <w:r>
        <w:t xml:space="preserve">This example illustrates a principle that is generally true for JSTL tags: To specify a variable into which a value is to be stored, name it without using </w:t>
      </w:r>
      <w:r>
        <w:rPr>
          <w:rStyle w:val="Text0"/>
        </w:rPr>
        <w:t>${...}</w:t>
      </w:r>
      <w:r>
        <w:t xml:space="preserve"> notation. To refer to that variable’s value later, use it within </w:t>
      </w:r>
      <w:r>
        <w:rPr>
          <w:rStyle w:val="Text0"/>
        </w:rPr>
        <w:t>${...}</w:t>
      </w:r>
      <w:r>
        <w:t xml:space="preserve"> so that it is interpreted as an expression to be evaluated. </w:t>
      </w:r>
    </w:p>
    <w:p>
      <w:pPr>
        <w:pStyle w:val="Para 08"/>
      </w:pPr>
      <w:r>
        <w:t>&lt;c:if&gt;</w:t>
      </w:r>
    </w:p>
    <w:p>
      <w:pPr>
        <w:pStyle w:val="Normal"/>
      </w:pPr>
      <w:r>
        <w:t xml:space="preserve">This tag evaluates the conditional test given in its </w:t>
      </w:r>
      <w:r>
        <w:rPr>
          <w:rStyle w:val="Text0"/>
        </w:rPr>
        <w:t>test</w:t>
      </w:r>
      <w:r>
        <w:t xml:space="preserve"> attribute. If the test result is true, the tag body is evaluated and becomes the tag’s output; if the result is false, the body is ignored: </w:t>
      </w:r>
    </w:p>
    <w:p>
      <w:pPr>
        <w:pStyle w:val="Para 18"/>
      </w:pPr>
      <w:r>
        <w:bookmarkStart w:id="6463" w:name="I_16_tt1804"/>
        <w:t/>
        <w:bookmarkEnd w:id="6463"/>
      </w:r>
    </w:p>
    <w:p>
      <w:pPr>
        <w:pStyle w:val="Para 02"/>
      </w:pPr>
      <w:r>
        <w:t xml:space="preserve">&lt;c:if test="${1 != 0}"&gt;</w:t>
        <w:br w:clear="none"/>
        <w:t xml:space="preserve">1 is not equal to 0</w:t>
        <w:br w:clear="none"/>
        <w:t xml:space="preserve">&lt;/c:if&gt;</w:t>
        <w:br w:clear="none"/>
      </w:r>
    </w:p>
    <w:p>
      <w:pPr>
        <w:pStyle w:val="Normal"/>
      </w:pPr>
      <w:r>
        <w:t xml:space="preserve">The </w:t>
      </w:r>
      <w:r>
        <w:rPr>
          <w:rStyle w:val="Text27"/>
        </w:rPr>
        <w:bookmarkStart w:id="6464" w:name="mysqlckbk_IDXTERM_2405"/>
        <w:t/>
        <w:bookmarkEnd w:id="6464"/>
        <w:bookmarkStart w:id="6465" w:name="mysqlckbk_IDXTERM_2406"/>
        <w:t/>
        <w:bookmarkEnd w:id="6465"/>
        <w:bookmarkStart w:id="6466" w:name="mysqlckbk_IDXTERM_2407"/>
        <w:t/>
        <w:bookmarkEnd w:id="6466"/>
      </w:r>
      <w:r>
        <w:t xml:space="preserve">comparison operators are </w:t>
      </w:r>
      <w:r>
        <w:rPr>
          <w:rStyle w:val="Text0"/>
        </w:rPr>
        <w:t>==</w:t>
      </w:r>
      <w:r>
        <w:t xml:space="preserve">, </w:t>
      </w:r>
      <w:r>
        <w:rPr>
          <w:rStyle w:val="Text0"/>
        </w:rPr>
        <w:t>!=</w:t>
      </w:r>
      <w:r>
        <w:t xml:space="preserve">, </w:t>
      </w:r>
      <w:r>
        <w:rPr>
          <w:rStyle w:val="Text0"/>
        </w:rPr>
        <w:t>&lt;</w:t>
      </w:r>
      <w:r>
        <w:t xml:space="preserve">, </w:t>
      </w:r>
      <w:r>
        <w:rPr>
          <w:rStyle w:val="Text0"/>
        </w:rPr>
        <w:t>&gt;</w:t>
      </w:r>
      <w:r>
        <w:t xml:space="preserve">, </w:t>
      </w:r>
      <w:r>
        <w:rPr>
          <w:rStyle w:val="Text0"/>
        </w:rPr>
        <w:t>&lt;=</w:t>
      </w:r>
      <w:r>
        <w:t xml:space="preserve">, and </w:t>
      </w:r>
      <w:r>
        <w:rPr>
          <w:rStyle w:val="Text0"/>
        </w:rPr>
        <w:t>&gt;=</w:t>
      </w:r>
      <w:r>
        <w:t xml:space="preserve">. The alternative operators </w:t>
      </w:r>
      <w:r>
        <w:rPr>
          <w:rStyle w:val="Text0"/>
        </w:rPr>
        <w:t>eq</w:t>
      </w:r>
      <w:r>
        <w:t xml:space="preserve">, </w:t>
      </w:r>
      <w:r>
        <w:rPr>
          <w:rStyle w:val="Text0"/>
        </w:rPr>
        <w:t>ne</w:t>
      </w:r>
      <w:r>
        <w:t xml:space="preserve">, </w:t>
      </w:r>
      <w:r>
        <w:rPr>
          <w:rStyle w:val="Text0"/>
        </w:rPr>
        <w:t>lt</w:t>
      </w:r>
      <w:r>
        <w:t xml:space="preserve">, </w:t>
      </w:r>
      <w:r>
        <w:rPr>
          <w:rStyle w:val="Text0"/>
        </w:rPr>
        <w:t>gt</w:t>
      </w:r>
      <w:r>
        <w:t xml:space="preserve">, </w:t>
      </w:r>
      <w:r>
        <w:rPr>
          <w:rStyle w:val="Text0"/>
        </w:rPr>
        <w:t>le</w:t>
      </w:r>
      <w:r>
        <w:t xml:space="preserve">, and </w:t>
      </w:r>
      <w:r>
        <w:rPr>
          <w:rStyle w:val="Text0"/>
        </w:rPr>
        <w:t>ge</w:t>
      </w:r>
      <w:r>
        <w:t xml:space="preserve"> make it easier to avoid using special HTML characters in expressions. Arithmetic operators are </w:t>
      </w:r>
      <w:r>
        <w:rPr>
          <w:rStyle w:val="Text0"/>
        </w:rPr>
        <w:t>+</w:t>
      </w:r>
      <w:r>
        <w:t xml:space="preserve">, </w:t>
      </w:r>
      <w:r>
        <w:rPr>
          <w:rStyle w:val="Text0"/>
        </w:rPr>
        <w:t>-</w:t>
      </w:r>
      <w:r>
        <w:t xml:space="preserve">, </w:t>
      </w:r>
      <w:r>
        <w:rPr>
          <w:rStyle w:val="Text0"/>
        </w:rPr>
        <w:t>*</w:t>
      </w:r>
      <w:r>
        <w:t xml:space="preserve">, </w:t>
      </w:r>
      <w:r>
        <w:rPr>
          <w:rStyle w:val="Text0"/>
        </w:rPr>
        <w:t>/</w:t>
      </w:r>
      <w:r>
        <w:t xml:space="preserve"> (or </w:t>
      </w:r>
      <w:r>
        <w:rPr>
          <w:rStyle w:val="Text0"/>
        </w:rPr>
        <w:t>div</w:t>
      </w:r>
      <w:r>
        <w:t xml:space="preserve">), and </w:t>
      </w:r>
      <w:r>
        <w:rPr>
          <w:rStyle w:val="Text0"/>
        </w:rPr>
        <w:t>%</w:t>
      </w:r>
      <w:r>
        <w:t xml:space="preserve"> (or </w:t>
      </w:r>
      <w:r>
        <w:rPr>
          <w:rStyle w:val="Text0"/>
        </w:rPr>
        <w:t>mod</w:t>
      </w:r>
      <w:r>
        <w:t xml:space="preserve">). Logical operators are </w:t>
      </w:r>
      <w:r>
        <w:rPr>
          <w:rStyle w:val="Text0"/>
        </w:rPr>
        <w:t>&amp;&amp;</w:t>
      </w:r>
      <w:r>
        <w:t xml:space="preserve"> (</w:t>
      </w:r>
      <w:r>
        <w:rPr>
          <w:rStyle w:val="Text0"/>
        </w:rPr>
        <w:t>and</w:t>
      </w:r>
      <w:r>
        <w:t xml:space="preserve">), </w:t>
      </w:r>
      <w:r>
        <w:rPr>
          <w:rStyle w:val="Text0"/>
        </w:rPr>
        <w:t>||</w:t>
      </w:r>
      <w:r>
        <w:t xml:space="preserve"> (</w:t>
      </w:r>
      <w:r>
        <w:rPr>
          <w:rStyle w:val="Text0"/>
        </w:rPr>
        <w:t>or</w:t>
      </w:r>
      <w:r>
        <w:t xml:space="preserve">), and </w:t>
      </w:r>
      <w:r>
        <w:rPr>
          <w:rStyle w:val="Text0"/>
        </w:rPr>
        <w:t>!</w:t>
      </w:r>
      <w:r>
        <w:t xml:space="preserve"> (</w:t>
      </w:r>
      <w:r>
        <w:rPr>
          <w:rStyle w:val="Text0"/>
        </w:rPr>
        <w:t>not</w:t>
      </w:r>
      <w:r>
        <w:t xml:space="preserve">). The special </w:t>
      </w:r>
      <w:r>
        <w:rPr>
          <w:rStyle w:val="Text0"/>
        </w:rPr>
        <w:t>empty</w:t>
      </w:r>
      <w:r>
        <w:t xml:space="preserve"> operator is true if a value is empty or </w:t>
      </w:r>
      <w:r>
        <w:rPr>
          <w:rStyle w:val="Text0"/>
        </w:rPr>
        <w:t>null</w:t>
      </w:r>
      <w:r>
        <w:t xml:space="preserve">: </w:t>
      </w:r>
    </w:p>
    <w:p>
      <w:pPr>
        <w:pStyle w:val="Para 18"/>
      </w:pPr>
      <w:r>
        <w:bookmarkStart w:id="6467" w:name="I_16_tt1805"/>
        <w:t/>
        <w:bookmarkEnd w:id="6467"/>
      </w:r>
    </w:p>
    <w:p>
      <w:pPr>
        <w:pStyle w:val="Para 02"/>
      </w:pPr>
      <w:r>
        <w:t xml:space="preserve">&lt;c:set var="x" value="" /&gt;</w:t>
        <w:br w:clear="none"/>
        <w:t xml:space="preserve">&lt;c:if test="${empty x}"&gt;</w:t>
        <w:br w:clear="none"/>
        <w:t xml:space="preserve">x is empty</w:t>
        <w:br w:clear="none"/>
        <w:t xml:space="preserve">&lt;/c:if&gt;</w:t>
        <w:br w:clear="none"/>
        <w:t xml:space="preserve">&lt;c:set var="y" value="hello" /&gt;</w:t>
        <w:br w:clear="none"/>
        <w:t xml:space="preserve">&lt;c:if test="${!empty y}"&gt;</w:t>
        <w:br w:clear="none"/>
        <w:t xml:space="preserve">y is not empty</w:t>
        <w:br w:clear="none"/>
        <w:t xml:space="preserve">&lt;/c:if&gt;</w:t>
        <w:br w:clear="none"/>
      </w:r>
    </w:p>
    <w:p>
      <w:pPr>
        <w:pStyle w:val="Para 08"/>
      </w:pPr>
      <w:r>
        <w:t>&lt;c:choose&gt;</w:t>
      </w:r>
    </w:p>
    <w:p>
      <w:pPr>
        <w:pStyle w:val="Normal"/>
      </w:pPr>
      <w:r>
        <w:t xml:space="preserve">This is another conditional tag, but it allows multiple conditions to be tested. Include a </w:t>
      </w:r>
      <w:r>
        <w:rPr>
          <w:rStyle w:val="Text0"/>
        </w:rPr>
        <w:t>&lt;c:when&gt;</w:t>
      </w:r>
      <w:r>
        <w:t xml:space="preserve"> tag for each condition that you want to test explicitly, and a </w:t>
      </w:r>
      <w:r>
        <w:rPr>
          <w:rStyle w:val="Text0"/>
        </w:rPr>
        <w:t>&lt;c:otherwise&gt;</w:t>
      </w:r>
      <w:r>
        <w:t xml:space="preserve"> tag if there is a “default” case: </w:t>
      </w:r>
    </w:p>
    <w:p>
      <w:pPr>
        <w:pStyle w:val="Para 18"/>
      </w:pPr>
      <w:r>
        <w:bookmarkStart w:id="6468" w:name="I_16_tt1806"/>
        <w:t/>
        <w:bookmarkEnd w:id="6468"/>
      </w:r>
    </w:p>
    <w:p>
      <w:pPr>
        <w:pStyle w:val="Para 02"/>
      </w:pPr>
      <w:r>
        <w:t xml:space="preserve">&lt;c:choose&gt;</w:t>
        <w:br w:clear="none"/>
        <w:t xml:space="preserve">    &lt;c:when test="${count == 0}"&gt;</w:t>
        <w:br w:clear="none"/>
        <w:t xml:space="preserve">        Please choose an item</w:t>
        <w:br w:clear="none"/>
        <w:t xml:space="preserve">    &lt;/c:when&gt;</w:t>
        <w:br w:clear="none"/>
        <w:t xml:space="preserve">    &lt;c:when test="${count &gt; 1}"&gt;</w:t>
        <w:br w:clear="none"/>
        <w:t xml:space="preserve">        Please choose only one item</w:t>
        <w:br w:clear="none"/>
        <w:t xml:space="preserve">    &lt;/c:when&gt;</w:t>
        <w:br w:clear="none"/>
        <w:t xml:space="preserve">    &lt;c:otherwise&gt;</w:t>
        <w:br w:clear="none"/>
        <w:t xml:space="preserve">        Thank you for choosing an item</w:t>
        <w:br w:clear="none"/>
        <w:t xml:space="preserve">    &lt;/c:otherwise&gt;</w:t>
        <w:br w:clear="none"/>
        <w:t xml:space="preserve">&lt;/c:choose&gt;</w:t>
        <w:br w:clear="none"/>
      </w:r>
    </w:p>
    <w:p>
      <w:pPr>
        <w:pStyle w:val="Para 08"/>
      </w:pPr>
      <w:r>
        <w:t>&lt;c:forEach&gt;</w:t>
      </w:r>
    </w:p>
    <w:p>
      <w:pPr>
        <w:pStyle w:val="Normal"/>
      </w:pPr>
      <w:r>
        <w:t xml:space="preserve">This tag acts as an iterator, allowing you to loop over a set of values. The following example uses a </w:t>
      </w:r>
      <w:r>
        <w:rPr>
          <w:rStyle w:val="Text0"/>
        </w:rPr>
        <w:t>&lt;c:forEach&gt;</w:t>
      </w:r>
      <w:r>
        <w:t xml:space="preserve"> tag to loop through a set of rows in the result set from a query (represented here by the </w:t>
      </w:r>
      <w:r>
        <w:rPr>
          <w:rStyle w:val="Text0"/>
        </w:rPr>
        <w:t>rs</w:t>
      </w:r>
      <w:r>
        <w:t xml:space="preserve"> variable): </w:t>
      </w:r>
    </w:p>
    <w:p>
      <w:pPr>
        <w:pStyle w:val="Para 18"/>
      </w:pPr>
      <w:r>
        <w:bookmarkStart w:id="6469" w:name="I_16_tt1807"/>
        <w:t/>
        <w:bookmarkEnd w:id="6469"/>
      </w:r>
    </w:p>
    <w:p>
      <w:pPr>
        <w:pStyle w:val="Para 02"/>
      </w:pPr>
      <w:r>
        <w:t xml:space="preserve">&lt;c:forEach var="row" items="${rs.rows}"&gt;</w:t>
        <w:br w:clear="none"/>
        <w:t xml:space="preserve">    id = &lt;c:out value="${row.id}" /&gt;,</w:t>
        <w:br w:clear="none"/>
        <w:t xml:space="preserve">    name = &lt;c:out value="${row.name}" /&gt;</w:t>
        <w:br w:clear="none"/>
        <w:t xml:space="preserve">    &lt;br /&gt;</w:t>
        <w:br w:clear="none"/>
        <w:t xml:space="preserve">&lt;/c:forEach&gt;</w:t>
        <w:br w:clear="none"/>
      </w:r>
    </w:p>
    <w:p>
      <w:pPr>
        <w:pStyle w:val="Normal"/>
      </w:pPr>
      <w:r>
        <w:t xml:space="preserve">Each iteration of the loop assigns the current row to the variable </w:t>
      </w:r>
      <w:r>
        <w:rPr>
          <w:rStyle w:val="Text0"/>
        </w:rPr>
        <w:t>row</w:t>
      </w:r>
      <w:r>
        <w:t xml:space="preserve">. Assuming that the query result includes columns named </w:t>
      </w:r>
      <w:r>
        <w:rPr>
          <w:rStyle w:val="Text0"/>
        </w:rPr>
        <w:t>id</w:t>
      </w:r>
      <w:r>
        <w:t xml:space="preserve"> and </w:t>
      </w:r>
      <w:r>
        <w:rPr>
          <w:rStyle w:val="Text0"/>
        </w:rPr>
        <w:t>name</w:t>
      </w:r>
      <w:r>
        <w:t xml:space="preserve">, the column values are accessible as </w:t>
      </w:r>
      <w:r>
        <w:rPr>
          <w:rStyle w:val="Text0"/>
        </w:rPr>
        <w:t>row.id</w:t>
      </w:r>
      <w:r>
        <w:t xml:space="preserve"> and </w:t>
      </w:r>
      <w:r>
        <w:rPr>
          <w:rStyle w:val="Text0"/>
        </w:rPr>
        <w:t>row.name</w:t>
      </w:r>
      <w:r>
        <w:t xml:space="preserve">. </w:t>
      </w:r>
    </w:p>
    <w:p>
      <w:pPr>
        <w:pStyle w:val="Normal"/>
      </w:pPr>
      <w:r>
        <w:t xml:space="preserve">The </w:t>
      </w:r>
      <w:r>
        <w:rPr>
          <w:rStyle w:val="Text27"/>
        </w:rPr>
        <w:bookmarkStart w:id="6470" w:name="mysqlckbk_IDXTERM_2408"/>
        <w:t/>
        <w:bookmarkEnd w:id="6470"/>
      </w:r>
      <w:r>
        <w:t xml:space="preserve">JSTL database tags are used to issue queries and access their results: </w:t>
      </w:r>
    </w:p>
    <w:p>
      <w:pPr>
        <w:pStyle w:val="Para 08"/>
      </w:pPr>
      <w:r>
        <w:t>&lt;sql:setDataSource&gt;</w:t>
      </w:r>
    </w:p>
    <w:p>
      <w:pPr>
        <w:pStyle w:val="Normal"/>
      </w:pPr>
      <w:r>
        <w:t xml:space="preserve">This tag sets up connection parameters to be used when JSTL contacts the database server. For example, to specify parameters for using the MySQL Connector/J driver to access the </w:t>
      </w:r>
      <w:r>
        <w:rPr>
          <w:rStyle w:val="Text0"/>
        </w:rPr>
        <w:t>cookbook</w:t>
      </w:r>
      <w:r>
        <w:t xml:space="preserve"> database, the tag looks like this: </w:t>
      </w:r>
    </w:p>
    <w:p>
      <w:pPr>
        <w:pStyle w:val="Para 18"/>
      </w:pPr>
      <w:r>
        <w:bookmarkStart w:id="6471" w:name="I_16_tt1808"/>
        <w:t/>
        <w:bookmarkEnd w:id="6471"/>
      </w:r>
    </w:p>
    <w:p>
      <w:pPr>
        <w:pStyle w:val="Para 02"/>
      </w:pPr>
      <w:r>
        <w:t xml:space="preserve">&lt;sql:setDataSource var="conn"</w:t>
        <w:br w:clear="none"/>
        <w:t xml:space="preserve">    driver="com.mysql.jdbc.Driver" url="jdbc:mysql://localhost/cookbook"</w:t>
        <w:br w:clear="none"/>
        <w:t xml:space="preserve">    user="cbuser" password="cbpass" /&gt;</w:t>
        <w:br w:clear="none"/>
      </w:r>
    </w:p>
    <w:p>
      <w:pPr>
        <w:pStyle w:val="Normal"/>
      </w:pPr>
      <w:r>
        <w:t xml:space="preserve">The </w:t>
      </w:r>
      <w:r>
        <w:rPr>
          <w:rStyle w:val="Text0"/>
        </w:rPr>
        <w:t>driver</w:t>
      </w:r>
      <w:r>
        <w:t xml:space="preserve">, </w:t>
      </w:r>
      <w:r>
        <w:rPr>
          <w:rStyle w:val="Text0"/>
        </w:rPr>
        <w:t>url</w:t>
      </w:r>
      <w:r>
        <w:t xml:space="preserve">, </w:t>
      </w:r>
      <w:r>
        <w:rPr>
          <w:rStyle w:val="Text0"/>
        </w:rPr>
        <w:t>user</w:t>
      </w:r>
      <w:r>
        <w:t xml:space="preserve">, and </w:t>
      </w:r>
      <w:r>
        <w:rPr>
          <w:rStyle w:val="Text0"/>
        </w:rPr>
        <w:t>password</w:t>
      </w:r>
      <w:r>
        <w:t xml:space="preserve"> attributes specify the connection parameters, and the </w:t>
      </w:r>
      <w:r>
        <w:rPr>
          <w:rStyle w:val="Text0"/>
        </w:rPr>
        <w:t>var</w:t>
      </w:r>
      <w:r>
        <w:t xml:space="preserve"> attribute names the variable to associate with the connection. By convention, JSP pages in this book use the variable </w:t>
      </w:r>
      <w:r>
        <w:rPr>
          <w:rStyle w:val="Text0"/>
        </w:rPr>
        <w:t>conn</w:t>
      </w:r>
      <w:r>
        <w:t xml:space="preserve">, so tags occurring later in the page that require a data source can refer to the connection using the expression </w:t>
      </w:r>
      <w:r>
        <w:rPr>
          <w:rStyle w:val="Text0"/>
        </w:rPr>
        <w:t>${conn}</w:t>
      </w:r>
      <w:r>
        <w:t xml:space="preserve">. </w:t>
      </w:r>
    </w:p>
    <w:p>
      <w:pPr>
        <w:pStyle w:val="Normal"/>
      </w:pPr>
      <w:r>
        <w:t xml:space="preserve">To avoid listing connection parameters in each JSP page that uses MySQL, a </w:t>
      </w:r>
      <w:r>
        <w:rPr>
          <w:rStyle w:val="Text0"/>
        </w:rPr>
        <w:t>&lt;sql:setDataSource&gt;</w:t>
      </w:r>
      <w:r>
        <w:t xml:space="preserve"> tag for connecting to the </w:t>
      </w:r>
      <w:r>
        <w:rPr>
          <w:rStyle w:val="Text0"/>
        </w:rPr>
        <w:t>cookbook</w:t>
      </w:r>
      <w:r>
        <w:t xml:space="preserve"> database is placed in the include file </w:t>
      </w:r>
      <w:r>
        <w:rPr>
          <w:rStyle w:val="Text0"/>
        </w:rPr>
        <w:t>WEB-INF/jstl-mcb-setup.inc</w:t>
      </w:r>
      <w:r>
        <w:t xml:space="preserve">. A JSP page can access the file as follows to set up the connection: </w:t>
      </w:r>
    </w:p>
    <w:p>
      <w:pPr>
        <w:pStyle w:val="Para 18"/>
      </w:pPr>
      <w:r>
        <w:bookmarkStart w:id="6472" w:name="I_16_tt1809"/>
        <w:t/>
        <w:bookmarkEnd w:id="6472"/>
      </w:r>
    </w:p>
    <w:p>
      <w:pPr>
        <w:pStyle w:val="Para 02"/>
      </w:pPr>
      <w:r>
        <w:t xml:space="preserve">&lt;%@ include file="/WEB-INF/jstl-mcb-setup.inc" %&gt;</w:t>
        <w:br w:clear="none"/>
      </w:r>
    </w:p>
    <w:p>
      <w:pPr>
        <w:pStyle w:val="Normal"/>
      </w:pPr>
      <w:r>
        <w:t xml:space="preserve">To change the connection parameters used by the </w:t>
      </w:r>
      <w:r>
        <w:rPr>
          <w:rStyle w:val="Text0"/>
        </w:rPr>
        <w:t>mcb</w:t>
      </w:r>
      <w:r>
        <w:t xml:space="preserve"> pages, just edit </w:t>
      </w:r>
      <w:r>
        <w:rPr>
          <w:rStyle w:val="Text0"/>
        </w:rPr>
        <w:t>jstl-mcb-setup.inc</w:t>
      </w:r>
      <w:r>
        <w:t xml:space="preserve">. </w:t>
      </w:r>
    </w:p>
    <w:p>
      <w:pPr>
        <w:pStyle w:val="Para 08"/>
      </w:pPr>
      <w:r>
        <w:t>&lt;sql:update&gt;</w:t>
      </w:r>
    </w:p>
    <w:p>
      <w:pPr>
        <w:pStyle w:val="Normal"/>
      </w:pPr>
      <w:r>
        <w:t xml:space="preserve">To issue a statement such as </w:t>
      </w:r>
      <w:r>
        <w:rPr>
          <w:rStyle w:val="Text0"/>
        </w:rPr>
        <w:t>UPDATE</w:t>
      </w:r>
      <w:r>
        <w:t xml:space="preserve">, </w:t>
      </w:r>
      <w:r>
        <w:rPr>
          <w:rStyle w:val="Text0"/>
        </w:rPr>
        <w:t>DELETE</w:t>
      </w:r>
      <w:r>
        <w:t xml:space="preserve">, or </w:t>
      </w:r>
      <w:r>
        <w:rPr>
          <w:rStyle w:val="Text0"/>
        </w:rPr>
        <w:t>INSERT</w:t>
      </w:r>
      <w:r>
        <w:t xml:space="preserve"> that doesn’t return rows, use a </w:t>
      </w:r>
      <w:r>
        <w:rPr>
          <w:rStyle w:val="Text0"/>
        </w:rPr>
        <w:t>&lt;sql:update&gt;</w:t>
      </w:r>
      <w:r>
        <w:t xml:space="preserve"> tag. A </w:t>
      </w:r>
      <w:r>
        <w:rPr>
          <w:rStyle w:val="Text0"/>
        </w:rPr>
        <w:t>dataSource</w:t>
      </w:r>
      <w:r>
        <w:t xml:space="preserve"> tag attribute indicates the data source, the affected-rows count resulting from the statement is returned in the variable named by the </w:t>
      </w:r>
      <w:r>
        <w:rPr>
          <w:rStyle w:val="Text0"/>
        </w:rPr>
        <w:t>var</w:t>
      </w:r>
      <w:r>
        <w:t xml:space="preserve"> attribute, and the statement itself should be specified in the tag body: </w:t>
      </w:r>
    </w:p>
    <w:p>
      <w:pPr>
        <w:pStyle w:val="Para 18"/>
      </w:pPr>
      <w:r>
        <w:bookmarkStart w:id="6473" w:name="I_16_tt1810"/>
        <w:t/>
        <w:bookmarkEnd w:id="6473"/>
      </w:r>
    </w:p>
    <w:p>
      <w:pPr>
        <w:pStyle w:val="Para 02"/>
      </w:pPr>
      <w:r>
        <w:t xml:space="preserve">&lt;sql:update var="count" dataSource="${conn}"&gt;</w:t>
        <w:br w:clear="none"/>
        <w:t xml:space="preserve">    DELETE FROM profile WHERE id &gt; 100</w:t>
        <w:br w:clear="none"/>
        <w:t xml:space="preserve">&lt;/sql:update&gt;</w:t>
        <w:br w:clear="none"/>
        <w:t xml:space="preserve">Number of rows deleted: &lt;c:out value="${count}" /&gt;</w:t>
        <w:br w:clear="none"/>
      </w:r>
    </w:p>
    <w:p>
      <w:pPr>
        <w:pStyle w:val="Para 08"/>
      </w:pPr>
      <w:r>
        <w:t>&lt;sql:query&gt;</w:t>
      </w:r>
    </w:p>
    <w:p>
      <w:pPr>
        <w:pStyle w:val="Normal"/>
      </w:pPr>
      <w:r>
        <w:t xml:space="preserve">To process queries that return a result set, use </w:t>
      </w:r>
      <w:r>
        <w:rPr>
          <w:rStyle w:val="Text0"/>
        </w:rPr>
        <w:t>&lt;sql:query&gt;</w:t>
      </w:r>
      <w:r>
        <w:t xml:space="preserve">. As with </w:t>
      </w:r>
      <w:r>
        <w:rPr>
          <w:rStyle w:val="Text0"/>
        </w:rPr>
        <w:t>&lt;sql:update&gt;</w:t>
      </w:r>
      <w:r>
        <w:t xml:space="preserve">, the text of the query is given in the tag body, and the </w:t>
      </w:r>
      <w:r>
        <w:rPr>
          <w:rStyle w:val="Text0"/>
        </w:rPr>
        <w:t>dataSource</w:t>
      </w:r>
      <w:r>
        <w:t xml:space="preserve"> attribute indicates the data source. The </w:t>
      </w:r>
      <w:r>
        <w:rPr>
          <w:rStyle w:val="Text0"/>
        </w:rPr>
        <w:t>&lt;sql:query&gt;</w:t>
      </w:r>
      <w:r>
        <w:t xml:space="preserve"> tag also takes a </w:t>
      </w:r>
      <w:r>
        <w:rPr>
          <w:rStyle w:val="Text0"/>
        </w:rPr>
        <w:t>var</w:t>
      </w:r>
      <w:r>
        <w:t xml:space="preserve"> attribute that names the variable you want to associate with the result set: </w:t>
      </w:r>
    </w:p>
    <w:p>
      <w:pPr>
        <w:pStyle w:val="Para 18"/>
      </w:pPr>
      <w:r>
        <w:bookmarkStart w:id="6474" w:name="I_16_tt1811"/>
        <w:t/>
        <w:bookmarkEnd w:id="6474"/>
      </w:r>
    </w:p>
    <w:p>
      <w:pPr>
        <w:pStyle w:val="Para 02"/>
      </w:pPr>
      <w:r>
        <w:t xml:space="preserve">&lt;sql:query var="rs" dataSource="${conn}"&gt;</w:t>
        <w:br w:clear="none"/>
        <w:t xml:space="preserve">    SELECT id, name FROM profile ORDER BY id</w:t>
        <w:br w:clear="none"/>
        <w:t xml:space="preserve">&lt;/sql:query&gt;</w:t>
        <w:br w:clear="none"/>
      </w:r>
    </w:p>
    <w:p>
      <w:pPr>
        <w:pStyle w:val="Normal"/>
      </w:pPr>
      <w:r>
        <w:t xml:space="preserve">The </w:t>
      </w:r>
      <w:r>
        <w:rPr>
          <w:rStyle w:val="Text0"/>
        </w:rPr>
        <w:t>mcb</w:t>
      </w:r>
      <w:r>
        <w:t xml:space="preserve"> JSP pages use </w:t>
      </w:r>
      <w:r>
        <w:rPr>
          <w:rStyle w:val="Text0"/>
        </w:rPr>
        <w:t>rs</w:t>
      </w:r>
      <w:r>
        <w:t xml:space="preserve"> as the name of the result set variable. Strategies for accessing the contents of a result set are outlined below. </w:t>
      </w:r>
    </w:p>
    <w:p>
      <w:pPr>
        <w:pStyle w:val="Para 08"/>
      </w:pPr>
      <w:r>
        <w:t>&lt;sql:param&gt;</w:t>
      </w:r>
    </w:p>
    <w:p>
      <w:pPr>
        <w:pStyle w:val="Normal"/>
      </w:pPr>
      <w:r>
        <w:t xml:space="preserve">You can write data values literally into a query string, but JSTL also allows the use of placeholders, which is helpful for values that contain characters that are special in SQL statements. Use a </w:t>
      </w:r>
      <w:r>
        <w:rPr>
          <w:rStyle w:val="Text0"/>
        </w:rPr>
        <w:t>?</w:t>
      </w:r>
      <w:r>
        <w:t xml:space="preserve"> character for each placeholder in the query string, and provide values to be bound to the placeholders using </w:t>
      </w:r>
      <w:r>
        <w:rPr>
          <w:rStyle w:val="Text0"/>
        </w:rPr>
        <w:t>&lt;sql:param&gt;</w:t>
      </w:r>
      <w:r>
        <w:t xml:space="preserve"> tags in the body of the query-issuing tag. The data value can be specified either in the body of the </w:t>
      </w:r>
      <w:r>
        <w:rPr>
          <w:rStyle w:val="Text0"/>
        </w:rPr>
        <w:t>&lt;sql:param&gt;</w:t>
      </w:r>
      <w:r>
        <w:t xml:space="preserve"> tag or in its </w:t>
      </w:r>
      <w:r>
        <w:rPr>
          <w:rStyle w:val="Text0"/>
        </w:rPr>
        <w:t>value</w:t>
      </w:r>
      <w:r>
        <w:t xml:space="preserve"> attribute: </w:t>
      </w:r>
    </w:p>
    <w:p>
      <w:pPr>
        <w:pStyle w:val="Para 18"/>
      </w:pPr>
      <w:r>
        <w:bookmarkStart w:id="6475" w:name="I_16_tt1812"/>
        <w:t/>
        <w:bookmarkEnd w:id="6475"/>
      </w:r>
    </w:p>
    <w:p>
      <w:pPr>
        <w:pStyle w:val="Para 02"/>
      </w:pPr>
      <w:r>
        <w:t xml:space="preserve">&lt;sql:update var="count" dataSource="${conn}"&gt;</w:t>
        <w:br w:clear="none"/>
        <w:t xml:space="preserve">    DELETE FROM profile WHERE id &gt; ?</w:t>
        <w:br w:clear="none"/>
        <w:t xml:space="preserve">    &lt;sql:param&gt;100&lt;/sql:param&gt;</w:t>
        <w:br w:clear="none"/>
        <w:t xml:space="preserve">&lt;/sql:update&gt;</w:t>
        <w:br w:clear="none"/>
        <w:t xml:space="preserve"/>
        <w:br w:clear="none"/>
        <w:t xml:space="preserve">&lt;sql:query var="rs" dataSource="${conn}"&gt;</w:t>
        <w:br w:clear="none"/>
        <w:t xml:space="preserve">    SELECT id, name FROM profile WHERE cats = ? AND color = ?</w:t>
        <w:br w:clear="none"/>
        <w:t xml:space="preserve">    &lt;sql:param value="1" /&gt;</w:t>
        <w:br w:clear="none"/>
        <w:t xml:space="preserve">    &lt;sql:param value="green" /&gt;</w:t>
        <w:br w:clear="none"/>
        <w:t xml:space="preserve">&lt;/sql:query&gt;</w:t>
        <w:br w:clear="none"/>
      </w:r>
    </w:p>
    <w:p>
      <w:pPr>
        <w:pStyle w:val="Normal"/>
      </w:pPr>
      <w:r>
        <w:t xml:space="preserve">The contents of a result set returned by </w:t>
      </w:r>
      <w:r>
        <w:rPr>
          <w:rStyle w:val="Text0"/>
        </w:rPr>
        <w:t>&lt;sql:query&gt;</w:t>
      </w:r>
      <w:r>
        <w:t xml:space="preserve"> are accessible several ways. Assuming that a result set is available through a variable </w:t>
      </w:r>
      <w:r>
        <w:rPr>
          <w:rStyle w:val="Text0"/>
        </w:rPr>
        <w:t>rs</w:t>
      </w:r>
      <w:r>
        <w:t xml:space="preserve">, row </w:t>
      </w:r>
      <w:r>
        <w:rPr>
          <w:rStyle w:val="Text7"/>
        </w:rPr>
        <w:t>i</w:t>
      </w:r>
      <w:r>
        <w:t xml:space="preserve"> of the result can be accessed either as </w:t>
      </w:r>
      <w:r>
        <w:rPr>
          <w:rStyle w:val="Text0"/>
        </w:rPr>
        <w:t>rs.rows[</w:t>
      </w:r>
      <w:r>
        <w:rPr>
          <w:rStyle w:val="Text7"/>
        </w:rPr>
        <w:t>i</w:t>
      </w:r>
      <w:r>
        <w:rPr>
          <w:rStyle w:val="Text0"/>
        </w:rPr>
        <w:t>]</w:t>
      </w:r>
      <w:r>
        <w:t xml:space="preserve"> or as </w:t>
      </w:r>
      <w:r>
        <w:rPr>
          <w:rStyle w:val="Text0"/>
        </w:rPr>
        <w:t>rs.rowsByIndex[</w:t>
      </w:r>
      <w:r>
        <w:rPr>
          <w:rStyle w:val="Text7"/>
        </w:rPr>
        <w:t>i</w:t>
      </w:r>
      <w:r>
        <w:rPr>
          <w:rStyle w:val="Text0"/>
        </w:rPr>
        <w:t>]</w:t>
      </w:r>
      <w:r>
        <w:t xml:space="preserve">, where row number values begin at 0. The first form produces a row with columns that can be accessed by name. The second form produces a row with columns that can be accessed by column number (beginning with 0). For example, if a result set has columns named </w:t>
      </w:r>
      <w:r>
        <w:rPr>
          <w:rStyle w:val="Text0"/>
        </w:rPr>
        <w:t>id</w:t>
      </w:r>
      <w:r>
        <w:t xml:space="preserve"> and </w:t>
      </w:r>
      <w:r>
        <w:rPr>
          <w:rStyle w:val="Text0"/>
        </w:rPr>
        <w:t>name</w:t>
      </w:r>
      <w:r>
        <w:t xml:space="preserve">, you can access the values for row three using column names like this: </w:t>
      </w:r>
    </w:p>
    <w:p>
      <w:pPr>
        <w:pStyle w:val="Para 18"/>
      </w:pPr>
      <w:r>
        <w:bookmarkStart w:id="6476" w:name="I_16_tt1813"/>
        <w:t/>
        <w:bookmarkEnd w:id="6476"/>
      </w:r>
    </w:p>
    <w:p>
      <w:pPr>
        <w:pStyle w:val="Para 02"/>
      </w:pPr>
      <w:r>
        <w:t xml:space="preserve">&lt;c:out value="${rs.rows[2].id}" /&gt;</w:t>
        <w:br w:clear="none"/>
        <w:t xml:space="preserve">&lt;c:out value="${rs.rows[2].name}" /&gt;</w:t>
        <w:br w:clear="none"/>
      </w:r>
    </w:p>
    <w:p>
      <w:pPr>
        <w:pStyle w:val="Normal"/>
      </w:pPr>
      <w:r>
        <w:t>To use column numbers instead, do this:</w:t>
      </w:r>
    </w:p>
    <w:p>
      <w:pPr>
        <w:pStyle w:val="Para 18"/>
      </w:pPr>
      <w:r>
        <w:bookmarkStart w:id="6477" w:name="I_16_tt1814"/>
        <w:t/>
        <w:bookmarkEnd w:id="6477"/>
      </w:r>
    </w:p>
    <w:p>
      <w:pPr>
        <w:pStyle w:val="Para 02"/>
      </w:pPr>
      <w:r>
        <w:t xml:space="preserve">&lt;c:out value="${rs.rowsByIndex[2][0]}" /&gt;</w:t>
        <w:br w:clear="none"/>
        <w:t xml:space="preserve">&lt;c:out value="${rs.rowsByIndex[2][1]}" /&gt;</w:t>
        <w:br w:clear="none"/>
      </w:r>
    </w:p>
    <w:p>
      <w:pPr>
        <w:pStyle w:val="Normal"/>
      </w:pPr>
      <w:r>
        <w:t xml:space="preserve">You can also use </w:t>
      </w:r>
      <w:r>
        <w:rPr>
          <w:rStyle w:val="Text0"/>
        </w:rPr>
        <w:t>&lt;c:forEach&gt;</w:t>
      </w:r>
      <w:r>
        <w:t xml:space="preserve"> as an iterator to loop through the rows in a result set. Iterate through </w:t>
      </w:r>
      <w:r>
        <w:rPr>
          <w:rStyle w:val="Text0"/>
        </w:rPr>
        <w:t>rs.rows</w:t>
      </w:r>
      <w:r>
        <w:t xml:space="preserve"> if you want to access column values by name: </w:t>
      </w:r>
    </w:p>
    <w:p>
      <w:pPr>
        <w:pStyle w:val="Para 18"/>
      </w:pPr>
      <w:r>
        <w:bookmarkStart w:id="6478" w:name="I_16_tt1815"/>
        <w:t/>
        <w:bookmarkEnd w:id="6478"/>
      </w:r>
    </w:p>
    <w:p>
      <w:pPr>
        <w:pStyle w:val="Para 02"/>
      </w:pPr>
      <w:r>
        <w:t xml:space="preserve">&lt;c:forEach var="row" items="${rs.rows}"&gt;</w:t>
        <w:br w:clear="none"/>
        <w:t xml:space="preserve">    id = &lt;c:out value="${row.id}" /&gt;,</w:t>
        <w:br w:clear="none"/>
        <w:t xml:space="preserve">    name = &lt;c:out value="${row.name}" /&gt;</w:t>
        <w:br w:clear="none"/>
        <w:t xml:space="preserve">    &lt;br /&gt;</w:t>
        <w:br w:clear="none"/>
        <w:t xml:space="preserve">&lt;/c:forEach&gt;</w:t>
        <w:br w:clear="none"/>
      </w:r>
    </w:p>
    <w:p>
      <w:pPr>
        <w:pStyle w:val="Normal"/>
      </w:pPr>
      <w:r>
        <w:t xml:space="preserve">Iterate through </w:t>
      </w:r>
      <w:r>
        <w:rPr>
          <w:rStyle w:val="Text0"/>
        </w:rPr>
        <w:t>rs.rowsByIndex</w:t>
      </w:r>
      <w:r>
        <w:t xml:space="preserve"> to access column values by number: </w:t>
      </w:r>
    </w:p>
    <w:p>
      <w:pPr>
        <w:pStyle w:val="Para 18"/>
      </w:pPr>
      <w:r>
        <w:bookmarkStart w:id="6479" w:name="I_16_tt1816"/>
        <w:t/>
        <w:bookmarkEnd w:id="6479"/>
      </w:r>
    </w:p>
    <w:p>
      <w:pPr>
        <w:pStyle w:val="Para 02"/>
      </w:pPr>
      <w:r>
        <w:t xml:space="preserve">&lt;c:forEach var="row" items="${rs.rowsByIndex}"&gt;</w:t>
        <w:br w:clear="none"/>
        <w:t xml:space="preserve">    id = &lt;c:out value="${row[0]}" /&gt;,</w:t>
        <w:br w:clear="none"/>
        <w:t xml:space="preserve">    name = &lt;c:out value="${row[1]}" /&gt;</w:t>
        <w:br w:clear="none"/>
        <w:t xml:space="preserve">    &lt;br /&gt;</w:t>
        <w:br w:clear="none"/>
        <w:t xml:space="preserve">&lt;/c:forEach&gt;</w:t>
        <w:br w:clear="none"/>
      </w:r>
    </w:p>
    <w:p>
      <w:pPr>
        <w:pStyle w:val="Normal"/>
      </w:pPr>
      <w:r>
        <w:t xml:space="preserve">The row count is available as </w:t>
      </w:r>
      <w:r>
        <w:rPr>
          <w:rStyle w:val="Text0"/>
        </w:rPr>
        <w:t>rs.rowCount</w:t>
      </w:r>
      <w:r>
        <w:t>:</w:t>
      </w:r>
    </w:p>
    <w:p>
      <w:pPr>
        <w:pStyle w:val="Para 18"/>
      </w:pPr>
      <w:r>
        <w:bookmarkStart w:id="6480" w:name="I_16_tt1817"/>
        <w:t/>
        <w:bookmarkEnd w:id="6480"/>
      </w:r>
    </w:p>
    <w:p>
      <w:pPr>
        <w:pStyle w:val="Para 02"/>
      </w:pPr>
      <w:r>
        <w:t xml:space="preserve">Number of rows selected: &lt;c:out value="${rs.rowCount}" /&gt;</w:t>
        <w:br w:clear="none"/>
      </w:r>
    </w:p>
    <w:p>
      <w:pPr>
        <w:pStyle w:val="Normal"/>
      </w:pPr>
      <w:r>
        <w:t xml:space="preserve">Names of the columns in the result set are available using </w:t>
      </w:r>
      <w:r>
        <w:rPr>
          <w:rStyle w:val="Text0"/>
        </w:rPr>
        <w:t>rs.columnNames</w:t>
      </w:r>
      <w:r>
        <w:t xml:space="preserve">: </w:t>
      </w:r>
    </w:p>
    <w:p>
      <w:pPr>
        <w:pStyle w:val="Para 18"/>
      </w:pPr>
      <w:r>
        <w:bookmarkStart w:id="6481" w:name="IXTR3_2611"/>
        <w:t/>
        <w:bookmarkEnd w:id="6481"/>
        <w:bookmarkStart w:id="6482" w:name="I_16_tt1818"/>
        <w:t/>
        <w:bookmarkEnd w:id="6482"/>
      </w:r>
    </w:p>
    <w:p>
      <w:pPr>
        <w:pStyle w:val="Para 02"/>
      </w:pPr>
      <w:r>
        <w:t xml:space="preserve">&lt;c:forEach var="name" items="${rs.columnNames}"&gt;</w:t>
        <w:br w:clear="none"/>
        <w:t xml:space="preserve">    &lt;c:out value="${name}" /&gt;</w:t>
        <w:br w:clear="none"/>
        <w:t xml:space="preserve">    &lt;br /&gt;</w:t>
        <w:br w:clear="none"/>
        <w:t xml:space="preserve">&lt;/c:forEach&gt;</w:t>
        <w:br w:clear="none"/>
      </w:r>
    </w:p>
    <w:p>
      <w:pPr>
        <w:keepNext/>
        <w:pStyle w:val="Heading 2"/>
        <w:keepLines w:val="on"/>
      </w:pPr>
      <w:r>
        <w:rPr>
          <w:rStyle w:val="Text26"/>
        </w:rPr>
        <w:bookmarkStart w:id="6483" w:name="mysqlckbk_CHP_16_SECT_4_8"/>
        <w:t/>
        <w:bookmarkEnd w:id="6483"/>
      </w:r>
      <w:r>
        <w:t>Writing a MySQL Script using JSP and JSTL</w:t>
      </w:r>
    </w:p>
    <w:p>
      <w:pPr>
        <w:pStyle w:val="Normal"/>
      </w:pPr>
      <w:r>
        <w:rPr>
          <w:rStyle w:val="Text27"/>
        </w:rPr>
        <w:bookmarkStart w:id="6484" w:name="mysqlckbk_IDXTERM_2409"/>
        <w:t/>
        <w:bookmarkEnd w:id="6484"/>
        <w:bookmarkStart w:id="6485" w:name="mysqlckbk_IDXTERM_2410"/>
        <w:t/>
        <w:bookmarkEnd w:id="6485"/>
        <w:bookmarkStart w:id="6486" w:name="mysqlckbk_IDXTERM_2411"/>
        <w:t/>
        <w:bookmarkEnd w:id="6486"/>
      </w:r>
      <w:hyperlink w:anchor="Top_of_ch16s03_html" w:tooltip="Using Apache to Run Web Scripts">
        <w:r>
          <w:rPr>
            <w:rStyle w:val="Text2"/>
          </w:rPr>
          <w:t>Recipe 16.3</w:t>
        </w:r>
      </w:hyperlink>
      <w:r>
        <w:t xml:space="preserve"> </w:t>
      </w:r>
      <w:r>
        <w:rPr>
          <w:rStyle w:val="Text27"/>
        </w:rPr>
        <w:bookmarkStart w:id="6487" w:name="mysqlckbk_IDXTERM_2412"/>
        <w:t/>
        <w:bookmarkEnd w:id="6487"/>
      </w:r>
      <w:r>
        <w:t xml:space="preserve">shows how to write Perl, PHP, and Python versions of a script to display the names of the tables in the </w:t>
      </w:r>
      <w:r>
        <w:rPr>
          <w:rStyle w:val="Text0"/>
        </w:rPr>
        <w:t>cookbook</w:t>
      </w:r>
      <w:r>
        <w:t xml:space="preserve"> database. With the JSTL tags, we can write a </w:t>
      </w:r>
      <w:r>
        <w:rPr>
          <w:rStyle w:val="Text27"/>
        </w:rPr>
        <w:bookmarkStart w:id="6488" w:name="mysqlckbk_IDXTERM_2413"/>
        <w:t/>
        <w:bookmarkEnd w:id="6488"/>
      </w:r>
      <w:r>
        <w:t xml:space="preserve">JSP page that provides that information as follows: </w:t>
      </w:r>
    </w:p>
    <w:p>
      <w:pPr>
        <w:pStyle w:val="Para 18"/>
      </w:pPr>
      <w:r>
        <w:bookmarkStart w:id="6489" w:name="I_16_tt1819"/>
        <w:t/>
        <w:bookmarkEnd w:id="6489"/>
      </w:r>
    </w:p>
    <w:p>
      <w:pPr>
        <w:pStyle w:val="Para 02"/>
      </w:pPr>
      <w:r>
        <w:t xml:space="preserve">&lt;%-- show_tables.jsp - Issue SHOW TABLES query, display results --%&gt;</w:t>
        <w:br w:clear="none"/>
        <w:t xml:space="preserve"/>
        <w:br w:clear="none"/>
        <w:t xml:space="preserve">&lt;%@ taglib uri="http://java.sun.com/jstl/core" prefix="c" %&gt;</w:t>
        <w:br w:clear="none"/>
        <w:t xml:space="preserve">&lt;%@ taglib uri="http://java.sun.com/jstl/sql" prefix="sql" %&gt;</w:t>
        <w:br w:clear="none"/>
        <w:t xml:space="preserve">&lt;%@ include file="/WEB-INF/jstl-mcb-setup.inc" %&gt;</w:t>
        <w:br w:clear="none"/>
        <w:t xml:space="preserve"/>
        <w:br w:clear="none"/>
        <w:t xml:space="preserve">&lt;html&gt;</w:t>
        <w:br w:clear="none"/>
        <w:t xml:space="preserve">&lt;head&gt;</w:t>
        <w:br w:clear="none"/>
        <w:t xml:space="preserve">&lt;title&gt;Tables in cookbook Database&lt;/title&gt;</w:t>
        <w:br w:clear="none"/>
        <w:t xml:space="preserve">&lt;/head&gt;</w:t>
        <w:br w:clear="none"/>
        <w:t xml:space="preserve">&lt;body bgcolor="white"&gt;</w:t>
        <w:br w:clear="none"/>
        <w:t xml:space="preserve"/>
        <w:br w:clear="none"/>
        <w:t xml:space="preserve">&lt;p&gt;Tables in cookbook database:&lt;/p&gt;</w:t>
        <w:br w:clear="none"/>
        <w:t xml:space="preserve"/>
        <w:br w:clear="none"/>
        <w:t xml:space="preserve">&lt;sql:query var="rs" dataSource="${conn}"&gt;</w:t>
        <w:br w:clear="none"/>
        <w:t xml:space="preserve">    SHOW TABLES</w:t>
        <w:br w:clear="none"/>
        <w:t xml:space="preserve">&lt;/sql:query&gt;</w:t>
        <w:br w:clear="none"/>
        <w:t xml:space="preserve"/>
        <w:br w:clear="none"/>
        <w:t xml:space="preserve">&lt;c:forEach var="row" items="${rs.rowsByIndex}"&gt;</w:t>
        <w:br w:clear="none"/>
        <w:t xml:space="preserve">    &lt;c:out value="${row[0]}" /&gt;&lt;br /&gt;</w:t>
        <w:br w:clear="none"/>
        <w:t xml:space="preserve">&lt;/c:forEach&gt;</w:t>
        <w:br w:clear="none"/>
        <w:t xml:space="preserve"/>
        <w:br w:clear="none"/>
        <w:t xml:space="preserve">&lt;/body&gt;</w:t>
        <w:br w:clear="none"/>
        <w:t xml:space="preserve">&lt;/html&gt;</w:t>
        <w:br w:clear="none"/>
      </w:r>
    </w:p>
    <w:p>
      <w:pPr>
        <w:pStyle w:val="Normal"/>
      </w:pPr>
      <w:r>
        <w:t xml:space="preserve">The </w:t>
      </w:r>
      <w:r>
        <w:rPr>
          <w:rStyle w:val="Text0"/>
        </w:rPr>
        <w:t>taglib</w:t>
      </w:r>
      <w:r>
        <w:rPr>
          <w:rStyle w:val="Text27"/>
        </w:rPr>
        <w:bookmarkStart w:id="6490" w:name="mysqlckbk_IDXTERM_2414"/>
        <w:t/>
        <w:bookmarkEnd w:id="6490"/>
      </w:r>
      <w:r>
        <w:t xml:space="preserve"> directives identify which tag libraries the script needs, and the </w:t>
      </w:r>
      <w:r>
        <w:rPr>
          <w:rStyle w:val="Text0"/>
        </w:rPr>
        <w:t>include</w:t>
      </w:r>
      <w:r>
        <w:t xml:space="preserve"> directive pulls in the code that sets up a data source for accessing the </w:t>
      </w:r>
      <w:r>
        <w:rPr>
          <w:rStyle w:val="Text0"/>
        </w:rPr>
        <w:t>cookbook</w:t>
      </w:r>
      <w:r>
        <w:t xml:space="preserve"> database. The rest of the script generates the page content. </w:t>
      </w:r>
    </w:p>
    <w:p>
      <w:pPr>
        <w:pStyle w:val="Normal"/>
      </w:pPr>
      <w:r>
        <w:t xml:space="preserve">This script should be installed in the </w:t>
      </w:r>
      <w:r>
        <w:rPr>
          <w:rStyle w:val="Text0"/>
        </w:rPr>
        <w:t>mcb</w:t>
      </w:r>
      <w:r>
        <w:t xml:space="preserve"> subdirectory of your Tomcat server’s </w:t>
      </w:r>
      <w:r>
        <w:rPr>
          <w:rStyle w:val="Text0"/>
        </w:rPr>
        <w:t>webapps</w:t>
      </w:r>
      <w:r>
        <w:t xml:space="preserve"> directory, and you can invoke it as follows: </w:t>
      </w:r>
    </w:p>
    <w:p>
      <w:pPr>
        <w:pStyle w:val="Para 17"/>
      </w:pPr>
      <w:r>
        <w:t>http://tomcat.snake.net:8080/mcb/show_tables.jsp</w:t>
      </w:r>
    </w:p>
    <w:p>
      <w:pPr>
        <w:pStyle w:val="Normal"/>
      </w:pPr>
      <w:r>
        <w:t xml:space="preserve">Like the PHP script shown in </w:t>
      </w:r>
      <w:hyperlink w:anchor="Top_of_ch16s03_html" w:tooltip="Using Apache to Run Web Scripts">
        <w:r>
          <w:rPr>
            <w:rStyle w:val="Text2"/>
          </w:rPr>
          <w:t>Recipe 16.3</w:t>
        </w:r>
      </w:hyperlink>
      <w:r>
        <w:t xml:space="preserve">, the JSP script does not produce any </w:t>
      </w:r>
      <w:r>
        <w:rPr>
          <w:rStyle w:val="Text0"/>
        </w:rPr>
        <w:t>Content-Type:</w:t>
      </w:r>
      <w:r>
        <w:t xml:space="preserve"> header explicitly. The JSP engine produces a default header with a content type of </w:t>
      </w:r>
      <w:r>
        <w:rPr>
          <w:rStyle w:val="Text0"/>
        </w:rPr>
        <w:t>text/html</w:t>
      </w:r>
      <w:r>
        <w:t xml:space="preserve"> automatically.</w:t>
      </w:r>
      <w:r>
        <w:rPr>
          <w:rStyle w:val="Text27"/>
        </w:rPr>
        <w:bookmarkStart w:id="6491" w:name="mysqlckbk_IDXTERM_2416"/>
        <w:t/>
        <w:bookmarkEnd w:id="6491"/>
        <w:bookmarkStart w:id="6492" w:name="mysqlckbk_IDXTERM_2418"/>
        <w:t/>
        <w:bookmarkEnd w:id="6492"/>
      </w:r>
      <w:r>
        <w:t xml:space="preserve"> </w:t>
      </w:r>
    </w:p>
    <w:p>
      <w:bookmarkStart w:id="6493" w:name="Top_of_ch16s05_html"/>
      <w:bookmarkStart w:id="6494" w:name="Encoding_Special_Characters_in_W"/>
      <w:bookmarkStart w:id="6495" w:name="Encoding_Special_Characters_in_W_1"/>
      <w:pPr>
        <w:keepNext/>
        <w:pStyle w:val="Heading 1"/>
        <w:pageBreakBefore w:val="on"/>
        <w:keepLines w:val="on"/>
      </w:pPr>
      <w:r>
        <w:rPr>
          <w:rStyle w:val="Text26"/>
        </w:rPr>
        <w:bookmarkStart w:id="6496" w:name="mysqlckbk_CHP_16_SECT_5"/>
        <w:t/>
        <w:bookmarkEnd w:id="6496"/>
      </w:r>
      <w:r>
        <w:t>Encoding Special Characters in Web Output</w:t>
      </w:r>
      <w:bookmarkEnd w:id="6493"/>
      <w:bookmarkEnd w:id="6494"/>
      <w:bookmarkEnd w:id="6495"/>
    </w:p>
    <w:p>
      <w:pPr>
        <w:keepNext/>
        <w:pStyle w:val="Heading 2"/>
        <w:keepLines w:val="on"/>
      </w:pPr>
      <w:r>
        <w:rPr>
          <w:rStyle w:val="Text26"/>
        </w:rPr>
        <w:bookmarkStart w:id="6497" w:name="mysqlckbk_CHP_16_SECT_5_1"/>
        <w:t/>
        <w:bookmarkEnd w:id="6497"/>
      </w:r>
      <w:r>
        <w:t>Problem</w:t>
      </w:r>
    </w:p>
    <w:p>
      <w:pPr>
        <w:pStyle w:val="Normal"/>
      </w:pPr>
      <w:r>
        <w:rPr>
          <w:rStyle w:val="Text27"/>
        </w:rPr>
        <w:bookmarkStart w:id="6498" w:name="mysqlckbk_IDXTERM_2419"/>
        <w:t/>
        <w:bookmarkEnd w:id="6498"/>
        <w:bookmarkStart w:id="6499" w:name="mysqlckbk_IDXTERM_2420"/>
        <w:t/>
        <w:bookmarkEnd w:id="6499"/>
      </w:r>
      <w:r>
        <w:t xml:space="preserve">Certain characters are special in HTML pages and must be encoded if you want to display them literally. Because database content often contains these characters, scripts that include query results in web pages should encode those results to prevent browsers from misinterpreting the information. </w:t>
      </w:r>
    </w:p>
    <w:p>
      <w:pPr>
        <w:keepNext/>
        <w:pStyle w:val="Heading 2"/>
        <w:keepLines w:val="on"/>
      </w:pPr>
      <w:r>
        <w:rPr>
          <w:rStyle w:val="Text26"/>
        </w:rPr>
        <w:bookmarkStart w:id="6500" w:name="mysqlckbk_CHP_16_SECT_5_2"/>
        <w:t/>
        <w:bookmarkEnd w:id="6500"/>
      </w:r>
      <w:r>
        <w:t>Solution</w:t>
      </w:r>
    </w:p>
    <w:p>
      <w:pPr>
        <w:pStyle w:val="Normal"/>
      </w:pPr>
      <w:r>
        <w:t xml:space="preserve">Use the methods that are provided by your </w:t>
      </w:r>
      <w:r>
        <w:rPr>
          <w:rStyle w:val="Text27"/>
        </w:rPr>
        <w:bookmarkStart w:id="6501" w:name="mysqlckbk_IDXTERM_2421"/>
        <w:t/>
        <w:bookmarkEnd w:id="6501"/>
        <w:bookmarkStart w:id="6502" w:name="mysqlckbk_IDXTERM_2422"/>
        <w:t/>
        <w:bookmarkEnd w:id="6502"/>
      </w:r>
      <w:r>
        <w:t xml:space="preserve">API for performing HTML-encoding and URL-encoding. </w:t>
      </w:r>
    </w:p>
    <w:p>
      <w:pPr>
        <w:keepNext/>
        <w:pStyle w:val="Heading 2"/>
        <w:keepLines w:val="on"/>
      </w:pPr>
      <w:r>
        <w:rPr>
          <w:rStyle w:val="Text26"/>
        </w:rPr>
        <w:bookmarkStart w:id="6503" w:name="mysqlckbk_CHP_16_SECT_5_3"/>
        <w:t/>
        <w:bookmarkEnd w:id="6503"/>
      </w:r>
      <w:r>
        <w:t>Discussion</w:t>
      </w:r>
    </w:p>
    <w:p>
      <w:pPr>
        <w:pStyle w:val="Normal"/>
      </w:pPr>
      <w:r>
        <w:t xml:space="preserve">HTML is a markup language—it uses certain characters as markers that have a special meaning. To include literal instances of these characters in a page, you must encode them so that they are not interpreted as having their special meanings. For example, </w:t>
      </w:r>
      <w:r>
        <w:rPr>
          <w:rStyle w:val="Text0"/>
        </w:rPr>
        <w:t>&lt;</w:t>
      </w:r>
      <w:r>
        <w:t xml:space="preserve"> should be encoded as </w:t>
      </w:r>
      <w:r>
        <w:rPr>
          <w:rStyle w:val="Text0"/>
        </w:rPr>
        <w:t>&amp;lt;</w:t>
      </w:r>
      <w:r>
        <w:t xml:space="preserve"> to keep a browser from interpreting it as the beginning of a tag. Furthermore, there are actually two kinds of encoding, depending on the context in which you use a character. One encoding is appropriate for general HTML text, another is used for text that is part of a URL in a hyperlink. </w:t>
      </w:r>
    </w:p>
    <w:p>
      <w:pPr>
        <w:pStyle w:val="Normal"/>
      </w:pPr>
      <w:r>
        <w:t xml:space="preserve">The MySQL show-tables scripts shown in </w:t>
      </w:r>
      <w:hyperlink w:anchor="Top_of_ch16s03_html" w:tooltip="Using Apache to Run Web Scripts">
        <w:r>
          <w:rPr>
            <w:rStyle w:val="Text2"/>
          </w:rPr>
          <w:t>Recipe 16.3</w:t>
        </w:r>
      </w:hyperlink>
      <w:r>
        <w:t xml:space="preserve"> and </w:t>
      </w:r>
      <w:hyperlink w:anchor="Top_of_ch16s04_html" w:tooltip="Using Tomcat to Run Web Scripts">
        <w:r>
          <w:rPr>
            <w:rStyle w:val="Text2"/>
          </w:rPr>
          <w:t>Recipe 16.4</w:t>
        </w:r>
      </w:hyperlink>
      <w:r>
        <w:t xml:space="preserve"> are simple demonstrations of how to produce web pages using programs. But with one exception, the scripts have a common failing: they take no care to properly encode special characters that occur in the information retrieved from the MySQL server. (The exception is the JSP version of the script; the </w:t>
      </w:r>
      <w:r>
        <w:rPr>
          <w:rStyle w:val="Text0"/>
        </w:rPr>
        <w:t>&lt;c:out&gt;</w:t>
      </w:r>
      <w:r>
        <w:t xml:space="preserve"> tag used there handles encoding automatically, as we’ll discuss shortly.) </w:t>
      </w:r>
    </w:p>
    <w:p>
      <w:pPr>
        <w:pStyle w:val="Normal"/>
      </w:pPr>
      <w:r>
        <w:t xml:space="preserve">As it happens, I deliberately chose information to display that is unlikely to contain any special characters, so they should work properly even in the absence of any encoding. However, in the general case, it’s unsafe to assume that a query result will contain no special characters and thus you must be prepared to encode it. Neglecting to do this often results in scripts that generate pages containing malformed HTML that displays incorrectly. </w:t>
      </w:r>
    </w:p>
    <w:p>
      <w:pPr>
        <w:pStyle w:val="Normal"/>
      </w:pPr>
      <w:r>
        <w:t xml:space="preserve">This section describes how to handle special characters, beginning with some general principles, and then discusses how each API implements encoding support. The API-specific examples show how to process information drawn from a database table, but they can be adapted to any content you include in a web page, no matter its source. </w:t>
      </w:r>
    </w:p>
    <w:p>
      <w:pPr>
        <w:keepNext/>
        <w:pStyle w:val="Heading 2"/>
        <w:keepLines w:val="on"/>
      </w:pPr>
      <w:r>
        <w:rPr>
          <w:rStyle w:val="Text26"/>
        </w:rPr>
        <w:bookmarkStart w:id="6504" w:name="mysqlckbk_CHP_16_SECT_5_4"/>
        <w:t/>
        <w:bookmarkEnd w:id="6504"/>
      </w:r>
      <w:r>
        <w:t>General Encoding Principles</w:t>
      </w:r>
    </w:p>
    <w:p>
      <w:pPr>
        <w:pStyle w:val="Normal"/>
      </w:pPr>
      <w:r>
        <w:t xml:space="preserve">One form of encoding applies to characters that are used in writing HTML constructs, another applies to text that is included in URLs. It’s important to understand this distinction so that you don’t encode text inappropriately. Note too that encoding text for inclusion in a web page is an entirely different issue than encoding special characters in data values for inclusion in a SQL statement. The latter issue is discussed in </w:t>
      </w:r>
      <w:hyperlink w:anchor="Top_of_ch02s08_html" w:tooltip="Including Special Characters and NULL Values in Queries">
        <w:r>
          <w:rPr>
            <w:rStyle w:val="Text2"/>
          </w:rPr>
          <w:t>Recipe 2.8</w:t>
        </w:r>
      </w:hyperlink>
      <w:r>
        <w:t xml:space="preserve">. </w:t>
      </w:r>
    </w:p>
    <w:p>
      <w:pPr>
        <w:keepNext/>
        <w:pStyle w:val="Heading 2"/>
        <w:keepLines w:val="on"/>
      </w:pPr>
      <w:r>
        <w:rPr>
          <w:rStyle w:val="Text26"/>
        </w:rPr>
        <w:bookmarkStart w:id="6505" w:name="mysqlckbk_CHP_16_SECT_5_4_1"/>
        <w:t/>
        <w:bookmarkEnd w:id="6505"/>
      </w:r>
      <w:r>
        <w:t>Encoding characters that are special in HTML</w:t>
      </w:r>
    </w:p>
    <w:p>
      <w:pPr>
        <w:pStyle w:val="Normal"/>
      </w:pPr>
      <w:r>
        <w:rPr>
          <w:rStyle w:val="Text27"/>
        </w:rPr>
        <w:bookmarkStart w:id="6506" w:name="mysqlckbk_IDXTERM_2423"/>
        <w:t/>
        <w:bookmarkEnd w:id="6506"/>
      </w:r>
      <w:r>
        <w:t xml:space="preserve">HTML markup uses </w:t>
      </w:r>
      <w:r>
        <w:rPr>
          <w:rStyle w:val="Text0"/>
        </w:rPr>
        <w:t>&lt;</w:t>
      </w:r>
      <w:r>
        <w:t xml:space="preserve"> and </w:t>
      </w:r>
      <w:r>
        <w:rPr>
          <w:rStyle w:val="Text0"/>
        </w:rPr>
        <w:t>&gt;</w:t>
      </w:r>
      <w:r>
        <w:t xml:space="preserve"> characters to begin and end tags, </w:t>
      </w:r>
      <w:r>
        <w:rPr>
          <w:rStyle w:val="Text0"/>
        </w:rPr>
        <w:t>&amp;</w:t>
      </w:r>
      <w:r>
        <w:t xml:space="preserve"> to begin special entity names (such as </w:t>
      </w:r>
      <w:r>
        <w:rPr>
          <w:rStyle w:val="Text0"/>
        </w:rPr>
        <w:t>&amp;nbsp;</w:t>
      </w:r>
      <w:r>
        <w:t xml:space="preserve"> to signify a non-breaking space), and </w:t>
      </w:r>
      <w:r>
        <w:rPr>
          <w:rStyle w:val="Text0"/>
        </w:rPr>
        <w:t>"</w:t>
      </w:r>
      <w:r>
        <w:t xml:space="preserve"> to quote attribute values in tags (such as </w:t>
      </w:r>
      <w:r>
        <w:rPr>
          <w:rStyle w:val="Text0"/>
        </w:rPr>
        <w:t>&lt;p align="left"&gt;</w:t>
      </w:r>
      <w:r>
        <w:t xml:space="preserve">). Consequently, to display literal instances of these characters, you must encode them as HTML entities so that browsers or other clients understand your intent. To do this, convert </w:t>
      </w:r>
      <w:r>
        <w:rPr>
          <w:rStyle w:val="Text0"/>
        </w:rPr>
        <w:t>&lt;</w:t>
      </w:r>
      <w:r>
        <w:t xml:space="preserve">, </w:t>
      </w:r>
      <w:r>
        <w:rPr>
          <w:rStyle w:val="Text0"/>
        </w:rPr>
        <w:t>&gt;</w:t>
      </w:r>
      <w:r>
        <w:t xml:space="preserve">, </w:t>
      </w:r>
      <w:r>
        <w:rPr>
          <w:rStyle w:val="Text0"/>
        </w:rPr>
        <w:t>&amp;</w:t>
      </w:r>
      <w:r>
        <w:t xml:space="preserve">, and </w:t>
      </w:r>
      <w:r>
        <w:rPr>
          <w:rStyle w:val="Text0"/>
        </w:rPr>
        <w:t>"</w:t>
      </w:r>
      <w:r>
        <w:t xml:space="preserve"> to the corresponding HTML entity designators </w:t>
      </w:r>
      <w:r>
        <w:rPr>
          <w:rStyle w:val="Text0"/>
        </w:rPr>
        <w:t>&amp;lt;</w:t>
      </w:r>
      <w:r>
        <w:t xml:space="preserve"> (less than), </w:t>
      </w:r>
      <w:r>
        <w:rPr>
          <w:rStyle w:val="Text0"/>
        </w:rPr>
        <w:t>&amp;gt;</w:t>
      </w:r>
      <w:r>
        <w:t xml:space="preserve"> (greater than), </w:t>
      </w:r>
      <w:r>
        <w:rPr>
          <w:rStyle w:val="Text0"/>
        </w:rPr>
        <w:t>&amp;amp;</w:t>
      </w:r>
      <w:r>
        <w:t xml:space="preserve"> (ampersand), and </w:t>
      </w:r>
      <w:r>
        <w:rPr>
          <w:rStyle w:val="Text0"/>
        </w:rPr>
        <w:t>&amp;quot;</w:t>
      </w:r>
      <w:r>
        <w:t xml:space="preserve"> (quote). </w:t>
      </w:r>
    </w:p>
    <w:p>
      <w:pPr>
        <w:pStyle w:val="Normal"/>
      </w:pPr>
      <w:r>
        <w:t xml:space="preserve">Suppose you want to display the following string literally in a web page: </w:t>
      </w:r>
    </w:p>
    <w:p>
      <w:pPr>
        <w:pStyle w:val="Para 18"/>
      </w:pPr>
      <w:r>
        <w:bookmarkStart w:id="6507" w:name="I_16_tt1820"/>
        <w:t/>
        <w:bookmarkEnd w:id="6507"/>
      </w:r>
    </w:p>
    <w:p>
      <w:pPr>
        <w:pStyle w:val="Para 02"/>
      </w:pPr>
      <w:r>
        <w:t xml:space="preserve">Paragraphs begin and end with &lt;p&gt; &amp; &lt;/p&gt; tags.</w:t>
        <w:br w:clear="none"/>
      </w:r>
    </w:p>
    <w:p>
      <w:pPr>
        <w:pStyle w:val="Normal"/>
      </w:pPr>
      <w:r>
        <w:t xml:space="preserve">If you send this text to the client browser exactly as shown, the browser will misinterpret it. (The </w:t>
      </w:r>
      <w:r>
        <w:rPr>
          <w:rStyle w:val="Text0"/>
        </w:rPr>
        <w:t>&lt;p&gt;</w:t>
      </w:r>
      <w:r>
        <w:t xml:space="preserve"> and </w:t>
      </w:r>
      <w:r>
        <w:rPr>
          <w:rStyle w:val="Text0"/>
        </w:rPr>
        <w:t>&lt;/p&gt;</w:t>
      </w:r>
      <w:r>
        <w:t xml:space="preserve"> tags will be taken as paragraph markers and the </w:t>
      </w:r>
      <w:r>
        <w:rPr>
          <w:rStyle w:val="Text0"/>
        </w:rPr>
        <w:t>&amp;</w:t>
      </w:r>
      <w:r>
        <w:t xml:space="preserve"> may be taken as the beginning of an HTML entity designator.) To display the string the way you intend, the special characters should be encoded as the </w:t>
      </w:r>
      <w:r>
        <w:rPr>
          <w:rStyle w:val="Text0"/>
        </w:rPr>
        <w:t>&amp;lt;</w:t>
      </w:r>
      <w:r>
        <w:t xml:space="preserve">, </w:t>
      </w:r>
      <w:r>
        <w:rPr>
          <w:rStyle w:val="Text0"/>
        </w:rPr>
        <w:t>&amp;gt;</w:t>
      </w:r>
      <w:r>
        <w:t xml:space="preserve">, and </w:t>
      </w:r>
      <w:r>
        <w:rPr>
          <w:rStyle w:val="Text0"/>
        </w:rPr>
        <w:t>&amp;amp;</w:t>
      </w:r>
      <w:r>
        <w:t xml:space="preserve">, entities: </w:t>
      </w:r>
    </w:p>
    <w:p>
      <w:pPr>
        <w:pStyle w:val="Para 18"/>
      </w:pPr>
      <w:r>
        <w:bookmarkStart w:id="6508" w:name="I_16_tt1821"/>
        <w:t/>
        <w:bookmarkEnd w:id="6508"/>
      </w:r>
    </w:p>
    <w:p>
      <w:pPr>
        <w:pStyle w:val="Para 02"/>
      </w:pPr>
      <w:r>
        <w:t xml:space="preserve">Paragraphs begin and end with &amp;lt;p&amp;gt; &amp;amp; &amp;lt;/p&amp;gt; tags.</w:t>
        <w:br w:clear="none"/>
      </w:r>
    </w:p>
    <w:p>
      <w:pPr>
        <w:pStyle w:val="Normal"/>
      </w:pPr>
      <w:r>
        <w:t xml:space="preserve">The principle of encoding text this way is also useful within tags. For example, HTML tag attribute values usually are enclosed within double quotes, so it’s important to perform HTML-encoding on attribute values. Suppose you want to include a text input box in a form, and you want to provide an initial value of </w:t>
      </w:r>
      <w:r>
        <w:rPr>
          <w:rStyle w:val="Text0"/>
        </w:rPr>
        <w:t>Rich</w:t>
      </w:r>
      <w:r>
        <w:t xml:space="preserve"> </w:t>
      </w:r>
      <w:r>
        <w:rPr>
          <w:rStyle w:val="Text0"/>
        </w:rPr>
        <w:t>"Goose"</w:t>
      </w:r>
      <w:r>
        <w:t xml:space="preserve"> </w:t>
      </w:r>
      <w:r>
        <w:rPr>
          <w:rStyle w:val="Text0"/>
        </w:rPr>
        <w:t>Gossage</w:t>
      </w:r>
      <w:r>
        <w:t xml:space="preserve"> to be displayed in the box. You cannot write that value literally in the tag like this: </w:t>
      </w:r>
    </w:p>
    <w:p>
      <w:pPr>
        <w:pStyle w:val="Para 18"/>
      </w:pPr>
      <w:r>
        <w:bookmarkStart w:id="6509" w:name="I_16_tt1822"/>
        <w:t/>
        <w:bookmarkEnd w:id="6509"/>
      </w:r>
    </w:p>
    <w:p>
      <w:pPr>
        <w:pStyle w:val="Para 02"/>
      </w:pPr>
      <w:r>
        <w:t xml:space="preserve">&lt;input type="text" name="player_name" value="Rich "Goose" Gossage" /&gt;</w:t>
        <w:br w:clear="none"/>
      </w:r>
    </w:p>
    <w:p>
      <w:pPr>
        <w:pStyle w:val="Normal"/>
      </w:pPr>
      <w:r>
        <w:t xml:space="preserve">The problem here is that the double-quoted </w:t>
      </w:r>
      <w:r>
        <w:rPr>
          <w:rStyle w:val="Text0"/>
        </w:rPr>
        <w:t>value</w:t>
      </w:r>
      <w:r>
        <w:t xml:space="preserve"> attribute includes internal double quotes, which makes the </w:t>
      </w:r>
      <w:r>
        <w:rPr>
          <w:rStyle w:val="Text0"/>
        </w:rPr>
        <w:t>&lt;input&gt;</w:t>
      </w:r>
      <w:r>
        <w:t xml:space="preserve"> tag malformed. The proper way to write it is to encode the double quotes: </w:t>
      </w:r>
    </w:p>
    <w:p>
      <w:pPr>
        <w:pStyle w:val="Para 18"/>
      </w:pPr>
      <w:r>
        <w:bookmarkStart w:id="6510" w:name="I_16_tt1823"/>
        <w:t/>
        <w:bookmarkEnd w:id="6510"/>
      </w:r>
    </w:p>
    <w:p>
      <w:pPr>
        <w:pStyle w:val="Para 02"/>
      </w:pPr>
      <w:r>
        <w:t xml:space="preserve">&lt;input type="text" name="player_name" value="Rich &amp;quot;Goose&amp;quot; Gossage" /&gt;</w:t>
        <w:br w:clear="none"/>
      </w:r>
    </w:p>
    <w:p>
      <w:pPr>
        <w:pStyle w:val="Normal"/>
      </w:pPr>
      <w:r>
        <w:t xml:space="preserve">When a browser receives this text, it will decode the </w:t>
      </w:r>
      <w:r>
        <w:rPr>
          <w:rStyle w:val="Text0"/>
        </w:rPr>
        <w:t>&amp;quot;</w:t>
      </w:r>
      <w:r>
        <w:t xml:space="preserve"> entities back to </w:t>
      </w:r>
      <w:r>
        <w:rPr>
          <w:rStyle w:val="Text0"/>
        </w:rPr>
        <w:t>"</w:t>
      </w:r>
      <w:r>
        <w:t xml:space="preserve"> characters and interpret the </w:t>
      </w:r>
      <w:r>
        <w:rPr>
          <w:rStyle w:val="Text0"/>
        </w:rPr>
        <w:t>value</w:t>
      </w:r>
      <w:r>
        <w:t xml:space="preserve"> attribute value properly.</w:t>
      </w:r>
      <w:r>
        <w:rPr>
          <w:rStyle w:val="Text27"/>
        </w:rPr>
        <w:bookmarkStart w:id="6511" w:name="mysqlckbk_IDXTERM_2424"/>
        <w:t/>
        <w:bookmarkEnd w:id="6511"/>
      </w:r>
      <w:r>
        <w:t xml:space="preserve"> </w:t>
      </w:r>
    </w:p>
    <w:p>
      <w:pPr>
        <w:keepNext/>
        <w:pStyle w:val="Heading 2"/>
        <w:keepLines w:val="on"/>
      </w:pPr>
      <w:r>
        <w:rPr>
          <w:rStyle w:val="Text26"/>
        </w:rPr>
        <w:bookmarkStart w:id="6512" w:name="mysqlckbk_CHP_16_SECT_5_4_2"/>
        <w:t/>
        <w:bookmarkEnd w:id="6512"/>
      </w:r>
      <w:r>
        <w:t>Encoding characters that are special in URLs</w:t>
      </w:r>
    </w:p>
    <w:p>
      <w:pPr>
        <w:pStyle w:val="Normal"/>
      </w:pPr>
      <w:r>
        <w:rPr>
          <w:rStyle w:val="Text27"/>
        </w:rPr>
        <w:bookmarkStart w:id="6513" w:name="mysqlckbk_IDXTERM_2425"/>
        <w:t/>
        <w:bookmarkEnd w:id="6513"/>
        <w:bookmarkStart w:id="6514" w:name="mysqlckbk_IDXTERM_2426"/>
        <w:t/>
        <w:bookmarkEnd w:id="6514"/>
      </w:r>
      <w:r>
        <w:t xml:space="preserve">URLs for hyperlinks that occur within HTML pages have their own syntax, and their own encoding. This encoding applies to attributes within several tags: </w:t>
      </w:r>
    </w:p>
    <w:p>
      <w:pPr>
        <w:pStyle w:val="Para 18"/>
      </w:pPr>
      <w:r>
        <w:bookmarkStart w:id="6515" w:name="I_16_tt1824"/>
        <w:t/>
        <w:bookmarkEnd w:id="6515"/>
      </w:r>
    </w:p>
    <w:p>
      <w:pPr>
        <w:pStyle w:val="Para 02"/>
      </w:pPr>
      <w:r>
        <w:t xml:space="preserve">&lt;a href="</w:t>
        <w:br w:clear="none"/>
      </w:r>
      <w:r>
        <w:rPr>
          <w:rStyle w:val="Text6"/>
        </w:rPr>
        <w:t xml:space="preserve">URL</w:t>
        <w:br w:clear="none"/>
      </w:r>
      <w:r>
        <w:t xml:space="preserve">"&gt;</w:t>
        <w:br w:clear="none"/>
        <w:t xml:space="preserve">&lt;img src="</w:t>
        <w:br w:clear="none"/>
      </w:r>
      <w:r>
        <w:rPr>
          <w:rStyle w:val="Text6"/>
        </w:rPr>
        <w:t xml:space="preserve">URL</w:t>
        <w:br w:clear="none"/>
      </w:r>
      <w:r>
        <w:t xml:space="preserve">"&gt;</w:t>
        <w:br w:clear="none"/>
        <w:t xml:space="preserve">&lt;form action="</w:t>
        <w:br w:clear="none"/>
      </w:r>
      <w:r>
        <w:rPr>
          <w:rStyle w:val="Text6"/>
        </w:rPr>
        <w:t xml:space="preserve">URL</w:t>
        <w:br w:clear="none"/>
      </w:r>
      <w:r>
        <w:t xml:space="preserve">"&gt;</w:t>
        <w:br w:clear="none"/>
        <w:t xml:space="preserve">&lt;frame src="</w:t>
        <w:br w:clear="none"/>
      </w:r>
      <w:r>
        <w:rPr>
          <w:rStyle w:val="Text6"/>
        </w:rPr>
        <w:t xml:space="preserve">URL</w:t>
        <w:br w:clear="none"/>
      </w:r>
      <w:r>
        <w:t xml:space="preserve">"&gt;</w:t>
        <w:br w:clear="none"/>
      </w:r>
    </w:p>
    <w:p>
      <w:pPr>
        <w:pStyle w:val="Normal"/>
      </w:pPr>
      <w:r>
        <w:t xml:space="preserve">Many characters have special meaning within URLs, such as </w:t>
      </w:r>
      <w:r>
        <w:rPr>
          <w:rStyle w:val="Text0"/>
        </w:rPr>
        <w:t>:</w:t>
      </w:r>
      <w:r>
        <w:t xml:space="preserve">, </w:t>
      </w:r>
      <w:r>
        <w:rPr>
          <w:rStyle w:val="Text0"/>
        </w:rPr>
        <w:t>/</w:t>
      </w:r>
      <w:r>
        <w:t xml:space="preserve">, </w:t>
      </w:r>
      <w:r>
        <w:rPr>
          <w:rStyle w:val="Text0"/>
        </w:rPr>
        <w:t>?</w:t>
      </w:r>
      <w:r>
        <w:t xml:space="preserve">, </w:t>
      </w:r>
      <w:r>
        <w:rPr>
          <w:rStyle w:val="Text0"/>
        </w:rPr>
        <w:t>=</w:t>
      </w:r>
      <w:r>
        <w:t xml:space="preserve">, </w:t>
      </w:r>
      <w:r>
        <w:rPr>
          <w:rStyle w:val="Text0"/>
        </w:rPr>
        <w:t>&amp;</w:t>
      </w:r>
      <w:r>
        <w:t xml:space="preserve">, and </w:t>
      </w:r>
      <w:r>
        <w:rPr>
          <w:rStyle w:val="Text0"/>
        </w:rPr>
        <w:t>;</w:t>
      </w:r>
      <w:r>
        <w:t xml:space="preserve">. The following URL contains some of these characters: </w:t>
      </w:r>
    </w:p>
    <w:p>
      <w:pPr>
        <w:pStyle w:val="Para 17"/>
      </w:pPr>
      <w:r>
        <w:t>http://apache.snake.net/myscript.php?id=428&amp;name=Gandalf</w:t>
      </w:r>
    </w:p>
    <w:p>
      <w:pPr>
        <w:pStyle w:val="Normal"/>
      </w:pPr>
      <w:r>
        <w:t xml:space="preserve">Here the </w:t>
      </w:r>
      <w:r>
        <w:rPr>
          <w:rStyle w:val="Text0"/>
        </w:rPr>
        <w:t>:</w:t>
      </w:r>
      <w:r>
        <w:t xml:space="preserve"> and </w:t>
      </w:r>
      <w:r>
        <w:rPr>
          <w:rStyle w:val="Text0"/>
        </w:rPr>
        <w:t>/</w:t>
      </w:r>
      <w:r>
        <w:t xml:space="preserve"> characters segment the URL into components, the </w:t>
      </w:r>
      <w:r>
        <w:rPr>
          <w:rStyle w:val="Text0"/>
        </w:rPr>
        <w:t>?</w:t>
      </w:r>
      <w:r>
        <w:t xml:space="preserve"> character indicates that parameters are present, and the </w:t>
      </w:r>
      <w:r>
        <w:rPr>
          <w:rStyle w:val="Text0"/>
        </w:rPr>
        <w:t>&amp;</w:t>
      </w:r>
      <w:r>
        <w:t xml:space="preserve"> characters separates the parameters, each of which is specified as a </w:t>
      </w:r>
      <w:r>
        <w:rPr>
          <w:rStyle w:val="Text7"/>
        </w:rPr>
        <w:t>name</w:t>
      </w:r>
      <w:r>
        <w:t>=</w:t>
      </w:r>
      <w:r>
        <w:rPr>
          <w:rStyle w:val="Text7"/>
        </w:rPr>
        <w:t>value</w:t>
      </w:r>
      <w:r>
        <w:t xml:space="preserve"> pair. (The </w:t>
      </w:r>
      <w:r>
        <w:rPr>
          <w:rStyle w:val="Text0"/>
        </w:rPr>
        <w:t>;</w:t>
      </w:r>
      <w:r>
        <w:t xml:space="preserve"> character is not present in the URL just shown, but commonly is used instead of </w:t>
      </w:r>
      <w:r>
        <w:rPr>
          <w:rStyle w:val="Text0"/>
        </w:rPr>
        <w:t>&amp;</w:t>
      </w:r>
      <w:r>
        <w:t xml:space="preserve"> to separate parameters.) If you want to include any of these characters literally within a URL, you must encode them to prevent the browser from interpreting them with their usual special meaning. Other characters such as spaces require special treatment as well. Spaces are not allowed within a URL, so if you want to reference a page named </w:t>
      </w:r>
      <w:r>
        <w:rPr>
          <w:rStyle w:val="Text0"/>
        </w:rPr>
        <w:t>my home page.html</w:t>
      </w:r>
      <w:r>
        <w:t xml:space="preserve"> on the site </w:t>
      </w:r>
      <w:r>
        <w:rPr>
          <w:rStyle w:val="Text0"/>
        </w:rPr>
        <w:t>apache.snake.net</w:t>
      </w:r>
      <w:r>
        <w:t xml:space="preserve">, the URL in the following hyperlink won’t work: </w:t>
      </w:r>
    </w:p>
    <w:p>
      <w:pPr>
        <w:pStyle w:val="Para 18"/>
      </w:pPr>
      <w:r>
        <w:bookmarkStart w:id="6516" w:name="I_16_tt1825"/>
        <w:t/>
        <w:bookmarkEnd w:id="6516"/>
      </w:r>
    </w:p>
    <w:p>
      <w:pPr>
        <w:pStyle w:val="Para 02"/>
      </w:pPr>
      <w:r>
        <w:t xml:space="preserve">&lt;a href="http://apache.snake.net/my home page.html"&gt;My Home Page&lt;/a&gt;</w:t>
        <w:br w:clear="none"/>
      </w:r>
    </w:p>
    <w:p>
      <w:pPr>
        <w:pStyle w:val="Normal"/>
      </w:pPr>
      <w:r>
        <w:t xml:space="preserve">URL-encoding for special and reserved characters is performed by converting each such character to </w:t>
      </w:r>
      <w:r>
        <w:rPr>
          <w:rStyle w:val="Text0"/>
        </w:rPr>
        <w:t>%</w:t>
      </w:r>
      <w:r>
        <w:t xml:space="preserve"> followed by two hexadecimal digits representing the character’s ASCII code. For example, the ASCII value of the space character is 32 decimal, or 20 hexadecimal, so you’d write the preceding hyperlink like this: </w:t>
      </w:r>
    </w:p>
    <w:p>
      <w:pPr>
        <w:pStyle w:val="Para 18"/>
      </w:pPr>
      <w:r>
        <w:bookmarkStart w:id="6517" w:name="I_16_tt1826"/>
        <w:t/>
        <w:bookmarkEnd w:id="6517"/>
      </w:r>
    </w:p>
    <w:p>
      <w:pPr>
        <w:pStyle w:val="Para 02"/>
      </w:pPr>
      <w:r>
        <w:t xml:space="preserve">&lt;a href="http://apache.snake.net/my%20home%20page.html"&gt;My Home Page&lt;/a&gt;</w:t>
        <w:br w:clear="none"/>
      </w:r>
    </w:p>
    <w:p>
      <w:pPr>
        <w:pStyle w:val="Normal"/>
      </w:pPr>
      <w:r>
        <w:t xml:space="preserve">Sometimes you’ll see spaces encoded as </w:t>
      </w:r>
      <w:r>
        <w:rPr>
          <w:rStyle w:val="Text0"/>
        </w:rPr>
        <w:t>+</w:t>
      </w:r>
      <w:r>
        <w:t xml:space="preserve"> in URLs. This too is legal. </w:t>
      </w:r>
    </w:p>
    <w:p>
      <w:pPr>
        <w:keepNext/>
        <w:pStyle w:val="Heading 2"/>
        <w:keepLines w:val="on"/>
      </w:pPr>
      <w:r>
        <w:rPr>
          <w:rStyle w:val="Text26"/>
        </w:rPr>
        <w:bookmarkStart w:id="6518" w:name="mysqlckbk_CHP_16_SECT_5_4_3"/>
        <w:t/>
        <w:bookmarkEnd w:id="6518"/>
      </w:r>
      <w:r>
        <w:t>Encoding interactions</w:t>
      </w:r>
    </w:p>
    <w:p>
      <w:pPr>
        <w:pStyle w:val="Normal"/>
      </w:pPr>
      <w:r>
        <w:rPr>
          <w:rStyle w:val="Text27"/>
        </w:rPr>
        <w:bookmarkStart w:id="6519" w:name="mysqlckbk_IDXTERM_2427"/>
        <w:t/>
        <w:bookmarkEnd w:id="6519"/>
      </w:r>
      <w:r>
        <w:t xml:space="preserve">Be sure to encode information properly for the context in which you’re using it. Suppose you want to create a hyperlink to trigger a search for items matching a search term, and you want the term itself to appear as the link label that is displayed in the page. In this case, the term appears as a parameter in the URL, and also as HTML text between the </w:t>
      </w:r>
      <w:r>
        <w:rPr>
          <w:rStyle w:val="Text0"/>
        </w:rPr>
        <w:t>&lt;a&gt;</w:t>
      </w:r>
      <w:r>
        <w:t xml:space="preserve"> and </w:t>
      </w:r>
      <w:r>
        <w:rPr>
          <w:rStyle w:val="Text0"/>
        </w:rPr>
        <w:t>&lt;/a&gt;</w:t>
      </w:r>
      <w:r>
        <w:t xml:space="preserve"> tags. If the search term is “cats &amp; dogs”, the unencoded hyperlink construct looks like this: </w:t>
      </w:r>
    </w:p>
    <w:p>
      <w:pPr>
        <w:pStyle w:val="Para 18"/>
      </w:pPr>
      <w:r>
        <w:bookmarkStart w:id="6520" w:name="I_16_tt1827"/>
        <w:t/>
        <w:bookmarkEnd w:id="6520"/>
      </w:r>
    </w:p>
    <w:p>
      <w:pPr>
        <w:pStyle w:val="Para 02"/>
      </w:pPr>
      <w:r>
        <w:t xml:space="preserve">&lt;a href="/cgi-bin/myscript?term=cats &amp; dogs"&gt;cats &amp; dogs&lt;/a&gt;</w:t>
        <w:br w:clear="none"/>
      </w:r>
    </w:p>
    <w:p>
      <w:pPr>
        <w:pStyle w:val="Normal"/>
      </w:pPr>
      <w:r>
        <w:t xml:space="preserve">That is incorrect because </w:t>
      </w:r>
      <w:r>
        <w:rPr>
          <w:rStyle w:val="Text0"/>
        </w:rPr>
        <w:t>&amp;</w:t>
      </w:r>
      <w:r>
        <w:t xml:space="preserve"> is special in both contexts and the spaces are special in the URL. The link should be written like this instead: </w:t>
      </w:r>
    </w:p>
    <w:p>
      <w:pPr>
        <w:pStyle w:val="Para 18"/>
      </w:pPr>
      <w:r>
        <w:bookmarkStart w:id="6521" w:name="I_16_tt1828"/>
        <w:t/>
        <w:bookmarkEnd w:id="6521"/>
      </w:r>
    </w:p>
    <w:p>
      <w:pPr>
        <w:pStyle w:val="Para 02"/>
      </w:pPr>
      <w:r>
        <w:t xml:space="preserve">&lt;a href="/cgi-bin/myscript?term=cats%20%26%20dogs"&gt;cats &amp;amp; dogs&lt;/a&gt;</w:t>
        <w:br w:clear="none"/>
      </w:r>
    </w:p>
    <w:p>
      <w:pPr>
        <w:pStyle w:val="Normal"/>
      </w:pPr>
      <w:r>
        <w:t xml:space="preserve">Here, </w:t>
      </w:r>
      <w:r>
        <w:rPr>
          <w:rStyle w:val="Text0"/>
        </w:rPr>
        <w:t>&amp;</w:t>
      </w:r>
      <w:r>
        <w:t xml:space="preserve"> is HTML-encoded as </w:t>
      </w:r>
      <w:r>
        <w:rPr>
          <w:rStyle w:val="Text0"/>
        </w:rPr>
        <w:t>&amp;amp;</w:t>
      </w:r>
      <w:r>
        <w:t xml:space="preserve"> for the link label, and is URL-encoded as </w:t>
      </w:r>
      <w:r>
        <w:rPr>
          <w:rStyle w:val="Text0"/>
        </w:rPr>
        <w:t>%26</w:t>
      </w:r>
      <w:r>
        <w:t xml:space="preserve"> for the URL, which also includes spaces encoded as </w:t>
      </w:r>
      <w:r>
        <w:rPr>
          <w:rStyle w:val="Text0"/>
        </w:rPr>
        <w:t>%20</w:t>
      </w:r>
      <w:r>
        <w:t xml:space="preserve">. </w:t>
      </w:r>
    </w:p>
    <w:p>
      <w:pPr>
        <w:pStyle w:val="Normal"/>
      </w:pPr>
      <w:r>
        <w:t xml:space="preserve">Granted, it’s a pain to encode text before writing it to a web page, and sometimes you know enough about a value that you can skip the encoding (see the sidebar </w:t>
      </w:r>
      <w:hyperlink w:anchor="Top_of_ch16s05_html" w:tooltip="Do You Always Need to Encode Web Page Output?">
        <w:r>
          <w:rPr>
            <w:rStyle w:val="Text2"/>
          </w:rPr>
          <w:t>Do You Always Need to Encode Web Page Output?</w:t>
        </w:r>
      </w:hyperlink>
      <w:r>
        <w:t xml:space="preserve">“). But encoding is the safe thing to do most of the time. Fortunately, most APIs provide functions to do the work for you. This means you need not know every character that is special in a given context. You just need to know which kind of encoding to perform, and call the appropriate function to produce the intended result. </w:t>
      </w:r>
    </w:p>
    <w:p>
      <w:pPr>
        <w:pStyle w:val="1 Block"/>
      </w:pPr>
    </w:p>
    <w:p>
      <w:pPr>
        <w:pStyle w:val="Para 15"/>
      </w:pPr>
      <w:r>
        <w:t>Do You Always Need to Encode Web Page Output?</w:t>
      </w:r>
    </w:p>
    <w:p>
      <w:pPr>
        <w:pStyle w:val="Normal"/>
      </w:pPr>
      <w:r>
        <w:t xml:space="preserve">If you </w:t>
      </w:r>
      <w:r>
        <w:rPr>
          <w:rStyle w:val="Text8"/>
        </w:rPr>
        <w:t>know</w:t>
      </w:r>
      <w:r>
        <w:t xml:space="preserve"> a value is legal in a particular context within a web page, you need not encode it. For example, if you obtain a value from an integer-valued column in a database table that cannot be </w:t>
      </w:r>
      <w:r>
        <w:rPr>
          <w:rStyle w:val="Text0"/>
        </w:rPr>
        <w:t>NULL</w:t>
      </w:r>
      <w:r>
        <w:t xml:space="preserve">, it must necessarily be an integer. No HTML- or URL-encoding is needed to include the value in a web page, because digits are not special in HTML text or within URLs. On the other hand, suppose you solicit an integer value using a field in a web form. You might be expecting the user to provide an integer, but the user might be confused and enter an illegal value. You could handle this by displaying an error page that shows the value and explains that it’s not an integer. But if the value contains special characters and you don’t encode it, the page won’t display the value properly, possibly confusing the user further. </w:t>
      </w:r>
    </w:p>
    <w:p>
      <w:pPr>
        <w:keepNext/>
        <w:pStyle w:val="Heading 2"/>
        <w:keepLines w:val="on"/>
      </w:pPr>
      <w:r>
        <w:rPr>
          <w:rStyle w:val="Text26"/>
        </w:rPr>
        <w:bookmarkStart w:id="6522" w:name="mysqlckbk_CHP_16_SECT_5_5"/>
        <w:t/>
        <w:bookmarkEnd w:id="6522"/>
      </w:r>
      <w:r>
        <w:t>Encoding Special Characters Using Web APIs</w:t>
      </w:r>
    </w:p>
    <w:p>
      <w:pPr>
        <w:pStyle w:val="Normal"/>
      </w:pPr>
      <w:r>
        <w:rPr>
          <w:rStyle w:val="Text27"/>
        </w:rPr>
        <w:bookmarkStart w:id="6523" w:name="mysqlckbk_IDXTERM_2428"/>
        <w:t/>
        <w:bookmarkEnd w:id="6523"/>
        <w:bookmarkStart w:id="6524" w:name="mysqlckbk_IDXTERM_2429"/>
        <w:t/>
        <w:bookmarkEnd w:id="6524"/>
      </w:r>
      <w:r>
        <w:t xml:space="preserve">The following encoding examples show how to pull values out of MySQL and perform both HTML-encoding and URL-encoding on them to generate hyperlinks. Each example reads a table named </w:t>
      </w:r>
      <w:r>
        <w:rPr>
          <w:rStyle w:val="Text0"/>
        </w:rPr>
        <w:t>phrase</w:t>
      </w:r>
      <w:r>
        <w:t xml:space="preserve"> that contains short phrases, using its contents to construct hyperlinks that point to a (hypothetical) script that searches for instances of the phrases in some other table. The table looks like this: </w:t>
      </w:r>
    </w:p>
    <w:p>
      <w:pPr>
        <w:pStyle w:val="Para 18"/>
      </w:pPr>
      <w:r>
        <w:bookmarkStart w:id="6525" w:name="I_16_tt1829"/>
        <w:t/>
        <w:bookmarkEnd w:id="6525"/>
      </w:r>
    </w:p>
    <w:p>
      <w:pPr>
        <w:pStyle w:val="Para 02"/>
      </w:pPr>
      <w:r>
        <w:t xml:space="preserve">mysql&gt; </w:t>
        <w:br w:clear="none"/>
      </w:r>
      <w:r>
        <w:rPr>
          <w:rStyle w:val="Text1"/>
        </w:rPr>
        <w:t xml:space="preserve">SELECT phrase_val FROM phrase ORDER BY phrase_val;</w:t>
        <w:br w:clear="none"/>
      </w:r>
      <w:r>
        <w:t xml:space="preserve"/>
        <w:br w:clear="none"/>
        <w:t xml:space="preserve">+--------------------------+</w:t>
        <w:br w:clear="none"/>
        <w:t xml:space="preserve">| phrase_val               |</w:t>
        <w:br w:clear="none"/>
        <w:t xml:space="preserve">+--------------------------+</w:t>
        <w:br w:clear="none"/>
        <w:t xml:space="preserve">| are we "there" yet?      |</w:t>
        <w:br w:clear="none"/>
        <w:t xml:space="preserve">| cats &amp; dogs              |</w:t>
        <w:br w:clear="none"/>
        <w:t xml:space="preserve">| rhinoceros               |</w:t>
        <w:br w:clear="none"/>
        <w:t xml:space="preserve">| the whole &gt; sum of parts |</w:t>
        <w:br w:clear="none"/>
        <w:t xml:space="preserve">+--------------------------+</w:t>
        <w:br w:clear="none"/>
      </w:r>
    </w:p>
    <w:p>
      <w:pPr>
        <w:pStyle w:val="Normal"/>
      </w:pPr>
      <w:r>
        <w:t xml:space="preserve">The goal here is to generate a list of hyperlinks using each phrase both as the hyperlink label (which requires HTML-encoding) and in the URL as a parameter to the search script (which requires URL-encoding). The resulting links look like this: </w:t>
      </w:r>
    </w:p>
    <w:p>
      <w:pPr>
        <w:pStyle w:val="Para 18"/>
      </w:pPr>
      <w:r>
        <w:bookmarkStart w:id="6526" w:name="I_16_tt1830"/>
        <w:t/>
        <w:bookmarkEnd w:id="6526"/>
      </w:r>
    </w:p>
    <w:p>
      <w:pPr>
        <w:pStyle w:val="Para 02"/>
      </w:pPr>
      <w:r>
        <w:t xml:space="preserve">&lt;a href="/cgi-bin/mysearch.pl?phrase=are%20we%20%22there%22%20yet%3F"&gt;</w:t>
        <w:br w:clear="none"/>
        <w:t xml:space="preserve">are we &amp;quot;there&amp;quot; yet?&lt;/a&gt;</w:t>
        <w:br w:clear="none"/>
        <w:t xml:space="preserve">&lt;a href="/cgi-bin/mysearch.pl?phrase=cats%20%26%20dogs"&gt;</w:t>
        <w:br w:clear="none"/>
        <w:t xml:space="preserve">cats &amp;amp; dogs&lt;/a&gt;</w:t>
        <w:br w:clear="none"/>
        <w:t xml:space="preserve">&lt;a href="/cgi-bin/mysearch.pl?phrase=rhinoceros"&gt;</w:t>
        <w:br w:clear="none"/>
        <w:t xml:space="preserve">rhinoceros&lt;/a&gt;</w:t>
        <w:br w:clear="none"/>
        <w:t xml:space="preserve">&lt;a href="/cgi-bin/mysearch.pl?phrase=the%20whole%20%3E%20sum%20of%20parts"&gt;</w:t>
        <w:br w:clear="none"/>
        <w:t xml:space="preserve">the whole &amp;gt; sum of parts&lt;/a&gt;</w:t>
        <w:br w:clear="none"/>
      </w:r>
    </w:p>
    <w:p>
      <w:pPr>
        <w:pStyle w:val="Normal"/>
      </w:pPr>
      <w:r>
        <w:t xml:space="preserve">The links produced by some APIs will look slightly different, because they encode spaces as </w:t>
      </w:r>
      <w:r>
        <w:rPr>
          <w:rStyle w:val="Text0"/>
        </w:rPr>
        <w:t>+</w:t>
      </w:r>
      <w:r>
        <w:t xml:space="preserve"> rather than as </w:t>
      </w:r>
      <w:r>
        <w:rPr>
          <w:rStyle w:val="Text0"/>
        </w:rPr>
        <w:t>%20</w:t>
      </w:r>
      <w:r>
        <w:t xml:space="preserve">. </w:t>
      </w:r>
    </w:p>
    <w:p>
      <w:pPr>
        <w:keepNext/>
        <w:pStyle w:val="Heading 2"/>
        <w:keepLines w:val="on"/>
      </w:pPr>
      <w:r>
        <w:rPr>
          <w:rStyle w:val="Text26"/>
        </w:rPr>
        <w:bookmarkStart w:id="6527" w:name="mysqlckbk_CHP_16_SECT_5_5_1"/>
        <w:t/>
        <w:bookmarkEnd w:id="6527"/>
      </w:r>
      <w:r>
        <w:t>Perl</w:t>
      </w:r>
    </w:p>
    <w:p>
      <w:pPr>
        <w:pStyle w:val="Normal"/>
      </w:pPr>
      <w:r>
        <w:rPr>
          <w:rStyle w:val="Text27"/>
        </w:rPr>
        <w:bookmarkStart w:id="6528" w:name="mysqlckbk_IDXTERM_2430"/>
        <w:t/>
        <w:bookmarkEnd w:id="6528"/>
        <w:bookmarkStart w:id="6529" w:name="mysqlckbk_IDXTERM_2431"/>
        <w:t/>
        <w:bookmarkEnd w:id="6529"/>
      </w:r>
      <w:r>
        <w:t xml:space="preserve">The Perl CGI.pm module provides two methods, </w:t>
      </w:r>
      <w:r>
        <w:rPr>
          <w:rStyle w:val="Text0"/>
        </w:rPr>
        <w:t>escapeHTML( )</w:t>
      </w:r>
      <w:r>
        <w:rPr>
          <w:rStyle w:val="Text27"/>
        </w:rPr>
        <w:bookmarkStart w:id="6530" w:name="mysqlckbk_IDXTERM_2432"/>
        <w:t/>
        <w:bookmarkEnd w:id="6530"/>
      </w:r>
      <w:r>
        <w:t xml:space="preserve"> and </w:t>
      </w:r>
      <w:r>
        <w:rPr>
          <w:rStyle w:val="Text0"/>
        </w:rPr>
        <w:t>escape( )</w:t>
      </w:r>
      <w:r>
        <w:rPr>
          <w:rStyle w:val="Text27"/>
        </w:rPr>
        <w:bookmarkStart w:id="6531" w:name="mysqlckbk_IDXTERM_2433"/>
        <w:t/>
        <w:bookmarkEnd w:id="6531"/>
      </w:r>
      <w:r>
        <w:t xml:space="preserve">, that handle HTML-encoding and URL-encoding. There are three ways to use these methods to encode a string </w:t>
      </w:r>
      <w:r>
        <w:rPr>
          <w:rStyle w:val="Text0"/>
        </w:rPr>
        <w:t>$str</w:t>
      </w:r>
      <w:r>
        <w:t xml:space="preserve">: </w:t>
      </w:r>
    </w:p>
    <w:p>
      <w:pPr>
        <w:pStyle w:val="Para 04"/>
      </w:pPr>
      <w:r>
        <w:t xml:space="preserve">Invoke </w:t>
      </w:r>
      <w:r>
        <w:rPr>
          <w:rStyle w:val="Text0"/>
        </w:rPr>
        <w:t>escapeHTML( )</w:t>
      </w:r>
      <w:r>
        <w:t xml:space="preserve"> and </w:t>
      </w:r>
      <w:r>
        <w:rPr>
          <w:rStyle w:val="Text0"/>
        </w:rPr>
        <w:t>escape( )</w:t>
      </w:r>
      <w:r>
        <w:t xml:space="preserve"> as CGI class methods using a </w:t>
      </w:r>
      <w:r>
        <w:rPr>
          <w:rStyle w:val="Text0"/>
        </w:rPr>
        <w:t>CGI::</w:t>
      </w:r>
      <w:r>
        <w:t xml:space="preserve"> prefix: </w:t>
      </w:r>
    </w:p>
    <w:p>
      <w:pPr>
        <w:pStyle w:val="Para 34"/>
      </w:pPr>
      <w:r>
        <w:bookmarkStart w:id="6532" w:name="I_16_tt1831"/>
        <w:t/>
        <w:bookmarkEnd w:id="6532"/>
      </w:r>
    </w:p>
    <w:p>
      <w:pPr>
        <w:pStyle w:val="Para 02"/>
      </w:pPr>
      <w:r>
        <w:t xml:space="preserve">use CGI;</w:t>
        <w:br w:clear="none"/>
        <w:t xml:space="preserve">printf "%s\n%s\n", CGI::escape ($str), CGI::escapeHTML ($str);</w:t>
        <w:br w:clear="none"/>
      </w:r>
    </w:p>
    <w:p>
      <w:pPr>
        <w:pStyle w:val="Para 04"/>
      </w:pPr>
      <w:r>
        <w:t xml:space="preserve">Create a </w:t>
      </w:r>
      <w:r>
        <w:rPr>
          <w:rStyle w:val="Text0"/>
        </w:rPr>
        <w:t>CGI</w:t>
      </w:r>
      <w:r>
        <w:t xml:space="preserve"> object and invoke </w:t>
      </w:r>
      <w:r>
        <w:rPr>
          <w:rStyle w:val="Text0"/>
        </w:rPr>
        <w:t>escapeHTML( )</w:t>
      </w:r>
      <w:r>
        <w:t xml:space="preserve"> and </w:t>
      </w:r>
      <w:r>
        <w:rPr>
          <w:rStyle w:val="Text0"/>
        </w:rPr>
        <w:t>escape( )</w:t>
      </w:r>
      <w:r>
        <w:t xml:space="preserve"> as object methods: </w:t>
      </w:r>
    </w:p>
    <w:p>
      <w:pPr>
        <w:pStyle w:val="Para 34"/>
      </w:pPr>
      <w:r>
        <w:bookmarkStart w:id="6533" w:name="I_16_tt1832"/>
        <w:t/>
        <w:bookmarkEnd w:id="6533"/>
      </w:r>
    </w:p>
    <w:p>
      <w:pPr>
        <w:pStyle w:val="Para 02"/>
      </w:pPr>
      <w:r>
        <w:t xml:space="preserve">use CGI;</w:t>
        <w:br w:clear="none"/>
        <w:t xml:space="preserve">my $cgi = new CGI;</w:t>
        <w:br w:clear="none"/>
        <w:t xml:space="preserve">printf "%s\n%s\n", $cgi-&gt;escape ($str), $cgi-&gt;escapeHTML ($str);</w:t>
        <w:br w:clear="none"/>
      </w:r>
    </w:p>
    <w:p>
      <w:pPr>
        <w:pStyle w:val="Para 04"/>
      </w:pPr>
      <w:r>
        <w:t xml:space="preserve">Import the names explicitly into your script’s namespace. In this case, neither a </w:t>
      </w:r>
      <w:r>
        <w:rPr>
          <w:rStyle w:val="Text0"/>
        </w:rPr>
        <w:t>CGI</w:t>
      </w:r>
      <w:r>
        <w:t xml:space="preserve"> object nor the </w:t>
      </w:r>
      <w:r>
        <w:rPr>
          <w:rStyle w:val="Text0"/>
        </w:rPr>
        <w:t>CGI::</w:t>
      </w:r>
      <w:r>
        <w:t xml:space="preserve"> prefix is necessary and you can invoke the methods as standalone functions. The following example imports the two method names in addition to the set of standard names: </w:t>
      </w:r>
    </w:p>
    <w:p>
      <w:pPr>
        <w:pStyle w:val="Para 34"/>
      </w:pPr>
      <w:r>
        <w:bookmarkStart w:id="6534" w:name="I_16_tt1833"/>
        <w:t/>
        <w:bookmarkEnd w:id="6534"/>
      </w:r>
    </w:p>
    <w:p>
      <w:pPr>
        <w:pStyle w:val="Para 02"/>
      </w:pPr>
      <w:r>
        <w:t xml:space="preserve">use CGI qw(:standard escape escapeHTML);</w:t>
        <w:br w:clear="none"/>
        <w:t xml:space="preserve">printf "%s\n%s\n", escape ($str), escapeHTML ($str);</w:t>
        <w:br w:clear="none"/>
      </w:r>
    </w:p>
    <w:p>
      <w:pPr>
        <w:pStyle w:val="Normal"/>
      </w:pPr>
      <w:r>
        <w:t xml:space="preserve">I prefer the last alternative because it is consistent with the CGI.pm function call interface that you use for other imported method names. Just remember to include the encoding method names in the </w:t>
      </w:r>
      <w:r>
        <w:rPr>
          <w:rStyle w:val="Text0"/>
        </w:rPr>
        <w:t>use</w:t>
      </w:r>
      <w:r>
        <w:t xml:space="preserve"> </w:t>
      </w:r>
      <w:r>
        <w:rPr>
          <w:rStyle w:val="Text0"/>
        </w:rPr>
        <w:t>CGI</w:t>
      </w:r>
      <w:r>
        <w:t xml:space="preserve"> statement for any Perl script that requires them, or you’ll get “undefined subroutine” errors when the script executes. </w:t>
      </w:r>
    </w:p>
    <w:p>
      <w:pPr>
        <w:pStyle w:val="Normal"/>
      </w:pPr>
      <w:r>
        <w:t xml:space="preserve">The following code reads the contents of the </w:t>
      </w:r>
      <w:r>
        <w:rPr>
          <w:rStyle w:val="Text0"/>
        </w:rPr>
        <w:t>phrase</w:t>
      </w:r>
      <w:r>
        <w:t xml:space="preserve"> table and produces hyperlinks from them using </w:t>
      </w:r>
      <w:r>
        <w:rPr>
          <w:rStyle w:val="Text0"/>
        </w:rPr>
        <w:t>escapeHTML( )</w:t>
      </w:r>
      <w:r>
        <w:t xml:space="preserve"> and </w:t>
      </w:r>
      <w:r>
        <w:rPr>
          <w:rStyle w:val="Text0"/>
        </w:rPr>
        <w:t>escape( )</w:t>
      </w:r>
      <w:r>
        <w:t xml:space="preserve">: </w:t>
      </w:r>
    </w:p>
    <w:p>
      <w:pPr>
        <w:pStyle w:val="Para 18"/>
      </w:pPr>
      <w:r>
        <w:bookmarkStart w:id="6535" w:name="I_16_tt1834"/>
        <w:t/>
        <w:bookmarkEnd w:id="6535"/>
      </w:r>
    </w:p>
    <w:p>
      <w:pPr>
        <w:pStyle w:val="Para 02"/>
      </w:pPr>
      <w:r>
        <w:t xml:space="preserve">my $query = "SELECT phrase_val FROM phrase ORDER BY phrase_val";</w:t>
        <w:br w:clear="none"/>
        <w:t xml:space="preserve">my $sth = $dbh-&gt;prepare ($query);</w:t>
        <w:br w:clear="none"/>
        <w:t xml:space="preserve">$sth-&gt;execute ( );</w:t>
        <w:br w:clear="none"/>
        <w:t xml:space="preserve">while (my ($phrase) = $sth-&gt;fetchrow_array ( ))</w:t>
        <w:br w:clear="none"/>
        <w:t xml:space="preserve">{</w:t>
        <w:br w:clear="none"/>
        <w:t xml:space="preserve">    # URL-encode the phrase value for use in the URL</w:t>
        <w:br w:clear="none"/>
        <w:t xml:space="preserve">    # HTML-encode the phrase value for use in the link label</w:t>
        <w:br w:clear="none"/>
        <w:t xml:space="preserve">    my $url = "/cgi-bin/mysearch.pl?phrase=" . escape ($phrase);</w:t>
        <w:br w:clear="none"/>
        <w:t xml:space="preserve">    my $label = escapeHTML ($phrase);</w:t>
        <w:br w:clear="none"/>
        <w:t xml:space="preserve">    print a ({-href =&gt; $url}, $label) . br ( ) . "\n";</w:t>
        <w:br w:clear="none"/>
        <w:t xml:space="preserve">}</w:t>
        <w:br w:clear="none"/>
      </w:r>
    </w:p>
    <w:p>
      <w:pPr>
        <w:keepNext/>
        <w:pStyle w:val="Heading 2"/>
        <w:keepLines w:val="on"/>
      </w:pPr>
      <w:r>
        <w:rPr>
          <w:rStyle w:val="Text26"/>
        </w:rPr>
        <w:bookmarkStart w:id="6536" w:name="mysqlckbk_CHP_16_SECT_5_5_2"/>
        <w:t/>
        <w:bookmarkEnd w:id="6536"/>
      </w:r>
      <w:r>
        <w:t>PHP</w:t>
      </w:r>
    </w:p>
    <w:p>
      <w:pPr>
        <w:pStyle w:val="Normal"/>
      </w:pPr>
      <w:r>
        <w:rPr>
          <w:rStyle w:val="Text27"/>
        </w:rPr>
        <w:bookmarkStart w:id="6537" w:name="mysqlckbk_IDXTERM_2434"/>
        <w:t/>
        <w:bookmarkEnd w:id="6537"/>
        <w:bookmarkStart w:id="6538" w:name="mysqlckbk_IDXTERM_2435"/>
        <w:t/>
        <w:bookmarkEnd w:id="6538"/>
      </w:r>
      <w:r>
        <w:t xml:space="preserve">In PHP, the </w:t>
      </w:r>
      <w:r>
        <w:rPr>
          <w:rStyle w:val="Text0"/>
        </w:rPr>
        <w:t>htmlspecialchars( )</w:t>
      </w:r>
      <w:r>
        <w:rPr>
          <w:rStyle w:val="Text27"/>
        </w:rPr>
        <w:bookmarkStart w:id="6539" w:name="mysqlckbk_IDXTERM_2436"/>
        <w:t/>
        <w:bookmarkEnd w:id="6539"/>
      </w:r>
      <w:r>
        <w:t xml:space="preserve"> and </w:t>
      </w:r>
      <w:r>
        <w:rPr>
          <w:rStyle w:val="Text0"/>
        </w:rPr>
        <w:t>urlencode( )</w:t>
      </w:r>
      <w:r>
        <w:rPr>
          <w:rStyle w:val="Text27"/>
        </w:rPr>
        <w:bookmarkStart w:id="6540" w:name="mysqlckbk_IDXTERM_2437"/>
        <w:t/>
        <w:bookmarkEnd w:id="6540"/>
      </w:r>
      <w:r>
        <w:t xml:space="preserve"> functions perform HTML-encoding and URL-encoding. They’re used as follows: </w:t>
      </w:r>
    </w:p>
    <w:p>
      <w:pPr>
        <w:pStyle w:val="Para 18"/>
      </w:pPr>
      <w:r>
        <w:bookmarkStart w:id="6541" w:name="I_16_tt1835"/>
        <w:t/>
        <w:bookmarkEnd w:id="6541"/>
      </w:r>
    </w:p>
    <w:p>
      <w:pPr>
        <w:pStyle w:val="Para 02"/>
      </w:pPr>
      <w:r>
        <w:t xml:space="preserve">$query = "SELECT phrase_val FROM phrase ORDER BY phrase_val";</w:t>
        <w:br w:clear="none"/>
        <w:t xml:space="preserve">$result_id = mysql_query ($query, $conn_id);</w:t>
        <w:br w:clear="none"/>
        <w:t xml:space="preserve">if ($result_id)</w:t>
        <w:br w:clear="none"/>
        <w:t xml:space="preserve">{</w:t>
        <w:br w:clear="none"/>
        <w:t xml:space="preserve">    while (list ($phrase) = mysql_fetch_row ($result_id))</w:t>
        <w:br w:clear="none"/>
        <w:t xml:space="preserve">    {</w:t>
        <w:br w:clear="none"/>
        <w:t xml:space="preserve">        # URL-encode the phrase value for use in the URL</w:t>
        <w:br w:clear="none"/>
        <w:t xml:space="preserve">        # HTML-encode the phrase value for use in the link label</w:t>
        <w:br w:clear="none"/>
        <w:t xml:space="preserve">        $url = "/mcb/mysearch.php?phrase=" . urlencode ($phrase);</w:t>
        <w:br w:clear="none"/>
        <w:t xml:space="preserve">        $label = htmlspecialchars ($phrase);</w:t>
        <w:br w:clear="none"/>
        <w:t xml:space="preserve">        printf ("&lt;a href=\"%s\"&gt;%s&lt;/a&gt;&lt;br /&gt;\n", $url, $label);</w:t>
        <w:br w:clear="none"/>
        <w:t xml:space="preserve">    }</w:t>
        <w:br w:clear="none"/>
        <w:t xml:space="preserve">    mysql_free_result ($result_id);</w:t>
        <w:br w:clear="none"/>
        <w:t xml:space="preserve">}</w:t>
        <w:br w:clear="none"/>
      </w:r>
    </w:p>
    <w:p>
      <w:pPr>
        <w:keepNext/>
        <w:pStyle w:val="Heading 2"/>
        <w:keepLines w:val="on"/>
      </w:pPr>
      <w:r>
        <w:rPr>
          <w:rStyle w:val="Text26"/>
        </w:rPr>
        <w:bookmarkStart w:id="6542" w:name="mysqlckbk_CHP_16_SECT_5_5_3"/>
        <w:t/>
        <w:bookmarkEnd w:id="6542"/>
      </w:r>
      <w:r>
        <w:t>Python</w:t>
      </w:r>
    </w:p>
    <w:p>
      <w:pPr>
        <w:pStyle w:val="Normal"/>
      </w:pPr>
      <w:r>
        <w:rPr>
          <w:rStyle w:val="Text27"/>
        </w:rPr>
        <w:bookmarkStart w:id="6543" w:name="mysqlckbk_IDXTERM_2438"/>
        <w:t/>
        <w:bookmarkEnd w:id="6543"/>
        <w:bookmarkStart w:id="6544" w:name="mysqlckbk_IDXTERM_2439"/>
        <w:t/>
        <w:bookmarkEnd w:id="6544"/>
      </w:r>
      <w:r>
        <w:t xml:space="preserve">In Python, the </w:t>
      </w:r>
      <w:r>
        <w:rPr>
          <w:rStyle w:val="Text0"/>
        </w:rPr>
        <w:t>cgi</w:t>
      </w:r>
      <w:r>
        <w:t xml:space="preserve"> and </w:t>
      </w:r>
      <w:r>
        <w:rPr>
          <w:rStyle w:val="Text0"/>
        </w:rPr>
        <w:t>urllib</w:t>
      </w:r>
      <w:r>
        <w:t xml:space="preserve"> modules contain the relevant encoding methods. </w:t>
      </w:r>
      <w:r>
        <w:rPr>
          <w:rStyle w:val="Text0"/>
        </w:rPr>
        <w:t>cgi.escape( )</w:t>
      </w:r>
      <w:r>
        <w:rPr>
          <w:rStyle w:val="Text27"/>
        </w:rPr>
        <w:bookmarkStart w:id="6545" w:name="mysqlckbk_IDXTERM_2440"/>
        <w:t/>
        <w:bookmarkEnd w:id="6545"/>
        <w:bookmarkStart w:id="6546" w:name="mysqlckbk_IDXTERM_2441"/>
        <w:t/>
        <w:bookmarkEnd w:id="6546"/>
      </w:r>
      <w:r>
        <w:t xml:space="preserve"> performs HTML-encoding and </w:t>
      </w:r>
      <w:r>
        <w:rPr>
          <w:rStyle w:val="Text0"/>
        </w:rPr>
        <w:t>urllib.quote( )</w:t>
      </w:r>
      <w:r>
        <w:t xml:space="preserve"> does URL-encoding: </w:t>
      </w:r>
    </w:p>
    <w:p>
      <w:pPr>
        <w:pStyle w:val="Para 18"/>
      </w:pPr>
      <w:r>
        <w:bookmarkStart w:id="6547" w:name="I_16_tt1836"/>
        <w:t/>
        <w:bookmarkEnd w:id="6547"/>
      </w:r>
    </w:p>
    <w:p>
      <w:pPr>
        <w:pStyle w:val="Para 02"/>
      </w:pPr>
      <w:r>
        <w:t xml:space="preserve">import cgi</w:t>
        <w:br w:clear="none"/>
        <w:t xml:space="preserve">import urllib</w:t>
        <w:br w:clear="none"/>
        <w:t xml:space="preserve"/>
        <w:br w:clear="none"/>
        <w:t xml:space="preserve">query = "SELECT phrase_val FROM phrase ORDER BY phrase_val"</w:t>
        <w:br w:clear="none"/>
        <w:t xml:space="preserve">cursor = conn.cursor ( )</w:t>
        <w:br w:clear="none"/>
        <w:t xml:space="preserve">cursor.execute (query)</w:t>
        <w:br w:clear="none"/>
        <w:t xml:space="preserve">for (phrase,) in cursor.fetchall ( ):</w:t>
        <w:br w:clear="none"/>
        <w:t xml:space="preserve">    # URL-encode the phrase value for use in the URL</w:t>
        <w:br w:clear="none"/>
        <w:t xml:space="preserve">    # HTML-encode the phrase value for use in the link label</w:t>
        <w:br w:clear="none"/>
        <w:t xml:space="preserve">    url = "/cgi-bin/mysearch.py?phrase=" + urllib.quote (phrase)</w:t>
        <w:br w:clear="none"/>
        <w:t xml:space="preserve">    label = cgi.escape (phrase, 1)</w:t>
        <w:br w:clear="none"/>
        <w:t xml:space="preserve">    print "&lt;a href=\"%s\"&gt;%s&lt;/a&gt;&lt;br /&gt;" % (url, label)</w:t>
        <w:br w:clear="none"/>
        <w:t xml:space="preserve">cursor.close ( )</w:t>
        <w:br w:clear="none"/>
      </w:r>
    </w:p>
    <w:p>
      <w:pPr>
        <w:pStyle w:val="Normal"/>
      </w:pPr>
      <w:r>
        <w:t xml:space="preserve">The first argument to </w:t>
      </w:r>
      <w:r>
        <w:rPr>
          <w:rStyle w:val="Text0"/>
        </w:rPr>
        <w:t>cgi.escape( )</w:t>
      </w:r>
      <w:r>
        <w:t xml:space="preserve"> is the string to be HTML-encoded. By default, this function converts </w:t>
      </w:r>
      <w:r>
        <w:rPr>
          <w:rStyle w:val="Text0"/>
        </w:rPr>
        <w:t>&lt;</w:t>
      </w:r>
      <w:r>
        <w:t xml:space="preserve">, </w:t>
      </w:r>
      <w:r>
        <w:rPr>
          <w:rStyle w:val="Text0"/>
        </w:rPr>
        <w:t>&gt;</w:t>
      </w:r>
      <w:r>
        <w:t xml:space="preserve">, and </w:t>
      </w:r>
      <w:r>
        <w:rPr>
          <w:rStyle w:val="Text0"/>
        </w:rPr>
        <w:t>&amp;</w:t>
      </w:r>
      <w:r>
        <w:t xml:space="preserve"> characters to their corresponding HTML entities. To tell </w:t>
      </w:r>
      <w:r>
        <w:rPr>
          <w:rStyle w:val="Text0"/>
        </w:rPr>
        <w:t>cgi.escape( )</w:t>
      </w:r>
      <w:r>
        <w:t xml:space="preserve"> also to convert double quotes to the </w:t>
      </w:r>
      <w:r>
        <w:rPr>
          <w:rStyle w:val="Text0"/>
        </w:rPr>
        <w:t>&amp;quot;</w:t>
      </w:r>
      <w:r>
        <w:t xml:space="preserve"> entity, pass a second argument of </w:t>
      </w:r>
      <w:r>
        <w:rPr>
          <w:rStyle w:val="Text0"/>
        </w:rPr>
        <w:t>1</w:t>
      </w:r>
      <w:r>
        <w:t xml:space="preserve">, as shown in the example. This is especially important if you’re encoding values to be placed into a double-quoted tag attribute. </w:t>
      </w:r>
    </w:p>
    <w:p>
      <w:pPr>
        <w:keepNext/>
        <w:pStyle w:val="Heading 2"/>
        <w:keepLines w:val="on"/>
      </w:pPr>
      <w:r>
        <w:rPr>
          <w:rStyle w:val="Text26"/>
        </w:rPr>
        <w:bookmarkStart w:id="6548" w:name="mysqlckbk_CHP_16_SECT_5_5_4"/>
        <w:t/>
        <w:bookmarkEnd w:id="6548"/>
      </w:r>
      <w:r>
        <w:t>Java</w:t>
      </w:r>
    </w:p>
    <w:p>
      <w:pPr>
        <w:pStyle w:val="Normal"/>
      </w:pPr>
      <w:r>
        <w:rPr>
          <w:rStyle w:val="Text27"/>
        </w:rPr>
        <w:bookmarkStart w:id="6549" w:name="mysqlckbk_IDXTERM_2442"/>
        <w:t/>
        <w:bookmarkEnd w:id="6549"/>
        <w:bookmarkStart w:id="6550" w:name="mysqlckbk_IDXTERM_2443"/>
        <w:t/>
        <w:bookmarkEnd w:id="6550"/>
      </w:r>
      <w:r>
        <w:t xml:space="preserve">The </w:t>
      </w:r>
      <w:r>
        <w:rPr>
          <w:rStyle w:val="Text0"/>
        </w:rPr>
        <w:t>&lt;c:out&gt;</w:t>
      </w:r>
      <w:r>
        <w:rPr>
          <w:rStyle w:val="Text27"/>
        </w:rPr>
        <w:bookmarkStart w:id="6551" w:name="mysqlckbk_IDXTERM_2444"/>
        <w:t/>
        <w:bookmarkEnd w:id="6551"/>
      </w:r>
      <w:r>
        <w:t xml:space="preserve"> JSTL tag automatically performs HTML-encoding for JSP pages. (Strictly speaking, it performs XML-encoding, but the set of characters affected is </w:t>
      </w:r>
      <w:r>
        <w:rPr>
          <w:rStyle w:val="Text0"/>
        </w:rPr>
        <w:t>&lt;</w:t>
      </w:r>
      <w:r>
        <w:t xml:space="preserve">, </w:t>
      </w:r>
      <w:r>
        <w:rPr>
          <w:rStyle w:val="Text0"/>
        </w:rPr>
        <w:t>&gt;</w:t>
      </w:r>
      <w:r>
        <w:t xml:space="preserve">, </w:t>
      </w:r>
      <w:r>
        <w:rPr>
          <w:rStyle w:val="Text0"/>
        </w:rPr>
        <w:t>&amp;</w:t>
      </w:r>
      <w:r>
        <w:t xml:space="preserve">, </w:t>
      </w:r>
      <w:r>
        <w:rPr>
          <w:rStyle w:val="Text0"/>
        </w:rPr>
        <w:t>"</w:t>
      </w:r>
      <w:r>
        <w:t xml:space="preserve">, and </w:t>
      </w:r>
      <w:r>
        <w:rPr>
          <w:rStyle w:val="Text0"/>
        </w:rPr>
        <w:t>'</w:t>
      </w:r>
      <w:r>
        <w:t xml:space="preserve">, which includes all those needed for HTML-encoding.) By using </w:t>
      </w:r>
      <w:r>
        <w:rPr>
          <w:rStyle w:val="Text0"/>
        </w:rPr>
        <w:t>&lt;c:out&gt;</w:t>
      </w:r>
      <w:r>
        <w:t xml:space="preserve"> to display text in a web page, you need not even think about converting special characters to HTML entities. If for some reason you want to suppress encoding, invoke </w:t>
      </w:r>
      <w:r>
        <w:rPr>
          <w:rStyle w:val="Text0"/>
        </w:rPr>
        <w:t>&lt;c:out&gt;</w:t>
      </w:r>
      <w:r>
        <w:t xml:space="preserve"> like this: </w:t>
      </w:r>
    </w:p>
    <w:p>
      <w:pPr>
        <w:pStyle w:val="Para 18"/>
      </w:pPr>
      <w:r>
        <w:bookmarkStart w:id="6552" w:name="I_16_tt1837"/>
        <w:t/>
        <w:bookmarkEnd w:id="6552"/>
      </w:r>
    </w:p>
    <w:p>
      <w:pPr>
        <w:pStyle w:val="Para 02"/>
      </w:pPr>
      <w:r>
        <w:t xml:space="preserve">&lt;c:out value="</w:t>
        <w:br w:clear="none"/>
      </w:r>
      <w:r>
        <w:rPr>
          <w:rStyle w:val="Text6"/>
        </w:rPr>
        <w:t xml:space="preserve">value to display</w:t>
        <w:br w:clear="none"/>
      </w:r>
      <w:r>
        <w:t xml:space="preserve">" encodeXML="false" /&gt;</w:t>
        <w:br w:clear="none"/>
      </w:r>
    </w:p>
    <w:p>
      <w:pPr>
        <w:pStyle w:val="Normal"/>
      </w:pPr>
      <w:r>
        <w:t xml:space="preserve">To URL-encode parameters for inclusion in a URL, use the </w:t>
      </w:r>
      <w:r>
        <w:rPr>
          <w:rStyle w:val="Text0"/>
        </w:rPr>
        <w:t>&lt;c:url&gt;</w:t>
      </w:r>
      <w:r>
        <w:rPr>
          <w:rStyle w:val="Text27"/>
        </w:rPr>
        <w:bookmarkStart w:id="6553" w:name="mysqlckbk_IDXTERM_2445"/>
        <w:t/>
        <w:bookmarkEnd w:id="6553"/>
      </w:r>
      <w:r>
        <w:t xml:space="preserve"> tag. Specify the URL string in the tag’s </w:t>
      </w:r>
      <w:r>
        <w:rPr>
          <w:rStyle w:val="Text0"/>
        </w:rPr>
        <w:t>value</w:t>
      </w:r>
      <w:r>
        <w:t xml:space="preserve"> attribute, and include any parameter values and names in </w:t>
      </w:r>
      <w:r>
        <w:rPr>
          <w:rStyle w:val="Text0"/>
        </w:rPr>
        <w:t>&lt;c:param&gt;</w:t>
      </w:r>
      <w:r>
        <w:t xml:space="preserve"> tags in the body of the </w:t>
      </w:r>
      <w:r>
        <w:rPr>
          <w:rStyle w:val="Text0"/>
        </w:rPr>
        <w:t>&lt;c:url&gt;</w:t>
      </w:r>
      <w:r>
        <w:t xml:space="preserve"> tag. A parameter value can be given either in the </w:t>
      </w:r>
      <w:r>
        <w:rPr>
          <w:rStyle w:val="Text0"/>
        </w:rPr>
        <w:t>value</w:t>
      </w:r>
      <w:r>
        <w:t xml:space="preserve"> attribute of a </w:t>
      </w:r>
      <w:r>
        <w:rPr>
          <w:rStyle w:val="Text0"/>
        </w:rPr>
        <w:t>&lt;c:param&gt;</w:t>
      </w:r>
      <w:r>
        <w:t xml:space="preserve"> tag or in its body. Here’s an example that shows both ways: </w:t>
      </w:r>
    </w:p>
    <w:p>
      <w:pPr>
        <w:pStyle w:val="Para 18"/>
      </w:pPr>
      <w:r>
        <w:bookmarkStart w:id="6554" w:name="I_16_tt1838"/>
        <w:t/>
        <w:bookmarkEnd w:id="6554"/>
      </w:r>
    </w:p>
    <w:p>
      <w:pPr>
        <w:pStyle w:val="Para 02"/>
      </w:pPr>
      <w:r>
        <w:t xml:space="preserve">&lt;c:url var="urlStr" value="myscript.jsp"&gt;</w:t>
        <w:br w:clear="none"/>
        <w:t xml:space="preserve">    &lt;c:param name="id" value ="47" /&gt;</w:t>
        <w:br w:clear="none"/>
        <w:t xml:space="preserve">    &lt;c:param name="color"&gt;sky blue&lt;/c:param&gt;</w:t>
        <w:br w:clear="none"/>
        <w:t xml:space="preserve">&lt;/c:url&gt;</w:t>
        <w:br w:clear="none"/>
      </w:r>
    </w:p>
    <w:p>
      <w:pPr>
        <w:pStyle w:val="Normal"/>
      </w:pPr>
      <w:r>
        <w:t xml:space="preserve">This will URL-encode the values of the </w:t>
      </w:r>
      <w:r>
        <w:rPr>
          <w:rStyle w:val="Text0"/>
        </w:rPr>
        <w:t>id</w:t>
      </w:r>
      <w:r>
        <w:t xml:space="preserve"> and </w:t>
      </w:r>
      <w:r>
        <w:rPr>
          <w:rStyle w:val="Text0"/>
        </w:rPr>
        <w:t>color</w:t>
      </w:r>
      <w:r>
        <w:t xml:space="preserve"> parameters and add them to the end of the URL. The result is placed in an object named </w:t>
      </w:r>
      <w:r>
        <w:rPr>
          <w:rStyle w:val="Text0"/>
        </w:rPr>
        <w:t>urlStr</w:t>
      </w:r>
      <w:r>
        <w:t xml:space="preserve">, which you can display as follows: </w:t>
      </w:r>
    </w:p>
    <w:p>
      <w:pPr>
        <w:pStyle w:val="Para 18"/>
      </w:pPr>
      <w:r>
        <w:bookmarkStart w:id="6555" w:name="I_16_tt1839"/>
        <w:t/>
        <w:bookmarkEnd w:id="6555"/>
      </w:r>
    </w:p>
    <w:p>
      <w:pPr>
        <w:pStyle w:val="Para 02"/>
      </w:pPr>
      <w:r>
        <w:t xml:space="preserve">&lt;c:out value="${urlStr}" /&gt;</w:t>
        <w:br w:clear="none"/>
      </w:r>
    </w:p>
    <w:p>
      <w:pPr>
        <w:pStyle w:val="Normal"/>
      </w:pPr>
      <w:r>
        <w:t xml:space="preserve">The </w:t>
      </w:r>
      <w:r>
        <w:rPr>
          <w:rStyle w:val="Text0"/>
        </w:rPr>
        <w:t>&lt;c:url&gt;</w:t>
      </w:r>
      <w:r>
        <w:t xml:space="preserve"> tag does not encode special characters such as spaces in the string supplied in its </w:t>
      </w:r>
      <w:r>
        <w:rPr>
          <w:rStyle w:val="Text0"/>
        </w:rPr>
        <w:t>value</w:t>
      </w:r>
      <w:r>
        <w:t xml:space="preserve"> attribute. You must encode them yourself, so it’s probably best just to avoid creating pages with spaces in their names, to avoid the likelihood that you’ll need to refer to them. </w:t>
      </w:r>
    </w:p>
    <w:p>
      <w:pPr>
        <w:pStyle w:val="Normal"/>
      </w:pPr>
      <w:r>
        <w:t xml:space="preserve">The </w:t>
      </w:r>
      <w:r>
        <w:rPr>
          <w:rStyle w:val="Text0"/>
        </w:rPr>
        <w:t>&lt;c:out&gt;</w:t>
      </w:r>
      <w:r>
        <w:t xml:space="preserve"> and </w:t>
      </w:r>
      <w:r>
        <w:rPr>
          <w:rStyle w:val="Text0"/>
        </w:rPr>
        <w:t>&lt;c:url&gt;</w:t>
      </w:r>
      <w:r>
        <w:t xml:space="preserve"> tags can be used as follows to display entries from the </w:t>
      </w:r>
      <w:r>
        <w:rPr>
          <w:rStyle w:val="Text0"/>
        </w:rPr>
        <w:t>phrase</w:t>
      </w:r>
      <w:r>
        <w:t xml:space="preserve"> table: </w:t>
      </w:r>
    </w:p>
    <w:p>
      <w:pPr>
        <w:pStyle w:val="Para 18"/>
      </w:pPr>
      <w:r>
        <w:bookmarkStart w:id="6556" w:name="IXTR3_2617"/>
        <w:t/>
        <w:bookmarkEnd w:id="6556"/>
        <w:bookmarkStart w:id="6557" w:name="IXTR3_2618"/>
        <w:t/>
        <w:bookmarkEnd w:id="6557"/>
        <w:bookmarkStart w:id="6558" w:name="IXTR3_2619"/>
        <w:t/>
        <w:bookmarkEnd w:id="6558"/>
        <w:bookmarkStart w:id="6559" w:name="I_16_tt1840"/>
        <w:t/>
        <w:bookmarkEnd w:id="6559"/>
      </w:r>
    </w:p>
    <w:p>
      <w:pPr>
        <w:pStyle w:val="Para 02"/>
      </w:pPr>
      <w:r>
        <w:t xml:space="preserve">&lt;sql:query var="rs" dataSource="${conn}"&gt;</w:t>
        <w:br w:clear="none"/>
        <w:t xml:space="preserve">    SELECT phrase_val FROM phrase ORDER BY phrase_val</w:t>
        <w:br w:clear="none"/>
        <w:t xml:space="preserve">&lt;/sql:query&gt;</w:t>
        <w:br w:clear="none"/>
        <w:t xml:space="preserve"/>
        <w:br w:clear="none"/>
        <w:t xml:space="preserve">&lt;c:forEach var="row" items="${rs.rows}"&gt;</w:t>
        <w:br w:clear="none"/>
        <w:t xml:space="preserve">    &lt;%-- URL-encode the phrase value for use in the URL --%&gt;</w:t>
        <w:br w:clear="none"/>
        <w:t xml:space="preserve">    &lt;%-- HTML-encode the phrase value for use in the link label --%&gt;</w:t>
        <w:br w:clear="none"/>
        <w:t xml:space="preserve">    &lt;c:url var="urlStr" value="/mcb/mysearch.jsp"&gt;</w:t>
        <w:br w:clear="none"/>
        <w:t xml:space="preserve">        &lt;c:param name="phrase" value ="${row.phrase_val}" /&gt;</w:t>
        <w:br w:clear="none"/>
        <w:t xml:space="preserve">    &lt;/c:url&gt;</w:t>
        <w:br w:clear="none"/>
        <w:t xml:space="preserve">    &lt;a href="&lt;c:out value="${urlStr}" /&gt;"&gt;&lt;c:out value="${row.phrase_val}" /&gt;</w:t>
        <w:br w:clear="none"/>
        <w:t xml:space="preserve">    &lt;/a&gt;</w:t>
        <w:br w:clear="none"/>
        <w:t xml:space="preserve">    &lt;br /&gt;</w:t>
        <w:br w:clear="none"/>
        <w:t xml:space="preserve">&lt;/c:forEach&gt;</w:t>
        <w:br w:clear="none"/>
      </w:r>
    </w:p>
    <w:p>
      <w:bookmarkStart w:id="6560" w:name="Chapter_17__Incorporating_Query"/>
      <w:bookmarkStart w:id="6561" w:name="Chapter_17__Incorporating_Query_1"/>
      <w:bookmarkStart w:id="6562" w:name="Top_of_ch17_html"/>
      <w:pPr>
        <w:keepNext/>
        <w:pStyle w:val="Heading 1"/>
        <w:pageBreakBefore w:val="on"/>
        <w:keepLines w:val="on"/>
      </w:pPr>
      <w:r>
        <w:rPr>
          <w:rStyle w:val="Text26"/>
        </w:rPr>
        <w:bookmarkStart w:id="6563" w:name="mysqlckbk_CHP_17"/>
        <w:t/>
        <w:bookmarkEnd w:id="6563"/>
      </w:r>
      <w:r>
        <w:t>Chapter 17. Incorporating Query Resultsinto Web Pages</w:t>
      </w:r>
      <w:bookmarkEnd w:id="6560"/>
      <w:bookmarkEnd w:id="6561"/>
      <w:bookmarkEnd w:id="6562"/>
    </w:p>
    <w:p>
      <w:pPr>
        <w:keepNext/>
        <w:pStyle w:val="Heading 1"/>
        <w:keepLines w:val="on"/>
      </w:pPr>
      <w:r>
        <w:rPr>
          <w:rStyle w:val="Text26"/>
        </w:rPr>
        <w:bookmarkStart w:id="6564" w:name="mysqlckbk_CHP_17_SECT_1"/>
        <w:t/>
        <w:bookmarkEnd w:id="6564"/>
      </w:r>
      <w:r>
        <w:t>Introduction</w:t>
      </w:r>
    </w:p>
    <w:p>
      <w:pPr>
        <w:pStyle w:val="Normal"/>
      </w:pPr>
      <w:r>
        <w:rPr>
          <w:rStyle w:val="Text27"/>
        </w:rPr>
        <w:bookmarkStart w:id="6565" w:name="mysqlckbk_IDXTERM_2446"/>
        <w:t/>
        <w:bookmarkEnd w:id="6565"/>
        <w:bookmarkStart w:id="6566" w:name="mysqlckbk_IDXTERM_2447"/>
        <w:t/>
        <w:bookmarkEnd w:id="6566"/>
        <w:bookmarkStart w:id="6567" w:name="mysqlckbk_IDXTERM_2448"/>
        <w:t/>
        <w:bookmarkEnd w:id="6567"/>
      </w:r>
      <w:r>
        <w:t xml:space="preserve">When </w:t>
      </w:r>
      <w:r>
        <w:rPr>
          <w:rStyle w:val="Text27"/>
        </w:rPr>
        <w:bookmarkStart w:id="6568" w:name="mysqlckbk_IDXTERM_2449"/>
        <w:t/>
        <w:bookmarkEnd w:id="6568"/>
      </w:r>
      <w:r>
        <w:t xml:space="preserve">you store information in your database, you can easily retrieve it for use on the Web in a variety of ways. Query results can be displayed as unstructured paragraphs or as structured elements such as lists or tables; you can display static text or create hyperlinks. Query metadata can be useful when formatting query results, too, such as when generating an HTML table that displays a result set and uses its metadata to get the column headings for the table. These tasks combine query processing with web scripting, and are primarily a matter of properly encoding any special characters in the results (like </w:t>
      </w:r>
      <w:r>
        <w:rPr>
          <w:rStyle w:val="Text0"/>
        </w:rPr>
        <w:t>&amp;</w:t>
      </w:r>
      <w:r>
        <w:t xml:space="preserve"> or </w:t>
      </w:r>
      <w:r>
        <w:rPr>
          <w:rStyle w:val="Text0"/>
        </w:rPr>
        <w:t>&lt;</w:t>
      </w:r>
      <w:r>
        <w:t xml:space="preserve">) and adding the appropriate HTML tags for the types of elements you want to produce. </w:t>
      </w:r>
    </w:p>
    <w:p>
      <w:pPr>
        <w:pStyle w:val="Normal"/>
      </w:pPr>
      <w:r>
        <w:t xml:space="preserve">This chapter shows how to generate several types of web output from query results. It also covers techniques for inserting binary data into your database and for retrieving and transferring that kind of information to clients. (It’s easiest and most common to work with text for creating web pages from database content, but you can also use MySQL to help service requests for binary data such as images, sounds, or PDF files.) </w:t>
      </w:r>
    </w:p>
    <w:p>
      <w:pPr>
        <w:pStyle w:val="Normal"/>
      </w:pPr>
      <w:r>
        <w:t xml:space="preserve">The recipes here build on the techniques shown in </w:t>
      </w:r>
      <w:hyperlink w:anchor="Top_of_ch16_html" w:tooltip="Chapter 16. Introduction to MySQL on the Web">
        <w:r>
          <w:rPr>
            <w:rStyle w:val="Text2"/>
          </w:rPr>
          <w:t>Chapter 16</w:t>
        </w:r>
      </w:hyperlink>
      <w:r>
        <w:t xml:space="preserve"> for generating web pages from scripts and for encoding output for display. See that chapter if you need some background in these topics. </w:t>
      </w:r>
    </w:p>
    <w:p>
      <w:pPr>
        <w:pStyle w:val="Normal"/>
      </w:pPr>
      <w:r>
        <w:t xml:space="preserve">The scripts from which the examples in this chapter are drawn can be found in the </w:t>
      </w:r>
      <w:r>
        <w:rPr>
          <w:rStyle w:val="Text0"/>
        </w:rPr>
        <w:t>recipes</w:t>
      </w:r>
      <w:r>
        <w:t xml:space="preserve"> distribution under the directories named for the servers used to run them. For Perl, PHP, and Python examples, look under the </w:t>
      </w:r>
      <w:r>
        <w:rPr>
          <w:rStyle w:val="Text0"/>
        </w:rPr>
        <w:t>apache</w:t>
      </w:r>
      <w:r>
        <w:t xml:space="preserve"> directory. For Java (JSP) examples, look under </w:t>
      </w:r>
      <w:r>
        <w:rPr>
          <w:rStyle w:val="Text0"/>
        </w:rPr>
        <w:t>tomcat</w:t>
      </w:r>
      <w:r>
        <w:t xml:space="preserve">; you should already have installed these in the process of setting up the </w:t>
      </w:r>
      <w:r>
        <w:rPr>
          <w:rStyle w:val="Text0"/>
        </w:rPr>
        <w:t>mcb</w:t>
      </w:r>
      <w:r>
        <w:t xml:space="preserve"> application context (</w:t>
      </w:r>
      <w:hyperlink w:anchor="Top_of_ch16s04_html" w:tooltip="Using Tomcat to Run Web Scripts">
        <w:r>
          <w:rPr>
            <w:rStyle w:val="Text2"/>
          </w:rPr>
          <w:t>Recipe 16.4</w:t>
        </w:r>
      </w:hyperlink>
      <w:r>
        <w:t xml:space="preserve">). The exception to this is that some of the utility routines used here are found in library files in the </w:t>
      </w:r>
      <w:r>
        <w:rPr>
          <w:rStyle w:val="Text0"/>
        </w:rPr>
        <w:t>lib</w:t>
      </w:r>
      <w:r>
        <w:t xml:space="preserve"> directory. </w:t>
      </w:r>
    </w:p>
    <w:p>
      <w:pPr>
        <w:pStyle w:val="Normal"/>
      </w:pPr>
      <w:r>
        <w:t xml:space="preserve">Note that not all languages are represented in every section. If a particular section seems to be “missing” an example for the language you’re interested in, check the </w:t>
      </w:r>
      <w:r>
        <w:rPr>
          <w:rStyle w:val="Text0"/>
        </w:rPr>
        <w:t>recipes</w:t>
      </w:r>
      <w:r>
        <w:t xml:space="preserve"> distribution; it may contain the implementation you want, even if it’s not shown here. </w:t>
      </w:r>
    </w:p>
    <w:p>
      <w:bookmarkStart w:id="6569" w:name="Displaying_Query_Results_as_Para"/>
      <w:bookmarkStart w:id="6570" w:name="Displaying_Query_Results_as_Para_1"/>
      <w:bookmarkStart w:id="6571" w:name="Top_of_ch17s02_html"/>
      <w:pPr>
        <w:keepNext/>
        <w:pStyle w:val="Heading 1"/>
        <w:pageBreakBefore w:val="on"/>
        <w:keepLines w:val="on"/>
      </w:pPr>
      <w:r>
        <w:rPr>
          <w:rStyle w:val="Text26"/>
        </w:rPr>
        <w:bookmarkStart w:id="6572" w:name="mysqlckbk_CHP_17_SECT_2"/>
        <w:t/>
        <w:bookmarkEnd w:id="6572"/>
      </w:r>
      <w:r>
        <w:t>Displaying Query Results as Paragraph Text</w:t>
      </w:r>
      <w:bookmarkEnd w:id="6569"/>
      <w:bookmarkEnd w:id="6570"/>
      <w:bookmarkEnd w:id="6571"/>
    </w:p>
    <w:p>
      <w:pPr>
        <w:keepNext/>
        <w:pStyle w:val="Heading 2"/>
        <w:keepLines w:val="on"/>
      </w:pPr>
      <w:r>
        <w:rPr>
          <w:rStyle w:val="Text26"/>
        </w:rPr>
        <w:bookmarkStart w:id="6573" w:name="mysqlckbk_CHP_17_SECT_2_1"/>
        <w:t/>
        <w:bookmarkEnd w:id="6573"/>
      </w:r>
      <w:r>
        <w:t>Problem</w:t>
      </w:r>
    </w:p>
    <w:p>
      <w:pPr>
        <w:pStyle w:val="Normal"/>
      </w:pPr>
      <w:r>
        <w:rPr>
          <w:rStyle w:val="Text27"/>
        </w:rPr>
        <w:bookmarkStart w:id="6574" w:name="mysqlckbk_IDXTERM_2450"/>
        <w:t/>
        <w:bookmarkEnd w:id="6574"/>
      </w:r>
      <w:r>
        <w:t xml:space="preserve">You want to display a query result as free text. </w:t>
      </w:r>
    </w:p>
    <w:p>
      <w:pPr>
        <w:keepNext/>
        <w:pStyle w:val="Heading 2"/>
        <w:keepLines w:val="on"/>
      </w:pPr>
      <w:r>
        <w:rPr>
          <w:rStyle w:val="Text26"/>
        </w:rPr>
        <w:bookmarkStart w:id="6575" w:name="mysqlckbk_CHP_17_SECT_2_2"/>
        <w:t/>
        <w:bookmarkEnd w:id="6575"/>
      </w:r>
      <w:r>
        <w:t>Solution</w:t>
      </w:r>
    </w:p>
    <w:p>
      <w:pPr>
        <w:pStyle w:val="Normal"/>
      </w:pPr>
      <w:r>
        <w:t xml:space="preserve">Display it with no surrounding HTML structure other than paragraph tags. </w:t>
      </w:r>
    </w:p>
    <w:p>
      <w:pPr>
        <w:keepNext/>
        <w:pStyle w:val="Heading 2"/>
        <w:keepLines w:val="on"/>
      </w:pPr>
      <w:r>
        <w:rPr>
          <w:rStyle w:val="Text26"/>
        </w:rPr>
        <w:bookmarkStart w:id="6576" w:name="mysqlckbk_CHP_17_SECT_2_3"/>
        <w:t/>
        <w:bookmarkEnd w:id="6576"/>
      </w:r>
      <w:r>
        <w:t>Discussion</w:t>
      </w:r>
    </w:p>
    <w:p>
      <w:pPr>
        <w:pStyle w:val="Normal"/>
      </w:pPr>
      <w:r>
        <w:t xml:space="preserve">Paragraphs are useful for displaying free text with no particular structure. In this case all you need to do is retrieve the text to be displayed, encode it to convert special characters to the corresponding HTML entities, and wrap each paragraph within </w:t>
      </w:r>
      <w:r>
        <w:rPr>
          <w:rStyle w:val="Text0"/>
        </w:rPr>
        <w:t>&lt;p&gt;</w:t>
      </w:r>
      <w:r>
        <w:t xml:space="preserve"> and </w:t>
      </w:r>
      <w:r>
        <w:rPr>
          <w:rStyle w:val="Text0"/>
        </w:rPr>
        <w:t>&lt;/p&gt;</w:t>
      </w:r>
      <w:r>
        <w:t xml:space="preserve"> tags. The following examples show how to produce a paragraph for a status display that includes the current date and time, the server version, the client username, and the current database name (if any). These values are available from the following query: </w:t>
      </w:r>
    </w:p>
    <w:p>
      <w:pPr>
        <w:pStyle w:val="Para 18"/>
      </w:pPr>
      <w:r>
        <w:bookmarkStart w:id="6577" w:name="I_17_tt1841"/>
        <w:t/>
        <w:bookmarkEnd w:id="6577"/>
      </w:r>
    </w:p>
    <w:p>
      <w:pPr>
        <w:pStyle w:val="Para 02"/>
      </w:pPr>
      <w:r>
        <w:t xml:space="preserve">mysql&gt; </w:t>
        <w:br w:clear="none"/>
      </w:r>
      <w:r>
        <w:rPr>
          <w:rStyle w:val="Text1"/>
        </w:rPr>
        <w:t xml:space="preserve">SELECT NOW( ), VERSION( ), USER( ), DATABASE( );</w:t>
        <w:br w:clear="none"/>
      </w:r>
      <w:r>
        <w:t xml:space="preserve"/>
        <w:br w:clear="none"/>
        <w:t xml:space="preserve">+---------------------+-----------------+----------------+------------+</w:t>
        <w:br w:clear="none"/>
        <w:t xml:space="preserve">| NOW( )               | VERSION( )       | USER( )         | DATABASE( ) |</w:t>
        <w:br w:clear="none"/>
        <w:t xml:space="preserve">+---------------------+-----------------+----------------+------------+</w:t>
        <w:br w:clear="none"/>
        <w:t xml:space="preserve">| 2002-05-18 11:33:12 | 4.0.2-alpha-log | paul@localhost | cookbook   |</w:t>
        <w:br w:clear="none"/>
        <w:t xml:space="preserve">+---------------------+-----------------+----------------+------------+</w:t>
        <w:br w:clear="none"/>
      </w:r>
    </w:p>
    <w:p>
      <w:pPr>
        <w:pStyle w:val="Normal"/>
      </w:pPr>
      <w:r>
        <w:rPr>
          <w:rStyle w:val="Text27"/>
        </w:rPr>
        <w:bookmarkStart w:id="6578" w:name="mysqlckbk_IDXTERM_2451"/>
        <w:t/>
        <w:bookmarkEnd w:id="6578"/>
      </w:r>
      <w:r>
        <w:t xml:space="preserve">In </w:t>
      </w:r>
      <w:r>
        <w:rPr>
          <w:rStyle w:val="Text27"/>
        </w:rPr>
        <w:bookmarkStart w:id="6579" w:name="mysqlckbk_IDXTERM_2452"/>
        <w:t/>
        <w:bookmarkEnd w:id="6579"/>
      </w:r>
      <w:r>
        <w:t xml:space="preserve">Perl, the CGI.pm module provides a </w:t>
      </w:r>
      <w:r>
        <w:rPr>
          <w:rStyle w:val="Text0"/>
        </w:rPr>
        <w:t>p( )</w:t>
      </w:r>
      <w:r>
        <w:rPr>
          <w:rStyle w:val="Text27"/>
        </w:rPr>
        <w:bookmarkStart w:id="6580" w:name="mysqlckbk_IDXTERM_2453"/>
        <w:t/>
        <w:bookmarkEnd w:id="6580"/>
      </w:r>
      <w:r>
        <w:t xml:space="preserve"> function that adds paragraph tags around the string you pass to it. </w:t>
      </w:r>
      <w:r>
        <w:rPr>
          <w:rStyle w:val="Text0"/>
        </w:rPr>
        <w:t>p( )</w:t>
      </w:r>
      <w:r>
        <w:t xml:space="preserve"> does not HTML-encode its argument, so you should take care of that by calling </w:t>
      </w:r>
      <w:r>
        <w:rPr>
          <w:rStyle w:val="Text0"/>
        </w:rPr>
        <w:t>escapeHTML( )</w:t>
      </w:r>
      <w:r>
        <w:t xml:space="preserve">: </w:t>
      </w:r>
    </w:p>
    <w:p>
      <w:pPr>
        <w:pStyle w:val="Para 18"/>
      </w:pPr>
      <w:r>
        <w:bookmarkStart w:id="6581" w:name="I_17_tt1842"/>
        <w:t/>
        <w:bookmarkEnd w:id="6581"/>
      </w:r>
    </w:p>
    <w:p>
      <w:pPr>
        <w:pStyle w:val="Para 02"/>
      </w:pPr>
      <w:r>
        <w:t xml:space="preserve">($now, $version, $user, $db) =</w:t>
        <w:br w:clear="none"/>
        <w:t xml:space="preserve">    $dbh-&gt;selectrow_array ("SELECT NOW( ), VERSION( ), USER( ), DATABASE( )");</w:t>
        <w:br w:clear="none"/>
        <w:t xml:space="preserve">$db = "NONE" unless defined ($db);</w:t>
        <w:br w:clear="none"/>
        <w:t xml:space="preserve">$para = &lt;&lt;EOF;</w:t>
        <w:br w:clear="none"/>
        <w:t xml:space="preserve">Local time on the MySQL server is $now.</w:t>
        <w:br w:clear="none"/>
        <w:t xml:space="preserve">The server version is $version.</w:t>
        <w:br w:clear="none"/>
        <w:t xml:space="preserve">The current user is $user.</w:t>
        <w:br w:clear="none"/>
        <w:t xml:space="preserve">The current database is $db.</w:t>
        <w:br w:clear="none"/>
        <w:t xml:space="preserve">EOF</w:t>
        <w:br w:clear="none"/>
        <w:t xml:space="preserve">print p (escapeHTML ($para));</w:t>
        <w:br w:clear="none"/>
      </w:r>
    </w:p>
    <w:p>
      <w:pPr>
        <w:pStyle w:val="Normal"/>
      </w:pPr>
      <w:r>
        <w:t xml:space="preserve">In </w:t>
      </w:r>
      <w:r>
        <w:rPr>
          <w:rStyle w:val="Text27"/>
        </w:rPr>
        <w:bookmarkStart w:id="6582" w:name="mysqlckbk_IDXTERM_2454"/>
        <w:t/>
        <w:bookmarkEnd w:id="6582"/>
      </w:r>
      <w:r>
        <w:t xml:space="preserve">PHP, you can print the </w:t>
      </w:r>
      <w:r>
        <w:rPr>
          <w:rStyle w:val="Text0"/>
        </w:rPr>
        <w:t>&lt;p&gt;</w:t>
      </w:r>
      <w:r>
        <w:t xml:space="preserve"> and </w:t>
      </w:r>
      <w:r>
        <w:rPr>
          <w:rStyle w:val="Text0"/>
        </w:rPr>
        <w:t>&lt;/p&gt;</w:t>
      </w:r>
      <w:r>
        <w:t xml:space="preserve"> tags around the encoded paragraph text: </w:t>
      </w:r>
    </w:p>
    <w:p>
      <w:pPr>
        <w:pStyle w:val="Para 18"/>
      </w:pPr>
      <w:r>
        <w:bookmarkStart w:id="6583" w:name="I_17_tt1843"/>
        <w:t/>
        <w:bookmarkEnd w:id="6583"/>
      </w:r>
    </w:p>
    <w:p>
      <w:pPr>
        <w:pStyle w:val="Para 02"/>
      </w:pPr>
      <w:r>
        <w:t xml:space="preserve">$query = "SELECT NOW( ), VERSION( ), USER( ), DATABASE( )";</w:t>
        <w:br w:clear="none"/>
        <w:t xml:space="preserve">$result_id = mysql_query ($query, $conn_id);</w:t>
        <w:br w:clear="none"/>
        <w:t xml:space="preserve">if ($result_id)</w:t>
        <w:br w:clear="none"/>
        <w:t xml:space="preserve">{</w:t>
        <w:br w:clear="none"/>
        <w:t xml:space="preserve">    list ($now, $version, $user, $db) = mysql_fetch_row ($result_id);</w:t>
        <w:br w:clear="none"/>
        <w:t xml:space="preserve">    mysql_free_result ($result_id);</w:t>
        <w:br w:clear="none"/>
        <w:t xml:space="preserve">    if (!isset ($db))</w:t>
        <w:br w:clear="none"/>
        <w:t xml:space="preserve">        $db = "NONE";</w:t>
        <w:br w:clear="none"/>
        <w:t xml:space="preserve">    $para = "Local time on the MySQL server is $now."</w:t>
        <w:br w:clear="none"/>
        <w:t xml:space="preserve">                . " The server version is $version."</w:t>
        <w:br w:clear="none"/>
        <w:t xml:space="preserve">                . " The current user is $user."</w:t>
        <w:br w:clear="none"/>
        <w:t xml:space="preserve">                . " The current database is $db.";</w:t>
        <w:br w:clear="none"/>
        <w:t xml:space="preserve">    print ("&lt;p&gt;" . htmlspecialchars ($para) . "&lt;/p&gt;\n");</w:t>
        <w:br w:clear="none"/>
        <w:t xml:space="preserve">}</w:t>
        <w:br w:clear="none"/>
      </w:r>
    </w:p>
    <w:p>
      <w:pPr>
        <w:pStyle w:val="Normal"/>
      </w:pPr>
      <w:r>
        <w:t xml:space="preserve">Or, after fetching the query result, you can print the paragraph by beginning in HTML mode and switching between modes: </w:t>
      </w:r>
    </w:p>
    <w:p>
      <w:pPr>
        <w:pStyle w:val="Para 18"/>
      </w:pPr>
      <w:r>
        <w:bookmarkStart w:id="6584" w:name="I_17_tt1844"/>
        <w:t/>
        <w:bookmarkEnd w:id="6584"/>
      </w:r>
    </w:p>
    <w:p>
      <w:pPr>
        <w:pStyle w:val="Para 02"/>
      </w:pPr>
      <w:r>
        <w:t xml:space="preserve">&lt;p&gt;</w:t>
        <w:br w:clear="none"/>
        <w:t xml:space="preserve">Local time on the MySQL server is</w:t>
        <w:br w:clear="none"/>
        <w:t xml:space="preserve">&lt;?php print (htmlspecialchars ($now)); ?&gt;.</w:t>
        <w:br w:clear="none"/>
        <w:t xml:space="preserve">The server version is</w:t>
        <w:br w:clear="none"/>
        <w:t xml:space="preserve">&lt;?php print (htmlspecialchars ($version)); ?&gt;.</w:t>
        <w:br w:clear="none"/>
        <w:t xml:space="preserve">The current user is</w:t>
        <w:br w:clear="none"/>
        <w:t xml:space="preserve">&lt;?php print (htmlspecialchars ($user)); ?&gt;.</w:t>
        <w:br w:clear="none"/>
        <w:t xml:space="preserve">The current database is</w:t>
        <w:br w:clear="none"/>
        <w:t xml:space="preserve">&lt;?php print (htmlspecialchars ($db)); ?&gt;.</w:t>
        <w:br w:clear="none"/>
        <w:t xml:space="preserve">&lt;/p&gt;</w:t>
        <w:br w:clear="none"/>
      </w:r>
    </w:p>
    <w:p>
      <w:pPr>
        <w:pStyle w:val="Normal"/>
      </w:pPr>
      <w:r>
        <w:t xml:space="preserve">To display a paragraph in </w:t>
      </w:r>
      <w:r>
        <w:rPr>
          <w:rStyle w:val="Text27"/>
        </w:rPr>
        <w:bookmarkStart w:id="6585" w:name="mysqlckbk_IDXTERM_2455"/>
        <w:t/>
        <w:bookmarkEnd w:id="6585"/>
      </w:r>
      <w:r>
        <w:t xml:space="preserve">Python, do something like this:: </w:t>
      </w:r>
    </w:p>
    <w:p>
      <w:pPr>
        <w:pStyle w:val="Para 18"/>
      </w:pPr>
      <w:r>
        <w:bookmarkStart w:id="6586" w:name="I_17_tt1845"/>
        <w:t/>
        <w:bookmarkEnd w:id="6586"/>
      </w:r>
    </w:p>
    <w:p>
      <w:pPr>
        <w:pStyle w:val="Para 02"/>
      </w:pPr>
      <w:r>
        <w:t xml:space="preserve">cursor = conn.cursor ( )</w:t>
        <w:br w:clear="none"/>
        <w:t xml:space="preserve">cursor.execute ("SELECT NOW( ), VERSION( ), USER( ), DATABASE( )")</w:t>
        <w:br w:clear="none"/>
        <w:t xml:space="preserve">row = cursor.fetchone ( )</w:t>
        <w:br w:clear="none"/>
        <w:t xml:space="preserve">if row is not None:</w:t>
        <w:br w:clear="none"/>
        <w:t xml:space="preserve">    if row[3] is None:  # check database name</w:t>
        <w:br w:clear="none"/>
        <w:t xml:space="preserve">        row[3] = "NONE"</w:t>
        <w:br w:clear="none"/>
        <w:t xml:space="preserve">    para = ("Local time on the MySQL server is %s." +</w:t>
        <w:br w:clear="none"/>
        <w:t xml:space="preserve">            " The server version is %s." +</w:t>
        <w:br w:clear="none"/>
        <w:t xml:space="preserve">            " The current user is %s." +</w:t>
        <w:br w:clear="none"/>
        <w:t xml:space="preserve">            " The current database is %s.") % (row)</w:t>
        <w:br w:clear="none"/>
        <w:t xml:space="preserve">    print "&lt;p&gt;" + cgi.escape (para, 1) + "&lt;/p&gt;"</w:t>
        <w:br w:clear="none"/>
        <w:t xml:space="preserve">cursor.close ( )</w:t>
        <w:br w:clear="none"/>
      </w:r>
    </w:p>
    <w:p>
      <w:pPr>
        <w:pStyle w:val="Normal"/>
      </w:pPr>
      <w:r>
        <w:rPr>
          <w:rStyle w:val="Text27"/>
        </w:rPr>
        <w:bookmarkStart w:id="6587" w:name="mysqlckbk_IDXTERM_2456"/>
        <w:t/>
        <w:bookmarkEnd w:id="6587"/>
      </w:r>
      <w:r>
        <w:t xml:space="preserve">In </w:t>
      </w:r>
      <w:r>
        <w:rPr>
          <w:rStyle w:val="Text27"/>
        </w:rPr>
        <w:bookmarkStart w:id="6588" w:name="mysqlckbk_IDXTERM_2457"/>
        <w:t/>
        <w:bookmarkEnd w:id="6588"/>
      </w:r>
      <w:r>
        <w:t xml:space="preserve">JSP, the display might be produced as follows: </w:t>
      </w:r>
    </w:p>
    <w:p>
      <w:pPr>
        <w:pStyle w:val="Para 18"/>
      </w:pPr>
      <w:r>
        <w:bookmarkStart w:id="6589" w:name="I_17_tt1846"/>
        <w:t/>
        <w:bookmarkEnd w:id="6589"/>
      </w:r>
    </w:p>
    <w:p>
      <w:pPr>
        <w:pStyle w:val="Para 02"/>
      </w:pPr>
      <w:r>
        <w:t xml:space="preserve">&lt;sql:query var="rs" dataSource="${conn}"&gt;</w:t>
        <w:br w:clear="none"/>
        <w:t xml:space="preserve">    SELECT NOW( ), VERSION( ), USER( ), DATABASE( )</w:t>
        <w:br w:clear="none"/>
        <w:t xml:space="preserve">&lt;/sql:query&gt;</w:t>
        <w:br w:clear="none"/>
        <w:t xml:space="preserve">&lt;c:set var="row" value="${rs.rowsByIndex[0]}" /&gt;</w:t>
        <w:br w:clear="none"/>
        <w:t xml:space="preserve">&lt;c:set var="db" value="${row[3]}" /&gt;</w:t>
        <w:br w:clear="none"/>
        <w:t xml:space="preserve">&lt;c:if test="${empty db}"&gt;</w:t>
        <w:br w:clear="none"/>
        <w:t xml:space="preserve">    &lt;c:set var="db" value="NONE" /&gt;</w:t>
        <w:br w:clear="none"/>
        <w:t xml:space="preserve">&lt;/c:if&gt;</w:t>
        <w:br w:clear="none"/>
        <w:t xml:space="preserve"/>
        <w:br w:clear="none"/>
        <w:t xml:space="preserve">&lt;p&gt;</w:t>
        <w:br w:clear="none"/>
        <w:t xml:space="preserve">Local time on the server is &lt;c:out value="${row[0]}" /&gt;.</w:t>
        <w:br w:clear="none"/>
        <w:t xml:space="preserve">The server version is &lt;c:out value="${row[1]}" /&gt;.</w:t>
        <w:br w:clear="none"/>
        <w:t xml:space="preserve">The current user is &lt;c:out value="${row[2]}" /&gt;.</w:t>
        <w:br w:clear="none"/>
        <w:t xml:space="preserve">The current database is &lt;c:out value="${db}" /&gt;.</w:t>
        <w:br w:clear="none"/>
        <w:t xml:space="preserve">&lt;/p&gt;</w:t>
        <w:br w:clear="none"/>
      </w:r>
    </w:p>
    <w:p>
      <w:pPr>
        <w:pStyle w:val="Normal"/>
      </w:pPr>
      <w:r>
        <w:t xml:space="preserve">The JSP script uses </w:t>
      </w:r>
      <w:r>
        <w:rPr>
          <w:rStyle w:val="Text0"/>
        </w:rPr>
        <w:t>rowsByIndex</w:t>
      </w:r>
      <w:r>
        <w:t xml:space="preserve"> so that the result set row’s columns can be accessed by numeric index.</w:t>
      </w:r>
      <w:r>
        <w:rPr>
          <w:rStyle w:val="Text27"/>
        </w:rPr>
        <w:bookmarkStart w:id="6590" w:name="mysqlckbk_IDXTERM_2458"/>
        <w:t/>
        <w:bookmarkEnd w:id="6590"/>
      </w:r>
      <w:r>
        <w:t xml:space="preserve"> </w:t>
      </w:r>
    </w:p>
    <w:p>
      <w:bookmarkStart w:id="6591" w:name="Displaying_Query_Results_as_List"/>
      <w:bookmarkStart w:id="6592" w:name="Displaying_Query_Results_as_List_1"/>
      <w:bookmarkStart w:id="6593" w:name="Top_of_ch17s03_html"/>
      <w:pPr>
        <w:keepNext/>
        <w:pStyle w:val="Heading 1"/>
        <w:pageBreakBefore w:val="on"/>
        <w:keepLines w:val="on"/>
      </w:pPr>
      <w:r>
        <w:rPr>
          <w:rStyle w:val="Text26"/>
        </w:rPr>
        <w:bookmarkStart w:id="6594" w:name="mysqlckbk_CHP_17_SECT_3"/>
        <w:t/>
        <w:bookmarkEnd w:id="6594"/>
      </w:r>
      <w:r>
        <w:t>Displaying Query Results as Lists</w:t>
      </w:r>
      <w:bookmarkEnd w:id="6591"/>
      <w:bookmarkEnd w:id="6592"/>
      <w:bookmarkEnd w:id="6593"/>
    </w:p>
    <w:p>
      <w:pPr>
        <w:keepNext/>
        <w:pStyle w:val="Heading 2"/>
        <w:keepLines w:val="on"/>
      </w:pPr>
      <w:r>
        <w:rPr>
          <w:rStyle w:val="Text26"/>
        </w:rPr>
        <w:bookmarkStart w:id="6595" w:name="mysqlckbk_CHP_17_SECT_3_1"/>
        <w:t/>
        <w:bookmarkEnd w:id="6595"/>
      </w:r>
      <w:r>
        <w:t>Problem</w:t>
      </w:r>
    </w:p>
    <w:p>
      <w:pPr>
        <w:pStyle w:val="Normal"/>
      </w:pPr>
      <w:r>
        <w:rPr>
          <w:rStyle w:val="Text27"/>
        </w:rPr>
        <w:bookmarkStart w:id="6596" w:name="mysqlckbk_IDXTERM_2459"/>
        <w:t/>
        <w:bookmarkEnd w:id="6596"/>
        <w:bookmarkStart w:id="6597" w:name="mysqlckbk_IDXTERM_2460"/>
        <w:t/>
        <w:bookmarkEnd w:id="6597"/>
      </w:r>
      <w:r>
        <w:t xml:space="preserve">A query result contains a set of items that should be displayed as a structured list. </w:t>
      </w:r>
    </w:p>
    <w:p>
      <w:pPr>
        <w:keepNext/>
        <w:pStyle w:val="Heading 2"/>
        <w:keepLines w:val="on"/>
      </w:pPr>
      <w:r>
        <w:rPr>
          <w:rStyle w:val="Text26"/>
        </w:rPr>
        <w:bookmarkStart w:id="6598" w:name="mysqlckbk_CHP_17_SECT_3_2"/>
        <w:t/>
        <w:bookmarkEnd w:id="6598"/>
      </w:r>
      <w:r>
        <w:t>Solution</w:t>
      </w:r>
    </w:p>
    <w:p>
      <w:pPr>
        <w:pStyle w:val="Normal"/>
      </w:pPr>
      <w:r>
        <w:t xml:space="preserve">Write the list items within the proper HTML tags for the desired type of list. </w:t>
      </w:r>
    </w:p>
    <w:p>
      <w:pPr>
        <w:keepNext/>
        <w:pStyle w:val="Heading 2"/>
        <w:keepLines w:val="on"/>
      </w:pPr>
      <w:r>
        <w:rPr>
          <w:rStyle w:val="Text26"/>
        </w:rPr>
        <w:bookmarkStart w:id="6599" w:name="mysqlckbk_CHP_17_SECT_3_3"/>
        <w:t/>
        <w:bookmarkEnd w:id="6599"/>
      </w:r>
      <w:r>
        <w:t>Discussion</w:t>
      </w:r>
    </w:p>
    <w:p>
      <w:pPr>
        <w:pStyle w:val="Normal"/>
      </w:pPr>
      <w:r>
        <w:t xml:space="preserve">More structured than paragraphs and less structured than tables, lists provide a useful way to display a set of individual items. HTML provides several styles of lists, such as ordered lists, unordered lists, and definition lists. You may also wish to nest lists, which requires list-within-list formatting. </w:t>
      </w:r>
    </w:p>
    <w:p>
      <w:pPr>
        <w:pStyle w:val="Normal"/>
      </w:pPr>
      <w:r>
        <w:rPr>
          <w:rStyle w:val="Text27"/>
        </w:rPr>
        <w:bookmarkStart w:id="6600" w:name="mysqlckbk_IDXTERM_2461"/>
        <w:t/>
        <w:bookmarkEnd w:id="6600"/>
      </w:r>
      <w:r>
        <w:t xml:space="preserve">Lists generally consist of an opening and closing tag that surround a set of items, each of which is delimited by its own tags. List items correspond naturally to rows returned from a query, so generating an HTML list structure from within a program is a matter of encoding your query result, surrounding each row with the proper item tags, and adding the opening and closing list tags. Two approaches to list generation are common. If you want to print the tags as you process the result set, do this: </w:t>
      </w:r>
    </w:p>
    <w:p>
      <w:pPr>
        <w:pStyle w:val="Para 04"/>
      </w:pPr>
      <w:r>
        <w:t>Print the list opening tag.</w:t>
      </w:r>
    </w:p>
    <w:p>
      <w:pPr>
        <w:pStyle w:val="Para 04"/>
      </w:pPr>
      <w:r>
        <w:t xml:space="preserve">Fetch and print each result set row as a list item, including the item tags. </w:t>
      </w:r>
    </w:p>
    <w:p>
      <w:pPr>
        <w:pStyle w:val="Para 04"/>
      </w:pPr>
      <w:r>
        <w:t>Print the list closing tag.</w:t>
      </w:r>
    </w:p>
    <w:p>
      <w:pPr>
        <w:pStyle w:val="Normal"/>
      </w:pPr>
      <w:r>
        <w:t>Alternatively, you can process the list in memory:</w:t>
      </w:r>
    </w:p>
    <w:p>
      <w:pPr>
        <w:pStyle w:val="Para 04"/>
      </w:pPr>
      <w:r>
        <w:t>Store the list items in an array.</w:t>
      </w:r>
    </w:p>
    <w:p>
      <w:pPr>
        <w:pStyle w:val="Para 04"/>
      </w:pPr>
      <w:r>
        <w:t xml:space="preserve">Pass the array to a list generation function that adds the appropriate tags, then print the result. </w:t>
      </w:r>
    </w:p>
    <w:p>
      <w:pPr>
        <w:pStyle w:val="Normal"/>
      </w:pPr>
      <w:r>
        <w:t>The examples that follow demonstrate both approaches.</w:t>
      </w:r>
    </w:p>
    <w:p>
      <w:pPr>
        <w:keepNext/>
        <w:pStyle w:val="Heading 2"/>
        <w:keepLines w:val="on"/>
      </w:pPr>
      <w:r>
        <w:rPr>
          <w:rStyle w:val="Text26"/>
        </w:rPr>
        <w:bookmarkStart w:id="6601" w:name="mysqlckbk_CHP_17_SECT_3_4"/>
        <w:t/>
        <w:bookmarkEnd w:id="6601"/>
      </w:r>
      <w:r>
        <w:t>Ordered Lists</w:t>
      </w:r>
    </w:p>
    <w:p>
      <w:pPr>
        <w:pStyle w:val="Normal"/>
      </w:pPr>
      <w:r>
        <w:rPr>
          <w:rStyle w:val="Text27"/>
        </w:rPr>
        <w:bookmarkStart w:id="6602" w:name="mysqlckbk_IDXTERM_2462"/>
        <w:t/>
        <w:bookmarkEnd w:id="6602"/>
      </w:r>
      <w:r>
        <w:t xml:space="preserve">An </w:t>
      </w:r>
      <w:r>
        <w:rPr>
          <w:rStyle w:val="Text27"/>
        </w:rPr>
        <w:bookmarkStart w:id="6603" w:name="mysqlckbk_IDXTERM_2463"/>
        <w:t/>
        <w:bookmarkEnd w:id="6603"/>
        <w:bookmarkStart w:id="6604" w:name="mysqlckbk_IDXTERM_2464"/>
        <w:t/>
        <w:bookmarkEnd w:id="6604"/>
      </w:r>
      <w:r>
        <w:t xml:space="preserve">ordered list consists of items that have a particular sequence. Browsers typically display ordered lists as a set of numbered items: </w:t>
      </w:r>
    </w:p>
    <w:p>
      <w:pPr>
        <w:pStyle w:val="Para 18"/>
      </w:pPr>
      <w:r>
        <w:bookmarkStart w:id="6605" w:name="I_17_tt1847"/>
        <w:t/>
        <w:bookmarkEnd w:id="6605"/>
      </w:r>
    </w:p>
    <w:p>
      <w:pPr>
        <w:pStyle w:val="Para 02"/>
      </w:pPr>
      <w:r>
        <w:t xml:space="preserve">1. First item</w:t>
        <w:br w:clear="none"/>
        <w:t xml:space="preserve">2. Second item</w:t>
        <w:br w:clear="none"/>
        <w:t xml:space="preserve">3. Third item</w:t>
        <w:br w:clear="none"/>
      </w:r>
    </w:p>
    <w:p>
      <w:pPr>
        <w:pStyle w:val="Normal"/>
      </w:pPr>
      <w:r>
        <w:t xml:space="preserve">You need not specify the item numbers, because the browser will add them automatically. The HTML for an ordered list begins and ends with </w:t>
      </w:r>
      <w:r>
        <w:rPr>
          <w:rStyle w:val="Text0"/>
        </w:rPr>
        <w:t>&lt;ol&gt;</w:t>
      </w:r>
      <w:r>
        <w:t xml:space="preserve"> and </w:t>
      </w:r>
      <w:r>
        <w:rPr>
          <w:rStyle w:val="Text0"/>
        </w:rPr>
        <w:t>&lt;/ol&gt;</w:t>
      </w:r>
      <w:r>
        <w:t xml:space="preserve"> opening and closing tags, and contains items surrounded by </w:t>
      </w:r>
      <w:r>
        <w:rPr>
          <w:rStyle w:val="Text0"/>
        </w:rPr>
        <w:t>&lt;li&gt;</w:t>
      </w:r>
      <w:r>
        <w:t xml:space="preserve"> and </w:t>
      </w:r>
      <w:r>
        <w:rPr>
          <w:rStyle w:val="Text0"/>
        </w:rPr>
        <w:t>&lt;/li&gt;</w:t>
      </w:r>
      <w:r>
        <w:t xml:space="preserve"> tags: </w:t>
      </w:r>
    </w:p>
    <w:p>
      <w:pPr>
        <w:pStyle w:val="Para 18"/>
      </w:pPr>
      <w:r>
        <w:bookmarkStart w:id="6606" w:name="I_17_tt1848"/>
        <w:t/>
        <w:bookmarkEnd w:id="6606"/>
      </w:r>
    </w:p>
    <w:p>
      <w:pPr>
        <w:pStyle w:val="Para 02"/>
      </w:pPr>
      <w:r>
        <w:t xml:space="preserve">&lt;ol&gt;</w:t>
        <w:br w:clear="none"/>
        <w:t xml:space="preserve">  &lt;li&gt;First item&lt;/li&gt;</w:t>
        <w:br w:clear="none"/>
        <w:t xml:space="preserve">  &lt;li&gt;Second item&lt;/li&gt;</w:t>
        <w:br w:clear="none"/>
        <w:t xml:space="preserve">  &lt;li&gt;Third item&lt;/li&gt;</w:t>
        <w:br w:clear="none"/>
        <w:t xml:space="preserve">&lt;/ol&gt;</w:t>
        <w:br w:clear="none"/>
      </w:r>
    </w:p>
    <w:p>
      <w:pPr>
        <w:pStyle w:val="Normal"/>
      </w:pPr>
      <w:r>
        <w:t xml:space="preserve">Suppose you have an </w:t>
      </w:r>
      <w:r>
        <w:rPr>
          <w:rStyle w:val="Text0"/>
        </w:rPr>
        <w:t>ingredient</w:t>
      </w:r>
      <w:r>
        <w:t xml:space="preserve"> table that contains numbered ingredients for a cooking recipe: </w:t>
      </w:r>
    </w:p>
    <w:p>
      <w:pPr>
        <w:pStyle w:val="Para 18"/>
      </w:pPr>
      <w:r>
        <w:bookmarkStart w:id="6607" w:name="I_17_tt1849"/>
        <w:t/>
        <w:bookmarkEnd w:id="6607"/>
      </w:r>
    </w:p>
    <w:p>
      <w:pPr>
        <w:pStyle w:val="Para 02"/>
      </w:pPr>
      <w:r>
        <w:t xml:space="preserve">+----+---------------------------------+</w:t>
        <w:br w:clear="none"/>
        <w:t xml:space="preserve">| id | item                            |</w:t>
        <w:br w:clear="none"/>
        <w:t xml:space="preserve">+----+---------------------------------+</w:t>
        <w:br w:clear="none"/>
        <w:t xml:space="preserve">|  1 | 3 cups flour                    |</w:t>
        <w:br w:clear="none"/>
        <w:t xml:space="preserve">|  2 | 1/2 cup raw ("unrefined") sugar |</w:t>
        <w:br w:clear="none"/>
        <w:t xml:space="preserve">|  3 | 3 eggs                          |</w:t>
        <w:br w:clear="none"/>
        <w:t xml:space="preserve">|  4 | pinch (&lt; 1/16 teaspoon) salt    |</w:t>
        <w:br w:clear="none"/>
        <w:t xml:space="preserve">+----+---------------------------------+</w:t>
        <w:br w:clear="none"/>
      </w:r>
    </w:p>
    <w:p>
      <w:pPr>
        <w:pStyle w:val="Normal"/>
      </w:pPr>
      <w:r>
        <w:t xml:space="preserve">The table contains an </w:t>
      </w:r>
      <w:r>
        <w:rPr>
          <w:rStyle w:val="Text0"/>
        </w:rPr>
        <w:t>id</w:t>
      </w:r>
      <w:r>
        <w:t xml:space="preserve"> column, but you need only fetch the text values in the proper order to display them as an ordered list, because a browser will add item numbers itself. The items contain the special characters </w:t>
      </w:r>
      <w:r>
        <w:rPr>
          <w:rStyle w:val="Text0"/>
        </w:rPr>
        <w:t>"</w:t>
      </w:r>
      <w:r>
        <w:t xml:space="preserve"> and </w:t>
      </w:r>
      <w:r>
        <w:rPr>
          <w:rStyle w:val="Text0"/>
        </w:rPr>
        <w:t>&lt;</w:t>
      </w:r>
      <w:r>
        <w:t xml:space="preserve">, so you should HTML-encode them before adding the tags that convert the items to an HTML list. The result will look like this: </w:t>
      </w:r>
    </w:p>
    <w:p>
      <w:pPr>
        <w:pStyle w:val="Para 18"/>
      </w:pPr>
      <w:r>
        <w:bookmarkStart w:id="6608" w:name="I_17_tt1850"/>
        <w:t/>
        <w:bookmarkEnd w:id="6608"/>
      </w:r>
    </w:p>
    <w:p>
      <w:pPr>
        <w:pStyle w:val="Para 02"/>
      </w:pPr>
      <w:r>
        <w:t xml:space="preserve">&lt;ol&gt;</w:t>
        <w:br w:clear="none"/>
        <w:t xml:space="preserve">&lt;li&gt;3 cups flour&lt;/li&gt;</w:t>
        <w:br w:clear="none"/>
        <w:t xml:space="preserve">&lt;li&gt;1/2 cup raw (&amp;quot;unrefined&amp;quot;) sugar&lt;/li&gt;</w:t>
        <w:br w:clear="none"/>
        <w:t xml:space="preserve">&lt;li&gt;3 eggs&lt;/li&gt;</w:t>
        <w:br w:clear="none"/>
        <w:t xml:space="preserve">&lt;li&gt;pinch (&amp;lt; 1/16 teaspoon) salt&lt;/li&gt;</w:t>
        <w:br w:clear="none"/>
        <w:t xml:space="preserve">&lt;/ol&gt;</w:t>
        <w:br w:clear="none"/>
      </w:r>
    </w:p>
    <w:p>
      <w:pPr>
        <w:pStyle w:val="Normal"/>
      </w:pPr>
      <w:r>
        <w:rPr>
          <w:rStyle w:val="Text27"/>
        </w:rPr>
        <w:bookmarkStart w:id="6609" w:name="mysqlckbk_IDXTERM_2465"/>
        <w:t/>
        <w:bookmarkEnd w:id="6609"/>
      </w:r>
      <w:r>
        <w:t xml:space="preserve">One way to create such list from a script is by printing the HTML as you fetch the rows of the result set. Here’s how you might do so in a </w:t>
      </w:r>
      <w:r>
        <w:rPr>
          <w:rStyle w:val="Text27"/>
        </w:rPr>
        <w:bookmarkStart w:id="6610" w:name="mysqlckbk_IDXTERM_2466"/>
        <w:t/>
        <w:bookmarkEnd w:id="6610"/>
      </w:r>
      <w:r>
        <w:t xml:space="preserve">JSP page using the JSTL tags: </w:t>
      </w:r>
    </w:p>
    <w:p>
      <w:pPr>
        <w:pStyle w:val="Para 18"/>
      </w:pPr>
      <w:r>
        <w:bookmarkStart w:id="6611" w:name="I_17_tt1851"/>
        <w:t/>
        <w:bookmarkEnd w:id="6611"/>
      </w:r>
    </w:p>
    <w:p>
      <w:pPr>
        <w:pStyle w:val="Para 02"/>
      </w:pPr>
      <w:r>
        <w:t xml:space="preserve">&lt;sql:query var="rs" dataSource="${conn}"&gt;</w:t>
        <w:br w:clear="none"/>
        <w:t xml:space="preserve">    SELECT item FROM ingredient ORDER BY id</w:t>
        <w:br w:clear="none"/>
        <w:t xml:space="preserve">&lt;/sql:query&gt;</w:t>
        <w:br w:clear="none"/>
        <w:t xml:space="preserve">&lt;ol&gt;</w:t>
        <w:br w:clear="none"/>
        <w:t xml:space="preserve">&lt;c:forEach var="row" items="${rs.rows}"&gt;</w:t>
        <w:br w:clear="none"/>
        <w:t xml:space="preserve">    &lt;li&gt;&lt;c:out value="${row.item}" /&gt;&lt;/li&gt;</w:t>
        <w:br w:clear="none"/>
        <w:t xml:space="preserve">&lt;/c:forEach&gt;</w:t>
        <w:br w:clear="none"/>
        <w:t xml:space="preserve">&lt;/ol&gt;</w:t>
        <w:br w:clear="none"/>
      </w:r>
    </w:p>
    <w:p>
      <w:pPr>
        <w:pStyle w:val="Normal"/>
      </w:pPr>
      <w:r>
        <w:rPr>
          <w:rStyle w:val="Text27"/>
        </w:rPr>
        <w:bookmarkStart w:id="6612" w:name="mysqlckbk_IDXTERM_2467"/>
        <w:t/>
        <w:bookmarkEnd w:id="6612"/>
      </w:r>
      <w:r>
        <w:t xml:space="preserve">In PHP, the same operation can be performed like this: </w:t>
      </w:r>
    </w:p>
    <w:p>
      <w:pPr>
        <w:pStyle w:val="Para 18"/>
      </w:pPr>
      <w:r>
        <w:bookmarkStart w:id="6613" w:name="I_17_tt1852"/>
        <w:t/>
        <w:bookmarkEnd w:id="6613"/>
      </w:r>
    </w:p>
    <w:p>
      <w:pPr>
        <w:pStyle w:val="Para 02"/>
      </w:pPr>
      <w:r>
        <w:t xml:space="preserve">$query = "SELECT item FROM ingredient ORDER BY id";</w:t>
        <w:br w:clear="none"/>
        <w:t xml:space="preserve">$result_id = mysql_query ($query, $conn_id);</w:t>
        <w:br w:clear="none"/>
        <w:t xml:space="preserve">if (!$result_id)</w:t>
        <w:br w:clear="none"/>
        <w:t xml:space="preserve">    die (htmlspecialchars (mysql_error ($conn_id)));</w:t>
        <w:br w:clear="none"/>
        <w:t xml:space="preserve">print ("&lt;ol&gt;\n");</w:t>
        <w:br w:clear="none"/>
        <w:t xml:space="preserve">while (list ($item) = mysql_fetch_row ($result_id))</w:t>
        <w:br w:clear="none"/>
        <w:t xml:space="preserve">    print ("&lt;li&gt;" . htmlspecialchars ($item) . "&lt;/li&gt;\n");</w:t>
        <w:br w:clear="none"/>
        <w:t xml:space="preserve">mysql_free_result ($result_id);</w:t>
        <w:br w:clear="none"/>
        <w:t xml:space="preserve">print ("&lt;/ol&gt;\n");</w:t>
        <w:br w:clear="none"/>
      </w:r>
    </w:p>
    <w:p>
      <w:pPr>
        <w:pStyle w:val="Normal"/>
      </w:pPr>
      <w:r>
        <w:t xml:space="preserve">It’s not necessary to add the newlines after the closing tags as this example does; web browsers don’t care if they’re present or not. I like to add them because the HTML produced by a script is easier to examine directly if it’s not all on a single line, which simplifies debugging. </w:t>
      </w:r>
    </w:p>
    <w:p>
      <w:pPr>
        <w:pStyle w:val="Normal"/>
      </w:pPr>
      <w:r>
        <w:t xml:space="preserve">The preceding examples use an approach to HTML generation that interleaves record fetching and output generation. It’s also possible to separate or decouple the two operations: retrieve the data first, then write the output. Queries tend to vary from list to list, but generating the list itself often is fairly stereotypical. If you put the list-generation code into a utility function, you can reuse it for different queries. The two issues the function must handle are HTML-encoding of the items (if they aren’t already encoded) and adding the proper HTML tags. For example, in PHP, a function </w:t>
      </w:r>
      <w:r>
        <w:rPr>
          <w:rStyle w:val="Text0"/>
        </w:rPr>
        <w:t>make_ordered_list( )</w:t>
      </w:r>
      <w:r>
        <w:t xml:space="preserve"> can be written as follows. It takes the list items as an array argument and returns the list as a string: </w:t>
      </w:r>
    </w:p>
    <w:p>
      <w:pPr>
        <w:pStyle w:val="Para 18"/>
      </w:pPr>
      <w:r>
        <w:bookmarkStart w:id="6614" w:name="I_17_tt1853"/>
        <w:t/>
        <w:bookmarkEnd w:id="6614"/>
      </w:r>
    </w:p>
    <w:p>
      <w:pPr>
        <w:pStyle w:val="Para 02"/>
      </w:pPr>
      <w:r>
        <w:t xml:space="preserve">function make_ordered_list ($items, $encode = TRUE)</w:t>
        <w:br w:clear="none"/>
        <w:t xml:space="preserve">{</w:t>
        <w:br w:clear="none"/>
        <w:t xml:space="preserve">    if (!is_array ($items))</w:t>
        <w:br w:clear="none"/>
        <w:t xml:space="preserve">        return ("make_ordered_list: items argument must be an array");</w:t>
        <w:br w:clear="none"/>
        <w:t xml:space="preserve">    $str = "&lt;ol&gt;\n";</w:t>
        <w:br w:clear="none"/>
        <w:t xml:space="preserve">    reset ($items);</w:t>
        <w:br w:clear="none"/>
        <w:t xml:space="preserve">    while (list ($k, $v) = each ($items))</w:t>
        <w:br w:clear="none"/>
        <w:t xml:space="preserve">    {</w:t>
        <w:br w:clear="none"/>
        <w:t xml:space="preserve">        if ($encode)</w:t>
        <w:br w:clear="none"/>
        <w:t xml:space="preserve">            $v = htmlspecialchars ($v);</w:t>
        <w:br w:clear="none"/>
        <w:t xml:space="preserve">        $str .= "&lt;li&gt;$v&lt;/li&gt;\n";</w:t>
        <w:br w:clear="none"/>
        <w:t xml:space="preserve">    }</w:t>
        <w:br w:clear="none"/>
        <w:t xml:space="preserve">    $str .= "&lt;/ol&gt;\n";</w:t>
        <w:br w:clear="none"/>
        <w:t xml:space="preserve">    return ($str);</w:t>
        <w:br w:clear="none"/>
        <w:t xml:space="preserve">}</w:t>
        <w:br w:clear="none"/>
      </w:r>
    </w:p>
    <w:p>
      <w:pPr>
        <w:pStyle w:val="Normal"/>
      </w:pPr>
      <w:r>
        <w:t xml:space="preserve">After writing the utility function, you can fetch the data and print HTML like so: </w:t>
      </w:r>
    </w:p>
    <w:p>
      <w:pPr>
        <w:pStyle w:val="Para 18"/>
      </w:pPr>
      <w:r>
        <w:bookmarkStart w:id="6615" w:name="I_17_tt1854"/>
        <w:t/>
        <w:bookmarkEnd w:id="6615"/>
      </w:r>
    </w:p>
    <w:p>
      <w:pPr>
        <w:pStyle w:val="Para 02"/>
      </w:pPr>
      <w:r>
        <w:t xml:space="preserve"># fetch items for list</w:t>
        <w:br w:clear="none"/>
        <w:t xml:space="preserve">$query = "SELECT item FROM ingredient ORDER BY id";</w:t>
        <w:br w:clear="none"/>
        <w:t xml:space="preserve">$result_id = mysql_query ($query, $conn_id);</w:t>
        <w:br w:clear="none"/>
        <w:t xml:space="preserve">if (!$result_id)</w:t>
        <w:br w:clear="none"/>
        <w:t xml:space="preserve">    die (htmlspecialchars (mysql_error ($conn_id)));</w:t>
        <w:br w:clear="none"/>
        <w:t xml:space="preserve">$items = array ( );</w:t>
        <w:br w:clear="none"/>
        <w:t xml:space="preserve">while (list ($item) = mysql_fetch_row ($result_id))</w:t>
        <w:br w:clear="none"/>
        <w:t xml:space="preserve">    $items[ ] = $item;</w:t>
        <w:br w:clear="none"/>
        <w:t xml:space="preserve">mysql_free_result ($result_id);</w:t>
        <w:br w:clear="none"/>
        <w:t xml:space="preserve"/>
        <w:br w:clear="none"/>
        <w:t xml:space="preserve"># generate HTML list</w:t>
        <w:br w:clear="none"/>
        <w:t xml:space="preserve">print (make_ordered_list ($items));</w:t>
        <w:br w:clear="none"/>
      </w:r>
    </w:p>
    <w:p>
      <w:pPr>
        <w:pStyle w:val="Normal"/>
      </w:pPr>
      <w:r>
        <w:rPr>
          <w:rStyle w:val="Text27"/>
        </w:rPr>
        <w:bookmarkStart w:id="6616" w:name="mysqlckbk_IDXTERM_2468"/>
        <w:t/>
        <w:bookmarkEnd w:id="6616"/>
      </w:r>
      <w:r>
        <w:t xml:space="preserve">In Python, the utility function can be defined like this: </w:t>
      </w:r>
    </w:p>
    <w:p>
      <w:pPr>
        <w:pStyle w:val="Para 18"/>
      </w:pPr>
      <w:r>
        <w:bookmarkStart w:id="6617" w:name="I_17_tt1855"/>
        <w:t/>
        <w:bookmarkEnd w:id="6617"/>
      </w:r>
    </w:p>
    <w:p>
      <w:pPr>
        <w:pStyle w:val="Para 02"/>
      </w:pPr>
      <w:r>
        <w:t xml:space="preserve">def make_ordered_list (items, encode = 1):</w:t>
        <w:br w:clear="none"/>
        <w:t xml:space="preserve">    if type (items) not in (types.ListType, types.TupleType):</w:t>
        <w:br w:clear="none"/>
        <w:t xml:space="preserve">        return ("make_ordered_list: items argument must be a list")</w:t>
        <w:br w:clear="none"/>
        <w:t xml:space="preserve">    list = "&lt;ol&gt;\n"</w:t>
        <w:br w:clear="none"/>
        <w:t xml:space="preserve">    for item in items:</w:t>
        <w:br w:clear="none"/>
        <w:t xml:space="preserve">        if item is None:    # handle possibility of NULL item</w:t>
        <w:br w:clear="none"/>
        <w:t xml:space="preserve">            item = ""</w:t>
        <w:br w:clear="none"/>
        <w:t xml:space="preserve">        # make sure item is a string, then encode if necessary</w:t>
        <w:br w:clear="none"/>
        <w:t xml:space="preserve">        if type (item) is not types.StringType:</w:t>
        <w:br w:clear="none"/>
        <w:t xml:space="preserve">            item = `item`</w:t>
        <w:br w:clear="none"/>
        <w:t xml:space="preserve">        if encode:</w:t>
        <w:br w:clear="none"/>
        <w:t xml:space="preserve">            item = cgi.escape (item, 1)</w:t>
        <w:br w:clear="none"/>
        <w:t xml:space="preserve">        list = list + "&lt;li&gt;" + item + "&lt;/li&gt;\n"</w:t>
        <w:br w:clear="none"/>
        <w:t xml:space="preserve">    list = list + "&lt;/ol&gt;\n"</w:t>
        <w:br w:clear="none"/>
        <w:t xml:space="preserve">    return list</w:t>
        <w:br w:clear="none"/>
      </w:r>
    </w:p>
    <w:p>
      <w:pPr>
        <w:pStyle w:val="Normal"/>
      </w:pPr>
      <w:r>
        <w:t>And used as follows:</w:t>
      </w:r>
    </w:p>
    <w:p>
      <w:pPr>
        <w:pStyle w:val="Para 18"/>
      </w:pPr>
      <w:r>
        <w:bookmarkStart w:id="6618" w:name="I_17_tt1856"/>
        <w:t/>
        <w:bookmarkEnd w:id="6618"/>
      </w:r>
    </w:p>
    <w:p>
      <w:pPr>
        <w:pStyle w:val="Para 02"/>
      </w:pPr>
      <w:r>
        <w:t xml:space="preserve"># fetch items for list</w:t>
        <w:br w:clear="none"/>
        <w:t xml:space="preserve">query = "SELECT item FROM ingredient ORDER BY id"</w:t>
        <w:br w:clear="none"/>
        <w:t xml:space="preserve">cursor = conn.cursor ( )</w:t>
        <w:br w:clear="none"/>
        <w:t xml:space="preserve">cursor.execute (query)</w:t>
        <w:br w:clear="none"/>
        <w:t xml:space="preserve">items = [ ]</w:t>
        <w:br w:clear="none"/>
        <w:t xml:space="preserve">for (item,) in cursor.fetchall ( ):</w:t>
        <w:br w:clear="none"/>
        <w:t xml:space="preserve">    items.append (item)</w:t>
        <w:br w:clear="none"/>
        <w:t xml:space="preserve">cursor.close ( )</w:t>
        <w:br w:clear="none"/>
        <w:t xml:space="preserve"/>
        <w:br w:clear="none"/>
        <w:t xml:space="preserve"># generate HTML list</w:t>
        <w:br w:clear="none"/>
        <w:t xml:space="preserve">print make_ordered_list (items)</w:t>
        <w:br w:clear="none"/>
      </w:r>
    </w:p>
    <w:p>
      <w:pPr>
        <w:pStyle w:val="Normal"/>
      </w:pPr>
      <w:r>
        <w:t xml:space="preserve">The PHP and Python versions of </w:t>
      </w:r>
      <w:r>
        <w:rPr>
          <w:rStyle w:val="Text0"/>
        </w:rPr>
        <w:t>make_ordered_list( )</w:t>
      </w:r>
      <w:r>
        <w:rPr>
          <w:rStyle w:val="Text27"/>
        </w:rPr>
        <w:bookmarkStart w:id="6619" w:name="mysqlckbk_IDXTERM_2469"/>
        <w:t/>
        <w:bookmarkEnd w:id="6619"/>
        <w:bookmarkStart w:id="6620" w:name="mysqlckbk_IDXTERM_2470"/>
        <w:t/>
        <w:bookmarkEnd w:id="6620"/>
      </w:r>
      <w:r>
        <w:t xml:space="preserve"> check their first argument to make sure it’s an array. If it’s not, they return an error string indicating the problem. Returning a descriptive string makes problems immediately obvious in the web page when you look at the output produced by the function. You could return some other kind of error indicator if you like, or perhaps raise an exception or terminate the script. </w:t>
      </w:r>
    </w:p>
    <w:p>
      <w:pPr>
        <w:pStyle w:val="Normal"/>
      </w:pPr>
      <w:r>
        <w:t xml:space="preserve">The second argument to </w:t>
      </w:r>
      <w:r>
        <w:rPr>
          <w:rStyle w:val="Text0"/>
        </w:rPr>
        <w:t>make_ordered_list( )</w:t>
      </w:r>
      <w:r>
        <w:t xml:space="preserve"> indicates whether it should perform HTML-encoding of the list items. The easiest thing is to let the function handle this for you (which is why the default is true). However, if you’re creating a list from items that themselves include HTML tags, you wouldn’t want the function to encode the special characters in those tags. For example, if you’re creating a list of hyperlinks, each list item will contain </w:t>
      </w:r>
      <w:r>
        <w:rPr>
          <w:rStyle w:val="Text0"/>
        </w:rPr>
        <w:t>&lt;a&gt;</w:t>
      </w:r>
      <w:r>
        <w:t xml:space="preserve"> tags. To prevent these from being converted to </w:t>
      </w:r>
      <w:r>
        <w:rPr>
          <w:rStyle w:val="Text0"/>
        </w:rPr>
        <w:t>&amp;lt;a&amp;gt;</w:t>
      </w:r>
      <w:r>
        <w:t xml:space="preserve">, pass </w:t>
      </w:r>
      <w:r>
        <w:rPr>
          <w:rStyle w:val="Text0"/>
        </w:rPr>
        <w:t>make_ordered_list( )</w:t>
      </w:r>
      <w:r>
        <w:t xml:space="preserve"> a second argument of </w:t>
      </w:r>
      <w:r>
        <w:rPr>
          <w:rStyle w:val="Text0"/>
        </w:rPr>
        <w:t>FALSE</w:t>
      </w:r>
      <w:r>
        <w:t xml:space="preserve"> (for PHP) or </w:t>
      </w:r>
      <w:r>
        <w:rPr>
          <w:rStyle w:val="Text0"/>
        </w:rPr>
        <w:t>0</w:t>
      </w:r>
      <w:r>
        <w:t xml:space="preserve"> (for Python). </w:t>
      </w:r>
    </w:p>
    <w:p>
      <w:pPr>
        <w:pStyle w:val="Normal"/>
      </w:pPr>
      <w:r>
        <w:t xml:space="preserve">If your API provides functions to generate HTML structures, you need not write them yourself, of course. That’s the case for </w:t>
      </w:r>
      <w:r>
        <w:rPr>
          <w:rStyle w:val="Text27"/>
        </w:rPr>
        <w:bookmarkStart w:id="6621" w:name="mysqlckbk_IDXTERM_2471"/>
        <w:t/>
        <w:bookmarkEnd w:id="6621"/>
      </w:r>
      <w:r>
        <w:t xml:space="preserve">Perl CGI.pm module: generate each item by invoking its </w:t>
      </w:r>
      <w:r>
        <w:rPr>
          <w:rStyle w:val="Text0"/>
        </w:rPr>
        <w:t>li( )</w:t>
      </w:r>
      <w:r>
        <w:t xml:space="preserve"> function to add the opening and closing item tags, save up the items in an array, and pass the array to </w:t>
      </w:r>
      <w:r>
        <w:rPr>
          <w:rStyle w:val="Text0"/>
        </w:rPr>
        <w:t>ol( )</w:t>
      </w:r>
      <w:r>
        <w:t xml:space="preserve"> to add the opening and closing list tags: </w:t>
      </w:r>
    </w:p>
    <w:p>
      <w:pPr>
        <w:pStyle w:val="Para 18"/>
      </w:pPr>
      <w:r>
        <w:bookmarkStart w:id="6622" w:name="I_17_tt1857"/>
        <w:t/>
        <w:bookmarkEnd w:id="6622"/>
      </w:r>
    </w:p>
    <w:p>
      <w:pPr>
        <w:pStyle w:val="Para 02"/>
      </w:pPr>
      <w:r>
        <w:t xml:space="preserve">my $query = "SELECT item FROM ingredient ORDER BY id";</w:t>
        <w:br w:clear="none"/>
        <w:t xml:space="preserve">my $sth = $dbh-&gt;prepare ($query);</w:t>
        <w:br w:clear="none"/>
        <w:t xml:space="preserve">$sth-&gt;execute ( );</w:t>
        <w:br w:clear="none"/>
        <w:t xml:space="preserve">my @items = ( );</w:t>
        <w:br w:clear="none"/>
        <w:t xml:space="preserve">while (my $ref = $sth-&gt;fetchrow_arrayref ( ))</w:t>
        <w:br w:clear="none"/>
        <w:t xml:space="preserve">{</w:t>
        <w:br w:clear="none"/>
        <w:t xml:space="preserve">    # handle possibility of NULL (undef) item</w:t>
        <w:br w:clear="none"/>
        <w:t xml:space="preserve">    my $item = (defined ($ref-&gt;[0]) ? escapeHTML ($ref-&gt;[0]) : "");</w:t>
        <w:br w:clear="none"/>
        <w:t xml:space="preserve">    push (@items, li ($item));</w:t>
        <w:br w:clear="none"/>
        <w:t xml:space="preserve">}</w:t>
        <w:br w:clear="none"/>
        <w:t xml:space="preserve">print ol (@items);</w:t>
        <w:br w:clear="none"/>
      </w:r>
    </w:p>
    <w:p>
      <w:pPr>
        <w:pStyle w:val="Normal"/>
      </w:pPr>
      <w:r>
        <w:t xml:space="preserve">The reason for converting </w:t>
      </w:r>
      <w:r>
        <w:rPr>
          <w:rStyle w:val="Text0"/>
        </w:rPr>
        <w:t>undef</w:t>
      </w:r>
      <w:r>
        <w:t xml:space="preserve"> (</w:t>
      </w:r>
      <w:r>
        <w:rPr>
          <w:rStyle w:val="Text0"/>
        </w:rPr>
        <w:t>NULL</w:t>
      </w:r>
      <w:r>
        <w:t xml:space="preserve">) values to the empty string is to avoid having Perl generate uninitialized-value warnings when run with the </w:t>
      </w:r>
      <w:r>
        <w:rPr>
          <w:rStyle w:val="Text0"/>
        </w:rPr>
        <w:t>-w</w:t>
      </w:r>
      <w:r>
        <w:t xml:space="preserve"> option. (The </w:t>
      </w:r>
      <w:r>
        <w:rPr>
          <w:rStyle w:val="Text0"/>
        </w:rPr>
        <w:t>ingredient</w:t>
      </w:r>
      <w:r>
        <w:t xml:space="preserve"> table doesn’t actually contain any </w:t>
      </w:r>
      <w:r>
        <w:rPr>
          <w:rStyle w:val="Text0"/>
        </w:rPr>
        <w:t>NULL</w:t>
      </w:r>
      <w:r>
        <w:t xml:space="preserve"> values, but the technique is useful for dealing with tables that might.) </w:t>
      </w:r>
    </w:p>
    <w:p>
      <w:pPr>
        <w:pStyle w:val="Normal"/>
      </w:pPr>
      <w:r>
        <w:t xml:space="preserve">The previous example intertwines record fetching and HTML generation. To use a more decoupled approach that separates fetching the items from printing the HTML, first retrieve the items into an array. Then pass the array by reference to </w:t>
      </w:r>
      <w:r>
        <w:rPr>
          <w:rStyle w:val="Text0"/>
        </w:rPr>
        <w:t>li( )</w:t>
      </w:r>
      <w:r>
        <w:t xml:space="preserve"> and the result to </w:t>
      </w:r>
      <w:r>
        <w:rPr>
          <w:rStyle w:val="Text0"/>
        </w:rPr>
        <w:t>ol( )</w:t>
      </w:r>
      <w:r>
        <w:t xml:space="preserve">: </w:t>
      </w:r>
    </w:p>
    <w:p>
      <w:pPr>
        <w:pStyle w:val="Para 18"/>
      </w:pPr>
      <w:r>
        <w:bookmarkStart w:id="6623" w:name="I_17_tt1858"/>
        <w:t/>
        <w:bookmarkEnd w:id="6623"/>
      </w:r>
    </w:p>
    <w:p>
      <w:pPr>
        <w:pStyle w:val="Para 02"/>
      </w:pPr>
      <w:r>
        <w:t xml:space="preserve"># fetch items for list</w:t>
        <w:br w:clear="none"/>
        <w:t xml:space="preserve">my $query = "SELECT item FROM ingredient ORDER BY id";</w:t>
        <w:br w:clear="none"/>
        <w:t xml:space="preserve">my $item_ref = $dbh-&gt;selectcol_arrayref ($query);</w:t>
        <w:br w:clear="none"/>
        <w:t xml:space="preserve"/>
        <w:br w:clear="none"/>
        <w:t xml:space="preserve"># generate HTML list, handling possibility of NULL (undef) items</w:t>
        <w:br w:clear="none"/>
        <w:t xml:space="preserve">$item_ref = [ map { defined ($_) ? escapeHTML ($_) : "" } @{$item_ref} ];</w:t>
        <w:br w:clear="none"/>
        <w:t xml:space="preserve">print ol (li ($item_ref));</w:t>
        <w:br w:clear="none"/>
      </w:r>
    </w:p>
    <w:p>
      <w:pPr>
        <w:pStyle w:val="Normal"/>
      </w:pPr>
      <w:r>
        <w:t xml:space="preserve">Note two things about the </w:t>
      </w:r>
      <w:r>
        <w:rPr>
          <w:rStyle w:val="Text0"/>
        </w:rPr>
        <w:t>li( )</w:t>
      </w:r>
      <w:r>
        <w:rPr>
          <w:rStyle w:val="Text27"/>
        </w:rPr>
        <w:bookmarkStart w:id="6624" w:name="mysqlckbk_IDXTERM_2472"/>
        <w:t/>
        <w:bookmarkEnd w:id="6624"/>
      </w:r>
      <w:r>
        <w:t xml:space="preserve"> function: </w:t>
      </w:r>
    </w:p>
    <w:p>
      <w:pPr>
        <w:pStyle w:val="Para 04"/>
      </w:pPr>
      <w:r>
        <w:t xml:space="preserve">It doesn’t perform any HTML-encoding; you must do that yourself. </w:t>
      </w:r>
    </w:p>
    <w:p>
      <w:pPr>
        <w:pStyle w:val="Para 04"/>
      </w:pPr>
      <w:r>
        <w:t xml:space="preserve">It can handle a single value or an array of values. However, if you pass an array, you should pass it by reference. When you do that, </w:t>
      </w:r>
      <w:r>
        <w:rPr>
          <w:rStyle w:val="Text0"/>
        </w:rPr>
        <w:t>li( )</w:t>
      </w:r>
      <w:r>
        <w:t xml:space="preserve"> adds </w:t>
      </w:r>
      <w:r>
        <w:rPr>
          <w:rStyle w:val="Text0"/>
        </w:rPr>
        <w:t>&lt;li&gt;</w:t>
      </w:r>
      <w:r>
        <w:t xml:space="preserve"> and </w:t>
      </w:r>
      <w:r>
        <w:rPr>
          <w:rStyle w:val="Text0"/>
        </w:rPr>
        <w:t>&lt;/li&gt;</w:t>
      </w:r>
      <w:r>
        <w:t xml:space="preserve"> tags to each array element, then concatenates them and returns the resulting string. If you pass the array itself rather than a reference, </w:t>
      </w:r>
      <w:r>
        <w:rPr>
          <w:rStyle w:val="Text0"/>
        </w:rPr>
        <w:t>li( )</w:t>
      </w:r>
      <w:r>
        <w:t xml:space="preserve"> concatenates the items first, then adds a single set of tags around the result, which is usually not what you want. This behavior is shared by several other CGI.pm functions that can operate on single or multiple values. For example, the table data </w:t>
      </w:r>
      <w:r>
        <w:rPr>
          <w:rStyle w:val="Text0"/>
        </w:rPr>
        <w:t>td( )</w:t>
      </w:r>
      <w:r>
        <w:t xml:space="preserve"> function adds a single set of </w:t>
      </w:r>
      <w:r>
        <w:rPr>
          <w:rStyle w:val="Text0"/>
        </w:rPr>
        <w:t>&lt;td&gt;</w:t>
      </w:r>
      <w:r>
        <w:t xml:space="preserve"> and </w:t>
      </w:r>
      <w:r>
        <w:rPr>
          <w:rStyle w:val="Text0"/>
        </w:rPr>
        <w:t>&lt;/td&gt;</w:t>
      </w:r>
      <w:r>
        <w:t xml:space="preserve"> tags if you pass it a scalar or list. If you pass a list reference, it add the tags to each item in the list. </w:t>
      </w:r>
    </w:p>
    <w:p>
      <w:pPr>
        <w:pStyle w:val="1 Block"/>
      </w:pPr>
    </w:p>
    <w:p>
      <w:pPr>
        <w:pStyle w:val="Para 15"/>
      </w:pPr>
      <w:r>
        <w:t>Should You Intertwine or Decouple Record Fetchingand HTML Generation?</w:t>
      </w:r>
    </w:p>
    <w:p>
      <w:pPr>
        <w:pStyle w:val="Normal"/>
      </w:pPr>
      <w:r>
        <w:rPr>
          <w:rStyle w:val="Text27"/>
        </w:rPr>
        <w:bookmarkStart w:id="6625" w:name="mysqlckbk_IDXTERM_2473"/>
        <w:t/>
        <w:bookmarkEnd w:id="6625"/>
      </w:r>
      <w:r>
        <w:t xml:space="preserve">If you want to write a script in a hurry, you can probably get it running most quickly by writing code that prints HTML from query rows as you fetch them. There are, however, certain advantages to separating data retrieval from output production. The most obvious ones are that by using a utility function to generate the HTML, you have to write the function only once, and you can share it among scripts. (And if your API provides the function, you don’t have to write it even once; so much the better.) But there are other benefits as well: </w:t>
      </w:r>
    </w:p>
    <w:p>
      <w:pPr>
        <w:pStyle w:val="Para 04"/>
      </w:pPr>
      <w:r>
        <w:t xml:space="preserve">Functions that generate HTML structures can be used with data obtained from other sources, not just from a database. </w:t>
      </w:r>
    </w:p>
    <w:p>
      <w:pPr>
        <w:pStyle w:val="Para 04"/>
      </w:pPr>
      <w:r>
        <w:t xml:space="preserve">The decoupled approach takes advantage of the fact that you need not generate output directly. You can construct a page element in memory, then print it when you’re ready. This is particularly useful for building pages that consist of several components, because it gives you more latitude to create the components in the order that’s most convenient. </w:t>
      </w:r>
    </w:p>
    <w:p>
      <w:pPr>
        <w:pStyle w:val="Para 04"/>
      </w:pPr>
      <w:r>
        <w:t xml:space="preserve">Decoupling record fetching and output generation gives you more flexibility in the types of output you produce. If you decide to generate an unordered list rather than an ordered list, just call a different output function; the data collection phase need not change. This is true even if you decide to use a different output format (XML or WML rather than HTML, for example). In this case, you still need only a different output function; data collection remains unchanged. </w:t>
      </w:r>
    </w:p>
    <w:p>
      <w:pPr>
        <w:pStyle w:val="Para 04"/>
      </w:pPr>
      <w:r>
        <w:t xml:space="preserve">By prefetching the list items, you can make adaptive decisions about what type of list to create. Although we are not yet to the point of discussing web forms, they make heavy use of their own kinds of lists. In that context, having items in hand before generating an HTML structure from them can be useful if you want to choose the list type based on the size of the list. For example, you can display a set of radio buttons if the number of items is small, or a pop-up menu or scrolling list if the number is large. </w:t>
      </w:r>
    </w:p>
    <w:p>
      <w:pPr>
        <w:keepNext/>
        <w:pStyle w:val="Heading 2"/>
        <w:keepLines w:val="on"/>
      </w:pPr>
      <w:r>
        <w:rPr>
          <w:rStyle w:val="Text26"/>
        </w:rPr>
        <w:bookmarkStart w:id="6626" w:name="mysqlckbk_CHP_17_SECT_3_5"/>
        <w:t/>
        <w:bookmarkEnd w:id="6626"/>
      </w:r>
      <w:r>
        <w:t>Unordered Lists</w:t>
      </w:r>
    </w:p>
    <w:p>
      <w:pPr>
        <w:pStyle w:val="Normal"/>
      </w:pPr>
      <w:r>
        <w:rPr>
          <w:rStyle w:val="Text27"/>
        </w:rPr>
        <w:bookmarkStart w:id="6627" w:name="mysqlckbk_IDXTERM_2475"/>
        <w:t/>
        <w:bookmarkEnd w:id="6627"/>
      </w:r>
      <w:r>
        <w:t xml:space="preserve">An </w:t>
      </w:r>
      <w:r>
        <w:rPr>
          <w:rStyle w:val="Text27"/>
        </w:rPr>
        <w:bookmarkStart w:id="6628" w:name="mysqlckbk_IDXTERM_2476"/>
        <w:t/>
        <w:bookmarkEnd w:id="6628"/>
        <w:bookmarkStart w:id="6629" w:name="mysqlckbk_IDXTERM_2477"/>
        <w:t/>
        <w:bookmarkEnd w:id="6629"/>
      </w:r>
      <w:r>
        <w:t xml:space="preserve">unordered list is like an ordered list except that browsers display all the items with the same marker character, such as a bullet: </w:t>
      </w:r>
    </w:p>
    <w:p>
      <w:pPr>
        <w:pStyle w:val="Para 18"/>
      </w:pPr>
      <w:r>
        <w:bookmarkStart w:id="6630" w:name="I_17_tt1859"/>
        <w:t/>
        <w:bookmarkEnd w:id="6630"/>
      </w:r>
    </w:p>
    <w:p>
      <w:pPr>
        <w:pStyle w:val="Para 02"/>
      </w:pPr>
      <w:r>
        <w:t xml:space="preserve">· First item</w:t>
        <w:br w:clear="none"/>
        <w:t xml:space="preserve">· Second item</w:t>
        <w:br w:clear="none"/>
        <w:t xml:space="preserve">· Third item</w:t>
        <w:br w:clear="none"/>
      </w:r>
    </w:p>
    <w:p>
      <w:pPr>
        <w:pStyle w:val="Normal"/>
      </w:pPr>
      <w:r>
        <w:t xml:space="preserve">“Unordered” refers to the fact that the marker character provides no sequence information. You can of course display the items in any order you choose. The HTML for an unordered list is the same as for an ordered list except that the opening and closing tags are </w:t>
      </w:r>
      <w:r>
        <w:rPr>
          <w:rStyle w:val="Text0"/>
        </w:rPr>
        <w:t>&lt;ul&gt;</w:t>
      </w:r>
      <w:r>
        <w:t xml:space="preserve"> and </w:t>
      </w:r>
      <w:r>
        <w:rPr>
          <w:rStyle w:val="Text0"/>
        </w:rPr>
        <w:t>&lt;/ul&gt;</w:t>
      </w:r>
      <w:r>
        <w:t xml:space="preserve"> rather than </w:t>
      </w:r>
      <w:r>
        <w:rPr>
          <w:rStyle w:val="Text0"/>
        </w:rPr>
        <w:t>&lt;ol&gt;</w:t>
      </w:r>
      <w:r>
        <w:t xml:space="preserve"> and </w:t>
      </w:r>
      <w:r>
        <w:rPr>
          <w:rStyle w:val="Text0"/>
        </w:rPr>
        <w:t>&lt;/ol&gt;</w:t>
      </w:r>
      <w:r>
        <w:t xml:space="preserve">: </w:t>
      </w:r>
    </w:p>
    <w:p>
      <w:pPr>
        <w:pStyle w:val="Para 18"/>
      </w:pPr>
      <w:r>
        <w:bookmarkStart w:id="6631" w:name="I_17_tt1860"/>
        <w:t/>
        <w:bookmarkEnd w:id="6631"/>
      </w:r>
    </w:p>
    <w:p>
      <w:pPr>
        <w:pStyle w:val="Para 02"/>
      </w:pPr>
      <w:r>
        <w:t xml:space="preserve">&lt;ul&gt;</w:t>
        <w:br w:clear="none"/>
        <w:t xml:space="preserve">  &lt;li&gt;First item&lt;/li&gt;</w:t>
        <w:br w:clear="none"/>
        <w:t xml:space="preserve">  &lt;li&gt;Second item&lt;/li&gt;</w:t>
        <w:br w:clear="none"/>
        <w:t xml:space="preserve">  &lt;li&gt;Third item&lt;/li&gt;</w:t>
        <w:br w:clear="none"/>
        <w:t xml:space="preserve">&lt;/ul&gt;</w:t>
        <w:br w:clear="none"/>
      </w:r>
    </w:p>
    <w:p>
      <w:pPr>
        <w:pStyle w:val="Normal"/>
      </w:pPr>
      <w:r>
        <w:rPr>
          <w:rStyle w:val="Text27"/>
        </w:rPr>
        <w:bookmarkStart w:id="6632" w:name="mysqlckbk_IDXTERM_2478"/>
        <w:t/>
        <w:bookmarkEnd w:id="6632"/>
      </w:r>
      <w:r>
        <w:t xml:space="preserve">For APIs where you print the tags directly, use the same procedure as for ordered lists, but print </w:t>
      </w:r>
      <w:r>
        <w:rPr>
          <w:rStyle w:val="Text0"/>
        </w:rPr>
        <w:t>&lt;ul&gt;</w:t>
      </w:r>
      <w:r>
        <w:t xml:space="preserve"> and </w:t>
      </w:r>
      <w:r>
        <w:rPr>
          <w:rStyle w:val="Text0"/>
        </w:rPr>
        <w:t>&lt;/ul&gt;</w:t>
      </w:r>
      <w:r>
        <w:t xml:space="preserve"> instead of </w:t>
      </w:r>
      <w:r>
        <w:rPr>
          <w:rStyle w:val="Text0"/>
        </w:rPr>
        <w:t>&lt;ol&gt;</w:t>
      </w:r>
      <w:r>
        <w:t xml:space="preserve"> and </w:t>
      </w:r>
      <w:r>
        <w:rPr>
          <w:rStyle w:val="Text0"/>
        </w:rPr>
        <w:t>&lt;/ol&gt;</w:t>
      </w:r>
      <w:r>
        <w:t xml:space="preserve">. Here is an example in </w:t>
      </w:r>
      <w:r>
        <w:rPr>
          <w:rStyle w:val="Text27"/>
        </w:rPr>
        <w:bookmarkStart w:id="6633" w:name="mysqlckbk_IDXTERM_2479"/>
        <w:t/>
        <w:bookmarkEnd w:id="6633"/>
      </w:r>
      <w:r>
        <w:t xml:space="preserve">JSP: </w:t>
      </w:r>
    </w:p>
    <w:p>
      <w:pPr>
        <w:pStyle w:val="Para 18"/>
      </w:pPr>
      <w:r>
        <w:bookmarkStart w:id="6634" w:name="I_17_tt1861"/>
        <w:t/>
        <w:bookmarkEnd w:id="6634"/>
      </w:r>
    </w:p>
    <w:p>
      <w:pPr>
        <w:pStyle w:val="Para 02"/>
      </w:pPr>
      <w:r>
        <w:t xml:space="preserve">&lt;sql:query var="rs" dataSource="${conn}"&gt;</w:t>
        <w:br w:clear="none"/>
        <w:t xml:space="preserve">    SELECT item FROM ingredient ORDER BY id</w:t>
        <w:br w:clear="none"/>
        <w:t xml:space="preserve">&lt;/sql:query&gt;</w:t>
        <w:br w:clear="none"/>
        <w:t xml:space="preserve">&lt;ul&gt;</w:t>
        <w:br w:clear="none"/>
        <w:t xml:space="preserve">&lt;c:forEach var="row" items="${rs.rows}"&gt;</w:t>
        <w:br w:clear="none"/>
        <w:t xml:space="preserve">    &lt;li&gt;&lt;c:out value="${row.item}" /&gt;&lt;/li&gt;</w:t>
        <w:br w:clear="none"/>
        <w:t xml:space="preserve">&lt;/c:forEach&gt;</w:t>
        <w:br w:clear="none"/>
        <w:t xml:space="preserve">&lt;/ul&gt;</w:t>
        <w:br w:clear="none"/>
      </w:r>
    </w:p>
    <w:p>
      <w:pPr>
        <w:pStyle w:val="Normal"/>
      </w:pPr>
      <w:r>
        <w:rPr>
          <w:rStyle w:val="Text27"/>
        </w:rPr>
        <w:bookmarkStart w:id="6635" w:name="mysqlckbk_IDXTERM_2480"/>
        <w:t/>
        <w:bookmarkEnd w:id="6635"/>
      </w:r>
      <w:r>
        <w:t xml:space="preserve">In Perl, create an unordered list by using the CGI.pm </w:t>
      </w:r>
      <w:r>
        <w:rPr>
          <w:rStyle w:val="Text0"/>
        </w:rPr>
        <w:t>ul( )</w:t>
      </w:r>
      <w:r>
        <w:t xml:space="preserve"> function rather than </w:t>
      </w:r>
      <w:r>
        <w:rPr>
          <w:rStyle w:val="Text0"/>
        </w:rPr>
        <w:t>ol( )</w:t>
      </w:r>
      <w:r>
        <w:t xml:space="preserve">: </w:t>
      </w:r>
    </w:p>
    <w:p>
      <w:pPr>
        <w:pStyle w:val="Para 18"/>
      </w:pPr>
      <w:r>
        <w:bookmarkStart w:id="6636" w:name="I_17_tt1862"/>
        <w:t/>
        <w:bookmarkEnd w:id="6636"/>
      </w:r>
    </w:p>
    <w:p>
      <w:pPr>
        <w:pStyle w:val="Para 02"/>
      </w:pPr>
      <w:r>
        <w:t xml:space="preserve"># fetch items for list</w:t>
        <w:br w:clear="none"/>
        <w:t xml:space="preserve">my $query = "SELECT item FROM ingredient ORDER BY id";</w:t>
        <w:br w:clear="none"/>
        <w:t xml:space="preserve">my $item_ref = $dbh-&gt;selectcol_arrayref ($query);</w:t>
        <w:br w:clear="none"/>
        <w:t xml:space="preserve"/>
        <w:br w:clear="none"/>
        <w:t xml:space="preserve"># generate HTML list, handling possibility of NULL (undef) items</w:t>
        <w:br w:clear="none"/>
        <w:t xml:space="preserve">$item_ref = [ map { defined ($_) ? escapeHTML ($_) : "" } @{$item_ref} ];</w:t>
        <w:br w:clear="none"/>
        <w:t xml:space="preserve">print ul (li ($item_ref));</w:t>
        <w:br w:clear="none"/>
      </w:r>
    </w:p>
    <w:p>
      <w:pPr>
        <w:pStyle w:val="Normal"/>
      </w:pPr>
      <w:r>
        <w:t xml:space="preserve">If you’re writing your own utility function for unordered lists, it’s easily derived from a function that generates ordered lists. For example, it’s simple to adapt the PHP and Python versions of </w:t>
      </w:r>
      <w:r>
        <w:rPr>
          <w:rStyle w:val="Text0"/>
        </w:rPr>
        <w:t>make_ordered_list( )</w:t>
      </w:r>
      <w:r>
        <w:t xml:space="preserve"> to create </w:t>
      </w:r>
      <w:r>
        <w:rPr>
          <w:rStyle w:val="Text0"/>
        </w:rPr>
        <w:t>make_unordered_list( )</w:t>
      </w:r>
      <w:r>
        <w:t xml:space="preserve"> functions, because they differ only in the opening and closing list tags used. </w:t>
      </w:r>
    </w:p>
    <w:p>
      <w:pPr>
        <w:keepNext/>
        <w:pStyle w:val="Heading 2"/>
        <w:keepLines w:val="on"/>
      </w:pPr>
      <w:r>
        <w:rPr>
          <w:rStyle w:val="Text26"/>
        </w:rPr>
        <w:bookmarkStart w:id="6637" w:name="mysqlckbk_CHP_17_SECT_3_6"/>
        <w:t/>
        <w:bookmarkEnd w:id="6637"/>
      </w:r>
      <w:r>
        <w:t>Definition Lists</w:t>
      </w:r>
    </w:p>
    <w:p>
      <w:pPr>
        <w:pStyle w:val="Normal"/>
      </w:pPr>
      <w:r>
        <w:rPr>
          <w:rStyle w:val="Text27"/>
        </w:rPr>
        <w:bookmarkStart w:id="6638" w:name="mysqlckbk_IDXTERM_2481"/>
        <w:t/>
        <w:bookmarkEnd w:id="6638"/>
      </w:r>
      <w:r>
        <w:t xml:space="preserve">A </w:t>
      </w:r>
      <w:r>
        <w:rPr>
          <w:rStyle w:val="Text27"/>
        </w:rPr>
        <w:bookmarkStart w:id="6639" w:name="mysqlckbk_IDXTERM_2482"/>
        <w:t/>
        <w:bookmarkEnd w:id="6639"/>
        <w:bookmarkStart w:id="6640" w:name="mysqlckbk_IDXTERM_2483"/>
        <w:t/>
        <w:bookmarkEnd w:id="6640"/>
      </w:r>
      <w:r>
        <w:t xml:space="preserve">definition list consists of two-part items, each including a term and a definition. “Term” and “definition” have loose meanings, because you can display any kind of information you want. For example, the following </w:t>
      </w:r>
      <w:r>
        <w:rPr>
          <w:rStyle w:val="Text0"/>
        </w:rPr>
        <w:t>doremi</w:t>
      </w:r>
      <w:r>
        <w:t xml:space="preserve"> table associates the name of each note in a musical scale with a mnemonic phrase for remembering it, but the mnemonics aren’t exactly what you’d call definitions: </w:t>
      </w:r>
    </w:p>
    <w:p>
      <w:pPr>
        <w:pStyle w:val="Para 18"/>
      </w:pPr>
      <w:r>
        <w:bookmarkStart w:id="6641" w:name="I_17_tt1863"/>
        <w:t/>
        <w:bookmarkEnd w:id="6641"/>
      </w:r>
    </w:p>
    <w:p>
      <w:pPr>
        <w:pStyle w:val="Para 02"/>
      </w:pPr>
      <w:r>
        <w:t xml:space="preserve">+----+------+----------------------------+</w:t>
        <w:br w:clear="none"/>
        <w:t xml:space="preserve">| id | note | mnemonic                   |</w:t>
        <w:br w:clear="none"/>
        <w:t xml:space="preserve">+----+------+----------------------------+</w:t>
        <w:br w:clear="none"/>
        <w:t xml:space="preserve">|  1 | do   | A deer, a female deer      |</w:t>
        <w:br w:clear="none"/>
        <w:t xml:space="preserve">|  2 | re   | A drop of golden sun       |</w:t>
        <w:br w:clear="none"/>
        <w:t xml:space="preserve">|  3 | mi   | A name I call myself       |</w:t>
        <w:br w:clear="none"/>
        <w:t xml:space="preserve">|  4 | fa   | A long, long way to run    |</w:t>
        <w:br w:clear="none"/>
        <w:t xml:space="preserve">|  5 | so   | A needle pulling thread    |</w:t>
        <w:br w:clear="none"/>
        <w:t xml:space="preserve">|  6 | la   | A note to follow so        |</w:t>
        <w:br w:clear="none"/>
        <w:t xml:space="preserve">|  7 | ti   | I drink with jam and bread |</w:t>
        <w:br w:clear="none"/>
        <w:t xml:space="preserve">+----+------+----------------------------+</w:t>
        <w:br w:clear="none"/>
      </w:r>
    </w:p>
    <w:p>
      <w:pPr>
        <w:pStyle w:val="Normal"/>
      </w:pPr>
      <w:r>
        <w:t xml:space="preserve">Nevertheless, the </w:t>
      </w:r>
      <w:r>
        <w:rPr>
          <w:rStyle w:val="Text0"/>
        </w:rPr>
        <w:t>note</w:t>
      </w:r>
      <w:r>
        <w:t xml:space="preserve"> and </w:t>
      </w:r>
      <w:r>
        <w:rPr>
          <w:rStyle w:val="Text0"/>
        </w:rPr>
        <w:t>mnemonic</w:t>
      </w:r>
      <w:r>
        <w:t xml:space="preserve"> columns can be displayed as a definition list: </w:t>
      </w:r>
    </w:p>
    <w:p>
      <w:pPr>
        <w:pStyle w:val="Para 18"/>
      </w:pPr>
      <w:r>
        <w:bookmarkStart w:id="6642" w:name="I_17_tt1864"/>
        <w:t/>
        <w:bookmarkEnd w:id="6642"/>
      </w:r>
    </w:p>
    <w:p>
      <w:pPr>
        <w:pStyle w:val="Para 02"/>
      </w:pPr>
      <w:r>
        <w:t xml:space="preserve">do</w:t>
        <w:br w:clear="none"/>
        <w:t xml:space="preserve">    A deer, a female deer</w:t>
        <w:br w:clear="none"/>
        <w:t xml:space="preserve">re</w:t>
        <w:br w:clear="none"/>
        <w:t xml:space="preserve">    A drop of golden sun</w:t>
        <w:br w:clear="none"/>
        <w:t xml:space="preserve">mi</w:t>
        <w:br w:clear="none"/>
        <w:t xml:space="preserve">    A name I call myself</w:t>
        <w:br w:clear="none"/>
        <w:t xml:space="preserve">fa</w:t>
        <w:br w:clear="none"/>
        <w:t xml:space="preserve">    A long, long way to run</w:t>
        <w:br w:clear="none"/>
        <w:t xml:space="preserve">so</w:t>
        <w:br w:clear="none"/>
        <w:t xml:space="preserve">    A needle pulling thread</w:t>
        <w:br w:clear="none"/>
        <w:t xml:space="preserve">la</w:t>
        <w:br w:clear="none"/>
        <w:t xml:space="preserve">    A note to follow so</w:t>
        <w:br w:clear="none"/>
        <w:t xml:space="preserve">ti</w:t>
        <w:br w:clear="none"/>
        <w:t xml:space="preserve">    I drink with jam and bread</w:t>
        <w:br w:clear="none"/>
      </w:r>
    </w:p>
    <w:p>
      <w:pPr>
        <w:pStyle w:val="Normal"/>
      </w:pPr>
      <w:r>
        <w:t xml:space="preserve">The HTML for a definition list begins and ends with </w:t>
      </w:r>
      <w:r>
        <w:rPr>
          <w:rStyle w:val="Text0"/>
        </w:rPr>
        <w:t>&lt;dl&gt;</w:t>
      </w:r>
      <w:r>
        <w:t xml:space="preserve"> and </w:t>
      </w:r>
      <w:r>
        <w:rPr>
          <w:rStyle w:val="Text0"/>
        </w:rPr>
        <w:t>&lt;/dl&gt;</w:t>
      </w:r>
      <w:r>
        <w:t xml:space="preserve"> tags. Each item has a term delimited by </w:t>
      </w:r>
      <w:r>
        <w:rPr>
          <w:rStyle w:val="Text0"/>
        </w:rPr>
        <w:t>&lt;dt&gt;</w:t>
      </w:r>
      <w:r>
        <w:t xml:space="preserve"> and </w:t>
      </w:r>
      <w:r>
        <w:rPr>
          <w:rStyle w:val="Text0"/>
        </w:rPr>
        <w:t>&lt;/dt&gt;</w:t>
      </w:r>
      <w:r>
        <w:t xml:space="preserve">, and a definition delimited by </w:t>
      </w:r>
      <w:r>
        <w:rPr>
          <w:rStyle w:val="Text0"/>
        </w:rPr>
        <w:t>&lt;dd&gt;</w:t>
      </w:r>
      <w:r>
        <w:t xml:space="preserve"> and </w:t>
      </w:r>
      <w:r>
        <w:rPr>
          <w:rStyle w:val="Text0"/>
        </w:rPr>
        <w:t>&lt;/dd&gt;</w:t>
      </w:r>
      <w:r>
        <w:t xml:space="preserve">: </w:t>
      </w:r>
    </w:p>
    <w:p>
      <w:pPr>
        <w:pStyle w:val="Para 18"/>
      </w:pPr>
      <w:r>
        <w:bookmarkStart w:id="6643" w:name="I_17_tt1865"/>
        <w:t/>
        <w:bookmarkEnd w:id="6643"/>
      </w:r>
    </w:p>
    <w:p>
      <w:pPr>
        <w:pStyle w:val="Para 02"/>
      </w:pPr>
      <w:r>
        <w:t xml:space="preserve">&lt;dl&gt;</w:t>
        <w:br w:clear="none"/>
        <w:t xml:space="preserve">  &lt;dt&gt;do&lt;/dt&gt; &lt;dd&gt;A deer, a female deer&lt;/dd&gt;</w:t>
        <w:br w:clear="none"/>
        <w:t xml:space="preserve">  &lt;dt&gt;re&lt;/dt&gt; &lt;dd&gt;A drop of golden sun&lt;/dd&gt;</w:t>
        <w:br w:clear="none"/>
        <w:t xml:space="preserve">  &lt;dt&gt;mi&lt;/dt&gt; &lt;dd&gt;A name I call myself&lt;/dd&gt;</w:t>
        <w:br w:clear="none"/>
        <w:t xml:space="preserve">  &lt;dt&gt;fa&lt;/dt&gt; &lt;dd&gt;A long, long way to run&lt;/dd&gt;</w:t>
        <w:br w:clear="none"/>
        <w:t xml:space="preserve">  &lt;dt&gt;so&lt;/dt&gt; &lt;dd&gt;A needle pulling thread&lt;/dd&gt;</w:t>
        <w:br w:clear="none"/>
        <w:t xml:space="preserve">  &lt;dt&gt;la&lt;/dt&gt; &lt;dd&gt;A note to follow so&lt;/dd&gt;</w:t>
        <w:br w:clear="none"/>
        <w:t xml:space="preserve">  &lt;dt&gt;ti&lt;/dt&gt; &lt;dd&gt;I drink with jam and bread&lt;/dd&gt;</w:t>
        <w:br w:clear="none"/>
        <w:t xml:space="preserve">&lt;/dl&gt;</w:t>
        <w:br w:clear="none"/>
      </w:r>
    </w:p>
    <w:p>
      <w:pPr>
        <w:pStyle w:val="Normal"/>
      </w:pPr>
      <w:r>
        <w:rPr>
          <w:rStyle w:val="Text27"/>
        </w:rPr>
        <w:bookmarkStart w:id="6644" w:name="mysqlckbk_IDXTERM_2484"/>
        <w:t/>
        <w:bookmarkEnd w:id="6644"/>
      </w:r>
      <w:r>
        <w:t xml:space="preserve">In a </w:t>
      </w:r>
      <w:r>
        <w:rPr>
          <w:rStyle w:val="Text27"/>
        </w:rPr>
        <w:bookmarkStart w:id="6645" w:name="mysqlckbk_IDXTERM_2485"/>
        <w:t/>
        <w:bookmarkEnd w:id="6645"/>
      </w:r>
      <w:r>
        <w:t xml:space="preserve">JSP page, you can generate the definition list like this: </w:t>
      </w:r>
    </w:p>
    <w:p>
      <w:pPr>
        <w:pStyle w:val="Para 18"/>
      </w:pPr>
      <w:r>
        <w:bookmarkStart w:id="6646" w:name="I_17_tt1866"/>
        <w:t/>
        <w:bookmarkEnd w:id="6646"/>
      </w:r>
    </w:p>
    <w:p>
      <w:pPr>
        <w:pStyle w:val="Para 02"/>
      </w:pPr>
      <w:r>
        <w:t xml:space="preserve">&lt;sql:query var="rs" dataSource="${conn}"&gt;</w:t>
        <w:br w:clear="none"/>
        <w:t xml:space="preserve">    SELECT note, mnemonic FROM doremi ORDER BY note</w:t>
        <w:br w:clear="none"/>
        <w:t xml:space="preserve">&lt;/sql:query&gt;</w:t>
        <w:br w:clear="none"/>
        <w:t xml:space="preserve">&lt;dl&gt;</w:t>
        <w:br w:clear="none"/>
        <w:t xml:space="preserve">&lt;c:forEach var="row" items="${rs.rows}"&gt;</w:t>
        <w:br w:clear="none"/>
        <w:t xml:space="preserve">    &lt;dt&gt;&lt;c:out value="${row.note}" /&gt;&lt;/dt&gt;</w:t>
        <w:br w:clear="none"/>
        <w:t xml:space="preserve">    &lt;dd&gt;&lt;c:out value="${row.mnemonic}" /&gt;&lt;/dd&gt;</w:t>
        <w:br w:clear="none"/>
        <w:t xml:space="preserve">&lt;/c:forEach&gt;</w:t>
        <w:br w:clear="none"/>
        <w:t xml:space="preserve">&lt;/dl&gt;</w:t>
        <w:br w:clear="none"/>
      </w:r>
    </w:p>
    <w:p>
      <w:pPr>
        <w:pStyle w:val="Normal"/>
      </w:pPr>
      <w:r>
        <w:rPr>
          <w:rStyle w:val="Text27"/>
        </w:rPr>
        <w:bookmarkStart w:id="6647" w:name="mysqlckbk_IDXTERM_2486"/>
        <w:t/>
        <w:bookmarkEnd w:id="6647"/>
      </w:r>
      <w:r>
        <w:t xml:space="preserve">In PHP, create the list like this: </w:t>
      </w:r>
    </w:p>
    <w:p>
      <w:pPr>
        <w:pStyle w:val="Para 18"/>
      </w:pPr>
      <w:r>
        <w:bookmarkStart w:id="6648" w:name="I_17_tt1867"/>
        <w:t/>
        <w:bookmarkEnd w:id="6648"/>
      </w:r>
    </w:p>
    <w:p>
      <w:pPr>
        <w:pStyle w:val="Para 02"/>
      </w:pPr>
      <w:r>
        <w:t xml:space="preserve">$query = "SELECT item FROM ingredient ORDER BY id";</w:t>
        <w:br w:clear="none"/>
        <w:t xml:space="preserve">$result_id = mysql_query ($query, $conn_id);</w:t>
        <w:br w:clear="none"/>
        <w:t xml:space="preserve">if (!$result_id)</w:t>
        <w:br w:clear="none"/>
        <w:t xml:space="preserve">    die (htmlspecialchars (mysql_error ($conn_id)));</w:t>
        <w:br w:clear="none"/>
        <w:t xml:space="preserve">print ("&lt;dl&gt;\n");</w:t>
        <w:br w:clear="none"/>
        <w:t xml:space="preserve">while (list ($note, $mnemonic) = mysql_fetch_row ($result_id))</w:t>
        <w:br w:clear="none"/>
        <w:t xml:space="preserve">{</w:t>
        <w:br w:clear="none"/>
        <w:t xml:space="preserve">    print ("&lt;dt&gt;" . htmlspecialchars ($note) . "&lt;/dt&gt;\n");</w:t>
        <w:br w:clear="none"/>
        <w:t xml:space="preserve">    print ("&lt;dd&gt;" . htmlspecialchars ($mnemonic) . "&lt;/dt&gt;\n");</w:t>
        <w:br w:clear="none"/>
        <w:t xml:space="preserve">}</w:t>
        <w:br w:clear="none"/>
        <w:t xml:space="preserve">mysql_free_result ($result_id);</w:t>
        <w:br w:clear="none"/>
        <w:t xml:space="preserve">print ("&lt;/dl&gt;\n");</w:t>
        <w:br w:clear="none"/>
      </w:r>
    </w:p>
    <w:p>
      <w:pPr>
        <w:pStyle w:val="Normal"/>
      </w:pPr>
      <w:r>
        <w:t xml:space="preserve">Or write a utility function that takes arrays of terms and definitions and returns the list as a string: </w:t>
      </w:r>
    </w:p>
    <w:p>
      <w:pPr>
        <w:pStyle w:val="Para 18"/>
      </w:pPr>
      <w:r>
        <w:bookmarkStart w:id="6649" w:name="I_17_tt1868"/>
        <w:t/>
        <w:bookmarkEnd w:id="6649"/>
      </w:r>
    </w:p>
    <w:p>
      <w:pPr>
        <w:pStyle w:val="Para 02"/>
      </w:pPr>
      <w:r>
        <w:t xml:space="preserve">function make_definition_list ($terms, $definitions, $encode = TRUE)</w:t>
        <w:br w:clear="none"/>
        <w:t xml:space="preserve">{</w:t>
        <w:br w:clear="none"/>
        <w:t xml:space="preserve">    if (!is_array ($terms))</w:t>
        <w:br w:clear="none"/>
        <w:t xml:space="preserve">        return ("make_definition_list: terms argument must be an array");</w:t>
        <w:br w:clear="none"/>
        <w:t xml:space="preserve">    if (!is_array ($definitions))</w:t>
        <w:br w:clear="none"/>
        <w:t xml:space="preserve">        return ("make_definition_list: definitions argument must be an array");</w:t>
        <w:br w:clear="none"/>
        <w:t xml:space="preserve">    if (count ($terms) != count ($definitions))</w:t>
        <w:br w:clear="none"/>
        <w:t xml:space="preserve">        return ("make_definition_list: term and definition list size mismatch");</w:t>
        <w:br w:clear="none"/>
        <w:t xml:space="preserve">    $str = "&lt;dl&gt;\n";</w:t>
        <w:br w:clear="none"/>
        <w:t xml:space="preserve">    reset ($terms);</w:t>
        <w:br w:clear="none"/>
        <w:t xml:space="preserve">    reset ($definitions);</w:t>
        <w:br w:clear="none"/>
        <w:t xml:space="preserve">    while (list ($dtk, $dtv) = each ($terms))</w:t>
        <w:br w:clear="none"/>
        <w:t xml:space="preserve">    {</w:t>
        <w:br w:clear="none"/>
        <w:t xml:space="preserve">        list ($ddk, $ddv) = each ($definitions);</w:t>
        <w:br w:clear="none"/>
        <w:t xml:space="preserve">        if ($encode)</w:t>
        <w:br w:clear="none"/>
        <w:t xml:space="preserve">        {</w:t>
        <w:br w:clear="none"/>
        <w:t xml:space="preserve">            $dtv = htmlspecialchars ($dtv);</w:t>
        <w:br w:clear="none"/>
        <w:t xml:space="preserve">            $ddv = htmlspecialchars ($ddv);</w:t>
        <w:br w:clear="none"/>
        <w:t xml:space="preserve">        }</w:t>
        <w:br w:clear="none"/>
        <w:t xml:space="preserve">        $str .= "&lt;dt&gt;$dtv&lt;/dt&gt;\n&lt;dd&gt;$ddv&lt;/dd&gt;\n";</w:t>
        <w:br w:clear="none"/>
        <w:t xml:space="preserve">    }</w:t>
        <w:br w:clear="none"/>
        <w:t xml:space="preserve">    $str .= "&lt;/dl&gt;\n";</w:t>
        <w:br w:clear="none"/>
        <w:t xml:space="preserve">    return ($str);</w:t>
        <w:br w:clear="none"/>
        <w:t xml:space="preserve">}</w:t>
        <w:br w:clear="none"/>
      </w:r>
    </w:p>
    <w:p>
      <w:pPr>
        <w:pStyle w:val="Normal"/>
      </w:pPr>
      <w:r>
        <w:t xml:space="preserve">Use the </w:t>
      </w:r>
      <w:r>
        <w:rPr>
          <w:rStyle w:val="Text0"/>
        </w:rPr>
        <w:t>make_definition_list( )</w:t>
      </w:r>
      <w:r>
        <w:t xml:space="preserve"> function like this:</w:t>
      </w:r>
    </w:p>
    <w:p>
      <w:pPr>
        <w:pStyle w:val="Para 18"/>
      </w:pPr>
      <w:r>
        <w:bookmarkStart w:id="6650" w:name="I_17_tt1869"/>
        <w:t/>
        <w:bookmarkEnd w:id="6650"/>
      </w:r>
    </w:p>
    <w:p>
      <w:pPr>
        <w:pStyle w:val="Para 02"/>
      </w:pPr>
      <w:r>
        <w:t xml:space="preserve"># fetch items for list</w:t>
        <w:br w:clear="none"/>
        <w:t xml:space="preserve">$query = "SELECT note, mnemonic FROM doremi ORDER BY id";</w:t>
        <w:br w:clear="none"/>
        <w:t xml:space="preserve">$result_id = mysql_query ($query, $conn_id);</w:t>
        <w:br w:clear="none"/>
        <w:t xml:space="preserve">if (!$result_id)</w:t>
        <w:br w:clear="none"/>
        <w:t xml:space="preserve">    die (htmlspecialchars (mysql_error ($conn_id)));</w:t>
        <w:br w:clear="none"/>
        <w:t xml:space="preserve">$terms = array ( );</w:t>
        <w:br w:clear="none"/>
        <w:t xml:space="preserve">$defs = array ( );</w:t>
        <w:br w:clear="none"/>
        <w:t xml:space="preserve">while (list ($note, $mnemonic) = mysql_fetch_row ($result_id))</w:t>
        <w:br w:clear="none"/>
        <w:t xml:space="preserve">{</w:t>
        <w:br w:clear="none"/>
        <w:t xml:space="preserve">    $terms[ ] = $note;</w:t>
        <w:br w:clear="none"/>
        <w:t xml:space="preserve">    $defs[ ] = $mnemonic;</w:t>
        <w:br w:clear="none"/>
        <w:t xml:space="preserve">}</w:t>
        <w:br w:clear="none"/>
        <w:t xml:space="preserve">mysql_free_result ($result_id);</w:t>
        <w:br w:clear="none"/>
        <w:t xml:space="preserve"/>
        <w:br w:clear="none"/>
        <w:t xml:space="preserve"># generate HTML list</w:t>
        <w:br w:clear="none"/>
        <w:t xml:space="preserve">print (make_definition_list ($terms, $defs));</w:t>
        <w:br w:clear="none"/>
      </w:r>
    </w:p>
    <w:p>
      <w:pPr>
        <w:pStyle w:val="Normal"/>
      </w:pPr>
      <w:r>
        <w:rPr>
          <w:rStyle w:val="Text27"/>
        </w:rPr>
        <w:bookmarkStart w:id="6651" w:name="mysqlckbk_IDXTERM_2487"/>
        <w:t/>
        <w:bookmarkEnd w:id="6651"/>
      </w:r>
      <w:r>
        <w:t xml:space="preserve">In Perl, create the terms and definitions by invoking </w:t>
      </w:r>
      <w:r>
        <w:rPr>
          <w:rStyle w:val="Text0"/>
        </w:rPr>
        <w:t>dt( )</w:t>
      </w:r>
      <w:r>
        <w:t xml:space="preserve"> and </w:t>
      </w:r>
      <w:r>
        <w:rPr>
          <w:rStyle w:val="Text0"/>
        </w:rPr>
        <w:t>dd( )</w:t>
      </w:r>
      <w:r>
        <w:t xml:space="preserve">, save them in an array, and pass the array to </w:t>
      </w:r>
      <w:r>
        <w:rPr>
          <w:rStyle w:val="Text0"/>
        </w:rPr>
        <w:t>dl( )</w:t>
      </w:r>
      <w:r>
        <w:t xml:space="preserve">: </w:t>
      </w:r>
    </w:p>
    <w:p>
      <w:pPr>
        <w:pStyle w:val="Para 18"/>
      </w:pPr>
      <w:r>
        <w:bookmarkStart w:id="6652" w:name="I_17_tt1870"/>
        <w:t/>
        <w:bookmarkEnd w:id="6652"/>
      </w:r>
    </w:p>
    <w:p>
      <w:pPr>
        <w:pStyle w:val="Para 02"/>
      </w:pPr>
      <w:r>
        <w:t xml:space="preserve">my $query = "SELECT note, mnemonic FROM doremi ORDER BY id";</w:t>
        <w:br w:clear="none"/>
        <w:t xml:space="preserve">my $sth = $dbh-&gt;prepare ($query);</w:t>
        <w:br w:clear="none"/>
        <w:t xml:space="preserve">$sth-&gt;execute ( );</w:t>
        <w:br w:clear="none"/>
        <w:t xml:space="preserve">my @items = ( );</w:t>
        <w:br w:clear="none"/>
        <w:t xml:space="preserve">while (my ($note, $mnemonic) = $sth-&gt;fetchrow_array ( ))</w:t>
        <w:br w:clear="none"/>
        <w:t xml:space="preserve">{</w:t>
        <w:br w:clear="none"/>
        <w:t xml:space="preserve">    # handle possibility of NULL (undef) values</w:t>
        <w:br w:clear="none"/>
        <w:t xml:space="preserve">    $note = (defined ($note) ? escapeHTML ($note) : "");</w:t>
        <w:br w:clear="none"/>
        <w:t xml:space="preserve">    $mnemonic = (defined ($mnemonic) ? escapeHTML ($mnemonic) : "");</w:t>
        <w:br w:clear="none"/>
        <w:t xml:space="preserve">    push (@items, dt ($note));</w:t>
        <w:br w:clear="none"/>
        <w:t xml:space="preserve">    push (@items, dd ($mnemonic));</w:t>
        <w:br w:clear="none"/>
        <w:t xml:space="preserve">}</w:t>
        <w:br w:clear="none"/>
        <w:t xml:space="preserve">print dl (@items);</w:t>
        <w:br w:clear="none"/>
      </w:r>
    </w:p>
    <w:p>
      <w:pPr>
        <w:pStyle w:val="Normal"/>
      </w:pPr>
      <w:r>
        <w:t xml:space="preserve">Here is a slightly more complex example. Each term is a database name, and the corresponding definition indicates how many tables are in the database. The numbers are obtained by issuing a </w:t>
      </w:r>
      <w:r>
        <w:rPr>
          <w:rStyle w:val="Text0"/>
        </w:rPr>
        <w:t>SHOW</w:t>
      </w:r>
      <w:r>
        <w:t xml:space="preserve"> </w:t>
      </w:r>
      <w:r>
        <w:rPr>
          <w:rStyle w:val="Text0"/>
        </w:rPr>
        <w:t>TABLES</w:t>
      </w:r>
      <w:r>
        <w:t xml:space="preserve"> query for each database and counting the number of rows in the result: </w:t>
      </w:r>
    </w:p>
    <w:p>
      <w:pPr>
        <w:pStyle w:val="Para 18"/>
      </w:pPr>
      <w:r>
        <w:bookmarkStart w:id="6653" w:name="I_17_tt1871"/>
        <w:t/>
        <w:bookmarkEnd w:id="6653"/>
      </w:r>
    </w:p>
    <w:p>
      <w:pPr>
        <w:pStyle w:val="Para 02"/>
      </w:pPr>
      <w:r>
        <w:t xml:space="preserve"># get list of database names</w:t>
        <w:br w:clear="none"/>
        <w:t xml:space="preserve">my $db_ref = $dbh-&gt;selectcol_arrayref ("SHOW DATABASES");</w:t>
        <w:br w:clear="none"/>
        <w:t xml:space="preserve">my @items = ( );</w:t>
        <w:br w:clear="none"/>
        <w:t xml:space="preserve">foreach my $db_name (@{$db_ref})</w:t>
        <w:br w:clear="none"/>
        <w:t xml:space="preserve">{</w:t>
        <w:br w:clear="none"/>
        <w:t xml:space="preserve">    # get list of table names in database; disable RaiseError for</w:t>
        <w:br w:clear="none"/>
        <w:t xml:space="preserve">    # this query, to prevent script termination in case the current</w:t>
        <w:br w:clear="none"/>
        <w:t xml:space="preserve">    # user has no access to the database</w:t>
        <w:br w:clear="none"/>
        <w:t xml:space="preserve">    $dbh-&gt;{RaiseError} = 0;</w:t>
        <w:br w:clear="none"/>
        <w:t xml:space="preserve">    my $tbl_ref = $dbh-&gt;selectcol_arrayref ("SHOW TABLES FROM $db_name");</w:t>
        <w:br w:clear="none"/>
        <w:t xml:space="preserve">    $dbh-&gt;{RaiseError} = 1;</w:t>
        <w:br w:clear="none"/>
        <w:t xml:space="preserve">    my $tbl_count = (defined ($tbl_ref)         # error?</w:t>
        <w:br w:clear="none"/>
        <w:t xml:space="preserve">                    ? @{$tbl_ref} . " tables"   # no, get table count</w:t>
        <w:br w:clear="none"/>
        <w:t xml:space="preserve">                    : "cannot access");         # yes, indicate problem</w:t>
        <w:br w:clear="none"/>
        <w:t xml:space="preserve">    push (@items, dt (escapeHTML ($db_name)));</w:t>
        <w:br w:clear="none"/>
        <w:t xml:space="preserve">    push (@items, dd (escapeHTML ($tbl_count)));</w:t>
        <w:br w:clear="none"/>
        <w:t xml:space="preserve">}</w:t>
        <w:br w:clear="none"/>
        <w:t xml:space="preserve">print dl (@items);</w:t>
        <w:br w:clear="none"/>
      </w:r>
    </w:p>
    <w:p>
      <w:pPr>
        <w:pStyle w:val="Normal"/>
      </w:pPr>
      <w:r>
        <w:t xml:space="preserve">Note that it’s necessary to take care not to die on an error when issuing </w:t>
      </w:r>
      <w:r>
        <w:rPr>
          <w:rStyle w:val="Text0"/>
        </w:rPr>
        <w:t>SHOW</w:t>
      </w:r>
      <w:r>
        <w:t xml:space="preserve"> </w:t>
      </w:r>
      <w:r>
        <w:rPr>
          <w:rStyle w:val="Text0"/>
        </w:rPr>
        <w:t>TABLES</w:t>
      </w:r>
      <w:r>
        <w:t xml:space="preserve"> statements, should the user running the script not have access to a given database. </w:t>
      </w:r>
    </w:p>
    <w:p>
      <w:pPr>
        <w:keepNext/>
        <w:pStyle w:val="Heading 2"/>
        <w:keepLines w:val="on"/>
      </w:pPr>
      <w:r>
        <w:rPr>
          <w:rStyle w:val="Text26"/>
        </w:rPr>
        <w:bookmarkStart w:id="6654" w:name="mysqlckbk_CHP_17_SECT_3_7"/>
        <w:t/>
        <w:bookmarkEnd w:id="6654"/>
      </w:r>
      <w:r>
        <w:t>Unmarked Lists</w:t>
      </w:r>
    </w:p>
    <w:p>
      <w:pPr>
        <w:pStyle w:val="Normal"/>
      </w:pPr>
      <w:r>
        <w:rPr>
          <w:rStyle w:val="Text27"/>
        </w:rPr>
        <w:bookmarkStart w:id="6655" w:name="mysqlckbk_IDXTERM_2489"/>
        <w:t/>
        <w:bookmarkEnd w:id="6655"/>
        <w:bookmarkStart w:id="6656" w:name="mysqlckbk_IDXTERM_2490"/>
        <w:t/>
        <w:bookmarkEnd w:id="6656"/>
        <w:bookmarkStart w:id="6657" w:name="mysqlckbk_IDXTERM_2491"/>
        <w:t/>
        <w:bookmarkEnd w:id="6657"/>
      </w:r>
      <w:r>
        <w:t xml:space="preserve">A type of list not normally discussed as such is a list with no markings at all. This is simply a set of items, each on a separate line. An unmarked list is very easy to produce: fetch each item and add a break tag after it. Here’s an example in </w:t>
      </w:r>
      <w:r>
        <w:rPr>
          <w:rStyle w:val="Text27"/>
        </w:rPr>
        <w:bookmarkStart w:id="6658" w:name="mysqlckbk_IDXTERM_2492"/>
        <w:t/>
        <w:bookmarkEnd w:id="6658"/>
      </w:r>
      <w:r>
        <w:t xml:space="preserve">JSP: </w:t>
      </w:r>
    </w:p>
    <w:p>
      <w:pPr>
        <w:pStyle w:val="Para 18"/>
      </w:pPr>
      <w:r>
        <w:bookmarkStart w:id="6659" w:name="I_17_tt1872"/>
        <w:t/>
        <w:bookmarkEnd w:id="6659"/>
      </w:r>
    </w:p>
    <w:p>
      <w:pPr>
        <w:pStyle w:val="Para 02"/>
      </w:pPr>
      <w:r>
        <w:t xml:space="preserve">&lt;c:forEach var="row" items="${rs.rows}"&gt;</w:t>
        <w:br w:clear="none"/>
        <w:t xml:space="preserve">    &lt;c:out value="${row.item}" /&gt;&lt;br /&gt;</w:t>
        <w:br w:clear="none"/>
        <w:t xml:space="preserve">&lt;/c:forEach&gt;</w:t>
        <w:br w:clear="none"/>
      </w:r>
    </w:p>
    <w:p>
      <w:pPr>
        <w:pStyle w:val="Normal"/>
      </w:pPr>
      <w:r>
        <w:t xml:space="preserve">If you already have the items in an array, just iterate through it. For example, in Perl, if you have a set of items in an array named </w:t>
      </w:r>
      <w:r>
        <w:rPr>
          <w:rStyle w:val="Text0"/>
        </w:rPr>
        <w:t>@items</w:t>
      </w:r>
      <w:r>
        <w:t xml:space="preserve">, generate the list like this: </w:t>
      </w:r>
    </w:p>
    <w:p>
      <w:pPr>
        <w:pStyle w:val="Para 18"/>
      </w:pPr>
      <w:r>
        <w:bookmarkStart w:id="6660" w:name="I_17_tt1873"/>
        <w:t/>
        <w:bookmarkEnd w:id="6660"/>
      </w:r>
    </w:p>
    <w:p>
      <w:pPr>
        <w:pStyle w:val="Para 02"/>
      </w:pPr>
      <w:r>
        <w:t xml:space="preserve">foreach my $item (@items)</w:t>
        <w:br w:clear="none"/>
        <w:t xml:space="preserve">{</w:t>
        <w:br w:clear="none"/>
        <w:t xml:space="preserve">    # handle possibility of NULL (undef) values</w:t>
        <w:br w:clear="none"/>
        <w:t xml:space="preserve">    $item = (defined ($item) ? escapeHTML ($item) : "");</w:t>
        <w:br w:clear="none"/>
        <w:t xml:space="preserve">    print $item . br ( );</w:t>
        <w:br w:clear="none"/>
        <w:t xml:space="preserve">}</w:t>
        <w:br w:clear="none"/>
      </w:r>
    </w:p>
    <w:p>
      <w:pPr>
        <w:keepNext/>
        <w:pStyle w:val="Heading 2"/>
        <w:keepLines w:val="on"/>
      </w:pPr>
      <w:r>
        <w:rPr>
          <w:rStyle w:val="Text26"/>
        </w:rPr>
        <w:bookmarkStart w:id="6661" w:name="mysqlckbk_CHP_17_SECT_3_8"/>
        <w:t/>
        <w:bookmarkEnd w:id="6661"/>
      </w:r>
      <w:r>
        <w:t>Nested Lists</w:t>
      </w:r>
    </w:p>
    <w:p>
      <w:pPr>
        <w:pStyle w:val="Normal"/>
      </w:pPr>
      <w:r>
        <w:rPr>
          <w:rStyle w:val="Text27"/>
        </w:rPr>
        <w:bookmarkStart w:id="6662" w:name="mysqlckbk_IDXTERM_2493"/>
        <w:t/>
        <w:bookmarkEnd w:id="6662"/>
      </w:r>
      <w:r>
        <w:t xml:space="preserve">Some </w:t>
      </w:r>
      <w:r>
        <w:rPr>
          <w:rStyle w:val="Text27"/>
        </w:rPr>
        <w:bookmarkStart w:id="6663" w:name="mysqlckbk_IDXTERM_2494"/>
        <w:t/>
        <w:bookmarkEnd w:id="6663"/>
        <w:bookmarkStart w:id="6664" w:name="mysqlckbk_IDXTERM_2495"/>
        <w:t/>
        <w:bookmarkEnd w:id="6664"/>
      </w:r>
      <w:r>
        <w:t xml:space="preserve">applications display information that is most easily understood when presented as a list of lists. The following example displays state names as a definition list, grouped by the initial letter of the names. For each item in the list, the term is the initial letter, and the definition is an unordered list of the state names beginning with that letter: </w:t>
      </w:r>
    </w:p>
    <w:p>
      <w:pPr>
        <w:pStyle w:val="Para 18"/>
      </w:pPr>
      <w:r>
        <w:bookmarkStart w:id="6665" w:name="I_17_tt1874"/>
        <w:t/>
        <w:bookmarkEnd w:id="6665"/>
      </w:r>
    </w:p>
    <w:p>
      <w:pPr>
        <w:pStyle w:val="Para 02"/>
      </w:pPr>
      <w:r>
        <w:t xml:space="preserve">A</w:t>
        <w:br w:clear="none"/>
        <w:t xml:space="preserve">  · Alabama</w:t>
        <w:br w:clear="none"/>
        <w:t xml:space="preserve">  · Alaska</w:t>
        <w:br w:clear="none"/>
        <w:t xml:space="preserve">  · Arizona</w:t>
        <w:br w:clear="none"/>
        <w:t xml:space="preserve">  · Arkansas</w:t>
        <w:br w:clear="none"/>
        <w:t xml:space="preserve">C</w:t>
        <w:br w:clear="none"/>
        <w:t xml:space="preserve">  · California</w:t>
        <w:br w:clear="none"/>
        <w:t xml:space="preserve">  · Colorado</w:t>
        <w:br w:clear="none"/>
        <w:t xml:space="preserve">  · Connecticut</w:t>
        <w:br w:clear="none"/>
        <w:t xml:space="preserve">D</w:t>
        <w:br w:clear="none"/>
        <w:t xml:space="preserve">  · Delaware</w:t>
        <w:br w:clear="none"/>
        <w:t xml:space="preserve">...</w:t>
        <w:br w:clear="none"/>
      </w:r>
    </w:p>
    <w:p>
      <w:pPr>
        <w:pStyle w:val="Normal"/>
      </w:pPr>
      <w:r>
        <w:rPr>
          <w:rStyle w:val="Text27"/>
        </w:rPr>
        <w:bookmarkStart w:id="6666" w:name="mysqlckbk_IDXTERM_2496"/>
        <w:t/>
        <w:bookmarkEnd w:id="6666"/>
      </w:r>
      <w:r>
        <w:t xml:space="preserve">One way to produce such a list (in Perl) is as follows: </w:t>
      </w:r>
    </w:p>
    <w:p>
      <w:pPr>
        <w:pStyle w:val="Para 18"/>
      </w:pPr>
      <w:r>
        <w:bookmarkStart w:id="6667" w:name="I_17_tt1875"/>
        <w:t/>
        <w:bookmarkEnd w:id="6667"/>
      </w:r>
    </w:p>
    <w:p>
      <w:pPr>
        <w:pStyle w:val="Para 02"/>
      </w:pPr>
      <w:r>
        <w:t xml:space="preserve"># get list of initial letters</w:t>
        <w:br w:clear="none"/>
        <w:t xml:space="preserve">my $ltr_ref = $dbh-&gt;selectcol_arrayref (</w:t>
        <w:br w:clear="none"/>
        <w:t xml:space="preserve">            "SELECT DISTINCT UPPER(LEFT(name,1)) AS letter</w:t>
        <w:br w:clear="none"/>
        <w:t xml:space="preserve">            FROM states ORDER BY letter");</w:t>
        <w:br w:clear="none"/>
        <w:t xml:space="preserve">my @items = ( );</w:t>
        <w:br w:clear="none"/>
        <w:t xml:space="preserve"># get list of states for each letter</w:t>
        <w:br w:clear="none"/>
        <w:t xml:space="preserve">foreach my $ltr (@{$ltr_ref})</w:t>
        <w:br w:clear="none"/>
        <w:t xml:space="preserve">{</w:t>
        <w:br w:clear="none"/>
        <w:t xml:space="preserve">    my $item_ref = $dbh-&gt;selectcol_arrayref (</w:t>
        <w:br w:clear="none"/>
        <w:t xml:space="preserve">                    "SELECT name FROM states WHERE LEFT(name,1) = ?</w:t>
        <w:br w:clear="none"/>
        <w:t xml:space="preserve">                    ORDER BY name", undef, $ltr);</w:t>
        <w:br w:clear="none"/>
        <w:t xml:space="preserve">    $item_ref = [ map { escapeHTML ($_) } @{$item_ref} ];</w:t>
        <w:br w:clear="none"/>
        <w:t xml:space="preserve">    # convert list of states to unordered list</w:t>
        <w:br w:clear="none"/>
        <w:t xml:space="preserve">    my $item_list = ul (li ($item_ref));</w:t>
        <w:br w:clear="none"/>
        <w:t xml:space="preserve">    # for each definition list item, the initial letter is</w:t>
        <w:br w:clear="none"/>
        <w:t xml:space="preserve">    # the term, and the list of states is the definition</w:t>
        <w:br w:clear="none"/>
        <w:t xml:space="preserve">    push (@items, dt ($ltr));</w:t>
        <w:br w:clear="none"/>
        <w:t xml:space="preserve">    push (@items, dd ($item_list));</w:t>
        <w:br w:clear="none"/>
        <w:t xml:space="preserve">}</w:t>
        <w:br w:clear="none"/>
        <w:t xml:space="preserve">print dl (@items);</w:t>
        <w:br w:clear="none"/>
      </w:r>
    </w:p>
    <w:p>
      <w:pPr>
        <w:pStyle w:val="Normal"/>
      </w:pPr>
      <w:r>
        <w:t xml:space="preserve">The preceding example uses one query to get the list of distinct letters, then another query for each letter to find the states associated with each letter. You could also retrieve all the information using a single query, then march through the result set and begin a new list item each time you reach a new letter: </w:t>
      </w:r>
    </w:p>
    <w:p>
      <w:pPr>
        <w:pStyle w:val="Para 18"/>
      </w:pPr>
      <w:r>
        <w:bookmarkStart w:id="6668" w:name="I_17_tt1876"/>
        <w:t/>
        <w:bookmarkEnd w:id="6668"/>
      </w:r>
    </w:p>
    <w:p>
      <w:pPr>
        <w:pStyle w:val="Para 02"/>
      </w:pPr>
      <w:r>
        <w:t xml:space="preserve">my $sth = $dbh-&gt;prepare ("SELECT name FROM states ORDER BY name");</w:t>
        <w:br w:clear="none"/>
        <w:t xml:space="preserve">$sth-&gt;execute ( );</w:t>
        <w:br w:clear="none"/>
        <w:t xml:space="preserve">my @items = ( );</w:t>
        <w:br w:clear="none"/>
        <w:t xml:space="preserve">my @names = ( );</w:t>
        <w:br w:clear="none"/>
        <w:t xml:space="preserve">my $cur_ltr = "";</w:t>
        <w:br w:clear="none"/>
        <w:t xml:space="preserve">while (my ($name) = $sth-&gt;fetchrow_array ( ))</w:t>
        <w:br w:clear="none"/>
        <w:t xml:space="preserve">{</w:t>
        <w:br w:clear="none"/>
        <w:t xml:space="preserve">    my $ltr = uc (substr ($name, 0, 1));    # initial letter of name</w:t>
        <w:br w:clear="none"/>
        <w:t xml:space="preserve">    if ($cur_ltr ne $ltr)                   # beginning a new letter?</w:t>
        <w:br w:clear="none"/>
        <w:t xml:space="preserve">    {</w:t>
        <w:br w:clear="none"/>
        <w:t xml:space="preserve">        if (@names)         # any stored-up names from previous letter?</w:t>
        <w:br w:clear="none"/>
        <w:t xml:space="preserve">        {</w:t>
        <w:br w:clear="none"/>
        <w:t xml:space="preserve">            # for each definition list item, the initial letter is</w:t>
        <w:br w:clear="none"/>
        <w:t xml:space="preserve">            # the term, and the list of states is the definition</w:t>
        <w:br w:clear="none"/>
        <w:t xml:space="preserve">            push (@items, dt ($cur_ltr));</w:t>
        <w:br w:clear="none"/>
        <w:t xml:space="preserve">            push (@items, dd (ul (li (\@names))));</w:t>
        <w:br w:clear="none"/>
        <w:t xml:space="preserve">        }</w:t>
        <w:br w:clear="none"/>
        <w:t xml:space="preserve">        @names = ( );</w:t>
        <w:br w:clear="none"/>
        <w:t xml:space="preserve">        $cur_ltr = $ltr;</w:t>
        <w:br w:clear="none"/>
        <w:t xml:space="preserve">    }</w:t>
        <w:br w:clear="none"/>
        <w:t xml:space="preserve">    push (@names, escapeHTML ($name));</w:t>
        <w:br w:clear="none"/>
        <w:t xml:space="preserve">}</w:t>
        <w:br w:clear="none"/>
        <w:t xml:space="preserve">if (@names)                     # any remaining names from final letter?</w:t>
        <w:br w:clear="none"/>
        <w:t xml:space="preserve">{</w:t>
        <w:br w:clear="none"/>
        <w:t xml:space="preserve">    push (@items, dt ($cur_ltr));</w:t>
        <w:br w:clear="none"/>
        <w:t xml:space="preserve">    push (@items, dd (ul (li (\@names))));</w:t>
        <w:br w:clear="none"/>
        <w:t xml:space="preserve">}</w:t>
        <w:br w:clear="none"/>
        <w:t xml:space="preserve">print dl (@items);</w:t>
        <w:br w:clear="none"/>
      </w:r>
    </w:p>
    <w:p>
      <w:pPr>
        <w:pStyle w:val="Normal"/>
      </w:pPr>
      <w:r>
        <w:t xml:space="preserve">A third approach uses a single query but separates the data-collection and HTML-generation phases: </w:t>
      </w:r>
    </w:p>
    <w:p>
      <w:pPr>
        <w:pStyle w:val="Para 18"/>
      </w:pPr>
      <w:r>
        <w:bookmarkStart w:id="6669" w:name="IXTR3_2742"/>
        <w:t/>
        <w:bookmarkEnd w:id="6669"/>
        <w:bookmarkStart w:id="6670" w:name="I_17_tt1877"/>
        <w:t/>
        <w:bookmarkEnd w:id="6670"/>
      </w:r>
    </w:p>
    <w:p>
      <w:pPr>
        <w:pStyle w:val="Para 02"/>
      </w:pPr>
      <w:r>
        <w:t xml:space="preserve"># collect state names and associate each with the proper initial-letter list</w:t>
        <w:br w:clear="none"/>
        <w:t xml:space="preserve">my $sth = $dbh-&gt;prepare ("SELECT name FROM states ORDER BY name");</w:t>
        <w:br w:clear="none"/>
        <w:t xml:space="preserve">$sth-&gt;execute ( );</w:t>
        <w:br w:clear="none"/>
        <w:t xml:space="preserve">my %ltr = ( );</w:t>
        <w:br w:clear="none"/>
        <w:t xml:space="preserve">while (my ($name) = $sth-&gt;fetchrow_array ( ))</w:t>
        <w:br w:clear="none"/>
        <w:t xml:space="preserve">{</w:t>
        <w:br w:clear="none"/>
        <w:t xml:space="preserve">    my $ltr = uc (substr ($name, 0, 1));    # initial letter of name</w:t>
        <w:br w:clear="none"/>
        <w:t xml:space="preserve">    # initialize letter list to empty array if this</w:t>
        <w:br w:clear="none"/>
        <w:t xml:space="preserve">    # is first state for it, then add state to array</w:t>
        <w:br w:clear="none"/>
        <w:t xml:space="preserve">    $ltr{$ltr} = [ ] unless exists ($ltr{$ltr});</w:t>
        <w:br w:clear="none"/>
        <w:t xml:space="preserve">    push (@{$ltr{$ltr}}, $name);</w:t>
        <w:br w:clear="none"/>
        <w:t xml:space="preserve">}</w:t>
        <w:br w:clear="none"/>
        <w:t xml:space="preserve"/>
        <w:br w:clear="none"/>
        <w:t xml:space="preserve"># now generate the output lists</w:t>
        <w:br w:clear="none"/>
        <w:t xml:space="preserve">my @items = ( );</w:t>
        <w:br w:clear="none"/>
        <w:t xml:space="preserve">foreach my $ltr (sort (keys (%ltr)))</w:t>
        <w:br w:clear="none"/>
        <w:t xml:space="preserve">{</w:t>
        <w:br w:clear="none"/>
        <w:t xml:space="preserve">    # encode list of state names for this letter, generate unordered list</w:t>
        <w:br w:clear="none"/>
        <w:t xml:space="preserve">    my $ul_str = ul (li ([ map { escapeHTML ($_) } @{$ltr{$ltr}} ]));</w:t>
        <w:br w:clear="none"/>
        <w:t xml:space="preserve">    push (@items, dt ($ltr), dd ($ul_str));</w:t>
        <w:br w:clear="none"/>
        <w:t xml:space="preserve">}</w:t>
        <w:br w:clear="none"/>
        <w:t xml:space="preserve">print dl (@items);</w:t>
        <w:br w:clear="none"/>
      </w:r>
    </w:p>
    <w:p>
      <w:bookmarkStart w:id="6671" w:name="Displaying_Query_Results_as_Tabl_1"/>
      <w:bookmarkStart w:id="6672" w:name="Top_of_ch17s04_html"/>
      <w:bookmarkStart w:id="6673" w:name="Displaying_Query_Results_as_Tabl"/>
      <w:pPr>
        <w:keepNext/>
        <w:pStyle w:val="Heading 1"/>
        <w:pageBreakBefore w:val="on"/>
        <w:keepLines w:val="on"/>
      </w:pPr>
      <w:r>
        <w:rPr>
          <w:rStyle w:val="Text26"/>
        </w:rPr>
        <w:bookmarkStart w:id="6674" w:name="mysqlckbk_CHP_17_SECT_4"/>
        <w:t/>
        <w:bookmarkEnd w:id="6674"/>
      </w:r>
      <w:r>
        <w:t>Displaying Query Results as Tables</w:t>
      </w:r>
      <w:bookmarkEnd w:id="6671"/>
      <w:bookmarkEnd w:id="6672"/>
      <w:bookmarkEnd w:id="6673"/>
    </w:p>
    <w:p>
      <w:pPr>
        <w:keepNext/>
        <w:pStyle w:val="Heading 2"/>
        <w:keepLines w:val="on"/>
      </w:pPr>
      <w:r>
        <w:rPr>
          <w:rStyle w:val="Text26"/>
        </w:rPr>
        <w:bookmarkStart w:id="6675" w:name="mysqlckbk_CHP_17_SECT_4_1"/>
        <w:t/>
        <w:bookmarkEnd w:id="6675"/>
      </w:r>
      <w:r>
        <w:t>Problem</w:t>
      </w:r>
    </w:p>
    <w:p>
      <w:pPr>
        <w:pStyle w:val="Normal"/>
      </w:pPr>
      <w:r>
        <w:rPr>
          <w:rStyle w:val="Text27"/>
        </w:rPr>
        <w:bookmarkStart w:id="6676" w:name="mysqlckbk_IDXTERM_2497"/>
        <w:t/>
        <w:bookmarkEnd w:id="6676"/>
        <w:bookmarkStart w:id="6677" w:name="mysqlckbk_IDXTERM_2498"/>
        <w:t/>
        <w:bookmarkEnd w:id="6677"/>
      </w:r>
      <w:r>
        <w:t xml:space="preserve">You want to display a query result as an HTML table. </w:t>
      </w:r>
    </w:p>
    <w:p>
      <w:pPr>
        <w:keepNext/>
        <w:pStyle w:val="Heading 2"/>
        <w:keepLines w:val="on"/>
      </w:pPr>
      <w:r>
        <w:rPr>
          <w:rStyle w:val="Text26"/>
        </w:rPr>
        <w:bookmarkStart w:id="6678" w:name="mysqlckbk_CHP_17_SECT_4_2"/>
        <w:t/>
        <w:bookmarkEnd w:id="6678"/>
      </w:r>
      <w:r>
        <w:t>Solution</w:t>
      </w:r>
    </w:p>
    <w:p>
      <w:pPr>
        <w:pStyle w:val="Normal"/>
      </w:pPr>
      <w:r>
        <w:t xml:space="preserve">Use each row of the result as a table row. If you want an initial row of column labels, either supply your own, or use the query metadata to obtain the names of the columns in the query result. </w:t>
      </w:r>
    </w:p>
    <w:p>
      <w:pPr>
        <w:keepNext/>
        <w:pStyle w:val="Heading 2"/>
        <w:keepLines w:val="on"/>
      </w:pPr>
      <w:r>
        <w:rPr>
          <w:rStyle w:val="Text26"/>
        </w:rPr>
        <w:bookmarkStart w:id="6679" w:name="mysqlckbk_CHP_17_SECT_4_3"/>
        <w:t/>
        <w:bookmarkEnd w:id="6679"/>
      </w:r>
      <w:r>
        <w:t>Discussion</w:t>
      </w:r>
    </w:p>
    <w:p>
      <w:pPr>
        <w:pStyle w:val="Normal"/>
      </w:pPr>
      <w:r>
        <w:t xml:space="preserve">HTML tables are useful for presenting highly structured output. One reason they’re popular for displaying the results of queries is that they consist of rows and columns, so there’s a natural conceptual correspondence between HTML tables and database tables or query results. In addition, you can obtain column headers for the table by accessing the query metadata. The basic structure of an HTML </w:t>
      </w:r>
      <w:r>
        <w:rPr>
          <w:rStyle w:val="Text27"/>
        </w:rPr>
        <w:bookmarkStart w:id="6680" w:name="mysqlckbk_IDXTERM_2499"/>
        <w:t/>
        <w:bookmarkEnd w:id="6680"/>
      </w:r>
      <w:r>
        <w:t xml:space="preserve">table is as follows: </w:t>
      </w:r>
    </w:p>
    <w:p>
      <w:pPr>
        <w:pStyle w:val="Para 04"/>
      </w:pPr>
      <w:r>
        <w:t xml:space="preserve">The table begins and ends with </w:t>
      </w:r>
      <w:r>
        <w:rPr>
          <w:rStyle w:val="Text0"/>
        </w:rPr>
        <w:t>&lt;table&gt;</w:t>
      </w:r>
      <w:r>
        <w:t xml:space="preserve"> and </w:t>
      </w:r>
      <w:r>
        <w:rPr>
          <w:rStyle w:val="Text0"/>
        </w:rPr>
        <w:t>&lt;/table&gt;</w:t>
      </w:r>
      <w:r>
        <w:t xml:space="preserve"> tags and encloses a set of rows. </w:t>
      </w:r>
    </w:p>
    <w:p>
      <w:pPr>
        <w:pStyle w:val="Para 04"/>
      </w:pPr>
      <w:r>
        <w:t xml:space="preserve">Each row begins and ends with </w:t>
      </w:r>
      <w:r>
        <w:rPr>
          <w:rStyle w:val="Text0"/>
        </w:rPr>
        <w:t>&lt;tr&gt;</w:t>
      </w:r>
      <w:r>
        <w:t xml:space="preserve"> and </w:t>
      </w:r>
      <w:r>
        <w:rPr>
          <w:rStyle w:val="Text0"/>
        </w:rPr>
        <w:t>&lt;/tr&gt;</w:t>
      </w:r>
      <w:r>
        <w:t xml:space="preserve"> tags and encloses a set of cells. </w:t>
      </w:r>
    </w:p>
    <w:p>
      <w:pPr>
        <w:pStyle w:val="Para 04"/>
      </w:pPr>
      <w:r>
        <w:t xml:space="preserve">Tags for data cells are </w:t>
      </w:r>
      <w:r>
        <w:rPr>
          <w:rStyle w:val="Text0"/>
        </w:rPr>
        <w:t>&lt;td&gt;</w:t>
      </w:r>
      <w:r>
        <w:t xml:space="preserve"> and </w:t>
      </w:r>
      <w:r>
        <w:rPr>
          <w:rStyle w:val="Text0"/>
        </w:rPr>
        <w:t>&lt;/td&gt;</w:t>
      </w:r>
      <w:r>
        <w:t xml:space="preserve">. Tags for header cells are </w:t>
      </w:r>
      <w:r>
        <w:rPr>
          <w:rStyle w:val="Text0"/>
        </w:rPr>
        <w:t>&lt;th&gt;</w:t>
      </w:r>
      <w:r>
        <w:t xml:space="preserve"> and </w:t>
      </w:r>
      <w:r>
        <w:rPr>
          <w:rStyle w:val="Text0"/>
        </w:rPr>
        <w:t>&lt;/th&gt;</w:t>
      </w:r>
      <w:r>
        <w:t xml:space="preserve">. (Typically, browsers display header cells using boldface or other emphasis.) </w:t>
      </w:r>
    </w:p>
    <w:p>
      <w:pPr>
        <w:pStyle w:val="Para 04"/>
      </w:pPr>
      <w:r>
        <w:t xml:space="preserve">Tags may include attributes. For example, to put a border around each cell, add a </w:t>
      </w:r>
      <w:r>
        <w:rPr>
          <w:rStyle w:val="Text0"/>
        </w:rPr>
        <w:t>border="1"</w:t>
      </w:r>
      <w:r>
        <w:t xml:space="preserve"> attribute to the </w:t>
      </w:r>
      <w:r>
        <w:rPr>
          <w:rStyle w:val="Text0"/>
        </w:rPr>
        <w:t>&lt;table&gt;</w:t>
      </w:r>
      <w:r>
        <w:t xml:space="preserve"> tag. To right-justify a table cell, add an </w:t>
      </w:r>
      <w:r>
        <w:rPr>
          <w:rStyle w:val="Text0"/>
        </w:rPr>
        <w:t>align="right"</w:t>
      </w:r>
      <w:r>
        <w:t xml:space="preserve"> attribute to the </w:t>
      </w:r>
      <w:r>
        <w:rPr>
          <w:rStyle w:val="Text0"/>
        </w:rPr>
        <w:t>&lt;td&gt;</w:t>
      </w:r>
      <w:r>
        <w:t xml:space="preserve"> tag. </w:t>
      </w:r>
    </w:p>
    <w:p>
      <w:pPr>
        <w:pStyle w:val="Normal"/>
      </w:pPr>
      <w:r>
        <w:t xml:space="preserve">Note that you should always supply the closing tag for each table element. This is a good idea in general for any HTML element, but especially so for tables. If you omit closing tags, some browsers will supply them automatically, but others may lock up or crash. </w:t>
      </w:r>
    </w:p>
    <w:p>
      <w:pPr>
        <w:pStyle w:val="Normal"/>
      </w:pPr>
      <w:r>
        <w:t>Suppose you want to display the contents of your CD collection:</w:t>
      </w:r>
    </w:p>
    <w:p>
      <w:pPr>
        <w:pStyle w:val="Para 18"/>
      </w:pPr>
      <w:r>
        <w:bookmarkStart w:id="6681" w:name="I_17_tt1878"/>
        <w:t/>
        <w:bookmarkEnd w:id="6681"/>
      </w:r>
    </w:p>
    <w:p>
      <w:pPr>
        <w:pStyle w:val="Para 02"/>
      </w:pPr>
      <w:r>
        <w:t xml:space="preserve">mysql&gt; </w:t>
        <w:br w:clear="none"/>
      </w:r>
      <w:r>
        <w:rPr>
          <w:rStyle w:val="Text1"/>
        </w:rPr>
        <w:t xml:space="preserve">SELECT year, artist, title FROM cd ORDER BY artist, year;</w:t>
        <w:br w:clear="none"/>
      </w:r>
      <w:r>
        <w:t xml:space="preserve"/>
        <w:br w:clear="none"/>
        <w:t xml:space="preserve">+------+-----------------+-----------------------+</w:t>
        <w:br w:clear="none"/>
        <w:t xml:space="preserve">| year | artist          | title                 |</w:t>
        <w:br w:clear="none"/>
        <w:t xml:space="preserve">+------+-----------------+-----------------------+</w:t>
        <w:br w:clear="none"/>
        <w:t xml:space="preserve">| 1992 | Charlie Peacock | Lie Down in the Grass |</w:t>
        <w:br w:clear="none"/>
        <w:t xml:space="preserve">| 1996 | Charlie Peacock | strangelanguage       |</w:t>
        <w:br w:clear="none"/>
        <w:t xml:space="preserve">| 1990 | Iona            | Iona                  |</w:t>
        <w:br w:clear="none"/>
        <w:t xml:space="preserve">| 1993 | Iona            | Beyond These Shores   |</w:t>
        <w:br w:clear="none"/>
        <w:t xml:space="preserve">| 1990 | Michael Gettel  | Return                |</w:t>
        <w:br w:clear="none"/>
        <w:t xml:space="preserve">| 1989 | Richard Souther | Cross Currents        |</w:t>
        <w:br w:clear="none"/>
        <w:t xml:space="preserve">| 1987 | The 77s         | The 77s               |</w:t>
        <w:br w:clear="none"/>
        <w:t xml:space="preserve">| 1982 | Undercover      | Undercover            |</w:t>
        <w:br w:clear="none"/>
        <w:t xml:space="preserve">+------+-----------------+-----------------------+</w:t>
        <w:br w:clear="none"/>
      </w:r>
    </w:p>
    <w:p>
      <w:pPr>
        <w:pStyle w:val="Normal"/>
      </w:pPr>
      <w:r>
        <w:t xml:space="preserve">To display this query result as a bordered HTML table, you need to produce output that looks something like this: </w:t>
      </w:r>
    </w:p>
    <w:p>
      <w:pPr>
        <w:pStyle w:val="Para 18"/>
      </w:pPr>
      <w:r>
        <w:bookmarkStart w:id="6682" w:name="I_17_tt1879"/>
        <w:t/>
        <w:bookmarkEnd w:id="6682"/>
      </w:r>
    </w:p>
    <w:p>
      <w:pPr>
        <w:pStyle w:val="Para 02"/>
      </w:pPr>
      <w:r>
        <w:t xml:space="preserve">&lt;table border="1"&gt;</w:t>
        <w:br w:clear="none"/>
        <w:t xml:space="preserve">  &lt;tr&gt;</w:t>
        <w:br w:clear="none"/>
        <w:t xml:space="preserve">    &lt;th&gt;Year&lt;/th&gt;</w:t>
        <w:br w:clear="none"/>
        <w:t xml:space="preserve">    &lt;th&gt;Artist&lt;/th&gt;</w:t>
        <w:br w:clear="none"/>
        <w:t xml:space="preserve">    &lt;th&gt;Title&lt;/th&gt;</w:t>
        <w:br w:clear="none"/>
        <w:t xml:space="preserve">  &lt;/tr&gt;</w:t>
        <w:br w:clear="none"/>
        <w:t xml:space="preserve">  &lt;tr&gt;</w:t>
        <w:br w:clear="none"/>
        <w:t xml:space="preserve">    &lt;td&gt;1992&lt;/td&gt;</w:t>
        <w:br w:clear="none"/>
        <w:t xml:space="preserve">    &lt;td&gt;Charlie Peacock&lt;/td&gt;</w:t>
        <w:br w:clear="none"/>
        <w:t xml:space="preserve">    &lt;td&gt;Lie Down in the Grass&lt;/td&gt;</w:t>
        <w:br w:clear="none"/>
        <w:t xml:space="preserve">  &lt;/tr&gt;</w:t>
        <w:br w:clear="none"/>
        <w:t xml:space="preserve">  &lt;tr&gt;</w:t>
        <w:br w:clear="none"/>
        <w:t xml:space="preserve">    &lt;td&gt;1996&lt;/td&gt;</w:t>
        <w:br w:clear="none"/>
        <w:t xml:space="preserve">    &lt;td&gt;Charlie Peacock&lt;/td&gt;</w:t>
        <w:br w:clear="none"/>
        <w:t xml:space="preserve">    &lt;td&gt;strangelanguage&lt;/td&gt;</w:t>
        <w:br w:clear="none"/>
        <w:t xml:space="preserve">  &lt;/tr&gt;</w:t>
        <w:br w:clear="none"/>
        <w:t xml:space="preserve">  </w:t>
        <w:br w:clear="none"/>
      </w:r>
      <w:r>
        <w:rPr>
          <w:rStyle w:val="Text6"/>
        </w:rPr>
        <w:t xml:space="preserve">... other rows here ...</w:t>
        <w:br w:clear="none"/>
      </w:r>
      <w:r>
        <w:t xml:space="preserve"/>
        <w:br w:clear="none"/>
        <w:t xml:space="preserve">  &lt;tr&gt;</w:t>
        <w:br w:clear="none"/>
        <w:t xml:space="preserve">    &lt;td&gt;1982&lt;/td&gt;</w:t>
        <w:br w:clear="none"/>
        <w:t xml:space="preserve">    &lt;td&gt;Undercover&lt;/td&gt;</w:t>
        <w:br w:clear="none"/>
        <w:t xml:space="preserve">    &lt;td&gt;Undercover&lt;/td&gt;</w:t>
        <w:br w:clear="none"/>
        <w:t xml:space="preserve">  &lt;/tr&gt;</w:t>
        <w:br w:clear="none"/>
        <w:t xml:space="preserve">&lt;/table&gt;</w:t>
        <w:br w:clear="none"/>
      </w:r>
    </w:p>
    <w:p>
      <w:pPr>
        <w:pStyle w:val="Normal"/>
      </w:pPr>
      <w:r>
        <w:rPr>
          <w:rStyle w:val="Text27"/>
        </w:rPr>
        <w:bookmarkStart w:id="6683" w:name="mysqlckbk_IDXTERM_2500"/>
        <w:t/>
        <w:bookmarkEnd w:id="6683"/>
      </w:r>
      <w:r>
        <w:t xml:space="preserve">Converting the results of a query to an HTML table requires that you wrap each value from a given result set row in cell tags, each row in row tags, and the entire set of rows in table tags. A </w:t>
      </w:r>
      <w:r>
        <w:rPr>
          <w:rStyle w:val="Text27"/>
        </w:rPr>
        <w:bookmarkStart w:id="6684" w:name="mysqlckbk_IDXTERM_2501"/>
        <w:t/>
        <w:bookmarkEnd w:id="6684"/>
      </w:r>
      <w:r>
        <w:t xml:space="preserve">JSP page might produce an HTML table from the </w:t>
      </w:r>
      <w:r>
        <w:rPr>
          <w:rStyle w:val="Text0"/>
        </w:rPr>
        <w:t>cd</w:t>
      </w:r>
      <w:r>
        <w:t xml:space="preserve"> table query like this: </w:t>
      </w:r>
    </w:p>
    <w:p>
      <w:pPr>
        <w:pStyle w:val="Para 18"/>
      </w:pPr>
      <w:r>
        <w:bookmarkStart w:id="6685" w:name="I_17_tt1880"/>
        <w:t/>
        <w:bookmarkEnd w:id="6685"/>
      </w:r>
    </w:p>
    <w:p>
      <w:pPr>
        <w:pStyle w:val="Para 02"/>
      </w:pPr>
      <w:r>
        <w:t xml:space="preserve">&lt;table border="1"&gt;</w:t>
        <w:br w:clear="none"/>
        <w:t xml:space="preserve">    &lt;tr&gt;</w:t>
        <w:br w:clear="none"/>
        <w:t xml:space="preserve">        &lt;th&gt;Year&lt;/th&gt;</w:t>
        <w:br w:clear="none"/>
        <w:t xml:space="preserve">        &lt;th&gt;Artist&lt;/th&gt;</w:t>
        <w:br w:clear="none"/>
        <w:t xml:space="preserve">        &lt;th&gt;Title&lt;/th&gt;</w:t>
        <w:br w:clear="none"/>
        <w:t xml:space="preserve">    &lt;/tr&gt;</w:t>
        <w:br w:clear="none"/>
        <w:t xml:space="preserve">&lt;sql:query var="rs" dataSource="${conn}"&gt;</w:t>
        <w:br w:clear="none"/>
        <w:t xml:space="preserve">    SELECT year, artist, title FROM cd ORDER BY artist, year</w:t>
        <w:br w:clear="none"/>
        <w:t xml:space="preserve">&lt;/sql:query&gt;</w:t>
        <w:br w:clear="none"/>
        <w:t xml:space="preserve">&lt;c:forEach var="row" items="${rs.rows}"&gt;</w:t>
        <w:br w:clear="none"/>
        <w:t xml:space="preserve">    &lt;tr&gt;</w:t>
        <w:br w:clear="none"/>
        <w:t xml:space="preserve">        &lt;td&gt;&lt;c:out value="${row.year}" /&gt;&lt;/td&gt;</w:t>
        <w:br w:clear="none"/>
        <w:t xml:space="preserve">        &lt;td&gt;&lt;c:out value="${row.artist}" /&gt;&lt;/td&gt;</w:t>
        <w:br w:clear="none"/>
        <w:t xml:space="preserve">        &lt;td&gt;&lt;c:out value="${row.title}" /&gt;&lt;/td&gt;</w:t>
        <w:br w:clear="none"/>
        <w:t xml:space="preserve">    &lt;/tr&gt;</w:t>
        <w:br w:clear="none"/>
        <w:t xml:space="preserve">&lt;/c:forEach&gt;</w:t>
        <w:br w:clear="none"/>
        <w:t xml:space="preserve"/>
        <w:br w:clear="none"/>
        <w:t xml:space="preserve">&lt;/table&gt;</w:t>
        <w:br w:clear="none"/>
      </w:r>
    </w:p>
    <w:p>
      <w:pPr>
        <w:pStyle w:val="Normal"/>
      </w:pPr>
      <w:r>
        <w:rPr>
          <w:rStyle w:val="Text27"/>
        </w:rPr>
        <w:bookmarkStart w:id="6686" w:name="mysqlckbk_IDXTERM_2502"/>
        <w:t/>
        <w:bookmarkEnd w:id="6686"/>
      </w:r>
      <w:r>
        <w:t xml:space="preserve">In Perl scripts, the table, row, data cell, and header cell elements are produced by the CGI.pm functions </w:t>
      </w:r>
      <w:r>
        <w:rPr>
          <w:rStyle w:val="Text0"/>
        </w:rPr>
        <w:t>table( )</w:t>
      </w:r>
      <w:r>
        <w:t xml:space="preserve">, </w:t>
      </w:r>
      <w:r>
        <w:rPr>
          <w:rStyle w:val="Text0"/>
        </w:rPr>
        <w:t>tr( )</w:t>
      </w:r>
      <w:r>
        <w:t xml:space="preserve">, </w:t>
      </w:r>
      <w:r>
        <w:rPr>
          <w:rStyle w:val="Text0"/>
        </w:rPr>
        <w:t>td( )</w:t>
      </w:r>
      <w:r>
        <w:t xml:space="preserve">, and </w:t>
      </w:r>
      <w:r>
        <w:rPr>
          <w:rStyle w:val="Text0"/>
        </w:rPr>
        <w:t>th( )</w:t>
      </w:r>
      <w:r>
        <w:t xml:space="preserve">. However, the </w:t>
      </w:r>
      <w:r>
        <w:rPr>
          <w:rStyle w:val="Text0"/>
        </w:rPr>
        <w:t>tr( )</w:t>
      </w:r>
      <w:r>
        <w:t xml:space="preserve"> function that generates a table row should be invoked as </w:t>
      </w:r>
      <w:r>
        <w:rPr>
          <w:rStyle w:val="Text0"/>
        </w:rPr>
        <w:t>Tr( )</w:t>
      </w:r>
      <w:r>
        <w:t xml:space="preserve"> to avoid a conflict with the built-in Perl </w:t>
      </w:r>
      <w:r>
        <w:rPr>
          <w:rStyle w:val="Text0"/>
        </w:rPr>
        <w:t>tr</w:t>
      </w:r>
      <w:r>
        <w:t xml:space="preserve"> function that transliterates characters.</w:t>
      </w:r>
      <w:r>
        <w:rPr>
          <w:rStyle w:val="Text12"/>
        </w:rPr>
        <w:t>[</w:t>
      </w:r>
      <w:hyperlink w:anchor="60_1">
        <w:r>
          <w:rPr>
            <w:rStyle w:val="Text13"/>
          </w:rPr>
          <w:bookmarkStart w:id="6687" w:name="60"/>
          <w:t>60</w:t>
          <w:bookmarkEnd w:id="6687"/>
        </w:r>
      </w:hyperlink>
      <w:r>
        <w:rPr>
          <w:rStyle w:val="Text12"/>
        </w:rPr>
        <w:t>]</w:t>
      </w:r>
      <w:r>
        <w:t xml:space="preserve"> Thus, to display the contents of the </w:t>
      </w:r>
      <w:r>
        <w:rPr>
          <w:rStyle w:val="Text0"/>
        </w:rPr>
        <w:t>cd</w:t>
      </w:r>
      <w:r>
        <w:t xml:space="preserve"> table as an HTML table, do this: </w:t>
      </w:r>
    </w:p>
    <w:p>
      <w:pPr>
        <w:pStyle w:val="Para 18"/>
      </w:pPr>
      <w:r>
        <w:bookmarkStart w:id="6688" w:name="I_17_tt1881"/>
        <w:t/>
        <w:bookmarkEnd w:id="6688"/>
      </w:r>
    </w:p>
    <w:p>
      <w:pPr>
        <w:pStyle w:val="Para 02"/>
      </w:pPr>
      <w:r>
        <w:t xml:space="preserve">my $sth = $dbh-&gt;prepare (</w:t>
        <w:br w:clear="none"/>
        <w:t xml:space="preserve">            "SELECT year, artist, title FROM cd ORDER BY artist, year"</w:t>
        <w:br w:clear="none"/>
        <w:t xml:space="preserve">        );</w:t>
        <w:br w:clear="none"/>
        <w:t xml:space="preserve">$sth-&gt;execute ( );</w:t>
        <w:br w:clear="none"/>
        <w:t xml:space="preserve">my @rows = ( );</w:t>
        <w:br w:clear="none"/>
        <w:t xml:space="preserve">push (@rows, Tr (th ("Year"), th ("Artist"), th ("Title")));</w:t>
        <w:br w:clear="none"/>
        <w:t xml:space="preserve">while (my ($year, $artist, $title) = $sth-&gt;fetchrow_array ( ))</w:t>
        <w:br w:clear="none"/>
        <w:t xml:space="preserve">{</w:t>
        <w:br w:clear="none"/>
        <w:t xml:space="preserve">    push (@rows, Tr (</w:t>
        <w:br w:clear="none"/>
        <w:t xml:space="preserve">                    td (escapeHTML ($year)),</w:t>
        <w:br w:clear="none"/>
        <w:t xml:space="preserve">                    td (escapeHTML ($artist)),</w:t>
        <w:br w:clear="none"/>
        <w:t xml:space="preserve">                    td (escapeHTML ($title))</w:t>
        <w:br w:clear="none"/>
        <w:t xml:space="preserve">            ));</w:t>
        <w:br w:clear="none"/>
        <w:t xml:space="preserve">}</w:t>
        <w:br w:clear="none"/>
        <w:t xml:space="preserve">print table ({-border =&gt; "1"}, @rows);</w:t>
        <w:br w:clear="none"/>
      </w:r>
    </w:p>
    <w:p>
      <w:pPr>
        <w:pStyle w:val="Normal"/>
      </w:pPr>
      <w:r>
        <w:rPr>
          <w:rStyle w:val="Text27"/>
        </w:rPr>
        <w:bookmarkStart w:id="6689" w:name="mysqlckbk_IDXTERM_2503"/>
        <w:t/>
        <w:bookmarkEnd w:id="6689"/>
      </w:r>
      <w:r>
        <w:t xml:space="preserve">Sometimes a table can be easier to understand if you display the rows in alternating colors, particularly if the table cells don’t include borders. To do this, add a </w:t>
      </w:r>
      <w:r>
        <w:rPr>
          <w:rStyle w:val="Text0"/>
        </w:rPr>
        <w:t>bgcolor</w:t>
      </w:r>
      <w:r>
        <w:t xml:space="preserve"> attribute to each </w:t>
      </w:r>
      <w:r>
        <w:rPr>
          <w:rStyle w:val="Text0"/>
        </w:rPr>
        <w:t>&lt;th&gt;</w:t>
      </w:r>
      <w:r>
        <w:t xml:space="preserve"> and </w:t>
      </w:r>
      <w:r>
        <w:rPr>
          <w:rStyle w:val="Text0"/>
        </w:rPr>
        <w:t>&lt;td&gt;</w:t>
      </w:r>
      <w:r>
        <w:t xml:space="preserve"> tag, and alternate the color value for each row. An easy way to do this is by using a variable that flip-flops between two values. In the following example, the </w:t>
      </w:r>
      <w:r>
        <w:rPr>
          <w:rStyle w:val="Text0"/>
        </w:rPr>
        <w:t>$bgcolor</w:t>
      </w:r>
      <w:r>
        <w:t xml:space="preserve"> variable alternates between the values </w:t>
      </w:r>
      <w:r>
        <w:rPr>
          <w:rStyle w:val="Text0"/>
        </w:rPr>
        <w:t>silver</w:t>
      </w:r>
      <w:r>
        <w:t xml:space="preserve"> and </w:t>
      </w:r>
      <w:r>
        <w:rPr>
          <w:rStyle w:val="Text0"/>
        </w:rPr>
        <w:t>white</w:t>
      </w:r>
      <w:r>
        <w:t xml:space="preserve">: </w:t>
      </w:r>
    </w:p>
    <w:p>
      <w:pPr>
        <w:pStyle w:val="Para 18"/>
      </w:pPr>
      <w:r>
        <w:bookmarkStart w:id="6690" w:name="I_17_tt1882"/>
        <w:t/>
        <w:bookmarkEnd w:id="6690"/>
      </w:r>
    </w:p>
    <w:p>
      <w:pPr>
        <w:pStyle w:val="Para 02"/>
      </w:pPr>
      <w:r>
        <w:t xml:space="preserve">my $sth = $dbh-&gt;prepare (</w:t>
        <w:br w:clear="none"/>
        <w:t xml:space="preserve">            "SELECT year, artist, title FROM cd ORDER BY artist, year"</w:t>
        <w:br w:clear="none"/>
        <w:t xml:space="preserve">        );</w:t>
        <w:br w:clear="none"/>
        <w:t xml:space="preserve">$sth-&gt;execute ( );</w:t>
        <w:br w:clear="none"/>
        <w:t xml:space="preserve">my $bgcolor = "silver";</w:t>
        <w:br w:clear="none"/>
        <w:t xml:space="preserve">my @rows = ( );</w:t>
        <w:br w:clear="none"/>
        <w:t xml:space="preserve">push (@rows, Tr (</w:t>
        <w:br w:clear="none"/>
        <w:t xml:space="preserve">                th ({-bgcolor =&gt; $bgcolor}, "Year"),</w:t>
        <w:br w:clear="none"/>
        <w:t xml:space="preserve">                th ({-bgcolor =&gt; $bgcolor}, "Artist"),</w:t>
        <w:br w:clear="none"/>
        <w:t xml:space="preserve">                th ({-bgcolor =&gt; $bgcolor}, "Title")</w:t>
        <w:br w:clear="none"/>
        <w:t xml:space="preserve">            ));</w:t>
        <w:br w:clear="none"/>
        <w:t xml:space="preserve">while (my ($year, $artist, $title) = $sth-&gt;fetchrow_array ( ))</w:t>
        <w:br w:clear="none"/>
        <w:t xml:space="preserve">{</w:t>
        <w:br w:clear="none"/>
        <w:t xml:space="preserve">    $bgcolor = ($bgcolor eq "silver" ? "white" : "silver");</w:t>
        <w:br w:clear="none"/>
        <w:t xml:space="preserve">    push (@rows, Tr (</w:t>
        <w:br w:clear="none"/>
        <w:t xml:space="preserve">                    td ({-bgcolor =&gt; $bgcolor}, escapeHTML ($year)),</w:t>
        <w:br w:clear="none"/>
        <w:t xml:space="preserve">                    td ({-bgcolor =&gt; $bgcolor}, escapeHTML ($artist)),</w:t>
        <w:br w:clear="none"/>
        <w:t xml:space="preserve">                    td ({-bgcolor =&gt; $bgcolor}, escapeHTML ($title))</w:t>
        <w:br w:clear="none"/>
        <w:t xml:space="preserve">            ));</w:t>
        <w:br w:clear="none"/>
        <w:t xml:space="preserve">}</w:t>
        <w:br w:clear="none"/>
        <w:t xml:space="preserve">print table ({-border =&gt; "1"}, @rows);</w:t>
        <w:br w:clear="none"/>
      </w:r>
    </w:p>
    <w:p>
      <w:pPr>
        <w:pStyle w:val="Normal"/>
      </w:pPr>
      <w:r>
        <w:rPr>
          <w:rStyle w:val="Text27"/>
        </w:rPr>
        <w:bookmarkStart w:id="6691" w:name="mysqlckbk_IDXTERM_2504"/>
        <w:t/>
        <w:bookmarkEnd w:id="6691"/>
      </w:r>
      <w:r>
        <w:t xml:space="preserve">The preceding table-generation examples hardwire the column headings into the code, as well as knowledge about the number of columns. With a little effort, you can write a more general function that takes a database handle and an arbitrary query, then executes the query and returns the result as an HTML table. The function can automatically get the column labels from the query metadata; to get labels that differ from the table column names, specify column aliases in the query: </w:t>
      </w:r>
    </w:p>
    <w:p>
      <w:pPr>
        <w:pStyle w:val="Para 18"/>
      </w:pPr>
      <w:r>
        <w:bookmarkStart w:id="6692" w:name="I_17_tt1883"/>
        <w:t/>
        <w:bookmarkEnd w:id="6692"/>
      </w:r>
    </w:p>
    <w:p>
      <w:pPr>
        <w:pStyle w:val="Para 02"/>
      </w:pPr>
      <w:r>
        <w:t xml:space="preserve">my $tbl_str = make_table_from_query (</w:t>
        <w:br w:clear="none"/>
        <w:t xml:space="preserve">                $dbh,</w:t>
        <w:br w:clear="none"/>
        <w:t xml:space="preserve">                "SELECT</w:t>
        <w:br w:clear="none"/>
        <w:t xml:space="preserve">                    year AS Year, artist AS Artist, title AS Title</w:t>
        <w:br w:clear="none"/>
        <w:t xml:space="preserve">                FROM cd</w:t>
        <w:br w:clear="none"/>
        <w:t xml:space="preserve">                ORDER BY artist, year"</w:t>
        <w:br w:clear="none"/>
        <w:t xml:space="preserve">            );</w:t>
        <w:br w:clear="none"/>
        <w:t xml:space="preserve">print $tbl_str;</w:t>
        <w:br w:clear="none"/>
      </w:r>
    </w:p>
    <w:p>
      <w:pPr>
        <w:pStyle w:val="Normal"/>
      </w:pPr>
      <w:r>
        <w:t xml:space="preserve">Any kind of query that returns a result set can be passed to this function. You could, for example, use it to construct an HTML table that shows all the column metadata for a database table: </w:t>
      </w:r>
    </w:p>
    <w:p>
      <w:pPr>
        <w:pStyle w:val="Para 18"/>
      </w:pPr>
      <w:r>
        <w:bookmarkStart w:id="6693" w:name="I_17_tt1884"/>
        <w:t/>
        <w:bookmarkEnd w:id="6693"/>
      </w:r>
    </w:p>
    <w:p>
      <w:pPr>
        <w:pStyle w:val="Para 02"/>
      </w:pPr>
      <w:r>
        <w:t xml:space="preserve">my $tbl_str = make_table_from_query ($dbh, "SHOW COLUMNS FROM profile");</w:t>
        <w:br w:clear="none"/>
        <w:t xml:space="preserve">print $tbl_str;</w:t>
        <w:br w:clear="none"/>
      </w:r>
    </w:p>
    <w:p>
      <w:pPr>
        <w:pStyle w:val="Normal"/>
      </w:pPr>
      <w:r>
        <w:t xml:space="preserve">What does the </w:t>
      </w:r>
      <w:r>
        <w:rPr>
          <w:rStyle w:val="Text0"/>
        </w:rPr>
        <w:t>make_table_from_query( )</w:t>
      </w:r>
      <w:r>
        <w:rPr>
          <w:rStyle w:val="Text27"/>
        </w:rPr>
        <w:bookmarkStart w:id="6694" w:name="mysqlckbk_IDXTERM_2505"/>
        <w:t/>
        <w:bookmarkEnd w:id="6694"/>
        <w:bookmarkStart w:id="6695" w:name="mysqlckbk_IDXTERM_2506"/>
        <w:t/>
        <w:bookmarkEnd w:id="6695"/>
      </w:r>
      <w:r>
        <w:t xml:space="preserve"> function look like? Here’s an implementation in Perl: </w:t>
      </w:r>
    </w:p>
    <w:p>
      <w:pPr>
        <w:pStyle w:val="Para 18"/>
      </w:pPr>
      <w:r>
        <w:bookmarkStart w:id="6696" w:name="I_17_tt1885"/>
        <w:t/>
        <w:bookmarkEnd w:id="6696"/>
      </w:r>
    </w:p>
    <w:p>
      <w:pPr>
        <w:pStyle w:val="Para 02"/>
      </w:pPr>
      <w:r>
        <w:t xml:space="preserve">sub make_table_from_query</w:t>
        <w:br w:clear="none"/>
        <w:t xml:space="preserve">{</w:t>
        <w:br w:clear="none"/>
        <w:t xml:space="preserve"># db handle, query string, parameters to be bound to placeholders (if any)</w:t>
        <w:br w:clear="none"/>
        <w:t xml:space="preserve">my ($dbh, $query, @param) = @_;</w:t>
        <w:br w:clear="none"/>
        <w:t xml:space="preserve"/>
        <w:br w:clear="none"/>
        <w:t xml:space="preserve">    my $sth = $dbh-&gt;prepare ($query);</w:t>
        <w:br w:clear="none"/>
        <w:t xml:space="preserve">    $sth-&gt;execute (@param);</w:t>
        <w:br w:clear="none"/>
        <w:t xml:space="preserve">    my @rows = ( );</w:t>
        <w:br w:clear="none"/>
        <w:t xml:space="preserve">    # use column names for cells in the header row</w:t>
        <w:br w:clear="none"/>
        <w:t xml:space="preserve">    push (@rows, Tr (th ([ map { escapeHTML ($_) } @{$sth-&gt;{NAME}} ])));</w:t>
        <w:br w:clear="none"/>
        <w:t xml:space="preserve">    # fetch each data row</w:t>
        <w:br w:clear="none"/>
        <w:t xml:space="preserve">    while (my $row_ref = $sth-&gt;fetchrow_arrayref ( ))</w:t>
        <w:br w:clear="none"/>
        <w:t xml:space="preserve">    {</w:t>
        <w:br w:clear="none"/>
        <w:t xml:space="preserve">        # encode cell values, avoiding warnings for undefined</w:t>
        <w:br w:clear="none"/>
        <w:t xml:space="preserve">        # values and using &amp;nbsp; for empty cells</w:t>
        <w:br w:clear="none"/>
        <w:t xml:space="preserve">        my @val = map {</w:t>
        <w:br w:clear="none"/>
        <w:t xml:space="preserve">                    defined ($_) &amp;&amp; $_ !~ /^\s*$/ ? escapeHTML ($_) : "&amp;nbsp;"</w:t>
        <w:br w:clear="none"/>
        <w:t xml:space="preserve">                } @{$row_ref};</w:t>
        <w:br w:clear="none"/>
        <w:t xml:space="preserve">        my $row_str;</w:t>
        <w:br w:clear="none"/>
        <w:t xml:space="preserve">        for (my $i = 0; $i &lt; @val; $i++)</w:t>
        <w:br w:clear="none"/>
        <w:t xml:space="preserve">        {</w:t>
        <w:br w:clear="none"/>
        <w:t xml:space="preserve">            # right-justify numeric columns</w:t>
        <w:br w:clear="none"/>
        <w:t xml:space="preserve">            if ($sth-&gt;{mysql_is_num}-&gt;[$i])</w:t>
        <w:br w:clear="none"/>
        <w:t xml:space="preserve">            {</w:t>
        <w:br w:clear="none"/>
        <w:t xml:space="preserve">                $row_str .= td ({-align =&gt; "right"}, $val[$i]);</w:t>
        <w:br w:clear="none"/>
        <w:t xml:space="preserve">            }</w:t>
        <w:br w:clear="none"/>
        <w:t xml:space="preserve">            else</w:t>
        <w:br w:clear="none"/>
        <w:t xml:space="preserve">            {</w:t>
        <w:br w:clear="none"/>
        <w:t xml:space="preserve">                $row_str .= td ($val[$i]);</w:t>
        <w:br w:clear="none"/>
        <w:t xml:space="preserve">            }</w:t>
        <w:br w:clear="none"/>
        <w:t xml:space="preserve">        }</w:t>
        <w:br w:clear="none"/>
        <w:t xml:space="preserve">        push (@rows, Tr ($row_str));</w:t>
        <w:br w:clear="none"/>
        <w:t xml:space="preserve">    }</w:t>
        <w:br w:clear="none"/>
        <w:t xml:space="preserve">    return (table ({-border =&gt; "1"}, @rows));</w:t>
        <w:br w:clear="none"/>
        <w:t xml:space="preserve">}</w:t>
        <w:br w:clear="none"/>
      </w:r>
    </w:p>
    <w:p>
      <w:pPr>
        <w:pStyle w:val="Normal"/>
      </w:pPr>
      <w:r>
        <w:rPr>
          <w:rStyle w:val="Text0"/>
        </w:rPr>
        <w:t>make_table_from_query( )</w:t>
      </w:r>
      <w:r>
        <w:t xml:space="preserve"> does some extra work to right-justify numeric columns so that the values line up better. It also allows you to pass values to be bound to placeholders in the query. Just specify them after the query string: </w:t>
      </w:r>
    </w:p>
    <w:p>
      <w:pPr>
        <w:pStyle w:val="Para 18"/>
      </w:pPr>
      <w:r>
        <w:bookmarkStart w:id="6697" w:name="I_17_tt1886"/>
        <w:t/>
        <w:bookmarkEnd w:id="6697"/>
      </w:r>
    </w:p>
    <w:p>
      <w:pPr>
        <w:pStyle w:val="Para 02"/>
      </w:pPr>
      <w:r>
        <w:t xml:space="preserve">my $tbl_str = make_table_from_query (</w:t>
        <w:br w:clear="none"/>
        <w:t xml:space="preserve">                $dbh,</w:t>
        <w:br w:clear="none"/>
        <w:t xml:space="preserve">                "SELECT</w:t>
        <w:br w:clear="none"/>
        <w:t xml:space="preserve">                    year AS Year, artist AS Artist, title AS Title</w:t>
        <w:br w:clear="none"/>
        <w:t xml:space="preserve">                FROM cd</w:t>
        <w:br w:clear="none"/>
        <w:t xml:space="preserve">                WHERE year &lt; ?</w:t>
        <w:br w:clear="none"/>
        <w:t xml:space="preserve">                ORDER BY artist, year",</w:t>
        <w:br w:clear="none"/>
        <w:t xml:space="preserve">                1990</w:t>
        <w:br w:clear="none"/>
        <w:t xml:space="preserve">            );</w:t>
        <w:br w:clear="none"/>
        <w:t xml:space="preserve">print $tbl_str;</w:t>
        <w:br w:clear="none"/>
      </w:r>
    </w:p>
    <w:p>
      <w:pPr>
        <w:pStyle w:val="1 Block"/>
      </w:pPr>
    </w:p>
    <w:p>
      <w:pPr>
        <w:pStyle w:val="Para 15"/>
      </w:pPr>
      <w:r>
        <w:t>The &amp;nbsp; Trick for Empty Table Cells</w:t>
      </w:r>
    </w:p>
    <w:p>
      <w:pPr>
        <w:pStyle w:val="Normal"/>
      </w:pPr>
      <w:r>
        <w:rPr>
          <w:rStyle w:val="Text27"/>
        </w:rPr>
        <w:bookmarkStart w:id="6698" w:name="mysqlckbk_IDXTERM_2508"/>
        <w:t/>
        <w:bookmarkEnd w:id="6698"/>
      </w:r>
      <w:r>
        <w:t xml:space="preserve">A display problem sometimes occurs for HTML tables that include borders around cells: when a table cell is empty or contains only whitespace, many browsers do not show a border around the cell. This makes the table look irregular. To avoid this problem, the </w:t>
      </w:r>
      <w:r>
        <w:rPr>
          <w:rStyle w:val="Text0"/>
        </w:rPr>
        <w:t>make_table_from_query( )</w:t>
      </w:r>
      <w:r>
        <w:t xml:space="preserve"> function puts a non-breaking space (</w:t>
      </w:r>
      <w:r>
        <w:rPr>
          <w:rStyle w:val="Text0"/>
        </w:rPr>
        <w:t>&amp;nbsp;</w:t>
      </w:r>
      <w:r>
        <w:t xml:space="preserve">) into cells that would otherwise be empty. This causes borders for those cells to be displayed properly. </w:t>
      </w:r>
    </w:p>
    <w:p>
      <w:pPr>
        <w:pStyle w:val="Normal"/>
      </w:pPr>
      <w:r>
        <w:rPr>
          <w:rStyle w:val="Text27"/>
        </w:rPr>
        <w:bookmarkStart w:id="6699" w:name="mysqlckbk_IDXTERM_2509"/>
        <w:t/>
        <w:bookmarkEnd w:id="6699"/>
      </w:r>
      <w:r>
        <w:t xml:space="preserve">One thing to watch out for with program-generated tables is that browsers cannot render a table in a window until they’ve seen the entire thing. If you have a very large result set, it may take a very long time to display. Strategies for dealing with this problem include partitioning your data across multiple tables within a single page (so that the browser can display each table as it receives it), or across multiple pages. If you use multiple tables on a page, you should probably include some width attribute information in your header and data cell tags. Otherwise, each table will be sized to the actual widths of the values in its columns. If these differ across tables, your page will have a vertically ragged appearance. </w:t>
      </w:r>
    </w:p>
    <w:p>
      <w:pPr>
        <w:keepNext/>
        <w:pStyle w:val="Heading 2"/>
        <w:keepLines w:val="on"/>
      </w:pPr>
      <w:r>
        <w:rPr>
          <w:rStyle w:val="Text26"/>
        </w:rPr>
        <w:bookmarkStart w:id="6700" w:name="mysqlckbk_CHP_17_SECT_4_4"/>
        <w:t/>
        <w:bookmarkEnd w:id="6700"/>
      </w:r>
      <w:r>
        <w:t>See Also</w:t>
      </w:r>
    </w:p>
    <w:p>
      <w:pPr>
        <w:pStyle w:val="Normal"/>
      </w:pPr>
      <w:r>
        <w:t xml:space="preserve">To display a table in such a way that the user can click on any column heading to sort the table’s contents by that column, see </w:t>
      </w:r>
      <w:hyperlink w:anchor="Top_of_ch18s12_html" w:tooltip="Generating “Click to Sort” Table Headings">
        <w:r>
          <w:rPr>
            <w:rStyle w:val="Text2"/>
          </w:rPr>
          <w:t>Recipe 18.12</w:t>
        </w:r>
      </w:hyperlink>
      <w:r>
        <w:t>.</w:t>
      </w:r>
      <w:r>
        <w:rPr>
          <w:rStyle w:val="Text27"/>
        </w:rPr>
        <w:bookmarkStart w:id="6701" w:name="mysqlckbk_IDXTERM_2511"/>
        <w:t/>
        <w:bookmarkEnd w:id="6701"/>
      </w:r>
      <w:r>
        <w:t xml:space="preserve"> </w:t>
      </w:r>
    </w:p>
    <w:p>
      <w:pPr>
        <w:pStyle w:val="Para 14"/>
      </w:pPr>
      <w:r>
        <w:br w:clear="none"/>
      </w:r>
    </w:p>
    <w:p>
      <w:pPr>
        <w:pStyle w:val="2 Block"/>
      </w:pPr>
    </w:p>
    <w:p>
      <w:pPr>
        <w:pStyle w:val="Para 13"/>
      </w:pPr>
      <w:r>
        <w:rPr>
          <w:rStyle w:val="Text12"/>
        </w:rPr>
        <w:t>[</w:t>
      </w:r>
      <w:hyperlink w:anchor="60">
        <w:r>
          <w:rPr>
            <w:rStyle w:val="Text13"/>
          </w:rPr>
          <w:bookmarkStart w:id="6702" w:name="60_1"/>
          <w:t>60</w:t>
          <w:bookmarkEnd w:id="6702"/>
        </w:r>
      </w:hyperlink>
      <w:r>
        <w:rPr>
          <w:rStyle w:val="Text12"/>
        </w:rPr>
        <w:t xml:space="preserve">] </w:t>
      </w:r>
      <w:r>
        <w:t xml:space="preserve">If you use the CGI.pm object-oriented interface, there is no ambiguity. In that case, you invoke the </w:t>
      </w:r>
      <w:r>
        <w:rPr>
          <w:rStyle w:val="Text0"/>
        </w:rPr>
        <w:t>tr( )</w:t>
      </w:r>
      <w:r>
        <w:t xml:space="preserve"> method through a </w:t>
      </w:r>
      <w:r>
        <w:rPr>
          <w:rStyle w:val="Text0"/>
        </w:rPr>
        <w:t>CGI</w:t>
      </w:r>
      <w:r>
        <w:t xml:space="preserve"> object and it is unnecessary to invoke it as </w:t>
      </w:r>
      <w:r>
        <w:rPr>
          <w:rStyle w:val="Text0"/>
        </w:rPr>
        <w:t>Tr( )</w:t>
      </w:r>
      <w:r>
        <w:t>:</w:t>
      </w:r>
    </w:p>
    <w:p>
      <w:bookmarkStart w:id="6703" w:name="Displaying_Query_Results_as_Hype"/>
      <w:bookmarkStart w:id="6704" w:name="Displaying_Query_Results_as_Hype_1"/>
      <w:bookmarkStart w:id="6705" w:name="Top_of_ch17s05_html"/>
      <w:pPr>
        <w:keepNext/>
        <w:pStyle w:val="Heading 1"/>
        <w:pageBreakBefore w:val="on"/>
        <w:keepLines w:val="on"/>
      </w:pPr>
      <w:r>
        <w:rPr>
          <w:rStyle w:val="Text26"/>
        </w:rPr>
        <w:bookmarkStart w:id="6706" w:name="mysqlckbk_CHP_17_SECT_5"/>
        <w:t/>
        <w:bookmarkEnd w:id="6706"/>
      </w:r>
      <w:r>
        <w:t>Displaying Query Results as Hyperlinks</w:t>
      </w:r>
      <w:bookmarkEnd w:id="6703"/>
      <w:bookmarkEnd w:id="6704"/>
      <w:bookmarkEnd w:id="6705"/>
    </w:p>
    <w:p>
      <w:pPr>
        <w:keepNext/>
        <w:pStyle w:val="Heading 2"/>
        <w:keepLines w:val="on"/>
      </w:pPr>
      <w:r>
        <w:rPr>
          <w:rStyle w:val="Text26"/>
        </w:rPr>
        <w:bookmarkStart w:id="6707" w:name="mysqlckbk_CHP_17_SECT_5_1"/>
        <w:t/>
        <w:bookmarkEnd w:id="6707"/>
      </w:r>
      <w:r>
        <w:t>Problem</w:t>
      </w:r>
    </w:p>
    <w:p>
      <w:pPr>
        <w:pStyle w:val="Normal"/>
      </w:pPr>
      <w:r>
        <w:rPr>
          <w:rStyle w:val="Text27"/>
        </w:rPr>
        <w:bookmarkStart w:id="6708" w:name="mysqlckbk_IDXTERM_2512"/>
        <w:t/>
        <w:bookmarkEnd w:id="6708"/>
      </w:r>
      <w:r>
        <w:t xml:space="preserve">You </w:t>
      </w:r>
      <w:r>
        <w:rPr>
          <w:rStyle w:val="Text27"/>
        </w:rPr>
        <w:bookmarkStart w:id="6709" w:name="mysqlckbk_IDXTERM_2513"/>
        <w:t/>
        <w:bookmarkEnd w:id="6709"/>
        <w:bookmarkStart w:id="6710" w:name="mysqlckbk_IDXTERM_2514"/>
        <w:t/>
        <w:bookmarkEnd w:id="6710"/>
      </w:r>
      <w:r>
        <w:t xml:space="preserve">want to use database content to generate clickable hyperlinks. </w:t>
      </w:r>
    </w:p>
    <w:p>
      <w:pPr>
        <w:keepNext/>
        <w:pStyle w:val="Heading 2"/>
        <w:keepLines w:val="on"/>
      </w:pPr>
      <w:r>
        <w:rPr>
          <w:rStyle w:val="Text26"/>
        </w:rPr>
        <w:bookmarkStart w:id="6711" w:name="mysqlckbk_CHP_17_SECT_5_2"/>
        <w:t/>
        <w:bookmarkEnd w:id="6711"/>
      </w:r>
      <w:r>
        <w:t>Solution</w:t>
      </w:r>
    </w:p>
    <w:p>
      <w:pPr>
        <w:pStyle w:val="Normal"/>
      </w:pPr>
      <w:r>
        <w:t>Add the proper tags to the content to generate anchor elements.</w:t>
      </w:r>
    </w:p>
    <w:p>
      <w:pPr>
        <w:keepNext/>
        <w:pStyle w:val="Heading 2"/>
        <w:keepLines w:val="on"/>
      </w:pPr>
      <w:r>
        <w:rPr>
          <w:rStyle w:val="Text26"/>
        </w:rPr>
        <w:bookmarkStart w:id="6712" w:name="mysqlckbk_CHP_17_SECT_5_3"/>
        <w:t/>
        <w:bookmarkEnd w:id="6712"/>
      </w:r>
      <w:r>
        <w:t>Discussion</w:t>
      </w:r>
    </w:p>
    <w:p>
      <w:pPr>
        <w:pStyle w:val="Normal"/>
      </w:pPr>
      <w:r>
        <w:t xml:space="preserve">The examples in the preceding sections generate static text, but database content also is useful for creating hyperlinks. If you store web site URLs or email addresses in a table, you can easily convert them to active links in web pages. All you need to do is encode the information properly and add the appropriate HTML tags. </w:t>
      </w:r>
    </w:p>
    <w:p>
      <w:pPr>
        <w:pStyle w:val="Normal"/>
      </w:pPr>
      <w:r>
        <w:t xml:space="preserve">Suppose you have a table that contains company names and web sites, such as the following </w:t>
      </w:r>
      <w:r>
        <w:rPr>
          <w:rStyle w:val="Text0"/>
        </w:rPr>
        <w:t>book_vendor</w:t>
      </w:r>
      <w:r>
        <w:t xml:space="preserve"> table that lists book sellers and publishers: </w:t>
      </w:r>
    </w:p>
    <w:p>
      <w:pPr>
        <w:pStyle w:val="Para 18"/>
      </w:pPr>
      <w:r>
        <w:bookmarkStart w:id="6713" w:name="I_17_tt1887"/>
        <w:t/>
        <w:bookmarkEnd w:id="6713"/>
      </w:r>
    </w:p>
    <w:p>
      <w:pPr>
        <w:pStyle w:val="Para 02"/>
      </w:pPr>
      <w:r>
        <w:t xml:space="preserve">mysql&gt; </w:t>
        <w:br w:clear="none"/>
      </w:r>
      <w:r>
        <w:rPr>
          <w:rStyle w:val="Text1"/>
        </w:rPr>
        <w:t xml:space="preserve">SELECT * FROM book_vendor ORDER BY name;</w:t>
        <w:br w:clear="none"/>
      </w:r>
      <w:r>
        <w:t xml:space="preserve"/>
        <w:br w:clear="none"/>
        <w:t xml:space="preserve">+-----------------------+------------------+</w:t>
        <w:br w:clear="none"/>
        <w:t xml:space="preserve">| name                  | website          |</w:t>
        <w:br w:clear="none"/>
        <w:t xml:space="preserve">+-----------------------+------------------+</w:t>
        <w:br w:clear="none"/>
        <w:t xml:space="preserve">| Barnes &amp; Noble        | www.bn.com       |</w:t>
        <w:br w:clear="none"/>
        <w:t xml:space="preserve">| Bookpool              | www.bookpool.com |</w:t>
        <w:br w:clear="none"/>
        <w:t xml:space="preserve">| Borders               | www.borders.com  |</w:t>
        <w:br w:clear="none"/>
        <w:t xml:space="preserve">| Fatbrain              | www.fatbrain.com |</w:t>
        <w:br w:clear="none"/>
        <w:t xml:space="preserve">| O'Reilly &amp; Associates | www.oreilly.com  |</w:t>
        <w:br w:clear="none"/>
        <w:t xml:space="preserve">+-----------------------+------------------+</w:t>
        <w:br w:clear="none"/>
      </w:r>
    </w:p>
    <w:p>
      <w:pPr>
        <w:pStyle w:val="Normal"/>
      </w:pPr>
      <w:r>
        <w:t xml:space="preserve">This table has content that readily lends itself to the creation of hyperlinked text. To produce a hyperlink from a row, add the </w:t>
      </w:r>
      <w:r>
        <w:rPr>
          <w:rStyle w:val="Text0"/>
        </w:rPr>
        <w:t>http://</w:t>
      </w:r>
      <w:r>
        <w:t xml:space="preserve"> protocol designator to the </w:t>
      </w:r>
      <w:r>
        <w:rPr>
          <w:rStyle w:val="Text0"/>
        </w:rPr>
        <w:t>website</w:t>
      </w:r>
      <w:r>
        <w:t xml:space="preserve"> value, use the result as the </w:t>
      </w:r>
      <w:r>
        <w:rPr>
          <w:rStyle w:val="Text0"/>
        </w:rPr>
        <w:t>href</w:t>
      </w:r>
      <w:r>
        <w:t xml:space="preserve"> attribute for an </w:t>
      </w:r>
      <w:r>
        <w:rPr>
          <w:rStyle w:val="Text0"/>
        </w:rPr>
        <w:t>&lt;a&gt;</w:t>
      </w:r>
      <w:r>
        <w:t xml:space="preserve"> anchor tag, and use the </w:t>
      </w:r>
      <w:r>
        <w:rPr>
          <w:rStyle w:val="Text0"/>
        </w:rPr>
        <w:t>name</w:t>
      </w:r>
      <w:r>
        <w:t xml:space="preserve"> value in the body of the tag to serve as the link label. For example, the row for Barnes &amp; Noble can be written like this: </w:t>
      </w:r>
    </w:p>
    <w:p>
      <w:pPr>
        <w:pStyle w:val="Para 18"/>
      </w:pPr>
      <w:r>
        <w:bookmarkStart w:id="6714" w:name="I_17_tt1888"/>
        <w:t/>
        <w:bookmarkEnd w:id="6714"/>
      </w:r>
    </w:p>
    <w:p>
      <w:pPr>
        <w:pStyle w:val="Para 02"/>
      </w:pPr>
      <w:r>
        <w:t xml:space="preserve">&lt;a href="http://www.bn.com"&gt;Barnes &amp;amp; Noble&lt;/a&gt;</w:t>
        <w:br w:clear="none"/>
      </w:r>
    </w:p>
    <w:p>
      <w:pPr>
        <w:pStyle w:val="Normal"/>
      </w:pPr>
      <w:r>
        <w:rPr>
          <w:rStyle w:val="Text27"/>
        </w:rPr>
        <w:bookmarkStart w:id="6715" w:name="mysqlckbk_IDXTERM_2515"/>
        <w:t/>
        <w:bookmarkEnd w:id="6715"/>
      </w:r>
      <w:r>
        <w:t xml:space="preserve">JSP </w:t>
      </w:r>
      <w:r>
        <w:rPr>
          <w:rStyle w:val="Text27"/>
        </w:rPr>
        <w:bookmarkStart w:id="6716" w:name="mysqlckbk_IDXTERM_2516"/>
        <w:t/>
        <w:bookmarkEnd w:id="6716"/>
      </w:r>
      <w:r>
        <w:t xml:space="preserve">code to produce a bullet (unordered) list of hyperlinks from the table contents looks like this: </w:t>
      </w:r>
    </w:p>
    <w:p>
      <w:pPr>
        <w:pStyle w:val="Para 18"/>
      </w:pPr>
      <w:r>
        <w:bookmarkStart w:id="6717" w:name="I_17_tt1889"/>
        <w:t/>
        <w:bookmarkEnd w:id="6717"/>
      </w:r>
    </w:p>
    <w:p>
      <w:pPr>
        <w:pStyle w:val="Para 02"/>
      </w:pPr>
      <w:r>
        <w:t xml:space="preserve">&lt;sql:query var="rs" dataSource="${conn}"&gt;</w:t>
        <w:br w:clear="none"/>
        <w:t xml:space="preserve">    SELECT name, website FROM book_vendor ORDER BY name</w:t>
        <w:br w:clear="none"/>
        <w:t xml:space="preserve">&lt;/sql:query&gt;</w:t>
        <w:br w:clear="none"/>
        <w:t xml:space="preserve"/>
        <w:br w:clear="none"/>
        <w:t xml:space="preserve">&lt;ul&gt;</w:t>
        <w:br w:clear="none"/>
        <w:t xml:space="preserve">&lt;c:forEach var="row" items="${rs.rows}"&gt;</w:t>
        <w:br w:clear="none"/>
        <w:t xml:space="preserve">    &lt;li&gt;</w:t>
        <w:br w:clear="none"/>
        <w:t xml:space="preserve">        &lt;a href="http://&lt;c:out value="${row.website}" /&gt;"&gt;</w:t>
        <w:br w:clear="none"/>
        <w:t xml:space="preserve">            &lt;c:out value="${row.name}" /&gt;&lt;/a&gt;</w:t>
        <w:br w:clear="none"/>
        <w:t xml:space="preserve">    &lt;/li&gt;</w:t>
        <w:br w:clear="none"/>
        <w:t xml:space="preserve">&lt;/c:forEach&gt;</w:t>
        <w:br w:clear="none"/>
        <w:t xml:space="preserve">&lt;/ul&gt;</w:t>
        <w:br w:clear="none"/>
      </w:r>
    </w:p>
    <w:p>
      <w:pPr>
        <w:pStyle w:val="Normal"/>
      </w:pPr>
      <w:r>
        <w:t xml:space="preserve">When displayed in a web page, each vendor name in the list becomes an active link that may be selected to visit the vendor’s web site. In </w:t>
      </w:r>
      <w:r>
        <w:rPr>
          <w:rStyle w:val="Text27"/>
        </w:rPr>
        <w:bookmarkStart w:id="6718" w:name="mysqlckbk_IDXTERM_2517"/>
        <w:t/>
        <w:bookmarkEnd w:id="6718"/>
      </w:r>
      <w:r>
        <w:t xml:space="preserve">Python, the equivalent operation looks like this: </w:t>
      </w:r>
    </w:p>
    <w:p>
      <w:pPr>
        <w:pStyle w:val="Para 18"/>
      </w:pPr>
      <w:r>
        <w:bookmarkStart w:id="6719" w:name="I_17_tt1890"/>
        <w:t/>
        <w:bookmarkEnd w:id="6719"/>
      </w:r>
    </w:p>
    <w:p>
      <w:pPr>
        <w:pStyle w:val="Para 02"/>
      </w:pPr>
      <w:r>
        <w:t xml:space="preserve">query = "SELECT name, website FROM book_vendor ORDER BY name"</w:t>
        <w:br w:clear="none"/>
        <w:t xml:space="preserve">cursor = conn.cursor ( )</w:t>
        <w:br w:clear="none"/>
        <w:t xml:space="preserve">cursor.execute (query)</w:t>
        <w:br w:clear="none"/>
        <w:t xml:space="preserve">items = [ ]</w:t>
        <w:br w:clear="none"/>
        <w:t xml:space="preserve">for (name, website) in cursor.fetchall ( ):</w:t>
        <w:br w:clear="none"/>
        <w:t xml:space="preserve">    items.append ("&lt;a href=\"http://%s\"&gt;%s&lt;/a&gt;" \</w:t>
        <w:br w:clear="none"/>
        <w:t xml:space="preserve">                % (urllib.quote (website), cgi.escape (name, 1)))</w:t>
        <w:br w:clear="none"/>
        <w:t xml:space="preserve">cursor.close ( )</w:t>
        <w:br w:clear="none"/>
        <w:t xml:space="preserve"/>
        <w:br w:clear="none"/>
        <w:t xml:space="preserve"># print items, but don't encode them; they're already encoded</w:t>
        <w:br w:clear="none"/>
        <w:t xml:space="preserve">print make_unordered_list (items, 0)</w:t>
        <w:br w:clear="none"/>
      </w:r>
    </w:p>
    <w:p>
      <w:pPr>
        <w:pStyle w:val="Normal"/>
      </w:pPr>
      <w:r>
        <w:t xml:space="preserve">CGI.pm-based </w:t>
      </w:r>
      <w:r>
        <w:rPr>
          <w:rStyle w:val="Text27"/>
        </w:rPr>
        <w:bookmarkStart w:id="6720" w:name="mysqlckbk_IDXTERM_2518"/>
        <w:t/>
        <w:bookmarkEnd w:id="6720"/>
      </w:r>
      <w:r>
        <w:t xml:space="preserve">Perl scripts produce hyperlinks by invoking the </w:t>
      </w:r>
      <w:r>
        <w:rPr>
          <w:rStyle w:val="Text0"/>
        </w:rPr>
        <w:t>a( )</w:t>
      </w:r>
      <w:r>
        <w:t xml:space="preserve"> function as follows: </w:t>
      </w:r>
    </w:p>
    <w:p>
      <w:pPr>
        <w:pStyle w:val="Para 18"/>
      </w:pPr>
      <w:r>
        <w:bookmarkStart w:id="6721" w:name="I_17_tt1891"/>
        <w:t/>
        <w:bookmarkEnd w:id="6721"/>
      </w:r>
    </w:p>
    <w:p>
      <w:pPr>
        <w:pStyle w:val="Para 02"/>
      </w:pPr>
      <w:r>
        <w:t xml:space="preserve">a ({-href =&gt; "</w:t>
        <w:br w:clear="none"/>
      </w:r>
      <w:r>
        <w:rPr>
          <w:rStyle w:val="Text6"/>
        </w:rPr>
        <w:t xml:space="preserve">url-value</w:t>
        <w:br w:clear="none"/>
      </w:r>
      <w:r>
        <w:t xml:space="preserve">"}, "</w:t>
        <w:br w:clear="none"/>
      </w:r>
      <w:r>
        <w:rPr>
          <w:rStyle w:val="Text6"/>
        </w:rPr>
        <w:t xml:space="preserve">link label</w:t>
        <w:br w:clear="none"/>
      </w:r>
      <w:r>
        <w:t xml:space="preserve">")</w:t>
        <w:br w:clear="none"/>
      </w:r>
    </w:p>
    <w:p>
      <w:pPr>
        <w:pStyle w:val="Normal"/>
      </w:pPr>
      <w:r>
        <w:t>The function can be used to produce the vendor link list like this:</w:t>
      </w:r>
    </w:p>
    <w:p>
      <w:pPr>
        <w:pStyle w:val="Para 18"/>
      </w:pPr>
      <w:r>
        <w:bookmarkStart w:id="6722" w:name="I_17_tt1892"/>
        <w:t/>
        <w:bookmarkEnd w:id="6722"/>
      </w:r>
    </w:p>
    <w:p>
      <w:pPr>
        <w:pStyle w:val="Para 02"/>
      </w:pPr>
      <w:r>
        <w:t xml:space="preserve">my $sth = $dbh-&gt;prepare (</w:t>
        <w:br w:clear="none"/>
        <w:t xml:space="preserve">                "SELECT name, website</w:t>
        <w:br w:clear="none"/>
        <w:t xml:space="preserve">                FROM book_vendor</w:t>
        <w:br w:clear="none"/>
        <w:t xml:space="preserve">                ORDER BY name");</w:t>
        <w:br w:clear="none"/>
        <w:t xml:space="preserve">$sth-&gt;execute ( );</w:t>
        <w:br w:clear="none"/>
        <w:t xml:space="preserve">my @items = ( );</w:t>
        <w:br w:clear="none"/>
        <w:t xml:space="preserve">while (my ($name, $website) = $sth-&gt;fetchrow_array ( ))</w:t>
        <w:br w:clear="none"/>
        <w:t xml:space="preserve">{</w:t>
        <w:br w:clear="none"/>
        <w:t xml:space="preserve">    push (@items, a ({-href =&gt; "http://$website"}, escapeHTML ($name)));</w:t>
        <w:br w:clear="none"/>
        <w:t xml:space="preserve">}</w:t>
        <w:br w:clear="none"/>
        <w:t xml:space="preserve">print ul (li (\@items));</w:t>
        <w:br w:clear="none"/>
      </w:r>
    </w:p>
    <w:p>
      <w:pPr>
        <w:pStyle w:val="Normal"/>
      </w:pPr>
      <w:r>
        <w:rPr>
          <w:rStyle w:val="Text27"/>
        </w:rPr>
        <w:bookmarkStart w:id="6723" w:name="mysqlckbk_IDXTERM_2519"/>
        <w:t/>
        <w:bookmarkEnd w:id="6723"/>
        <w:bookmarkStart w:id="6724" w:name="mysqlckbk_IDXTERM_2520"/>
        <w:t/>
        <w:bookmarkEnd w:id="6724"/>
      </w:r>
      <w:r>
        <w:t xml:space="preserve">Generating links using email addresses is another common web programming task. Assume that you have a table </w:t>
      </w:r>
      <w:r>
        <w:rPr>
          <w:rStyle w:val="Text0"/>
        </w:rPr>
        <w:t>newsstaff</w:t>
      </w:r>
      <w:r>
        <w:t xml:space="preserve"> that lists the department, name, and (if known) email address for the news anchors and reporters employed by a television station, WRRR: </w:t>
      </w:r>
    </w:p>
    <w:p>
      <w:pPr>
        <w:pStyle w:val="Para 18"/>
      </w:pPr>
      <w:r>
        <w:bookmarkStart w:id="6725" w:name="I_17_tt1893"/>
        <w:t/>
        <w:bookmarkEnd w:id="6725"/>
      </w:r>
    </w:p>
    <w:p>
      <w:pPr>
        <w:pStyle w:val="Para 02"/>
      </w:pPr>
      <w:r>
        <w:t xml:space="preserve">mysql&gt; </w:t>
        <w:br w:clear="none"/>
      </w:r>
      <w:r>
        <w:rPr>
          <w:rStyle w:val="Text1"/>
        </w:rPr>
        <w:t xml:space="preserve">SELECT * FROM newsstaff;</w:t>
        <w:br w:clear="none"/>
      </w:r>
      <w:r>
        <w:t xml:space="preserve"/>
        <w:br w:clear="none"/>
        <w:t xml:space="preserve">+------------------+----------------+-------------------------+</w:t>
        <w:br w:clear="none"/>
        <w:t xml:space="preserve">| department       | name           | email                   |</w:t>
        <w:br w:clear="none"/>
        <w:t xml:space="preserve">+------------------+----------------+-------------------------+</w:t>
        <w:br w:clear="none"/>
        <w:t xml:space="preserve">| Sports           | Mike Byerson   | mbyerson@wrrr-news.com  |</w:t>
        <w:br w:clear="none"/>
        <w:t xml:space="preserve">| Sports           | Becky Winthrop | bwinthrop@wrrr-news.com |</w:t>
        <w:br w:clear="none"/>
        <w:t xml:space="preserve">| Weather          | Bill Hagburg   | bhagburg@wrrr-news.com  |</w:t>
        <w:br w:clear="none"/>
        <w:t xml:space="preserve">| Local News       | Frieda Stevens | NULL                    |</w:t>
        <w:br w:clear="none"/>
        <w:t xml:space="preserve">| Local Government | Rex Conex      | rconex@wrrr-news.com    |</w:t>
        <w:br w:clear="none"/>
        <w:t xml:space="preserve">| Current Events   | Xavier Ng      | xng@wrrr-news.com       |</w:t>
        <w:br w:clear="none"/>
        <w:t xml:space="preserve">| Consumer News    | Trish White    | twhite@wrrr-news.com    |</w:t>
        <w:br w:clear="none"/>
        <w:t xml:space="preserve">+------------------+----------------+-------------------------+</w:t>
        <w:br w:clear="none"/>
      </w:r>
    </w:p>
    <w:p>
      <w:pPr>
        <w:pStyle w:val="Normal"/>
      </w:pPr>
      <w:r>
        <w:t xml:space="preserve">From this you want to produce an online directory containing email links to all personnel, so that site visitors can easily send mail to any staff member. For example, a record for a sports reporter named Mike Byerson with an email address of </w:t>
      </w:r>
      <w:r>
        <w:rPr>
          <w:rStyle w:val="Text0"/>
        </w:rPr>
        <w:t>mbyerson@wrrr-news.com</w:t>
      </w:r>
      <w:r>
        <w:t xml:space="preserve"> will become an entry in the listing that looks like this: </w:t>
      </w:r>
    </w:p>
    <w:p>
      <w:pPr>
        <w:pStyle w:val="Para 18"/>
      </w:pPr>
      <w:r>
        <w:bookmarkStart w:id="6726" w:name="I_17_tt1894"/>
        <w:t/>
        <w:bookmarkEnd w:id="6726"/>
      </w:r>
    </w:p>
    <w:p>
      <w:pPr>
        <w:pStyle w:val="Para 02"/>
      </w:pPr>
      <w:r>
        <w:t xml:space="preserve">Sports: &lt;a href="mailto:mbyerson@wrrr-news.com"&gt;Mike Byerson&lt;/a&gt;</w:t>
        <w:br w:clear="none"/>
      </w:r>
    </w:p>
    <w:p>
      <w:pPr>
        <w:pStyle w:val="Normal"/>
      </w:pPr>
      <w:r>
        <w:t xml:space="preserve">It’s easy to use the table’s contents to produce such a directory. First, let’s put the code to generate an email link into a helper function, because it’s the kind of operation that’s likely to be useful in several scripts. In </w:t>
      </w:r>
      <w:r>
        <w:rPr>
          <w:rStyle w:val="Text27"/>
        </w:rPr>
        <w:bookmarkStart w:id="6727" w:name="mysqlckbk_IDXTERM_2521"/>
        <w:t/>
        <w:bookmarkEnd w:id="6727"/>
      </w:r>
      <w:r>
        <w:t xml:space="preserve">Perl, the function might look like this: </w:t>
      </w:r>
    </w:p>
    <w:p>
      <w:pPr>
        <w:pStyle w:val="Para 18"/>
      </w:pPr>
      <w:r>
        <w:bookmarkStart w:id="6728" w:name="I_17_tt1895"/>
        <w:t/>
        <w:bookmarkEnd w:id="6728"/>
      </w:r>
    </w:p>
    <w:p>
      <w:pPr>
        <w:pStyle w:val="Para 02"/>
      </w:pPr>
      <w:r>
        <w:t xml:space="preserve">sub make_email_link</w:t>
        <w:br w:clear="none"/>
        <w:t xml:space="preserve">{</w:t>
        <w:br w:clear="none"/>
        <w:t xml:space="preserve">my ($name, $addr) = @_;</w:t>
        <w:br w:clear="none"/>
        <w:t xml:space="preserve"/>
        <w:br w:clear="none"/>
        <w:t xml:space="preserve">    # return name as static text if address is undef or empty</w:t>
        <w:br w:clear="none"/>
        <w:t xml:space="preserve">    return (escapeHTML ($name)) if !defined ($addr) || $addr eq "";</w:t>
        <w:br w:clear="none"/>
        <w:t xml:space="preserve">    # return a hyperlink otherwise</w:t>
        <w:br w:clear="none"/>
        <w:t xml:space="preserve">    return (a ({-href =&gt; "mailto:$addr"}, escapeHTML ($name)));</w:t>
        <w:br w:clear="none"/>
        <w:t xml:space="preserve">}</w:t>
        <w:br w:clear="none"/>
      </w:r>
    </w:p>
    <w:p>
      <w:pPr>
        <w:pStyle w:val="Normal"/>
      </w:pPr>
      <w:r>
        <w:t xml:space="preserve">The function is written to handle instances where the person has no email address by returning just the name as static text. To use the function, write a loop that pulls out names and addresses and displays each email link preceded by the staff member’s department: </w:t>
      </w:r>
    </w:p>
    <w:p>
      <w:pPr>
        <w:pStyle w:val="Para 18"/>
      </w:pPr>
      <w:r>
        <w:bookmarkStart w:id="6729" w:name="I_17_tt1896"/>
        <w:t/>
        <w:bookmarkEnd w:id="6729"/>
      </w:r>
    </w:p>
    <w:p>
      <w:pPr>
        <w:pStyle w:val="Para 02"/>
      </w:pPr>
      <w:r>
        <w:t xml:space="preserve">my $sth = $dbh-&gt;prepare (</w:t>
        <w:br w:clear="none"/>
        <w:t xml:space="preserve">            "SELECT department, name, email</w:t>
        <w:br w:clear="none"/>
        <w:t xml:space="preserve">            FROM newsstaff</w:t>
        <w:br w:clear="none"/>
        <w:t xml:space="preserve">            ORDER BY department, name");</w:t>
        <w:br w:clear="none"/>
        <w:t xml:space="preserve">$sth-&gt;execute ( );</w:t>
        <w:br w:clear="none"/>
        <w:t xml:space="preserve">my @items = ( );</w:t>
        <w:br w:clear="none"/>
        <w:t xml:space="preserve">while (my ($dept, $name, $email) = $sth-&gt;fetchrow_array ( ))</w:t>
        <w:br w:clear="none"/>
        <w:t xml:space="preserve">{</w:t>
        <w:br w:clear="none"/>
        <w:t xml:space="preserve">    push (@items, escapeHTML ($dept) . ": " . make_email_link ($name, $email));</w:t>
        <w:br w:clear="none"/>
        <w:t xml:space="preserve">}</w:t>
        <w:br w:clear="none"/>
        <w:t xml:space="preserve">print ul (li (\@items));</w:t>
        <w:br w:clear="none"/>
      </w:r>
    </w:p>
    <w:p>
      <w:pPr>
        <w:pStyle w:val="Normal"/>
      </w:pPr>
      <w:r>
        <w:t xml:space="preserve">Equivalent email link generator functions for </w:t>
      </w:r>
      <w:r>
        <w:rPr>
          <w:rStyle w:val="Text27"/>
        </w:rPr>
        <w:bookmarkStart w:id="6730" w:name="mysqlckbk_IDXTERM_2522"/>
        <w:t/>
        <w:bookmarkEnd w:id="6730"/>
      </w:r>
      <w:r>
        <w:t xml:space="preserve">PHP and </w:t>
      </w:r>
      <w:r>
        <w:rPr>
          <w:rStyle w:val="Text27"/>
        </w:rPr>
        <w:bookmarkStart w:id="6731" w:name="mysqlckbk_IDXTERM_2523"/>
        <w:t/>
        <w:bookmarkEnd w:id="6731"/>
      </w:r>
      <w:r>
        <w:t xml:space="preserve">Python look like this: </w:t>
      </w:r>
    </w:p>
    <w:p>
      <w:pPr>
        <w:pStyle w:val="Para 18"/>
      </w:pPr>
      <w:r>
        <w:bookmarkStart w:id="6732" w:name="I_17_tt1897"/>
        <w:t/>
        <w:bookmarkEnd w:id="6732"/>
      </w:r>
    </w:p>
    <w:p>
      <w:pPr>
        <w:pStyle w:val="Para 02"/>
      </w:pPr>
      <w:r>
        <w:t xml:space="preserve">function make_email_link ($name, $addr)</w:t>
        <w:br w:clear="none"/>
        <w:t xml:space="preserve">{</w:t>
        <w:br w:clear="none"/>
        <w:t xml:space="preserve">    # return name as static text if address is unset or empty</w:t>
        <w:br w:clear="none"/>
        <w:t xml:space="preserve">    if (!isset ($addr) || $addr == "")</w:t>
        <w:br w:clear="none"/>
        <w:t xml:space="preserve">        return (htmlspecialchars ($name));</w:t>
        <w:br w:clear="none"/>
        <w:t xml:space="preserve">    # return a hyperlink otherwise</w:t>
        <w:br w:clear="none"/>
        <w:t xml:space="preserve">    return (sprintf ("&lt;a href=\"mailto:%s\"&gt;%s&lt;/a&gt;",</w:t>
        <w:br w:clear="none"/>
        <w:t xml:space="preserve">                        $addr, htmlspecialchars ($name)));</w:t>
        <w:br w:clear="none"/>
        <w:t xml:space="preserve">}</w:t>
        <w:br w:clear="none"/>
        <w:t xml:space="preserve"/>
        <w:br w:clear="none"/>
        <w:t xml:space="preserve">def make_email_link (name, addr):</w:t>
        <w:br w:clear="none"/>
        <w:t xml:space="preserve">    # return name as static text if address is None or empty</w:t>
        <w:br w:clear="none"/>
        <w:t xml:space="preserve">    if addr is None or addr == "":</w:t>
        <w:br w:clear="none"/>
        <w:t xml:space="preserve">        return (cgi.escape (name, 1))</w:t>
        <w:br w:clear="none"/>
        <w:t xml:space="preserve">    # return a hyperlink otherwise</w:t>
        <w:br w:clear="none"/>
        <w:t xml:space="preserve">    return ("&lt;a href=\"mailto:%s\"&gt;%s&lt;/a&gt;" % (addr, cgi.escape (name, 1)))</w:t>
        <w:br w:clear="none"/>
      </w:r>
    </w:p>
    <w:p>
      <w:pPr>
        <w:pStyle w:val="Normal"/>
      </w:pPr>
      <w:r>
        <w:rPr>
          <w:rStyle w:val="Text27"/>
        </w:rPr>
        <w:bookmarkStart w:id="6733" w:name="mysqlckbk_IDXTERM_2524"/>
        <w:t/>
        <w:bookmarkEnd w:id="6733"/>
      </w:r>
      <w:r>
        <w:t xml:space="preserve">For a </w:t>
      </w:r>
      <w:r>
        <w:rPr>
          <w:rStyle w:val="Text27"/>
        </w:rPr>
        <w:bookmarkStart w:id="6734" w:name="mysqlckbk_IDXTERM_2525"/>
        <w:t/>
        <w:bookmarkEnd w:id="6734"/>
      </w:r>
      <w:r>
        <w:t xml:space="preserve">JSP page, you can produce the </w:t>
      </w:r>
      <w:r>
        <w:rPr>
          <w:rStyle w:val="Text0"/>
        </w:rPr>
        <w:t>newsstaff</w:t>
      </w:r>
      <w:r>
        <w:t xml:space="preserve"> listing as follows: </w:t>
      </w:r>
    </w:p>
    <w:p>
      <w:pPr>
        <w:pStyle w:val="Para 18"/>
      </w:pPr>
      <w:r>
        <w:bookmarkStart w:id="6735" w:name="IXTR3_2746"/>
        <w:t/>
        <w:bookmarkEnd w:id="6735"/>
        <w:bookmarkStart w:id="6736" w:name="IXTR3_2748"/>
        <w:t/>
        <w:bookmarkEnd w:id="6736"/>
        <w:bookmarkStart w:id="6737" w:name="IXTR3_2749"/>
        <w:t/>
        <w:bookmarkEnd w:id="6737"/>
        <w:bookmarkStart w:id="6738" w:name="I_17_tt1898"/>
        <w:t/>
        <w:bookmarkEnd w:id="6738"/>
      </w:r>
    </w:p>
    <w:p>
      <w:pPr>
        <w:pStyle w:val="Para 02"/>
      </w:pPr>
      <w:r>
        <w:t xml:space="preserve">&lt;sql:query var="rs" dataSource="${conn}"&gt;</w:t>
        <w:br w:clear="none"/>
        <w:t xml:space="preserve">    SELECT department, name, email</w:t>
        <w:br w:clear="none"/>
        <w:t xml:space="preserve">    FROM newsstaff</w:t>
        <w:br w:clear="none"/>
        <w:t xml:space="preserve">    ORDER BY department, name</w:t>
        <w:br w:clear="none"/>
        <w:t xml:space="preserve">&lt;/sql:query&gt;</w:t>
        <w:br w:clear="none"/>
        <w:t xml:space="preserve"/>
        <w:br w:clear="none"/>
        <w:t xml:space="preserve">&lt;ul&gt;</w:t>
        <w:br w:clear="none"/>
        <w:t xml:space="preserve">&lt;c:forEach var="row" items="${rs.rows}"&gt;</w:t>
        <w:br w:clear="none"/>
        <w:t xml:space="preserve">    &lt;li&gt;</w:t>
        <w:br w:clear="none"/>
        <w:t xml:space="preserve">        &lt;c:out value="${row.department}" /&gt;:</w:t>
        <w:br w:clear="none"/>
        <w:t xml:space="preserve">        &lt;c:set var="name" value="${row.name}" /&gt;</w:t>
        <w:br w:clear="none"/>
        <w:t xml:space="preserve">        &lt;c:set var="email" value="${row.email}" /&gt;</w:t>
        <w:br w:clear="none"/>
        <w:t xml:space="preserve">        &lt;c:choose&gt;</w:t>
        <w:br w:clear="none"/>
        <w:t xml:space="preserve">            &lt;%-- null or empty value test --%&gt;</w:t>
        <w:br w:clear="none"/>
        <w:t xml:space="preserve">            &lt;c:when test="${empty email}"&gt;</w:t>
        <w:br w:clear="none"/>
        <w:t xml:space="preserve">                &lt;c:out value="${name}" /&gt;</w:t>
        <w:br w:clear="none"/>
        <w:t xml:space="preserve">            &lt;/c:when&gt;</w:t>
        <w:br w:clear="none"/>
        <w:t xml:space="preserve">            &lt;c:otherwise&gt;</w:t>
        <w:br w:clear="none"/>
        <w:t xml:space="preserve">                &lt;a href="mailto:&lt;c:out value="${email}" /&gt;"&gt;</w:t>
        <w:br w:clear="none"/>
        <w:t xml:space="preserve">                    &lt;c:out value="${name}" /&gt;&lt;/a&gt;</w:t>
        <w:br w:clear="none"/>
        <w:t xml:space="preserve">            &lt;/c:otherwise&gt;</w:t>
        <w:br w:clear="none"/>
        <w:t xml:space="preserve">        &lt;/c:choose&gt;</w:t>
        <w:br w:clear="none"/>
        <w:t xml:space="preserve">    &lt;/li&gt;</w:t>
        <w:br w:clear="none"/>
        <w:t xml:space="preserve">&lt;/c:forEach&gt;</w:t>
        <w:br w:clear="none"/>
        <w:t xml:space="preserve">&lt;/ul&gt;</w:t>
        <w:br w:clear="none"/>
      </w:r>
    </w:p>
    <w:p>
      <w:bookmarkStart w:id="6739" w:name="Creating_a_Navigation_Index_from"/>
      <w:bookmarkStart w:id="6740" w:name="Creating_a_Navigation_Index_from_1"/>
      <w:bookmarkStart w:id="6741" w:name="Top_of_ch17s06_html"/>
      <w:pPr>
        <w:keepNext/>
        <w:pStyle w:val="Heading 1"/>
        <w:pageBreakBefore w:val="on"/>
        <w:keepLines w:val="on"/>
      </w:pPr>
      <w:r>
        <w:rPr>
          <w:rStyle w:val="Text26"/>
        </w:rPr>
        <w:bookmarkStart w:id="6742" w:name="mysqlckbk_CHP_17_SECT_6"/>
        <w:t/>
        <w:bookmarkEnd w:id="6742"/>
      </w:r>
      <w:r>
        <w:t>Creating a Navigation Index from Database Content</w:t>
      </w:r>
      <w:bookmarkEnd w:id="6739"/>
      <w:bookmarkEnd w:id="6740"/>
      <w:bookmarkEnd w:id="6741"/>
    </w:p>
    <w:p>
      <w:pPr>
        <w:keepNext/>
        <w:pStyle w:val="Heading 2"/>
        <w:keepLines w:val="on"/>
      </w:pPr>
      <w:r>
        <w:rPr>
          <w:rStyle w:val="Text26"/>
        </w:rPr>
        <w:bookmarkStart w:id="6743" w:name="mysqlckbk_CHP_17_SECT_6_1"/>
        <w:t/>
        <w:bookmarkEnd w:id="6743"/>
      </w:r>
      <w:r>
        <w:t>Problem</w:t>
      </w:r>
    </w:p>
    <w:p>
      <w:pPr>
        <w:pStyle w:val="Normal"/>
      </w:pPr>
      <w:r>
        <w:rPr>
          <w:rStyle w:val="Text27"/>
        </w:rPr>
        <w:bookmarkStart w:id="6744" w:name="mysqlckbk_IDXTERM_2526"/>
        <w:t/>
        <w:bookmarkEnd w:id="6744"/>
        <w:bookmarkStart w:id="6745" w:name="mysqlckbk_IDXTERM_2527"/>
        <w:t/>
        <w:bookmarkEnd w:id="6745"/>
      </w:r>
      <w:r>
        <w:t xml:space="preserve">A list of items in a web page is long. You want to make it easier to move around in the page. </w:t>
      </w:r>
    </w:p>
    <w:p>
      <w:pPr>
        <w:keepNext/>
        <w:pStyle w:val="Heading 2"/>
        <w:keepLines w:val="on"/>
      </w:pPr>
      <w:r>
        <w:rPr>
          <w:rStyle w:val="Text26"/>
        </w:rPr>
        <w:bookmarkStart w:id="6746" w:name="mysqlckbk_CHP_17_SECT_6_2"/>
        <w:t/>
        <w:bookmarkEnd w:id="6746"/>
      </w:r>
      <w:r>
        <w:t>Solution</w:t>
      </w:r>
    </w:p>
    <w:p>
      <w:pPr>
        <w:pStyle w:val="Normal"/>
      </w:pPr>
      <w:r>
        <w:t xml:space="preserve">Create a navigational index containing links to different sections of the list. </w:t>
      </w:r>
    </w:p>
    <w:p>
      <w:pPr>
        <w:keepNext/>
        <w:pStyle w:val="Heading 2"/>
        <w:keepLines w:val="on"/>
      </w:pPr>
      <w:r>
        <w:rPr>
          <w:rStyle w:val="Text26"/>
        </w:rPr>
        <w:bookmarkStart w:id="6747" w:name="mysqlckbk_CHP_17_SECT_6_3"/>
        <w:t/>
        <w:bookmarkEnd w:id="6747"/>
      </w:r>
      <w:r>
        <w:t>Discussion</w:t>
      </w:r>
    </w:p>
    <w:p>
      <w:pPr>
        <w:pStyle w:val="Normal"/>
      </w:pPr>
      <w:r>
        <w:t>It’s easy to display lists in web pages (</w:t>
      </w:r>
      <w:hyperlink w:anchor="Top_of_ch17s03_html" w:tooltip="Displaying Query Results as Lists">
        <w:r>
          <w:rPr>
            <w:rStyle w:val="Text2"/>
          </w:rPr>
          <w:t>Recipe 17.3</w:t>
        </w:r>
      </w:hyperlink>
      <w:r>
        <w:t xml:space="preserve">). But if a list contains a lot of items, the page containing it may become quite long. In such cases, it’s often useful to break up the list into sections and provide a </w:t>
      </w:r>
      <w:r>
        <w:rPr>
          <w:rStyle w:val="Text27"/>
        </w:rPr>
        <w:bookmarkStart w:id="6748" w:name="mysqlckbk_IDXTERM_2528"/>
        <w:t/>
        <w:bookmarkEnd w:id="6748"/>
      </w:r>
      <w:r>
        <w:t xml:space="preserve">navigation index, in the form of hyperlinks that allow users to reach sections of the list quickly without scrolling the page manually. For example, if you retrieve records from a table and display them grouped into sections, you can include an index that lets the user jump directly to any section. The same idea can be applied to multiple-page displays as well, by providing a navigation index in each page so that users can reach any other page easily. </w:t>
      </w:r>
    </w:p>
    <w:p>
      <w:pPr>
        <w:pStyle w:val="Normal"/>
      </w:pPr>
      <w:r>
        <w:t xml:space="preserve">This section provides two examples to illustrate these techniques, both of which are based on the </w:t>
      </w:r>
      <w:r>
        <w:rPr>
          <w:rStyle w:val="Text0"/>
        </w:rPr>
        <w:t>kjv</w:t>
      </w:r>
      <w:r>
        <w:t xml:space="preserve"> table that was introduced in </w:t>
      </w:r>
      <w:hyperlink w:anchor="Top_of_ch04s12_html" w:tooltip="Using FULLTEXT Searches">
        <w:r>
          <w:rPr>
            <w:rStyle w:val="Text2"/>
          </w:rPr>
          <w:t>Recipe 4.12</w:t>
        </w:r>
      </w:hyperlink>
      <w:r>
        <w:t xml:space="preserve">. The examples implement two kinds of display, using the verses from the book of Esther stored in the </w:t>
      </w:r>
      <w:r>
        <w:rPr>
          <w:rStyle w:val="Text0"/>
        </w:rPr>
        <w:t>kjv</w:t>
      </w:r>
      <w:r>
        <w:t xml:space="preserve"> table: </w:t>
      </w:r>
    </w:p>
    <w:p>
      <w:pPr>
        <w:pStyle w:val="Para 04"/>
      </w:pPr>
      <w:r>
        <w:t xml:space="preserve">A single-page display that lists all verses in all chapters of Esther. The list is broken into 10 sections (one per chapter), with a navigation index that has links pointing to the beginning of each section. </w:t>
      </w:r>
    </w:p>
    <w:p>
      <w:pPr>
        <w:pStyle w:val="Para 04"/>
      </w:pPr>
      <w:r>
        <w:t xml:space="preserve">A multiple-page display consisting of pages that each show the verses from a single chapter of Esther, and a main page that instructs the user to choose a chapter. Each of these pages also displays a list of chapters as hyperlinks to the pages that display the corresponding chapter verses. These links allow any page to be reached easily from any other. </w:t>
      </w:r>
    </w:p>
    <w:p>
      <w:pPr>
        <w:keepNext/>
        <w:pStyle w:val="Heading 2"/>
        <w:keepLines w:val="on"/>
      </w:pPr>
      <w:r>
        <w:rPr>
          <w:rStyle w:val="Text26"/>
        </w:rPr>
        <w:bookmarkStart w:id="6749" w:name="mysqlckbk_CHP_17_SECT_6_4"/>
        <w:t/>
        <w:bookmarkEnd w:id="6749"/>
      </w:r>
      <w:r>
        <w:t>Creating a Single-Page Navigation Index</w:t>
      </w:r>
    </w:p>
    <w:p>
      <w:pPr>
        <w:pStyle w:val="Normal"/>
      </w:pPr>
      <w:r>
        <w:rPr>
          <w:rStyle w:val="Text27"/>
        </w:rPr>
        <w:bookmarkStart w:id="6750" w:name="mysqlckbk_IDXTERM_2529"/>
        <w:t/>
        <w:bookmarkEnd w:id="6750"/>
        <w:bookmarkStart w:id="6751" w:name="mysqlckbk_IDXTERM_2530"/>
        <w:t/>
        <w:bookmarkEnd w:id="6751"/>
      </w:r>
      <w:r>
        <w:t xml:space="preserve">This example displays all verses in Esther in a single page, with verses grouped into sections by chapter. To display the page so that each section contains a navigation marker, place an </w:t>
      </w:r>
      <w:r>
        <w:rPr>
          <w:rStyle w:val="Text0"/>
        </w:rPr>
        <w:t>&lt;a name&gt;</w:t>
      </w:r>
      <w:r>
        <w:t xml:space="preserve"> anchor element before each chapter’s verses: </w:t>
      </w:r>
    </w:p>
    <w:p>
      <w:pPr>
        <w:pStyle w:val="Para 18"/>
      </w:pPr>
      <w:r>
        <w:bookmarkStart w:id="6752" w:name="I_17_tt1899"/>
        <w:t/>
        <w:bookmarkEnd w:id="6752"/>
      </w:r>
    </w:p>
    <w:p>
      <w:pPr>
        <w:pStyle w:val="Para 02"/>
      </w:pPr>
      <w:r>
        <w:t xml:space="preserve">&lt;a name="1"&gt;Chapter 1&lt;/a&gt;</w:t>
        <w:br w:clear="none"/>
        <w:t xml:space="preserve">    ... </w:t>
        <w:br w:clear="none"/>
      </w:r>
      <w:r>
        <w:rPr>
          <w:rStyle w:val="Text6"/>
        </w:rPr>
        <w:t xml:space="preserve">list of verses in chapter 1</w:t>
        <w:br w:clear="none"/>
      </w:r>
      <w:r>
        <w:t xml:space="preserve">...</w:t>
        <w:br w:clear="none"/>
        <w:t xml:space="preserve">&lt;a name="2"&gt;Chapter 2&lt;/a&gt;</w:t>
        <w:br w:clear="none"/>
        <w:t xml:space="preserve">    ... </w:t>
        <w:br w:clear="none"/>
      </w:r>
      <w:r>
        <w:rPr>
          <w:rStyle w:val="Text6"/>
        </w:rPr>
        <w:t xml:space="preserve">list of verses in chapter 2</w:t>
        <w:br w:clear="none"/>
      </w:r>
      <w:r>
        <w:t xml:space="preserve">...</w:t>
        <w:br w:clear="none"/>
        <w:t xml:space="preserve">&lt;a name="3"&gt;Chapter 3&lt;/a&gt;</w:t>
        <w:br w:clear="none"/>
        <w:t xml:space="preserve">    ... </w:t>
        <w:br w:clear="none"/>
      </w:r>
      <w:r>
        <w:rPr>
          <w:rStyle w:val="Text6"/>
        </w:rPr>
        <w:t xml:space="preserve">list of verses in chapter 3</w:t>
        <w:br w:clear="none"/>
      </w:r>
      <w:r>
        <w:t xml:space="preserve">...</w:t>
        <w:br w:clear="none"/>
        <w:t xml:space="preserve">...</w:t>
        <w:br w:clear="none"/>
      </w:r>
    </w:p>
    <w:p>
      <w:pPr>
        <w:pStyle w:val="Normal"/>
      </w:pPr>
      <w:r>
        <w:t xml:space="preserve">This generates a list that includes a set of markers named </w:t>
      </w:r>
      <w:r>
        <w:rPr>
          <w:rStyle w:val="Text0"/>
        </w:rPr>
        <w:t>1</w:t>
      </w:r>
      <w:r>
        <w:t xml:space="preserve">, </w:t>
      </w:r>
      <w:r>
        <w:rPr>
          <w:rStyle w:val="Text0"/>
        </w:rPr>
        <w:t>2</w:t>
      </w:r>
      <w:r>
        <w:t xml:space="preserve">, </w:t>
      </w:r>
      <w:r>
        <w:rPr>
          <w:rStyle w:val="Text0"/>
        </w:rPr>
        <w:t>3</w:t>
      </w:r>
      <w:r>
        <w:t xml:space="preserve">, and so forth. To construct the navigation index, build a set of hyperlinks, each of which points to one of the </w:t>
      </w:r>
      <w:r>
        <w:rPr>
          <w:rStyle w:val="Text0"/>
        </w:rPr>
        <w:t>name</w:t>
      </w:r>
      <w:r>
        <w:t xml:space="preserve"> markers: </w:t>
      </w:r>
    </w:p>
    <w:p>
      <w:pPr>
        <w:pStyle w:val="Para 18"/>
      </w:pPr>
      <w:r>
        <w:bookmarkStart w:id="6753" w:name="I_17_tt1900"/>
        <w:t/>
        <w:bookmarkEnd w:id="6753"/>
      </w:r>
    </w:p>
    <w:p>
      <w:pPr>
        <w:pStyle w:val="Para 02"/>
      </w:pPr>
      <w:r>
        <w:t xml:space="preserve">&lt;a href="#1"&gt;Chapter 1&lt;/a&gt;</w:t>
        <w:br w:clear="none"/>
        <w:t xml:space="preserve">&lt;a href="#2"&gt;Chapter 2&lt;/a&gt;</w:t>
        <w:br w:clear="none"/>
        <w:t xml:space="preserve">&lt;a href="#3"&gt;Chapter 3&lt;/a&gt;</w:t>
        <w:br w:clear="none"/>
        <w:t xml:space="preserve">...</w:t>
        <w:br w:clear="none"/>
      </w:r>
    </w:p>
    <w:p>
      <w:pPr>
        <w:pStyle w:val="Normal"/>
      </w:pPr>
      <w:r>
        <w:t xml:space="preserve">The </w:t>
      </w:r>
      <w:r>
        <w:rPr>
          <w:rStyle w:val="Text0"/>
        </w:rPr>
        <w:t>#</w:t>
      </w:r>
      <w:r>
        <w:t xml:space="preserve"> in each </w:t>
      </w:r>
      <w:r>
        <w:rPr>
          <w:rStyle w:val="Text0"/>
        </w:rPr>
        <w:t>href</w:t>
      </w:r>
      <w:r>
        <w:t xml:space="preserve"> attribute signifies that the link points to a location within the same page. For example, </w:t>
      </w:r>
      <w:r>
        <w:rPr>
          <w:rStyle w:val="Text0"/>
        </w:rPr>
        <w:t>href="#3"</w:t>
      </w:r>
      <w:r>
        <w:t xml:space="preserve"> points to the anchor with the </w:t>
      </w:r>
      <w:r>
        <w:rPr>
          <w:rStyle w:val="Text0"/>
        </w:rPr>
        <w:t>name="3"</w:t>
      </w:r>
      <w:r>
        <w:t xml:space="preserve"> attribute. </w:t>
      </w:r>
    </w:p>
    <w:p>
      <w:pPr>
        <w:pStyle w:val="Normal"/>
      </w:pPr>
      <w:r>
        <w:t xml:space="preserve">To implement this kind of navigation index, you can use a couple of approaches: </w:t>
      </w:r>
    </w:p>
    <w:p>
      <w:pPr>
        <w:pStyle w:val="Para 04"/>
      </w:pPr>
      <w:r>
        <w:t xml:space="preserve">Retrieve the verse records into memory and determine from them which entries are needed in the navigation index. Then print both the index and verse list. </w:t>
      </w:r>
    </w:p>
    <w:p>
      <w:pPr>
        <w:pStyle w:val="Para 04"/>
      </w:pPr>
      <w:r>
        <w:t xml:space="preserve">Figure out all the applicable anchors in advance and construct the index first. The list of chapter numbers can be determined by this statement: </w:t>
      </w:r>
    </w:p>
    <w:p>
      <w:pPr>
        <w:pStyle w:val="Para 34"/>
      </w:pPr>
      <w:r>
        <w:bookmarkStart w:id="6754" w:name="I_17_tt1901"/>
        <w:t/>
        <w:bookmarkEnd w:id="6754"/>
      </w:r>
    </w:p>
    <w:p>
      <w:pPr>
        <w:pStyle w:val="Para 02"/>
      </w:pPr>
      <w:r>
        <w:t xml:space="preserve">SELECT DISTINCT cnum FROM kjv WHERE bname = 'Esther' ORDER BY cnum;</w:t>
        <w:br w:clear="none"/>
      </w:r>
    </w:p>
    <w:p>
      <w:pPr>
        <w:pStyle w:val="Para 04"/>
      </w:pPr>
      <w:r>
        <w:t xml:space="preserve">You can use the query result to build the navigation index, then fetch the verses for the chapters later to create the page sections that the index entries point to. </w:t>
      </w:r>
    </w:p>
    <w:p>
      <w:pPr>
        <w:pStyle w:val="Normal"/>
      </w:pPr>
      <w:r>
        <w:t xml:space="preserve">Here’s a script, </w:t>
      </w:r>
      <w:r>
        <w:rPr>
          <w:rStyle w:val="Text0"/>
        </w:rPr>
        <w:t>esther1.pl</w:t>
      </w:r>
      <w:r>
        <w:t xml:space="preserve">, that uses the first approach. It’s an adaptation of one of the nested-list examples shown in </w:t>
      </w:r>
      <w:hyperlink w:anchor="Top_of_ch17s03_html" w:tooltip="Displaying Query Results as Lists">
        <w:r>
          <w:rPr>
            <w:rStyle w:val="Text2"/>
          </w:rPr>
          <w:t>Recipe 17.3</w:t>
        </w:r>
      </w:hyperlink>
      <w:r>
        <w:t xml:space="preserve">. </w:t>
      </w:r>
    </w:p>
    <w:p>
      <w:pPr>
        <w:pStyle w:val="Para 18"/>
      </w:pPr>
      <w:r>
        <w:bookmarkStart w:id="6755" w:name="IXTR3_2752"/>
        <w:t/>
        <w:bookmarkEnd w:id="6755"/>
        <w:bookmarkStart w:id="6756" w:name="I_17_tt1902"/>
        <w:t/>
        <w:bookmarkEnd w:id="6756"/>
      </w:r>
    </w:p>
    <w:p>
      <w:pPr>
        <w:pStyle w:val="Para 02"/>
      </w:pPr>
      <w:r>
        <w:t xml:space="preserve">#! /usr/bin/perl -w</w:t>
        <w:br w:clear="none"/>
        <w:t xml:space="preserve"># esther1.pl - display book of Esther in a single page, with navigation index</w:t>
        <w:br w:clear="none"/>
        <w:t xml:space="preserve"/>
        <w:br w:clear="none"/>
        <w:t xml:space="preserve">use strict;</w:t>
        <w:br w:clear="none"/>
        <w:t xml:space="preserve">use lib qw(/usr/local/apache/lib/perl);</w:t>
        <w:br w:clear="none"/>
        <w:t xml:space="preserve">use CGI qw(:standard escape escapeHTML);</w:t>
        <w:br w:clear="none"/>
        <w:t xml:space="preserve">use Cookbook;</w:t>
        <w:br w:clear="none"/>
        <w:t xml:space="preserve"/>
        <w:br w:clear="none"/>
        <w:t xml:space="preserve">my $title = "The Book of Esther";</w:t>
        <w:br w:clear="none"/>
        <w:t xml:space="preserve"/>
        <w:br w:clear="none"/>
        <w:t xml:space="preserve">my $page = header ( )</w:t>
        <w:br w:clear="none"/>
        <w:t xml:space="preserve">            . start_html (-title =&gt; $title, -bgcolor =&gt; "white")</w:t>
        <w:br w:clear="none"/>
        <w:t xml:space="preserve">            . h3 ($title);</w:t>
        <w:br w:clear="none"/>
        <w:t xml:space="preserve"/>
        <w:br w:clear="none"/>
        <w:t xml:space="preserve">my $dbh = Cookbook::connect ( );</w:t>
        <w:br w:clear="none"/>
        <w:t xml:space="preserve"/>
        <w:br w:clear="none"/>
        <w:t xml:space="preserve"># Retrieve verses from the book of Esther and associate each one with the</w:t>
        <w:br w:clear="none"/>
        <w:t xml:space="preserve"># list of verses for the chapter it belongs to.</w:t>
        <w:br w:clear="none"/>
        <w:t xml:space="preserve"/>
        <w:br w:clear="none"/>
        <w:t xml:space="preserve">my $sth = $dbh-&gt;prepare (</w:t>
        <w:br w:clear="none"/>
        <w:t xml:space="preserve">            "SELECT cnum, vnum, vtext FROM kjv</w:t>
        <w:br w:clear="none"/>
        <w:t xml:space="preserve">            WHERE bname = 'Esther'</w:t>
        <w:br w:clear="none"/>
        <w:t xml:space="preserve">            ORDER BY cnum, vnum");</w:t>
        <w:br w:clear="none"/>
        <w:t xml:space="preserve">$sth-&gt;execute ( );</w:t>
        <w:br w:clear="none"/>
        <w:t xml:space="preserve">my %verses = ( );</w:t>
        <w:br w:clear="none"/>
        <w:t xml:space="preserve">while (my ($cnum, $vnum, $vtext) = $sth-&gt;fetchrow_array ( ))</w:t>
        <w:br w:clear="none"/>
        <w:t xml:space="preserve">{</w:t>
        <w:br w:clear="none"/>
        <w:t xml:space="preserve">    # initialize chapter's verse list to empty array if this</w:t>
        <w:br w:clear="none"/>
        <w:t xml:space="preserve">    # is first verse for it, then add verse number/text to array.</w:t>
        <w:br w:clear="none"/>
        <w:t xml:space="preserve">    $verses{$cnum} = [ ] unless exists ($verses{$cnum});</w:t>
        <w:br w:clear="none"/>
        <w:t xml:space="preserve">    push (@{$verses{$cnum}}, p (escapeHTML ("$vnum. $vtext")));</w:t>
        <w:br w:clear="none"/>
        <w:t xml:space="preserve">}</w:t>
        <w:br w:clear="none"/>
        <w:t xml:space="preserve"/>
        <w:br w:clear="none"/>
        <w:t xml:space="preserve"># Determine all chapter numbers and use them to construct a navigation</w:t>
        <w:br w:clear="none"/>
        <w:t xml:space="preserve"># index.  These are links of the form &lt;a href="#num&gt;Chapter num&lt;/a&gt;, where</w:t>
        <w:br w:clear="none"/>
        <w:t xml:space="preserve"># num is a chapter number a'#' signifies a within-page link.  No URL- or</w:t>
        <w:br w:clear="none"/>
        <w:t xml:space="preserve"># HTML-encoding is done here (the text that is displayed here doesn't need</w:t>
        <w:br w:clear="none"/>
        <w:t xml:space="preserve"># it).  Make sure to sort chapter numbers numerically (use { a &lt;=&gt; b }).</w:t>
        <w:br w:clear="none"/>
        <w:t xml:space="preserve"># Separate links by non-breaking spaces.</w:t>
        <w:br w:clear="none"/>
        <w:t xml:space="preserve"/>
        <w:br w:clear="none"/>
        <w:t xml:space="preserve">my $nav_index;</w:t>
        <w:br w:clear="none"/>
        <w:t xml:space="preserve">foreach my $cnum (sort { $a &lt;=&gt; $b } keys (%verses))</w:t>
        <w:br w:clear="none"/>
        <w:t xml:space="preserve">{</w:t>
        <w:br w:clear="none"/>
        <w:t xml:space="preserve">    $nav_index .= "&amp;nbsp;" if $nav_index;</w:t>
        <w:br w:clear="none"/>
        <w:t xml:space="preserve">    $nav_index .= a ({-href =&gt; "#$cnum"}, "Chapter $cnum");</w:t>
        <w:br w:clear="none"/>
        <w:t xml:space="preserve">}</w:t>
        <w:br w:clear="none"/>
        <w:t xml:space="preserve"/>
        <w:br w:clear="none"/>
        <w:t xml:space="preserve"># Now display list of verses for each chapter.  Precede each section with</w:t>
        <w:br w:clear="none"/>
        <w:t xml:space="preserve"># a label that shows the chapter number and a copy of the navigation index.</w:t>
        <w:br w:clear="none"/>
        <w:t xml:space="preserve"/>
        <w:br w:clear="none"/>
        <w:t xml:space="preserve">foreach my $cnum (sort { $a &lt;=&gt; $b } keys (%verses))</w:t>
        <w:br w:clear="none"/>
        <w:t xml:space="preserve">{</w:t>
        <w:br w:clear="none"/>
        <w:t xml:space="preserve">    # add an &lt;a name&gt; anchor for this section of the state display</w:t>
        <w:br w:clear="none"/>
        <w:t xml:space="preserve">    $page .= p (a ({-name =&gt; $cnum}, font ({-size =&gt; "+2"}, "Chapter $cnum"))</w:t>
        <w:br w:clear="none"/>
        <w:t xml:space="preserve">                . br ( )</w:t>
        <w:br w:clear="none"/>
        <w:t xml:space="preserve">                . $nav_index);</w:t>
        <w:br w:clear="none"/>
        <w:t xml:space="preserve">    $page .= join ("", @{$verses{$cnum}});  # add array of verses for chapter</w:t>
        <w:br w:clear="none"/>
        <w:t xml:space="preserve">}</w:t>
        <w:br w:clear="none"/>
        <w:t xml:space="preserve"/>
        <w:br w:clear="none"/>
        <w:t xml:space="preserve">$dbh-&gt;disconnect ( );</w:t>
        <w:br w:clear="none"/>
        <w:t xml:space="preserve"/>
        <w:br w:clear="none"/>
        <w:t xml:space="preserve">$page .= end_html ( );</w:t>
        <w:br w:clear="none"/>
        <w:t xml:space="preserve"/>
        <w:br w:clear="none"/>
        <w:t xml:space="preserve">print $page;</w:t>
        <w:br w:clear="none"/>
        <w:t xml:space="preserve"/>
        <w:br w:clear="none"/>
        <w:t xml:space="preserve">exit (0);</w:t>
        <w:br w:clear="none"/>
      </w:r>
    </w:p>
    <w:p>
      <w:pPr>
        <w:keepNext/>
        <w:pStyle w:val="Heading 2"/>
        <w:keepLines w:val="on"/>
      </w:pPr>
      <w:r>
        <w:rPr>
          <w:rStyle w:val="Text26"/>
        </w:rPr>
        <w:bookmarkStart w:id="6757" w:name="mysqlckbk_CHP_17_SECT_6_5"/>
        <w:t/>
        <w:bookmarkEnd w:id="6757"/>
      </w:r>
      <w:r>
        <w:t>Creating a Multiple-Page Navigation Index</w:t>
      </w:r>
    </w:p>
    <w:p>
      <w:pPr>
        <w:pStyle w:val="Normal"/>
      </w:pPr>
      <w:r>
        <w:rPr>
          <w:rStyle w:val="Text27"/>
        </w:rPr>
        <w:bookmarkStart w:id="6758" w:name="mysqlckbk_IDXTERM_2531"/>
        <w:t/>
        <w:bookmarkEnd w:id="6758"/>
        <w:bookmarkStart w:id="6759" w:name="mysqlckbk_IDXTERM_2532"/>
        <w:t/>
        <w:bookmarkEnd w:id="6759"/>
      </w:r>
      <w:r>
        <w:t xml:space="preserve">This example shows a Perl script, </w:t>
      </w:r>
      <w:r>
        <w:rPr>
          <w:rStyle w:val="Text0"/>
        </w:rPr>
        <w:t>esther2.pl</w:t>
      </w:r>
      <w:r>
        <w:t xml:space="preserve">, that is capable of generating any of several pages, all based on the verses in the book of Esther stored in the </w:t>
      </w:r>
      <w:r>
        <w:rPr>
          <w:rStyle w:val="Text0"/>
        </w:rPr>
        <w:t>kjv</w:t>
      </w:r>
      <w:r>
        <w:t xml:space="preserve"> table. The initial page displays a list of the chapters in the book, along with instructions to select a chapter. Each chapter in the list is a hyperlink that reinvokes the script to display the list of verses in the corresponding chapter. Because the script is responsible for generating multiple pages, it must be able to determine which page to display each time it runs. To make that possible, the script examines its own URL for a </w:t>
      </w:r>
      <w:r>
        <w:rPr>
          <w:rStyle w:val="Text0"/>
        </w:rPr>
        <w:t>chapter</w:t>
      </w:r>
      <w:r>
        <w:t xml:space="preserve"> parameter that indicates the number of the chapter to display. If no </w:t>
      </w:r>
      <w:r>
        <w:rPr>
          <w:rStyle w:val="Text0"/>
        </w:rPr>
        <w:t>chapter</w:t>
      </w:r>
      <w:r>
        <w:t xml:space="preserve"> parameter is present, or its value is not an integer, the script will display its initial page. </w:t>
      </w:r>
    </w:p>
    <w:p>
      <w:pPr>
        <w:pStyle w:val="Normal"/>
      </w:pPr>
      <w:r>
        <w:t>The URL to request the initial page looks like this:</w:t>
      </w:r>
    </w:p>
    <w:p>
      <w:pPr>
        <w:pStyle w:val="Para 17"/>
      </w:pPr>
      <w:r>
        <w:t>http://apache.snake.net/cgi-bin/esther2.pl</w:t>
      </w:r>
    </w:p>
    <w:p>
      <w:pPr>
        <w:pStyle w:val="Normal"/>
      </w:pPr>
      <w:r>
        <w:t xml:space="preserve">The links to individual chapter pages have the following form, where </w:t>
      </w:r>
      <w:r>
        <w:rPr>
          <w:rStyle w:val="Text7"/>
        </w:rPr>
        <w:t>cnum</w:t>
      </w:r>
      <w:r>
        <w:t xml:space="preserve"> is a chapter number: </w:t>
      </w:r>
    </w:p>
    <w:p>
      <w:pPr>
        <w:pStyle w:val="Para 17"/>
      </w:pPr>
      <w:r>
        <w:t>http://apache.snake.net/cgi-bin/esther2.pl?chapter=</w:t>
      </w:r>
      <w:r>
        <w:rPr>
          <w:rStyle w:val="Text0"/>
        </w:rPr>
        <w:t>cnum</w:t>
      </w:r>
    </w:p>
    <w:p>
      <w:pPr>
        <w:pStyle w:val="Normal"/>
      </w:pPr>
      <w:r>
        <w:rPr>
          <w:rStyle w:val="Text0"/>
        </w:rPr>
        <w:t>esther2.pl</w:t>
      </w:r>
      <w:r>
        <w:t xml:space="preserve"> uses the CGI.pm </w:t>
      </w:r>
      <w:r>
        <w:rPr>
          <w:rStyle w:val="Text0"/>
        </w:rPr>
        <w:t>param( )</w:t>
      </w:r>
      <w:r>
        <w:t xml:space="preserve"> function to obtain the </w:t>
      </w:r>
      <w:r>
        <w:rPr>
          <w:rStyle w:val="Text0"/>
        </w:rPr>
        <w:t>chapter</w:t>
      </w:r>
      <w:r>
        <w:t xml:space="preserve"> parameter value like so: </w:t>
      </w:r>
    </w:p>
    <w:p>
      <w:pPr>
        <w:pStyle w:val="Para 18"/>
      </w:pPr>
      <w:r>
        <w:bookmarkStart w:id="6760" w:name="I_17_tt1903"/>
        <w:t/>
        <w:bookmarkEnd w:id="6760"/>
      </w:r>
    </w:p>
    <w:p>
      <w:pPr>
        <w:pStyle w:val="Para 02"/>
      </w:pPr>
      <w:r>
        <w:t xml:space="preserve">my $cnum = param ("chapter");</w:t>
        <w:br w:clear="none"/>
        <w:t xml:space="preserve">if (!defined ($cnum) || $cnum !~ /^\d+$/)</w:t>
        <w:br w:clear="none"/>
        <w:t xml:space="preserve">{</w:t>
        <w:br w:clear="none"/>
        <w:t xml:space="preserve">    # No artist ID was present or it was malformed</w:t>
        <w:br w:clear="none"/>
        <w:t xml:space="preserve">}</w:t>
        <w:br w:clear="none"/>
        <w:t xml:space="preserve">else</w:t>
        <w:br w:clear="none"/>
        <w:t xml:space="preserve">{</w:t>
        <w:br w:clear="none"/>
        <w:t xml:space="preserve">    # A valid artist ID was present</w:t>
        <w:br w:clear="none"/>
        <w:t xml:space="preserve">}</w:t>
        <w:br w:clear="none"/>
      </w:r>
    </w:p>
    <w:p>
      <w:pPr>
        <w:pStyle w:val="Normal"/>
      </w:pPr>
      <w:r>
        <w:t xml:space="preserve">If no </w:t>
      </w:r>
      <w:r>
        <w:rPr>
          <w:rStyle w:val="Text0"/>
        </w:rPr>
        <w:t>chapter</w:t>
      </w:r>
      <w:r>
        <w:t xml:space="preserve"> parameter is present in the URL, </w:t>
      </w:r>
      <w:r>
        <w:rPr>
          <w:rStyle w:val="Text0"/>
        </w:rPr>
        <w:t>$cnum</w:t>
      </w:r>
      <w:r>
        <w:t xml:space="preserve"> will be </w:t>
      </w:r>
      <w:r>
        <w:rPr>
          <w:rStyle w:val="Text0"/>
        </w:rPr>
        <w:t>undef</w:t>
      </w:r>
      <w:r>
        <w:t xml:space="preserve">. Otherwise, </w:t>
      </w:r>
      <w:r>
        <w:rPr>
          <w:rStyle w:val="Text0"/>
        </w:rPr>
        <w:t>$cnum</w:t>
      </w:r>
      <w:r>
        <w:t xml:space="preserve"> is set to the parameter value, which we check to make sure that it’s an integer. (That covers the case where a garbage value may have been specified by someone trying to crash the script.) </w:t>
      </w:r>
    </w:p>
    <w:p>
      <w:pPr>
        <w:pStyle w:val="Normal"/>
      </w:pPr>
      <w:r>
        <w:t xml:space="preserve">Here is the entire </w:t>
      </w:r>
      <w:r>
        <w:rPr>
          <w:rStyle w:val="Text0"/>
        </w:rPr>
        <w:t>esther2.pl</w:t>
      </w:r>
      <w:r>
        <w:t xml:space="preserve"> script:</w:t>
      </w:r>
    </w:p>
    <w:p>
      <w:pPr>
        <w:pStyle w:val="Para 18"/>
      </w:pPr>
      <w:r>
        <w:bookmarkStart w:id="6761" w:name="I_17_tt1904"/>
        <w:t/>
        <w:bookmarkEnd w:id="6761"/>
      </w:r>
    </w:p>
    <w:p>
      <w:pPr>
        <w:pStyle w:val="Para 02"/>
      </w:pPr>
      <w:r>
        <w:t xml:space="preserve">#! /usr/bin/perl -w</w:t>
        <w:br w:clear="none"/>
        <w:t xml:space="preserve"># esther2.pl - display book of Esther over multiple pages, one page per</w:t>
        <w:br w:clear="none"/>
        <w:t xml:space="preserve"># chapter, with navigation index</w:t>
        <w:br w:clear="none"/>
        <w:t xml:space="preserve"/>
        <w:br w:clear="none"/>
        <w:t xml:space="preserve">use strict;</w:t>
        <w:br w:clear="none"/>
        <w:t xml:space="preserve">use lib qw(/usr/local/apache/lib/perl);</w:t>
        <w:br w:clear="none"/>
        <w:t xml:space="preserve">use CGI qw(:standard escape escapeHTML);</w:t>
        <w:br w:clear="none"/>
        <w:t xml:space="preserve">use Cookbook;</w:t>
        <w:br w:clear="none"/>
        <w:t xml:space="preserve"/>
        <w:br w:clear="none"/>
        <w:t xml:space="preserve">my $title = "The Book of Esther";</w:t>
        <w:br w:clear="none"/>
        <w:t xml:space="preserve"/>
        <w:br w:clear="none"/>
        <w:t xml:space="preserve">my $page = header ( ) . start_html (-title =&gt; $title, -bgcolor =&gt; "white");</w:t>
        <w:br w:clear="none"/>
        <w:t xml:space="preserve"/>
        <w:br w:clear="none"/>
        <w:t xml:space="preserve">my ($left_panel, $right_panel);</w:t>
        <w:br w:clear="none"/>
        <w:t xml:space="preserve"/>
        <w:br w:clear="none"/>
        <w:t xml:space="preserve">my $dbh = Cookbook::connect ( );</w:t>
        <w:br w:clear="none"/>
        <w:t xml:space="preserve"/>
        <w:br w:clear="none"/>
        <w:t xml:space="preserve">my $cnum = param ("chapter");</w:t>
        <w:br w:clear="none"/>
        <w:t xml:space="preserve">if (!defined ($cnum) || $cnum !~ /^\d+$/)</w:t>
        <w:br w:clear="none"/>
        <w:t xml:space="preserve">{</w:t>
        <w:br w:clear="none"/>
        <w:t xml:space="preserve">    # Missing or malformed chapter; display main page with a left panel</w:t>
        <w:br w:clear="none"/>
        <w:t xml:space="preserve">    # that lists all chapters as hyperlinks and a right panel that provides</w:t>
        <w:br w:clear="none"/>
        <w:t xml:space="preserve">    # instructions.</w:t>
        <w:br w:clear="none"/>
        <w:t xml:space="preserve">    $left_panel = get_chapter_list ($dbh, 0);</w:t>
        <w:br w:clear="none"/>
        <w:t xml:space="preserve">    $right_panel = p (strong ("The Book of Esther"))</w:t>
        <w:br w:clear="none"/>
        <w:t xml:space="preserve">                    . p ("Select a chapter from the list at left.");</w:t>
        <w:br w:clear="none"/>
        <w:t xml:space="preserve">}</w:t>
        <w:br w:clear="none"/>
        <w:t xml:space="preserve">else</w:t>
        <w:br w:clear="none"/>
        <w:t xml:space="preserve">{</w:t>
        <w:br w:clear="none"/>
        <w:t xml:space="preserve">    # Chapter number was given; display a left panel that lists chapters</w:t>
        <w:br w:clear="none"/>
        <w:t xml:space="preserve">    # chapters as hyperlinks (except for current chapter as bold text)</w:t>
        <w:br w:clear="none"/>
        <w:t xml:space="preserve">    # and a right panel that lists the current chapter's verses.</w:t>
        <w:br w:clear="none"/>
        <w:t xml:space="preserve">    $left_panel = get_chapter_list ($dbh, $cnum);</w:t>
        <w:br w:clear="none"/>
        <w:t xml:space="preserve">    $right_panel = p (strong ("The Book of Esther"))</w:t>
        <w:br w:clear="none"/>
        <w:t xml:space="preserve">                    . get_verses ($dbh, $cnum);</w:t>
        <w:br w:clear="none"/>
        <w:t xml:space="preserve">}</w:t>
        <w:br w:clear="none"/>
        <w:t xml:space="preserve"/>
        <w:br w:clear="none"/>
        <w:t xml:space="preserve">$dbh-&gt;disconnect ( );</w:t>
        <w:br w:clear="none"/>
        <w:t xml:space="preserve"/>
        <w:br w:clear="none"/>
        <w:t xml:space="preserve"># Arrange the page as a one-row, three-cell table (middle cell is a spacer)</w:t>
        <w:br w:clear="none"/>
        <w:t xml:space="preserve"/>
        <w:br w:clear="none"/>
        <w:t xml:space="preserve">$page .= table (Tr (</w:t>
        <w:br w:clear="none"/>
        <w:t xml:space="preserve">                    td ({-valign =&gt; "top", -width =&gt; "15%"}, $left_panel),</w:t>
        <w:br w:clear="none"/>
        <w:t xml:space="preserve">                    td ({-valign =&gt; "top", -width =&gt; "5%"}, "&amp;nbsp;"),</w:t>
        <w:br w:clear="none"/>
        <w:t xml:space="preserve">                    td ({-valign =&gt; "top", -width =&gt; "75%"}, $right_panel)</w:t>
        <w:br w:clear="none"/>
        <w:t xml:space="preserve">                ));</w:t>
        <w:br w:clear="none"/>
        <w:t xml:space="preserve"/>
        <w:br w:clear="none"/>
        <w:t xml:space="preserve">$page .= end_html ( );</w:t>
        <w:br w:clear="none"/>
        <w:t xml:space="preserve"/>
        <w:br w:clear="none"/>
        <w:t xml:space="preserve">print $page;</w:t>
        <w:br w:clear="none"/>
        <w:t xml:space="preserve"/>
        <w:br w:clear="none"/>
        <w:t xml:space="preserve">exit (0);</w:t>
        <w:br w:clear="none"/>
        <w:t xml:space="preserve"/>
        <w:br w:clear="none"/>
        <w:t xml:space="preserve"># ----------------------------------------------------------------------</w:t>
        <w:br w:clear="none"/>
        <w:t xml:space="preserve"/>
        <w:br w:clear="none"/>
        <w:t xml:space="preserve"># Construct navigation index as a list of links to the pages for each chapter</w:t>
        <w:br w:clear="none"/>
        <w:t xml:space="preserve"># in the the book of Esther.  Labels are of the form "Chapter n"; the chapter</w:t>
        <w:br w:clear="none"/>
        <w:t xml:space="preserve"># numbers are incorporated into the links as chapter=num parameters</w:t>
        <w:br w:clear="none"/>
        <w:t xml:space="preserve"/>
        <w:br w:clear="none"/>
        <w:t xml:space="preserve"># $dbh is the database handle, $cnum is the number of the chapter for</w:t>
        <w:br w:clear="none"/>
        <w:t xml:space="preserve"># which information is currently being displayed.  The label in the chapter</w:t>
        <w:br w:clear="none"/>
        <w:t xml:space="preserve"># list corresponding to this number is displayed as static text; the others</w:t>
        <w:br w:clear="none"/>
        <w:t xml:space="preserve"># are displayed as hyperlinks to the other chapter pages.  Pass 0 to make</w:t>
        <w:br w:clear="none"/>
        <w:t xml:space="preserve"># all entries hyperlinks (no valid chapter has a number 0).</w:t>
        <w:br w:clear="none"/>
        <w:t xml:space="preserve"/>
        <w:br w:clear="none"/>
        <w:t xml:space="preserve"># No encoding is done because the chapter numbers are digits and don't</w:t>
        <w:br w:clear="none"/>
        <w:t xml:space="preserve"># need it.</w:t>
        <w:br w:clear="none"/>
        <w:t xml:space="preserve"/>
        <w:br w:clear="none"/>
        <w:t xml:space="preserve">sub get_chapter_list</w:t>
        <w:br w:clear="none"/>
        <w:t xml:space="preserve">{</w:t>
        <w:br w:clear="none"/>
        <w:t xml:space="preserve">my ($dbh, $cnum) = @_;</w:t>
        <w:br w:clear="none"/>
        <w:t xml:space="preserve"/>
        <w:br w:clear="none"/>
        <w:t xml:space="preserve">    my $nav_index;</w:t>
        <w:br w:clear="none"/>
        <w:t xml:space="preserve">    my $ref = $dbh-&gt;selectcol_arrayref (</w:t>
        <w:br w:clear="none"/>
        <w:t xml:space="preserve">                "SELECT DISTINCT cnum FROM kjv</w:t>
        <w:br w:clear="none"/>
        <w:t xml:space="preserve">                WHERE bname = 'Esther' ORDER BY cnum"</w:t>
        <w:br w:clear="none"/>
        <w:t xml:space="preserve">            );</w:t>
        <w:br w:clear="none"/>
        <w:t xml:space="preserve">    foreach my $cur_cnum (@{$ref})</w:t>
        <w:br w:clear="none"/>
        <w:t xml:space="preserve">    {</w:t>
        <w:br w:clear="none"/>
        <w:t xml:space="preserve">        my $link = url ( ) . "?chapter=$cur_cnum";</w:t>
        <w:br w:clear="none"/>
        <w:t xml:space="preserve">        my $label = "Chapter $cur_cnum";</w:t>
        <w:br w:clear="none"/>
        <w:t xml:space="preserve">        $nav_index .= br ( ) if $nav_index;          # separate entries by &lt;br&gt;</w:t>
        <w:br w:clear="none"/>
        <w:t xml:space="preserve">        # use static bold text if entry is for current artist,</w:t>
        <w:br w:clear="none"/>
        <w:t xml:space="preserve">        # use a hyperlink otherwise</w:t>
        <w:br w:clear="none"/>
        <w:t xml:space="preserve">        $nav_index .= ($cur_cnum == $cnum</w:t>
        <w:br w:clear="none"/>
        <w:t xml:space="preserve">                            ? strong ($label)</w:t>
        <w:br w:clear="none"/>
        <w:t xml:space="preserve">                            : a ({-href =&gt; $link}, $label));</w:t>
        <w:br w:clear="none"/>
        <w:t xml:space="preserve">    }</w:t>
        <w:br w:clear="none"/>
        <w:t xml:space="preserve">    return ($nav_index);</w:t>
        <w:br w:clear="none"/>
        <w:t xml:space="preserve">}</w:t>
        <w:br w:clear="none"/>
        <w:t xml:space="preserve"/>
        <w:br w:clear="none"/>
        <w:t xml:space="preserve"># Get the list of verses for a given chapter.  If there are none, the</w:t>
        <w:br w:clear="none"/>
        <w:t xml:space="preserve"># chapter number was invalid, but handle that case sensibly.</w:t>
        <w:br w:clear="none"/>
        <w:t xml:space="preserve"/>
        <w:br w:clear="none"/>
        <w:t xml:space="preserve">sub get_verses</w:t>
        <w:br w:clear="none"/>
        <w:t xml:space="preserve">{</w:t>
        <w:br w:clear="none"/>
        <w:t xml:space="preserve">my ($dbh, $cnum) = @_;</w:t>
        <w:br w:clear="none"/>
        <w:t xml:space="preserve"/>
        <w:br w:clear="none"/>
        <w:t xml:space="preserve">    my $ref = $dbh-&gt;selectall_arrayref (</w:t>
        <w:br w:clear="none"/>
        <w:t xml:space="preserve">                    "SELECT vnum, vtext FROM kjv</w:t>
        <w:br w:clear="none"/>
        <w:t xml:space="preserve">                    WHERE bname = 'Esther' AND cnum = ?",</w:t>
        <w:br w:clear="none"/>
        <w:t xml:space="preserve">                    undef, $cnum);</w:t>
        <w:br w:clear="none"/>
        <w:t xml:space="preserve">    my $verses = "";</w:t>
        <w:br w:clear="none"/>
        <w:t xml:space="preserve">    foreach my $row_ref (@{$ref})</w:t>
        <w:br w:clear="none"/>
        <w:t xml:space="preserve">    {</w:t>
        <w:br w:clear="none"/>
        <w:t xml:space="preserve">        $verses .= p (escapeHTML ("$row_ref-&gt;[0]. $row_ref-&gt;[1]"));</w:t>
        <w:br w:clear="none"/>
        <w:t xml:space="preserve">    }</w:t>
        <w:br w:clear="none"/>
        <w:t xml:space="preserve">    return ($verses eq ""           # no verses?</w:t>
        <w:br w:clear="none"/>
        <w:t xml:space="preserve">            ? p ("No verses in chapter $cnum were found.")</w:t>
        <w:br w:clear="none"/>
        <w:t xml:space="preserve">            : p ("Chapter $cnum:") . $verses);</w:t>
        <w:br w:clear="none"/>
        <w:t xml:space="preserve">}</w:t>
        <w:br w:clear="none"/>
      </w:r>
    </w:p>
    <w:p>
      <w:pPr>
        <w:keepNext/>
        <w:pStyle w:val="Heading 2"/>
        <w:keepLines w:val="on"/>
      </w:pPr>
      <w:r>
        <w:rPr>
          <w:rStyle w:val="Text26"/>
        </w:rPr>
        <w:bookmarkStart w:id="6762" w:name="mysqlckbk_CHP_17_SECT_6_6"/>
        <w:t/>
        <w:bookmarkEnd w:id="6762"/>
      </w:r>
      <w:r>
        <w:t>See Also</w:t>
      </w:r>
    </w:p>
    <w:p>
      <w:pPr>
        <w:pStyle w:val="Normal"/>
      </w:pPr>
      <w:r>
        <w:rPr>
          <w:rStyle w:val="Text0"/>
        </w:rPr>
        <w:t>esther2.pl</w:t>
      </w:r>
      <w:r>
        <w:t xml:space="preserve"> examines its execution environment using the </w:t>
      </w:r>
      <w:r>
        <w:rPr>
          <w:rStyle w:val="Text0"/>
        </w:rPr>
        <w:t>param( )</w:t>
      </w:r>
      <w:r>
        <w:t xml:space="preserve"> function. Web script parameter processing is discussed further in </w:t>
      </w:r>
      <w:hyperlink w:anchor="Top_of_ch18s06_html" w:tooltip="Collecting Web Input">
        <w:r>
          <w:rPr>
            <w:rStyle w:val="Text2"/>
          </w:rPr>
          <w:t>Recipe 18.6</w:t>
        </w:r>
      </w:hyperlink>
      <w:r>
        <w:t>.</w:t>
      </w:r>
      <w:r>
        <w:rPr>
          <w:rStyle w:val="Text27"/>
        </w:rPr>
        <w:bookmarkStart w:id="6763" w:name="mysqlckbk_IDXTERM_2533"/>
        <w:t/>
        <w:bookmarkEnd w:id="6763"/>
        <w:bookmarkStart w:id="6764" w:name="mysqlckbk_IDXTERM_2536"/>
        <w:t/>
        <w:bookmarkEnd w:id="6764"/>
      </w:r>
      <w:r>
        <w:t xml:space="preserve"> </w:t>
      </w:r>
    </w:p>
    <w:p>
      <w:bookmarkStart w:id="6765" w:name="Top_of_ch17s07_html"/>
      <w:bookmarkStart w:id="6766" w:name="Storing_Images_or_Other_Binary_D"/>
      <w:bookmarkStart w:id="6767" w:name="Storing_Images_or_Other_Binary_D_1"/>
      <w:pPr>
        <w:keepNext/>
        <w:pStyle w:val="Heading 1"/>
        <w:pageBreakBefore w:val="on"/>
        <w:keepLines w:val="on"/>
      </w:pPr>
      <w:r>
        <w:rPr>
          <w:rStyle w:val="Text26"/>
        </w:rPr>
        <w:bookmarkStart w:id="6768" w:name="mysqlckbk_CHP_17_SECT_7"/>
        <w:t/>
        <w:bookmarkEnd w:id="6768"/>
      </w:r>
      <w:r>
        <w:t>Storing Images or Other Binary Data</w:t>
      </w:r>
      <w:bookmarkEnd w:id="6765"/>
      <w:bookmarkEnd w:id="6766"/>
      <w:bookmarkEnd w:id="6767"/>
    </w:p>
    <w:p>
      <w:pPr>
        <w:keepNext/>
        <w:pStyle w:val="Heading 2"/>
        <w:keepLines w:val="on"/>
      </w:pPr>
      <w:r>
        <w:rPr>
          <w:rStyle w:val="Text26"/>
        </w:rPr>
        <w:bookmarkStart w:id="6769" w:name="mysqlckbk_CHP_17_SECT_7_1"/>
        <w:t/>
        <w:bookmarkEnd w:id="6769"/>
      </w:r>
      <w:r>
        <w:t>Problem</w:t>
      </w:r>
    </w:p>
    <w:p>
      <w:pPr>
        <w:pStyle w:val="Normal"/>
      </w:pPr>
      <w:r>
        <w:rPr>
          <w:rStyle w:val="Text27"/>
        </w:rPr>
        <w:bookmarkStart w:id="6770" w:name="mysqlckbk_IDXTERM_2537"/>
        <w:t/>
        <w:bookmarkEnd w:id="6770"/>
        <w:bookmarkStart w:id="6771" w:name="mysqlckbk_IDXTERM_2538"/>
        <w:t/>
        <w:bookmarkEnd w:id="6771"/>
        <w:bookmarkStart w:id="6772" w:name="mysqlckbk_IDXTERM_2539"/>
        <w:t/>
        <w:bookmarkEnd w:id="6772"/>
        <w:bookmarkStart w:id="6773" w:name="mysqlckbk_IDXTERM_2540"/>
        <w:t/>
        <w:bookmarkEnd w:id="6773"/>
      </w:r>
      <w:r>
        <w:t xml:space="preserve">You want to store images in MySQL. </w:t>
      </w:r>
    </w:p>
    <w:p>
      <w:pPr>
        <w:keepNext/>
        <w:pStyle w:val="Heading 2"/>
        <w:keepLines w:val="on"/>
      </w:pPr>
      <w:r>
        <w:rPr>
          <w:rStyle w:val="Text26"/>
        </w:rPr>
        <w:bookmarkStart w:id="6774" w:name="mysqlckbk_CHP_17_SECT_7_2"/>
        <w:t/>
        <w:bookmarkEnd w:id="6774"/>
      </w:r>
      <w:r>
        <w:t>Solution</w:t>
      </w:r>
    </w:p>
    <w:p>
      <w:pPr>
        <w:pStyle w:val="Normal"/>
      </w:pPr>
      <w:r>
        <w:t xml:space="preserve">That’s not difficult, provided you follow the proper precautions for encoding the image data. </w:t>
      </w:r>
    </w:p>
    <w:p>
      <w:pPr>
        <w:keepNext/>
        <w:pStyle w:val="Heading 2"/>
        <w:keepLines w:val="on"/>
      </w:pPr>
      <w:r>
        <w:rPr>
          <w:rStyle w:val="Text26"/>
        </w:rPr>
        <w:bookmarkStart w:id="6775" w:name="mysqlckbk_CHP_17_SECT_7_3"/>
        <w:t/>
        <w:bookmarkEnd w:id="6775"/>
      </w:r>
      <w:r>
        <w:t>Discussion</w:t>
      </w:r>
    </w:p>
    <w:p>
      <w:pPr>
        <w:pStyle w:val="Normal"/>
      </w:pPr>
      <w:r>
        <w:t xml:space="preserve">Web sites are not limited to displaying text. They can also serve various forms of binary data such as images, sounds, PDF documents, and so forth. However, images are by far the most common kind of binary data, and because image storage is a natural application for a database, a very common question is “How do I store images in MySQL?” Many people will answer this question by saying, “Don’t do it!” and some of the reasons for this are discussed in the sidebar “Should You Store Images in Your Database?” Because it’s important to know how to work with binary data, this section does show how to store images in MySQL. Nevertheless, in recognition that that may not always be the best thing to do, the section also shows how to store images in the filesystem. </w:t>
      </w:r>
    </w:p>
    <w:p>
      <w:pPr>
        <w:pStyle w:val="Normal"/>
      </w:pPr>
      <w:r>
        <w:t xml:space="preserve">Although the discussion here is phrased in terms of working with images, the principles apply to any kind of binary data, such as PDF files or compressed text. In fact, they apply to any kind of data at all, including text; people tend to think of images as special somehow, but they’re not. </w:t>
      </w:r>
    </w:p>
    <w:p>
      <w:pPr>
        <w:pStyle w:val="Normal"/>
      </w:pPr>
      <w:r>
        <w:t xml:space="preserve">One reason image storage confuses people more often than does storing other types of information like text strings or numbers is that it’s difficult to type in an image value manually. For example, you can easily use </w:t>
      </w:r>
      <w:r>
        <w:rPr>
          <w:rStyle w:val="Text5"/>
        </w:rPr>
        <w:t>mysql</w:t>
      </w:r>
      <w:r>
        <w:t xml:space="preserve"> to enter an </w:t>
      </w:r>
      <w:r>
        <w:rPr>
          <w:rStyle w:val="Text0"/>
        </w:rPr>
        <w:t>INSERT</w:t>
      </w:r>
      <w:r>
        <w:t xml:space="preserve"> statement to store a number like </w:t>
      </w:r>
      <w:r>
        <w:rPr>
          <w:rStyle w:val="Text0"/>
        </w:rPr>
        <w:t>3.48</w:t>
      </w:r>
      <w:r>
        <w:t xml:space="preserve"> or a string like </w:t>
      </w:r>
      <w:r>
        <w:rPr>
          <w:rStyle w:val="Text0"/>
        </w:rPr>
        <w:t>Je</w:t>
      </w:r>
      <w:r>
        <w:t xml:space="preserve"> </w:t>
      </w:r>
      <w:r>
        <w:rPr>
          <w:rStyle w:val="Text0"/>
        </w:rPr>
        <w:t>voudrais</w:t>
      </w:r>
      <w:r>
        <w:t xml:space="preserve"> </w:t>
      </w:r>
      <w:r>
        <w:rPr>
          <w:rStyle w:val="Text0"/>
        </w:rPr>
        <w:t>une</w:t>
      </w:r>
      <w:r>
        <w:t xml:space="preserve"> </w:t>
      </w:r>
      <w:r>
        <w:rPr>
          <w:rStyle w:val="Text0"/>
        </w:rPr>
        <w:t>bicyclette</w:t>
      </w:r>
      <w:r>
        <w:t xml:space="preserve"> </w:t>
      </w:r>
      <w:r>
        <w:rPr>
          <w:rStyle w:val="Text0"/>
        </w:rPr>
        <w:t>rouge</w:t>
      </w:r>
      <w:r>
        <w:t xml:space="preserve">, but images contain binary data and it’s not easy to refer to them by value. So you need to do something else. Your options are: </w:t>
      </w:r>
    </w:p>
    <w:p>
      <w:pPr>
        <w:pStyle w:val="Para 04"/>
      </w:pPr>
      <w:r>
        <w:t xml:space="preserve">Use the </w:t>
      </w:r>
      <w:r>
        <w:rPr>
          <w:rStyle w:val="Text0"/>
        </w:rPr>
        <w:t>LOAD_FILE( )</w:t>
      </w:r>
      <w:r>
        <w:t xml:space="preserve"> function.</w:t>
      </w:r>
    </w:p>
    <w:p>
      <w:pPr>
        <w:pStyle w:val="Para 04"/>
      </w:pPr>
      <w:r>
        <w:t xml:space="preserve">Write a program that reads in the image file and constructs the proper </w:t>
      </w:r>
      <w:r>
        <w:rPr>
          <w:rStyle w:val="Text0"/>
        </w:rPr>
        <w:t>INSERT</w:t>
      </w:r>
      <w:r>
        <w:t xml:space="preserve"> query for you. </w:t>
      </w:r>
    </w:p>
    <w:p>
      <w:pPr>
        <w:pStyle w:val="1 Block"/>
      </w:pPr>
    </w:p>
    <w:p>
      <w:pPr>
        <w:pStyle w:val="Para 15"/>
      </w:pPr>
      <w:r>
        <w:t>Should You Store Images in Your Database?</w:t>
      </w:r>
    </w:p>
    <w:p>
      <w:pPr>
        <w:pStyle w:val="Normal"/>
      </w:pPr>
      <w:r>
        <w:rPr>
          <w:rStyle w:val="Text27"/>
        </w:rPr>
        <w:bookmarkStart w:id="6776" w:name="mysqlckbk_IDXTERM_2541"/>
        <w:t/>
        <w:bookmarkEnd w:id="6776"/>
      </w:r>
      <w:r>
        <w:t xml:space="preserve">Deciding where to store images is a matter of trade-offs. There are pros and cons whether you store images in the database or in the filesystem: </w:t>
      </w:r>
    </w:p>
    <w:p>
      <w:pPr>
        <w:pStyle w:val="Para 04"/>
      </w:pPr>
      <w:r>
        <w:t xml:space="preserve">Storing images in a </w:t>
      </w:r>
      <w:r>
        <w:rPr>
          <w:rStyle w:val="Text27"/>
        </w:rPr>
        <w:bookmarkStart w:id="6777" w:name="mysqlckbk_IDXTERM_2542"/>
        <w:t/>
        <w:bookmarkEnd w:id="6777"/>
        <w:bookmarkStart w:id="6778" w:name="mysqlckbk_IDXTERM_2543"/>
        <w:t/>
        <w:bookmarkEnd w:id="6778"/>
      </w:r>
      <w:r>
        <w:t xml:space="preserve">database table bloats the table. With a lot of images, you’re more likely to approach any limits your operating system places on table size. On the other hand, if you store images in the filesystem, directory lookups may become slow. To avoid this, you may be able to implement some kind of hierarchical storage or use a filesystem that has good lookup performance for large directories (such as the Reiser filesystem). </w:t>
      </w:r>
    </w:p>
    <w:p>
      <w:pPr>
        <w:pStyle w:val="Para 04"/>
      </w:pPr>
      <w:r>
        <w:t xml:space="preserve">Using a database localizes storage for images that are used across multiple web servers on different hosts. Images stored in the filesystem must be stored locally on the web server host. In a multiple-host situation, that means you must replicate the set of images to the filesystem of each host. If you store the images in MySQL, only one copy of the images is required; each web server can get the images from the same database server. </w:t>
      </w:r>
    </w:p>
    <w:p>
      <w:pPr>
        <w:pStyle w:val="Para 04"/>
      </w:pPr>
      <w:r>
        <w:t xml:space="preserve">When images are stored in the filesystem, they constitute in essence a foreign key. Image manipulation requires two operations: one in the database and one in the filesystem. This in turn means that if you require transactional behavior, it’s more difficult to implement—not only do you have two operations, they take place in different domains. Storing images in the database is simpler because adding, updating, or removing an image requires only a single record operation. It becomes unnecessary to make sure the image table and the filesystem remain in sync. </w:t>
      </w:r>
    </w:p>
    <w:p>
      <w:pPr>
        <w:pStyle w:val="Para 04"/>
      </w:pPr>
      <w:r>
        <w:t xml:space="preserve">It can be faster to serve images over the Web from the filesystem than from the database, because the web server itself opens the file, reads it, and writes it to the client. Images stored in the database must be read and written twice. First, the MySQL server reads the image from the database and writes it to your web script. Then the script reads the image and writes it to the client. </w:t>
      </w:r>
    </w:p>
    <w:p>
      <w:pPr>
        <w:pStyle w:val="Para 04"/>
      </w:pPr>
      <w:r>
        <w:t xml:space="preserve">Images stored in the filesystem can be referred to directly in web pages by means of </w:t>
      </w:r>
      <w:r>
        <w:rPr>
          <w:rStyle w:val="Text0"/>
        </w:rPr>
        <w:t>&lt;img&gt;</w:t>
      </w:r>
      <w:r>
        <w:t xml:space="preserve"> tag links that point to the image files. Images stored in MySQL must be served by a script that retrieves an image and sends it to the client. However, even if images are stored in the filesystem and accessible to the web server, you might still want to serve them through a script. This would be appropriate if you need to account for the number of times you serve each image (such as for banner ad displays where you charge customers by the number of ad impressions) or if you want to select an image at request time (such as when you pick an ad at random). </w:t>
      </w:r>
    </w:p>
    <w:p>
      <w:pPr>
        <w:pStyle w:val="Para 04"/>
      </w:pPr>
      <w:r>
        <w:t xml:space="preserve">If you store images in the database, you need to use a column type such as a </w:t>
      </w:r>
      <w:r>
        <w:rPr>
          <w:rStyle w:val="Text0"/>
        </w:rPr>
        <w:t>BLOB</w:t>
      </w:r>
      <w:r>
        <w:t xml:space="preserve">. This is a variable length type, so the table itself will have variable-length rows. Operations on fixed-length rows are often quicker, so you may gain some table lookup speed by storing images in the filesystem and using fixed-length types for the columns in the image table. </w:t>
      </w:r>
    </w:p>
    <w:p>
      <w:pPr>
        <w:keepNext/>
        <w:pStyle w:val="Heading 2"/>
        <w:keepLines w:val="on"/>
      </w:pPr>
      <w:r>
        <w:rPr>
          <w:rStyle w:val="Text26"/>
        </w:rPr>
        <w:bookmarkStart w:id="6779" w:name="mysqlckbk_CHP_17_SECT_7_4"/>
        <w:t/>
        <w:bookmarkEnd w:id="6779"/>
      </w:r>
      <w:r>
        <w:t>Storing Images with LOAD_FILE( )</w:t>
      </w:r>
    </w:p>
    <w:p>
      <w:pPr>
        <w:pStyle w:val="Normal"/>
      </w:pPr>
      <w:r>
        <w:rPr>
          <w:rStyle w:val="Text27"/>
        </w:rPr>
        <w:bookmarkStart w:id="6780" w:name="mysqlckbk_IDXTERM_2544"/>
        <w:t/>
        <w:bookmarkEnd w:id="6780"/>
        <w:bookmarkStart w:id="6781" w:name="mysqlckbk_IDXTERM_2545"/>
        <w:t/>
        <w:bookmarkEnd w:id="6781"/>
        <w:bookmarkStart w:id="6782" w:name="mysqlckbk_IDXTERM_2546"/>
        <w:t/>
        <w:bookmarkEnd w:id="6782"/>
        <w:bookmarkStart w:id="6783" w:name="mysqlckbk_IDXTERM_2547"/>
        <w:t/>
        <w:bookmarkEnd w:id="6783"/>
        <w:bookmarkStart w:id="6784" w:name="mysqlckbk_IDXTERM_2548"/>
        <w:t/>
        <w:bookmarkEnd w:id="6784"/>
      </w:r>
      <w:r>
        <w:t xml:space="preserve">The </w:t>
      </w:r>
      <w:r>
        <w:rPr>
          <w:rStyle w:val="Text0"/>
        </w:rPr>
        <w:t>LOAD_FILE( )</w:t>
      </w:r>
      <w:r>
        <w:t xml:space="preserve"> function takes an argument indicating a file to be read and stored in the database. For example, an image stored in </w:t>
      </w:r>
      <w:r>
        <w:rPr>
          <w:rStyle w:val="Text0"/>
        </w:rPr>
        <w:t>/tmp/myimage.png</w:t>
      </w:r>
      <w:r>
        <w:t xml:space="preserve"> might be loaded into a table like this: </w:t>
      </w:r>
    </w:p>
    <w:p>
      <w:pPr>
        <w:pStyle w:val="Para 18"/>
      </w:pPr>
      <w:r>
        <w:bookmarkStart w:id="6785" w:name="I_17_tt1905"/>
        <w:t/>
        <w:bookmarkEnd w:id="6785"/>
      </w:r>
    </w:p>
    <w:p>
      <w:pPr>
        <w:pStyle w:val="Para 07"/>
      </w:pPr>
      <w:r>
        <w:rPr>
          <w:rStyle w:val="Text4"/>
        </w:rPr>
        <w:t xml:space="preserve">mysql&gt; </w:t>
        <w:br w:clear="none"/>
      </w:r>
      <w:r>
        <w:t xml:space="preserve">INSERT INTO mytbl (image_data) VALUES(LOAD_FILE('/tmp/myimage.png'));</w:t>
        <w:br w:clear="none"/>
      </w:r>
    </w:p>
    <w:p>
      <w:pPr>
        <w:pStyle w:val="Normal"/>
      </w:pPr>
      <w:r>
        <w:t xml:space="preserve">To load images into MySQL with </w:t>
      </w:r>
      <w:r>
        <w:rPr>
          <w:rStyle w:val="Text0"/>
        </w:rPr>
        <w:t>LOAD_FILE( )</w:t>
      </w:r>
      <w:r>
        <w:t xml:space="preserve">, certain requirements must be satisfied: </w:t>
      </w:r>
    </w:p>
    <w:p>
      <w:pPr>
        <w:pStyle w:val="Para 04"/>
      </w:pPr>
      <w:r>
        <w:t>The image file must be located on the MySQL server host.</w:t>
      </w:r>
    </w:p>
    <w:p>
      <w:pPr>
        <w:pStyle w:val="Para 04"/>
      </w:pPr>
      <w:r>
        <w:t>The file must be readable by the server.</w:t>
      </w:r>
    </w:p>
    <w:p>
      <w:pPr>
        <w:pStyle w:val="Para 04"/>
      </w:pPr>
      <w:r>
        <w:t xml:space="preserve">You must have the </w:t>
      </w:r>
      <w:r>
        <w:rPr>
          <w:rStyle w:val="Text0"/>
        </w:rPr>
        <w:t>FILE</w:t>
      </w:r>
      <w:r>
        <w:t xml:space="preserve"> privilege.</w:t>
      </w:r>
    </w:p>
    <w:p>
      <w:pPr>
        <w:pStyle w:val="Normal"/>
      </w:pPr>
      <w:r>
        <w:t xml:space="preserve">These constraints mean that </w:t>
      </w:r>
      <w:r>
        <w:rPr>
          <w:rStyle w:val="Text0"/>
        </w:rPr>
        <w:t>LOAD_FILE( )</w:t>
      </w:r>
      <w:r>
        <w:t xml:space="preserve"> is available only to some MySQL users. </w:t>
      </w:r>
    </w:p>
    <w:p>
      <w:pPr>
        <w:keepNext/>
        <w:pStyle w:val="Heading 2"/>
        <w:keepLines w:val="on"/>
      </w:pPr>
      <w:r>
        <w:rPr>
          <w:rStyle w:val="Text26"/>
        </w:rPr>
        <w:bookmarkStart w:id="6786" w:name="mysqlckbk_CHP_17_SECT_7_5"/>
        <w:t/>
        <w:bookmarkEnd w:id="6786"/>
      </w:r>
      <w:r>
        <w:t>Storing Images Using a Script</w:t>
      </w:r>
    </w:p>
    <w:p>
      <w:pPr>
        <w:pStyle w:val="Normal"/>
      </w:pPr>
      <w:r>
        <w:rPr>
          <w:rStyle w:val="Text27"/>
        </w:rPr>
        <w:bookmarkStart w:id="6787" w:name="mysqlckbk_IDXTERM_2549"/>
        <w:t/>
        <w:bookmarkEnd w:id="6787"/>
        <w:bookmarkStart w:id="6788" w:name="mysqlckbk_IDXTERM_2550"/>
        <w:t/>
        <w:bookmarkEnd w:id="6788"/>
        <w:bookmarkStart w:id="6789" w:name="mysqlckbk_IDXTERM_2551"/>
        <w:t/>
        <w:bookmarkEnd w:id="6789"/>
        <w:bookmarkStart w:id="6790" w:name="mysqlckbk_IDXTERM_2552"/>
        <w:t/>
        <w:bookmarkEnd w:id="6790"/>
        <w:bookmarkStart w:id="6791" w:name="mysqlckbk_IDXTERM_2553"/>
        <w:t/>
        <w:bookmarkEnd w:id="6791"/>
      </w:r>
      <w:r>
        <w:t xml:space="preserve">If </w:t>
      </w:r>
      <w:r>
        <w:rPr>
          <w:rStyle w:val="Text0"/>
        </w:rPr>
        <w:t>LOAD_FILE( )</w:t>
      </w:r>
      <w:r>
        <w:t xml:space="preserve"> is not an option or you don’t want to use it, you can write a short program to load your images. The program should either read the contents of an image file and create a record that contains the image data, or create a record that indicates where in the filesystem the image file is located. If you elect to store the image in MySQL, you include the image data in the record-creation statement the same way as any other kind of data. That is, you either use a placeholder and bind the data value to it, or else encode the data and put it directly into the query string. </w:t>
      </w:r>
    </w:p>
    <w:p>
      <w:pPr>
        <w:pStyle w:val="Normal"/>
      </w:pPr>
      <w:r>
        <w:t xml:space="preserve">The script shown in this section, </w:t>
      </w:r>
      <w:r>
        <w:rPr>
          <w:rStyle w:val="Text0"/>
        </w:rPr>
        <w:t>store_image.pl</w:t>
      </w:r>
      <w:r>
        <w:rPr>
          <w:rStyle w:val="Text27"/>
        </w:rPr>
        <w:bookmarkStart w:id="6792" w:name="mysqlckbk_IDXTERM_2554"/>
        <w:t/>
        <w:bookmarkEnd w:id="6792"/>
      </w:r>
      <w:r>
        <w:t xml:space="preserve">, runs from the command line and stores an image file for later use. The script takes no side in the debate over whether to store images in the database or the filesystem. Instead, it demonstrates how to implement </w:t>
      </w:r>
      <w:r>
        <w:rPr>
          <w:rStyle w:val="Text8"/>
        </w:rPr>
        <w:t>both</w:t>
      </w:r>
      <w:r>
        <w:t xml:space="preserve"> approaches! Of course, this takes double the storage space, so to adapt this script for your own use, you’ll want to retain only the parts that are appropriate for whichever storage method you want to implement. The necessary modifications are discussed at the end of this section. </w:t>
      </w:r>
    </w:p>
    <w:p>
      <w:pPr>
        <w:pStyle w:val="Normal"/>
      </w:pPr>
      <w:r>
        <w:t xml:space="preserve">The </w:t>
      </w:r>
      <w:r>
        <w:rPr>
          <w:rStyle w:val="Text0"/>
        </w:rPr>
        <w:t>store_image.pl</w:t>
      </w:r>
      <w:r>
        <w:t xml:space="preserve"> script uses an </w:t>
      </w:r>
      <w:r>
        <w:rPr>
          <w:rStyle w:val="Text0"/>
        </w:rPr>
        <w:t>image</w:t>
      </w:r>
      <w:r>
        <w:t xml:space="preserve"> table that includes columns for the image ID, name, and MIME type, and a column in which to store the image data: </w:t>
      </w:r>
    </w:p>
    <w:p>
      <w:pPr>
        <w:pStyle w:val="Para 18"/>
      </w:pPr>
      <w:r>
        <w:bookmarkStart w:id="6793" w:name="I_17_tt1906"/>
        <w:t/>
        <w:bookmarkEnd w:id="6793"/>
      </w:r>
    </w:p>
    <w:p>
      <w:pPr>
        <w:pStyle w:val="Para 02"/>
      </w:pPr>
      <w:r>
        <w:t xml:space="preserve">CREATE TABLE image</w:t>
        <w:br w:clear="none"/>
        <w:t xml:space="preserve">(</w:t>
        <w:br w:clear="none"/>
        <w:t xml:space="preserve">    id      INT UNSIGNED NOT NULL AUTO_INCREMENT,   # image ID number</w:t>
        <w:br w:clear="none"/>
        <w:t xml:space="preserve">    name    VARCHAR(30) NOT NULL,                   # image name</w:t>
        <w:br w:clear="none"/>
        <w:t xml:space="preserve">    type    VARCHAR(20) NOT NULL,                   # image MIME type</w:t>
        <w:br w:clear="none"/>
        <w:t xml:space="preserve">    data    MEDIUMBLOB NOT NULL,                    # image data</w:t>
        <w:br w:clear="none"/>
        <w:t xml:space="preserve">    PRIMARY KEY (id),                               # id and name are unique</w:t>
        <w:br w:clear="none"/>
        <w:t xml:space="preserve">    UNIQUE (name)</w:t>
        <w:br w:clear="none"/>
        <w:t xml:space="preserve">);</w:t>
        <w:br w:clear="none"/>
      </w:r>
    </w:p>
    <w:p>
      <w:pPr>
        <w:pStyle w:val="Normal"/>
      </w:pPr>
      <w:r>
        <w:t xml:space="preserve">The </w:t>
      </w:r>
      <w:r>
        <w:rPr>
          <w:rStyle w:val="Text0"/>
        </w:rPr>
        <w:t>name</w:t>
      </w:r>
      <w:r>
        <w:t xml:space="preserve"> column indicates the name of the image file in the directory where images are stored in the filesystem. The </w:t>
      </w:r>
      <w:r>
        <w:rPr>
          <w:rStyle w:val="Text0"/>
        </w:rPr>
        <w:t>data</w:t>
      </w:r>
      <w:r>
        <w:t xml:space="preserve"> column is a </w:t>
      </w:r>
      <w:r>
        <w:rPr>
          <w:rStyle w:val="Text0"/>
        </w:rPr>
        <w:t>MEDIUMBLOB</w:t>
      </w:r>
      <w:r>
        <w:rPr>
          <w:rStyle w:val="Text27"/>
        </w:rPr>
        <w:bookmarkStart w:id="6794" w:name="mysqlckbk_IDXTERM_2555"/>
        <w:t/>
        <w:bookmarkEnd w:id="6794"/>
        <w:bookmarkStart w:id="6795" w:name="mysqlckbk_IDXTERM_2556"/>
        <w:t/>
        <w:bookmarkEnd w:id="6795"/>
      </w:r>
      <w:r>
        <w:t xml:space="preserve">, which is good for images smaller than 16 MB. If you need larger images, use a </w:t>
      </w:r>
      <w:r>
        <w:rPr>
          <w:rStyle w:val="Text0"/>
        </w:rPr>
        <w:t>LONGBLOB</w:t>
      </w:r>
      <w:r>
        <w:rPr>
          <w:rStyle w:val="Text27"/>
        </w:rPr>
        <w:bookmarkStart w:id="6796" w:name="mysqlckbk_IDXTERM_2557"/>
        <w:t/>
        <w:bookmarkEnd w:id="6796"/>
        <w:bookmarkStart w:id="6797" w:name="mysqlckbk_IDXTERM_2558"/>
        <w:t/>
        <w:bookmarkEnd w:id="6797"/>
      </w:r>
      <w:r>
        <w:t xml:space="preserve"> column. </w:t>
      </w:r>
    </w:p>
    <w:p>
      <w:pPr>
        <w:pStyle w:val="Normal"/>
      </w:pPr>
      <w:r>
        <w:t xml:space="preserve">It is possible to use the </w:t>
      </w:r>
      <w:r>
        <w:rPr>
          <w:rStyle w:val="Text0"/>
        </w:rPr>
        <w:t>name</w:t>
      </w:r>
      <w:r>
        <w:t xml:space="preserve"> column to store full pathnames to images in the database, but if you put them all under the same directory, you can store names that are relative to that directory and </w:t>
      </w:r>
      <w:r>
        <w:rPr>
          <w:rStyle w:val="Text0"/>
        </w:rPr>
        <w:t>name</w:t>
      </w:r>
      <w:r>
        <w:t xml:space="preserve"> values will take less space. </w:t>
      </w:r>
      <w:r>
        <w:rPr>
          <w:rStyle w:val="Text0"/>
        </w:rPr>
        <w:t>store_image.pl</w:t>
      </w:r>
      <w:r>
        <w:t xml:space="preserve"> does this, but of course it needs to know the pathname of the image storage directory. That’s what the </w:t>
      </w:r>
      <w:r>
        <w:rPr>
          <w:rStyle w:val="Text0"/>
        </w:rPr>
        <w:t>$image_dir</w:t>
      </w:r>
      <w:r>
        <w:t xml:space="preserve"> variable is for. You should check this variable’s value and modify it as necessary before running the script. The default value reflects where I like to store images, but you’ll need to change it according to your own preferences. Make sure to create the directory if it doesn’t exist before you run the script. You’ll also need to check and possibly change the image directory pathname in the </w:t>
      </w:r>
      <w:r>
        <w:rPr>
          <w:rStyle w:val="Text0"/>
        </w:rPr>
        <w:t>display_image.pl</w:t>
      </w:r>
      <w:r>
        <w:t xml:space="preserve"> script discussed later in this chapter. </w:t>
      </w:r>
    </w:p>
    <w:p>
      <w:pPr>
        <w:pStyle w:val="Normal"/>
      </w:pPr>
      <w:r>
        <w:rPr>
          <w:rStyle w:val="Text0"/>
        </w:rPr>
        <w:t>store_image.pl</w:t>
      </w:r>
      <w:r>
        <w:rPr>
          <w:rStyle w:val="Text27"/>
        </w:rPr>
        <w:bookmarkStart w:id="6798" w:name="mysqlckbk_IDXTERM_2559"/>
        <w:t/>
        <w:bookmarkEnd w:id="6798"/>
      </w:r>
      <w:r>
        <w:t xml:space="preserve"> looks like this: </w:t>
      </w:r>
    </w:p>
    <w:p>
      <w:pPr>
        <w:pStyle w:val="Para 18"/>
      </w:pPr>
      <w:r>
        <w:bookmarkStart w:id="6799" w:name="I_17_tt1907"/>
        <w:t/>
        <w:bookmarkEnd w:id="6799"/>
      </w:r>
    </w:p>
    <w:p>
      <w:pPr>
        <w:pStyle w:val="Para 02"/>
      </w:pPr>
      <w:r>
        <w:t xml:space="preserve">#! /usr/bin/perl -w</w:t>
        <w:br w:clear="none"/>
        <w:t xml:space="preserve"># store_image.pl - read an image file, store in the image table and</w:t>
        <w:br w:clear="none"/>
        <w:t xml:space="preserve"># in the filesystem.  (Normally, you'd store images only in one</w:t>
        <w:br w:clear="none"/>
        <w:t xml:space="preserve"># place or another; this script demonstrates how to do both.)</w:t>
        <w:br w:clear="none"/>
        <w:t xml:space="preserve"/>
        <w:br w:clear="none"/>
        <w:t xml:space="preserve">use strict;</w:t>
        <w:br w:clear="none"/>
        <w:t xml:space="preserve">use lib qw(/usr/local/apache/lib/perl);</w:t>
        <w:br w:clear="none"/>
        <w:t xml:space="preserve">use Fcntl;      # for O_RDONLY, O_WRONLY, O_CREAT</w:t>
        <w:br w:clear="none"/>
        <w:t xml:space="preserve">use FileHandle;</w:t>
        <w:br w:clear="none"/>
        <w:t xml:space="preserve">use Cookbook;</w:t>
        <w:br w:clear="none"/>
        <w:t xml:space="preserve"/>
        <w:br w:clear="none"/>
        <w:t xml:space="preserve"># Default image storage directory and pathname separator</w:t>
        <w:br w:clear="none"/>
        <w:t xml:space="preserve"># (CHANGE THESE AS NECESSARY)</w:t>
        <w:br w:clear="none"/>
        <w:t xml:space="preserve">my $image_dir = "/usr/local/apache/htdocs/mcb/images";</w:t>
        <w:br w:clear="none"/>
        <w:t xml:space="preserve">my $path_sep = "/";</w:t>
        <w:br w:clear="none"/>
        <w:t xml:space="preserve"/>
        <w:br w:clear="none"/>
        <w:t xml:space="preserve"># Reset directory and pathname separator for Windows/DOS</w:t>
        <w:br w:clear="none"/>
        <w:t xml:space="preserve">if ($^O =~ /^MSWin/i || $^O =~ /^dos/)</w:t>
        <w:br w:clear="none"/>
        <w:t xml:space="preserve">{</w:t>
        <w:br w:clear="none"/>
        <w:t xml:space="preserve">    $image_dir = "D:\\apache\\htdocs\\mcb\\images";</w:t>
        <w:br w:clear="none"/>
        <w:t xml:space="preserve">    $path_sep = "\\";</w:t>
        <w:br w:clear="none"/>
        <w:t xml:space="preserve">}</w:t>
        <w:br w:clear="none"/>
        <w:t xml:space="preserve"/>
        <w:br w:clear="none"/>
        <w:t xml:space="preserve">-d $image_dir or die "$0: image directory ($image_dir)\ndoes not exist\n";</w:t>
        <w:br w:clear="none"/>
        <w:t xml:space="preserve"/>
        <w:br w:clear="none"/>
        <w:t xml:space="preserve"># Print help message if script was not invoked properly</w:t>
        <w:br w:clear="none"/>
        <w:t xml:space="preserve"/>
        <w:br w:clear="none"/>
        <w:t xml:space="preserve">(@ARGV == 2 || @ARGV == 3) or die &lt;&lt;EOF;</w:t>
        <w:br w:clear="none"/>
        <w:t xml:space="preserve">Usage: $0 image_file mime_type [image_name]</w:t>
        <w:br w:clear="none"/>
        <w:t xml:space="preserve"/>
        <w:br w:clear="none"/>
        <w:t xml:space="preserve">image_file = name of the image file to store</w:t>
        <w:br w:clear="none"/>
        <w:t xml:space="preserve">mime_time = the image MIME type (e.g., image/jpeg or image/png)</w:t>
        <w:br w:clear="none"/>
        <w:t xml:space="preserve">image_name = alternate name to give the image</w:t>
        <w:br w:clear="none"/>
        <w:t xml:space="preserve"/>
        <w:br w:clear="none"/>
        <w:t xml:space="preserve">image_name is optional; if not specified, the default is the</w:t>
        <w:br w:clear="none"/>
        <w:t xml:space="preserve">image file basename.</w:t>
        <w:br w:clear="none"/>
        <w:t xml:space="preserve">EOF</w:t>
        <w:br w:clear="none"/>
        <w:t xml:space="preserve"/>
        <w:br w:clear="none"/>
        <w:t xml:space="preserve">my $file_name = shift (@ARGV);  # image filename</w:t>
        <w:br w:clear="none"/>
        <w:t xml:space="preserve">my $mime_type = shift (@ARGV);  # image MIME type</w:t>
        <w:br w:clear="none"/>
        <w:t xml:space="preserve">my $image_name = shift (@ARGV); # image name (optional)</w:t>
        <w:br w:clear="none"/>
        <w:t xml:space="preserve"/>
        <w:br w:clear="none"/>
        <w:t xml:space="preserve"># if image name was not specified, use filename basename</w:t>
        <w:br w:clear="none"/>
        <w:t xml:space="preserve"># (allow either / or \ as separator)</w:t>
        <w:br w:clear="none"/>
        <w:t xml:space="preserve">($image_name = $file_name) =~ s|.*[/\\]|| unless defined $image_name;</w:t>
        <w:br w:clear="none"/>
        <w:t xml:space="preserve"/>
        <w:br w:clear="none"/>
        <w:t xml:space="preserve">my $fh = new FileHandle;</w:t>
        <w:br w:clear="none"/>
        <w:t xml:space="preserve">my ($size, $data);</w:t>
        <w:br w:clear="none"/>
        <w:t xml:space="preserve"/>
        <w:br w:clear="none"/>
        <w:t xml:space="preserve">sysopen ($fh, $file_name, O_RDONLY)</w:t>
        <w:br w:clear="none"/>
        <w:t xml:space="preserve">    or die "Cannot read $file_name: $!\n";</w:t>
        <w:br w:clear="none"/>
        <w:t xml:space="preserve">binmode ($fh);      # helpful for binary data</w:t>
        <w:br w:clear="none"/>
        <w:t xml:space="preserve">$size = (stat ($fh))[7];</w:t>
        <w:br w:clear="none"/>
        <w:t xml:space="preserve">sysread ($fh, $data, $size) == $size</w:t>
        <w:br w:clear="none"/>
        <w:t xml:space="preserve">    or die "Failed to read entire file $file_name: $!\n";</w:t>
        <w:br w:clear="none"/>
        <w:t xml:space="preserve">$fh-&gt;close ( );</w:t>
        <w:br w:clear="none"/>
        <w:t xml:space="preserve"/>
        <w:br w:clear="none"/>
        <w:t xml:space="preserve"># Save image file in filesystem under $image_dir.  (Overwrite file</w:t>
        <w:br w:clear="none"/>
        <w:t xml:space="preserve"># if an old version exists.)</w:t>
        <w:br w:clear="none"/>
        <w:t xml:space="preserve"/>
        <w:br w:clear="none"/>
        <w:t xml:space="preserve">my $image_path = $image_dir . $path_sep . $image_name;</w:t>
        <w:br w:clear="none"/>
        <w:t xml:space="preserve"/>
        <w:br w:clear="none"/>
        <w:t xml:space="preserve">sysopen ($fh, $image_path, O_WRONLY|O_CREAT)</w:t>
        <w:br w:clear="none"/>
        <w:t xml:space="preserve">    or die "Cannot open $image_path: $!\n";</w:t>
        <w:br w:clear="none"/>
        <w:t xml:space="preserve">binmode ($fh);      # helpful for binary data</w:t>
        <w:br w:clear="none"/>
        <w:t xml:space="preserve">syswrite ($fh, $data, $size) == $size</w:t>
        <w:br w:clear="none"/>
        <w:t xml:space="preserve">    or die "Failed to write entire image file $image_path: $!\n";</w:t>
        <w:br w:clear="none"/>
        <w:t xml:space="preserve">$fh-&gt;close ( );</w:t>
        <w:br w:clear="none"/>
        <w:t xml:space="preserve"/>
        <w:br w:clear="none"/>
        <w:t xml:space="preserve"># Save image in database table.  (Use REPLACE to kick out any old image</w:t>
        <w:br w:clear="none"/>
        <w:t xml:space="preserve"># with same name.)</w:t>
        <w:br w:clear="none"/>
        <w:t xml:space="preserve"/>
        <w:br w:clear="none"/>
        <w:t xml:space="preserve">my $dbh = Cookbook::connect ( );</w:t>
        <w:br w:clear="none"/>
        <w:t xml:space="preserve">$dbh-&gt;do ("REPLACE INTO image (name,type,data) VALUES(?,?,?)",</w:t>
        <w:br w:clear="none"/>
        <w:t xml:space="preserve">            undef,</w:t>
        <w:br w:clear="none"/>
        <w:t xml:space="preserve">            $image_name, $mime_type, $data);</w:t>
        <w:br w:clear="none"/>
        <w:t xml:space="preserve">$dbh-&gt;disconnect ( );</w:t>
        <w:br w:clear="none"/>
        <w:t xml:space="preserve"/>
        <w:br w:clear="none"/>
        <w:t xml:space="preserve">exit (0);</w:t>
        <w:br w:clear="none"/>
      </w:r>
    </w:p>
    <w:p>
      <w:pPr>
        <w:pStyle w:val="Normal"/>
      </w:pPr>
      <w:r>
        <w:t xml:space="preserve">If you invoke the script with no arguments, it displays a short help message. Otherwise, it requires two arguments that specify the name of the image file and the MIME type of the image. By default, the file’s basename (final component) is also used as the name of the image stored in the database and in the image directory. To use a different name, provide it using an optional third argument. </w:t>
      </w:r>
    </w:p>
    <w:p>
      <w:pPr>
        <w:pStyle w:val="Normal"/>
      </w:pPr>
      <w:r>
        <w:t xml:space="preserve">The script is fairly straightforward. It performs the following actions: </w:t>
      </w:r>
    </w:p>
    <w:p>
      <w:pPr>
        <w:pStyle w:val="Para 04"/>
      </w:pPr>
      <w:r>
        <w:t xml:space="preserve">Check that the proper number of arguments was given and initialize some variables from them. </w:t>
      </w:r>
    </w:p>
    <w:p>
      <w:pPr>
        <w:pStyle w:val="Para 04"/>
      </w:pPr>
      <w:r>
        <w:t xml:space="preserve">Make sure the image directory exists. If it does not, the script cannot continue. </w:t>
      </w:r>
    </w:p>
    <w:p>
      <w:pPr>
        <w:pStyle w:val="Para 04"/>
      </w:pPr>
      <w:r>
        <w:t>Open and read the contents of the image file.</w:t>
      </w:r>
    </w:p>
    <w:p>
      <w:pPr>
        <w:pStyle w:val="Para 04"/>
      </w:pPr>
      <w:r>
        <w:t>Store the image as a file in the image directory.</w:t>
      </w:r>
    </w:p>
    <w:p>
      <w:pPr>
        <w:pStyle w:val="Para 04"/>
      </w:pPr>
      <w:r>
        <w:t xml:space="preserve">Store a record containing identifying information and the image data in the </w:t>
      </w:r>
      <w:r>
        <w:rPr>
          <w:rStyle w:val="Text0"/>
        </w:rPr>
        <w:t>image</w:t>
      </w:r>
      <w:r>
        <w:t xml:space="preserve"> table. </w:t>
      </w:r>
    </w:p>
    <w:p>
      <w:pPr>
        <w:pStyle w:val="Normal"/>
      </w:pPr>
      <w:r>
        <w:rPr>
          <w:rStyle w:val="Text0"/>
        </w:rPr>
        <w:t>store_image.pl</w:t>
      </w:r>
      <w:r>
        <w:t xml:space="preserve"> uses </w:t>
      </w:r>
      <w:r>
        <w:rPr>
          <w:rStyle w:val="Text0"/>
        </w:rPr>
        <w:t>REPLACE</w:t>
      </w:r>
      <w:r>
        <w:rPr>
          <w:rStyle w:val="Text27"/>
        </w:rPr>
        <w:bookmarkStart w:id="6800" w:name="mysqlckbk_IDXTERM_2560"/>
        <w:t/>
        <w:bookmarkEnd w:id="6800"/>
      </w:r>
      <w:r>
        <w:t xml:space="preserve"> rather than </w:t>
      </w:r>
      <w:r>
        <w:rPr>
          <w:rStyle w:val="Text0"/>
        </w:rPr>
        <w:t>INSERT</w:t>
      </w:r>
      <w:r>
        <w:t xml:space="preserve"> so that you can replace an old image with a new version having the same name simply by loading the new one. The query specifies no </w:t>
      </w:r>
      <w:r>
        <w:rPr>
          <w:rStyle w:val="Text0"/>
        </w:rPr>
        <w:t>id</w:t>
      </w:r>
      <w:r>
        <w:t xml:space="preserve"> column value; </w:t>
      </w:r>
      <w:r>
        <w:rPr>
          <w:rStyle w:val="Text0"/>
        </w:rPr>
        <w:t>id</w:t>
      </w:r>
      <w:r>
        <w:t xml:space="preserve"> is an </w:t>
      </w:r>
      <w:r>
        <w:rPr>
          <w:rStyle w:val="Text0"/>
        </w:rPr>
        <w:t>AUTO_INCREMENT</w:t>
      </w:r>
      <w:r>
        <w:t xml:space="preserve"> column, so MySQL assigns it a unique sequence number automatically. (Note that if you replace an image by loading a new one with the same name as an existing image, the </w:t>
      </w:r>
      <w:r>
        <w:rPr>
          <w:rStyle w:val="Text0"/>
        </w:rPr>
        <w:t>REPLACE</w:t>
      </w:r>
      <w:r>
        <w:t xml:space="preserve"> statement will generate a new </w:t>
      </w:r>
      <w:r>
        <w:rPr>
          <w:rStyle w:val="Text0"/>
        </w:rPr>
        <w:t>id</w:t>
      </w:r>
      <w:r>
        <w:t xml:space="preserve"> value. If you want to keep the old value, you should issue a </w:t>
      </w:r>
      <w:r>
        <w:rPr>
          <w:rStyle w:val="Text0"/>
        </w:rPr>
        <w:t>SELECT</w:t>
      </w:r>
      <w:r>
        <w:t xml:space="preserve"> first to see if the name already exists, then modify the </w:t>
      </w:r>
      <w:r>
        <w:rPr>
          <w:rStyle w:val="Text0"/>
        </w:rPr>
        <w:t>REPLACE</w:t>
      </w:r>
      <w:r>
        <w:t xml:space="preserve"> to specify the existing </w:t>
      </w:r>
      <w:r>
        <w:rPr>
          <w:rStyle w:val="Text0"/>
        </w:rPr>
        <w:t>id</w:t>
      </w:r>
      <w:r>
        <w:t xml:space="preserve"> value if a record was found, and </w:t>
      </w:r>
      <w:r>
        <w:rPr>
          <w:rStyle w:val="Text0"/>
        </w:rPr>
        <w:t>NULL</w:t>
      </w:r>
      <w:r>
        <w:t xml:space="preserve"> otherwise.) </w:t>
      </w:r>
    </w:p>
    <w:p>
      <w:pPr>
        <w:pStyle w:val="Normal"/>
      </w:pPr>
      <w:r>
        <w:t xml:space="preserve">The </w:t>
      </w:r>
      <w:r>
        <w:rPr>
          <w:rStyle w:val="Text0"/>
        </w:rPr>
        <w:t>REPLACE</w:t>
      </w:r>
      <w:r>
        <w:t xml:space="preserve"> statement that stores the image information into MySQL is relatively mundane: </w:t>
      </w:r>
    </w:p>
    <w:p>
      <w:pPr>
        <w:pStyle w:val="Para 18"/>
      </w:pPr>
      <w:r>
        <w:bookmarkStart w:id="6801" w:name="I_17_tt1908"/>
        <w:t/>
        <w:bookmarkEnd w:id="6801"/>
      </w:r>
    </w:p>
    <w:p>
      <w:pPr>
        <w:pStyle w:val="Para 02"/>
      </w:pPr>
      <w:r>
        <w:t xml:space="preserve">$dbh-&gt;do ("REPLACE INTO image (name,type,data) VALUES(?,?,?)",</w:t>
        <w:br w:clear="none"/>
        <w:t xml:space="preserve">            undef,</w:t>
        <w:br w:clear="none"/>
        <w:t xml:space="preserve">            $image_name, $mime_type, $data);</w:t>
        <w:br w:clear="none"/>
      </w:r>
    </w:p>
    <w:p>
      <w:pPr>
        <w:pStyle w:val="Normal"/>
      </w:pPr>
      <w:r>
        <w:t xml:space="preserve">If you examine the statement looking for some special indicator of how to handle binary data, you’ll be disappointed, because the </w:t>
      </w:r>
      <w:r>
        <w:rPr>
          <w:rStyle w:val="Text0"/>
        </w:rPr>
        <w:t>$data</w:t>
      </w:r>
      <w:r>
        <w:t xml:space="preserve"> variable that contains the image isn’t treated as special in any way. The query refers to all column values uniformly using </w:t>
      </w:r>
      <w:r>
        <w:rPr>
          <w:rStyle w:val="Text0"/>
        </w:rPr>
        <w:t>?</w:t>
      </w:r>
      <w:r>
        <w:t xml:space="preserve"> placeholder characters and the values are passed at the end of the </w:t>
      </w:r>
      <w:r>
        <w:rPr>
          <w:rStyle w:val="Text0"/>
        </w:rPr>
        <w:t>do( )</w:t>
      </w:r>
      <w:r>
        <w:t xml:space="preserve"> call. Another way to accomplish the same result is to perform escape processing on the column values explicitly and then insert them directly into the query string: </w:t>
      </w:r>
    </w:p>
    <w:p>
      <w:pPr>
        <w:pStyle w:val="Para 18"/>
      </w:pPr>
      <w:r>
        <w:bookmarkStart w:id="6802" w:name="I_17_tt1909"/>
        <w:t/>
        <w:bookmarkEnd w:id="6802"/>
      </w:r>
    </w:p>
    <w:p>
      <w:pPr>
        <w:pStyle w:val="Para 02"/>
      </w:pPr>
      <w:r>
        <w:t xml:space="preserve">$image_name = $dbh-&gt;quote ($image_name);</w:t>
        <w:br w:clear="none"/>
        <w:t xml:space="preserve">$mime_type = $dbh-&gt;quote ($mime_type);</w:t>
        <w:br w:clear="none"/>
        <w:t xml:space="preserve">$data = $dbh-&gt;quote ($data);</w:t>
        <w:br w:clear="none"/>
        <w:t xml:space="preserve">$dbh-&gt;do ("REPLACE INTO image (name,type,data)</w:t>
        <w:br w:clear="none"/>
        <w:t xml:space="preserve">            VALUES($image_name,$mime_type,$data)");</w:t>
        <w:br w:clear="none"/>
      </w:r>
    </w:p>
    <w:p>
      <w:pPr>
        <w:pStyle w:val="Normal"/>
      </w:pPr>
      <w:r>
        <w:t xml:space="preserve">Many people make image-handling a lot more troublesome than it really is. If you properly handle image data in a query by using </w:t>
      </w:r>
      <w:r>
        <w:rPr>
          <w:rStyle w:val="Text27"/>
        </w:rPr>
        <w:bookmarkStart w:id="6803" w:name="mysqlckbk_IDXTERM_2561"/>
        <w:t/>
        <w:bookmarkEnd w:id="6803"/>
      </w:r>
      <w:r>
        <w:t xml:space="preserve">placeholders or by encoding it, you’ll have no problems. If you don’t, you’ll get errors. Simple as that. This is </w:t>
      </w:r>
      <w:r>
        <w:rPr>
          <w:rStyle w:val="Text8"/>
        </w:rPr>
        <w:t>no</w:t>
      </w:r>
      <w:r>
        <w:t xml:space="preserve"> different than how you should handle other kinds of data, even text. After all, if you insert into a query a piece of text that contains quotes or other special characters without escaping them, the query will blow up in your face. So the need for placeholders or encoding is not some special thing that’s necessary only for images—it’s necessary for all data. Say it with me: “I will always use placeholders or </w:t>
      </w:r>
      <w:r>
        <w:rPr>
          <w:rStyle w:val="Text27"/>
        </w:rPr>
        <w:bookmarkStart w:id="6804" w:name="mysqlckbk_IDXTERM_2562"/>
        <w:t/>
        <w:bookmarkEnd w:id="6804"/>
      </w:r>
      <w:r>
        <w:t xml:space="preserve">encode my column values. Always. Always, always, </w:t>
      </w:r>
      <w:r>
        <w:rPr>
          <w:rStyle w:val="Text8"/>
        </w:rPr>
        <w:t>always</w:t>
      </w:r>
      <w:r>
        <w:t xml:space="preserve">.” (Having said that, I feel obliged to point out that if you know enough about a given value—for example, if you’re absolutely certain that it’s an integer—there are times you can get away with breaking this rule. Nevertheless, it’s never wrong to follow it.) </w:t>
      </w:r>
    </w:p>
    <w:p>
      <w:pPr>
        <w:pStyle w:val="Normal"/>
      </w:pPr>
      <w:r>
        <w:t xml:space="preserve">To try out the script, change location into the </w:t>
      </w:r>
      <w:r>
        <w:rPr>
          <w:rStyle w:val="Text0"/>
        </w:rPr>
        <w:t>apache/images</w:t>
      </w:r>
      <w:r>
        <w:t xml:space="preserve"> directory of the </w:t>
      </w:r>
      <w:r>
        <w:rPr>
          <w:rStyle w:val="Text0"/>
        </w:rPr>
        <w:t>recipes</w:t>
      </w:r>
      <w:r>
        <w:t xml:space="preserve"> distribution. This directory contains the </w:t>
      </w:r>
      <w:r>
        <w:rPr>
          <w:rStyle w:val="Text0"/>
        </w:rPr>
        <w:t>store_image.pl</w:t>
      </w:r>
      <w:r>
        <w:t xml:space="preserve"> script, and some sample images are in its </w:t>
      </w:r>
      <w:r>
        <w:rPr>
          <w:rStyle w:val="Text0"/>
        </w:rPr>
        <w:t>flags</w:t>
      </w:r>
      <w:r>
        <w:t xml:space="preserve"> subdirectory (they’re pictures of national flags for several countries). To load one of these images, run the script like this under </w:t>
      </w:r>
      <w:r>
        <w:rPr>
          <w:rStyle w:val="Text27"/>
        </w:rPr>
        <w:bookmarkStart w:id="6805" w:name="mysqlckbk_IDXTERM_2563"/>
        <w:t/>
        <w:bookmarkEnd w:id="6805"/>
      </w:r>
      <w:r>
        <w:t xml:space="preserve">Unix: </w:t>
      </w:r>
    </w:p>
    <w:p>
      <w:pPr>
        <w:pStyle w:val="Para 18"/>
      </w:pPr>
      <w:r>
        <w:bookmarkStart w:id="6806" w:name="I_17_tt1910"/>
        <w:t/>
        <w:bookmarkEnd w:id="6806"/>
      </w:r>
    </w:p>
    <w:p>
      <w:pPr>
        <w:pStyle w:val="Para 07"/>
      </w:pPr>
      <w:r>
        <w:rPr>
          <w:rStyle w:val="Text4"/>
        </w:rPr>
        <w:t xml:space="preserve">% </w:t>
        <w:br w:clear="none"/>
      </w:r>
      <w:r>
        <w:t xml:space="preserve">./store_image.pl flags/iceland.jpg image/jpeg</w:t>
        <w:br w:clear="none"/>
      </w:r>
    </w:p>
    <w:p>
      <w:pPr>
        <w:pStyle w:val="Normal"/>
      </w:pPr>
      <w:r>
        <w:t xml:space="preserve">Or like this under </w:t>
      </w:r>
      <w:r>
        <w:rPr>
          <w:rStyle w:val="Text27"/>
        </w:rPr>
        <w:bookmarkStart w:id="6807" w:name="mysqlckbk_IDXTERM_2564"/>
        <w:t/>
        <w:bookmarkEnd w:id="6807"/>
      </w:r>
      <w:r>
        <w:t xml:space="preserve">Windows: </w:t>
      </w:r>
    </w:p>
    <w:p>
      <w:pPr>
        <w:pStyle w:val="Para 18"/>
      </w:pPr>
      <w:r>
        <w:bookmarkStart w:id="6808" w:name="I_17_tt1911"/>
        <w:t/>
        <w:bookmarkEnd w:id="6808"/>
      </w:r>
    </w:p>
    <w:p>
      <w:pPr>
        <w:pStyle w:val="Para 07"/>
      </w:pPr>
      <w:r>
        <w:rPr>
          <w:rStyle w:val="Text4"/>
        </w:rPr>
        <w:t xml:space="preserve">C:\&gt; </w:t>
        <w:br w:clear="none"/>
      </w:r>
      <w:r>
        <w:t xml:space="preserve">store_image.pl flags\iceland.jpg image/jpeg</w:t>
        <w:br w:clear="none"/>
      </w:r>
    </w:p>
    <w:p>
      <w:pPr>
        <w:pStyle w:val="Normal"/>
      </w:pPr>
      <w:r>
        <w:rPr>
          <w:rStyle w:val="Text0"/>
        </w:rPr>
        <w:t>store_image.pl</w:t>
      </w:r>
      <w:r>
        <w:t xml:space="preserve"> takes care of image storage, and the next section discusses how to retrieve images to serve them over the Web. What about deleting images? I’ll leave it to you to write a utility to remove images that you no longer want. If you are storing images in the filesystem, remember to delete both the database record </w:t>
      </w:r>
      <w:r>
        <w:rPr>
          <w:rStyle w:val="Text8"/>
        </w:rPr>
        <w:t>and</w:t>
      </w:r>
      <w:r>
        <w:t xml:space="preserve"> the image file that the record points to. </w:t>
      </w:r>
    </w:p>
    <w:p>
      <w:pPr>
        <w:pStyle w:val="Normal"/>
      </w:pPr>
      <w:r>
        <w:rPr>
          <w:rStyle w:val="Text0"/>
        </w:rPr>
        <w:t>store_image.pl</w:t>
      </w:r>
      <w:r>
        <w:rPr>
          <w:rStyle w:val="Text27"/>
        </w:rPr>
        <w:bookmarkStart w:id="6809" w:name="mysqlckbk_IDXTERM_2565"/>
        <w:t/>
        <w:bookmarkEnd w:id="6809"/>
      </w:r>
      <w:r>
        <w:t xml:space="preserve"> stores each image both in the database and in the filesystem for illustrative purposes, but of course that makes it inefficient. Earlier, I mentioned that if you use this script as a basis for your own applications, you should modify it to store images only in one place—either in the database or in the filesystem—not in both places. The modifications are as follows: </w:t>
      </w:r>
    </w:p>
    <w:p>
      <w:pPr>
        <w:pStyle w:val="Para 04"/>
      </w:pPr>
      <w:r>
        <w:t xml:space="preserve">To adapt the script to store images only in MySQL, don’t define an image directory and delete the code that checks for that directory’s existence and that writes image files there. </w:t>
      </w:r>
    </w:p>
    <w:p>
      <w:pPr>
        <w:pStyle w:val="Para 04"/>
      </w:pPr>
      <w:r>
        <w:t xml:space="preserve">To adapt the script for storage only in the filesystem, drop the </w:t>
      </w:r>
      <w:r>
        <w:rPr>
          <w:rStyle w:val="Text0"/>
        </w:rPr>
        <w:t>data</w:t>
      </w:r>
      <w:r>
        <w:t xml:space="preserve"> column from the </w:t>
      </w:r>
      <w:r>
        <w:rPr>
          <w:rStyle w:val="Text0"/>
        </w:rPr>
        <w:t>image</w:t>
      </w:r>
      <w:r>
        <w:t xml:space="preserve"> table, and modify the </w:t>
      </w:r>
      <w:r>
        <w:rPr>
          <w:rStyle w:val="Text0"/>
        </w:rPr>
        <w:t>REPLACE</w:t>
      </w:r>
      <w:r>
        <w:t xml:space="preserve"> statement so it doesn’t refer to that column. </w:t>
      </w:r>
    </w:p>
    <w:p>
      <w:pPr>
        <w:pStyle w:val="Normal"/>
      </w:pPr>
      <w:r>
        <w:t xml:space="preserve">These modifications also apply to the </w:t>
      </w:r>
      <w:r>
        <w:rPr>
          <w:rStyle w:val="Text0"/>
        </w:rPr>
        <w:t>display_image.pl</w:t>
      </w:r>
      <w:r>
        <w:t xml:space="preserve"> image processing script shown in </w:t>
      </w:r>
      <w:hyperlink w:anchor="Top_of_ch17s08_html" w:tooltip="Retrieving Images or Other Binary Data">
        <w:r>
          <w:rPr>
            <w:rStyle w:val="Text2"/>
          </w:rPr>
          <w:t>Recipe 17.8</w:t>
        </w:r>
      </w:hyperlink>
      <w:r>
        <w:t xml:space="preserve">. </w:t>
      </w:r>
    </w:p>
    <w:p>
      <w:pPr>
        <w:keepNext/>
        <w:pStyle w:val="Heading 2"/>
        <w:keepLines w:val="on"/>
      </w:pPr>
      <w:r>
        <w:rPr>
          <w:rStyle w:val="Text26"/>
        </w:rPr>
        <w:bookmarkStart w:id="6810" w:name="mysqlckbk_CHP_17_SECT_7_6"/>
        <w:t/>
        <w:bookmarkEnd w:id="6810"/>
      </w:r>
      <w:r>
        <w:t>See Also</w:t>
      </w:r>
    </w:p>
    <w:p>
      <w:pPr>
        <w:pStyle w:val="Normal"/>
      </w:pPr>
      <w:hyperlink w:anchor="Top_of_ch17s08_html" w:tooltip="Retrieving Images or Other Binary Data">
        <w:r>
          <w:rPr>
            <w:rStyle w:val="Text2"/>
          </w:rPr>
          <w:t>Recipe 17.8</w:t>
        </w:r>
      </w:hyperlink>
      <w:r>
        <w:t xml:space="preserve"> shows how to retrieve images for display over the Web. </w:t>
      </w:r>
      <w:hyperlink w:anchor="Top_of_ch18s09_html" w:tooltip="Processing File Uploads">
        <w:r>
          <w:rPr>
            <w:rStyle w:val="Text2"/>
          </w:rPr>
          <w:t>Recipe 18.9</w:t>
        </w:r>
      </w:hyperlink>
      <w:r>
        <w:t xml:space="preserve"> discusses how to upload images from a web page for storage into MySQL. </w:t>
      </w:r>
    </w:p>
    <w:p>
      <w:bookmarkStart w:id="6811" w:name="Top_of_ch17s08_html"/>
      <w:bookmarkStart w:id="6812" w:name="Retrieving_Images_or_Other_Binar"/>
      <w:bookmarkStart w:id="6813" w:name="Retrieving_Images_or_Other_Binar_1"/>
      <w:pPr>
        <w:keepNext/>
        <w:pStyle w:val="Heading 1"/>
        <w:pageBreakBefore w:val="on"/>
        <w:keepLines w:val="on"/>
      </w:pPr>
      <w:r>
        <w:rPr>
          <w:rStyle w:val="Text26"/>
        </w:rPr>
        <w:bookmarkStart w:id="6814" w:name="mysqlckbk_CHP_17_SECT_8"/>
        <w:t/>
        <w:bookmarkEnd w:id="6814"/>
      </w:r>
      <w:r>
        <w:t>Retrieving Images or Other Binary Data</w:t>
      </w:r>
      <w:bookmarkEnd w:id="6811"/>
      <w:bookmarkEnd w:id="6812"/>
      <w:bookmarkEnd w:id="6813"/>
    </w:p>
    <w:p>
      <w:pPr>
        <w:keepNext/>
        <w:pStyle w:val="Heading 2"/>
        <w:keepLines w:val="on"/>
      </w:pPr>
      <w:r>
        <w:rPr>
          <w:rStyle w:val="Text26"/>
        </w:rPr>
        <w:bookmarkStart w:id="6815" w:name="mysqlckbk_CHP_17_SECT_8_1"/>
        <w:t/>
        <w:bookmarkEnd w:id="6815"/>
      </w:r>
      <w:r>
        <w:t>Problem</w:t>
      </w:r>
    </w:p>
    <w:p>
      <w:pPr>
        <w:pStyle w:val="Normal"/>
      </w:pPr>
      <w:r>
        <w:rPr>
          <w:rStyle w:val="Text27"/>
        </w:rPr>
        <w:bookmarkStart w:id="6816" w:name="mysqlckbk_IDXTERM_2570"/>
        <w:t/>
        <w:bookmarkEnd w:id="6816"/>
        <w:bookmarkStart w:id="6817" w:name="mysqlckbk_IDXTERM_2571"/>
        <w:t/>
        <w:bookmarkEnd w:id="6817"/>
        <w:bookmarkStart w:id="6818" w:name="mysqlckbk_IDXTERM_2572"/>
        <w:t/>
        <w:bookmarkEnd w:id="6818"/>
        <w:bookmarkStart w:id="6819" w:name="mysqlckbk_IDXTERM_2573"/>
        <w:t/>
        <w:bookmarkEnd w:id="6819"/>
        <w:bookmarkStart w:id="6820" w:name="mysqlckbk_IDXTERM_2574"/>
        <w:t/>
        <w:bookmarkEnd w:id="6820"/>
      </w:r>
      <w:r>
        <w:t xml:space="preserve">Okay, you can store images or other binary data values in your database, using the techniques discussed in </w:t>
      </w:r>
      <w:hyperlink w:anchor="Top_of_ch17s07_html" w:tooltip="Storing Images or Other Binary Data">
        <w:r>
          <w:rPr>
            <w:rStyle w:val="Text2"/>
          </w:rPr>
          <w:t>Recipe 17.7</w:t>
        </w:r>
      </w:hyperlink>
      <w:r>
        <w:t xml:space="preserve">. How do you get them back out? </w:t>
      </w:r>
    </w:p>
    <w:p>
      <w:pPr>
        <w:keepNext/>
        <w:pStyle w:val="Heading 2"/>
        <w:keepLines w:val="on"/>
      </w:pPr>
      <w:r>
        <w:rPr>
          <w:rStyle w:val="Text26"/>
        </w:rPr>
        <w:bookmarkStart w:id="6821" w:name="mysqlckbk_CHP_17_SECT_8_2"/>
        <w:t/>
        <w:bookmarkEnd w:id="6821"/>
      </w:r>
      <w:r>
        <w:t>Solution</w:t>
      </w:r>
    </w:p>
    <w:p>
      <w:pPr>
        <w:pStyle w:val="Normal"/>
      </w:pPr>
      <w:r>
        <w:t xml:space="preserve">You need nothing more than a </w:t>
      </w:r>
      <w:r>
        <w:rPr>
          <w:rStyle w:val="Text0"/>
        </w:rPr>
        <w:t>SELECT</w:t>
      </w:r>
      <w:r>
        <w:t xml:space="preserve"> statement. Of course, what you </w:t>
      </w:r>
      <w:r>
        <w:rPr>
          <w:rStyle w:val="Text8"/>
        </w:rPr>
        <w:t>do</w:t>
      </w:r>
      <w:r>
        <w:t xml:space="preserve"> with the information after you retrieve it might be a little more involved. </w:t>
      </w:r>
    </w:p>
    <w:p>
      <w:pPr>
        <w:keepNext/>
        <w:pStyle w:val="Heading 2"/>
        <w:keepLines w:val="on"/>
      </w:pPr>
      <w:r>
        <w:rPr>
          <w:rStyle w:val="Text26"/>
        </w:rPr>
        <w:bookmarkStart w:id="6822" w:name="mysqlckbk_CHP_17_SECT_8_3"/>
        <w:t/>
        <w:bookmarkEnd w:id="6822"/>
      </w:r>
      <w:r>
        <w:t>Discussion</w:t>
      </w:r>
    </w:p>
    <w:p>
      <w:pPr>
        <w:pStyle w:val="Normal"/>
      </w:pPr>
      <w:r>
        <w:t xml:space="preserve">As described in </w:t>
      </w:r>
      <w:hyperlink w:anchor="Top_of_ch17s07_html" w:tooltip="Storing Images or Other Binary Data">
        <w:r>
          <w:rPr>
            <w:rStyle w:val="Text2"/>
          </w:rPr>
          <w:t>Recipe 17.7</w:t>
        </w:r>
      </w:hyperlink>
      <w:r>
        <w:t xml:space="preserve">, it’s difficult to issue a statement manually that stores a literal image value. However, there is no problem at all entering a query that retrieves an image: </w:t>
      </w:r>
    </w:p>
    <w:p>
      <w:pPr>
        <w:pStyle w:val="Para 18"/>
      </w:pPr>
      <w:r>
        <w:bookmarkStart w:id="6823" w:name="I_17_tt1912"/>
        <w:t/>
        <w:bookmarkEnd w:id="6823"/>
      </w:r>
    </w:p>
    <w:p>
      <w:pPr>
        <w:pStyle w:val="Para 07"/>
      </w:pPr>
      <w:r>
        <w:rPr>
          <w:rStyle w:val="Text4"/>
        </w:rPr>
        <w:t xml:space="preserve">mysql&gt; </w:t>
        <w:br w:clear="none"/>
      </w:r>
      <w:r>
        <w:t xml:space="preserve">SELECT * FROM image WHERE id = 1;</w:t>
        <w:br w:clear="none"/>
      </w:r>
    </w:p>
    <w:p>
      <w:pPr>
        <w:pStyle w:val="Normal"/>
      </w:pPr>
      <w:r>
        <w:t xml:space="preserve">But binary information tends not to display well on ASCII devices, so you probably don’t want to do this interactively from the </w:t>
      </w:r>
      <w:r>
        <w:rPr>
          <w:rStyle w:val="Text5"/>
        </w:rPr>
        <w:t>mysql</w:t>
      </w:r>
      <w:r>
        <w:t xml:space="preserve"> program unless you want your terminal window to turn into a horrible mess of gibberish (and possibly even to lock up). It’s more common to use the information for display in a web page. Or you might send it to the client for downloading, though that is more common for non-image binary data such as PDF files. Downloading is discussed in </w:t>
      </w:r>
      <w:hyperlink w:anchor="Top_of_ch17s10_html" w:tooltip="Serving Query Results for Download">
        <w:r>
          <w:rPr>
            <w:rStyle w:val="Text2"/>
          </w:rPr>
          <w:t>Recipe 17.10</w:t>
        </w:r>
      </w:hyperlink>
      <w:r>
        <w:t xml:space="preserve">. </w:t>
      </w:r>
    </w:p>
    <w:p>
      <w:pPr>
        <w:pStyle w:val="Normal"/>
      </w:pPr>
      <w:r>
        <w:t xml:space="preserve">Displaying an image in a web page is done by including an </w:t>
      </w:r>
      <w:r>
        <w:rPr>
          <w:rStyle w:val="Text0"/>
        </w:rPr>
        <w:t>&lt;img&gt;</w:t>
      </w:r>
      <w:r>
        <w:rPr>
          <w:rStyle w:val="Text27"/>
        </w:rPr>
        <w:bookmarkStart w:id="6824" w:name="mysqlckbk_IDXTERM_2575"/>
        <w:t/>
        <w:bookmarkEnd w:id="6824"/>
      </w:r>
      <w:r>
        <w:t xml:space="preserve"> tag in that page that tells the client’s web browser where to get the image. If you’ve stored images as files in a directory that the web server has access to, you can refer to an image directly. For example, if the image file </w:t>
      </w:r>
      <w:r>
        <w:rPr>
          <w:rStyle w:val="Text0"/>
        </w:rPr>
        <w:t>iceland.jpg</w:t>
      </w:r>
      <w:r>
        <w:t xml:space="preserve"> is located in the directory </w:t>
      </w:r>
      <w:r>
        <w:rPr>
          <w:rStyle w:val="Text0"/>
        </w:rPr>
        <w:t>/mcb/images</w:t>
      </w:r>
      <w:r>
        <w:t xml:space="preserve"> under the server’s document root, you can reference it like this: </w:t>
      </w:r>
    </w:p>
    <w:p>
      <w:pPr>
        <w:pStyle w:val="Para 18"/>
      </w:pPr>
      <w:r>
        <w:bookmarkStart w:id="6825" w:name="I_17_tt1913"/>
        <w:t/>
        <w:bookmarkEnd w:id="6825"/>
      </w:r>
    </w:p>
    <w:p>
      <w:pPr>
        <w:pStyle w:val="Para 02"/>
      </w:pPr>
      <w:r>
        <w:t xml:space="preserve">&lt;img src="/mcb/images/iceland.jpg" /&gt;</w:t>
        <w:br w:clear="none"/>
      </w:r>
    </w:p>
    <w:p>
      <w:pPr>
        <w:pStyle w:val="Normal"/>
      </w:pPr>
      <w:r>
        <w:t xml:space="preserve">If you use this approach, make sure that each </w:t>
      </w:r>
      <w:r>
        <w:rPr>
          <w:rStyle w:val="Text27"/>
        </w:rPr>
        <w:bookmarkStart w:id="6826" w:name="mysqlckbk_IDXTERM_2576"/>
        <w:t/>
        <w:bookmarkEnd w:id="6826"/>
      </w:r>
      <w:r>
        <w:t xml:space="preserve">image filename has an extension (such as </w:t>
      </w:r>
      <w:r>
        <w:rPr>
          <w:rStyle w:val="Text0"/>
        </w:rPr>
        <w:t>.gif</w:t>
      </w:r>
      <w:r>
        <w:t xml:space="preserve"> or </w:t>
      </w:r>
      <w:r>
        <w:rPr>
          <w:rStyle w:val="Text0"/>
        </w:rPr>
        <w:t>.png</w:t>
      </w:r>
      <w:r>
        <w:t xml:space="preserve">) that allows the web server to determine what kind of </w:t>
      </w:r>
      <w:r>
        <w:rPr>
          <w:rStyle w:val="Text0"/>
        </w:rPr>
        <w:t>Content-Type:</w:t>
      </w:r>
      <w:r>
        <w:t xml:space="preserve"> header to send in the response. </w:t>
      </w:r>
    </w:p>
    <w:p>
      <w:pPr>
        <w:pStyle w:val="Normal"/>
      </w:pPr>
      <w:r>
        <w:t xml:space="preserve">If the images are stored in a database table instead, or in a directory that is not accessible to the web server, the </w:t>
      </w:r>
      <w:r>
        <w:rPr>
          <w:rStyle w:val="Text0"/>
        </w:rPr>
        <w:t>&lt;img&gt;</w:t>
      </w:r>
      <w:r>
        <w:rPr>
          <w:rStyle w:val="Text27"/>
        </w:rPr>
        <w:bookmarkStart w:id="6827" w:name="mysqlckbk_IDXTERM_2577"/>
        <w:t/>
        <w:bookmarkEnd w:id="6827"/>
      </w:r>
      <w:r>
        <w:t xml:space="preserve"> tag can refer to a script that knows how to fetch images and send them to clients. To do this, the script should respond by sending a </w:t>
      </w:r>
      <w:r>
        <w:rPr>
          <w:rStyle w:val="Text0"/>
        </w:rPr>
        <w:t>Content-Type:</w:t>
      </w:r>
      <w:r>
        <w:t xml:space="preserve"> header that indicates the image format, a </w:t>
      </w:r>
      <w:r>
        <w:rPr>
          <w:rStyle w:val="Text0"/>
        </w:rPr>
        <w:t>Content-Length:</w:t>
      </w:r>
      <w:r>
        <w:t xml:space="preserve"> header that indicates the number of bytes of image data, a blank line, and finally the image itself as the body of the response. </w:t>
      </w:r>
    </w:p>
    <w:p>
      <w:pPr>
        <w:pStyle w:val="Normal"/>
      </w:pPr>
      <w:r>
        <w:t xml:space="preserve">The following script, </w:t>
      </w:r>
      <w:r>
        <w:rPr>
          <w:rStyle w:val="Text0"/>
        </w:rPr>
        <w:t>display_image.pl</w:t>
      </w:r>
      <w:r>
        <w:rPr>
          <w:rStyle w:val="Text27"/>
        </w:rPr>
        <w:bookmarkStart w:id="6828" w:name="mysqlckbk_IDXTERM_2578"/>
        <w:t/>
        <w:bookmarkEnd w:id="6828"/>
      </w:r>
      <w:r>
        <w:t xml:space="preserve">, demonstrates how to serve images over the Web. It requires a </w:t>
      </w:r>
      <w:r>
        <w:rPr>
          <w:rStyle w:val="Text0"/>
        </w:rPr>
        <w:t>name</w:t>
      </w:r>
      <w:r>
        <w:t xml:space="preserve"> parameter that indicates which image to display, and allows an optional </w:t>
      </w:r>
      <w:r>
        <w:rPr>
          <w:rStyle w:val="Text0"/>
        </w:rPr>
        <w:t>location</w:t>
      </w:r>
      <w:r>
        <w:t xml:space="preserve"> parameter that specifies whether to retrieve the image from the </w:t>
      </w:r>
      <w:r>
        <w:rPr>
          <w:rStyle w:val="Text0"/>
        </w:rPr>
        <w:t>image</w:t>
      </w:r>
      <w:r>
        <w:t xml:space="preserve"> table or from the filesystem. The default is to retrieve image data from the </w:t>
      </w:r>
      <w:r>
        <w:rPr>
          <w:rStyle w:val="Text0"/>
        </w:rPr>
        <w:t>image</w:t>
      </w:r>
      <w:r>
        <w:t xml:space="preserve"> table. For example, the following URLs display an image from the database and from the filesystem, respectively: </w:t>
      </w:r>
    </w:p>
    <w:p>
      <w:pPr>
        <w:pStyle w:val="Para 17"/>
      </w:pPr>
      <w:r>
        <w:t>http://apache.snake.net/cgi-bin/display_image.pl?name=iceland.jpg</w:t>
      </w:r>
    </w:p>
    <w:p>
      <w:pPr>
        <w:pStyle w:val="Para 17"/>
      </w:pPr>
      <w:r>
        <w:t>http://apache.snake.net/cgi-bin/display_image.pl?name=iceland.jpg;location=fs</w:t>
      </w:r>
    </w:p>
    <w:p>
      <w:pPr>
        <w:pStyle w:val="Normal"/>
      </w:pPr>
      <w:r>
        <w:t>The script looks like this:</w:t>
      </w:r>
    </w:p>
    <w:p>
      <w:pPr>
        <w:pStyle w:val="Para 18"/>
      </w:pPr>
      <w:r>
        <w:bookmarkStart w:id="6829" w:name="I_17_tt1914"/>
        <w:t/>
        <w:bookmarkEnd w:id="6829"/>
      </w:r>
    </w:p>
    <w:p>
      <w:pPr>
        <w:pStyle w:val="Para 02"/>
      </w:pPr>
      <w:r>
        <w:t xml:space="preserve">#! /usr/bin/perl -w</w:t>
        <w:br w:clear="none"/>
        <w:t xml:space="preserve"># display_image.pl - display image over the Web</w:t>
        <w:br w:clear="none"/>
        <w:t xml:space="preserve"/>
        <w:br w:clear="none"/>
        <w:t xml:space="preserve">use strict;</w:t>
        <w:br w:clear="none"/>
        <w:t xml:space="preserve">use lib qw(/usr/local/apache/lib/perl);</w:t>
        <w:br w:clear="none"/>
        <w:t xml:space="preserve">use CGI qw(:standard escapeHTML);</w:t>
        <w:br w:clear="none"/>
        <w:t xml:space="preserve">use FileHandle;</w:t>
        <w:br w:clear="none"/>
        <w:t xml:space="preserve">use Cookbook;</w:t>
        <w:br w:clear="none"/>
        <w:t xml:space="preserve"/>
        <w:br w:clear="none"/>
        <w:t xml:space="preserve"># Default image storage directory and pathname separator</w:t>
        <w:br w:clear="none"/>
        <w:t xml:space="preserve"># (CHANGE THESE AS NECESSARY)</w:t>
        <w:br w:clear="none"/>
        <w:t xml:space="preserve">my $image_dir = "/usr/local/apache/htdocs/mcb/images";</w:t>
        <w:br w:clear="none"/>
        <w:t xml:space="preserve">my $path_sep = "/";</w:t>
        <w:br w:clear="none"/>
        <w:t xml:space="preserve"/>
        <w:br w:clear="none"/>
        <w:t xml:space="preserve"># Reset directory and pathname separator for Windows/DOS</w:t>
        <w:br w:clear="none"/>
        <w:t xml:space="preserve">if ($^O =~ /^MSWin/i || $^O =~ /^dos/)</w:t>
        <w:br w:clear="none"/>
        <w:t xml:space="preserve">{</w:t>
        <w:br w:clear="none"/>
        <w:t xml:space="preserve">    $image_dir = "D:\\apache\\htdocs\\mcb\\images";</w:t>
        <w:br w:clear="none"/>
        <w:t xml:space="preserve">    $path_sep = "\\";</w:t>
        <w:br w:clear="none"/>
        <w:t xml:space="preserve">}</w:t>
        <w:br w:clear="none"/>
        <w:t xml:space="preserve"/>
        <w:br w:clear="none"/>
        <w:t xml:space="preserve">my $name = param ("name");</w:t>
        <w:br w:clear="none"/>
        <w:t xml:space="preserve">my $location = param ("location");</w:t>
        <w:br w:clear="none"/>
        <w:t xml:space="preserve"/>
        <w:br w:clear="none"/>
        <w:t xml:space="preserve"># make sure image name was specified</w:t>
        <w:br w:clear="none"/>
        <w:t xml:space="preserve">defined ($name) or error ("image name is missing");</w:t>
        <w:br w:clear="none"/>
        <w:t xml:space="preserve"># use default of "db" if the location is not specified or is not "db" or "fs"</w:t>
        <w:br w:clear="none"/>
        <w:t xml:space="preserve">(defined ($location) &amp;&amp; $location eq "fs") or $location = "db";</w:t>
        <w:br w:clear="none"/>
        <w:t xml:space="preserve"/>
        <w:br w:clear="none"/>
        <w:t xml:space="preserve">my $dbh = Cookbook::connect ( );</w:t>
        <w:br w:clear="none"/>
        <w:t xml:space="preserve"/>
        <w:br w:clear="none"/>
        <w:t xml:space="preserve">my ($type, $data);</w:t>
        <w:br w:clear="none"/>
        <w:t xml:space="preserve"/>
        <w:br w:clear="none"/>
        <w:t xml:space="preserve"># If location is "db", get image data and MIME type from image table.</w:t>
        <w:br w:clear="none"/>
        <w:t xml:space="preserve"># If location is "fs", get MIME type from image table and read the image</w:t>
        <w:br w:clear="none"/>
        <w:t xml:space="preserve"># data from the filesystem.</w:t>
        <w:br w:clear="none"/>
        <w:t xml:space="preserve"/>
        <w:br w:clear="none"/>
        <w:t xml:space="preserve">if ($location eq "db")</w:t>
        <w:br w:clear="none"/>
        <w:t xml:space="preserve">{</w:t>
        <w:br w:clear="none"/>
        <w:t xml:space="preserve">    ($type, $data) = $dbh-&gt;selectrow_array (</w:t>
        <w:br w:clear="none"/>
        <w:t xml:space="preserve">                        "SELECT type, data FROM image WHERE name = ?",</w:t>
        <w:br w:clear="none"/>
        <w:t xml:space="preserve">                        undef,</w:t>
        <w:br w:clear="none"/>
        <w:t xml:space="preserve">                        $name)</w:t>
        <w:br w:clear="none"/>
        <w:t xml:space="preserve">                or error ("Cannot find image with name $name");</w:t>
        <w:br w:clear="none"/>
        <w:t xml:space="preserve">}</w:t>
        <w:br w:clear="none"/>
        <w:t xml:space="preserve">else</w:t>
        <w:br w:clear="none"/>
        <w:t xml:space="preserve">{</w:t>
        <w:br w:clear="none"/>
        <w:t xml:space="preserve">    $type = $dbh-&gt;selectrow_array (</w:t>
        <w:br w:clear="none"/>
        <w:t xml:space="preserve">                        "SELECT type FROM image WHERE name = ?",</w:t>
        <w:br w:clear="none"/>
        <w:t xml:space="preserve">                        undef,</w:t>
        <w:br w:clear="none"/>
        <w:t xml:space="preserve">                        $name)</w:t>
        <w:br w:clear="none"/>
        <w:t xml:space="preserve">                or error ("Cannot find image with name $name");</w:t>
        <w:br w:clear="none"/>
        <w:t xml:space="preserve">    my $fh = new FileHandle;</w:t>
        <w:br w:clear="none"/>
        <w:t xml:space="preserve">    my $image_path = $image_dir . $path_sep . $name;</w:t>
        <w:br w:clear="none"/>
        <w:t xml:space="preserve">    open ($fh, $image_path)</w:t>
        <w:br w:clear="none"/>
        <w:t xml:space="preserve">        or error ("Cannot read $image_path: $!");</w:t>
        <w:br w:clear="none"/>
        <w:t xml:space="preserve">    binmode ($fh);      # helpful for binary data</w:t>
        <w:br w:clear="none"/>
        <w:t xml:space="preserve">    my $size = (stat ($fh))[7];</w:t>
        <w:br w:clear="none"/>
        <w:t xml:space="preserve">    read ($fh, $data, $size) == $size</w:t>
        <w:br w:clear="none"/>
        <w:t xml:space="preserve">        or error ("Failed to read entire file $image_path: $!");</w:t>
        <w:br w:clear="none"/>
        <w:t xml:space="preserve">    $fh-&gt;close ( );</w:t>
        <w:br w:clear="none"/>
        <w:t xml:space="preserve">}</w:t>
        <w:br w:clear="none"/>
        <w:t xml:space="preserve"/>
        <w:br w:clear="none"/>
        <w:t xml:space="preserve">$dbh-&gt;disconnect ( );</w:t>
        <w:br w:clear="none"/>
        <w:t xml:space="preserve"/>
        <w:br w:clear="none"/>
        <w:t xml:space="preserve"># Send image to client, preceded by Content-Type: and Content-Length:</w:t>
        <w:br w:clear="none"/>
        <w:t xml:space="preserve"># headers.</w:t>
        <w:br w:clear="none"/>
        <w:t xml:space="preserve"/>
        <w:br w:clear="none"/>
        <w:t xml:space="preserve">print header (-type =&gt; $type, -Content_Length =&gt; length ($data));</w:t>
        <w:br w:clear="none"/>
        <w:t xml:space="preserve">print $data;</w:t>
        <w:br w:clear="none"/>
        <w:t xml:space="preserve"/>
        <w:br w:clear="none"/>
        <w:t xml:space="preserve">exit (0);</w:t>
        <w:br w:clear="none"/>
        <w:t xml:space="preserve"/>
        <w:br w:clear="none"/>
        <w:t xml:space="preserve"># ----------------------------------------------------------------------</w:t>
        <w:br w:clear="none"/>
        <w:t xml:space="preserve"/>
        <w:br w:clear="none"/>
        <w:t xml:space="preserve">sub error</w:t>
        <w:br w:clear="none"/>
        <w:t xml:space="preserve">{</w:t>
        <w:br w:clear="none"/>
        <w:t xml:space="preserve">my ($msg) = shift;</w:t>
        <w:br w:clear="none"/>
        <w:t xml:space="preserve"/>
        <w:br w:clear="none"/>
        <w:t xml:space="preserve">    print header ( ), start_html ("Error"), p (escapeHTML ($msg)), end_html ( );</w:t>
        <w:br w:clear="none"/>
        <w:t xml:space="preserve">    exit (0);</w:t>
        <w:br w:clear="none"/>
        <w:t xml:space="preserve">}</w:t>
        <w:br w:clear="none"/>
      </w:r>
    </w:p>
    <w:p>
      <w:bookmarkStart w:id="6830" w:name="Top_of_ch17s09_html"/>
      <w:bookmarkStart w:id="6831" w:name="Serving_Banner_AdsProblemYou_wan_1"/>
      <w:bookmarkStart w:id="6832" w:name="Serving_Banner_AdsProblemYou_wan"/>
      <w:pPr>
        <w:keepNext/>
        <w:pStyle w:val="Heading 1"/>
        <w:pageBreakBefore w:val="on"/>
        <w:keepLines w:val="on"/>
      </w:pPr>
      <w:r>
        <w:rPr>
          <w:rStyle w:val="Text26"/>
        </w:rPr>
        <w:bookmarkStart w:id="6833" w:name="mysqlckbk_CHP_17_SECT_9"/>
        <w:t/>
        <w:bookmarkEnd w:id="6833"/>
      </w:r>
      <w:r>
        <w:t>Serving Banner Ads</w:t>
      </w:r>
      <w:bookmarkEnd w:id="6830"/>
      <w:bookmarkEnd w:id="6831"/>
      <w:bookmarkEnd w:id="6832"/>
    </w:p>
    <w:p>
      <w:pPr>
        <w:keepNext/>
        <w:pStyle w:val="Heading 2"/>
        <w:keepLines w:val="on"/>
      </w:pPr>
      <w:r>
        <w:rPr>
          <w:rStyle w:val="Text26"/>
        </w:rPr>
        <w:bookmarkStart w:id="6834" w:name="mysqlckbk_CHP_17_SECT_9_1"/>
        <w:t/>
        <w:bookmarkEnd w:id="6834"/>
      </w:r>
      <w:r>
        <w:t>Problem</w:t>
      </w:r>
    </w:p>
    <w:p>
      <w:pPr>
        <w:pStyle w:val="Normal"/>
      </w:pPr>
      <w:r>
        <w:rPr>
          <w:rStyle w:val="Text27"/>
        </w:rPr>
        <w:bookmarkStart w:id="6835" w:name="mysqlckbk_IDXTERM_2579"/>
        <w:t/>
        <w:bookmarkEnd w:id="6835"/>
      </w:r>
      <w:r>
        <w:t xml:space="preserve">You want to display banner ads by choosing images on the fly from a set of images. </w:t>
      </w:r>
    </w:p>
    <w:p>
      <w:pPr>
        <w:keepNext/>
        <w:pStyle w:val="Heading 2"/>
        <w:keepLines w:val="on"/>
      </w:pPr>
      <w:r>
        <w:rPr>
          <w:rStyle w:val="Text26"/>
        </w:rPr>
        <w:bookmarkStart w:id="6836" w:name="mysqlckbk_CHP_17_SECT_9_2"/>
        <w:t/>
        <w:bookmarkEnd w:id="6836"/>
      </w:r>
      <w:r>
        <w:t>Solution</w:t>
      </w:r>
    </w:p>
    <w:p>
      <w:pPr>
        <w:pStyle w:val="Normal"/>
      </w:pPr>
      <w:r>
        <w:t xml:space="preserve">Use a script that selects a random row from an image table and sends the image to the client. </w:t>
      </w:r>
    </w:p>
    <w:p>
      <w:pPr>
        <w:keepNext/>
        <w:pStyle w:val="Heading 2"/>
        <w:keepLines w:val="on"/>
      </w:pPr>
      <w:r>
        <w:rPr>
          <w:rStyle w:val="Text26"/>
        </w:rPr>
        <w:bookmarkStart w:id="6837" w:name="mysqlckbk_CHP_17_SECT_9_3"/>
        <w:t/>
        <w:bookmarkEnd w:id="6837"/>
      </w:r>
      <w:r>
        <w:t>Discussion</w:t>
      </w:r>
    </w:p>
    <w:p>
      <w:pPr>
        <w:pStyle w:val="Normal"/>
      </w:pPr>
      <w:r>
        <w:t xml:space="preserve">The </w:t>
      </w:r>
      <w:r>
        <w:rPr>
          <w:rStyle w:val="Text0"/>
        </w:rPr>
        <w:t>display_image.pl</w:t>
      </w:r>
      <w:r>
        <w:t xml:space="preserve"> script just shown assumes that the URL contains a parameter that names the image to be sent to the client. Another application might determine which image to display for itself. One popular image-related use for web programming is to serve banner advertisements for display in web pages. A simple way to do this is by means of a script that picks an image at random each time it is invoked. The following Python script, </w:t>
      </w:r>
      <w:r>
        <w:rPr>
          <w:rStyle w:val="Text0"/>
        </w:rPr>
        <w:t>banner.py</w:t>
      </w:r>
      <w:r>
        <w:rPr>
          <w:rStyle w:val="Text27"/>
        </w:rPr>
        <w:bookmarkStart w:id="6838" w:name="mysqlckbk_IDXTERM_2580"/>
        <w:t/>
        <w:bookmarkEnd w:id="6838"/>
      </w:r>
      <w:r>
        <w:t xml:space="preserve">, shows how to do this, where the “ads” are the flag images in the </w:t>
      </w:r>
      <w:r>
        <w:rPr>
          <w:rStyle w:val="Text0"/>
        </w:rPr>
        <w:t>image</w:t>
      </w:r>
      <w:r>
        <w:t xml:space="preserve"> table: </w:t>
      </w:r>
    </w:p>
    <w:p>
      <w:pPr>
        <w:pStyle w:val="Para 18"/>
      </w:pPr>
      <w:r>
        <w:bookmarkStart w:id="6839" w:name="I_17_tt1915"/>
        <w:t/>
        <w:bookmarkEnd w:id="6839"/>
      </w:r>
    </w:p>
    <w:p>
      <w:pPr>
        <w:pStyle w:val="Para 02"/>
      </w:pPr>
      <w:r>
        <w:t xml:space="preserve">#! /usr/bin/python</w:t>
        <w:br w:clear="none"/>
        <w:t xml:space="preserve"># banner.py - serve randomly chosen banner ad from image table</w:t>
        <w:br w:clear="none"/>
        <w:t xml:space="preserve"># (sends no response if no image can be found)</w:t>
        <w:br w:clear="none"/>
        <w:t xml:space="preserve"/>
        <w:br w:clear="none"/>
        <w:t xml:space="preserve">import sys</w:t>
        <w:br w:clear="none"/>
        <w:t xml:space="preserve">sys.path.insert (0, "/usr/local/apache/lib/python")</w:t>
        <w:br w:clear="none"/>
        <w:t xml:space="preserve">import MySQLdb</w:t>
        <w:br w:clear="none"/>
        <w:t xml:space="preserve">import Cookbook</w:t>
        <w:br w:clear="none"/>
        <w:t xml:space="preserve"/>
        <w:br w:clear="none"/>
        <w:t xml:space="preserve">conn = Cookbook.connect ( )</w:t>
        <w:br w:clear="none"/>
        <w:t xml:space="preserve"/>
        <w:br w:clear="none"/>
        <w:t xml:space="preserve">try:</w:t>
        <w:br w:clear="none"/>
        <w:t xml:space="preserve">    query = "SELECT type, data FROM image ORDER BY RAND( ) LIMIT 1"</w:t>
        <w:br w:clear="none"/>
        <w:t xml:space="preserve">    cursor = conn.cursor ( )</w:t>
        <w:br w:clear="none"/>
        <w:t xml:space="preserve">    cursor.execute (query)</w:t>
        <w:br w:clear="none"/>
        <w:t xml:space="preserve">    row = cursor.fetchone ( )</w:t>
        <w:br w:clear="none"/>
        <w:t xml:space="preserve">    cursor.close ( )</w:t>
        <w:br w:clear="none"/>
        <w:t xml:space="preserve">    if row is not None:</w:t>
        <w:br w:clear="none"/>
        <w:t xml:space="preserve">        (type, data) = row</w:t>
        <w:br w:clear="none"/>
        <w:t xml:space="preserve">        # Send image to client, preceded by Content-Type: and</w:t>
        <w:br w:clear="none"/>
        <w:t xml:space="preserve">        # Content-Length: headers.  The Expires:, Cache-Control:, and</w:t>
        <w:br w:clear="none"/>
        <w:t xml:space="preserve">        # Pragma: headers help keep browsers from caching the image</w:t>
        <w:br w:clear="none"/>
        <w:t xml:space="preserve">        # and reusing it for sucessive requests for this script.</w:t>
        <w:br w:clear="none"/>
        <w:t xml:space="preserve">        print "Content-Type: %s" % type</w:t>
        <w:br w:clear="none"/>
        <w:t xml:space="preserve">        print "Content-Length: %s" % len (data)</w:t>
        <w:br w:clear="none"/>
        <w:t xml:space="preserve">        print "Expires: Sat, 01 Jan 2000 00:00:00 GMT"</w:t>
        <w:br w:clear="none"/>
        <w:t xml:space="preserve">        print "Cache-Control: no-cache"</w:t>
        <w:br w:clear="none"/>
        <w:t xml:space="preserve">        print "Pragma: no-cache"</w:t>
        <w:br w:clear="none"/>
        <w:t xml:space="preserve">        print ""</w:t>
        <w:br w:clear="none"/>
        <w:t xml:space="preserve">        print data</w:t>
        <w:br w:clear="none"/>
        <w:t xml:space="preserve">except MySQLdb.Error, e:</w:t>
        <w:br w:clear="none"/>
        <w:t xml:space="preserve">    pass</w:t>
        <w:br w:clear="none"/>
        <w:t xml:space="preserve"/>
        <w:br w:clear="none"/>
        <w:t xml:space="preserve">conn.close ( )</w:t>
        <w:br w:clear="none"/>
      </w:r>
    </w:p>
    <w:p>
      <w:pPr>
        <w:pStyle w:val="Normal"/>
      </w:pPr>
      <w:r>
        <w:rPr>
          <w:rStyle w:val="Text0"/>
        </w:rPr>
        <w:t>banner.py</w:t>
      </w:r>
      <w:r>
        <w:t xml:space="preserve"> sends a few headers in addition to the usual </w:t>
      </w:r>
      <w:r>
        <w:rPr>
          <w:rStyle w:val="Text0"/>
        </w:rPr>
        <w:t>Content-Type:</w:t>
      </w:r>
      <w:r>
        <w:t xml:space="preserve"> and </w:t>
      </w:r>
      <w:r>
        <w:rPr>
          <w:rStyle w:val="Text0"/>
        </w:rPr>
        <w:t>Content-Length:</w:t>
      </w:r>
      <w:r>
        <w:t xml:space="preserve"> headers. The extra headers help keep browsers from caching the image. </w:t>
      </w:r>
      <w:r>
        <w:rPr>
          <w:rStyle w:val="Text0"/>
        </w:rPr>
        <w:t>Expires:</w:t>
      </w:r>
      <w:r>
        <w:t xml:space="preserve"> specifies a date in the past to tell the browser that the image is out of date. The </w:t>
      </w:r>
      <w:r>
        <w:rPr>
          <w:rStyle w:val="Text0"/>
        </w:rPr>
        <w:t>Cache-Control:</w:t>
      </w:r>
      <w:r>
        <w:t xml:space="preserve"> and </w:t>
      </w:r>
      <w:r>
        <w:rPr>
          <w:rStyle w:val="Text0"/>
        </w:rPr>
        <w:t>Pragma:</w:t>
      </w:r>
      <w:r>
        <w:t xml:space="preserve"> headers tell the browser not to cache the image. The script sends both headers because some browsers understand one, and some the other. </w:t>
      </w:r>
    </w:p>
    <w:p>
      <w:pPr>
        <w:pStyle w:val="Normal"/>
      </w:pPr>
      <w:r>
        <w:t xml:space="preserve">Why suppress </w:t>
      </w:r>
      <w:r>
        <w:rPr>
          <w:rStyle w:val="Text27"/>
        </w:rPr>
        <w:bookmarkStart w:id="6840" w:name="mysqlckbk_IDXTERM_2581"/>
        <w:t/>
        <w:bookmarkEnd w:id="6840"/>
      </w:r>
      <w:r>
        <w:t xml:space="preserve">caching? Because if you don’t, the browser will send a request for </w:t>
      </w:r>
      <w:r>
        <w:rPr>
          <w:rStyle w:val="Text0"/>
        </w:rPr>
        <w:t>banner.py</w:t>
      </w:r>
      <w:r>
        <w:t xml:space="preserve"> only the first time it sees it in a link. On subsequent requests for the script, the brower will reuse the image, which rather defeats the intent of having each such link resolve to a randomly chosen image. </w:t>
      </w:r>
    </w:p>
    <w:p>
      <w:pPr>
        <w:pStyle w:val="Normal"/>
      </w:pPr>
      <w:r>
        <w:t xml:space="preserve">Install the </w:t>
      </w:r>
      <w:r>
        <w:rPr>
          <w:rStyle w:val="Text0"/>
        </w:rPr>
        <w:t>banner.py</w:t>
      </w:r>
      <w:r>
        <w:t xml:space="preserve"> script in your </w:t>
      </w:r>
      <w:r>
        <w:rPr>
          <w:rStyle w:val="Text0"/>
        </w:rPr>
        <w:t>cgi-bin</w:t>
      </w:r>
      <w:r>
        <w:t xml:space="preserve"> directory. Then, to place a banner in a web page, use an </w:t>
      </w:r>
      <w:r>
        <w:rPr>
          <w:rStyle w:val="Text0"/>
        </w:rPr>
        <w:t>&lt;img&gt;</w:t>
      </w:r>
      <w:r>
        <w:t xml:space="preserve"> tag that invokes the script. For example, if the script is installed as </w:t>
      </w:r>
      <w:r>
        <w:rPr>
          <w:rStyle w:val="Text0"/>
        </w:rPr>
        <w:t>/cgi-bin/banner.py</w:t>
      </w:r>
      <w:r>
        <w:t xml:space="preserve">, the following page references it to include an image below the introductory paragraph: </w:t>
      </w:r>
    </w:p>
    <w:p>
      <w:pPr>
        <w:pStyle w:val="Para 18"/>
      </w:pPr>
      <w:r>
        <w:bookmarkStart w:id="6841" w:name="I_17_tt1916"/>
        <w:t/>
        <w:bookmarkEnd w:id="6841"/>
      </w:r>
    </w:p>
    <w:p>
      <w:pPr>
        <w:pStyle w:val="Para 02"/>
      </w:pPr>
      <w:r>
        <w:t xml:space="preserve">&lt;!-- bannertest1.html - page with single link to banner-ad script --&gt;</w:t>
        <w:br w:clear="none"/>
        <w:t xml:space="preserve">&lt;html&gt;</w:t>
        <w:br w:clear="none"/>
        <w:t xml:space="preserve">&lt;head&gt;</w:t>
        <w:br w:clear="none"/>
        <w:t xml:space="preserve">&lt;title&gt;Banner Ad Test Page 1&lt;/title&gt;</w:t>
        <w:br w:clear="none"/>
        <w:t xml:space="preserve">&lt;/head&gt;</w:t>
        <w:br w:clear="none"/>
        <w:t xml:space="preserve">&lt;body bgcolor="white"&gt;</w:t>
        <w:br w:clear="none"/>
        <w:t xml:space="preserve"/>
        <w:br w:clear="none"/>
        <w:t xml:space="preserve">&lt;p&gt;You should see an image below this paragraph.&lt;/p&gt;</w:t>
        <w:br w:clear="none"/>
        <w:t xml:space="preserve"/>
        <w:br w:clear="none"/>
        <w:t xml:space="preserve">&lt;img src="/cgi-bin/banner.py" /&gt;</w:t>
        <w:br w:clear="none"/>
        <w:t xml:space="preserve"/>
        <w:br w:clear="none"/>
        <w:t xml:space="preserve">&lt;/body&gt;</w:t>
        <w:br w:clear="none"/>
        <w:t xml:space="preserve">&lt;/html&gt;</w:t>
        <w:br w:clear="none"/>
      </w:r>
    </w:p>
    <w:p>
      <w:pPr>
        <w:pStyle w:val="Normal"/>
      </w:pPr>
      <w:r>
        <w:t xml:space="preserve">If you request this page, it should display an image, and you should see a succession of randomly chosen images each time you reload the page. (I am assuming here that you have loaded several images into the </w:t>
      </w:r>
      <w:r>
        <w:rPr>
          <w:rStyle w:val="Text0"/>
        </w:rPr>
        <w:t>image</w:t>
      </w:r>
      <w:r>
        <w:t xml:space="preserve"> table by now using the </w:t>
      </w:r>
      <w:r>
        <w:rPr>
          <w:rStyle w:val="Text0"/>
        </w:rPr>
        <w:t>load_image.pl</w:t>
      </w:r>
      <w:r>
        <w:t xml:space="preserve"> script discussed in </w:t>
      </w:r>
      <w:hyperlink w:anchor="Top_of_ch17s07_html" w:tooltip="Storing Images or Other Binary Data">
        <w:r>
          <w:rPr>
            <w:rStyle w:val="Text2"/>
          </w:rPr>
          <w:t>Recipe 17.7</w:t>
        </w:r>
      </w:hyperlink>
      <w:r>
        <w:t xml:space="preserve">. Otherwise you may not see any images at all!) If you modify </w:t>
      </w:r>
      <w:r>
        <w:rPr>
          <w:rStyle w:val="Text0"/>
        </w:rPr>
        <w:t>banner.py</w:t>
      </w:r>
      <w:r>
        <w:t xml:space="preserve"> not to send the cache-related headers, you likely will see the same image each time you reload the page. </w:t>
      </w:r>
    </w:p>
    <w:p>
      <w:pPr>
        <w:pStyle w:val="Normal"/>
      </w:pPr>
      <w:r>
        <w:t xml:space="preserve">The cache-control headers suppress caching for links to </w:t>
      </w:r>
      <w:r>
        <w:rPr>
          <w:rStyle w:val="Text0"/>
        </w:rPr>
        <w:t>bannery.py</w:t>
      </w:r>
      <w:r>
        <w:t xml:space="preserve"> that occur over the course of successive page requests. Another complication occurs if multiple links to the script occur within the </w:t>
      </w:r>
      <w:r>
        <w:rPr>
          <w:rStyle w:val="Text8"/>
        </w:rPr>
        <w:t>same</w:t>
      </w:r>
      <w:r>
        <w:t xml:space="preserve"> page. The following page illustrates what happens: </w:t>
      </w:r>
    </w:p>
    <w:p>
      <w:pPr>
        <w:pStyle w:val="Para 18"/>
      </w:pPr>
      <w:r>
        <w:bookmarkStart w:id="6842" w:name="I_17_tt1917"/>
        <w:t/>
        <w:bookmarkEnd w:id="6842"/>
      </w:r>
    </w:p>
    <w:p>
      <w:pPr>
        <w:pStyle w:val="Para 02"/>
      </w:pPr>
      <w:r>
        <w:t xml:space="preserve">&lt;!-- bannertest2.html - page with multiple links to banner-ad script --&gt;</w:t>
        <w:br w:clear="none"/>
        <w:t xml:space="preserve">&lt;html&gt;</w:t>
        <w:br w:clear="none"/>
        <w:t xml:space="preserve">&lt;head&gt;</w:t>
        <w:br w:clear="none"/>
        <w:t xml:space="preserve">&lt;title&gt;Banner Ad Test Page 2&lt;/title&gt;</w:t>
        <w:br w:clear="none"/>
        <w:t xml:space="preserve">&lt;/head&gt;</w:t>
        <w:br w:clear="none"/>
        <w:t xml:space="preserve">&lt;body bgcolor="white"&gt;</w:t>
        <w:br w:clear="none"/>
        <w:t xml:space="preserve"/>
        <w:br w:clear="none"/>
        <w:t xml:space="preserve">&lt;p&gt;You should see two images below this paragraph,</w:t>
        <w:br w:clear="none"/>
        <w:t xml:space="preserve">and they probably will be the same.&lt;/p&gt;</w:t>
        <w:br w:clear="none"/>
        <w:t xml:space="preserve"/>
        <w:br w:clear="none"/>
        <w:t xml:space="preserve">&lt;img src="/cgi-bin/banner.py" /&gt;</w:t>
        <w:br w:clear="none"/>
        <w:t xml:space="preserve">&lt;img src="/cgi-bin/banner.py" /&gt;</w:t>
        <w:br w:clear="none"/>
        <w:t xml:space="preserve"/>
        <w:br w:clear="none"/>
        <w:t xml:space="preserve">&lt;p&gt;You should see two images below this paragraph,</w:t>
        <w:br w:clear="none"/>
        <w:t xml:space="preserve">and they probably will be different.&lt;/p&gt;</w:t>
        <w:br w:clear="none"/>
        <w:t xml:space="preserve"/>
        <w:br w:clear="none"/>
        <w:t xml:space="preserve">&lt;img src="/cgi-bin/banner.py?image1" /&gt;</w:t>
        <w:br w:clear="none"/>
        <w:t xml:space="preserve">&lt;img src="/cgi-bin/banner.py?image2" /&gt;</w:t>
        <w:br w:clear="none"/>
        <w:t xml:space="preserve"/>
        <w:br w:clear="none"/>
        <w:t xml:space="preserve">&lt;/body&gt;</w:t>
        <w:br w:clear="none"/>
        <w:t xml:space="preserve">&lt;/html&gt;</w:t>
        <w:br w:clear="none"/>
      </w:r>
    </w:p>
    <w:p>
      <w:pPr>
        <w:pStyle w:val="Normal"/>
      </w:pPr>
      <w:r>
        <w:t xml:space="preserve">The first two links to </w:t>
      </w:r>
      <w:r>
        <w:rPr>
          <w:rStyle w:val="Text0"/>
        </w:rPr>
        <w:t>banner.py</w:t>
      </w:r>
      <w:r>
        <w:t xml:space="preserve"> are identical. What you’ll probably find when you request this page is that your browser will notice that fact, send only a single request to the web server, and use the image that is returned where both links appear in the page. As a result, the first two images displayed in the page will be identical. The second two links to </w:t>
      </w:r>
      <w:r>
        <w:rPr>
          <w:rStyle w:val="Text0"/>
        </w:rPr>
        <w:t>banner.py</w:t>
      </w:r>
      <w:r>
        <w:t xml:space="preserve"> show how to solve this problem. The links include some extra fluff at the end of the URLs that make them look different. </w:t>
      </w:r>
      <w:r>
        <w:rPr>
          <w:rStyle w:val="Text0"/>
        </w:rPr>
        <w:t>banner.py</w:t>
      </w:r>
      <w:r>
        <w:t xml:space="preserve"> doesn’t use that information at all, but making the links look different fools the browser into sending two image requests. The result is that the second two images will differ from each other—unless </w:t>
      </w:r>
      <w:r>
        <w:rPr>
          <w:rStyle w:val="Text0"/>
        </w:rPr>
        <w:t>banner.py</w:t>
      </w:r>
      <w:r>
        <w:t xml:space="preserve"> happens to randomly select the same image both times, of course. </w:t>
      </w:r>
    </w:p>
    <w:p>
      <w:pPr>
        <w:keepNext/>
        <w:pStyle w:val="Heading 2"/>
        <w:keepLines w:val="on"/>
      </w:pPr>
      <w:r>
        <w:rPr>
          <w:rStyle w:val="Text26"/>
        </w:rPr>
        <w:bookmarkStart w:id="6843" w:name="mysqlckbk_CHP_17_SECT_9_4"/>
        <w:t/>
        <w:bookmarkEnd w:id="6843"/>
      </w:r>
      <w:r>
        <w:t>See Also</w:t>
      </w:r>
    </w:p>
    <w:p>
      <w:pPr>
        <w:pStyle w:val="Normal"/>
      </w:pPr>
      <w:r>
        <w:t xml:space="preserve">If you run a version of MySQL older than 3.23.2, the </w:t>
      </w:r>
      <w:r>
        <w:rPr>
          <w:rStyle w:val="Text0"/>
        </w:rPr>
        <w:t>ORDER</w:t>
      </w:r>
      <w:r>
        <w:t xml:space="preserve"> </w:t>
      </w:r>
      <w:r>
        <w:rPr>
          <w:rStyle w:val="Text0"/>
        </w:rPr>
        <w:t>BY</w:t>
      </w:r>
      <w:r>
        <w:t xml:space="preserve"> </w:t>
      </w:r>
      <w:r>
        <w:rPr>
          <w:rStyle w:val="Text0"/>
        </w:rPr>
        <w:t>RAND( )</w:t>
      </w:r>
      <w:r>
        <w:t xml:space="preserve"> clause used in the image-selection query will fail. See </w:t>
      </w:r>
      <w:hyperlink w:anchor="Top_of_ch13s08_html" w:tooltip="Randomizing a Set of Rows">
        <w:r>
          <w:rPr>
            <w:rStyle w:val="Text2"/>
          </w:rPr>
          <w:t>Recipe 13.8</w:t>
        </w:r>
      </w:hyperlink>
      <w:r>
        <w:t xml:space="preserve"> for a workaround. </w:t>
      </w:r>
    </w:p>
    <w:p>
      <w:bookmarkStart w:id="6844" w:name="Serving_Query_Results_for_Downlo_1"/>
      <w:bookmarkStart w:id="6845" w:name="Serving_Query_Results_for_Downlo"/>
      <w:bookmarkStart w:id="6846" w:name="Top_of_ch17s10_html"/>
      <w:pPr>
        <w:keepNext/>
        <w:pStyle w:val="Heading 1"/>
        <w:pageBreakBefore w:val="on"/>
        <w:keepLines w:val="on"/>
      </w:pPr>
      <w:r>
        <w:rPr>
          <w:rStyle w:val="Text26"/>
        </w:rPr>
        <w:bookmarkStart w:id="6847" w:name="mysqlckbk_CHP_17_SECT_10"/>
        <w:t/>
        <w:bookmarkEnd w:id="6847"/>
      </w:r>
      <w:r>
        <w:t>Serving Query Results for Download</w:t>
      </w:r>
      <w:bookmarkEnd w:id="6844"/>
      <w:bookmarkEnd w:id="6845"/>
      <w:bookmarkEnd w:id="6846"/>
    </w:p>
    <w:p>
      <w:pPr>
        <w:keepNext/>
        <w:pStyle w:val="Heading 2"/>
        <w:keepLines w:val="on"/>
      </w:pPr>
      <w:r>
        <w:rPr>
          <w:rStyle w:val="Text26"/>
        </w:rPr>
        <w:bookmarkStart w:id="6848" w:name="mysqlckbk_CHP_17_SECT_10_1"/>
        <w:t/>
        <w:bookmarkEnd w:id="6848"/>
      </w:r>
      <w:r>
        <w:t>Problem</w:t>
      </w:r>
    </w:p>
    <w:p>
      <w:pPr>
        <w:pStyle w:val="Normal"/>
      </w:pPr>
      <w:r>
        <w:rPr>
          <w:rStyle w:val="Text27"/>
        </w:rPr>
        <w:bookmarkStart w:id="6849" w:name="mysqlckbk_IDXTERM_2583"/>
        <w:t/>
        <w:bookmarkEnd w:id="6849"/>
        <w:bookmarkStart w:id="6850" w:name="mysqlckbk_IDXTERM_2584"/>
        <w:t/>
        <w:bookmarkEnd w:id="6850"/>
      </w:r>
      <w:r>
        <w:t xml:space="preserve">You want to send database information to a browser for downloading rather than for display. </w:t>
      </w:r>
    </w:p>
    <w:p>
      <w:pPr>
        <w:keepNext/>
        <w:pStyle w:val="Heading 2"/>
        <w:keepLines w:val="on"/>
      </w:pPr>
      <w:r>
        <w:rPr>
          <w:rStyle w:val="Text26"/>
        </w:rPr>
        <w:bookmarkStart w:id="6851" w:name="mysqlckbk_CHP_17_SECT_10_2"/>
        <w:t/>
        <w:bookmarkEnd w:id="6851"/>
      </w:r>
      <w:r>
        <w:t>Solution</w:t>
      </w:r>
    </w:p>
    <w:p>
      <w:pPr>
        <w:pStyle w:val="Normal"/>
      </w:pPr>
      <w:r>
        <w:t xml:space="preserve">Unfortunately, there’s no good way to force a download. A browser will process information sent to it according to the </w:t>
      </w:r>
      <w:r>
        <w:rPr>
          <w:rStyle w:val="Text0"/>
        </w:rPr>
        <w:t>Content-Type:</w:t>
      </w:r>
      <w:r>
        <w:t xml:space="preserve"> header value, and if it has a handler for that value, it will treat the information accordingly. However, you may be able to trick the browser by using a “generic” content type for which it’s unlikely to have a handler. </w:t>
      </w:r>
    </w:p>
    <w:p>
      <w:pPr>
        <w:keepNext/>
        <w:pStyle w:val="Heading 2"/>
        <w:keepLines w:val="on"/>
      </w:pPr>
      <w:r>
        <w:rPr>
          <w:rStyle w:val="Text26"/>
        </w:rPr>
        <w:bookmarkStart w:id="6852" w:name="mysqlckbk_CHP_17_SECT_10_3"/>
        <w:t/>
        <w:bookmarkEnd w:id="6852"/>
      </w:r>
      <w:r>
        <w:t>Discussion</w:t>
      </w:r>
    </w:p>
    <w:p>
      <w:pPr>
        <w:pStyle w:val="Normal"/>
      </w:pPr>
      <w:r>
        <w:t xml:space="preserve">Earlier sections of this chapter discuss how to incorporate the results of database queries into web pages, to display them as paragraphs, lists, tables, or images. But what if you want to produce a query result that the user can download to a file instead? It’s not difficult to generate the response itself: send a </w:t>
      </w:r>
      <w:r>
        <w:rPr>
          <w:rStyle w:val="Text0"/>
        </w:rPr>
        <w:t>Content-Type:</w:t>
      </w:r>
      <w:r>
        <w:t xml:space="preserve"> header preceding the information, such as </w:t>
      </w:r>
      <w:r>
        <w:rPr>
          <w:rStyle w:val="Text0"/>
        </w:rPr>
        <w:t>text/plain</w:t>
      </w:r>
      <w:r>
        <w:t xml:space="preserve"> for plain text, </w:t>
      </w:r>
      <w:r>
        <w:rPr>
          <w:rStyle w:val="Text0"/>
        </w:rPr>
        <w:t>image/jpeg</w:t>
      </w:r>
      <w:r>
        <w:t xml:space="preserve"> for a JPEG image, or </w:t>
      </w:r>
      <w:r>
        <w:rPr>
          <w:rStyle w:val="Text0"/>
        </w:rPr>
        <w:t>application/pdf</w:t>
      </w:r>
      <w:r>
        <w:t xml:space="preserve"> or </w:t>
      </w:r>
      <w:r>
        <w:rPr>
          <w:rStyle w:val="Text0"/>
        </w:rPr>
        <w:t>application/msexcel</w:t>
      </w:r>
      <w:r>
        <w:t xml:space="preserve"> for a PDF or Excel document. Then send a blank line and the content of the query result. The problem is that there’s no way to force the browser to download the information. If it knows what to do with the response based on the content type, it will try to handle the information as it sees fit. If it knows how to display text or images, it will. If it thinks it’s supposed to give a PDF or Excel document to a PDF viewer or to Excel, it will. Most browsers allow the user to select a download explicitly (for example, by right-clicking or control-clicking on a link), but that’s a client-side mechanism. You have no access to it on the server end. </w:t>
      </w:r>
    </w:p>
    <w:p>
      <w:pPr>
        <w:pStyle w:val="Normal"/>
      </w:pPr>
      <w:r>
        <w:rPr>
          <w:rStyle w:val="Text27"/>
        </w:rPr>
        <w:bookmarkStart w:id="6853" w:name="mysqlckbk_IDXTERM_2585"/>
        <w:t/>
        <w:bookmarkEnd w:id="6853"/>
      </w:r>
      <w:r>
        <w:t xml:space="preserve">About the only thing you can do is try to fool the browser by faking the content type. The most generic type is </w:t>
      </w:r>
      <w:r>
        <w:rPr>
          <w:rStyle w:val="Text0"/>
        </w:rPr>
        <w:t>application/octet-stream</w:t>
      </w:r>
      <w:r>
        <w:rPr>
          <w:rStyle w:val="Text27"/>
        </w:rPr>
        <w:bookmarkStart w:id="6854" w:name="mysqlckbk_IDXTERM_2586"/>
        <w:t/>
        <w:bookmarkEnd w:id="6854"/>
      </w:r>
      <w:r>
        <w:t xml:space="preserve">. Most users are unlikely to have any content handler specified for it, so if you send a response using that type, it’s likely to trigger a download by the browser. The disadvantage of this, of course, is that the response contains a false indicator about the type of information it contains. You can try to alleviate this problem by suggesting a default filename for the browser to use when it saves the file. If the filename has a suffix indicative of the file type, such as </w:t>
      </w:r>
      <w:r>
        <w:rPr>
          <w:rStyle w:val="Text0"/>
        </w:rPr>
        <w:t>.txt</w:t>
      </w:r>
      <w:r>
        <w:t xml:space="preserve">, </w:t>
      </w:r>
      <w:r>
        <w:rPr>
          <w:rStyle w:val="Text0"/>
        </w:rPr>
        <w:t>.jpg</w:t>
      </w:r>
      <w:r>
        <w:t xml:space="preserve">, </w:t>
      </w:r>
      <w:r>
        <w:rPr>
          <w:rStyle w:val="Text0"/>
        </w:rPr>
        <w:t>.pdf</w:t>
      </w:r>
      <w:r>
        <w:t xml:space="preserve">, or </w:t>
      </w:r>
      <w:r>
        <w:rPr>
          <w:rStyle w:val="Text0"/>
        </w:rPr>
        <w:t>.xls</w:t>
      </w:r>
      <w:r>
        <w:t xml:space="preserve">, that may help the client (or the operating system on the client host) determine how to process the file. To suggest a name, include a </w:t>
      </w:r>
      <w:r>
        <w:rPr>
          <w:rStyle w:val="Text0"/>
        </w:rPr>
        <w:t>Content-Disposition:</w:t>
      </w:r>
      <w:r>
        <w:t xml:space="preserve"> header in the response that looks like this: </w:t>
      </w:r>
    </w:p>
    <w:p>
      <w:pPr>
        <w:pStyle w:val="Para 18"/>
      </w:pPr>
      <w:r>
        <w:bookmarkStart w:id="6855" w:name="I_17_tt1918"/>
        <w:t/>
        <w:bookmarkEnd w:id="6855"/>
      </w:r>
    </w:p>
    <w:p>
      <w:pPr>
        <w:pStyle w:val="Para 02"/>
      </w:pPr>
      <w:r>
        <w:t xml:space="preserve">Content-disposition: attachment; filename="</w:t>
        <w:br w:clear="none"/>
      </w:r>
      <w:r>
        <w:rPr>
          <w:rStyle w:val="Text6"/>
        </w:rPr>
        <w:t xml:space="preserve">suggested_name</w:t>
        <w:br w:clear="none"/>
      </w:r>
      <w:r>
        <w:t xml:space="preserve">"</w:t>
        <w:br w:clear="none"/>
      </w:r>
    </w:p>
    <w:p>
      <w:pPr>
        <w:pStyle w:val="Normal"/>
      </w:pPr>
      <w:r>
        <w:t xml:space="preserve">The following </w:t>
      </w:r>
      <w:r>
        <w:rPr>
          <w:rStyle w:val="Text27"/>
        </w:rPr>
        <w:bookmarkStart w:id="6856" w:name="mysqlckbk_IDXTERM_2587"/>
        <w:t/>
        <w:bookmarkEnd w:id="6856"/>
      </w:r>
      <w:r>
        <w:t xml:space="preserve">PHP script, </w:t>
      </w:r>
      <w:r>
        <w:rPr>
          <w:rStyle w:val="Text0"/>
        </w:rPr>
        <w:t>download.php</w:t>
      </w:r>
      <w:r>
        <w:rPr>
          <w:rStyle w:val="Text27"/>
        </w:rPr>
        <w:bookmarkStart w:id="6857" w:name="mysqlckbk_IDXTERM_2588"/>
        <w:t/>
        <w:bookmarkEnd w:id="6857"/>
      </w:r>
      <w:r>
        <w:t xml:space="preserve">, demonstrates one way to produce downloadable content. When first invoked, it presents a page containing a link that can be selected to initiate the download. The link points back to </w:t>
      </w:r>
      <w:r>
        <w:rPr>
          <w:rStyle w:val="Text0"/>
        </w:rPr>
        <w:t>download.php</w:t>
      </w:r>
      <w:r>
        <w:t xml:space="preserve"> but includes a </w:t>
      </w:r>
      <w:r>
        <w:rPr>
          <w:rStyle w:val="Text0"/>
        </w:rPr>
        <w:t>download</w:t>
      </w:r>
      <w:r>
        <w:t xml:space="preserve"> parameter. When you select the link, it reinvokes the script, which sees the parameter and responds by issuing a query, retrieving a result set, and sending it to the browser for downloading. The </w:t>
      </w:r>
      <w:r>
        <w:rPr>
          <w:rStyle w:val="Text0"/>
        </w:rPr>
        <w:t>Content-Type:</w:t>
      </w:r>
      <w:r>
        <w:t xml:space="preserve"> and </w:t>
      </w:r>
      <w:r>
        <w:rPr>
          <w:rStyle w:val="Text0"/>
        </w:rPr>
        <w:t>Content-Disposition:</w:t>
      </w:r>
      <w:r>
        <w:t xml:space="preserve"> headers in the response are set by invoking the </w:t>
      </w:r>
      <w:r>
        <w:rPr>
          <w:rStyle w:val="Text0"/>
        </w:rPr>
        <w:t>header( )</w:t>
      </w:r>
      <w:r>
        <w:t xml:space="preserve"> function. (This must be done before the script produces any other output, or </w:t>
      </w:r>
      <w:r>
        <w:rPr>
          <w:rStyle w:val="Text0"/>
        </w:rPr>
        <w:t>header( )</w:t>
      </w:r>
      <w:r>
        <w:t xml:space="preserve"> will have no effect.) </w:t>
      </w:r>
    </w:p>
    <w:p>
      <w:pPr>
        <w:pStyle w:val="Para 18"/>
      </w:pPr>
      <w:r>
        <w:bookmarkStart w:id="6858" w:name="I_17_tt1919"/>
        <w:t/>
        <w:bookmarkEnd w:id="6858"/>
      </w:r>
    </w:p>
    <w:p>
      <w:pPr>
        <w:pStyle w:val="Para 02"/>
      </w:pPr>
      <w:r>
        <w:t xml:space="preserve">&lt;?php</w:t>
        <w:br w:clear="none"/>
        <w:t xml:space="preserve"># download.php - retrieve result set and send it to user as a download</w:t>
        <w:br w:clear="none"/>
        <w:t xml:space="preserve"># rather than for display in a web page</w:t>
        <w:br w:clear="none"/>
        <w:t xml:space="preserve"/>
        <w:br w:clear="none"/>
        <w:t xml:space="preserve">include "Cookbook.php";</w:t>
        <w:br w:clear="none"/>
        <w:t xml:space="preserve">include "Cookbook_Webutils.php";</w:t>
        <w:br w:clear="none"/>
        <w:t xml:space="preserve"/>
        <w:br w:clear="none"/>
        <w:t xml:space="preserve">$title = "Result Set Downloading Example";</w:t>
        <w:br w:clear="none"/>
        <w:t xml:space="preserve"/>
        <w:br w:clear="none"/>
        <w:t xml:space="preserve"># If no download parameter is present, display instruction page</w:t>
        <w:br w:clear="none"/>
        <w:t xml:space="preserve"/>
        <w:br w:clear="none"/>
        <w:t xml:space="preserve">if (!get_param_val ("download"))</w:t>
        <w:br w:clear="none"/>
        <w:t xml:space="preserve">{</w:t>
        <w:br w:clear="none"/>
        <w:t xml:space="preserve">    # construct self-referential URL that includes download parameter</w:t>
        <w:br w:clear="none"/>
        <w:t xml:space="preserve">    $url = get_self_path ( ) . "?download=1";</w:t>
        <w:br w:clear="none"/>
        <w:t xml:space="preserve">?&gt;</w:t>
        <w:br w:clear="none"/>
        <w:t xml:space="preserve"/>
        <w:br w:clear="none"/>
        <w:t xml:space="preserve">&lt;html&gt;</w:t>
        <w:br w:clear="none"/>
        <w:t xml:space="preserve">&lt;head&gt;</w:t>
        <w:br w:clear="none"/>
        <w:t xml:space="preserve">&lt;title&gt;&lt;?php print ($title); ?&gt;&lt;/title&gt;</w:t>
        <w:br w:clear="none"/>
        <w:t xml:space="preserve">&lt;/head&gt;</w:t>
        <w:br w:clear="none"/>
        <w:t xml:space="preserve">&lt;body bgcolor="white"&gt;</w:t>
        <w:br w:clear="none"/>
        <w:t xml:space="preserve"/>
        <w:br w:clear="none"/>
        <w:t xml:space="preserve">&lt;p&gt;</w:t>
        <w:br w:clear="none"/>
        <w:t xml:space="preserve">Select the following link to commence downloading:</w:t>
        <w:br w:clear="none"/>
        <w:t xml:space="preserve">&lt;a href="&lt;?php print ($url); ?&gt;"&gt;download&lt;/a&gt;</w:t>
        <w:br w:clear="none"/>
        <w:t xml:space="preserve">&lt;/p&gt;</w:t>
        <w:br w:clear="none"/>
        <w:t xml:space="preserve"/>
        <w:br w:clear="none"/>
        <w:t xml:space="preserve">&lt;/body&gt;</w:t>
        <w:br w:clear="none"/>
        <w:t xml:space="preserve">&lt;/html&gt;</w:t>
        <w:br w:clear="none"/>
        <w:t xml:space="preserve"/>
        <w:br w:clear="none"/>
        <w:t xml:space="preserve">&lt;?php</w:t>
        <w:br w:clear="none"/>
        <w:t xml:space="preserve">    exit ( );</w:t>
        <w:br w:clear="none"/>
        <w:t xml:space="preserve">}   # end of "if"</w:t>
        <w:br w:clear="none"/>
        <w:t xml:space="preserve"/>
        <w:br w:clear="none"/>
        <w:t xml:space="preserve"># The download parameter was present; retrieve a result set and send</w:t>
        <w:br w:clear="none"/>
        <w:t xml:space="preserve"># it to the client as a tab-delimited, newline-terminated document.</w:t>
        <w:br w:clear="none"/>
        <w:t xml:space="preserve"># Use a content type of application/octet-stream in an attempt to</w:t>
        <w:br w:clear="none"/>
        <w:t xml:space="preserve"># trigger a download response by the browser, and suggest a default</w:t>
        <w:br w:clear="none"/>
        <w:t xml:space="preserve"># filename of "result.txt".</w:t>
        <w:br w:clear="none"/>
        <w:t xml:space="preserve"/>
        <w:br w:clear="none"/>
        <w:t xml:space="preserve">$conn_id = cookbook_connect ( );</w:t>
        <w:br w:clear="none"/>
        <w:t xml:space="preserve"/>
        <w:br w:clear="none"/>
        <w:t xml:space="preserve">$query = "SELECT * FROM profile";</w:t>
        <w:br w:clear="none"/>
        <w:t xml:space="preserve">if (!($result_id = mysql_query ($query, $conn_id)))</w:t>
        <w:br w:clear="none"/>
        <w:t xml:space="preserve">    die ("Cannot execute query\n");</w:t>
        <w:br w:clear="none"/>
        <w:t xml:space="preserve"/>
        <w:br w:clear="none"/>
        <w:t xml:space="preserve">header ("Content-Type: application/octet-stream");</w:t>
        <w:br w:clear="none"/>
        <w:t xml:space="preserve">header ("Content-Disposition: attachment; filename=\"result.txt\"");</w:t>
        <w:br w:clear="none"/>
        <w:t xml:space="preserve"/>
        <w:br w:clear="none"/>
        <w:t xml:space="preserve">while ($row = mysql_fetch_row ($result_id))</w:t>
        <w:br w:clear="none"/>
        <w:t xml:space="preserve">    print (join ("\t", $row) . "\n");</w:t>
        <w:br w:clear="none"/>
        <w:t xml:space="preserve">mysql_free_result ($result_id);</w:t>
        <w:br w:clear="none"/>
        <w:t xml:space="preserve"/>
        <w:br w:clear="none"/>
        <w:t xml:space="preserve">mysql_close ($conn_id);</w:t>
        <w:br w:clear="none"/>
        <w:t xml:space="preserve"/>
        <w:br w:clear="none"/>
        <w:t xml:space="preserve">?&gt;</w:t>
        <w:br w:clear="none"/>
      </w:r>
    </w:p>
    <w:p>
      <w:pPr>
        <w:pStyle w:val="Normal"/>
      </w:pPr>
      <w:r>
        <w:rPr>
          <w:rStyle w:val="Text0"/>
        </w:rPr>
        <w:t>download.php</w:t>
      </w:r>
      <w:r>
        <w:t xml:space="preserve"> uses a couple of functions we haven’t covered yet. </w:t>
      </w:r>
      <w:r>
        <w:rPr>
          <w:rStyle w:val="Text0"/>
        </w:rPr>
        <w:t>get_self_path( )</w:t>
      </w:r>
      <w:r>
        <w:t xml:space="preserve"> returns the script’s own pathname. This is used to construct a URL that points back to the script and that includes a </w:t>
      </w:r>
      <w:r>
        <w:rPr>
          <w:rStyle w:val="Text0"/>
        </w:rPr>
        <w:t>download</w:t>
      </w:r>
      <w:r>
        <w:t xml:space="preserve"> parameter. </w:t>
      </w:r>
      <w:r>
        <w:rPr>
          <w:rStyle w:val="Text0"/>
        </w:rPr>
        <w:t>get_param_val( )</w:t>
      </w:r>
      <w:r>
        <w:t xml:space="preserve"> is used to determine whether that parameter is present. These functions are included in the </w:t>
      </w:r>
      <w:r>
        <w:rPr>
          <w:rStyle w:val="Text0"/>
        </w:rPr>
        <w:t>Cookbook_Webutils.php</w:t>
      </w:r>
      <w:r>
        <w:t xml:space="preserve"> file and are discussed further in </w:t>
      </w:r>
      <w:hyperlink w:anchor="Top_of_ch18s02_html" w:tooltip="Creating Forms in Scripts">
        <w:r>
          <w:rPr>
            <w:rStyle w:val="Text2"/>
          </w:rPr>
          <w:t>Recipe 18.2</w:t>
        </w:r>
      </w:hyperlink>
      <w:r>
        <w:t xml:space="preserve"> and </w:t>
      </w:r>
      <w:hyperlink w:anchor="Top_of_ch18s06_html" w:tooltip="Collecting Web Input">
        <w:r>
          <w:rPr>
            <w:rStyle w:val="Text2"/>
          </w:rPr>
          <w:t>Recipe 18.6</w:t>
        </w:r>
      </w:hyperlink>
      <w:r>
        <w:t xml:space="preserve">. </w:t>
      </w:r>
    </w:p>
    <w:p>
      <w:pPr>
        <w:pStyle w:val="Normal"/>
      </w:pPr>
      <w:r>
        <w:t>Another possibility for producing downloadable content is to generate the query result, write it to a file on the server side, compress it, and send the result to the browser. The browser will likely run some kind of uncompress utility to recover the original file.</w:t>
      </w:r>
      <w:r>
        <w:rPr>
          <w:rStyle w:val="Text27"/>
        </w:rPr>
        <w:bookmarkStart w:id="6859" w:name="mysqlckbk_IDXTERM_2589"/>
        <w:t/>
        <w:bookmarkEnd w:id="6859"/>
        <w:bookmarkStart w:id="6860" w:name="mysqlckbk_IDXTERM_2591"/>
        <w:t/>
        <w:bookmarkEnd w:id="6860"/>
      </w:r>
      <w:r>
        <w:t xml:space="preserve"> </w:t>
      </w:r>
    </w:p>
    <w:p>
      <w:bookmarkStart w:id="6861" w:name="Chapter_18__Processing_Web_Input_1"/>
      <w:bookmarkStart w:id="6862" w:name="Top_of_ch18_html"/>
      <w:bookmarkStart w:id="6863" w:name="Chapter_18__Processing_Web_Input"/>
      <w:pPr>
        <w:keepNext/>
        <w:pStyle w:val="Heading 1"/>
        <w:pageBreakBefore w:val="on"/>
        <w:keepLines w:val="on"/>
      </w:pPr>
      <w:r>
        <w:rPr>
          <w:rStyle w:val="Text26"/>
        </w:rPr>
        <w:bookmarkStart w:id="6864" w:name="mysqlckbk_CHP_18"/>
        <w:t/>
        <w:bookmarkEnd w:id="6864"/>
      </w:r>
      <w:r>
        <w:t>Chapter 18. Processing Web Input with MySQL</w:t>
      </w:r>
      <w:bookmarkEnd w:id="6861"/>
      <w:bookmarkEnd w:id="6862"/>
      <w:bookmarkEnd w:id="6863"/>
    </w:p>
    <w:p>
      <w:pPr>
        <w:keepNext/>
        <w:pStyle w:val="Heading 1"/>
        <w:keepLines w:val="on"/>
      </w:pPr>
      <w:r>
        <w:rPr>
          <w:rStyle w:val="Text26"/>
        </w:rPr>
        <w:bookmarkStart w:id="6865" w:name="mysqlckbk_CHP_18_SECT_1"/>
        <w:t/>
        <w:bookmarkEnd w:id="6865"/>
      </w:r>
      <w:r>
        <w:t>Introduction</w:t>
      </w:r>
    </w:p>
    <w:p>
      <w:pPr>
        <w:pStyle w:val="Normal"/>
      </w:pPr>
      <w:r>
        <w:rPr>
          <w:rStyle w:val="Text27"/>
        </w:rPr>
        <w:bookmarkStart w:id="6866" w:name="mysqlckbk_IDXTERM_2594"/>
        <w:t/>
        <w:bookmarkEnd w:id="6866"/>
        <w:bookmarkStart w:id="6867" w:name="mysqlckbk_IDXTERM_2595"/>
        <w:t/>
        <w:bookmarkEnd w:id="6867"/>
      </w:r>
      <w:r>
        <w:t xml:space="preserve">The previous chapter describes how to retrieve information from MySQL and display it in web pages using various types of HTML constructs such as tables or hyperlinks. That’s a use of MySQL to send information in one direction (from web server to user), but web-based database programming can also serve to collect information sent in the other direction from user to web server, such as the contents of a submitted form. If you’re processing a survey form, you might store the information for later use. If the form contains search keywords, you’d use them as the basis for a query that searches the database for information the user wants to see. </w:t>
      </w:r>
    </w:p>
    <w:p>
      <w:pPr>
        <w:pStyle w:val="Normal"/>
      </w:pPr>
      <w:r>
        <w:t xml:space="preserve">MySQL comes into these activities in a fairly obvious way, as the repository for storing information or as the source from which search results are drawn. But before you can process input from a form, you have to create the form and send it to the user. MySQL can help with this, too, because it’s often possible to use information stored in your database to generate form elements such as radio buttons, checkboxes, pop-up menus, or scrolling lists: </w:t>
      </w:r>
    </w:p>
    <w:p>
      <w:pPr>
        <w:pStyle w:val="Para 04"/>
      </w:pPr>
      <w:r>
        <w:t xml:space="preserve">You can select a set of items from a table that lists countries, states, or provinces and convert them into a pop-up menu for use in a form that collects address information. </w:t>
      </w:r>
    </w:p>
    <w:p>
      <w:pPr>
        <w:pStyle w:val="Para 04"/>
      </w:pPr>
      <w:r>
        <w:t xml:space="preserve">You can use the list of legal values for an </w:t>
      </w:r>
      <w:r>
        <w:rPr>
          <w:rStyle w:val="Text0"/>
        </w:rPr>
        <w:t>ENUM</w:t>
      </w:r>
      <w:r>
        <w:rPr>
          <w:rStyle w:val="Text27"/>
        </w:rPr>
        <w:bookmarkStart w:id="6868" w:name="mysqlckbk_IDXTERM_2596"/>
        <w:t/>
        <w:bookmarkEnd w:id="6868"/>
      </w:r>
      <w:r>
        <w:t xml:space="preserve"> column that contains allowable salutations (Mr., Mrs., and so forth) to generate a set of radio buttons. </w:t>
      </w:r>
    </w:p>
    <w:p>
      <w:pPr>
        <w:pStyle w:val="Para 04"/>
      </w:pPr>
      <w:r>
        <w:t xml:space="preserve">You can use lists of available colors, sizes, or styles stored in an inventory database to construct fields for a clothing ordering form. </w:t>
      </w:r>
    </w:p>
    <w:p>
      <w:pPr>
        <w:pStyle w:val="Para 04"/>
      </w:pPr>
      <w:r>
        <w:rPr>
          <w:rStyle w:val="Text27"/>
        </w:rPr>
        <w:bookmarkStart w:id="6869" w:name="mysqlckbk_IDXTERM_2597"/>
        <w:t/>
        <w:bookmarkEnd w:id="6869"/>
      </w:r>
      <w:r>
        <w:t xml:space="preserve">If you have an application that allows the user to pick a database or table, you can run a </w:t>
      </w:r>
      <w:r>
        <w:rPr>
          <w:rStyle w:val="Text0"/>
        </w:rPr>
        <w:t>SHOW</w:t>
      </w:r>
      <w:r>
        <w:t xml:space="preserve"> </w:t>
      </w:r>
      <w:r>
        <w:rPr>
          <w:rStyle w:val="Text0"/>
        </w:rPr>
        <w:t>DATABASES</w:t>
      </w:r>
      <w:r>
        <w:t xml:space="preserve"> or </w:t>
      </w:r>
      <w:r>
        <w:rPr>
          <w:rStyle w:val="Text0"/>
        </w:rPr>
        <w:t>SHOW</w:t>
      </w:r>
      <w:r>
        <w:t xml:space="preserve"> </w:t>
      </w:r>
      <w:r>
        <w:rPr>
          <w:rStyle w:val="Text0"/>
        </w:rPr>
        <w:t>TABLES</w:t>
      </w:r>
      <w:r>
        <w:t xml:space="preserve"> query and use the resulting names to create a list element. </w:t>
      </w:r>
    </w:p>
    <w:p>
      <w:pPr>
        <w:pStyle w:val="Normal"/>
      </w:pPr>
      <w:r>
        <w:t xml:space="preserve">By using database content to generate form elements, you lessen the amount of table-specific knowledge your programs must have and allow them to determine what they need automatically. A script that uses a database to figure out for itself how to generate form elements adaptively handles changes to the database. To add a new country, create a new row in the table that stores the list of countries. To add a new salutation, change the definition of the </w:t>
      </w:r>
      <w:r>
        <w:rPr>
          <w:rStyle w:val="Text0"/>
        </w:rPr>
        <w:t>ENUM</w:t>
      </w:r>
      <w:r>
        <w:t xml:space="preserve"> column. In each case, you change the set of items in a form element by updating the database, not by modifying the script; the script adapts to the change automatically, without additional programming. </w:t>
      </w:r>
    </w:p>
    <w:p>
      <w:pPr>
        <w:pStyle w:val="Normal"/>
      </w:pPr>
      <w:r>
        <w:t xml:space="preserve">The first part of this chapter covers the following topics relating to </w:t>
      </w:r>
      <w:r>
        <w:rPr>
          <w:rStyle w:val="Text27"/>
        </w:rPr>
        <w:bookmarkStart w:id="6870" w:name="mysqlckbk_IDXTERM_2598"/>
        <w:t/>
        <w:bookmarkEnd w:id="6870"/>
      </w:r>
      <w:r>
        <w:t xml:space="preserve">web input processing: </w:t>
      </w:r>
    </w:p>
    <w:p>
      <w:pPr>
        <w:pStyle w:val="Para 09"/>
      </w:pPr>
      <w:r>
        <w:t>Generating forms and form elements.</w:t>
      </w:r>
    </w:p>
    <w:p>
      <w:pPr>
        <w:pStyle w:val="Para 04"/>
      </w:pPr>
      <w:r>
        <w:t xml:space="preserve">One way to use database content for form construction is by selecting a list of items from a table and using them to create the options in a list element. But metadata can be used as well. There is a natural correspondence between </w:t>
      </w:r>
      <w:r>
        <w:rPr>
          <w:rStyle w:val="Text0"/>
        </w:rPr>
        <w:t>ENUM</w:t>
      </w:r>
      <w:r>
        <w:t xml:space="preserve"> columns and single-pick form elements like radio button sets or pop-up menus. In both cases, only one from a set of possible values may be chosen. There is a similar correspondence between </w:t>
      </w:r>
      <w:r>
        <w:rPr>
          <w:rStyle w:val="Text0"/>
        </w:rPr>
        <w:t>SET</w:t>
      </w:r>
      <w:r>
        <w:t xml:space="preserve"> columns and multiple-pick elements like checkbox groups; any or all of the possible values may be chosen. To construct metadata-based form elements, obtain the column description from the table information returned by </w:t>
      </w:r>
      <w:r>
        <w:rPr>
          <w:rStyle w:val="Text0"/>
        </w:rPr>
        <w:t>SHOW</w:t>
      </w:r>
      <w:r>
        <w:t xml:space="preserve"> </w:t>
      </w:r>
      <w:r>
        <w:rPr>
          <w:rStyle w:val="Text0"/>
        </w:rPr>
        <w:t>COLUMNS</w:t>
      </w:r>
      <w:r>
        <w:t xml:space="preserve">, extract the set of possible values, and use them for the items in the form element. </w:t>
      </w:r>
    </w:p>
    <w:p>
      <w:pPr>
        <w:pStyle w:val="Para 09"/>
      </w:pPr>
      <w:r>
        <w:t>Initializing forms using database contents.</w:t>
      </w:r>
    </w:p>
    <w:p>
      <w:pPr>
        <w:pStyle w:val="Para 04"/>
      </w:pPr>
      <w:r>
        <w:t xml:space="preserve">In addition to using the database to create structural elements of forms, you can also use it to initialize form field values. For example, to allow a user to modify an existing record, retrieve it from the database and load it into an editing form’s fields before sending the form to the user. </w:t>
      </w:r>
    </w:p>
    <w:p>
      <w:pPr>
        <w:pStyle w:val="Para 09"/>
      </w:pPr>
      <w:r>
        <w:t>Processing input gathered over the Web.</w:t>
      </w:r>
    </w:p>
    <w:p>
      <w:pPr>
        <w:pStyle w:val="Para 04"/>
      </w:pPr>
      <w:r>
        <w:t xml:space="preserve">This includes input not only from form fields, but also the contents of uploaded files, or parameters that are present in URLs. Regardless of where the information comes from, you’ll face a common set of issues in dealing with it: extracting and decoding the information, performing constraint or validity checking on it, and re-encoding the information for query construction to avoid generating malformed queries or storing information inaccurately. </w:t>
      </w:r>
    </w:p>
    <w:p>
      <w:pPr>
        <w:pStyle w:val="Normal"/>
      </w:pPr>
      <w:r>
        <w:t xml:space="preserve">The second part of the chapter illustrates a few ways to apply the techniques developed in the first part. These include applications that show how to use MySQL to present a web-based search interface, create paged displays that contain next-page and previous-page links, implement per-page hit counting and logging, and perform general Apache logging to a database. </w:t>
      </w:r>
    </w:p>
    <w:p>
      <w:pPr>
        <w:pStyle w:val="Normal"/>
      </w:pPr>
      <w:r>
        <w:t xml:space="preserve">For the Perl, PHP, and Python example scripts discussed in this chapter, look under the </w:t>
      </w:r>
      <w:r>
        <w:rPr>
          <w:rStyle w:val="Text0"/>
        </w:rPr>
        <w:t>apache</w:t>
      </w:r>
      <w:r>
        <w:t xml:space="preserve"> directory of the </w:t>
      </w:r>
      <w:r>
        <w:rPr>
          <w:rStyle w:val="Text0"/>
        </w:rPr>
        <w:t>recipes</w:t>
      </w:r>
      <w:r>
        <w:t xml:space="preserve"> distribution. For JSP, the scripts are under the </w:t>
      </w:r>
      <w:r>
        <w:rPr>
          <w:rStyle w:val="Text0"/>
        </w:rPr>
        <w:t>tomcat</w:t>
      </w:r>
      <w:r>
        <w:t xml:space="preserve"> directory; you should already have installed these in the process of setting up the </w:t>
      </w:r>
      <w:r>
        <w:rPr>
          <w:rStyle w:val="Text0"/>
        </w:rPr>
        <w:t>mcb</w:t>
      </w:r>
      <w:r>
        <w:t xml:space="preserve"> application context (</w:t>
      </w:r>
      <w:hyperlink w:anchor="Top_of_ch16s04_html" w:tooltip="Using Tomcat to Run Web Scripts">
        <w:r>
          <w:rPr>
            <w:rStyle w:val="Text2"/>
          </w:rPr>
          <w:t>Recipe 16.4</w:t>
        </w:r>
      </w:hyperlink>
      <w:r>
        <w:t xml:space="preserve">). Library routines used by the example scripts are located in files found under the </w:t>
      </w:r>
      <w:r>
        <w:rPr>
          <w:rStyle w:val="Text0"/>
        </w:rPr>
        <w:t>lib</w:t>
      </w:r>
      <w:r>
        <w:t xml:space="preserve"> directory. Scripts to create the tables used here are located in the </w:t>
      </w:r>
      <w:r>
        <w:rPr>
          <w:rStyle w:val="Text0"/>
        </w:rPr>
        <w:t>tables</w:t>
      </w:r>
      <w:r>
        <w:t xml:space="preserve"> directory. </w:t>
      </w:r>
    </w:p>
    <w:p>
      <w:pPr>
        <w:pStyle w:val="Normal"/>
      </w:pPr>
      <w:r>
        <w:rPr>
          <w:rStyle w:val="Text27"/>
        </w:rPr>
        <w:bookmarkStart w:id="6871" w:name="mysqlckbk_IDXTERM_2599"/>
        <w:t/>
        <w:bookmarkEnd w:id="6871"/>
      </w:r>
      <w:r>
        <w:t xml:space="preserve">Note that although the scripts in this chapter are intended to be invoked from your browser after they have been installed, many of them (JSP pages excepted) can also be invoked from the command line if you wish to see the raw HTML they produce. </w:t>
      </w:r>
    </w:p>
    <w:p>
      <w:pPr>
        <w:pStyle w:val="Normal"/>
      </w:pPr>
      <w:r>
        <w:t xml:space="preserve">To provide a concrete context for discussion, many of the form-processing examples in this chapter are based on the following scenario: in the lucrative field of “construct-a-cow” business endeavors, you run an operation that manufactures build-to-order ceramic bovine figurines, and you want to design an online ordering application that lets customers make selections for several aspects of the product. For each order, it’s necessary to collect several types of information: </w:t>
      </w:r>
    </w:p>
    <w:p>
      <w:pPr>
        <w:pStyle w:val="Para 09"/>
      </w:pPr>
      <w:r>
        <w:t>Cow color.</w:t>
      </w:r>
    </w:p>
    <w:p>
      <w:pPr>
        <w:pStyle w:val="Para 04"/>
      </w:pPr>
      <w:r>
        <w:t xml:space="preserve">The particular list of colors available at any particular time changes occasionally, so for flexibility, the values can be stored in a database table. To change the set of colors that customers can choose from, just update the table. </w:t>
      </w:r>
    </w:p>
    <w:p>
      <w:pPr>
        <w:pStyle w:val="Para 09"/>
      </w:pPr>
      <w:r>
        <w:t>Cow size.</w:t>
      </w:r>
    </w:p>
    <w:p>
      <w:pPr>
        <w:pStyle w:val="Para 04"/>
      </w:pPr>
      <w:r>
        <w:t xml:space="preserve">There is a fixed set of sizes that doesn’t change often (small, medium, large), so the values can be represented as elements of an </w:t>
      </w:r>
      <w:r>
        <w:rPr>
          <w:rStyle w:val="Text0"/>
        </w:rPr>
        <w:t>ENUM</w:t>
      </w:r>
      <w:r>
        <w:t xml:space="preserve"> column. </w:t>
      </w:r>
    </w:p>
    <w:p>
      <w:pPr>
        <w:pStyle w:val="Para 09"/>
      </w:pPr>
      <w:r>
        <w:t>The all-important cow accessory items.</w:t>
      </w:r>
    </w:p>
    <w:p>
      <w:pPr>
        <w:pStyle w:val="Para 04"/>
      </w:pPr>
      <w:r>
        <w:t xml:space="preserve">These include a bell, horns, a sporty-looking tail ribbon, and a nose ring. Accessories can be represented in a </w:t>
      </w:r>
      <w:r>
        <w:rPr>
          <w:rStyle w:val="Text0"/>
        </w:rPr>
        <w:t>SET</w:t>
      </w:r>
      <w:r>
        <w:t xml:space="preserve"> column, because a customer may wish to select more than one of them. In addition, you know from past experience that most customers order horns and a cow bell, so it’s reasonable to use those for the column’s default value. </w:t>
      </w:r>
    </w:p>
    <w:p>
      <w:pPr>
        <w:pStyle w:val="Para 09"/>
      </w:pPr>
      <w:r>
        <w:t>Customer name and address (street, city, state).</w:t>
      </w:r>
    </w:p>
    <w:p>
      <w:pPr>
        <w:pStyle w:val="Para 04"/>
      </w:pPr>
      <w:r>
        <w:t xml:space="preserve">The possible state names are already stored in the </w:t>
      </w:r>
      <w:r>
        <w:rPr>
          <w:rStyle w:val="Text0"/>
        </w:rPr>
        <w:t>states</w:t>
      </w:r>
      <w:r>
        <w:t xml:space="preserve"> table, so they can be used as the basis for the corresponding form element. </w:t>
      </w:r>
    </w:p>
    <w:p>
      <w:pPr>
        <w:pStyle w:val="Normal"/>
      </w:pPr>
      <w:r>
        <w:t xml:space="preserve">Given the preceding discussion, a </w:t>
      </w:r>
      <w:r>
        <w:rPr>
          <w:rStyle w:val="Text0"/>
        </w:rPr>
        <w:t>cow_order</w:t>
      </w:r>
      <w:r>
        <w:t xml:space="preserve"> table might be designed like this: </w:t>
      </w:r>
    </w:p>
    <w:p>
      <w:pPr>
        <w:pStyle w:val="Para 18"/>
      </w:pPr>
      <w:r>
        <w:bookmarkStart w:id="6872" w:name="I_18_tt1920"/>
        <w:t/>
        <w:bookmarkEnd w:id="6872"/>
      </w:r>
    </w:p>
    <w:p>
      <w:pPr>
        <w:pStyle w:val="Para 02"/>
      </w:pPr>
      <w:r>
        <w:t xml:space="preserve">CREATE TABLE cow_order</w:t>
        <w:br w:clear="none"/>
        <w:t xml:space="preserve">(</w:t>
        <w:br w:clear="none"/>
        <w:t xml:space="preserve">    id          INT UNSIGNED NOT NULL AUTO_INCREMENT,</w:t>
        <w:br w:clear="none"/>
        <w:t xml:space="preserve">    # cow color, figurine size, and accessory items</w:t>
        <w:br w:clear="none"/>
        <w:t xml:space="preserve">    color       CHAR(20),</w:t>
        <w:br w:clear="none"/>
        <w:t xml:space="preserve">    size        ENUM('small','medium','large') DEFAULT 'medium',</w:t>
        <w:br w:clear="none"/>
        <w:t xml:space="preserve">    accessories SET('cow bell','horns','nose ring','tail ribbon')</w:t>
        <w:br w:clear="none"/>
        <w:t xml:space="preserve">                    DEFAULT 'cow bell,horns',</w:t>
        <w:br w:clear="none"/>
        <w:t xml:space="preserve">    # customer name, street, city, and state (abbreviation)</w:t>
        <w:br w:clear="none"/>
        <w:t xml:space="preserve">    cust_name   CHAR(40),</w:t>
        <w:br w:clear="none"/>
        <w:t xml:space="preserve">    cust_street CHAR(40),</w:t>
        <w:br w:clear="none"/>
        <w:t xml:space="preserve">    cust_city   CHAR(40),</w:t>
        <w:br w:clear="none"/>
        <w:t xml:space="preserve">    cust_state  CHAR(2),</w:t>
        <w:br w:clear="none"/>
        <w:t xml:space="preserve">    PRIMARY KEY (id)</w:t>
        <w:br w:clear="none"/>
        <w:t xml:space="preserve">);</w:t>
        <w:br w:clear="none"/>
      </w:r>
    </w:p>
    <w:p>
      <w:pPr>
        <w:pStyle w:val="Normal"/>
      </w:pPr>
      <w:r>
        <w:t xml:space="preserve">The </w:t>
      </w:r>
      <w:r>
        <w:rPr>
          <w:rStyle w:val="Text0"/>
        </w:rPr>
        <w:t>id</w:t>
      </w:r>
      <w:r>
        <w:t xml:space="preserve"> column provides a unique identifier for each record. It’s a good idea to have such a value, and in fact will be necessary when we get to </w:t>
      </w:r>
      <w:hyperlink w:anchor="Top_of_ch18s05_html" w:tooltip="Loading a Database Record into a Form">
        <w:r>
          <w:rPr>
            <w:rStyle w:val="Text2"/>
          </w:rPr>
          <w:t>Recipe 18.5</w:t>
        </w:r>
      </w:hyperlink>
      <w:r>
        <w:t xml:space="preserve">, which shows how to use web forms to edit existing records. For that type of activity, you must be able to tell which record to update, which is difficult without a unique record identifier. </w:t>
      </w:r>
    </w:p>
    <w:p>
      <w:pPr>
        <w:pStyle w:val="Normal"/>
      </w:pPr>
      <w:r>
        <w:t xml:space="preserve">The list of available colors is maintained in a separate table, </w:t>
      </w:r>
      <w:r>
        <w:rPr>
          <w:rStyle w:val="Text0"/>
        </w:rPr>
        <w:t>cow_color</w:t>
      </w:r>
      <w:r>
        <w:t xml:space="preserve">: </w:t>
      </w:r>
    </w:p>
    <w:p>
      <w:pPr>
        <w:pStyle w:val="Para 18"/>
      </w:pPr>
      <w:r>
        <w:bookmarkStart w:id="6873" w:name="I_18_tt1921"/>
        <w:t/>
        <w:bookmarkEnd w:id="6873"/>
      </w:r>
    </w:p>
    <w:p>
      <w:pPr>
        <w:pStyle w:val="Para 02"/>
      </w:pPr>
      <w:r>
        <w:t xml:space="preserve">CREATE TABLE cow_color</w:t>
        <w:br w:clear="none"/>
        <w:t xml:space="preserve">(</w:t>
        <w:br w:clear="none"/>
        <w:t xml:space="preserve">    color   CHAR(20)</w:t>
        <w:br w:clear="none"/>
        <w:t xml:space="preserve">);</w:t>
        <w:br w:clear="none"/>
      </w:r>
    </w:p>
    <w:p>
      <w:pPr>
        <w:pStyle w:val="Normal"/>
      </w:pPr>
      <w:r>
        <w:t xml:space="preserve">For purposes of illustration, assume that the color table looks like this: </w:t>
      </w:r>
    </w:p>
    <w:p>
      <w:pPr>
        <w:pStyle w:val="Para 18"/>
      </w:pPr>
      <w:r>
        <w:bookmarkStart w:id="6874" w:name="I_18_tt1922"/>
        <w:t/>
        <w:bookmarkEnd w:id="6874"/>
      </w:r>
    </w:p>
    <w:p>
      <w:pPr>
        <w:pStyle w:val="Para 02"/>
      </w:pPr>
      <w:r>
        <w:t xml:space="preserve">+---------------+</w:t>
        <w:br w:clear="none"/>
        <w:t xml:space="preserve">| color         |</w:t>
        <w:br w:clear="none"/>
        <w:t xml:space="preserve">+---------------+</w:t>
        <w:br w:clear="none"/>
        <w:t xml:space="preserve">| Black         |</w:t>
        <w:br w:clear="none"/>
        <w:t xml:space="preserve">| Black &amp; White |</w:t>
        <w:br w:clear="none"/>
        <w:t xml:space="preserve">| Brown         |</w:t>
        <w:br w:clear="none"/>
        <w:t xml:space="preserve">| Cream         |</w:t>
        <w:br w:clear="none"/>
        <w:t xml:space="preserve">| Red           |</w:t>
        <w:br w:clear="none"/>
        <w:t xml:space="preserve">| Red &amp; White   |</w:t>
        <w:br w:clear="none"/>
        <w:t xml:space="preserve">| See-Through   |</w:t>
        <w:br w:clear="none"/>
        <w:t xml:space="preserve">+---------------+</w:t>
        <w:br w:clear="none"/>
      </w:r>
    </w:p>
    <w:p>
      <w:pPr>
        <w:pStyle w:val="Normal"/>
      </w:pPr>
      <w:r>
        <w:t xml:space="preserve">An application can use these tables to generate list elements in an order entry form, making it unnecessary for the application to have a lot of specialized built-in knowledge about the available options. The next several sections describe how to do this, and how to process the input that you obtain when a user submits a form. </w:t>
      </w:r>
    </w:p>
    <w:p>
      <w:bookmarkStart w:id="6875" w:name="Creating_Forms_in_ScriptsProblem_1"/>
      <w:bookmarkStart w:id="6876" w:name="Creating_Forms_in_ScriptsProblem"/>
      <w:bookmarkStart w:id="6877" w:name="Top_of_ch18s02_html"/>
      <w:pPr>
        <w:keepNext/>
        <w:pStyle w:val="Heading 1"/>
        <w:pageBreakBefore w:val="on"/>
        <w:keepLines w:val="on"/>
      </w:pPr>
      <w:r>
        <w:rPr>
          <w:rStyle w:val="Text26"/>
        </w:rPr>
        <w:bookmarkStart w:id="6878" w:name="mysqlckbk_CHP_18_SECT_2"/>
        <w:t/>
        <w:bookmarkEnd w:id="6878"/>
      </w:r>
      <w:r>
        <w:t>Creating Forms in Scripts</w:t>
      </w:r>
      <w:bookmarkEnd w:id="6875"/>
      <w:bookmarkEnd w:id="6876"/>
      <w:bookmarkEnd w:id="6877"/>
    </w:p>
    <w:p>
      <w:pPr>
        <w:keepNext/>
        <w:pStyle w:val="Heading 2"/>
        <w:keepLines w:val="on"/>
      </w:pPr>
      <w:r>
        <w:rPr>
          <w:rStyle w:val="Text26"/>
        </w:rPr>
        <w:bookmarkStart w:id="6879" w:name="mysqlckbk_CHP_18_SECT_2_1"/>
        <w:t/>
        <w:bookmarkEnd w:id="6879"/>
      </w:r>
      <w:r>
        <w:t>Problem</w:t>
      </w:r>
    </w:p>
    <w:p>
      <w:pPr>
        <w:pStyle w:val="Normal"/>
      </w:pPr>
      <w:r>
        <w:rPr>
          <w:rStyle w:val="Text27"/>
        </w:rPr>
        <w:bookmarkStart w:id="6880" w:name="mysqlckbk_IDXTERM_2600"/>
        <w:t/>
        <w:bookmarkEnd w:id="6880"/>
        <w:bookmarkStart w:id="6881" w:name="mysqlckbk_IDXTERM_2601"/>
        <w:t/>
        <w:bookmarkEnd w:id="6881"/>
        <w:bookmarkStart w:id="6882" w:name="mysqlckbk_IDXTERM_2602"/>
        <w:t/>
        <w:bookmarkEnd w:id="6882"/>
      </w:r>
      <w:r>
        <w:t xml:space="preserve">You want to write a script that gathers input from a user. </w:t>
      </w:r>
    </w:p>
    <w:p>
      <w:pPr>
        <w:keepNext/>
        <w:pStyle w:val="Heading 2"/>
        <w:keepLines w:val="on"/>
      </w:pPr>
      <w:r>
        <w:rPr>
          <w:rStyle w:val="Text26"/>
        </w:rPr>
        <w:bookmarkStart w:id="6883" w:name="mysqlckbk_CHP_18_SECT_2_2"/>
        <w:t/>
        <w:bookmarkEnd w:id="6883"/>
      </w:r>
      <w:r>
        <w:t>Solution</w:t>
      </w:r>
    </w:p>
    <w:p>
      <w:pPr>
        <w:pStyle w:val="Normal"/>
      </w:pPr>
      <w:r>
        <w:t xml:space="preserve">Create a fill-in form from within your script and send it to the user. The script can arrange to have itself invoked again to process the form’s contents when the user submits it. </w:t>
      </w:r>
    </w:p>
    <w:p>
      <w:pPr>
        <w:keepNext/>
        <w:pStyle w:val="Heading 2"/>
        <w:keepLines w:val="on"/>
      </w:pPr>
      <w:r>
        <w:rPr>
          <w:rStyle w:val="Text26"/>
        </w:rPr>
        <w:bookmarkStart w:id="6884" w:name="mysqlckbk_CHP_18_SECT_2_3"/>
        <w:t/>
        <w:bookmarkEnd w:id="6884"/>
      </w:r>
      <w:r>
        <w:t>Discussion</w:t>
      </w:r>
    </w:p>
    <w:p>
      <w:pPr>
        <w:pStyle w:val="Normal"/>
      </w:pPr>
      <w:r>
        <w:t xml:space="preserve">Web forms are a convenient way to allow your visitors to submit information, for example, to provide search keywords, a completed survey result, or a response to a questionnaire. Forms are also beneficial for you as a developer because they provide a structured way to associate data values with names by which to refer to them. </w:t>
      </w:r>
    </w:p>
    <w:p>
      <w:pPr>
        <w:pStyle w:val="Normal"/>
      </w:pPr>
      <w:r>
        <w:t xml:space="preserve">A form begins and ends with </w:t>
      </w:r>
      <w:r>
        <w:rPr>
          <w:rStyle w:val="Text0"/>
        </w:rPr>
        <w:t>&lt;form&gt;</w:t>
      </w:r>
      <w:r>
        <w:rPr>
          <w:rStyle w:val="Text27"/>
        </w:rPr>
        <w:bookmarkStart w:id="6885" w:name="mysqlckbk_IDXTERM_2603"/>
        <w:t/>
        <w:bookmarkEnd w:id="6885"/>
      </w:r>
      <w:r>
        <w:t xml:space="preserve"> and </w:t>
      </w:r>
      <w:r>
        <w:rPr>
          <w:rStyle w:val="Text0"/>
        </w:rPr>
        <w:t>&lt;/form&gt;</w:t>
      </w:r>
      <w:r>
        <w:t xml:space="preserve"> tags. Between those tags, you can place other HTML constructs, including special elements that become input fields in the page that the browser displays. The </w:t>
      </w:r>
      <w:r>
        <w:rPr>
          <w:rStyle w:val="Text0"/>
        </w:rPr>
        <w:t>&lt;form&gt;</w:t>
      </w:r>
      <w:r>
        <w:t xml:space="preserve"> tag that begins a form should include two attributes, </w:t>
      </w:r>
      <w:r>
        <w:rPr>
          <w:rStyle w:val="Text0"/>
        </w:rPr>
        <w:t>action</w:t>
      </w:r>
      <w:r>
        <w:t xml:space="preserve"> and </w:t>
      </w:r>
      <w:r>
        <w:rPr>
          <w:rStyle w:val="Text0"/>
        </w:rPr>
        <w:t>method</w:t>
      </w:r>
      <w:r>
        <w:t xml:space="preserve">. The </w:t>
      </w:r>
      <w:r>
        <w:rPr>
          <w:rStyle w:val="Text0"/>
        </w:rPr>
        <w:t>action</w:t>
      </w:r>
      <w:r>
        <w:t xml:space="preserve"> attribute tells the browser what to do with the form when the user submits it. This will be the URL of the script that should be invoked to process the form’s contents. The </w:t>
      </w:r>
      <w:r>
        <w:rPr>
          <w:rStyle w:val="Text0"/>
        </w:rPr>
        <w:t>method</w:t>
      </w:r>
      <w:r>
        <w:t xml:space="preserve"> attribute indicates to the browser what kind of HTTP request it should use to submit the form. The value will be either </w:t>
      </w:r>
      <w:r>
        <w:rPr>
          <w:rStyle w:val="Text0"/>
        </w:rPr>
        <w:t>GET</w:t>
      </w:r>
      <w:r>
        <w:t xml:space="preserve"> or </w:t>
      </w:r>
      <w:r>
        <w:rPr>
          <w:rStyle w:val="Text0"/>
        </w:rPr>
        <w:t>POST</w:t>
      </w:r>
      <w:r>
        <w:rPr>
          <w:rStyle w:val="Text27"/>
        </w:rPr>
        <w:bookmarkStart w:id="6886" w:name="mysqlckbk_IDXTERM_2604"/>
        <w:t/>
        <w:bookmarkEnd w:id="6886"/>
      </w:r>
      <w:r>
        <w:t xml:space="preserve">, depending on the type of request you want the form submission to generate. The difference between these two request methods is discussed in </w:t>
      </w:r>
      <w:hyperlink w:anchor="Top_of_ch18s06_html" w:tooltip="Collecting Web Input">
        <w:r>
          <w:rPr>
            <w:rStyle w:val="Text2"/>
          </w:rPr>
          <w:t>Recipe 18.6</w:t>
        </w:r>
      </w:hyperlink>
      <w:r>
        <w:t xml:space="preserve">; for now, we’ll always use </w:t>
      </w:r>
      <w:r>
        <w:rPr>
          <w:rStyle w:val="Text0"/>
        </w:rPr>
        <w:t>POST</w:t>
      </w:r>
      <w:r>
        <w:t xml:space="preserve">. </w:t>
      </w:r>
    </w:p>
    <w:p>
      <w:pPr>
        <w:pStyle w:val="Normal"/>
      </w:pPr>
      <w:r>
        <w:t xml:space="preserve">Most of the form-based </w:t>
      </w:r>
      <w:r>
        <w:rPr>
          <w:rStyle w:val="Text27"/>
        </w:rPr>
        <w:bookmarkStart w:id="6887" w:name="mysqlckbk_IDXTERM_2605"/>
        <w:t/>
        <w:bookmarkEnd w:id="6887"/>
      </w:r>
      <w:r>
        <w:t xml:space="preserve">web scripts shown in this chapter share some common behaviors: </w:t>
      </w:r>
    </w:p>
    <w:p>
      <w:pPr>
        <w:pStyle w:val="Para 04"/>
      </w:pPr>
      <w:r>
        <w:t xml:space="preserve">When first invoked, the script generates a form and sends it to the user to be filled in. </w:t>
      </w:r>
    </w:p>
    <w:p>
      <w:pPr>
        <w:pStyle w:val="Para 04"/>
      </w:pPr>
      <w:r>
        <w:t xml:space="preserve">The </w:t>
      </w:r>
      <w:r>
        <w:rPr>
          <w:rStyle w:val="Text0"/>
        </w:rPr>
        <w:t>action</w:t>
      </w:r>
      <w:r>
        <w:t xml:space="preserve"> attribute of the form points back to the same script, so that when the user completes the form and submits it, the script gets invoked again to process the form’s contents. </w:t>
      </w:r>
    </w:p>
    <w:p>
      <w:pPr>
        <w:pStyle w:val="Para 04"/>
      </w:pPr>
      <w:r>
        <w:t xml:space="preserve">The script determines whether it’s being invoked by a user for the first time or whether it should process a submitted form by checking its execution environment to see what input parameters are present. For the initial invocation, the environment will contain none of the parameters named in the form. </w:t>
      </w:r>
    </w:p>
    <w:p>
      <w:pPr>
        <w:pStyle w:val="Normal"/>
      </w:pPr>
      <w:r>
        <w:t xml:space="preserve">This approach isn’t the only one you can adopt, of course. One alternative is to place a form in a static HTML page and have it point to the script that processes the form. Another is to have one script generate the form and a second script process it. </w:t>
      </w:r>
    </w:p>
    <w:p>
      <w:pPr>
        <w:pStyle w:val="Normal"/>
      </w:pPr>
      <w:r>
        <w:t xml:space="preserve">If a form-creating script wants to have itself invoked again when the user submits the form, it should determine its own pathname within the web server tree and use that value for the </w:t>
      </w:r>
      <w:r>
        <w:rPr>
          <w:rStyle w:val="Text0"/>
        </w:rPr>
        <w:t>action</w:t>
      </w:r>
      <w:r>
        <w:t xml:space="preserve"> attribute of the opening </w:t>
      </w:r>
      <w:r>
        <w:rPr>
          <w:rStyle w:val="Text0"/>
        </w:rPr>
        <w:t>&lt;form&gt;</w:t>
      </w:r>
      <w:r>
        <w:t xml:space="preserve"> tag. For example, if a script is installed as </w:t>
      </w:r>
      <w:r>
        <w:rPr>
          <w:rStyle w:val="Text0"/>
        </w:rPr>
        <w:t>/cgi-bin/myscript</w:t>
      </w:r>
      <w:r>
        <w:t xml:space="preserve"> in your web tree, the tag can be written like this: </w:t>
      </w:r>
    </w:p>
    <w:p>
      <w:pPr>
        <w:pStyle w:val="Para 18"/>
      </w:pPr>
      <w:r>
        <w:bookmarkStart w:id="6888" w:name="I_18_tt1923"/>
        <w:t/>
        <w:bookmarkEnd w:id="6888"/>
      </w:r>
    </w:p>
    <w:p>
      <w:pPr>
        <w:pStyle w:val="Para 02"/>
      </w:pPr>
      <w:r>
        <w:t xml:space="preserve">&lt;form action="/cgi-bin/myscript" method="POST"&gt;</w:t>
        <w:br w:clear="none"/>
      </w:r>
    </w:p>
    <w:p>
      <w:pPr>
        <w:pStyle w:val="Normal"/>
      </w:pPr>
      <w:r>
        <w:t xml:space="preserve">Each </w:t>
      </w:r>
      <w:r>
        <w:rPr>
          <w:rStyle w:val="Text27"/>
        </w:rPr>
        <w:bookmarkStart w:id="6889" w:name="mysqlckbk_IDXTERM_2606"/>
        <w:t/>
        <w:bookmarkEnd w:id="6889"/>
      </w:r>
      <w:r>
        <w:t xml:space="preserve">API provides a way for a script to obtain its own pathname, so you don’t have to hardwire the name into the script. That gives you greater latitude to install the script where you want. </w:t>
      </w:r>
    </w:p>
    <w:p>
      <w:pPr>
        <w:pStyle w:val="Normal"/>
      </w:pPr>
      <w:r>
        <w:t xml:space="preserve">In </w:t>
      </w:r>
      <w:r>
        <w:rPr>
          <w:rStyle w:val="Text27"/>
        </w:rPr>
        <w:bookmarkStart w:id="6890" w:name="mysqlckbk_IDXTERM_2607"/>
        <w:t/>
        <w:bookmarkEnd w:id="6890"/>
      </w:r>
      <w:r>
        <w:t xml:space="preserve">Perl scripts, the CGI.pm module provides three methods that are useful for creating </w:t>
      </w:r>
      <w:r>
        <w:rPr>
          <w:rStyle w:val="Text0"/>
        </w:rPr>
        <w:t>&lt;form&gt;</w:t>
      </w:r>
      <w:r>
        <w:t xml:space="preserve"> elements and constructing the </w:t>
      </w:r>
      <w:r>
        <w:rPr>
          <w:rStyle w:val="Text0"/>
        </w:rPr>
        <w:t>action</w:t>
      </w:r>
      <w:r>
        <w:t xml:space="preserve"> attribute. </w:t>
      </w:r>
      <w:r>
        <w:rPr>
          <w:rStyle w:val="Text0"/>
        </w:rPr>
        <w:t>start_form( )</w:t>
      </w:r>
      <w:r>
        <w:rPr>
          <w:rStyle w:val="Text27"/>
        </w:rPr>
        <w:bookmarkStart w:id="6891" w:name="mysqlckbk_IDXTERM_2608"/>
        <w:t/>
        <w:bookmarkEnd w:id="6891"/>
      </w:r>
      <w:r>
        <w:t xml:space="preserve"> and </w:t>
      </w:r>
      <w:r>
        <w:rPr>
          <w:rStyle w:val="Text0"/>
        </w:rPr>
        <w:t>end_form( )</w:t>
      </w:r>
      <w:r>
        <w:rPr>
          <w:rStyle w:val="Text27"/>
        </w:rPr>
        <w:bookmarkStart w:id="6892" w:name="mysqlckbk_IDXTERM_2609"/>
        <w:t/>
        <w:bookmarkEnd w:id="6892"/>
      </w:r>
      <w:r>
        <w:t xml:space="preserve"> generate the opening and closing form tags, and </w:t>
      </w:r>
      <w:r>
        <w:rPr>
          <w:rStyle w:val="Text0"/>
        </w:rPr>
        <w:t>url( )</w:t>
      </w:r>
      <w:r>
        <w:rPr>
          <w:rStyle w:val="Text27"/>
        </w:rPr>
        <w:bookmarkStart w:id="6893" w:name="mysqlckbk_IDXTERM_2610"/>
        <w:t/>
        <w:bookmarkEnd w:id="6893"/>
      </w:r>
      <w:r>
        <w:t xml:space="preserve"> returns the script’s own path. Using these methods, a script can generate a form like this: </w:t>
      </w:r>
    </w:p>
    <w:p>
      <w:pPr>
        <w:pStyle w:val="Para 18"/>
      </w:pPr>
      <w:r>
        <w:bookmarkStart w:id="6894" w:name="I_18_tt1924"/>
        <w:t/>
        <w:bookmarkEnd w:id="6894"/>
      </w:r>
    </w:p>
    <w:p>
      <w:pPr>
        <w:pStyle w:val="Para 02"/>
      </w:pPr>
      <w:r>
        <w:t xml:space="preserve">print start_form (-action =&gt; url ( ), -method =&gt; "POST");</w:t>
        <w:br w:clear="none"/>
        <w:t xml:space="preserve"># ... generate form elements here ...</w:t>
        <w:br w:clear="none"/>
        <w:t xml:space="preserve">print end_form ( );</w:t>
        <w:br w:clear="none"/>
      </w:r>
    </w:p>
    <w:p>
      <w:pPr>
        <w:pStyle w:val="Normal"/>
      </w:pPr>
      <w:r>
        <w:t xml:space="preserve">Actually, it’s unnecessary to provide a </w:t>
      </w:r>
      <w:r>
        <w:rPr>
          <w:rStyle w:val="Text0"/>
        </w:rPr>
        <w:t>method</w:t>
      </w:r>
      <w:r>
        <w:t xml:space="preserve"> argument; if you omit it, </w:t>
      </w:r>
      <w:r>
        <w:rPr>
          <w:rStyle w:val="Text0"/>
        </w:rPr>
        <w:t>start_form( )</w:t>
      </w:r>
      <w:r>
        <w:t xml:space="preserve"> supplies a default request method of </w:t>
      </w:r>
      <w:r>
        <w:rPr>
          <w:rStyle w:val="Text0"/>
        </w:rPr>
        <w:t>POST</w:t>
      </w:r>
      <w:r>
        <w:t xml:space="preserve">. </w:t>
      </w:r>
    </w:p>
    <w:p>
      <w:pPr>
        <w:pStyle w:val="Normal"/>
      </w:pPr>
      <w:r>
        <w:t xml:space="preserve">In </w:t>
      </w:r>
      <w:r>
        <w:rPr>
          <w:rStyle w:val="Text27"/>
        </w:rPr>
        <w:bookmarkStart w:id="6895" w:name="mysqlckbk_IDXTERM_2611"/>
        <w:t/>
        <w:bookmarkEnd w:id="6895"/>
      </w:r>
      <w:r>
        <w:t xml:space="preserve">PHP, a simple way to get a script’s pathname is to use the </w:t>
      </w:r>
      <w:r>
        <w:rPr>
          <w:rStyle w:val="Text0"/>
        </w:rPr>
        <w:t>$PHP_SELF</w:t>
      </w:r>
      <w:r>
        <w:t xml:space="preserve"> global variable: </w:t>
      </w:r>
    </w:p>
    <w:p>
      <w:pPr>
        <w:pStyle w:val="Para 18"/>
      </w:pPr>
      <w:r>
        <w:bookmarkStart w:id="6896" w:name="I_18_tt1925"/>
        <w:t/>
        <w:bookmarkEnd w:id="6896"/>
      </w:r>
    </w:p>
    <w:p>
      <w:pPr>
        <w:pStyle w:val="Para 02"/>
      </w:pPr>
      <w:r>
        <w:t xml:space="preserve">print ("&lt;form action=\"$PHP_SELF\" method=\"POST\"&gt;\n");</w:t>
        <w:br w:clear="none"/>
        <w:t xml:space="preserve"># ... generate form elements here ...</w:t>
        <w:br w:clear="none"/>
        <w:t xml:space="preserve">print ("&lt;/form&gt;\n");</w:t>
        <w:br w:clear="none"/>
      </w:r>
    </w:p>
    <w:p>
      <w:pPr>
        <w:pStyle w:val="Normal"/>
      </w:pPr>
      <w:r>
        <w:t xml:space="preserve">However, that won’t work under some configurations of PHP, such as when the </w:t>
      </w:r>
      <w:r>
        <w:rPr>
          <w:rStyle w:val="Text0"/>
        </w:rPr>
        <w:t>register_globals</w:t>
      </w:r>
      <w:r>
        <w:t xml:space="preserve"> setting is disabled.</w:t>
      </w:r>
      <w:r>
        <w:rPr>
          <w:rStyle w:val="Text12"/>
        </w:rPr>
        <w:t>[</w:t>
      </w:r>
      <w:hyperlink w:anchor="61_1">
        <w:r>
          <w:rPr>
            <w:rStyle w:val="Text13"/>
          </w:rPr>
          <w:bookmarkStart w:id="6897" w:name="61"/>
          <w:t>61</w:t>
          <w:bookmarkEnd w:id="6897"/>
        </w:r>
      </w:hyperlink>
      <w:r>
        <w:rPr>
          <w:rStyle w:val="Text12"/>
        </w:rPr>
        <w:t>]</w:t>
      </w:r>
      <w:r>
        <w:t xml:space="preserve"> Another way to get the script path is to access the </w:t>
      </w:r>
      <w:r>
        <w:rPr>
          <w:rStyle w:val="Text0"/>
        </w:rPr>
        <w:t>"PHP_SELF"</w:t>
      </w:r>
      <w:r>
        <w:t xml:space="preserve"> member of the </w:t>
      </w:r>
      <w:r>
        <w:rPr>
          <w:rStyle w:val="Text0"/>
        </w:rPr>
        <w:t>$HTTP_SERVER_VARS</w:t>
      </w:r>
      <w:r>
        <w:t xml:space="preserve"> array or (as of PHP 4.1) the </w:t>
      </w:r>
      <w:r>
        <w:rPr>
          <w:rStyle w:val="Text0"/>
        </w:rPr>
        <w:t>$_SERVER</w:t>
      </w:r>
      <w:r>
        <w:t xml:space="preserve"> array. Unfortunately, checking several different sources of information is a lot of fooling around just to get the script pathname in a way that works reliably for different versions and configurations of PHP, so a utility routine to get the path is useful. The following function, </w:t>
      </w:r>
      <w:r>
        <w:rPr>
          <w:rStyle w:val="Text0"/>
        </w:rPr>
        <w:t>get_self_path( )</w:t>
      </w:r>
      <w:r>
        <w:rPr>
          <w:rStyle w:val="Text27"/>
        </w:rPr>
        <w:bookmarkStart w:id="6898" w:name="mysqlckbk_IDXTERM_2612"/>
        <w:t/>
        <w:bookmarkEnd w:id="6898"/>
      </w:r>
      <w:r>
        <w:t xml:space="preserve">, shows how to use </w:t>
      </w:r>
      <w:r>
        <w:rPr>
          <w:rStyle w:val="Text0"/>
        </w:rPr>
        <w:t>$_SERVER</w:t>
      </w:r>
      <w:r>
        <w:t xml:space="preserve"> if it’s available and fall back to </w:t>
      </w:r>
      <w:r>
        <w:rPr>
          <w:rStyle w:val="Text0"/>
        </w:rPr>
        <w:t>$HTTP_SERVER_VARS</w:t>
      </w:r>
      <w:r>
        <w:t xml:space="preserve"> or </w:t>
      </w:r>
      <w:r>
        <w:rPr>
          <w:rStyle w:val="Text0"/>
        </w:rPr>
        <w:t>$PHP_SELF</w:t>
      </w:r>
      <w:r>
        <w:t xml:space="preserve"> otherwise. The function thus prefers the most recently introduced language features, but still works for scripts running under older versions of PHP: </w:t>
      </w:r>
    </w:p>
    <w:p>
      <w:pPr>
        <w:pStyle w:val="Para 18"/>
      </w:pPr>
      <w:r>
        <w:bookmarkStart w:id="6899" w:name="I_18_tt1926"/>
        <w:t/>
        <w:bookmarkEnd w:id="6899"/>
      </w:r>
    </w:p>
    <w:p>
      <w:pPr>
        <w:pStyle w:val="Para 02"/>
      </w:pPr>
      <w:r>
        <w:t xml:space="preserve">function get_self_path ( )</w:t>
        <w:br w:clear="none"/>
        <w:t xml:space="preserve">{</w:t>
        <w:br w:clear="none"/>
        <w:t xml:space="preserve">global $HTTP_SERVER_VARS, $PHP_SELF;</w:t>
        <w:br w:clear="none"/>
        <w:t xml:space="preserve"/>
        <w:br w:clear="none"/>
        <w:t xml:space="preserve">    if (isset ($_SERVER["PHP_SELF"]))</w:t>
        <w:br w:clear="none"/>
        <w:t xml:space="preserve">        $val = $_SERVER["PHP_SELF"];</w:t>
        <w:br w:clear="none"/>
        <w:t xml:space="preserve">    else if (isset ($HTTP_SERVER_VARS["PHP_SELF"]))</w:t>
        <w:br w:clear="none"/>
        <w:t xml:space="preserve">        $val = $HTTP_SERVER_VARS["PHP_SELF"];</w:t>
        <w:br w:clear="none"/>
        <w:t xml:space="preserve">    else</w:t>
        <w:br w:clear="none"/>
        <w:t xml:space="preserve">        $val = $PHP_SELF;</w:t>
        <w:br w:clear="none"/>
        <w:t xml:space="preserve">    return ($val);</w:t>
        <w:br w:clear="none"/>
        <w:t xml:space="preserve">}</w:t>
        <w:br w:clear="none"/>
      </w:r>
    </w:p>
    <w:p>
      <w:pPr>
        <w:pStyle w:val="Normal"/>
      </w:pPr>
      <w:r>
        <w:rPr>
          <w:rStyle w:val="Text0"/>
        </w:rPr>
        <w:t>$HTTP_SERVER_VARS</w:t>
      </w:r>
      <w:r>
        <w:t xml:space="preserve"> and </w:t>
      </w:r>
      <w:r>
        <w:rPr>
          <w:rStyle w:val="Text0"/>
        </w:rPr>
        <w:t>$PHP_SELF</w:t>
      </w:r>
      <w:r>
        <w:t xml:space="preserve"> are global variables, but must be declared as such explicitly using the </w:t>
      </w:r>
      <w:r>
        <w:rPr>
          <w:rStyle w:val="Text0"/>
        </w:rPr>
        <w:t>global</w:t>
      </w:r>
      <w:r>
        <w:t xml:space="preserve"> keyword if used in a non-global scope (such as within a function). </w:t>
      </w:r>
      <w:r>
        <w:rPr>
          <w:rStyle w:val="Text0"/>
        </w:rPr>
        <w:t>$_SERVER</w:t>
      </w:r>
      <w:r>
        <w:t xml:space="preserve"> is a “superglobal” array and is accessible in any scope without being declared as global. </w:t>
      </w:r>
    </w:p>
    <w:p>
      <w:pPr>
        <w:pStyle w:val="Normal"/>
      </w:pPr>
      <w:r>
        <w:t xml:space="preserve">The </w:t>
      </w:r>
      <w:r>
        <w:rPr>
          <w:rStyle w:val="Text0"/>
        </w:rPr>
        <w:t>get_self_path( )</w:t>
      </w:r>
      <w:r>
        <w:t xml:space="preserve"> function is part of the </w:t>
      </w:r>
      <w:r>
        <w:rPr>
          <w:rStyle w:val="Text0"/>
        </w:rPr>
        <w:t>Cookbook_Webutils.php</w:t>
      </w:r>
      <w:r>
        <w:t xml:space="preserve"> library file located in the </w:t>
      </w:r>
      <w:r>
        <w:rPr>
          <w:rStyle w:val="Text0"/>
        </w:rPr>
        <w:t>lib</w:t>
      </w:r>
      <w:r>
        <w:t xml:space="preserve"> directory of the </w:t>
      </w:r>
      <w:r>
        <w:rPr>
          <w:rStyle w:val="Text0"/>
        </w:rPr>
        <w:t>recipes</w:t>
      </w:r>
      <w:r>
        <w:t xml:space="preserve"> distribution. If you install that file in a directory that PHP searches when looking for include files, a script can obtain its own pathname and use it to generate a form as follows: </w:t>
      </w:r>
    </w:p>
    <w:p>
      <w:pPr>
        <w:pStyle w:val="Para 18"/>
      </w:pPr>
      <w:r>
        <w:bookmarkStart w:id="6900" w:name="I_18_tt1927"/>
        <w:t/>
        <w:bookmarkEnd w:id="6900"/>
      </w:r>
    </w:p>
    <w:p>
      <w:pPr>
        <w:pStyle w:val="Para 02"/>
      </w:pPr>
      <w:r>
        <w:t xml:space="preserve">include "Cookbook_Webutils.php";</w:t>
        <w:br w:clear="none"/>
        <w:t xml:space="preserve"/>
        <w:br w:clear="none"/>
        <w:t xml:space="preserve">$self_path = get_self_path ( );</w:t>
        <w:br w:clear="none"/>
        <w:t xml:space="preserve">print ("&lt;form action=\"$self_path\" method=\"POST\"&gt;\n");</w:t>
        <w:br w:clear="none"/>
        <w:t xml:space="preserve"># ... generate form elements here ...</w:t>
        <w:br w:clear="none"/>
        <w:t xml:space="preserve">print ("&lt;/form&gt;\n");</w:t>
        <w:br w:clear="none"/>
      </w:r>
    </w:p>
    <w:p>
      <w:pPr>
        <w:pStyle w:val="Normal"/>
      </w:pPr>
      <w:r>
        <w:rPr>
          <w:rStyle w:val="Text27"/>
        </w:rPr>
        <w:bookmarkStart w:id="6901" w:name="mysqlckbk_IDXTERM_2613"/>
        <w:t/>
        <w:bookmarkEnd w:id="6901"/>
      </w:r>
      <w:r>
        <w:t xml:space="preserve">Python scripts can get the script pathname by importing the </w:t>
      </w:r>
      <w:r>
        <w:rPr>
          <w:rStyle w:val="Text0"/>
        </w:rPr>
        <w:t>os</w:t>
      </w:r>
      <w:r>
        <w:t xml:space="preserve"> module and accessing the </w:t>
      </w:r>
      <w:r>
        <w:rPr>
          <w:rStyle w:val="Text0"/>
        </w:rPr>
        <w:t>SCRIPT_NAME</w:t>
      </w:r>
      <w:r>
        <w:t xml:space="preserve"> member of the </w:t>
      </w:r>
      <w:r>
        <w:rPr>
          <w:rStyle w:val="Text0"/>
        </w:rPr>
        <w:t>os.environ</w:t>
      </w:r>
      <w:r>
        <w:t xml:space="preserve"> object: </w:t>
      </w:r>
    </w:p>
    <w:p>
      <w:pPr>
        <w:pStyle w:val="Para 18"/>
      </w:pPr>
      <w:r>
        <w:bookmarkStart w:id="6902" w:name="I_18_tt1928"/>
        <w:t/>
        <w:bookmarkEnd w:id="6902"/>
      </w:r>
    </w:p>
    <w:p>
      <w:pPr>
        <w:pStyle w:val="Para 02"/>
      </w:pPr>
      <w:r>
        <w:t xml:space="preserve">import os</w:t>
        <w:br w:clear="none"/>
        <w:t xml:space="preserve"/>
        <w:br w:clear="none"/>
        <w:t xml:space="preserve">print "&lt;form action=\"" + os.environ["SCRIPT_NAME"] + "\" method=\"POST\"&gt;"</w:t>
        <w:br w:clear="none"/>
        <w:t xml:space="preserve"># ... generate form elements here ...</w:t>
        <w:br w:clear="none"/>
        <w:t xml:space="preserve">print "&lt;/form&gt;"</w:t>
        <w:br w:clear="none"/>
      </w:r>
    </w:p>
    <w:p>
      <w:pPr>
        <w:pStyle w:val="Normal"/>
      </w:pPr>
      <w:r>
        <w:rPr>
          <w:rStyle w:val="Text27"/>
        </w:rPr>
        <w:bookmarkStart w:id="6903" w:name="mysqlckbk_IDXTERM_2614"/>
        <w:t/>
        <w:bookmarkEnd w:id="6903"/>
      </w:r>
      <w:r>
        <w:t xml:space="preserve">In </w:t>
      </w:r>
      <w:r>
        <w:rPr>
          <w:rStyle w:val="Text27"/>
        </w:rPr>
        <w:bookmarkStart w:id="6904" w:name="mysqlckbk_IDXTERM_2615"/>
        <w:t/>
        <w:bookmarkEnd w:id="6904"/>
      </w:r>
      <w:r>
        <w:t xml:space="preserve">JSP pages, the request path is available through the implicit </w:t>
      </w:r>
      <w:r>
        <w:rPr>
          <w:rStyle w:val="Text0"/>
        </w:rPr>
        <w:t>request</w:t>
      </w:r>
      <w:r>
        <w:t xml:space="preserve"> object that the JSP processor makes available. Use that object’s </w:t>
      </w:r>
      <w:r>
        <w:rPr>
          <w:rStyle w:val="Text0"/>
        </w:rPr>
        <w:t>getRequestURI( )</w:t>
      </w:r>
      <w:r>
        <w:t xml:space="preserve"> method as follows: </w:t>
      </w:r>
    </w:p>
    <w:p>
      <w:pPr>
        <w:pStyle w:val="Para 18"/>
      </w:pPr>
      <w:r>
        <w:bookmarkStart w:id="6905" w:name="I_18_tt1929"/>
        <w:t/>
        <w:bookmarkEnd w:id="6905"/>
      </w:r>
    </w:p>
    <w:p>
      <w:pPr>
        <w:pStyle w:val="Para 02"/>
      </w:pPr>
      <w:r>
        <w:t xml:space="preserve">&lt;form action="&lt;%= request.getRequestURI ( ) %&gt;" method="POST"&gt;</w:t>
        <w:br w:clear="none"/>
        <w:t xml:space="preserve">&lt;%-- ... generate form elements here ... --%&gt;</w:t>
        <w:br w:clear="none"/>
        <w:t xml:space="preserve">&lt;/form&gt;</w:t>
        <w:br w:clear="none"/>
      </w:r>
    </w:p>
    <w:p>
      <w:pPr>
        <w:keepNext/>
        <w:pStyle w:val="Heading 2"/>
        <w:keepLines w:val="on"/>
      </w:pPr>
      <w:r>
        <w:rPr>
          <w:rStyle w:val="Text26"/>
        </w:rPr>
        <w:bookmarkStart w:id="6906" w:name="mysqlckbk_CHP_18_SECT_2_4"/>
        <w:t/>
        <w:bookmarkEnd w:id="6906"/>
      </w:r>
      <w:r>
        <w:t>See Also</w:t>
      </w:r>
    </w:p>
    <w:p>
      <w:pPr>
        <w:pStyle w:val="Normal"/>
      </w:pPr>
      <w:r>
        <w:t xml:space="preserve">The examples in this section all have an empty body between the opening and closing form tags. For a form to be useful, you’ll need to create body elements that correspond to the types of information that you want to obtain from users. It’s possible to hardwire these elements into a script, but </w:t>
      </w:r>
      <w:hyperlink w:anchor="Top_of_ch18s03_html" w:tooltip="Creating Single-Pick Form Elements from Database Content">
        <w:r>
          <w:rPr>
            <w:rStyle w:val="Text2"/>
          </w:rPr>
          <w:t>Recipe 18.3</w:t>
        </w:r>
      </w:hyperlink>
      <w:r>
        <w:t xml:space="preserve"> and </w:t>
      </w:r>
      <w:hyperlink w:anchor="Top_of_ch18s04_html" w:tooltip="Creating Multiple-Pick Form Elements from Database Content">
        <w:r>
          <w:rPr>
            <w:rStyle w:val="Text2"/>
          </w:rPr>
          <w:t>Recipe 18.4</w:t>
        </w:r>
      </w:hyperlink>
      <w:r>
        <w:t xml:space="preserve"> describe how MySQL can help you create the elements on the fly based on information stored in your database. </w:t>
      </w:r>
    </w:p>
    <w:p>
      <w:pPr>
        <w:pStyle w:val="Para 14"/>
      </w:pPr>
      <w:r>
        <w:br w:clear="none"/>
      </w:r>
    </w:p>
    <w:p>
      <w:pPr>
        <w:pStyle w:val="2 Block"/>
      </w:pPr>
    </w:p>
    <w:p>
      <w:pPr>
        <w:pStyle w:val="Para 13"/>
      </w:pPr>
      <w:r>
        <w:rPr>
          <w:rStyle w:val="Text12"/>
        </w:rPr>
        <w:t>[</w:t>
      </w:r>
      <w:hyperlink w:anchor="61">
        <w:r>
          <w:rPr>
            <w:rStyle w:val="Text13"/>
          </w:rPr>
          <w:bookmarkStart w:id="6907" w:name="61_1"/>
          <w:t>61</w:t>
          <w:bookmarkEnd w:id="6907"/>
        </w:r>
      </w:hyperlink>
      <w:r>
        <w:rPr>
          <w:rStyle w:val="Text12"/>
        </w:rPr>
        <w:t xml:space="preserve">] </w:t>
      </w:r>
      <w:r>
        <w:rPr>
          <w:rStyle w:val="Text0"/>
        </w:rPr>
        <w:t>register_globals</w:t>
      </w:r>
      <w:r>
        <w:t xml:space="preserve"> is discussed further in </w:t>
      </w:r>
      <w:hyperlink w:anchor="Top_of_ch18s06_html" w:tooltip="Collecting Web Input">
        <w:r>
          <w:rPr>
            <w:rStyle w:val="Text2"/>
          </w:rPr>
          <w:t>Recipe 18.6</w:t>
        </w:r>
      </w:hyperlink>
      <w:r>
        <w:t>.</w:t>
      </w:r>
    </w:p>
    <w:p>
      <w:bookmarkStart w:id="6908" w:name="Top_of_ch18s03_html"/>
      <w:bookmarkStart w:id="6909" w:name="Creating_Single_Pick_Form_Elemen"/>
      <w:bookmarkStart w:id="6910" w:name="Creating_Single_Pick_Form_Elemen_1"/>
      <w:pPr>
        <w:keepNext/>
        <w:pStyle w:val="Heading 1"/>
        <w:pageBreakBefore w:val="on"/>
        <w:keepLines w:val="on"/>
      </w:pPr>
      <w:r>
        <w:rPr>
          <w:rStyle w:val="Text26"/>
        </w:rPr>
        <w:bookmarkStart w:id="6911" w:name="mysqlckbk_CHP_18_SECT_3"/>
        <w:t/>
        <w:bookmarkEnd w:id="6911"/>
      </w:r>
      <w:r>
        <w:t>Creating Single-Pick Form Elements from Database Content</w:t>
      </w:r>
      <w:bookmarkEnd w:id="6908"/>
      <w:bookmarkEnd w:id="6909"/>
      <w:bookmarkEnd w:id="6910"/>
    </w:p>
    <w:p>
      <w:pPr>
        <w:keepNext/>
        <w:pStyle w:val="Heading 2"/>
        <w:keepLines w:val="on"/>
      </w:pPr>
      <w:r>
        <w:rPr>
          <w:rStyle w:val="Text26"/>
        </w:rPr>
        <w:bookmarkStart w:id="6912" w:name="mysqlckbk_CHP_18_SECT_3_1"/>
        <w:t/>
        <w:bookmarkEnd w:id="6912"/>
      </w:r>
      <w:r>
        <w:t>Problem</w:t>
      </w:r>
    </w:p>
    <w:p>
      <w:pPr>
        <w:pStyle w:val="Normal"/>
      </w:pPr>
      <w:r>
        <w:rPr>
          <w:rStyle w:val="Text27"/>
        </w:rPr>
        <w:bookmarkStart w:id="6913" w:name="mysqlckbk_IDXTERM_2616"/>
        <w:t/>
        <w:bookmarkEnd w:id="6913"/>
        <w:bookmarkStart w:id="6914" w:name="mysqlckbk_IDXTERM_2617"/>
        <w:t/>
        <w:bookmarkEnd w:id="6914"/>
      </w:r>
      <w:r>
        <w:t xml:space="preserve">A </w:t>
      </w:r>
      <w:r>
        <w:rPr>
          <w:rStyle w:val="Text27"/>
        </w:rPr>
        <w:bookmarkStart w:id="6915" w:name="mysqlckbk_IDXTERM_2618"/>
        <w:t/>
        <w:bookmarkEnd w:id="6915"/>
      </w:r>
      <w:r>
        <w:t xml:space="preserve">form needs to present a field that offers the user a set of options but allows only one of them to be selected. </w:t>
      </w:r>
    </w:p>
    <w:p>
      <w:pPr>
        <w:keepNext/>
        <w:pStyle w:val="Heading 2"/>
        <w:keepLines w:val="on"/>
      </w:pPr>
      <w:r>
        <w:rPr>
          <w:rStyle w:val="Text26"/>
        </w:rPr>
        <w:bookmarkStart w:id="6916" w:name="mysqlckbk_CHP_18_SECT_3_2"/>
        <w:t/>
        <w:bookmarkEnd w:id="6916"/>
      </w:r>
      <w:r>
        <w:t>Solution</w:t>
      </w:r>
    </w:p>
    <w:p>
      <w:pPr>
        <w:pStyle w:val="Normal"/>
      </w:pPr>
      <w:r>
        <w:t xml:space="preserve">Use a single-pick list element. These include radio button sets, pop-up menus, and scrolling lists. </w:t>
      </w:r>
    </w:p>
    <w:p>
      <w:pPr>
        <w:keepNext/>
        <w:pStyle w:val="Heading 2"/>
        <w:keepLines w:val="on"/>
      </w:pPr>
      <w:r>
        <w:rPr>
          <w:rStyle w:val="Text26"/>
        </w:rPr>
        <w:bookmarkStart w:id="6917" w:name="mysqlckbk_CHP_18_SECT_3_3"/>
        <w:t/>
        <w:bookmarkEnd w:id="6917"/>
      </w:r>
      <w:r>
        <w:t>Discussion</w:t>
      </w:r>
    </w:p>
    <w:p>
      <w:pPr>
        <w:pStyle w:val="Normal"/>
      </w:pPr>
      <w:r>
        <w:rPr>
          <w:rStyle w:val="Text27"/>
        </w:rPr>
        <w:bookmarkStart w:id="6918" w:name="mysqlckbk_IDXTERM_2619"/>
        <w:t/>
        <w:bookmarkEnd w:id="6918"/>
      </w:r>
      <w:r>
        <w:t xml:space="preserve">Single-pick form elements allow you to present multiple choices from which a single option can be selected. Our example involves several sets of single-pick choices: </w:t>
      </w:r>
    </w:p>
    <w:p>
      <w:pPr>
        <w:pStyle w:val="Para 04"/>
      </w:pPr>
      <w:r>
        <w:t xml:space="preserve">The list of colors in the </w:t>
      </w:r>
      <w:r>
        <w:rPr>
          <w:rStyle w:val="Text0"/>
        </w:rPr>
        <w:t>cow_color</w:t>
      </w:r>
      <w:r>
        <w:t xml:space="preserve"> table. These can be obtained with the following query: </w:t>
      </w:r>
    </w:p>
    <w:p>
      <w:pPr>
        <w:pStyle w:val="Para 34"/>
      </w:pPr>
      <w:r>
        <w:bookmarkStart w:id="6919" w:name="I_18_tt1930"/>
        <w:t/>
        <w:bookmarkEnd w:id="6919"/>
      </w:r>
    </w:p>
    <w:p>
      <w:pPr>
        <w:pStyle w:val="Para 02"/>
      </w:pPr>
      <w:r>
        <w:t xml:space="preserve">mysql&gt; </w:t>
        <w:br w:clear="none"/>
      </w:r>
      <w:r>
        <w:rPr>
          <w:rStyle w:val="Text1"/>
        </w:rPr>
        <w:t xml:space="preserve">SELECT color FROM cow_color ORDER BY color;</w:t>
        <w:br w:clear="none"/>
      </w:r>
      <w:r>
        <w:t xml:space="preserve"/>
        <w:br w:clear="none"/>
        <w:t xml:space="preserve">+---------------+</w:t>
        <w:br w:clear="none"/>
        <w:t xml:space="preserve">| color         |</w:t>
        <w:br w:clear="none"/>
        <w:t xml:space="preserve">+---------------+</w:t>
        <w:br w:clear="none"/>
        <w:t xml:space="preserve">| Black         |</w:t>
        <w:br w:clear="none"/>
        <w:t xml:space="preserve">| Black &amp; White |</w:t>
        <w:br w:clear="none"/>
        <w:t xml:space="preserve">| Brown         |</w:t>
        <w:br w:clear="none"/>
        <w:t xml:space="preserve">| Cream         |</w:t>
        <w:br w:clear="none"/>
        <w:t xml:space="preserve">| Red           |</w:t>
        <w:br w:clear="none"/>
        <w:t xml:space="preserve">| Red &amp; White   |</w:t>
        <w:br w:clear="none"/>
        <w:t xml:space="preserve">| See-Through   |</w:t>
        <w:br w:clear="none"/>
        <w:t xml:space="preserve">+---------------+</w:t>
        <w:br w:clear="none"/>
      </w:r>
    </w:p>
    <w:p>
      <w:pPr>
        <w:pStyle w:val="Para 04"/>
      </w:pPr>
      <w:r>
        <w:t xml:space="preserve">Note that some of the colors contain a </w:t>
      </w:r>
      <w:r>
        <w:rPr>
          <w:rStyle w:val="Text0"/>
        </w:rPr>
        <w:t>&amp;</w:t>
      </w:r>
      <w:r>
        <w:t xml:space="preserve"> character, which is special in HTML. This means they will need HTML-encoding when placed into list elements. (Actually, we’ll perform encoding for all the list elements in the form, but these values illustrate why it’s a good idea to get in that habit.) </w:t>
      </w:r>
    </w:p>
    <w:p>
      <w:pPr>
        <w:pStyle w:val="Para 04"/>
      </w:pPr>
      <w:r>
        <w:t xml:space="preserve">The list of legal figurine sizes in the </w:t>
      </w:r>
      <w:r>
        <w:rPr>
          <w:rStyle w:val="Text0"/>
        </w:rPr>
        <w:t>size</w:t>
      </w:r>
      <w:r>
        <w:t xml:space="preserve"> column of the </w:t>
      </w:r>
      <w:r>
        <w:rPr>
          <w:rStyle w:val="Text0"/>
        </w:rPr>
        <w:t>cow_order</w:t>
      </w:r>
      <w:r>
        <w:t xml:space="preserve"> table. The column is represented as an </w:t>
      </w:r>
      <w:r>
        <w:rPr>
          <w:rStyle w:val="Text0"/>
        </w:rPr>
        <w:t>ENUM</w:t>
      </w:r>
      <w:r>
        <w:t xml:space="preserve">, so the possible values and the default value can be obtained using </w:t>
      </w:r>
      <w:r>
        <w:rPr>
          <w:rStyle w:val="Text0"/>
        </w:rPr>
        <w:t>SHOW</w:t>
      </w:r>
      <w:r>
        <w:t xml:space="preserve"> </w:t>
      </w:r>
      <w:r>
        <w:rPr>
          <w:rStyle w:val="Text0"/>
        </w:rPr>
        <w:t>COLUMNS</w:t>
      </w:r>
      <w:r>
        <w:t xml:space="preserve">: </w:t>
      </w:r>
    </w:p>
    <w:p>
      <w:pPr>
        <w:pStyle w:val="Para 34"/>
      </w:pPr>
      <w:r>
        <w:bookmarkStart w:id="6920" w:name="I_18_tt1931"/>
        <w:t/>
        <w:bookmarkEnd w:id="6920"/>
      </w:r>
    </w:p>
    <w:p>
      <w:pPr>
        <w:pStyle w:val="Para 02"/>
      </w:pPr>
      <w:r>
        <w:t xml:space="preserve">mysql&gt; </w:t>
        <w:br w:clear="none"/>
      </w:r>
      <w:r>
        <w:rPr>
          <w:rStyle w:val="Text1"/>
        </w:rPr>
        <w:t xml:space="preserve">SHOW COLUMNS FROM cow_order LIKE 'size'\G</w:t>
        <w:br w:clear="none"/>
      </w:r>
      <w:r>
        <w:t xml:space="preserve"/>
        <w:br w:clear="none"/>
        <w:t xml:space="preserve">*************************** 1. row ***************************</w:t>
        <w:br w:clear="none"/>
        <w:t xml:space="preserve">  Field: size</w:t>
        <w:br w:clear="none"/>
        <w:t xml:space="preserve">   Type: enum('small','medium','large')</w:t>
        <w:br w:clear="none"/>
        <w:t xml:space="preserve">   Null: YES</w:t>
        <w:br w:clear="none"/>
        <w:t xml:space="preserve">    Key:</w:t>
        <w:br w:clear="none"/>
        <w:t xml:space="preserve">Default: medium</w:t>
        <w:br w:clear="none"/>
        <w:t xml:space="preserve">  Extra:</w:t>
        <w:br w:clear="none"/>
      </w:r>
    </w:p>
    <w:p>
      <w:pPr>
        <w:pStyle w:val="Para 04"/>
      </w:pPr>
      <w:r>
        <w:t xml:space="preserve">The list of state names and abbreviations. These are available from the </w:t>
      </w:r>
      <w:r>
        <w:rPr>
          <w:rStyle w:val="Text0"/>
        </w:rPr>
        <w:t>states</w:t>
      </w:r>
      <w:r>
        <w:t xml:space="preserve"> table: </w:t>
      </w:r>
    </w:p>
    <w:p>
      <w:pPr>
        <w:pStyle w:val="Para 34"/>
      </w:pPr>
      <w:r>
        <w:bookmarkStart w:id="6921" w:name="I_18_tt1932"/>
        <w:t/>
        <w:bookmarkEnd w:id="6921"/>
      </w:r>
    </w:p>
    <w:p>
      <w:pPr>
        <w:pStyle w:val="Para 02"/>
      </w:pPr>
      <w:r>
        <w:t xml:space="preserve">mysql&gt; </w:t>
        <w:br w:clear="none"/>
      </w:r>
      <w:r>
        <w:rPr>
          <w:rStyle w:val="Text1"/>
        </w:rPr>
        <w:t xml:space="preserve">SELECT abbrev, name FROM states ORDER BY name;</w:t>
        <w:br w:clear="none"/>
      </w:r>
      <w:r>
        <w:t xml:space="preserve"/>
        <w:br w:clear="none"/>
        <w:t xml:space="preserve">+--------+----------------+</w:t>
        <w:br w:clear="none"/>
        <w:t xml:space="preserve">| abbrev | name           |</w:t>
        <w:br w:clear="none"/>
        <w:t xml:space="preserve">+--------+----------------+</w:t>
        <w:br w:clear="none"/>
        <w:t xml:space="preserve">| AL     | Alabama        |</w:t>
        <w:br w:clear="none"/>
        <w:t xml:space="preserve">| AK     | Alaska         |</w:t>
        <w:br w:clear="none"/>
        <w:t xml:space="preserve">| AZ     | Arizona        |</w:t>
        <w:br w:clear="none"/>
        <w:t xml:space="preserve">| AR     | Arkansas       |</w:t>
        <w:br w:clear="none"/>
        <w:t xml:space="preserve">| CA     | California     |</w:t>
        <w:br w:clear="none"/>
        <w:t xml:space="preserve">| CO     | Colorado       |</w:t>
        <w:br w:clear="none"/>
        <w:t xml:space="preserve">| CT     | Connecticut    |</w:t>
        <w:br w:clear="none"/>
        <w:t xml:space="preserve">...</w:t>
        <w:br w:clear="none"/>
      </w:r>
    </w:p>
    <w:p>
      <w:pPr>
        <w:pStyle w:val="Normal"/>
      </w:pPr>
      <w:r>
        <w:t xml:space="preserve">The number of choices varies for each of these lists. As shown, there are 3 sizes, 7 colors, and 50 states. The size values are best represented as a set of radio buttons or a pop-up menu; a scrolling list is unnecessary because the number of choices is small. The set of colors can reasonably be displayed using any of the single-pick element types; it’s small enough that a set of radio buttons wouldn’t take a lot of space, but large enough that you may want to allow scrolling—particularly if you make additional colors available. The list of states is likely to have more items than you’d want to present as a set of radio buttons, so it’s most suitable for presentation as a pop-up menu or scrolling list. </w:t>
      </w:r>
    </w:p>
    <w:p>
      <w:pPr>
        <w:pStyle w:val="Normal"/>
      </w:pPr>
      <w:r>
        <w:rPr>
          <w:rStyle w:val="Text27"/>
        </w:rPr>
        <w:bookmarkStart w:id="6922" w:name="mysqlckbk_IDXTERM_2620"/>
        <w:t/>
        <w:bookmarkEnd w:id="6922"/>
      </w:r>
      <w:r>
        <w:t xml:space="preserve">I will discuss the HTML syntax for these types of elements, then show how to generate them from within scripts. </w:t>
      </w:r>
    </w:p>
    <w:p>
      <w:pPr>
        <w:pStyle w:val="Para 09"/>
      </w:pPr>
      <w:r>
        <w:t>Radio buttons.</w:t>
      </w:r>
    </w:p>
    <w:p>
      <w:pPr>
        <w:pStyle w:val="Para 04"/>
      </w:pPr>
      <w:r>
        <w:t xml:space="preserve">A group of </w:t>
      </w:r>
      <w:r>
        <w:rPr>
          <w:rStyle w:val="Text27"/>
        </w:rPr>
        <w:bookmarkStart w:id="6923" w:name="mysqlckbk_IDXTERM_2621"/>
        <w:t/>
        <w:bookmarkEnd w:id="6923"/>
      </w:r>
      <w:r>
        <w:t xml:space="preserve">radio buttons consists of </w:t>
      </w:r>
      <w:r>
        <w:rPr>
          <w:rStyle w:val="Text0"/>
        </w:rPr>
        <w:t>&lt;input&gt;</w:t>
      </w:r>
      <w:r>
        <w:t xml:space="preserve"> elements of type </w:t>
      </w:r>
      <w:r>
        <w:rPr>
          <w:rStyle w:val="Text0"/>
        </w:rPr>
        <w:t>radio</w:t>
      </w:r>
      <w:r>
        <w:t xml:space="preserve">, all with the same </w:t>
      </w:r>
      <w:r>
        <w:rPr>
          <w:rStyle w:val="Text0"/>
        </w:rPr>
        <w:t>name</w:t>
      </w:r>
      <w:r>
        <w:t xml:space="preserve"> attribute. Each element also includes a </w:t>
      </w:r>
      <w:r>
        <w:rPr>
          <w:rStyle w:val="Text0"/>
        </w:rPr>
        <w:t>value</w:t>
      </w:r>
      <w:r>
        <w:t xml:space="preserve"> attribute. A label to display can be given after the </w:t>
      </w:r>
      <w:r>
        <w:rPr>
          <w:rStyle w:val="Text0"/>
        </w:rPr>
        <w:t>&lt;input&gt;</w:t>
      </w:r>
      <w:r>
        <w:t xml:space="preserve"> tag. To mark an item as the default initial selection, add a </w:t>
      </w:r>
      <w:r>
        <w:rPr>
          <w:rStyle w:val="Text0"/>
        </w:rPr>
        <w:t>checked</w:t>
      </w:r>
      <w:r>
        <w:t xml:space="preserve"> attribute. The following radio button group displays the possible cow figurine sizes, using </w:t>
      </w:r>
      <w:r>
        <w:rPr>
          <w:rStyle w:val="Text0"/>
        </w:rPr>
        <w:t>checked</w:t>
      </w:r>
      <w:r>
        <w:t xml:space="preserve"> to mark </w:t>
      </w:r>
      <w:r>
        <w:rPr>
          <w:rStyle w:val="Text0"/>
        </w:rPr>
        <w:t>medium</w:t>
      </w:r>
      <w:r>
        <w:t xml:space="preserve"> as the initially selected value: </w:t>
      </w:r>
    </w:p>
    <w:p>
      <w:pPr>
        <w:pStyle w:val="Para 34"/>
      </w:pPr>
      <w:r>
        <w:bookmarkStart w:id="6924" w:name="I_18_tt1933"/>
        <w:t/>
        <w:bookmarkEnd w:id="6924"/>
      </w:r>
    </w:p>
    <w:p>
      <w:pPr>
        <w:pStyle w:val="Para 02"/>
      </w:pPr>
      <w:r>
        <w:t xml:space="preserve">&lt;input type="radio" name="size" value="small" /&gt;small</w:t>
        <w:br w:clear="none"/>
        <w:t xml:space="preserve">&lt;input type="radio" name="size" value="medium" checked="checked" /&gt;medium</w:t>
        <w:br w:clear="none"/>
        <w:t xml:space="preserve">&lt;input type="radio" name="size" value="large" /&gt;large</w:t>
        <w:br w:clear="none"/>
      </w:r>
    </w:p>
    <w:p>
      <w:pPr>
        <w:pStyle w:val="Para 09"/>
      </w:pPr>
      <w:r>
        <w:t>Pop-up menus</w:t>
      </w:r>
    </w:p>
    <w:p>
      <w:pPr>
        <w:pStyle w:val="Para 04"/>
      </w:pPr>
      <w:r>
        <w:t xml:space="preserve">A </w:t>
      </w:r>
      <w:r>
        <w:rPr>
          <w:rStyle w:val="Text27"/>
        </w:rPr>
        <w:bookmarkStart w:id="6925" w:name="mysqlckbk_IDXTERM_2622"/>
        <w:t/>
        <w:bookmarkEnd w:id="6925"/>
      </w:r>
      <w:r>
        <w:t xml:space="preserve">pop-up menu is a list enclosed within </w:t>
      </w:r>
      <w:r>
        <w:rPr>
          <w:rStyle w:val="Text0"/>
        </w:rPr>
        <w:t>&lt;select&gt;</w:t>
      </w:r>
      <w:r>
        <w:t xml:space="preserve"> and </w:t>
      </w:r>
      <w:r>
        <w:rPr>
          <w:rStyle w:val="Text0"/>
        </w:rPr>
        <w:t>&lt;/select&gt;</w:t>
      </w:r>
      <w:r>
        <w:t xml:space="preserve"> tags, with each item in the menu enclosed within </w:t>
      </w:r>
      <w:r>
        <w:rPr>
          <w:rStyle w:val="Text0"/>
        </w:rPr>
        <w:t>&lt;option&gt;</w:t>
      </w:r>
      <w:r>
        <w:t xml:space="preserve"> and </w:t>
      </w:r>
      <w:r>
        <w:rPr>
          <w:rStyle w:val="Text0"/>
        </w:rPr>
        <w:t>&lt;/option&gt;</w:t>
      </w:r>
      <w:r>
        <w:t xml:space="preserve"> tags. Each </w:t>
      </w:r>
      <w:r>
        <w:rPr>
          <w:rStyle w:val="Text0"/>
        </w:rPr>
        <w:t>&lt;option&gt;</w:t>
      </w:r>
      <w:r>
        <w:t xml:space="preserve"> element has a </w:t>
      </w:r>
      <w:r>
        <w:rPr>
          <w:rStyle w:val="Text0"/>
        </w:rPr>
        <w:t>value</w:t>
      </w:r>
      <w:r>
        <w:t xml:space="preserve"> attribute, and its body provides a label to be displayed. To indicate a default selection, add a </w:t>
      </w:r>
      <w:r>
        <w:rPr>
          <w:rStyle w:val="Text0"/>
        </w:rPr>
        <w:t>selected</w:t>
      </w:r>
      <w:r>
        <w:t xml:space="preserve"> attribute to the appropriate </w:t>
      </w:r>
      <w:r>
        <w:rPr>
          <w:rStyle w:val="Text0"/>
        </w:rPr>
        <w:t>&lt;option&gt;</w:t>
      </w:r>
      <w:r>
        <w:t xml:space="preserve"> item. If no item is so marked, the first item becomes the default, as is the case for the following pop-up menu: </w:t>
      </w:r>
    </w:p>
    <w:p>
      <w:pPr>
        <w:pStyle w:val="Para 34"/>
      </w:pPr>
      <w:r>
        <w:bookmarkStart w:id="6926" w:name="I_18_tt1934"/>
        <w:t/>
        <w:bookmarkEnd w:id="6926"/>
      </w:r>
    </w:p>
    <w:p>
      <w:pPr>
        <w:pStyle w:val="Para 02"/>
      </w:pPr>
      <w:r>
        <w:t xml:space="preserve">&lt;select name="color"&gt;</w:t>
        <w:br w:clear="none"/>
        <w:t xml:space="preserve">&lt;option value="Black"&gt;Black&lt;/option&gt;</w:t>
        <w:br w:clear="none"/>
        <w:t xml:space="preserve">&lt;option value="Black &amp;amp; White"&gt;Black &amp;amp; White&lt;/option&gt;</w:t>
        <w:br w:clear="none"/>
        <w:t xml:space="preserve">&lt;option value="Brown"&gt;Brown&lt;/option&gt;</w:t>
        <w:br w:clear="none"/>
        <w:t xml:space="preserve">&lt;option value="Cream"&gt;Cream&lt;/option&gt;</w:t>
        <w:br w:clear="none"/>
        <w:t xml:space="preserve">&lt;option value="Red"&gt;Red&lt;/option&gt;</w:t>
        <w:br w:clear="none"/>
        <w:t xml:space="preserve">&lt;option value="Red &amp;amp; White"&gt;Red &amp;amp; White&lt;/option&gt;</w:t>
        <w:br w:clear="none"/>
        <w:t xml:space="preserve">&lt;option value="See-Through"&gt;See-Through&lt;/option&gt;</w:t>
        <w:br w:clear="none"/>
        <w:t xml:space="preserve">&lt;/select&gt;</w:t>
        <w:br w:clear="none"/>
      </w:r>
    </w:p>
    <w:p>
      <w:pPr>
        <w:pStyle w:val="Para 09"/>
      </w:pPr>
      <w:r>
        <w:t>Scrolling lists</w:t>
      </w:r>
    </w:p>
    <w:p>
      <w:pPr>
        <w:pStyle w:val="Para 04"/>
      </w:pPr>
      <w:r>
        <w:t xml:space="preserve">A </w:t>
      </w:r>
      <w:r>
        <w:rPr>
          <w:rStyle w:val="Text27"/>
        </w:rPr>
        <w:bookmarkStart w:id="6927" w:name="mysqlckbk_IDXTERM_2623"/>
        <w:t/>
        <w:bookmarkEnd w:id="6927"/>
      </w:r>
      <w:r>
        <w:t xml:space="preserve">scrolling list is displayed as a set of items in a box. The list may contain more items than are visible in the box, in which case the browser displays a scrollbar that the user can use to bring the other items into view. The HTML syntax for scrolling lists is similar to that for pop-up menus, except that the opening </w:t>
      </w:r>
      <w:r>
        <w:rPr>
          <w:rStyle w:val="Text0"/>
        </w:rPr>
        <w:t>&lt;select&gt;</w:t>
      </w:r>
      <w:r>
        <w:t xml:space="preserve"> tag includes a </w:t>
      </w:r>
      <w:r>
        <w:rPr>
          <w:rStyle w:val="Text0"/>
        </w:rPr>
        <w:t>size</w:t>
      </w:r>
      <w:r>
        <w:t xml:space="preserve"> attribute indicating how many rows of the list should be visible in the box. By default, a scrolling list is a single-pick element; </w:t>
      </w:r>
      <w:hyperlink w:anchor="Top_of_ch18s04_html" w:tooltip="Creating Multiple-Pick Form Elements from Database Content">
        <w:r>
          <w:rPr>
            <w:rStyle w:val="Text2"/>
          </w:rPr>
          <w:t>Recipe 18.4</w:t>
        </w:r>
      </w:hyperlink>
      <w:r>
        <w:t xml:space="preserve"> discusses how to allow multiple picks. </w:t>
      </w:r>
    </w:p>
    <w:p>
      <w:pPr>
        <w:pStyle w:val="Para 04"/>
      </w:pPr>
      <w:r>
        <w:t xml:space="preserve">The following single-pick scrolling list includes an item for each U.S. state, of which six will be visible at a time: </w:t>
      </w:r>
    </w:p>
    <w:p>
      <w:pPr>
        <w:pStyle w:val="Para 34"/>
      </w:pPr>
      <w:r>
        <w:bookmarkStart w:id="6928" w:name="I_18_tt1935"/>
        <w:t/>
        <w:bookmarkEnd w:id="6928"/>
      </w:r>
    </w:p>
    <w:p>
      <w:pPr>
        <w:pStyle w:val="Para 02"/>
      </w:pPr>
      <w:r>
        <w:t xml:space="preserve">&lt;/select&gt;</w:t>
        <w:br w:clear="none"/>
        <w:t xml:space="preserve">&lt;select name="state" size="6"&gt;</w:t>
        <w:br w:clear="none"/>
        <w:t xml:space="preserve">&lt;option value="AL"&gt;Alabama&lt;/option&gt;</w:t>
        <w:br w:clear="none"/>
        <w:t xml:space="preserve">&lt;option value="AK"&gt;Alaska&lt;/option&gt;</w:t>
        <w:br w:clear="none"/>
        <w:t xml:space="preserve">&lt;option value="AZ"&gt;Arizona&lt;/option&gt;</w:t>
        <w:br w:clear="none"/>
        <w:t xml:space="preserve">&lt;option value="AR"&gt;Arkansas&lt;/option&gt;</w:t>
        <w:br w:clear="none"/>
        <w:t xml:space="preserve">&lt;option value="CA"&gt;California&lt;/option&gt;</w:t>
        <w:br w:clear="none"/>
        <w:t xml:space="preserve">...</w:t>
        <w:br w:clear="none"/>
        <w:t xml:space="preserve">&lt;option value="WV"&gt;West Virginia&lt;/option&gt;</w:t>
        <w:br w:clear="none"/>
        <w:t xml:space="preserve">&lt;option value="WI"&gt;Wisconsin&lt;/option&gt;</w:t>
        <w:br w:clear="none"/>
        <w:t xml:space="preserve">&lt;option value="WY"&gt;Wyoming&lt;/option&gt;</w:t>
        <w:br w:clear="none"/>
        <w:t xml:space="preserve">&lt;/select&gt;</w:t>
        <w:br w:clear="none"/>
      </w:r>
    </w:p>
    <w:p>
      <w:pPr>
        <w:pStyle w:val="Normal"/>
      </w:pPr>
      <w:r>
        <w:rPr>
          <w:rStyle w:val="Text27"/>
        </w:rPr>
        <w:bookmarkStart w:id="6929" w:name="mysqlckbk_IDXTERM_2624"/>
        <w:t/>
        <w:bookmarkEnd w:id="6929"/>
      </w:r>
      <w:r>
        <w:t xml:space="preserve">These list elements all have several things in common: </w:t>
      </w:r>
    </w:p>
    <w:p>
      <w:pPr>
        <w:pStyle w:val="Para 04"/>
      </w:pPr>
      <w:r>
        <w:t xml:space="preserve">A name for the element. When the user submits the form, the browser associates this name with whatever value the user selected. </w:t>
      </w:r>
    </w:p>
    <w:p>
      <w:pPr>
        <w:pStyle w:val="Para 04"/>
      </w:pPr>
      <w:r>
        <w:t xml:space="preserve">A set of values, one for each item in the list. These determine the values that are available for selection. </w:t>
      </w:r>
    </w:p>
    <w:p>
      <w:pPr>
        <w:pStyle w:val="Para 04"/>
      </w:pPr>
      <w:r>
        <w:t xml:space="preserve">An optional default value that determines which item in the list is selected initially when the browser displays the list. </w:t>
      </w:r>
    </w:p>
    <w:p>
      <w:pPr>
        <w:pStyle w:val="Para 04"/>
      </w:pPr>
      <w:r>
        <w:t xml:space="preserve">A set of labels, one for each item. These determine what the user sees when the form is displayed, but are discarded when the form is submitted. </w:t>
      </w:r>
    </w:p>
    <w:p>
      <w:pPr>
        <w:pStyle w:val="Normal"/>
      </w:pPr>
      <w:r>
        <w:t xml:space="preserve">To produce a list element for a form using database content, issue a query to select the appropriate values and labels, encode any special characters they contain, and add the HTML tags that are appropriate for the kind of list you want to display. Should you wish to indicate a default selection, add a </w:t>
      </w:r>
      <w:r>
        <w:rPr>
          <w:rStyle w:val="Text0"/>
        </w:rPr>
        <w:t>checked</w:t>
      </w:r>
      <w:r>
        <w:t xml:space="preserve"> or </w:t>
      </w:r>
      <w:r>
        <w:rPr>
          <w:rStyle w:val="Text0"/>
        </w:rPr>
        <w:t>selected</w:t>
      </w:r>
      <w:r>
        <w:t xml:space="preserve"> attribute to the proper item in the list. </w:t>
      </w:r>
    </w:p>
    <w:p>
      <w:pPr>
        <w:pStyle w:val="Normal"/>
      </w:pPr>
      <w:r>
        <w:t xml:space="preserve">Let’s consider how to produce form elements for the color and state lists first, both of which are produced by fetching a set of rows from a table. </w:t>
      </w:r>
    </w:p>
    <w:p>
      <w:pPr>
        <w:pStyle w:val="Normal"/>
      </w:pPr>
      <w:r>
        <w:t xml:space="preserve">In </w:t>
      </w:r>
      <w:r>
        <w:rPr>
          <w:rStyle w:val="Text27"/>
        </w:rPr>
        <w:bookmarkStart w:id="6930" w:name="mysqlckbk_IDXTERM_2625"/>
        <w:t/>
        <w:bookmarkEnd w:id="6930"/>
      </w:r>
      <w:r>
        <w:t xml:space="preserve">JSP, you can display a set of radio buttons for the colors using JSTL tags as follows. The color names are used as both the values and the labels, so you print them twice: </w:t>
      </w:r>
    </w:p>
    <w:p>
      <w:pPr>
        <w:pStyle w:val="Para 18"/>
      </w:pPr>
      <w:r>
        <w:bookmarkStart w:id="6931" w:name="I_18_tt1936"/>
        <w:t/>
        <w:bookmarkEnd w:id="6931"/>
      </w:r>
    </w:p>
    <w:p>
      <w:pPr>
        <w:pStyle w:val="Para 02"/>
      </w:pPr>
      <w:r>
        <w:t xml:space="preserve">&lt;sql:query var="rs" dataSource="${conn}"&gt;</w:t>
        <w:br w:clear="none"/>
        <w:t xml:space="preserve">    SELECT color FROM cow_color ORDER BY color</w:t>
        <w:br w:clear="none"/>
        <w:t xml:space="preserve">&lt;/sql:query&gt;</w:t>
        <w:br w:clear="none"/>
        <w:t xml:space="preserve"/>
        <w:br w:clear="none"/>
        <w:t xml:space="preserve">&lt;c:forEach var="row" items="${rs.rows}"&gt;</w:t>
        <w:br w:clear="none"/>
        <w:t xml:space="preserve">    &lt;input type="radio" name="color"</w:t>
        <w:br w:clear="none"/>
        <w:t xml:space="preserve">        value="&lt;c:out value="${row.color}" /&gt;"</w:t>
        <w:br w:clear="none"/>
        <w:t xml:space="preserve">    /&gt;&lt;c:out value="${row.color}" /&gt;&lt;br /&gt;</w:t>
        <w:br w:clear="none"/>
        <w:t xml:space="preserve">&lt;/c:forEach&gt;</w:t>
        <w:br w:clear="none"/>
      </w:r>
    </w:p>
    <w:p>
      <w:pPr>
        <w:pStyle w:val="Normal"/>
      </w:pPr>
      <w:r>
        <w:rPr>
          <w:rStyle w:val="Text0"/>
        </w:rPr>
        <w:t>&lt;c:out&gt;</w:t>
      </w:r>
      <w:r>
        <w:t xml:space="preserve"> performs HTML entity encoding, so the </w:t>
      </w:r>
      <w:r>
        <w:rPr>
          <w:rStyle w:val="Text0"/>
        </w:rPr>
        <w:t>&amp;</w:t>
      </w:r>
      <w:r>
        <w:t xml:space="preserve"> character that is present in some of the color values will be converted to </w:t>
      </w:r>
      <w:r>
        <w:rPr>
          <w:rStyle w:val="Text0"/>
        </w:rPr>
        <w:t>&amp;amp;</w:t>
      </w:r>
      <w:r>
        <w:t xml:space="preserve"> automatically and will not cause display problems in the resulting web page. </w:t>
      </w:r>
    </w:p>
    <w:p>
      <w:pPr>
        <w:pStyle w:val="Normal"/>
      </w:pPr>
      <w:r>
        <w:t xml:space="preserve">To display a pop-up menu instead, the query is the same, but you change the row-fetching loop: </w:t>
      </w:r>
    </w:p>
    <w:p>
      <w:pPr>
        <w:pStyle w:val="Para 18"/>
      </w:pPr>
      <w:r>
        <w:bookmarkStart w:id="6932" w:name="I_18_tt1937"/>
        <w:t/>
        <w:bookmarkEnd w:id="6932"/>
      </w:r>
    </w:p>
    <w:p>
      <w:pPr>
        <w:pStyle w:val="Para 02"/>
      </w:pPr>
      <w:r>
        <w:t xml:space="preserve">&lt;sql:query var="rs" dataSource="${conn}"&gt;</w:t>
        <w:br w:clear="none"/>
        <w:t xml:space="preserve">    SELECT color FROM cow_color ORDER BY color</w:t>
        <w:br w:clear="none"/>
        <w:t xml:space="preserve">&lt;/sql:query&gt;</w:t>
        <w:br w:clear="none"/>
        <w:t xml:space="preserve"/>
        <w:br w:clear="none"/>
        <w:t xml:space="preserve">&lt;select name="color"&gt;</w:t>
        <w:br w:clear="none"/>
        <w:t xml:space="preserve">&lt;c:forEach var="row" items="${rs.rows}"&gt;</w:t>
        <w:br w:clear="none"/>
        <w:t xml:space="preserve">    &lt;option value="&lt;c:out value="${row.color}" /&gt;"&gt;</w:t>
        <w:br w:clear="none"/>
        <w:t xml:space="preserve">    &lt;c:out value="${row.color}" /&gt;&lt;/option&gt;</w:t>
        <w:br w:clear="none"/>
        <w:t xml:space="preserve">&lt;/c:forEach&gt;</w:t>
        <w:br w:clear="none"/>
        <w:t xml:space="preserve">&lt;/select&gt;</w:t>
        <w:br w:clear="none"/>
      </w:r>
    </w:p>
    <w:p>
      <w:pPr>
        <w:pStyle w:val="Normal"/>
      </w:pPr>
      <w:r>
        <w:t xml:space="preserve">The pop-up menu can be changed easily to a scrolling list; just add a </w:t>
      </w:r>
      <w:r>
        <w:rPr>
          <w:rStyle w:val="Text0"/>
        </w:rPr>
        <w:t>size</w:t>
      </w:r>
      <w:r>
        <w:t xml:space="preserve"> attribute to the opening </w:t>
      </w:r>
      <w:r>
        <w:rPr>
          <w:rStyle w:val="Text0"/>
        </w:rPr>
        <w:t>&lt;select&gt;</w:t>
      </w:r>
      <w:r>
        <w:t xml:space="preserve"> tag. For example, to make three colors visible at a time, generate the list like this: </w:t>
      </w:r>
    </w:p>
    <w:p>
      <w:pPr>
        <w:pStyle w:val="Para 18"/>
      </w:pPr>
      <w:r>
        <w:bookmarkStart w:id="6933" w:name="I_18_tt1938"/>
        <w:t/>
        <w:bookmarkEnd w:id="6933"/>
      </w:r>
    </w:p>
    <w:p>
      <w:pPr>
        <w:pStyle w:val="Para 02"/>
      </w:pPr>
      <w:r>
        <w:t xml:space="preserve">&lt;sql:query var="rs" dataSource="${conn}"&gt;</w:t>
        <w:br w:clear="none"/>
        <w:t xml:space="preserve">    SELECT color FROM cow_color ORDER BY color</w:t>
        <w:br w:clear="none"/>
        <w:t xml:space="preserve">&lt;/sql:query&gt;</w:t>
        <w:br w:clear="none"/>
        <w:t xml:space="preserve"/>
        <w:br w:clear="none"/>
        <w:t xml:space="preserve">&lt;select name="color" size="3"&gt;</w:t>
        <w:br w:clear="none"/>
        <w:t xml:space="preserve">&lt;c:forEach var="row" items="${rs.rows}"&gt;</w:t>
        <w:br w:clear="none"/>
        <w:t xml:space="preserve">    &lt;option value="&lt;c:out value="${row.color}" /&gt;"&gt;</w:t>
        <w:br w:clear="none"/>
        <w:t xml:space="preserve">    &lt;c:out value="${row.color}" /&gt;&lt;/option&gt;</w:t>
        <w:br w:clear="none"/>
        <w:t xml:space="preserve">&lt;/c:forEach&gt;</w:t>
        <w:br w:clear="none"/>
        <w:t xml:space="preserve">&lt;/select&gt;</w:t>
        <w:br w:clear="none"/>
      </w:r>
    </w:p>
    <w:p>
      <w:pPr>
        <w:pStyle w:val="Normal"/>
      </w:pPr>
      <w:r>
        <w:t xml:space="preserve">Generating a list element for the set of states is similar, except that the labels are not the same as the values. To make the labels more meaningful to customers, display the full state names. But the value that is returned when the form is submitted should be an abbreviation, because that is what gets stored in the </w:t>
      </w:r>
      <w:r>
        <w:rPr>
          <w:rStyle w:val="Text0"/>
        </w:rPr>
        <w:t>cow_order</w:t>
      </w:r>
      <w:r>
        <w:t xml:space="preserve"> table. To produce a list that way, select both the abbreviations and the full names, then insert them into the proper parts of each list item. For example, to create a pop-up menu, do this: </w:t>
      </w:r>
    </w:p>
    <w:p>
      <w:pPr>
        <w:pStyle w:val="Para 18"/>
      </w:pPr>
      <w:r>
        <w:bookmarkStart w:id="6934" w:name="I_18_tt1939"/>
        <w:t/>
        <w:bookmarkEnd w:id="6934"/>
      </w:r>
    </w:p>
    <w:p>
      <w:pPr>
        <w:pStyle w:val="Para 02"/>
      </w:pPr>
      <w:r>
        <w:t xml:space="preserve">&lt;sql:query var="rs" dataSource="${conn}"&gt;</w:t>
        <w:br w:clear="none"/>
        <w:t xml:space="preserve">    SELECT abbrev, name FROM states ORDER BY name</w:t>
        <w:br w:clear="none"/>
        <w:t xml:space="preserve">&lt;/sql:query&gt;</w:t>
        <w:br w:clear="none"/>
        <w:t xml:space="preserve"/>
        <w:br w:clear="none"/>
        <w:t xml:space="preserve">&lt;select name="state"&gt;</w:t>
        <w:br w:clear="none"/>
        <w:t xml:space="preserve">&lt;c:forEach var="row" items="${rs.rows}"&gt;</w:t>
        <w:br w:clear="none"/>
        <w:t xml:space="preserve">    &lt;option value="&lt;c:out value="${row.abbrev}" /&gt;"&gt;</w:t>
        <w:br w:clear="none"/>
        <w:t xml:space="preserve">    &lt;c:out value="${row.name}" /&gt;&lt;/option&gt;</w:t>
        <w:br w:clear="none"/>
        <w:t xml:space="preserve">&lt;/c:forEach&gt;</w:t>
        <w:br w:clear="none"/>
        <w:t xml:space="preserve">&lt;/select&gt;</w:t>
        <w:br w:clear="none"/>
      </w:r>
    </w:p>
    <w:p>
      <w:pPr>
        <w:pStyle w:val="Normal"/>
      </w:pPr>
      <w:r>
        <w:t xml:space="preserve">These </w:t>
      </w:r>
      <w:r>
        <w:rPr>
          <w:rStyle w:val="Text27"/>
        </w:rPr>
        <w:bookmarkStart w:id="6935" w:name="mysqlckbk_IDXTERM_2626"/>
        <w:t/>
        <w:bookmarkEnd w:id="6935"/>
      </w:r>
      <w:r>
        <w:t xml:space="preserve">JSP examples use an approach that prints each list item individually. List element generation in CGI.pm-based Perl scripts proceeds on a different basis: extract the information from the database first, then pass it all to a function that returns a string representing the form element. The </w:t>
      </w:r>
      <w:r>
        <w:rPr>
          <w:rStyle w:val="Text27"/>
        </w:rPr>
        <w:bookmarkStart w:id="6936" w:name="mysqlckbk_IDXTERM_2627"/>
        <w:t/>
        <w:bookmarkEnd w:id="6936"/>
        <w:bookmarkStart w:id="6937" w:name="mysqlckbk_IDXTERM_2628"/>
        <w:t/>
        <w:bookmarkEnd w:id="6937"/>
      </w:r>
      <w:r>
        <w:t xml:space="preserve">functions that generate single-pick elements are </w:t>
      </w:r>
      <w:r>
        <w:rPr>
          <w:rStyle w:val="Text0"/>
        </w:rPr>
        <w:t>radio_group( )</w:t>
      </w:r>
      <w:r>
        <w:t xml:space="preserve">, </w:t>
      </w:r>
      <w:r>
        <w:rPr>
          <w:rStyle w:val="Text0"/>
        </w:rPr>
        <w:t>popup_menu( )</w:t>
      </w:r>
      <w:r>
        <w:t xml:space="preserve">, and </w:t>
      </w:r>
      <w:r>
        <w:rPr>
          <w:rStyle w:val="Text0"/>
        </w:rPr>
        <w:t>scrolling_list( )</w:t>
      </w:r>
      <w:r>
        <w:t xml:space="preserve">. These have several arguments in common: </w:t>
      </w:r>
    </w:p>
    <w:p>
      <w:pPr>
        <w:pStyle w:val="Para 08"/>
      </w:pPr>
      <w:r>
        <w:t>name</w:t>
      </w:r>
    </w:p>
    <w:p>
      <w:pPr>
        <w:pStyle w:val="Normal"/>
      </w:pPr>
      <w:r>
        <w:t>Indicates what you want to call the element.</w:t>
      </w:r>
    </w:p>
    <w:p>
      <w:pPr>
        <w:pStyle w:val="Para 08"/>
      </w:pPr>
      <w:r>
        <w:t>values</w:t>
      </w:r>
    </w:p>
    <w:p>
      <w:pPr>
        <w:pStyle w:val="Normal"/>
      </w:pPr>
      <w:r>
        <w:t xml:space="preserve">Specifies the values for the items in the list. This should be a reference to an array. </w:t>
      </w:r>
    </w:p>
    <w:p>
      <w:pPr>
        <w:pStyle w:val="Para 08"/>
      </w:pPr>
      <w:r>
        <w:t>default</w:t>
      </w:r>
    </w:p>
    <w:p>
      <w:pPr>
        <w:pStyle w:val="Normal"/>
      </w:pPr>
      <w:r>
        <w:t xml:space="preserve">Indicates the initially selected item in the element. This argument is optional. For a radio button set, CGI.pm automatically selects the first button by default if this argument is missing. To defeat that behavior, provide a default value that is not present in the </w:t>
      </w:r>
      <w:r>
        <w:rPr>
          <w:rStyle w:val="Text0"/>
        </w:rPr>
        <w:t>values</w:t>
      </w:r>
      <w:r>
        <w:t xml:space="preserve"> list. (This value cannot be </w:t>
      </w:r>
      <w:r>
        <w:rPr>
          <w:rStyle w:val="Text0"/>
        </w:rPr>
        <w:t>undef</w:t>
      </w:r>
      <w:r>
        <w:t xml:space="preserve"> or the empty string.) </w:t>
      </w:r>
    </w:p>
    <w:p>
      <w:pPr>
        <w:pStyle w:val="Para 08"/>
      </w:pPr>
      <w:r>
        <w:t>labels</w:t>
      </w:r>
    </w:p>
    <w:p>
      <w:pPr>
        <w:pStyle w:val="Normal"/>
      </w:pPr>
      <w:r>
        <w:t xml:space="preserve">Provides the labels to associate with each value. This argument is optional; if it’s missing, CGI.pm uses the values as the labels. Otherwise, the </w:t>
      </w:r>
      <w:r>
        <w:rPr>
          <w:rStyle w:val="Text0"/>
        </w:rPr>
        <w:t>labels</w:t>
      </w:r>
      <w:r>
        <w:t xml:space="preserve"> argument should be a reference to a hash that associates each value with its corresponding label. For example, to produce a list element for cow colors, the values and labels are the same, so no </w:t>
      </w:r>
      <w:r>
        <w:rPr>
          <w:rStyle w:val="Text0"/>
        </w:rPr>
        <w:t>labels</w:t>
      </w:r>
      <w:r>
        <w:t xml:space="preserve"> argument is necessary. However, to produce a state list, </w:t>
      </w:r>
      <w:r>
        <w:rPr>
          <w:rStyle w:val="Text0"/>
        </w:rPr>
        <w:t>labels</w:t>
      </w:r>
      <w:r>
        <w:t xml:space="preserve"> will be a reference to a hash that maps each state abbreviation to its full name. </w:t>
      </w:r>
    </w:p>
    <w:p>
      <w:pPr>
        <w:pStyle w:val="Normal"/>
      </w:pPr>
      <w:r>
        <w:t xml:space="preserve">Some of the functions take additional arguments. For </w:t>
      </w:r>
      <w:r>
        <w:rPr>
          <w:rStyle w:val="Text0"/>
        </w:rPr>
        <w:t>radio_group( )</w:t>
      </w:r>
      <w:r>
        <w:t xml:space="preserve">, you can supply a </w:t>
      </w:r>
      <w:r>
        <w:rPr>
          <w:rStyle w:val="Text0"/>
        </w:rPr>
        <w:t>linebreak</w:t>
      </w:r>
      <w:r>
        <w:t xml:space="preserve"> argument to specify that the buttons should be displayed vertically rather than horizontally. </w:t>
      </w:r>
      <w:r>
        <w:rPr>
          <w:rStyle w:val="Text0"/>
        </w:rPr>
        <w:t>scrolling_list( )</w:t>
      </w:r>
      <w:r>
        <w:t xml:space="preserve"> takes a </w:t>
      </w:r>
      <w:r>
        <w:rPr>
          <w:rStyle w:val="Text0"/>
        </w:rPr>
        <w:t>size</w:t>
      </w:r>
      <w:r>
        <w:t xml:space="preserve"> argument indicating how many items should be visible at a time. (The CGI.pm documentation describes additional arguments that are not used here at all. For example, there are arguments for laying out radio buttons in tabular form, but I’m not going to be that fancy.) </w:t>
      </w:r>
    </w:p>
    <w:p>
      <w:pPr>
        <w:pStyle w:val="Normal"/>
      </w:pPr>
      <w:r>
        <w:t xml:space="preserve">To construct a form element using the colors in the </w:t>
      </w:r>
      <w:r>
        <w:rPr>
          <w:rStyle w:val="Text0"/>
        </w:rPr>
        <w:t>cow_color</w:t>
      </w:r>
      <w:r>
        <w:t xml:space="preserve"> table, we need to retrieve them into an array: </w:t>
      </w:r>
    </w:p>
    <w:p>
      <w:pPr>
        <w:pStyle w:val="Para 18"/>
      </w:pPr>
      <w:r>
        <w:bookmarkStart w:id="6938" w:name="I_18_tt1940"/>
        <w:t/>
        <w:bookmarkEnd w:id="6938"/>
      </w:r>
    </w:p>
    <w:p>
      <w:pPr>
        <w:pStyle w:val="Para 02"/>
      </w:pPr>
      <w:r>
        <w:t xml:space="preserve">my $color_ref = $dbh-&gt;selectcol_arrayref (</w:t>
        <w:br w:clear="none"/>
        <w:t xml:space="preserve">                    "SELECT color FROM cow_color ORDER BY color");</w:t>
        <w:br w:clear="none"/>
      </w:r>
    </w:p>
    <w:p>
      <w:pPr>
        <w:pStyle w:val="Normal"/>
      </w:pPr>
      <w:r>
        <w:rPr>
          <w:rStyle w:val="Text0"/>
        </w:rPr>
        <w:t>selectcol_arrayref( )</w:t>
      </w:r>
      <w:r>
        <w:t xml:space="preserve"> returns an array reference, which could if necessary be coerced to an array like this: </w:t>
      </w:r>
    </w:p>
    <w:p>
      <w:pPr>
        <w:pStyle w:val="Para 18"/>
      </w:pPr>
      <w:r>
        <w:bookmarkStart w:id="6939" w:name="I_18_tt1941"/>
        <w:t/>
        <w:bookmarkEnd w:id="6939"/>
      </w:r>
    </w:p>
    <w:p>
      <w:pPr>
        <w:pStyle w:val="Para 02"/>
      </w:pPr>
      <w:r>
        <w:t xml:space="preserve">my @colors = @{$color_ref};</w:t>
        <w:br w:clear="none"/>
      </w:r>
    </w:p>
    <w:p>
      <w:pPr>
        <w:pStyle w:val="Normal"/>
      </w:pPr>
      <w:r>
        <w:t xml:space="preserve">But the </w:t>
      </w:r>
      <w:r>
        <w:rPr>
          <w:rStyle w:val="Text0"/>
        </w:rPr>
        <w:t>values</w:t>
      </w:r>
      <w:r>
        <w:t xml:space="preserve"> argument for the CGI.pm functions that create list elements should be a reference anyway, so we’ll just use </w:t>
      </w:r>
      <w:r>
        <w:rPr>
          <w:rStyle w:val="Text0"/>
        </w:rPr>
        <w:t>$color_ref</w:t>
      </w:r>
      <w:r>
        <w:t xml:space="preserve"> as is. To create a group of radio buttons, a pop-up menu, or a single-pick scrolling list, invoke the functions as follows: </w:t>
      </w:r>
    </w:p>
    <w:p>
      <w:pPr>
        <w:pStyle w:val="Para 18"/>
      </w:pPr>
      <w:r>
        <w:bookmarkStart w:id="6940" w:name="I_18_tt1942"/>
        <w:t/>
        <w:bookmarkEnd w:id="6940"/>
      </w:r>
    </w:p>
    <w:p>
      <w:pPr>
        <w:pStyle w:val="Para 02"/>
      </w:pPr>
      <w:r>
        <w:t xml:space="preserve">print radio_group (-name =&gt; "color",</w:t>
        <w:br w:clear="none"/>
        <w:t xml:space="preserve">                    -values =&gt; $color_ref,</w:t>
        <w:br w:clear="none"/>
        <w:t xml:space="preserve">                    -linebreak =&gt; 1);       # display buttons vertically</w:t>
        <w:br w:clear="none"/>
        <w:t xml:space="preserve"/>
        <w:br w:clear="none"/>
        <w:t xml:space="preserve">print popup_menu (-name =&gt; "color",</w:t>
        <w:br w:clear="none"/>
        <w:t xml:space="preserve">                    -values =&gt; $color_ref);</w:t>
        <w:br w:clear="none"/>
        <w:t xml:space="preserve"/>
        <w:br w:clear="none"/>
        <w:t xml:space="preserve">print scrolling_list (-name =&gt; "color",</w:t>
        <w:br w:clear="none"/>
        <w:t xml:space="preserve">                    -values =&gt; $color_ref,</w:t>
        <w:br w:clear="none"/>
        <w:t xml:space="preserve">                    -size =&gt; 3);            # display 3 items at a time</w:t>
        <w:br w:clear="none"/>
      </w:r>
    </w:p>
    <w:p>
      <w:pPr>
        <w:pStyle w:val="Normal"/>
      </w:pPr>
      <w:r>
        <w:t xml:space="preserve">The values and the labels for the color list are the same, so no </w:t>
      </w:r>
      <w:r>
        <w:rPr>
          <w:rStyle w:val="Text0"/>
        </w:rPr>
        <w:t>labels</w:t>
      </w:r>
      <w:r>
        <w:t xml:space="preserve"> argument need be given; CGI.pm will use the values as labels by default. Note that we haven’t HTML-encoded the colors here, even though some of them contain a </w:t>
      </w:r>
      <w:r>
        <w:rPr>
          <w:rStyle w:val="Text0"/>
        </w:rPr>
        <w:t>&amp;</w:t>
      </w:r>
      <w:r>
        <w:t xml:space="preserve"> character. CGI.pm functions for generating form elements automatically perform HTML-encoding, unlike its functions for creating non-form elements. </w:t>
      </w:r>
    </w:p>
    <w:p>
      <w:pPr>
        <w:pStyle w:val="Normal"/>
      </w:pPr>
      <w:r>
        <w:t xml:space="preserve">To produce a list of states for which the values are abbreviations and the labels are full names, we do need a </w:t>
      </w:r>
      <w:r>
        <w:rPr>
          <w:rStyle w:val="Text0"/>
        </w:rPr>
        <w:t>labels</w:t>
      </w:r>
      <w:r>
        <w:t xml:space="preserve"> argument. It should be a reference to a hash that maps each value to the corresponding label. </w:t>
      </w:r>
      <w:r>
        <w:rPr>
          <w:rStyle w:val="Text27"/>
        </w:rPr>
        <w:bookmarkStart w:id="6941" w:name="mysqlckbk_IDXTERM_2629"/>
        <w:t/>
        <w:bookmarkEnd w:id="6941"/>
        <w:bookmarkStart w:id="6942" w:name="mysqlckbk_IDXTERM_2630"/>
        <w:t/>
        <w:bookmarkEnd w:id="6942"/>
      </w:r>
      <w:r>
        <w:t xml:space="preserve">Construct the value list and label hash as follows: </w:t>
      </w:r>
    </w:p>
    <w:p>
      <w:pPr>
        <w:pStyle w:val="Para 18"/>
      </w:pPr>
      <w:r>
        <w:bookmarkStart w:id="6943" w:name="I_18_tt1943"/>
        <w:t/>
        <w:bookmarkEnd w:id="6943"/>
      </w:r>
    </w:p>
    <w:p>
      <w:pPr>
        <w:pStyle w:val="Para 02"/>
      </w:pPr>
      <w:r>
        <w:t xml:space="preserve">my @state_values;</w:t>
        <w:br w:clear="none"/>
        <w:t xml:space="preserve">my %state_labels;</w:t>
        <w:br w:clear="none"/>
        <w:t xml:space="preserve">my $sth = $dbh-&gt;prepare ("SELECT abbrev, name FROM states ORDER BY name");</w:t>
        <w:br w:clear="none"/>
        <w:t xml:space="preserve">$sth-&gt;execute ( );</w:t>
        <w:br w:clear="none"/>
        <w:t xml:space="preserve">while (my ($abbrev, $name) = $sth-&gt;fetchrow_array ( ))</w:t>
        <w:br w:clear="none"/>
        <w:t xml:space="preserve">{</w:t>
        <w:br w:clear="none"/>
        <w:t xml:space="preserve">    push (@state_values, $abbrev);  # save each value in an array</w:t>
        <w:br w:clear="none"/>
        <w:t xml:space="preserve">    $state_labels{$abbrev} = $name; # map each value to its label</w:t>
        <w:br w:clear="none"/>
        <w:t xml:space="preserve">}</w:t>
        <w:br w:clear="none"/>
      </w:r>
    </w:p>
    <w:p>
      <w:pPr>
        <w:pStyle w:val="Normal"/>
      </w:pPr>
      <w:r>
        <w:t xml:space="preserve">Pass the resulting list and hash by reference to </w:t>
      </w:r>
      <w:r>
        <w:rPr>
          <w:rStyle w:val="Text0"/>
        </w:rPr>
        <w:t>popup_menu( )</w:t>
      </w:r>
      <w:r>
        <w:t xml:space="preserve"> or </w:t>
      </w:r>
      <w:r>
        <w:rPr>
          <w:rStyle w:val="Text0"/>
        </w:rPr>
        <w:t>scrolling_list( )</w:t>
      </w:r>
      <w:r>
        <w:t xml:space="preserve">, depending on which kind of list element you want to produce: </w:t>
      </w:r>
    </w:p>
    <w:p>
      <w:pPr>
        <w:pStyle w:val="Para 18"/>
      </w:pPr>
      <w:r>
        <w:bookmarkStart w:id="6944" w:name="I_18_tt1944"/>
        <w:t/>
        <w:bookmarkEnd w:id="6944"/>
      </w:r>
    </w:p>
    <w:p>
      <w:pPr>
        <w:pStyle w:val="Para 02"/>
      </w:pPr>
      <w:r>
        <w:t xml:space="preserve">print popup_menu (-name =&gt; "state",</w:t>
        <w:br w:clear="none"/>
        <w:t xml:space="preserve">                    -values =&gt; \@state_values,</w:t>
        <w:br w:clear="none"/>
        <w:t xml:space="preserve">                    -labels =&gt; \%state_labels);</w:t>
        <w:br w:clear="none"/>
        <w:t xml:space="preserve"/>
        <w:br w:clear="none"/>
        <w:t xml:space="preserve">print scrolling_list (-name =&gt; "state",</w:t>
        <w:br w:clear="none"/>
        <w:t xml:space="preserve">                    -values =&gt; \@state_values,</w:t>
        <w:br w:clear="none"/>
        <w:t xml:space="preserve">                    -labels =&gt; \%state_labels,</w:t>
        <w:br w:clear="none"/>
        <w:t xml:space="preserve">                    -size =&gt; 6);            # display 6 items at a time</w:t>
        <w:br w:clear="none"/>
      </w:r>
    </w:p>
    <w:p>
      <w:pPr>
        <w:pStyle w:val="Normal"/>
      </w:pPr>
      <w:r>
        <w:t xml:space="preserve">If you’re using an API that doesn’t provide a ready-made set of functions for producing form elements the way CGI.pm does, you may elect either to print HTML as you fetch list items from MySQL, or write utility routines that generate the form elements for you. The following discussion considers how to implement both approaches, using PHP and Python. </w:t>
      </w:r>
    </w:p>
    <w:p>
      <w:pPr>
        <w:pStyle w:val="Normal"/>
      </w:pPr>
      <w:r>
        <w:t xml:space="preserve">In </w:t>
      </w:r>
      <w:r>
        <w:rPr>
          <w:rStyle w:val="Text27"/>
        </w:rPr>
        <w:bookmarkStart w:id="6945" w:name="mysqlckbk_IDXTERM_2631"/>
        <w:t/>
        <w:bookmarkEnd w:id="6945"/>
      </w:r>
      <w:r>
        <w:t xml:space="preserve">PHP, the list of values from the </w:t>
      </w:r>
      <w:r>
        <w:rPr>
          <w:rStyle w:val="Text0"/>
        </w:rPr>
        <w:t>cow_color</w:t>
      </w:r>
      <w:r>
        <w:t xml:space="preserve"> table can be presented in a pop-up as follows using a fetch-and-print loop like this: </w:t>
      </w:r>
    </w:p>
    <w:p>
      <w:pPr>
        <w:pStyle w:val="Para 18"/>
      </w:pPr>
      <w:r>
        <w:bookmarkStart w:id="6946" w:name="I_18_tt1945"/>
        <w:t/>
        <w:bookmarkEnd w:id="6946"/>
      </w:r>
    </w:p>
    <w:p>
      <w:pPr>
        <w:pStyle w:val="Para 02"/>
      </w:pPr>
      <w:r>
        <w:t xml:space="preserve">$query = "SELECT color FROM cow_color ORDER BY color";</w:t>
        <w:br w:clear="none"/>
        <w:t xml:space="preserve">$result_id = mysql_query ($query, $conn_id);</w:t>
        <w:br w:clear="none"/>
        <w:t xml:space="preserve">print ("&lt;select name=\"color\"&gt;\n");</w:t>
        <w:br w:clear="none"/>
        <w:t xml:space="preserve">while (list ($color) = mysql_fetch_row ($result_id))</w:t>
        <w:br w:clear="none"/>
        <w:t xml:space="preserve">{</w:t>
        <w:br w:clear="none"/>
        <w:t xml:space="preserve">    $color = htmlspecialchars ($color);</w:t>
        <w:br w:clear="none"/>
        <w:t xml:space="preserve">    print ("&lt;option value=\"$color\"&gt;$color&lt;/option&gt;\n");</w:t>
        <w:br w:clear="none"/>
        <w:t xml:space="preserve">}</w:t>
        <w:br w:clear="none"/>
        <w:t xml:space="preserve">mysql_free_result ($result_id);</w:t>
        <w:br w:clear="none"/>
        <w:t xml:space="preserve">print ("&lt;/select&gt;\n");</w:t>
        <w:br w:clear="none"/>
      </w:r>
    </w:p>
    <w:p>
      <w:pPr>
        <w:pStyle w:val="Normal"/>
      </w:pPr>
      <w:r>
        <w:rPr>
          <w:rStyle w:val="Text27"/>
        </w:rPr>
        <w:bookmarkStart w:id="6947" w:name="mysqlckbk_IDXTERM_2632"/>
        <w:t/>
        <w:bookmarkEnd w:id="6947"/>
      </w:r>
      <w:r>
        <w:t xml:space="preserve">Python code to do the same is similar: </w:t>
      </w:r>
    </w:p>
    <w:p>
      <w:pPr>
        <w:pStyle w:val="Para 18"/>
      </w:pPr>
      <w:r>
        <w:bookmarkStart w:id="6948" w:name="I_18_tt1946"/>
        <w:t/>
        <w:bookmarkEnd w:id="6948"/>
      </w:r>
    </w:p>
    <w:p>
      <w:pPr>
        <w:pStyle w:val="Para 02"/>
      </w:pPr>
      <w:r>
        <w:t xml:space="preserve">query = "SELECT color FROM cow_color ORDER BY color"</w:t>
        <w:br w:clear="none"/>
        <w:t xml:space="preserve">cursor = conn.cursor ( )</w:t>
        <w:br w:clear="none"/>
        <w:t xml:space="preserve">cursor.execute (query)</w:t>
        <w:br w:clear="none"/>
        <w:t xml:space="preserve">print "&lt;select name=\"color\"&gt;"</w:t>
        <w:br w:clear="none"/>
        <w:t xml:space="preserve">for (color, ) in cursor.fetchall ( ):</w:t>
        <w:br w:clear="none"/>
        <w:t xml:space="preserve">    color = cgi.escape (color, 1)</w:t>
        <w:br w:clear="none"/>
        <w:t xml:space="preserve">    print "&lt;option value=\"%s\"&gt;%s&lt;/option&gt;" % (color, color)</w:t>
        <w:br w:clear="none"/>
        <w:t xml:space="preserve">cursor.close ( )</w:t>
        <w:br w:clear="none"/>
        <w:t xml:space="preserve">print "&lt;/select&gt;"</w:t>
        <w:br w:clear="none"/>
      </w:r>
    </w:p>
    <w:p>
      <w:pPr>
        <w:pStyle w:val="Normal"/>
      </w:pPr>
      <w:r>
        <w:t xml:space="preserve">The state list requires different values and labels, so the code is slightly more complex. In PHP, it looks like this: </w:t>
      </w:r>
    </w:p>
    <w:p>
      <w:pPr>
        <w:pStyle w:val="Para 18"/>
      </w:pPr>
      <w:r>
        <w:bookmarkStart w:id="6949" w:name="I_18_tt1947"/>
        <w:t/>
        <w:bookmarkEnd w:id="6949"/>
      </w:r>
    </w:p>
    <w:p>
      <w:pPr>
        <w:pStyle w:val="Para 02"/>
      </w:pPr>
      <w:r>
        <w:t xml:space="preserve">$query = "SELECT abbrev, name FROM states ORDER BY name";</w:t>
        <w:br w:clear="none"/>
        <w:t xml:space="preserve">$result_id = mysql_query ($query, $conn_id);</w:t>
        <w:br w:clear="none"/>
        <w:t xml:space="preserve">print ("&lt;select name=\"state\"&gt;\n");</w:t>
        <w:br w:clear="none"/>
        <w:t xml:space="preserve">while (list ($abbrev, $name) = mysql_fetch_row ($result_id))</w:t>
        <w:br w:clear="none"/>
        <w:t xml:space="preserve">{</w:t>
        <w:br w:clear="none"/>
        <w:t xml:space="preserve">    $abbrev = htmlspecialchars ($abbrev);</w:t>
        <w:br w:clear="none"/>
        <w:t xml:space="preserve">    $name = htmlspecialchars ($name);</w:t>
        <w:br w:clear="none"/>
        <w:t xml:space="preserve">    print ("&lt;option value=\"$abbrev\"&gt;$name&lt;/option&gt;\n");</w:t>
        <w:br w:clear="none"/>
        <w:t xml:space="preserve">}</w:t>
        <w:br w:clear="none"/>
        <w:t xml:space="preserve">mysql_free_result ($result_id);</w:t>
        <w:br w:clear="none"/>
        <w:t xml:space="preserve">print ("&lt;/select&gt;\n");</w:t>
        <w:br w:clear="none"/>
      </w:r>
    </w:p>
    <w:p>
      <w:pPr>
        <w:pStyle w:val="Normal"/>
      </w:pPr>
      <w:r>
        <w:t>And in Python, like this:</w:t>
      </w:r>
    </w:p>
    <w:p>
      <w:pPr>
        <w:pStyle w:val="Para 18"/>
      </w:pPr>
      <w:r>
        <w:bookmarkStart w:id="6950" w:name="I_18_tt1948"/>
        <w:t/>
        <w:bookmarkEnd w:id="6950"/>
      </w:r>
    </w:p>
    <w:p>
      <w:pPr>
        <w:pStyle w:val="Para 02"/>
      </w:pPr>
      <w:r>
        <w:t xml:space="preserve">query = "SELECT abbrev, name FROM states ORDER BY name"</w:t>
        <w:br w:clear="none"/>
        <w:t xml:space="preserve">cursor = conn.cursor ( )</w:t>
        <w:br w:clear="none"/>
        <w:t xml:space="preserve">cursor.execute (query)</w:t>
        <w:br w:clear="none"/>
        <w:t xml:space="preserve">print "&lt;select name=\"state\"&gt;"</w:t>
        <w:br w:clear="none"/>
        <w:t xml:space="preserve">for (abbrev, name) in cursor.fetchall ( ):</w:t>
        <w:br w:clear="none"/>
        <w:t xml:space="preserve">    abbrev = cgi.escape (abbrev, 1)</w:t>
        <w:br w:clear="none"/>
        <w:t xml:space="preserve">    name = cgi.escape (name, 1)</w:t>
        <w:br w:clear="none"/>
        <w:t xml:space="preserve">    print "&lt;option value=\"%s\"&gt;%s&lt;/option&gt;" % (abbrev, name)</w:t>
        <w:br w:clear="none"/>
        <w:t xml:space="preserve">cursor.close ( )</w:t>
        <w:br w:clear="none"/>
        <w:t xml:space="preserve">print "&lt;/select&gt;"</w:t>
        <w:br w:clear="none"/>
      </w:r>
    </w:p>
    <w:p>
      <w:pPr>
        <w:pStyle w:val="Normal"/>
      </w:pPr>
      <w:r>
        <w:rPr>
          <w:rStyle w:val="Text27"/>
        </w:rPr>
        <w:bookmarkStart w:id="6951" w:name="mysqlckbk_IDXTERM_2633"/>
        <w:t/>
        <w:bookmarkEnd w:id="6951"/>
      </w:r>
      <w:r>
        <w:t xml:space="preserve">Radio buttons and scrolling lists can be produced in similar fashion. But rather than doing so, let’s try a different approach and construct a set of functions that generate form elements, given the proper information. The functions return a string representing the appropriate kind of form element, and are invoked with the following arguments: </w:t>
      </w:r>
    </w:p>
    <w:p>
      <w:pPr>
        <w:pStyle w:val="Para 18"/>
      </w:pPr>
      <w:r>
        <w:bookmarkStart w:id="6952" w:name="I_18_tt1949"/>
        <w:t/>
        <w:bookmarkEnd w:id="6952"/>
      </w:r>
    </w:p>
    <w:p>
      <w:pPr>
        <w:pStyle w:val="Para 02"/>
      </w:pPr>
      <w:r>
        <w:t xml:space="preserve">make_radio_group (name, values, labels, default, vertical)</w:t>
        <w:br w:clear="none"/>
        <w:t xml:space="preserve">make_popup_menu (name, values, labels, default)</w:t>
        <w:br w:clear="none"/>
        <w:t xml:space="preserve">make_scrolling_list (name, values, labels, default, size, multiple)</w:t>
        <w:br w:clear="none"/>
      </w:r>
    </w:p>
    <w:p>
      <w:pPr>
        <w:pStyle w:val="Normal"/>
      </w:pPr>
      <w:r>
        <w:t>These functions have several arguments in common:</w:t>
      </w:r>
    </w:p>
    <w:p>
      <w:pPr>
        <w:pStyle w:val="Para 08"/>
      </w:pPr>
      <w:r>
        <w:t>name</w:t>
      </w:r>
    </w:p>
    <w:p>
      <w:pPr>
        <w:pStyle w:val="Normal"/>
      </w:pPr>
      <w:r>
        <w:t>Indicates the name of the form element.</w:t>
      </w:r>
    </w:p>
    <w:p>
      <w:pPr>
        <w:pStyle w:val="Para 08"/>
      </w:pPr>
      <w:r>
        <w:t>values</w:t>
      </w:r>
    </w:p>
    <w:p>
      <w:pPr>
        <w:pStyle w:val="Normal"/>
      </w:pPr>
      <w:r>
        <w:t>An array or list of values for the items in the element.</w:t>
      </w:r>
    </w:p>
    <w:p>
      <w:pPr>
        <w:pStyle w:val="Para 08"/>
      </w:pPr>
      <w:r>
        <w:t>labels</w:t>
      </w:r>
    </w:p>
    <w:p>
      <w:pPr>
        <w:pStyle w:val="Normal"/>
      </w:pPr>
      <w:r>
        <w:t xml:space="preserve">Another array that provides the corresponding element label to display for each value. The two arrays must be the same size. (If you want to use the values as the labels, just pass the same array to the function twice.) </w:t>
      </w:r>
    </w:p>
    <w:p>
      <w:pPr>
        <w:pStyle w:val="Para 08"/>
      </w:pPr>
      <w:r>
        <w:t>default</w:t>
      </w:r>
    </w:p>
    <w:p>
      <w:pPr>
        <w:pStyle w:val="Normal"/>
      </w:pPr>
      <w:r>
        <w:t xml:space="preserve">Indicates the initial value of the form element. This should be a scalar value, except for </w:t>
      </w:r>
      <w:r>
        <w:rPr>
          <w:rStyle w:val="Text0"/>
        </w:rPr>
        <w:t>make_scrolling_list( )</w:t>
      </w:r>
      <w:r>
        <w:t xml:space="preserve">. We’ll write that function to handle either single-pick or multiple-pick lists (and use it for the latter purpose in </w:t>
      </w:r>
      <w:hyperlink w:anchor="Top_of_ch18s04_html" w:tooltip="Creating Multiple-Pick Form Elements from Database Content">
        <w:r>
          <w:rPr>
            <w:rStyle w:val="Text2"/>
          </w:rPr>
          <w:t>Recipe 18.4</w:t>
        </w:r>
      </w:hyperlink>
      <w:r>
        <w:t xml:space="preserve">), so its </w:t>
      </w:r>
      <w:r>
        <w:rPr>
          <w:rStyle w:val="Text0"/>
        </w:rPr>
        <w:t>default</w:t>
      </w:r>
      <w:r>
        <w:t xml:space="preserve"> value is allowed to be either a scalar or an array. If there is no default, pass a value that isn’t contained in the </w:t>
      </w:r>
      <w:r>
        <w:rPr>
          <w:rStyle w:val="Text0"/>
        </w:rPr>
        <w:t>values</w:t>
      </w:r>
      <w:r>
        <w:t xml:space="preserve"> array; typically, an empty string will do. </w:t>
      </w:r>
    </w:p>
    <w:p>
      <w:pPr>
        <w:pStyle w:val="Normal"/>
      </w:pPr>
      <w:r>
        <w:t xml:space="preserve">Some of the functions also have additional arguments that apply only to particular element types: </w:t>
      </w:r>
    </w:p>
    <w:p>
      <w:pPr>
        <w:pStyle w:val="Para 04"/>
      </w:pPr>
      <w:r>
        <w:rPr>
          <w:rStyle w:val="Text0"/>
        </w:rPr>
        <w:t>vertical</w:t>
      </w:r>
      <w:r>
        <w:t xml:space="preserve"> applies to radio button groups. If true, it indicates that the items should be stacked vertically rather than horizontally. </w:t>
      </w:r>
    </w:p>
    <w:p>
      <w:pPr>
        <w:pStyle w:val="Para 04"/>
      </w:pPr>
      <w:r>
        <w:t xml:space="preserve">The </w:t>
      </w:r>
      <w:r>
        <w:rPr>
          <w:rStyle w:val="Text0"/>
        </w:rPr>
        <w:t>size</w:t>
      </w:r>
      <w:r>
        <w:t xml:space="preserve"> and </w:t>
      </w:r>
      <w:r>
        <w:rPr>
          <w:rStyle w:val="Text0"/>
        </w:rPr>
        <w:t>multiple</w:t>
      </w:r>
      <w:r>
        <w:t xml:space="preserve"> arguments apply to scrolling lists. </w:t>
      </w:r>
      <w:r>
        <w:rPr>
          <w:rStyle w:val="Text0"/>
        </w:rPr>
        <w:t>size</w:t>
      </w:r>
      <w:r>
        <w:t xml:space="preserve"> indicates how many items in the list are visible, and </w:t>
      </w:r>
      <w:r>
        <w:rPr>
          <w:rStyle w:val="Text0"/>
        </w:rPr>
        <w:t>multiple</w:t>
      </w:r>
      <w:r>
        <w:t xml:space="preserve"> should be true if the list allows multiple selections. </w:t>
      </w:r>
    </w:p>
    <w:p>
      <w:pPr>
        <w:pStyle w:val="Normal"/>
      </w:pPr>
      <w:r>
        <w:t xml:space="preserve">The implementation of some of these list-generating functions is discussed here, but you can find the code for all of them in the </w:t>
      </w:r>
      <w:r>
        <w:rPr>
          <w:rStyle w:val="Text0"/>
        </w:rPr>
        <w:t>lib</w:t>
      </w:r>
      <w:r>
        <w:t xml:space="preserve"> directory of the </w:t>
      </w:r>
      <w:r>
        <w:rPr>
          <w:rStyle w:val="Text0"/>
        </w:rPr>
        <w:t>recipes</w:t>
      </w:r>
      <w:r>
        <w:t xml:space="preserve"> distribution. All of them act like CGI.pm for form element functions in the sense that they automatically perform HTML-encoding on argument values that are incorporated into the list. </w:t>
      </w:r>
    </w:p>
    <w:p>
      <w:pPr>
        <w:pStyle w:val="Normal"/>
      </w:pPr>
      <w:r>
        <w:t xml:space="preserve">In PHP, the </w:t>
      </w:r>
      <w:r>
        <w:rPr>
          <w:rStyle w:val="Text0"/>
        </w:rPr>
        <w:t>make_radio_group( )</w:t>
      </w:r>
      <w:r>
        <w:rPr>
          <w:rStyle w:val="Text27"/>
        </w:rPr>
        <w:bookmarkStart w:id="6953" w:name="mysqlckbk_IDXTERM_2634"/>
        <w:t/>
        <w:bookmarkEnd w:id="6953"/>
        <w:bookmarkStart w:id="6954" w:name="mysqlckbk_IDXTERM_2635"/>
        <w:t/>
        <w:bookmarkEnd w:id="6954"/>
      </w:r>
      <w:r>
        <w:t xml:space="preserve"> function for creating a set of radio buttons can be written like this: </w:t>
      </w:r>
    </w:p>
    <w:p>
      <w:pPr>
        <w:pStyle w:val="Para 18"/>
      </w:pPr>
      <w:r>
        <w:bookmarkStart w:id="6955" w:name="I_18_tt1950"/>
        <w:t/>
        <w:bookmarkEnd w:id="6955"/>
      </w:r>
    </w:p>
    <w:p>
      <w:pPr>
        <w:pStyle w:val="Para 02"/>
      </w:pPr>
      <w:r>
        <w:t xml:space="preserve">function make_radio_group ($name, $values, $labels, $default, $vertical)</w:t>
        <w:br w:clear="none"/>
        <w:t xml:space="preserve">{</w:t>
        <w:br w:clear="none"/>
        <w:t xml:space="preserve">    if (!is_array ($values))</w:t>
        <w:br w:clear="none"/>
        <w:t xml:space="preserve">        return ("make_radio_group: values argument must be an array");</w:t>
        <w:br w:clear="none"/>
        <w:t xml:space="preserve">    if (!is_array ($labels))</w:t>
        <w:br w:clear="none"/>
        <w:t xml:space="preserve">        return ("make_radio_group: labels argument must be an array");</w:t>
        <w:br w:clear="none"/>
        <w:t xml:space="preserve">    if (count ($values) != count ($labels))</w:t>
        <w:br w:clear="none"/>
        <w:t xml:space="preserve">        return ("make_radio_group: value and label list size mismatch");</w:t>
        <w:br w:clear="none"/>
        <w:t xml:space="preserve">    $str = "";</w:t>
        <w:br w:clear="none"/>
        <w:t xml:space="preserve">    for ($i = 0; $i &lt; count ($values); $i++)</w:t>
        <w:br w:clear="none"/>
        <w:t xml:space="preserve">    {</w:t>
        <w:br w:clear="none"/>
        <w:t xml:space="preserve">        # select the item if it corresponds to the default value</w:t>
        <w:br w:clear="none"/>
        <w:t xml:space="preserve">        $checked = ($values[$i] == $default ? " checked=\"checked\"" : "");</w:t>
        <w:br w:clear="none"/>
        <w:t xml:space="preserve">        $str .= sprintf (</w:t>
        <w:br w:clear="none"/>
        <w:t xml:space="preserve">                "&lt;input type=\"radio\" name=\"%s\" value=\"%s\"%s /&gt;%s",</w:t>
        <w:br w:clear="none"/>
        <w:t xml:space="preserve">                htmlspecialchars ($name),</w:t>
        <w:br w:clear="none"/>
        <w:t xml:space="preserve">                htmlspecialchars ($values[$i]),</w:t>
        <w:br w:clear="none"/>
        <w:t xml:space="preserve">                $checked,</w:t>
        <w:br w:clear="none"/>
        <w:t xml:space="preserve">                htmlspecialchars ($labels[$i]));</w:t>
        <w:br w:clear="none"/>
        <w:t xml:space="preserve">        if ($vertical)</w:t>
        <w:br w:clear="none"/>
        <w:t xml:space="preserve">            $str .= "&lt;br /&gt;";   # display items vertically</w:t>
        <w:br w:clear="none"/>
        <w:t xml:space="preserve">        $str .= "\n";</w:t>
        <w:br w:clear="none"/>
        <w:t xml:space="preserve">    }</w:t>
        <w:br w:clear="none"/>
        <w:t xml:space="preserve">    return ($str);</w:t>
        <w:br w:clear="none"/>
        <w:t xml:space="preserve">}</w:t>
        <w:br w:clear="none"/>
      </w:r>
    </w:p>
    <w:p>
      <w:pPr>
        <w:pStyle w:val="Normal"/>
      </w:pPr>
      <w:r>
        <w:t xml:space="preserve">The function performs some preliminary argument checking, then constructs the form element as a string, which it returns. To use the function to present cow colors, invoke it after fetching the items from the </w:t>
      </w:r>
      <w:r>
        <w:rPr>
          <w:rStyle w:val="Text0"/>
        </w:rPr>
        <w:t>cow_color</w:t>
      </w:r>
      <w:r>
        <w:t xml:space="preserve"> table as follows: </w:t>
      </w:r>
    </w:p>
    <w:p>
      <w:pPr>
        <w:pStyle w:val="Para 18"/>
      </w:pPr>
      <w:r>
        <w:bookmarkStart w:id="6956" w:name="I_18_tt1951"/>
        <w:t/>
        <w:bookmarkEnd w:id="6956"/>
      </w:r>
    </w:p>
    <w:p>
      <w:pPr>
        <w:pStyle w:val="Para 02"/>
      </w:pPr>
      <w:r>
        <w:t xml:space="preserve">$values = array ( );</w:t>
        <w:br w:clear="none"/>
        <w:t xml:space="preserve">$query = "SELECT color FROM cow_color ORDER BY color";</w:t>
        <w:br w:clear="none"/>
        <w:t xml:space="preserve">$result_id = mysql_query ($query, $conn_id);</w:t>
        <w:br w:clear="none"/>
        <w:t xml:space="preserve">if ($result_id)</w:t>
        <w:br w:clear="none"/>
        <w:t xml:space="preserve">{</w:t>
        <w:br w:clear="none"/>
        <w:t xml:space="preserve">    while (list ($color) = mysql_fetch_row ($result_id))</w:t>
        <w:br w:clear="none"/>
        <w:t xml:space="preserve">        $values[ ] = $color;</w:t>
        <w:br w:clear="none"/>
        <w:t xml:space="preserve">    mysql_free_result ($result_id);</w:t>
        <w:br w:clear="none"/>
        <w:t xml:space="preserve">}</w:t>
        <w:br w:clear="none"/>
        <w:t xml:space="preserve"/>
        <w:br w:clear="none"/>
        <w:t xml:space="preserve">print (make_radio_group ("color", $values, $values, "", TRUE));</w:t>
        <w:br w:clear="none"/>
      </w:r>
    </w:p>
    <w:p>
      <w:pPr>
        <w:pStyle w:val="Normal"/>
      </w:pPr>
      <w:r>
        <w:t xml:space="preserve">The </w:t>
      </w:r>
      <w:r>
        <w:rPr>
          <w:rStyle w:val="Text0"/>
        </w:rPr>
        <w:t>$values</w:t>
      </w:r>
      <w:r>
        <w:t xml:space="preserve"> array is passed to the function twice because it’s used for both the values and the labels. </w:t>
      </w:r>
    </w:p>
    <w:p>
      <w:pPr>
        <w:pStyle w:val="Normal"/>
      </w:pPr>
      <w:r>
        <w:rPr>
          <w:rStyle w:val="Text27"/>
        </w:rPr>
        <w:bookmarkStart w:id="6957" w:name="mysqlckbk_IDXTERM_2636"/>
        <w:t/>
        <w:bookmarkEnd w:id="6957"/>
        <w:bookmarkStart w:id="6958" w:name="mysqlckbk_IDXTERM_2637"/>
        <w:t/>
        <w:bookmarkEnd w:id="6958"/>
      </w:r>
      <w:r>
        <w:t xml:space="preserve">If you want to present a pop-up menu, use the following function instead: </w:t>
      </w:r>
    </w:p>
    <w:p>
      <w:pPr>
        <w:pStyle w:val="Para 18"/>
      </w:pPr>
      <w:r>
        <w:bookmarkStart w:id="6959" w:name="I_18_tt1952"/>
        <w:t/>
        <w:bookmarkEnd w:id="6959"/>
      </w:r>
    </w:p>
    <w:p>
      <w:pPr>
        <w:pStyle w:val="Para 02"/>
      </w:pPr>
      <w:r>
        <w:t xml:space="preserve">function make_popup_menu ($name, $values, $labels, $default)</w:t>
        <w:br w:clear="none"/>
        <w:t xml:space="preserve">{</w:t>
        <w:br w:clear="none"/>
        <w:t xml:space="preserve">    if (!is_array ($values))</w:t>
        <w:br w:clear="none"/>
        <w:t xml:space="preserve">        return ("make_popup_menu: values argument must be an array");</w:t>
        <w:br w:clear="none"/>
        <w:t xml:space="preserve">    if (!is_array ($labels))</w:t>
        <w:br w:clear="none"/>
        <w:t xml:space="preserve">        return ("make_popup_menu: labels argument must be an array");</w:t>
        <w:br w:clear="none"/>
        <w:t xml:space="preserve">    if (count ($values) != count ($labels))</w:t>
        <w:br w:clear="none"/>
        <w:t xml:space="preserve">        return ("make_popup_menu: value and label list size mismatch");</w:t>
        <w:br w:clear="none"/>
        <w:t xml:space="preserve">    $str = "";</w:t>
        <w:br w:clear="none"/>
        <w:t xml:space="preserve">    for ($i = 0; $i &lt; count ($values); $i++)</w:t>
        <w:br w:clear="none"/>
        <w:t xml:space="preserve">    {</w:t>
        <w:br w:clear="none"/>
        <w:t xml:space="preserve">        # select the item if it corresponds to the default value</w:t>
        <w:br w:clear="none"/>
        <w:t xml:space="preserve">        $checked = ($values[$i] == $default ? " selected=\"selected\"" : "");</w:t>
        <w:br w:clear="none"/>
        <w:t xml:space="preserve">        $str .= sprintf (</w:t>
        <w:br w:clear="none"/>
        <w:t xml:space="preserve">                "&lt;option value=\"%s\"%s&gt;%s&lt;/option&gt;\n",</w:t>
        <w:br w:clear="none"/>
        <w:t xml:space="preserve">                htmlspecialchars ($values[$i]),</w:t>
        <w:br w:clear="none"/>
        <w:t xml:space="preserve">                $checked,</w:t>
        <w:br w:clear="none"/>
        <w:t xml:space="preserve">                htmlspecialchars ($labels[$i]));</w:t>
        <w:br w:clear="none"/>
        <w:t xml:space="preserve">    }</w:t>
        <w:br w:clear="none"/>
        <w:t xml:space="preserve">    $str = sprintf (</w:t>
        <w:br w:clear="none"/>
        <w:t xml:space="preserve">                "&lt;select name=\"%s\"&gt;\n%s&lt;/select&gt;\n",</w:t>
        <w:br w:clear="none"/>
        <w:t xml:space="preserve">                htmlspecialchars ($name),</w:t>
        <w:br w:clear="none"/>
        <w:t xml:space="preserve">                $str);</w:t>
        <w:br w:clear="none"/>
        <w:t xml:space="preserve">    return ($str);</w:t>
        <w:br w:clear="none"/>
        <w:t xml:space="preserve">}</w:t>
        <w:br w:clear="none"/>
      </w:r>
    </w:p>
    <w:p>
      <w:pPr>
        <w:pStyle w:val="Normal"/>
      </w:pPr>
      <w:r>
        <w:rPr>
          <w:rStyle w:val="Text0"/>
        </w:rPr>
        <w:t>make_popup_menu( )</w:t>
      </w:r>
      <w:r>
        <w:t xml:space="preserve"> has no </w:t>
      </w:r>
      <w:r>
        <w:rPr>
          <w:rStyle w:val="Text0"/>
        </w:rPr>
        <w:t>$vertical</w:t>
      </w:r>
      <w:r>
        <w:t xml:space="preserve"> parameter, but otherwise you invoke it the same way as </w:t>
      </w:r>
      <w:r>
        <w:rPr>
          <w:rStyle w:val="Text0"/>
        </w:rPr>
        <w:t>make_radio_group( )</w:t>
      </w:r>
      <w:r>
        <w:t xml:space="preserve">: </w:t>
      </w:r>
    </w:p>
    <w:p>
      <w:pPr>
        <w:pStyle w:val="Para 18"/>
      </w:pPr>
      <w:r>
        <w:bookmarkStart w:id="6960" w:name="I_18_tt1953"/>
        <w:t/>
        <w:bookmarkEnd w:id="6960"/>
      </w:r>
    </w:p>
    <w:p>
      <w:pPr>
        <w:pStyle w:val="Para 02"/>
      </w:pPr>
      <w:r>
        <w:t xml:space="preserve">print (make_popup_menu ("color", $values, $values, ""));</w:t>
        <w:br w:clear="none"/>
      </w:r>
    </w:p>
    <w:p>
      <w:pPr>
        <w:pStyle w:val="Normal"/>
      </w:pPr>
      <w:r>
        <w:t xml:space="preserve">The </w:t>
      </w:r>
      <w:r>
        <w:rPr>
          <w:rStyle w:val="Text0"/>
        </w:rPr>
        <w:t>make_scrolling_list( )</w:t>
      </w:r>
      <w:r>
        <w:rPr>
          <w:rStyle w:val="Text27"/>
        </w:rPr>
        <w:bookmarkStart w:id="6961" w:name="mysqlckbk_IDXTERM_2638"/>
        <w:t/>
        <w:bookmarkEnd w:id="6961"/>
        <w:bookmarkStart w:id="6962" w:name="mysqlckbk_IDXTERM_2639"/>
        <w:t/>
        <w:bookmarkEnd w:id="6962"/>
      </w:r>
      <w:r>
        <w:t xml:space="preserve"> function is similar to </w:t>
      </w:r>
      <w:r>
        <w:rPr>
          <w:rStyle w:val="Text0"/>
        </w:rPr>
        <w:t>make_popup_menu( )</w:t>
      </w:r>
      <w:r>
        <w:t xml:space="preserve">, so I won’t show its implementation here. To invoke it to produce a single-pick list, pass the same arguments as for </w:t>
      </w:r>
      <w:r>
        <w:rPr>
          <w:rStyle w:val="Text0"/>
        </w:rPr>
        <w:t>make_popup_menu( )</w:t>
      </w:r>
      <w:r>
        <w:t xml:space="preserve">, but indicate how many rows should be visible at once, and add a </w:t>
      </w:r>
      <w:r>
        <w:rPr>
          <w:rStyle w:val="Text0"/>
        </w:rPr>
        <w:t>multiple</w:t>
      </w:r>
      <w:r>
        <w:t xml:space="preserve"> argument of </w:t>
      </w:r>
      <w:r>
        <w:rPr>
          <w:rStyle w:val="Text0"/>
        </w:rPr>
        <w:t>FALSE</w:t>
      </w:r>
      <w:r>
        <w:t xml:space="preserve">: </w:t>
      </w:r>
    </w:p>
    <w:p>
      <w:pPr>
        <w:pStyle w:val="Para 18"/>
      </w:pPr>
      <w:r>
        <w:bookmarkStart w:id="6963" w:name="I_18_tt1954"/>
        <w:t/>
        <w:bookmarkEnd w:id="6963"/>
      </w:r>
    </w:p>
    <w:p>
      <w:pPr>
        <w:pStyle w:val="Para 02"/>
      </w:pPr>
      <w:r>
        <w:t xml:space="preserve">print (make_scrolling_list ("color", $values, $values, "", 3, FALSE));</w:t>
        <w:br w:clear="none"/>
      </w:r>
    </w:p>
    <w:p>
      <w:pPr>
        <w:pStyle w:val="Normal"/>
      </w:pPr>
      <w:r>
        <w:t>The state list uses different values and labels. Fetch them like this:</w:t>
      </w:r>
    </w:p>
    <w:p>
      <w:pPr>
        <w:pStyle w:val="Para 18"/>
      </w:pPr>
      <w:r>
        <w:bookmarkStart w:id="6964" w:name="I_18_tt1955"/>
        <w:t/>
        <w:bookmarkEnd w:id="6964"/>
      </w:r>
    </w:p>
    <w:p>
      <w:pPr>
        <w:pStyle w:val="Para 02"/>
      </w:pPr>
      <w:r>
        <w:t xml:space="preserve">$values = array ( );</w:t>
        <w:br w:clear="none"/>
        <w:t xml:space="preserve">$labels = array ( );</w:t>
        <w:br w:clear="none"/>
        <w:t xml:space="preserve">$query = "SELECT abbrev, name FROM states ORDER BY name";</w:t>
        <w:br w:clear="none"/>
        <w:t xml:space="preserve">$result_id = mysql_query ($query, $conn_id);</w:t>
        <w:br w:clear="none"/>
        <w:t xml:space="preserve">if ($result_id)</w:t>
        <w:br w:clear="none"/>
        <w:t xml:space="preserve">{</w:t>
        <w:br w:clear="none"/>
        <w:t xml:space="preserve">    while (list ($abbrev, $name) = mysql_fetch_row ($result_id))</w:t>
        <w:br w:clear="none"/>
        <w:t xml:space="preserve">    {</w:t>
        <w:br w:clear="none"/>
        <w:t xml:space="preserve">        $values[ ] = $abbrev;</w:t>
        <w:br w:clear="none"/>
        <w:t xml:space="preserve">        $labels[ ] = $name;</w:t>
        <w:br w:clear="none"/>
        <w:t xml:space="preserve">    }</w:t>
        <w:br w:clear="none"/>
        <w:t xml:space="preserve">    mysql_free_result ($result_id);</w:t>
        <w:br w:clear="none"/>
        <w:t xml:space="preserve">}</w:t>
        <w:br w:clear="none"/>
      </w:r>
    </w:p>
    <w:p>
      <w:pPr>
        <w:pStyle w:val="Normal"/>
      </w:pPr>
      <w:r>
        <w:t>Then use the values and labels to produce the type of list you want:</w:t>
      </w:r>
    </w:p>
    <w:p>
      <w:pPr>
        <w:pStyle w:val="Para 18"/>
      </w:pPr>
      <w:r>
        <w:bookmarkStart w:id="6965" w:name="I_18_tt1956"/>
        <w:t/>
        <w:bookmarkEnd w:id="6965"/>
      </w:r>
    </w:p>
    <w:p>
      <w:pPr>
        <w:pStyle w:val="Para 02"/>
      </w:pPr>
      <w:r>
        <w:t xml:space="preserve">print (make_popup_menu ("state", $values, $labels, ""));</w:t>
        <w:br w:clear="none"/>
        <w:t xml:space="preserve"/>
        <w:br w:clear="none"/>
        <w:t xml:space="preserve">print (make_scrolling_list ("state", $values, $labels, "", 6, FALSE));</w:t>
        <w:br w:clear="none"/>
      </w:r>
    </w:p>
    <w:p>
      <w:pPr>
        <w:pStyle w:val="Normal"/>
      </w:pPr>
      <w:r>
        <w:t xml:space="preserve">Python implementations of the utility functions are similar to the PHP versions. For example, </w:t>
      </w:r>
      <w:r>
        <w:rPr>
          <w:rStyle w:val="Text0"/>
        </w:rPr>
        <w:t>make_popup_menu( )</w:t>
      </w:r>
      <w:r>
        <w:rPr>
          <w:rStyle w:val="Text27"/>
        </w:rPr>
        <w:bookmarkStart w:id="6966" w:name="mysqlckbk_IDXTERM_2640"/>
        <w:t/>
        <w:bookmarkEnd w:id="6966"/>
        <w:bookmarkStart w:id="6967" w:name="mysqlckbk_IDXTERM_2641"/>
        <w:t/>
        <w:bookmarkEnd w:id="6967"/>
      </w:r>
      <w:r>
        <w:t xml:space="preserve"> looks like this: </w:t>
      </w:r>
    </w:p>
    <w:p>
      <w:pPr>
        <w:pStyle w:val="Para 18"/>
      </w:pPr>
      <w:r>
        <w:bookmarkStart w:id="6968" w:name="I_18_tt1957"/>
        <w:t/>
        <w:bookmarkEnd w:id="6968"/>
      </w:r>
    </w:p>
    <w:p>
      <w:pPr>
        <w:pStyle w:val="Para 02"/>
      </w:pPr>
      <w:r>
        <w:t xml:space="preserve">def make_popup_menu (name, values, labels, default):</w:t>
        <w:br w:clear="none"/>
        <w:t xml:space="preserve">    if type (values) not in (types.ListType, types.TupleType):</w:t>
        <w:br w:clear="none"/>
        <w:t xml:space="preserve">        return ("make_popup_group: values argument must be a list")</w:t>
        <w:br w:clear="none"/>
        <w:t xml:space="preserve">    if type (labels) not in (types.ListType, types.TupleType):</w:t>
        <w:br w:clear="none"/>
        <w:t xml:space="preserve">        return ("make_popup_group: labels argument must be a list")</w:t>
        <w:br w:clear="none"/>
        <w:t xml:space="preserve">    if len (values) != len (labels):</w:t>
        <w:br w:clear="none"/>
        <w:t xml:space="preserve">        return ("make_popup_group: value and label list size mismatch")</w:t>
        <w:br w:clear="none"/>
        <w:t xml:space="preserve">    str = ""</w:t>
        <w:br w:clear="none"/>
        <w:t xml:space="preserve">    for i in range (len (values)):</w:t>
        <w:br w:clear="none"/>
        <w:t xml:space="preserve">        value = values[i]</w:t>
        <w:br w:clear="none"/>
        <w:t xml:space="preserve">        label = labels[i]</w:t>
        <w:br w:clear="none"/>
        <w:t xml:space="preserve">        # make sure value and label are strings</w:t>
        <w:br w:clear="none"/>
        <w:t xml:space="preserve">        if type (value) is not types.StringType:</w:t>
        <w:br w:clear="none"/>
        <w:t xml:space="preserve">            value = `value`</w:t>
        <w:br w:clear="none"/>
        <w:t xml:space="preserve">        if type (label) is not types.StringType:</w:t>
        <w:br w:clear="none"/>
        <w:t xml:space="preserve">            label = `label`</w:t>
        <w:br w:clear="none"/>
        <w:t xml:space="preserve">        # select the item if it corresponds to the default value</w:t>
        <w:br w:clear="none"/>
        <w:t xml:space="preserve">        if type (default) is not types.StringType:</w:t>
        <w:br w:clear="none"/>
        <w:t xml:space="preserve">            default = `default`</w:t>
        <w:br w:clear="none"/>
        <w:t xml:space="preserve">        if value == default:</w:t>
        <w:br w:clear="none"/>
        <w:t xml:space="preserve">            checked = " selected=\"selected\""</w:t>
        <w:br w:clear="none"/>
        <w:t xml:space="preserve">        else:</w:t>
        <w:br w:clear="none"/>
        <w:t xml:space="preserve">            checked = ""</w:t>
        <w:br w:clear="none"/>
        <w:t xml:space="preserve">        str = str + \</w:t>
        <w:br w:clear="none"/>
        <w:t xml:space="preserve">                "&lt;option value=\"%s\"%s&gt;%s&lt;/option&gt;\n" \</w:t>
        <w:br w:clear="none"/>
        <w:t xml:space="preserve">                    % (cgi.escape (value, 1),</w:t>
        <w:br w:clear="none"/>
        <w:t xml:space="preserve">                        checked,</w:t>
        <w:br w:clear="none"/>
        <w:t xml:space="preserve">                        cgi.escape (label, 1))</w:t>
        <w:br w:clear="none"/>
        <w:t xml:space="preserve"/>
        <w:br w:clear="none"/>
        <w:t xml:space="preserve">    if type (name) is not types.StringType:</w:t>
        <w:br w:clear="none"/>
        <w:t xml:space="preserve">        name = `name`</w:t>
        <w:br w:clear="none"/>
        <w:t xml:space="preserve">    str = "&lt;select name=\"%s\"&gt;\n%s&lt;/select&gt;\n" \</w:t>
        <w:br w:clear="none"/>
        <w:t xml:space="preserve">                % (cgi.escape (name, 1), str)</w:t>
        <w:br w:clear="none"/>
        <w:t xml:space="preserve">    return (str)</w:t>
        <w:br w:clear="none"/>
      </w:r>
    </w:p>
    <w:p>
      <w:pPr>
        <w:pStyle w:val="Normal"/>
      </w:pPr>
      <w:r>
        <w:t>To present the cow colors in a form, fetch them like this:</w:t>
      </w:r>
    </w:p>
    <w:p>
      <w:pPr>
        <w:pStyle w:val="Para 18"/>
      </w:pPr>
      <w:r>
        <w:bookmarkStart w:id="6969" w:name="I_18_tt1958"/>
        <w:t/>
        <w:bookmarkEnd w:id="6969"/>
      </w:r>
    </w:p>
    <w:p>
      <w:pPr>
        <w:pStyle w:val="Para 02"/>
      </w:pPr>
      <w:r>
        <w:t xml:space="preserve">values = [ ]</w:t>
        <w:br w:clear="none"/>
        <w:t xml:space="preserve">query = "SELECT color FROM cow_color ORDER BY color"</w:t>
        <w:br w:clear="none"/>
        <w:t xml:space="preserve">cursor = conn.cursor ( )</w:t>
        <w:br w:clear="none"/>
        <w:t xml:space="preserve">cursor.execute (query)</w:t>
        <w:br w:clear="none"/>
        <w:t xml:space="preserve">for (color, ) in cursor.fetchall ( ):</w:t>
        <w:br w:clear="none"/>
        <w:t xml:space="preserve">    values.append (color)</w:t>
        <w:br w:clear="none"/>
        <w:t xml:space="preserve">cursor.close ( )</w:t>
        <w:br w:clear="none"/>
      </w:r>
    </w:p>
    <w:p>
      <w:pPr>
        <w:pStyle w:val="Normal"/>
      </w:pPr>
      <w:r>
        <w:t>Then convert the list to a form element as follows:</w:t>
      </w:r>
    </w:p>
    <w:p>
      <w:pPr>
        <w:pStyle w:val="Para 18"/>
      </w:pPr>
      <w:r>
        <w:bookmarkStart w:id="6970" w:name="I_18_tt1959"/>
        <w:t/>
        <w:bookmarkEnd w:id="6970"/>
      </w:r>
    </w:p>
    <w:p>
      <w:pPr>
        <w:pStyle w:val="Para 02"/>
      </w:pPr>
      <w:r>
        <w:t xml:space="preserve">print make_radio_group ("color", values, values, "", 1)</w:t>
        <w:br w:clear="none"/>
        <w:t xml:space="preserve"/>
        <w:br w:clear="none"/>
        <w:t xml:space="preserve">print make_popup_menu ("color", values, values, "")</w:t>
        <w:br w:clear="none"/>
        <w:t xml:space="preserve"/>
        <w:br w:clear="none"/>
        <w:t xml:space="preserve">print make_scrolling_list ("color", values, values, "", 3, 0)</w:t>
        <w:br w:clear="none"/>
      </w:r>
    </w:p>
    <w:p>
      <w:pPr>
        <w:pStyle w:val="Normal"/>
      </w:pPr>
      <w:r>
        <w:t>To present the state list, fetch the names and abbreviations:</w:t>
      </w:r>
    </w:p>
    <w:p>
      <w:pPr>
        <w:pStyle w:val="Para 18"/>
      </w:pPr>
      <w:r>
        <w:bookmarkStart w:id="6971" w:name="I_18_tt1960"/>
        <w:t/>
        <w:bookmarkEnd w:id="6971"/>
      </w:r>
    </w:p>
    <w:p>
      <w:pPr>
        <w:pStyle w:val="Para 02"/>
      </w:pPr>
      <w:r>
        <w:t xml:space="preserve">values = [ ]</w:t>
        <w:br w:clear="none"/>
        <w:t xml:space="preserve">labels = [ ]</w:t>
        <w:br w:clear="none"/>
        <w:t xml:space="preserve">query = "SELECT abbrev, name FROM states ORDER BY name"</w:t>
        <w:br w:clear="none"/>
        <w:t xml:space="preserve">cursor = conn.cursor ( )</w:t>
        <w:br w:clear="none"/>
        <w:t xml:space="preserve">cursor.execute (query)</w:t>
        <w:br w:clear="none"/>
        <w:t xml:space="preserve">for (abbrev, name) in cursor.fetchall ( ):</w:t>
        <w:br w:clear="none"/>
        <w:t xml:space="preserve">    values.append (abbrev)</w:t>
        <w:br w:clear="none"/>
        <w:t xml:space="preserve">    labels.append (name)</w:t>
        <w:br w:clear="none"/>
        <w:t xml:space="preserve">cursor.close ( )</w:t>
        <w:br w:clear="none"/>
      </w:r>
    </w:p>
    <w:p>
      <w:pPr>
        <w:pStyle w:val="Normal"/>
      </w:pPr>
      <w:r>
        <w:t>Then pass them to the appropriate function:</w:t>
      </w:r>
    </w:p>
    <w:p>
      <w:pPr>
        <w:pStyle w:val="Para 18"/>
      </w:pPr>
      <w:r>
        <w:bookmarkStart w:id="6972" w:name="I_18_tt1961"/>
        <w:t/>
        <w:bookmarkEnd w:id="6972"/>
      </w:r>
    </w:p>
    <w:p>
      <w:pPr>
        <w:pStyle w:val="Para 02"/>
      </w:pPr>
      <w:r>
        <w:t xml:space="preserve">print make_popup_menu ("state", values, labels, "")</w:t>
        <w:br w:clear="none"/>
        <w:t xml:space="preserve"/>
        <w:br w:clear="none"/>
        <w:t xml:space="preserve">print make_scrolling_list ("state", values, labels, "", 6, 0)</w:t>
        <w:br w:clear="none"/>
      </w:r>
    </w:p>
    <w:p>
      <w:pPr>
        <w:pStyle w:val="Normal"/>
      </w:pPr>
      <w:r>
        <w:t xml:space="preserve">One thing the </w:t>
      </w:r>
      <w:r>
        <w:rPr>
          <w:rStyle w:val="Text27"/>
        </w:rPr>
        <w:bookmarkStart w:id="6973" w:name="mysqlckbk_IDXTERM_2642"/>
        <w:t/>
        <w:bookmarkEnd w:id="6973"/>
      </w:r>
      <w:r>
        <w:t xml:space="preserve">Python functions do that their PHP counterparts do not is to explicitly convert argument values that get incorporated into the list to string form. This is necessary because </w:t>
      </w:r>
      <w:r>
        <w:rPr>
          <w:rStyle w:val="Text0"/>
        </w:rPr>
        <w:t>cgi.escape( )</w:t>
      </w:r>
      <w:r>
        <w:t xml:space="preserve"> raises an exception if you try to use it to HTML-encode a non-string value. </w:t>
      </w:r>
    </w:p>
    <w:p>
      <w:pPr>
        <w:pStyle w:val="Normal"/>
      </w:pPr>
      <w:r>
        <w:t xml:space="preserve">We have thus far considered how to fetch rows from the </w:t>
      </w:r>
      <w:r>
        <w:rPr>
          <w:rStyle w:val="Text0"/>
        </w:rPr>
        <w:t>cow_color</w:t>
      </w:r>
      <w:r>
        <w:t xml:space="preserve"> and </w:t>
      </w:r>
      <w:r>
        <w:rPr>
          <w:rStyle w:val="Text0"/>
        </w:rPr>
        <w:t>states</w:t>
      </w:r>
      <w:r>
        <w:t xml:space="preserve"> tables and convert them to form elements. Another element that needs to be part of the form for the online cow-ordering application is the field for specifying cow figurine size. The legal values for this field come from the </w:t>
      </w:r>
      <w:r>
        <w:rPr>
          <w:rStyle w:val="Text0"/>
        </w:rPr>
        <w:t>size</w:t>
      </w:r>
      <w:r>
        <w:t xml:space="preserve"> column in the </w:t>
      </w:r>
      <w:r>
        <w:rPr>
          <w:rStyle w:val="Text0"/>
        </w:rPr>
        <w:t>cow_order</w:t>
      </w:r>
      <w:r>
        <w:t xml:space="preserve"> table. That column is an </w:t>
      </w:r>
      <w:r>
        <w:rPr>
          <w:rStyle w:val="Text0"/>
        </w:rPr>
        <w:t>ENUM</w:t>
      </w:r>
      <w:r>
        <w:t xml:space="preserve">, so getting the legal values for the corresponding form element is a matter of getting the column definition and parsing it apart. </w:t>
      </w:r>
    </w:p>
    <w:p>
      <w:pPr>
        <w:pStyle w:val="Normal"/>
      </w:pPr>
      <w:r>
        <w:t xml:space="preserve">Fortunately, a lot of the work involved in this task has already been done in </w:t>
      </w:r>
      <w:hyperlink w:anchor="Top_of_ch09s07_html" w:tooltip="Getting ENUM and SET Column Information">
        <w:r>
          <w:rPr>
            <w:rStyle w:val="Text2"/>
          </w:rPr>
          <w:t>Recipe 9.7</w:t>
        </w:r>
      </w:hyperlink>
      <w:r>
        <w:t xml:space="preserve">, which develops utility routines to get </w:t>
      </w:r>
      <w:r>
        <w:rPr>
          <w:rStyle w:val="Text0"/>
        </w:rPr>
        <w:t>ENUM</w:t>
      </w:r>
      <w:r>
        <w:t xml:space="preserve"> or </w:t>
      </w:r>
      <w:r>
        <w:rPr>
          <w:rStyle w:val="Text0"/>
        </w:rPr>
        <w:t>SET</w:t>
      </w:r>
      <w:r>
        <w:t xml:space="preserve"> column metadata. In Perl, for example, invoke the </w:t>
      </w:r>
      <w:r>
        <w:rPr>
          <w:rStyle w:val="Text0"/>
        </w:rPr>
        <w:t>get_enumorset_info( )</w:t>
      </w:r>
      <w:r>
        <w:t xml:space="preserve"> function as follows to get the </w:t>
      </w:r>
      <w:r>
        <w:rPr>
          <w:rStyle w:val="Text0"/>
        </w:rPr>
        <w:t>size</w:t>
      </w:r>
      <w:r>
        <w:t xml:space="preserve"> column metadata: </w:t>
      </w:r>
    </w:p>
    <w:p>
      <w:pPr>
        <w:pStyle w:val="Para 18"/>
      </w:pPr>
      <w:r>
        <w:bookmarkStart w:id="6974" w:name="I_18_tt1962"/>
        <w:t/>
        <w:bookmarkEnd w:id="6974"/>
      </w:r>
    </w:p>
    <w:p>
      <w:pPr>
        <w:pStyle w:val="Para 02"/>
      </w:pPr>
      <w:r>
        <w:t xml:space="preserve">my $size_info = get_enumorset_info ($dbh, "cow_order", "size");</w:t>
        <w:br w:clear="none"/>
      </w:r>
    </w:p>
    <w:p>
      <w:pPr>
        <w:pStyle w:val="Normal"/>
      </w:pPr>
      <w:r>
        <w:t xml:space="preserve">The resulting </w:t>
      </w:r>
      <w:r>
        <w:rPr>
          <w:rStyle w:val="Text0"/>
        </w:rPr>
        <w:t>$size_info</w:t>
      </w:r>
      <w:r>
        <w:t xml:space="preserve"> value is a reference to a hash that has several members, two of which are relevant to our purposes here: </w:t>
      </w:r>
    </w:p>
    <w:p>
      <w:pPr>
        <w:pStyle w:val="Para 18"/>
      </w:pPr>
      <w:r>
        <w:bookmarkStart w:id="6975" w:name="I_18_tt1963"/>
        <w:t/>
        <w:bookmarkEnd w:id="6975"/>
      </w:r>
    </w:p>
    <w:p>
      <w:pPr>
        <w:pStyle w:val="Para 02"/>
      </w:pPr>
      <w:r>
        <w:t xml:space="preserve">$size_info-&gt;{values}</w:t>
        <w:br w:clear="none"/>
        <w:t xml:space="preserve">$size_info-&gt;{default}</w:t>
        <w:br w:clear="none"/>
      </w:r>
    </w:p>
    <w:p>
      <w:pPr>
        <w:pStyle w:val="Normal"/>
      </w:pPr>
      <w:r>
        <w:t xml:space="preserve">The </w:t>
      </w:r>
      <w:r>
        <w:rPr>
          <w:rStyle w:val="Text0"/>
        </w:rPr>
        <w:t>values</w:t>
      </w:r>
      <w:r>
        <w:t xml:space="preserve"> member is a reference to a list of the legal enumeration values, and </w:t>
      </w:r>
      <w:r>
        <w:rPr>
          <w:rStyle w:val="Text0"/>
        </w:rPr>
        <w:t>default</w:t>
      </w:r>
      <w:r>
        <w:t xml:space="preserve"> is the column’s default value. This information is in a format that can be converted directly to a form element such as a group of radio buttons or a pop-up menu as follows: </w:t>
      </w:r>
    </w:p>
    <w:p>
      <w:pPr>
        <w:pStyle w:val="Para 18"/>
      </w:pPr>
      <w:r>
        <w:bookmarkStart w:id="6976" w:name="I_18_tt1964"/>
        <w:t/>
        <w:bookmarkEnd w:id="6976"/>
      </w:r>
    </w:p>
    <w:p>
      <w:pPr>
        <w:pStyle w:val="Para 02"/>
      </w:pPr>
      <w:r>
        <w:t xml:space="preserve">print radio_group (-name =&gt; "size",</w:t>
        <w:br w:clear="none"/>
        <w:t xml:space="preserve">                    -values =&gt; $size_info-&gt;{values},</w:t>
        <w:br w:clear="none"/>
        <w:t xml:space="preserve">                    -default =&gt; $size_info-&gt;{default},</w:t>
        <w:br w:clear="none"/>
        <w:t xml:space="preserve">                    -linebreak =&gt; 1);       # display buttons vertically</w:t>
        <w:br w:clear="none"/>
        <w:t xml:space="preserve"/>
        <w:br w:clear="none"/>
        <w:t xml:space="preserve">print popup_menu (-name =&gt; "size",</w:t>
        <w:br w:clear="none"/>
        <w:t xml:space="preserve">                    -values =&gt; $size_info-&gt;{values},</w:t>
        <w:br w:clear="none"/>
        <w:t xml:space="preserve">                    -default =&gt; $size_info-&gt;{default});</w:t>
        <w:br w:clear="none"/>
      </w:r>
    </w:p>
    <w:p>
      <w:pPr>
        <w:pStyle w:val="Normal"/>
      </w:pPr>
      <w:r>
        <w:t xml:space="preserve">The default value is </w:t>
      </w:r>
      <w:r>
        <w:rPr>
          <w:rStyle w:val="Text0"/>
        </w:rPr>
        <w:t>medium</w:t>
      </w:r>
      <w:r>
        <w:t xml:space="preserve">, so that’s the value that will be selected initially when the browser displays the form. </w:t>
      </w:r>
    </w:p>
    <w:p>
      <w:pPr>
        <w:pStyle w:val="Normal"/>
      </w:pPr>
      <w:r>
        <w:t xml:space="preserve">The equivalent metadata-fetching function for PHP returns an associative array. Use it like this to generate form elements from the </w:t>
      </w:r>
      <w:r>
        <w:rPr>
          <w:rStyle w:val="Text0"/>
        </w:rPr>
        <w:t>size</w:t>
      </w:r>
      <w:r>
        <w:t xml:space="preserve"> column metadata: </w:t>
      </w:r>
    </w:p>
    <w:p>
      <w:pPr>
        <w:pStyle w:val="Para 18"/>
      </w:pPr>
      <w:r>
        <w:bookmarkStart w:id="6977" w:name="I_18_tt1965"/>
        <w:t/>
        <w:bookmarkEnd w:id="6977"/>
      </w:r>
    </w:p>
    <w:p>
      <w:pPr>
        <w:pStyle w:val="Para 02"/>
      </w:pPr>
      <w:r>
        <w:t xml:space="preserve">$size_info = get_enumorset_info ($conn_id, "cow_order", "size");</w:t>
        <w:br w:clear="none"/>
        <w:t xml:space="preserve"/>
        <w:br w:clear="none"/>
        <w:t xml:space="preserve">print (make_radio_group ("size",</w:t>
        <w:br w:clear="none"/>
        <w:t xml:space="preserve">                            $size_info["values"],</w:t>
        <w:br w:clear="none"/>
        <w:t xml:space="preserve">                            $size_info["values"],</w:t>
        <w:br w:clear="none"/>
        <w:t xml:space="preserve">                            $size_info["default"],</w:t>
        <w:br w:clear="none"/>
        <w:t xml:space="preserve">                            TRUE));     # display items vertically</w:t>
        <w:br w:clear="none"/>
        <w:t xml:space="preserve"/>
        <w:br w:clear="none"/>
        <w:t xml:space="preserve">print (make_popup_menu ("size",</w:t>
        <w:br w:clear="none"/>
        <w:t xml:space="preserve">                            $size_info["values"],</w:t>
        <w:br w:clear="none"/>
        <w:t xml:space="preserve">                            $size_info["values"],</w:t>
        <w:br w:clear="none"/>
        <w:t xml:space="preserve">                            $size_info["default"]));</w:t>
        <w:br w:clear="none"/>
      </w:r>
    </w:p>
    <w:p>
      <w:pPr>
        <w:pStyle w:val="Normal"/>
      </w:pPr>
      <w:r>
        <w:t xml:space="preserve">The Python version of the function returns a dictionary, which is used similarly: </w:t>
      </w:r>
    </w:p>
    <w:p>
      <w:pPr>
        <w:pStyle w:val="Para 18"/>
      </w:pPr>
      <w:r>
        <w:bookmarkStart w:id="6978" w:name="I_18_tt1966"/>
        <w:t/>
        <w:bookmarkEnd w:id="6978"/>
      </w:r>
    </w:p>
    <w:p>
      <w:pPr>
        <w:pStyle w:val="Para 02"/>
      </w:pPr>
      <w:r>
        <w:t xml:space="preserve">size_info = get_enumorset_info (conn, "cow_order", "size")</w:t>
        <w:br w:clear="none"/>
        <w:t xml:space="preserve"/>
        <w:br w:clear="none"/>
        <w:t xml:space="preserve">print make_radio_group ("size",</w:t>
        <w:br w:clear="none"/>
        <w:t xml:space="preserve">                        size_info["values"],</w:t>
        <w:br w:clear="none"/>
        <w:t xml:space="preserve">                        size_info["values"],</w:t>
        <w:br w:clear="none"/>
        <w:t xml:space="preserve">                        size_info["default"],</w:t>
        <w:br w:clear="none"/>
        <w:t xml:space="preserve">                        1)</w:t>
        <w:br w:clear="none"/>
        <w:t xml:space="preserve"/>
        <w:br w:clear="none"/>
        <w:t xml:space="preserve">print make_popup_menu ("size",</w:t>
        <w:br w:clear="none"/>
        <w:t xml:space="preserve">                        size_info["values"],</w:t>
        <w:br w:clear="none"/>
        <w:t xml:space="preserve">                        size_info["values"],</w:t>
        <w:br w:clear="none"/>
        <w:t xml:space="preserve">                        size_info["default"])</w:t>
        <w:br w:clear="none"/>
      </w:r>
    </w:p>
    <w:p>
      <w:pPr>
        <w:pStyle w:val="Normal"/>
      </w:pPr>
      <w:r>
        <w:t xml:space="preserve">When you use </w:t>
      </w:r>
      <w:r>
        <w:rPr>
          <w:rStyle w:val="Text0"/>
        </w:rPr>
        <w:t>ENUM</w:t>
      </w:r>
      <w:r>
        <w:t xml:space="preserve"> values like this to create list elements, the values are displayed in the order they are listed in the column definition. The </w:t>
      </w:r>
      <w:r>
        <w:rPr>
          <w:rStyle w:val="Text0"/>
        </w:rPr>
        <w:t>size</w:t>
      </w:r>
      <w:r>
        <w:t xml:space="preserve"> column definition lists the values in the proper display order (</w:t>
      </w:r>
      <w:r>
        <w:rPr>
          <w:rStyle w:val="Text0"/>
        </w:rPr>
        <w:t>small</w:t>
      </w:r>
      <w:r>
        <w:t xml:space="preserve">, </w:t>
      </w:r>
      <w:r>
        <w:rPr>
          <w:rStyle w:val="Text0"/>
        </w:rPr>
        <w:t>medium</w:t>
      </w:r>
      <w:r>
        <w:t xml:space="preserve">, </w:t>
      </w:r>
      <w:r>
        <w:rPr>
          <w:rStyle w:val="Text0"/>
        </w:rPr>
        <w:t>large</w:t>
      </w:r>
      <w:r>
        <w:t xml:space="preserve">), but for columns for which you want a different order, sort the values appropriately. </w:t>
      </w:r>
    </w:p>
    <w:p>
      <w:pPr>
        <w:pStyle w:val="Normal"/>
      </w:pPr>
      <w:r>
        <w:rPr>
          <w:rStyle w:val="Text27"/>
        </w:rPr>
        <w:bookmarkStart w:id="6979" w:name="mysqlckbk_IDXTERM_2643"/>
        <w:t/>
        <w:bookmarkEnd w:id="6979"/>
      </w:r>
      <w:r>
        <w:t xml:space="preserve">To demonstrate how to process column metadata to generate form elements in </w:t>
      </w:r>
      <w:r>
        <w:rPr>
          <w:rStyle w:val="Text27"/>
        </w:rPr>
        <w:bookmarkStart w:id="6980" w:name="mysqlckbk_IDXTERM_2644"/>
        <w:t/>
        <w:bookmarkEnd w:id="6980"/>
      </w:r>
      <w:r>
        <w:t xml:space="preserve">JSP pages, I’m going to use a function embedded into the page. A better approach would be to write a custom action in a tag library that maps onto a class that returns the information, but custom tag writing is beyond the scope of this book. The examples take the following approach instead: </w:t>
      </w:r>
    </w:p>
    <w:p>
      <w:pPr>
        <w:pStyle w:val="Para 04"/>
      </w:pPr>
      <w:r>
        <w:t xml:space="preserve">Use the JSTL tags to execute a </w:t>
      </w:r>
      <w:r>
        <w:rPr>
          <w:rStyle w:val="Text0"/>
        </w:rPr>
        <w:t>SHOW</w:t>
      </w:r>
      <w:r>
        <w:t xml:space="preserve"> </w:t>
      </w:r>
      <w:r>
        <w:rPr>
          <w:rStyle w:val="Text0"/>
        </w:rPr>
        <w:t>COLUMNS</w:t>
      </w:r>
      <w:r>
        <w:t xml:space="preserve"> query to get the </w:t>
      </w:r>
      <w:r>
        <w:rPr>
          <w:rStyle w:val="Text0"/>
        </w:rPr>
        <w:t>ENUM</w:t>
      </w:r>
      <w:r>
        <w:t xml:space="preserve"> column definition, then move the definition into page context. </w:t>
      </w:r>
    </w:p>
    <w:p>
      <w:pPr>
        <w:pStyle w:val="Para 04"/>
      </w:pPr>
      <w:r>
        <w:t xml:space="preserve">Write a function that extracts the definition from page context, parses it into an array of individual enumeration values, and moves the array back into page context. </w:t>
      </w:r>
    </w:p>
    <w:p>
      <w:pPr>
        <w:pStyle w:val="Para 04"/>
      </w:pPr>
      <w:r>
        <w:t xml:space="preserve">Access the array using a JSTL iterator that displays each of its values as a list item. For each value, compare it to the column’s default value and mark it as the initially selected item if it’s the same. </w:t>
      </w:r>
    </w:p>
    <w:p>
      <w:pPr>
        <w:pStyle w:val="Normal"/>
      </w:pPr>
      <w:r>
        <w:t xml:space="preserve">The function that extracts legal values from an </w:t>
      </w:r>
      <w:r>
        <w:rPr>
          <w:rStyle w:val="Text0"/>
        </w:rPr>
        <w:t>ENUM</w:t>
      </w:r>
      <w:r>
        <w:t xml:space="preserve"> or </w:t>
      </w:r>
      <w:r>
        <w:rPr>
          <w:rStyle w:val="Text0"/>
        </w:rPr>
        <w:t>SET</w:t>
      </w:r>
      <w:r>
        <w:t xml:space="preserve"> column definition is named </w:t>
      </w:r>
      <w:r>
        <w:rPr>
          <w:rStyle w:val="Text0"/>
        </w:rPr>
        <w:t>getEnumOrSetValues( )</w:t>
      </w:r>
      <w:r>
        <w:rPr>
          <w:rStyle w:val="Text27"/>
        </w:rPr>
        <w:bookmarkStart w:id="6981" w:name="mysqlckbk_IDXTERM_2645"/>
        <w:t/>
        <w:bookmarkEnd w:id="6981"/>
      </w:r>
      <w:r>
        <w:t>. Place it into a JSP page like this:</w:t>
      </w:r>
      <w:r>
        <w:rPr>
          <w:rStyle w:val="Text12"/>
        </w:rPr>
        <w:t>[</w:t>
      </w:r>
      <w:hyperlink w:anchor="62_1">
        <w:r>
          <w:rPr>
            <w:rStyle w:val="Text13"/>
          </w:rPr>
          <w:bookmarkStart w:id="6982" w:name="62"/>
          <w:t>62</w:t>
          <w:bookmarkEnd w:id="6982"/>
        </w:r>
      </w:hyperlink>
      <w:r>
        <w:rPr>
          <w:rStyle w:val="Text12"/>
        </w:rPr>
        <w:t>]</w:t>
      </w:r>
      <w:r>
        <w:t xml:space="preserve"> </w:t>
      </w:r>
    </w:p>
    <w:p>
      <w:pPr>
        <w:pStyle w:val="Para 18"/>
      </w:pPr>
      <w:r>
        <w:bookmarkStart w:id="6983" w:name="I_18_tt1967"/>
        <w:t/>
        <w:bookmarkEnd w:id="6983"/>
      </w:r>
    </w:p>
    <w:p>
      <w:pPr>
        <w:pStyle w:val="Para 02"/>
      </w:pPr>
      <w:r>
        <w:t xml:space="preserve">&lt;%@ page import="java.util.*" %&gt;</w:t>
        <w:br w:clear="none"/>
        <w:t xml:space="preserve">&lt;%@ page import="org.apache.oro.text.perl.*" %&gt;</w:t>
        <w:br w:clear="none"/>
        <w:t xml:space="preserve"/>
        <w:br w:clear="none"/>
        <w:t xml:space="preserve">&lt;%!</w:t>
        <w:br w:clear="none"/>
        <w:t xml:space="preserve">// declare a class method for busting up ENUM/SET values.</w:t>
        <w:br w:clear="none"/>
        <w:t xml:space="preserve">// typeDefAttr - the name of the page context attribute that contains</w:t>
        <w:br w:clear="none"/>
        <w:t xml:space="preserve">// the columm type definition</w:t>
        <w:br w:clear="none"/>
        <w:t xml:space="preserve">// valListAttr - the name of the page context attribute to stuff the</w:t>
        <w:br w:clear="none"/>
        <w:t xml:space="preserve">// column value list into</w:t>
        <w:br w:clear="none"/>
        <w:t xml:space="preserve"/>
        <w:br w:clear="none"/>
        <w:t xml:space="preserve">void getEnumOrSetValues (PageContext ctx,</w:t>
        <w:br w:clear="none"/>
        <w:t xml:space="preserve">                            String typeDefAttr,</w:t>
        <w:br w:clear="none"/>
        <w:t xml:space="preserve">                            String valListAttr)</w:t>
        <w:br w:clear="none"/>
        <w:t xml:space="preserve">{</w:t>
        <w:br w:clear="none"/>
        <w:t xml:space="preserve">    Perl5Util util = new Perl5Util ( );</w:t>
        <w:br w:clear="none"/>
        <w:t xml:space="preserve">    String typeDef = ctx.getAttribute (typeDefAttr).toString ( );</w:t>
        <w:br w:clear="none"/>
        <w:t xml:space="preserve">    // strip off leading "enum(" and trailing ")", leaving</w:t>
        <w:br w:clear="none"/>
        <w:t xml:space="preserve">    // comma-separated list of quoted values</w:t>
        <w:br w:clear="none"/>
        <w:t xml:space="preserve">    String qValStr = util.substitute ("s/^(enum|set)\\((.*)\\)$/$2/", typeDef);</w:t>
        <w:br w:clear="none"/>
        <w:t xml:space="preserve">    List quotedVal = new ArrayList ( );</w:t>
        <w:br w:clear="none"/>
        <w:t xml:space="preserve">    List unquotedVal = new ArrayList ( );</w:t>
        <w:br w:clear="none"/>
        <w:t xml:space="preserve">    // split string at commas to produce list of quoted values</w:t>
        <w:br w:clear="none"/>
        <w:t xml:space="preserve">    util.split (quotedVal, "/,/", qValStr);</w:t>
        <w:br w:clear="none"/>
        <w:t xml:space="preserve">    for (int i = 0; i &lt; quotedVal.size ( ); i++)</w:t>
        <w:br w:clear="none"/>
        <w:t xml:space="preserve">    {</w:t>
        <w:br w:clear="none"/>
        <w:t xml:space="preserve">        // strip quotes from each value</w:t>
        <w:br w:clear="none"/>
        <w:t xml:space="preserve">        String s = quotedVal.get (i).toString ( );</w:t>
        <w:br w:clear="none"/>
        <w:t xml:space="preserve">        s = util.substitute ("s/^'(.*)'$/$1/g", s);</w:t>
        <w:br w:clear="none"/>
        <w:t xml:space="preserve">        unquotedVal.add (s);</w:t>
        <w:br w:clear="none"/>
        <w:t xml:space="preserve">    }</w:t>
        <w:br w:clear="none"/>
        <w:t xml:space="preserve">    ctx.setAttribute (valListAttr, unquotedVal);</w:t>
        <w:br w:clear="none"/>
        <w:t xml:space="preserve">}</w:t>
        <w:br w:clear="none"/>
        <w:t xml:space="preserve"/>
        <w:br w:clear="none"/>
        <w:t xml:space="preserve">%&gt;</w:t>
        <w:br w:clear="none"/>
      </w:r>
    </w:p>
    <w:p>
      <w:pPr>
        <w:pStyle w:val="Normal"/>
      </w:pPr>
      <w:r>
        <w:t>The function takes three arguments:</w:t>
      </w:r>
    </w:p>
    <w:p>
      <w:pPr>
        <w:pStyle w:val="Para 04"/>
      </w:pPr>
      <w:r>
        <w:t>The page context object.</w:t>
      </w:r>
    </w:p>
    <w:p>
      <w:pPr>
        <w:pStyle w:val="Para 04"/>
      </w:pPr>
      <w:r>
        <w:t xml:space="preserve">The name of the page attribute that contains the column definition. This is the function “input.” </w:t>
      </w:r>
    </w:p>
    <w:p>
      <w:pPr>
        <w:pStyle w:val="Para 04"/>
      </w:pPr>
      <w:r>
        <w:t xml:space="preserve">The name of the page attribute into which to place the resulting array of legal column values. This is the function “output.” </w:t>
      </w:r>
    </w:p>
    <w:p>
      <w:pPr>
        <w:pStyle w:val="Normal"/>
      </w:pPr>
      <w:r>
        <w:t xml:space="preserve">To generate a list element from the </w:t>
      </w:r>
      <w:r>
        <w:rPr>
          <w:rStyle w:val="Text0"/>
        </w:rPr>
        <w:t>size</w:t>
      </w:r>
      <w:r>
        <w:t xml:space="preserve"> column, begin by fetching the column metadata: extract the column value list into a JSTL variable named </w:t>
      </w:r>
      <w:r>
        <w:rPr>
          <w:rStyle w:val="Text0"/>
        </w:rPr>
        <w:t>values</w:t>
      </w:r>
      <w:r>
        <w:t xml:space="preserve"> and the default value into a variable named </w:t>
      </w:r>
      <w:r>
        <w:rPr>
          <w:rStyle w:val="Text0"/>
        </w:rPr>
        <w:t>default</w:t>
      </w:r>
      <w:r>
        <w:t xml:space="preserve"> as follows: </w:t>
      </w:r>
    </w:p>
    <w:p>
      <w:pPr>
        <w:pStyle w:val="Para 18"/>
      </w:pPr>
      <w:r>
        <w:bookmarkStart w:id="6984" w:name="I_18_tt1968"/>
        <w:t/>
        <w:bookmarkEnd w:id="6984"/>
      </w:r>
    </w:p>
    <w:p>
      <w:pPr>
        <w:pStyle w:val="Para 02"/>
      </w:pPr>
      <w:r>
        <w:t xml:space="preserve">&lt;sql:query var="rs" dataSource="${conn}"&gt;</w:t>
        <w:br w:clear="none"/>
        <w:t xml:space="preserve">    SHOW COLUMNS FROM cow_order LIKE 'size'</w:t>
        <w:br w:clear="none"/>
        <w:t xml:space="preserve">&lt;/sql:query&gt;</w:t>
        <w:br w:clear="none"/>
        <w:t xml:space="preserve">&lt;c:set var="typeDef" scope="page" value="${rs.rowsByIndex[0][1]}" /&gt;</w:t>
        <w:br w:clear="none"/>
        <w:t xml:space="preserve">&lt;% getEnumOrSetValues (pageContext, "typeDef", "values"); %&gt;</w:t>
        <w:br w:clear="none"/>
        <w:t xml:space="preserve">&lt;c:set var="default" scope="page" value="${rs.rowsByIndex[0][4]}" /&gt;</w:t>
        <w:br w:clear="none"/>
      </w:r>
    </w:p>
    <w:p>
      <w:pPr>
        <w:pStyle w:val="Normal"/>
      </w:pPr>
      <w:r>
        <w:t xml:space="preserve">Then use the value list and default value to construct a form element. For example, produce a set of radio buttons like this: </w:t>
      </w:r>
    </w:p>
    <w:p>
      <w:pPr>
        <w:pStyle w:val="Para 18"/>
      </w:pPr>
      <w:r>
        <w:bookmarkStart w:id="6985" w:name="I_18_tt1969"/>
        <w:t/>
        <w:bookmarkEnd w:id="6985"/>
      </w:r>
    </w:p>
    <w:p>
      <w:pPr>
        <w:pStyle w:val="Para 02"/>
      </w:pPr>
      <w:r>
        <w:t xml:space="preserve">&lt;c:forEach var="val" items="${values}"&gt;</w:t>
        <w:br w:clear="none"/>
        <w:t xml:space="preserve">    &lt;input type="radio" name="size"</w:t>
        <w:br w:clear="none"/>
        <w:t xml:space="preserve">        value="&lt;c:out value="${val}" /&gt;"</w:t>
        <w:br w:clear="none"/>
        <w:t xml:space="preserve">        &lt;c:if test="${val == default}"&gt;checked="checked"&lt;/c:if&gt;</w:t>
        <w:br w:clear="none"/>
        <w:t xml:space="preserve">    /&gt;&lt;c:out value="${val}" /&gt;&lt;br /&gt;</w:t>
        <w:br w:clear="none"/>
        <w:t xml:space="preserve">&lt;/c:forEach&gt;</w:t>
        <w:br w:clear="none"/>
      </w:r>
    </w:p>
    <w:p>
      <w:pPr>
        <w:pStyle w:val="Normal"/>
      </w:pPr>
      <w:r>
        <w:t>Or a pop-up menu like this:</w:t>
      </w:r>
    </w:p>
    <w:p>
      <w:pPr>
        <w:pStyle w:val="Para 18"/>
      </w:pPr>
      <w:r>
        <w:bookmarkStart w:id="6986" w:name="I_18_tt1970"/>
        <w:t/>
        <w:bookmarkEnd w:id="6986"/>
      </w:r>
    </w:p>
    <w:p>
      <w:pPr>
        <w:pStyle w:val="Para 02"/>
      </w:pPr>
      <w:r>
        <w:t xml:space="preserve">&lt;select name="size"&gt;</w:t>
        <w:br w:clear="none"/>
        <w:t xml:space="preserve">&lt;c:forEach var="val" items="${values}"&gt;</w:t>
        <w:br w:clear="none"/>
        <w:t xml:space="preserve">    &lt;option</w:t>
        <w:br w:clear="none"/>
        <w:t xml:space="preserve">        value="&lt;c:out value="${val}" /&gt;"</w:t>
        <w:br w:clear="none"/>
        <w:t xml:space="preserve">        &lt;c:if test="${val == default}"&gt;selected="selected"&lt;/c:if&gt;</w:t>
        <w:br w:clear="none"/>
        <w:t xml:space="preserve">    &gt;</w:t>
        <w:br w:clear="none"/>
        <w:t xml:space="preserve">    &lt;c:out value="${val}" /&gt;&lt;/option&gt;</w:t>
        <w:br w:clear="none"/>
        <w:t xml:space="preserve">&lt;/c:forEach&gt;</w:t>
        <w:br w:clear="none"/>
        <w:t xml:space="preserve">&lt;/select&gt;</w:t>
        <w:br w:clear="none"/>
      </w:r>
    </w:p>
    <w:p>
      <w:pPr>
        <w:pStyle w:val="1 Block"/>
      </w:pPr>
    </w:p>
    <w:p>
      <w:pPr>
        <w:pStyle w:val="Para 15"/>
      </w:pPr>
      <w:r>
        <w:t>Don’t Forget to HTML-Encode All Form List Content</w:t>
      </w:r>
    </w:p>
    <w:p>
      <w:pPr>
        <w:pStyle w:val="Normal"/>
      </w:pPr>
      <w:r>
        <w:rPr>
          <w:rStyle w:val="Text27"/>
        </w:rPr>
        <w:bookmarkStart w:id="6987" w:name="mysqlckbk_IDXTERM_2646"/>
        <w:t/>
        <w:bookmarkEnd w:id="6987"/>
        <w:bookmarkStart w:id="6988" w:name="mysqlckbk_IDXTERM_2647"/>
        <w:t/>
        <w:bookmarkEnd w:id="6988"/>
      </w:r>
      <w:r>
        <w:t xml:space="preserve">The PHP and Python utility routines described in this section for generating list elements perform HTML-encoding of attribute values for the HTML tags that make up the list, such as the </w:t>
      </w:r>
      <w:r>
        <w:rPr>
          <w:rStyle w:val="Text0"/>
        </w:rPr>
        <w:t>name</w:t>
      </w:r>
      <w:r>
        <w:t xml:space="preserve"> and </w:t>
      </w:r>
      <w:r>
        <w:rPr>
          <w:rStyle w:val="Text0"/>
        </w:rPr>
        <w:t>value</w:t>
      </w:r>
      <w:r>
        <w:t xml:space="preserve"> attributes. They also encode the labels. I’ve noticed that many published accounts of list generation do not do this, or encode the labels but not the values. This is a mistake. If either the label or the value contains a special character like </w:t>
      </w:r>
      <w:r>
        <w:rPr>
          <w:rStyle w:val="Text0"/>
        </w:rPr>
        <w:t>&amp;</w:t>
      </w:r>
      <w:r>
        <w:t xml:space="preserve"> or </w:t>
      </w:r>
      <w:r>
        <w:rPr>
          <w:rStyle w:val="Text0"/>
        </w:rPr>
        <w:t>&lt;</w:t>
      </w:r>
      <w:r>
        <w:t xml:space="preserve">, the browser may misinterpret them, and your application will misbehave. It’s also important to make sure that your encoding function turns double quotes into the </w:t>
      </w:r>
      <w:r>
        <w:rPr>
          <w:rStyle w:val="Text0"/>
        </w:rPr>
        <w:t>&amp;quot;</w:t>
      </w:r>
      <w:r>
        <w:t xml:space="preserve"> entities (or </w:t>
      </w:r>
      <w:r>
        <w:rPr>
          <w:rStyle w:val="Text0"/>
        </w:rPr>
        <w:t>&amp;#34;</w:t>
      </w:r>
      <w:r>
        <w:t xml:space="preserve">, which is equivalent), because tag attributes are so often enclosed within double quotes. Failing to convert a double quote to the entity name in an attribute value results in a double quote within a double-quoted string, which is malformed. </w:t>
      </w:r>
    </w:p>
    <w:p>
      <w:pPr>
        <w:pStyle w:val="Normal"/>
      </w:pPr>
      <w:r>
        <w:t xml:space="preserve">If you’re using the Perl CGI.pm module or the JSTL tags to produce HTML for form elements, encoding is taken care of for you. CGI.pm’s form-related functions automatically perform encoding. Similarly, using the JSTL </w:t>
      </w:r>
      <w:r>
        <w:rPr>
          <w:rStyle w:val="Text0"/>
        </w:rPr>
        <w:t>&lt;c:out&gt;</w:t>
      </w:r>
      <w:r>
        <w:t xml:space="preserve"> tag to write attribute values from JSP pages will produce properly encoded values. </w:t>
      </w:r>
    </w:p>
    <w:p>
      <w:pPr>
        <w:pStyle w:val="Normal"/>
      </w:pPr>
      <w:r>
        <w:t xml:space="preserve">The list-generating methods discussed here are not tied to any particular database table, so they can be used to create form elements for all kinds of data, not just those shown for the cow-ordering scenario. For example, to allow a user to pick a table name in a database administration application, you can generate a scrolling list containing an item for each table in the database. A CGI.pm-based script might do so like this: </w:t>
      </w:r>
    </w:p>
    <w:p>
      <w:pPr>
        <w:pStyle w:val="Para 18"/>
      </w:pPr>
      <w:r>
        <w:bookmarkStart w:id="6989" w:name="I_18_tt1971"/>
        <w:t/>
        <w:bookmarkEnd w:id="6989"/>
      </w:r>
    </w:p>
    <w:p>
      <w:pPr>
        <w:pStyle w:val="Para 02"/>
      </w:pPr>
      <w:r>
        <w:t xml:space="preserve">my $table_ref = $dbh-&gt;selectcol_arrayref ("SHOW TABLES");</w:t>
        <w:br w:clear="none"/>
        <w:t xml:space="preserve">print scrolling_list (-name =&gt; "table",</w:t>
        <w:br w:clear="none"/>
        <w:t xml:space="preserve">                    -values =&gt; $table_ref,</w:t>
        <w:br w:clear="none"/>
        <w:t xml:space="preserve">                    -size =&gt; 10);           # display 10 items at a time</w:t>
        <w:br w:clear="none"/>
      </w:r>
    </w:p>
    <w:p>
      <w:pPr>
        <w:pStyle w:val="Normal"/>
      </w:pPr>
      <w:r>
        <w:t xml:space="preserve">Query results need not necessarily even be related to database tables. For example, if you want to present a list with an entry for each of the last seven days from within a JSP page, you can calculate the dates using this query: </w:t>
      </w:r>
    </w:p>
    <w:p>
      <w:pPr>
        <w:pStyle w:val="Para 18"/>
      </w:pPr>
      <w:r>
        <w:bookmarkStart w:id="6990" w:name="I_18_tt1972"/>
        <w:t/>
        <w:bookmarkEnd w:id="6990"/>
      </w:r>
    </w:p>
    <w:p>
      <w:pPr>
        <w:pStyle w:val="Para 02"/>
      </w:pPr>
      <w:r>
        <w:t xml:space="preserve">&lt;sql:query var="rs" dataSource="${conn}"&gt;</w:t>
        <w:br w:clear="none"/>
        <w:t xml:space="preserve">    SELECT</w:t>
        <w:br w:clear="none"/>
        <w:t xml:space="preserve">        DATE_SUB(CURDATE( ),INTERVAL 5 DAY),</w:t>
        <w:br w:clear="none"/>
        <w:t xml:space="preserve">        DATE_SUB(CURDATE( ),INTERVAL 4 DAY),</w:t>
        <w:br w:clear="none"/>
        <w:t xml:space="preserve">        DATE_SUB(CURDATE( ),INTERVAL 3 DAY),</w:t>
        <w:br w:clear="none"/>
        <w:t xml:space="preserve">        DATE_SUB(CURDATE( ),INTERVAL 2 DAY),</w:t>
        <w:br w:clear="none"/>
        <w:t xml:space="preserve">        DATE_SUB(CURDATE( ),INTERVAL 1 DAY),</w:t>
        <w:br w:clear="none"/>
        <w:t xml:space="preserve">        CURDATE( )</w:t>
        <w:br w:clear="none"/>
        <w:t xml:space="preserve">&lt;/sql:query&gt;</w:t>
        <w:br w:clear="none"/>
      </w:r>
    </w:p>
    <w:p>
      <w:pPr>
        <w:pStyle w:val="Normal"/>
      </w:pPr>
      <w:r>
        <w:t>Then use the dates to generate a list element:</w:t>
      </w:r>
    </w:p>
    <w:p>
      <w:pPr>
        <w:pStyle w:val="Para 18"/>
      </w:pPr>
      <w:r>
        <w:bookmarkStart w:id="6991" w:name="I_18_tt1973"/>
        <w:t/>
        <w:bookmarkEnd w:id="6991"/>
      </w:r>
    </w:p>
    <w:p>
      <w:pPr>
        <w:pStyle w:val="Para 02"/>
      </w:pPr>
      <w:r>
        <w:t xml:space="preserve">&lt;c:set var="dateList" value="${rs.rowsByIndex[0]}" /&gt;</w:t>
        <w:br w:clear="none"/>
        <w:t xml:space="preserve">&lt;c:forEach var="date" items="${dateList}"&gt;</w:t>
        <w:br w:clear="none"/>
        <w:t xml:space="preserve">    &lt;input type="radio" name="date"</w:t>
        <w:br w:clear="none"/>
        <w:t xml:space="preserve">        value="&lt;c:out value="${date}" /&gt;"</w:t>
        <w:br w:clear="none"/>
        <w:t xml:space="preserve">    /&gt;&lt;c:out value="${date}" /&gt;&lt;br /&gt;</w:t>
        <w:br w:clear="none"/>
        <w:t xml:space="preserve">&lt;/c:forEach&gt;</w:t>
        <w:br w:clear="none"/>
      </w:r>
    </w:p>
    <w:p>
      <w:pPr>
        <w:pStyle w:val="Normal"/>
      </w:pPr>
      <w:r>
        <w:t xml:space="preserve">(Of course, if your API makes it reasonably easy to perform date calculations, it likely will be more efficient to generate the list of dates on the client side without sending a query to the MySQL server.) </w:t>
      </w:r>
    </w:p>
    <w:p>
      <w:pPr>
        <w:pStyle w:val="Para 14"/>
      </w:pPr>
      <w:r>
        <w:br w:clear="none"/>
      </w:r>
    </w:p>
    <w:p>
      <w:pPr>
        <w:pStyle w:val="2 Block"/>
      </w:pPr>
    </w:p>
    <w:p>
      <w:pPr>
        <w:pStyle w:val="Para 13"/>
      </w:pPr>
      <w:r>
        <w:rPr>
          <w:rStyle w:val="Text12"/>
        </w:rPr>
        <w:t>[</w:t>
      </w:r>
      <w:hyperlink w:anchor="62">
        <w:r>
          <w:rPr>
            <w:rStyle w:val="Text13"/>
          </w:rPr>
          <w:bookmarkStart w:id="6992" w:name="62_1"/>
          <w:t>62</w:t>
          <w:bookmarkEnd w:id="6992"/>
        </w:r>
      </w:hyperlink>
      <w:r>
        <w:rPr>
          <w:rStyle w:val="Text12"/>
        </w:rPr>
        <w:t xml:space="preserve">] </w:t>
      </w:r>
      <w:r>
        <w:t xml:space="preserve">The </w:t>
      </w:r>
      <w:r>
        <w:rPr>
          <w:rStyle w:val="Text0"/>
        </w:rPr>
        <w:t>getEnumOrSetValues( )</w:t>
      </w:r>
      <w:r>
        <w:t xml:space="preserve"> function requires the Jakarta ORO regular expression library, which can be obtained at the Jakarta site, </w:t>
      </w:r>
      <w:hyperlink r:id="rId30">
        <w:r>
          <w:rPr>
            <w:rStyle w:val="Text2"/>
          </w:rPr>
          <w:t>http://jakarta.apache.org</w:t>
        </w:r>
      </w:hyperlink>
      <w:r>
        <w:t xml:space="preserve">. Copy its JAR file to Tomcat’s </w:t>
      </w:r>
      <w:r>
        <w:rPr>
          <w:rStyle w:val="Text0"/>
        </w:rPr>
        <w:t>common/lib</w:t>
      </w:r>
      <w:r>
        <w:t xml:space="preserve"> directory and restart Tomcat to make the library available to your JSP pages.</w:t>
      </w:r>
    </w:p>
    <w:p>
      <w:bookmarkStart w:id="6993" w:name="Creating_Multiple_Pick_Form_Elem"/>
      <w:bookmarkStart w:id="6994" w:name="Creating_Multiple_Pick_Form_Elem_1"/>
      <w:bookmarkStart w:id="6995" w:name="Top_of_ch18s04_html"/>
      <w:pPr>
        <w:keepNext/>
        <w:pStyle w:val="Heading 1"/>
        <w:pageBreakBefore w:val="on"/>
        <w:keepLines w:val="on"/>
      </w:pPr>
      <w:r>
        <w:rPr>
          <w:rStyle w:val="Text26"/>
        </w:rPr>
        <w:bookmarkStart w:id="6996" w:name="mysqlckbk_CHP_18_SECT_4"/>
        <w:t/>
        <w:bookmarkEnd w:id="6996"/>
      </w:r>
      <w:r>
        <w:t>Creating Multiple-Pick Form Elements from Database Content</w:t>
      </w:r>
      <w:bookmarkEnd w:id="6993"/>
      <w:bookmarkEnd w:id="6994"/>
      <w:bookmarkEnd w:id="6995"/>
    </w:p>
    <w:p>
      <w:pPr>
        <w:keepNext/>
        <w:pStyle w:val="Heading 2"/>
        <w:keepLines w:val="on"/>
      </w:pPr>
      <w:r>
        <w:rPr>
          <w:rStyle w:val="Text26"/>
        </w:rPr>
        <w:bookmarkStart w:id="6997" w:name="mysqlckbk_CHP_18_SECT_4_1"/>
        <w:t/>
        <w:bookmarkEnd w:id="6997"/>
      </w:r>
      <w:r>
        <w:t>Problem</w:t>
      </w:r>
    </w:p>
    <w:p>
      <w:pPr>
        <w:pStyle w:val="Normal"/>
      </w:pPr>
      <w:r>
        <w:rPr>
          <w:rStyle w:val="Text27"/>
        </w:rPr>
        <w:bookmarkStart w:id="6998" w:name="mysqlckbk_IDXTERM_2651"/>
        <w:t/>
        <w:bookmarkEnd w:id="6998"/>
        <w:bookmarkStart w:id="6999" w:name="mysqlckbk_IDXTERM_2652"/>
        <w:t/>
        <w:bookmarkEnd w:id="6999"/>
        <w:bookmarkStart w:id="7000" w:name="mysqlckbk_IDXTERM_2653"/>
        <w:t/>
        <w:bookmarkEnd w:id="7000"/>
      </w:r>
      <w:r>
        <w:t xml:space="preserve">A form needs to present a field that offers the user a set of options and allows any number of them to be selected. </w:t>
      </w:r>
    </w:p>
    <w:p>
      <w:pPr>
        <w:keepNext/>
        <w:pStyle w:val="Heading 2"/>
        <w:keepLines w:val="on"/>
      </w:pPr>
      <w:r>
        <w:rPr>
          <w:rStyle w:val="Text26"/>
        </w:rPr>
        <w:bookmarkStart w:id="7001" w:name="mysqlckbk_CHP_18_SECT_4_2"/>
        <w:t/>
        <w:bookmarkEnd w:id="7001"/>
      </w:r>
      <w:r>
        <w:t>Solution</w:t>
      </w:r>
    </w:p>
    <w:p>
      <w:pPr>
        <w:pStyle w:val="Normal"/>
      </w:pPr>
      <w:r>
        <w:t xml:space="preserve">Use a multiple-pick list element, such as a set of checkboxes or a scrolling list. </w:t>
      </w:r>
    </w:p>
    <w:p>
      <w:pPr>
        <w:keepNext/>
        <w:pStyle w:val="Heading 2"/>
        <w:keepLines w:val="on"/>
      </w:pPr>
      <w:r>
        <w:rPr>
          <w:rStyle w:val="Text26"/>
        </w:rPr>
        <w:bookmarkStart w:id="7002" w:name="mysqlckbk_CHP_18_SECT_4_3"/>
        <w:t/>
        <w:bookmarkEnd w:id="7002"/>
      </w:r>
      <w:r>
        <w:t>Discussion</w:t>
      </w:r>
    </w:p>
    <w:p>
      <w:pPr>
        <w:pStyle w:val="Normal"/>
      </w:pPr>
      <w:r>
        <w:rPr>
          <w:rStyle w:val="Text27"/>
        </w:rPr>
        <w:bookmarkStart w:id="7003" w:name="mysqlckbk_IDXTERM_2654"/>
        <w:t/>
        <w:bookmarkEnd w:id="7003"/>
      </w:r>
      <w:r>
        <w:t xml:space="preserve">Multiple-pick form elements allow you to present multiple choices, any number of which can be selected, or possibly even none of them. For our example scenario in which customers order cow figurines online, the multiple-pick element is represented by the set of accessory items that are available. The </w:t>
      </w:r>
      <w:r>
        <w:rPr>
          <w:rStyle w:val="Text0"/>
        </w:rPr>
        <w:t>accessory</w:t>
      </w:r>
      <w:r>
        <w:t xml:space="preserve"> column in the </w:t>
      </w:r>
      <w:r>
        <w:rPr>
          <w:rStyle w:val="Text0"/>
        </w:rPr>
        <w:t>cow_order</w:t>
      </w:r>
      <w:r>
        <w:t xml:space="preserve"> table is represented as a </w:t>
      </w:r>
      <w:r>
        <w:rPr>
          <w:rStyle w:val="Text0"/>
        </w:rPr>
        <w:t>SET</w:t>
      </w:r>
      <w:r>
        <w:t xml:space="preserve">, so the allowable and default values can be obtained from the following query: </w:t>
      </w:r>
    </w:p>
    <w:p>
      <w:pPr>
        <w:pStyle w:val="Para 18"/>
      </w:pPr>
      <w:r>
        <w:bookmarkStart w:id="7004" w:name="I_18_tt1974"/>
        <w:t/>
        <w:bookmarkEnd w:id="7004"/>
      </w:r>
    </w:p>
    <w:p>
      <w:pPr>
        <w:pStyle w:val="Para 02"/>
      </w:pPr>
      <w:r>
        <w:t xml:space="preserve">mysql&gt; </w:t>
        <w:br w:clear="none"/>
      </w:r>
      <w:r>
        <w:rPr>
          <w:rStyle w:val="Text1"/>
        </w:rPr>
        <w:t xml:space="preserve">SHOW COLUMNS FROM cow_order LIKE 'accessories'\G</w:t>
        <w:br w:clear="none"/>
      </w:r>
      <w:r>
        <w:t xml:space="preserve"/>
        <w:br w:clear="none"/>
        <w:t xml:space="preserve">*************************** 1. row ***************************</w:t>
        <w:br w:clear="none"/>
        <w:t xml:space="preserve">  Field: accessories</w:t>
        <w:br w:clear="none"/>
        <w:t xml:space="preserve">   Type: set('cow bell','horns','nose ring','tail ribbon')</w:t>
        <w:br w:clear="none"/>
        <w:t xml:space="preserve">   Null: YES</w:t>
        <w:br w:clear="none"/>
        <w:t xml:space="preserve">    Key:</w:t>
        <w:br w:clear="none"/>
        <w:t xml:space="preserve">Default: cow bell,horns</w:t>
        <w:br w:clear="none"/>
        <w:t xml:space="preserve">  Extra:</w:t>
        <w:br w:clear="none"/>
      </w:r>
    </w:p>
    <w:p>
      <w:pPr>
        <w:pStyle w:val="Normal"/>
      </w:pPr>
      <w:r>
        <w:t xml:space="preserve">This set of items can reasonably be represented as either a set of checkboxes or as a multiple-pick scrolling list. In both cases, the </w:t>
      </w:r>
      <w:r>
        <w:rPr>
          <w:rStyle w:val="Text0"/>
        </w:rPr>
        <w:t>cow</w:t>
      </w:r>
      <w:r>
        <w:t xml:space="preserve"> </w:t>
      </w:r>
      <w:r>
        <w:rPr>
          <w:rStyle w:val="Text0"/>
        </w:rPr>
        <w:t>bell</w:t>
      </w:r>
      <w:r>
        <w:t xml:space="preserve"> and </w:t>
      </w:r>
      <w:r>
        <w:rPr>
          <w:rStyle w:val="Text0"/>
        </w:rPr>
        <w:t>horns</w:t>
      </w:r>
      <w:r>
        <w:t xml:space="preserve"> items should be selected initially, because each is present in the column’s default value. I will discuss the HTML syntax for these elements, then show how to generate them from within scripts. (The material in this section relies heavily on </w:t>
      </w:r>
      <w:hyperlink w:anchor="Top_of_ch18s03_html" w:tooltip="Creating Single-Pick Form Elements from Database Content">
        <w:r>
          <w:rPr>
            <w:rStyle w:val="Text2"/>
          </w:rPr>
          <w:t>Recipe 18.3</w:t>
        </w:r>
      </w:hyperlink>
      <w:r>
        <w:t>, which discusses radio buttons, pop-up menus, and single-pick scrolling lists. I assume you’ve already read that section.)</w:t>
      </w:r>
      <w:r>
        <w:rPr>
          <w:rStyle w:val="Text27"/>
        </w:rPr>
        <w:bookmarkStart w:id="7005" w:name="mysqlckbk_IDXTERM_2655"/>
        <w:t/>
        <w:bookmarkEnd w:id="7005"/>
      </w:r>
      <w:r>
        <w:t xml:space="preserve"> </w:t>
      </w:r>
    </w:p>
    <w:p>
      <w:pPr>
        <w:pStyle w:val="Para 09"/>
      </w:pPr>
      <w:r>
        <w:t>Checkboxes</w:t>
      </w:r>
    </w:p>
    <w:p>
      <w:pPr>
        <w:pStyle w:val="Para 04"/>
      </w:pPr>
      <w:r>
        <w:t xml:space="preserve">A group of </w:t>
      </w:r>
      <w:r>
        <w:rPr>
          <w:rStyle w:val="Text27"/>
        </w:rPr>
        <w:bookmarkStart w:id="7006" w:name="mysqlckbk_IDXTERM_2656"/>
        <w:t/>
        <w:bookmarkEnd w:id="7006"/>
      </w:r>
      <w:r>
        <w:t xml:space="preserve">checkboxes is similar to a group of radio buttons in that it consists of </w:t>
      </w:r>
      <w:r>
        <w:rPr>
          <w:rStyle w:val="Text0"/>
        </w:rPr>
        <w:t>&lt;input&gt;</w:t>
      </w:r>
      <w:r>
        <w:t xml:space="preserve"> elements that all have the same </w:t>
      </w:r>
      <w:r>
        <w:rPr>
          <w:rStyle w:val="Text0"/>
        </w:rPr>
        <w:t>name</w:t>
      </w:r>
      <w:r>
        <w:t xml:space="preserve"> attribute. However, the </w:t>
      </w:r>
      <w:r>
        <w:rPr>
          <w:rStyle w:val="Text0"/>
        </w:rPr>
        <w:t>type</w:t>
      </w:r>
      <w:r>
        <w:t xml:space="preserve"> attribute is </w:t>
      </w:r>
      <w:r>
        <w:rPr>
          <w:rStyle w:val="Text0"/>
        </w:rPr>
        <w:t>checkbox</w:t>
      </w:r>
      <w:r>
        <w:t xml:space="preserve"> rather than </w:t>
      </w:r>
      <w:r>
        <w:rPr>
          <w:rStyle w:val="Text0"/>
        </w:rPr>
        <w:t>radio</w:t>
      </w:r>
      <w:r>
        <w:t xml:space="preserve">, and you can specify </w:t>
      </w:r>
      <w:r>
        <w:rPr>
          <w:rStyle w:val="Text0"/>
        </w:rPr>
        <w:t>checked</w:t>
      </w:r>
      <w:r>
        <w:t xml:space="preserve"> for as many items in the group as you want to be selected by default. If no items are marked as </w:t>
      </w:r>
      <w:r>
        <w:rPr>
          <w:rStyle w:val="Text0"/>
        </w:rPr>
        <w:t>checked</w:t>
      </w:r>
      <w:r>
        <w:t xml:space="preserve">, none are selected initially. The following checkbox set shows the cow accessory items with the first two items selected by default: </w:t>
      </w:r>
    </w:p>
    <w:p>
      <w:pPr>
        <w:pStyle w:val="Para 34"/>
      </w:pPr>
      <w:r>
        <w:bookmarkStart w:id="7007" w:name="I_18_tt1975"/>
        <w:t/>
        <w:bookmarkEnd w:id="7007"/>
      </w:r>
    </w:p>
    <w:p>
      <w:pPr>
        <w:pStyle w:val="Para 02"/>
      </w:pPr>
      <w:r>
        <w:t xml:space="preserve">&lt;input type="checkbox" name="accessories" value="cow bell"</w:t>
        <w:br w:clear="none"/>
        <w:t xml:space="preserve">    checked="checked" /&gt;cow bell</w:t>
        <w:br w:clear="none"/>
        <w:t xml:space="preserve">&lt;input type="checkbox" name="accessories" value="horns"</w:t>
        <w:br w:clear="none"/>
        <w:t xml:space="preserve">    checked="checked" /&gt;horns</w:t>
        <w:br w:clear="none"/>
        <w:t xml:space="preserve">&lt;input type="checkbox" name="accessories" value="nose ring" /&gt;nose ring</w:t>
        <w:br w:clear="none"/>
        <w:t xml:space="preserve">&lt;input type="checkbox" name="accessories" value="tail ribbon" /&gt;tail ribbon</w:t>
        <w:br w:clear="none"/>
      </w:r>
    </w:p>
    <w:p>
      <w:pPr>
        <w:pStyle w:val="Para 09"/>
      </w:pPr>
      <w:r>
        <w:t>CScrolling list</w:t>
      </w:r>
    </w:p>
    <w:p>
      <w:pPr>
        <w:pStyle w:val="Para 04"/>
      </w:pPr>
      <w:r>
        <w:t xml:space="preserve">A multiple-pick </w:t>
      </w:r>
      <w:r>
        <w:rPr>
          <w:rStyle w:val="Text27"/>
        </w:rPr>
        <w:bookmarkStart w:id="7008" w:name="mysqlckbk_IDXTERM_2657"/>
        <w:t/>
        <w:bookmarkEnd w:id="7008"/>
      </w:r>
      <w:r>
        <w:t xml:space="preserve">scrolling list is constructed in much the same manner as its single-pick counterpart. The differences are that you include a </w:t>
      </w:r>
      <w:r>
        <w:rPr>
          <w:rStyle w:val="Text0"/>
        </w:rPr>
        <w:t>multiple</w:t>
      </w:r>
      <w:r>
        <w:t xml:space="preserve"> attribute in the opening </w:t>
      </w:r>
      <w:r>
        <w:rPr>
          <w:rStyle w:val="Text0"/>
        </w:rPr>
        <w:t>&lt;select&gt;</w:t>
      </w:r>
      <w:r>
        <w:t xml:space="preserve"> tag, and the default value behavior is different. For a single-pick list, you can add </w:t>
      </w:r>
      <w:r>
        <w:rPr>
          <w:rStyle w:val="Text0"/>
        </w:rPr>
        <w:t>selected</w:t>
      </w:r>
      <w:r>
        <w:t xml:space="preserve"> to at most one item, and the first item is selected by default in the absence of an explicit </w:t>
      </w:r>
      <w:r>
        <w:rPr>
          <w:rStyle w:val="Text0"/>
        </w:rPr>
        <w:t>selected</w:t>
      </w:r>
      <w:r>
        <w:t xml:space="preserve"> attribute. With a multiple-pick list, you can add a </w:t>
      </w:r>
      <w:r>
        <w:rPr>
          <w:rStyle w:val="Text0"/>
        </w:rPr>
        <w:t>selected</w:t>
      </w:r>
      <w:r>
        <w:t xml:space="preserve"> attribute to as many of the items as you like, and no items are selected by default in the absence of </w:t>
      </w:r>
      <w:r>
        <w:rPr>
          <w:rStyle w:val="Text0"/>
        </w:rPr>
        <w:t>selected</w:t>
      </w:r>
      <w:r>
        <w:t xml:space="preserve"> attributes. </w:t>
      </w:r>
    </w:p>
    <w:p>
      <w:pPr>
        <w:pStyle w:val="Para 04"/>
      </w:pPr>
      <w:r>
        <w:t xml:space="preserve">If the set of cow accessories is represented as a multiple-pick scrolling list with </w:t>
      </w:r>
      <w:r>
        <w:rPr>
          <w:rStyle w:val="Text0"/>
        </w:rPr>
        <w:t>cow</w:t>
      </w:r>
      <w:r>
        <w:t xml:space="preserve"> </w:t>
      </w:r>
      <w:r>
        <w:rPr>
          <w:rStyle w:val="Text0"/>
        </w:rPr>
        <w:t>bell</w:t>
      </w:r>
      <w:r>
        <w:t xml:space="preserve"> and </w:t>
      </w:r>
      <w:r>
        <w:rPr>
          <w:rStyle w:val="Text0"/>
        </w:rPr>
        <w:t>horns</w:t>
      </w:r>
      <w:r>
        <w:t xml:space="preserve"> selected initially, it looks like this: </w:t>
      </w:r>
    </w:p>
    <w:p>
      <w:pPr>
        <w:pStyle w:val="Para 34"/>
      </w:pPr>
      <w:r>
        <w:bookmarkStart w:id="7009" w:name="I_18_tt1976"/>
        <w:t/>
        <w:bookmarkEnd w:id="7009"/>
      </w:r>
    </w:p>
    <w:p>
      <w:pPr>
        <w:pStyle w:val="Para 02"/>
      </w:pPr>
      <w:r>
        <w:t xml:space="preserve">&lt;select name="accessories" size="3" multiple="multiple"&gt;</w:t>
        <w:br w:clear="none"/>
        <w:t xml:space="preserve">&lt;option value="cow bell" selected="selected"&gt;cow bell&lt;/option&gt;</w:t>
        <w:br w:clear="none"/>
        <w:t xml:space="preserve">&lt;option value="horns" selected="selected"&gt;horns&lt;/option&gt;</w:t>
        <w:br w:clear="none"/>
        <w:t xml:space="preserve">&lt;option value="nose ring"&gt;nose ring&lt;/option&gt;</w:t>
        <w:br w:clear="none"/>
        <w:t xml:space="preserve">&lt;option value="tail ribbon"&gt;tail ribbon&lt;/option&gt;</w:t>
        <w:br w:clear="none"/>
        <w:t xml:space="preserve">&lt;/select&gt;</w:t>
        <w:br w:clear="none"/>
      </w:r>
    </w:p>
    <w:p>
      <w:pPr>
        <w:pStyle w:val="Normal"/>
      </w:pPr>
      <w:r>
        <w:t xml:space="preserve">In CGI.pm-based </w:t>
      </w:r>
      <w:r>
        <w:rPr>
          <w:rStyle w:val="Text27"/>
        </w:rPr>
        <w:bookmarkStart w:id="7010" w:name="mysqlckbk_IDXTERM_2658"/>
        <w:t/>
        <w:bookmarkEnd w:id="7010"/>
        <w:bookmarkStart w:id="7011" w:name="mysqlckbk_IDXTERM_2659"/>
        <w:t/>
        <w:bookmarkEnd w:id="7011"/>
        <w:bookmarkStart w:id="7012" w:name="mysqlckbk_IDXTERM_2660"/>
        <w:t/>
        <w:bookmarkEnd w:id="7012"/>
        <w:bookmarkStart w:id="7013" w:name="mysqlckbk_IDXTERM_2661"/>
        <w:t/>
        <w:bookmarkEnd w:id="7013"/>
      </w:r>
      <w:r>
        <w:t xml:space="preserve">Perl scripts, you create checkbox sets or scrolling lists by invoking </w:t>
      </w:r>
      <w:r>
        <w:rPr>
          <w:rStyle w:val="Text0"/>
        </w:rPr>
        <w:t>checkbox_group( )</w:t>
      </w:r>
      <w:r>
        <w:t xml:space="preserve"> or </w:t>
      </w:r>
      <w:r>
        <w:rPr>
          <w:rStyle w:val="Text0"/>
        </w:rPr>
        <w:t>scrolling_list( )</w:t>
      </w:r>
      <w:r>
        <w:t xml:space="preserve">. These functions take </w:t>
      </w:r>
      <w:r>
        <w:rPr>
          <w:rStyle w:val="Text0"/>
        </w:rPr>
        <w:t>name</w:t>
      </w:r>
      <w:r>
        <w:t xml:space="preserve">, </w:t>
      </w:r>
      <w:r>
        <w:rPr>
          <w:rStyle w:val="Text0"/>
        </w:rPr>
        <w:t>values</w:t>
      </w:r>
      <w:r>
        <w:t xml:space="preserve">, </w:t>
      </w:r>
      <w:r>
        <w:rPr>
          <w:rStyle w:val="Text0"/>
        </w:rPr>
        <w:t>labels</w:t>
      </w:r>
      <w:r>
        <w:t xml:space="preserve">, and </w:t>
      </w:r>
      <w:r>
        <w:rPr>
          <w:rStyle w:val="Text0"/>
        </w:rPr>
        <w:t>default</w:t>
      </w:r>
      <w:r>
        <w:t xml:space="preserve"> arguments, just like their single-pick cousins. But because multiple items can be selected initially, CGI.pm allows the </w:t>
      </w:r>
      <w:r>
        <w:rPr>
          <w:rStyle w:val="Text0"/>
        </w:rPr>
        <w:t>default</w:t>
      </w:r>
      <w:r>
        <w:t xml:space="preserve"> argument to be specified as either a scalar value or a reference to an array of values. (It also accepts the argument name </w:t>
      </w:r>
      <w:r>
        <w:rPr>
          <w:rStyle w:val="Text0"/>
        </w:rPr>
        <w:t>defaults</w:t>
      </w:r>
      <w:r>
        <w:t xml:space="preserve"> as a synonym for </w:t>
      </w:r>
      <w:r>
        <w:rPr>
          <w:rStyle w:val="Text0"/>
        </w:rPr>
        <w:t>default</w:t>
      </w:r>
      <w:r>
        <w:t xml:space="preserve">.) </w:t>
      </w:r>
    </w:p>
    <w:p>
      <w:pPr>
        <w:pStyle w:val="Normal"/>
      </w:pPr>
      <w:r>
        <w:t xml:space="preserve">To get the list of legal values for a </w:t>
      </w:r>
      <w:r>
        <w:rPr>
          <w:rStyle w:val="Text0"/>
        </w:rPr>
        <w:t>SET</w:t>
      </w:r>
      <w:r>
        <w:t xml:space="preserve"> column, we can do the same thing as in </w:t>
      </w:r>
      <w:hyperlink w:anchor="Top_of_ch18s03_html" w:tooltip="Creating Single-Pick Form Elements from Database Content">
        <w:r>
          <w:rPr>
            <w:rStyle w:val="Text2"/>
          </w:rPr>
          <w:t>Recipe 18.3</w:t>
        </w:r>
      </w:hyperlink>
      <w:r>
        <w:t xml:space="preserve"> for </w:t>
      </w:r>
      <w:r>
        <w:rPr>
          <w:rStyle w:val="Text0"/>
        </w:rPr>
        <w:t>ENUM</w:t>
      </w:r>
      <w:r>
        <w:t xml:space="preserve"> columns—that is, call a utility routine that returns the column metadata: </w:t>
      </w:r>
    </w:p>
    <w:p>
      <w:pPr>
        <w:pStyle w:val="Para 18"/>
      </w:pPr>
      <w:r>
        <w:bookmarkStart w:id="7014" w:name="I_18_tt1977"/>
        <w:t/>
        <w:bookmarkEnd w:id="7014"/>
      </w:r>
    </w:p>
    <w:p>
      <w:pPr>
        <w:pStyle w:val="Para 02"/>
      </w:pPr>
      <w:r>
        <w:t xml:space="preserve">my $acc_info = get_enumorset_info ($dbh, "cow_order", "accessories");</w:t>
        <w:br w:clear="none"/>
      </w:r>
    </w:p>
    <w:p>
      <w:pPr>
        <w:pStyle w:val="Normal"/>
      </w:pPr>
      <w:r>
        <w:rPr>
          <w:rStyle w:val="Text27"/>
        </w:rPr>
        <w:bookmarkStart w:id="7015" w:name="mysqlckbk_IDXTERM_2662"/>
        <w:t/>
        <w:bookmarkEnd w:id="7015"/>
      </w:r>
      <w:r>
        <w:t xml:space="preserve">However, the default value for a </w:t>
      </w:r>
      <w:r>
        <w:rPr>
          <w:rStyle w:val="Text0"/>
        </w:rPr>
        <w:t>SET</w:t>
      </w:r>
      <w:r>
        <w:t xml:space="preserve"> column is not in a form that is directly usable for form element generation. MySQL represents </w:t>
      </w:r>
      <w:r>
        <w:rPr>
          <w:rStyle w:val="Text0"/>
        </w:rPr>
        <w:t>SET</w:t>
      </w:r>
      <w:r>
        <w:t xml:space="preserve"> default values as a comma-separated list of items. (For example, the default for the </w:t>
      </w:r>
      <w:r>
        <w:rPr>
          <w:rStyle w:val="Text0"/>
        </w:rPr>
        <w:t>accessories</w:t>
      </w:r>
      <w:r>
        <w:t xml:space="preserve"> column is </w:t>
      </w:r>
      <w:r>
        <w:rPr>
          <w:rStyle w:val="Text0"/>
        </w:rPr>
        <w:t>cow bell,horns</w:t>
      </w:r>
      <w:r>
        <w:t xml:space="preserve">.) That doesn’t match the list-of-values format that the CGI.pm functions expect, so it’s necessary to split the default value at the commas to obtain an array. The following expression shows how to do so, taking into account the possibility that the default value might be </w:t>
      </w:r>
      <w:r>
        <w:rPr>
          <w:rStyle w:val="Text0"/>
        </w:rPr>
        <w:t>undef</w:t>
      </w:r>
      <w:r>
        <w:t xml:space="preserve"> (</w:t>
      </w:r>
      <w:r>
        <w:rPr>
          <w:rStyle w:val="Text0"/>
        </w:rPr>
        <w:t>NULL</w:t>
      </w:r>
      <w:r>
        <w:t xml:space="preserve">): </w:t>
      </w:r>
    </w:p>
    <w:p>
      <w:pPr>
        <w:pStyle w:val="Para 18"/>
      </w:pPr>
      <w:r>
        <w:bookmarkStart w:id="7016" w:name="I_18_tt1978"/>
        <w:t/>
        <w:bookmarkEnd w:id="7016"/>
      </w:r>
    </w:p>
    <w:p>
      <w:pPr>
        <w:pStyle w:val="Para 02"/>
      </w:pPr>
      <w:r>
        <w:t xml:space="preserve">my @acc_def = (defined ($acc_info-&gt;{default})</w:t>
        <w:br w:clear="none"/>
        <w:t xml:space="preserve">                    ? split (/,/, $acc_info-&gt;{default})</w:t>
        <w:br w:clear="none"/>
        <w:t xml:space="preserve">                    : ( ) );</w:t>
        <w:br w:clear="none"/>
      </w:r>
    </w:p>
    <w:p>
      <w:pPr>
        <w:pStyle w:val="Normal"/>
      </w:pPr>
      <w:r>
        <w:t xml:space="preserve">After splitting the default value, pass the resulting array by reference to whichever of the list-generating functions you want to use: </w:t>
      </w:r>
    </w:p>
    <w:p>
      <w:pPr>
        <w:pStyle w:val="Para 18"/>
      </w:pPr>
      <w:r>
        <w:bookmarkStart w:id="7017" w:name="I_18_tt1979"/>
        <w:t/>
        <w:bookmarkEnd w:id="7017"/>
      </w:r>
    </w:p>
    <w:p>
      <w:pPr>
        <w:pStyle w:val="Para 02"/>
      </w:pPr>
      <w:r>
        <w:t xml:space="preserve">print checkbox_group (-name =&gt; "accessories",</w:t>
        <w:br w:clear="none"/>
        <w:t xml:space="preserve">                    -values =&gt; $acc_info-&gt;{values},</w:t>
        <w:br w:clear="none"/>
        <w:t xml:space="preserve">                    -default =&gt; \@acc_def,</w:t>
        <w:br w:clear="none"/>
        <w:t xml:space="preserve">                    -linebreak =&gt; 1);       # display buttons vertically</w:t>
        <w:br w:clear="none"/>
        <w:t xml:space="preserve"/>
        <w:br w:clear="none"/>
        <w:t xml:space="preserve">print scrolling_list (-name =&gt; "accessories",</w:t>
        <w:br w:clear="none"/>
        <w:t xml:space="preserve">                    -values =&gt; $acc_info-&gt;{values},</w:t>
        <w:br w:clear="none"/>
        <w:t xml:space="preserve">                    -default =&gt; \@acc_def,</w:t>
        <w:br w:clear="none"/>
        <w:t xml:space="preserve">                    -size =&gt; 3,             # display 3 items at a time</w:t>
        <w:br w:clear="none"/>
        <w:t xml:space="preserve">                    -multiple =&gt; 1);        # create multiple-pick list</w:t>
        <w:br w:clear="none"/>
      </w:r>
    </w:p>
    <w:p>
      <w:pPr>
        <w:pStyle w:val="Normal"/>
      </w:pPr>
      <w:r>
        <w:t xml:space="preserve">When you use </w:t>
      </w:r>
      <w:r>
        <w:rPr>
          <w:rStyle w:val="Text0"/>
        </w:rPr>
        <w:t>SET</w:t>
      </w:r>
      <w:r>
        <w:t xml:space="preserve"> values like this to create list elements, the values are displayed in the order they are listed in the column definition. That may not correspond to the order in which you want them to appear; if not, sort the values appropriately. </w:t>
      </w:r>
    </w:p>
    <w:p>
      <w:pPr>
        <w:pStyle w:val="Normal"/>
      </w:pPr>
      <w:r>
        <w:t xml:space="preserve">For </w:t>
      </w:r>
      <w:r>
        <w:rPr>
          <w:rStyle w:val="Text27"/>
        </w:rPr>
        <w:bookmarkStart w:id="7018" w:name="mysqlckbk_IDXTERM_2663"/>
        <w:t/>
        <w:bookmarkEnd w:id="7018"/>
        <w:bookmarkStart w:id="7019" w:name="mysqlckbk_IDXTERM_2664"/>
        <w:t/>
        <w:bookmarkEnd w:id="7019"/>
      </w:r>
      <w:r>
        <w:t xml:space="preserve">PHP and Python, we can create utility functions to generate multiple-pick items. They’ll have the following invocation syntax: </w:t>
      </w:r>
    </w:p>
    <w:p>
      <w:pPr>
        <w:pStyle w:val="Para 18"/>
      </w:pPr>
      <w:r>
        <w:bookmarkStart w:id="7020" w:name="I_18_tt1980"/>
        <w:t/>
        <w:bookmarkEnd w:id="7020"/>
      </w:r>
    </w:p>
    <w:p>
      <w:pPr>
        <w:pStyle w:val="Para 02"/>
      </w:pPr>
      <w:r>
        <w:t xml:space="preserve">make_checkbox_group (name, values, labels, default, vertical)</w:t>
        <w:br w:clear="none"/>
        <w:t xml:space="preserve">make_scrolling_list (name, values, labels, default, size, multiple)</w:t>
        <w:br w:clear="none"/>
      </w:r>
    </w:p>
    <w:p>
      <w:pPr>
        <w:pStyle w:val="Normal"/>
      </w:pPr>
      <w:r>
        <w:t xml:space="preserve">The </w:t>
      </w:r>
      <w:r>
        <w:rPr>
          <w:rStyle w:val="Text0"/>
        </w:rPr>
        <w:t>name</w:t>
      </w:r>
      <w:r>
        <w:t xml:space="preserve">, </w:t>
      </w:r>
      <w:r>
        <w:rPr>
          <w:rStyle w:val="Text0"/>
        </w:rPr>
        <w:t>values</w:t>
      </w:r>
      <w:r>
        <w:t xml:space="preserve">, and </w:t>
      </w:r>
      <w:r>
        <w:rPr>
          <w:rStyle w:val="Text0"/>
        </w:rPr>
        <w:t>labels</w:t>
      </w:r>
      <w:r>
        <w:t xml:space="preserve"> arguments to these functions are similar to those of the PHP and Python single-pick utility routines described in </w:t>
      </w:r>
      <w:hyperlink w:anchor="Top_of_ch18s03_html" w:tooltip="Creating Single-Pick Form Elements from Database Content">
        <w:r>
          <w:rPr>
            <w:rStyle w:val="Text2"/>
          </w:rPr>
          <w:t>Recipe 18.3</w:t>
        </w:r>
      </w:hyperlink>
      <w:r>
        <w:t xml:space="preserve">. </w:t>
      </w:r>
      <w:r>
        <w:rPr>
          <w:rStyle w:val="Text0"/>
        </w:rPr>
        <w:t>make_checkbox_group( )</w:t>
      </w:r>
      <w:r>
        <w:t xml:space="preserve"> takes a </w:t>
      </w:r>
      <w:r>
        <w:rPr>
          <w:rStyle w:val="Text0"/>
        </w:rPr>
        <w:t>vertical</w:t>
      </w:r>
      <w:r>
        <w:t xml:space="preserve"> argument that indicates that the items should be stacked vertically rather than horizontally if it’s true. </w:t>
      </w:r>
      <w:r>
        <w:rPr>
          <w:rStyle w:val="Text0"/>
        </w:rPr>
        <w:t>make_scrolling_list( )</w:t>
      </w:r>
      <w:r>
        <w:t xml:space="preserve"> has already been described in </w:t>
      </w:r>
      <w:hyperlink w:anchor="Top_of_ch18s03_html" w:tooltip="Creating Single-Pick Form Elements from Database Content">
        <w:r>
          <w:rPr>
            <w:rStyle w:val="Text2"/>
          </w:rPr>
          <w:t>Recipe 18.3</w:t>
        </w:r>
      </w:hyperlink>
      <w:r>
        <w:t xml:space="preserve"> for producing single-pick lists; to use it here, the </w:t>
      </w:r>
      <w:r>
        <w:rPr>
          <w:rStyle w:val="Text0"/>
        </w:rPr>
        <w:t>multiple</w:t>
      </w:r>
      <w:r>
        <w:t xml:space="preserve"> argument should be true to produce a multiple-pick list. For both functions, the </w:t>
      </w:r>
      <w:r>
        <w:rPr>
          <w:rStyle w:val="Text0"/>
        </w:rPr>
        <w:t>default</w:t>
      </w:r>
      <w:r>
        <w:t xml:space="preserve"> argument can be an array of multiple values if several items should be selected initially. </w:t>
      </w:r>
    </w:p>
    <w:p>
      <w:pPr>
        <w:pStyle w:val="Normal"/>
      </w:pPr>
      <w:r>
        <w:rPr>
          <w:rStyle w:val="Text0"/>
        </w:rPr>
        <w:t>make_checkbox_group( )</w:t>
      </w:r>
      <w:r>
        <w:rPr>
          <w:rStyle w:val="Text27"/>
        </w:rPr>
        <w:bookmarkStart w:id="7021" w:name="mysqlckbk_IDXTERM_2665"/>
        <w:t/>
        <w:bookmarkEnd w:id="7021"/>
      </w:r>
      <w:r>
        <w:t xml:space="preserve"> looks like this (shown here in Python; the PHP version is similar): </w:t>
      </w:r>
    </w:p>
    <w:p>
      <w:pPr>
        <w:pStyle w:val="Para 18"/>
      </w:pPr>
      <w:r>
        <w:bookmarkStart w:id="7022" w:name="I_18_tt1981"/>
        <w:t/>
        <w:bookmarkEnd w:id="7022"/>
      </w:r>
    </w:p>
    <w:p>
      <w:pPr>
        <w:pStyle w:val="Para 02"/>
      </w:pPr>
      <w:r>
        <w:t xml:space="preserve">def make_checkbox_group (name, values, labels, default, vertical):</w:t>
        <w:br w:clear="none"/>
        <w:t xml:space="preserve">    if type (values) not in (types.ListType, types.TupleType):</w:t>
        <w:br w:clear="none"/>
        <w:t xml:space="preserve">        return ("make_checkbox_group: values argument must be a list")</w:t>
        <w:br w:clear="none"/>
        <w:t xml:space="preserve">    if type (labels) not in (types.ListType, types.TupleType):</w:t>
        <w:br w:clear="none"/>
        <w:t xml:space="preserve">        return ("make_checkbox_group: labels argument must be a list")</w:t>
        <w:br w:clear="none"/>
        <w:t xml:space="preserve">    if len (values) != len (labels):</w:t>
        <w:br w:clear="none"/>
        <w:t xml:space="preserve">        return ("make_checkbox_group: value and label list size mismatch")</w:t>
        <w:br w:clear="none"/>
        <w:t xml:space="preserve">    if type (default) not in (types.ListType, types.TupleType):</w:t>
        <w:br w:clear="none"/>
        <w:t xml:space="preserve">        default = [ default ]       # convert scalar to list</w:t>
        <w:br w:clear="none"/>
        <w:t xml:space="preserve">    str = ""</w:t>
        <w:br w:clear="none"/>
        <w:t xml:space="preserve">    for i in range (len (values)):</w:t>
        <w:br w:clear="none"/>
        <w:t xml:space="preserve">        value = values[i]</w:t>
        <w:br w:clear="none"/>
        <w:t xml:space="preserve">        label = labels[i]</w:t>
        <w:br w:clear="none"/>
        <w:t xml:space="preserve">        # make sure value and label are strings</w:t>
        <w:br w:clear="none"/>
        <w:t xml:space="preserve">        if type (value) is not types.StringType:</w:t>
        <w:br w:clear="none"/>
        <w:t xml:space="preserve">            value = `value`</w:t>
        <w:br w:clear="none"/>
        <w:t xml:space="preserve">        if type (label) is not types.StringType:</w:t>
        <w:br w:clear="none"/>
        <w:t xml:space="preserve">            label = `label`</w:t>
        <w:br w:clear="none"/>
        <w:t xml:space="preserve">        # select the item if it corresponds to one of the default values</w:t>
        <w:br w:clear="none"/>
        <w:t xml:space="preserve">        checked = ""</w:t>
        <w:br w:clear="none"/>
        <w:t xml:space="preserve">        for d in default:</w:t>
        <w:br w:clear="none"/>
        <w:t xml:space="preserve">            if type (d) is not types.StringType:</w:t>
        <w:br w:clear="none"/>
        <w:t xml:space="preserve">                d = `d`</w:t>
        <w:br w:clear="none"/>
        <w:t xml:space="preserve">            if value == d:</w:t>
        <w:br w:clear="none"/>
        <w:t xml:space="preserve">                checked = " checked=\"checked\""</w:t>
        <w:br w:clear="none"/>
        <w:t xml:space="preserve">                break</w:t>
        <w:br w:clear="none"/>
        <w:t xml:space="preserve">        if type (name) is not types.StringType:</w:t>
        <w:br w:clear="none"/>
        <w:t xml:space="preserve">            name = `name`</w:t>
        <w:br w:clear="none"/>
        <w:t xml:space="preserve">        str = str + \</w:t>
        <w:br w:clear="none"/>
        <w:t xml:space="preserve">                "&lt;input type=\"checkbox\" name=\"%s\" value=\"%s\"%s /&gt;%s" \</w:t>
        <w:br w:clear="none"/>
        <w:t xml:space="preserve">                    % (cgi.escape (name, 1),</w:t>
        <w:br w:clear="none"/>
        <w:t xml:space="preserve">                        cgi.escape (value, 1),</w:t>
        <w:br w:clear="none"/>
        <w:t xml:space="preserve">                        checked,</w:t>
        <w:br w:clear="none"/>
        <w:t xml:space="preserve">                        cgi.escape (label, 1))</w:t>
        <w:br w:clear="none"/>
        <w:t xml:space="preserve">        if vertical:</w:t>
        <w:br w:clear="none"/>
        <w:t xml:space="preserve">            str = str + "&lt;br /&gt;"    # display items vertically</w:t>
        <w:br w:clear="none"/>
        <w:t xml:space="preserve">        str = str + "\n"</w:t>
        <w:br w:clear="none"/>
        <w:t xml:space="preserve">    return (str)</w:t>
        <w:br w:clear="none"/>
      </w:r>
    </w:p>
    <w:p>
      <w:pPr>
        <w:pStyle w:val="Normal"/>
      </w:pPr>
      <w:r>
        <w:t xml:space="preserve">To fetch the cow accessory information and present it using checkboxes, do this: </w:t>
      </w:r>
    </w:p>
    <w:p>
      <w:pPr>
        <w:pStyle w:val="Para 18"/>
      </w:pPr>
      <w:r>
        <w:bookmarkStart w:id="7023" w:name="I_18_tt1982"/>
        <w:t/>
        <w:bookmarkEnd w:id="7023"/>
      </w:r>
    </w:p>
    <w:p>
      <w:pPr>
        <w:pStyle w:val="Para 02"/>
      </w:pPr>
      <w:r>
        <w:t xml:space="preserve">import re            # needed for re.split( )</w:t>
        <w:br w:clear="none"/>
        <w:t xml:space="preserve"/>
        <w:br w:clear="none"/>
        <w:t xml:space="preserve">acc_info = get_enumorset_info (conn, "cow_order", "accessories")</w:t>
        <w:br w:clear="none"/>
        <w:t xml:space="preserve">if acc_info["default"] == None:</w:t>
        <w:br w:clear="none"/>
        <w:t xml:space="preserve">    acc_def = ""</w:t>
        <w:br w:clear="none"/>
        <w:t xml:space="preserve">else:</w:t>
        <w:br w:clear="none"/>
        <w:t xml:space="preserve">    acc_def = re.split (",", acc_info["default"])</w:t>
        <w:br w:clear="none"/>
        <w:t xml:space="preserve"/>
        <w:br w:clear="none"/>
        <w:t xml:space="preserve">print make_checkbox_group ("accessories",</w:t>
        <w:br w:clear="none"/>
        <w:t xml:space="preserve">                            acc_info["values"],</w:t>
        <w:br w:clear="none"/>
        <w:t xml:space="preserve">                            acc_info["values"],</w:t>
        <w:br w:clear="none"/>
        <w:t xml:space="preserve">                            acc_def,</w:t>
        <w:br w:clear="none"/>
        <w:t xml:space="preserve">                            1)          # display items vertically</w:t>
        <w:br w:clear="none"/>
      </w:r>
    </w:p>
    <w:p>
      <w:pPr>
        <w:pStyle w:val="Normal"/>
      </w:pPr>
      <w:r>
        <w:t xml:space="preserve">To display a scrolling list instead, invoke </w:t>
      </w:r>
      <w:r>
        <w:rPr>
          <w:rStyle w:val="Text0"/>
        </w:rPr>
        <w:t>make_scrolling_list( )</w:t>
      </w:r>
      <w:r>
        <w:t xml:space="preserve">: </w:t>
      </w:r>
    </w:p>
    <w:p>
      <w:pPr>
        <w:pStyle w:val="Para 18"/>
      </w:pPr>
      <w:r>
        <w:bookmarkStart w:id="7024" w:name="I_18_tt1983"/>
        <w:t/>
        <w:bookmarkEnd w:id="7024"/>
      </w:r>
    </w:p>
    <w:p>
      <w:pPr>
        <w:pStyle w:val="Para 02"/>
      </w:pPr>
      <w:r>
        <w:t xml:space="preserve">print make_scrolling_list ("accessories",</w:t>
        <w:br w:clear="none"/>
        <w:t xml:space="preserve">                            acc_info["values"],</w:t>
        <w:br w:clear="none"/>
        <w:t xml:space="preserve">                            acc_info["values"],</w:t>
        <w:br w:clear="none"/>
        <w:t xml:space="preserve">                            acc_def,</w:t>
        <w:br w:clear="none"/>
        <w:t xml:space="preserve">                            3,          # display 3 items at a time</w:t>
        <w:br w:clear="none"/>
        <w:t xml:space="preserve">                            1)          # create multiple-pick list</w:t>
        <w:br w:clear="none"/>
      </w:r>
    </w:p>
    <w:p>
      <w:pPr>
        <w:pStyle w:val="Normal"/>
      </w:pPr>
      <w:r>
        <w:t xml:space="preserve">In </w:t>
      </w:r>
      <w:r>
        <w:rPr>
          <w:rStyle w:val="Text27"/>
        </w:rPr>
        <w:bookmarkStart w:id="7025" w:name="mysqlckbk_IDXTERM_2666"/>
        <w:t/>
        <w:bookmarkEnd w:id="7025"/>
      </w:r>
      <w:r>
        <w:t xml:space="preserve">PHP, fetch the accessory information, then present checkboxes or a scrolling list as follows: </w:t>
      </w:r>
    </w:p>
    <w:p>
      <w:pPr>
        <w:pStyle w:val="Para 18"/>
      </w:pPr>
      <w:r>
        <w:bookmarkStart w:id="7026" w:name="I_18_tt1984"/>
        <w:t/>
        <w:bookmarkEnd w:id="7026"/>
      </w:r>
    </w:p>
    <w:p>
      <w:pPr>
        <w:pStyle w:val="Para 02"/>
      </w:pPr>
      <w:r>
        <w:t xml:space="preserve">$acc_info = get_enumorset_info ($conn_id, "cow_order", "accessories");</w:t>
        <w:br w:clear="none"/>
        <w:t xml:space="preserve">$acc_def = explode (",", $acc_info["default"]);</w:t>
        <w:br w:clear="none"/>
        <w:t xml:space="preserve"/>
        <w:br w:clear="none"/>
        <w:t xml:space="preserve">print (make_checkbox_group ("accessories[ ]",</w:t>
        <w:br w:clear="none"/>
        <w:t xml:space="preserve">                            $acc_info["values"],</w:t>
        <w:br w:clear="none"/>
        <w:t xml:space="preserve">                            $acc_info["values"],</w:t>
        <w:br w:clear="none"/>
        <w:t xml:space="preserve">                            $acc_def,</w:t>
        <w:br w:clear="none"/>
        <w:t xml:space="preserve">                            TRUE));     # display items vertically</w:t>
        <w:br w:clear="none"/>
        <w:t xml:space="preserve"/>
        <w:br w:clear="none"/>
        <w:t xml:space="preserve">print (make_scrolling_list ("accessories[ ]",</w:t>
        <w:br w:clear="none"/>
        <w:t xml:space="preserve">                            $acc_info["values"],</w:t>
        <w:br w:clear="none"/>
        <w:t xml:space="preserve">                            $acc_info["values"],</w:t>
        <w:br w:clear="none"/>
        <w:t xml:space="preserve">                            $acc_def,</w:t>
        <w:br w:clear="none"/>
        <w:t xml:space="preserve">                            3,          # display 3 items at a time</w:t>
        <w:br w:clear="none"/>
        <w:t xml:space="preserve">                            TRUE));     # create multiple-pick list</w:t>
        <w:br w:clear="none"/>
      </w:r>
    </w:p>
    <w:p>
      <w:pPr>
        <w:pStyle w:val="Normal"/>
      </w:pPr>
      <w:r>
        <w:t xml:space="preserve">Note that the field name in the PHP examples is specified as </w:t>
      </w:r>
      <w:r>
        <w:rPr>
          <w:rStyle w:val="Text0"/>
        </w:rPr>
        <w:t>accessories[ ]</w:t>
      </w:r>
      <w:r>
        <w:t xml:space="preserve"> rather than as </w:t>
      </w:r>
      <w:r>
        <w:rPr>
          <w:rStyle w:val="Text0"/>
        </w:rPr>
        <w:t>accessories</w:t>
      </w:r>
      <w:r>
        <w:t xml:space="preserve">. In PHP, you must add </w:t>
      </w:r>
      <w:r>
        <w:rPr>
          <w:rStyle w:val="Text0"/>
        </w:rPr>
        <w:t>[ ]</w:t>
      </w:r>
      <w:r>
        <w:t xml:space="preserve"> to the name if you want to allow a field to have multiple values. If you omit the </w:t>
      </w:r>
      <w:r>
        <w:rPr>
          <w:rStyle w:val="Text0"/>
        </w:rPr>
        <w:t>[ ]</w:t>
      </w:r>
      <w:r>
        <w:t xml:space="preserve">, the user will be able to select multiple items while filling in the form, but PHP will return only one of them to your script. This issue will come up again when we discuss how to process the contents of submitted forms in </w:t>
      </w:r>
      <w:hyperlink w:anchor="Top_of_ch18s06_html" w:tooltip="Collecting Web Input">
        <w:r>
          <w:rPr>
            <w:rStyle w:val="Text2"/>
          </w:rPr>
          <w:t>Recipe 18.6</w:t>
        </w:r>
      </w:hyperlink>
      <w:r>
        <w:t xml:space="preserve">. </w:t>
      </w:r>
    </w:p>
    <w:p>
      <w:pPr>
        <w:pStyle w:val="Normal"/>
      </w:pPr>
      <w:r>
        <w:rPr>
          <w:rStyle w:val="Text27"/>
        </w:rPr>
        <w:bookmarkStart w:id="7027" w:name="mysqlckbk_IDXTERM_2667"/>
        <w:t/>
        <w:bookmarkEnd w:id="7027"/>
        <w:bookmarkStart w:id="7028" w:name="mysqlckbk_IDXTERM_2668"/>
        <w:t/>
        <w:bookmarkEnd w:id="7028"/>
      </w:r>
      <w:r>
        <w:t xml:space="preserve">In JSP pages, the </w:t>
      </w:r>
      <w:r>
        <w:rPr>
          <w:rStyle w:val="Text0"/>
        </w:rPr>
        <w:t>getEnumOrSetValues( )</w:t>
      </w:r>
      <w:r>
        <w:rPr>
          <w:rStyle w:val="Text27"/>
        </w:rPr>
        <w:bookmarkStart w:id="7029" w:name="mysqlckbk_IDXTERM_2669"/>
        <w:t/>
        <w:bookmarkEnd w:id="7029"/>
      </w:r>
      <w:r>
        <w:t xml:space="preserve"> function used earlier to get the value list for the </w:t>
      </w:r>
      <w:r>
        <w:rPr>
          <w:rStyle w:val="Text0"/>
        </w:rPr>
        <w:t>size</w:t>
      </w:r>
      <w:r>
        <w:t xml:space="preserve"> column (an </w:t>
      </w:r>
      <w:r>
        <w:rPr>
          <w:rStyle w:val="Text0"/>
        </w:rPr>
        <w:t>ENUM</w:t>
      </w:r>
      <w:r>
        <w:t xml:space="preserve">) can also be used for the </w:t>
      </w:r>
      <w:r>
        <w:rPr>
          <w:rStyle w:val="Text0"/>
        </w:rPr>
        <w:t>accessory</w:t>
      </w:r>
      <w:r>
        <w:t xml:space="preserve"> column (a </w:t>
      </w:r>
      <w:r>
        <w:rPr>
          <w:rStyle w:val="Text0"/>
        </w:rPr>
        <w:t>SET</w:t>
      </w:r>
      <w:r>
        <w:t xml:space="preserve">). The column definition and default value are in the second and fifth column of the </w:t>
      </w:r>
      <w:r>
        <w:rPr>
          <w:rStyle w:val="Text0"/>
        </w:rPr>
        <w:t>SHOW</w:t>
      </w:r>
      <w:r>
        <w:t xml:space="preserve"> </w:t>
      </w:r>
      <w:r>
        <w:rPr>
          <w:rStyle w:val="Text0"/>
        </w:rPr>
        <w:t>COLUMNS</w:t>
      </w:r>
      <w:r>
        <w:t xml:space="preserve"> query that returns information about the </w:t>
      </w:r>
      <w:r>
        <w:rPr>
          <w:rStyle w:val="Text0"/>
        </w:rPr>
        <w:t>accessory</w:t>
      </w:r>
      <w:r>
        <w:t xml:space="preserve"> column. Run the query, parse the type definition into a list of values named </w:t>
      </w:r>
      <w:r>
        <w:rPr>
          <w:rStyle w:val="Text0"/>
        </w:rPr>
        <w:t>values</w:t>
      </w:r>
      <w:r>
        <w:t xml:space="preserve">, and put the default value in </w:t>
      </w:r>
      <w:r>
        <w:rPr>
          <w:rStyle w:val="Text0"/>
        </w:rPr>
        <w:t>defList</w:t>
      </w:r>
      <w:r>
        <w:t xml:space="preserve"> like this: </w:t>
      </w:r>
    </w:p>
    <w:p>
      <w:pPr>
        <w:pStyle w:val="Para 18"/>
      </w:pPr>
      <w:r>
        <w:bookmarkStart w:id="7030" w:name="I_18_tt1985"/>
        <w:t/>
        <w:bookmarkEnd w:id="7030"/>
      </w:r>
    </w:p>
    <w:p>
      <w:pPr>
        <w:pStyle w:val="Para 02"/>
      </w:pPr>
      <w:r>
        <w:t xml:space="preserve">&lt;sql:query var="rs" dataSource="${conn}"&gt;</w:t>
        <w:br w:clear="none"/>
        <w:t xml:space="preserve">    SHOW COLUMNS FROM cow_order LIKE 'accessories'</w:t>
        <w:br w:clear="none"/>
        <w:t xml:space="preserve">&lt;/sql:query&gt;</w:t>
        <w:br w:clear="none"/>
        <w:t xml:space="preserve">&lt;c:set var="typeDef" scope="page" value="${rs.rowsByIndex[0][1]}" /&gt;</w:t>
        <w:br w:clear="none"/>
        <w:t xml:space="preserve">&lt;% getEnumOrSetValues (pageContext, "typeDef", "values"); %&gt;</w:t>
        <w:br w:clear="none"/>
        <w:t xml:space="preserve">&lt;c:set var="defList" scope="page" value="${rs.rowsByIndex[0][4]}" /&gt;</w:t>
        <w:br w:clear="none"/>
      </w:r>
    </w:p>
    <w:p>
      <w:pPr>
        <w:pStyle w:val="Normal"/>
      </w:pPr>
      <w:r>
        <w:t xml:space="preserve">For a </w:t>
      </w:r>
      <w:r>
        <w:rPr>
          <w:rStyle w:val="Text0"/>
        </w:rPr>
        <w:t>SET</w:t>
      </w:r>
      <w:r>
        <w:t xml:space="preserve"> column, the </w:t>
      </w:r>
      <w:r>
        <w:rPr>
          <w:rStyle w:val="Text0"/>
        </w:rPr>
        <w:t>defList</w:t>
      </w:r>
      <w:r>
        <w:t xml:space="preserve"> value might contain multiple values, separated by commas. It needs no special treatment; the JSTL </w:t>
      </w:r>
      <w:r>
        <w:rPr>
          <w:rStyle w:val="Text0"/>
        </w:rPr>
        <w:t>&lt;c:forEach&gt;</w:t>
      </w:r>
      <w:r>
        <w:t xml:space="preserve"> tag knows how to iterate over such a string, so the default values for a checkbox set can be initialized as follows: </w:t>
      </w:r>
    </w:p>
    <w:p>
      <w:pPr>
        <w:pStyle w:val="Para 18"/>
      </w:pPr>
      <w:r>
        <w:bookmarkStart w:id="7031" w:name="I_18_tt1986"/>
        <w:t/>
        <w:bookmarkEnd w:id="7031"/>
      </w:r>
    </w:p>
    <w:p>
      <w:pPr>
        <w:pStyle w:val="Para 02"/>
      </w:pPr>
      <w:r>
        <w:t xml:space="preserve">&lt;c:forEach var="val" items="${values}"&gt;</w:t>
        <w:br w:clear="none"/>
        <w:t xml:space="preserve">    &lt;input type="checkbox" name="accessories"</w:t>
        <w:br w:clear="none"/>
        <w:t xml:space="preserve">        value="&lt;c:out value="${val}" /&gt;"</w:t>
        <w:br w:clear="none"/>
        <w:t xml:space="preserve">        &lt;c:forEach var="default" items="${defList}"&gt;</w:t>
        <w:br w:clear="none"/>
        <w:t xml:space="preserve">            &lt;c:if test="${val == default}"&gt;checked="checked"&lt;/c:if&gt;</w:t>
        <w:br w:clear="none"/>
        <w:t xml:space="preserve">        &lt;/c:forEach&gt;</w:t>
        <w:br w:clear="none"/>
        <w:t xml:space="preserve">    /&gt;&lt;c:out value="${val}" /&gt;&lt;br /&gt;</w:t>
        <w:br w:clear="none"/>
        <w:t xml:space="preserve">&lt;/c:forEach&gt;</w:t>
        <w:br w:clear="none"/>
      </w:r>
    </w:p>
    <w:p>
      <w:pPr>
        <w:pStyle w:val="Normal"/>
      </w:pPr>
      <w:r>
        <w:t>For a multiple-pick scrolling list, do this:</w:t>
      </w:r>
    </w:p>
    <w:p>
      <w:pPr>
        <w:pStyle w:val="Para 18"/>
      </w:pPr>
      <w:r>
        <w:bookmarkStart w:id="7032" w:name="I_18_tt1987"/>
        <w:t/>
        <w:bookmarkEnd w:id="7032"/>
      </w:r>
    </w:p>
    <w:p>
      <w:pPr>
        <w:pStyle w:val="Para 02"/>
      </w:pPr>
      <w:r>
        <w:t xml:space="preserve">&lt;select name="accessories" size="3" multiple="multiple"&gt;</w:t>
        <w:br w:clear="none"/>
        <w:t xml:space="preserve">&lt;c:forEach var="val" items="${values}"&gt;</w:t>
        <w:br w:clear="none"/>
        <w:t xml:space="preserve">    &lt;option</w:t>
        <w:br w:clear="none"/>
        <w:t xml:space="preserve">        value="&lt;c:out value="${val}" /&gt;"</w:t>
        <w:br w:clear="none"/>
        <w:t xml:space="preserve">        &lt;c:forEach var="default" items="${defList}"&gt;</w:t>
        <w:br w:clear="none"/>
        <w:t xml:space="preserve">            &lt;c:if test="${val == default}"&gt;selected="selected"&lt;/c:if&gt;</w:t>
        <w:br w:clear="none"/>
        <w:t xml:space="preserve">        &lt;/c:forEach&gt;</w:t>
        <w:br w:clear="none"/>
        <w:t xml:space="preserve">    &gt;</w:t>
        <w:br w:clear="none"/>
        <w:t xml:space="preserve">    &lt;c:out value="${val}" /&gt;&lt;/option&gt;</w:t>
        <w:br w:clear="none"/>
        <w:t xml:space="preserve">&lt;/c:forEach&gt;</w:t>
        <w:br w:clear="none"/>
        <w:t xml:space="preserve">&lt;/select&gt;</w:t>
        <w:br w:clear="none"/>
      </w:r>
    </w:p>
    <w:p>
      <w:bookmarkStart w:id="7033" w:name="Top_of_ch18s05_html"/>
      <w:bookmarkStart w:id="7034" w:name="Loading_a_Database_Record_into_a"/>
      <w:bookmarkStart w:id="7035" w:name="Loading_a_Database_Record_into_a_1"/>
      <w:pPr>
        <w:keepNext/>
        <w:pStyle w:val="Heading 1"/>
        <w:pageBreakBefore w:val="on"/>
        <w:keepLines w:val="on"/>
      </w:pPr>
      <w:r>
        <w:rPr>
          <w:rStyle w:val="Text26"/>
        </w:rPr>
        <w:bookmarkStart w:id="7036" w:name="mysqlckbk_CHP_18_SECT_5"/>
        <w:t/>
        <w:bookmarkEnd w:id="7036"/>
      </w:r>
      <w:r>
        <w:t>Loading a Database Record into a Form</w:t>
      </w:r>
      <w:bookmarkEnd w:id="7033"/>
      <w:bookmarkEnd w:id="7034"/>
      <w:bookmarkEnd w:id="7035"/>
    </w:p>
    <w:p>
      <w:pPr>
        <w:keepNext/>
        <w:pStyle w:val="Heading 2"/>
        <w:keepLines w:val="on"/>
      </w:pPr>
      <w:r>
        <w:rPr>
          <w:rStyle w:val="Text26"/>
        </w:rPr>
        <w:bookmarkStart w:id="7037" w:name="mysqlckbk_CHP_18_SECT_5_1"/>
        <w:t/>
        <w:bookmarkEnd w:id="7037"/>
      </w:r>
      <w:r>
        <w:t>Problem</w:t>
      </w:r>
    </w:p>
    <w:p>
      <w:pPr>
        <w:pStyle w:val="Normal"/>
      </w:pPr>
      <w:r>
        <w:rPr>
          <w:rStyle w:val="Text27"/>
        </w:rPr>
        <w:bookmarkStart w:id="7038" w:name="mysqlckbk_IDXTERM_2670"/>
        <w:t/>
        <w:bookmarkEnd w:id="7038"/>
        <w:bookmarkStart w:id="7039" w:name="mysqlckbk_IDXTERM_2671"/>
        <w:t/>
        <w:bookmarkEnd w:id="7039"/>
        <w:bookmarkStart w:id="7040" w:name="mysqlckbk_IDXTERM_2672"/>
        <w:t/>
        <w:bookmarkEnd w:id="7040"/>
      </w:r>
      <w:r>
        <w:t xml:space="preserve">You want to display a form but initialize it using the contents of a database record. This allows you to present a record-editing form. </w:t>
      </w:r>
    </w:p>
    <w:p>
      <w:pPr>
        <w:keepNext/>
        <w:pStyle w:val="Heading 2"/>
        <w:keepLines w:val="on"/>
      </w:pPr>
      <w:r>
        <w:rPr>
          <w:rStyle w:val="Text26"/>
        </w:rPr>
        <w:bookmarkStart w:id="7041" w:name="mysqlckbk_CHP_18_SECT_5_2"/>
        <w:t/>
        <w:bookmarkEnd w:id="7041"/>
      </w:r>
      <w:r>
        <w:t>Solution</w:t>
      </w:r>
    </w:p>
    <w:p>
      <w:pPr>
        <w:pStyle w:val="Normal"/>
      </w:pPr>
      <w:r>
        <w:t xml:space="preserve">Generate the form as you usually would, but instead of using the usual defaults, set the form elements to the values of columns in the database record. </w:t>
      </w:r>
    </w:p>
    <w:p>
      <w:pPr>
        <w:keepNext/>
        <w:pStyle w:val="Heading 2"/>
        <w:keepLines w:val="on"/>
      </w:pPr>
      <w:r>
        <w:rPr>
          <w:rStyle w:val="Text26"/>
        </w:rPr>
        <w:bookmarkStart w:id="7042" w:name="mysqlckbk_CHP_18_SECT_5_3"/>
        <w:t/>
        <w:bookmarkEnd w:id="7042"/>
      </w:r>
      <w:r>
        <w:t>Discussion</w:t>
      </w:r>
    </w:p>
    <w:p>
      <w:pPr>
        <w:pStyle w:val="Normal"/>
      </w:pPr>
      <w:r>
        <w:t xml:space="preserve">The form field generation examples shown in earlier sections have either supplied no default value or have used the default value as specified in an </w:t>
      </w:r>
      <w:r>
        <w:rPr>
          <w:rStyle w:val="Text0"/>
        </w:rPr>
        <w:t>ENUM</w:t>
      </w:r>
      <w:r>
        <w:t xml:space="preserve"> or </w:t>
      </w:r>
      <w:r>
        <w:rPr>
          <w:rStyle w:val="Text0"/>
        </w:rPr>
        <w:t>SET</w:t>
      </w:r>
      <w:r>
        <w:t xml:space="preserve"> column definition as the field default. That’s most appropriate for presenting a “blank” form that you expect the user to fill in. However, for applications that present a web-based interface for record editing, it’s more likely that you’d want to fill in the form using the content of an existing record for the initial values. This section discusses how to do that. </w:t>
      </w:r>
    </w:p>
    <w:p>
      <w:pPr>
        <w:pStyle w:val="Normal"/>
      </w:pPr>
      <w:r>
        <w:t xml:space="preserve">The examples shown here illustrate how to generate an editing form for records from the </w:t>
      </w:r>
      <w:r>
        <w:rPr>
          <w:rStyle w:val="Text0"/>
        </w:rPr>
        <w:t>cow_order</w:t>
      </w:r>
      <w:r>
        <w:t xml:space="preserve"> table. Normally, you would allow the user to specify which record to edit. For simplicity, assume the use of the record that has an </w:t>
      </w:r>
      <w:r>
        <w:rPr>
          <w:rStyle w:val="Text0"/>
        </w:rPr>
        <w:t>id</w:t>
      </w:r>
      <w:r>
        <w:t xml:space="preserve"> value of </w:t>
      </w:r>
      <w:r>
        <w:rPr>
          <w:rStyle w:val="Text0"/>
        </w:rPr>
        <w:t>1</w:t>
      </w:r>
      <w:r>
        <w:t xml:space="preserve">, with the following contents: </w:t>
      </w:r>
    </w:p>
    <w:p>
      <w:pPr>
        <w:pStyle w:val="Para 18"/>
      </w:pPr>
      <w:r>
        <w:bookmarkStart w:id="7043" w:name="I_18_tt1988"/>
        <w:t/>
        <w:bookmarkEnd w:id="7043"/>
      </w:r>
    </w:p>
    <w:p>
      <w:pPr>
        <w:pStyle w:val="Para 02"/>
      </w:pPr>
      <w:r>
        <w:t xml:space="preserve">mysql&gt; </w:t>
        <w:br w:clear="none"/>
      </w:r>
      <w:r>
        <w:rPr>
          <w:rStyle w:val="Text1"/>
        </w:rPr>
        <w:t xml:space="preserve">SELECT * FROM cow_order WHERE id = 1\G</w:t>
        <w:br w:clear="none"/>
      </w:r>
      <w:r>
        <w:t xml:space="preserve"/>
        <w:br w:clear="none"/>
        <w:t xml:space="preserve">*************************** 1. row ***************************</w:t>
        <w:br w:clear="none"/>
        <w:t xml:space="preserve">         id: 1</w:t>
        <w:br w:clear="none"/>
        <w:t xml:space="preserve">      color: Black &amp; White</w:t>
        <w:br w:clear="none"/>
        <w:t xml:space="preserve">       size: large</w:t>
        <w:br w:clear="none"/>
        <w:t xml:space="preserve">accessories: cow bell,nose ring</w:t>
        <w:br w:clear="none"/>
        <w:t xml:space="preserve">  cust_name: Farmer Brown</w:t>
        <w:br w:clear="none"/>
        <w:t xml:space="preserve">cust_street: 123 Elm St.</w:t>
        <w:br w:clear="none"/>
        <w:t xml:space="preserve">  cust_city: Katy</w:t>
        <w:br w:clear="none"/>
        <w:t xml:space="preserve"> cust_state: TX</w:t>
        <w:br w:clear="none"/>
      </w:r>
    </w:p>
    <w:p>
      <w:pPr>
        <w:pStyle w:val="Normal"/>
      </w:pPr>
      <w:r>
        <w:rPr>
          <w:rStyle w:val="Text27"/>
        </w:rPr>
        <w:bookmarkStart w:id="7044" w:name="mysqlckbk_IDXTERM_2673"/>
        <w:t/>
        <w:bookmarkEnd w:id="7044"/>
      </w:r>
      <w:r>
        <w:t xml:space="preserve">To generate a form with contents that correspond to a database record, use the column values for the element defaults as follows: </w:t>
      </w:r>
    </w:p>
    <w:p>
      <w:pPr>
        <w:pStyle w:val="Para 04"/>
      </w:pPr>
      <w:r>
        <w:t xml:space="preserve">For </w:t>
      </w:r>
      <w:r>
        <w:rPr>
          <w:rStyle w:val="Text0"/>
        </w:rPr>
        <w:t>&lt;input&gt;</w:t>
      </w:r>
      <w:r>
        <w:t xml:space="preserve"> elements such as radio buttons or checkboxes, add a </w:t>
      </w:r>
      <w:r>
        <w:rPr>
          <w:rStyle w:val="Text0"/>
        </w:rPr>
        <w:t>checked</w:t>
      </w:r>
      <w:r>
        <w:t xml:space="preserve"> attribute to each list item that matches the column value. </w:t>
      </w:r>
    </w:p>
    <w:p>
      <w:pPr>
        <w:pStyle w:val="Para 04"/>
      </w:pPr>
      <w:r>
        <w:t xml:space="preserve">For </w:t>
      </w:r>
      <w:r>
        <w:rPr>
          <w:rStyle w:val="Text0"/>
        </w:rPr>
        <w:t>&lt;select&gt;</w:t>
      </w:r>
      <w:r>
        <w:t xml:space="preserve"> elements such as pop-up menus or scrolling lists, add a </w:t>
      </w:r>
      <w:r>
        <w:rPr>
          <w:rStyle w:val="Text0"/>
        </w:rPr>
        <w:t>selected</w:t>
      </w:r>
      <w:r>
        <w:t xml:space="preserve"> attribute to each list item that matches the column value. </w:t>
      </w:r>
    </w:p>
    <w:p>
      <w:pPr>
        <w:pStyle w:val="Para 04"/>
      </w:pPr>
      <w:r>
        <w:t xml:space="preserve">For text fields represented as </w:t>
      </w:r>
      <w:r>
        <w:rPr>
          <w:rStyle w:val="Text0"/>
        </w:rPr>
        <w:t>&lt;input&gt;</w:t>
      </w:r>
      <w:r>
        <w:t xml:space="preserve"> elements of type </w:t>
      </w:r>
      <w:r>
        <w:rPr>
          <w:rStyle w:val="Text0"/>
        </w:rPr>
        <w:t>text</w:t>
      </w:r>
      <w:r>
        <w:t xml:space="preserve">, set the </w:t>
      </w:r>
      <w:r>
        <w:rPr>
          <w:rStyle w:val="Text0"/>
        </w:rPr>
        <w:t>value</w:t>
      </w:r>
      <w:r>
        <w:t xml:space="preserve"> attribute to the corresponding column value. For example, a 60-character field for </w:t>
      </w:r>
      <w:r>
        <w:rPr>
          <w:rStyle w:val="Text0"/>
        </w:rPr>
        <w:t>cust_name</w:t>
      </w:r>
      <w:r>
        <w:t xml:space="preserve"> can be presented initialized to </w:t>
      </w:r>
      <w:r>
        <w:rPr>
          <w:rStyle w:val="Text0"/>
        </w:rPr>
        <w:t>Farmer</w:t>
      </w:r>
      <w:r>
        <w:t xml:space="preserve"> </w:t>
      </w:r>
      <w:r>
        <w:rPr>
          <w:rStyle w:val="Text0"/>
        </w:rPr>
        <w:t>Brown</w:t>
      </w:r>
      <w:r>
        <w:t xml:space="preserve"> like this: </w:t>
      </w:r>
    </w:p>
    <w:p>
      <w:pPr>
        <w:pStyle w:val="Para 34"/>
      </w:pPr>
      <w:r>
        <w:bookmarkStart w:id="7045" w:name="I_18_tt1989"/>
        <w:t/>
        <w:bookmarkEnd w:id="7045"/>
      </w:r>
    </w:p>
    <w:p>
      <w:pPr>
        <w:pStyle w:val="Para 02"/>
      </w:pPr>
      <w:r>
        <w:t xml:space="preserve">&lt;input type="text" name="cust_name" value="Farmer Brown" size="60" /&gt;</w:t>
        <w:br w:clear="none"/>
      </w:r>
    </w:p>
    <w:p>
      <w:pPr>
        <w:pStyle w:val="Para 04"/>
      </w:pPr>
      <w:r>
        <w:t xml:space="preserve">To present a </w:t>
      </w:r>
      <w:r>
        <w:rPr>
          <w:rStyle w:val="Text0"/>
        </w:rPr>
        <w:t>&lt;textarea&gt;</w:t>
      </w:r>
      <w:r>
        <w:t xml:space="preserve"> element instead, set the body to the column value. To create a field 40 columns wide and 3 rows high, write it like this: </w:t>
      </w:r>
    </w:p>
    <w:p>
      <w:pPr>
        <w:pStyle w:val="Para 34"/>
      </w:pPr>
      <w:r>
        <w:bookmarkStart w:id="7046" w:name="I_18_tt1990"/>
        <w:t/>
        <w:bookmarkEnd w:id="7046"/>
      </w:r>
    </w:p>
    <w:p>
      <w:pPr>
        <w:pStyle w:val="Para 02"/>
      </w:pPr>
      <w:r>
        <w:t xml:space="preserve">&lt;textarea name="cust_name" cols="40" rows="3"&gt;</w:t>
        <w:br w:clear="none"/>
        <w:t xml:space="preserve">Farmer Brown</w:t>
        <w:br w:clear="none"/>
        <w:t xml:space="preserve">&lt;/textarea&gt;</w:t>
        <w:br w:clear="none"/>
      </w:r>
    </w:p>
    <w:p>
      <w:pPr>
        <w:pStyle w:val="Para 04"/>
      </w:pPr>
      <w:r>
        <w:rPr>
          <w:rStyle w:val="Text27"/>
        </w:rPr>
        <w:bookmarkStart w:id="7047" w:name="mysqlckbk_IDXTERM_2674"/>
        <w:t/>
        <w:bookmarkEnd w:id="7047"/>
      </w:r>
      <w:r>
        <w:t xml:space="preserve">In a record-editing situation, it’s a good idea to include a unique value in the form so that you can tell which record the form contents represent when the user submits it. A hidden field is one way to do this. Its value is not displayed to the user, but the browser returns it with the rest of the field values. Our sample record has an </w:t>
      </w:r>
      <w:r>
        <w:rPr>
          <w:rStyle w:val="Text0"/>
        </w:rPr>
        <w:t>id</w:t>
      </w:r>
      <w:r>
        <w:t xml:space="preserve"> column with a value of </w:t>
      </w:r>
      <w:r>
        <w:rPr>
          <w:rStyle w:val="Text0"/>
        </w:rPr>
        <w:t>1</w:t>
      </w:r>
      <w:r>
        <w:t xml:space="preserve">, so the hidden field looks like this: </w:t>
      </w:r>
    </w:p>
    <w:p>
      <w:pPr>
        <w:pStyle w:val="Para 34"/>
      </w:pPr>
      <w:r>
        <w:bookmarkStart w:id="7048" w:name="I_18_tt1991"/>
        <w:t/>
        <w:bookmarkEnd w:id="7048"/>
      </w:r>
    </w:p>
    <w:p>
      <w:pPr>
        <w:pStyle w:val="Para 02"/>
      </w:pPr>
      <w:r>
        <w:t xml:space="preserve">&lt;input type="hidden" name="id" value="1" /&gt;</w:t>
        <w:br w:clear="none"/>
      </w:r>
    </w:p>
    <w:p>
      <w:pPr>
        <w:pStyle w:val="Normal"/>
      </w:pPr>
      <w:r>
        <w:t xml:space="preserve">The following examples show how to produce a form with </w:t>
      </w:r>
      <w:r>
        <w:rPr>
          <w:rStyle w:val="Text0"/>
        </w:rPr>
        <w:t>id</w:t>
      </w:r>
      <w:r>
        <w:t xml:space="preserve"> represented as a hidden field, </w:t>
      </w:r>
      <w:r>
        <w:rPr>
          <w:rStyle w:val="Text0"/>
        </w:rPr>
        <w:t>color</w:t>
      </w:r>
      <w:r>
        <w:t xml:space="preserve"> as a pop-up menu, </w:t>
      </w:r>
      <w:r>
        <w:rPr>
          <w:rStyle w:val="Text0"/>
        </w:rPr>
        <w:t>size</w:t>
      </w:r>
      <w:r>
        <w:t xml:space="preserve"> as a set of radio buttons, and </w:t>
      </w:r>
      <w:r>
        <w:rPr>
          <w:rStyle w:val="Text0"/>
        </w:rPr>
        <w:t>accessories</w:t>
      </w:r>
      <w:r>
        <w:t xml:space="preserve"> as a set of checkboxes. The customer information values are represented as text input boxes, except that </w:t>
      </w:r>
      <w:r>
        <w:rPr>
          <w:rStyle w:val="Text0"/>
        </w:rPr>
        <w:t>cust_state</w:t>
      </w:r>
      <w:r>
        <w:t xml:space="preserve"> is a single-pick scrolling list. You could make other choices, of course, such as to present the sizes as a pop-up menu rather than as radio buttons. </w:t>
      </w:r>
    </w:p>
    <w:p>
      <w:pPr>
        <w:pStyle w:val="Normal"/>
      </w:pPr>
      <w:r>
        <w:t xml:space="preserve">The scripts for the examples in this section are named </w:t>
      </w:r>
      <w:r>
        <w:rPr>
          <w:rStyle w:val="Text0"/>
        </w:rPr>
        <w:t>edit_cow.pl</w:t>
      </w:r>
      <w:r>
        <w:t xml:space="preserve">, </w:t>
      </w:r>
      <w:r>
        <w:rPr>
          <w:rStyle w:val="Text0"/>
        </w:rPr>
        <w:t>edit_cow.jsp</w:t>
      </w:r>
      <w:r>
        <w:t xml:space="preserve">, and so forth. </w:t>
      </w:r>
    </w:p>
    <w:p>
      <w:pPr>
        <w:pStyle w:val="Normal"/>
      </w:pPr>
      <w:r>
        <w:t xml:space="preserve">The following procedure outlines how to load the sample </w:t>
      </w:r>
      <w:r>
        <w:rPr>
          <w:rStyle w:val="Text0"/>
        </w:rPr>
        <w:t>cow_table</w:t>
      </w:r>
      <w:r>
        <w:t xml:space="preserve"> record into an editing form for a CGI.pm-based script: </w:t>
      </w:r>
    </w:p>
    <w:p>
      <w:pPr>
        <w:pStyle w:val="Para 04"/>
      </w:pPr>
      <w:r>
        <w:t xml:space="preserve">Retrieve the column values for the record that you want to load into the form: </w:t>
      </w:r>
    </w:p>
    <w:p>
      <w:pPr>
        <w:pStyle w:val="Para 34"/>
      </w:pPr>
      <w:r>
        <w:bookmarkStart w:id="7049" w:name="I_18_tt1992"/>
        <w:t/>
        <w:bookmarkEnd w:id="7049"/>
      </w:r>
    </w:p>
    <w:p>
      <w:pPr>
        <w:pStyle w:val="Para 02"/>
      </w:pPr>
      <w:r>
        <w:t xml:space="preserve">my $id = 1;         # select record number 1</w:t>
        <w:br w:clear="none"/>
        <w:t xml:space="preserve">my ($color, $size, $accessories,</w:t>
        <w:br w:clear="none"/>
        <w:t xml:space="preserve">    $cust_name, $cust_street, $cust_city, $cust_state) =</w:t>
        <w:br w:clear="none"/>
        <w:t xml:space="preserve">                $dbh-&gt;selectrow_array (</w:t>
        <w:br w:clear="none"/>
        <w:t xml:space="preserve">                        "SELECT</w:t>
        <w:br w:clear="none"/>
        <w:t xml:space="preserve">                            color, size, accessories,</w:t>
        <w:br w:clear="none"/>
        <w:t xml:space="preserve">                            cust_name, cust_street, cust_city, cust_state</w:t>
        <w:br w:clear="none"/>
        <w:t xml:space="preserve">                        FROM cow_order WHERE id = ?",</w:t>
        <w:br w:clear="none"/>
        <w:t xml:space="preserve">                        undef, $id);</w:t>
        <w:br w:clear="none"/>
      </w:r>
    </w:p>
    <w:p>
      <w:pPr>
        <w:pStyle w:val="Para 04"/>
      </w:pPr>
      <w:r>
        <w:t>Begin the form:</w:t>
      </w:r>
    </w:p>
    <w:p>
      <w:pPr>
        <w:pStyle w:val="Para 34"/>
      </w:pPr>
      <w:r>
        <w:bookmarkStart w:id="7050" w:name="I_18_tt1993"/>
        <w:t/>
        <w:bookmarkEnd w:id="7050"/>
      </w:r>
    </w:p>
    <w:p>
      <w:pPr>
        <w:pStyle w:val="Para 02"/>
      </w:pPr>
      <w:r>
        <w:t xml:space="preserve">print start_form (-action =&gt; url ( ));</w:t>
        <w:br w:clear="none"/>
      </w:r>
    </w:p>
    <w:p>
      <w:pPr>
        <w:pStyle w:val="Para 04"/>
      </w:pPr>
      <w:r>
        <w:t xml:space="preserve">Generate the hidden field containing the </w:t>
      </w:r>
      <w:r>
        <w:rPr>
          <w:rStyle w:val="Text0"/>
        </w:rPr>
        <w:t>id</w:t>
      </w:r>
      <w:r>
        <w:t xml:space="preserve"> value that uniquely identifies the </w:t>
      </w:r>
      <w:r>
        <w:rPr>
          <w:rStyle w:val="Text0"/>
        </w:rPr>
        <w:t>cow_order</w:t>
      </w:r>
      <w:r>
        <w:t xml:space="preserve"> record: </w:t>
      </w:r>
    </w:p>
    <w:p>
      <w:pPr>
        <w:pStyle w:val="Para 34"/>
      </w:pPr>
      <w:r>
        <w:bookmarkStart w:id="7051" w:name="I_18_tt1994"/>
        <w:t/>
        <w:bookmarkEnd w:id="7051"/>
      </w:r>
    </w:p>
    <w:p>
      <w:pPr>
        <w:pStyle w:val="Para 02"/>
      </w:pPr>
      <w:r>
        <w:t xml:space="preserve">print hidden (-name =&gt; "id", -value =&gt; $id, -override =&gt; 1);</w:t>
        <w:br w:clear="none"/>
      </w:r>
    </w:p>
    <w:p>
      <w:pPr>
        <w:pStyle w:val="Para 04"/>
      </w:pPr>
      <w:r>
        <w:rPr>
          <w:rStyle w:val="Text27"/>
        </w:rPr>
        <w:bookmarkStart w:id="7052" w:name="mysqlckbk_IDXTERM_2675"/>
        <w:t/>
        <w:bookmarkEnd w:id="7052"/>
      </w:r>
      <w:r>
        <w:t xml:space="preserve">The </w:t>
      </w:r>
      <w:r>
        <w:rPr>
          <w:rStyle w:val="Text0"/>
        </w:rPr>
        <w:t>override</w:t>
      </w:r>
      <w:r>
        <w:rPr>
          <w:rStyle w:val="Text27"/>
        </w:rPr>
        <w:bookmarkStart w:id="7053" w:name="mysqlckbk_IDXTERM_2676"/>
        <w:t/>
        <w:bookmarkEnd w:id="7053"/>
      </w:r>
      <w:r>
        <w:t xml:space="preserve"> argument forces CGI.pm to use the value specified in the </w:t>
      </w:r>
      <w:r>
        <w:rPr>
          <w:rStyle w:val="Text0"/>
        </w:rPr>
        <w:t>value</w:t>
      </w:r>
      <w:r>
        <w:t xml:space="preserve"> argument as the hidden field value. This is because CGI.pm normally tries to use values present in the script execution environment to initialize form fields, even if you provide values in the field-generating calls. (CGI.pm does this to make it easier to redisplay a form with the values the user just submitted. For example, if you find that a form has been filled in incorrectly, you can redisplay it and ask the user to correct any problems. To make sure that a form element contains the value you specify, it’s necessary to override this behavior.) </w:t>
      </w:r>
    </w:p>
    <w:p>
      <w:pPr>
        <w:pStyle w:val="Para 04"/>
      </w:pPr>
      <w:r>
        <w:t xml:space="preserve">Create the fields that describe the cow figurine specifications. These fields are generated the same way as described in </w:t>
      </w:r>
      <w:hyperlink w:anchor="Top_of_ch18s03_html" w:tooltip="Creating Single-Pick Form Elements from Database Content">
        <w:r>
          <w:rPr>
            <w:rStyle w:val="Text2"/>
          </w:rPr>
          <w:t>Recipe 18.3</w:t>
        </w:r>
      </w:hyperlink>
      <w:r>
        <w:t xml:space="preserve"> and </w:t>
      </w:r>
      <w:hyperlink w:anchor="Top_of_ch18s04_html" w:tooltip="Creating Multiple-Pick Form Elements from Database Content">
        <w:r>
          <w:rPr>
            <w:rStyle w:val="Text2"/>
          </w:rPr>
          <w:t>Recipe 18.4</w:t>
        </w:r>
      </w:hyperlink>
      <w:r>
        <w:t xml:space="preserve">, except that the default values come from the contents of record 1. The code here presents </w:t>
      </w:r>
      <w:r>
        <w:rPr>
          <w:rStyle w:val="Text0"/>
        </w:rPr>
        <w:t>color</w:t>
      </w:r>
      <w:r>
        <w:t xml:space="preserve"> as a pop-up menu, </w:t>
      </w:r>
      <w:r>
        <w:rPr>
          <w:rStyle w:val="Text0"/>
        </w:rPr>
        <w:t>size</w:t>
      </w:r>
      <w:r>
        <w:t xml:space="preserve"> as a set of radio buttons, and </w:t>
      </w:r>
      <w:r>
        <w:rPr>
          <w:rStyle w:val="Text0"/>
        </w:rPr>
        <w:t>accessories</w:t>
      </w:r>
      <w:r>
        <w:t xml:space="preserve"> as a set of checkboxes. Note that it splits the </w:t>
      </w:r>
      <w:r>
        <w:rPr>
          <w:rStyle w:val="Text0"/>
        </w:rPr>
        <w:t>accessories</w:t>
      </w:r>
      <w:r>
        <w:t xml:space="preserve"> value at commas to produce an array of values, because the column value might name several accessory items: </w:t>
      </w:r>
    </w:p>
    <w:p>
      <w:pPr>
        <w:pStyle w:val="Para 34"/>
      </w:pPr>
      <w:r>
        <w:bookmarkStart w:id="7054" w:name="I_18_tt1995"/>
        <w:t/>
        <w:bookmarkEnd w:id="7054"/>
      </w:r>
    </w:p>
    <w:p>
      <w:pPr>
        <w:pStyle w:val="Para 02"/>
      </w:pPr>
      <w:r>
        <w:t xml:space="preserve">my $color_ref = $dbh-&gt;selectcol_arrayref (</w:t>
        <w:br w:clear="none"/>
        <w:t xml:space="preserve">                    "SELECT color FROM cow_color ORDER BY color");</w:t>
        <w:br w:clear="none"/>
        <w:t xml:space="preserve"/>
        <w:br w:clear="none"/>
        <w:t xml:space="preserve">print br ( ), "Cow color:", br ( );</w:t>
        <w:br w:clear="none"/>
        <w:t xml:space="preserve">print popup_menu (-name =&gt; "color",</w:t>
        <w:br w:clear="none"/>
        <w:t xml:space="preserve">                    -values =&gt; $color_ref,</w:t>
        <w:br w:clear="none"/>
        <w:t xml:space="preserve">                    -default =&gt; $color,</w:t>
        <w:br w:clear="none"/>
        <w:t xml:space="preserve">                    -override =&gt; 1);</w:t>
        <w:br w:clear="none"/>
        <w:t xml:space="preserve"/>
        <w:br w:clear="none"/>
        <w:t xml:space="preserve">my $size_info = get_enumorset_info ($dbh, "cow_order", "size");</w:t>
        <w:br w:clear="none"/>
        <w:t xml:space="preserve"/>
        <w:br w:clear="none"/>
        <w:t xml:space="preserve">print br ( ), "Cow figurine size:", br ( );</w:t>
        <w:br w:clear="none"/>
        <w:t xml:space="preserve">print radio_group (-name =&gt; "size",</w:t>
        <w:br w:clear="none"/>
        <w:t xml:space="preserve">                    -values =&gt; $size_info-&gt;{values},</w:t>
        <w:br w:clear="none"/>
        <w:t xml:space="preserve">                    -default =&gt; $size,</w:t>
        <w:br w:clear="none"/>
        <w:t xml:space="preserve">                    -override =&gt; 1,</w:t>
        <w:br w:clear="none"/>
        <w:t xml:space="preserve">                    -linebreak =&gt; 1);</w:t>
        <w:br w:clear="none"/>
        <w:t xml:space="preserve"/>
        <w:br w:clear="none"/>
        <w:t xml:space="preserve">my $acc_info = get_enumorset_info ($dbh, "cow_order", "accessories");</w:t>
        <w:br w:clear="none"/>
        <w:t xml:space="preserve">my @acc_val = (defined ($accessories)</w:t>
        <w:br w:clear="none"/>
        <w:t xml:space="preserve">                    ? split (/,/, $accessories)</w:t>
        <w:br w:clear="none"/>
        <w:t xml:space="preserve">                    : ( ) );</w:t>
        <w:br w:clear="none"/>
        <w:t xml:space="preserve"/>
        <w:br w:clear="none"/>
        <w:t xml:space="preserve">print br ( ), "Cow accessory items:", br ( );</w:t>
        <w:br w:clear="none"/>
        <w:t xml:space="preserve">print checkbox_group (-name =&gt; "accessories",</w:t>
        <w:br w:clear="none"/>
        <w:t xml:space="preserve">                    -values =&gt; $acc_info-&gt;{values},</w:t>
        <w:br w:clear="none"/>
        <w:t xml:space="preserve">                    -default =&gt; \@acc_val,</w:t>
        <w:br w:clear="none"/>
        <w:t xml:space="preserve">                    -override =&gt; 1,</w:t>
        <w:br w:clear="none"/>
        <w:t xml:space="preserve">                    -linebreak =&gt; 1);</w:t>
        <w:br w:clear="none"/>
      </w:r>
    </w:p>
    <w:p>
      <w:pPr>
        <w:pStyle w:val="Para 04"/>
      </w:pPr>
      <w:r>
        <w:t xml:space="preserve">Create the customer information fields. These are represented as text input fields, except the state, which is shown here as a single-pick scrolling list: </w:t>
      </w:r>
    </w:p>
    <w:p>
      <w:pPr>
        <w:pStyle w:val="Para 34"/>
      </w:pPr>
      <w:r>
        <w:bookmarkStart w:id="7055" w:name="I_18_tt1996"/>
        <w:t/>
        <w:bookmarkEnd w:id="7055"/>
      </w:r>
    </w:p>
    <w:p>
      <w:pPr>
        <w:pStyle w:val="Para 02"/>
      </w:pPr>
      <w:r>
        <w:t xml:space="preserve">print br ( ), "Customer name:", br ( );</w:t>
        <w:br w:clear="none"/>
        <w:t xml:space="preserve">print textfield (-name =&gt; "cust_name",</w:t>
        <w:br w:clear="none"/>
        <w:t xml:space="preserve">                    -value =&gt; $cust_name,</w:t>
        <w:br w:clear="none"/>
        <w:t xml:space="preserve">                    -override =&gt; 1,</w:t>
        <w:br w:clear="none"/>
        <w:t xml:space="preserve">                    -size =&gt; 60);</w:t>
        <w:br w:clear="none"/>
        <w:t xml:space="preserve"/>
        <w:br w:clear="none"/>
        <w:t xml:space="preserve">print br ( ), "Customer street address:", br ( );</w:t>
        <w:br w:clear="none"/>
        <w:t xml:space="preserve">print textfield (-name =&gt; "cust_street",</w:t>
        <w:br w:clear="none"/>
        <w:t xml:space="preserve">                    -value =&gt; $cust_street,</w:t>
        <w:br w:clear="none"/>
        <w:t xml:space="preserve">                    -override =&gt; 1,</w:t>
        <w:br w:clear="none"/>
        <w:t xml:space="preserve">                    -size =&gt; 60);</w:t>
        <w:br w:clear="none"/>
        <w:t xml:space="preserve"/>
        <w:br w:clear="none"/>
        <w:t xml:space="preserve">print br ( ), "Customer city:", br ( );</w:t>
        <w:br w:clear="none"/>
        <w:t xml:space="preserve">print textfield (-name =&gt; "cust_city",</w:t>
        <w:br w:clear="none"/>
        <w:t xml:space="preserve">                    -value =&gt; $cust_city,</w:t>
        <w:br w:clear="none"/>
        <w:t xml:space="preserve">                    -override =&gt; 1,</w:t>
        <w:br w:clear="none"/>
        <w:t xml:space="preserve">                    -size =&gt; 60);</w:t>
        <w:br w:clear="none"/>
        <w:t xml:space="preserve"/>
        <w:br w:clear="none"/>
        <w:t xml:space="preserve">my @state_values;</w:t>
        <w:br w:clear="none"/>
        <w:t xml:space="preserve">my %state_labels;</w:t>
        <w:br w:clear="none"/>
        <w:t xml:space="preserve">my $sth = $dbh-&gt;prepare ("SELECT abbrev, name FROM states ORDER BY name");</w:t>
        <w:br w:clear="none"/>
        <w:t xml:space="preserve">$sth-&gt;execute ( );</w:t>
        <w:br w:clear="none"/>
        <w:t xml:space="preserve">while (my ($abbrev, $name) = $sth-&gt;fetchrow_array ( ))</w:t>
        <w:br w:clear="none"/>
        <w:t xml:space="preserve">{</w:t>
        <w:br w:clear="none"/>
        <w:t xml:space="preserve">    push (@state_values, $abbrev);  # save each value in an array</w:t>
        <w:br w:clear="none"/>
        <w:t xml:space="preserve">    $state_labels{$abbrev} = $name; # map each value to its label</w:t>
        <w:br w:clear="none"/>
        <w:t xml:space="preserve">}</w:t>
        <w:br w:clear="none"/>
        <w:t xml:space="preserve"/>
        <w:br w:clear="none"/>
        <w:t xml:space="preserve">print br ( ), "Customer state:", br ( );</w:t>
        <w:br w:clear="none"/>
        <w:t xml:space="preserve">print scrolling_list (-name =&gt; "cust_state",</w:t>
        <w:br w:clear="none"/>
        <w:t xml:space="preserve">                    -values =&gt; \@state_values,</w:t>
        <w:br w:clear="none"/>
        <w:t xml:space="preserve">                    -labels =&gt; \%state_labels,</w:t>
        <w:br w:clear="none"/>
        <w:t xml:space="preserve">                    -default =&gt; $cust_state,</w:t>
        <w:br w:clear="none"/>
        <w:t xml:space="preserve">                    -override =&gt; 1,</w:t>
        <w:br w:clear="none"/>
        <w:t xml:space="preserve">                    -size =&gt; 6);            # display 6 items at a time</w:t>
        <w:br w:clear="none"/>
      </w:r>
    </w:p>
    <w:p>
      <w:pPr>
        <w:pStyle w:val="Para 04"/>
      </w:pPr>
      <w:r>
        <w:t>Create a form submission button and terminate the form:</w:t>
      </w:r>
    </w:p>
    <w:p>
      <w:pPr>
        <w:pStyle w:val="Para 34"/>
      </w:pPr>
      <w:r>
        <w:bookmarkStart w:id="7056" w:name="I_18_tt1997"/>
        <w:t/>
        <w:bookmarkEnd w:id="7056"/>
      </w:r>
    </w:p>
    <w:p>
      <w:pPr>
        <w:pStyle w:val="Para 02"/>
      </w:pPr>
      <w:r>
        <w:t xml:space="preserve">print br ( ),</w:t>
        <w:br w:clear="none"/>
        <w:t xml:space="preserve">        submit (-name =&gt; "choice", -value =&gt; "Submit Form"),</w:t>
        <w:br w:clear="none"/>
        <w:t xml:space="preserve">        end_form ( );</w:t>
        <w:br w:clear="none"/>
      </w:r>
    </w:p>
    <w:p>
      <w:pPr>
        <w:pStyle w:val="Normal"/>
      </w:pPr>
      <w:r>
        <w:t xml:space="preserve">The same general procedure applies to other APIs. For example, in a JSP page, you can fetch the record to be edited and extract its contents into scalar variables like this: </w:t>
      </w:r>
    </w:p>
    <w:p>
      <w:pPr>
        <w:pStyle w:val="Para 18"/>
      </w:pPr>
      <w:r>
        <w:bookmarkStart w:id="7057" w:name="I_18_tt1998"/>
        <w:t/>
        <w:bookmarkEnd w:id="7057"/>
      </w:r>
    </w:p>
    <w:p>
      <w:pPr>
        <w:pStyle w:val="Para 02"/>
      </w:pPr>
      <w:r>
        <w:t xml:space="preserve">&lt;c:set var="id" value="1" /&gt;</w:t>
        <w:br w:clear="none"/>
        <w:t xml:space="preserve">&lt;sql:query var="rs" dataSource="${conn}"&gt;</w:t>
        <w:br w:clear="none"/>
        <w:t xml:space="preserve">    SELECT</w:t>
        <w:br w:clear="none"/>
        <w:t xml:space="preserve">        id, color, size, accessories,</w:t>
        <w:br w:clear="none"/>
        <w:t xml:space="preserve">        cust_name, cust_street, cust_city, cust_state</w:t>
        <w:br w:clear="none"/>
        <w:t xml:space="preserve">    FROM cow_order WHERE id = ?</w:t>
        <w:br w:clear="none"/>
        <w:t xml:space="preserve">    &lt;sql:param value="${id}" /&gt;</w:t>
        <w:br w:clear="none"/>
        <w:t xml:space="preserve">&lt;/sql:query&gt;</w:t>
        <w:br w:clear="none"/>
        <w:t xml:space="preserve"/>
        <w:br w:clear="none"/>
        <w:t xml:space="preserve">&lt;c:set var="row" value="${rs.rows[0]}" /&gt;</w:t>
        <w:br w:clear="none"/>
        <w:t xml:space="preserve">&lt;c:set var="id" value="${row.id}" /&gt;</w:t>
        <w:br w:clear="none"/>
        <w:t xml:space="preserve">&lt;c:set var="color" value="${row.color}" /&gt;</w:t>
        <w:br w:clear="none"/>
        <w:t xml:space="preserve">&lt;c:set var="size" value="${row.size}" /&gt;</w:t>
        <w:br w:clear="none"/>
        <w:t xml:space="preserve">&lt;c:set var="accessories" value="${row.accessories}" /&gt;</w:t>
        <w:br w:clear="none"/>
        <w:t xml:space="preserve">&lt;c:set var="cust_name" value="${row.cust_name}" /&gt;</w:t>
        <w:br w:clear="none"/>
        <w:t xml:space="preserve">&lt;c:set var="cust_street" value="${row.cust_street}" /&gt;</w:t>
        <w:br w:clear="none"/>
        <w:t xml:space="preserve">&lt;c:set var="cust_city" value="${row.cust_city}" /&gt;</w:t>
        <w:br w:clear="none"/>
        <w:t xml:space="preserve">&lt;c:set var="cust_state" value="${row.cust_state}" /&gt;</w:t>
        <w:br w:clear="none"/>
      </w:r>
    </w:p>
    <w:p>
      <w:pPr>
        <w:pStyle w:val="Normal"/>
      </w:pPr>
      <w:r>
        <w:t>Then use the values to initialize the various form elements, such as:</w:t>
      </w:r>
    </w:p>
    <w:p>
      <w:pPr>
        <w:pStyle w:val="Para 04"/>
      </w:pPr>
      <w:r>
        <w:t>The hidden field for the ID value:</w:t>
      </w:r>
    </w:p>
    <w:p>
      <w:pPr>
        <w:pStyle w:val="Para 34"/>
      </w:pPr>
      <w:r>
        <w:bookmarkStart w:id="7058" w:name="I_18_tt1999"/>
        <w:t/>
        <w:bookmarkEnd w:id="7058"/>
      </w:r>
    </w:p>
    <w:p>
      <w:pPr>
        <w:pStyle w:val="Para 02"/>
      </w:pPr>
      <w:r>
        <w:t xml:space="preserve">&lt;input type="hidden" name="id" value="&lt;c:out value="${id}" /&gt;" /&gt;</w:t>
        <w:br w:clear="none"/>
      </w:r>
    </w:p>
    <w:p>
      <w:pPr>
        <w:pStyle w:val="Para 04"/>
      </w:pPr>
      <w:r>
        <w:t xml:space="preserve">The </w:t>
      </w:r>
      <w:r>
        <w:rPr>
          <w:rStyle w:val="Text0"/>
        </w:rPr>
        <w:t>color</w:t>
      </w:r>
      <w:r>
        <w:t xml:space="preserve"> pop-up menu:</w:t>
      </w:r>
    </w:p>
    <w:p>
      <w:pPr>
        <w:pStyle w:val="Para 34"/>
      </w:pPr>
      <w:r>
        <w:bookmarkStart w:id="7059" w:name="I_18_tt2000"/>
        <w:t/>
        <w:bookmarkEnd w:id="7059"/>
      </w:r>
    </w:p>
    <w:p>
      <w:pPr>
        <w:pStyle w:val="Para 02"/>
      </w:pPr>
      <w:r>
        <w:t xml:space="preserve">&lt;sql:query var="rs" dataSource="${conn}"&gt;</w:t>
        <w:br w:clear="none"/>
        <w:t xml:space="preserve">    SELECT color FROM cow_color ORDER BY color</w:t>
        <w:br w:clear="none"/>
        <w:t xml:space="preserve">&lt;/sql:query&gt;</w:t>
        <w:br w:clear="none"/>
        <w:t xml:space="preserve">&lt;br /&gt;Cow color:&lt;br /&gt;</w:t>
        <w:br w:clear="none"/>
        <w:t xml:space="preserve">&lt;select name="color"&gt;</w:t>
        <w:br w:clear="none"/>
        <w:t xml:space="preserve">&lt;c:forEach var="row" items="${rs.rows}"&gt;</w:t>
        <w:br w:clear="none"/>
        <w:t xml:space="preserve">    &lt;option</w:t>
        <w:br w:clear="none"/>
        <w:t xml:space="preserve">        value="&lt;c:out value="${row.color}" /&gt;"</w:t>
        <w:br w:clear="none"/>
        <w:t xml:space="preserve">        &lt;c:if test="${row.color == color}"&gt;selected="selected"&lt;/c:if&gt;</w:t>
        <w:br w:clear="none"/>
        <w:t xml:space="preserve">    &gt;&lt;c:out value="${row.color}" /&gt;&lt;/option&gt;</w:t>
        <w:br w:clear="none"/>
        <w:t xml:space="preserve">&lt;/c:forEach&gt;</w:t>
        <w:br w:clear="none"/>
        <w:t xml:space="preserve">&lt;/select&gt;</w:t>
        <w:br w:clear="none"/>
      </w:r>
    </w:p>
    <w:p>
      <w:pPr>
        <w:pStyle w:val="Para 04"/>
      </w:pPr>
      <w:r>
        <w:t xml:space="preserve">The </w:t>
      </w:r>
      <w:r>
        <w:rPr>
          <w:rStyle w:val="Text0"/>
        </w:rPr>
        <w:t>cust_name</w:t>
      </w:r>
      <w:r>
        <w:t xml:space="preserve"> text field:</w:t>
      </w:r>
    </w:p>
    <w:p>
      <w:pPr>
        <w:pStyle w:val="Para 34"/>
      </w:pPr>
      <w:r>
        <w:bookmarkStart w:id="7060" w:name="I_18_tt2001"/>
        <w:t/>
        <w:bookmarkEnd w:id="7060"/>
      </w:r>
    </w:p>
    <w:p>
      <w:pPr>
        <w:pStyle w:val="Para 02"/>
      </w:pPr>
      <w:r>
        <w:t xml:space="preserve">&lt;br /&gt;Customer name:&lt;br /&gt;</w:t>
        <w:br w:clear="none"/>
        <w:t xml:space="preserve">&lt;input type="text" name="cust_name"</w:t>
        <w:br w:clear="none"/>
        <w:t xml:space="preserve">    value="&lt;c:out value="${cust_name}" /&gt;"</w:t>
        <w:br w:clear="none"/>
        <w:t xml:space="preserve">    size="60" /&gt;</w:t>
        <w:br w:clear="none"/>
      </w:r>
    </w:p>
    <w:p>
      <w:pPr>
        <w:pStyle w:val="Normal"/>
      </w:pPr>
      <w:r>
        <w:t xml:space="preserve">For PHP or Python, create the form using the utility functions developed in </w:t>
      </w:r>
      <w:hyperlink w:anchor="Top_of_ch18s03_html" w:tooltip="Creating Single-Pick Form Elements from Database Content">
        <w:r>
          <w:rPr>
            <w:rStyle w:val="Text2"/>
          </w:rPr>
          <w:t>Recipe 18.3</w:t>
        </w:r>
      </w:hyperlink>
      <w:r>
        <w:t xml:space="preserve"> and </w:t>
      </w:r>
      <w:hyperlink w:anchor="Top_of_ch18s04_html" w:tooltip="Creating Multiple-Pick Form Elements from Database Content">
        <w:r>
          <w:rPr>
            <w:rStyle w:val="Text2"/>
          </w:rPr>
          <w:t>Recipe 18.4</w:t>
        </w:r>
      </w:hyperlink>
      <w:r>
        <w:t xml:space="preserve">. See the </w:t>
      </w:r>
      <w:r>
        <w:rPr>
          <w:rStyle w:val="Text0"/>
        </w:rPr>
        <w:t>cow_edit.php</w:t>
      </w:r>
      <w:r>
        <w:t xml:space="preserve"> and </w:t>
      </w:r>
      <w:r>
        <w:rPr>
          <w:rStyle w:val="Text0"/>
        </w:rPr>
        <w:t>cow_edit.py</w:t>
      </w:r>
      <w:r>
        <w:t xml:space="preserve"> scripts for details.</w:t>
      </w:r>
      <w:r>
        <w:rPr>
          <w:rStyle w:val="Text27"/>
        </w:rPr>
        <w:bookmarkStart w:id="7061" w:name="mysqlckbk_IDXTERM_2678"/>
        <w:t/>
        <w:bookmarkEnd w:id="7061"/>
      </w:r>
      <w:r>
        <w:t xml:space="preserve"> </w:t>
      </w:r>
    </w:p>
    <w:p>
      <w:bookmarkStart w:id="7062" w:name="Top_of_ch18s06_html"/>
      <w:bookmarkStart w:id="7063" w:name="Collecting_Web_InputProblemYou_w"/>
      <w:bookmarkStart w:id="7064" w:name="Collecting_Web_InputProblemYou_w_1"/>
      <w:pPr>
        <w:keepNext/>
        <w:pStyle w:val="Heading 1"/>
        <w:pageBreakBefore w:val="on"/>
        <w:keepLines w:val="on"/>
      </w:pPr>
      <w:r>
        <w:rPr>
          <w:rStyle w:val="Text26"/>
        </w:rPr>
        <w:bookmarkStart w:id="7065" w:name="mysqlckbk_CHP_18_SECT_6"/>
        <w:t/>
        <w:bookmarkEnd w:id="7065"/>
      </w:r>
      <w:r>
        <w:t>Collecting Web Input</w:t>
      </w:r>
      <w:bookmarkEnd w:id="7062"/>
      <w:bookmarkEnd w:id="7063"/>
      <w:bookmarkEnd w:id="7064"/>
    </w:p>
    <w:p>
      <w:pPr>
        <w:keepNext/>
        <w:pStyle w:val="Heading 2"/>
        <w:keepLines w:val="on"/>
      </w:pPr>
      <w:r>
        <w:rPr>
          <w:rStyle w:val="Text26"/>
        </w:rPr>
        <w:bookmarkStart w:id="7066" w:name="mysqlckbk_CHP_18_SECT_6_1"/>
        <w:t/>
        <w:bookmarkEnd w:id="7066"/>
      </w:r>
      <w:r>
        <w:t>Problem</w:t>
      </w:r>
    </w:p>
    <w:p>
      <w:pPr>
        <w:pStyle w:val="Normal"/>
      </w:pPr>
      <w:r>
        <w:rPr>
          <w:rStyle w:val="Text27"/>
        </w:rPr>
        <w:bookmarkStart w:id="7067" w:name="mysqlckbk_IDXTERM_2682"/>
        <w:t/>
        <w:bookmarkEnd w:id="7067"/>
        <w:bookmarkStart w:id="7068" w:name="mysqlckbk_IDXTERM_2683"/>
        <w:t/>
        <w:bookmarkEnd w:id="7068"/>
      </w:r>
      <w:r>
        <w:t xml:space="preserve">You want to extract the input parameters that were submitted as part of a form or specified at the end of a URL. </w:t>
      </w:r>
    </w:p>
    <w:p>
      <w:pPr>
        <w:keepNext/>
        <w:pStyle w:val="Heading 2"/>
        <w:keepLines w:val="on"/>
      </w:pPr>
      <w:r>
        <w:rPr>
          <w:rStyle w:val="Text26"/>
        </w:rPr>
        <w:bookmarkStart w:id="7069" w:name="mysqlckbk_CHP_18_SECT_6_2"/>
        <w:t/>
        <w:bookmarkEnd w:id="7069"/>
      </w:r>
      <w:r>
        <w:t>Solution</w:t>
      </w:r>
    </w:p>
    <w:p>
      <w:pPr>
        <w:pStyle w:val="Normal"/>
      </w:pPr>
      <w:r>
        <w:t xml:space="preserve">Each API provides a means of accessing the names and values of the input parameters in the execution environment of a web script. </w:t>
      </w:r>
    </w:p>
    <w:p>
      <w:pPr>
        <w:keepNext/>
        <w:pStyle w:val="Heading 2"/>
        <w:keepLines w:val="on"/>
      </w:pPr>
      <w:r>
        <w:rPr>
          <w:rStyle w:val="Text26"/>
        </w:rPr>
        <w:bookmarkStart w:id="7070" w:name="mysqlckbk_CHP_18_SECT_6_3"/>
        <w:t/>
        <w:bookmarkEnd w:id="7070"/>
      </w:r>
      <w:r>
        <w:t>Discussion</w:t>
      </w:r>
    </w:p>
    <w:p>
      <w:pPr>
        <w:pStyle w:val="Normal"/>
      </w:pPr>
      <w:r>
        <w:t xml:space="preserve">Earlier sections of this chapter discuss how to retrieve information from MySQL and use it to generate various forms of output, such as static text, hyperlinks, or form elements. In this section, we’ll discuss the opposite problem—how to collect input from the Web. Applications for such input are many. For example, you can use the techniques shown in this section to extract the contents of a form submitted by a user. You might interpret the information as search keywords, then run a query against a product catalog and show the matching items to a customer. In this case, you use the Web to collect information from which you can determine the client’s interests. From that you construct an appropriate search query and display the results. If a form represents a survey, a mailing list sign-up sheet, or a poll, you might just store the values, using the data to create a new database record (or perhaps to update an existing record). </w:t>
      </w:r>
    </w:p>
    <w:p>
      <w:pPr>
        <w:pStyle w:val="Normal"/>
      </w:pPr>
      <w:r>
        <w:t xml:space="preserve">A script that receives input over the Web and uses it to interact with MySQL generally processes the information in a series of stages: </w:t>
      </w:r>
    </w:p>
    <w:p>
      <w:pPr>
        <w:pStyle w:val="Para 04"/>
      </w:pPr>
      <w:r>
        <w:t xml:space="preserve">Extract the input from the execution environment. When a request arrives that contains input parameters, the web server places the input into the environment of the script that handles the request, and the script queries its environment to obtain the parameters. It may be necessary to decode special characters in the parameters to recover the actual values submitted by the client, if the extraction mechanism provided by your API doesn’t do it for you. (For example, you may need to convert </w:t>
      </w:r>
      <w:r>
        <w:rPr>
          <w:rStyle w:val="Text0"/>
        </w:rPr>
        <w:t>%20</w:t>
      </w:r>
      <w:r>
        <w:t xml:space="preserve"> to space.) </w:t>
      </w:r>
    </w:p>
    <w:p>
      <w:pPr>
        <w:pStyle w:val="Para 04"/>
      </w:pPr>
      <w:r>
        <w:t xml:space="preserve">Validate the input to make sure it’s legal. You cannot trust users to send legal values, so it’s a good idea to check input parameters to make sure they look reasonable. For example, if you expect a user to enter a number into a field, you should check the value to be sure it’s really numeric. If a form contains a pop-up menu that was constructed using the allowable values of an </w:t>
      </w:r>
      <w:r>
        <w:rPr>
          <w:rStyle w:val="Text0"/>
        </w:rPr>
        <w:t>ENUM</w:t>
      </w:r>
      <w:r>
        <w:t xml:space="preserve"> column, you might expect the value that you actually get back to be one of these values. But there’s no way to be sure except to check. If you don’t, you run the risk of entering garbage into your database. </w:t>
      </w:r>
    </w:p>
    <w:p>
      <w:pPr>
        <w:pStyle w:val="Para 04"/>
      </w:pPr>
      <w:r>
        <w:t xml:space="preserve">Construct a query based on the input. Typically, input parameters are used to add a record to a database, or to to retrieve information from the database for display to the client. Either way, you use the input to construct a query and send it to the MySQL server. Query construction based on user input should be done with care, using proper escaping to avoid creating malformed or dangerous SQL statements. </w:t>
      </w:r>
    </w:p>
    <w:p>
      <w:pPr>
        <w:pStyle w:val="Normal"/>
      </w:pPr>
      <w:r>
        <w:t xml:space="preserve">The rest of this section explores the first of these three stages of input processing. </w:t>
      </w:r>
      <w:hyperlink w:anchor="Top_of_ch18s07_html" w:tooltip="Validating Web Input">
        <w:r>
          <w:rPr>
            <w:rStyle w:val="Text2"/>
          </w:rPr>
          <w:t>Recipe 18.7</w:t>
          <w:t>Recipe 18.7</w:t>
        </w:r>
      </w:hyperlink>
      <w:r>
        <w:t xml:space="preserve"> and </w:t>
      </w:r>
      <w:hyperlink w:anchor="Top_of_ch18s08_html" w:tooltip="Using Web Input to Construct Queries">
        <w:r>
          <w:rPr>
            <w:rStyle w:val="Text2"/>
          </w:rPr>
          <w:t>Recipe 18.8</w:t>
        </w:r>
      </w:hyperlink>
      <w:r>
        <w:t xml:space="preserve"> cover the second and third stages. The first stage (pulling input from the execution environment) has little to do with MySQL, but is covered here because it’s necessarily the means by which you obtain the information used in the later processing stages. </w:t>
      </w:r>
    </w:p>
    <w:p>
      <w:pPr>
        <w:pStyle w:val="Normal"/>
      </w:pPr>
      <w:r>
        <w:rPr>
          <w:rStyle w:val="Text27"/>
        </w:rPr>
        <w:bookmarkStart w:id="7071" w:name="mysqlckbk_IDXTERM_2684"/>
        <w:t/>
        <w:bookmarkEnd w:id="7071"/>
        <w:bookmarkStart w:id="7072" w:name="mysqlckbk_IDXTERM_2685"/>
        <w:t/>
        <w:bookmarkEnd w:id="7072"/>
      </w:r>
      <w:r>
        <w:t xml:space="preserve">Input obtained over the Web can be received in several ways, two of which are most common: </w:t>
      </w:r>
    </w:p>
    <w:p>
      <w:pPr>
        <w:pStyle w:val="Para 04"/>
      </w:pPr>
      <w:r>
        <w:t xml:space="preserve">As part of a </w:t>
      </w:r>
      <w:r>
        <w:rPr>
          <w:rStyle w:val="Text0"/>
        </w:rPr>
        <w:t>GET</w:t>
      </w:r>
      <w:r>
        <w:t xml:space="preserve"> request, in which case input parameters are appended to the end of the URL. For example, the following URL invokes a PHP script </w:t>
      </w:r>
      <w:r>
        <w:rPr>
          <w:rStyle w:val="Text0"/>
        </w:rPr>
        <w:t>price_quote.php</w:t>
      </w:r>
      <w:r>
        <w:t xml:space="preserve"> and specifies </w:t>
      </w:r>
      <w:r>
        <w:rPr>
          <w:rStyle w:val="Text0"/>
        </w:rPr>
        <w:t>item</w:t>
      </w:r>
      <w:r>
        <w:t xml:space="preserve"> and </w:t>
      </w:r>
      <w:r>
        <w:rPr>
          <w:rStyle w:val="Text0"/>
        </w:rPr>
        <w:t>quantity</w:t>
      </w:r>
      <w:r>
        <w:t xml:space="preserve"> parameters with values </w:t>
      </w:r>
      <w:r>
        <w:rPr>
          <w:rStyle w:val="Text0"/>
        </w:rPr>
        <w:t>D-0214</w:t>
      </w:r>
      <w:r>
        <w:t xml:space="preserve"> and </w:t>
      </w:r>
      <w:r>
        <w:rPr>
          <w:rStyle w:val="Text0"/>
        </w:rPr>
        <w:t>60</w:t>
      </w:r>
      <w:r>
        <w:t xml:space="preserve">: </w:t>
      </w:r>
    </w:p>
    <w:p>
      <w:pPr>
        <w:pStyle w:val="Para 26"/>
      </w:pPr>
      <w:r>
        <w:t>http://apache.snake.net/mcb/price_quote.php?item=D-0214&amp;quantity=60</w:t>
      </w:r>
    </w:p>
    <w:p>
      <w:pPr>
        <w:pStyle w:val="Para 04"/>
      </w:pPr>
      <w:r>
        <w:t xml:space="preserve">Such requests commonly are received when a user selects a hyperlink or submits a form that specifies </w:t>
      </w:r>
      <w:r>
        <w:rPr>
          <w:rStyle w:val="Text0"/>
        </w:rPr>
        <w:t>method="GET"</w:t>
      </w:r>
      <w:r>
        <w:t xml:space="preserve"> in the </w:t>
      </w:r>
      <w:r>
        <w:rPr>
          <w:rStyle w:val="Text0"/>
        </w:rPr>
        <w:t>&lt;form&gt;</w:t>
      </w:r>
      <w:r>
        <w:t xml:space="preserve"> tag. A parameter list in a URL begins with </w:t>
      </w:r>
      <w:r>
        <w:rPr>
          <w:rStyle w:val="Text0"/>
        </w:rPr>
        <w:t>?</w:t>
      </w:r>
      <w:r>
        <w:t xml:space="preserve"> and consists of </w:t>
      </w:r>
      <w:r>
        <w:rPr>
          <w:rStyle w:val="Text7"/>
        </w:rPr>
        <w:t>name</w:t>
      </w:r>
      <w:r>
        <w:rPr>
          <w:rStyle w:val="Text0"/>
        </w:rPr>
        <w:t>=</w:t>
      </w:r>
      <w:r>
        <w:rPr>
          <w:rStyle w:val="Text7"/>
        </w:rPr>
        <w:t>value</w:t>
      </w:r>
      <w:r>
        <w:t xml:space="preserve"> pairs separated by </w:t>
      </w:r>
      <w:r>
        <w:rPr>
          <w:rStyle w:val="Text0"/>
        </w:rPr>
        <w:t>;</w:t>
      </w:r>
      <w:r>
        <w:t xml:space="preserve"> or </w:t>
      </w:r>
      <w:r>
        <w:rPr>
          <w:rStyle w:val="Text0"/>
        </w:rPr>
        <w:t>&amp;</w:t>
      </w:r>
      <w:r>
        <w:t xml:space="preserve"> characters. (It’s also possible to place information in the middle of a URL, but this book doesn’t cover that.) </w:t>
      </w:r>
    </w:p>
    <w:p>
      <w:pPr>
        <w:pStyle w:val="Para 04"/>
      </w:pPr>
      <w:r>
        <w:rPr>
          <w:rStyle w:val="Text27"/>
        </w:rPr>
        <w:bookmarkStart w:id="7073" w:name="mysqlckbk_IDXTERM_2686"/>
        <w:t/>
        <w:bookmarkEnd w:id="7073"/>
        <w:bookmarkStart w:id="7074" w:name="mysqlckbk_IDXTERM_2687"/>
        <w:t/>
        <w:bookmarkEnd w:id="7074"/>
      </w:r>
      <w:r>
        <w:t xml:space="preserve">As part of a </w:t>
      </w:r>
      <w:r>
        <w:rPr>
          <w:rStyle w:val="Text0"/>
        </w:rPr>
        <w:t>POST</w:t>
      </w:r>
      <w:r>
        <w:t xml:space="preserve"> request, such as a form submission that specifies </w:t>
      </w:r>
      <w:r>
        <w:rPr>
          <w:rStyle w:val="Text0"/>
        </w:rPr>
        <w:t>method="POST"</w:t>
      </w:r>
      <w:r>
        <w:t xml:space="preserve"> in the </w:t>
      </w:r>
      <w:r>
        <w:rPr>
          <w:rStyle w:val="Text0"/>
        </w:rPr>
        <w:t>&lt;form&gt;</w:t>
      </w:r>
      <w:r>
        <w:t xml:space="preserve"> tag. The contents of a form for a </w:t>
      </w:r>
      <w:r>
        <w:rPr>
          <w:rStyle w:val="Text0"/>
        </w:rPr>
        <w:t>POST</w:t>
      </w:r>
      <w:r>
        <w:t xml:space="preserve"> request are sent as input parameters in the body of the request, rather than at the end of the URL. </w:t>
      </w:r>
    </w:p>
    <w:p>
      <w:pPr>
        <w:pStyle w:val="Normal"/>
      </w:pPr>
      <w:r>
        <w:t xml:space="preserve">You may also have occasion to process other types of input, such as uploaded files. Those are sent using </w:t>
      </w:r>
      <w:r>
        <w:rPr>
          <w:rStyle w:val="Text0"/>
        </w:rPr>
        <w:t>POST</w:t>
      </w:r>
      <w:r>
        <w:t xml:space="preserve"> requests, but as part of a special kind of form that is discussed in </w:t>
      </w:r>
      <w:hyperlink w:anchor="Top_of_ch18s09_html" w:tooltip="Processing File Uploads">
        <w:r>
          <w:rPr>
            <w:rStyle w:val="Text2"/>
          </w:rPr>
          <w:t>Recipe 18.9</w:t>
        </w:r>
      </w:hyperlink>
      <w:r>
        <w:t xml:space="preserve">. </w:t>
      </w:r>
    </w:p>
    <w:p>
      <w:pPr>
        <w:pStyle w:val="Normal"/>
      </w:pPr>
      <w:r>
        <w:t xml:space="preserve">When you gather input for a web script, you may need to be concerned with how the input was sent. (Some APIs distinguish between input sent via </w:t>
      </w:r>
      <w:r>
        <w:rPr>
          <w:rStyle w:val="Text0"/>
        </w:rPr>
        <w:t>GET</w:t>
      </w:r>
      <w:r>
        <w:t xml:space="preserve"> and </w:t>
      </w:r>
      <w:r>
        <w:rPr>
          <w:rStyle w:val="Text0"/>
        </w:rPr>
        <w:t>POST</w:t>
      </w:r>
      <w:r>
        <w:t xml:space="preserve">, others do not.) However, once you have pulled out the information that was sent, the request method doesn’t matter. The validation and query construction stages do not need to know whether parameters were sent using </w:t>
      </w:r>
      <w:r>
        <w:rPr>
          <w:rStyle w:val="Text0"/>
        </w:rPr>
        <w:t>GET</w:t>
      </w:r>
      <w:r>
        <w:t xml:space="preserve"> or </w:t>
      </w:r>
      <w:r>
        <w:rPr>
          <w:rStyle w:val="Text0"/>
        </w:rPr>
        <w:t>POST</w:t>
      </w:r>
      <w:r>
        <w:t xml:space="preserve">. </w:t>
      </w:r>
    </w:p>
    <w:p>
      <w:pPr>
        <w:pStyle w:val="Normal"/>
      </w:pPr>
      <w:r>
        <w:t xml:space="preserve">The </w:t>
      </w:r>
      <w:r>
        <w:rPr>
          <w:rStyle w:val="Text0"/>
        </w:rPr>
        <w:t>recipes</w:t>
      </w:r>
      <w:r>
        <w:t xml:space="preserve"> distribution includes some scripts in the </w:t>
      </w:r>
      <w:r>
        <w:rPr>
          <w:rStyle w:val="Text0"/>
        </w:rPr>
        <w:t>apache/params</w:t>
      </w:r>
      <w:r>
        <w:t xml:space="preserve"> directory (</w:t>
      </w:r>
      <w:r>
        <w:rPr>
          <w:rStyle w:val="Text0"/>
        </w:rPr>
        <w:t>tomcat/mcb</w:t>
      </w:r>
      <w:r>
        <w:t xml:space="preserve"> for JSP) that process input parameters. Each script allows you to submit </w:t>
      </w:r>
      <w:r>
        <w:rPr>
          <w:rStyle w:val="Text0"/>
        </w:rPr>
        <w:t>GET</w:t>
      </w:r>
      <w:r>
        <w:t xml:space="preserve"> or </w:t>
      </w:r>
      <w:r>
        <w:rPr>
          <w:rStyle w:val="Text0"/>
        </w:rPr>
        <w:t>POST</w:t>
      </w:r>
      <w:r>
        <w:t xml:space="preserve"> requests, and shows how to extract and display the parameter values thus submitted. Examine these scripts to see how the parameter extraction methods for the various APIs are used. Utility routines invoked by the scripts can be found in the library modules in the </w:t>
      </w:r>
      <w:r>
        <w:rPr>
          <w:rStyle w:val="Text0"/>
        </w:rPr>
        <w:t>lib</w:t>
      </w:r>
      <w:r>
        <w:t xml:space="preserve"> directory of the distribution. </w:t>
      </w:r>
    </w:p>
    <w:p>
      <w:pPr>
        <w:keepNext/>
        <w:pStyle w:val="Heading 2"/>
        <w:keepLines w:val="on"/>
      </w:pPr>
      <w:r>
        <w:rPr>
          <w:rStyle w:val="Text26"/>
        </w:rPr>
        <w:bookmarkStart w:id="7075" w:name="mysqlckbk_CHP_18_SECT_6_4"/>
        <w:t/>
        <w:bookmarkEnd w:id="7075"/>
      </w:r>
      <w:r>
        <w:t>Web Input Extraction Conventions</w:t>
      </w:r>
    </w:p>
    <w:p>
      <w:pPr>
        <w:pStyle w:val="Normal"/>
      </w:pPr>
      <w:r>
        <w:rPr>
          <w:rStyle w:val="Text27"/>
        </w:rPr>
        <w:bookmarkStart w:id="7076" w:name="mysqlckbk_IDXTERM_2688"/>
        <w:t/>
        <w:bookmarkEnd w:id="7076"/>
      </w:r>
      <w:r>
        <w:t xml:space="preserve">To obtain input parameters passed to a script, you should familiarize yourself with your API’s conventions so that you know what it does for you, and what you must do yourself. For example, you should know the answers to these questions: </w:t>
      </w:r>
    </w:p>
    <w:p>
      <w:pPr>
        <w:pStyle w:val="Para 04"/>
      </w:pPr>
      <w:r>
        <w:t>How do you determine which parameters are available?</w:t>
      </w:r>
    </w:p>
    <w:p>
      <w:pPr>
        <w:pStyle w:val="Para 04"/>
      </w:pPr>
      <w:r>
        <w:t>How do you pull a parameter value from the environment?</w:t>
      </w:r>
    </w:p>
    <w:p>
      <w:pPr>
        <w:pStyle w:val="Para 04"/>
      </w:pPr>
      <w:r>
        <w:t xml:space="preserve">Are values thus obtained the actual values submitted by the client, or do you need to decode them further? </w:t>
      </w:r>
    </w:p>
    <w:p>
      <w:pPr>
        <w:pStyle w:val="Para 04"/>
      </w:pPr>
      <w:r>
        <w:t xml:space="preserve">How are multiple-valued parameters handled (for example, if several items in a checkbox group are selected)? </w:t>
      </w:r>
    </w:p>
    <w:p>
      <w:pPr>
        <w:pStyle w:val="Para 04"/>
      </w:pPr>
      <w:r>
        <w:t xml:space="preserve">For parameters submitted in a URL, which separator character does the API expect between parameters? This may be </w:t>
      </w:r>
      <w:r>
        <w:rPr>
          <w:rStyle w:val="Text0"/>
        </w:rPr>
        <w:t>&amp;</w:t>
      </w:r>
      <w:r>
        <w:t xml:space="preserve"> for some APIs and </w:t>
      </w:r>
      <w:r>
        <w:rPr>
          <w:rStyle w:val="Text0"/>
        </w:rPr>
        <w:t>;</w:t>
      </w:r>
      <w:r>
        <w:t xml:space="preserve"> for others. </w:t>
      </w:r>
      <w:r>
        <w:rPr>
          <w:rStyle w:val="Text0"/>
        </w:rPr>
        <w:t>;</w:t>
      </w:r>
      <w:r>
        <w:t xml:space="preserve"> is preferable as a parameter separator because it’s not special in HTML like </w:t>
      </w:r>
      <w:r>
        <w:rPr>
          <w:rStyle w:val="Text0"/>
        </w:rPr>
        <w:t>&amp;</w:t>
      </w:r>
      <w:r>
        <w:t xml:space="preserve"> is, but many browsers or other user agents separate parameters using </w:t>
      </w:r>
      <w:r>
        <w:rPr>
          <w:rStyle w:val="Text0"/>
        </w:rPr>
        <w:t>&amp;</w:t>
      </w:r>
      <w:r>
        <w:t xml:space="preserve">. If you construct a URL within a script that includes parameters at the end, be sure to use a parameter separator character that the receiving script will understand. </w:t>
      </w:r>
    </w:p>
    <w:p>
      <w:pPr>
        <w:keepNext/>
        <w:pStyle w:val="Heading 2"/>
        <w:keepLines w:val="on"/>
      </w:pPr>
      <w:r>
        <w:rPr>
          <w:rStyle w:val="Text26"/>
        </w:rPr>
        <w:bookmarkStart w:id="7077" w:name="mysqlckbk_CHP_18_SECT_6_5"/>
        <w:t/>
        <w:bookmarkEnd w:id="7077"/>
      </w:r>
      <w:r>
        <w:t>Perl</w:t>
      </w:r>
    </w:p>
    <w:p>
      <w:pPr>
        <w:pStyle w:val="Normal"/>
      </w:pPr>
      <w:r>
        <w:rPr>
          <w:rStyle w:val="Text27"/>
        </w:rPr>
        <w:bookmarkStart w:id="7078" w:name="mysqlckbk_IDXTERM_2689"/>
        <w:t/>
        <w:bookmarkEnd w:id="7078"/>
        <w:bookmarkStart w:id="7079" w:name="mysqlckbk_IDXTERM_2690"/>
        <w:t/>
        <w:bookmarkEnd w:id="7079"/>
        <w:bookmarkStart w:id="7080" w:name="mysqlckbk_IDXTERM_2691"/>
        <w:t/>
        <w:bookmarkEnd w:id="7080"/>
      </w:r>
      <w:r>
        <w:t xml:space="preserve">The Perl CGI.pm module makes input parameters available to scripts through the </w:t>
      </w:r>
      <w:r>
        <w:rPr>
          <w:rStyle w:val="Text0"/>
        </w:rPr>
        <w:t>param( )</w:t>
      </w:r>
      <w:r>
        <w:t xml:space="preserve"> function. </w:t>
      </w:r>
      <w:r>
        <w:rPr>
          <w:rStyle w:val="Text0"/>
        </w:rPr>
        <w:t>param( )</w:t>
      </w:r>
      <w:r>
        <w:t xml:space="preserve"> provides access to input submitted via either </w:t>
      </w:r>
      <w:r>
        <w:rPr>
          <w:rStyle w:val="Text0"/>
        </w:rPr>
        <w:t>GET</w:t>
      </w:r>
      <w:r>
        <w:t xml:space="preserve"> or </w:t>
      </w:r>
      <w:r>
        <w:rPr>
          <w:rStyle w:val="Text0"/>
        </w:rPr>
        <w:t>POST</w:t>
      </w:r>
      <w:r>
        <w:t xml:space="preserve">, which simplifies your task as the script writer. If a form containing </w:t>
      </w:r>
      <w:r>
        <w:rPr>
          <w:rStyle w:val="Text0"/>
        </w:rPr>
        <w:t>id</w:t>
      </w:r>
      <w:r>
        <w:t xml:space="preserve"> and </w:t>
      </w:r>
      <w:r>
        <w:rPr>
          <w:rStyle w:val="Text0"/>
        </w:rPr>
        <w:t>name</w:t>
      </w:r>
      <w:r>
        <w:t xml:space="preserve"> parameters was submitted via </w:t>
      </w:r>
      <w:r>
        <w:rPr>
          <w:rStyle w:val="Text0"/>
        </w:rPr>
        <w:t>POST</w:t>
      </w:r>
      <w:r>
        <w:t xml:space="preserve">, you can process it the same way as if the parameters were submitted at the end of the URL via </w:t>
      </w:r>
      <w:r>
        <w:rPr>
          <w:rStyle w:val="Text0"/>
        </w:rPr>
        <w:t>GET</w:t>
      </w:r>
      <w:r>
        <w:t xml:space="preserve">. You don’t need to perform any decoding, either; </w:t>
      </w:r>
      <w:r>
        <w:rPr>
          <w:rStyle w:val="Text0"/>
        </w:rPr>
        <w:t>param( )</w:t>
      </w:r>
      <w:r>
        <w:t xml:space="preserve"> handles that as well. </w:t>
      </w:r>
    </w:p>
    <w:p>
      <w:pPr>
        <w:pStyle w:val="Normal"/>
      </w:pPr>
      <w:r>
        <w:t xml:space="preserve">To obtain a list of names of all available parameters, call </w:t>
      </w:r>
      <w:r>
        <w:rPr>
          <w:rStyle w:val="Text0"/>
        </w:rPr>
        <w:t>param( )</w:t>
      </w:r>
      <w:r>
        <w:t xml:space="preserve"> with no arguments: </w:t>
      </w:r>
    </w:p>
    <w:p>
      <w:pPr>
        <w:pStyle w:val="Para 18"/>
      </w:pPr>
      <w:r>
        <w:bookmarkStart w:id="7081" w:name="I_18_tt2002"/>
        <w:t/>
        <w:bookmarkEnd w:id="7081"/>
      </w:r>
    </w:p>
    <w:p>
      <w:pPr>
        <w:pStyle w:val="Para 02"/>
      </w:pPr>
      <w:r>
        <w:t xml:space="preserve">@names = param ( );</w:t>
        <w:br w:clear="none"/>
      </w:r>
    </w:p>
    <w:p>
      <w:pPr>
        <w:pStyle w:val="Normal"/>
      </w:pPr>
      <w:r>
        <w:t xml:space="preserve">To obtain the value of a specific parameter, pass its name to </w:t>
      </w:r>
      <w:r>
        <w:rPr>
          <w:rStyle w:val="Text0"/>
        </w:rPr>
        <w:t>param( )</w:t>
      </w:r>
      <w:r>
        <w:t xml:space="preserve">. </w:t>
      </w:r>
    </w:p>
    <w:p>
      <w:pPr>
        <w:pStyle w:val="Para 18"/>
      </w:pPr>
      <w:r>
        <w:bookmarkStart w:id="7082" w:name="I_18_tt2003"/>
        <w:t/>
        <w:bookmarkEnd w:id="7082"/>
      </w:r>
    </w:p>
    <w:p>
      <w:pPr>
        <w:pStyle w:val="Para 02"/>
      </w:pPr>
      <w:r>
        <w:t xml:space="preserve">$id = param ("id");</w:t>
        <w:br w:clear="none"/>
        <w:t xml:space="preserve">@options = param ("options");</w:t>
        <w:br w:clear="none"/>
      </w:r>
    </w:p>
    <w:p>
      <w:pPr>
        <w:pStyle w:val="Normal"/>
      </w:pPr>
      <w:r>
        <w:t xml:space="preserve">In scalar context, </w:t>
      </w:r>
      <w:r>
        <w:rPr>
          <w:rStyle w:val="Text0"/>
        </w:rPr>
        <w:t>param( )</w:t>
      </w:r>
      <w:r>
        <w:t xml:space="preserve"> returns the parameter value if it is single-valued, the first value if it is multiple-values, or </w:t>
      </w:r>
      <w:r>
        <w:rPr>
          <w:rStyle w:val="Text0"/>
        </w:rPr>
        <w:t>undef</w:t>
      </w:r>
      <w:r>
        <w:t xml:space="preserve"> if the parameter is not available. In array context, </w:t>
      </w:r>
      <w:r>
        <w:rPr>
          <w:rStyle w:val="Text0"/>
        </w:rPr>
        <w:t>param( )</w:t>
      </w:r>
      <w:r>
        <w:t xml:space="preserve"> returns a list containing all the parameter’s values, or an empty list if the parameter is not available. </w:t>
      </w:r>
    </w:p>
    <w:p>
      <w:pPr>
        <w:pStyle w:val="Normal"/>
      </w:pPr>
      <w:r>
        <w:t xml:space="preserve">A parameter with a given name might not be available if the form field with the same name was left blank, or if there isn’t any field with that name. Note too that a parameter value may be defined but empty. For good measure, you may want to check both possibilities. For example, to check for an </w:t>
      </w:r>
      <w:r>
        <w:rPr>
          <w:rStyle w:val="Text0"/>
        </w:rPr>
        <w:t>age</w:t>
      </w:r>
      <w:r>
        <w:t xml:space="preserve"> parameter and assign a default value of </w:t>
      </w:r>
      <w:r>
        <w:rPr>
          <w:rStyle w:val="Text0"/>
        </w:rPr>
        <w:t>unknown</w:t>
      </w:r>
      <w:r>
        <w:t xml:space="preserve"> if the parameter is missing or empty, you can do this: </w:t>
      </w:r>
    </w:p>
    <w:p>
      <w:pPr>
        <w:pStyle w:val="Para 18"/>
      </w:pPr>
      <w:r>
        <w:bookmarkStart w:id="7083" w:name="I_18_tt2004"/>
        <w:t/>
        <w:bookmarkEnd w:id="7083"/>
      </w:r>
    </w:p>
    <w:p>
      <w:pPr>
        <w:pStyle w:val="Para 02"/>
      </w:pPr>
      <w:r>
        <w:t xml:space="preserve">$age = param ("age");</w:t>
        <w:br w:clear="none"/>
        <w:t xml:space="preserve">$age = "unknown" if !defined ($age) || $age eq "";</w:t>
        <w:br w:clear="none"/>
      </w:r>
    </w:p>
    <w:p>
      <w:pPr>
        <w:pStyle w:val="Normal"/>
      </w:pPr>
      <w:r>
        <w:t xml:space="preserve">CGI.pm understands both </w:t>
      </w:r>
      <w:r>
        <w:rPr>
          <w:rStyle w:val="Text0"/>
        </w:rPr>
        <w:t>;</w:t>
      </w:r>
      <w:r>
        <w:t xml:space="preserve"> and </w:t>
      </w:r>
      <w:r>
        <w:rPr>
          <w:rStyle w:val="Text0"/>
        </w:rPr>
        <w:t>&amp;</w:t>
      </w:r>
      <w:r>
        <w:t xml:space="preserve"> as URL parameter separator characters. </w:t>
      </w:r>
    </w:p>
    <w:p>
      <w:pPr>
        <w:keepNext/>
        <w:pStyle w:val="Heading 2"/>
        <w:keepLines w:val="on"/>
      </w:pPr>
      <w:r>
        <w:rPr>
          <w:rStyle w:val="Text26"/>
        </w:rPr>
        <w:bookmarkStart w:id="7084" w:name="mysqlckbk_CHP_18_SECT_6_6"/>
        <w:t/>
        <w:bookmarkEnd w:id="7084"/>
      </w:r>
      <w:r>
        <w:t>PHP</w:t>
      </w:r>
    </w:p>
    <w:p>
      <w:pPr>
        <w:pStyle w:val="Normal"/>
      </w:pPr>
      <w:r>
        <w:rPr>
          <w:rStyle w:val="Text27"/>
        </w:rPr>
        <w:bookmarkStart w:id="7085" w:name="mysqlckbk_IDXTERM_2692"/>
        <w:t/>
        <w:bookmarkEnd w:id="7085"/>
      </w:r>
      <w:r>
        <w:t xml:space="preserve">Input parameters can be available to PHP in several ways, depending on your version of PHP and on your configuration settings: </w:t>
      </w:r>
    </w:p>
    <w:p>
      <w:pPr>
        <w:pStyle w:val="Para 04"/>
      </w:pPr>
      <w:r>
        <w:t xml:space="preserve">If the </w:t>
      </w:r>
      <w:r>
        <w:rPr>
          <w:rStyle w:val="Text0"/>
        </w:rPr>
        <w:t>register_globals</w:t>
      </w:r>
      <w:r>
        <w:rPr>
          <w:rStyle w:val="Text27"/>
        </w:rPr>
        <w:bookmarkStart w:id="7086" w:name="mysqlckbk_IDXTERM_2693"/>
        <w:t/>
        <w:bookmarkEnd w:id="7086"/>
      </w:r>
      <w:r>
        <w:t xml:space="preserve"> setting is on, parameters are assigned to global variables of the same name. In this case, the value of a field named </w:t>
      </w:r>
      <w:r>
        <w:rPr>
          <w:rStyle w:val="Text0"/>
        </w:rPr>
        <w:t>id</w:t>
      </w:r>
      <w:r>
        <w:t xml:space="preserve"> will be available as the variable </w:t>
      </w:r>
      <w:r>
        <w:rPr>
          <w:rStyle w:val="Text0"/>
        </w:rPr>
        <w:t>$id</w:t>
      </w:r>
      <w:r>
        <w:t xml:space="preserve">, regardless of whether the request was sent via </w:t>
      </w:r>
      <w:r>
        <w:rPr>
          <w:rStyle w:val="Text0"/>
        </w:rPr>
        <w:t>GET</w:t>
      </w:r>
      <w:r>
        <w:t xml:space="preserve"> or </w:t>
      </w:r>
      <w:r>
        <w:rPr>
          <w:rStyle w:val="Text0"/>
        </w:rPr>
        <w:t>POST</w:t>
      </w:r>
      <w:r>
        <w:t xml:space="preserve">. </w:t>
      </w:r>
    </w:p>
    <w:p>
      <w:pPr>
        <w:pStyle w:val="Para 04"/>
      </w:pPr>
      <w:r>
        <w:t xml:space="preserve">If the </w:t>
      </w:r>
      <w:r>
        <w:rPr>
          <w:rStyle w:val="Text0"/>
        </w:rPr>
        <w:t>track_vars</w:t>
      </w:r>
      <w:r>
        <w:rPr>
          <w:rStyle w:val="Text27"/>
        </w:rPr>
        <w:bookmarkStart w:id="7087" w:name="mysqlckbk_IDXTERM_2694"/>
        <w:t/>
        <w:bookmarkEnd w:id="7087"/>
      </w:r>
      <w:r>
        <w:t xml:space="preserve"> configuration setting is on, parameters are available in the </w:t>
      </w:r>
      <w:r>
        <w:rPr>
          <w:rStyle w:val="Text0"/>
        </w:rPr>
        <w:t>$HTTP_GET_VARS</w:t>
      </w:r>
      <w:r>
        <w:t xml:space="preserve"> and </w:t>
      </w:r>
      <w:r>
        <w:rPr>
          <w:rStyle w:val="Text0"/>
        </w:rPr>
        <w:t>$HTTP_POST_VARS</w:t>
      </w:r>
      <w:r>
        <w:t xml:space="preserve"> arrays. For example, if a form contains a field named </w:t>
      </w:r>
      <w:r>
        <w:rPr>
          <w:rStyle w:val="Text0"/>
        </w:rPr>
        <w:t>id</w:t>
      </w:r>
      <w:r>
        <w:t xml:space="preserve">, the value will be available as </w:t>
      </w:r>
      <w:r>
        <w:rPr>
          <w:rStyle w:val="Text0"/>
        </w:rPr>
        <w:t>$HTTP_GET_VARS["id"]</w:t>
      </w:r>
      <w:r>
        <w:t xml:space="preserve"> or </w:t>
      </w:r>
      <w:r>
        <w:rPr>
          <w:rStyle w:val="Text0"/>
        </w:rPr>
        <w:t>$HTTP_POST_VARS["id"]</w:t>
      </w:r>
      <w:r>
        <w:t xml:space="preserve">, depending on whether the form was submitted via </w:t>
      </w:r>
      <w:r>
        <w:rPr>
          <w:rStyle w:val="Text0"/>
        </w:rPr>
        <w:t>GET</w:t>
      </w:r>
      <w:r>
        <w:t xml:space="preserve"> or </w:t>
      </w:r>
      <w:r>
        <w:rPr>
          <w:rStyle w:val="Text0"/>
        </w:rPr>
        <w:t>POST</w:t>
      </w:r>
      <w:r>
        <w:t xml:space="preserve">. </w:t>
      </w:r>
      <w:r>
        <w:rPr>
          <w:rStyle w:val="Text0"/>
        </w:rPr>
        <w:t>$HTTP_GET_VARS</w:t>
      </w:r>
      <w:r>
        <w:t xml:space="preserve"> and </w:t>
      </w:r>
      <w:r>
        <w:rPr>
          <w:rStyle w:val="Text0"/>
        </w:rPr>
        <w:t>$HTTP_POST_VARS</w:t>
      </w:r>
      <w:r>
        <w:t xml:space="preserve"> must be declared using the </w:t>
      </w:r>
      <w:r>
        <w:rPr>
          <w:rStyle w:val="Text0"/>
        </w:rPr>
        <w:t>global</w:t>
      </w:r>
      <w:r>
        <w:t xml:space="preserve"> keyword to make them accessible in a non-global script, such as within a function. </w:t>
      </w:r>
    </w:p>
    <w:p>
      <w:pPr>
        <w:pStyle w:val="Para 04"/>
      </w:pPr>
      <w:r>
        <w:t xml:space="preserve">As of PHP 4.1, parameters are available in the </w:t>
      </w:r>
      <w:r>
        <w:rPr>
          <w:rStyle w:val="Text0"/>
        </w:rPr>
        <w:t>$_GET</w:t>
      </w:r>
      <w:r>
        <w:t xml:space="preserve"> and </w:t>
      </w:r>
      <w:r>
        <w:rPr>
          <w:rStyle w:val="Text0"/>
        </w:rPr>
        <w:t>$_POST</w:t>
      </w:r>
      <w:r>
        <w:t xml:space="preserve"> arrays. These are analogous to </w:t>
      </w:r>
      <w:r>
        <w:rPr>
          <w:rStyle w:val="Text0"/>
        </w:rPr>
        <w:t>$HTTP_GET_VARS</w:t>
      </w:r>
      <w:r>
        <w:t xml:space="preserve"> and </w:t>
      </w:r>
      <w:r>
        <w:rPr>
          <w:rStyle w:val="Text0"/>
        </w:rPr>
        <w:t>$HTTP_POST_VARS</w:t>
      </w:r>
      <w:r>
        <w:t xml:space="preserve"> except that they are “superglobal” arrays that are automatically available in any scope. (For example, it is unnecessary to declare </w:t>
      </w:r>
      <w:r>
        <w:rPr>
          <w:rStyle w:val="Text0"/>
        </w:rPr>
        <w:t>$_GET</w:t>
      </w:r>
      <w:r>
        <w:t xml:space="preserve"> and </w:t>
      </w:r>
      <w:r>
        <w:rPr>
          <w:rStyle w:val="Text0"/>
        </w:rPr>
        <w:t>$_POST</w:t>
      </w:r>
      <w:r>
        <w:t xml:space="preserve"> with </w:t>
      </w:r>
      <w:r>
        <w:rPr>
          <w:rStyle w:val="Text0"/>
        </w:rPr>
        <w:t>global</w:t>
      </w:r>
      <w:r>
        <w:t xml:space="preserve"> inside functions.) The </w:t>
      </w:r>
      <w:r>
        <w:rPr>
          <w:rStyle w:val="Text0"/>
        </w:rPr>
        <w:t>$_GET</w:t>
      </w:r>
      <w:r>
        <w:t xml:space="preserve"> and </w:t>
      </w:r>
      <w:r>
        <w:rPr>
          <w:rStyle w:val="Text0"/>
        </w:rPr>
        <w:t>$_POST</w:t>
      </w:r>
      <w:r>
        <w:t xml:space="preserve"> arrays are now the preferred means of getting at input parameters. </w:t>
      </w:r>
    </w:p>
    <w:p>
      <w:pPr>
        <w:pStyle w:val="Normal"/>
      </w:pPr>
      <w:r>
        <w:t xml:space="preserve">The </w:t>
      </w:r>
      <w:r>
        <w:rPr>
          <w:rStyle w:val="Text0"/>
        </w:rPr>
        <w:t>track_vars</w:t>
      </w:r>
      <w:r>
        <w:t xml:space="preserve"> and </w:t>
      </w:r>
      <w:r>
        <w:rPr>
          <w:rStyle w:val="Text0"/>
        </w:rPr>
        <w:t>register_globals</w:t>
      </w:r>
      <w:r>
        <w:t xml:space="preserve"> settings can be compiled in or configured in the PHP </w:t>
      </w:r>
      <w:r>
        <w:rPr>
          <w:rStyle w:val="Text0"/>
        </w:rPr>
        <w:t>php.ini</w:t>
      </w:r>
      <w:r>
        <w:t xml:space="preserve"> file. As of PHP 4.0.3, </w:t>
      </w:r>
      <w:r>
        <w:rPr>
          <w:rStyle w:val="Text0"/>
        </w:rPr>
        <w:t>track_vars</w:t>
      </w:r>
      <w:r>
        <w:t xml:space="preserve"> is always on, and I suspect that most installations of earlier versions enable this setting as well. For this reason, I’ll assume your version of PHP has </w:t>
      </w:r>
      <w:r>
        <w:rPr>
          <w:rStyle w:val="Text0"/>
        </w:rPr>
        <w:t>track_vars</w:t>
      </w:r>
      <w:r>
        <w:t xml:space="preserve"> enabled. </w:t>
      </w:r>
    </w:p>
    <w:p>
      <w:pPr>
        <w:pStyle w:val="Normal"/>
      </w:pPr>
      <w:r>
        <w:rPr>
          <w:rStyle w:val="Text0"/>
        </w:rPr>
        <w:t>register_globals</w:t>
      </w:r>
      <w:r>
        <w:t xml:space="preserve"> makes it convenient to access input parameters through global variables, but the PHP developers recommend that it be disabled for security reasons. Why is that? Well, suppose you write a script that requires the user to supply a password, which is represented by the </w:t>
      </w:r>
      <w:r>
        <w:rPr>
          <w:rStyle w:val="Text0"/>
        </w:rPr>
        <w:t>$password</w:t>
      </w:r>
      <w:r>
        <w:t xml:space="preserve"> variable. You might check the password in a script like this: </w:t>
      </w:r>
    </w:p>
    <w:p>
      <w:pPr>
        <w:pStyle w:val="Para 18"/>
      </w:pPr>
      <w:r>
        <w:bookmarkStart w:id="7088" w:name="I_18_tt2005"/>
        <w:t/>
        <w:bookmarkEnd w:id="7088"/>
      </w:r>
    </w:p>
    <w:p>
      <w:pPr>
        <w:pStyle w:val="Para 02"/>
      </w:pPr>
      <w:r>
        <w:t xml:space="preserve">if (check_password ($password))</w:t>
        <w:br w:clear="none"/>
        <w:t xml:space="preserve">    $password_is_ok = 1;</w:t>
        <w:br w:clear="none"/>
      </w:r>
    </w:p>
    <w:p>
      <w:pPr>
        <w:pStyle w:val="Normal"/>
      </w:pPr>
      <w:r>
        <w:t xml:space="preserve">The intent here is that if the password matches, the script sets </w:t>
      </w:r>
      <w:r>
        <w:rPr>
          <w:rStyle w:val="Text0"/>
        </w:rPr>
        <w:t>$password_is_ok</w:t>
      </w:r>
      <w:r>
        <w:t xml:space="preserve"> to </w:t>
      </w:r>
      <w:r>
        <w:rPr>
          <w:rStyle w:val="Text0"/>
        </w:rPr>
        <w:t>1</w:t>
      </w:r>
      <w:r>
        <w:t xml:space="preserve">. Otherwise </w:t>
      </w:r>
      <w:r>
        <w:rPr>
          <w:rStyle w:val="Text0"/>
        </w:rPr>
        <w:t>$password_is_ok</w:t>
      </w:r>
      <w:r>
        <w:t xml:space="preserve"> is left unset (which compares false in Boolean expressions). But suppose </w:t>
      </w:r>
      <w:r>
        <w:rPr>
          <w:rStyle w:val="Text0"/>
        </w:rPr>
        <w:t>register_variables</w:t>
      </w:r>
      <w:r>
        <w:t xml:space="preserve"> is enabled and someone invokes your script as follows: </w:t>
      </w:r>
    </w:p>
    <w:p>
      <w:pPr>
        <w:pStyle w:val="Para 17"/>
      </w:pPr>
      <w:r>
        <w:t>http://your.host.com/chkpass.php?password_is_ok=1</w:t>
      </w:r>
    </w:p>
    <w:p>
      <w:pPr>
        <w:pStyle w:val="Normal"/>
      </w:pPr>
      <w:r>
        <w:t xml:space="preserve">In this case, PHP sees that the </w:t>
      </w:r>
      <w:r>
        <w:rPr>
          <w:rStyle w:val="Text0"/>
        </w:rPr>
        <w:t>password_is_ok</w:t>
      </w:r>
      <w:r>
        <w:t xml:space="preserve"> parameter is set to </w:t>
      </w:r>
      <w:r>
        <w:rPr>
          <w:rStyle w:val="Text0"/>
        </w:rPr>
        <w:t>1</w:t>
      </w:r>
      <w:r>
        <w:t xml:space="preserve">, and sets the </w:t>
      </w:r>
      <w:r>
        <w:rPr>
          <w:rStyle w:val="Text0"/>
        </w:rPr>
        <w:t>$password_is_ok</w:t>
      </w:r>
      <w:r>
        <w:t xml:space="preserve"> variable to </w:t>
      </w:r>
      <w:r>
        <w:rPr>
          <w:rStyle w:val="Text0"/>
        </w:rPr>
        <w:t>1</w:t>
      </w:r>
      <w:r>
        <w:t xml:space="preserve">. The result is that when your script executes, </w:t>
      </w:r>
      <w:r>
        <w:rPr>
          <w:rStyle w:val="Text0"/>
        </w:rPr>
        <w:t>$password_is_ok</w:t>
      </w:r>
      <w:r>
        <w:t xml:space="preserve"> is </w:t>
      </w:r>
      <w:r>
        <w:rPr>
          <w:rStyle w:val="Text0"/>
        </w:rPr>
        <w:t>1</w:t>
      </w:r>
      <w:r>
        <w:t xml:space="preserve"> no matter what password was given, or even if </w:t>
      </w:r>
      <w:r>
        <w:rPr>
          <w:rStyle w:val="Text8"/>
        </w:rPr>
        <w:t>no</w:t>
      </w:r>
      <w:r>
        <w:t xml:space="preserve"> password was given! The problem with </w:t>
      </w:r>
      <w:r>
        <w:rPr>
          <w:rStyle w:val="Text0"/>
        </w:rPr>
        <w:t>register_globals</w:t>
      </w:r>
      <w:r>
        <w:t xml:space="preserve"> is that it allows outside users to supply default values for global variables in your scripts. One solution is to disable </w:t>
      </w:r>
      <w:r>
        <w:rPr>
          <w:rStyle w:val="Text0"/>
        </w:rPr>
        <w:t>register_globals</w:t>
      </w:r>
      <w:r>
        <w:t>, in which case you’ll need to check the global arrays (</w:t>
      </w:r>
      <w:r>
        <w:rPr>
          <w:rStyle w:val="Text0"/>
        </w:rPr>
        <w:t>$_GET</w:t>
      </w:r>
      <w:r>
        <w:t xml:space="preserve">, </w:t>
      </w:r>
      <w:r>
        <w:rPr>
          <w:rStyle w:val="Text0"/>
        </w:rPr>
        <w:t>$_POST</w:t>
      </w:r>
      <w:r>
        <w:t xml:space="preserve">) for input parameter values. If you don’t want to do that, you should take care not to assume that PHP variables have no value initially. Unless you’re expecting a global variable to be set from an input parameter, it’s best to initialize it explicitly to a known value. The password-checking code should be written like this to make sure that </w:t>
      </w:r>
      <w:r>
        <w:rPr>
          <w:rStyle w:val="Text0"/>
        </w:rPr>
        <w:t>$password_is_ok</w:t>
      </w:r>
      <w:r>
        <w:t xml:space="preserve"> is assigned a value whatever the result of the test: </w:t>
      </w:r>
    </w:p>
    <w:p>
      <w:pPr>
        <w:pStyle w:val="Para 18"/>
      </w:pPr>
      <w:r>
        <w:bookmarkStart w:id="7089" w:name="I_18_tt2006"/>
        <w:t/>
        <w:bookmarkEnd w:id="7089"/>
      </w:r>
    </w:p>
    <w:p>
      <w:pPr>
        <w:pStyle w:val="Para 02"/>
      </w:pPr>
      <w:r>
        <w:t xml:space="preserve">$password_is_ok = 0;</w:t>
        <w:br w:clear="none"/>
        <w:t xml:space="preserve">if (check_password ($password))</w:t>
        <w:br w:clear="none"/>
        <w:t xml:space="preserve">    $password_is_ok = 1;</w:t>
        <w:br w:clear="none"/>
      </w:r>
    </w:p>
    <w:p>
      <w:pPr>
        <w:pStyle w:val="Normal"/>
      </w:pPr>
      <w:r>
        <w:t xml:space="preserve">The PHP scripts in this book do not rely on </w:t>
      </w:r>
      <w:r>
        <w:rPr>
          <w:rStyle w:val="Text0"/>
        </w:rPr>
        <w:t>register_globals</w:t>
      </w:r>
      <w:r>
        <w:t xml:space="preserve">. Instead, they obtain input through the global parameter arrays. </w:t>
      </w:r>
    </w:p>
    <w:p>
      <w:pPr>
        <w:pStyle w:val="Normal"/>
      </w:pPr>
      <w:r>
        <w:t xml:space="preserve">Another complicating factor when retrieving input parameters in PHP is that they may need some decoding, depending on the value of the </w:t>
      </w:r>
      <w:r>
        <w:rPr>
          <w:rStyle w:val="Text0"/>
        </w:rPr>
        <w:t>magic_quotes_gpc</w:t>
      </w:r>
      <w:r>
        <w:t xml:space="preserve"> configuration setting. If </w:t>
      </w:r>
      <w:r>
        <w:rPr>
          <w:rStyle w:val="Text27"/>
        </w:rPr>
        <w:bookmarkStart w:id="7090" w:name="mysqlckbk_IDXTERM_2695"/>
        <w:t/>
        <w:bookmarkEnd w:id="7090"/>
        <w:bookmarkStart w:id="7091" w:name="mysqlckbk_IDXTERM_2696"/>
        <w:t/>
        <w:bookmarkEnd w:id="7091"/>
      </w:r>
      <w:r>
        <w:t xml:space="preserve">magic quotes are enabled, any quote, backslash, and NUL characters in input parameter values will be escaped with backslashes. I guess this is supposed to save you a step by allowing you to extract values and use them directly in query strings. However, that’s only useful if you plan to use web input in a query with no preprocessing or validity checking, which is dangerous. You should check your input first, in which case it’s necessary to strip out the slashes anyway. That means having magic quotes turned on isn’t really very useful. </w:t>
      </w:r>
    </w:p>
    <w:p>
      <w:pPr>
        <w:pStyle w:val="Normal"/>
      </w:pPr>
      <w:r>
        <w:t xml:space="preserve">Given the various sources through which input parameters may be available, and the fact that they may or may not contain extra backslashes, extracting input in PHP scripts can be an interesting problem. If you have control of your server and can set the values of the various configuration settings, you can of course write your scripts based on those settings. But if you do not control your server or are writing scripts that need to run on several machines, you may not know in advance what the settings are. Fortunately, with a bit of effort it’s possible to write reasonably general purpose parameter extraction code that works correctly with very few assumptions about your PHP operating environment. The following utility function, </w:t>
      </w:r>
      <w:r>
        <w:rPr>
          <w:rStyle w:val="Text0"/>
        </w:rPr>
        <w:t>get_param_val( )</w:t>
      </w:r>
      <w:r>
        <w:rPr>
          <w:rStyle w:val="Text27"/>
        </w:rPr>
        <w:bookmarkStart w:id="7092" w:name="mysqlckbk_IDXTERM_2697"/>
        <w:t/>
        <w:bookmarkEnd w:id="7092"/>
      </w:r>
      <w:r>
        <w:t xml:space="preserve">, takes a parameter name as its argument and returns the corresponding parameter value. If the parameter is not available, the function returns an unset value. </w:t>
      </w:r>
    </w:p>
    <w:p>
      <w:pPr>
        <w:pStyle w:val="Para 18"/>
      </w:pPr>
      <w:r>
        <w:bookmarkStart w:id="7093" w:name="I_18_tt2007"/>
        <w:t/>
        <w:bookmarkEnd w:id="7093"/>
      </w:r>
    </w:p>
    <w:p>
      <w:pPr>
        <w:pStyle w:val="Para 02"/>
      </w:pPr>
      <w:r>
        <w:t xml:space="preserve">function get_param_val ($name)</w:t>
        <w:br w:clear="none"/>
        <w:t xml:space="preserve">{</w:t>
        <w:br w:clear="none"/>
        <w:t xml:space="preserve">global $HTTP_GET_VARS, $HTTP_POST_VARS;</w:t>
        <w:br w:clear="none"/>
        <w:t xml:space="preserve"/>
        <w:br w:clear="none"/>
        <w:t xml:space="preserve">    unset ($val);</w:t>
        <w:br w:clear="none"/>
        <w:t xml:space="preserve">    if (isset ($_GET[$name]))</w:t>
        <w:br w:clear="none"/>
        <w:t xml:space="preserve">        $val = $_GET[$name];</w:t>
        <w:br w:clear="none"/>
        <w:t xml:space="preserve">    else if (isset ($_POST[$name]))</w:t>
        <w:br w:clear="none"/>
        <w:t xml:space="preserve">        $val = $_POST[$name];</w:t>
        <w:br w:clear="none"/>
        <w:t xml:space="preserve">    else if (isset ($HTTP_GET_VARS[$name]))</w:t>
        <w:br w:clear="none"/>
        <w:t xml:space="preserve">        $val = $HTTP_GET_VARS[$name];</w:t>
        <w:br w:clear="none"/>
        <w:t xml:space="preserve">    else if (isset ($HTTP_POST_VARS[$name]))</w:t>
        <w:br w:clear="none"/>
        <w:t xml:space="preserve">        $val = $HTTP_POST_VARS[$name];</w:t>
        <w:br w:clear="none"/>
        <w:t xml:space="preserve">    if (isset ($val) &amp;&amp; get_magic_quotes_gpc ( ))</w:t>
        <w:br w:clear="none"/>
        <w:t xml:space="preserve">        $val = strip_slash_helper ($val);</w:t>
        <w:br w:clear="none"/>
        <w:t xml:space="preserve">    return (@$val);</w:t>
        <w:br w:clear="none"/>
        <w:t xml:space="preserve">}</w:t>
        <w:br w:clear="none"/>
      </w:r>
    </w:p>
    <w:p>
      <w:pPr>
        <w:pStyle w:val="Normal"/>
      </w:pPr>
      <w:r>
        <w:t xml:space="preserve">To use this function to obtain the value of a single-valued parameter named </w:t>
      </w:r>
      <w:r>
        <w:rPr>
          <w:rStyle w:val="Text0"/>
        </w:rPr>
        <w:t>id</w:t>
      </w:r>
      <w:r>
        <w:t xml:space="preserve">, call it like this: </w:t>
      </w:r>
    </w:p>
    <w:p>
      <w:pPr>
        <w:pStyle w:val="Para 18"/>
      </w:pPr>
      <w:r>
        <w:bookmarkStart w:id="7094" w:name="I_18_tt2008"/>
        <w:t/>
        <w:bookmarkEnd w:id="7094"/>
      </w:r>
    </w:p>
    <w:p>
      <w:pPr>
        <w:pStyle w:val="Para 02"/>
      </w:pPr>
      <w:r>
        <w:t xml:space="preserve">$id = get_param_val ("id");</w:t>
        <w:br w:clear="none"/>
      </w:r>
    </w:p>
    <w:p>
      <w:pPr>
        <w:pStyle w:val="Normal"/>
      </w:pPr>
      <w:r>
        <w:t xml:space="preserve">You can test </w:t>
      </w:r>
      <w:r>
        <w:rPr>
          <w:rStyle w:val="Text0"/>
        </w:rPr>
        <w:t>$id</w:t>
      </w:r>
      <w:r>
        <w:t xml:space="preserve"> to determine whether the </w:t>
      </w:r>
      <w:r>
        <w:rPr>
          <w:rStyle w:val="Text0"/>
        </w:rPr>
        <w:t>id</w:t>
      </w:r>
      <w:r>
        <w:t xml:space="preserve"> parameter was present in the input: </w:t>
      </w:r>
    </w:p>
    <w:p>
      <w:pPr>
        <w:pStyle w:val="Para 18"/>
      </w:pPr>
      <w:r>
        <w:bookmarkStart w:id="7095" w:name="I_18_tt2009"/>
        <w:t/>
        <w:bookmarkEnd w:id="7095"/>
      </w:r>
    </w:p>
    <w:p>
      <w:pPr>
        <w:pStyle w:val="Para 02"/>
      </w:pPr>
      <w:r>
        <w:t xml:space="preserve">if (isset ($id))</w:t>
        <w:br w:clear="none"/>
        <w:t xml:space="preserve">    ... id parameter is present ...</w:t>
        <w:br w:clear="none"/>
        <w:t xml:space="preserve">else</w:t>
        <w:br w:clear="none"/>
        <w:t xml:space="preserve">    ... id parameter is not present ...</w:t>
        <w:br w:clear="none"/>
      </w:r>
    </w:p>
    <w:p>
      <w:pPr>
        <w:pStyle w:val="Normal"/>
      </w:pPr>
      <w:r>
        <w:t xml:space="preserve">For a form field that may have multiple values (such as a checkbox group or a multiple-pick scrolling list), you should represent it in the form using a name that ends in </w:t>
      </w:r>
      <w:r>
        <w:rPr>
          <w:rStyle w:val="Text0"/>
        </w:rPr>
        <w:t>[ ]</w:t>
      </w:r>
      <w:r>
        <w:rPr>
          <w:rStyle w:val="Text27"/>
        </w:rPr>
        <w:bookmarkStart w:id="7096" w:name="mysqlckbk_IDXTERM_2698"/>
        <w:t/>
        <w:bookmarkEnd w:id="7096"/>
      </w:r>
      <w:r>
        <w:t xml:space="preserve">. For example, a list element constructed from the </w:t>
      </w:r>
      <w:r>
        <w:rPr>
          <w:rStyle w:val="Text0"/>
        </w:rPr>
        <w:t>SET</w:t>
      </w:r>
      <w:r>
        <w:t xml:space="preserve"> column </w:t>
      </w:r>
      <w:r>
        <w:rPr>
          <w:rStyle w:val="Text0"/>
        </w:rPr>
        <w:t>accessories</w:t>
      </w:r>
      <w:r>
        <w:t xml:space="preserve"> in the </w:t>
      </w:r>
      <w:r>
        <w:rPr>
          <w:rStyle w:val="Text0"/>
        </w:rPr>
        <w:t>cow_order</w:t>
      </w:r>
      <w:r>
        <w:t xml:space="preserve"> table has one item for each allowable set value. To make sure PHP treats the element value as an array, don’t name the field </w:t>
      </w:r>
      <w:r>
        <w:rPr>
          <w:rStyle w:val="Text0"/>
        </w:rPr>
        <w:t>accessories</w:t>
      </w:r>
      <w:r>
        <w:t xml:space="preserve">, name it </w:t>
      </w:r>
      <w:r>
        <w:rPr>
          <w:rStyle w:val="Text0"/>
        </w:rPr>
        <w:t>accessories[ ]</w:t>
      </w:r>
      <w:r>
        <w:t xml:space="preserve">. (See </w:t>
      </w:r>
      <w:hyperlink w:anchor="Top_of_ch18s04_html" w:tooltip="Creating Multiple-Pick Form Elements from Database Content">
        <w:r>
          <w:rPr>
            <w:rStyle w:val="Text2"/>
          </w:rPr>
          <w:t>Recipe 18.4</w:t>
        </w:r>
      </w:hyperlink>
      <w:r>
        <w:t xml:space="preserve"> for an example.) When the form is submitted, PHP places the array of values in a parameter named without the </w:t>
      </w:r>
      <w:r>
        <w:rPr>
          <w:rStyle w:val="Text0"/>
        </w:rPr>
        <w:t>[ ]</w:t>
      </w:r>
      <w:r>
        <w:t xml:space="preserve">, so to access it, do this: </w:t>
      </w:r>
    </w:p>
    <w:p>
      <w:pPr>
        <w:pStyle w:val="Para 18"/>
      </w:pPr>
      <w:r>
        <w:bookmarkStart w:id="7097" w:name="I_18_tt2010"/>
        <w:t/>
        <w:bookmarkEnd w:id="7097"/>
      </w:r>
    </w:p>
    <w:p>
      <w:pPr>
        <w:pStyle w:val="Para 02"/>
      </w:pPr>
      <w:r>
        <w:t xml:space="preserve">$accessories = get_param_val ("accessories");</w:t>
        <w:br w:clear="none"/>
      </w:r>
    </w:p>
    <w:p>
      <w:pPr>
        <w:pStyle w:val="Normal"/>
      </w:pPr>
      <w:r>
        <w:t xml:space="preserve">The </w:t>
      </w:r>
      <w:r>
        <w:rPr>
          <w:rStyle w:val="Text0"/>
        </w:rPr>
        <w:t>$accessories</w:t>
      </w:r>
      <w:r>
        <w:t xml:space="preserve"> variable will be an array. (This will be true whether the parameter has multiple values, a single value, or even no values. The determining factor is not whether the parameter actually </w:t>
      </w:r>
      <w:r>
        <w:rPr>
          <w:rStyle w:val="Text8"/>
        </w:rPr>
        <w:t>has</w:t>
      </w:r>
      <w:r>
        <w:t xml:space="preserve"> multiple values, but whether you name the corresponding field in the form using </w:t>
      </w:r>
      <w:r>
        <w:rPr>
          <w:rStyle w:val="Text0"/>
        </w:rPr>
        <w:t>[ ]</w:t>
      </w:r>
      <w:r>
        <w:t xml:space="preserve"> notation.) </w:t>
      </w:r>
    </w:p>
    <w:p>
      <w:pPr>
        <w:pStyle w:val="Normal"/>
      </w:pPr>
      <w:r>
        <w:t xml:space="preserve">The </w:t>
      </w:r>
      <w:r>
        <w:rPr>
          <w:rStyle w:val="Text0"/>
        </w:rPr>
        <w:t>get_param_val( )</w:t>
      </w:r>
      <w:r>
        <w:rPr>
          <w:rStyle w:val="Text27"/>
        </w:rPr>
        <w:bookmarkStart w:id="7098" w:name="mysqlckbk_IDXTERM_2699"/>
        <w:t/>
        <w:bookmarkEnd w:id="7098"/>
      </w:r>
      <w:r>
        <w:t xml:space="preserve"> function checks the </w:t>
      </w:r>
      <w:r>
        <w:rPr>
          <w:rStyle w:val="Text0"/>
        </w:rPr>
        <w:t>$_GET</w:t>
      </w:r>
      <w:r>
        <w:t xml:space="preserve">, </w:t>
      </w:r>
      <w:r>
        <w:rPr>
          <w:rStyle w:val="Text0"/>
        </w:rPr>
        <w:t>$_POST</w:t>
      </w:r>
      <w:r>
        <w:t xml:space="preserve">, </w:t>
      </w:r>
      <w:r>
        <w:rPr>
          <w:rStyle w:val="Text0"/>
        </w:rPr>
        <w:t>$HTTP_GET_VARS</w:t>
      </w:r>
      <w:r>
        <w:t xml:space="preserve">, and </w:t>
      </w:r>
      <w:r>
        <w:rPr>
          <w:rStyle w:val="Text0"/>
        </w:rPr>
        <w:t>$HTTP_POST_VARS</w:t>
      </w:r>
      <w:r>
        <w:t xml:space="preserve"> arrays for parameter values. Thus, it works correctly for PHP 3 and PHP 4, whether the request was made by </w:t>
      </w:r>
      <w:r>
        <w:rPr>
          <w:rStyle w:val="Text0"/>
        </w:rPr>
        <w:t>GET</w:t>
      </w:r>
      <w:r>
        <w:t xml:space="preserve"> or </w:t>
      </w:r>
      <w:r>
        <w:rPr>
          <w:rStyle w:val="Text0"/>
        </w:rPr>
        <w:t>POST</w:t>
      </w:r>
      <w:r>
        <w:t xml:space="preserve">, and whether or not </w:t>
      </w:r>
      <w:r>
        <w:rPr>
          <w:rStyle w:val="Text0"/>
        </w:rPr>
        <w:t>register_globals</w:t>
      </w:r>
      <w:r>
        <w:t xml:space="preserve"> is turned on. The only thing that the function assumes is that </w:t>
      </w:r>
      <w:r>
        <w:rPr>
          <w:rStyle w:val="Text0"/>
        </w:rPr>
        <w:t>track_vars</w:t>
      </w:r>
      <w:r>
        <w:t xml:space="preserve"> is enabled. </w:t>
      </w:r>
    </w:p>
    <w:p>
      <w:pPr>
        <w:pStyle w:val="Normal"/>
      </w:pPr>
      <w:r>
        <w:rPr>
          <w:rStyle w:val="Text0"/>
        </w:rPr>
        <w:t>get_param_val( )</w:t>
      </w:r>
      <w:r>
        <w:t xml:space="preserve"> also works correctly regardless of whether magic quoting is enabled. It uses a helper function </w:t>
      </w:r>
      <w:r>
        <w:rPr>
          <w:rStyle w:val="Text0"/>
        </w:rPr>
        <w:t>strip_slash_helper( )</w:t>
      </w:r>
      <w:r>
        <w:rPr>
          <w:rStyle w:val="Text27"/>
        </w:rPr>
        <w:bookmarkStart w:id="7099" w:name="mysqlckbk_IDXTERM_2700"/>
        <w:t/>
        <w:bookmarkEnd w:id="7099"/>
      </w:r>
      <w:r>
        <w:t xml:space="preserve"> that performs backslash stripping from parameter values if necessary: </w:t>
      </w:r>
    </w:p>
    <w:p>
      <w:pPr>
        <w:pStyle w:val="Para 18"/>
      </w:pPr>
      <w:r>
        <w:bookmarkStart w:id="7100" w:name="I_18_tt2011"/>
        <w:t/>
        <w:bookmarkEnd w:id="7100"/>
      </w:r>
    </w:p>
    <w:p>
      <w:pPr>
        <w:pStyle w:val="Para 02"/>
      </w:pPr>
      <w:r>
        <w:t xml:space="preserve">function strip_slash_helper ($val)</w:t>
        <w:br w:clear="none"/>
        <w:t xml:space="preserve">{</w:t>
        <w:br w:clear="none"/>
        <w:t xml:space="preserve">    if (!is_array ($val))</w:t>
        <w:br w:clear="none"/>
        <w:t xml:space="preserve">        $val = stripslashes ($val);</w:t>
        <w:br w:clear="none"/>
        <w:t xml:space="preserve">    else</w:t>
        <w:br w:clear="none"/>
        <w:t xml:space="preserve">    {</w:t>
        <w:br w:clear="none"/>
        <w:t xml:space="preserve">        reset ($val);</w:t>
        <w:br w:clear="none"/>
        <w:t xml:space="preserve">        while (list ($k, $v) = each ($val))</w:t>
        <w:br w:clear="none"/>
        <w:t xml:space="preserve">            $val[$k] = strip_slash_helper ($v);</w:t>
        <w:br w:clear="none"/>
        <w:t xml:space="preserve">    }</w:t>
        <w:br w:clear="none"/>
        <w:t xml:space="preserve">    return ($val);</w:t>
        <w:br w:clear="none"/>
        <w:t xml:space="preserve">}</w:t>
        <w:br w:clear="none"/>
      </w:r>
    </w:p>
    <w:p>
      <w:pPr>
        <w:pStyle w:val="Normal"/>
      </w:pPr>
      <w:r>
        <w:rPr>
          <w:rStyle w:val="Text0"/>
        </w:rPr>
        <w:t>strip_slash_helper( )</w:t>
      </w:r>
      <w:r>
        <w:t xml:space="preserve"> checks whether a value is a scalar or an array and processes it accordingly. The reason it uses a recursive algorithm for array values is that in PHP 4 it’s possible to create nested arrays from input parameters. </w:t>
      </w:r>
    </w:p>
    <w:p>
      <w:pPr>
        <w:pStyle w:val="Normal"/>
      </w:pPr>
      <w:r>
        <w:t xml:space="preserve">To make it easy to obtain a list of all parameter names, write another utility function: </w:t>
      </w:r>
    </w:p>
    <w:p>
      <w:pPr>
        <w:pStyle w:val="Para 18"/>
      </w:pPr>
      <w:r>
        <w:bookmarkStart w:id="7101" w:name="I_18_tt2012"/>
        <w:t/>
        <w:bookmarkEnd w:id="7101"/>
      </w:r>
    </w:p>
    <w:p>
      <w:pPr>
        <w:pStyle w:val="Para 02"/>
      </w:pPr>
      <w:r>
        <w:t xml:space="preserve">function get_param_names ( )</w:t>
        <w:br w:clear="none"/>
        <w:t xml:space="preserve">{</w:t>
        <w:br w:clear="none"/>
        <w:t xml:space="preserve">global $HTTP_GET_VARS, $HTTP_POST_VARS;</w:t>
        <w:br w:clear="none"/>
        <w:t xml:space="preserve"/>
        <w:br w:clear="none"/>
        <w:t xml:space="preserve">    # construct an associative array in which each element has a</w:t>
        <w:br w:clear="none"/>
        <w:t xml:space="preserve">    # parameter name as both key and value.  (Using an associative</w:t>
        <w:br w:clear="none"/>
        <w:t xml:space="preserve">    # array eliminates duplicates.)</w:t>
        <w:br w:clear="none"/>
        <w:t xml:space="preserve">    $keys = array ( );</w:t>
        <w:br w:clear="none"/>
        <w:t xml:space="preserve">    if (isset ($_GET))</w:t>
        <w:br w:clear="none"/>
        <w:t xml:space="preserve">    {</w:t>
        <w:br w:clear="none"/>
        <w:t xml:space="preserve">        reset ($_GET);</w:t>
        <w:br w:clear="none"/>
        <w:t xml:space="preserve">        while (list ($k, $v) = each ($_GET))</w:t>
        <w:br w:clear="none"/>
        <w:t xml:space="preserve">            $keys[$k] = $k;</w:t>
        <w:br w:clear="none"/>
        <w:t xml:space="preserve">    }</w:t>
        <w:br w:clear="none"/>
        <w:t xml:space="preserve">    else if (isset ($HTTP_GET_VARS))</w:t>
        <w:br w:clear="none"/>
        <w:t xml:space="preserve">    {</w:t>
        <w:br w:clear="none"/>
        <w:t xml:space="preserve">        reset ($HTTP_GET_VARS);</w:t>
        <w:br w:clear="none"/>
        <w:t xml:space="preserve">        while (list ($k, $v) = each ($HTTP_GET_VARS))</w:t>
        <w:br w:clear="none"/>
        <w:t xml:space="preserve">            $keys[$k] = $k;</w:t>
        <w:br w:clear="none"/>
        <w:t xml:space="preserve">    }</w:t>
        <w:br w:clear="none"/>
        <w:t xml:space="preserve">    if (isset ($_POST))</w:t>
        <w:br w:clear="none"/>
        <w:t xml:space="preserve">    {</w:t>
        <w:br w:clear="none"/>
        <w:t xml:space="preserve">        reset ($_POST);</w:t>
        <w:br w:clear="none"/>
        <w:t xml:space="preserve">        while (list ($k, $v) = each ($_POST))</w:t>
        <w:br w:clear="none"/>
        <w:t xml:space="preserve">            $keys[$k] = $k;</w:t>
        <w:br w:clear="none"/>
        <w:t xml:space="preserve">    }</w:t>
        <w:br w:clear="none"/>
        <w:t xml:space="preserve">    else if (isset ($HTTP_POST_VARS))</w:t>
        <w:br w:clear="none"/>
        <w:t xml:space="preserve">    {</w:t>
        <w:br w:clear="none"/>
        <w:t xml:space="preserve">        reset ($HTTP_POST_VARS);</w:t>
        <w:br w:clear="none"/>
        <w:t xml:space="preserve">        while (list ($k, $v) = each ($HTTP_POST_VARS))</w:t>
        <w:br w:clear="none"/>
        <w:t xml:space="preserve">            $keys[$k] = $k;</w:t>
        <w:br w:clear="none"/>
        <w:t xml:space="preserve">    }</w:t>
        <w:br w:clear="none"/>
        <w:t xml:space="preserve">    return ($keys);</w:t>
        <w:br w:clear="none"/>
        <w:t xml:space="preserve">}</w:t>
        <w:br w:clear="none"/>
      </w:r>
    </w:p>
    <w:p>
      <w:pPr>
        <w:pStyle w:val="Normal"/>
      </w:pPr>
      <w:r>
        <w:rPr>
          <w:rStyle w:val="Text0"/>
        </w:rPr>
        <w:t>get_param_names( )</w:t>
      </w:r>
      <w:r>
        <w:t xml:space="preserve"> returns a list of parameter names present in the HTTP variable arrays, with duplicate names removed if there is overlap between the arrays. The return value is an associative array with both the keys and values set to the parameter names. This way you can use either the keys or the values as the list of names. The following example prints the names, using the values: </w:t>
      </w:r>
    </w:p>
    <w:p>
      <w:pPr>
        <w:pStyle w:val="Para 18"/>
      </w:pPr>
      <w:r>
        <w:bookmarkStart w:id="7102" w:name="I_18_tt2013"/>
        <w:t/>
        <w:bookmarkEnd w:id="7102"/>
      </w:r>
    </w:p>
    <w:p>
      <w:pPr>
        <w:pStyle w:val="Para 02"/>
      </w:pPr>
      <w:r>
        <w:t xml:space="preserve">$param_names = get_param_names ( );</w:t>
        <w:br w:clear="none"/>
        <w:t xml:space="preserve">while (list ($k, $v) = each ($param_names))</w:t>
        <w:br w:clear="none"/>
        <w:t xml:space="preserve">    print (htmlspecialchars ($v) . "&lt;br /&gt;\n");</w:t>
        <w:br w:clear="none"/>
      </w:r>
    </w:p>
    <w:p>
      <w:pPr>
        <w:pStyle w:val="Normal"/>
      </w:pPr>
      <w:r>
        <w:t xml:space="preserve">For PHP 3 scripts, the parameters in URLs should be separated by </w:t>
      </w:r>
      <w:r>
        <w:rPr>
          <w:rStyle w:val="Text0"/>
        </w:rPr>
        <w:t>&amp;</w:t>
      </w:r>
      <w:r>
        <w:t xml:space="preserve"> characters. That’s also the default for PHP 4, although you can change it using the </w:t>
      </w:r>
      <w:r>
        <w:rPr>
          <w:rStyle w:val="Text0"/>
        </w:rPr>
        <w:t>arg_separator</w:t>
      </w:r>
      <w:r>
        <w:t xml:space="preserve"> configuration setting in the PHP initialization file. </w:t>
      </w:r>
    </w:p>
    <w:p>
      <w:pPr>
        <w:keepNext/>
        <w:pStyle w:val="Heading 2"/>
        <w:keepLines w:val="on"/>
      </w:pPr>
      <w:r>
        <w:rPr>
          <w:rStyle w:val="Text26"/>
        </w:rPr>
        <w:bookmarkStart w:id="7103" w:name="mysqlckbk_CHP_18_SECT_6_7"/>
        <w:t/>
        <w:bookmarkEnd w:id="7103"/>
      </w:r>
      <w:r>
        <w:t>Python</w:t>
      </w:r>
    </w:p>
    <w:p>
      <w:pPr>
        <w:pStyle w:val="Normal"/>
      </w:pPr>
      <w:r>
        <w:rPr>
          <w:rStyle w:val="Text27"/>
        </w:rPr>
        <w:bookmarkStart w:id="7104" w:name="mysqlckbk_IDXTERM_2701"/>
        <w:t/>
        <w:bookmarkEnd w:id="7104"/>
      </w:r>
      <w:r>
        <w:t xml:space="preserve">The Python </w:t>
      </w:r>
      <w:r>
        <w:rPr>
          <w:rStyle w:val="Text0"/>
        </w:rPr>
        <w:t>cgi</w:t>
      </w:r>
      <w:r>
        <w:t xml:space="preserve"> module provides access to the input parameters that are present in the script environment. Import that module, then create a </w:t>
      </w:r>
      <w:r>
        <w:rPr>
          <w:rStyle w:val="Text0"/>
        </w:rPr>
        <w:t>FieldStorage</w:t>
      </w:r>
      <w:r>
        <w:rPr>
          <w:rStyle w:val="Text27"/>
        </w:rPr>
        <w:bookmarkStart w:id="7105" w:name="mysqlckbk_IDXTERM_2702"/>
        <w:t/>
        <w:bookmarkEnd w:id="7105"/>
      </w:r>
      <w:r>
        <w:t xml:space="preserve"> object using a method of the same name: </w:t>
      </w:r>
    </w:p>
    <w:p>
      <w:pPr>
        <w:pStyle w:val="Para 18"/>
      </w:pPr>
      <w:r>
        <w:bookmarkStart w:id="7106" w:name="I_18_tt2014"/>
        <w:t/>
        <w:bookmarkEnd w:id="7106"/>
      </w:r>
    </w:p>
    <w:p>
      <w:pPr>
        <w:pStyle w:val="Para 02"/>
      </w:pPr>
      <w:r>
        <w:t xml:space="preserve">import cgi</w:t>
        <w:br w:clear="none"/>
        <w:t xml:space="preserve"/>
        <w:br w:clear="none"/>
        <w:t xml:space="preserve">param = cgi.FieldStorage ( )</w:t>
        <w:br w:clear="none"/>
      </w:r>
    </w:p>
    <w:p>
      <w:pPr>
        <w:pStyle w:val="Normal"/>
      </w:pPr>
      <w:r>
        <w:t xml:space="preserve">The </w:t>
      </w:r>
      <w:r>
        <w:rPr>
          <w:rStyle w:val="Text0"/>
        </w:rPr>
        <w:t>FieldStorage</w:t>
      </w:r>
      <w:r>
        <w:t xml:space="preserve"> method returns information for parameters submitted via either </w:t>
      </w:r>
      <w:r>
        <w:rPr>
          <w:rStyle w:val="Text0"/>
        </w:rPr>
        <w:t>GET</w:t>
      </w:r>
      <w:r>
        <w:t xml:space="preserve"> or </w:t>
      </w:r>
      <w:r>
        <w:rPr>
          <w:rStyle w:val="Text0"/>
        </w:rPr>
        <w:t>POST</w:t>
      </w:r>
      <w:r>
        <w:t xml:space="preserve"> requests, so you need not know which method was used to send the request. The </w:t>
      </w:r>
      <w:r>
        <w:rPr>
          <w:rStyle w:val="Text0"/>
        </w:rPr>
        <w:t>FieldStorage</w:t>
      </w:r>
      <w:r>
        <w:t xml:space="preserve"> object contains an element for each parameter present in the environment. You can get a list of available parameter names like this: </w:t>
      </w:r>
    </w:p>
    <w:p>
      <w:pPr>
        <w:pStyle w:val="Para 18"/>
      </w:pPr>
      <w:r>
        <w:bookmarkStart w:id="7107" w:name="I_18_tt2015"/>
        <w:t/>
        <w:bookmarkEnd w:id="7107"/>
      </w:r>
    </w:p>
    <w:p>
      <w:pPr>
        <w:pStyle w:val="Para 02"/>
      </w:pPr>
      <w:r>
        <w:t xml:space="preserve">names = param.keys ( )</w:t>
        <w:br w:clear="none"/>
      </w:r>
    </w:p>
    <w:p>
      <w:pPr>
        <w:pStyle w:val="Normal"/>
      </w:pPr>
      <w:r>
        <w:t xml:space="preserve">If a given parameter, </w:t>
      </w:r>
      <w:r>
        <w:rPr>
          <w:rStyle w:val="Text0"/>
        </w:rPr>
        <w:t>name</w:t>
      </w:r>
      <w:r>
        <w:t xml:space="preserve">, is single-valued, the value associated with it will be a scalar that you can access as follows: </w:t>
      </w:r>
    </w:p>
    <w:p>
      <w:pPr>
        <w:pStyle w:val="Para 18"/>
      </w:pPr>
      <w:r>
        <w:bookmarkStart w:id="7108" w:name="I_18_tt2016"/>
        <w:t/>
        <w:bookmarkEnd w:id="7108"/>
      </w:r>
    </w:p>
    <w:p>
      <w:pPr>
        <w:pStyle w:val="Para 02"/>
      </w:pPr>
      <w:r>
        <w:t xml:space="preserve">val = param[name].value</w:t>
        <w:br w:clear="none"/>
      </w:r>
    </w:p>
    <w:p>
      <w:pPr>
        <w:pStyle w:val="Normal"/>
      </w:pPr>
      <w:r>
        <w:t xml:space="preserve">If the parameter is multiple-valued, </w:t>
      </w:r>
      <w:r>
        <w:rPr>
          <w:rStyle w:val="Text0"/>
        </w:rPr>
        <w:t>param[name]</w:t>
      </w:r>
      <w:r>
        <w:t xml:space="preserve"> will be a list of </w:t>
      </w:r>
      <w:r>
        <w:rPr>
          <w:rStyle w:val="Text0"/>
        </w:rPr>
        <w:t>MiniFieldStorage</w:t>
      </w:r>
      <w:r>
        <w:t xml:space="preserve"> objects that have </w:t>
      </w:r>
      <w:r>
        <w:rPr>
          <w:rStyle w:val="Text0"/>
        </w:rPr>
        <w:t>name</w:t>
      </w:r>
      <w:r>
        <w:t xml:space="preserve"> and </w:t>
      </w:r>
      <w:r>
        <w:rPr>
          <w:rStyle w:val="Text0"/>
        </w:rPr>
        <w:t>value</w:t>
      </w:r>
      <w:r>
        <w:t xml:space="preserve"> attributes. Each of these has the same name (it will be equal to </w:t>
      </w:r>
      <w:r>
        <w:rPr>
          <w:rStyle w:val="Text0"/>
        </w:rPr>
        <w:t>name</w:t>
      </w:r>
      <w:r>
        <w:t xml:space="preserve">) and one of the parameter’s values. To create a list containing all the values for such a parameter, do this: </w:t>
      </w:r>
    </w:p>
    <w:p>
      <w:pPr>
        <w:pStyle w:val="Para 18"/>
      </w:pPr>
      <w:r>
        <w:bookmarkStart w:id="7109" w:name="I_18_tt2017"/>
        <w:t/>
        <w:bookmarkEnd w:id="7109"/>
      </w:r>
    </w:p>
    <w:p>
      <w:pPr>
        <w:pStyle w:val="Para 02"/>
      </w:pPr>
      <w:r>
        <w:t xml:space="preserve">val = [ ]</w:t>
        <w:br w:clear="none"/>
        <w:t xml:space="preserve">for item in param[name]:</w:t>
        <w:br w:clear="none"/>
        <w:t xml:space="preserve">    val.append (item.value)</w:t>
        <w:br w:clear="none"/>
      </w:r>
    </w:p>
    <w:p>
      <w:pPr>
        <w:pStyle w:val="Normal"/>
      </w:pPr>
      <w:r>
        <w:t>You can distinguish single-valued from multiple-valued parameters by checking the type. The following code shows how to get the parameter names and loop through each parameter to print its name and value, printing multiple-valued parameters as a comma-separated list:</w:t>
      </w:r>
      <w:r>
        <w:rPr>
          <w:rStyle w:val="Text12"/>
        </w:rPr>
        <w:t>[</w:t>
      </w:r>
      <w:hyperlink w:anchor="63_1">
        <w:r>
          <w:rPr>
            <w:rStyle w:val="Text13"/>
          </w:rPr>
          <w:bookmarkStart w:id="7110" w:name="63"/>
          <w:t>63</w:t>
          <w:bookmarkEnd w:id="7110"/>
        </w:r>
      </w:hyperlink>
      <w:r>
        <w:rPr>
          <w:rStyle w:val="Text12"/>
        </w:rPr>
        <w:t>]</w:t>
      </w:r>
      <w:r>
        <w:t xml:space="preserve"> </w:t>
      </w:r>
    </w:p>
    <w:p>
      <w:pPr>
        <w:pStyle w:val="Para 18"/>
      </w:pPr>
      <w:r>
        <w:bookmarkStart w:id="7111" w:name="I_18_tt2018"/>
        <w:t/>
        <w:bookmarkEnd w:id="7111"/>
      </w:r>
    </w:p>
    <w:p>
      <w:pPr>
        <w:pStyle w:val="Para 02"/>
      </w:pPr>
      <w:r>
        <w:t xml:space="preserve">param = cgi.FieldStorage ( )</w:t>
        <w:br w:clear="none"/>
        <w:t xml:space="preserve">param_names = param.keys ( )</w:t>
        <w:br w:clear="none"/>
        <w:t xml:space="preserve">param_names.sort ( )</w:t>
        <w:br w:clear="none"/>
        <w:t xml:space="preserve">print "&lt;p&gt;Parameter names:", param_names, "&lt;/p&gt;"</w:t>
        <w:br w:clear="none"/>
        <w:t xml:space="preserve">items = [ ]</w:t>
        <w:br w:clear="none"/>
        <w:t xml:space="preserve">for name in param_names:</w:t>
        <w:br w:clear="none"/>
        <w:t xml:space="preserve">    if type (param[name]) is not types.ListType:    # it's a scalar</w:t>
        <w:br w:clear="none"/>
        <w:t xml:space="preserve">        ptype = "scalar"</w:t>
        <w:br w:clear="none"/>
        <w:t xml:space="preserve">        val = param[name].value</w:t>
        <w:br w:clear="none"/>
        <w:t xml:space="preserve">    else:                                           # it's a list</w:t>
        <w:br w:clear="none"/>
        <w:t xml:space="preserve">        ptype = "list"</w:t>
        <w:br w:clear="none"/>
        <w:t xml:space="preserve">        val = [ ]</w:t>
        <w:br w:clear="none"/>
        <w:t xml:space="preserve">        for item in param[name]:        # iterate through MiniFieldStorage</w:t>
        <w:br w:clear="none"/>
        <w:t xml:space="preserve">            val.append (item.value)     # items to get item values</w:t>
        <w:br w:clear="none"/>
        <w:t xml:space="preserve">        val = string.join (val, ",")    # convert to string for printing</w:t>
        <w:br w:clear="none"/>
        <w:t xml:space="preserve">    items.append ("type=" + ptype + ", name=" + name + ", value=" + val)</w:t>
        <w:br w:clear="none"/>
        <w:t xml:space="preserve">print make_unordered_list (items)</w:t>
        <w:br w:clear="none"/>
      </w:r>
    </w:p>
    <w:p>
      <w:pPr>
        <w:pStyle w:val="Normal"/>
      </w:pPr>
      <w:r>
        <w:t xml:space="preserve">Python will raise an exception if you try to access a parameter that is not present in the </w:t>
      </w:r>
      <w:r>
        <w:rPr>
          <w:rStyle w:val="Text0"/>
        </w:rPr>
        <w:t>FieldStorage</w:t>
      </w:r>
      <w:r>
        <w:t xml:space="preserve"> object. To avoid this, use </w:t>
      </w:r>
      <w:r>
        <w:rPr>
          <w:rStyle w:val="Text0"/>
        </w:rPr>
        <w:t>has_key( )</w:t>
      </w:r>
      <w:r>
        <w:t xml:space="preserve"> to find out if the parameter exists: </w:t>
      </w:r>
    </w:p>
    <w:p>
      <w:pPr>
        <w:pStyle w:val="Para 18"/>
      </w:pPr>
      <w:r>
        <w:bookmarkStart w:id="7112" w:name="I_18_tt2019"/>
        <w:t/>
        <w:bookmarkEnd w:id="7112"/>
      </w:r>
    </w:p>
    <w:p>
      <w:pPr>
        <w:pStyle w:val="Para 02"/>
      </w:pPr>
      <w:r>
        <w:t xml:space="preserve">if param.has_key (name):</w:t>
        <w:br w:clear="none"/>
        <w:t xml:space="preserve">    print "parameter " + name + " exists"</w:t>
        <w:br w:clear="none"/>
        <w:t xml:space="preserve">else:</w:t>
        <w:br w:clear="none"/>
        <w:t xml:space="preserve">    print "parameter " + name + " does not exist"</w:t>
        <w:br w:clear="none"/>
      </w:r>
    </w:p>
    <w:p>
      <w:pPr>
        <w:pStyle w:val="Normal"/>
      </w:pPr>
      <w:r>
        <w:t xml:space="preserve">Single-valued parameters have attributes other than </w:t>
      </w:r>
      <w:r>
        <w:rPr>
          <w:rStyle w:val="Text0"/>
        </w:rPr>
        <w:t>value</w:t>
      </w:r>
      <w:r>
        <w:t xml:space="preserve">. For example, a parameter representing an uploaded file has additional attributes you can use to get the file’s contents. This is discussed further in </w:t>
      </w:r>
      <w:hyperlink w:anchor="Top_of_ch18s09_html" w:tooltip="Processing File Uploads">
        <w:r>
          <w:rPr>
            <w:rStyle w:val="Text2"/>
          </w:rPr>
          <w:t>Recipe 18.9</w:t>
        </w:r>
      </w:hyperlink>
      <w:r>
        <w:t xml:space="preserve">. </w:t>
      </w:r>
    </w:p>
    <w:p>
      <w:pPr>
        <w:pStyle w:val="Normal"/>
      </w:pPr>
      <w:r>
        <w:t xml:space="preserve">The </w:t>
      </w:r>
      <w:r>
        <w:rPr>
          <w:rStyle w:val="Text0"/>
        </w:rPr>
        <w:t>cgi</w:t>
      </w:r>
      <w:r>
        <w:t xml:space="preserve"> module expects URL parameters to be separated by </w:t>
      </w:r>
      <w:r>
        <w:rPr>
          <w:rStyle w:val="Text0"/>
        </w:rPr>
        <w:t>&amp;</w:t>
      </w:r>
      <w:r>
        <w:t xml:space="preserve"> characters. If you generate a hyperlink to a script based on the </w:t>
      </w:r>
      <w:r>
        <w:rPr>
          <w:rStyle w:val="Text0"/>
        </w:rPr>
        <w:t>cgi</w:t>
      </w:r>
      <w:r>
        <w:t xml:space="preserve"> module and the URL includes parameters, don’t separate them with </w:t>
      </w:r>
      <w:r>
        <w:rPr>
          <w:rStyle w:val="Text0"/>
        </w:rPr>
        <w:t>;</w:t>
      </w:r>
      <w:r>
        <w:t xml:space="preserve"> characters. </w:t>
      </w:r>
    </w:p>
    <w:p>
      <w:pPr>
        <w:keepNext/>
        <w:pStyle w:val="Heading 2"/>
        <w:keepLines w:val="on"/>
      </w:pPr>
      <w:r>
        <w:rPr>
          <w:rStyle w:val="Text26"/>
        </w:rPr>
        <w:bookmarkStart w:id="7113" w:name="mysqlckbk_CHP_18_SECT_6_8"/>
        <w:t/>
        <w:bookmarkEnd w:id="7113"/>
      </w:r>
      <w:r>
        <w:t>Java</w:t>
      </w:r>
    </w:p>
    <w:p>
      <w:pPr>
        <w:pStyle w:val="Normal"/>
      </w:pPr>
      <w:r>
        <w:rPr>
          <w:rStyle w:val="Text27"/>
        </w:rPr>
        <w:bookmarkStart w:id="7114" w:name="mysqlckbk_IDXTERM_2703"/>
        <w:t/>
        <w:bookmarkEnd w:id="7114"/>
      </w:r>
      <w:r>
        <w:t xml:space="preserve">Within </w:t>
      </w:r>
      <w:r>
        <w:rPr>
          <w:rStyle w:val="Text27"/>
        </w:rPr>
        <w:bookmarkStart w:id="7115" w:name="mysqlckbk_IDXTERM_2704"/>
        <w:t/>
        <w:bookmarkEnd w:id="7115"/>
      </w:r>
      <w:r>
        <w:t xml:space="preserve">JSP pages, the implicit </w:t>
      </w:r>
      <w:r>
        <w:rPr>
          <w:rStyle w:val="Text0"/>
        </w:rPr>
        <w:t>request</w:t>
      </w:r>
      <w:r>
        <w:t xml:space="preserve"> object provides access to the request parameters through the following methods: </w:t>
      </w:r>
    </w:p>
    <w:p>
      <w:pPr>
        <w:pStyle w:val="Para 08"/>
      </w:pPr>
      <w:r>
        <w:t>getParameterNames( )</w:t>
      </w:r>
    </w:p>
    <w:p>
      <w:pPr>
        <w:pStyle w:val="Normal"/>
      </w:pPr>
      <w:r>
        <w:t xml:space="preserve">Returns an enumeration of </w:t>
      </w:r>
      <w:r>
        <w:rPr>
          <w:rStyle w:val="Text0"/>
        </w:rPr>
        <w:t>String</w:t>
      </w:r>
      <w:r>
        <w:t xml:space="preserve"> objects, one for each parameter name present in the request. </w:t>
      </w:r>
    </w:p>
    <w:p>
      <w:pPr>
        <w:pStyle w:val="Para 08"/>
      </w:pPr>
      <w:r>
        <w:t>getParameterValues(String</w:t>
      </w:r>
      <w:r>
        <w:rPr>
          <w:rStyle w:val="Text11"/>
        </w:rPr>
        <w:t xml:space="preserve"> </w:t>
      </w:r>
      <w:r>
        <w:t>name)</w:t>
      </w:r>
    </w:p>
    <w:p>
      <w:pPr>
        <w:pStyle w:val="Normal"/>
      </w:pPr>
      <w:r>
        <w:t xml:space="preserve">Returns an array of </w:t>
      </w:r>
      <w:r>
        <w:rPr>
          <w:rStyle w:val="Text0"/>
        </w:rPr>
        <w:t>String</w:t>
      </w:r>
      <w:r>
        <w:t xml:space="preserve"> objects, one for each value associated with the parameter, or </w:t>
      </w:r>
      <w:r>
        <w:rPr>
          <w:rStyle w:val="Text0"/>
        </w:rPr>
        <w:t>null</w:t>
      </w:r>
      <w:r>
        <w:t xml:space="preserve"> if the parameter does not exist. </w:t>
      </w:r>
    </w:p>
    <w:p>
      <w:pPr>
        <w:pStyle w:val="Para 08"/>
      </w:pPr>
      <w:r>
        <w:t>getParameterValue(String</w:t>
      </w:r>
      <w:r>
        <w:rPr>
          <w:rStyle w:val="Text11"/>
        </w:rPr>
        <w:t xml:space="preserve"> </w:t>
      </w:r>
      <w:r>
        <w:t>name)</w:t>
      </w:r>
    </w:p>
    <w:p>
      <w:pPr>
        <w:pStyle w:val="Normal"/>
      </w:pPr>
      <w:r>
        <w:t xml:space="preserve">Returns the first value associated with the parameter, or </w:t>
      </w:r>
      <w:r>
        <w:rPr>
          <w:rStyle w:val="Text0"/>
        </w:rPr>
        <w:t>null</w:t>
      </w:r>
      <w:r>
        <w:t xml:space="preserve"> if the parameter does not exist. </w:t>
      </w:r>
    </w:p>
    <w:p>
      <w:pPr>
        <w:pStyle w:val="Normal"/>
      </w:pPr>
      <w:r>
        <w:t xml:space="preserve">The following example shows one way to use these methods to display request parameters: </w:t>
      </w:r>
    </w:p>
    <w:p>
      <w:pPr>
        <w:pStyle w:val="Para 18"/>
      </w:pPr>
      <w:r>
        <w:bookmarkStart w:id="7116" w:name="I_18_tt2020"/>
        <w:t/>
        <w:bookmarkEnd w:id="7116"/>
      </w:r>
    </w:p>
    <w:p>
      <w:pPr>
        <w:pStyle w:val="Para 02"/>
      </w:pPr>
      <w:r>
        <w:t xml:space="preserve">&lt;%@ page import="java.util.*" %&gt;</w:t>
        <w:br w:clear="none"/>
        <w:t xml:space="preserve"/>
        <w:br w:clear="none"/>
        <w:t xml:space="preserve">&lt;ul&gt;</w:t>
        <w:br w:clear="none"/>
        <w:t xml:space="preserve">&lt;%</w:t>
        <w:br w:clear="none"/>
        <w:t xml:space="preserve">    Enumeration e = request.getParameterNames ( );</w:t>
        <w:br w:clear="none"/>
        <w:t xml:space="preserve">    while (e.hasMoreElements ( ))</w:t>
        <w:br w:clear="none"/>
        <w:t xml:space="preserve">    {</w:t>
        <w:br w:clear="none"/>
        <w:t xml:space="preserve">        String name = (String) e.nextElement ( );</w:t>
        <w:br w:clear="none"/>
        <w:t xml:space="preserve">        // use array in case parameter is multiple-valued</w:t>
        <w:br w:clear="none"/>
        <w:t xml:space="preserve">        String[ ] val = request.getParameterValues (name);</w:t>
        <w:br w:clear="none"/>
        <w:t xml:space="preserve">        out.println ("&lt;li&gt; name: " + name + "; values:");</w:t>
        <w:br w:clear="none"/>
        <w:t xml:space="preserve">        for (int i = 0; i &lt; val.length; i++)</w:t>
        <w:br w:clear="none"/>
        <w:t xml:space="preserve">            out.println (val[i]);</w:t>
        <w:br w:clear="none"/>
        <w:t xml:space="preserve">        out.println ("&lt;/li&gt;");</w:t>
        <w:br w:clear="none"/>
        <w:t xml:space="preserve">    }</w:t>
        <w:br w:clear="none"/>
        <w:t xml:space="preserve">%&gt;</w:t>
        <w:br w:clear="none"/>
        <w:t xml:space="preserve">&lt;/ul&gt;</w:t>
        <w:br w:clear="none"/>
      </w:r>
    </w:p>
    <w:p>
      <w:pPr>
        <w:pStyle w:val="Normal"/>
      </w:pPr>
      <w:r>
        <w:t xml:space="preserve">Request parameters are also available within JSTL tags, using the special variables </w:t>
      </w:r>
      <w:r>
        <w:rPr>
          <w:rStyle w:val="Text0"/>
        </w:rPr>
        <w:t>param</w:t>
      </w:r>
      <w:r>
        <w:t xml:space="preserve"> and </w:t>
      </w:r>
      <w:r>
        <w:rPr>
          <w:rStyle w:val="Text0"/>
        </w:rPr>
        <w:t>paramValues</w:t>
      </w:r>
      <w:r>
        <w:t xml:space="preserve">. </w:t>
      </w:r>
      <w:r>
        <w:rPr>
          <w:rStyle w:val="Text0"/>
        </w:rPr>
        <w:t>param[name]</w:t>
      </w:r>
      <w:r>
        <w:t xml:space="preserve"> returns the first value for a given parameter and thus is most suited for single-valued parameters: </w:t>
      </w:r>
    </w:p>
    <w:p>
      <w:pPr>
        <w:pStyle w:val="Para 18"/>
      </w:pPr>
      <w:r>
        <w:bookmarkStart w:id="7117" w:name="I_18_tt2021"/>
        <w:t/>
        <w:bookmarkEnd w:id="7117"/>
      </w:r>
    </w:p>
    <w:p>
      <w:pPr>
        <w:pStyle w:val="Para 02"/>
      </w:pPr>
      <w:r>
        <w:t xml:space="preserve">color value:</w:t>
        <w:br w:clear="none"/>
        <w:t xml:space="preserve">&lt;c:out value="${param['color']}" /&gt;</w:t>
        <w:br w:clear="none"/>
      </w:r>
    </w:p>
    <w:p>
      <w:pPr>
        <w:pStyle w:val="Normal"/>
      </w:pPr>
      <w:r>
        <w:rPr>
          <w:rStyle w:val="Text0"/>
        </w:rPr>
        <w:t>paramValues[name]</w:t>
      </w:r>
      <w:r>
        <w:t xml:space="preserve"> returns an array of values for the parameter, so it’s useful for parameters that may have multiple values: </w:t>
      </w:r>
    </w:p>
    <w:p>
      <w:pPr>
        <w:pStyle w:val="Para 18"/>
      </w:pPr>
      <w:r>
        <w:bookmarkStart w:id="7118" w:name="I_18_tt2022"/>
        <w:t/>
        <w:bookmarkEnd w:id="7118"/>
      </w:r>
    </w:p>
    <w:p>
      <w:pPr>
        <w:pStyle w:val="Para 02"/>
      </w:pPr>
      <w:r>
        <w:t xml:space="preserve">accessory values:</w:t>
        <w:br w:clear="none"/>
        <w:t xml:space="preserve">&lt;c:forEach var="val" items="${paramValues['accessories']}"&gt;</w:t>
        <w:br w:clear="none"/>
        <w:t xml:space="preserve">    &lt;c:out value="${val}" /&gt;</w:t>
        <w:br w:clear="none"/>
        <w:t xml:space="preserve">&lt;/c:forEach&gt;</w:t>
        <w:br w:clear="none"/>
      </w:r>
    </w:p>
    <w:p>
      <w:pPr>
        <w:pStyle w:val="Normal"/>
      </w:pPr>
      <w:r>
        <w:t xml:space="preserve">You can also access a parameter using dot notation if the parameter name is legal as an object property name: </w:t>
      </w:r>
    </w:p>
    <w:p>
      <w:pPr>
        <w:pStyle w:val="Para 18"/>
      </w:pPr>
      <w:r>
        <w:bookmarkStart w:id="7119" w:name="I_18_tt2023"/>
        <w:t/>
        <w:bookmarkEnd w:id="7119"/>
      </w:r>
    </w:p>
    <w:p>
      <w:pPr>
        <w:pStyle w:val="Para 02"/>
      </w:pPr>
      <w:r>
        <w:t xml:space="preserve">color value:</w:t>
        <w:br w:clear="none"/>
        <w:t xml:space="preserve">&lt;c:out value="${param.color}" /&gt;</w:t>
        <w:br w:clear="none"/>
        <w:t xml:space="preserve">accessory values:</w:t>
        <w:br w:clear="none"/>
        <w:t xml:space="preserve">&lt;c:forEach var="val" items="${paramValues.accessories}"&gt;</w:t>
        <w:br w:clear="none"/>
        <w:t xml:space="preserve">    &lt;c:out value="${val}" /&gt;</w:t>
        <w:br w:clear="none"/>
        <w:t xml:space="preserve">&lt;/c:forEach&gt;</w:t>
        <w:br w:clear="none"/>
      </w:r>
    </w:p>
    <w:p>
      <w:pPr>
        <w:pStyle w:val="Normal"/>
      </w:pPr>
      <w:r>
        <w:t xml:space="preserve">To produce a list of parameter objects with </w:t>
      </w:r>
      <w:r>
        <w:rPr>
          <w:rStyle w:val="Text0"/>
        </w:rPr>
        <w:t>key</w:t>
      </w:r>
      <w:r>
        <w:t xml:space="preserve"> and </w:t>
      </w:r>
      <w:r>
        <w:rPr>
          <w:rStyle w:val="Text0"/>
        </w:rPr>
        <w:t>value</w:t>
      </w:r>
      <w:r>
        <w:t xml:space="preserve"> attributes, iterate over the </w:t>
      </w:r>
      <w:r>
        <w:rPr>
          <w:rStyle w:val="Text0"/>
        </w:rPr>
        <w:t>paramValues</w:t>
      </w:r>
      <w:r>
        <w:t xml:space="preserve"> variable: </w:t>
      </w:r>
    </w:p>
    <w:p>
      <w:pPr>
        <w:pStyle w:val="Para 18"/>
      </w:pPr>
      <w:r>
        <w:bookmarkStart w:id="7120" w:name="I_18_tt2024"/>
        <w:t/>
        <w:bookmarkEnd w:id="7120"/>
      </w:r>
    </w:p>
    <w:p>
      <w:pPr>
        <w:pStyle w:val="Para 02"/>
      </w:pPr>
      <w:r>
        <w:t xml:space="preserve">&lt;ul&gt;</w:t>
        <w:br w:clear="none"/>
        <w:t xml:space="preserve">    &lt;c:forEach var="p" items="${paramValues}"&gt;</w:t>
        <w:br w:clear="none"/>
        <w:t xml:space="preserve">        &lt;li&gt;</w:t>
        <w:br w:clear="none"/>
        <w:t xml:space="preserve">            name:</w:t>
        <w:br w:clear="none"/>
        <w:t xml:space="preserve">            &lt;c:out value="${p.key}" /&gt;;</w:t>
        <w:br w:clear="none"/>
        <w:t xml:space="preserve">            values:</w:t>
        <w:br w:clear="none"/>
        <w:t xml:space="preserve">            &lt;c:forEach var="val" items="${p.value}"&gt;</w:t>
        <w:br w:clear="none"/>
        <w:t xml:space="preserve">                &lt;c:out value="${val}" /&gt;</w:t>
        <w:br w:clear="none"/>
        <w:t xml:space="preserve">            &lt;/c:forEach&gt;</w:t>
        <w:br w:clear="none"/>
        <w:t xml:space="preserve">        &lt;/li&gt;</w:t>
        <w:br w:clear="none"/>
        <w:t xml:space="preserve">    &lt;/c:forEach&gt;</w:t>
        <w:br w:clear="none"/>
        <w:t xml:space="preserve">&lt;/ul&gt;</w:t>
        <w:br w:clear="none"/>
      </w:r>
    </w:p>
    <w:p>
      <w:pPr>
        <w:pStyle w:val="Normal"/>
      </w:pPr>
      <w:r>
        <w:t xml:space="preserve">To construct URLs that point to JSP pages and that have parameters at the end, you should separate the parameters by </w:t>
      </w:r>
      <w:r>
        <w:rPr>
          <w:rStyle w:val="Text0"/>
        </w:rPr>
        <w:t>&amp;</w:t>
      </w:r>
      <w:r>
        <w:rPr>
          <w:rStyle w:val="Text27"/>
        </w:rPr>
        <w:bookmarkStart w:id="7121" w:name="mysqlckbk_IDXTERM_2705"/>
        <w:t/>
        <w:bookmarkEnd w:id="7121"/>
      </w:r>
      <w:r>
        <w:t xml:space="preserve"> characters.</w:t>
      </w:r>
      <w:r>
        <w:rPr>
          <w:rStyle w:val="Text27"/>
        </w:rPr>
        <w:bookmarkStart w:id="7122" w:name="mysqlckbk_IDXTERM_2707"/>
        <w:t/>
        <w:bookmarkEnd w:id="7122"/>
        <w:bookmarkStart w:id="7123" w:name="mysqlckbk_IDXTERM_2708"/>
        <w:t/>
        <w:bookmarkEnd w:id="7123"/>
      </w:r>
      <w:r>
        <w:t xml:space="preserve"> </w:t>
      </w:r>
    </w:p>
    <w:p>
      <w:pPr>
        <w:pStyle w:val="Para 14"/>
      </w:pPr>
      <w:r>
        <w:br w:clear="none"/>
      </w:r>
    </w:p>
    <w:p>
      <w:pPr>
        <w:pStyle w:val="2 Block"/>
      </w:pPr>
    </w:p>
    <w:p>
      <w:pPr>
        <w:pStyle w:val="Para 13"/>
      </w:pPr>
      <w:r>
        <w:rPr>
          <w:rStyle w:val="Text12"/>
        </w:rPr>
        <w:t>[</w:t>
      </w:r>
      <w:hyperlink w:anchor="63">
        <w:r>
          <w:rPr>
            <w:rStyle w:val="Text13"/>
          </w:rPr>
          <w:bookmarkStart w:id="7124" w:name="63_1"/>
          <w:t>63</w:t>
          <w:bookmarkEnd w:id="7124"/>
        </w:r>
      </w:hyperlink>
      <w:r>
        <w:rPr>
          <w:rStyle w:val="Text12"/>
        </w:rPr>
        <w:t xml:space="preserve">] </w:t>
      </w:r>
      <w:r>
        <w:t xml:space="preserve">This code requires that you import the </w:t>
      </w:r>
      <w:r>
        <w:rPr>
          <w:rStyle w:val="Text0"/>
        </w:rPr>
        <w:t>string</w:t>
      </w:r>
      <w:r>
        <w:t xml:space="preserve"> and </w:t>
      </w:r>
      <w:r>
        <w:rPr>
          <w:rStyle w:val="Text0"/>
        </w:rPr>
        <w:t>types</w:t>
      </w:r>
      <w:r>
        <w:t xml:space="preserve"> module in addition to the </w:t>
      </w:r>
      <w:r>
        <w:rPr>
          <w:rStyle w:val="Text0"/>
        </w:rPr>
        <w:t>cgi</w:t>
      </w:r>
      <w:r>
        <w:t xml:space="preserve"> module.</w:t>
      </w:r>
    </w:p>
    <w:p>
      <w:bookmarkStart w:id="7125" w:name="Validating_Web_InputProblemAfter_1"/>
      <w:bookmarkStart w:id="7126" w:name="Top_of_ch18s07_html"/>
      <w:bookmarkStart w:id="7127" w:name="Validating_Web_InputProblemAfter"/>
      <w:pPr>
        <w:keepNext/>
        <w:pStyle w:val="Heading 1"/>
        <w:pageBreakBefore w:val="on"/>
        <w:keepLines w:val="on"/>
      </w:pPr>
      <w:r>
        <w:rPr>
          <w:rStyle w:val="Text26"/>
        </w:rPr>
        <w:bookmarkStart w:id="7128" w:name="mysqlckbk_CHP_18_SECT_7"/>
        <w:t/>
        <w:bookmarkEnd w:id="7128"/>
      </w:r>
      <w:r>
        <w:t>Validating Web Input</w:t>
      </w:r>
      <w:bookmarkEnd w:id="7125"/>
      <w:bookmarkEnd w:id="7126"/>
      <w:bookmarkEnd w:id="7127"/>
    </w:p>
    <w:p>
      <w:pPr>
        <w:keepNext/>
        <w:pStyle w:val="Heading 2"/>
        <w:keepLines w:val="on"/>
      </w:pPr>
      <w:r>
        <w:rPr>
          <w:rStyle w:val="Text26"/>
        </w:rPr>
        <w:bookmarkStart w:id="7129" w:name="mysqlckbk_CHP_18_SECT_7_1"/>
        <w:t/>
        <w:bookmarkEnd w:id="7129"/>
      </w:r>
      <w:r>
        <w:t>Problem</w:t>
      </w:r>
    </w:p>
    <w:p>
      <w:pPr>
        <w:pStyle w:val="Normal"/>
      </w:pPr>
      <w:r>
        <w:rPr>
          <w:rStyle w:val="Text27"/>
        </w:rPr>
        <w:bookmarkStart w:id="7130" w:name="mysqlckbk_IDXTERM_2709"/>
        <w:t/>
        <w:bookmarkEnd w:id="7130"/>
        <w:bookmarkStart w:id="7131" w:name="mysqlckbk_IDXTERM_2710"/>
        <w:t/>
        <w:bookmarkEnd w:id="7131"/>
      </w:r>
      <w:r>
        <w:t xml:space="preserve">After extracting the parameters supplied to a script, it’s a good idea to check them to be sure they’re valid. </w:t>
      </w:r>
    </w:p>
    <w:p>
      <w:pPr>
        <w:keepNext/>
        <w:pStyle w:val="Heading 2"/>
        <w:keepLines w:val="on"/>
      </w:pPr>
      <w:r>
        <w:rPr>
          <w:rStyle w:val="Text26"/>
        </w:rPr>
        <w:bookmarkStart w:id="7132" w:name="mysqlckbk_CHP_18_SECT_7_2"/>
        <w:t/>
        <w:bookmarkEnd w:id="7132"/>
      </w:r>
      <w:r>
        <w:t>Solution</w:t>
      </w:r>
    </w:p>
    <w:p>
      <w:pPr>
        <w:pStyle w:val="Normal"/>
      </w:pPr>
      <w:r>
        <w:t xml:space="preserve">Web input processing is one form of data import, so after you’ve extracted the input parameters, you can validate them using the techniques discussed in </w:t>
      </w:r>
      <w:hyperlink w:anchor="Top_of_ch10_html" w:tooltip="Chapter 10. Importing and Exporting Data">
        <w:r>
          <w:rPr>
            <w:rStyle w:val="Text2"/>
          </w:rPr>
          <w:t>Chapter 10</w:t>
        </w:r>
      </w:hyperlink>
      <w:r>
        <w:t xml:space="preserve">. </w:t>
      </w:r>
    </w:p>
    <w:p>
      <w:pPr>
        <w:keepNext/>
        <w:pStyle w:val="Heading 2"/>
        <w:keepLines w:val="on"/>
      </w:pPr>
      <w:r>
        <w:rPr>
          <w:rStyle w:val="Text26"/>
        </w:rPr>
        <w:bookmarkStart w:id="7133" w:name="mysqlckbk_CHP_18_SECT_7_3"/>
        <w:t/>
        <w:bookmarkEnd w:id="7133"/>
      </w:r>
      <w:r>
        <w:t>Discussion</w:t>
      </w:r>
    </w:p>
    <w:p>
      <w:pPr>
        <w:pStyle w:val="Normal"/>
      </w:pPr>
      <w:r>
        <w:t xml:space="preserve">One phase of form processing is to extract the input that comes back when the user submits the form. It’s also possible to receive input in the form of parameters at the end of a URL. But no matter the input source, if you’re going to store it in your database, it’s a good idea to check it to be sure it’s valid. </w:t>
      </w:r>
    </w:p>
    <w:p>
      <w:pPr>
        <w:pStyle w:val="Normal"/>
      </w:pPr>
      <w:r>
        <w:t xml:space="preserve">When a client sends input to you over the Web, you don’t really know what they’re sending. If you present a form for users to fill out, most of the time they’ll probably be nice and enter the kinds of values you expect. But a </w:t>
      </w:r>
      <w:r>
        <w:rPr>
          <w:rStyle w:val="Text27"/>
        </w:rPr>
        <w:bookmarkStart w:id="7134" w:name="mysqlckbk_IDXTERM_2711"/>
        <w:t/>
        <w:bookmarkEnd w:id="7134"/>
      </w:r>
      <w:r>
        <w:t>malicious user can save the form to a file, modify the file to allow form options you don’t intend, reload the file into a browser window, and submit the modified form. Your form-processing script won’t know the difference. If you write it only to process the kinds of values that well-intentioned users will submit, the script may misbehave or crash when presented with unexpected input—or perhaps even do bad things to your database. (</w:t>
      </w:r>
      <w:hyperlink w:anchor="Top_of_ch18s08_html" w:tooltip="Using Web Input to Construct Queries">
        <w:r>
          <w:rPr>
            <w:rStyle w:val="Text2"/>
          </w:rPr>
          <w:t>Recipe 18.8</w:t>
        </w:r>
      </w:hyperlink>
      <w:r>
        <w:t xml:space="preserve"> discusses what kinds of bad things can happen.) For this reason, it’s prudent to perform some validity checking on web input before using it to construct database queries. </w:t>
      </w:r>
    </w:p>
    <w:p>
      <w:pPr>
        <w:pStyle w:val="Normal"/>
      </w:pPr>
      <w:r>
        <w:t xml:space="preserve">Preliminary checking is a good idea even for non-malicious users. If you require a field to be filled in and the user forgets to provide a value, you’ll need to remind the user to supply one. This can involve a simple “Is the parameter present?” check, or it may be more involved. Typical types of validation operations include the following: </w:t>
      </w:r>
    </w:p>
    <w:p>
      <w:pPr>
        <w:pStyle w:val="Para 04"/>
      </w:pPr>
      <w:r>
        <w:t xml:space="preserve">Checking content format, such as making sure a value looks like an integer or a date. This may involve some reformatting for acceptability to MySQL (for example, changing a date from </w:t>
      </w:r>
      <w:r>
        <w:rPr>
          <w:rStyle w:val="Text7"/>
        </w:rPr>
        <w:t>MM/DD/YY</w:t>
      </w:r>
      <w:r>
        <w:t xml:space="preserve"> to ISO format). </w:t>
      </w:r>
    </w:p>
    <w:p>
      <w:pPr>
        <w:pStyle w:val="Para 04"/>
      </w:pPr>
      <w:r>
        <w:t xml:space="preserve">Determining whether or not a value is a member of a legal set of values. Perhaps the value must be listed in the definition for an </w:t>
      </w:r>
      <w:r>
        <w:rPr>
          <w:rStyle w:val="Text0"/>
        </w:rPr>
        <w:t>ENUM</w:t>
      </w:r>
      <w:r>
        <w:t xml:space="preserve"> or </w:t>
      </w:r>
      <w:r>
        <w:rPr>
          <w:rStyle w:val="Text0"/>
        </w:rPr>
        <w:t>SET</w:t>
      </w:r>
      <w:r>
        <w:t xml:space="preserve"> column, or must be present in a lookup table. </w:t>
      </w:r>
    </w:p>
    <w:p>
      <w:pPr>
        <w:pStyle w:val="Para 04"/>
      </w:pPr>
      <w:r>
        <w:t xml:space="preserve">Filtering out extraneous characters such as spaces or dashes from telephone numbers or credit card numbers. </w:t>
      </w:r>
    </w:p>
    <w:p>
      <w:pPr>
        <w:pStyle w:val="Normal"/>
      </w:pPr>
      <w:r>
        <w:t xml:space="preserve">Some of these operations have little to do with MySQL, except in the sense that you want values to be appropriate to the types of the columns you’ll store them in or perform matches against. For example, if you’re going to store a value in an </w:t>
      </w:r>
      <w:r>
        <w:rPr>
          <w:rStyle w:val="Text0"/>
        </w:rPr>
        <w:t>INT</w:t>
      </w:r>
      <w:r>
        <w:t xml:space="preserve"> column, you can make sure it’s an integer first, using a test like this (shown here using Perl): </w:t>
      </w:r>
    </w:p>
    <w:p>
      <w:pPr>
        <w:pStyle w:val="Para 18"/>
      </w:pPr>
      <w:r>
        <w:bookmarkStart w:id="7135" w:name="I_18_tt2025"/>
        <w:t/>
        <w:bookmarkEnd w:id="7135"/>
      </w:r>
    </w:p>
    <w:p>
      <w:pPr>
        <w:pStyle w:val="Para 02"/>
      </w:pPr>
      <w:r>
        <w:t xml:space="preserve">$val =~ /^\d+$/</w:t>
        <w:br w:clear="none"/>
        <w:t xml:space="preserve">    or die "Hey! '" . escapeHTML ($val) . "' is not an integer!\n";</w:t>
        <w:br w:clear="none"/>
      </w:r>
    </w:p>
    <w:p>
      <w:pPr>
        <w:pStyle w:val="Normal"/>
      </w:pPr>
      <w:r>
        <w:t xml:space="preserve">For other types of validation, MySQL is intimately involved. If a field value is to be stored into an </w:t>
      </w:r>
      <w:r>
        <w:rPr>
          <w:rStyle w:val="Text0"/>
        </w:rPr>
        <w:t>ENUM</w:t>
      </w:r>
      <w:r>
        <w:t xml:space="preserve"> column, you can make sure the value is one of the legal enumeration values by checking the column definition with </w:t>
      </w:r>
      <w:r>
        <w:rPr>
          <w:rStyle w:val="Text0"/>
        </w:rPr>
        <w:t>SHOW</w:t>
      </w:r>
      <w:r>
        <w:t xml:space="preserve"> </w:t>
      </w:r>
      <w:r>
        <w:rPr>
          <w:rStyle w:val="Text0"/>
        </w:rPr>
        <w:t>COLUMNS</w:t>
      </w:r>
      <w:r>
        <w:t xml:space="preserve">. </w:t>
      </w:r>
    </w:p>
    <w:p>
      <w:pPr>
        <w:pStyle w:val="Normal"/>
      </w:pPr>
      <w:r>
        <w:t xml:space="preserve">Having described some of the kinds of web input validation you might want to carry out, I won’t further discuss them here. These and other forms of validation testing are described in </w:t>
      </w:r>
      <w:hyperlink w:anchor="Top_of_ch10_html" w:tooltip="Chapter 10. Importing and Exporting Data">
        <w:r>
          <w:rPr>
            <w:rStyle w:val="Text2"/>
          </w:rPr>
          <w:t>Chapter 10</w:t>
        </w:r>
      </w:hyperlink>
      <w:r>
        <w:t xml:space="preserve">. That chapter is oriented largely toward bulk input validation, but the techniques discussed there apply to web programming as well, because processing form input or URL parameters is, in essence, performing a data import operation. </w:t>
      </w:r>
    </w:p>
    <w:p>
      <w:bookmarkStart w:id="7136" w:name="Using_Web_Input_to_Construct_Que"/>
      <w:bookmarkStart w:id="7137" w:name="Top_of_ch18s08_html"/>
      <w:bookmarkStart w:id="7138" w:name="Using_Web_Input_to_Construct_Que_1"/>
      <w:pPr>
        <w:keepNext/>
        <w:pStyle w:val="Heading 1"/>
        <w:pageBreakBefore w:val="on"/>
        <w:keepLines w:val="on"/>
      </w:pPr>
      <w:r>
        <w:rPr>
          <w:rStyle w:val="Text26"/>
        </w:rPr>
        <w:bookmarkStart w:id="7139" w:name="mysqlckbk_CHP_18_SECT_8"/>
        <w:t/>
        <w:bookmarkEnd w:id="7139"/>
      </w:r>
      <w:r>
        <w:t>Using Web Input to Construct Queries</w:t>
      </w:r>
      <w:bookmarkEnd w:id="7136"/>
      <w:bookmarkEnd w:id="7137"/>
      <w:bookmarkEnd w:id="7138"/>
    </w:p>
    <w:p>
      <w:pPr>
        <w:keepNext/>
        <w:pStyle w:val="Heading 2"/>
        <w:keepLines w:val="on"/>
      </w:pPr>
      <w:r>
        <w:rPr>
          <w:rStyle w:val="Text26"/>
        </w:rPr>
        <w:bookmarkStart w:id="7140" w:name="mysqlckbk_CHP_18_SECT_8_1"/>
        <w:t/>
        <w:bookmarkEnd w:id="7140"/>
      </w:r>
      <w:r>
        <w:t>Problem</w:t>
      </w:r>
    </w:p>
    <w:p>
      <w:pPr>
        <w:pStyle w:val="Normal"/>
      </w:pPr>
      <w:r>
        <w:rPr>
          <w:rStyle w:val="Text27"/>
        </w:rPr>
        <w:bookmarkStart w:id="7141" w:name="mysqlckbk_IDXTERM_2712"/>
        <w:t/>
        <w:bookmarkEnd w:id="7141"/>
        <w:bookmarkStart w:id="7142" w:name="mysqlckbk_IDXTERM_2713"/>
        <w:t/>
        <w:bookmarkEnd w:id="7142"/>
        <w:bookmarkStart w:id="7143" w:name="mysqlckbk_IDXTERM_2714"/>
        <w:t/>
        <w:bookmarkEnd w:id="7143"/>
      </w:r>
      <w:r>
        <w:t xml:space="preserve">Input obtained over the Web cannot be trusted and should not be placed into a query without taking the proper precautions. </w:t>
      </w:r>
    </w:p>
    <w:p>
      <w:pPr>
        <w:keepNext/>
        <w:pStyle w:val="Heading 2"/>
        <w:keepLines w:val="on"/>
      </w:pPr>
      <w:r>
        <w:rPr>
          <w:rStyle w:val="Text26"/>
        </w:rPr>
        <w:bookmarkStart w:id="7144" w:name="mysqlckbk_CHP_18_SECT_8_2"/>
        <w:t/>
        <w:bookmarkEnd w:id="7144"/>
      </w:r>
      <w:r>
        <w:t>Solution</w:t>
      </w:r>
    </w:p>
    <w:p>
      <w:pPr>
        <w:pStyle w:val="Normal"/>
      </w:pPr>
      <w:r>
        <w:t>Sanitize data values by using placeholders or a quoting function.</w:t>
      </w:r>
    </w:p>
    <w:p>
      <w:pPr>
        <w:keepNext/>
        <w:pStyle w:val="Heading 2"/>
        <w:keepLines w:val="on"/>
      </w:pPr>
      <w:r>
        <w:rPr>
          <w:rStyle w:val="Text26"/>
        </w:rPr>
        <w:bookmarkStart w:id="7145" w:name="mysqlckbk_CHP_18_SECT_8_3"/>
        <w:t/>
        <w:bookmarkEnd w:id="7145"/>
      </w:r>
      <w:r>
        <w:t>Discussion</w:t>
      </w:r>
    </w:p>
    <w:p>
      <w:pPr>
        <w:pStyle w:val="Normal"/>
      </w:pPr>
      <w:r>
        <w:t xml:space="preserve">After you’ve extracted input parameter values and checked them to make sure they’re valid, you’re ready to use them to construct a query. This is actually the easy part, though it’s necessary to take the proper precautions to avoid making a mistake that you’ll regret. First, let’s consider what can go wrong, then see how to prevent the problem. </w:t>
      </w:r>
    </w:p>
    <w:p>
      <w:pPr>
        <w:pStyle w:val="Normal"/>
      </w:pPr>
      <w:r>
        <w:rPr>
          <w:rStyle w:val="Text27"/>
        </w:rPr>
        <w:bookmarkStart w:id="7146" w:name="mysqlckbk_IDXTERM_2715"/>
        <w:t/>
        <w:bookmarkEnd w:id="7146"/>
      </w:r>
      <w:r>
        <w:t xml:space="preserve">Suppose you have a search form containing a keyword field that acts as a frontend to a simple search engine. When a user submits a keyword, you intend to use it to find matching records in a table by constructing a query like this: </w:t>
      </w:r>
    </w:p>
    <w:p>
      <w:pPr>
        <w:pStyle w:val="Para 18"/>
      </w:pPr>
      <w:r>
        <w:bookmarkStart w:id="7147" w:name="I_18_tt2026"/>
        <w:t/>
        <w:bookmarkEnd w:id="7147"/>
      </w:r>
    </w:p>
    <w:p>
      <w:pPr>
        <w:pStyle w:val="Para 02"/>
      </w:pPr>
      <w:r>
        <w:t xml:space="preserve">SELECT * FROM mytbl WHERE keyword = '</w:t>
        <w:br w:clear="none"/>
      </w:r>
      <w:r>
        <w:rPr>
          <w:rStyle w:val="Text6"/>
        </w:rPr>
        <w:t xml:space="preserve">keyword_val</w:t>
        <w:br w:clear="none"/>
      </w:r>
      <w:r>
        <w:t xml:space="preserve">'</w:t>
        <w:br w:clear="none"/>
      </w:r>
    </w:p>
    <w:p>
      <w:pPr>
        <w:pStyle w:val="Normal"/>
      </w:pPr>
      <w:r>
        <w:t xml:space="preserve">Here, </w:t>
      </w:r>
      <w:r>
        <w:rPr>
          <w:rStyle w:val="Text7"/>
        </w:rPr>
        <w:t>keyword_val</w:t>
      </w:r>
      <w:r>
        <w:t xml:space="preserve"> represents the value entered by the user. If the value is something like </w:t>
      </w:r>
      <w:r>
        <w:rPr>
          <w:rStyle w:val="Text0"/>
        </w:rPr>
        <w:t>eggplant</w:t>
      </w:r>
      <w:r>
        <w:t xml:space="preserve">, the resulting query is: </w:t>
      </w:r>
    </w:p>
    <w:p>
      <w:pPr>
        <w:pStyle w:val="Para 18"/>
      </w:pPr>
      <w:r>
        <w:bookmarkStart w:id="7148" w:name="I_18_tt2027"/>
        <w:t/>
        <w:bookmarkEnd w:id="7148"/>
      </w:r>
    </w:p>
    <w:p>
      <w:pPr>
        <w:pStyle w:val="Para 02"/>
      </w:pPr>
      <w:r>
        <w:t xml:space="preserve">SELECT * FROM mytbl WHERE keyword = 'eggplant'</w:t>
        <w:br w:clear="none"/>
      </w:r>
    </w:p>
    <w:p>
      <w:pPr>
        <w:pStyle w:val="Normal"/>
      </w:pPr>
      <w:r>
        <w:t xml:space="preserve">The query returns all eggplant-matching records, presumably generating a small result set. But suppose the user is tricky and tries to subvert your script by entering the following value: </w:t>
      </w:r>
    </w:p>
    <w:p>
      <w:pPr>
        <w:pStyle w:val="Para 18"/>
      </w:pPr>
      <w:r>
        <w:bookmarkStart w:id="7149" w:name="I_18_tt2028"/>
        <w:t/>
        <w:bookmarkEnd w:id="7149"/>
      </w:r>
    </w:p>
    <w:p>
      <w:pPr>
        <w:pStyle w:val="Para 02"/>
      </w:pPr>
      <w:r>
        <w:t xml:space="preserve">eggplant' OR 'x'='x</w:t>
        <w:br w:clear="none"/>
      </w:r>
    </w:p>
    <w:p>
      <w:pPr>
        <w:pStyle w:val="Normal"/>
      </w:pPr>
      <w:r>
        <w:t>In this case, the query becomes:</w:t>
      </w:r>
    </w:p>
    <w:p>
      <w:pPr>
        <w:pStyle w:val="Para 18"/>
      </w:pPr>
      <w:r>
        <w:bookmarkStart w:id="7150" w:name="I_18_tt2029"/>
        <w:t/>
        <w:bookmarkEnd w:id="7150"/>
      </w:r>
    </w:p>
    <w:p>
      <w:pPr>
        <w:pStyle w:val="Para 02"/>
      </w:pPr>
      <w:r>
        <w:t xml:space="preserve">SELECT * FROM mytbl WHERE keyword = 'eggplant' OR 'x'='x'</w:t>
        <w:br w:clear="none"/>
      </w:r>
    </w:p>
    <w:p>
      <w:pPr>
        <w:pStyle w:val="Normal"/>
      </w:pPr>
      <w:r>
        <w:t xml:space="preserve">That query matches every record in the table! If the table is quite large, the input effectively becomes a form of denial-of-service attack, because it causes your system to devote resources away from legitimate requests into doing useless work. Likely results are: </w:t>
      </w:r>
    </w:p>
    <w:p>
      <w:pPr>
        <w:pStyle w:val="Para 04"/>
      </w:pPr>
      <w:r>
        <w:t>Extra load on the MySQL server</w:t>
      </w:r>
    </w:p>
    <w:p>
      <w:pPr>
        <w:pStyle w:val="Para 04"/>
      </w:pPr>
      <w:r>
        <w:t xml:space="preserve">Out-of-memory problems in your script as it tries to digest the result set received from MySQL </w:t>
      </w:r>
    </w:p>
    <w:p>
      <w:pPr>
        <w:pStyle w:val="Para 04"/>
      </w:pPr>
      <w:r>
        <w:t xml:space="preserve">Extra network bandwidth consumption as the script sends the results to the client </w:t>
      </w:r>
    </w:p>
    <w:p>
      <w:pPr>
        <w:pStyle w:val="Normal"/>
      </w:pPr>
      <w:r>
        <w:t xml:space="preserve">If your script generates a </w:t>
      </w:r>
      <w:r>
        <w:rPr>
          <w:rStyle w:val="Text0"/>
        </w:rPr>
        <w:t>DELETE</w:t>
      </w:r>
      <w:r>
        <w:t xml:space="preserve"> statement, the consequences of this kind of subversion can be much worse—your script might issue a query that empties a table completely, when you intended to allow it to delete only a single record at a time. </w:t>
      </w:r>
    </w:p>
    <w:p>
      <w:pPr>
        <w:pStyle w:val="Normal"/>
      </w:pPr>
      <w:r>
        <w:t xml:space="preserve">The implication is that providing a web interface to your database opens you up to certain forms of attack. However, you can prevent this kind of problem by means of a simple precaution that you should already be following: don’t put data values literally into query strings. Use </w:t>
      </w:r>
      <w:r>
        <w:rPr>
          <w:rStyle w:val="Text27"/>
        </w:rPr>
        <w:bookmarkStart w:id="7151" w:name="mysqlckbk_IDXTERM_2716"/>
        <w:t/>
        <w:bookmarkEnd w:id="7151"/>
        <w:bookmarkStart w:id="7152" w:name="mysqlckbk_IDXTERM_2717"/>
        <w:t/>
        <w:bookmarkEnd w:id="7152"/>
      </w:r>
      <w:r>
        <w:t xml:space="preserve">placeholders or an encoding function instead. For example, in Perl you can handle an input parameter like this using placeholders: </w:t>
      </w:r>
    </w:p>
    <w:p>
      <w:pPr>
        <w:pStyle w:val="Para 18"/>
      </w:pPr>
      <w:r>
        <w:bookmarkStart w:id="7153" w:name="I_18_tt2030"/>
        <w:t/>
        <w:bookmarkEnd w:id="7153"/>
      </w:r>
    </w:p>
    <w:p>
      <w:pPr>
        <w:pStyle w:val="Para 02"/>
      </w:pPr>
      <w:r>
        <w:t xml:space="preserve">$keyword = param ("keyword");</w:t>
        <w:br w:clear="none"/>
        <w:t xml:space="preserve">$sth = $dbh-&gt;prepare ("SELECT * FROM mytbl WHERE keyword = ?");</w:t>
        <w:br w:clear="none"/>
        <w:t xml:space="preserve">$sth-&gt;execute ($keyword);</w:t>
        <w:br w:clear="none"/>
        <w:t xml:space="preserve"># ... fetch result set ...</w:t>
        <w:br w:clear="none"/>
      </w:r>
    </w:p>
    <w:p>
      <w:pPr>
        <w:pStyle w:val="Normal"/>
      </w:pPr>
      <w:r>
        <w:t xml:space="preserve">Or like this using </w:t>
      </w:r>
      <w:r>
        <w:rPr>
          <w:rStyle w:val="Text0"/>
        </w:rPr>
        <w:t>quote( )</w:t>
      </w:r>
      <w:r>
        <w:t>:</w:t>
      </w:r>
    </w:p>
    <w:p>
      <w:pPr>
        <w:pStyle w:val="Para 18"/>
      </w:pPr>
      <w:r>
        <w:bookmarkStart w:id="7154" w:name="I_18_tt2031"/>
        <w:t/>
        <w:bookmarkEnd w:id="7154"/>
      </w:r>
    </w:p>
    <w:p>
      <w:pPr>
        <w:pStyle w:val="Para 02"/>
      </w:pPr>
      <w:r>
        <w:t xml:space="preserve">$keyword = param ("keyword");</w:t>
        <w:br w:clear="none"/>
        <w:t xml:space="preserve">$keyword = $dbh-&gt;quote ($keyword);</w:t>
        <w:br w:clear="none"/>
        <w:t xml:space="preserve">$sth = $dbh-&gt;prepare ("SELECT * FROM mytbl WHERE keyword = $keyword");</w:t>
        <w:br w:clear="none"/>
        <w:t xml:space="preserve">$sth-&gt;execute ( );</w:t>
        <w:br w:clear="none"/>
        <w:t xml:space="preserve"># ... fetch result set ...</w:t>
        <w:br w:clear="none"/>
      </w:r>
    </w:p>
    <w:p>
      <w:pPr>
        <w:pStyle w:val="Normal"/>
      </w:pPr>
      <w:r>
        <w:t xml:space="preserve">Either way, if the user enters the subversive value, the query becomes: </w:t>
      </w:r>
    </w:p>
    <w:p>
      <w:pPr>
        <w:pStyle w:val="Para 18"/>
      </w:pPr>
      <w:r>
        <w:bookmarkStart w:id="7155" w:name="I_18_tt2032"/>
        <w:t/>
        <w:bookmarkEnd w:id="7155"/>
      </w:r>
    </w:p>
    <w:p>
      <w:pPr>
        <w:pStyle w:val="Para 02"/>
      </w:pPr>
      <w:r>
        <w:t xml:space="preserve">SELECT * FROM mytbl WHERE keyword = 'eggplant\' OR \'x\'=\'x'</w:t>
        <w:br w:clear="none"/>
      </w:r>
    </w:p>
    <w:p>
      <w:pPr>
        <w:pStyle w:val="Normal"/>
      </w:pPr>
      <w:r>
        <w:t xml:space="preserve">The input is rendered harmless, and the result is that the query will match no records rather than all records—definitely a more suitable response to someone who’s trying to break your script. </w:t>
      </w:r>
    </w:p>
    <w:p>
      <w:pPr>
        <w:pStyle w:val="Normal"/>
      </w:pPr>
      <w:r>
        <w:t xml:space="preserve">Placeholder and quoting techniques for PHP, Python, and Java are similar, and have been discussed in </w:t>
      </w:r>
      <w:hyperlink w:anchor="Top_of_ch02s07_html" w:tooltip="Using Prepared Statements and Placeholders in Queries">
        <w:r>
          <w:rPr>
            <w:rStyle w:val="Text2"/>
          </w:rPr>
          <w:t>Recipe 2.7</w:t>
        </w:r>
      </w:hyperlink>
      <w:r>
        <w:t xml:space="preserve"> and </w:t>
      </w:r>
      <w:hyperlink w:anchor="Top_of_ch02s08_html" w:tooltip="Including Special Characters and NULL Values in Queries">
        <w:r>
          <w:rPr>
            <w:rStyle w:val="Text2"/>
          </w:rPr>
          <w:t>Recipe 2.8</w:t>
        </w:r>
      </w:hyperlink>
      <w:r>
        <w:t xml:space="preserve">. For </w:t>
      </w:r>
      <w:r>
        <w:rPr>
          <w:rStyle w:val="Text27"/>
        </w:rPr>
        <w:bookmarkStart w:id="7156" w:name="mysqlckbk_IDXTERM_2718"/>
        <w:t/>
        <w:bookmarkEnd w:id="7156"/>
      </w:r>
      <w:r>
        <w:t xml:space="preserve">JSP pages written using the JSTL tag library, you can quote input parameter values using placeholders and the </w:t>
      </w:r>
      <w:r>
        <w:rPr>
          <w:rStyle w:val="Text0"/>
        </w:rPr>
        <w:t>&lt;sql:param&gt;</w:t>
      </w:r>
      <w:r>
        <w:t xml:space="preserve"> tag (</w:t>
      </w:r>
      <w:hyperlink w:anchor="Top_of_ch16s04_html" w:tooltip="Using Tomcat to Run Web Scripts">
        <w:r>
          <w:rPr>
            <w:rStyle w:val="Text2"/>
          </w:rPr>
          <w:t>Recipe 16.4</w:t>
        </w:r>
      </w:hyperlink>
      <w:r>
        <w:t xml:space="preserve">). For example, to use the value of a form parameter named </w:t>
      </w:r>
      <w:r>
        <w:rPr>
          <w:rStyle w:val="Text0"/>
        </w:rPr>
        <w:t>keyword</w:t>
      </w:r>
      <w:r>
        <w:t xml:space="preserve"> in a </w:t>
      </w:r>
      <w:r>
        <w:rPr>
          <w:rStyle w:val="Text0"/>
        </w:rPr>
        <w:t>SELECT</w:t>
      </w:r>
      <w:r>
        <w:t xml:space="preserve"> statement, do this: </w:t>
      </w:r>
    </w:p>
    <w:p>
      <w:pPr>
        <w:pStyle w:val="Para 18"/>
      </w:pPr>
      <w:r>
        <w:bookmarkStart w:id="7157" w:name="I_18_tt2033"/>
        <w:t/>
        <w:bookmarkEnd w:id="7157"/>
      </w:r>
    </w:p>
    <w:p>
      <w:pPr>
        <w:pStyle w:val="Para 02"/>
      </w:pPr>
      <w:r>
        <w:t xml:space="preserve">&lt;sql:query var="rs" dataSource="${conn}"&gt;</w:t>
        <w:br w:clear="none"/>
        <w:t xml:space="preserve">    SELECT * FROM mytbl WHERE keyword = ?</w:t>
        <w:br w:clear="none"/>
        <w:t xml:space="preserve">    &lt;sql:param value="${param['keyword']}" /&gt;</w:t>
        <w:br w:clear="none"/>
        <w:t xml:space="preserve">&lt;/sql:query&gt;</w:t>
        <w:br w:clear="none"/>
      </w:r>
    </w:p>
    <w:p>
      <w:pPr>
        <w:pStyle w:val="Normal"/>
      </w:pPr>
      <w:r>
        <w:t xml:space="preserve">Placeholders and encoding functions apply only to SQL data values. One issue not addressed by them is how to handle web input used for other kinds of query elements such as the names of databases, tables, and columns. If you intend to insert such values into a query, you must insert them literally, which means you should check them first. For example, if you construct a query such as the following, you should verify that </w:t>
      </w:r>
      <w:r>
        <w:rPr>
          <w:rStyle w:val="Text0"/>
        </w:rPr>
        <w:t>$tbl_name</w:t>
      </w:r>
      <w:r>
        <w:t xml:space="preserve"> contains a reasonable value: </w:t>
      </w:r>
    </w:p>
    <w:p>
      <w:pPr>
        <w:pStyle w:val="Para 18"/>
      </w:pPr>
      <w:r>
        <w:bookmarkStart w:id="7158" w:name="I_18_tt2034"/>
        <w:t/>
        <w:bookmarkEnd w:id="7158"/>
      </w:r>
    </w:p>
    <w:p>
      <w:pPr>
        <w:pStyle w:val="Para 02"/>
      </w:pPr>
      <w:r>
        <w:t xml:space="preserve">SELECT * FROM $tbl_name;</w:t>
        <w:br w:clear="none"/>
      </w:r>
    </w:p>
    <w:p>
      <w:pPr>
        <w:pStyle w:val="Normal"/>
      </w:pPr>
      <w:r>
        <w:t xml:space="preserve">But what does “reasonable” mean? If you don’t have tables containing strange characters in their names, it may be sufficient to make sure that </w:t>
      </w:r>
      <w:r>
        <w:rPr>
          <w:rStyle w:val="Text0"/>
        </w:rPr>
        <w:t>$tbl_name</w:t>
      </w:r>
      <w:r>
        <w:t xml:space="preserve"> contains only alphanumeric characters or underscores. An alternative is to issue a </w:t>
      </w:r>
      <w:r>
        <w:rPr>
          <w:rStyle w:val="Text0"/>
        </w:rPr>
        <w:t>SHOW</w:t>
      </w:r>
      <w:r>
        <w:t xml:space="preserve"> </w:t>
      </w:r>
      <w:r>
        <w:rPr>
          <w:rStyle w:val="Text0"/>
        </w:rPr>
        <w:t>TABLES</w:t>
      </w:r>
      <w:r>
        <w:t xml:space="preserve"> query to make sure that the table name in question is in the database. This is more foolproof, at the cost of an additional query. </w:t>
      </w:r>
    </w:p>
    <w:p>
      <w:pPr>
        <w:pStyle w:val="Normal"/>
      </w:pPr>
      <w:r>
        <w:t xml:space="preserve">Another issue not covered by placeholder techniques involves a question of interpretation: if a form field is optional, what should you store in the database if the user leaves the field empty? Perhaps the value represents an empty string—or perhaps it should be interpreted as </w:t>
      </w:r>
      <w:r>
        <w:rPr>
          <w:rStyle w:val="Text0"/>
        </w:rPr>
        <w:t>NULL</w:t>
      </w:r>
      <w:r>
        <w:t xml:space="preserve">. One way to resolve this question is to consult the column metadata. If the column can contain </w:t>
      </w:r>
      <w:r>
        <w:rPr>
          <w:rStyle w:val="Text0"/>
        </w:rPr>
        <w:t>NULL</w:t>
      </w:r>
      <w:r>
        <w:t xml:space="preserve"> values, then interpret an empty field as </w:t>
      </w:r>
      <w:r>
        <w:rPr>
          <w:rStyle w:val="Text0"/>
        </w:rPr>
        <w:t>NULL</w:t>
      </w:r>
      <w:r>
        <w:t xml:space="preserve">. Otherwise, take an empty field to mean an empty string. </w:t>
      </w:r>
    </w:p>
    <w:p>
      <w:pPr>
        <w:pStyle w:val="1 Block"/>
      </w:pPr>
    </w:p>
    <w:p>
      <w:pPr>
        <w:pStyle w:val="Para 15"/>
      </w:pPr>
      <w:r>
        <w:t>Try to Break Your Scripts</w:t>
      </w:r>
    </w:p>
    <w:p>
      <w:pPr>
        <w:pStyle w:val="Normal"/>
      </w:pPr>
      <w:r>
        <w:rPr>
          <w:rStyle w:val="Text27"/>
        </w:rPr>
        <w:bookmarkStart w:id="7159" w:name="mysqlckbk_IDXTERM_2719"/>
        <w:t/>
        <w:bookmarkEnd w:id="7159"/>
      </w:r>
      <w:r>
        <w:t xml:space="preserve">The discussion in this section has been phrased in terms of guarding against other users from attacking your scripts. But it’s not a bad idea to put yourself in the place of an attacker and adopt the mindset, “How can I break this application?” That is, consider whether there is some input you can submit to it that the application won’t handle, and that will cause it to generate a malformed query? If you can cause it to misbehave, so can other people, either deliberately or accidentally. Be wary of bad input, and write your applications accordingly. It’s better to be prepared than to just hope. </w:t>
      </w:r>
    </w:p>
    <w:p>
      <w:pPr>
        <w:keepNext/>
        <w:pStyle w:val="Heading 2"/>
        <w:keepLines w:val="on"/>
      </w:pPr>
      <w:r>
        <w:rPr>
          <w:rStyle w:val="Text26"/>
        </w:rPr>
        <w:bookmarkStart w:id="7160" w:name="mysqlckbk_CHP_18_SECT_8_4"/>
        <w:t/>
        <w:bookmarkEnd w:id="7160"/>
      </w:r>
      <w:r>
        <w:t>See Also</w:t>
      </w:r>
    </w:p>
    <w:p>
      <w:pPr>
        <w:pStyle w:val="Normal"/>
      </w:pPr>
      <w:r>
        <w:t xml:space="preserve">Several later sections in this chapter illustrate how to incorporate web input into queries. </w:t>
      </w:r>
      <w:hyperlink w:anchor="Top_of_ch18s09_html" w:tooltip="Processing File Uploads">
        <w:r>
          <w:rPr>
            <w:rStyle w:val="Text2"/>
          </w:rPr>
          <w:t>Recipe 18.9</w:t>
        </w:r>
      </w:hyperlink>
      <w:r>
        <w:t xml:space="preserve"> shows how to upload files and load them into MySQL. </w:t>
      </w:r>
      <w:hyperlink w:anchor="Top_of_ch18s10_html" w:tooltip="Performing Searches and Presenting the Results">
        <w:r>
          <w:rPr>
            <w:rStyle w:val="Text2"/>
          </w:rPr>
          <w:t>Recipe 18.10</w:t>
        </w:r>
      </w:hyperlink>
      <w:r>
        <w:t xml:space="preserve"> demonstrates a simple search application using input as search keywords. </w:t>
      </w:r>
      <w:hyperlink w:anchor="Top_of_ch18s11_html" w:tooltip="Generating Previous-Page and Next-Page Links">
        <w:r>
          <w:rPr>
            <w:rStyle w:val="Text2"/>
          </w:rPr>
          <w:t>Recipe 18.11</w:t>
        </w:r>
      </w:hyperlink>
      <w:r>
        <w:t xml:space="preserve"> and </w:t>
      </w:r>
      <w:hyperlink w:anchor="Top_of_ch18s12_html" w:tooltip="Generating “Click to Sort” Table Headings">
        <w:r>
          <w:rPr>
            <w:rStyle w:val="Text2"/>
          </w:rPr>
          <w:t>Recipe 18.12</w:t>
        </w:r>
      </w:hyperlink>
      <w:r>
        <w:t xml:space="preserve"> process parameters in URLs.</w:t>
      </w:r>
      <w:r>
        <w:rPr>
          <w:rStyle w:val="Text27"/>
        </w:rPr>
        <w:bookmarkStart w:id="7161" w:name="mysqlckbk_IDXTERM_2722"/>
        <w:t/>
        <w:bookmarkEnd w:id="7161"/>
      </w:r>
      <w:r>
        <w:t xml:space="preserve"> </w:t>
      </w:r>
    </w:p>
    <w:p>
      <w:bookmarkStart w:id="7162" w:name="Top_of_ch18s09_html"/>
      <w:bookmarkStart w:id="7163" w:name="Processing_File_UploadsProblemYo_1"/>
      <w:bookmarkStart w:id="7164" w:name="Processing_File_UploadsProblemYo"/>
      <w:pPr>
        <w:keepNext/>
        <w:pStyle w:val="Heading 1"/>
        <w:pageBreakBefore w:val="on"/>
        <w:keepLines w:val="on"/>
      </w:pPr>
      <w:r>
        <w:rPr>
          <w:rStyle w:val="Text26"/>
        </w:rPr>
        <w:bookmarkStart w:id="7165" w:name="mysqlckbk_CHP_18_SECT_9"/>
        <w:t/>
        <w:bookmarkEnd w:id="7165"/>
      </w:r>
      <w:r>
        <w:t>Processing File Uploads</w:t>
      </w:r>
      <w:bookmarkEnd w:id="7162"/>
      <w:bookmarkEnd w:id="7163"/>
      <w:bookmarkEnd w:id="7164"/>
    </w:p>
    <w:p>
      <w:pPr>
        <w:keepNext/>
        <w:pStyle w:val="Heading 2"/>
        <w:keepLines w:val="on"/>
      </w:pPr>
      <w:r>
        <w:rPr>
          <w:rStyle w:val="Text26"/>
        </w:rPr>
        <w:bookmarkStart w:id="7166" w:name="mysqlckbk_CHP_18_SECT_9_1"/>
        <w:t/>
        <w:bookmarkEnd w:id="7166"/>
      </w:r>
      <w:r>
        <w:t>Problem</w:t>
      </w:r>
    </w:p>
    <w:p>
      <w:pPr>
        <w:pStyle w:val="Normal"/>
      </w:pPr>
      <w:r>
        <w:rPr>
          <w:rStyle w:val="Text27"/>
        </w:rPr>
        <w:bookmarkStart w:id="7167" w:name="mysqlckbk_IDXTERM_2723"/>
        <w:t/>
        <w:bookmarkEnd w:id="7167"/>
        <w:bookmarkStart w:id="7168" w:name="mysqlckbk_IDXTERM_2724"/>
        <w:t/>
        <w:bookmarkEnd w:id="7168"/>
      </w:r>
      <w:r>
        <w:t xml:space="preserve">You want to allow files to be uploaded your web server and stored in your database. </w:t>
      </w:r>
    </w:p>
    <w:p>
      <w:pPr>
        <w:keepNext/>
        <w:pStyle w:val="Heading 2"/>
        <w:keepLines w:val="on"/>
      </w:pPr>
      <w:r>
        <w:rPr>
          <w:rStyle w:val="Text26"/>
        </w:rPr>
        <w:bookmarkStart w:id="7169" w:name="mysqlckbk_CHP_18_SECT_9_2"/>
        <w:t/>
        <w:bookmarkEnd w:id="7169"/>
      </w:r>
      <w:r>
        <w:t>Solution</w:t>
      </w:r>
    </w:p>
    <w:p>
      <w:pPr>
        <w:pStyle w:val="Normal"/>
      </w:pPr>
      <w:r>
        <w:rPr>
          <w:rStyle w:val="Text27"/>
        </w:rPr>
        <w:bookmarkStart w:id="7170" w:name="mysqlckbk_IDXTERM_2725"/>
        <w:t/>
        <w:bookmarkEnd w:id="7170"/>
        <w:bookmarkStart w:id="7171" w:name="mysqlckbk_IDXTERM_2726"/>
        <w:t/>
        <w:bookmarkEnd w:id="7171"/>
      </w:r>
      <w:r>
        <w:t xml:space="preserve">Present the user with a web form that includes a file field. Use a file field in a web form. When the user submits the form, extract the file and store it in MySQL. </w:t>
      </w:r>
    </w:p>
    <w:p>
      <w:pPr>
        <w:keepNext/>
        <w:pStyle w:val="Heading 2"/>
        <w:keepLines w:val="on"/>
      </w:pPr>
      <w:r>
        <w:rPr>
          <w:rStyle w:val="Text26"/>
        </w:rPr>
        <w:bookmarkStart w:id="7172" w:name="mysqlckbk_CHP_18_SECT_9_3"/>
        <w:t/>
        <w:bookmarkEnd w:id="7172"/>
      </w:r>
      <w:r>
        <w:t>Discussion</w:t>
      </w:r>
    </w:p>
    <w:p>
      <w:pPr>
        <w:pStyle w:val="Normal"/>
      </w:pPr>
      <w:r>
        <w:t xml:space="preserve">One special kind of web input is an uploaded file. A file is sent as part of a </w:t>
      </w:r>
      <w:r>
        <w:rPr>
          <w:rStyle w:val="Text0"/>
        </w:rPr>
        <w:t>POST</w:t>
      </w:r>
      <w:r>
        <w:t xml:space="preserve"> request, but it’s handled differently than other </w:t>
      </w:r>
      <w:r>
        <w:rPr>
          <w:rStyle w:val="Text0"/>
        </w:rPr>
        <w:t>POST</w:t>
      </w:r>
      <w:r>
        <w:t xml:space="preserve"> parameters, because a file is represented by several pieces of information such as its contents, its MIME type, its original filename on the client, and its name in temporary storage on the web server host. </w:t>
      </w:r>
    </w:p>
    <w:p>
      <w:pPr>
        <w:pStyle w:val="Normal"/>
      </w:pPr>
      <w:r>
        <w:t xml:space="preserve">To handle file uploads, you must send a special kind of form to the user; this is true no matter what API you use to create the form. However, when the user submits the form, the operations that check for and process an uploaded file are API-specific. </w:t>
      </w:r>
    </w:p>
    <w:p>
      <w:pPr>
        <w:pStyle w:val="Normal"/>
      </w:pPr>
      <w:r>
        <w:t xml:space="preserve">To create a form that allows files to be uploaded, the opening </w:t>
      </w:r>
      <w:r>
        <w:rPr>
          <w:rStyle w:val="Text0"/>
        </w:rPr>
        <w:t>&lt;form&gt;</w:t>
      </w:r>
      <w:r>
        <w:rPr>
          <w:rStyle w:val="Text27"/>
        </w:rPr>
        <w:bookmarkStart w:id="7173" w:name="mysqlckbk_IDXTERM_2727"/>
        <w:t/>
        <w:bookmarkEnd w:id="7173"/>
      </w:r>
      <w:r>
        <w:t xml:space="preserve"> tag should specify the </w:t>
      </w:r>
      <w:r>
        <w:rPr>
          <w:rStyle w:val="Text0"/>
        </w:rPr>
        <w:t>POST</w:t>
      </w:r>
      <w:r>
        <w:t xml:space="preserve"> method and must also include an </w:t>
      </w:r>
      <w:r>
        <w:rPr>
          <w:rStyle w:val="Text0"/>
        </w:rPr>
        <w:t>enctype</w:t>
      </w:r>
      <w:r>
        <w:t xml:space="preserve"> (encoding type) attribute with a value of </w:t>
      </w:r>
      <w:r>
        <w:rPr>
          <w:rStyle w:val="Text0"/>
        </w:rPr>
        <w:t>multipart/form-data</w:t>
      </w:r>
      <w:r>
        <w:t xml:space="preserve">: </w:t>
      </w:r>
    </w:p>
    <w:p>
      <w:pPr>
        <w:pStyle w:val="Para 18"/>
      </w:pPr>
      <w:r>
        <w:bookmarkStart w:id="7174" w:name="I_18_tt2035"/>
        <w:t/>
        <w:bookmarkEnd w:id="7174"/>
      </w:r>
    </w:p>
    <w:p>
      <w:pPr>
        <w:pStyle w:val="Para 02"/>
      </w:pPr>
      <w:r>
        <w:t xml:space="preserve">&lt;form method="POST" enctype="multipart/form-data" action="</w:t>
        <w:br w:clear="none"/>
      </w:r>
      <w:r>
        <w:rPr>
          <w:rStyle w:val="Text6"/>
        </w:rPr>
        <w:t xml:space="preserve">script_name</w:t>
        <w:br w:clear="none"/>
      </w:r>
      <w:r>
        <w:t xml:space="preserve">"&gt;</w:t>
        <w:br w:clear="none"/>
      </w:r>
    </w:p>
    <w:p>
      <w:pPr>
        <w:pStyle w:val="Normal"/>
      </w:pPr>
      <w:r>
        <w:t>If you don’t specify this kind of encoding, the form will be submitted using the default encoding type (</w:t>
      </w:r>
      <w:r>
        <w:rPr>
          <w:rStyle w:val="Text0"/>
        </w:rPr>
        <w:t>application/x-www-form-urlencoded</w:t>
      </w:r>
      <w:r>
        <w:t xml:space="preserve">) and file uploads will not work properly. </w:t>
      </w:r>
    </w:p>
    <w:p>
      <w:pPr>
        <w:pStyle w:val="Normal"/>
      </w:pPr>
      <w:r>
        <w:t xml:space="preserve">To include a file upload field in the form, use an </w:t>
      </w:r>
      <w:r>
        <w:rPr>
          <w:rStyle w:val="Text0"/>
        </w:rPr>
        <w:t>&lt;input&gt;</w:t>
      </w:r>
      <w:r>
        <w:rPr>
          <w:rStyle w:val="Text27"/>
        </w:rPr>
        <w:bookmarkStart w:id="7175" w:name="mysqlckbk_IDXTERM_2728"/>
        <w:t/>
        <w:bookmarkEnd w:id="7175"/>
      </w:r>
      <w:r>
        <w:t xml:space="preserve"> element of type </w:t>
      </w:r>
      <w:r>
        <w:rPr>
          <w:rStyle w:val="Text0"/>
        </w:rPr>
        <w:t>file</w:t>
      </w:r>
      <w:r>
        <w:t xml:space="preserve">. For example, to present a 60-character file field named </w:t>
      </w:r>
      <w:r>
        <w:rPr>
          <w:rStyle w:val="Text0"/>
        </w:rPr>
        <w:t>upload_file</w:t>
      </w:r>
      <w:r>
        <w:t xml:space="preserve">, the element looks like this: </w:t>
      </w:r>
    </w:p>
    <w:p>
      <w:pPr>
        <w:pStyle w:val="Para 18"/>
      </w:pPr>
      <w:r>
        <w:bookmarkStart w:id="7176" w:name="I_18_tt2036"/>
        <w:t/>
        <w:bookmarkEnd w:id="7176"/>
      </w:r>
    </w:p>
    <w:p>
      <w:pPr>
        <w:pStyle w:val="Para 02"/>
      </w:pPr>
      <w:r>
        <w:t xml:space="preserve">&lt;input type="file" name="upload_file" size="60" /&gt;</w:t>
        <w:br w:clear="none"/>
      </w:r>
    </w:p>
    <w:p>
      <w:pPr>
        <w:pStyle w:val="Normal"/>
      </w:pPr>
      <w:r>
        <w:t xml:space="preserve">The browser displays this field as a text input box into which the user can enter the name manually. It also presents a Browse button for selecting the file via the standard file-browsing system dialog. When the user chooses a file and submits the form, the browser encodes the file contents for inclusion into the resulting </w:t>
      </w:r>
      <w:r>
        <w:rPr>
          <w:rStyle w:val="Text0"/>
        </w:rPr>
        <w:t>POST</w:t>
      </w:r>
      <w:r>
        <w:t xml:space="preserve"> request. At that point, the web server receives the request and invokes your script to process it. The specifics vary for particular APIs, but </w:t>
      </w:r>
      <w:r>
        <w:rPr>
          <w:rStyle w:val="Text27"/>
        </w:rPr>
        <w:bookmarkStart w:id="7177" w:name="mysqlckbk_IDXTERM_2729"/>
        <w:t/>
        <w:bookmarkEnd w:id="7177"/>
      </w:r>
      <w:r>
        <w:t xml:space="preserve">file uploads generally work like this: </w:t>
      </w:r>
    </w:p>
    <w:p>
      <w:pPr>
        <w:pStyle w:val="Para 04"/>
      </w:pPr>
      <w:r>
        <w:t xml:space="preserve">The file will already have been uploaded and stored in a temporary directory by the time your upload-handling script begins executing. All your script has to do is read it. The temporary file will be available to your script either as an open file descriptor or the temporary filename, or perhaps both. The size of the file can be obtained through the file descriptor. The API may also make available other information about the file, such as its MIME type. (But note that some browsers may not send a MIME value.) </w:t>
      </w:r>
    </w:p>
    <w:p>
      <w:pPr>
        <w:pStyle w:val="Para 04"/>
      </w:pPr>
      <w:r>
        <w:t xml:space="preserve">Uploaded files are deleted automatically by the web server when your script terminates. If you want a file’s contents to persist beyond the end of your script’s execution, you’ll have to save it to a more permanent location (for example, in a database or somewhere else in the filesystem). If you save it in the filesystem, the directory where you store it must be accessible to the web server. </w:t>
      </w:r>
    </w:p>
    <w:p>
      <w:pPr>
        <w:pStyle w:val="Para 04"/>
      </w:pPr>
      <w:r>
        <w:t xml:space="preserve">The API may allow you to control the location of the temporary file directory or the maximum size of uploaded files. Changing the directory to one that is accessible only to your web server may improve security a bit against local exploits by other users with login accounts on the server host. </w:t>
      </w:r>
    </w:p>
    <w:p>
      <w:pPr>
        <w:pStyle w:val="Normal"/>
      </w:pPr>
      <w:r>
        <w:t xml:space="preserve">This section discusses how to create forms that include a file upload field. It also demonstrates how to handle uploads using a Perl script, </w:t>
      </w:r>
      <w:r>
        <w:rPr>
          <w:rStyle w:val="Text0"/>
        </w:rPr>
        <w:t>post_image.pl</w:t>
      </w:r>
      <w:r>
        <w:t xml:space="preserve">. The script is somewhat similar to the </w:t>
      </w:r>
      <w:r>
        <w:rPr>
          <w:rStyle w:val="Text0"/>
        </w:rPr>
        <w:t>store_image.pl</w:t>
      </w:r>
      <w:r>
        <w:t xml:space="preserve"> script for loading images from the command line (</w:t>
      </w:r>
      <w:hyperlink w:anchor="Top_of_ch17s07_html" w:tooltip="Storing Images or Other Binary Data">
        <w:r>
          <w:rPr>
            <w:rStyle w:val="Text2"/>
          </w:rPr>
          <w:t>Recipe 17.7</w:t>
        </w:r>
      </w:hyperlink>
      <w:r>
        <w:t xml:space="preserve">). </w:t>
      </w:r>
      <w:r>
        <w:rPr>
          <w:rStyle w:val="Text0"/>
        </w:rPr>
        <w:t>post_image.pl</w:t>
      </w:r>
      <w:r>
        <w:t xml:space="preserve"> differs in that it allows you to store images over the Web by uploading them, and it stores images only in MySQL, whereas </w:t>
      </w:r>
      <w:r>
        <w:rPr>
          <w:rStyle w:val="Text0"/>
        </w:rPr>
        <w:t>store_image.pl</w:t>
      </w:r>
      <w:r>
        <w:t xml:space="preserve"> stores them in both MySQL and the filesystem. </w:t>
      </w:r>
    </w:p>
    <w:p>
      <w:pPr>
        <w:pStyle w:val="Normal"/>
      </w:pPr>
      <w:r>
        <w:t xml:space="preserve">This section also discusses how to obtain file upload information using PHP and Python. It does not repeat the entire image-posting scenario shown for Perl, but the </w:t>
      </w:r>
      <w:r>
        <w:rPr>
          <w:rStyle w:val="Text0"/>
        </w:rPr>
        <w:t>recipes</w:t>
      </w:r>
      <w:r>
        <w:t xml:space="preserve"> distribution contains equivalent implementations of </w:t>
      </w:r>
      <w:r>
        <w:rPr>
          <w:rStyle w:val="Text0"/>
        </w:rPr>
        <w:t>post_image.pl</w:t>
      </w:r>
      <w:r>
        <w:t xml:space="preserve"> for PHP and Python. </w:t>
      </w:r>
    </w:p>
    <w:p>
      <w:pPr>
        <w:keepNext/>
        <w:pStyle w:val="Heading 2"/>
        <w:keepLines w:val="on"/>
      </w:pPr>
      <w:r>
        <w:rPr>
          <w:rStyle w:val="Text26"/>
        </w:rPr>
        <w:bookmarkStart w:id="7178" w:name="mysqlckbk_CHP_18_SECT_9_4"/>
        <w:t/>
        <w:bookmarkEnd w:id="7178"/>
      </w:r>
      <w:r>
        <w:t>Perl</w:t>
      </w:r>
    </w:p>
    <w:p>
      <w:pPr>
        <w:pStyle w:val="Normal"/>
      </w:pPr>
      <w:r>
        <w:rPr>
          <w:rStyle w:val="Text27"/>
        </w:rPr>
        <w:bookmarkStart w:id="7179" w:name="mysqlckbk_IDXTERM_2730"/>
        <w:t/>
        <w:bookmarkEnd w:id="7179"/>
      </w:r>
      <w:r>
        <w:t xml:space="preserve">You can specify multipart encoding for a form several ways using the CGI.pm module. The following statements are all equivalent: </w:t>
      </w:r>
    </w:p>
    <w:p>
      <w:pPr>
        <w:pStyle w:val="Para 18"/>
      </w:pPr>
      <w:r>
        <w:bookmarkStart w:id="7180" w:name="I_18_tt2037"/>
        <w:t/>
        <w:bookmarkEnd w:id="7180"/>
      </w:r>
    </w:p>
    <w:p>
      <w:pPr>
        <w:pStyle w:val="Para 02"/>
      </w:pPr>
      <w:r>
        <w:t xml:space="preserve">print start_form (-action =&gt; url ( ), -enctype =&gt; "multipart/form-data");</w:t>
        <w:br w:clear="none"/>
        <w:t xml:space="preserve">print start_form (-action =&gt; url ( ), -enctype =&gt; MULTIPART ( ));</w:t>
        <w:br w:clear="none"/>
        <w:t xml:space="preserve">print start_multipart_form (-action =&gt; url ( ));</w:t>
        <w:br w:clear="none"/>
      </w:r>
    </w:p>
    <w:p>
      <w:pPr>
        <w:pStyle w:val="Normal"/>
      </w:pPr>
      <w:r>
        <w:t xml:space="preserve">The first statement specifies the encoding type literally. The second uses the CGI.pm </w:t>
      </w:r>
      <w:r>
        <w:rPr>
          <w:rStyle w:val="Text0"/>
        </w:rPr>
        <w:t>MULTIPART( )</w:t>
      </w:r>
      <w:r>
        <w:t xml:space="preserve"> function, which is easier than trying to remember the literal encoding value. The third statement is easiest of all, because </w:t>
      </w:r>
      <w:r>
        <w:rPr>
          <w:rStyle w:val="Text0"/>
        </w:rPr>
        <w:t>start_multipart_form( )</w:t>
      </w:r>
      <w:r>
        <w:rPr>
          <w:rStyle w:val="Text27"/>
        </w:rPr>
        <w:bookmarkStart w:id="7181" w:name="mysqlckbk_IDXTERM_2731"/>
        <w:t/>
        <w:bookmarkEnd w:id="7181"/>
      </w:r>
      <w:r>
        <w:t xml:space="preserve"> supplies the </w:t>
      </w:r>
      <w:r>
        <w:rPr>
          <w:rStyle w:val="Text0"/>
        </w:rPr>
        <w:t>enctype</w:t>
      </w:r>
      <w:r>
        <w:t xml:space="preserve"> parameter automatically. (Like </w:t>
      </w:r>
      <w:r>
        <w:rPr>
          <w:rStyle w:val="Text0"/>
        </w:rPr>
        <w:t>start_form( )</w:t>
      </w:r>
      <w:r>
        <w:t xml:space="preserve">, </w:t>
      </w:r>
      <w:r>
        <w:rPr>
          <w:rStyle w:val="Text0"/>
        </w:rPr>
        <w:t>start_multipart_form( )</w:t>
      </w:r>
      <w:r>
        <w:t xml:space="preserve"> uses a default request method of </w:t>
      </w:r>
      <w:r>
        <w:rPr>
          <w:rStyle w:val="Text0"/>
        </w:rPr>
        <w:t>POST</w:t>
      </w:r>
      <w:r>
        <w:t xml:space="preserve">, so you need not include a </w:t>
      </w:r>
      <w:r>
        <w:rPr>
          <w:rStyle w:val="Text0"/>
        </w:rPr>
        <w:t>method</w:t>
      </w:r>
      <w:r>
        <w:t xml:space="preserve"> argument.) </w:t>
      </w:r>
    </w:p>
    <w:p>
      <w:pPr>
        <w:pStyle w:val="Normal"/>
      </w:pPr>
      <w:r>
        <w:t xml:space="preserve">Here’s a simple form that includes a text field for assigning a name to an image, a file field for selecting the image file, and a submit button: </w:t>
      </w:r>
    </w:p>
    <w:p>
      <w:pPr>
        <w:pStyle w:val="Para 18"/>
      </w:pPr>
      <w:r>
        <w:bookmarkStart w:id="7182" w:name="I_18_tt2038"/>
        <w:t/>
        <w:bookmarkEnd w:id="7182"/>
      </w:r>
    </w:p>
    <w:p>
      <w:pPr>
        <w:pStyle w:val="Para 02"/>
      </w:pPr>
      <w:r>
        <w:t xml:space="preserve">print start_multipart_form (-action =&gt; url ( )),</w:t>
        <w:br w:clear="none"/>
        <w:t xml:space="preserve">        "Image name:", br ( ),</w:t>
        <w:br w:clear="none"/>
        <w:t xml:space="preserve">        textfield (-name =&gt;"image_name", -size =&gt; 60),</w:t>
        <w:br w:clear="none"/>
        <w:t xml:space="preserve">        br ( ), "Image file:", br ( ),</w:t>
        <w:br w:clear="none"/>
        <w:t xml:space="preserve">        filefield (-name =&gt;"upload_file", -size =&gt; 60),</w:t>
        <w:br w:clear="none"/>
        <w:t xml:space="preserve">        br ( ), br ( ),</w:t>
        <w:br w:clear="none"/>
        <w:t xml:space="preserve">        submit (-name =&gt; "choice", -value =&gt; "Submit"),</w:t>
        <w:br w:clear="none"/>
        <w:t xml:space="preserve">        end_form ( );</w:t>
        <w:br w:clear="none"/>
      </w:r>
    </w:p>
    <w:p>
      <w:pPr>
        <w:pStyle w:val="Normal"/>
      </w:pPr>
      <w:r>
        <w:t xml:space="preserve">When the user submits an uploaded file, begin processing it by extracting the parameter value for the file field: </w:t>
      </w:r>
    </w:p>
    <w:p>
      <w:pPr>
        <w:pStyle w:val="Para 18"/>
      </w:pPr>
      <w:r>
        <w:bookmarkStart w:id="7183" w:name="I_18_tt2039"/>
        <w:t/>
        <w:bookmarkEnd w:id="7183"/>
      </w:r>
    </w:p>
    <w:p>
      <w:pPr>
        <w:pStyle w:val="Para 02"/>
      </w:pPr>
      <w:r>
        <w:t xml:space="preserve">$file = param ("upload_file");</w:t>
        <w:br w:clear="none"/>
      </w:r>
    </w:p>
    <w:p>
      <w:pPr>
        <w:pStyle w:val="Normal"/>
      </w:pPr>
      <w:r>
        <w:t xml:space="preserve">The value for a file upload parameter is special in </w:t>
      </w:r>
      <w:r>
        <w:rPr>
          <w:rStyle w:val="Text27"/>
        </w:rPr>
        <w:bookmarkStart w:id="7184" w:name="mysqlckbk_IDXTERM_2732"/>
        <w:t/>
        <w:bookmarkEnd w:id="7184"/>
      </w:r>
      <w:r>
        <w:t xml:space="preserve">CGI.pm because you can use it two ways. You can treat it as an open file handle to read the file’s contents, or pass it to </w:t>
      </w:r>
      <w:r>
        <w:rPr>
          <w:rStyle w:val="Text0"/>
        </w:rPr>
        <w:t>uploadInfo( )</w:t>
      </w:r>
      <w:r>
        <w:t xml:space="preserve"> to obtain a reference to a hash that provides information about the file such as its MIME type. The following listing shows how </w:t>
      </w:r>
      <w:r>
        <w:rPr>
          <w:rStyle w:val="Text0"/>
        </w:rPr>
        <w:t>post_image.pl</w:t>
      </w:r>
      <w:r>
        <w:rPr>
          <w:rStyle w:val="Text27"/>
        </w:rPr>
        <w:bookmarkStart w:id="7185" w:name="mysqlckbk_IDXTERM_2733"/>
        <w:t/>
        <w:bookmarkEnd w:id="7185"/>
      </w:r>
      <w:r>
        <w:t xml:space="preserve"> presents the form and processes a submitted form. When first invoked, </w:t>
      </w:r>
      <w:r>
        <w:rPr>
          <w:rStyle w:val="Text0"/>
        </w:rPr>
        <w:t>post_image.pl</w:t>
      </w:r>
      <w:r>
        <w:t xml:space="preserve"> generates a form with an upload field. For the initial invocation, no file will have been uploaded, so the script does nothing else. If the user submitted an image file, the script gets the image name, reads the file contents, determines its MIME type, and stores a new record in the </w:t>
      </w:r>
      <w:r>
        <w:rPr>
          <w:rStyle w:val="Text0"/>
        </w:rPr>
        <w:t>image</w:t>
      </w:r>
      <w:r>
        <w:t xml:space="preserve"> table. For illustrative purposes, </w:t>
      </w:r>
      <w:r>
        <w:rPr>
          <w:rStyle w:val="Text0"/>
        </w:rPr>
        <w:t>post_image.pl</w:t>
      </w:r>
      <w:r>
        <w:t xml:space="preserve"> also displays all the information that the </w:t>
      </w:r>
      <w:r>
        <w:rPr>
          <w:rStyle w:val="Text0"/>
        </w:rPr>
        <w:t>uploadInfo( )</w:t>
      </w:r>
      <w:r>
        <w:t xml:space="preserve"> function makes available about the uploaded file. </w:t>
      </w:r>
    </w:p>
    <w:p>
      <w:pPr>
        <w:pStyle w:val="Para 18"/>
      </w:pPr>
      <w:r>
        <w:bookmarkStart w:id="7186" w:name="I_18_tt2040"/>
        <w:t/>
        <w:bookmarkEnd w:id="7186"/>
      </w:r>
    </w:p>
    <w:p>
      <w:pPr>
        <w:pStyle w:val="Para 02"/>
      </w:pPr>
      <w:r>
        <w:t xml:space="preserve">#! /usr/bin/perl -w</w:t>
        <w:br w:clear="none"/>
        <w:t xml:space="preserve"># post_image.pl - allow user to upload image files via POST requests</w:t>
        <w:br w:clear="none"/>
        <w:t xml:space="preserve"/>
        <w:br w:clear="none"/>
        <w:t xml:space="preserve">use strict;</w:t>
        <w:br w:clear="none"/>
        <w:t xml:space="preserve">use lib qw(/usr/local/apache/lib/perl);</w:t>
        <w:br w:clear="none"/>
        <w:t xml:space="preserve">use CGI qw(:standard escapeHTML);</w:t>
        <w:br w:clear="none"/>
        <w:t xml:space="preserve">use Cookbook;</w:t>
        <w:br w:clear="none"/>
        <w:t xml:space="preserve"/>
        <w:br w:clear="none"/>
        <w:t xml:space="preserve">print header ( ), start_html (-title =&gt; "Post Image", -bgcolor =&gt; "white");</w:t>
        <w:br w:clear="none"/>
        <w:t xml:space="preserve"/>
        <w:br w:clear="none"/>
        <w:t xml:space="preserve"># Use multipart encoding because the form contains a file upload field</w:t>
        <w:br w:clear="none"/>
        <w:t xml:space="preserve"/>
        <w:br w:clear="none"/>
        <w:t xml:space="preserve">print start_multipart_form (-action =&gt; url ( )),</w:t>
        <w:br w:clear="none"/>
        <w:t xml:space="preserve">        "Image name:", br ( ),</w:t>
        <w:br w:clear="none"/>
        <w:t xml:space="preserve">        textfield (-name =&gt;"image_name", -size =&gt; 60),</w:t>
        <w:br w:clear="none"/>
        <w:t xml:space="preserve">        br ( ), "Image file:", br ( ),</w:t>
        <w:br w:clear="none"/>
        <w:t xml:space="preserve">        filefield (-name =&gt;"upload_file", -size =&gt; 60),</w:t>
        <w:br w:clear="none"/>
        <w:t xml:space="preserve">        br ( ), br ( ),</w:t>
        <w:br w:clear="none"/>
        <w:t xml:space="preserve">        submit (-name =&gt; "choice", -value =&gt; "Submit"),</w:t>
        <w:br w:clear="none"/>
        <w:t xml:space="preserve">        end_form ( );</w:t>
        <w:br w:clear="none"/>
        <w:t xml:space="preserve"/>
        <w:br w:clear="none"/>
        <w:t xml:space="preserve"># Get a handle to the image file and the name to assign to the image</w:t>
        <w:br w:clear="none"/>
        <w:t xml:space="preserve"/>
        <w:br w:clear="none"/>
        <w:t xml:space="preserve">my $image_file = param ("upload_file");</w:t>
        <w:br w:clear="none"/>
        <w:t xml:space="preserve">my $image_name = param ("image_name");</w:t>
        <w:br w:clear="none"/>
        <w:t xml:space="preserve"/>
        <w:br w:clear="none"/>
        <w:t xml:space="preserve"># Must have either no parameters (in which case that script was just</w:t>
        <w:br w:clear="none"/>
        <w:t xml:space="preserve"># invoked for the first time) or both parameters (in which case the form</w:t>
        <w:br w:clear="none"/>
        <w:t xml:space="preserve"># was filled in).  If only one was filled in, the user did not fill in the</w:t>
        <w:br w:clear="none"/>
        <w:t xml:space="preserve"># form completely.</w:t>
        <w:br w:clear="none"/>
        <w:t xml:space="preserve"/>
        <w:br w:clear="none"/>
        <w:t xml:space="preserve">my $param_count = 0;</w:t>
        <w:br w:clear="none"/>
        <w:t xml:space="preserve">++$param_count if defined ($image_file) &amp;&amp; $image_file ne "";</w:t>
        <w:br w:clear="none"/>
        <w:t xml:space="preserve">++$param_count if defined ($image_name) &amp;&amp; $image_name ne "";</w:t>
        <w:br w:clear="none"/>
        <w:t xml:space="preserve"/>
        <w:br w:clear="none"/>
        <w:t xml:space="preserve">if ($param_count == 0)          # initial invocation</w:t>
        <w:br w:clear="none"/>
        <w:t xml:space="preserve">{</w:t>
        <w:br w:clear="none"/>
        <w:t xml:space="preserve">    print p ("No file was uploaded.");</w:t>
        <w:br w:clear="none"/>
        <w:t xml:space="preserve">}</w:t>
        <w:br w:clear="none"/>
        <w:t xml:space="preserve">elsif ($param_count == 1)       # incomplete form</w:t>
        <w:br w:clear="none"/>
        <w:t xml:space="preserve">{</w:t>
        <w:br w:clear="none"/>
        <w:t xml:space="preserve">    print p ("Please fill in BOTH fields and resubmit the form.");</w:t>
        <w:br w:clear="none"/>
        <w:t xml:space="preserve">}</w:t>
        <w:br w:clear="none"/>
        <w:t xml:space="preserve">else                            # a file was uploaded</w:t>
        <w:br w:clear="none"/>
        <w:t xml:space="preserve">{</w:t>
        <w:br w:clear="none"/>
        <w:t xml:space="preserve">my ($size, $data);</w:t>
        <w:br w:clear="none"/>
        <w:t xml:space="preserve"/>
        <w:br w:clear="none"/>
        <w:t xml:space="preserve">    # If an image file was uploaded, print some information about it,</w:t>
        <w:br w:clear="none"/>
        <w:t xml:space="preserve">    # then save it in the database.</w:t>
        <w:br w:clear="none"/>
        <w:t xml:space="preserve"/>
        <w:br w:clear="none"/>
        <w:t xml:space="preserve">    # Get reference to hash containing information about file</w:t>
        <w:br w:clear="none"/>
        <w:t xml:space="preserve">    # and display the information in "key=x, value=y" format</w:t>
        <w:br w:clear="none"/>
        <w:t xml:space="preserve">    my $info_ref = uploadInfo ($image_file);</w:t>
        <w:br w:clear="none"/>
        <w:t xml:space="preserve">    print p ("Information about uploaded file:");</w:t>
        <w:br w:clear="none"/>
        <w:t xml:space="preserve">    foreach my $key (sort (keys (%{$info_ref})))</w:t>
        <w:br w:clear="none"/>
        <w:t xml:space="preserve">    {</w:t>
        <w:br w:clear="none"/>
        <w:t xml:space="preserve">        printf p ("key="</w:t>
        <w:br w:clear="none"/>
        <w:t xml:space="preserve">                    . escapeHTML ($key)</w:t>
        <w:br w:clear="none"/>
        <w:t xml:space="preserve">                    . ", value="</w:t>
        <w:br w:clear="none"/>
        <w:t xml:space="preserve">                    . escapeHTML ($info_ref-&gt;{$key}));</w:t>
        <w:br w:clear="none"/>
        <w:t xml:space="preserve">    }</w:t>
        <w:br w:clear="none"/>
        <w:t xml:space="preserve">    $size = (stat ($image_file))[7]; # get file size from file handle</w:t>
        <w:br w:clear="none"/>
        <w:t xml:space="preserve">    print p ("File size: " . $size);</w:t>
        <w:br w:clear="none"/>
        <w:t xml:space="preserve"/>
        <w:br w:clear="none"/>
        <w:t xml:space="preserve">    binmode ($image_file);  # helpful for binary data</w:t>
        <w:br w:clear="none"/>
        <w:t xml:space="preserve">    if (sysread ($image_file, $data, $size) != $size)</w:t>
        <w:br w:clear="none"/>
        <w:t xml:space="preserve">    {</w:t>
        <w:br w:clear="none"/>
        <w:t xml:space="preserve">        print p ("File contents could not be read.");</w:t>
        <w:br w:clear="none"/>
        <w:t xml:space="preserve">    }</w:t>
        <w:br w:clear="none"/>
        <w:t xml:space="preserve">    else</w:t>
        <w:br w:clear="none"/>
        <w:t xml:space="preserve">    {</w:t>
        <w:br w:clear="none"/>
        <w:t xml:space="preserve">        print p ("File contents were read without error.");</w:t>
        <w:br w:clear="none"/>
        <w:t xml:space="preserve"/>
        <w:br w:clear="none"/>
        <w:t xml:space="preserve">        # Get MIME type, use generic default if not present</w:t>
        <w:br w:clear="none"/>
        <w:t xml:space="preserve"/>
        <w:br w:clear="none"/>
        <w:t xml:space="preserve">        my $mime_type = $info_ref-&gt;{'Content-Type'};</w:t>
        <w:br w:clear="none"/>
        <w:t xml:space="preserve">        $mime_type = "application/octet-stream" unless defined ($mime_type);</w:t>
        <w:br w:clear="none"/>
        <w:t xml:space="preserve"/>
        <w:br w:clear="none"/>
        <w:t xml:space="preserve">        # Save image in database table.  (Use REPLACE to kick out any</w:t>
        <w:br w:clear="none"/>
        <w:t xml:space="preserve">        # old image with same name.)</w:t>
        <w:br w:clear="none"/>
        <w:t xml:space="preserve"/>
        <w:br w:clear="none"/>
        <w:t xml:space="preserve">        my $dbh = Cookbook::connect ( );</w:t>
        <w:br w:clear="none"/>
        <w:t xml:space="preserve">        $dbh-&gt;do ("REPLACE INTO image (name,type,data) VALUES(?,?,?)",</w:t>
        <w:br w:clear="none"/>
        <w:t xml:space="preserve">                    undef,</w:t>
        <w:br w:clear="none"/>
        <w:t xml:space="preserve">                    $image_name, $mime_type, $data);</w:t>
        <w:br w:clear="none"/>
        <w:t xml:space="preserve">        $dbh-&gt;disconnect ( );</w:t>
        <w:br w:clear="none"/>
        <w:t xml:space="preserve">    }</w:t>
        <w:br w:clear="none"/>
        <w:t xml:space="preserve">}</w:t>
        <w:br w:clear="none"/>
        <w:t xml:space="preserve"/>
        <w:br w:clear="none"/>
        <w:t xml:space="preserve">print end_html ( );</w:t>
        <w:br w:clear="none"/>
        <w:t xml:space="preserve"/>
        <w:br w:clear="none"/>
        <w:t xml:space="preserve">exit (0);</w:t>
        <w:br w:clear="none"/>
      </w:r>
    </w:p>
    <w:p>
      <w:pPr>
        <w:keepNext/>
        <w:pStyle w:val="Heading 2"/>
        <w:keepLines w:val="on"/>
      </w:pPr>
      <w:r>
        <w:rPr>
          <w:rStyle w:val="Text26"/>
        </w:rPr>
        <w:bookmarkStart w:id="7187" w:name="mysqlckbk_CHP_18_SECT_9_5"/>
        <w:t/>
        <w:bookmarkEnd w:id="7187"/>
      </w:r>
      <w:r>
        <w:t>PHP</w:t>
      </w:r>
    </w:p>
    <w:p>
      <w:pPr>
        <w:pStyle w:val="Normal"/>
      </w:pPr>
      <w:r>
        <w:rPr>
          <w:rStyle w:val="Text27"/>
        </w:rPr>
        <w:bookmarkStart w:id="7188" w:name="mysqlckbk_IDXTERM_2734"/>
        <w:t/>
        <w:bookmarkEnd w:id="7188"/>
      </w:r>
      <w:r>
        <w:t xml:space="preserve">To write an upload form in PHP, include a file field. If you wish, you may also include a hidden field preceding the file field that has a name of </w:t>
      </w:r>
      <w:r>
        <w:rPr>
          <w:rStyle w:val="Text0"/>
        </w:rPr>
        <w:t>MAX_FILE_SIZE</w:t>
      </w:r>
      <w:r>
        <w:t xml:space="preserve"> and a value of the largest file size you’re willing to accept: </w:t>
      </w:r>
    </w:p>
    <w:p>
      <w:pPr>
        <w:pStyle w:val="Para 18"/>
      </w:pPr>
      <w:r>
        <w:bookmarkStart w:id="7189" w:name="I_18_tt2041"/>
        <w:t/>
        <w:bookmarkEnd w:id="7189"/>
      </w:r>
    </w:p>
    <w:p>
      <w:pPr>
        <w:pStyle w:val="Para 02"/>
      </w:pPr>
      <w:r>
        <w:t xml:space="preserve">&lt;form method="POST" enctype="multipart/form-data"</w:t>
        <w:br w:clear="none"/>
        <w:t xml:space="preserve">    action="&lt;?php print (get_self_path ( )); ?&gt;"&gt;</w:t>
        <w:br w:clear="none"/>
        <w:t xml:space="preserve">&lt;input type="hidden" name="MAX_FILE_SIZE" value="4000000" /&gt;</w:t>
        <w:br w:clear="none"/>
        <w:t xml:space="preserve">Image name:&lt;br /&gt;</w:t>
        <w:br w:clear="none"/>
        <w:t xml:space="preserve">&lt;input type="text" name="image_name" size="60" /&gt;</w:t>
        <w:br w:clear="none"/>
        <w:t xml:space="preserve">&lt;br /&gt;</w:t>
        <w:br w:clear="none"/>
        <w:t xml:space="preserve">Image file:&lt;br /&gt;</w:t>
        <w:br w:clear="none"/>
        <w:t xml:space="preserve">&lt;input type="file" name="upload_file" size="60" /&gt;</w:t>
        <w:br w:clear="none"/>
        <w:t xml:space="preserve">&lt;br /&gt;&lt;br /&gt;</w:t>
        <w:br w:clear="none"/>
        <w:t xml:space="preserve">&lt;input type="submit" name="choice" value="Submit" /&gt;</w:t>
        <w:br w:clear="none"/>
        <w:t xml:space="preserve">&lt;/form&gt;</w:t>
        <w:br w:clear="none"/>
      </w:r>
    </w:p>
    <w:p>
      <w:pPr>
        <w:pStyle w:val="Normal"/>
      </w:pPr>
      <w:r>
        <w:t xml:space="preserve">Be aware that </w:t>
      </w:r>
      <w:r>
        <w:rPr>
          <w:rStyle w:val="Text0"/>
        </w:rPr>
        <w:t>MAX_FILE_SIZE</w:t>
      </w:r>
      <w:r>
        <w:t xml:space="preserve"> is advisory only, because it can be subverted easily. To specify a value that cannot be exceeded, use the </w:t>
      </w:r>
      <w:r>
        <w:rPr>
          <w:rStyle w:val="Text0"/>
        </w:rPr>
        <w:t>upload_max_filesize</w:t>
      </w:r>
      <w:r>
        <w:t xml:space="preserve"> configuration setting in the PHP initialization file. There is also a </w:t>
      </w:r>
      <w:r>
        <w:rPr>
          <w:rStyle w:val="Text0"/>
        </w:rPr>
        <w:t>file_uploads</w:t>
      </w:r>
      <w:r>
        <w:t xml:space="preserve"> setting that controls whether or not file uploads are allowed at all. </w:t>
      </w:r>
    </w:p>
    <w:p>
      <w:pPr>
        <w:pStyle w:val="Normal"/>
      </w:pPr>
      <w:r>
        <w:t xml:space="preserve">When the user submits the form, file upload information may be obtained as follows: </w:t>
      </w:r>
    </w:p>
    <w:p>
      <w:pPr>
        <w:pStyle w:val="Para 04"/>
      </w:pPr>
      <w:r>
        <w:t xml:space="preserve">As of PHP 4.1, file upload information from </w:t>
      </w:r>
      <w:r>
        <w:rPr>
          <w:rStyle w:val="Text0"/>
        </w:rPr>
        <w:t>POST</w:t>
      </w:r>
      <w:r>
        <w:t xml:space="preserve"> requests is placed in a separate array, </w:t>
      </w:r>
      <w:r>
        <w:rPr>
          <w:rStyle w:val="Text0"/>
        </w:rPr>
        <w:t>$_FILES</w:t>
      </w:r>
      <w:r>
        <w:t xml:space="preserve">, which has one entry for each uploaded file. Each entry is itself an array with four elements. For example, if a form has a file field named </w:t>
      </w:r>
      <w:r>
        <w:rPr>
          <w:rStyle w:val="Text0"/>
        </w:rPr>
        <w:t>upload_file</w:t>
      </w:r>
      <w:r>
        <w:t xml:space="preserve"> and the user submits a file, information about it is available in the following variables: </w:t>
      </w:r>
    </w:p>
    <w:p>
      <w:pPr>
        <w:pStyle w:val="Para 34"/>
      </w:pPr>
      <w:r>
        <w:bookmarkStart w:id="7190" w:name="I_18_tt2042"/>
        <w:t/>
        <w:bookmarkEnd w:id="7190"/>
      </w:r>
    </w:p>
    <w:p>
      <w:pPr>
        <w:pStyle w:val="Para 02"/>
      </w:pPr>
      <w:r>
        <w:t xml:space="preserve">$_FILES["upload_file]["name"]              </w:t>
        <w:br w:clear="none"/>
      </w:r>
      <w:r>
        <w:rPr>
          <w:rStyle w:val="Text9"/>
        </w:rPr>
        <w:t xml:space="preserve">original filename on client host</w:t>
        <w:br w:clear="none"/>
      </w:r>
      <w:r>
        <w:t xml:space="preserve"/>
        <w:br w:clear="none"/>
        <w:t xml:space="preserve">$_FILES["upload_file]["tmp_name"]          </w:t>
        <w:br w:clear="none"/>
      </w:r>
      <w:r>
        <w:rPr>
          <w:rStyle w:val="Text9"/>
        </w:rPr>
        <w:t xml:space="preserve">temporary filename on server host</w:t>
        <w:br w:clear="none"/>
      </w:r>
      <w:r>
        <w:t xml:space="preserve"/>
        <w:br w:clear="none"/>
        <w:t xml:space="preserve">$_FILES["upload_file]["size"]              </w:t>
        <w:br w:clear="none"/>
      </w:r>
      <w:r>
        <w:rPr>
          <w:rStyle w:val="Text9"/>
        </w:rPr>
        <w:t xml:space="preserve">file size, in bytes</w:t>
        <w:br w:clear="none"/>
      </w:r>
      <w:r>
        <w:t xml:space="preserve"/>
        <w:br w:clear="none"/>
        <w:t xml:space="preserve">$_FILES["upload_file]["type"]              </w:t>
        <w:br w:clear="none"/>
      </w:r>
      <w:r>
        <w:rPr>
          <w:rStyle w:val="Text9"/>
        </w:rPr>
        <w:t xml:space="preserve">file MIME type</w:t>
        <w:br w:clear="none"/>
      </w:r>
    </w:p>
    <w:p>
      <w:pPr>
        <w:pStyle w:val="Para 04"/>
      </w:pPr>
      <w:r>
        <w:t xml:space="preserve">Be careful here, because there may be an entry for an upload field even if the user submitted no file. In this case, the </w:t>
      </w:r>
      <w:r>
        <w:rPr>
          <w:rStyle w:val="Text0"/>
        </w:rPr>
        <w:t>tmp_name</w:t>
      </w:r>
      <w:r>
        <w:t xml:space="preserve"> value will be the empty string or the string </w:t>
      </w:r>
      <w:r>
        <w:rPr>
          <w:rStyle w:val="Text0"/>
        </w:rPr>
        <w:t>none</w:t>
      </w:r>
      <w:r>
        <w:t xml:space="preserve">. </w:t>
      </w:r>
    </w:p>
    <w:p>
      <w:pPr>
        <w:pStyle w:val="Para 04"/>
      </w:pPr>
      <w:r>
        <w:t xml:space="preserve">Earlier PHP 4 releases have file upload information in a separate array, </w:t>
      </w:r>
      <w:r>
        <w:rPr>
          <w:rStyle w:val="Text0"/>
        </w:rPr>
        <w:t>$HTTP_POST_FILES</w:t>
      </w:r>
      <w:r>
        <w:t xml:space="preserve">, which has entries that are structured like those in </w:t>
      </w:r>
      <w:r>
        <w:rPr>
          <w:rStyle w:val="Text0"/>
        </w:rPr>
        <w:t>$_FILES</w:t>
      </w:r>
      <w:r>
        <w:t xml:space="preserve">. For a file field named </w:t>
      </w:r>
      <w:r>
        <w:rPr>
          <w:rStyle w:val="Text0"/>
        </w:rPr>
        <w:t>upload_file</w:t>
      </w:r>
      <w:r>
        <w:t xml:space="preserve">, information about it is available in the following variables: </w:t>
      </w:r>
    </w:p>
    <w:p>
      <w:pPr>
        <w:pStyle w:val="Para 34"/>
      </w:pPr>
      <w:r>
        <w:bookmarkStart w:id="7191" w:name="I_18_tt2043"/>
        <w:t/>
        <w:bookmarkEnd w:id="7191"/>
      </w:r>
    </w:p>
    <w:p>
      <w:pPr>
        <w:pStyle w:val="Para 02"/>
      </w:pPr>
      <w:r>
        <w:t xml:space="preserve">$HTTP_POST_FILES["upload_file]["name"]     </w:t>
        <w:br w:clear="none"/>
      </w:r>
      <w:r>
        <w:rPr>
          <w:rStyle w:val="Text9"/>
        </w:rPr>
        <w:t xml:space="preserve">original filename on client host</w:t>
        <w:br w:clear="none"/>
      </w:r>
      <w:r>
        <w:t xml:space="preserve"/>
        <w:br w:clear="none"/>
        <w:t xml:space="preserve">$HTTP_POST_FILES["upload_file]["tmp_name"] </w:t>
        <w:br w:clear="none"/>
      </w:r>
      <w:r>
        <w:rPr>
          <w:rStyle w:val="Text9"/>
        </w:rPr>
        <w:t xml:space="preserve">temporary filename on server host</w:t>
        <w:br w:clear="none"/>
      </w:r>
      <w:r>
        <w:t xml:space="preserve"/>
        <w:br w:clear="none"/>
        <w:t xml:space="preserve">$HTTP_POST_FILES["upload_file]["size"]     </w:t>
        <w:br w:clear="none"/>
      </w:r>
      <w:r>
        <w:rPr>
          <w:rStyle w:val="Text9"/>
        </w:rPr>
        <w:t xml:space="preserve">file size, in bytes</w:t>
        <w:br w:clear="none"/>
      </w:r>
      <w:r>
        <w:t xml:space="preserve"/>
        <w:br w:clear="none"/>
        <w:t xml:space="preserve">$HTTP_POST_FILES["upload_file]["type"]     </w:t>
        <w:br w:clear="none"/>
      </w:r>
      <w:r>
        <w:rPr>
          <w:rStyle w:val="Text9"/>
        </w:rPr>
        <w:t xml:space="preserve">file MIME type</w:t>
        <w:br w:clear="none"/>
      </w:r>
    </w:p>
    <w:p>
      <w:pPr>
        <w:pStyle w:val="Para 04"/>
      </w:pPr>
      <w:r>
        <w:t xml:space="preserve">Prior to PHP 4, file upload information for a field named </w:t>
      </w:r>
      <w:r>
        <w:rPr>
          <w:rStyle w:val="Text0"/>
        </w:rPr>
        <w:t>upload_file</w:t>
      </w:r>
      <w:r>
        <w:t xml:space="preserve"> is available in a set of four </w:t>
      </w:r>
      <w:r>
        <w:rPr>
          <w:rStyle w:val="Text0"/>
        </w:rPr>
        <w:t>$HTTP_POST_VARS</w:t>
      </w:r>
      <w:r>
        <w:t xml:space="preserve"> variables: </w:t>
      </w:r>
    </w:p>
    <w:p>
      <w:pPr>
        <w:pStyle w:val="Para 34"/>
      </w:pPr>
      <w:r>
        <w:bookmarkStart w:id="7192" w:name="I_18_tt2044"/>
        <w:t/>
        <w:bookmarkEnd w:id="7192"/>
      </w:r>
    </w:p>
    <w:p>
      <w:pPr>
        <w:pStyle w:val="Para 02"/>
      </w:pPr>
      <w:r>
        <w:t xml:space="preserve">$HTTP_POST_VARS["upload_file_name"]        </w:t>
        <w:br w:clear="none"/>
      </w:r>
      <w:r>
        <w:rPr>
          <w:rStyle w:val="Text9"/>
        </w:rPr>
        <w:t xml:space="preserve">original filename on client host</w:t>
        <w:br w:clear="none"/>
      </w:r>
      <w:r>
        <w:t xml:space="preserve"/>
        <w:br w:clear="none"/>
        <w:t xml:space="preserve">$HTTP_POST_VARS["upload_file"]             </w:t>
        <w:br w:clear="none"/>
      </w:r>
      <w:r>
        <w:rPr>
          <w:rStyle w:val="Text9"/>
        </w:rPr>
        <w:t xml:space="preserve">temporary filename on server host</w:t>
        <w:br w:clear="none"/>
      </w:r>
      <w:r>
        <w:t xml:space="preserve"/>
        <w:br w:clear="none"/>
        <w:t xml:space="preserve">$HTTP_POST_VARS["upload_file_size"]        </w:t>
        <w:br w:clear="none"/>
      </w:r>
      <w:r>
        <w:rPr>
          <w:rStyle w:val="Text9"/>
        </w:rPr>
        <w:t xml:space="preserve">file size, in bytes</w:t>
        <w:br w:clear="none"/>
      </w:r>
      <w:r>
        <w:t xml:space="preserve"/>
        <w:br w:clear="none"/>
        <w:t xml:space="preserve">$HTTP_POST_VARS["upload_file_type"]        </w:t>
        <w:br w:clear="none"/>
      </w:r>
      <w:r>
        <w:rPr>
          <w:rStyle w:val="Text9"/>
        </w:rPr>
        <w:t xml:space="preserve">file MIME type</w:t>
        <w:br w:clear="none"/>
      </w:r>
    </w:p>
    <w:p>
      <w:pPr>
        <w:pStyle w:val="Normal"/>
      </w:pPr>
      <w:r>
        <w:rPr>
          <w:rStyle w:val="Text0"/>
        </w:rPr>
        <w:t>$_FILES</w:t>
      </w:r>
      <w:r>
        <w:t xml:space="preserve"> is a superglobal array (global in any scope). </w:t>
      </w:r>
      <w:r>
        <w:rPr>
          <w:rStyle w:val="Text0"/>
        </w:rPr>
        <w:t>$HTTP_POST_FILES</w:t>
      </w:r>
      <w:r>
        <w:t xml:space="preserve"> and </w:t>
      </w:r>
      <w:r>
        <w:rPr>
          <w:rStyle w:val="Text0"/>
        </w:rPr>
        <w:t>$HTTP_POST_VARS</w:t>
      </w:r>
      <w:r>
        <w:t xml:space="preserve"> must be declared with the </w:t>
      </w:r>
      <w:r>
        <w:rPr>
          <w:rStyle w:val="Text0"/>
        </w:rPr>
        <w:t>global</w:t>
      </w:r>
      <w:r>
        <w:t xml:space="preserve"> keyword if used in a non-global scope, such as within a function. </w:t>
      </w:r>
    </w:p>
    <w:p>
      <w:pPr>
        <w:pStyle w:val="Normal"/>
      </w:pPr>
      <w:r>
        <w:t xml:space="preserve">To avoid having to fool around figuring out which array contains file upload information, it makes sense to write a utility routine that does all the work. The following function, </w:t>
      </w:r>
      <w:r>
        <w:rPr>
          <w:rStyle w:val="Text0"/>
        </w:rPr>
        <w:t>get_upload_info( )</w:t>
      </w:r>
      <w:r>
        <w:rPr>
          <w:rStyle w:val="Text27"/>
        </w:rPr>
        <w:bookmarkStart w:id="7193" w:name="mysqlckbk_IDXTERM_2735"/>
        <w:t/>
        <w:bookmarkEnd w:id="7193"/>
      </w:r>
      <w:r>
        <w:t xml:space="preserve">, takes an argument corresponding to the name of a file upload field. Then it examines the </w:t>
      </w:r>
      <w:r>
        <w:rPr>
          <w:rStyle w:val="Text0"/>
        </w:rPr>
        <w:t>$_FILES</w:t>
      </w:r>
      <w:r>
        <w:t xml:space="preserve">, </w:t>
      </w:r>
      <w:r>
        <w:rPr>
          <w:rStyle w:val="Text0"/>
        </w:rPr>
        <w:t>$HTTP_POST_FILES</w:t>
      </w:r>
      <w:r>
        <w:t xml:space="preserve">, and </w:t>
      </w:r>
      <w:r>
        <w:rPr>
          <w:rStyle w:val="Text0"/>
        </w:rPr>
        <w:t>$HTTP_POST_VARS</w:t>
      </w:r>
      <w:r>
        <w:t xml:space="preserve"> arrays as necessary and returns an associative array of information about the file, or an unset value if the information is not available. For a successful call, the array element keys are </w:t>
      </w:r>
      <w:r>
        <w:rPr>
          <w:rStyle w:val="Text0"/>
        </w:rPr>
        <w:t>"tmp_name"</w:t>
      </w:r>
      <w:r>
        <w:t xml:space="preserve">, </w:t>
      </w:r>
      <w:r>
        <w:rPr>
          <w:rStyle w:val="Text0"/>
        </w:rPr>
        <w:t>"name"</w:t>
      </w:r>
      <w:r>
        <w:t xml:space="preserve">, </w:t>
      </w:r>
      <w:r>
        <w:rPr>
          <w:rStyle w:val="Text0"/>
        </w:rPr>
        <w:t>"size"</w:t>
      </w:r>
      <w:r>
        <w:t xml:space="preserve">, and </w:t>
      </w:r>
      <w:r>
        <w:rPr>
          <w:rStyle w:val="Text0"/>
        </w:rPr>
        <w:t>"type"</w:t>
      </w:r>
      <w:r>
        <w:t xml:space="preserve"> (that is, the keys are the same as those in the entries within the </w:t>
      </w:r>
      <w:r>
        <w:rPr>
          <w:rStyle w:val="Text0"/>
        </w:rPr>
        <w:t>$_FILES</w:t>
      </w:r>
      <w:r>
        <w:t xml:space="preserve"> or </w:t>
      </w:r>
      <w:r>
        <w:rPr>
          <w:rStyle w:val="Text0"/>
        </w:rPr>
        <w:t>$HTTP_POST_FILES</w:t>
      </w:r>
      <w:r>
        <w:t xml:space="preserve"> arrays.) </w:t>
      </w:r>
    </w:p>
    <w:p>
      <w:pPr>
        <w:pStyle w:val="Para 18"/>
      </w:pPr>
      <w:r>
        <w:bookmarkStart w:id="7194" w:name="I_18_tt2045"/>
        <w:t/>
        <w:bookmarkEnd w:id="7194"/>
      </w:r>
    </w:p>
    <w:p>
      <w:pPr>
        <w:pStyle w:val="Para 02"/>
      </w:pPr>
      <w:r>
        <w:t xml:space="preserve">function get_upload_info ($name)</w:t>
        <w:br w:clear="none"/>
        <w:t xml:space="preserve">{</w:t>
        <w:br w:clear="none"/>
        <w:t xml:space="preserve">global $HTTP_POST_FILES, $HTTP_POST_VARS;</w:t>
        <w:br w:clear="none"/>
        <w:t xml:space="preserve"/>
        <w:br w:clear="none"/>
        <w:t xml:space="preserve">    unset ($unset);</w:t>
        <w:br w:clear="none"/>
        <w:t xml:space="preserve">    # Look for information in PHP 4.1 $_FILES array first.</w:t>
        <w:br w:clear="none"/>
        <w:t xml:space="preserve">    # Check the tmp_name member to make sure there is a file. (The entry</w:t>
        <w:br w:clear="none"/>
        <w:t xml:space="preserve">    # in $_FILES might be present even if no file was uploaded.)</w:t>
        <w:br w:clear="none"/>
        <w:t xml:space="preserve">    if (isset ($_FILES))</w:t>
        <w:br w:clear="none"/>
        <w:t xml:space="preserve">    {</w:t>
        <w:br w:clear="none"/>
        <w:t xml:space="preserve">        if (isset ($_FILES[$name])</w:t>
        <w:br w:clear="none"/>
        <w:t xml:space="preserve">                &amp;&amp; $_FILES[$name]["tmp_name"] != ""</w:t>
        <w:br w:clear="none"/>
        <w:t xml:space="preserve">                &amp;&amp; $_FILES[$name]["tmp_name"] != "none")</w:t>
        <w:br w:clear="none"/>
        <w:t xml:space="preserve">            return ($_FILES[$name]);</w:t>
        <w:br w:clear="none"/>
        <w:t xml:space="preserve">        return (@$unset);</w:t>
        <w:br w:clear="none"/>
        <w:t xml:space="preserve">    }</w:t>
        <w:br w:clear="none"/>
        <w:t xml:space="preserve">    # Look for information in PHP 4 $HTTP_POST_FILES array next.</w:t>
        <w:br w:clear="none"/>
        <w:t xml:space="preserve">    if (isset ($HTTP_POST_FILES))</w:t>
        <w:br w:clear="none"/>
        <w:t xml:space="preserve">    {</w:t>
        <w:br w:clear="none"/>
        <w:t xml:space="preserve">        if (isset ($HTTP_POST_FILES[$name])</w:t>
        <w:br w:clear="none"/>
        <w:t xml:space="preserve">                &amp;&amp; $HTTP_POST_FILES[$name]["tmp_name"] != ""</w:t>
        <w:br w:clear="none"/>
        <w:t xml:space="preserve">                &amp;&amp; $HTTP_POST_FILES[$name]["tmp_name"] != "none")</w:t>
        <w:br w:clear="none"/>
        <w:t xml:space="preserve">            return ($HTTP_POST_FILES[$name]);</w:t>
        <w:br w:clear="none"/>
        <w:t xml:space="preserve">        return (@$unset);</w:t>
        <w:br w:clear="none"/>
        <w:t xml:space="preserve">    }</w:t>
        <w:br w:clear="none"/>
        <w:t xml:space="preserve">    # Look for PHP 3 style upload variables.</w:t>
        <w:br w:clear="none"/>
        <w:t xml:space="preserve">    # Check the _name member, because $HTTP_POST_VARS[$name] might not</w:t>
        <w:br w:clear="none"/>
        <w:t xml:space="preserve">    # actually be a file field.</w:t>
        <w:br w:clear="none"/>
        <w:t xml:space="preserve">    if (isset ($HTTP_POST_VARS[$name])</w:t>
        <w:br w:clear="none"/>
        <w:t xml:space="preserve">        &amp;&amp; isset ($HTTP_POST_VARS[$name . "_name"]))</w:t>
        <w:br w:clear="none"/>
        <w:t xml:space="preserve">    {</w:t>
        <w:br w:clear="none"/>
        <w:t xml:space="preserve">        # Map PHP 3 elements to PHP 4-style element names</w:t>
        <w:br w:clear="none"/>
        <w:t xml:space="preserve">        $info = array ( );</w:t>
        <w:br w:clear="none"/>
        <w:t xml:space="preserve">        $info["name"] = $HTTP_POST_VARS[$name . "_name"];</w:t>
        <w:br w:clear="none"/>
        <w:t xml:space="preserve">        $info["tmp_name"] = $HTTP_POST_VARS[$name];</w:t>
        <w:br w:clear="none"/>
        <w:t xml:space="preserve">        $info["size"] = $HTTP_POST_VARS[$name . "_size"];</w:t>
        <w:br w:clear="none"/>
        <w:t xml:space="preserve">        $info["type"] = $HTTP_POST_VARS[$name . "_type"];</w:t>
        <w:br w:clear="none"/>
        <w:t xml:space="preserve">        return ($info);</w:t>
        <w:br w:clear="none"/>
        <w:t xml:space="preserve">    }</w:t>
        <w:br w:clear="none"/>
        <w:t xml:space="preserve">    return (@$unset);</w:t>
        <w:br w:clear="none"/>
        <w:t xml:space="preserve">}</w:t>
        <w:br w:clear="none"/>
      </w:r>
    </w:p>
    <w:p>
      <w:pPr>
        <w:pStyle w:val="Normal"/>
      </w:pPr>
      <w:r>
        <w:t xml:space="preserve">See the </w:t>
      </w:r>
      <w:r>
        <w:rPr>
          <w:rStyle w:val="Text0"/>
        </w:rPr>
        <w:t>post_image.php</w:t>
      </w:r>
      <w:r>
        <w:t xml:space="preserve"> script for details about how to use this function to get image information and store it in MySQL. </w:t>
      </w:r>
    </w:p>
    <w:p>
      <w:pPr>
        <w:pStyle w:val="Normal"/>
      </w:pPr>
      <w:r>
        <w:t xml:space="preserve">The </w:t>
      </w:r>
      <w:r>
        <w:rPr>
          <w:rStyle w:val="Text0"/>
        </w:rPr>
        <w:t>upload_tmp_dir</w:t>
      </w:r>
      <w:r>
        <w:t xml:space="preserve"> </w:t>
      </w:r>
      <w:r>
        <w:rPr>
          <w:rStyle w:val="Text27"/>
        </w:rPr>
        <w:bookmarkStart w:id="7195" w:name="mysqlckbk_IDXTERM_2736"/>
        <w:t/>
        <w:bookmarkEnd w:id="7195"/>
      </w:r>
      <w:r>
        <w:t xml:space="preserve">PHP configuration setting controls where uploaded files are saved. This is </w:t>
      </w:r>
      <w:r>
        <w:rPr>
          <w:rStyle w:val="Text0"/>
        </w:rPr>
        <w:t>/tmp</w:t>
      </w:r>
      <w:r>
        <w:t xml:space="preserve"> by default on many systems, but you may want to override it to reconfigure PHP to use a different directory that’s owned by the web server user ID and thus more private. </w:t>
      </w:r>
    </w:p>
    <w:p>
      <w:pPr>
        <w:keepNext/>
        <w:pStyle w:val="Heading 2"/>
        <w:keepLines w:val="on"/>
      </w:pPr>
      <w:r>
        <w:rPr>
          <w:rStyle w:val="Text26"/>
        </w:rPr>
        <w:bookmarkStart w:id="7196" w:name="mysqlckbk_CHP_18_SECT_9_6"/>
        <w:t/>
        <w:bookmarkEnd w:id="7196"/>
      </w:r>
      <w:r>
        <w:t>Python</w:t>
      </w:r>
    </w:p>
    <w:p>
      <w:pPr>
        <w:pStyle w:val="Normal"/>
      </w:pPr>
      <w:r>
        <w:rPr>
          <w:rStyle w:val="Text27"/>
        </w:rPr>
        <w:bookmarkStart w:id="7197" w:name="mysqlckbk_IDXTERM_2737"/>
        <w:t/>
        <w:bookmarkEnd w:id="7197"/>
      </w:r>
      <w:r>
        <w:t xml:space="preserve">A simple upload form in Python can be written like this: </w:t>
      </w:r>
    </w:p>
    <w:p>
      <w:pPr>
        <w:pStyle w:val="Para 18"/>
      </w:pPr>
      <w:r>
        <w:bookmarkStart w:id="7198" w:name="I_18_tt2046"/>
        <w:t/>
        <w:bookmarkEnd w:id="7198"/>
      </w:r>
    </w:p>
    <w:p>
      <w:pPr>
        <w:pStyle w:val="Para 02"/>
      </w:pPr>
      <w:r>
        <w:t xml:space="preserve">print "&lt;form method=\"POST\" enctype=\"multipart/form-data\" action=\"%s\"&gt;" \</w:t>
        <w:br w:clear="none"/>
        <w:t xml:space="preserve">        % (os.environ["SCRIPT_NAME"])</w:t>
        <w:br w:clear="none"/>
        <w:t xml:space="preserve">print "Image name:&lt;br /&gt;"</w:t>
        <w:br w:clear="none"/>
        <w:t xml:space="preserve">print "&lt;input type=\"text\" name=\"image_name\", size=\"60\" /&gt;"</w:t>
        <w:br w:clear="none"/>
        <w:t xml:space="preserve">print "&lt;br /&gt;"</w:t>
        <w:br w:clear="none"/>
        <w:t xml:space="preserve">print "Image file:&lt;br /&gt;"</w:t>
        <w:br w:clear="none"/>
        <w:t xml:space="preserve">print "&lt;input type=\"file\" name=\"upload_file\", size=\"60\" /&gt;"</w:t>
        <w:br w:clear="none"/>
        <w:t xml:space="preserve">print "&lt;br /&gt;&lt;br /&gt;"</w:t>
        <w:br w:clear="none"/>
        <w:t xml:space="preserve">print "&lt;input type=\"submit\" name=\"choice\" value=\"Submit\" /&gt;"</w:t>
        <w:br w:clear="none"/>
        <w:t xml:space="preserve">print "&lt;/form&gt;"</w:t>
        <w:br w:clear="none"/>
      </w:r>
    </w:p>
    <w:p>
      <w:pPr>
        <w:pStyle w:val="Normal"/>
      </w:pPr>
      <w:r>
        <w:t xml:space="preserve">When the user submits the form, its contents can be obtained using the </w:t>
      </w:r>
      <w:r>
        <w:rPr>
          <w:rStyle w:val="Text0"/>
        </w:rPr>
        <w:t>FieldStorage( )</w:t>
      </w:r>
      <w:r>
        <w:t xml:space="preserve"> method of the </w:t>
      </w:r>
      <w:r>
        <w:rPr>
          <w:rStyle w:val="Text0"/>
        </w:rPr>
        <w:t>cgi</w:t>
      </w:r>
      <w:r>
        <w:t xml:space="preserve"> module. (See </w:t>
      </w:r>
      <w:hyperlink w:anchor="Top_of_ch18s06_html" w:tooltip="Collecting Web Input">
        <w:r>
          <w:rPr>
            <w:rStyle w:val="Text2"/>
          </w:rPr>
          <w:t>Recipe 18.6</w:t>
        </w:r>
      </w:hyperlink>
      <w:r>
        <w:t xml:space="preserve">.) The resulting object contains an element for each input parameter. For a file upload field, you get this information as follows: </w:t>
      </w:r>
    </w:p>
    <w:p>
      <w:pPr>
        <w:pStyle w:val="Para 18"/>
      </w:pPr>
      <w:r>
        <w:bookmarkStart w:id="7199" w:name="I_18_tt2047"/>
        <w:t/>
        <w:bookmarkEnd w:id="7199"/>
      </w:r>
    </w:p>
    <w:p>
      <w:pPr>
        <w:pStyle w:val="Para 02"/>
      </w:pPr>
      <w:r>
        <w:t xml:space="preserve">form = cgi.FieldStorage ( )</w:t>
        <w:br w:clear="none"/>
        <w:t xml:space="preserve">if form.has_key ("upload_file") and form["upload_file"].filename != "":</w:t>
        <w:br w:clear="none"/>
        <w:t xml:space="preserve">    image_file = form["upload_file"]</w:t>
        <w:br w:clear="none"/>
        <w:t xml:space="preserve">else:</w:t>
        <w:br w:clear="none"/>
        <w:t xml:space="preserve">    image_file = None</w:t>
        <w:br w:clear="none"/>
      </w:r>
    </w:p>
    <w:p>
      <w:pPr>
        <w:pStyle w:val="Normal"/>
      </w:pPr>
      <w:r>
        <w:t xml:space="preserve">According to most of the documentation that I have read, the </w:t>
      </w:r>
      <w:r>
        <w:rPr>
          <w:rStyle w:val="Text0"/>
        </w:rPr>
        <w:t>file</w:t>
      </w:r>
      <w:r>
        <w:t xml:space="preserve"> attribute of an object that corresponds to a file field should be true if a file has been uploaded. Unfortunately, the </w:t>
      </w:r>
      <w:r>
        <w:rPr>
          <w:rStyle w:val="Text0"/>
        </w:rPr>
        <w:t>file</w:t>
      </w:r>
      <w:r>
        <w:t xml:space="preserve"> attribute seems to be true even when the user submits the form but leaves the file field blank. It may even be the case that the </w:t>
      </w:r>
      <w:r>
        <w:rPr>
          <w:rStyle w:val="Text0"/>
        </w:rPr>
        <w:t>type</w:t>
      </w:r>
      <w:r>
        <w:t xml:space="preserve"> attribute is set when no file actually was uploaded (for example, to </w:t>
      </w:r>
      <w:r>
        <w:rPr>
          <w:rStyle w:val="Text0"/>
        </w:rPr>
        <w:t>application/octet-stream</w:t>
      </w:r>
      <w:r>
        <w:t xml:space="preserve">). In my experience, a more reliable way to determine whether a file really was uploaded is to test the </w:t>
      </w:r>
      <w:r>
        <w:rPr>
          <w:rStyle w:val="Text0"/>
        </w:rPr>
        <w:t>filename</w:t>
      </w:r>
      <w:r>
        <w:t xml:space="preserve"> attribute: </w:t>
      </w:r>
    </w:p>
    <w:p>
      <w:pPr>
        <w:pStyle w:val="Para 18"/>
      </w:pPr>
      <w:r>
        <w:bookmarkStart w:id="7200" w:name="I_18_tt2048"/>
        <w:t/>
        <w:bookmarkEnd w:id="7200"/>
      </w:r>
    </w:p>
    <w:p>
      <w:pPr>
        <w:pStyle w:val="Para 02"/>
      </w:pPr>
      <w:r>
        <w:t xml:space="preserve">form = cgi.FieldStorage ( )</w:t>
        <w:br w:clear="none"/>
        <w:t xml:space="preserve">if form.has_key ("upload_file") and form["upload_file"].filename:</w:t>
        <w:br w:clear="none"/>
        <w:t xml:space="preserve">    print "&lt;p&gt;A file was uploaded&lt;/p&gt;"</w:t>
        <w:br w:clear="none"/>
        <w:t xml:space="preserve">else:</w:t>
        <w:br w:clear="none"/>
        <w:t xml:space="preserve">    print "&lt;p&gt;A file was not uploaded&lt;/p&gt;"</w:t>
        <w:br w:clear="none"/>
      </w:r>
    </w:p>
    <w:p>
      <w:pPr>
        <w:pStyle w:val="Normal"/>
      </w:pPr>
      <w:r>
        <w:t xml:space="preserve">Assuming that a file was uploaded, access the parameter’s </w:t>
      </w:r>
      <w:r>
        <w:rPr>
          <w:rStyle w:val="Text0"/>
        </w:rPr>
        <w:t>value</w:t>
      </w:r>
      <w:r>
        <w:t xml:space="preserve"> attribute to read the file and obtain its contents: </w:t>
      </w:r>
    </w:p>
    <w:p>
      <w:pPr>
        <w:pStyle w:val="Para 18"/>
      </w:pPr>
      <w:r>
        <w:bookmarkStart w:id="7201" w:name="I_18_tt2049"/>
        <w:t/>
        <w:bookmarkEnd w:id="7201"/>
      </w:r>
    </w:p>
    <w:p>
      <w:pPr>
        <w:pStyle w:val="Para 02"/>
      </w:pPr>
      <w:r>
        <w:t xml:space="preserve">data = form["upload_file"].value</w:t>
        <w:br w:clear="none"/>
      </w:r>
    </w:p>
    <w:p>
      <w:pPr>
        <w:pStyle w:val="Normal"/>
      </w:pPr>
      <w:r>
        <w:t xml:space="preserve">See the </w:t>
      </w:r>
      <w:r>
        <w:rPr>
          <w:rStyle w:val="Text0"/>
        </w:rPr>
        <w:t>post_image.py</w:t>
      </w:r>
      <w:r>
        <w:t xml:space="preserve"> script for details about how to use this function to get image information and store it in MySQL.</w:t>
      </w:r>
      <w:r>
        <w:rPr>
          <w:rStyle w:val="Text27"/>
        </w:rPr>
        <w:bookmarkStart w:id="7202" w:name="mysqlckbk_IDXTERM_2738"/>
        <w:t/>
        <w:bookmarkEnd w:id="7202"/>
        <w:bookmarkStart w:id="7203" w:name="mysqlckbk_IDXTERM_2739"/>
        <w:t/>
        <w:bookmarkEnd w:id="7203"/>
      </w:r>
      <w:r>
        <w:t xml:space="preserve"> </w:t>
      </w:r>
    </w:p>
    <w:p>
      <w:bookmarkStart w:id="7204" w:name="Top_of_ch18s10_html"/>
      <w:bookmarkStart w:id="7205" w:name="Performing_Searches_and_Presenti"/>
      <w:bookmarkStart w:id="7206" w:name="Performing_Searches_and_Presenti_1"/>
      <w:pPr>
        <w:keepNext/>
        <w:pStyle w:val="Heading 1"/>
        <w:pageBreakBefore w:val="on"/>
        <w:keepLines w:val="on"/>
      </w:pPr>
      <w:r>
        <w:rPr>
          <w:rStyle w:val="Text26"/>
        </w:rPr>
        <w:bookmarkStart w:id="7207" w:name="mysqlckbk_CHP_18_SECT_10"/>
        <w:t/>
        <w:bookmarkEnd w:id="7207"/>
      </w:r>
      <w:r>
        <w:t>Performing Searches and Presenting the Results</w:t>
      </w:r>
      <w:bookmarkEnd w:id="7204"/>
      <w:bookmarkEnd w:id="7205"/>
      <w:bookmarkEnd w:id="7206"/>
    </w:p>
    <w:p>
      <w:pPr>
        <w:keepNext/>
        <w:pStyle w:val="Heading 2"/>
        <w:keepLines w:val="on"/>
      </w:pPr>
      <w:r>
        <w:rPr>
          <w:rStyle w:val="Text26"/>
        </w:rPr>
        <w:bookmarkStart w:id="7208" w:name="mysqlckbk_CHP_18_SECT_10_1"/>
        <w:t/>
        <w:bookmarkEnd w:id="7208"/>
      </w:r>
      <w:r>
        <w:t>Problem</w:t>
      </w:r>
    </w:p>
    <w:p>
      <w:pPr>
        <w:pStyle w:val="Normal"/>
      </w:pPr>
      <w:r>
        <w:t>You want to implement a web-based search interface.</w:t>
      </w:r>
    </w:p>
    <w:p>
      <w:pPr>
        <w:keepNext/>
        <w:pStyle w:val="Heading 2"/>
        <w:keepLines w:val="on"/>
      </w:pPr>
      <w:r>
        <w:rPr>
          <w:rStyle w:val="Text26"/>
        </w:rPr>
        <w:bookmarkStart w:id="7209" w:name="mysqlckbk_CHP_18_SECT_10_2"/>
        <w:t/>
        <w:bookmarkEnd w:id="7209"/>
      </w:r>
      <w:r>
        <w:t>Solution</w:t>
      </w:r>
    </w:p>
    <w:p>
      <w:pPr>
        <w:pStyle w:val="Normal"/>
      </w:pPr>
      <w:r>
        <w:rPr>
          <w:rStyle w:val="Text27"/>
        </w:rPr>
        <w:bookmarkStart w:id="7210" w:name="mysqlckbk_IDXTERM_2740"/>
        <w:t/>
        <w:bookmarkEnd w:id="7210"/>
        <w:bookmarkStart w:id="7211" w:name="mysqlckbk_IDXTERM_2741"/>
        <w:t/>
        <w:bookmarkEnd w:id="7211"/>
      </w:r>
      <w:r>
        <w:t xml:space="preserve">Present a form containing fields that allow the user to supply search parameters such as keywords. Use the keywords to construct a query, then display the results. </w:t>
      </w:r>
    </w:p>
    <w:p>
      <w:pPr>
        <w:keepNext/>
        <w:pStyle w:val="Heading 2"/>
        <w:keepLines w:val="on"/>
      </w:pPr>
      <w:r>
        <w:rPr>
          <w:rStyle w:val="Text26"/>
        </w:rPr>
        <w:bookmarkStart w:id="7212" w:name="mysqlckbk_CHP_18_SECT_10_3"/>
        <w:t/>
        <w:bookmarkEnd w:id="7212"/>
      </w:r>
      <w:r>
        <w:t>Discussion</w:t>
      </w:r>
    </w:p>
    <w:p>
      <w:pPr>
        <w:pStyle w:val="Normal"/>
      </w:pPr>
      <w:r>
        <w:t xml:space="preserve">A script that implements a web-based search interface provides a convenience for people who visit your web site because they don’t have to know any SQL to find information in your database. Instead, visitors supply keywords that describe what they’re interested in and your script figures out the appropriate queries to run on their behalf. A common paradigm for this activity involves a form containing one or more fields for entering search parameters. The user fills in the form, submits it, and receives back a new page containing the records that match the parameters. </w:t>
      </w:r>
    </w:p>
    <w:p>
      <w:pPr>
        <w:pStyle w:val="Normal"/>
      </w:pPr>
      <w:r>
        <w:t>The issues that you as the writer of the script must handle are:</w:t>
      </w:r>
    </w:p>
    <w:p>
      <w:pPr>
        <w:pStyle w:val="Para 04"/>
      </w:pPr>
      <w:r>
        <w:t>Generate the form and send it to the users.</w:t>
      </w:r>
    </w:p>
    <w:p>
      <w:pPr>
        <w:pStyle w:val="Para 04"/>
      </w:pPr>
      <w:r>
        <w:t xml:space="preserve">Interpret the submitted form and construct a query from its contents. This includes proper use of placeholders or quoting to prevent bad input from crashing your script. </w:t>
      </w:r>
    </w:p>
    <w:p>
      <w:pPr>
        <w:pStyle w:val="Para 04"/>
      </w:pPr>
      <w:r>
        <w:t xml:space="preserve">Displaying the query result. This can be simple if the result set is small, or more complex if it is large. In the latter case, you may want to present the matching records using a </w:t>
      </w:r>
      <w:r>
        <w:rPr>
          <w:rStyle w:val="Text27"/>
        </w:rPr>
        <w:bookmarkStart w:id="7213" w:name="mysqlckbk_IDXTERM_2742"/>
        <w:t/>
        <w:bookmarkEnd w:id="7213"/>
      </w:r>
      <w:r>
        <w:t xml:space="preserve">paged display—that is, a display consisting of multiple pages, each of which shows a subset of the entire query result. Multiple-page displays have the benefit of not overwhelming the user with huge amounts of information all at once. They are discussed in </w:t>
      </w:r>
      <w:hyperlink w:anchor="Top_of_ch18s11_html" w:tooltip="Generating Previous-Page and Next-Page Links">
        <w:r>
          <w:rPr>
            <w:rStyle w:val="Text2"/>
          </w:rPr>
          <w:t>Recipe 18.11</w:t>
        </w:r>
      </w:hyperlink>
      <w:r>
        <w:t xml:space="preserve">. </w:t>
      </w:r>
    </w:p>
    <w:p>
      <w:pPr>
        <w:pStyle w:val="Normal"/>
      </w:pPr>
      <w:r>
        <w:t xml:space="preserve">This section demonstrates a script that implements a minimal search interface: a form with one keyword field, from which a query is constructed that returns at most one record. The script performs a two-way search through the contents of the </w:t>
      </w:r>
      <w:r>
        <w:rPr>
          <w:rStyle w:val="Text0"/>
        </w:rPr>
        <w:t>states</w:t>
      </w:r>
      <w:r>
        <w:t xml:space="preserve"> table. If the user enters a state name, it looks up the corresponding abbreviation. Conversely, if the user enters an abbreviation, it looks up the name. The script, </w:t>
      </w:r>
      <w:r>
        <w:rPr>
          <w:rStyle w:val="Text0"/>
        </w:rPr>
        <w:t>search_state.pl</w:t>
      </w:r>
      <w:r>
        <w:rPr>
          <w:rStyle w:val="Text27"/>
        </w:rPr>
        <w:bookmarkStart w:id="7214" w:name="mysqlckbk_IDXTERM_2743"/>
        <w:t/>
        <w:bookmarkEnd w:id="7214"/>
      </w:r>
      <w:r>
        <w:t xml:space="preserve">, looks like this: </w:t>
      </w:r>
    </w:p>
    <w:p>
      <w:pPr>
        <w:pStyle w:val="Para 18"/>
      </w:pPr>
      <w:r>
        <w:bookmarkStart w:id="7215" w:name="I_18_tt2050"/>
        <w:t/>
        <w:bookmarkEnd w:id="7215"/>
      </w:r>
    </w:p>
    <w:p>
      <w:pPr>
        <w:pStyle w:val="Para 02"/>
      </w:pPr>
      <w:r>
        <w:t xml:space="preserve">#! /usr/bin/perl -w</w:t>
        <w:br w:clear="none"/>
        <w:t xml:space="preserve"># search_state.pl - simple "search for state" application</w:t>
        <w:br w:clear="none"/>
        <w:t xml:space="preserve"/>
        <w:br w:clear="none"/>
        <w:t xml:space="preserve"># Present a form with an input field and a submit button.  User enters</w:t>
        <w:br w:clear="none"/>
        <w:t xml:space="preserve"># a state abbreviation or a state name into the field and submits the</w:t>
        <w:br w:clear="none"/>
        <w:t xml:space="preserve"># form.  Script finds the abbreviation and displays the full name, or</w:t>
        <w:br w:clear="none"/>
        <w:t xml:space="preserve"># finds the name and displays the abbreviation.</w:t>
        <w:br w:clear="none"/>
        <w:t xml:space="preserve"/>
        <w:br w:clear="none"/>
        <w:t xml:space="preserve">use strict;</w:t>
        <w:br w:clear="none"/>
        <w:t xml:space="preserve">use lib qw(/usr/local/apache/lib/perl);</w:t>
        <w:br w:clear="none"/>
        <w:t xml:space="preserve">use CGI qw(:standard escapeHTML);</w:t>
        <w:br w:clear="none"/>
        <w:t xml:space="preserve">use Cookbook;</w:t>
        <w:br w:clear="none"/>
        <w:t xml:space="preserve"/>
        <w:br w:clear="none"/>
        <w:t xml:space="preserve">my $title = "State Name or Abbreviation Lookup";</w:t>
        <w:br w:clear="none"/>
        <w:t xml:space="preserve"/>
        <w:br w:clear="none"/>
        <w:t xml:space="preserve">print header ( ), start_html (-title =&gt; $title, -bgcolor =&gt; "white");</w:t>
        <w:br w:clear="none"/>
        <w:t xml:space="preserve"/>
        <w:br w:clear="none"/>
        <w:t xml:space="preserve"># Extract keyword parameter.  If it's present and nonempty,</w:t>
        <w:br w:clear="none"/>
        <w:t xml:space="preserve"># attempt to perform a lookup.</w:t>
        <w:br w:clear="none"/>
        <w:t xml:space="preserve"/>
        <w:br w:clear="none"/>
        <w:t xml:space="preserve">my $keyword = param ("keyword");</w:t>
        <w:br w:clear="none"/>
        <w:t xml:space="preserve"/>
        <w:br w:clear="none"/>
        <w:t xml:space="preserve">if (defined ($keyword) &amp;&amp; $keyword !~ /^\s*$/)</w:t>
        <w:br w:clear="none"/>
        <w:t xml:space="preserve">{</w:t>
        <w:br w:clear="none"/>
        <w:t xml:space="preserve">    my $dbh = Cookbook::connect ( );</w:t>
        <w:br w:clear="none"/>
        <w:t xml:space="preserve">    my $found = 0;</w:t>
        <w:br w:clear="none"/>
        <w:t xml:space="preserve">    my $s;</w:t>
        <w:br w:clear="none"/>
        <w:t xml:space="preserve"/>
        <w:br w:clear="none"/>
        <w:t xml:space="preserve">    # first try looking for keyword as a state abbreviation;</w:t>
        <w:br w:clear="none"/>
        <w:t xml:space="preserve">    # if that fails, try looking for it as a name</w:t>
        <w:br w:clear="none"/>
        <w:t xml:space="preserve">    $s = $dbh-&gt;selectrow_array ("SELECT name FROM states WHERE abbrev = ?",</w:t>
        <w:br w:clear="none"/>
        <w:t xml:space="preserve">                                    undef, $keyword);</w:t>
        <w:br w:clear="none"/>
        <w:t xml:space="preserve">    if ($s)</w:t>
        <w:br w:clear="none"/>
        <w:t xml:space="preserve">    {</w:t>
        <w:br w:clear="none"/>
        <w:t xml:space="preserve">        ++$found;</w:t>
        <w:br w:clear="none"/>
        <w:t xml:space="preserve">        print p ("You entered the abbreviation: " . escapeHTML ($keyword));</w:t>
        <w:br w:clear="none"/>
        <w:t xml:space="preserve">        print p ("The corresponding state name is : " . escapeHTML ($s));</w:t>
        <w:br w:clear="none"/>
        <w:t xml:space="preserve">    }</w:t>
        <w:br w:clear="none"/>
        <w:t xml:space="preserve">    $s = $dbh-&gt;selectrow_array ("SELECT abbrev FROM states WHERE name = ?",</w:t>
        <w:br w:clear="none"/>
        <w:t xml:space="preserve">                                undef, $keyword);</w:t>
        <w:br w:clear="none"/>
        <w:t xml:space="preserve">    if ($s)</w:t>
        <w:br w:clear="none"/>
        <w:t xml:space="preserve">    {</w:t>
        <w:br w:clear="none"/>
        <w:t xml:space="preserve">        ++$found;</w:t>
        <w:br w:clear="none"/>
        <w:t xml:space="preserve">        print p ("You entered the state name: " . escapeHTML ($keyword));</w:t>
        <w:br w:clear="none"/>
        <w:t xml:space="preserve">        print p ("The corresponding abbreviation is : " . escapeHTML ($s));</w:t>
        <w:br w:clear="none"/>
        <w:t xml:space="preserve">    }</w:t>
        <w:br w:clear="none"/>
        <w:t xml:space="preserve">    if (!$found)</w:t>
        <w:br w:clear="none"/>
        <w:t xml:space="preserve">    {</w:t>
        <w:br w:clear="none"/>
        <w:t xml:space="preserve">        print p ("You entered the keyword: " . escapeHTML ($keyword));</w:t>
        <w:br w:clear="none"/>
        <w:t xml:space="preserve">        print p ("No match was found.");</w:t>
        <w:br w:clear="none"/>
        <w:t xml:space="preserve">    }</w:t>
        <w:br w:clear="none"/>
        <w:t xml:space="preserve"/>
        <w:br w:clear="none"/>
        <w:t xml:space="preserve">    $dbh-&gt;disconnect ( );</w:t>
        <w:br w:clear="none"/>
        <w:t xml:space="preserve">}</w:t>
        <w:br w:clear="none"/>
        <w:t xml:space="preserve"/>
        <w:br w:clear="none"/>
        <w:t xml:space="preserve">print p (qq{</w:t>
        <w:br w:clear="none"/>
        <w:t xml:space="preserve">Enter a state name into the form and select Search, and I will show you</w:t>
        <w:br w:clear="none"/>
        <w:t xml:space="preserve">the corresponding abbreviation.</w:t>
        <w:br w:clear="none"/>
        <w:t xml:space="preserve">Or enter an abbreviation and I will show you the full name.</w:t>
        <w:br w:clear="none"/>
        <w:t xml:space="preserve">});</w:t>
        <w:br w:clear="none"/>
        <w:t xml:space="preserve"/>
        <w:br w:clear="none"/>
        <w:t xml:space="preserve">print start_form (-action =&gt; url ( ));</w:t>
        <w:br w:clear="none"/>
        <w:t xml:space="preserve"/>
        <w:br w:clear="none"/>
        <w:t xml:space="preserve">print "State: ";</w:t>
        <w:br w:clear="none"/>
        <w:t xml:space="preserve">print textfield (-name =&gt; "keyword", -size =&gt; 20);</w:t>
        <w:br w:clear="none"/>
        <w:t xml:space="preserve">print br ( ),</w:t>
        <w:br w:clear="none"/>
        <w:t xml:space="preserve">        submit (-name =&gt; "choice", -value =&gt; "Search"),</w:t>
        <w:br w:clear="none"/>
        <w:t xml:space="preserve">        end_form ( );</w:t>
        <w:br w:clear="none"/>
        <w:t xml:space="preserve"/>
        <w:br w:clear="none"/>
        <w:t xml:space="preserve">print end_html ( );</w:t>
        <w:br w:clear="none"/>
        <w:t xml:space="preserve"/>
        <w:br w:clear="none"/>
        <w:t xml:space="preserve">exit (0);</w:t>
        <w:br w:clear="none"/>
      </w:r>
    </w:p>
    <w:p>
      <w:pPr>
        <w:pStyle w:val="Normal"/>
      </w:pPr>
      <w:r>
        <w:t xml:space="preserve">The script first checks to see if a </w:t>
      </w:r>
      <w:r>
        <w:rPr>
          <w:rStyle w:val="Text0"/>
        </w:rPr>
        <w:t>keyword</w:t>
      </w:r>
      <w:r>
        <w:t xml:space="preserve"> parameter is present. If so, it runs the queries that look for a match to the parameter value in the </w:t>
      </w:r>
      <w:r>
        <w:rPr>
          <w:rStyle w:val="Text0"/>
        </w:rPr>
        <w:t>states</w:t>
      </w:r>
      <w:r>
        <w:t xml:space="preserve"> table and displays the results. Then it presents the form so that the user can enter a new search. </w:t>
      </w:r>
    </w:p>
    <w:p>
      <w:pPr>
        <w:pStyle w:val="Normal"/>
      </w:pPr>
      <w:r>
        <w:t xml:space="preserve">When you try the script, you’ll notice that the value of the </w:t>
      </w:r>
      <w:r>
        <w:rPr>
          <w:rStyle w:val="Text0"/>
        </w:rPr>
        <w:t>keyword</w:t>
      </w:r>
      <w:r>
        <w:t xml:space="preserve"> field carries over from one invocation to the next. That’s due to </w:t>
      </w:r>
      <w:r>
        <w:rPr>
          <w:rStyle w:val="Text27"/>
        </w:rPr>
        <w:bookmarkStart w:id="7216" w:name="mysqlckbk_IDXTERM_2744"/>
        <w:t/>
        <w:bookmarkEnd w:id="7216"/>
      </w:r>
      <w:r>
        <w:t xml:space="preserve">CGI.pm’s behavior of initializing form fields with values from the script environment. If you don’t like this behavior, to defeat it and make the field come up blank each time, supply an empty value explicitly and an </w:t>
      </w:r>
      <w:r>
        <w:rPr>
          <w:rStyle w:val="Text0"/>
        </w:rPr>
        <w:t>override</w:t>
      </w:r>
      <w:r>
        <w:t xml:space="preserve"> parameter in the </w:t>
      </w:r>
      <w:r>
        <w:rPr>
          <w:rStyle w:val="Text0"/>
        </w:rPr>
        <w:t>textfield( )</w:t>
      </w:r>
      <w:r>
        <w:t xml:space="preserve"> call: </w:t>
      </w:r>
    </w:p>
    <w:p>
      <w:pPr>
        <w:pStyle w:val="Para 18"/>
      </w:pPr>
      <w:r>
        <w:bookmarkStart w:id="7217" w:name="I_18_tt2051"/>
        <w:t/>
        <w:bookmarkEnd w:id="7217"/>
      </w:r>
    </w:p>
    <w:p>
      <w:pPr>
        <w:pStyle w:val="Para 02"/>
      </w:pPr>
      <w:r>
        <w:t xml:space="preserve">print textfield (-name =&gt; "keyword",</w:t>
        <w:br w:clear="none"/>
        <w:t xml:space="preserve">                    -value =&gt; "",</w:t>
        <w:br w:clear="none"/>
        <w:t xml:space="preserve">                    -override =&gt; 1,</w:t>
        <w:br w:clear="none"/>
        <w:t xml:space="preserve">                    -size =&gt; 20);</w:t>
        <w:br w:clear="none"/>
      </w:r>
    </w:p>
    <w:p>
      <w:pPr>
        <w:pStyle w:val="Normal"/>
      </w:pPr>
      <w:r>
        <w:t xml:space="preserve">Or else clear the parameter’s value in the environment before generating the field: </w:t>
      </w:r>
    </w:p>
    <w:p>
      <w:pPr>
        <w:pStyle w:val="Para 18"/>
      </w:pPr>
      <w:r>
        <w:bookmarkStart w:id="7218" w:name="I_18_tt2052"/>
        <w:t/>
        <w:bookmarkEnd w:id="7218"/>
      </w:r>
    </w:p>
    <w:p>
      <w:pPr>
        <w:pStyle w:val="Para 02"/>
      </w:pPr>
      <w:r>
        <w:t xml:space="preserve">param (-name =&gt; "keyword", -value =&gt; "");</w:t>
        <w:br w:clear="none"/>
        <w:t xml:space="preserve">print textfield (-name =&gt; "keyword", -size =&gt; 20);</w:t>
        <w:br w:clear="none"/>
      </w:r>
    </w:p>
    <w:p>
      <w:bookmarkStart w:id="7219" w:name="Top_of_ch18s11_html"/>
      <w:bookmarkStart w:id="7220" w:name="Generating_Previous_Page_and_Nex"/>
      <w:bookmarkStart w:id="7221" w:name="Generating_Previous_Page_and_Nex_1"/>
      <w:pPr>
        <w:keepNext/>
        <w:pStyle w:val="Heading 1"/>
        <w:pageBreakBefore w:val="on"/>
        <w:keepLines w:val="on"/>
      </w:pPr>
      <w:r>
        <w:rPr>
          <w:rStyle w:val="Text26"/>
        </w:rPr>
        <w:bookmarkStart w:id="7222" w:name="mysqlckbk_CHP_18_SECT_11"/>
        <w:t/>
        <w:bookmarkEnd w:id="7222"/>
      </w:r>
      <w:r>
        <w:t>Generating Previous-Page and Next-Page Links</w:t>
      </w:r>
      <w:bookmarkEnd w:id="7219"/>
      <w:bookmarkEnd w:id="7220"/>
      <w:bookmarkEnd w:id="7221"/>
    </w:p>
    <w:p>
      <w:pPr>
        <w:keepNext/>
        <w:pStyle w:val="Heading 2"/>
        <w:keepLines w:val="on"/>
      </w:pPr>
      <w:r>
        <w:rPr>
          <w:rStyle w:val="Text26"/>
        </w:rPr>
        <w:bookmarkStart w:id="7223" w:name="mysqlckbk_CHP_18_SECT_11_1"/>
        <w:t/>
        <w:bookmarkEnd w:id="7223"/>
      </w:r>
      <w:r>
        <w:t>Problem</w:t>
      </w:r>
    </w:p>
    <w:p>
      <w:pPr>
        <w:pStyle w:val="Normal"/>
      </w:pPr>
      <w:r>
        <w:rPr>
          <w:rStyle w:val="Text27"/>
        </w:rPr>
        <w:bookmarkStart w:id="7224" w:name="mysqlckbk_IDXTERM_2745"/>
        <w:t/>
        <w:bookmarkEnd w:id="7224"/>
        <w:bookmarkStart w:id="7225" w:name="mysqlckbk_IDXTERM_2746"/>
        <w:t/>
        <w:bookmarkEnd w:id="7225"/>
        <w:bookmarkStart w:id="7226" w:name="mysqlckbk_IDXTERM_2747"/>
        <w:t/>
        <w:bookmarkEnd w:id="7226"/>
      </w:r>
      <w:r>
        <w:t xml:space="preserve">A query matches so many records that displaying them all in a single web page produces an unwieldy result. </w:t>
      </w:r>
    </w:p>
    <w:p>
      <w:pPr>
        <w:keepNext/>
        <w:pStyle w:val="Heading 2"/>
        <w:keepLines w:val="on"/>
      </w:pPr>
      <w:r>
        <w:rPr>
          <w:rStyle w:val="Text26"/>
        </w:rPr>
        <w:bookmarkStart w:id="7227" w:name="mysqlckbk_CHP_18_SECT_11_2"/>
        <w:t/>
        <w:bookmarkEnd w:id="7227"/>
      </w:r>
      <w:r>
        <w:t>Solution</w:t>
      </w:r>
    </w:p>
    <w:p>
      <w:pPr>
        <w:pStyle w:val="Normal"/>
      </w:pPr>
      <w:r>
        <w:t xml:space="preserve">Split the query output across several pages and include links that allow the user to navigate among pages. </w:t>
      </w:r>
    </w:p>
    <w:p>
      <w:pPr>
        <w:keepNext/>
        <w:pStyle w:val="Heading 2"/>
        <w:keepLines w:val="on"/>
      </w:pPr>
      <w:r>
        <w:rPr>
          <w:rStyle w:val="Text26"/>
        </w:rPr>
        <w:bookmarkStart w:id="7228" w:name="mysqlckbk_CHP_18_SECT_11_3"/>
        <w:t/>
        <w:bookmarkEnd w:id="7228"/>
      </w:r>
      <w:r>
        <w:t>Discussion</w:t>
      </w:r>
    </w:p>
    <w:p>
      <w:pPr>
        <w:pStyle w:val="Normal"/>
      </w:pPr>
      <w:r>
        <w:t xml:space="preserve">If a query matches a large number of records, showing them all in a single web page can result in a display that’s difficult to navigate. For such cases, it can be more convenient for the user if you split the result among multiple pages. Such a paged display avoids overwhelming the user with too much information, but is more difficult to implement than a single-page display. </w:t>
      </w:r>
    </w:p>
    <w:p>
      <w:pPr>
        <w:pStyle w:val="Normal"/>
      </w:pPr>
      <w:r>
        <w:t xml:space="preserve">A paged display typically is used in a search context to present records that match the search parameters supplied by the user. To simplify things, the examples in this section don’t have any search interface. Instead, they implement a paged display that presents 10 rows at a time from the result of a fixed query: </w:t>
      </w:r>
    </w:p>
    <w:p>
      <w:pPr>
        <w:pStyle w:val="Para 18"/>
      </w:pPr>
      <w:r>
        <w:bookmarkStart w:id="7229" w:name="I_18_tt2053"/>
        <w:t/>
        <w:bookmarkEnd w:id="7229"/>
      </w:r>
    </w:p>
    <w:p>
      <w:pPr>
        <w:pStyle w:val="Para 02"/>
      </w:pPr>
      <w:r>
        <w:t xml:space="preserve">SELECT name, abbrev, statehood, pop  FROM states ORDER BY name;</w:t>
        <w:br w:clear="none"/>
      </w:r>
    </w:p>
    <w:p>
      <w:pPr>
        <w:pStyle w:val="Normal"/>
      </w:pPr>
      <w:r>
        <w:t xml:space="preserve">MySQL makes it easy to select just a portion of a result set: add a </w:t>
      </w:r>
      <w:r>
        <w:rPr>
          <w:rStyle w:val="Text0"/>
        </w:rPr>
        <w:t>LIMIT</w:t>
      </w:r>
      <w:r>
        <w:t xml:space="preserve"> clause that indicates which records you want. The two-argument form of </w:t>
      </w:r>
      <w:r>
        <w:rPr>
          <w:rStyle w:val="Text0"/>
        </w:rPr>
        <w:t>LIMIT</w:t>
      </w:r>
      <w:r>
        <w:t xml:space="preserve"> takes values indicating how many records to skip at the beginning of the result set, and how many to select. The query to select a section of the </w:t>
      </w:r>
      <w:r>
        <w:rPr>
          <w:rStyle w:val="Text0"/>
        </w:rPr>
        <w:t>states</w:t>
      </w:r>
      <w:r>
        <w:t xml:space="preserve"> table thus becomes: </w:t>
      </w:r>
    </w:p>
    <w:p>
      <w:pPr>
        <w:pStyle w:val="Para 18"/>
      </w:pPr>
      <w:r>
        <w:bookmarkStart w:id="7230" w:name="I_18_tt2054"/>
        <w:t/>
        <w:bookmarkEnd w:id="7230"/>
      </w:r>
    </w:p>
    <w:p>
      <w:pPr>
        <w:pStyle w:val="Para 02"/>
      </w:pPr>
      <w:r>
        <w:t xml:space="preserve">SELECT name, abbrev, statehood, pop  FROM states ORDER BY name</w:t>
        <w:br w:clear="none"/>
        <w:t xml:space="preserve">LIMIT </w:t>
        <w:br w:clear="none"/>
      </w:r>
      <w:r>
        <w:rPr>
          <w:rStyle w:val="Text6"/>
        </w:rPr>
        <w:t xml:space="preserve">skip</w:t>
        <w:br w:clear="none"/>
      </w:r>
      <w:r>
        <w:t xml:space="preserve">,</w:t>
        <w:br w:clear="none"/>
      </w:r>
      <w:r>
        <w:rPr>
          <w:rStyle w:val="Text6"/>
        </w:rPr>
        <w:t xml:space="preserve">select</w:t>
        <w:br w:clear="none"/>
      </w:r>
      <w:r>
        <w:t xml:space="preserve">;</w:t>
        <w:br w:clear="none"/>
      </w:r>
    </w:p>
    <w:p>
      <w:pPr>
        <w:pStyle w:val="Normal"/>
      </w:pPr>
      <w:r>
        <w:rPr>
          <w:rStyle w:val="Text27"/>
        </w:rPr>
        <w:bookmarkStart w:id="7231" w:name="mysqlckbk_IDXTERM_2748"/>
        <w:t/>
        <w:bookmarkEnd w:id="7231"/>
      </w:r>
      <w:r>
        <w:t xml:space="preserve">One issue, then, is to determine the proper values of </w:t>
      </w:r>
      <w:r>
        <w:rPr>
          <w:rStyle w:val="Text7"/>
        </w:rPr>
        <w:t>skip</w:t>
      </w:r>
      <w:r>
        <w:t xml:space="preserve"> and </w:t>
      </w:r>
      <w:r>
        <w:rPr>
          <w:rStyle w:val="Text7"/>
        </w:rPr>
        <w:t>select</w:t>
      </w:r>
      <w:r>
        <w:t xml:space="preserve"> for any given page. Another is to generate the links that point to other pages or the query result. One style of paged display presents only “previous page” and “next page” links. To do this, you need to know whether any records precede or follow those you’re displaying in the current page. Another paging style displays a link for each available page. This allows the user to jump directly to any page, not just the previous or next page. To present this kind of navigation, you have to know how the total number of records in the result set and the number of records per page, so that you can determine how many pages there are. </w:t>
      </w:r>
    </w:p>
    <w:p>
      <w:pPr>
        <w:keepNext/>
        <w:pStyle w:val="Heading 2"/>
        <w:keepLines w:val="on"/>
      </w:pPr>
      <w:r>
        <w:rPr>
          <w:rStyle w:val="Text26"/>
        </w:rPr>
        <w:bookmarkStart w:id="7232" w:name="mysqlckbk_CHP_18_SECT_11_4"/>
        <w:t/>
        <w:bookmarkEnd w:id="7232"/>
      </w:r>
      <w:r>
        <w:t>Paged Displays with Previous-Page and Next-Page Links</w:t>
      </w:r>
    </w:p>
    <w:p>
      <w:pPr>
        <w:pStyle w:val="Normal"/>
      </w:pPr>
      <w:r>
        <w:t xml:space="preserve">The following script, </w:t>
      </w:r>
      <w:r>
        <w:rPr>
          <w:rStyle w:val="Text0"/>
        </w:rPr>
        <w:t>state_pager1.pl</w:t>
      </w:r>
      <w:r>
        <w:rPr>
          <w:rStyle w:val="Text27"/>
        </w:rPr>
        <w:bookmarkStart w:id="7233" w:name="mysqlckbk_IDXTERM_2749"/>
        <w:t/>
        <w:bookmarkEnd w:id="7233"/>
      </w:r>
      <w:r>
        <w:t xml:space="preserve">, presents records from the </w:t>
      </w:r>
      <w:r>
        <w:rPr>
          <w:rStyle w:val="Text0"/>
        </w:rPr>
        <w:t>states</w:t>
      </w:r>
      <w:r>
        <w:t xml:space="preserve"> table in a paged display that includes navigation links only to the previous and next pages. For a given page, we can determine which links are needed as follows: </w:t>
      </w:r>
    </w:p>
    <w:p>
      <w:pPr>
        <w:pStyle w:val="Para 04"/>
      </w:pPr>
      <w:r>
        <w:rPr>
          <w:rStyle w:val="Text27"/>
        </w:rPr>
        <w:bookmarkStart w:id="7234" w:name="mysqlckbk_IDXTERM_2750"/>
        <w:t/>
        <w:bookmarkEnd w:id="7234"/>
      </w:r>
      <w:r>
        <w:t xml:space="preserve">A “previous page” link is needed if there are records in the result set preceding those shown in the current page. If the current page starts at record one, there are no such records. </w:t>
      </w:r>
    </w:p>
    <w:p>
      <w:pPr>
        <w:pStyle w:val="Para 04"/>
      </w:pPr>
      <w:r>
        <w:t xml:space="preserve">A “next page” link is needed if there are records in the result set following those shown in the current page. You can determine this by issuing a </w:t>
      </w:r>
      <w:r>
        <w:rPr>
          <w:rStyle w:val="Text0"/>
        </w:rPr>
        <w:t>SELECT</w:t>
      </w:r>
      <w:r>
        <w:t xml:space="preserve"> </w:t>
      </w:r>
      <w:r>
        <w:rPr>
          <w:rStyle w:val="Text0"/>
        </w:rPr>
        <w:t>COUNT(*)</w:t>
      </w:r>
      <w:r>
        <w:t xml:space="preserve"> query to see how many records the query matches in total. Another method is to select one more record than you need. For example, if you’re displaying 10 records at a time, try to select 11 records. If you get 11, there is a next page. If you get 10 or less, there isn’t. </w:t>
      </w:r>
      <w:r>
        <w:rPr>
          <w:rStyle w:val="Text0"/>
        </w:rPr>
        <w:t>state_pager1.pl</w:t>
      </w:r>
      <w:r>
        <w:t xml:space="preserve"> uses the latter approach. </w:t>
      </w:r>
    </w:p>
    <w:p>
      <w:pPr>
        <w:pStyle w:val="Normal"/>
      </w:pPr>
      <w:r>
        <w:t xml:space="preserve">To determine its current position in the result set and how many records to display, </w:t>
      </w:r>
      <w:r>
        <w:rPr>
          <w:rStyle w:val="Text0"/>
        </w:rPr>
        <w:t>state_pager1.pl</w:t>
      </w:r>
      <w:r>
        <w:rPr>
          <w:rStyle w:val="Text27"/>
        </w:rPr>
        <w:bookmarkStart w:id="7235" w:name="mysqlckbk_IDXTERM_2751"/>
        <w:t/>
        <w:bookmarkEnd w:id="7235"/>
      </w:r>
      <w:r>
        <w:t xml:space="preserve"> looks for </w:t>
      </w:r>
      <w:r>
        <w:rPr>
          <w:rStyle w:val="Text0"/>
        </w:rPr>
        <w:t>start</w:t>
      </w:r>
      <w:r>
        <w:t xml:space="preserve"> and </w:t>
      </w:r>
      <w:r>
        <w:rPr>
          <w:rStyle w:val="Text0"/>
        </w:rPr>
        <w:t>per_page</w:t>
      </w:r>
      <w:r>
        <w:t xml:space="preserve"> input parameters. When you first invoke the script, these parameters won’t be present, so they’re initialized to 1 and 10, respectively. Thereafter, the script generates “previous page” and “next page” links to itself that include the proper parameter values in the URLs for selecting the previous or next sections of the result set. </w:t>
      </w:r>
    </w:p>
    <w:p>
      <w:pPr>
        <w:pStyle w:val="Para 18"/>
      </w:pPr>
      <w:r>
        <w:bookmarkStart w:id="7236" w:name="I_18_tt2055"/>
        <w:t/>
        <w:bookmarkEnd w:id="7236"/>
      </w:r>
    </w:p>
    <w:p>
      <w:pPr>
        <w:pStyle w:val="Para 02"/>
      </w:pPr>
      <w:r>
        <w:t xml:space="preserve">#! /usr/bin/perl -w</w:t>
        <w:br w:clear="none"/>
        <w:t xml:space="preserve"># state_pager1.pl - paged display of states, with prev-page/next-page links</w:t>
        <w:br w:clear="none"/>
        <w:t xml:space="preserve"/>
        <w:br w:clear="none"/>
        <w:t xml:space="preserve">use strict;</w:t>
        <w:br w:clear="none"/>
        <w:t xml:space="preserve">use lib qw(/usr/local/apache/lib/perl);</w:t>
        <w:br w:clear="none"/>
        <w:t xml:space="preserve">use CGI qw(:standard escape escapeHTML);</w:t>
        <w:br w:clear="none"/>
        <w:t xml:space="preserve">use Cookbook;</w:t>
        <w:br w:clear="none"/>
        <w:t xml:space="preserve"/>
        <w:br w:clear="none"/>
        <w:t xml:space="preserve">my $title = "Paged US State List";</w:t>
        <w:br w:clear="none"/>
        <w:t xml:space="preserve"/>
        <w:br w:clear="none"/>
        <w:t xml:space="preserve">my $page = header ( )</w:t>
        <w:br w:clear="none"/>
        <w:t xml:space="preserve">            . start_html (-title =&gt; $title, -bgcolor =&gt; "white")</w:t>
        <w:br w:clear="none"/>
        <w:t xml:space="preserve">            . h3 ($title);</w:t>
        <w:br w:clear="none"/>
        <w:t xml:space="preserve"/>
        <w:br w:clear="none"/>
        <w:t xml:space="preserve">my $dbh = Cookbook::connect ( );</w:t>
        <w:br w:clear="none"/>
        <w:t xml:space="preserve"/>
        <w:br w:clear="none"/>
        <w:t xml:space="preserve"># Collect parameters that determine where we are in the display.</w:t>
        <w:br w:clear="none"/>
        <w:t xml:space="preserve"># Default to beginning of result set, 10 records/page if parameters</w:t>
        <w:br w:clear="none"/>
        <w:t xml:space="preserve"># are missing/malformed.</w:t>
        <w:br w:clear="none"/>
        <w:t xml:space="preserve"/>
        <w:br w:clear="none"/>
        <w:t xml:space="preserve">my $start = param ("start");</w:t>
        <w:br w:clear="none"/>
        <w:t xml:space="preserve">$start = 1</w:t>
        <w:br w:clear="none"/>
        <w:t xml:space="preserve">    if !defined ($start) || $start !~ /^\d+$/ || $start &lt; 1;</w:t>
        <w:br w:clear="none"/>
        <w:t xml:space="preserve"/>
        <w:br w:clear="none"/>
        <w:t xml:space="preserve">my $per_page = param ("per_page");</w:t>
        <w:br w:clear="none"/>
        <w:t xml:space="preserve">$per_page = 10</w:t>
        <w:br w:clear="none"/>
        <w:t xml:space="preserve">    if !defined ($per_page) || $per_page !~ /^\d+$/ || $per_page &lt; 1;;</w:t>
        <w:br w:clear="none"/>
        <w:t xml:space="preserve"/>
        <w:br w:clear="none"/>
        <w:t xml:space="preserve"># If start &gt; 1, then we'll need a live "previous page" link.</w:t>
        <w:br w:clear="none"/>
        <w:t xml:space="preserve"># To determine whether or not there is a next page, try to select one</w:t>
        <w:br w:clear="none"/>
        <w:t xml:space="preserve"># more record than we need.  If we get that many, display only the first</w:t>
        <w:br w:clear="none"/>
        <w:t xml:space="preserve"># $per_page records, but add a live "next page" link.</w:t>
        <w:br w:clear="none"/>
        <w:t xml:space="preserve"/>
        <w:br w:clear="none"/>
        <w:t xml:space="preserve"># Select the records in the current page of the result set, and</w:t>
        <w:br w:clear="none"/>
        <w:t xml:space="preserve"># attempt to get an extra record.  (If we get the extra one, we</w:t>
        <w:br w:clear="none"/>
        <w:t xml:space="preserve"># won't display it, but its presence tells us there is a next</w:t>
        <w:br w:clear="none"/>
        <w:t xml:space="preserve"># page.)</w:t>
        <w:br w:clear="none"/>
        <w:t xml:space="preserve"/>
        <w:br w:clear="none"/>
        <w:t xml:space="preserve">my $query = sprintf (</w:t>
        <w:br w:clear="none"/>
        <w:t xml:space="preserve">                "SELECT name, abbrev, statehood, pop</w:t>
        <w:br w:clear="none"/>
        <w:t xml:space="preserve">                FROM states</w:t>
        <w:br w:clear="none"/>
        <w:t xml:space="preserve">                ORDER BY name LIMIT %d,%d",</w:t>
        <w:br w:clear="none"/>
        <w:t xml:space="preserve">                $start - 1,         # number of records to skip</w:t>
        <w:br w:clear="none"/>
        <w:t xml:space="preserve">                $per_page + 1);     # number of records to select</w:t>
        <w:br w:clear="none"/>
        <w:t xml:space="preserve"/>
        <w:br w:clear="none"/>
        <w:t xml:space="preserve">my $tbl_ref = $dbh-&gt;selectall_arrayref ($query);</w:t>
        <w:br w:clear="none"/>
        <w:t xml:space="preserve"/>
        <w:br w:clear="none"/>
        <w:t xml:space="preserve">$dbh-&gt;disconnect ( );</w:t>
        <w:br w:clear="none"/>
        <w:t xml:space="preserve"/>
        <w:br w:clear="none"/>
        <w:t xml:space="preserve"># Display results as HTML table</w:t>
        <w:br w:clear="none"/>
        <w:t xml:space="preserve">my @rows;</w:t>
        <w:br w:clear="none"/>
        <w:t xml:space="preserve">push (@rows, Tr (th (["Name", "Abbrevation", "Statehood", "Population"])));</w:t>
        <w:br w:clear="none"/>
        <w:t xml:space="preserve">for (my $i = 0; $i &lt; $per_page &amp;&amp; $i &lt; @{$tbl_ref}; $i++)</w:t>
        <w:br w:clear="none"/>
        <w:t xml:space="preserve">{</w:t>
        <w:br w:clear="none"/>
        <w:t xml:space="preserve">    # get data values in row $i</w:t>
        <w:br w:clear="none"/>
        <w:t xml:space="preserve">    my @cells = @{$tbl_ref-&gt;[$i]};  # get data values in row $i</w:t>
        <w:br w:clear="none"/>
        <w:t xml:space="preserve">    # map values to HTML-encoded values, or to &amp;nbsp; if null/empty</w:t>
        <w:br w:clear="none"/>
        <w:t xml:space="preserve">    @cells = map {</w:t>
        <w:br w:clear="none"/>
        <w:t xml:space="preserve">                defined ($_) &amp;&amp; $_ ne "" ? escapeHTML ($_) : "&amp;nbsp;"</w:t>
        <w:br w:clear="none"/>
        <w:t xml:space="preserve">                } @cells;</w:t>
        <w:br w:clear="none"/>
        <w:t xml:space="preserve">    # add cells to table</w:t>
        <w:br w:clear="none"/>
        <w:t xml:space="preserve">    push (@rows, Tr (td (\@cells)));</w:t>
        <w:br w:clear="none"/>
        <w:t xml:space="preserve">}</w:t>
        <w:br w:clear="none"/>
        <w:t xml:space="preserve"/>
        <w:br w:clear="none"/>
        <w:t xml:space="preserve">$page .= table ({-border =&gt; 1}, @rows) . br ( );</w:t>
        <w:br w:clear="none"/>
        <w:t xml:space="preserve"/>
        <w:br w:clear="none"/>
        <w:t xml:space="preserve"># If we're not at the beginning of the query result, present a live</w:t>
        <w:br w:clear="none"/>
        <w:t xml:space="preserve"># link to the previous page.  Otherwise present static text.</w:t>
        <w:br w:clear="none"/>
        <w:t xml:space="preserve"/>
        <w:br w:clear="none"/>
        <w:t xml:space="preserve">if ($start &gt; 1)                 # live link</w:t>
        <w:br w:clear="none"/>
        <w:t xml:space="preserve">{</w:t>
        <w:br w:clear="none"/>
        <w:t xml:space="preserve">    my $url = sprintf ("%s?start=%d;per_page=%d",</w:t>
        <w:br w:clear="none"/>
        <w:t xml:space="preserve">                        url ( ),</w:t>
        <w:br w:clear="none"/>
        <w:t xml:space="preserve">                        $start - $per_page,</w:t>
        <w:br w:clear="none"/>
        <w:t xml:space="preserve">                        $per_page);</w:t>
        <w:br w:clear="none"/>
        <w:t xml:space="preserve">    $page .= "[" . a ({-href =&gt; $url}, "previous page") . "] ";</w:t>
        <w:br w:clear="none"/>
        <w:t xml:space="preserve">}</w:t>
        <w:br w:clear="none"/>
        <w:t xml:space="preserve">else                            # static text</w:t>
        <w:br w:clear="none"/>
        <w:t xml:space="preserve">{</w:t>
        <w:br w:clear="none"/>
        <w:t xml:space="preserve">    $page .= "[previous page]";</w:t>
        <w:br w:clear="none"/>
        <w:t xml:space="preserve">}</w:t>
        <w:br w:clear="none"/>
        <w:t xml:space="preserve"/>
        <w:br w:clear="none"/>
        <w:t xml:space="preserve"># If we got the extra record, present a live link to the next page.</w:t>
        <w:br w:clear="none"/>
        <w:t xml:space="preserve"># Otherwise present static text.</w:t>
        <w:br w:clear="none"/>
        <w:t xml:space="preserve"/>
        <w:br w:clear="none"/>
        <w:t xml:space="preserve">if (@{$tbl_ref} &gt; $per_page)    # live link</w:t>
        <w:br w:clear="none"/>
        <w:t xml:space="preserve">{</w:t>
        <w:br w:clear="none"/>
        <w:t xml:space="preserve">    my $url = sprintf ("%s?start=%d;per_page=%d",</w:t>
        <w:br w:clear="none"/>
        <w:t xml:space="preserve">                        url ( ),</w:t>
        <w:br w:clear="none"/>
        <w:t xml:space="preserve">                        $start + $per_page,</w:t>
        <w:br w:clear="none"/>
        <w:t xml:space="preserve">                        $per_page);</w:t>
        <w:br w:clear="none"/>
        <w:t xml:space="preserve">    $page .= "[" . a ({-href =&gt; $url}, "next page") . "]";</w:t>
        <w:br w:clear="none"/>
        <w:t xml:space="preserve">}</w:t>
        <w:br w:clear="none"/>
        <w:t xml:space="preserve">else                            # static text</w:t>
        <w:br w:clear="none"/>
        <w:t xml:space="preserve">{</w:t>
        <w:br w:clear="none"/>
        <w:t xml:space="preserve">    $page .= "[next page]";</w:t>
        <w:br w:clear="none"/>
        <w:t xml:space="preserve">}</w:t>
        <w:br w:clear="none"/>
        <w:t xml:space="preserve"/>
        <w:br w:clear="none"/>
        <w:t xml:space="preserve">$page .= end_html ( );</w:t>
        <w:br w:clear="none"/>
        <w:t xml:space="preserve"/>
        <w:br w:clear="none"/>
        <w:t xml:space="preserve">print $page;</w:t>
        <w:br w:clear="none"/>
        <w:t xml:space="preserve"/>
        <w:br w:clear="none"/>
        <w:t xml:space="preserve">exit (0);</w:t>
        <w:br w:clear="none"/>
      </w:r>
    </w:p>
    <w:p>
      <w:pPr>
        <w:keepNext/>
        <w:pStyle w:val="Heading 2"/>
        <w:keepLines w:val="on"/>
      </w:pPr>
      <w:r>
        <w:rPr>
          <w:rStyle w:val="Text26"/>
        </w:rPr>
        <w:bookmarkStart w:id="7237" w:name="mysqlckbk_CHP_18_SECT_11_5"/>
        <w:t/>
        <w:bookmarkEnd w:id="7237"/>
      </w:r>
      <w:r>
        <w:t>Paged Displays with Links to Each Page</w:t>
      </w:r>
    </w:p>
    <w:p>
      <w:pPr>
        <w:pStyle w:val="Normal"/>
      </w:pPr>
      <w:r>
        <w:rPr>
          <w:rStyle w:val="Text27"/>
        </w:rPr>
        <w:bookmarkStart w:id="7238" w:name="mysqlckbk_IDXTERM_2752"/>
        <w:t/>
        <w:bookmarkEnd w:id="7238"/>
      </w:r>
      <w:r>
        <w:t xml:space="preserve">The next script, </w:t>
      </w:r>
      <w:r>
        <w:rPr>
          <w:rStyle w:val="Text0"/>
        </w:rPr>
        <w:t>state_pager2.pl</w:t>
      </w:r>
      <w:r>
        <w:rPr>
          <w:rStyle w:val="Text27"/>
        </w:rPr>
        <w:bookmarkStart w:id="7239" w:name="mysqlckbk_IDXTERM_2753"/>
        <w:t/>
        <w:bookmarkEnd w:id="7239"/>
      </w:r>
      <w:r>
        <w:t xml:space="preserve">, is much like </w:t>
      </w:r>
      <w:r>
        <w:rPr>
          <w:rStyle w:val="Text0"/>
        </w:rPr>
        <w:t>state_pager1.pl</w:t>
      </w:r>
      <w:r>
        <w:t xml:space="preserve">, but presents a paged display that includes navigation links to each page of the query result. To do this, it’s necessary to know how many rows there are in all. </w:t>
      </w:r>
      <w:r>
        <w:rPr>
          <w:rStyle w:val="Text0"/>
        </w:rPr>
        <w:t>state_pager2.pl</w:t>
      </w:r>
      <w:r>
        <w:t xml:space="preserve"> determines this by running a </w:t>
      </w:r>
      <w:r>
        <w:rPr>
          <w:rStyle w:val="Text0"/>
        </w:rPr>
        <w:t>SELECT</w:t>
      </w:r>
      <w:r>
        <w:t xml:space="preserve"> </w:t>
      </w:r>
      <w:r>
        <w:rPr>
          <w:rStyle w:val="Text0"/>
        </w:rPr>
        <w:t>COUNT(*)</w:t>
      </w:r>
      <w:r>
        <w:t xml:space="preserve"> query. Because it then knows the total row count, it’s unnecessary to select an extra row when fetching the section of the result to be displayed. </w:t>
      </w:r>
    </w:p>
    <w:p>
      <w:pPr>
        <w:pStyle w:val="Normal"/>
      </w:pPr>
      <w:r>
        <w:t xml:space="preserve">Omitting the parts of </w:t>
      </w:r>
      <w:r>
        <w:rPr>
          <w:rStyle w:val="Text0"/>
        </w:rPr>
        <w:t>state_pager2.pl</w:t>
      </w:r>
      <w:r>
        <w:t xml:space="preserve"> that are the same as </w:t>
      </w:r>
      <w:r>
        <w:rPr>
          <w:rStyle w:val="Text0"/>
        </w:rPr>
        <w:t>state_pager1.pl</w:t>
      </w:r>
      <w:r>
        <w:t xml:space="preserve">, the middle part that retrieves records and generates links is implemented as follows: </w:t>
      </w:r>
    </w:p>
    <w:p>
      <w:pPr>
        <w:pStyle w:val="Para 18"/>
      </w:pPr>
      <w:r>
        <w:bookmarkStart w:id="7240" w:name="I_18_tt2056"/>
        <w:t/>
        <w:bookmarkEnd w:id="7240"/>
      </w:r>
    </w:p>
    <w:p>
      <w:pPr>
        <w:pStyle w:val="Para 02"/>
      </w:pPr>
      <w:r>
        <w:t xml:space="preserve"># Determine total number of records</w:t>
        <w:br w:clear="none"/>
        <w:t xml:space="preserve"/>
        <w:br w:clear="none"/>
        <w:t xml:space="preserve">my $total_recs = $dbh-&gt;selectrow_array ("SELECT COUNT(*) FROM states");</w:t>
        <w:br w:clear="none"/>
        <w:t xml:space="preserve"/>
        <w:br w:clear="none"/>
        <w:t xml:space="preserve"># Select the records in the current page of the result set</w:t>
        <w:br w:clear="none"/>
        <w:t xml:space="preserve"/>
        <w:br w:clear="none"/>
        <w:t xml:space="preserve">my $query = sprintf (</w:t>
        <w:br w:clear="none"/>
        <w:t xml:space="preserve">                "SELECT name, abbrev, statehood, pop</w:t>
        <w:br w:clear="none"/>
        <w:t xml:space="preserve">                FROM states</w:t>
        <w:br w:clear="none"/>
        <w:t xml:space="preserve">                ORDER BY name LIMIT %d,%d",</w:t>
        <w:br w:clear="none"/>
        <w:t xml:space="preserve">                $start - 1,         # number of records to skip</w:t>
        <w:br w:clear="none"/>
        <w:t xml:space="preserve">                $per_page);         # number of records to select</w:t>
        <w:br w:clear="none"/>
        <w:t xml:space="preserve"/>
        <w:br w:clear="none"/>
        <w:t xml:space="preserve">my $tbl_ref = $dbh-&gt;selectall_arrayref ($query);</w:t>
        <w:br w:clear="none"/>
        <w:t xml:space="preserve"/>
        <w:br w:clear="none"/>
        <w:t xml:space="preserve">$dbh-&gt;disconnect ( );</w:t>
        <w:br w:clear="none"/>
        <w:t xml:space="preserve"/>
        <w:br w:clear="none"/>
        <w:t xml:space="preserve"># Display results as HTML table</w:t>
        <w:br w:clear="none"/>
        <w:t xml:space="preserve">my @rows;</w:t>
        <w:br w:clear="none"/>
        <w:t xml:space="preserve">push (@rows, Tr (th (["Name", "Abbrevation", "Statehood", "Population"])));</w:t>
        <w:br w:clear="none"/>
        <w:t xml:space="preserve">for (my $i = 0; $i &lt; @{$tbl_ref}; $i++)</w:t>
        <w:br w:clear="none"/>
        <w:t xml:space="preserve">{</w:t>
        <w:br w:clear="none"/>
        <w:t xml:space="preserve">    # get data values in row $i</w:t>
        <w:br w:clear="none"/>
        <w:t xml:space="preserve">    my @cells = @{$tbl_ref-&gt;[$i]};  # get data values in row $i</w:t>
        <w:br w:clear="none"/>
        <w:t xml:space="preserve">    # map values to HTML-encoded values, or to &amp;nbsp; if null/empty</w:t>
        <w:br w:clear="none"/>
        <w:t xml:space="preserve">    @cells = map {</w:t>
        <w:br w:clear="none"/>
        <w:t xml:space="preserve">                defined ($_) &amp;&amp; $_ ne "" ? escapeHTML ($_) : "&amp;nbsp;"</w:t>
        <w:br w:clear="none"/>
        <w:t xml:space="preserve">                } @cells;</w:t>
        <w:br w:clear="none"/>
        <w:t xml:space="preserve">    # add cells to table</w:t>
        <w:br w:clear="none"/>
        <w:t xml:space="preserve">    push (@rows, Tr (td (\@cells)));</w:t>
        <w:br w:clear="none"/>
        <w:t xml:space="preserve">}</w:t>
        <w:br w:clear="none"/>
        <w:t xml:space="preserve"/>
        <w:br w:clear="none"/>
        <w:t xml:space="preserve">$page .= table ({-border =&gt; 1}, @rows) . br ( );</w:t>
        <w:br w:clear="none"/>
        <w:t xml:space="preserve"/>
        <w:br w:clear="none"/>
        <w:t xml:space="preserve"># Generate links to all pages of the result set.  All links are</w:t>
        <w:br w:clear="none"/>
        <w:t xml:space="preserve"># live, except the one to the current page, which is displayed as</w:t>
        <w:br w:clear="none"/>
        <w:t xml:space="preserve"># static text.  Link label format is "[m to n]" where m and n are</w:t>
        <w:br w:clear="none"/>
        <w:t xml:space="preserve"># the numbers of the first and last records displayed on the page.</w:t>
        <w:br w:clear="none"/>
        <w:t xml:space="preserve"/>
        <w:br w:clear="none"/>
        <w:t xml:space="preserve">for (my $first = 1; $first &lt;= $total_recs; $first += $per_page)</w:t>
        <w:br w:clear="none"/>
        <w:t xml:space="preserve">{</w:t>
        <w:br w:clear="none"/>
        <w:t xml:space="preserve">    my $last = $first + $per_page - 1;</w:t>
        <w:br w:clear="none"/>
        <w:t xml:space="preserve">    $last = $total_recs if $last &gt; $total_recs;</w:t>
        <w:br w:clear="none"/>
        <w:t xml:space="preserve">    my $label = "$first to $last";</w:t>
        <w:br w:clear="none"/>
        <w:t xml:space="preserve">    my $link;</w:t>
        <w:br w:clear="none"/>
        <w:t xml:space="preserve"/>
        <w:br w:clear="none"/>
        <w:t xml:space="preserve">    if ($first != $start)   # live link</w:t>
        <w:br w:clear="none"/>
        <w:t xml:space="preserve">    {</w:t>
        <w:br w:clear="none"/>
        <w:t xml:space="preserve">        my $url = sprintf ("%s?start=%d;per_page=%d",</w:t>
        <w:br w:clear="none"/>
        <w:t xml:space="preserve">                            url ( ),</w:t>
        <w:br w:clear="none"/>
        <w:t xml:space="preserve">                            $first,</w:t>
        <w:br w:clear="none"/>
        <w:t xml:space="preserve">                            $per_page);</w:t>
        <w:br w:clear="none"/>
        <w:t xml:space="preserve">        $link = a ({-href =&gt; $url}, $label);</w:t>
        <w:br w:clear="none"/>
        <w:t xml:space="preserve">    }</w:t>
        <w:br w:clear="none"/>
        <w:t xml:space="preserve">    else                    # static text</w:t>
        <w:br w:clear="none"/>
        <w:t xml:space="preserve">    {</w:t>
        <w:br w:clear="none"/>
        <w:t xml:space="preserve">        $link = $label;</w:t>
        <w:br w:clear="none"/>
        <w:t xml:space="preserve">    }</w:t>
        <w:br w:clear="none"/>
        <w:t xml:space="preserve">    $page .= "[$link] ";</w:t>
        <w:br w:clear="none"/>
        <w:t xml:space="preserve">}</w:t>
        <w:br w:clear="none"/>
      </w:r>
    </w:p>
    <w:p>
      <w:bookmarkStart w:id="7241" w:name="Generating__Click_to_Sort__Table_1"/>
      <w:bookmarkStart w:id="7242" w:name="Generating__Click_to_Sort__Table"/>
      <w:bookmarkStart w:id="7243" w:name="Top_of_ch18s12_html"/>
      <w:pPr>
        <w:keepNext/>
        <w:pStyle w:val="Heading 1"/>
        <w:pageBreakBefore w:val="on"/>
        <w:keepLines w:val="on"/>
      </w:pPr>
      <w:r>
        <w:rPr>
          <w:rStyle w:val="Text26"/>
        </w:rPr>
        <w:bookmarkStart w:id="7244" w:name="mysqlckbk_CHP_18_SECT_12"/>
        <w:t/>
        <w:bookmarkEnd w:id="7244"/>
      </w:r>
      <w:r>
        <w:t>Generating “Click to Sort” Table Headings</w:t>
      </w:r>
      <w:bookmarkEnd w:id="7241"/>
      <w:bookmarkEnd w:id="7242"/>
      <w:bookmarkEnd w:id="7243"/>
    </w:p>
    <w:p>
      <w:pPr>
        <w:keepNext/>
        <w:pStyle w:val="Heading 2"/>
        <w:keepLines w:val="on"/>
      </w:pPr>
      <w:r>
        <w:rPr>
          <w:rStyle w:val="Text26"/>
        </w:rPr>
        <w:bookmarkStart w:id="7245" w:name="mysqlckbk_CHP_18_SECT_12_1"/>
        <w:t/>
        <w:bookmarkEnd w:id="7245"/>
      </w:r>
      <w:r>
        <w:t>Problem</w:t>
      </w:r>
    </w:p>
    <w:p>
      <w:pPr>
        <w:pStyle w:val="Normal"/>
      </w:pPr>
      <w:r>
        <w:rPr>
          <w:rStyle w:val="Text27"/>
        </w:rPr>
        <w:bookmarkStart w:id="7246" w:name="mysqlckbk_IDXTERM_2754"/>
        <w:t/>
        <w:bookmarkEnd w:id="7246"/>
        <w:bookmarkStart w:id="7247" w:name="mysqlckbk_IDXTERM_2755"/>
        <w:t/>
        <w:bookmarkEnd w:id="7247"/>
      </w:r>
      <w:r>
        <w:t xml:space="preserve">You want to display a query result in a web page as a table that allows the user to select which column to sort the table rows by. </w:t>
      </w:r>
    </w:p>
    <w:p>
      <w:pPr>
        <w:keepNext/>
        <w:pStyle w:val="Heading 2"/>
        <w:keepLines w:val="on"/>
      </w:pPr>
      <w:r>
        <w:rPr>
          <w:rStyle w:val="Text26"/>
        </w:rPr>
        <w:bookmarkStart w:id="7248" w:name="mysqlckbk_CHP_18_SECT_12_2"/>
        <w:t/>
        <w:bookmarkEnd w:id="7248"/>
      </w:r>
      <w:r>
        <w:t>Solution</w:t>
      </w:r>
    </w:p>
    <w:p>
      <w:pPr>
        <w:pStyle w:val="Normal"/>
      </w:pPr>
      <w:r>
        <w:t xml:space="preserve">Make each column heading a hyperlink that redisplays the table, sorted by the corresponding column. </w:t>
      </w:r>
    </w:p>
    <w:p>
      <w:pPr>
        <w:keepNext/>
        <w:pStyle w:val="Heading 2"/>
        <w:keepLines w:val="on"/>
      </w:pPr>
      <w:r>
        <w:rPr>
          <w:rStyle w:val="Text26"/>
        </w:rPr>
        <w:bookmarkStart w:id="7249" w:name="mysqlckbk_CHP_18_SECT_12_3"/>
        <w:t/>
        <w:bookmarkEnd w:id="7249"/>
      </w:r>
      <w:r>
        <w:t>Discussion</w:t>
      </w:r>
    </w:p>
    <w:p>
      <w:pPr>
        <w:pStyle w:val="Normal"/>
      </w:pPr>
      <w:r>
        <w:rPr>
          <w:rStyle w:val="Text27"/>
        </w:rPr>
        <w:bookmarkStart w:id="7250" w:name="mysqlckbk_IDXTERM_2756"/>
        <w:t/>
        <w:bookmarkEnd w:id="7250"/>
      </w:r>
      <w:r>
        <w:t xml:space="preserve">When a web script runs, it can determine what action to take by querying its environment to find out what parameters are present and what their values are. In many cases these parameters come from a user, but there’s no reason a script cannot add parameters to URLs itself. This is one way a given invocation of a script can send information to the next invocation. The effect is that the script communicates with itself by means of URLs that it generates to cause specific actions. An application of this technique is for showing the result of a query such that a user can select which column of the result to use for sorting the display. This is done by making the column headers active links that redisplay the table, sorted by the selected column. </w:t>
      </w:r>
    </w:p>
    <w:p>
      <w:pPr>
        <w:pStyle w:val="Normal"/>
      </w:pPr>
      <w:r>
        <w:t xml:space="preserve">The examples here use the </w:t>
      </w:r>
      <w:r>
        <w:rPr>
          <w:rStyle w:val="Text0"/>
        </w:rPr>
        <w:t>mail</w:t>
      </w:r>
      <w:r>
        <w:t xml:space="preserve"> table, which looks like this: </w:t>
      </w:r>
    </w:p>
    <w:p>
      <w:pPr>
        <w:pStyle w:val="Para 18"/>
      </w:pPr>
      <w:r>
        <w:bookmarkStart w:id="7251" w:name="I_18_tt2057"/>
        <w:t/>
        <w:bookmarkEnd w:id="7251"/>
      </w:r>
    </w:p>
    <w:p>
      <w:pPr>
        <w:pStyle w:val="Para 02"/>
      </w:pPr>
      <w:r>
        <w:t xml:space="preserve">mysql&gt; </w:t>
        <w:br w:clear="none"/>
      </w:r>
      <w:r>
        <w:rPr>
          <w:rStyle w:val="Text1"/>
        </w:rPr>
        <w:t xml:space="preserve">SELECT * FROM mail;</w:t>
        <w:br w:clear="none"/>
      </w:r>
      <w:r>
        <w:t xml:space="preserve"/>
        <w:br w:clear="none"/>
        <w:t xml:space="preserve">+---------------------+---------+---------+---------+---------+---------+</w:t>
        <w:br w:clear="none"/>
        <w:t xml:space="preserve">| t                   | srcuser | srchost | dstuser | dsthost | size    |</w:t>
        <w:br w:clear="none"/>
        <w:t xml:space="preserve">+---------------------+---------+---------+---------+---------+---------+</w:t>
        <w:br w:clear="none"/>
        <w:t xml:space="preserve">| 2001-05-11 10:15:08 | barb    | saturn  | tricia  | mars    |   58274 |</w:t>
        <w:br w:clear="none"/>
        <w:t xml:space="preserve">| 2001-05-12 12:48:13 | tricia  | mars    | gene    | venus   |  194925 |</w:t>
        <w:br w:clear="none"/>
        <w:t xml:space="preserve">| 2001-05-12 15:02:49 | phil    | mars    | phil    | saturn  |    1048 |</w:t>
        <w:br w:clear="none"/>
        <w:t xml:space="preserve">| 2001-05-13 13:59:18 | barb    | saturn  | tricia  | venus   |     271 |</w:t>
        <w:br w:clear="none"/>
        <w:t xml:space="preserve">| 2001-05-14 09:31:37 | gene    | venus   | barb    | mars    |    2291 |</w:t>
        <w:br w:clear="none"/>
        <w:t xml:space="preserve">| 2001-05-14 11:52:17 | phil    | mars    | tricia  | saturn  |    5781 |</w:t>
        <w:br w:clear="none"/>
        <w:t xml:space="preserve">| 2001-05-14 14:42:21 | barb    | venus   | barb    | venus   |   98151 |</w:t>
        <w:br w:clear="none"/>
        <w:t xml:space="preserve">| 2001-05-14 17:03:01 | tricia  | saturn  | phil    | venus   | 2394482 |</w:t>
        <w:br w:clear="none"/>
        <w:t xml:space="preserve">| 2001-05-15 07:17:48 | gene    | mars    | gene    | saturn  |    3824 |</w:t>
        <w:br w:clear="none"/>
        <w:t xml:space="preserve">| 2001-05-15 08:50:57 | phil    | venus   | phil    | venus   |     978 |</w:t>
        <w:br w:clear="none"/>
        <w:t xml:space="preserve">| 2001-05-15 10:25:52 | gene    | mars    | tricia  | saturn  |  998532 |</w:t>
        <w:br w:clear="none"/>
        <w:t xml:space="preserve">| 2001-05-15 17:35:31 | gene    | saturn  | gene    | mars    |    3856 |</w:t>
        <w:br w:clear="none"/>
        <w:t xml:space="preserve">| 2001-05-16 09:00:28 | gene    | venus   | barb    | mars    |     613 |</w:t>
        <w:br w:clear="none"/>
        <w:t xml:space="preserve">| 2001-05-16 23:04:19 | phil    | venus   | barb    | venus   |   10294 |</w:t>
        <w:br w:clear="none"/>
        <w:t xml:space="preserve">| 2001-05-17 12:49:23 | phil    | mars    | tricia  | saturn  |     873 |</w:t>
        <w:br w:clear="none"/>
        <w:t xml:space="preserve">| 2001-05-19 22:21:51 | gene    | saturn  | gene    | venus   |   23992 |</w:t>
        <w:br w:clear="none"/>
        <w:t xml:space="preserve">+---------------------+---------+---------+---------+---------+---------+</w:t>
        <w:br w:clear="none"/>
      </w:r>
    </w:p>
    <w:p>
      <w:pPr>
        <w:pStyle w:val="Normal"/>
      </w:pPr>
      <w:r>
        <w:t xml:space="preserve">To retrieve the table and display its contents as an HTML table, you can use the techniques discussed in </w:t>
      </w:r>
      <w:hyperlink w:anchor="Top_of_ch17s04_html" w:tooltip="Displaying Query Results as Tables">
        <w:r>
          <w:rPr>
            <w:rStyle w:val="Text2"/>
          </w:rPr>
          <w:t>Recipe 17.4</w:t>
        </w:r>
      </w:hyperlink>
      <w:r>
        <w:t xml:space="preserve">. Here we’ll use those same concepts but modify them to produce “click to sort” table column headings. </w:t>
      </w:r>
    </w:p>
    <w:p>
      <w:pPr>
        <w:pStyle w:val="Normal"/>
      </w:pPr>
      <w:r>
        <w:t xml:space="preserve">A “plain” HTML table would include a row of column headers consisting only of the column names: </w:t>
      </w:r>
    </w:p>
    <w:p>
      <w:pPr>
        <w:pStyle w:val="Para 18"/>
      </w:pPr>
      <w:r>
        <w:bookmarkStart w:id="7252" w:name="I_18_tt2058"/>
        <w:t/>
        <w:bookmarkEnd w:id="7252"/>
      </w:r>
    </w:p>
    <w:p>
      <w:pPr>
        <w:pStyle w:val="Para 02"/>
      </w:pPr>
      <w:r>
        <w:t xml:space="preserve">&lt;tr&gt;</w:t>
        <w:br w:clear="none"/>
        <w:t xml:space="preserve">  &lt;th&gt;t&lt;/th&gt;</w:t>
        <w:br w:clear="none"/>
        <w:t xml:space="preserve">  &lt;th&gt;srcuser&lt;/th&gt;</w:t>
        <w:br w:clear="none"/>
        <w:t xml:space="preserve">  &lt;th&gt;srchost&lt;/th&gt;</w:t>
        <w:br w:clear="none"/>
        <w:t xml:space="preserve">  &lt;th&gt;dstuser&lt;/th&gt;</w:t>
        <w:br w:clear="none"/>
        <w:t xml:space="preserve">  &lt;th&gt;dsthost&lt;/th&gt;</w:t>
        <w:br w:clear="none"/>
        <w:t xml:space="preserve">  &lt;th&gt;size&lt;/th&gt;</w:t>
        <w:br w:clear="none"/>
        <w:t xml:space="preserve">&lt;/tr&gt;</w:t>
        <w:br w:clear="none"/>
      </w:r>
    </w:p>
    <w:p>
      <w:pPr>
        <w:pStyle w:val="Normal"/>
      </w:pPr>
      <w:r>
        <w:t xml:space="preserve">To make the headings active links that reinvoke the script to produce a display sorted by a given column name, we need to produce a header row that looks like this: </w:t>
      </w:r>
    </w:p>
    <w:p>
      <w:pPr>
        <w:pStyle w:val="Para 18"/>
      </w:pPr>
      <w:r>
        <w:bookmarkStart w:id="7253" w:name="I_18_tt2059"/>
        <w:t/>
        <w:bookmarkEnd w:id="7253"/>
      </w:r>
    </w:p>
    <w:p>
      <w:pPr>
        <w:pStyle w:val="Para 02"/>
      </w:pPr>
      <w:r>
        <w:t xml:space="preserve">&lt;tr&gt;</w:t>
        <w:br w:clear="none"/>
        <w:t xml:space="preserve">  &lt;th&gt;&lt;a href="</w:t>
        <w:br w:clear="none"/>
      </w:r>
      <w:r>
        <w:rPr>
          <w:rStyle w:val="Text6"/>
        </w:rPr>
        <w:t xml:space="preserve">script_name</w:t>
        <w:br w:clear="none"/>
      </w:r>
      <w:r>
        <w:t xml:space="preserve">?sort=t"&gt;t&lt;/a&gt;&lt;/th&gt;</w:t>
        <w:br w:clear="none"/>
        <w:t xml:space="preserve">  &lt;th&gt;&lt;a href="</w:t>
        <w:br w:clear="none"/>
      </w:r>
      <w:r>
        <w:rPr>
          <w:rStyle w:val="Text6"/>
        </w:rPr>
        <w:t xml:space="preserve">script_name</w:t>
        <w:br w:clear="none"/>
      </w:r>
      <w:r>
        <w:t xml:space="preserve">?sort=srcuser"&gt;srcuser&lt;/a&gt;&lt;/th&gt;</w:t>
        <w:br w:clear="none"/>
        <w:t xml:space="preserve">  &lt;th&gt;&lt;a href="</w:t>
        <w:br w:clear="none"/>
      </w:r>
      <w:r>
        <w:rPr>
          <w:rStyle w:val="Text6"/>
        </w:rPr>
        <w:t xml:space="preserve">script_name</w:t>
        <w:br w:clear="none"/>
      </w:r>
      <w:r>
        <w:t xml:space="preserve">?sort=srchost"&gt;srchost&lt;/a&gt;&lt;/th&gt;</w:t>
        <w:br w:clear="none"/>
        <w:t xml:space="preserve">  &lt;th&gt;&lt;a href="</w:t>
        <w:br w:clear="none"/>
      </w:r>
      <w:r>
        <w:rPr>
          <w:rStyle w:val="Text6"/>
        </w:rPr>
        <w:t xml:space="preserve">script_name</w:t>
        <w:br w:clear="none"/>
      </w:r>
      <w:r>
        <w:t xml:space="preserve">?sort=dstuser"&gt;dstuser&lt;/a&gt;&lt;/th&gt;</w:t>
        <w:br w:clear="none"/>
        <w:t xml:space="preserve">  &lt;th&gt;&lt;a href="</w:t>
        <w:br w:clear="none"/>
      </w:r>
      <w:r>
        <w:rPr>
          <w:rStyle w:val="Text6"/>
        </w:rPr>
        <w:t xml:space="preserve">script_name</w:t>
        <w:br w:clear="none"/>
      </w:r>
      <w:r>
        <w:t xml:space="preserve">?sort=dsthost"&gt;dsthost&lt;/a&gt;&lt;/th&gt;</w:t>
        <w:br w:clear="none"/>
        <w:t xml:space="preserve">  &lt;th&gt;&lt;a href="</w:t>
        <w:br w:clear="none"/>
      </w:r>
      <w:r>
        <w:rPr>
          <w:rStyle w:val="Text6"/>
        </w:rPr>
        <w:t xml:space="preserve">script_name</w:t>
        <w:br w:clear="none"/>
      </w:r>
      <w:r>
        <w:t xml:space="preserve">?sort=size"&gt;size&lt;/a&gt;&lt;/th&gt;</w:t>
        <w:br w:clear="none"/>
        <w:t xml:space="preserve">&lt;/tr&gt;</w:t>
        <w:br w:clear="none"/>
      </w:r>
    </w:p>
    <w:p>
      <w:pPr>
        <w:pStyle w:val="Normal"/>
      </w:pPr>
      <w:r>
        <w:t xml:space="preserve">To generate such headings, the script needs to know the names of the columns in the table, as well as its own URL. </w:t>
      </w:r>
      <w:hyperlink w:anchor="Top_of_ch09s06_html" w:tooltip="Getting Table Structure Information">
        <w:r>
          <w:rPr>
            <w:rStyle w:val="Text2"/>
          </w:rPr>
          <w:t>Recipe 9.6</w:t>
        </w:r>
      </w:hyperlink>
      <w:r>
        <w:t xml:space="preserve"> and </w:t>
      </w:r>
      <w:hyperlink w:anchor="Top_of_ch18s02_html" w:tooltip="Creating Forms in Scripts">
        <w:r>
          <w:rPr>
            <w:rStyle w:val="Text2"/>
          </w:rPr>
          <w:t>Recipe 18.2</w:t>
        </w:r>
      </w:hyperlink>
      <w:r>
        <w:t xml:space="preserve"> show how to obtain this information using query metadata and information in the script’s environment. For example, in PHP, a script can generate the header row for the columns in a given query like this: </w:t>
      </w:r>
    </w:p>
    <w:p>
      <w:pPr>
        <w:pStyle w:val="Para 18"/>
      </w:pPr>
      <w:r>
        <w:bookmarkStart w:id="7254" w:name="I_18_tt2060"/>
        <w:t/>
        <w:bookmarkEnd w:id="7254"/>
      </w:r>
    </w:p>
    <w:p>
      <w:pPr>
        <w:pStyle w:val="Para 02"/>
      </w:pPr>
      <w:r>
        <w:t xml:space="preserve">$self_path = get_self_path ( );</w:t>
        <w:br w:clear="none"/>
        <w:t xml:space="preserve">print ("&lt;tr&gt;\n");</w:t>
        <w:br w:clear="none"/>
        <w:t xml:space="preserve">for ($i = 0; $i &lt; mysql_num_fields ($result_id); $i++)</w:t>
        <w:br w:clear="none"/>
        <w:t xml:space="preserve">{</w:t>
        <w:br w:clear="none"/>
        <w:t xml:space="preserve">    $col_name = mysql_field_name ($result_id, $i);</w:t>
        <w:br w:clear="none"/>
        <w:t xml:space="preserve">    printf ("&lt;th&gt;&lt;a href=\"%s?sort=%s\"&gt;%s&lt;/a&gt;&lt;/th&gt;\n",</w:t>
        <w:br w:clear="none"/>
        <w:t xml:space="preserve">                $self_path,</w:t>
        <w:br w:clear="none"/>
        <w:t xml:space="preserve">                urlencode ($col_name),</w:t>
        <w:br w:clear="none"/>
        <w:t xml:space="preserve">                htmlspecialchars ($col_name));</w:t>
        <w:br w:clear="none"/>
        <w:t xml:space="preserve">}</w:t>
        <w:br w:clear="none"/>
        <w:t xml:space="preserve">print ("&lt;/tr&gt;\n");</w:t>
        <w:br w:clear="none"/>
      </w:r>
    </w:p>
    <w:p>
      <w:pPr>
        <w:pStyle w:val="Normal"/>
      </w:pPr>
      <w:r>
        <w:t xml:space="preserve">The following script, </w:t>
      </w:r>
      <w:r>
        <w:rPr>
          <w:rStyle w:val="Text0"/>
        </w:rPr>
        <w:t>clicksort.php</w:t>
      </w:r>
      <w:r>
        <w:rPr>
          <w:rStyle w:val="Text27"/>
        </w:rPr>
        <w:bookmarkStart w:id="7255" w:name="mysqlckbk_IDXTERM_2757"/>
        <w:t/>
        <w:bookmarkEnd w:id="7255"/>
      </w:r>
      <w:r>
        <w:t xml:space="preserve">, implements this kind of table display. It checks its environment for a </w:t>
      </w:r>
      <w:r>
        <w:rPr>
          <w:rStyle w:val="Text0"/>
        </w:rPr>
        <w:t>sort</w:t>
      </w:r>
      <w:r>
        <w:t xml:space="preserve"> parameter that indicates which column to use for sorting. The script then uses the parameter to construct a query of the following form: </w:t>
      </w:r>
    </w:p>
    <w:p>
      <w:pPr>
        <w:pStyle w:val="Para 18"/>
      </w:pPr>
      <w:r>
        <w:bookmarkStart w:id="7256" w:name="I_18_tt2061"/>
        <w:t/>
        <w:bookmarkEnd w:id="7256"/>
      </w:r>
    </w:p>
    <w:p>
      <w:pPr>
        <w:pStyle w:val="Para 02"/>
      </w:pPr>
      <w:r>
        <w:t xml:space="preserve">SELECT * FROM $tbl_name ORDER BY $sort_col LIMIT 50</w:t>
        <w:br w:clear="none"/>
      </w:r>
    </w:p>
    <w:p>
      <w:pPr>
        <w:pStyle w:val="Normal"/>
      </w:pPr>
      <w:r>
        <w:t xml:space="preserve">(If no </w:t>
      </w:r>
      <w:r>
        <w:rPr>
          <w:rStyle w:val="Text0"/>
        </w:rPr>
        <w:t>sort</w:t>
      </w:r>
      <w:r>
        <w:t xml:space="preserve"> parameter is present, the script uses </w:t>
      </w:r>
      <w:r>
        <w:rPr>
          <w:rStyle w:val="Text0"/>
        </w:rPr>
        <w:t>ORDER</w:t>
      </w:r>
      <w:r>
        <w:t xml:space="preserve"> </w:t>
      </w:r>
      <w:r>
        <w:rPr>
          <w:rStyle w:val="Text0"/>
        </w:rPr>
        <w:t>BY</w:t>
      </w:r>
      <w:r>
        <w:t xml:space="preserve"> </w:t>
      </w:r>
      <w:r>
        <w:rPr>
          <w:rStyle w:val="Text0"/>
        </w:rPr>
        <w:t>1</w:t>
      </w:r>
      <w:r>
        <w:t xml:space="preserve"> to produce a default of sorting by the first column.) The </w:t>
      </w:r>
      <w:r>
        <w:rPr>
          <w:rStyle w:val="Text0"/>
        </w:rPr>
        <w:t>LIMIT</w:t>
      </w:r>
      <w:r>
        <w:t xml:space="preserve"> clause is simply a precaution to prevent the script from dumping huge amounts of output if the table is large. </w:t>
      </w:r>
    </w:p>
    <w:p>
      <w:pPr>
        <w:pStyle w:val="Normal"/>
      </w:pPr>
      <w:r>
        <w:t>Here’s what the script looks like:</w:t>
      </w:r>
    </w:p>
    <w:p>
      <w:pPr>
        <w:pStyle w:val="Para 18"/>
      </w:pPr>
      <w:r>
        <w:bookmarkStart w:id="7257" w:name="I_18_tt2062"/>
        <w:t/>
        <w:bookmarkEnd w:id="7257"/>
      </w:r>
    </w:p>
    <w:p>
      <w:pPr>
        <w:pStyle w:val="Para 02"/>
      </w:pPr>
      <w:r>
        <w:t xml:space="preserve">&lt;?php</w:t>
        <w:br w:clear="none"/>
        <w:t xml:space="preserve"># clicksort.php - display query result as HTML table with "click to sort"</w:t>
        <w:br w:clear="none"/>
        <w:t xml:space="preserve"># column headings</w:t>
        <w:br w:clear="none"/>
        <w:t xml:space="preserve"/>
        <w:br w:clear="none"/>
        <w:t xml:space="preserve"># Rows from the database table are displayed as an HTML table.</w:t>
        <w:br w:clear="none"/>
        <w:t xml:space="preserve"># Column headings are presented as hyperlinks that reinvoke the</w:t>
        <w:br w:clear="none"/>
        <w:t xml:space="preserve"># script to redisplay the table sorted by the corresponding column.</w:t>
        <w:br w:clear="none"/>
        <w:t xml:space="preserve"># The display is limited to 50 rows in case the table is large.</w:t>
        <w:br w:clear="none"/>
        <w:t xml:space="preserve"/>
        <w:br w:clear="none"/>
        <w:t xml:space="preserve">include "Cookbook.php";</w:t>
        <w:br w:clear="none"/>
        <w:t xml:space="preserve">include "Cookbook_Webutils.php";</w:t>
        <w:br w:clear="none"/>
        <w:t xml:space="preserve"/>
        <w:br w:clear="none"/>
        <w:t xml:space="preserve">$title = "Table Display with Click-To-Sort Column Headings";</w:t>
        <w:br w:clear="none"/>
        <w:t xml:space="preserve"/>
        <w:br w:clear="none"/>
        <w:t xml:space="preserve">?&gt;</w:t>
        <w:br w:clear="none"/>
        <w:t xml:space="preserve"/>
        <w:br w:clear="none"/>
        <w:t xml:space="preserve">&lt;html&gt;</w:t>
        <w:br w:clear="none"/>
        <w:t xml:space="preserve">&lt;head&gt;</w:t>
        <w:br w:clear="none"/>
        <w:t xml:space="preserve">&lt;title&gt;&lt;?php print ($title); ?&gt;&lt;/title&gt;</w:t>
        <w:br w:clear="none"/>
        <w:t xml:space="preserve">&lt;/head&gt;</w:t>
        <w:br w:clear="none"/>
        <w:t xml:space="preserve">&lt;body bgcolor="white"&gt;</w:t>
        <w:br w:clear="none"/>
        <w:t xml:space="preserve"/>
        <w:br w:clear="none"/>
        <w:t xml:space="preserve">&lt;?php</w:t>
        <w:br w:clear="none"/>
        <w:t xml:space="preserve"># ----------------------------------------------------------------------</w:t>
        <w:br w:clear="none"/>
        <w:t xml:space="preserve"/>
        <w:br w:clear="none"/>
        <w:t xml:space="preserve">$tbl_name = "mail";     # table to display; change as desired</w:t>
        <w:br w:clear="none"/>
        <w:t xml:space="preserve"/>
        <w:br w:clear="none"/>
        <w:t xml:space="preserve">$conn_id = cookbook_connect ( );</w:t>
        <w:br w:clear="none"/>
        <w:t xml:space="preserve"/>
        <w:br w:clear="none"/>
        <w:t xml:space="preserve">print ("&lt;p&gt;Table: " . htmlspecialchars ($tbl_name) . "&lt;/p&gt;\n");</w:t>
        <w:br w:clear="none"/>
        <w:t xml:space="preserve">print ("&lt;p&gt;Click on a column name to sort the table by that column.&lt;/p&gt;\n");</w:t>
        <w:br w:clear="none"/>
        <w:t xml:space="preserve"/>
        <w:br w:clear="none"/>
        <w:t xml:space="preserve"># Get the name of the column to sort by (optional).  If missing, use</w:t>
        <w:br w:clear="none"/>
        <w:t xml:space="preserve"># column one.  If present, perform simple validation on column name;</w:t>
        <w:br w:clear="none"/>
        <w:t xml:space="preserve"># it must consist only of alphanumeric or underscore characters.</w:t>
        <w:br w:clear="none"/>
        <w:t xml:space="preserve"/>
        <w:br w:clear="none"/>
        <w:t xml:space="preserve">$sort_col = get_param_val ("sort");     # column name to sort by (optional)</w:t>
        <w:br w:clear="none"/>
        <w:t xml:space="preserve">if (!isset ($sort_col))</w:t>
        <w:br w:clear="none"/>
        <w:t xml:space="preserve">    $sort_col = "1";        # just sort by first column</w:t>
        <w:br w:clear="none"/>
        <w:t xml:space="preserve">else if (!ereg ("^[0-9a-zA-Z_]+$", $sort_col))</w:t>
        <w:br w:clear="none"/>
        <w:t xml:space="preserve">    die (htmlspecialchars ("Column name $sort_col is invalid"));</w:t>
        <w:br w:clear="none"/>
        <w:t xml:space="preserve"/>
        <w:br w:clear="none"/>
        <w:t xml:space="preserve"># Construct query to select records from the named table, optionally sorting</w:t>
        <w:br w:clear="none"/>
        <w:t xml:space="preserve"># by a particular column.  Limit output to 50 rows to avoid dumping entire</w:t>
        <w:br w:clear="none"/>
        <w:t xml:space="preserve"># contents of large tables.</w:t>
        <w:br w:clear="none"/>
        <w:t xml:space="preserve"/>
        <w:br w:clear="none"/>
        <w:t xml:space="preserve">$query = "SELECT * FROM $tbl_name";</w:t>
        <w:br w:clear="none"/>
        <w:t xml:space="preserve">$query .= " ORDER BY $sort_col";</w:t>
        <w:br w:clear="none"/>
        <w:t xml:space="preserve">$query .= " LIMIT 50";</w:t>
        <w:br w:clear="none"/>
        <w:t xml:space="preserve"/>
        <w:br w:clear="none"/>
        <w:t xml:space="preserve">$result_id = mysql_query ($query, $conn_id);</w:t>
        <w:br w:clear="none"/>
        <w:t xml:space="preserve">if (!$result_id)</w:t>
        <w:br w:clear="none"/>
        <w:t xml:space="preserve">    die (htmlspecialchars (mysql_error ($conn_id)));</w:t>
        <w:br w:clear="none"/>
        <w:t xml:space="preserve"/>
        <w:br w:clear="none"/>
        <w:t xml:space="preserve"># Display query results as HTML table.  Use query metadata to get column</w:t>
        <w:br w:clear="none"/>
        <w:t xml:space="preserve"># names, and display names in first row of table as hyperlinks that cause</w:t>
        <w:br w:clear="none"/>
        <w:t xml:space="preserve"># the table to be redisplayed, sorted by the corresponding table column.</w:t>
        <w:br w:clear="none"/>
        <w:t xml:space="preserve"/>
        <w:br w:clear="none"/>
        <w:t xml:space="preserve">print ("&lt;table border=\"1\"&gt;\n");</w:t>
        <w:br w:clear="none"/>
        <w:t xml:space="preserve">$self_path = get_self_path ( );</w:t>
        <w:br w:clear="none"/>
        <w:t xml:space="preserve">print ("&lt;tr&gt;\n");</w:t>
        <w:br w:clear="none"/>
        <w:t xml:space="preserve">for ($i = 0; $i &lt; mysql_num_fields ($result_id); $i++)</w:t>
        <w:br w:clear="none"/>
        <w:t xml:space="preserve">{</w:t>
        <w:br w:clear="none"/>
        <w:t xml:space="preserve">    $col_name = mysql_field_name ($result_id, $i);</w:t>
        <w:br w:clear="none"/>
        <w:t xml:space="preserve">    printf ("&lt;th&gt;&lt;a href=\"%s?sort=%s\"&gt;%s&lt;/a&gt;&lt;/th&gt;\n",</w:t>
        <w:br w:clear="none"/>
        <w:t xml:space="preserve">                $self_path,</w:t>
        <w:br w:clear="none"/>
        <w:t xml:space="preserve">                urlencode ($col_name),</w:t>
        <w:br w:clear="none"/>
        <w:t xml:space="preserve">                htmlspecialchars ($col_name));</w:t>
        <w:br w:clear="none"/>
        <w:t xml:space="preserve">}</w:t>
        <w:br w:clear="none"/>
        <w:t xml:space="preserve">print ("&lt;/tr&gt;\n");</w:t>
        <w:br w:clear="none"/>
        <w:t xml:space="preserve">while ($row = mysql_fetch_row ($result_id))</w:t>
        <w:br w:clear="none"/>
        <w:t xml:space="preserve">{</w:t>
        <w:br w:clear="none"/>
        <w:t xml:space="preserve">    print ("&lt;tr&gt;\n");</w:t>
        <w:br w:clear="none"/>
        <w:t xml:space="preserve">    for ($i = 0; $i &lt; mysql_num_fields ($result_id); $i++)</w:t>
        <w:br w:clear="none"/>
        <w:t xml:space="preserve">    {</w:t>
        <w:br w:clear="none"/>
        <w:t xml:space="preserve">        # encode values, using &amp;nbsp; for empty cells</w:t>
        <w:br w:clear="none"/>
        <w:t xml:space="preserve">        $val = $row[$i];</w:t>
        <w:br w:clear="none"/>
        <w:t xml:space="preserve">        if (isset ($val) &amp;&amp; $val != "")</w:t>
        <w:br w:clear="none"/>
        <w:t xml:space="preserve">            $val = htmlspecialchars ($val);</w:t>
        <w:br w:clear="none"/>
        <w:t xml:space="preserve">        else</w:t>
        <w:br w:clear="none"/>
        <w:t xml:space="preserve">            $val = "&amp;nbsp;";</w:t>
        <w:br w:clear="none"/>
        <w:t xml:space="preserve">        printf ("&lt;td&gt;%s&lt;/td&gt;\n", $val);</w:t>
        <w:br w:clear="none"/>
        <w:t xml:space="preserve">    }</w:t>
        <w:br w:clear="none"/>
        <w:t xml:space="preserve">    print ("&lt;/tr&gt;\n");</w:t>
        <w:br w:clear="none"/>
        <w:t xml:space="preserve">}</w:t>
        <w:br w:clear="none"/>
        <w:t xml:space="preserve">mysql_free_result ($result_id);</w:t>
        <w:br w:clear="none"/>
        <w:t xml:space="preserve">print ("&lt;/table&gt;\n");</w:t>
        <w:br w:clear="none"/>
        <w:t xml:space="preserve"/>
        <w:br w:clear="none"/>
        <w:t xml:space="preserve">mysql_close ($conn_id);</w:t>
        <w:br w:clear="none"/>
        <w:t xml:space="preserve"/>
        <w:br w:clear="none"/>
        <w:t xml:space="preserve">?&gt;</w:t>
        <w:br w:clear="none"/>
        <w:t xml:space="preserve"/>
        <w:br w:clear="none"/>
        <w:t xml:space="preserve">&lt;/body&gt;</w:t>
        <w:br w:clear="none"/>
        <w:t xml:space="preserve">&lt;/html&gt;</w:t>
        <w:br w:clear="none"/>
      </w:r>
    </w:p>
    <w:p>
      <w:pPr>
        <w:pStyle w:val="Normal"/>
      </w:pPr>
      <w:r>
        <w:t xml:space="preserve">In </w:t>
      </w:r>
      <w:hyperlink w:anchor="Top_of_ch18s08_html" w:tooltip="Using Web Input to Construct Queries">
        <w:r>
          <w:rPr>
            <w:rStyle w:val="Text2"/>
          </w:rPr>
          <w:t>Recipe 18.8</w:t>
        </w:r>
      </w:hyperlink>
      <w:r>
        <w:t xml:space="preserve">, I mentioned that placeholder techniques apply only to data values, not to identifiers such as column names. Our </w:t>
      </w:r>
      <w:r>
        <w:rPr>
          <w:rStyle w:val="Text0"/>
        </w:rPr>
        <w:t>sort</w:t>
      </w:r>
      <w:r>
        <w:t xml:space="preserve"> parameter is a column name, so it cannot be “sanitized” using placeholders or an encoding function. Instead, the script performs a rudimentary test to verify that the name contains only alphanumeric characters and underscores. This is a simple test that works for the majority of table names, though it may fail if you have tables with unusual names. The same kind of test applies also to database, index, column, and alias names. </w:t>
      </w:r>
    </w:p>
    <w:p>
      <w:pPr>
        <w:pStyle w:val="Normal"/>
      </w:pPr>
      <w:r>
        <w:t xml:space="preserve">Another approach to validating the column name is to run a </w:t>
      </w:r>
      <w:r>
        <w:rPr>
          <w:rStyle w:val="Text0"/>
        </w:rPr>
        <w:t>SHOW</w:t>
      </w:r>
      <w:r>
        <w:t xml:space="preserve"> </w:t>
      </w:r>
      <w:r>
        <w:rPr>
          <w:rStyle w:val="Text0"/>
        </w:rPr>
        <w:t>COLUMNS</w:t>
      </w:r>
      <w:r>
        <w:t xml:space="preserve"> query to find out which columns the table actually has. If the sort column is not one of them, it is invalid. The </w:t>
      </w:r>
      <w:r>
        <w:rPr>
          <w:rStyle w:val="Text0"/>
        </w:rPr>
        <w:t>clicksort.php</w:t>
      </w:r>
      <w:r>
        <w:t xml:space="preserve"> script shown here does not do that. However, the </w:t>
      </w:r>
      <w:r>
        <w:rPr>
          <w:rStyle w:val="Text0"/>
        </w:rPr>
        <w:t>recipes</w:t>
      </w:r>
      <w:r>
        <w:t xml:space="preserve"> distribution contains a Perl counterpart script, </w:t>
      </w:r>
      <w:r>
        <w:rPr>
          <w:rStyle w:val="Text0"/>
        </w:rPr>
        <w:t>clicksort.pl</w:t>
      </w:r>
      <w:r>
        <w:t xml:space="preserve">, that does perform this kind of check. Have a look at it if you want more information. </w:t>
      </w:r>
    </w:p>
    <w:p>
      <w:pPr>
        <w:pStyle w:val="Normal"/>
      </w:pPr>
      <w:r>
        <w:t xml:space="preserve">The cells in the rows following the header row contain the data values from the database table, displayed as static text. Empty cells are displayed using </w:t>
      </w:r>
      <w:r>
        <w:rPr>
          <w:rStyle w:val="Text0"/>
        </w:rPr>
        <w:t>&amp;nbsp;</w:t>
      </w:r>
      <w:r>
        <w:t xml:space="preserve"> so that they display with the same border as nonempty cells (see </w:t>
      </w:r>
      <w:hyperlink w:anchor="Top_of_ch17s04_html" w:tooltip="Displaying Query Results as Tables">
        <w:r>
          <w:rPr>
            <w:rStyle w:val="Text2"/>
          </w:rPr>
          <w:t>Recipe 17.4</w:t>
        </w:r>
      </w:hyperlink>
      <w:r>
        <w:t xml:space="preserve">). </w:t>
      </w:r>
    </w:p>
    <w:p>
      <w:bookmarkStart w:id="7258" w:name="Web_Page_Access_CountingProblemY_1"/>
      <w:bookmarkStart w:id="7259" w:name="Top_of_ch18s13_html"/>
      <w:bookmarkStart w:id="7260" w:name="Web_Page_Access_CountingProblemY"/>
      <w:pPr>
        <w:keepNext/>
        <w:pStyle w:val="Heading 1"/>
        <w:pageBreakBefore w:val="on"/>
        <w:keepLines w:val="on"/>
      </w:pPr>
      <w:r>
        <w:rPr>
          <w:rStyle w:val="Text26"/>
        </w:rPr>
        <w:bookmarkStart w:id="7261" w:name="mysqlckbk_CHP_18_SECT_13"/>
        <w:t/>
        <w:bookmarkEnd w:id="7261"/>
      </w:r>
      <w:r>
        <w:t>Web Page Access Counting</w:t>
      </w:r>
      <w:bookmarkEnd w:id="7258"/>
      <w:bookmarkEnd w:id="7259"/>
      <w:bookmarkEnd w:id="7260"/>
    </w:p>
    <w:p>
      <w:pPr>
        <w:keepNext/>
        <w:pStyle w:val="Heading 2"/>
        <w:keepLines w:val="on"/>
      </w:pPr>
      <w:r>
        <w:rPr>
          <w:rStyle w:val="Text26"/>
        </w:rPr>
        <w:bookmarkStart w:id="7262" w:name="mysqlckbk_CHP_18_SECT_13_1"/>
        <w:t/>
        <w:bookmarkEnd w:id="7262"/>
      </w:r>
      <w:r>
        <w:t>Problem</w:t>
      </w:r>
    </w:p>
    <w:p>
      <w:pPr>
        <w:pStyle w:val="Normal"/>
      </w:pPr>
      <w:r>
        <w:rPr>
          <w:rStyle w:val="Text27"/>
        </w:rPr>
        <w:bookmarkStart w:id="7263" w:name="mysqlckbk_IDXTERM_2758"/>
        <w:t/>
        <w:bookmarkEnd w:id="7263"/>
        <w:bookmarkStart w:id="7264" w:name="mysqlckbk_IDXTERM_2759"/>
        <w:t/>
        <w:bookmarkEnd w:id="7264"/>
      </w:r>
      <w:r>
        <w:t xml:space="preserve">You want to count the number of times a page has been accessed. This can be used to display a hit counter in the page. The same technique can be used to record other types of information as well, such as the number of times each of a set of banner ads has been served. </w:t>
      </w:r>
    </w:p>
    <w:p>
      <w:pPr>
        <w:keepNext/>
        <w:pStyle w:val="Heading 2"/>
        <w:keepLines w:val="on"/>
      </w:pPr>
      <w:r>
        <w:rPr>
          <w:rStyle w:val="Text26"/>
        </w:rPr>
        <w:bookmarkStart w:id="7265" w:name="mysqlckbk_CHP_18_SECT_13_2"/>
        <w:t/>
        <w:bookmarkEnd w:id="7265"/>
      </w:r>
      <w:r>
        <w:t>Solution</w:t>
      </w:r>
    </w:p>
    <w:p>
      <w:pPr>
        <w:pStyle w:val="Normal"/>
      </w:pPr>
      <w:r>
        <w:t>Implement a hit counter, keyed to the page you want to count.</w:t>
      </w:r>
    </w:p>
    <w:p>
      <w:pPr>
        <w:keepNext/>
        <w:pStyle w:val="Heading 2"/>
        <w:keepLines w:val="on"/>
      </w:pPr>
      <w:r>
        <w:rPr>
          <w:rStyle w:val="Text26"/>
        </w:rPr>
        <w:bookmarkStart w:id="7266" w:name="mysqlckbk_CHP_18_SECT_13_3"/>
        <w:t/>
        <w:bookmarkEnd w:id="7266"/>
      </w:r>
      <w:r>
        <w:t>Discussion</w:t>
      </w:r>
    </w:p>
    <w:p>
      <w:pPr>
        <w:pStyle w:val="Normal"/>
      </w:pPr>
      <w:r>
        <w:t>This section discusses access counting, using hit counters for the examples. Counters that display the number of times a web page has been accessed are not such a big thing as they used to be, presumably because page authors now realize that most visitors don’t really care how popular a page is. Still, the general concept has application in several contexts. For example, if you’re displaying banner ads in your pages (</w:t>
      </w:r>
      <w:hyperlink w:anchor="Top_of_ch17s08_html" w:tooltip="Retrieving Images or Other Binary Data">
        <w:r>
          <w:rPr>
            <w:rStyle w:val="Text2"/>
          </w:rPr>
          <w:t>Recipe 17.8</w:t>
        </w:r>
      </w:hyperlink>
      <w:r>
        <w:t xml:space="preserve">), you may be charging vendors by the number of times you serve their ads. To do so, you need to count the number of accesses for each one. You can adapt the technique shown in this section for purposes such as these. </w:t>
      </w:r>
    </w:p>
    <w:p>
      <w:pPr>
        <w:pStyle w:val="Normal"/>
      </w:pPr>
      <w:r>
        <w:rPr>
          <w:rStyle w:val="Text27"/>
        </w:rPr>
        <w:bookmarkStart w:id="7267" w:name="mysqlckbk_IDXTERM_2760"/>
        <w:t/>
        <w:bookmarkEnd w:id="7267"/>
      </w:r>
      <w:r>
        <w:t xml:space="preserve">There are several methods for writing a page that displays a count of the number of times it has been accessed. The most basic is to maintain the count in a file. When the page is requested, you open the file, read the count, increment it and write the new count back to the file and display it in the page. This has the advantage of being easy to implement and the disadvantage that it requires a counter file for each page that includes a hit count. It also doesn’t work properly if two clients access the page at the same time, unless you implement some kind of locking protocol in the file access procedure. It’s possible to reduce counter file litter by keeping multiple counts in a single file, but that makes it more difficult to access particular values within the file, and it doesn’t solve the simultaneous-access problem. In fact, it makes it worse, because a multiple-counter file has a higher likelihood of being accessed by multiple clients simultaneously than does a single-counter file. So you end up implementing storage and retrieval methods for processing the file contents, and locking protocols to keep multiple processes from interfering with each other. Hmm . . . those sound suspiciously like the problems that MySQL already takes care of! Keeping the counts in the database centralizes them into a single table, SQL provides the storage and retrieval interface, and the locking problem goes away because MySQL serializes access to the table so that clients can’t interfere with each other. Furthermore, depending on how you manage the counters, you may be able to update the counter and retrieve the new sequence value using a single query. </w:t>
      </w:r>
    </w:p>
    <w:p>
      <w:pPr>
        <w:pStyle w:val="Normal"/>
      </w:pPr>
      <w:r>
        <w:rPr>
          <w:rStyle w:val="Text27"/>
        </w:rPr>
        <w:bookmarkStart w:id="7268" w:name="mysqlckbk_IDXTERM_2761"/>
        <w:t/>
        <w:bookmarkEnd w:id="7268"/>
      </w:r>
      <w:r>
        <w:t xml:space="preserve">I’ll assume that you want to log hits for more than one page. To do that, create a table that has one row for each page to be counted. This means it’s necessary to have a unique identifier for each page, so that counters for different pages don’t get mixed up. You could assign identifiers somehow, but it’s easier just to use the page’s path within your web tree. Web programming languages typically make this path easy to obtain; in fact, we’ve already discussed how to do so in </w:t>
      </w:r>
      <w:hyperlink w:anchor="Top_of_ch18s02_html" w:tooltip="Creating Forms in Scripts">
        <w:r>
          <w:rPr>
            <w:rStyle w:val="Text2"/>
          </w:rPr>
          <w:t>Recipe 18.2</w:t>
        </w:r>
      </w:hyperlink>
      <w:r>
        <w:t xml:space="preserve">. On that basis, you can create a </w:t>
      </w:r>
      <w:r>
        <w:rPr>
          <w:rStyle w:val="Text0"/>
        </w:rPr>
        <w:t>hitcount</w:t>
      </w:r>
      <w:r>
        <w:t xml:space="preserve"> table as follows: </w:t>
      </w:r>
    </w:p>
    <w:p>
      <w:pPr>
        <w:pStyle w:val="Para 18"/>
      </w:pPr>
      <w:r>
        <w:bookmarkStart w:id="7269" w:name="I_18_tt2063"/>
        <w:t/>
        <w:bookmarkEnd w:id="7269"/>
      </w:r>
    </w:p>
    <w:p>
      <w:pPr>
        <w:pStyle w:val="Para 02"/>
      </w:pPr>
      <w:r>
        <w:t xml:space="preserve">CREATE TABLE hitcount</w:t>
        <w:br w:clear="none"/>
        <w:t xml:space="preserve">(</w:t>
        <w:br w:clear="none"/>
        <w:t xml:space="preserve">    path    VARCHAR(255) BINARY NOT NULL,</w:t>
        <w:br w:clear="none"/>
        <w:t xml:space="preserve">    hits    BIGINT UNSIGNED NOT NULL,</w:t>
        <w:br w:clear="none"/>
        <w:t xml:space="preserve">    PRIMARY KEY (path)</w:t>
        <w:br w:clear="none"/>
        <w:t xml:space="preserve">);</w:t>
        <w:br w:clear="none"/>
      </w:r>
    </w:p>
    <w:p>
      <w:pPr>
        <w:pStyle w:val="Normal"/>
      </w:pPr>
      <w:r>
        <w:t>This table definition involves some assumptions:</w:t>
      </w:r>
    </w:p>
    <w:p>
      <w:pPr>
        <w:pStyle w:val="Para 04"/>
      </w:pPr>
      <w:r>
        <w:t xml:space="preserve">The </w:t>
      </w:r>
      <w:r>
        <w:rPr>
          <w:rStyle w:val="Text0"/>
        </w:rPr>
        <w:t>BINARY</w:t>
      </w:r>
      <w:r>
        <w:t xml:space="preserve"> keyword in the </w:t>
      </w:r>
      <w:r>
        <w:rPr>
          <w:rStyle w:val="Text0"/>
        </w:rPr>
        <w:t>path</w:t>
      </w:r>
      <w:r>
        <w:t xml:space="preserve"> column definition makes the column values case sensitive. That’s appropriate for a web platform where pathnames are case sensitive, such as most versions of Unix. For Windows or for HFS+ filesystems under Mac OS X, filenames are not case sensitive, so you’d omit </w:t>
      </w:r>
      <w:r>
        <w:rPr>
          <w:rStyle w:val="Text0"/>
        </w:rPr>
        <w:t>BINARY</w:t>
      </w:r>
      <w:r>
        <w:t xml:space="preserve"> from the definition. </w:t>
      </w:r>
    </w:p>
    <w:p>
      <w:pPr>
        <w:pStyle w:val="Para 04"/>
      </w:pPr>
      <w:r>
        <w:t xml:space="preserve">The </w:t>
      </w:r>
      <w:r>
        <w:rPr>
          <w:rStyle w:val="Text0"/>
        </w:rPr>
        <w:t>path</w:t>
      </w:r>
      <w:r>
        <w:t xml:space="preserve"> column has a maximum length of 255 characters, which limits you to page paths no longer than that. If you expect to require longer values, use a </w:t>
      </w:r>
      <w:r>
        <w:rPr>
          <w:rStyle w:val="Text0"/>
        </w:rPr>
        <w:t>BLOB</w:t>
      </w:r>
      <w:r>
        <w:t xml:space="preserve"> or </w:t>
      </w:r>
      <w:r>
        <w:rPr>
          <w:rStyle w:val="Text0"/>
        </w:rPr>
        <w:t>TEXT</w:t>
      </w:r>
      <w:r>
        <w:t xml:space="preserve"> type rather than </w:t>
      </w:r>
      <w:r>
        <w:rPr>
          <w:rStyle w:val="Text0"/>
        </w:rPr>
        <w:t>VARCHAR</w:t>
      </w:r>
      <w:r>
        <w:t xml:space="preserve">. But in this case, you’re still limited to indexing a maximum of the leftmost 255 characters of the column values, so you’d use a non-unique index rather than a </w:t>
      </w:r>
      <w:r>
        <w:rPr>
          <w:rStyle w:val="Text0"/>
        </w:rPr>
        <w:t>PRIMARY</w:t>
      </w:r>
      <w:r>
        <w:t xml:space="preserve"> </w:t>
      </w:r>
      <w:r>
        <w:rPr>
          <w:rStyle w:val="Text0"/>
        </w:rPr>
        <w:t>KEY</w:t>
      </w:r>
      <w:r>
        <w:t xml:space="preserve">. </w:t>
      </w:r>
    </w:p>
    <w:p>
      <w:pPr>
        <w:pStyle w:val="Para 04"/>
      </w:pPr>
      <w:r>
        <w:t xml:space="preserve">The mechanism works for a single document tree, such as when your web server is used to serve pages for a single domain. If you institute a hit count mechanism on a host that servers multiple virtual domains, you may want to add a column for the domain name. This value is available in the </w:t>
      </w:r>
      <w:r>
        <w:rPr>
          <w:rStyle w:val="Text0"/>
        </w:rPr>
        <w:t>SERVER_NAME</w:t>
      </w:r>
      <w:r>
        <w:t xml:space="preserve"> value that Apache puts into your script’s environment. In this case, the </w:t>
      </w:r>
      <w:r>
        <w:rPr>
          <w:rStyle w:val="Text0"/>
        </w:rPr>
        <w:t>hitcount</w:t>
      </w:r>
      <w:r>
        <w:t xml:space="preserve"> table index would include both the hostname and the page path. </w:t>
      </w:r>
    </w:p>
    <w:p>
      <w:pPr>
        <w:pStyle w:val="Normal"/>
      </w:pPr>
      <w:r>
        <w:t xml:space="preserve">The general logic involved in hit counter maintenance is to increment the </w:t>
      </w:r>
      <w:r>
        <w:rPr>
          <w:rStyle w:val="Text0"/>
        </w:rPr>
        <w:t>hits</w:t>
      </w:r>
      <w:r>
        <w:t xml:space="preserve"> column of the record for a page, then retrieve the updated counter value. One way to do that is by using the following two queries: </w:t>
      </w:r>
    </w:p>
    <w:p>
      <w:pPr>
        <w:pStyle w:val="Para 18"/>
      </w:pPr>
      <w:r>
        <w:bookmarkStart w:id="7270" w:name="I_18_tt2064"/>
        <w:t/>
        <w:bookmarkEnd w:id="7270"/>
      </w:r>
    </w:p>
    <w:p>
      <w:pPr>
        <w:pStyle w:val="Para 02"/>
      </w:pPr>
      <w:r>
        <w:t xml:space="preserve">UPDATE hitcount SET hits = hits + 1 WHERE path = '</w:t>
        <w:br w:clear="none"/>
      </w:r>
      <w:r>
        <w:rPr>
          <w:rStyle w:val="Text6"/>
        </w:rPr>
        <w:t xml:space="preserve">page path</w:t>
        <w:br w:clear="none"/>
      </w:r>
      <w:r>
        <w:t xml:space="preserve">';</w:t>
        <w:br w:clear="none"/>
        <w:t xml:space="preserve">SELECT hits FROM hitcount WHERE path = '</w:t>
        <w:br w:clear="none"/>
      </w:r>
      <w:r>
        <w:rPr>
          <w:rStyle w:val="Text6"/>
        </w:rPr>
        <w:t xml:space="preserve">page path</w:t>
        <w:br w:clear="none"/>
      </w:r>
      <w:r>
        <w:t xml:space="preserve">';</w:t>
        <w:br w:clear="none"/>
      </w:r>
    </w:p>
    <w:p>
      <w:pPr>
        <w:pStyle w:val="Normal"/>
      </w:pPr>
      <w:r>
        <w:t xml:space="preserve">Unfortunately, if you use that approach, you may often not get the correct value. If several clients request the same page simultaneously, several </w:t>
      </w:r>
      <w:r>
        <w:rPr>
          <w:rStyle w:val="Text0"/>
        </w:rPr>
        <w:t>UPDATE</w:t>
      </w:r>
      <w:r>
        <w:t xml:space="preserve"> statements may be issued in close temporal proximity. The following </w:t>
      </w:r>
      <w:r>
        <w:rPr>
          <w:rStyle w:val="Text0"/>
        </w:rPr>
        <w:t>SELECT</w:t>
      </w:r>
      <w:r>
        <w:t xml:space="preserve"> statements then wouldn’t necessarily get the corresponding </w:t>
      </w:r>
      <w:r>
        <w:rPr>
          <w:rStyle w:val="Text0"/>
        </w:rPr>
        <w:t>hits</w:t>
      </w:r>
      <w:r>
        <w:t xml:space="preserve"> value. This can be avoided by using a transaction or by locking the </w:t>
      </w:r>
      <w:r>
        <w:rPr>
          <w:rStyle w:val="Text0"/>
        </w:rPr>
        <w:t>hitcount</w:t>
      </w:r>
      <w:r>
        <w:t xml:space="preserve"> table, but that slows down hit counting. MySQL provides a solution that allows each client to retrieve its own count, no matter how many updates happen at the same time: </w:t>
      </w:r>
    </w:p>
    <w:p>
      <w:pPr>
        <w:pStyle w:val="Para 18"/>
      </w:pPr>
      <w:r>
        <w:bookmarkStart w:id="7271" w:name="I_18_tt2065"/>
        <w:t/>
        <w:bookmarkEnd w:id="7271"/>
      </w:r>
    </w:p>
    <w:p>
      <w:pPr>
        <w:pStyle w:val="Para 02"/>
      </w:pPr>
      <w:r>
        <w:t xml:space="preserve">UPDATE hitcount SET hits = LAST_INSERT_ID(hits+1) WHERE path = '</w:t>
        <w:br w:clear="none"/>
      </w:r>
      <w:r>
        <w:rPr>
          <w:rStyle w:val="Text6"/>
        </w:rPr>
        <w:t xml:space="preserve">page path</w:t>
        <w:br w:clear="none"/>
      </w:r>
      <w:r>
        <w:t xml:space="preserve">';</w:t>
        <w:br w:clear="none"/>
        <w:t xml:space="preserve">SELECT LAST_INSERT_ID( );</w:t>
        <w:br w:clear="none"/>
      </w:r>
    </w:p>
    <w:p>
      <w:pPr>
        <w:pStyle w:val="Normal"/>
      </w:pPr>
      <w:r>
        <w:t xml:space="preserve">The basis for updating the count here is </w:t>
      </w:r>
      <w:r>
        <w:rPr>
          <w:rStyle w:val="Text0"/>
        </w:rPr>
        <w:t>LAST_INSERT_ID(</w:t>
      </w:r>
      <w:r>
        <w:rPr>
          <w:rStyle w:val="Text7"/>
        </w:rPr>
        <w:t>expr</w:t>
      </w:r>
      <w:r>
        <w:rPr>
          <w:rStyle w:val="Text0"/>
        </w:rPr>
        <w:t>)</w:t>
      </w:r>
      <w:r>
        <w:t xml:space="preserve">, which was discussed in </w:t>
      </w:r>
      <w:hyperlink w:anchor="Top_of_ch11s17_html" w:tooltip="Using Single-Row Sequence Generators">
        <w:r>
          <w:rPr>
            <w:rStyle w:val="Text2"/>
          </w:rPr>
          <w:t>Recipe 11.17</w:t>
        </w:r>
      </w:hyperlink>
      <w:r>
        <w:t xml:space="preserve">. The </w:t>
      </w:r>
      <w:r>
        <w:rPr>
          <w:rStyle w:val="Text0"/>
        </w:rPr>
        <w:t>UPDATE</w:t>
      </w:r>
      <w:r>
        <w:t xml:space="preserve"> statement finds the relevant record and increments its counter value. The use of </w:t>
      </w:r>
      <w:r>
        <w:rPr>
          <w:rStyle w:val="Text0"/>
        </w:rPr>
        <w:t>LAST_INSERT_ID(hits+1)</w:t>
      </w:r>
      <w:r>
        <w:t xml:space="preserve"> rather than just </w:t>
      </w:r>
      <w:r>
        <w:rPr>
          <w:rStyle w:val="Text0"/>
        </w:rPr>
        <w:t>hits+1</w:t>
      </w:r>
      <w:r>
        <w:t xml:space="preserve"> tells MySQL to treat the value as though it were an </w:t>
      </w:r>
      <w:r>
        <w:rPr>
          <w:rStyle w:val="Text0"/>
        </w:rPr>
        <w:t>AUTO_INCREMENT</w:t>
      </w:r>
      <w:r>
        <w:t xml:space="preserve"> value. This allows it to be retrieved in the second query using </w:t>
      </w:r>
      <w:r>
        <w:rPr>
          <w:rStyle w:val="Text0"/>
        </w:rPr>
        <w:t>LAST_INSERT_ID( )</w:t>
      </w:r>
      <w:r>
        <w:t xml:space="preserve">. The </w:t>
      </w:r>
      <w:r>
        <w:rPr>
          <w:rStyle w:val="Text0"/>
        </w:rPr>
        <w:t>LAST_INSERT_ID( )</w:t>
      </w:r>
      <w:r>
        <w:t xml:space="preserve"> function returns a connection-specific value, so you always get back the value corresponding to the </w:t>
      </w:r>
      <w:r>
        <w:rPr>
          <w:rStyle w:val="Text0"/>
        </w:rPr>
        <w:t>UPDATE</w:t>
      </w:r>
      <w:r>
        <w:t xml:space="preserve"> issued on the same connection. In addition, the </w:t>
      </w:r>
      <w:r>
        <w:rPr>
          <w:rStyle w:val="Text0"/>
        </w:rPr>
        <w:t>SELECT</w:t>
      </w:r>
      <w:r>
        <w:t xml:space="preserve"> statement doesn’t need to query a table, so it’s very fast. A further efficiency may be gained by eliminating the </w:t>
      </w:r>
      <w:r>
        <w:rPr>
          <w:rStyle w:val="Text0"/>
        </w:rPr>
        <w:t>SELECT</w:t>
      </w:r>
      <w:r>
        <w:t xml:space="preserve"> query altogether, which is possible if your API provides a means for direct retrieval of the most recent sequence number. For example, in Perl, you can update the count and get the new value with a single query like this: </w:t>
      </w:r>
    </w:p>
    <w:p>
      <w:pPr>
        <w:pStyle w:val="Para 18"/>
      </w:pPr>
      <w:r>
        <w:bookmarkStart w:id="7272" w:name="I_18_tt2066"/>
        <w:t/>
        <w:bookmarkEnd w:id="7272"/>
      </w:r>
    </w:p>
    <w:p>
      <w:pPr>
        <w:pStyle w:val="Para 02"/>
      </w:pPr>
      <w:r>
        <w:t xml:space="preserve">$dbh-&gt;do (</w:t>
        <w:br w:clear="none"/>
        <w:t xml:space="preserve">    "UPDATE hitcount SET hits = LAST_INSERT_ID(hits+1) WHERE path = ?",</w:t>
        <w:br w:clear="none"/>
        <w:t xml:space="preserve">    undef, $page_path);</w:t>
        <w:br w:clear="none"/>
        <w:t xml:space="preserve">$hits = $dbh-&gt;{mysql_insertid};</w:t>
        <w:br w:clear="none"/>
      </w:r>
    </w:p>
    <w:p>
      <w:pPr>
        <w:pStyle w:val="Normal"/>
      </w:pPr>
      <w:r>
        <w:t xml:space="preserve">However, there’s still a problem here. What if the page isn’t listed in the </w:t>
      </w:r>
      <w:r>
        <w:rPr>
          <w:rStyle w:val="Text0"/>
        </w:rPr>
        <w:t>hitcount</w:t>
      </w:r>
      <w:r>
        <w:t xml:space="preserve"> table? In that case, the </w:t>
      </w:r>
      <w:r>
        <w:rPr>
          <w:rStyle w:val="Text0"/>
        </w:rPr>
        <w:t>UPDATE</w:t>
      </w:r>
      <w:r>
        <w:t xml:space="preserve"> statement finds no record to modify and you get a counter value of zero. You could deal with this problem by requiring that any page that includes a hit counter must be registered in the </w:t>
      </w:r>
      <w:r>
        <w:rPr>
          <w:rStyle w:val="Text0"/>
        </w:rPr>
        <w:t>hitcount</w:t>
      </w:r>
      <w:r>
        <w:t xml:space="preserve"> table before the page goes online. A friendlier alternate approach is to create a counter record automatically for any page that is found not to have one. That way, page designers can put counters in pages with no advance preparation. To make the counter mechanism easier to use, put the code in a utility function that takes a page path as its argument, handles the missing-record logic internally, and returns the count. Conceptually, the function acts like this: </w:t>
      </w:r>
    </w:p>
    <w:p>
      <w:pPr>
        <w:pStyle w:val="Para 18"/>
      </w:pPr>
      <w:r>
        <w:bookmarkStart w:id="7273" w:name="I_18_tt2067"/>
        <w:t/>
        <w:bookmarkEnd w:id="7273"/>
      </w:r>
    </w:p>
    <w:p>
      <w:pPr>
        <w:pStyle w:val="Para 02"/>
      </w:pPr>
      <w:r>
        <w:t xml:space="preserve">update the counter</w:t>
        <w:br w:clear="none"/>
        <w:t xml:space="preserve">if the update modifies a row</w:t>
        <w:br w:clear="none"/>
        <w:t xml:space="preserve">    retrieve the new counter value</w:t>
        <w:br w:clear="none"/>
        <w:t xml:space="preserve">else</w:t>
        <w:br w:clear="none"/>
        <w:t xml:space="preserve">    insert a record for the page with the count set to 1</w:t>
        <w:br w:clear="none"/>
      </w:r>
    </w:p>
    <w:p>
      <w:pPr>
        <w:pStyle w:val="Normal"/>
      </w:pPr>
      <w:r>
        <w:t xml:space="preserve">The first time you request a count for a page, the update modifies no rows because the page won’t be listed in the table yet. The function creates a new counter and returns a value of one. For each request thereafter, the update modifies the existing record for the page and the function returns successive access counts. </w:t>
      </w:r>
    </w:p>
    <w:p>
      <w:pPr>
        <w:pStyle w:val="Normal"/>
      </w:pPr>
      <w:r>
        <w:t xml:space="preserve">In </w:t>
      </w:r>
      <w:r>
        <w:rPr>
          <w:rStyle w:val="Text27"/>
        </w:rPr>
        <w:bookmarkStart w:id="7274" w:name="mysqlckbk_IDXTERM_2762"/>
        <w:t/>
        <w:bookmarkEnd w:id="7274"/>
        <w:bookmarkStart w:id="7275" w:name="mysqlckbk_IDXTERM_2763"/>
        <w:t/>
        <w:bookmarkEnd w:id="7275"/>
      </w:r>
      <w:r>
        <w:t xml:space="preserve">Perl, a hit-counting function might look like this, where the arguments are a database handle and the page path: </w:t>
      </w:r>
    </w:p>
    <w:p>
      <w:pPr>
        <w:pStyle w:val="Para 18"/>
      </w:pPr>
      <w:r>
        <w:bookmarkStart w:id="7276" w:name="I_18_tt2068"/>
        <w:t/>
        <w:bookmarkEnd w:id="7276"/>
      </w:r>
    </w:p>
    <w:p>
      <w:pPr>
        <w:pStyle w:val="Para 02"/>
      </w:pPr>
      <w:r>
        <w:t xml:space="preserve">sub get_hit_count</w:t>
        <w:br w:clear="none"/>
        <w:t xml:space="preserve">{</w:t>
        <w:br w:clear="none"/>
        <w:t xml:space="preserve">my ($dbh, $page_path) = @_;</w:t>
        <w:br w:clear="none"/>
        <w:t xml:space="preserve"/>
        <w:br w:clear="none"/>
        <w:t xml:space="preserve">    my $rows = $dbh-&gt;do (</w:t>
        <w:br w:clear="none"/>
        <w:t xml:space="preserve">        "UPDATE hitcount SET hits = LAST_INSERT_ID(hits+1) WHERE path = ?",</w:t>
        <w:br w:clear="none"/>
        <w:t xml:space="preserve">        undef, $page_path);</w:t>
        <w:br w:clear="none"/>
        <w:t xml:space="preserve">    return ($dbh-&gt;{mysql_insertid}) if $rows &gt; 0; # counter was incremented</w:t>
        <w:br w:clear="none"/>
        <w:t xml:space="preserve"/>
        <w:br w:clear="none"/>
        <w:t xml:space="preserve">    # If the page path wasn't listed in the table, register it and</w:t>
        <w:br w:clear="none"/>
        <w:t xml:space="preserve">    # initialize the count to one.  Use IGNORE in case another client</w:t>
        <w:br w:clear="none"/>
        <w:t xml:space="preserve">    # tries same thing at the same time.</w:t>
        <w:br w:clear="none"/>
        <w:t xml:space="preserve"/>
        <w:br w:clear="none"/>
        <w:t xml:space="preserve">    $dbh-&gt;do ("INSERT IGNORE INTO hitcount (path,hits) VALUES(?,1)",</w:t>
        <w:br w:clear="none"/>
        <w:t xml:space="preserve">                    undef, $page_path);</w:t>
        <w:br w:clear="none"/>
        <w:t xml:space="preserve">    return (1);</w:t>
        <w:br w:clear="none"/>
        <w:t xml:space="preserve">}</w:t>
        <w:br w:clear="none"/>
      </w:r>
    </w:p>
    <w:p>
      <w:pPr>
        <w:pStyle w:val="Normal"/>
      </w:pPr>
      <w:r>
        <w:t xml:space="preserve">The CGI.pm </w:t>
      </w:r>
      <w:r>
        <w:rPr>
          <w:rStyle w:val="Text0"/>
        </w:rPr>
        <w:t>script_name( )</w:t>
      </w:r>
      <w:r>
        <w:t xml:space="preserve"> function returns the local part of the URL, so you use </w:t>
      </w:r>
      <w:r>
        <w:rPr>
          <w:rStyle w:val="Text0"/>
        </w:rPr>
        <w:t>get_hit_count( )</w:t>
      </w:r>
      <w:r>
        <w:t xml:space="preserve"> like this: </w:t>
      </w:r>
    </w:p>
    <w:p>
      <w:pPr>
        <w:pStyle w:val="Para 18"/>
      </w:pPr>
      <w:r>
        <w:bookmarkStart w:id="7277" w:name="I_18_tt2069"/>
        <w:t/>
        <w:bookmarkEnd w:id="7277"/>
      </w:r>
    </w:p>
    <w:p>
      <w:pPr>
        <w:pStyle w:val="Para 02"/>
      </w:pPr>
      <w:r>
        <w:t xml:space="preserve">my $hits = get_hit_count ($dbh, script_name ( ));</w:t>
        <w:br w:clear="none"/>
        <w:t xml:space="preserve">print p ("This page has been accessed $hits times.");</w:t>
        <w:br w:clear="none"/>
      </w:r>
    </w:p>
    <w:p>
      <w:pPr>
        <w:pStyle w:val="Normal"/>
      </w:pPr>
      <w:r>
        <w:t xml:space="preserve">The counting mechanism potentially involves multiple queries, and we haven’t used a transactional approach, so the algorithm still has a race condition that can occur for the first access to a page. If multiple clients simultaneously request a page that is not yet listed in the </w:t>
      </w:r>
      <w:r>
        <w:rPr>
          <w:rStyle w:val="Text0"/>
        </w:rPr>
        <w:t>hitcount</w:t>
      </w:r>
      <w:r>
        <w:t xml:space="preserve"> table, each of them may issue the </w:t>
      </w:r>
      <w:r>
        <w:rPr>
          <w:rStyle w:val="Text0"/>
        </w:rPr>
        <w:t>UPDATE</w:t>
      </w:r>
      <w:r>
        <w:t xml:space="preserve"> query, find the page missing, and as a result issue the </w:t>
      </w:r>
      <w:r>
        <w:rPr>
          <w:rStyle w:val="Text0"/>
        </w:rPr>
        <w:t>INSERT</w:t>
      </w:r>
      <w:r>
        <w:t xml:space="preserve"> query to register the page and initialize the counter. The algorithm uses </w:t>
      </w:r>
      <w:r>
        <w:rPr>
          <w:rStyle w:val="Text0"/>
        </w:rPr>
        <w:t>INSERT</w:t>
      </w:r>
      <w:r>
        <w:t xml:space="preserve"> </w:t>
      </w:r>
      <w:r>
        <w:rPr>
          <w:rStyle w:val="Text0"/>
        </w:rPr>
        <w:t>IGNORE</w:t>
      </w:r>
      <w:r>
        <w:t xml:space="preserve"> to suppress errors if simultaneous invocations of the script attempt to initialize the counter for the same page, but the result is that they’ll all get a count of one. Is it worth trying to fix this problem by using transactions or table locking? For hit counting, I’d say no. The slight loss of accuracy doesn’t warrant the additional processing overhead. For a different application, the priority may be accuracy over efficiency, in which case you would opt for transactions to avoid losing a count. </w:t>
      </w:r>
    </w:p>
    <w:p>
      <w:pPr>
        <w:pStyle w:val="Normal"/>
      </w:pPr>
      <w:r>
        <w:t xml:space="preserve">A </w:t>
      </w:r>
      <w:r>
        <w:rPr>
          <w:rStyle w:val="Text27"/>
        </w:rPr>
        <w:bookmarkStart w:id="7278" w:name="mysqlckbk_IDXTERM_2764"/>
        <w:t/>
        <w:bookmarkEnd w:id="7278"/>
        <w:bookmarkStart w:id="7279" w:name="mysqlckbk_IDXTERM_2765"/>
        <w:t/>
        <w:bookmarkEnd w:id="7279"/>
      </w:r>
      <w:r>
        <w:t xml:space="preserve">PHP version of the hit counter looks like this: </w:t>
      </w:r>
    </w:p>
    <w:p>
      <w:pPr>
        <w:pStyle w:val="Para 18"/>
      </w:pPr>
      <w:r>
        <w:bookmarkStart w:id="7280" w:name="I_18_tt2070"/>
        <w:t/>
        <w:bookmarkEnd w:id="7280"/>
      </w:r>
    </w:p>
    <w:p>
      <w:pPr>
        <w:pStyle w:val="Para 02"/>
      </w:pPr>
      <w:r>
        <w:t xml:space="preserve">function get_hit_count ($conn_id, $page_path)</w:t>
        <w:br w:clear="none"/>
        <w:t xml:space="preserve">{</w:t>
        <w:br w:clear="none"/>
        <w:t xml:space="preserve">    $query = sprintf ("UPDATE hitcount SET hits = LAST_INSERT_ID(hits+1)</w:t>
        <w:br w:clear="none"/>
        <w:t xml:space="preserve">                        WHERE path = %s", sql_quote ($page_path));</w:t>
        <w:br w:clear="none"/>
        <w:t xml:space="preserve">    if (mysql_query ($query, $conn_id) &amp;&amp; mysql_affected_rows ($conn_id) &gt; 0)</w:t>
        <w:br w:clear="none"/>
        <w:t xml:space="preserve">        return (mysql_insert_id ($conn_id));</w:t>
        <w:br w:clear="none"/>
        <w:t xml:space="preserve"/>
        <w:br w:clear="none"/>
        <w:t xml:space="preserve">    # If the page path wasn't listed in the table, register it and</w:t>
        <w:br w:clear="none"/>
        <w:t xml:space="preserve">    # initialize the count to one.  Use IGNORE in case another client</w:t>
        <w:br w:clear="none"/>
        <w:t xml:space="preserve">    # tries same thing at the same time.</w:t>
        <w:br w:clear="none"/>
        <w:t xml:space="preserve"/>
        <w:br w:clear="none"/>
        <w:t xml:space="preserve">    $query = sprintf ("INSERT IGNORE INTO hitcount (path,hits)</w:t>
        <w:br w:clear="none"/>
        <w:t xml:space="preserve">                            VALUES(%s,1)", sql_quote ($page_path));</w:t>
        <w:br w:clear="none"/>
        <w:t xml:space="preserve">    mysql_query ($query, $conn_id);</w:t>
        <w:br w:clear="none"/>
        <w:t xml:space="preserve">    return (1);</w:t>
        <w:br w:clear="none"/>
        <w:t xml:space="preserve">}</w:t>
        <w:br w:clear="none"/>
      </w:r>
    </w:p>
    <w:p>
      <w:pPr>
        <w:pStyle w:val="Normal"/>
      </w:pPr>
      <w:r>
        <w:t xml:space="preserve">To use it, call the </w:t>
      </w:r>
      <w:r>
        <w:rPr>
          <w:rStyle w:val="Text0"/>
        </w:rPr>
        <w:t>get_self_path( )</w:t>
      </w:r>
      <w:r>
        <w:t xml:space="preserve"> function that returns the script pathname (see </w:t>
      </w:r>
      <w:hyperlink w:anchor="Top_of_ch18s02_html" w:tooltip="Creating Forms in Scripts">
        <w:r>
          <w:rPr>
            <w:rStyle w:val="Text2"/>
          </w:rPr>
          <w:t>Recipe 18.2</w:t>
        </w:r>
      </w:hyperlink>
      <w:r>
        <w:t xml:space="preserve">): </w:t>
      </w:r>
    </w:p>
    <w:p>
      <w:pPr>
        <w:pStyle w:val="Para 18"/>
      </w:pPr>
      <w:r>
        <w:bookmarkStart w:id="7281" w:name="I_18_tt2071"/>
        <w:t/>
        <w:bookmarkEnd w:id="7281"/>
      </w:r>
    </w:p>
    <w:p>
      <w:pPr>
        <w:pStyle w:val="Para 02"/>
      </w:pPr>
      <w:r>
        <w:t xml:space="preserve">$self_path = get_self_path ( );</w:t>
        <w:br w:clear="none"/>
        <w:t xml:space="preserve">$hits = get_hit_count ($conn_id, $self_path);</w:t>
        <w:br w:clear="none"/>
        <w:t xml:space="preserve">print ("&lt;p&gt;This page has been accessed $hits times.&lt;/p&gt;\n");</w:t>
        <w:br w:clear="none"/>
      </w:r>
    </w:p>
    <w:p>
      <w:pPr>
        <w:pStyle w:val="Normal"/>
      </w:pPr>
      <w:r>
        <w:t>In Python, the function looks like this:</w:t>
      </w:r>
    </w:p>
    <w:p>
      <w:pPr>
        <w:pStyle w:val="Para 18"/>
      </w:pPr>
      <w:r>
        <w:bookmarkStart w:id="7282" w:name="I_18_tt2072"/>
        <w:t/>
        <w:bookmarkEnd w:id="7282"/>
      </w:r>
    </w:p>
    <w:p>
      <w:pPr>
        <w:pStyle w:val="Para 02"/>
      </w:pPr>
      <w:r>
        <w:t xml:space="preserve">def get_hit_count (conn, page_path):</w:t>
        <w:br w:clear="none"/>
        <w:t xml:space="preserve">    cursor = conn.cursor ( )</w:t>
        <w:br w:clear="none"/>
        <w:t xml:space="preserve">    cursor.execute ("""</w:t>
        <w:br w:clear="none"/>
        <w:t xml:space="preserve">            UPDATE hitcount SET hits = LAST_INSERT_ID(hits+1)</w:t>
        <w:br w:clear="none"/>
        <w:t xml:space="preserve">            WHERE path = %s</w:t>
        <w:br w:clear="none"/>
        <w:t xml:space="preserve">        """, (page_path,))</w:t>
        <w:br w:clear="none"/>
        <w:t xml:space="preserve">    if cursor.rowcount &gt; 0:     # a counter was incremented</w:t>
        <w:br w:clear="none"/>
        <w:t xml:space="preserve">        count = cursor.insert_id ( )</w:t>
        <w:br w:clear="none"/>
        <w:t xml:space="preserve">        cursor.close ( )</w:t>
        <w:br w:clear="none"/>
        <w:t xml:space="preserve">        return (count)</w:t>
        <w:br w:clear="none"/>
        <w:t xml:space="preserve"/>
        <w:br w:clear="none"/>
        <w:t xml:space="preserve">    # If the page path isn't listed in the table, register it and</w:t>
        <w:br w:clear="none"/>
        <w:t xml:space="preserve">    # initialize the count to one.  Use IGNORE in case another client</w:t>
        <w:br w:clear="none"/>
        <w:t xml:space="preserve">    # tries same thing at the same time.</w:t>
        <w:br w:clear="none"/>
        <w:t xml:space="preserve"/>
        <w:br w:clear="none"/>
        <w:t xml:space="preserve">    cursor.execute ("""</w:t>
        <w:br w:clear="none"/>
        <w:t xml:space="preserve">            INSERT IGNORE INTO hitcount (path,hits) VALUES(%s,1)</w:t>
        <w:br w:clear="none"/>
        <w:t xml:space="preserve">        """, (page_path,))</w:t>
        <w:br w:clear="none"/>
        <w:t xml:space="preserve">    cursor.close ( )</w:t>
        <w:br w:clear="none"/>
        <w:t xml:space="preserve">    return (1)</w:t>
        <w:br w:clear="none"/>
      </w:r>
    </w:p>
    <w:p>
      <w:pPr>
        <w:pStyle w:val="Normal"/>
      </w:pPr>
      <w:r>
        <w:t>And is used as follows:</w:t>
      </w:r>
    </w:p>
    <w:p>
      <w:pPr>
        <w:pStyle w:val="Para 18"/>
      </w:pPr>
      <w:r>
        <w:bookmarkStart w:id="7283" w:name="I_18_tt2073"/>
        <w:t/>
        <w:bookmarkEnd w:id="7283"/>
      </w:r>
    </w:p>
    <w:p>
      <w:pPr>
        <w:pStyle w:val="Para 02"/>
      </w:pPr>
      <w:r>
        <w:t xml:space="preserve">self_path = os.environ["SCRIPT_NAME"]</w:t>
        <w:br w:clear="none"/>
        <w:t xml:space="preserve">count = get_hit_count (conn, self_path)</w:t>
        <w:br w:clear="none"/>
        <w:t xml:space="preserve">print "&lt;p&gt;This page has been accessed %d times.&lt;/p&gt;" % count</w:t>
        <w:br w:clear="none"/>
      </w:r>
    </w:p>
    <w:p>
      <w:pPr>
        <w:pStyle w:val="Normal"/>
      </w:pPr>
      <w:r>
        <w:t xml:space="preserve">The </w:t>
      </w:r>
      <w:r>
        <w:rPr>
          <w:rStyle w:val="Text0"/>
        </w:rPr>
        <w:t>recipes</w:t>
      </w:r>
      <w:r>
        <w:t xml:space="preserve"> distribution includes demonstration scripts hit counter scripts for Perl, PHP, and Python under the </w:t>
      </w:r>
      <w:r>
        <w:rPr>
          <w:rStyle w:val="Text0"/>
        </w:rPr>
        <w:t>apache</w:t>
      </w:r>
      <w:r>
        <w:t xml:space="preserve"> directory. A JSP version is under the </w:t>
      </w:r>
      <w:r>
        <w:rPr>
          <w:rStyle w:val="Text0"/>
        </w:rPr>
        <w:t>tomcat</w:t>
      </w:r>
      <w:r>
        <w:t xml:space="preserve"> directory. Install any of these in your web tree, invoke it a few times, and watch the count increase. (First you’ll need to create the </w:t>
      </w:r>
      <w:r>
        <w:rPr>
          <w:rStyle w:val="Text0"/>
        </w:rPr>
        <w:t>hitcount</w:t>
      </w:r>
      <w:r>
        <w:t xml:space="preserve"> table, as well as the </w:t>
      </w:r>
      <w:r>
        <w:rPr>
          <w:rStyle w:val="Text0"/>
        </w:rPr>
        <w:t>hitlog</w:t>
      </w:r>
      <w:r>
        <w:t xml:space="preserve"> table described in </w:t>
      </w:r>
      <w:hyperlink w:anchor="Top_of_ch18s14_html" w:tooltip="Web Page Access Logging">
        <w:r>
          <w:rPr>
            <w:rStyle w:val="Text2"/>
          </w:rPr>
          <w:t>Recipe 18.14</w:t>
        </w:r>
      </w:hyperlink>
      <w:r>
        <w:t xml:space="preserve">. Both tables can be created from the </w:t>
      </w:r>
      <w:r>
        <w:rPr>
          <w:rStyle w:val="Text0"/>
        </w:rPr>
        <w:t>hits.sql</w:t>
      </w:r>
      <w:r>
        <w:t xml:space="preserve"> script provided in the </w:t>
      </w:r>
      <w:r>
        <w:rPr>
          <w:rStyle w:val="Text0"/>
        </w:rPr>
        <w:t>tables</w:t>
      </w:r>
      <w:r>
        <w:t xml:space="preserve"> directory.)</w:t>
      </w:r>
      <w:r>
        <w:rPr>
          <w:rStyle w:val="Text27"/>
        </w:rPr>
        <w:bookmarkStart w:id="7284" w:name="mysqlckbk_IDXTERM_2766"/>
        <w:t/>
        <w:bookmarkEnd w:id="7284"/>
      </w:r>
      <w:r>
        <w:t xml:space="preserve"> </w:t>
      </w:r>
    </w:p>
    <w:p>
      <w:bookmarkStart w:id="7285" w:name="Top_of_ch18s14_html"/>
      <w:bookmarkStart w:id="7286" w:name="Web_Page_Access_LoggingProblemYo_1"/>
      <w:bookmarkStart w:id="7287" w:name="Web_Page_Access_LoggingProblemYo"/>
      <w:pPr>
        <w:keepNext/>
        <w:pStyle w:val="Heading 1"/>
        <w:pageBreakBefore w:val="on"/>
        <w:keepLines w:val="on"/>
      </w:pPr>
      <w:r>
        <w:rPr>
          <w:rStyle w:val="Text26"/>
        </w:rPr>
        <w:bookmarkStart w:id="7288" w:name="mysqlckbk_CHP_18_SECT_14"/>
        <w:t/>
        <w:bookmarkEnd w:id="7288"/>
      </w:r>
      <w:r>
        <w:t>Web Page Access Logging</w:t>
      </w:r>
      <w:bookmarkEnd w:id="7285"/>
      <w:bookmarkEnd w:id="7286"/>
      <w:bookmarkEnd w:id="7287"/>
    </w:p>
    <w:p>
      <w:pPr>
        <w:keepNext/>
        <w:pStyle w:val="Heading 2"/>
        <w:keepLines w:val="on"/>
      </w:pPr>
      <w:r>
        <w:rPr>
          <w:rStyle w:val="Text26"/>
        </w:rPr>
        <w:bookmarkStart w:id="7289" w:name="mysqlckbk_CHP_18_SECT_14_1"/>
        <w:t/>
        <w:bookmarkEnd w:id="7289"/>
      </w:r>
      <w:r>
        <w:t>Problem</w:t>
      </w:r>
    </w:p>
    <w:p>
      <w:pPr>
        <w:pStyle w:val="Normal"/>
      </w:pPr>
      <w:r>
        <w:rPr>
          <w:rStyle w:val="Text27"/>
        </w:rPr>
        <w:bookmarkStart w:id="7290" w:name="mysqlckbk_IDXTERM_2768"/>
        <w:t/>
        <w:bookmarkEnd w:id="7290"/>
        <w:bookmarkStart w:id="7291" w:name="mysqlckbk_IDXTERM_2769"/>
        <w:t/>
        <w:bookmarkEnd w:id="7291"/>
      </w:r>
      <w:r>
        <w:t xml:space="preserve">You want to know more about a page than just the number of times it’s been accessed, such as the time of access and the host from which the request originated. </w:t>
      </w:r>
    </w:p>
    <w:p>
      <w:pPr>
        <w:keepNext/>
        <w:pStyle w:val="Heading 2"/>
        <w:keepLines w:val="on"/>
      </w:pPr>
      <w:r>
        <w:rPr>
          <w:rStyle w:val="Text26"/>
        </w:rPr>
        <w:bookmarkStart w:id="7292" w:name="mysqlckbk_CHP_18_SECT_14_2"/>
        <w:t/>
        <w:bookmarkEnd w:id="7292"/>
      </w:r>
      <w:r>
        <w:t>Solution</w:t>
      </w:r>
    </w:p>
    <w:p>
      <w:pPr>
        <w:pStyle w:val="Normal"/>
      </w:pPr>
      <w:r>
        <w:t>Maintain a hit log rather than a simple counter.</w:t>
      </w:r>
    </w:p>
    <w:p>
      <w:pPr>
        <w:keepNext/>
        <w:pStyle w:val="Heading 2"/>
        <w:keepLines w:val="on"/>
      </w:pPr>
      <w:r>
        <w:rPr>
          <w:rStyle w:val="Text26"/>
        </w:rPr>
        <w:bookmarkStart w:id="7293" w:name="mysqlckbk_CHP_18_SECT_14_3"/>
        <w:t/>
        <w:bookmarkEnd w:id="7293"/>
      </w:r>
      <w:r>
        <w:t>Discussion</w:t>
      </w:r>
    </w:p>
    <w:p>
      <w:pPr>
        <w:pStyle w:val="Normal"/>
      </w:pPr>
      <w:r>
        <w:t xml:space="preserve">The </w:t>
      </w:r>
      <w:r>
        <w:rPr>
          <w:rStyle w:val="Text0"/>
        </w:rPr>
        <w:t>hitcount</w:t>
      </w:r>
      <w:r>
        <w:t xml:space="preserve"> table records only the count for each page registered in it. If you want to record other information about page access, use a different approach. Suppose you want to track the </w:t>
      </w:r>
      <w:r>
        <w:rPr>
          <w:rStyle w:val="Text27"/>
        </w:rPr>
        <w:bookmarkStart w:id="7294" w:name="mysqlckbk_IDXTERM_2770"/>
        <w:t/>
        <w:bookmarkEnd w:id="7294"/>
      </w:r>
      <w:r>
        <w:t xml:space="preserve">client host and time of access for each request. In this case, you need a log for each page rather than just a count. But you can still maintain the counts by using a multiple-column index that combines the page path and an </w:t>
      </w:r>
      <w:r>
        <w:rPr>
          <w:rStyle w:val="Text0"/>
        </w:rPr>
        <w:t>AUTO_INCREMENT</w:t>
      </w:r>
      <w:r>
        <w:rPr>
          <w:rStyle w:val="Text27"/>
        </w:rPr>
        <w:bookmarkStart w:id="7295" w:name="mysqlckbk_IDXTERM_2771"/>
        <w:t/>
        <w:bookmarkEnd w:id="7295"/>
      </w:r>
      <w:r>
        <w:t xml:space="preserve"> sequence column: </w:t>
      </w:r>
    </w:p>
    <w:p>
      <w:pPr>
        <w:pStyle w:val="Para 18"/>
      </w:pPr>
      <w:r>
        <w:bookmarkStart w:id="7296" w:name="I_18_tt2074"/>
        <w:t/>
        <w:bookmarkEnd w:id="7296"/>
      </w:r>
    </w:p>
    <w:p>
      <w:pPr>
        <w:pStyle w:val="Para 02"/>
      </w:pPr>
      <w:r>
        <w:t xml:space="preserve">CREATE TABLE hitlog</w:t>
        <w:br w:clear="none"/>
        <w:t xml:space="preserve">(</w:t>
        <w:br w:clear="none"/>
        <w:t xml:space="preserve">    path    VARCHAR(255) BINARY NOT NULL,</w:t>
        <w:br w:clear="none"/>
        <w:t xml:space="preserve">    hits    BIGINT UNSIGNED NOT NULL AUTO_INCREMENT,</w:t>
        <w:br w:clear="none"/>
        <w:t xml:space="preserve">    t       TIMESTAMP,</w:t>
        <w:br w:clear="none"/>
        <w:t xml:space="preserve">    host    VARCHAR(64),</w:t>
        <w:br w:clear="none"/>
        <w:t xml:space="preserve">    PRIMARY KEY (path,hits)</w:t>
        <w:br w:clear="none"/>
        <w:t xml:space="preserve">);</w:t>
        <w:br w:clear="none"/>
      </w:r>
    </w:p>
    <w:p>
      <w:pPr>
        <w:pStyle w:val="Normal"/>
      </w:pPr>
      <w:r>
        <w:t>To insert new records, use this query:</w:t>
      </w:r>
    </w:p>
    <w:p>
      <w:pPr>
        <w:pStyle w:val="Para 18"/>
      </w:pPr>
      <w:r>
        <w:bookmarkStart w:id="7297" w:name="I_18_tt2075"/>
        <w:t/>
        <w:bookmarkEnd w:id="7297"/>
      </w:r>
    </w:p>
    <w:p>
      <w:pPr>
        <w:pStyle w:val="Para 02"/>
      </w:pPr>
      <w:r>
        <w:t xml:space="preserve">INSERT INTO hitlog (path, host) VALUES(</w:t>
        <w:br w:clear="none"/>
      </w:r>
      <w:r>
        <w:rPr>
          <w:rStyle w:val="Text6"/>
        </w:rPr>
        <w:t xml:space="preserve">path_val</w:t>
        <w:br w:clear="none"/>
      </w:r>
      <w:r>
        <w:t xml:space="preserve">,</w:t>
        <w:br w:clear="none"/>
      </w:r>
      <w:r>
        <w:rPr>
          <w:rStyle w:val="Text6"/>
        </w:rPr>
        <w:t xml:space="preserve">host_val</w:t>
        <w:br w:clear="none"/>
      </w:r>
      <w:r>
        <w:t xml:space="preserve">);</w:t>
        <w:br w:clear="none"/>
      </w:r>
    </w:p>
    <w:p>
      <w:pPr>
        <w:pStyle w:val="Normal"/>
      </w:pPr>
      <w:r>
        <w:rPr>
          <w:rStyle w:val="Text27"/>
        </w:rPr>
        <w:bookmarkStart w:id="7298" w:name="mysqlckbk_IDXTERM_2772"/>
        <w:t/>
        <w:bookmarkEnd w:id="7298"/>
        <w:bookmarkStart w:id="7299" w:name="mysqlckbk_IDXTERM_2773"/>
        <w:t/>
        <w:bookmarkEnd w:id="7299"/>
      </w:r>
      <w:r>
        <w:t xml:space="preserve">For example, in a </w:t>
      </w:r>
      <w:r>
        <w:rPr>
          <w:rStyle w:val="Text27"/>
        </w:rPr>
        <w:bookmarkStart w:id="7300" w:name="mysqlckbk_IDXTERM_2774"/>
        <w:t/>
        <w:bookmarkEnd w:id="7300"/>
      </w:r>
      <w:r>
        <w:t xml:space="preserve">JSP page, hits can be logged like this: </w:t>
      </w:r>
    </w:p>
    <w:p>
      <w:pPr>
        <w:pStyle w:val="Para 18"/>
      </w:pPr>
      <w:r>
        <w:bookmarkStart w:id="7301" w:name="I_18_tt2076"/>
        <w:t/>
        <w:bookmarkEnd w:id="7301"/>
      </w:r>
    </w:p>
    <w:p>
      <w:pPr>
        <w:pStyle w:val="Para 02"/>
      </w:pPr>
      <w:r>
        <w:t xml:space="preserve">&lt;c:set var="host"&gt;</w:t>
        <w:br w:clear="none"/>
        <w:t xml:space="preserve">    &lt;%= request.getRemoteHost ( ) %&gt;</w:t>
        <w:br w:clear="none"/>
        <w:t xml:space="preserve">&lt;/c:set&gt;</w:t>
        <w:br w:clear="none"/>
        <w:t xml:space="preserve">&lt;c:if test="${empty host}"&gt;</w:t>
        <w:br w:clear="none"/>
        <w:t xml:space="preserve">    &lt;c:set var="host"&gt;</w:t>
        <w:br w:clear="none"/>
        <w:t xml:space="preserve">        &lt;%= request.getRemoteAddr ( ) %&gt;</w:t>
        <w:br w:clear="none"/>
        <w:t xml:space="preserve">    &lt;/c:set&gt;</w:t>
        <w:br w:clear="none"/>
        <w:t xml:space="preserve">&lt;/c:if&gt;</w:t>
        <w:br w:clear="none"/>
        <w:t xml:space="preserve">&lt;c:if test="${empty host}"&gt;</w:t>
        <w:br w:clear="none"/>
        <w:t xml:space="preserve">    &lt;c:set var="host"&gt;</w:t>
        <w:br w:clear="none"/>
        <w:t xml:space="preserve">        UNKNOWN</w:t>
        <w:br w:clear="none"/>
        <w:t xml:space="preserve">    &lt;/c:set&gt;</w:t>
        <w:br w:clear="none"/>
        <w:t xml:space="preserve">&lt;/c:if&gt;</w:t>
        <w:br w:clear="none"/>
        <w:t xml:space="preserve"/>
        <w:br w:clear="none"/>
        <w:t xml:space="preserve">&lt;sql:update dataSource="${conn}"&gt;</w:t>
        <w:br w:clear="none"/>
        <w:t xml:space="preserve">    INSERT INTO hitlog (path, host) VALUES(?,?)</w:t>
        <w:br w:clear="none"/>
        <w:t xml:space="preserve">    &lt;sql:param&gt;&lt;%= request.getRequestURI ( ) %&gt;&lt;/sql:param&gt;</w:t>
        <w:br w:clear="none"/>
        <w:t xml:space="preserve">    &lt;sql:param value="${host}" /&gt;</w:t>
        <w:br w:clear="none"/>
        <w:t xml:space="preserve">&lt;/sql:update&gt;</w:t>
        <w:br w:clear="none"/>
      </w:r>
    </w:p>
    <w:p>
      <w:pPr>
        <w:pStyle w:val="Normal"/>
      </w:pPr>
      <w:r>
        <w:t xml:space="preserve">The </w:t>
      </w:r>
      <w:r>
        <w:rPr>
          <w:rStyle w:val="Text0"/>
        </w:rPr>
        <w:t>hitlog</w:t>
      </w:r>
      <w:r>
        <w:t xml:space="preserve"> table has the following useful properties: </w:t>
      </w:r>
    </w:p>
    <w:p>
      <w:pPr>
        <w:pStyle w:val="Para 04"/>
      </w:pPr>
      <w:r>
        <w:t xml:space="preserve">Access times are recorded automatically in the </w:t>
      </w:r>
      <w:r>
        <w:rPr>
          <w:rStyle w:val="Text0"/>
        </w:rPr>
        <w:t>TIMESTAMP</w:t>
      </w:r>
      <w:r>
        <w:t xml:space="preserve"> column </w:t>
      </w:r>
      <w:r>
        <w:rPr>
          <w:rStyle w:val="Text0"/>
        </w:rPr>
        <w:t>t</w:t>
      </w:r>
      <w:r>
        <w:t xml:space="preserve"> when you insert new records. </w:t>
      </w:r>
    </w:p>
    <w:p>
      <w:pPr>
        <w:pStyle w:val="Para 04"/>
      </w:pPr>
      <w:r>
        <w:t xml:space="preserve">By linking the </w:t>
      </w:r>
      <w:r>
        <w:rPr>
          <w:rStyle w:val="Text0"/>
        </w:rPr>
        <w:t>path</w:t>
      </w:r>
      <w:r>
        <w:t xml:space="preserve"> column to an </w:t>
      </w:r>
      <w:r>
        <w:rPr>
          <w:rStyle w:val="Text0"/>
        </w:rPr>
        <w:t>AUTO_INCREMENT</w:t>
      </w:r>
      <w:r>
        <w:t xml:space="preserve"> column </w:t>
      </w:r>
      <w:r>
        <w:rPr>
          <w:rStyle w:val="Text0"/>
        </w:rPr>
        <w:t>hits</w:t>
      </w:r>
      <w:r>
        <w:t xml:space="preserve">, the counter values for a given page path increment automatically whenever you insert a new record for that path. The counters are maintained separately for each distinct </w:t>
      </w:r>
      <w:r>
        <w:rPr>
          <w:rStyle w:val="Text0"/>
        </w:rPr>
        <w:t>path</w:t>
      </w:r>
      <w:r>
        <w:t xml:space="preserve"> value. (For more information on how multiple-column sequences work, see </w:t>
      </w:r>
      <w:hyperlink w:anchor="Top_of_ch11s15_html" w:tooltip="Managing Multiple SimultaneousAUTO_INCREMENT Values">
        <w:r>
          <w:rPr>
            <w:rStyle w:val="Text2"/>
          </w:rPr>
          <w:t>Recipe 11.15</w:t>
        </w:r>
      </w:hyperlink>
      <w:r>
        <w:t xml:space="preserve">.) </w:t>
      </w:r>
    </w:p>
    <w:p>
      <w:pPr>
        <w:pStyle w:val="Para 04"/>
      </w:pPr>
      <w:r>
        <w:t xml:space="preserve">There’s no need to check whether the counter for a page already exists, because you insert a new row each time you record a hit for a page, not just for the first hit. </w:t>
      </w:r>
    </w:p>
    <w:p>
      <w:pPr>
        <w:pStyle w:val="Para 04"/>
      </w:pPr>
      <w:r>
        <w:t xml:space="preserve">If you want to determine the current counters for each page, select the record for each distinct </w:t>
      </w:r>
      <w:r>
        <w:rPr>
          <w:rStyle w:val="Text0"/>
        </w:rPr>
        <w:t>path</w:t>
      </w:r>
      <w:r>
        <w:t xml:space="preserve"> value that has the largest </w:t>
      </w:r>
      <w:r>
        <w:rPr>
          <w:rStyle w:val="Text0"/>
        </w:rPr>
        <w:t>hits</w:t>
      </w:r>
      <w:r>
        <w:t xml:space="preserve"> value: </w:t>
      </w:r>
    </w:p>
    <w:p>
      <w:pPr>
        <w:pStyle w:val="Para 34"/>
      </w:pPr>
      <w:r>
        <w:bookmarkStart w:id="7302" w:name="I_18_tt2077"/>
        <w:t/>
        <w:bookmarkEnd w:id="7302"/>
      </w:r>
    </w:p>
    <w:p>
      <w:pPr>
        <w:pStyle w:val="Para 02"/>
      </w:pPr>
      <w:r>
        <w:t xml:space="preserve">SELECT path, MAX(hits) FROM hitlog GROUP BY path;</w:t>
        <w:br w:clear="none"/>
      </w:r>
    </w:p>
    <w:p>
      <w:bookmarkStart w:id="7303" w:name="Using_MySQL_for_Apache_LoggingPr_1"/>
      <w:bookmarkStart w:id="7304" w:name="Top_of_ch18s15_html"/>
      <w:bookmarkStart w:id="7305" w:name="Using_MySQL_for_Apache_LoggingPr"/>
      <w:pPr>
        <w:keepNext/>
        <w:pStyle w:val="Heading 1"/>
        <w:pageBreakBefore w:val="on"/>
        <w:keepLines w:val="on"/>
      </w:pPr>
      <w:r>
        <w:rPr>
          <w:rStyle w:val="Text26"/>
        </w:rPr>
        <w:bookmarkStart w:id="7306" w:name="mysqlckbk_CHP_18_SECT_15"/>
        <w:t/>
        <w:bookmarkEnd w:id="7306"/>
      </w:r>
      <w:r>
        <w:t>Using MySQL for Apache Logging</w:t>
      </w:r>
      <w:bookmarkEnd w:id="7303"/>
      <w:bookmarkEnd w:id="7304"/>
      <w:bookmarkEnd w:id="7305"/>
    </w:p>
    <w:p>
      <w:pPr>
        <w:keepNext/>
        <w:pStyle w:val="Heading 2"/>
        <w:keepLines w:val="on"/>
      </w:pPr>
      <w:r>
        <w:rPr>
          <w:rStyle w:val="Text26"/>
        </w:rPr>
        <w:bookmarkStart w:id="7307" w:name="mysqlckbk_CHP_18_SECT_15_1"/>
        <w:t/>
        <w:bookmarkEnd w:id="7307"/>
      </w:r>
      <w:r>
        <w:t>Problem</w:t>
      </w:r>
    </w:p>
    <w:p>
      <w:pPr>
        <w:pStyle w:val="Normal"/>
      </w:pPr>
      <w:r>
        <w:rPr>
          <w:rStyle w:val="Text27"/>
        </w:rPr>
        <w:bookmarkStart w:id="7308" w:name="mysqlckbk_IDXTERM_2775"/>
        <w:t/>
        <w:bookmarkEnd w:id="7308"/>
        <w:bookmarkStart w:id="7309" w:name="mysqlckbk_IDXTERM_2776"/>
        <w:t/>
        <w:bookmarkEnd w:id="7309"/>
        <w:bookmarkStart w:id="7310" w:name="mysqlckbk_IDXTERM_2777"/>
        <w:t/>
        <w:bookmarkEnd w:id="7310"/>
      </w:r>
      <w:r>
        <w:t xml:space="preserve">You don’t want to use MySQL to log accesses for just a few pages, as shown in </w:t>
      </w:r>
      <w:hyperlink w:anchor="Top_of_ch18s14_html" w:tooltip="Web Page Access Logging">
        <w:r>
          <w:rPr>
            <w:rStyle w:val="Text2"/>
          </w:rPr>
          <w:t>Recipe 18.14</w:t>
        </w:r>
      </w:hyperlink>
      <w:r>
        <w:t xml:space="preserve">. You want to log all pages accesses, and you don’t want to have to put logging actions in each page explicitly. </w:t>
      </w:r>
    </w:p>
    <w:p>
      <w:pPr>
        <w:keepNext/>
        <w:pStyle w:val="Heading 2"/>
        <w:keepLines w:val="on"/>
      </w:pPr>
      <w:r>
        <w:rPr>
          <w:rStyle w:val="Text26"/>
        </w:rPr>
        <w:bookmarkStart w:id="7311" w:name="mysqlckbk_CHP_18_SECT_15_2"/>
        <w:t/>
        <w:bookmarkEnd w:id="7311"/>
      </w:r>
      <w:r>
        <w:t>Solution</w:t>
      </w:r>
    </w:p>
    <w:p>
      <w:pPr>
        <w:pStyle w:val="Normal"/>
      </w:pPr>
      <w:r>
        <w:t>Tell Apache to log pages accesses to MySQL.</w:t>
      </w:r>
    </w:p>
    <w:p>
      <w:pPr>
        <w:keepNext/>
        <w:pStyle w:val="Heading 2"/>
        <w:keepLines w:val="on"/>
      </w:pPr>
      <w:r>
        <w:rPr>
          <w:rStyle w:val="Text26"/>
        </w:rPr>
        <w:bookmarkStart w:id="7312" w:name="mysqlckbk_CHP_18_SECT_15_3"/>
        <w:t/>
        <w:bookmarkEnd w:id="7312"/>
      </w:r>
      <w:r>
        <w:t>Discussion</w:t>
      </w:r>
    </w:p>
    <w:p>
      <w:pPr>
        <w:pStyle w:val="Normal"/>
      </w:pPr>
      <w:r>
        <w:t xml:space="preserve">The uses for MySQL in a web context aren’t limited just to page generation and processing. You can use it to help you run the web server itself. For example, most Apache servers are set up to log a record of web requests to a file. But it’s also possible to send log records to a program instead, from which you can write the records wherever you like—such as to a database. With log records in a database rather than a flat file, the log becomes more highly structured and you can apply SQL analysis techniques to it. Log file analysis tools may be written to provide some flexibility, but often this is a matter of deciding which summaries to display and which to suppress. It’s more difficult to tell a tool to display information it wasn’t built to provide. With log entries in a table, you gain additional flexibility. Want to see a particular report? Write the SQL statements that produce it. To display the report in a specific format, issue the queries from within an API and take advantage of your language’s output production capabilities. </w:t>
      </w:r>
    </w:p>
    <w:p>
      <w:pPr>
        <w:pStyle w:val="Normal"/>
      </w:pPr>
      <w:r>
        <w:t xml:space="preserve">By handling log entry generation and storage using separate processes, you gain some additional flexibility. Some of the possibilities are to send logs from multiple web servers to the same MySQL server, or to send different logs generated by a given web server to different MySQL servers. </w:t>
      </w:r>
    </w:p>
    <w:p>
      <w:pPr>
        <w:pStyle w:val="Normal"/>
      </w:pPr>
      <w:r>
        <w:t xml:space="preserve">This section shows how to set up web request logging from Apache into MySQL and demonstrates some summary queries you may find useful. </w:t>
      </w:r>
    </w:p>
    <w:p>
      <w:pPr>
        <w:keepNext/>
        <w:pStyle w:val="Heading 2"/>
        <w:keepLines w:val="on"/>
      </w:pPr>
      <w:r>
        <w:rPr>
          <w:rStyle w:val="Text26"/>
        </w:rPr>
        <w:bookmarkStart w:id="7313" w:name="mysqlckbk_CHP_18_SECT_15_4"/>
        <w:t/>
        <w:bookmarkEnd w:id="7313"/>
      </w:r>
      <w:r>
        <w:t>Setting Up Database Logging</w:t>
      </w:r>
    </w:p>
    <w:p>
      <w:pPr>
        <w:pStyle w:val="Normal"/>
      </w:pPr>
      <w:r>
        <w:rPr>
          <w:rStyle w:val="Text27"/>
        </w:rPr>
        <w:bookmarkStart w:id="7314" w:name="mysqlckbk_IDXTERM_2778"/>
        <w:t/>
        <w:bookmarkEnd w:id="7314"/>
        <w:bookmarkStart w:id="7315" w:name="mysqlckbk_IDXTERM_2779"/>
        <w:t/>
        <w:bookmarkEnd w:id="7315"/>
        <w:bookmarkStart w:id="7316" w:name="mysqlckbk_IDXTERM_2780"/>
        <w:t/>
        <w:bookmarkEnd w:id="7316"/>
      </w:r>
      <w:r>
        <w:t xml:space="preserve">Apache logging is controlled by directives in the </w:t>
      </w:r>
      <w:r>
        <w:rPr>
          <w:rStyle w:val="Text0"/>
        </w:rPr>
        <w:t>httpd.conf</w:t>
      </w:r>
      <w:r>
        <w:t xml:space="preserve"> configuration file. For example, a typical logging setup uses </w:t>
      </w:r>
      <w:r>
        <w:rPr>
          <w:rStyle w:val="Text0"/>
        </w:rPr>
        <w:t>LogFormat</w:t>
      </w:r>
      <w:r>
        <w:rPr>
          <w:rStyle w:val="Text27"/>
        </w:rPr>
        <w:bookmarkStart w:id="7317" w:name="mysqlckbk_IDXTERM_2781"/>
        <w:t/>
        <w:bookmarkEnd w:id="7317"/>
        <w:bookmarkStart w:id="7318" w:name="mysqlckbk_IDXTERM_2782"/>
        <w:t/>
        <w:bookmarkEnd w:id="7318"/>
      </w:r>
      <w:r>
        <w:t xml:space="preserve"> and </w:t>
      </w:r>
      <w:r>
        <w:rPr>
          <w:rStyle w:val="Text0"/>
        </w:rPr>
        <w:t>CustomLog</w:t>
      </w:r>
      <w:r>
        <w:t xml:space="preserve"> directives that look like this: </w:t>
      </w:r>
    </w:p>
    <w:p>
      <w:pPr>
        <w:pStyle w:val="Para 18"/>
      </w:pPr>
      <w:r>
        <w:bookmarkStart w:id="7319" w:name="I_18_tt2078"/>
        <w:t/>
        <w:bookmarkEnd w:id="7319"/>
      </w:r>
    </w:p>
    <w:p>
      <w:pPr>
        <w:pStyle w:val="Para 02"/>
      </w:pPr>
      <w:r>
        <w:t xml:space="preserve">LogFormat "%h %l %u %t \"%r\" %&gt;s %b" common</w:t>
        <w:br w:clear="none"/>
        <w:t xml:space="preserve">CustomLog /usr/local/apache/logs/access_log common</w:t>
        <w:br w:clear="none"/>
      </w:r>
    </w:p>
    <w:p>
      <w:pPr>
        <w:pStyle w:val="Normal"/>
      </w:pPr>
      <w:r>
        <w:t xml:space="preserve">The </w:t>
      </w:r>
      <w:r>
        <w:rPr>
          <w:rStyle w:val="Text0"/>
        </w:rPr>
        <w:t>LogFormat</w:t>
      </w:r>
      <w:r>
        <w:t xml:space="preserve"> line defines a format for log records and gives it the nickname </w:t>
      </w:r>
      <w:r>
        <w:rPr>
          <w:rStyle w:val="Text0"/>
        </w:rPr>
        <w:t>common</w:t>
      </w:r>
      <w:r>
        <w:t xml:space="preserve">. The </w:t>
      </w:r>
      <w:r>
        <w:rPr>
          <w:rStyle w:val="Text0"/>
        </w:rPr>
        <w:t>CustomLog</w:t>
      </w:r>
      <w:r>
        <w:t xml:space="preserve"> directive indicates that lines should be written in that format to the </w:t>
      </w:r>
      <w:r>
        <w:rPr>
          <w:rStyle w:val="Text0"/>
        </w:rPr>
        <w:t>access_log</w:t>
      </w:r>
      <w:r>
        <w:t xml:space="preserve"> file in Apache’s </w:t>
      </w:r>
      <w:r>
        <w:rPr>
          <w:rStyle w:val="Text0"/>
        </w:rPr>
        <w:t>logs</w:t>
      </w:r>
      <w:r>
        <w:t xml:space="preserve"> directory. To set up logging to MySQL instead, use the following procedure:</w:t>
      </w:r>
      <w:r>
        <w:rPr>
          <w:rStyle w:val="Text12"/>
        </w:rPr>
        <w:t>[</w:t>
      </w:r>
      <w:hyperlink w:anchor="64_1">
        <w:r>
          <w:rPr>
            <w:rStyle w:val="Text13"/>
          </w:rPr>
          <w:bookmarkStart w:id="7320" w:name="64"/>
          <w:t>64</w:t>
          <w:bookmarkEnd w:id="7320"/>
        </w:r>
      </w:hyperlink>
      <w:r>
        <w:rPr>
          <w:rStyle w:val="Text12"/>
        </w:rPr>
        <w:t>]</w:t>
      </w:r>
      <w:r>
        <w:t xml:space="preserve"> </w:t>
      </w:r>
    </w:p>
    <w:p>
      <w:pPr>
        <w:pStyle w:val="Para 04"/>
      </w:pPr>
      <w:r>
        <w:t xml:space="preserve">Decide what values you want to record and set up a table that contains the appropriate columns. </w:t>
      </w:r>
    </w:p>
    <w:p>
      <w:pPr>
        <w:pStyle w:val="Para 04"/>
      </w:pPr>
      <w:r>
        <w:t xml:space="preserve">Write a program to read log lines from Apache and write them into the database. </w:t>
      </w:r>
    </w:p>
    <w:p>
      <w:pPr>
        <w:pStyle w:val="Para 04"/>
      </w:pPr>
      <w:r>
        <w:t xml:space="preserve">Set up a </w:t>
      </w:r>
      <w:r>
        <w:rPr>
          <w:rStyle w:val="Text0"/>
        </w:rPr>
        <w:t>LogFormat</w:t>
      </w:r>
      <w:r>
        <w:t xml:space="preserve"> line that defines how to write log lines in the format the program expects, and a </w:t>
      </w:r>
      <w:r>
        <w:rPr>
          <w:rStyle w:val="Text0"/>
        </w:rPr>
        <w:t>CustomLog</w:t>
      </w:r>
      <w:r>
        <w:t xml:space="preserve"> directive that tells Apache to write to the program rather than to a file. </w:t>
      </w:r>
    </w:p>
    <w:p>
      <w:pPr>
        <w:pStyle w:val="Normal"/>
      </w:pPr>
      <w:r>
        <w:t xml:space="preserve">Suppose you want to record the date and time of each request, the host that issued the request, the request method and URL pathname, the status code, the number of bytes transferred, and the user agent (typically a browser or spider name). A table that includes columns for these values can be created as follows: </w:t>
      </w:r>
    </w:p>
    <w:p>
      <w:pPr>
        <w:pStyle w:val="Para 18"/>
      </w:pPr>
      <w:r>
        <w:bookmarkStart w:id="7321" w:name="I_18_tt2079"/>
        <w:t/>
        <w:bookmarkEnd w:id="7321"/>
      </w:r>
    </w:p>
    <w:p>
      <w:pPr>
        <w:pStyle w:val="Para 02"/>
      </w:pPr>
      <w:r>
        <w:t xml:space="preserve">CREATE TABLE httpdlog</w:t>
        <w:br w:clear="none"/>
        <w:t xml:space="preserve">(</w:t>
        <w:br w:clear="none"/>
        <w:t xml:space="preserve">    dt      DATETIME NOT NULL,              # request date</w:t>
        <w:br w:clear="none"/>
        <w:t xml:space="preserve">    host    VARCHAR(255) NOT NULL,          # client host</w:t>
        <w:br w:clear="none"/>
        <w:t xml:space="preserve">    method  VARCHAR(4) NOT NULL,            # request method (GET, PUT, etc.)</w:t>
        <w:br w:clear="none"/>
        <w:t xml:space="preserve">    url     VARCHAR(255) BINARY NOT NULL,   # URL path</w:t>
        <w:br w:clear="none"/>
        <w:t xml:space="preserve">    status  INT NOT NULL,                   # request status</w:t>
        <w:br w:clear="none"/>
        <w:t xml:space="preserve">    size    INT,                            # number of bytes transferred</w:t>
        <w:br w:clear="none"/>
        <w:t xml:space="preserve">    agent   VARCHAR(255)                    # user agent</w:t>
        <w:br w:clear="none"/>
        <w:t xml:space="preserve">);</w:t>
        <w:br w:clear="none"/>
      </w:r>
    </w:p>
    <w:p>
      <w:pPr>
        <w:pStyle w:val="Normal"/>
      </w:pPr>
      <w:r>
        <w:t xml:space="preserve">Most of the string columns use </w:t>
      </w:r>
      <w:r>
        <w:rPr>
          <w:rStyle w:val="Text0"/>
        </w:rPr>
        <w:t>VARCHAR</w:t>
      </w:r>
      <w:r>
        <w:t xml:space="preserve"> and are not case sensitive. The exception, </w:t>
      </w:r>
      <w:r>
        <w:rPr>
          <w:rStyle w:val="Text0"/>
        </w:rPr>
        <w:t>url</w:t>
      </w:r>
      <w:r>
        <w:t xml:space="preserve">, is declared as a binary string as is appropriate for a server running on a system with case-sensitive filenames. If you’re using a server where URL lettercase doesn’t matter, you can omit the word </w:t>
      </w:r>
      <w:r>
        <w:rPr>
          <w:rStyle w:val="Text0"/>
        </w:rPr>
        <w:t>BINARY</w:t>
      </w:r>
      <w:r>
        <w:t xml:space="preserve">. </w:t>
      </w:r>
    </w:p>
    <w:p>
      <w:pPr>
        <w:pStyle w:val="Normal"/>
      </w:pPr>
      <w:r>
        <w:rPr>
          <w:rStyle w:val="Text27"/>
        </w:rPr>
        <w:bookmarkStart w:id="7322" w:name="mysqlckbk_IDXTERM_2783"/>
        <w:t/>
        <w:bookmarkEnd w:id="7322"/>
      </w:r>
      <w:r>
        <w:t xml:space="preserve">The </w:t>
      </w:r>
      <w:r>
        <w:rPr>
          <w:rStyle w:val="Text0"/>
        </w:rPr>
        <w:t>httpdlog</w:t>
      </w:r>
      <w:r>
        <w:t xml:space="preserve"> table definition shown here doesn’t include any indexes. You should add some, because otherwise any summary queries you run will slow down dramatically as the table becomes large. The choice of which columns to index will be based on the types of queries you intend to run to analyze the table contents. For example, queries to analyze the distribution of client host values will benefit from an index on the </w:t>
      </w:r>
      <w:r>
        <w:rPr>
          <w:rStyle w:val="Text0"/>
        </w:rPr>
        <w:t>host</w:t>
      </w:r>
      <w:r>
        <w:t xml:space="preserve"> column. </w:t>
      </w:r>
    </w:p>
    <w:p>
      <w:pPr>
        <w:pStyle w:val="Normal"/>
      </w:pPr>
      <w:r>
        <w:t xml:space="preserve">Next, you need a program to process log lines produced by Apache and insert them into the </w:t>
      </w:r>
      <w:r>
        <w:rPr>
          <w:rStyle w:val="Text0"/>
        </w:rPr>
        <w:t>httpdlog</w:t>
      </w:r>
      <w:r>
        <w:t xml:space="preserve"> table. The following script, </w:t>
      </w:r>
      <w:r>
        <w:rPr>
          <w:rStyle w:val="Text0"/>
        </w:rPr>
        <w:t>httpdlog.pl</w:t>
      </w:r>
      <w:r>
        <w:rPr>
          <w:rStyle w:val="Text27"/>
        </w:rPr>
        <w:bookmarkStart w:id="7323" w:name="mysqlckbk_IDXTERM_2784"/>
        <w:t/>
        <w:bookmarkEnd w:id="7323"/>
      </w:r>
      <w:r>
        <w:t xml:space="preserve">, opens a connection to the MySQL server, then loops to read input lines. It parses each line into column values and inserts the result into the database. When Apache exits, it closes the pipe to the logging program. That causes </w:t>
      </w:r>
      <w:r>
        <w:rPr>
          <w:rStyle w:val="Text0"/>
        </w:rPr>
        <w:t>httpdlog.pl</w:t>
      </w:r>
      <w:r>
        <w:t xml:space="preserve"> to see end of file on its input, terminate the loop, disconnect from MySQL, and exit. </w:t>
      </w:r>
    </w:p>
    <w:p>
      <w:pPr>
        <w:pStyle w:val="Para 18"/>
      </w:pPr>
      <w:r>
        <w:bookmarkStart w:id="7324" w:name="I_18_tt2080"/>
        <w:t/>
        <w:bookmarkEnd w:id="7324"/>
      </w:r>
    </w:p>
    <w:p>
      <w:pPr>
        <w:pStyle w:val="Para 02"/>
      </w:pPr>
      <w:r>
        <w:t xml:space="preserve">#! /usr/bin/perl -w</w:t>
        <w:br w:clear="none"/>
        <w:t xml:space="preserve"># httpdlog.pl - Log Apache requests to httpdlog table</w:t>
        <w:br w:clear="none"/>
        <w:t xml:space="preserve"/>
        <w:br w:clear="none"/>
        <w:t xml:space="preserve">use strict;</w:t>
        <w:br w:clear="none"/>
        <w:t xml:space="preserve">use lib qw(/usr/local/apache/lib/perl);</w:t>
        <w:br w:clear="none"/>
        <w:t xml:space="preserve">use Cookbook;</w:t>
        <w:br w:clear="none"/>
        <w:t xml:space="preserve"/>
        <w:br w:clear="none"/>
        <w:t xml:space="preserve">my $dbh = Cookbook::connect ( );</w:t>
        <w:br w:clear="none"/>
        <w:t xml:space="preserve">my $sth = $dbh-&gt;prepare (qq{</w:t>
        <w:br w:clear="none"/>
        <w:t xml:space="preserve">        INSERT INTO httpdlog (dt,host,method,url,status,size,agent)</w:t>
        <w:br w:clear="none"/>
        <w:t xml:space="preserve">        VALUES (?,?,?,?,?,?,?)</w:t>
        <w:br w:clear="none"/>
        <w:t xml:space="preserve">    });</w:t>
        <w:br w:clear="none"/>
        <w:t xml:space="preserve"/>
        <w:br w:clear="none"/>
        <w:t xml:space="preserve">while (&lt;&gt;)  # loop reading input</w:t>
        <w:br w:clear="none"/>
        <w:t xml:space="preserve">{</w:t>
        <w:br w:clear="none"/>
        <w:t xml:space="preserve">    chomp;</w:t>
        <w:br w:clear="none"/>
        <w:t xml:space="preserve">    my ($dt, $host, $method, $url, $status, $size, $agent)</w:t>
        <w:br w:clear="none"/>
        <w:t xml:space="preserve">                                                    = split (/\t/, $_);</w:t>
        <w:br w:clear="none"/>
        <w:t xml:space="preserve">    # map "-" to NULL for some columns</w:t>
        <w:br w:clear="none"/>
        <w:t xml:space="preserve">    $size = undef if $size eq "-";</w:t>
        <w:br w:clear="none"/>
        <w:t xml:space="preserve">    $agent = undef if $agent eq "-";</w:t>
        <w:br w:clear="none"/>
        <w:t xml:space="preserve">    $sth-&gt;execute ($dt, $host, $method, $url, $status, $size, $agent);</w:t>
        <w:br w:clear="none"/>
        <w:t xml:space="preserve">}</w:t>
        <w:br w:clear="none"/>
        <w:t xml:space="preserve"/>
        <w:br w:clear="none"/>
        <w:t xml:space="preserve">$dbh-&gt;disconnect ( );</w:t>
        <w:br w:clear="none"/>
        <w:t xml:space="preserve">exit (0);</w:t>
        <w:br w:clear="none"/>
      </w:r>
    </w:p>
    <w:p>
      <w:pPr>
        <w:pStyle w:val="Normal"/>
      </w:pPr>
      <w:r>
        <w:t xml:space="preserve">Install the </w:t>
      </w:r>
      <w:r>
        <w:rPr>
          <w:rStyle w:val="Text0"/>
        </w:rPr>
        <w:t>httpdlog.pl</w:t>
      </w:r>
      <w:r>
        <w:t xml:space="preserve"> script where you want Apache to look for it. On my system, the Apache root directory is </w:t>
      </w:r>
      <w:r>
        <w:rPr>
          <w:rStyle w:val="Text0"/>
        </w:rPr>
        <w:t>/usr/local/apache</w:t>
      </w:r>
      <w:r>
        <w:t xml:space="preserve">, so </w:t>
      </w:r>
      <w:r>
        <w:rPr>
          <w:rStyle w:val="Text0"/>
        </w:rPr>
        <w:t>/usr/local/apache/bin</w:t>
      </w:r>
      <w:r>
        <w:t xml:space="preserve"> is a reasonable installation directory. The path to this directory will be needed shortly for constructing the </w:t>
      </w:r>
      <w:r>
        <w:rPr>
          <w:rStyle w:val="Text0"/>
        </w:rPr>
        <w:t>CustomLog</w:t>
      </w:r>
      <w:r>
        <w:t xml:space="preserve"> directive that instructs Apache to log to the script. </w:t>
      </w:r>
    </w:p>
    <w:p>
      <w:pPr>
        <w:pStyle w:val="Normal"/>
      </w:pPr>
      <w:r>
        <w:rPr>
          <w:rStyle w:val="Text0"/>
        </w:rPr>
        <w:t>httpdlog.pl</w:t>
      </w:r>
      <w:r>
        <w:t xml:space="preserve"> assumes that input lines contain </w:t>
      </w:r>
      <w:r>
        <w:rPr>
          <w:rStyle w:val="Text0"/>
        </w:rPr>
        <w:t>httpdlog</w:t>
      </w:r>
      <w:r>
        <w:t xml:space="preserve"> column values delimited by tabs (to make it easy to break apart input lines), so Apache must write log entries in a matching format. The </w:t>
      </w:r>
      <w:r>
        <w:rPr>
          <w:rStyle w:val="Text0"/>
        </w:rPr>
        <w:t>LogFormat</w:t>
      </w:r>
      <w:r>
        <w:rPr>
          <w:rStyle w:val="Text27"/>
        </w:rPr>
        <w:bookmarkStart w:id="7325" w:name="mysqlckbk_IDXTERM_2785"/>
        <w:t/>
        <w:bookmarkEnd w:id="7325"/>
      </w:r>
      <w:r>
        <w:t xml:space="preserve"> field specifiers to produce the appropriate values are as follows: </w:t>
      </w:r>
    </w:p>
    <w:p>
      <w:pPr>
        <w:pStyle w:val="Para 08"/>
      </w:pPr>
      <w:r>
        <w:t>%{%Y-%m-%d %H:%M:%S}</w:t>
      </w:r>
    </w:p>
    <w:p>
      <w:pPr>
        <w:pStyle w:val="Normal"/>
      </w:pPr>
      <w:r>
        <w:t xml:space="preserve">The date and time of the request, in MySQL’s </w:t>
      </w:r>
      <w:r>
        <w:rPr>
          <w:rStyle w:val="Text0"/>
        </w:rPr>
        <w:t>DATETIME</w:t>
      </w:r>
      <w:r>
        <w:t xml:space="preserve"> format </w:t>
      </w:r>
    </w:p>
    <w:p>
      <w:pPr>
        <w:pStyle w:val="Para 01"/>
      </w:pPr>
      <w:r>
        <w:t>%h</w:t>
      </w:r>
    </w:p>
    <w:p>
      <w:pPr>
        <w:pStyle w:val="Normal"/>
      </w:pPr>
      <w:r>
        <w:t>The host from which the request originated</w:t>
      </w:r>
    </w:p>
    <w:p>
      <w:pPr>
        <w:pStyle w:val="Para 01"/>
      </w:pPr>
      <w:r>
        <w:t>%m</w:t>
      </w:r>
    </w:p>
    <w:p>
      <w:pPr>
        <w:pStyle w:val="Normal"/>
      </w:pPr>
      <w:r>
        <w:t>The request method (</w:t>
      </w:r>
      <w:r>
        <w:rPr>
          <w:rStyle w:val="Text0"/>
        </w:rPr>
        <w:t>GET</w:t>
      </w:r>
      <w:r>
        <w:t xml:space="preserve">, </w:t>
      </w:r>
      <w:r>
        <w:rPr>
          <w:rStyle w:val="Text0"/>
        </w:rPr>
        <w:t>POST</w:t>
      </w:r>
      <w:r>
        <w:t xml:space="preserve">, and so forth) </w:t>
      </w:r>
    </w:p>
    <w:p>
      <w:pPr>
        <w:pStyle w:val="Para 01"/>
      </w:pPr>
      <w:r>
        <w:t>%U</w:t>
      </w:r>
    </w:p>
    <w:p>
      <w:pPr>
        <w:pStyle w:val="Normal"/>
      </w:pPr>
      <w:r>
        <w:t>The URL path</w:t>
      </w:r>
    </w:p>
    <w:p>
      <w:pPr>
        <w:pStyle w:val="Para 01"/>
      </w:pPr>
      <w:r>
        <w:t>%&gt;s</w:t>
      </w:r>
    </w:p>
    <w:p>
      <w:pPr>
        <w:pStyle w:val="Normal"/>
      </w:pPr>
      <w:r>
        <w:t>The status code</w:t>
      </w:r>
    </w:p>
    <w:p>
      <w:pPr>
        <w:pStyle w:val="Para 01"/>
      </w:pPr>
      <w:r>
        <w:t>%b</w:t>
      </w:r>
    </w:p>
    <w:p>
      <w:pPr>
        <w:pStyle w:val="Normal"/>
      </w:pPr>
      <w:r>
        <w:t>The number of bytes transferred</w:t>
      </w:r>
    </w:p>
    <w:p>
      <w:pPr>
        <w:pStyle w:val="Para 01"/>
      </w:pPr>
      <w:r>
        <w:t>%{User-Agent}i</w:t>
      </w:r>
    </w:p>
    <w:p>
      <w:pPr>
        <w:pStyle w:val="Normal"/>
      </w:pPr>
      <w:r>
        <w:t>The user agent</w:t>
      </w:r>
    </w:p>
    <w:p>
      <w:pPr>
        <w:pStyle w:val="Normal"/>
      </w:pPr>
      <w:r>
        <w:t xml:space="preserve">To define a logging format named </w:t>
      </w:r>
      <w:r>
        <w:rPr>
          <w:rStyle w:val="Text0"/>
        </w:rPr>
        <w:t>mysql</w:t>
      </w:r>
      <w:r>
        <w:t xml:space="preserve"> that produces these values with tabs in between, add the following </w:t>
      </w:r>
      <w:r>
        <w:rPr>
          <w:rStyle w:val="Text0"/>
        </w:rPr>
        <w:t>LogFormat</w:t>
      </w:r>
      <w:r>
        <w:t xml:space="preserve"> directive to your </w:t>
      </w:r>
      <w:r>
        <w:rPr>
          <w:rStyle w:val="Text0"/>
        </w:rPr>
        <w:t>httpd.conf</w:t>
      </w:r>
      <w:r>
        <w:t xml:space="preserve"> file: </w:t>
      </w:r>
    </w:p>
    <w:p>
      <w:pPr>
        <w:pStyle w:val="Para 18"/>
      </w:pPr>
      <w:r>
        <w:bookmarkStart w:id="7326" w:name="I_18_tt2081"/>
        <w:t/>
        <w:bookmarkEnd w:id="7326"/>
      </w:r>
    </w:p>
    <w:p>
      <w:pPr>
        <w:pStyle w:val="Para 02"/>
      </w:pPr>
      <w:r>
        <w:t xml:space="preserve">LogFormat "%{%Y-%m-%d %H:%M:%S}t\t%h\t%m\t%U\t%&gt;s\t%b\t%{User-Agent}i" mysql</w:t>
        <w:br w:clear="none"/>
      </w:r>
    </w:p>
    <w:p>
      <w:pPr>
        <w:pStyle w:val="Normal"/>
      </w:pPr>
      <w:r>
        <w:t xml:space="preserve">Most of the pieces are in place now. We have a log table, a program that writes to it, and a </w:t>
      </w:r>
      <w:r>
        <w:rPr>
          <w:rStyle w:val="Text0"/>
        </w:rPr>
        <w:t>mysql</w:t>
      </w:r>
      <w:r>
        <w:t xml:space="preserve"> format for producing log entries. All that remains is to tell Apache to write the entries to the </w:t>
      </w:r>
      <w:r>
        <w:rPr>
          <w:rStyle w:val="Text0"/>
        </w:rPr>
        <w:t>httpdlog.pl</w:t>
      </w:r>
      <w:r>
        <w:t xml:space="preserve"> script. However, until you know that the output format really is correct and that the program can process log entries properly, it’s premature to tell Apache to log directly to the program. To make testing and debugging a bit easier, have Apache log </w:t>
      </w:r>
      <w:r>
        <w:rPr>
          <w:rStyle w:val="Text0"/>
        </w:rPr>
        <w:t>mysql</w:t>
      </w:r>
      <w:r>
        <w:t xml:space="preserve">-format entries to a file instead. That way, you can look at the file to check the output format, and you can use it as input to </w:t>
      </w:r>
      <w:r>
        <w:rPr>
          <w:rStyle w:val="Text0"/>
        </w:rPr>
        <w:t>httpdlog.pl</w:t>
      </w:r>
      <w:r>
        <w:t xml:space="preserve"> to verify that the program works correctly. To instruct Apache to log lines in </w:t>
      </w:r>
      <w:r>
        <w:rPr>
          <w:rStyle w:val="Text0"/>
        </w:rPr>
        <w:t>mysql</w:t>
      </w:r>
      <w:r>
        <w:t xml:space="preserve"> format to the file </w:t>
      </w:r>
      <w:r>
        <w:rPr>
          <w:rStyle w:val="Text0"/>
        </w:rPr>
        <w:t>test_log</w:t>
      </w:r>
      <w:r>
        <w:t xml:space="preserve"> in Apache’s log directory, use this </w:t>
      </w:r>
      <w:r>
        <w:rPr>
          <w:rStyle w:val="Text0"/>
        </w:rPr>
        <w:t>CustomLog</w:t>
      </w:r>
      <w:r>
        <w:rPr>
          <w:rStyle w:val="Text27"/>
        </w:rPr>
        <w:bookmarkStart w:id="7327" w:name="mysqlckbk_IDXTERM_2786"/>
        <w:t/>
        <w:bookmarkEnd w:id="7327"/>
        <w:bookmarkStart w:id="7328" w:name="mysqlckbk_IDXTERM_2787"/>
        <w:t/>
        <w:bookmarkEnd w:id="7328"/>
      </w:r>
      <w:r>
        <w:t xml:space="preserve"> directive: </w:t>
      </w:r>
    </w:p>
    <w:p>
      <w:pPr>
        <w:pStyle w:val="Para 18"/>
      </w:pPr>
      <w:r>
        <w:bookmarkStart w:id="7329" w:name="I_18_tt2082"/>
        <w:t/>
        <w:bookmarkEnd w:id="7329"/>
      </w:r>
    </w:p>
    <w:p>
      <w:pPr>
        <w:pStyle w:val="Para 02"/>
      </w:pPr>
      <w:r>
        <w:t xml:space="preserve">CustomLog /usr/local/apache/logs/test_log mysql</w:t>
        <w:br w:clear="none"/>
      </w:r>
    </w:p>
    <w:p>
      <w:pPr>
        <w:pStyle w:val="Normal"/>
      </w:pPr>
      <w:r>
        <w:t xml:space="preserve">Then restart Apache to enable the new logging directives. After your web server receives a few requests, take a look at the </w:t>
      </w:r>
      <w:r>
        <w:rPr>
          <w:rStyle w:val="Text0"/>
        </w:rPr>
        <w:t>test_log</w:t>
      </w:r>
      <w:r>
        <w:t xml:space="preserve"> file. Verify that the contents are as you expect, then feed the file to </w:t>
      </w:r>
      <w:r>
        <w:rPr>
          <w:rStyle w:val="Text0"/>
        </w:rPr>
        <w:t>httpdlog.pl</w:t>
      </w:r>
      <w:r>
        <w:t xml:space="preserve">. If you’re in Apache’s </w:t>
      </w:r>
      <w:r>
        <w:rPr>
          <w:rStyle w:val="Text0"/>
        </w:rPr>
        <w:t>logs</w:t>
      </w:r>
      <w:r>
        <w:t xml:space="preserve"> directory and the </w:t>
      </w:r>
      <w:r>
        <w:rPr>
          <w:rStyle w:val="Text0"/>
        </w:rPr>
        <w:t>bin</w:t>
      </w:r>
      <w:r>
        <w:t xml:space="preserve"> and </w:t>
      </w:r>
      <w:r>
        <w:rPr>
          <w:rStyle w:val="Text0"/>
        </w:rPr>
        <w:t>logs</w:t>
      </w:r>
      <w:r>
        <w:t xml:space="preserve"> directories are both under the Apache root, the command looks like this: </w:t>
      </w:r>
    </w:p>
    <w:p>
      <w:pPr>
        <w:pStyle w:val="Para 18"/>
      </w:pPr>
      <w:r>
        <w:bookmarkStart w:id="7330" w:name="I_18_tt2083"/>
        <w:t/>
        <w:bookmarkEnd w:id="7330"/>
      </w:r>
    </w:p>
    <w:p>
      <w:pPr>
        <w:pStyle w:val="Para 07"/>
      </w:pPr>
      <w:r>
        <w:rPr>
          <w:rStyle w:val="Text4"/>
        </w:rPr>
        <w:t xml:space="preserve">% </w:t>
        <w:br w:clear="none"/>
      </w:r>
      <w:r>
        <w:t xml:space="preserve">../bin/httpdlog.pl test_log</w:t>
        <w:br w:clear="none"/>
      </w:r>
    </w:p>
    <w:p>
      <w:pPr>
        <w:pStyle w:val="Normal"/>
      </w:pPr>
      <w:r>
        <w:t xml:space="preserve">After </w:t>
      </w:r>
      <w:r>
        <w:rPr>
          <w:rStyle w:val="Text0"/>
        </w:rPr>
        <w:t>httpdlog.pl</w:t>
      </w:r>
      <w:r>
        <w:t xml:space="preserve"> finishes, take a look at the </w:t>
      </w:r>
      <w:r>
        <w:rPr>
          <w:rStyle w:val="Text0"/>
        </w:rPr>
        <w:t>httpdlog</w:t>
      </w:r>
      <w:r>
        <w:t xml:space="preserve"> table to make sure that it looks correct. Once you’re satisfied, tell Apache to send log entries directly to </w:t>
      </w:r>
      <w:r>
        <w:rPr>
          <w:rStyle w:val="Text0"/>
        </w:rPr>
        <w:t>httpdlog.pl</w:t>
      </w:r>
      <w:r>
        <w:t xml:space="preserve"> by modifying the </w:t>
      </w:r>
      <w:r>
        <w:rPr>
          <w:rStyle w:val="Text0"/>
        </w:rPr>
        <w:t>CustomLog</w:t>
      </w:r>
      <w:r>
        <w:t xml:space="preserve"> directive as follows: </w:t>
      </w:r>
    </w:p>
    <w:p>
      <w:pPr>
        <w:pStyle w:val="Para 18"/>
      </w:pPr>
      <w:r>
        <w:bookmarkStart w:id="7331" w:name="I_18_tt2084"/>
        <w:t/>
        <w:bookmarkEnd w:id="7331"/>
      </w:r>
    </w:p>
    <w:p>
      <w:pPr>
        <w:pStyle w:val="Para 02"/>
      </w:pPr>
      <w:r>
        <w:t xml:space="preserve">CustomLog "|/usr/local/apache/bin/httpdlog.pl" mysql</w:t>
        <w:br w:clear="none"/>
      </w:r>
    </w:p>
    <w:p>
      <w:pPr>
        <w:pStyle w:val="Normal"/>
      </w:pPr>
      <w:r>
        <w:t xml:space="preserve">The </w:t>
      </w:r>
      <w:r>
        <w:rPr>
          <w:rStyle w:val="Text0"/>
        </w:rPr>
        <w:t>|</w:t>
      </w:r>
      <w:r>
        <w:rPr>
          <w:rStyle w:val="Text27"/>
        </w:rPr>
        <w:bookmarkStart w:id="7332" w:name="mysqlckbk_IDXTERM_2788"/>
        <w:t/>
        <w:bookmarkEnd w:id="7332"/>
      </w:r>
      <w:r>
        <w:t xml:space="preserve"> character at the beginning of the pathname tells Apache that </w:t>
      </w:r>
      <w:r>
        <w:rPr>
          <w:rStyle w:val="Text0"/>
        </w:rPr>
        <w:t>httpdlog.pl</w:t>
      </w:r>
      <w:r>
        <w:t xml:space="preserve"> is a program, not a file. Restart Apache and new entries should appear in the </w:t>
      </w:r>
      <w:r>
        <w:rPr>
          <w:rStyle w:val="Text0"/>
        </w:rPr>
        <w:t>httpdlog</w:t>
      </w:r>
      <w:r>
        <w:t xml:space="preserve"> table as visitors request pages from your site. </w:t>
      </w:r>
    </w:p>
    <w:p>
      <w:pPr>
        <w:pStyle w:val="Normal"/>
      </w:pPr>
      <w:r>
        <w:t xml:space="preserve">Nothing you have done to this point changes any logging you may have been doing originally. For example, if you were logging to an </w:t>
      </w:r>
      <w:r>
        <w:rPr>
          <w:rStyle w:val="Text0"/>
        </w:rPr>
        <w:t>access_log</w:t>
      </w:r>
      <w:r>
        <w:t xml:space="preserve"> file before, you still are now. Thus, Apache will be sending entries both to the original log file and to MySQL. If that’s what you want, fine. Apache doesn’t care if you log to multiple destinations. But you’ll use more disk space if you do. To disable file logging, comment out your original </w:t>
      </w:r>
      <w:r>
        <w:rPr>
          <w:rStyle w:val="Text0"/>
        </w:rPr>
        <w:t>CustomLog</w:t>
      </w:r>
      <w:r>
        <w:t xml:space="preserve"> directive by placing a </w:t>
      </w:r>
      <w:r>
        <w:rPr>
          <w:rStyle w:val="Text0"/>
        </w:rPr>
        <w:t>#</w:t>
      </w:r>
      <w:r>
        <w:t xml:space="preserve"> character in front of it, then restart Apache. </w:t>
      </w:r>
    </w:p>
    <w:p>
      <w:pPr>
        <w:keepNext/>
        <w:pStyle w:val="Heading 2"/>
        <w:keepLines w:val="on"/>
      </w:pPr>
      <w:r>
        <w:rPr>
          <w:rStyle w:val="Text26"/>
        </w:rPr>
        <w:bookmarkStart w:id="7333" w:name="mysqlckbk_CHP_18_SECT_15_5"/>
        <w:t/>
        <w:bookmarkEnd w:id="7333"/>
      </w:r>
      <w:r>
        <w:t>Analyzing the Log File</w:t>
      </w:r>
    </w:p>
    <w:p>
      <w:pPr>
        <w:pStyle w:val="Normal"/>
      </w:pPr>
      <w:r>
        <w:rPr>
          <w:rStyle w:val="Text27"/>
        </w:rPr>
        <w:bookmarkStart w:id="7334" w:name="mysqlckbk_IDXTERM_2789"/>
        <w:t/>
        <w:bookmarkEnd w:id="7334"/>
      </w:r>
      <w:r>
        <w:t xml:space="preserve">Now </w:t>
      </w:r>
      <w:r>
        <w:rPr>
          <w:rStyle w:val="Text27"/>
        </w:rPr>
        <w:bookmarkStart w:id="7335" w:name="mysqlckbk_IDXTERM_2790"/>
        <w:t/>
        <w:bookmarkEnd w:id="7335"/>
        <w:bookmarkStart w:id="7336" w:name="mysqlckbk_IDXTERM_2791"/>
        <w:t/>
        <w:bookmarkEnd w:id="7336"/>
        <w:bookmarkStart w:id="7337" w:name="mysqlckbk_IDXTERM_2792"/>
        <w:t/>
        <w:bookmarkEnd w:id="7337"/>
      </w:r>
      <w:r>
        <w:t xml:space="preserve">that you have Apache logging into the database, what can you do with the information? That depends on what you want to know. Here are some examples that show the kinds of questions you can use MySQL to answer easily: </w:t>
      </w:r>
    </w:p>
    <w:p>
      <w:pPr>
        <w:pStyle w:val="Para 04"/>
      </w:pPr>
      <w:r>
        <w:t>How many records are in the request log?</w:t>
      </w:r>
    </w:p>
    <w:p>
      <w:pPr>
        <w:pStyle w:val="Para 34"/>
      </w:pPr>
      <w:r>
        <w:bookmarkStart w:id="7338" w:name="I_18_tt2085"/>
        <w:t/>
        <w:bookmarkEnd w:id="7338"/>
      </w:r>
    </w:p>
    <w:p>
      <w:pPr>
        <w:pStyle w:val="Para 02"/>
      </w:pPr>
      <w:r>
        <w:t xml:space="preserve">SELECT COUNT(*) FROM httpdlog;</w:t>
        <w:br w:clear="none"/>
      </w:r>
    </w:p>
    <w:p>
      <w:pPr>
        <w:pStyle w:val="Para 04"/>
      </w:pPr>
      <w:r>
        <w:t>How many different client hosts have sent requests?</w:t>
      </w:r>
    </w:p>
    <w:p>
      <w:pPr>
        <w:pStyle w:val="Para 34"/>
      </w:pPr>
      <w:r>
        <w:bookmarkStart w:id="7339" w:name="I_18_tt2086"/>
        <w:t/>
        <w:bookmarkEnd w:id="7339"/>
      </w:r>
    </w:p>
    <w:p>
      <w:pPr>
        <w:pStyle w:val="Para 02"/>
      </w:pPr>
      <w:r>
        <w:t xml:space="preserve">SELECT COUNT(DISTINCT host) FROM httpdlog;</w:t>
        <w:br w:clear="none"/>
      </w:r>
    </w:p>
    <w:p>
      <w:pPr>
        <w:pStyle w:val="Para 04"/>
      </w:pPr>
      <w:r>
        <w:t>How many different pages have clients requested?</w:t>
      </w:r>
    </w:p>
    <w:p>
      <w:pPr>
        <w:pStyle w:val="Para 34"/>
      </w:pPr>
      <w:r>
        <w:bookmarkStart w:id="7340" w:name="I_18_tt2087"/>
        <w:t/>
        <w:bookmarkEnd w:id="7340"/>
      </w:r>
    </w:p>
    <w:p>
      <w:pPr>
        <w:pStyle w:val="Para 02"/>
      </w:pPr>
      <w:r>
        <w:t xml:space="preserve">SELECT COUNT(DISTINCT url) FROM httpdlog;</w:t>
        <w:br w:clear="none"/>
      </w:r>
    </w:p>
    <w:p>
      <w:pPr>
        <w:pStyle w:val="Para 04"/>
      </w:pPr>
      <w:r>
        <w:t>What are the ten most popular pages?</w:t>
      </w:r>
    </w:p>
    <w:p>
      <w:pPr>
        <w:pStyle w:val="Para 34"/>
      </w:pPr>
      <w:r>
        <w:bookmarkStart w:id="7341" w:name="I_18_tt2088"/>
        <w:t/>
        <w:bookmarkEnd w:id="7341"/>
      </w:r>
    </w:p>
    <w:p>
      <w:pPr>
        <w:pStyle w:val="Para 02"/>
      </w:pPr>
      <w:r>
        <w:t xml:space="preserve">SELECT url, COUNT(*) AS count FROM httpdlog</w:t>
        <w:br w:clear="none"/>
        <w:t xml:space="preserve">GROUP BY url ORDER BY count DESC LIMIT 10;</w:t>
        <w:br w:clear="none"/>
      </w:r>
    </w:p>
    <w:p>
      <w:pPr>
        <w:pStyle w:val="Para 04"/>
      </w:pPr>
      <w:r>
        <w:t xml:space="preserve">How many requests have been received for those useless, wretched </w:t>
      </w:r>
      <w:r>
        <w:rPr>
          <w:rStyle w:val="Text0"/>
        </w:rPr>
        <w:t>favicon.ico</w:t>
      </w:r>
      <w:r>
        <w:t xml:space="preserve"> files that certain browsers like to check for? </w:t>
      </w:r>
    </w:p>
    <w:p>
      <w:pPr>
        <w:pStyle w:val="Para 34"/>
      </w:pPr>
      <w:r>
        <w:bookmarkStart w:id="7342" w:name="I_18_tt2089"/>
        <w:t/>
        <w:bookmarkEnd w:id="7342"/>
      </w:r>
    </w:p>
    <w:p>
      <w:pPr>
        <w:pStyle w:val="Para 02"/>
      </w:pPr>
      <w:r>
        <w:t xml:space="preserve">SELECT COUNT(*) FROM httpdlog WHERE url LIKE '%/favicon.ico%';</w:t>
        <w:br w:clear="none"/>
      </w:r>
    </w:p>
    <w:p>
      <w:pPr>
        <w:pStyle w:val="Para 04"/>
      </w:pPr>
      <w:r>
        <w:t>What is the range of dates spanned by the log?</w:t>
      </w:r>
    </w:p>
    <w:p>
      <w:pPr>
        <w:pStyle w:val="Para 34"/>
      </w:pPr>
      <w:r>
        <w:bookmarkStart w:id="7343" w:name="I_18_tt2090"/>
        <w:t/>
        <w:bookmarkEnd w:id="7343"/>
      </w:r>
    </w:p>
    <w:p>
      <w:pPr>
        <w:pStyle w:val="Para 02"/>
      </w:pPr>
      <w:r>
        <w:t xml:space="preserve">SELECT MIN(dt), MAX(dt) FROM httpdlog;</w:t>
        <w:br w:clear="none"/>
      </w:r>
    </w:p>
    <w:p>
      <w:pPr>
        <w:pStyle w:val="Para 04"/>
      </w:pPr>
      <w:r>
        <w:t>How many requests have been received each day?</w:t>
      </w:r>
    </w:p>
    <w:p>
      <w:pPr>
        <w:pStyle w:val="Para 34"/>
      </w:pPr>
      <w:r>
        <w:bookmarkStart w:id="7344" w:name="I_18_tt2091"/>
        <w:t/>
        <w:bookmarkEnd w:id="7344"/>
      </w:r>
    </w:p>
    <w:p>
      <w:pPr>
        <w:pStyle w:val="Para 02"/>
      </w:pPr>
      <w:r>
        <w:t xml:space="preserve">SELECT FROM_DAYS(TO_DAYS(dt)) AS day, COUNT(*) FROM httpdlog GROUP BY day;</w:t>
        <w:br w:clear="none"/>
      </w:r>
    </w:p>
    <w:p>
      <w:pPr>
        <w:pStyle w:val="Para 04"/>
      </w:pPr>
      <w:r>
        <w:t xml:space="preserve">Answering this question requires stripping off the time-of-day part from the </w:t>
      </w:r>
      <w:r>
        <w:rPr>
          <w:rStyle w:val="Text0"/>
        </w:rPr>
        <w:t>dt</w:t>
      </w:r>
      <w:r>
        <w:t xml:space="preserve"> values so that requests received on a given date can be grouped. The query does this using </w:t>
      </w:r>
      <w:r>
        <w:rPr>
          <w:rStyle w:val="Text0"/>
        </w:rPr>
        <w:t>TO_DAYS( )</w:t>
      </w:r>
      <w:r>
        <w:t xml:space="preserve"> and </w:t>
      </w:r>
      <w:r>
        <w:rPr>
          <w:rStyle w:val="Text0"/>
        </w:rPr>
        <w:t>FROM_DAYS( )</w:t>
      </w:r>
      <w:r>
        <w:t xml:space="preserve"> to convert </w:t>
      </w:r>
      <w:r>
        <w:rPr>
          <w:rStyle w:val="Text0"/>
        </w:rPr>
        <w:t>DATETIME</w:t>
      </w:r>
      <w:r>
        <w:t xml:space="preserve"> values to </w:t>
      </w:r>
      <w:r>
        <w:rPr>
          <w:rStyle w:val="Text0"/>
        </w:rPr>
        <w:t>DATE</w:t>
      </w:r>
      <w:r>
        <w:t xml:space="preserve"> values. However, if you intend to run a lot of queries that use just the date part of the </w:t>
      </w:r>
      <w:r>
        <w:rPr>
          <w:rStyle w:val="Text0"/>
        </w:rPr>
        <w:t>dt</w:t>
      </w:r>
      <w:r>
        <w:t xml:space="preserve"> values, it would be more efficient to create the </w:t>
      </w:r>
      <w:r>
        <w:rPr>
          <w:rStyle w:val="Text0"/>
        </w:rPr>
        <w:t>httpdlog</w:t>
      </w:r>
      <w:r>
        <w:t xml:space="preserve"> table with separate </w:t>
      </w:r>
      <w:r>
        <w:rPr>
          <w:rStyle w:val="Text0"/>
        </w:rPr>
        <w:t>DATE</w:t>
      </w:r>
      <w:r>
        <w:t xml:space="preserve"> and </w:t>
      </w:r>
      <w:r>
        <w:rPr>
          <w:rStyle w:val="Text0"/>
        </w:rPr>
        <w:t>TIME</w:t>
      </w:r>
      <w:r>
        <w:t xml:space="preserve"> columns, change the </w:t>
      </w:r>
      <w:r>
        <w:rPr>
          <w:rStyle w:val="Text0"/>
        </w:rPr>
        <w:t>LogFormat</w:t>
      </w:r>
      <w:r>
        <w:t xml:space="preserve"> directive to produce the date and time as separate output values, and modify </w:t>
      </w:r>
      <w:r>
        <w:rPr>
          <w:rStyle w:val="Text0"/>
        </w:rPr>
        <w:t>httpdlog.pl</w:t>
      </w:r>
      <w:r>
        <w:t xml:space="preserve"> accordingly. Then you can operate on the request dates directly without stripping off the time, and you can index the date column for even better performance. </w:t>
      </w:r>
    </w:p>
    <w:p>
      <w:pPr>
        <w:pStyle w:val="Para 04"/>
      </w:pPr>
      <w:r>
        <w:t>What is the hour-of-the-day request histogram?</w:t>
      </w:r>
    </w:p>
    <w:p>
      <w:pPr>
        <w:pStyle w:val="Para 34"/>
      </w:pPr>
      <w:r>
        <w:bookmarkStart w:id="7345" w:name="I_18_tt2092"/>
        <w:t/>
        <w:bookmarkEnd w:id="7345"/>
      </w:r>
    </w:p>
    <w:p>
      <w:pPr>
        <w:pStyle w:val="Para 02"/>
      </w:pPr>
      <w:r>
        <w:t xml:space="preserve">SELECT HOUR(dt) AS hour, COUNT(*) FROM httpdlog GROUP BY hour;</w:t>
        <w:br w:clear="none"/>
      </w:r>
    </w:p>
    <w:p>
      <w:pPr>
        <w:pStyle w:val="Para 04"/>
      </w:pPr>
      <w:r>
        <w:t>What is the average number of requests received each day?</w:t>
      </w:r>
    </w:p>
    <w:p>
      <w:pPr>
        <w:pStyle w:val="Para 34"/>
      </w:pPr>
      <w:r>
        <w:bookmarkStart w:id="7346" w:name="I_18_tt2093"/>
        <w:t/>
        <w:bookmarkEnd w:id="7346"/>
      </w:r>
    </w:p>
    <w:p>
      <w:pPr>
        <w:pStyle w:val="Para 02"/>
      </w:pPr>
      <w:r>
        <w:t xml:space="preserve">SELECT COUNT(*)/(TO_DAYS(MAX(dt)) - TO_DAYS(MIN(dt)) + 1) FROM httpdlog;</w:t>
        <w:br w:clear="none"/>
      </w:r>
    </w:p>
    <w:p>
      <w:pPr>
        <w:pStyle w:val="Para 04"/>
      </w:pPr>
      <w:r>
        <w:t xml:space="preserve">The numerator is the total number of requests in the table. The denominator is the number of days spanned by the records. </w:t>
      </w:r>
    </w:p>
    <w:p>
      <w:pPr>
        <w:pStyle w:val="Para 04"/>
      </w:pPr>
      <w:r>
        <w:t>What is the longest URL recorded in the table?</w:t>
      </w:r>
    </w:p>
    <w:p>
      <w:pPr>
        <w:pStyle w:val="Para 34"/>
      </w:pPr>
      <w:r>
        <w:bookmarkStart w:id="7347" w:name="I_18_tt2094"/>
        <w:t/>
        <w:bookmarkEnd w:id="7347"/>
      </w:r>
    </w:p>
    <w:p>
      <w:pPr>
        <w:pStyle w:val="Para 02"/>
      </w:pPr>
      <w:r>
        <w:t xml:space="preserve">SELECT MAX(LENGTH(url)) FROM httpdlog;</w:t>
        <w:br w:clear="none"/>
      </w:r>
    </w:p>
    <w:p>
      <w:pPr>
        <w:pStyle w:val="Para 04"/>
      </w:pPr>
      <w:r>
        <w:t xml:space="preserve">If the </w:t>
      </w:r>
      <w:r>
        <w:rPr>
          <w:rStyle w:val="Text0"/>
        </w:rPr>
        <w:t>url</w:t>
      </w:r>
      <w:r>
        <w:t xml:space="preserve"> column is defined as </w:t>
      </w:r>
      <w:r>
        <w:rPr>
          <w:rStyle w:val="Text0"/>
        </w:rPr>
        <w:t>VARCHAR(255)</w:t>
      </w:r>
      <w:r>
        <w:t xml:space="preserve"> and this query produces a value of 255, it’s likely that some URL values were too long to fit in the column and were truncated at the end. To avoid this, you can convert the column to </w:t>
      </w:r>
      <w:r>
        <w:rPr>
          <w:rStyle w:val="Text0"/>
        </w:rPr>
        <w:t>BLOB</w:t>
      </w:r>
      <w:r>
        <w:t xml:space="preserve"> or </w:t>
      </w:r>
      <w:r>
        <w:rPr>
          <w:rStyle w:val="Text0"/>
        </w:rPr>
        <w:t>TEXT</w:t>
      </w:r>
      <w:r>
        <w:t xml:space="preserve"> (depending on whether or not you want the values to be case sensitive). For example, if you want case-sensitive values up to 65,535 characters long, modify the </w:t>
      </w:r>
      <w:r>
        <w:rPr>
          <w:rStyle w:val="Text0"/>
        </w:rPr>
        <w:t>url</w:t>
      </w:r>
      <w:r>
        <w:t xml:space="preserve"> column as follows: </w:t>
      </w:r>
    </w:p>
    <w:p>
      <w:pPr>
        <w:pStyle w:val="Para 34"/>
      </w:pPr>
      <w:r>
        <w:bookmarkStart w:id="7348" w:name="I_18_tt2095"/>
        <w:t/>
        <w:bookmarkEnd w:id="7348"/>
      </w:r>
    </w:p>
    <w:p>
      <w:pPr>
        <w:pStyle w:val="Para 02"/>
      </w:pPr>
      <w:r>
        <w:t xml:space="preserve">ALTER TABLE httpdlog MODIFY url BLOB NOT NULL;</w:t>
        <w:br w:clear="none"/>
      </w:r>
    </w:p>
    <w:p>
      <w:pPr>
        <w:pStyle w:val="Para 04"/>
      </w:pPr>
      <w:r>
        <w:t xml:space="preserve">What is the total number of bytes served and the average bytes per request? </w:t>
      </w:r>
    </w:p>
    <w:p>
      <w:pPr>
        <w:pStyle w:val="Para 34"/>
      </w:pPr>
      <w:r>
        <w:bookmarkStart w:id="7349" w:name="I_18_tt2096"/>
        <w:t/>
        <w:bookmarkEnd w:id="7349"/>
      </w:r>
    </w:p>
    <w:p>
      <w:pPr>
        <w:pStyle w:val="Para 02"/>
      </w:pPr>
      <w:r>
        <w:t xml:space="preserve">SELECT</w:t>
        <w:br w:clear="none"/>
        <w:t xml:space="preserve">    COUNT(size) AS requests,</w:t>
        <w:br w:clear="none"/>
        <w:t xml:space="preserve">    SUM(size) AS bytes,</w:t>
        <w:br w:clear="none"/>
        <w:t xml:space="preserve">    AVG(size) AS 'bytes/request'</w:t>
        <w:br w:clear="none"/>
        <w:t xml:space="preserve">FROM httpdlog;</w:t>
        <w:br w:clear="none"/>
      </w:r>
    </w:p>
    <w:p>
      <w:pPr>
        <w:pStyle w:val="Para 04"/>
      </w:pPr>
      <w:r>
        <w:t xml:space="preserve">The query uses </w:t>
      </w:r>
      <w:r>
        <w:rPr>
          <w:rStyle w:val="Text0"/>
        </w:rPr>
        <w:t>COUNT(size)</w:t>
      </w:r>
      <w:r>
        <w:t xml:space="preserve"> rather than </w:t>
      </w:r>
      <w:r>
        <w:rPr>
          <w:rStyle w:val="Text0"/>
        </w:rPr>
        <w:t>COUNT(*)</w:t>
      </w:r>
      <w:r>
        <w:t xml:space="preserve"> to count only those requests with a non-</w:t>
      </w:r>
      <w:r>
        <w:rPr>
          <w:rStyle w:val="Text0"/>
        </w:rPr>
        <w:t>NULL</w:t>
      </w:r>
      <w:r>
        <w:t xml:space="preserve"> </w:t>
      </w:r>
      <w:r>
        <w:rPr>
          <w:rStyle w:val="Text0"/>
        </w:rPr>
        <w:t>size</w:t>
      </w:r>
      <w:r>
        <w:t xml:space="preserve"> value. (If a client requests a page twice, the server may respond to the second request by sending a header indicating that the page hasn’t changed rather than by sending content. In this case, the log entry for the request will have </w:t>
      </w:r>
      <w:r>
        <w:rPr>
          <w:rStyle w:val="Text0"/>
        </w:rPr>
        <w:t>NULL</w:t>
      </w:r>
      <w:r>
        <w:t xml:space="preserve"> in the </w:t>
      </w:r>
      <w:r>
        <w:rPr>
          <w:rStyle w:val="Text0"/>
        </w:rPr>
        <w:t>size</w:t>
      </w:r>
      <w:r>
        <w:t xml:space="preserve"> column.) </w:t>
      </w:r>
    </w:p>
    <w:p>
      <w:pPr>
        <w:pStyle w:val="Para 04"/>
      </w:pPr>
      <w:r>
        <w:t xml:space="preserve">How much traffic has there been for each kind of file (based on filename extension such as </w:t>
      </w:r>
      <w:r>
        <w:rPr>
          <w:rStyle w:val="Text0"/>
        </w:rPr>
        <w:t>.html</w:t>
      </w:r>
      <w:r>
        <w:t xml:space="preserve">, </w:t>
      </w:r>
      <w:r>
        <w:rPr>
          <w:rStyle w:val="Text0"/>
        </w:rPr>
        <w:t>.jpg</w:t>
      </w:r>
      <w:r>
        <w:t xml:space="preserve">, or </w:t>
      </w:r>
      <w:r>
        <w:rPr>
          <w:rStyle w:val="Text0"/>
        </w:rPr>
        <w:t>.php</w:t>
      </w:r>
      <w:r>
        <w:t xml:space="preserve">)? </w:t>
      </w:r>
    </w:p>
    <w:p>
      <w:pPr>
        <w:pStyle w:val="Para 34"/>
      </w:pPr>
      <w:r>
        <w:bookmarkStart w:id="7350" w:name="I_18_tt2097"/>
        <w:t/>
        <w:bookmarkEnd w:id="7350"/>
      </w:r>
    </w:p>
    <w:p>
      <w:pPr>
        <w:pStyle w:val="Para 02"/>
      </w:pPr>
      <w:r>
        <w:t xml:space="preserve">SELECT</w:t>
        <w:br w:clear="none"/>
        <w:t xml:space="preserve">    SUBSTRING_INDEX(SUBSTRING_INDEX(url,'?',1),'.',-1) AS extension,</w:t>
        <w:br w:clear="none"/>
        <w:t xml:space="preserve">    COUNT(size) AS requests,</w:t>
        <w:br w:clear="none"/>
        <w:t xml:space="preserve">    SUM(size) AS bytes,</w:t>
        <w:br w:clear="none"/>
        <w:t xml:space="preserve">    AVG(size) AS 'bytes/request'</w:t>
        <w:br w:clear="none"/>
        <w:t xml:space="preserve">FROM httpdlog</w:t>
        <w:br w:clear="none"/>
        <w:t xml:space="preserve">WHERE url LIKE '%.%'</w:t>
        <w:br w:clear="none"/>
        <w:t xml:space="preserve">GROUP BY extension;</w:t>
        <w:br w:clear="none"/>
      </w:r>
    </w:p>
    <w:p>
      <w:pPr>
        <w:pStyle w:val="Para 04"/>
      </w:pPr>
      <w:r>
        <w:t xml:space="preserve">The </w:t>
      </w:r>
      <w:r>
        <w:rPr>
          <w:rStyle w:val="Text0"/>
        </w:rPr>
        <w:t>WHERE</w:t>
      </w:r>
      <w:r>
        <w:t xml:space="preserve"> clause selects only </w:t>
      </w:r>
      <w:r>
        <w:rPr>
          <w:rStyle w:val="Text0"/>
        </w:rPr>
        <w:t>url</w:t>
      </w:r>
      <w:r>
        <w:t xml:space="preserve"> values that have a period in them, to eliminate pathnames that name files that have no extension. To extract the extension values for the output column list, the inner </w:t>
      </w:r>
      <w:r>
        <w:rPr>
          <w:rStyle w:val="Text0"/>
        </w:rPr>
        <w:t>SUBSTRING_INDEX( )</w:t>
      </w:r>
      <w:r>
        <w:t xml:space="preserve"> call strips off any parameter string at the right end of the URL and leaves the rest. (This turns a value like </w:t>
      </w:r>
      <w:r>
        <w:rPr>
          <w:rStyle w:val="Text0"/>
        </w:rPr>
        <w:t>/cgi-bin/script.pl?id=43</w:t>
      </w:r>
      <w:r>
        <w:t xml:space="preserve"> into </w:t>
      </w:r>
      <w:r>
        <w:rPr>
          <w:rStyle w:val="Text0"/>
        </w:rPr>
        <w:t>/cgi-bin/script.pl</w:t>
      </w:r>
      <w:r>
        <w:t xml:space="preserve">. If the value has no parameter part, </w:t>
      </w:r>
      <w:r>
        <w:rPr>
          <w:rStyle w:val="Text0"/>
        </w:rPr>
        <w:t>SUBSTRING_INDEX( )</w:t>
      </w:r>
      <w:r>
        <w:t xml:space="preserve"> returns the entire string.) The outer </w:t>
      </w:r>
      <w:r>
        <w:rPr>
          <w:rStyle w:val="Text0"/>
        </w:rPr>
        <w:t>SUBSTRING_INDEX( )</w:t>
      </w:r>
      <w:r>
        <w:t xml:space="preserve"> call strips everything up to and including the rightmost period from the result, leaving only the extension. </w:t>
      </w:r>
    </w:p>
    <w:p>
      <w:pPr>
        <w:keepNext/>
        <w:pStyle w:val="Heading 2"/>
        <w:keepLines w:val="on"/>
      </w:pPr>
      <w:r>
        <w:rPr>
          <w:rStyle w:val="Text26"/>
        </w:rPr>
        <w:bookmarkStart w:id="7351" w:name="mysqlckbk_CHP_18_SECT_15_6"/>
        <w:t/>
        <w:bookmarkEnd w:id="7351"/>
      </w:r>
      <w:r>
        <w:t>Other Logging Issues</w:t>
      </w:r>
    </w:p>
    <w:p>
      <w:pPr>
        <w:pStyle w:val="Normal"/>
      </w:pPr>
      <w:r>
        <w:t xml:space="preserve">I’ve chosen a simple method for hooking Apache to MySQL, which is to write a short script that communicates with MySQL and then tell Apache to write to the script rather than to a file. This works well if you log all requests to a single file, but certainly won’t be appropriate for every possible configuration that Apache is capable of. For example, if you have virtual servers defined in your </w:t>
      </w:r>
      <w:r>
        <w:rPr>
          <w:rStyle w:val="Text0"/>
        </w:rPr>
        <w:t>httpd.conf</w:t>
      </w:r>
      <w:r>
        <w:t xml:space="preserve"> file, you might have separate </w:t>
      </w:r>
      <w:r>
        <w:rPr>
          <w:rStyle w:val="Text0"/>
        </w:rPr>
        <w:t>CustomLog</w:t>
      </w:r>
      <w:r>
        <w:t xml:space="preserve"> directives defined for each of them. To log them all to MySQL, you can change each directive to write to </w:t>
      </w:r>
      <w:r>
        <w:rPr>
          <w:rStyle w:val="Text0"/>
        </w:rPr>
        <w:t>httpdlog.pl</w:t>
      </w:r>
      <w:r>
        <w:t xml:space="preserve">, but then you’ll have a separate logging process running for each virtual server. That brings up two issues: </w:t>
      </w:r>
    </w:p>
    <w:p>
      <w:pPr>
        <w:pStyle w:val="Para 04"/>
      </w:pPr>
      <w:r>
        <w:rPr>
          <w:rStyle w:val="Text27"/>
        </w:rPr>
        <w:bookmarkStart w:id="7352" w:name="mysqlckbk_IDXTERM_2793"/>
        <w:t/>
        <w:bookmarkEnd w:id="7352"/>
      </w:r>
      <w:r>
        <w:t xml:space="preserve">How do you associate log records with the proper virtual server? One solution is to create a separate log table for each server and modify </w:t>
      </w:r>
      <w:r>
        <w:rPr>
          <w:rStyle w:val="Text0"/>
        </w:rPr>
        <w:t>httpdlog.pl</w:t>
      </w:r>
      <w:r>
        <w:t xml:space="preserve"> to take an argument that indicates which table to use. Another is to add a </w:t>
      </w:r>
      <w:r>
        <w:rPr>
          <w:rStyle w:val="Text0"/>
        </w:rPr>
        <w:t>virt_host</w:t>
      </w:r>
      <w:r>
        <w:t xml:space="preserve"> column to the </w:t>
      </w:r>
      <w:r>
        <w:rPr>
          <w:rStyle w:val="Text0"/>
        </w:rPr>
        <w:t>httpdlog</w:t>
      </w:r>
      <w:r>
        <w:t xml:space="preserve"> table and modify </w:t>
      </w:r>
      <w:r>
        <w:rPr>
          <w:rStyle w:val="Text0"/>
        </w:rPr>
        <w:t>httpdlog.pl</w:t>
      </w:r>
      <w:r>
        <w:t xml:space="preserve"> to take a hostname argument indicating a server name to write to the </w:t>
      </w:r>
      <w:r>
        <w:rPr>
          <w:rStyle w:val="Text0"/>
        </w:rPr>
        <w:t>virt_host</w:t>
      </w:r>
      <w:r>
        <w:t xml:space="preserve"> column. </w:t>
      </w:r>
    </w:p>
    <w:p>
      <w:pPr>
        <w:pStyle w:val="Para 04"/>
      </w:pPr>
      <w:r>
        <w:t xml:space="preserve">Do you really want a lot of </w:t>
      </w:r>
      <w:r>
        <w:rPr>
          <w:rStyle w:val="Text0"/>
        </w:rPr>
        <w:t>httpdlog.pl</w:t>
      </w:r>
      <w:r>
        <w:t xml:space="preserve"> processes running? If you have many virtual servers, you may want to consider using a logging module that installs directly into Apache. Some of these can multiplex logging for multiple virtual hosts through a single connection to the database server, reducing resource consumption for logging activity. </w:t>
      </w:r>
    </w:p>
    <w:p>
      <w:pPr>
        <w:pStyle w:val="Normal"/>
      </w:pPr>
      <w:r>
        <w:rPr>
          <w:rStyle w:val="Text27"/>
        </w:rPr>
        <w:bookmarkStart w:id="7353" w:name="mysqlckbk_IDXTERM_2794"/>
        <w:t/>
        <w:bookmarkEnd w:id="7353"/>
      </w:r>
      <w:r>
        <w:t xml:space="preserve">Logging to a database rather than to a file allows you to bring the full power of MySQL to bear on log analysis, but it doesn’t eliminate the need to think about space management. Web servers can generate a lot of activity, and log records use space regardless of whether you write them to a file or to a database. One way to save space is to expire records now and then. For example, to remove log records that are more than a year old, run the following query periodically: </w:t>
      </w:r>
    </w:p>
    <w:p>
      <w:pPr>
        <w:pStyle w:val="Para 18"/>
      </w:pPr>
      <w:r>
        <w:bookmarkStart w:id="7354" w:name="I_18_tt2098"/>
        <w:t/>
        <w:bookmarkEnd w:id="7354"/>
      </w:r>
    </w:p>
    <w:p>
      <w:pPr>
        <w:pStyle w:val="Para 02"/>
      </w:pPr>
      <w:r>
        <w:t xml:space="preserve">DELETE FROM httpdlog WHERE dt &lt; DATE_SUB(NOW( ),INTERVAL 1 YEAR);</w:t>
        <w:br w:clear="none"/>
      </w:r>
    </w:p>
    <w:p>
      <w:pPr>
        <w:pStyle w:val="Normal"/>
      </w:pPr>
      <w:r>
        <w:t xml:space="preserve">Another option is to archive old records into compressible tables. (This requires that you use MyISAM tables so that you can compress them with the </w:t>
      </w:r>
      <w:r>
        <w:rPr>
          <w:rStyle w:val="Text8"/>
        </w:rPr>
        <w:t>myisampack</w:t>
      </w:r>
      <w:r>
        <w:t xml:space="preserve"> utility.) For example, when the date changes from September 2001 to October 2001, you know that Apache won’t generate any more records with September dates and that you can move them into another table that will remain static. Create a table named </w:t>
      </w:r>
      <w:r>
        <w:rPr>
          <w:rStyle w:val="Text0"/>
        </w:rPr>
        <w:t>httpdlog_2001_09</w:t>
      </w:r>
      <w:r>
        <w:t xml:space="preserve"> that has the same structure as </w:t>
      </w:r>
      <w:r>
        <w:rPr>
          <w:rStyle w:val="Text0"/>
        </w:rPr>
        <w:t>httpdlog</w:t>
      </w:r>
      <w:r>
        <w:t xml:space="preserve"> (including any indexes). Then transfer September’s log records from </w:t>
      </w:r>
      <w:r>
        <w:rPr>
          <w:rStyle w:val="Text0"/>
        </w:rPr>
        <w:t>httpdlog</w:t>
      </w:r>
      <w:r>
        <w:t xml:space="preserve"> into </w:t>
      </w:r>
      <w:r>
        <w:rPr>
          <w:rStyle w:val="Text0"/>
        </w:rPr>
        <w:t>httpdlog_2001_09</w:t>
      </w:r>
      <w:r>
        <w:t xml:space="preserve"> using these queries: </w:t>
      </w:r>
    </w:p>
    <w:p>
      <w:pPr>
        <w:pStyle w:val="Para 18"/>
      </w:pPr>
      <w:r>
        <w:bookmarkStart w:id="7355" w:name="I_18_tt2099"/>
        <w:t/>
        <w:bookmarkEnd w:id="7355"/>
      </w:r>
    </w:p>
    <w:p>
      <w:pPr>
        <w:pStyle w:val="Para 02"/>
      </w:pPr>
      <w:r>
        <w:t xml:space="preserve">INSERT INTO httpdlog_2001_09</w:t>
        <w:br w:clear="none"/>
        <w:t xml:space="preserve">    SELECT * FROM httpdlog</w:t>
        <w:br w:clear="none"/>
        <w:t xml:space="preserve">    WHERE dt &gt;= '2001-09-01' AND dt &lt; '2001-10-01';</w:t>
        <w:br w:clear="none"/>
        <w:t xml:space="preserve">DELETE FROM httpdlog</w:t>
        <w:br w:clear="none"/>
        <w:t xml:space="preserve">    WHERE dt &gt;= '2001-09-01' AND dt &lt; '2001-10-01';</w:t>
        <w:br w:clear="none"/>
      </w:r>
    </w:p>
    <w:p>
      <w:pPr>
        <w:pStyle w:val="Normal"/>
      </w:pPr>
      <w:r>
        <w:t xml:space="preserve">Finally, run </w:t>
      </w:r>
      <w:r>
        <w:rPr>
          <w:rStyle w:val="Text8"/>
        </w:rPr>
        <w:t>myisampack</w:t>
      </w:r>
      <w:r>
        <w:t xml:space="preserve"> on </w:t>
      </w:r>
      <w:r>
        <w:rPr>
          <w:rStyle w:val="Text0"/>
        </w:rPr>
        <w:t>httpdlog_2001_09</w:t>
      </w:r>
      <w:r>
        <w:t xml:space="preserve"> to compress it and make it read-only. </w:t>
      </w:r>
    </w:p>
    <w:p>
      <w:pPr>
        <w:pStyle w:val="Normal"/>
      </w:pPr>
      <w:r>
        <w:t xml:space="preserve">This strategy has the potential drawback of spreading log entries over many tables. If you want to treat the tables as a single entity so that you can run queries on your entire set of log records, create a MERGE table that includes them all. Suppose the set of tables includes the current table and tables for September 2001 through April 2002. The statement to create the MERGE table would look like this: </w:t>
      </w:r>
    </w:p>
    <w:p>
      <w:pPr>
        <w:pStyle w:val="Para 18"/>
      </w:pPr>
      <w:r>
        <w:bookmarkStart w:id="7356" w:name="I_18_tt2100"/>
        <w:t/>
        <w:bookmarkEnd w:id="7356"/>
      </w:r>
    </w:p>
    <w:p>
      <w:pPr>
        <w:pStyle w:val="Para 02"/>
      </w:pPr>
      <w:r>
        <w:t xml:space="preserve">CREATE TABLE httpdlog_all</w:t>
        <w:br w:clear="none"/>
        <w:t xml:space="preserve">(</w:t>
        <w:br w:clear="none"/>
        <w:t xml:space="preserve">    dt      DATETIME NOT NULL,              # request date</w:t>
        <w:br w:clear="none"/>
        <w:t xml:space="preserve">    host    VARCHAR(255) NOT NULL,          # client host</w:t>
        <w:br w:clear="none"/>
        <w:t xml:space="preserve">    method  VARCHAR(4) NOT NULL,            # request method (GET, PUT, etc.)</w:t>
        <w:br w:clear="none"/>
        <w:t xml:space="preserve">    url     VARCHAR(255) BINARY NOT NULL,   # URL path</w:t>
        <w:br w:clear="none"/>
        <w:t xml:space="preserve">    status  INT NOT NULL,                   # request status</w:t>
        <w:br w:clear="none"/>
        <w:t xml:space="preserve">    size    INT,                            # number of bytes transferred</w:t>
        <w:br w:clear="none"/>
        <w:t xml:space="preserve">    agent   VARCHAR(255)                    # user agent</w:t>
        <w:br w:clear="none"/>
        <w:t xml:space="preserve">)</w:t>
        <w:br w:clear="none"/>
        <w:t xml:space="preserve">TYPE = MERGE</w:t>
        <w:br w:clear="none"/>
        <w:t xml:space="preserve">UNION = (httpdlog, httpdlog_2001_09, httpdlog_2001_10, httpdlog_2001_11,</w:t>
        <w:br w:clear="none"/>
        <w:t xml:space="preserve">httpdlog_2001_12, httpdlog_2002_01, httpdlog_2002_02, httpdlog_2002_03,</w:t>
        <w:br w:clear="none"/>
        <w:t xml:space="preserve">httpdlog_2002_04);</w:t>
        <w:br w:clear="none"/>
      </w:r>
    </w:p>
    <w:p>
      <w:pPr>
        <w:pStyle w:val="Normal"/>
      </w:pPr>
      <w:r>
        <w:t xml:space="preserve">The </w:t>
      </w:r>
      <w:r>
        <w:rPr>
          <w:rStyle w:val="Text0"/>
        </w:rPr>
        <w:t>UNION</w:t>
      </w:r>
      <w:r>
        <w:t xml:space="preserve"> clause should name all the tables that you want to include in the MERGE table. Note that you’ll need to drop and recreate the </w:t>
      </w:r>
      <w:r>
        <w:rPr>
          <w:rStyle w:val="Text0"/>
        </w:rPr>
        <w:t>httpdlog_all</w:t>
      </w:r>
      <w:r>
        <w:t xml:space="preserve"> definition each time you generate a new static monthly log table. (Also, if you add an index, you’ll need to add it to each of the individual tables, and recreate the MERGE table to include the index definition as well.) </w:t>
      </w:r>
    </w:p>
    <w:p>
      <w:pPr>
        <w:pStyle w:val="Normal"/>
      </w:pPr>
      <w:r>
        <w:t xml:space="preserve">Reports run against the </w:t>
      </w:r>
      <w:r>
        <w:rPr>
          <w:rStyle w:val="Text0"/>
        </w:rPr>
        <w:t>httpdlog_all</w:t>
      </w:r>
      <w:r>
        <w:t xml:space="preserve"> table will be based on all log entries. To produce monthly reports, just refer to the appropriate individual table. </w:t>
      </w:r>
    </w:p>
    <w:p>
      <w:pPr>
        <w:pStyle w:val="Normal"/>
      </w:pPr>
      <w:r>
        <w:t xml:space="preserve">With respect to disk space consumed by web logging activity, be aware that if you have query logging enabled for the MySQL server, each request will be written to the </w:t>
      </w:r>
      <w:r>
        <w:rPr>
          <w:rStyle w:val="Text0"/>
        </w:rPr>
        <w:t>httpdlog</w:t>
      </w:r>
      <w:r>
        <w:t xml:space="preserve"> table and also to the query log. Thus, you may find disk space disappearing more quickly than you expect, so it’s a good idea to have some kind of log rotation or expiration set up for the MySQL server. </w:t>
      </w:r>
    </w:p>
    <w:p>
      <w:pPr>
        <w:pStyle w:val="Para 14"/>
      </w:pPr>
      <w:r>
        <w:br w:clear="none"/>
      </w:r>
    </w:p>
    <w:p>
      <w:pPr>
        <w:pStyle w:val="2 Block"/>
      </w:pPr>
    </w:p>
    <w:p>
      <w:pPr>
        <w:pStyle w:val="Para 13"/>
      </w:pPr>
      <w:r>
        <w:rPr>
          <w:rStyle w:val="Text12"/>
        </w:rPr>
        <w:t>[</w:t>
      </w:r>
      <w:hyperlink w:anchor="64">
        <w:r>
          <w:rPr>
            <w:rStyle w:val="Text13"/>
          </w:rPr>
          <w:bookmarkStart w:id="7357" w:name="64_1"/>
          <w:t>64</w:t>
          <w:bookmarkEnd w:id="7357"/>
        </w:r>
      </w:hyperlink>
      <w:r>
        <w:rPr>
          <w:rStyle w:val="Text12"/>
        </w:rPr>
        <w:t xml:space="preserve">] </w:t>
      </w:r>
      <w:r>
        <w:t xml:space="preserve">If you’re using logging directives such as </w:t>
      </w:r>
      <w:r>
        <w:rPr>
          <w:rStyle w:val="Text0"/>
        </w:rPr>
        <w:t>TransferLog</w:t>
      </w:r>
      <w:r>
        <w:t xml:space="preserve"> rather than </w:t>
      </w:r>
      <w:r>
        <w:rPr>
          <w:rStyle w:val="Text0"/>
        </w:rPr>
        <w:t>LogFormat</w:t>
      </w:r>
      <w:r>
        <w:t xml:space="preserve"> and </w:t>
      </w:r>
      <w:r>
        <w:rPr>
          <w:rStyle w:val="Text0"/>
        </w:rPr>
        <w:t>CustomLog</w:t>
      </w:r>
      <w:r>
        <w:t>, you’ll need to adapt the instructions in this section.</w:t>
      </w:r>
    </w:p>
    <w:p>
      <w:bookmarkStart w:id="7358" w:name="Top_of_ch19_html"/>
      <w:bookmarkStart w:id="7359" w:name="Chapter_19__Using_MySQL_Based_We_1"/>
      <w:bookmarkStart w:id="7360" w:name="Chapter_19__Using_MySQL_Based_We"/>
      <w:pPr>
        <w:keepNext/>
        <w:pStyle w:val="Heading 1"/>
        <w:pageBreakBefore w:val="on"/>
        <w:keepLines w:val="on"/>
      </w:pPr>
      <w:r>
        <w:rPr>
          <w:rStyle w:val="Text26"/>
        </w:rPr>
        <w:bookmarkStart w:id="7361" w:name="mysqlckbk_CHP_19"/>
        <w:t/>
        <w:bookmarkEnd w:id="7361"/>
      </w:r>
      <w:r>
        <w:t>Chapter 19. Using MySQL-Based Web Session Management</w:t>
      </w:r>
      <w:bookmarkEnd w:id="7358"/>
      <w:bookmarkEnd w:id="7359"/>
      <w:bookmarkEnd w:id="7360"/>
    </w:p>
    <w:p>
      <w:pPr>
        <w:keepNext/>
        <w:pStyle w:val="Heading 1"/>
        <w:keepLines w:val="on"/>
      </w:pPr>
      <w:r>
        <w:rPr>
          <w:rStyle w:val="Text26"/>
        </w:rPr>
        <w:bookmarkStart w:id="7362" w:name="mysqlckbk_CHP_19_SECT_1"/>
        <w:t/>
        <w:bookmarkEnd w:id="7362"/>
      </w:r>
      <w:r>
        <w:t>Introduction</w:t>
      </w:r>
    </w:p>
    <w:p>
      <w:pPr>
        <w:pStyle w:val="Normal"/>
      </w:pPr>
      <w:r>
        <w:rPr>
          <w:rStyle w:val="Text27"/>
        </w:rPr>
        <w:bookmarkStart w:id="7363" w:name="mysqlckbk_IDXTERM_2799"/>
        <w:t/>
        <w:bookmarkEnd w:id="7363"/>
      </w:r>
      <w:r>
        <w:t xml:space="preserve">Many web applications interact with users over a series of requests and, as a result need to remember information from one request to the next. A set of related requests is called a </w:t>
      </w:r>
      <w:r>
        <w:rPr>
          <w:rStyle w:val="Text27"/>
        </w:rPr>
        <w:bookmarkStart w:id="7364" w:name="IXT_19_1"/>
        <w:t/>
        <w:bookmarkEnd w:id="7364"/>
      </w:r>
      <w:r>
        <w:t xml:space="preserve">session. Sessions are useful for activities such as performing login operations and associating a logged-in user with subsequent requests, managing a multiple-stage online ordering process, gathering input from a user in stages (possibly tailoring the questions asked to the user’s earlier responses), and remembering user preferences from visit to visit. Unfortunately, HTTP is a stateless protocol, which means that web servers treat each request independently of any other—unless you take steps to ensure otherwise. </w:t>
      </w:r>
    </w:p>
    <w:p>
      <w:pPr>
        <w:pStyle w:val="Normal"/>
      </w:pPr>
      <w:r>
        <w:t xml:space="preserve">This chapter shows how to make information persist across multiple requests, which will help you develop applications for which one request retains memory of previous ones. The techniques shown here are general enough that you should be able to adapt them to a variety of state-maintaining web applications. </w:t>
      </w:r>
    </w:p>
    <w:p>
      <w:pPr>
        <w:keepNext/>
        <w:pStyle w:val="Heading 2"/>
        <w:keepLines w:val="on"/>
      </w:pPr>
      <w:r>
        <w:rPr>
          <w:rStyle w:val="Text26"/>
        </w:rPr>
        <w:bookmarkStart w:id="7365" w:name="mysqlckbk_CHP_19_SECT_1_1"/>
        <w:t/>
        <w:bookmarkEnd w:id="7365"/>
      </w:r>
      <w:r>
        <w:t>Session Management Issues</w:t>
      </w:r>
    </w:p>
    <w:p>
      <w:pPr>
        <w:pStyle w:val="Normal"/>
      </w:pPr>
      <w:r>
        <w:t xml:space="preserve">Some </w:t>
      </w:r>
      <w:r>
        <w:rPr>
          <w:rStyle w:val="Text27"/>
        </w:rPr>
        <w:bookmarkStart w:id="7366" w:name="IXT_19_2"/>
        <w:t/>
        <w:bookmarkEnd w:id="7366"/>
      </w:r>
      <w:r>
        <w:t xml:space="preserve">session management methods rely on information stored on the client. One way to implement client-side storage is to use cookies, which are implemented as information transmitted back and forth in special request and response headers. When a session begins, the application generates and sends the client a </w:t>
      </w:r>
      <w:r>
        <w:rPr>
          <w:rStyle w:val="Text27"/>
        </w:rPr>
        <w:bookmarkStart w:id="7367" w:name="IXT_19_3"/>
        <w:t/>
        <w:bookmarkEnd w:id="7367"/>
      </w:r>
      <w:r>
        <w:t xml:space="preserve">cookie containing the initial information to be stored. The client returns the cookie to the server with each subsequent request to identify itself and to allow the application to associate the requests as belonging to the same client session. At each stage of the session, the application uses the data in the cookie to determine the state (or status) of the client. To modify the session state, the application sends the client a new cookie containing updated information to replace the old cookie. This mechanism allows data to persist across requests while still affording the application the opportunity to update the information as necessary. Cookies are easy to use, but have some disadvantages. For example, it’s possible for the client to modify cookie contents, possibly tricking the application into misbehaving. Other client-side session storage techniques suffer the same drawback. </w:t>
      </w:r>
    </w:p>
    <w:p>
      <w:pPr>
        <w:pStyle w:val="Normal"/>
      </w:pPr>
      <w:r>
        <w:rPr>
          <w:rStyle w:val="Text27"/>
        </w:rPr>
        <w:bookmarkStart w:id="7368" w:name="IXT_19_4"/>
        <w:t/>
        <w:bookmarkEnd w:id="7368"/>
      </w:r>
      <w:r>
        <w:t xml:space="preserve">The alternative to client-side storage is to maintain the state of a multiple-request session on the server side. With this approach, information about what the client is doing is stored somewhere on the server, such as in a file, in shared memory, or in a database. The only information maintained on the client side is a unique identifier that the server generates and sends to the client when the session begins. The client sends this value to the server with each subsequent request so that the server can associate the client with the appropriate session. Common techniques for tracking the </w:t>
      </w:r>
      <w:r>
        <w:rPr>
          <w:rStyle w:val="Text27"/>
        </w:rPr>
        <w:bookmarkStart w:id="7369" w:name="IXT_19_5"/>
        <w:t/>
        <w:bookmarkEnd w:id="7369"/>
      </w:r>
      <w:r>
        <w:t xml:space="preserve">session ID are to store it in a cookie or to encode it in request URLs. (The latter is useful for clients who have cookies disabled.) The server can get the ID as the cookie value or by extracting it from the URL. </w:t>
      </w:r>
    </w:p>
    <w:p>
      <w:pPr>
        <w:pStyle w:val="Normal"/>
      </w:pPr>
      <w:r>
        <w:t>Server-side session storage is more secure than storing information on the client, because the application maintains control over the contents of the session. The only value present on the client side is the session ID, so the client can’t modify session data unless the application permits it. It’s still possible for a client to tinker with the ID and send back a different one, but if IDs are unique and selected from a very large pool of possible values, it’s extremely unlikely that a malicious client will be able to guess the ID of another valid session.</w:t>
      </w:r>
      <w:r>
        <w:rPr>
          <w:rStyle w:val="Text12"/>
        </w:rPr>
        <w:t>[</w:t>
      </w:r>
      <w:hyperlink w:anchor="65_1">
        <w:r>
          <w:rPr>
            <w:rStyle w:val="Text13"/>
          </w:rPr>
          <w:bookmarkStart w:id="7370" w:name="65"/>
          <w:t>65</w:t>
          <w:bookmarkEnd w:id="7370"/>
        </w:r>
      </w:hyperlink>
      <w:r>
        <w:rPr>
          <w:rStyle w:val="Text12"/>
        </w:rPr>
        <w:t>]</w:t>
      </w:r>
      <w:r>
        <w:t xml:space="preserve"> </w:t>
      </w:r>
    </w:p>
    <w:p>
      <w:pPr>
        <w:pStyle w:val="Normal"/>
      </w:pPr>
      <w:r>
        <w:rPr>
          <w:rStyle w:val="Text27"/>
        </w:rPr>
        <w:bookmarkStart w:id="7371" w:name="IXT_19_6"/>
        <w:t/>
        <w:bookmarkEnd w:id="7371"/>
      </w:r>
      <w:r>
        <w:t xml:space="preserve">Server-side methods for managing sessions commonly store session contents in persistent storage such as a file or a database. Database-backed storage has different characteristics than file-based storage, such as that you eliminate the filesystem clutter that results from having many session files, and you can use the same MySQL server to handle session traffic for multiple web servers. If this appeals to you, the techniques shown in the chapter will help you integrate MySQL-based session management into your applications. The chapter shows how to implement </w:t>
      </w:r>
      <w:r>
        <w:rPr>
          <w:rStyle w:val="Text27"/>
        </w:rPr>
        <w:bookmarkStart w:id="7372" w:name="IXT_19_7"/>
        <w:t/>
        <w:bookmarkEnd w:id="7372"/>
      </w:r>
      <w:r>
        <w:t xml:space="preserve">server-side database-backed session management for three of our </w:t>
      </w:r>
      <w:r>
        <w:rPr>
          <w:rStyle w:val="Text27"/>
        </w:rPr>
        <w:bookmarkStart w:id="7373" w:name="IXT_19_8"/>
        <w:t/>
        <w:bookmarkEnd w:id="7373"/>
      </w:r>
      <w:r>
        <w:t>API languages:</w:t>
      </w:r>
      <w:r>
        <w:rPr>
          <w:rStyle w:val="Text12"/>
        </w:rPr>
        <w:t>[</w:t>
      </w:r>
      <w:hyperlink w:anchor="66_1">
        <w:r>
          <w:rPr>
            <w:rStyle w:val="Text13"/>
          </w:rPr>
          <w:bookmarkStart w:id="7374" w:name="66"/>
          <w:t>66</w:t>
          <w:bookmarkEnd w:id="7374"/>
        </w:r>
      </w:hyperlink>
      <w:r>
        <w:rPr>
          <w:rStyle w:val="Text12"/>
        </w:rPr>
        <w:t>]</w:t>
      </w:r>
      <w:r>
        <w:t xml:space="preserve"> </w:t>
      </w:r>
    </w:p>
    <w:p>
      <w:pPr>
        <w:pStyle w:val="Para 04"/>
      </w:pPr>
      <w:r>
        <w:t xml:space="preserve">For Perl, the </w:t>
      </w:r>
      <w:r>
        <w:rPr>
          <w:rStyle w:val="Text0"/>
        </w:rPr>
        <w:t>Apache::Session</w:t>
      </w:r>
      <w:r>
        <w:t xml:space="preserve"> module includes most of the capabilities you need for managing sessions. It can store session information in files or in any of several databases, including MySQL, PostgreSQL, and Oracle. </w:t>
      </w:r>
    </w:p>
    <w:p>
      <w:pPr>
        <w:pStyle w:val="Para 04"/>
      </w:pPr>
      <w:r>
        <w:t xml:space="preserve">PHP includes native session support as of PHP 4. The implementation uses temporary files by default, but is sufficiently flexible that applications can supply their own handler routines for session storage. This makes it possible to plug in a storage module that writes information to MySQL. </w:t>
      </w:r>
    </w:p>
    <w:p>
      <w:pPr>
        <w:pStyle w:val="Para 04"/>
      </w:pPr>
      <w:r>
        <w:t xml:space="preserve">For Java-based web applications running under the Tomcat web server, Tomcat provides session support at the server level. All you need to do is modify the server configuration to use MySQL for session storage. Application programs need do nothing to take advantage of this capability, so there are no changes at the application level. </w:t>
      </w:r>
    </w:p>
    <w:p>
      <w:pPr>
        <w:pStyle w:val="Normal"/>
      </w:pPr>
      <w:r>
        <w:t xml:space="preserve">Session support for these APIs are implemented using very different approaches. For Perl, the language itself provides no session support, so a script must include a module such as </w:t>
      </w:r>
      <w:r>
        <w:rPr>
          <w:rStyle w:val="Text0"/>
        </w:rPr>
        <w:t>Apache::Session</w:t>
      </w:r>
      <w:r>
        <w:t xml:space="preserve"> explicitly if it wants to implement a session. In PHP, the session manager is built in. Scripts can use it with no special preparation, but only as long as they want to use the default storage method, which is to save session information in files. To use an alternate method (such as storing sessions in MySQL), an application must provide its own routines for the session manager to use. Still another approach is used for Java applications running under </w:t>
      </w:r>
      <w:r>
        <w:rPr>
          <w:rStyle w:val="Text27"/>
        </w:rPr>
        <w:bookmarkStart w:id="7375" w:name="IXT_19_9"/>
        <w:t/>
        <w:bookmarkEnd w:id="7375"/>
      </w:r>
      <w:r>
        <w:t xml:space="preserve">Tomcat, because Tomcat itself manages many of the details associated with session management, including where to store session data. Individual applications need not know or care where this information is stored. </w:t>
      </w:r>
    </w:p>
    <w:p>
      <w:pPr>
        <w:pStyle w:val="Normal"/>
      </w:pPr>
      <w:r>
        <w:t xml:space="preserve">Despite the differing implementations, </w:t>
      </w:r>
      <w:r>
        <w:rPr>
          <w:rStyle w:val="Text27"/>
        </w:rPr>
        <w:bookmarkStart w:id="7376" w:name="IXT_19_10"/>
        <w:t/>
        <w:bookmarkEnd w:id="7376"/>
      </w:r>
      <w:r>
        <w:t xml:space="preserve">session management typically involves a common set of tasks: </w:t>
      </w:r>
    </w:p>
    <w:p>
      <w:pPr>
        <w:pStyle w:val="Para 04"/>
      </w:pPr>
      <w:r>
        <w:t xml:space="preserve">Determining whether the client provided a session ID. If not, it’s necessary to generate a unique session ID and send it to the client. Some session managers figure out how to transmit the session ID between the server and the client automatically. PHP does this, as does Tomcat for Java programs. The Perl </w:t>
      </w:r>
      <w:r>
        <w:rPr>
          <w:rStyle w:val="Text0"/>
        </w:rPr>
        <w:t>Apache::Session</w:t>
      </w:r>
      <w:r>
        <w:t xml:space="preserve"> module leaves it up to the application developer to manage ID transmission. </w:t>
      </w:r>
    </w:p>
    <w:p>
      <w:pPr>
        <w:pStyle w:val="Para 04"/>
      </w:pPr>
      <w:r>
        <w:t xml:space="preserve">Storing values into the session for use by later requests and retrieving values placed into the session by earlier requests. This involves performing whatever actions are necessary that involve session data: incrementing a counter, validating a login request, updating a shopping cart, and so forth. </w:t>
      </w:r>
    </w:p>
    <w:p>
      <w:pPr>
        <w:pStyle w:val="Para 04"/>
      </w:pPr>
      <w:r>
        <w:t xml:space="preserve">Terminating the session when it’s no longer needed. Some session managers make provision for expiring sessions automatically after a certain period of inactivity. Sessions may also be ended explicitly, if the request indicates that the session should terminate (such as when the client selects a logout action). In response, the session manager destroys the session record. it might also be necessary to tell the client to release information. If the client sends the session identifier by means of a cookie, the application should instruct the client to discard the cookie. Otherwise, the client may continue to submit it after its usefulness has ended. </w:t>
      </w:r>
    </w:p>
    <w:p>
      <w:pPr>
        <w:pStyle w:val="Normal"/>
      </w:pPr>
      <w:r>
        <w:t xml:space="preserve">Another thing session managers have in common is that they impose little constraint on what applications can store in session records. Sessions usually can accommodate relatively arbitrary data, such as scalars, arrays, or objects. To make it easy to store and retrieve session data, session managers typically serialize session information (convert it to a coded scalar string value) before storing it and unserialize it after retrieval. The conversion to and from serialized strings generally is not something you must deal with when providing storage routines. It’s necessary only to make sure the storage manager has a large enough repository in which to store the serialized strings. For backing store implemented using MySQL, this means you use a </w:t>
      </w:r>
      <w:r>
        <w:rPr>
          <w:rStyle w:val="Text0"/>
        </w:rPr>
        <w:t>BLOB</w:t>
      </w:r>
      <w:r>
        <w:t xml:space="preserve"> or </w:t>
      </w:r>
      <w:r>
        <w:rPr>
          <w:rStyle w:val="Text0"/>
        </w:rPr>
        <w:t>TEXT</w:t>
      </w:r>
      <w:r>
        <w:t xml:space="preserve"> column. </w:t>
      </w:r>
    </w:p>
    <w:p>
      <w:pPr>
        <w:pStyle w:val="Normal"/>
      </w:pPr>
      <w:r>
        <w:t xml:space="preserve">The rest of the chapter shows a </w:t>
      </w:r>
      <w:r>
        <w:rPr>
          <w:rStyle w:val="Text27"/>
        </w:rPr>
        <w:bookmarkStart w:id="7377" w:name="IXT_19_11"/>
        <w:t/>
        <w:bookmarkEnd w:id="7377"/>
      </w:r>
      <w:r>
        <w:t xml:space="preserve">session-based script for each API. Each script performs two tasks. It maintains a counter value that indicates how many requests have been received during the current session, and records a timestamp for each request. In this way, the scripts illustrate how to store and retrieve a scalar value (the counter) and a non-scalar value (the timestamp array). They require very little user interaction. You just reload the page to issue the next request, which results in extremely simple code. </w:t>
      </w:r>
    </w:p>
    <w:p>
      <w:pPr>
        <w:pStyle w:val="Normal"/>
      </w:pPr>
      <w:r>
        <w:t xml:space="preserve">Session-based applications often include some way for the user to log out explicitly and terminate the session. The example scripts implement a form of “logout,” but it is based on an implicit mechanism: sessions are given a limit of 10 requests. As you reinvoke a script, it checks the counter to see if the limit has been reached and destroys the session data if so. The effect is that the session values will not be present on the next request, so the script starts a new session. </w:t>
      </w:r>
    </w:p>
    <w:p>
      <w:pPr>
        <w:pStyle w:val="Normal"/>
      </w:pPr>
      <w:r>
        <w:t xml:space="preserve">The example session scripts for Perl and PHP can be found under the </w:t>
      </w:r>
      <w:r>
        <w:rPr>
          <w:rStyle w:val="Text0"/>
        </w:rPr>
        <w:t>apache</w:t>
      </w:r>
      <w:r>
        <w:t xml:space="preserve"> directory of the </w:t>
      </w:r>
      <w:r>
        <w:rPr>
          <w:rStyle w:val="Text0"/>
        </w:rPr>
        <w:t>recipes</w:t>
      </w:r>
      <w:r>
        <w:t xml:space="preserve"> distribution, the PHP session module is located in the </w:t>
      </w:r>
      <w:r>
        <w:rPr>
          <w:rStyle w:val="Text0"/>
        </w:rPr>
        <w:t>lib</w:t>
      </w:r>
      <w:r>
        <w:t xml:space="preserve"> directory, and the JSP examples are under the </w:t>
      </w:r>
      <w:r>
        <w:rPr>
          <w:rStyle w:val="Text0"/>
        </w:rPr>
        <w:t>tomcat</w:t>
      </w:r>
      <w:r>
        <w:t xml:space="preserve"> directory. The SQL scripts for creating the session storage tables are located in the </w:t>
      </w:r>
      <w:r>
        <w:rPr>
          <w:rStyle w:val="Text0"/>
        </w:rPr>
        <w:t>tables</w:t>
      </w:r>
      <w:r>
        <w:t xml:space="preserve"> directory. As used here, the session tables are created in the </w:t>
      </w:r>
      <w:r>
        <w:rPr>
          <w:rStyle w:val="Text0"/>
        </w:rPr>
        <w:t>cookbook</w:t>
      </w:r>
      <w:r>
        <w:t xml:space="preserve"> database and accessed through the same MySQL account as that used elsewhere in this book. If you don’t want to mix session management activities with those pertaining to the other </w:t>
      </w:r>
      <w:r>
        <w:rPr>
          <w:rStyle w:val="Text0"/>
        </w:rPr>
        <w:t>cookbook</w:t>
      </w:r>
      <w:r>
        <w:t xml:space="preserve"> tables, consider setting up a separate database and MySQL account to be used only for session data. This is true particularly for Tomcat, where session management takes place above the application level. You might not want the Tomcat server storing information in “your” database; if not, give the server its own database. </w:t>
      </w:r>
    </w:p>
    <w:p>
      <w:pPr>
        <w:pStyle w:val="Para 14"/>
      </w:pPr>
      <w:r>
        <w:br w:clear="none"/>
      </w:r>
    </w:p>
    <w:p>
      <w:pPr>
        <w:pStyle w:val="2 Block"/>
      </w:pPr>
    </w:p>
    <w:p>
      <w:pPr>
        <w:pStyle w:val="Para 13"/>
      </w:pPr>
      <w:r>
        <w:rPr>
          <w:rStyle w:val="Text12"/>
        </w:rPr>
        <w:t>[</w:t>
      </w:r>
      <w:hyperlink w:anchor="65">
        <w:r>
          <w:rPr>
            <w:rStyle w:val="Text13"/>
          </w:rPr>
          <w:bookmarkStart w:id="7378" w:name="65_1"/>
          <w:t>65</w:t>
          <w:bookmarkEnd w:id="7378"/>
        </w:r>
      </w:hyperlink>
      <w:r>
        <w:rPr>
          <w:rStyle w:val="Text12"/>
        </w:rPr>
        <w:t xml:space="preserve">] </w:t>
      </w:r>
      <w:r>
        <w:t>If you are concerned about other clients stealing valid session IDs by network snooping, you should set up a secure connection, for example, by using SSL. But that is beyond the scope of this book.</w:t>
      </w:r>
    </w:p>
    <w:p>
      <w:pPr>
        <w:pStyle w:val="Para 13"/>
      </w:pPr>
      <w:r>
        <w:rPr>
          <w:rStyle w:val="Text12"/>
        </w:rPr>
        <w:t>[</w:t>
      </w:r>
      <w:hyperlink w:anchor="66">
        <w:r>
          <w:rPr>
            <w:rStyle w:val="Text13"/>
          </w:rPr>
          <w:bookmarkStart w:id="7379" w:name="66_1"/>
          <w:t>66</w:t>
          <w:bookmarkEnd w:id="7379"/>
        </w:r>
      </w:hyperlink>
      <w:r>
        <w:rPr>
          <w:rStyle w:val="Text12"/>
        </w:rPr>
        <w:t xml:space="preserve">] </w:t>
      </w:r>
      <w:r>
        <w:t>Python is not included in the chapter because I have not found a standalone Python session management module I felt was suitable for discussion here, and I didn’t want to write one from scratch. If you’re writing Python applications that require session support, you might want to look into a toolkit like Zope, WebWare, or Albatross.</w:t>
      </w:r>
    </w:p>
    <w:p>
      <w:bookmarkStart w:id="7380" w:name="Using_MySQL_Based_Sessions_in_Pe"/>
      <w:bookmarkStart w:id="7381" w:name="Top_of_ch19s02_html"/>
      <w:bookmarkStart w:id="7382" w:name="Using_MySQL_Based_Sessions_in_Pe_1"/>
      <w:pPr>
        <w:keepNext/>
        <w:pStyle w:val="Heading 1"/>
        <w:pageBreakBefore w:val="on"/>
        <w:keepLines w:val="on"/>
      </w:pPr>
      <w:r>
        <w:rPr>
          <w:rStyle w:val="Text26"/>
        </w:rPr>
        <w:bookmarkStart w:id="7383" w:name="mysqlckbk_CHP_19_SECT_2"/>
        <w:t/>
        <w:bookmarkEnd w:id="7383"/>
      </w:r>
      <w:r>
        <w:t>Using MySQL-Based Sessions in Perl Applications</w:t>
      </w:r>
      <w:bookmarkEnd w:id="7380"/>
      <w:bookmarkEnd w:id="7381"/>
      <w:bookmarkEnd w:id="7382"/>
    </w:p>
    <w:p>
      <w:pPr>
        <w:keepNext/>
        <w:pStyle w:val="Heading 2"/>
        <w:keepLines w:val="on"/>
      </w:pPr>
      <w:r>
        <w:rPr>
          <w:rStyle w:val="Text26"/>
        </w:rPr>
        <w:bookmarkStart w:id="7384" w:name="mysqlckbk_CHP_19_SECT_2_1"/>
        <w:t/>
        <w:bookmarkEnd w:id="7384"/>
      </w:r>
      <w:r>
        <w:t>Problem</w:t>
      </w:r>
    </w:p>
    <w:p>
      <w:pPr>
        <w:pStyle w:val="Normal"/>
      </w:pPr>
      <w:r>
        <w:rPr>
          <w:rStyle w:val="Text27"/>
        </w:rPr>
        <w:bookmarkStart w:id="7385" w:name="mysqlckbk_IDXTERM_2811"/>
        <w:t/>
        <w:bookmarkEnd w:id="7385"/>
        <w:bookmarkStart w:id="7386" w:name="mysqlckbk_IDXTERM_2812"/>
        <w:t/>
        <w:bookmarkEnd w:id="7386"/>
      </w:r>
      <w:r>
        <w:t xml:space="preserve">You want to use session storage for Perl scripts. </w:t>
      </w:r>
    </w:p>
    <w:p>
      <w:pPr>
        <w:keepNext/>
        <w:pStyle w:val="Heading 2"/>
        <w:keepLines w:val="on"/>
      </w:pPr>
      <w:r>
        <w:rPr>
          <w:rStyle w:val="Text26"/>
        </w:rPr>
        <w:bookmarkStart w:id="7387" w:name="mysqlckbk_CHP_19_SECT_2_2"/>
        <w:t/>
        <w:bookmarkEnd w:id="7387"/>
      </w:r>
      <w:r>
        <w:t>Solution</w:t>
      </w:r>
    </w:p>
    <w:p>
      <w:pPr>
        <w:pStyle w:val="Normal"/>
      </w:pPr>
      <w:r>
        <w:rPr>
          <w:rStyle w:val="Text27"/>
        </w:rPr>
        <w:bookmarkStart w:id="7388" w:name="IXT_19_12"/>
        <w:t/>
        <w:bookmarkEnd w:id="7388"/>
        <w:bookmarkStart w:id="7389" w:name="IXT_19_13"/>
        <w:t/>
        <w:bookmarkEnd w:id="7389"/>
      </w:r>
      <w:r>
        <w:t xml:space="preserve">The </w:t>
      </w:r>
      <w:r>
        <w:rPr>
          <w:rStyle w:val="Text0"/>
        </w:rPr>
        <w:t>Apache::Session</w:t>
      </w:r>
      <w:r>
        <w:t xml:space="preserve"> module provides a convenient way to use several different storage types, including one based on MySQL. </w:t>
      </w:r>
    </w:p>
    <w:p>
      <w:pPr>
        <w:keepNext/>
        <w:pStyle w:val="Heading 2"/>
        <w:keepLines w:val="on"/>
      </w:pPr>
      <w:r>
        <w:rPr>
          <w:rStyle w:val="Text26"/>
        </w:rPr>
        <w:bookmarkStart w:id="7390" w:name="mysqlckbk_CHP_19_SECT_2_3"/>
        <w:t/>
        <w:bookmarkEnd w:id="7390"/>
      </w:r>
      <w:r>
        <w:t>Discussion</w:t>
      </w:r>
    </w:p>
    <w:p>
      <w:pPr>
        <w:pStyle w:val="Normal"/>
      </w:pPr>
      <w:r>
        <w:rPr>
          <w:rStyle w:val="Text0"/>
        </w:rPr>
        <w:t>Apache::Session</w:t>
      </w:r>
      <w:r>
        <w:t xml:space="preserve"> is an easy-to-use Perl module for maintaining state information across multiple web requests. Despite the name, this module is not dependent on Apache and can be used in non-web contexts, for example, to maintain persistent state across multiple invocations of a command-line script. On the other hand, </w:t>
      </w:r>
      <w:r>
        <w:rPr>
          <w:rStyle w:val="Text0"/>
        </w:rPr>
        <w:t>Apache::Session</w:t>
      </w:r>
      <w:r>
        <w:t xml:space="preserve"> doesn’t handle any of the issues associated with tracking the session ID (sending it to the client in response to the initial request and extracting it from subsequent requests). The example application shown here uses cookies to pass the session ID, on the assumption that the client has cookies enabled. </w:t>
      </w:r>
    </w:p>
    <w:p>
      <w:pPr>
        <w:keepNext/>
        <w:pStyle w:val="Heading 2"/>
        <w:keepLines w:val="on"/>
      </w:pPr>
      <w:r>
        <w:rPr>
          <w:rStyle w:val="Text26"/>
        </w:rPr>
        <w:bookmarkStart w:id="7391" w:name="mysqlckbk_CHP_19_SECT_2_4"/>
        <w:t/>
        <w:bookmarkEnd w:id="7391"/>
      </w:r>
      <w:r>
        <w:t>Installing Apache::Session</w:t>
      </w:r>
    </w:p>
    <w:p>
      <w:pPr>
        <w:pStyle w:val="Normal"/>
      </w:pPr>
      <w:r>
        <w:t xml:space="preserve">If you don’t have </w:t>
      </w:r>
      <w:r>
        <w:rPr>
          <w:rStyle w:val="Text0"/>
        </w:rPr>
        <w:t>Apache::Session</w:t>
      </w:r>
      <w:r>
        <w:rPr>
          <w:rStyle w:val="Text27"/>
        </w:rPr>
        <w:bookmarkStart w:id="7392" w:name="IXT_19_14"/>
        <w:t/>
        <w:bookmarkEnd w:id="7392"/>
      </w:r>
      <w:r>
        <w:t xml:space="preserve">, you can get it from the CPAN (visit </w:t>
      </w:r>
      <w:hyperlink r:id="rId31">
        <w:r>
          <w:rPr>
            <w:rStyle w:val="Text2"/>
          </w:rPr>
          <w:t>http://cpan.perl.org</w:t>
        </w:r>
      </w:hyperlink>
      <w:r>
        <w:t xml:space="preserve">). Installation is straightforward, although </w:t>
      </w:r>
      <w:r>
        <w:rPr>
          <w:rStyle w:val="Text0"/>
        </w:rPr>
        <w:t>Apache::Session</w:t>
      </w:r>
      <w:r>
        <w:t xml:space="preserve"> does require several other modules that you may need to get first. (When you install it, </w:t>
      </w:r>
      <w:r>
        <w:rPr>
          <w:rStyle w:val="Text0"/>
        </w:rPr>
        <w:t>Apache::Session</w:t>
      </w:r>
      <w:r>
        <w:t xml:space="preserve"> should tell you which required modules you need if any are missing.) After you have everything installed, create a </w:t>
      </w:r>
      <w:r>
        <w:rPr>
          <w:rStyle w:val="Text27"/>
        </w:rPr>
        <w:bookmarkStart w:id="7393" w:name="IXT_19_15"/>
        <w:t/>
        <w:bookmarkEnd w:id="7393"/>
        <w:bookmarkStart w:id="7394" w:name="IXT_19_16"/>
        <w:t/>
        <w:bookmarkEnd w:id="7394"/>
      </w:r>
      <w:r>
        <w:t xml:space="preserve">table in which to store session records. The specification for the table comes from the MySQL storage handler documentation, which you can read using this command: </w:t>
      </w:r>
    </w:p>
    <w:p>
      <w:pPr>
        <w:pStyle w:val="Para 18"/>
      </w:pPr>
      <w:r>
        <w:bookmarkStart w:id="7395" w:name="I_19_tt2101"/>
        <w:t/>
        <w:bookmarkEnd w:id="7395"/>
      </w:r>
    </w:p>
    <w:p>
      <w:pPr>
        <w:pStyle w:val="Para 07"/>
      </w:pPr>
      <w:r>
        <w:rPr>
          <w:rStyle w:val="Text4"/>
        </w:rPr>
        <w:t xml:space="preserve">% </w:t>
        <w:br w:clear="none"/>
      </w:r>
      <w:r>
        <w:t xml:space="preserve">perldoc Apache::Session::Store::MySQL</w:t>
        <w:br w:clear="none"/>
      </w:r>
    </w:p>
    <w:p>
      <w:pPr>
        <w:pStyle w:val="Normal"/>
      </w:pPr>
      <w:r>
        <w:t xml:space="preserve">The table can be placed in any database you like (we’ll use </w:t>
      </w:r>
      <w:r>
        <w:rPr>
          <w:rStyle w:val="Text0"/>
        </w:rPr>
        <w:t>cookbook</w:t>
      </w:r>
      <w:r>
        <w:t xml:space="preserve">), but the table name must be named </w:t>
      </w:r>
      <w:r>
        <w:rPr>
          <w:rStyle w:val="Text0"/>
        </w:rPr>
        <w:t>sessions</w:t>
      </w:r>
      <w:r>
        <w:t xml:space="preserve"> and have this structure: </w:t>
      </w:r>
    </w:p>
    <w:p>
      <w:pPr>
        <w:pStyle w:val="Para 18"/>
      </w:pPr>
      <w:r>
        <w:bookmarkStart w:id="7396" w:name="I_19_tt2102"/>
        <w:t/>
        <w:bookmarkEnd w:id="7396"/>
      </w:r>
    </w:p>
    <w:p>
      <w:pPr>
        <w:pStyle w:val="Para 02"/>
      </w:pPr>
      <w:r>
        <w:t xml:space="preserve">CREATE TABLE sessions</w:t>
        <w:br w:clear="none"/>
        <w:t xml:space="preserve">(</w:t>
        <w:br w:clear="none"/>
        <w:t xml:space="preserve">    id          CHAR(32) NOT NULL,  # session identifier</w:t>
        <w:br w:clear="none"/>
        <w:t xml:space="preserve">    a_session   BLOB,               # session data</w:t>
        <w:br w:clear="none"/>
        <w:t xml:space="preserve">    PRIMARY KEY (id)</w:t>
        <w:br w:clear="none"/>
        <w:t xml:space="preserve">);</w:t>
        <w:br w:clear="none"/>
      </w:r>
    </w:p>
    <w:p>
      <w:pPr>
        <w:pStyle w:val="Normal"/>
      </w:pPr>
      <w:r>
        <w:t xml:space="preserve">The </w:t>
      </w:r>
      <w:r>
        <w:rPr>
          <w:rStyle w:val="Text0"/>
        </w:rPr>
        <w:t>id</w:t>
      </w:r>
      <w:r>
        <w:t xml:space="preserve"> column holds </w:t>
      </w:r>
      <w:r>
        <w:rPr>
          <w:rStyle w:val="Text27"/>
        </w:rPr>
        <w:bookmarkStart w:id="7397" w:name="IXT_19_17"/>
        <w:t/>
        <w:bookmarkEnd w:id="7397"/>
      </w:r>
      <w:r>
        <w:t xml:space="preserve">session identifiers, which are 32-character MD5 values generated by </w:t>
      </w:r>
      <w:r>
        <w:rPr>
          <w:rStyle w:val="Text0"/>
        </w:rPr>
        <w:t>Apache::Session</w:t>
      </w:r>
      <w:r>
        <w:t xml:space="preserve">. The </w:t>
      </w:r>
      <w:r>
        <w:rPr>
          <w:rStyle w:val="Text0"/>
        </w:rPr>
        <w:t>a_session</w:t>
      </w:r>
      <w:r>
        <w:t xml:space="preserve"> column holds session data in the form of serialized strings. </w:t>
      </w:r>
      <w:r>
        <w:rPr>
          <w:rStyle w:val="Text0"/>
        </w:rPr>
        <w:t>Apache::Session</w:t>
      </w:r>
      <w:r>
        <w:t xml:space="preserve"> uses the Storable module to serialize and unserialize session data. </w:t>
      </w:r>
    </w:p>
    <w:p>
      <w:pPr>
        <w:keepNext/>
        <w:pStyle w:val="Heading 2"/>
        <w:keepLines w:val="on"/>
      </w:pPr>
      <w:r>
        <w:rPr>
          <w:rStyle w:val="Text26"/>
        </w:rPr>
        <w:bookmarkStart w:id="7398" w:name="mysqlckbk_CHP_19_SECT_2_5"/>
        <w:t/>
        <w:bookmarkEnd w:id="7398"/>
      </w:r>
      <w:r>
        <w:t>The Apache::Session Interface</w:t>
      </w:r>
    </w:p>
    <w:p>
      <w:pPr>
        <w:pStyle w:val="Normal"/>
      </w:pPr>
      <w:r>
        <w:rPr>
          <w:rStyle w:val="Text27"/>
        </w:rPr>
        <w:bookmarkStart w:id="7399" w:name="IXT_19_18"/>
        <w:t/>
        <w:bookmarkEnd w:id="7399"/>
      </w:r>
      <w:r>
        <w:t xml:space="preserve">To use the </w:t>
      </w:r>
      <w:r>
        <w:rPr>
          <w:rStyle w:val="Text0"/>
        </w:rPr>
        <w:t>sessions</w:t>
      </w:r>
      <w:r>
        <w:t xml:space="preserve"> table in a script, include the MySQL-related session module: </w:t>
      </w:r>
    </w:p>
    <w:p>
      <w:pPr>
        <w:pStyle w:val="Para 18"/>
      </w:pPr>
      <w:r>
        <w:bookmarkStart w:id="7400" w:name="I_19_tt2103"/>
        <w:t/>
        <w:bookmarkEnd w:id="7400"/>
      </w:r>
    </w:p>
    <w:p>
      <w:pPr>
        <w:pStyle w:val="Para 02"/>
      </w:pPr>
      <w:r>
        <w:t xml:space="preserve">use Apache::Session::MySQL;</w:t>
        <w:br w:clear="none"/>
      </w:r>
    </w:p>
    <w:p>
      <w:pPr>
        <w:pStyle w:val="Normal"/>
      </w:pPr>
      <w:r>
        <w:rPr>
          <w:rStyle w:val="Text0"/>
        </w:rPr>
        <w:t>Apache:Session</w:t>
      </w:r>
      <w:r>
        <w:t xml:space="preserve"> represents session information using a hash. It uses Perl’s </w:t>
      </w:r>
      <w:r>
        <w:rPr>
          <w:rStyle w:val="Text0"/>
        </w:rPr>
        <w:t>tie</w:t>
      </w:r>
      <w:r>
        <w:t xml:space="preserve"> mechanism to map hash operations onto the storage and retrieval methods used by the underlying storage manager. Thus, to open a session, you should declare a hash variable and pass it to </w:t>
      </w:r>
      <w:r>
        <w:rPr>
          <w:rStyle w:val="Text0"/>
        </w:rPr>
        <w:t>tie</w:t>
      </w:r>
      <w:r>
        <w:t xml:space="preserve">. </w:t>
      </w:r>
      <w:r>
        <w:rPr>
          <w:rStyle w:val="Text27"/>
        </w:rPr>
        <w:bookmarkStart w:id="7401" w:name="IXT_19_19"/>
        <w:t/>
        <w:bookmarkEnd w:id="7401"/>
      </w:r>
      <w:r>
        <w:t xml:space="preserve">The other arguments to </w:t>
      </w:r>
      <w:r>
        <w:rPr>
          <w:rStyle w:val="Text0"/>
        </w:rPr>
        <w:t>tie</w:t>
      </w:r>
      <w:r>
        <w:t xml:space="preserve"> are the name of the session module, the session ID, and information about the database to use. There are two ways to specify the database connection. First, you can pass a reference to a hash that contains connection parameters: </w:t>
      </w:r>
    </w:p>
    <w:p>
      <w:pPr>
        <w:pStyle w:val="Para 18"/>
      </w:pPr>
      <w:r>
        <w:bookmarkStart w:id="7402" w:name="I_19_tt2104"/>
        <w:t/>
        <w:bookmarkEnd w:id="7402"/>
      </w:r>
    </w:p>
    <w:p>
      <w:pPr>
        <w:pStyle w:val="Para 02"/>
      </w:pPr>
      <w:r>
        <w:t xml:space="preserve">my %session;</w:t>
        <w:br w:clear="none"/>
        <w:t xml:space="preserve">tie %session,</w:t>
        <w:br w:clear="none"/>
        <w:t xml:space="preserve">    "Apache::Session::MySQL",</w:t>
        <w:br w:clear="none"/>
        <w:t xml:space="preserve">    $sess_id,</w:t>
        <w:br w:clear="none"/>
        <w:t xml:space="preserve">    {</w:t>
        <w:br w:clear="none"/>
        <w:t xml:space="preserve">        DataSource =&gt; "DBI:mysql:host=localhost;database=cookbook",</w:t>
        <w:br w:clear="none"/>
        <w:t xml:space="preserve">        UserName =&gt; "cbuser",</w:t>
        <w:br w:clear="none"/>
        <w:t xml:space="preserve">        Password =&gt; "cbpass",</w:t>
        <w:br w:clear="none"/>
        <w:t xml:space="preserve">        LockDataSource =&gt; "DBI:mysql:host=localhost;database=cookbook",</w:t>
        <w:br w:clear="none"/>
        <w:t xml:space="preserve">        LockUserName =&gt; "cbuser",</w:t>
        <w:br w:clear="none"/>
        <w:t xml:space="preserve">        LockPassword =&gt; "cbpass"</w:t>
        <w:br w:clear="none"/>
        <w:t xml:space="preserve">    };</w:t>
        <w:br w:clear="none"/>
      </w:r>
    </w:p>
    <w:p>
      <w:pPr>
        <w:pStyle w:val="Normal"/>
      </w:pPr>
      <w:r>
        <w:t xml:space="preserve">In this case, </w:t>
      </w:r>
      <w:r>
        <w:rPr>
          <w:rStyle w:val="Text0"/>
        </w:rPr>
        <w:t>Apache::Session</w:t>
      </w:r>
      <w:r>
        <w:t xml:space="preserve"> uses the parameters to open its own connection to MySQL, which it closes when you close or destroy the session. Second, you can pass the handle for an already open database connection (represented here by </w:t>
      </w:r>
      <w:r>
        <w:rPr>
          <w:rStyle w:val="Text0"/>
        </w:rPr>
        <w:t>$dbh</w:t>
      </w:r>
      <w:r>
        <w:t xml:space="preserve">): </w:t>
      </w:r>
    </w:p>
    <w:p>
      <w:pPr>
        <w:pStyle w:val="Para 18"/>
      </w:pPr>
      <w:r>
        <w:bookmarkStart w:id="7403" w:name="I_19_tt2105"/>
        <w:t/>
        <w:bookmarkEnd w:id="7403"/>
      </w:r>
    </w:p>
    <w:p>
      <w:pPr>
        <w:pStyle w:val="Para 02"/>
      </w:pPr>
      <w:r>
        <w:t xml:space="preserve">my %session;</w:t>
        <w:br w:clear="none"/>
        <w:t xml:space="preserve">tie %session,</w:t>
        <w:br w:clear="none"/>
        <w:t xml:space="preserve">    "Apache::Session::MySQL",</w:t>
        <w:br w:clear="none"/>
        <w:t xml:space="preserve">    $sess_id,</w:t>
        <w:br w:clear="none"/>
        <w:t xml:space="preserve">    {</w:t>
        <w:br w:clear="none"/>
        <w:t xml:space="preserve">        Handle =&gt; $dbh,</w:t>
        <w:br w:clear="none"/>
        <w:t xml:space="preserve">        LockHandle =&gt; $dbh</w:t>
        <w:br w:clear="none"/>
        <w:t xml:space="preserve">    };</w:t>
        <w:br w:clear="none"/>
      </w:r>
    </w:p>
    <w:p>
      <w:pPr>
        <w:pStyle w:val="Normal"/>
      </w:pPr>
      <w:r>
        <w:t xml:space="preserve">If you pass a handle to an open connection like this, </w:t>
      </w:r>
      <w:r>
        <w:rPr>
          <w:rStyle w:val="Text0"/>
        </w:rPr>
        <w:t>Apache::Session</w:t>
      </w:r>
      <w:r>
        <w:t xml:space="preserve"> leaves it open when you close or destroy the session, on the assumption that you’re using the handle for other purposes elsewhere in the script. You should close the connection yourself when you’re done with it. </w:t>
      </w:r>
    </w:p>
    <w:p>
      <w:pPr>
        <w:pStyle w:val="Normal"/>
      </w:pPr>
      <w:r>
        <w:t xml:space="preserve">The </w:t>
      </w:r>
      <w:r>
        <w:rPr>
          <w:rStyle w:val="Text0"/>
        </w:rPr>
        <w:t>$sess_id</w:t>
      </w:r>
      <w:r>
        <w:t xml:space="preserve"> argument to </w:t>
      </w:r>
      <w:r>
        <w:rPr>
          <w:rStyle w:val="Text0"/>
        </w:rPr>
        <w:t>tie</w:t>
      </w:r>
      <w:r>
        <w:t xml:space="preserve"> represents the session identifier. Its value should be either </w:t>
      </w:r>
      <w:r>
        <w:rPr>
          <w:rStyle w:val="Text0"/>
        </w:rPr>
        <w:t>undef</w:t>
      </w:r>
      <w:r>
        <w:t xml:space="preserve"> to begin a new session, or a valid ID corresponding to an existing session record. In the latter case, the value should match that of the </w:t>
      </w:r>
      <w:r>
        <w:rPr>
          <w:rStyle w:val="Text0"/>
        </w:rPr>
        <w:t>id</w:t>
      </w:r>
      <w:r>
        <w:t xml:space="preserve"> column in some existing </w:t>
      </w:r>
      <w:r>
        <w:rPr>
          <w:rStyle w:val="Text0"/>
        </w:rPr>
        <w:t>sessions</w:t>
      </w:r>
      <w:r>
        <w:t xml:space="preserve"> table record. </w:t>
      </w:r>
    </w:p>
    <w:p>
      <w:pPr>
        <w:pStyle w:val="Normal"/>
      </w:pPr>
      <w:r>
        <w:t xml:space="preserve">After the session has been opened, you can access its contents. For example, after opening a new session, you’ll want to determine what its identifier is so you can send it to the client. That value can be obtained like this: </w:t>
      </w:r>
    </w:p>
    <w:p>
      <w:pPr>
        <w:pStyle w:val="Para 18"/>
      </w:pPr>
      <w:r>
        <w:bookmarkStart w:id="7404" w:name="I_19_tt2106"/>
        <w:t/>
        <w:bookmarkEnd w:id="7404"/>
      </w:r>
    </w:p>
    <w:p>
      <w:pPr>
        <w:pStyle w:val="Para 02"/>
      </w:pPr>
      <w:r>
        <w:t xml:space="preserve">$sess_id = $session{_session_id};</w:t>
        <w:br w:clear="none"/>
      </w:r>
    </w:p>
    <w:p>
      <w:pPr>
        <w:pStyle w:val="Normal"/>
      </w:pPr>
      <w:r>
        <w:rPr>
          <w:rStyle w:val="Text27"/>
        </w:rPr>
        <w:bookmarkStart w:id="7405" w:name="IXT_19_20"/>
        <w:t/>
        <w:bookmarkEnd w:id="7405"/>
      </w:r>
      <w:r>
        <w:t xml:space="preserve">Session hash element names that begin with an underscore (such as </w:t>
      </w:r>
      <w:r>
        <w:rPr>
          <w:rStyle w:val="Text0"/>
        </w:rPr>
        <w:t>_session_id</w:t>
      </w:r>
      <w:r>
        <w:t xml:space="preserve">) are reserved by </w:t>
      </w:r>
      <w:r>
        <w:rPr>
          <w:rStyle w:val="Text0"/>
        </w:rPr>
        <w:t>Apache::Session</w:t>
      </w:r>
      <w:r>
        <w:t xml:space="preserve"> for internal use. Other than that, you can use names of your own choosing for storing session values. For example, you might maintain a scalar counter value as follows, where the counter is initialized if the session is new, then incremented and retrieved for display: </w:t>
      </w:r>
    </w:p>
    <w:p>
      <w:pPr>
        <w:pStyle w:val="Para 18"/>
      </w:pPr>
      <w:r>
        <w:bookmarkStart w:id="7406" w:name="I_19_tt2107"/>
        <w:t/>
        <w:bookmarkEnd w:id="7406"/>
      </w:r>
    </w:p>
    <w:p>
      <w:pPr>
        <w:pStyle w:val="Para 02"/>
      </w:pPr>
      <w:r>
        <w:t xml:space="preserve">$session{count} = 0 if !exists ($session{count});   # initialize counter</w:t>
        <w:br w:clear="none"/>
        <w:t xml:space="preserve">++$session{count};                                  # increment counter</w:t>
        <w:br w:clear="none"/>
        <w:t xml:space="preserve">print "counter value: $session{count}\n";           # print value</w:t>
        <w:br w:clear="none"/>
      </w:r>
    </w:p>
    <w:p>
      <w:pPr>
        <w:pStyle w:val="Normal"/>
      </w:pPr>
      <w:r>
        <w:t xml:space="preserve">To save a non-scalar value such as an array or a hash into the session record, store a reference to it: </w:t>
      </w:r>
    </w:p>
    <w:p>
      <w:pPr>
        <w:pStyle w:val="Para 18"/>
      </w:pPr>
      <w:r>
        <w:bookmarkStart w:id="7407" w:name="I_19_tt2108"/>
        <w:t/>
        <w:bookmarkEnd w:id="7407"/>
      </w:r>
    </w:p>
    <w:p>
      <w:pPr>
        <w:pStyle w:val="Para 02"/>
      </w:pPr>
      <w:r>
        <w:t xml:space="preserve">$session{my_array} = \@my_array;</w:t>
        <w:br w:clear="none"/>
        <w:t xml:space="preserve">$session{my_hash} = \%my_hash;</w:t>
        <w:br w:clear="none"/>
      </w:r>
    </w:p>
    <w:p>
      <w:pPr>
        <w:pStyle w:val="Normal"/>
      </w:pPr>
      <w:r>
        <w:t xml:space="preserve">In this case, changes made to </w:t>
      </w:r>
      <w:r>
        <w:rPr>
          <w:rStyle w:val="Text0"/>
        </w:rPr>
        <w:t>@my_array</w:t>
      </w:r>
      <w:r>
        <w:t xml:space="preserve"> or </w:t>
      </w:r>
      <w:r>
        <w:rPr>
          <w:rStyle w:val="Text0"/>
        </w:rPr>
        <w:t>%my_hash</w:t>
      </w:r>
      <w:r>
        <w:t xml:space="preserve"> before you close the session will be reflected in the session contents. To save an independent copy of an array or hash in the session that will not change when you modify the original, create a reference to it like this: </w:t>
      </w:r>
    </w:p>
    <w:p>
      <w:pPr>
        <w:pStyle w:val="Para 18"/>
      </w:pPr>
      <w:r>
        <w:bookmarkStart w:id="7408" w:name="I_19_tt2109"/>
        <w:t/>
        <w:bookmarkEnd w:id="7408"/>
      </w:r>
    </w:p>
    <w:p>
      <w:pPr>
        <w:pStyle w:val="Para 02"/>
      </w:pPr>
      <w:r>
        <w:t xml:space="preserve">$session{my_array} = [ @my_array ];</w:t>
        <w:br w:clear="none"/>
        <w:t xml:space="preserve">$session{my_hash} = { %my_hash };</w:t>
        <w:br w:clear="none"/>
      </w:r>
    </w:p>
    <w:p>
      <w:pPr>
        <w:pStyle w:val="Normal"/>
      </w:pPr>
      <w:r>
        <w:t xml:space="preserve">To retrieve a non-scalar value, dereference the reference stored in the session: </w:t>
      </w:r>
    </w:p>
    <w:p>
      <w:pPr>
        <w:pStyle w:val="Para 18"/>
      </w:pPr>
      <w:r>
        <w:bookmarkStart w:id="7409" w:name="I_19_tt2110"/>
        <w:t/>
        <w:bookmarkEnd w:id="7409"/>
      </w:r>
    </w:p>
    <w:p>
      <w:pPr>
        <w:pStyle w:val="Para 02"/>
      </w:pPr>
      <w:r>
        <w:t xml:space="preserve">@my_array = @{$session{my_array}};</w:t>
        <w:br w:clear="none"/>
        <w:t xml:space="preserve">%my_hash = %{$session{my_hash}};</w:t>
        <w:br w:clear="none"/>
      </w:r>
    </w:p>
    <w:p>
      <w:pPr>
        <w:pStyle w:val="Normal"/>
      </w:pPr>
      <w:r>
        <w:t xml:space="preserve">To close a session when you’re done with it, pass it to </w:t>
      </w:r>
      <w:r>
        <w:rPr>
          <w:rStyle w:val="Text0"/>
        </w:rPr>
        <w:t>untie</w:t>
      </w:r>
      <w:r>
        <w:t xml:space="preserve">: </w:t>
      </w:r>
    </w:p>
    <w:p>
      <w:pPr>
        <w:pStyle w:val="Para 18"/>
      </w:pPr>
      <w:r>
        <w:bookmarkStart w:id="7410" w:name="I_19_tt2111"/>
        <w:t/>
        <w:bookmarkEnd w:id="7410"/>
      </w:r>
    </w:p>
    <w:p>
      <w:pPr>
        <w:pStyle w:val="Para 02"/>
      </w:pPr>
      <w:r>
        <w:t xml:space="preserve">untie (%session);</w:t>
        <w:br w:clear="none"/>
      </w:r>
    </w:p>
    <w:p>
      <w:pPr>
        <w:pStyle w:val="Normal"/>
      </w:pPr>
      <w:r>
        <w:t xml:space="preserve">When you close a session, </w:t>
      </w:r>
      <w:r>
        <w:rPr>
          <w:rStyle w:val="Text0"/>
        </w:rPr>
        <w:t>Apache::Session</w:t>
      </w:r>
      <w:r>
        <w:t xml:space="preserve"> saves it to the </w:t>
      </w:r>
      <w:r>
        <w:rPr>
          <w:rStyle w:val="Text0"/>
        </w:rPr>
        <w:t>sessions</w:t>
      </w:r>
      <w:r>
        <w:t xml:space="preserve"> table if you’ve made changes to it. This also makes the session values inaccessible, so don’t close the session until you’re done accessing it. </w:t>
      </w:r>
    </w:p>
    <w:p>
      <w:pPr>
        <w:keepNext/>
        <w:pStyle w:val="Heading 3"/>
        <w:keepLines w:val="on"/>
      </w:pPr>
      <w:r>
        <w:rPr>
          <w:rStyle w:val="Text26"/>
        </w:rPr>
        <w:bookmarkStart w:id="7411" w:name="ch19_4_fm2xml"/>
        <w:t/>
        <w:bookmarkEnd w:id="7411"/>
      </w:r>
      <w:r>
        <w:t>Note</w:t>
      </w:r>
    </w:p>
    <w:p>
      <w:pPr>
        <w:pStyle w:val="Normal"/>
        <w:keepLines w:val="on"/>
      </w:pPr>
      <w:r>
        <w:rPr>
          <w:rStyle w:val="Text0"/>
        </w:rPr>
        <w:t>Apache::Session</w:t>
      </w:r>
      <w:r>
        <w:t xml:space="preserve"> notices changes to “top-level” session record values, but might not detect a change to a member of a value stored by reference (such as an array element). If this is a problem, you can force </w:t>
      </w:r>
      <w:r>
        <w:rPr>
          <w:rStyle w:val="Text0"/>
        </w:rPr>
        <w:t>Apache::Session</w:t>
      </w:r>
      <w:r>
        <w:t xml:space="preserve"> to save a session when you close it by assigning any top-level session element a value. The session ID is always present in the session hash, so it provides a convenient way to force session saving: </w:t>
      </w:r>
    </w:p>
    <w:p>
      <w:pPr>
        <w:pStyle w:val="Para 36"/>
        <w:keepLines w:val="on"/>
      </w:pPr>
      <w:r>
        <w:bookmarkStart w:id="7412" w:name="I_19_tt2112"/>
        <w:t/>
        <w:bookmarkEnd w:id="7412"/>
      </w:r>
    </w:p>
    <w:p>
      <w:pPr>
        <w:pStyle w:val="Para 02"/>
        <w:keepLines w:val="on"/>
      </w:pPr>
      <w:r>
        <w:t xml:space="preserve">$session{_session_id} = $session{_session_id};</w:t>
        <w:br w:clear="none"/>
      </w:r>
    </w:p>
    <w:p>
      <w:pPr>
        <w:pStyle w:val="Normal"/>
        <w:keepLines w:val="on"/>
      </w:pPr>
      <w:r>
        <w:t xml:space="preserve">An open session may be terminated rather than closed. Doing so removes the corresponding record from the </w:t>
      </w:r>
      <w:r>
        <w:rPr>
          <w:rStyle w:val="Text0"/>
        </w:rPr>
        <w:t>sessions</w:t>
      </w:r>
      <w:r>
        <w:t xml:space="preserve"> table, so that it can be used no longer: </w:t>
      </w:r>
    </w:p>
    <w:p>
      <w:pPr>
        <w:pStyle w:val="Para 36"/>
        <w:keepLines w:val="on"/>
      </w:pPr>
      <w:r>
        <w:bookmarkStart w:id="7413" w:name="I_19_tt2113"/>
        <w:t/>
        <w:bookmarkEnd w:id="7413"/>
      </w:r>
    </w:p>
    <w:p>
      <w:pPr>
        <w:pStyle w:val="Para 02"/>
        <w:keepLines w:val="on"/>
      </w:pPr>
      <w:r>
        <w:t xml:space="preserve">tied (%session)-&gt;delete ( );</w:t>
        <w:br w:clear="none"/>
      </w:r>
    </w:p>
    <w:p>
      <w:pPr>
        <w:keepNext/>
        <w:pStyle w:val="Heading 2"/>
        <w:keepLines w:val="on"/>
      </w:pPr>
      <w:r>
        <w:rPr>
          <w:rStyle w:val="Text26"/>
        </w:rPr>
        <w:bookmarkStart w:id="7414" w:name="mysqlckbk_CHP_19_SECT_2_6"/>
        <w:t/>
        <w:bookmarkEnd w:id="7414"/>
      </w:r>
      <w:r>
        <w:t>A Sample Application</w:t>
      </w:r>
    </w:p>
    <w:p>
      <w:pPr>
        <w:pStyle w:val="Normal"/>
      </w:pPr>
      <w:r>
        <w:t>The following script,</w:t>
      </w:r>
      <w:r>
        <w:rPr>
          <w:rStyle w:val="Text27"/>
        </w:rPr>
        <w:bookmarkStart w:id="7415" w:name="IXT_19_21"/>
        <w:t/>
        <w:bookmarkEnd w:id="7415"/>
      </w:r>
      <w:r>
        <w:t xml:space="preserve"> </w:t>
      </w:r>
      <w:r>
        <w:rPr>
          <w:rStyle w:val="Text0"/>
        </w:rPr>
        <w:t>sess_track.pl</w:t>
      </w:r>
      <w:r>
        <w:t xml:space="preserve">, is a complete (if short) implementation of an application that uses a session. It uses </w:t>
      </w:r>
      <w:r>
        <w:rPr>
          <w:rStyle w:val="Text0"/>
        </w:rPr>
        <w:t>Apache::Session</w:t>
      </w:r>
      <w:r>
        <w:t xml:space="preserve"> to keep track of the number of requests in the session and the time of each request, updating and displaying the information each time it is invoked. </w:t>
      </w:r>
      <w:r>
        <w:rPr>
          <w:rStyle w:val="Text0"/>
        </w:rPr>
        <w:t>sess_track.pl</w:t>
      </w:r>
      <w:r>
        <w:t xml:space="preserve"> uses a cookie named </w:t>
      </w:r>
      <w:r>
        <w:rPr>
          <w:rStyle w:val="Text0"/>
        </w:rPr>
        <w:t>PERLSESSID</w:t>
      </w:r>
      <w:r>
        <w:rPr>
          <w:rStyle w:val="Text27"/>
        </w:rPr>
        <w:bookmarkStart w:id="7416" w:name="IXT_19_22"/>
        <w:t/>
        <w:bookmarkEnd w:id="7416"/>
        <w:bookmarkStart w:id="7417" w:name="IXT_19_23"/>
        <w:t/>
        <w:bookmarkEnd w:id="7417"/>
      </w:r>
      <w:r>
        <w:t xml:space="preserve"> to pass the session ID. This is done with the CGI.pm cookie management interface.</w:t>
      </w:r>
      <w:r>
        <w:rPr>
          <w:rStyle w:val="Text12"/>
        </w:rPr>
        <w:t>[</w:t>
      </w:r>
      <w:hyperlink w:anchor="67_1">
        <w:r>
          <w:rPr>
            <w:rStyle w:val="Text13"/>
          </w:rPr>
          <w:bookmarkStart w:id="7418" w:name="67"/>
          <w:t>67</w:t>
          <w:bookmarkEnd w:id="7418"/>
        </w:r>
      </w:hyperlink>
      <w:r>
        <w:rPr>
          <w:rStyle w:val="Text12"/>
        </w:rPr>
        <w:t>]</w:t>
      </w:r>
      <w:r>
        <w:t xml:space="preserve"> </w:t>
      </w:r>
    </w:p>
    <w:p>
      <w:pPr>
        <w:pStyle w:val="Para 18"/>
      </w:pPr>
      <w:r>
        <w:bookmarkStart w:id="7419" w:name="I_19_tt2114"/>
        <w:t/>
        <w:bookmarkEnd w:id="7419"/>
      </w:r>
    </w:p>
    <w:p>
      <w:pPr>
        <w:pStyle w:val="Para 02"/>
      </w:pPr>
      <w:r>
        <w:t xml:space="preserve">#! /usr/bin/perl -w</w:t>
        <w:br w:clear="none"/>
        <w:t xml:space="preserve"># sess_track.pl - session request counting/timestamping demonstration</w:t>
        <w:br w:clear="none"/>
        <w:t xml:space="preserve"/>
        <w:br w:clear="none"/>
        <w:t xml:space="preserve">use strict;</w:t>
        <w:br w:clear="none"/>
        <w:t xml:space="preserve">use lib qw(/usr/local/apache/lib/perl);</w:t>
        <w:br w:clear="none"/>
        <w:t xml:space="preserve">use CGI qw(:standard);</w:t>
        <w:br w:clear="none"/>
        <w:t xml:space="preserve">use Cookbook;</w:t>
        <w:br w:clear="none"/>
        <w:t xml:space="preserve">use Apache::Session::MySQL;</w:t>
        <w:br w:clear="none"/>
        <w:t xml:space="preserve"/>
        <w:br w:clear="none"/>
        <w:t xml:space="preserve">my $title = "Perl Session Tracker";</w:t>
        <w:br w:clear="none"/>
        <w:t xml:space="preserve"/>
        <w:br w:clear="none"/>
        <w:t xml:space="preserve">my $dbh = Cookbook::connect ( );         # connection to MySQL</w:t>
        <w:br w:clear="none"/>
        <w:t xml:space="preserve">my $sess_id = cookie ("PERLSESSID");    # session ID (undef if new session)</w:t>
        <w:br w:clear="none"/>
        <w:t xml:space="preserve">my %session;                            # session hash</w:t>
        <w:br w:clear="none"/>
        <w:t xml:space="preserve">my $cookie;                             # cookie to send to client</w:t>
        <w:br w:clear="none"/>
        <w:t xml:space="preserve"/>
        <w:br w:clear="none"/>
        <w:t xml:space="preserve"># open the session</w:t>
        <w:br w:clear="none"/>
        <w:t xml:space="preserve"/>
        <w:br w:clear="none"/>
        <w:t xml:space="preserve">tie %session, "Apache::Session::MySQL", $sess_id,</w:t>
        <w:br w:clear="none"/>
        <w:t xml:space="preserve">        {</w:t>
        <w:br w:clear="none"/>
        <w:t xml:space="preserve">            Handle =&gt; $dbh,</w:t>
        <w:br w:clear="none"/>
        <w:t xml:space="preserve">            LockHandle =&gt; $dbh</w:t>
        <w:br w:clear="none"/>
        <w:t xml:space="preserve">        };</w:t>
        <w:br w:clear="none"/>
        <w:t xml:space="preserve">if (!defined ($sess_id))                # this is a new session</w:t>
        <w:br w:clear="none"/>
        <w:t xml:space="preserve">{</w:t>
        <w:br w:clear="none"/>
        <w:t xml:space="preserve">    # get new session ID, initialize session data, create cookie for client</w:t>
        <w:br w:clear="none"/>
        <w:t xml:space="preserve">    $sess_id = $session{_session_id};</w:t>
        <w:br w:clear="none"/>
        <w:t xml:space="preserve">    $session{count} = 0;                # initialize counter</w:t>
        <w:br w:clear="none"/>
        <w:t xml:space="preserve">    $session{timestamp} = [ ];          # initialize timestamp array</w:t>
        <w:br w:clear="none"/>
        <w:t xml:space="preserve">    $cookie = cookie (-name =&gt; "PERLSESSID", -value =&gt; $sess_id);</w:t>
        <w:br w:clear="none"/>
        <w:t xml:space="preserve">}</w:t>
        <w:br w:clear="none"/>
        <w:t xml:space="preserve"/>
        <w:br w:clear="none"/>
        <w:t xml:space="preserve"># increment counter and add current timestamp to timestamp array</w:t>
        <w:br w:clear="none"/>
        <w:t xml:space="preserve"/>
        <w:br w:clear="none"/>
        <w:t xml:space="preserve">++$session{count};</w:t>
        <w:br w:clear="none"/>
        <w:t xml:space="preserve">push (@{$session{timestamp}}, scalar (localtime (time ( ))));</w:t>
        <w:br w:clear="none"/>
        <w:t xml:space="preserve"/>
        <w:br w:clear="none"/>
        <w:t xml:space="preserve"># construct content of page body</w:t>
        <w:br w:clear="none"/>
        <w:t xml:space="preserve"/>
        <w:br w:clear="none"/>
        <w:t xml:space="preserve">my $page_body =</w:t>
        <w:br w:clear="none"/>
        <w:t xml:space="preserve">    p ("This session has been active for $session{count} requests.")</w:t>
        <w:br w:clear="none"/>
        <w:t xml:space="preserve">    . p ("The requests occurred at these times:")</w:t>
        <w:br w:clear="none"/>
        <w:t xml:space="preserve">    . ul (li ($session{timestamp}));</w:t>
        <w:br w:clear="none"/>
        <w:t xml:space="preserve"/>
        <w:br w:clear="none"/>
        <w:t xml:space="preserve">if ($session{count} &lt; 10)   # close (and save) session</w:t>
        <w:br w:clear="none"/>
        <w:t xml:space="preserve">{</w:t>
        <w:br w:clear="none"/>
        <w:t xml:space="preserve">    untie (%session);</w:t>
        <w:br w:clear="none"/>
        <w:t xml:space="preserve">}</w:t>
        <w:br w:clear="none"/>
        <w:t xml:space="preserve">else                        # destroy session after 10 invocations</w:t>
        <w:br w:clear="none"/>
        <w:t xml:space="preserve">{</w:t>
        <w:br w:clear="none"/>
        <w:t xml:space="preserve">    tied (%session)-&gt;delete ( );</w:t>
        <w:br w:clear="none"/>
        <w:t xml:space="preserve">    # reset cookie to tell browser to discard session cookie</w:t>
        <w:br w:clear="none"/>
        <w:t xml:space="preserve">    $cookie = cookie (-name =&gt; "PERLSESSID",</w:t>
        <w:br w:clear="none"/>
        <w:t xml:space="preserve">                        -value =&gt; $sess_id,</w:t>
        <w:br w:clear="none"/>
        <w:t xml:space="preserve">                        -expires =&gt; "-1d");     # "expire yesterday"</w:t>
        <w:br w:clear="none"/>
        <w:t xml:space="preserve">}</w:t>
        <w:br w:clear="none"/>
        <w:t xml:space="preserve"/>
        <w:br w:clear="none"/>
        <w:t xml:space="preserve">$dbh-&gt;disconnect ( );</w:t>
        <w:br w:clear="none"/>
        <w:t xml:space="preserve"/>
        <w:br w:clear="none"/>
        <w:t xml:space="preserve"># generate the output page</w:t>
        <w:br w:clear="none"/>
        <w:t xml:space="preserve"/>
        <w:br w:clear="none"/>
        <w:t xml:space="preserve">print</w:t>
        <w:br w:clear="none"/>
        <w:t xml:space="preserve">    header (-cookie =&gt; $cookie) # send cookie in headers (if it's defined)</w:t>
        <w:br w:clear="none"/>
        <w:t xml:space="preserve">    . start_html (-title =&gt; $title, -bgcolor =&gt; "white")</w:t>
        <w:br w:clear="none"/>
        <w:t xml:space="preserve">    . $page_body</w:t>
        <w:br w:clear="none"/>
        <w:t xml:space="preserve">    . end_html ( );</w:t>
        <w:br w:clear="none"/>
        <w:t xml:space="preserve"/>
        <w:br w:clear="none"/>
        <w:t xml:space="preserve">exit (0);</w:t>
        <w:br w:clear="none"/>
      </w:r>
    </w:p>
    <w:p>
      <w:pPr>
        <w:pStyle w:val="Normal"/>
      </w:pPr>
      <w:r>
        <w:t xml:space="preserve">Try the script by installing it in your </w:t>
      </w:r>
      <w:r>
        <w:rPr>
          <w:rStyle w:val="Text0"/>
        </w:rPr>
        <w:t>cgi-bin</w:t>
      </w:r>
      <w:r>
        <w:t xml:space="preserve"> directory and requesting it from your browser. To reinvoke it, use your browser’s Reload function. </w:t>
      </w:r>
    </w:p>
    <w:p>
      <w:pPr>
        <w:pStyle w:val="Normal"/>
      </w:pPr>
      <w:r>
        <w:rPr>
          <w:rStyle w:val="Text0"/>
        </w:rPr>
        <w:t>sess_track.pl</w:t>
      </w:r>
      <w:r>
        <w:t xml:space="preserve"> opens the session and increments the counter prior to generating any page output. This is necessary because the client must be sent a cookie containing the session name and identifier if the session is new. Any cookie sent must be part of the response headers, so the page body cannot be printed until after the headers are sent. </w:t>
      </w:r>
    </w:p>
    <w:p>
      <w:pPr>
        <w:pStyle w:val="Normal"/>
      </w:pPr>
      <w:r>
        <w:t xml:space="preserve">The script also generates the part of the page body that uses session data but saves it in a variable rather than writing it immediately. The reason for this is that, should the session need to be terminated, the script resets the cookie to be one that tells the browser to discard the one it has. This too must be determined prior to sending the headers or any page count. </w:t>
      </w:r>
    </w:p>
    <w:p>
      <w:pPr>
        <w:keepNext/>
        <w:pStyle w:val="Heading 2"/>
        <w:keepLines w:val="on"/>
      </w:pPr>
      <w:r>
        <w:rPr>
          <w:rStyle w:val="Text26"/>
        </w:rPr>
        <w:bookmarkStart w:id="7420" w:name="mysqlckbk_CHP_19_SECT_2_7"/>
        <w:t/>
        <w:bookmarkEnd w:id="7420"/>
      </w:r>
      <w:r>
        <w:t>Session Expiration</w:t>
      </w:r>
    </w:p>
    <w:p>
      <w:pPr>
        <w:pStyle w:val="Normal"/>
      </w:pPr>
      <w:r>
        <w:rPr>
          <w:rStyle w:val="Text27"/>
        </w:rPr>
        <w:bookmarkStart w:id="7421" w:name="IXT_19_24"/>
        <w:t/>
        <w:bookmarkEnd w:id="7421"/>
      </w:r>
      <w:r>
        <w:t xml:space="preserve">The </w:t>
      </w:r>
      <w:r>
        <w:rPr>
          <w:rStyle w:val="Text0"/>
        </w:rPr>
        <w:t>Apache::Session</w:t>
      </w:r>
      <w:r>
        <w:t xml:space="preserve"> module requires only the </w:t>
      </w:r>
      <w:r>
        <w:rPr>
          <w:rStyle w:val="Text0"/>
        </w:rPr>
        <w:t>id</w:t>
      </w:r>
      <w:r>
        <w:t xml:space="preserve"> and </w:t>
      </w:r>
      <w:r>
        <w:rPr>
          <w:rStyle w:val="Text0"/>
        </w:rPr>
        <w:t>a_session</w:t>
      </w:r>
      <w:r>
        <w:t xml:space="preserve"> columns in the </w:t>
      </w:r>
      <w:r>
        <w:rPr>
          <w:rStyle w:val="Text0"/>
        </w:rPr>
        <w:t>sessions</w:t>
      </w:r>
      <w:r>
        <w:t xml:space="preserve"> table, and makes no provision for timing out or expiring sessions. On the other hand, the module doesn’t restrict you from adding other columns, so you could include a </w:t>
      </w:r>
      <w:r>
        <w:rPr>
          <w:rStyle w:val="Text0"/>
        </w:rPr>
        <w:t>TIMESTAMP</w:t>
      </w:r>
      <w:r>
        <w:t xml:space="preserve"> column in the table to record the time of each session’s last update. For example, you can add a </w:t>
      </w:r>
      <w:r>
        <w:rPr>
          <w:rStyle w:val="Text0"/>
        </w:rPr>
        <w:t>TIMESTAMP</w:t>
      </w:r>
      <w:r>
        <w:t xml:space="preserve"> column </w:t>
      </w:r>
      <w:r>
        <w:rPr>
          <w:rStyle w:val="Text0"/>
        </w:rPr>
        <w:t>t</w:t>
      </w:r>
      <w:r>
        <w:t xml:space="preserve"> to the </w:t>
      </w:r>
      <w:r>
        <w:rPr>
          <w:rStyle w:val="Text0"/>
        </w:rPr>
        <w:t>sessions</w:t>
      </w:r>
      <w:r>
        <w:t xml:space="preserve"> table using </w:t>
      </w:r>
      <w:r>
        <w:rPr>
          <w:rStyle w:val="Text0"/>
        </w:rPr>
        <w:t>ALTER</w:t>
      </w:r>
      <w:r>
        <w:t xml:space="preserve"> </w:t>
      </w:r>
      <w:r>
        <w:rPr>
          <w:rStyle w:val="Text0"/>
        </w:rPr>
        <w:t>TABLE</w:t>
      </w:r>
      <w:r>
        <w:t xml:space="preserve">: </w:t>
      </w:r>
    </w:p>
    <w:p>
      <w:pPr>
        <w:pStyle w:val="Para 18"/>
      </w:pPr>
      <w:r>
        <w:bookmarkStart w:id="7422" w:name="I_19_tt2115"/>
        <w:t/>
        <w:bookmarkEnd w:id="7422"/>
      </w:r>
    </w:p>
    <w:p>
      <w:pPr>
        <w:pStyle w:val="Para 02"/>
      </w:pPr>
      <w:r>
        <w:t xml:space="preserve">ALTER TABLE sessions ADD t TIMESTAMP NOT NULL;</w:t>
        <w:br w:clear="none"/>
      </w:r>
    </w:p>
    <w:p>
      <w:pPr>
        <w:pStyle w:val="Normal"/>
      </w:pPr>
      <w:r>
        <w:t xml:space="preserve">Then you’d be able to expire sessions by running a query periodically to sweep the table and remove old records. The following query uses an expiration time of four hours: </w:t>
      </w:r>
    </w:p>
    <w:p>
      <w:pPr>
        <w:pStyle w:val="Para 18"/>
      </w:pPr>
      <w:r>
        <w:bookmarkStart w:id="7423" w:name="I_19_tt2116"/>
        <w:t/>
        <w:bookmarkEnd w:id="7423"/>
      </w:r>
    </w:p>
    <w:p>
      <w:pPr>
        <w:pStyle w:val="Para 02"/>
      </w:pPr>
      <w:r>
        <w:t xml:space="preserve">DELETE FROM sessions WHERE t &lt; DATE_SUB(NOW( ),INTERVAL 4 HOUR);</w:t>
        <w:br w:clear="none"/>
      </w:r>
    </w:p>
    <w:p>
      <w:pPr>
        <w:pStyle w:val="Normal"/>
      </w:pPr>
      <w:r>
        <w:t xml:space="preserve">Be aware that deleting session records can cause a problem: </w:t>
      </w:r>
      <w:r>
        <w:rPr>
          <w:rStyle w:val="Text0"/>
        </w:rPr>
        <w:t>tie</w:t>
      </w:r>
      <w:r>
        <w:t xml:space="preserve"> will raise an exception if you attempt to look up a session record using a non-</w:t>
      </w:r>
      <w:r>
        <w:rPr>
          <w:rStyle w:val="Text0"/>
        </w:rPr>
        <w:t>undef</w:t>
      </w:r>
      <w:r>
        <w:t xml:space="preserve"> session ID for which no record exists. This means, for example, that if a client provides an ID for a session that has been expired, your script may die with an error. One way to handle this is to open the session within an </w:t>
      </w:r>
      <w:r>
        <w:rPr>
          <w:rStyle w:val="Text0"/>
        </w:rPr>
        <w:t>eval</w:t>
      </w:r>
      <w:r>
        <w:t xml:space="preserve"> block so that you can trap the error. If one occurs, create a new session record: </w:t>
      </w:r>
    </w:p>
    <w:p>
      <w:pPr>
        <w:pStyle w:val="Para 18"/>
      </w:pPr>
      <w:r>
        <w:bookmarkStart w:id="7424" w:name="IXTR3_64"/>
        <w:t/>
        <w:bookmarkEnd w:id="7424"/>
        <w:bookmarkStart w:id="7425" w:name="IXTR3_65"/>
        <w:t/>
        <w:bookmarkEnd w:id="7425"/>
        <w:bookmarkStart w:id="7426" w:name="I_19_tt2117"/>
        <w:t/>
        <w:bookmarkEnd w:id="7426"/>
      </w:r>
    </w:p>
    <w:p>
      <w:pPr>
        <w:pStyle w:val="Para 02"/>
      </w:pPr>
      <w:r>
        <w:t xml:space="preserve">eval</w:t>
        <w:br w:clear="none"/>
        <w:t xml:space="preserve">{</w:t>
        <w:br w:clear="none"/>
        <w:t xml:space="preserve">    tie %session, "Apache::Session::MySQL", $sess_id,</w:t>
        <w:br w:clear="none"/>
        <w:t xml:space="preserve">            {</w:t>
        <w:br w:clear="none"/>
        <w:t xml:space="preserve">                Handle =&gt; $dbh,</w:t>
        <w:br w:clear="none"/>
        <w:t xml:space="preserve">                LockHandle =&gt; $dbh</w:t>
        <w:br w:clear="none"/>
        <w:t xml:space="preserve">            };</w:t>
        <w:br w:clear="none"/>
        <w:t xml:space="preserve">};</w:t>
        <w:br w:clear="none"/>
        <w:t xml:space="preserve">if ($@) # if an error occurred, old session is unavailable; create a new one</w:t>
        <w:br w:clear="none"/>
        <w:t xml:space="preserve">{</w:t>
        <w:br w:clear="none"/>
        <w:t xml:space="preserve">    $sess_id = undef;</w:t>
        <w:br w:clear="none"/>
        <w:t xml:space="preserve">    tie %session, "Apache::Session::MySQL", $sess_id,</w:t>
        <w:br w:clear="none"/>
        <w:t xml:space="preserve">            {</w:t>
        <w:br w:clear="none"/>
        <w:t xml:space="preserve">                Handle =&gt; $dbh,</w:t>
        <w:br w:clear="none"/>
        <w:t xml:space="preserve">                LockHandle =&gt; $dbh</w:t>
        <w:br w:clear="none"/>
        <w:t xml:space="preserve">            };</w:t>
        <w:br w:clear="none"/>
        <w:t xml:space="preserve">}</w:t>
        <w:br w:clear="none"/>
      </w:r>
    </w:p>
    <w:p>
      <w:pPr>
        <w:pStyle w:val="Para 14"/>
      </w:pPr>
      <w:r>
        <w:br w:clear="none"/>
      </w:r>
    </w:p>
    <w:p>
      <w:pPr>
        <w:pStyle w:val="2 Block"/>
      </w:pPr>
    </w:p>
    <w:p>
      <w:pPr>
        <w:pStyle w:val="Para 13"/>
      </w:pPr>
      <w:r>
        <w:rPr>
          <w:rStyle w:val="Text12"/>
        </w:rPr>
        <w:t>[</w:t>
      </w:r>
      <w:hyperlink w:anchor="67">
        <w:r>
          <w:rPr>
            <w:rStyle w:val="Text13"/>
          </w:rPr>
          <w:bookmarkStart w:id="7427" w:name="67_1"/>
          <w:t>67</w:t>
          <w:bookmarkEnd w:id="7427"/>
        </w:r>
      </w:hyperlink>
      <w:r>
        <w:rPr>
          <w:rStyle w:val="Text12"/>
        </w:rPr>
        <w:t xml:space="preserve">] </w:t>
      </w:r>
      <w:r>
        <w:t xml:space="preserve">For information about CGI.pm cookie support, use the following command and read the section describing the </w:t>
      </w:r>
      <w:r>
        <w:rPr>
          <w:rStyle w:val="Text0"/>
        </w:rPr>
        <w:t>cookie( )</w:t>
      </w:r>
      <w:r>
        <w:t xml:space="preserve"> function:</w:t>
      </w:r>
    </w:p>
    <w:p>
      <w:bookmarkStart w:id="7428" w:name="Using_MySQL_Based_Storage_with_t_1"/>
      <w:bookmarkStart w:id="7429" w:name="Top_of_ch19s03_html"/>
      <w:bookmarkStart w:id="7430" w:name="Using_MySQL_Based_Storage_with_t"/>
      <w:pPr>
        <w:keepNext/>
        <w:pStyle w:val="Heading 1"/>
        <w:pageBreakBefore w:val="on"/>
        <w:keepLines w:val="on"/>
      </w:pPr>
      <w:r>
        <w:rPr>
          <w:rStyle w:val="Text26"/>
        </w:rPr>
        <w:bookmarkStart w:id="7431" w:name="mysqlckbk_CHP_19_SECT_3"/>
        <w:t/>
        <w:bookmarkEnd w:id="7431"/>
      </w:r>
      <w:r>
        <w:t>Using MySQL-Based Storage with the PHP Session Manager</w:t>
      </w:r>
      <w:bookmarkEnd w:id="7428"/>
      <w:bookmarkEnd w:id="7429"/>
      <w:bookmarkEnd w:id="7430"/>
    </w:p>
    <w:p>
      <w:pPr>
        <w:keepNext/>
        <w:pStyle w:val="Heading 2"/>
        <w:keepLines w:val="on"/>
      </w:pPr>
      <w:r>
        <w:rPr>
          <w:rStyle w:val="Text26"/>
        </w:rPr>
        <w:bookmarkStart w:id="7432" w:name="mysqlckbk_CHP_19_SECT_3_1"/>
        <w:t/>
        <w:bookmarkEnd w:id="7432"/>
      </w:r>
      <w:r>
        <w:t>Problem</w:t>
      </w:r>
    </w:p>
    <w:p>
      <w:pPr>
        <w:pStyle w:val="Normal"/>
      </w:pPr>
      <w:r>
        <w:rPr>
          <w:rStyle w:val="Text27"/>
        </w:rPr>
        <w:bookmarkStart w:id="7433" w:name="mysqlckbk_IDXTERM_2826"/>
        <w:t/>
        <w:bookmarkEnd w:id="7433"/>
        <w:bookmarkStart w:id="7434" w:name="mysqlckbk_IDXTERM_2827"/>
        <w:t/>
        <w:bookmarkEnd w:id="7434"/>
      </w:r>
      <w:r>
        <w:t xml:space="preserve">You want to use session storage for PHP scripts. </w:t>
      </w:r>
    </w:p>
    <w:p>
      <w:pPr>
        <w:keepNext/>
        <w:pStyle w:val="Heading 2"/>
        <w:keepLines w:val="on"/>
      </w:pPr>
      <w:r>
        <w:rPr>
          <w:rStyle w:val="Text26"/>
        </w:rPr>
        <w:bookmarkStart w:id="7435" w:name="mysqlckbk_CHP_19_SECT_3_2"/>
        <w:t/>
        <w:bookmarkEnd w:id="7435"/>
      </w:r>
      <w:r>
        <w:t>Solution</w:t>
      </w:r>
    </w:p>
    <w:p>
      <w:pPr>
        <w:pStyle w:val="Normal"/>
      </w:pPr>
      <w:r>
        <w:t xml:space="preserve">PHP 4 includes session managment. By default, it uses temporary files for backing store, but you can configure it to use MySQL instead. </w:t>
      </w:r>
    </w:p>
    <w:p>
      <w:pPr>
        <w:keepNext/>
        <w:pStyle w:val="Heading 2"/>
        <w:keepLines w:val="on"/>
      </w:pPr>
      <w:r>
        <w:rPr>
          <w:rStyle w:val="Text26"/>
        </w:rPr>
        <w:bookmarkStart w:id="7436" w:name="mysqlckbk_CHP_19_SECT_3_3"/>
        <w:t/>
        <w:bookmarkEnd w:id="7436"/>
      </w:r>
      <w:r>
        <w:t>Discussion</w:t>
      </w:r>
    </w:p>
    <w:p>
      <w:pPr>
        <w:pStyle w:val="Normal"/>
      </w:pPr>
      <w:r>
        <w:t>PHP 4 includes a native session manager. This section shows how to use it and how to extend it by implementing a storage module that saves session data in MySQL.</w:t>
      </w:r>
      <w:r>
        <w:rPr>
          <w:rStyle w:val="Text12"/>
        </w:rPr>
        <w:t>[</w:t>
      </w:r>
      <w:hyperlink w:anchor="68_1">
        <w:r>
          <w:rPr>
            <w:rStyle w:val="Text13"/>
          </w:rPr>
          <w:bookmarkStart w:id="7437" w:name="68"/>
          <w:t>68</w:t>
          <w:bookmarkEnd w:id="7437"/>
        </w:r>
      </w:hyperlink>
      <w:r>
        <w:rPr>
          <w:rStyle w:val="Text12"/>
        </w:rPr>
        <w:t>]</w:t>
      </w:r>
      <w:r>
        <w:t xml:space="preserve"> If your PHP configuration has both the </w:t>
      </w:r>
      <w:r>
        <w:rPr>
          <w:rStyle w:val="Text0"/>
        </w:rPr>
        <w:t>track_vars</w:t>
      </w:r>
      <w:r>
        <w:rPr>
          <w:rStyle w:val="Text27"/>
        </w:rPr>
        <w:bookmarkStart w:id="7438" w:name="IXT_19_25"/>
        <w:t/>
        <w:bookmarkEnd w:id="7438"/>
      </w:r>
      <w:r>
        <w:t xml:space="preserve"> and </w:t>
      </w:r>
      <w:r>
        <w:rPr>
          <w:rStyle w:val="Text0"/>
        </w:rPr>
        <w:t>register_globals</w:t>
      </w:r>
      <w:r>
        <w:rPr>
          <w:rStyle w:val="Text27"/>
        </w:rPr>
        <w:bookmarkStart w:id="7439" w:name="IXT_19_26"/>
        <w:t/>
        <w:bookmarkEnd w:id="7439"/>
      </w:r>
      <w:r>
        <w:t xml:space="preserve"> configuration directives enabled, session variables will exist as global variables of the same names in your script. (</w:t>
      </w:r>
      <w:r>
        <w:rPr>
          <w:rStyle w:val="Text0"/>
        </w:rPr>
        <w:t>track_vars</w:t>
      </w:r>
      <w:r>
        <w:t xml:space="preserve"> is enabled automatically for PHP 4.0.3 or later; for earlier versions, you should enable it explicitly.) If </w:t>
      </w:r>
      <w:r>
        <w:rPr>
          <w:rStyle w:val="Text0"/>
        </w:rPr>
        <w:t>register_globals</w:t>
      </w:r>
      <w:r>
        <w:t xml:space="preserve"> is not enabled, you’ll need to access session variables as elements of the </w:t>
      </w:r>
      <w:r>
        <w:rPr>
          <w:rStyle w:val="Text0"/>
        </w:rPr>
        <w:t>$HTTP_SESSION_VARS</w:t>
      </w:r>
      <w:r>
        <w:t xml:space="preserve"> global array or the </w:t>
      </w:r>
      <w:r>
        <w:rPr>
          <w:rStyle w:val="Text0"/>
        </w:rPr>
        <w:t>$_SESSION</w:t>
      </w:r>
      <w:r>
        <w:t xml:space="preserve"> superglobal array. This is less convenient than relying on </w:t>
      </w:r>
      <w:r>
        <w:rPr>
          <w:rStyle w:val="Text0"/>
        </w:rPr>
        <w:t>register_globals</w:t>
      </w:r>
      <w:r>
        <w:t>, but is also more secure. (</w:t>
      </w:r>
      <w:hyperlink w:anchor="Top_of_ch18s06_html" w:tooltip="Collecting Web Input">
        <w:r>
          <w:rPr>
            <w:rStyle w:val="Text2"/>
          </w:rPr>
          <w:t>Recipe 18.6</w:t>
        </w:r>
      </w:hyperlink>
      <w:r>
        <w:t xml:space="preserve"> discusses PHP’s global and superglobal arrays and the security implications of </w:t>
      </w:r>
      <w:r>
        <w:rPr>
          <w:rStyle w:val="Text0"/>
        </w:rPr>
        <w:t>register_globals</w:t>
      </w:r>
      <w:r>
        <w:t xml:space="preserve">.) </w:t>
      </w:r>
    </w:p>
    <w:p>
      <w:pPr>
        <w:keepNext/>
        <w:pStyle w:val="Heading 2"/>
        <w:keepLines w:val="on"/>
      </w:pPr>
      <w:r>
        <w:rPr>
          <w:rStyle w:val="Text26"/>
        </w:rPr>
        <w:bookmarkStart w:id="7440" w:name="mysqlckbk_CHP_19_SECT_3_4"/>
        <w:t/>
        <w:bookmarkEnd w:id="7440"/>
      </w:r>
      <w:r>
        <w:t>The PHP 4 Session Management Interface</w:t>
      </w:r>
    </w:p>
    <w:p>
      <w:pPr>
        <w:pStyle w:val="Normal"/>
      </w:pPr>
      <w:r>
        <w:rPr>
          <w:rStyle w:val="Text27"/>
        </w:rPr>
        <w:bookmarkStart w:id="7441" w:name="IXT_19_27"/>
        <w:t/>
        <w:bookmarkEnd w:id="7441"/>
      </w:r>
      <w:r>
        <w:t>PHP’s session management capabilities are based on a small set of functions, all of which are documented in the PHP manual. The following list describes those likely to be most useful for day-to-day session programming:</w:t>
      </w:r>
      <w:r>
        <w:rPr>
          <w:rStyle w:val="Text27"/>
        </w:rPr>
        <w:bookmarkStart w:id="7442" w:name="IXT_19_28"/>
        <w:t/>
        <w:bookmarkEnd w:id="7442"/>
      </w:r>
      <w:r>
        <w:t xml:space="preserve"> </w:t>
      </w:r>
    </w:p>
    <w:p>
      <w:pPr>
        <w:pStyle w:val="Para 08"/>
      </w:pPr>
      <w:r>
        <w:t>session_start ( )</w:t>
      </w:r>
    </w:p>
    <w:p>
      <w:pPr>
        <w:pStyle w:val="Normal"/>
      </w:pPr>
      <w:r>
        <w:t xml:space="preserve">Opens a session and extracts any variables previously stored in it, making them available in the script’s global namespace. For example, a session variable named </w:t>
      </w:r>
      <w:r>
        <w:rPr>
          <w:rStyle w:val="Text0"/>
        </w:rPr>
        <w:t>x</w:t>
      </w:r>
      <w:r>
        <w:t xml:space="preserve"> becomes available as </w:t>
      </w:r>
      <w:r>
        <w:rPr>
          <w:rStyle w:val="Text0"/>
        </w:rPr>
        <w:t>$_SESSION["x"]</w:t>
      </w:r>
      <w:r>
        <w:t xml:space="preserve"> or </w:t>
      </w:r>
      <w:r>
        <w:rPr>
          <w:rStyle w:val="Text0"/>
        </w:rPr>
        <w:t>$HTTP_SESSION_VARS["x"]</w:t>
      </w:r>
      <w:r>
        <w:t xml:space="preserve">. If </w:t>
      </w:r>
      <w:r>
        <w:rPr>
          <w:rStyle w:val="Text0"/>
        </w:rPr>
        <w:t>register_globals</w:t>
      </w:r>
      <w:r>
        <w:t xml:space="preserve"> is enabled, </w:t>
      </w:r>
      <w:r>
        <w:rPr>
          <w:rStyle w:val="Text0"/>
        </w:rPr>
        <w:t>x</w:t>
      </w:r>
      <w:r>
        <w:t xml:space="preserve"> also becomes available as the global variable </w:t>
      </w:r>
      <w:r>
        <w:rPr>
          <w:rStyle w:val="Text0"/>
        </w:rPr>
        <w:t>$x</w:t>
      </w:r>
      <w:r>
        <w:t xml:space="preserve">. </w:t>
      </w:r>
    </w:p>
    <w:p>
      <w:pPr>
        <w:pStyle w:val="Para 08"/>
      </w:pPr>
      <w:r>
        <w:t>session_register (</w:t>
      </w:r>
      <w:r>
        <w:rPr>
          <w:rStyle w:val="Text14"/>
        </w:rPr>
        <w:t>var_name</w:t>
      </w:r>
      <w:r>
        <w:t>)</w:t>
      </w:r>
    </w:p>
    <w:p>
      <w:pPr>
        <w:pStyle w:val="Normal"/>
      </w:pPr>
      <w:r>
        <w:t xml:space="preserve">Registers a variable in the session by setting up an association between the session record and a variable in your script. For example, to register </w:t>
      </w:r>
      <w:r>
        <w:rPr>
          <w:rStyle w:val="Text0"/>
        </w:rPr>
        <w:t>$count</w:t>
      </w:r>
      <w:r>
        <w:t xml:space="preserve">, do this: </w:t>
      </w:r>
    </w:p>
    <w:p>
      <w:pPr>
        <w:pStyle w:val="Para 18"/>
      </w:pPr>
      <w:r>
        <w:bookmarkStart w:id="7443" w:name="I_19_tt2118"/>
        <w:t/>
        <w:bookmarkEnd w:id="7443"/>
      </w:r>
    </w:p>
    <w:p>
      <w:pPr>
        <w:pStyle w:val="Para 02"/>
      </w:pPr>
      <w:r>
        <w:t xml:space="preserve">session_register ("count");</w:t>
        <w:br w:clear="none"/>
      </w:r>
    </w:p>
    <w:p>
      <w:pPr>
        <w:pStyle w:val="Normal"/>
      </w:pPr>
      <w:r>
        <w:t xml:space="preserve">If you make any changes to the variable while the session remains open, the new value will be saved to the session record when the session is closed. Observe that variables are registered by name rather than by value or by reference: </w:t>
      </w:r>
    </w:p>
    <w:p>
      <w:pPr>
        <w:pStyle w:val="Para 18"/>
      </w:pPr>
      <w:r>
        <w:bookmarkStart w:id="7444" w:name="I_19_tt2119"/>
        <w:t/>
        <w:bookmarkEnd w:id="7444"/>
      </w:r>
    </w:p>
    <w:p>
      <w:pPr>
        <w:pStyle w:val="Para 02"/>
      </w:pPr>
      <w:r>
        <w:t xml:space="preserve">session_register ($count);        # incorrect</w:t>
        <w:br w:clear="none"/>
        <w:t xml:space="preserve">session_register (&amp;$count);       # incorrect</w:t>
        <w:br w:clear="none"/>
      </w:r>
    </w:p>
    <w:p>
      <w:pPr>
        <w:pStyle w:val="Normal"/>
      </w:pPr>
      <w:r>
        <w:t xml:space="preserve">Several variables may be registered at once by passing an array that contains multiple names rather than by passing a single name: </w:t>
      </w:r>
    </w:p>
    <w:p>
      <w:pPr>
        <w:pStyle w:val="Para 18"/>
      </w:pPr>
      <w:r>
        <w:bookmarkStart w:id="7445" w:name="I_19_tt2120"/>
        <w:t/>
        <w:bookmarkEnd w:id="7445"/>
      </w:r>
    </w:p>
    <w:p>
      <w:pPr>
        <w:pStyle w:val="Para 02"/>
      </w:pPr>
      <w:r>
        <w:t xml:space="preserve">session_register (array ("count", "timestamp"));</w:t>
        <w:br w:clear="none"/>
      </w:r>
    </w:p>
    <w:p>
      <w:pPr>
        <w:pStyle w:val="Normal"/>
      </w:pPr>
      <w:r>
        <w:t xml:space="preserve">Registering a variable implicitly starts a session, which means that if a script calls </w:t>
      </w:r>
      <w:r>
        <w:rPr>
          <w:rStyle w:val="Text0"/>
        </w:rPr>
        <w:t>session_register( )</w:t>
      </w:r>
      <w:r>
        <w:t xml:space="preserve">, it need not call </w:t>
      </w:r>
      <w:r>
        <w:rPr>
          <w:rStyle w:val="Text0"/>
        </w:rPr>
        <w:t>session_start( )</w:t>
      </w:r>
      <w:r>
        <w:t xml:space="preserve"> first. However, </w:t>
      </w:r>
      <w:r>
        <w:rPr>
          <w:rStyle w:val="Text0"/>
        </w:rPr>
        <w:t>session_register( )</w:t>
      </w:r>
      <w:r>
        <w:t xml:space="preserve"> is effective only if </w:t>
      </w:r>
      <w:r>
        <w:rPr>
          <w:rStyle w:val="Text0"/>
        </w:rPr>
        <w:t>register_globals</w:t>
      </w:r>
      <w:r>
        <w:t xml:space="preserve"> is enabled. To avoid reliance on </w:t>
      </w:r>
      <w:r>
        <w:rPr>
          <w:rStyle w:val="Text0"/>
        </w:rPr>
        <w:t>register_globals</w:t>
      </w:r>
      <w:r>
        <w:t xml:space="preserve">, you should call </w:t>
      </w:r>
      <w:r>
        <w:rPr>
          <w:rStyle w:val="Text0"/>
        </w:rPr>
        <w:t>session_start( )</w:t>
      </w:r>
      <w:r>
        <w:t xml:space="preserve"> explicitly and get your session variables from either the </w:t>
      </w:r>
      <w:r>
        <w:rPr>
          <w:rStyle w:val="Text0"/>
        </w:rPr>
        <w:t>$_SESSION</w:t>
      </w:r>
      <w:r>
        <w:t xml:space="preserve"> or the </w:t>
      </w:r>
      <w:r>
        <w:rPr>
          <w:rStyle w:val="Text0"/>
        </w:rPr>
        <w:t>$HTTP_SESSION_VARS</w:t>
      </w:r>
      <w:r>
        <w:t xml:space="preserve"> array. </w:t>
      </w:r>
    </w:p>
    <w:p>
      <w:pPr>
        <w:pStyle w:val="Para 08"/>
      </w:pPr>
      <w:r>
        <w:t>session_unregister (</w:t>
      </w:r>
      <w:r>
        <w:rPr>
          <w:rStyle w:val="Text14"/>
        </w:rPr>
        <w:t>var_name</w:t>
      </w:r>
      <w:r>
        <w:t>)</w:t>
      </w:r>
    </w:p>
    <w:p>
      <w:pPr>
        <w:pStyle w:val="Normal"/>
      </w:pPr>
      <w:r>
        <w:t xml:space="preserve">Unregisters a session variable so that it is not saved to the session record. </w:t>
      </w:r>
    </w:p>
    <w:p>
      <w:pPr>
        <w:pStyle w:val="Para 08"/>
      </w:pPr>
      <w:r>
        <w:t>session_write_close ( )</w:t>
      </w:r>
    </w:p>
    <w:p>
      <w:pPr>
        <w:pStyle w:val="Normal"/>
      </w:pPr>
      <w:r>
        <w:t xml:space="preserve">Writes the session data and closes the session. Normally you need not call this function; PHP saves an open session automatically when your script ends. However, it may be useful to save and close the session explicitly if you want to modify session variables without having the changes tracked in the session data. In that case, you should call this function to close the session before making the changes. </w:t>
      </w:r>
    </w:p>
    <w:p>
      <w:pPr>
        <w:pStyle w:val="Para 08"/>
      </w:pPr>
      <w:r>
        <w:t>session_destroy ( )</w:t>
      </w:r>
    </w:p>
    <w:p>
      <w:pPr>
        <w:pStyle w:val="Normal"/>
      </w:pPr>
      <w:r>
        <w:t>Removes the session and any data associated with it.</w:t>
      </w:r>
    </w:p>
    <w:p>
      <w:pPr>
        <w:pStyle w:val="Para 08"/>
      </w:pPr>
      <w:r>
        <w:t>session_name ($name)</w:t>
      </w:r>
    </w:p>
    <w:p>
      <w:pPr>
        <w:pStyle w:val="Normal"/>
      </w:pPr>
      <w:r>
        <w:t xml:space="preserve">The PHP session manager knows which session to use by means of the session identifier. It looks for the identifier in a global variable named </w:t>
      </w:r>
      <w:r>
        <w:rPr>
          <w:rStyle w:val="Text0"/>
        </w:rPr>
        <w:t>$PHPSESSID</w:t>
      </w:r>
      <w:r>
        <w:t xml:space="preserve">; in a cookie, </w:t>
      </w:r>
      <w:r>
        <w:rPr>
          <w:rStyle w:val="Text0"/>
        </w:rPr>
        <w:t>GET</w:t>
      </w:r>
      <w:r>
        <w:t xml:space="preserve">, or </w:t>
      </w:r>
      <w:r>
        <w:rPr>
          <w:rStyle w:val="Text0"/>
        </w:rPr>
        <w:t>POST</w:t>
      </w:r>
      <w:r>
        <w:t xml:space="preserve"> variable named </w:t>
      </w:r>
      <w:r>
        <w:rPr>
          <w:rStyle w:val="Text0"/>
        </w:rPr>
        <w:t>PHPSESSID</w:t>
      </w:r>
      <w:r>
        <w:t xml:space="preserve">; or in a URL parameter of the form </w:t>
      </w:r>
      <w:r>
        <w:rPr>
          <w:rStyle w:val="Text0"/>
        </w:rPr>
        <w:t>PHPSESSID=</w:t>
      </w:r>
      <w:r>
        <w:rPr>
          <w:rStyle w:val="Text7"/>
        </w:rPr>
        <w:t>value</w:t>
      </w:r>
      <w:r>
        <w:t xml:space="preserve">. (If none of these are found, the session manager generates a new identifier and begins a new session.) The default identifier name is </w:t>
      </w:r>
      <w:r>
        <w:rPr>
          <w:rStyle w:val="Text0"/>
        </w:rPr>
        <w:t>PHPSESSID</w:t>
      </w:r>
      <w:r>
        <w:t xml:space="preserve">, but you can change it. To make a global (site-wide) change, edit the </w:t>
      </w:r>
      <w:r>
        <w:rPr>
          <w:rStyle w:val="Text0"/>
        </w:rPr>
        <w:t>session.name</w:t>
      </w:r>
      <w:r>
        <w:t xml:space="preserve"> configuration directive in </w:t>
      </w:r>
      <w:r>
        <w:rPr>
          <w:rStyle w:val="Text0"/>
        </w:rPr>
        <w:t>php.ini</w:t>
      </w:r>
      <w:r>
        <w:t xml:space="preserve">. To make the change for an individual script, call </w:t>
      </w:r>
      <w:r>
        <w:rPr>
          <w:rStyle w:val="Text0"/>
        </w:rPr>
        <w:t>session_name($name)</w:t>
      </w:r>
      <w:r>
        <w:t xml:space="preserve"> before starting the session, where </w:t>
      </w:r>
      <w:r>
        <w:rPr>
          <w:rStyle w:val="Text0"/>
        </w:rPr>
        <w:t>$name</w:t>
      </w:r>
      <w:r>
        <w:t xml:space="preserve"> represents the session name to use. To find out the current session identifier name, call </w:t>
      </w:r>
      <w:r>
        <w:rPr>
          <w:rStyle w:val="Text0"/>
        </w:rPr>
        <w:t>session_name( )</w:t>
      </w:r>
      <w:r>
        <w:t xml:space="preserve"> with no argument. </w:t>
      </w:r>
    </w:p>
    <w:p>
      <w:pPr>
        <w:pStyle w:val="Normal"/>
      </w:pPr>
      <w:r>
        <w:t xml:space="preserve">The following example demonstrates one of the simplest uses for a session, which is to display a counter showing the number of requests received so far during the course of the session: </w:t>
      </w:r>
    </w:p>
    <w:p>
      <w:pPr>
        <w:pStyle w:val="Para 18"/>
      </w:pPr>
      <w:r>
        <w:bookmarkStart w:id="7446" w:name="I_19_tt2121"/>
        <w:t/>
        <w:bookmarkEnd w:id="7446"/>
      </w:r>
    </w:p>
    <w:p>
      <w:pPr>
        <w:pStyle w:val="Para 02"/>
      </w:pPr>
      <w:r>
        <w:t xml:space="preserve">session_start ( );</w:t>
        <w:br w:clear="none"/>
        <w:t xml:space="preserve">session_register ("count");</w:t>
        <w:br w:clear="none"/>
        <w:t xml:space="preserve">if (!isset ($count))</w:t>
        <w:br w:clear="none"/>
        <w:t xml:space="preserve">    $count = 0;</w:t>
        <w:br w:clear="none"/>
        <w:t xml:space="preserve">++$count;</w:t>
        <w:br w:clear="none"/>
        <w:t xml:space="preserve">printf ("This session has been active for %d requests.", $count);</w:t>
        <w:br w:clear="none"/>
      </w:r>
    </w:p>
    <w:p>
      <w:pPr>
        <w:pStyle w:val="Normal"/>
      </w:pPr>
      <w:r>
        <w:rPr>
          <w:rStyle w:val="Text0"/>
        </w:rPr>
        <w:t>session_start( )</w:t>
      </w:r>
      <w:r>
        <w:t xml:space="preserve"> opens the session and extracts its contents into the script’s global namespace. (For the initial request, this has no effect because the session is empty.) </w:t>
      </w:r>
      <w:r>
        <w:rPr>
          <w:rStyle w:val="Text0"/>
        </w:rPr>
        <w:t>session_register( )</w:t>
      </w:r>
      <w:r>
        <w:t xml:space="preserve"> registers the </w:t>
      </w:r>
      <w:r>
        <w:rPr>
          <w:rStyle w:val="Text0"/>
        </w:rPr>
        <w:t>count</w:t>
      </w:r>
      <w:r>
        <w:t xml:space="preserve"> session variable to cause changes to the corresponding PHP variable </w:t>
      </w:r>
      <w:r>
        <w:rPr>
          <w:rStyle w:val="Text0"/>
        </w:rPr>
        <w:t>$count</w:t>
      </w:r>
      <w:r>
        <w:t xml:space="preserve"> to be tracked in the session data. For the first request, no such variable will be present in the session. This is detected by the </w:t>
      </w:r>
      <w:r>
        <w:rPr>
          <w:rStyle w:val="Text0"/>
        </w:rPr>
        <w:t>isset( )</w:t>
      </w:r>
      <w:r>
        <w:t xml:space="preserve"> test, which initializes the counter. (On subsequent requests, registering </w:t>
      </w:r>
      <w:r>
        <w:rPr>
          <w:rStyle w:val="Text0"/>
        </w:rPr>
        <w:t>count</w:t>
      </w:r>
      <w:r>
        <w:t xml:space="preserve"> will cause </w:t>
      </w:r>
      <w:r>
        <w:rPr>
          <w:rStyle w:val="Text0"/>
        </w:rPr>
        <w:t>$count</w:t>
      </w:r>
      <w:r>
        <w:t xml:space="preserve"> to have the value assigned to it during the previous request.) Next, the counter’s value is incremented and printed. When the script ends, PHP implicitly invokes </w:t>
      </w:r>
      <w:r>
        <w:rPr>
          <w:rStyle w:val="Text0"/>
        </w:rPr>
        <w:t>session_write_close( )</w:t>
      </w:r>
      <w:r>
        <w:t xml:space="preserve">, which saves the new counter value to the session automatically. </w:t>
      </w:r>
    </w:p>
    <w:p>
      <w:pPr>
        <w:pStyle w:val="Normal"/>
      </w:pPr>
      <w:r>
        <w:t xml:space="preserve">The example uses </w:t>
      </w:r>
      <w:r>
        <w:rPr>
          <w:rStyle w:val="Text0"/>
        </w:rPr>
        <w:t>session_register( )</w:t>
      </w:r>
      <w:r>
        <w:t xml:space="preserve"> and thus assumes that </w:t>
      </w:r>
      <w:r>
        <w:rPr>
          <w:rStyle w:val="Text0"/>
        </w:rPr>
        <w:t>register_globals</w:t>
      </w:r>
      <w:r>
        <w:t xml:space="preserve"> is enabled. Later on, we’ll discuss how to avoid this limitation. </w:t>
      </w:r>
    </w:p>
    <w:p>
      <w:pPr>
        <w:keepNext/>
        <w:pStyle w:val="Heading 2"/>
        <w:keepLines w:val="on"/>
      </w:pPr>
      <w:r>
        <w:rPr>
          <w:rStyle w:val="Text26"/>
        </w:rPr>
        <w:bookmarkStart w:id="7447" w:name="mysqlckbk_CHP_19_SECT_3_5"/>
        <w:t/>
        <w:bookmarkEnd w:id="7447"/>
      </w:r>
      <w:r>
        <w:t>Specifying a User-Defined Storage Module</w:t>
      </w:r>
    </w:p>
    <w:p>
      <w:pPr>
        <w:pStyle w:val="Normal"/>
      </w:pPr>
      <w:r>
        <w:t xml:space="preserve">The </w:t>
      </w:r>
      <w:r>
        <w:rPr>
          <w:rStyle w:val="Text27"/>
        </w:rPr>
        <w:bookmarkStart w:id="7448" w:name="IXT_19_29"/>
        <w:t/>
        <w:bookmarkEnd w:id="7448"/>
        <w:bookmarkStart w:id="7449" w:name="IXT_19_30"/>
        <w:t/>
        <w:bookmarkEnd w:id="7449"/>
        <w:bookmarkStart w:id="7450" w:name="IXT_19_31"/>
        <w:t/>
        <w:bookmarkEnd w:id="7450"/>
      </w:r>
      <w:r>
        <w:t xml:space="preserve">PHP session management interface just described makes no reference to any kind of backing store. That is, the description specifies nothing about how session information actually gets saved. By default, PHP uses temporary files to store session data, but the session interface is extensible so that other storage modules can be defined. To override the default storage method and store session data in MySQL, you must do several things: </w:t>
      </w:r>
    </w:p>
    <w:p>
      <w:pPr>
        <w:pStyle w:val="Para 04"/>
      </w:pPr>
      <w:r>
        <w:t xml:space="preserve">Set up a table to hold session records and write the routines that implement the storage module. This is done once, prior to writing any scripts that use the new module. </w:t>
      </w:r>
    </w:p>
    <w:p>
      <w:pPr>
        <w:pStyle w:val="Para 04"/>
      </w:pPr>
      <w:r>
        <w:t xml:space="preserve">Tell PHP that you’re supplying a user-defined storage manager. You can do this globally in </w:t>
      </w:r>
      <w:r>
        <w:rPr>
          <w:rStyle w:val="Text0"/>
        </w:rPr>
        <w:t>php.ini</w:t>
      </w:r>
      <w:r>
        <w:t xml:space="preserve"> (in which case you make the change once), or within individual scripts (in which case it’s necessary to declare your intent in each script). </w:t>
      </w:r>
    </w:p>
    <w:p>
      <w:pPr>
        <w:pStyle w:val="Para 04"/>
      </w:pPr>
      <w:r>
        <w:t xml:space="preserve">Register the storage module routines within each script that wants to use the module. </w:t>
      </w:r>
    </w:p>
    <w:p>
      <w:pPr>
        <w:keepNext/>
        <w:pStyle w:val="Heading 2"/>
        <w:keepLines w:val="on"/>
      </w:pPr>
      <w:r>
        <w:rPr>
          <w:rStyle w:val="Text26"/>
        </w:rPr>
        <w:bookmarkStart w:id="7451" w:name="mysqlckbk_CHP_19_SECT_3_5_1"/>
        <w:t/>
        <w:bookmarkEnd w:id="7451"/>
      </w:r>
      <w:r>
        <w:t>Creating the session table</w:t>
      </w:r>
    </w:p>
    <w:p>
      <w:pPr>
        <w:pStyle w:val="Normal"/>
      </w:pPr>
      <w:r>
        <w:rPr>
          <w:rStyle w:val="Text27"/>
        </w:rPr>
        <w:bookmarkStart w:id="7452" w:name="IXT_19_32"/>
        <w:t/>
        <w:bookmarkEnd w:id="7452"/>
      </w:r>
      <w:r>
        <w:t xml:space="preserve">Any MySQL-based storage module needs a database table in which to store session information. Create a table named </w:t>
      </w:r>
      <w:r>
        <w:rPr>
          <w:rStyle w:val="Text0"/>
        </w:rPr>
        <w:t>php_session</w:t>
      </w:r>
      <w:r>
        <w:t xml:space="preserve"> that includes the following columns: </w:t>
      </w:r>
    </w:p>
    <w:p>
      <w:pPr>
        <w:pStyle w:val="Para 18"/>
      </w:pPr>
      <w:r>
        <w:bookmarkStart w:id="7453" w:name="I_19_tt2122"/>
        <w:t/>
        <w:bookmarkEnd w:id="7453"/>
      </w:r>
    </w:p>
    <w:p>
      <w:pPr>
        <w:pStyle w:val="Para 02"/>
      </w:pPr>
      <w:r>
        <w:t xml:space="preserve">CREATE TABLE php_session</w:t>
        <w:br w:clear="none"/>
        <w:t xml:space="preserve">(</w:t>
        <w:br w:clear="none"/>
        <w:t xml:space="preserve">    id      CHAR(32) NOT NULL,</w:t>
        <w:br w:clear="none"/>
        <w:t xml:space="preserve">    data    BLOB,</w:t>
        <w:br w:clear="none"/>
        <w:t xml:space="preserve">    t       TIMESTAMP NOT NULL,</w:t>
        <w:br w:clear="none"/>
        <w:t xml:space="preserve">    PRIMARY KEY (id)</w:t>
        <w:br w:clear="none"/>
        <w:t xml:space="preserve">);</w:t>
        <w:br w:clear="none"/>
      </w:r>
    </w:p>
    <w:p>
      <w:pPr>
        <w:pStyle w:val="Normal"/>
      </w:pPr>
      <w:r>
        <w:t xml:space="preserve">You’ll recognize the structure of this table as quite similar to the </w:t>
      </w:r>
      <w:r>
        <w:rPr>
          <w:rStyle w:val="Text0"/>
        </w:rPr>
        <w:t>sessions</w:t>
      </w:r>
      <w:r>
        <w:t xml:space="preserve"> table used by the </w:t>
      </w:r>
      <w:r>
        <w:rPr>
          <w:rStyle w:val="Text0"/>
        </w:rPr>
        <w:t>Apache::Session</w:t>
      </w:r>
      <w:r>
        <w:t xml:space="preserve"> Perl module. The </w:t>
      </w:r>
      <w:r>
        <w:rPr>
          <w:rStyle w:val="Text0"/>
        </w:rPr>
        <w:t>id</w:t>
      </w:r>
      <w:r>
        <w:t xml:space="preserve"> column holds session identifiers, which are unique 32-character strings (they look suspiciously like </w:t>
      </w:r>
      <w:r>
        <w:rPr>
          <w:rStyle w:val="Text0"/>
        </w:rPr>
        <w:t>Apache:Session</w:t>
      </w:r>
      <w:r>
        <w:t xml:space="preserve"> identifiers, which is not surprising, given that PHP uses MD5 values, just like the Perl module). </w:t>
      </w:r>
      <w:r>
        <w:rPr>
          <w:rStyle w:val="Text0"/>
        </w:rPr>
        <w:t>data</w:t>
      </w:r>
      <w:r>
        <w:t xml:space="preserve"> holds session information. PHP serializes session data into a string before storing it, so </w:t>
      </w:r>
      <w:r>
        <w:rPr>
          <w:rStyle w:val="Text0"/>
        </w:rPr>
        <w:t>php_session</w:t>
      </w:r>
      <w:r>
        <w:t xml:space="preserve"> needs only a large generic string column to hold the resulting serialized value. The </w:t>
      </w:r>
      <w:r>
        <w:rPr>
          <w:rStyle w:val="Text0"/>
        </w:rPr>
        <w:t>t</w:t>
      </w:r>
      <w:r>
        <w:t xml:space="preserve"> column is a </w:t>
      </w:r>
      <w:r>
        <w:rPr>
          <w:rStyle w:val="Text0"/>
        </w:rPr>
        <w:t>TIMESTAMP</w:t>
      </w:r>
      <w:r>
        <w:t xml:space="preserve"> that MySQL updates automatically whenever a session record is updated. This column is not required, but it’s useful for implementing a garbage collection policy based on each session’s last update time. </w:t>
      </w:r>
    </w:p>
    <w:p>
      <w:pPr>
        <w:pStyle w:val="Normal"/>
      </w:pPr>
      <w:r>
        <w:t xml:space="preserve">A small set of queries suffices to manage the contents of the </w:t>
      </w:r>
      <w:r>
        <w:rPr>
          <w:rStyle w:val="Text0"/>
        </w:rPr>
        <w:t>php_session</w:t>
      </w:r>
      <w:r>
        <w:t xml:space="preserve"> table as we have defined it: </w:t>
      </w:r>
    </w:p>
    <w:p>
      <w:pPr>
        <w:pStyle w:val="Para 04"/>
      </w:pPr>
      <w:r>
        <w:t xml:space="preserve">To retrieve a session’s data, issue a simple </w:t>
      </w:r>
      <w:r>
        <w:rPr>
          <w:rStyle w:val="Text0"/>
        </w:rPr>
        <w:t>SELECT</w:t>
      </w:r>
      <w:r>
        <w:t xml:space="preserve"> based on the session identifier: </w:t>
      </w:r>
    </w:p>
    <w:p>
      <w:pPr>
        <w:pStyle w:val="Para 34"/>
      </w:pPr>
      <w:r>
        <w:bookmarkStart w:id="7454" w:name="I_19_tt2123"/>
        <w:t/>
        <w:bookmarkEnd w:id="7454"/>
      </w:r>
    </w:p>
    <w:p>
      <w:pPr>
        <w:pStyle w:val="Para 02"/>
      </w:pPr>
      <w:r>
        <w:t xml:space="preserve">SELECT data FROM php_session WHERE id = '</w:t>
        <w:br w:clear="none"/>
      </w:r>
      <w:r>
        <w:rPr>
          <w:rStyle w:val="Text6"/>
        </w:rPr>
        <w:t xml:space="preserve">sess_id</w:t>
        <w:br w:clear="none"/>
      </w:r>
      <w:r>
        <w:t xml:space="preserve">';</w:t>
        <w:br w:clear="none"/>
      </w:r>
    </w:p>
    <w:p>
      <w:pPr>
        <w:pStyle w:val="Para 04"/>
      </w:pPr>
      <w:r>
        <w:t xml:space="preserve">To write session data, a </w:t>
      </w:r>
      <w:r>
        <w:rPr>
          <w:rStyle w:val="Text0"/>
        </w:rPr>
        <w:t>REPLACE</w:t>
      </w:r>
      <w:r>
        <w:t xml:space="preserve"> serves to update an existing record (or to create a new one if no such record exists): </w:t>
      </w:r>
    </w:p>
    <w:p>
      <w:pPr>
        <w:pStyle w:val="Para 34"/>
      </w:pPr>
      <w:r>
        <w:bookmarkStart w:id="7455" w:name="I_19_tt2124"/>
        <w:t/>
        <w:bookmarkEnd w:id="7455"/>
      </w:r>
    </w:p>
    <w:p>
      <w:pPr>
        <w:pStyle w:val="Para 02"/>
      </w:pPr>
      <w:r>
        <w:t xml:space="preserve">REPLACE INTO php_session (id,data) VALUES('</w:t>
        <w:br w:clear="none"/>
      </w:r>
      <w:r>
        <w:rPr>
          <w:rStyle w:val="Text6"/>
        </w:rPr>
        <w:t xml:space="preserve">sess_id</w:t>
        <w:br w:clear="none"/>
      </w:r>
      <w:r>
        <w:t xml:space="preserve">','</w:t>
        <w:br w:clear="none"/>
      </w:r>
      <w:r>
        <w:rPr>
          <w:rStyle w:val="Text6"/>
        </w:rPr>
        <w:t xml:space="preserve">sess_data</w:t>
        <w:br w:clear="none"/>
      </w:r>
      <w:r>
        <w:t xml:space="preserve">');</w:t>
        <w:br w:clear="none"/>
      </w:r>
    </w:p>
    <w:p>
      <w:pPr>
        <w:pStyle w:val="Para 04"/>
      </w:pPr>
      <w:r>
        <w:rPr>
          <w:rStyle w:val="Text0"/>
        </w:rPr>
        <w:t>REPLACE</w:t>
      </w:r>
      <w:r>
        <w:t xml:space="preserve"> also updates the timestamp in the record when creating or updating a record, which is important for garbage collection. </w:t>
      </w:r>
    </w:p>
    <w:p>
      <w:pPr>
        <w:pStyle w:val="Para 04"/>
      </w:pPr>
      <w:r>
        <w:t xml:space="preserve">Some storage manager implementations use a combination of </w:t>
      </w:r>
      <w:r>
        <w:rPr>
          <w:rStyle w:val="Text0"/>
        </w:rPr>
        <w:t>INSERT</w:t>
      </w:r>
      <w:r>
        <w:t xml:space="preserve"> and a fallback to </w:t>
      </w:r>
      <w:r>
        <w:rPr>
          <w:rStyle w:val="Text0"/>
        </w:rPr>
        <w:t>UPDATE</w:t>
      </w:r>
      <w:r>
        <w:t xml:space="preserve"> if the </w:t>
      </w:r>
      <w:r>
        <w:rPr>
          <w:rStyle w:val="Text0"/>
        </w:rPr>
        <w:t>INSERT</w:t>
      </w:r>
      <w:r>
        <w:t xml:space="preserve"> fails because a record with the given session ID already exists (or an </w:t>
      </w:r>
      <w:r>
        <w:rPr>
          <w:rStyle w:val="Text0"/>
        </w:rPr>
        <w:t>UPDATE</w:t>
      </w:r>
      <w:r>
        <w:t xml:space="preserve"> with a fallback to </w:t>
      </w:r>
      <w:r>
        <w:rPr>
          <w:rStyle w:val="Text0"/>
        </w:rPr>
        <w:t>INSERT</w:t>
      </w:r>
      <w:r>
        <w:t xml:space="preserve"> if the </w:t>
      </w:r>
      <w:r>
        <w:rPr>
          <w:rStyle w:val="Text0"/>
        </w:rPr>
        <w:t>UPDATE</w:t>
      </w:r>
      <w:r>
        <w:t xml:space="preserve"> fails because a record with the ID does </w:t>
      </w:r>
      <w:r>
        <w:rPr>
          <w:rStyle w:val="Text8"/>
        </w:rPr>
        <w:t>not</w:t>
      </w:r>
      <w:r>
        <w:t xml:space="preserve"> exist). In MySQL, a dual-query approach is unnecessary; </w:t>
      </w:r>
      <w:r>
        <w:rPr>
          <w:rStyle w:val="Text0"/>
        </w:rPr>
        <w:t>REPLACE</w:t>
      </w:r>
      <w:r>
        <w:t xml:space="preserve"> performs the required task with a single query. </w:t>
      </w:r>
    </w:p>
    <w:p>
      <w:pPr>
        <w:pStyle w:val="Para 04"/>
      </w:pPr>
      <w:r>
        <w:t>To destroy a session, delete the corresponding record:</w:t>
      </w:r>
    </w:p>
    <w:p>
      <w:pPr>
        <w:pStyle w:val="Para 34"/>
      </w:pPr>
      <w:r>
        <w:bookmarkStart w:id="7456" w:name="I_19_tt2125"/>
        <w:t/>
        <w:bookmarkEnd w:id="7456"/>
      </w:r>
    </w:p>
    <w:p>
      <w:pPr>
        <w:pStyle w:val="Para 02"/>
      </w:pPr>
      <w:r>
        <w:t xml:space="preserve">DELETE FROM php_session WHERE id = '</w:t>
        <w:br w:clear="none"/>
      </w:r>
      <w:r>
        <w:rPr>
          <w:rStyle w:val="Text6"/>
        </w:rPr>
        <w:t xml:space="preserve">sess_id</w:t>
        <w:br w:clear="none"/>
      </w:r>
      <w:r>
        <w:t xml:space="preserve">';</w:t>
        <w:br w:clear="none"/>
      </w:r>
    </w:p>
    <w:p>
      <w:pPr>
        <w:pStyle w:val="Para 04"/>
      </w:pPr>
      <w:r>
        <w:t xml:space="preserve">Garbage collection is performed by removing old records. The following query deletes records that have a timestamp value more than </w:t>
      </w:r>
      <w:r>
        <w:rPr>
          <w:rStyle w:val="Text7"/>
        </w:rPr>
        <w:t>sess_life</w:t>
      </w:r>
      <w:r>
        <w:t xml:space="preserve"> seconds old: </w:t>
      </w:r>
    </w:p>
    <w:p>
      <w:pPr>
        <w:pStyle w:val="Para 34"/>
      </w:pPr>
      <w:r>
        <w:bookmarkStart w:id="7457" w:name="I_19_tt2126"/>
        <w:t/>
        <w:bookmarkEnd w:id="7457"/>
      </w:r>
    </w:p>
    <w:p>
      <w:pPr>
        <w:pStyle w:val="Para 02"/>
      </w:pPr>
      <w:r>
        <w:t xml:space="preserve">DELETE FROM php_session</w:t>
        <w:br w:clear="none"/>
        <w:t xml:space="preserve">WHERE t &lt; DATE_SUB(NOW( ),INTERVAL </w:t>
        <w:br w:clear="none"/>
      </w:r>
      <w:r>
        <w:rPr>
          <w:rStyle w:val="Text6"/>
        </w:rPr>
        <w:t xml:space="preserve">sess_life</w:t>
        <w:br w:clear="none"/>
      </w:r>
      <w:r>
        <w:t xml:space="preserve"> SECOND);</w:t>
        <w:br w:clear="none"/>
      </w:r>
    </w:p>
    <w:p>
      <w:pPr>
        <w:pStyle w:val="Normal"/>
      </w:pPr>
      <w:r>
        <w:t xml:space="preserve">These queries form the basis of the routines that make up our MySQL-backed storage module. The primary function of the module is to open and close MySQL connections and to issue the proper queries at the appropriate times. </w:t>
      </w:r>
    </w:p>
    <w:p>
      <w:pPr>
        <w:keepNext/>
        <w:pStyle w:val="Heading 2"/>
        <w:keepLines w:val="on"/>
      </w:pPr>
      <w:r>
        <w:rPr>
          <w:rStyle w:val="Text26"/>
        </w:rPr>
        <w:bookmarkStart w:id="7458" w:name="mysqlckbk_CHP_19_SECT_3_5_2"/>
        <w:t/>
        <w:bookmarkEnd w:id="7458"/>
      </w:r>
      <w:r>
        <w:t>Writing the storage management routines</w:t>
      </w:r>
    </w:p>
    <w:p>
      <w:pPr>
        <w:pStyle w:val="Normal"/>
      </w:pPr>
      <w:r>
        <w:rPr>
          <w:rStyle w:val="Text27"/>
        </w:rPr>
        <w:bookmarkStart w:id="7459" w:name="IXT_19_33"/>
        <w:t/>
        <w:bookmarkEnd w:id="7459"/>
      </w:r>
      <w:r>
        <w:t xml:space="preserve">User-defined session storage modules have a specific interface, implemented as a set of handler routines that you register with PHP’s session manager by calling </w:t>
      </w:r>
      <w:r>
        <w:rPr>
          <w:rStyle w:val="Text0"/>
        </w:rPr>
        <w:t>session_set_save_handler( )</w:t>
      </w:r>
      <w:r>
        <w:rPr>
          <w:rStyle w:val="Text27"/>
        </w:rPr>
        <w:bookmarkStart w:id="7460" w:name="IXT_19_34"/>
        <w:t/>
        <w:bookmarkEnd w:id="7460"/>
      </w:r>
      <w:r>
        <w:t xml:space="preserve">. The format of the function is as follows, where each argument is a handler routine name specified as a string: </w:t>
      </w:r>
    </w:p>
    <w:p>
      <w:pPr>
        <w:pStyle w:val="Para 18"/>
      </w:pPr>
      <w:r>
        <w:bookmarkStart w:id="7461" w:name="I_19_tt2127"/>
        <w:t/>
        <w:bookmarkEnd w:id="7461"/>
      </w:r>
    </w:p>
    <w:p>
      <w:pPr>
        <w:pStyle w:val="Para 02"/>
      </w:pPr>
      <w:r>
        <w:t xml:space="preserve">session_set_save_handler (</w:t>
        <w:br w:clear="none"/>
        <w:t xml:space="preserve">    "mysql_sess_open",      # function to open a session</w:t>
        <w:br w:clear="none"/>
        <w:t xml:space="preserve">    "mysql_sess_close",     # function to close a session</w:t>
        <w:br w:clear="none"/>
        <w:t xml:space="preserve">    "mysql_sess_read",      # function to read session data</w:t>
        <w:br w:clear="none"/>
        <w:t xml:space="preserve">    "mysql_sess_write",     # function to write session data</w:t>
        <w:br w:clear="none"/>
        <w:t xml:space="preserve">    "mysql_sess_destroy",   # function to destroy a session</w:t>
        <w:br w:clear="none"/>
        <w:t xml:space="preserve">    "mysql_sess_gc"         # function to garbage-collect old sessions</w:t>
        <w:br w:clear="none"/>
        <w:t xml:space="preserve">);</w:t>
        <w:br w:clear="none"/>
      </w:r>
    </w:p>
    <w:p>
      <w:pPr>
        <w:pStyle w:val="Normal"/>
      </w:pPr>
      <w:r>
        <w:t xml:space="preserve">You can name the </w:t>
      </w:r>
      <w:r>
        <w:rPr>
          <w:rStyle w:val="Text27"/>
        </w:rPr>
        <w:bookmarkStart w:id="7462" w:name="IXT_19_35"/>
        <w:t/>
        <w:bookmarkEnd w:id="7462"/>
      </w:r>
      <w:r>
        <w:t xml:space="preserve">handler routines as you like; they need not necessarily be named </w:t>
      </w:r>
      <w:r>
        <w:rPr>
          <w:rStyle w:val="Text0"/>
        </w:rPr>
        <w:t>mysql_sess_open( )</w:t>
      </w:r>
      <w:r>
        <w:t xml:space="preserve">, </w:t>
      </w:r>
      <w:r>
        <w:rPr>
          <w:rStyle w:val="Text0"/>
        </w:rPr>
        <w:t>mysql_sess_close( )</w:t>
      </w:r>
      <w:r>
        <w:t xml:space="preserve">, and so forth. They should, however, be written according to the following specifications: </w:t>
      </w:r>
    </w:p>
    <w:p>
      <w:pPr>
        <w:pStyle w:val="Para 08"/>
      </w:pPr>
      <w:r>
        <w:t>mysql_sess_open ($save_path, $sess_name)</w:t>
      </w:r>
    </w:p>
    <w:p>
      <w:pPr>
        <w:pStyle w:val="Normal"/>
      </w:pPr>
      <w:r>
        <w:t xml:space="preserve">Performs whatever actions are necessary to begin a session. </w:t>
      </w:r>
      <w:r>
        <w:rPr>
          <w:rStyle w:val="Text0"/>
        </w:rPr>
        <w:t>$save_path</w:t>
      </w:r>
      <w:r>
        <w:t xml:space="preserve"> is the name of the location where sessions should be stored; this is useful for file storage only. </w:t>
      </w:r>
      <w:r>
        <w:rPr>
          <w:rStyle w:val="Text0"/>
        </w:rPr>
        <w:t>$sess_name</w:t>
      </w:r>
      <w:r>
        <w:t xml:space="preserve"> indicates the name of the session identifier (for example, </w:t>
      </w:r>
      <w:r>
        <w:rPr>
          <w:rStyle w:val="Text0"/>
        </w:rPr>
        <w:t>PHPSESSID</w:t>
      </w:r>
      <w:r>
        <w:t xml:space="preserve">). For a MySQL-based storage manager, both arguments can be ignored. The function should return </w:t>
      </w:r>
      <w:r>
        <w:rPr>
          <w:rStyle w:val="Text0"/>
        </w:rPr>
        <w:t>TRUE</w:t>
      </w:r>
      <w:r>
        <w:t xml:space="preserve"> or </w:t>
      </w:r>
      <w:r>
        <w:rPr>
          <w:rStyle w:val="Text0"/>
        </w:rPr>
        <w:t>FALSE</w:t>
      </w:r>
      <w:r>
        <w:t xml:space="preserve"> to indicate whether or not the session was opened successfully. </w:t>
      </w:r>
    </w:p>
    <w:p>
      <w:pPr>
        <w:pStyle w:val="Para 08"/>
      </w:pPr>
      <w:r>
        <w:t>mysql_sess_close ( )</w:t>
      </w:r>
    </w:p>
    <w:p>
      <w:pPr>
        <w:pStyle w:val="Normal"/>
      </w:pPr>
      <w:r>
        <w:t xml:space="preserve">Closes the session, returning </w:t>
      </w:r>
      <w:r>
        <w:rPr>
          <w:rStyle w:val="Text0"/>
        </w:rPr>
        <w:t>TRUE</w:t>
      </w:r>
      <w:r>
        <w:t xml:space="preserve"> for success or </w:t>
      </w:r>
      <w:r>
        <w:rPr>
          <w:rStyle w:val="Text0"/>
        </w:rPr>
        <w:t>FALSE</w:t>
      </w:r>
      <w:r>
        <w:t xml:space="preserve"> for failure. </w:t>
      </w:r>
    </w:p>
    <w:p>
      <w:pPr>
        <w:pStyle w:val="Para 08"/>
      </w:pPr>
      <w:r>
        <w:t>mysql_sess_read ($sess_id)</w:t>
      </w:r>
    </w:p>
    <w:p>
      <w:pPr>
        <w:pStyle w:val="Normal"/>
      </w:pPr>
      <w:r>
        <w:t xml:space="preserve">Retrieves the data associated with the session identifier and returns it as a string. If there is no such session, the function should return an empty string. If an error occurs, it should return </w:t>
      </w:r>
      <w:r>
        <w:rPr>
          <w:rStyle w:val="Text0"/>
        </w:rPr>
        <w:t>FALSE</w:t>
      </w:r>
      <w:r>
        <w:t xml:space="preserve">. </w:t>
      </w:r>
    </w:p>
    <w:p>
      <w:pPr>
        <w:pStyle w:val="Para 08"/>
      </w:pPr>
      <w:r>
        <w:t>mysql_sess_write ($sess_id, $sess_data)</w:t>
      </w:r>
    </w:p>
    <w:p>
      <w:pPr>
        <w:pStyle w:val="Normal"/>
      </w:pPr>
      <w:r>
        <w:t xml:space="preserve">Saves the data associated with the session identifier, returning </w:t>
      </w:r>
      <w:r>
        <w:rPr>
          <w:rStyle w:val="Text0"/>
        </w:rPr>
        <w:t>TRUE</w:t>
      </w:r>
      <w:r>
        <w:t xml:space="preserve"> for success or </w:t>
      </w:r>
      <w:r>
        <w:rPr>
          <w:rStyle w:val="Text0"/>
        </w:rPr>
        <w:t>FALSE</w:t>
      </w:r>
      <w:r>
        <w:t xml:space="preserve"> for failure. PHP itself takes care of serializing and unserializing the session contents, so the read and write functions need deal only with serialized strings. </w:t>
      </w:r>
    </w:p>
    <w:p>
      <w:pPr>
        <w:pStyle w:val="Para 08"/>
      </w:pPr>
      <w:r>
        <w:t>mysql_sess_destroy ($sess_id)</w:t>
      </w:r>
    </w:p>
    <w:p>
      <w:pPr>
        <w:pStyle w:val="Normal"/>
      </w:pPr>
      <w:r>
        <w:t xml:space="preserve">Destroys the session and any data associated with it, returning </w:t>
      </w:r>
      <w:r>
        <w:rPr>
          <w:rStyle w:val="Text0"/>
        </w:rPr>
        <w:t>TRUE</w:t>
      </w:r>
      <w:r>
        <w:t xml:space="preserve"> for success or </w:t>
      </w:r>
      <w:r>
        <w:rPr>
          <w:rStyle w:val="Text0"/>
        </w:rPr>
        <w:t>FALSE</w:t>
      </w:r>
      <w:r>
        <w:t xml:space="preserve"> for failure. For MySQL-based storage, destroying a session amounts to deleting the record from the </w:t>
      </w:r>
      <w:r>
        <w:rPr>
          <w:rStyle w:val="Text0"/>
        </w:rPr>
        <w:t>php_session</w:t>
      </w:r>
      <w:r>
        <w:t xml:space="preserve"> table that is associated with the session ID. </w:t>
      </w:r>
    </w:p>
    <w:p>
      <w:pPr>
        <w:pStyle w:val="Para 08"/>
      </w:pPr>
      <w:r>
        <w:t>mysql_sess_gc ($gc_maxlife)</w:t>
      </w:r>
    </w:p>
    <w:p>
      <w:pPr>
        <w:pStyle w:val="Normal"/>
      </w:pPr>
      <w:r>
        <w:t xml:space="preserve">Performs garbage collection to remove old sessions. This function is invoked on a probabilistic basis. When PHP receives a request for a page that uses sessions, it calls the garbage collector with a probability defined by the </w:t>
      </w:r>
      <w:r>
        <w:rPr>
          <w:rStyle w:val="Text0"/>
        </w:rPr>
        <w:t>session.gc_probability</w:t>
      </w:r>
      <w:r>
        <w:t xml:space="preserve"> configuration directive in </w:t>
      </w:r>
      <w:r>
        <w:rPr>
          <w:rStyle w:val="Text0"/>
        </w:rPr>
        <w:t>php.ini</w:t>
      </w:r>
      <w:r>
        <w:t xml:space="preserve">. For example, if the probability value is 1 (that is, 1%), PHP calls the collector approximately once every hundred requests. If the value is 100, it calls the collector for every request—which probably would result in more processing overhead than you’d want. </w:t>
      </w:r>
    </w:p>
    <w:p>
      <w:pPr>
        <w:pStyle w:val="Normal"/>
      </w:pPr>
      <w:r>
        <w:t xml:space="preserve">The argument to </w:t>
      </w:r>
      <w:r>
        <w:rPr>
          <w:rStyle w:val="Text0"/>
        </w:rPr>
        <w:t>gc( )</w:t>
      </w:r>
      <w:r>
        <w:t xml:space="preserve"> is the maximum session lifetime in seconds. Sessions older than that should be considered subject to removal. The function should return </w:t>
      </w:r>
      <w:r>
        <w:rPr>
          <w:rStyle w:val="Text0"/>
        </w:rPr>
        <w:t>TRUE</w:t>
      </w:r>
      <w:r>
        <w:t xml:space="preserve"> for success or </w:t>
      </w:r>
      <w:r>
        <w:rPr>
          <w:rStyle w:val="Text0"/>
        </w:rPr>
        <w:t>FALSE</w:t>
      </w:r>
      <w:r>
        <w:t xml:space="preserve"> for failure. </w:t>
      </w:r>
    </w:p>
    <w:p>
      <w:pPr>
        <w:pStyle w:val="Normal"/>
      </w:pPr>
      <w:r>
        <w:t xml:space="preserve">The handler routines are registered by calling </w:t>
      </w:r>
      <w:r>
        <w:rPr>
          <w:rStyle w:val="Text0"/>
        </w:rPr>
        <w:t>session_set_save_handler( )</w:t>
      </w:r>
      <w:r>
        <w:rPr>
          <w:rStyle w:val="Text27"/>
        </w:rPr>
        <w:bookmarkStart w:id="7463" w:name="IXT_19_36"/>
        <w:t/>
        <w:bookmarkEnd w:id="7463"/>
      </w:r>
      <w:r>
        <w:t xml:space="preserve">, which should be done in conjunction with informing PHP that you’ll be using a user-defined storage module. The default storage management method is defined by the </w:t>
      </w:r>
      <w:r>
        <w:rPr>
          <w:rStyle w:val="Text0"/>
        </w:rPr>
        <w:t>session.save_handler</w:t>
      </w:r>
      <w:r>
        <w:t xml:space="preserve"> configuration directive. You can change the method globally by modifying the </w:t>
      </w:r>
      <w:r>
        <w:rPr>
          <w:rStyle w:val="Text0"/>
        </w:rPr>
        <w:t>php.ini</w:t>
      </w:r>
      <w:r>
        <w:t xml:space="preserve"> initialization file, or within individual scripts: </w:t>
      </w:r>
    </w:p>
    <w:p>
      <w:pPr>
        <w:pStyle w:val="Para 04"/>
      </w:pPr>
      <w:r>
        <w:rPr>
          <w:rStyle w:val="Text27"/>
        </w:rPr>
        <w:bookmarkStart w:id="7464" w:name="IXT_19_37"/>
        <w:t/>
        <w:bookmarkEnd w:id="7464"/>
      </w:r>
      <w:r>
        <w:t xml:space="preserve">To change the storage method globally, edit </w:t>
      </w:r>
      <w:r>
        <w:rPr>
          <w:rStyle w:val="Text0"/>
        </w:rPr>
        <w:t>php.ini</w:t>
      </w:r>
      <w:r>
        <w:rPr>
          <w:rStyle w:val="Text27"/>
        </w:rPr>
        <w:bookmarkStart w:id="7465" w:name="IXT_19_38"/>
        <w:t/>
        <w:bookmarkEnd w:id="7465"/>
      </w:r>
      <w:r>
        <w:t xml:space="preserve">. The default directive setting specifies the use of file-based session storage management: </w:t>
      </w:r>
    </w:p>
    <w:p>
      <w:pPr>
        <w:pStyle w:val="Para 34"/>
      </w:pPr>
      <w:r>
        <w:bookmarkStart w:id="7466" w:name="I_19_tt2128"/>
        <w:t/>
        <w:bookmarkEnd w:id="7466"/>
      </w:r>
    </w:p>
    <w:p>
      <w:pPr>
        <w:pStyle w:val="Para 02"/>
      </w:pPr>
      <w:r>
        <w:t xml:space="preserve">session.save_handler = files;</w:t>
        <w:br w:clear="none"/>
      </w:r>
    </w:p>
    <w:p>
      <w:pPr>
        <w:pStyle w:val="Para 04"/>
      </w:pPr>
      <w:r>
        <w:t xml:space="preserve">Modify this to indicate that sessions will be handled by a user-level mechanism: </w:t>
      </w:r>
    </w:p>
    <w:p>
      <w:pPr>
        <w:pStyle w:val="Para 34"/>
      </w:pPr>
      <w:r>
        <w:bookmarkStart w:id="7467" w:name="I_19_tt2129"/>
        <w:t/>
        <w:bookmarkEnd w:id="7467"/>
      </w:r>
    </w:p>
    <w:p>
      <w:pPr>
        <w:pStyle w:val="Para 02"/>
      </w:pPr>
      <w:r>
        <w:t xml:space="preserve">session.save_handler = user;</w:t>
        <w:br w:clear="none"/>
      </w:r>
    </w:p>
    <w:p>
      <w:pPr>
        <w:pStyle w:val="Para 04"/>
      </w:pPr>
      <w:r>
        <w:t xml:space="preserve">If you’re using PHP as an Apache module, you’ll need to restart Apache after modifying </w:t>
      </w:r>
      <w:r>
        <w:rPr>
          <w:rStyle w:val="Text0"/>
        </w:rPr>
        <w:t>php.ini</w:t>
      </w:r>
      <w:r>
        <w:t xml:space="preserve"> so that PHP notices the changes. </w:t>
      </w:r>
    </w:p>
    <w:p>
      <w:pPr>
        <w:pStyle w:val="Para 04"/>
      </w:pPr>
      <w:r>
        <w:t xml:space="preserve">The problem with making a global change is that every PHP script that uses sessions will be expected to provide its own storage management routines. This may have unintended side effects for other script writers if they are unaware of the change. For example, other developers that use the web server may wish to continue using file-based sessions. </w:t>
      </w:r>
    </w:p>
    <w:p>
      <w:pPr>
        <w:pStyle w:val="Para 04"/>
      </w:pPr>
      <w:r>
        <w:t xml:space="preserve">The alternative to making a global change is to specify a different storage method by calling </w:t>
      </w:r>
      <w:r>
        <w:rPr>
          <w:rStyle w:val="Text0"/>
        </w:rPr>
        <w:t>ini_set( )</w:t>
      </w:r>
      <w:r>
        <w:rPr>
          <w:rStyle w:val="Text27"/>
        </w:rPr>
        <w:bookmarkStart w:id="7468" w:name="IXT_19_39"/>
        <w:t/>
        <w:bookmarkEnd w:id="7468"/>
      </w:r>
      <w:r>
        <w:t xml:space="preserve"> on a per-script basis: </w:t>
      </w:r>
    </w:p>
    <w:p>
      <w:pPr>
        <w:pStyle w:val="Para 34"/>
      </w:pPr>
      <w:r>
        <w:bookmarkStart w:id="7469" w:name="I_19_tt2130"/>
        <w:t/>
        <w:bookmarkEnd w:id="7469"/>
      </w:r>
    </w:p>
    <w:p>
      <w:pPr>
        <w:pStyle w:val="Para 02"/>
      </w:pPr>
      <w:r>
        <w:t xml:space="preserve">ini_set ("session.save_handler", "user");</w:t>
        <w:br w:clear="none"/>
      </w:r>
    </w:p>
    <w:p>
      <w:pPr>
        <w:pStyle w:val="Para 04"/>
      </w:pPr>
      <w:r>
        <w:rPr>
          <w:rStyle w:val="Text0"/>
        </w:rPr>
        <w:t>ini_set( )</w:t>
      </w:r>
      <w:r>
        <w:t xml:space="preserve"> is less intrusive than a global configuration change. The storage manager we’ll develop here uses </w:t>
      </w:r>
      <w:r>
        <w:rPr>
          <w:rStyle w:val="Text0"/>
        </w:rPr>
        <w:t>ini_set( )</w:t>
      </w:r>
      <w:r>
        <w:t xml:space="preserve"> so that database-backed session storage is triggered only for those scripts that request it. </w:t>
      </w:r>
    </w:p>
    <w:p>
      <w:pPr>
        <w:pStyle w:val="Normal"/>
      </w:pPr>
      <w:r>
        <w:t xml:space="preserve">To make it easy to access an alternative session storage module, it’s useful to create a library file, </w:t>
      </w:r>
      <w:r>
        <w:rPr>
          <w:rStyle w:val="Text0"/>
        </w:rPr>
        <w:t>Cookbook_Session.php</w:t>
      </w:r>
      <w:r>
        <w:t xml:space="preserve">. Then the only thing a script need do to use the library file is to include it prior to starting the session. The outline of the file looks like this: </w:t>
      </w:r>
    </w:p>
    <w:p>
      <w:pPr>
        <w:pStyle w:val="Para 18"/>
      </w:pPr>
      <w:r>
        <w:bookmarkStart w:id="7470" w:name="I_19_tt2131"/>
        <w:t/>
        <w:bookmarkEnd w:id="7470"/>
      </w:r>
    </w:p>
    <w:p>
      <w:pPr>
        <w:pStyle w:val="Para 02"/>
      </w:pPr>
      <w:r>
        <w:t xml:space="preserve">&lt;?php</w:t>
        <w:br w:clear="none"/>
        <w:t xml:space="preserve"># Cookbook_Session.php - MySQL-based session storage module</w:t>
        <w:br w:clear="none"/>
        <w:t xml:space="preserve"/>
        <w:br w:clear="none"/>
        <w:t xml:space="preserve">include_once "Cookbook.php";</w:t>
        <w:br w:clear="none"/>
        <w:t xml:space="preserve"/>
        <w:br w:clear="none"/>
        <w:t xml:space="preserve"># Define the handler routines</w:t>
        <w:br w:clear="none"/>
        <w:t xml:space="preserve"/>
        <w:br w:clear="none"/>
        <w:t xml:space="preserve">function mysql_sess_open ($save_path, $sess_name) ...</w:t>
        <w:br w:clear="none"/>
        <w:t xml:space="preserve">function mysql_sess_close ( ) ...</w:t>
        <w:br w:clear="none"/>
        <w:t xml:space="preserve">function mysql_sess_read ($sess_id) ...</w:t>
        <w:br w:clear="none"/>
        <w:t xml:space="preserve">function mysql_sess_write ($sess_id, $sess_data) ...</w:t>
        <w:br w:clear="none"/>
        <w:t xml:space="preserve">function mysql_sess_destroy ($sess_id) ...</w:t>
        <w:br w:clear="none"/>
        <w:t xml:space="preserve">function mysql_sess_gc ($gc_maxlife) ...</w:t>
        <w:br w:clear="none"/>
        <w:t xml:space="preserve"/>
        <w:br w:clear="none"/>
        <w:t xml:space="preserve"># Initialize connection identifier, select user-defined session</w:t>
        <w:br w:clear="none"/>
        <w:t xml:space="preserve"># handling and register the handler routines</w:t>
        <w:br w:clear="none"/>
        <w:t xml:space="preserve"/>
        <w:br w:clear="none"/>
        <w:t xml:space="preserve">$mysql_sess_conn_id = FALSE;</w:t>
        <w:br w:clear="none"/>
        <w:t xml:space="preserve">ini_set ("session.save_handler", "user");</w:t>
        <w:br w:clear="none"/>
        <w:t xml:space="preserve">session_set_save_handler (</w:t>
        <w:br w:clear="none"/>
        <w:t xml:space="preserve">                    "mysql_sess_open",</w:t>
        <w:br w:clear="none"/>
        <w:t xml:space="preserve">                    "mysql_sess_close",</w:t>
        <w:br w:clear="none"/>
        <w:t xml:space="preserve">                    "mysql_sess_read",</w:t>
        <w:br w:clear="none"/>
        <w:t xml:space="preserve">                    "mysql_sess_write",</w:t>
        <w:br w:clear="none"/>
        <w:t xml:space="preserve">                    "mysql_sess_destroy",</w:t>
        <w:br w:clear="none"/>
        <w:t xml:space="preserve">                    "mysql_sess_gc"</w:t>
        <w:br w:clear="none"/>
        <w:t xml:space="preserve">                );</w:t>
        <w:br w:clear="none"/>
        <w:t xml:space="preserve">?&gt;</w:t>
        <w:br w:clear="none"/>
      </w:r>
    </w:p>
    <w:p>
      <w:pPr>
        <w:pStyle w:val="Normal"/>
      </w:pPr>
      <w:r>
        <w:t xml:space="preserve">The library file includes </w:t>
      </w:r>
      <w:r>
        <w:rPr>
          <w:rStyle w:val="Text0"/>
        </w:rPr>
        <w:t>Cookbook.php</w:t>
      </w:r>
      <w:r>
        <w:t xml:space="preserve"> so that it can access the connection routine for opening a connection to the </w:t>
      </w:r>
      <w:r>
        <w:rPr>
          <w:rStyle w:val="Text0"/>
        </w:rPr>
        <w:t>cookbook</w:t>
      </w:r>
      <w:r>
        <w:t xml:space="preserve"> database. Then it defines the handler routines (we’ll get to the details of these functions shortly). Finally, it initializes the connection identifier, tells PHP to get ready to use a user-defined session storage manager, and registers the handler functions. Thus, a PHP script that wants to store sessions in MySQL performs all the necessary setup simply by including the </w:t>
      </w:r>
      <w:r>
        <w:rPr>
          <w:rStyle w:val="Text0"/>
        </w:rPr>
        <w:t>Cookbook_Session.php</w:t>
      </w:r>
      <w:r>
        <w:t xml:space="preserve"> file: </w:t>
      </w:r>
    </w:p>
    <w:p>
      <w:pPr>
        <w:pStyle w:val="Para 18"/>
      </w:pPr>
      <w:r>
        <w:bookmarkStart w:id="7471" w:name="I_19_tt2132"/>
        <w:t/>
        <w:bookmarkEnd w:id="7471"/>
      </w:r>
    </w:p>
    <w:p>
      <w:pPr>
        <w:pStyle w:val="Para 02"/>
      </w:pPr>
      <w:r>
        <w:t xml:space="preserve">include_once "Cookbook_Session.php";</w:t>
        <w:br w:clear="none"/>
      </w:r>
    </w:p>
    <w:p>
      <w:pPr>
        <w:pStyle w:val="Normal"/>
      </w:pPr>
      <w:r>
        <w:t xml:space="preserve">The interface provided by the </w:t>
      </w:r>
      <w:r>
        <w:rPr>
          <w:rStyle w:val="Text0"/>
        </w:rPr>
        <w:t>Cookbook_Session.php</w:t>
      </w:r>
      <w:r>
        <w:t xml:space="preserve"> library file exposes a global database connection identifier variable (</w:t>
      </w:r>
      <w:r>
        <w:rPr>
          <w:rStyle w:val="Text0"/>
        </w:rPr>
        <w:t>$mysql_sess_conn_id</w:t>
      </w:r>
      <w:r>
        <w:t xml:space="preserve">) and a set of handler routines named </w:t>
      </w:r>
      <w:r>
        <w:rPr>
          <w:rStyle w:val="Text0"/>
        </w:rPr>
        <w:t>mysql_sess_open( )</w:t>
      </w:r>
      <w:r>
        <w:t xml:space="preserve">, </w:t>
      </w:r>
      <w:r>
        <w:rPr>
          <w:rStyle w:val="Text0"/>
        </w:rPr>
        <w:t>mysql_sess_close( )</w:t>
      </w:r>
      <w:r>
        <w:t xml:space="preserve">, and so forth. Scripts that use the library should avoid using these global names for other purposes. </w:t>
      </w:r>
    </w:p>
    <w:p>
      <w:pPr>
        <w:pStyle w:val="Normal"/>
      </w:pPr>
      <w:r>
        <w:rPr>
          <w:rStyle w:val="Text27"/>
        </w:rPr>
        <w:bookmarkStart w:id="7472" w:name="IXT_19_40"/>
        <w:t/>
        <w:bookmarkEnd w:id="7472"/>
      </w:r>
      <w:r>
        <w:t xml:space="preserve">Now let’s see how to implement each handler routine. </w:t>
      </w:r>
    </w:p>
    <w:p>
      <w:pPr>
        <w:pStyle w:val="Para 09"/>
      </w:pPr>
      <w:r>
        <w:t>Opening a session.</w:t>
      </w:r>
    </w:p>
    <w:p>
      <w:pPr>
        <w:pStyle w:val="Para 04"/>
      </w:pPr>
      <w:r>
        <w:t xml:space="preserve">PHP passes two arguments to this function: the save path and the session name. The save path is used for file-based storage, and we don’t need to know the session name, so both arguments are irrelevant for our purposes and can be ignored. The function therefore need do nothing but open a connection to MySQL: </w:t>
      </w:r>
    </w:p>
    <w:p>
      <w:pPr>
        <w:pStyle w:val="Para 34"/>
      </w:pPr>
      <w:r>
        <w:bookmarkStart w:id="7473" w:name="I_19_tt2133"/>
        <w:t/>
        <w:bookmarkEnd w:id="7473"/>
      </w:r>
    </w:p>
    <w:p>
      <w:pPr>
        <w:pStyle w:val="Para 02"/>
      </w:pPr>
      <w:r>
        <w:t xml:space="preserve">function mysql_sess_open ($save_path, $sess_name)</w:t>
        <w:br w:clear="none"/>
        <w:t xml:space="preserve">{</w:t>
        <w:br w:clear="none"/>
        <w:t xml:space="preserve">global $mysql_sess_conn_id;</w:t>
        <w:br w:clear="none"/>
        <w:t xml:space="preserve"/>
        <w:br w:clear="none"/>
        <w:t xml:space="preserve">    # open connection to MySQL if it's not already open</w:t>
        <w:br w:clear="none"/>
        <w:t xml:space="preserve">    $mysql_sess_conn_id or $mysql_sess_conn_id = cookbook_connect ( );</w:t>
        <w:br w:clear="none"/>
        <w:t xml:space="preserve">    return (TRUE);</w:t>
        <w:br w:clear="none"/>
        <w:t xml:space="preserve">}</w:t>
        <w:br w:clear="none"/>
      </w:r>
    </w:p>
    <w:p>
      <w:pPr>
        <w:pStyle w:val="Para 09"/>
      </w:pPr>
      <w:r>
        <w:t>Closing a session.</w:t>
      </w:r>
    </w:p>
    <w:p>
      <w:pPr>
        <w:pStyle w:val="Para 04"/>
      </w:pPr>
      <w:r>
        <w:t xml:space="preserve">The </w:t>
      </w:r>
      <w:r>
        <w:rPr>
          <w:rStyle w:val="Text27"/>
        </w:rPr>
        <w:bookmarkStart w:id="7474" w:name="IXT_19_41"/>
        <w:t/>
        <w:bookmarkEnd w:id="7474"/>
      </w:r>
      <w:r>
        <w:t xml:space="preserve">close handler checks whether or not a connection to MySQL is open, and closes it if so: </w:t>
      </w:r>
    </w:p>
    <w:p>
      <w:pPr>
        <w:pStyle w:val="Para 34"/>
      </w:pPr>
      <w:r>
        <w:bookmarkStart w:id="7475" w:name="I_19_tt2134"/>
        <w:t/>
        <w:bookmarkEnd w:id="7475"/>
      </w:r>
    </w:p>
    <w:p>
      <w:pPr>
        <w:pStyle w:val="Para 02"/>
      </w:pPr>
      <w:r>
        <w:t xml:space="preserve">function mysql_sess_close ( )</w:t>
        <w:br w:clear="none"/>
        <w:t xml:space="preserve">{</w:t>
        <w:br w:clear="none"/>
        <w:t xml:space="preserve">global $mysql_sess_conn_id;</w:t>
        <w:br w:clear="none"/>
        <w:t xml:space="preserve"/>
        <w:br w:clear="none"/>
        <w:t xml:space="preserve">    if ($mysql_sess_conn_id)        # close connection if it's open</w:t>
        <w:br w:clear="none"/>
        <w:t xml:space="preserve">    {</w:t>
        <w:br w:clear="none"/>
        <w:t xml:space="preserve">        mysql_close ($mysql_sess_conn_id);</w:t>
        <w:br w:clear="none"/>
        <w:t xml:space="preserve">        $mysql_sess_conn_id = FALSE;</w:t>
        <w:br w:clear="none"/>
        <w:t xml:space="preserve">    }</w:t>
        <w:br w:clear="none"/>
        <w:t xml:space="preserve">    return (TRUE);</w:t>
        <w:br w:clear="none"/>
        <w:t xml:space="preserve">}</w:t>
        <w:br w:clear="none"/>
      </w:r>
    </w:p>
    <w:p>
      <w:pPr>
        <w:pStyle w:val="Para 09"/>
      </w:pPr>
      <w:r>
        <w:t>Reading session data.</w:t>
      </w:r>
    </w:p>
    <w:p>
      <w:pPr>
        <w:pStyle w:val="Para 04"/>
      </w:pPr>
      <w:r>
        <w:t xml:space="preserve">The </w:t>
      </w:r>
      <w:r>
        <w:rPr>
          <w:rStyle w:val="Text27"/>
        </w:rPr>
        <w:bookmarkStart w:id="7476" w:name="IXT_19_42"/>
        <w:t/>
        <w:bookmarkEnd w:id="7476"/>
      </w:r>
      <w:r>
        <w:rPr>
          <w:rStyle w:val="Text0"/>
        </w:rPr>
        <w:t>mysql_sess_read( )</w:t>
      </w:r>
      <w:r>
        <w:t xml:space="preserve"> function uses the session ID to look up the data for the corresponding session record and returns it. If no such record exists, it returns the empty string: </w:t>
      </w:r>
    </w:p>
    <w:p>
      <w:pPr>
        <w:pStyle w:val="Para 34"/>
      </w:pPr>
      <w:r>
        <w:bookmarkStart w:id="7477" w:name="I_19_tt2135"/>
        <w:t/>
        <w:bookmarkEnd w:id="7477"/>
      </w:r>
    </w:p>
    <w:p>
      <w:pPr>
        <w:pStyle w:val="Para 02"/>
      </w:pPr>
      <w:r>
        <w:t xml:space="preserve">function mysql_sess_read ($sess_id)</w:t>
        <w:br w:clear="none"/>
        <w:t xml:space="preserve">{</w:t>
        <w:br w:clear="none"/>
        <w:t xml:space="preserve">global $mysql_sess_conn_id;</w:t>
        <w:br w:clear="none"/>
        <w:t xml:space="preserve"/>
        <w:br w:clear="none"/>
        <w:t xml:space="preserve">    $sess_id = addslashes ($sess_id);</w:t>
        <w:br w:clear="none"/>
        <w:t xml:space="preserve">    $query = "SELECT data FROM php_session WHERE id = '$sess_id'";</w:t>
        <w:br w:clear="none"/>
        <w:t xml:space="preserve">    if ($res_id = mysql_query ($query, $mysql_sess_conn_id))</w:t>
        <w:br w:clear="none"/>
        <w:t xml:space="preserve">    {</w:t>
        <w:br w:clear="none"/>
        <w:t xml:space="preserve">        list ($data) = mysql_fetch_row ($res_id);</w:t>
        <w:br w:clear="none"/>
        <w:t xml:space="preserve">        mysql_free_result ($res_id);</w:t>
        <w:br w:clear="none"/>
        <w:t xml:space="preserve">        if (isset ($data))</w:t>
        <w:br w:clear="none"/>
        <w:t xml:space="preserve">            return ($data);</w:t>
        <w:br w:clear="none"/>
        <w:t xml:space="preserve">    }</w:t>
        <w:br w:clear="none"/>
        <w:t xml:space="preserve">    return ("");</w:t>
        <w:br w:clear="none"/>
        <w:t xml:space="preserve">}</w:t>
        <w:br w:clear="none"/>
      </w:r>
    </w:p>
    <w:p>
      <w:pPr>
        <w:pStyle w:val="Para 09"/>
      </w:pPr>
      <w:r>
        <w:t>Writing session data.</w:t>
      </w:r>
    </w:p>
    <w:p>
      <w:pPr>
        <w:pStyle w:val="Para 04"/>
      </w:pPr>
      <w:r>
        <w:rPr>
          <w:rStyle w:val="Text0"/>
        </w:rPr>
        <w:t>mysql_sess_write( )</w:t>
      </w:r>
      <w:r>
        <w:t xml:space="preserve"> </w:t>
      </w:r>
      <w:r>
        <w:rPr>
          <w:rStyle w:val="Text27"/>
        </w:rPr>
        <w:bookmarkStart w:id="7478" w:name="IXT_19_43"/>
        <w:t/>
        <w:bookmarkEnd w:id="7478"/>
      </w:r>
      <w:r>
        <w:t xml:space="preserve">updates a session record (or creates one if there is no record for the session yet): </w:t>
      </w:r>
    </w:p>
    <w:p>
      <w:pPr>
        <w:pStyle w:val="Para 34"/>
      </w:pPr>
      <w:r>
        <w:bookmarkStart w:id="7479" w:name="I_19_tt2136"/>
        <w:t/>
        <w:bookmarkEnd w:id="7479"/>
      </w:r>
    </w:p>
    <w:p>
      <w:pPr>
        <w:pStyle w:val="Para 02"/>
      </w:pPr>
      <w:r>
        <w:t xml:space="preserve">function mysql_sess_write ($sess_id, $sess_data)</w:t>
        <w:br w:clear="none"/>
        <w:t xml:space="preserve">{</w:t>
        <w:br w:clear="none"/>
        <w:t xml:space="preserve">global $mysql_sess_conn_id;</w:t>
        <w:br w:clear="none"/>
        <w:t xml:space="preserve"/>
        <w:br w:clear="none"/>
        <w:t xml:space="preserve">    $sess_id = addslashes ($sess_id);</w:t>
        <w:br w:clear="none"/>
        <w:t xml:space="preserve">    $sess_data = addslashes ($sess_data);</w:t>
        <w:br w:clear="none"/>
        <w:t xml:space="preserve">    $query = "REPLACE php_session (id, data) VALUES('$sess_id','$sess_data')";</w:t>
        <w:br w:clear="none"/>
        <w:t xml:space="preserve">    return (mysql_query ($query, $mysql_sess_conn_id));</w:t>
        <w:br w:clear="none"/>
        <w:t xml:space="preserve">}</w:t>
        <w:br w:clear="none"/>
      </w:r>
    </w:p>
    <w:p>
      <w:pPr>
        <w:pStyle w:val="Para 09"/>
      </w:pPr>
      <w:r>
        <w:t>Destroying a session.</w:t>
      </w:r>
    </w:p>
    <w:p>
      <w:pPr>
        <w:pStyle w:val="Para 04"/>
      </w:pPr>
      <w:r>
        <w:t xml:space="preserve">When a </w:t>
      </w:r>
      <w:r>
        <w:rPr>
          <w:rStyle w:val="Text27"/>
        </w:rPr>
        <w:bookmarkStart w:id="7480" w:name="IXT_19_44"/>
        <w:t/>
        <w:bookmarkEnd w:id="7480"/>
      </w:r>
      <w:r>
        <w:t xml:space="preserve">session is no longer needed, </w:t>
      </w:r>
      <w:r>
        <w:rPr>
          <w:rStyle w:val="Text0"/>
        </w:rPr>
        <w:t>mysql_sess_destroy( )</w:t>
      </w:r>
      <w:r>
        <w:t xml:space="preserve"> removes the corresponding record: </w:t>
      </w:r>
    </w:p>
    <w:p>
      <w:pPr>
        <w:pStyle w:val="Para 34"/>
      </w:pPr>
      <w:r>
        <w:bookmarkStart w:id="7481" w:name="I_19_tt2137"/>
        <w:t/>
        <w:bookmarkEnd w:id="7481"/>
      </w:r>
    </w:p>
    <w:p>
      <w:pPr>
        <w:pStyle w:val="Para 02"/>
      </w:pPr>
      <w:r>
        <w:t xml:space="preserve">function mysql_sess_destroy ($sess_id)</w:t>
        <w:br w:clear="none"/>
        <w:t xml:space="preserve">{</w:t>
        <w:br w:clear="none"/>
        <w:t xml:space="preserve">global $mysql_sess_conn_id;</w:t>
        <w:br w:clear="none"/>
        <w:t xml:space="preserve"/>
        <w:br w:clear="none"/>
        <w:t xml:space="preserve">    $sess_id = addslashes ($sess_id);</w:t>
        <w:br w:clear="none"/>
        <w:t xml:space="preserve">    $query = "DELETE FROM php_session WHERE id = '$sess_id'";</w:t>
        <w:br w:clear="none"/>
        <w:t xml:space="preserve">    return (mysql_query ($query, $mysql_sess_conn_id));</w:t>
        <w:br w:clear="none"/>
        <w:t xml:space="preserve">}</w:t>
        <w:br w:clear="none"/>
      </w:r>
    </w:p>
    <w:p>
      <w:pPr>
        <w:pStyle w:val="Para 09"/>
      </w:pPr>
      <w:r>
        <w:t>Performing garbage collection.</w:t>
      </w:r>
    </w:p>
    <w:p>
      <w:pPr>
        <w:pStyle w:val="Para 04"/>
      </w:pPr>
      <w:r>
        <w:t xml:space="preserve">The </w:t>
      </w:r>
      <w:r>
        <w:rPr>
          <w:rStyle w:val="Text27"/>
        </w:rPr>
        <w:bookmarkStart w:id="7482" w:name="IXT_19_45"/>
        <w:t/>
        <w:bookmarkEnd w:id="7482"/>
      </w:r>
      <w:r>
        <w:rPr>
          <w:rStyle w:val="Text0"/>
        </w:rPr>
        <w:t>TIMESTAMP</w:t>
      </w:r>
      <w:r>
        <w:t xml:space="preserve"> column </w:t>
      </w:r>
      <w:r>
        <w:rPr>
          <w:rStyle w:val="Text0"/>
        </w:rPr>
        <w:t>t</w:t>
      </w:r>
      <w:r>
        <w:t xml:space="preserve"> in each session record indicates when the session was last updated. </w:t>
      </w:r>
      <w:r>
        <w:rPr>
          <w:rStyle w:val="Text0"/>
        </w:rPr>
        <w:t>mysql_sess_gc( )</w:t>
      </w:r>
      <w:r>
        <w:t xml:space="preserve"> uses this value to implement garbage collection. The argument </w:t>
      </w:r>
      <w:r>
        <w:rPr>
          <w:rStyle w:val="Text0"/>
        </w:rPr>
        <w:t>$sess_maxlife</w:t>
      </w:r>
      <w:r>
        <w:t xml:space="preserve"> specifies how old sessions can be (in seconds). Older sessions are considered expired and candidates for removal, which is easily done by deleting session records having a timestamp that differs from the current time by more than the allowed lifetime: </w:t>
      </w:r>
    </w:p>
    <w:p>
      <w:pPr>
        <w:pStyle w:val="Para 34"/>
      </w:pPr>
      <w:r>
        <w:bookmarkStart w:id="7483" w:name="I_19_tt2138"/>
        <w:t/>
        <w:bookmarkEnd w:id="7483"/>
      </w:r>
    </w:p>
    <w:p>
      <w:pPr>
        <w:pStyle w:val="Para 02"/>
      </w:pPr>
      <w:r>
        <w:t xml:space="preserve">function mysql_sess_gc ($sess_maxlife)</w:t>
        <w:br w:clear="none"/>
        <w:t xml:space="preserve">{</w:t>
        <w:br w:clear="none"/>
        <w:t xml:space="preserve">global $mysql_sess_conn_id;</w:t>
        <w:br w:clear="none"/>
        <w:t xml:space="preserve"/>
        <w:br w:clear="none"/>
        <w:t xml:space="preserve">    $query = sprintf ("DELETE FROM php_session</w:t>
        <w:br w:clear="none"/>
        <w:t xml:space="preserve">                        WHERE t &lt; DATE_SUB(NOW( ),INTERVAL %d SECOND)",</w:t>
        <w:br w:clear="none"/>
        <w:t xml:space="preserve">                        $sess_maxlife);</w:t>
        <w:br w:clear="none"/>
        <w:t xml:space="preserve">    mysql_query ($query, $mysql_sess_conn_id);</w:t>
        <w:br w:clear="none"/>
        <w:t xml:space="preserve">    return (TRUE);  # ignore errors</w:t>
        <w:br w:clear="none"/>
        <w:t xml:space="preserve">}</w:t>
        <w:br w:clear="none"/>
      </w:r>
    </w:p>
    <w:p>
      <w:pPr>
        <w:keepNext/>
        <w:pStyle w:val="Heading 2"/>
        <w:keepLines w:val="on"/>
      </w:pPr>
      <w:r>
        <w:rPr>
          <w:rStyle w:val="Text26"/>
        </w:rPr>
        <w:bookmarkStart w:id="7484" w:name="mysqlckbk_CHP_19_SECT_3_5_3"/>
        <w:t/>
        <w:bookmarkEnd w:id="7484"/>
      </w:r>
      <w:r>
        <w:t>Using the storage module</w:t>
      </w:r>
    </w:p>
    <w:p>
      <w:pPr>
        <w:pStyle w:val="Normal"/>
      </w:pPr>
      <w:r>
        <w:t xml:space="preserve">Install the </w:t>
      </w:r>
      <w:r>
        <w:rPr>
          <w:rStyle w:val="Text0"/>
        </w:rPr>
        <w:t>Cookbook_Session.php</w:t>
      </w:r>
      <w:r>
        <w:t xml:space="preserve"> file in a public library directory accessible to your scripts. (On my system, I put PHP library files in </w:t>
      </w:r>
      <w:r>
        <w:rPr>
          <w:rStyle w:val="Text0"/>
        </w:rPr>
        <w:t>/usr/local/apache/lib/php</w:t>
      </w:r>
      <w:r>
        <w:t xml:space="preserve">.) To try out the storage module, install the following example script, </w:t>
      </w:r>
      <w:r>
        <w:rPr>
          <w:rStyle w:val="Text0"/>
        </w:rPr>
        <w:t>sess_track.php</w:t>
      </w:r>
      <w:r>
        <w:rPr>
          <w:rStyle w:val="Text27"/>
        </w:rPr>
        <w:bookmarkStart w:id="7485" w:name="IXT_19_46"/>
        <w:t/>
        <w:bookmarkEnd w:id="7485"/>
      </w:r>
      <w:r>
        <w:t xml:space="preserve">, in your web tree and invoke it a few times to see how the information display changes (or, rather, to see </w:t>
      </w:r>
      <w:r>
        <w:rPr>
          <w:rStyle w:val="Text8"/>
        </w:rPr>
        <w:t>if</w:t>
      </w:r>
      <w:r>
        <w:t xml:space="preserve"> it changes; under some circumstances, the script will fail, as we’ll discuss shortly): </w:t>
      </w:r>
    </w:p>
    <w:p>
      <w:pPr>
        <w:pStyle w:val="Para 18"/>
      </w:pPr>
      <w:r>
        <w:bookmarkStart w:id="7486" w:name="I_19_tt2139"/>
        <w:t/>
        <w:bookmarkEnd w:id="7486"/>
      </w:r>
    </w:p>
    <w:p>
      <w:pPr>
        <w:pStyle w:val="Para 02"/>
      </w:pPr>
      <w:r>
        <w:t xml:space="preserve">&lt;?php</w:t>
        <w:br w:clear="none"/>
        <w:t xml:space="preserve"># sess_track.php - session request counting/timestamping demonstration</w:t>
        <w:br w:clear="none"/>
        <w:t xml:space="preserve"># (assumes that register_globals is enabled)</w:t>
        <w:br w:clear="none"/>
        <w:t xml:space="preserve"/>
        <w:br w:clear="none"/>
        <w:t xml:space="preserve">include_once "Cookbook_Session.php";</w:t>
        <w:br w:clear="none"/>
        <w:t xml:space="preserve">include_once "Cookbook_Webutils.php";   # needed for make_unordered_list( )</w:t>
        <w:br w:clear="none"/>
        <w:t xml:space="preserve"/>
        <w:br w:clear="none"/>
        <w:t xml:space="preserve">$title = "PHP Session Tracker";</w:t>
        <w:br w:clear="none"/>
        <w:t xml:space="preserve"/>
        <w:br w:clear="none"/>
        <w:t xml:space="preserve"># Open session and register session variables</w:t>
        <w:br w:clear="none"/>
        <w:t xml:space="preserve"/>
        <w:br w:clear="none"/>
        <w:t xml:space="preserve">session_start ( );</w:t>
        <w:br w:clear="none"/>
        <w:t xml:space="preserve">session_register ("count");</w:t>
        <w:br w:clear="none"/>
        <w:t xml:space="preserve">session_register ("timestamp");</w:t>
        <w:br w:clear="none"/>
        <w:t xml:space="preserve"/>
        <w:br w:clear="none"/>
        <w:t xml:space="preserve"># If the session is new, initialize the variables</w:t>
        <w:br w:clear="none"/>
        <w:t xml:space="preserve"/>
        <w:br w:clear="none"/>
        <w:t xml:space="preserve">if (!isset ($count))</w:t>
        <w:br w:clear="none"/>
        <w:t xml:space="preserve">    $count = 0;</w:t>
        <w:br w:clear="none"/>
        <w:t xml:space="preserve">if (!isset ($timestamp))</w:t>
        <w:br w:clear="none"/>
        <w:t xml:space="preserve">    $timestamp = array ( );</w:t>
        <w:br w:clear="none"/>
        <w:t xml:space="preserve"/>
        <w:br w:clear="none"/>
        <w:t xml:space="preserve"># Increment counter, add current timestamp to timestamp array</w:t>
        <w:br w:clear="none"/>
        <w:t xml:space="preserve"/>
        <w:br w:clear="none"/>
        <w:t xml:space="preserve">++$count;</w:t>
        <w:br w:clear="none"/>
        <w:t xml:space="preserve">$timestamp[ ] = date ("Y-m-d H:i:s T");</w:t>
        <w:br w:clear="none"/>
        <w:t xml:space="preserve"/>
        <w:br w:clear="none"/>
        <w:t xml:space="preserve">if ($count &gt;= 10)   # destroy session variables after 10 invocations</w:t>
        <w:br w:clear="none"/>
        <w:t xml:space="preserve">{</w:t>
        <w:br w:clear="none"/>
        <w:t xml:space="preserve">    session_unregister ("count");</w:t>
        <w:br w:clear="none"/>
        <w:t xml:space="preserve">    session_unregister ("timestamp");</w:t>
        <w:br w:clear="none"/>
        <w:t xml:space="preserve">}</w:t>
        <w:br w:clear="none"/>
        <w:t xml:space="preserve"/>
        <w:br w:clear="none"/>
        <w:t xml:space="preserve"># Produce the output page</w:t>
        <w:br w:clear="none"/>
        <w:t xml:space="preserve"/>
        <w:br w:clear="none"/>
        <w:t xml:space="preserve">?&gt;</w:t>
        <w:br w:clear="none"/>
        <w:t xml:space="preserve">&lt;html&gt;</w:t>
        <w:br w:clear="none"/>
        <w:t xml:space="preserve">&lt;head&gt;</w:t>
        <w:br w:clear="none"/>
        <w:t xml:space="preserve">&lt;title&gt;&lt;?php print ($title); ?&gt;&lt;/title&gt;</w:t>
        <w:br w:clear="none"/>
        <w:t xml:space="preserve">&lt;/head&gt;</w:t>
        <w:br w:clear="none"/>
        <w:t xml:space="preserve">&lt;body bgcolor="white"&gt;</w:t>
        <w:br w:clear="none"/>
        <w:t xml:space="preserve"/>
        <w:br w:clear="none"/>
        <w:t xml:space="preserve">&lt;?php</w:t>
        <w:br w:clear="none"/>
        <w:t xml:space="preserve"/>
        <w:br w:clear="none"/>
        <w:t xml:space="preserve">printf ("&lt;p&gt;This session has been active for %d requests.&lt;/p&gt;\n", $count);</w:t>
        <w:br w:clear="none"/>
        <w:t xml:space="preserve">print ("&lt;p&gt;The requests occurred at these times:&lt;/p&gt;\n");</w:t>
        <w:br w:clear="none"/>
        <w:t xml:space="preserve">print make_unordered_list ($timestamp);</w:t>
        <w:br w:clear="none"/>
        <w:t xml:space="preserve"/>
        <w:br w:clear="none"/>
        <w:t xml:space="preserve">?&gt;</w:t>
        <w:br w:clear="none"/>
        <w:t xml:space="preserve"/>
        <w:br w:clear="none"/>
        <w:t xml:space="preserve">&lt;/body&gt;</w:t>
        <w:br w:clear="none"/>
        <w:t xml:space="preserve">&lt;/html&gt;</w:t>
        <w:br w:clear="none"/>
      </w:r>
    </w:p>
    <w:p>
      <w:pPr>
        <w:pStyle w:val="Normal"/>
      </w:pPr>
      <w:r>
        <w:t xml:space="preserve">The script includes the </w:t>
      </w:r>
      <w:r>
        <w:rPr>
          <w:rStyle w:val="Text0"/>
        </w:rPr>
        <w:t>Cookbook_Session.php</w:t>
      </w:r>
      <w:r>
        <w:t xml:space="preserve"> library file to enable the MySQL-based storage module, then uses the PHP session manager interface in typical fashion. First, it opens the session, registers the session variables, and initializes them if the session is new. The scalar variable </w:t>
      </w:r>
      <w:r>
        <w:rPr>
          <w:rStyle w:val="Text0"/>
        </w:rPr>
        <w:t>$count</w:t>
      </w:r>
      <w:r>
        <w:t xml:space="preserve"> starts out at zero, and the non-scalar variable </w:t>
      </w:r>
      <w:r>
        <w:rPr>
          <w:rStyle w:val="Text0"/>
        </w:rPr>
        <w:t>$timestamp</w:t>
      </w:r>
      <w:r>
        <w:t xml:space="preserve"> starts out as an empty array. Then the script increments the counter, adds the current timestamp to the end of the timestamp array, and produces an output page that displays the count and the access times. </w:t>
      </w:r>
    </w:p>
    <w:p>
      <w:pPr>
        <w:pStyle w:val="Normal"/>
      </w:pPr>
      <w:r>
        <w:t xml:space="preserve">If the session limit of 10 invocations has been reached, the script unregisters the session variables, which causes </w:t>
      </w:r>
      <w:r>
        <w:rPr>
          <w:rStyle w:val="Text0"/>
        </w:rPr>
        <w:t>$count</w:t>
      </w:r>
      <w:r>
        <w:t xml:space="preserve"> and </w:t>
      </w:r>
      <w:r>
        <w:rPr>
          <w:rStyle w:val="Text0"/>
        </w:rPr>
        <w:t>$timestamp</w:t>
      </w:r>
      <w:r>
        <w:t xml:space="preserve"> not to be saved to the session record. The effect is that the session restarts on the next request. </w:t>
      </w:r>
    </w:p>
    <w:p>
      <w:pPr>
        <w:pStyle w:val="Normal"/>
      </w:pPr>
      <w:r>
        <w:rPr>
          <w:rStyle w:val="Text0"/>
        </w:rPr>
        <w:t>sess_track.php</w:t>
      </w:r>
      <w:r>
        <w:t xml:space="preserve"> does not call </w:t>
      </w:r>
      <w:r>
        <w:rPr>
          <w:rStyle w:val="Text0"/>
        </w:rPr>
        <w:t>session_write_close( )</w:t>
      </w:r>
      <w:r>
        <w:t xml:space="preserve"> explicitly; that is unnecessary because PHP saves the session automatically when the script terminates. </w:t>
      </w:r>
    </w:p>
    <w:p>
      <w:pPr>
        <w:pStyle w:val="Normal"/>
      </w:pPr>
      <w:r>
        <w:t xml:space="preserve">The output page is produced only after updating the session record because PHP might determine that a cookie containing the session ID needs to be sent to the client. That determination must be made before generating the page body because cookies are sent in the headers. </w:t>
      </w:r>
    </w:p>
    <w:p>
      <w:pPr>
        <w:pStyle w:val="Normal"/>
      </w:pPr>
      <w:r>
        <w:t xml:space="preserve">The problem with </w:t>
      </w:r>
      <w:r>
        <w:rPr>
          <w:rStyle w:val="Text0"/>
        </w:rPr>
        <w:t>sess_track.php</w:t>
      </w:r>
      <w:r>
        <w:t xml:space="preserve"> as written is that it works only if PHP’s </w:t>
      </w:r>
      <w:r>
        <w:rPr>
          <w:rStyle w:val="Text0"/>
        </w:rPr>
        <w:t>register_globals</w:t>
      </w:r>
      <w:r>
        <w:t xml:space="preserve"> configuration setting is enabled. If that is so, registering session variables named </w:t>
      </w:r>
      <w:r>
        <w:rPr>
          <w:rStyle w:val="Text0"/>
        </w:rPr>
        <w:t>count</w:t>
      </w:r>
      <w:r>
        <w:t xml:space="preserve"> and </w:t>
      </w:r>
      <w:r>
        <w:rPr>
          <w:rStyle w:val="Text0"/>
        </w:rPr>
        <w:t>timestamp</w:t>
      </w:r>
      <w:r>
        <w:t xml:space="preserve"> causes their values to be made available as the PHP global variables </w:t>
      </w:r>
      <w:r>
        <w:rPr>
          <w:rStyle w:val="Text0"/>
        </w:rPr>
        <w:t>$count</w:t>
      </w:r>
      <w:r>
        <w:t xml:space="preserve"> and </w:t>
      </w:r>
      <w:r>
        <w:rPr>
          <w:rStyle w:val="Text0"/>
        </w:rPr>
        <w:t>$timestamp</w:t>
      </w:r>
      <w:r>
        <w:t xml:space="preserve">. However, when </w:t>
      </w:r>
      <w:r>
        <w:rPr>
          <w:rStyle w:val="Text0"/>
        </w:rPr>
        <w:t>register_globals</w:t>
      </w:r>
      <w:r>
        <w:t xml:space="preserve"> is disabled, </w:t>
      </w:r>
      <w:r>
        <w:rPr>
          <w:rStyle w:val="Text0"/>
        </w:rPr>
        <w:t>session_register( )</w:t>
      </w:r>
      <w:r>
        <w:t xml:space="preserve"> does nothing and </w:t>
      </w:r>
      <w:r>
        <w:rPr>
          <w:rStyle w:val="Text0"/>
        </w:rPr>
        <w:t>sess_track.php</w:t>
      </w:r>
      <w:r>
        <w:t xml:space="preserve"> will not work properly (the count will always be one, and only a single timestamp will be shown). </w:t>
      </w:r>
    </w:p>
    <w:p>
      <w:pPr>
        <w:pStyle w:val="Normal"/>
      </w:pPr>
      <w:r>
        <w:t xml:space="preserve">The issue is a significant one because the PHP developers now recommend that </w:t>
      </w:r>
      <w:r>
        <w:rPr>
          <w:rStyle w:val="Text27"/>
        </w:rPr>
        <w:bookmarkStart w:id="7487" w:name="IXT_19_47"/>
        <w:t/>
        <w:bookmarkEnd w:id="7487"/>
      </w:r>
      <w:r>
        <w:rPr>
          <w:rStyle w:val="Text0"/>
        </w:rPr>
        <w:t>register_globals</w:t>
      </w:r>
      <w:r>
        <w:t xml:space="preserve"> be turned off for security reasons. That means </w:t>
      </w:r>
      <w:r>
        <w:rPr>
          <w:rStyle w:val="Text0"/>
        </w:rPr>
        <w:t>session_register( )</w:t>
      </w:r>
      <w:r>
        <w:t xml:space="preserve"> is essentially obsolete and that existing session-based applications that rely on it will begin to fail as more and more sites follow the recommendation to disable </w:t>
      </w:r>
      <w:r>
        <w:rPr>
          <w:rStyle w:val="Text0"/>
        </w:rPr>
        <w:t>register_globals</w:t>
      </w:r>
      <w:r>
        <w:t xml:space="preserve">. To deal with this problem and write code that works regardless of the </w:t>
      </w:r>
      <w:r>
        <w:rPr>
          <w:rStyle w:val="Text0"/>
        </w:rPr>
        <w:t>register_globals</w:t>
      </w:r>
      <w:r>
        <w:t xml:space="preserve"> setting, we need to get session variables another way. The two possiblities are to use the </w:t>
      </w:r>
      <w:r>
        <w:rPr>
          <w:rStyle w:val="Text0"/>
        </w:rPr>
        <w:t>$HTTP_SESSION_VARS</w:t>
      </w:r>
      <w:r>
        <w:t xml:space="preserve"> global array or (as of PHP 4.1) the </w:t>
      </w:r>
      <w:r>
        <w:rPr>
          <w:rStyle w:val="Text0"/>
        </w:rPr>
        <w:t>$_SESSION</w:t>
      </w:r>
      <w:r>
        <w:t xml:space="preserve"> superglobal array. For example, a session variable named </w:t>
      </w:r>
      <w:r>
        <w:rPr>
          <w:rStyle w:val="Text0"/>
        </w:rPr>
        <w:t>count</w:t>
      </w:r>
      <w:r>
        <w:t xml:space="preserve"> will be available as </w:t>
      </w:r>
      <w:r>
        <w:rPr>
          <w:rStyle w:val="Text0"/>
        </w:rPr>
        <w:t>$HTTP_SESSION_VARS["count"]</w:t>
      </w:r>
      <w:r>
        <w:t xml:space="preserve"> or </w:t>
      </w:r>
      <w:r>
        <w:rPr>
          <w:rStyle w:val="Text0"/>
        </w:rPr>
        <w:t>$_SESSION["count"]</w:t>
      </w:r>
      <w:r>
        <w:t xml:space="preserve">. </w:t>
      </w:r>
    </w:p>
    <w:p>
      <w:pPr>
        <w:pStyle w:val="Normal"/>
      </w:pPr>
      <w:r>
        <w:t xml:space="preserve">It’s possible to modify the </w:t>
      </w:r>
      <w:r>
        <w:rPr>
          <w:rStyle w:val="Text0"/>
        </w:rPr>
        <w:t>sess_track.php</w:t>
      </w:r>
      <w:r>
        <w:t xml:space="preserve"> script relatively easily so that it does not rely on the setting of </w:t>
      </w:r>
      <w:r>
        <w:rPr>
          <w:rStyle w:val="Text0"/>
        </w:rPr>
        <w:t>register_globals</w:t>
      </w:r>
      <w:r>
        <w:t xml:space="preserve">, but still allows you to work with simple variable names to manipulate session variables: </w:t>
      </w:r>
    </w:p>
    <w:p>
      <w:pPr>
        <w:pStyle w:val="Para 04"/>
      </w:pPr>
      <w:r>
        <w:t xml:space="preserve">Don’t use </w:t>
      </w:r>
      <w:r>
        <w:rPr>
          <w:rStyle w:val="Text0"/>
        </w:rPr>
        <w:t>session_register( )</w:t>
      </w:r>
      <w:r>
        <w:t xml:space="preserve">. Instead, copy session variables directly from a global session variable array into the </w:t>
      </w:r>
      <w:r>
        <w:rPr>
          <w:rStyle w:val="Text0"/>
        </w:rPr>
        <w:t>$count</w:t>
      </w:r>
      <w:r>
        <w:t xml:space="preserve"> and </w:t>
      </w:r>
      <w:r>
        <w:rPr>
          <w:rStyle w:val="Text0"/>
        </w:rPr>
        <w:t>$timestamp</w:t>
      </w:r>
      <w:r>
        <w:t xml:space="preserve"> variables. </w:t>
      </w:r>
    </w:p>
    <w:p>
      <w:pPr>
        <w:pStyle w:val="Para 04"/>
      </w:pPr>
      <w:r>
        <w:t xml:space="preserve">After you’re done using your session variables, copy them back into the session variable array. Do this before writing the session, if you call </w:t>
      </w:r>
      <w:r>
        <w:rPr>
          <w:rStyle w:val="Text0"/>
        </w:rPr>
        <w:t>session_write( )</w:t>
      </w:r>
      <w:r>
        <w:t xml:space="preserve"> explicitly. </w:t>
      </w:r>
    </w:p>
    <w:p>
      <w:pPr>
        <w:pStyle w:val="Normal"/>
      </w:pPr>
      <w:r>
        <w:t xml:space="preserve">This approach does require that you determine which global array to use for session variable storage, which may depend on your version of PHP. Instead of doing this each time you want to access a session variable, it’s easier to write a couple of utility functions that do the work: </w:t>
      </w:r>
    </w:p>
    <w:p>
      <w:pPr>
        <w:pStyle w:val="Para 18"/>
      </w:pPr>
      <w:r>
        <w:bookmarkStart w:id="7488" w:name="I_19_tt2140"/>
        <w:t/>
        <w:bookmarkEnd w:id="7488"/>
      </w:r>
    </w:p>
    <w:p>
      <w:pPr>
        <w:pStyle w:val="Para 02"/>
      </w:pPr>
      <w:r>
        <w:t xml:space="preserve">function get_session_val ($name)</w:t>
        <w:br w:clear="none"/>
        <w:t xml:space="preserve">{</w:t>
        <w:br w:clear="none"/>
        <w:t xml:space="preserve">global $HTTP_SESSION_VARS;</w:t>
        <w:br w:clear="none"/>
        <w:t xml:space="preserve"/>
        <w:br w:clear="none"/>
        <w:t xml:space="preserve">    unset ($val);</w:t>
        <w:br w:clear="none"/>
        <w:t xml:space="preserve">    if (isset ($_SESSION[$name]))</w:t>
        <w:br w:clear="none"/>
        <w:t xml:space="preserve">        $val = $_SESSION[$name];</w:t>
        <w:br w:clear="none"/>
        <w:t xml:space="preserve">    else if (isset ($HTTP_SESSION_VARS[$name]))</w:t>
        <w:br w:clear="none"/>
        <w:t xml:space="preserve">        $val = $HTTP_SESSION_VARS[$name];</w:t>
        <w:br w:clear="none"/>
        <w:t xml:space="preserve">    return (@$val);</w:t>
        <w:br w:clear="none"/>
        <w:t xml:space="preserve">}</w:t>
        <w:br w:clear="none"/>
        <w:t xml:space="preserve"/>
        <w:br w:clear="none"/>
        <w:t xml:space="preserve">function set_session_val ($name, $val)</w:t>
        <w:br w:clear="none"/>
        <w:t xml:space="preserve">{</w:t>
        <w:br w:clear="none"/>
        <w:t xml:space="preserve">global $HTTP_SESSION_VARS;</w:t>
        <w:br w:clear="none"/>
        <w:t xml:space="preserve"/>
        <w:br w:clear="none"/>
        <w:t xml:space="preserve">    if (PHP_VERSION &gt;= "4.1")</w:t>
        <w:br w:clear="none"/>
        <w:t xml:space="preserve">        $_SESSION[$name] = $val;</w:t>
        <w:br w:clear="none"/>
        <w:t xml:space="preserve">    $HTTP_SESSION_VARS[$name] = $val;</w:t>
        <w:br w:clear="none"/>
        <w:t xml:space="preserve">}</w:t>
        <w:br w:clear="none"/>
      </w:r>
    </w:p>
    <w:p>
      <w:pPr>
        <w:pStyle w:val="Normal"/>
      </w:pPr>
      <w:r>
        <w:t xml:space="preserve">These routines can be found in the </w:t>
      </w:r>
      <w:r>
        <w:rPr>
          <w:rStyle w:val="Text0"/>
        </w:rPr>
        <w:t>Cookbook_Webutils.php</w:t>
      </w:r>
      <w:r>
        <w:t xml:space="preserve"> library file, along with the routines that get other kinds of web parameter values (see </w:t>
      </w:r>
      <w:hyperlink w:anchor="Top_of_ch18s06_html" w:tooltip="Collecting Web Input">
        <w:r>
          <w:rPr>
            <w:rStyle w:val="Text2"/>
          </w:rPr>
          <w:t>Recipe 18.6</w:t>
        </w:r>
      </w:hyperlink>
      <w:r>
        <w:t xml:space="preserve">). They are in </w:t>
      </w:r>
      <w:r>
        <w:rPr>
          <w:rStyle w:val="Text0"/>
        </w:rPr>
        <w:t>Cookbook_Webutils.php</w:t>
      </w:r>
      <w:r>
        <w:t xml:space="preserve"> rather than in </w:t>
      </w:r>
      <w:r>
        <w:rPr>
          <w:rStyle w:val="Text0"/>
        </w:rPr>
        <w:t>Cookbook_Session.php</w:t>
      </w:r>
      <w:r>
        <w:t xml:space="preserve"> so that you can call them even if you elect not to use the MySQL-based session storage that </w:t>
      </w:r>
      <w:r>
        <w:rPr>
          <w:rStyle w:val="Text0"/>
        </w:rPr>
        <w:t>Cookbook_Session.php</w:t>
      </w:r>
      <w:r>
        <w:t xml:space="preserve"> implements. </w:t>
      </w:r>
    </w:p>
    <w:p>
      <w:pPr>
        <w:pStyle w:val="Normal"/>
      </w:pPr>
      <w:r>
        <w:t xml:space="preserve">The following script, </w:t>
      </w:r>
      <w:r>
        <w:rPr>
          <w:rStyle w:val="Text0"/>
        </w:rPr>
        <w:t>sess_track2.php</w:t>
      </w:r>
      <w:r>
        <w:t xml:space="preserve">, shows how avoid reliance on </w:t>
      </w:r>
      <w:r>
        <w:rPr>
          <w:rStyle w:val="Text0"/>
        </w:rPr>
        <w:t>register_globals</w:t>
      </w:r>
      <w:r>
        <w:t xml:space="preserve"> by making only small changes to the main logic of the script: </w:t>
      </w:r>
    </w:p>
    <w:p>
      <w:pPr>
        <w:pStyle w:val="Para 18"/>
      </w:pPr>
      <w:r>
        <w:bookmarkStart w:id="7489" w:name="I_19_tt2141"/>
        <w:t/>
        <w:bookmarkEnd w:id="7489"/>
      </w:r>
    </w:p>
    <w:p>
      <w:pPr>
        <w:pStyle w:val="Para 02"/>
      </w:pPr>
      <w:r>
        <w:t xml:space="preserve">&lt;?php</w:t>
        <w:br w:clear="none"/>
        <w:t xml:space="preserve"># sess_track2.php - session request counting/timestamping demonstration</w:t>
        <w:br w:clear="none"/>
        <w:t xml:space="preserve"># (does not rely on register_globals)</w:t>
        <w:br w:clear="none"/>
        <w:t xml:space="preserve"/>
        <w:br w:clear="none"/>
        <w:t xml:space="preserve">include_once "Cookbook_Session.php";</w:t>
        <w:br w:clear="none"/>
        <w:t xml:space="preserve">include_once "Cookbook_Webutils.php";   # needed for make_unordered_list( )</w:t>
        <w:br w:clear="none"/>
        <w:t xml:space="preserve">                                        # get_session_val( ), set_session_val( )</w:t>
        <w:br w:clear="none"/>
        <w:t xml:space="preserve"/>
        <w:br w:clear="none"/>
        <w:t xml:space="preserve">$title = "PHP Session Tracker";</w:t>
        <w:br w:clear="none"/>
        <w:t xml:space="preserve"/>
        <w:br w:clear="none"/>
        <w:t xml:space="preserve"># Open session and extract session values</w:t>
        <w:br w:clear="none"/>
        <w:t xml:space="preserve"/>
        <w:br w:clear="none"/>
        <w:t xml:space="preserve">session_start ( );</w:t>
        <w:br w:clear="none"/>
        <w:t xml:space="preserve">$count = get_session_val ("count");</w:t>
        <w:br w:clear="none"/>
        <w:t xml:space="preserve">$timestamp = get_session_val ("timestamp");</w:t>
        <w:br w:clear="none"/>
        <w:t xml:space="preserve"/>
        <w:br w:clear="none"/>
        <w:t xml:space="preserve"># If the session is new, initialize the variables</w:t>
        <w:br w:clear="none"/>
        <w:t xml:space="preserve"/>
        <w:br w:clear="none"/>
        <w:t xml:space="preserve">if (!isset ($count))</w:t>
        <w:br w:clear="none"/>
        <w:t xml:space="preserve">    $count = 0;</w:t>
        <w:br w:clear="none"/>
        <w:t xml:space="preserve">if (!isset ($timestamp))</w:t>
        <w:br w:clear="none"/>
        <w:t xml:space="preserve">    $timestamp = array ( );</w:t>
        <w:br w:clear="none"/>
        <w:t xml:space="preserve"/>
        <w:br w:clear="none"/>
        <w:t xml:space="preserve"># Increment counter, add current timestamp to timestamp array</w:t>
        <w:br w:clear="none"/>
        <w:t xml:space="preserve"/>
        <w:br w:clear="none"/>
        <w:t xml:space="preserve">++$count;</w:t>
        <w:br w:clear="none"/>
        <w:t xml:space="preserve">$timestamp[ ] = date ("Y-m-d H:i:s T");</w:t>
        <w:br w:clear="none"/>
        <w:t xml:space="preserve"/>
        <w:br w:clear="none"/>
        <w:t xml:space="preserve">if ($count &lt; 10)    # save modified values into session variable array</w:t>
        <w:br w:clear="none"/>
        <w:t xml:space="preserve">{</w:t>
        <w:br w:clear="none"/>
        <w:t xml:space="preserve">    set_session_val ("count", $count);</w:t>
        <w:br w:clear="none"/>
        <w:t xml:space="preserve">    set_session_val ("timestamp", $timestamp);</w:t>
        <w:br w:clear="none"/>
        <w:t xml:space="preserve">}</w:t>
        <w:br w:clear="none"/>
        <w:t xml:space="preserve">else                # destroy session variables after 10 invocations</w:t>
        <w:br w:clear="none"/>
        <w:t xml:space="preserve">{</w:t>
        <w:br w:clear="none"/>
        <w:t xml:space="preserve">    session_unregister ("count");</w:t>
        <w:br w:clear="none"/>
        <w:t xml:space="preserve">    session_unregister ("timestamp");</w:t>
        <w:br w:clear="none"/>
        <w:t xml:space="preserve">}</w:t>
        <w:br w:clear="none"/>
        <w:t xml:space="preserve"/>
        <w:br w:clear="none"/>
        <w:t xml:space="preserve"># Produce the output page</w:t>
        <w:br w:clear="none"/>
        <w:t xml:space="preserve"/>
        <w:br w:clear="none"/>
        <w:t xml:space="preserve">?&gt;</w:t>
        <w:br w:clear="none"/>
        <w:t xml:space="preserve">&lt;html&gt;</w:t>
        <w:br w:clear="none"/>
        <w:t xml:space="preserve">&lt;head&gt;</w:t>
        <w:br w:clear="none"/>
        <w:t xml:space="preserve">&lt;title&gt;&lt;?php print ($title); ?&gt;&lt;/title&gt;</w:t>
        <w:br w:clear="none"/>
        <w:t xml:space="preserve">&lt;/head&gt;</w:t>
        <w:br w:clear="none"/>
        <w:t xml:space="preserve">&lt;body bgcolor="white"&gt;</w:t>
        <w:br w:clear="none"/>
        <w:t xml:space="preserve"/>
        <w:br w:clear="none"/>
        <w:t xml:space="preserve">&lt;?php</w:t>
        <w:br w:clear="none"/>
        <w:t xml:space="preserve"/>
        <w:br w:clear="none"/>
        <w:t xml:space="preserve">printf ("&lt;p&gt;This session has been active for %d requests.&lt;/p&gt;\n", $count);</w:t>
        <w:br w:clear="none"/>
        <w:t xml:space="preserve">print ("&lt;p&gt;The requests occurred at these times:&lt;/p&gt;\n");</w:t>
        <w:br w:clear="none"/>
        <w:t xml:space="preserve">print make_unordered_list ($timestamp);</w:t>
        <w:br w:clear="none"/>
        <w:t xml:space="preserve"/>
        <w:br w:clear="none"/>
        <w:t xml:space="preserve">?&gt;</w:t>
        <w:br w:clear="none"/>
        <w:t xml:space="preserve"/>
        <w:br w:clear="none"/>
        <w:t xml:space="preserve">&lt;/body&gt;</w:t>
        <w:br w:clear="none"/>
        <w:t xml:space="preserve">&lt;/html&gt;</w:t>
        <w:br w:clear="none"/>
      </w:r>
    </w:p>
    <w:p>
      <w:pPr>
        <w:pStyle w:val="Normal"/>
      </w:pPr>
      <w:r>
        <w:rPr>
          <w:rStyle w:val="Text0"/>
        </w:rPr>
        <w:t>sess_track2.php</w:t>
      </w:r>
      <w:r>
        <w:t xml:space="preserve"> is identical to </w:t>
      </w:r>
      <w:r>
        <w:rPr>
          <w:rStyle w:val="Text0"/>
        </w:rPr>
        <w:t>sess_track.php</w:t>
      </w:r>
      <w:r>
        <w:t xml:space="preserve">, with two exceptions: </w:t>
      </w:r>
    </w:p>
    <w:p>
      <w:pPr>
        <w:pStyle w:val="Para 04"/>
      </w:pPr>
      <w:r>
        <w:rPr>
          <w:rStyle w:val="Text0"/>
        </w:rPr>
        <w:t>sess_track.php</w:t>
      </w:r>
      <w:r>
        <w:t xml:space="preserve"> calls </w:t>
      </w:r>
      <w:r>
        <w:rPr>
          <w:rStyle w:val="Text0"/>
        </w:rPr>
        <w:t>session_start( )</w:t>
      </w:r>
      <w:r>
        <w:t xml:space="preserve"> to open a session, but that is not strictly required, because it uses </w:t>
      </w:r>
      <w:r>
        <w:rPr>
          <w:rStyle w:val="Text0"/>
        </w:rPr>
        <w:t>session_register( )</w:t>
      </w:r>
      <w:r>
        <w:t xml:space="preserve">, which implicitly opens the session for you. </w:t>
      </w:r>
      <w:r>
        <w:rPr>
          <w:rStyle w:val="Text0"/>
        </w:rPr>
        <w:t>sess_track2.php</w:t>
      </w:r>
      <w:r>
        <w:t xml:space="preserve"> does not use </w:t>
      </w:r>
      <w:r>
        <w:rPr>
          <w:rStyle w:val="Text0"/>
        </w:rPr>
        <w:t>session_register( )</w:t>
      </w:r>
      <w:r>
        <w:t xml:space="preserve">. Instead, it gets the variable values directly from global session variable storage. With that approach, you </w:t>
      </w:r>
      <w:r>
        <w:rPr>
          <w:rStyle w:val="Text8"/>
        </w:rPr>
        <w:t>must</w:t>
      </w:r>
      <w:r>
        <w:t xml:space="preserve"> call </w:t>
      </w:r>
      <w:r>
        <w:rPr>
          <w:rStyle w:val="Text0"/>
        </w:rPr>
        <w:t>session_start( )</w:t>
      </w:r>
      <w:r>
        <w:t xml:space="preserve"> first to open the session explicitly. </w:t>
      </w:r>
    </w:p>
    <w:p>
      <w:pPr>
        <w:pStyle w:val="Para 04"/>
      </w:pPr>
      <w:r>
        <w:t xml:space="preserve">If the session limit of 10 requests has not yet been reached, </w:t>
      </w:r>
      <w:r>
        <w:rPr>
          <w:rStyle w:val="Text0"/>
        </w:rPr>
        <w:t>sess_track2.php</w:t>
      </w:r>
      <w:r>
        <w:t xml:space="preserve"> explicitly stores the </w:t>
      </w:r>
      <w:r>
        <w:rPr>
          <w:rStyle w:val="Text0"/>
        </w:rPr>
        <w:t>$count</w:t>
      </w:r>
      <w:r>
        <w:t xml:space="preserve"> and </w:t>
      </w:r>
      <w:r>
        <w:rPr>
          <w:rStyle w:val="Text0"/>
        </w:rPr>
        <w:t>$timestamp</w:t>
      </w:r>
      <w:r>
        <w:t xml:space="preserve"> session values back into the global session variable arrays by invoking </w:t>
      </w:r>
      <w:r>
        <w:rPr>
          <w:rStyle w:val="Text0"/>
        </w:rPr>
        <w:t>set_session_val( )</w:t>
      </w:r>
      <w:r>
        <w:t>.</w:t>
      </w:r>
      <w:r>
        <w:rPr>
          <w:rStyle w:val="Text27"/>
        </w:rPr>
        <w:bookmarkStart w:id="7490" w:name="IXTR3_66"/>
        <w:t/>
        <w:bookmarkEnd w:id="7490"/>
        <w:bookmarkStart w:id="7491" w:name="IXTR3_67"/>
        <w:t/>
        <w:bookmarkEnd w:id="7491"/>
      </w:r>
      <w:r>
        <w:t xml:space="preserve"> </w:t>
      </w:r>
    </w:p>
    <w:p>
      <w:pPr>
        <w:pStyle w:val="Para 14"/>
      </w:pPr>
      <w:r>
        <w:br w:clear="none"/>
      </w:r>
    </w:p>
    <w:p>
      <w:pPr>
        <w:pStyle w:val="2 Block"/>
      </w:pPr>
    </w:p>
    <w:p>
      <w:pPr>
        <w:pStyle w:val="Para 13"/>
      </w:pPr>
      <w:r>
        <w:rPr>
          <w:rStyle w:val="Text12"/>
        </w:rPr>
        <w:t>[</w:t>
      </w:r>
      <w:hyperlink w:anchor="68">
        <w:r>
          <w:rPr>
            <w:rStyle w:val="Text13"/>
          </w:rPr>
          <w:bookmarkStart w:id="7492" w:name="68_1"/>
          <w:t>68</w:t>
          <w:bookmarkEnd w:id="7492"/>
        </w:r>
      </w:hyperlink>
      <w:r>
        <w:rPr>
          <w:rStyle w:val="Text12"/>
        </w:rPr>
        <w:t xml:space="preserve">] </w:t>
      </w:r>
      <w:r>
        <w:t>PHP 3 provides no session support. PHP 3 users who require session support may wish to look into PHPLIB or another package that includes a session manager.</w:t>
      </w:r>
    </w:p>
    <w:p>
      <w:bookmarkStart w:id="7493" w:name="Using_MySQL_for_Session_BackingS"/>
      <w:bookmarkStart w:id="7494" w:name="Top_of_ch19s04_html"/>
      <w:bookmarkStart w:id="7495" w:name="Using_MySQL_for_Session_BackingS_1"/>
      <w:pPr>
        <w:keepNext/>
        <w:pStyle w:val="Heading 1"/>
        <w:pageBreakBefore w:val="on"/>
        <w:keepLines w:val="on"/>
      </w:pPr>
      <w:r>
        <w:rPr>
          <w:rStyle w:val="Text26"/>
        </w:rPr>
        <w:bookmarkStart w:id="7496" w:name="mysqlckbk_CHP_19_SECT_4"/>
        <w:t/>
        <w:bookmarkEnd w:id="7496"/>
      </w:r>
      <w:r>
        <w:t>Using MySQL for Session BackingStore with Tomcat</w:t>
      </w:r>
      <w:bookmarkEnd w:id="7493"/>
      <w:bookmarkEnd w:id="7494"/>
      <w:bookmarkEnd w:id="7495"/>
    </w:p>
    <w:p>
      <w:pPr>
        <w:keepNext/>
        <w:pStyle w:val="Heading 2"/>
        <w:keepLines w:val="on"/>
      </w:pPr>
      <w:r>
        <w:rPr>
          <w:rStyle w:val="Text26"/>
        </w:rPr>
        <w:bookmarkStart w:id="7497" w:name="mysqlckbk_CHP_19_SECT_4_1"/>
        <w:t/>
        <w:bookmarkEnd w:id="7497"/>
      </w:r>
      <w:r>
        <w:t>Problem</w:t>
      </w:r>
    </w:p>
    <w:p>
      <w:pPr>
        <w:pStyle w:val="Normal"/>
      </w:pPr>
      <w:r>
        <w:rPr>
          <w:rStyle w:val="Text27"/>
        </w:rPr>
        <w:bookmarkStart w:id="7498" w:name="mysqlckbk_IDXTERM_2853"/>
        <w:t/>
        <w:bookmarkEnd w:id="7498"/>
        <w:bookmarkStart w:id="7499" w:name="mysqlckbk_IDXTERM_2854"/>
        <w:t/>
        <w:bookmarkEnd w:id="7499"/>
      </w:r>
      <w:r>
        <w:t xml:space="preserve">You want to use session storage for Java-based scripts. </w:t>
      </w:r>
    </w:p>
    <w:p>
      <w:pPr>
        <w:keepNext/>
        <w:pStyle w:val="Heading 2"/>
        <w:keepLines w:val="on"/>
      </w:pPr>
      <w:r>
        <w:rPr>
          <w:rStyle w:val="Text26"/>
        </w:rPr>
        <w:bookmarkStart w:id="7500" w:name="mysqlckbk_CHP_19_SECT_4_2"/>
        <w:t/>
        <w:bookmarkEnd w:id="7500"/>
      </w:r>
      <w:r>
        <w:t>Solution</w:t>
      </w:r>
    </w:p>
    <w:p>
      <w:pPr>
        <w:pStyle w:val="Normal"/>
      </w:pPr>
      <w:r>
        <w:t xml:space="preserve">Tomcat handles session management for you. By default, it uses temporary files for backing store, but you can configure it to use MySQL instead by supplying the appropriate JDBC parameters in Tomcat’s </w:t>
      </w:r>
      <w:r>
        <w:rPr>
          <w:rStyle w:val="Text0"/>
        </w:rPr>
        <w:t>server.xml</w:t>
      </w:r>
      <w:r>
        <w:t xml:space="preserve"> configuration file. </w:t>
      </w:r>
    </w:p>
    <w:p>
      <w:pPr>
        <w:keepNext/>
        <w:pStyle w:val="Heading 2"/>
        <w:keepLines w:val="on"/>
      </w:pPr>
      <w:r>
        <w:rPr>
          <w:rStyle w:val="Text26"/>
        </w:rPr>
        <w:bookmarkStart w:id="7501" w:name="mysqlckbk_CHP_19_SECT_4_3"/>
        <w:t/>
        <w:bookmarkEnd w:id="7501"/>
      </w:r>
      <w:r>
        <w:t>Discussion</w:t>
      </w:r>
    </w:p>
    <w:p>
      <w:pPr>
        <w:pStyle w:val="Normal"/>
      </w:pPr>
      <w:r>
        <w:t xml:space="preserve">The Perl and PHP session mechanisms described earlier in this chapter both require applications to indicate explicitly that they want to use MySQL-based session storage. For Perl, a script must state that it wants to use the appropriate </w:t>
      </w:r>
      <w:r>
        <w:rPr>
          <w:rStyle w:val="Text0"/>
        </w:rPr>
        <w:t>Apache::Session</w:t>
      </w:r>
      <w:r>
        <w:t xml:space="preserve"> module. For PHP 4, the session manager is built into the language, but each application that wants to use the MySQL storage module must register it. </w:t>
      </w:r>
    </w:p>
    <w:p>
      <w:pPr>
        <w:pStyle w:val="Normal"/>
      </w:pPr>
      <w:r>
        <w:t xml:space="preserve">For Java applications that run under Tomcat, a different framework applies. Tomcat itself manages sessions, and if you want to store session information in MySQL, you do so by reconfiguring Tomcat, not your applications. In other words, web-based Java programs are relieved of some of the messy session-related details that must be handled at the application level in other languages. For example, session IDs are handled by the Tomcat server rather than at the application level. Tomcat checks whether cookies are enabled, and uses URL rewriting to encode the session ID in the URL if cookies are unavailable. Application developers need not care which method is used, because the ID is available the same way regardless of how it’s transmitted. </w:t>
      </w:r>
    </w:p>
    <w:p>
      <w:pPr>
        <w:pStyle w:val="Normal"/>
      </w:pPr>
      <w:r>
        <w:t xml:space="preserve">To illustrate the independence of applications from the session management method used by Tomcat, this section shows a simple JSP application that uses a session. Then it shows how to reconfigure Tomcat to store session information in MySQL rather than in the default session store—without requiring any changes at all to the application. First, though, it’s necessary to describe the session interface. </w:t>
      </w:r>
    </w:p>
    <w:p>
      <w:pPr>
        <w:keepNext/>
        <w:pStyle w:val="Heading 2"/>
        <w:keepLines w:val="on"/>
      </w:pPr>
      <w:r>
        <w:rPr>
          <w:rStyle w:val="Text26"/>
        </w:rPr>
        <w:bookmarkStart w:id="7502" w:name="mysqlckbk_CHP_19_SECT_4_4"/>
        <w:t/>
        <w:bookmarkEnd w:id="7502"/>
      </w:r>
      <w:r>
        <w:t>The Servlet and JSP Session Interface</w:t>
      </w:r>
    </w:p>
    <w:p>
      <w:pPr>
        <w:pStyle w:val="Normal"/>
      </w:pPr>
      <w:r>
        <w:rPr>
          <w:rStyle w:val="Text27"/>
        </w:rPr>
        <w:bookmarkStart w:id="7503" w:name="IXT_19_48"/>
        <w:t/>
        <w:bookmarkEnd w:id="7503"/>
      </w:r>
      <w:r>
        <w:t xml:space="preserve">Tomcat uses the standard session interface described in the Java Servlet Specification. </w:t>
      </w:r>
      <w:r>
        <w:rPr>
          <w:rStyle w:val="Text27"/>
        </w:rPr>
        <w:bookmarkStart w:id="7504" w:name="IXT_19_49"/>
        <w:t/>
        <w:bookmarkEnd w:id="7504"/>
      </w:r>
      <w:r>
        <w:t xml:space="preserve">This interface can be used both by servlets and by JSP pages. Within a servlet, you gain access to the session by importing the </w:t>
      </w:r>
      <w:r>
        <w:rPr>
          <w:rStyle w:val="Text0"/>
        </w:rPr>
        <w:t>javax.servlet.http.HttpSession</w:t>
      </w:r>
      <w:r>
        <w:t xml:space="preserve"> class and invoking the </w:t>
      </w:r>
      <w:r>
        <w:rPr>
          <w:rStyle w:val="Text0"/>
        </w:rPr>
        <w:t>getSession( )</w:t>
      </w:r>
      <w:r>
        <w:t xml:space="preserve"> method of your </w:t>
      </w:r>
      <w:r>
        <w:rPr>
          <w:rStyle w:val="Text0"/>
        </w:rPr>
        <w:t>HttpRequest</w:t>
      </w:r>
      <w:r>
        <w:t xml:space="preserve"> object: </w:t>
      </w:r>
    </w:p>
    <w:p>
      <w:pPr>
        <w:pStyle w:val="Para 18"/>
      </w:pPr>
      <w:r>
        <w:bookmarkStart w:id="7505" w:name="I_19_tt2142"/>
        <w:t/>
        <w:bookmarkEnd w:id="7505"/>
      </w:r>
    </w:p>
    <w:p>
      <w:pPr>
        <w:pStyle w:val="Para 02"/>
      </w:pPr>
      <w:r>
        <w:t xml:space="preserve">import javax.servlet.http.*;</w:t>
        <w:br w:clear="none"/>
        <w:t xml:space="preserve">HttpSession session = request.getSession ( );</w:t>
        <w:br w:clear="none"/>
      </w:r>
    </w:p>
    <w:p>
      <w:pPr>
        <w:pStyle w:val="Normal"/>
      </w:pPr>
      <w:r>
        <w:t xml:space="preserve">In </w:t>
      </w:r>
      <w:r>
        <w:rPr>
          <w:rStyle w:val="Text27"/>
        </w:rPr>
        <w:bookmarkStart w:id="7506" w:name="IXT_19_50"/>
        <w:t/>
        <w:bookmarkEnd w:id="7506"/>
      </w:r>
      <w:r>
        <w:t xml:space="preserve">JSP pages, session support is enabled by default, so it’s as though those statements have already been issued by the time the page begins executing. That is, the session is available implicitly through a </w:t>
      </w:r>
      <w:r>
        <w:rPr>
          <w:rStyle w:val="Text0"/>
        </w:rPr>
        <w:t>session</w:t>
      </w:r>
      <w:r>
        <w:t xml:space="preserve"> variable that’s already been set up for you. </w:t>
      </w:r>
    </w:p>
    <w:p>
      <w:pPr>
        <w:pStyle w:val="Normal"/>
      </w:pPr>
      <w:r>
        <w:t xml:space="preserve">The complete session interface is defined in the </w:t>
      </w:r>
      <w:r>
        <w:rPr>
          <w:rStyle w:val="Text0"/>
        </w:rPr>
        <w:t>HttpSession</w:t>
      </w:r>
      <w:r>
        <w:t xml:space="preserve"> section of the Java Servlet Specification (see </w:t>
      </w:r>
      <w:hyperlink w:anchor="Top_of_apc_html" w:tooltip="Appendix C. References">
        <w:r>
          <w:rPr>
            <w:rStyle w:val="Text2"/>
          </w:rPr>
          <w:t>Appendix C</w:t>
        </w:r>
      </w:hyperlink>
      <w:r>
        <w:t xml:space="preserve">). Some </w:t>
      </w:r>
      <w:r>
        <w:rPr>
          <w:rStyle w:val="Text27"/>
        </w:rPr>
        <w:bookmarkStart w:id="7507" w:name="IXT_19_51"/>
        <w:t/>
        <w:bookmarkEnd w:id="7507"/>
        <w:bookmarkStart w:id="7508" w:name="IXT_19_52"/>
        <w:t/>
        <w:bookmarkEnd w:id="7508"/>
      </w:r>
      <w:r>
        <w:t xml:space="preserve">representative methods of session objects are listed below: </w:t>
      </w:r>
    </w:p>
    <w:p>
      <w:pPr>
        <w:pStyle w:val="Para 08"/>
      </w:pPr>
      <w:r>
        <w:t>isNew ( )</w:t>
      </w:r>
    </w:p>
    <w:p>
      <w:pPr>
        <w:pStyle w:val="Normal"/>
      </w:pPr>
      <w:r>
        <w:t xml:space="preserve">Returns true or false to indicate whether or not the session has just begun with the current request. </w:t>
      </w:r>
    </w:p>
    <w:p>
      <w:pPr>
        <w:pStyle w:val="Para 08"/>
      </w:pPr>
      <w:r>
        <w:t>getAttribute (String attrName)</w:t>
      </w:r>
    </w:p>
    <w:p>
      <w:pPr>
        <w:pStyle w:val="Normal"/>
      </w:pPr>
      <w:r>
        <w:t xml:space="preserve">Session contents consist of attributes, which are objects that are bound to names. To access a session attribute, specify its name. The </w:t>
      </w:r>
      <w:r>
        <w:rPr>
          <w:rStyle w:val="Text0"/>
        </w:rPr>
        <w:t>getAttribute( )</w:t>
      </w:r>
      <w:r>
        <w:t xml:space="preserve"> method returns the </w:t>
      </w:r>
      <w:r>
        <w:rPr>
          <w:rStyle w:val="Text0"/>
        </w:rPr>
        <w:t>Object</w:t>
      </w:r>
      <w:r>
        <w:t xml:space="preserve"> bound to the given name, or </w:t>
      </w:r>
      <w:r>
        <w:rPr>
          <w:rStyle w:val="Text0"/>
        </w:rPr>
        <w:t>null</w:t>
      </w:r>
      <w:r>
        <w:t xml:space="preserve"> if there is no object with that name. </w:t>
      </w:r>
    </w:p>
    <w:p>
      <w:pPr>
        <w:pStyle w:val="Para 08"/>
      </w:pPr>
      <w:r>
        <w:t>setAttribute (String attrName, Object obj)</w:t>
      </w:r>
    </w:p>
    <w:p>
      <w:pPr>
        <w:pStyle w:val="Normal"/>
      </w:pPr>
      <w:r>
        <w:t>Adds the object to the session and binds it to the given name.</w:t>
      </w:r>
    </w:p>
    <w:p>
      <w:pPr>
        <w:pStyle w:val="Para 08"/>
      </w:pPr>
      <w:r>
        <w:t>removeAttribute (String attrName)</w:t>
      </w:r>
    </w:p>
    <w:p>
      <w:pPr>
        <w:pStyle w:val="Normal"/>
      </w:pPr>
      <w:r>
        <w:t>Removes the attribute with the given name from the session.</w:t>
      </w:r>
    </w:p>
    <w:p>
      <w:pPr>
        <w:pStyle w:val="Para 08"/>
      </w:pPr>
      <w:r>
        <w:t>invalidate ( )</w:t>
      </w:r>
    </w:p>
    <w:p>
      <w:pPr>
        <w:pStyle w:val="Normal"/>
      </w:pPr>
      <w:r>
        <w:t xml:space="preserve">Invalidates the session and any data associated with it. The next request from the client will begin a new session. </w:t>
      </w:r>
    </w:p>
    <w:p>
      <w:pPr>
        <w:keepNext/>
        <w:pStyle w:val="Heading 2"/>
        <w:keepLines w:val="on"/>
      </w:pPr>
      <w:r>
        <w:rPr>
          <w:rStyle w:val="Text26"/>
        </w:rPr>
        <w:bookmarkStart w:id="7509" w:name="mysqlckbk_CHP_19_SECT_4_5"/>
        <w:t/>
        <w:bookmarkEnd w:id="7509"/>
      </w:r>
      <w:r>
        <w:t>A Sample JSP Session Application</w:t>
      </w:r>
    </w:p>
    <w:p>
      <w:pPr>
        <w:pStyle w:val="Normal"/>
      </w:pPr>
      <w:r>
        <w:rPr>
          <w:rStyle w:val="Text27"/>
        </w:rPr>
        <w:bookmarkStart w:id="7510" w:name="IXT_19_53"/>
        <w:t/>
        <w:bookmarkEnd w:id="7510"/>
      </w:r>
      <w:r>
        <w:t xml:space="preserve">The </w:t>
      </w:r>
      <w:r>
        <w:rPr>
          <w:rStyle w:val="Text27"/>
        </w:rPr>
        <w:bookmarkStart w:id="7511" w:name="IXT_19_54"/>
        <w:t/>
        <w:bookmarkEnd w:id="7511"/>
      </w:r>
      <w:r>
        <w:t xml:space="preserve">following example shows a JSP page, </w:t>
      </w:r>
      <w:r>
        <w:rPr>
          <w:rStyle w:val="Text0"/>
        </w:rPr>
        <w:t>sess_track.jsp</w:t>
      </w:r>
      <w:r>
        <w:rPr>
          <w:rStyle w:val="Text27"/>
        </w:rPr>
        <w:bookmarkStart w:id="7512" w:name="IXT_19_55"/>
        <w:t/>
        <w:bookmarkEnd w:id="7512"/>
      </w:r>
      <w:r>
        <w:t xml:space="preserve">, that maintains a session request counter and a log of the request times. To illustrate the session-related operations more explicitly, this page consists primarily of embedded Java code that uses the </w:t>
      </w:r>
      <w:r>
        <w:rPr>
          <w:rStyle w:val="Text0"/>
        </w:rPr>
        <w:t>HttpSession</w:t>
      </w:r>
      <w:r>
        <w:t xml:space="preserve"> session interface directly: </w:t>
      </w:r>
    </w:p>
    <w:p>
      <w:pPr>
        <w:pStyle w:val="Para 18"/>
      </w:pPr>
      <w:r>
        <w:bookmarkStart w:id="7513" w:name="I_19_tt2143"/>
        <w:t/>
        <w:bookmarkEnd w:id="7513"/>
      </w:r>
    </w:p>
    <w:p>
      <w:pPr>
        <w:pStyle w:val="Para 02"/>
      </w:pPr>
      <w:r>
        <w:t xml:space="preserve">&lt;%-- sess_track.jsp - session request counting/timestamping demonstration --%&gt;</w:t>
        <w:br w:clear="none"/>
        <w:t xml:space="preserve"/>
        <w:br w:clear="none"/>
        <w:t xml:space="preserve">&lt;%@ page import="java.util.*" %&gt;</w:t>
        <w:br w:clear="none"/>
        <w:t xml:space="preserve">&lt;%</w:t>
        <w:br w:clear="none"/>
        <w:t xml:space="preserve">    // get session variables, initializing them if not present</w:t>
        <w:br w:clear="none"/>
        <w:t xml:space="preserve"/>
        <w:br w:clear="none"/>
        <w:t xml:space="preserve">    int count;</w:t>
        <w:br w:clear="none"/>
        <w:t xml:space="preserve">    Object obj = session.getAttribute ("count");</w:t>
        <w:br w:clear="none"/>
        <w:t xml:space="preserve">    if (obj == null)</w:t>
        <w:br w:clear="none"/>
        <w:t xml:space="preserve">        count = 0;</w:t>
        <w:br w:clear="none"/>
        <w:t xml:space="preserve">    else</w:t>
        <w:br w:clear="none"/>
        <w:t xml:space="preserve">        count = Integer.parseInt (obj.toString ( ));</w:t>
        <w:br w:clear="none"/>
        <w:t xml:space="preserve"/>
        <w:br w:clear="none"/>
        <w:t xml:space="preserve">    ArrayList timestamp = (ArrayList) session.getAttribute ("timestamp");</w:t>
        <w:br w:clear="none"/>
        <w:t xml:space="preserve">    if (timestamp == null)</w:t>
        <w:br w:clear="none"/>
        <w:t xml:space="preserve">        timestamp = new ArrayList ( );</w:t>
        <w:br w:clear="none"/>
        <w:t xml:space="preserve"/>
        <w:br w:clear="none"/>
        <w:t xml:space="preserve">    // increment counter, add current timestamp to timestamp array</w:t>
        <w:br w:clear="none"/>
        <w:t xml:space="preserve"/>
        <w:br w:clear="none"/>
        <w:t xml:space="preserve">    count = count + 1;</w:t>
        <w:br w:clear="none"/>
        <w:t xml:space="preserve">    timestamp.add (new Date ( ));</w:t>
        <w:br w:clear="none"/>
        <w:t xml:space="preserve"/>
        <w:br w:clear="none"/>
        <w:t xml:space="preserve">    if (count &lt; 10)     // save updated values in session object</w:t>
        <w:br w:clear="none"/>
        <w:t xml:space="preserve">    {</w:t>
        <w:br w:clear="none"/>
        <w:t xml:space="preserve">        session.setAttribute ("count", String.valueOf (count));</w:t>
        <w:br w:clear="none"/>
        <w:t xml:space="preserve">        session.setAttribute ("timestamp", timestamp);</w:t>
        <w:br w:clear="none"/>
        <w:t xml:space="preserve">    }</w:t>
        <w:br w:clear="none"/>
        <w:t xml:space="preserve">    else                // restart session after 10 requests</w:t>
        <w:br w:clear="none"/>
        <w:t xml:space="preserve">    {</w:t>
        <w:br w:clear="none"/>
        <w:t xml:space="preserve">        session.removeAttribute ("count");</w:t>
        <w:br w:clear="none"/>
        <w:t xml:space="preserve">        session.removeAttribute ("timestamp");</w:t>
        <w:br w:clear="none"/>
        <w:t xml:space="preserve">    }</w:t>
        <w:br w:clear="none"/>
        <w:t xml:space="preserve">%&gt;</w:t>
        <w:br w:clear="none"/>
        <w:t xml:space="preserve"/>
        <w:br w:clear="none"/>
        <w:t xml:space="preserve">&lt;html&gt;</w:t>
        <w:br w:clear="none"/>
        <w:t xml:space="preserve">&lt;head&gt;</w:t>
        <w:br w:clear="none"/>
        <w:t xml:space="preserve">&lt;title&gt;JSP Session Tracker&lt;/title&gt;</w:t>
        <w:br w:clear="none"/>
        <w:t xml:space="preserve">&lt;/head&gt;</w:t>
        <w:br w:clear="none"/>
        <w:t xml:space="preserve">&lt;body bgcolor="white"&gt;</w:t>
        <w:br w:clear="none"/>
        <w:t xml:space="preserve"/>
        <w:br w:clear="none"/>
        <w:t xml:space="preserve">&lt;p&gt;This session has been active for &lt;%= count %&gt; requests.&lt;/p&gt;</w:t>
        <w:br w:clear="none"/>
        <w:t xml:space="preserve"/>
        <w:br w:clear="none"/>
        <w:t xml:space="preserve">&lt;p&gt;The requests occurred at these times:&lt;/p&gt;</w:t>
        <w:br w:clear="none"/>
        <w:t xml:space="preserve">&lt;ul&gt;</w:t>
        <w:br w:clear="none"/>
        <w:t xml:space="preserve">&lt;%</w:t>
        <w:br w:clear="none"/>
        <w:t xml:space="preserve">    for (int i = 0; i &lt; timestamp.size ( ); i++)</w:t>
        <w:br w:clear="none"/>
        <w:t xml:space="preserve">        out.println ("&lt;li&gt;" + timestamp.get (i) + "&lt;/li&gt;");</w:t>
        <w:br w:clear="none"/>
        <w:t xml:space="preserve">%&gt;</w:t>
        <w:br w:clear="none"/>
        <w:t xml:space="preserve">&lt;/ul&gt;</w:t>
        <w:br w:clear="none"/>
        <w:t xml:space="preserve"/>
        <w:br w:clear="none"/>
        <w:t xml:space="preserve">&lt;/body&gt;</w:t>
        <w:br w:clear="none"/>
        <w:t xml:space="preserve">&lt;/html&gt;</w:t>
        <w:br w:clear="none"/>
      </w:r>
    </w:p>
    <w:p>
      <w:pPr>
        <w:pStyle w:val="Normal"/>
      </w:pPr>
      <w:r>
        <w:t xml:space="preserve">Invoke </w:t>
      </w:r>
      <w:r>
        <w:rPr>
          <w:rStyle w:val="Text0"/>
        </w:rPr>
        <w:t>sess_track.jsp</w:t>
      </w:r>
      <w:r>
        <w:t xml:space="preserve"> a few times from your browser to see how the display changes. </w:t>
      </w:r>
    </w:p>
    <w:p>
      <w:pPr>
        <w:pStyle w:val="Normal"/>
      </w:pPr>
      <w:r>
        <w:t xml:space="preserve">The </w:t>
      </w:r>
      <w:r>
        <w:rPr>
          <w:rStyle w:val="Text0"/>
        </w:rPr>
        <w:t>session.setAttribute( )</w:t>
      </w:r>
      <w:r>
        <w:t xml:space="preserve"> method used in </w:t>
      </w:r>
      <w:r>
        <w:rPr>
          <w:rStyle w:val="Text0"/>
        </w:rPr>
        <w:t>sess_track.jsp</w:t>
      </w:r>
      <w:r>
        <w:t xml:space="preserve"> places information into the session so that it can be found by later invocations of the script. But session attributes also can be shared with other scripts. To see this, make a copy of </w:t>
      </w:r>
      <w:r>
        <w:rPr>
          <w:rStyle w:val="Text0"/>
        </w:rPr>
        <w:t>sess_track.jsp</w:t>
      </w:r>
      <w:r>
        <w:t xml:space="preserve"> and invoke the copy from your browser. You’ll see that it accesses the same session information as </w:t>
      </w:r>
      <w:r>
        <w:rPr>
          <w:rStyle w:val="Text0"/>
        </w:rPr>
        <w:t>sess_track.jsp</w:t>
      </w:r>
      <w:r>
        <w:t xml:space="preserve">. </w:t>
      </w:r>
    </w:p>
    <w:p>
      <w:pPr>
        <w:pStyle w:val="Normal"/>
      </w:pPr>
      <w:r>
        <w:t xml:space="preserve">Some of the session related operations shown in </w:t>
      </w:r>
      <w:r>
        <w:rPr>
          <w:rStyle w:val="Text0"/>
        </w:rPr>
        <w:t>sess_track.jsp</w:t>
      </w:r>
      <w:r>
        <w:t xml:space="preserve"> can be done using tags from JSTL, which provides a </w:t>
      </w:r>
      <w:r>
        <w:rPr>
          <w:rStyle w:val="Text0"/>
        </w:rPr>
        <w:t>sessionScope</w:t>
      </w:r>
      <w:r>
        <w:t xml:space="preserve"> variable for getting at the implicit JSP session object: </w:t>
      </w:r>
    </w:p>
    <w:p>
      <w:pPr>
        <w:pStyle w:val="Para 18"/>
      </w:pPr>
      <w:r>
        <w:bookmarkStart w:id="7514" w:name="I_19_tt2144"/>
        <w:t/>
        <w:bookmarkEnd w:id="7514"/>
      </w:r>
    </w:p>
    <w:p>
      <w:pPr>
        <w:pStyle w:val="Para 02"/>
      </w:pPr>
      <w:r>
        <w:t xml:space="preserve">&lt;%-- sess_track2.jsp - session request counting/timestamping demonstration --%&gt;</w:t>
        <w:br w:clear="none"/>
        <w:t xml:space="preserve"/>
        <w:br w:clear="none"/>
        <w:t xml:space="preserve">&lt;%@ page import="java.util.*" %&gt;</w:t>
        <w:br w:clear="none"/>
        <w:t xml:space="preserve">&lt;%@ taglib uri="http://java.sun.com/jstl/core" prefix="c" %&gt;</w:t>
        <w:br w:clear="none"/>
        <w:t xml:space="preserve"/>
        <w:br w:clear="none"/>
        <w:t xml:space="preserve">&lt;c:if test="${empty sessionScope.count}"&gt;</w:t>
        <w:br w:clear="none"/>
        <w:t xml:space="preserve">    &lt;c:set var="count" scope="session" value="0" /&gt;</w:t>
        <w:br w:clear="none"/>
        <w:t xml:space="preserve">&lt;/c:if&gt;</w:t>
        <w:br w:clear="none"/>
        <w:t xml:space="preserve">&lt;c:set var="count" scope="session" value="${sessionScope.count+1}" /&gt;</w:t>
        <w:br w:clear="none"/>
        <w:t xml:space="preserve"/>
        <w:br w:clear="none"/>
        <w:t xml:space="preserve">&lt;%</w:t>
        <w:br w:clear="none"/>
        <w:t xml:space="preserve">    ArrayList timestamp = (ArrayList) session.getAttribute ("timestamp");</w:t>
        <w:br w:clear="none"/>
        <w:t xml:space="preserve">    if (timestamp == null)</w:t>
        <w:br w:clear="none"/>
        <w:t xml:space="preserve">        timestamp = new ArrayList ( );</w:t>
        <w:br w:clear="none"/>
        <w:t xml:space="preserve">    // add current timestamp to timestamp array, store result in session</w:t>
        <w:br w:clear="none"/>
        <w:t xml:space="preserve">    timestamp.add (new Date ( ));</w:t>
        <w:br w:clear="none"/>
        <w:t xml:space="preserve">    session.setAttribute ("timestamp", timestamp);</w:t>
        <w:br w:clear="none"/>
        <w:t xml:space="preserve">%&gt;</w:t>
        <w:br w:clear="none"/>
        <w:t xml:space="preserve"/>
        <w:br w:clear="none"/>
        <w:t xml:space="preserve">&lt;html&gt;</w:t>
        <w:br w:clear="none"/>
        <w:t xml:space="preserve">&lt;head&gt;</w:t>
        <w:br w:clear="none"/>
        <w:t xml:space="preserve">&lt;title&gt;JSP Session Tracker 2&lt;/title&gt;</w:t>
        <w:br w:clear="none"/>
        <w:t xml:space="preserve">&lt;/head&gt;</w:t>
        <w:br w:clear="none"/>
        <w:t xml:space="preserve">&lt;body bgcolor="white"&gt;</w:t>
        <w:br w:clear="none"/>
        <w:t xml:space="preserve"/>
        <w:br w:clear="none"/>
        <w:t xml:space="preserve">&lt;p&gt;This session has been active for</w:t>
        <w:br w:clear="none"/>
        <w:t xml:space="preserve">&lt;c:out value="${sessionScope.count}" /&gt;</w:t>
        <w:br w:clear="none"/>
        <w:t xml:space="preserve">requests.&lt;/p&gt;</w:t>
        <w:br w:clear="none"/>
        <w:t xml:space="preserve"/>
        <w:br w:clear="none"/>
        <w:t xml:space="preserve">&lt;p&gt;The requests occurred at these times:&lt;/p&gt;</w:t>
        <w:br w:clear="none"/>
        <w:t xml:space="preserve">&lt;ul&gt;</w:t>
        <w:br w:clear="none"/>
        <w:t xml:space="preserve">&lt;c:forEach var="t" items="${sessionScope.timestamp}"&gt;</w:t>
        <w:br w:clear="none"/>
        <w:t xml:space="preserve">    &lt;li&gt;&lt;c:out value="${t}" /&gt;&lt;/li&gt;</w:t>
        <w:br w:clear="none"/>
        <w:t xml:space="preserve">&lt;/c:forEach&gt;</w:t>
        <w:br w:clear="none"/>
        <w:t xml:space="preserve">&lt;/ul&gt;</w:t>
        <w:br w:clear="none"/>
        <w:t xml:space="preserve"/>
        <w:br w:clear="none"/>
        <w:t xml:space="preserve">&lt;%-- has session limit of 10 requests been reached? --%&gt;</w:t>
        <w:br w:clear="none"/>
        <w:t xml:space="preserve"/>
        <w:br w:clear="none"/>
        <w:t xml:space="preserve">&lt;c:if test="${sessionScope.count ge 10}"&gt;</w:t>
        <w:br w:clear="none"/>
        <w:t xml:space="preserve">    &lt;c:remove var="count" scope="session" /&gt;</w:t>
        <w:br w:clear="none"/>
        <w:t xml:space="preserve">    &lt;c:remove var="timestamp" scope="session" /&gt;</w:t>
        <w:br w:clear="none"/>
        <w:t xml:space="preserve">&lt;/c:if&gt;</w:t>
        <w:br w:clear="none"/>
        <w:t xml:space="preserve"/>
        <w:br w:clear="none"/>
        <w:t xml:space="preserve">&lt;/body&gt;</w:t>
        <w:br w:clear="none"/>
        <w:t xml:space="preserve">&lt;/html&gt;</w:t>
        <w:br w:clear="none"/>
      </w:r>
    </w:p>
    <w:p>
      <w:pPr>
        <w:keepNext/>
        <w:pStyle w:val="Heading 2"/>
        <w:keepLines w:val="on"/>
      </w:pPr>
      <w:r>
        <w:rPr>
          <w:rStyle w:val="Text26"/>
        </w:rPr>
        <w:bookmarkStart w:id="7515" w:name="mysqlckbk_CHP_19_SECT_4_6"/>
        <w:t/>
        <w:bookmarkEnd w:id="7515"/>
      </w:r>
      <w:r>
        <w:t>Telling Tomcat to Save Session Records in MySQL</w:t>
      </w:r>
    </w:p>
    <w:p>
      <w:pPr>
        <w:pStyle w:val="Normal"/>
      </w:pPr>
      <w:r>
        <w:rPr>
          <w:rStyle w:val="Text27"/>
        </w:rPr>
        <w:bookmarkStart w:id="7516" w:name="IXT_19_56"/>
        <w:t/>
        <w:bookmarkEnd w:id="7516"/>
      </w:r>
      <w:r>
        <w:t xml:space="preserve">The Tomcat documentation pertaining to session management may be found at: </w:t>
      </w:r>
    </w:p>
    <w:p>
      <w:pPr>
        <w:pStyle w:val="Para 16"/>
      </w:pPr>
      <w:hyperlink r:id="rId32">
        <w:r>
          <w:t>http://jakarta.apache.org/tomcat/tomcat-4.0-doc/config/manager.html</w:t>
        </w:r>
      </w:hyperlink>
    </w:p>
    <w:p>
      <w:pPr>
        <w:pStyle w:val="Normal"/>
      </w:pPr>
      <w:r>
        <w:t xml:space="preserve">Tomcat has its own default session storage mechanism (temporary files). To override the default and save sessions in MySQL via </w:t>
      </w:r>
      <w:r>
        <w:rPr>
          <w:rStyle w:val="Text27"/>
        </w:rPr>
        <w:bookmarkStart w:id="7517" w:name="IXT_19_57"/>
        <w:t/>
        <w:bookmarkEnd w:id="7517"/>
      </w:r>
      <w:r>
        <w:t xml:space="preserve">JDBC instead, use the following procedure: </w:t>
      </w:r>
    </w:p>
    <w:p>
      <w:pPr>
        <w:pStyle w:val="Para 04"/>
      </w:pPr>
      <w:r>
        <w:t>Create a table to hold session records.</w:t>
      </w:r>
    </w:p>
    <w:p>
      <w:pPr>
        <w:pStyle w:val="Para 04"/>
      </w:pPr>
      <w:r>
        <w:t>Make sure that Tomcat has access to the proper JDBC driver.</w:t>
      </w:r>
    </w:p>
    <w:p>
      <w:pPr>
        <w:pStyle w:val="Para 04"/>
      </w:pPr>
      <w:r>
        <w:t xml:space="preserve">Modify Tomcat’s </w:t>
      </w:r>
      <w:r>
        <w:rPr>
          <w:rStyle w:val="Text0"/>
        </w:rPr>
        <w:t>server.xml</w:t>
      </w:r>
      <w:r>
        <w:t xml:space="preserve"> configuration file to specify use of a persistent session manager for the relevant application context or contexts. </w:t>
      </w:r>
    </w:p>
    <w:p>
      <w:pPr>
        <w:pStyle w:val="Normal"/>
      </w:pPr>
      <w:r>
        <w:t xml:space="preserve">None of these steps involve modifying the sample session application in any way, which is a reflection of how Tomcat implements session support above the application level. </w:t>
      </w:r>
    </w:p>
    <w:p>
      <w:pPr>
        <w:keepNext/>
        <w:pStyle w:val="Heading 2"/>
        <w:keepLines w:val="on"/>
      </w:pPr>
      <w:r>
        <w:rPr>
          <w:rStyle w:val="Text26"/>
        </w:rPr>
        <w:bookmarkStart w:id="7518" w:name="mysqlckbk_CHP_19_SECT_4_6_1"/>
        <w:t/>
        <w:bookmarkEnd w:id="7518"/>
      </w:r>
      <w:r>
        <w:t>Create the Tomcat session table</w:t>
      </w:r>
    </w:p>
    <w:p>
      <w:pPr>
        <w:pStyle w:val="Normal"/>
      </w:pPr>
      <w:r>
        <w:rPr>
          <w:rStyle w:val="Text27"/>
        </w:rPr>
        <w:bookmarkStart w:id="7519" w:name="IXT_19_58"/>
        <w:t/>
        <w:bookmarkEnd w:id="7519"/>
      </w:r>
      <w:r>
        <w:t xml:space="preserve">Tomcat stores several types of information into the session table: </w:t>
      </w:r>
    </w:p>
    <w:p>
      <w:pPr>
        <w:pStyle w:val="Para 04"/>
      </w:pPr>
      <w:r>
        <w:t>The session ID. By default, these are 32-character MD5 values.</w:t>
      </w:r>
    </w:p>
    <w:p>
      <w:pPr>
        <w:pStyle w:val="Para 04"/>
      </w:pPr>
      <w:r>
        <w:t>The session data. This is a serialized string.</w:t>
      </w:r>
    </w:p>
    <w:p>
      <w:pPr>
        <w:pStyle w:val="Para 04"/>
      </w:pPr>
      <w:r>
        <w:t>Whether or not the session is valid, as a single byte.</w:t>
      </w:r>
    </w:p>
    <w:p>
      <w:pPr>
        <w:pStyle w:val="Para 04"/>
      </w:pPr>
      <w:r>
        <w:t xml:space="preserve">The maximum inactivity time allowed, as a 32-bit integer measured in seconds. </w:t>
      </w:r>
    </w:p>
    <w:p>
      <w:pPr>
        <w:pStyle w:val="Para 04"/>
      </w:pPr>
      <w:r>
        <w:t>The last access time, as a 64-bit integer.</w:t>
      </w:r>
    </w:p>
    <w:p>
      <w:pPr>
        <w:pStyle w:val="Normal"/>
      </w:pPr>
      <w:r>
        <w:t xml:space="preserve">These specifications are satisfied by the following table, which you should create before proceeding to the next section: </w:t>
      </w:r>
    </w:p>
    <w:p>
      <w:pPr>
        <w:pStyle w:val="Para 18"/>
      </w:pPr>
      <w:r>
        <w:bookmarkStart w:id="7520" w:name="I_19_tt2145"/>
        <w:t/>
        <w:bookmarkEnd w:id="7520"/>
      </w:r>
    </w:p>
    <w:p>
      <w:pPr>
        <w:pStyle w:val="Para 02"/>
      </w:pPr>
      <w:r>
        <w:t xml:space="preserve">CREATE TABLE tomcat_session</w:t>
        <w:br w:clear="none"/>
        <w:t xml:space="preserve">(</w:t>
        <w:br w:clear="none"/>
        <w:t xml:space="preserve">    id              VARCHAR(32) NOT NULL,</w:t>
        <w:br w:clear="none"/>
        <w:t xml:space="preserve">    app              VARCHAR(255),</w:t>
        <w:br w:clear="none"/>
        <w:t xml:space="preserve">    data             MEDIUMBLOB,</w:t>
        <w:br w:clear="none"/>
        <w:t xml:space="preserve">    valid_session   CHAR(1) NOT NULL,</w:t>
        <w:br w:clear="none"/>
        <w:t xml:space="preserve">    max_inactive     INT NOT NULL,</w:t>
        <w:br w:clear="none"/>
        <w:t xml:space="preserve">    last_access     BIGINT NOT NULL,</w:t>
        <w:br w:clear="none"/>
        <w:t xml:space="preserve">    PRIMARY KEY (id),</w:t>
        <w:br w:clear="none"/>
        <w:t xml:space="preserve">    INDEX (app)</w:t>
        <w:br w:clear="none"/>
        <w:t xml:space="preserve">);</w:t>
        <w:br w:clear="none"/>
      </w:r>
    </w:p>
    <w:p>
      <w:pPr>
        <w:keepNext/>
        <w:pStyle w:val="Heading 2"/>
        <w:keepLines w:val="on"/>
      </w:pPr>
      <w:r>
        <w:rPr>
          <w:rStyle w:val="Text26"/>
        </w:rPr>
        <w:bookmarkStart w:id="7521" w:name="mysqlckbk_CHP_19_SECT_4_6_2"/>
        <w:t/>
        <w:bookmarkEnd w:id="7521"/>
      </w:r>
      <w:r>
        <w:t>Place the JDBC driver where Tomcat can find It</w:t>
      </w:r>
    </w:p>
    <w:p>
      <w:pPr>
        <w:pStyle w:val="Normal"/>
      </w:pPr>
      <w:r>
        <w:rPr>
          <w:rStyle w:val="Text27"/>
        </w:rPr>
        <w:bookmarkStart w:id="7522" w:name="IXT_19_59"/>
        <w:t/>
        <w:bookmarkEnd w:id="7522"/>
        <w:bookmarkStart w:id="7523" w:name="IXT_19_60"/>
        <w:t/>
        <w:bookmarkEnd w:id="7523"/>
      </w:r>
      <w:r>
        <w:t xml:space="preserve">Because Tomcat </w:t>
      </w:r>
      <w:r>
        <w:rPr>
          <w:rStyle w:val="Text27"/>
        </w:rPr>
        <w:bookmarkStart w:id="7524" w:name="IXT_19_61"/>
        <w:t/>
        <w:bookmarkEnd w:id="7524"/>
      </w:r>
      <w:r>
        <w:t xml:space="preserve">itself manages sessions, it must be able to access the JDBC driver used to store sessions in a database. It’s common to store drivers in the </w:t>
      </w:r>
      <w:r>
        <w:rPr>
          <w:rStyle w:val="Text0"/>
        </w:rPr>
        <w:t>lib</w:t>
      </w:r>
      <w:r>
        <w:t xml:space="preserve"> directory of the Tomcat tree so that all applications have access to them. But for a driver to be accessible to Tomcat as well, it should go in the </w:t>
      </w:r>
      <w:r>
        <w:rPr>
          <w:rStyle w:val="Text0"/>
        </w:rPr>
        <w:t>common/lib</w:t>
      </w:r>
      <w:r>
        <w:t xml:space="preserve"> directory. (Thus, if you have the MySQL Connector/J driver installed in </w:t>
      </w:r>
      <w:r>
        <w:rPr>
          <w:rStyle w:val="Text0"/>
        </w:rPr>
        <w:t>lib</w:t>
      </w:r>
      <w:r>
        <w:t xml:space="preserve">, move it to </w:t>
      </w:r>
      <w:r>
        <w:rPr>
          <w:rStyle w:val="Text0"/>
        </w:rPr>
        <w:t>common/lib</w:t>
      </w:r>
      <w:r>
        <w:t xml:space="preserve">.) After a restart, Tomcat will be able to use it. For more information, see </w:t>
      </w:r>
      <w:hyperlink w:anchor="Top_of_ch16s04_html" w:tooltip="Using Tomcat to Run Web Scripts">
        <w:r>
          <w:rPr>
            <w:rStyle w:val="Text2"/>
          </w:rPr>
          <w:t>Recipe 16.4</w:t>
        </w:r>
      </w:hyperlink>
      <w:r>
        <w:t xml:space="preserve">. </w:t>
      </w:r>
    </w:p>
    <w:p>
      <w:pPr>
        <w:keepNext/>
        <w:pStyle w:val="Heading 2"/>
        <w:keepLines w:val="on"/>
      </w:pPr>
      <w:r>
        <w:rPr>
          <w:rStyle w:val="Text26"/>
        </w:rPr>
        <w:bookmarkStart w:id="7525" w:name="mysqlckbk_CHP_19_SECT_4_6_3"/>
        <w:t/>
        <w:bookmarkEnd w:id="7525"/>
      </w:r>
      <w:r>
        <w:t>Modify the Tomcat Configuration File</w:t>
      </w:r>
    </w:p>
    <w:p>
      <w:pPr>
        <w:pStyle w:val="Normal"/>
      </w:pPr>
      <w:r>
        <w:rPr>
          <w:rStyle w:val="Text27"/>
        </w:rPr>
        <w:bookmarkStart w:id="7526" w:name="IXT_19_62"/>
        <w:t/>
        <w:bookmarkEnd w:id="7526"/>
      </w:r>
      <w:r>
        <w:t xml:space="preserve">To tell Tomcat to use the </w:t>
      </w:r>
      <w:r>
        <w:rPr>
          <w:rStyle w:val="Text0"/>
        </w:rPr>
        <w:t>tomcat_session</w:t>
      </w:r>
      <w:r>
        <w:t xml:space="preserve"> table, it’s necessary to modify the </w:t>
      </w:r>
      <w:r>
        <w:rPr>
          <w:rStyle w:val="Text0"/>
        </w:rPr>
        <w:t>server.xml</w:t>
      </w:r>
      <w:r>
        <w:t xml:space="preserve"> file in Tomcat’s </w:t>
      </w:r>
      <w:r>
        <w:rPr>
          <w:rStyle w:val="Text0"/>
        </w:rPr>
        <w:t>conf</w:t>
      </w:r>
      <w:r>
        <w:t xml:space="preserve"> directory. Do this by placing a </w:t>
      </w:r>
      <w:r>
        <w:rPr>
          <w:rStyle w:val="Text0"/>
        </w:rPr>
        <w:t>&lt;Manager&gt;</w:t>
      </w:r>
      <w:r>
        <w:t xml:space="preserve"> element in the body of the </w:t>
      </w:r>
      <w:r>
        <w:rPr>
          <w:rStyle w:val="Text0"/>
        </w:rPr>
        <w:t>&lt;Context&gt;</w:t>
      </w:r>
      <w:r>
        <w:t xml:space="preserve"> element of each application context that should use MySQL-based session storage. (If a context has no such element, create one.) For the </w:t>
      </w:r>
      <w:r>
        <w:rPr>
          <w:rStyle w:val="Text0"/>
        </w:rPr>
        <w:t>mcb</w:t>
      </w:r>
      <w:r>
        <w:t xml:space="preserve"> application context, the </w:t>
      </w:r>
      <w:r>
        <w:rPr>
          <w:rStyle w:val="Text0"/>
        </w:rPr>
        <w:t>&lt;Context&gt;</w:t>
      </w:r>
      <w:r>
        <w:t xml:space="preserve"> element can be created like this: </w:t>
      </w:r>
    </w:p>
    <w:p>
      <w:pPr>
        <w:pStyle w:val="Para 18"/>
      </w:pPr>
      <w:r>
        <w:bookmarkStart w:id="7527" w:name="I_19_tt2146"/>
        <w:t/>
        <w:bookmarkEnd w:id="7527"/>
      </w:r>
    </w:p>
    <w:p>
      <w:pPr>
        <w:pStyle w:val="Para 02"/>
      </w:pPr>
      <w:r>
        <w:t xml:space="preserve">&lt;Context path="/mcb" docBase="mcb" debug="0" reloadable="true"&gt;</w:t>
        <w:br w:clear="none"/>
        <w:t xml:space="preserve">  &lt;Manager</w:t>
        <w:br w:clear="none"/>
        <w:t xml:space="preserve">    className="org.apache.catalina.session.PersistentManager"</w:t>
        <w:br w:clear="none"/>
        <w:t xml:space="preserve">    debug="0"</w:t>
        <w:br w:clear="none"/>
        <w:t xml:space="preserve">    saveOnRestart="true"</w:t>
        <w:br w:clear="none"/>
        <w:t xml:space="preserve">    minIdleSwap="900"</w:t>
        <w:br w:clear="none"/>
        <w:t xml:space="preserve">    maxIdleSwap="1200"</w:t>
        <w:br w:clear="none"/>
        <w:t xml:space="preserve">    maxIdleBackup="600"&gt;</w:t>
        <w:br w:clear="none"/>
        <w:t xml:space="preserve">    &lt;Store</w:t>
        <w:br w:clear="none"/>
        <w:t xml:space="preserve">      className="org.apache.catalina.session.JDBCStore"</w:t>
        <w:br w:clear="none"/>
        <w:t xml:space="preserve">      driverName="com.mysql.jdbc.Driver"</w:t>
        <w:br w:clear="none"/>
        <w:t xml:space="preserve">      connectionURL=</w:t>
        <w:br w:clear="none"/>
        <w:t xml:space="preserve">        "jdbc:mysql://localhost/cookbook?user=cbuser&amp;amp;password=cbpass"</w:t>
        <w:br w:clear="none"/>
        <w:t xml:space="preserve">      sessionTable="tomcat_session"</w:t>
        <w:br w:clear="none"/>
        <w:t xml:space="preserve">      sessionIdCol="id"</w:t>
        <w:br w:clear="none"/>
        <w:t xml:space="preserve">      sessionAppCol="app"</w:t>
        <w:br w:clear="none"/>
        <w:t xml:space="preserve">      sessionDataCol="data"</w:t>
        <w:br w:clear="none"/>
        <w:t xml:space="preserve">      sessionValidCol="valid_session"</w:t>
        <w:br w:clear="none"/>
        <w:t xml:space="preserve">      sessionMaxInactiveCol="max_inactive"</w:t>
        <w:br w:clear="none"/>
        <w:t xml:space="preserve">      sessionLastAccessedCol="last_access"</w:t>
        <w:br w:clear="none"/>
        <w:t xml:space="preserve">    /&gt;</w:t>
        <w:br w:clear="none"/>
        <w:t xml:space="preserve">  &lt;/Manager&gt;</w:t>
        <w:br w:clear="none"/>
        <w:t xml:space="preserve">&lt;/Context&gt;</w:t>
        <w:br w:clear="none"/>
      </w:r>
    </w:p>
    <w:p>
      <w:pPr>
        <w:pStyle w:val="Normal"/>
      </w:pPr>
      <w:r>
        <w:t xml:space="preserve">The </w:t>
      </w:r>
      <w:r>
        <w:rPr>
          <w:rStyle w:val="Text0"/>
        </w:rPr>
        <w:t>&lt;Manager&gt;</w:t>
      </w:r>
      <w:r>
        <w:t xml:space="preserve"> element attributes specify general session-related options. Within the </w:t>
      </w:r>
      <w:r>
        <w:rPr>
          <w:rStyle w:val="Text0"/>
        </w:rPr>
        <w:t>&lt;Manager&gt;</w:t>
      </w:r>
      <w:r>
        <w:t xml:space="preserve"> element body, the </w:t>
      </w:r>
      <w:r>
        <w:rPr>
          <w:rStyle w:val="Text0"/>
        </w:rPr>
        <w:t>&lt;Store&gt;</w:t>
      </w:r>
      <w:r>
        <w:t xml:space="preserve"> element attributes provide the specifics pertaining to the JDBC driver. The following discussion focuses on the attributes shown in the example, but there are others that you can use. See the Tomcat session-management documentation for more information. </w:t>
      </w:r>
    </w:p>
    <w:p>
      <w:pPr>
        <w:pStyle w:val="Normal"/>
      </w:pPr>
      <w:r>
        <w:t xml:space="preserve">The </w:t>
      </w:r>
      <w:r>
        <w:rPr>
          <w:rStyle w:val="Text0"/>
        </w:rPr>
        <w:t>&lt;Manager&gt;</w:t>
      </w:r>
      <w:r>
        <w:t xml:space="preserve"> attributes shown in the example have the following meanings: </w:t>
      </w:r>
    </w:p>
    <w:p>
      <w:pPr>
        <w:pStyle w:val="Para 08"/>
      </w:pPr>
      <w:r>
        <w:t>className</w:t>
      </w:r>
    </w:p>
    <w:p>
      <w:pPr>
        <w:pStyle w:val="Normal"/>
      </w:pPr>
      <w:r>
        <w:t xml:space="preserve">Indicates the Java class that implements persistent session storage. It must be </w:t>
      </w:r>
      <w:r>
        <w:rPr>
          <w:rStyle w:val="Text0"/>
        </w:rPr>
        <w:t>org.apache.catalina.session.PersistentManager</w:t>
      </w:r>
      <w:r>
        <w:t xml:space="preserve">. </w:t>
      </w:r>
    </w:p>
    <w:p>
      <w:pPr>
        <w:pStyle w:val="Para 08"/>
      </w:pPr>
      <w:r>
        <w:t>debug</w:t>
      </w:r>
    </w:p>
    <w:p>
      <w:pPr>
        <w:pStyle w:val="Normal"/>
      </w:pPr>
      <w:r>
        <w:t xml:space="preserve">Indicates the logging detail level. A value of zero disables debug output; higher numbers generate more output. </w:t>
      </w:r>
    </w:p>
    <w:p>
      <w:pPr>
        <w:pStyle w:val="Para 08"/>
      </w:pPr>
      <w:r>
        <w:t>saveOnRestart</w:t>
      </w:r>
    </w:p>
    <w:p>
      <w:pPr>
        <w:pStyle w:val="Normal"/>
      </w:pPr>
      <w:r>
        <w:t xml:space="preserve">Allows application sessions to survive server restarts. Should be </w:t>
      </w:r>
      <w:r>
        <w:rPr>
          <w:rStyle w:val="Text0"/>
        </w:rPr>
        <w:t>true</w:t>
      </w:r>
      <w:r>
        <w:t xml:space="preserve"> if you want Tomcat to save current sessions when it shuts down (and reload them when it starts up). </w:t>
      </w:r>
    </w:p>
    <w:p>
      <w:pPr>
        <w:pStyle w:val="Para 08"/>
      </w:pPr>
      <w:r>
        <w:t>maxIdleBackup</w:t>
      </w:r>
    </w:p>
    <w:p>
      <w:pPr>
        <w:pStyle w:val="Normal"/>
      </w:pPr>
      <w:r>
        <w:t xml:space="preserve">Indicates the number of seconds before inactive sessions are eligible for being saved to MySQL. A value of </w:t>
      </w:r>
      <w:r>
        <w:rPr>
          <w:rStyle w:val="Text0"/>
        </w:rPr>
        <w:t>-1</w:t>
      </w:r>
      <w:r>
        <w:t xml:space="preserve"> means “never.” </w:t>
      </w:r>
    </w:p>
    <w:p>
      <w:pPr>
        <w:pStyle w:val="Para 08"/>
      </w:pPr>
      <w:r>
        <w:t>minIdleSwap</w:t>
      </w:r>
    </w:p>
    <w:p>
      <w:pPr>
        <w:pStyle w:val="Normal"/>
      </w:pPr>
      <w:r>
        <w:t xml:space="preserve">Indicates how many seconds a session can be idle before becoming eligible to be swapped (saved to MySQL and passivated out of server memory). A value of </w:t>
      </w:r>
      <w:r>
        <w:rPr>
          <w:rStyle w:val="Text0"/>
        </w:rPr>
        <w:t>-1</w:t>
      </w:r>
      <w:r>
        <w:t xml:space="preserve"> means “never.” </w:t>
      </w:r>
    </w:p>
    <w:p>
      <w:pPr>
        <w:pStyle w:val="Para 08"/>
      </w:pPr>
      <w:r>
        <w:t>maxIdleSwap</w:t>
      </w:r>
    </w:p>
    <w:p>
      <w:pPr>
        <w:pStyle w:val="Normal"/>
      </w:pPr>
      <w:r>
        <w:t xml:space="preserve">Indicates how many seconds a session can be idle before it should be swapped. A value of </w:t>
      </w:r>
      <w:r>
        <w:rPr>
          <w:rStyle w:val="Text0"/>
        </w:rPr>
        <w:t>-1</w:t>
      </w:r>
      <w:r>
        <w:t xml:space="preserve"> means “never.” If this feature is enabled, the value should be greater than </w:t>
      </w:r>
      <w:r>
        <w:rPr>
          <w:rStyle w:val="Text0"/>
        </w:rPr>
        <w:t>minIdleSwap</w:t>
      </w:r>
      <w:r>
        <w:t xml:space="preserve"> and </w:t>
      </w:r>
      <w:r>
        <w:rPr>
          <w:rStyle w:val="Text0"/>
        </w:rPr>
        <w:t>maxIdleBackup</w:t>
      </w:r>
      <w:r>
        <w:t xml:space="preserve">. </w:t>
      </w:r>
    </w:p>
    <w:p>
      <w:pPr>
        <w:pStyle w:val="Normal"/>
      </w:pPr>
      <w:r>
        <w:t xml:space="preserve">Within the body of the </w:t>
      </w:r>
      <w:r>
        <w:rPr>
          <w:rStyle w:val="Text0"/>
        </w:rPr>
        <w:t>&lt;Manager&gt;</w:t>
      </w:r>
      <w:r>
        <w:t xml:space="preserve"> element, the </w:t>
      </w:r>
      <w:r>
        <w:rPr>
          <w:rStyle w:val="Text0"/>
        </w:rPr>
        <w:t>&lt;Store&gt;</w:t>
      </w:r>
      <w:r>
        <w:t xml:space="preserve"> element indicates how to connect to the database server, which database and table to use for storing session records, and the names of the columns in the table: </w:t>
      </w:r>
    </w:p>
    <w:p>
      <w:pPr>
        <w:pStyle w:val="Para 08"/>
      </w:pPr>
      <w:r>
        <w:t>className</w:t>
      </w:r>
    </w:p>
    <w:p>
      <w:pPr>
        <w:pStyle w:val="Normal"/>
      </w:pPr>
      <w:r>
        <w:t xml:space="preserve">The name of a class that implements the </w:t>
      </w:r>
      <w:r>
        <w:rPr>
          <w:rStyle w:val="Text0"/>
        </w:rPr>
        <w:t>org.apache.catalina.Store</w:t>
      </w:r>
      <w:r>
        <w:t xml:space="preserve"> interface. For JDBC-based storage managers, the value of this attribute must be </w:t>
      </w:r>
      <w:r>
        <w:rPr>
          <w:rStyle w:val="Text0"/>
        </w:rPr>
        <w:t>org.apache.catalina.session.JDBCStore</w:t>
      </w:r>
      <w:r>
        <w:t xml:space="preserve">. </w:t>
      </w:r>
    </w:p>
    <w:p>
      <w:pPr>
        <w:pStyle w:val="Para 08"/>
      </w:pPr>
      <w:r>
        <w:t>driverName</w:t>
      </w:r>
    </w:p>
    <w:p>
      <w:pPr>
        <w:pStyle w:val="Normal"/>
      </w:pPr>
      <w:r>
        <w:t xml:space="preserve">The class name for the JDBC driver. For the MySQL Connector/J driver, the attribute value should be </w:t>
      </w:r>
      <w:r>
        <w:rPr>
          <w:rStyle w:val="Text0"/>
        </w:rPr>
        <w:t>com.mysql.jdbc.Driver</w:t>
      </w:r>
      <w:r>
        <w:t xml:space="preserve">. </w:t>
      </w:r>
    </w:p>
    <w:p>
      <w:pPr>
        <w:pStyle w:val="Para 08"/>
      </w:pPr>
      <w:r>
        <w:t>connectionURL</w:t>
      </w:r>
    </w:p>
    <w:p>
      <w:pPr>
        <w:pStyle w:val="Normal"/>
      </w:pPr>
      <w:r>
        <w:t xml:space="preserve">Indicates how to connect to the database server. The following URL connects to the MySQL server on the local host, using a username and password of </w:t>
      </w:r>
      <w:r>
        <w:rPr>
          <w:rStyle w:val="Text0"/>
        </w:rPr>
        <w:t>cbuser</w:t>
      </w:r>
      <w:r>
        <w:t xml:space="preserve"> and </w:t>
      </w:r>
      <w:r>
        <w:rPr>
          <w:rStyle w:val="Text0"/>
        </w:rPr>
        <w:t>cbpass</w:t>
      </w:r>
      <w:r>
        <w:t xml:space="preserve">: </w:t>
      </w:r>
    </w:p>
    <w:p>
      <w:pPr>
        <w:pStyle w:val="Para 18"/>
      </w:pPr>
      <w:r>
        <w:bookmarkStart w:id="7528" w:name="I_19_tt2147"/>
        <w:t/>
        <w:bookmarkEnd w:id="7528"/>
      </w:r>
    </w:p>
    <w:p>
      <w:pPr>
        <w:pStyle w:val="Para 02"/>
      </w:pPr>
      <w:r>
        <w:t xml:space="preserve">jdbc:mysql://localhost/cookbook?user=cbuser&amp;password=cbpass</w:t>
        <w:br w:clear="none"/>
      </w:r>
    </w:p>
    <w:p>
      <w:pPr>
        <w:pStyle w:val="Normal"/>
      </w:pPr>
      <w:r>
        <w:t xml:space="preserve">However, </w:t>
      </w:r>
      <w:r>
        <w:rPr>
          <w:rStyle w:val="Text0"/>
        </w:rPr>
        <w:t>server.xml</w:t>
      </w:r>
      <w:r>
        <w:t xml:space="preserve"> entries are written in XML, so the </w:t>
      </w:r>
      <w:r>
        <w:rPr>
          <w:rStyle w:val="Text0"/>
        </w:rPr>
        <w:t>&amp;</w:t>
      </w:r>
      <w:r>
        <w:t xml:space="preserve"> character that separates the </w:t>
      </w:r>
      <w:r>
        <w:rPr>
          <w:rStyle w:val="Text0"/>
        </w:rPr>
        <w:t>user</w:t>
      </w:r>
      <w:r>
        <w:t xml:space="preserve"> and </w:t>
      </w:r>
      <w:r>
        <w:rPr>
          <w:rStyle w:val="Text0"/>
        </w:rPr>
        <w:t>password</w:t>
      </w:r>
      <w:r>
        <w:t xml:space="preserve"> connection parameters must be written as the </w:t>
      </w:r>
      <w:r>
        <w:rPr>
          <w:rStyle w:val="Text0"/>
        </w:rPr>
        <w:t>&amp;amp;</w:t>
      </w:r>
      <w:r>
        <w:t xml:space="preserve"> entity, like so: </w:t>
      </w:r>
    </w:p>
    <w:p>
      <w:pPr>
        <w:pStyle w:val="Para 18"/>
      </w:pPr>
      <w:r>
        <w:bookmarkStart w:id="7529" w:name="I_19_tt2148"/>
        <w:t/>
        <w:bookmarkEnd w:id="7529"/>
      </w:r>
    </w:p>
    <w:p>
      <w:pPr>
        <w:pStyle w:val="Para 02"/>
      </w:pPr>
      <w:r>
        <w:t xml:space="preserve">jdbc:mysql://localhost/cookbook?user=cbuser&amp;amp;password=cbpass</w:t>
        <w:br w:clear="none"/>
      </w:r>
    </w:p>
    <w:p>
      <w:pPr>
        <w:pStyle w:val="Normal"/>
      </w:pPr>
      <w:r>
        <w:t xml:space="preserve">When Tomcat reads the </w:t>
      </w:r>
      <w:r>
        <w:rPr>
          <w:rStyle w:val="Text0"/>
        </w:rPr>
        <w:t>server.xml</w:t>
      </w:r>
      <w:r>
        <w:t xml:space="preserve"> file, the file parser converts </w:t>
      </w:r>
      <w:r>
        <w:rPr>
          <w:rStyle w:val="Text0"/>
        </w:rPr>
        <w:t>&amp;amp;</w:t>
      </w:r>
      <w:r>
        <w:t xml:space="preserve"> back to </w:t>
      </w:r>
      <w:r>
        <w:rPr>
          <w:rStyle w:val="Text0"/>
        </w:rPr>
        <w:t>&amp;</w:t>
      </w:r>
      <w:r>
        <w:t xml:space="preserve">, which is what gets passed to the JDBC driver. </w:t>
      </w:r>
    </w:p>
    <w:p>
      <w:pPr>
        <w:pStyle w:val="Para 08"/>
      </w:pPr>
      <w:r>
        <w:t>sessionTable</w:t>
      </w:r>
    </w:p>
    <w:p>
      <w:pPr>
        <w:pStyle w:val="Normal"/>
      </w:pPr>
      <w:r>
        <w:t xml:space="preserve">Names the table in which to store session records. For our example, this is the </w:t>
      </w:r>
      <w:r>
        <w:rPr>
          <w:rStyle w:val="Text0"/>
        </w:rPr>
        <w:t>tomcat_session</w:t>
      </w:r>
      <w:r>
        <w:t xml:space="preserve"> table described earlier. </w:t>
      </w:r>
    </w:p>
    <w:p>
      <w:pPr>
        <w:pStyle w:val="Normal"/>
      </w:pPr>
      <w:r>
        <w:t xml:space="preserve">The remaining </w:t>
      </w:r>
      <w:r>
        <w:rPr>
          <w:rStyle w:val="Text0"/>
        </w:rPr>
        <w:t>&lt;Store&gt;</w:t>
      </w:r>
      <w:r>
        <w:t xml:space="preserve"> attributes in the example indicate the column names in the session table. These attributes are </w:t>
      </w:r>
      <w:r>
        <w:rPr>
          <w:rStyle w:val="Text0"/>
        </w:rPr>
        <w:t>sessionIdCol</w:t>
      </w:r>
      <w:r>
        <w:t xml:space="preserve">, </w:t>
      </w:r>
      <w:r>
        <w:rPr>
          <w:rStyle w:val="Text0"/>
        </w:rPr>
        <w:t>sessionDataCol</w:t>
      </w:r>
      <w:r>
        <w:t xml:space="preserve">, </w:t>
      </w:r>
      <w:r>
        <w:rPr>
          <w:rStyle w:val="Text0"/>
        </w:rPr>
        <w:t>sessionValidCol</w:t>
      </w:r>
      <w:r>
        <w:t xml:space="preserve">, </w:t>
      </w:r>
      <w:r>
        <w:rPr>
          <w:rStyle w:val="Text0"/>
        </w:rPr>
        <w:t>sessionMaxInactiveCol</w:t>
      </w:r>
      <w:r>
        <w:t xml:space="preserve">, </w:t>
      </w:r>
      <w:r>
        <w:rPr>
          <w:rStyle w:val="Text0"/>
        </w:rPr>
        <w:t>sessionLastAccessedCol</w:t>
      </w:r>
      <w:r>
        <w:t xml:space="preserve"> which correspond in the obvious way to the columns contained in the </w:t>
      </w:r>
      <w:r>
        <w:rPr>
          <w:rStyle w:val="Text0"/>
        </w:rPr>
        <w:t>tomcat_session</w:t>
      </w:r>
      <w:r>
        <w:t xml:space="preserve"> table. </w:t>
      </w:r>
    </w:p>
    <w:p>
      <w:pPr>
        <w:pStyle w:val="Normal"/>
      </w:pPr>
      <w:r>
        <w:t xml:space="preserve">After you modify the </w:t>
      </w:r>
      <w:r>
        <w:rPr>
          <w:rStyle w:val="Text0"/>
        </w:rPr>
        <w:t>server.xml</w:t>
      </w:r>
      <w:r>
        <w:t xml:space="preserve"> file, restart Tomcat. Then invoke the </w:t>
      </w:r>
      <w:r>
        <w:rPr>
          <w:rStyle w:val="Text0"/>
        </w:rPr>
        <w:t>sess_track.jsp</w:t>
      </w:r>
      <w:r>
        <w:t xml:space="preserve"> or </w:t>
      </w:r>
      <w:r>
        <w:rPr>
          <w:rStyle w:val="Text0"/>
        </w:rPr>
        <w:t>sess_track2.jsp</w:t>
      </w:r>
      <w:r>
        <w:t xml:space="preserve"> scripts a few times to initiate a session. Each should behave the same way as before you reconfigured Tomcat. After a period of inactivity equal to the </w:t>
      </w:r>
      <w:r>
        <w:rPr>
          <w:rStyle w:val="Text0"/>
        </w:rPr>
        <w:t>&lt;Manager&gt;</w:t>
      </w:r>
      <w:r>
        <w:t xml:space="preserve"> element </w:t>
      </w:r>
      <w:r>
        <w:rPr>
          <w:rStyle w:val="Text0"/>
        </w:rPr>
        <w:t>maxIdleBackup</w:t>
      </w:r>
      <w:r>
        <w:t xml:space="preserve"> attribute value, you should see a session record appear in the </w:t>
      </w:r>
      <w:r>
        <w:rPr>
          <w:rStyle w:val="Text0"/>
        </w:rPr>
        <w:t>tomcat_session</w:t>
      </w:r>
      <w:r>
        <w:t xml:space="preserve"> table. If you watch the MySQL query log, you should also see sessions being saved to MySQL when you shut down Tomcat. </w:t>
      </w:r>
    </w:p>
    <w:p>
      <w:pPr>
        <w:pStyle w:val="Normal"/>
      </w:pPr>
      <w:r>
        <w:t xml:space="preserve">Changing </w:t>
      </w:r>
      <w:r>
        <w:rPr>
          <w:rStyle w:val="Text0"/>
        </w:rPr>
        <w:t>server.xml</w:t>
      </w:r>
      <w:r>
        <w:t xml:space="preserve"> is a global change, somewhat similar to changing </w:t>
      </w:r>
      <w:r>
        <w:rPr>
          <w:rStyle w:val="Text0"/>
        </w:rPr>
        <w:t>session.save_handler</w:t>
      </w:r>
      <w:r>
        <w:t xml:space="preserve"> in PHP’s </w:t>
      </w:r>
      <w:r>
        <w:rPr>
          <w:rStyle w:val="Text0"/>
        </w:rPr>
        <w:t>php.ini</w:t>
      </w:r>
      <w:r>
        <w:t xml:space="preserve"> file. However, unlike PHP, where modifying the global initialization file affects other developers on the same host in such a way that they may have to change their session-based scripts, modifying Tomcat’s configuration to use JDBC-based backing store for session management is completely invisible to servlets and JSP pages. Thus, you can make the change without worrying that other developers who use the same Tomcat server will accuse you of acting toward them with premeditated malice. </w:t>
      </w:r>
    </w:p>
    <w:p>
      <w:pPr>
        <w:keepNext/>
        <w:pStyle w:val="Heading 2"/>
        <w:keepLines w:val="on"/>
      </w:pPr>
      <w:r>
        <w:rPr>
          <w:rStyle w:val="Text26"/>
        </w:rPr>
        <w:bookmarkStart w:id="7530" w:name="mysqlckbk_CHP_19_SECT_4_7"/>
        <w:t/>
        <w:bookmarkEnd w:id="7530"/>
      </w:r>
      <w:r>
        <w:t>Session Expiration in Tomcat</w:t>
      </w:r>
    </w:p>
    <w:p>
      <w:pPr>
        <w:pStyle w:val="Normal"/>
      </w:pPr>
      <w:r>
        <w:rPr>
          <w:rStyle w:val="Text27"/>
        </w:rPr>
        <w:bookmarkStart w:id="7531" w:name="IXT_19_63"/>
        <w:t/>
        <w:bookmarkEnd w:id="7531"/>
      </w:r>
      <w:r>
        <w:t xml:space="preserve">Session persistence is 60 minutes by default. To provide an explicit duration for a session manager, add a </w:t>
      </w:r>
      <w:r>
        <w:rPr>
          <w:rStyle w:val="Text0"/>
        </w:rPr>
        <w:t>maxInactiveInterval</w:t>
      </w:r>
      <w:r>
        <w:t xml:space="preserve"> to the appropriate </w:t>
      </w:r>
      <w:r>
        <w:rPr>
          <w:rStyle w:val="Text0"/>
        </w:rPr>
        <w:t>&lt;Manager&gt;</w:t>
      </w:r>
      <w:r>
        <w:t xml:space="preserve"> element in the server’s </w:t>
      </w:r>
      <w:r>
        <w:rPr>
          <w:rStyle w:val="Text0"/>
        </w:rPr>
        <w:t>conf/server.xml</w:t>
      </w:r>
      <w:r>
        <w:t xml:space="preserve"> file. To provide a duration that is specific to a particular application context, add a </w:t>
      </w:r>
      <w:r>
        <w:rPr>
          <w:rStyle w:val="Text0"/>
        </w:rPr>
        <w:t>&lt;session-config&gt;</w:t>
      </w:r>
      <w:r>
        <w:t xml:space="preserve"> element to the context’s </w:t>
      </w:r>
      <w:r>
        <w:rPr>
          <w:rStyle w:val="Text0"/>
        </w:rPr>
        <w:t>WEB-INF/web.xml</w:t>
      </w:r>
      <w:r>
        <w:t xml:space="preserve"> file. For example, to use a value of 30 minutes, specify it like this: </w:t>
      </w:r>
    </w:p>
    <w:p>
      <w:pPr>
        <w:pStyle w:val="Para 18"/>
      </w:pPr>
      <w:r>
        <w:bookmarkStart w:id="7532" w:name="I_19_tt2149"/>
        <w:t/>
        <w:bookmarkEnd w:id="7532"/>
      </w:r>
    </w:p>
    <w:p>
      <w:pPr>
        <w:pStyle w:val="Para 02"/>
      </w:pPr>
      <w:r>
        <w:t xml:space="preserve">&lt;session-config&gt;</w:t>
        <w:br w:clear="none"/>
        <w:t xml:space="preserve">  &lt;session-timeout&gt;30&lt;/session-timeout&gt;</w:t>
        <w:br w:clear="none"/>
        <w:t xml:space="preserve">&lt;/session-config&gt;</w:t>
        <w:br w:clear="none"/>
      </w:r>
    </w:p>
    <w:p>
      <w:pPr>
        <w:pStyle w:val="Normal"/>
      </w:pPr>
      <w:r>
        <w:t xml:space="preserve">If you modify either </w:t>
      </w:r>
      <w:r>
        <w:rPr>
          <w:rStyle w:val="Text0"/>
        </w:rPr>
        <w:t>server.xml</w:t>
      </w:r>
      <w:r>
        <w:t xml:space="preserve"> or </w:t>
      </w:r>
      <w:r>
        <w:rPr>
          <w:rStyle w:val="Text0"/>
        </w:rPr>
        <w:t>web.xml</w:t>
      </w:r>
      <w:r>
        <w:t xml:space="preserve">, restart Tomcat. </w:t>
      </w:r>
    </w:p>
    <w:p>
      <w:pPr>
        <w:keepNext/>
        <w:pStyle w:val="Heading 2"/>
        <w:keepLines w:val="on"/>
      </w:pPr>
      <w:r>
        <w:rPr>
          <w:rStyle w:val="Text26"/>
        </w:rPr>
        <w:bookmarkStart w:id="7533" w:name="mysqlckbk_CHP_19_SECT_4_8"/>
        <w:t/>
        <w:bookmarkEnd w:id="7533"/>
      </w:r>
      <w:r>
        <w:t>Session Tracking in Tomcat</w:t>
      </w:r>
    </w:p>
    <w:p>
      <w:pPr>
        <w:pStyle w:val="Normal"/>
      </w:pPr>
      <w:r>
        <w:rPr>
          <w:rStyle w:val="Text27"/>
        </w:rPr>
        <w:bookmarkStart w:id="7534" w:name="IXT_19_64"/>
        <w:t/>
        <w:bookmarkEnd w:id="7534"/>
      </w:r>
      <w:r>
        <w:t xml:space="preserve">Although your JSP pages need do nothing to have Tomcat set up sessions or to use JDBC for session storage, they may need to take a small step to make sure that sessions move from request to request properly. This is necessary if you generate pages that contain hyperlinks to other pages that participate in the same session. </w:t>
      </w:r>
    </w:p>
    <w:p>
      <w:pPr>
        <w:pStyle w:val="Normal"/>
      </w:pPr>
      <w:r>
        <w:t xml:space="preserve">Tomcat automatically generates a session identifier and tracks the session using cookies if it receives a cookie from the client that contains the session ID. If the client has cookies disabled, Tomcat tracks the session by rewriting URLs to include the session ID. You need not determine which method Tomcat is using, but you should take care to ensure proper propagation of the session ID in case it is being passed by URL rewriting. This means that if you create a page that includes a link to another page that is part of the session, you should not just list the path to the page like this: </w:t>
      </w:r>
    </w:p>
    <w:p>
      <w:pPr>
        <w:pStyle w:val="Para 18"/>
      </w:pPr>
      <w:r>
        <w:bookmarkStart w:id="7535" w:name="I_19_tt2150"/>
        <w:t/>
        <w:bookmarkEnd w:id="7535"/>
      </w:r>
    </w:p>
    <w:p>
      <w:pPr>
        <w:pStyle w:val="Para 02"/>
      </w:pPr>
      <w:r>
        <w:t xml:space="preserve">To go to the next page,</w:t>
        <w:br w:clear="none"/>
        <w:t xml:space="preserve">&lt;a href="nextpage.jsp"&gt;click here&lt;/a&gt;.</w:t>
        <w:br w:clear="none"/>
      </w:r>
    </w:p>
    <w:p>
      <w:pPr>
        <w:pStyle w:val="Normal"/>
      </w:pPr>
      <w:r>
        <w:t xml:space="preserve">This link doesn’t contain the session ID. If Tomcat does happen to be tracking the session using URL rewriting, you’ll lose the ID when the user selects the link. Instead, pass the link to </w:t>
      </w:r>
      <w:r>
        <w:rPr>
          <w:rStyle w:val="Text0"/>
        </w:rPr>
        <w:t>encodeURL( )</w:t>
      </w:r>
      <w:r>
        <w:t xml:space="preserve"> to allow Tomcat to add the session ID to the URL as necessary: </w:t>
      </w:r>
    </w:p>
    <w:p>
      <w:pPr>
        <w:pStyle w:val="Para 18"/>
      </w:pPr>
      <w:r>
        <w:bookmarkStart w:id="7536" w:name="I_19_tt2151"/>
        <w:t/>
        <w:bookmarkEnd w:id="7536"/>
      </w:r>
    </w:p>
    <w:p>
      <w:pPr>
        <w:pStyle w:val="Para 02"/>
      </w:pPr>
      <w:r>
        <w:t xml:space="preserve">To go to the next page,</w:t>
        <w:br w:clear="none"/>
        <w:t xml:space="preserve">&lt;a href="&lt;%= response.encodeURL ("nextpage.jsp") %&gt;"&gt;click here&lt;/a&gt;.</w:t>
        <w:br w:clear="none"/>
      </w:r>
    </w:p>
    <w:p>
      <w:pPr>
        <w:pStyle w:val="Normal"/>
      </w:pPr>
      <w:r>
        <w:t xml:space="preserve">If Tomcat is tracking the session with cookies, </w:t>
      </w:r>
      <w:r>
        <w:rPr>
          <w:rStyle w:val="Text0"/>
        </w:rPr>
        <w:t>encodeURL( )</w:t>
      </w:r>
      <w:r>
        <w:t xml:space="preserve"> returns the URL unchanged. However, if Tomcat is tracking the session by means of URL rewriting, </w:t>
      </w:r>
      <w:r>
        <w:rPr>
          <w:rStyle w:val="Text0"/>
        </w:rPr>
        <w:t>encodeURL( )</w:t>
      </w:r>
      <w:r>
        <w:t xml:space="preserve"> adds the session ID to the page path automatically, so that it looks something like this: </w:t>
      </w:r>
    </w:p>
    <w:p>
      <w:pPr>
        <w:pStyle w:val="Para 18"/>
      </w:pPr>
      <w:r>
        <w:bookmarkStart w:id="7537" w:name="I_19_tt2152"/>
        <w:t/>
        <w:bookmarkEnd w:id="7537"/>
      </w:r>
    </w:p>
    <w:p>
      <w:pPr>
        <w:pStyle w:val="Para 02"/>
      </w:pPr>
      <w:r>
        <w:t xml:space="preserve">mypage.jsp;jsessionid=xxxxxxxxxxxxxxxx</w:t>
        <w:br w:clear="none"/>
      </w:r>
    </w:p>
    <w:p>
      <w:pPr>
        <w:pStyle w:val="Normal"/>
      </w:pPr>
      <w:r>
        <w:t xml:space="preserve">You should generate URLs using </w:t>
      </w:r>
      <w:r>
        <w:rPr>
          <w:rStyle w:val="Text0"/>
        </w:rPr>
        <w:t>encodeURL( )</w:t>
      </w:r>
      <w:r>
        <w:t xml:space="preserve"> like this for links in any tag that takes the user to a page in the current session. This includes </w:t>
      </w:r>
      <w:r>
        <w:rPr>
          <w:rStyle w:val="Text0"/>
        </w:rPr>
        <w:t>&lt;a&gt;</w:t>
      </w:r>
      <w:r>
        <w:t xml:space="preserve">, </w:t>
      </w:r>
      <w:r>
        <w:rPr>
          <w:rStyle w:val="Text0"/>
        </w:rPr>
        <w:t>&lt;form&gt;</w:t>
      </w:r>
      <w:r>
        <w:t xml:space="preserve">, and </w:t>
      </w:r>
      <w:r>
        <w:rPr>
          <w:rStyle w:val="Text0"/>
        </w:rPr>
        <w:t>&lt;frame&gt;</w:t>
      </w:r>
      <w:r>
        <w:t xml:space="preserve"> tags, and possibly even </w:t>
      </w:r>
      <w:r>
        <w:rPr>
          <w:rStyle w:val="Text0"/>
        </w:rPr>
        <w:t>&lt;img&gt;</w:t>
      </w:r>
      <w:r>
        <w:t xml:space="preserve"> tags, if for some reason those tags invoke a script that generates images on a session-specific basis. </w:t>
      </w:r>
    </w:p>
    <w:p>
      <w:pPr>
        <w:pStyle w:val="Normal"/>
      </w:pPr>
      <w:r>
        <w:t xml:space="preserve">It’s probably best to develop the habit of using </w:t>
      </w:r>
      <w:r>
        <w:rPr>
          <w:rStyle w:val="Text0"/>
        </w:rPr>
        <w:t>encodeURL( )</w:t>
      </w:r>
      <w:r>
        <w:t xml:space="preserve"> as a matter of routine when writing URLs for session-based applications. Even if you think everyone who uses the application will have cookies enabled, your assumption may prove incorrect some day. </w:t>
      </w:r>
    </w:p>
    <w:p>
      <w:pPr>
        <w:pStyle w:val="Normal"/>
      </w:pPr>
      <w:r>
        <w:t xml:space="preserve">The </w:t>
      </w:r>
      <w:r>
        <w:rPr>
          <w:rStyle w:val="Text0"/>
        </w:rPr>
        <w:t>java.net.URLEncoder.encode( )</w:t>
      </w:r>
      <w:r>
        <w:t xml:space="preserve"> method has a name similar to </w:t>
      </w:r>
      <w:r>
        <w:rPr>
          <w:rStyle w:val="Text0"/>
        </w:rPr>
        <w:t>encodeURL( )</w:t>
      </w:r>
      <w:r>
        <w:t xml:space="preserve">, but it’s different. It performs conversion of special characters to </w:t>
      </w:r>
      <w:r>
        <w:rPr>
          <w:rStyle w:val="Text0"/>
        </w:rPr>
        <w:t>%xx</w:t>
      </w:r>
      <w:r>
        <w:t xml:space="preserve"> notation to make them safe for use in URLs.</w:t>
      </w:r>
      <w:r>
        <w:rPr>
          <w:rStyle w:val="Text27"/>
        </w:rPr>
        <w:bookmarkStart w:id="7538" w:name="IXTR3_68"/>
        <w:t/>
        <w:bookmarkEnd w:id="7538"/>
        <w:bookmarkStart w:id="7539" w:name="IXTR3_69"/>
        <w:t/>
        <w:bookmarkEnd w:id="7539"/>
        <w:bookmarkStart w:id="7540" w:name="IXTR3_70"/>
        <w:t/>
        <w:bookmarkEnd w:id="7540"/>
      </w:r>
      <w:r>
        <w:t xml:space="preserve"> </w:t>
      </w:r>
    </w:p>
    <w:p>
      <w:bookmarkStart w:id="7541" w:name="Top_of_apa_html"/>
      <w:bookmarkStart w:id="7542" w:name="Appendix_A__Obtaining_MySQL_Soft_1"/>
      <w:bookmarkStart w:id="7543" w:name="Appendix_A__Obtaining_MySQL_Soft"/>
      <w:pPr>
        <w:keepNext/>
        <w:pStyle w:val="Heading 1"/>
        <w:pageBreakBefore w:val="on"/>
        <w:keepLines w:val="on"/>
      </w:pPr>
      <w:r>
        <w:rPr>
          <w:rStyle w:val="Text26"/>
        </w:rPr>
        <w:bookmarkStart w:id="7544" w:name="mysqlckbk_APP_A"/>
        <w:t/>
        <w:bookmarkEnd w:id="7544"/>
      </w:r>
      <w:r>
        <w:t>Appendix A. Obtaining MySQL Software</w:t>
      </w:r>
      <w:bookmarkEnd w:id="7541"/>
      <w:bookmarkEnd w:id="7542"/>
      <w:bookmarkEnd w:id="7543"/>
    </w:p>
    <w:p>
      <w:pPr>
        <w:pStyle w:val="Normal"/>
      </w:pPr>
      <w:r>
        <w:rPr>
          <w:rStyle w:val="Text27"/>
        </w:rPr>
        <w:bookmarkStart w:id="7545" w:name="mysqlckbk_IDXTERM_2875"/>
        <w:t/>
        <w:bookmarkEnd w:id="7545"/>
      </w:r>
      <w:r>
        <w:t xml:space="preserve">Many of the table definitions and programs discussed in this book are available online so that you can avoid typing them in yourself. To run the examples, you’ll also need access to MySQL, of course, as well as the appropriate MySQL-specific interfaces for the languages you wish to use. This appendix describes where to get the software you need. </w:t>
      </w:r>
    </w:p>
    <w:p>
      <w:pPr>
        <w:keepNext/>
        <w:pStyle w:val="Heading 1"/>
        <w:keepLines w:val="on"/>
      </w:pPr>
      <w:r>
        <w:rPr>
          <w:rStyle w:val="Text26"/>
        </w:rPr>
        <w:bookmarkStart w:id="7546" w:name="mysqlckbk_APP_A_SECT_1"/>
        <w:t/>
        <w:bookmarkEnd w:id="7546"/>
      </w:r>
      <w:r>
        <w:t>Obtaining Sample Source Code and Data</w:t>
      </w:r>
    </w:p>
    <w:p>
      <w:pPr>
        <w:pStyle w:val="Normal"/>
      </w:pPr>
      <w:r>
        <w:rPr>
          <w:rStyle w:val="Text27"/>
        </w:rPr>
        <w:bookmarkStart w:id="7547" w:name="mysqlckbk_IDXTERM_2876"/>
        <w:t/>
        <w:bookmarkEnd w:id="7547"/>
      </w:r>
      <w:r>
        <w:t xml:space="preserve">The examples in this book are based on source code and sample data from three distributions. Two of these (the </w:t>
      </w:r>
      <w:r>
        <w:rPr>
          <w:rStyle w:val="Text0"/>
        </w:rPr>
        <w:t>recipes</w:t>
      </w:r>
      <w:r>
        <w:t xml:space="preserve"> and </w:t>
      </w:r>
      <w:r>
        <w:rPr>
          <w:rStyle w:val="Text0"/>
        </w:rPr>
        <w:t>mcb-kjv</w:t>
      </w:r>
      <w:r>
        <w:t xml:space="preserve"> distributions) are available at the </w:t>
      </w:r>
      <w:r>
        <w:rPr>
          <w:rStyle w:val="Text8"/>
        </w:rPr>
        <w:t>MySQL Cookbook</w:t>
      </w:r>
      <w:r>
        <w:t xml:space="preserve"> companion web site, which you can visit at this address: </w:t>
      </w:r>
    </w:p>
    <w:p>
      <w:pPr>
        <w:pStyle w:val="Para 16"/>
      </w:pPr>
      <w:hyperlink r:id="rId8">
        <w:r>
          <w:t>http://www.kitebird.com/mysql-cookbook/</w:t>
        </w:r>
      </w:hyperlink>
    </w:p>
    <w:p>
      <w:pPr>
        <w:pStyle w:val="Normal"/>
      </w:pPr>
      <w:r>
        <w:t xml:space="preserve">The </w:t>
      </w:r>
      <w:r>
        <w:rPr>
          <w:rStyle w:val="Text0"/>
        </w:rPr>
        <w:t>recipes</w:t>
      </w:r>
      <w:r>
        <w:t xml:space="preserve"> distribution is the primary source of examples. It’s available as a compressed </w:t>
      </w:r>
      <w:r>
        <w:rPr>
          <w:rStyle w:val="Text5"/>
        </w:rPr>
        <w:t>tar</w:t>
      </w:r>
      <w:r>
        <w:t xml:space="preserve"> file (</w:t>
      </w:r>
      <w:r>
        <w:rPr>
          <w:rStyle w:val="Text0"/>
        </w:rPr>
        <w:t>recipes.tar.gz</w:t>
      </w:r>
      <w:r>
        <w:t>) or as a ZIP file (</w:t>
      </w:r>
      <w:r>
        <w:rPr>
          <w:rStyle w:val="Text0"/>
        </w:rPr>
        <w:t>recipes.zip</w:t>
      </w:r>
      <w:r>
        <w:t xml:space="preserve">). Either distribution format when unpacked will create a directory named </w:t>
      </w:r>
      <w:r>
        <w:rPr>
          <w:rStyle w:val="Text0"/>
        </w:rPr>
        <w:t>recipes</w:t>
      </w:r>
      <w:r>
        <w:t xml:space="preserve">. </w:t>
      </w:r>
    </w:p>
    <w:p>
      <w:pPr>
        <w:pStyle w:val="Normal"/>
      </w:pPr>
      <w:r>
        <w:t xml:space="preserve">The </w:t>
      </w:r>
      <w:r>
        <w:rPr>
          <w:rStyle w:val="Text0"/>
        </w:rPr>
        <w:t>recipes</w:t>
      </w:r>
      <w:r>
        <w:t xml:space="preserve"> distribution contains programs as shown in the book, but in many cases also includes implementations in additional languages. For example, a recipe shown in the book using Python may be available on the site in Perl, PHP, or Java as well. This may save you some translation effort should you wish to convert a program as shown in the book to a different language. I expect to update the distribution from time to time, so you may want to check back occasionally for updates. If you would like to contribute a translation for inclusion into the distribution, let me know by sending email to </w:t>
      </w:r>
      <w:r>
        <w:rPr>
          <w:rStyle w:val="Text2"/>
        </w:rPr>
        <w:t>mysql-cookbook@kitebird.com</w:t>
      </w:r>
      <w:r>
        <w:t xml:space="preserve">. </w:t>
      </w:r>
    </w:p>
    <w:p>
      <w:pPr>
        <w:pStyle w:val="Normal"/>
      </w:pPr>
      <w:r>
        <w:t xml:space="preserve">The Kitebird site also provides access to the </w:t>
      </w:r>
      <w:r>
        <w:rPr>
          <w:rStyle w:val="Text0"/>
        </w:rPr>
        <w:t>mcb-kjv</w:t>
      </w:r>
      <w:r>
        <w:t xml:space="preserve"> distribution, which contains the text of the King James Version of the Bible, formatted suitably for loading into MySQL. It’s used in </w:t>
      </w:r>
      <w:hyperlink w:anchor="Top_of_ch04_html" w:tooltip="Chapter 4. Working with Strings">
        <w:r>
          <w:rPr>
            <w:rStyle w:val="Text2"/>
          </w:rPr>
          <w:t>Chapter 4</w:t>
        </w:r>
      </w:hyperlink>
      <w:r>
        <w:t xml:space="preserve">, as the source of a reasonably large body of of text for examples that demonstrate </w:t>
      </w:r>
      <w:r>
        <w:rPr>
          <w:rStyle w:val="Text0"/>
        </w:rPr>
        <w:t>FULLTEXT</w:t>
      </w:r>
      <w:r>
        <w:t xml:space="preserve"> searches, and occasionally elsewhere in the book. This distribution is provided separately from the </w:t>
      </w:r>
      <w:r>
        <w:rPr>
          <w:rStyle w:val="Text0"/>
        </w:rPr>
        <w:t>recipes</w:t>
      </w:r>
      <w:r>
        <w:t xml:space="preserve"> distribution due to its size. It’s available as a compressed </w:t>
      </w:r>
      <w:r>
        <w:rPr>
          <w:rStyle w:val="Text5"/>
        </w:rPr>
        <w:t>tar</w:t>
      </w:r>
      <w:r>
        <w:t xml:space="preserve"> file (</w:t>
      </w:r>
      <w:r>
        <w:rPr>
          <w:rStyle w:val="Text0"/>
        </w:rPr>
        <w:t>mcb-kjv.tar.gz</w:t>
      </w:r>
      <w:r>
        <w:t>) or as a ZIP file (</w:t>
      </w:r>
      <w:r>
        <w:rPr>
          <w:rStyle w:val="Text0"/>
        </w:rPr>
        <w:t>mcb-kjv.zip</w:t>
      </w:r>
      <w:r>
        <w:t xml:space="preserve">). Either distribution format when unpacked will create a directory named </w:t>
      </w:r>
      <w:r>
        <w:rPr>
          <w:rStyle w:val="Text0"/>
        </w:rPr>
        <w:t>mcb-kjv</w:t>
      </w:r>
      <w:r>
        <w:t xml:space="preserve">. </w:t>
      </w:r>
    </w:p>
    <w:p>
      <w:pPr>
        <w:pStyle w:val="Normal"/>
      </w:pPr>
      <w:r>
        <w:t xml:space="preserve">The </w:t>
      </w:r>
      <w:r>
        <w:rPr>
          <w:rStyle w:val="Text0"/>
        </w:rPr>
        <w:t>mcb-kjv</w:t>
      </w:r>
      <w:r>
        <w:t xml:space="preserve"> distribution is derived from the KJV text available at the Unbound Bible site at Biola University (</w:t>
      </w:r>
      <w:hyperlink r:id="rId23">
        <w:r>
          <w:rPr>
            <w:rStyle w:val="Text2"/>
          </w:rPr>
          <w:t>http://unbound.biola.edu</w:t>
        </w:r>
      </w:hyperlink>
      <w:r>
        <w:t xml:space="preserve">). The distribution includes notes that describe how it differs from the one available at Biola. </w:t>
      </w:r>
    </w:p>
    <w:p>
      <w:pPr>
        <w:pStyle w:val="Normal"/>
      </w:pPr>
      <w:r>
        <w:t xml:space="preserve">Text files in the </w:t>
      </w:r>
      <w:r>
        <w:rPr>
          <w:rStyle w:val="Text0"/>
        </w:rPr>
        <w:t>recipes</w:t>
      </w:r>
      <w:r>
        <w:t xml:space="preserve"> and </w:t>
      </w:r>
      <w:r>
        <w:rPr>
          <w:rStyle w:val="Text0"/>
        </w:rPr>
        <w:t>mcb-kjv</w:t>
      </w:r>
      <w:r>
        <w:t xml:space="preserve"> distributions were created with tabstops set every four spaces. If a file doesn’t seem to line up properly when you view it in your editor, try setting your tabstops similarly. For printing, you can run files through </w:t>
      </w:r>
      <w:r>
        <w:rPr>
          <w:rStyle w:val="Text5"/>
        </w:rPr>
        <w:t>expand</w:t>
      </w:r>
      <w:r>
        <w:t xml:space="preserve"> </w:t>
      </w:r>
      <w:r>
        <w:rPr>
          <w:rStyle w:val="Text0"/>
        </w:rPr>
        <w:t>-4</w:t>
      </w:r>
      <w:r>
        <w:t xml:space="preserve">. For example, if you normally print a file like this: </w:t>
      </w:r>
    </w:p>
    <w:p>
      <w:pPr>
        <w:pStyle w:val="Para 18"/>
      </w:pPr>
      <w:r>
        <w:bookmarkStart w:id="7548" w:name="I__tt2153"/>
        <w:t/>
        <w:bookmarkEnd w:id="7548"/>
      </w:r>
    </w:p>
    <w:p>
      <w:pPr>
        <w:pStyle w:val="Para 20"/>
      </w:pPr>
      <w:r>
        <w:rPr>
          <w:rStyle w:val="Text15"/>
        </w:rPr>
        <w:t xml:space="preserve">% </w:t>
        <w:br w:clear="none"/>
      </w:r>
      <w:r>
        <w:rPr>
          <w:rStyle w:val="Text10"/>
        </w:rPr>
        <w:t xml:space="preserve">pr</w:t>
        <w:br w:clear="none"/>
      </w:r>
      <w:r>
        <w:rPr>
          <w:rStyle w:val="Text15"/>
        </w:rPr>
        <w:t xml:space="preserve"> </w:t>
        <w:br w:clear="none"/>
      </w:r>
      <w:r>
        <w:t xml:space="preserve">filename</w:t>
        <w:br w:clear="none"/>
      </w:r>
      <w:r>
        <w:rPr>
          <w:rStyle w:val="Text15"/>
        </w:rPr>
        <w:t xml:space="preserve"> </w:t>
        <w:br w:clear="none"/>
      </w:r>
      <w:r>
        <w:rPr>
          <w:rStyle w:val="Text10"/>
        </w:rPr>
        <w:t xml:space="preserve">| lpr</w:t>
        <w:br w:clear="none"/>
      </w:r>
    </w:p>
    <w:p>
      <w:pPr>
        <w:pStyle w:val="Normal"/>
      </w:pPr>
      <w:r>
        <w:t>Try this instead:</w:t>
      </w:r>
    </w:p>
    <w:p>
      <w:pPr>
        <w:pStyle w:val="Para 18"/>
      </w:pPr>
      <w:r>
        <w:bookmarkStart w:id="7549" w:name="I__tt2154"/>
        <w:t/>
        <w:bookmarkEnd w:id="7549"/>
      </w:r>
    </w:p>
    <w:p>
      <w:pPr>
        <w:pStyle w:val="Para 07"/>
      </w:pPr>
      <w:r>
        <w:rPr>
          <w:rStyle w:val="Text4"/>
        </w:rPr>
        <w:t xml:space="preserve">% </w:t>
        <w:br w:clear="none"/>
      </w:r>
      <w:r>
        <w:t xml:space="preserve">expand -4</w:t>
        <w:br w:clear="none"/>
      </w:r>
      <w:r>
        <w:rPr>
          <w:rStyle w:val="Text4"/>
        </w:rPr>
        <w:t xml:space="preserve"> </w:t>
        <w:br w:clear="none"/>
      </w:r>
      <w:r>
        <w:rPr>
          <w:rStyle w:val="Text10"/>
        </w:rPr>
        <w:t xml:space="preserve">filename</w:t>
        <w:br w:clear="none"/>
      </w:r>
      <w:r>
        <w:rPr>
          <w:rStyle w:val="Text4"/>
        </w:rPr>
        <w:t xml:space="preserve"> </w:t>
        <w:br w:clear="none"/>
      </w:r>
      <w:r>
        <w:t xml:space="preserve">| pr | lpr</w:t>
        <w:br w:clear="none"/>
      </w:r>
    </w:p>
    <w:p>
      <w:pPr>
        <w:pStyle w:val="Normal"/>
      </w:pPr>
      <w:r>
        <w:t xml:space="preserve">The third source of information used for examples in this book is the baseball database produced by The Baseball Archive. If you want to try out the examples that use this database, visit the Archive’s web site at: </w:t>
      </w:r>
    </w:p>
    <w:p>
      <w:pPr>
        <w:pStyle w:val="Para 16"/>
      </w:pPr>
      <w:hyperlink r:id="rId33">
        <w:r>
          <w:t>http://baseball1.com/</w:t>
        </w:r>
      </w:hyperlink>
    </w:p>
    <w:p>
      <w:pPr>
        <w:pStyle w:val="Normal"/>
      </w:pPr>
      <w:r>
        <w:t xml:space="preserve">Examples in this book use Version 4.5 of the baseball database, which is available in Access 2000, Access 97, and comma-delimited text file formats. See the </w:t>
      </w:r>
      <w:r>
        <w:rPr>
          <w:rStyle w:val="Text0"/>
        </w:rPr>
        <w:t>baseball1</w:t>
      </w:r>
      <w:r>
        <w:t xml:space="preserve"> directory of the </w:t>
      </w:r>
      <w:r>
        <w:rPr>
          <w:rStyle w:val="Text0"/>
        </w:rPr>
        <w:t>recipes</w:t>
      </w:r>
      <w:r>
        <w:t xml:space="preserve"> distribution for instructions that describe how to load the comma-delimited format into MySQL. (See also </w:t>
      </w:r>
      <w:hyperlink w:anchor="Top_of_ch10s37_html" w:tooltip="Guessing Table Structure from a Datafile">
        <w:r>
          <w:rPr>
            <w:rStyle w:val="Text2"/>
          </w:rPr>
          <w:t>Recipe 10.37</w:t>
        </w:r>
      </w:hyperlink>
      <w:r>
        <w:t xml:space="preserve">.) </w:t>
      </w:r>
    </w:p>
    <w:p>
      <w:bookmarkStart w:id="7550" w:name="Obtaining_MySQL_and_Related_Soft_1"/>
      <w:bookmarkStart w:id="7551" w:name="Obtaining_MySQL_and_Related_Soft"/>
      <w:bookmarkStart w:id="7552" w:name="Top_of_apas02_html"/>
      <w:pPr>
        <w:keepNext/>
        <w:pStyle w:val="Heading 1"/>
        <w:pageBreakBefore w:val="on"/>
        <w:keepLines w:val="on"/>
      </w:pPr>
      <w:r>
        <w:rPr>
          <w:rStyle w:val="Text26"/>
        </w:rPr>
        <w:bookmarkStart w:id="7553" w:name="mysqlckbk_APP_A_SECT_2"/>
        <w:t/>
        <w:bookmarkEnd w:id="7553"/>
      </w:r>
      <w:r>
        <w:t>Obtaining MySQL and Related Software</w:t>
      </w:r>
      <w:bookmarkEnd w:id="7550"/>
      <w:bookmarkEnd w:id="7551"/>
      <w:bookmarkEnd w:id="7552"/>
    </w:p>
    <w:p>
      <w:pPr>
        <w:pStyle w:val="Normal"/>
      </w:pPr>
      <w:r>
        <w:rPr>
          <w:rStyle w:val="Text27"/>
        </w:rPr>
        <w:bookmarkStart w:id="7554" w:name="mysqlckbk_IDXTERM_2877"/>
        <w:t/>
        <w:bookmarkEnd w:id="7554"/>
      </w:r>
      <w:r>
        <w:t xml:space="preserve">If you’re going to access a MySQL server run by somebody else, you need only the MySQL client software on your own machine. If you’re going to run your own server, a full MySQL distribution is required. </w:t>
      </w:r>
    </w:p>
    <w:p>
      <w:pPr>
        <w:pStyle w:val="Normal"/>
      </w:pPr>
      <w:r>
        <w:t xml:space="preserve">To write your own MySQL-based programs, you’ll need to communicate with the server through a language-specific API. The Perl, PHP, and Python interfaces rely on the MySQL C API client library to handle the low-level client-server protocol. For Perl and Python, you must install the C client library and header files first. PHP includes the MySQL client support files. Java JDBC drivers for MySQL implement the client-server protocol themselves, so they do not require the MySQL C client library. </w:t>
      </w:r>
    </w:p>
    <w:p>
      <w:pPr>
        <w:pStyle w:val="Normal"/>
      </w:pPr>
      <w:r>
        <w:t xml:space="preserve">You may not need to install the client software yourself—it may already have been built and installed for you by others. This is a common situation if you have an account with an Internet Service Provider (ISP) for computing services such as a web server that is already enabled to provide access to MySQL. Under such circumstances, the MySQL libraries and header files will already have been installed by the ISP staff. </w:t>
      </w:r>
    </w:p>
    <w:p>
      <w:pPr>
        <w:keepNext/>
        <w:pStyle w:val="Heading 2"/>
        <w:keepLines w:val="on"/>
      </w:pPr>
      <w:r>
        <w:rPr>
          <w:rStyle w:val="Text26"/>
        </w:rPr>
        <w:bookmarkStart w:id="7555" w:name="mysqlckbk_APP_A_SECT_2_1"/>
        <w:t/>
        <w:bookmarkEnd w:id="7555"/>
      </w:r>
      <w:r>
        <w:t>MySQL</w:t>
      </w:r>
    </w:p>
    <w:p>
      <w:pPr>
        <w:pStyle w:val="Normal"/>
      </w:pPr>
      <w:r>
        <w:t xml:space="preserve">Visit the main </w:t>
      </w:r>
      <w:r>
        <w:rPr>
          <w:rStyle w:val="Text27"/>
        </w:rPr>
        <w:bookmarkStart w:id="7556" w:name="mysqlckbk_IDXTERM_2878"/>
        <w:t/>
        <w:bookmarkEnd w:id="7556"/>
      </w:r>
      <w:r>
        <w:t xml:space="preserve">MySQL site to obtain a distribution of MySQL: </w:t>
      </w:r>
    </w:p>
    <w:p>
      <w:pPr>
        <w:pStyle w:val="Para 16"/>
      </w:pPr>
      <w:hyperlink r:id="rId18">
        <w:r>
          <w:t>http://www.mysql.com/</w:t>
        </w:r>
      </w:hyperlink>
    </w:p>
    <w:p>
      <w:pPr>
        <w:pStyle w:val="Normal"/>
      </w:pPr>
      <w:r>
        <w:t xml:space="preserve">Distributions include installation instructions, and the MySQL Reference Manual also provides extensive installation information. The manual is available online at the MySQL site and in printed form from O’Reilly &amp; Associates. If you plan to use ODBC connections, you’ll also want to obtain MyODBC. </w:t>
      </w:r>
    </w:p>
    <w:p>
      <w:pPr>
        <w:pStyle w:val="Normal"/>
      </w:pPr>
      <w:r>
        <w:t xml:space="preserve">If you need to install the MySQL C client library and header files, they’re available if you install MySQL from a source distribution, or if you install a non-RPM binary distribution under Unix. Under Linux, you have the option of installing MySQL using RPM files, but be aware that the client library and header files are not installed unless you install the development RPM. (There are separate RPM files for the server, the standard client programs, and the development libraries and header files.) If you don’t install the development RPM, you’ll join the many Linux users who’ve asked, “I installed MySQL, but I cannot find the libraries or header files; where are they?” </w:t>
      </w:r>
    </w:p>
    <w:p>
      <w:pPr>
        <w:keepNext/>
        <w:pStyle w:val="Heading 2"/>
        <w:keepLines w:val="on"/>
      </w:pPr>
      <w:r>
        <w:rPr>
          <w:rStyle w:val="Text26"/>
        </w:rPr>
        <w:bookmarkStart w:id="7557" w:name="mysqlckbk_APP_A_SECT_2_2"/>
        <w:t/>
        <w:bookmarkEnd w:id="7557"/>
      </w:r>
      <w:r>
        <w:t>Perl Support</w:t>
      </w:r>
    </w:p>
    <w:p>
      <w:pPr>
        <w:pStyle w:val="Normal"/>
      </w:pPr>
      <w:r>
        <w:rPr>
          <w:rStyle w:val="Text27"/>
        </w:rPr>
        <w:bookmarkStart w:id="7558" w:name="mysqlckbk_IDXTERM_2879"/>
        <w:t/>
        <w:bookmarkEnd w:id="7558"/>
      </w:r>
      <w:r>
        <w:t xml:space="preserve">General Perl information is available at: </w:t>
      </w:r>
    </w:p>
    <w:p>
      <w:pPr>
        <w:pStyle w:val="Para 16"/>
      </w:pPr>
      <w:hyperlink r:id="rId34">
        <w:r>
          <w:t>http://www.perl.org/</w:t>
        </w:r>
      </w:hyperlink>
    </w:p>
    <w:p>
      <w:pPr>
        <w:pStyle w:val="Normal"/>
      </w:pPr>
      <w:r>
        <w:t xml:space="preserve">Perl software may be obtained from the Comprehensive Perl Archive Network (CPAN): </w:t>
      </w:r>
    </w:p>
    <w:p>
      <w:pPr>
        <w:pStyle w:val="Para 16"/>
      </w:pPr>
      <w:hyperlink r:id="rId11">
        <w:r>
          <w:t>http://cpan.perl.org/</w:t>
        </w:r>
      </w:hyperlink>
    </w:p>
    <w:p>
      <w:pPr>
        <w:pStyle w:val="Normal"/>
      </w:pPr>
      <w:r>
        <w:t xml:space="preserve">To write MySQL-based Perl programs, you’ll need the DBI module and the MySQL-specific DBD module, </w:t>
      </w:r>
      <w:r>
        <w:rPr>
          <w:rStyle w:val="Text0"/>
        </w:rPr>
        <w:t>DBD::mysql</w:t>
      </w:r>
      <w:r>
        <w:t xml:space="preserve">. </w:t>
      </w:r>
    </w:p>
    <w:p>
      <w:pPr>
        <w:pStyle w:val="Normal"/>
      </w:pPr>
      <w:r>
        <w:t xml:space="preserve">To install these modules under Unix, it may be easiest to let Perl itself help you. For example, to install DBI and </w:t>
      </w:r>
      <w:r>
        <w:rPr>
          <w:rStyle w:val="Text0"/>
        </w:rPr>
        <w:t>DBD::mysql</w:t>
      </w:r>
      <w:r>
        <w:t xml:space="preserve">, run the following commands (you’ll probably need to do this as </w:t>
      </w:r>
      <w:r>
        <w:rPr>
          <w:rStyle w:val="Text0"/>
        </w:rPr>
        <w:t>root</w:t>
      </w:r>
      <w:r>
        <w:t xml:space="preserve">): </w:t>
      </w:r>
    </w:p>
    <w:p>
      <w:pPr>
        <w:pStyle w:val="Para 18"/>
      </w:pPr>
      <w:r>
        <w:bookmarkStart w:id="7559" w:name="I__tt2155"/>
        <w:t/>
        <w:bookmarkEnd w:id="7559"/>
      </w:r>
    </w:p>
    <w:p>
      <w:pPr>
        <w:pStyle w:val="Para 07"/>
      </w:pPr>
      <w:r>
        <w:rPr>
          <w:rStyle w:val="Text4"/>
        </w:rPr>
        <w:t xml:space="preserve"># </w:t>
        <w:br w:clear="none"/>
      </w:r>
      <w:r>
        <w:t xml:space="preserve">perl -MCPAN -e shell</w:t>
        <w:br w:clear="none"/>
      </w:r>
      <w:r>
        <w:rPr>
          <w:rStyle w:val="Text4"/>
        </w:rPr>
        <w:t xml:space="preserve"/>
        <w:br w:clear="none"/>
        <w:t xml:space="preserve">cpan&gt; </w:t>
        <w:br w:clear="none"/>
      </w:r>
      <w:r>
        <w:t xml:space="preserve">install DBI</w:t>
        <w:br w:clear="none"/>
      </w:r>
      <w:r>
        <w:rPr>
          <w:rStyle w:val="Text4"/>
        </w:rPr>
        <w:t xml:space="preserve"/>
        <w:br w:clear="none"/>
        <w:t xml:space="preserve">cpan&gt; </w:t>
        <w:br w:clear="none"/>
      </w:r>
      <w:r>
        <w:t xml:space="preserve">install DBD::mysql</w:t>
        <w:br w:clear="none"/>
      </w:r>
    </w:p>
    <w:p>
      <w:pPr>
        <w:pStyle w:val="Normal"/>
      </w:pPr>
      <w:r>
        <w:t xml:space="preserve">Under ActiveState Perl for Windows, you can use the </w:t>
      </w:r>
      <w:r>
        <w:rPr>
          <w:rStyle w:val="Text5"/>
        </w:rPr>
        <w:t>ppm</w:t>
      </w:r>
      <w:r>
        <w:t xml:space="preserve"> utility: </w:t>
      </w:r>
    </w:p>
    <w:p>
      <w:pPr>
        <w:pStyle w:val="Para 18"/>
      </w:pPr>
      <w:r>
        <w:bookmarkStart w:id="7560" w:name="I__tt2156"/>
        <w:t/>
        <w:bookmarkEnd w:id="7560"/>
      </w:r>
    </w:p>
    <w:p>
      <w:pPr>
        <w:pStyle w:val="Para 07"/>
      </w:pPr>
      <w:r>
        <w:rPr>
          <w:rStyle w:val="Text4"/>
        </w:rPr>
        <w:t xml:space="preserve">C:\&gt; </w:t>
        <w:br w:clear="none"/>
      </w:r>
      <w:r>
        <w:t xml:space="preserve">ppm</w:t>
        <w:br w:clear="none"/>
      </w:r>
      <w:r>
        <w:rPr>
          <w:rStyle w:val="Text4"/>
        </w:rPr>
        <w:t xml:space="preserve"/>
        <w:br w:clear="none"/>
        <w:t xml:space="preserve">ppm&gt; </w:t>
        <w:br w:clear="none"/>
      </w:r>
      <w:r>
        <w:t xml:space="preserve">install DBI</w:t>
        <w:br w:clear="none"/>
      </w:r>
      <w:r>
        <w:rPr>
          <w:rStyle w:val="Text4"/>
        </w:rPr>
        <w:t xml:space="preserve"/>
        <w:br w:clear="none"/>
        <w:t xml:space="preserve">ppm&gt; </w:t>
        <w:br w:clear="none"/>
      </w:r>
      <w:r>
        <w:t xml:space="preserve">install DBD::mysql</w:t>
        <w:br w:clear="none"/>
      </w:r>
    </w:p>
    <w:p>
      <w:pPr>
        <w:pStyle w:val="Normal"/>
      </w:pPr>
      <w:r>
        <w:t xml:space="preserve">You can use the CPAN shell or </w:t>
      </w:r>
      <w:r>
        <w:rPr>
          <w:rStyle w:val="Text5"/>
        </w:rPr>
        <w:t>ppm</w:t>
      </w:r>
      <w:r>
        <w:t xml:space="preserve"> to install other Perl modules mentioned in this book as well. </w:t>
      </w:r>
    </w:p>
    <w:p>
      <w:pPr>
        <w:keepNext/>
        <w:pStyle w:val="Heading 2"/>
        <w:keepLines w:val="on"/>
      </w:pPr>
      <w:r>
        <w:rPr>
          <w:rStyle w:val="Text26"/>
        </w:rPr>
        <w:bookmarkStart w:id="7561" w:name="mysqlckbk_APP_A_SECT_2_3"/>
        <w:t/>
        <w:bookmarkEnd w:id="7561"/>
      </w:r>
      <w:r>
        <w:t>PHP Support</w:t>
      </w:r>
    </w:p>
    <w:p>
      <w:pPr>
        <w:pStyle w:val="Normal"/>
      </w:pPr>
      <w:r>
        <w:rPr>
          <w:rStyle w:val="Text27"/>
        </w:rPr>
        <w:bookmarkStart w:id="7562" w:name="mysqlckbk_IDXTERM_2880"/>
        <w:t/>
        <w:bookmarkEnd w:id="7562"/>
      </w:r>
      <w:r>
        <w:t xml:space="preserve">PHP software distributions and installation instructions may be obtained at: </w:t>
      </w:r>
    </w:p>
    <w:p>
      <w:pPr>
        <w:pStyle w:val="Para 16"/>
      </w:pPr>
      <w:hyperlink r:id="rId35">
        <w:r>
          <w:t>http://www.php.net/</w:t>
        </w:r>
      </w:hyperlink>
    </w:p>
    <w:p>
      <w:pPr>
        <w:pStyle w:val="Normal"/>
      </w:pPr>
      <w:r>
        <w:t xml:space="preserve">PHP source distributions include the MySQL client library, so you need not obtain it separately. If you use a binary distribution, be sure it includes MySQL support. </w:t>
      </w:r>
    </w:p>
    <w:p>
      <w:pPr>
        <w:keepNext/>
        <w:pStyle w:val="Heading 2"/>
        <w:keepLines w:val="on"/>
      </w:pPr>
      <w:r>
        <w:rPr>
          <w:rStyle w:val="Text26"/>
        </w:rPr>
        <w:bookmarkStart w:id="7563" w:name="mysqlckbk_APP_A_SECT_2_4"/>
        <w:t/>
        <w:bookmarkEnd w:id="7563"/>
      </w:r>
      <w:r>
        <w:t>Python Support</w:t>
      </w:r>
    </w:p>
    <w:p>
      <w:pPr>
        <w:pStyle w:val="Normal"/>
      </w:pPr>
      <w:r>
        <w:rPr>
          <w:rStyle w:val="Text27"/>
        </w:rPr>
        <w:bookmarkStart w:id="7564" w:name="mysqlckbk_IDXTERM_2881"/>
        <w:t/>
        <w:bookmarkEnd w:id="7564"/>
      </w:r>
      <w:r>
        <w:t xml:space="preserve">Python software distributions and installation instructions may be obtained at: </w:t>
      </w:r>
    </w:p>
    <w:p>
      <w:pPr>
        <w:pStyle w:val="Para 16"/>
      </w:pPr>
      <w:hyperlink r:id="rId13">
        <w:r>
          <w:t>http://www.python.org/</w:t>
        </w:r>
      </w:hyperlink>
    </w:p>
    <w:p>
      <w:pPr>
        <w:pStyle w:val="Normal"/>
      </w:pPr>
      <w:r>
        <w:t xml:space="preserve">MySQLdb, the DB-API driver module that provides MySQL support, is available at: </w:t>
      </w:r>
    </w:p>
    <w:p>
      <w:pPr>
        <w:pStyle w:val="Para 16"/>
      </w:pPr>
      <w:hyperlink r:id="rId36">
        <w:r>
          <w:t>http://sourceforge.net/projects/mysql-python/</w:t>
        </w:r>
      </w:hyperlink>
    </w:p>
    <w:p>
      <w:pPr>
        <w:keepNext/>
        <w:pStyle w:val="Heading 2"/>
        <w:keepLines w:val="on"/>
      </w:pPr>
      <w:r>
        <w:rPr>
          <w:rStyle w:val="Text26"/>
        </w:rPr>
        <w:bookmarkStart w:id="7565" w:name="mysqlckbk_APP_A_SECT_2_5"/>
        <w:t/>
        <w:bookmarkEnd w:id="7565"/>
      </w:r>
      <w:r>
        <w:t>Java Support</w:t>
      </w:r>
    </w:p>
    <w:p>
      <w:pPr>
        <w:pStyle w:val="Normal"/>
      </w:pPr>
      <w:r>
        <w:rPr>
          <w:rStyle w:val="Text27"/>
        </w:rPr>
        <w:bookmarkStart w:id="7566" w:name="mysqlckbk_IDXTERM_2882"/>
        <w:t/>
        <w:bookmarkEnd w:id="7566"/>
      </w:r>
      <w:r>
        <w:t xml:space="preserve">You’ll need a Java compiler to build and run Java programs. The </w:t>
      </w:r>
      <w:r>
        <w:rPr>
          <w:rStyle w:val="Text5"/>
        </w:rPr>
        <w:t>javac</w:t>
      </w:r>
      <w:r>
        <w:t xml:space="preserve"> and </w:t>
      </w:r>
      <w:r>
        <w:rPr>
          <w:rStyle w:val="Text5"/>
        </w:rPr>
        <w:t>jikes</w:t>
      </w:r>
      <w:r>
        <w:t xml:space="preserve"> compilers are two possible choices. On many systems, you’ll find these installed already. Otherwise, you can get a compiler as part of the Java Software Development Kit (SDK). If no SDK is installed on your system, versions are available for Solaris, Linux, and Windows at Sun’s Java site: </w:t>
      </w:r>
    </w:p>
    <w:p>
      <w:pPr>
        <w:pStyle w:val="Para 16"/>
      </w:pPr>
      <w:hyperlink r:id="rId37">
        <w:r>
          <w:t>http://java.sun.com/js2e/</w:t>
        </w:r>
      </w:hyperlink>
    </w:p>
    <w:p>
      <w:pPr>
        <w:pStyle w:val="Normal"/>
      </w:pPr>
      <w:r>
        <w:t xml:space="preserve">Several Java drivers are available that provide MySQL connectivity for the JDBC (Java Database Connectivity) interface. The one used in this book is MySQL Connector/J (formerly known as MM.MySQL), which is available at: </w:t>
      </w:r>
    </w:p>
    <w:p>
      <w:pPr>
        <w:pStyle w:val="Para 16"/>
      </w:pPr>
      <w:hyperlink r:id="rId38">
        <w:r>
          <w:t>http://www.mysql.com/downloads/</w:t>
        </w:r>
      </w:hyperlink>
    </w:p>
    <w:p>
      <w:pPr>
        <w:keepNext/>
        <w:pStyle w:val="Heading 2"/>
        <w:keepLines w:val="on"/>
      </w:pPr>
      <w:r>
        <w:rPr>
          <w:rStyle w:val="Text26"/>
        </w:rPr>
        <w:bookmarkStart w:id="7567" w:name="mysqlckbk_APP_A_SECT_2_6"/>
        <w:t/>
        <w:bookmarkEnd w:id="7567"/>
      </w:r>
      <w:r>
        <w:t>Web Servers</w:t>
      </w:r>
    </w:p>
    <w:p>
      <w:pPr>
        <w:pStyle w:val="Normal"/>
      </w:pPr>
      <w:r>
        <w:rPr>
          <w:rStyle w:val="Text27"/>
        </w:rPr>
        <w:bookmarkStart w:id="7568" w:name="mysqlckbk_IDXTERM_2883"/>
        <w:t/>
        <w:bookmarkEnd w:id="7568"/>
      </w:r>
      <w:r>
        <w:t xml:space="preserve">In the web programming chapters, this book uses Apache for Perl, PHP, and Python scripts, and Tomcat for JavaServer Pages scripts. Apache and Tomcat both are available from the </w:t>
      </w:r>
      <w:r>
        <w:rPr>
          <w:rStyle w:val="Text27"/>
        </w:rPr>
        <w:bookmarkStart w:id="7569" w:name="mysqlckbk_IDXTERM_2884"/>
        <w:t/>
        <w:bookmarkEnd w:id="7569"/>
        <w:bookmarkStart w:id="7570" w:name="mysqlckbk_IDXTERM_2885"/>
        <w:t/>
        <w:bookmarkEnd w:id="7570"/>
      </w:r>
      <w:r>
        <w:t xml:space="preserve">Apache Software Group; visit the following sites: </w:t>
      </w:r>
    </w:p>
    <w:p>
      <w:pPr>
        <w:pStyle w:val="Para 16"/>
      </w:pPr>
      <w:hyperlink r:id="rId26">
        <w:r>
          <w:t>http://httpd.apache.org/</w:t>
        </w:r>
      </w:hyperlink>
    </w:p>
    <w:p>
      <w:pPr>
        <w:pStyle w:val="Para 16"/>
      </w:pPr>
      <w:hyperlink r:id="rId27">
        <w:r>
          <w:t>http://jakarta.apache.org/</w:t>
        </w:r>
      </w:hyperlink>
    </w:p>
    <w:p>
      <w:pPr>
        <w:pStyle w:val="Normal"/>
      </w:pPr>
      <w:r>
        <w:t xml:space="preserve">The latter site also provides access to the Jakarta implementation of the JSP Standard Tag Library that is used in this book for writing JSP pages: </w:t>
      </w:r>
    </w:p>
    <w:p>
      <w:pPr>
        <w:pStyle w:val="Para 16"/>
      </w:pPr>
      <w:hyperlink r:id="rId28">
        <w:r>
          <w:t>http://jakarta.apache.org/taglibs/</w:t>
        </w:r>
      </w:hyperlink>
    </w:p>
    <w:p>
      <w:pPr>
        <w:keepNext/>
        <w:pStyle w:val="Heading 2"/>
        <w:keepLines w:val="on"/>
      </w:pPr>
      <w:r>
        <w:rPr>
          <w:rStyle w:val="Text26"/>
        </w:rPr>
        <w:bookmarkStart w:id="7571" w:name="mysqlckbk_APP_A_SECT_2_7"/>
        <w:t/>
        <w:bookmarkEnd w:id="7571"/>
      </w:r>
      <w:r>
        <w:t>Miscellaneous Software</w:t>
      </w:r>
    </w:p>
    <w:p>
      <w:pPr>
        <w:pStyle w:val="Normal"/>
      </w:pPr>
      <w:hyperlink w:anchor="Top_of_ch10_html" w:tooltip="Chapter 10. Importing and Exporting Data">
        <w:r>
          <w:rPr>
            <w:rStyle w:val="Text2"/>
          </w:rPr>
          <w:t>Chapter 10</w:t>
        </w:r>
      </w:hyperlink>
      <w:r>
        <w:t xml:space="preserve"> mentions a Windows-based application, </w:t>
      </w:r>
      <w:r>
        <w:rPr>
          <w:rStyle w:val="Text27"/>
        </w:rPr>
        <w:bookmarkStart w:id="7572" w:name="mysqlckbk_IDXTERM_2886"/>
        <w:t/>
        <w:bookmarkEnd w:id="7572"/>
      </w:r>
      <w:r>
        <w:t xml:space="preserve">DBTools, that is useful for performing data transfers to and from MySQL. This application is available at the following site: </w:t>
      </w:r>
    </w:p>
    <w:p>
      <w:pPr>
        <w:pStyle w:val="Para 16"/>
      </w:pPr>
      <w:hyperlink r:id="rId39">
        <w:r>
          <w:t>http://dbtools.vila.bol.com.br/</w:t>
        </w:r>
      </w:hyperlink>
    </w:p>
    <w:p>
      <w:pPr>
        <w:pStyle w:val="Normal"/>
      </w:pPr>
      <w:r>
        <w:t xml:space="preserve">The </w:t>
      </w:r>
      <w:r>
        <w:rPr>
          <w:rStyle w:val="Text0"/>
        </w:rPr>
        <w:t>gnu.getopt.Getopt</w:t>
      </w:r>
      <w:r>
        <w:t xml:space="preserve"> Java class library discussed in </w:t>
      </w:r>
      <w:hyperlink w:anchor="Top_of_ch02s11_html" w:tooltip="Ways of Obtaining Connection Parameters">
        <w:r>
          <w:rPr>
            <w:rStyle w:val="Text2"/>
          </w:rPr>
          <w:t>Recipe 2.11</w:t>
        </w:r>
      </w:hyperlink>
      <w:r>
        <w:t xml:space="preserve"> is available at: </w:t>
      </w:r>
    </w:p>
    <w:p>
      <w:pPr>
        <w:pStyle w:val="Para 16"/>
      </w:pPr>
      <w:hyperlink r:id="rId40">
        <w:r>
          <w:t>http://www.urbanophile.com/arenn/hacking/download.html</w:t>
        </w:r>
      </w:hyperlink>
    </w:p>
    <w:p>
      <w:pPr>
        <w:pStyle w:val="Normal"/>
      </w:pPr>
      <w:r>
        <w:t xml:space="preserve">The Jakarta Project site that hosts Tomcat also provides access to the ORO regular expression class library used in this book to perform pattern-matching operations: </w:t>
      </w:r>
    </w:p>
    <w:p>
      <w:pPr>
        <w:pStyle w:val="Para 16"/>
      </w:pPr>
      <w:hyperlink r:id="rId41">
        <w:r>
          <w:t>http://jakarta.apache.org/oro/</w:t>
        </w:r>
      </w:hyperlink>
      <w:r>
        <w:rPr>
          <w:rStyle w:val="Text31"/>
        </w:rPr>
        <w:bookmarkStart w:id="7573" w:name="mysqlckbk_IDXTERM_2888"/>
        <w:t/>
        <w:bookmarkEnd w:id="7573"/>
      </w:r>
    </w:p>
    <w:p>
      <w:bookmarkStart w:id="7574" w:name="Appendix_B__JSP_and_Tomcat_Prime_1"/>
      <w:bookmarkStart w:id="7575" w:name="Top_of_apb_html"/>
      <w:bookmarkStart w:id="7576" w:name="Appendix_B__JSP_and_Tomcat_Prime"/>
      <w:pPr>
        <w:keepNext/>
        <w:pStyle w:val="Heading 1"/>
        <w:pageBreakBefore w:val="on"/>
        <w:keepLines w:val="on"/>
      </w:pPr>
      <w:r>
        <w:rPr>
          <w:rStyle w:val="Text26"/>
        </w:rPr>
        <w:bookmarkStart w:id="7577" w:name="mysqlckbk_APP_B"/>
        <w:t/>
        <w:bookmarkEnd w:id="7577"/>
      </w:r>
      <w:r>
        <w:t>Appendix B. JSP and Tomcat Primer</w:t>
      </w:r>
      <w:bookmarkEnd w:id="7574"/>
      <w:bookmarkEnd w:id="7575"/>
      <w:bookmarkEnd w:id="7576"/>
    </w:p>
    <w:p>
      <w:pPr>
        <w:pStyle w:val="Normal"/>
      </w:pPr>
      <w:r>
        <w:t xml:space="preserve">This appendix describes some essential concepts of </w:t>
      </w:r>
      <w:r>
        <w:rPr>
          <w:rStyle w:val="Text27"/>
        </w:rPr>
        <w:bookmarkStart w:id="7578" w:name="mysqlckbk_IDXTERM_2889"/>
        <w:t/>
        <w:bookmarkEnd w:id="7578"/>
      </w:r>
      <w:r>
        <w:t xml:space="preserve">JavaServer Pages (JSP) programming, which is used earlier in this book beginning with </w:t>
      </w:r>
      <w:hyperlink w:anchor="Top_of_ch16_html" w:tooltip="Chapter 16. Introduction to MySQL on the Web">
        <w:r>
          <w:rPr>
            <w:rStyle w:val="Text2"/>
          </w:rPr>
          <w:t>Chapter 16</w:t>
        </w:r>
      </w:hyperlink>
      <w:r>
        <w:t xml:space="preserve">. The necessary background is fairly extensive, which is why the material is presented here in a separate appendix rather than breaking up the flow of that chapter. The topics discussed here are: </w:t>
      </w:r>
    </w:p>
    <w:p>
      <w:pPr>
        <w:pStyle w:val="Para 04"/>
      </w:pPr>
      <w:r>
        <w:t>A brief overview of servlet and JSP technologies</w:t>
      </w:r>
    </w:p>
    <w:p>
      <w:pPr>
        <w:pStyle w:val="Para 04"/>
      </w:pPr>
      <w:r>
        <w:t>Setting up the Tomcat server</w:t>
      </w:r>
    </w:p>
    <w:p>
      <w:pPr>
        <w:pStyle w:val="Para 04"/>
      </w:pPr>
      <w:r>
        <w:t>Tomcat’s directory structure</w:t>
      </w:r>
    </w:p>
    <w:p>
      <w:pPr>
        <w:pStyle w:val="Para 04"/>
      </w:pPr>
      <w:r>
        <w:t>The layout of web applications</w:t>
      </w:r>
    </w:p>
    <w:p>
      <w:pPr>
        <w:pStyle w:val="Para 04"/>
      </w:pPr>
      <w:r>
        <w:t>Elements of JSP pages</w:t>
      </w:r>
    </w:p>
    <w:p>
      <w:pPr>
        <w:pStyle w:val="Normal"/>
      </w:pPr>
      <w:r>
        <w:t xml:space="preserve">For additional information about JSP pages, servlets, or Tomcat, see </w:t>
      </w:r>
      <w:hyperlink w:anchor="Top_of_apc_html" w:tooltip="Appendix C. References">
        <w:r>
          <w:rPr>
            <w:rStyle w:val="Text2"/>
          </w:rPr>
          <w:t>Appendix C</w:t>
        </w:r>
      </w:hyperlink>
      <w:r>
        <w:t xml:space="preserve">. </w:t>
      </w:r>
    </w:p>
    <w:p>
      <w:pPr>
        <w:keepNext/>
        <w:pStyle w:val="Heading 1"/>
        <w:keepLines w:val="on"/>
      </w:pPr>
      <w:r>
        <w:rPr>
          <w:rStyle w:val="Text26"/>
        </w:rPr>
        <w:bookmarkStart w:id="7579" w:name="mysqlckbk_APP_B_SECT_1"/>
        <w:t/>
        <w:bookmarkEnd w:id="7579"/>
      </w:r>
      <w:r>
        <w:t>Servlet and JavaServer Pages Overview</w:t>
      </w:r>
    </w:p>
    <w:p>
      <w:pPr>
        <w:pStyle w:val="Normal"/>
      </w:pPr>
      <w:r>
        <w:rPr>
          <w:rStyle w:val="Text27"/>
        </w:rPr>
        <w:bookmarkStart w:id="7580" w:name="mysqlckbk_IDXTERM_2890"/>
        <w:t/>
        <w:bookmarkEnd w:id="7580"/>
      </w:r>
      <w:r>
        <w:t xml:space="preserve">Java servlet technology is a means by which to execute Java programs efficiently in a web environment. The Java Servlet Specification defines the conventions of this environment, which may be summarized briefly as follows: </w:t>
      </w:r>
    </w:p>
    <w:p>
      <w:pPr>
        <w:pStyle w:val="Para 04"/>
      </w:pPr>
      <w:r>
        <w:t xml:space="preserve">Servlets run inside a servlet container, which itself either runs inside a web server or communicates with one. Servlet containers are also known as servlet engines. </w:t>
      </w:r>
    </w:p>
    <w:p>
      <w:pPr>
        <w:pStyle w:val="Para 04"/>
      </w:pPr>
      <w:r>
        <w:t xml:space="preserve">The </w:t>
      </w:r>
      <w:r>
        <w:rPr>
          <w:rStyle w:val="Text27"/>
        </w:rPr>
        <w:bookmarkStart w:id="7581" w:name="mysqlckbk_IDXTERM_2891"/>
        <w:t/>
        <w:bookmarkEnd w:id="7581"/>
      </w:r>
      <w:r>
        <w:t xml:space="preserve">servlet container receives requests from the web server and executes the appropriate servlet to process the request. The container then receives the response from the servlet and gives it to the web server, which in turn returns it to the client. A servlet container thus provides the connection between servlets and the web server under which they run. The container acts as the servlet runtime environment, with responsibilities that include determining the mapping between client requests and the servlets that handle them, as well as loading, executing, and unloading servlets as necessary. </w:t>
      </w:r>
    </w:p>
    <w:p>
      <w:pPr>
        <w:pStyle w:val="Para 04"/>
      </w:pPr>
      <w:r>
        <w:t xml:space="preserve">Servlets communicate with their container according to established conventions. Each servlet is expected to implement methods with well-known names to be called in response to various kinds of requests. For example, </w:t>
      </w:r>
      <w:r>
        <w:rPr>
          <w:rStyle w:val="Text0"/>
        </w:rPr>
        <w:t>GET</w:t>
      </w:r>
      <w:r>
        <w:t xml:space="preserve"> and </w:t>
      </w:r>
      <w:r>
        <w:rPr>
          <w:rStyle w:val="Text0"/>
        </w:rPr>
        <w:t>POST</w:t>
      </w:r>
      <w:r>
        <w:t xml:space="preserve"> requests are routed to methods named </w:t>
      </w:r>
      <w:r>
        <w:rPr>
          <w:rStyle w:val="Text0"/>
        </w:rPr>
        <w:t>doGet( )</w:t>
      </w:r>
      <w:r>
        <w:t xml:space="preserve"> and </w:t>
      </w:r>
      <w:r>
        <w:rPr>
          <w:rStyle w:val="Text0"/>
        </w:rPr>
        <w:t>doPost( )</w:t>
      </w:r>
      <w:r>
        <w:t xml:space="preserve">. </w:t>
      </w:r>
    </w:p>
    <w:p>
      <w:pPr>
        <w:pStyle w:val="Para 04"/>
      </w:pPr>
      <w:r>
        <w:t>Servlets that can be run by a container are arranged into logical groupings called "</w:t>
      </w:r>
      <w:r>
        <w:rPr>
          <w:rStyle w:val="Text27"/>
        </w:rPr>
        <w:bookmarkStart w:id="7582" w:name="mysqlckbk_IDXTERM_2892"/>
        <w:t/>
        <w:bookmarkEnd w:id="7582"/>
      </w:r>
      <w:r>
        <w:t xml:space="preserve">contexts.” (Contexts might correspond, for example, to subdirectories of the document tree that is managed by the container.) Contexts also can include resources other than servlets, such as HTML pages, images, or configuration files. </w:t>
      </w:r>
    </w:p>
    <w:p>
      <w:pPr>
        <w:pStyle w:val="Para 04"/>
      </w:pPr>
      <w:r>
        <w:t>A context provides the basis for an "</w:t>
      </w:r>
      <w:r>
        <w:rPr>
          <w:rStyle w:val="Text27"/>
        </w:rPr>
        <w:bookmarkStart w:id="7583" w:name="mysqlckbk_IDXTERM_2893"/>
        <w:t/>
        <w:bookmarkEnd w:id="7583"/>
      </w:r>
      <w:r>
        <w:t xml:space="preserve">application,” that is, a group of related servlets that work together, without interference from other unrelated servlets. Servlets within a given application context can share information with each other, but servlets in different contexts cannot. For example, a gateway or login servlet might establish a user’s credentials, which then are placed into the context environment to be shared with other servlets within the same context as proof that the user has logged in properly. Should those servlets find the proper credentials not to be present in the environment when they execute, they can redirect to the gateway servlet automatically to require the user to log in. Servlets in another context cannot gain access to these credentials. Contexts thus provide a measure of security by preventing one application from invading another. They also can insulate applications from the effects of another application crashing; the container can keep the non-crashed applications running while it restarts the one that failed. </w:t>
      </w:r>
    </w:p>
    <w:p>
      <w:pPr>
        <w:pStyle w:val="Para 04"/>
      </w:pPr>
      <w:r>
        <w:t xml:space="preserve">Sharing of information between servlets may take place at several scope levels, which allows them to work together within the scope of a single request or across multiple requests. </w:t>
      </w:r>
    </w:p>
    <w:p>
      <w:pPr>
        <w:pStyle w:val="Normal"/>
      </w:pPr>
      <w:r>
        <w:t xml:space="preserve">The following listing shows what a simple servlet looks like. It’s a Java program that implements a </w:t>
      </w:r>
      <w:r>
        <w:rPr>
          <w:rStyle w:val="Text0"/>
        </w:rPr>
        <w:t>SimpleServlet</w:t>
      </w:r>
      <w:r>
        <w:rPr>
          <w:rStyle w:val="Text27"/>
        </w:rPr>
        <w:bookmarkStart w:id="7584" w:name="mysqlckbk_IDXTERM_2894"/>
        <w:t/>
        <w:bookmarkEnd w:id="7584"/>
      </w:r>
      <w:r>
        <w:t xml:space="preserve"> class. The class has a </w:t>
      </w:r>
      <w:r>
        <w:rPr>
          <w:rStyle w:val="Text0"/>
        </w:rPr>
        <w:t>doGet( )</w:t>
      </w:r>
      <w:r>
        <w:rPr>
          <w:rStyle w:val="Text27"/>
        </w:rPr>
        <w:bookmarkStart w:id="7585" w:name="mysqlckbk_IDXTERM_2895"/>
        <w:t/>
        <w:bookmarkEnd w:id="7585"/>
      </w:r>
      <w:r>
        <w:t xml:space="preserve"> method to be invoked by the servlet container when it receives a </w:t>
      </w:r>
      <w:r>
        <w:rPr>
          <w:rStyle w:val="Text0"/>
        </w:rPr>
        <w:t>GET</w:t>
      </w:r>
      <w:r>
        <w:t xml:space="preserve"> request for the servlet. It also has a </w:t>
      </w:r>
      <w:r>
        <w:rPr>
          <w:rStyle w:val="Text0"/>
        </w:rPr>
        <w:t>doPost( )</w:t>
      </w:r>
      <w:r>
        <w:rPr>
          <w:rStyle w:val="Text27"/>
        </w:rPr>
        <w:bookmarkStart w:id="7586" w:name="mysqlckbk_IDXTERM_2896"/>
        <w:t/>
        <w:bookmarkEnd w:id="7586"/>
      </w:r>
      <w:r>
        <w:t xml:space="preserve"> method to handle the possibility that a </w:t>
      </w:r>
      <w:r>
        <w:rPr>
          <w:rStyle w:val="Text0"/>
        </w:rPr>
        <w:t>POST</w:t>
      </w:r>
      <w:r>
        <w:t xml:space="preserve"> request may be received instead; it’s simply a wrapper that invokes </w:t>
      </w:r>
      <w:r>
        <w:rPr>
          <w:rStyle w:val="Text0"/>
        </w:rPr>
        <w:t>doGet( )</w:t>
      </w:r>
      <w:r>
        <w:t xml:space="preserve">. </w:t>
      </w:r>
      <w:r>
        <w:rPr>
          <w:rStyle w:val="Text0"/>
        </w:rPr>
        <w:t>SimpleServlet</w:t>
      </w:r>
      <w:r>
        <w:t xml:space="preserve"> produces a short HTML page that includes some static text that is the same each time the servlet runs, and two dynamic elements (the current date and client IP address) that vary over time and for each client: </w:t>
      </w:r>
    </w:p>
    <w:p>
      <w:pPr>
        <w:pStyle w:val="Para 18"/>
      </w:pPr>
      <w:r>
        <w:bookmarkStart w:id="7587" w:name="I__tt2157"/>
        <w:t/>
        <w:bookmarkEnd w:id="7587"/>
      </w:r>
    </w:p>
    <w:p>
      <w:pPr>
        <w:pStyle w:val="Para 02"/>
      </w:pPr>
      <w:r>
        <w:t xml:space="preserve">import java.io.*;</w:t>
        <w:br w:clear="none"/>
        <w:t xml:space="preserve">import java.util.*;</w:t>
        <w:br w:clear="none"/>
        <w:t xml:space="preserve">import javax.servlet.*;</w:t>
        <w:br w:clear="none"/>
        <w:t xml:space="preserve">import javax.servlet.http.*;</w:t>
        <w:br w:clear="none"/>
        <w:t xml:space="preserve"/>
        <w:br w:clear="none"/>
        <w:t xml:space="preserve">public class SimpleServlet extends HttpServlet</w:t>
        <w:br w:clear="none"/>
        <w:t xml:space="preserve">{</w:t>
        <w:br w:clear="none"/>
        <w:t xml:space="preserve">    public void doGet (HttpServletRequest request,</w:t>
        <w:br w:clear="none"/>
        <w:t xml:space="preserve">                        HttpServletResponse response)</w:t>
        <w:br w:clear="none"/>
        <w:t xml:space="preserve">        throws IOException, ServletException</w:t>
        <w:br w:clear="none"/>
        <w:t xml:space="preserve">    {</w:t>
        <w:br w:clear="none"/>
        <w:t xml:space="preserve">        PrintWriter out = response.getWriter ( );</w:t>
        <w:br w:clear="none"/>
        <w:t xml:space="preserve"/>
        <w:br w:clear="none"/>
        <w:t xml:space="preserve">        response.setContentType ("text/html");</w:t>
        <w:br w:clear="none"/>
        <w:t xml:space="preserve">        out.println ("&lt;html&gt;");</w:t>
        <w:br w:clear="none"/>
        <w:t xml:space="preserve">        out.println ("&lt;head&gt;");</w:t>
        <w:br w:clear="none"/>
        <w:t xml:space="preserve">        out.println ("&lt;title&gt;Simple Servlet&lt;/title&gt;");</w:t>
        <w:br w:clear="none"/>
        <w:t xml:space="preserve">        out.println ("&lt;/head&gt;");</w:t>
        <w:br w:clear="none"/>
        <w:t xml:space="preserve">        out.println ("&lt;body bgcolor=\"white\"&gt;");</w:t>
        <w:br w:clear="none"/>
        <w:t xml:space="preserve">        out.println ("&lt;p&gt;Hello.&lt;/p&gt;");</w:t>
        <w:br w:clear="none"/>
        <w:t xml:space="preserve">        out.println ("&lt;p&gt;The current date is "</w:t>
        <w:br w:clear="none"/>
        <w:t xml:space="preserve">                        + new Date ( )</w:t>
        <w:br w:clear="none"/>
        <w:t xml:space="preserve">                        + ".&lt;/p&gt;");</w:t>
        <w:br w:clear="none"/>
        <w:t xml:space="preserve">        out.println ("&lt;p&gt;Your IP address is "</w:t>
        <w:br w:clear="none"/>
        <w:t xml:space="preserve">                        + request.getRemoteAddr ( )</w:t>
        <w:br w:clear="none"/>
        <w:t xml:space="preserve">                        + ".&lt;/p&gt;");</w:t>
        <w:br w:clear="none"/>
        <w:t xml:space="preserve">        out.println ("&lt;/body&gt;");</w:t>
        <w:br w:clear="none"/>
        <w:t xml:space="preserve">        out.println ("&lt;/html&gt;");</w:t>
        <w:br w:clear="none"/>
        <w:t xml:space="preserve">    }</w:t>
        <w:br w:clear="none"/>
        <w:t xml:space="preserve"/>
        <w:br w:clear="none"/>
        <w:t xml:space="preserve">    public void doPost (HttpServletRequest request,</w:t>
        <w:br w:clear="none"/>
        <w:t xml:space="preserve">                        HttpServletResponse response)</w:t>
        <w:br w:clear="none"/>
        <w:t xml:space="preserve">        throws IOException, ServletException</w:t>
        <w:br w:clear="none"/>
        <w:t xml:space="preserve">    {</w:t>
        <w:br w:clear="none"/>
        <w:t xml:space="preserve">        doGet (request, response);</w:t>
        <w:br w:clear="none"/>
        <w:t xml:space="preserve">    }</w:t>
        <w:br w:clear="none"/>
        <w:t xml:space="preserve">}</w:t>
        <w:br w:clear="none"/>
      </w:r>
    </w:p>
    <w:p>
      <w:pPr>
        <w:pStyle w:val="Normal"/>
      </w:pPr>
      <w:r>
        <w:t xml:space="preserve">As you will no doubt observe, this “simple” servlet really isn’t so simple! It requires a fair amount of machinery to import the requisite classes and to establish the </w:t>
      </w:r>
      <w:r>
        <w:rPr>
          <w:rStyle w:val="Text0"/>
        </w:rPr>
        <w:t>doGet( )</w:t>
      </w:r>
      <w:r>
        <w:t xml:space="preserve"> and </w:t>
      </w:r>
      <w:r>
        <w:rPr>
          <w:rStyle w:val="Text0"/>
        </w:rPr>
        <w:t>doPost( )</w:t>
      </w:r>
      <w:r>
        <w:t xml:space="preserve"> methods that provide the standard interface to the servlet container. </w:t>
      </w:r>
      <w:r>
        <w:rPr>
          <w:rStyle w:val="Text27"/>
        </w:rPr>
        <w:bookmarkStart w:id="7588" w:name="mysqlckbk_IDXTERM_2897"/>
        <w:t/>
        <w:bookmarkEnd w:id="7588"/>
        <w:bookmarkStart w:id="7589" w:name="mysqlckbk_IDXTERM_2898"/>
        <w:t/>
        <w:bookmarkEnd w:id="7589"/>
      </w:r>
      <w:r>
        <w:t xml:space="preserve">Compare the servlet to the following PHP script, which does the same thing in a much more concise fashion: </w:t>
      </w:r>
    </w:p>
    <w:p>
      <w:pPr>
        <w:pStyle w:val="Para 18"/>
      </w:pPr>
      <w:r>
        <w:bookmarkStart w:id="7590" w:name="I__tt2158"/>
        <w:t/>
        <w:bookmarkEnd w:id="7590"/>
      </w:r>
    </w:p>
    <w:p>
      <w:pPr>
        <w:pStyle w:val="Para 02"/>
      </w:pPr>
      <w:r>
        <w:t xml:space="preserve">&lt;html&gt;</w:t>
        <w:br w:clear="none"/>
        <w:t xml:space="preserve">&lt;head&gt;</w:t>
        <w:br w:clear="none"/>
        <w:t xml:space="preserve">&lt;title&gt;Simple PHP Page&lt;/title&gt;</w:t>
        <w:br w:clear="none"/>
        <w:t xml:space="preserve">&lt;/head&gt;</w:t>
        <w:br w:clear="none"/>
        <w:t xml:space="preserve">&lt;body bgcolor="white"&gt;</w:t>
        <w:br w:clear="none"/>
        <w:t xml:space="preserve"/>
        <w:br w:clear="none"/>
        <w:t xml:space="preserve">&lt;p&gt;Hello.&lt;/p&gt;</w:t>
        <w:br w:clear="none"/>
        <w:t xml:space="preserve">&lt;p&gt;The current date is &lt;?php print (date ("D M d H:i:s T Y")); ?&gt;.&lt;/p&gt;</w:t>
        <w:br w:clear="none"/>
        <w:t xml:space="preserve">&lt;p&gt;Your IP address is &lt;?php print ($_SERVER["REMOTE_ADDR"]); ?&gt;.&lt;/p&gt;</w:t>
        <w:br w:clear="none"/>
        <w:t xml:space="preserve"/>
        <w:br w:clear="none"/>
        <w:t xml:space="preserve">&lt;/body&gt;</w:t>
        <w:br w:clear="none"/>
        <w:t xml:space="preserve">&lt;/html&gt;</w:t>
        <w:br w:clear="none"/>
      </w:r>
    </w:p>
    <w:p>
      <w:pPr>
        <w:pStyle w:val="Normal"/>
      </w:pPr>
      <w:r>
        <w:t xml:space="preserve">The contrast between the Java servlet and the PHP script illustrates one of the problems with writing servlets—the amount of repetitious overhead: </w:t>
      </w:r>
    </w:p>
    <w:p>
      <w:pPr>
        <w:pStyle w:val="Para 04"/>
      </w:pPr>
      <w:r>
        <w:t>A certain minimal set of classes must be imported into each servlet.</w:t>
      </w:r>
    </w:p>
    <w:p>
      <w:pPr>
        <w:pStyle w:val="Para 04"/>
      </w:pPr>
      <w:r>
        <w:t xml:space="preserve">The framework for setting up the servlet class and the </w:t>
      </w:r>
      <w:r>
        <w:rPr>
          <w:rStyle w:val="Text0"/>
        </w:rPr>
        <w:t>doGet( )</w:t>
      </w:r>
      <w:r>
        <w:t xml:space="preserve"> or </w:t>
      </w:r>
      <w:r>
        <w:rPr>
          <w:rStyle w:val="Text0"/>
        </w:rPr>
        <w:t>doPost( )</w:t>
      </w:r>
      <w:r>
        <w:t xml:space="preserve"> methods is fairly stereotypical, often varying among servlets only in the servlet class name. </w:t>
      </w:r>
    </w:p>
    <w:p>
      <w:pPr>
        <w:pStyle w:val="Para 04"/>
      </w:pPr>
      <w:r>
        <w:t>Each fragment of HTML is produced with an output statement.</w:t>
      </w:r>
    </w:p>
    <w:p>
      <w:pPr>
        <w:pStyle w:val="Normal"/>
      </w:pPr>
      <w:r>
        <w:t xml:space="preserve">The first two points can be addressed by using a prototype file that you copy when beginning a new servlet. The third point (wrapping each line of HTML within a print statement) is not so easily addressed and is possibly the single most tedious aspect of servlet writing. It also leads to another issue: a servlet’s code may be easy enough to read as Java, but it’s sometimes difficult to discern the structure of the HTML that the code generates. The problem is that you’re really trying to write in two languages at once (i.e., you’re writing Java that writes HTML), which isn’t really optimal for either language. </w:t>
      </w:r>
    </w:p>
    <w:p>
      <w:pPr>
        <w:keepNext/>
        <w:pStyle w:val="Heading 2"/>
        <w:keepLines w:val="on"/>
      </w:pPr>
      <w:r>
        <w:rPr>
          <w:rStyle w:val="Text26"/>
        </w:rPr>
        <w:bookmarkStart w:id="7591" w:name="mysqlckbk_APP_B_SECT_1_1"/>
        <w:t/>
        <w:bookmarkEnd w:id="7591"/>
      </w:r>
      <w:r>
        <w:t>JSP Pages—An Alternative to Servlets</w:t>
      </w:r>
    </w:p>
    <w:p>
      <w:pPr>
        <w:pStyle w:val="Normal"/>
      </w:pPr>
      <w:r>
        <w:rPr>
          <w:rStyle w:val="Text27"/>
        </w:rPr>
        <w:bookmarkStart w:id="7592" w:name="mysqlckbk_IDXTERM_2900"/>
        <w:t/>
        <w:bookmarkEnd w:id="7592"/>
      </w:r>
      <w:r>
        <w:t xml:space="preserve">One of the reasons for the invention of JavaServer Pages was to relieve the burden involved in creating web pages by means of lots of print statements. JSP uses a notational approach that is similar to PHP: HTML is written literally without being wrapped in print statements, and code to be executed is embedded in the page within special markers. The following listing shows a JSP page that is equivalent to the </w:t>
      </w:r>
      <w:r>
        <w:rPr>
          <w:rStyle w:val="Text0"/>
        </w:rPr>
        <w:t>SimpleServlet</w:t>
      </w:r>
      <w:r>
        <w:t xml:space="preserve"> servlet, but looks much more like the corresponding PHP script: </w:t>
      </w:r>
    </w:p>
    <w:p>
      <w:pPr>
        <w:pStyle w:val="Para 18"/>
      </w:pPr>
      <w:r>
        <w:bookmarkStart w:id="7593" w:name="I__tt2159"/>
        <w:t/>
        <w:bookmarkEnd w:id="7593"/>
      </w:r>
    </w:p>
    <w:p>
      <w:pPr>
        <w:pStyle w:val="Para 02"/>
      </w:pPr>
      <w:r>
        <w:t xml:space="preserve">&lt;html&gt;</w:t>
        <w:br w:clear="none"/>
        <w:t xml:space="preserve">&lt;head&gt;</w:t>
        <w:br w:clear="none"/>
        <w:t xml:space="preserve">&lt;title&gt;Simple JSP Page&lt;/title&gt;</w:t>
        <w:br w:clear="none"/>
        <w:t xml:space="preserve">&lt;/head&gt;</w:t>
        <w:br w:clear="none"/>
        <w:t xml:space="preserve">&lt;body bgcolor="white"&gt;</w:t>
        <w:br w:clear="none"/>
        <w:t xml:space="preserve"/>
        <w:br w:clear="none"/>
        <w:t xml:space="preserve">&lt;p&gt;Hello.&lt;/p&gt;</w:t>
        <w:br w:clear="none"/>
        <w:t xml:space="preserve">&lt;p&gt;The current date is &lt;%= new java.util.Date ( ) %&gt;.&lt;/p&gt;</w:t>
        <w:br w:clear="none"/>
        <w:t xml:space="preserve">&lt;p&gt;Your IP address is &lt;%= request.getRemoteAddr ( ) %&gt;.&lt;/p&gt;</w:t>
        <w:br w:clear="none"/>
        <w:t xml:space="preserve"/>
        <w:br w:clear="none"/>
        <w:t xml:space="preserve">&lt;/body&gt;</w:t>
        <w:br w:clear="none"/>
        <w:t xml:space="preserve">&lt;/html&gt;</w:t>
        <w:br w:clear="none"/>
      </w:r>
    </w:p>
    <w:p>
      <w:pPr>
        <w:pStyle w:val="Normal"/>
      </w:pPr>
      <w:r>
        <w:t>The JSP page is more concise than the servlet in several ways:</w:t>
      </w:r>
    </w:p>
    <w:p>
      <w:pPr>
        <w:pStyle w:val="Para 04"/>
      </w:pPr>
      <w:r>
        <w:t xml:space="preserve">The standard set of classes required to run a servlet need not be imported. </w:t>
      </w:r>
    </w:p>
    <w:p>
      <w:pPr>
        <w:pStyle w:val="Para 04"/>
      </w:pPr>
      <w:r>
        <w:t>The HTML is written more naturally, without using print statements.</w:t>
      </w:r>
    </w:p>
    <w:p>
      <w:pPr>
        <w:pStyle w:val="Para 04"/>
      </w:pPr>
      <w:r>
        <w:t xml:space="preserve">No class definition is required, nor are any </w:t>
      </w:r>
      <w:r>
        <w:rPr>
          <w:rStyle w:val="Text0"/>
        </w:rPr>
        <w:t>doGet( )</w:t>
      </w:r>
      <w:r>
        <w:t xml:space="preserve"> or </w:t>
      </w:r>
      <w:r>
        <w:rPr>
          <w:rStyle w:val="Text0"/>
        </w:rPr>
        <w:t>doPost( )</w:t>
      </w:r>
      <w:r>
        <w:t xml:space="preserve"> methods. </w:t>
      </w:r>
    </w:p>
    <w:p>
      <w:pPr>
        <w:pStyle w:val="Para 04"/>
      </w:pPr>
      <w:r>
        <w:t xml:space="preserve">The </w:t>
      </w:r>
      <w:r>
        <w:rPr>
          <w:rStyle w:val="Text0"/>
        </w:rPr>
        <w:t>response</w:t>
      </w:r>
      <w:r>
        <w:t xml:space="preserve"> and </w:t>
      </w:r>
      <w:r>
        <w:rPr>
          <w:rStyle w:val="Text0"/>
        </w:rPr>
        <w:t>out</w:t>
      </w:r>
      <w:r>
        <w:t xml:space="preserve"> objects need not be declared, because they’re set up for you and ready to use as implicit objects. In fact, the JSP page just shown doesn’t refer to </w:t>
      </w:r>
      <w:r>
        <w:rPr>
          <w:rStyle w:val="Text0"/>
        </w:rPr>
        <w:t>out</w:t>
      </w:r>
      <w:r>
        <w:t xml:space="preserve"> explicitly at all, because its output-producing constructs write to </w:t>
      </w:r>
      <w:r>
        <w:rPr>
          <w:rStyle w:val="Text0"/>
        </w:rPr>
        <w:t>out</w:t>
      </w:r>
      <w:r>
        <w:t xml:space="preserve"> automatically. </w:t>
      </w:r>
    </w:p>
    <w:p>
      <w:pPr>
        <w:pStyle w:val="Para 04"/>
      </w:pPr>
      <w:r>
        <w:t xml:space="preserve">The default content type is </w:t>
      </w:r>
      <w:r>
        <w:rPr>
          <w:rStyle w:val="Text0"/>
        </w:rPr>
        <w:t>text/html</w:t>
      </w:r>
      <w:r>
        <w:t xml:space="preserve">; there’s no need to specify it explicitly. </w:t>
      </w:r>
    </w:p>
    <w:p>
      <w:pPr>
        <w:pStyle w:val="Para 04"/>
      </w:pPr>
      <w:r>
        <w:t xml:space="preserve">The script includes literal Java by placing it within special markers. The page just shown uses </w:t>
      </w:r>
      <w:r>
        <w:rPr>
          <w:rStyle w:val="Text0"/>
        </w:rPr>
        <w:t>&lt;%=</w:t>
      </w:r>
      <w:r>
        <w:t xml:space="preserve"> and </w:t>
      </w:r>
      <w:r>
        <w:rPr>
          <w:rStyle w:val="Text0"/>
        </w:rPr>
        <w:t>%&gt;</w:t>
      </w:r>
      <w:r>
        <w:t xml:space="preserve">, which mean “evaluate the expression and produce its result.” There are other markers as well, each of which has a specific purpose. (For a brief summary, see “Elements of JSP Pages” later in this appendix.) </w:t>
      </w:r>
    </w:p>
    <w:p>
      <w:pPr>
        <w:pStyle w:val="Normal"/>
      </w:pPr>
      <w:r>
        <w:t xml:space="preserve">When a servlet container receives a request for a JSP page, it treats the page as a template containing literal text plus executable code embedded within special markers. The container produces an output page from the template to send to the client. Literal text from the template is left unmodified, the executable code is replaced by any output that it generates, and the combined result is returned to the client as the response to the request. That’s the conceptual view of JSP processing, at least. What really happens when a container processes a </w:t>
      </w:r>
      <w:r>
        <w:rPr>
          <w:rStyle w:val="Text27"/>
        </w:rPr>
        <w:bookmarkStart w:id="7594" w:name="mysqlckbk_IDXTERM_2901"/>
        <w:t/>
        <w:bookmarkEnd w:id="7594"/>
      </w:r>
      <w:r>
        <w:t xml:space="preserve">JSP request is as follows: </w:t>
      </w:r>
    </w:p>
    <w:p>
      <w:pPr>
        <w:pStyle w:val="Para 04"/>
      </w:pPr>
      <w:r>
        <w:t xml:space="preserve">The JSP page is translated into a servlet—that is, into an equivalent Java program. Instances of template text are converted to print statements that output the text literally. Instances of code are placed into the program so that they execute with the intended effect. This is all placed within a wrapper that provides a unique class name and that includes </w:t>
      </w:r>
      <w:r>
        <w:rPr>
          <w:rStyle w:val="Text0"/>
        </w:rPr>
        <w:t>import</w:t>
      </w:r>
      <w:r>
        <w:t xml:space="preserve"> statements to pull in the standard set of classes necessary for the servlet to run properly in a web environment. </w:t>
      </w:r>
    </w:p>
    <w:p>
      <w:pPr>
        <w:pStyle w:val="Para 04"/>
      </w:pPr>
      <w:r>
        <w:t xml:space="preserve">The container compiles the servlet to produce an executable class file. </w:t>
      </w:r>
    </w:p>
    <w:p>
      <w:pPr>
        <w:pStyle w:val="Para 04"/>
      </w:pPr>
      <w:r>
        <w:t xml:space="preserve">The container executes the class file to generate an output page, which is returned to the client as the response to the request. </w:t>
      </w:r>
    </w:p>
    <w:p>
      <w:pPr>
        <w:pStyle w:val="Para 04"/>
      </w:pPr>
      <w:r>
        <w:t xml:space="preserve">The container also caches the executable class so that when the next request for the JSP page arrives, the container can execute the class directly and skip the translation and compilation phases. If the container notices that a JSP page has been modified the next time it is requested, it discards the cached class and recompiles the modified page into a new executable class. </w:t>
      </w:r>
    </w:p>
    <w:p>
      <w:pPr>
        <w:pStyle w:val="Normal"/>
      </w:pPr>
      <w:r>
        <w:t xml:space="preserve">Notationally, JSP pages provide a more natural way to write web pages than do servlets. Operationally, the JSP engine provides the benefits of automatic compilation after the page is installed in the document tree or modified thereafter. When you write a servlet, any changes require recompiling the servlet, unloading the old one, and loading the new one. That can lead to an emphasis on messing with the servlet itself rather than a focus on the servlet’s purpose. JSP reverses the emphasis so that you think more about what the page does than about the mechanics of getting it compiled and loaded properly. </w:t>
      </w:r>
    </w:p>
    <w:p>
      <w:pPr>
        <w:pStyle w:val="Normal"/>
      </w:pPr>
      <w:r>
        <w:t xml:space="preserve">The differences between servlets and JSP pages do not imply any necessity of choosing to use only one or the other. Application contexts in a servlet container can include both, and because JSP pages are converted into servlets anyway, they can all intercommunicate. </w:t>
      </w:r>
    </w:p>
    <w:p>
      <w:pPr>
        <w:pStyle w:val="Normal"/>
      </w:pPr>
      <w:r>
        <w:t xml:space="preserve">JSP is similar enough to certain other technologies that it can provide a migration path away from them. For example, the JSP approach is much like that used in </w:t>
      </w:r>
      <w:r>
        <w:rPr>
          <w:rStyle w:val="Text27"/>
        </w:rPr>
        <w:bookmarkStart w:id="7595" w:name="mysqlckbk_IDXTERM_2902"/>
        <w:t/>
        <w:bookmarkEnd w:id="7595"/>
      </w:r>
      <w:r>
        <w:t xml:space="preserve">Microsoft’s Active Server Pages (ASP). However, JSP is vendor and platform neutral, whereas ASP is proprietary. JSP thus provides an attractive alternative technology for anyone looking to move away from ASP. </w:t>
      </w:r>
    </w:p>
    <w:p>
      <w:pPr>
        <w:keepNext/>
        <w:pStyle w:val="Heading 2"/>
        <w:keepLines w:val="on"/>
      </w:pPr>
      <w:r>
        <w:rPr>
          <w:rStyle w:val="Text26"/>
        </w:rPr>
        <w:bookmarkStart w:id="7596" w:name="mysqlckbk_APP_B_SECT_1_2"/>
        <w:t/>
        <w:bookmarkEnd w:id="7596"/>
      </w:r>
      <w:r>
        <w:t>Custom Actions and Tag Libraries</w:t>
      </w:r>
    </w:p>
    <w:p>
      <w:pPr>
        <w:pStyle w:val="Normal"/>
      </w:pPr>
      <w:r>
        <w:t xml:space="preserve">A servlet looks a lot like a Java program, because that’s what it is. The JSP approach encourages a cleaner separation of HTML (presentation) and code, because you need not generate HTML from within Java print statements. On the other hand, JSP doesn’t </w:t>
      </w:r>
      <w:r>
        <w:rPr>
          <w:rStyle w:val="Text8"/>
        </w:rPr>
        <w:t>require</w:t>
      </w:r>
      <w:r>
        <w:t xml:space="preserve"> separation of HTML and code, so it’s still possible to end up with lots of embedded Java in a page if you’re not careful. </w:t>
      </w:r>
    </w:p>
    <w:p>
      <w:pPr>
        <w:pStyle w:val="Normal"/>
      </w:pPr>
      <w:r>
        <w:t xml:space="preserve">One way to avoid inclusion of literal Java in JSP pages is to use another JSP feature known as </w:t>
      </w:r>
      <w:r>
        <w:rPr>
          <w:rStyle w:val="Text27"/>
        </w:rPr>
        <w:bookmarkStart w:id="7597" w:name="mysqlckbk_IDXTERM_2903"/>
        <w:t/>
        <w:bookmarkEnd w:id="7597"/>
      </w:r>
      <w:r>
        <w:t xml:space="preserve">custom actions. These take the form of special tags that look a lot like HTML tags (because they are written as XML elements). Custom actions allow tags to be defined that perform tasks on behalf of the page in which they occur. For example, a </w:t>
      </w:r>
      <w:r>
        <w:rPr>
          <w:rStyle w:val="Text0"/>
        </w:rPr>
        <w:t>&lt;sql:query&gt;</w:t>
      </w:r>
      <w:r>
        <w:t xml:space="preserve"> tag might communicate with a database server to issue a query. Custom actions typically come in groups, which are known as </w:t>
      </w:r>
      <w:r>
        <w:rPr>
          <w:rStyle w:val="Text27"/>
        </w:rPr>
        <w:bookmarkStart w:id="7598" w:name="mysqlckbk_IDXTERM_2904"/>
        <w:t/>
        <w:bookmarkEnd w:id="7598"/>
      </w:r>
      <w:r>
        <w:t xml:space="preserve">tag libraries and are designed as follows: </w:t>
      </w:r>
    </w:p>
    <w:p>
      <w:pPr>
        <w:pStyle w:val="Para 04"/>
      </w:pPr>
      <w:r>
        <w:t xml:space="preserve">The actions performed by the tags are implemented by a set of classes. These are just regular Java classes, except that they are written according to a set of interface conventions that allow the servlet container to communicate with them in a standard way. (The conventions define how tag attributes and body content are passed to tag handler classes, for example.) Typically, the set of classes is packaged into a JAR file. </w:t>
      </w:r>
    </w:p>
    <w:p>
      <w:pPr>
        <w:pStyle w:val="Para 04"/>
      </w:pPr>
      <w:r>
        <w:t xml:space="preserve">The library includes a </w:t>
      </w:r>
      <w:r>
        <w:rPr>
          <w:rStyle w:val="Text27"/>
        </w:rPr>
        <w:bookmarkStart w:id="7599" w:name="mysqlckbk_IDXTERM_2905"/>
        <w:t/>
        <w:bookmarkEnd w:id="7599"/>
      </w:r>
      <w:r>
        <w:t xml:space="preserve">Tag Library Descriptor (TLD) file that specifies which tags are associated with which classes. This allows the JSP processor to determine which class to invoke for each custom tag that appears in a JSP page. The TLD file also indicates how each tag behaves, such as whether it has any required attributes. This information is used at page translation time to determine whether a JSP page uses the tags in the library correctly. For example, if a tag requires a particular attribute and the tag is used in a page without it, the JSP processor can detect that problem and issue an appropriate error message. </w:t>
      </w:r>
    </w:p>
    <w:p>
      <w:pPr>
        <w:pStyle w:val="Normal"/>
      </w:pPr>
      <w:r>
        <w:t xml:space="preserve">Tag libraries make it easier to write entire pages using tag notation rather than switching between tags and Java code. The notation is JSP-like, not Java-like, but the effect of placing a custom tag in a JSP page is like making a method call. This is because a tag reference in a JSP page maps onto a method invocation in the servlet that the page is translated into. </w:t>
      </w:r>
    </w:p>
    <w:p>
      <w:pPr>
        <w:pStyle w:val="Normal"/>
      </w:pPr>
      <w:r>
        <w:t xml:space="preserve">To illustrate the difference between the embedded-Java and tag library approaches, compare two JSP scripts that set up a connection to a MySQL server and display a list of tables in the </w:t>
      </w:r>
      <w:r>
        <w:rPr>
          <w:rStyle w:val="Text0"/>
        </w:rPr>
        <w:t>cookbook</w:t>
      </w:r>
      <w:r>
        <w:t xml:space="preserve"> database. The first one does so using Java embedded within the page: </w:t>
      </w:r>
    </w:p>
    <w:p>
      <w:pPr>
        <w:pStyle w:val="Para 18"/>
      </w:pPr>
      <w:r>
        <w:bookmarkStart w:id="7600" w:name="I__tt2160"/>
        <w:t/>
        <w:bookmarkEnd w:id="7600"/>
      </w:r>
    </w:p>
    <w:p>
      <w:pPr>
        <w:pStyle w:val="Para 02"/>
      </w:pPr>
      <w:r>
        <w:t xml:space="preserve">&lt;%@ page import="java.sql.*" %&gt;</w:t>
        <w:br w:clear="none"/>
        <w:t xml:space="preserve"/>
        <w:br w:clear="none"/>
        <w:t xml:space="preserve">&lt;html&gt;</w:t>
        <w:br w:clear="none"/>
        <w:t xml:space="preserve">&lt;head&gt;</w:t>
        <w:br w:clear="none"/>
        <w:t xml:space="preserve">&lt;title&gt;Tables in cookbook Database&lt;/title&gt;</w:t>
        <w:br w:clear="none"/>
        <w:t xml:space="preserve">&lt;/head&gt;</w:t>
        <w:br w:clear="none"/>
        <w:t xml:space="preserve">&lt;body bgcolor="white"&gt;</w:t>
        <w:br w:clear="none"/>
        <w:t xml:space="preserve"/>
        <w:br w:clear="none"/>
        <w:t xml:space="preserve">&lt;p&gt;Tables in cookbook database:&lt;/p&gt;</w:t>
        <w:br w:clear="none"/>
        <w:t xml:space="preserve"/>
        <w:br w:clear="none"/>
        <w:t xml:space="preserve">&lt;%</w:t>
        <w:br w:clear="none"/>
        <w:t xml:space="preserve">    Connection conn = null;</w:t>
        <w:br w:clear="none"/>
        <w:t xml:space="preserve">    String url = "jdbc:mysql://localhost/cookbook";</w:t>
        <w:br w:clear="none"/>
        <w:t xml:space="preserve">    String user = "cbuser";</w:t>
        <w:br w:clear="none"/>
        <w:t xml:space="preserve">    String password = "cbpass";</w:t>
        <w:br w:clear="none"/>
        <w:t xml:space="preserve"/>
        <w:br w:clear="none"/>
        <w:t xml:space="preserve">    Class.forName ("com.mysql.jdbc.Driver").newInstance ( );</w:t>
        <w:br w:clear="none"/>
        <w:t xml:space="preserve">    conn = DriverManager.getConnection (url, user, password);</w:t>
        <w:br w:clear="none"/>
        <w:t xml:space="preserve"/>
        <w:br w:clear="none"/>
        <w:t xml:space="preserve">    Statement s = conn.createStatement ( );</w:t>
        <w:br w:clear="none"/>
        <w:t xml:space="preserve">    s.executeQuery ("SHOW TABLES");</w:t>
        <w:br w:clear="none"/>
        <w:t xml:space="preserve">    ResultSet rs = s.getResultSet ( );</w:t>
        <w:br w:clear="none"/>
        <w:t xml:space="preserve">    while (rs.next ( ))</w:t>
        <w:br w:clear="none"/>
        <w:t xml:space="preserve">        out.println (rs.getString (1) + "&lt;br /&gt;");</w:t>
        <w:br w:clear="none"/>
        <w:t xml:space="preserve">    rs.close ( );</w:t>
        <w:br w:clear="none"/>
        <w:t xml:space="preserve">    s.close ( );</w:t>
        <w:br w:clear="none"/>
        <w:t xml:space="preserve">    conn.close ( );</w:t>
        <w:br w:clear="none"/>
        <w:t xml:space="preserve">%&gt;</w:t>
        <w:br w:clear="none"/>
        <w:t xml:space="preserve"/>
        <w:br w:clear="none"/>
        <w:t xml:space="preserve">&lt;/body&gt;</w:t>
        <w:br w:clear="none"/>
        <w:t xml:space="preserve">&lt;/html&gt;</w:t>
        <w:br w:clear="none"/>
      </w:r>
    </w:p>
    <w:p>
      <w:pPr>
        <w:pStyle w:val="Normal"/>
      </w:pPr>
      <w:r>
        <w:t xml:space="preserve">The same thing can be done using a tag library, such as the </w:t>
      </w:r>
      <w:r>
        <w:rPr>
          <w:rStyle w:val="Text27"/>
        </w:rPr>
        <w:bookmarkStart w:id="7601" w:name="mysqlckbk_IDXTERM_2906"/>
        <w:t/>
        <w:bookmarkEnd w:id="7601"/>
      </w:r>
      <w:r>
        <w:t xml:space="preserve">JSP Standard Tag Library (JSTL). JSTL consists of several tag sets grouped by function. Using its core and database tags, the preceding JSP page can be converted as follows to avoid entirely the use of literal Java: </w:t>
      </w:r>
    </w:p>
    <w:p>
      <w:pPr>
        <w:pStyle w:val="Para 18"/>
      </w:pPr>
      <w:r>
        <w:bookmarkStart w:id="7602" w:name="I__tt2161"/>
        <w:t/>
        <w:bookmarkEnd w:id="7602"/>
      </w:r>
    </w:p>
    <w:p>
      <w:pPr>
        <w:pStyle w:val="Para 02"/>
      </w:pPr>
      <w:r>
        <w:t xml:space="preserve">&lt;%@ taglib uri="http://java.sun.com/jstl/core" prefix="c" %&gt;</w:t>
        <w:br w:clear="none"/>
        <w:t xml:space="preserve">&lt;%@ taglib uri="http://java.sun.com/jstl/sql" prefix="sql" %&gt;</w:t>
        <w:br w:clear="none"/>
        <w:t xml:space="preserve"/>
        <w:br w:clear="none"/>
        <w:t xml:space="preserve">&lt;html&gt;</w:t>
        <w:br w:clear="none"/>
        <w:t xml:space="preserve">&lt;head&gt;</w:t>
        <w:br w:clear="none"/>
        <w:t xml:space="preserve">&lt;title&gt;Tables in cookbook Database&lt;/title&gt;</w:t>
        <w:br w:clear="none"/>
        <w:t xml:space="preserve">&lt;/head&gt;</w:t>
        <w:br w:clear="none"/>
        <w:t xml:space="preserve">&lt;body bgcolor="white"&gt;</w:t>
        <w:br w:clear="none"/>
        <w:t xml:space="preserve"/>
        <w:br w:clear="none"/>
        <w:t xml:space="preserve">&lt;p&gt;Tables in cookbook database:&lt;/p&gt;</w:t>
        <w:br w:clear="none"/>
        <w:t xml:space="preserve"/>
        <w:br w:clear="none"/>
        <w:t xml:space="preserve">&lt;sql:setDataSource var="conn"</w:t>
        <w:br w:clear="none"/>
        <w:t xml:space="preserve">    driver="com.mysql.jdbc.Driver" url="jdbc:mysql://localhost/cookbook"</w:t>
        <w:br w:clear="none"/>
        <w:t xml:space="preserve">    user="cbuser" password="cbpass" /&gt;</w:t>
        <w:br w:clear="none"/>
        <w:t xml:space="preserve"/>
        <w:br w:clear="none"/>
        <w:t xml:space="preserve">&lt;sql:query var="rs" dataSource="${conn}"&gt;SHOW TABLES&lt;/sql:query&gt;</w:t>
        <w:br w:clear="none"/>
        <w:t xml:space="preserve">&lt;c:forEach var="row" items="${rs.rowsByIndex}"&gt;</w:t>
        <w:br w:clear="none"/>
        <w:t xml:space="preserve">    &lt;c:out value="${row[0]}" /&gt;&lt;br /&gt;</w:t>
        <w:br w:clear="none"/>
        <w:t xml:space="preserve">&lt;/c:forEach&gt;</w:t>
        <w:br w:clear="none"/>
        <w:t xml:space="preserve"/>
        <w:br w:clear="none"/>
        <w:t xml:space="preserve">&lt;/body&gt;</w:t>
        <w:br w:clear="none"/>
        <w:t xml:space="preserve">&lt;/html&gt;</w:t>
        <w:br w:clear="none"/>
      </w:r>
    </w:p>
    <w:p>
      <w:pPr>
        <w:pStyle w:val="Normal"/>
      </w:pPr>
      <w:r>
        <w:t xml:space="preserve">The </w:t>
      </w:r>
      <w:r>
        <w:rPr>
          <w:rStyle w:val="Text0"/>
        </w:rPr>
        <w:t>taglib</w:t>
      </w:r>
      <w:r>
        <w:t xml:space="preserve"> directives identify the TLD files that the page uses and indicate that actions from the corresponding tag sets will be identified by prefixes of </w:t>
      </w:r>
      <w:r>
        <w:rPr>
          <w:rStyle w:val="Text0"/>
        </w:rPr>
        <w:t>c</w:t>
      </w:r>
      <w:r>
        <w:t xml:space="preserve"> and </w:t>
      </w:r>
      <w:r>
        <w:rPr>
          <w:rStyle w:val="Text0"/>
        </w:rPr>
        <w:t>sql</w:t>
      </w:r>
      <w:r>
        <w:t xml:space="preserve">. (In effect, a prefix sets up a namespace for a set of tags.) The </w:t>
      </w:r>
      <w:r>
        <w:rPr>
          <w:rStyle w:val="Text0"/>
        </w:rPr>
        <w:t>&lt;sql:dataSource&gt;</w:t>
      </w:r>
      <w:r>
        <w:t xml:space="preserve"> tag sets up the parameters for connecting to the MySQL server, </w:t>
      </w:r>
      <w:r>
        <w:rPr>
          <w:rStyle w:val="Text0"/>
        </w:rPr>
        <w:t>&lt;sql:query&gt;</w:t>
      </w:r>
      <w:r>
        <w:t xml:space="preserve"> issues a query, </w:t>
      </w:r>
      <w:r>
        <w:rPr>
          <w:rStyle w:val="Text0"/>
        </w:rPr>
        <w:t>&lt;c:forEach&gt;</w:t>
      </w:r>
      <w:r>
        <w:t xml:space="preserve"> loops through the result, and </w:t>
      </w:r>
      <w:r>
        <w:rPr>
          <w:rStyle w:val="Text0"/>
        </w:rPr>
        <w:t>&lt;c:out&gt;</w:t>
      </w:r>
      <w:r>
        <w:t xml:space="preserve"> adds each table name in the result to the output page. (I’m glossing over details, of course; the JSTL tags are described further in </w:t>
      </w:r>
      <w:hyperlink w:anchor="Top_of_ch16s04_html" w:tooltip="Using Tomcat to Run Web Scripts">
        <w:r>
          <w:rPr>
            <w:rStyle w:val="Text2"/>
          </w:rPr>
          <w:t>Recipe 16.4</w:t>
        </w:r>
      </w:hyperlink>
      <w:r>
        <w:t xml:space="preserve">.) </w:t>
      </w:r>
    </w:p>
    <w:p>
      <w:pPr>
        <w:pStyle w:val="Normal"/>
      </w:pPr>
      <w:r>
        <w:t xml:space="preserve">If it’s likely that you’d connect to the database server the same way from most JSP pages in your application context, a further simplification can be achieved by moving the </w:t>
      </w:r>
      <w:r>
        <w:rPr>
          <w:rStyle w:val="Text0"/>
        </w:rPr>
        <w:t>&lt;sql:dataSource&gt;</w:t>
      </w:r>
      <w:r>
        <w:t xml:space="preserve"> tag to an include file. If you name the file </w:t>
      </w:r>
      <w:r>
        <w:rPr>
          <w:rStyle w:val="Text0"/>
        </w:rPr>
        <w:t>jstl-mcb-setup.inc</w:t>
      </w:r>
      <w:r>
        <w:t xml:space="preserve"> and place it in the application’s </w:t>
      </w:r>
      <w:r>
        <w:rPr>
          <w:rStyle w:val="Text0"/>
        </w:rPr>
        <w:t>WEB-INF</w:t>
      </w:r>
      <w:r>
        <w:t xml:space="preserve"> directory,</w:t>
      </w:r>
      <w:r>
        <w:rPr>
          <w:rStyle w:val="Text12"/>
        </w:rPr>
        <w:t>[</w:t>
      </w:r>
      <w:hyperlink w:anchor="69_1">
        <w:r>
          <w:rPr>
            <w:rStyle w:val="Text13"/>
          </w:rPr>
          <w:bookmarkStart w:id="7603" w:name="69"/>
          <w:t>69</w:t>
          <w:bookmarkEnd w:id="7603"/>
        </w:r>
      </w:hyperlink>
      <w:r>
        <w:rPr>
          <w:rStyle w:val="Text12"/>
        </w:rPr>
        <w:t>]</w:t>
      </w:r>
      <w:r>
        <w:t xml:space="preserve"> any page within the application context can set up the connection to the MySQL server by accessing the file with an </w:t>
      </w:r>
      <w:r>
        <w:rPr>
          <w:rStyle w:val="Text0"/>
        </w:rPr>
        <w:t>include</w:t>
      </w:r>
      <w:r>
        <w:t xml:space="preserve"> directive. Modifying the preceding page to use the include file results in a script that looks like this: </w:t>
      </w:r>
    </w:p>
    <w:p>
      <w:pPr>
        <w:pStyle w:val="Para 18"/>
      </w:pPr>
      <w:r>
        <w:bookmarkStart w:id="7604" w:name="I__tt2162"/>
        <w:t/>
        <w:bookmarkEnd w:id="7604"/>
      </w:r>
    </w:p>
    <w:p>
      <w:pPr>
        <w:pStyle w:val="Para 02"/>
      </w:pPr>
      <w:r>
        <w:t xml:space="preserve">&lt;%@ taglib uri="http://java.sun.com/jstl/core" prefix="c" %&gt;</w:t>
        <w:br w:clear="none"/>
        <w:t xml:space="preserve">&lt;%@ taglib uri="http://java.sun.com/jstl/sql" prefix="sql" %&gt;</w:t>
        <w:br w:clear="none"/>
        <w:t xml:space="preserve">&lt;%@ include file="/WEB-INF/jstl-mcb-setup.inc" %&gt;</w:t>
        <w:br w:clear="none"/>
        <w:t xml:space="preserve"/>
        <w:br w:clear="none"/>
        <w:t xml:space="preserve">&lt;html&gt;</w:t>
        <w:br w:clear="none"/>
        <w:t xml:space="preserve">&lt;head&gt;</w:t>
        <w:br w:clear="none"/>
        <w:t xml:space="preserve">&lt;title&gt;Tables in cookbook Database&lt;/title&gt;</w:t>
        <w:br w:clear="none"/>
        <w:t xml:space="preserve">&lt;/head&gt;</w:t>
        <w:br w:clear="none"/>
        <w:t xml:space="preserve">&lt;body bgcolor="white"&gt;</w:t>
        <w:br w:clear="none"/>
        <w:t xml:space="preserve"/>
        <w:br w:clear="none"/>
        <w:t xml:space="preserve">&lt;p&gt;Tables in cookbook database:&lt;/p&gt;</w:t>
        <w:br w:clear="none"/>
        <w:t xml:space="preserve"/>
        <w:br w:clear="none"/>
        <w:t xml:space="preserve">&lt;sql:query var="rs" dataSource="${conn}"&gt;SHOW TABLES&lt;/sql:query&gt;</w:t>
        <w:br w:clear="none"/>
        <w:t xml:space="preserve">&lt;c:forEach var="row" items="${rs.rowsByIndex}"&gt;</w:t>
        <w:br w:clear="none"/>
        <w:t xml:space="preserve">    &lt;c:out value="${row[0]}" /&gt;&lt;br /&gt;</w:t>
        <w:br w:clear="none"/>
        <w:t xml:space="preserve">&lt;/c:forEach&gt;</w:t>
        <w:br w:clear="none"/>
        <w:t xml:space="preserve"/>
        <w:br w:clear="none"/>
        <w:t xml:space="preserve">&lt;/body&gt;</w:t>
        <w:br w:clear="none"/>
        <w:t xml:space="preserve">&lt;/html&gt;</w:t>
        <w:br w:clear="none"/>
      </w:r>
    </w:p>
    <w:p>
      <w:pPr>
        <w:pStyle w:val="Normal"/>
      </w:pPr>
      <w:r>
        <w:t xml:space="preserve">You’re still </w:t>
      </w:r>
      <w:r>
        <w:rPr>
          <w:rStyle w:val="Text8"/>
        </w:rPr>
        <w:t>using</w:t>
      </w:r>
      <w:r>
        <w:t xml:space="preserve"> Java when you use a tag library, because tag actions map onto Java class invocations. But the notation follows XML conventions, so it’s less like writing program code and more like writing HTML page elements. If your organization produces web content using a “separation of powers” workflow, custom actions allow elements of the page that are produced dynamically to be packaged in a way that is easier for designers and other non-programmers to deal with. They don’t have to develop or work directly with the classes that implement tag actions; that’s left to the programmers that write the classes that correspond to the tags.</w:t>
      </w:r>
      <w:r>
        <w:rPr>
          <w:rStyle w:val="Text27"/>
        </w:rPr>
        <w:bookmarkStart w:id="7605" w:name="mysqlckbk_IDXTERM_2907"/>
        <w:t/>
        <w:bookmarkEnd w:id="7605"/>
      </w:r>
      <w:r>
        <w:t xml:space="preserve"> </w:t>
      </w:r>
    </w:p>
    <w:p>
      <w:pPr>
        <w:pStyle w:val="Para 14"/>
      </w:pPr>
      <w:r>
        <w:br w:clear="none"/>
      </w:r>
    </w:p>
    <w:p>
      <w:pPr>
        <w:pStyle w:val="2 Block"/>
      </w:pPr>
    </w:p>
    <w:p>
      <w:pPr>
        <w:pStyle w:val="Para 13"/>
      </w:pPr>
      <w:r>
        <w:rPr>
          <w:rStyle w:val="Text12"/>
        </w:rPr>
        <w:t>[</w:t>
      </w:r>
      <w:hyperlink w:anchor="69">
        <w:r>
          <w:rPr>
            <w:rStyle w:val="Text13"/>
          </w:rPr>
          <w:bookmarkStart w:id="7606" w:name="69_1"/>
          <w:t>69</w:t>
          <w:bookmarkEnd w:id="7606"/>
        </w:r>
      </w:hyperlink>
      <w:r>
        <w:rPr>
          <w:rStyle w:val="Text12"/>
        </w:rPr>
        <w:t xml:space="preserve">] </w:t>
      </w:r>
      <w:r>
        <w:t xml:space="preserve">By convention, application contexts use their </w:t>
      </w:r>
      <w:r>
        <w:rPr>
          <w:rStyle w:val="Text0"/>
        </w:rPr>
        <w:t>WEB-INF</w:t>
      </w:r>
      <w:r>
        <w:t xml:space="preserve"> directory for private context-specific information. See </w:t>
      </w:r>
      <w:hyperlink w:anchor="Top_of_apbs03_html" w:tooltip="Web Application Structure">
        <w:r>
          <w:rPr>
            <w:rStyle w:val="Text2"/>
          </w:rPr>
          <w:t>Recipe B.3</w:t>
        </w:r>
      </w:hyperlink>
      <w:r>
        <w:t>.</w:t>
      </w:r>
    </w:p>
    <w:p>
      <w:bookmarkStart w:id="7607" w:name="Top_of_apbs02_html"/>
      <w:bookmarkStart w:id="7608" w:name="Setting_Up_a_Tomcat_ServerThe_pr_1"/>
      <w:bookmarkStart w:id="7609" w:name="Setting_Up_a_Tomcat_ServerThe_pr"/>
      <w:pPr>
        <w:keepNext/>
        <w:pStyle w:val="Heading 1"/>
        <w:pageBreakBefore w:val="on"/>
        <w:keepLines w:val="on"/>
      </w:pPr>
      <w:r>
        <w:rPr>
          <w:rStyle w:val="Text26"/>
        </w:rPr>
        <w:bookmarkStart w:id="7610" w:name="mysqlckbk_APP_B_SECT_2"/>
        <w:t/>
        <w:bookmarkEnd w:id="7610"/>
      </w:r>
      <w:r>
        <w:t>Setting Up a Tomcat Server</w:t>
      </w:r>
      <w:bookmarkEnd w:id="7607"/>
      <w:bookmarkEnd w:id="7608"/>
      <w:bookmarkEnd w:id="7609"/>
    </w:p>
    <w:p>
      <w:pPr>
        <w:pStyle w:val="Normal"/>
      </w:pPr>
      <w:r>
        <w:rPr>
          <w:rStyle w:val="Text27"/>
        </w:rPr>
        <w:bookmarkStart w:id="7611" w:name="mysqlckbk_IDXTERM_2908"/>
        <w:t/>
        <w:bookmarkEnd w:id="7611"/>
      </w:r>
      <w:r>
        <w:t xml:space="preserve">The preceding discussion provides a brief introduction to servlets and JSP pages, but says nothing about how you actually use a server to run them. This section describes how to install Tomcat, a JSP-aware web server. Tomcat is part of the Jakarta Project, which like Apache is a development effort of the Apache Software Foundation. </w:t>
      </w:r>
    </w:p>
    <w:p>
      <w:pPr>
        <w:pStyle w:val="Normal"/>
      </w:pPr>
      <w:r>
        <w:t xml:space="preserve">As described earlier, servlets execute inside a container, which is an engine that communicates with or plugs into a web server to handle requests for pages that are produced by executing servlets. Some servlet containers can operate in standalone fashion, such that they function both as container and web server. That is how Tomcat works, so by installing it, you get a fully functioning server with servlet-processing capabilities. In fact, Tomcat is a reference implementation for both the servlet and JSP specifications, so it also acts as a JSP engine, providing JSP-to-servlet translation services. The servlet container part is named </w:t>
      </w:r>
      <w:r>
        <w:rPr>
          <w:rStyle w:val="Text27"/>
        </w:rPr>
        <w:bookmarkStart w:id="7612" w:name="mysqlckbk_IDXTERM_2909"/>
        <w:t/>
        <w:bookmarkEnd w:id="7612"/>
      </w:r>
      <w:r>
        <w:t xml:space="preserve">Catalina, and the JSP processor is named </w:t>
      </w:r>
      <w:r>
        <w:rPr>
          <w:rStyle w:val="Text27"/>
        </w:rPr>
        <w:bookmarkStart w:id="7613" w:name="mysqlckbk_IDXTERM_2910"/>
        <w:t/>
        <w:bookmarkEnd w:id="7613"/>
      </w:r>
      <w:r>
        <w:t xml:space="preserve">Jasper. </w:t>
      </w:r>
    </w:p>
    <w:p>
      <w:pPr>
        <w:pStyle w:val="Normal"/>
      </w:pPr>
      <w:r>
        <w:t xml:space="preserve">It’s possible to use the container part of Tomcat in conjunction with other web servers. For example, you can set up a cooperative arrangement between Apache and Tomcat under which Apache acts as a frontend that passes servlet and JSP requests through to Tomcat and handles other requests itself. You can find information about setting up Apache and Tomcat to work together this way on the Jakarta project web site. </w:t>
      </w:r>
    </w:p>
    <w:p>
      <w:pPr>
        <w:pStyle w:val="Normal"/>
      </w:pPr>
      <w:r>
        <w:t xml:space="preserve">To run a </w:t>
      </w:r>
      <w:r>
        <w:rPr>
          <w:rStyle w:val="Text27"/>
        </w:rPr>
        <w:bookmarkStart w:id="7614" w:name="mysqlckbk_IDXTERM_2911"/>
        <w:t/>
        <w:bookmarkEnd w:id="7614"/>
        <w:bookmarkStart w:id="7615" w:name="mysqlckbk_IDXTERM_2912"/>
        <w:t/>
        <w:bookmarkEnd w:id="7615"/>
      </w:r>
      <w:r>
        <w:t xml:space="preserve">Tomcat server, you need three things: </w:t>
      </w:r>
    </w:p>
    <w:p>
      <w:pPr>
        <w:pStyle w:val="Para 09"/>
      </w:pPr>
      <w:r>
        <w:t>A Java Software Development Kit (SDK).</w:t>
      </w:r>
    </w:p>
    <w:p>
      <w:pPr>
        <w:pStyle w:val="Para 04"/>
      </w:pPr>
      <w:r>
        <w:t xml:space="preserve">This is required because Tomcat needs to compile Java servlets as part of its operation. You most likely already have an SDK installed if you’ve been compiling Java programs while reading earlier chapters. If you don’t have an SDK, see </w:t>
      </w:r>
      <w:hyperlink w:anchor="Top_of_ch02s02_html" w:tooltip="Connecting to the MySQL Server, Selecting a Database, and Disconnecting">
        <w:r>
          <w:rPr>
            <w:rStyle w:val="Text2"/>
          </w:rPr>
          <w:t>Recipe 2.2</w:t>
        </w:r>
      </w:hyperlink>
      <w:r>
        <w:t xml:space="preserve"> for information on obtaining and installing one. </w:t>
      </w:r>
    </w:p>
    <w:p>
      <w:pPr>
        <w:pStyle w:val="Para 09"/>
      </w:pPr>
      <w:r>
        <w:t>Tomcat itself.</w:t>
      </w:r>
    </w:p>
    <w:p>
      <w:pPr>
        <w:pStyle w:val="Para 04"/>
      </w:pPr>
      <w:r>
        <w:t xml:space="preserve">Tomcat is available from the Jakarta Project site, </w:t>
      </w:r>
      <w:hyperlink r:id="rId30">
        <w:r>
          <w:rPr>
            <w:rStyle w:val="Text2"/>
          </w:rPr>
          <w:t>http://jakarta.apache.org</w:t>
        </w:r>
      </w:hyperlink>
      <w:r>
        <w:t xml:space="preserve">. A fair amount of Tomcat documentation is available there, too. In particular, if you’re a newcomer to Tomcat, I recommend that you read the Introduction and the Application Developer’s Guide. </w:t>
      </w:r>
    </w:p>
    <w:p>
      <w:pPr>
        <w:pStyle w:val="Para 09"/>
      </w:pPr>
      <w:r>
        <w:t>Some knowledge of XML.</w:t>
      </w:r>
    </w:p>
    <w:p>
      <w:pPr>
        <w:pStyle w:val="Para 04"/>
      </w:pPr>
      <w:r>
        <w:t xml:space="preserve">Tomcat configuration files are written as </w:t>
      </w:r>
      <w:r>
        <w:rPr>
          <w:rStyle w:val="Text27"/>
        </w:rPr>
        <w:bookmarkStart w:id="7616" w:name="mysqlckbk_IDXTERM_2913"/>
        <w:t/>
        <w:bookmarkEnd w:id="7616"/>
      </w:r>
      <w:r>
        <w:t xml:space="preserve">XML documents, and many scripting elements within JSP pages follow XML syntax rules. If you’re new to XML, the “XML and XHTML in a Nutshell” sidebar in </w:t>
      </w:r>
      <w:hyperlink w:anchor="mysqlckbk_CHP_16_SECT_1" w:tooltip="Introduction">
        <w:r>
          <w:rPr>
            <w:rStyle w:val="Text2"/>
          </w:rPr>
          <w:t>Recipe 16.1</w:t>
        </w:r>
      </w:hyperlink>
      <w:r>
        <w:t xml:space="preserve"> describes some of its characteristics in comparison to HTML. </w:t>
      </w:r>
    </w:p>
    <w:p>
      <w:pPr>
        <w:keepNext/>
        <w:pStyle w:val="Heading 2"/>
        <w:keepLines w:val="on"/>
      </w:pPr>
      <w:r>
        <w:rPr>
          <w:rStyle w:val="Text26"/>
        </w:rPr>
        <w:bookmarkStart w:id="7617" w:name="mysqlckbk_APP_B_SECT_2_1"/>
        <w:t/>
        <w:bookmarkEnd w:id="7617"/>
      </w:r>
      <w:r>
        <w:t>Installing a Tomcat Distribution</w:t>
      </w:r>
    </w:p>
    <w:p>
      <w:pPr>
        <w:pStyle w:val="Normal"/>
      </w:pPr>
      <w:r>
        <w:rPr>
          <w:rStyle w:val="Text27"/>
        </w:rPr>
        <w:bookmarkStart w:id="7618" w:name="mysqlckbk_IDXTERM_2914"/>
        <w:t/>
        <w:bookmarkEnd w:id="7618"/>
      </w:r>
      <w:r>
        <w:t xml:space="preserve">Currently, Tomcat is available in 3.x and 4.x versions. This section describes Tomcat 4.x, which is what I recommend you install. If you use 3.x, be prepared for some differences. For example, the directory structures used by 3.x and 4.x servers are not quite the same. </w:t>
      </w:r>
    </w:p>
    <w:p>
      <w:pPr>
        <w:pStyle w:val="Normal"/>
      </w:pPr>
      <w:r>
        <w:t xml:space="preserve">To install Tomcat, get a binary distribution from </w:t>
      </w:r>
      <w:r>
        <w:rPr>
          <w:rStyle w:val="Text0"/>
        </w:rPr>
        <w:t>jakarta.apache.org</w:t>
      </w:r>
      <w:r>
        <w:t xml:space="preserve">. (I assume you don’t intend to build it from source, which is more difficult.) Tomcat distributions are available in several file formats, distinguished by filename extension: </w:t>
      </w:r>
    </w:p>
    <w:p>
      <w:pPr>
        <w:pStyle w:val="Para 08"/>
      </w:pPr>
      <w:r>
        <w:t>.tar.gz</w:t>
      </w:r>
    </w:p>
    <w:p>
      <w:pPr>
        <w:pStyle w:val="Normal"/>
      </w:pPr>
      <w:r>
        <w:t xml:space="preserve">Indicates a compressed </w:t>
      </w:r>
      <w:r>
        <w:rPr>
          <w:rStyle w:val="Text5"/>
        </w:rPr>
        <w:t>tar</w:t>
      </w:r>
      <w:r>
        <w:t xml:space="preserve"> file, usually used for Unix installs. </w:t>
      </w:r>
    </w:p>
    <w:p>
      <w:pPr>
        <w:pStyle w:val="Para 08"/>
      </w:pPr>
      <w:r>
        <w:t>.zip</w:t>
      </w:r>
    </w:p>
    <w:p>
      <w:pPr>
        <w:pStyle w:val="Normal"/>
      </w:pPr>
      <w:r>
        <w:t>Indicates a ZIP archive, applicable to either Unix or Windows.</w:t>
      </w:r>
    </w:p>
    <w:p>
      <w:pPr>
        <w:pStyle w:val="Para 28"/>
      </w:pPr>
      <w:r>
        <w:rPr>
          <w:rStyle w:val="Text30"/>
        </w:rPr>
        <w:bookmarkStart w:id="7619" w:name="IXT_B_170"/>
        <w:t/>
        <w:bookmarkEnd w:id="7619"/>
      </w:r>
      <w:r>
        <w:rPr>
          <w:rStyle w:val="Text7"/>
        </w:rPr>
        <w:t>.rpm</w:t>
      </w:r>
      <w:r>
        <w:rPr>
          <w:rStyle w:val="Text16"/>
        </w:rPr>
        <w:t xml:space="preserve"> </w:t>
      </w:r>
      <w:r>
        <w:t>(RedHat Package Manager)</w:t>
      </w:r>
    </w:p>
    <w:p>
      <w:pPr>
        <w:pStyle w:val="Normal"/>
      </w:pPr>
      <w:r>
        <w:t>These files can be used on Linux systems.</w:t>
      </w:r>
    </w:p>
    <w:p>
      <w:pPr>
        <w:pStyle w:val="Para 08"/>
      </w:pPr>
      <w:r>
        <w:t>.exe</w:t>
      </w:r>
    </w:p>
    <w:p>
      <w:pPr>
        <w:pStyle w:val="Normal"/>
      </w:pPr>
      <w:r>
        <w:t>Signifies an executable installer, used on Windows only.</w:t>
      </w:r>
    </w:p>
    <w:p>
      <w:pPr>
        <w:pStyle w:val="Normal"/>
      </w:pPr>
      <w:r>
        <w:t xml:space="preserve">For a distribution packaged as a </w:t>
      </w:r>
      <w:r>
        <w:rPr>
          <w:rStyle w:val="Text5"/>
        </w:rPr>
        <w:t>tar</w:t>
      </w:r>
      <w:r>
        <w:t xml:space="preserve"> or ZIP file, you should place it in the directory under which you want to install Tomcat, then run the installation command in that directory to unpack the distribution there. RPM files contain internal installation location information, so you can run the installation command from anywhere. The Windows </w:t>
      </w:r>
      <w:r>
        <w:rPr>
          <w:rStyle w:val="Text0"/>
        </w:rPr>
        <w:t>.exe</w:t>
      </w:r>
      <w:r>
        <w:t xml:space="preserve"> installer prompts you to indicate where to install Tomcat, so it too can be run from any directory. The following commands are representative of those needed to install each distribution type. (Change the version numbers in the filenames to reflect the actual Tomcat distribution that you’re using.) </w:t>
      </w:r>
    </w:p>
    <w:p>
      <w:pPr>
        <w:pStyle w:val="Normal"/>
      </w:pPr>
      <w:r>
        <w:t xml:space="preserve">To install Tomcat from a compressed </w:t>
      </w:r>
      <w:r>
        <w:rPr>
          <w:rStyle w:val="Text5"/>
        </w:rPr>
        <w:t>tar</w:t>
      </w:r>
      <w:r>
        <w:t xml:space="preserve"> file, unpack it like this: </w:t>
      </w:r>
    </w:p>
    <w:p>
      <w:pPr>
        <w:pStyle w:val="Para 18"/>
      </w:pPr>
      <w:r>
        <w:bookmarkStart w:id="7620" w:name="I__tt2163"/>
        <w:t/>
        <w:bookmarkEnd w:id="7620"/>
      </w:r>
    </w:p>
    <w:p>
      <w:pPr>
        <w:pStyle w:val="Para 07"/>
      </w:pPr>
      <w:r>
        <w:rPr>
          <w:rStyle w:val="Text4"/>
        </w:rPr>
        <w:t xml:space="preserve">% </w:t>
        <w:br w:clear="none"/>
      </w:r>
      <w:r>
        <w:t xml:space="preserve">tar zxf jakarta-tomcat-4.0.4.tar.gz</w:t>
        <w:br w:clear="none"/>
      </w:r>
    </w:p>
    <w:p>
      <w:pPr>
        <w:pStyle w:val="Normal"/>
      </w:pPr>
      <w:r>
        <w:t xml:space="preserve">If you’re unpacking a Tomcat </w:t>
      </w:r>
      <w:r>
        <w:rPr>
          <w:rStyle w:val="Text0"/>
        </w:rPr>
        <w:t>tar</w:t>
      </w:r>
      <w:r>
        <w:t xml:space="preserve"> file distribution under Mac OS X, use </w:t>
      </w:r>
      <w:r>
        <w:rPr>
          <w:rStyle w:val="Text5"/>
        </w:rPr>
        <w:t>gnutar</w:t>
      </w:r>
      <w:r>
        <w:t xml:space="preserve"> rather than </w:t>
      </w:r>
      <w:r>
        <w:rPr>
          <w:rStyle w:val="Text5"/>
        </w:rPr>
        <w:t>tar</w:t>
      </w:r>
      <w:r>
        <w:t xml:space="preserve">. Both programs are available, but </w:t>
      </w:r>
      <w:r>
        <w:rPr>
          <w:rStyle w:val="Text5"/>
        </w:rPr>
        <w:t>tar</w:t>
      </w:r>
      <w:r>
        <w:t xml:space="preserve"> has some problems with long filenames that </w:t>
      </w:r>
      <w:r>
        <w:rPr>
          <w:rStyle w:val="Text5"/>
        </w:rPr>
        <w:t>gnutar</w:t>
      </w:r>
      <w:r>
        <w:t xml:space="preserve"> does not. It may also be necessary to use a GNU-compatible version of </w:t>
      </w:r>
      <w:r>
        <w:rPr>
          <w:rStyle w:val="Text5"/>
        </w:rPr>
        <w:t>tar</w:t>
      </w:r>
      <w:r>
        <w:t xml:space="preserve"> under Solaris. </w:t>
      </w:r>
    </w:p>
    <w:p>
      <w:pPr>
        <w:pStyle w:val="Normal"/>
      </w:pPr>
      <w:r>
        <w:t xml:space="preserve">If your version of </w:t>
      </w:r>
      <w:r>
        <w:rPr>
          <w:rStyle w:val="Text5"/>
        </w:rPr>
        <w:t>tar</w:t>
      </w:r>
      <w:r>
        <w:t xml:space="preserve"> doesn’t understand the </w:t>
      </w:r>
      <w:r>
        <w:rPr>
          <w:rStyle w:val="Text0"/>
        </w:rPr>
        <w:t>z</w:t>
      </w:r>
      <w:r>
        <w:t xml:space="preserve"> option, do this instead: </w:t>
      </w:r>
    </w:p>
    <w:p>
      <w:pPr>
        <w:pStyle w:val="Para 18"/>
      </w:pPr>
      <w:r>
        <w:bookmarkStart w:id="7621" w:name="I__tt2164"/>
        <w:t/>
        <w:bookmarkEnd w:id="7621"/>
      </w:r>
    </w:p>
    <w:p>
      <w:pPr>
        <w:pStyle w:val="Para 07"/>
      </w:pPr>
      <w:r>
        <w:rPr>
          <w:rStyle w:val="Text4"/>
        </w:rPr>
        <w:t xml:space="preserve">% </w:t>
        <w:br w:clear="none"/>
      </w:r>
      <w:r>
        <w:t xml:space="preserve">gunzip jakarta-tomcat-4.0.4.tar.gz | tar xf -</w:t>
        <w:br w:clear="none"/>
      </w:r>
    </w:p>
    <w:p>
      <w:pPr>
        <w:pStyle w:val="Normal"/>
      </w:pPr>
      <w:r>
        <w:t xml:space="preserve">If you use a ZIP archive, you can unpack it with the </w:t>
      </w:r>
      <w:r>
        <w:rPr>
          <w:rStyle w:val="Text5"/>
        </w:rPr>
        <w:t>jar</w:t>
      </w:r>
      <w:r>
        <w:t xml:space="preserve"> utility or any other program that understands ZIP format (such as the Windows </w:t>
      </w:r>
      <w:r>
        <w:rPr>
          <w:rStyle w:val="Text5"/>
        </w:rPr>
        <w:t>WinZip</w:t>
      </w:r>
      <w:r>
        <w:t xml:space="preserve"> application). For example, to use </w:t>
      </w:r>
      <w:r>
        <w:rPr>
          <w:rStyle w:val="Text5"/>
        </w:rPr>
        <w:t>jar</w:t>
      </w:r>
      <w:r>
        <w:t xml:space="preserve">, do this: </w:t>
      </w:r>
    </w:p>
    <w:p>
      <w:pPr>
        <w:pStyle w:val="Para 18"/>
      </w:pPr>
      <w:r>
        <w:bookmarkStart w:id="7622" w:name="I__tt2165"/>
        <w:t/>
        <w:bookmarkEnd w:id="7622"/>
      </w:r>
    </w:p>
    <w:p>
      <w:pPr>
        <w:pStyle w:val="Para 07"/>
      </w:pPr>
      <w:r>
        <w:rPr>
          <w:rStyle w:val="Text4"/>
        </w:rPr>
        <w:t xml:space="preserve">% </w:t>
        <w:br w:clear="none"/>
      </w:r>
      <w:r>
        <w:t xml:space="preserve">jar xf jakarta-tomcat-4.0.4.zip</w:t>
        <w:br w:clear="none"/>
      </w:r>
    </w:p>
    <w:p>
      <w:pPr>
        <w:pStyle w:val="Normal"/>
      </w:pPr>
      <w:r>
        <w:t xml:space="preserve">Linux users have the option of installing from RPM files. Two RPMs must be installed. The first contains the server software, the second contains several applications. (The other distribution formats consist of a single archive file that includes the applications.) Typically you must run the RPM installation commands as </w:t>
      </w:r>
      <w:r>
        <w:rPr>
          <w:rStyle w:val="Text0"/>
        </w:rPr>
        <w:t>root</w:t>
      </w:r>
      <w:r>
        <w:t xml:space="preserve">: </w:t>
      </w:r>
    </w:p>
    <w:p>
      <w:pPr>
        <w:pStyle w:val="Para 18"/>
      </w:pPr>
      <w:r>
        <w:bookmarkStart w:id="7623" w:name="I__tt2166"/>
        <w:t/>
        <w:bookmarkEnd w:id="7623"/>
      </w:r>
    </w:p>
    <w:p>
      <w:pPr>
        <w:pStyle w:val="Para 07"/>
      </w:pPr>
      <w:r>
        <w:rPr>
          <w:rStyle w:val="Text4"/>
        </w:rPr>
        <w:t xml:space="preserve"># </w:t>
        <w:br w:clear="none"/>
      </w:r>
      <w:r>
        <w:t xml:space="preserve">rpm --install tomcat4-4.0.4-full.2jpp.noarch.rpm</w:t>
        <w:br w:clear="none"/>
      </w:r>
      <w:r>
        <w:rPr>
          <w:rStyle w:val="Text4"/>
        </w:rPr>
        <w:t xml:space="preserve"/>
        <w:br w:clear="none"/>
        <w:t xml:space="preserve"># </w:t>
        <w:br w:clear="none"/>
      </w:r>
      <w:r>
        <w:t xml:space="preserve">rpm --install tomcat4-webapps-4.0.4-full.2jpp.noarch.rpm</w:t>
        <w:br w:clear="none"/>
      </w:r>
    </w:p>
    <w:p>
      <w:pPr>
        <w:pStyle w:val="Normal"/>
      </w:pPr>
      <w:r>
        <w:t xml:space="preserve">Depending on the version of Tomcat, you may also need to install other prerequisite distributions, such as the </w:t>
      </w:r>
      <w:r>
        <w:rPr>
          <w:rStyle w:val="Text0"/>
        </w:rPr>
        <w:t>regex</w:t>
      </w:r>
      <w:r>
        <w:t xml:space="preserve">, </w:t>
      </w:r>
      <w:r>
        <w:rPr>
          <w:rStyle w:val="Text0"/>
        </w:rPr>
        <w:t>servletapi</w:t>
      </w:r>
      <w:r>
        <w:t xml:space="preserve">, and </w:t>
      </w:r>
      <w:r>
        <w:rPr>
          <w:rStyle w:val="Text0"/>
        </w:rPr>
        <w:t>xerces</w:t>
      </w:r>
      <w:r>
        <w:t xml:space="preserve"> RPM files. If these are necessary, </w:t>
      </w:r>
      <w:r>
        <w:rPr>
          <w:rStyle w:val="Text5"/>
        </w:rPr>
        <w:t>rpm</w:t>
      </w:r>
      <w:r>
        <w:t xml:space="preserve"> will tell you when you install the Tomcat RPMs. </w:t>
      </w:r>
    </w:p>
    <w:p>
      <w:pPr>
        <w:pStyle w:val="Normal"/>
      </w:pPr>
      <w:r>
        <w:t xml:space="preserve">After installing the RPM files, edit </w:t>
      </w:r>
      <w:r>
        <w:rPr>
          <w:rStyle w:val="Text0"/>
        </w:rPr>
        <w:t>/etc/tomcat4/conf/tomcat4.conf</w:t>
      </w:r>
      <w:r>
        <w:t xml:space="preserve"> to set the value of </w:t>
      </w:r>
      <w:r>
        <w:rPr>
          <w:rStyle w:val="Text0"/>
        </w:rPr>
        <w:t>JAVA_HOME</w:t>
      </w:r>
      <w:r>
        <w:t xml:space="preserve"> to the pathname of the directory in which your Java SDK is installed. </w:t>
      </w:r>
    </w:p>
    <w:p>
      <w:pPr>
        <w:pStyle w:val="Normal"/>
      </w:pPr>
      <w:r>
        <w:t xml:space="preserve">The Windows </w:t>
      </w:r>
      <w:r>
        <w:rPr>
          <w:rStyle w:val="Text0"/>
        </w:rPr>
        <w:t>.exe</w:t>
      </w:r>
      <w:r>
        <w:t xml:space="preserve"> distribution is directly executable. Launch it, then indicate where you want to place Tomcat when the installer prompts for a location. If you use this installer, be sure that you already have a Java SDK installed first; the installer puts some files into the SDK hierarchy, an operation that fails if the SDK isn’t present. For versions of Windows that have service management (such as Windows NT, 2000, or XP), the </w:t>
      </w:r>
      <w:r>
        <w:rPr>
          <w:rStyle w:val="Text0"/>
        </w:rPr>
        <w:t>.exe</w:t>
      </w:r>
      <w:r>
        <w:t xml:space="preserve"> installer gives you the option of installing Tomcat as a service so that it starts automatically at system boot time. </w:t>
      </w:r>
    </w:p>
    <w:p>
      <w:pPr>
        <w:pStyle w:val="Normal"/>
      </w:pPr>
      <w:r>
        <w:t xml:space="preserve">Most of the installation methods create a directory and unpack Tomcat under it. The top-level directory of the resulting hierarchy is the Tomcat root directory. I’ll assume here that the Tomcat root is </w:t>
      </w:r>
      <w:r>
        <w:rPr>
          <w:rStyle w:val="Text0"/>
        </w:rPr>
        <w:t>/usr/local/jakarta-tomcat</w:t>
      </w:r>
      <w:r>
        <w:t xml:space="preserve"> under Unix and </w:t>
      </w:r>
      <w:r>
        <w:rPr>
          <w:rStyle w:val="Text0"/>
        </w:rPr>
        <w:t>D:\jakarta-tomcat</w:t>
      </w:r>
      <w:r>
        <w:t xml:space="preserve"> under Windows. (The actual directory name likely will have a version number at the end.) The Tomcat root contains various text files containing information that is useful in the event that you have general or platform-specific problems. It also contains a number of directories. If you want to explore these now, see </w:t>
      </w:r>
      <w:hyperlink w:anchor="mysqlckbk_APP_B_SECT_2_3" w:tooltip="Tomcat’s Directory Structure">
        <w:r>
          <w:rPr>
            <w:rStyle w:val="Text2"/>
          </w:rPr>
          <w:t>Recipe B.2.3</w:t>
        </w:r>
      </w:hyperlink>
      <w:r>
        <w:t xml:space="preserve">. Otherwise, proceed to the next section, </w:t>
      </w:r>
      <w:hyperlink w:anchor="mysqlckbk_APP_B_SECT_2_2" w:tooltip="Starting and Stopping Tomcat">
        <w:r>
          <w:rPr>
            <w:rStyle w:val="Text2"/>
          </w:rPr>
          <w:t>Recipe B.2.2</w:t>
        </w:r>
      </w:hyperlink>
      <w:r>
        <w:t xml:space="preserve">, to find out how to run Tomcat. </w:t>
      </w:r>
    </w:p>
    <w:p>
      <w:pPr>
        <w:pStyle w:val="Normal"/>
      </w:pPr>
      <w:r>
        <w:t xml:space="preserve">Note that if you installed Tomcat from RPM files, you may find that the distribution is somewhat spread out, rather than installed with everything under a single directory. For example, you might find most of the components under </w:t>
      </w:r>
      <w:r>
        <w:rPr>
          <w:rStyle w:val="Text0"/>
        </w:rPr>
        <w:t>/var/tomcat4</w:t>
      </w:r>
      <w:r>
        <w:t xml:space="preserve"> and the documents under </w:t>
      </w:r>
      <w:r>
        <w:rPr>
          <w:rStyle w:val="Text0"/>
        </w:rPr>
        <w:t>/usr/doc/tomcat4</w:t>
      </w:r>
      <w:r>
        <w:t xml:space="preserve">. To determine where the contents of a given RPM file were installed, use the following command: </w:t>
      </w:r>
    </w:p>
    <w:p>
      <w:pPr>
        <w:pStyle w:val="Para 18"/>
      </w:pPr>
      <w:r>
        <w:bookmarkStart w:id="7624" w:name="I__tt2167"/>
        <w:t/>
        <w:bookmarkEnd w:id="7624"/>
      </w:r>
    </w:p>
    <w:p>
      <w:pPr>
        <w:pStyle w:val="Para 07"/>
      </w:pPr>
      <w:r>
        <w:rPr>
          <w:rStyle w:val="Text4"/>
        </w:rPr>
        <w:t xml:space="preserve">% </w:t>
        <w:br w:clear="none"/>
      </w:r>
      <w:r>
        <w:t xml:space="preserve">rpm -qpl</w:t>
        <w:br w:clear="none"/>
      </w:r>
      <w:r>
        <w:rPr>
          <w:rStyle w:val="Text4"/>
        </w:rPr>
        <w:t xml:space="preserve"> </w:t>
        <w:br w:clear="none"/>
      </w:r>
      <w:r>
        <w:rPr>
          <w:rStyle w:val="Text10"/>
        </w:rPr>
        <w:t xml:space="preserve">rpmfile</w:t>
        <w:br w:clear="none"/>
      </w:r>
    </w:p>
    <w:p>
      <w:pPr>
        <w:pStyle w:val="Normal"/>
      </w:pPr>
      <w:r>
        <w:t xml:space="preserve">(That’s the lowercase letter “l,” not the number “1.”) </w:t>
      </w:r>
    </w:p>
    <w:p>
      <w:pPr>
        <w:keepNext/>
        <w:pStyle w:val="Heading 2"/>
        <w:keepLines w:val="on"/>
      </w:pPr>
      <w:r>
        <w:rPr>
          <w:rStyle w:val="Text26"/>
        </w:rPr>
        <w:bookmarkStart w:id="7625" w:name="mysqlckbk_APP_B_SECT_2_2"/>
        <w:t/>
        <w:bookmarkEnd w:id="7625"/>
      </w:r>
      <w:r>
        <w:t>Starting and Stopping Tomcat</w:t>
      </w:r>
    </w:p>
    <w:p>
      <w:pPr>
        <w:pStyle w:val="Normal"/>
      </w:pPr>
      <w:r>
        <w:rPr>
          <w:rStyle w:val="Text27"/>
        </w:rPr>
        <w:bookmarkStart w:id="7626" w:name="mysqlckbk_IDXTERM_2915"/>
        <w:t/>
        <w:bookmarkEnd w:id="7626"/>
      </w:r>
      <w:r>
        <w:t xml:space="preserve">Tomcat can be controlled manually, and also set to run automatically when your system starts up. It’s good to become familiar with the Tomcat startup and shutdown commands that apply to your platform, because you’ll probably find yourself needing to stop and restart Tomcat fairly often—at least while you’re setting it up initially. For example, if you modify Tomcat’s configuration files or install a new application, you must restart Tomcat to get it to notice the changes. </w:t>
      </w:r>
    </w:p>
    <w:p>
      <w:pPr>
        <w:pStyle w:val="Normal"/>
      </w:pPr>
      <w:r>
        <w:t xml:space="preserve">Before running </w:t>
      </w:r>
      <w:r>
        <w:rPr>
          <w:rStyle w:val="Text27"/>
        </w:rPr>
        <w:bookmarkStart w:id="7627" w:name="mysqlckbk_IDXTERM_2916"/>
        <w:t/>
        <w:bookmarkEnd w:id="7627"/>
      </w:r>
      <w:r>
        <w:t xml:space="preserve">Tomcat, you’ll need to set a couple of environment variables. Make sure </w:t>
      </w:r>
      <w:r>
        <w:rPr>
          <w:rStyle w:val="Text0"/>
        </w:rPr>
        <w:t>JAVA_HOME</w:t>
      </w:r>
      <w:r>
        <w:t xml:space="preserve"> is set to the pathname of your SDK so that Tomcat can find it, and set </w:t>
      </w:r>
      <w:r>
        <w:rPr>
          <w:rStyle w:val="Text0"/>
        </w:rPr>
        <w:t>CATALINA_HOME</w:t>
      </w:r>
      <w:r>
        <w:t xml:space="preserve"> to the pathname of the Tomcat root directory. (Tomcat 3.x uses </w:t>
      </w:r>
      <w:r>
        <w:rPr>
          <w:rStyle w:val="Text0"/>
        </w:rPr>
        <w:t>TOMCAT_HOME</w:t>
      </w:r>
      <w:r>
        <w:t xml:space="preserve"> rather than </w:t>
      </w:r>
      <w:r>
        <w:rPr>
          <w:rStyle w:val="Text0"/>
        </w:rPr>
        <w:t>CATALINA_HOME</w:t>
      </w:r>
      <w:r>
        <w:t xml:space="preserve">, and you may also need to set </w:t>
      </w:r>
      <w:r>
        <w:rPr>
          <w:rStyle w:val="Text0"/>
        </w:rPr>
        <w:t>CLASSPATH</w:t>
      </w:r>
      <w:r>
        <w:t xml:space="preserve">.) </w:t>
      </w:r>
    </w:p>
    <w:p>
      <w:pPr>
        <w:pStyle w:val="Normal"/>
      </w:pPr>
      <w:r>
        <w:t xml:space="preserve">To start and stop Tomcat manually under Unix, change location into the </w:t>
      </w:r>
      <w:r>
        <w:rPr>
          <w:rStyle w:val="Text0"/>
        </w:rPr>
        <w:t>bin</w:t>
      </w:r>
      <w:r>
        <w:t xml:space="preserve"> directory under the Tomcat root. You can control Tomcat with the following two shell scripts: </w:t>
      </w:r>
    </w:p>
    <w:p>
      <w:pPr>
        <w:pStyle w:val="Para 18"/>
      </w:pPr>
      <w:r>
        <w:bookmarkStart w:id="7628" w:name="I__tt2168"/>
        <w:t/>
        <w:bookmarkEnd w:id="7628"/>
      </w:r>
    </w:p>
    <w:p>
      <w:pPr>
        <w:pStyle w:val="Para 07"/>
      </w:pPr>
      <w:r>
        <w:rPr>
          <w:rStyle w:val="Text4"/>
        </w:rPr>
        <w:t xml:space="preserve">% </w:t>
        <w:br w:clear="none"/>
      </w:r>
      <w:r>
        <w:t xml:space="preserve">./startup.sh</w:t>
        <w:br w:clear="none"/>
      </w:r>
      <w:r>
        <w:rPr>
          <w:rStyle w:val="Text4"/>
        </w:rPr>
        <w:t xml:space="preserve"/>
        <w:br w:clear="none"/>
        <w:t xml:space="preserve">% </w:t>
        <w:br w:clear="none"/>
      </w:r>
      <w:r>
        <w:t xml:space="preserve">./shutdown.sh</w:t>
        <w:br w:clear="none"/>
      </w:r>
    </w:p>
    <w:p>
      <w:pPr>
        <w:pStyle w:val="Normal"/>
      </w:pPr>
      <w:r>
        <w:t xml:space="preserve">To run Tomcat automatically at system boot time, look for a startup script such as </w:t>
      </w:r>
      <w:r>
        <w:rPr>
          <w:rStyle w:val="Text0"/>
        </w:rPr>
        <w:t>/etc/rc.local</w:t>
      </w:r>
      <w:r>
        <w:t xml:space="preserve"> or </w:t>
      </w:r>
      <w:r>
        <w:rPr>
          <w:rStyle w:val="Text0"/>
        </w:rPr>
        <w:t>/etc/rc.d/rc.local</w:t>
      </w:r>
      <w:r>
        <w:t xml:space="preserve"> (the pathname depends on your operating system) and add a few lines to it: </w:t>
      </w:r>
    </w:p>
    <w:p>
      <w:pPr>
        <w:pStyle w:val="Para 18"/>
      </w:pPr>
      <w:r>
        <w:bookmarkStart w:id="7629" w:name="I__tt2169"/>
        <w:t/>
        <w:bookmarkEnd w:id="7629"/>
      </w:r>
    </w:p>
    <w:p>
      <w:pPr>
        <w:pStyle w:val="Para 02"/>
      </w:pPr>
      <w:r>
        <w:t xml:space="preserve">export JAVA_HOME=/usr/local/java/jdk</w:t>
        <w:br w:clear="none"/>
        <w:t xml:space="preserve">export CATALINA_HOME=/usr/local/jakarta-tomcat</w:t>
        <w:br w:clear="none"/>
        <w:t xml:space="preserve">$CATALINA_HOME/bin/startup.sh &amp;</w:t>
        <w:br w:clear="none"/>
      </w:r>
    </w:p>
    <w:p>
      <w:pPr>
        <w:pStyle w:val="Normal"/>
      </w:pPr>
      <w:r>
        <w:t xml:space="preserve">These commands will run Tomcat as </w:t>
      </w:r>
      <w:r>
        <w:rPr>
          <w:rStyle w:val="Text0"/>
        </w:rPr>
        <w:t>root</w:t>
      </w:r>
      <w:r>
        <w:t xml:space="preserve">, however. To run it under a different user account, change the last command to invoke Tomcat with </w:t>
      </w:r>
      <w:r>
        <w:rPr>
          <w:rStyle w:val="Text5"/>
        </w:rPr>
        <w:t>su</w:t>
      </w:r>
      <w:r>
        <w:t xml:space="preserve"> instead and specify the username: </w:t>
      </w:r>
    </w:p>
    <w:p>
      <w:pPr>
        <w:pStyle w:val="Para 18"/>
      </w:pPr>
      <w:r>
        <w:bookmarkStart w:id="7630" w:name="I__tt2170"/>
        <w:t/>
        <w:bookmarkEnd w:id="7630"/>
      </w:r>
    </w:p>
    <w:p>
      <w:pPr>
        <w:pStyle w:val="Para 02"/>
      </w:pPr>
      <w:r>
        <w:t xml:space="preserve">su -c $CATALINA_HOME/bin/startup.sh </w:t>
        <w:br w:clear="none"/>
      </w:r>
      <w:r>
        <w:rPr>
          <w:rStyle w:val="Text6"/>
        </w:rPr>
        <w:t xml:space="preserve">user_name</w:t>
        <w:br w:clear="none"/>
      </w:r>
      <w:r>
        <w:t xml:space="preserve"> &amp;</w:t>
        <w:br w:clear="none"/>
      </w:r>
    </w:p>
    <w:p>
      <w:pPr>
        <w:pStyle w:val="Normal"/>
      </w:pPr>
      <w:r>
        <w:t xml:space="preserve">If you use </w:t>
      </w:r>
      <w:r>
        <w:rPr>
          <w:rStyle w:val="Text5"/>
        </w:rPr>
        <w:t>su</w:t>
      </w:r>
      <w:r>
        <w:t xml:space="preserve"> to specify a username, make sure that Tomcat’s directory tree is accessible to that user or you will have file permission problems when Tomcat tries to access files. One way to do this is to run the following command as </w:t>
      </w:r>
      <w:r>
        <w:rPr>
          <w:rStyle w:val="Text0"/>
        </w:rPr>
        <w:t>root</w:t>
      </w:r>
      <w:r>
        <w:t xml:space="preserve"> in the Tomcat root directory: </w:t>
      </w:r>
    </w:p>
    <w:p>
      <w:pPr>
        <w:pStyle w:val="Para 18"/>
      </w:pPr>
      <w:r>
        <w:bookmarkStart w:id="7631" w:name="I__tt2171"/>
        <w:t/>
        <w:bookmarkEnd w:id="7631"/>
      </w:r>
    </w:p>
    <w:p>
      <w:pPr>
        <w:pStyle w:val="Para 07"/>
      </w:pPr>
      <w:r>
        <w:rPr>
          <w:rStyle w:val="Text4"/>
        </w:rPr>
        <w:t xml:space="preserve"># </w:t>
        <w:br w:clear="none"/>
      </w:r>
      <w:r>
        <w:t xml:space="preserve">chown -R </w:t>
        <w:br w:clear="none"/>
      </w:r>
      <w:r>
        <w:rPr>
          <w:rStyle w:val="Text10"/>
        </w:rPr>
        <w:t xml:space="preserve">user_name</w:t>
        <w:br w:clear="none"/>
      </w:r>
      <w:r>
        <w:rPr>
          <w:rStyle w:val="Text4"/>
        </w:rPr>
        <w:t xml:space="preserve"> </w:t>
        <w:br w:clear="none"/>
      </w:r>
      <w:r>
        <w:t xml:space="preserve">.</w:t>
        <w:br w:clear="none"/>
      </w:r>
    </w:p>
    <w:p>
      <w:pPr>
        <w:pStyle w:val="Normal"/>
      </w:pPr>
      <w:r>
        <w:rPr>
          <w:rStyle w:val="Text27"/>
        </w:rPr>
        <w:bookmarkStart w:id="7632" w:name="mysqlckbk_IDXTERM_2917"/>
        <w:t/>
        <w:bookmarkEnd w:id="7632"/>
        <w:bookmarkStart w:id="7633" w:name="mysqlckbk_IDXTERM_2918"/>
        <w:t/>
        <w:bookmarkEnd w:id="7633"/>
      </w:r>
      <w:r>
        <w:t xml:space="preserve">Linux users who install Tomcat from RPM files will find that the installation creates a script </w:t>
      </w:r>
      <w:r>
        <w:rPr>
          <w:rStyle w:val="Text0"/>
        </w:rPr>
        <w:t>tomcat4</w:t>
      </w:r>
      <w:r>
        <w:t xml:space="preserve"> in the </w:t>
      </w:r>
      <w:r>
        <w:rPr>
          <w:rStyle w:val="Text0"/>
        </w:rPr>
        <w:t>/etc/rc.d/init.d</w:t>
      </w:r>
      <w:r>
        <w:t xml:space="preserve"> directory that can be used manually or for automatic startup. To use the script manually, change location into that directory and use these commands: </w:t>
      </w:r>
    </w:p>
    <w:p>
      <w:pPr>
        <w:pStyle w:val="Para 18"/>
      </w:pPr>
      <w:r>
        <w:bookmarkStart w:id="7634" w:name="I__tt2172"/>
        <w:t/>
        <w:bookmarkEnd w:id="7634"/>
      </w:r>
    </w:p>
    <w:p>
      <w:pPr>
        <w:pStyle w:val="Para 07"/>
      </w:pPr>
      <w:r>
        <w:rPr>
          <w:rStyle w:val="Text4"/>
        </w:rPr>
        <w:t xml:space="preserve">% </w:t>
        <w:br w:clear="none"/>
      </w:r>
      <w:r>
        <w:t xml:space="preserve">./tomcat4 start</w:t>
        <w:br w:clear="none"/>
      </w:r>
      <w:r>
        <w:rPr>
          <w:rStyle w:val="Text4"/>
        </w:rPr>
        <w:t xml:space="preserve"/>
        <w:br w:clear="none"/>
        <w:t xml:space="preserve">% </w:t>
        <w:br w:clear="none"/>
      </w:r>
      <w:r>
        <w:t xml:space="preserve">./tomcat4 stop</w:t>
        <w:br w:clear="none"/>
      </w:r>
    </w:p>
    <w:p>
      <w:pPr>
        <w:pStyle w:val="Normal"/>
      </w:pPr>
      <w:r>
        <w:t xml:space="preserve">For automatic startup, you must activate the script by running the following command as </w:t>
      </w:r>
      <w:r>
        <w:rPr>
          <w:rStyle w:val="Text0"/>
        </w:rPr>
        <w:t>root</w:t>
      </w:r>
      <w:r>
        <w:t xml:space="preserve">: </w:t>
      </w:r>
    </w:p>
    <w:p>
      <w:pPr>
        <w:pStyle w:val="Para 18"/>
      </w:pPr>
      <w:r>
        <w:bookmarkStart w:id="7635" w:name="I__tt2173"/>
        <w:t/>
        <w:bookmarkEnd w:id="7635"/>
      </w:r>
    </w:p>
    <w:p>
      <w:pPr>
        <w:pStyle w:val="Para 07"/>
      </w:pPr>
      <w:r>
        <w:rPr>
          <w:rStyle w:val="Text4"/>
        </w:rPr>
        <w:t xml:space="preserve"># </w:t>
        <w:br w:clear="none"/>
      </w:r>
      <w:r>
        <w:t xml:space="preserve">chkconfig --add tomcat4</w:t>
        <w:br w:clear="none"/>
      </w:r>
    </w:p>
    <w:p>
      <w:pPr>
        <w:pStyle w:val="Normal"/>
      </w:pPr>
      <w:r>
        <w:t xml:space="preserve">The Linux RPM installation also creates a user account with a login name of </w:t>
      </w:r>
      <w:r>
        <w:rPr>
          <w:rStyle w:val="Text0"/>
        </w:rPr>
        <w:t>tomcat4</w:t>
      </w:r>
      <w:r>
        <w:t xml:space="preserve"> that is intended to be used for running Tomcat. </w:t>
      </w:r>
    </w:p>
    <w:p>
      <w:pPr>
        <w:pStyle w:val="Normal"/>
      </w:pPr>
      <w:r>
        <w:rPr>
          <w:rStyle w:val="Text27"/>
        </w:rPr>
        <w:bookmarkStart w:id="7636" w:name="mysqlckbk_IDXTERM_2919"/>
        <w:t/>
        <w:bookmarkEnd w:id="7636"/>
        <w:bookmarkStart w:id="7637" w:name="mysqlckbk_IDXTERM_2920"/>
        <w:t/>
        <w:bookmarkEnd w:id="7637"/>
      </w:r>
      <w:r>
        <w:t xml:space="preserve">For Windows users, a pair of batch files is provided in the </w:t>
      </w:r>
      <w:r>
        <w:rPr>
          <w:rStyle w:val="Text0"/>
        </w:rPr>
        <w:t>bin</w:t>
      </w:r>
      <w:r>
        <w:t xml:space="preserve"> directory for controlling Tomcat manually: </w:t>
      </w:r>
    </w:p>
    <w:p>
      <w:pPr>
        <w:pStyle w:val="Para 18"/>
      </w:pPr>
      <w:r>
        <w:bookmarkStart w:id="7638" w:name="I__tt2174"/>
        <w:t/>
        <w:bookmarkEnd w:id="7638"/>
      </w:r>
    </w:p>
    <w:p>
      <w:pPr>
        <w:pStyle w:val="Para 07"/>
      </w:pPr>
      <w:r>
        <w:rPr>
          <w:rStyle w:val="Text4"/>
        </w:rPr>
        <w:t xml:space="preserve">C:\&gt; </w:t>
        <w:br w:clear="none"/>
      </w:r>
      <w:r>
        <w:t xml:space="preserve">startup.bat</w:t>
        <w:br w:clear="none"/>
      </w:r>
      <w:r>
        <w:rPr>
          <w:rStyle w:val="Text4"/>
        </w:rPr>
        <w:t xml:space="preserve"/>
        <w:br w:clear="none"/>
        <w:t xml:space="preserve">C:\&gt; </w:t>
        <w:br w:clear="none"/>
      </w:r>
      <w:r>
        <w:t xml:space="preserve">shutdown.bat</w:t>
        <w:br w:clear="none"/>
      </w:r>
    </w:p>
    <w:p>
      <w:pPr>
        <w:pStyle w:val="Normal"/>
      </w:pPr>
      <w:r>
        <w:t xml:space="preserve">If you elected to install Tomcat as a service for versions of Windows that have service management, such as Windows NT, 2000, or XP, you should control Tomcat using the services console. You can use this to start or stop Tomcat, or to set Tomcat to run automatically when Windows starts. (The service name is </w:t>
      </w:r>
      <w:r>
        <w:rPr>
          <w:rStyle w:val="Text0"/>
        </w:rPr>
        <w:t>Apache</w:t>
      </w:r>
      <w:r>
        <w:t xml:space="preserve"> </w:t>
      </w:r>
      <w:r>
        <w:rPr>
          <w:rStyle w:val="Text0"/>
        </w:rPr>
        <w:t>Tomcat</w:t>
      </w:r>
      <w:r>
        <w:t xml:space="preserve">.) </w:t>
      </w:r>
    </w:p>
    <w:p>
      <w:pPr>
        <w:pStyle w:val="Normal"/>
      </w:pPr>
      <w:r>
        <w:t xml:space="preserve">To try out Tomcat, start it up using whatever instructions are applicable to your platform. Then request the default page using your browser. The URL will look something like this: </w:t>
      </w:r>
    </w:p>
    <w:p>
      <w:pPr>
        <w:pStyle w:val="Para 17"/>
      </w:pPr>
      <w:r>
        <w:t>http://tomcat.snake.net:8080/</w:t>
      </w:r>
    </w:p>
    <w:p>
      <w:pPr>
        <w:pStyle w:val="Normal"/>
      </w:pPr>
      <w:r>
        <w:t xml:space="preserve">Adjust your hostname and port number appropriately. For example, Tomcat normally runs on port 8080 by default, but if you install from RPM files under Linux, Tomcat may use a port number of 8180. If your browser receives the page correctly, you should see the Tomcat logo and links to examples and documentation. It’s useful at this point to follow the examples link and try out a few of the JSP pages there, to see if they compile and execute properly. </w:t>
      </w:r>
    </w:p>
    <w:p>
      <w:pPr>
        <w:pStyle w:val="Normal"/>
      </w:pPr>
      <w:r>
        <w:t xml:space="preserve">If you find that, despite setting the </w:t>
      </w:r>
      <w:r>
        <w:rPr>
          <w:rStyle w:val="Text0"/>
        </w:rPr>
        <w:t>JAVA_HOME</w:t>
      </w:r>
      <w:r>
        <w:t xml:space="preserve"> variable, Tomcat can’t find your Java compiler, try setting your </w:t>
      </w:r>
      <w:r>
        <w:rPr>
          <w:rStyle w:val="Text0"/>
        </w:rPr>
        <w:t>PATH</w:t>
      </w:r>
      <w:r>
        <w:t xml:space="preserve"> environment variable to explicitly include the directory containing the compiler. Normally this is the </w:t>
      </w:r>
      <w:r>
        <w:rPr>
          <w:rStyle w:val="Text0"/>
        </w:rPr>
        <w:t>bin</w:t>
      </w:r>
      <w:r>
        <w:t xml:space="preserve"> directory under your SDK installation. You probably already have </w:t>
      </w:r>
      <w:r>
        <w:rPr>
          <w:rStyle w:val="Text0"/>
        </w:rPr>
        <w:t>PATH</w:t>
      </w:r>
      <w:r>
        <w:t xml:space="preserve"> set to something already. If so, you’ll want to add the </w:t>
      </w:r>
      <w:r>
        <w:rPr>
          <w:rStyle w:val="Text0"/>
        </w:rPr>
        <w:t>bin</w:t>
      </w:r>
      <w:r>
        <w:t xml:space="preserve"> directory to the current </w:t>
      </w:r>
      <w:r>
        <w:rPr>
          <w:rStyle w:val="Text0"/>
        </w:rPr>
        <w:t>PATH</w:t>
      </w:r>
      <w:r>
        <w:t xml:space="preserve"> setting: </w:t>
      </w:r>
    </w:p>
    <w:p>
      <w:pPr>
        <w:pStyle w:val="Para 18"/>
      </w:pPr>
      <w:r>
        <w:bookmarkStart w:id="7639" w:name="I__tt2175"/>
        <w:t/>
        <w:bookmarkEnd w:id="7639"/>
      </w:r>
    </w:p>
    <w:p>
      <w:pPr>
        <w:pStyle w:val="Para 02"/>
      </w:pPr>
      <w:r>
        <w:t xml:space="preserve">export PATH=${PATH}:/usr/local/java/jdk/bin   </w:t>
        <w:br w:clear="none"/>
      </w:r>
      <w:r>
        <w:rPr>
          <w:rStyle w:val="Text9"/>
        </w:rPr>
        <w:t xml:space="preserve">(sh, bash, etc.)</w:t>
        <w:br w:clear="none"/>
      </w:r>
      <w:r>
        <w:t xml:space="preserve"/>
        <w:br w:clear="none"/>
        <w:t xml:space="preserve">setenv PATH ${PATH}:/usr/local/java/jdk/bin   </w:t>
        <w:br w:clear="none"/>
      </w:r>
      <w:r>
        <w:rPr>
          <w:rStyle w:val="Text9"/>
        </w:rPr>
        <w:t xml:space="preserve">(csh, tcsh, etc.)</w:t>
        <w:br w:clear="none"/>
      </w:r>
      <w:r>
        <w:t xml:space="preserve"/>
        <w:br w:clear="none"/>
        <w:t xml:space="preserve">set PATH=%PATH%;D:\jdk\bin                    </w:t>
        <w:br w:clear="none"/>
      </w:r>
      <w:r>
        <w:rPr>
          <w:rStyle w:val="Text9"/>
        </w:rPr>
        <w:t xml:space="preserve">(Windows)</w:t>
        <w:br w:clear="none"/>
      </w:r>
    </w:p>
    <w:p>
      <w:pPr>
        <w:keepNext/>
        <w:pStyle w:val="Heading 2"/>
        <w:keepLines w:val="on"/>
      </w:pPr>
      <w:r>
        <w:rPr>
          <w:rStyle w:val="Text26"/>
        </w:rPr>
        <w:bookmarkStart w:id="7640" w:name="mysqlckbk_APP_B_SECT_2_3"/>
        <w:t/>
        <w:bookmarkEnd w:id="7640"/>
      </w:r>
      <w:r>
        <w:t>Tomcat’s Directory Structure</w:t>
      </w:r>
    </w:p>
    <w:p>
      <w:pPr>
        <w:pStyle w:val="Normal"/>
      </w:pPr>
      <w:r>
        <w:rPr>
          <w:rStyle w:val="Text27"/>
        </w:rPr>
        <w:bookmarkStart w:id="7641" w:name="mysqlckbk_IDXTERM_2921"/>
        <w:t/>
        <w:bookmarkEnd w:id="7641"/>
      </w:r>
      <w:r>
        <w:t xml:space="preserve">For writing JSP pages, it’s not strictly necessary to be familiar with the hierarchy of Tomcat’s directory layout. But it certainly doesn’t hurt, so change location into the Tomcat root directory and have a look around. You’ll find a number of standard directories, which are described below, grouped by function. Note that your installation layout may not be exactly as described here, particularly if you’re using Tomcat 3.x rather than 4.x. Even for Tomcat 4.x, some distribution formats omit a few of the directories, and the </w:t>
      </w:r>
      <w:r>
        <w:rPr>
          <w:rStyle w:val="Text0"/>
        </w:rPr>
        <w:t>logs</w:t>
      </w:r>
      <w:r>
        <w:t xml:space="preserve"> and </w:t>
      </w:r>
      <w:r>
        <w:rPr>
          <w:rStyle w:val="Text0"/>
        </w:rPr>
        <w:t>work</w:t>
      </w:r>
      <w:r>
        <w:t xml:space="preserve"> directories may not be created until you’ve started Tomcat for the first time. </w:t>
      </w:r>
    </w:p>
    <w:p>
      <w:pPr>
        <w:keepNext/>
        <w:pStyle w:val="Heading 2"/>
        <w:keepLines w:val="on"/>
      </w:pPr>
      <w:r>
        <w:rPr>
          <w:rStyle w:val="Text26"/>
        </w:rPr>
        <w:bookmarkStart w:id="7642" w:name="mysqlckbk_APP_B_SECT_2_3_1"/>
        <w:t/>
        <w:bookmarkEnd w:id="7642"/>
      </w:r>
      <w:r>
        <w:t>Application directories</w:t>
      </w:r>
    </w:p>
    <w:p>
      <w:pPr>
        <w:pStyle w:val="Normal"/>
      </w:pPr>
      <w:r>
        <w:rPr>
          <w:rStyle w:val="Text27"/>
        </w:rPr>
        <w:bookmarkStart w:id="7643" w:name="mysqlckbk_IDXTERM_2922"/>
        <w:t/>
        <w:bookmarkEnd w:id="7643"/>
      </w:r>
      <w:r>
        <w:t xml:space="preserve">From the point of view of an application developer, the </w:t>
      </w:r>
      <w:r>
        <w:rPr>
          <w:rStyle w:val="Text0"/>
        </w:rPr>
        <w:t>webapps</w:t>
      </w:r>
      <w:r>
        <w:t xml:space="preserve"> directory is the most important part of Tomcat’s directory hierarchy. Each application context has its own directory, which is placed within the </w:t>
      </w:r>
      <w:r>
        <w:rPr>
          <w:rStyle w:val="Text0"/>
        </w:rPr>
        <w:t>webapps</w:t>
      </w:r>
      <w:r>
        <w:t xml:space="preserve"> directory under the Tomcat root. </w:t>
      </w:r>
    </w:p>
    <w:p>
      <w:pPr>
        <w:pStyle w:val="Normal"/>
      </w:pPr>
      <w:r>
        <w:t xml:space="preserve">Tomcat processes client requests by mapping them onto locations under the </w:t>
      </w:r>
      <w:r>
        <w:rPr>
          <w:rStyle w:val="Text0"/>
        </w:rPr>
        <w:t>webapps</w:t>
      </w:r>
      <w:r>
        <w:t xml:space="preserve"> directory. For a request that begins with the name of a directory located under </w:t>
      </w:r>
      <w:r>
        <w:rPr>
          <w:rStyle w:val="Text0"/>
        </w:rPr>
        <w:t>webapps</w:t>
      </w:r>
      <w:r>
        <w:t xml:space="preserve">, Tomcat looks for the appropriate page within that directory. For example, the following two requests would be served using the </w:t>
      </w:r>
      <w:r>
        <w:rPr>
          <w:rStyle w:val="Text0"/>
        </w:rPr>
        <w:t>index.html</w:t>
      </w:r>
      <w:r>
        <w:t xml:space="preserve"> and </w:t>
      </w:r>
      <w:r>
        <w:rPr>
          <w:rStyle w:val="Text0"/>
        </w:rPr>
        <w:t>test.jsp</w:t>
      </w:r>
      <w:r>
        <w:t xml:space="preserve"> pages in the </w:t>
      </w:r>
      <w:r>
        <w:rPr>
          <w:rStyle w:val="Text0"/>
        </w:rPr>
        <w:t>mcb</w:t>
      </w:r>
      <w:r>
        <w:t xml:space="preserve"> directory: </w:t>
      </w:r>
    </w:p>
    <w:p>
      <w:pPr>
        <w:pStyle w:val="Para 17"/>
      </w:pPr>
      <w:r>
        <w:t>http://tomcat.snake.net:8080/mcb/index.html</w:t>
      </w:r>
    </w:p>
    <w:p>
      <w:pPr>
        <w:pStyle w:val="Para 17"/>
      </w:pPr>
      <w:r>
        <w:t>http://tomcat.snake.net:8080/mcb/test.jsp</w:t>
      </w:r>
    </w:p>
    <w:p>
      <w:pPr>
        <w:pStyle w:val="Normal"/>
      </w:pPr>
      <w:r>
        <w:t xml:space="preserve">Requests that don’t begin with the name of a </w:t>
      </w:r>
      <w:r>
        <w:rPr>
          <w:rStyle w:val="Text0"/>
        </w:rPr>
        <w:t>webapps</w:t>
      </w:r>
      <w:r>
        <w:t xml:space="preserve"> subdirectory are served out of a special subdirectory named </w:t>
      </w:r>
      <w:r>
        <w:rPr>
          <w:rStyle w:val="Text0"/>
        </w:rPr>
        <w:t>ROOT</w:t>
      </w:r>
      <w:r>
        <w:t>, which provides the default application context.</w:t>
      </w:r>
      <w:r>
        <w:rPr>
          <w:rStyle w:val="Text12"/>
        </w:rPr>
        <w:t>[</w:t>
      </w:r>
      <w:hyperlink w:anchor="70_1">
        <w:r>
          <w:rPr>
            <w:rStyle w:val="Text13"/>
          </w:rPr>
          <w:bookmarkStart w:id="7644" w:name="70"/>
          <w:t>70</w:t>
          <w:bookmarkEnd w:id="7644"/>
        </w:r>
      </w:hyperlink>
      <w:r>
        <w:rPr>
          <w:rStyle w:val="Text12"/>
        </w:rPr>
        <w:t>]</w:t>
      </w:r>
      <w:r>
        <w:t xml:space="preserve"> For the following request, Tomcat would serve the </w:t>
      </w:r>
      <w:r>
        <w:rPr>
          <w:rStyle w:val="Text0"/>
        </w:rPr>
        <w:t>index.html</w:t>
      </w:r>
      <w:r>
        <w:t xml:space="preserve"> page from the </w:t>
      </w:r>
      <w:r>
        <w:rPr>
          <w:rStyle w:val="Text0"/>
        </w:rPr>
        <w:t>ROOT</w:t>
      </w:r>
      <w:r>
        <w:t xml:space="preserve"> directory: </w:t>
      </w:r>
    </w:p>
    <w:p>
      <w:pPr>
        <w:pStyle w:val="Para 17"/>
      </w:pPr>
      <w:r>
        <w:t>http://tomcat.snake.net:8080/index.html</w:t>
      </w:r>
    </w:p>
    <w:p>
      <w:pPr>
        <w:pStyle w:val="Normal"/>
      </w:pPr>
      <w:r>
        <w:t xml:space="preserve">Applications typically are packaged as web archive (WAR) files and Tomcat by default looks for WAR files that need to be unpacked when it starts up. Thus, to install an application, you generally copy its WAR file to the </w:t>
      </w:r>
      <w:r>
        <w:rPr>
          <w:rStyle w:val="Text0"/>
        </w:rPr>
        <w:t>webapps</w:t>
      </w:r>
      <w:r>
        <w:t xml:space="preserve"> directory, restart Tomcat, and let Tomcat unpack it. The layout of individual application directories is described in </w:t>
      </w:r>
      <w:hyperlink w:anchor="Top_of_apbs03_html" w:tooltip="Web Application Structure">
        <w:r>
          <w:rPr>
            <w:rStyle w:val="Text2"/>
          </w:rPr>
          <w:t>Recipe B.3</w:t>
        </w:r>
      </w:hyperlink>
      <w:r>
        <w:t>.</w:t>
      </w:r>
    </w:p>
    <w:p>
      <w:pPr>
        <w:pStyle w:val="Normal"/>
      </w:pPr>
      <w:r>
        <w:t xml:space="preserve">The Java Servlet Specification defines a web application as follows: “A web application is a collection of servlets, html pages, classes, and other resources that make up a complete application on a web server.” Essentially what this means for Tomcat is that an application is everything under a subdirectory of the </w:t>
      </w:r>
      <w:r>
        <w:rPr>
          <w:rStyle w:val="Text0"/>
        </w:rPr>
        <w:t>webapps</w:t>
      </w:r>
      <w:r>
        <w:t xml:space="preserve"> directory. Because contexts are kept separate by servlet containers like Tomcat, one practical implication of this structure is that scripts in one application directory can’t mess with anything in another application directory. </w:t>
      </w:r>
    </w:p>
    <w:p>
      <w:pPr>
        <w:keepNext/>
        <w:pStyle w:val="Heading 2"/>
        <w:keepLines w:val="on"/>
      </w:pPr>
      <w:r>
        <w:rPr>
          <w:rStyle w:val="Text26"/>
        </w:rPr>
        <w:bookmarkStart w:id="7645" w:name="mysqlckbk_APP_B_SECT_2_3_2"/>
        <w:t/>
        <w:bookmarkEnd w:id="7645"/>
      </w:r>
      <w:r>
        <w:t>Configuration and control directories</w:t>
      </w:r>
    </w:p>
    <w:p>
      <w:pPr>
        <w:pStyle w:val="Normal"/>
      </w:pPr>
      <w:r>
        <w:rPr>
          <w:rStyle w:val="Text27"/>
        </w:rPr>
        <w:bookmarkStart w:id="7646" w:name="mysqlckbk_IDXTERM_2923"/>
        <w:t/>
        <w:bookmarkEnd w:id="7646"/>
      </w:r>
      <w:r>
        <w:t xml:space="preserve">Two directories contain configuration and control files. The </w:t>
      </w:r>
      <w:r>
        <w:rPr>
          <w:rStyle w:val="Text0"/>
        </w:rPr>
        <w:t>bin</w:t>
      </w:r>
      <w:r>
        <w:t xml:space="preserve"> directory contains control scripts for Tomcat startup and shutdown, and </w:t>
      </w:r>
      <w:r>
        <w:rPr>
          <w:rStyle w:val="Text0"/>
        </w:rPr>
        <w:t>conf</w:t>
      </w:r>
      <w:r>
        <w:t xml:space="preserve"> contains Tomcat’s configuration files, which are written as XML documents. Tomcat reads its configuration files only at startup time. If you modify any of them, you must restart Tomcat for your changes to take effect. </w:t>
      </w:r>
    </w:p>
    <w:p>
      <w:pPr>
        <w:pStyle w:val="Normal"/>
      </w:pPr>
      <w:r>
        <w:t xml:space="preserve">The most important configuration file is </w:t>
      </w:r>
      <w:r>
        <w:rPr>
          <w:rStyle w:val="Text0"/>
        </w:rPr>
        <w:t>server.xml</w:t>
      </w:r>
      <w:r>
        <w:t xml:space="preserve">, which controls Tomcat’s overall behavior. Another file, </w:t>
      </w:r>
      <w:r>
        <w:rPr>
          <w:rStyle w:val="Text0"/>
        </w:rPr>
        <w:t>web.xml</w:t>
      </w:r>
      <w:r>
        <w:t xml:space="preserve">, provides application configuration defaults. This file is used in conjunction with any </w:t>
      </w:r>
      <w:r>
        <w:rPr>
          <w:rStyle w:val="Text0"/>
        </w:rPr>
        <w:t>web.xml</w:t>
      </w:r>
      <w:r>
        <w:t xml:space="preserve"> file an application may have of its own. The </w:t>
      </w:r>
      <w:r>
        <w:rPr>
          <w:rStyle w:val="Text0"/>
        </w:rPr>
        <w:t>tomcat-users.xml</w:t>
      </w:r>
      <w:r>
        <w:t xml:space="preserve"> file defines credentials for users that have access to protected server functions, such as the Manager application that allows you to control applications from your browser. (See </w:t>
      </w:r>
      <w:hyperlink w:anchor="mysqlckbk_APP_B_SECT_2_4" w:tooltip="Restarting Applications Without Restarting Tomcat">
        <w:r>
          <w:rPr>
            <w:rStyle w:val="Text2"/>
          </w:rPr>
          <w:t>Recipe B.2.4</w:t>
        </w:r>
      </w:hyperlink>
      <w:r>
        <w:t xml:space="preserve">.) This file can be superceded by other user information storage mechanisms. For example, you can store Tomcat user records in MySQL instead. For instructions, look in the </w:t>
      </w:r>
      <w:r>
        <w:rPr>
          <w:rStyle w:val="Text0"/>
        </w:rPr>
        <w:t>tomcat</w:t>
      </w:r>
      <w:r>
        <w:t xml:space="preserve"> directory of the </w:t>
      </w:r>
      <w:r>
        <w:rPr>
          <w:rStyle w:val="Text0"/>
        </w:rPr>
        <w:t>recipes</w:t>
      </w:r>
      <w:r>
        <w:t xml:space="preserve"> distribution. </w:t>
      </w:r>
    </w:p>
    <w:p>
      <w:pPr>
        <w:keepNext/>
        <w:pStyle w:val="Heading 2"/>
        <w:keepLines w:val="on"/>
      </w:pPr>
      <w:r>
        <w:rPr>
          <w:rStyle w:val="Text26"/>
        </w:rPr>
        <w:bookmarkStart w:id="7647" w:name="mysqlckbk_APP_B_SECT_2_3_3"/>
        <w:t/>
        <w:bookmarkEnd w:id="7647"/>
      </w:r>
      <w:r>
        <w:t>Class directories</w:t>
      </w:r>
    </w:p>
    <w:p>
      <w:pPr>
        <w:pStyle w:val="Normal"/>
      </w:pPr>
      <w:r>
        <w:rPr>
          <w:rStyle w:val="Text27"/>
        </w:rPr>
        <w:bookmarkStart w:id="7648" w:name="mysqlckbk_IDXTERM_2924"/>
        <w:t/>
        <w:bookmarkEnd w:id="7648"/>
      </w:r>
      <w:r>
        <w:t xml:space="preserve">Several Tomcat directories are used for class files and libraries. They differ in function according to whether you want to make classes visible to applications, to Tomcat, or to both: </w:t>
      </w:r>
    </w:p>
    <w:p>
      <w:pPr>
        <w:pStyle w:val="Para 08"/>
      </w:pPr>
      <w:r>
        <w:t>classes</w:t>
      </w:r>
      <w:r>
        <w:rPr>
          <w:rStyle w:val="Text11"/>
        </w:rPr>
        <w:t xml:space="preserve"> </w:t>
      </w:r>
    </w:p>
    <w:p>
      <w:pPr>
        <w:pStyle w:val="Normal"/>
      </w:pPr>
      <w:r>
        <w:t>These class files are visible to applications but not to Tomcat.</w:t>
      </w:r>
    </w:p>
    <w:p>
      <w:pPr>
        <w:pStyle w:val="Para 08"/>
      </w:pPr>
      <w:r>
        <w:t>common</w:t>
      </w:r>
      <w:r>
        <w:rPr>
          <w:rStyle w:val="Text11"/>
        </w:rPr>
        <w:t xml:space="preserve"> </w:t>
      </w:r>
    </w:p>
    <w:p>
      <w:pPr>
        <w:pStyle w:val="Normal"/>
      </w:pPr>
      <w:r>
        <w:t xml:space="preserve">This directory has two subdirectories, </w:t>
      </w:r>
      <w:r>
        <w:rPr>
          <w:rStyle w:val="Text0"/>
        </w:rPr>
        <w:t>classes</w:t>
      </w:r>
      <w:r>
        <w:t xml:space="preserve"> and </w:t>
      </w:r>
      <w:r>
        <w:rPr>
          <w:rStyle w:val="Text0"/>
        </w:rPr>
        <w:t>lib</w:t>
      </w:r>
      <w:r>
        <w:t xml:space="preserve">, for class files and libraries that should be visible both to applications and to Tomcat. </w:t>
      </w:r>
    </w:p>
    <w:p>
      <w:pPr>
        <w:pStyle w:val="Para 08"/>
      </w:pPr>
      <w:r>
        <w:t>lib</w:t>
      </w:r>
      <w:r>
        <w:rPr>
          <w:rStyle w:val="Text11"/>
        </w:rPr>
        <w:t xml:space="preserve"> </w:t>
      </w:r>
    </w:p>
    <w:p>
      <w:pPr>
        <w:pStyle w:val="Normal"/>
      </w:pPr>
      <w:r>
        <w:t>These class libraries are visible to applications but not to Tomcat.</w:t>
      </w:r>
    </w:p>
    <w:p>
      <w:pPr>
        <w:pStyle w:val="Para 08"/>
      </w:pPr>
      <w:r>
        <w:t>server</w:t>
      </w:r>
      <w:r>
        <w:rPr>
          <w:rStyle w:val="Text11"/>
        </w:rPr>
        <w:t xml:space="preserve"> </w:t>
      </w:r>
    </w:p>
    <w:p>
      <w:pPr>
        <w:pStyle w:val="Normal"/>
      </w:pPr>
      <w:r>
        <w:t xml:space="preserve">This directory has two subdirectories, </w:t>
      </w:r>
      <w:r>
        <w:rPr>
          <w:rStyle w:val="Text0"/>
        </w:rPr>
        <w:t>classes</w:t>
      </w:r>
      <w:r>
        <w:t xml:space="preserve"> and </w:t>
      </w:r>
      <w:r>
        <w:rPr>
          <w:rStyle w:val="Text0"/>
        </w:rPr>
        <w:t>lib</w:t>
      </w:r>
      <w:r>
        <w:t xml:space="preserve">, for class files and libraries that are visible to Tomcat but not to applications. </w:t>
      </w:r>
    </w:p>
    <w:p>
      <w:pPr>
        <w:pStyle w:val="Normal"/>
      </w:pPr>
      <w:r>
        <w:t xml:space="preserve">Tomcat 3.x uses a different class loading algorithm than Tomcat 4.x, and has a different class directory structure. In particular, Tomcat 3.x has no </w:t>
      </w:r>
      <w:r>
        <w:rPr>
          <w:rStyle w:val="Text0"/>
        </w:rPr>
        <w:t>common</w:t>
      </w:r>
      <w:r>
        <w:t xml:space="preserve"> directory. </w:t>
      </w:r>
    </w:p>
    <w:p>
      <w:pPr>
        <w:keepNext/>
        <w:pStyle w:val="Heading 2"/>
        <w:keepLines w:val="on"/>
      </w:pPr>
      <w:r>
        <w:rPr>
          <w:rStyle w:val="Text26"/>
        </w:rPr>
        <w:bookmarkStart w:id="7649" w:name="mysqlckbk_APP_B_SECT_2_3_4"/>
        <w:t/>
        <w:bookmarkEnd w:id="7649"/>
      </w:r>
      <w:r>
        <w:t>Operational directories</w:t>
      </w:r>
    </w:p>
    <w:p>
      <w:pPr>
        <w:pStyle w:val="Normal"/>
      </w:pPr>
      <w:r>
        <w:rPr>
          <w:rStyle w:val="Text27"/>
        </w:rPr>
        <w:bookmarkStart w:id="7650" w:name="mysqlckbk_IDXTERM_2925"/>
        <w:t/>
        <w:bookmarkEnd w:id="7650"/>
      </w:r>
      <w:r>
        <w:t xml:space="preserve">If they weren’t set up as part of the Tomcat installation process, Tomcat creates two additional directories that serve operational purposes when you start it for the first time. Tomcat writes log files to the </w:t>
      </w:r>
      <w:r>
        <w:rPr>
          <w:rStyle w:val="Text0"/>
        </w:rPr>
        <w:t>log</w:t>
      </w:r>
      <w:r>
        <w:t xml:space="preserve"> directory and uses a </w:t>
      </w:r>
      <w:r>
        <w:rPr>
          <w:rStyle w:val="Text0"/>
        </w:rPr>
        <w:t>work</w:t>
      </w:r>
      <w:r>
        <w:t xml:space="preserve"> directory for temporary files. </w:t>
      </w:r>
    </w:p>
    <w:p>
      <w:pPr>
        <w:pStyle w:val="Normal"/>
      </w:pPr>
      <w:r>
        <w:t xml:space="preserve">The files in the </w:t>
      </w:r>
      <w:r>
        <w:rPr>
          <w:rStyle w:val="Text0"/>
        </w:rPr>
        <w:t>logs</w:t>
      </w:r>
      <w:r>
        <w:t xml:space="preserve"> directory can be useful for diagnosing problems. For example, if Tomcat doesn’t seem to start up properly, the reason usually will have been written into one of the log files. </w:t>
      </w:r>
    </w:p>
    <w:p>
      <w:pPr>
        <w:pStyle w:val="Normal"/>
      </w:pPr>
      <w:r>
        <w:t xml:space="preserve">When Tomcat translates a JSP page into a servlet and compiles it into an executable class file, it stores the resulting </w:t>
      </w:r>
      <w:r>
        <w:rPr>
          <w:rStyle w:val="Text0"/>
        </w:rPr>
        <w:t>.java</w:t>
      </w:r>
      <w:r>
        <w:t xml:space="preserve"> and </w:t>
      </w:r>
      <w:r>
        <w:rPr>
          <w:rStyle w:val="Text0"/>
        </w:rPr>
        <w:t>.class</w:t>
      </w:r>
      <w:r>
        <w:t xml:space="preserve"> files under the </w:t>
      </w:r>
      <w:r>
        <w:rPr>
          <w:rStyle w:val="Text0"/>
        </w:rPr>
        <w:t>work</w:t>
      </w:r>
      <w:r>
        <w:t xml:space="preserve"> directory. (When you first begin working with JSP pages, you may find it instructive to have a look under the </w:t>
      </w:r>
      <w:r>
        <w:rPr>
          <w:rStyle w:val="Text0"/>
        </w:rPr>
        <w:t>work</w:t>
      </w:r>
      <w:r>
        <w:t xml:space="preserve"> directory to compare your original JSP pages with the corresponding servlets that Tomcat produces.) </w:t>
      </w:r>
    </w:p>
    <w:p>
      <w:pPr>
        <w:keepNext/>
        <w:pStyle w:val="Heading 2"/>
        <w:keepLines w:val="on"/>
      </w:pPr>
      <w:r>
        <w:rPr>
          <w:rStyle w:val="Text26"/>
        </w:rPr>
        <w:bookmarkStart w:id="7651" w:name="mysqlckbk_APP_B_SECT_2_4"/>
        <w:t/>
        <w:bookmarkEnd w:id="7651"/>
      </w:r>
      <w:r>
        <w:t>Restarting Applications Without Restarting Tomcat</w:t>
      </w:r>
    </w:p>
    <w:p>
      <w:pPr>
        <w:pStyle w:val="Normal"/>
      </w:pPr>
      <w:r>
        <w:rPr>
          <w:rStyle w:val="Text27"/>
        </w:rPr>
        <w:bookmarkStart w:id="7652" w:name="mysqlckbk_IDXTERM_2926"/>
        <w:t/>
        <w:bookmarkEnd w:id="7652"/>
      </w:r>
      <w:r>
        <w:t xml:space="preserve">If you modify a JSP page, Tomcat recompiles it automatically when the page is next requested. But if the page uses a JAR or class file under the application’s </w:t>
      </w:r>
      <w:r>
        <w:rPr>
          <w:rStyle w:val="Text0"/>
        </w:rPr>
        <w:t>WEB-INF</w:t>
      </w:r>
      <w:r>
        <w:t xml:space="preserve"> directory and you update one of them, Tomcat normally won’t notice the change until you restart it. </w:t>
      </w:r>
    </w:p>
    <w:p>
      <w:pPr>
        <w:pStyle w:val="Normal"/>
      </w:pPr>
      <w:r>
        <w:t xml:space="preserve">One way to avoid restarts for an application is to provide a </w:t>
      </w:r>
      <w:r>
        <w:rPr>
          <w:rStyle w:val="Text0"/>
        </w:rPr>
        <w:t>&lt;Context&gt;</w:t>
      </w:r>
      <w:r>
        <w:rPr>
          <w:rStyle w:val="Text27"/>
        </w:rPr>
        <w:bookmarkStart w:id="7653" w:name="mysqlckbk_IDXTERM_2927"/>
        <w:t/>
        <w:bookmarkEnd w:id="7653"/>
      </w:r>
      <w:r>
        <w:t xml:space="preserve"> element for the application in Tomcat’s </w:t>
      </w:r>
      <w:r>
        <w:rPr>
          <w:rStyle w:val="Text0"/>
        </w:rPr>
        <w:t>server.xml</w:t>
      </w:r>
      <w:r>
        <w:t xml:space="preserve"> file that specifies a </w:t>
      </w:r>
      <w:r>
        <w:rPr>
          <w:rStyle w:val="Text0"/>
        </w:rPr>
        <w:t>reloadable</w:t>
      </w:r>
      <w:r>
        <w:t xml:space="preserve"> attribute of </w:t>
      </w:r>
      <w:r>
        <w:rPr>
          <w:rStyle w:val="Text0"/>
        </w:rPr>
        <w:t>true</w:t>
      </w:r>
      <w:r>
        <w:t xml:space="preserve">. That will cause Tomcat to look for changes not only in JSP pages that are requested directly, but also for changes in classes and libraries under the </w:t>
      </w:r>
      <w:r>
        <w:rPr>
          <w:rStyle w:val="Text0"/>
        </w:rPr>
        <w:t>WEB-INF</w:t>
      </w:r>
      <w:r>
        <w:t xml:space="preserve"> directory that the pages use. For example, to write such a </w:t>
      </w:r>
      <w:r>
        <w:rPr>
          <w:rStyle w:val="Text0"/>
        </w:rPr>
        <w:t>&lt;Context&gt;</w:t>
      </w:r>
      <w:r>
        <w:t xml:space="preserve"> element for an application named </w:t>
      </w:r>
      <w:r>
        <w:rPr>
          <w:rStyle w:val="Text0"/>
        </w:rPr>
        <w:t>mcb</w:t>
      </w:r>
      <w:r>
        <w:t xml:space="preserve">, you could add a line like this to Tomcat’s </w:t>
      </w:r>
      <w:r>
        <w:rPr>
          <w:rStyle w:val="Text0"/>
        </w:rPr>
        <w:t>server.xml</w:t>
      </w:r>
      <w:r>
        <w:t xml:space="preserve"> file: </w:t>
      </w:r>
    </w:p>
    <w:p>
      <w:pPr>
        <w:pStyle w:val="Para 18"/>
      </w:pPr>
      <w:r>
        <w:bookmarkStart w:id="7654" w:name="I__tt2176"/>
        <w:t/>
        <w:bookmarkEnd w:id="7654"/>
      </w:r>
    </w:p>
    <w:p>
      <w:pPr>
        <w:pStyle w:val="Para 02"/>
      </w:pPr>
      <w:r>
        <w:t xml:space="preserve">&lt;Context path="/mcb" docBase="mcb" debug="0" reloadable="true" /&gt;</w:t>
        <w:br w:clear="none"/>
      </w:r>
    </w:p>
    <w:p>
      <w:pPr>
        <w:pStyle w:val="Normal"/>
      </w:pPr>
      <w:r>
        <w:t xml:space="preserve">The </w:t>
      </w:r>
      <w:r>
        <w:rPr>
          <w:rStyle w:val="Text0"/>
        </w:rPr>
        <w:t>&lt;Context&gt;</w:t>
      </w:r>
      <w:r>
        <w:t xml:space="preserve"> element attributes tell Tomcat four things: </w:t>
      </w:r>
    </w:p>
    <w:p>
      <w:pPr>
        <w:pStyle w:val="Para 08"/>
      </w:pPr>
      <w:r>
        <w:t>path</w:t>
      </w:r>
    </w:p>
    <w:p>
      <w:pPr>
        <w:pStyle w:val="Normal"/>
      </w:pPr>
      <w:r>
        <w:t xml:space="preserve">Indicates the URL that maps to pages from the application context. The value is the part of the URL that follows the hostname and port number. </w:t>
      </w:r>
    </w:p>
    <w:p>
      <w:pPr>
        <w:pStyle w:val="Para 08"/>
      </w:pPr>
      <w:r>
        <w:t>docBase</w:t>
      </w:r>
    </w:p>
    <w:p>
      <w:pPr>
        <w:pStyle w:val="Normal"/>
      </w:pPr>
      <w:r>
        <w:t xml:space="preserve">Indicates where the application context directory is located, relative to the </w:t>
      </w:r>
      <w:r>
        <w:rPr>
          <w:rStyle w:val="Text0"/>
        </w:rPr>
        <w:t>webapps</w:t>
      </w:r>
      <w:r>
        <w:t xml:space="preserve"> directory in the Tomcat tree. </w:t>
      </w:r>
    </w:p>
    <w:p>
      <w:pPr>
        <w:pStyle w:val="Para 08"/>
      </w:pPr>
      <w:r>
        <w:t>debug</w:t>
      </w:r>
    </w:p>
    <w:p>
      <w:pPr>
        <w:pStyle w:val="Normal"/>
      </w:pPr>
      <w:r>
        <w:t xml:space="preserve">Sets the context debugging level. A value of zero disables debug output; higher numbers generate more output. </w:t>
      </w:r>
    </w:p>
    <w:p>
      <w:pPr>
        <w:pStyle w:val="Para 08"/>
      </w:pPr>
      <w:r>
        <w:t>reloadable</w:t>
      </w:r>
    </w:p>
    <w:p>
      <w:pPr>
        <w:pStyle w:val="Normal"/>
      </w:pPr>
      <w:r>
        <w:t xml:space="preserve">Specifies Tomcat recompilation behavior when a client requests a JSP page located in the application context. By default, Tomcat recompiles a page only after noticing a modification to the page itself. Setting </w:t>
      </w:r>
      <w:r>
        <w:rPr>
          <w:rStyle w:val="Text0"/>
        </w:rPr>
        <w:t>reloadable</w:t>
      </w:r>
      <w:r>
        <w:t xml:space="preserve"> to </w:t>
      </w:r>
      <w:r>
        <w:rPr>
          <w:rStyle w:val="Text0"/>
        </w:rPr>
        <w:t>true</w:t>
      </w:r>
      <w:r>
        <w:t xml:space="preserve"> tells Tomcat to also check any classes or libraries stored under the application’s </w:t>
      </w:r>
      <w:r>
        <w:rPr>
          <w:rStyle w:val="Text0"/>
        </w:rPr>
        <w:t>WEB-INF</w:t>
      </w:r>
      <w:r>
        <w:t xml:space="preserve"> directory that the page uses. </w:t>
      </w:r>
    </w:p>
    <w:p>
      <w:pPr>
        <w:pStyle w:val="Normal"/>
      </w:pPr>
      <w:r>
        <w:t xml:space="preserve">After modifying </w:t>
      </w:r>
      <w:r>
        <w:rPr>
          <w:rStyle w:val="Text0"/>
        </w:rPr>
        <w:t>server.xml</w:t>
      </w:r>
      <w:r>
        <w:t xml:space="preserve"> to add the </w:t>
      </w:r>
      <w:r>
        <w:rPr>
          <w:rStyle w:val="Text0"/>
        </w:rPr>
        <w:t>&lt;Context&gt;</w:t>
      </w:r>
      <w:r>
        <w:t xml:space="preserve"> element, restart Tomcat to make the change take effect. </w:t>
      </w:r>
    </w:p>
    <w:p>
      <w:pPr>
        <w:pStyle w:val="Normal"/>
      </w:pPr>
      <w:r>
        <w:t xml:space="preserve">Having Tomcat check for class and library changes can be extremely useful during application development to avoid repeated restarts. However, as you might expect, automatic class checking adds a lot of processing overhead and incurs a significant performance penalty. It’s better used on development systems than on production systems. </w:t>
      </w:r>
    </w:p>
    <w:p>
      <w:pPr>
        <w:pStyle w:val="Normal"/>
      </w:pPr>
      <w:r>
        <w:t xml:space="preserve">Another way to get </w:t>
      </w:r>
      <w:r>
        <w:rPr>
          <w:rStyle w:val="Text27"/>
        </w:rPr>
        <w:bookmarkStart w:id="7655" w:name="mysqlckbk_IDXTERM_2928"/>
        <w:t/>
        <w:bookmarkEnd w:id="7655"/>
      </w:r>
      <w:r>
        <w:t xml:space="preserve">Tomcat to recognize application changes without restarting the entire server is to use the Manager application. This allows you to reload applications on request from a browser, without the overhead caused by enabling the </w:t>
      </w:r>
      <w:r>
        <w:rPr>
          <w:rStyle w:val="Text0"/>
        </w:rPr>
        <w:t>reloadable</w:t>
      </w:r>
      <w:r>
        <w:t xml:space="preserve"> attribute. The Manager application is invoked using the path </w:t>
      </w:r>
      <w:r>
        <w:rPr>
          <w:rStyle w:val="Text0"/>
        </w:rPr>
        <w:t>/manager</w:t>
      </w:r>
      <w:r>
        <w:t xml:space="preserve"> at the end of the URL by which you access your Tomcat server. The URL will also include the command you wish to execute. For example, the following request shows which contexts are running: </w:t>
      </w:r>
    </w:p>
    <w:p>
      <w:pPr>
        <w:pStyle w:val="Para 16"/>
      </w:pPr>
      <w:hyperlink r:id="rId42">
        <w:r>
          <w:t>http://tomcat.snake.net:8080/manager/list</w:t>
        </w:r>
      </w:hyperlink>
    </w:p>
    <w:p>
      <w:pPr>
        <w:pStyle w:val="Normal"/>
      </w:pPr>
      <w:r>
        <w:t xml:space="preserve">To shut down and reload the </w:t>
      </w:r>
      <w:r>
        <w:rPr>
          <w:rStyle w:val="Text0"/>
        </w:rPr>
        <w:t>mcb</w:t>
      </w:r>
      <w:r>
        <w:t xml:space="preserve"> application without restarting Tomcat, use a URL like this: </w:t>
      </w:r>
    </w:p>
    <w:p>
      <w:pPr>
        <w:pStyle w:val="Para 16"/>
      </w:pPr>
      <w:hyperlink r:id="rId43">
        <w:r>
          <w:t>http://tomcat.snake.net:8080/manager/reload?path=/mcb</w:t>
        </w:r>
      </w:hyperlink>
    </w:p>
    <w:p>
      <w:pPr>
        <w:pStyle w:val="Normal"/>
      </w:pPr>
      <w:r>
        <w:t xml:space="preserve">For more information on using the Manager application and what its allowable commands are, see the Manager App HOW-TO: </w:t>
      </w:r>
    </w:p>
    <w:p>
      <w:pPr>
        <w:pStyle w:val="Para 16"/>
      </w:pPr>
      <w:hyperlink r:id="rId44">
        <w:r>
          <w:t>http://jakarta.apache.org/tomcat/tomcat-4.0-doc/manager-howto.html</w:t>
        </w:r>
      </w:hyperlink>
    </w:p>
    <w:p>
      <w:pPr>
        <w:pStyle w:val="Normal"/>
      </w:pPr>
      <w:r>
        <w:t xml:space="preserve">This document may also be available locally by following the documentation link on your Tomcat server’s home page. Note particularly the part that describes how to set up a Tomcat user with the </w:t>
      </w:r>
      <w:r>
        <w:rPr>
          <w:rStyle w:val="Text0"/>
        </w:rPr>
        <w:t>manager</w:t>
      </w:r>
      <w:r>
        <w:t xml:space="preserve"> role, because you’ll need to provide a name and password to gain access to the Manager application. By default, user records are defined in Tomcat’s </w:t>
      </w:r>
      <w:r>
        <w:rPr>
          <w:rStyle w:val="Text0"/>
        </w:rPr>
        <w:t>tomcat-users.xml</w:t>
      </w:r>
      <w:r>
        <w:t xml:space="preserve"> configuration file. The </w:t>
      </w:r>
      <w:r>
        <w:rPr>
          <w:rStyle w:val="Text0"/>
        </w:rPr>
        <w:t>tomcat</w:t>
      </w:r>
      <w:r>
        <w:t xml:space="preserve"> directory of the </w:t>
      </w:r>
      <w:r>
        <w:rPr>
          <w:rStyle w:val="Text0"/>
        </w:rPr>
        <w:t>recipes</w:t>
      </w:r>
      <w:r>
        <w:t xml:space="preserve"> distribution contains some information on storing Tomcat user records in MySQL instead. </w:t>
      </w:r>
    </w:p>
    <w:p>
      <w:pPr>
        <w:pStyle w:val="Para 14"/>
      </w:pPr>
      <w:r>
        <w:br w:clear="none"/>
      </w:r>
    </w:p>
    <w:p>
      <w:pPr>
        <w:pStyle w:val="2 Block"/>
      </w:pPr>
    </w:p>
    <w:p>
      <w:pPr>
        <w:pStyle w:val="Para 13"/>
      </w:pPr>
      <w:r>
        <w:rPr>
          <w:rStyle w:val="Text12"/>
        </w:rPr>
        <w:t>[</w:t>
      </w:r>
      <w:hyperlink w:anchor="70">
        <w:r>
          <w:rPr>
            <w:rStyle w:val="Text13"/>
          </w:rPr>
          <w:bookmarkStart w:id="7656" w:name="70_1"/>
          <w:t>70</w:t>
          <w:bookmarkEnd w:id="7656"/>
        </w:r>
      </w:hyperlink>
      <w:r>
        <w:rPr>
          <w:rStyle w:val="Text12"/>
        </w:rPr>
        <w:t xml:space="preserve">] </w:t>
      </w:r>
      <w:r>
        <w:t xml:space="preserve">The </w:t>
      </w:r>
      <w:r>
        <w:rPr>
          <w:rStyle w:val="Text0"/>
        </w:rPr>
        <w:t>webapps/ROOT</w:t>
      </w:r>
      <w:r>
        <w:t xml:space="preserve"> directory is distinct from the Tomcat root directory, which is the top-level directory of the Tomcat tree.</w:t>
      </w:r>
    </w:p>
    <w:p>
      <w:bookmarkStart w:id="7657" w:name="Web_Application_StructureEach_we"/>
      <w:bookmarkStart w:id="7658" w:name="Top_of_apbs03_html"/>
      <w:bookmarkStart w:id="7659" w:name="Web_Application_StructureEach_we_1"/>
      <w:pPr>
        <w:keepNext/>
        <w:pStyle w:val="Heading 1"/>
        <w:pageBreakBefore w:val="on"/>
        <w:keepLines w:val="on"/>
      </w:pPr>
      <w:r>
        <w:rPr>
          <w:rStyle w:val="Text26"/>
        </w:rPr>
        <w:bookmarkStart w:id="7660" w:name="mysqlckbk_APP_B_SECT_3"/>
        <w:t/>
        <w:bookmarkEnd w:id="7660"/>
      </w:r>
      <w:r>
        <w:t>Web Application Structure</w:t>
      </w:r>
      <w:bookmarkEnd w:id="7657"/>
      <w:bookmarkEnd w:id="7658"/>
      <w:bookmarkEnd w:id="7659"/>
    </w:p>
    <w:p>
      <w:pPr>
        <w:pStyle w:val="Normal"/>
      </w:pPr>
      <w:r>
        <w:rPr>
          <w:rStyle w:val="Text27"/>
        </w:rPr>
        <w:bookmarkStart w:id="7661" w:name="mysqlckbk_IDXTERM_2930"/>
        <w:t/>
        <w:bookmarkEnd w:id="7661"/>
      </w:r>
      <w:r>
        <w:t xml:space="preserve">Each web application corresponds to a single servlet context and exists as a collection of resources. Some of these resources are visible to clients, while others are not. For example, an application’s JSP pages may be available to clients, but the configuration, property, or class files that are used by the JSP pages can be hidden. The location of components within the application hierarchy determines whether or not clients can see them. This allows you to make resources public or private depending on where you put them. </w:t>
      </w:r>
    </w:p>
    <w:p>
      <w:pPr>
        <w:pStyle w:val="Normal"/>
      </w:pPr>
      <w:r>
        <w:t xml:space="preserve">Java Servlet Specification 2.3 defines the standard for web application layout. This helps application developers by providing conventions that indicate where to put what, along with rules that define which parts of the application the container will make available to clients and which parts are hidden. </w:t>
      </w:r>
    </w:p>
    <w:p>
      <w:pPr>
        <w:pStyle w:val="Normal"/>
      </w:pPr>
      <w:r>
        <w:t xml:space="preserve">Each web application corresponds to a single servlet context. In Tomcat, these are represented by directories under the </w:t>
      </w:r>
      <w:r>
        <w:rPr>
          <w:rStyle w:val="Text0"/>
        </w:rPr>
        <w:t>webapps</w:t>
      </w:r>
      <w:r>
        <w:t xml:space="preserve"> directory that serves as the “parent” of all web applications. Within an application directory, you’ll find a </w:t>
      </w:r>
      <w:r>
        <w:rPr>
          <w:rStyle w:val="Text0"/>
        </w:rPr>
        <w:t>WEB-INF</w:t>
      </w:r>
      <w:r>
        <w:rPr>
          <w:rStyle w:val="Text27"/>
        </w:rPr>
        <w:bookmarkStart w:id="7662" w:name="mysqlckbk_IDXTERM_2931"/>
        <w:t/>
        <w:bookmarkEnd w:id="7662"/>
        <w:bookmarkStart w:id="7663" w:name="mysqlckbk_IDXTERM_2932"/>
        <w:t/>
        <w:bookmarkEnd w:id="7663"/>
      </w:r>
      <w:r>
        <w:t xml:space="preserve"> subdirectory, and usually other files such as HTML pages, JSP pages, or image files. The files that are located in the application’s top-level directory are public and may be requested by clients. The </w:t>
      </w:r>
      <w:r>
        <w:rPr>
          <w:rStyle w:val="Text0"/>
        </w:rPr>
        <w:t>WEB-INF</w:t>
      </w:r>
      <w:r>
        <w:t xml:space="preserve"> directory has special significance. Its mere presence signifies to Tomcat that its parent directory actually represents an application. </w:t>
      </w:r>
      <w:r>
        <w:rPr>
          <w:rStyle w:val="Text0"/>
        </w:rPr>
        <w:t>WEB-INF</w:t>
      </w:r>
      <w:r>
        <w:t xml:space="preserve"> is thus the only required component of a web application; it must exist, even if it’s empty. If </w:t>
      </w:r>
      <w:r>
        <w:rPr>
          <w:rStyle w:val="Text0"/>
        </w:rPr>
        <w:t>WEB-INF</w:t>
      </w:r>
      <w:r>
        <w:t xml:space="preserve"> is nonempty, it typically contains application-specific configuration files, classes, and possibly other information. Three of its most common primary components are: </w:t>
      </w:r>
    </w:p>
    <w:p>
      <w:pPr>
        <w:pStyle w:val="Para 22"/>
      </w:pPr>
      <w:r>
        <w:t>WEB-INF/web.xml</w:t>
      </w:r>
    </w:p>
    <w:p>
      <w:pPr>
        <w:pStyle w:val="Para 22"/>
      </w:pPr>
      <w:r>
        <w:t>WEB-INF/classes</w:t>
      </w:r>
    </w:p>
    <w:p>
      <w:pPr>
        <w:pStyle w:val="Para 22"/>
      </w:pPr>
      <w:r>
        <w:t>WEB-INF/lib</w:t>
      </w:r>
    </w:p>
    <w:p>
      <w:pPr>
        <w:pStyle w:val="Normal"/>
      </w:pPr>
      <w:r>
        <w:rPr>
          <w:rStyle w:val="Text0"/>
        </w:rPr>
        <w:t>web.xml</w:t>
      </w:r>
      <w:r>
        <w:t xml:space="preserve"> is the web application deployment descriptor file. It gives the container a standard way to discover how to handle the resources that make up the application. The deployment descriptor is often used for purposes such as defining the behavior of JSP pages and servlets, setting up access control for protected information, specifying error pages to be used when problems occur, and defining where to find tag libraries. </w:t>
      </w:r>
    </w:p>
    <w:p>
      <w:pPr>
        <w:pStyle w:val="Normal"/>
      </w:pPr>
      <w:r>
        <w:t xml:space="preserve">The </w:t>
      </w:r>
      <w:r>
        <w:rPr>
          <w:rStyle w:val="Text0"/>
        </w:rPr>
        <w:t>classes</w:t>
      </w:r>
      <w:r>
        <w:t xml:space="preserve"> and </w:t>
      </w:r>
      <w:r>
        <w:rPr>
          <w:rStyle w:val="Text0"/>
        </w:rPr>
        <w:t>lib</w:t>
      </w:r>
      <w:r>
        <w:t xml:space="preserve"> directories under </w:t>
      </w:r>
      <w:r>
        <w:rPr>
          <w:rStyle w:val="Text0"/>
        </w:rPr>
        <w:t>WEB-INF</w:t>
      </w:r>
      <w:r>
        <w:t xml:space="preserve"> hold class files and libraries, and sometimes other information. Individual class files go under </w:t>
      </w:r>
      <w:r>
        <w:rPr>
          <w:rStyle w:val="Text0"/>
        </w:rPr>
        <w:t>classes</w:t>
      </w:r>
      <w:r>
        <w:t xml:space="preserve">, using a directory structure that corresponds to the class hierarchy. (For example, a class file </w:t>
      </w:r>
      <w:r>
        <w:rPr>
          <w:rStyle w:val="Text0"/>
        </w:rPr>
        <w:t>MyClass.class</w:t>
      </w:r>
      <w:r>
        <w:t xml:space="preserve"> that implements a class named </w:t>
      </w:r>
      <w:r>
        <w:rPr>
          <w:rStyle w:val="Text0"/>
        </w:rPr>
        <w:t>com.kitebird.jsp.MyClass</w:t>
      </w:r>
      <w:r>
        <w:t xml:space="preserve"> would be stored in the directory </w:t>
      </w:r>
      <w:r>
        <w:rPr>
          <w:rStyle w:val="Text0"/>
        </w:rPr>
        <w:t>classes/com/kitebird/jsp</w:t>
      </w:r>
      <w:r>
        <w:t xml:space="preserve">.) Class libraries packaged as JAR files go in the </w:t>
      </w:r>
      <w:r>
        <w:rPr>
          <w:rStyle w:val="Text0"/>
        </w:rPr>
        <w:t>lib</w:t>
      </w:r>
      <w:r>
        <w:t xml:space="preserve"> directory instead. Tomcat looks in the </w:t>
      </w:r>
      <w:r>
        <w:rPr>
          <w:rStyle w:val="Text0"/>
        </w:rPr>
        <w:t>classes</w:t>
      </w:r>
      <w:r>
        <w:t xml:space="preserve"> and </w:t>
      </w:r>
      <w:r>
        <w:rPr>
          <w:rStyle w:val="Text0"/>
        </w:rPr>
        <w:t>lib</w:t>
      </w:r>
      <w:r>
        <w:t xml:space="preserve"> directories automatically when processing requests for pages from the application. This allows your pages to use application-specific information with a minimum of fuss. </w:t>
      </w:r>
    </w:p>
    <w:p>
      <w:pPr>
        <w:pStyle w:val="Normal"/>
      </w:pPr>
      <w:r>
        <w:t xml:space="preserve">The </w:t>
      </w:r>
      <w:r>
        <w:rPr>
          <w:rStyle w:val="Text0"/>
        </w:rPr>
        <w:t>WEB-INF</w:t>
      </w:r>
      <w:r>
        <w:t xml:space="preserve"> directory is also special in that it is private. Its contents are available to the application’s servlets and JSP pages but cannot be accessed directly through a browser, so you can place information there that should not be displayed to clients. For example, you can store a properties file under </w:t>
      </w:r>
      <w:r>
        <w:rPr>
          <w:rStyle w:val="Text0"/>
        </w:rPr>
        <w:t>WEB-INF</w:t>
      </w:r>
      <w:r>
        <w:t xml:space="preserve"> that contains connection parameters for a database server. Or if you have an application that allows image files to be uploaded by one page and downloaded later by another page, putting the images into a directory under </w:t>
      </w:r>
      <w:r>
        <w:rPr>
          <w:rStyle w:val="Text0"/>
        </w:rPr>
        <w:t>WEB-INF</w:t>
      </w:r>
      <w:r>
        <w:t xml:space="preserve"> makes them private. Because Tomcat will not serve the contents of </w:t>
      </w:r>
      <w:r>
        <w:rPr>
          <w:rStyle w:val="Text0"/>
        </w:rPr>
        <w:t>WEB-INF</w:t>
      </w:r>
      <w:r>
        <w:t xml:space="preserve"> directly, your JSP pages can implement an access control policy that determines who can perform image operations. (A simple policy might require clients to specify a name and password before being allowed to upload images.) The </w:t>
      </w:r>
      <w:r>
        <w:rPr>
          <w:rStyle w:val="Text0"/>
        </w:rPr>
        <w:t>WEB-INF</w:t>
      </w:r>
      <w:r>
        <w:t xml:space="preserve"> directory is also beneficial in that it gives you a known location for private files that is fixed with respect to the application’s root directory, no matter what machine you deploy the application on. </w:t>
      </w:r>
    </w:p>
    <w:p>
      <w:pPr>
        <w:pStyle w:val="Normal"/>
      </w:pPr>
      <w:r>
        <w:t xml:space="preserve">Clients that attempt to circumvent the private nature of the </w:t>
      </w:r>
      <w:r>
        <w:rPr>
          <w:rStyle w:val="Text0"/>
        </w:rPr>
        <w:t>WEB-INF</w:t>
      </w:r>
      <w:r>
        <w:t xml:space="preserve"> directory by issuing requests containing names such as </w:t>
      </w:r>
      <w:r>
        <w:rPr>
          <w:rStyle w:val="Text0"/>
        </w:rPr>
        <w:t>Web-Inf</w:t>
      </w:r>
      <w:r>
        <w:t xml:space="preserve"> in the path will find that its name is interpreted in case-sensitive fashion, even on systems with filenames that are not case sensitive, such as Windows or HFS+ filesystems under Mac OS X. Note that on such systems you should take care not to create the </w:t>
      </w:r>
      <w:r>
        <w:rPr>
          <w:rStyle w:val="Text0"/>
        </w:rPr>
        <w:t>WEB-INF</w:t>
      </w:r>
      <w:r>
        <w:t xml:space="preserve"> directory with a name like </w:t>
      </w:r>
      <w:r>
        <w:rPr>
          <w:rStyle w:val="Text0"/>
        </w:rPr>
        <w:t>Web-Inf</w:t>
      </w:r>
      <w:r>
        <w:t xml:space="preserve">, </w:t>
      </w:r>
      <w:r>
        <w:rPr>
          <w:rStyle w:val="Text0"/>
        </w:rPr>
        <w:t>web-inf</w:t>
      </w:r>
      <w:r>
        <w:t xml:space="preserve">, and so forth. The operating system itself may not consider the name any different than </w:t>
      </w:r>
      <w:r>
        <w:rPr>
          <w:rStyle w:val="Text0"/>
        </w:rPr>
        <w:t>WEB-INF</w:t>
      </w:r>
      <w:r>
        <w:t xml:space="preserve">, but Tomcat will. The result is that none of the resources in the directory will be available to your JSP pages. Under Windows, it may be necessary to create a </w:t>
      </w:r>
      <w:r>
        <w:rPr>
          <w:rStyle w:val="Text0"/>
        </w:rPr>
        <w:t>WEB-INF</w:t>
      </w:r>
      <w:r>
        <w:t xml:space="preserve"> directory from the DOS prompt. (Windows Explorer may not respect the lettercase you use when creating or renaming a directory, just as it does not necessarily display directory names the same way the </w:t>
      </w:r>
      <w:r>
        <w:rPr>
          <w:rStyle w:val="Text5"/>
        </w:rPr>
        <w:t>DIR</w:t>
      </w:r>
      <w:r>
        <w:t xml:space="preserve"> command does from the DOS prompt.) </w:t>
      </w:r>
    </w:p>
    <w:p>
      <w:pPr>
        <w:pStyle w:val="Normal"/>
      </w:pPr>
      <w:r>
        <w:t xml:space="preserve">The preceding discussion describes web application layout in terms of a directory hierarchy, because that’s the easiest way to explain it. However, an application need not necessarily exist that way. A web application typically is packaged as a WAR file, using the standard layout for components prescribed by the servlet specification. But some containers can run an application directly from its WAR file without unpacking it. Furthermore, a container that does unpack WAR files is free to do so into any filesystem structure it wishes. </w:t>
      </w:r>
    </w:p>
    <w:p>
      <w:pPr>
        <w:pStyle w:val="Normal"/>
      </w:pPr>
      <w:r>
        <w:rPr>
          <w:rStyle w:val="Text27"/>
        </w:rPr>
        <w:bookmarkStart w:id="7664" w:name="mysqlckbk_IDXTERM_2935"/>
        <w:t/>
        <w:bookmarkEnd w:id="7664"/>
      </w:r>
      <w:r>
        <w:t xml:space="preserve">Tomcat uses the simplest approach, which is to store an application in the filesystem using a directory structure that is the same as the directory tree from which the file was originally created. You can see this correspondence by comparing the structure of a WAR file to the directory hierarchy that Tomcat creates by unpacking it. For example, the WAR file for an application </w:t>
      </w:r>
      <w:r>
        <w:rPr>
          <w:rStyle w:val="Text0"/>
        </w:rPr>
        <w:t>someapp</w:t>
      </w:r>
      <w:r>
        <w:t xml:space="preserve"> can be examined using the this command: </w:t>
      </w:r>
    </w:p>
    <w:p>
      <w:pPr>
        <w:pStyle w:val="Para 18"/>
      </w:pPr>
      <w:r>
        <w:bookmarkStart w:id="7665" w:name="I__tt2177"/>
        <w:t/>
        <w:bookmarkEnd w:id="7665"/>
      </w:r>
    </w:p>
    <w:p>
      <w:pPr>
        <w:pStyle w:val="Para 07"/>
      </w:pPr>
      <w:r>
        <w:rPr>
          <w:rStyle w:val="Text4"/>
        </w:rPr>
        <w:t xml:space="preserve">% </w:t>
        <w:br w:clear="none"/>
      </w:r>
      <w:r>
        <w:t xml:space="preserve">jar tf someapp.war</w:t>
        <w:br w:clear="none"/>
      </w:r>
    </w:p>
    <w:p>
      <w:pPr>
        <w:pStyle w:val="Normal"/>
      </w:pPr>
      <w:r>
        <w:t xml:space="preserve">The list of pathnames displayed by the command corresponds to the layout of the </w:t>
      </w:r>
      <w:r>
        <w:rPr>
          <w:rStyle w:val="Text0"/>
        </w:rPr>
        <w:t>someapp</w:t>
      </w:r>
      <w:r>
        <w:t xml:space="preserve"> directory created by Tomcat when it unpacks the file under the </w:t>
      </w:r>
      <w:r>
        <w:rPr>
          <w:rStyle w:val="Text0"/>
        </w:rPr>
        <w:t>webapps</w:t>
      </w:r>
      <w:r>
        <w:t xml:space="preserve"> directory. To verify this, recursively list the contents of the </w:t>
      </w:r>
      <w:r>
        <w:rPr>
          <w:rStyle w:val="Text0"/>
        </w:rPr>
        <w:t>someapp</w:t>
      </w:r>
      <w:r>
        <w:t xml:space="preserve"> directory using one of these commands: </w:t>
      </w:r>
    </w:p>
    <w:p>
      <w:pPr>
        <w:pStyle w:val="Para 18"/>
      </w:pPr>
      <w:r>
        <w:bookmarkStart w:id="7666" w:name="I__tt2178"/>
        <w:t/>
        <w:bookmarkEnd w:id="7666"/>
      </w:r>
    </w:p>
    <w:p>
      <w:pPr>
        <w:pStyle w:val="Para 02"/>
      </w:pPr>
      <w:r>
        <w:t xml:space="preserve">% </w:t>
        <w:br w:clear="none"/>
      </w:r>
      <w:r>
        <w:rPr>
          <w:rStyle w:val="Text1"/>
        </w:rPr>
        <w:t xml:space="preserve">ls -R someapp</w:t>
        <w:br w:clear="none"/>
      </w:r>
      <w:r>
        <w:t xml:space="preserve">                    </w:t>
        <w:br w:clear="none"/>
      </w:r>
      <w:r>
        <w:rPr>
          <w:rStyle w:val="Text9"/>
        </w:rPr>
        <w:t xml:space="preserve">(Unix)</w:t>
        <w:br w:clear="none"/>
      </w:r>
      <w:r>
        <w:t xml:space="preserve"/>
        <w:br w:clear="none"/>
        <w:t xml:space="preserve">C:\&gt; </w:t>
        <w:br w:clear="none"/>
      </w:r>
      <w:r>
        <w:rPr>
          <w:rStyle w:val="Text1"/>
        </w:rPr>
        <w:t xml:space="preserve">dir /s someapp</w:t>
        <w:br w:clear="none"/>
      </w:r>
      <w:r>
        <w:t xml:space="preserve">                </w:t>
        <w:br w:clear="none"/>
      </w:r>
      <w:r>
        <w:rPr>
          <w:rStyle w:val="Text9"/>
        </w:rPr>
        <w:t xml:space="preserve">(Windows)</w:t>
        <w:br w:clear="none"/>
      </w:r>
    </w:p>
    <w:p>
      <w:pPr>
        <w:pStyle w:val="Normal"/>
      </w:pPr>
      <w:r>
        <w:t xml:space="preserve">If you were to set up a context manually for an application named </w:t>
      </w:r>
      <w:r>
        <w:rPr>
          <w:rStyle w:val="Text0"/>
        </w:rPr>
        <w:t>myapp</w:t>
      </w:r>
      <w:r>
        <w:t xml:space="preserve">, the steps would be something like those shown in the following procedure. (If you want to see what the resulting application hierarchy should be, have a look at the </w:t>
      </w:r>
      <w:r>
        <w:rPr>
          <w:rStyle w:val="Text0"/>
        </w:rPr>
        <w:t>tomcat/myapp</w:t>
      </w:r>
      <w:r>
        <w:t xml:space="preserve"> directory of the </w:t>
      </w:r>
      <w:r>
        <w:rPr>
          <w:rStyle w:val="Text0"/>
        </w:rPr>
        <w:t>recipes</w:t>
      </w:r>
      <w:r>
        <w:t xml:space="preserve"> distribution.) </w:t>
      </w:r>
    </w:p>
    <w:p>
      <w:pPr>
        <w:pStyle w:val="Para 04"/>
      </w:pPr>
      <w:r>
        <w:t xml:space="preserve">Change directory into the </w:t>
      </w:r>
      <w:r>
        <w:rPr>
          <w:rStyle w:val="Text0"/>
        </w:rPr>
        <w:t>webapps</w:t>
      </w:r>
      <w:r>
        <w:t xml:space="preserve"> subdirectory of the Tomcat directory tree. </w:t>
      </w:r>
    </w:p>
    <w:p>
      <w:pPr>
        <w:pStyle w:val="Para 04"/>
      </w:pPr>
      <w:r>
        <w:t xml:space="preserve">Create a directory in the </w:t>
      </w:r>
      <w:r>
        <w:rPr>
          <w:rStyle w:val="Text0"/>
        </w:rPr>
        <w:t>webapps</w:t>
      </w:r>
      <w:r>
        <w:t xml:space="preserve"> directory with the same name as the application (</w:t>
      </w:r>
      <w:r>
        <w:rPr>
          <w:rStyle w:val="Text0"/>
        </w:rPr>
        <w:t>myapp</w:t>
      </w:r>
      <w:r>
        <w:t xml:space="preserve">), then change location into that directory. </w:t>
      </w:r>
    </w:p>
    <w:p>
      <w:pPr>
        <w:pStyle w:val="Para 04"/>
      </w:pPr>
      <w:r>
        <w:t xml:space="preserve">In the </w:t>
      </w:r>
      <w:r>
        <w:rPr>
          <w:rStyle w:val="Text0"/>
        </w:rPr>
        <w:t>myapp</w:t>
      </w:r>
      <w:r>
        <w:t xml:space="preserve"> directory, create a directory named </w:t>
      </w:r>
      <w:r>
        <w:rPr>
          <w:rStyle w:val="Text0"/>
        </w:rPr>
        <w:t>WEB-INF</w:t>
      </w:r>
      <w:r>
        <w:t xml:space="preserve">. The presence of this directory signals to Tomcat that </w:t>
      </w:r>
      <w:r>
        <w:rPr>
          <w:rStyle w:val="Text0"/>
        </w:rPr>
        <w:t>myapp</w:t>
      </w:r>
      <w:r>
        <w:t xml:space="preserve"> is an application context, so it must exist. Then restart Tomcat so it notices the new application. </w:t>
      </w:r>
    </w:p>
    <w:p>
      <w:pPr>
        <w:pStyle w:val="Para 04"/>
      </w:pPr>
      <w:r>
        <w:t xml:space="preserve">Create a short test page named </w:t>
      </w:r>
      <w:r>
        <w:rPr>
          <w:rStyle w:val="Text0"/>
        </w:rPr>
        <w:t>page1.html</w:t>
      </w:r>
      <w:r>
        <w:t xml:space="preserve"> in the </w:t>
      </w:r>
      <w:r>
        <w:rPr>
          <w:rStyle w:val="Text0"/>
        </w:rPr>
        <w:t>myapp</w:t>
      </w:r>
      <w:r>
        <w:t xml:space="preserve"> directory that you can request from a browser to make sure that Tomcat is serving pages for the application. This is just a plain HTML file, to avoid complications that might arise from use of embedded Java, tag libraries, and so forth: </w:t>
      </w:r>
    </w:p>
    <w:p>
      <w:pPr>
        <w:pStyle w:val="Para 34"/>
      </w:pPr>
      <w:r>
        <w:bookmarkStart w:id="7667" w:name="I__tt2179"/>
        <w:t/>
        <w:bookmarkEnd w:id="7667"/>
      </w:r>
    </w:p>
    <w:p>
      <w:pPr>
        <w:pStyle w:val="Para 02"/>
      </w:pPr>
      <w:r>
        <w:t xml:space="preserve">&lt;html&gt;</w:t>
        <w:br w:clear="none"/>
        <w:t xml:space="preserve">&lt;head&gt;</w:t>
        <w:br w:clear="none"/>
        <w:t xml:space="preserve">&lt;title&gt;Test Page&lt;/title&gt;</w:t>
        <w:br w:clear="none"/>
        <w:t xml:space="preserve">&lt;/head&gt;</w:t>
        <w:br w:clear="none"/>
        <w:t xml:space="preserve">&lt;body bgcolor="white"&gt;</w:t>
        <w:br w:clear="none"/>
        <w:t xml:space="preserve">&lt;p&gt;</w:t>
        <w:br w:clear="none"/>
        <w:t xml:space="preserve">This is a test.</w:t>
        <w:br w:clear="none"/>
        <w:t xml:space="preserve">&lt;/p&gt;</w:t>
        <w:br w:clear="none"/>
        <w:t xml:space="preserve">&lt;/body&gt;</w:t>
        <w:br w:clear="none"/>
        <w:t xml:space="preserve">&lt;/html&gt;</w:t>
        <w:br w:clear="none"/>
      </w:r>
    </w:p>
    <w:p>
      <w:pPr>
        <w:pStyle w:val="Para 04"/>
      </w:pPr>
      <w:r>
        <w:t xml:space="preserve">To request the page, use a URL like this, adjusting it appropriately for your own server hostname and port number: </w:t>
      </w:r>
    </w:p>
    <w:p>
      <w:pPr>
        <w:pStyle w:val="Para 26"/>
      </w:pPr>
      <w:r>
        <w:t>http://tomcat.snake.net:8080/myapp/page1.html</w:t>
      </w:r>
    </w:p>
    <w:p>
      <w:pPr>
        <w:pStyle w:val="Para 04"/>
      </w:pPr>
      <w:r>
        <w:t xml:space="preserve">To try out a simple JSP page, make a copy of </w:t>
      </w:r>
      <w:r>
        <w:rPr>
          <w:rStyle w:val="Text0"/>
        </w:rPr>
        <w:t>page1.html</w:t>
      </w:r>
      <w:r>
        <w:t xml:space="preserve"> named </w:t>
      </w:r>
      <w:r>
        <w:rPr>
          <w:rStyle w:val="Text0"/>
        </w:rPr>
        <w:t>page2.jsp</w:t>
      </w:r>
      <w:r>
        <w:t xml:space="preserve">. That creates a valid JSP page (even though it contains no executable code), so you should be able to request it and see output identical to that produced by </w:t>
      </w:r>
      <w:r>
        <w:rPr>
          <w:rStyle w:val="Text0"/>
        </w:rPr>
        <w:t>page1.html</w:t>
      </w:r>
      <w:r>
        <w:t xml:space="preserve">: </w:t>
      </w:r>
    </w:p>
    <w:p>
      <w:pPr>
        <w:pStyle w:val="Para 26"/>
      </w:pPr>
      <w:r>
        <w:t>http://tomcat.snake.net:8080/myapp/page2.jsp</w:t>
      </w:r>
    </w:p>
    <w:p>
      <w:pPr>
        <w:pStyle w:val="Para 04"/>
      </w:pPr>
      <w:r>
        <w:t xml:space="preserve">Copy </w:t>
      </w:r>
      <w:r>
        <w:rPr>
          <w:rStyle w:val="Text0"/>
        </w:rPr>
        <w:t>page2.jsp</w:t>
      </w:r>
      <w:r>
        <w:t xml:space="preserve"> to </w:t>
      </w:r>
      <w:r>
        <w:rPr>
          <w:rStyle w:val="Text0"/>
        </w:rPr>
        <w:t>page3.jsp</w:t>
      </w:r>
      <w:r>
        <w:t xml:space="preserve"> and modify the latter to contain some embedded Java code by adding a couple of lines that print the current date and client IP number: </w:t>
      </w:r>
    </w:p>
    <w:p>
      <w:pPr>
        <w:pStyle w:val="Para 34"/>
      </w:pPr>
      <w:r>
        <w:bookmarkStart w:id="7668" w:name="I__tt2180"/>
        <w:t/>
        <w:bookmarkEnd w:id="7668"/>
      </w:r>
    </w:p>
    <w:p>
      <w:pPr>
        <w:pStyle w:val="Para 02"/>
      </w:pPr>
      <w:r>
        <w:t xml:space="preserve">&lt;html&gt;</w:t>
        <w:br w:clear="none"/>
        <w:t xml:space="preserve">&lt;head&gt;</w:t>
        <w:br w:clear="none"/>
        <w:t xml:space="preserve">&lt;title&gt;Test Page&lt;/title&gt;</w:t>
        <w:br w:clear="none"/>
        <w:t xml:space="preserve">&lt;/head&gt;</w:t>
        <w:br w:clear="none"/>
        <w:t xml:space="preserve">&lt;body bgcolor="white"&gt;</w:t>
        <w:br w:clear="none"/>
        <w:t xml:space="preserve">&lt;p&gt;</w:t>
        <w:br w:clear="none"/>
        <w:t xml:space="preserve">This is a test.</w:t>
        <w:br w:clear="none"/>
        <w:t xml:space="preserve">The current date is &lt;%= new java.util.Date( ) %&gt;.</w:t>
        <w:br w:clear="none"/>
        <w:t xml:space="preserve">Your IP number is &lt;%= request.getRemoteAddr ( ) %&gt;.</w:t>
        <w:br w:clear="none"/>
        <w:t xml:space="preserve">&lt;/p&gt;</w:t>
        <w:br w:clear="none"/>
        <w:t xml:space="preserve">&lt;/body&gt;</w:t>
        <w:br w:clear="none"/>
        <w:t xml:space="preserve">&lt;/html&gt;</w:t>
        <w:br w:clear="none"/>
      </w:r>
    </w:p>
    <w:p>
      <w:pPr>
        <w:pStyle w:val="Para 04"/>
      </w:pPr>
      <w:r>
        <w:t xml:space="preserve">The </w:t>
      </w:r>
      <w:r>
        <w:rPr>
          <w:rStyle w:val="Text0"/>
        </w:rPr>
        <w:t>Date( )</w:t>
      </w:r>
      <w:r>
        <w:t xml:space="preserve"> method returns the current date, and </w:t>
      </w:r>
      <w:r>
        <w:rPr>
          <w:rStyle w:val="Text0"/>
        </w:rPr>
        <w:t>getRemoteAddr( )</w:t>
      </w:r>
      <w:r>
        <w:t xml:space="preserve"> returns the client IP number from the object associated with the client request. After making the changes, request </w:t>
      </w:r>
      <w:r>
        <w:rPr>
          <w:rStyle w:val="Text0"/>
        </w:rPr>
        <w:t>page3.jsp</w:t>
      </w:r>
      <w:r>
        <w:t xml:space="preserve"> from your browser and the output should include the current date and the IP number of the host from which you requested the page. </w:t>
      </w:r>
    </w:p>
    <w:p>
      <w:pPr>
        <w:pStyle w:val="Normal"/>
      </w:pPr>
      <w:r>
        <w:t xml:space="preserve">At this point, you have a simple application context that consists of three pages (one of which contains executable code) and an empty </w:t>
      </w:r>
      <w:r>
        <w:rPr>
          <w:rStyle w:val="Text0"/>
        </w:rPr>
        <w:t>WEB-INF</w:t>
      </w:r>
      <w:r>
        <w:t xml:space="preserve"> directory. For most applications, </w:t>
      </w:r>
      <w:r>
        <w:rPr>
          <w:rStyle w:val="Text0"/>
        </w:rPr>
        <w:t>WEB-INF</w:t>
      </w:r>
      <w:r>
        <w:t xml:space="preserve"> will contain a </w:t>
      </w:r>
      <w:r>
        <w:rPr>
          <w:rStyle w:val="Text0"/>
        </w:rPr>
        <w:t>web.xml</w:t>
      </w:r>
      <w:r>
        <w:t xml:space="preserve"> file that serves as the web application deployment descriptor file to tell Tomcat how the application is configured. If you look through </w:t>
      </w:r>
      <w:r>
        <w:rPr>
          <w:rStyle w:val="Text0"/>
        </w:rPr>
        <w:t>web.xml</w:t>
      </w:r>
      <w:r>
        <w:t xml:space="preserve"> files in other applications that you install under Tomcat, you’ll find that they can be rather complex, but a minimal deployment descriptor file looks like this: </w:t>
      </w:r>
    </w:p>
    <w:p>
      <w:pPr>
        <w:pStyle w:val="Para 18"/>
      </w:pPr>
      <w:r>
        <w:bookmarkStart w:id="7669" w:name="I__tt2181"/>
        <w:t/>
        <w:bookmarkEnd w:id="7669"/>
      </w:r>
    </w:p>
    <w:p>
      <w:pPr>
        <w:pStyle w:val="Para 02"/>
      </w:pPr>
      <w:r>
        <w:t xml:space="preserve">&lt;?xml version="1.0" encoding="ISO-8859-1"?&gt;</w:t>
        <w:br w:clear="none"/>
        <w:t xml:space="preserve">&lt;!DOCTYPE web-app</w:t>
        <w:br w:clear="none"/>
        <w:t xml:space="preserve">    PUBLIC "-//Sun Microsystems, Inc.//DTD Web Application 2.3//EN"</w:t>
        <w:br w:clear="none"/>
        <w:t xml:space="preserve">    "http://java.sun.com/dtd/web-app_2_3.dtd"&gt;</w:t>
        <w:br w:clear="none"/>
        <w:t xml:space="preserve"/>
        <w:br w:clear="none"/>
        <w:t xml:space="preserve">&lt;web-app&gt;</w:t>
        <w:br w:clear="none"/>
        <w:t xml:space="preserve"/>
        <w:br w:clear="none"/>
        <w:t xml:space="preserve">&lt;/web-app&gt;</w:t>
        <w:br w:clear="none"/>
      </w:r>
    </w:p>
    <w:p>
      <w:pPr>
        <w:pStyle w:val="Normal"/>
      </w:pPr>
      <w:r>
        <w:t xml:space="preserve">Adding information to the </w:t>
      </w:r>
      <w:r>
        <w:rPr>
          <w:rStyle w:val="Text0"/>
        </w:rPr>
        <w:t>web.xml</w:t>
      </w:r>
      <w:r>
        <w:t xml:space="preserve"> file is a matter of placing new elements between the </w:t>
      </w:r>
      <w:r>
        <w:rPr>
          <w:rStyle w:val="Text0"/>
        </w:rPr>
        <w:t>&lt;web-app&gt;</w:t>
      </w:r>
      <w:r>
        <w:t xml:space="preserve"> and </w:t>
      </w:r>
      <w:r>
        <w:rPr>
          <w:rStyle w:val="Text0"/>
        </w:rPr>
        <w:t>&lt;/web-app&gt;</w:t>
      </w:r>
      <w:r>
        <w:t xml:space="preserve"> tags. As a simple illustration, you can add a </w:t>
      </w:r>
      <w:r>
        <w:rPr>
          <w:rStyle w:val="Text0"/>
        </w:rPr>
        <w:t>&lt;welcome-file-list&gt;</w:t>
      </w:r>
      <w:r>
        <w:t xml:space="preserve"> element to specify a list of files that Tomcat should look for when clients send a request URL that ends with </w:t>
      </w:r>
      <w:r>
        <w:rPr>
          <w:rStyle w:val="Text0"/>
        </w:rPr>
        <w:t>myapp</w:t>
      </w:r>
      <w:r>
        <w:t xml:space="preserve"> and no specific page. Whichever file Tomcat finds first becomes the default page that is sent to the client. For example, to specify that Tomcat should consider </w:t>
      </w:r>
      <w:r>
        <w:rPr>
          <w:rStyle w:val="Text0"/>
        </w:rPr>
        <w:t>page3.jsp</w:t>
      </w:r>
      <w:r>
        <w:t xml:space="preserve"> and </w:t>
      </w:r>
      <w:r>
        <w:rPr>
          <w:rStyle w:val="Text0"/>
        </w:rPr>
        <w:t>index.html</w:t>
      </w:r>
      <w:r>
        <w:t xml:space="preserve"> to be valid default pages, create a </w:t>
      </w:r>
      <w:r>
        <w:rPr>
          <w:rStyle w:val="Text0"/>
        </w:rPr>
        <w:t>web.xml</w:t>
      </w:r>
      <w:r>
        <w:t xml:space="preserve"> file in the </w:t>
      </w:r>
      <w:r>
        <w:rPr>
          <w:rStyle w:val="Text0"/>
        </w:rPr>
        <w:t>WEB-INF</w:t>
      </w:r>
      <w:r>
        <w:t xml:space="preserve"> directory that looks like this: </w:t>
      </w:r>
    </w:p>
    <w:p>
      <w:pPr>
        <w:pStyle w:val="Para 18"/>
      </w:pPr>
      <w:r>
        <w:bookmarkStart w:id="7670" w:name="I__tt2182"/>
        <w:t/>
        <w:bookmarkEnd w:id="7670"/>
      </w:r>
    </w:p>
    <w:p>
      <w:pPr>
        <w:pStyle w:val="Para 02"/>
      </w:pPr>
      <w:r>
        <w:t xml:space="preserve">&lt;?xml version="1.0" encoding="ISO-8859-1"?&gt;</w:t>
        <w:br w:clear="none"/>
        <w:t xml:space="preserve">&lt;!DOCTYPE web-app</w:t>
        <w:br w:clear="none"/>
        <w:t xml:space="preserve">    PUBLIC "-//Sun Microsystems, Inc.//DTD Web Application 2.3//EN"</w:t>
        <w:br w:clear="none"/>
        <w:t xml:space="preserve">    "http://java.sun.com/dtd/web-app_2_3.dtd"&gt;</w:t>
        <w:br w:clear="none"/>
        <w:t xml:space="preserve"/>
        <w:br w:clear="none"/>
        <w:t xml:space="preserve">&lt;web-app&gt;</w:t>
        <w:br w:clear="none"/>
        <w:t xml:space="preserve">  &lt;welcome-file-list&gt;</w:t>
        <w:br w:clear="none"/>
        <w:t xml:space="preserve">    &lt;welcome-file&gt;page3.jsp&lt;/welcome-file&gt;</w:t>
        <w:br w:clear="none"/>
        <w:t xml:space="preserve">    &lt;welcome-file&gt;index.html&lt;/welcome-file&gt;</w:t>
        <w:br w:clear="none"/>
        <w:t xml:space="preserve">  &lt;/welcome-file-list&gt;</w:t>
        <w:br w:clear="none"/>
        <w:t xml:space="preserve">&lt;/web-app&gt;</w:t>
        <w:br w:clear="none"/>
      </w:r>
    </w:p>
    <w:p>
      <w:pPr>
        <w:pStyle w:val="Normal"/>
      </w:pPr>
      <w:r>
        <w:t xml:space="preserve">Restart Tomcat so it reads the new application configuration information, then issue a request that specifies no explicit page: </w:t>
      </w:r>
    </w:p>
    <w:p>
      <w:pPr>
        <w:pStyle w:val="Para 17"/>
      </w:pPr>
      <w:r>
        <w:t>http://tomcat.snake.net:8080/myapp/</w:t>
      </w:r>
    </w:p>
    <w:p>
      <w:pPr>
        <w:pStyle w:val="Normal"/>
      </w:pPr>
      <w:r>
        <w:t xml:space="preserve">The </w:t>
      </w:r>
      <w:r>
        <w:rPr>
          <w:rStyle w:val="Text0"/>
        </w:rPr>
        <w:t>myapp</w:t>
      </w:r>
      <w:r>
        <w:t xml:space="preserve"> directory contains a page named </w:t>
      </w:r>
      <w:r>
        <w:rPr>
          <w:rStyle w:val="Text0"/>
        </w:rPr>
        <w:t>page3.jsp</w:t>
      </w:r>
      <w:r>
        <w:t xml:space="preserve">, which is listed as one of the default pages in the </w:t>
      </w:r>
      <w:r>
        <w:rPr>
          <w:rStyle w:val="Text0"/>
        </w:rPr>
        <w:t>web.xml</w:t>
      </w:r>
      <w:r>
        <w:t xml:space="preserve"> file, so Tomcat should execute </w:t>
      </w:r>
      <w:r>
        <w:rPr>
          <w:rStyle w:val="Text0"/>
        </w:rPr>
        <w:t>page3.jsp</w:t>
      </w:r>
      <w:r>
        <w:t xml:space="preserve"> and send the result to your browser. </w:t>
      </w:r>
    </w:p>
    <w:p>
      <w:bookmarkStart w:id="7671" w:name="Elements_of_JSP_PagesAn_earlier"/>
      <w:bookmarkStart w:id="7672" w:name="Elements_of_JSP_PagesAn_earlier_1"/>
      <w:bookmarkStart w:id="7673" w:name="Top_of_apbs04_html"/>
      <w:pPr>
        <w:keepNext/>
        <w:pStyle w:val="Heading 1"/>
        <w:pageBreakBefore w:val="on"/>
        <w:keepLines w:val="on"/>
      </w:pPr>
      <w:r>
        <w:rPr>
          <w:rStyle w:val="Text26"/>
        </w:rPr>
        <w:bookmarkStart w:id="7674" w:name="mysqlckbk_APP_B_SECT_4"/>
        <w:t/>
        <w:bookmarkEnd w:id="7674"/>
      </w:r>
      <w:r>
        <w:t>Elements of JSP Pages</w:t>
      </w:r>
      <w:bookmarkEnd w:id="7671"/>
      <w:bookmarkEnd w:id="7672"/>
      <w:bookmarkEnd w:id="7673"/>
    </w:p>
    <w:p>
      <w:pPr>
        <w:pStyle w:val="Normal"/>
      </w:pPr>
      <w:r>
        <w:t xml:space="preserve">An earlier section of this appendix described some general characteristics of JSP pages. This section discusses in more detail the kinds of constructs you can use. </w:t>
      </w:r>
    </w:p>
    <w:p>
      <w:pPr>
        <w:pStyle w:val="Normal"/>
      </w:pPr>
      <w:r>
        <w:rPr>
          <w:rStyle w:val="Text27"/>
        </w:rPr>
        <w:bookmarkStart w:id="7675" w:name="mysqlckbk_IDXTERM_2936"/>
        <w:t/>
        <w:bookmarkEnd w:id="7675"/>
      </w:r>
      <w:r>
        <w:t xml:space="preserve">JSP pages are templates that contain static parts and dynamic parts: </w:t>
      </w:r>
    </w:p>
    <w:p>
      <w:pPr>
        <w:pStyle w:val="Para 04"/>
      </w:pPr>
      <w:r>
        <w:t xml:space="preserve">Literal text in a JSP page that is not enclosed within special markers is static; it’s sent to the client without change. The JSP examples in this book produce HTML pages, so the static parts of JSP scripts are written in HTML. But you can also write pages that produce other forms of output, such as plain text, XML, or WML. </w:t>
      </w:r>
    </w:p>
    <w:p>
      <w:pPr>
        <w:pStyle w:val="Para 04"/>
      </w:pPr>
      <w:r>
        <w:t xml:space="preserve">The non-static (dynamic) parts of JSP pages consist of code to be evaluated. The code is distinguished from static text by being enclosed within special markers. Some markers indicate page-processing directives or scriptlets. A directive gives the JSP engine information about how to process the page, whereas a scriptlet is a mini-program that is evaluated and replaced by whatever output it produces. Other markers take the form of tags written as XML elements; they are associated with classes that act as tag handlers to perform the desired actions. </w:t>
      </w:r>
    </w:p>
    <w:p>
      <w:pPr>
        <w:pStyle w:val="Normal"/>
      </w:pPr>
      <w:r>
        <w:t xml:space="preserve">The following sections discuss the various types of dynamic elements that JSP pages can contain. </w:t>
      </w:r>
    </w:p>
    <w:p>
      <w:pPr>
        <w:keepNext/>
        <w:pStyle w:val="Heading 2"/>
        <w:keepLines w:val="on"/>
      </w:pPr>
      <w:r>
        <w:rPr>
          <w:rStyle w:val="Text26"/>
        </w:rPr>
        <w:bookmarkStart w:id="7676" w:name="mysqlckbk_APP_B_SECT_4_1"/>
        <w:t/>
        <w:bookmarkEnd w:id="7676"/>
      </w:r>
      <w:r>
        <w:t>Scripting Elements</w:t>
      </w:r>
    </w:p>
    <w:p>
      <w:pPr>
        <w:pStyle w:val="Normal"/>
      </w:pPr>
      <w:r>
        <w:rPr>
          <w:rStyle w:val="Text27"/>
        </w:rPr>
        <w:bookmarkStart w:id="7677" w:name="mysqlckbk_IDXTERM_2937"/>
        <w:t/>
        <w:bookmarkEnd w:id="7677"/>
      </w:r>
      <w:r>
        <w:t xml:space="preserve">Several sets of scripting markers allow you to embed Java code or comments in a JSP page: </w:t>
      </w:r>
    </w:p>
    <w:p>
      <w:pPr>
        <w:pStyle w:val="Para 01"/>
      </w:pPr>
      <w:r>
        <w:rPr>
          <w:rStyle w:val="Text0"/>
        </w:rPr>
        <w:t>&lt;%</w:t>
      </w:r>
      <w:r>
        <w:t xml:space="preserve"> ... </w:t>
      </w:r>
      <w:r>
        <w:rPr>
          <w:rStyle w:val="Text0"/>
        </w:rPr>
        <w:t>%&gt;</w:t>
      </w:r>
    </w:p>
    <w:p>
      <w:pPr>
        <w:pStyle w:val="Normal"/>
      </w:pPr>
      <w:r>
        <w:t xml:space="preserve">The </w:t>
      </w:r>
      <w:r>
        <w:rPr>
          <w:rStyle w:val="Text0"/>
        </w:rPr>
        <w:t>&lt;%</w:t>
      </w:r>
      <w:r>
        <w:t xml:space="preserve"> and </w:t>
      </w:r>
      <w:r>
        <w:rPr>
          <w:rStyle w:val="Text0"/>
        </w:rPr>
        <w:t>%&gt;</w:t>
      </w:r>
      <w:r>
        <w:t xml:space="preserve"> markers indicate a scriptlet—that is, embedded Java code. The following scriptlet invokes </w:t>
      </w:r>
      <w:r>
        <w:rPr>
          <w:rStyle w:val="Text0"/>
        </w:rPr>
        <w:t>print( )</w:t>
      </w:r>
      <w:r>
        <w:t xml:space="preserve"> to write a value to the output page: </w:t>
      </w:r>
    </w:p>
    <w:p>
      <w:pPr>
        <w:pStyle w:val="Para 18"/>
      </w:pPr>
      <w:r>
        <w:bookmarkStart w:id="7678" w:name="I__tt2183"/>
        <w:t/>
        <w:bookmarkEnd w:id="7678"/>
      </w:r>
    </w:p>
    <w:p>
      <w:pPr>
        <w:pStyle w:val="Para 02"/>
      </w:pPr>
      <w:r>
        <w:t xml:space="preserve">&lt;% out.print (1+2); %&gt;</w:t>
        <w:br w:clear="none"/>
      </w:r>
    </w:p>
    <w:p>
      <w:pPr>
        <w:pStyle w:val="Para 08"/>
      </w:pPr>
      <w:r>
        <w:t>&lt;%=</w:t>
      </w:r>
      <w:r>
        <w:rPr>
          <w:rStyle w:val="Text11"/>
        </w:rPr>
        <w:t xml:space="preserve"> ... </w:t>
      </w:r>
      <w:r>
        <w:t>%&gt;</w:t>
      </w:r>
    </w:p>
    <w:p>
      <w:pPr>
        <w:pStyle w:val="Normal"/>
      </w:pPr>
      <w:r>
        <w:t xml:space="preserve">These markers indicate an expression to be evaluated. The result is added to the output page, which makes it easy to display values with no explicit print statement. For example, these two constructs both display the value 3, but the second is easier to write: </w:t>
      </w:r>
    </w:p>
    <w:p>
      <w:pPr>
        <w:pStyle w:val="Para 18"/>
      </w:pPr>
      <w:r>
        <w:bookmarkStart w:id="7679" w:name="I__tt2184"/>
        <w:t/>
        <w:bookmarkEnd w:id="7679"/>
      </w:r>
    </w:p>
    <w:p>
      <w:pPr>
        <w:pStyle w:val="Para 02"/>
      </w:pPr>
      <w:r>
        <w:t xml:space="preserve">&lt;% out.print (1+2); %&gt;</w:t>
        <w:br w:clear="none"/>
        <w:t xml:space="preserve">&lt;%= 1+2 %&gt;</w:t>
        <w:br w:clear="none"/>
      </w:r>
    </w:p>
    <w:p>
      <w:pPr>
        <w:pStyle w:val="Para 08"/>
      </w:pPr>
      <w:r>
        <w:t>&lt;%!</w:t>
      </w:r>
      <w:r>
        <w:rPr>
          <w:rStyle w:val="Text11"/>
        </w:rPr>
        <w:t xml:space="preserve"> ... </w:t>
      </w:r>
      <w:r>
        <w:t>%&gt;</w:t>
      </w:r>
    </w:p>
    <w:p>
      <w:pPr>
        <w:pStyle w:val="Normal"/>
      </w:pPr>
      <w:r>
        <w:t xml:space="preserve">The </w:t>
      </w:r>
      <w:r>
        <w:rPr>
          <w:rStyle w:val="Text0"/>
        </w:rPr>
        <w:t>&lt;%!</w:t>
      </w:r>
      <w:r>
        <w:t xml:space="preserve"> and </w:t>
      </w:r>
      <w:r>
        <w:rPr>
          <w:rStyle w:val="Text0"/>
        </w:rPr>
        <w:t>%&gt;</w:t>
      </w:r>
      <w:r>
        <w:t xml:space="preserve"> markers allow class variables and methods to be declared. </w:t>
      </w:r>
    </w:p>
    <w:p>
      <w:pPr>
        <w:pStyle w:val="Para 08"/>
      </w:pPr>
      <w:r>
        <w:t>&lt;%--</w:t>
      </w:r>
      <w:r>
        <w:rPr>
          <w:rStyle w:val="Text11"/>
        </w:rPr>
        <w:t xml:space="preserve"> ... </w:t>
      </w:r>
      <w:r>
        <w:t>--%&gt;</w:t>
      </w:r>
    </w:p>
    <w:p>
      <w:pPr>
        <w:pStyle w:val="Normal"/>
      </w:pPr>
      <w:r>
        <w:t xml:space="preserve">Text within these markers is treated as a comment and ignored. JSP comments disappear entirely and do not appear in the output that is returned to the client. If you’re writing a JSP page that produces HTML and you want the comment to appear in the final output page, use an HTML comment instead: </w:t>
      </w:r>
    </w:p>
    <w:p>
      <w:pPr>
        <w:pStyle w:val="Para 18"/>
      </w:pPr>
      <w:r>
        <w:bookmarkStart w:id="7680" w:name="I__tt2185"/>
        <w:t/>
        <w:bookmarkEnd w:id="7680"/>
      </w:r>
    </w:p>
    <w:p>
      <w:pPr>
        <w:pStyle w:val="Para 02"/>
      </w:pPr>
      <w:r>
        <w:t xml:space="preserve">&lt;%-- this comment will not be part of the final output page --%&gt;</w:t>
        <w:br w:clear="none"/>
        <w:t xml:space="preserve">&lt;!-- this comment will be part of the final output page --&gt;</w:t>
        <w:br w:clear="none"/>
      </w:r>
    </w:p>
    <w:p>
      <w:pPr>
        <w:pStyle w:val="Normal"/>
      </w:pPr>
      <w:r>
        <w:t xml:space="preserve">When a JSP page is translated into a servlet, all scripting elements effectively become part of the same servlet. This means that a variable declared in one element can be used by other elements later in the page. It also means that if you declare a given variable in two elements, the resulting servlet is illegal and an error will occur. </w:t>
      </w:r>
    </w:p>
    <w:p>
      <w:pPr>
        <w:pStyle w:val="Normal"/>
      </w:pPr>
      <w:r>
        <w:t xml:space="preserve">The </w:t>
      </w:r>
      <w:r>
        <w:rPr>
          <w:rStyle w:val="Text0"/>
        </w:rPr>
        <w:t>&lt;%</w:t>
      </w:r>
      <w:r>
        <w:t xml:space="preserve"> ... </w:t>
      </w:r>
      <w:r>
        <w:rPr>
          <w:rStyle w:val="Text0"/>
        </w:rPr>
        <w:t>%&gt;</w:t>
      </w:r>
      <w:r>
        <w:t xml:space="preserve"> and </w:t>
      </w:r>
      <w:r>
        <w:rPr>
          <w:rStyle w:val="Text0"/>
        </w:rPr>
        <w:t>&lt;%!</w:t>
      </w:r>
      <w:r>
        <w:t xml:space="preserve"> ... </w:t>
      </w:r>
      <w:r>
        <w:rPr>
          <w:rStyle w:val="Text0"/>
        </w:rPr>
        <w:t>%&gt;</w:t>
      </w:r>
      <w:r>
        <w:t xml:space="preserve"> markers both can be used to declare variables, but differ in their effect. A variable declared within </w:t>
      </w:r>
      <w:r>
        <w:rPr>
          <w:rStyle w:val="Text0"/>
        </w:rPr>
        <w:t>&lt;%</w:t>
      </w:r>
      <w:r>
        <w:t xml:space="preserve"> ... </w:t>
      </w:r>
      <w:r>
        <w:rPr>
          <w:rStyle w:val="Text0"/>
        </w:rPr>
        <w:t>%&gt;</w:t>
      </w:r>
      <w:r>
        <w:t xml:space="preserve"> is an object (or instance) variable; it is initialized each time that the page is requested. A variable declared within </w:t>
      </w:r>
      <w:r>
        <w:rPr>
          <w:rStyle w:val="Text0"/>
        </w:rPr>
        <w:t>&lt;%!</w:t>
      </w:r>
      <w:r>
        <w:t xml:space="preserve"> ... </w:t>
      </w:r>
      <w:r>
        <w:rPr>
          <w:rStyle w:val="Text0"/>
        </w:rPr>
        <w:t>%&gt;</w:t>
      </w:r>
      <w:r>
        <w:t xml:space="preserve"> is a class variable, initialized only at the beginning the life of the page. Consider the following JSP page, </w:t>
      </w:r>
      <w:r>
        <w:rPr>
          <w:rStyle w:val="Text0"/>
        </w:rPr>
        <w:t>counter.jsp</w:t>
      </w:r>
      <w:r>
        <w:t xml:space="preserve">, which declares </w:t>
      </w:r>
      <w:r>
        <w:rPr>
          <w:rStyle w:val="Text0"/>
        </w:rPr>
        <w:t>counter1</w:t>
      </w:r>
      <w:r>
        <w:t xml:space="preserve"> as an object variable and </w:t>
      </w:r>
      <w:r>
        <w:rPr>
          <w:rStyle w:val="Text0"/>
        </w:rPr>
        <w:t>counter2</w:t>
      </w:r>
      <w:r>
        <w:t xml:space="preserve"> as a class variable: </w:t>
      </w:r>
    </w:p>
    <w:p>
      <w:pPr>
        <w:pStyle w:val="Para 18"/>
      </w:pPr>
      <w:r>
        <w:bookmarkStart w:id="7681" w:name="I__tt2186"/>
        <w:t/>
        <w:bookmarkEnd w:id="7681"/>
      </w:r>
    </w:p>
    <w:p>
      <w:pPr>
        <w:pStyle w:val="Para 02"/>
      </w:pPr>
      <w:r>
        <w:t xml:space="preserve">&lt;%-- counter.jsp - demonstrate object and class variable counters --%&gt;</w:t>
        <w:br w:clear="none"/>
        <w:t xml:space="preserve"/>
        <w:br w:clear="none"/>
        <w:t xml:space="preserve">&lt;% int counter1 = 0; %&gt;         &lt;%-- object variable --%&gt;</w:t>
        <w:br w:clear="none"/>
        <w:t xml:space="preserve">&lt;%! int counter2 = 0; %&gt;        &lt;%-- class variable --%&gt;</w:t>
        <w:br w:clear="none"/>
        <w:t xml:space="preserve">&lt;% counter1 = counter1 + 1; %&gt;</w:t>
        <w:br w:clear="none"/>
        <w:t xml:space="preserve">&lt;% counter2 = counter2 + 1; %&gt;</w:t>
        <w:br w:clear="none"/>
        <w:t xml:space="preserve">&lt;p&gt;Counter 1 is &lt;%= counter1 %&gt;&lt;/p&gt;</w:t>
        <w:br w:clear="none"/>
        <w:t xml:space="preserve">&lt;p&gt;Counter 2 is &lt;%= counter2 %&gt;&lt;/p&gt;</w:t>
        <w:br w:clear="none"/>
      </w:r>
    </w:p>
    <w:p>
      <w:pPr>
        <w:pStyle w:val="Normal"/>
      </w:pPr>
      <w:r>
        <w:t xml:space="preserve">If you install the page and request it several times, the value of </w:t>
      </w:r>
      <w:r>
        <w:rPr>
          <w:rStyle w:val="Text0"/>
        </w:rPr>
        <w:t>counter1</w:t>
      </w:r>
      <w:r>
        <w:t xml:space="preserve"> will be 1 for every request. The value of </w:t>
      </w:r>
      <w:r>
        <w:rPr>
          <w:rStyle w:val="Text0"/>
        </w:rPr>
        <w:t>counter2</w:t>
      </w:r>
      <w:r>
        <w:t xml:space="preserve"> increments across successive requests (even if different clients request the page), until Tomcat is restarted. </w:t>
      </w:r>
    </w:p>
    <w:p>
      <w:pPr>
        <w:pStyle w:val="Normal"/>
      </w:pPr>
      <w:r>
        <w:t xml:space="preserve">In addition to variables that you declare yourself, JSP pages have access to a number of objects that are declared for you implicitly. These are discussed in “Implicit JSP Objects.” </w:t>
      </w:r>
    </w:p>
    <w:p>
      <w:pPr>
        <w:keepNext/>
        <w:pStyle w:val="Heading 2"/>
        <w:keepLines w:val="on"/>
      </w:pPr>
      <w:r>
        <w:rPr>
          <w:rStyle w:val="Text26"/>
        </w:rPr>
        <w:bookmarkStart w:id="7682" w:name="mysqlckbk_APP_B_SECT_4_2"/>
        <w:t/>
        <w:bookmarkEnd w:id="7682"/>
      </w:r>
      <w:r>
        <w:t>JSP Directives</w:t>
      </w:r>
    </w:p>
    <w:p>
      <w:pPr>
        <w:pStyle w:val="Normal"/>
      </w:pPr>
      <w:r>
        <w:rPr>
          <w:rStyle w:val="Text27"/>
        </w:rPr>
        <w:bookmarkStart w:id="7683" w:name="mysqlckbk_IDXTERM_2938"/>
        <w:t/>
        <w:bookmarkEnd w:id="7683"/>
      </w:r>
      <w:r>
        <w:t xml:space="preserve">The </w:t>
      </w:r>
      <w:r>
        <w:rPr>
          <w:rStyle w:val="Text0"/>
        </w:rPr>
        <w:t>&lt;%@</w:t>
      </w:r>
      <w:r>
        <w:t xml:space="preserve"> and </w:t>
      </w:r>
      <w:r>
        <w:rPr>
          <w:rStyle w:val="Text0"/>
        </w:rPr>
        <w:t>%&gt;</w:t>
      </w:r>
      <w:r>
        <w:t xml:space="preserve"> markers indicate a JSP directive that provides the JSP processor with information about the kind of output the page produces, the classes or tag libraries it requires, and so forth. </w:t>
      </w:r>
    </w:p>
    <w:p>
      <w:pPr>
        <w:pStyle w:val="Para 08"/>
      </w:pPr>
      <w:r>
        <w:t>&lt;%@</w:t>
      </w:r>
      <w:r>
        <w:rPr>
          <w:rStyle w:val="Text11"/>
        </w:rPr>
        <w:t xml:space="preserve"> </w:t>
      </w:r>
      <w:r>
        <w:t>page</w:t>
      </w:r>
      <w:r>
        <w:rPr>
          <w:rStyle w:val="Text11"/>
        </w:rPr>
        <w:t xml:space="preserve"> ... </w:t>
      </w:r>
      <w:r>
        <w:t>%&gt;</w:t>
      </w:r>
    </w:p>
    <w:p>
      <w:pPr>
        <w:pStyle w:val="Normal"/>
      </w:pPr>
      <w:r>
        <w:rPr>
          <w:rStyle w:val="Text0"/>
        </w:rPr>
        <w:t>page</w:t>
      </w:r>
      <w:r>
        <w:t xml:space="preserve"> directives provide several kinds of information, which are indicated by one or more </w:t>
      </w:r>
      <w:r>
        <w:rPr>
          <w:rStyle w:val="Text7"/>
        </w:rPr>
        <w:t>attribute</w:t>
      </w:r>
      <w:r>
        <w:rPr>
          <w:rStyle w:val="Text0"/>
        </w:rPr>
        <w:t>=</w:t>
      </w:r>
      <w:r>
        <w:rPr>
          <w:rStyle w:val="Text7"/>
        </w:rPr>
        <w:t>"value"</w:t>
      </w:r>
      <w:r>
        <w:t xml:space="preserve"> pairs following the </w:t>
      </w:r>
      <w:r>
        <w:rPr>
          <w:rStyle w:val="Text0"/>
        </w:rPr>
        <w:t>page</w:t>
      </w:r>
      <w:r>
        <w:t xml:space="preserve"> keyword. The following directive specifies that the page scripting language is Java and that it produces an output page with a content type of </w:t>
      </w:r>
      <w:r>
        <w:rPr>
          <w:rStyle w:val="Text0"/>
        </w:rPr>
        <w:t>text/html</w:t>
      </w:r>
      <w:r>
        <w:t xml:space="preserve">: </w:t>
      </w:r>
    </w:p>
    <w:p>
      <w:pPr>
        <w:pStyle w:val="Para 18"/>
      </w:pPr>
      <w:r>
        <w:bookmarkStart w:id="7684" w:name="I__tt2187"/>
        <w:t/>
        <w:bookmarkEnd w:id="7684"/>
      </w:r>
    </w:p>
    <w:p>
      <w:pPr>
        <w:pStyle w:val="Para 02"/>
      </w:pPr>
      <w:r>
        <w:t xml:space="preserve">&lt;%@ page language="java" contentType="text/html" %&gt;</w:t>
        <w:br w:clear="none"/>
      </w:r>
    </w:p>
    <w:p>
      <w:pPr>
        <w:pStyle w:val="Normal"/>
      </w:pPr>
      <w:r>
        <w:t xml:space="preserve">This particular directive need not actually be specified at all, because </w:t>
      </w:r>
      <w:r>
        <w:rPr>
          <w:rStyle w:val="Text0"/>
        </w:rPr>
        <w:t>java</w:t>
      </w:r>
      <w:r>
        <w:t xml:space="preserve"> and </w:t>
      </w:r>
      <w:r>
        <w:rPr>
          <w:rStyle w:val="Text0"/>
        </w:rPr>
        <w:t>text/html</w:t>
      </w:r>
      <w:r>
        <w:t xml:space="preserve"> are the default values for their respective attributes. </w:t>
      </w:r>
    </w:p>
    <w:p>
      <w:pPr>
        <w:pStyle w:val="Normal"/>
      </w:pPr>
      <w:r>
        <w:t xml:space="preserve">If a JSP page produces non-HTML output, be sure to override the default content type. For example, if a page produces plain text, use this directive: </w:t>
      </w:r>
    </w:p>
    <w:p>
      <w:pPr>
        <w:pStyle w:val="Para 18"/>
      </w:pPr>
      <w:r>
        <w:bookmarkStart w:id="7685" w:name="I__tt2188"/>
        <w:t/>
        <w:bookmarkEnd w:id="7685"/>
      </w:r>
    </w:p>
    <w:p>
      <w:pPr>
        <w:pStyle w:val="Para 02"/>
      </w:pPr>
      <w:r>
        <w:t xml:space="preserve">&lt;%@ page contentType="text/plain" %&gt;</w:t>
        <w:br w:clear="none"/>
      </w:r>
    </w:p>
    <w:p>
      <w:pPr>
        <w:pStyle w:val="Normal"/>
      </w:pPr>
      <w:r>
        <w:t xml:space="preserve">An </w:t>
      </w:r>
      <w:r>
        <w:rPr>
          <w:rStyle w:val="Text0"/>
        </w:rPr>
        <w:t>import</w:t>
      </w:r>
      <w:r>
        <w:t xml:space="preserve"> attribute causes Java classes to be imported. In a regular Java program, you would do this using an </w:t>
      </w:r>
      <w:r>
        <w:rPr>
          <w:rStyle w:val="Text0"/>
        </w:rPr>
        <w:t>import</w:t>
      </w:r>
      <w:r>
        <w:t xml:space="preserve"> statement. In a JSP page, use a </w:t>
      </w:r>
      <w:r>
        <w:rPr>
          <w:rStyle w:val="Text0"/>
        </w:rPr>
        <w:t>page</w:t>
      </w:r>
      <w:r>
        <w:t xml:space="preserve"> directive instead: </w:t>
      </w:r>
    </w:p>
    <w:p>
      <w:pPr>
        <w:pStyle w:val="Para 18"/>
      </w:pPr>
      <w:r>
        <w:bookmarkStart w:id="7686" w:name="I__tt2189"/>
        <w:t/>
        <w:bookmarkEnd w:id="7686"/>
      </w:r>
    </w:p>
    <w:p>
      <w:pPr>
        <w:pStyle w:val="Para 02"/>
      </w:pPr>
      <w:r>
        <w:t xml:space="preserve">&lt;%@ page import="java.util.Date" %&gt;</w:t>
        <w:br w:clear="none"/>
        <w:t xml:space="preserve">&lt;p&gt;The date is &lt;%= new Date ( ) %&gt;.&lt;/p&gt;</w:t>
        <w:br w:clear="none"/>
      </w:r>
    </w:p>
    <w:p>
      <w:pPr>
        <w:pStyle w:val="Normal"/>
      </w:pPr>
      <w:r>
        <w:t xml:space="preserve">If you refer to a particular class only once, it may be more convenient to omit the directive and just refer to the class by its full name when you use it: </w:t>
      </w:r>
    </w:p>
    <w:p>
      <w:pPr>
        <w:pStyle w:val="Para 18"/>
      </w:pPr>
      <w:r>
        <w:bookmarkStart w:id="7687" w:name="I__tt2190"/>
        <w:t/>
        <w:bookmarkEnd w:id="7687"/>
      </w:r>
    </w:p>
    <w:p>
      <w:pPr>
        <w:pStyle w:val="Para 02"/>
      </w:pPr>
      <w:r>
        <w:t xml:space="preserve">&lt;p&gt;The date is &lt;%= new java.util.Date ( ) %&gt;.&lt;/p&gt;</w:t>
        <w:br w:clear="none"/>
      </w:r>
    </w:p>
    <w:p>
      <w:pPr>
        <w:pStyle w:val="Para 08"/>
      </w:pPr>
      <w:r>
        <w:t>&lt;%@</w:t>
      </w:r>
      <w:r>
        <w:rPr>
          <w:rStyle w:val="Text11"/>
        </w:rPr>
        <w:t xml:space="preserve"> </w:t>
      </w:r>
      <w:r>
        <w:t>include</w:t>
      </w:r>
      <w:r>
        <w:rPr>
          <w:rStyle w:val="Text11"/>
        </w:rPr>
        <w:t xml:space="preserve"> ... </w:t>
      </w:r>
      <w:r>
        <w:t>%&gt;</w:t>
      </w:r>
    </w:p>
    <w:p>
      <w:pPr>
        <w:pStyle w:val="Normal"/>
      </w:pPr>
      <w:r>
        <w:t xml:space="preserve">The </w:t>
      </w:r>
      <w:r>
        <w:rPr>
          <w:rStyle w:val="Text0"/>
        </w:rPr>
        <w:t>include</w:t>
      </w:r>
      <w:r>
        <w:t xml:space="preserve"> directive inserts the contents of a file into the page translation process. That is, the directive is replaced by the contents of the included file, which is then translated itself. The following directive causes inclusion of a file named </w:t>
      </w:r>
      <w:r>
        <w:rPr>
          <w:rStyle w:val="Text0"/>
        </w:rPr>
        <w:t>my-setup-stuff.inc</w:t>
      </w:r>
      <w:r>
        <w:t xml:space="preserve"> from the application’s </w:t>
      </w:r>
      <w:r>
        <w:rPr>
          <w:rStyle w:val="Text0"/>
        </w:rPr>
        <w:t>WEB-INF</w:t>
      </w:r>
      <w:r>
        <w:t xml:space="preserve"> directory: </w:t>
      </w:r>
    </w:p>
    <w:p>
      <w:pPr>
        <w:pStyle w:val="Para 18"/>
      </w:pPr>
      <w:r>
        <w:bookmarkStart w:id="7688" w:name="I__tt2191"/>
        <w:t/>
        <w:bookmarkEnd w:id="7688"/>
      </w:r>
    </w:p>
    <w:p>
      <w:pPr>
        <w:pStyle w:val="Para 02"/>
      </w:pPr>
      <w:r>
        <w:t xml:space="preserve">&lt;%@ include file="/WEB-INF/my-setup-stuff.inc" %&gt;</w:t>
        <w:br w:clear="none"/>
      </w:r>
    </w:p>
    <w:p>
      <w:pPr>
        <w:pStyle w:val="Normal"/>
      </w:pPr>
      <w:r>
        <w:t xml:space="preserve">A leading </w:t>
      </w:r>
      <w:r>
        <w:rPr>
          <w:rStyle w:val="Text0"/>
        </w:rPr>
        <w:t>/</w:t>
      </w:r>
      <w:r>
        <w:t xml:space="preserve"> indicates a filename relative to the application directory (a context-relative path). No leading </w:t>
      </w:r>
      <w:r>
        <w:rPr>
          <w:rStyle w:val="Text0"/>
        </w:rPr>
        <w:t>/</w:t>
      </w:r>
      <w:r>
        <w:t xml:space="preserve"> means the file is relative to the location of the page containing the </w:t>
      </w:r>
      <w:r>
        <w:rPr>
          <w:rStyle w:val="Text0"/>
        </w:rPr>
        <w:t>include</w:t>
      </w:r>
      <w:r>
        <w:t xml:space="preserve"> directive. </w:t>
      </w:r>
    </w:p>
    <w:p>
      <w:pPr>
        <w:pStyle w:val="Normal"/>
      </w:pPr>
      <w:r>
        <w:t xml:space="preserve">Include files allow content (either static or dynamic) to be shared easily among a set of JSP pages. For example, you can use them to provide standard headers or footers for a set of JSP pages, or to execute code for common operations such as setting up a connection to a database server. </w:t>
      </w:r>
    </w:p>
    <w:p>
      <w:pPr>
        <w:pStyle w:val="Para 08"/>
      </w:pPr>
      <w:r>
        <w:t>&lt;%@</w:t>
      </w:r>
      <w:r>
        <w:rPr>
          <w:rStyle w:val="Text11"/>
        </w:rPr>
        <w:t xml:space="preserve"> </w:t>
      </w:r>
      <w:r>
        <w:t>taglib</w:t>
      </w:r>
      <w:r>
        <w:rPr>
          <w:rStyle w:val="Text11"/>
        </w:rPr>
        <w:t xml:space="preserve"> ... </w:t>
      </w:r>
      <w:r>
        <w:t>%&gt;</w:t>
      </w:r>
    </w:p>
    <w:p>
      <w:pPr>
        <w:pStyle w:val="Normal"/>
      </w:pPr>
      <w:r>
        <w:t xml:space="preserve">A </w:t>
      </w:r>
      <w:r>
        <w:rPr>
          <w:rStyle w:val="Text0"/>
        </w:rPr>
        <w:t>taglib</w:t>
      </w:r>
      <w:r>
        <w:t xml:space="preserve"> directive indicates that the page uses custom actions from a given tag library. The directive includes attributes that tell the JSP engine how to locate the TLD file for the library and also the name you’ll use in the rest of the page to signify tags from the library. For example, a page that uses the core and database-access tags from JSTL might include the following </w:t>
      </w:r>
      <w:r>
        <w:rPr>
          <w:rStyle w:val="Text0"/>
        </w:rPr>
        <w:t>taglib</w:t>
      </w:r>
      <w:r>
        <w:t xml:space="preserve"> directives: </w:t>
      </w:r>
    </w:p>
    <w:p>
      <w:pPr>
        <w:pStyle w:val="Para 18"/>
      </w:pPr>
      <w:r>
        <w:bookmarkStart w:id="7689" w:name="I__tt2192"/>
        <w:t/>
        <w:bookmarkEnd w:id="7689"/>
      </w:r>
    </w:p>
    <w:p>
      <w:pPr>
        <w:pStyle w:val="Para 02"/>
      </w:pPr>
      <w:r>
        <w:t xml:space="preserve">&lt;%@ taglib uri="http://java.sun.com/jstl/core" prefix="c" %&gt;</w:t>
        <w:br w:clear="none"/>
        <w:t xml:space="preserve">&lt;%@ taglib uri="http://java.sun.com/jstl/sql" prefix="sql" %&gt;</w:t>
        <w:br w:clear="none"/>
      </w:r>
    </w:p>
    <w:p>
      <w:pPr>
        <w:pStyle w:val="Normal"/>
      </w:pPr>
      <w:r>
        <w:t xml:space="preserve">The </w:t>
      </w:r>
      <w:r>
        <w:rPr>
          <w:rStyle w:val="Text0"/>
        </w:rPr>
        <w:t>uri</w:t>
      </w:r>
      <w:r>
        <w:t xml:space="preserve"> (Uniform Resource Identifier) attribute uniquely identifies the tag library so that the JSP engine can find its TLD file. The TLD defines the behavior (the interface) of the actions so that the JSP processor can make sure the page uses the library’s tags correctly. A common convention for constructing unique </w:t>
      </w:r>
      <w:r>
        <w:rPr>
          <w:rStyle w:val="Text0"/>
        </w:rPr>
        <w:t>uri</w:t>
      </w:r>
      <w:r>
        <w:t xml:space="preserve"> values is to use a string that includes the host from which the tag library originates. That makes the </w:t>
      </w:r>
      <w:r>
        <w:rPr>
          <w:rStyle w:val="Text0"/>
        </w:rPr>
        <w:t>uri</w:t>
      </w:r>
      <w:r>
        <w:t xml:space="preserve"> value look like a URL, but it’s just an identifier; it doesn’t mean that the JSP engine actually goes to that host to fetch the descriptor file. The rules for interpreting the </w:t>
      </w:r>
      <w:r>
        <w:rPr>
          <w:rStyle w:val="Text0"/>
        </w:rPr>
        <w:t>uri</w:t>
      </w:r>
      <w:r>
        <w:t xml:space="preserve"> value are described in </w:t>
      </w:r>
      <w:hyperlink w:anchor="mysqlckbk_APP_B_SECT_4_4" w:tooltip="Using a Tag Library">
        <w:r>
          <w:rPr>
            <w:rStyle w:val="Text2"/>
          </w:rPr>
          <w:t>Recipe B.4.4</w:t>
        </w:r>
      </w:hyperlink>
      <w:r>
        <w:t xml:space="preserve">.” </w:t>
      </w:r>
    </w:p>
    <w:p>
      <w:pPr>
        <w:pStyle w:val="Normal"/>
      </w:pPr>
      <w:r>
        <w:t xml:space="preserve">The </w:t>
      </w:r>
      <w:r>
        <w:rPr>
          <w:rStyle w:val="Text0"/>
        </w:rPr>
        <w:t>prefix</w:t>
      </w:r>
      <w:r>
        <w:t xml:space="preserve"> attribute indicates how tags from the library will be invoked. The directives just shown indicate that core and database tags will have the forms </w:t>
      </w:r>
      <w:r>
        <w:rPr>
          <w:rStyle w:val="Text0"/>
        </w:rPr>
        <w:t>&lt;c:</w:t>
      </w:r>
      <w:r>
        <w:rPr>
          <w:rStyle w:val="Text7"/>
        </w:rPr>
        <w:t>xxx</w:t>
      </w:r>
      <w:r>
        <w:rPr>
          <w:rStyle w:val="Text0"/>
        </w:rPr>
        <w:t>&gt;</w:t>
      </w:r>
      <w:r>
        <w:t xml:space="preserve"> and </w:t>
      </w:r>
      <w:r>
        <w:rPr>
          <w:rStyle w:val="Text0"/>
        </w:rPr>
        <w:t>&lt;sql:</w:t>
      </w:r>
      <w:r>
        <w:rPr>
          <w:rStyle w:val="Text7"/>
        </w:rPr>
        <w:t>xxx</w:t>
      </w:r>
      <w:r>
        <w:rPr>
          <w:rStyle w:val="Text0"/>
        </w:rPr>
        <w:t>&gt;</w:t>
      </w:r>
      <w:r>
        <w:t xml:space="preserve">. For example, you can use the </w:t>
      </w:r>
      <w:r>
        <w:rPr>
          <w:rStyle w:val="Text0"/>
        </w:rPr>
        <w:t>out</w:t>
      </w:r>
      <w:r>
        <w:t xml:space="preserve"> tag from the core library as follows to display a value: </w:t>
      </w:r>
    </w:p>
    <w:p>
      <w:pPr>
        <w:pStyle w:val="Para 18"/>
      </w:pPr>
      <w:r>
        <w:bookmarkStart w:id="7690" w:name="I__tt2193"/>
        <w:t/>
        <w:bookmarkEnd w:id="7690"/>
      </w:r>
    </w:p>
    <w:p>
      <w:pPr>
        <w:pStyle w:val="Para 02"/>
      </w:pPr>
      <w:r>
        <w:t xml:space="preserve">&lt;c:out value="Hello, world." /&gt;</w:t>
        <w:br w:clear="none"/>
      </w:r>
    </w:p>
    <w:p>
      <w:pPr>
        <w:pStyle w:val="Normal"/>
      </w:pPr>
      <w:r>
        <w:t xml:space="preserve">Or you might issue a query with the database </w:t>
      </w:r>
      <w:r>
        <w:rPr>
          <w:rStyle w:val="Text0"/>
        </w:rPr>
        <w:t>query</w:t>
      </w:r>
      <w:r>
        <w:t xml:space="preserve"> tag like this: </w:t>
      </w:r>
    </w:p>
    <w:p>
      <w:pPr>
        <w:pStyle w:val="Para 18"/>
      </w:pPr>
      <w:r>
        <w:bookmarkStart w:id="7691" w:name="I__tt2194"/>
        <w:t/>
        <w:bookmarkEnd w:id="7691"/>
      </w:r>
    </w:p>
    <w:p>
      <w:pPr>
        <w:pStyle w:val="Para 02"/>
      </w:pPr>
      <w:r>
        <w:t xml:space="preserve">&lt;sql:query var="result" dataSource="${conn}"&gt;</w:t>
        <w:br w:clear="none"/>
        <w:t xml:space="preserve">    SHOW TABLES</w:t>
        <w:br w:clear="none"/>
        <w:t xml:space="preserve">&lt;/sql:query&gt;</w:t>
        <w:br w:clear="none"/>
      </w:r>
    </w:p>
    <w:p>
      <w:pPr>
        <w:keepNext/>
        <w:pStyle w:val="Heading 2"/>
        <w:keepLines w:val="on"/>
      </w:pPr>
      <w:r>
        <w:rPr>
          <w:rStyle w:val="Text26"/>
        </w:rPr>
        <w:bookmarkStart w:id="7692" w:name="mysqlckbk_APP_B_SECT_4_3"/>
        <w:t/>
        <w:bookmarkEnd w:id="7692"/>
      </w:r>
      <w:r>
        <w:t>Action Elements</w:t>
      </w:r>
    </w:p>
    <w:p>
      <w:pPr>
        <w:pStyle w:val="Normal"/>
      </w:pPr>
      <w:r>
        <w:rPr>
          <w:rStyle w:val="Text27"/>
        </w:rPr>
        <w:bookmarkStart w:id="7693" w:name="mysqlckbk_IDXTERM_2939"/>
        <w:t/>
        <w:bookmarkEnd w:id="7693"/>
      </w:r>
      <w:r>
        <w:t xml:space="preserve">Action element tags can refer to standard (predefined) JSP actions, or to custom actions in a tag library. Tag names include a prefix and a specific action: </w:t>
      </w:r>
    </w:p>
    <w:p>
      <w:pPr>
        <w:pStyle w:val="Para 04"/>
      </w:pPr>
      <w:r>
        <w:t xml:space="preserve">Tag names with a </w:t>
      </w:r>
      <w:r>
        <w:rPr>
          <w:rStyle w:val="Text0"/>
        </w:rPr>
        <w:t>jsp</w:t>
      </w:r>
      <w:r>
        <w:t xml:space="preserve"> prefix indicate predefined action elements. For example, </w:t>
      </w:r>
      <w:r>
        <w:rPr>
          <w:rStyle w:val="Text0"/>
        </w:rPr>
        <w:t>&lt;jsp:forward&gt;</w:t>
      </w:r>
      <w:r>
        <w:t xml:space="preserve"> forwards the current request to another page. This action is available to any page run under a standard JSP processor. </w:t>
      </w:r>
    </w:p>
    <w:p>
      <w:pPr>
        <w:pStyle w:val="Para 04"/>
      </w:pPr>
      <w:r>
        <w:t xml:space="preserve">Custom actions are implemented by tag libraries. The prefix of the tag name must match the </w:t>
      </w:r>
      <w:r>
        <w:rPr>
          <w:rStyle w:val="Text0"/>
        </w:rPr>
        <w:t>prefix</w:t>
      </w:r>
      <w:r>
        <w:t xml:space="preserve"> attribute of a </w:t>
      </w:r>
      <w:r>
        <w:rPr>
          <w:rStyle w:val="Text0"/>
        </w:rPr>
        <w:t>taglib</w:t>
      </w:r>
      <w:r>
        <w:t xml:space="preserve"> directive that appears earlier in the page, so that the JSP processor can determine which library the tag is part of. To use custom tags, the library must be installed first. See “Using a Tag Library.” </w:t>
      </w:r>
    </w:p>
    <w:p>
      <w:pPr>
        <w:pStyle w:val="Normal"/>
      </w:pPr>
      <w:r>
        <w:t xml:space="preserve">Actions are written as XML elements within a JSP page, and their syntax follows normal XML rules. An element with a body is written with separate opening and closing tags: </w:t>
      </w:r>
    </w:p>
    <w:p>
      <w:pPr>
        <w:pStyle w:val="Para 18"/>
      </w:pPr>
      <w:r>
        <w:bookmarkStart w:id="7694" w:name="I__tt2195"/>
        <w:t/>
        <w:bookmarkEnd w:id="7694"/>
      </w:r>
    </w:p>
    <w:p>
      <w:pPr>
        <w:pStyle w:val="Para 02"/>
      </w:pPr>
      <w:r>
        <w:t xml:space="preserve">&lt;c:if test="${x == 0}"&gt;</w:t>
        <w:br w:clear="none"/>
        <w:t xml:space="preserve">    x is zero</w:t>
        <w:br w:clear="none"/>
        <w:t xml:space="preserve">&lt;/c:if&gt;</w:t>
        <w:br w:clear="none"/>
      </w:r>
    </w:p>
    <w:p>
      <w:pPr>
        <w:pStyle w:val="Normal"/>
      </w:pPr>
      <w:r>
        <w:t>If the tag has no body, the opening and closing tags can be combined:</w:t>
      </w:r>
    </w:p>
    <w:p>
      <w:pPr>
        <w:pStyle w:val="Para 18"/>
      </w:pPr>
      <w:r>
        <w:bookmarkStart w:id="7695" w:name="I__tt2196"/>
        <w:t/>
        <w:bookmarkEnd w:id="7695"/>
      </w:r>
    </w:p>
    <w:p>
      <w:pPr>
        <w:pStyle w:val="Para 02"/>
      </w:pPr>
      <w:r>
        <w:t xml:space="preserve">&lt;jsp:forward page="some_other_page.jsp" /&gt;</w:t>
        <w:br w:clear="none"/>
      </w:r>
    </w:p>
    <w:p>
      <w:pPr>
        <w:keepNext/>
        <w:pStyle w:val="Heading 2"/>
        <w:keepLines w:val="on"/>
      </w:pPr>
      <w:r>
        <w:rPr>
          <w:rStyle w:val="Text26"/>
        </w:rPr>
        <w:bookmarkStart w:id="7696" w:name="mysqlckbk_APP_B_SECT_4_4"/>
        <w:t/>
        <w:bookmarkEnd w:id="7696"/>
      </w:r>
      <w:r>
        <w:t>Using a Tag Library</w:t>
      </w:r>
    </w:p>
    <w:p>
      <w:pPr>
        <w:pStyle w:val="Normal"/>
      </w:pPr>
      <w:r>
        <w:rPr>
          <w:rStyle w:val="Text27"/>
        </w:rPr>
        <w:bookmarkStart w:id="7697" w:name="mysqlckbk_IDXTERM_2940"/>
        <w:t/>
        <w:bookmarkEnd w:id="7697"/>
        <w:bookmarkStart w:id="7698" w:name="mysqlckbk_IDXTERM_2941"/>
        <w:t/>
        <w:bookmarkEnd w:id="7698"/>
      </w:r>
      <w:r>
        <w:t xml:space="preserve">Suppose that you have a tag library consisting of a JAR file </w:t>
      </w:r>
      <w:r>
        <w:rPr>
          <w:rStyle w:val="Text0"/>
        </w:rPr>
        <w:t>mytags.jar</w:t>
      </w:r>
      <w:r>
        <w:t xml:space="preserve"> and a tag library descriptor file </w:t>
      </w:r>
      <w:r>
        <w:rPr>
          <w:rStyle w:val="Text0"/>
        </w:rPr>
        <w:t>mytags.tld</w:t>
      </w:r>
      <w:r>
        <w:t xml:space="preserve">. To make the library available to the JSP pages in a given application, both files must be installed. Typically, you’d put the JAR file in the application’s </w:t>
      </w:r>
      <w:r>
        <w:rPr>
          <w:rStyle w:val="Text0"/>
        </w:rPr>
        <w:t>WEB-INF/lib</w:t>
      </w:r>
      <w:r>
        <w:t xml:space="preserve"> directory and the TLD file in the </w:t>
      </w:r>
      <w:r>
        <w:rPr>
          <w:rStyle w:val="Text0"/>
        </w:rPr>
        <w:t>WEB-INF</w:t>
      </w:r>
      <w:r>
        <w:t xml:space="preserve"> directory. </w:t>
      </w:r>
    </w:p>
    <w:p>
      <w:pPr>
        <w:pStyle w:val="Normal"/>
      </w:pPr>
      <w:r>
        <w:t xml:space="preserve">A JSP page that uses the tag library must include an appropriate </w:t>
      </w:r>
      <w:r>
        <w:rPr>
          <w:rStyle w:val="Text0"/>
        </w:rPr>
        <w:t>taglib</w:t>
      </w:r>
      <w:r>
        <w:t xml:space="preserve"> directive before using any of the actions that the library provides: </w:t>
      </w:r>
    </w:p>
    <w:p>
      <w:pPr>
        <w:pStyle w:val="Para 18"/>
      </w:pPr>
      <w:r>
        <w:bookmarkStart w:id="7699" w:name="I__tt2197"/>
        <w:t/>
        <w:bookmarkEnd w:id="7699"/>
      </w:r>
    </w:p>
    <w:p>
      <w:pPr>
        <w:pStyle w:val="Para 02"/>
      </w:pPr>
      <w:r>
        <w:t xml:space="preserve">&lt;%@ taglib uri="</w:t>
        <w:br w:clear="none"/>
      </w:r>
      <w:r>
        <w:rPr>
          <w:rStyle w:val="Text6"/>
        </w:rPr>
        <w:t xml:space="preserve">tld-location</w:t>
        <w:br w:clear="none"/>
      </w:r>
      <w:r>
        <w:t xml:space="preserve">" prefix="</w:t>
        <w:br w:clear="none"/>
      </w:r>
      <w:r>
        <w:rPr>
          <w:rStyle w:val="Text6"/>
        </w:rPr>
        <w:t xml:space="preserve">taglib-identifier</w:t>
        <w:br w:clear="none"/>
      </w:r>
      <w:r>
        <w:t xml:space="preserve">" %&gt;</w:t>
        <w:br w:clear="none"/>
      </w:r>
    </w:p>
    <w:p>
      <w:pPr>
        <w:pStyle w:val="Normal"/>
      </w:pPr>
      <w:r>
        <w:t xml:space="preserve">The </w:t>
      </w:r>
      <w:r>
        <w:rPr>
          <w:rStyle w:val="Text0"/>
        </w:rPr>
        <w:t>prefix</w:t>
      </w:r>
      <w:r>
        <w:t xml:space="preserve"> attribute tells Tomcat how you’ll refer to tags from the library in the rest of the JSP page. If you use a </w:t>
      </w:r>
      <w:r>
        <w:rPr>
          <w:rStyle w:val="Text0"/>
        </w:rPr>
        <w:t>prefix</w:t>
      </w:r>
      <w:r>
        <w:t xml:space="preserve"> value of </w:t>
      </w:r>
      <w:r>
        <w:rPr>
          <w:rStyle w:val="Text0"/>
        </w:rPr>
        <w:t>mytags</w:t>
      </w:r>
      <w:r>
        <w:t xml:space="preserve">, you can refer to tags later in the page like this: </w:t>
      </w:r>
    </w:p>
    <w:p>
      <w:pPr>
        <w:pStyle w:val="Para 18"/>
      </w:pPr>
      <w:r>
        <w:bookmarkStart w:id="7700" w:name="I__tt2198"/>
        <w:t/>
        <w:bookmarkEnd w:id="7700"/>
      </w:r>
    </w:p>
    <w:p>
      <w:pPr>
        <w:pStyle w:val="Para 02"/>
      </w:pPr>
      <w:r>
        <w:t xml:space="preserve">&lt;mytags:sometag attr1="attribute value 1" attr2="attribute value 2"&gt;</w:t>
        <w:br w:clear="none"/>
        <w:t xml:space="preserve">tag body</w:t>
        <w:br w:clear="none"/>
        <w:t xml:space="preserve">&lt;/mytags:sometag&gt;</w:t>
        <w:br w:clear="none"/>
      </w:r>
    </w:p>
    <w:p>
      <w:pPr>
        <w:pStyle w:val="Normal"/>
      </w:pPr>
      <w:r>
        <w:t xml:space="preserve">The </w:t>
      </w:r>
      <w:r>
        <w:rPr>
          <w:rStyle w:val="Text0"/>
        </w:rPr>
        <w:t>prefix</w:t>
      </w:r>
      <w:r>
        <w:t xml:space="preserve"> value is a name of your own choosing, but you must use it consistently throughout the page, and you cannot use the same value for two different tag libraries. </w:t>
      </w:r>
    </w:p>
    <w:p>
      <w:pPr>
        <w:pStyle w:val="Normal"/>
      </w:pPr>
      <w:r>
        <w:t xml:space="preserve">The </w:t>
      </w:r>
      <w:r>
        <w:rPr>
          <w:rStyle w:val="Text0"/>
        </w:rPr>
        <w:t>uri</w:t>
      </w:r>
      <w:r>
        <w:t xml:space="preserve"> attribute tells the JSP processor how to find the tag library’s TLD file. The value can be either direct or indirect: </w:t>
      </w:r>
    </w:p>
    <w:p>
      <w:pPr>
        <w:pStyle w:val="Para 04"/>
      </w:pPr>
      <w:r>
        <w:t xml:space="preserve">You can specify the </w:t>
      </w:r>
      <w:r>
        <w:rPr>
          <w:rStyle w:val="Text0"/>
        </w:rPr>
        <w:t>uri</w:t>
      </w:r>
      <w:r>
        <w:t xml:space="preserve"> value directly as the pathname to the TLD file, which typically will be installed in the </w:t>
      </w:r>
      <w:r>
        <w:rPr>
          <w:rStyle w:val="Text0"/>
        </w:rPr>
        <w:t>WEB-INF</w:t>
      </w:r>
      <w:r>
        <w:t xml:space="preserve"> directory: </w:t>
      </w:r>
    </w:p>
    <w:p>
      <w:pPr>
        <w:pStyle w:val="Para 34"/>
      </w:pPr>
      <w:r>
        <w:bookmarkStart w:id="7701" w:name="I__tt2199"/>
        <w:t/>
        <w:bookmarkEnd w:id="7701"/>
      </w:r>
    </w:p>
    <w:p>
      <w:pPr>
        <w:pStyle w:val="Para 02"/>
      </w:pPr>
      <w:r>
        <w:t xml:space="preserve">&lt;%@ taglib uri="/WEB-INF/mytags.tld" prefix="mytags" %&gt;</w:t>
        <w:br w:clear="none"/>
      </w:r>
    </w:p>
    <w:p>
      <w:pPr>
        <w:pStyle w:val="Para 04"/>
      </w:pPr>
      <w:r>
        <w:t xml:space="preserve">A leading </w:t>
      </w:r>
      <w:r>
        <w:rPr>
          <w:rStyle w:val="Text0"/>
        </w:rPr>
        <w:t>/</w:t>
      </w:r>
      <w:r>
        <w:t xml:space="preserve"> indicates a filename relative to the application directory (a context-relative path). No leading </w:t>
      </w:r>
      <w:r>
        <w:rPr>
          <w:rStyle w:val="Text0"/>
        </w:rPr>
        <w:t>/</w:t>
      </w:r>
      <w:r>
        <w:t xml:space="preserve"> means the file is relative to the location of the page containing the </w:t>
      </w:r>
      <w:r>
        <w:rPr>
          <w:rStyle w:val="Text0"/>
        </w:rPr>
        <w:t>taglib</w:t>
      </w:r>
      <w:r>
        <w:t xml:space="preserve"> directive. </w:t>
      </w:r>
    </w:p>
    <w:p>
      <w:pPr>
        <w:pStyle w:val="Para 04"/>
      </w:pPr>
      <w:r>
        <w:t xml:space="preserve">If an application uses lots of tag libraries, a common convention for keeping TLD files from cluttering up the </w:t>
      </w:r>
      <w:r>
        <w:rPr>
          <w:rStyle w:val="Text0"/>
        </w:rPr>
        <w:t>WEB-INF</w:t>
      </w:r>
      <w:r>
        <w:t xml:space="preserve"> directory is to put them in a </w:t>
      </w:r>
      <w:r>
        <w:rPr>
          <w:rStyle w:val="Text0"/>
        </w:rPr>
        <w:t>tld</w:t>
      </w:r>
      <w:r>
        <w:t xml:space="preserve"> subdirectory of the </w:t>
      </w:r>
      <w:r>
        <w:rPr>
          <w:rStyle w:val="Text0"/>
        </w:rPr>
        <w:t>WEB-INF</w:t>
      </w:r>
      <w:r>
        <w:t xml:space="preserve"> directory. In that case, the </w:t>
      </w:r>
      <w:r>
        <w:rPr>
          <w:rStyle w:val="Text0"/>
        </w:rPr>
        <w:t>uri</w:t>
      </w:r>
      <w:r>
        <w:t xml:space="preserve"> value would be written like this instead: </w:t>
      </w:r>
    </w:p>
    <w:p>
      <w:pPr>
        <w:pStyle w:val="Para 34"/>
      </w:pPr>
      <w:r>
        <w:bookmarkStart w:id="7702" w:name="I__tt2200"/>
        <w:t/>
        <w:bookmarkEnd w:id="7702"/>
      </w:r>
    </w:p>
    <w:p>
      <w:pPr>
        <w:pStyle w:val="Para 02"/>
      </w:pPr>
      <w:r>
        <w:t xml:space="preserve">&lt;%@ taglib uri="/WEB-INF/tld/mytags.tld" prefix="mytags" %&gt;</w:t>
        <w:br w:clear="none"/>
      </w:r>
    </w:p>
    <w:p>
      <w:pPr>
        <w:pStyle w:val="Para 04"/>
      </w:pPr>
      <w:r>
        <w:t xml:space="preserve">The disadvantage of specifying a TLD file pathname directly is that if a new version of the tag library is released and the TLD file has a different name, you’ll need to modify the </w:t>
      </w:r>
      <w:r>
        <w:rPr>
          <w:rStyle w:val="Text0"/>
        </w:rPr>
        <w:t>taglib</w:t>
      </w:r>
      <w:r>
        <w:t xml:space="preserve"> directive in every JSP page that refers to the file. </w:t>
      </w:r>
    </w:p>
    <w:p>
      <w:pPr>
        <w:pStyle w:val="Para 04"/>
      </w:pPr>
      <w:r>
        <w:t xml:space="preserve">Another way to specify the location of the TLD file is by using the pathname to the tag library JAR file: </w:t>
      </w:r>
    </w:p>
    <w:p>
      <w:pPr>
        <w:pStyle w:val="Para 34"/>
      </w:pPr>
      <w:r>
        <w:bookmarkStart w:id="7703" w:name="I__tt2201"/>
        <w:t/>
        <w:bookmarkEnd w:id="7703"/>
      </w:r>
    </w:p>
    <w:p>
      <w:pPr>
        <w:pStyle w:val="Para 02"/>
      </w:pPr>
      <w:r>
        <w:t xml:space="preserve">&lt;%@ taglib uri="/WEB-INF/lib/mytags.jar" prefix="mytags" %&gt;</w:t>
        <w:br w:clear="none"/>
      </w:r>
    </w:p>
    <w:p>
      <w:pPr>
        <w:pStyle w:val="Para 04"/>
      </w:pPr>
      <w:r>
        <w:t xml:space="preserve">The JSP processor can find the TLD file this way, provided a copy of it is included in the JAR file as </w:t>
      </w:r>
      <w:r>
        <w:rPr>
          <w:rStyle w:val="Text0"/>
        </w:rPr>
        <w:t>META-INF/taglib.tld</w:t>
      </w:r>
      <w:r>
        <w:t xml:space="preserve">. However, this method suffers the same problem as specifying the TLD filename directly—if a new version of the library comes out with a different JAR file pathname, you must update </w:t>
      </w:r>
      <w:r>
        <w:rPr>
          <w:rStyle w:val="Text0"/>
        </w:rPr>
        <w:t>taglib</w:t>
      </w:r>
      <w:r>
        <w:t xml:space="preserve"> directives in individual JSP pages. It also doesn’t work for containers that can’t find TLD files in JAR files. (Older versions of Tomcat have this problem, for example.) </w:t>
      </w:r>
    </w:p>
    <w:p>
      <w:pPr>
        <w:pStyle w:val="Para 04"/>
      </w:pPr>
      <w:r>
        <w:t xml:space="preserve">A third way to specify the location of the TLD file is to do so indirectly. Assign a symbolic name to the library and add a </w:t>
      </w:r>
      <w:r>
        <w:rPr>
          <w:rStyle w:val="Text0"/>
        </w:rPr>
        <w:t>&lt;taglib&gt;</w:t>
      </w:r>
      <w:r>
        <w:t xml:space="preserve"> entry to the application’s </w:t>
      </w:r>
      <w:r>
        <w:rPr>
          <w:rStyle w:val="Text0"/>
        </w:rPr>
        <w:t>web.xml</w:t>
      </w:r>
      <w:r>
        <w:t xml:space="preserve"> file that maps the symbolic name to the pathname of the TLD file. Then refer to the symbolic name in your JSP pages. Suppose you define the symbolic name for the </w:t>
      </w:r>
      <w:r>
        <w:rPr>
          <w:rStyle w:val="Text0"/>
        </w:rPr>
        <w:t>mytags</w:t>
      </w:r>
      <w:r>
        <w:t xml:space="preserve"> tag library as: </w:t>
      </w:r>
    </w:p>
    <w:p>
      <w:pPr>
        <w:pStyle w:val="Para 34"/>
      </w:pPr>
      <w:r>
        <w:bookmarkStart w:id="7704" w:name="I__tt2202"/>
        <w:t/>
        <w:bookmarkEnd w:id="7704"/>
      </w:r>
    </w:p>
    <w:p>
      <w:pPr>
        <w:pStyle w:val="Para 02"/>
      </w:pPr>
      <w:r>
        <w:t xml:space="preserve">http://terrific-tags.com/mytags</w:t>
        <w:br w:clear="none"/>
      </w:r>
    </w:p>
    <w:p>
      <w:pPr>
        <w:pStyle w:val="Para 04"/>
      </w:pPr>
      <w:r>
        <w:t xml:space="preserve">The </w:t>
      </w:r>
      <w:r>
        <w:rPr>
          <w:rStyle w:val="Text0"/>
        </w:rPr>
        <w:t>&lt;taglib&gt;</w:t>
      </w:r>
      <w:r>
        <w:t xml:space="preserve"> entry in </w:t>
      </w:r>
      <w:r>
        <w:rPr>
          <w:rStyle w:val="Text0"/>
        </w:rPr>
        <w:t>web.xml</w:t>
      </w:r>
      <w:r>
        <w:t xml:space="preserve"> should list the symbolic name and provide the path to the corresponding TLD file. If the file is installed in the </w:t>
      </w:r>
      <w:r>
        <w:rPr>
          <w:rStyle w:val="Text0"/>
        </w:rPr>
        <w:t>WEB-INF</w:t>
      </w:r>
      <w:r>
        <w:t xml:space="preserve"> directory, write the entry like this: </w:t>
      </w:r>
    </w:p>
    <w:p>
      <w:pPr>
        <w:pStyle w:val="Para 34"/>
      </w:pPr>
      <w:r>
        <w:bookmarkStart w:id="7705" w:name="I__tt2203"/>
        <w:t/>
        <w:bookmarkEnd w:id="7705"/>
      </w:r>
    </w:p>
    <w:p>
      <w:pPr>
        <w:pStyle w:val="Para 02"/>
      </w:pPr>
      <w:r>
        <w:t xml:space="preserve">&lt;taglib&gt;</w:t>
        <w:br w:clear="none"/>
        <w:t xml:space="preserve">    &lt;taglib-uri&gt;http://terrific-tags.com/mytags&lt;/taglib-uri&gt;</w:t>
        <w:br w:clear="none"/>
        <w:t xml:space="preserve">    &lt;taglib-location&gt;/WEB-INF/mytags.tld&lt;/taglib-location&gt;</w:t>
        <w:br w:clear="none"/>
        <w:t xml:space="preserve">&lt;/taglib&gt;</w:t>
        <w:br w:clear="none"/>
      </w:r>
    </w:p>
    <w:p>
      <w:pPr>
        <w:pStyle w:val="Para 04"/>
      </w:pPr>
      <w:r>
        <w:t xml:space="preserve">If the file is installed in </w:t>
      </w:r>
      <w:r>
        <w:rPr>
          <w:rStyle w:val="Text0"/>
        </w:rPr>
        <w:t>WEB-INF/tld</w:t>
      </w:r>
      <w:r>
        <w:t xml:space="preserve"> instead, write the entry like this: </w:t>
      </w:r>
    </w:p>
    <w:p>
      <w:pPr>
        <w:pStyle w:val="Para 34"/>
      </w:pPr>
      <w:r>
        <w:bookmarkStart w:id="7706" w:name="I__tt2204"/>
        <w:t/>
        <w:bookmarkEnd w:id="7706"/>
      </w:r>
    </w:p>
    <w:p>
      <w:pPr>
        <w:pStyle w:val="Para 02"/>
      </w:pPr>
      <w:r>
        <w:t xml:space="preserve">&lt;taglib&gt;</w:t>
        <w:br w:clear="none"/>
        <w:t xml:space="preserve">    &lt;taglib-uri&gt;http://terrific-tags.com/mytags&lt;/taglib-uri&gt;</w:t>
        <w:br w:clear="none"/>
        <w:t xml:space="preserve">    &lt;taglib-location&gt;/WEB-INF/tld/mytags.tld&lt;/taglib-location&gt;</w:t>
        <w:br w:clear="none"/>
        <w:t xml:space="preserve">&lt;/taglib&gt;</w:t>
        <w:br w:clear="none"/>
      </w:r>
    </w:p>
    <w:p>
      <w:pPr>
        <w:pStyle w:val="Para 04"/>
      </w:pPr>
      <w:r>
        <w:t xml:space="preserve">Either way, you refer to the tag library in JSP pages using the symbolic name, like this: </w:t>
      </w:r>
    </w:p>
    <w:p>
      <w:pPr>
        <w:pStyle w:val="Para 34"/>
      </w:pPr>
      <w:r>
        <w:bookmarkStart w:id="7707" w:name="I__tt2205"/>
        <w:t/>
        <w:bookmarkEnd w:id="7707"/>
      </w:r>
    </w:p>
    <w:p>
      <w:pPr>
        <w:pStyle w:val="Para 02"/>
      </w:pPr>
      <w:r>
        <w:t xml:space="preserve">&lt;%@ taglib uri="http://terrific-tags.com/mytags" prefix="mytags" %&gt;</w:t>
        <w:br w:clear="none"/>
      </w:r>
    </w:p>
    <w:p>
      <w:pPr>
        <w:pStyle w:val="Para 04"/>
      </w:pPr>
      <w:r>
        <w:t xml:space="preserve">Using a symbolic TLD name involves a level of indirection, but has a significant advantage in that it provides a more stable means by which to refer to the tag library in JSP pages. You specify the actual location of the TLD file only in </w:t>
      </w:r>
      <w:r>
        <w:rPr>
          <w:rStyle w:val="Text0"/>
        </w:rPr>
        <w:t>web.xml</w:t>
      </w:r>
      <w:r>
        <w:t xml:space="preserve">, rather than in individual JSP pages. If a new version of the tag library comes out and the TLD file has a different name, just change the </w:t>
      </w:r>
      <w:r>
        <w:rPr>
          <w:rStyle w:val="Text0"/>
        </w:rPr>
        <w:t>&lt;taglib-location&gt;</w:t>
      </w:r>
      <w:r>
        <w:t xml:space="preserve"> value in </w:t>
      </w:r>
      <w:r>
        <w:rPr>
          <w:rStyle w:val="Text0"/>
        </w:rPr>
        <w:t>web.xml</w:t>
      </w:r>
      <w:r>
        <w:t xml:space="preserve"> and restart Tomcat to allow your JSP pages to use the new library. There’s no need to change any of the JSP pages.</w:t>
      </w:r>
      <w:r>
        <w:rPr>
          <w:rStyle w:val="Text27"/>
        </w:rPr>
        <w:bookmarkStart w:id="7708" w:name="mysqlckbk_IDXTERM_2942"/>
        <w:t/>
        <w:bookmarkEnd w:id="7708"/>
      </w:r>
      <w:r>
        <w:t xml:space="preserve"> </w:t>
      </w:r>
    </w:p>
    <w:p>
      <w:pPr>
        <w:keepNext/>
        <w:pStyle w:val="Heading 2"/>
        <w:keepLines w:val="on"/>
      </w:pPr>
      <w:r>
        <w:rPr>
          <w:rStyle w:val="Text26"/>
        </w:rPr>
        <w:bookmarkStart w:id="7709" w:name="mysqlckbk_APP_B_SECT_4_5"/>
        <w:t/>
        <w:bookmarkEnd w:id="7709"/>
      </w:r>
      <w:r>
        <w:t>Implicit JSP Objects</w:t>
      </w:r>
    </w:p>
    <w:p>
      <w:pPr>
        <w:pStyle w:val="Normal"/>
      </w:pPr>
      <w:r>
        <w:rPr>
          <w:rStyle w:val="Text27"/>
        </w:rPr>
        <w:bookmarkStart w:id="7710" w:name="mysqlckbk_IDXTERM_2944"/>
        <w:t/>
        <w:bookmarkEnd w:id="7710"/>
      </w:r>
      <w:r>
        <w:t xml:space="preserve">When a servlet runs, the servlet container passes it two arguments representing the request and the response, but you must declare other objects yourself. For example, you can use the </w:t>
      </w:r>
      <w:r>
        <w:rPr>
          <w:rStyle w:val="Text0"/>
        </w:rPr>
        <w:t>response</w:t>
      </w:r>
      <w:r>
        <w:t xml:space="preserve"> argument to obtain an output-writing object like this: </w:t>
      </w:r>
    </w:p>
    <w:p>
      <w:pPr>
        <w:pStyle w:val="Para 18"/>
      </w:pPr>
      <w:r>
        <w:bookmarkStart w:id="7711" w:name="I__tt2206"/>
        <w:t/>
        <w:bookmarkEnd w:id="7711"/>
      </w:r>
    </w:p>
    <w:p>
      <w:pPr>
        <w:pStyle w:val="Para 02"/>
      </w:pPr>
      <w:r>
        <w:t xml:space="preserve">PrintWriter out = response.getWriter ( );</w:t>
        <w:br w:clear="none"/>
      </w:r>
    </w:p>
    <w:p>
      <w:pPr>
        <w:pStyle w:val="Normal"/>
      </w:pPr>
      <w:r>
        <w:t xml:space="preserve">A convenience that JSP provides in comparison to servlet writing is a set of implicit objects—that is, standard objects that are provided as part of the JSP execution environment. You can refer to any of these objects without explicitly declaring them. Thus, in a JSP page, the </w:t>
      </w:r>
      <w:r>
        <w:rPr>
          <w:rStyle w:val="Text0"/>
        </w:rPr>
        <w:t>out</w:t>
      </w:r>
      <w:r>
        <w:t xml:space="preserve"> object can be treated as having already been set up and made available for use. Some of the more useful implicit objects are: </w:t>
      </w:r>
    </w:p>
    <w:p>
      <w:pPr>
        <w:pStyle w:val="Para 08"/>
      </w:pPr>
      <w:r>
        <w:t>pageContext</w:t>
      </w:r>
    </w:p>
    <w:p>
      <w:pPr>
        <w:pStyle w:val="Normal"/>
      </w:pPr>
      <w:r>
        <w:t>An object that provides the environment for the page.</w:t>
      </w:r>
    </w:p>
    <w:p>
      <w:pPr>
        <w:pStyle w:val="Para 08"/>
      </w:pPr>
      <w:r>
        <w:t>request</w:t>
      </w:r>
    </w:p>
    <w:p>
      <w:pPr>
        <w:pStyle w:val="Normal"/>
      </w:pPr>
      <w:r>
        <w:t xml:space="preserve">An object that contains information about the request received from the client, such as the parameters submitted in a form. </w:t>
      </w:r>
    </w:p>
    <w:p>
      <w:pPr>
        <w:pStyle w:val="Para 08"/>
      </w:pPr>
      <w:r>
        <w:t>response</w:t>
      </w:r>
    </w:p>
    <w:p>
      <w:pPr>
        <w:pStyle w:val="Normal"/>
      </w:pPr>
      <w:r>
        <w:t xml:space="preserve">The response being constructed for transmission to the client. You can use it to specify response headers, for example. </w:t>
      </w:r>
    </w:p>
    <w:p>
      <w:pPr>
        <w:pStyle w:val="Para 08"/>
      </w:pPr>
      <w:r>
        <w:t>out</w:t>
      </w:r>
    </w:p>
    <w:p>
      <w:pPr>
        <w:pStyle w:val="Normal"/>
      </w:pPr>
      <w:r>
        <w:t xml:space="preserve">The output object. Writing to this object through methods such as </w:t>
      </w:r>
      <w:r>
        <w:rPr>
          <w:rStyle w:val="Text0"/>
        </w:rPr>
        <w:t>print( )</w:t>
      </w:r>
      <w:r>
        <w:t xml:space="preserve"> or </w:t>
      </w:r>
      <w:r>
        <w:rPr>
          <w:rStyle w:val="Text0"/>
        </w:rPr>
        <w:t>println( )</w:t>
      </w:r>
      <w:r>
        <w:t xml:space="preserve"> adds text to the response page. </w:t>
      </w:r>
    </w:p>
    <w:p>
      <w:pPr>
        <w:pStyle w:val="Para 08"/>
      </w:pPr>
      <w:r>
        <w:t>session</w:t>
      </w:r>
    </w:p>
    <w:p>
      <w:pPr>
        <w:pStyle w:val="Normal"/>
      </w:pPr>
      <w:r>
        <w:t xml:space="preserve">Tomcat provides access to a session that can be used to carry information from request to request. This allows you to write applications that interact with the user in what seems to the user as a cohesive series of events. Sessions are described more fully in </w:t>
      </w:r>
      <w:hyperlink w:anchor="Top_of_ch19_html" w:tooltip="Chapter 19. Using MySQL-Based Web Session Management">
        <w:r>
          <w:rPr>
            <w:rStyle w:val="Text2"/>
          </w:rPr>
          <w:t>Chapter 19</w:t>
        </w:r>
      </w:hyperlink>
      <w:r>
        <w:t xml:space="preserve">. </w:t>
      </w:r>
    </w:p>
    <w:p>
      <w:pPr>
        <w:pStyle w:val="Para 08"/>
      </w:pPr>
      <w:r>
        <w:t>application</w:t>
      </w:r>
    </w:p>
    <w:p>
      <w:pPr>
        <w:pStyle w:val="Normal"/>
      </w:pPr>
      <w:r>
        <w:t xml:space="preserve">This object provides access to information that is shared on an application-wide basis. </w:t>
      </w:r>
    </w:p>
    <w:p>
      <w:pPr>
        <w:keepNext/>
        <w:pStyle w:val="Heading 2"/>
        <w:keepLines w:val="on"/>
      </w:pPr>
      <w:r>
        <w:rPr>
          <w:rStyle w:val="Text26"/>
        </w:rPr>
        <w:bookmarkStart w:id="7712" w:name="mysqlckbk_APP_B_SECT_4_6"/>
        <w:t/>
        <w:bookmarkEnd w:id="7712"/>
      </w:r>
      <w:r>
        <w:t>Levels of Scope in JSP Pages</w:t>
      </w:r>
    </w:p>
    <w:p>
      <w:pPr>
        <w:pStyle w:val="Normal"/>
      </w:pPr>
      <w:r>
        <w:rPr>
          <w:rStyle w:val="Text27"/>
        </w:rPr>
        <w:bookmarkStart w:id="7713" w:name="mysqlckbk_IDXTERM_2945"/>
        <w:t/>
        <w:bookmarkEnd w:id="7713"/>
      </w:r>
      <w:r>
        <w:t xml:space="preserve">JSP pages have access to several scope levels, which can be used to store information that varies in how widely available it is. The scope levels are: </w:t>
      </w:r>
    </w:p>
    <w:p>
      <w:pPr>
        <w:pStyle w:val="Para 01"/>
      </w:pPr>
      <w:r>
        <w:t>Page scope</w:t>
      </w:r>
    </w:p>
    <w:p>
      <w:pPr>
        <w:pStyle w:val="Normal"/>
      </w:pPr>
      <w:r>
        <w:t>Information that is available only to the current JSP page.</w:t>
      </w:r>
    </w:p>
    <w:p>
      <w:pPr>
        <w:pStyle w:val="Para 01"/>
      </w:pPr>
      <w:r>
        <w:t>Request scope</w:t>
      </w:r>
    </w:p>
    <w:p>
      <w:pPr>
        <w:pStyle w:val="Normal"/>
      </w:pPr>
      <w:r>
        <w:t xml:space="preserve">Information that is available to any of the JSP pages or servlets that are servicing the current client request. It’s possible for one page to invoke another during request processing; placing information in request scope allows such pages to communicate with each other. </w:t>
      </w:r>
    </w:p>
    <w:p>
      <w:pPr>
        <w:pStyle w:val="Para 01"/>
      </w:pPr>
      <w:r>
        <w:t>Session scope</w:t>
      </w:r>
    </w:p>
    <w:p>
      <w:pPr>
        <w:pStyle w:val="Normal"/>
      </w:pPr>
      <w:r>
        <w:t xml:space="preserve">Information that is available to any page servicing a request that is part of a given session. Session scope can span multiple requests from a given client. </w:t>
      </w:r>
    </w:p>
    <w:p>
      <w:pPr>
        <w:pStyle w:val="Para 01"/>
      </w:pPr>
      <w:r>
        <w:t>Application scope</w:t>
      </w:r>
    </w:p>
    <w:p>
      <w:pPr>
        <w:pStyle w:val="Normal"/>
      </w:pPr>
      <w:r>
        <w:t xml:space="preserve">Information that is available to any page that is part of the application context. Application scope can span multiple requests, sessions, or clients. </w:t>
      </w:r>
    </w:p>
    <w:p>
      <w:pPr>
        <w:pStyle w:val="Normal"/>
      </w:pPr>
      <w:r>
        <w:t xml:space="preserve">One context knows nothing about other contexts, but pages served from within the same context can share information with each other by registering attributes (objects) in one of the scopes that are higher than page scope. </w:t>
      </w:r>
    </w:p>
    <w:p>
      <w:pPr>
        <w:pStyle w:val="Normal"/>
      </w:pPr>
      <w:r>
        <w:t xml:space="preserve">To move information into or out of a given scope, use the </w:t>
      </w:r>
      <w:r>
        <w:rPr>
          <w:rStyle w:val="Text0"/>
        </w:rPr>
        <w:t>setAttribute( )</w:t>
      </w:r>
      <w:r>
        <w:t xml:space="preserve"> or </w:t>
      </w:r>
      <w:r>
        <w:rPr>
          <w:rStyle w:val="Text0"/>
        </w:rPr>
        <w:t>getAttribute( )</w:t>
      </w:r>
      <w:r>
        <w:t xml:space="preserve"> methods of the implicit object corresponding to that scope (</w:t>
      </w:r>
      <w:r>
        <w:rPr>
          <w:rStyle w:val="Text0"/>
        </w:rPr>
        <w:t>pageContext</w:t>
      </w:r>
      <w:r>
        <w:t xml:space="preserve">, </w:t>
      </w:r>
      <w:r>
        <w:rPr>
          <w:rStyle w:val="Text0"/>
        </w:rPr>
        <w:t>request</w:t>
      </w:r>
      <w:r>
        <w:t xml:space="preserve">, </w:t>
      </w:r>
      <w:r>
        <w:rPr>
          <w:rStyle w:val="Text0"/>
        </w:rPr>
        <w:t>session</w:t>
      </w:r>
      <w:r>
        <w:t xml:space="preserve">, or </w:t>
      </w:r>
      <w:r>
        <w:rPr>
          <w:rStyle w:val="Text0"/>
        </w:rPr>
        <w:t>application</w:t>
      </w:r>
      <w:r>
        <w:t xml:space="preserve">). For example, to place a string value </w:t>
      </w:r>
      <w:r>
        <w:rPr>
          <w:rStyle w:val="Text0"/>
        </w:rPr>
        <w:t>tomcat.snake.net</w:t>
      </w:r>
      <w:r>
        <w:t xml:space="preserve"> into request scope as an attribute named </w:t>
      </w:r>
      <w:r>
        <w:rPr>
          <w:rStyle w:val="Text0"/>
        </w:rPr>
        <w:t>myhost</w:t>
      </w:r>
      <w:r>
        <w:t xml:space="preserve">, use the </w:t>
      </w:r>
      <w:r>
        <w:rPr>
          <w:rStyle w:val="Text0"/>
        </w:rPr>
        <w:t>request</w:t>
      </w:r>
      <w:r>
        <w:t xml:space="preserve"> object: </w:t>
      </w:r>
    </w:p>
    <w:p>
      <w:pPr>
        <w:pStyle w:val="Para 18"/>
      </w:pPr>
      <w:r>
        <w:bookmarkStart w:id="7714" w:name="I__tt2207"/>
        <w:t/>
        <w:bookmarkEnd w:id="7714"/>
      </w:r>
    </w:p>
    <w:p>
      <w:pPr>
        <w:pStyle w:val="Para 02"/>
      </w:pPr>
      <w:r>
        <w:t xml:space="preserve">request.setAttribute ("myhost", "tomcat.snake.net");</w:t>
        <w:br w:clear="none"/>
      </w:r>
    </w:p>
    <w:p>
      <w:pPr>
        <w:pStyle w:val="Normal"/>
      </w:pPr>
      <w:r>
        <w:rPr>
          <w:rStyle w:val="Text0"/>
        </w:rPr>
        <w:t>setAttribute( )</w:t>
      </w:r>
      <w:r>
        <w:t xml:space="preserve"> stores the value as an </w:t>
      </w:r>
      <w:r>
        <w:rPr>
          <w:rStyle w:val="Text0"/>
        </w:rPr>
        <w:t>Object</w:t>
      </w:r>
      <w:r>
        <w:t xml:space="preserve">. To retrieve the value later, fetch it by name using </w:t>
      </w:r>
      <w:r>
        <w:rPr>
          <w:rStyle w:val="Text0"/>
        </w:rPr>
        <w:t>getAttribute( )</w:t>
      </w:r>
      <w:r>
        <w:t xml:space="preserve"> and then coerce it back to string form: </w:t>
      </w:r>
    </w:p>
    <w:p>
      <w:pPr>
        <w:pStyle w:val="Para 18"/>
      </w:pPr>
      <w:r>
        <w:bookmarkStart w:id="7715" w:name="I__tt2208"/>
        <w:t/>
        <w:bookmarkEnd w:id="7715"/>
      </w:r>
    </w:p>
    <w:p>
      <w:pPr>
        <w:pStyle w:val="Para 02"/>
      </w:pPr>
      <w:r>
        <w:t xml:space="preserve">Object obj;</w:t>
        <w:br w:clear="none"/>
        <w:t xml:space="preserve">String host;</w:t>
        <w:br w:clear="none"/>
        <w:t xml:space="preserve">obj = request.getAttribute ("myhost");</w:t>
        <w:br w:clear="none"/>
        <w:t xml:space="preserve">host = obj.toString ( );</w:t>
        <w:br w:clear="none"/>
      </w:r>
    </w:p>
    <w:p>
      <w:pPr>
        <w:pStyle w:val="Normal"/>
      </w:pPr>
      <w:r>
        <w:t xml:space="preserve">When used with the </w:t>
      </w:r>
      <w:r>
        <w:rPr>
          <w:rStyle w:val="Text0"/>
        </w:rPr>
        <w:t>pageContext</w:t>
      </w:r>
      <w:r>
        <w:t xml:space="preserve"> object, </w:t>
      </w:r>
      <w:r>
        <w:rPr>
          <w:rStyle w:val="Text0"/>
        </w:rPr>
        <w:t>setAttribute( )</w:t>
      </w:r>
      <w:r>
        <w:t xml:space="preserve"> and </w:t>
      </w:r>
      <w:r>
        <w:rPr>
          <w:rStyle w:val="Text0"/>
        </w:rPr>
        <w:t>getAttribute( )</w:t>
      </w:r>
      <w:r>
        <w:t xml:space="preserve"> default to page context. Alternatively, they can be invoked with an additional parameter of </w:t>
      </w:r>
      <w:r>
        <w:rPr>
          <w:rStyle w:val="Text0"/>
        </w:rPr>
        <w:t>PAGE_SCOPE</w:t>
      </w:r>
      <w:r>
        <w:t xml:space="preserve">, </w:t>
      </w:r>
      <w:r>
        <w:rPr>
          <w:rStyle w:val="Text0"/>
        </w:rPr>
        <w:t>REQUEST_SCOPE</w:t>
      </w:r>
      <w:r>
        <w:t xml:space="preserve">, </w:t>
      </w:r>
      <w:r>
        <w:rPr>
          <w:rStyle w:val="Text0"/>
        </w:rPr>
        <w:t>SESSION_SCOPE</w:t>
      </w:r>
      <w:r>
        <w:t xml:space="preserve">, or </w:t>
      </w:r>
      <w:r>
        <w:rPr>
          <w:rStyle w:val="Text0"/>
        </w:rPr>
        <w:t>APPLICATION_SCOPE</w:t>
      </w:r>
      <w:r>
        <w:t xml:space="preserve"> to specify a scope level explicitly. The following statements have the same effect as those just shown: </w:t>
      </w:r>
    </w:p>
    <w:p>
      <w:pPr>
        <w:pStyle w:val="Para 18"/>
      </w:pPr>
      <w:r>
        <w:bookmarkStart w:id="7716" w:name="IXTR3_201"/>
        <w:t/>
        <w:bookmarkEnd w:id="7716"/>
        <w:bookmarkStart w:id="7717" w:name="IXTR3_202"/>
        <w:t/>
        <w:bookmarkEnd w:id="7717"/>
        <w:bookmarkStart w:id="7718" w:name="I__tt2209"/>
        <w:t/>
        <w:bookmarkEnd w:id="7718"/>
      </w:r>
    </w:p>
    <w:p>
      <w:pPr>
        <w:pStyle w:val="Para 02"/>
      </w:pPr>
      <w:r>
        <w:t xml:space="preserve">pageContext.setAttribute ("myhost", "tomcat.snake.net",</w:t>
        <w:br w:clear="none"/>
        <w:t xml:space="preserve">                            pageContext.REQUEST_SCOPE);</w:t>
        <w:br w:clear="none"/>
        <w:t xml:space="preserve">obj = pageContext.getAttribute ("myhost", pageContext.REQUEST_SCOPE);</w:t>
        <w:br w:clear="none"/>
        <w:t xml:space="preserve">host = obj.toString ( );</w:t>
        <w:br w:clear="none"/>
      </w:r>
    </w:p>
    <w:p>
      <w:bookmarkStart w:id="7719" w:name="Top_of_apc_html"/>
      <w:bookmarkStart w:id="7720" w:name="Appendix_C__ReferencesThis_appen_1"/>
      <w:bookmarkStart w:id="7721" w:name="Appendix_C__ReferencesThis_appen"/>
      <w:pPr>
        <w:keepNext/>
        <w:pStyle w:val="Heading 1"/>
        <w:pageBreakBefore w:val="on"/>
        <w:keepLines w:val="on"/>
      </w:pPr>
      <w:r>
        <w:rPr>
          <w:rStyle w:val="Text26"/>
        </w:rPr>
        <w:bookmarkStart w:id="7722" w:name="mysqlckbk_APP_C"/>
        <w:t/>
        <w:bookmarkEnd w:id="7722"/>
      </w:r>
      <w:r>
        <w:t>Appendix C. References</w:t>
      </w:r>
      <w:bookmarkEnd w:id="7719"/>
      <w:bookmarkEnd w:id="7720"/>
      <w:bookmarkEnd w:id="7721"/>
    </w:p>
    <w:p>
      <w:pPr>
        <w:pStyle w:val="Normal"/>
      </w:pPr>
      <w:r>
        <w:rPr>
          <w:rStyle w:val="Text27"/>
        </w:rPr>
        <w:bookmarkStart w:id="7723" w:name="mysqlckbk_IDXTERM_2946"/>
        <w:t/>
        <w:bookmarkEnd w:id="7723"/>
      </w:r>
      <w:r>
        <w:t xml:space="preserve">This appendix lists some references that you should find helpful if you want more information about topics discussed in this book. </w:t>
      </w:r>
    </w:p>
    <w:p>
      <w:pPr>
        <w:keepNext/>
        <w:pStyle w:val="Heading 1"/>
        <w:keepLines w:val="on"/>
      </w:pPr>
      <w:r>
        <w:rPr>
          <w:rStyle w:val="Text26"/>
        </w:rPr>
        <w:bookmarkStart w:id="7724" w:name="mysqlckbk_APP_C_SECT_1"/>
        <w:t/>
        <w:bookmarkEnd w:id="7724"/>
      </w:r>
      <w:r>
        <w:t>MySQL Resources</w:t>
      </w:r>
    </w:p>
    <w:p>
      <w:pPr>
        <w:pStyle w:val="Normal"/>
      </w:pPr>
      <w:r>
        <w:t xml:space="preserve">Michael Widenius, David Axmark and MySQL AB </w:t>
      </w:r>
      <w:r>
        <w:rPr>
          <w:rStyle w:val="Text8"/>
        </w:rPr>
        <w:t>MySQL Reference Manual</w:t>
      </w:r>
      <w:r>
        <w:t xml:space="preserve"> O’Reilly &amp; Associates. </w:t>
      </w:r>
    </w:p>
    <w:p>
      <w:pPr>
        <w:pStyle w:val="Normal"/>
      </w:pPr>
      <w:r>
        <w:t xml:space="preserve">Paul DuBois. </w:t>
      </w:r>
      <w:r>
        <w:rPr>
          <w:rStyle w:val="Text8"/>
        </w:rPr>
        <w:t>MySQL.</w:t>
      </w:r>
      <w:r>
        <w:t xml:space="preserve"> New Riders. </w:t>
      </w:r>
    </w:p>
    <w:p>
      <w:pPr>
        <w:pStyle w:val="Normal"/>
      </w:pPr>
      <w:r>
        <w:t xml:space="preserve">A FAQ for MySQL is available at </w:t>
      </w:r>
      <w:hyperlink r:id="rId45">
        <w:r>
          <w:rPr>
            <w:rStyle w:val="Text2"/>
          </w:rPr>
          <w:t>http://www.bitbybit.dk/mysqlfaq/</w:t>
        </w:r>
      </w:hyperlink>
      <w:r>
        <w:t xml:space="preserve">. This site also provides a useful index of changes and updates to MySQL, which is helpful for determining whether a feature you’re trying to use is present in your version. </w:t>
      </w:r>
    </w:p>
    <w:p>
      <w:bookmarkStart w:id="7725" w:name="Top_of_apcs02_html"/>
      <w:bookmarkStart w:id="7726" w:name="Perl_ResourcesAlligator_Descarte_1"/>
      <w:bookmarkStart w:id="7727" w:name="Perl_ResourcesAlligator_Descarte"/>
      <w:pPr>
        <w:keepNext/>
        <w:pStyle w:val="Heading 1"/>
        <w:pageBreakBefore w:val="on"/>
        <w:keepLines w:val="on"/>
      </w:pPr>
      <w:r>
        <w:rPr>
          <w:rStyle w:val="Text26"/>
        </w:rPr>
        <w:bookmarkStart w:id="7728" w:name="mysqlckbk_APP_C_SECT_2"/>
        <w:t/>
        <w:bookmarkEnd w:id="7728"/>
      </w:r>
      <w:r>
        <w:t>Perl Resources</w:t>
      </w:r>
      <w:bookmarkEnd w:id="7725"/>
      <w:bookmarkEnd w:id="7726"/>
      <w:bookmarkEnd w:id="7727"/>
    </w:p>
    <w:p>
      <w:pPr>
        <w:pStyle w:val="Normal"/>
      </w:pPr>
      <w:r>
        <w:rPr>
          <w:rStyle w:val="Text27"/>
        </w:rPr>
        <w:bookmarkStart w:id="7729" w:name="mysqlckbk_IDXTERM_2947"/>
        <w:t/>
        <w:bookmarkEnd w:id="7729"/>
      </w:r>
      <w:r>
        <w:t xml:space="preserve">Alligator Descartes and Tim Bunce. </w:t>
      </w:r>
      <w:r>
        <w:rPr>
          <w:rStyle w:val="Text8"/>
        </w:rPr>
        <w:t>Programming the Perl DBI.</w:t>
      </w:r>
      <w:r>
        <w:t xml:space="preserve"> O’Reilly &amp; Associates. </w:t>
      </w:r>
    </w:p>
    <w:p>
      <w:pPr>
        <w:pStyle w:val="Normal"/>
      </w:pPr>
      <w:r>
        <w:t xml:space="preserve">Lincoln D. Stein. </w:t>
      </w:r>
      <w:r>
        <w:rPr>
          <w:rStyle w:val="Text8"/>
        </w:rPr>
        <w:t>Official Guide to Programming with CGI.pm.</w:t>
      </w:r>
      <w:r>
        <w:t xml:space="preserve"> Wiley Computer Publishing. </w:t>
      </w:r>
    </w:p>
    <w:p>
      <w:pPr>
        <w:pStyle w:val="Para 17"/>
      </w:pPr>
      <w:r>
        <w:rPr>
          <w:rStyle w:val="Text16"/>
        </w:rPr>
        <w:t xml:space="preserve">Paul DuBois. </w:t>
      </w:r>
      <w:r>
        <w:t>MySQL and Perl for the Web.</w:t>
      </w:r>
      <w:r>
        <w:rPr>
          <w:rStyle w:val="Text16"/>
        </w:rPr>
        <w:t xml:space="preserve"> New Riders. </w:t>
      </w:r>
    </w:p>
    <w:p>
      <w:pPr>
        <w:pStyle w:val="Normal"/>
      </w:pPr>
      <w:r>
        <w:t xml:space="preserve">Geoffrey Young, Paul Lindner, and Randy Kobes. </w:t>
      </w:r>
      <w:r>
        <w:rPr>
          <w:rStyle w:val="Text8"/>
        </w:rPr>
        <w:t>mod_perl Developer’s Cookbook.</w:t>
      </w:r>
      <w:r>
        <w:t xml:space="preserve"> Sams Publishing. </w:t>
      </w:r>
    </w:p>
    <w:p>
      <w:pPr>
        <w:pStyle w:val="Normal"/>
      </w:pPr>
      <w:r>
        <w:t xml:space="preserve">Additional DBI and CGI.pm documentation is available from the command line: </w:t>
      </w:r>
    </w:p>
    <w:p>
      <w:pPr>
        <w:pStyle w:val="Para 18"/>
      </w:pPr>
      <w:r>
        <w:bookmarkStart w:id="7730" w:name="I__tt2210"/>
        <w:t/>
        <w:bookmarkEnd w:id="7730"/>
      </w:r>
    </w:p>
    <w:p>
      <w:pPr>
        <w:pStyle w:val="Para 07"/>
      </w:pPr>
      <w:r>
        <w:rPr>
          <w:rStyle w:val="Text4"/>
        </w:rPr>
        <w:t xml:space="preserve">% </w:t>
        <w:br w:clear="none"/>
      </w:r>
      <w:r>
        <w:t xml:space="preserve">perldoc DBI</w:t>
        <w:br w:clear="none"/>
      </w:r>
      <w:r>
        <w:rPr>
          <w:rStyle w:val="Text4"/>
        </w:rPr>
        <w:t xml:space="preserve"/>
        <w:br w:clear="none"/>
        <w:t xml:space="preserve">% </w:t>
        <w:br w:clear="none"/>
      </w:r>
      <w:r>
        <w:t xml:space="preserve">perldoc DBI::FAQ</w:t>
        <w:br w:clear="none"/>
      </w:r>
      <w:r>
        <w:rPr>
          <w:rStyle w:val="Text4"/>
        </w:rPr>
        <w:t xml:space="preserve"/>
        <w:br w:clear="none"/>
        <w:t xml:space="preserve">% </w:t>
        <w:br w:clear="none"/>
      </w:r>
      <w:r>
        <w:t xml:space="preserve">perldoc DBD::mysql</w:t>
        <w:br w:clear="none"/>
      </w:r>
      <w:r>
        <w:rPr>
          <w:rStyle w:val="Text4"/>
        </w:rPr>
        <w:t xml:space="preserve"/>
        <w:br w:clear="none"/>
        <w:t xml:space="preserve">% </w:t>
        <w:br w:clear="none"/>
      </w:r>
      <w:r>
        <w:t xml:space="preserve">perldoc CGI.pm</w:t>
        <w:br w:clear="none"/>
      </w:r>
    </w:p>
    <w:p>
      <w:pPr>
        <w:pStyle w:val="Normal"/>
      </w:pPr>
      <w:r>
        <w:t>Or online:</w:t>
      </w:r>
    </w:p>
    <w:p>
      <w:pPr>
        <w:pStyle w:val="Para 16"/>
      </w:pPr>
      <w:hyperlink r:id="rId46">
        <w:r>
          <w:t>http://dbi.perl.org/</w:t>
        </w:r>
      </w:hyperlink>
    </w:p>
    <w:p>
      <w:pPr>
        <w:pStyle w:val="Para 16"/>
      </w:pPr>
      <w:hyperlink r:id="rId47">
        <w:r>
          <w:t>http://stein.cshl.org/WWW/software/CGI/</w:t>
        </w:r>
      </w:hyperlink>
    </w:p>
    <w:p>
      <w:bookmarkStart w:id="7731" w:name="PHP_ResourcesThe_primary_PHP_web_1"/>
      <w:bookmarkStart w:id="7732" w:name="PHP_ResourcesThe_primary_PHP_web"/>
      <w:bookmarkStart w:id="7733" w:name="Top_of_apcs03_html"/>
      <w:pPr>
        <w:keepNext/>
        <w:pStyle w:val="Heading 1"/>
        <w:pageBreakBefore w:val="on"/>
        <w:keepLines w:val="on"/>
      </w:pPr>
      <w:r>
        <w:rPr>
          <w:rStyle w:val="Text26"/>
        </w:rPr>
        <w:bookmarkStart w:id="7734" w:name="mysqlckbk_APP_C_SECT_3"/>
        <w:t/>
        <w:bookmarkEnd w:id="7734"/>
      </w:r>
      <w:r>
        <w:t>PHP Resources</w:t>
      </w:r>
      <w:bookmarkEnd w:id="7731"/>
      <w:bookmarkEnd w:id="7732"/>
      <w:bookmarkEnd w:id="7733"/>
    </w:p>
    <w:p>
      <w:pPr>
        <w:pStyle w:val="Normal"/>
      </w:pPr>
      <w:r>
        <w:rPr>
          <w:rStyle w:val="Text27"/>
        </w:rPr>
        <w:bookmarkStart w:id="7735" w:name="mysqlckbk_IDXTERM_2948"/>
        <w:t/>
        <w:bookmarkEnd w:id="7735"/>
      </w:r>
      <w:r>
        <w:t xml:space="preserve">The primary PHP web site is </w:t>
      </w:r>
      <w:hyperlink r:id="rId35">
        <w:r>
          <w:rPr>
            <w:rStyle w:val="Text2"/>
          </w:rPr>
          <w:t>http://www.php.net/</w:t>
        </w:r>
      </w:hyperlink>
      <w:r>
        <w:t xml:space="preserve">, which provides access to PHP distributions and documentation. The site for PEAR, the PHP Extension and Add-on Repository, is </w:t>
      </w:r>
      <w:hyperlink r:id="rId12">
        <w:r>
          <w:rPr>
            <w:rStyle w:val="Text2"/>
          </w:rPr>
          <w:t>http://pear.php.net/</w:t>
        </w:r>
      </w:hyperlink>
      <w:r>
        <w:t xml:space="preserve">. PEAR includes a database abstraction module. </w:t>
      </w:r>
    </w:p>
    <w:p>
      <w:bookmarkStart w:id="7736" w:name="Python_ResourcesThe_primary_Pyth"/>
      <w:bookmarkStart w:id="7737" w:name="Python_ResourcesThe_primary_Pyth_1"/>
      <w:bookmarkStart w:id="7738" w:name="Top_of_apcs04_html"/>
      <w:pPr>
        <w:keepNext/>
        <w:pStyle w:val="Heading 1"/>
        <w:pageBreakBefore w:val="on"/>
        <w:keepLines w:val="on"/>
      </w:pPr>
      <w:r>
        <w:rPr>
          <w:rStyle w:val="Text26"/>
        </w:rPr>
        <w:bookmarkStart w:id="7739" w:name="mysqlckbk_APP_C_SECT_4"/>
        <w:t/>
        <w:bookmarkEnd w:id="7739"/>
      </w:r>
      <w:r>
        <w:t>Python Resources</w:t>
      </w:r>
      <w:bookmarkEnd w:id="7736"/>
      <w:bookmarkEnd w:id="7737"/>
      <w:bookmarkEnd w:id="7738"/>
    </w:p>
    <w:p>
      <w:pPr>
        <w:pStyle w:val="Normal"/>
      </w:pPr>
      <w:r>
        <w:rPr>
          <w:rStyle w:val="Text27"/>
        </w:rPr>
        <w:bookmarkStart w:id="7740" w:name="mysqlckbk_IDXTERM_2949"/>
        <w:t/>
        <w:bookmarkEnd w:id="7740"/>
      </w:r>
      <w:r>
        <w:t xml:space="preserve">The primary Python web site is </w:t>
      </w:r>
      <w:hyperlink r:id="rId13">
        <w:r>
          <w:rPr>
            <w:rStyle w:val="Text2"/>
          </w:rPr>
          <w:t>http://www.python.org/</w:t>
        </w:r>
      </w:hyperlink>
      <w:r>
        <w:t xml:space="preserve">, which provides access to Python distributions and documentation. </w:t>
      </w:r>
    </w:p>
    <w:p>
      <w:pPr>
        <w:pStyle w:val="Normal"/>
      </w:pPr>
      <w:r>
        <w:t xml:space="preserve">General documentation for the DB-API database access interface is available at </w:t>
      </w:r>
      <w:hyperlink r:id="rId48">
        <w:r>
          <w:rPr>
            <w:rStyle w:val="Text2"/>
          </w:rPr>
          <w:t>http://www.python.org/topics/database/</w:t>
        </w:r>
      </w:hyperlink>
      <w:r>
        <w:t xml:space="preserve">. Documentation for MySQLdb, the MySQL-specific DB-API driver, is at </w:t>
      </w:r>
      <w:hyperlink r:id="rId36">
        <w:r>
          <w:rPr>
            <w:rStyle w:val="Text2"/>
          </w:rPr>
          <w:t>http://sourceforge.net/projects/mysql-python/</w:t>
        </w:r>
      </w:hyperlink>
      <w:r>
        <w:t xml:space="preserve">. </w:t>
      </w:r>
    </w:p>
    <w:p>
      <w:pPr>
        <w:pStyle w:val="Normal"/>
      </w:pPr>
      <w:r>
        <w:t xml:space="preserve">The Vaults of Parnassus serves as a general repository for Python source code: </w:t>
      </w:r>
      <w:hyperlink r:id="rId49">
        <w:r>
          <w:rPr>
            <w:rStyle w:val="Text2"/>
          </w:rPr>
          <w:t>http://www.vex.net/~x/parnassus/</w:t>
        </w:r>
      </w:hyperlink>
      <w:r>
        <w:t xml:space="preserve">. </w:t>
      </w:r>
    </w:p>
    <w:p>
      <w:pPr>
        <w:pStyle w:val="Normal"/>
      </w:pPr>
      <w:r>
        <w:t xml:space="preserve">David M. Beazley. </w:t>
      </w:r>
      <w:r>
        <w:rPr>
          <w:rStyle w:val="Text8"/>
        </w:rPr>
        <w:t>Python Essential Reference.</w:t>
      </w:r>
      <w:r>
        <w:t xml:space="preserve">New Riders. </w:t>
      </w:r>
    </w:p>
    <w:p>
      <w:bookmarkStart w:id="7741" w:name="Java_ResourcesSun_s_Java_site_pr"/>
      <w:bookmarkStart w:id="7742" w:name="Top_of_apcs05_html"/>
      <w:bookmarkStart w:id="7743" w:name="Java_ResourcesSun_s_Java_site_pr_1"/>
      <w:pPr>
        <w:keepNext/>
        <w:pStyle w:val="Heading 1"/>
        <w:pageBreakBefore w:val="on"/>
        <w:keepLines w:val="on"/>
      </w:pPr>
      <w:r>
        <w:rPr>
          <w:rStyle w:val="Text26"/>
        </w:rPr>
        <w:bookmarkStart w:id="7744" w:name="mysqlckbk_APP_C_SECT_5"/>
        <w:t/>
        <w:bookmarkEnd w:id="7744"/>
      </w:r>
      <w:r>
        <w:t>Java Resources</w:t>
      </w:r>
      <w:bookmarkEnd w:id="7741"/>
      <w:bookmarkEnd w:id="7742"/>
      <w:bookmarkEnd w:id="7743"/>
    </w:p>
    <w:p>
      <w:pPr>
        <w:pStyle w:val="Normal"/>
      </w:pPr>
      <w:r>
        <w:rPr>
          <w:rStyle w:val="Text27"/>
        </w:rPr>
        <w:bookmarkStart w:id="7745" w:name="mysqlckbk_IDXTERM_2950"/>
        <w:t/>
        <w:bookmarkEnd w:id="7745"/>
      </w:r>
      <w:r>
        <w:t xml:space="preserve">Sun’s Java site provides access to documentation (including the specifications) for JDBC, servlets, JSP, and the JSP Standard Tag Library: </w:t>
      </w:r>
    </w:p>
    <w:p>
      <w:pPr>
        <w:pStyle w:val="Para 23"/>
      </w:pPr>
      <w:r>
        <w:rPr>
          <w:rStyle w:val="Text3"/>
        </w:rPr>
        <w:t xml:space="preserve">JDBC general information: </w:t>
      </w:r>
      <w:hyperlink r:id="rId50">
        <w:r>
          <w:t>http://java.sun.com/products/jdbc/index.html</w:t>
        </w:r>
      </w:hyperlink>
      <w:r>
        <w:rPr>
          <w:rStyle w:val="Text3"/>
        </w:rPr>
        <w:t xml:space="preserve"> </w:t>
      </w:r>
    </w:p>
    <w:p>
      <w:pPr>
        <w:pStyle w:val="Para 23"/>
      </w:pPr>
      <w:r>
        <w:rPr>
          <w:rStyle w:val="Text3"/>
        </w:rPr>
        <w:t xml:space="preserve">JDBC documentation: </w:t>
      </w:r>
      <w:hyperlink r:id="rId51">
        <w:r>
          <w:t>http://java.sun.com/j2se/1.3/docs/guide/jdbc/index.html</w:t>
        </w:r>
      </w:hyperlink>
      <w:r>
        <w:rPr>
          <w:rStyle w:val="Text3"/>
        </w:rPr>
        <w:t xml:space="preserve"> </w:t>
      </w:r>
    </w:p>
    <w:p>
      <w:pPr>
        <w:pStyle w:val="Para 23"/>
      </w:pPr>
      <w:r>
        <w:rPr>
          <w:rStyle w:val="Text3"/>
        </w:rPr>
        <w:t xml:space="preserve">Java servlets: </w:t>
      </w:r>
      <w:hyperlink r:id="rId52">
        <w:r>
          <w:t>http://java.sun.com/products/servlet/</w:t>
        </w:r>
      </w:hyperlink>
      <w:r>
        <w:rPr>
          <w:rStyle w:val="Text3"/>
        </w:rPr>
        <w:t xml:space="preserve"> </w:t>
      </w:r>
    </w:p>
    <w:p>
      <w:pPr>
        <w:pStyle w:val="Para 23"/>
      </w:pPr>
      <w:r>
        <w:rPr>
          <w:rStyle w:val="Text3"/>
        </w:rPr>
        <w:t xml:space="preserve">JavaServer Pages: </w:t>
      </w:r>
      <w:hyperlink r:id="rId53">
        <w:r>
          <w:t>http://java.sun.com/products/jsp/</w:t>
        </w:r>
      </w:hyperlink>
      <w:r>
        <w:rPr>
          <w:rStyle w:val="Text3"/>
        </w:rPr>
        <w:t xml:space="preserve"> </w:t>
      </w:r>
    </w:p>
    <w:p>
      <w:pPr>
        <w:pStyle w:val="Para 23"/>
      </w:pPr>
      <w:r>
        <w:rPr>
          <w:rStyle w:val="Text3"/>
        </w:rPr>
        <w:t xml:space="preserve">JSP Standard Tag Library: </w:t>
      </w:r>
      <w:hyperlink r:id="rId54">
        <w:r>
          <w:t>http://java.sun.com/products/jsp/jstl/</w:t>
        </w:r>
      </w:hyperlink>
      <w:r>
        <w:rPr>
          <w:rStyle w:val="Text3"/>
        </w:rPr>
        <w:t xml:space="preserve"> </w:t>
      </w:r>
    </w:p>
    <w:p>
      <w:pPr>
        <w:pStyle w:val="Para 17"/>
      </w:pPr>
      <w:r>
        <w:rPr>
          <w:rStyle w:val="Text16"/>
        </w:rPr>
        <w:t xml:space="preserve">George Reese. </w:t>
      </w:r>
      <w:r>
        <w:t>Database Programming with JDBC and Java.</w:t>
      </w:r>
      <w:r>
        <w:rPr>
          <w:rStyle w:val="Text16"/>
        </w:rPr>
        <w:t xml:space="preserve"> O’Reilly &amp; Associates. </w:t>
      </w:r>
    </w:p>
    <w:p>
      <w:pPr>
        <w:pStyle w:val="Normal"/>
      </w:pPr>
      <w:r>
        <w:t xml:space="preserve">David Flanagan. </w:t>
      </w:r>
      <w:r>
        <w:rPr>
          <w:rStyle w:val="Text8"/>
        </w:rPr>
        <w:t>Java Examples in a Nutshell.</w:t>
      </w:r>
      <w:r>
        <w:t xml:space="preserve"> O’Reilly &amp; Associates. </w:t>
      </w:r>
    </w:p>
    <w:p>
      <w:pPr>
        <w:pStyle w:val="Normal"/>
      </w:pPr>
      <w:r>
        <w:t xml:space="preserve">Hans Bergsten. </w:t>
      </w:r>
      <w:r>
        <w:rPr>
          <w:rStyle w:val="Text8"/>
        </w:rPr>
        <w:t>JavaServer Pages.</w:t>
      </w:r>
      <w:r>
        <w:t xml:space="preserve"> O’Reilly &amp; Associates. </w:t>
      </w:r>
    </w:p>
    <w:p>
      <w:pPr>
        <w:pStyle w:val="Normal"/>
      </w:pPr>
      <w:r>
        <w:t xml:space="preserve">David Harms. </w:t>
      </w:r>
      <w:r>
        <w:rPr>
          <w:rStyle w:val="Text8"/>
        </w:rPr>
        <w:t>JSP, Servlets, and MySQL.</w:t>
      </w:r>
      <w:r>
        <w:t xml:space="preserve"> M &amp; T Books. </w:t>
      </w:r>
    </w:p>
    <w:p>
      <w:pPr>
        <w:pStyle w:val="Normal"/>
      </w:pPr>
      <w:r>
        <w:t xml:space="preserve">Simon Brown, et al. </w:t>
      </w:r>
      <w:r>
        <w:rPr>
          <w:rStyle w:val="Text8"/>
        </w:rPr>
        <w:t>Professional JSP.</w:t>
      </w:r>
      <w:r>
        <w:t xml:space="preserve"> Wrox Press. </w:t>
      </w:r>
    </w:p>
    <w:p>
      <w:pPr>
        <w:pStyle w:val="Normal"/>
      </w:pPr>
      <w:r>
        <w:t xml:space="preserve">Shawn Bayern. </w:t>
      </w:r>
      <w:r>
        <w:rPr>
          <w:rStyle w:val="Text8"/>
        </w:rPr>
        <w:t>JSTL in Action.</w:t>
      </w:r>
      <w:r>
        <w:t xml:space="preserve"> Manning Publications. </w:t>
      </w:r>
    </w:p>
    <w:p>
      <w:bookmarkStart w:id="7746" w:name="Apache_ResourcesWainwright__Pete"/>
      <w:bookmarkStart w:id="7747" w:name="Apache_ResourcesWainwright__Pete_1"/>
      <w:bookmarkStart w:id="7748" w:name="Top_of_apcs06_html"/>
      <w:pPr>
        <w:keepNext/>
        <w:pStyle w:val="Heading 1"/>
        <w:pageBreakBefore w:val="on"/>
        <w:keepLines w:val="on"/>
      </w:pPr>
      <w:r>
        <w:rPr>
          <w:rStyle w:val="Text26"/>
        </w:rPr>
        <w:bookmarkStart w:id="7749" w:name="mysqlckbk_APP_C_SECT_6"/>
        <w:t/>
        <w:bookmarkEnd w:id="7749"/>
      </w:r>
      <w:r>
        <w:t>Apache Resources</w:t>
      </w:r>
      <w:bookmarkEnd w:id="7746"/>
      <w:bookmarkEnd w:id="7747"/>
      <w:bookmarkEnd w:id="7748"/>
    </w:p>
    <w:p>
      <w:pPr>
        <w:pStyle w:val="Normal"/>
      </w:pPr>
      <w:r>
        <w:rPr>
          <w:rStyle w:val="Text27"/>
        </w:rPr>
        <w:bookmarkStart w:id="7750" w:name="mysqlckbk_IDXTERM_2951"/>
        <w:t/>
        <w:bookmarkEnd w:id="7750"/>
      </w:r>
      <w:r>
        <w:t xml:space="preserve">Wainwright, Peter. </w:t>
      </w:r>
      <w:r>
        <w:rPr>
          <w:rStyle w:val="Text8"/>
        </w:rPr>
        <w:t>Professional Apache.</w:t>
      </w:r>
      <w:r>
        <w:t xml:space="preserve"> Wrox Press. </w:t>
      </w:r>
    </w:p>
    <w:p>
      <w:bookmarkStart w:id="7751" w:name="Other_ResourcesChuck_Musciano_an_1"/>
      <w:bookmarkStart w:id="7752" w:name="Other_ResourcesChuck_Musciano_an"/>
      <w:bookmarkStart w:id="7753" w:name="Top_of_apcs07_html"/>
      <w:pPr>
        <w:keepNext/>
        <w:pStyle w:val="Heading 1"/>
        <w:pageBreakBefore w:val="on"/>
        <w:keepLines w:val="on"/>
      </w:pPr>
      <w:r>
        <w:rPr>
          <w:rStyle w:val="Text26"/>
        </w:rPr>
        <w:bookmarkStart w:id="7754" w:name="mysqlckbk_APP_C_SECT_7"/>
        <w:t/>
        <w:bookmarkEnd w:id="7754"/>
      </w:r>
      <w:r>
        <w:t>Other Resources</w:t>
      </w:r>
      <w:bookmarkEnd w:id="7751"/>
      <w:bookmarkEnd w:id="7752"/>
      <w:bookmarkEnd w:id="7753"/>
    </w:p>
    <w:p>
      <w:pPr>
        <w:pStyle w:val="Normal"/>
      </w:pPr>
      <w:r>
        <w:t xml:space="preserve">Chuck Musciano and Bill Kennedy. </w:t>
      </w:r>
      <w:r>
        <w:rPr>
          <w:rStyle w:val="Text8"/>
        </w:rPr>
        <w:t>HTML &amp; XHTML: The Definitive Guide.</w:t>
      </w:r>
      <w:r>
        <w:t xml:space="preserve"> O’Reilly &amp; Associates. </w:t>
      </w:r>
    </w:p>
    <w:p>
      <w:pPr>
        <w:pStyle w:val="Normal"/>
      </w:pPr>
      <w:r>
        <w:t xml:space="preserve">Erik T. Ray. </w:t>
      </w:r>
      <w:r>
        <w:rPr>
          <w:rStyle w:val="Text8"/>
        </w:rPr>
        <w:t>Learning XML.</w:t>
      </w:r>
      <w:r>
        <w:t xml:space="preserve"> O’Reilly &amp; Associates. </w:t>
      </w:r>
    </w:p>
    <w:p>
      <w:pPr>
        <w:pStyle w:val="Normal"/>
      </w:pPr>
      <w:r>
        <w:t xml:space="preserve">Jeffrey E. F. Friedl </w:t>
      </w:r>
      <w:r>
        <w:rPr>
          <w:rStyle w:val="Text8"/>
        </w:rPr>
        <w:t>Mastering Regular Expressions.</w:t>
      </w:r>
      <w:r>
        <w:t xml:space="preserve"> O’Reilly &amp; Associates. </w:t>
      </w:r>
    </w:p>
    <w:p>
      <w:bookmarkStart w:id="7755" w:name="Top_of_ix01_html"/>
      <w:bookmarkStart w:id="7756" w:name="IndexSymbols0E0__zero_value__sci_1"/>
      <w:bookmarkStart w:id="7757" w:name="IndexSymbols0E0__zero_value__sci"/>
      <w:pPr>
        <w:keepNext/>
        <w:pStyle w:val="Heading 1"/>
        <w:pageBreakBefore w:val="on"/>
        <w:keepLines w:val="on"/>
      </w:pPr>
      <w:r>
        <w:rPr>
          <w:rStyle w:val="Text26"/>
        </w:rPr>
        <w:bookmarkStart w:id="7758" w:name="id2667815"/>
        <w:t/>
        <w:bookmarkEnd w:id="7758"/>
      </w:r>
      <w:r>
        <w:t>Index</w:t>
      </w:r>
      <w:bookmarkEnd w:id="7755"/>
      <w:bookmarkEnd w:id="7756"/>
      <w:bookmarkEnd w:id="7757"/>
    </w:p>
    <w:p>
      <w:pPr>
        <w:keepNext/>
        <w:pStyle w:val="Heading 2"/>
        <w:keepLines w:val="on"/>
      </w:pPr>
      <w:r>
        <w:t>Symbols</w:t>
      </w:r>
    </w:p>
    <w:p>
      <w:pPr>
        <w:pStyle w:val="Para 01"/>
      </w:pPr>
      <w:r>
        <w:t xml:space="preserve">0E0 (zero value, scientific notation), </w:t>
      </w:r>
      <w:hyperlink w:anchor="mysqlckbk_CHP_2_SECT_5_5">
        <w:r>
          <w:rPr>
            <w:rStyle w:val="Text2"/>
          </w:rPr>
          <w:t>Perl</w:t>
        </w:r>
      </w:hyperlink>
    </w:p>
    <w:p>
      <w:pPr>
        <w:pStyle w:val="Para 01"/>
      </w:pPr>
      <w:r>
        <w:t xml:space="preserve">&amp; (parameter separator, URLs to JSP pages), </w:t>
      </w:r>
      <w:hyperlink w:anchor="mysqlckbk_CHP_18_SECT_6_8">
        <w:r>
          <w:rPr>
            <w:rStyle w:val="Text2"/>
          </w:rPr>
          <w:t>Java</w:t>
        </w:r>
      </w:hyperlink>
    </w:p>
    <w:p>
      <w:pPr>
        <w:pStyle w:val="Para 01"/>
      </w:pPr>
      <w:r>
        <w:t xml:space="preserve">&amp;nbsp; (non-breaking space), </w:t>
      </w:r>
      <w:hyperlink w:anchor="mysqlckbk_CHP_17_SECT_4_3">
        <w:r>
          <w:rPr>
            <w:rStyle w:val="Text2"/>
          </w:rPr>
          <w:t>Discussion</w:t>
        </w:r>
      </w:hyperlink>
    </w:p>
    <w:p>
      <w:pPr>
        <w:pStyle w:val="Para 01"/>
      </w:pPr>
      <w:r>
        <w:t xml:space="preserve">-&gt; (prompt), </w:t>
      </w:r>
      <w:hyperlink w:anchor="mysqlckbk_CHP_1_SECT_10_3">
        <w:r>
          <w:rPr>
            <w:rStyle w:val="Text2"/>
          </w:rPr>
          <w:t>Discussion</w:t>
        </w:r>
      </w:hyperlink>
    </w:p>
    <w:p>
      <w:pPr>
        <w:pStyle w:val="Para 01"/>
      </w:pPr>
      <w:r>
        <w:t xml:space="preserve">“&gt; (prompt), </w:t>
      </w:r>
      <w:hyperlink w:anchor="mysqlckbk_CHP_1_SECT_12_3">
        <w:r>
          <w:rPr>
            <w:rStyle w:val="Text2"/>
          </w:rPr>
          <w:t>Discussion</w:t>
        </w:r>
      </w:hyperlink>
    </w:p>
    <w:p>
      <w:pPr>
        <w:pStyle w:val="Para 05"/>
      </w:pPr>
      <w:r>
        <w:rPr>
          <w:rStyle w:val="Text3"/>
        </w:rPr>
        <w:t xml:space="preserve">* (wildcard), </w:t>
      </w:r>
      <w:hyperlink w:anchor="mysqlckbk_CHP_4_SECT_8_3">
        <w:r>
          <w:t>Discussion</w:t>
        </w:r>
      </w:hyperlink>
      <w:r>
        <w:rPr>
          <w:rStyle w:val="Text3"/>
        </w:rPr>
        <w:t xml:space="preserve">, </w:t>
      </w:r>
      <w:hyperlink w:anchor="mysqlckbk_CHP_12_SECT_2_3">
        <w:r>
          <w:t>Discussion</w:t>
        </w:r>
      </w:hyperlink>
    </w:p>
    <w:p>
      <w:pPr>
        <w:pStyle w:val="Para 01"/>
      </w:pPr>
      <w:r>
        <w:t xml:space="preserve">for column selection, </w:t>
      </w:r>
      <w:hyperlink w:anchor="mysqlckbk_CHP_3_SECT_2_2">
        <w:r>
          <w:rPr>
            <w:rStyle w:val="Text2"/>
          </w:rPr>
          <w:t>Solution</w:t>
        </w:r>
      </w:hyperlink>
    </w:p>
    <w:p>
      <w:pPr>
        <w:pStyle w:val="Para 01"/>
      </w:pPr>
      <w:r>
        <w:t xml:space="preserve">in Boolean searches, </w:t>
      </w:r>
      <w:hyperlink w:anchor="mysqlckbk_CHP_4_SECT_14_3">
        <w:r>
          <w:rPr>
            <w:rStyle w:val="Text2"/>
          </w:rPr>
          <w:t>Discussion</w:t>
        </w:r>
      </w:hyperlink>
    </w:p>
    <w:p>
      <w:pPr>
        <w:pStyle w:val="Para 01"/>
      </w:pPr>
      <w:r>
        <w:t xml:space="preserve">@ (warning-suppression operator), </w:t>
      </w:r>
      <w:hyperlink w:anchor="mysqlckbk_CHP_2_SECT_3_5">
        <w:r>
          <w:rPr>
            <w:rStyle w:val="Text2"/>
          </w:rPr>
          <w:t>PHP</w:t>
        </w:r>
      </w:hyperlink>
    </w:p>
    <w:p>
      <w:pPr>
        <w:pStyle w:val="Para 01"/>
      </w:pPr>
      <w:r>
        <w:t xml:space="preserve">@ARGV array, </w:t>
      </w:r>
      <w:hyperlink w:anchor="mysqlckbk_CHP_2_SECT_11_4_1">
        <w:r>
          <w:rPr>
            <w:rStyle w:val="Text2"/>
          </w:rPr>
          <w:t>Perl</w:t>
        </w:r>
      </w:hyperlink>
    </w:p>
    <w:p>
      <w:pPr>
        <w:pStyle w:val="Para 01"/>
      </w:pPr>
      <w:r>
        <w:t xml:space="preserve">^ (caret), </w:t>
      </w:r>
      <w:hyperlink w:anchor="mysqlckbk_CHP_4_SECT_8_3">
        <w:r>
          <w:rPr>
            <w:rStyle w:val="Text2"/>
          </w:rPr>
          <w:t>Discussion</w:t>
        </w:r>
      </w:hyperlink>
    </w:p>
    <w:p>
      <w:pPr>
        <w:pStyle w:val="Para 01"/>
      </w:pPr>
      <w:r>
        <w:t xml:space="preserve">:= (SQL variables, assignment of values), </w:t>
      </w:r>
      <w:hyperlink w:anchor="mysqlckbk_CHP_1_SECT_15_3">
        <w:r>
          <w:rPr>
            <w:rStyle w:val="Text2"/>
          </w:rPr>
          <w:t>Discussion</w:t>
        </w:r>
      </w:hyperlink>
    </w:p>
    <w:p>
      <w:pPr>
        <w:pStyle w:val="Para 01"/>
      </w:pPr>
      <w:r>
        <w:t xml:space="preserve">{n} (wildcard), </w:t>
      </w:r>
      <w:hyperlink w:anchor="mysqlckbk_CHP_4_SECT_8_3">
        <w:r>
          <w:rPr>
            <w:rStyle w:val="Text2"/>
          </w:rPr>
          <w:t>Discussion</w:t>
        </w:r>
      </w:hyperlink>
    </w:p>
    <w:p>
      <w:pPr>
        <w:pStyle w:val="Para 01"/>
      </w:pPr>
      <w:r>
        <w:t xml:space="preserve">$ (dollar sign), </w:t>
      </w:r>
      <w:hyperlink w:anchor="mysqlckbk_CHP_4_SECT_8_3">
        <w:r>
          <w:rPr>
            <w:rStyle w:val="Text2"/>
          </w:rPr>
          <w:t>Discussion</w:t>
        </w:r>
      </w:hyperlink>
    </w:p>
    <w:p>
      <w:pPr>
        <w:pStyle w:val="Para 01"/>
      </w:pPr>
      <w:r>
        <w:t xml:space="preserve">${...} (expression enclosers, JSTL tags), </w:t>
      </w:r>
      <w:hyperlink w:anchor="mysqlckbk_CHP_16_SECT_4_7">
        <w:r>
          <w:rPr>
            <w:rStyle w:val="Text2"/>
          </w:rPr>
          <w:t>Writing JSP Pages with JSTL</w:t>
        </w:r>
      </w:hyperlink>
    </w:p>
    <w:p>
      <w:pPr>
        <w:pStyle w:val="Para 01"/>
      </w:pPr>
      <w:r>
        <w:t xml:space="preserve">= (equals), and SQL pattern matching, </w:t>
      </w:r>
      <w:hyperlink w:anchor="mysqlckbk_CHP_4_SECT_7_3">
        <w:r>
          <w:rPr>
            <w:rStyle w:val="Text2"/>
          </w:rPr>
          <w:t>Discussion</w:t>
        </w:r>
      </w:hyperlink>
    </w:p>
    <w:p>
      <w:pPr>
        <w:pStyle w:val="Para 05"/>
      </w:pPr>
      <w:r>
        <w:rPr>
          <w:rStyle w:val="Text3"/>
        </w:rPr>
        <w:t xml:space="preserve">=== (triple-equals) operator (PHP), </w:t>
      </w:r>
      <w:hyperlink w:anchor="mysqlckbk_CHP_2_SECT_9_5">
        <w:r>
          <w:t>PHP</w:t>
        </w:r>
      </w:hyperlink>
      <w:r>
        <w:rPr>
          <w:rStyle w:val="Text3"/>
        </w:rPr>
        <w:t xml:space="preserve">, </w:t>
      </w:r>
      <w:hyperlink w:anchor="mysqlckbk_CHP_2_SECT_10_7">
        <w:r>
          <w:t>Issuing Queries and Processing the Results</w:t>
        </w:r>
      </w:hyperlink>
    </w:p>
    <w:p>
      <w:pPr>
        <w:pStyle w:val="Para 01"/>
      </w:pPr>
      <w:r>
        <w:t xml:space="preserve">!= (does not equal), and SQL pattern matching, </w:t>
      </w:r>
      <w:hyperlink w:anchor="mysqlckbk_CHP_4_SECT_7_3">
        <w:r>
          <w:rPr>
            <w:rStyle w:val="Text2"/>
          </w:rPr>
          <w:t>Discussion</w:t>
        </w:r>
      </w:hyperlink>
    </w:p>
    <w:p>
      <w:pPr>
        <w:pStyle w:val="Para 05"/>
      </w:pPr>
      <w:r>
        <w:rPr>
          <w:rStyle w:val="Text3"/>
        </w:rPr>
        <w:t xml:space="preserve">#! (pathname indicator), </w:t>
      </w:r>
      <w:hyperlink w:anchor="mysqlckbk_CHP_1_SECT_33_4">
        <w:r>
          <w:t>Writing Shell Scripts Under Unix</w:t>
        </w:r>
      </w:hyperlink>
      <w:r>
        <w:rPr>
          <w:rStyle w:val="Text3"/>
        </w:rPr>
        <w:t xml:space="preserve">, </w:t>
      </w:r>
      <w:hyperlink w:anchor="mysqlckbk_CHP_16_SECT_2_3">
        <w:r>
          <w:t>Discussion</w:t>
        </w:r>
      </w:hyperlink>
      <w:r>
        <w:rPr>
          <w:rStyle w:val="Text3"/>
        </w:rPr>
        <w:t xml:space="preserve">, </w:t>
      </w:r>
      <w:hyperlink w:anchor="mysqlckbk_CHP_16_SECT_3_3">
        <w:r>
          <w:t>Discussion</w:t>
        </w:r>
      </w:hyperlink>
    </w:p>
    <w:p>
      <w:pPr>
        <w:pStyle w:val="Para 01"/>
      </w:pPr>
      <w:r>
        <w:t xml:space="preserve">&lt;?php and ?&gt; tags, </w:t>
      </w:r>
      <w:hyperlink w:anchor="mysqlckbk_CHP_2_SECT_4_5">
        <w:r>
          <w:rPr>
            <w:rStyle w:val="Text2"/>
          </w:rPr>
          <w:t>PHP</w:t>
        </w:r>
      </w:hyperlink>
    </w:p>
    <w:p>
      <w:pPr>
        <w:pStyle w:val="Para 01"/>
      </w:pPr>
      <w:r>
        <w:t xml:space="preserve">( ) (parentheses), </w:t>
      </w:r>
      <w:hyperlink w:anchor="mysqlckbk_CHP_4_SECT_8_3">
        <w:r>
          <w:rPr>
            <w:rStyle w:val="Text2"/>
          </w:rPr>
          <w:t>Discussion</w:t>
        </w:r>
      </w:hyperlink>
    </w:p>
    <w:p>
      <w:pPr>
        <w:pStyle w:val="Para 01"/>
      </w:pPr>
      <w:r>
        <w:t xml:space="preserve">% (percent sign), </w:t>
      </w:r>
      <w:hyperlink w:anchor="mysqlckbk_CHP_4_SECT_7_3">
        <w:r>
          <w:rPr>
            <w:rStyle w:val="Text2"/>
          </w:rPr>
          <w:t>Discussion</w:t>
        </w:r>
      </w:hyperlink>
    </w:p>
    <w:p>
      <w:pPr>
        <w:pStyle w:val="Para 01"/>
      </w:pPr>
      <w:r>
        <w:t xml:space="preserve">time-formatting strings, </w:t>
      </w:r>
      <w:hyperlink w:anchor="mysqlckbk_CHP_5_SECT_3_3">
        <w:r>
          <w:rPr>
            <w:rStyle w:val="Text2"/>
          </w:rPr>
          <w:t>Discussion</w:t>
        </w:r>
      </w:hyperlink>
    </w:p>
    <w:p>
      <w:pPr>
        <w:pStyle w:val="Para 01"/>
      </w:pPr>
      <w:r>
        <w:t xml:space="preserve">% (format specifier, Python), </w:t>
      </w:r>
      <w:hyperlink w:anchor="mysqlckbk_CHP_2_SECT_7_6">
        <w:r>
          <w:rPr>
            <w:rStyle w:val="Text2"/>
          </w:rPr>
          <w:t>Python</w:t>
        </w:r>
      </w:hyperlink>
    </w:p>
    <w:p>
      <w:pPr>
        <w:pStyle w:val="Para 01"/>
      </w:pPr>
      <w:r>
        <w:t xml:space="preserve">. (period), </w:t>
      </w:r>
      <w:hyperlink w:anchor="mysqlckbk_CHP_4_SECT_8_3">
        <w:r>
          <w:rPr>
            <w:rStyle w:val="Text2"/>
          </w:rPr>
          <w:t>Discussion</w:t>
        </w:r>
      </w:hyperlink>
    </w:p>
    <w:p>
      <w:pPr>
        <w:pStyle w:val="Para 01"/>
      </w:pPr>
      <w:r>
        <w:t xml:space="preserve">./ (current directory path), </w:t>
      </w:r>
      <w:hyperlink w:anchor="mysqlckbk_CHP_1_SECT_33_3">
        <w:r>
          <w:rPr>
            <w:rStyle w:val="Text2"/>
          </w:rPr>
          <w:t>Discussion</w:t>
        </w:r>
      </w:hyperlink>
    </w:p>
    <w:p>
      <w:pPr>
        <w:pStyle w:val="Para 01"/>
      </w:pPr>
      <w:r>
        <w:t xml:space="preserve">+ (wildcard), </w:t>
      </w:r>
      <w:hyperlink w:anchor="mysqlckbk_CHP_4_SECT_8_3">
        <w:r>
          <w:rPr>
            <w:rStyle w:val="Text2"/>
          </w:rPr>
          <w:t>Discussion</w:t>
        </w:r>
      </w:hyperlink>
    </w:p>
    <w:p>
      <w:pPr>
        <w:pStyle w:val="Para 01"/>
      </w:pPr>
      <w:r>
        <w:t xml:space="preserve">? (placeholder), </w:t>
      </w:r>
      <w:hyperlink w:anchor="mysqlckbk_CHP_2_SECT_7_3">
        <w:r>
          <w:rPr>
            <w:rStyle w:val="Text2"/>
          </w:rPr>
          <w:t>Discussion</w:t>
        </w:r>
      </w:hyperlink>
    </w:p>
    <w:p>
      <w:pPr>
        <w:pStyle w:val="Para 01"/>
      </w:pPr>
      <w:r>
        <w:t xml:space="preserve">" (double quotes), </w:t>
      </w:r>
      <w:hyperlink w:anchor="mysqlckbk_CHP_4_SECT_2_3">
        <w:r>
          <w:rPr>
            <w:rStyle w:val="Text2"/>
          </w:rPr>
          <w:t>Discussion</w:t>
        </w:r>
      </w:hyperlink>
    </w:p>
    <w:p>
      <w:pPr>
        <w:pStyle w:val="Para 01"/>
      </w:pPr>
      <w:r>
        <w:t xml:space="preserve">' (single quotes), </w:t>
      </w:r>
      <w:hyperlink w:anchor="mysqlckbk_CHP_4_SECT_2_3">
        <w:r>
          <w:rPr>
            <w:rStyle w:val="Text2"/>
          </w:rPr>
          <w:t>Discussion</w:t>
        </w:r>
      </w:hyperlink>
    </w:p>
    <w:p>
      <w:pPr>
        <w:pStyle w:val="Para 05"/>
      </w:pPr>
      <w:r>
        <w:rPr>
          <w:rStyle w:val="Text3"/>
        </w:rPr>
        <w:t xml:space="preserve">; (semicolon), </w:t>
      </w:r>
      <w:hyperlink w:anchor="mysqlckbk_CHP_1_SECT_10_3">
        <w:r>
          <w:t>Discussion</w:t>
        </w:r>
      </w:hyperlink>
      <w:r>
        <w:rPr>
          <w:rStyle w:val="Text3"/>
        </w:rPr>
        <w:t xml:space="preserve">, </w:t>
      </w:r>
      <w:hyperlink w:anchor="mysqlckbk_CHP_1_SECT_16_3">
        <w:r>
          <w:t>Discussion</w:t>
        </w:r>
      </w:hyperlink>
    </w:p>
    <w:p>
      <w:pPr>
        <w:pStyle w:val="Para 05"/>
      </w:pPr>
      <w:r>
        <w:rPr>
          <w:rStyle w:val="Text3"/>
        </w:rPr>
        <w:t xml:space="preserve">\ (backslash), </w:t>
      </w:r>
      <w:hyperlink w:anchor="mysqlckbk_CHP_4_SECT_2_3">
        <w:r>
          <w:t>Discussion</w:t>
        </w:r>
      </w:hyperlink>
      <w:r>
        <w:rPr>
          <w:rStyle w:val="Text3"/>
        </w:rPr>
        <w:t xml:space="preserve">, </w:t>
      </w:r>
      <w:hyperlink w:anchor="mysqlckbk_CHP_4_SECT_9_2">
        <w:r>
          <w:t>Solution</w:t>
        </w:r>
      </w:hyperlink>
      <w:r>
        <w:rPr>
          <w:rStyle w:val="Text3"/>
        </w:rPr>
        <w:t xml:space="preserve">, </w:t>
      </w:r>
      <w:hyperlink w:anchor="mysqlckbk_CHP_10_SECT_2_3">
        <w:r>
          <w:t>Discussion</w:t>
        </w:r>
      </w:hyperlink>
      <w:r>
        <w:rPr>
          <w:rStyle w:val="Text3"/>
        </w:rPr>
        <w:t xml:space="preserve">, </w:t>
      </w:r>
      <w:hyperlink w:anchor="mysqlckbk_CHP_10_SECT_5_3">
        <w:r>
          <w:t>Discussion</w:t>
        </w:r>
      </w:hyperlink>
    </w:p>
    <w:p>
      <w:pPr>
        <w:pStyle w:val="Para 01"/>
      </w:pPr>
      <w:r>
        <w:t xml:space="preserve">\b (backspace), </w:t>
      </w:r>
      <w:hyperlink w:anchor="mysqlckbk_CHP_10_SECT_2_3">
        <w:r>
          <w:rPr>
            <w:rStyle w:val="Text2"/>
          </w:rPr>
          <w:t>Discussion</w:t>
        </w:r>
      </w:hyperlink>
    </w:p>
    <w:p>
      <w:pPr>
        <w:pStyle w:val="Para 01"/>
      </w:pPr>
      <w:r>
        <w:t xml:space="preserve">\c (cancel query command), </w:t>
      </w:r>
      <w:hyperlink w:anchor="mysqlckbk_CHP_1_SECT_12_2">
        <w:r>
          <w:rPr>
            <w:rStyle w:val="Text2"/>
          </w:rPr>
          <w:t>Solution</w:t>
        </w:r>
      </w:hyperlink>
    </w:p>
    <w:p>
      <w:pPr>
        <w:pStyle w:val="Para 01"/>
      </w:pPr>
      <w:r>
        <w:t xml:space="preserve">\g (statement terminator), </w:t>
      </w:r>
      <w:hyperlink w:anchor="mysqlckbk_CHP_1_SECT_10_3">
        <w:r>
          <w:rPr>
            <w:rStyle w:val="Text2"/>
          </w:rPr>
          <w:t>Discussion</w:t>
        </w:r>
      </w:hyperlink>
    </w:p>
    <w:p>
      <w:pPr>
        <w:pStyle w:val="Para 01"/>
      </w:pPr>
      <w:r>
        <w:t xml:space="preserve">\G (query terminator for vertical output), </w:t>
      </w:r>
      <w:hyperlink w:anchor="mysqlckbk_CHP_1_SECT_28_3">
        <w:r>
          <w:rPr>
            <w:rStyle w:val="Text2"/>
          </w:rPr>
          <w:t>Discussion</w:t>
        </w:r>
      </w:hyperlink>
    </w:p>
    <w:p>
      <w:pPr>
        <w:pStyle w:val="Para 01"/>
      </w:pPr>
      <w:r>
        <w:t xml:space="preserve">\# (force auto-completion), </w:t>
      </w:r>
      <w:hyperlink w:anchor="mysqlckbk_CHP_1_SECT_14_3">
        <w:r>
          <w:rPr>
            <w:rStyle w:val="Text2"/>
          </w:rPr>
          <w:t>Discussion</w:t>
        </w:r>
      </w:hyperlink>
    </w:p>
    <w:p>
      <w:pPr>
        <w:pStyle w:val="Para 01"/>
      </w:pPr>
      <w:r>
        <w:t xml:space="preserve">\n (linefeed or new line), </w:t>
      </w:r>
      <w:hyperlink w:anchor="mysqlckbk_CHP_1_SECT_20_3">
        <w:r>
          <w:rPr>
            <w:rStyle w:val="Text2"/>
          </w:rPr>
          <w:t>Discussion</w:t>
        </w:r>
      </w:hyperlink>
      <w:r>
        <w:t xml:space="preserve">, </w:t>
      </w:r>
      <w:hyperlink w:anchor="mysqlckbk_CHP_10_SECT_2_3">
        <w:r>
          <w:rPr>
            <w:rStyle w:val="Text2"/>
          </w:rPr>
          <w:t>Discussion</w:t>
        </w:r>
      </w:hyperlink>
    </w:p>
    <w:p>
      <w:pPr>
        <w:pStyle w:val="Para 01"/>
      </w:pPr>
      <w:r>
        <w:t xml:space="preserve">\N (NULL value sequence), </w:t>
      </w:r>
      <w:hyperlink w:anchor="mysqlckbk_CHP_10_SECT_2_3">
        <w:r>
          <w:rPr>
            <w:rStyle w:val="Text2"/>
          </w:rPr>
          <w:t>Discussion</w:t>
        </w:r>
      </w:hyperlink>
      <w:r>
        <w:t xml:space="preserve">, </w:t>
      </w:r>
      <w:hyperlink w:anchor="mysqlckbk_CHP_10_SECT_36_3">
        <w:r>
          <w:rPr>
            <w:rStyle w:val="Text2"/>
          </w:rPr>
          <w:t>Discussion</w:t>
        </w:r>
      </w:hyperlink>
    </w:p>
    <w:p>
      <w:pPr>
        <w:pStyle w:val="Para 01"/>
      </w:pPr>
      <w:r>
        <w:t xml:space="preserve">\P (paging toggle), </w:t>
      </w:r>
      <w:hyperlink w:anchor="mysqlckbk_CHP_1_SECT_20_3">
        <w:r>
          <w:rPr>
            <w:rStyle w:val="Text2"/>
          </w:rPr>
          <w:t>Discussion</w:t>
        </w:r>
      </w:hyperlink>
    </w:p>
    <w:p>
      <w:pPr>
        <w:pStyle w:val="Para 01"/>
      </w:pPr>
      <w:r>
        <w:t xml:space="preserve">\r (carriage return), </w:t>
      </w:r>
      <w:hyperlink w:anchor="mysqlckbk_CHP_10_SECT_2_3">
        <w:r>
          <w:rPr>
            <w:rStyle w:val="Text2"/>
          </w:rPr>
          <w:t>Discussion</w:t>
        </w:r>
      </w:hyperlink>
    </w:p>
    <w:p>
      <w:pPr>
        <w:pStyle w:val="Para 01"/>
      </w:pPr>
      <w:r>
        <w:t xml:space="preserve">\s (status command), </w:t>
      </w:r>
      <w:hyperlink w:anchor="mysqlckbk_CHP_1_SECT_11_3">
        <w:r>
          <w:rPr>
            <w:rStyle w:val="Text2"/>
          </w:rPr>
          <w:t>Discussion</w:t>
        </w:r>
      </w:hyperlink>
    </w:p>
    <w:p>
      <w:pPr>
        <w:pStyle w:val="Para 01"/>
      </w:pPr>
      <w:r>
        <w:t xml:space="preserve">\t (tab), </w:t>
      </w:r>
      <w:hyperlink w:anchor="mysqlckbk_CHP_10_SECT_2_3">
        <w:r>
          <w:rPr>
            <w:rStyle w:val="Text2"/>
          </w:rPr>
          <w:t>Discussion</w:t>
        </w:r>
      </w:hyperlink>
    </w:p>
    <w:p>
      <w:pPr>
        <w:pStyle w:val="Para 01"/>
      </w:pPr>
      <w:r>
        <w:t xml:space="preserve">\O (ASCII NUL characters), </w:t>
      </w:r>
      <w:hyperlink w:anchor="mysqlckbk_CHP_10_SECT_2_3">
        <w:r>
          <w:rPr>
            <w:rStyle w:val="Text2"/>
          </w:rPr>
          <w:t>Discussion</w:t>
        </w:r>
      </w:hyperlink>
    </w:p>
    <w:p>
      <w:pPr>
        <w:pStyle w:val="Para 01"/>
      </w:pPr>
      <w:r>
        <w:t xml:space="preserve">[...] (square brackets), pattern matching with, </w:t>
      </w:r>
      <w:hyperlink w:anchor="mysqlckbk_CHP_4_SECT_8_3">
        <w:r>
          <w:rPr>
            <w:rStyle w:val="Text2"/>
          </w:rPr>
          <w:t>Discussion</w:t>
        </w:r>
      </w:hyperlink>
      <w:r>
        <w:t xml:space="preserve">, </w:t>
      </w:r>
      <w:hyperlink w:anchor="mysqlckbk_CHP_18_SECT_6_6">
        <w:r>
          <w:rPr>
            <w:rStyle w:val="Text2"/>
          </w:rPr>
          <w:t>PHP</w:t>
        </w:r>
      </w:hyperlink>
    </w:p>
    <w:p>
      <w:pPr>
        <w:pStyle w:val="Para 01"/>
      </w:pPr>
      <w:r>
        <w:t xml:space="preserve">_ (underscore), </w:t>
      </w:r>
      <w:hyperlink w:anchor="mysqlckbk_CHP_4_SECT_7_3">
        <w:r>
          <w:rPr>
            <w:rStyle w:val="Text2"/>
          </w:rPr>
          <w:t>Discussion</w:t>
        </w:r>
      </w:hyperlink>
    </w:p>
    <w:p>
      <w:pPr>
        <w:pStyle w:val="Para 05"/>
      </w:pPr>
      <w:r>
        <w:rPr>
          <w:rStyle w:val="Text3"/>
        </w:rPr>
        <w:t xml:space="preserve">pattern matching with, </w:t>
      </w:r>
      <w:hyperlink w:anchor="mysqlckbk_CHP_9_SECT_6_4">
        <w:r>
          <w:t>Using SHOW COLUMNS to Get Table Structure</w:t>
        </w:r>
      </w:hyperlink>
    </w:p>
    <w:p>
      <w:pPr>
        <w:pStyle w:val="Para 01"/>
      </w:pPr>
      <w:r>
        <w:t xml:space="preserve">@INC array@ atINC], </w:t>
      </w:r>
      <w:hyperlink w:anchor="mysqlckbk_CHP_2_SECT_4_4">
        <w:r>
          <w:rPr>
            <w:rStyle w:val="Text2"/>
          </w:rPr>
          <w:t>Perl</w:t>
        </w:r>
      </w:hyperlink>
    </w:p>
    <w:p>
      <w:pPr>
        <w:pStyle w:val="Para 05"/>
      </w:pPr>
      <w:r>
        <w:rPr>
          <w:rStyle w:val="Text3"/>
        </w:rPr>
        <w:t xml:space="preserve">\G (statement terminator), </w:t>
      </w:r>
      <w:hyperlink w:anchor="mysqlckbk_CHP_9_SECT_6_4">
        <w:r>
          <w:t>Using SHOW COLUMNS to Get Table Structure</w:t>
        </w:r>
      </w:hyperlink>
    </w:p>
    <w:p>
      <w:pPr>
        <w:keepNext/>
        <w:pStyle w:val="Heading 2"/>
        <w:keepLines w:val="on"/>
      </w:pPr>
      <w:r>
        <w:t>A</w:t>
      </w:r>
    </w:p>
    <w:p>
      <w:pPr>
        <w:pStyle w:val="Para 01"/>
      </w:pPr>
      <w:r>
        <w:t xml:space="preserve">absolute pathnames, </w:t>
      </w:r>
      <w:hyperlink w:anchor="mysqlckbk_CHP_10_SECT_3_3">
        <w:r>
          <w:rPr>
            <w:rStyle w:val="Text2"/>
          </w:rPr>
          <w:t>Discussion</w:t>
        </w:r>
      </w:hyperlink>
    </w:p>
    <w:p>
      <w:pPr>
        <w:pStyle w:val="Para 01"/>
      </w:pPr>
      <w:r>
        <w:t xml:space="preserve">“access denied” message, </w:t>
      </w:r>
      <w:hyperlink w:anchor="mysqlckbk_CHP_1_SECT_4_3">
        <w:r>
          <w:rPr>
            <w:rStyle w:val="Text2"/>
          </w:rPr>
          <w:t>Discussion</w:t>
        </w:r>
      </w:hyperlink>
    </w:p>
    <w:p>
      <w:pPr>
        <w:pStyle w:val="Para 01"/>
      </w:pPr>
      <w:r>
        <w:t xml:space="preserve">ad counters, using sequences for, </w:t>
      </w:r>
      <w:hyperlink w:anchor="mysqlckbk_CHP_11_SECT_1">
        <w:r>
          <w:rPr>
            <w:rStyle w:val="Text2"/>
          </w:rPr>
          <w:t>Introduction</w:t>
        </w:r>
      </w:hyperlink>
    </w:p>
    <w:p>
      <w:pPr>
        <w:pStyle w:val="Para 01"/>
      </w:pPr>
      <w:r>
        <w:t xml:space="preserve">ADD clause, </w:t>
      </w:r>
      <w:hyperlink w:anchor="mysqlckbk_CHP_8_SECT_2_3">
        <w:r>
          <w:rPr>
            <w:rStyle w:val="Text2"/>
          </w:rPr>
          <w:t>Discussion</w:t>
        </w:r>
      </w:hyperlink>
    </w:p>
    <w:p>
      <w:pPr>
        <w:pStyle w:val="Para 01"/>
      </w:pPr>
      <w:r>
        <w:t xml:space="preserve">FIRST and AFTER specifiers, </w:t>
      </w:r>
      <w:hyperlink w:anchor="mysqlckbk_CHP_8_SECT_2_3">
        <w:r>
          <w:rPr>
            <w:rStyle w:val="Text2"/>
          </w:rPr>
          <w:t>Discussion</w:t>
        </w:r>
      </w:hyperlink>
    </w:p>
    <w:p>
      <w:pPr>
        <w:pStyle w:val="Para 05"/>
      </w:pPr>
      <w:r>
        <w:rPr>
          <w:rStyle w:val="Text3"/>
        </w:rPr>
        <w:t xml:space="preserve">add_element.py, </w:t>
      </w:r>
      <w:hyperlink w:anchor="mysqlckbk_CHP_9_SECT_9_7">
        <w:r>
          <w:t>Adding Elements to ENUM or SET Column Definitions</w:t>
        </w:r>
      </w:hyperlink>
    </w:p>
    <w:p>
      <w:pPr>
        <w:pStyle w:val="Para 05"/>
      </w:pPr>
      <w:r>
        <w:rPr>
          <w:rStyle w:val="Text3"/>
        </w:rPr>
        <w:t xml:space="preserve">AFTER, </w:t>
      </w:r>
      <w:hyperlink w:anchor="mysqlckbk_CHP_8_SECT_2_3">
        <w:r>
          <w:t>Discussion</w:t>
        </w:r>
      </w:hyperlink>
    </w:p>
    <w:p>
      <w:pPr>
        <w:pStyle w:val="Para 01"/>
      </w:pPr>
      <w:r>
        <w:t xml:space="preserve">ages, calculating in years, </w:t>
      </w:r>
      <w:hyperlink w:anchor="mysqlckbk_CHP_5_SECT_20_1">
        <w:r>
          <w:rPr>
            <w:rStyle w:val="Text2"/>
          </w:rPr>
          <w:t>Problem</w:t>
        </w:r>
      </w:hyperlink>
    </w:p>
    <w:p>
      <w:pPr>
        <w:pStyle w:val="Para 05"/>
      </w:pPr>
      <w:r>
        <w:rPr>
          <w:rStyle w:val="Text3"/>
        </w:rPr>
        <w:t xml:space="preserve">in months, </w:t>
      </w:r>
      <w:hyperlink w:anchor="mysqlckbk_CHP_5_SECT_20_5">
        <w:r>
          <w:t>Determining Ages in Months</w:t>
        </w:r>
      </w:hyperlink>
    </w:p>
    <w:p>
      <w:pPr>
        <w:pStyle w:val="Para 01"/>
      </w:pPr>
      <w:r>
        <w:t xml:space="preserve">aggregate functions, </w:t>
      </w:r>
      <w:hyperlink w:anchor="mysqlckbk_CHP_7_SECT_1">
        <w:r>
          <w:rPr>
            <w:rStyle w:val="Text2"/>
          </w:rPr>
          <w:t>Introduction</w:t>
        </w:r>
      </w:hyperlink>
    </w:p>
    <w:p>
      <w:pPr>
        <w:pStyle w:val="Para 01"/>
      </w:pPr>
      <w:r>
        <w:t xml:space="preserve">correlation coefficients, calculating, </w:t>
      </w:r>
      <w:hyperlink w:anchor="mysqlckbk_CHP_13_SECT_6_3">
        <w:r>
          <w:rPr>
            <w:rStyle w:val="Text2"/>
          </w:rPr>
          <w:t>Discussion</w:t>
        </w:r>
      </w:hyperlink>
    </w:p>
    <w:p>
      <w:pPr>
        <w:pStyle w:val="Para 01"/>
      </w:pPr>
      <w:r>
        <w:t xml:space="preserve">GROUP BY, used with, </w:t>
      </w:r>
      <w:hyperlink w:anchor="mysqlckbk_CHP_7_SECT_8_3">
        <w:r>
          <w:rPr>
            <w:rStyle w:val="Text2"/>
          </w:rPr>
          <w:t>Discussion</w:t>
        </w:r>
      </w:hyperlink>
    </w:p>
    <w:p>
      <w:pPr>
        <w:pStyle w:val="Para 01"/>
      </w:pPr>
      <w:r>
        <w:t xml:space="preserve">linear regressions, calculating, </w:t>
      </w:r>
      <w:hyperlink w:anchor="mysqlckbk_CHP_13_SECT_6_3">
        <w:r>
          <w:rPr>
            <w:rStyle w:val="Text2"/>
          </w:rPr>
          <w:t>Discussion</w:t>
        </w:r>
      </w:hyperlink>
    </w:p>
    <w:p>
      <w:pPr>
        <w:pStyle w:val="Para 01"/>
      </w:pPr>
      <w:r>
        <w:t xml:space="preserve">NULL values and, </w:t>
      </w:r>
      <w:hyperlink w:anchor="mysqlckbk_CHP_7_SECT_9_3">
        <w:r>
          <w:rPr>
            <w:rStyle w:val="Text2"/>
          </w:rPr>
          <w:t>Discussion</w:t>
        </w:r>
      </w:hyperlink>
    </w:p>
    <w:p>
      <w:pPr>
        <w:pStyle w:val="Para 01"/>
      </w:pPr>
      <w:r>
        <w:t xml:space="preserve">per-group descriptive statistics, calculation using, </w:t>
      </w:r>
      <w:hyperlink w:anchor="mysqlckbk_CHP_13_SECT_3_2">
        <w:r>
          <w:rPr>
            <w:rStyle w:val="Text2"/>
          </w:rPr>
          <w:t>Solution</w:t>
        </w:r>
      </w:hyperlink>
    </w:p>
    <w:p>
      <w:pPr>
        <w:pStyle w:val="Para 01"/>
      </w:pPr>
      <w:r>
        <w:t xml:space="preserve">statistical data, calculation using, </w:t>
      </w:r>
      <w:hyperlink w:anchor="mysqlckbk_CHP_13_SECT_2_3">
        <w:r>
          <w:rPr>
            <w:rStyle w:val="Text2"/>
          </w:rPr>
          <w:t>Discussion</w:t>
        </w:r>
      </w:hyperlink>
    </w:p>
    <w:p>
      <w:pPr>
        <w:pStyle w:val="Para 01"/>
      </w:pPr>
      <w:r>
        <w:t xml:space="preserve">WHERE clauses and, </w:t>
      </w:r>
      <w:hyperlink w:anchor="mysqlckbk_CHP_7_SECT_6_3">
        <w:r>
          <w:rPr>
            <w:rStyle w:val="Text2"/>
          </w:rPr>
          <w:t>Discussion</w:t>
        </w:r>
      </w:hyperlink>
    </w:p>
    <w:p>
      <w:pPr>
        <w:pStyle w:val="Para 05"/>
      </w:pPr>
      <w:r>
        <w:rPr>
          <w:rStyle w:val="Text3"/>
        </w:rPr>
        <w:t xml:space="preserve">aliases, </w:t>
      </w:r>
      <w:hyperlink w:anchor="mysqlckbk_CHP_12_SECT_4_3">
        <w:r>
          <w:t>Discussion</w:t>
        </w:r>
      </w:hyperlink>
    </w:p>
    <w:p>
      <w:pPr>
        <w:pStyle w:val="Para 01"/>
      </w:pPr>
      <w:r>
        <w:t xml:space="preserve">for columns in sorting operations, </w:t>
      </w:r>
      <w:hyperlink w:anchor="mysqlckbk_CHP_6_SECT_2_5">
        <w:r>
          <w:rPr>
            <w:rStyle w:val="Text2"/>
          </w:rPr>
          <w:t>More Ways to Refer to Sort Columns</w:t>
        </w:r>
      </w:hyperlink>
    </w:p>
    <w:p>
      <w:pPr>
        <w:pStyle w:val="Para 01"/>
      </w:pPr>
      <w:r>
        <w:t>for expressions</w:t>
      </w:r>
    </w:p>
    <w:p>
      <w:pPr>
        <w:pStyle w:val="Para 01"/>
      </w:pPr>
      <w:r>
        <w:t xml:space="preserve">used as sorting criteria, </w:t>
      </w:r>
      <w:hyperlink w:anchor="mysqlckbk_CHP_6_SECT_4_3">
        <w:r>
          <w:rPr>
            <w:rStyle w:val="Text2"/>
          </w:rPr>
          <w:t>Discussion</w:t>
        </w:r>
      </w:hyperlink>
    </w:p>
    <w:p>
      <w:pPr>
        <w:pStyle w:val="Para 01"/>
      </w:pPr>
      <w:r>
        <w:t>for expressions{aliases</w:t>
      </w:r>
    </w:p>
    <w:p>
      <w:pPr>
        <w:pStyle w:val="Para 01"/>
      </w:pPr>
      <w:r>
        <w:t xml:space="preserve">expressions], </w:t>
      </w:r>
      <w:hyperlink w:anchor="mysqlckbk_CHP_7_SECT_12_3">
        <w:r>
          <w:rPr>
            <w:rStyle w:val="Text2"/>
          </w:rPr>
          <w:t>Discussion</w:t>
        </w:r>
      </w:hyperlink>
    </w:p>
    <w:p>
      <w:pPr>
        <w:pStyle w:val="Para 01"/>
      </w:pPr>
      <w:r>
        <w:t xml:space="preserve">for self-joins, </w:t>
      </w:r>
      <w:hyperlink w:anchor="mysqlckbk_CHP_12_SECT_12_3">
        <w:r>
          <w:rPr>
            <w:rStyle w:val="Text2"/>
          </w:rPr>
          <w:t>Discussion</w:t>
        </w:r>
      </w:hyperlink>
    </w:p>
    <w:p>
      <w:pPr>
        <w:pStyle w:val="Para 01"/>
      </w:pPr>
      <w:r>
        <w:t xml:space="preserve">for tables, </w:t>
      </w:r>
      <w:hyperlink w:anchor="mysqlckbk_CHP_12_SECT_2_3">
        <w:r>
          <w:rPr>
            <w:rStyle w:val="Text2"/>
          </w:rPr>
          <w:t>Discussion</w:t>
        </w:r>
      </w:hyperlink>
    </w:p>
    <w:p>
      <w:pPr>
        <w:pStyle w:val="Para 01"/>
      </w:pPr>
      <w:r>
        <w:t xml:space="preserve">ALL keyword, </w:t>
      </w:r>
      <w:hyperlink w:anchor="mysqlckbk_CHP_12_SECT_17_3">
        <w:r>
          <w:rPr>
            <w:rStyle w:val="Text2"/>
          </w:rPr>
          <w:t>Discussion</w:t>
        </w:r>
      </w:hyperlink>
    </w:p>
    <w:p>
      <w:pPr>
        <w:pStyle w:val="Para 01"/>
      </w:pPr>
      <w:r>
        <w:t xml:space="preserve">ALTER IGNORE TABLE statement, </w:t>
      </w:r>
      <w:hyperlink w:anchor="mysqlckbk_CHP_8_SECT_9_3">
        <w:r>
          <w:rPr>
            <w:rStyle w:val="Text2"/>
          </w:rPr>
          <w:t>Discussion</w:t>
        </w:r>
      </w:hyperlink>
    </w:p>
    <w:p>
      <w:pPr>
        <w:pStyle w:val="Para 01"/>
      </w:pPr>
      <w:r>
        <w:t xml:space="preserve">ALTER TABLE statement, </w:t>
      </w:r>
      <w:hyperlink w:anchor="mysqlckbk_CHP_4_SECT_10_3">
        <w:r>
          <w:rPr>
            <w:rStyle w:val="Text2"/>
          </w:rPr>
          <w:t>Discussion</w:t>
        </w:r>
      </w:hyperlink>
      <w:r>
        <w:t xml:space="preserve">, </w:t>
      </w:r>
      <w:hyperlink w:anchor="mysqlckbk_CHP_8_SECT_1">
        <w:r>
          <w:rPr>
            <w:rStyle w:val="Text2"/>
          </w:rPr>
          <w:t>Introduction</w:t>
        </w:r>
      </w:hyperlink>
    </w:p>
    <w:p>
      <w:pPr>
        <w:pStyle w:val="Para 01"/>
      </w:pPr>
      <w:r>
        <w:t>columns</w:t>
      </w:r>
    </w:p>
    <w:p>
      <w:pPr>
        <w:pStyle w:val="Para 05"/>
      </w:pPr>
      <w:r>
        <w:rPr>
          <w:rStyle w:val="Text3"/>
        </w:rPr>
        <w:t xml:space="preserve">adding, </w:t>
      </w:r>
      <w:hyperlink w:anchor="mysqlckbk_CHP_8_SECT_2_3">
        <w:r>
          <w:t>Discussion</w:t>
        </w:r>
      </w:hyperlink>
    </w:p>
    <w:p>
      <w:pPr>
        <w:pStyle w:val="Para 01"/>
      </w:pPr>
      <w:r>
        <w:t xml:space="preserve">AUTO_INCREMENT type, adding, </w:t>
      </w:r>
      <w:hyperlink w:anchor="mysqlckbk_CHP_11_SECT_13_2">
        <w:r>
          <w:rPr>
            <w:rStyle w:val="Text2"/>
          </w:rPr>
          <w:t>Solution</w:t>
        </w:r>
      </w:hyperlink>
    </w:p>
    <w:p>
      <w:pPr>
        <w:pStyle w:val="Para 01"/>
      </w:pPr>
      <w:r>
        <w:t xml:space="preserve">AUTO_INCREMENT type, resequencing, </w:t>
      </w:r>
      <w:hyperlink w:anchor="mysqlckbk_CHP_11_SECT_9_3">
        <w:r>
          <w:rPr>
            <w:rStyle w:val="Text2"/>
          </w:rPr>
          <w:t>Discussion</w:t>
        </w:r>
      </w:hyperlink>
    </w:p>
    <w:p>
      <w:pPr>
        <w:pStyle w:val="Para 01"/>
      </w:pPr>
      <w:r>
        <w:t xml:space="preserve">default values, changing, </w:t>
      </w:r>
      <w:hyperlink w:anchor="mysqlckbk_CHP_8_SECT_5_1">
        <w:r>
          <w:rPr>
            <w:rStyle w:val="Text2"/>
          </w:rPr>
          <w:t>Problem</w:t>
        </w:r>
      </w:hyperlink>
    </w:p>
    <w:p>
      <w:pPr>
        <w:pStyle w:val="Para 01"/>
      </w:pPr>
      <w:r>
        <w:t xml:space="preserve">dropping, </w:t>
      </w:r>
      <w:hyperlink w:anchor="mysqlckbk_CHP_8_SECT_2_3">
        <w:r>
          <w:rPr>
            <w:rStyle w:val="Text2"/>
          </w:rPr>
          <w:t>Discussion</w:t>
        </w:r>
      </w:hyperlink>
    </w:p>
    <w:p>
      <w:pPr>
        <w:pStyle w:val="Para 05"/>
      </w:pPr>
      <w:r>
        <w:rPr>
          <w:rStyle w:val="Text3"/>
        </w:rPr>
        <w:t xml:space="preserve">moving, </w:t>
      </w:r>
      <w:hyperlink w:anchor="mysqlckbk_CHP_8_SECT_2_3">
        <w:r>
          <w:t>Discussion</w:t>
        </w:r>
      </w:hyperlink>
    </w:p>
    <w:p>
      <w:pPr>
        <w:pStyle w:val="Para 01"/>
      </w:pPr>
      <w:r>
        <w:t xml:space="preserve">renaming, </w:t>
      </w:r>
      <w:hyperlink w:anchor="mysqlckbk_CHP_8_SECT_3_3">
        <w:r>
          <w:rPr>
            <w:rStyle w:val="Text2"/>
          </w:rPr>
          <w:t>Discussion</w:t>
        </w:r>
      </w:hyperlink>
    </w:p>
    <w:p>
      <w:pPr>
        <w:pStyle w:val="Para 01"/>
      </w:pPr>
      <w:r>
        <w:t xml:space="preserve">type, reassigning, </w:t>
      </w:r>
      <w:hyperlink w:anchor="mysqlckbk_CHP_8_SECT_3_3">
        <w:r>
          <w:rPr>
            <w:rStyle w:val="Text2"/>
          </w:rPr>
          <w:t>Discussion</w:t>
        </w:r>
      </w:hyperlink>
    </w:p>
    <w:p>
      <w:pPr>
        <w:pStyle w:val="Para 01"/>
      </w:pPr>
      <w:r>
        <w:t xml:space="preserve">default value attributes and, </w:t>
      </w:r>
      <w:hyperlink w:anchor="mysqlckbk_CHP_8_SECT_4_1">
        <w:r>
          <w:rPr>
            <w:rStyle w:val="Text2"/>
          </w:rPr>
          <w:t>Problem</w:t>
        </w:r>
      </w:hyperlink>
    </w:p>
    <w:p>
      <w:pPr>
        <w:pStyle w:val="Para 05"/>
      </w:pPr>
      <w:r>
        <w:rPr>
          <w:rStyle w:val="Text3"/>
        </w:rPr>
        <w:t xml:space="preserve">indexes, </w:t>
      </w:r>
      <w:hyperlink w:anchor="mysqlckbk_CHP_8_SECT_8_1">
        <w:r>
          <w:t>Problem</w:t>
        </w:r>
      </w:hyperlink>
      <w:r>
        <w:rPr>
          <w:rStyle w:val="Text3"/>
        </w:rPr>
        <w:t xml:space="preserve">, </w:t>
      </w:r>
      <w:hyperlink w:anchor="mysqlckbk_CHP_8_SECT_9_3">
        <w:r>
          <w:t>Discussion</w:t>
        </w:r>
      </w:hyperlink>
    </w:p>
    <w:p>
      <w:pPr>
        <w:pStyle w:val="Para 05"/>
      </w:pPr>
      <w:r>
        <w:rPr>
          <w:rStyle w:val="Text3"/>
        </w:rPr>
        <w:t xml:space="preserve">adding, </w:t>
      </w:r>
      <w:hyperlink w:anchor="mysqlckbk_CHP_8_SECT_8_4">
        <w:r>
          <w:t>Adding Indexes</w:t>
        </w:r>
      </w:hyperlink>
    </w:p>
    <w:p>
      <w:pPr>
        <w:pStyle w:val="Para 05"/>
      </w:pPr>
      <w:r>
        <w:rPr>
          <w:rStyle w:val="Text3"/>
        </w:rPr>
        <w:t xml:space="preserve">dropping, </w:t>
      </w:r>
      <w:hyperlink w:anchor="mysqlckbk_CHP_8_SECT_8_5">
        <w:r>
          <w:t>Dropping Indexes</w:t>
        </w:r>
      </w:hyperlink>
    </w:p>
    <w:p>
      <w:pPr>
        <w:pStyle w:val="Para 01"/>
      </w:pPr>
      <w:r>
        <w:t xml:space="preserve">NULL value attributes and, </w:t>
      </w:r>
      <w:hyperlink w:anchor="mysqlckbk_CHP_8_SECT_4_1">
        <w:r>
          <w:rPr>
            <w:rStyle w:val="Text2"/>
          </w:rPr>
          <w:t>Problem</w:t>
        </w:r>
      </w:hyperlink>
    </w:p>
    <w:p>
      <w:pPr>
        <w:pStyle w:val="Para 01"/>
      </w:pPr>
      <w:r>
        <w:t xml:space="preserve">sequence counter, resetting, </w:t>
      </w:r>
      <w:hyperlink w:anchor="mysqlckbk_CHP_11_SECT_10_2">
        <w:r>
          <w:rPr>
            <w:rStyle w:val="Text2"/>
          </w:rPr>
          <w:t>Solution</w:t>
        </w:r>
      </w:hyperlink>
    </w:p>
    <w:p>
      <w:pPr>
        <w:pStyle w:val="Para 01"/>
      </w:pPr>
      <w:r>
        <w:t xml:space="preserve">sequence range, extension using, </w:t>
      </w:r>
      <w:hyperlink w:anchor="mysqlckbk_CHP_11_SECT_8_3">
        <w:r>
          <w:rPr>
            <w:rStyle w:val="Text2"/>
          </w:rPr>
          <w:t>Discussion</w:t>
        </w:r>
      </w:hyperlink>
    </w:p>
    <w:p>
      <w:pPr>
        <w:pStyle w:val="Para 01"/>
      </w:pPr>
      <w:r>
        <w:t xml:space="preserve">sequencing behavior, changing with, </w:t>
      </w:r>
      <w:hyperlink w:anchor="mysqlckbk_CHP_11_SECT_5_3">
        <w:r>
          <w:rPr>
            <w:rStyle w:val="Text2"/>
          </w:rPr>
          <w:t>Discussion</w:t>
        </w:r>
      </w:hyperlink>
    </w:p>
    <w:p>
      <w:pPr>
        <w:pStyle w:val="Para 01"/>
      </w:pPr>
      <w:r>
        <w:t xml:space="preserve">using table normalization, </w:t>
      </w:r>
      <w:hyperlink w:anchor="mysqlckbk_CHP_8_SECT_10_1">
        <w:r>
          <w:rPr>
            <w:rStyle w:val="Text2"/>
          </w:rPr>
          <w:t>Problem</w:t>
        </w:r>
      </w:hyperlink>
      <w:r>
        <w:t xml:space="preserve">, </w:t>
      </w:r>
      <w:hyperlink w:anchor="mysqlckbk_CHP_8_SECT_10_3">
        <w:r>
          <w:rPr>
            <w:rStyle w:val="Text2"/>
          </w:rPr>
          <w:t>Discussion</w:t>
        </w:r>
      </w:hyperlink>
    </w:p>
    <w:p>
      <w:pPr>
        <w:pStyle w:val="Para 01"/>
      </w:pPr>
      <w:r>
        <w:t>tables</w:t>
      </w:r>
    </w:p>
    <w:p>
      <w:pPr>
        <w:pStyle w:val="Para 01"/>
      </w:pPr>
      <w:r>
        <w:t xml:space="preserve">transaction supporting types. converting to, </w:t>
      </w:r>
      <w:hyperlink w:anchor="mysqlckbk_CHP_15_SECT_2_3">
        <w:r>
          <w:rPr>
            <w:rStyle w:val="Text2"/>
          </w:rPr>
          <w:t>Discussion</w:t>
        </w:r>
      </w:hyperlink>
    </w:p>
    <w:p>
      <w:pPr>
        <w:pStyle w:val="Para 01"/>
      </w:pPr>
      <w:r>
        <w:t xml:space="preserve">tables, renaming, </w:t>
      </w:r>
      <w:hyperlink w:anchor="mysqlckbk_CHP_8_SECT_7_1">
        <w:r>
          <w:rPr>
            <w:rStyle w:val="Text2"/>
          </w:rPr>
          <w:t>Problem</w:t>
        </w:r>
      </w:hyperlink>
    </w:p>
    <w:p>
      <w:pPr>
        <w:pStyle w:val="Para 01"/>
      </w:pPr>
      <w:r>
        <w:t xml:space="preserve">TYPE clauses, </w:t>
      </w:r>
      <w:hyperlink w:anchor="mysqlckbk_CHP_8_SECT_6_2">
        <w:r>
          <w:rPr>
            <w:rStyle w:val="Text2"/>
          </w:rPr>
          <w:t>Solution</w:t>
        </w:r>
      </w:hyperlink>
    </w:p>
    <w:p>
      <w:pPr>
        <w:pStyle w:val="Para 01"/>
      </w:pPr>
      <w:r>
        <w:t xml:space="preserve">alternations, </w:t>
      </w:r>
      <w:hyperlink w:anchor="mysqlckbk_CHP_4_SECT_8_3">
        <w:r>
          <w:rPr>
            <w:rStyle w:val="Text2"/>
          </w:rPr>
          <w:t>Discussion</w:t>
        </w:r>
      </w:hyperlink>
    </w:p>
    <w:p>
      <w:pPr>
        <w:pStyle w:val="Para 01"/>
      </w:pPr>
      <w:r>
        <w:t xml:space="preserve">AND operator in FULLTEXT searches, </w:t>
      </w:r>
      <w:hyperlink w:anchor="mysqlckbk_CHP_4_SECT_14_3">
        <w:r>
          <w:rPr>
            <w:rStyle w:val="Text2"/>
          </w:rPr>
          <w:t>Discussion</w:t>
        </w:r>
      </w:hyperlink>
    </w:p>
    <w:p>
      <w:pPr>
        <w:pStyle w:val="Para 01"/>
      </w:pPr>
      <w:r>
        <w:t xml:space="preserve">anniversary dates, calculating, </w:t>
      </w:r>
      <w:hyperlink w:anchor="mysqlckbk_CHP_5_SECT_21_4">
        <w:r>
          <w:rPr>
            <w:rStyle w:val="Text2"/>
          </w:rPr>
          <w:t>Calculating Anniversary Dates</w:t>
        </w:r>
      </w:hyperlink>
    </w:p>
    <w:p>
      <w:pPr>
        <w:pStyle w:val="Para 05"/>
      </w:pPr>
      <w:r>
        <w:rPr>
          <w:rStyle w:val="Text3"/>
        </w:rPr>
        <w:t xml:space="preserve">Apache, </w:t>
      </w:r>
      <w:hyperlink w:anchor="mysqlckbk_CHP_16_SECT_1">
        <w:r>
          <w:t>Introduction</w:t>
        </w:r>
      </w:hyperlink>
    </w:p>
    <w:p>
      <w:pPr>
        <w:pStyle w:val="Para 01"/>
      </w:pPr>
      <w:r>
        <w:t xml:space="preserve">API extension modules for, </w:t>
      </w:r>
      <w:hyperlink w:anchor="mysqlckbk_CHP_16_SECT_2_3">
        <w:r>
          <w:rPr>
            <w:rStyle w:val="Text2"/>
          </w:rPr>
          <w:t>Discussion</w:t>
        </w:r>
      </w:hyperlink>
    </w:p>
    <w:p>
      <w:pPr>
        <w:pStyle w:val="Para 05"/>
      </w:pPr>
      <w:r>
        <w:rPr>
          <w:rStyle w:val="Text3"/>
        </w:rPr>
        <w:t xml:space="preserve">CustomLog directive, </w:t>
      </w:r>
      <w:hyperlink w:anchor="mysqlckbk_CHP_18_SECT_15_4">
        <w:r>
          <w:t>Setting Up Database Logging</w:t>
        </w:r>
      </w:hyperlink>
    </w:p>
    <w:p>
      <w:pPr>
        <w:pStyle w:val="Para 01"/>
      </w:pPr>
      <w:r>
        <w:t xml:space="preserve">directory structure, </w:t>
      </w:r>
      <w:hyperlink w:anchor="mysqlckbk_CHP_16_SECT_3_3">
        <w:r>
          <w:rPr>
            <w:rStyle w:val="Text2"/>
          </w:rPr>
          <w:t>Discussion</w:t>
        </w:r>
      </w:hyperlink>
    </w:p>
    <w:p>
      <w:pPr>
        <w:pStyle w:val="Para 01"/>
      </w:pPr>
      <w:r>
        <w:t xml:space="preserve">error log, </w:t>
      </w:r>
      <w:hyperlink w:anchor="mysqlckbk_CHP_16_SECT_3_3">
        <w:r>
          <w:rPr>
            <w:rStyle w:val="Text2"/>
          </w:rPr>
          <w:t>Discussion</w:t>
        </w:r>
      </w:hyperlink>
    </w:p>
    <w:p>
      <w:pPr>
        <w:pStyle w:val="Para 01"/>
      </w:pPr>
      <w:r>
        <w:t xml:space="preserve">logging to MySQL, </w:t>
      </w:r>
      <w:hyperlink w:anchor="mysqlckbk_CHP_18_SECT_15_1">
        <w:r>
          <w:rPr>
            <w:rStyle w:val="Text2"/>
          </w:rPr>
          <w:t>Problem</w:t>
        </w:r>
      </w:hyperlink>
    </w:p>
    <w:p>
      <w:pPr>
        <w:pStyle w:val="Para 05"/>
      </w:pPr>
      <w:r>
        <w:rPr>
          <w:rStyle w:val="Text3"/>
        </w:rPr>
        <w:t xml:space="preserve">logfiles, analyzing, </w:t>
      </w:r>
      <w:hyperlink w:anchor="mysqlckbk_CHP_18_SECT_15_5">
        <w:r>
          <w:t>Analyzing the Log File</w:t>
        </w:r>
      </w:hyperlink>
    </w:p>
    <w:p>
      <w:pPr>
        <w:pStyle w:val="Para 05"/>
      </w:pPr>
      <w:r>
        <w:rPr>
          <w:rStyle w:val="Text3"/>
        </w:rPr>
        <w:t xml:space="preserve">set up, </w:t>
      </w:r>
      <w:hyperlink w:anchor="mysqlckbk_CHP_18_SECT_15_4">
        <w:r>
          <w:t>Setting Up Database Logging</w:t>
        </w:r>
      </w:hyperlink>
    </w:p>
    <w:p>
      <w:pPr>
        <w:pStyle w:val="Para 01"/>
      </w:pPr>
      <w:r>
        <w:t xml:space="preserve">PHP, configuring for, </w:t>
      </w:r>
      <w:hyperlink w:anchor="mysqlckbk_CHP_16_SECT_3_3">
        <w:r>
          <w:rPr>
            <w:rStyle w:val="Text2"/>
          </w:rPr>
          <w:t>Discussion</w:t>
        </w:r>
      </w:hyperlink>
    </w:p>
    <w:p>
      <w:pPr>
        <w:pStyle w:val="Para 05"/>
      </w:pPr>
      <w:r>
        <w:rPr>
          <w:rStyle w:val="Text3"/>
        </w:rPr>
        <w:t xml:space="preserve">references, </w:t>
      </w:r>
      <w:hyperlink w:anchor="Top_of_apcs06_html">
        <w:r>
          <w:t>Apache Resources</w:t>
        </w:r>
      </w:hyperlink>
    </w:p>
    <w:p>
      <w:pPr>
        <w:pStyle w:val="Para 01"/>
      </w:pPr>
      <w:r>
        <w:t xml:space="preserve">suEXEC mechanism, </w:t>
      </w:r>
      <w:hyperlink w:anchor="mysqlckbk_CHP_16_SECT_3_3">
        <w:r>
          <w:rPr>
            <w:rStyle w:val="Text2"/>
          </w:rPr>
          <w:t>Discussion</w:t>
        </w:r>
      </w:hyperlink>
    </w:p>
    <w:p>
      <w:pPr>
        <w:pStyle w:val="Para 01"/>
      </w:pPr>
      <w:r>
        <w:t>web scripts</w:t>
      </w:r>
    </w:p>
    <w:p>
      <w:pPr>
        <w:pStyle w:val="Para 01"/>
      </w:pPr>
      <w:r>
        <w:t xml:space="preserve">Perl-based, </w:t>
      </w:r>
      <w:hyperlink w:anchor="mysqlckbk_CHP_16_SECT_3_3_1">
        <w:r>
          <w:rPr>
            <w:rStyle w:val="Text2"/>
          </w:rPr>
          <w:t>Perl</w:t>
        </w:r>
      </w:hyperlink>
    </w:p>
    <w:p>
      <w:pPr>
        <w:pStyle w:val="Para 01"/>
      </w:pPr>
      <w:r>
        <w:t xml:space="preserve">PHP-based, </w:t>
      </w:r>
      <w:hyperlink w:anchor="mysqlckbk_CHP_16_SECT_3_3_2">
        <w:r>
          <w:rPr>
            <w:rStyle w:val="Text2"/>
          </w:rPr>
          <w:t>PHP</w:t>
        </w:r>
      </w:hyperlink>
    </w:p>
    <w:p>
      <w:pPr>
        <w:pStyle w:val="Para 01"/>
      </w:pPr>
      <w:r>
        <w:t xml:space="preserve">Python-based, </w:t>
      </w:r>
      <w:hyperlink w:anchor="mysqlckbk_CHP_16_SECT_3_3_3">
        <w:r>
          <w:rPr>
            <w:rStyle w:val="Text2"/>
          </w:rPr>
          <w:t>Python</w:t>
        </w:r>
      </w:hyperlink>
    </w:p>
    <w:p>
      <w:pPr>
        <w:pStyle w:val="Para 01"/>
      </w:pPr>
      <w:r>
        <w:t xml:space="preserve">web scripts, directory location for, </w:t>
      </w:r>
      <w:hyperlink w:anchor="mysqlckbk_CHP_16_SECT_3_3">
        <w:r>
          <w:rPr>
            <w:rStyle w:val="Text2"/>
          </w:rPr>
          <w:t>Discussion</w:t>
        </w:r>
      </w:hyperlink>
    </w:p>
    <w:p>
      <w:pPr>
        <w:pStyle w:val="Para 01"/>
      </w:pPr>
      <w:r>
        <w:t xml:space="preserve">web scripts, running on, </w:t>
      </w:r>
      <w:hyperlink w:anchor="mysqlckbk_CHP_16_SECT_3_1">
        <w:r>
          <w:rPr>
            <w:rStyle w:val="Text2"/>
          </w:rPr>
          <w:t>Problem</w:t>
        </w:r>
      </w:hyperlink>
    </w:p>
    <w:p>
      <w:pPr>
        <w:pStyle w:val="Para 01"/>
      </w:pPr>
      <w:r>
        <w:t xml:space="preserve">Apache Software Group, web sites, </w:t>
      </w:r>
      <w:hyperlink w:anchor="mysqlckbk_APP_A_SECT_2_6">
        <w:r>
          <w:rPr>
            <w:rStyle w:val="Text2"/>
          </w:rPr>
          <w:t>Web Servers</w:t>
        </w:r>
      </w:hyperlink>
    </w:p>
    <w:p>
      <w:pPr>
        <w:pStyle w:val="Para 05"/>
      </w:pPr>
      <w:r>
        <w:rPr>
          <w:rStyle w:val="Text3"/>
        </w:rPr>
        <w:t xml:space="preserve">Apache::Session module, </w:t>
      </w:r>
      <w:hyperlink w:anchor="mysqlckbk_CHP_19_SECT_2_2">
        <w:r>
          <w:t>Solution</w:t>
        </w:r>
      </w:hyperlink>
      <w:r>
        <w:rPr>
          <w:rStyle w:val="Text3"/>
        </w:rPr>
        <w:t xml:space="preserve">, </w:t>
      </w:r>
      <w:hyperlink w:anchor="mysqlckbk_CHP_19_SECT_2_5">
        <w:r>
          <w:t>The Apache::Session Interface</w:t>
        </w:r>
      </w:hyperlink>
    </w:p>
    <w:p>
      <w:pPr>
        <w:pStyle w:val="Para 05"/>
      </w:pPr>
      <w:r>
        <w:rPr>
          <w:rStyle w:val="Text3"/>
        </w:rPr>
        <w:t xml:space="preserve">obtaining, </w:t>
      </w:r>
      <w:hyperlink w:anchor="mysqlckbk_CHP_19_SECT_2_4">
        <w:r>
          <w:t>Installing Apache::Session</w:t>
        </w:r>
      </w:hyperlink>
    </w:p>
    <w:p>
      <w:pPr>
        <w:pStyle w:val="Para 05"/>
      </w:pPr>
      <w:r>
        <w:rPr>
          <w:rStyle w:val="Text3"/>
        </w:rPr>
        <w:t xml:space="preserve">APIs (application programming interfaces), </w:t>
      </w:r>
      <w:hyperlink w:anchor="mysqlckbk_CHP_2_SECT_1_1">
        <w:r>
          <w:t>MySQL Client Application Programming Interfaces</w:t>
        </w:r>
      </w:hyperlink>
      <w:r>
        <w:rPr>
          <w:rStyle w:val="Text3"/>
        </w:rPr>
        <w:t xml:space="preserve">, </w:t>
      </w:r>
      <w:hyperlink w:anchor="mysqlckbk_CHP_2_SECT_1_2">
        <w:r>
          <w:t>Assumptions</w:t>
        </w:r>
      </w:hyperlink>
    </w:p>
    <w:p>
      <w:pPr>
        <w:pStyle w:val="Para 01"/>
      </w:pPr>
      <w:r>
        <w:t xml:space="preserve">Apache, extension modules for, </w:t>
      </w:r>
      <w:hyperlink w:anchor="mysqlckbk_CHP_16_SECT_2_3">
        <w:r>
          <w:rPr>
            <w:rStyle w:val="Text2"/>
          </w:rPr>
          <w:t>Discussion</w:t>
        </w:r>
      </w:hyperlink>
    </w:p>
    <w:p>
      <w:pPr>
        <w:pStyle w:val="Para 05"/>
      </w:pPr>
      <w:r>
        <w:rPr>
          <w:rStyle w:val="Text3"/>
        </w:rPr>
        <w:t xml:space="preserve">C API, </w:t>
      </w:r>
      <w:hyperlink w:anchor="mysqlckbk_CHP_2_SECT_1_1">
        <w:r>
          <w:t>MySQL Client Application Programming Interfaces</w:t>
        </w:r>
      </w:hyperlink>
    </w:p>
    <w:p>
      <w:pPr>
        <w:pStyle w:val="Para 05"/>
      </w:pPr>
      <w:r>
        <w:rPr>
          <w:rStyle w:val="Text3"/>
        </w:rPr>
        <w:t xml:space="preserve">communications protocols and, </w:t>
      </w:r>
      <w:hyperlink w:anchor="mysqlckbk_CHP_2_SECT_1_1">
        <w:r>
          <w:t>MySQL Client Application Programming Interfaces</w:t>
        </w:r>
      </w:hyperlink>
    </w:p>
    <w:p>
      <w:pPr>
        <w:pStyle w:val="Para 01"/>
      </w:pPr>
      <w:r>
        <w:t xml:space="preserve">connection, database selection, disconnection, </w:t>
      </w:r>
      <w:hyperlink w:anchor="mysqlckbk_CHP_2_SECT_2_1">
        <w:r>
          <w:rPr>
            <w:rStyle w:val="Text2"/>
          </w:rPr>
          <w:t>Problem</w:t>
        </w:r>
      </w:hyperlink>
      <w:r>
        <w:t xml:space="preserve">, </w:t>
      </w:r>
      <w:hyperlink w:anchor="mysqlckbk_CHP_2_SECT_2_7_1">
        <w:r>
          <w:rPr>
            <w:rStyle w:val="Text2"/>
          </w:rPr>
          <w:t>Additional connection parameters</w:t>
        </w:r>
      </w:hyperlink>
    </w:p>
    <w:p>
      <w:pPr>
        <w:pStyle w:val="Para 05"/>
      </w:pPr>
      <w:r>
        <w:rPr>
          <w:rStyle w:val="Text3"/>
        </w:rPr>
        <w:t xml:space="preserve">Java, using, </w:t>
      </w:r>
      <w:hyperlink w:anchor="mysqlckbk_CHP_2_SECT_2_7">
        <w:r>
          <w:t>Java</w:t>
        </w:r>
      </w:hyperlink>
      <w:r>
        <w:rPr>
          <w:rStyle w:val="Text3"/>
        </w:rPr>
        <w:t xml:space="preserve">, </w:t>
      </w:r>
      <w:hyperlink w:anchor="mysqlckbk_CHP_2_SECT_2_7_1">
        <w:r>
          <w:t>Additional connection parameters</w:t>
        </w:r>
      </w:hyperlink>
    </w:p>
    <w:p>
      <w:pPr>
        <w:pStyle w:val="Para 05"/>
      </w:pPr>
      <w:r>
        <w:rPr>
          <w:rStyle w:val="Text3"/>
        </w:rPr>
        <w:t xml:space="preserve">Perl, using, </w:t>
      </w:r>
      <w:hyperlink w:anchor="mysqlckbk_CHP_2_SECT_2_4">
        <w:r>
          <w:t>Perl</w:t>
        </w:r>
      </w:hyperlink>
      <w:r>
        <w:rPr>
          <w:rStyle w:val="Text3"/>
        </w:rPr>
        <w:t xml:space="preserve">, </w:t>
      </w:r>
      <w:hyperlink w:anchor="mysqlckbk_CHP_2_SECT_2_4_1">
        <w:r>
          <w:t>Additional connection parameters</w:t>
        </w:r>
      </w:hyperlink>
    </w:p>
    <w:p>
      <w:pPr>
        <w:pStyle w:val="Para 05"/>
      </w:pPr>
      <w:r>
        <w:rPr>
          <w:rStyle w:val="Text3"/>
        </w:rPr>
        <w:t xml:space="preserve">PHP, using, </w:t>
      </w:r>
      <w:hyperlink w:anchor="mysqlckbk_CHP_2_SECT_2_5">
        <w:r>
          <w:t>PHP</w:t>
        </w:r>
      </w:hyperlink>
      <w:r>
        <w:rPr>
          <w:rStyle w:val="Text3"/>
        </w:rPr>
        <w:t xml:space="preserve">, </w:t>
      </w:r>
      <w:hyperlink w:anchor="mysqlckbk_CHP_2_SECT_2_5_1">
        <w:r>
          <w:t>Additional connection parameters</w:t>
        </w:r>
      </w:hyperlink>
    </w:p>
    <w:p>
      <w:pPr>
        <w:pStyle w:val="Para 05"/>
      </w:pPr>
      <w:r>
        <w:rPr>
          <w:rStyle w:val="Text3"/>
        </w:rPr>
        <w:t xml:space="preserve">Python, using, </w:t>
      </w:r>
      <w:hyperlink w:anchor="mysqlckbk_CHP_2_SECT_2_6">
        <w:r>
          <w:t>Python</w:t>
        </w:r>
      </w:hyperlink>
      <w:r>
        <w:rPr>
          <w:rStyle w:val="Text3"/>
        </w:rPr>
        <w:t xml:space="preserve">, </w:t>
      </w:r>
      <w:hyperlink w:anchor="mysqlckbk_CHP_2_SECT_2_6_1">
        <w:r>
          <w:t>Additional connection parameters</w:t>
        </w:r>
      </w:hyperlink>
    </w:p>
    <w:p>
      <w:pPr>
        <w:pStyle w:val="Para 01"/>
      </w:pPr>
      <w:r>
        <w:t xml:space="preserve">database server independence, designing for, </w:t>
      </w:r>
      <w:hyperlink w:anchor="mysqlckbk_CHP_2_SECT_10_3">
        <w:r>
          <w:rPr>
            <w:rStyle w:val="Text2"/>
          </w:rPr>
          <w:t>Discussion</w:t>
        </w:r>
      </w:hyperlink>
    </w:p>
    <w:p>
      <w:pPr>
        <w:pStyle w:val="Para 01"/>
      </w:pPr>
      <w:r>
        <w:t xml:space="preserve">datafile columns, extraction and rearranging of, </w:t>
      </w:r>
      <w:hyperlink w:anchor="mysqlckbk_CHP_10_SECT_20_2">
        <w:r>
          <w:rPr>
            <w:rStyle w:val="Text2"/>
          </w:rPr>
          <w:t>Solution</w:t>
        </w:r>
      </w:hyperlink>
      <w:r>
        <w:t xml:space="preserve">, </w:t>
      </w:r>
      <w:hyperlink w:anchor="mysqlckbk_CHP_10_SECT_20_3">
        <w:r>
          <w:rPr>
            <w:rStyle w:val="Text2"/>
          </w:rPr>
          <w:t>Discussion</w:t>
        </w:r>
      </w:hyperlink>
    </w:p>
    <w:p>
      <w:pPr>
        <w:pStyle w:val="Para 01"/>
      </w:pPr>
      <w:r>
        <w:t xml:space="preserve">datafile formats, converting, </w:t>
      </w:r>
      <w:hyperlink w:anchor="mysqlckbk_CHP_10_SECT_19_1">
        <w:r>
          <w:rPr>
            <w:rStyle w:val="Text2"/>
          </w:rPr>
          <w:t>Problem</w:t>
        </w:r>
      </w:hyperlink>
    </w:p>
    <w:p>
      <w:pPr>
        <w:pStyle w:val="Para 01"/>
      </w:pPr>
      <w:r>
        <w:t xml:space="preserve">dependencies, </w:t>
      </w:r>
      <w:hyperlink w:anchor="mysqlckbk_CHP_2_SECT_1_2">
        <w:r>
          <w:rPr>
            <w:rStyle w:val="Text2"/>
          </w:rPr>
          <w:t>Assumptions</w:t>
        </w:r>
      </w:hyperlink>
    </w:p>
    <w:p>
      <w:pPr>
        <w:pStyle w:val="Para 01"/>
      </w:pPr>
      <w:r>
        <w:t xml:space="preserve">duplicates, detecting programmatically, </w:t>
      </w:r>
      <w:hyperlink w:anchor="mysqlckbk_CHP_14_SECT_4_3">
        <w:r>
          <w:rPr>
            <w:rStyle w:val="Text2"/>
          </w:rPr>
          <w:t>Discussion</w:t>
        </w:r>
      </w:hyperlink>
    </w:p>
    <w:p>
      <w:pPr>
        <w:pStyle w:val="Para 05"/>
      </w:pPr>
      <w:r>
        <w:rPr>
          <w:rStyle w:val="Text3"/>
        </w:rPr>
        <w:t xml:space="preserve">encoding special characters using, </w:t>
      </w:r>
      <w:hyperlink w:anchor="mysqlckbk_CHP_16_SECT_5_5">
        <w:r>
          <w:t>Encoding Special Characters Using Web APIs</w:t>
        </w:r>
      </w:hyperlink>
      <w:r>
        <w:rPr>
          <w:rStyle w:val="Text3"/>
        </w:rPr>
        <w:t xml:space="preserve">, </w:t>
      </w:r>
      <w:hyperlink w:anchor="mysqlckbk_CHP_16_SECT_5_5_4">
        <w:r>
          <w:t>Java</w:t>
        </w:r>
      </w:hyperlink>
    </w:p>
    <w:p>
      <w:pPr>
        <w:pStyle w:val="Para 01"/>
      </w:pPr>
      <w:r>
        <w:t xml:space="preserve">Java, </w:t>
      </w:r>
      <w:hyperlink w:anchor="mysqlckbk_CHP_16_SECT_5_5_4">
        <w:r>
          <w:rPr>
            <w:rStyle w:val="Text2"/>
          </w:rPr>
          <w:t>Java</w:t>
        </w:r>
      </w:hyperlink>
    </w:p>
    <w:p>
      <w:pPr>
        <w:pStyle w:val="Para 01"/>
      </w:pPr>
      <w:r>
        <w:t xml:space="preserve">Perl, </w:t>
      </w:r>
      <w:hyperlink w:anchor="mysqlckbk_CHP_16_SECT_5_5_1">
        <w:r>
          <w:rPr>
            <w:rStyle w:val="Text2"/>
          </w:rPr>
          <w:t>Perl</w:t>
        </w:r>
      </w:hyperlink>
    </w:p>
    <w:p>
      <w:pPr>
        <w:pStyle w:val="Para 01"/>
      </w:pPr>
      <w:r>
        <w:t xml:space="preserve">PHP, </w:t>
      </w:r>
      <w:hyperlink w:anchor="mysqlckbk_CHP_16_SECT_5_5_2">
        <w:r>
          <w:rPr>
            <w:rStyle w:val="Text2"/>
          </w:rPr>
          <w:t>PHP</w:t>
        </w:r>
      </w:hyperlink>
    </w:p>
    <w:p>
      <w:pPr>
        <w:pStyle w:val="Para 01"/>
      </w:pPr>
      <w:r>
        <w:t xml:space="preserve">Python, </w:t>
      </w:r>
      <w:hyperlink w:anchor="mysqlckbk_CHP_16_SECT_5_5_3">
        <w:r>
          <w:rPr>
            <w:rStyle w:val="Text2"/>
          </w:rPr>
          <w:t>Python</w:t>
        </w:r>
      </w:hyperlink>
    </w:p>
    <w:p>
      <w:pPr>
        <w:pStyle w:val="Para 01"/>
      </w:pPr>
      <w:r>
        <w:t xml:space="preserve">event counts, retrieval using, </w:t>
      </w:r>
      <w:hyperlink w:anchor="mysqlckbk_CHP_11_SECT_17_3">
        <w:r>
          <w:rPr>
            <w:rStyle w:val="Text2"/>
          </w:rPr>
          <w:t>Discussion</w:t>
        </w:r>
      </w:hyperlink>
    </w:p>
    <w:p>
      <w:pPr>
        <w:pStyle w:val="Para 01"/>
      </w:pPr>
      <w:r>
        <w:t xml:space="preserve">export programs, writing, </w:t>
      </w:r>
      <w:hyperlink w:anchor="mysqlckbk_CHP_10_SECT_18_1">
        <w:r>
          <w:rPr>
            <w:rStyle w:val="Text2"/>
          </w:rPr>
          <w:t>Problem</w:t>
        </w:r>
      </w:hyperlink>
      <w:r>
        <w:t xml:space="preserve">, </w:t>
      </w:r>
      <w:hyperlink w:anchor="mysqlckbk_CHP_10_SECT_18_3">
        <w:r>
          <w:rPr>
            <w:rStyle w:val="Text2"/>
          </w:rPr>
          <w:t>Discussion</w:t>
        </w:r>
      </w:hyperlink>
    </w:p>
    <w:p>
      <w:pPr>
        <w:pStyle w:val="Para 01"/>
      </w:pPr>
      <w:r>
        <w:t xml:space="preserve">HTML-encoding methods, </w:t>
      </w:r>
      <w:hyperlink w:anchor="mysqlckbk_CHP_16_SECT_5_2">
        <w:r>
          <w:rPr>
            <w:rStyle w:val="Text2"/>
          </w:rPr>
          <w:t>Solution</w:t>
        </w:r>
      </w:hyperlink>
    </w:p>
    <w:p>
      <w:pPr>
        <w:pStyle w:val="Para 05"/>
      </w:pPr>
      <w:r>
        <w:rPr>
          <w:rStyle w:val="Text3"/>
        </w:rPr>
        <w:t xml:space="preserve">input extraction conventions, </w:t>
      </w:r>
      <w:hyperlink w:anchor="mysqlckbk_CHP_18_SECT_6_4">
        <w:r>
          <w:t>Web Input Extraction Conventions</w:t>
        </w:r>
      </w:hyperlink>
      <w:r>
        <w:rPr>
          <w:rStyle w:val="Text3"/>
        </w:rPr>
        <w:t xml:space="preserve">, </w:t>
      </w:r>
      <w:hyperlink w:anchor="mysqlckbk_CHP_18_SECT_6_8">
        <w:r>
          <w:t>Java</w:t>
        </w:r>
      </w:hyperlink>
    </w:p>
    <w:p>
      <w:pPr>
        <w:pStyle w:val="Para 05"/>
      </w:pPr>
      <w:r>
        <w:rPr>
          <w:rStyle w:val="Text3"/>
        </w:rPr>
        <w:t xml:space="preserve">MySQL drivers and, </w:t>
      </w:r>
      <w:hyperlink w:anchor="mysqlckbk_CHP_2_SECT_1_1">
        <w:r>
          <w:t>MySQL Client Application Programming Interfaces</w:t>
        </w:r>
      </w:hyperlink>
    </w:p>
    <w:p>
      <w:pPr>
        <w:pStyle w:val="Para 05"/>
      </w:pPr>
      <w:r>
        <w:rPr>
          <w:rStyle w:val="Text3"/>
        </w:rPr>
        <w:t xml:space="preserve">MySQL, used with, </w:t>
      </w:r>
      <w:hyperlink w:anchor="mysqlckbk_PREF_SECT_1">
        <w:r>
          <w:t>MySQL APIs Used in This Book</w:t>
        </w:r>
      </w:hyperlink>
    </w:p>
    <w:p>
      <w:pPr>
        <w:pStyle w:val="Para 05"/>
      </w:pPr>
      <w:r>
        <w:rPr>
          <w:rStyle w:val="Text3"/>
        </w:rPr>
        <w:t xml:space="preserve">Versions, </w:t>
      </w:r>
      <w:hyperlink w:anchor="Top_of_pr01s04_html">
        <w:r>
          <w:t>Platform Notes</w:t>
        </w:r>
      </w:hyperlink>
    </w:p>
    <w:p>
      <w:pPr>
        <w:pStyle w:val="Para 01"/>
      </w:pPr>
      <w:r>
        <w:t xml:space="preserve">NOT IN( ) subselects, simulating in programs, </w:t>
      </w:r>
      <w:hyperlink w:anchor="mysqlckbk_CHP_12_SECT_16_3">
        <w:r>
          <w:rPr>
            <w:rStyle w:val="Text2"/>
          </w:rPr>
          <w:t>Discussion</w:t>
        </w:r>
      </w:hyperlink>
    </w:p>
    <w:p>
      <w:pPr>
        <w:pStyle w:val="Para 01"/>
      </w:pPr>
      <w:r>
        <w:t xml:space="preserve">pattern matching and SQL pattern characters, </w:t>
      </w:r>
      <w:hyperlink w:anchor="mysqlckbk_CHP_9_SECT_6_4">
        <w:r>
          <w:rPr>
            <w:rStyle w:val="Text2"/>
          </w:rPr>
          <w:t>Using SHOW COLUMNS to Get Table Structure</w:t>
        </w:r>
      </w:hyperlink>
    </w:p>
    <w:p>
      <w:pPr>
        <w:pStyle w:val="Para 05"/>
      </w:pPr>
      <w:r>
        <w:rPr>
          <w:rStyle w:val="Text3"/>
        </w:rPr>
        <w:t xml:space="preserve">programmatic multiple table deletes, </w:t>
      </w:r>
      <w:hyperlink w:anchor="mysqlckbk_CHP_12_SECT_21_6">
        <w:r>
          <w:t>Performing a Multiple-Table Delete by Writing a Program</w:t>
        </w:r>
      </w:hyperlink>
    </w:p>
    <w:p>
      <w:pPr>
        <w:pStyle w:val="Para 05"/>
      </w:pPr>
      <w:r>
        <w:rPr>
          <w:rStyle w:val="Text3"/>
        </w:rPr>
        <w:t xml:space="preserve">related table updates, performing programmatically, </w:t>
      </w:r>
      <w:hyperlink w:anchor="mysqlckbk_CHP_12_SECT_19_5">
        <w:r>
          <w:t>Performing a Related-Table Update by Writing a Program</w:t>
        </w:r>
      </w:hyperlink>
    </w:p>
    <w:p>
      <w:pPr>
        <w:pStyle w:val="Para 01"/>
      </w:pPr>
      <w:r>
        <w:t xml:space="preserve">reports, generating, </w:t>
      </w:r>
      <w:hyperlink w:anchor="mysqlckbk_CHP_7_SECT_18_3">
        <w:r>
          <w:rPr>
            <w:rStyle w:val="Text2"/>
          </w:rPr>
          <w:t>Discussion</w:t>
        </w:r>
      </w:hyperlink>
    </w:p>
    <w:p>
      <w:pPr>
        <w:pStyle w:val="Para 01"/>
      </w:pPr>
      <w:r>
        <w:t xml:space="preserve">rollbacks and exception handling, </w:t>
      </w:r>
      <w:hyperlink w:anchor="mysqlckbk_CHP_15_SECT_4_3">
        <w:r>
          <w:rPr>
            <w:rStyle w:val="Text2"/>
          </w:rPr>
          <w:t>Discussion</w:t>
        </w:r>
      </w:hyperlink>
    </w:p>
    <w:p>
      <w:pPr>
        <w:pStyle w:val="Para 05"/>
      </w:pPr>
      <w:r>
        <w:rPr>
          <w:rStyle w:val="Text3"/>
        </w:rPr>
        <w:t xml:space="preserve">sequence values, accessing with, </w:t>
      </w:r>
      <w:hyperlink w:anchor="mysqlckbk_CHP_11_SECT_6_5">
        <w:r>
          <w:t>Using API-Specific Methods to Obtain AUTO_INCREMENT Values</w:t>
        </w:r>
      </w:hyperlink>
    </w:p>
    <w:p>
      <w:pPr>
        <w:pStyle w:val="Para 05"/>
      </w:pPr>
      <w:r>
        <w:rPr>
          <w:rStyle w:val="Text3"/>
        </w:rPr>
        <w:t xml:space="preserve">session management, </w:t>
      </w:r>
      <w:hyperlink w:anchor="mysqlckbk_CHP_19_SECT_1_1">
        <w:r>
          <w:t>Session Management Issues</w:t>
        </w:r>
      </w:hyperlink>
    </w:p>
    <w:p>
      <w:pPr>
        <w:pStyle w:val="Para 01"/>
      </w:pPr>
      <w:r>
        <w:t xml:space="preserve">SHOW COLUMNS, using to get table structure information, </w:t>
      </w:r>
      <w:hyperlink w:anchor="mysqlckbk_CHP_9_SECT_6_4">
        <w:r>
          <w:rPr>
            <w:rStyle w:val="Text2"/>
          </w:rPr>
          <w:t>Using SHOW COLUMNS to Get Table Structure</w:t>
        </w:r>
      </w:hyperlink>
    </w:p>
    <w:p>
      <w:pPr>
        <w:pStyle w:val="Para 05"/>
      </w:pPr>
      <w:r>
        <w:rPr>
          <w:rStyle w:val="Text3"/>
        </w:rPr>
        <w:t xml:space="preserve">software, obtaining, </w:t>
      </w:r>
      <w:hyperlink w:anchor="Top_of_apas02_html">
        <w:r>
          <w:t>Obtaining MySQL and Related Software</w:t>
        </w:r>
      </w:hyperlink>
      <w:r>
        <w:rPr>
          <w:rStyle w:val="Text3"/>
        </w:rPr>
        <w:t xml:space="preserve">, </w:t>
      </w:r>
      <w:hyperlink w:anchor="mysqlckbk_APP_A_SECT_2_7">
        <w:r>
          <w:t>Miscellaneous Software</w:t>
        </w:r>
      </w:hyperlink>
    </w:p>
    <w:p>
      <w:pPr>
        <w:pStyle w:val="Para 05"/>
      </w:pPr>
      <w:r>
        <w:rPr>
          <w:rStyle w:val="Text3"/>
        </w:rPr>
        <w:t xml:space="preserve">sort operations, using for, </w:t>
      </w:r>
      <w:hyperlink w:anchor="mysqlckbk_CHP_6_SECT_2_4">
        <w:r>
          <w:t>Naming the Sort Columns and Specifying Sorting Direction</w:t>
        </w:r>
      </w:hyperlink>
    </w:p>
    <w:p>
      <w:pPr>
        <w:pStyle w:val="Para 01"/>
      </w:pPr>
      <w:r>
        <w:t xml:space="preserve">statement terminators, absence of, </w:t>
      </w:r>
      <w:hyperlink w:anchor="mysqlckbk_CHP_2_SECT_5_4">
        <w:r>
          <w:rPr>
            <w:rStyle w:val="Text2"/>
          </w:rPr>
          <w:t>SQL Statement Categories</w:t>
        </w:r>
      </w:hyperlink>
    </w:p>
    <w:p>
      <w:pPr>
        <w:pStyle w:val="Para 01"/>
      </w:pPr>
      <w:r>
        <w:t xml:space="preserve">subselect queries, simulating in programs, </w:t>
      </w:r>
      <w:hyperlink w:anchor="mysqlckbk_CHP_12_SECT_16_3">
        <w:r>
          <w:rPr>
            <w:rStyle w:val="Text2"/>
          </w:rPr>
          <w:t>Discussion</w:t>
        </w:r>
      </w:hyperlink>
    </w:p>
    <w:p>
      <w:pPr>
        <w:pStyle w:val="Para 01"/>
      </w:pPr>
      <w:r>
        <w:t xml:space="preserve">summary calculations using, </w:t>
      </w:r>
      <w:hyperlink w:anchor="mysqlckbk_CHP_7_SECT_17_3">
        <w:r>
          <w:rPr>
            <w:rStyle w:val="Text2"/>
          </w:rPr>
          <w:t>Discussion</w:t>
        </w:r>
      </w:hyperlink>
    </w:p>
    <w:p>
      <w:pPr>
        <w:pStyle w:val="Para 01"/>
      </w:pPr>
      <w:r>
        <w:t xml:space="preserve">table information, methods of getting, </w:t>
      </w:r>
      <w:hyperlink w:anchor="mysqlckbk_CHP_9_SECT_8_1">
        <w:r>
          <w:rPr>
            <w:rStyle w:val="Text2"/>
          </w:rPr>
          <w:t>Problem</w:t>
        </w:r>
      </w:hyperlink>
    </w:p>
    <w:p>
      <w:pPr>
        <w:pStyle w:val="Para 01"/>
      </w:pPr>
      <w:r>
        <w:t>transactions</w:t>
      </w:r>
    </w:p>
    <w:p>
      <w:pPr>
        <w:pStyle w:val="Para 01"/>
      </w:pPr>
      <w:r>
        <w:t xml:space="preserve">abstractions, mapping onto SQL, </w:t>
      </w:r>
      <w:hyperlink w:anchor="mysqlckbk_CHP_15_SECT_4_3">
        <w:r>
          <w:rPr>
            <w:rStyle w:val="Text2"/>
          </w:rPr>
          <w:t>Discussion</w:t>
        </w:r>
      </w:hyperlink>
    </w:p>
    <w:p>
      <w:pPr>
        <w:pStyle w:val="Para 01"/>
      </w:pPr>
      <w:r>
        <w:t xml:space="preserve">program control structures, </w:t>
      </w:r>
      <w:hyperlink w:anchor="mysqlckbk_CHP_15_SECT_4_3">
        <w:r>
          <w:rPr>
            <w:rStyle w:val="Text2"/>
          </w:rPr>
          <w:t>Discussion</w:t>
        </w:r>
      </w:hyperlink>
    </w:p>
    <w:p>
      <w:pPr>
        <w:pStyle w:val="Para 05"/>
      </w:pPr>
      <w:r>
        <w:rPr>
          <w:rStyle w:val="Text3"/>
        </w:rPr>
        <w:t xml:space="preserve">in programs, </w:t>
      </w:r>
      <w:hyperlink w:anchor="mysqlckbk_CHP_15_SECT_4_1">
        <w:r>
          <w:t>Problem</w:t>
        </w:r>
      </w:hyperlink>
      <w:r>
        <w:rPr>
          <w:rStyle w:val="Text3"/>
        </w:rPr>
        <w:t xml:space="preserve">, </w:t>
      </w:r>
      <w:hyperlink w:anchor="mysqlckbk_CHP_15_SECT_4_3">
        <w:r>
          <w:t>Discussion</w:t>
        </w:r>
      </w:hyperlink>
    </w:p>
    <w:p>
      <w:pPr>
        <w:pStyle w:val="Para 05"/>
      </w:pPr>
      <w:r>
        <w:rPr>
          <w:rStyle w:val="Text3"/>
        </w:rPr>
        <w:t xml:space="preserve">support, </w:t>
      </w:r>
      <w:hyperlink w:anchor="mysqlckbk_CHP_15_SECT_4_3">
        <w:r>
          <w:t>Discussion</w:t>
        </w:r>
      </w:hyperlink>
    </w:p>
    <w:p>
      <w:pPr>
        <w:pStyle w:val="Para 01"/>
      </w:pPr>
      <w:r>
        <w:t xml:space="preserve">unattached records, deleting programmatically, </w:t>
      </w:r>
      <w:hyperlink w:anchor="mysqlckbk_CHP_12_SECT_22_3">
        <w:r>
          <w:rPr>
            <w:rStyle w:val="Text2"/>
          </w:rPr>
          <w:t>Discussion</w:t>
        </w:r>
      </w:hyperlink>
    </w:p>
    <w:p>
      <w:pPr>
        <w:pStyle w:val="Para 01"/>
      </w:pPr>
      <w:r>
        <w:t xml:space="preserve">URL-encoding methods, </w:t>
      </w:r>
      <w:hyperlink w:anchor="mysqlckbk_CHP_16_SECT_5_2">
        <w:r>
          <w:rPr>
            <w:rStyle w:val="Text2"/>
          </w:rPr>
          <w:t>Solution</w:t>
        </w:r>
      </w:hyperlink>
    </w:p>
    <w:p>
      <w:pPr>
        <w:pStyle w:val="Para 01"/>
      </w:pPr>
      <w:r>
        <w:t xml:space="preserve">web script generation using, </w:t>
      </w:r>
      <w:hyperlink w:anchor="mysqlckbk_CHP_16_SECT_2_3">
        <w:r>
          <w:rPr>
            <w:rStyle w:val="Text2"/>
          </w:rPr>
          <w:t>Discussion</w:t>
        </w:r>
      </w:hyperlink>
    </w:p>
    <w:p>
      <w:pPr>
        <w:pStyle w:val="Para 01"/>
      </w:pPr>
      <w:r>
        <w:t xml:space="preserve">web scripts, pathname acquisition, </w:t>
      </w:r>
      <w:hyperlink w:anchor="mysqlckbk_CHP_18_SECT_2_3">
        <w:r>
          <w:rPr>
            <w:rStyle w:val="Text2"/>
          </w:rPr>
          <w:t>Discussion</w:t>
        </w:r>
      </w:hyperlink>
    </w:p>
    <w:p>
      <w:pPr>
        <w:pStyle w:val="Para 01"/>
      </w:pPr>
      <w:r>
        <w:t>application programming interfaces (see APIs)</w:t>
      </w:r>
    </w:p>
    <w:p>
      <w:pPr>
        <w:pStyle w:val="Para 01"/>
      </w:pPr>
      <w:r>
        <w:t xml:space="preserve">application/octet-stream content type, forcing download with, </w:t>
      </w:r>
      <w:hyperlink w:anchor="mysqlckbk_CHP_17_SECT_10_3">
        <w:r>
          <w:rPr>
            <w:rStyle w:val="Text2"/>
          </w:rPr>
          <w:t>Discussion</w:t>
        </w:r>
      </w:hyperlink>
    </w:p>
    <w:p>
      <w:pPr>
        <w:pStyle w:val="Para 01"/>
      </w:pPr>
      <w:r>
        <w:t xml:space="preserve">applications, customizing for MySQL versions, </w:t>
      </w:r>
      <w:hyperlink w:anchor="mysqlckbk_CHP_9_SECT_14_1">
        <w:r>
          <w:rPr>
            <w:rStyle w:val="Text2"/>
          </w:rPr>
          <w:t>Problem</w:t>
        </w:r>
      </w:hyperlink>
    </w:p>
    <w:p>
      <w:pPr>
        <w:pStyle w:val="Para 01"/>
      </w:pPr>
      <w:r>
        <w:t xml:space="preserve">arithmetic operators, JSTL, </w:t>
      </w:r>
      <w:hyperlink w:anchor="mysqlckbk_CHP_16_SECT_4_7">
        <w:r>
          <w:rPr>
            <w:rStyle w:val="Text2"/>
          </w:rPr>
          <w:t>Writing JSP Pages with JSTL</w:t>
        </w:r>
      </w:hyperlink>
    </w:p>
    <w:p>
      <w:pPr>
        <w:pStyle w:val="Para 05"/>
      </w:pPr>
      <w:r>
        <w:rPr>
          <w:rStyle w:val="Text3"/>
        </w:rPr>
        <w:t xml:space="preserve">AS clause, </w:t>
      </w:r>
      <w:hyperlink w:anchor="mysqlckbk_CHP_3_SECT_5_3">
        <w:r>
          <w:t>Discussion</w:t>
        </w:r>
      </w:hyperlink>
      <w:r>
        <w:rPr>
          <w:rStyle w:val="Text3"/>
        </w:rPr>
        <w:t xml:space="preserve">, </w:t>
      </w:r>
      <w:hyperlink w:anchor="mysqlckbk_CHP_12_SECT_4_3">
        <w:r>
          <w:t>Discussion</w:t>
        </w:r>
      </w:hyperlink>
    </w:p>
    <w:p>
      <w:pPr>
        <w:pStyle w:val="Para 05"/>
      </w:pPr>
      <w:r>
        <w:rPr>
          <w:rStyle w:val="Text3"/>
        </w:rPr>
        <w:t xml:space="preserve">ASC sort order, </w:t>
      </w:r>
      <w:hyperlink w:anchor="mysqlckbk_CHP_6_SECT_2_4">
        <w:r>
          <w:t>Naming the Sort Columns and Specifying Sorting Direction</w:t>
        </w:r>
      </w:hyperlink>
    </w:p>
    <w:p>
      <w:pPr>
        <w:pStyle w:val="Para 01"/>
      </w:pPr>
      <w:r>
        <w:t xml:space="preserve">ASCII charts, </w:t>
      </w:r>
      <w:hyperlink w:anchor="mysqlckbk_CHP_13_SECT_4_3">
        <w:r>
          <w:rPr>
            <w:rStyle w:val="Text2"/>
          </w:rPr>
          <w:t>Discussion</w:t>
        </w:r>
      </w:hyperlink>
    </w:p>
    <w:p>
      <w:pPr>
        <w:pStyle w:val="Para 01"/>
      </w:pPr>
      <w:r>
        <w:t xml:space="preserve">atomic operations as alternative to transactions, </w:t>
      </w:r>
      <w:hyperlink w:anchor="mysqlckbk_CHP_15_SECT_9_5">
        <w:r>
          <w:rPr>
            <w:rStyle w:val="Text2"/>
          </w:rPr>
          <w:t>Rewriting Queries to Avoid Transactions</w:t>
        </w:r>
      </w:hyperlink>
    </w:p>
    <w:p>
      <w:pPr>
        <w:pStyle w:val="Para 01"/>
      </w:pPr>
      <w:r>
        <w:t xml:space="preserve">auto-commit mode, suspending, </w:t>
      </w:r>
      <w:hyperlink w:anchor="mysqlckbk_CHP_15_SECT_3_3">
        <w:r>
          <w:rPr>
            <w:rStyle w:val="Text2"/>
          </w:rPr>
          <w:t>Discussion</w:t>
        </w:r>
      </w:hyperlink>
    </w:p>
    <w:p>
      <w:pPr>
        <w:pStyle w:val="Para 01"/>
      </w:pPr>
      <w:r>
        <w:t xml:space="preserve">auto-completion, </w:t>
      </w:r>
      <w:hyperlink w:anchor="mysqlckbk_CHP_1_SECT_14_3">
        <w:r>
          <w:rPr>
            <w:rStyle w:val="Text2"/>
          </w:rPr>
          <w:t>Discussion</w:t>
        </w:r>
      </w:hyperlink>
    </w:p>
    <w:p>
      <w:pPr>
        <w:pStyle w:val="Para 01"/>
      </w:pPr>
      <w:r>
        <w:t xml:space="preserve">database and table names, </w:t>
      </w:r>
      <w:hyperlink w:anchor="mysqlckbk_CHP_1_SECT_14_1">
        <w:r>
          <w:rPr>
            <w:rStyle w:val="Text2"/>
          </w:rPr>
          <w:t>Problem</w:t>
        </w:r>
      </w:hyperlink>
    </w:p>
    <w:p>
      <w:pPr>
        <w:pStyle w:val="Para 01"/>
      </w:pPr>
      <w:r>
        <w:t xml:space="preserve">AUTOEXEC.BAT, PATH environment variable, setting, </w:t>
      </w:r>
      <w:hyperlink w:anchor="mysqlckbk_CHP_1_SECT_9_3">
        <w:r>
          <w:rPr>
            <w:rStyle w:val="Text2"/>
          </w:rPr>
          <w:t>Discussion</w:t>
        </w:r>
      </w:hyperlink>
    </w:p>
    <w:p>
      <w:pPr>
        <w:pStyle w:val="Para 01"/>
      </w:pPr>
      <w:r>
        <w:t xml:space="preserve">AUTO_INCREMENT columns, </w:t>
      </w:r>
      <w:hyperlink w:anchor="mysqlckbk_CHP_11_SECT_2_3">
        <w:r>
          <w:rPr>
            <w:rStyle w:val="Text2"/>
          </w:rPr>
          <w:t>Discussion</w:t>
        </w:r>
      </w:hyperlink>
    </w:p>
    <w:p>
      <w:pPr>
        <w:pStyle w:val="Para 01"/>
      </w:pPr>
      <w:r>
        <w:t xml:space="preserve">adding to existing tables, </w:t>
      </w:r>
      <w:hyperlink w:anchor="mysqlckbk_CHP_11_SECT_13_1">
        <w:r>
          <w:rPr>
            <w:rStyle w:val="Text2"/>
          </w:rPr>
          <w:t>Problem</w:t>
        </w:r>
      </w:hyperlink>
    </w:p>
    <w:p>
      <w:pPr>
        <w:pStyle w:val="Para 01"/>
      </w:pPr>
      <w:r>
        <w:t xml:space="preserve">creating multiple sequences using, </w:t>
      </w:r>
      <w:hyperlink w:anchor="mysqlckbk_CHP_11_SECT_14_1">
        <w:r>
          <w:rPr>
            <w:rStyle w:val="Text2"/>
          </w:rPr>
          <w:t>Problem</w:t>
        </w:r>
      </w:hyperlink>
      <w:r>
        <w:t xml:space="preserve">, </w:t>
      </w:r>
      <w:hyperlink w:anchor="mysqlckbk_CHP_11_SECT_14_3">
        <w:r>
          <w:rPr>
            <w:rStyle w:val="Text2"/>
          </w:rPr>
          <w:t>Discussion</w:t>
        </w:r>
      </w:hyperlink>
    </w:p>
    <w:p>
      <w:pPr>
        <w:pStyle w:val="Para 01"/>
      </w:pPr>
      <w:r>
        <w:t xml:space="preserve">duplicate values, impact on, </w:t>
      </w:r>
      <w:hyperlink w:anchor="mysqlckbk_CHP_11_SECT_3_3">
        <w:r>
          <w:rPr>
            <w:rStyle w:val="Text2"/>
          </w:rPr>
          <w:t>Discussion</w:t>
        </w:r>
      </w:hyperlink>
    </w:p>
    <w:p>
      <w:pPr>
        <w:pStyle w:val="Para 01"/>
      </w:pPr>
      <w:r>
        <w:t xml:space="preserve">extending sequence range, </w:t>
      </w:r>
      <w:hyperlink w:anchor="mysqlckbk_CHP_11_SECT_8_1">
        <w:r>
          <w:rPr>
            <w:rStyle w:val="Text2"/>
          </w:rPr>
          <w:t>Problem</w:t>
        </w:r>
      </w:hyperlink>
    </w:p>
    <w:p>
      <w:pPr>
        <w:pStyle w:val="Para 01"/>
      </w:pPr>
      <w:r>
        <w:t xml:space="preserve">generating multiple sequences using, </w:t>
      </w:r>
      <w:hyperlink w:anchor="mysqlckbk_CHP_11_SECT_1">
        <w:r>
          <w:rPr>
            <w:rStyle w:val="Text2"/>
          </w:rPr>
          <w:t>Introduction</w:t>
        </w:r>
      </w:hyperlink>
    </w:p>
    <w:p>
      <w:pPr>
        <w:pStyle w:val="Para 01"/>
      </w:pPr>
      <w:r>
        <w:t xml:space="preserve">hit logs, using in, </w:t>
      </w:r>
      <w:hyperlink w:anchor="mysqlckbk_CHP_18_SECT_14_3">
        <w:r>
          <w:rPr>
            <w:rStyle w:val="Text2"/>
          </w:rPr>
          <w:t>Discussion</w:t>
        </w:r>
      </w:hyperlink>
    </w:p>
    <w:p>
      <w:pPr>
        <w:pStyle w:val="Para 01"/>
      </w:pPr>
      <w:r>
        <w:t xml:space="preserve">integer types requirement, </w:t>
      </w:r>
      <w:hyperlink w:anchor="mysqlckbk_CHP_11_SECT_4_3">
        <w:r>
          <w:rPr>
            <w:rStyle w:val="Text2"/>
          </w:rPr>
          <w:t>Discussion</w:t>
        </w:r>
      </w:hyperlink>
    </w:p>
    <w:p>
      <w:pPr>
        <w:pStyle w:val="Para 01"/>
      </w:pPr>
      <w:r>
        <w:t xml:space="preserve">item tracking using, </w:t>
      </w:r>
      <w:hyperlink w:anchor="mysqlckbk_CHP_11_SECT_18_3">
        <w:r>
          <w:rPr>
            <w:rStyle w:val="Text2"/>
          </w:rPr>
          <w:t>Discussion</w:t>
        </w:r>
      </w:hyperlink>
    </w:p>
    <w:p>
      <w:pPr>
        <w:pStyle w:val="Para 01"/>
      </w:pPr>
      <w:r>
        <w:t xml:space="preserve">multi-column indexes, setting up, </w:t>
      </w:r>
      <w:hyperlink w:anchor="mysqlckbk_CHP_11_SECT_14_3">
        <w:r>
          <w:rPr>
            <w:rStyle w:val="Text2"/>
          </w:rPr>
          <w:t>Discussion</w:t>
        </w:r>
      </w:hyperlink>
    </w:p>
    <w:p>
      <w:pPr>
        <w:pStyle w:val="Para 01"/>
      </w:pPr>
      <w:r>
        <w:t xml:space="preserve">multiple sequence tables, managing, </w:t>
      </w:r>
      <w:hyperlink w:anchor="mysqlckbk_CHP_11_SECT_15_1">
        <w:r>
          <w:rPr>
            <w:rStyle w:val="Text2"/>
          </w:rPr>
          <w:t>Problem</w:t>
        </w:r>
      </w:hyperlink>
    </w:p>
    <w:p>
      <w:pPr>
        <w:pStyle w:val="Para 01"/>
      </w:pPr>
      <w:r>
        <w:t xml:space="preserve">NULL values and, </w:t>
      </w:r>
      <w:hyperlink w:anchor="mysqlckbk_CHP_11_SECT_4_3">
        <w:r>
          <w:rPr>
            <w:rStyle w:val="Text2"/>
          </w:rPr>
          <w:t>Discussion</w:t>
        </w:r>
      </w:hyperlink>
    </w:p>
    <w:p>
      <w:pPr>
        <w:pStyle w:val="Para 01"/>
      </w:pPr>
      <w:r>
        <w:t xml:space="preserve">record deletions, impact on, </w:t>
      </w:r>
      <w:hyperlink w:anchor="mysqlckbk_CHP_11_SECT_5_1">
        <w:r>
          <w:rPr>
            <w:rStyle w:val="Text2"/>
          </w:rPr>
          <w:t>Problem</w:t>
        </w:r>
      </w:hyperlink>
    </w:p>
    <w:p>
      <w:pPr>
        <w:pStyle w:val="Para 01"/>
      </w:pPr>
      <w:r>
        <w:t xml:space="preserve">reinitializing the sequence, </w:t>
      </w:r>
      <w:hyperlink w:anchor="mysqlckbk_CHP_11_SECT_3_3">
        <w:r>
          <w:rPr>
            <w:rStyle w:val="Text2"/>
          </w:rPr>
          <w:t>Discussion</w:t>
        </w:r>
      </w:hyperlink>
    </w:p>
    <w:p>
      <w:pPr>
        <w:pStyle w:val="Para 05"/>
      </w:pPr>
      <w:r>
        <w:rPr>
          <w:rStyle w:val="Text3"/>
        </w:rPr>
        <w:t xml:space="preserve">resequencing, advisability, </w:t>
      </w:r>
      <w:hyperlink w:anchor="mysqlckbk_CHP_11_SECT_7_4">
        <w:r>
          <w:t>Reasons to Avoid Resequencing</w:t>
        </w:r>
      </w:hyperlink>
    </w:p>
    <w:p>
      <w:pPr>
        <w:pStyle w:val="Para 01"/>
      </w:pPr>
      <w:r>
        <w:t xml:space="preserve">sequence columns, setting up, </w:t>
      </w:r>
      <w:hyperlink w:anchor="mysqlckbk_CHP_11_SECT_2_3">
        <w:r>
          <w:rPr>
            <w:rStyle w:val="Text2"/>
          </w:rPr>
          <w:t>Discussion</w:t>
        </w:r>
      </w:hyperlink>
    </w:p>
    <w:p>
      <w:pPr>
        <w:pStyle w:val="Para 01"/>
      </w:pPr>
      <w:r>
        <w:t xml:space="preserve">sequence values, generating in, </w:t>
      </w:r>
      <w:hyperlink w:anchor="mysqlckbk_CHP_11_SECT_3_3">
        <w:r>
          <w:rPr>
            <w:rStyle w:val="Text2"/>
          </w:rPr>
          <w:t>Discussion</w:t>
        </w:r>
      </w:hyperlink>
    </w:p>
    <w:p>
      <w:pPr>
        <w:pStyle w:val="Para 01"/>
      </w:pPr>
      <w:r>
        <w:t xml:space="preserve">sequencing behavior, changing, </w:t>
      </w:r>
      <w:hyperlink w:anchor="mysqlckbk_CHP_11_SECT_5_3">
        <w:r>
          <w:rPr>
            <w:rStyle w:val="Text2"/>
          </w:rPr>
          <w:t>Discussion</w:t>
        </w:r>
      </w:hyperlink>
    </w:p>
    <w:p>
      <w:pPr>
        <w:pStyle w:val="Para 01"/>
      </w:pPr>
      <w:r>
        <w:t xml:space="preserve">starting value, setting, </w:t>
      </w:r>
      <w:hyperlink w:anchor="mysqlckbk_CHP_11_SECT_12_1">
        <w:r>
          <w:rPr>
            <w:rStyle w:val="Text2"/>
          </w:rPr>
          <w:t>Problem</w:t>
        </w:r>
      </w:hyperlink>
    </w:p>
    <w:p>
      <w:pPr>
        <w:pStyle w:val="Para 01"/>
      </w:pPr>
      <w:r>
        <w:t xml:space="preserve">table types and, </w:t>
      </w:r>
      <w:hyperlink w:anchor="mysqlckbk_CHP_11_SECT_4_3">
        <w:r>
          <w:rPr>
            <w:rStyle w:val="Text2"/>
          </w:rPr>
          <w:t>Discussion</w:t>
        </w:r>
      </w:hyperlink>
    </w:p>
    <w:p>
      <w:pPr>
        <w:pStyle w:val="Para 01"/>
      </w:pPr>
      <w:r>
        <w:t xml:space="preserve">UNSIGNED typing, </w:t>
      </w:r>
      <w:hyperlink w:anchor="mysqlckbk_CHP_11_SECT_4_3">
        <w:r>
          <w:rPr>
            <w:rStyle w:val="Text2"/>
          </w:rPr>
          <w:t>Discussion</w:t>
        </w:r>
      </w:hyperlink>
    </w:p>
    <w:p>
      <w:pPr>
        <w:pStyle w:val="Para 01"/>
      </w:pPr>
      <w:r>
        <w:t xml:space="preserve">using values to relate tables, </w:t>
      </w:r>
      <w:hyperlink w:anchor="mysqlckbk_CHP_11_SECT_16_1">
        <w:r>
          <w:rPr>
            <w:rStyle w:val="Text2"/>
          </w:rPr>
          <w:t>Problem</w:t>
        </w:r>
      </w:hyperlink>
    </w:p>
    <w:p>
      <w:pPr>
        <w:pStyle w:val="Para 01"/>
      </w:pPr>
      <w:r>
        <w:t xml:space="preserve">AVG( ), </w:t>
      </w:r>
      <w:hyperlink w:anchor="mysqlckbk_CHP_7_SECT_4_1">
        <w:r>
          <w:rPr>
            <w:rStyle w:val="Text2"/>
          </w:rPr>
          <w:t>Problem</w:t>
        </w:r>
      </w:hyperlink>
    </w:p>
    <w:p>
      <w:pPr>
        <w:pStyle w:val="Para 01"/>
      </w:pPr>
      <w:r>
        <w:t xml:space="preserve">strings, inapplicability to, </w:t>
      </w:r>
      <w:hyperlink w:anchor="mysqlckbk_CHP_7_SECT_4_3">
        <w:r>
          <w:rPr>
            <w:rStyle w:val="Text2"/>
          </w:rPr>
          <w:t>Discussion</w:t>
        </w:r>
      </w:hyperlink>
    </w:p>
    <w:p>
      <w:pPr>
        <w:keepNext/>
        <w:pStyle w:val="Heading 2"/>
        <w:keepLines w:val="on"/>
      </w:pPr>
      <w:r>
        <w:t>B</w:t>
      </w:r>
    </w:p>
    <w:p>
      <w:pPr>
        <w:pStyle w:val="Para 01"/>
      </w:pPr>
      <w:r>
        <w:t xml:space="preserve">backquoting database, table, and column names, </w:t>
      </w:r>
      <w:hyperlink w:anchor="mysqlckbk_CHP_2_SECT_8_7">
        <w:r>
          <w:rPr>
            <w:rStyle w:val="Text2"/>
          </w:rPr>
          <w:t>Java</w:t>
        </w:r>
      </w:hyperlink>
    </w:p>
    <w:p>
      <w:pPr>
        <w:pStyle w:val="Para 05"/>
      </w:pPr>
      <w:r>
        <w:rPr>
          <w:rStyle w:val="Text3"/>
        </w:rPr>
        <w:t xml:space="preserve">backslash (\), </w:t>
      </w:r>
      <w:hyperlink w:anchor="mysqlckbk_CHP_4_SECT_2_3">
        <w:r>
          <w:t>Discussion</w:t>
        </w:r>
      </w:hyperlink>
      <w:r>
        <w:rPr>
          <w:rStyle w:val="Text3"/>
        </w:rPr>
        <w:t xml:space="preserve">, </w:t>
      </w:r>
      <w:hyperlink w:anchor="mysqlckbk_CHP_4_SECT_9_2">
        <w:r>
          <w:t>Solution</w:t>
        </w:r>
      </w:hyperlink>
    </w:p>
    <w:p>
      <w:pPr>
        <w:pStyle w:val="Para 01"/>
      </w:pPr>
      <w:r>
        <w:t xml:space="preserve">“Bad command or invalid filename” error, </w:t>
      </w:r>
      <w:hyperlink w:anchor="mysqlckbk_CHP_1_SECT_8_1">
        <w:r>
          <w:rPr>
            <w:rStyle w:val="Text2"/>
          </w:rPr>
          <w:t>Problem</w:t>
        </w:r>
      </w:hyperlink>
    </w:p>
    <w:p>
      <w:pPr>
        <w:pStyle w:val="Para 01"/>
      </w:pPr>
      <w:r>
        <w:t xml:space="preserve">banner ads, serving from a database, </w:t>
      </w:r>
      <w:hyperlink w:anchor="mysqlckbk_CHP_17_SECT_9_1">
        <w:r>
          <w:rPr>
            <w:rStyle w:val="Text2"/>
          </w:rPr>
          <w:t>Problem</w:t>
        </w:r>
      </w:hyperlink>
    </w:p>
    <w:p>
      <w:pPr>
        <w:pStyle w:val="Para 01"/>
      </w:pPr>
      <w:r>
        <w:t xml:space="preserve">caching control for cycling of ads, </w:t>
      </w:r>
      <w:hyperlink w:anchor="mysqlckbk_CHP_17_SECT_9_3">
        <w:r>
          <w:rPr>
            <w:rStyle w:val="Text2"/>
          </w:rPr>
          <w:t>Discussion</w:t>
        </w:r>
      </w:hyperlink>
    </w:p>
    <w:p>
      <w:pPr>
        <w:pStyle w:val="Para 01"/>
      </w:pPr>
      <w:r>
        <w:t xml:space="preserve">banner.py, </w:t>
      </w:r>
      <w:hyperlink w:anchor="mysqlckbk_CHP_17_SECT_9_3">
        <w:r>
          <w:rPr>
            <w:rStyle w:val="Text2"/>
          </w:rPr>
          <w:t>Discussion</w:t>
        </w:r>
      </w:hyperlink>
    </w:p>
    <w:p>
      <w:pPr>
        <w:pStyle w:val="Para 01"/>
      </w:pPr>
      <w:r>
        <w:t xml:space="preserve">bash, PATH environment variable, setting, </w:t>
      </w:r>
      <w:hyperlink w:anchor="mysqlckbk_CHP_1_SECT_9_3">
        <w:r>
          <w:rPr>
            <w:rStyle w:val="Text2"/>
          </w:rPr>
          <w:t>Discussion</w:t>
        </w:r>
      </w:hyperlink>
    </w:p>
    <w:p>
      <w:pPr>
        <w:pStyle w:val="Para 01"/>
      </w:pPr>
      <w:r>
        <w:t xml:space="preserve">--batch option, </w:t>
      </w:r>
      <w:hyperlink w:anchor="mysqlckbk_CHP_1_SECT_22_3">
        <w:r>
          <w:rPr>
            <w:rStyle w:val="Text2"/>
          </w:rPr>
          <w:t>Discussion</w:t>
        </w:r>
      </w:hyperlink>
    </w:p>
    <w:p>
      <w:pPr>
        <w:pStyle w:val="Para 01"/>
      </w:pPr>
      <w:r>
        <w:t xml:space="preserve">batting averages, calculating, </w:t>
      </w:r>
      <w:hyperlink w:anchor="mysqlckbk_CHP_12_SECT_13_3">
        <w:r>
          <w:rPr>
            <w:rStyle w:val="Text2"/>
          </w:rPr>
          <w:t>Discussion</w:t>
        </w:r>
      </w:hyperlink>
    </w:p>
    <w:p>
      <w:pPr>
        <w:pStyle w:val="Para 01"/>
      </w:pPr>
      <w:r>
        <w:t xml:space="preserve">BDB tables, </w:t>
      </w:r>
      <w:hyperlink w:anchor="mysqlckbk_CHP_8_SECT_6_3">
        <w:r>
          <w:rPr>
            <w:rStyle w:val="Text2"/>
          </w:rPr>
          <w:t>Discussion</w:t>
        </w:r>
      </w:hyperlink>
    </w:p>
    <w:p>
      <w:pPr>
        <w:pStyle w:val="Para 01"/>
      </w:pPr>
      <w:r>
        <w:t xml:space="preserve">sequencing in, </w:t>
      </w:r>
      <w:hyperlink w:anchor="mysqlckbk_CHP_11_SECT_5_3">
        <w:r>
          <w:rPr>
            <w:rStyle w:val="Text2"/>
          </w:rPr>
          <w:t>Discussion</w:t>
        </w:r>
      </w:hyperlink>
    </w:p>
    <w:p>
      <w:pPr>
        <w:pStyle w:val="Para 01"/>
      </w:pPr>
      <w:r>
        <w:t xml:space="preserve">BEGIN statement, </w:t>
      </w:r>
      <w:hyperlink w:anchor="mysqlckbk_CHP_15_SECT_3_3">
        <w:r>
          <w:rPr>
            <w:rStyle w:val="Text2"/>
          </w:rPr>
          <w:t>Discussion</w:t>
        </w:r>
      </w:hyperlink>
    </w:p>
    <w:p>
      <w:pPr>
        <w:pStyle w:val="Para 05"/>
      </w:pPr>
      <w:r>
        <w:rPr>
          <w:rStyle w:val="Text3"/>
        </w:rPr>
        <w:t xml:space="preserve">BETWEEN clause, </w:t>
      </w:r>
      <w:hyperlink w:anchor="mysqlckbk_CHP_5_SECT_31_4">
        <w:r>
          <w:t>Comparing Dates to One Another</w:t>
        </w:r>
      </w:hyperlink>
    </w:p>
    <w:p>
      <w:pPr>
        <w:pStyle w:val="Para 01"/>
      </w:pPr>
      <w:r>
        <w:t xml:space="preserve">BINARY clause, </w:t>
      </w:r>
      <w:hyperlink w:anchor="mysqlckbk_CHP_4_SECT_10_3">
        <w:r>
          <w:rPr>
            <w:rStyle w:val="Text2"/>
          </w:rPr>
          <w:t>Discussion</w:t>
        </w:r>
      </w:hyperlink>
    </w:p>
    <w:p>
      <w:pPr>
        <w:pStyle w:val="Para 01"/>
      </w:pPr>
      <w:r>
        <w:t xml:space="preserve">binary column types, </w:t>
      </w:r>
      <w:hyperlink w:anchor="mysqlckbk_CHP_4_SECT_1_1">
        <w:r>
          <w:rPr>
            <w:rStyle w:val="Text2"/>
          </w:rPr>
          <w:t>Types of Strings</w:t>
        </w:r>
      </w:hyperlink>
    </w:p>
    <w:p>
      <w:pPr>
        <w:pStyle w:val="Para 05"/>
      </w:pPr>
      <w:r>
        <w:rPr>
          <w:rStyle w:val="Text3"/>
        </w:rPr>
        <w:t xml:space="preserve">binary data, </w:t>
      </w:r>
      <w:hyperlink w:anchor="mysqlckbk_CHP_4_SECT_1_1">
        <w:r>
          <w:t>Types of Strings</w:t>
        </w:r>
      </w:hyperlink>
    </w:p>
    <w:p>
      <w:pPr>
        <w:pStyle w:val="Para 01"/>
      </w:pPr>
      <w:r>
        <w:t xml:space="preserve">retrieving from MySQL, </w:t>
      </w:r>
      <w:hyperlink w:anchor="mysqlckbk_CHP_17_SECT_8_1">
        <w:r>
          <w:rPr>
            <w:rStyle w:val="Text2"/>
          </w:rPr>
          <w:t>Problem</w:t>
        </w:r>
      </w:hyperlink>
    </w:p>
    <w:p>
      <w:pPr>
        <w:pStyle w:val="Para 01"/>
      </w:pPr>
      <w:r>
        <w:t xml:space="preserve">storing in MySQL, </w:t>
      </w:r>
      <w:hyperlink w:anchor="mysqlckbk_CHP_17_SECT_7_1">
        <w:r>
          <w:rPr>
            <w:rStyle w:val="Text2"/>
          </w:rPr>
          <w:t>Problem</w:t>
        </w:r>
      </w:hyperlink>
    </w:p>
    <w:p>
      <w:pPr>
        <w:pStyle w:val="Para 05"/>
      </w:pPr>
      <w:r>
        <w:rPr>
          <w:rStyle w:val="Text3"/>
        </w:rPr>
        <w:t xml:space="preserve">LOAD_FILE( ), using, </w:t>
      </w:r>
      <w:hyperlink w:anchor="mysqlckbk_CHP_17_SECT_7_4">
        <w:r>
          <w:t>Storing Images with LOAD_FILE( )</w:t>
        </w:r>
      </w:hyperlink>
    </w:p>
    <w:p>
      <w:pPr>
        <w:pStyle w:val="Para 05"/>
      </w:pPr>
      <w:r>
        <w:rPr>
          <w:rStyle w:val="Text3"/>
        </w:rPr>
        <w:t xml:space="preserve">scripts, using, </w:t>
      </w:r>
      <w:hyperlink w:anchor="mysqlckbk_CHP_17_SECT_7_5">
        <w:r>
          <w:t>Storing Images Using a Script</w:t>
        </w:r>
      </w:hyperlink>
    </w:p>
    <w:p>
      <w:pPr>
        <w:pStyle w:val="Para 05"/>
      </w:pPr>
      <w:r>
        <w:rPr>
          <w:rStyle w:val="Text3"/>
        </w:rPr>
        <w:t xml:space="preserve">BINARY keyword, </w:t>
      </w:r>
      <w:hyperlink w:anchor="mysqlckbk_CHP_6_SECT_7_3">
        <w:r>
          <w:t>Discussion</w:t>
        </w:r>
      </w:hyperlink>
      <w:r>
        <w:rPr>
          <w:rStyle w:val="Text3"/>
        </w:rPr>
        <w:t xml:space="preserve">, </w:t>
      </w:r>
      <w:hyperlink w:anchor="mysqlckbk_CHP_14_SECT_4_3">
        <w:r>
          <w:t>Discussion</w:t>
        </w:r>
      </w:hyperlink>
    </w:p>
    <w:p>
      <w:pPr>
        <w:pStyle w:val="Para 01"/>
      </w:pPr>
      <w:r>
        <w:t xml:space="preserve">binary strings, </w:t>
      </w:r>
      <w:hyperlink w:anchor="mysqlckbk_CHP_4_SECT_1_1">
        <w:r>
          <w:rPr>
            <w:rStyle w:val="Text2"/>
          </w:rPr>
          <w:t>Types of Strings</w:t>
        </w:r>
      </w:hyperlink>
    </w:p>
    <w:p>
      <w:pPr>
        <w:pStyle w:val="Para 01"/>
      </w:pPr>
      <w:r>
        <w:t xml:space="preserve">bind_param( ) (Perl), </w:t>
      </w:r>
      <w:hyperlink w:anchor="mysqlckbk_CHP_2_SECT_7_4">
        <w:r>
          <w:rPr>
            <w:rStyle w:val="Text2"/>
          </w:rPr>
          <w:t>Perl</w:t>
        </w:r>
      </w:hyperlink>
    </w:p>
    <w:p>
      <w:pPr>
        <w:pStyle w:val="Para 01"/>
      </w:pPr>
      <w:r>
        <w:t xml:space="preserve">bugs, MySQL’s DELETE ... LIMIT statement, </w:t>
      </w:r>
      <w:hyperlink w:anchor="mysqlckbk_CHP_14_SECT_7_6">
        <w:r>
          <w:rPr>
            <w:rStyle w:val="Text2"/>
          </w:rPr>
          <w:t>Removing Duplicates of a Particular Row</w:t>
        </w:r>
      </w:hyperlink>
    </w:p>
    <w:p>
      <w:pPr>
        <w:keepNext/>
        <w:pStyle w:val="Heading 2"/>
        <w:keepLines w:val="on"/>
      </w:pPr>
      <w:r>
        <w:t>C</w:t>
      </w:r>
    </w:p>
    <w:p>
      <w:pPr>
        <w:pStyle w:val="Para 05"/>
      </w:pPr>
      <w:r>
        <w:rPr>
          <w:rStyle w:val="Text3"/>
        </w:rPr>
        <w:t xml:space="preserve">C API, </w:t>
      </w:r>
      <w:hyperlink w:anchor="mysqlckbk_CHP_2_SECT_1_1">
        <w:r>
          <w:t>MySQL Client Application Programming Interfaces</w:t>
        </w:r>
      </w:hyperlink>
    </w:p>
    <w:p>
      <w:pPr>
        <w:pStyle w:val="Para 05"/>
      </w:pPr>
      <w:r>
        <w:rPr>
          <w:rStyle w:val="Text3"/>
        </w:rPr>
        <w:t xml:space="preserve">option files, support for, </w:t>
      </w:r>
      <w:hyperlink w:anchor="mysqlckbk_CHP_2_SECT_11_5">
        <w:r>
          <w:t>Getting Parameters from Option Files</w:t>
        </w:r>
      </w:hyperlink>
    </w:p>
    <w:p>
      <w:pPr>
        <w:pStyle w:val="Para 01"/>
      </w:pPr>
      <w:r>
        <w:t xml:space="preserve">&lt;c:out&gt; tag (JSTL), </w:t>
      </w:r>
      <w:hyperlink w:anchor="mysqlckbk_CHP_16_SECT_5_5_4">
        <w:r>
          <w:rPr>
            <w:rStyle w:val="Text2"/>
          </w:rPr>
          <w:t>Java</w:t>
        </w:r>
      </w:hyperlink>
    </w:p>
    <w:p>
      <w:pPr>
        <w:pStyle w:val="Para 01"/>
      </w:pPr>
      <w:r>
        <w:t xml:space="preserve">&lt;\\c:url&gt; tag (JSTL)&gt;, </w:t>
      </w:r>
      <w:hyperlink w:anchor="mysqlckbk_CHP_16_SECT_5_5_4">
        <w:r>
          <w:rPr>
            <w:rStyle w:val="Text2"/>
          </w:rPr>
          <w:t>Java</w:t>
        </w:r>
      </w:hyperlink>
    </w:p>
    <w:p>
      <w:pPr>
        <w:pStyle w:val="Para 01"/>
      </w:pPr>
      <w:r>
        <w:t xml:space="preserve">calculated values, sorting by, </w:t>
      </w:r>
      <w:hyperlink w:anchor="mysqlckbk_CHP_6_SECT_4_1">
        <w:r>
          <w:rPr>
            <w:rStyle w:val="Text2"/>
          </w:rPr>
          <w:t>Problem</w:t>
        </w:r>
      </w:hyperlink>
    </w:p>
    <w:p>
      <w:pPr>
        <w:pStyle w:val="Para 01"/>
      </w:pPr>
      <w:r>
        <w:t xml:space="preserve">calculations, using mysql to evaluate, </w:t>
      </w:r>
      <w:hyperlink w:anchor="mysqlckbk_CHP_1_SECT_32_2">
        <w:r>
          <w:rPr>
            <w:rStyle w:val="Text2"/>
          </w:rPr>
          <w:t>Solution</w:t>
        </w:r>
      </w:hyperlink>
    </w:p>
    <w:p>
      <w:pPr>
        <w:pStyle w:val="Para 01"/>
      </w:pPr>
      <w:r>
        <w:t xml:space="preserve">calendar order, </w:t>
      </w:r>
      <w:hyperlink w:anchor="mysqlckbk_CHP_6_SECT_9_3">
        <w:r>
          <w:rPr>
            <w:rStyle w:val="Text2"/>
          </w:rPr>
          <w:t>Discussion</w:t>
        </w:r>
      </w:hyperlink>
    </w:p>
    <w:p>
      <w:pPr>
        <w:pStyle w:val="Para 05"/>
      </w:pPr>
      <w:r>
        <w:rPr>
          <w:rStyle w:val="Text3"/>
        </w:rPr>
        <w:t xml:space="preserve">cascaded deletes, </w:t>
      </w:r>
      <w:hyperlink w:anchor="mysqlckbk_CHP_12_SECT_21_4">
        <w:r>
          <w:t>Performing a Cascaded Delete with a Multiple-Table DELETE Statement</w:t>
        </w:r>
      </w:hyperlink>
    </w:p>
    <w:p>
      <w:pPr>
        <w:pStyle w:val="Para 05"/>
      </w:pPr>
      <w:r>
        <w:rPr>
          <w:rStyle w:val="Text3"/>
        </w:rPr>
        <w:t xml:space="preserve">LEFT JOINs, for deleting childless parent records, </w:t>
      </w:r>
      <w:hyperlink w:anchor="mysqlckbk_CHP_12_SECT_21_4">
        <w:r>
          <w:t>Performing a Cascaded Delete with a Multiple-Table DELETE Statement</w:t>
        </w:r>
      </w:hyperlink>
    </w:p>
    <w:p>
      <w:pPr>
        <w:pStyle w:val="Para 01"/>
      </w:pPr>
      <w:r>
        <w:t xml:space="preserve">case and sorting, </w:t>
      </w:r>
      <w:hyperlink w:anchor="mysqlckbk_CHP_6_SECT_7_1">
        <w:r>
          <w:rPr>
            <w:rStyle w:val="Text2"/>
          </w:rPr>
          <w:t>Problem</w:t>
        </w:r>
      </w:hyperlink>
    </w:p>
    <w:p>
      <w:pPr>
        <w:pStyle w:val="Para 01"/>
      </w:pPr>
      <w:r>
        <w:t>case sensitivity</w:t>
      </w:r>
    </w:p>
    <w:p>
      <w:pPr>
        <w:pStyle w:val="Para 01"/>
      </w:pPr>
      <w:r>
        <w:t xml:space="preserve">ENUM columns, </w:t>
      </w:r>
      <w:hyperlink w:anchor="mysqlckbk_CHP_10_SECT_28_3">
        <w:r>
          <w:rPr>
            <w:rStyle w:val="Text2"/>
          </w:rPr>
          <w:t>Discussion</w:t>
        </w:r>
      </w:hyperlink>
    </w:p>
    <w:p>
      <w:pPr>
        <w:pStyle w:val="Para 01"/>
      </w:pPr>
      <w:r>
        <w:t xml:space="preserve">hash lookups, Perl, </w:t>
      </w:r>
      <w:hyperlink w:anchor="mysqlckbk_CHP_10_SECT_28_3">
        <w:r>
          <w:rPr>
            <w:rStyle w:val="Text2"/>
          </w:rPr>
          <w:t>Discussion</w:t>
        </w:r>
      </w:hyperlink>
    </w:p>
    <w:p>
      <w:pPr>
        <w:pStyle w:val="Para 05"/>
      </w:pPr>
      <w:r>
        <w:rPr>
          <w:rStyle w:val="Text3"/>
        </w:rPr>
        <w:t xml:space="preserve">HTML, </w:t>
      </w:r>
      <w:hyperlink w:anchor="mysqlckbk_CHP_16_SECT_1">
        <w:r>
          <w:t>Introduction</w:t>
        </w:r>
      </w:hyperlink>
    </w:p>
    <w:p>
      <w:pPr>
        <w:pStyle w:val="Para 01"/>
      </w:pPr>
      <w:r>
        <w:t xml:space="preserve">MIN( ) and MAX( ), control of while using, </w:t>
      </w:r>
      <w:hyperlink w:anchor="mysqlckbk_CHP_7_SECT_7_1">
        <w:r>
          <w:rPr>
            <w:rStyle w:val="Text2"/>
          </w:rPr>
          <w:t>Problem</w:t>
        </w:r>
      </w:hyperlink>
    </w:p>
    <w:p>
      <w:pPr>
        <w:pStyle w:val="Para 01"/>
      </w:pPr>
      <w:r>
        <w:t xml:space="preserve">pattern matching and, </w:t>
      </w:r>
      <w:hyperlink w:anchor="mysqlckbk_CHP_4_SECT_10_1">
        <w:r>
          <w:rPr>
            <w:rStyle w:val="Text2"/>
          </w:rPr>
          <w:t>Problem</w:t>
        </w:r>
      </w:hyperlink>
    </w:p>
    <w:p>
      <w:pPr>
        <w:pStyle w:val="Para 05"/>
      </w:pPr>
      <w:r>
        <w:rPr>
          <w:rStyle w:val="Text3"/>
        </w:rPr>
        <w:t xml:space="preserve">XML, </w:t>
      </w:r>
      <w:hyperlink w:anchor="mysqlckbk_CHP_16_SECT_1">
        <w:r>
          <w:t>Introduction</w:t>
        </w:r>
      </w:hyperlink>
    </w:p>
    <w:p>
      <w:pPr>
        <w:pStyle w:val="Para 05"/>
      </w:pPr>
      <w:r>
        <w:rPr>
          <w:rStyle w:val="Text3"/>
        </w:rPr>
        <w:t xml:space="preserve">CAST( ), </w:t>
      </w:r>
      <w:hyperlink w:anchor="mysqlckbk_CHP_6_SECT_7_3">
        <w:r>
          <w:t>Discussion</w:t>
        </w:r>
      </w:hyperlink>
    </w:p>
    <w:p>
      <w:pPr>
        <w:pStyle w:val="Para 05"/>
      </w:pPr>
      <w:r>
        <w:rPr>
          <w:rStyle w:val="Text3"/>
        </w:rPr>
        <w:t xml:space="preserve">Catalina, </w:t>
      </w:r>
      <w:hyperlink w:anchor="Top_of_apbs02_html">
        <w:r>
          <w:t>Setting Up a Tomcat Server</w:t>
        </w:r>
      </w:hyperlink>
    </w:p>
    <w:p>
      <w:pPr>
        <w:pStyle w:val="Para 01"/>
      </w:pPr>
      <w:r>
        <w:t xml:space="preserve">cgi-bin directory, </w:t>
      </w:r>
      <w:hyperlink w:anchor="mysqlckbk_CHP_16_SECT_3_3">
        <w:r>
          <w:rPr>
            <w:rStyle w:val="Text2"/>
          </w:rPr>
          <w:t>Discussion</w:t>
        </w:r>
      </w:hyperlink>
    </w:p>
    <w:p>
      <w:pPr>
        <w:pStyle w:val="Para 01"/>
      </w:pPr>
      <w:r>
        <w:t xml:space="preserve">language neutrality, </w:t>
      </w:r>
      <w:hyperlink w:anchor="mysqlckbk_CHP_16_SECT_3_3">
        <w:r>
          <w:rPr>
            <w:rStyle w:val="Text2"/>
          </w:rPr>
          <w:t>Discussion</w:t>
        </w:r>
      </w:hyperlink>
    </w:p>
    <w:p>
      <w:pPr>
        <w:pStyle w:val="Para 01"/>
      </w:pPr>
      <w:r>
        <w:t xml:space="preserve">cgi.escape( ) (Python), </w:t>
      </w:r>
      <w:hyperlink w:anchor="mysqlckbk_CHP_16_SECT_5_5_3">
        <w:r>
          <w:rPr>
            <w:rStyle w:val="Text2"/>
          </w:rPr>
          <w:t>Python</w:t>
        </w:r>
      </w:hyperlink>
    </w:p>
    <w:p>
      <w:pPr>
        <w:pStyle w:val="Para 01"/>
      </w:pPr>
      <w:r>
        <w:t>CGI.pm</w:t>
      </w:r>
    </w:p>
    <w:p>
      <w:pPr>
        <w:pStyle w:val="Para 01"/>
      </w:pPr>
      <w:r>
        <w:t xml:space="preserve">default form initialization behavior, </w:t>
      </w:r>
      <w:hyperlink w:anchor="mysqlckbk_CHP_18_SECT_10_3">
        <w:r>
          <w:rPr>
            <w:rStyle w:val="Text2"/>
          </w:rPr>
          <w:t>Discussion</w:t>
        </w:r>
      </w:hyperlink>
    </w:p>
    <w:p>
      <w:pPr>
        <w:pStyle w:val="Para 01"/>
      </w:pPr>
      <w:r>
        <w:t xml:space="preserve">file upload parameter, </w:t>
      </w:r>
      <w:hyperlink w:anchor="mysqlckbk_CHP_18_SECT_9_4">
        <w:r>
          <w:rPr>
            <w:rStyle w:val="Text2"/>
          </w:rPr>
          <w:t>Perl</w:t>
        </w:r>
      </w:hyperlink>
    </w:p>
    <w:p>
      <w:pPr>
        <w:pStyle w:val="Para 01"/>
      </w:pPr>
      <w:r>
        <w:t xml:space="preserve">CHANGE keyword, </w:t>
      </w:r>
      <w:hyperlink w:anchor="mysqlckbk_CHP_8_SECT_3_3">
        <w:r>
          <w:rPr>
            <w:rStyle w:val="Text2"/>
          </w:rPr>
          <w:t>Discussion</w:t>
        </w:r>
      </w:hyperlink>
    </w:p>
    <w:p>
      <w:pPr>
        <w:pStyle w:val="Para 05"/>
      </w:pPr>
      <w:r>
        <w:rPr>
          <w:rStyle w:val="Text3"/>
        </w:rPr>
        <w:t xml:space="preserve">CHAR columns, conversion to VARCHAR types, </w:t>
      </w:r>
      <w:hyperlink w:anchor="mysqlckbk_CHP_9_SECT_9_9">
        <w:r>
          <w:t>Converting Character Columns Between Fixed-Length and Variable-Length Types</w:t>
        </w:r>
      </w:hyperlink>
    </w:p>
    <w:p>
      <w:pPr>
        <w:pStyle w:val="Para 05"/>
      </w:pPr>
      <w:r>
        <w:rPr>
          <w:rStyle w:val="Text3"/>
        </w:rPr>
        <w:t xml:space="preserve">character columns, conversion from fixed-length to variable-length types, </w:t>
      </w:r>
      <w:hyperlink w:anchor="mysqlckbk_CHP_9_SECT_9_9">
        <w:r>
          <w:t>Converting Character Columns Between Fixed-Length and Variable-Length Types</w:t>
        </w:r>
      </w:hyperlink>
    </w:p>
    <w:p>
      <w:pPr>
        <w:pStyle w:val="Para 01"/>
      </w:pPr>
      <w:r>
        <w:t xml:space="preserve">checkboxes, </w:t>
      </w:r>
      <w:hyperlink w:anchor="mysqlckbk_CHP_18_SECT_4_3">
        <w:r>
          <w:rPr>
            <w:rStyle w:val="Text2"/>
          </w:rPr>
          <w:t>Discussion</w:t>
        </w:r>
      </w:hyperlink>
    </w:p>
    <w:p>
      <w:pPr>
        <w:pStyle w:val="Para 01"/>
      </w:pPr>
      <w:r>
        <w:t xml:space="preserve">checkbox_group( ) (Perl), </w:t>
      </w:r>
      <w:hyperlink w:anchor="mysqlckbk_CHP_18_SECT_4_3">
        <w:r>
          <w:rPr>
            <w:rStyle w:val="Text2"/>
          </w:rPr>
          <w:t>Discussion</w:t>
        </w:r>
      </w:hyperlink>
    </w:p>
    <w:p>
      <w:pPr>
        <w:pStyle w:val="Para 01"/>
      </w:pPr>
      <w:r>
        <w:t xml:space="preserve">check_enum_value( ), </w:t>
      </w:r>
      <w:hyperlink w:anchor="mysqlckbk_CHP_10_SECT_28_3">
        <w:r>
          <w:rPr>
            <w:rStyle w:val="Text2"/>
          </w:rPr>
          <w:t>Discussion</w:t>
        </w:r>
      </w:hyperlink>
    </w:p>
    <w:p>
      <w:pPr>
        <w:pStyle w:val="Para 01"/>
      </w:pPr>
      <w:r>
        <w:t xml:space="preserve">check_set_value( ), </w:t>
      </w:r>
      <w:hyperlink w:anchor="mysqlckbk_CHP_10_SECT_28_3">
        <w:r>
          <w:rPr>
            <w:rStyle w:val="Text2"/>
          </w:rPr>
          <w:t>Discussion</w:t>
        </w:r>
      </w:hyperlink>
    </w:p>
    <w:p>
      <w:pPr>
        <w:pStyle w:val="Para 01"/>
      </w:pPr>
      <w:r>
        <w:t xml:space="preserve">chmod command, </w:t>
      </w:r>
      <w:hyperlink w:anchor="mysqlckbk_CHP_1_SECT_33_3">
        <w:r>
          <w:rPr>
            <w:rStyle w:val="Text2"/>
          </w:rPr>
          <w:t>Discussion</w:t>
        </w:r>
      </w:hyperlink>
    </w:p>
    <w:p>
      <w:pPr>
        <w:pStyle w:val="Para 01"/>
      </w:pPr>
      <w:r>
        <w:t xml:space="preserve">click to sort headings, query results tables, </w:t>
      </w:r>
      <w:hyperlink w:anchor="mysqlckbk_CHP_18_SECT_12_1">
        <w:r>
          <w:rPr>
            <w:rStyle w:val="Text2"/>
          </w:rPr>
          <w:t>Problem</w:t>
        </w:r>
      </w:hyperlink>
    </w:p>
    <w:p>
      <w:pPr>
        <w:pStyle w:val="Para 01"/>
      </w:pPr>
      <w:r>
        <w:t xml:space="preserve">clickable hyperlinks, generating from query results, </w:t>
      </w:r>
      <w:hyperlink w:anchor="mysqlckbk_CHP_17_SECT_5_1">
        <w:r>
          <w:rPr>
            <w:rStyle w:val="Text2"/>
          </w:rPr>
          <w:t>Problem</w:t>
        </w:r>
      </w:hyperlink>
    </w:p>
    <w:p>
      <w:pPr>
        <w:pStyle w:val="Para 01"/>
      </w:pPr>
      <w:r>
        <w:t xml:space="preserve">clicksort.php, </w:t>
      </w:r>
      <w:hyperlink w:anchor="mysqlckbk_CHP_18_SECT_12_3">
        <w:r>
          <w:rPr>
            <w:rStyle w:val="Text2"/>
          </w:rPr>
          <w:t>Discussion</w:t>
        </w:r>
      </w:hyperlink>
    </w:p>
    <w:p>
      <w:pPr>
        <w:pStyle w:val="Para 05"/>
      </w:pPr>
      <w:r>
        <w:rPr>
          <w:rStyle w:val="Text3"/>
        </w:rPr>
        <w:t xml:space="preserve">client library, </w:t>
      </w:r>
      <w:hyperlink w:anchor="mysqlckbk_CHP_2_SECT_1_1">
        <w:r>
          <w:t>MySQL Client Application Programming Interfaces</w:t>
        </w:r>
      </w:hyperlink>
    </w:p>
    <w:p>
      <w:pPr>
        <w:pStyle w:val="Para 01"/>
      </w:pPr>
      <w:r>
        <w:t xml:space="preserve">client-server architecture, </w:t>
      </w:r>
      <w:hyperlink w:anchor="mysqlckbk_CHP_1_SECT_1">
        <w:r>
          <w:rPr>
            <w:rStyle w:val="Text2"/>
          </w:rPr>
          <w:t>Introduction</w:t>
        </w:r>
      </w:hyperlink>
    </w:p>
    <w:p>
      <w:pPr>
        <w:pStyle w:val="Para 05"/>
      </w:pPr>
      <w:r>
        <w:rPr>
          <w:rStyle w:val="Text3"/>
        </w:rPr>
        <w:t xml:space="preserve">client-server protocol, </w:t>
      </w:r>
      <w:hyperlink w:anchor="mysqlckbk_CHP_2_SECT_1_1">
        <w:r>
          <w:t>MySQL Client Application Programming Interfaces</w:t>
        </w:r>
      </w:hyperlink>
    </w:p>
    <w:p>
      <w:pPr>
        <w:pStyle w:val="Para 05"/>
      </w:pPr>
      <w:r>
        <w:rPr>
          <w:rStyle w:val="Text3"/>
        </w:rPr>
        <w:t xml:space="preserve">clients, </w:t>
      </w:r>
      <w:hyperlink w:anchor="mysqlckbk_CHP_1_SECT_1">
        <w:r>
          <w:t>Introduction</w:t>
        </w:r>
      </w:hyperlink>
      <w:r>
        <w:rPr>
          <w:rStyle w:val="Text3"/>
        </w:rPr>
        <w:t xml:space="preserve">, </w:t>
      </w:r>
      <w:hyperlink w:anchor="mysqlckbk_CHP_9_SECT_16_3">
        <w:r>
          <w:t>Discussion</w:t>
        </w:r>
      </w:hyperlink>
    </w:p>
    <w:p>
      <w:pPr>
        <w:pStyle w:val="Para 01"/>
      </w:pPr>
      <w:r>
        <w:t>(see also mysql)</w:t>
      </w:r>
    </w:p>
    <w:p>
      <w:pPr>
        <w:pStyle w:val="Para 01"/>
      </w:pPr>
      <w:r>
        <w:t xml:space="preserve">accounts, creating, </w:t>
      </w:r>
      <w:hyperlink w:anchor="mysqlckbk_CHP_1_SECT_2_1">
        <w:r>
          <w:rPr>
            <w:rStyle w:val="Text2"/>
          </w:rPr>
          <w:t>Problem</w:t>
        </w:r>
      </w:hyperlink>
    </w:p>
    <w:p>
      <w:pPr>
        <w:pStyle w:val="Para 05"/>
      </w:pPr>
      <w:r>
        <w:rPr>
          <w:rStyle w:val="Text3"/>
        </w:rPr>
        <w:t xml:space="preserve">APIs, </w:t>
      </w:r>
      <w:hyperlink w:anchor="mysqlckbk_CHP_2_SECT_1_1">
        <w:r>
          <w:t>MySQL Client Application Programming Interfaces</w:t>
        </w:r>
      </w:hyperlink>
    </w:p>
    <w:p>
      <w:pPr>
        <w:pStyle w:val="Para 05"/>
      </w:pPr>
      <w:r>
        <w:rPr>
          <w:rStyle w:val="Text3"/>
        </w:rPr>
        <w:t xml:space="preserve">capabilities, </w:t>
      </w:r>
      <w:hyperlink w:anchor="mysqlckbk_CHP_2_SECT_1_1">
        <w:r>
          <w:t>MySQL Client Application Programming Interfaces</w:t>
        </w:r>
      </w:hyperlink>
    </w:p>
    <w:p>
      <w:pPr>
        <w:pStyle w:val="Para 01"/>
      </w:pPr>
      <w:r>
        <w:t xml:space="preserve">finding out who’s connected, </w:t>
      </w:r>
      <w:hyperlink w:anchor="mysqlckbk_CHP_9_SECT_16_1">
        <w:r>
          <w:rPr>
            <w:rStyle w:val="Text2"/>
          </w:rPr>
          <w:t>Problem</w:t>
        </w:r>
      </w:hyperlink>
    </w:p>
    <w:p>
      <w:pPr>
        <w:pStyle w:val="Para 01"/>
      </w:pPr>
      <w:r>
        <w:t xml:space="preserve">sequences, retrieving on, </w:t>
      </w:r>
      <w:hyperlink w:anchor="mysqlckbk_CHP_11_SECT_6_1">
        <w:r>
          <w:rPr>
            <w:rStyle w:val="Text2"/>
          </w:rPr>
          <w:t>Problem</w:t>
        </w:r>
      </w:hyperlink>
    </w:p>
    <w:p>
      <w:pPr>
        <w:pStyle w:val="Para 05"/>
      </w:pPr>
      <w:r>
        <w:rPr>
          <w:rStyle w:val="Text3"/>
        </w:rPr>
        <w:t xml:space="preserve">server-side retrieval, compared to, </w:t>
      </w:r>
      <w:hyperlink w:anchor="mysqlckbk_CHP_11_SECT_6_6">
        <w:r>
          <w:t>Server-Side and Client-Side SequenceValue Retrieval Compared</w:t>
        </w:r>
      </w:hyperlink>
    </w:p>
    <w:p>
      <w:pPr>
        <w:pStyle w:val="Para 01"/>
      </w:pPr>
      <w:r>
        <w:t xml:space="preserve">cmdline.java, </w:t>
      </w:r>
      <w:hyperlink w:anchor="mysqlckbk_CHP_2_SECT_11_4_4">
        <w:r>
          <w:rPr>
            <w:rStyle w:val="Text2"/>
          </w:rPr>
          <w:t>Java</w:t>
        </w:r>
      </w:hyperlink>
    </w:p>
    <w:p>
      <w:pPr>
        <w:pStyle w:val="Para 01"/>
      </w:pPr>
      <w:r>
        <w:t xml:space="preserve">cmdline.pl, </w:t>
      </w:r>
      <w:hyperlink w:anchor="mysqlckbk_CHP_2_SECT_11_4_1">
        <w:r>
          <w:rPr>
            <w:rStyle w:val="Text2"/>
          </w:rPr>
          <w:t>Perl</w:t>
        </w:r>
      </w:hyperlink>
    </w:p>
    <w:p>
      <w:pPr>
        <w:pStyle w:val="Para 01"/>
      </w:pPr>
      <w:r>
        <w:t xml:space="preserve">problems with, </w:t>
      </w:r>
      <w:hyperlink w:anchor="mysqlckbk_CHP_2_SECT_11_4_1">
        <w:r>
          <w:rPr>
            <w:rStyle w:val="Text2"/>
          </w:rPr>
          <w:t>Perl</w:t>
        </w:r>
      </w:hyperlink>
    </w:p>
    <w:p>
      <w:pPr>
        <w:pStyle w:val="Para 01"/>
      </w:pPr>
      <w:r>
        <w:t xml:space="preserve">cmdline.py, </w:t>
      </w:r>
      <w:hyperlink w:anchor="mysqlckbk_CHP_2_SECT_11_4_3">
        <w:r>
          <w:rPr>
            <w:rStyle w:val="Text2"/>
          </w:rPr>
          <w:t>Python</w:t>
        </w:r>
      </w:hyperlink>
    </w:p>
    <w:p>
      <w:pPr>
        <w:pStyle w:val="Para 01"/>
      </w:pPr>
      <w:r>
        <w:t xml:space="preserve">code reuse, </w:t>
      </w:r>
      <w:hyperlink w:anchor="mysqlckbk_CHP_2_SECT_4_1">
        <w:r>
          <w:rPr>
            <w:rStyle w:val="Text2"/>
          </w:rPr>
          <w:t>Problem</w:t>
        </w:r>
      </w:hyperlink>
    </w:p>
    <w:p>
      <w:pPr>
        <w:pStyle w:val="Para 01"/>
      </w:pPr>
      <w:r>
        <w:t>column definitions</w:t>
      </w:r>
    </w:p>
    <w:p>
      <w:pPr>
        <w:pStyle w:val="Para 01"/>
      </w:pPr>
      <w:r>
        <w:t xml:space="preserve">files for ALTER TABLE statements, </w:t>
      </w:r>
      <w:hyperlink w:anchor="mysqlckbk_CHP_8_SECT_3_3">
        <w:r>
          <w:rPr>
            <w:rStyle w:val="Text2"/>
          </w:rPr>
          <w:t>Discussion</w:t>
        </w:r>
      </w:hyperlink>
    </w:p>
    <w:p>
      <w:pPr>
        <w:pStyle w:val="Para 01"/>
      </w:pPr>
      <w:r>
        <w:t xml:space="preserve">NULL and default value attributes, impact on, </w:t>
      </w:r>
      <w:hyperlink w:anchor="mysqlckbk_CHP_8_SECT_4_2">
        <w:r>
          <w:rPr>
            <w:rStyle w:val="Text2"/>
          </w:rPr>
          <w:t>Solution</w:t>
        </w:r>
      </w:hyperlink>
    </w:p>
    <w:p>
      <w:pPr>
        <w:pStyle w:val="Para 05"/>
      </w:pPr>
      <w:r>
        <w:rPr>
          <w:rStyle w:val="Text3"/>
        </w:rPr>
        <w:t xml:space="preserve">column types, </w:t>
      </w:r>
      <w:hyperlink w:anchor="mysqlckbk_CHP_4_SECT_1_1">
        <w:r>
          <w:t>Types of Strings</w:t>
        </w:r>
      </w:hyperlink>
      <w:r>
        <w:rPr>
          <w:rStyle w:val="Text3"/>
        </w:rPr>
        <w:t xml:space="preserve">, </w:t>
      </w:r>
      <w:hyperlink w:anchor="mysqlckbk_CHP_4_SECT_3_3">
        <w:r>
          <w:t>Discussion</w:t>
        </w:r>
      </w:hyperlink>
    </w:p>
    <w:p>
      <w:pPr>
        <w:pStyle w:val="Para 01"/>
      </w:pPr>
      <w:r>
        <w:t xml:space="preserve">AUTO_INCREMENT columns, integer types requirement, </w:t>
      </w:r>
      <w:hyperlink w:anchor="mysqlckbk_CHP_11_SECT_4_3">
        <w:r>
          <w:rPr>
            <w:rStyle w:val="Text2"/>
          </w:rPr>
          <w:t>Discussion</w:t>
        </w:r>
      </w:hyperlink>
    </w:p>
    <w:p>
      <w:pPr>
        <w:pStyle w:val="Para 01"/>
      </w:pPr>
      <w:r>
        <w:t xml:space="preserve">date and time, </w:t>
      </w:r>
      <w:hyperlink w:anchor="mysqlckbk_CHP_5_SECT_1">
        <w:r>
          <w:rPr>
            <w:rStyle w:val="Text2"/>
          </w:rPr>
          <w:t>Introduction</w:t>
        </w:r>
      </w:hyperlink>
    </w:p>
    <w:p>
      <w:pPr>
        <w:pStyle w:val="Para 05"/>
      </w:pPr>
      <w:r>
        <w:rPr>
          <w:rStyle w:val="Text3"/>
        </w:rPr>
        <w:t xml:space="preserve">DATE, </w:t>
      </w:r>
      <w:hyperlink w:anchor="mysqlckbk_CHP_5_SECT_1_1">
        <w:r>
          <w:t>MySQL’s Date and Time Formats</w:t>
        </w:r>
      </w:hyperlink>
    </w:p>
    <w:p>
      <w:pPr>
        <w:pStyle w:val="Para 05"/>
      </w:pPr>
      <w:r>
        <w:rPr>
          <w:rStyle w:val="Text3"/>
        </w:rPr>
        <w:t xml:space="preserve">DATETIME, </w:t>
      </w:r>
      <w:hyperlink w:anchor="mysqlckbk_CHP_5_SECT_1_1">
        <w:r>
          <w:t>MySQL’s Date and Time Formats</w:t>
        </w:r>
      </w:hyperlink>
      <w:r>
        <w:rPr>
          <w:rStyle w:val="Text3"/>
        </w:rPr>
        <w:t xml:space="preserve">, </w:t>
      </w:r>
      <w:hyperlink w:anchor="mysqlckbk_CHP_5_SECT_4_3">
        <w:r>
          <w:t>Discussion</w:t>
        </w:r>
      </w:hyperlink>
    </w:p>
    <w:p>
      <w:pPr>
        <w:pStyle w:val="Para 01"/>
      </w:pPr>
      <w:r>
        <w:t xml:space="preserve">functions used on, </w:t>
      </w:r>
      <w:hyperlink w:anchor="mysqlckbk_CHP_5_SECT_6_3">
        <w:r>
          <w:rPr>
            <w:rStyle w:val="Text2"/>
          </w:rPr>
          <w:t>Discussion</w:t>
        </w:r>
      </w:hyperlink>
    </w:p>
    <w:p>
      <w:pPr>
        <w:pStyle w:val="Para 05"/>
      </w:pPr>
      <w:r>
        <w:rPr>
          <w:rStyle w:val="Text3"/>
        </w:rPr>
        <w:t xml:space="preserve">TIME, </w:t>
      </w:r>
      <w:hyperlink w:anchor="mysqlckbk_CHP_5_SECT_1_1">
        <w:r>
          <w:t>MySQL’s Date and Time Formats</w:t>
        </w:r>
      </w:hyperlink>
      <w:r>
        <w:rPr>
          <w:rStyle w:val="Text3"/>
        </w:rPr>
        <w:t xml:space="preserve">, </w:t>
      </w:r>
      <w:hyperlink w:anchor="mysqlckbk_CHP_5_SECT_14_3">
        <w:r>
          <w:t>Discussion</w:t>
        </w:r>
      </w:hyperlink>
    </w:p>
    <w:p>
      <w:pPr>
        <w:pStyle w:val="Para 05"/>
      </w:pPr>
      <w:r>
        <w:rPr>
          <w:rStyle w:val="Text3"/>
        </w:rPr>
        <w:t xml:space="preserve">TIMESTAMP, </w:t>
      </w:r>
      <w:hyperlink w:anchor="mysqlckbk_CHP_5_SECT_1_1">
        <w:r>
          <w:t>MySQL’s Date and Time Formats</w:t>
        </w:r>
      </w:hyperlink>
      <w:r>
        <w:rPr>
          <w:rStyle w:val="Text3"/>
        </w:rPr>
        <w:t xml:space="preserve">, </w:t>
      </w:r>
      <w:hyperlink w:anchor="mysqlckbk_CHP_5_SECT_4_3">
        <w:r>
          <w:t>Discussion</w:t>
        </w:r>
      </w:hyperlink>
    </w:p>
    <w:p>
      <w:pPr>
        <w:pStyle w:val="Para 01"/>
      </w:pPr>
      <w:r>
        <w:t xml:space="preserve">first in record, </w:t>
      </w:r>
      <w:hyperlink w:anchor="mysqlckbk_CHP_5_SECT_32_3">
        <w:r>
          <w:rPr>
            <w:rStyle w:val="Text2"/>
          </w:rPr>
          <w:t>Discussion</w:t>
        </w:r>
      </w:hyperlink>
    </w:p>
    <w:p>
      <w:pPr>
        <w:pStyle w:val="Para 01"/>
      </w:pPr>
      <w:r>
        <w:t xml:space="preserve">records, creation and modification time, </w:t>
      </w:r>
      <w:hyperlink w:anchor="mysqlckbk_CHP_5_SECT_32_1">
        <w:r>
          <w:rPr>
            <w:rStyle w:val="Text2"/>
          </w:rPr>
          <w:t>Problem</w:t>
        </w:r>
      </w:hyperlink>
    </w:p>
    <w:p>
      <w:pPr>
        <w:pStyle w:val="Para 01"/>
      </w:pPr>
      <w:r>
        <w:t>columns</w:t>
      </w:r>
    </w:p>
    <w:p>
      <w:pPr>
        <w:pStyle w:val="Para 01"/>
      </w:pPr>
      <w:r>
        <w:t xml:space="preserve">adding to tables, </w:t>
      </w:r>
      <w:hyperlink w:anchor="mysqlckbk_CHP_8_SECT_2_3">
        <w:r>
          <w:rPr>
            <w:rStyle w:val="Text2"/>
          </w:rPr>
          <w:t>Discussion</w:t>
        </w:r>
      </w:hyperlink>
    </w:p>
    <w:p>
      <w:pPr>
        <w:pStyle w:val="Para 01"/>
      </w:pPr>
      <w:r>
        <w:t xml:space="preserve">aliases, </w:t>
      </w:r>
      <w:hyperlink w:anchor="mysqlckbk_CHP_2_SECT_5_5">
        <w:r>
          <w:rPr>
            <w:rStyle w:val="Text2"/>
          </w:rPr>
          <w:t>Perl</w:t>
        </w:r>
      </w:hyperlink>
    </w:p>
    <w:p>
      <w:pPr>
        <w:pStyle w:val="Para 01"/>
      </w:pPr>
      <w:r>
        <w:t xml:space="preserve">as input columns in queries, </w:t>
      </w:r>
      <w:hyperlink w:anchor="mysqlckbk_CHP_3_SECT_8_1">
        <w:r>
          <w:rPr>
            <w:rStyle w:val="Text2"/>
          </w:rPr>
          <w:t>Problem</w:t>
        </w:r>
      </w:hyperlink>
    </w:p>
    <w:p>
      <w:pPr>
        <w:pStyle w:val="Para 01"/>
      </w:pPr>
      <w:r>
        <w:t xml:space="preserve">column concatenation and, </w:t>
      </w:r>
      <w:hyperlink w:anchor="mysqlckbk_CHP_3_SECT_6_3">
        <w:r>
          <w:rPr>
            <w:rStyle w:val="Text2"/>
          </w:rPr>
          <w:t>Discussion</w:t>
        </w:r>
      </w:hyperlink>
    </w:p>
    <w:p>
      <w:pPr>
        <w:pStyle w:val="Para 01"/>
      </w:pPr>
      <w:r>
        <w:t xml:space="preserve">joins and, </w:t>
      </w:r>
      <w:hyperlink w:anchor="mysqlckbk_CHP_12_SECT_4_1">
        <w:r>
          <w:rPr>
            <w:rStyle w:val="Text2"/>
          </w:rPr>
          <w:t>Problem</w:t>
        </w:r>
      </w:hyperlink>
    </w:p>
    <w:p>
      <w:pPr>
        <w:pStyle w:val="Para 01"/>
      </w:pPr>
      <w:r>
        <w:t xml:space="preserve">using in programs, </w:t>
      </w:r>
      <w:hyperlink w:anchor="mysqlckbk_CHP_3_SECT_5_1">
        <w:r>
          <w:rPr>
            <w:rStyle w:val="Text2"/>
          </w:rPr>
          <w:t>Problem</w:t>
        </w:r>
      </w:hyperlink>
    </w:p>
    <w:p>
      <w:pPr>
        <w:pStyle w:val="Para 01"/>
      </w:pPr>
      <w:r>
        <w:t xml:space="preserve">BINARY type, case sensitivity, </w:t>
      </w:r>
      <w:hyperlink w:anchor="mysqlckbk_CHP_4_SECT_11_3">
        <w:r>
          <w:rPr>
            <w:rStyle w:val="Text2"/>
          </w:rPr>
          <w:t>Discussion</w:t>
        </w:r>
      </w:hyperlink>
    </w:p>
    <w:p>
      <w:pPr>
        <w:pStyle w:val="Para 05"/>
      </w:pPr>
      <w:r>
        <w:rPr>
          <w:rStyle w:val="Text3"/>
        </w:rPr>
        <w:t xml:space="preserve">character conversion from fixed-length to variable-length types, </w:t>
      </w:r>
      <w:hyperlink w:anchor="mysqlckbk_CHP_9_SECT_9_9">
        <w:r>
          <w:t>Converting Character Columns Between Fixed-Length and Variable-Length Types</w:t>
        </w:r>
      </w:hyperlink>
    </w:p>
    <w:p>
      <w:pPr>
        <w:pStyle w:val="Para 01"/>
      </w:pPr>
      <w:r>
        <w:t xml:space="preserve">combining to construct composite values, </w:t>
      </w:r>
      <w:hyperlink w:anchor="mysqlckbk_CHP_3_SECT_6_1">
        <w:r>
          <w:rPr>
            <w:rStyle w:val="Text2"/>
          </w:rPr>
          <w:t>Problem</w:t>
        </w:r>
      </w:hyperlink>
    </w:p>
    <w:p>
      <w:pPr>
        <w:pStyle w:val="Para 01"/>
      </w:pPr>
      <w:r>
        <w:t xml:space="preserve">default values, </w:t>
      </w:r>
      <w:hyperlink w:anchor="mysqlckbk_CHP_8_SECT_5_3">
        <w:r>
          <w:rPr>
            <w:rStyle w:val="Text2"/>
          </w:rPr>
          <w:t>Discussion</w:t>
        </w:r>
      </w:hyperlink>
    </w:p>
    <w:p>
      <w:pPr>
        <w:pStyle w:val="Para 01"/>
      </w:pPr>
      <w:r>
        <w:t xml:space="preserve">displaying, </w:t>
      </w:r>
      <w:hyperlink w:anchor="mysqlckbk_CHP_3_SECT_2_1">
        <w:r>
          <w:rPr>
            <w:rStyle w:val="Text2"/>
          </w:rPr>
          <w:t>Problem</w:t>
        </w:r>
      </w:hyperlink>
    </w:p>
    <w:p>
      <w:pPr>
        <w:pStyle w:val="Para 01"/>
      </w:pPr>
      <w:r>
        <w:t xml:space="preserve">with column name aliases, </w:t>
      </w:r>
      <w:hyperlink w:anchor="mysqlckbk_CHP_3_SECT_4_1">
        <w:r>
          <w:rPr>
            <w:rStyle w:val="Text2"/>
          </w:rPr>
          <w:t>Problem</w:t>
        </w:r>
      </w:hyperlink>
    </w:p>
    <w:p>
      <w:pPr>
        <w:pStyle w:val="Para 01"/>
      </w:pPr>
      <w:r>
        <w:t xml:space="preserve">order, control of, </w:t>
      </w:r>
      <w:hyperlink w:anchor="mysqlckbk_CHP_3_SECT_3_1">
        <w:r>
          <w:rPr>
            <w:rStyle w:val="Text2"/>
          </w:rPr>
          <w:t>Problem</w:t>
        </w:r>
      </w:hyperlink>
    </w:p>
    <w:p>
      <w:pPr>
        <w:pStyle w:val="Para 01"/>
      </w:pPr>
      <w:r>
        <w:t xml:space="preserve">dropping from tables, </w:t>
      </w:r>
      <w:hyperlink w:anchor="mysqlckbk_CHP_8_SECT_2_3">
        <w:r>
          <w:rPr>
            <w:rStyle w:val="Text2"/>
          </w:rPr>
          <w:t>Discussion</w:t>
        </w:r>
      </w:hyperlink>
    </w:p>
    <w:p>
      <w:pPr>
        <w:pStyle w:val="Para 01"/>
      </w:pPr>
      <w:r>
        <w:t xml:space="preserve">extraction, rearranging, </w:t>
      </w:r>
      <w:hyperlink w:anchor="mysqlckbk_CHP_10_SECT_20_1">
        <w:r>
          <w:rPr>
            <w:rStyle w:val="Text2"/>
          </w:rPr>
          <w:t>Problem</w:t>
        </w:r>
      </w:hyperlink>
    </w:p>
    <w:p>
      <w:pPr>
        <w:pStyle w:val="Para 01"/>
      </w:pPr>
      <w:r>
        <w:t xml:space="preserve">indexes, numbering, </w:t>
      </w:r>
      <w:hyperlink w:anchor="mysqlckbk_CHP_9_SECT_3_7">
        <w:r>
          <w:rPr>
            <w:rStyle w:val="Text2"/>
          </w:rPr>
          <w:t>Java</w:t>
        </w:r>
      </w:hyperlink>
    </w:p>
    <w:p>
      <w:pPr>
        <w:pStyle w:val="Para 01"/>
      </w:pPr>
      <w:r>
        <w:t xml:space="preserve">lists, displaying using table information, </w:t>
      </w:r>
      <w:hyperlink w:anchor="mysqlckbk_CHP_9_SECT_9_4">
        <w:r>
          <w:rPr>
            <w:rStyle w:val="Text2"/>
          </w:rPr>
          <w:t>Displaying Column Lists</w:t>
        </w:r>
      </w:hyperlink>
    </w:p>
    <w:p>
      <w:pPr>
        <w:pStyle w:val="Para 05"/>
      </w:pPr>
      <w:r>
        <w:rPr>
          <w:rStyle w:val="Text3"/>
        </w:rPr>
        <w:t xml:space="preserve">LONGBLOB, </w:t>
      </w:r>
      <w:hyperlink w:anchor="mysqlckbk_CHP_17_SECT_7_5">
        <w:r>
          <w:t>Storing Images Using a Script</w:t>
        </w:r>
      </w:hyperlink>
    </w:p>
    <w:p>
      <w:pPr>
        <w:pStyle w:val="Para 05"/>
      </w:pPr>
      <w:r>
        <w:rPr>
          <w:rStyle w:val="Text3"/>
        </w:rPr>
        <w:t xml:space="preserve">MEDIUMBLOB, </w:t>
      </w:r>
      <w:hyperlink w:anchor="mysqlckbk_CHP_17_SECT_7_5">
        <w:r>
          <w:t>Storing Images Using a Script</w:t>
        </w:r>
      </w:hyperlink>
    </w:p>
    <w:p>
      <w:pPr>
        <w:pStyle w:val="Para 05"/>
      </w:pPr>
      <w:r>
        <w:rPr>
          <w:rStyle w:val="Text3"/>
        </w:rPr>
        <w:t xml:space="preserve">metadata, getting for, </w:t>
      </w:r>
      <w:hyperlink w:anchor="mysqlckbk_CHP_9_SECT_6_5">
        <w:r>
          <w:t>Using Result Set Metadata to Get Table Structure</w:t>
        </w:r>
      </w:hyperlink>
    </w:p>
    <w:p>
      <w:pPr>
        <w:pStyle w:val="Para 01"/>
      </w:pPr>
      <w:r>
        <w:t xml:space="preserve">moving in tables, </w:t>
      </w:r>
      <w:hyperlink w:anchor="mysqlckbk_CHP_8_SECT_2_3">
        <w:r>
          <w:rPr>
            <w:rStyle w:val="Text2"/>
          </w:rPr>
          <w:t>Discussion</w:t>
        </w:r>
      </w:hyperlink>
    </w:p>
    <w:p>
      <w:pPr>
        <w:pStyle w:val="Para 05"/>
      </w:pPr>
      <w:r>
        <w:rPr>
          <w:rStyle w:val="Text3"/>
        </w:rPr>
        <w:t xml:space="preserve">names, quoting in pattern strings, </w:t>
      </w:r>
      <w:hyperlink w:anchor="mysqlckbk_CHP_9_SECT_6_4">
        <w:r>
          <w:t>Using SHOW COLUMNS to Get Table Structure</w:t>
        </w:r>
      </w:hyperlink>
    </w:p>
    <w:p>
      <w:pPr>
        <w:pStyle w:val="Para 01"/>
      </w:pPr>
      <w:r>
        <w:t xml:space="preserve">non-unique column names, handling in result sets, </w:t>
      </w:r>
      <w:hyperlink w:anchor="mysqlckbk_CHP_12_SECT_4_1">
        <w:r>
          <w:rPr>
            <w:rStyle w:val="Text2"/>
          </w:rPr>
          <w:t>Problem</w:t>
        </w:r>
      </w:hyperlink>
    </w:p>
    <w:p>
      <w:pPr>
        <w:pStyle w:val="Para 01"/>
      </w:pPr>
      <w:r>
        <w:t xml:space="preserve">NULL values and empty fields, distinguishing, </w:t>
      </w:r>
      <w:hyperlink w:anchor="mysqlckbk_CHP_10_SECT_36_3">
        <w:r>
          <w:rPr>
            <w:rStyle w:val="Text2"/>
          </w:rPr>
          <w:t>Discussion</w:t>
        </w:r>
      </w:hyperlink>
    </w:p>
    <w:p>
      <w:pPr>
        <w:pStyle w:val="Para 01"/>
      </w:pPr>
      <w:r>
        <w:t xml:space="preserve">renaming, </w:t>
      </w:r>
      <w:hyperlink w:anchor="mysqlckbk_CHP_8_SECT_3_3">
        <w:r>
          <w:rPr>
            <w:rStyle w:val="Text2"/>
          </w:rPr>
          <w:t>Discussion</w:t>
        </w:r>
      </w:hyperlink>
    </w:p>
    <w:p>
      <w:pPr>
        <w:pStyle w:val="Para 05"/>
      </w:pPr>
      <w:r>
        <w:rPr>
          <w:rStyle w:val="Text3"/>
        </w:rPr>
        <w:t xml:space="preserve">selection of all but a few, </w:t>
      </w:r>
      <w:hyperlink w:anchor="mysqlckbk_CHP_9_SECT_9_10">
        <w:r>
          <w:t>Selecting All Except Certain Columns</w:t>
        </w:r>
      </w:hyperlink>
    </w:p>
    <w:p>
      <w:pPr>
        <w:pStyle w:val="Para 01"/>
      </w:pPr>
      <w:r>
        <w:t xml:space="preserve">specifying input order in data loads, </w:t>
      </w:r>
      <w:hyperlink w:anchor="mysqlckbk_CHP_10_SECT_12_1">
        <w:r>
          <w:rPr>
            <w:rStyle w:val="Text2"/>
          </w:rPr>
          <w:t>Problem</w:t>
        </w:r>
      </w:hyperlink>
    </w:p>
    <w:p>
      <w:pPr>
        <w:pStyle w:val="Para 01"/>
      </w:pPr>
      <w:r>
        <w:t xml:space="preserve">trailing spaces, preserving in string columns, </w:t>
      </w:r>
      <w:hyperlink w:anchor="mysqlckbk_CHP_4_SECT_3_1">
        <w:r>
          <w:rPr>
            <w:rStyle w:val="Text2"/>
          </w:rPr>
          <w:t>Problem</w:t>
        </w:r>
      </w:hyperlink>
    </w:p>
    <w:p>
      <w:pPr>
        <w:pStyle w:val="Para 01"/>
      </w:pPr>
      <w:r>
        <w:t>types</w:t>
      </w:r>
    </w:p>
    <w:p>
      <w:pPr>
        <w:pStyle w:val="Para 01"/>
      </w:pPr>
      <w:r>
        <w:t xml:space="preserve">case sensitivity of, </w:t>
      </w:r>
      <w:hyperlink w:anchor="mysqlckbk_CHP_4_SECT_10_3">
        <w:r>
          <w:rPr>
            <w:rStyle w:val="Text2"/>
          </w:rPr>
          <w:t>Discussion</w:t>
        </w:r>
      </w:hyperlink>
    </w:p>
    <w:p>
      <w:pPr>
        <w:pStyle w:val="Para 01"/>
      </w:pPr>
      <w:r>
        <w:t xml:space="preserve">changing, </w:t>
      </w:r>
      <w:hyperlink w:anchor="mysqlckbk_CHP_8_SECT_3_3">
        <w:r>
          <w:rPr>
            <w:rStyle w:val="Text2"/>
          </w:rPr>
          <w:t>Discussion</w:t>
        </w:r>
      </w:hyperlink>
    </w:p>
    <w:p>
      <w:pPr>
        <w:pStyle w:val="Para 05"/>
      </w:pPr>
      <w:r>
        <w:rPr>
          <w:rStyle w:val="Text3"/>
        </w:rPr>
        <w:t xml:space="preserve">mapping to web page elements, </w:t>
      </w:r>
      <w:hyperlink w:anchor="mysqlckbk_CHP_9_SECT_9_6">
        <w:r>
          <w:t>Mapping Column Types onto Web Page Elements</w:t>
        </w:r>
      </w:hyperlink>
    </w:p>
    <w:p>
      <w:pPr>
        <w:pStyle w:val="Para 01"/>
      </w:pPr>
      <w:r>
        <w:t xml:space="preserve">combine( ) (Perl), </w:t>
      </w:r>
      <w:hyperlink w:anchor="mysqlckbk_CHP_10_SECT_18_3">
        <w:r>
          <w:rPr>
            <w:rStyle w:val="Text2"/>
          </w:rPr>
          <w:t>Discussion</w:t>
        </w:r>
      </w:hyperlink>
    </w:p>
    <w:p>
      <w:pPr>
        <w:pStyle w:val="Para 01"/>
      </w:pPr>
      <w:r>
        <w:t>comma-separated values file format (see CSV)</w:t>
      </w:r>
    </w:p>
    <w:p>
      <w:pPr>
        <w:pStyle w:val="Para 01"/>
      </w:pPr>
      <w:r>
        <w:t xml:space="preserve">“Command not found” error, </w:t>
      </w:r>
      <w:hyperlink w:anchor="mysqlckbk_CHP_1_SECT_8_1">
        <w:r>
          <w:rPr>
            <w:rStyle w:val="Text2"/>
          </w:rPr>
          <w:t>Problem</w:t>
        </w:r>
      </w:hyperlink>
    </w:p>
    <w:p>
      <w:pPr>
        <w:pStyle w:val="Para 01"/>
      </w:pPr>
      <w:r>
        <w:t>command-line options (see options)</w:t>
      </w:r>
    </w:p>
    <w:p>
      <w:pPr>
        <w:pStyle w:val="Para 01"/>
      </w:pPr>
      <w:r>
        <w:t xml:space="preserve">COMMIT statement, </w:t>
      </w:r>
      <w:hyperlink w:anchor="mysqlckbk_CHP_15_SECT_3_3">
        <w:r>
          <w:rPr>
            <w:rStyle w:val="Text2"/>
          </w:rPr>
          <w:t>Discussion</w:t>
        </w:r>
      </w:hyperlink>
    </w:p>
    <w:p>
      <w:pPr>
        <w:pStyle w:val="Para 05"/>
      </w:pPr>
      <w:r>
        <w:rPr>
          <w:rStyle w:val="Text3"/>
        </w:rPr>
        <w:t xml:space="preserve">communications protocols and APIs, </w:t>
      </w:r>
      <w:hyperlink w:anchor="mysqlckbk_CHP_2_SECT_1_1">
        <w:r>
          <w:t>MySQL Client Application Programming Interfaces</w:t>
        </w:r>
      </w:hyperlink>
    </w:p>
    <w:p>
      <w:pPr>
        <w:pStyle w:val="Para 01"/>
      </w:pPr>
      <w:r>
        <w:t>comparison operators</w:t>
      </w:r>
    </w:p>
    <w:p>
      <w:pPr>
        <w:pStyle w:val="Para 01"/>
      </w:pPr>
      <w:r>
        <w:t xml:space="preserve">for NULL values, </w:t>
      </w:r>
      <w:hyperlink w:anchor="mysqlckbk_CHP_3_SECT_14_3">
        <w:r>
          <w:rPr>
            <w:rStyle w:val="Text2"/>
          </w:rPr>
          <w:t>Discussion</w:t>
        </w:r>
      </w:hyperlink>
    </w:p>
    <w:p>
      <w:pPr>
        <w:pStyle w:val="Para 01"/>
      </w:pPr>
      <w:r>
        <w:t xml:space="preserve">in records, </w:t>
      </w:r>
      <w:hyperlink w:anchor="mysqlckbk_CHP_3_SECT_12_2">
        <w:r>
          <w:rPr>
            <w:rStyle w:val="Text2"/>
          </w:rPr>
          <w:t>Solution</w:t>
        </w:r>
      </w:hyperlink>
    </w:p>
    <w:p>
      <w:pPr>
        <w:pStyle w:val="Para 05"/>
      </w:pPr>
      <w:r>
        <w:rPr>
          <w:rStyle w:val="Text3"/>
        </w:rPr>
        <w:t xml:space="preserve">JSTL, </w:t>
      </w:r>
      <w:hyperlink w:anchor="mysqlckbk_CHP_16_SECT_4_7">
        <w:r>
          <w:t>Writing JSP Pages with JSTL</w:t>
        </w:r>
      </w:hyperlink>
    </w:p>
    <w:p>
      <w:pPr>
        <w:pStyle w:val="Para 01"/>
      </w:pPr>
      <w:r>
        <w:t xml:space="preserve">strings, using on, </w:t>
      </w:r>
      <w:hyperlink w:anchor="mysqlckbk_CHP_4_SECT_4_3">
        <w:r>
          <w:rPr>
            <w:rStyle w:val="Text2"/>
          </w:rPr>
          <w:t>Discussion</w:t>
        </w:r>
      </w:hyperlink>
    </w:p>
    <w:p>
      <w:pPr>
        <w:pStyle w:val="Para 01"/>
      </w:pPr>
      <w:r>
        <w:t xml:space="preserve">component extraction functions, using for decomposing dates and times, </w:t>
      </w:r>
      <w:hyperlink w:anchor="mysqlckbk_CHP_5_SECT_6_1">
        <w:r>
          <w:rPr>
            <w:rStyle w:val="Text2"/>
          </w:rPr>
          <w:t>Problem</w:t>
        </w:r>
      </w:hyperlink>
    </w:p>
    <w:p>
      <w:pPr>
        <w:pStyle w:val="Para 01"/>
      </w:pPr>
      <w:r>
        <w:t xml:space="preserve">computed summaries, </w:t>
      </w:r>
      <w:hyperlink w:anchor="mysqlckbk_CHP_7_SECT_1">
        <w:r>
          <w:rPr>
            <w:rStyle w:val="Text2"/>
          </w:rPr>
          <w:t>Introduction</w:t>
        </w:r>
      </w:hyperlink>
    </w:p>
    <w:p>
      <w:pPr>
        <w:pStyle w:val="Para 01"/>
      </w:pPr>
      <w:r>
        <w:t>(see also summaries)</w:t>
      </w:r>
    </w:p>
    <w:p>
      <w:pPr>
        <w:pStyle w:val="Para 05"/>
      </w:pPr>
      <w:r>
        <w:rPr>
          <w:rStyle w:val="Text3"/>
        </w:rPr>
        <w:t xml:space="preserve">CONCAT( ), </w:t>
      </w:r>
      <w:hyperlink w:anchor="mysqlckbk_CHP_3_SECT_6_2">
        <w:r>
          <w:t>Solution</w:t>
        </w:r>
      </w:hyperlink>
      <w:r>
        <w:rPr>
          <w:rStyle w:val="Text3"/>
        </w:rPr>
        <w:t xml:space="preserve">, </w:t>
      </w:r>
      <w:hyperlink w:anchor="mysqlckbk_CHP_4_SECT_5_3">
        <w:r>
          <w:t>Discussion</w:t>
        </w:r>
      </w:hyperlink>
      <w:r>
        <w:rPr>
          <w:rStyle w:val="Text3"/>
        </w:rPr>
        <w:t xml:space="preserve">, </w:t>
      </w:r>
      <w:hyperlink w:anchor="mysqlckbk_CHP_5_SECT_9_2">
        <w:r>
          <w:t>Solution</w:t>
        </w:r>
      </w:hyperlink>
      <w:r>
        <w:rPr>
          <w:rStyle w:val="Text3"/>
        </w:rPr>
        <w:t xml:space="preserve">, </w:t>
      </w:r>
      <w:hyperlink w:anchor="mysqlckbk_CHP_5_SECT_24_3">
        <w:r>
          <w:t>Discussion</w:t>
        </w:r>
      </w:hyperlink>
    </w:p>
    <w:p>
      <w:pPr>
        <w:pStyle w:val="Para 01"/>
      </w:pPr>
      <w:r>
        <w:t xml:space="preserve">MAX-CONCAT trick, </w:t>
      </w:r>
      <w:hyperlink w:anchor="mysqlckbk_CHP_7_SECT_6_3">
        <w:r>
          <w:rPr>
            <w:rStyle w:val="Text2"/>
          </w:rPr>
          <w:t>Discussion</w:t>
        </w:r>
      </w:hyperlink>
    </w:p>
    <w:p>
      <w:pPr>
        <w:pStyle w:val="Para 01"/>
      </w:pPr>
      <w:r>
        <w:t xml:space="preserve">single strings, representing multiple column values as, </w:t>
      </w:r>
      <w:hyperlink w:anchor="mysqlckbk_CHP_11_SECT_14_3">
        <w:r>
          <w:rPr>
            <w:rStyle w:val="Text2"/>
          </w:rPr>
          <w:t>Discussion</w:t>
        </w:r>
      </w:hyperlink>
    </w:p>
    <w:p>
      <w:pPr>
        <w:pStyle w:val="Para 01"/>
      </w:pPr>
      <w:r>
        <w:t xml:space="preserve">configuration variables, for specifying library file locations, </w:t>
      </w:r>
      <w:hyperlink w:anchor="mysqlckbk_CHP_2_SECT_4_3">
        <w:r>
          <w:rPr>
            <w:rStyle w:val="Text2"/>
          </w:rPr>
          <w:t>Discussion</w:t>
        </w:r>
      </w:hyperlink>
    </w:p>
    <w:p>
      <w:pPr>
        <w:pStyle w:val="Para 01"/>
      </w:pPr>
      <w:r>
        <w:t xml:space="preserve">connect( ) (Java), implementing from library file, </w:t>
      </w:r>
      <w:hyperlink w:anchor="mysqlckbk_CHP_2_SECT_4_7">
        <w:r>
          <w:rPr>
            <w:rStyle w:val="Text2"/>
          </w:rPr>
          <w:t>Java</w:t>
        </w:r>
      </w:hyperlink>
    </w:p>
    <w:p>
      <w:pPr>
        <w:pStyle w:val="Para 01"/>
      </w:pPr>
      <w:r>
        <w:t xml:space="preserve">connect( ) (Perl), </w:t>
      </w:r>
      <w:hyperlink w:anchor="mysqlckbk_CHP_2_SECT_2_4">
        <w:r>
          <w:rPr>
            <w:rStyle w:val="Text2"/>
          </w:rPr>
          <w:t>Perl</w:t>
        </w:r>
      </w:hyperlink>
    </w:p>
    <w:p>
      <w:pPr>
        <w:pStyle w:val="Para 01"/>
      </w:pPr>
      <w:r>
        <w:t xml:space="preserve">arguments, </w:t>
      </w:r>
      <w:hyperlink w:anchor="mysqlckbk_CHP_2_SECT_2_4">
        <w:r>
          <w:rPr>
            <w:rStyle w:val="Text2"/>
          </w:rPr>
          <w:t>Perl</w:t>
        </w:r>
      </w:hyperlink>
    </w:p>
    <w:p>
      <w:pPr>
        <w:pStyle w:val="Para 01"/>
      </w:pPr>
      <w:r>
        <w:t xml:space="preserve">connect( ) (PHP MySQL_Access class), </w:t>
      </w:r>
      <w:hyperlink w:anchor="mysqlckbk_CHP_2_SECT_10_5">
        <w:r>
          <w:rPr>
            <w:rStyle w:val="Text2"/>
          </w:rPr>
          <w:t>Connecting and Disconnecting</w:t>
        </w:r>
      </w:hyperlink>
    </w:p>
    <w:p>
      <w:pPr>
        <w:pStyle w:val="Para 01"/>
      </w:pPr>
      <w:r>
        <w:t xml:space="preserve">connect( ) (Python), </w:t>
      </w:r>
      <w:hyperlink w:anchor="mysqlckbk_CHP_2_SECT_2_6">
        <w:r>
          <w:rPr>
            <w:rStyle w:val="Text2"/>
          </w:rPr>
          <w:t>Python</w:t>
        </w:r>
      </w:hyperlink>
    </w:p>
    <w:p>
      <w:pPr>
        <w:pStyle w:val="Para 01"/>
      </w:pPr>
      <w:r>
        <w:t xml:space="preserve">Connect.java, </w:t>
      </w:r>
      <w:hyperlink w:anchor="mysqlckbk_CHP_2_SECT_2_7">
        <w:r>
          <w:rPr>
            <w:rStyle w:val="Text2"/>
          </w:rPr>
          <w:t>Java</w:t>
        </w:r>
      </w:hyperlink>
    </w:p>
    <w:p>
      <w:pPr>
        <w:pStyle w:val="Para 01"/>
      </w:pPr>
      <w:r>
        <w:t>connect.php</w:t>
      </w:r>
    </w:p>
    <w:p>
      <w:pPr>
        <w:pStyle w:val="Para 01"/>
      </w:pPr>
      <w:r>
        <w:t xml:space="preserve">testing, </w:t>
      </w:r>
      <w:hyperlink w:anchor="mysqlckbk_CHP_2_SECT_2_5">
        <w:r>
          <w:rPr>
            <w:rStyle w:val="Text2"/>
          </w:rPr>
          <w:t>PHP</w:t>
        </w:r>
      </w:hyperlink>
    </w:p>
    <w:p>
      <w:pPr>
        <w:pStyle w:val="Para 01"/>
      </w:pPr>
      <w:r>
        <w:t xml:space="preserve">connect.pl, </w:t>
      </w:r>
      <w:hyperlink w:anchor="mysqlckbk_CHP_2_SECT_2_4">
        <w:r>
          <w:rPr>
            <w:rStyle w:val="Text2"/>
          </w:rPr>
          <w:t>Perl</w:t>
        </w:r>
      </w:hyperlink>
    </w:p>
    <w:p>
      <w:pPr>
        <w:pStyle w:val="Para 01"/>
      </w:pPr>
      <w:r>
        <w:t xml:space="preserve">connect.py, </w:t>
      </w:r>
      <w:hyperlink w:anchor="mysqlckbk_CHP_2_SECT_2_6">
        <w:r>
          <w:rPr>
            <w:rStyle w:val="Text2"/>
          </w:rPr>
          <w:t>Python</w:t>
        </w:r>
      </w:hyperlink>
    </w:p>
    <w:p>
      <w:pPr>
        <w:pStyle w:val="Para 01"/>
      </w:pPr>
      <w:r>
        <w:t xml:space="preserve">connection parameters, </w:t>
      </w:r>
      <w:hyperlink w:anchor="mysqlckbk_CHP_1_SECT_4_3">
        <w:r>
          <w:rPr>
            <w:rStyle w:val="Text2"/>
          </w:rPr>
          <w:t>Discussion</w:t>
        </w:r>
      </w:hyperlink>
    </w:p>
    <w:p>
      <w:pPr>
        <w:pStyle w:val="Para 01"/>
      </w:pPr>
      <w:r>
        <w:t xml:space="preserve">obtaining, </w:t>
      </w:r>
      <w:hyperlink w:anchor="mysqlckbk_CHP_2_SECT_11_1">
        <w:r>
          <w:rPr>
            <w:rStyle w:val="Text2"/>
          </w:rPr>
          <w:t>Problem</w:t>
        </w:r>
      </w:hyperlink>
    </w:p>
    <w:p>
      <w:pPr>
        <w:pStyle w:val="Para 05"/>
      </w:pPr>
      <w:r>
        <w:rPr>
          <w:rStyle w:val="Text3"/>
        </w:rPr>
        <w:t xml:space="preserve">from option files, </w:t>
      </w:r>
      <w:hyperlink w:anchor="mysqlckbk_CHP_2_SECT_11_5">
        <w:r>
          <w:t>Getting Parameters from Option Files</w:t>
        </w:r>
      </w:hyperlink>
    </w:p>
    <w:p>
      <w:pPr>
        <w:pStyle w:val="Para 01"/>
      </w:pPr>
      <w:r>
        <w:t xml:space="preserve">Java, </w:t>
      </w:r>
      <w:hyperlink w:anchor="mysqlckbk_CHP_2_SECT_11_4_4">
        <w:r>
          <w:rPr>
            <w:rStyle w:val="Text2"/>
          </w:rPr>
          <w:t>Java</w:t>
        </w:r>
      </w:hyperlink>
      <w:r>
        <w:t xml:space="preserve">, </w:t>
      </w:r>
      <w:hyperlink w:anchor="mysqlckbk_CHP_2_SECT_11_5_4">
        <w:r>
          <w:rPr>
            <w:rStyle w:val="Text2"/>
          </w:rPr>
          <w:t>Java</w:t>
        </w:r>
      </w:hyperlink>
    </w:p>
    <w:p>
      <w:pPr>
        <w:pStyle w:val="Para 01"/>
      </w:pPr>
      <w:r>
        <w:t xml:space="preserve">Perl, </w:t>
      </w:r>
      <w:hyperlink w:anchor="mysqlckbk_CHP_2_SECT_11_4_1">
        <w:r>
          <w:rPr>
            <w:rStyle w:val="Text2"/>
          </w:rPr>
          <w:t>Perl</w:t>
        </w:r>
      </w:hyperlink>
      <w:r>
        <w:t xml:space="preserve">, </w:t>
      </w:r>
      <w:hyperlink w:anchor="mysqlckbk_CHP_2_SECT_11_5_1">
        <w:r>
          <w:rPr>
            <w:rStyle w:val="Text2"/>
          </w:rPr>
          <w:t>Perl</w:t>
        </w:r>
      </w:hyperlink>
    </w:p>
    <w:p>
      <w:pPr>
        <w:pStyle w:val="Para 01"/>
      </w:pPr>
      <w:r>
        <w:t xml:space="preserve">PHP, </w:t>
      </w:r>
      <w:hyperlink w:anchor="mysqlckbk_CHP_2_SECT_11_4_2">
        <w:r>
          <w:rPr>
            <w:rStyle w:val="Text2"/>
          </w:rPr>
          <w:t>PHP</w:t>
        </w:r>
      </w:hyperlink>
      <w:r>
        <w:t xml:space="preserve">, </w:t>
      </w:r>
      <w:hyperlink w:anchor="mysqlckbk_CHP_2_SECT_11_5_2">
        <w:r>
          <w:rPr>
            <w:rStyle w:val="Text2"/>
          </w:rPr>
          <w:t>PHP</w:t>
        </w:r>
      </w:hyperlink>
    </w:p>
    <w:p>
      <w:pPr>
        <w:pStyle w:val="Para 01"/>
      </w:pPr>
      <w:r>
        <w:t xml:space="preserve">Python, </w:t>
      </w:r>
      <w:hyperlink w:anchor="mysqlckbk_CHP_2_SECT_11_4_3">
        <w:r>
          <w:rPr>
            <w:rStyle w:val="Text2"/>
          </w:rPr>
          <w:t>Python</w:t>
        </w:r>
      </w:hyperlink>
    </w:p>
    <w:p>
      <w:pPr>
        <w:pStyle w:val="Para 01"/>
      </w:pPr>
      <w:r>
        <w:t xml:space="preserve">option files, specifying with, </w:t>
      </w:r>
      <w:hyperlink w:anchor="mysqlckbk_CHP_1_SECT_5_1">
        <w:r>
          <w:rPr>
            <w:rStyle w:val="Text2"/>
          </w:rPr>
          <w:t>Problem</w:t>
        </w:r>
      </w:hyperlink>
    </w:p>
    <w:p>
      <w:pPr>
        <w:pStyle w:val="Para 01"/>
      </w:pPr>
      <w:r>
        <w:t>connection parameters, obtaining</w:t>
      </w:r>
    </w:p>
    <w:p>
      <w:pPr>
        <w:pStyle w:val="Para 01"/>
      </w:pPr>
      <w:r>
        <w:t>Python</w:t>
      </w:r>
    </w:p>
    <w:p>
      <w:pPr>
        <w:pStyle w:val="Para 01"/>
      </w:pPr>
      <w:r>
        <w:t xml:space="preserve">from option files, </w:t>
      </w:r>
      <w:hyperlink w:anchor="mysqlckbk_CHP_2_SECT_11_5_3">
        <w:r>
          <w:rPr>
            <w:rStyle w:val="Text2"/>
          </w:rPr>
          <w:t>Python</w:t>
        </w:r>
      </w:hyperlink>
    </w:p>
    <w:p>
      <w:pPr>
        <w:pStyle w:val="Para 01"/>
      </w:pPr>
      <w:r>
        <w:t xml:space="preserve">content-type headers, </w:t>
      </w:r>
      <w:hyperlink w:anchor="mysqlckbk_CHP_16_SECT_2_3">
        <w:r>
          <w:rPr>
            <w:rStyle w:val="Text2"/>
          </w:rPr>
          <w:t>Discussion</w:t>
        </w:r>
      </w:hyperlink>
    </w:p>
    <w:p>
      <w:pPr>
        <w:pStyle w:val="Para 05"/>
      </w:pPr>
      <w:r>
        <w:rPr>
          <w:rStyle w:val="Text3"/>
        </w:rPr>
        <w:t xml:space="preserve">&lt;Context&gt; elements, </w:t>
      </w:r>
      <w:hyperlink w:anchor="mysqlckbk_APP_B_SECT_2_4">
        <w:r>
          <w:t>Restarting Applications Without Restarting Tomcat</w:t>
        </w:r>
      </w:hyperlink>
    </w:p>
    <w:p>
      <w:pPr>
        <w:pStyle w:val="Para 01"/>
      </w:pPr>
      <w:r>
        <w:t xml:space="preserve">cookbook_connect( ) (PHP), </w:t>
      </w:r>
      <w:hyperlink w:anchor="mysqlckbk_CHP_2_SECT_10_3">
        <w:r>
          <w:rPr>
            <w:rStyle w:val="Text2"/>
          </w:rPr>
          <w:t>Discussion</w:t>
        </w:r>
      </w:hyperlink>
    </w:p>
    <w:p>
      <w:pPr>
        <w:pStyle w:val="Para 01"/>
      </w:pPr>
      <w:r>
        <w:t xml:space="preserve">Cookbook_DB_Access class (PHP), </w:t>
      </w:r>
      <w:hyperlink w:anchor="mysqlckbk_CHP_2_SECT_10_3">
        <w:r>
          <w:rPr>
            <w:rStyle w:val="Text2"/>
          </w:rPr>
          <w:t>Discussion</w:t>
        </w:r>
      </w:hyperlink>
      <w:r>
        <w:t xml:space="preserve">, </w:t>
      </w:r>
      <w:hyperlink w:anchor="mysqlckbk_CHP_2_SECT_10_4">
        <w:r>
          <w:rPr>
            <w:rStyle w:val="Text2"/>
          </w:rPr>
          <w:t>Class Overview</w:t>
        </w:r>
      </w:hyperlink>
    </w:p>
    <w:p>
      <w:pPr>
        <w:pStyle w:val="Para 05"/>
      </w:pPr>
      <w:r>
        <w:rPr>
          <w:rStyle w:val="Text3"/>
        </w:rPr>
        <w:t xml:space="preserve">cookies, </w:t>
      </w:r>
      <w:hyperlink w:anchor="mysqlckbk_CHP_19_SECT_1_1">
        <w:r>
          <w:t>Session Management Issues</w:t>
        </w:r>
      </w:hyperlink>
    </w:p>
    <w:p>
      <w:pPr>
        <w:pStyle w:val="Para 05"/>
      </w:pPr>
      <w:r>
        <w:rPr>
          <w:rStyle w:val="Text3"/>
        </w:rPr>
        <w:t xml:space="preserve">PERLSESSID, </w:t>
      </w:r>
      <w:hyperlink w:anchor="mysqlckbk_CHP_19_SECT_2_6">
        <w:r>
          <w:t>A Sample Application</w:t>
        </w:r>
      </w:hyperlink>
    </w:p>
    <w:p>
      <w:pPr>
        <w:pStyle w:val="Para 01"/>
      </w:pPr>
      <w:r>
        <w:t xml:space="preserve">correlation coefficients, calculating, </w:t>
      </w:r>
      <w:hyperlink w:anchor="mysqlckbk_CHP_13_SECT_6_1">
        <w:r>
          <w:rPr>
            <w:rStyle w:val="Text2"/>
          </w:rPr>
          <w:t>Problem</w:t>
        </w:r>
      </w:hyperlink>
    </w:p>
    <w:p>
      <w:pPr>
        <w:pStyle w:val="Para 01"/>
      </w:pPr>
      <w:r>
        <w:t xml:space="preserve">COUNT( ), </w:t>
      </w:r>
      <w:hyperlink w:anchor="mysqlckbk_CHP_7_SECT_2_1">
        <w:r>
          <w:rPr>
            <w:rStyle w:val="Text2"/>
          </w:rPr>
          <w:t>Problem</w:t>
        </w:r>
      </w:hyperlink>
    </w:p>
    <w:p>
      <w:pPr>
        <w:pStyle w:val="Para 01"/>
      </w:pPr>
      <w:r>
        <w:t xml:space="preserve">COUNT(*) and COUNT(expr), </w:t>
      </w:r>
      <w:hyperlink w:anchor="mysqlckbk_CHP_7_SECT_2_3">
        <w:r>
          <w:rPr>
            <w:rStyle w:val="Text2"/>
          </w:rPr>
          <w:t>Discussion</w:t>
        </w:r>
      </w:hyperlink>
    </w:p>
    <w:p>
      <w:pPr>
        <w:pStyle w:val="Para 01"/>
      </w:pPr>
      <w:r>
        <w:t xml:space="preserve">IF( ) and, </w:t>
      </w:r>
      <w:hyperlink w:anchor="mysqlckbk_CHP_7_SECT_2_3">
        <w:r>
          <w:rPr>
            <w:rStyle w:val="Text2"/>
          </w:rPr>
          <w:t>Discussion</w:t>
        </w:r>
      </w:hyperlink>
    </w:p>
    <w:p>
      <w:pPr>
        <w:pStyle w:val="Para 01"/>
      </w:pPr>
      <w:r>
        <w:t xml:space="preserve">NULL values and, </w:t>
      </w:r>
      <w:hyperlink w:anchor="mysqlckbk_CHP_7_SECT_9_3">
        <w:r>
          <w:rPr>
            <w:rStyle w:val="Text2"/>
          </w:rPr>
          <w:t>Discussion</w:t>
        </w:r>
      </w:hyperlink>
    </w:p>
    <w:p>
      <w:pPr>
        <w:pStyle w:val="Para 01"/>
      </w:pPr>
      <w:r>
        <w:t xml:space="preserve">speed on different table types, </w:t>
      </w:r>
      <w:hyperlink w:anchor="mysqlckbk_CHP_7_SECT_2_3">
        <w:r>
          <w:rPr>
            <w:rStyle w:val="Text2"/>
          </w:rPr>
          <w:t>Discussion</w:t>
        </w:r>
      </w:hyperlink>
    </w:p>
    <w:p>
      <w:pPr>
        <w:pStyle w:val="Para 01"/>
      </w:pPr>
      <w:r>
        <w:t xml:space="preserve">WHERE clauses and, </w:t>
      </w:r>
      <w:hyperlink w:anchor="mysqlckbk_CHP_7_SECT_2_3">
        <w:r>
          <w:rPr>
            <w:rStyle w:val="Text2"/>
          </w:rPr>
          <w:t>Discussion</w:t>
        </w:r>
      </w:hyperlink>
    </w:p>
    <w:p>
      <w:pPr>
        <w:pStyle w:val="Para 01"/>
      </w:pPr>
      <w:r>
        <w:t>count( ) PHP</w:t>
      </w:r>
    </w:p>
    <w:p>
      <w:pPr>
        <w:pStyle w:val="Para 01"/>
      </w:pPr>
      <w:r>
        <w:t xml:space="preserve">column counts and, </w:t>
      </w:r>
      <w:hyperlink w:anchor="mysqlckbk_CHP_2_SECT_5_6">
        <w:r>
          <w:rPr>
            <w:rStyle w:val="Text2"/>
          </w:rPr>
          <w:t>PHP</w:t>
        </w:r>
      </w:hyperlink>
    </w:p>
    <w:p>
      <w:pPr>
        <w:pStyle w:val="Para 01"/>
      </w:pPr>
      <w:r>
        <w:t>COUNT(*)</w:t>
      </w:r>
    </w:p>
    <w:p>
      <w:pPr>
        <w:pStyle w:val="Para 01"/>
      </w:pPr>
      <w:r>
        <w:t xml:space="preserve">avoiding errors using, </w:t>
      </w:r>
      <w:hyperlink w:anchor="mysqlckbk_CHP_12_SECT_9_3">
        <w:r>
          <w:rPr>
            <w:rStyle w:val="Text2"/>
          </w:rPr>
          <w:t>Discussion</w:t>
        </w:r>
      </w:hyperlink>
    </w:p>
    <w:p>
      <w:pPr>
        <w:pStyle w:val="Para 01"/>
      </w:pPr>
      <w:r>
        <w:t xml:space="preserve">COUNT(DISTINCT), </w:t>
      </w:r>
      <w:hyperlink w:anchor="mysqlckbk_CHP_7_SECT_5_1">
        <w:r>
          <w:rPr>
            <w:rStyle w:val="Text2"/>
          </w:rPr>
          <w:t>Problem</w:t>
        </w:r>
      </w:hyperlink>
    </w:p>
    <w:p>
      <w:pPr>
        <w:pStyle w:val="Para 01"/>
      </w:pPr>
      <w:r>
        <w:t xml:space="preserve">NULLs, including in a count, </w:t>
      </w:r>
      <w:hyperlink w:anchor="mysqlckbk_CHP_7_SECT_5_3">
        <w:r>
          <w:rPr>
            <w:rStyle w:val="Text2"/>
          </w:rPr>
          <w:t>Discussion</w:t>
        </w:r>
      </w:hyperlink>
    </w:p>
    <w:p>
      <w:pPr>
        <w:pStyle w:val="Para 01"/>
      </w:pPr>
      <w:r>
        <w:t xml:space="preserve">counting summaries, </w:t>
      </w:r>
      <w:hyperlink w:anchor="mysqlckbk_CHP_7_SECT_1">
        <w:r>
          <w:rPr>
            <w:rStyle w:val="Text2"/>
          </w:rPr>
          <w:t>Introduction</w:t>
        </w:r>
      </w:hyperlink>
      <w:r>
        <w:t xml:space="preserve">, </w:t>
      </w:r>
      <w:hyperlink w:anchor="mysqlckbk_CHP_7_SECT_2_1">
        <w:r>
          <w:rPr>
            <w:rStyle w:val="Text2"/>
          </w:rPr>
          <w:t>Problem</w:t>
        </w:r>
      </w:hyperlink>
    </w:p>
    <w:p>
      <w:pPr>
        <w:pStyle w:val="Para 01"/>
      </w:pPr>
      <w:r>
        <w:t>(see also summaries)</w:t>
      </w:r>
    </w:p>
    <w:p>
      <w:pPr>
        <w:pStyle w:val="Para 05"/>
      </w:pPr>
      <w:r>
        <w:rPr>
          <w:rStyle w:val="Text3"/>
        </w:rPr>
        <w:t xml:space="preserve">count_rows.sh, </w:t>
      </w:r>
      <w:hyperlink w:anchor="mysqlckbk_CHP_1_SECT_33_4">
        <w:r>
          <w:t>Writing Shell Scripts Under Unix</w:t>
        </w:r>
      </w:hyperlink>
    </w:p>
    <w:p>
      <w:pPr>
        <w:pStyle w:val="Para 01"/>
      </w:pPr>
      <w:r>
        <w:t xml:space="preserve">CPAN (Comprehensive Perl Archive Network), </w:t>
      </w:r>
      <w:hyperlink w:anchor="Top_of_pr01s08_html">
        <w:r>
          <w:rPr>
            <w:rStyle w:val="Text2"/>
          </w:rPr>
          <w:t>Additional Resources</w:t>
        </w:r>
      </w:hyperlink>
    </w:p>
    <w:p>
      <w:pPr>
        <w:pStyle w:val="Para 01"/>
      </w:pPr>
      <w:r>
        <w:t xml:space="preserve">CREATE DATABASE statement, </w:t>
      </w:r>
      <w:hyperlink w:anchor="mysqlckbk_CHP_1_SECT_3_2">
        <w:r>
          <w:rPr>
            <w:rStyle w:val="Text2"/>
          </w:rPr>
          <w:t>Solution</w:t>
        </w:r>
      </w:hyperlink>
    </w:p>
    <w:p>
      <w:pPr>
        <w:pStyle w:val="Para 01"/>
      </w:pPr>
      <w:r>
        <w:t xml:space="preserve">CREATE INDEX statement, </w:t>
      </w:r>
      <w:hyperlink w:anchor="mysqlckbk_CHP_8_SECT_8_6">
        <w:r>
          <w:rPr>
            <w:rStyle w:val="Text2"/>
          </w:rPr>
          <w:t>See Also</w:t>
        </w:r>
      </w:hyperlink>
    </w:p>
    <w:p>
      <w:pPr>
        <w:pStyle w:val="Para 01"/>
      </w:pPr>
      <w:r>
        <w:t xml:space="preserve">CREATE TABLE ... SELECT statement, </w:t>
      </w:r>
      <w:hyperlink w:anchor="mysqlckbk_CHP_3_SECT_23_3">
        <w:r>
          <w:rPr>
            <w:rStyle w:val="Text2"/>
          </w:rPr>
          <w:t>Discussion</w:t>
        </w:r>
      </w:hyperlink>
    </w:p>
    <w:p>
      <w:pPr>
        <w:pStyle w:val="Para 01"/>
      </w:pPr>
      <w:r>
        <w:t xml:space="preserve">CREATE TABLE statement, </w:t>
      </w:r>
      <w:hyperlink w:anchor="mysqlckbk_CHP_1_SECT_3_2">
        <w:r>
          <w:rPr>
            <w:rStyle w:val="Text2"/>
          </w:rPr>
          <w:t>Solution</w:t>
        </w:r>
      </w:hyperlink>
      <w:r>
        <w:t xml:space="preserve">, </w:t>
      </w:r>
      <w:hyperlink w:anchor="mysqlckbk_CHP_3_SECT_26_2">
        <w:r>
          <w:rPr>
            <w:rStyle w:val="Text2"/>
          </w:rPr>
          <w:t>Solution</w:t>
        </w:r>
      </w:hyperlink>
    </w:p>
    <w:p>
      <w:pPr>
        <w:pStyle w:val="Para 01"/>
      </w:pPr>
      <w:r>
        <w:t xml:space="preserve">AUTO_INCREMENT columns, including, </w:t>
      </w:r>
      <w:hyperlink w:anchor="mysqlckbk_CHP_11_SECT_2_3">
        <w:r>
          <w:rPr>
            <w:rStyle w:val="Text2"/>
          </w:rPr>
          <w:t>Discussion</w:t>
        </w:r>
      </w:hyperlink>
    </w:p>
    <w:p>
      <w:pPr>
        <w:pStyle w:val="Para 01"/>
      </w:pPr>
      <w:r>
        <w:t xml:space="preserve">multi-column PRIMARY KEYs, creating tables with, </w:t>
      </w:r>
      <w:hyperlink w:anchor="mysqlckbk_CHP_11_SECT_14_3">
        <w:r>
          <w:rPr>
            <w:rStyle w:val="Text2"/>
          </w:rPr>
          <w:t>Discussion</w:t>
        </w:r>
      </w:hyperlink>
    </w:p>
    <w:p>
      <w:pPr>
        <w:pStyle w:val="Para 01"/>
      </w:pPr>
      <w:r>
        <w:t xml:space="preserve">specifying transactional type, </w:t>
      </w:r>
      <w:hyperlink w:anchor="mysqlckbk_CHP_15_SECT_2_3">
        <w:r>
          <w:rPr>
            <w:rStyle w:val="Text2"/>
          </w:rPr>
          <w:t>Discussion</w:t>
        </w:r>
      </w:hyperlink>
    </w:p>
    <w:p>
      <w:pPr>
        <w:pStyle w:val="Para 05"/>
      </w:pPr>
      <w:r>
        <w:rPr>
          <w:rStyle w:val="Text3"/>
        </w:rPr>
        <w:t xml:space="preserve">table structure, getting with, </w:t>
      </w:r>
      <w:hyperlink w:anchor="mysqlckbk_CHP_9_SECT_6_6">
        <w:r>
          <w:t>Using CREATE TABLE to Get Table Structure</w:t>
        </w:r>
      </w:hyperlink>
    </w:p>
    <w:p>
      <w:pPr>
        <w:pStyle w:val="Para 01"/>
      </w:pPr>
      <w:r>
        <w:t xml:space="preserve">CREATE TEMPORARY TABLE statement, </w:t>
      </w:r>
      <w:hyperlink w:anchor="mysqlckbk_CHP_3_SECT_25_3">
        <w:r>
          <w:rPr>
            <w:rStyle w:val="Text2"/>
          </w:rPr>
          <w:t>Discussion</w:t>
        </w:r>
      </w:hyperlink>
      <w:r>
        <w:t xml:space="preserve">, </w:t>
      </w:r>
      <w:hyperlink w:anchor="mysqlckbk_CHP_3_SECT_27_3">
        <w:r>
          <w:rPr>
            <w:rStyle w:val="Text2"/>
          </w:rPr>
          <w:t>Discussion</w:t>
        </w:r>
      </w:hyperlink>
    </w:p>
    <w:p>
      <w:pPr>
        <w:pStyle w:val="Para 01"/>
      </w:pPr>
      <w:r>
        <w:t xml:space="preserve">credit card numbers, pattern for matching, </w:t>
      </w:r>
      <w:hyperlink w:anchor="mysqlckbk_CHP_10_SECT_25_3">
        <w:r>
          <w:rPr>
            <w:rStyle w:val="Text2"/>
          </w:rPr>
          <w:t>Discussion</w:t>
        </w:r>
      </w:hyperlink>
    </w:p>
    <w:p>
      <w:pPr>
        <w:pStyle w:val="Para 01"/>
      </w:pPr>
      <w:r>
        <w:t>csh</w:t>
      </w:r>
    </w:p>
    <w:p>
      <w:pPr>
        <w:pStyle w:val="Para 01"/>
      </w:pPr>
      <w:r>
        <w:t xml:space="preserve">PATH environment variable, setting, </w:t>
      </w:r>
      <w:hyperlink w:anchor="mysqlckbk_CHP_1_SECT_9_3">
        <w:r>
          <w:rPr>
            <w:rStyle w:val="Text2"/>
          </w:rPr>
          <w:t>Discussion</w:t>
        </w:r>
      </w:hyperlink>
    </w:p>
    <w:p>
      <w:pPr>
        <w:pStyle w:val="Para 01"/>
      </w:pPr>
      <w:r>
        <w:t xml:space="preserve">CSV (comma-separated values) file format, </w:t>
      </w:r>
      <w:hyperlink w:anchor="mysqlckbk_CHP_10_SECT_1_2">
        <w:r>
          <w:rPr>
            <w:rStyle w:val="Text2"/>
          </w:rPr>
          <w:t>File Formats</w:t>
        </w:r>
      </w:hyperlink>
      <w:r>
        <w:t xml:space="preserve">, </w:t>
      </w:r>
      <w:hyperlink w:anchor="mysqlckbk_CHP_10_SECT_6_3">
        <w:r>
          <w:rPr>
            <w:rStyle w:val="Text2"/>
          </w:rPr>
          <w:t>Discussion</w:t>
        </w:r>
      </w:hyperlink>
    </w:p>
    <w:p>
      <w:pPr>
        <w:pStyle w:val="Para 01"/>
      </w:pPr>
      <w:r>
        <w:t xml:space="preserve">CSV (comma-separated values) format, converting output to, </w:t>
      </w:r>
      <w:hyperlink w:anchor="mysqlckbk_CHP_1_SECT_23_3">
        <w:r>
          <w:rPr>
            <w:rStyle w:val="Text2"/>
          </w:rPr>
          <w:t>Discussion</w:t>
        </w:r>
      </w:hyperlink>
    </w:p>
    <w:p>
      <w:pPr>
        <w:pStyle w:val="Para 01"/>
      </w:pPr>
      <w:r>
        <w:t xml:space="preserve">cumulative sums, finding using self-joins, </w:t>
      </w:r>
      <w:hyperlink w:anchor="mysqlckbk_CHP_12_SECT_14_3">
        <w:r>
          <w:rPr>
            <w:rStyle w:val="Text2"/>
          </w:rPr>
          <w:t>Discussion</w:t>
        </w:r>
      </w:hyperlink>
      <w:r>
        <w:t xml:space="preserve">, </w:t>
      </w:r>
      <w:hyperlink w:anchor="mysqlckbk_CHP_12_SECT_14_3">
        <w:r>
          <w:rPr>
            <w:rStyle w:val="Text2"/>
          </w:rPr>
          <w:t>Discussion</w:t>
        </w:r>
      </w:hyperlink>
    </w:p>
    <w:p>
      <w:pPr>
        <w:pStyle w:val="Para 05"/>
      </w:pPr>
      <w:r>
        <w:rPr>
          <w:rStyle w:val="Text3"/>
        </w:rPr>
        <w:t xml:space="preserve">CURDATE( ), </w:t>
      </w:r>
      <w:hyperlink w:anchor="mysqlckbk_CHP_3_SECT_24_3">
        <w:r>
          <w:t>Discussion</w:t>
        </w:r>
      </w:hyperlink>
      <w:r>
        <w:rPr>
          <w:rStyle w:val="Text3"/>
        </w:rPr>
        <w:t xml:space="preserve">, </w:t>
      </w:r>
      <w:hyperlink w:anchor="mysqlckbk_CHP_5_SECT_4_2">
        <w:r>
          <w:t>Solution</w:t>
        </w:r>
      </w:hyperlink>
      <w:r>
        <w:rPr>
          <w:rStyle w:val="Text3"/>
        </w:rPr>
        <w:t xml:space="preserve">, </w:t>
      </w:r>
      <w:hyperlink w:anchor="mysqlckbk_CHP_5_SECT_4_3">
        <w:r>
          <w:t>Discussion</w:t>
        </w:r>
      </w:hyperlink>
      <w:r>
        <w:rPr>
          <w:rStyle w:val="Text3"/>
        </w:rPr>
        <w:t xml:space="preserve">, </w:t>
      </w:r>
      <w:hyperlink w:anchor="mysqlckbk_CHP_5_SECT_26_3">
        <w:r>
          <w:t>Discussion</w:t>
        </w:r>
      </w:hyperlink>
    </w:p>
    <w:p>
      <w:pPr>
        <w:pStyle w:val="Para 01"/>
      </w:pPr>
      <w:r>
        <w:t xml:space="preserve">current date or time, determining, </w:t>
      </w:r>
      <w:hyperlink w:anchor="mysqlckbk_CHP_5_SECT_4_2">
        <w:r>
          <w:rPr>
            <w:rStyle w:val="Text2"/>
          </w:rPr>
          <w:t>Solution</w:t>
        </w:r>
      </w:hyperlink>
    </w:p>
    <w:p>
      <w:pPr>
        <w:pStyle w:val="Para 01"/>
      </w:pPr>
      <w:r>
        <w:t>cursors</w:t>
      </w:r>
    </w:p>
    <w:p>
      <w:pPr>
        <w:pStyle w:val="Para 01"/>
      </w:pPr>
      <w:r>
        <w:t xml:space="preserve">MySQL and, </w:t>
      </w:r>
      <w:hyperlink w:anchor="mysqlckbk_CHP_2_SECT_5_7">
        <w:r>
          <w:rPr>
            <w:rStyle w:val="Text2"/>
          </w:rPr>
          <w:t>Python</w:t>
        </w:r>
      </w:hyperlink>
    </w:p>
    <w:p>
      <w:pPr>
        <w:pStyle w:val="Para 01"/>
      </w:pPr>
      <w:r>
        <w:t xml:space="preserve">CURTIME( ), </w:t>
      </w:r>
      <w:hyperlink w:anchor="mysqlckbk_CHP_5_SECT_4_2">
        <w:r>
          <w:rPr>
            <w:rStyle w:val="Text2"/>
          </w:rPr>
          <w:t>Solution</w:t>
        </w:r>
      </w:hyperlink>
    </w:p>
    <w:p>
      <w:pPr>
        <w:pStyle w:val="Para 05"/>
      </w:pPr>
      <w:r>
        <w:rPr>
          <w:rStyle w:val="Text3"/>
        </w:rPr>
        <w:t xml:space="preserve">CustomLog directives, </w:t>
      </w:r>
      <w:hyperlink w:anchor="mysqlckbk_CHP_18_SECT_15_4">
        <w:r>
          <w:t>Setting Up Database Logging</w:t>
        </w:r>
      </w:hyperlink>
    </w:p>
    <w:p>
      <w:pPr>
        <w:pStyle w:val="Para 01"/>
      </w:pPr>
      <w:r>
        <w:t xml:space="preserve">cut utility, </w:t>
      </w:r>
      <w:hyperlink w:anchor="mysqlckbk_CHP_10_SECT_13_3">
        <w:r>
          <w:rPr>
            <w:rStyle w:val="Text2"/>
          </w:rPr>
          <w:t>Discussion</w:t>
        </w:r>
      </w:hyperlink>
    </w:p>
    <w:p>
      <w:pPr>
        <w:pStyle w:val="Para 01"/>
      </w:pPr>
      <w:r>
        <w:t xml:space="preserve">cvt_date.pl, </w:t>
      </w:r>
      <w:hyperlink w:anchor="mysqlckbk_CHP_10_SECT_32_3">
        <w:r>
          <w:rPr>
            <w:rStyle w:val="Text2"/>
          </w:rPr>
          <w:t>Discussion</w:t>
        </w:r>
      </w:hyperlink>
    </w:p>
    <w:p>
      <w:pPr>
        <w:pStyle w:val="Para 01"/>
      </w:pPr>
      <w:r>
        <w:t xml:space="preserve">cvt_file.pl, </w:t>
      </w:r>
      <w:hyperlink w:anchor="mysqlckbk_CHP_10_SECT_19_3">
        <w:r>
          <w:rPr>
            <w:rStyle w:val="Text2"/>
          </w:rPr>
          <w:t>Discussion</w:t>
        </w:r>
      </w:hyperlink>
    </w:p>
    <w:p>
      <w:pPr>
        <w:pStyle w:val="Para 05"/>
      </w:pPr>
      <w:r>
        <w:rPr>
          <w:rStyle w:val="Text3"/>
        </w:rPr>
        <w:t xml:space="preserve">options, </w:t>
      </w:r>
      <w:hyperlink w:anchor="mysqlckbk_CHP_10_SECT_19_3">
        <w:r>
          <w:t>Discussion</w:t>
        </w:r>
      </w:hyperlink>
    </w:p>
    <w:p>
      <w:pPr>
        <w:pStyle w:val="Para 01"/>
      </w:pPr>
      <w:r>
        <w:t xml:space="preserve">cycles, generating, </w:t>
      </w:r>
      <w:hyperlink w:anchor="mysqlckbk_CHP_11_SECT_18_1">
        <w:r>
          <w:rPr>
            <w:rStyle w:val="Text2"/>
          </w:rPr>
          <w:t>Problem</w:t>
        </w:r>
      </w:hyperlink>
    </w:p>
    <w:p>
      <w:pPr>
        <w:pStyle w:val="Para 01"/>
      </w:pPr>
      <w:r>
        <w:t xml:space="preserve">Cygwin (Cygnus tools for Windows), </w:t>
      </w:r>
      <w:hyperlink w:anchor="mysqlckbk_CHP_1_SECT_33_5">
        <w:r>
          <w:rPr>
            <w:rStyle w:val="Text2"/>
          </w:rPr>
          <w:t>Writing Shell Scripts Under Windows</w:t>
        </w:r>
      </w:hyperlink>
    </w:p>
    <w:p>
      <w:pPr>
        <w:keepNext/>
        <w:pStyle w:val="Heading 2"/>
        <w:keepLines w:val="on"/>
      </w:pPr>
      <w:r>
        <w:t>D</w:t>
      </w:r>
    </w:p>
    <w:p>
      <w:pPr>
        <w:pStyle w:val="Para 01"/>
      </w:pPr>
      <w:r>
        <w:t>data</w:t>
      </w:r>
    </w:p>
    <w:p>
      <w:pPr>
        <w:pStyle w:val="Para 01"/>
      </w:pPr>
      <w:r>
        <w:t>exporting and importing (see data transfers)</w:t>
      </w:r>
    </w:p>
    <w:p>
      <w:pPr>
        <w:pStyle w:val="Para 01"/>
      </w:pPr>
      <w:r>
        <w:t>data source name (see DSN)</w:t>
      </w:r>
    </w:p>
    <w:p>
      <w:pPr>
        <w:pStyle w:val="Para 05"/>
      </w:pPr>
      <w:r>
        <w:rPr>
          <w:rStyle w:val="Text3"/>
        </w:rPr>
        <w:t xml:space="preserve">data transfers, </w:t>
      </w:r>
      <w:hyperlink w:anchor="mysqlckbk_CHP_10_SECT_1">
        <w:r>
          <w:t>Introduction</w:t>
        </w:r>
      </w:hyperlink>
      <w:r>
        <w:rPr>
          <w:rStyle w:val="Text3"/>
        </w:rPr>
        <w:t xml:space="preserve">, </w:t>
      </w:r>
      <w:hyperlink w:anchor="Top_of_ch10s44_html">
        <w:r>
          <w:t>Epilog</w:t>
        </w:r>
      </w:hyperlink>
      <w:r>
        <w:rPr>
          <w:rStyle w:val="Text3"/>
        </w:rPr>
        <w:t xml:space="preserve">, </w:t>
      </w:r>
      <w:hyperlink w:anchor="mysqlckbk_CHP_10_SECT_1_2">
        <w:r>
          <w:t>File Formats</w:t>
        </w:r>
      </w:hyperlink>
    </w:p>
    <w:p>
      <w:pPr>
        <w:pStyle w:val="Para 01"/>
      </w:pPr>
      <w:r>
        <w:t>(see also datafiles)</w:t>
      </w:r>
    </w:p>
    <w:p>
      <w:pPr>
        <w:pStyle w:val="Para 01"/>
      </w:pPr>
      <w:r>
        <w:t xml:space="preserve">between MySQL and Microsoft Access, </w:t>
      </w:r>
      <w:hyperlink w:anchor="mysqlckbk_CHP_10_SECT_39_1">
        <w:r>
          <w:rPr>
            <w:rStyle w:val="Text2"/>
          </w:rPr>
          <w:t>Problem</w:t>
        </w:r>
      </w:hyperlink>
    </w:p>
    <w:p>
      <w:pPr>
        <w:pStyle w:val="Para 01"/>
      </w:pPr>
      <w:r>
        <w:t xml:space="preserve">data content issues, </w:t>
      </w:r>
      <w:hyperlink w:anchor="mysqlckbk_CHP_10_SECT_1">
        <w:r>
          <w:rPr>
            <w:rStyle w:val="Text2"/>
          </w:rPr>
          <w:t>Introduction</w:t>
        </w:r>
      </w:hyperlink>
    </w:p>
    <w:p>
      <w:pPr>
        <w:pStyle w:val="Para 01"/>
      </w:pPr>
      <w:r>
        <w:t xml:space="preserve">databases, copying between servers, </w:t>
      </w:r>
      <w:hyperlink w:anchor="mysqlckbk_CHP_10_SECT_17_1">
        <w:r>
          <w:rPr>
            <w:rStyle w:val="Text2"/>
          </w:rPr>
          <w:t>Problem</w:t>
        </w:r>
      </w:hyperlink>
    </w:p>
    <w:p>
      <w:pPr>
        <w:pStyle w:val="Para 01"/>
      </w:pPr>
      <w:r>
        <w:t xml:space="preserve">date values, converting year format from two-digit to four-digit, </w:t>
      </w:r>
      <w:hyperlink w:anchor="mysqlckbk_CHP_10_SECT_30_1">
        <w:r>
          <w:rPr>
            <w:rStyle w:val="Text2"/>
          </w:rPr>
          <w:t>Problem</w:t>
        </w:r>
      </w:hyperlink>
    </w:p>
    <w:p>
      <w:pPr>
        <w:pStyle w:val="Para 01"/>
      </w:pPr>
      <w:r>
        <w:t xml:space="preserve">dates, exportation in new format, Perl script for, </w:t>
      </w:r>
      <w:hyperlink w:anchor="mysqlckbk_CHP_10_SECT_34_2">
        <w:r>
          <w:rPr>
            <w:rStyle w:val="Text2"/>
          </w:rPr>
          <w:t>Solution</w:t>
        </w:r>
      </w:hyperlink>
    </w:p>
    <w:p>
      <w:pPr>
        <w:pStyle w:val="Para 01"/>
      </w:pPr>
      <w:r>
        <w:t xml:space="preserve">exporting files with NULL values from MySQL, </w:t>
      </w:r>
      <w:hyperlink w:anchor="mysqlckbk_CHP_10_SECT_36_3">
        <w:r>
          <w:rPr>
            <w:rStyle w:val="Text2"/>
          </w:rPr>
          <w:t>Discussion</w:t>
        </w:r>
      </w:hyperlink>
    </w:p>
    <w:p>
      <w:pPr>
        <w:pStyle w:val="Para 01"/>
      </w:pPr>
      <w:r>
        <w:t xml:space="preserve">FileMaker Pro and MySQL, between, </w:t>
      </w:r>
      <w:hyperlink w:anchor="mysqlckbk_CHP_10_SECT_41_1">
        <w:r>
          <w:rPr>
            <w:rStyle w:val="Text2"/>
          </w:rPr>
          <w:t>Problem</w:t>
        </w:r>
      </w:hyperlink>
      <w:r>
        <w:t xml:space="preserve">, </w:t>
      </w:r>
      <w:hyperlink w:anchor="mysqlckbk_CHP_10_SECT_41_3">
        <w:r>
          <w:rPr>
            <w:rStyle w:val="Text2"/>
          </w:rPr>
          <w:t>Discussion</w:t>
        </w:r>
      </w:hyperlink>
    </w:p>
    <w:p>
      <w:pPr>
        <w:pStyle w:val="Para 01"/>
      </w:pPr>
      <w:r>
        <w:t xml:space="preserve">format conversion issues, </w:t>
      </w:r>
      <w:hyperlink w:anchor="mysqlckbk_CHP_10_SECT_1">
        <w:r>
          <w:rPr>
            <w:rStyle w:val="Text2"/>
          </w:rPr>
          <w:t>Introduction</w:t>
        </w:r>
      </w:hyperlink>
    </w:p>
    <w:p>
      <w:pPr>
        <w:pStyle w:val="Para 01"/>
      </w:pPr>
      <w:r>
        <w:t xml:space="preserve">importing files with NULLs into MySQL, </w:t>
      </w:r>
      <w:hyperlink w:anchor="mysqlckbk_CHP_10_SECT_36_3">
        <w:r>
          <w:rPr>
            <w:rStyle w:val="Text2"/>
          </w:rPr>
          <w:t>Discussion</w:t>
        </w:r>
      </w:hyperlink>
    </w:p>
    <w:p>
      <w:pPr>
        <w:pStyle w:val="Para 01"/>
      </w:pPr>
      <w:r>
        <w:t>LOAD DATA (see LOAD DATA statement)</w:t>
      </w:r>
    </w:p>
    <w:p>
      <w:pPr>
        <w:pStyle w:val="Para 01"/>
      </w:pPr>
      <w:r>
        <w:t xml:space="preserve">Microsoft Excel and MySQL, between, </w:t>
      </w:r>
      <w:hyperlink w:anchor="mysqlckbk_CHP_10_SECT_40_1">
        <w:r>
          <w:rPr>
            <w:rStyle w:val="Text2"/>
          </w:rPr>
          <w:t>Problem</w:t>
        </w:r>
      </w:hyperlink>
      <w:r>
        <w:t xml:space="preserve">, </w:t>
      </w:r>
      <w:hyperlink w:anchor="mysqlckbk_CHP_10_SECT_40_3">
        <w:r>
          <w:rPr>
            <w:rStyle w:val="Text2"/>
          </w:rPr>
          <w:t>Discussion</w:t>
        </w:r>
      </w:hyperlink>
    </w:p>
    <w:p>
      <w:pPr>
        <w:pStyle w:val="Para 05"/>
      </w:pPr>
      <w:r>
        <w:rPr>
          <w:rStyle w:val="Text3"/>
        </w:rPr>
        <w:t xml:space="preserve">mysql, redirection of output, </w:t>
      </w:r>
      <w:hyperlink w:anchor="mysqlckbk_CHP_10_SECT_14_5">
        <w:r>
          <w:t>Using the mysql Client to Export Data</w:t>
        </w:r>
      </w:hyperlink>
    </w:p>
    <w:p>
      <w:pPr>
        <w:pStyle w:val="Para 01"/>
      </w:pPr>
      <w:r>
        <w:t xml:space="preserve">mysqlimport, </w:t>
      </w:r>
      <w:hyperlink w:anchor="mysqlckbk_CHP_10_SECT_2_2">
        <w:r>
          <w:rPr>
            <w:rStyle w:val="Text2"/>
          </w:rPr>
          <w:t>Solution</w:t>
        </w:r>
      </w:hyperlink>
    </w:p>
    <w:p>
      <w:pPr>
        <w:pStyle w:val="Para 05"/>
      </w:pPr>
      <w:r>
        <w:rPr>
          <w:rStyle w:val="Text3"/>
        </w:rPr>
        <w:t xml:space="preserve">NULLs, </w:t>
      </w:r>
      <w:hyperlink w:anchor="mysqlckbk_CHP_10_SECT_1_1">
        <w:r>
          <w:t>General Import and Export Issues</w:t>
        </w:r>
      </w:hyperlink>
    </w:p>
    <w:p>
      <w:pPr>
        <w:pStyle w:val="Para 01"/>
      </w:pPr>
      <w:r>
        <w:t xml:space="preserve">query results, exporting from MySQL, </w:t>
      </w:r>
      <w:hyperlink w:anchor="mysqlckbk_CHP_10_SECT_14_1">
        <w:r>
          <w:rPr>
            <w:rStyle w:val="Text2"/>
          </w:rPr>
          <w:t>Problem</w:t>
        </w:r>
      </w:hyperlink>
    </w:p>
    <w:p>
      <w:pPr>
        <w:pStyle w:val="Para 05"/>
      </w:pPr>
      <w:r>
        <w:rPr>
          <w:rStyle w:val="Text3"/>
        </w:rPr>
        <w:t xml:space="preserve">recurring problems, </w:t>
      </w:r>
      <w:hyperlink w:anchor="mysqlckbk_CHP_10_SECT_1_1">
        <w:r>
          <w:t>General Import and Export Issues</w:t>
        </w:r>
      </w:hyperlink>
    </w:p>
    <w:p>
      <w:pPr>
        <w:pStyle w:val="Para 05"/>
      </w:pPr>
      <w:r>
        <w:rPr>
          <w:rStyle w:val="Text3"/>
        </w:rPr>
        <w:t xml:space="preserve">shell command invocation, </w:t>
      </w:r>
      <w:hyperlink w:anchor="mysqlckbk_CHP_10_SECT_1_3">
        <w:r>
          <w:t>Notes on Invoking Shell Commands</w:t>
        </w:r>
      </w:hyperlink>
    </w:p>
    <w:p>
      <w:pPr>
        <w:pStyle w:val="Para 01"/>
      </w:pPr>
      <w:r>
        <w:t xml:space="preserve">tables, copying between servers, </w:t>
      </w:r>
      <w:hyperlink w:anchor="mysqlckbk_CHP_10_SECT_17_1">
        <w:r>
          <w:rPr>
            <w:rStyle w:val="Text2"/>
          </w:rPr>
          <w:t>Problem</w:t>
        </w:r>
      </w:hyperlink>
    </w:p>
    <w:p>
      <w:pPr>
        <w:pStyle w:val="Para 01"/>
      </w:pPr>
      <w:r>
        <w:t xml:space="preserve">tables, exporting to files, </w:t>
      </w:r>
      <w:hyperlink w:anchor="mysqlckbk_CHP_10_SECT_15_1">
        <w:r>
          <w:rPr>
            <w:rStyle w:val="Text2"/>
          </w:rPr>
          <w:t>Problem</w:t>
        </w:r>
      </w:hyperlink>
    </w:p>
    <w:p>
      <w:pPr>
        <w:pStyle w:val="Para 01"/>
      </w:pPr>
      <w:r>
        <w:t xml:space="preserve">temporary tables, via, </w:t>
      </w:r>
      <w:hyperlink w:anchor="mysqlckbk_CHP_10_SECT_35_1">
        <w:r>
          <w:rPr>
            <w:rStyle w:val="Text2"/>
          </w:rPr>
          <w:t>Problem</w:t>
        </w:r>
      </w:hyperlink>
      <w:r>
        <w:t xml:space="preserve">, </w:t>
      </w:r>
      <w:hyperlink w:anchor="mysqlckbk_CHP_10_SECT_35_3">
        <w:r>
          <w:rPr>
            <w:rStyle w:val="Text2"/>
          </w:rPr>
          <w:t>Discussion</w:t>
        </w:r>
      </w:hyperlink>
    </w:p>
    <w:p>
      <w:pPr>
        <w:pStyle w:val="Para 01"/>
      </w:pPr>
      <w:r>
        <w:t xml:space="preserve">validation, </w:t>
      </w:r>
      <w:hyperlink w:anchor="mysqlckbk_CHP_10_SECT_28_1">
        <w:r>
          <w:rPr>
            <w:rStyle w:val="Text2"/>
          </w:rPr>
          <w:t>Problem</w:t>
        </w:r>
      </w:hyperlink>
    </w:p>
    <w:p>
      <w:pPr>
        <w:pStyle w:val="Para 01"/>
      </w:pPr>
      <w:r>
        <w:t xml:space="preserve">XML, exporting query results as, </w:t>
      </w:r>
      <w:hyperlink w:anchor="mysqlckbk_CHP_10_SECT_42_1">
        <w:r>
          <w:rPr>
            <w:rStyle w:val="Text2"/>
          </w:rPr>
          <w:t>Problem</w:t>
        </w:r>
      </w:hyperlink>
      <w:r>
        <w:t xml:space="preserve">, </w:t>
      </w:r>
      <w:hyperlink w:anchor="mysqlckbk_CHP_10_SECT_42_3">
        <w:r>
          <w:rPr>
            <w:rStyle w:val="Text2"/>
          </w:rPr>
          <w:t>Discussion</w:t>
        </w:r>
      </w:hyperlink>
    </w:p>
    <w:p>
      <w:pPr>
        <w:pStyle w:val="Para 01"/>
      </w:pPr>
      <w:r>
        <w:t xml:space="preserve">data types, case sensitivity, </w:t>
      </w:r>
      <w:hyperlink w:anchor="mysqlckbk_CHP_4_SECT_10_3">
        <w:r>
          <w:rPr>
            <w:rStyle w:val="Text2"/>
          </w:rPr>
          <w:t>Discussion</w:t>
        </w:r>
      </w:hyperlink>
    </w:p>
    <w:p>
      <w:pPr>
        <w:pStyle w:val="Para 01"/>
      </w:pPr>
      <w:r>
        <w:t xml:space="preserve">database name qualifiers, </w:t>
      </w:r>
      <w:hyperlink w:anchor="mysqlckbk_CHP_12_SECT_3_2">
        <w:r>
          <w:rPr>
            <w:rStyle w:val="Text2"/>
          </w:rPr>
          <w:t>Solution</w:t>
        </w:r>
      </w:hyperlink>
    </w:p>
    <w:p>
      <w:pPr>
        <w:pStyle w:val="Para 01"/>
      </w:pPr>
      <w:r>
        <w:t xml:space="preserve">DATABASE( ), </w:t>
      </w:r>
      <w:hyperlink w:anchor="mysqlckbk_CHP_1_SECT_11_3">
        <w:r>
          <w:rPr>
            <w:rStyle w:val="Text2"/>
          </w:rPr>
          <w:t>Discussion</w:t>
        </w:r>
      </w:hyperlink>
    </w:p>
    <w:p>
      <w:pPr>
        <w:pStyle w:val="Para 01"/>
      </w:pPr>
      <w:r>
        <w:t xml:space="preserve">database-independent architecture, </w:t>
      </w:r>
      <w:hyperlink w:anchor="mysqlckbk_CHP_2_SECT_10_3">
        <w:r>
          <w:rPr>
            <w:rStyle w:val="Text2"/>
          </w:rPr>
          <w:t>Discussion</w:t>
        </w:r>
      </w:hyperlink>
    </w:p>
    <w:p>
      <w:pPr>
        <w:pStyle w:val="Para 01"/>
      </w:pPr>
      <w:r>
        <w:t>databases</w:t>
      </w:r>
    </w:p>
    <w:p>
      <w:pPr>
        <w:pStyle w:val="Para 01"/>
      </w:pPr>
      <w:r>
        <w:t xml:space="preserve">copying to another server, </w:t>
      </w:r>
      <w:hyperlink w:anchor="mysqlckbk_CHP_10_SECT_17_1">
        <w:r>
          <w:rPr>
            <w:rStyle w:val="Text2"/>
          </w:rPr>
          <w:t>Problem</w:t>
        </w:r>
      </w:hyperlink>
    </w:p>
    <w:p>
      <w:pPr>
        <w:pStyle w:val="Para 01"/>
      </w:pPr>
      <w:r>
        <w:t xml:space="preserve">current database, determining, </w:t>
      </w:r>
      <w:hyperlink w:anchor="mysqlckbk_CHP_9_SECT_15_1">
        <w:r>
          <w:rPr>
            <w:rStyle w:val="Text2"/>
          </w:rPr>
          <w:t>Problem</w:t>
        </w:r>
      </w:hyperlink>
    </w:p>
    <w:p>
      <w:pPr>
        <w:pStyle w:val="Para 01"/>
      </w:pPr>
      <w:r>
        <w:t xml:space="preserve">design guidelines, </w:t>
      </w:r>
      <w:hyperlink w:anchor="mysqlckbk_CHP_8_SECT_10_3">
        <w:r>
          <w:rPr>
            <w:rStyle w:val="Text2"/>
          </w:rPr>
          <w:t>Discussion</w:t>
        </w:r>
      </w:hyperlink>
    </w:p>
    <w:p>
      <w:pPr>
        <w:pStyle w:val="Para 01"/>
      </w:pPr>
      <w:r>
        <w:t xml:space="preserve">listing all on a server, </w:t>
      </w:r>
      <w:hyperlink w:anchor="mysqlckbk_CHP_9_SECT_10_1">
        <w:r>
          <w:rPr>
            <w:rStyle w:val="Text2"/>
          </w:rPr>
          <w:t>Problem</w:t>
        </w:r>
      </w:hyperlink>
    </w:p>
    <w:p>
      <w:pPr>
        <w:pStyle w:val="Para 01"/>
      </w:pPr>
      <w:r>
        <w:t xml:space="preserve">multi-database table joins, </w:t>
      </w:r>
      <w:hyperlink w:anchor="mysqlckbk_CHP_12_SECT_3_1">
        <w:r>
          <w:rPr>
            <w:rStyle w:val="Text2"/>
          </w:rPr>
          <w:t>Problem</w:t>
        </w:r>
      </w:hyperlink>
    </w:p>
    <w:p>
      <w:pPr>
        <w:pStyle w:val="Para 01"/>
      </w:pPr>
      <w:r>
        <w:t xml:space="preserve">selecting, </w:t>
      </w:r>
      <w:hyperlink w:anchor="mysqlckbk_CHP_1_SECT_11_1">
        <w:r>
          <w:rPr>
            <w:rStyle w:val="Text2"/>
          </w:rPr>
          <w:t>Problem</w:t>
        </w:r>
      </w:hyperlink>
    </w:p>
    <w:p>
      <w:pPr>
        <w:pStyle w:val="Para 01"/>
      </w:pPr>
      <w:r>
        <w:t xml:space="preserve">SQL format, exporting in, </w:t>
      </w:r>
      <w:hyperlink w:anchor="mysqlckbk_CHP_10_SECT_16_1">
        <w:r>
          <w:rPr>
            <w:rStyle w:val="Text2"/>
          </w:rPr>
          <w:t>Problem</w:t>
        </w:r>
      </w:hyperlink>
    </w:p>
    <w:p>
      <w:pPr>
        <w:pStyle w:val="Para 01"/>
      </w:pPr>
      <w:r>
        <w:t xml:space="preserve">storing images on, pros and cons, </w:t>
      </w:r>
      <w:hyperlink w:anchor="mysqlckbk_CHP_17_SECT_7_3">
        <w:r>
          <w:rPr>
            <w:rStyle w:val="Text2"/>
          </w:rPr>
          <w:t>Discussion</w:t>
        </w:r>
      </w:hyperlink>
    </w:p>
    <w:p>
      <w:pPr>
        <w:pStyle w:val="Para 01"/>
      </w:pPr>
      <w:r>
        <w:t xml:space="preserve">tables, listing all, </w:t>
      </w:r>
      <w:hyperlink w:anchor="mysqlckbk_CHP_9_SECT_10_1">
        <w:r>
          <w:rPr>
            <w:rStyle w:val="Text2"/>
          </w:rPr>
          <w:t>Problem</w:t>
        </w:r>
      </w:hyperlink>
    </w:p>
    <w:p>
      <w:pPr>
        <w:pStyle w:val="Para 01"/>
      </w:pPr>
      <w:r>
        <w:t xml:space="preserve">testing for existence of, </w:t>
      </w:r>
      <w:hyperlink w:anchor="mysqlckbk_CHP_9_SECT_12_1">
        <w:r>
          <w:rPr>
            <w:rStyle w:val="Text2"/>
          </w:rPr>
          <w:t>Problem</w:t>
        </w:r>
      </w:hyperlink>
    </w:p>
    <w:p>
      <w:pPr>
        <w:pStyle w:val="Para 01"/>
      </w:pPr>
      <w:r>
        <w:t>datafiles</w:t>
      </w:r>
    </w:p>
    <w:p>
      <w:pPr>
        <w:pStyle w:val="Para 01"/>
      </w:pPr>
      <w:r>
        <w:t xml:space="preserve">columns, extracting and rearranging, </w:t>
      </w:r>
      <w:hyperlink w:anchor="mysqlckbk_CHP_10_SECT_20_1">
        <w:r>
          <w:rPr>
            <w:rStyle w:val="Text2"/>
          </w:rPr>
          <w:t>Problem</w:t>
        </w:r>
      </w:hyperlink>
    </w:p>
    <w:p>
      <w:pPr>
        <w:pStyle w:val="Para 05"/>
      </w:pPr>
      <w:r>
        <w:rPr>
          <w:rStyle w:val="Text3"/>
        </w:rPr>
        <w:t xml:space="preserve">formats, </w:t>
      </w:r>
      <w:hyperlink w:anchor="mysqlckbk_CHP_10_SECT_1_2">
        <w:r>
          <w:t>File Formats</w:t>
        </w:r>
      </w:hyperlink>
    </w:p>
    <w:p>
      <w:pPr>
        <w:pStyle w:val="Para 01"/>
      </w:pPr>
      <w:r>
        <w:t xml:space="preserve">converting, </w:t>
      </w:r>
      <w:hyperlink w:anchor="mysqlckbk_CHP_10_SECT_19_1">
        <w:r>
          <w:rPr>
            <w:rStyle w:val="Text2"/>
          </w:rPr>
          <w:t>Problem</w:t>
        </w:r>
      </w:hyperlink>
    </w:p>
    <w:p>
      <w:pPr>
        <w:pStyle w:val="Para 01"/>
      </w:pPr>
      <w:r>
        <w:t xml:space="preserve">hex dump programs, checking with, </w:t>
      </w:r>
      <w:hyperlink w:anchor="mysqlckbk_CHP_10_SECT_10_3">
        <w:r>
          <w:rPr>
            <w:rStyle w:val="Text2"/>
          </w:rPr>
          <w:t>Discussion</w:t>
        </w:r>
      </w:hyperlink>
    </w:p>
    <w:p>
      <w:pPr>
        <w:pStyle w:val="Para 01"/>
      </w:pPr>
      <w:r>
        <w:t xml:space="preserve">line-ending sequences, </w:t>
      </w:r>
      <w:hyperlink w:anchor="mysqlckbk_CHP_10_SECT_1_2">
        <w:r>
          <w:rPr>
            <w:rStyle w:val="Text2"/>
          </w:rPr>
          <w:t>File Formats</w:t>
        </w:r>
      </w:hyperlink>
    </w:p>
    <w:p>
      <w:pPr>
        <w:pStyle w:val="Para 01"/>
      </w:pPr>
      <w:r>
        <w:t>loading (see LOAD DATA statement)</w:t>
      </w:r>
    </w:p>
    <w:p>
      <w:pPr>
        <w:pStyle w:val="Para 01"/>
      </w:pPr>
      <w:r>
        <w:t xml:space="preserve">NULLs, checking representation of, </w:t>
      </w:r>
      <w:hyperlink w:anchor="mysqlckbk_CHP_10_SECT_21_3">
        <w:r>
          <w:rPr>
            <w:rStyle w:val="Text2"/>
          </w:rPr>
          <w:t>Discussion</w:t>
        </w:r>
      </w:hyperlink>
    </w:p>
    <w:p>
      <w:pPr>
        <w:pStyle w:val="Para 01"/>
      </w:pPr>
      <w:r>
        <w:t xml:space="preserve">NULLs, representing in, </w:t>
      </w:r>
      <w:hyperlink w:anchor="mysqlckbk_CHP_10_SECT_36_2">
        <w:r>
          <w:rPr>
            <w:rStyle w:val="Text2"/>
          </w:rPr>
          <w:t>Solution</w:t>
        </w:r>
      </w:hyperlink>
    </w:p>
    <w:p>
      <w:pPr>
        <w:pStyle w:val="Para 05"/>
      </w:pPr>
      <w:r>
        <w:rPr>
          <w:rStyle w:val="Text3"/>
        </w:rPr>
        <w:t xml:space="preserve">structural information, </w:t>
      </w:r>
      <w:hyperlink w:anchor="mysqlckbk_CHP_10_SECT_1_1">
        <w:r>
          <w:t>General Import and Export Issues</w:t>
        </w:r>
      </w:hyperlink>
    </w:p>
    <w:p>
      <w:pPr>
        <w:pStyle w:val="Para 01"/>
      </w:pPr>
      <w:r>
        <w:t xml:space="preserve">tab-delimited file format, linefeed-terminated, </w:t>
      </w:r>
      <w:hyperlink w:anchor="mysqlckbk_CHP_10_SECT_1_2">
        <w:r>
          <w:rPr>
            <w:rStyle w:val="Text2"/>
          </w:rPr>
          <w:t>File Formats</w:t>
        </w:r>
      </w:hyperlink>
    </w:p>
    <w:p>
      <w:pPr>
        <w:pStyle w:val="Para 01"/>
      </w:pPr>
      <w:r>
        <w:t xml:space="preserve">table structure, determining from, </w:t>
      </w:r>
      <w:hyperlink w:anchor="mysqlckbk_CHP_10_SECT_37_1">
        <w:r>
          <w:rPr>
            <w:rStyle w:val="Text2"/>
          </w:rPr>
          <w:t>Problem</w:t>
        </w:r>
      </w:hyperlink>
    </w:p>
    <w:p>
      <w:pPr>
        <w:pStyle w:val="Para 01"/>
      </w:pPr>
      <w:r>
        <w:t xml:space="preserve">validating, </w:t>
      </w:r>
      <w:hyperlink w:anchor="mysqlckbk_CHP_10_SECT_21_1">
        <w:r>
          <w:rPr>
            <w:rStyle w:val="Text2"/>
          </w:rPr>
          <w:t>Problem</w:t>
        </w:r>
      </w:hyperlink>
    </w:p>
    <w:p>
      <w:pPr>
        <w:pStyle w:val="Para 05"/>
      </w:pPr>
      <w:r>
        <w:rPr>
          <w:rStyle w:val="Text3"/>
        </w:rPr>
        <w:t xml:space="preserve">DATE column type, </w:t>
      </w:r>
      <w:hyperlink w:anchor="mysqlckbk_CHP_5_SECT_1_1">
        <w:r>
          <w:t>MySQL’s Date and Time Formats</w:t>
        </w:r>
      </w:hyperlink>
    </w:p>
    <w:p>
      <w:pPr>
        <w:pStyle w:val="Para 01"/>
      </w:pPr>
      <w:r>
        <w:t xml:space="preserve">date formats and pattern matching, </w:t>
      </w:r>
      <w:hyperlink w:anchor="mysqlckbk_CHP_10_SECT_26_3">
        <w:r>
          <w:rPr>
            <w:rStyle w:val="Text2"/>
          </w:rPr>
          <w:t>Discussion</w:t>
        </w:r>
      </w:hyperlink>
    </w:p>
    <w:p>
      <w:pPr>
        <w:pStyle w:val="Para 01"/>
      </w:pPr>
      <w:r>
        <w:t>date-and-time values</w:t>
      </w:r>
    </w:p>
    <w:p>
      <w:pPr>
        <w:pStyle w:val="Para 01"/>
      </w:pPr>
      <w:r>
        <w:t xml:space="preserve">conversion to seconds, </w:t>
      </w:r>
      <w:hyperlink w:anchor="mysqlckbk_CHP_5_SECT_13_1">
        <w:r>
          <w:rPr>
            <w:rStyle w:val="Text2"/>
          </w:rPr>
          <w:t>Problem</w:t>
        </w:r>
      </w:hyperlink>
    </w:p>
    <w:p>
      <w:pPr>
        <w:pStyle w:val="Para 01"/>
      </w:pPr>
      <w:r>
        <w:t xml:space="preserve">generation from a date and time, </w:t>
      </w:r>
      <w:hyperlink w:anchor="mysqlckbk_CHP_5_SECT_10_1">
        <w:r>
          <w:rPr>
            <w:rStyle w:val="Text2"/>
          </w:rPr>
          <w:t>Problem</w:t>
        </w:r>
      </w:hyperlink>
    </w:p>
    <w:p>
      <w:pPr>
        <w:pStyle w:val="Para 01"/>
      </w:pPr>
      <w:r>
        <w:t xml:space="preserve">date-related functions, </w:t>
      </w:r>
      <w:hyperlink w:anchor="mysqlckbk_CHP_5_SECT_6_3">
        <w:r>
          <w:rPr>
            <w:rStyle w:val="Text2"/>
          </w:rPr>
          <w:t>Discussion</w:t>
        </w:r>
      </w:hyperlink>
    </w:p>
    <w:p>
      <w:pPr>
        <w:pStyle w:val="Para 01"/>
      </w:pPr>
      <w:r>
        <w:t>dates</w:t>
      </w:r>
    </w:p>
    <w:p>
      <w:pPr>
        <w:pStyle w:val="Para 01"/>
      </w:pPr>
      <w:r>
        <w:t xml:space="preserve">adding time to, </w:t>
      </w:r>
      <w:hyperlink w:anchor="mysqlckbk_CHP_5_SECT_17_1">
        <w:r>
          <w:rPr>
            <w:rStyle w:val="Text2"/>
          </w:rPr>
          <w:t>Problem</w:t>
        </w:r>
      </w:hyperlink>
    </w:p>
    <w:p>
      <w:pPr>
        <w:pStyle w:val="Para 01"/>
      </w:pPr>
      <w:r>
        <w:t xml:space="preserve">anniversary dates, calculating, </w:t>
      </w:r>
      <w:hyperlink w:anchor="mysqlckbk_CHP_5_SECT_21_4">
        <w:r>
          <w:rPr>
            <w:rStyle w:val="Text2"/>
          </w:rPr>
          <w:t>Calculating Anniversary Dates</w:t>
        </w:r>
      </w:hyperlink>
    </w:p>
    <w:p>
      <w:pPr>
        <w:pStyle w:val="Para 01"/>
      </w:pPr>
      <w:r>
        <w:t xml:space="preserve">calculated, for setting record lifetimes, </w:t>
      </w:r>
      <w:hyperlink w:anchor="mysqlckbk_CHP_5_SECT_31_4">
        <w:r>
          <w:rPr>
            <w:rStyle w:val="Text2"/>
          </w:rPr>
          <w:t>Comparing Dates to One Another</w:t>
        </w:r>
      </w:hyperlink>
    </w:p>
    <w:p>
      <w:pPr>
        <w:pStyle w:val="Para 01"/>
      </w:pPr>
      <w:r>
        <w:t xml:space="preserve">calculating intervals between, </w:t>
      </w:r>
      <w:hyperlink w:anchor="mysqlckbk_CHP_5_SECT_18_2">
        <w:r>
          <w:rPr>
            <w:rStyle w:val="Text2"/>
          </w:rPr>
          <w:t>Solution</w:t>
        </w:r>
      </w:hyperlink>
    </w:p>
    <w:p>
      <w:pPr>
        <w:pStyle w:val="Para 01"/>
      </w:pPr>
      <w:r>
        <w:t xml:space="preserve">Perl, using, </w:t>
      </w:r>
      <w:hyperlink w:anchor="mysqlckbk_CHP_5_SECT_18_3">
        <w:r>
          <w:rPr>
            <w:rStyle w:val="Text2"/>
          </w:rPr>
          <w:t>Discussion</w:t>
        </w:r>
      </w:hyperlink>
    </w:p>
    <w:p>
      <w:pPr>
        <w:pStyle w:val="Para 01"/>
      </w:pPr>
      <w:r>
        <w:t xml:space="preserve">calculating one from another using substring replacement, </w:t>
      </w:r>
      <w:hyperlink w:anchor="mysqlckbk_CHP_5_SECT_24_1">
        <w:r>
          <w:rPr>
            <w:rStyle w:val="Text2"/>
          </w:rPr>
          <w:t>Problem</w:t>
        </w:r>
      </w:hyperlink>
    </w:p>
    <w:p>
      <w:pPr>
        <w:pStyle w:val="Para 05"/>
      </w:pPr>
      <w:r>
        <w:rPr>
          <w:rStyle w:val="Text3"/>
        </w:rPr>
        <w:t xml:space="preserve">comparison, </w:t>
      </w:r>
      <w:hyperlink w:anchor="mysqlckbk_CHP_5_SECT_31_4">
        <w:r>
          <w:t>Comparing Dates to One Another</w:t>
        </w:r>
      </w:hyperlink>
    </w:p>
    <w:p>
      <w:pPr>
        <w:pStyle w:val="Para 01"/>
      </w:pPr>
      <w:r>
        <w:t xml:space="preserve">conversion to days, </w:t>
      </w:r>
      <w:hyperlink w:anchor="mysqlckbk_CHP_5_SECT_12_1">
        <w:r>
          <w:rPr>
            <w:rStyle w:val="Text2"/>
          </w:rPr>
          <w:t>Problem</w:t>
        </w:r>
      </w:hyperlink>
    </w:p>
    <w:p>
      <w:pPr>
        <w:pStyle w:val="Para 01"/>
      </w:pPr>
      <w:r>
        <w:t xml:space="preserve">date conversion utilities, writing, </w:t>
      </w:r>
      <w:hyperlink w:anchor="mysqlckbk_CHP_10_SECT_32_1">
        <w:r>
          <w:rPr>
            <w:rStyle w:val="Text2"/>
          </w:rPr>
          <w:t>Problem</w:t>
        </w:r>
      </w:hyperlink>
    </w:p>
    <w:p>
      <w:pPr>
        <w:pStyle w:val="Para 01"/>
      </w:pPr>
      <w:r>
        <w:t xml:space="preserve">date values, combining with time values, </w:t>
      </w:r>
      <w:hyperlink w:anchor="mysqlckbk_CHP_5_SECT_10_1">
        <w:r>
          <w:rPr>
            <w:rStyle w:val="Text2"/>
          </w:rPr>
          <w:t>Problem</w:t>
        </w:r>
      </w:hyperlink>
    </w:p>
    <w:p>
      <w:pPr>
        <w:pStyle w:val="Para 01"/>
      </w:pPr>
      <w:r>
        <w:t xml:space="preserve">decomposing, </w:t>
      </w:r>
      <w:hyperlink w:anchor="mysqlckbk_CHP_5_SECT_5_1">
        <w:r>
          <w:rPr>
            <w:rStyle w:val="Text2"/>
          </w:rPr>
          <w:t>Problem</w:t>
        </w:r>
      </w:hyperlink>
    </w:p>
    <w:p>
      <w:pPr>
        <w:pStyle w:val="Para 01"/>
      </w:pPr>
      <w:r>
        <w:t xml:space="preserve">component-extraction functions, using, </w:t>
      </w:r>
      <w:hyperlink w:anchor="mysqlckbk_CHP_5_SECT_6_1">
        <w:r>
          <w:rPr>
            <w:rStyle w:val="Text2"/>
          </w:rPr>
          <w:t>Problem</w:t>
        </w:r>
      </w:hyperlink>
    </w:p>
    <w:p>
      <w:pPr>
        <w:pStyle w:val="Para 01"/>
      </w:pPr>
      <w:r>
        <w:t xml:space="preserve">formatting functions, using, </w:t>
      </w:r>
      <w:hyperlink w:anchor="mysqlckbk_CHP_5_SECT_5_1">
        <w:r>
          <w:rPr>
            <w:rStyle w:val="Text2"/>
          </w:rPr>
          <w:t>Problem</w:t>
        </w:r>
      </w:hyperlink>
    </w:p>
    <w:p>
      <w:pPr>
        <w:pStyle w:val="Para 01"/>
      </w:pPr>
      <w:r>
        <w:t xml:space="preserve">string functions, using, </w:t>
      </w:r>
      <w:hyperlink w:anchor="mysqlckbk_CHP_5_SECT_7_1">
        <w:r>
          <w:rPr>
            <w:rStyle w:val="Text2"/>
          </w:rPr>
          <w:t>Problem</w:t>
        </w:r>
      </w:hyperlink>
    </w:p>
    <w:p>
      <w:pPr>
        <w:pStyle w:val="Para 01"/>
      </w:pPr>
      <w:r>
        <w:t xml:space="preserve">determining for current week days, </w:t>
      </w:r>
      <w:hyperlink w:anchor="mysqlckbk_CHP_5_SECT_26_1">
        <w:r>
          <w:rPr>
            <w:rStyle w:val="Text2"/>
          </w:rPr>
          <w:t>Problem</w:t>
        </w:r>
      </w:hyperlink>
    </w:p>
    <w:p>
      <w:pPr>
        <w:pStyle w:val="Para 01"/>
      </w:pPr>
      <w:r>
        <w:t xml:space="preserve">finding for weekdays of other weeks, </w:t>
      </w:r>
      <w:hyperlink w:anchor="mysqlckbk_CHP_5_SECT_27_1">
        <w:r>
          <w:rPr>
            <w:rStyle w:val="Text2"/>
          </w:rPr>
          <w:t>Problem</w:t>
        </w:r>
      </w:hyperlink>
    </w:p>
    <w:p>
      <w:pPr>
        <w:pStyle w:val="Para 01"/>
      </w:pPr>
      <w:r>
        <w:t xml:space="preserve">Perl, using, </w:t>
      </w:r>
      <w:hyperlink w:anchor="mysqlckbk_CHP_5_SECT_27_3">
        <w:r>
          <w:rPr>
            <w:rStyle w:val="Text2"/>
          </w:rPr>
          <w:t>Discussion</w:t>
        </w:r>
      </w:hyperlink>
    </w:p>
    <w:p>
      <w:pPr>
        <w:pStyle w:val="Para 01"/>
      </w:pPr>
      <w:r>
        <w:t xml:space="preserve">finding the day of the week for, </w:t>
      </w:r>
      <w:hyperlink w:anchor="mysqlckbk_CHP_5_SECT_25_1">
        <w:r>
          <w:rPr>
            <w:rStyle w:val="Text2"/>
          </w:rPr>
          <w:t>Problem</w:t>
        </w:r>
      </w:hyperlink>
    </w:p>
    <w:p>
      <w:pPr>
        <w:pStyle w:val="Para 01"/>
      </w:pPr>
      <w:r>
        <w:t xml:space="preserve">first and last days of month, determining, </w:t>
      </w:r>
      <w:hyperlink w:anchor="mysqlckbk_CHP_5_SECT_22_1">
        <w:r>
          <w:rPr>
            <w:rStyle w:val="Text2"/>
          </w:rPr>
          <w:t>Problem</w:t>
        </w:r>
      </w:hyperlink>
    </w:p>
    <w:p>
      <w:pPr>
        <w:pStyle w:val="Para 01"/>
      </w:pPr>
      <w:r>
        <w:t xml:space="preserve">intervals vs. spans, </w:t>
      </w:r>
      <w:hyperlink w:anchor="mysqlckbk_CHP_5_SECT_18_3">
        <w:r>
          <w:rPr>
            <w:rStyle w:val="Text2"/>
          </w:rPr>
          <w:t>Discussion</w:t>
        </w:r>
      </w:hyperlink>
    </w:p>
    <w:p>
      <w:pPr>
        <w:pStyle w:val="Para 01"/>
      </w:pPr>
      <w:r>
        <w:t xml:space="preserve">intervals, calculating in years, </w:t>
      </w:r>
      <w:hyperlink w:anchor="mysqlckbk_CHP_5_SECT_20_1">
        <w:r>
          <w:rPr>
            <w:rStyle w:val="Text2"/>
          </w:rPr>
          <w:t>Problem</w:t>
        </w:r>
      </w:hyperlink>
    </w:p>
    <w:p>
      <w:pPr>
        <w:pStyle w:val="Para 05"/>
      </w:pPr>
      <w:r>
        <w:rPr>
          <w:rStyle w:val="Text3"/>
        </w:rPr>
        <w:t xml:space="preserve">in months, </w:t>
      </w:r>
      <w:hyperlink w:anchor="mysqlckbk_CHP_5_SECT_20_5">
        <w:r>
          <w:t>Determining Ages in Months</w:t>
        </w:r>
      </w:hyperlink>
    </w:p>
    <w:p>
      <w:pPr>
        <w:pStyle w:val="Para 01"/>
      </w:pPr>
      <w:r>
        <w:t xml:space="preserve">ISO 8601 standard, </w:t>
      </w:r>
      <w:hyperlink w:anchor="mysqlckbk_CHP_5_SECT_2_3">
        <w:r>
          <w:rPr>
            <w:rStyle w:val="Text2"/>
          </w:rPr>
          <w:t>Discussion</w:t>
        </w:r>
      </w:hyperlink>
    </w:p>
    <w:p>
      <w:pPr>
        <w:pStyle w:val="Para 01"/>
      </w:pPr>
      <w:r>
        <w:t xml:space="preserve">ISO dates, generating from non-ISO dates, </w:t>
      </w:r>
      <w:hyperlink w:anchor="mysqlckbk_CHP_5_SECT_19_1">
        <w:r>
          <w:rPr>
            <w:rStyle w:val="Text2"/>
          </w:rPr>
          <w:t>Problem</w:t>
        </w:r>
      </w:hyperlink>
    </w:p>
    <w:p>
      <w:pPr>
        <w:pStyle w:val="Para 01"/>
      </w:pPr>
      <w:r>
        <w:t xml:space="preserve">leap years, detection of, </w:t>
      </w:r>
      <w:hyperlink w:anchor="mysqlckbk_CHP_10_SECT_31_3">
        <w:r>
          <w:rPr>
            <w:rStyle w:val="Text2"/>
          </w:rPr>
          <w:t>Discussion</w:t>
        </w:r>
      </w:hyperlink>
    </w:p>
    <w:p>
      <w:pPr>
        <w:pStyle w:val="Para 01"/>
      </w:pPr>
      <w:r>
        <w:t xml:space="preserve">numbers, treating as, </w:t>
      </w:r>
      <w:hyperlink w:anchor="mysqlckbk_CHP_5_SECT_29_1">
        <w:r>
          <w:rPr>
            <w:rStyle w:val="Text2"/>
          </w:rPr>
          <w:t>Problem</w:t>
        </w:r>
      </w:hyperlink>
    </w:p>
    <w:p>
      <w:pPr>
        <w:pStyle w:val="Para 05"/>
      </w:pPr>
      <w:r>
        <w:rPr>
          <w:rStyle w:val="Text3"/>
        </w:rPr>
        <w:t xml:space="preserve">retrieving in non-ISO format, </w:t>
      </w:r>
      <w:hyperlink w:anchor="mysqlckbk_CHP_9_SECT_9_8">
        <w:r>
          <w:t>Retrieving Dates in Non-ISO Format</w:t>
        </w:r>
      </w:hyperlink>
    </w:p>
    <w:p>
      <w:pPr>
        <w:pStyle w:val="Para 01"/>
      </w:pPr>
      <w:r>
        <w:t xml:space="preserve">shifting by a given amount, </w:t>
      </w:r>
      <w:hyperlink w:anchor="mysqlckbk_CHP_5_SECT_21_1">
        <w:r>
          <w:rPr>
            <w:rStyle w:val="Text2"/>
          </w:rPr>
          <w:t>Problem</w:t>
        </w:r>
      </w:hyperlink>
    </w:p>
    <w:p>
      <w:pPr>
        <w:pStyle w:val="Para 01"/>
      </w:pPr>
      <w:r>
        <w:t xml:space="preserve">sorting by, </w:t>
      </w:r>
      <w:hyperlink w:anchor="mysqlckbk_CHP_6_SECT_8_1">
        <w:r>
          <w:rPr>
            <w:rStyle w:val="Text2"/>
          </w:rPr>
          <w:t>Problem</w:t>
        </w:r>
      </w:hyperlink>
    </w:p>
    <w:p>
      <w:pPr>
        <w:pStyle w:val="Para 01"/>
      </w:pPr>
      <w:r>
        <w:t xml:space="preserve">SQL statement, conversion using, </w:t>
      </w:r>
      <w:hyperlink w:anchor="mysqlckbk_CHP_10_SECT_34_1">
        <w:r>
          <w:rPr>
            <w:rStyle w:val="Text2"/>
          </w:rPr>
          <w:t>Problem</w:t>
        </w:r>
      </w:hyperlink>
    </w:p>
    <w:p>
      <w:pPr>
        <w:pStyle w:val="Para 01"/>
      </w:pPr>
      <w:r>
        <w:t xml:space="preserve">synthesizing, </w:t>
      </w:r>
      <w:hyperlink w:anchor="mysqlckbk_CHP_5_SECT_8_1">
        <w:r>
          <w:rPr>
            <w:rStyle w:val="Text2"/>
          </w:rPr>
          <w:t>Problem</w:t>
        </w:r>
      </w:hyperlink>
    </w:p>
    <w:p>
      <w:pPr>
        <w:pStyle w:val="Para 01"/>
      </w:pPr>
      <w:r>
        <w:t xml:space="preserve">component-extraction functions, using, </w:t>
      </w:r>
      <w:hyperlink w:anchor="mysqlckbk_CHP_5_SECT_9_1">
        <w:r>
          <w:rPr>
            <w:rStyle w:val="Text2"/>
          </w:rPr>
          <w:t>Problem</w:t>
        </w:r>
      </w:hyperlink>
    </w:p>
    <w:p>
      <w:pPr>
        <w:pStyle w:val="Para 01"/>
      </w:pPr>
      <w:r>
        <w:t xml:space="preserve">formatting functions, using, </w:t>
      </w:r>
      <w:hyperlink w:anchor="mysqlckbk_CHP_5_SECT_8_1">
        <w:r>
          <w:rPr>
            <w:rStyle w:val="Text2"/>
          </w:rPr>
          <w:t>Problem</w:t>
        </w:r>
      </w:hyperlink>
    </w:p>
    <w:p>
      <w:pPr>
        <w:pStyle w:val="Para 01"/>
      </w:pPr>
      <w:r>
        <w:t xml:space="preserve">temporary tables, format conversion using, </w:t>
      </w:r>
      <w:hyperlink w:anchor="mysqlckbk_CHP_10_SECT_35_1">
        <w:r>
          <w:rPr>
            <w:rStyle w:val="Text2"/>
          </w:rPr>
          <w:t>Problem</w:t>
        </w:r>
      </w:hyperlink>
    </w:p>
    <w:p>
      <w:pPr>
        <w:pStyle w:val="Para 01"/>
      </w:pPr>
      <w:r>
        <w:t xml:space="preserve">time zone adjustments, </w:t>
      </w:r>
      <w:hyperlink w:anchor="mysqlckbk_CHP_5_SECT_21_5">
        <w:r>
          <w:rPr>
            <w:rStyle w:val="Text2"/>
          </w:rPr>
          <w:t>Time Zone Adjustments</w:t>
        </w:r>
      </w:hyperlink>
    </w:p>
    <w:p>
      <w:pPr>
        <w:pStyle w:val="Para 01"/>
      </w:pPr>
      <w:r>
        <w:t xml:space="preserve">validity checking on subparts, </w:t>
      </w:r>
      <w:hyperlink w:anchor="mysqlckbk_CHP_10_SECT_31_1">
        <w:r>
          <w:rPr>
            <w:rStyle w:val="Text2"/>
          </w:rPr>
          <w:t>Problem</w:t>
        </w:r>
      </w:hyperlink>
    </w:p>
    <w:p>
      <w:pPr>
        <w:pStyle w:val="Para 01"/>
      </w:pPr>
      <w:r>
        <w:t xml:space="preserve">with missing components, conversion to ISO format, </w:t>
      </w:r>
      <w:hyperlink w:anchor="mysqlckbk_CHP_10_SECT_33_1">
        <w:r>
          <w:rPr>
            <w:rStyle w:val="Text2"/>
          </w:rPr>
          <w:t>Problem</w:t>
        </w:r>
      </w:hyperlink>
    </w:p>
    <w:p>
      <w:pPr>
        <w:pStyle w:val="Para 01"/>
      </w:pPr>
      <w:r>
        <w:t xml:space="preserve">written month to numeric month format, conversion from, </w:t>
      </w:r>
      <w:hyperlink w:anchor="mysqlckbk_CHP_10_SECT_32_3">
        <w:r>
          <w:rPr>
            <w:rStyle w:val="Text2"/>
          </w:rPr>
          <w:t>Discussion</w:t>
        </w:r>
      </w:hyperlink>
    </w:p>
    <w:p>
      <w:pPr>
        <w:pStyle w:val="Para 01"/>
      </w:pPr>
      <w:r>
        <w:t xml:space="preserve">year format, conversion from two-digit to four-digit, </w:t>
      </w:r>
      <w:hyperlink w:anchor="mysqlckbk_CHP_10_SECT_30_1">
        <w:r>
          <w:rPr>
            <w:rStyle w:val="Text2"/>
          </w:rPr>
          <w:t>Problem</w:t>
        </w:r>
      </w:hyperlink>
    </w:p>
    <w:p>
      <w:pPr>
        <w:pStyle w:val="Para 05"/>
      </w:pPr>
      <w:r>
        <w:rPr>
          <w:rStyle w:val="Text3"/>
        </w:rPr>
        <w:t xml:space="preserve">DATETIME column type, </w:t>
      </w:r>
      <w:hyperlink w:anchor="mysqlckbk_CHP_5_SECT_1_1">
        <w:r>
          <w:t>MySQL’s Date and Time Formats</w:t>
        </w:r>
      </w:hyperlink>
      <w:r>
        <w:rPr>
          <w:rStyle w:val="Text3"/>
        </w:rPr>
        <w:t xml:space="preserve">, </w:t>
      </w:r>
      <w:hyperlink w:anchor="mysqlckbk_CHP_5_SECT_4_3">
        <w:r>
          <w:t>Discussion</w:t>
        </w:r>
      </w:hyperlink>
    </w:p>
    <w:p>
      <w:pPr>
        <w:pStyle w:val="Para 01"/>
      </w:pPr>
      <w:r>
        <w:t xml:space="preserve">vs. TIMESTAMP for recording record modification time, </w:t>
      </w:r>
      <w:hyperlink w:anchor="mysqlckbk_CHP_5_SECT_33_3">
        <w:r>
          <w:rPr>
            <w:rStyle w:val="Text2"/>
          </w:rPr>
          <w:t>Discussion</w:t>
        </w:r>
      </w:hyperlink>
    </w:p>
    <w:p>
      <w:pPr>
        <w:pStyle w:val="Para 01"/>
      </w:pPr>
      <w:r>
        <w:t xml:space="preserve">DATETIME values, grouping in managable categories, </w:t>
      </w:r>
      <w:hyperlink w:anchor="mysqlckbk_CHP_7_SECT_16_3">
        <w:r>
          <w:rPr>
            <w:rStyle w:val="Text2"/>
          </w:rPr>
          <w:t>Discussion</w:t>
        </w:r>
      </w:hyperlink>
    </w:p>
    <w:p>
      <w:pPr>
        <w:pStyle w:val="Para 05"/>
      </w:pPr>
      <w:r>
        <w:rPr>
          <w:rStyle w:val="Text3"/>
        </w:rPr>
        <w:t xml:space="preserve">DATE_ADD( ), </w:t>
      </w:r>
      <w:hyperlink w:anchor="mysqlckbk_CHP_5_SECT_17_2">
        <w:r>
          <w:t>Solution</w:t>
        </w:r>
      </w:hyperlink>
      <w:r>
        <w:rPr>
          <w:rStyle w:val="Text3"/>
        </w:rPr>
        <w:t xml:space="preserve">, </w:t>
      </w:r>
      <w:hyperlink w:anchor="mysqlckbk_CHP_5_SECT_21_3">
        <w:r>
          <w:t>Discussion</w:t>
        </w:r>
      </w:hyperlink>
      <w:r>
        <w:rPr>
          <w:rStyle w:val="Text3"/>
        </w:rPr>
        <w:t xml:space="preserve">, </w:t>
      </w:r>
      <w:hyperlink w:anchor="mysqlckbk_CHP_5_SECT_30_3">
        <w:r>
          <w:t>Discussion</w:t>
        </w:r>
      </w:hyperlink>
    </w:p>
    <w:p>
      <w:pPr>
        <w:pStyle w:val="Para 05"/>
      </w:pPr>
      <w:r>
        <w:rPr>
          <w:rStyle w:val="Text3"/>
        </w:rPr>
        <w:t xml:space="preserve">DATE_FORMAT( ), </w:t>
      </w:r>
      <w:hyperlink w:anchor="mysqlckbk_CHP_5_SECT_3_2">
        <w:r>
          <w:t>Solution</w:t>
        </w:r>
      </w:hyperlink>
      <w:r>
        <w:rPr>
          <w:rStyle w:val="Text3"/>
        </w:rPr>
        <w:t xml:space="preserve">, </w:t>
      </w:r>
      <w:hyperlink w:anchor="mysqlckbk_CHP_5_SECT_3_3">
        <w:r>
          <w:t>Discussion</w:t>
        </w:r>
      </w:hyperlink>
      <w:r>
        <w:rPr>
          <w:rStyle w:val="Text3"/>
        </w:rPr>
        <w:t xml:space="preserve">, </w:t>
      </w:r>
      <w:hyperlink w:anchor="mysqlckbk_CHP_5_SECT_8_2">
        <w:r>
          <w:t>Solution</w:t>
        </w:r>
      </w:hyperlink>
      <w:r>
        <w:rPr>
          <w:rStyle w:val="Text3"/>
        </w:rPr>
        <w:t xml:space="preserve">, </w:t>
      </w:r>
      <w:hyperlink w:anchor="mysqlckbk_CHP_5_SECT_24_3">
        <w:r>
          <w:t>Discussion</w:t>
        </w:r>
      </w:hyperlink>
      <w:r>
        <w:rPr>
          <w:rStyle w:val="Text3"/>
        </w:rPr>
        <w:t xml:space="preserve">, </w:t>
      </w:r>
      <w:hyperlink w:anchor="mysqlckbk_CHP_10_SECT_33_3">
        <w:r>
          <w:t>Discussion</w:t>
        </w:r>
      </w:hyperlink>
      <w:r>
        <w:rPr>
          <w:rStyle w:val="Text3"/>
        </w:rPr>
        <w:t xml:space="preserve">, </w:t>
      </w:r>
      <w:hyperlink w:anchor="mysqlckbk_CHP_10_SECT_34_2">
        <w:r>
          <w:t>Solution</w:t>
        </w:r>
      </w:hyperlink>
    </w:p>
    <w:p>
      <w:pPr>
        <w:pStyle w:val="Para 01"/>
      </w:pPr>
      <w:r>
        <w:t xml:space="preserve">TIMESTAMP values, for reformatting, </w:t>
      </w:r>
      <w:hyperlink w:anchor="mysqlckbk_CHP_5_SECT_36_2">
        <w:r>
          <w:rPr>
            <w:rStyle w:val="Text2"/>
          </w:rPr>
          <w:t>Solution</w:t>
        </w:r>
      </w:hyperlink>
    </w:p>
    <w:p>
      <w:pPr>
        <w:pStyle w:val="Para 01"/>
      </w:pPr>
      <w:r>
        <w:t xml:space="preserve">using for portions of dates, </w:t>
      </w:r>
      <w:hyperlink w:anchor="mysqlckbk_CHP_5_SECT_5_2">
        <w:r>
          <w:rPr>
            <w:rStyle w:val="Text2"/>
          </w:rPr>
          <w:t>Solution</w:t>
        </w:r>
      </w:hyperlink>
    </w:p>
    <w:p>
      <w:pPr>
        <w:pStyle w:val="Para 05"/>
      </w:pPr>
      <w:r>
        <w:rPr>
          <w:rStyle w:val="Text3"/>
        </w:rPr>
        <w:t xml:space="preserve">DATE_SUB( ), </w:t>
      </w:r>
      <w:hyperlink w:anchor="mysqlckbk_CHP_5_SECT_17_2">
        <w:r>
          <w:t>Solution</w:t>
        </w:r>
      </w:hyperlink>
      <w:r>
        <w:rPr>
          <w:rStyle w:val="Text3"/>
        </w:rPr>
        <w:t xml:space="preserve">, </w:t>
      </w:r>
      <w:hyperlink w:anchor="mysqlckbk_CHP_5_SECT_21_3">
        <w:r>
          <w:t>Discussion</w:t>
        </w:r>
      </w:hyperlink>
      <w:r>
        <w:rPr>
          <w:rStyle w:val="Text3"/>
        </w:rPr>
        <w:t xml:space="preserve">, </w:t>
      </w:r>
      <w:hyperlink w:anchor="mysqlckbk_CHP_5_SECT_31_4">
        <w:r>
          <w:t>Comparing Dates to One Another</w:t>
        </w:r>
      </w:hyperlink>
    </w:p>
    <w:p>
      <w:pPr>
        <w:pStyle w:val="Para 05"/>
      </w:pPr>
      <w:r>
        <w:rPr>
          <w:rStyle w:val="Text3"/>
        </w:rPr>
        <w:t xml:space="preserve">DAYNAME( ), </w:t>
      </w:r>
      <w:hyperlink w:anchor="mysqlckbk_CHP_5_SECT_6_3">
        <w:r>
          <w:t>Discussion</w:t>
        </w:r>
      </w:hyperlink>
      <w:r>
        <w:rPr>
          <w:rStyle w:val="Text3"/>
        </w:rPr>
        <w:t xml:space="preserve">, </w:t>
      </w:r>
      <w:hyperlink w:anchor="mysqlckbk_CHP_5_SECT_25_2">
        <w:r>
          <w:t>Solution</w:t>
        </w:r>
      </w:hyperlink>
      <w:r>
        <w:rPr>
          <w:rStyle w:val="Text3"/>
        </w:rPr>
        <w:t xml:space="preserve">, </w:t>
      </w:r>
      <w:hyperlink w:anchor="mysqlckbk_CHP_5_SECT_26_3">
        <w:r>
          <w:t>Discussion</w:t>
        </w:r>
      </w:hyperlink>
      <w:r>
        <w:rPr>
          <w:rStyle w:val="Text3"/>
        </w:rPr>
        <w:t xml:space="preserve">, </w:t>
      </w:r>
      <w:hyperlink w:anchor="mysqlckbk_CHP_7_SECT_16_3">
        <w:r>
          <w:t>Discussion</w:t>
        </w:r>
      </w:hyperlink>
    </w:p>
    <w:p>
      <w:pPr>
        <w:pStyle w:val="Para 05"/>
      </w:pPr>
      <w:r>
        <w:rPr>
          <w:rStyle w:val="Text3"/>
        </w:rPr>
        <w:t xml:space="preserve">DAYOFMONTH( ), </w:t>
      </w:r>
      <w:hyperlink w:anchor="mysqlckbk_CHP_5_SECT_6_3">
        <w:r>
          <w:t>Discussion</w:t>
        </w:r>
      </w:hyperlink>
      <w:r>
        <w:rPr>
          <w:rStyle w:val="Text3"/>
        </w:rPr>
        <w:t xml:space="preserve">, </w:t>
      </w:r>
      <w:hyperlink w:anchor="mysqlckbk_CHP_5_SECT_22_3">
        <w:r>
          <w:t>Discussion</w:t>
        </w:r>
      </w:hyperlink>
      <w:r>
        <w:rPr>
          <w:rStyle w:val="Text3"/>
        </w:rPr>
        <w:t xml:space="preserve">, </w:t>
      </w:r>
      <w:hyperlink w:anchor="mysqlckbk_CHP_5_SECT_23_3">
        <w:r>
          <w:t>Discussion</w:t>
        </w:r>
      </w:hyperlink>
    </w:p>
    <w:p>
      <w:pPr>
        <w:pStyle w:val="Para 05"/>
      </w:pPr>
      <w:r>
        <w:rPr>
          <w:rStyle w:val="Text3"/>
        </w:rPr>
        <w:t xml:space="preserve">DAYOFWEEK( ), </w:t>
      </w:r>
      <w:hyperlink w:anchor="mysqlckbk_CHP_5_SECT_6_3">
        <w:r>
          <w:t>Discussion</w:t>
        </w:r>
      </w:hyperlink>
      <w:r>
        <w:rPr>
          <w:rStyle w:val="Text3"/>
        </w:rPr>
        <w:t xml:space="preserve">, </w:t>
      </w:r>
      <w:hyperlink w:anchor="mysqlckbk_CHP_5_SECT_26_3">
        <w:r>
          <w:t>Discussion</w:t>
        </w:r>
      </w:hyperlink>
      <w:r>
        <w:rPr>
          <w:rStyle w:val="Text3"/>
        </w:rPr>
        <w:t xml:space="preserve">, </w:t>
      </w:r>
      <w:hyperlink w:anchor="mysqlckbk_CHP_6_SECT_10_2">
        <w:r>
          <w:t>Solution</w:t>
        </w:r>
      </w:hyperlink>
      <w:r>
        <w:rPr>
          <w:rStyle w:val="Text3"/>
        </w:rPr>
        <w:t xml:space="preserve">, </w:t>
      </w:r>
      <w:hyperlink w:anchor="mysqlckbk_CHP_7_SECT_16_3">
        <w:r>
          <w:t>Discussion</w:t>
        </w:r>
      </w:hyperlink>
    </w:p>
    <w:p>
      <w:pPr>
        <w:pStyle w:val="Para 05"/>
      </w:pPr>
      <w:r>
        <w:rPr>
          <w:rStyle w:val="Text3"/>
        </w:rPr>
        <w:t xml:space="preserve">DAYOFYEAR( ), </w:t>
      </w:r>
      <w:hyperlink w:anchor="mysqlckbk_CHP_5_SECT_6_3">
        <w:r>
          <w:t>Discussion</w:t>
        </w:r>
      </w:hyperlink>
      <w:r>
        <w:rPr>
          <w:rStyle w:val="Text3"/>
        </w:rPr>
        <w:t xml:space="preserve">, </w:t>
      </w:r>
      <w:hyperlink w:anchor="mysqlckbk_CHP_5_SECT_28_5">
        <w:r>
          <w:t>Using Leap Year Tests for Year-Length Calculations</w:t>
        </w:r>
      </w:hyperlink>
    </w:p>
    <w:p>
      <w:pPr>
        <w:pStyle w:val="Para 01"/>
      </w:pPr>
      <w:r>
        <w:t xml:space="preserve">sorting issues, </w:t>
      </w:r>
      <w:hyperlink w:anchor="mysqlckbk_CHP_6_SECT_9_3">
        <w:r>
          <w:rPr>
            <w:rStyle w:val="Text2"/>
          </w:rPr>
          <w:t>Discussion</w:t>
        </w:r>
      </w:hyperlink>
    </w:p>
    <w:p>
      <w:pPr>
        <w:pStyle w:val="Para 05"/>
      </w:pPr>
      <w:r>
        <w:rPr>
          <w:rStyle w:val="Text3"/>
        </w:rPr>
        <w:t xml:space="preserve">“on this day” problems, and, </w:t>
      </w:r>
      <w:hyperlink w:anchor="mysqlckbk_CHP_5_SECT_31_6">
        <w:r>
          <w:t>Comparing Dates to Calendar Days</w:t>
        </w:r>
      </w:hyperlink>
    </w:p>
    <w:p>
      <w:pPr>
        <w:pStyle w:val="Para 01"/>
      </w:pPr>
      <w:r>
        <w:t xml:space="preserve">days, conversion to dates, </w:t>
      </w:r>
      <w:hyperlink w:anchor="mysqlckbk_CHP_5_SECT_12_1">
        <w:r>
          <w:rPr>
            <w:rStyle w:val="Text2"/>
          </w:rPr>
          <w:t>Problem</w:t>
        </w:r>
      </w:hyperlink>
    </w:p>
    <w:p>
      <w:pPr>
        <w:pStyle w:val="Para 01"/>
      </w:pPr>
      <w:r>
        <w:t xml:space="preserve">days_in_month( ), </w:t>
      </w:r>
      <w:hyperlink w:anchor="mysqlckbk_CHP_10_SECT_31_3">
        <w:r>
          <w:rPr>
            <w:rStyle w:val="Text2"/>
          </w:rPr>
          <w:t>Discussion</w:t>
        </w:r>
      </w:hyperlink>
    </w:p>
    <w:p>
      <w:pPr>
        <w:pStyle w:val="Para 01"/>
      </w:pPr>
      <w:r>
        <w:t xml:space="preserve">DBD::mysql module, </w:t>
      </w:r>
      <w:hyperlink w:anchor="mysqlckbk_CHP_2_SECT_2_4">
        <w:r>
          <w:rPr>
            <w:rStyle w:val="Text2"/>
          </w:rPr>
          <w:t>Perl</w:t>
        </w:r>
      </w:hyperlink>
    </w:p>
    <w:p>
      <w:pPr>
        <w:pStyle w:val="Para 01"/>
      </w:pPr>
      <w:r>
        <w:t xml:space="preserve">DBI module (Perl), </w:t>
      </w:r>
      <w:hyperlink w:anchor="mysqlckbk_CHP_2_SECT_2_4">
        <w:r>
          <w:rPr>
            <w:rStyle w:val="Text2"/>
          </w:rPr>
          <w:t>Perl</w:t>
        </w:r>
      </w:hyperlink>
    </w:p>
    <w:p>
      <w:pPr>
        <w:pStyle w:val="Para 01"/>
      </w:pPr>
      <w:r>
        <w:t xml:space="preserve">error checking, attributes for, </w:t>
      </w:r>
      <w:hyperlink w:anchor="mysqlckbk_CHP_2_SECT_3_4">
        <w:r>
          <w:rPr>
            <w:rStyle w:val="Text2"/>
          </w:rPr>
          <w:t>Perl</w:t>
        </w:r>
      </w:hyperlink>
    </w:p>
    <w:p>
      <w:pPr>
        <w:pStyle w:val="Para 01"/>
      </w:pPr>
      <w:r>
        <w:t xml:space="preserve">DBI:mysql:options module, </w:t>
      </w:r>
      <w:hyperlink w:anchor="mysqlckbk_CHP_2_SECT_2_4">
        <w:r>
          <w:rPr>
            <w:rStyle w:val="Text2"/>
          </w:rPr>
          <w:t>Perl</w:t>
        </w:r>
      </w:hyperlink>
    </w:p>
    <w:p>
      <w:pPr>
        <w:pStyle w:val="Para 05"/>
      </w:pPr>
      <w:r>
        <w:rPr>
          <w:rStyle w:val="Text3"/>
        </w:rPr>
        <w:t xml:space="preserve">DBTools, </w:t>
      </w:r>
      <w:hyperlink w:anchor="mysqlckbk_CHP_10_SECT_40_3">
        <w:r>
          <w:t>Discussion</w:t>
        </w:r>
      </w:hyperlink>
    </w:p>
    <w:p>
      <w:pPr>
        <w:pStyle w:val="Para 01"/>
      </w:pPr>
      <w:r>
        <w:t xml:space="preserve">datafiles, determining table structure using, </w:t>
      </w:r>
      <w:hyperlink w:anchor="mysqlckbk_CHP_10_SECT_37_3">
        <w:r>
          <w:rPr>
            <w:rStyle w:val="Text2"/>
          </w:rPr>
          <w:t>Discussion</w:t>
        </w:r>
      </w:hyperlink>
    </w:p>
    <w:p>
      <w:pPr>
        <w:pStyle w:val="Para 01"/>
      </w:pPr>
      <w:r>
        <w:t xml:space="preserve">importation, Microsoft Accesss tables to MySQL, </w:t>
      </w:r>
      <w:hyperlink w:anchor="mysqlckbk_CHP_10_SECT_39_3">
        <w:r>
          <w:rPr>
            <w:rStyle w:val="Text2"/>
          </w:rPr>
          <w:t>Discussion</w:t>
        </w:r>
      </w:hyperlink>
    </w:p>
    <w:p>
      <w:pPr>
        <w:pStyle w:val="Para 05"/>
      </w:pPr>
      <w:r>
        <w:rPr>
          <w:rStyle w:val="Text3"/>
        </w:rPr>
        <w:t xml:space="preserve">web site, </w:t>
      </w:r>
      <w:hyperlink w:anchor="mysqlckbk_APP_A_SECT_2_7">
        <w:r>
          <w:t>Miscellaneous Software</w:t>
        </w:r>
      </w:hyperlink>
    </w:p>
    <w:p>
      <w:pPr>
        <w:pStyle w:val="Para 01"/>
      </w:pPr>
      <w:r>
        <w:t>default values</w:t>
      </w:r>
    </w:p>
    <w:p>
      <w:pPr>
        <w:pStyle w:val="Para 01"/>
      </w:pPr>
      <w:r>
        <w:t xml:space="preserve">ALTER TABLE and, </w:t>
      </w:r>
      <w:hyperlink w:anchor="mysqlckbk_CHP_8_SECT_4_3">
        <w:r>
          <w:rPr>
            <w:rStyle w:val="Text2"/>
          </w:rPr>
          <w:t>Discussion</w:t>
        </w:r>
      </w:hyperlink>
    </w:p>
    <w:p>
      <w:pPr>
        <w:pStyle w:val="Para 05"/>
      </w:pPr>
      <w:r>
        <w:rPr>
          <w:rStyle w:val="Text3"/>
        </w:rPr>
        <w:t xml:space="preserve">columns, </w:t>
      </w:r>
      <w:hyperlink w:anchor="mysqlckbk_CHP_8_SECT_5_3">
        <w:r>
          <w:t>Discussion</w:t>
        </w:r>
      </w:hyperlink>
    </w:p>
    <w:p>
      <w:pPr>
        <w:pStyle w:val="Para 01"/>
      </w:pPr>
      <w:r>
        <w:t xml:space="preserve">defined( ) (Perl), </w:t>
      </w:r>
      <w:hyperlink w:anchor="mysqlckbk_CHP_2_SECT_9_4">
        <w:r>
          <w:rPr>
            <w:rStyle w:val="Text2"/>
          </w:rPr>
          <w:t>Perl</w:t>
        </w:r>
      </w:hyperlink>
    </w:p>
    <w:p>
      <w:pPr>
        <w:pStyle w:val="Para 01"/>
      </w:pPr>
      <w:r>
        <w:t xml:space="preserve">definition lists, web scripting query results as, </w:t>
      </w:r>
      <w:hyperlink w:anchor="mysqlckbk_CHP_17_SECT_3_6">
        <w:r>
          <w:rPr>
            <w:rStyle w:val="Text2"/>
          </w:rPr>
          <w:t>Definition Lists</w:t>
        </w:r>
      </w:hyperlink>
    </w:p>
    <w:p>
      <w:pPr>
        <w:pStyle w:val="Para 01"/>
      </w:pPr>
      <w:r>
        <w:t>(see also lists)</w:t>
      </w:r>
    </w:p>
    <w:p>
      <w:pPr>
        <w:pStyle w:val="Para 05"/>
      </w:pPr>
      <w:r>
        <w:rPr>
          <w:rStyle w:val="Text3"/>
        </w:rPr>
        <w:t xml:space="preserve">DELETE ... LIMIT, </w:t>
      </w:r>
      <w:hyperlink w:anchor="mysqlckbk_CHP_14_SECT_7_6">
        <w:r>
          <w:t>Removing Duplicates of a Particular Row</w:t>
        </w:r>
      </w:hyperlink>
    </w:p>
    <w:p>
      <w:pPr>
        <w:pStyle w:val="Para 05"/>
      </w:pPr>
      <w:r>
        <w:rPr>
          <w:rStyle w:val="Text3"/>
        </w:rPr>
        <w:t xml:space="preserve">bug affecting some MySQL versions, </w:t>
      </w:r>
      <w:hyperlink w:anchor="mysqlckbk_CHP_14_SECT_7_6">
        <w:r>
          <w:t>Removing Duplicates of a Particular Row</w:t>
        </w:r>
      </w:hyperlink>
    </w:p>
    <w:p>
      <w:pPr>
        <w:pStyle w:val="Para 01"/>
      </w:pPr>
      <w:r>
        <w:t xml:space="preserve">for removal of duplicate records from tables, </w:t>
      </w:r>
      <w:hyperlink w:anchor="mysqlckbk_CHP_14_SECT_7_6">
        <w:r>
          <w:rPr>
            <w:rStyle w:val="Text2"/>
          </w:rPr>
          <w:t>Removing Duplicates of a Particular Row</w:t>
        </w:r>
      </w:hyperlink>
    </w:p>
    <w:p>
      <w:pPr>
        <w:pStyle w:val="Para 01"/>
      </w:pPr>
      <w:r>
        <w:t xml:space="preserve">DELETE statement, </w:t>
      </w:r>
      <w:hyperlink w:anchor="mysqlckbk_CHP_12_SECT_21_3">
        <w:r>
          <w:rPr>
            <w:rStyle w:val="Text2"/>
          </w:rPr>
          <w:t>Discussion</w:t>
        </w:r>
      </w:hyperlink>
    </w:p>
    <w:p>
      <w:pPr>
        <w:pStyle w:val="Para 01"/>
      </w:pPr>
      <w:r>
        <w:t xml:space="preserve">multiple-table syntax, </w:t>
      </w:r>
      <w:hyperlink w:anchor="mysqlckbk_CHP_12_SECT_21_3">
        <w:r>
          <w:rPr>
            <w:rStyle w:val="Text2"/>
          </w:rPr>
          <w:t>Discussion</w:t>
        </w:r>
      </w:hyperlink>
    </w:p>
    <w:p>
      <w:pPr>
        <w:pStyle w:val="Para 01"/>
      </w:pPr>
      <w:r>
        <w:t xml:space="preserve">rows, finding the number affected, </w:t>
      </w:r>
      <w:hyperlink w:anchor="mysqlckbk_CHP_9_SECT_2_3">
        <w:r>
          <w:rPr>
            <w:rStyle w:val="Text2"/>
          </w:rPr>
          <w:t>Discussion</w:t>
        </w:r>
      </w:hyperlink>
    </w:p>
    <w:p>
      <w:pPr>
        <w:pStyle w:val="Para 01"/>
      </w:pPr>
      <w:r>
        <w:t xml:space="preserve">unattached records, deleting, </w:t>
      </w:r>
      <w:hyperlink w:anchor="mysqlckbk_CHP_12_SECT_22_3">
        <w:r>
          <w:rPr>
            <w:rStyle w:val="Text2"/>
          </w:rPr>
          <w:t>Discussion</w:t>
        </w:r>
      </w:hyperlink>
    </w:p>
    <w:p>
      <w:pPr>
        <w:pStyle w:val="Para 05"/>
      </w:pPr>
      <w:r>
        <w:rPr>
          <w:rStyle w:val="Text3"/>
        </w:rPr>
        <w:t xml:space="preserve">delete_dups( ), </w:t>
      </w:r>
      <w:hyperlink w:anchor="mysqlckbk_CHP_14_SECT_7_6">
        <w:r>
          <w:t>Removing Duplicates of a Particular Row</w:t>
        </w:r>
      </w:hyperlink>
    </w:p>
    <w:p>
      <w:pPr>
        <w:pStyle w:val="Para 01"/>
      </w:pPr>
      <w:r>
        <w:t xml:space="preserve">deleting related rows in multiple tables, </w:t>
      </w:r>
      <w:hyperlink w:anchor="mysqlckbk_CHP_12_SECT_21_1">
        <w:r>
          <w:rPr>
            <w:rStyle w:val="Text2"/>
          </w:rPr>
          <w:t>Problem</w:t>
        </w:r>
      </w:hyperlink>
    </w:p>
    <w:p>
      <w:pPr>
        <w:pStyle w:val="Para 05"/>
      </w:pPr>
      <w:r>
        <w:rPr>
          <w:rStyle w:val="Text3"/>
        </w:rPr>
        <w:t xml:space="preserve">by replacing tables, </w:t>
      </w:r>
      <w:hyperlink w:anchor="mysqlckbk_CHP_12_SECT_21_5">
        <w:r>
          <w:t>Performing a Multiple-Table Delete Using Table Replacement</w:t>
        </w:r>
      </w:hyperlink>
    </w:p>
    <w:p>
      <w:pPr>
        <w:pStyle w:val="Para 05"/>
      </w:pPr>
      <w:r>
        <w:rPr>
          <w:rStyle w:val="Text3"/>
        </w:rPr>
        <w:t xml:space="preserve">cascaded deletes, </w:t>
      </w:r>
      <w:hyperlink w:anchor="mysqlckbk_CHP_12_SECT_21_4">
        <w:r>
          <w:t>Performing a Cascaded Delete with a Multiple-Table DELETE Statement</w:t>
        </w:r>
      </w:hyperlink>
    </w:p>
    <w:p>
      <w:pPr>
        <w:pStyle w:val="Para 05"/>
      </w:pPr>
      <w:r>
        <w:rPr>
          <w:rStyle w:val="Text3"/>
        </w:rPr>
        <w:t xml:space="preserve">mysql, using, </w:t>
      </w:r>
      <w:hyperlink w:anchor="mysqlckbk_CHP_12_SECT_21_7">
        <w:r>
          <w:t>Performing a Multiple-Table Delete Using mysql</w:t>
        </w:r>
      </w:hyperlink>
    </w:p>
    <w:p>
      <w:pPr>
        <w:pStyle w:val="Para 05"/>
      </w:pPr>
      <w:r>
        <w:rPr>
          <w:rStyle w:val="Text3"/>
        </w:rPr>
        <w:t xml:space="preserve">programmatic deletion, </w:t>
      </w:r>
      <w:hyperlink w:anchor="mysqlckbk_CHP_12_SECT_21_6">
        <w:r>
          <w:t>Performing a Multiple-Table Delete by Writing a Program</w:t>
        </w:r>
      </w:hyperlink>
    </w:p>
    <w:p>
      <w:pPr>
        <w:pStyle w:val="Para 05"/>
      </w:pPr>
      <w:r>
        <w:rPr>
          <w:rStyle w:val="Text3"/>
        </w:rPr>
        <w:t xml:space="preserve">DESC sort order, </w:t>
      </w:r>
      <w:hyperlink w:anchor="mysqlckbk_CHP_6_SECT_2_4">
        <w:r>
          <w:t>Naming the Sort Columns and Specifying Sorting Direction</w:t>
        </w:r>
      </w:hyperlink>
    </w:p>
    <w:p>
      <w:pPr>
        <w:pStyle w:val="Para 01"/>
      </w:pPr>
      <w:r>
        <w:t xml:space="preserve">DictCursor cursor type (Python), </w:t>
      </w:r>
      <w:hyperlink w:anchor="mysqlckbk_CHP_2_SECT_5_7">
        <w:r>
          <w:rPr>
            <w:rStyle w:val="Text2"/>
          </w:rPr>
          <w:t>Python</w:t>
        </w:r>
      </w:hyperlink>
    </w:p>
    <w:p>
      <w:pPr>
        <w:pStyle w:val="Para 01"/>
      </w:pPr>
      <w:r>
        <w:t xml:space="preserve">disconnect( ) (PHP MySQL_Access class), </w:t>
      </w:r>
      <w:hyperlink w:anchor="mysqlckbk_CHP_2_SECT_10_5">
        <w:r>
          <w:rPr>
            <w:rStyle w:val="Text2"/>
          </w:rPr>
          <w:t>Connecting and Disconnecting</w:t>
        </w:r>
      </w:hyperlink>
    </w:p>
    <w:p>
      <w:pPr>
        <w:pStyle w:val="Para 01"/>
      </w:pPr>
      <w:r>
        <w:t xml:space="preserve">displayResultSet( ) (Java), </w:t>
      </w:r>
      <w:hyperlink w:anchor="mysqlckbk_CHP_9_SECT_5_3">
        <w:r>
          <w:rPr>
            <w:rStyle w:val="Text2"/>
          </w:rPr>
          <w:t>Discussion</w:t>
        </w:r>
      </w:hyperlink>
    </w:p>
    <w:p>
      <w:pPr>
        <w:pStyle w:val="Para 01"/>
      </w:pPr>
      <w:r>
        <w:t xml:space="preserve">display_image.pl, </w:t>
      </w:r>
      <w:hyperlink w:anchor="mysqlckbk_CHP_17_SECT_8_3">
        <w:r>
          <w:rPr>
            <w:rStyle w:val="Text2"/>
          </w:rPr>
          <w:t>Discussion</w:t>
        </w:r>
      </w:hyperlink>
    </w:p>
    <w:p>
      <w:pPr>
        <w:pStyle w:val="Para 05"/>
      </w:pPr>
      <w:r>
        <w:rPr>
          <w:rStyle w:val="Text3"/>
        </w:rPr>
        <w:t xml:space="preserve">DISTINCT, </w:t>
      </w:r>
      <w:hyperlink w:anchor="mysqlckbk_CHP_3_SECT_11_1">
        <w:r>
          <w:t>Problem</w:t>
        </w:r>
      </w:hyperlink>
      <w:r>
        <w:rPr>
          <w:rStyle w:val="Text3"/>
        </w:rPr>
        <w:t xml:space="preserve">, </w:t>
      </w:r>
      <w:hyperlink w:anchor="mysqlckbk_CHP_7_SECT_5_1">
        <w:r>
          <w:t>Problem</w:t>
        </w:r>
      </w:hyperlink>
    </w:p>
    <w:p>
      <w:pPr>
        <w:pStyle w:val="Para 01"/>
      </w:pPr>
      <w:r>
        <w:t xml:space="preserve">and expressions, </w:t>
      </w:r>
      <w:hyperlink w:anchor="mysqlckbk_CHP_7_SECT_5_3">
        <w:r>
          <w:rPr>
            <w:rStyle w:val="Text2"/>
          </w:rPr>
          <w:t>Discussion</w:t>
        </w:r>
      </w:hyperlink>
    </w:p>
    <w:p>
      <w:pPr>
        <w:pStyle w:val="Para 01"/>
      </w:pPr>
      <w:r>
        <w:t xml:space="preserve">do( ) (Perl), </w:t>
      </w:r>
      <w:hyperlink w:anchor="mysqlckbk_CHP_2_SECT_5_5">
        <w:r>
          <w:rPr>
            <w:rStyle w:val="Text2"/>
          </w:rPr>
          <w:t>Perl</w:t>
        </w:r>
      </w:hyperlink>
    </w:p>
    <w:p>
      <w:pPr>
        <w:pStyle w:val="Para 01"/>
      </w:pPr>
      <w:r>
        <w:t xml:space="preserve">placeholders, binding values to, </w:t>
      </w:r>
      <w:hyperlink w:anchor="mysqlckbk_CHP_2_SECT_7_4">
        <w:r>
          <w:rPr>
            <w:rStyle w:val="Text2"/>
          </w:rPr>
          <w:t>Perl</w:t>
        </w:r>
      </w:hyperlink>
    </w:p>
    <w:p>
      <w:pPr>
        <w:pStyle w:val="Para 01"/>
      </w:pPr>
      <w:r>
        <w:t xml:space="preserve">rows affected by a query, counting, </w:t>
      </w:r>
      <w:hyperlink w:anchor="mysqlckbk_CHP_9_SECT_2_4">
        <w:r>
          <w:rPr>
            <w:rStyle w:val="Text2"/>
          </w:rPr>
          <w:t>Perl</w:t>
        </w:r>
      </w:hyperlink>
    </w:p>
    <w:p>
      <w:pPr>
        <w:pStyle w:val="Para 05"/>
      </w:pPr>
      <w:r>
        <w:rPr>
          <w:rStyle w:val="Text3"/>
        </w:rPr>
        <w:t xml:space="preserve">doGet( ) (Java), </w:t>
      </w:r>
      <w:hyperlink w:anchor="mysqlckbk_APP_B_SECT_1">
        <w:r>
          <w:t>Servlet and JavaServer Pages Overview</w:t>
        </w:r>
      </w:hyperlink>
    </w:p>
    <w:p>
      <w:pPr>
        <w:pStyle w:val="Para 05"/>
      </w:pPr>
      <w:r>
        <w:rPr>
          <w:rStyle w:val="Text3"/>
        </w:rPr>
        <w:t xml:space="preserve">doPost( ) (Java), </w:t>
      </w:r>
      <w:hyperlink w:anchor="mysqlckbk_APP_B_SECT_1">
        <w:r>
          <w:t>Servlet and JavaServer Pages Overview</w:t>
        </w:r>
      </w:hyperlink>
    </w:p>
    <w:p>
      <w:pPr>
        <w:pStyle w:val="Para 01"/>
      </w:pPr>
      <w:r>
        <w:t xml:space="preserve">DOS command-line environment, limitations of, </w:t>
      </w:r>
      <w:hyperlink w:anchor="mysqlckbk_CHP_1_SECT_33_5">
        <w:r>
          <w:rPr>
            <w:rStyle w:val="Text2"/>
          </w:rPr>
          <w:t>Writing Shell Scripts Under Windows</w:t>
        </w:r>
      </w:hyperlink>
    </w:p>
    <w:p>
      <w:pPr>
        <w:pStyle w:val="Para 01"/>
      </w:pPr>
      <w:r>
        <w:t xml:space="preserve">double quotes (“), </w:t>
      </w:r>
      <w:hyperlink w:anchor="mysqlckbk_CHP_4_SECT_2_3">
        <w:r>
          <w:rPr>
            <w:rStyle w:val="Text2"/>
          </w:rPr>
          <w:t>Discussion</w:t>
        </w:r>
      </w:hyperlink>
    </w:p>
    <w:p>
      <w:pPr>
        <w:pStyle w:val="Para 01"/>
      </w:pPr>
      <w:r>
        <w:t xml:space="preserve">download.php, </w:t>
      </w:r>
      <w:hyperlink w:anchor="mysqlckbk_CHP_17_SECT_10_3">
        <w:r>
          <w:rPr>
            <w:rStyle w:val="Text2"/>
          </w:rPr>
          <w:t>Discussion</w:t>
        </w:r>
      </w:hyperlink>
    </w:p>
    <w:p>
      <w:pPr>
        <w:pStyle w:val="Para 01"/>
      </w:pPr>
      <w:r>
        <w:t xml:space="preserve">DriverManager.getConnection( ) (Java), </w:t>
      </w:r>
      <w:hyperlink w:anchor="mysqlckbk_CHP_2_SECT_2_7">
        <w:r>
          <w:rPr>
            <w:rStyle w:val="Text2"/>
          </w:rPr>
          <w:t>Java</w:t>
        </w:r>
      </w:hyperlink>
    </w:p>
    <w:p>
      <w:pPr>
        <w:pStyle w:val="Para 01"/>
      </w:pPr>
      <w:r>
        <w:t xml:space="preserve">DROP clause, </w:t>
      </w:r>
      <w:hyperlink w:anchor="mysqlckbk_CHP_8_SECT_2_3">
        <w:r>
          <w:rPr>
            <w:rStyle w:val="Text2"/>
          </w:rPr>
          <w:t>Discussion</w:t>
        </w:r>
      </w:hyperlink>
    </w:p>
    <w:p>
      <w:pPr>
        <w:pStyle w:val="Para 01"/>
      </w:pPr>
      <w:r>
        <w:t xml:space="preserve">DROP DATABASE statement, immunity to ROLLBACK, </w:t>
      </w:r>
      <w:hyperlink w:anchor="mysqlckbk_CHP_15_SECT_3_3">
        <w:r>
          <w:rPr>
            <w:rStyle w:val="Text2"/>
          </w:rPr>
          <w:t>Discussion</w:t>
        </w:r>
      </w:hyperlink>
    </w:p>
    <w:p>
      <w:pPr>
        <w:pStyle w:val="Para 01"/>
      </w:pPr>
      <w:r>
        <w:t xml:space="preserve">DROP INDEX statement, </w:t>
      </w:r>
      <w:hyperlink w:anchor="mysqlckbk_CHP_8_SECT_8_6">
        <w:r>
          <w:rPr>
            <w:rStyle w:val="Text2"/>
          </w:rPr>
          <w:t>See Also</w:t>
        </w:r>
      </w:hyperlink>
    </w:p>
    <w:p>
      <w:pPr>
        <w:pStyle w:val="Para 01"/>
      </w:pPr>
      <w:r>
        <w:t xml:space="preserve">DSN (data source name), </w:t>
      </w:r>
      <w:hyperlink w:anchor="mysqlckbk_CHP_2_SECT_2_4">
        <w:r>
          <w:rPr>
            <w:rStyle w:val="Text2"/>
          </w:rPr>
          <w:t>Perl</w:t>
        </w:r>
      </w:hyperlink>
    </w:p>
    <w:p>
      <w:pPr>
        <w:pStyle w:val="Para 01"/>
      </w:pPr>
      <w:r>
        <w:t xml:space="preserve">MySQL, format for, </w:t>
      </w:r>
      <w:hyperlink w:anchor="mysqlckbk_CHP_2_SECT_2_4">
        <w:r>
          <w:rPr>
            <w:rStyle w:val="Text2"/>
          </w:rPr>
          <w:t>Perl</w:t>
        </w:r>
      </w:hyperlink>
    </w:p>
    <w:p>
      <w:pPr>
        <w:pStyle w:val="Para 01"/>
      </w:pPr>
      <w:r>
        <w:t xml:space="preserve">duplicate records, </w:t>
      </w:r>
      <w:hyperlink w:anchor="mysqlckbk_CHP_14_SECT_1">
        <w:r>
          <w:rPr>
            <w:rStyle w:val="Text2"/>
          </w:rPr>
          <w:t>Introduction</w:t>
        </w:r>
      </w:hyperlink>
    </w:p>
    <w:p>
      <w:pPr>
        <w:pStyle w:val="Para 01"/>
      </w:pPr>
      <w:r>
        <w:t xml:space="preserve">case sensitivity and, </w:t>
      </w:r>
      <w:hyperlink w:anchor="mysqlckbk_CHP_14_SECT_4_3">
        <w:r>
          <w:rPr>
            <w:rStyle w:val="Text2"/>
          </w:rPr>
          <w:t>Discussion</w:t>
        </w:r>
      </w:hyperlink>
    </w:p>
    <w:p>
      <w:pPr>
        <w:pStyle w:val="Para 01"/>
      </w:pPr>
      <w:r>
        <w:t>identifying</w:t>
      </w:r>
    </w:p>
    <w:p>
      <w:pPr>
        <w:pStyle w:val="Para 01"/>
      </w:pPr>
      <w:r>
        <w:t xml:space="preserve">joining a summary to the original table, </w:t>
      </w:r>
      <w:hyperlink w:anchor="mysqlckbk_CHP_14_SECT_4_3">
        <w:r>
          <w:rPr>
            <w:rStyle w:val="Text2"/>
          </w:rPr>
          <w:t>Discussion</w:t>
        </w:r>
      </w:hyperlink>
    </w:p>
    <w:p>
      <w:pPr>
        <w:pStyle w:val="Para 01"/>
      </w:pPr>
      <w:r>
        <w:t xml:space="preserve">identifying and counting, </w:t>
      </w:r>
      <w:hyperlink w:anchor="mysqlckbk_CHP_14_SECT_4_1">
        <w:r>
          <w:rPr>
            <w:rStyle w:val="Text2"/>
          </w:rPr>
          <w:t>Problem</w:t>
        </w:r>
      </w:hyperlink>
    </w:p>
    <w:p>
      <w:pPr>
        <w:pStyle w:val="Para 01"/>
      </w:pPr>
      <w:r>
        <w:t xml:space="preserve">identifying specific records, </w:t>
      </w:r>
      <w:hyperlink w:anchor="mysqlckbk_CHP_14_SECT_4_3">
        <w:r>
          <w:rPr>
            <w:rStyle w:val="Text2"/>
          </w:rPr>
          <w:t>Discussion</w:t>
        </w:r>
      </w:hyperlink>
    </w:p>
    <w:p>
      <w:pPr>
        <w:pStyle w:val="Para 01"/>
      </w:pPr>
      <w:r>
        <w:t xml:space="preserve">methods of handling, </w:t>
      </w:r>
      <w:hyperlink w:anchor="mysqlckbk_CHP_14_SECT_1">
        <w:r>
          <w:rPr>
            <w:rStyle w:val="Text2"/>
          </w:rPr>
          <w:t>Introduction</w:t>
        </w:r>
      </w:hyperlink>
    </w:p>
    <w:p>
      <w:pPr>
        <w:pStyle w:val="Para 01"/>
      </w:pPr>
      <w:r>
        <w:t xml:space="preserve">preventing, </w:t>
      </w:r>
      <w:hyperlink w:anchor="mysqlckbk_CHP_14_SECT_2_1">
        <w:r>
          <w:rPr>
            <w:rStyle w:val="Text2"/>
          </w:rPr>
          <w:t>Problem</w:t>
        </w:r>
      </w:hyperlink>
    </w:p>
    <w:p>
      <w:pPr>
        <w:pStyle w:val="Para 01"/>
      </w:pPr>
      <w:r>
        <w:t xml:space="preserve">at record-creation time, </w:t>
      </w:r>
      <w:hyperlink w:anchor="mysqlckbk_CHP_14_SECT_3_1">
        <w:r>
          <w:rPr>
            <w:rStyle w:val="Text2"/>
          </w:rPr>
          <w:t>Problem</w:t>
        </w:r>
      </w:hyperlink>
    </w:p>
    <w:p>
      <w:pPr>
        <w:pStyle w:val="Para 01"/>
      </w:pPr>
      <w:r>
        <w:t xml:space="preserve">AUTO_INCREMENT columns for PRIMARY KEYs, </w:t>
      </w:r>
      <w:hyperlink w:anchor="mysqlckbk_CHP_14_SECT_2_3">
        <w:r>
          <w:rPr>
            <w:rStyle w:val="Text2"/>
          </w:rPr>
          <w:t>Discussion</w:t>
        </w:r>
      </w:hyperlink>
    </w:p>
    <w:p>
      <w:pPr>
        <w:pStyle w:val="Para 01"/>
      </w:pPr>
      <w:r>
        <w:t xml:space="preserve">bulk-load operations, during, </w:t>
      </w:r>
      <w:hyperlink w:anchor="mysqlckbk_CHP_14_SECT_3_3">
        <w:r>
          <w:rPr>
            <w:rStyle w:val="Text2"/>
          </w:rPr>
          <w:t>Discussion</w:t>
        </w:r>
      </w:hyperlink>
    </w:p>
    <w:p>
      <w:pPr>
        <w:pStyle w:val="Para 01"/>
      </w:pPr>
      <w:r>
        <w:t xml:space="preserve">INSERT IGNORE statement, </w:t>
      </w:r>
      <w:hyperlink w:anchor="mysqlckbk_CHP_14_SECT_3_2">
        <w:r>
          <w:rPr>
            <w:rStyle w:val="Text2"/>
          </w:rPr>
          <w:t>Solution</w:t>
        </w:r>
      </w:hyperlink>
    </w:p>
    <w:p>
      <w:pPr>
        <w:pStyle w:val="Para 01"/>
      </w:pPr>
      <w:r>
        <w:t xml:space="preserve">REPLACE statement, </w:t>
      </w:r>
      <w:hyperlink w:anchor="mysqlckbk_CHP_14_SECT_3_2">
        <w:r>
          <w:rPr>
            <w:rStyle w:val="Text2"/>
          </w:rPr>
          <w:t>Solution</w:t>
        </w:r>
      </w:hyperlink>
    </w:p>
    <w:p>
      <w:pPr>
        <w:pStyle w:val="Para 01"/>
      </w:pPr>
      <w:r>
        <w:t xml:space="preserve">queries that result in none, </w:t>
      </w:r>
      <w:hyperlink w:anchor="mysqlckbk_CHP_14_SECT_5_1">
        <w:r>
          <w:rPr>
            <w:rStyle w:val="Text2"/>
          </w:rPr>
          <w:t>Problem</w:t>
        </w:r>
      </w:hyperlink>
    </w:p>
    <w:p>
      <w:pPr>
        <w:pStyle w:val="Para 01"/>
      </w:pPr>
      <w:r>
        <w:t xml:space="preserve">queries, detecting with, </w:t>
      </w:r>
      <w:hyperlink w:anchor="mysqlckbk_CHP_14_SECT_4_3">
        <w:r>
          <w:rPr>
            <w:rStyle w:val="Text2"/>
          </w:rPr>
          <w:t>Discussion</w:t>
        </w:r>
      </w:hyperlink>
    </w:p>
    <w:p>
      <w:pPr>
        <w:pStyle w:val="Para 01"/>
      </w:pPr>
      <w:r>
        <w:t xml:space="preserve">self-joins, eliminating from, </w:t>
      </w:r>
      <w:hyperlink w:anchor="mysqlckbk_CHP_14_SECT_6_1">
        <w:r>
          <w:rPr>
            <w:rStyle w:val="Text2"/>
          </w:rPr>
          <w:t>Problem</w:t>
        </w:r>
      </w:hyperlink>
      <w:r>
        <w:t xml:space="preserve">, </w:t>
      </w:r>
      <w:hyperlink w:anchor="mysqlckbk_CHP_14_SECT_6_3">
        <w:r>
          <w:rPr>
            <w:rStyle w:val="Text2"/>
          </w:rPr>
          <w:t>Discussion</w:t>
        </w:r>
      </w:hyperlink>
    </w:p>
    <w:p>
      <w:pPr>
        <w:pStyle w:val="Para 01"/>
      </w:pPr>
      <w:r>
        <w:t xml:space="preserve">specific instances, removal using LIMIT, </w:t>
      </w:r>
      <w:hyperlink w:anchor="mysqlckbk_CHP_14_SECT_7_6">
        <w:r>
          <w:rPr>
            <w:rStyle w:val="Text2"/>
          </w:rPr>
          <w:t>Removing Duplicates of a Particular Row</w:t>
        </w:r>
      </w:hyperlink>
    </w:p>
    <w:p>
      <w:pPr>
        <w:pStyle w:val="Para 01"/>
      </w:pPr>
      <w:r>
        <w:t xml:space="preserve">tables, eliminating from, </w:t>
      </w:r>
      <w:hyperlink w:anchor="mysqlckbk_CHP_14_SECT_7_1">
        <w:r>
          <w:rPr>
            <w:rStyle w:val="Text2"/>
          </w:rPr>
          <w:t>Problem</w:t>
        </w:r>
      </w:hyperlink>
    </w:p>
    <w:p>
      <w:pPr>
        <w:pStyle w:val="Para 05"/>
      </w:pPr>
      <w:r>
        <w:rPr>
          <w:rStyle w:val="Text3"/>
        </w:rPr>
        <w:t xml:space="preserve">by adding an index, </w:t>
      </w:r>
      <w:hyperlink w:anchor="mysqlckbk_CHP_14_SECT_7_5">
        <w:r>
          <w:t>Removing Duplicates by Adding an Index</w:t>
        </w:r>
      </w:hyperlink>
    </w:p>
    <w:p>
      <w:pPr>
        <w:pStyle w:val="Para 05"/>
      </w:pPr>
      <w:r>
        <w:rPr>
          <w:rStyle w:val="Text3"/>
        </w:rPr>
        <w:t xml:space="preserve">table replacement, using, </w:t>
      </w:r>
      <w:hyperlink w:anchor="mysqlckbk_CHP_14_SECT_7_4">
        <w:r>
          <w:t>Removing Duplicates Using Table Replacement</w:t>
        </w:r>
      </w:hyperlink>
    </w:p>
    <w:p>
      <w:pPr>
        <w:keepNext/>
        <w:pStyle w:val="Heading 2"/>
        <w:keepLines w:val="on"/>
      </w:pPr>
      <w:r>
        <w:t>E</w:t>
      </w:r>
    </w:p>
    <w:p>
      <w:pPr>
        <w:pStyle w:val="Para 05"/>
      </w:pPr>
      <w:r>
        <w:rPr>
          <w:rStyle w:val="Text3"/>
        </w:rPr>
        <w:t xml:space="preserve">ELT( ), </w:t>
      </w:r>
      <w:hyperlink w:anchor="mysqlckbk_CHP_5_SECT_28_6">
        <w:r>
          <w:t>Using Leap Year Tests for Month-Length Calculations</w:t>
        </w:r>
      </w:hyperlink>
    </w:p>
    <w:p>
      <w:pPr>
        <w:pStyle w:val="Para 01"/>
      </w:pPr>
      <w:r>
        <w:t xml:space="preserve">email addresses, links to, generating, </w:t>
      </w:r>
      <w:hyperlink w:anchor="mysqlckbk_CHP_17_SECT_5_3">
        <w:r>
          <w:rPr>
            <w:rStyle w:val="Text2"/>
          </w:rPr>
          <w:t>Discussion</w:t>
        </w:r>
      </w:hyperlink>
    </w:p>
    <w:p>
      <w:pPr>
        <w:pStyle w:val="Para 01"/>
      </w:pPr>
      <w:r>
        <w:t xml:space="preserve">email addressing, pattern matching for, </w:t>
      </w:r>
      <w:hyperlink w:anchor="mysqlckbk_CHP_10_SECT_27_1">
        <w:r>
          <w:rPr>
            <w:rStyle w:val="Text2"/>
          </w:rPr>
          <w:t>Problem</w:t>
        </w:r>
      </w:hyperlink>
    </w:p>
    <w:p>
      <w:pPr>
        <w:pStyle w:val="Para 01"/>
      </w:pPr>
      <w:r>
        <w:t xml:space="preserve">email damage to datafiles, </w:t>
      </w:r>
      <w:hyperlink w:anchor="mysqlckbk_CHP_10_SECT_10_3">
        <w:r>
          <w:rPr>
            <w:rStyle w:val="Text2"/>
          </w:rPr>
          <w:t>Discussion</w:t>
        </w:r>
      </w:hyperlink>
    </w:p>
    <w:p>
      <w:pPr>
        <w:pStyle w:val="Para 01"/>
      </w:pPr>
      <w:r>
        <w:t>embedded queries</w:t>
      </w:r>
    </w:p>
    <w:p>
      <w:pPr>
        <w:pStyle w:val="Para 01"/>
      </w:pPr>
      <w:r>
        <w:t xml:space="preserve">comparisons including NULL, </w:t>
      </w:r>
      <w:hyperlink w:anchor="mysqlckbk_CHP_3_SECT_14_1">
        <w:r>
          <w:rPr>
            <w:rStyle w:val="Text2"/>
          </w:rPr>
          <w:t>Problem</w:t>
        </w:r>
      </w:hyperlink>
    </w:p>
    <w:p>
      <w:pPr>
        <w:pStyle w:val="Para 01"/>
      </w:pPr>
      <w:r>
        <w:t xml:space="preserve">empty_to_null.pl, </w:t>
      </w:r>
      <w:hyperlink w:anchor="mysqlckbk_CHP_10_SECT_36_3">
        <w:r>
          <w:rPr>
            <w:rStyle w:val="Text2"/>
          </w:rPr>
          <w:t>Discussion</w:t>
        </w:r>
      </w:hyperlink>
    </w:p>
    <w:p>
      <w:pPr>
        <w:pStyle w:val="Para 01"/>
      </w:pPr>
      <w:r>
        <w:t xml:space="preserve">encapsulation, </w:t>
      </w:r>
      <w:hyperlink w:anchor="mysqlckbk_CHP_2_SECT_4_3">
        <w:r>
          <w:rPr>
            <w:rStyle w:val="Text2"/>
          </w:rPr>
          <w:t>Discussion</w:t>
        </w:r>
      </w:hyperlink>
    </w:p>
    <w:p>
      <w:pPr>
        <w:pStyle w:val="Para 01"/>
      </w:pPr>
      <w:r>
        <w:t xml:space="preserve">security advantages, </w:t>
      </w:r>
      <w:hyperlink w:anchor="mysqlckbk_CHP_2_SECT_4_3">
        <w:r>
          <w:rPr>
            <w:rStyle w:val="Text2"/>
          </w:rPr>
          <w:t>Discussion</w:t>
        </w:r>
      </w:hyperlink>
    </w:p>
    <w:p>
      <w:pPr>
        <w:pStyle w:val="Para 01"/>
      </w:pPr>
      <w:r>
        <w:t xml:space="preserve">ENCLOSED BY subclause, </w:t>
      </w:r>
      <w:hyperlink w:anchor="mysqlckbk_CHP_10_SECT_5_3">
        <w:r>
          <w:rPr>
            <w:rStyle w:val="Text2"/>
          </w:rPr>
          <w:t>Discussion</w:t>
        </w:r>
      </w:hyperlink>
    </w:p>
    <w:p>
      <w:pPr>
        <w:pStyle w:val="Para 05"/>
      </w:pPr>
      <w:r>
        <w:rPr>
          <w:rStyle w:val="Text3"/>
        </w:rPr>
        <w:t xml:space="preserve">encoding of column values, </w:t>
      </w:r>
      <w:hyperlink w:anchor="mysqlckbk_CHP_17_SECT_7_5">
        <w:r>
          <w:t>Storing Images Using a Script</w:t>
        </w:r>
      </w:hyperlink>
    </w:p>
    <w:p>
      <w:pPr>
        <w:pStyle w:val="Para 01"/>
      </w:pPr>
      <w:r>
        <w:t xml:space="preserve">end_form( ) (Perl), </w:t>
      </w:r>
      <w:hyperlink w:anchor="mysqlckbk_CHP_18_SECT_2_3">
        <w:r>
          <w:rPr>
            <w:rStyle w:val="Text2"/>
          </w:rPr>
          <w:t>Discussion</w:t>
        </w:r>
      </w:hyperlink>
    </w:p>
    <w:p>
      <w:pPr>
        <w:pStyle w:val="Para 01"/>
      </w:pPr>
      <w:r>
        <w:t>ENUM columns</w:t>
      </w:r>
    </w:p>
    <w:p>
      <w:pPr>
        <w:pStyle w:val="Para 01"/>
      </w:pPr>
      <w:r>
        <w:t xml:space="preserve">case sensitivity, </w:t>
      </w:r>
      <w:hyperlink w:anchor="mysqlckbk_CHP_10_SECT_28_3">
        <w:r>
          <w:rPr>
            <w:rStyle w:val="Text2"/>
          </w:rPr>
          <w:t>Discussion</w:t>
        </w:r>
      </w:hyperlink>
    </w:p>
    <w:p>
      <w:pPr>
        <w:pStyle w:val="Para 05"/>
      </w:pPr>
      <w:r>
        <w:rPr>
          <w:rStyle w:val="Text3"/>
        </w:rPr>
        <w:t xml:space="preserve">column definitions, adding elements to, </w:t>
      </w:r>
      <w:hyperlink w:anchor="mysqlckbk_CHP_9_SECT_9_7">
        <w:r>
          <w:t>Adding Elements to ENUM or SET Column Definitions</w:t>
        </w:r>
      </w:hyperlink>
    </w:p>
    <w:p>
      <w:pPr>
        <w:pStyle w:val="Para 01"/>
      </w:pPr>
      <w:r>
        <w:t xml:space="preserve">definitions, obtaining, </w:t>
      </w:r>
      <w:hyperlink w:anchor="mysqlckbk_CHP_9_SECT_7_1">
        <w:r>
          <w:rPr>
            <w:rStyle w:val="Text2"/>
          </w:rPr>
          <w:t>Problem</w:t>
        </w:r>
      </w:hyperlink>
    </w:p>
    <w:p>
      <w:pPr>
        <w:pStyle w:val="Para 01"/>
      </w:pPr>
      <w:r>
        <w:t xml:space="preserve">hashes, for testing legality of data, </w:t>
      </w:r>
      <w:hyperlink w:anchor="mysqlckbk_CHP_10_SECT_28_3">
        <w:r>
          <w:rPr>
            <w:rStyle w:val="Text2"/>
          </w:rPr>
          <w:t>Discussion</w:t>
        </w:r>
      </w:hyperlink>
    </w:p>
    <w:p>
      <w:pPr>
        <w:pStyle w:val="Para 01"/>
      </w:pPr>
      <w:r>
        <w:t xml:space="preserve">input values, validating, </w:t>
      </w:r>
      <w:hyperlink w:anchor="mysqlckbk_CHP_10_SECT_28_1">
        <w:r>
          <w:rPr>
            <w:rStyle w:val="Text2"/>
          </w:rPr>
          <w:t>Problem</w:t>
        </w:r>
      </w:hyperlink>
    </w:p>
    <w:p>
      <w:pPr>
        <w:pStyle w:val="Para 01"/>
      </w:pPr>
      <w:r>
        <w:t xml:space="preserve">member lists, obtaining, </w:t>
      </w:r>
      <w:hyperlink w:anchor="mysqlckbk_CHP_9_SECT_7_1">
        <w:r>
          <w:rPr>
            <w:rStyle w:val="Text2"/>
          </w:rPr>
          <w:t>Problem</w:t>
        </w:r>
      </w:hyperlink>
    </w:p>
    <w:p>
      <w:pPr>
        <w:pStyle w:val="Para 01"/>
      </w:pPr>
      <w:r>
        <w:t xml:space="preserve">radio buttons, using for, </w:t>
      </w:r>
      <w:hyperlink w:anchor="mysqlckbk_CHP_18_SECT_1">
        <w:r>
          <w:rPr>
            <w:rStyle w:val="Text2"/>
          </w:rPr>
          <w:t>Introduction</w:t>
        </w:r>
      </w:hyperlink>
    </w:p>
    <w:p>
      <w:pPr>
        <w:pStyle w:val="Para 01"/>
      </w:pPr>
      <w:r>
        <w:t xml:space="preserve">renaming, column definition issues, </w:t>
      </w:r>
      <w:hyperlink w:anchor="mysqlckbk_CHP_8_SECT_3_3">
        <w:r>
          <w:rPr>
            <w:rStyle w:val="Text2"/>
          </w:rPr>
          <w:t>Discussion</w:t>
        </w:r>
      </w:hyperlink>
    </w:p>
    <w:p>
      <w:pPr>
        <w:pStyle w:val="Para 01"/>
      </w:pPr>
      <w:r>
        <w:t xml:space="preserve">ENUM values, treatment as strings, </w:t>
      </w:r>
      <w:hyperlink w:anchor="mysqlckbk_CHP_4_SECT_5_3">
        <w:r>
          <w:rPr>
            <w:rStyle w:val="Text2"/>
          </w:rPr>
          <w:t>Discussion</w:t>
        </w:r>
      </w:hyperlink>
    </w:p>
    <w:p>
      <w:pPr>
        <w:pStyle w:val="Para 01"/>
      </w:pPr>
      <w:r>
        <w:t xml:space="preserve">environment variables, </w:t>
      </w:r>
      <w:hyperlink w:anchor="mysqlckbk_CHP_1_SECT_9_1">
        <w:r>
          <w:rPr>
            <w:rStyle w:val="Text2"/>
          </w:rPr>
          <w:t>Problem</w:t>
        </w:r>
      </w:hyperlink>
    </w:p>
    <w:p>
      <w:pPr>
        <w:pStyle w:val="Para 01"/>
      </w:pPr>
      <w:r>
        <w:t xml:space="preserve">for specifying library file locations, </w:t>
      </w:r>
      <w:hyperlink w:anchor="mysqlckbk_CHP_2_SECT_4_3">
        <w:r>
          <w:rPr>
            <w:rStyle w:val="Text2"/>
          </w:rPr>
          <w:t>Discussion</w:t>
        </w:r>
      </w:hyperlink>
    </w:p>
    <w:p>
      <w:pPr>
        <w:pStyle w:val="Para 05"/>
      </w:pPr>
      <w:r>
        <w:rPr>
          <w:rStyle w:val="Text3"/>
        </w:rPr>
        <w:t xml:space="preserve">PATH, </w:t>
      </w:r>
      <w:hyperlink w:anchor="mysqlckbk_CHP_1_SECT_8_3">
        <w:r>
          <w:t>Discussion</w:t>
        </w:r>
      </w:hyperlink>
    </w:p>
    <w:p>
      <w:pPr>
        <w:pStyle w:val="Para 01"/>
      </w:pPr>
      <w:r>
        <w:t xml:space="preserve">PERL5LIB, </w:t>
      </w:r>
      <w:hyperlink w:anchor="mysqlckbk_CHP_2_SECT_4_4">
        <w:r>
          <w:rPr>
            <w:rStyle w:val="Text2"/>
          </w:rPr>
          <w:t>Perl</w:t>
        </w:r>
      </w:hyperlink>
    </w:p>
    <w:p>
      <w:pPr>
        <w:pStyle w:val="Para 01"/>
      </w:pPr>
      <w:r>
        <w:t xml:space="preserve">PYTHONPATH, </w:t>
      </w:r>
      <w:hyperlink w:anchor="mysqlckbk_CHP_2_SECT_4_6">
        <w:r>
          <w:rPr>
            <w:rStyle w:val="Text2"/>
          </w:rPr>
          <w:t>Python</w:t>
        </w:r>
      </w:hyperlink>
    </w:p>
    <w:p>
      <w:pPr>
        <w:pStyle w:val="Para 01"/>
      </w:pPr>
      <w:r>
        <w:t xml:space="preserve">sys.path (Python), </w:t>
      </w:r>
      <w:hyperlink w:anchor="mysqlckbk_CHP_2_SECT_4_6">
        <w:r>
          <w:rPr>
            <w:rStyle w:val="Text2"/>
          </w:rPr>
          <w:t>Python</w:t>
        </w:r>
      </w:hyperlink>
    </w:p>
    <w:p>
      <w:pPr>
        <w:pStyle w:val="Para 01"/>
      </w:pPr>
      <w:r>
        <w:t xml:space="preserve">error checking, </w:t>
      </w:r>
      <w:hyperlink w:anchor="mysqlckbk_CHP_2_SECT_3_1">
        <w:r>
          <w:rPr>
            <w:rStyle w:val="Text2"/>
          </w:rPr>
          <w:t>Problem</w:t>
        </w:r>
      </w:hyperlink>
    </w:p>
    <w:p>
      <w:pPr>
        <w:pStyle w:val="Para 05"/>
      </w:pPr>
      <w:r>
        <w:rPr>
          <w:rStyle w:val="Text3"/>
        </w:rPr>
        <w:t xml:space="preserve">importance of, </w:t>
      </w:r>
      <w:hyperlink w:anchor="mysqlckbk_CHP_2_SECT_5_4">
        <w:r>
          <w:t>SQL Statement Categories</w:t>
        </w:r>
      </w:hyperlink>
    </w:p>
    <w:p>
      <w:pPr>
        <w:pStyle w:val="Para 01"/>
      </w:pPr>
      <w:r>
        <w:t xml:space="preserve">Java API, using, </w:t>
      </w:r>
      <w:hyperlink w:anchor="mysqlckbk_CHP_2_SECT_3_7">
        <w:r>
          <w:rPr>
            <w:rStyle w:val="Text2"/>
          </w:rPr>
          <w:t>Java</w:t>
        </w:r>
      </w:hyperlink>
    </w:p>
    <w:p>
      <w:pPr>
        <w:pStyle w:val="Para 01"/>
      </w:pPr>
      <w:r>
        <w:t xml:space="preserve">MySQL query log, </w:t>
      </w:r>
      <w:hyperlink w:anchor="mysqlckbk_CHP_2_SECT_3_3">
        <w:r>
          <w:rPr>
            <w:rStyle w:val="Text2"/>
          </w:rPr>
          <w:t>Discussion</w:t>
        </w:r>
      </w:hyperlink>
    </w:p>
    <w:p>
      <w:pPr>
        <w:pStyle w:val="Para 01"/>
      </w:pPr>
      <w:r>
        <w:t xml:space="preserve">Perl API, using, </w:t>
      </w:r>
      <w:hyperlink w:anchor="mysqlckbk_CHP_2_SECT_3_4">
        <w:r>
          <w:rPr>
            <w:rStyle w:val="Text2"/>
          </w:rPr>
          <w:t>Perl</w:t>
        </w:r>
      </w:hyperlink>
    </w:p>
    <w:p>
      <w:pPr>
        <w:pStyle w:val="Para 01"/>
      </w:pPr>
      <w:r>
        <w:t xml:space="preserve">PHP API, using, </w:t>
      </w:r>
      <w:hyperlink w:anchor="mysqlckbk_CHP_2_SECT_3_5">
        <w:r>
          <w:rPr>
            <w:rStyle w:val="Text2"/>
          </w:rPr>
          <w:t>PHP</w:t>
        </w:r>
      </w:hyperlink>
    </w:p>
    <w:p>
      <w:pPr>
        <w:pStyle w:val="Para 01"/>
      </w:pPr>
      <w:r>
        <w:t xml:space="preserve">post-connection check, </w:t>
      </w:r>
      <w:hyperlink w:anchor="mysqlckbk_CHP_2_SECT_3_4">
        <w:r>
          <w:rPr>
            <w:rStyle w:val="Text2"/>
          </w:rPr>
          <w:t>Perl</w:t>
        </w:r>
      </w:hyperlink>
    </w:p>
    <w:p>
      <w:pPr>
        <w:pStyle w:val="Para 01"/>
      </w:pPr>
      <w:r>
        <w:t xml:space="preserve">Python API, using, </w:t>
      </w:r>
      <w:hyperlink w:anchor="mysqlckbk_CHP_2_SECT_3_6">
        <w:r>
          <w:rPr>
            <w:rStyle w:val="Text2"/>
          </w:rPr>
          <w:t>Python</w:t>
        </w:r>
      </w:hyperlink>
    </w:p>
    <w:p>
      <w:pPr>
        <w:pStyle w:val="Para 01"/>
      </w:pPr>
      <w:r>
        <w:t xml:space="preserve">testing of, </w:t>
      </w:r>
      <w:hyperlink w:anchor="mysqlckbk_CHP_2_SECT_3_3">
        <w:r>
          <w:rPr>
            <w:rStyle w:val="Text2"/>
          </w:rPr>
          <w:t>Discussion</w:t>
        </w:r>
      </w:hyperlink>
    </w:p>
    <w:p>
      <w:pPr>
        <w:pStyle w:val="Para 01"/>
      </w:pPr>
      <w:r>
        <w:t xml:space="preserve">error handling, PHP MySQL_Access class, </w:t>
      </w:r>
      <w:hyperlink w:anchor="mysqlckbk_CHP_2_SECT_10_6">
        <w:r>
          <w:rPr>
            <w:rStyle w:val="Text2"/>
          </w:rPr>
          <w:t>Error Handling</w:t>
        </w:r>
      </w:hyperlink>
    </w:p>
    <w:p>
      <w:pPr>
        <w:pStyle w:val="Para 01"/>
      </w:pPr>
      <w:r>
        <w:t xml:space="preserve">error( ) (PHP MySQL_Access class), </w:t>
      </w:r>
      <w:hyperlink w:anchor="mysqlckbk_CHP_2_SECT_10_6">
        <w:r>
          <w:rPr>
            <w:rStyle w:val="Text2"/>
          </w:rPr>
          <w:t>Error Handling</w:t>
        </w:r>
      </w:hyperlink>
    </w:p>
    <w:p>
      <w:pPr>
        <w:pStyle w:val="Para 01"/>
      </w:pPr>
      <w:r>
        <w:t xml:space="preserve">Error.java, </w:t>
      </w:r>
      <w:hyperlink w:anchor="mysqlckbk_CHP_2_SECT_3_7">
        <w:r>
          <w:rPr>
            <w:rStyle w:val="Text2"/>
          </w:rPr>
          <w:t>Java</w:t>
        </w:r>
      </w:hyperlink>
    </w:p>
    <w:p>
      <w:pPr>
        <w:pStyle w:val="Para 01"/>
      </w:pPr>
      <w:r>
        <w:t xml:space="preserve">escape sequences, </w:t>
      </w:r>
      <w:hyperlink w:anchor="mysqlckbk_CHP_4_SECT_2_3">
        <w:r>
          <w:rPr>
            <w:rStyle w:val="Text2"/>
          </w:rPr>
          <w:t>Discussion</w:t>
        </w:r>
      </w:hyperlink>
      <w:r>
        <w:t xml:space="preserve">, </w:t>
      </w:r>
      <w:hyperlink w:anchor="mysqlckbk_CHP_10_SECT_2_3">
        <w:r>
          <w:rPr>
            <w:rStyle w:val="Text2"/>
          </w:rPr>
          <w:t>Discussion</w:t>
        </w:r>
      </w:hyperlink>
    </w:p>
    <w:p>
      <w:pPr>
        <w:pStyle w:val="Para 01"/>
      </w:pPr>
      <w:r>
        <w:t xml:space="preserve">escape( ) (Perl), </w:t>
      </w:r>
      <w:hyperlink w:anchor="mysqlckbk_CHP_16_SECT_5_5_1">
        <w:r>
          <w:rPr>
            <w:rStyle w:val="Text2"/>
          </w:rPr>
          <w:t>Perl</w:t>
        </w:r>
      </w:hyperlink>
    </w:p>
    <w:p>
      <w:pPr>
        <w:pStyle w:val="Para 01"/>
      </w:pPr>
      <w:r>
        <w:t xml:space="preserve">ESCAPED BY subclause, </w:t>
      </w:r>
      <w:hyperlink w:anchor="mysqlckbk_CHP_10_SECT_5_3">
        <w:r>
          <w:rPr>
            <w:rStyle w:val="Text2"/>
          </w:rPr>
          <w:t>Discussion</w:t>
        </w:r>
      </w:hyperlink>
    </w:p>
    <w:p>
      <w:pPr>
        <w:pStyle w:val="Para 01"/>
      </w:pPr>
      <w:r>
        <w:t xml:space="preserve">escapeHTML( ) (Perl), </w:t>
      </w:r>
      <w:hyperlink w:anchor="mysqlckbk_CHP_16_SECT_5_5_1">
        <w:r>
          <w:rPr>
            <w:rStyle w:val="Text2"/>
          </w:rPr>
          <w:t>Perl</w:t>
        </w:r>
      </w:hyperlink>
    </w:p>
    <w:p>
      <w:pPr>
        <w:pStyle w:val="Para 01"/>
      </w:pPr>
      <w:r>
        <w:t xml:space="preserve">escaping of characters, parameter binding operations and, </w:t>
      </w:r>
      <w:hyperlink w:anchor="mysqlckbk_CHP_2_SECT_7_3">
        <w:r>
          <w:rPr>
            <w:rStyle w:val="Text2"/>
          </w:rPr>
          <w:t>Discussion</w:t>
        </w:r>
      </w:hyperlink>
    </w:p>
    <w:p>
      <w:pPr>
        <w:pStyle w:val="Para 01"/>
      </w:pPr>
      <w:r>
        <w:t xml:space="preserve">etEnumOrSetValues( ) (Java), </w:t>
      </w:r>
      <w:hyperlink w:anchor="mysqlckbk_CHP_18_SECT_4_3">
        <w:r>
          <w:rPr>
            <w:rStyle w:val="Text2"/>
          </w:rPr>
          <w:t>Discussion</w:t>
        </w:r>
      </w:hyperlink>
    </w:p>
    <w:p>
      <w:pPr>
        <w:pStyle w:val="Para 01"/>
      </w:pPr>
      <w:r>
        <w:t xml:space="preserve">eval blocks, </w:t>
      </w:r>
      <w:hyperlink w:anchor="mysqlckbk_CHP_2_SECT_3_4">
        <w:r>
          <w:rPr>
            <w:rStyle w:val="Text2"/>
          </w:rPr>
          <w:t>Perl</w:t>
        </w:r>
      </w:hyperlink>
    </w:p>
    <w:p>
      <w:pPr>
        <w:pStyle w:val="Para 01"/>
      </w:pPr>
      <w:r>
        <w:t xml:space="preserve">events, counting, </w:t>
      </w:r>
      <w:hyperlink w:anchor="mysqlckbk_CHP_11_SECT_17_1">
        <w:r>
          <w:rPr>
            <w:rStyle w:val="Text2"/>
          </w:rPr>
          <w:t>Problem</w:t>
        </w:r>
      </w:hyperlink>
    </w:p>
    <w:p>
      <w:pPr>
        <w:pStyle w:val="Para 01"/>
      </w:pPr>
      <w:r>
        <w:t xml:space="preserve">client specific value, retrieving, </w:t>
      </w:r>
      <w:hyperlink w:anchor="mysqlckbk_CHP_11_SECT_17_3">
        <w:r>
          <w:rPr>
            <w:rStyle w:val="Text2"/>
          </w:rPr>
          <w:t>Discussion</w:t>
        </w:r>
      </w:hyperlink>
    </w:p>
    <w:p>
      <w:pPr>
        <w:pStyle w:val="Para 01"/>
      </w:pPr>
      <w:r>
        <w:t xml:space="preserve">except blocks (Python), </w:t>
      </w:r>
      <w:hyperlink w:anchor="mysqlckbk_CHP_2_SECT_2_6">
        <w:r>
          <w:rPr>
            <w:rStyle w:val="Text2"/>
          </w:rPr>
          <w:t>Python</w:t>
        </w:r>
      </w:hyperlink>
    </w:p>
    <w:p>
      <w:pPr>
        <w:pStyle w:val="Para 01"/>
      </w:pPr>
      <w:r>
        <w:t xml:space="preserve">--execute option, </w:t>
      </w:r>
      <w:hyperlink w:anchor="mysqlckbk_CHP_1_SECT_18_2">
        <w:r>
          <w:rPr>
            <w:rStyle w:val="Text2"/>
          </w:rPr>
          <w:t>Solution</w:t>
        </w:r>
      </w:hyperlink>
    </w:p>
    <w:p>
      <w:pPr>
        <w:pStyle w:val="Para 01"/>
      </w:pPr>
      <w:r>
        <w:t xml:space="preserve">execute( ) (Java), </w:t>
      </w:r>
      <w:hyperlink w:anchor="mysqlckbk_CHP_2_SECT_5_8">
        <w:r>
          <w:rPr>
            <w:rStyle w:val="Text2"/>
          </w:rPr>
          <w:t>Java</w:t>
        </w:r>
      </w:hyperlink>
    </w:p>
    <w:p>
      <w:pPr>
        <w:pStyle w:val="Para 01"/>
      </w:pPr>
      <w:r>
        <w:t>execute( ) (Perl)</w:t>
      </w:r>
    </w:p>
    <w:p>
      <w:pPr>
        <w:pStyle w:val="Para 01"/>
      </w:pPr>
      <w:r>
        <w:t xml:space="preserve">placeholders, binding values to, </w:t>
      </w:r>
      <w:hyperlink w:anchor="mysqlckbk_CHP_2_SECT_7_4">
        <w:r>
          <w:rPr>
            <w:rStyle w:val="Text2"/>
          </w:rPr>
          <w:t>Perl</w:t>
        </w:r>
      </w:hyperlink>
    </w:p>
    <w:p>
      <w:pPr>
        <w:pStyle w:val="Para 01"/>
      </w:pPr>
      <w:r>
        <w:t xml:space="preserve">rows affected by a query, counting, </w:t>
      </w:r>
      <w:hyperlink w:anchor="mysqlckbk_CHP_9_SECT_2_4">
        <w:r>
          <w:rPr>
            <w:rStyle w:val="Text2"/>
          </w:rPr>
          <w:t>Perl</w:t>
        </w:r>
      </w:hyperlink>
    </w:p>
    <w:p>
      <w:pPr>
        <w:pStyle w:val="Para 01"/>
      </w:pPr>
      <w:r>
        <w:t xml:space="preserve">executeQuery( ) (Java), </w:t>
      </w:r>
      <w:hyperlink w:anchor="mysqlckbk_CHP_2_SECT_5_8">
        <w:r>
          <w:rPr>
            <w:rStyle w:val="Text2"/>
          </w:rPr>
          <w:t>Java</w:t>
        </w:r>
      </w:hyperlink>
      <w:r>
        <w:t xml:space="preserve">, </w:t>
      </w:r>
      <w:hyperlink w:anchor="mysqlckbk_CHP_2_SECT_7_7">
        <w:r>
          <w:rPr>
            <w:rStyle w:val="Text2"/>
          </w:rPr>
          <w:t>Java</w:t>
        </w:r>
      </w:hyperlink>
    </w:p>
    <w:p>
      <w:pPr>
        <w:pStyle w:val="Para 01"/>
      </w:pPr>
      <w:r>
        <w:t xml:space="preserve">executeUpdate( ) (Java), </w:t>
      </w:r>
      <w:hyperlink w:anchor="mysqlckbk_CHP_2_SECT_5_8">
        <w:r>
          <w:rPr>
            <w:rStyle w:val="Text2"/>
          </w:rPr>
          <w:t>Java</w:t>
        </w:r>
      </w:hyperlink>
      <w:r>
        <w:t xml:space="preserve">, </w:t>
      </w:r>
      <w:hyperlink w:anchor="mysqlckbk_CHP_2_SECT_7_7">
        <w:r>
          <w:rPr>
            <w:rStyle w:val="Text2"/>
          </w:rPr>
          <w:t>Java</w:t>
        </w:r>
      </w:hyperlink>
    </w:p>
    <w:p>
      <w:pPr>
        <w:pStyle w:val="Para 01"/>
      </w:pPr>
      <w:r>
        <w:t xml:space="preserve">rows affected by a query, counting, </w:t>
      </w:r>
      <w:hyperlink w:anchor="mysqlckbk_CHP_9_SECT_2_7">
        <w:r>
          <w:rPr>
            <w:rStyle w:val="Text2"/>
          </w:rPr>
          <w:t>Java</w:t>
        </w:r>
      </w:hyperlink>
    </w:p>
    <w:p>
      <w:pPr>
        <w:pStyle w:val="Para 01"/>
      </w:pPr>
      <w:r>
        <w:t>exporting data (see data transfers)</w:t>
      </w:r>
    </w:p>
    <w:p>
      <w:pPr>
        <w:pStyle w:val="Para 01"/>
      </w:pPr>
      <w:r>
        <w:t>expressions</w:t>
      </w:r>
    </w:p>
    <w:p>
      <w:pPr>
        <w:pStyle w:val="Para 01"/>
      </w:pPr>
      <w:r>
        <w:t xml:space="preserve">results, grouping by, </w:t>
      </w:r>
      <w:hyperlink w:anchor="mysqlckbk_CHP_7_SECT_12_1">
        <w:r>
          <w:rPr>
            <w:rStyle w:val="Text2"/>
          </w:rPr>
          <w:t>Problem</w:t>
        </w:r>
      </w:hyperlink>
    </w:p>
    <w:p>
      <w:pPr>
        <w:pStyle w:val="Para 01"/>
      </w:pPr>
      <w:r>
        <w:t xml:space="preserve">results, sorting by, </w:t>
      </w:r>
      <w:hyperlink w:anchor="mysqlckbk_CHP_6_SECT_4_1">
        <w:r>
          <w:rPr>
            <w:rStyle w:val="Text2"/>
          </w:rPr>
          <w:t>Problem</w:t>
        </w:r>
      </w:hyperlink>
    </w:p>
    <w:p>
      <w:pPr>
        <w:pStyle w:val="Para 01"/>
      </w:pPr>
      <w:r>
        <w:t xml:space="preserve">using aliases in sort operations, </w:t>
      </w:r>
      <w:hyperlink w:anchor="mysqlckbk_CHP_6_SECT_4_3">
        <w:r>
          <w:rPr>
            <w:rStyle w:val="Text2"/>
          </w:rPr>
          <w:t>Discussion</w:t>
        </w:r>
      </w:hyperlink>
    </w:p>
    <w:p>
      <w:pPr>
        <w:pStyle w:val="Para 01"/>
      </w:pPr>
      <w:r>
        <w:t xml:space="preserve">EXTRACT( ), </w:t>
      </w:r>
      <w:hyperlink w:anchor="mysqlckbk_CHP_5_SECT_6_3">
        <w:r>
          <w:rPr>
            <w:rStyle w:val="Text2"/>
          </w:rPr>
          <w:t>Discussion</w:t>
        </w:r>
      </w:hyperlink>
    </w:p>
    <w:p>
      <w:pPr>
        <w:pStyle w:val="Para 01"/>
      </w:pPr>
      <w:r>
        <w:t xml:space="preserve">applied to CURDATE( ) or NOW( ), </w:t>
      </w:r>
      <w:hyperlink w:anchor="mysqlckbk_CHP_5_SECT_6_3">
        <w:r>
          <w:rPr>
            <w:rStyle w:val="Text2"/>
          </w:rPr>
          <w:t>Discussion</w:t>
        </w:r>
      </w:hyperlink>
    </w:p>
    <w:p>
      <w:pPr>
        <w:keepNext/>
        <w:pStyle w:val="Heading 2"/>
        <w:keepLines w:val="on"/>
      </w:pPr>
      <w:r>
        <w:t>F</w:t>
      </w:r>
    </w:p>
    <w:p>
      <w:pPr>
        <w:pStyle w:val="Para 01"/>
      </w:pPr>
      <w:r>
        <w:t xml:space="preserve">fetchall( ) (Python), </w:t>
      </w:r>
      <w:hyperlink w:anchor="mysqlckbk_CHP_2_SECT_5_7">
        <w:r>
          <w:rPr>
            <w:rStyle w:val="Text2"/>
          </w:rPr>
          <w:t>Python</w:t>
        </w:r>
      </w:hyperlink>
    </w:p>
    <w:p>
      <w:pPr>
        <w:pStyle w:val="Para 01"/>
      </w:pPr>
      <w:r>
        <w:t xml:space="preserve">fetchrow_array( ) (Perl), </w:t>
      </w:r>
      <w:hyperlink w:anchor="mysqlckbk_CHP_2_SECT_5_5">
        <w:r>
          <w:rPr>
            <w:rStyle w:val="Text2"/>
          </w:rPr>
          <w:t>Perl</w:t>
        </w:r>
      </w:hyperlink>
    </w:p>
    <w:p>
      <w:pPr>
        <w:pStyle w:val="Para 01"/>
      </w:pPr>
      <w:r>
        <w:t xml:space="preserve">fetchrow_arrayref( ) (Perl), </w:t>
      </w:r>
      <w:hyperlink w:anchor="mysqlckbk_CHP_2_SECT_5_5">
        <w:r>
          <w:rPr>
            <w:rStyle w:val="Text2"/>
          </w:rPr>
          <w:t>Perl</w:t>
        </w:r>
      </w:hyperlink>
    </w:p>
    <w:p>
      <w:pPr>
        <w:pStyle w:val="Para 01"/>
      </w:pPr>
      <w:r>
        <w:t xml:space="preserve">fetchrow_hashref( ) (Perl), </w:t>
      </w:r>
      <w:hyperlink w:anchor="mysqlckbk_CHP_2_SECT_5_5">
        <w:r>
          <w:rPr>
            <w:rStyle w:val="Text2"/>
          </w:rPr>
          <w:t>Perl</w:t>
        </w:r>
      </w:hyperlink>
    </w:p>
    <w:p>
      <w:pPr>
        <w:pStyle w:val="Para 05"/>
      </w:pPr>
      <w:r>
        <w:rPr>
          <w:rStyle w:val="Text3"/>
        </w:rPr>
        <w:t xml:space="preserve">field delimiters, </w:t>
      </w:r>
      <w:hyperlink w:anchor="mysqlckbk_CHP_10_SECT_1_1">
        <w:r>
          <w:t>General Import and Export Issues</w:t>
        </w:r>
      </w:hyperlink>
    </w:p>
    <w:p>
      <w:pPr>
        <w:pStyle w:val="Para 01"/>
      </w:pPr>
      <w:r>
        <w:t xml:space="preserve">FIELDS clause, </w:t>
      </w:r>
      <w:hyperlink w:anchor="mysqlckbk_CHP_10_SECT_4_2">
        <w:r>
          <w:rPr>
            <w:rStyle w:val="Text2"/>
          </w:rPr>
          <w:t>Solution</w:t>
        </w:r>
      </w:hyperlink>
    </w:p>
    <w:p>
      <w:pPr>
        <w:pStyle w:val="Para 01"/>
      </w:pPr>
      <w:r>
        <w:t xml:space="preserve">format characters, specification in hex notation, </w:t>
      </w:r>
      <w:hyperlink w:anchor="mysqlckbk_CHP_10_SECT_4_3">
        <w:r>
          <w:rPr>
            <w:rStyle w:val="Text2"/>
          </w:rPr>
          <w:t>Discussion</w:t>
        </w:r>
      </w:hyperlink>
    </w:p>
    <w:p>
      <w:pPr>
        <w:pStyle w:val="Para 01"/>
      </w:pPr>
      <w:r>
        <w:t xml:space="preserve">subclauses, </w:t>
      </w:r>
      <w:hyperlink w:anchor="mysqlckbk_CHP_10_SECT_5_3">
        <w:r>
          <w:rPr>
            <w:rStyle w:val="Text2"/>
          </w:rPr>
          <w:t>Discussion</w:t>
        </w:r>
      </w:hyperlink>
    </w:p>
    <w:p>
      <w:pPr>
        <w:pStyle w:val="Para 01"/>
      </w:pPr>
      <w:r>
        <w:t xml:space="preserve">FieldStorage( ) (Python), </w:t>
      </w:r>
      <w:hyperlink w:anchor="mysqlckbk_CHP_18_SECT_6_7">
        <w:r>
          <w:rPr>
            <w:rStyle w:val="Text2"/>
          </w:rPr>
          <w:t>Python</w:t>
        </w:r>
      </w:hyperlink>
    </w:p>
    <w:p>
      <w:pPr>
        <w:pStyle w:val="Para 01"/>
      </w:pPr>
      <w:r>
        <w:t xml:space="preserve">FILE privilege, </w:t>
      </w:r>
      <w:hyperlink w:anchor="mysqlckbk_CHP_10_SECT_3_3">
        <w:r>
          <w:rPr>
            <w:rStyle w:val="Text2"/>
          </w:rPr>
          <w:t>Discussion</w:t>
        </w:r>
      </w:hyperlink>
    </w:p>
    <w:p>
      <w:pPr>
        <w:pStyle w:val="Para 01"/>
      </w:pPr>
      <w:r>
        <w:t xml:space="preserve">file uploads, </w:t>
      </w:r>
      <w:hyperlink w:anchor="mysqlckbk_CHP_18_SECT_9_3">
        <w:r>
          <w:rPr>
            <w:rStyle w:val="Text2"/>
          </w:rPr>
          <w:t>Discussion</w:t>
        </w:r>
      </w:hyperlink>
    </w:p>
    <w:p>
      <w:pPr>
        <w:pStyle w:val="Para 01"/>
      </w:pPr>
      <w:r>
        <w:t xml:space="preserve">processing, </w:t>
      </w:r>
      <w:hyperlink w:anchor="mysqlckbk_CHP_18_SECT_9_1">
        <w:r>
          <w:rPr>
            <w:rStyle w:val="Text2"/>
          </w:rPr>
          <w:t>Problem</w:t>
        </w:r>
      </w:hyperlink>
      <w:r>
        <w:t xml:space="preserve">, </w:t>
      </w:r>
      <w:hyperlink w:anchor="mysqlckbk_CHP_18_SECT_9_6">
        <w:r>
          <w:rPr>
            <w:rStyle w:val="Text2"/>
          </w:rPr>
          <w:t>Python</w:t>
        </w:r>
      </w:hyperlink>
    </w:p>
    <w:p>
      <w:pPr>
        <w:pStyle w:val="Para 01"/>
      </w:pPr>
      <w:r>
        <w:t>FileMaker Pro</w:t>
      </w:r>
    </w:p>
    <w:p>
      <w:pPr>
        <w:pStyle w:val="Para 01"/>
      </w:pPr>
      <w:r>
        <w:t xml:space="preserve">Ctrl-K, mapping of carriage returns, linefeeds to, </w:t>
      </w:r>
      <w:hyperlink w:anchor="mysqlckbk_CHP_10_SECT_41_3">
        <w:r>
          <w:rPr>
            <w:rStyle w:val="Text2"/>
          </w:rPr>
          <w:t>Discussion</w:t>
        </w:r>
      </w:hyperlink>
    </w:p>
    <w:p>
      <w:pPr>
        <w:pStyle w:val="Para 01"/>
      </w:pPr>
      <w:r>
        <w:t xml:space="preserve">merge files, </w:t>
      </w:r>
      <w:hyperlink w:anchor="mysqlckbk_CHP_10_SECT_41_3">
        <w:r>
          <w:rPr>
            <w:rStyle w:val="Text2"/>
          </w:rPr>
          <w:t>Discussion</w:t>
        </w:r>
      </w:hyperlink>
    </w:p>
    <w:p>
      <w:pPr>
        <w:pStyle w:val="Para 01"/>
      </w:pPr>
      <w:r>
        <w:t xml:space="preserve">merge format, </w:t>
      </w:r>
      <w:hyperlink w:anchor="mysqlckbk_CHP_10_SECT_1_2">
        <w:r>
          <w:rPr>
            <w:rStyle w:val="Text2"/>
          </w:rPr>
          <w:t>File Formats</w:t>
        </w:r>
      </w:hyperlink>
    </w:p>
    <w:p>
      <w:pPr>
        <w:pStyle w:val="Para 01"/>
      </w:pPr>
      <w:r>
        <w:t xml:space="preserve">MySQL, data exchange with, </w:t>
      </w:r>
      <w:hyperlink w:anchor="mysqlckbk_CHP_10_SECT_41_1">
        <w:r>
          <w:rPr>
            <w:rStyle w:val="Text2"/>
          </w:rPr>
          <w:t>Problem</w:t>
        </w:r>
      </w:hyperlink>
    </w:p>
    <w:p>
      <w:pPr>
        <w:pStyle w:val="Para 01"/>
      </w:pPr>
      <w:r>
        <w:t>filename extensions</w:t>
      </w:r>
    </w:p>
    <w:p>
      <w:pPr>
        <w:pStyle w:val="Para 01"/>
      </w:pPr>
      <w:r>
        <w:t xml:space="preserve">indication of processor type, using, </w:t>
      </w:r>
      <w:hyperlink w:anchor="mysqlckbk_CHP_16_SECT_3_3">
        <w:r>
          <w:rPr>
            <w:rStyle w:val="Text2"/>
          </w:rPr>
          <w:t>Discussion</w:t>
        </w:r>
      </w:hyperlink>
    </w:p>
    <w:p>
      <w:pPr>
        <w:pStyle w:val="Para 01"/>
      </w:pPr>
      <w:r>
        <w:t xml:space="preserve">filename extensions in Windows, </w:t>
      </w:r>
      <w:hyperlink w:anchor="mysqlckbk_CHP_1_SECT_5_3">
        <w:r>
          <w:rPr>
            <w:rStyle w:val="Text2"/>
          </w:rPr>
          <w:t>Discussion</w:t>
        </w:r>
      </w:hyperlink>
    </w:p>
    <w:p>
      <w:pPr>
        <w:pStyle w:val="Para 01"/>
      </w:pPr>
      <w:r>
        <w:t xml:space="preserve">files, storing queries in, </w:t>
      </w:r>
      <w:hyperlink w:anchor="mysqlckbk_CHP_1_SECT_16_1">
        <w:r>
          <w:rPr>
            <w:rStyle w:val="Text2"/>
          </w:rPr>
          <w:t>Problem</w:t>
        </w:r>
      </w:hyperlink>
    </w:p>
    <w:p>
      <w:pPr>
        <w:pStyle w:val="Para 01"/>
      </w:pPr>
      <w:r>
        <w:t xml:space="preserve">filesystems, storing images on, </w:t>
      </w:r>
      <w:hyperlink w:anchor="mysqlckbk_CHP_17_SECT_7_3">
        <w:r>
          <w:rPr>
            <w:rStyle w:val="Text2"/>
          </w:rPr>
          <w:t>Discussion</w:t>
        </w:r>
      </w:hyperlink>
    </w:p>
    <w:p>
      <w:pPr>
        <w:pStyle w:val="Para 01"/>
      </w:pPr>
      <w:r>
        <w:t xml:space="preserve">finish( ) (Perl), </w:t>
      </w:r>
      <w:hyperlink w:anchor="mysqlckbk_CHP_2_SECT_5_5">
        <w:r>
          <w:rPr>
            <w:rStyle w:val="Text2"/>
          </w:rPr>
          <w:t>Perl</w:t>
        </w:r>
      </w:hyperlink>
    </w:p>
    <w:p>
      <w:pPr>
        <w:pStyle w:val="Para 05"/>
      </w:pPr>
      <w:r>
        <w:rPr>
          <w:rStyle w:val="Text3"/>
        </w:rPr>
        <w:t xml:space="preserve">FIRST, </w:t>
      </w:r>
      <w:hyperlink w:anchor="mysqlckbk_CHP_8_SECT_2_3">
        <w:r>
          <w:t>Discussion</w:t>
        </w:r>
      </w:hyperlink>
    </w:p>
    <w:p>
      <w:pPr>
        <w:pStyle w:val="Para 01"/>
      </w:pPr>
      <w:r>
        <w:t xml:space="preserve">floating-point numbers, pattern for matching, </w:t>
      </w:r>
      <w:hyperlink w:anchor="mysqlckbk_CHP_10_SECT_25_3">
        <w:r>
          <w:rPr>
            <w:rStyle w:val="Text2"/>
          </w:rPr>
          <w:t>Discussion</w:t>
        </w:r>
      </w:hyperlink>
    </w:p>
    <w:p>
      <w:pPr>
        <w:pStyle w:val="Para 05"/>
      </w:pPr>
      <w:r>
        <w:rPr>
          <w:rStyle w:val="Text3"/>
        </w:rPr>
        <w:t xml:space="preserve">FLOOR( ), </w:t>
      </w:r>
      <w:hyperlink w:anchor="mysqlckbk_CHP_5_SECT_11_3">
        <w:r>
          <w:t>Discussion</w:t>
        </w:r>
      </w:hyperlink>
      <w:r>
        <w:rPr>
          <w:rStyle w:val="Text3"/>
        </w:rPr>
        <w:t xml:space="preserve">, </w:t>
      </w:r>
      <w:hyperlink w:anchor="mysqlckbk_CHP_7_SECT_13_3">
        <w:r>
          <w:t>Discussion</w:t>
        </w:r>
      </w:hyperlink>
    </w:p>
    <w:p>
      <w:pPr>
        <w:pStyle w:val="Para 01"/>
      </w:pPr>
      <w:r>
        <w:t xml:space="preserve">foreign keys, </w:t>
      </w:r>
      <w:hyperlink w:anchor="mysqlckbk_CHP_12_SECT_21_3">
        <w:r>
          <w:rPr>
            <w:rStyle w:val="Text2"/>
          </w:rPr>
          <w:t>Discussion</w:t>
        </w:r>
      </w:hyperlink>
    </w:p>
    <w:p>
      <w:pPr>
        <w:pStyle w:val="Para 01"/>
      </w:pPr>
      <w:r>
        <w:t xml:space="preserve">&lt;form&gt; tags, </w:t>
      </w:r>
      <w:hyperlink w:anchor="mysqlckbk_CHP_18_SECT_2_3">
        <w:r>
          <w:rPr>
            <w:rStyle w:val="Text2"/>
          </w:rPr>
          <w:t>Discussion</w:t>
        </w:r>
      </w:hyperlink>
    </w:p>
    <w:p>
      <w:pPr>
        <w:pStyle w:val="Para 01"/>
      </w:pPr>
      <w:r>
        <w:t xml:space="preserve">file uploads, enabling, </w:t>
      </w:r>
      <w:hyperlink w:anchor="mysqlckbk_CHP_18_SECT_9_3">
        <w:r>
          <w:rPr>
            <w:rStyle w:val="Text2"/>
          </w:rPr>
          <w:t>Discussion</w:t>
        </w:r>
      </w:hyperlink>
    </w:p>
    <w:p>
      <w:pPr>
        <w:pStyle w:val="Para 01"/>
      </w:pPr>
      <w:r>
        <w:t xml:space="preserve">format specifier, Python (%), </w:t>
      </w:r>
      <w:hyperlink w:anchor="mysqlckbk_CHP_2_SECT_7_6">
        <w:r>
          <w:rPr>
            <w:rStyle w:val="Text2"/>
          </w:rPr>
          <w:t>Python</w:t>
        </w:r>
      </w:hyperlink>
    </w:p>
    <w:p>
      <w:pPr>
        <w:pStyle w:val="Para 01"/>
      </w:pPr>
      <w:r>
        <w:t xml:space="preserve">formatting functions, using to decompose dates and times, </w:t>
      </w:r>
      <w:hyperlink w:anchor="mysqlckbk_CHP_5_SECT_5_2">
        <w:r>
          <w:rPr>
            <w:rStyle w:val="Text2"/>
          </w:rPr>
          <w:t>Solution</w:t>
        </w:r>
      </w:hyperlink>
    </w:p>
    <w:p>
      <w:pPr>
        <w:pStyle w:val="Para 01"/>
      </w:pPr>
      <w:r>
        <w:t xml:space="preserve">formatting of result sets for display, </w:t>
      </w:r>
      <w:hyperlink w:anchor="mysqlckbk_CHP_9_SECT_5_2">
        <w:r>
          <w:rPr>
            <w:rStyle w:val="Text2"/>
          </w:rPr>
          <w:t>Solution</w:t>
        </w:r>
      </w:hyperlink>
    </w:p>
    <w:p>
      <w:pPr>
        <w:pStyle w:val="Para 01"/>
      </w:pPr>
      <w:r>
        <w:t xml:space="preserve">forms, </w:t>
      </w:r>
      <w:hyperlink w:anchor="mysqlckbk_CHP_18_SECT_2_1">
        <w:r>
          <w:rPr>
            <w:rStyle w:val="Text2"/>
          </w:rPr>
          <w:t>Problem</w:t>
        </w:r>
      </w:hyperlink>
    </w:p>
    <w:p>
      <w:pPr>
        <w:pStyle w:val="Para 01"/>
      </w:pPr>
      <w:r>
        <w:t xml:space="preserve">database records, loading to, </w:t>
      </w:r>
      <w:hyperlink w:anchor="mysqlckbk_CHP_18_SECT_5_1">
        <w:r>
          <w:rPr>
            <w:rStyle w:val="Text2"/>
          </w:rPr>
          <w:t>Problem</w:t>
        </w:r>
      </w:hyperlink>
    </w:p>
    <w:p>
      <w:pPr>
        <w:pStyle w:val="Para 01"/>
      </w:pPr>
      <w:r>
        <w:t xml:space="preserve">column values, using for element defaults, </w:t>
      </w:r>
      <w:hyperlink w:anchor="mysqlckbk_CHP_18_SECT_5_3">
        <w:r>
          <w:rPr>
            <w:rStyle w:val="Text2"/>
          </w:rPr>
          <w:t>Discussion</w:t>
        </w:r>
      </w:hyperlink>
    </w:p>
    <w:p>
      <w:pPr>
        <w:pStyle w:val="Para 01"/>
      </w:pPr>
      <w:r>
        <w:t xml:space="preserve">hidden unique value fields, inclusion of, </w:t>
      </w:r>
      <w:hyperlink w:anchor="mysqlckbk_CHP_18_SECT_5_3">
        <w:r>
          <w:rPr>
            <w:rStyle w:val="Text2"/>
          </w:rPr>
          <w:t>Discussion</w:t>
        </w:r>
      </w:hyperlink>
    </w:p>
    <w:p>
      <w:pPr>
        <w:pStyle w:val="Para 01"/>
      </w:pPr>
      <w:r>
        <w:t xml:space="preserve">file uploads, enabling, </w:t>
      </w:r>
      <w:hyperlink w:anchor="mysqlckbk_CHP_18_SECT_9_2">
        <w:r>
          <w:rPr>
            <w:rStyle w:val="Text2"/>
          </w:rPr>
          <w:t>Solution</w:t>
        </w:r>
      </w:hyperlink>
    </w:p>
    <w:p>
      <w:pPr>
        <w:pStyle w:val="Para 01"/>
      </w:pPr>
      <w:r>
        <w:t>input</w:t>
      </w:r>
    </w:p>
    <w:p>
      <w:pPr>
        <w:pStyle w:val="Para 01"/>
      </w:pPr>
      <w:r>
        <w:t xml:space="preserve">collecting, </w:t>
      </w:r>
      <w:hyperlink w:anchor="mysqlckbk_CHP_18_SECT_6_1">
        <w:r>
          <w:rPr>
            <w:rStyle w:val="Text2"/>
          </w:rPr>
          <w:t>Problem</w:t>
        </w:r>
      </w:hyperlink>
    </w:p>
    <w:p>
      <w:pPr>
        <w:pStyle w:val="Para 05"/>
      </w:pPr>
      <w:r>
        <w:rPr>
          <w:rStyle w:val="Text3"/>
        </w:rPr>
        <w:t xml:space="preserve">POST, </w:t>
      </w:r>
      <w:hyperlink w:anchor="mysqlckbk_CHP_18_SECT_6_3">
        <w:r>
          <w:t>Discussion</w:t>
        </w:r>
      </w:hyperlink>
    </w:p>
    <w:p>
      <w:pPr>
        <w:pStyle w:val="Para 01"/>
      </w:pPr>
      <w:r>
        <w:t xml:space="preserve">queries, constructing from, </w:t>
      </w:r>
      <w:hyperlink w:anchor="mysqlckbk_CHP_18_SECT_8_1">
        <w:r>
          <w:rPr>
            <w:rStyle w:val="Text2"/>
          </w:rPr>
          <w:t>Problem</w:t>
        </w:r>
      </w:hyperlink>
    </w:p>
    <w:p>
      <w:pPr>
        <w:pStyle w:val="Para 01"/>
      </w:pPr>
      <w:r>
        <w:t xml:space="preserve">validating, </w:t>
      </w:r>
      <w:hyperlink w:anchor="mysqlckbk_CHP_18_SECT_7_1">
        <w:r>
          <w:rPr>
            <w:rStyle w:val="Text2"/>
          </w:rPr>
          <w:t>Problem</w:t>
        </w:r>
      </w:hyperlink>
    </w:p>
    <w:p>
      <w:pPr>
        <w:pStyle w:val="Para 05"/>
      </w:pPr>
      <w:r>
        <w:rPr>
          <w:rStyle w:val="Text3"/>
        </w:rPr>
        <w:t xml:space="preserve">via GET, </w:t>
      </w:r>
      <w:hyperlink w:anchor="mysqlckbk_CHP_18_SECT_6_3">
        <w:r>
          <w:t>Discussion</w:t>
        </w:r>
      </w:hyperlink>
    </w:p>
    <w:p>
      <w:pPr>
        <w:pStyle w:val="Para 01"/>
      </w:pPr>
      <w:r>
        <w:t xml:space="preserve">lists, HTML encoding of content, </w:t>
      </w:r>
      <w:hyperlink w:anchor="mysqlckbk_CHP_18_SECT_3_3">
        <w:r>
          <w:rPr>
            <w:rStyle w:val="Text2"/>
          </w:rPr>
          <w:t>Discussion</w:t>
        </w:r>
      </w:hyperlink>
    </w:p>
    <w:p>
      <w:pPr>
        <w:pStyle w:val="Para 01"/>
      </w:pPr>
      <w:r>
        <w:t xml:space="preserve">malicious input, handling, </w:t>
      </w:r>
      <w:hyperlink w:anchor="mysqlckbk_CHP_18_SECT_7_3">
        <w:r>
          <w:rPr>
            <w:rStyle w:val="Text2"/>
          </w:rPr>
          <w:t>Discussion</w:t>
        </w:r>
      </w:hyperlink>
    </w:p>
    <w:p>
      <w:pPr>
        <w:pStyle w:val="Para 01"/>
      </w:pPr>
      <w:r>
        <w:t xml:space="preserve">multiple-pick elements, creating from database content, </w:t>
      </w:r>
      <w:hyperlink w:anchor="mysqlckbk_CHP_18_SECT_4_1">
        <w:r>
          <w:rPr>
            <w:rStyle w:val="Text2"/>
          </w:rPr>
          <w:t>Problem</w:t>
        </w:r>
      </w:hyperlink>
    </w:p>
    <w:p>
      <w:pPr>
        <w:pStyle w:val="Para 01"/>
      </w:pPr>
      <w:r>
        <w:t xml:space="preserve">single-pick elements, creating from database content, </w:t>
      </w:r>
      <w:hyperlink w:anchor="mysqlckbk_CHP_18_SECT_3_1">
        <w:r>
          <w:rPr>
            <w:rStyle w:val="Text2"/>
          </w:rPr>
          <w:t>Problem</w:t>
        </w:r>
      </w:hyperlink>
    </w:p>
    <w:p>
      <w:pPr>
        <w:pStyle w:val="Para 05"/>
      </w:pPr>
      <w:r>
        <w:rPr>
          <w:rStyle w:val="Text3"/>
        </w:rPr>
        <w:t xml:space="preserve">free_result( ) (PHP MySQL_Access class), </w:t>
      </w:r>
      <w:hyperlink w:anchor="mysqlckbk_CHP_2_SECT_10_7">
        <w:r>
          <w:t>Issuing Queries and Processing the Results</w:t>
        </w:r>
      </w:hyperlink>
    </w:p>
    <w:p>
      <w:pPr>
        <w:pStyle w:val="Para 01"/>
      </w:pPr>
      <w:r>
        <w:t xml:space="preserve">frequency distributions, </w:t>
      </w:r>
      <w:hyperlink w:anchor="mysqlckbk_CHP_13_SECT_4_3">
        <w:r>
          <w:rPr>
            <w:rStyle w:val="Text2"/>
          </w:rPr>
          <w:t>Discussion</w:t>
        </w:r>
      </w:hyperlink>
    </w:p>
    <w:p>
      <w:pPr>
        <w:pStyle w:val="Para 01"/>
      </w:pPr>
      <w:r>
        <w:t xml:space="preserve">charting in MySQL, </w:t>
      </w:r>
      <w:hyperlink w:anchor="mysqlckbk_CHP_13_SECT_4_3">
        <w:r>
          <w:rPr>
            <w:rStyle w:val="Text2"/>
          </w:rPr>
          <w:t>Discussion</w:t>
        </w:r>
      </w:hyperlink>
    </w:p>
    <w:p>
      <w:pPr>
        <w:pStyle w:val="Para 01"/>
      </w:pPr>
      <w:r>
        <w:t xml:space="preserve">forcing inclusion of categories outside the range, </w:t>
      </w:r>
      <w:hyperlink w:anchor="mysqlckbk_CHP_13_SECT_4_3">
        <w:r>
          <w:rPr>
            <w:rStyle w:val="Text2"/>
          </w:rPr>
          <w:t>Discussion</w:t>
        </w:r>
      </w:hyperlink>
    </w:p>
    <w:p>
      <w:pPr>
        <w:pStyle w:val="Para 01"/>
      </w:pPr>
      <w:r>
        <w:t xml:space="preserve">generating, </w:t>
      </w:r>
      <w:hyperlink w:anchor="mysqlckbk_CHP_13_SECT_4_1">
        <w:r>
          <w:rPr>
            <w:rStyle w:val="Text2"/>
          </w:rPr>
          <w:t>Problem</w:t>
        </w:r>
      </w:hyperlink>
    </w:p>
    <w:p>
      <w:pPr>
        <w:pStyle w:val="Para 01"/>
      </w:pPr>
      <w:r>
        <w:t>frequency distributions, generating</w:t>
      </w:r>
    </w:p>
    <w:p>
      <w:pPr>
        <w:pStyle w:val="Para 01"/>
      </w:pPr>
      <w:r>
        <w:t xml:space="preserve">uses for, </w:t>
      </w:r>
      <w:hyperlink w:anchor="mysqlckbk_CHP_13_SECT_4_3">
        <w:r>
          <w:rPr>
            <w:rStyle w:val="Text2"/>
          </w:rPr>
          <w:t>Discussion</w:t>
        </w:r>
      </w:hyperlink>
    </w:p>
    <w:p>
      <w:pPr>
        <w:pStyle w:val="Para 05"/>
      </w:pPr>
      <w:r>
        <w:rPr>
          <w:rStyle w:val="Text3"/>
        </w:rPr>
        <w:t xml:space="preserve">FROM_DAYS( ), </w:t>
      </w:r>
      <w:hyperlink w:anchor="mysqlckbk_CHP_5_SECT_12_2">
        <w:r>
          <w:t>Solution</w:t>
        </w:r>
      </w:hyperlink>
      <w:r>
        <w:rPr>
          <w:rStyle w:val="Text3"/>
        </w:rPr>
        <w:t xml:space="preserve">, </w:t>
      </w:r>
      <w:hyperlink w:anchor="mysqlckbk_CHP_5_SECT_17_3">
        <w:r>
          <w:t>Discussion</w:t>
        </w:r>
      </w:hyperlink>
      <w:r>
        <w:rPr>
          <w:rStyle w:val="Text3"/>
        </w:rPr>
        <w:t xml:space="preserve">, </w:t>
      </w:r>
      <w:hyperlink w:anchor="mysqlckbk_CHP_5_SECT_30_3">
        <w:r>
          <w:t>Discussion</w:t>
        </w:r>
      </w:hyperlink>
    </w:p>
    <w:p>
      <w:pPr>
        <w:pStyle w:val="Para 01"/>
      </w:pPr>
      <w:r>
        <w:t xml:space="preserve">from_excel.pl, </w:t>
      </w:r>
      <w:hyperlink w:anchor="mysqlckbk_CHP_10_SECT_40_3">
        <w:r>
          <w:rPr>
            <w:rStyle w:val="Text2"/>
          </w:rPr>
          <w:t>Discussion</w:t>
        </w:r>
      </w:hyperlink>
    </w:p>
    <w:p>
      <w:pPr>
        <w:pStyle w:val="Para 01"/>
      </w:pPr>
      <w:r>
        <w:t xml:space="preserve">FROM_UNIXTIME( ), </w:t>
      </w:r>
      <w:hyperlink w:anchor="mysqlckbk_CHP_5_SECT_13_3">
        <w:r>
          <w:rPr>
            <w:rStyle w:val="Text2"/>
          </w:rPr>
          <w:t>Discussion</w:t>
        </w:r>
      </w:hyperlink>
      <w:r>
        <w:t xml:space="preserve">, </w:t>
      </w:r>
      <w:hyperlink w:anchor="mysqlckbk_CHP_5_SECT_17_3">
        <w:r>
          <w:rPr>
            <w:rStyle w:val="Text2"/>
          </w:rPr>
          <w:t>Discussion</w:t>
        </w:r>
      </w:hyperlink>
    </w:p>
    <w:p>
      <w:pPr>
        <w:pStyle w:val="Para 01"/>
      </w:pPr>
      <w:r>
        <w:t xml:space="preserve">FTP transfers, line-terminator translation, </w:t>
      </w:r>
      <w:hyperlink w:anchor="mysqlckbk_CHP_10_SECT_10_3">
        <w:r>
          <w:rPr>
            <w:rStyle w:val="Text2"/>
          </w:rPr>
          <w:t>Discussion</w:t>
        </w:r>
      </w:hyperlink>
    </w:p>
    <w:p>
      <w:pPr>
        <w:pStyle w:val="Para 01"/>
      </w:pPr>
      <w:r>
        <w:t xml:space="preserve">full joins, </w:t>
      </w:r>
      <w:hyperlink w:anchor="mysqlckbk_CHP_12_SECT_2_3">
        <w:r>
          <w:rPr>
            <w:rStyle w:val="Text2"/>
          </w:rPr>
          <w:t>Discussion</w:t>
        </w:r>
      </w:hyperlink>
    </w:p>
    <w:p>
      <w:pPr>
        <w:pStyle w:val="Para 01"/>
      </w:pPr>
      <w:r>
        <w:t xml:space="preserve">results, potential size of, </w:t>
      </w:r>
      <w:hyperlink w:anchor="mysqlckbk_CHP_12_SECT_2_3">
        <w:r>
          <w:rPr>
            <w:rStyle w:val="Text2"/>
          </w:rPr>
          <w:t>Discussion</w:t>
        </w:r>
      </w:hyperlink>
    </w:p>
    <w:p>
      <w:pPr>
        <w:pStyle w:val="Para 01"/>
      </w:pPr>
      <w:r>
        <w:t xml:space="preserve">FULLTEXT indexes, </w:t>
      </w:r>
      <w:hyperlink w:anchor="mysqlckbk_CHP_8_SECT_8_4">
        <w:r>
          <w:rPr>
            <w:rStyle w:val="Text2"/>
          </w:rPr>
          <w:t>Adding Indexes</w:t>
        </w:r>
      </w:hyperlink>
    </w:p>
    <w:p>
      <w:pPr>
        <w:pStyle w:val="Para 01"/>
      </w:pPr>
      <w:r>
        <w:t xml:space="preserve">FULLTEXT searches, </w:t>
      </w:r>
      <w:hyperlink w:anchor="mysqlckbk_CHP_4_SECT_12_1">
        <w:r>
          <w:rPr>
            <w:rStyle w:val="Text2"/>
          </w:rPr>
          <w:t>Problem</w:t>
        </w:r>
      </w:hyperlink>
    </w:p>
    <w:p>
      <w:pPr>
        <w:pStyle w:val="Para 01"/>
      </w:pPr>
      <w:r>
        <w:t xml:space="preserve">AND operator, </w:t>
      </w:r>
      <w:hyperlink w:anchor="mysqlckbk_CHP_4_SECT_14_3">
        <w:r>
          <w:rPr>
            <w:rStyle w:val="Text2"/>
          </w:rPr>
          <w:t>Discussion</w:t>
        </w:r>
      </w:hyperlink>
    </w:p>
    <w:p>
      <w:pPr>
        <w:pStyle w:val="Para 01"/>
      </w:pPr>
      <w:r>
        <w:t xml:space="preserve">IN BOOLEAN MODE, </w:t>
      </w:r>
      <w:hyperlink w:anchor="mysqlckbk_CHP_4_SECT_14_3">
        <w:r>
          <w:rPr>
            <w:rStyle w:val="Text2"/>
          </w:rPr>
          <w:t>Discussion</w:t>
        </w:r>
      </w:hyperlink>
    </w:p>
    <w:p>
      <w:pPr>
        <w:pStyle w:val="Para 01"/>
      </w:pPr>
      <w:r>
        <w:t>index</w:t>
      </w:r>
    </w:p>
    <w:p>
      <w:pPr>
        <w:pStyle w:val="Para 05"/>
      </w:pPr>
      <w:r>
        <w:rPr>
          <w:rStyle w:val="Text3"/>
        </w:rPr>
        <w:t xml:space="preserve">adding, </w:t>
      </w:r>
      <w:hyperlink w:anchor="mysqlckbk_CHP_4_SECT_12_3">
        <w:r>
          <w:t>Discussion</w:t>
        </w:r>
      </w:hyperlink>
    </w:p>
    <w:p>
      <w:pPr>
        <w:pStyle w:val="Para 01"/>
      </w:pPr>
      <w:r>
        <w:t xml:space="preserve">minimum word length, </w:t>
      </w:r>
      <w:hyperlink w:anchor="mysqlckbk_CHP_4_SECT_13_3">
        <w:r>
          <w:rPr>
            <w:rStyle w:val="Text2"/>
          </w:rPr>
          <w:t>Discussion</w:t>
        </w:r>
      </w:hyperlink>
    </w:p>
    <w:p>
      <w:pPr>
        <w:pStyle w:val="Para 01"/>
      </w:pPr>
      <w:r>
        <w:t xml:space="preserve">MATCH( ), </w:t>
      </w:r>
      <w:hyperlink w:anchor="mysqlckbk_CHP_4_SECT_12_3">
        <w:r>
          <w:rPr>
            <w:rStyle w:val="Text2"/>
          </w:rPr>
          <w:t>Discussion</w:t>
        </w:r>
      </w:hyperlink>
    </w:p>
    <w:p>
      <w:pPr>
        <w:pStyle w:val="Para 01"/>
      </w:pPr>
      <w:r>
        <w:t xml:space="preserve">phrase searches, </w:t>
      </w:r>
      <w:hyperlink w:anchor="mysqlckbk_CHP_4_SECT_15_1">
        <w:r>
          <w:rPr>
            <w:rStyle w:val="Text2"/>
          </w:rPr>
          <w:t>Problem</w:t>
        </w:r>
      </w:hyperlink>
    </w:p>
    <w:p>
      <w:pPr>
        <w:pStyle w:val="Para 01"/>
      </w:pPr>
      <w:r>
        <w:t xml:space="preserve">search words, requiring or excluding, </w:t>
      </w:r>
      <w:hyperlink w:anchor="mysqlckbk_CHP_4_SECT_14_3">
        <w:r>
          <w:rPr>
            <w:rStyle w:val="Text2"/>
          </w:rPr>
          <w:t>Discussion</w:t>
        </w:r>
      </w:hyperlink>
    </w:p>
    <w:p>
      <w:pPr>
        <w:pStyle w:val="Para 01"/>
      </w:pPr>
      <w:r>
        <w:t xml:space="preserve">vs. SQL pattern matching, </w:t>
      </w:r>
      <w:hyperlink w:anchor="mysqlckbk_CHP_4_SECT_15_3">
        <w:r>
          <w:rPr>
            <w:rStyle w:val="Text2"/>
          </w:rPr>
          <w:t>Discussion</w:t>
        </w:r>
      </w:hyperlink>
    </w:p>
    <w:p>
      <w:pPr>
        <w:pStyle w:val="Para 01"/>
      </w:pPr>
      <w:r>
        <w:t xml:space="preserve">SQL pattern matching, combining with, </w:t>
      </w:r>
      <w:hyperlink w:anchor="mysqlckbk_CHP_4_SECT_15_3">
        <w:r>
          <w:rPr>
            <w:rStyle w:val="Text2"/>
          </w:rPr>
          <w:t>Discussion</w:t>
        </w:r>
      </w:hyperlink>
    </w:p>
    <w:p>
      <w:pPr>
        <w:pStyle w:val="Para 01"/>
      </w:pPr>
      <w:r>
        <w:t xml:space="preserve">fully qualified names for databases, </w:t>
      </w:r>
      <w:hyperlink w:anchor="mysqlckbk_CHP_12_SECT_3_3">
        <w:r>
          <w:rPr>
            <w:rStyle w:val="Text2"/>
          </w:rPr>
          <w:t>Discussion</w:t>
        </w:r>
      </w:hyperlink>
    </w:p>
    <w:p>
      <w:pPr>
        <w:pStyle w:val="Para 01"/>
      </w:pPr>
      <w:r>
        <w:t xml:space="preserve">fully qualified table references, </w:t>
      </w:r>
      <w:hyperlink w:anchor="mysqlckbk_CHP_1_SECT_11_3">
        <w:r>
          <w:rPr>
            <w:rStyle w:val="Text2"/>
          </w:rPr>
          <w:t>Discussion</w:t>
        </w:r>
      </w:hyperlink>
      <w:r>
        <w:t xml:space="preserve">, </w:t>
      </w:r>
      <w:hyperlink w:anchor="mysqlckbk_CHP_12_SECT_2_3">
        <w:r>
          <w:rPr>
            <w:rStyle w:val="Text2"/>
          </w:rPr>
          <w:t>Discussion</w:t>
        </w:r>
      </w:hyperlink>
    </w:p>
    <w:p>
      <w:pPr>
        <w:pStyle w:val="Para 01"/>
      </w:pPr>
      <w:r>
        <w:t>functions</w:t>
      </w:r>
    </w:p>
    <w:p>
      <w:pPr>
        <w:pStyle w:val="Para 01"/>
      </w:pPr>
      <w:r>
        <w:t xml:space="preserve">Python vs. PHP, </w:t>
      </w:r>
      <w:hyperlink w:anchor="mysqlckbk_CHP_18_SECT_3_3">
        <w:r>
          <w:rPr>
            <w:rStyle w:val="Text2"/>
          </w:rPr>
          <w:t>Discussion</w:t>
        </w:r>
      </w:hyperlink>
    </w:p>
    <w:p>
      <w:pPr>
        <w:keepNext/>
        <w:pStyle w:val="Heading 2"/>
        <w:keepLines w:val="on"/>
      </w:pPr>
      <w:r>
        <w:t>G</w:t>
      </w:r>
    </w:p>
    <w:p>
      <w:pPr>
        <w:pStyle w:val="Para 01"/>
      </w:pPr>
      <w:r>
        <w:t xml:space="preserve">GB (games-behind) value, </w:t>
      </w:r>
      <w:hyperlink w:anchor="mysqlckbk_CHP_12_SECT_8_3">
        <w:r>
          <w:rPr>
            <w:rStyle w:val="Text2"/>
          </w:rPr>
          <w:t>Discussion</w:t>
        </w:r>
      </w:hyperlink>
    </w:p>
    <w:p>
      <w:pPr>
        <w:pStyle w:val="Para 01"/>
      </w:pPr>
      <w:r>
        <w:t xml:space="preserve">joins, for calculating values, </w:t>
      </w:r>
      <w:hyperlink w:anchor="mysqlckbk_CHP_12_SECT_8_3">
        <w:r>
          <w:rPr>
            <w:rStyle w:val="Text2"/>
          </w:rPr>
          <w:t>Discussion</w:t>
        </w:r>
      </w:hyperlink>
      <w:r>
        <w:t xml:space="preserve">, </w:t>
      </w:r>
      <w:hyperlink w:anchor="mysqlckbk_CHP_12_SECT_8_3">
        <w:r>
          <w:rPr>
            <w:rStyle w:val="Text2"/>
          </w:rPr>
          <w:t>Discussion</w:t>
        </w:r>
      </w:hyperlink>
    </w:p>
    <w:p>
      <w:pPr>
        <w:pStyle w:val="Para 01"/>
      </w:pPr>
      <w:r>
        <w:t xml:space="preserve">GET requests, </w:t>
      </w:r>
      <w:hyperlink w:anchor="mysqlckbk_CHP_18_SECT_6_3">
        <w:r>
          <w:rPr>
            <w:rStyle w:val="Text2"/>
          </w:rPr>
          <w:t>Discussion</w:t>
        </w:r>
      </w:hyperlink>
    </w:p>
    <w:p>
      <w:pPr>
        <w:pStyle w:val="Para 01"/>
      </w:pPr>
      <w:r>
        <w:t xml:space="preserve">getColumnCount( ) (Java), </w:t>
      </w:r>
      <w:hyperlink w:anchor="mysqlckbk_CHP_9_SECT_3_7">
        <w:r>
          <w:rPr>
            <w:rStyle w:val="Text2"/>
          </w:rPr>
          <w:t>Java</w:t>
        </w:r>
      </w:hyperlink>
    </w:p>
    <w:p>
      <w:pPr>
        <w:pStyle w:val="Para 01"/>
      </w:pPr>
      <w:r>
        <w:t xml:space="preserve">getColumnDisplaySize( ) (Java), </w:t>
      </w:r>
      <w:hyperlink w:anchor="mysqlckbk_CHP_9_SECT_5_3">
        <w:r>
          <w:rPr>
            <w:rStyle w:val="Text2"/>
          </w:rPr>
          <w:t>Discussion</w:t>
        </w:r>
      </w:hyperlink>
    </w:p>
    <w:p>
      <w:pPr>
        <w:pStyle w:val="Para 01"/>
      </w:pPr>
      <w:r>
        <w:t xml:space="preserve">getEnumOrSetValues( ) (Java), </w:t>
      </w:r>
      <w:hyperlink w:anchor="mysqlckbk_CHP_18_SECT_3_3">
        <w:r>
          <w:rPr>
            <w:rStyle w:val="Text2"/>
          </w:rPr>
          <w:t>Discussion</w:t>
        </w:r>
      </w:hyperlink>
    </w:p>
    <w:p>
      <w:pPr>
        <w:pStyle w:val="Para 01"/>
      </w:pPr>
      <w:r>
        <w:t xml:space="preserve">getLastInsertID( ) (Java), </w:t>
      </w:r>
      <w:hyperlink w:anchor="mysqlckbk_CHP_11_SECT_6_5_4">
        <w:r>
          <w:rPr>
            <w:rStyle w:val="Text2"/>
          </w:rPr>
          <w:t>Java</w:t>
        </w:r>
      </w:hyperlink>
    </w:p>
    <w:p>
      <w:pPr>
        <w:pStyle w:val="Para 01"/>
      </w:pPr>
      <w:r>
        <w:t xml:space="preserve">getMetaData( ) (Java), </w:t>
      </w:r>
      <w:hyperlink w:anchor="mysqlckbk_CHP_9_SECT_3_7">
        <w:r>
          <w:rPr>
            <w:rStyle w:val="Text2"/>
          </w:rPr>
          <w:t>Java</w:t>
        </w:r>
      </w:hyperlink>
    </w:p>
    <w:p>
      <w:pPr>
        <w:pStyle w:val="Para 01"/>
      </w:pPr>
      <w:r>
        <w:t xml:space="preserve">getObject( ) (Java), </w:t>
      </w:r>
      <w:hyperlink w:anchor="mysqlckbk_CHP_2_SECT_5_8">
        <w:r>
          <w:rPr>
            <w:rStyle w:val="Text2"/>
          </w:rPr>
          <w:t>Java</w:t>
        </w:r>
      </w:hyperlink>
    </w:p>
    <w:p>
      <w:pPr>
        <w:pStyle w:val="Para 01"/>
      </w:pPr>
      <w:r>
        <w:t xml:space="preserve">Getopt class (Java), </w:t>
      </w:r>
      <w:hyperlink w:anchor="mysqlckbk_CHP_2_SECT_11_4_4">
        <w:r>
          <w:rPr>
            <w:rStyle w:val="Text2"/>
          </w:rPr>
          <w:t>Java</w:t>
        </w:r>
      </w:hyperlink>
    </w:p>
    <w:p>
      <w:pPr>
        <w:pStyle w:val="Para 01"/>
      </w:pPr>
      <w:r>
        <w:t xml:space="preserve">getopt( ) (Python), </w:t>
      </w:r>
      <w:hyperlink w:anchor="mysqlckbk_CHP_2_SECT_11_4_3">
        <w:r>
          <w:rPr>
            <w:rStyle w:val="Text2"/>
          </w:rPr>
          <w:t>Python</w:t>
        </w:r>
      </w:hyperlink>
    </w:p>
    <w:p>
      <w:pPr>
        <w:pStyle w:val="Para 01"/>
      </w:pPr>
      <w:r>
        <w:t xml:space="preserve">Getopt::Long module, </w:t>
      </w:r>
      <w:hyperlink w:anchor="mysqlckbk_CHP_2_SECT_11_4_1">
        <w:r>
          <w:rPr>
            <w:rStyle w:val="Text2"/>
          </w:rPr>
          <w:t>Perl</w:t>
        </w:r>
      </w:hyperlink>
    </w:p>
    <w:p>
      <w:pPr>
        <w:pStyle w:val="Para 01"/>
      </w:pPr>
      <w:r>
        <w:t>GetOptions( ) (Perl)</w:t>
      </w:r>
    </w:p>
    <w:p>
      <w:pPr>
        <w:pStyle w:val="Para 01"/>
      </w:pPr>
      <w:r>
        <w:t xml:space="preserve">-p support, peculiarities of, </w:t>
      </w:r>
      <w:hyperlink w:anchor="mysqlckbk_CHP_2_SECT_11_4_1">
        <w:r>
          <w:rPr>
            <w:rStyle w:val="Text2"/>
          </w:rPr>
          <w:t>Perl</w:t>
        </w:r>
      </w:hyperlink>
    </w:p>
    <w:p>
      <w:pPr>
        <w:pStyle w:val="Para 01"/>
      </w:pPr>
      <w:r>
        <w:t xml:space="preserve">getResultSet( ) (Java), </w:t>
      </w:r>
      <w:hyperlink w:anchor="mysqlckbk_CHP_2_SECT_5_8">
        <w:r>
          <w:rPr>
            <w:rStyle w:val="Text2"/>
          </w:rPr>
          <w:t>Java</w:t>
        </w:r>
      </w:hyperlink>
    </w:p>
    <w:p>
      <w:pPr>
        <w:pStyle w:val="Para 01"/>
      </w:pPr>
      <w:r>
        <w:t xml:space="preserve">get_param_val( ) (PHP), </w:t>
      </w:r>
      <w:hyperlink w:anchor="mysqlckbk_CHP_18_SECT_6_6">
        <w:r>
          <w:rPr>
            <w:rStyle w:val="Text2"/>
          </w:rPr>
          <w:t>PHP</w:t>
        </w:r>
      </w:hyperlink>
    </w:p>
    <w:p>
      <w:pPr>
        <w:pStyle w:val="Para 01"/>
      </w:pPr>
      <w:r>
        <w:t xml:space="preserve">get_self_path( ) (PHP), </w:t>
      </w:r>
      <w:hyperlink w:anchor="mysqlckbk_CHP_18_SECT_2_3">
        <w:r>
          <w:rPr>
            <w:rStyle w:val="Text2"/>
          </w:rPr>
          <w:t>Discussion</w:t>
        </w:r>
      </w:hyperlink>
    </w:p>
    <w:p>
      <w:pPr>
        <w:pStyle w:val="Para 01"/>
      </w:pPr>
      <w:r>
        <w:t xml:space="preserve">get_table_handlers( ) (Perl), </w:t>
      </w:r>
      <w:hyperlink w:anchor="mysqlckbk_CHP_9_SECT_18_3">
        <w:r>
          <w:rPr>
            <w:rStyle w:val="Text2"/>
          </w:rPr>
          <w:t>Discussion</w:t>
        </w:r>
      </w:hyperlink>
    </w:p>
    <w:p>
      <w:pPr>
        <w:pStyle w:val="Para 01"/>
      </w:pPr>
      <w:r>
        <w:t xml:space="preserve">get_upload_info( ) (PHP), </w:t>
      </w:r>
      <w:hyperlink w:anchor="mysqlckbk_CHP_18_SECT_9_5">
        <w:r>
          <w:rPr>
            <w:rStyle w:val="Text2"/>
          </w:rPr>
          <w:t>PHP</w:t>
        </w:r>
      </w:hyperlink>
    </w:p>
    <w:p>
      <w:pPr>
        <w:pStyle w:val="Para 01"/>
      </w:pPr>
      <w:r>
        <w:t xml:space="preserve">GRANT statement, </w:t>
      </w:r>
      <w:hyperlink w:anchor="mysqlckbk_CHP_1_SECT_2_2">
        <w:r>
          <w:rPr>
            <w:rStyle w:val="Text2"/>
          </w:rPr>
          <w:t>Solution</w:t>
        </w:r>
      </w:hyperlink>
    </w:p>
    <w:p>
      <w:pPr>
        <w:pStyle w:val="Para 01"/>
      </w:pPr>
      <w:r>
        <w:t>GROUP BY clause</w:t>
      </w:r>
    </w:p>
    <w:p>
      <w:pPr>
        <w:pStyle w:val="Para 01"/>
      </w:pPr>
      <w:r>
        <w:t xml:space="preserve">duplicates, preventing in query results with, </w:t>
      </w:r>
      <w:hyperlink w:anchor="mysqlckbk_CHP_14_SECT_5_3">
        <w:r>
          <w:rPr>
            <w:rStyle w:val="Text2"/>
          </w:rPr>
          <w:t>Discussion</w:t>
        </w:r>
      </w:hyperlink>
    </w:p>
    <w:p>
      <w:pPr>
        <w:pStyle w:val="Para 01"/>
      </w:pPr>
      <w:r>
        <w:t xml:space="preserve">per-group descriptive statistics, application to, </w:t>
      </w:r>
      <w:hyperlink w:anchor="mysqlckbk_CHP_13_SECT_3_2">
        <w:r>
          <w:rPr>
            <w:rStyle w:val="Text2"/>
          </w:rPr>
          <w:t>Solution</w:t>
        </w:r>
      </w:hyperlink>
    </w:p>
    <w:p>
      <w:pPr>
        <w:pStyle w:val="Para 01"/>
      </w:pPr>
      <w:r>
        <w:t xml:space="preserve">GROUP BY clauses, </w:t>
      </w:r>
      <w:hyperlink w:anchor="mysqlckbk_CHP_7_SECT_8_2">
        <w:r>
          <w:rPr>
            <w:rStyle w:val="Text2"/>
          </w:rPr>
          <w:t>Solution</w:t>
        </w:r>
      </w:hyperlink>
      <w:r>
        <w:t xml:space="preserve">, </w:t>
      </w:r>
      <w:hyperlink w:anchor="mysqlckbk_CHP_7_SECT_14_3">
        <w:r>
          <w:rPr>
            <w:rStyle w:val="Text2"/>
          </w:rPr>
          <w:t>Discussion</w:t>
        </w:r>
      </w:hyperlink>
    </w:p>
    <w:p>
      <w:pPr>
        <w:pStyle w:val="Para 01"/>
      </w:pPr>
      <w:r>
        <w:t xml:space="preserve">errors associated with, </w:t>
      </w:r>
      <w:hyperlink w:anchor="mysqlckbk_CHP_7_SECT_8_3">
        <w:r>
          <w:rPr>
            <w:rStyle w:val="Text2"/>
          </w:rPr>
          <w:t>Discussion</w:t>
        </w:r>
      </w:hyperlink>
    </w:p>
    <w:p>
      <w:pPr>
        <w:pStyle w:val="Para 01"/>
      </w:pPr>
      <w:r>
        <w:t xml:space="preserve">expressions, using with, </w:t>
      </w:r>
      <w:hyperlink w:anchor="mysqlckbk_CHP_7_SECT_12_2">
        <w:r>
          <w:rPr>
            <w:rStyle w:val="Text2"/>
          </w:rPr>
          <w:t>Solution</w:t>
        </w:r>
      </w:hyperlink>
    </w:p>
    <w:p>
      <w:pPr>
        <w:pStyle w:val="Para 01"/>
      </w:pPr>
      <w:r>
        <w:t xml:space="preserve">range values, </w:t>
      </w:r>
      <w:hyperlink w:anchor="mysqlckbk_CHP_7_SECT_13_3">
        <w:r>
          <w:rPr>
            <w:rStyle w:val="Text2"/>
          </w:rPr>
          <w:t>Discussion</w:t>
        </w:r>
      </w:hyperlink>
    </w:p>
    <w:p>
      <w:pPr>
        <w:pStyle w:val="Para 01"/>
      </w:pPr>
      <w:r>
        <w:t xml:space="preserve">summaries for temporal values and, </w:t>
      </w:r>
      <w:hyperlink w:anchor="mysqlckbk_CHP_7_SECT_16_2">
        <w:r>
          <w:rPr>
            <w:rStyle w:val="Text2"/>
          </w:rPr>
          <w:t>Solution</w:t>
        </w:r>
      </w:hyperlink>
    </w:p>
    <w:p>
      <w:pPr>
        <w:pStyle w:val="Para 05"/>
      </w:pPr>
      <w:r>
        <w:rPr>
          <w:rStyle w:val="Text3"/>
        </w:rPr>
        <w:t xml:space="preserve">groups, </w:t>
      </w:r>
      <w:hyperlink w:anchor="mysqlckbk_CHP_1_SECT_5_3">
        <w:r>
          <w:t>Discussion</w:t>
        </w:r>
      </w:hyperlink>
    </w:p>
    <w:p>
      <w:pPr>
        <w:pStyle w:val="Para 01"/>
      </w:pPr>
      <w:r>
        <w:t xml:space="preserve">guess_table.pl, </w:t>
      </w:r>
      <w:hyperlink w:anchor="mysqlckbk_CHP_10_SECT_37_3">
        <w:r>
          <w:rPr>
            <w:rStyle w:val="Text2"/>
          </w:rPr>
          <w:t>Discussion</w:t>
        </w:r>
      </w:hyperlink>
    </w:p>
    <w:p>
      <w:pPr>
        <w:keepNext/>
        <w:pStyle w:val="Heading 2"/>
        <w:keepLines w:val="on"/>
      </w:pPr>
      <w:r>
        <w:t>H</w:t>
      </w:r>
    </w:p>
    <w:p>
      <w:pPr>
        <w:pStyle w:val="Para 01"/>
      </w:pPr>
      <w:r>
        <w:t xml:space="preserve">Harness.java, </w:t>
      </w:r>
      <w:hyperlink w:anchor="mysqlckbk_CHP_2_SECT_4_7">
        <w:r>
          <w:rPr>
            <w:rStyle w:val="Text2"/>
          </w:rPr>
          <w:t>Java</w:t>
        </w:r>
      </w:hyperlink>
    </w:p>
    <w:p>
      <w:pPr>
        <w:pStyle w:val="Para 01"/>
      </w:pPr>
      <w:r>
        <w:t xml:space="preserve">harness.php, </w:t>
      </w:r>
      <w:hyperlink w:anchor="mysqlckbk_CHP_2_SECT_4_5">
        <w:r>
          <w:rPr>
            <w:rStyle w:val="Text2"/>
          </w:rPr>
          <w:t>PHP</w:t>
        </w:r>
      </w:hyperlink>
    </w:p>
    <w:p>
      <w:pPr>
        <w:pStyle w:val="Para 01"/>
      </w:pPr>
      <w:r>
        <w:t xml:space="preserve">harness.pl, </w:t>
      </w:r>
      <w:hyperlink w:anchor="mysqlckbk_CHP_2_SECT_4_4">
        <w:r>
          <w:rPr>
            <w:rStyle w:val="Text2"/>
          </w:rPr>
          <w:t>Perl</w:t>
        </w:r>
      </w:hyperlink>
    </w:p>
    <w:p>
      <w:pPr>
        <w:pStyle w:val="Para 01"/>
      </w:pPr>
      <w:r>
        <w:t xml:space="preserve">harness.py, </w:t>
      </w:r>
      <w:hyperlink w:anchor="mysqlckbk_CHP_2_SECT_4_6">
        <w:r>
          <w:rPr>
            <w:rStyle w:val="Text2"/>
          </w:rPr>
          <w:t>Python</w:t>
        </w:r>
      </w:hyperlink>
    </w:p>
    <w:p>
      <w:pPr>
        <w:pStyle w:val="Para 01"/>
      </w:pPr>
      <w:r>
        <w:t xml:space="preserve">hash keys, </w:t>
      </w:r>
      <w:hyperlink w:anchor="mysqlckbk_CHP_10_SECT_28_3">
        <w:r>
          <w:rPr>
            <w:rStyle w:val="Text2"/>
          </w:rPr>
          <w:t>Discussion</w:t>
        </w:r>
      </w:hyperlink>
    </w:p>
    <w:p>
      <w:pPr>
        <w:pStyle w:val="Para 01"/>
      </w:pPr>
      <w:r>
        <w:t>hashes</w:t>
      </w:r>
    </w:p>
    <w:p>
      <w:pPr>
        <w:pStyle w:val="Para 05"/>
      </w:pPr>
      <w:r>
        <w:rPr>
          <w:rStyle w:val="Text3"/>
        </w:rPr>
        <w:t xml:space="preserve">caching of checked lookup values, using for, </w:t>
      </w:r>
      <w:hyperlink w:anchor="mysqlckbk_CHP_10_SECT_29_6">
        <w:r>
          <w:t>Use a Hash as a Cache of Already-Seen Lookup Values</w:t>
        </w:r>
      </w:hyperlink>
    </w:p>
    <w:p>
      <w:pPr>
        <w:pStyle w:val="Para 01"/>
      </w:pPr>
      <w:r>
        <w:t xml:space="preserve">ENUM values, for testing legality of, </w:t>
      </w:r>
      <w:hyperlink w:anchor="mysqlckbk_CHP_10_SECT_28_3">
        <w:r>
          <w:rPr>
            <w:rStyle w:val="Text2"/>
          </w:rPr>
          <w:t>Discussion</w:t>
        </w:r>
      </w:hyperlink>
    </w:p>
    <w:p>
      <w:pPr>
        <w:pStyle w:val="Para 01"/>
      </w:pPr>
      <w:r>
        <w:t xml:space="preserve">hash key collisions, </w:t>
      </w:r>
      <w:hyperlink w:anchor="mysqlckbk_CHP_12_SECT_4_3">
        <w:r>
          <w:rPr>
            <w:rStyle w:val="Text2"/>
          </w:rPr>
          <w:t>Discussion</w:t>
        </w:r>
      </w:hyperlink>
    </w:p>
    <w:p>
      <w:pPr>
        <w:pStyle w:val="Para 05"/>
      </w:pPr>
      <w:r>
        <w:rPr>
          <w:rStyle w:val="Text3"/>
        </w:rPr>
        <w:t xml:space="preserve">lookup tables, creation from, </w:t>
      </w:r>
      <w:hyperlink w:anchor="mysqlckbk_CHP_10_SECT_29_5">
        <w:r>
          <w:t>Construct a Hash from the Entire Lookup Table</w:t>
        </w:r>
      </w:hyperlink>
    </w:p>
    <w:p>
      <w:pPr>
        <w:pStyle w:val="Para 01"/>
      </w:pPr>
      <w:r>
        <w:t xml:space="preserve">HAVING clauses, </w:t>
      </w:r>
      <w:hyperlink w:anchor="mysqlckbk_CHP_7_SECT_10_2">
        <w:r>
          <w:rPr>
            <w:rStyle w:val="Text2"/>
          </w:rPr>
          <w:t>Solution</w:t>
        </w:r>
      </w:hyperlink>
    </w:p>
    <w:p>
      <w:pPr>
        <w:pStyle w:val="Para 01"/>
      </w:pPr>
      <w:r>
        <w:t xml:space="preserve">COUNT( ), using with, </w:t>
      </w:r>
      <w:hyperlink w:anchor="mysqlckbk_CHP_7_SECT_11_2">
        <w:r>
          <w:rPr>
            <w:rStyle w:val="Text2"/>
          </w:rPr>
          <w:t>Solution</w:t>
        </w:r>
      </w:hyperlink>
    </w:p>
    <w:p>
      <w:pPr>
        <w:pStyle w:val="Para 05"/>
      </w:pPr>
      <w:r>
        <w:rPr>
          <w:rStyle w:val="Text3"/>
        </w:rPr>
        <w:t xml:space="preserve">headers, </w:t>
      </w:r>
      <w:hyperlink w:anchor="mysqlckbk_CHP_16_SECT_2_3">
        <w:r>
          <w:t>Discussion</w:t>
        </w:r>
      </w:hyperlink>
    </w:p>
    <w:p>
      <w:pPr>
        <w:pStyle w:val="Para 05"/>
      </w:pPr>
      <w:r>
        <w:rPr>
          <w:rStyle w:val="Text3"/>
        </w:rPr>
        <w:t xml:space="preserve">here-documents, </w:t>
      </w:r>
      <w:hyperlink w:anchor="mysqlckbk_CHP_1_SECT_33_4">
        <w:r>
          <w:t>Writing Shell Scripts Under Unix</w:t>
        </w:r>
      </w:hyperlink>
    </w:p>
    <w:p>
      <w:pPr>
        <w:pStyle w:val="Para 01"/>
      </w:pPr>
      <w:r>
        <w:t xml:space="preserve">hex dump programs, datafile checking with, </w:t>
      </w:r>
      <w:hyperlink w:anchor="mysqlckbk_CHP_10_SECT_10_3">
        <w:r>
          <w:rPr>
            <w:rStyle w:val="Text2"/>
          </w:rPr>
          <w:t>Discussion</w:t>
        </w:r>
      </w:hyperlink>
    </w:p>
    <w:p>
      <w:pPr>
        <w:pStyle w:val="Para 01"/>
      </w:pPr>
      <w:r>
        <w:t xml:space="preserve">history files, </w:t>
      </w:r>
      <w:hyperlink w:anchor="mysqlckbk_CHP_1_SECT_31_3">
        <w:r>
          <w:rPr>
            <w:rStyle w:val="Text2"/>
          </w:rPr>
          <w:t>Discussion</w:t>
        </w:r>
      </w:hyperlink>
    </w:p>
    <w:p>
      <w:pPr>
        <w:pStyle w:val="Para 05"/>
      </w:pPr>
      <w:r>
        <w:rPr>
          <w:rStyle w:val="Text3"/>
        </w:rPr>
        <w:t xml:space="preserve">hit counters, </w:t>
      </w:r>
      <w:hyperlink w:anchor="mysqlckbk_CHP_18_SECT_13_1">
        <w:r>
          <w:t>Problem</w:t>
        </w:r>
      </w:hyperlink>
      <w:r>
        <w:rPr>
          <w:rStyle w:val="Text3"/>
        </w:rPr>
        <w:t xml:space="preserve">, </w:t>
      </w:r>
      <w:hyperlink w:anchor="mysqlckbk_CHP_18_SECT_13_3">
        <w:r>
          <w:t>Discussion</w:t>
        </w:r>
      </w:hyperlink>
    </w:p>
    <w:p>
      <w:pPr>
        <w:pStyle w:val="Para 01"/>
      </w:pPr>
      <w:r>
        <w:t xml:space="preserve">counting multiple pages, </w:t>
      </w:r>
      <w:hyperlink w:anchor="mysqlckbk_CHP_18_SECT_13_3">
        <w:r>
          <w:rPr>
            <w:rStyle w:val="Text2"/>
          </w:rPr>
          <w:t>Discussion</w:t>
        </w:r>
      </w:hyperlink>
    </w:p>
    <w:p>
      <w:pPr>
        <w:pStyle w:val="Para 01"/>
      </w:pPr>
      <w:r>
        <w:t xml:space="preserve">methods for writing, </w:t>
      </w:r>
      <w:hyperlink w:anchor="mysqlckbk_CHP_18_SECT_13_3">
        <w:r>
          <w:rPr>
            <w:rStyle w:val="Text2"/>
          </w:rPr>
          <w:t>Discussion</w:t>
        </w:r>
      </w:hyperlink>
    </w:p>
    <w:p>
      <w:pPr>
        <w:pStyle w:val="Para 05"/>
      </w:pPr>
      <w:r>
        <w:rPr>
          <w:rStyle w:val="Text3"/>
        </w:rPr>
        <w:t xml:space="preserve">Perl, </w:t>
      </w:r>
      <w:hyperlink w:anchor="mysqlckbk_CHP_18_SECT_13_3">
        <w:r>
          <w:t>Discussion</w:t>
        </w:r>
      </w:hyperlink>
    </w:p>
    <w:p>
      <w:pPr>
        <w:pStyle w:val="Para 05"/>
      </w:pPr>
      <w:r>
        <w:rPr>
          <w:rStyle w:val="Text3"/>
        </w:rPr>
        <w:t xml:space="preserve">PHP, </w:t>
      </w:r>
      <w:hyperlink w:anchor="mysqlckbk_CHP_18_SECT_13_3">
        <w:r>
          <w:t>Discussion</w:t>
        </w:r>
      </w:hyperlink>
    </w:p>
    <w:p>
      <w:pPr>
        <w:pStyle w:val="Para 01"/>
      </w:pPr>
      <w:r>
        <w:t xml:space="preserve">hit logging, </w:t>
      </w:r>
      <w:hyperlink w:anchor="mysqlckbk_CHP_18_SECT_14_1">
        <w:r>
          <w:rPr>
            <w:rStyle w:val="Text2"/>
          </w:rPr>
          <w:t>Problem</w:t>
        </w:r>
      </w:hyperlink>
    </w:p>
    <w:p>
      <w:pPr>
        <w:pStyle w:val="Para 01"/>
      </w:pPr>
      <w:r>
        <w:t xml:space="preserve">client and host information, tracking, </w:t>
      </w:r>
      <w:hyperlink w:anchor="mysqlckbk_CHP_18_SECT_14_3">
        <w:r>
          <w:rPr>
            <w:rStyle w:val="Text2"/>
          </w:rPr>
          <w:t>Discussion</w:t>
        </w:r>
      </w:hyperlink>
    </w:p>
    <w:p>
      <w:pPr>
        <w:pStyle w:val="Para 05"/>
      </w:pPr>
      <w:r>
        <w:rPr>
          <w:rStyle w:val="Text3"/>
        </w:rPr>
        <w:t xml:space="preserve">Java, </w:t>
      </w:r>
      <w:hyperlink w:anchor="mysqlckbk_CHP_18_SECT_14_3">
        <w:r>
          <w:t>Discussion</w:t>
        </w:r>
      </w:hyperlink>
    </w:p>
    <w:p>
      <w:pPr>
        <w:pStyle w:val="Para 01"/>
      </w:pPr>
      <w:r>
        <w:t xml:space="preserve">host, default values, </w:t>
      </w:r>
      <w:hyperlink w:anchor="mysqlckbk_CHP_1_SECT_2_3">
        <w:r>
          <w:rPr>
            <w:rStyle w:val="Text2"/>
          </w:rPr>
          <w:t>Discussion</w:t>
        </w:r>
      </w:hyperlink>
    </w:p>
    <w:p>
      <w:pPr>
        <w:pStyle w:val="Para 05"/>
      </w:pPr>
      <w:r>
        <w:rPr>
          <w:rStyle w:val="Text3"/>
        </w:rPr>
        <w:t xml:space="preserve">HOUR( ), </w:t>
      </w:r>
      <w:hyperlink w:anchor="mysqlckbk_CHP_5_SECT_6_3">
        <w:r>
          <w:t>Discussion</w:t>
        </w:r>
      </w:hyperlink>
      <w:r>
        <w:rPr>
          <w:rStyle w:val="Text3"/>
        </w:rPr>
        <w:t xml:space="preserve">, </w:t>
      </w:r>
      <w:hyperlink w:anchor="mysqlckbk_CHP_5_SECT_16_2">
        <w:r>
          <w:t>Solution</w:t>
        </w:r>
      </w:hyperlink>
    </w:p>
    <w:p>
      <w:pPr>
        <w:pStyle w:val="Para 01"/>
      </w:pPr>
      <w:r>
        <w:t xml:space="preserve">HTML (Hypertext Markup Language), </w:t>
      </w:r>
      <w:hyperlink w:anchor="mysqlckbk_CHP_16_SECT_2_3">
        <w:r>
          <w:rPr>
            <w:rStyle w:val="Text2"/>
          </w:rPr>
          <w:t>Discussion</w:t>
        </w:r>
      </w:hyperlink>
      <w:r>
        <w:t xml:space="preserve">, </w:t>
      </w:r>
      <w:hyperlink w:anchor="mysqlckbk_CHP_17_SECT_1">
        <w:r>
          <w:rPr>
            <w:rStyle w:val="Text2"/>
          </w:rPr>
          <w:t>Introduction</w:t>
        </w:r>
      </w:hyperlink>
    </w:p>
    <w:p>
      <w:pPr>
        <w:pStyle w:val="Para 01"/>
      </w:pPr>
      <w:r>
        <w:t>(see also web pages)</w:t>
      </w:r>
    </w:p>
    <w:p>
      <w:pPr>
        <w:pStyle w:val="Para 01"/>
      </w:pPr>
      <w:r>
        <w:t xml:space="preserve">form lists, encoding of, </w:t>
      </w:r>
      <w:hyperlink w:anchor="mysqlckbk_CHP_18_SECT_3_3">
        <w:r>
          <w:rPr>
            <w:rStyle w:val="Text2"/>
          </w:rPr>
          <w:t>Discussion</w:t>
        </w:r>
      </w:hyperlink>
    </w:p>
    <w:p>
      <w:pPr>
        <w:pStyle w:val="Para 01"/>
      </w:pPr>
      <w:r>
        <w:t xml:space="preserve">query results, outputting to, </w:t>
      </w:r>
      <w:hyperlink w:anchor="mysqlckbk_CHP_17_SECT_1">
        <w:r>
          <w:rPr>
            <w:rStyle w:val="Text2"/>
          </w:rPr>
          <w:t>Introduction</w:t>
        </w:r>
      </w:hyperlink>
      <w:r>
        <w:t xml:space="preserve">, </w:t>
      </w:r>
      <w:hyperlink w:anchor="mysqlckbk_CHP_17_SECT_10_3">
        <w:r>
          <w:rPr>
            <w:rStyle w:val="Text2"/>
          </w:rPr>
          <w:t>Discussion</w:t>
        </w:r>
      </w:hyperlink>
    </w:p>
    <w:p>
      <w:pPr>
        <w:pStyle w:val="Para 05"/>
      </w:pPr>
      <w:r>
        <w:rPr>
          <w:rStyle w:val="Text3"/>
        </w:rPr>
        <w:t xml:space="preserve">special characters, encoding for display, </w:t>
      </w:r>
      <w:hyperlink w:anchor="mysqlckbk_CHP_16_SECT_5_1">
        <w:r>
          <w:t>Problem</w:t>
        </w:r>
      </w:hyperlink>
      <w:r>
        <w:rPr>
          <w:rStyle w:val="Text3"/>
        </w:rPr>
        <w:t xml:space="preserve">, </w:t>
      </w:r>
      <w:hyperlink w:anchor="mysqlckbk_CHP_16_SECT_5_4_1">
        <w:r>
          <w:t>Encoding characters that are special in HTML</w:t>
        </w:r>
      </w:hyperlink>
    </w:p>
    <w:p>
      <w:pPr>
        <w:pStyle w:val="Para 01"/>
      </w:pPr>
      <w:r>
        <w:t xml:space="preserve">--html option, </w:t>
      </w:r>
      <w:hyperlink w:anchor="mysqlckbk_CHP_1_SECT_24_3">
        <w:r>
          <w:rPr>
            <w:rStyle w:val="Text2"/>
          </w:rPr>
          <w:t>Discussion</w:t>
        </w:r>
      </w:hyperlink>
    </w:p>
    <w:p>
      <w:pPr>
        <w:pStyle w:val="Para 01"/>
      </w:pPr>
      <w:r>
        <w:t xml:space="preserve">htmlspecialchars( ) (PHP), </w:t>
      </w:r>
      <w:hyperlink w:anchor="mysqlckbk_CHP_2_SECT_3_5">
        <w:r>
          <w:rPr>
            <w:rStyle w:val="Text2"/>
          </w:rPr>
          <w:t>PHP</w:t>
        </w:r>
      </w:hyperlink>
      <w:r>
        <w:t xml:space="preserve">, </w:t>
      </w:r>
      <w:hyperlink w:anchor="mysqlckbk_CHP_16_SECT_5_5_2">
        <w:r>
          <w:rPr>
            <w:rStyle w:val="Text2"/>
          </w:rPr>
          <w:t>PHP</w:t>
        </w:r>
      </w:hyperlink>
    </w:p>
    <w:p>
      <w:pPr>
        <w:pStyle w:val="Para 05"/>
      </w:pPr>
      <w:r>
        <w:rPr>
          <w:rStyle w:val="Text3"/>
        </w:rPr>
        <w:t xml:space="preserve">httpdlog.pl, </w:t>
      </w:r>
      <w:hyperlink w:anchor="mysqlckbk_CHP_18_SECT_15_4">
        <w:r>
          <w:t>Setting Up Database Logging</w:t>
        </w:r>
      </w:hyperlink>
    </w:p>
    <w:p>
      <w:pPr>
        <w:pStyle w:val="Para 01"/>
      </w:pPr>
      <w:r>
        <w:t xml:space="preserve">hyperlinks, generating from query results, </w:t>
      </w:r>
      <w:hyperlink w:anchor="mysqlckbk_CHP_17_SECT_5_1">
        <w:r>
          <w:rPr>
            <w:rStyle w:val="Text2"/>
          </w:rPr>
          <w:t>Problem</w:t>
        </w:r>
      </w:hyperlink>
      <w:r>
        <w:t xml:space="preserve">, </w:t>
      </w:r>
      <w:hyperlink w:anchor="mysqlckbk_CHP_17_SECT_5_3">
        <w:r>
          <w:rPr>
            <w:rStyle w:val="Text2"/>
          </w:rPr>
          <w:t>Discussion</w:t>
        </w:r>
      </w:hyperlink>
    </w:p>
    <w:p>
      <w:pPr>
        <w:keepNext/>
        <w:pStyle w:val="Heading 2"/>
        <w:keepLines w:val="on"/>
      </w:pPr>
      <w:r>
        <w:t>I</w:t>
      </w:r>
    </w:p>
    <w:p>
      <w:pPr>
        <w:pStyle w:val="Para 01"/>
      </w:pPr>
      <w:r>
        <w:t xml:space="preserve">ID values, joining to descriptive information in another table, </w:t>
      </w:r>
      <w:hyperlink w:anchor="mysqlckbk_CHP_12_SECT_20_3">
        <w:r>
          <w:rPr>
            <w:rStyle w:val="Text2"/>
          </w:rPr>
          <w:t>Discussion</w:t>
        </w:r>
      </w:hyperlink>
    </w:p>
    <w:p>
      <w:pPr>
        <w:pStyle w:val="Para 01"/>
      </w:pPr>
      <w:r>
        <w:t xml:space="preserve">id values, multiple columns as single strings, representing, </w:t>
      </w:r>
      <w:hyperlink w:anchor="mysqlckbk_CHP_11_SECT_14_3">
        <w:r>
          <w:rPr>
            <w:rStyle w:val="Text2"/>
          </w:rPr>
          <w:t>Discussion</w:t>
        </w:r>
      </w:hyperlink>
    </w:p>
    <w:p>
      <w:pPr>
        <w:pStyle w:val="Para 05"/>
      </w:pPr>
      <w:r>
        <w:rPr>
          <w:rStyle w:val="Text3"/>
        </w:rPr>
        <w:t xml:space="preserve">IF( ), </w:t>
      </w:r>
      <w:hyperlink w:anchor="mysqlckbk_CHP_7_SECT_2_3">
        <w:r>
          <w:t>Discussion</w:t>
        </w:r>
      </w:hyperlink>
    </w:p>
    <w:p>
      <w:pPr>
        <w:pStyle w:val="Para 01"/>
      </w:pPr>
      <w:r>
        <w:t xml:space="preserve">IFNULL( ), </w:t>
      </w:r>
      <w:hyperlink w:anchor="mysqlckbk_CHP_12_SECT_9_3">
        <w:r>
          <w:rPr>
            <w:rStyle w:val="Text2"/>
          </w:rPr>
          <w:t>Discussion</w:t>
        </w:r>
      </w:hyperlink>
    </w:p>
    <w:p>
      <w:pPr>
        <w:pStyle w:val="Para 01"/>
      </w:pPr>
      <w:r>
        <w:t xml:space="preserve">IGNORE clause, </w:t>
      </w:r>
      <w:hyperlink w:anchor="mysqlckbk_CHP_10_SECT_8_3">
        <w:r>
          <w:rPr>
            <w:rStyle w:val="Text2"/>
          </w:rPr>
          <w:t>Discussion</w:t>
        </w:r>
      </w:hyperlink>
    </w:p>
    <w:p>
      <w:pPr>
        <w:pStyle w:val="Para 01"/>
      </w:pPr>
      <w:r>
        <w:t xml:space="preserve">IGNORE keyword, </w:t>
      </w:r>
      <w:hyperlink w:anchor="mysqlckbk_CHP_8_SECT_9_3">
        <w:r>
          <w:rPr>
            <w:rStyle w:val="Text2"/>
          </w:rPr>
          <w:t>Discussion</w:t>
        </w:r>
      </w:hyperlink>
    </w:p>
    <w:p>
      <w:pPr>
        <w:pStyle w:val="Para 01"/>
      </w:pPr>
      <w:r>
        <w:t xml:space="preserve">IGNORE n LINES clause, </w:t>
      </w:r>
      <w:hyperlink w:anchor="mysqlckbk_CHP_10_SECT_11_1">
        <w:r>
          <w:rPr>
            <w:rStyle w:val="Text2"/>
          </w:rPr>
          <w:t>Problem</w:t>
        </w:r>
      </w:hyperlink>
    </w:p>
    <w:p>
      <w:pPr>
        <w:pStyle w:val="Para 01"/>
      </w:pPr>
      <w:r>
        <w:t>images</w:t>
      </w:r>
    </w:p>
    <w:p>
      <w:pPr>
        <w:pStyle w:val="Para 01"/>
      </w:pPr>
      <w:r>
        <w:t xml:space="preserve">database vs. filesystem storage, </w:t>
      </w:r>
      <w:hyperlink w:anchor="mysqlckbk_CHP_17_SECT_7_3">
        <w:r>
          <w:rPr>
            <w:rStyle w:val="Text2"/>
          </w:rPr>
          <w:t>Discussion</w:t>
        </w:r>
      </w:hyperlink>
    </w:p>
    <w:p>
      <w:pPr>
        <w:pStyle w:val="Para 01"/>
      </w:pPr>
      <w:r>
        <w:t xml:space="preserve">filename extensions for Content-Type headers, </w:t>
      </w:r>
      <w:hyperlink w:anchor="mysqlckbk_CHP_17_SECT_8_3">
        <w:r>
          <w:rPr>
            <w:rStyle w:val="Text2"/>
          </w:rPr>
          <w:t>Discussion</w:t>
        </w:r>
      </w:hyperlink>
    </w:p>
    <w:p>
      <w:pPr>
        <w:pStyle w:val="Para 01"/>
      </w:pPr>
      <w:r>
        <w:t xml:space="preserve">retrieving from MySQL, </w:t>
      </w:r>
      <w:hyperlink w:anchor="mysqlckbk_CHP_17_SECT_8_1">
        <w:r>
          <w:rPr>
            <w:rStyle w:val="Text2"/>
          </w:rPr>
          <w:t>Problem</w:t>
        </w:r>
      </w:hyperlink>
    </w:p>
    <w:p>
      <w:pPr>
        <w:pStyle w:val="Para 01"/>
      </w:pPr>
      <w:r>
        <w:t xml:space="preserve">storing in MySQL, </w:t>
      </w:r>
      <w:hyperlink w:anchor="mysqlckbk_CHP_17_SECT_7_1">
        <w:r>
          <w:rPr>
            <w:rStyle w:val="Text2"/>
          </w:rPr>
          <w:t>Problem</w:t>
        </w:r>
      </w:hyperlink>
    </w:p>
    <w:p>
      <w:pPr>
        <w:pStyle w:val="Para 05"/>
      </w:pPr>
      <w:r>
        <w:rPr>
          <w:rStyle w:val="Text3"/>
        </w:rPr>
        <w:t xml:space="preserve">LOAD_FILE( ), using, </w:t>
      </w:r>
      <w:hyperlink w:anchor="mysqlckbk_CHP_17_SECT_7_4">
        <w:r>
          <w:t>Storing Images with LOAD_FILE( )</w:t>
        </w:r>
      </w:hyperlink>
    </w:p>
    <w:p>
      <w:pPr>
        <w:pStyle w:val="Para 05"/>
      </w:pPr>
      <w:r>
        <w:rPr>
          <w:rStyle w:val="Text3"/>
        </w:rPr>
        <w:t xml:space="preserve">scripts, using, </w:t>
      </w:r>
      <w:hyperlink w:anchor="mysqlckbk_CHP_17_SECT_7_5">
        <w:r>
          <w:t>Storing Images Using a Script</w:t>
        </w:r>
      </w:hyperlink>
    </w:p>
    <w:p>
      <w:pPr>
        <w:pStyle w:val="Para 01"/>
      </w:pPr>
      <w:r>
        <w:t xml:space="preserve">&lt;img&gt; tags, </w:t>
      </w:r>
      <w:hyperlink w:anchor="mysqlckbk_CHP_17_SECT_8_3">
        <w:r>
          <w:rPr>
            <w:rStyle w:val="Text2"/>
          </w:rPr>
          <w:t>Discussion</w:t>
        </w:r>
      </w:hyperlink>
    </w:p>
    <w:p>
      <w:pPr>
        <w:pStyle w:val="Para 01"/>
      </w:pPr>
      <w:r>
        <w:t xml:space="preserve">for script references instead of images, </w:t>
      </w:r>
      <w:hyperlink w:anchor="mysqlckbk_CHP_17_SECT_8_3">
        <w:r>
          <w:rPr>
            <w:rStyle w:val="Text2"/>
          </w:rPr>
          <w:t>Discussion</w:t>
        </w:r>
      </w:hyperlink>
    </w:p>
    <w:p>
      <w:pPr>
        <w:pStyle w:val="Para 01"/>
      </w:pPr>
      <w:r>
        <w:t xml:space="preserve">import java.sql.* statement, </w:t>
      </w:r>
      <w:hyperlink w:anchor="mysqlckbk_CHP_2_SECT_2_7">
        <w:r>
          <w:rPr>
            <w:rStyle w:val="Text2"/>
          </w:rPr>
          <w:t>Java</w:t>
        </w:r>
      </w:hyperlink>
    </w:p>
    <w:p>
      <w:pPr>
        <w:pStyle w:val="Para 01"/>
      </w:pPr>
      <w:r>
        <w:t>importing data (see data transfers)</w:t>
      </w:r>
    </w:p>
    <w:p>
      <w:pPr>
        <w:pStyle w:val="Para 01"/>
      </w:pPr>
      <w:r>
        <w:t xml:space="preserve">IN BOOLEAN MODE searches, </w:t>
      </w:r>
      <w:hyperlink w:anchor="mysqlckbk_CHP_4_SECT_14_3">
        <w:r>
          <w:rPr>
            <w:rStyle w:val="Text2"/>
          </w:rPr>
          <w:t>Discussion</w:t>
        </w:r>
      </w:hyperlink>
    </w:p>
    <w:p>
      <w:pPr>
        <w:pStyle w:val="Para 01"/>
      </w:pPr>
      <w:r>
        <w:t xml:space="preserve">IN( ) subselects, </w:t>
      </w:r>
      <w:hyperlink w:anchor="mysqlckbk_CHP_12_SECT_16_3">
        <w:r>
          <w:rPr>
            <w:rStyle w:val="Text2"/>
          </w:rPr>
          <w:t>Discussion</w:t>
        </w:r>
      </w:hyperlink>
    </w:p>
    <w:p>
      <w:pPr>
        <w:pStyle w:val="Para 01"/>
      </w:pPr>
      <w:r>
        <w:t xml:space="preserve">mysql, simulating with two instances, </w:t>
      </w:r>
      <w:hyperlink w:anchor="mysqlckbk_CHP_12_SECT_16_3">
        <w:r>
          <w:rPr>
            <w:rStyle w:val="Text2"/>
          </w:rPr>
          <w:t>Discussion</w:t>
        </w:r>
      </w:hyperlink>
    </w:p>
    <w:p>
      <w:pPr>
        <w:pStyle w:val="Para 01"/>
      </w:pPr>
      <w:r>
        <w:t xml:space="preserve">include files, handling of PHP code, </w:t>
      </w:r>
      <w:hyperlink w:anchor="mysqlckbk_CHP_2_SECT_4_5">
        <w:r>
          <w:rPr>
            <w:rStyle w:val="Text2"/>
          </w:rPr>
          <w:t>PHP</w:t>
        </w:r>
      </w:hyperlink>
    </w:p>
    <w:p>
      <w:pPr>
        <w:pStyle w:val="Para 01"/>
      </w:pPr>
      <w:r>
        <w:t xml:space="preserve">indexes, </w:t>
      </w:r>
      <w:hyperlink w:anchor="mysqlckbk_CHP_8_SECT_8_1">
        <w:r>
          <w:rPr>
            <w:rStyle w:val="Text2"/>
          </w:rPr>
          <w:t>Problem</w:t>
        </w:r>
      </w:hyperlink>
    </w:p>
    <w:p>
      <w:pPr>
        <w:pStyle w:val="Para 01"/>
      </w:pPr>
      <w:r>
        <w:t xml:space="preserve">adding to tables, </w:t>
      </w:r>
      <w:hyperlink w:anchor="mysqlckbk_CHP_8_SECT_8_4">
        <w:r>
          <w:rPr>
            <w:rStyle w:val="Text2"/>
          </w:rPr>
          <w:t>Adding Indexes</w:t>
        </w:r>
      </w:hyperlink>
    </w:p>
    <w:p>
      <w:pPr>
        <w:pStyle w:val="Para 01"/>
      </w:pPr>
      <w:r>
        <w:t xml:space="preserve">AUTO_INCREMENT columns, with more than one, </w:t>
      </w:r>
      <w:hyperlink w:anchor="mysqlckbk_CHP_11_SECT_14_3">
        <w:r>
          <w:rPr>
            <w:rStyle w:val="Text2"/>
          </w:rPr>
          <w:t>Discussion</w:t>
        </w:r>
      </w:hyperlink>
    </w:p>
    <w:p>
      <w:pPr>
        <w:pStyle w:val="Para 01"/>
      </w:pPr>
      <w:r>
        <w:t xml:space="preserve">dropping from tables, </w:t>
      </w:r>
      <w:hyperlink w:anchor="mysqlckbk_CHP_8_SECT_8_5">
        <w:r>
          <w:rPr>
            <w:rStyle w:val="Text2"/>
          </w:rPr>
          <w:t>Dropping Indexes</w:t>
        </w:r>
      </w:hyperlink>
    </w:p>
    <w:p>
      <w:pPr>
        <w:pStyle w:val="Para 01"/>
      </w:pPr>
      <w:r>
        <w:t xml:space="preserve">joins and, </w:t>
      </w:r>
      <w:hyperlink w:anchor="mysqlckbk_CHP_12_SECT_5_3">
        <w:r>
          <w:rPr>
            <w:rStyle w:val="Text2"/>
          </w:rPr>
          <w:t>Discussion</w:t>
        </w:r>
      </w:hyperlink>
    </w:p>
    <w:p>
      <w:pPr>
        <w:pStyle w:val="Para 01"/>
      </w:pPr>
      <w:r>
        <w:t xml:space="preserve">multi-column, setting up, </w:t>
      </w:r>
      <w:hyperlink w:anchor="mysqlckbk_CHP_11_SECT_14_3">
        <w:r>
          <w:rPr>
            <w:rStyle w:val="Text2"/>
          </w:rPr>
          <w:t>Discussion</w:t>
        </w:r>
      </w:hyperlink>
    </w:p>
    <w:p>
      <w:pPr>
        <w:pStyle w:val="Para 05"/>
      </w:pPr>
      <w:r>
        <w:rPr>
          <w:rStyle w:val="Text3"/>
        </w:rPr>
        <w:t xml:space="preserve">ini_set( ) (PHP), </w:t>
      </w:r>
      <w:hyperlink w:anchor="mysqlckbk_CHP_19_SECT_3_5_2">
        <w:r>
          <w:t>Writing the storage management routines</w:t>
        </w:r>
      </w:hyperlink>
    </w:p>
    <w:p>
      <w:pPr>
        <w:pStyle w:val="Para 01"/>
      </w:pPr>
      <w:r>
        <w:t xml:space="preserve">InnoDB tables, </w:t>
      </w:r>
      <w:hyperlink w:anchor="mysqlckbk_CHP_8_SECT_6_3">
        <w:r>
          <w:rPr>
            <w:rStyle w:val="Text2"/>
          </w:rPr>
          <w:t>Discussion</w:t>
        </w:r>
      </w:hyperlink>
    </w:p>
    <w:p>
      <w:pPr>
        <w:pStyle w:val="Para 01"/>
      </w:pPr>
      <w:r>
        <w:t xml:space="preserve">sequencing in, </w:t>
      </w:r>
      <w:hyperlink w:anchor="mysqlckbk_CHP_11_SECT_5_3">
        <w:r>
          <w:rPr>
            <w:rStyle w:val="Text2"/>
          </w:rPr>
          <w:t>Discussion</w:t>
        </w:r>
      </w:hyperlink>
    </w:p>
    <w:p>
      <w:pPr>
        <w:pStyle w:val="Para 01"/>
      </w:pPr>
      <w:r>
        <w:t>input</w:t>
      </w:r>
    </w:p>
    <w:p>
      <w:pPr>
        <w:pStyle w:val="Para 01"/>
      </w:pPr>
      <w:r>
        <w:t xml:space="preserve">copy and paste as source, </w:t>
      </w:r>
      <w:hyperlink w:anchor="mysqlckbk_CHP_1_SECT_19_1">
        <w:r>
          <w:rPr>
            <w:rStyle w:val="Text2"/>
          </w:rPr>
          <w:t>Problem</w:t>
        </w:r>
      </w:hyperlink>
    </w:p>
    <w:p>
      <w:pPr>
        <w:pStyle w:val="Para 01"/>
      </w:pPr>
      <w:r>
        <w:t xml:space="preserve">&lt;input&gt; element for file uploads, </w:t>
      </w:r>
      <w:hyperlink w:anchor="mysqlckbk_CHP_18_SECT_9_3">
        <w:r>
          <w:rPr>
            <w:rStyle w:val="Text2"/>
          </w:rPr>
          <w:t>Discussion</w:t>
        </w:r>
      </w:hyperlink>
    </w:p>
    <w:p>
      <w:pPr>
        <w:pStyle w:val="Para 01"/>
      </w:pPr>
      <w:r>
        <w:t>INSERT IGNORE statement</w:t>
      </w:r>
    </w:p>
    <w:p>
      <w:pPr>
        <w:pStyle w:val="Para 01"/>
      </w:pPr>
      <w:r>
        <w:t xml:space="preserve">duplicates, preventing with, </w:t>
      </w:r>
      <w:hyperlink w:anchor="mysqlckbk_CHP_14_SECT_3_3">
        <w:r>
          <w:rPr>
            <w:rStyle w:val="Text2"/>
          </w:rPr>
          <w:t>Discussion</w:t>
        </w:r>
      </w:hyperlink>
    </w:p>
    <w:p>
      <w:pPr>
        <w:pStyle w:val="Para 01"/>
      </w:pPr>
      <w:r>
        <w:t xml:space="preserve">INSERT INTO ... SELECT statement, </w:t>
      </w:r>
      <w:hyperlink w:anchor="mysqlckbk_CHP_3_SECT_22_2">
        <w:r>
          <w:rPr>
            <w:rStyle w:val="Text2"/>
          </w:rPr>
          <w:t>Solution</w:t>
        </w:r>
      </w:hyperlink>
    </w:p>
    <w:p>
      <w:pPr>
        <w:pStyle w:val="Para 01"/>
      </w:pPr>
      <w:r>
        <w:t xml:space="preserve">inserting records in a table that include values from another, </w:t>
      </w:r>
      <w:hyperlink w:anchor="mysqlckbk_CHP_12_SECT_18_2">
        <w:r>
          <w:rPr>
            <w:rStyle w:val="Text2"/>
          </w:rPr>
          <w:t>Solution</w:t>
        </w:r>
      </w:hyperlink>
    </w:p>
    <w:p>
      <w:pPr>
        <w:pStyle w:val="Para 01"/>
      </w:pPr>
      <w:r>
        <w:t>INSERT query</w:t>
      </w:r>
    </w:p>
    <w:p>
      <w:pPr>
        <w:pStyle w:val="Para 01"/>
      </w:pPr>
      <w:r>
        <w:t xml:space="preserve">rows, finding the number affected, </w:t>
      </w:r>
      <w:hyperlink w:anchor="mysqlckbk_CHP_9_SECT_2_3">
        <w:r>
          <w:rPr>
            <w:rStyle w:val="Text2"/>
          </w:rPr>
          <w:t>Discussion</w:t>
        </w:r>
      </w:hyperlink>
    </w:p>
    <w:p>
      <w:pPr>
        <w:pStyle w:val="Para 01"/>
      </w:pPr>
      <w:r>
        <w:t xml:space="preserve">INSERT statement, </w:t>
      </w:r>
      <w:hyperlink w:anchor="mysqlckbk_CHP_1_SECT_3_2">
        <w:r>
          <w:rPr>
            <w:rStyle w:val="Text2"/>
          </w:rPr>
          <w:t>Solution</w:t>
        </w:r>
      </w:hyperlink>
    </w:p>
    <w:p>
      <w:pPr>
        <w:pStyle w:val="Para 01"/>
      </w:pPr>
      <w:r>
        <w:t xml:space="preserve">insertid attribute (Perl), </w:t>
      </w:r>
      <w:hyperlink w:anchor="mysqlckbk_CHP_11_SECT_6_5_1">
        <w:r>
          <w:rPr>
            <w:rStyle w:val="Text2"/>
          </w:rPr>
          <w:t>Perl</w:t>
        </w:r>
      </w:hyperlink>
    </w:p>
    <w:p>
      <w:pPr>
        <w:pStyle w:val="Para 01"/>
      </w:pPr>
      <w:r>
        <w:t xml:space="preserve">insert_id( ) (Python), </w:t>
      </w:r>
      <w:hyperlink w:anchor="mysqlckbk_CHP_11_SECT_6_5_3">
        <w:r>
          <w:rPr>
            <w:rStyle w:val="Text2"/>
          </w:rPr>
          <w:t>Python</w:t>
        </w:r>
      </w:hyperlink>
    </w:p>
    <w:p>
      <w:pPr>
        <w:pStyle w:val="Para 01"/>
      </w:pPr>
      <w:r>
        <w:t>integer types</w:t>
      </w:r>
    </w:p>
    <w:p>
      <w:pPr>
        <w:pStyle w:val="Para 01"/>
      </w:pPr>
      <w:r>
        <w:t xml:space="preserve">AUTO_INCREMENT columns and, </w:t>
      </w:r>
      <w:hyperlink w:anchor="mysqlckbk_CHP_11_SECT_4_3">
        <w:r>
          <w:rPr>
            <w:rStyle w:val="Text2"/>
          </w:rPr>
          <w:t>Discussion</w:t>
        </w:r>
      </w:hyperlink>
    </w:p>
    <w:p>
      <w:pPr>
        <w:pStyle w:val="Para 01"/>
      </w:pPr>
      <w:r>
        <w:t xml:space="preserve">value ranges, </w:t>
      </w:r>
      <w:hyperlink w:anchor="mysqlckbk_CHP_11_SECT_4_3">
        <w:r>
          <w:rPr>
            <w:rStyle w:val="Text2"/>
          </w:rPr>
          <w:t>Discussion</w:t>
        </w:r>
      </w:hyperlink>
    </w:p>
    <w:p>
      <w:pPr>
        <w:pStyle w:val="Para 01"/>
      </w:pPr>
      <w:r>
        <w:t xml:space="preserve">interpret_option( ) (Perl), </w:t>
      </w:r>
      <w:hyperlink w:anchor="mysqlckbk_CHP_10_SECT_18_3">
        <w:r>
          <w:rPr>
            <w:rStyle w:val="Text2"/>
          </w:rPr>
          <w:t>Discussion</w:t>
        </w:r>
      </w:hyperlink>
    </w:p>
    <w:p>
      <w:pPr>
        <w:pStyle w:val="Para 01"/>
      </w:pPr>
      <w:r>
        <w:t xml:space="preserve">IS NOT NULL, </w:t>
      </w:r>
      <w:hyperlink w:anchor="mysqlckbk_CHP_3_SECT_12_2">
        <w:r>
          <w:rPr>
            <w:rStyle w:val="Text2"/>
          </w:rPr>
          <w:t>Solution</w:t>
        </w:r>
      </w:hyperlink>
    </w:p>
    <w:p>
      <w:pPr>
        <w:pStyle w:val="Para 01"/>
      </w:pPr>
      <w:r>
        <w:t xml:space="preserve">IS NULL, </w:t>
      </w:r>
      <w:hyperlink w:anchor="mysqlckbk_CHP_3_SECT_12_2">
        <w:r>
          <w:rPr>
            <w:rStyle w:val="Text2"/>
          </w:rPr>
          <w:t>Solution</w:t>
        </w:r>
      </w:hyperlink>
    </w:p>
    <w:p>
      <w:pPr>
        <w:pStyle w:val="Para 01"/>
      </w:pPr>
      <w:r>
        <w:t xml:space="preserve">ISAM tables, </w:t>
      </w:r>
      <w:hyperlink w:anchor="mysqlckbk_CHP_8_SECT_6_3">
        <w:r>
          <w:rPr>
            <w:rStyle w:val="Text2"/>
          </w:rPr>
          <w:t>Discussion</w:t>
        </w:r>
      </w:hyperlink>
    </w:p>
    <w:p>
      <w:pPr>
        <w:pStyle w:val="Para 01"/>
      </w:pPr>
      <w:r>
        <w:t xml:space="preserve">MySQL versioning and, </w:t>
      </w:r>
      <w:hyperlink w:anchor="mysqlckbk_CHP_11_SECT_5_3">
        <w:r>
          <w:rPr>
            <w:rStyle w:val="Text2"/>
          </w:rPr>
          <w:t>Discussion</w:t>
        </w:r>
      </w:hyperlink>
    </w:p>
    <w:p>
      <w:pPr>
        <w:pStyle w:val="Para 01"/>
      </w:pPr>
      <w:r>
        <w:t xml:space="preserve">rollback support, lack of, </w:t>
      </w:r>
      <w:hyperlink w:anchor="mysqlckbk_CHP_15_SECT_2_3">
        <w:r>
          <w:rPr>
            <w:rStyle w:val="Text2"/>
          </w:rPr>
          <w:t>Discussion</w:t>
        </w:r>
      </w:hyperlink>
    </w:p>
    <w:p>
      <w:pPr>
        <w:pStyle w:val="Para 01"/>
      </w:pPr>
      <w:r>
        <w:t xml:space="preserve">sequencing in, </w:t>
      </w:r>
      <w:hyperlink w:anchor="mysqlckbk_CHP_11_SECT_5_3">
        <w:r>
          <w:rPr>
            <w:rStyle w:val="Text2"/>
          </w:rPr>
          <w:t>Discussion</w:t>
        </w:r>
      </w:hyperlink>
    </w:p>
    <w:p>
      <w:pPr>
        <w:pStyle w:val="Para 01"/>
      </w:pPr>
      <w:r>
        <w:t xml:space="preserve">ISNULL( ), </w:t>
      </w:r>
      <w:hyperlink w:anchor="mysqlckbk_CHP_13_SECT_5_3">
        <w:r>
          <w:rPr>
            <w:rStyle w:val="Text2"/>
          </w:rPr>
          <w:t>Discussion</w:t>
        </w:r>
      </w:hyperlink>
    </w:p>
    <w:p>
      <w:pPr>
        <w:pStyle w:val="Para 01"/>
      </w:pPr>
      <w:r>
        <w:t xml:space="preserve">ISO 8601 standard (dates), </w:t>
      </w:r>
      <w:hyperlink w:anchor="mysqlckbk_CHP_5_SECT_2_3">
        <w:r>
          <w:rPr>
            <w:rStyle w:val="Text2"/>
          </w:rPr>
          <w:t>Discussion</w:t>
        </w:r>
      </w:hyperlink>
    </w:p>
    <w:p>
      <w:pPr>
        <w:pStyle w:val="Para 01"/>
      </w:pPr>
      <w:r>
        <w:t xml:space="preserve">isoize_date.pl, </w:t>
      </w:r>
      <w:hyperlink w:anchor="mysqlckbk_CHP_10_SECT_32_3">
        <w:r>
          <w:rPr>
            <w:rStyle w:val="Text2"/>
          </w:rPr>
          <w:t>Discussion</w:t>
        </w:r>
      </w:hyperlink>
    </w:p>
    <w:p>
      <w:pPr>
        <w:pStyle w:val="Para 01"/>
      </w:pPr>
      <w:r>
        <w:t xml:space="preserve">isset( ) (PHP), </w:t>
      </w:r>
      <w:hyperlink w:anchor="mysqlckbk_CHP_2_SECT_9_5">
        <w:r>
          <w:rPr>
            <w:rStyle w:val="Text2"/>
          </w:rPr>
          <w:t>PHP</w:t>
        </w:r>
      </w:hyperlink>
    </w:p>
    <w:p>
      <w:pPr>
        <w:pStyle w:val="Para 05"/>
      </w:pPr>
      <w:r>
        <w:rPr>
          <w:rStyle w:val="Text3"/>
        </w:rPr>
        <w:t xml:space="preserve">issue_query( ) (PHP MySQL_Access class), </w:t>
      </w:r>
      <w:hyperlink w:anchor="mysqlckbk_CHP_2_SECT_10_7">
        <w:r>
          <w:t>Issuing Queries and Processing the Results</w:t>
        </w:r>
      </w:hyperlink>
    </w:p>
    <w:p>
      <w:pPr>
        <w:pStyle w:val="Para 05"/>
      </w:pPr>
      <w:r>
        <w:rPr>
          <w:rStyle w:val="Text3"/>
        </w:rPr>
        <w:t xml:space="preserve">parameter binding with, </w:t>
      </w:r>
      <w:hyperlink w:anchor="mysqlckbk_CHP_2_SECT_10_8">
        <w:r>
          <w:t>Quoting and Placeholder Support</w:t>
        </w:r>
      </w:hyperlink>
    </w:p>
    <w:p>
      <w:pPr>
        <w:pStyle w:val="Para 01"/>
      </w:pPr>
      <w:r>
        <w:t xml:space="preserve">is_24hr_time( ), </w:t>
      </w:r>
      <w:hyperlink w:anchor="mysqlckbk_CHP_10_SECT_31_3">
        <w:r>
          <w:rPr>
            <w:rStyle w:val="Text2"/>
          </w:rPr>
          <w:t>Discussion</w:t>
        </w:r>
      </w:hyperlink>
    </w:p>
    <w:p>
      <w:pPr>
        <w:pStyle w:val="Para 01"/>
      </w:pPr>
      <w:r>
        <w:t xml:space="preserve">is_ampm_time( ), </w:t>
      </w:r>
      <w:hyperlink w:anchor="mysqlckbk_CHP_10_SECT_31_3">
        <w:r>
          <w:rPr>
            <w:rStyle w:val="Text2"/>
          </w:rPr>
          <w:t>Discussion</w:t>
        </w:r>
      </w:hyperlink>
    </w:p>
    <w:p>
      <w:pPr>
        <w:pStyle w:val="Para 01"/>
      </w:pPr>
      <w:r>
        <w:t xml:space="preserve">is_valid_date( ), </w:t>
      </w:r>
      <w:hyperlink w:anchor="mysqlckbk_CHP_10_SECT_31_3">
        <w:r>
          <w:rPr>
            <w:rStyle w:val="Text2"/>
          </w:rPr>
          <w:t>Discussion</w:t>
        </w:r>
      </w:hyperlink>
      <w:r>
        <w:t xml:space="preserve">, </w:t>
      </w:r>
      <w:hyperlink w:anchor="mysqlckbk_CHP_10_SECT_32_3">
        <w:r>
          <w:rPr>
            <w:rStyle w:val="Text2"/>
          </w:rPr>
          <w:t>Discussion</w:t>
        </w:r>
      </w:hyperlink>
    </w:p>
    <w:p>
      <w:pPr>
        <w:pStyle w:val="Para 01"/>
      </w:pPr>
      <w:r>
        <w:t xml:space="preserve">item-tracking via cyclic sequences, </w:t>
      </w:r>
      <w:hyperlink w:anchor="mysqlckbk_CHP_11_SECT_18_3">
        <w:r>
          <w:rPr>
            <w:rStyle w:val="Text2"/>
          </w:rPr>
          <w:t>Discussion</w:t>
        </w:r>
      </w:hyperlink>
    </w:p>
    <w:p>
      <w:pPr>
        <w:keepNext/>
        <w:pStyle w:val="Heading 2"/>
        <w:keepLines w:val="on"/>
      </w:pPr>
      <w:r>
        <w:t>J</w:t>
      </w:r>
    </w:p>
    <w:p>
      <w:pPr>
        <w:pStyle w:val="Para 01"/>
      </w:pPr>
      <w:r>
        <w:t xml:space="preserve">Jakarta ORO library, </w:t>
      </w:r>
      <w:hyperlink w:anchor="mysqlckbk_CHP_4_SECT_8_3">
        <w:r>
          <w:rPr>
            <w:rStyle w:val="Text2"/>
          </w:rPr>
          <w:t>Discussion</w:t>
        </w:r>
      </w:hyperlink>
    </w:p>
    <w:p>
      <w:pPr>
        <w:pStyle w:val="Para 05"/>
      </w:pPr>
      <w:r>
        <w:rPr>
          <w:rStyle w:val="Text3"/>
        </w:rPr>
        <w:t xml:space="preserve">Jasper, </w:t>
      </w:r>
      <w:hyperlink w:anchor="Top_of_apbs02_html">
        <w:r>
          <w:t>Setting Up a Tomcat Server</w:t>
        </w:r>
      </w:hyperlink>
    </w:p>
    <w:p>
      <w:pPr>
        <w:pStyle w:val="Para 01"/>
      </w:pPr>
      <w:r>
        <w:t>Java</w:t>
      </w:r>
    </w:p>
    <w:p>
      <w:pPr>
        <w:pStyle w:val="Para 05"/>
      </w:pPr>
      <w:r>
        <w:rPr>
          <w:rStyle w:val="Text3"/>
        </w:rPr>
        <w:t xml:space="preserve">applications, </w:t>
      </w:r>
      <w:hyperlink w:anchor="mysqlckbk_APP_B_SECT_1">
        <w:r>
          <w:t>Servlet and JavaServer Pages Overview</w:t>
        </w:r>
      </w:hyperlink>
    </w:p>
    <w:p>
      <w:pPr>
        <w:pStyle w:val="Para 01"/>
      </w:pPr>
      <w:r>
        <w:t xml:space="preserve">Class.for.Name( ), Java implementation issues, </w:t>
      </w:r>
      <w:hyperlink w:anchor="mysqlckbk_CHP_2_SECT_2_7">
        <w:r>
          <w:rPr>
            <w:rStyle w:val="Text2"/>
          </w:rPr>
          <w:t>Java</w:t>
        </w:r>
      </w:hyperlink>
    </w:p>
    <w:p>
      <w:pPr>
        <w:pStyle w:val="Para 05"/>
      </w:pPr>
      <w:r>
        <w:rPr>
          <w:rStyle w:val="Text3"/>
        </w:rPr>
        <w:t xml:space="preserve">client-server connectivity, </w:t>
      </w:r>
      <w:hyperlink w:anchor="mysqlckbk_CHP_2_SECT_1_1">
        <w:r>
          <w:t>MySQL Client Application Programming Interfaces</w:t>
        </w:r>
      </w:hyperlink>
    </w:p>
    <w:p>
      <w:pPr>
        <w:pStyle w:val="Para 01"/>
      </w:pPr>
      <w:r>
        <w:t xml:space="preserve">column indexes, numbering, </w:t>
      </w:r>
      <w:hyperlink w:anchor="mysqlckbk_CHP_9_SECT_3_7">
        <w:r>
          <w:rPr>
            <w:rStyle w:val="Text2"/>
          </w:rPr>
          <w:t>Java</w:t>
        </w:r>
      </w:hyperlink>
    </w:p>
    <w:p>
      <w:pPr>
        <w:pStyle w:val="Para 01"/>
      </w:pPr>
      <w:r>
        <w:t xml:space="preserve">connection parameters, obtaining, </w:t>
      </w:r>
      <w:hyperlink w:anchor="mysqlckbk_CHP_2_SECT_11_4_4">
        <w:r>
          <w:rPr>
            <w:rStyle w:val="Text2"/>
          </w:rPr>
          <w:t>Java</w:t>
        </w:r>
      </w:hyperlink>
    </w:p>
    <w:p>
      <w:pPr>
        <w:pStyle w:val="Para 01"/>
      </w:pPr>
      <w:r>
        <w:t xml:space="preserve">from option files, </w:t>
      </w:r>
      <w:hyperlink w:anchor="mysqlckbk_CHP_2_SECT_11_5_4">
        <w:r>
          <w:rPr>
            <w:rStyle w:val="Text2"/>
          </w:rPr>
          <w:t>Java</w:t>
        </w:r>
      </w:hyperlink>
    </w:p>
    <w:p>
      <w:pPr>
        <w:pStyle w:val="Para 01"/>
      </w:pPr>
      <w:r>
        <w:t xml:space="preserve">connection, database selection, disconnection, </w:t>
      </w:r>
      <w:hyperlink w:anchor="mysqlckbk_CHP_2_SECT_2_7">
        <w:r>
          <w:rPr>
            <w:rStyle w:val="Text2"/>
          </w:rPr>
          <w:t>Java</w:t>
        </w:r>
      </w:hyperlink>
    </w:p>
    <w:p>
      <w:pPr>
        <w:pStyle w:val="Para 01"/>
      </w:pPr>
      <w:r>
        <w:t xml:space="preserve">encoding special characters using, </w:t>
      </w:r>
      <w:hyperlink w:anchor="mysqlckbk_CHP_16_SECT_5_5_4">
        <w:r>
          <w:rPr>
            <w:rStyle w:val="Text2"/>
          </w:rPr>
          <w:t>Java</w:t>
        </w:r>
      </w:hyperlink>
    </w:p>
    <w:p>
      <w:pPr>
        <w:pStyle w:val="Para 01"/>
      </w:pPr>
      <w:r>
        <w:t xml:space="preserve">error handling, </w:t>
      </w:r>
      <w:hyperlink w:anchor="mysqlckbk_CHP_2_SECT_2_7">
        <w:r>
          <w:rPr>
            <w:rStyle w:val="Text2"/>
          </w:rPr>
          <w:t>Java</w:t>
        </w:r>
      </w:hyperlink>
      <w:r>
        <w:t xml:space="preserve">, </w:t>
      </w:r>
      <w:hyperlink w:anchor="mysqlckbk_CHP_2_SECT_3_7">
        <w:r>
          <w:rPr>
            <w:rStyle w:val="Text2"/>
          </w:rPr>
          <w:t>Java</w:t>
        </w:r>
      </w:hyperlink>
    </w:p>
    <w:p>
      <w:pPr>
        <w:pStyle w:val="Para 01"/>
      </w:pPr>
      <w:r>
        <w:t xml:space="preserve">event counts, retrieval using, </w:t>
      </w:r>
      <w:hyperlink w:anchor="mysqlckbk_CHP_11_SECT_17_3">
        <w:r>
          <w:rPr>
            <w:rStyle w:val="Text2"/>
          </w:rPr>
          <w:t>Discussion</w:t>
        </w:r>
      </w:hyperlink>
    </w:p>
    <w:p>
      <w:pPr>
        <w:pStyle w:val="Para 01"/>
      </w:pPr>
      <w:r>
        <w:t xml:space="preserve">form elements, generation from column metadata, </w:t>
      </w:r>
      <w:hyperlink w:anchor="mysqlckbk_CHP_18_SECT_3_3">
        <w:r>
          <w:rPr>
            <w:rStyle w:val="Text2"/>
          </w:rPr>
          <w:t>Discussion</w:t>
        </w:r>
      </w:hyperlink>
    </w:p>
    <w:p>
      <w:pPr>
        <w:pStyle w:val="Para 01"/>
      </w:pPr>
      <w:r>
        <w:t xml:space="preserve">hit logging, </w:t>
      </w:r>
      <w:hyperlink w:anchor="mysqlckbk_CHP_18_SECT_14_3">
        <w:r>
          <w:rPr>
            <w:rStyle w:val="Text2"/>
          </w:rPr>
          <w:t>Discussion</w:t>
        </w:r>
      </w:hyperlink>
    </w:p>
    <w:p>
      <w:pPr>
        <w:pStyle w:val="Para 01"/>
      </w:pPr>
      <w:r>
        <w:t xml:space="preserve">JSP scripts, </w:t>
      </w:r>
      <w:hyperlink w:anchor="mysqlckbk_CHP_16_SECT_2_3">
        <w:r>
          <w:rPr>
            <w:rStyle w:val="Text2"/>
          </w:rPr>
          <w:t>Discussion</w:t>
        </w:r>
      </w:hyperlink>
    </w:p>
    <w:p>
      <w:pPr>
        <w:pStyle w:val="Para 01"/>
      </w:pPr>
      <w:r>
        <w:t xml:space="preserve">library files, </w:t>
      </w:r>
      <w:hyperlink w:anchor="mysqlckbk_CHP_2_SECT_4_7">
        <w:r>
          <w:rPr>
            <w:rStyle w:val="Text2"/>
          </w:rPr>
          <w:t>Java</w:t>
        </w:r>
      </w:hyperlink>
    </w:p>
    <w:p>
      <w:pPr>
        <w:pStyle w:val="Para 01"/>
      </w:pPr>
      <w:r>
        <w:t xml:space="preserve">multi-pick list elements, creating, </w:t>
      </w:r>
      <w:hyperlink w:anchor="mysqlckbk_CHP_18_SECT_4_3">
        <w:r>
          <w:rPr>
            <w:rStyle w:val="Text2"/>
          </w:rPr>
          <w:t>Discussion</w:t>
        </w:r>
      </w:hyperlink>
    </w:p>
    <w:p>
      <w:pPr>
        <w:pStyle w:val="Para 05"/>
      </w:pPr>
      <w:r>
        <w:rPr>
          <w:rStyle w:val="Text3"/>
        </w:rPr>
        <w:t xml:space="preserve">MySQL and, </w:t>
      </w:r>
      <w:hyperlink w:anchor="mysqlckbk_PREF_SECT_1">
        <w:r>
          <w:t>MySQL APIs Used in This Book</w:t>
        </w:r>
      </w:hyperlink>
    </w:p>
    <w:p>
      <w:pPr>
        <w:pStyle w:val="Para 01"/>
      </w:pPr>
      <w:r>
        <w:t>NULL values</w:t>
      </w:r>
    </w:p>
    <w:p>
      <w:pPr>
        <w:pStyle w:val="Para 01"/>
      </w:pPr>
      <w:r>
        <w:t xml:space="preserve">explicit checking, </w:t>
      </w:r>
      <w:hyperlink w:anchor="mysqlckbk_CHP_2_SECT_9_7">
        <w:r>
          <w:rPr>
            <w:rStyle w:val="Text2"/>
          </w:rPr>
          <w:t>Java</w:t>
        </w:r>
      </w:hyperlink>
    </w:p>
    <w:p>
      <w:pPr>
        <w:pStyle w:val="Para 01"/>
      </w:pPr>
      <w:r>
        <w:t xml:space="preserve">representing in, </w:t>
      </w:r>
      <w:hyperlink w:anchor="mysqlckbk_CHP_2_SECT_9_7">
        <w:r>
          <w:rPr>
            <w:rStyle w:val="Text2"/>
          </w:rPr>
          <w:t>Java</w:t>
        </w:r>
      </w:hyperlink>
    </w:p>
    <w:p>
      <w:pPr>
        <w:pStyle w:val="Para 01"/>
      </w:pPr>
      <w:r>
        <w:t xml:space="preserve">pattern matching libraries, </w:t>
      </w:r>
      <w:hyperlink w:anchor="mysqlckbk_CHP_4_SECT_8_3">
        <w:r>
          <w:rPr>
            <w:rStyle w:val="Text2"/>
          </w:rPr>
          <w:t>Discussion</w:t>
        </w:r>
      </w:hyperlink>
    </w:p>
    <w:p>
      <w:pPr>
        <w:pStyle w:val="Para 01"/>
      </w:pPr>
      <w:r>
        <w:t xml:space="preserve">programs running in a web environment, </w:t>
      </w:r>
      <w:hyperlink w:anchor="mysqlckbk_CHP_16_SECT_4_1">
        <w:r>
          <w:rPr>
            <w:rStyle w:val="Text2"/>
          </w:rPr>
          <w:t>Problem</w:t>
        </w:r>
      </w:hyperlink>
    </w:p>
    <w:p>
      <w:pPr>
        <w:pStyle w:val="Para 01"/>
      </w:pPr>
      <w:r>
        <w:t xml:space="preserve">queries, </w:t>
      </w:r>
      <w:hyperlink w:anchor="mysqlckbk_CHP_2_SECT_5_8">
        <w:r>
          <w:rPr>
            <w:rStyle w:val="Text2"/>
          </w:rPr>
          <w:t>Java</w:t>
        </w:r>
      </w:hyperlink>
    </w:p>
    <w:p>
      <w:pPr>
        <w:pStyle w:val="Para 01"/>
      </w:pPr>
      <w:r>
        <w:t xml:space="preserve">column values, retrieving, </w:t>
      </w:r>
      <w:hyperlink w:anchor="mysqlckbk_CHP_2_SECT_5_8">
        <w:r>
          <w:rPr>
            <w:rStyle w:val="Text2"/>
          </w:rPr>
          <w:t>Java</w:t>
        </w:r>
      </w:hyperlink>
    </w:p>
    <w:p>
      <w:pPr>
        <w:pStyle w:val="Para 01"/>
      </w:pPr>
      <w:r>
        <w:t xml:space="preserve">JDBC objects, closure of, </w:t>
      </w:r>
      <w:hyperlink w:anchor="mysqlckbk_CHP_2_SECT_5_8">
        <w:r>
          <w:rPr>
            <w:rStyle w:val="Text2"/>
          </w:rPr>
          <w:t>Java</w:t>
        </w:r>
      </w:hyperlink>
    </w:p>
    <w:p>
      <w:pPr>
        <w:pStyle w:val="Para 01"/>
      </w:pPr>
      <w:r>
        <w:t xml:space="preserve">reusable, writing, </w:t>
      </w:r>
      <w:hyperlink w:anchor="mysqlckbk_CHP_2_SECT_7_7">
        <w:r>
          <w:rPr>
            <w:rStyle w:val="Text2"/>
          </w:rPr>
          <w:t>Java</w:t>
        </w:r>
      </w:hyperlink>
    </w:p>
    <w:p>
      <w:pPr>
        <w:pStyle w:val="Para 01"/>
      </w:pPr>
      <w:r>
        <w:t>query results, web scripting</w:t>
      </w:r>
    </w:p>
    <w:p>
      <w:pPr>
        <w:pStyle w:val="Para 01"/>
      </w:pPr>
      <w:r>
        <w:t xml:space="preserve">definition lists, </w:t>
      </w:r>
      <w:hyperlink w:anchor="mysqlckbk_CHP_17_SECT_3_6">
        <w:r>
          <w:rPr>
            <w:rStyle w:val="Text2"/>
          </w:rPr>
          <w:t>Definition Lists</w:t>
        </w:r>
      </w:hyperlink>
    </w:p>
    <w:p>
      <w:pPr>
        <w:pStyle w:val="Para 01"/>
      </w:pPr>
      <w:r>
        <w:t xml:space="preserve">email addresses, outputting as, </w:t>
      </w:r>
      <w:hyperlink w:anchor="mysqlckbk_CHP_17_SECT_5_3">
        <w:r>
          <w:rPr>
            <w:rStyle w:val="Text2"/>
          </w:rPr>
          <w:t>Discussion</w:t>
        </w:r>
      </w:hyperlink>
    </w:p>
    <w:p>
      <w:pPr>
        <w:pStyle w:val="Para 01"/>
      </w:pPr>
      <w:r>
        <w:t xml:space="preserve">hyperlinks, outputting as, </w:t>
      </w:r>
      <w:hyperlink w:anchor="mysqlckbk_CHP_17_SECT_5_3">
        <w:r>
          <w:rPr>
            <w:rStyle w:val="Text2"/>
          </w:rPr>
          <w:t>Discussion</w:t>
        </w:r>
      </w:hyperlink>
    </w:p>
    <w:p>
      <w:pPr>
        <w:pStyle w:val="Para 01"/>
      </w:pPr>
      <w:r>
        <w:t xml:space="preserve">ordered lists, outputting as, </w:t>
      </w:r>
      <w:hyperlink w:anchor="mysqlckbk_CHP_17_SECT_3_4">
        <w:r>
          <w:rPr>
            <w:rStyle w:val="Text2"/>
          </w:rPr>
          <w:t>Ordered Lists</w:t>
        </w:r>
      </w:hyperlink>
    </w:p>
    <w:p>
      <w:pPr>
        <w:pStyle w:val="Para 01"/>
      </w:pPr>
      <w:r>
        <w:t xml:space="preserve">paragraph text, displaying as, </w:t>
      </w:r>
      <w:hyperlink w:anchor="mysqlckbk_CHP_17_SECT_2_3">
        <w:r>
          <w:rPr>
            <w:rStyle w:val="Text2"/>
          </w:rPr>
          <w:t>Discussion</w:t>
        </w:r>
      </w:hyperlink>
    </w:p>
    <w:p>
      <w:pPr>
        <w:pStyle w:val="Para 01"/>
      </w:pPr>
      <w:r>
        <w:t xml:space="preserve">tables, displaying, </w:t>
      </w:r>
      <w:hyperlink w:anchor="mysqlckbk_CHP_17_SECT_4_3">
        <w:r>
          <w:rPr>
            <w:rStyle w:val="Text2"/>
          </w:rPr>
          <w:t>Discussion</w:t>
        </w:r>
      </w:hyperlink>
    </w:p>
    <w:p>
      <w:pPr>
        <w:pStyle w:val="Para 01"/>
      </w:pPr>
      <w:r>
        <w:t xml:space="preserve">unordered lists, </w:t>
      </w:r>
      <w:hyperlink w:anchor="mysqlckbk_CHP_17_SECT_3_5">
        <w:r>
          <w:rPr>
            <w:rStyle w:val="Text2"/>
          </w:rPr>
          <w:t>Unordered Lists</w:t>
        </w:r>
      </w:hyperlink>
    </w:p>
    <w:p>
      <w:pPr>
        <w:pStyle w:val="Para 01"/>
      </w:pPr>
      <w:r>
        <w:t xml:space="preserve">records changed by a query, counting, </w:t>
      </w:r>
      <w:hyperlink w:anchor="mysqlckbk_CHP_9_SECT_2_7">
        <w:r>
          <w:rPr>
            <w:rStyle w:val="Text2"/>
          </w:rPr>
          <w:t>Java</w:t>
        </w:r>
      </w:hyperlink>
    </w:p>
    <w:p>
      <w:pPr>
        <w:pStyle w:val="Para 05"/>
      </w:pPr>
      <w:r>
        <w:rPr>
          <w:rStyle w:val="Text3"/>
        </w:rPr>
        <w:t xml:space="preserve">references, </w:t>
      </w:r>
      <w:hyperlink w:anchor="Top_of_apcs05_html">
        <w:r>
          <w:t>Java Resources</w:t>
        </w:r>
      </w:hyperlink>
    </w:p>
    <w:p>
      <w:pPr>
        <w:pStyle w:val="Para 01"/>
      </w:pPr>
      <w:r>
        <w:t xml:space="preserve">result set metadata, obtaining, </w:t>
      </w:r>
      <w:hyperlink w:anchor="mysqlckbk_CHP_9_SECT_3_7">
        <w:r>
          <w:rPr>
            <w:rStyle w:val="Text2"/>
          </w:rPr>
          <w:t>Java</w:t>
        </w:r>
      </w:hyperlink>
    </w:p>
    <w:p>
      <w:pPr>
        <w:pStyle w:val="Para 01"/>
      </w:pPr>
      <w:r>
        <w:t xml:space="preserve">SDK (software development kit), installing, </w:t>
      </w:r>
      <w:hyperlink w:anchor="mysqlckbk_CHP_2_SECT_2_7">
        <w:r>
          <w:rPr>
            <w:rStyle w:val="Text2"/>
          </w:rPr>
          <w:t>Java</w:t>
        </w:r>
      </w:hyperlink>
    </w:p>
    <w:p>
      <w:pPr>
        <w:pStyle w:val="Para 01"/>
      </w:pPr>
      <w:r>
        <w:t xml:space="preserve">sequence values, accessing with, </w:t>
      </w:r>
      <w:hyperlink w:anchor="mysqlckbk_CHP_11_SECT_6_5_4">
        <w:r>
          <w:rPr>
            <w:rStyle w:val="Text2"/>
          </w:rPr>
          <w:t>Java</w:t>
        </w:r>
      </w:hyperlink>
    </w:p>
    <w:p>
      <w:pPr>
        <w:pStyle w:val="Para 01"/>
      </w:pPr>
      <w:r>
        <w:t xml:space="preserve">server information, acquisition using, </w:t>
      </w:r>
      <w:hyperlink w:anchor="mysqlckbk_CHP_9_SECT_13_3">
        <w:r>
          <w:rPr>
            <w:rStyle w:val="Text2"/>
          </w:rPr>
          <w:t>Discussion</w:t>
        </w:r>
      </w:hyperlink>
    </w:p>
    <w:p>
      <w:pPr>
        <w:pStyle w:val="Para 01"/>
      </w:pPr>
      <w:r>
        <w:t xml:space="preserve">servlet containers (servlet engines), </w:t>
      </w:r>
      <w:hyperlink w:anchor="mysqlckbk_APP_B_SECT_1">
        <w:r>
          <w:rPr>
            <w:rStyle w:val="Text2"/>
          </w:rPr>
          <w:t>Servlet and JavaServer Pages Overview</w:t>
        </w:r>
      </w:hyperlink>
    </w:p>
    <w:p>
      <w:pPr>
        <w:pStyle w:val="Para 05"/>
      </w:pPr>
      <w:r>
        <w:rPr>
          <w:rStyle w:val="Text3"/>
        </w:rPr>
        <w:t xml:space="preserve">servlets, </w:t>
      </w:r>
      <w:hyperlink w:anchor="mysqlckbk_CHP_16_SECT_2_3">
        <w:r>
          <w:t>Discussion</w:t>
        </w:r>
      </w:hyperlink>
      <w:r>
        <w:rPr>
          <w:rStyle w:val="Text3"/>
        </w:rPr>
        <w:t xml:space="preserve">, </w:t>
      </w:r>
      <w:hyperlink w:anchor="mysqlckbk_APP_B_SECT_1">
        <w:r>
          <w:t>Servlet and JavaServer Pages Overview</w:t>
        </w:r>
      </w:hyperlink>
    </w:p>
    <w:p>
      <w:pPr>
        <w:pStyle w:val="Para 05"/>
      </w:pPr>
      <w:r>
        <w:rPr>
          <w:rStyle w:val="Text3"/>
        </w:rPr>
        <w:t xml:space="preserve">contexts, </w:t>
      </w:r>
      <w:hyperlink w:anchor="mysqlckbk_APP_B_SECT_1">
        <w:r>
          <w:t>Servlet and JavaServer Pages Overview</w:t>
        </w:r>
      </w:hyperlink>
    </w:p>
    <w:p>
      <w:pPr>
        <w:pStyle w:val="Para 05"/>
      </w:pPr>
      <w:r>
        <w:rPr>
          <w:rStyle w:val="Text3"/>
        </w:rPr>
        <w:t xml:space="preserve">vs. PHP, </w:t>
      </w:r>
      <w:hyperlink w:anchor="mysqlckbk_APP_B_SECT_1">
        <w:r>
          <w:t>Servlet and JavaServer Pages Overview</w:t>
        </w:r>
      </w:hyperlink>
    </w:p>
    <w:p>
      <w:pPr>
        <w:pStyle w:val="Para 01"/>
      </w:pPr>
      <w:r>
        <w:t>session management</w:t>
      </w:r>
    </w:p>
    <w:p>
      <w:pPr>
        <w:pStyle w:val="Para 05"/>
      </w:pPr>
      <w:r>
        <w:rPr>
          <w:rStyle w:val="Text3"/>
        </w:rPr>
        <w:t xml:space="preserve">JSP session application, </w:t>
      </w:r>
      <w:hyperlink w:anchor="mysqlckbk_CHP_19_SECT_4_5">
        <w:r>
          <w:t>A Sample JSP Session Application</w:t>
        </w:r>
      </w:hyperlink>
    </w:p>
    <w:p>
      <w:pPr>
        <w:pStyle w:val="Para 05"/>
      </w:pPr>
      <w:r>
        <w:rPr>
          <w:rStyle w:val="Text3"/>
        </w:rPr>
        <w:t xml:space="preserve">methods, </w:t>
      </w:r>
      <w:hyperlink w:anchor="mysqlckbk_CHP_19_SECT_4_4">
        <w:r>
          <w:t>The Servlet and JSP Session Interface</w:t>
        </w:r>
      </w:hyperlink>
    </w:p>
    <w:p>
      <w:pPr>
        <w:pStyle w:val="Para 01"/>
      </w:pPr>
      <w:r>
        <w:t xml:space="preserve">table information, methods of obtaining, </w:t>
      </w:r>
      <w:hyperlink w:anchor="mysqlckbk_CHP_9_SECT_8_2">
        <w:r>
          <w:rPr>
            <w:rStyle w:val="Text2"/>
          </w:rPr>
          <w:t>Solution</w:t>
        </w:r>
      </w:hyperlink>
    </w:p>
    <w:p>
      <w:pPr>
        <w:pStyle w:val="Para 01"/>
      </w:pPr>
      <w:r>
        <w:t xml:space="preserve">transactions, </w:t>
      </w:r>
      <w:hyperlink w:anchor="mysqlckbk_CHP_15_SECT_8_1">
        <w:r>
          <w:rPr>
            <w:rStyle w:val="Text2"/>
          </w:rPr>
          <w:t>Problem</w:t>
        </w:r>
      </w:hyperlink>
    </w:p>
    <w:p>
      <w:pPr>
        <w:pStyle w:val="Para 01"/>
      </w:pPr>
      <w:r>
        <w:t xml:space="preserve">web input extraction conventions, </w:t>
      </w:r>
      <w:hyperlink w:anchor="mysqlckbk_CHP_18_SECT_6_8">
        <w:r>
          <w:rPr>
            <w:rStyle w:val="Text2"/>
          </w:rPr>
          <w:t>Java</w:t>
        </w:r>
      </w:hyperlink>
    </w:p>
    <w:p>
      <w:pPr>
        <w:pStyle w:val="Para 01"/>
      </w:pPr>
      <w:r>
        <w:t xml:space="preserve">web scripts in the JSP specification, </w:t>
      </w:r>
      <w:hyperlink w:anchor="mysqlckbk_CHP_16_SECT_2_3">
        <w:r>
          <w:rPr>
            <w:rStyle w:val="Text2"/>
          </w:rPr>
          <w:t>Discussion</w:t>
        </w:r>
      </w:hyperlink>
    </w:p>
    <w:p>
      <w:pPr>
        <w:pStyle w:val="Para 01"/>
      </w:pPr>
      <w:r>
        <w:t xml:space="preserve">web scripts, request path, </w:t>
      </w:r>
      <w:hyperlink w:anchor="mysqlckbk_CHP_18_SECT_2_3">
        <w:r>
          <w:rPr>
            <w:rStyle w:val="Text2"/>
          </w:rPr>
          <w:t>Discussion</w:t>
        </w:r>
      </w:hyperlink>
    </w:p>
    <w:p>
      <w:pPr>
        <w:pStyle w:val="Para 05"/>
      </w:pPr>
      <w:r>
        <w:rPr>
          <w:rStyle w:val="Text3"/>
        </w:rPr>
        <w:t xml:space="preserve">web site, </w:t>
      </w:r>
      <w:hyperlink w:anchor="mysqlckbk_APP_A_SECT_2_5">
        <w:r>
          <w:t>Java Support</w:t>
        </w:r>
      </w:hyperlink>
    </w:p>
    <w:p>
      <w:pPr>
        <w:pStyle w:val="Para 01"/>
      </w:pPr>
      <w:r>
        <w:t>Java Database Connectivity (see JDBC)</w:t>
      </w:r>
    </w:p>
    <w:p>
      <w:pPr>
        <w:pStyle w:val="Para 05"/>
      </w:pPr>
      <w:r>
        <w:rPr>
          <w:rStyle w:val="Text3"/>
        </w:rPr>
        <w:t xml:space="preserve">JDBC (Java Database Connectivity), </w:t>
      </w:r>
      <w:hyperlink w:anchor="mysqlckbk_CHP_2_SECT_1_1">
        <w:r>
          <w:t>MySQL Client Application Programming Interfaces</w:t>
        </w:r>
      </w:hyperlink>
      <w:r>
        <w:rPr>
          <w:rStyle w:val="Text3"/>
        </w:rPr>
        <w:t xml:space="preserve">, </w:t>
      </w:r>
      <w:hyperlink w:anchor="mysqlckbk_CHP_2_SECT_2_7">
        <w:r>
          <w:t>Java</w:t>
        </w:r>
      </w:hyperlink>
    </w:p>
    <w:p>
      <w:pPr>
        <w:pStyle w:val="Para 01"/>
      </w:pPr>
      <w:r>
        <w:t xml:space="preserve">AUTO_INCREMENT values, obtaining via, </w:t>
      </w:r>
      <w:hyperlink w:anchor="mysqlckbk_CHP_11_SECT_6_5_4">
        <w:r>
          <w:rPr>
            <w:rStyle w:val="Text2"/>
          </w:rPr>
          <w:t>Java</w:t>
        </w:r>
      </w:hyperlink>
    </w:p>
    <w:p>
      <w:pPr>
        <w:pStyle w:val="Para 01"/>
      </w:pPr>
      <w:r>
        <w:t>drivers</w:t>
      </w:r>
    </w:p>
    <w:p>
      <w:pPr>
        <w:pStyle w:val="Para 05"/>
      </w:pPr>
      <w:r>
        <w:rPr>
          <w:rStyle w:val="Text3"/>
        </w:rPr>
        <w:t xml:space="preserve">installing, </w:t>
      </w:r>
      <w:hyperlink w:anchor="mysqlckbk_CHP_16_SECT_4_5">
        <w:r>
          <w:t>Installing the JDBC Driver</w:t>
        </w:r>
      </w:hyperlink>
    </w:p>
    <w:p>
      <w:pPr>
        <w:pStyle w:val="Para 05"/>
      </w:pPr>
      <w:r>
        <w:rPr>
          <w:rStyle w:val="Text3"/>
        </w:rPr>
        <w:t xml:space="preserve">Tomcat servers, making available to, </w:t>
      </w:r>
      <w:hyperlink w:anchor="mysqlckbk_CHP_19_SECT_4_6_2">
        <w:r>
          <w:t>Place the JDBC driver where Tomcat can find It</w:t>
        </w:r>
      </w:hyperlink>
    </w:p>
    <w:p>
      <w:pPr>
        <w:pStyle w:val="Para 01"/>
      </w:pPr>
      <w:r>
        <w:t xml:space="preserve">methods, exceptions thrown by, </w:t>
      </w:r>
      <w:hyperlink w:anchor="mysqlckbk_CHP_2_SECT_3_7">
        <w:r>
          <w:rPr>
            <w:rStyle w:val="Text2"/>
          </w:rPr>
          <w:t>Java</w:t>
        </w:r>
      </w:hyperlink>
    </w:p>
    <w:p>
      <w:pPr>
        <w:pStyle w:val="Para 01"/>
      </w:pPr>
      <w:r>
        <w:t xml:space="preserve">MySQL driver, lack of option support, </w:t>
      </w:r>
      <w:hyperlink w:anchor="mysqlckbk_CHP_2_SECT_11_5_4">
        <w:r>
          <w:rPr>
            <w:rStyle w:val="Text2"/>
          </w:rPr>
          <w:t>Java</w:t>
        </w:r>
      </w:hyperlink>
    </w:p>
    <w:p>
      <w:pPr>
        <w:pStyle w:val="Para 01"/>
      </w:pPr>
      <w:r>
        <w:t xml:space="preserve">null values and, </w:t>
      </w:r>
      <w:hyperlink w:anchor="mysqlckbk_CHP_2_SECT_9_7">
        <w:r>
          <w:rPr>
            <w:rStyle w:val="Text2"/>
          </w:rPr>
          <w:t>Java</w:t>
        </w:r>
      </w:hyperlink>
    </w:p>
    <w:p>
      <w:pPr>
        <w:pStyle w:val="Para 01"/>
      </w:pPr>
      <w:r>
        <w:t xml:space="preserve">placeholder support, </w:t>
      </w:r>
      <w:hyperlink w:anchor="mysqlckbk_CHP_2_SECT_7_7">
        <w:r>
          <w:rPr>
            <w:rStyle w:val="Text2"/>
          </w:rPr>
          <w:t>Java</w:t>
        </w:r>
      </w:hyperlink>
    </w:p>
    <w:p>
      <w:pPr>
        <w:pStyle w:val="Para 01"/>
      </w:pPr>
      <w:r>
        <w:t xml:space="preserve">queries, </w:t>
      </w:r>
      <w:hyperlink w:anchor="mysqlckbk_CHP_2_SECT_5_8">
        <w:r>
          <w:rPr>
            <w:rStyle w:val="Text2"/>
          </w:rPr>
          <w:t>Java</w:t>
        </w:r>
      </w:hyperlink>
      <w:r>
        <w:t xml:space="preserve">, </w:t>
      </w:r>
      <w:hyperlink w:anchor="mysqlckbk_CHP_2_SECT_5_8">
        <w:r>
          <w:rPr>
            <w:rStyle w:val="Text2"/>
          </w:rPr>
          <w:t>Java</w:t>
        </w:r>
      </w:hyperlink>
    </w:p>
    <w:p>
      <w:pPr>
        <w:pStyle w:val="Para 01"/>
      </w:pPr>
      <w:r>
        <w:t xml:space="preserve">reusable, writing, </w:t>
      </w:r>
      <w:hyperlink w:anchor="mysqlckbk_CHP_2_SECT_7_7">
        <w:r>
          <w:rPr>
            <w:rStyle w:val="Text2"/>
          </w:rPr>
          <w:t>Java</w:t>
        </w:r>
      </w:hyperlink>
    </w:p>
    <w:p>
      <w:pPr>
        <w:pStyle w:val="Para 05"/>
      </w:pPr>
      <w:r>
        <w:rPr>
          <w:rStyle w:val="Text3"/>
        </w:rPr>
        <w:t xml:space="preserve">sessions in MySQL, saving via, </w:t>
      </w:r>
      <w:hyperlink w:anchor="mysqlckbk_CHP_19_SECT_4_6">
        <w:r>
          <w:t>Telling Tomcat to Save Session Records in MySQL</w:t>
        </w:r>
      </w:hyperlink>
    </w:p>
    <w:p>
      <w:pPr>
        <w:pStyle w:val="Para 01"/>
      </w:pPr>
      <w:r>
        <w:t>Tomcat servers</w:t>
      </w:r>
    </w:p>
    <w:p>
      <w:pPr>
        <w:pStyle w:val="Para 05"/>
      </w:pPr>
      <w:r>
        <w:rPr>
          <w:rStyle w:val="Text3"/>
        </w:rPr>
        <w:t xml:space="preserve">drivers, directory location on, </w:t>
      </w:r>
      <w:hyperlink w:anchor="mysqlckbk_CHP_19_SECT_4_6_2">
        <w:r>
          <w:t>Place the JDBC driver where Tomcat can find It</w:t>
        </w:r>
      </w:hyperlink>
    </w:p>
    <w:p>
      <w:pPr>
        <w:pStyle w:val="Para 05"/>
      </w:pPr>
      <w:r>
        <w:rPr>
          <w:rStyle w:val="Text3"/>
        </w:rPr>
        <w:t xml:space="preserve">drivers, installing on, </w:t>
      </w:r>
      <w:hyperlink w:anchor="mysqlckbk_CHP_16_SECT_4_5">
        <w:r>
          <w:t>Installing the JDBC Driver</w:t>
        </w:r>
      </w:hyperlink>
    </w:p>
    <w:p>
      <w:pPr>
        <w:pStyle w:val="Para 01"/>
      </w:pPr>
      <w:r>
        <w:t xml:space="preserve">MySQL, drivers for, </w:t>
      </w:r>
      <w:hyperlink w:anchor="mysqlckbk_CHP_16_SECT_4_3">
        <w:r>
          <w:rPr>
            <w:rStyle w:val="Text2"/>
          </w:rPr>
          <w:t>Discussion</w:t>
        </w:r>
      </w:hyperlink>
    </w:p>
    <w:p>
      <w:pPr>
        <w:pStyle w:val="Para 01"/>
      </w:pPr>
      <w:r>
        <w:t xml:space="preserve">transactions, </w:t>
      </w:r>
      <w:hyperlink w:anchor="mysqlckbk_CHP_15_SECT_8_1">
        <w:r>
          <w:rPr>
            <w:rStyle w:val="Text2"/>
          </w:rPr>
          <w:t>Problem</w:t>
        </w:r>
      </w:hyperlink>
    </w:p>
    <w:p>
      <w:pPr>
        <w:pStyle w:val="Para 01"/>
      </w:pPr>
      <w:r>
        <w:t xml:space="preserve">Version 2, scrollable result set, </w:t>
      </w:r>
      <w:hyperlink w:anchor="mysqlckbk_CHP_2_SECT_6_3">
        <w:r>
          <w:rPr>
            <w:rStyle w:val="Text2"/>
          </w:rPr>
          <w:t>Discussion</w:t>
        </w:r>
      </w:hyperlink>
    </w:p>
    <w:p>
      <w:pPr>
        <w:pStyle w:val="Para 05"/>
      </w:pPr>
      <w:r>
        <w:rPr>
          <w:rStyle w:val="Text3"/>
        </w:rPr>
        <w:t xml:space="preserve">jdbc_test.jsp, </w:t>
      </w:r>
      <w:hyperlink w:anchor="mysqlckbk_CHP_16_SECT_4_5">
        <w:r>
          <w:t>Installing the JDBC Driver</w:t>
        </w:r>
      </w:hyperlink>
    </w:p>
    <w:p>
      <w:pPr>
        <w:pStyle w:val="Para 05"/>
      </w:pPr>
      <w:r>
        <w:rPr>
          <w:rStyle w:val="Text3"/>
        </w:rPr>
        <w:t xml:space="preserve">joins, </w:t>
      </w:r>
      <w:hyperlink w:anchor="mysqlckbk_CHP_7_SECT_6_3">
        <w:r>
          <w:t>Discussion</w:t>
        </w:r>
      </w:hyperlink>
      <w:r>
        <w:rPr>
          <w:rStyle w:val="Text3"/>
        </w:rPr>
        <w:t xml:space="preserve">, </w:t>
      </w:r>
      <w:hyperlink w:anchor="mysqlckbk_CHP_12_SECT_2_1">
        <w:r>
          <w:t>Problem</w:t>
        </w:r>
      </w:hyperlink>
    </w:p>
    <w:p>
      <w:pPr>
        <w:pStyle w:val="Para 01"/>
      </w:pPr>
      <w:r>
        <w:t xml:space="preserve">filling holes in a list, </w:t>
      </w:r>
      <w:hyperlink w:anchor="mysqlckbk_CHP_12_SECT_10_1">
        <w:r>
          <w:rPr>
            <w:rStyle w:val="Text2"/>
          </w:rPr>
          <w:t>Problem</w:t>
        </w:r>
      </w:hyperlink>
    </w:p>
    <w:p>
      <w:pPr>
        <w:pStyle w:val="Para 01"/>
      </w:pPr>
      <w:r>
        <w:t xml:space="preserve">full joins, </w:t>
      </w:r>
      <w:hyperlink w:anchor="mysqlckbk_CHP_12_SECT_2_3">
        <w:r>
          <w:rPr>
            <w:rStyle w:val="Text2"/>
          </w:rPr>
          <w:t>Discussion</w:t>
        </w:r>
      </w:hyperlink>
    </w:p>
    <w:p>
      <w:pPr>
        <w:pStyle w:val="Para 01"/>
      </w:pPr>
      <w:r>
        <w:t xml:space="preserve">results, potential size of, </w:t>
      </w:r>
      <w:hyperlink w:anchor="mysqlckbk_CHP_12_SECT_2_3">
        <w:r>
          <w:rPr>
            <w:rStyle w:val="Text2"/>
          </w:rPr>
          <w:t>Discussion</w:t>
        </w:r>
      </w:hyperlink>
    </w:p>
    <w:p>
      <w:pPr>
        <w:pStyle w:val="Para 01"/>
      </w:pPr>
      <w:r>
        <w:t xml:space="preserve">indexes and, </w:t>
      </w:r>
      <w:hyperlink w:anchor="mysqlckbk_CHP_12_SECT_5_3">
        <w:r>
          <w:rPr>
            <w:rStyle w:val="Text2"/>
          </w:rPr>
          <w:t>Discussion</w:t>
        </w:r>
      </w:hyperlink>
    </w:p>
    <w:p>
      <w:pPr>
        <w:pStyle w:val="Para 01"/>
      </w:pPr>
      <w:r>
        <w:t xml:space="preserve">LEFT JOINs, </w:t>
      </w:r>
      <w:hyperlink w:anchor="mysqlckbk_CHP_12_SECT_6_2">
        <w:r>
          <w:rPr>
            <w:rStyle w:val="Text2"/>
          </w:rPr>
          <w:t>Solution</w:t>
        </w:r>
      </w:hyperlink>
    </w:p>
    <w:p>
      <w:pPr>
        <w:pStyle w:val="Para 01"/>
      </w:pPr>
      <w:r>
        <w:t xml:space="preserve">minimum or maximum values per group, finding, </w:t>
      </w:r>
      <w:hyperlink w:anchor="mysqlckbk_CHP_12_SECT_7_1">
        <w:r>
          <w:rPr>
            <w:rStyle w:val="Text2"/>
          </w:rPr>
          <w:t>Problem</w:t>
        </w:r>
      </w:hyperlink>
    </w:p>
    <w:p>
      <w:pPr>
        <w:pStyle w:val="Para 01"/>
      </w:pPr>
      <w:r>
        <w:t xml:space="preserve">NATURAL LEFT JOINs, </w:t>
      </w:r>
      <w:hyperlink w:anchor="mysqlckbk_CHP_12_SECT_6_3">
        <w:r>
          <w:rPr>
            <w:rStyle w:val="Text2"/>
          </w:rPr>
          <w:t>Discussion</w:t>
        </w:r>
      </w:hyperlink>
    </w:p>
    <w:p>
      <w:pPr>
        <w:pStyle w:val="Para 01"/>
      </w:pPr>
      <w:r>
        <w:t xml:space="preserve">NATURAL RIGHT JOINs, </w:t>
      </w:r>
      <w:hyperlink w:anchor="mysqlckbk_CHP_12_SECT_6_3">
        <w:r>
          <w:rPr>
            <w:rStyle w:val="Text2"/>
          </w:rPr>
          <w:t>Discussion</w:t>
        </w:r>
      </w:hyperlink>
    </w:p>
    <w:p>
      <w:pPr>
        <w:pStyle w:val="Para 01"/>
      </w:pPr>
      <w:r>
        <w:t xml:space="preserve">query output order, controlling with, </w:t>
      </w:r>
      <w:hyperlink w:anchor="mysqlckbk_CHP_12_SECT_15_1">
        <w:r>
          <w:rPr>
            <w:rStyle w:val="Text2"/>
          </w:rPr>
          <w:t>Problem</w:t>
        </w:r>
      </w:hyperlink>
    </w:p>
    <w:p>
      <w:pPr>
        <w:pStyle w:val="Para 05"/>
      </w:pPr>
      <w:r>
        <w:rPr>
          <w:rStyle w:val="Text3"/>
        </w:rPr>
        <w:t xml:space="preserve">related table updates, using for, </w:t>
      </w:r>
      <w:hyperlink w:anchor="mysqlckbk_CHP_12_SECT_19_4">
        <w:r>
          <w:t>Performing a Related-Table Update Using Table Replacement</w:t>
        </w:r>
      </w:hyperlink>
    </w:p>
    <w:p>
      <w:pPr>
        <w:pStyle w:val="Para 01"/>
      </w:pPr>
      <w:r>
        <w:t xml:space="preserve">result sets and aliases, </w:t>
      </w:r>
      <w:hyperlink w:anchor="mysqlckbk_CHP_12_SECT_4_1">
        <w:r>
          <w:rPr>
            <w:rStyle w:val="Text2"/>
          </w:rPr>
          <w:t>Problem</w:t>
        </w:r>
      </w:hyperlink>
    </w:p>
    <w:p>
      <w:pPr>
        <w:pStyle w:val="Para 01"/>
      </w:pPr>
      <w:r>
        <w:t xml:space="preserve">RIGHT JOINs, </w:t>
      </w:r>
      <w:hyperlink w:anchor="mysqlckbk_CHP_12_SECT_6_3">
        <w:r>
          <w:rPr>
            <w:rStyle w:val="Text2"/>
          </w:rPr>
          <w:t>Discussion</w:t>
        </w:r>
      </w:hyperlink>
    </w:p>
    <w:p>
      <w:pPr>
        <w:pStyle w:val="Para 01"/>
      </w:pPr>
      <w:r>
        <w:t>self-joins (see self-joins)</w:t>
      </w:r>
    </w:p>
    <w:p>
      <w:pPr>
        <w:pStyle w:val="Para 01"/>
      </w:pPr>
      <w:r>
        <w:t xml:space="preserve">subselects, rewriting as, </w:t>
      </w:r>
      <w:hyperlink w:anchor="mysqlckbk_CHP_12_SECT_16_2">
        <w:r>
          <w:rPr>
            <w:rStyle w:val="Text2"/>
          </w:rPr>
          <w:t>Solution</w:t>
        </w:r>
      </w:hyperlink>
    </w:p>
    <w:p>
      <w:pPr>
        <w:pStyle w:val="Para 01"/>
      </w:pPr>
      <w:r>
        <w:t xml:space="preserve">IN( ) subselects, </w:t>
      </w:r>
      <w:hyperlink w:anchor="mysqlckbk_CHP_12_SECT_16_3">
        <w:r>
          <w:rPr>
            <w:rStyle w:val="Text2"/>
          </w:rPr>
          <w:t>Discussion</w:t>
        </w:r>
      </w:hyperlink>
    </w:p>
    <w:p>
      <w:pPr>
        <w:pStyle w:val="Para 01"/>
      </w:pPr>
      <w:r>
        <w:t xml:space="preserve">summaries via, </w:t>
      </w:r>
      <w:hyperlink w:anchor="mysqlckbk_CHP_12_SECT_5_3">
        <w:r>
          <w:rPr>
            <w:rStyle w:val="Text2"/>
          </w:rPr>
          <w:t>Discussion</w:t>
        </w:r>
      </w:hyperlink>
    </w:p>
    <w:p>
      <w:pPr>
        <w:pStyle w:val="Para 01"/>
      </w:pPr>
      <w:r>
        <w:t xml:space="preserve">between tables in different databases, </w:t>
      </w:r>
      <w:hyperlink w:anchor="mysqlckbk_CHP_12_SECT_3_1">
        <w:r>
          <w:rPr>
            <w:rStyle w:val="Text2"/>
          </w:rPr>
          <w:t>Problem</w:t>
        </w:r>
      </w:hyperlink>
    </w:p>
    <w:p>
      <w:pPr>
        <w:pStyle w:val="Para 01"/>
      </w:pPr>
      <w:r>
        <w:t xml:space="preserve">team standings, calculation using, </w:t>
      </w:r>
      <w:hyperlink w:anchor="mysqlckbk_CHP_12_SECT_8_3">
        <w:r>
          <w:rPr>
            <w:rStyle w:val="Text2"/>
          </w:rPr>
          <w:t>Discussion</w:t>
        </w:r>
      </w:hyperlink>
    </w:p>
    <w:p>
      <w:pPr>
        <w:pStyle w:val="Para 01"/>
      </w:pPr>
      <w:r>
        <w:t xml:space="preserve">three-way joins, </w:t>
      </w:r>
      <w:hyperlink w:anchor="mysqlckbk_CHP_12_SECT_11_2">
        <w:r>
          <w:rPr>
            <w:rStyle w:val="Text2"/>
          </w:rPr>
          <w:t>Solution</w:t>
        </w:r>
      </w:hyperlink>
    </w:p>
    <w:p>
      <w:pPr>
        <w:pStyle w:val="Para 01"/>
      </w:pPr>
      <w:r>
        <w:t xml:space="preserve">many-to-many relationships, </w:t>
      </w:r>
      <w:hyperlink w:anchor="mysqlckbk_CHP_12_SECT_11_2">
        <w:r>
          <w:rPr>
            <w:rStyle w:val="Text2"/>
          </w:rPr>
          <w:t>Solution</w:t>
        </w:r>
      </w:hyperlink>
    </w:p>
    <w:p>
      <w:pPr>
        <w:pStyle w:val="Para 01"/>
      </w:pPr>
      <w:r>
        <w:t xml:space="preserve">one-to-many relationships, </w:t>
      </w:r>
      <w:hyperlink w:anchor="mysqlckbk_CHP_12_SECT_11_3">
        <w:r>
          <w:rPr>
            <w:rStyle w:val="Text2"/>
          </w:rPr>
          <w:t>Discussion</w:t>
        </w:r>
      </w:hyperlink>
    </w:p>
    <w:p>
      <w:pPr>
        <w:pStyle w:val="Para 01"/>
      </w:pPr>
      <w:r>
        <w:t xml:space="preserve">USING and, </w:t>
      </w:r>
      <w:hyperlink w:anchor="mysqlckbk_CHP_12_SECT_6_3">
        <w:r>
          <w:rPr>
            <w:rStyle w:val="Text2"/>
          </w:rPr>
          <w:t>Discussion</w:t>
        </w:r>
      </w:hyperlink>
    </w:p>
    <w:p>
      <w:pPr>
        <w:pStyle w:val="Para 01"/>
      </w:pPr>
      <w:r>
        <w:t xml:space="preserve">using to create lookup tables from descriptive labels, </w:t>
      </w:r>
      <w:hyperlink w:anchor="mysqlckbk_CHP_12_SECT_20_1">
        <w:r>
          <w:rPr>
            <w:rStyle w:val="Text2"/>
          </w:rPr>
          <w:t>Problem</w:t>
        </w:r>
      </w:hyperlink>
    </w:p>
    <w:p>
      <w:pPr>
        <w:pStyle w:val="Para 01"/>
      </w:pPr>
      <w:r>
        <w:t xml:space="preserve">WHERE clauses and, </w:t>
      </w:r>
      <w:hyperlink w:anchor="mysqlckbk_CHP_12_SECT_2_3">
        <w:r>
          <w:rPr>
            <w:rStyle w:val="Text2"/>
          </w:rPr>
          <w:t>Discussion</w:t>
        </w:r>
      </w:hyperlink>
    </w:p>
    <w:p>
      <w:pPr>
        <w:pStyle w:val="Para 01"/>
      </w:pPr>
      <w:r>
        <w:t>WHERE clauses and</w:t>
      </w:r>
    </w:p>
    <w:p>
      <w:pPr>
        <w:pStyle w:val="Para 01"/>
      </w:pPr>
      <w:r>
        <w:t xml:space="preserve">using to match rows in two tables, </w:t>
      </w:r>
      <w:hyperlink w:anchor="mysqlckbk_CHP_12_SECT_5_1">
        <w:r>
          <w:rPr>
            <w:rStyle w:val="Text2"/>
          </w:rPr>
          <w:t>Problem</w:t>
        </w:r>
      </w:hyperlink>
    </w:p>
    <w:p>
      <w:pPr>
        <w:pStyle w:val="Para 05"/>
      </w:pPr>
      <w:r>
        <w:rPr>
          <w:rStyle w:val="Text3"/>
        </w:rPr>
        <w:t xml:space="preserve">JSP (JavaServer Pages), </w:t>
      </w:r>
      <w:hyperlink w:anchor="mysqlckbk_CHP_16_SECT_4_2">
        <w:r>
          <w:t>Solution</w:t>
        </w:r>
      </w:hyperlink>
      <w:r>
        <w:rPr>
          <w:rStyle w:val="Text3"/>
        </w:rPr>
        <w:t xml:space="preserve">, </w:t>
      </w:r>
      <w:hyperlink w:anchor="mysqlckbk_CHP_16_SECT_4_8">
        <w:r>
          <w:t>Writing a MySQL Script using JSP and JSTL</w:t>
        </w:r>
      </w:hyperlink>
      <w:r>
        <w:rPr>
          <w:rStyle w:val="Text3"/>
        </w:rPr>
        <w:t xml:space="preserve">, </w:t>
      </w:r>
      <w:hyperlink w:anchor="Top_of_apb_html">
        <w:r>
          <w:t>JSP and Tomcat Primer</w:t>
        </w:r>
      </w:hyperlink>
      <w:r>
        <w:rPr>
          <w:rStyle w:val="Text3"/>
        </w:rPr>
        <w:t xml:space="preserve">, </w:t>
      </w:r>
      <w:hyperlink w:anchor="mysqlckbk_APP_B_SECT_4_6">
        <w:r>
          <w:t>Levels of Scope in JSP Pages</w:t>
        </w:r>
      </w:hyperlink>
    </w:p>
    <w:p>
      <w:pPr>
        <w:pStyle w:val="Para 01"/>
      </w:pPr>
      <w:r>
        <w:t xml:space="preserve">action elements, </w:t>
      </w:r>
      <w:hyperlink w:anchor="mysqlckbk_APP_B_SECT_4_3">
        <w:r>
          <w:rPr>
            <w:rStyle w:val="Text2"/>
          </w:rPr>
          <w:t>Action Elements</w:t>
        </w:r>
      </w:hyperlink>
    </w:p>
    <w:p>
      <w:pPr>
        <w:pStyle w:val="Para 05"/>
      </w:pPr>
      <w:r>
        <w:rPr>
          <w:rStyle w:val="Text3"/>
        </w:rPr>
        <w:t xml:space="preserve">custom actions, </w:t>
      </w:r>
      <w:hyperlink w:anchor="mysqlckbk_APP_B_SECT_1_2">
        <w:r>
          <w:t>Custom Actions and Tag Libraries</w:t>
        </w:r>
      </w:hyperlink>
    </w:p>
    <w:p>
      <w:pPr>
        <w:pStyle w:val="Para 05"/>
      </w:pPr>
      <w:r>
        <w:rPr>
          <w:rStyle w:val="Text3"/>
        </w:rPr>
        <w:t xml:space="preserve">directives, </w:t>
      </w:r>
      <w:hyperlink w:anchor="mysqlckbk_APP_B_SECT_4_2">
        <w:r>
          <w:t>JSP Directives</w:t>
        </w:r>
      </w:hyperlink>
    </w:p>
    <w:p>
      <w:pPr>
        <w:pStyle w:val="Para 05"/>
      </w:pPr>
      <w:r>
        <w:rPr>
          <w:rStyle w:val="Text3"/>
        </w:rPr>
        <w:t xml:space="preserve">elements of, </w:t>
      </w:r>
      <w:hyperlink w:anchor="Top_of_apbs04_html">
        <w:r>
          <w:t>Elements of JSP Pages</w:t>
        </w:r>
      </w:hyperlink>
      <w:r>
        <w:rPr>
          <w:rStyle w:val="Text3"/>
        </w:rPr>
        <w:t xml:space="preserve">, </w:t>
      </w:r>
      <w:hyperlink w:anchor="mysqlckbk_APP_B_SECT_4_6">
        <w:r>
          <w:t>Levels of Scope in JSP Pages</w:t>
        </w:r>
      </w:hyperlink>
    </w:p>
    <w:p>
      <w:pPr>
        <w:pStyle w:val="Para 01"/>
      </w:pPr>
      <w:r>
        <w:t xml:space="preserve">form elements, generation with metadata, </w:t>
      </w:r>
      <w:hyperlink w:anchor="mysqlckbk_CHP_18_SECT_3_3">
        <w:r>
          <w:rPr>
            <w:rStyle w:val="Text2"/>
          </w:rPr>
          <w:t>Discussion</w:t>
        </w:r>
      </w:hyperlink>
    </w:p>
    <w:p>
      <w:pPr>
        <w:pStyle w:val="Para 01"/>
      </w:pPr>
      <w:r>
        <w:t xml:space="preserve">hit logging, </w:t>
      </w:r>
      <w:hyperlink w:anchor="mysqlckbk_CHP_18_SECT_14_3">
        <w:r>
          <w:rPr>
            <w:rStyle w:val="Text2"/>
          </w:rPr>
          <w:t>Discussion</w:t>
        </w:r>
      </w:hyperlink>
    </w:p>
    <w:p>
      <w:pPr>
        <w:pStyle w:val="Para 05"/>
      </w:pPr>
      <w:r>
        <w:rPr>
          <w:rStyle w:val="Text3"/>
        </w:rPr>
        <w:t xml:space="preserve">implicit objects, </w:t>
      </w:r>
      <w:hyperlink w:anchor="mysqlckbk_APP_B_SECT_4_5">
        <w:r>
          <w:t>Implicit JSP Objects</w:t>
        </w:r>
      </w:hyperlink>
    </w:p>
    <w:p>
      <w:pPr>
        <w:pStyle w:val="Para 01"/>
      </w:pPr>
      <w:r>
        <w:t xml:space="preserve">JDBC drivers, installation for, </w:t>
      </w:r>
      <w:hyperlink w:anchor="mysqlckbk_CHP_16_SECT_4_5">
        <w:r>
          <w:rPr>
            <w:rStyle w:val="Text2"/>
          </w:rPr>
          <w:t>Installing the JDBC Driver</w:t>
        </w:r>
      </w:hyperlink>
    </w:p>
    <w:p>
      <w:pPr>
        <w:pStyle w:val="Para 05"/>
      </w:pPr>
      <w:r>
        <w:rPr>
          <w:rStyle w:val="Text3"/>
        </w:rPr>
        <w:t xml:space="preserve">JSP requests, </w:t>
      </w:r>
      <w:hyperlink w:anchor="mysqlckbk_APP_B_SECT_1_1">
        <w:r>
          <w:t>JSP Pages—An Alternative to Servlets</w:t>
        </w:r>
      </w:hyperlink>
    </w:p>
    <w:p>
      <w:pPr>
        <w:pStyle w:val="Para 01"/>
      </w:pPr>
      <w:r>
        <w:t xml:space="preserve">JSTL distribution, installing for, </w:t>
      </w:r>
      <w:hyperlink w:anchor="mysqlckbk_CHP_16_SECT_4_6">
        <w:r>
          <w:rPr>
            <w:rStyle w:val="Text2"/>
          </w:rPr>
          <w:t>Installing the JSTL Distribution</w:t>
        </w:r>
      </w:hyperlink>
    </w:p>
    <w:p>
      <w:pPr>
        <w:pStyle w:val="Para 05"/>
      </w:pPr>
      <w:r>
        <w:rPr>
          <w:rStyle w:val="Text3"/>
        </w:rPr>
        <w:t xml:space="preserve">JSTL, writing with, </w:t>
      </w:r>
      <w:hyperlink w:anchor="mysqlckbk_CHP_16_SECT_4_7">
        <w:r>
          <w:t>Writing JSP Pages with JSTL</w:t>
        </w:r>
      </w:hyperlink>
    </w:p>
    <w:p>
      <w:pPr>
        <w:pStyle w:val="Para 05"/>
      </w:pPr>
      <w:r>
        <w:rPr>
          <w:rStyle w:val="Text3"/>
        </w:rPr>
        <w:t xml:space="preserve">levels of scope, </w:t>
      </w:r>
      <w:hyperlink w:anchor="mysqlckbk_APP_B_SECT_4_6">
        <w:r>
          <w:t>Levels of Scope in JSP Pages</w:t>
        </w:r>
      </w:hyperlink>
    </w:p>
    <w:p>
      <w:pPr>
        <w:pStyle w:val="Para 01"/>
      </w:pPr>
      <w:r>
        <w:t xml:space="preserve">vs. Microsoft’s Active Server Pages (ASP), </w:t>
      </w:r>
      <w:hyperlink w:anchor="mysqlckbk_APP_B_SECT_1_1">
        <w:r>
          <w:rPr>
            <w:rStyle w:val="Text2"/>
          </w:rPr>
          <w:t>JSP Pages—An Alternative to Servlets</w:t>
        </w:r>
      </w:hyperlink>
    </w:p>
    <w:p>
      <w:pPr>
        <w:pStyle w:val="Para 01"/>
      </w:pPr>
      <w:r>
        <w:t xml:space="preserve">multi-pick list elements, creating, </w:t>
      </w:r>
      <w:hyperlink w:anchor="mysqlckbk_CHP_18_SECT_4_3">
        <w:r>
          <w:rPr>
            <w:rStyle w:val="Text2"/>
          </w:rPr>
          <w:t>Discussion</w:t>
        </w:r>
      </w:hyperlink>
    </w:p>
    <w:p>
      <w:pPr>
        <w:pStyle w:val="Para 05"/>
      </w:pPr>
      <w:r>
        <w:rPr>
          <w:rStyle w:val="Text3"/>
        </w:rPr>
        <w:t xml:space="preserve">MySQL scripts, using for, </w:t>
      </w:r>
      <w:hyperlink w:anchor="mysqlckbk_CHP_16_SECT_4_8">
        <w:r>
          <w:t>Writing a MySQL Script using JSP and JSTL</w:t>
        </w:r>
      </w:hyperlink>
    </w:p>
    <w:p>
      <w:pPr>
        <w:pStyle w:val="Para 05"/>
      </w:pPr>
      <w:r>
        <w:rPr>
          <w:rStyle w:val="Text3"/>
        </w:rPr>
        <w:t xml:space="preserve">MySQL scripts, writing with, </w:t>
      </w:r>
      <w:hyperlink w:anchor="mysqlckbk_CHP_16_SECT_4_8">
        <w:r>
          <w:t>Writing a MySQL Script using JSP and JSTL</w:t>
        </w:r>
      </w:hyperlink>
    </w:p>
    <w:p>
      <w:pPr>
        <w:pStyle w:val="Para 01"/>
      </w:pPr>
      <w:r>
        <w:t xml:space="preserve">placeholder and quoting techniques, </w:t>
      </w:r>
      <w:hyperlink w:anchor="mysqlckbk_CHP_18_SECT_8_3">
        <w:r>
          <w:rPr>
            <w:rStyle w:val="Text2"/>
          </w:rPr>
          <w:t>Discussion</w:t>
        </w:r>
      </w:hyperlink>
    </w:p>
    <w:p>
      <w:pPr>
        <w:pStyle w:val="Para 01"/>
      </w:pPr>
      <w:r>
        <w:t xml:space="preserve">pop-up menus, </w:t>
      </w:r>
      <w:hyperlink w:anchor="mysqlckbk_CHP_18_SECT_3_3">
        <w:r>
          <w:rPr>
            <w:rStyle w:val="Text2"/>
          </w:rPr>
          <w:t>Discussion</w:t>
        </w:r>
      </w:hyperlink>
    </w:p>
    <w:p>
      <w:pPr>
        <w:pStyle w:val="Para 01"/>
      </w:pPr>
      <w:r>
        <w:t>query results, displaying</w:t>
      </w:r>
    </w:p>
    <w:p>
      <w:pPr>
        <w:pStyle w:val="Para 01"/>
      </w:pPr>
      <w:r>
        <w:t xml:space="preserve">as definition lists, </w:t>
      </w:r>
      <w:hyperlink w:anchor="mysqlckbk_CHP_17_SECT_3_6">
        <w:r>
          <w:rPr>
            <w:rStyle w:val="Text2"/>
          </w:rPr>
          <w:t>Definition Lists</w:t>
        </w:r>
      </w:hyperlink>
    </w:p>
    <w:p>
      <w:pPr>
        <w:pStyle w:val="Para 01"/>
      </w:pPr>
      <w:r>
        <w:t xml:space="preserve">as hyperlinks, </w:t>
      </w:r>
      <w:hyperlink w:anchor="mysqlckbk_CHP_17_SECT_5_3">
        <w:r>
          <w:rPr>
            <w:rStyle w:val="Text2"/>
          </w:rPr>
          <w:t>Discussion</w:t>
        </w:r>
      </w:hyperlink>
    </w:p>
    <w:p>
      <w:pPr>
        <w:pStyle w:val="Para 05"/>
      </w:pPr>
      <w:r>
        <w:rPr>
          <w:rStyle w:val="Text3"/>
        </w:rPr>
        <w:t xml:space="preserve">as lists, </w:t>
      </w:r>
      <w:hyperlink w:anchor="mysqlckbk_CHP_17_SECT_3_4">
        <w:r>
          <w:t>Ordered Lists</w:t>
        </w:r>
      </w:hyperlink>
    </w:p>
    <w:p>
      <w:pPr>
        <w:pStyle w:val="Para 01"/>
      </w:pPr>
      <w:r>
        <w:t xml:space="preserve">as paragraphs, </w:t>
      </w:r>
      <w:hyperlink w:anchor="mysqlckbk_CHP_17_SECT_2_3">
        <w:r>
          <w:rPr>
            <w:rStyle w:val="Text2"/>
          </w:rPr>
          <w:t>Discussion</w:t>
        </w:r>
      </w:hyperlink>
    </w:p>
    <w:p>
      <w:pPr>
        <w:pStyle w:val="Para 01"/>
      </w:pPr>
      <w:r>
        <w:t xml:space="preserve">as tables, </w:t>
      </w:r>
      <w:hyperlink w:anchor="mysqlckbk_CHP_17_SECT_4_3">
        <w:r>
          <w:rPr>
            <w:rStyle w:val="Text2"/>
          </w:rPr>
          <w:t>Discussion</w:t>
        </w:r>
      </w:hyperlink>
    </w:p>
    <w:p>
      <w:pPr>
        <w:pStyle w:val="Para 01"/>
      </w:pPr>
      <w:r>
        <w:t xml:space="preserve">as unmarked lists, </w:t>
      </w:r>
      <w:hyperlink w:anchor="mysqlckbk_CHP_17_SECT_3_7">
        <w:r>
          <w:rPr>
            <w:rStyle w:val="Text2"/>
          </w:rPr>
          <w:t>Unmarked Lists</w:t>
        </w:r>
      </w:hyperlink>
    </w:p>
    <w:p>
      <w:pPr>
        <w:pStyle w:val="Para 01"/>
      </w:pPr>
      <w:r>
        <w:t xml:space="preserve">as unordered lists, </w:t>
      </w:r>
      <w:hyperlink w:anchor="mysqlckbk_CHP_17_SECT_3_5">
        <w:r>
          <w:rPr>
            <w:rStyle w:val="Text2"/>
          </w:rPr>
          <w:t>Unordered Lists</w:t>
        </w:r>
      </w:hyperlink>
    </w:p>
    <w:p>
      <w:pPr>
        <w:pStyle w:val="Para 01"/>
      </w:pPr>
      <w:r>
        <w:t xml:space="preserve">radio buttons, displaying, </w:t>
      </w:r>
      <w:hyperlink w:anchor="mysqlckbk_CHP_18_SECT_3_3">
        <w:r>
          <w:rPr>
            <w:rStyle w:val="Text2"/>
          </w:rPr>
          <w:t>Discussion</w:t>
        </w:r>
      </w:hyperlink>
    </w:p>
    <w:p>
      <w:pPr>
        <w:pStyle w:val="Para 01"/>
      </w:pPr>
      <w:r>
        <w:t xml:space="preserve">request path, </w:t>
      </w:r>
      <w:hyperlink w:anchor="mysqlckbk_CHP_18_SECT_2_3">
        <w:r>
          <w:rPr>
            <w:rStyle w:val="Text2"/>
          </w:rPr>
          <w:t>Discussion</w:t>
        </w:r>
      </w:hyperlink>
    </w:p>
    <w:p>
      <w:pPr>
        <w:pStyle w:val="Para 01"/>
      </w:pPr>
      <w:r>
        <w:t xml:space="preserve">scripting elements, </w:t>
      </w:r>
      <w:hyperlink w:anchor="mysqlckbk_APP_B_SECT_4_1">
        <w:r>
          <w:rPr>
            <w:rStyle w:val="Text2"/>
          </w:rPr>
          <w:t>Scripting Elements</w:t>
        </w:r>
      </w:hyperlink>
    </w:p>
    <w:p>
      <w:pPr>
        <w:pStyle w:val="Para 01"/>
      </w:pPr>
      <w:r>
        <w:t xml:space="preserve">scripts, functioning of, </w:t>
      </w:r>
      <w:hyperlink w:anchor="mysqlckbk_CHP_16_SECT_2_3">
        <w:r>
          <w:rPr>
            <w:rStyle w:val="Text2"/>
          </w:rPr>
          <w:t>Discussion</w:t>
        </w:r>
      </w:hyperlink>
    </w:p>
    <w:p>
      <w:pPr>
        <w:pStyle w:val="Para 05"/>
      </w:pPr>
      <w:r>
        <w:rPr>
          <w:rStyle w:val="Text3"/>
        </w:rPr>
        <w:t xml:space="preserve">session application example, </w:t>
      </w:r>
      <w:hyperlink w:anchor="mysqlckbk_CHP_19_SECT_4_5">
        <w:r>
          <w:t>A Sample JSP Session Application</w:t>
        </w:r>
      </w:hyperlink>
    </w:p>
    <w:p>
      <w:pPr>
        <w:pStyle w:val="Para 05"/>
      </w:pPr>
      <w:r>
        <w:rPr>
          <w:rStyle w:val="Text3"/>
        </w:rPr>
        <w:t xml:space="preserve">session support, </w:t>
      </w:r>
      <w:hyperlink w:anchor="mysqlckbk_CHP_19_SECT_4_4">
        <w:r>
          <w:t>The Servlet and JSP Session Interface</w:t>
        </w:r>
      </w:hyperlink>
    </w:p>
    <w:p>
      <w:pPr>
        <w:pStyle w:val="Para 01"/>
      </w:pPr>
      <w:r>
        <w:t xml:space="preserve">tag libraries, using, </w:t>
      </w:r>
      <w:hyperlink w:anchor="mysqlckbk_APP_B_SECT_4_4">
        <w:r>
          <w:rPr>
            <w:rStyle w:val="Text2"/>
          </w:rPr>
          <w:t>Using a Tag Library</w:t>
        </w:r>
      </w:hyperlink>
    </w:p>
    <w:p>
      <w:pPr>
        <w:pStyle w:val="Para 01"/>
      </w:pPr>
      <w:r>
        <w:t xml:space="preserve">Tomcat servers and, </w:t>
      </w:r>
      <w:hyperlink w:anchor="mysqlckbk_CHP_16_SECT_1">
        <w:r>
          <w:rPr>
            <w:rStyle w:val="Text2"/>
          </w:rPr>
          <w:t>Introduction</w:t>
        </w:r>
      </w:hyperlink>
      <w:r>
        <w:t xml:space="preserve">, </w:t>
      </w:r>
      <w:hyperlink w:anchor="mysqlckbk_CHP_16_SECT_4_3">
        <w:r>
          <w:rPr>
            <w:rStyle w:val="Text2"/>
          </w:rPr>
          <w:t>Discussion</w:t>
        </w:r>
      </w:hyperlink>
    </w:p>
    <w:p>
      <w:pPr>
        <w:pStyle w:val="Para 05"/>
      </w:pPr>
      <w:r>
        <w:rPr>
          <w:rStyle w:val="Text3"/>
        </w:rPr>
        <w:t xml:space="preserve">Tomcat session interface, </w:t>
      </w:r>
      <w:hyperlink w:anchor="mysqlckbk_CHP_19_SECT_4_4">
        <w:r>
          <w:t>The Servlet and JSP Session Interface</w:t>
        </w:r>
      </w:hyperlink>
    </w:p>
    <w:p>
      <w:pPr>
        <w:pStyle w:val="Para 05"/>
      </w:pPr>
      <w:r>
        <w:rPr>
          <w:rStyle w:val="Text3"/>
        </w:rPr>
        <w:t xml:space="preserve">vs. servlets, </w:t>
      </w:r>
      <w:hyperlink w:anchor="mysqlckbk_APP_B_SECT_1_1">
        <w:r>
          <w:t>JSP Pages—An Alternative to Servlets</w:t>
        </w:r>
      </w:hyperlink>
      <w:r>
        <w:rPr>
          <w:rStyle w:val="Text3"/>
        </w:rPr>
        <w:t xml:space="preserve">, </w:t>
      </w:r>
      <w:hyperlink w:anchor="mysqlckbk_APP_B_SECT_1_2">
        <w:r>
          <w:t>Custom Actions and Tag Libraries</w:t>
        </w:r>
      </w:hyperlink>
    </w:p>
    <w:p>
      <w:pPr>
        <w:pStyle w:val="Para 01"/>
      </w:pPr>
      <w:r>
        <w:t xml:space="preserve">web input extraction conventions, </w:t>
      </w:r>
      <w:hyperlink w:anchor="mysqlckbk_CHP_18_SECT_6_8">
        <w:r>
          <w:rPr>
            <w:rStyle w:val="Text2"/>
          </w:rPr>
          <w:t>Java</w:t>
        </w:r>
      </w:hyperlink>
    </w:p>
    <w:p>
      <w:pPr>
        <w:pStyle w:val="Para 01"/>
      </w:pPr>
      <w:r>
        <w:t xml:space="preserve">web page generation, </w:t>
      </w:r>
      <w:hyperlink w:anchor="mysqlckbk_CHP_16_SECT_2_3">
        <w:r>
          <w:rPr>
            <w:rStyle w:val="Text2"/>
          </w:rPr>
          <w:t>Discussion</w:t>
        </w:r>
      </w:hyperlink>
    </w:p>
    <w:p>
      <w:pPr>
        <w:pStyle w:val="Para 05"/>
      </w:pPr>
      <w:r>
        <w:rPr>
          <w:rStyle w:val="Text3"/>
        </w:rPr>
        <w:t xml:space="preserve">XML and, </w:t>
      </w:r>
      <w:hyperlink w:anchor="mysqlckbk_CHP_16_SECT_1">
        <w:r>
          <w:t>Introduction</w:t>
        </w:r>
      </w:hyperlink>
    </w:p>
    <w:p>
      <w:pPr>
        <w:pStyle w:val="Para 05"/>
      </w:pPr>
      <w:r>
        <w:rPr>
          <w:rStyle w:val="Text3"/>
        </w:rPr>
        <w:t xml:space="preserve">JSTL (JSP Standard Tag Library), </w:t>
      </w:r>
      <w:hyperlink w:anchor="mysqlckbk_CHP_16_SECT_4_3">
        <w:r>
          <w:t>Discussion</w:t>
        </w:r>
      </w:hyperlink>
      <w:r>
        <w:rPr>
          <w:rStyle w:val="Text3"/>
        </w:rPr>
        <w:t xml:space="preserve">, </w:t>
      </w:r>
      <w:hyperlink w:anchor="mysqlckbk_APP_B_SECT_1_2">
        <w:r>
          <w:t>Custom Actions and Tag Libraries</w:t>
        </w:r>
      </w:hyperlink>
    </w:p>
    <w:p>
      <w:pPr>
        <w:pStyle w:val="Para 01"/>
      </w:pPr>
      <w:r>
        <w:t xml:space="preserve">comparison, arithmetic, and logical operators, </w:t>
      </w:r>
      <w:hyperlink w:anchor="mysqlckbk_CHP_16_SECT_4_7">
        <w:r>
          <w:rPr>
            <w:rStyle w:val="Text2"/>
          </w:rPr>
          <w:t>Writing JSP Pages with JSTL</w:t>
        </w:r>
      </w:hyperlink>
    </w:p>
    <w:p>
      <w:pPr>
        <w:pStyle w:val="Para 05"/>
      </w:pPr>
      <w:r>
        <w:rPr>
          <w:rStyle w:val="Text3"/>
        </w:rPr>
        <w:t xml:space="preserve">core tags, </w:t>
      </w:r>
      <w:hyperlink w:anchor="mysqlckbk_CHP_16_SECT_4_7">
        <w:r>
          <w:t>Writing JSP Pages with JSTL</w:t>
        </w:r>
      </w:hyperlink>
    </w:p>
    <w:p>
      <w:pPr>
        <w:pStyle w:val="Para 05"/>
      </w:pPr>
      <w:r>
        <w:rPr>
          <w:rStyle w:val="Text3"/>
        </w:rPr>
        <w:t xml:space="preserve">database tags, </w:t>
      </w:r>
      <w:hyperlink w:anchor="mysqlckbk_CHP_16_SECT_4_7">
        <w:r>
          <w:t>Writing JSP Pages with JSTL</w:t>
        </w:r>
      </w:hyperlink>
    </w:p>
    <w:p>
      <w:pPr>
        <w:pStyle w:val="Para 01"/>
      </w:pPr>
      <w:r>
        <w:t xml:space="preserve">distribution, getting and installing, </w:t>
      </w:r>
      <w:hyperlink w:anchor="mysqlckbk_CHP_16_SECT_4_6">
        <w:r>
          <w:rPr>
            <w:rStyle w:val="Text2"/>
          </w:rPr>
          <w:t>Installing the JSTL Distribution</w:t>
        </w:r>
      </w:hyperlink>
    </w:p>
    <w:p>
      <w:pPr>
        <w:pStyle w:val="Para 01"/>
      </w:pPr>
      <w:r>
        <w:t xml:space="preserve">JAR and TLD files, directory locations for, </w:t>
      </w:r>
      <w:hyperlink w:anchor="mysqlckbk_CHP_16_SECT_4_6">
        <w:r>
          <w:rPr>
            <w:rStyle w:val="Text2"/>
          </w:rPr>
          <w:t>Installing the JSTL Distribution</w:t>
        </w:r>
      </w:hyperlink>
    </w:p>
    <w:p>
      <w:pPr>
        <w:pStyle w:val="Para 05"/>
      </w:pPr>
      <w:r>
        <w:rPr>
          <w:rStyle w:val="Text3"/>
        </w:rPr>
        <w:t xml:space="preserve">JSP pages, writing with, </w:t>
      </w:r>
      <w:hyperlink w:anchor="mysqlckbk_CHP_16_SECT_4_7">
        <w:r>
          <w:t>Writing JSP Pages with JSTL</w:t>
        </w:r>
      </w:hyperlink>
      <w:r>
        <w:rPr>
          <w:rStyle w:val="Text3"/>
        </w:rPr>
        <w:t xml:space="preserve">, </w:t>
      </w:r>
      <w:hyperlink w:anchor="mysqlckbk_CHP_16_SECT_4_7">
        <w:r>
          <w:t>Writing JSP Pages with JSTL</w:t>
        </w:r>
      </w:hyperlink>
    </w:p>
    <w:p>
      <w:pPr>
        <w:pStyle w:val="Para 05"/>
      </w:pPr>
      <w:r>
        <w:rPr>
          <w:rStyle w:val="Text3"/>
        </w:rPr>
        <w:t xml:space="preserve">JSP, installing for, </w:t>
      </w:r>
      <w:hyperlink w:anchor="mysqlckbk_CHP_16_SECT_4_6">
        <w:r>
          <w:t>Installing the JSTL Distribution</w:t>
        </w:r>
      </w:hyperlink>
    </w:p>
    <w:p>
      <w:pPr>
        <w:pStyle w:val="Para 05"/>
      </w:pPr>
      <w:r>
        <w:rPr>
          <w:rStyle w:val="Text3"/>
        </w:rPr>
        <w:t xml:space="preserve">MySQL scripts, using for, </w:t>
      </w:r>
      <w:hyperlink w:anchor="mysqlckbk_CHP_16_SECT_4_8">
        <w:r>
          <w:t>Writing a MySQL Script using JSP and JSTL</w:t>
        </w:r>
      </w:hyperlink>
    </w:p>
    <w:p>
      <w:pPr>
        <w:pStyle w:val="Para 05"/>
      </w:pPr>
      <w:r>
        <w:rPr>
          <w:rStyle w:val="Text3"/>
        </w:rPr>
        <w:t xml:space="preserve">TLD files, </w:t>
      </w:r>
      <w:hyperlink w:anchor="mysqlckbk_CHP_16_SECT_4_6">
        <w:r>
          <w:t>Installing the JSTL Distribution</w:t>
        </w:r>
      </w:hyperlink>
    </w:p>
    <w:p>
      <w:pPr>
        <w:keepNext/>
        <w:pStyle w:val="Heading 2"/>
        <w:keepLines w:val="on"/>
      </w:pPr>
      <w:r>
        <w:t>K</w:t>
      </w:r>
    </w:p>
    <w:p>
      <w:pPr>
        <w:pStyle w:val="Para 01"/>
      </w:pPr>
      <w:r>
        <w:t>key values in hash tables</w:t>
      </w:r>
    </w:p>
    <w:p>
      <w:pPr>
        <w:pStyle w:val="Para 05"/>
      </w:pPr>
      <w:r>
        <w:rPr>
          <w:rStyle w:val="Text3"/>
        </w:rPr>
        <w:t xml:space="preserve">for checked data, </w:t>
      </w:r>
      <w:hyperlink w:anchor="mysqlckbk_CHP_10_SECT_29_6">
        <w:r>
          <w:t>Use a Hash as a Cache of Already-Seen Lookup Values</w:t>
        </w:r>
      </w:hyperlink>
    </w:p>
    <w:p>
      <w:pPr>
        <w:pStyle w:val="Para 01"/>
      </w:pPr>
      <w:r>
        <w:t xml:space="preserve">for validation checking, </w:t>
      </w:r>
      <w:hyperlink w:anchor="mysqlckbk_CHP_10_SECT_28_3">
        <w:r>
          <w:rPr>
            <w:rStyle w:val="Text2"/>
          </w:rPr>
          <w:t>Discussion</w:t>
        </w:r>
      </w:hyperlink>
    </w:p>
    <w:p>
      <w:pPr>
        <w:pStyle w:val="Para 01"/>
      </w:pPr>
      <w:r>
        <w:t>keys</w:t>
      </w:r>
    </w:p>
    <w:p>
      <w:pPr>
        <w:pStyle w:val="Para 01"/>
      </w:pPr>
      <w:r>
        <w:t xml:space="preserve">multiple columns, comprising, </w:t>
      </w:r>
      <w:hyperlink w:anchor="mysqlckbk_CHP_11_SECT_14_3">
        <w:r>
          <w:rPr>
            <w:rStyle w:val="Text2"/>
          </w:rPr>
          <w:t>Discussion</w:t>
        </w:r>
      </w:hyperlink>
    </w:p>
    <w:p>
      <w:pPr>
        <w:pStyle w:val="Para 01"/>
      </w:pPr>
      <w:r>
        <w:t>ksh</w:t>
      </w:r>
    </w:p>
    <w:p>
      <w:pPr>
        <w:pStyle w:val="Para 01"/>
      </w:pPr>
      <w:r>
        <w:t xml:space="preserve">PATH environment variable, setting, </w:t>
      </w:r>
      <w:hyperlink w:anchor="mysqlckbk_CHP_1_SECT_9_3">
        <w:r>
          <w:rPr>
            <w:rStyle w:val="Text2"/>
          </w:rPr>
          <w:t>Discussion</w:t>
        </w:r>
      </w:hyperlink>
    </w:p>
    <w:p>
      <w:pPr>
        <w:keepNext/>
        <w:pStyle w:val="Heading 2"/>
        <w:keepLines w:val="on"/>
      </w:pPr>
      <w:r>
        <w:t>L</w:t>
      </w:r>
    </w:p>
    <w:p>
      <w:pPr>
        <w:pStyle w:val="Para 05"/>
      </w:pPr>
      <w:r>
        <w:rPr>
          <w:rStyle w:val="Text3"/>
        </w:rPr>
        <w:t xml:space="preserve">LAST_INSERT_ID( ), </w:t>
      </w:r>
      <w:hyperlink w:anchor="mysqlckbk_CHP_11_SECT_6_4">
        <w:r>
          <w:t>Using LAST_INSERT_ID( ) to Obtain AUTO_INCREMENT Values</w:t>
        </w:r>
      </w:hyperlink>
    </w:p>
    <w:p>
      <w:pPr>
        <w:pStyle w:val="Para 01"/>
      </w:pPr>
      <w:r>
        <w:t xml:space="preserve">client-specific count value, retrieving with, </w:t>
      </w:r>
      <w:hyperlink w:anchor="mysqlckbk_CHP_11_SECT_17_3">
        <w:r>
          <w:rPr>
            <w:rStyle w:val="Text2"/>
          </w:rPr>
          <w:t>Discussion</w:t>
        </w:r>
      </w:hyperlink>
    </w:p>
    <w:p>
      <w:pPr>
        <w:pStyle w:val="Para 05"/>
      </w:pPr>
      <w:r>
        <w:rPr>
          <w:rStyle w:val="Text3"/>
        </w:rPr>
        <w:t xml:space="preserve">connection-specific basis for value, </w:t>
      </w:r>
      <w:hyperlink w:anchor="mysqlckbk_CHP_11_SECT_6_4">
        <w:r>
          <w:t>Using LAST_INSERT_ID( ) to Obtain AUTO_INCREMENT Values</w:t>
        </w:r>
      </w:hyperlink>
    </w:p>
    <w:p>
      <w:pPr>
        <w:pStyle w:val="Para 01"/>
      </w:pPr>
      <w:r>
        <w:t xml:space="preserve">leap year calculations, </w:t>
      </w:r>
      <w:hyperlink w:anchor="mysqlckbk_CHP_5_SECT_28_1">
        <w:r>
          <w:rPr>
            <w:rStyle w:val="Text2"/>
          </w:rPr>
          <w:t>Problem</w:t>
        </w:r>
      </w:hyperlink>
    </w:p>
    <w:p>
      <w:pPr>
        <w:pStyle w:val="Para 05"/>
      </w:pPr>
      <w:r>
        <w:rPr>
          <w:rStyle w:val="Text3"/>
        </w:rPr>
        <w:t xml:space="preserve">conditions for determining, </w:t>
      </w:r>
      <w:hyperlink w:anchor="mysqlckbk_CHP_5_SECT_28_4">
        <w:r>
          <w:t>Determining Whether a Date Occurs in a Leap Year</w:t>
        </w:r>
      </w:hyperlink>
    </w:p>
    <w:p>
      <w:pPr>
        <w:pStyle w:val="Para 05"/>
      </w:pPr>
      <w:r>
        <w:rPr>
          <w:rStyle w:val="Text3"/>
        </w:rPr>
        <w:t xml:space="preserve">four-digit year values and, </w:t>
      </w:r>
      <w:hyperlink w:anchor="mysqlckbk_CHP_5_SECT_28_4">
        <w:r>
          <w:t>Determining Whether a Date Occurs in a Leap Year</w:t>
        </w:r>
      </w:hyperlink>
    </w:p>
    <w:p>
      <w:pPr>
        <w:pStyle w:val="Para 05"/>
      </w:pPr>
      <w:r>
        <w:rPr>
          <w:rStyle w:val="Text3"/>
        </w:rPr>
        <w:t xml:space="preserve">month-length calculations, using for, </w:t>
      </w:r>
      <w:hyperlink w:anchor="mysqlckbk_CHP_5_SECT_28_6">
        <w:r>
          <w:t>Using Leap Year Tests for Month-Length Calculations</w:t>
        </w:r>
      </w:hyperlink>
    </w:p>
    <w:p>
      <w:pPr>
        <w:pStyle w:val="Para 05"/>
      </w:pPr>
      <w:r>
        <w:rPr>
          <w:rStyle w:val="Text3"/>
        </w:rPr>
        <w:t xml:space="preserve">Perl, using, </w:t>
      </w:r>
      <w:hyperlink w:anchor="mysqlckbk_CHP_5_SECT_28_6">
        <w:r>
          <w:t>Using Leap Year Tests for Month-Length Calculations</w:t>
        </w:r>
      </w:hyperlink>
    </w:p>
    <w:p>
      <w:pPr>
        <w:pStyle w:val="Para 05"/>
      </w:pPr>
      <w:r>
        <w:rPr>
          <w:rStyle w:val="Text3"/>
        </w:rPr>
        <w:t xml:space="preserve">testing a year for leap year, </w:t>
      </w:r>
      <w:hyperlink w:anchor="mysqlckbk_CHP_5_SECT_28_4">
        <w:r>
          <w:t>Determining Whether a Date Occurs in a Leap Year</w:t>
        </w:r>
      </w:hyperlink>
    </w:p>
    <w:p>
      <w:pPr>
        <w:pStyle w:val="Para 05"/>
      </w:pPr>
      <w:r>
        <w:rPr>
          <w:rStyle w:val="Text3"/>
        </w:rPr>
        <w:t xml:space="preserve">year-length calculations using, </w:t>
      </w:r>
      <w:hyperlink w:anchor="mysqlckbk_CHP_5_SECT_28_5">
        <w:r>
          <w:t>Using Leap Year Tests for Year-Length Calculations</w:t>
        </w:r>
      </w:hyperlink>
    </w:p>
    <w:p>
      <w:pPr>
        <w:pStyle w:val="Para 01"/>
      </w:pPr>
      <w:r>
        <w:t xml:space="preserve">LEFT JOINs, </w:t>
      </w:r>
      <w:hyperlink w:anchor="mysqlckbk_CHP_12_SECT_6_2">
        <w:r>
          <w:rPr>
            <w:rStyle w:val="Text2"/>
          </w:rPr>
          <w:t>Solution</w:t>
        </w:r>
      </w:hyperlink>
    </w:p>
    <w:p>
      <w:pPr>
        <w:pStyle w:val="Para 05"/>
      </w:pPr>
      <w:r>
        <w:rPr>
          <w:rStyle w:val="Text3"/>
        </w:rPr>
        <w:t xml:space="preserve">cascaded deletes and childless parent records, </w:t>
      </w:r>
      <w:hyperlink w:anchor="mysqlckbk_CHP_12_SECT_21_4">
        <w:r>
          <w:t>Performing a Cascaded Delete with a Multiple-Table DELETE Statement</w:t>
        </w:r>
      </w:hyperlink>
    </w:p>
    <w:p>
      <w:pPr>
        <w:pStyle w:val="Para 01"/>
      </w:pPr>
      <w:r>
        <w:t xml:space="preserve">consistency checks, using for, </w:t>
      </w:r>
      <w:hyperlink w:anchor="mysqlckbk_CHP_12_SECT_6_4">
        <w:r>
          <w:rPr>
            <w:rStyle w:val="Text2"/>
          </w:rPr>
          <w:t>See Also</w:t>
        </w:r>
      </w:hyperlink>
    </w:p>
    <w:p>
      <w:pPr>
        <w:pStyle w:val="Para 01"/>
      </w:pPr>
      <w:r>
        <w:t xml:space="preserve">identifying unattached records, </w:t>
      </w:r>
      <w:hyperlink w:anchor="mysqlckbk_CHP_12_SECT_22_3">
        <w:r>
          <w:rPr>
            <w:rStyle w:val="Text2"/>
          </w:rPr>
          <w:t>Discussion</w:t>
        </w:r>
      </w:hyperlink>
    </w:p>
    <w:p>
      <w:pPr>
        <w:pStyle w:val="Para 01"/>
      </w:pPr>
      <w:r>
        <w:t xml:space="preserve">NOT IN( ) subselects, using in place of, </w:t>
      </w:r>
      <w:hyperlink w:anchor="mysqlckbk_CHP_12_SECT_16_3">
        <w:r>
          <w:rPr>
            <w:rStyle w:val="Text2"/>
          </w:rPr>
          <w:t>Discussion</w:t>
        </w:r>
      </w:hyperlink>
    </w:p>
    <w:p>
      <w:pPr>
        <w:pStyle w:val="Para 01"/>
      </w:pPr>
      <w:r>
        <w:t xml:space="preserve">ON clauses and, </w:t>
      </w:r>
      <w:hyperlink w:anchor="mysqlckbk_CHP_12_SECT_6_3">
        <w:r>
          <w:rPr>
            <w:rStyle w:val="Text2"/>
          </w:rPr>
          <w:t>Discussion</w:t>
        </w:r>
      </w:hyperlink>
    </w:p>
    <w:p>
      <w:pPr>
        <w:pStyle w:val="Para 05"/>
      </w:pPr>
      <w:r>
        <w:rPr>
          <w:rStyle w:val="Text3"/>
        </w:rPr>
        <w:t xml:space="preserve">related table updates, using for, </w:t>
      </w:r>
      <w:hyperlink w:anchor="mysqlckbk_CHP_12_SECT_19_4">
        <w:r>
          <w:t>Performing a Related-Table Update Using Table Replacement</w:t>
        </w:r>
      </w:hyperlink>
    </w:p>
    <w:p>
      <w:pPr>
        <w:pStyle w:val="Para 01"/>
      </w:pPr>
      <w:r>
        <w:t xml:space="preserve">in self-joins, </w:t>
      </w:r>
      <w:hyperlink w:anchor="mysqlckbk_CHP_12_SECT_12_3">
        <w:r>
          <w:rPr>
            <w:rStyle w:val="Text2"/>
          </w:rPr>
          <w:t>Discussion</w:t>
        </w:r>
      </w:hyperlink>
    </w:p>
    <w:p>
      <w:pPr>
        <w:pStyle w:val="Para 01"/>
      </w:pPr>
      <w:r>
        <w:t xml:space="preserve">unattached records, finding and removing from related tables, </w:t>
      </w:r>
      <w:hyperlink w:anchor="mysqlckbk_CHP_12_SECT_22_2">
        <w:r>
          <w:rPr>
            <w:rStyle w:val="Text2"/>
          </w:rPr>
          <w:t>Solution</w:t>
        </w:r>
      </w:hyperlink>
    </w:p>
    <w:p>
      <w:pPr>
        <w:pStyle w:val="Para 01"/>
      </w:pPr>
      <w:r>
        <w:t xml:space="preserve">WHERE clauses and, </w:t>
      </w:r>
      <w:hyperlink w:anchor="mysqlckbk_CHP_12_SECT_6_3">
        <w:r>
          <w:rPr>
            <w:rStyle w:val="Text2"/>
          </w:rPr>
          <w:t>Discussion</w:t>
        </w:r>
      </w:hyperlink>
    </w:p>
    <w:p>
      <w:pPr>
        <w:pStyle w:val="Para 05"/>
      </w:pPr>
      <w:r>
        <w:rPr>
          <w:rStyle w:val="Text3"/>
        </w:rPr>
        <w:t xml:space="preserve">LEFT( ), </w:t>
      </w:r>
      <w:hyperlink w:anchor="mysqlckbk_CHP_4_SECT_5_3">
        <w:r>
          <w:t>Discussion</w:t>
        </w:r>
      </w:hyperlink>
    </w:p>
    <w:p>
      <w:pPr>
        <w:pStyle w:val="Para 01"/>
      </w:pPr>
      <w:r>
        <w:t xml:space="preserve">li( ) (Perl), </w:t>
      </w:r>
      <w:hyperlink w:anchor="mysqlckbk_CHP_17_SECT_3_4">
        <w:r>
          <w:rPr>
            <w:rStyle w:val="Text2"/>
          </w:rPr>
          <w:t>Ordered Lists</w:t>
        </w:r>
      </w:hyperlink>
    </w:p>
    <w:p>
      <w:pPr>
        <w:pStyle w:val="Para 05"/>
      </w:pPr>
      <w:r>
        <w:rPr>
          <w:rStyle w:val="Text3"/>
        </w:rPr>
        <w:t xml:space="preserve">library files, </w:t>
      </w:r>
      <w:hyperlink w:anchor="mysqlckbk_CHP_2_SECT_1_1">
        <w:r>
          <w:t>MySQL Client Application Programming Interfaces</w:t>
        </w:r>
      </w:hyperlink>
    </w:p>
    <w:p>
      <w:pPr>
        <w:pStyle w:val="Para 01"/>
      </w:pPr>
      <w:r>
        <w:t xml:space="preserve">connection, error checking, </w:t>
      </w:r>
      <w:hyperlink w:anchor="mysqlckbk_CHP_2_SECT_4_3">
        <w:r>
          <w:rPr>
            <w:rStyle w:val="Text2"/>
          </w:rPr>
          <w:t>Discussion</w:t>
        </w:r>
      </w:hyperlink>
    </w:p>
    <w:p>
      <w:pPr>
        <w:pStyle w:val="Para 01"/>
      </w:pPr>
      <w:r>
        <w:t xml:space="preserve">installation location, </w:t>
      </w:r>
      <w:hyperlink w:anchor="mysqlckbk_CHP_2_SECT_4_3">
        <w:r>
          <w:rPr>
            <w:rStyle w:val="Text2"/>
          </w:rPr>
          <w:t>Discussion</w:t>
        </w:r>
      </w:hyperlink>
    </w:p>
    <w:p>
      <w:pPr>
        <w:pStyle w:val="Para 01"/>
      </w:pPr>
      <w:r>
        <w:t xml:space="preserve">ownership and access issues, </w:t>
      </w:r>
      <w:hyperlink w:anchor="mysqlckbk_CHP_2_SECT_4_3">
        <w:r>
          <w:rPr>
            <w:rStyle w:val="Text2"/>
          </w:rPr>
          <w:t>Discussion</w:t>
        </w:r>
      </w:hyperlink>
    </w:p>
    <w:p>
      <w:pPr>
        <w:pStyle w:val="Para 01"/>
      </w:pPr>
      <w:r>
        <w:t xml:space="preserve">security advantages of, </w:t>
      </w:r>
      <w:hyperlink w:anchor="mysqlckbk_CHP_2_SECT_4_3">
        <w:r>
          <w:rPr>
            <w:rStyle w:val="Text2"/>
          </w:rPr>
          <w:t>Discussion</w:t>
        </w:r>
      </w:hyperlink>
    </w:p>
    <w:p>
      <w:pPr>
        <w:pStyle w:val="Para 01"/>
      </w:pPr>
      <w:r>
        <w:t xml:space="preserve">writing, </w:t>
      </w:r>
      <w:hyperlink w:anchor="mysqlckbk_CHP_2_SECT_4_1">
        <w:r>
          <w:rPr>
            <w:rStyle w:val="Text2"/>
          </w:rPr>
          <w:t>Problem</w:t>
        </w:r>
      </w:hyperlink>
      <w:r>
        <w:t xml:space="preserve">, </w:t>
      </w:r>
      <w:hyperlink w:anchor="mysqlckbk_CHP_2_SECT_4_7">
        <w:r>
          <w:rPr>
            <w:rStyle w:val="Text2"/>
          </w:rPr>
          <w:t>Java</w:t>
        </w:r>
      </w:hyperlink>
    </w:p>
    <w:p>
      <w:pPr>
        <w:pStyle w:val="Para 05"/>
      </w:pPr>
      <w:r>
        <w:rPr>
          <w:rStyle w:val="Text3"/>
        </w:rPr>
        <w:t xml:space="preserve">LIKE clauses, </w:t>
      </w:r>
      <w:hyperlink w:anchor="mysqlckbk_CHP_9_SECT_6_4">
        <w:r>
          <w:t>Using SHOW COLUMNS to Get Table Structure</w:t>
        </w:r>
      </w:hyperlink>
    </w:p>
    <w:p>
      <w:pPr>
        <w:pStyle w:val="Para 01"/>
      </w:pPr>
      <w:r>
        <w:t xml:space="preserve">database existence, testing for with, </w:t>
      </w:r>
      <w:hyperlink w:anchor="mysqlckbk_CHP_9_SECT_12_3">
        <w:r>
          <w:rPr>
            <w:rStyle w:val="Text2"/>
          </w:rPr>
          <w:t>Discussion</w:t>
        </w:r>
      </w:hyperlink>
    </w:p>
    <w:p>
      <w:pPr>
        <w:pStyle w:val="Para 01"/>
      </w:pPr>
      <w:r>
        <w:t xml:space="preserve">tables, testing for existence using, </w:t>
      </w:r>
      <w:hyperlink w:anchor="mysqlckbk_CHP_9_SECT_11_2">
        <w:r>
          <w:rPr>
            <w:rStyle w:val="Text2"/>
          </w:rPr>
          <w:t>Solution</w:t>
        </w:r>
      </w:hyperlink>
    </w:p>
    <w:p>
      <w:pPr>
        <w:pStyle w:val="Para 01"/>
      </w:pPr>
      <w:r>
        <w:t xml:space="preserve">LIKE operators, </w:t>
      </w:r>
      <w:hyperlink w:anchor="mysqlckbk_CHP_4_SECT_7_3">
        <w:r>
          <w:rPr>
            <w:rStyle w:val="Text2"/>
          </w:rPr>
          <w:t>Discussion</w:t>
        </w:r>
      </w:hyperlink>
    </w:p>
    <w:p>
      <w:pPr>
        <w:pStyle w:val="Para 05"/>
      </w:pPr>
      <w:r>
        <w:rPr>
          <w:rStyle w:val="Text3"/>
        </w:rPr>
        <w:t xml:space="preserve">LIMIT clause, </w:t>
      </w:r>
      <w:hyperlink w:anchor="mysqlckbk_CHP_3_SECT_17_1">
        <w:r>
          <w:t>Problem</w:t>
        </w:r>
      </w:hyperlink>
      <w:r>
        <w:rPr>
          <w:rStyle w:val="Text3"/>
        </w:rPr>
        <w:t xml:space="preserve">, </w:t>
      </w:r>
      <w:hyperlink w:anchor="mysqlckbk_CHP_3_SECT_18_2">
        <w:r>
          <w:t>Solution</w:t>
        </w:r>
      </w:hyperlink>
      <w:r>
        <w:rPr>
          <w:rStyle w:val="Text3"/>
        </w:rPr>
        <w:t xml:space="preserve">, </w:t>
      </w:r>
      <w:hyperlink w:anchor="mysqlckbk_CHP_7_SECT_15_1">
        <w:r>
          <w:t>Problem</w:t>
        </w:r>
      </w:hyperlink>
      <w:r>
        <w:rPr>
          <w:rStyle w:val="Text3"/>
        </w:rPr>
        <w:t xml:space="preserve">, </w:t>
      </w:r>
      <w:hyperlink w:anchor="mysqlckbk_CHP_12_SECT_17_3">
        <w:r>
          <w:t>Discussion</w:t>
        </w:r>
      </w:hyperlink>
    </w:p>
    <w:p>
      <w:pPr>
        <w:pStyle w:val="Para 01"/>
      </w:pPr>
      <w:r>
        <w:t xml:space="preserve">appropriate values, choosing, </w:t>
      </w:r>
      <w:hyperlink w:anchor="mysqlckbk_CHP_3_SECT_19_1">
        <w:r>
          <w:rPr>
            <w:rStyle w:val="Text2"/>
          </w:rPr>
          <w:t>Problem</w:t>
        </w:r>
      </w:hyperlink>
    </w:p>
    <w:p>
      <w:pPr>
        <w:pStyle w:val="Para 05"/>
      </w:pPr>
      <w:r>
        <w:rPr>
          <w:rStyle w:val="Text3"/>
        </w:rPr>
        <w:t xml:space="preserve">duplicate records, using to remove, </w:t>
      </w:r>
      <w:hyperlink w:anchor="mysqlckbk_CHP_14_SECT_7_6">
        <w:r>
          <w:t>Removing Duplicates of a Particular Row</w:t>
        </w:r>
      </w:hyperlink>
    </w:p>
    <w:p>
      <w:pPr>
        <w:pStyle w:val="Para 01"/>
      </w:pPr>
      <w:r>
        <w:t xml:space="preserve">LIMIT values, calculating from expressions, </w:t>
      </w:r>
      <w:hyperlink w:anchor="mysqlckbk_CHP_3_SECT_20_1">
        <w:r>
          <w:rPr>
            <w:rStyle w:val="Text2"/>
          </w:rPr>
          <w:t>Problem</w:t>
        </w:r>
      </w:hyperlink>
    </w:p>
    <w:p>
      <w:pPr>
        <w:pStyle w:val="Para 01"/>
      </w:pPr>
      <w:r>
        <w:t xml:space="preserve">sorting of results, </w:t>
      </w:r>
      <w:hyperlink w:anchor="mysqlckbk_CHP_3_SECT_21_1">
        <w:r>
          <w:rPr>
            <w:rStyle w:val="Text2"/>
          </w:rPr>
          <w:t>Problem</w:t>
        </w:r>
      </w:hyperlink>
    </w:p>
    <w:p>
      <w:pPr>
        <w:pStyle w:val="Para 01"/>
      </w:pPr>
      <w:r>
        <w:t xml:space="preserve">line terminators, different operating systems, </w:t>
      </w:r>
      <w:hyperlink w:anchor="mysqlckbk_CHP_10_SECT_7_3">
        <w:r>
          <w:rPr>
            <w:rStyle w:val="Text2"/>
          </w:rPr>
          <w:t>Discussion</w:t>
        </w:r>
      </w:hyperlink>
    </w:p>
    <w:p>
      <w:pPr>
        <w:pStyle w:val="Para 01"/>
      </w:pPr>
      <w:r>
        <w:t xml:space="preserve">line-ending sequences, </w:t>
      </w:r>
      <w:hyperlink w:anchor="mysqlckbk_CHP_10_SECT_1_2">
        <w:r>
          <w:rPr>
            <w:rStyle w:val="Text2"/>
          </w:rPr>
          <w:t>File Formats</w:t>
        </w:r>
      </w:hyperlink>
    </w:p>
    <w:p>
      <w:pPr>
        <w:pStyle w:val="Para 01"/>
      </w:pPr>
      <w:r>
        <w:t xml:space="preserve">linear regressions, calculating, </w:t>
      </w:r>
      <w:hyperlink w:anchor="mysqlckbk_CHP_13_SECT_6_1">
        <w:r>
          <w:rPr>
            <w:rStyle w:val="Text2"/>
          </w:rPr>
          <w:t>Problem</w:t>
        </w:r>
      </w:hyperlink>
    </w:p>
    <w:p>
      <w:pPr>
        <w:pStyle w:val="Para 01"/>
      </w:pPr>
      <w:r>
        <w:t xml:space="preserve">LINES clause, </w:t>
      </w:r>
      <w:hyperlink w:anchor="mysqlckbk_CHP_10_SECT_4_2">
        <w:r>
          <w:rPr>
            <w:rStyle w:val="Text2"/>
          </w:rPr>
          <w:t>Solution</w:t>
        </w:r>
      </w:hyperlink>
    </w:p>
    <w:p>
      <w:pPr>
        <w:pStyle w:val="Para 01"/>
      </w:pPr>
      <w:r>
        <w:t xml:space="preserve">format characters, specification in hex notation, </w:t>
      </w:r>
      <w:hyperlink w:anchor="mysqlckbk_CHP_10_SECT_4_3">
        <w:r>
          <w:rPr>
            <w:rStyle w:val="Text2"/>
          </w:rPr>
          <w:t>Discussion</w:t>
        </w:r>
      </w:hyperlink>
    </w:p>
    <w:p>
      <w:pPr>
        <w:pStyle w:val="Para 01"/>
      </w:pPr>
      <w:r>
        <w:t xml:space="preserve">LINES TERMINATED BY clause, </w:t>
      </w:r>
      <w:hyperlink w:anchor="mysqlckbk_CHP_10_SECT_7_2">
        <w:r>
          <w:rPr>
            <w:rStyle w:val="Text2"/>
          </w:rPr>
          <w:t>Solution</w:t>
        </w:r>
      </w:hyperlink>
      <w:r>
        <w:t xml:space="preserve">, </w:t>
      </w:r>
      <w:hyperlink w:anchor="mysqlckbk_CHP_10_SECT_10_3">
        <w:r>
          <w:rPr>
            <w:rStyle w:val="Text2"/>
          </w:rPr>
          <w:t>Discussion</w:t>
        </w:r>
      </w:hyperlink>
    </w:p>
    <w:p>
      <w:pPr>
        <w:pStyle w:val="Para 01"/>
      </w:pPr>
      <w:r>
        <w:t>links</w:t>
      </w:r>
    </w:p>
    <w:p>
      <w:pPr>
        <w:pStyle w:val="Para 01"/>
      </w:pPr>
      <w:r>
        <w:t xml:space="preserve">using to sort query results in a web page, </w:t>
      </w:r>
      <w:hyperlink w:anchor="mysqlckbk_CHP_18_SECT_12_3">
        <w:r>
          <w:rPr>
            <w:rStyle w:val="Text2"/>
          </w:rPr>
          <w:t>Discussion</w:t>
        </w:r>
      </w:hyperlink>
    </w:p>
    <w:p>
      <w:pPr>
        <w:pStyle w:val="Para 01"/>
      </w:pPr>
      <w:r>
        <w:t>Linux</w:t>
      </w:r>
    </w:p>
    <w:p>
      <w:pPr>
        <w:pStyle w:val="Para 01"/>
      </w:pPr>
      <w:r>
        <w:t xml:space="preserve">Tomcat servers, starting and stopping, </w:t>
      </w:r>
      <w:hyperlink w:anchor="mysqlckbk_APP_B_SECT_2_2">
        <w:r>
          <w:rPr>
            <w:rStyle w:val="Text2"/>
          </w:rPr>
          <w:t>Starting and Stopping Tomcat</w:t>
        </w:r>
      </w:hyperlink>
    </w:p>
    <w:p>
      <w:pPr>
        <w:pStyle w:val="Para 05"/>
      </w:pPr>
      <w:r>
        <w:rPr>
          <w:rStyle w:val="Text3"/>
        </w:rPr>
        <w:t xml:space="preserve">lists, </w:t>
      </w:r>
      <w:hyperlink w:anchor="mysqlckbk_CHP_17_SECT_3_3">
        <w:r>
          <w:t>Discussion</w:t>
        </w:r>
      </w:hyperlink>
    </w:p>
    <w:p>
      <w:pPr>
        <w:pStyle w:val="Para 01"/>
      </w:pPr>
      <w:r>
        <w:t xml:space="preserve">web scripting query results as, </w:t>
      </w:r>
      <w:hyperlink w:anchor="mysqlckbk_CHP_17_SECT_3_1">
        <w:r>
          <w:rPr>
            <w:rStyle w:val="Text2"/>
          </w:rPr>
          <w:t>Problem</w:t>
        </w:r>
      </w:hyperlink>
    </w:p>
    <w:p>
      <w:pPr>
        <w:pStyle w:val="Para 01"/>
      </w:pPr>
      <w:r>
        <w:t xml:space="preserve">definition lists, </w:t>
      </w:r>
      <w:hyperlink w:anchor="mysqlckbk_CHP_17_SECT_3_6">
        <w:r>
          <w:rPr>
            <w:rStyle w:val="Text2"/>
          </w:rPr>
          <w:t>Definition Lists</w:t>
        </w:r>
      </w:hyperlink>
    </w:p>
    <w:p>
      <w:pPr>
        <w:pStyle w:val="Para 01"/>
      </w:pPr>
      <w:r>
        <w:t xml:space="preserve">nested lists, </w:t>
      </w:r>
      <w:hyperlink w:anchor="mysqlckbk_CHP_17_SECT_3_8">
        <w:r>
          <w:rPr>
            <w:rStyle w:val="Text2"/>
          </w:rPr>
          <w:t>Nested Lists</w:t>
        </w:r>
      </w:hyperlink>
    </w:p>
    <w:p>
      <w:pPr>
        <w:pStyle w:val="Para 01"/>
      </w:pPr>
      <w:r>
        <w:t xml:space="preserve">ordered lists, </w:t>
      </w:r>
      <w:hyperlink w:anchor="mysqlckbk_CHP_17_SECT_3_4">
        <w:r>
          <w:rPr>
            <w:rStyle w:val="Text2"/>
          </w:rPr>
          <w:t>Ordered Lists</w:t>
        </w:r>
      </w:hyperlink>
    </w:p>
    <w:p>
      <w:pPr>
        <w:pStyle w:val="Para 01"/>
      </w:pPr>
      <w:r>
        <w:t xml:space="preserve">unmarked lists, </w:t>
      </w:r>
      <w:hyperlink w:anchor="mysqlckbk_CHP_17_SECT_3_7">
        <w:r>
          <w:rPr>
            <w:rStyle w:val="Text2"/>
          </w:rPr>
          <w:t>Unmarked Lists</w:t>
        </w:r>
      </w:hyperlink>
    </w:p>
    <w:p>
      <w:pPr>
        <w:pStyle w:val="Para 01"/>
      </w:pPr>
      <w:r>
        <w:t xml:space="preserve">unordered lists, </w:t>
      </w:r>
      <w:hyperlink w:anchor="mysqlckbk_CHP_17_SECT_3_5">
        <w:r>
          <w:rPr>
            <w:rStyle w:val="Text2"/>
          </w:rPr>
          <w:t>Unordered Lists</w:t>
        </w:r>
      </w:hyperlink>
    </w:p>
    <w:p>
      <w:pPr>
        <w:pStyle w:val="Para 01"/>
      </w:pPr>
      <w:r>
        <w:t xml:space="preserve">LOAD DATA statement, </w:t>
      </w:r>
      <w:hyperlink w:anchor="mysqlckbk_CHP_10_SECT_2_1">
        <w:r>
          <w:rPr>
            <w:rStyle w:val="Text2"/>
          </w:rPr>
          <w:t>Problem</w:t>
        </w:r>
      </w:hyperlink>
      <w:r>
        <w:t xml:space="preserve">, </w:t>
      </w:r>
      <w:hyperlink w:anchor="mysqlckbk_CHP_10_SECT_2_2">
        <w:r>
          <w:rPr>
            <w:rStyle w:val="Text2"/>
          </w:rPr>
          <w:t>Solution</w:t>
        </w:r>
      </w:hyperlink>
    </w:p>
    <w:p>
      <w:pPr>
        <w:pStyle w:val="Para 01"/>
      </w:pPr>
      <w:r>
        <w:t>(see also data transfers)</w:t>
      </w:r>
    </w:p>
    <w:p>
      <w:pPr>
        <w:pStyle w:val="Para 01"/>
      </w:pPr>
      <w:r>
        <w:t xml:space="preserve">CSV files, importing, </w:t>
      </w:r>
      <w:hyperlink w:anchor="mysqlckbk_CHP_10_SECT_6_1">
        <w:r>
          <w:rPr>
            <w:rStyle w:val="Text2"/>
          </w:rPr>
          <w:t>Problem</w:t>
        </w:r>
      </w:hyperlink>
    </w:p>
    <w:p>
      <w:pPr>
        <w:pStyle w:val="Para 01"/>
      </w:pPr>
      <w:r>
        <w:t xml:space="preserve">datafile location, specifying, </w:t>
      </w:r>
      <w:hyperlink w:anchor="mysqlckbk_CHP_10_SECT_3_1">
        <w:r>
          <w:rPr>
            <w:rStyle w:val="Text2"/>
          </w:rPr>
          <w:t>Problem</w:t>
        </w:r>
      </w:hyperlink>
    </w:p>
    <w:p>
      <w:pPr>
        <w:pStyle w:val="Para 01"/>
      </w:pPr>
      <w:r>
        <w:t xml:space="preserve">datafile, contents, checking, </w:t>
      </w:r>
      <w:hyperlink w:anchor="mysqlckbk_CHP_10_SECT_10_3">
        <w:r>
          <w:rPr>
            <w:rStyle w:val="Text2"/>
          </w:rPr>
          <w:t>Discussion</w:t>
        </w:r>
      </w:hyperlink>
    </w:p>
    <w:p>
      <w:pPr>
        <w:pStyle w:val="Para 01"/>
      </w:pPr>
      <w:r>
        <w:t xml:space="preserve">default file format for, </w:t>
      </w:r>
      <w:hyperlink w:anchor="mysqlckbk_CHP_10_SECT_1_2">
        <w:r>
          <w:rPr>
            <w:rStyle w:val="Text2"/>
          </w:rPr>
          <w:t>File Formats</w:t>
        </w:r>
      </w:hyperlink>
    </w:p>
    <w:p>
      <w:pPr>
        <w:pStyle w:val="Para 01"/>
      </w:pPr>
      <w:r>
        <w:t xml:space="preserve">duplicate index values, handling, </w:t>
      </w:r>
      <w:hyperlink w:anchor="mysqlckbk_CHP_10_SECT_8_1">
        <w:r>
          <w:rPr>
            <w:rStyle w:val="Text2"/>
          </w:rPr>
          <w:t>Problem</w:t>
        </w:r>
      </w:hyperlink>
    </w:p>
    <w:p>
      <w:pPr>
        <w:pStyle w:val="Para 01"/>
      </w:pPr>
      <w:r>
        <w:t xml:space="preserve">email damage to datafiles, </w:t>
      </w:r>
      <w:hyperlink w:anchor="mysqlckbk_CHP_10_SECT_10_3">
        <w:r>
          <w:rPr>
            <w:rStyle w:val="Text2"/>
          </w:rPr>
          <w:t>Discussion</w:t>
        </w:r>
      </w:hyperlink>
    </w:p>
    <w:p>
      <w:pPr>
        <w:pStyle w:val="Para 01"/>
      </w:pPr>
      <w:r>
        <w:t xml:space="preserve">end of process messages, interpreting, </w:t>
      </w:r>
      <w:hyperlink w:anchor="mysqlckbk_CHP_10_SECT_9_1">
        <w:r>
          <w:rPr>
            <w:rStyle w:val="Text2"/>
          </w:rPr>
          <w:t>Problem</w:t>
        </w:r>
      </w:hyperlink>
    </w:p>
    <w:p>
      <w:pPr>
        <w:pStyle w:val="Para 01"/>
      </w:pPr>
      <w:r>
        <w:t>error warning</w:t>
      </w:r>
    </w:p>
    <w:p>
      <w:pPr>
        <w:pStyle w:val="Para 01"/>
      </w:pPr>
      <w:r>
        <w:t xml:space="preserve">diagnostic utility for, </w:t>
      </w:r>
      <w:hyperlink w:anchor="mysqlckbk_CHP_10_SECT_38_1">
        <w:r>
          <w:rPr>
            <w:rStyle w:val="Text2"/>
          </w:rPr>
          <w:t>Problem</w:t>
        </w:r>
      </w:hyperlink>
    </w:p>
    <w:p>
      <w:pPr>
        <w:pStyle w:val="Para 01"/>
      </w:pPr>
      <w:r>
        <w:t xml:space="preserve">error warnings, </w:t>
      </w:r>
      <w:hyperlink w:anchor="mysqlckbk_CHP_10_SECT_38_3">
        <w:r>
          <w:rPr>
            <w:rStyle w:val="Text2"/>
          </w:rPr>
          <w:t>Discussion</w:t>
        </w:r>
      </w:hyperlink>
    </w:p>
    <w:p>
      <w:pPr>
        <w:pStyle w:val="Para 01"/>
      </w:pPr>
      <w:r>
        <w:t xml:space="preserve">escaped characters, handling, </w:t>
      </w:r>
      <w:hyperlink w:anchor="mysqlckbk_CHP_10_SECT_5_2">
        <w:r>
          <w:rPr>
            <w:rStyle w:val="Text2"/>
          </w:rPr>
          <w:t>Solution</w:t>
        </w:r>
      </w:hyperlink>
    </w:p>
    <w:p>
      <w:pPr>
        <w:pStyle w:val="Para 01"/>
      </w:pPr>
      <w:r>
        <w:t xml:space="preserve">file format, specifying, </w:t>
      </w:r>
      <w:hyperlink w:anchor="mysqlckbk_CHP_10_SECT_4_1">
        <w:r>
          <w:rPr>
            <w:rStyle w:val="Text2"/>
          </w:rPr>
          <w:t>Problem</w:t>
        </w:r>
      </w:hyperlink>
    </w:p>
    <w:p>
      <w:pPr>
        <w:pStyle w:val="Para 01"/>
      </w:pPr>
      <w:r>
        <w:t xml:space="preserve">FTP transfers, data load errors caused by, </w:t>
      </w:r>
      <w:hyperlink w:anchor="mysqlckbk_CHP_10_SECT_10_3">
        <w:r>
          <w:rPr>
            <w:rStyle w:val="Text2"/>
          </w:rPr>
          <w:t>Discussion</w:t>
        </w:r>
      </w:hyperlink>
    </w:p>
    <w:p>
      <w:pPr>
        <w:pStyle w:val="Para 01"/>
      </w:pPr>
      <w:r>
        <w:t xml:space="preserve">IGNORE n LINES clause, </w:t>
      </w:r>
      <w:hyperlink w:anchor="mysqlckbk_CHP_10_SECT_11_1">
        <w:r>
          <w:rPr>
            <w:rStyle w:val="Text2"/>
          </w:rPr>
          <w:t>Problem</w:t>
        </w:r>
      </w:hyperlink>
    </w:p>
    <w:p>
      <w:pPr>
        <w:pStyle w:val="Para 01"/>
      </w:pPr>
      <w:r>
        <w:t xml:space="preserve">important limitations, </w:t>
      </w:r>
      <w:hyperlink w:anchor="mysqlckbk_CHP_10_SECT_10_1">
        <w:r>
          <w:rPr>
            <w:rStyle w:val="Text2"/>
          </w:rPr>
          <w:t>Problem</w:t>
        </w:r>
      </w:hyperlink>
    </w:p>
    <w:p>
      <w:pPr>
        <w:pStyle w:val="Para 01"/>
      </w:pPr>
      <w:r>
        <w:t xml:space="preserve">LINES TERMINATED BY clause, </w:t>
      </w:r>
      <w:hyperlink w:anchor="mysqlckbk_CHP_10_SECT_7_2">
        <w:r>
          <w:rPr>
            <w:rStyle w:val="Text2"/>
          </w:rPr>
          <w:t>Solution</w:t>
        </w:r>
      </w:hyperlink>
    </w:p>
    <w:p>
      <w:pPr>
        <w:pStyle w:val="Para 01"/>
      </w:pPr>
      <w:r>
        <w:t xml:space="preserve">LOCAL keyword, </w:t>
      </w:r>
      <w:hyperlink w:anchor="mysqlckbk_CHP_10_SECT_3_3">
        <w:r>
          <w:rPr>
            <w:rStyle w:val="Text2"/>
          </w:rPr>
          <w:t>Discussion</w:t>
        </w:r>
      </w:hyperlink>
    </w:p>
    <w:p>
      <w:pPr>
        <w:pStyle w:val="Para 01"/>
      </w:pPr>
      <w:r>
        <w:t xml:space="preserve">absolute and relative pathnames, </w:t>
      </w:r>
      <w:hyperlink w:anchor="mysqlckbk_CHP_10_SECT_3_3">
        <w:r>
          <w:rPr>
            <w:rStyle w:val="Text2"/>
          </w:rPr>
          <w:t>Discussion</w:t>
        </w:r>
      </w:hyperlink>
    </w:p>
    <w:p>
      <w:pPr>
        <w:pStyle w:val="Para 01"/>
      </w:pPr>
      <w:r>
        <w:t xml:space="preserve">NULLs, representation by, </w:t>
      </w:r>
      <w:hyperlink w:anchor="mysqlckbk_CHP_10_SECT_36_3">
        <w:r>
          <w:rPr>
            <w:rStyle w:val="Text2"/>
          </w:rPr>
          <w:t>Discussion</w:t>
        </w:r>
      </w:hyperlink>
    </w:p>
    <w:p>
      <w:pPr>
        <w:pStyle w:val="Para 01"/>
      </w:pPr>
      <w:r>
        <w:t xml:space="preserve">quoted values, handling, </w:t>
      </w:r>
      <w:hyperlink w:anchor="mysqlckbk_CHP_10_SECT_5_2">
        <w:r>
          <w:rPr>
            <w:rStyle w:val="Text2"/>
          </w:rPr>
          <w:t>Solution</w:t>
        </w:r>
      </w:hyperlink>
    </w:p>
    <w:p>
      <w:pPr>
        <w:pStyle w:val="Para 01"/>
      </w:pPr>
      <w:r>
        <w:t xml:space="preserve">reading files from different operating systems, </w:t>
      </w:r>
      <w:hyperlink w:anchor="mysqlckbk_CHP_10_SECT_7_2">
        <w:r>
          <w:rPr>
            <w:rStyle w:val="Text2"/>
          </w:rPr>
          <w:t>Solution</w:t>
        </w:r>
      </w:hyperlink>
    </w:p>
    <w:p>
      <w:pPr>
        <w:pStyle w:val="Para 01"/>
      </w:pPr>
      <w:r>
        <w:t xml:space="preserve">skipping datafile columns, </w:t>
      </w:r>
      <w:hyperlink w:anchor="mysqlckbk_CHP_10_SECT_13_1">
        <w:r>
          <w:rPr>
            <w:rStyle w:val="Text2"/>
          </w:rPr>
          <w:t>Problem</w:t>
        </w:r>
      </w:hyperlink>
    </w:p>
    <w:p>
      <w:pPr>
        <w:pStyle w:val="Para 01"/>
      </w:pPr>
      <w:r>
        <w:t xml:space="preserve">specifying column input order, </w:t>
      </w:r>
      <w:hyperlink w:anchor="mysqlckbk_CHP_10_SECT_12_1">
        <w:r>
          <w:rPr>
            <w:rStyle w:val="Text2"/>
          </w:rPr>
          <w:t>Problem</w:t>
        </w:r>
      </w:hyperlink>
    </w:p>
    <w:p>
      <w:pPr>
        <w:pStyle w:val="Para 01"/>
      </w:pPr>
      <w:r>
        <w:t xml:space="preserve">load_diag.pl, </w:t>
      </w:r>
      <w:hyperlink w:anchor="mysqlckbk_CHP_10_SECT_38_3">
        <w:r>
          <w:rPr>
            <w:rStyle w:val="Text2"/>
          </w:rPr>
          <w:t>Discussion</w:t>
        </w:r>
      </w:hyperlink>
    </w:p>
    <w:p>
      <w:pPr>
        <w:pStyle w:val="Para 01"/>
      </w:pPr>
      <w:r>
        <w:t xml:space="preserve">limitations, </w:t>
      </w:r>
      <w:hyperlink w:anchor="mysqlckbk_CHP_10_SECT_38_3">
        <w:r>
          <w:rPr>
            <w:rStyle w:val="Text2"/>
          </w:rPr>
          <w:t>Discussion</w:t>
        </w:r>
      </w:hyperlink>
    </w:p>
    <w:p>
      <w:pPr>
        <w:pStyle w:val="Para 01"/>
      </w:pPr>
      <w:r>
        <w:t xml:space="preserve">logging on MySQL logging enabled servers, </w:t>
      </w:r>
      <w:hyperlink w:anchor="mysqlckbk_CHP_10_SECT_38_3">
        <w:r>
          <w:rPr>
            <w:rStyle w:val="Text2"/>
          </w:rPr>
          <w:t>Discussion</w:t>
        </w:r>
      </w:hyperlink>
    </w:p>
    <w:p>
      <w:pPr>
        <w:pStyle w:val="Para 01"/>
      </w:pPr>
      <w:r>
        <w:t xml:space="preserve">options to, </w:t>
      </w:r>
      <w:hyperlink w:anchor="mysqlckbk_CHP_10_SECT_38_3">
        <w:r>
          <w:rPr>
            <w:rStyle w:val="Text2"/>
          </w:rPr>
          <w:t>Discussion</w:t>
        </w:r>
      </w:hyperlink>
    </w:p>
    <w:p>
      <w:pPr>
        <w:pStyle w:val="Para 05"/>
      </w:pPr>
      <w:r>
        <w:rPr>
          <w:rStyle w:val="Text3"/>
        </w:rPr>
        <w:t xml:space="preserve">LOAD_FILE( ), </w:t>
      </w:r>
      <w:hyperlink w:anchor="mysqlckbk_CHP_17_SECT_7_4">
        <w:r>
          <w:t>Storing Images with LOAD_FILE( )</w:t>
        </w:r>
      </w:hyperlink>
    </w:p>
    <w:p>
      <w:pPr>
        <w:pStyle w:val="Para 01"/>
      </w:pPr>
      <w:r>
        <w:t xml:space="preserve">localtime( ) (Perl), </w:t>
      </w:r>
      <w:hyperlink w:anchor="mysqlckbk_CHP_5_SECT_21_5">
        <w:r>
          <w:rPr>
            <w:rStyle w:val="Text2"/>
          </w:rPr>
          <w:t>Time Zone Adjustments</w:t>
        </w:r>
      </w:hyperlink>
    </w:p>
    <w:p>
      <w:pPr>
        <w:pStyle w:val="Para 01"/>
      </w:pPr>
      <w:r>
        <w:t xml:space="preserve">LOCATE( ), </w:t>
      </w:r>
      <w:hyperlink w:anchor="mysqlckbk_CHP_4_SECT_6_1">
        <w:r>
          <w:rPr>
            <w:rStyle w:val="Text2"/>
          </w:rPr>
          <w:t>Problem</w:t>
        </w:r>
      </w:hyperlink>
    </w:p>
    <w:p>
      <w:pPr>
        <w:pStyle w:val="Para 01"/>
      </w:pPr>
      <w:r>
        <w:t xml:space="preserve">case sensitivity, </w:t>
      </w:r>
      <w:hyperlink w:anchor="mysqlckbk_CHP_4_SECT_6_3">
        <w:r>
          <w:rPr>
            <w:rStyle w:val="Text2"/>
          </w:rPr>
          <w:t>Discussion</w:t>
        </w:r>
      </w:hyperlink>
    </w:p>
    <w:p>
      <w:pPr>
        <w:pStyle w:val="Para 01"/>
      </w:pPr>
      <w:r>
        <w:t xml:space="preserve">LOCK statement, </w:t>
      </w:r>
      <w:hyperlink w:anchor="mysqlckbk_CHP_15_SECT_2_3">
        <w:r>
          <w:rPr>
            <w:rStyle w:val="Text2"/>
          </w:rPr>
          <w:t>Discussion</w:t>
        </w:r>
      </w:hyperlink>
    </w:p>
    <w:p>
      <w:pPr>
        <w:pStyle w:val="Para 01"/>
      </w:pPr>
      <w:r>
        <w:t>locking</w:t>
      </w:r>
    </w:p>
    <w:p>
      <w:pPr>
        <w:pStyle w:val="Para 01"/>
      </w:pPr>
      <w:r>
        <w:t xml:space="preserve">transactions, as alternative to, </w:t>
      </w:r>
      <w:hyperlink w:anchor="mysqlckbk_CHP_15_SECT_9_2">
        <w:r>
          <w:rPr>
            <w:rStyle w:val="Text2"/>
          </w:rPr>
          <w:t>Solution</w:t>
        </w:r>
      </w:hyperlink>
    </w:p>
    <w:p>
      <w:pPr>
        <w:pStyle w:val="Para 01"/>
      </w:pPr>
      <w:r>
        <w:t>logfiles</w:t>
      </w:r>
    </w:p>
    <w:p>
      <w:pPr>
        <w:pStyle w:val="Para 05"/>
      </w:pPr>
      <w:r>
        <w:rPr>
          <w:rStyle w:val="Text3"/>
        </w:rPr>
        <w:t xml:space="preserve">analyzing, </w:t>
      </w:r>
      <w:hyperlink w:anchor="mysqlckbk_CHP_18_SECT_15_5">
        <w:r>
          <w:t>Analyzing the Log File</w:t>
        </w:r>
      </w:hyperlink>
    </w:p>
    <w:p>
      <w:pPr>
        <w:pStyle w:val="Para 05"/>
      </w:pPr>
      <w:r>
        <w:rPr>
          <w:rStyle w:val="Text3"/>
        </w:rPr>
        <w:t xml:space="preserve">indexing of, </w:t>
      </w:r>
      <w:hyperlink w:anchor="mysqlckbk_CHP_18_SECT_15_4">
        <w:r>
          <w:t>Setting Up Database Logging</w:t>
        </w:r>
      </w:hyperlink>
    </w:p>
    <w:p>
      <w:pPr>
        <w:pStyle w:val="Para 01"/>
      </w:pPr>
      <w:r>
        <w:t xml:space="preserve">purging and archiving, </w:t>
      </w:r>
      <w:hyperlink w:anchor="mysqlckbk_CHP_18_SECT_15_6">
        <w:r>
          <w:rPr>
            <w:rStyle w:val="Text2"/>
          </w:rPr>
          <w:t>Other Logging Issues</w:t>
        </w:r>
      </w:hyperlink>
    </w:p>
    <w:p>
      <w:pPr>
        <w:pStyle w:val="Para 05"/>
      </w:pPr>
      <w:r>
        <w:rPr>
          <w:rStyle w:val="Text3"/>
        </w:rPr>
        <w:t xml:space="preserve">LogFormat directives, </w:t>
      </w:r>
      <w:hyperlink w:anchor="mysqlckbk_CHP_18_SECT_15_4">
        <w:r>
          <w:t>Setting Up Database Logging</w:t>
        </w:r>
      </w:hyperlink>
    </w:p>
    <w:p>
      <w:pPr>
        <w:pStyle w:val="Para 01"/>
      </w:pPr>
      <w:r>
        <w:t xml:space="preserve">LogFormat field specifiers, </w:t>
      </w:r>
      <w:hyperlink w:anchor="mysqlckbk_CHP_18_SECT_15_4">
        <w:r>
          <w:rPr>
            <w:rStyle w:val="Text2"/>
          </w:rPr>
          <w:t>Setting Up Database Logging</w:t>
        </w:r>
      </w:hyperlink>
    </w:p>
    <w:p>
      <w:pPr>
        <w:pStyle w:val="Para 05"/>
      </w:pPr>
      <w:r>
        <w:rPr>
          <w:rStyle w:val="Text3"/>
        </w:rPr>
        <w:t xml:space="preserve">logging, </w:t>
      </w:r>
      <w:hyperlink w:anchor="mysqlckbk_CHP_9_SECT_16_3">
        <w:r>
          <w:t>Discussion</w:t>
        </w:r>
      </w:hyperlink>
    </w:p>
    <w:p>
      <w:pPr>
        <w:pStyle w:val="Para 01"/>
      </w:pPr>
      <w:r>
        <w:t xml:space="preserve">of interactive sessions, </w:t>
      </w:r>
      <w:hyperlink w:anchor="mysqlckbk_CHP_1_SECT_29_3">
        <w:r>
          <w:rPr>
            <w:rStyle w:val="Text2"/>
          </w:rPr>
          <w:t>Discussion</w:t>
        </w:r>
      </w:hyperlink>
    </w:p>
    <w:p>
      <w:pPr>
        <w:pStyle w:val="Para 01"/>
      </w:pPr>
      <w:r>
        <w:t xml:space="preserve">of users, </w:t>
      </w:r>
      <w:hyperlink w:anchor="mysqlckbk_CHP_9_SECT_16_3">
        <w:r>
          <w:rPr>
            <w:rStyle w:val="Text2"/>
          </w:rPr>
          <w:t>Discussion</w:t>
        </w:r>
      </w:hyperlink>
    </w:p>
    <w:p>
      <w:pPr>
        <w:pStyle w:val="Para 01"/>
      </w:pPr>
      <w:r>
        <w:t xml:space="preserve">to server databases, </w:t>
      </w:r>
      <w:hyperlink w:anchor="mysqlckbk_CHP_18_SECT_15_1">
        <w:r>
          <w:rPr>
            <w:rStyle w:val="Text2"/>
          </w:rPr>
          <w:t>Problem</w:t>
        </w:r>
      </w:hyperlink>
    </w:p>
    <w:p>
      <w:pPr>
        <w:pStyle w:val="Para 05"/>
      </w:pPr>
      <w:r>
        <w:rPr>
          <w:rStyle w:val="Text3"/>
        </w:rPr>
        <w:t xml:space="preserve">logfiles, analyzing, </w:t>
      </w:r>
      <w:hyperlink w:anchor="mysqlckbk_CHP_18_SECT_15_5">
        <w:r>
          <w:t>Analyzing the Log File</w:t>
        </w:r>
      </w:hyperlink>
    </w:p>
    <w:p>
      <w:pPr>
        <w:pStyle w:val="Para 05"/>
      </w:pPr>
      <w:r>
        <w:rPr>
          <w:rStyle w:val="Text3"/>
        </w:rPr>
        <w:t xml:space="preserve">set up, </w:t>
      </w:r>
      <w:hyperlink w:anchor="mysqlckbk_CHP_18_SECT_15_4">
        <w:r>
          <w:t>Setting Up Database Logging</w:t>
        </w:r>
      </w:hyperlink>
    </w:p>
    <w:p>
      <w:pPr>
        <w:pStyle w:val="Para 05"/>
      </w:pPr>
      <w:r>
        <w:rPr>
          <w:rStyle w:val="Text3"/>
        </w:rPr>
        <w:t xml:space="preserve">LONGBLOB columns, </w:t>
      </w:r>
      <w:hyperlink w:anchor="mysqlckbk_CHP_17_SECT_7_5">
        <w:r>
          <w:t>Storing Images Using a Script</w:t>
        </w:r>
      </w:hyperlink>
    </w:p>
    <w:p>
      <w:pPr>
        <w:pStyle w:val="Para 01"/>
      </w:pPr>
      <w:r>
        <w:t>lookup tables</w:t>
      </w:r>
    </w:p>
    <w:p>
      <w:pPr>
        <w:pStyle w:val="Para 05"/>
      </w:pPr>
      <w:r>
        <w:rPr>
          <w:rStyle w:val="Text3"/>
        </w:rPr>
        <w:t xml:space="preserve">caching of checked values in a hash, </w:t>
      </w:r>
      <w:hyperlink w:anchor="mysqlckbk_CHP_10_SECT_29_6">
        <w:r>
          <w:t>Use a Hash as a Cache of Already-Seen Lookup Values</w:t>
        </w:r>
      </w:hyperlink>
    </w:p>
    <w:p>
      <w:pPr>
        <w:pStyle w:val="Para 01"/>
      </w:pPr>
      <w:r>
        <w:t xml:space="preserve">data storage space, saving with, </w:t>
      </w:r>
      <w:hyperlink w:anchor="mysqlckbk_CHP_12_SECT_20_1">
        <w:r>
          <w:rPr>
            <w:rStyle w:val="Text2"/>
          </w:rPr>
          <w:t>Problem</w:t>
        </w:r>
      </w:hyperlink>
    </w:p>
    <w:p>
      <w:pPr>
        <w:pStyle w:val="Para 05"/>
      </w:pPr>
      <w:r>
        <w:rPr>
          <w:rStyle w:val="Text3"/>
        </w:rPr>
        <w:t xml:space="preserve">hashes, constructing from, </w:t>
      </w:r>
      <w:hyperlink w:anchor="mysqlckbk_CHP_10_SECT_29_5">
        <w:r>
          <w:t>Construct a Hash from the Entire Lookup Table</w:t>
        </w:r>
      </w:hyperlink>
    </w:p>
    <w:p>
      <w:pPr>
        <w:pStyle w:val="Para 01"/>
      </w:pPr>
      <w:r>
        <w:t xml:space="preserve">using for creation of new records, </w:t>
      </w:r>
      <w:hyperlink w:anchor="mysqlckbk_CHP_12_SECT_18_3">
        <w:r>
          <w:rPr>
            <w:rStyle w:val="Text2"/>
          </w:rPr>
          <w:t>Discussion</w:t>
        </w:r>
      </w:hyperlink>
    </w:p>
    <w:p>
      <w:pPr>
        <w:pStyle w:val="Para 05"/>
      </w:pPr>
      <w:r>
        <w:rPr>
          <w:rStyle w:val="Text3"/>
        </w:rPr>
        <w:t xml:space="preserve">LOWER( ), </w:t>
      </w:r>
      <w:hyperlink w:anchor="mysqlckbk_CHP_4_SECT_10_3">
        <w:r>
          <w:t>Discussion</w:t>
        </w:r>
      </w:hyperlink>
      <w:r>
        <w:rPr>
          <w:rStyle w:val="Text3"/>
        </w:rPr>
        <w:t xml:space="preserve">, </w:t>
      </w:r>
      <w:hyperlink w:anchor="mysqlckbk_CHP_6_SECT_7_3">
        <w:r>
          <w:t>Discussion</w:t>
        </w:r>
      </w:hyperlink>
    </w:p>
    <w:p>
      <w:pPr>
        <w:pStyle w:val="Para 05"/>
      </w:pPr>
      <w:r>
        <w:rPr>
          <w:rStyle w:val="Text3"/>
        </w:rPr>
        <w:t xml:space="preserve">LPAD( ), </w:t>
      </w:r>
      <w:hyperlink w:anchor="mysqlckbk_CHP_5_SECT_9_3">
        <w:r>
          <w:t>Discussion</w:t>
        </w:r>
      </w:hyperlink>
    </w:p>
    <w:p>
      <w:pPr>
        <w:pStyle w:val="Para 01"/>
      </w:pPr>
      <w:r>
        <w:t xml:space="preserve">canonizing dates to ISO standard, </w:t>
      </w:r>
      <w:hyperlink w:anchor="mysqlckbk_CHP_5_SECT_19_3">
        <w:r>
          <w:rPr>
            <w:rStyle w:val="Text2"/>
          </w:rPr>
          <w:t>Discussion</w:t>
        </w:r>
      </w:hyperlink>
    </w:p>
    <w:p>
      <w:pPr>
        <w:keepNext/>
        <w:pStyle w:val="Heading 2"/>
        <w:keepLines w:val="on"/>
      </w:pPr>
      <w:r>
        <w:t>M</w:t>
      </w:r>
    </w:p>
    <w:p>
      <w:pPr>
        <w:pStyle w:val="Para 01"/>
      </w:pPr>
      <w:r>
        <w:t xml:space="preserve">Mac OS file line terminators, </w:t>
      </w:r>
      <w:hyperlink w:anchor="mysqlckbk_CHP_10_SECT_7_3">
        <w:r>
          <w:rPr>
            <w:rStyle w:val="Text2"/>
          </w:rPr>
          <w:t>Discussion</w:t>
        </w:r>
      </w:hyperlink>
    </w:p>
    <w:p>
      <w:pPr>
        <w:pStyle w:val="Para 01"/>
      </w:pPr>
      <w:r>
        <w:t xml:space="preserve">magic_quotes_gpc setting, PHP, </w:t>
      </w:r>
      <w:hyperlink w:anchor="mysqlckbk_CHP_18_SECT_6_6">
        <w:r>
          <w:rPr>
            <w:rStyle w:val="Text2"/>
          </w:rPr>
          <w:t>PHP</w:t>
        </w:r>
      </w:hyperlink>
    </w:p>
    <w:p>
      <w:pPr>
        <w:pStyle w:val="Para 01"/>
      </w:pPr>
      <w:r>
        <w:t xml:space="preserve">make_checkbox_group( ) (Python), </w:t>
      </w:r>
      <w:hyperlink w:anchor="mysqlckbk_CHP_18_SECT_4_3">
        <w:r>
          <w:rPr>
            <w:rStyle w:val="Text2"/>
          </w:rPr>
          <w:t>Discussion</w:t>
        </w:r>
      </w:hyperlink>
    </w:p>
    <w:p>
      <w:pPr>
        <w:pStyle w:val="Para 01"/>
      </w:pPr>
      <w:r>
        <w:t xml:space="preserve">make_date_list.pl, </w:t>
      </w:r>
      <w:hyperlink w:anchor="mysqlckbk_CHP_12_SECT_10_3">
        <w:r>
          <w:rPr>
            <w:rStyle w:val="Text2"/>
          </w:rPr>
          <w:t>Discussion</w:t>
        </w:r>
      </w:hyperlink>
    </w:p>
    <w:p>
      <w:pPr>
        <w:pStyle w:val="Para 01"/>
      </w:pPr>
      <w:r>
        <w:t xml:space="preserve">make_dup_count_query( ) (Perl), </w:t>
      </w:r>
      <w:hyperlink w:anchor="mysqlckbk_CHP_14_SECT_4_3">
        <w:r>
          <w:rPr>
            <w:rStyle w:val="Text2"/>
          </w:rPr>
          <w:t>Discussion</w:t>
        </w:r>
      </w:hyperlink>
    </w:p>
    <w:p>
      <w:pPr>
        <w:pStyle w:val="Para 01"/>
      </w:pPr>
      <w:r>
        <w:t xml:space="preserve">make_ordered_list( ) (PHP), </w:t>
      </w:r>
      <w:hyperlink w:anchor="mysqlckbk_CHP_17_SECT_3_4">
        <w:r>
          <w:rPr>
            <w:rStyle w:val="Text2"/>
          </w:rPr>
          <w:t>Ordered Lists</w:t>
        </w:r>
      </w:hyperlink>
    </w:p>
    <w:p>
      <w:pPr>
        <w:pStyle w:val="Para 01"/>
      </w:pPr>
      <w:r>
        <w:t xml:space="preserve">make_ordered_list( ) (Python), </w:t>
      </w:r>
      <w:hyperlink w:anchor="mysqlckbk_CHP_17_SECT_3_4">
        <w:r>
          <w:rPr>
            <w:rStyle w:val="Text2"/>
          </w:rPr>
          <w:t>Ordered Lists</w:t>
        </w:r>
      </w:hyperlink>
    </w:p>
    <w:p>
      <w:pPr>
        <w:pStyle w:val="Para 01"/>
      </w:pPr>
      <w:r>
        <w:t xml:space="preserve">make_popup_menu( ) (PHP), </w:t>
      </w:r>
      <w:hyperlink w:anchor="mysqlckbk_CHP_18_SECT_3_3">
        <w:r>
          <w:rPr>
            <w:rStyle w:val="Text2"/>
          </w:rPr>
          <w:t>Discussion</w:t>
        </w:r>
      </w:hyperlink>
    </w:p>
    <w:p>
      <w:pPr>
        <w:pStyle w:val="Para 01"/>
      </w:pPr>
      <w:r>
        <w:t xml:space="preserve">make_popup_menu( ) (Python), </w:t>
      </w:r>
      <w:hyperlink w:anchor="mysqlckbk_CHP_18_SECT_3_3">
        <w:r>
          <w:rPr>
            <w:rStyle w:val="Text2"/>
          </w:rPr>
          <w:t>Discussion</w:t>
        </w:r>
      </w:hyperlink>
    </w:p>
    <w:p>
      <w:pPr>
        <w:pStyle w:val="Para 01"/>
      </w:pPr>
      <w:r>
        <w:t xml:space="preserve">make_radio_group( ) (PHP), </w:t>
      </w:r>
      <w:hyperlink w:anchor="mysqlckbk_CHP_18_SECT_3_3">
        <w:r>
          <w:rPr>
            <w:rStyle w:val="Text2"/>
          </w:rPr>
          <w:t>Discussion</w:t>
        </w:r>
      </w:hyperlink>
    </w:p>
    <w:p>
      <w:pPr>
        <w:pStyle w:val="Para 01"/>
      </w:pPr>
      <w:r>
        <w:t xml:space="preserve">make_scrolling_list( ) (PHP), </w:t>
      </w:r>
      <w:hyperlink w:anchor="mysqlckbk_CHP_18_SECT_3_3">
        <w:r>
          <w:rPr>
            <w:rStyle w:val="Text2"/>
          </w:rPr>
          <w:t>Discussion</w:t>
        </w:r>
      </w:hyperlink>
    </w:p>
    <w:p>
      <w:pPr>
        <w:pStyle w:val="Para 01"/>
      </w:pPr>
      <w:r>
        <w:t xml:space="preserve">make_table_from_query( ), </w:t>
      </w:r>
      <w:hyperlink w:anchor="mysqlckbk_CHP_17_SECT_4_3">
        <w:r>
          <w:rPr>
            <w:rStyle w:val="Text2"/>
          </w:rPr>
          <w:t>Discussion</w:t>
        </w:r>
      </w:hyperlink>
    </w:p>
    <w:p>
      <w:pPr>
        <w:pStyle w:val="Para 01"/>
      </w:pPr>
      <w:r>
        <w:t xml:space="preserve">many-to-many relationships, </w:t>
      </w:r>
      <w:hyperlink w:anchor="mysqlckbk_CHP_12_SECT_11_2">
        <w:r>
          <w:rPr>
            <w:rStyle w:val="Text2"/>
          </w:rPr>
          <w:t>Solution</w:t>
        </w:r>
      </w:hyperlink>
      <w:r>
        <w:t xml:space="preserve">, </w:t>
      </w:r>
      <w:hyperlink w:anchor="mysqlckbk_CHP_12_SECT_11_3">
        <w:r>
          <w:rPr>
            <w:rStyle w:val="Text2"/>
          </w:rPr>
          <w:t>Discussion</w:t>
        </w:r>
      </w:hyperlink>
    </w:p>
    <w:p>
      <w:pPr>
        <w:pStyle w:val="Para 01"/>
      </w:pPr>
      <w:r>
        <w:t xml:space="preserve">tables, designing for, </w:t>
      </w:r>
      <w:hyperlink w:anchor="mysqlckbk_CHP_12_SECT_11_3">
        <w:r>
          <w:rPr>
            <w:rStyle w:val="Text2"/>
          </w:rPr>
          <w:t>Discussion</w:t>
        </w:r>
      </w:hyperlink>
    </w:p>
    <w:p>
      <w:pPr>
        <w:pStyle w:val="Para 01"/>
      </w:pPr>
      <w:r>
        <w:t xml:space="preserve">map( ) (Perl), </w:t>
      </w:r>
      <w:hyperlink w:anchor="mysqlckbk_CHP_2_SECT_9_4">
        <w:r>
          <w:rPr>
            <w:rStyle w:val="Text2"/>
          </w:rPr>
          <w:t>Perl</w:t>
        </w:r>
      </w:hyperlink>
    </w:p>
    <w:p>
      <w:pPr>
        <w:pStyle w:val="Para 01"/>
      </w:pPr>
      <w:r>
        <w:t xml:space="preserve">master-detail lists and summaries, producing, </w:t>
      </w:r>
      <w:hyperlink w:anchor="mysqlckbk_CHP_12_SECT_9_1">
        <w:r>
          <w:rPr>
            <w:rStyle w:val="Text2"/>
          </w:rPr>
          <w:t>Problem</w:t>
        </w:r>
      </w:hyperlink>
      <w:r>
        <w:t xml:space="preserve">, </w:t>
      </w:r>
      <w:hyperlink w:anchor="mysqlckbk_CHP_12_SECT_9_3">
        <w:r>
          <w:rPr>
            <w:rStyle w:val="Text2"/>
          </w:rPr>
          <w:t>Discussion</w:t>
        </w:r>
      </w:hyperlink>
    </w:p>
    <w:p>
      <w:pPr>
        <w:pStyle w:val="Para 01"/>
      </w:pPr>
      <w:r>
        <w:t xml:space="preserve">MATCH( ), </w:t>
      </w:r>
      <w:hyperlink w:anchor="mysqlckbk_CHP_4_SECT_12_3">
        <w:r>
          <w:rPr>
            <w:rStyle w:val="Text2"/>
          </w:rPr>
          <w:t>Discussion</w:t>
        </w:r>
      </w:hyperlink>
    </w:p>
    <w:p>
      <w:pPr>
        <w:pStyle w:val="Para 05"/>
      </w:pPr>
      <w:r>
        <w:rPr>
          <w:rStyle w:val="Text3"/>
        </w:rPr>
        <w:t xml:space="preserve">MAX( ), </w:t>
      </w:r>
      <w:hyperlink w:anchor="mysqlckbk_CHP_7_SECT_3_2">
        <w:r>
          <w:t>Solution</w:t>
        </w:r>
      </w:hyperlink>
      <w:r>
        <w:rPr>
          <w:rStyle w:val="Text3"/>
        </w:rPr>
        <w:t xml:space="preserve">, </w:t>
      </w:r>
      <w:hyperlink w:anchor="mysqlckbk_CHP_12_SECT_7_3">
        <w:r>
          <w:t>Discussion</w:t>
        </w:r>
      </w:hyperlink>
    </w:p>
    <w:p>
      <w:pPr>
        <w:pStyle w:val="Para 01"/>
      </w:pPr>
      <w:r>
        <w:t xml:space="preserve">case sensitivity, managing, </w:t>
      </w:r>
      <w:hyperlink w:anchor="mysqlckbk_CHP_7_SECT_7_1">
        <w:r>
          <w:rPr>
            <w:rStyle w:val="Text2"/>
          </w:rPr>
          <w:t>Problem</w:t>
        </w:r>
      </w:hyperlink>
    </w:p>
    <w:p>
      <w:pPr>
        <w:pStyle w:val="Para 01"/>
      </w:pPr>
      <w:r>
        <w:t xml:space="preserve">legal arguments to, </w:t>
      </w:r>
      <w:hyperlink w:anchor="mysqlckbk_CHP_7_SECT_15_3">
        <w:r>
          <w:rPr>
            <w:rStyle w:val="Text2"/>
          </w:rPr>
          <w:t>Discussion</w:t>
        </w:r>
      </w:hyperlink>
    </w:p>
    <w:p>
      <w:pPr>
        <w:pStyle w:val="Para 05"/>
      </w:pPr>
      <w:r>
        <w:rPr>
          <w:rStyle w:val="Text3"/>
        </w:rPr>
        <w:t xml:space="preserve">sequence values and, </w:t>
      </w:r>
      <w:hyperlink w:anchor="mysqlckbk_CHP_11_SECT_6_4">
        <w:r>
          <w:t>Using LAST_INSERT_ID( ) to Obtain AUTO_INCREMENT Values</w:t>
        </w:r>
      </w:hyperlink>
    </w:p>
    <w:p>
      <w:pPr>
        <w:pStyle w:val="Para 01"/>
      </w:pPr>
      <w:r>
        <w:t xml:space="preserve">MAX-CONCAT trick, </w:t>
      </w:r>
      <w:hyperlink w:anchor="mysqlckbk_CHP_7_SECT_6_3">
        <w:r>
          <w:rPr>
            <w:rStyle w:val="Text2"/>
          </w:rPr>
          <w:t>Discussion</w:t>
        </w:r>
      </w:hyperlink>
      <w:r>
        <w:t xml:space="preserve">, </w:t>
      </w:r>
      <w:hyperlink w:anchor="mysqlckbk_CHP_7_SECT_8_3">
        <w:r>
          <w:rPr>
            <w:rStyle w:val="Text2"/>
          </w:rPr>
          <w:t>Discussion</w:t>
        </w:r>
      </w:hyperlink>
    </w:p>
    <w:p>
      <w:pPr>
        <w:pStyle w:val="Para 01"/>
      </w:pPr>
      <w:r>
        <w:t xml:space="preserve">mcb sample application, installation, </w:t>
      </w:r>
      <w:hyperlink w:anchor="mysqlckbk_CHP_16_SECT_4_4">
        <w:r>
          <w:rPr>
            <w:rStyle w:val="Text2"/>
          </w:rPr>
          <w:t>Installing the mcb Application</w:t>
        </w:r>
      </w:hyperlink>
    </w:p>
    <w:p>
      <w:pPr>
        <w:pStyle w:val="Para 05"/>
      </w:pPr>
      <w:r>
        <w:rPr>
          <w:rStyle w:val="Text3"/>
        </w:rPr>
        <w:t xml:space="preserve">mcb/WEB-INF directory, </w:t>
      </w:r>
      <w:hyperlink w:anchor="mysqlckbk_CHP_16_SECT_4_6">
        <w:r>
          <w:t>Installing the JSTL Distribution</w:t>
        </w:r>
      </w:hyperlink>
    </w:p>
    <w:p>
      <w:pPr>
        <w:pStyle w:val="Para 01"/>
      </w:pPr>
      <w:r>
        <w:t xml:space="preserve">mean, calculation using aggregate functions, </w:t>
      </w:r>
      <w:hyperlink w:anchor="mysqlckbk_CHP_13_SECT_2_3">
        <w:r>
          <w:rPr>
            <w:rStyle w:val="Text2"/>
          </w:rPr>
          <w:t>Discussion</w:t>
        </w:r>
      </w:hyperlink>
    </w:p>
    <w:p>
      <w:pPr>
        <w:pStyle w:val="Para 01"/>
      </w:pPr>
      <w:r>
        <w:t xml:space="preserve">median, calculating, </w:t>
      </w:r>
      <w:hyperlink w:anchor="mysqlckbk_CHP_13_SECT_2_3">
        <w:r>
          <w:rPr>
            <w:rStyle w:val="Text2"/>
          </w:rPr>
          <w:t>Discussion</w:t>
        </w:r>
      </w:hyperlink>
    </w:p>
    <w:p>
      <w:pPr>
        <w:pStyle w:val="Para 05"/>
      </w:pPr>
      <w:r>
        <w:rPr>
          <w:rStyle w:val="Text3"/>
        </w:rPr>
        <w:t xml:space="preserve">MEDIUMBLOB columns, </w:t>
      </w:r>
      <w:hyperlink w:anchor="mysqlckbk_CHP_17_SECT_7_5">
        <w:r>
          <w:t>Storing Images Using a Script</w:t>
        </w:r>
      </w:hyperlink>
    </w:p>
    <w:p>
      <w:pPr>
        <w:pStyle w:val="Para 01"/>
      </w:pPr>
      <w:r>
        <w:t xml:space="preserve">merge files, FileMaker Pro, </w:t>
      </w:r>
      <w:hyperlink w:anchor="mysqlckbk_CHP_10_SECT_41_3">
        <w:r>
          <w:rPr>
            <w:rStyle w:val="Text2"/>
          </w:rPr>
          <w:t>Discussion</w:t>
        </w:r>
      </w:hyperlink>
    </w:p>
    <w:p>
      <w:pPr>
        <w:pStyle w:val="Para 01"/>
      </w:pPr>
      <w:r>
        <w:t xml:space="preserve">merge format, </w:t>
      </w:r>
      <w:hyperlink w:anchor="mysqlckbk_CHP_10_SECT_1_2">
        <w:r>
          <w:rPr>
            <w:rStyle w:val="Text2"/>
          </w:rPr>
          <w:t>File Formats</w:t>
        </w:r>
      </w:hyperlink>
    </w:p>
    <w:p>
      <w:pPr>
        <w:pStyle w:val="Para 01"/>
      </w:pPr>
      <w:r>
        <w:t xml:space="preserve">metacharacters, </w:t>
      </w:r>
      <w:hyperlink w:anchor="mysqlckbk_CHP_4_SECT_9_3">
        <w:r>
          <w:rPr>
            <w:rStyle w:val="Text2"/>
          </w:rPr>
          <w:t>Discussion</w:t>
        </w:r>
      </w:hyperlink>
    </w:p>
    <w:p>
      <w:pPr>
        <w:pStyle w:val="Para 05"/>
      </w:pPr>
      <w:r>
        <w:rPr>
          <w:rStyle w:val="Text3"/>
        </w:rPr>
        <w:t xml:space="preserve">metadata, </w:t>
      </w:r>
      <w:hyperlink w:anchor="mysqlckbk_CHP_9_SECT_1">
        <w:r>
          <w:t>Introduction</w:t>
        </w:r>
      </w:hyperlink>
    </w:p>
    <w:p>
      <w:pPr>
        <w:pStyle w:val="Para 01"/>
      </w:pPr>
      <w:r>
        <w:t xml:space="preserve">attribute names, array-based metadata, </w:t>
      </w:r>
      <w:hyperlink w:anchor="mysqlckbk_CHP_9_SECT_3_4">
        <w:r>
          <w:rPr>
            <w:rStyle w:val="Text2"/>
          </w:rPr>
          <w:t>Perl</w:t>
        </w:r>
      </w:hyperlink>
    </w:p>
    <w:p>
      <w:pPr>
        <w:pStyle w:val="Para 01"/>
      </w:pPr>
      <w:r>
        <w:t xml:space="preserve">attributes, PHP, </w:t>
      </w:r>
      <w:hyperlink w:anchor="mysqlckbk_CHP_9_SECT_3_5">
        <w:r>
          <w:rPr>
            <w:rStyle w:val="Text2"/>
          </w:rPr>
          <w:t>PHP</w:t>
        </w:r>
      </w:hyperlink>
    </w:p>
    <w:p>
      <w:pPr>
        <w:pStyle w:val="Para 01"/>
      </w:pPr>
      <w:r>
        <w:t xml:space="preserve">database dependence of, </w:t>
      </w:r>
      <w:hyperlink w:anchor="mysqlckbk_CHP_9_SECT_1">
        <w:r>
          <w:rPr>
            <w:rStyle w:val="Text2"/>
          </w:rPr>
          <w:t>Introduction</w:t>
        </w:r>
      </w:hyperlink>
    </w:p>
    <w:p>
      <w:pPr>
        <w:pStyle w:val="Para 01"/>
      </w:pPr>
      <w:r>
        <w:t xml:space="preserve">databases, listing, </w:t>
      </w:r>
      <w:hyperlink w:anchor="mysqlckbk_CHP_9_SECT_10_1">
        <w:r>
          <w:rPr>
            <w:rStyle w:val="Text2"/>
          </w:rPr>
          <w:t>Problem</w:t>
        </w:r>
      </w:hyperlink>
    </w:p>
    <w:p>
      <w:pPr>
        <w:pStyle w:val="Para 01"/>
      </w:pPr>
      <w:r>
        <w:t xml:space="preserve">ENUM columns, validation of input data, using for, </w:t>
      </w:r>
      <w:hyperlink w:anchor="mysqlckbk_CHP_10_SECT_28_1">
        <w:r>
          <w:rPr>
            <w:rStyle w:val="Text2"/>
          </w:rPr>
          <w:t>Problem</w:t>
        </w:r>
      </w:hyperlink>
    </w:p>
    <w:p>
      <w:pPr>
        <w:pStyle w:val="Para 01"/>
      </w:pPr>
      <w:r>
        <w:t xml:space="preserve">formatting of result sets, using for, </w:t>
      </w:r>
      <w:hyperlink w:anchor="mysqlckbk_CHP_9_SECT_5_2">
        <w:r>
          <w:rPr>
            <w:rStyle w:val="Text2"/>
          </w:rPr>
          <w:t>Solution</w:t>
        </w:r>
      </w:hyperlink>
    </w:p>
    <w:p>
      <w:pPr>
        <w:pStyle w:val="Para 01"/>
      </w:pPr>
      <w:r>
        <w:t>getting table structure information</w:t>
      </w:r>
    </w:p>
    <w:p>
      <w:pPr>
        <w:pStyle w:val="Para 05"/>
      </w:pPr>
      <w:r>
        <w:rPr>
          <w:rStyle w:val="Text3"/>
        </w:rPr>
        <w:t xml:space="preserve">SHOW COLUMNS statement, using, </w:t>
      </w:r>
      <w:hyperlink w:anchor="mysqlckbk_CHP_9_SECT_6_4">
        <w:r>
          <w:t>Using SHOW COLUMNS to Get Table Structure</w:t>
        </w:r>
      </w:hyperlink>
    </w:p>
    <w:p>
      <w:pPr>
        <w:pStyle w:val="Para 01"/>
      </w:pPr>
      <w:r>
        <w:t xml:space="preserve">hash, conversion of legal ENUM members to, </w:t>
      </w:r>
      <w:hyperlink w:anchor="mysqlckbk_CHP_10_SECT_28_3">
        <w:r>
          <w:rPr>
            <w:rStyle w:val="Text2"/>
          </w:rPr>
          <w:t>Discussion</w:t>
        </w:r>
      </w:hyperlink>
    </w:p>
    <w:p>
      <w:pPr>
        <w:pStyle w:val="Para 01"/>
      </w:pPr>
      <w:r>
        <w:t xml:space="preserve">records, obtaining number affected by a query, </w:t>
      </w:r>
      <w:hyperlink w:anchor="mysqlckbk_CHP_9_SECT_2_1">
        <w:r>
          <w:rPr>
            <w:rStyle w:val="Text2"/>
          </w:rPr>
          <w:t>Problem</w:t>
        </w:r>
      </w:hyperlink>
    </w:p>
    <w:p>
      <w:pPr>
        <w:pStyle w:val="Para 01"/>
      </w:pPr>
      <w:r>
        <w:t xml:space="preserve">using Java, </w:t>
      </w:r>
      <w:hyperlink w:anchor="mysqlckbk_CHP_9_SECT_2_7">
        <w:r>
          <w:rPr>
            <w:rStyle w:val="Text2"/>
          </w:rPr>
          <w:t>Java</w:t>
        </w:r>
      </w:hyperlink>
    </w:p>
    <w:p>
      <w:pPr>
        <w:pStyle w:val="Para 01"/>
      </w:pPr>
      <w:r>
        <w:t xml:space="preserve">using Perl, </w:t>
      </w:r>
      <w:hyperlink w:anchor="mysqlckbk_CHP_9_SECT_2_4">
        <w:r>
          <w:rPr>
            <w:rStyle w:val="Text2"/>
          </w:rPr>
          <w:t>Perl</w:t>
        </w:r>
      </w:hyperlink>
    </w:p>
    <w:p>
      <w:pPr>
        <w:pStyle w:val="Para 01"/>
      </w:pPr>
      <w:r>
        <w:t xml:space="preserve">using PHP, </w:t>
      </w:r>
      <w:hyperlink w:anchor="mysqlckbk_CHP_9_SECT_2_5">
        <w:r>
          <w:rPr>
            <w:rStyle w:val="Text2"/>
          </w:rPr>
          <w:t>PHP</w:t>
        </w:r>
      </w:hyperlink>
    </w:p>
    <w:p>
      <w:pPr>
        <w:pStyle w:val="Para 01"/>
      </w:pPr>
      <w:r>
        <w:t xml:space="preserve">using Python, </w:t>
      </w:r>
      <w:hyperlink w:anchor="mysqlckbk_CHP_9_SECT_2_6">
        <w:r>
          <w:rPr>
            <w:rStyle w:val="Text2"/>
          </w:rPr>
          <w:t>Python</w:t>
        </w:r>
      </w:hyperlink>
    </w:p>
    <w:p>
      <w:pPr>
        <w:pStyle w:val="Para 01"/>
      </w:pPr>
      <w:r>
        <w:t xml:space="preserve">result set information, obtaining, </w:t>
      </w:r>
      <w:hyperlink w:anchor="mysqlckbk_CHP_9_SECT_3_1">
        <w:r>
          <w:rPr>
            <w:rStyle w:val="Text2"/>
          </w:rPr>
          <w:t>Problem</w:t>
        </w:r>
      </w:hyperlink>
    </w:p>
    <w:p>
      <w:pPr>
        <w:pStyle w:val="Para 01"/>
      </w:pPr>
      <w:r>
        <w:t xml:space="preserve">Java, using, </w:t>
      </w:r>
      <w:hyperlink w:anchor="mysqlckbk_CHP_9_SECT_3_7">
        <w:r>
          <w:rPr>
            <w:rStyle w:val="Text2"/>
          </w:rPr>
          <w:t>Java</w:t>
        </w:r>
      </w:hyperlink>
    </w:p>
    <w:p>
      <w:pPr>
        <w:pStyle w:val="Para 01"/>
      </w:pPr>
      <w:r>
        <w:t xml:space="preserve">Perl, using, </w:t>
      </w:r>
      <w:hyperlink w:anchor="mysqlckbk_CHP_9_SECT_3_4">
        <w:r>
          <w:rPr>
            <w:rStyle w:val="Text2"/>
          </w:rPr>
          <w:t>Perl</w:t>
        </w:r>
      </w:hyperlink>
    </w:p>
    <w:p>
      <w:pPr>
        <w:pStyle w:val="Para 01"/>
      </w:pPr>
      <w:r>
        <w:t xml:space="preserve">PHP, using, </w:t>
      </w:r>
      <w:hyperlink w:anchor="mysqlckbk_CHP_9_SECT_3_5">
        <w:r>
          <w:rPr>
            <w:rStyle w:val="Text2"/>
          </w:rPr>
          <w:t>PHP</w:t>
        </w:r>
      </w:hyperlink>
    </w:p>
    <w:p>
      <w:pPr>
        <w:pStyle w:val="Para 01"/>
      </w:pPr>
      <w:r>
        <w:t xml:space="preserve">Python, using, </w:t>
      </w:r>
      <w:hyperlink w:anchor="mysqlckbk_CHP_9_SECT_3_6">
        <w:r>
          <w:rPr>
            <w:rStyle w:val="Text2"/>
          </w:rPr>
          <w:t>Python</w:t>
        </w:r>
      </w:hyperlink>
    </w:p>
    <w:p>
      <w:pPr>
        <w:pStyle w:val="Para 05"/>
      </w:pPr>
      <w:r>
        <w:rPr>
          <w:rStyle w:val="Text3"/>
        </w:rPr>
        <w:t xml:space="preserve">SELECT... WHERE, getting with, </w:t>
      </w:r>
      <w:hyperlink w:anchor="mysqlckbk_CHP_9_SECT_6_5">
        <w:r>
          <w:t>Using Result Set Metadata to Get Table Structure</w:t>
        </w:r>
      </w:hyperlink>
    </w:p>
    <w:p>
      <w:pPr>
        <w:pStyle w:val="Para 01"/>
      </w:pPr>
      <w:r>
        <w:t xml:space="preserve">for servers, obtaining, </w:t>
      </w:r>
      <w:hyperlink w:anchor="mysqlckbk_CHP_9_SECT_13_1">
        <w:r>
          <w:rPr>
            <w:rStyle w:val="Text2"/>
          </w:rPr>
          <w:t>Problem</w:t>
        </w:r>
      </w:hyperlink>
    </w:p>
    <w:p>
      <w:pPr>
        <w:pStyle w:val="Para 01"/>
      </w:pPr>
      <w:r>
        <w:t xml:space="preserve">SET columns, validation of input data, using for, </w:t>
      </w:r>
      <w:hyperlink w:anchor="mysqlckbk_CHP_10_SECT_28_1">
        <w:r>
          <w:rPr>
            <w:rStyle w:val="Text2"/>
          </w:rPr>
          <w:t>Problem</w:t>
        </w:r>
      </w:hyperlink>
    </w:p>
    <w:p>
      <w:pPr>
        <w:pStyle w:val="Para 01"/>
      </w:pPr>
      <w:r>
        <w:t xml:space="preserve">table structure information, getting, </w:t>
      </w:r>
      <w:hyperlink w:anchor="mysqlckbk_CHP_9_SECT_6_1">
        <w:r>
          <w:rPr>
            <w:rStyle w:val="Text2"/>
          </w:rPr>
          <w:t>Problem</w:t>
        </w:r>
      </w:hyperlink>
    </w:p>
    <w:p>
      <w:pPr>
        <w:pStyle w:val="Para 01"/>
      </w:pPr>
      <w:r>
        <w:t xml:space="preserve">table structure information, using in SELECT queries, </w:t>
      </w:r>
      <w:hyperlink w:anchor="mysqlckbk_CHP_9_SECT_9_10">
        <w:r>
          <w:rPr>
            <w:rStyle w:val="Text2"/>
          </w:rPr>
          <w:t>Selecting All Except Certain Columns</w:t>
        </w:r>
      </w:hyperlink>
    </w:p>
    <w:p>
      <w:pPr>
        <w:pStyle w:val="Para 01"/>
      </w:pPr>
      <w:r>
        <w:t>table structure, getting</w:t>
      </w:r>
    </w:p>
    <w:p>
      <w:pPr>
        <w:pStyle w:val="Para 05"/>
      </w:pPr>
      <w:r>
        <w:rPr>
          <w:rStyle w:val="Text3"/>
        </w:rPr>
        <w:t xml:space="preserve">using result set metadata, </w:t>
      </w:r>
      <w:hyperlink w:anchor="mysqlckbk_CHP_9_SECT_6_5">
        <w:r>
          <w:t>Using Result Set Metadata to Get Table Structure</w:t>
        </w:r>
      </w:hyperlink>
    </w:p>
    <w:p>
      <w:pPr>
        <w:pStyle w:val="Para 01"/>
      </w:pPr>
      <w:r>
        <w:t>tables</w:t>
      </w:r>
    </w:p>
    <w:p>
      <w:pPr>
        <w:pStyle w:val="Para 01"/>
      </w:pPr>
      <w:r>
        <w:t xml:space="preserve">structure information, uses for, </w:t>
      </w:r>
      <w:hyperlink w:anchor="mysqlckbk_CHP_9_SECT_9_1">
        <w:r>
          <w:rPr>
            <w:rStyle w:val="Text2"/>
          </w:rPr>
          <w:t>Problem</w:t>
        </w:r>
      </w:hyperlink>
    </w:p>
    <w:p>
      <w:pPr>
        <w:pStyle w:val="Para 01"/>
      </w:pPr>
      <w:r>
        <w:t xml:space="preserve">tables, listing, </w:t>
      </w:r>
      <w:hyperlink w:anchor="mysqlckbk_CHP_9_SECT_10_1">
        <w:r>
          <w:rPr>
            <w:rStyle w:val="Text2"/>
          </w:rPr>
          <w:t>Problem</w:t>
        </w:r>
      </w:hyperlink>
    </w:p>
    <w:p>
      <w:pPr>
        <w:pStyle w:val="Para 01"/>
      </w:pPr>
      <w:r>
        <w:t>Microsoft</w:t>
      </w:r>
    </w:p>
    <w:p>
      <w:pPr>
        <w:pStyle w:val="Para 01"/>
      </w:pPr>
      <w:r>
        <w:t>Access</w:t>
      </w:r>
    </w:p>
    <w:p>
      <w:pPr>
        <w:pStyle w:val="Para 01"/>
      </w:pPr>
      <w:r>
        <w:t xml:space="preserve">MySQL, data exchange with, </w:t>
      </w:r>
      <w:hyperlink w:anchor="mysqlckbk_CHP_10_SECT_39_1">
        <w:r>
          <w:rPr>
            <w:rStyle w:val="Text2"/>
          </w:rPr>
          <w:t>Problem</w:t>
        </w:r>
      </w:hyperlink>
    </w:p>
    <w:p>
      <w:pPr>
        <w:pStyle w:val="Para 01"/>
      </w:pPr>
      <w:r>
        <w:t>Excel</w:t>
      </w:r>
    </w:p>
    <w:p>
      <w:pPr>
        <w:pStyle w:val="Para 01"/>
      </w:pPr>
      <w:r>
        <w:t xml:space="preserve">MySQL, data exchange with, </w:t>
      </w:r>
      <w:hyperlink w:anchor="mysqlckbk_CHP_10_SECT_40_1">
        <w:r>
          <w:rPr>
            <w:rStyle w:val="Text2"/>
          </w:rPr>
          <w:t>Problem</w:t>
        </w:r>
      </w:hyperlink>
    </w:p>
    <w:p>
      <w:pPr>
        <w:pStyle w:val="Para 01"/>
      </w:pPr>
      <w:r>
        <w:t>Windows (see Windows)</w:t>
      </w:r>
    </w:p>
    <w:p>
      <w:pPr>
        <w:pStyle w:val="Para 05"/>
      </w:pPr>
      <w:r>
        <w:rPr>
          <w:rStyle w:val="Text3"/>
        </w:rPr>
        <w:t xml:space="preserve">MID( ), </w:t>
      </w:r>
      <w:hyperlink w:anchor="mysqlckbk_CHP_4_SECT_5_3">
        <w:r>
          <w:t>Discussion</w:t>
        </w:r>
      </w:hyperlink>
    </w:p>
    <w:p>
      <w:pPr>
        <w:pStyle w:val="Para 01"/>
      </w:pPr>
      <w:r>
        <w:t xml:space="preserve">MIN( ), </w:t>
      </w:r>
      <w:hyperlink w:anchor="mysqlckbk_CHP_7_SECT_3_2">
        <w:r>
          <w:rPr>
            <w:rStyle w:val="Text2"/>
          </w:rPr>
          <w:t>Solution</w:t>
        </w:r>
      </w:hyperlink>
    </w:p>
    <w:p>
      <w:pPr>
        <w:pStyle w:val="Para 01"/>
      </w:pPr>
      <w:r>
        <w:t xml:space="preserve">case sensitivity, managing, </w:t>
      </w:r>
      <w:hyperlink w:anchor="mysqlckbk_CHP_7_SECT_7_1">
        <w:r>
          <w:rPr>
            <w:rStyle w:val="Text2"/>
          </w:rPr>
          <w:t>Problem</w:t>
        </w:r>
      </w:hyperlink>
    </w:p>
    <w:p>
      <w:pPr>
        <w:pStyle w:val="Para 01"/>
      </w:pPr>
      <w:r>
        <w:t xml:space="preserve">legal arguments to, </w:t>
      </w:r>
      <w:hyperlink w:anchor="mysqlckbk_CHP_7_SECT_15_3">
        <w:r>
          <w:rPr>
            <w:rStyle w:val="Text2"/>
          </w:rPr>
          <w:t>Discussion</w:t>
        </w:r>
      </w:hyperlink>
    </w:p>
    <w:p>
      <w:pPr>
        <w:pStyle w:val="Para 05"/>
      </w:pPr>
      <w:r>
        <w:rPr>
          <w:rStyle w:val="Text3"/>
        </w:rPr>
        <w:t xml:space="preserve">MINUTE( ), </w:t>
      </w:r>
      <w:hyperlink w:anchor="mysqlckbk_CHP_5_SECT_6_3">
        <w:r>
          <w:t>Discussion</w:t>
        </w:r>
      </w:hyperlink>
      <w:r>
        <w:rPr>
          <w:rStyle w:val="Text3"/>
        </w:rPr>
        <w:t xml:space="preserve">, </w:t>
      </w:r>
      <w:hyperlink w:anchor="mysqlckbk_CHP_5_SECT_16_2">
        <w:r>
          <w:t>Solution</w:t>
        </w:r>
      </w:hyperlink>
    </w:p>
    <w:p>
      <w:pPr>
        <w:pStyle w:val="Para 01"/>
      </w:pPr>
      <w:r>
        <w:t xml:space="preserve">missing values, counting, </w:t>
      </w:r>
      <w:hyperlink w:anchor="mysqlckbk_CHP_13_SECT_5_1">
        <w:r>
          <w:rPr>
            <w:rStyle w:val="Text2"/>
          </w:rPr>
          <w:t>Problem</w:t>
        </w:r>
      </w:hyperlink>
    </w:p>
    <w:p>
      <w:pPr>
        <w:pStyle w:val="Para 05"/>
      </w:pPr>
      <w:r>
        <w:rPr>
          <w:rStyle w:val="Text3"/>
        </w:rPr>
        <w:t xml:space="preserve">MOD( ), </w:t>
      </w:r>
      <w:hyperlink w:anchor="mysqlckbk_CHP_5_SECT_14_3">
        <w:r>
          <w:t>Discussion</w:t>
        </w:r>
      </w:hyperlink>
      <w:r>
        <w:rPr>
          <w:rStyle w:val="Text3"/>
        </w:rPr>
        <w:t xml:space="preserve">, </w:t>
      </w:r>
      <w:hyperlink w:anchor="mysqlckbk_CHP_6_SECT_10_3">
        <w:r>
          <w:t>Discussion</w:t>
        </w:r>
      </w:hyperlink>
    </w:p>
    <w:p>
      <w:pPr>
        <w:pStyle w:val="Para 01"/>
      </w:pPr>
      <w:r>
        <w:t xml:space="preserve">mode, calculating, </w:t>
      </w:r>
      <w:hyperlink w:anchor="mysqlckbk_CHP_13_SECT_2_3">
        <w:r>
          <w:rPr>
            <w:rStyle w:val="Text2"/>
          </w:rPr>
          <w:t>Discussion</w:t>
        </w:r>
      </w:hyperlink>
    </w:p>
    <w:p>
      <w:pPr>
        <w:pStyle w:val="Para 01"/>
      </w:pPr>
      <w:r>
        <w:t xml:space="preserve">MODIFY statement, </w:t>
      </w:r>
      <w:hyperlink w:anchor="mysqlckbk_CHP_8_SECT_3_3">
        <w:r>
          <w:rPr>
            <w:rStyle w:val="Text2"/>
          </w:rPr>
          <w:t>Discussion</w:t>
        </w:r>
      </w:hyperlink>
    </w:p>
    <w:p>
      <w:pPr>
        <w:pStyle w:val="Para 01"/>
      </w:pPr>
      <w:r>
        <w:t xml:space="preserve">explicit specification, NULLs and default values, </w:t>
      </w:r>
      <w:hyperlink w:anchor="mysqlckbk_CHP_8_SECT_4_3">
        <w:r>
          <w:rPr>
            <w:rStyle w:val="Text2"/>
          </w:rPr>
          <w:t>Discussion</w:t>
        </w:r>
      </w:hyperlink>
    </w:p>
    <w:p>
      <w:pPr>
        <w:pStyle w:val="Para 01"/>
      </w:pPr>
      <w:r>
        <w:t xml:space="preserve">modularization, </w:t>
      </w:r>
      <w:hyperlink w:anchor="mysqlckbk_CHP_2_SECT_4_3">
        <w:r>
          <w:rPr>
            <w:rStyle w:val="Text2"/>
          </w:rPr>
          <w:t>Discussion</w:t>
        </w:r>
      </w:hyperlink>
    </w:p>
    <w:p>
      <w:pPr>
        <w:pStyle w:val="Para 01"/>
      </w:pPr>
      <w:r>
        <w:t xml:space="preserve">monddccyy_to_iso.pl, </w:t>
      </w:r>
      <w:hyperlink w:anchor="mysqlckbk_CHP_10_SECT_32_3">
        <w:r>
          <w:rPr>
            <w:rStyle w:val="Text2"/>
          </w:rPr>
          <w:t>Discussion</w:t>
        </w:r>
      </w:hyperlink>
    </w:p>
    <w:p>
      <w:pPr>
        <w:pStyle w:val="Para 01"/>
      </w:pPr>
      <w:r>
        <w:t xml:space="preserve">MONTH( ), </w:t>
      </w:r>
      <w:hyperlink w:anchor="mysqlckbk_CHP_5_SECT_6_3">
        <w:r>
          <w:rPr>
            <w:rStyle w:val="Text2"/>
          </w:rPr>
          <w:t>Discussion</w:t>
        </w:r>
      </w:hyperlink>
    </w:p>
    <w:p>
      <w:pPr>
        <w:pStyle w:val="Para 05"/>
      </w:pPr>
      <w:r>
        <w:rPr>
          <w:rStyle w:val="Text3"/>
        </w:rPr>
        <w:t xml:space="preserve">month-length calculations and leap years, </w:t>
      </w:r>
      <w:hyperlink w:anchor="mysqlckbk_CHP_5_SECT_28_6">
        <w:r>
          <w:t>Using Leap Year Tests for Month-Length Calculations</w:t>
        </w:r>
      </w:hyperlink>
    </w:p>
    <w:p>
      <w:pPr>
        <w:pStyle w:val="Para 01"/>
      </w:pPr>
      <w:r>
        <w:t xml:space="preserve">MONTHNAME( ), </w:t>
      </w:r>
      <w:hyperlink w:anchor="mysqlckbk_CHP_5_SECT_6_3">
        <w:r>
          <w:rPr>
            <w:rStyle w:val="Text2"/>
          </w:rPr>
          <w:t>Discussion</w:t>
        </w:r>
      </w:hyperlink>
    </w:p>
    <w:p>
      <w:pPr>
        <w:pStyle w:val="Para 01"/>
      </w:pPr>
      <w:r>
        <w:t>months</w:t>
      </w:r>
    </w:p>
    <w:p>
      <w:pPr>
        <w:pStyle w:val="Para 01"/>
      </w:pPr>
      <w:r>
        <w:t xml:space="preserve">length determining, </w:t>
      </w:r>
      <w:hyperlink w:anchor="mysqlckbk_CHP_5_SECT_23_1">
        <w:r>
          <w:rPr>
            <w:rStyle w:val="Text2"/>
          </w:rPr>
          <w:t>Problem</w:t>
        </w:r>
      </w:hyperlink>
    </w:p>
    <w:p>
      <w:pPr>
        <w:pStyle w:val="Para 01"/>
      </w:pPr>
      <w:r>
        <w:t xml:space="preserve">months, first and last days, determining, </w:t>
      </w:r>
      <w:hyperlink w:anchor="mysqlckbk_CHP_5_SECT_22_1">
        <w:r>
          <w:rPr>
            <w:rStyle w:val="Text2"/>
          </w:rPr>
          <w:t>Problem</w:t>
        </w:r>
      </w:hyperlink>
      <w:r>
        <w:t xml:space="preserve">, </w:t>
      </w:r>
      <w:hyperlink w:anchor="mysqlckbk_CHP_5_SECT_22_3">
        <w:r>
          <w:rPr>
            <w:rStyle w:val="Text2"/>
          </w:rPr>
          <w:t>Discussion</w:t>
        </w:r>
      </w:hyperlink>
    </w:p>
    <w:p>
      <w:pPr>
        <w:pStyle w:val="Para 01"/>
      </w:pPr>
      <w:r>
        <w:t xml:space="preserve">multi-column indexes, setting up, </w:t>
      </w:r>
      <w:hyperlink w:anchor="mysqlckbk_CHP_11_SECT_14_3">
        <w:r>
          <w:rPr>
            <w:rStyle w:val="Text2"/>
          </w:rPr>
          <w:t>Discussion</w:t>
        </w:r>
      </w:hyperlink>
    </w:p>
    <w:p>
      <w:pPr>
        <w:pStyle w:val="Para 01"/>
      </w:pPr>
      <w:r>
        <w:t xml:space="preserve">multipage navigation indexes, generating from database content, </w:t>
      </w:r>
      <w:hyperlink w:anchor="mysqlckbk_CHP_17_SECT_6_5">
        <w:r>
          <w:rPr>
            <w:rStyle w:val="Text2"/>
          </w:rPr>
          <w:t>Creating a Multiple-Page Navigation Index</w:t>
        </w:r>
      </w:hyperlink>
    </w:p>
    <w:p>
      <w:pPr>
        <w:pStyle w:val="Para 01"/>
      </w:pPr>
      <w:r>
        <w:t xml:space="preserve">multiple-pick form elements, </w:t>
      </w:r>
      <w:hyperlink w:anchor="mysqlckbk_CHP_18_SECT_4_3">
        <w:r>
          <w:rPr>
            <w:rStyle w:val="Text2"/>
          </w:rPr>
          <w:t>Discussion</w:t>
        </w:r>
      </w:hyperlink>
    </w:p>
    <w:p>
      <w:pPr>
        <w:pStyle w:val="Para 01"/>
      </w:pPr>
      <w:r>
        <w:t xml:space="preserve">creating form database content, </w:t>
      </w:r>
      <w:hyperlink w:anchor="mysqlckbk_CHP_18_SECT_4_1">
        <w:r>
          <w:rPr>
            <w:rStyle w:val="Text2"/>
          </w:rPr>
          <w:t>Problem</w:t>
        </w:r>
      </w:hyperlink>
    </w:p>
    <w:p>
      <w:pPr>
        <w:pStyle w:val="Para 05"/>
      </w:pPr>
      <w:r>
        <w:rPr>
          <w:rStyle w:val="Text3"/>
        </w:rPr>
        <w:t xml:space="preserve">types, </w:t>
      </w:r>
      <w:hyperlink w:anchor="mysqlckbk_CHP_18_SECT_4_3">
        <w:r>
          <w:t>Discussion</w:t>
        </w:r>
      </w:hyperlink>
    </w:p>
    <w:p>
      <w:pPr>
        <w:pStyle w:val="Para 05"/>
      </w:pPr>
      <w:r>
        <w:rPr>
          <w:rStyle w:val="Text3"/>
        </w:rPr>
        <w:t xml:space="preserve">my.cnf, </w:t>
      </w:r>
      <w:hyperlink w:anchor="mysqlckbk_CHP_2_SECT_11_5">
        <w:r>
          <w:t>Getting Parameters from Option Files</w:t>
        </w:r>
      </w:hyperlink>
    </w:p>
    <w:p>
      <w:pPr>
        <w:pStyle w:val="Para 01"/>
      </w:pPr>
      <w:r>
        <w:t xml:space="preserve">my.cnf file, </w:t>
      </w:r>
      <w:hyperlink w:anchor="mysqlckbk_CHP_1_SECT_5_3">
        <w:r>
          <w:rPr>
            <w:rStyle w:val="Text2"/>
          </w:rPr>
          <w:t>Discussion</w:t>
        </w:r>
      </w:hyperlink>
    </w:p>
    <w:p>
      <w:pPr>
        <w:pStyle w:val="Para 05"/>
      </w:pPr>
      <w:r>
        <w:rPr>
          <w:rStyle w:val="Text3"/>
        </w:rPr>
        <w:t xml:space="preserve">my.ini, </w:t>
      </w:r>
      <w:hyperlink w:anchor="mysqlckbk_CHP_2_SECT_11_5">
        <w:r>
          <w:t>Getting Parameters from Option Files</w:t>
        </w:r>
      </w:hyperlink>
    </w:p>
    <w:p>
      <w:pPr>
        <w:pStyle w:val="Para 01"/>
      </w:pPr>
      <w:r>
        <w:t xml:space="preserve">MyISAM tables, </w:t>
      </w:r>
      <w:hyperlink w:anchor="mysqlckbk_CHP_8_SECT_6_3">
        <w:r>
          <w:rPr>
            <w:rStyle w:val="Text2"/>
          </w:rPr>
          <w:t>Discussion</w:t>
        </w:r>
      </w:hyperlink>
    </w:p>
    <w:p>
      <w:pPr>
        <w:pStyle w:val="Para 01"/>
      </w:pPr>
      <w:r>
        <w:t xml:space="preserve">AUTO_INCREMENT columns and, </w:t>
      </w:r>
      <w:hyperlink w:anchor="mysqlckbk_CHP_11_SECT_4_3">
        <w:r>
          <w:rPr>
            <w:rStyle w:val="Text2"/>
          </w:rPr>
          <w:t>Discussion</w:t>
        </w:r>
      </w:hyperlink>
    </w:p>
    <w:p>
      <w:pPr>
        <w:pStyle w:val="Para 01"/>
      </w:pPr>
      <w:r>
        <w:t xml:space="preserve">initial value for new sequence columns, specifying, </w:t>
      </w:r>
      <w:hyperlink w:anchor="mysqlckbk_CHP_11_SECT_13_3">
        <w:r>
          <w:rPr>
            <w:rStyle w:val="Text2"/>
          </w:rPr>
          <w:t>Discussion</w:t>
        </w:r>
      </w:hyperlink>
    </w:p>
    <w:p>
      <w:pPr>
        <w:pStyle w:val="Para 01"/>
      </w:pPr>
      <w:r>
        <w:t xml:space="preserve">multi-column keys, </w:t>
      </w:r>
      <w:hyperlink w:anchor="mysqlckbk_CHP_11_SECT_14_3">
        <w:r>
          <w:rPr>
            <w:rStyle w:val="Text2"/>
          </w:rPr>
          <w:t>Discussion</w:t>
        </w:r>
      </w:hyperlink>
    </w:p>
    <w:p>
      <w:pPr>
        <w:pStyle w:val="Para 01"/>
      </w:pPr>
      <w:r>
        <w:t xml:space="preserve">rollback support, lack of, </w:t>
      </w:r>
      <w:hyperlink w:anchor="mysqlckbk_CHP_15_SECT_2_3">
        <w:r>
          <w:rPr>
            <w:rStyle w:val="Text2"/>
          </w:rPr>
          <w:t>Discussion</w:t>
        </w:r>
      </w:hyperlink>
    </w:p>
    <w:p>
      <w:pPr>
        <w:pStyle w:val="Para 01"/>
      </w:pPr>
      <w:r>
        <w:t xml:space="preserve">sequence features, </w:t>
      </w:r>
      <w:hyperlink w:anchor="mysqlckbk_CHP_15_SECT_2_3">
        <w:r>
          <w:rPr>
            <w:rStyle w:val="Text2"/>
          </w:rPr>
          <w:t>Discussion</w:t>
        </w:r>
      </w:hyperlink>
    </w:p>
    <w:p>
      <w:pPr>
        <w:pStyle w:val="Para 01"/>
      </w:pPr>
      <w:r>
        <w:t xml:space="preserve">sequencing in, </w:t>
      </w:r>
      <w:hyperlink w:anchor="mysqlckbk_CHP_11_SECT_5_3">
        <w:r>
          <w:rPr>
            <w:rStyle w:val="Text2"/>
          </w:rPr>
          <w:t>Discussion</w:t>
        </w:r>
      </w:hyperlink>
    </w:p>
    <w:p>
      <w:pPr>
        <w:pStyle w:val="Para 05"/>
      </w:pPr>
      <w:r>
        <w:rPr>
          <w:rStyle w:val="Text3"/>
        </w:rPr>
        <w:t xml:space="preserve">MyODBC, </w:t>
      </w:r>
      <w:hyperlink w:anchor="mysqlckbk_CHP_10_SECT_39_3">
        <w:r>
          <w:t>Discussion</w:t>
        </w:r>
      </w:hyperlink>
    </w:p>
    <w:p>
      <w:pPr>
        <w:pStyle w:val="Para 01"/>
      </w:pPr>
      <w:r>
        <w:t>MySQL</w:t>
      </w:r>
    </w:p>
    <w:p>
      <w:pPr>
        <w:pStyle w:val="Para 01"/>
      </w:pPr>
      <w:r>
        <w:t xml:space="preserve">Apache servers, logging, </w:t>
      </w:r>
      <w:hyperlink w:anchor="mysqlckbk_CHP_18_SECT_15_1">
        <w:r>
          <w:rPr>
            <w:rStyle w:val="Text2"/>
          </w:rPr>
          <w:t>Problem</w:t>
        </w:r>
      </w:hyperlink>
    </w:p>
    <w:p>
      <w:pPr>
        <w:pStyle w:val="Para 05"/>
      </w:pPr>
      <w:r>
        <w:rPr>
          <w:rStyle w:val="Text3"/>
        </w:rPr>
        <w:t xml:space="preserve">logfiles, analyzing, </w:t>
      </w:r>
      <w:hyperlink w:anchor="mysqlckbk_CHP_18_SECT_15_5">
        <w:r>
          <w:t>Analyzing the Log File</w:t>
        </w:r>
      </w:hyperlink>
    </w:p>
    <w:p>
      <w:pPr>
        <w:pStyle w:val="Para 05"/>
      </w:pPr>
      <w:r>
        <w:rPr>
          <w:rStyle w:val="Text3"/>
        </w:rPr>
        <w:t xml:space="preserve">set up, </w:t>
      </w:r>
      <w:hyperlink w:anchor="mysqlckbk_CHP_18_SECT_15_4">
        <w:r>
          <w:t>Setting Up Database Logging</w:t>
        </w:r>
      </w:hyperlink>
    </w:p>
    <w:p>
      <w:pPr>
        <w:pStyle w:val="Para 05"/>
      </w:pPr>
      <w:r>
        <w:rPr>
          <w:rStyle w:val="Text3"/>
        </w:rPr>
        <w:t xml:space="preserve">APIs used with, </w:t>
      </w:r>
      <w:hyperlink w:anchor="mysqlckbk_PREF_SECT_1">
        <w:r>
          <w:t>MySQL APIs Used in This Book</w:t>
        </w:r>
      </w:hyperlink>
    </w:p>
    <w:p>
      <w:pPr>
        <w:pStyle w:val="Para 05"/>
      </w:pPr>
      <w:r>
        <w:rPr>
          <w:rStyle w:val="Text3"/>
        </w:rPr>
        <w:t xml:space="preserve">Versions, </w:t>
      </w:r>
      <w:hyperlink w:anchor="Top_of_pr01s04_html">
        <w:r>
          <w:t>Platform Notes</w:t>
        </w:r>
      </w:hyperlink>
    </w:p>
    <w:p>
      <w:pPr>
        <w:pStyle w:val="Para 01"/>
      </w:pPr>
      <w:r>
        <w:t xml:space="preserve">binary data, storing in, </w:t>
      </w:r>
      <w:hyperlink w:anchor="mysqlckbk_CHP_17_SECT_7_1">
        <w:r>
          <w:rPr>
            <w:rStyle w:val="Text2"/>
          </w:rPr>
          <w:t>Problem</w:t>
        </w:r>
      </w:hyperlink>
    </w:p>
    <w:p>
      <w:pPr>
        <w:pStyle w:val="Para 05"/>
      </w:pPr>
      <w:r>
        <w:rPr>
          <w:rStyle w:val="Text3"/>
        </w:rPr>
        <w:t xml:space="preserve">LOAD_FILE( ), using, </w:t>
      </w:r>
      <w:hyperlink w:anchor="mysqlckbk_CHP_17_SECT_7_4">
        <w:r>
          <w:t>Storing Images with LOAD_FILE( )</w:t>
        </w:r>
      </w:hyperlink>
    </w:p>
    <w:p>
      <w:pPr>
        <w:pStyle w:val="Para 01"/>
      </w:pPr>
      <w:r>
        <w:t xml:space="preserve">retrieving from, </w:t>
      </w:r>
      <w:hyperlink w:anchor="mysqlckbk_CHP_17_SECT_8_1">
        <w:r>
          <w:rPr>
            <w:rStyle w:val="Text2"/>
          </w:rPr>
          <w:t>Problem</w:t>
        </w:r>
      </w:hyperlink>
    </w:p>
    <w:p>
      <w:pPr>
        <w:pStyle w:val="Para 05"/>
      </w:pPr>
      <w:r>
        <w:rPr>
          <w:rStyle w:val="Text3"/>
        </w:rPr>
        <w:t xml:space="preserve">scripts, using, </w:t>
      </w:r>
      <w:hyperlink w:anchor="mysqlckbk_CHP_17_SECT_7_5">
        <w:r>
          <w:t>Storing Images Using a Script</w:t>
        </w:r>
      </w:hyperlink>
    </w:p>
    <w:p>
      <w:pPr>
        <w:pStyle w:val="Para 05"/>
      </w:pPr>
      <w:r>
        <w:rPr>
          <w:rStyle w:val="Text3"/>
        </w:rPr>
        <w:t xml:space="preserve">client library, </w:t>
      </w:r>
      <w:hyperlink w:anchor="mysqlckbk_CHP_2_SECT_1_1">
        <w:r>
          <w:t>MySQL Client Application Programming Interfaces</w:t>
        </w:r>
      </w:hyperlink>
    </w:p>
    <w:p>
      <w:pPr>
        <w:pStyle w:val="Para 05"/>
      </w:pPr>
      <w:r>
        <w:rPr>
          <w:rStyle w:val="Text3"/>
        </w:rPr>
        <w:t xml:space="preserve">clients, </w:t>
      </w:r>
      <w:hyperlink w:anchor="mysqlckbk_CHP_1_SECT_1">
        <w:r>
          <w:t>Introduction</w:t>
        </w:r>
      </w:hyperlink>
    </w:p>
    <w:p>
      <w:pPr>
        <w:pStyle w:val="Para 01"/>
      </w:pPr>
      <w:r>
        <w:t xml:space="preserve">column types, </w:t>
      </w:r>
      <w:hyperlink w:anchor="mysqlckbk_CHP_4_SECT_3_3">
        <w:r>
          <w:rPr>
            <w:rStyle w:val="Text2"/>
          </w:rPr>
          <w:t>Discussion</w:t>
        </w:r>
      </w:hyperlink>
    </w:p>
    <w:p>
      <w:pPr>
        <w:pStyle w:val="Para 01"/>
      </w:pPr>
      <w:r>
        <w:t xml:space="preserve">cursors and, </w:t>
      </w:r>
      <w:hyperlink w:anchor="mysqlckbk_CHP_2_SECT_5_7">
        <w:r>
          <w:rPr>
            <w:rStyle w:val="Text2"/>
          </w:rPr>
          <w:t>Python</w:t>
        </w:r>
      </w:hyperlink>
    </w:p>
    <w:p>
      <w:pPr>
        <w:pStyle w:val="Para 01"/>
      </w:pPr>
      <w:r>
        <w:t xml:space="preserve">date format, </w:t>
      </w:r>
      <w:hyperlink w:anchor="mysqlckbk_CHP_5_SECT_2_1">
        <w:r>
          <w:rPr>
            <w:rStyle w:val="Text2"/>
          </w:rPr>
          <w:t>Problem</w:t>
        </w:r>
      </w:hyperlink>
    </w:p>
    <w:p>
      <w:pPr>
        <w:pStyle w:val="Para 01"/>
      </w:pPr>
      <w:r>
        <w:t xml:space="preserve">date year format, conversion criteria for, </w:t>
      </w:r>
      <w:hyperlink w:anchor="mysqlckbk_CHP_10_SECT_30_3">
        <w:r>
          <w:rPr>
            <w:rStyle w:val="Text2"/>
          </w:rPr>
          <w:t>Discussion</w:t>
        </w:r>
      </w:hyperlink>
    </w:p>
    <w:p>
      <w:pPr>
        <w:pStyle w:val="Para 05"/>
      </w:pPr>
      <w:r>
        <w:rPr>
          <w:rStyle w:val="Text3"/>
        </w:rPr>
        <w:t xml:space="preserve">DELETE ... LIMIT bug, </w:t>
      </w:r>
      <w:hyperlink w:anchor="mysqlckbk_CHP_14_SECT_7_6">
        <w:r>
          <w:t>Removing Duplicates of a Particular Row</w:t>
        </w:r>
      </w:hyperlink>
    </w:p>
    <w:p>
      <w:pPr>
        <w:pStyle w:val="Para 05"/>
      </w:pPr>
      <w:r>
        <w:rPr>
          <w:rStyle w:val="Text3"/>
        </w:rPr>
        <w:t xml:space="preserve">drivers and APIs, </w:t>
      </w:r>
      <w:hyperlink w:anchor="mysqlckbk_CHP_2_SECT_1_1">
        <w:r>
          <w:t>MySQL Client Application Programming Interfaces</w:t>
        </w:r>
      </w:hyperlink>
    </w:p>
    <w:p>
      <w:pPr>
        <w:pStyle w:val="Para 01"/>
      </w:pPr>
      <w:r>
        <w:t xml:space="preserve">escape sequences, </w:t>
      </w:r>
      <w:hyperlink w:anchor="mysqlckbk_CHP_4_SECT_2_3">
        <w:r>
          <w:rPr>
            <w:rStyle w:val="Text2"/>
          </w:rPr>
          <w:t>Discussion</w:t>
        </w:r>
      </w:hyperlink>
    </w:p>
    <w:p>
      <w:pPr>
        <w:pStyle w:val="Para 01"/>
      </w:pPr>
      <w:r>
        <w:t xml:space="preserve">FileMaker Pro, data exchange with, </w:t>
      </w:r>
      <w:hyperlink w:anchor="mysqlckbk_CHP_10_SECT_41_1">
        <w:r>
          <w:rPr>
            <w:rStyle w:val="Text2"/>
          </w:rPr>
          <w:t>Problem</w:t>
        </w:r>
      </w:hyperlink>
    </w:p>
    <w:p>
      <w:pPr>
        <w:pStyle w:val="Para 01"/>
      </w:pPr>
      <w:r>
        <w:t xml:space="preserve">images, storing in, </w:t>
      </w:r>
      <w:hyperlink w:anchor="mysqlckbk_CHP_17_SECT_7_1">
        <w:r>
          <w:rPr>
            <w:rStyle w:val="Text2"/>
          </w:rPr>
          <w:t>Problem</w:t>
        </w:r>
      </w:hyperlink>
      <w:r>
        <w:t xml:space="preserve">, </w:t>
      </w:r>
      <w:hyperlink w:anchor="mysqlckbk_CHP_17_SECT_8_1">
        <w:r>
          <w:rPr>
            <w:rStyle w:val="Text2"/>
          </w:rPr>
          <w:t>Problem</w:t>
        </w:r>
      </w:hyperlink>
    </w:p>
    <w:p>
      <w:pPr>
        <w:pStyle w:val="Para 05"/>
      </w:pPr>
      <w:r>
        <w:rPr>
          <w:rStyle w:val="Text3"/>
        </w:rPr>
        <w:t xml:space="preserve">LOAD_FILE( ), using, </w:t>
      </w:r>
      <w:hyperlink w:anchor="mysqlckbk_CHP_17_SECT_7_4">
        <w:r>
          <w:t>Storing Images with LOAD_FILE( )</w:t>
        </w:r>
      </w:hyperlink>
    </w:p>
    <w:p>
      <w:pPr>
        <w:pStyle w:val="Para 05"/>
      </w:pPr>
      <w:r>
        <w:rPr>
          <w:rStyle w:val="Text3"/>
        </w:rPr>
        <w:t xml:space="preserve">scripts, using, </w:t>
      </w:r>
      <w:hyperlink w:anchor="mysqlckbk_CHP_17_SECT_7_5">
        <w:r>
          <w:t>Storing Images Using a Script</w:t>
        </w:r>
      </w:hyperlink>
    </w:p>
    <w:p>
      <w:pPr>
        <w:pStyle w:val="Para 01"/>
      </w:pPr>
      <w:r>
        <w:t xml:space="preserve">JDBC drivers, </w:t>
      </w:r>
      <w:hyperlink w:anchor="mysqlckbk_CHP_16_SECT_4_3">
        <w:r>
          <w:rPr>
            <w:rStyle w:val="Text2"/>
          </w:rPr>
          <w:t>Discussion</w:t>
        </w:r>
      </w:hyperlink>
    </w:p>
    <w:p>
      <w:pPr>
        <w:pStyle w:val="Para 01"/>
      </w:pPr>
      <w:r>
        <w:t>library files (see library files)</w:t>
      </w:r>
    </w:p>
    <w:p>
      <w:pPr>
        <w:pStyle w:val="Para 01"/>
      </w:pPr>
      <w:r>
        <w:t xml:space="preserve">localhost, </w:t>
      </w:r>
      <w:hyperlink w:anchor="mysqlckbk_CHP_2_SECT_2_3">
        <w:r>
          <w:rPr>
            <w:rStyle w:val="Text2"/>
          </w:rPr>
          <w:t>Discussion</w:t>
        </w:r>
      </w:hyperlink>
    </w:p>
    <w:p>
      <w:pPr>
        <w:pStyle w:val="Para 01"/>
      </w:pPr>
      <w:r>
        <w:t xml:space="preserve">Microsoft Access, data exchange with, </w:t>
      </w:r>
      <w:hyperlink w:anchor="mysqlckbk_CHP_10_SECT_39_1">
        <w:r>
          <w:rPr>
            <w:rStyle w:val="Text2"/>
          </w:rPr>
          <w:t>Problem</w:t>
        </w:r>
      </w:hyperlink>
    </w:p>
    <w:p>
      <w:pPr>
        <w:pStyle w:val="Para 01"/>
      </w:pPr>
      <w:r>
        <w:t xml:space="preserve">Microsoft Excel, data exchange with, </w:t>
      </w:r>
      <w:hyperlink w:anchor="mysqlckbk_CHP_10_SECT_40_1">
        <w:r>
          <w:rPr>
            <w:rStyle w:val="Text2"/>
          </w:rPr>
          <w:t>Problem</w:t>
        </w:r>
      </w:hyperlink>
    </w:p>
    <w:p>
      <w:pPr>
        <w:pStyle w:val="Para 01"/>
      </w:pPr>
      <w:r>
        <w:t xml:space="preserve">object-oriented interfaces, </w:t>
      </w:r>
      <w:hyperlink w:anchor="mysqlckbk_CHP_2_SECT_10_3">
        <w:r>
          <w:rPr>
            <w:rStyle w:val="Text2"/>
          </w:rPr>
          <w:t>Discussion</w:t>
        </w:r>
      </w:hyperlink>
    </w:p>
    <w:p>
      <w:pPr>
        <w:pStyle w:val="Para 01"/>
      </w:pPr>
      <w:r>
        <w:t xml:space="preserve">PHP object-oriented interfaces, </w:t>
      </w:r>
      <w:hyperlink w:anchor="mysqlckbk_CHP_2_SECT_10_1">
        <w:r>
          <w:rPr>
            <w:rStyle w:val="Text2"/>
          </w:rPr>
          <w:t>Problem</w:t>
        </w:r>
      </w:hyperlink>
    </w:p>
    <w:p>
      <w:pPr>
        <w:pStyle w:val="Para 01"/>
      </w:pPr>
      <w:r>
        <w:t xml:space="preserve">producing interactive content on the Web, using for, </w:t>
      </w:r>
      <w:hyperlink w:anchor="mysqlckbk_CHP_16_SECT_1">
        <w:r>
          <w:rPr>
            <w:rStyle w:val="Text2"/>
          </w:rPr>
          <w:t>Introduction</w:t>
        </w:r>
      </w:hyperlink>
    </w:p>
    <w:p>
      <w:pPr>
        <w:pStyle w:val="Para 01"/>
      </w:pPr>
      <w:r>
        <w:t xml:space="preserve">prompts used in, </w:t>
      </w:r>
      <w:hyperlink w:anchor="mysqlckbk_CHP_1_SECT_12_3">
        <w:r>
          <w:rPr>
            <w:rStyle w:val="Text2"/>
          </w:rPr>
          <w:t>Discussion</w:t>
        </w:r>
      </w:hyperlink>
    </w:p>
    <w:p>
      <w:pPr>
        <w:pStyle w:val="Para 01"/>
      </w:pPr>
      <w:r>
        <w:t xml:space="preserve">query results, exporting, </w:t>
      </w:r>
      <w:hyperlink w:anchor="mysqlckbk_CHP_10_SECT_14_1">
        <w:r>
          <w:rPr>
            <w:rStyle w:val="Text2"/>
          </w:rPr>
          <w:t>Problem</w:t>
        </w:r>
      </w:hyperlink>
    </w:p>
    <w:p>
      <w:pPr>
        <w:pStyle w:val="Para 01"/>
      </w:pPr>
      <w:r>
        <w:t xml:space="preserve">references, </w:t>
      </w:r>
      <w:hyperlink w:anchor="Top_of_apc_html">
        <w:r>
          <w:rPr>
            <w:rStyle w:val="Text2"/>
          </w:rPr>
          <w:t>References</w:t>
        </w:r>
      </w:hyperlink>
    </w:p>
    <w:p>
      <w:pPr>
        <w:pStyle w:val="Para 01"/>
      </w:pPr>
      <w:r>
        <w:t>scripts</w:t>
      </w:r>
    </w:p>
    <w:p>
      <w:pPr>
        <w:pStyle w:val="Para 05"/>
      </w:pPr>
      <w:r>
        <w:rPr>
          <w:rStyle w:val="Text3"/>
        </w:rPr>
        <w:t xml:space="preserve">JSP and JSTL, writing with, </w:t>
      </w:r>
      <w:hyperlink w:anchor="mysqlckbk_CHP_16_SECT_4_8">
        <w:r>
          <w:t>Writing a MySQL Script using JSP and JSTL</w:t>
        </w:r>
      </w:hyperlink>
    </w:p>
    <w:p>
      <w:pPr>
        <w:pStyle w:val="Para 05"/>
      </w:pPr>
      <w:r>
        <w:rPr>
          <w:rStyle w:val="Text3"/>
        </w:rPr>
        <w:t xml:space="preserve">servers, </w:t>
      </w:r>
      <w:hyperlink w:anchor="mysqlckbk_CHP_1_SECT_1">
        <w:r>
          <w:t>Introduction</w:t>
        </w:r>
      </w:hyperlink>
    </w:p>
    <w:p>
      <w:pPr>
        <w:pStyle w:val="Para 05"/>
      </w:pPr>
      <w:r>
        <w:rPr>
          <w:rStyle w:val="Text3"/>
        </w:rPr>
        <w:t xml:space="preserve">Telnet and, </w:t>
      </w:r>
      <w:hyperlink w:anchor="mysqlckbk_CHP_2_SECT_1_1">
        <w:r>
          <w:t>MySQL Client Application Programming Interfaces</w:t>
        </w:r>
      </w:hyperlink>
    </w:p>
    <w:p>
      <w:pPr>
        <w:pStyle w:val="Para 01"/>
      </w:pPr>
      <w:r>
        <w:t xml:space="preserve">session information storage, using for, </w:t>
      </w:r>
      <w:hyperlink w:anchor="mysqlckbk_CHP_19_SECT_1">
        <w:r>
          <w:rPr>
            <w:rStyle w:val="Text2"/>
          </w:rPr>
          <w:t>Introduction</w:t>
        </w:r>
      </w:hyperlink>
      <w:r>
        <w:t xml:space="preserve">, </w:t>
      </w:r>
      <w:hyperlink w:anchor="mysqlckbk_CHP_19_SECT_4_8">
        <w:r>
          <w:rPr>
            <w:rStyle w:val="Text2"/>
          </w:rPr>
          <w:t>Session Tracking in Tomcat</w:t>
        </w:r>
      </w:hyperlink>
    </w:p>
    <w:p>
      <w:pPr>
        <w:pStyle w:val="Para 05"/>
      </w:pPr>
      <w:r>
        <w:rPr>
          <w:rStyle w:val="Text3"/>
        </w:rPr>
        <w:t xml:space="preserve">Perl interface, </w:t>
      </w:r>
      <w:hyperlink w:anchor="mysqlckbk_CHP_19_SECT_2_1">
        <w:r>
          <w:t>Problem</w:t>
        </w:r>
      </w:hyperlink>
      <w:r>
        <w:rPr>
          <w:rStyle w:val="Text3"/>
        </w:rPr>
        <w:t xml:space="preserve">, </w:t>
      </w:r>
      <w:hyperlink w:anchor="mysqlckbk_CHP_19_SECT_2_7">
        <w:r>
          <w:t>Session Expiration</w:t>
        </w:r>
      </w:hyperlink>
    </w:p>
    <w:p>
      <w:pPr>
        <w:pStyle w:val="Para 05"/>
      </w:pPr>
      <w:r>
        <w:rPr>
          <w:rStyle w:val="Text3"/>
        </w:rPr>
        <w:t xml:space="preserve">PHP interface, </w:t>
      </w:r>
      <w:hyperlink w:anchor="mysqlckbk_CHP_19_SECT_3_1">
        <w:r>
          <w:t>Problem</w:t>
        </w:r>
      </w:hyperlink>
      <w:r>
        <w:rPr>
          <w:rStyle w:val="Text3"/>
        </w:rPr>
        <w:t xml:space="preserve">, </w:t>
      </w:r>
      <w:hyperlink w:anchor="mysqlckbk_CHP_19_SECT_3_5_3">
        <w:r>
          <w:t>Using the storage module</w:t>
        </w:r>
      </w:hyperlink>
    </w:p>
    <w:p>
      <w:pPr>
        <w:pStyle w:val="Para 05"/>
      </w:pPr>
      <w:r>
        <w:rPr>
          <w:rStyle w:val="Text3"/>
        </w:rPr>
        <w:t xml:space="preserve">Tomcat server (Java), </w:t>
      </w:r>
      <w:hyperlink w:anchor="mysqlckbk_CHP_19_SECT_4_1">
        <w:r>
          <w:t>Problem</w:t>
        </w:r>
      </w:hyperlink>
      <w:r>
        <w:rPr>
          <w:rStyle w:val="Text3"/>
        </w:rPr>
        <w:t xml:space="preserve">, </w:t>
      </w:r>
      <w:hyperlink w:anchor="mysqlckbk_CHP_19_SECT_4_8">
        <w:r>
          <w:t>Session Tracking in Tomcat</w:t>
        </w:r>
      </w:hyperlink>
    </w:p>
    <w:p>
      <w:pPr>
        <w:pStyle w:val="Para 05"/>
      </w:pPr>
      <w:r>
        <w:rPr>
          <w:rStyle w:val="Text3"/>
        </w:rPr>
        <w:t xml:space="preserve">software, obtaining, </w:t>
      </w:r>
      <w:hyperlink w:anchor="Top_of_apa_html">
        <w:r>
          <w:t>Obtaining MySQL Software</w:t>
        </w:r>
      </w:hyperlink>
    </w:p>
    <w:p>
      <w:pPr>
        <w:pStyle w:val="Para 05"/>
      </w:pPr>
      <w:r>
        <w:rPr>
          <w:rStyle w:val="Text3"/>
        </w:rPr>
        <w:t xml:space="preserve">source code and sample data, </w:t>
      </w:r>
      <w:hyperlink w:anchor="mysqlckbk_APP_A_SECT_1">
        <w:r>
          <w:t>Obtaining Sample Source Code and Data</w:t>
        </w:r>
      </w:hyperlink>
    </w:p>
    <w:p>
      <w:pPr>
        <w:pStyle w:val="Para 01"/>
      </w:pPr>
      <w:r>
        <w:t xml:space="preserve">TIME values, </w:t>
      </w:r>
      <w:hyperlink w:anchor="mysqlckbk_CHP_5_SECT_14_3">
        <w:r>
          <w:rPr>
            <w:rStyle w:val="Text2"/>
          </w:rPr>
          <w:t>Discussion</w:t>
        </w:r>
      </w:hyperlink>
    </w:p>
    <w:p>
      <w:pPr>
        <w:pStyle w:val="Para 01"/>
      </w:pPr>
      <w:r>
        <w:t xml:space="preserve">user accounts, creating, </w:t>
      </w:r>
      <w:hyperlink w:anchor="mysqlckbk_CHP_1_SECT_2_1">
        <w:r>
          <w:rPr>
            <w:rStyle w:val="Text2"/>
          </w:rPr>
          <w:t>Problem</w:t>
        </w:r>
      </w:hyperlink>
    </w:p>
    <w:p>
      <w:pPr>
        <w:pStyle w:val="Para 01"/>
      </w:pPr>
      <w:r>
        <w:t>versions</w:t>
      </w:r>
    </w:p>
    <w:p>
      <w:pPr>
        <w:pStyle w:val="Para 01"/>
      </w:pPr>
      <w:r>
        <w:t xml:space="preserve">customizing applications for, </w:t>
      </w:r>
      <w:hyperlink w:anchor="mysqlckbk_CHP_9_SECT_14_1">
        <w:r>
          <w:rPr>
            <w:rStyle w:val="Text2"/>
          </w:rPr>
          <w:t>Problem</w:t>
        </w:r>
      </w:hyperlink>
    </w:p>
    <w:p>
      <w:pPr>
        <w:pStyle w:val="Para 01"/>
      </w:pPr>
      <w:r>
        <w:t xml:space="preserve">3.23.2 and ORDER BY clauses, </w:t>
      </w:r>
      <w:hyperlink w:anchor="mysqlckbk_CHP_6_SECT_5_3">
        <w:r>
          <w:rPr>
            <w:rStyle w:val="Text2"/>
          </w:rPr>
          <w:t>Discussion</w:t>
        </w:r>
      </w:hyperlink>
    </w:p>
    <w:p>
      <w:pPr>
        <w:pStyle w:val="Para 01"/>
      </w:pPr>
      <w:r>
        <w:t xml:space="preserve">web input processing, </w:t>
      </w:r>
      <w:hyperlink w:anchor="mysqlckbk_CHP_18_SECT_1">
        <w:r>
          <w:rPr>
            <w:rStyle w:val="Text2"/>
          </w:rPr>
          <w:t>Introduction</w:t>
        </w:r>
      </w:hyperlink>
    </w:p>
    <w:p>
      <w:pPr>
        <w:pStyle w:val="Para 01"/>
      </w:pPr>
      <w:r>
        <w:t xml:space="preserve">web site, </w:t>
      </w:r>
      <w:hyperlink w:anchor="mysqlckbk_APP_A_SECT_2_1">
        <w:r>
          <w:rPr>
            <w:rStyle w:val="Text2"/>
          </w:rPr>
          <w:t>MySQL</w:t>
        </w:r>
      </w:hyperlink>
    </w:p>
    <w:p>
      <w:pPr>
        <w:pStyle w:val="Para 01"/>
      </w:pPr>
      <w:r>
        <w:t xml:space="preserve">XML documents, importing into, </w:t>
      </w:r>
      <w:hyperlink w:anchor="mysqlckbk_CHP_10_SECT_43_1">
        <w:r>
          <w:rPr>
            <w:rStyle w:val="Text2"/>
          </w:rPr>
          <w:t>Problem</w:t>
        </w:r>
      </w:hyperlink>
    </w:p>
    <w:p>
      <w:pPr>
        <w:pStyle w:val="Para 05"/>
      </w:pPr>
      <w:r>
        <w:rPr>
          <w:rStyle w:val="Text3"/>
        </w:rPr>
        <w:t xml:space="preserve">mysql, </w:t>
      </w:r>
      <w:hyperlink w:anchor="mysqlckbk_CHP_1_SECT_1">
        <w:r>
          <w:t>Introduction</w:t>
        </w:r>
      </w:hyperlink>
    </w:p>
    <w:p>
      <w:pPr>
        <w:pStyle w:val="Para 05"/>
      </w:pPr>
      <w:r>
        <w:rPr>
          <w:rStyle w:val="Text3"/>
        </w:rPr>
        <w:t xml:space="preserve">-e option, </w:t>
      </w:r>
      <w:hyperlink w:anchor="mysqlckbk_CHP_10_SECT_14_5">
        <w:r>
          <w:t>Using the mysql Client to Export Data</w:t>
        </w:r>
      </w:hyperlink>
    </w:p>
    <w:p>
      <w:pPr>
        <w:pStyle w:val="Para 05"/>
      </w:pPr>
      <w:r>
        <w:rPr>
          <w:rStyle w:val="Text3"/>
        </w:rPr>
        <w:t xml:space="preserve">-N option, </w:t>
      </w:r>
      <w:hyperlink w:anchor="mysqlckbk_CHP_10_SECT_14_5">
        <w:r>
          <w:t>Using the mysql Client to Export Data</w:t>
        </w:r>
      </w:hyperlink>
    </w:p>
    <w:p>
      <w:pPr>
        <w:pStyle w:val="Para 05"/>
      </w:pPr>
      <w:r>
        <w:rPr>
          <w:rStyle w:val="Text3"/>
        </w:rPr>
        <w:t xml:space="preserve">-ss option, </w:t>
      </w:r>
      <w:hyperlink w:anchor="mysqlckbk_CHP_10_SECT_14_5">
        <w:r>
          <w:t>Using the mysql Client to Export Data</w:t>
        </w:r>
      </w:hyperlink>
    </w:p>
    <w:p>
      <w:pPr>
        <w:pStyle w:val="Para 01"/>
      </w:pPr>
      <w:r>
        <w:t xml:space="preserve">auto-completion, </w:t>
      </w:r>
      <w:hyperlink w:anchor="mysqlckbk_CHP_1_SECT_14_1">
        <w:r>
          <w:rPr>
            <w:rStyle w:val="Text2"/>
          </w:rPr>
          <w:t>Problem</w:t>
        </w:r>
      </w:hyperlink>
    </w:p>
    <w:p>
      <w:pPr>
        <w:pStyle w:val="Para 01"/>
      </w:pPr>
      <w:r>
        <w:t xml:space="preserve">“Bad command or invalid filename” error, </w:t>
      </w:r>
      <w:hyperlink w:anchor="mysqlckbk_CHP_1_SECT_8_1">
        <w:r>
          <w:rPr>
            <w:rStyle w:val="Text2"/>
          </w:rPr>
          <w:t>Problem</w:t>
        </w:r>
      </w:hyperlink>
    </w:p>
    <w:p>
      <w:pPr>
        <w:pStyle w:val="Para 01"/>
      </w:pPr>
      <w:r>
        <w:t xml:space="preserve">batch mode, </w:t>
      </w:r>
      <w:hyperlink w:anchor="mysqlckbk_CHP_1_SECT_16_3">
        <w:r>
          <w:rPr>
            <w:rStyle w:val="Text2"/>
          </w:rPr>
          <w:t>Discussion</w:t>
        </w:r>
      </w:hyperlink>
    </w:p>
    <w:p>
      <w:pPr>
        <w:pStyle w:val="Para 01"/>
      </w:pPr>
      <w:r>
        <w:t xml:space="preserve">calculator, using as, </w:t>
      </w:r>
      <w:hyperlink w:anchor="mysqlckbk_CHP_1_SECT_32_2">
        <w:r>
          <w:rPr>
            <w:rStyle w:val="Text2"/>
          </w:rPr>
          <w:t>Solution</w:t>
        </w:r>
      </w:hyperlink>
    </w:p>
    <w:p>
      <w:pPr>
        <w:pStyle w:val="Para 01"/>
      </w:pPr>
      <w:r>
        <w:t xml:space="preserve">“Command not found” error, </w:t>
      </w:r>
      <w:hyperlink w:anchor="mysqlckbk_CHP_1_SECT_8_1">
        <w:r>
          <w:rPr>
            <w:rStyle w:val="Text2"/>
          </w:rPr>
          <w:t>Problem</w:t>
        </w:r>
      </w:hyperlink>
    </w:p>
    <w:p>
      <w:pPr>
        <w:pStyle w:val="Para 01"/>
      </w:pPr>
      <w:r>
        <w:t xml:space="preserve">command syntax, </w:t>
      </w:r>
      <w:hyperlink w:anchor="mysqlckbk_CHP_1_SECT_11_3">
        <w:r>
          <w:rPr>
            <w:rStyle w:val="Text2"/>
          </w:rPr>
          <w:t>Discussion</w:t>
        </w:r>
      </w:hyperlink>
    </w:p>
    <w:p>
      <w:pPr>
        <w:pStyle w:val="Para 01"/>
      </w:pPr>
      <w:r>
        <w:t>command-line options (see options)</w:t>
      </w:r>
    </w:p>
    <w:p>
      <w:pPr>
        <w:pStyle w:val="Para 01"/>
      </w:pPr>
      <w:r>
        <w:t xml:space="preserve">connection parameters, </w:t>
      </w:r>
      <w:hyperlink w:anchor="mysqlckbk_CHP_1_SECT_4_3">
        <w:r>
          <w:rPr>
            <w:rStyle w:val="Text2"/>
          </w:rPr>
          <w:t>Discussion</w:t>
        </w:r>
      </w:hyperlink>
    </w:p>
    <w:p>
      <w:pPr>
        <w:pStyle w:val="Para 01"/>
      </w:pPr>
      <w:r>
        <w:t xml:space="preserve">option files, specifying with, </w:t>
      </w:r>
      <w:hyperlink w:anchor="mysqlckbk_CHP_1_SECT_5_1">
        <w:r>
          <w:rPr>
            <w:rStyle w:val="Text2"/>
          </w:rPr>
          <w:t>Problem</w:t>
        </w:r>
      </w:hyperlink>
    </w:p>
    <w:p>
      <w:pPr>
        <w:pStyle w:val="Para 01"/>
      </w:pPr>
      <w:r>
        <w:t xml:space="preserve">host, default values for, </w:t>
      </w:r>
      <w:hyperlink w:anchor="mysqlckbk_CHP_1_SECT_2_3">
        <w:r>
          <w:rPr>
            <w:rStyle w:val="Text2"/>
          </w:rPr>
          <w:t>Discussion</w:t>
        </w:r>
      </w:hyperlink>
    </w:p>
    <w:p>
      <w:pPr>
        <w:pStyle w:val="Para 01"/>
      </w:pPr>
      <w:r>
        <w:t xml:space="preserve">IN( ) subselects, simulating with two instances, </w:t>
      </w:r>
      <w:hyperlink w:anchor="mysqlckbk_CHP_12_SECT_16_3">
        <w:r>
          <w:rPr>
            <w:rStyle w:val="Text2"/>
          </w:rPr>
          <w:t>Discussion</w:t>
        </w:r>
      </w:hyperlink>
    </w:p>
    <w:p>
      <w:pPr>
        <w:pStyle w:val="Para 01"/>
      </w:pPr>
      <w:r>
        <w:t xml:space="preserve">logging interactive sessions, </w:t>
      </w:r>
      <w:hyperlink w:anchor="mysqlckbk_CHP_1_SECT_29_3">
        <w:r>
          <w:rPr>
            <w:rStyle w:val="Text2"/>
          </w:rPr>
          <w:t>Discussion</w:t>
        </w:r>
      </w:hyperlink>
    </w:p>
    <w:p>
      <w:pPr>
        <w:pStyle w:val="Para 01"/>
      </w:pPr>
      <w:r>
        <w:t>options (see options)</w:t>
      </w:r>
    </w:p>
    <w:p>
      <w:pPr>
        <w:pStyle w:val="Para 05"/>
      </w:pPr>
      <w:r>
        <w:rPr>
          <w:rStyle w:val="Text3"/>
        </w:rPr>
        <w:t xml:space="preserve">PATH, </w:t>
      </w:r>
      <w:hyperlink w:anchor="mysqlckbk_CHP_1_SECT_8_1">
        <w:r>
          <w:t>Problem</w:t>
        </w:r>
      </w:hyperlink>
    </w:p>
    <w:p>
      <w:pPr>
        <w:pStyle w:val="Para 01"/>
      </w:pPr>
      <w:r>
        <w:t xml:space="preserve">queries, reading from other programs, </w:t>
      </w:r>
      <w:hyperlink w:anchor="mysqlckbk_CHP_1_SECT_17_2">
        <w:r>
          <w:rPr>
            <w:rStyle w:val="Text2"/>
          </w:rPr>
          <w:t>Solution</w:t>
        </w:r>
      </w:hyperlink>
    </w:p>
    <w:p>
      <w:pPr>
        <w:pStyle w:val="Para 01"/>
      </w:pPr>
      <w:r>
        <w:t xml:space="preserve">query editor, </w:t>
      </w:r>
      <w:hyperlink w:anchor="mysqlckbk_CHP_1_SECT_13_2">
        <w:r>
          <w:rPr>
            <w:rStyle w:val="Text2"/>
          </w:rPr>
          <w:t>Solution</w:t>
        </w:r>
      </w:hyperlink>
    </w:p>
    <w:p>
      <w:pPr>
        <w:pStyle w:val="Para 05"/>
      </w:pPr>
      <w:r>
        <w:rPr>
          <w:rStyle w:val="Text3"/>
        </w:rPr>
        <w:t xml:space="preserve">redirection of output, </w:t>
      </w:r>
      <w:hyperlink w:anchor="mysqlckbk_CHP_10_SECT_14_5">
        <w:r>
          <w:t>Using the mysql Client to Export Data</w:t>
        </w:r>
      </w:hyperlink>
    </w:p>
    <w:p>
      <w:pPr>
        <w:pStyle w:val="Para 05"/>
      </w:pPr>
      <w:r>
        <w:rPr>
          <w:rStyle w:val="Text3"/>
        </w:rPr>
        <w:t xml:space="preserve">related table updates, </w:t>
      </w:r>
      <w:hyperlink w:anchor="mysqlckbk_CHP_12_SECT_19_6">
        <w:r>
          <w:t>Performing a Related-Table Update Using mysql</w:t>
        </w:r>
      </w:hyperlink>
    </w:p>
    <w:p>
      <w:pPr>
        <w:pStyle w:val="Para 01"/>
      </w:pPr>
      <w:r>
        <w:t>sessions</w:t>
      </w:r>
    </w:p>
    <w:p>
      <w:pPr>
        <w:pStyle w:val="Para 01"/>
      </w:pPr>
      <w:r>
        <w:t xml:space="preserve">queries reusing, </w:t>
      </w:r>
      <w:hyperlink w:anchor="mysqlckbk_CHP_1_SECT_31_1">
        <w:r>
          <w:rPr>
            <w:rStyle w:val="Text2"/>
          </w:rPr>
          <w:t>Problem</w:t>
        </w:r>
      </w:hyperlink>
    </w:p>
    <w:p>
      <w:pPr>
        <w:pStyle w:val="Para 01"/>
      </w:pPr>
      <w:r>
        <w:t xml:space="preserve">shell scripts, invocation within, </w:t>
      </w:r>
      <w:hyperlink w:anchor="mysqlckbk_CHP_1_SECT_33_1">
        <w:r>
          <w:rPr>
            <w:rStyle w:val="Text2"/>
          </w:rPr>
          <w:t>Problem</w:t>
        </w:r>
      </w:hyperlink>
    </w:p>
    <w:p>
      <w:pPr>
        <w:pStyle w:val="Para 01"/>
      </w:pPr>
      <w:r>
        <w:t xml:space="preserve">starting and terminating, </w:t>
      </w:r>
      <w:hyperlink w:anchor="mysqlckbk_CHP_1_SECT_4_2">
        <w:r>
          <w:rPr>
            <w:rStyle w:val="Text2"/>
          </w:rPr>
          <w:t>Solution</w:t>
        </w:r>
      </w:hyperlink>
    </w:p>
    <w:p>
      <w:pPr>
        <w:pStyle w:val="Para 01"/>
      </w:pPr>
      <w:r>
        <w:t xml:space="preserve">statement terminator (semicolon), </w:t>
      </w:r>
      <w:hyperlink w:anchor="mysqlckbk_CHP_1_SECT_10_3">
        <w:r>
          <w:rPr>
            <w:rStyle w:val="Text2"/>
          </w:rPr>
          <w:t>Discussion</w:t>
        </w:r>
      </w:hyperlink>
    </w:p>
    <w:p>
      <w:pPr>
        <w:pStyle w:val="Para 01"/>
      </w:pPr>
      <w:r>
        <w:t xml:space="preserve">unattached records, deletion using, </w:t>
      </w:r>
      <w:hyperlink w:anchor="mysqlckbk_CHP_12_SECT_22_3">
        <w:r>
          <w:rPr>
            <w:rStyle w:val="Text2"/>
          </w:rPr>
          <w:t>Discussion</w:t>
        </w:r>
      </w:hyperlink>
    </w:p>
    <w:p>
      <w:pPr>
        <w:pStyle w:val="Para 01"/>
      </w:pPr>
      <w:r>
        <w:t>MySQL servers</w:t>
      </w:r>
    </w:p>
    <w:p>
      <w:pPr>
        <w:pStyle w:val="Para 01"/>
      </w:pPr>
      <w:r>
        <w:t xml:space="preserve">alternatives to transaction support, </w:t>
      </w:r>
      <w:hyperlink w:anchor="mysqlckbk_CHP_15_SECT_2_3">
        <w:r>
          <w:rPr>
            <w:rStyle w:val="Text2"/>
          </w:rPr>
          <w:t>Discussion</w:t>
        </w:r>
      </w:hyperlink>
    </w:p>
    <w:p>
      <w:pPr>
        <w:pStyle w:val="Para 01"/>
      </w:pPr>
      <w:r>
        <w:t xml:space="preserve">concurrency, </w:t>
      </w:r>
      <w:hyperlink w:anchor="mysqlckbk_CHP_15_SECT_1">
        <w:r>
          <w:rPr>
            <w:rStyle w:val="Text2"/>
          </w:rPr>
          <w:t>Introduction</w:t>
        </w:r>
      </w:hyperlink>
    </w:p>
    <w:p>
      <w:pPr>
        <w:pStyle w:val="Para 05"/>
      </w:pPr>
      <w:r>
        <w:rPr>
          <w:rStyle w:val="Text3"/>
        </w:rPr>
        <w:t xml:space="preserve">integrity, </w:t>
      </w:r>
      <w:hyperlink w:anchor="mysqlckbk_CHP_15_SECT_1">
        <w:r>
          <w:t>Introduction</w:t>
        </w:r>
      </w:hyperlink>
    </w:p>
    <w:p>
      <w:pPr>
        <w:pStyle w:val="Para 01"/>
      </w:pPr>
      <w:r>
        <w:t xml:space="preserve">monitoring, </w:t>
      </w:r>
      <w:hyperlink w:anchor="mysqlckbk_CHP_9_SECT_17_1">
        <w:r>
          <w:rPr>
            <w:rStyle w:val="Text2"/>
          </w:rPr>
          <w:t>Problem</w:t>
        </w:r>
      </w:hyperlink>
    </w:p>
    <w:p>
      <w:pPr>
        <w:pStyle w:val="Para 01"/>
      </w:pPr>
      <w:r>
        <w:t xml:space="preserve">impact of monitoring, </w:t>
      </w:r>
      <w:hyperlink w:anchor="mysqlckbk_CHP_9_SECT_17_3">
        <w:r>
          <w:rPr>
            <w:rStyle w:val="Text2"/>
          </w:rPr>
          <w:t>Discussion</w:t>
        </w:r>
      </w:hyperlink>
    </w:p>
    <w:p>
      <w:pPr>
        <w:pStyle w:val="Para 01"/>
      </w:pPr>
      <w:r>
        <w:t>transactions (see transactions)</w:t>
      </w:r>
    </w:p>
    <w:p>
      <w:pPr>
        <w:pStyle w:val="Para 01"/>
      </w:pPr>
      <w:r>
        <w:t xml:space="preserve">mysqlc, line editing in Win95, 98, or Me, </w:t>
      </w:r>
      <w:hyperlink w:anchor="mysqlckbk_CHP_1_SECT_13_3">
        <w:r>
          <w:rPr>
            <w:rStyle w:val="Text2"/>
          </w:rPr>
          <w:t>Discussion</w:t>
        </w:r>
      </w:hyperlink>
    </w:p>
    <w:p>
      <w:pPr>
        <w:pStyle w:val="Para 05"/>
      </w:pPr>
      <w:r>
        <w:rPr>
          <w:rStyle w:val="Text3"/>
        </w:rPr>
        <w:t xml:space="preserve">mysqld, </w:t>
      </w:r>
      <w:hyperlink w:anchor="mysqlckbk_CHP_1_SECT_1">
        <w:r>
          <w:t>Introduction</w:t>
        </w:r>
      </w:hyperlink>
    </w:p>
    <w:p>
      <w:pPr>
        <w:pStyle w:val="Para 01"/>
      </w:pPr>
      <w:r>
        <w:t xml:space="preserve">mysqldump, </w:t>
      </w:r>
      <w:hyperlink w:anchor="mysqlckbk_CHP_1_SECT_17_3">
        <w:r>
          <w:rPr>
            <w:rStyle w:val="Text2"/>
          </w:rPr>
          <w:t>Discussion</w:t>
        </w:r>
      </w:hyperlink>
    </w:p>
    <w:p>
      <w:pPr>
        <w:pStyle w:val="Para 01"/>
      </w:pPr>
      <w:r>
        <w:t xml:space="preserve">--all-databases option and grant table issues, </w:t>
      </w:r>
      <w:hyperlink w:anchor="mysqlckbk_CHP_10_SECT_17_3">
        <w:r>
          <w:rPr>
            <w:rStyle w:val="Text2"/>
          </w:rPr>
          <w:t>Discussion</w:t>
        </w:r>
      </w:hyperlink>
    </w:p>
    <w:p>
      <w:pPr>
        <w:pStyle w:val="Para 01"/>
      </w:pPr>
      <w:r>
        <w:t xml:space="preserve">--tab option, </w:t>
      </w:r>
      <w:hyperlink w:anchor="mysqlckbk_CHP_10_SECT_15_1">
        <w:r>
          <w:rPr>
            <w:rStyle w:val="Text2"/>
          </w:rPr>
          <w:t>Problem</w:t>
        </w:r>
      </w:hyperlink>
    </w:p>
    <w:p>
      <w:pPr>
        <w:pStyle w:val="Para 01"/>
      </w:pPr>
      <w:r>
        <w:t xml:space="preserve">without --tab option, </w:t>
      </w:r>
      <w:hyperlink w:anchor="mysqlckbk_CHP_10_SECT_16_2">
        <w:r>
          <w:rPr>
            <w:rStyle w:val="Text2"/>
          </w:rPr>
          <w:t>Solution</w:t>
        </w:r>
      </w:hyperlink>
    </w:p>
    <w:p>
      <w:pPr>
        <w:pStyle w:val="Para 01"/>
      </w:pPr>
      <w:r>
        <w:t xml:space="preserve">databases, copying between servers, </w:t>
      </w:r>
      <w:hyperlink w:anchor="mysqlckbk_CHP_10_SECT_17_3">
        <w:r>
          <w:rPr>
            <w:rStyle w:val="Text2"/>
          </w:rPr>
          <w:t>Discussion</w:t>
        </w:r>
      </w:hyperlink>
    </w:p>
    <w:p>
      <w:pPr>
        <w:pStyle w:val="Para 01"/>
      </w:pPr>
      <w:r>
        <w:t xml:space="preserve">FILE privilege, requirement for, </w:t>
      </w:r>
      <w:hyperlink w:anchor="mysqlckbk_CHP_10_SECT_15_3">
        <w:r>
          <w:rPr>
            <w:rStyle w:val="Text2"/>
          </w:rPr>
          <w:t>Discussion</w:t>
        </w:r>
      </w:hyperlink>
    </w:p>
    <w:p>
      <w:pPr>
        <w:pStyle w:val="Para 01"/>
      </w:pPr>
      <w:r>
        <w:t xml:space="preserve">output format, controlling, </w:t>
      </w:r>
      <w:hyperlink w:anchor="mysqlckbk_CHP_10_SECT_15_3">
        <w:r>
          <w:rPr>
            <w:rStyle w:val="Text2"/>
          </w:rPr>
          <w:t>Discussion</w:t>
        </w:r>
      </w:hyperlink>
    </w:p>
    <w:p>
      <w:pPr>
        <w:pStyle w:val="Para 01"/>
      </w:pPr>
      <w:r>
        <w:t xml:space="preserve">output formatting options, </w:t>
      </w:r>
      <w:hyperlink w:anchor="mysqlckbk_CHP_10_SECT_16_3">
        <w:r>
          <w:rPr>
            <w:rStyle w:val="Text2"/>
          </w:rPr>
          <w:t>Discussion</w:t>
        </w:r>
      </w:hyperlink>
    </w:p>
    <w:p>
      <w:pPr>
        <w:pStyle w:val="Para 01"/>
      </w:pPr>
      <w:r>
        <w:t xml:space="preserve">piped to mysql, </w:t>
      </w:r>
      <w:hyperlink w:anchor="mysqlckbk_CHP_10_SECT_17_2">
        <w:r>
          <w:rPr>
            <w:rStyle w:val="Text2"/>
          </w:rPr>
          <w:t>Solution</w:t>
        </w:r>
      </w:hyperlink>
    </w:p>
    <w:p>
      <w:pPr>
        <w:pStyle w:val="Para 05"/>
      </w:pPr>
      <w:r>
        <w:rPr>
          <w:rStyle w:val="Text3"/>
        </w:rPr>
        <w:t xml:space="preserve">table structure information, getting with, </w:t>
      </w:r>
      <w:hyperlink w:anchor="mysqlckbk_CHP_9_SECT_6_3">
        <w:r>
          <w:t>Discussion</w:t>
        </w:r>
      </w:hyperlink>
      <w:r>
        <w:rPr>
          <w:rStyle w:val="Text3"/>
        </w:rPr>
        <w:t xml:space="preserve">, </w:t>
      </w:r>
      <w:hyperlink w:anchor="mysqlckbk_CHP_9_SECT_6_6">
        <w:r>
          <w:t>Using CREATE TABLE to Get Table Structure</w:t>
        </w:r>
      </w:hyperlink>
    </w:p>
    <w:p>
      <w:pPr>
        <w:pStyle w:val="Para 01"/>
      </w:pPr>
      <w:r>
        <w:t xml:space="preserve">tables, copying between servers, </w:t>
      </w:r>
      <w:hyperlink w:anchor="mysqlckbk_CHP_10_SECT_17_3">
        <w:r>
          <w:rPr>
            <w:rStyle w:val="Text2"/>
          </w:rPr>
          <w:t>Discussion</w:t>
        </w:r>
      </w:hyperlink>
    </w:p>
    <w:p>
      <w:pPr>
        <w:pStyle w:val="Para 01"/>
      </w:pPr>
      <w:r>
        <w:t xml:space="preserve">tables, exporting to files, </w:t>
      </w:r>
      <w:hyperlink w:anchor="mysqlckbk_CHP_10_SECT_15_1">
        <w:r>
          <w:rPr>
            <w:rStyle w:val="Text2"/>
          </w:rPr>
          <w:t>Problem</w:t>
        </w:r>
      </w:hyperlink>
    </w:p>
    <w:p>
      <w:pPr>
        <w:pStyle w:val="Para 01"/>
      </w:pPr>
      <w:r>
        <w:t xml:space="preserve">tables, specifying, </w:t>
      </w:r>
      <w:hyperlink w:anchor="mysqlckbk_CHP_10_SECT_15_3">
        <w:r>
          <w:rPr>
            <w:rStyle w:val="Text2"/>
          </w:rPr>
          <w:t>Discussion</w:t>
        </w:r>
      </w:hyperlink>
    </w:p>
    <w:p>
      <w:pPr>
        <w:pStyle w:val="Para 01"/>
      </w:pPr>
      <w:r>
        <w:t xml:space="preserve">MySQLFront, </w:t>
      </w:r>
      <w:hyperlink w:anchor="mysqlckbk_CHP_10_SECT_40_3">
        <w:r>
          <w:rPr>
            <w:rStyle w:val="Text2"/>
          </w:rPr>
          <w:t>Discussion</w:t>
        </w:r>
      </w:hyperlink>
    </w:p>
    <w:p>
      <w:pPr>
        <w:pStyle w:val="Para 01"/>
      </w:pPr>
      <w:r>
        <w:t xml:space="preserve">datafiles, determining table structure using, </w:t>
      </w:r>
      <w:hyperlink w:anchor="mysqlckbk_CHP_10_SECT_37_3">
        <w:r>
          <w:rPr>
            <w:rStyle w:val="Text2"/>
          </w:rPr>
          <w:t>Discussion</w:t>
        </w:r>
      </w:hyperlink>
    </w:p>
    <w:p>
      <w:pPr>
        <w:pStyle w:val="Para 01"/>
      </w:pPr>
      <w:r>
        <w:t xml:space="preserve">importation of Microsoft Access tables into MySQL, </w:t>
      </w:r>
      <w:hyperlink w:anchor="mysqlckbk_CHP_10_SECT_39_3">
        <w:r>
          <w:rPr>
            <w:rStyle w:val="Text2"/>
          </w:rPr>
          <w:t>Discussion</w:t>
        </w:r>
      </w:hyperlink>
    </w:p>
    <w:p>
      <w:pPr>
        <w:pStyle w:val="Para 01"/>
      </w:pPr>
      <w:r>
        <w:t xml:space="preserve">mysqlimport, </w:t>
      </w:r>
      <w:hyperlink w:anchor="mysqlckbk_CHP_10_SECT_2_2">
        <w:r>
          <w:rPr>
            <w:rStyle w:val="Text2"/>
          </w:rPr>
          <w:t>Solution</w:t>
        </w:r>
      </w:hyperlink>
    </w:p>
    <w:p>
      <w:pPr>
        <w:pStyle w:val="Para 01"/>
      </w:pPr>
      <w:r>
        <w:t xml:space="preserve">--ignore-lines option, </w:t>
      </w:r>
      <w:hyperlink w:anchor="mysqlckbk_CHP_10_SECT_11_3">
        <w:r>
          <w:rPr>
            <w:rStyle w:val="Text2"/>
          </w:rPr>
          <w:t>Discussion</w:t>
        </w:r>
      </w:hyperlink>
    </w:p>
    <w:p>
      <w:pPr>
        <w:pStyle w:val="Para 01"/>
      </w:pPr>
      <w:r>
        <w:t xml:space="preserve">--lines-terminated-by option, </w:t>
      </w:r>
      <w:hyperlink w:anchor="mysqlckbk_CHP_10_SECT_7_3">
        <w:r>
          <w:rPr>
            <w:rStyle w:val="Text2"/>
          </w:rPr>
          <w:t>Discussion</w:t>
        </w:r>
      </w:hyperlink>
    </w:p>
    <w:p>
      <w:pPr>
        <w:pStyle w:val="Para 01"/>
      </w:pPr>
      <w:r>
        <w:t xml:space="preserve">--local option, </w:t>
      </w:r>
      <w:hyperlink w:anchor="mysqlckbk_CHP_10_SECT_3_3">
        <w:r>
          <w:rPr>
            <w:rStyle w:val="Text2"/>
          </w:rPr>
          <w:t>Discussion</w:t>
        </w:r>
      </w:hyperlink>
    </w:p>
    <w:p>
      <w:pPr>
        <w:pStyle w:val="Para 01"/>
      </w:pPr>
      <w:r>
        <w:t xml:space="preserve">column input order, specifying, </w:t>
      </w:r>
      <w:hyperlink w:anchor="mysqlckbk_CHP_10_SECT_12_3">
        <w:r>
          <w:rPr>
            <w:rStyle w:val="Text2"/>
          </w:rPr>
          <w:t>Discussion</w:t>
        </w:r>
      </w:hyperlink>
    </w:p>
    <w:p>
      <w:pPr>
        <w:pStyle w:val="Para 01"/>
      </w:pPr>
      <w:r>
        <w:t xml:space="preserve">CSV files, importing, </w:t>
      </w:r>
      <w:hyperlink w:anchor="mysqlckbk_CHP_10_SECT_6_3">
        <w:r>
          <w:rPr>
            <w:rStyle w:val="Text2"/>
          </w:rPr>
          <w:t>Discussion</w:t>
        </w:r>
      </w:hyperlink>
    </w:p>
    <w:p>
      <w:pPr>
        <w:pStyle w:val="Para 01"/>
      </w:pPr>
      <w:r>
        <w:t xml:space="preserve">datafile location, specifying, </w:t>
      </w:r>
      <w:hyperlink w:anchor="mysqlckbk_CHP_10_SECT_3_3">
        <w:r>
          <w:rPr>
            <w:rStyle w:val="Text2"/>
          </w:rPr>
          <w:t>Discussion</w:t>
        </w:r>
      </w:hyperlink>
    </w:p>
    <w:p>
      <w:pPr>
        <w:pStyle w:val="Para 01"/>
      </w:pPr>
      <w:r>
        <w:t xml:space="preserve">dump files, inapplicability to, </w:t>
      </w:r>
      <w:hyperlink w:anchor="mysqlckbk_CHP_10_SECT_16_3">
        <w:r>
          <w:rPr>
            <w:rStyle w:val="Text2"/>
          </w:rPr>
          <w:t>Discussion</w:t>
        </w:r>
      </w:hyperlink>
    </w:p>
    <w:p>
      <w:pPr>
        <w:pStyle w:val="Para 01"/>
      </w:pPr>
      <w:r>
        <w:t>error warning</w:t>
      </w:r>
    </w:p>
    <w:p>
      <w:pPr>
        <w:pStyle w:val="Para 01"/>
      </w:pPr>
      <w:r>
        <w:t xml:space="preserve">diagnostic utility for, </w:t>
      </w:r>
      <w:hyperlink w:anchor="mysqlckbk_CHP_10_SECT_38_1">
        <w:r>
          <w:rPr>
            <w:rStyle w:val="Text2"/>
          </w:rPr>
          <w:t>Problem</w:t>
        </w:r>
      </w:hyperlink>
    </w:p>
    <w:p>
      <w:pPr>
        <w:pStyle w:val="Para 01"/>
      </w:pPr>
      <w:r>
        <w:t xml:space="preserve">error warnings, </w:t>
      </w:r>
      <w:hyperlink w:anchor="mysqlckbk_CHP_10_SECT_38_3">
        <w:r>
          <w:rPr>
            <w:rStyle w:val="Text2"/>
          </w:rPr>
          <w:t>Discussion</w:t>
        </w:r>
      </w:hyperlink>
    </w:p>
    <w:p>
      <w:pPr>
        <w:pStyle w:val="Para 01"/>
      </w:pPr>
      <w:r>
        <w:t xml:space="preserve">escape values, specifying, </w:t>
      </w:r>
      <w:hyperlink w:anchor="mysqlckbk_CHP_10_SECT_5_3">
        <w:r>
          <w:rPr>
            <w:rStyle w:val="Text2"/>
          </w:rPr>
          <w:t>Discussion</w:t>
        </w:r>
      </w:hyperlink>
    </w:p>
    <w:p>
      <w:pPr>
        <w:pStyle w:val="Para 01"/>
      </w:pPr>
      <w:r>
        <w:t xml:space="preserve">file format, specifying, </w:t>
      </w:r>
      <w:hyperlink w:anchor="mysqlckbk_CHP_10_SECT_4_3">
        <w:r>
          <w:rPr>
            <w:rStyle w:val="Text2"/>
          </w:rPr>
          <w:t>Discussion</w:t>
        </w:r>
      </w:hyperlink>
    </w:p>
    <w:p>
      <w:pPr>
        <w:pStyle w:val="Para 01"/>
      </w:pPr>
      <w:r>
        <w:t xml:space="preserve">NULLs, representation by, </w:t>
      </w:r>
      <w:hyperlink w:anchor="mysqlckbk_CHP_10_SECT_36_3">
        <w:r>
          <w:rPr>
            <w:rStyle w:val="Text2"/>
          </w:rPr>
          <w:t>Discussion</w:t>
        </w:r>
      </w:hyperlink>
    </w:p>
    <w:p>
      <w:pPr>
        <w:pStyle w:val="Para 01"/>
      </w:pPr>
      <w:r>
        <w:t xml:space="preserve">quote values, specifying, </w:t>
      </w:r>
      <w:hyperlink w:anchor="mysqlckbk_CHP_10_SECT_5_3">
        <w:r>
          <w:rPr>
            <w:rStyle w:val="Text2"/>
          </w:rPr>
          <w:t>Discussion</w:t>
        </w:r>
      </w:hyperlink>
    </w:p>
    <w:p>
      <w:pPr>
        <w:pStyle w:val="Para 01"/>
      </w:pPr>
      <w:r>
        <w:t xml:space="preserve">MysqlPerl, </w:t>
      </w:r>
      <w:hyperlink w:anchor="mysqlckbk_CHP_2_SECT_2_4">
        <w:r>
          <w:rPr>
            <w:rStyle w:val="Text2"/>
          </w:rPr>
          <w:t>Perl</w:t>
        </w:r>
      </w:hyperlink>
    </w:p>
    <w:p>
      <w:pPr>
        <w:pStyle w:val="Para 05"/>
      </w:pPr>
      <w:r>
        <w:rPr>
          <w:rStyle w:val="Text3"/>
        </w:rPr>
        <w:t xml:space="preserve">MySQL_Access class (PHP), </w:t>
      </w:r>
      <w:hyperlink w:anchor="mysqlckbk_CHP_2_SECT_10_3">
        <w:r>
          <w:t>Discussion</w:t>
        </w:r>
      </w:hyperlink>
      <w:r>
        <w:rPr>
          <w:rStyle w:val="Text3"/>
        </w:rPr>
        <w:t xml:space="preserve">, </w:t>
      </w:r>
      <w:hyperlink w:anchor="mysqlckbk_CHP_2_SECT_10_4">
        <w:r>
          <w:t>Class Overview</w:t>
        </w:r>
      </w:hyperlink>
      <w:r>
        <w:rPr>
          <w:rStyle w:val="Text3"/>
        </w:rPr>
        <w:t xml:space="preserve">, </w:t>
      </w:r>
      <w:hyperlink w:anchor="mysqlckbk_CHP_2_SECT_10_8">
        <w:r>
          <w:t>Quoting and Placeholder Support</w:t>
        </w:r>
      </w:hyperlink>
    </w:p>
    <w:p>
      <w:pPr>
        <w:pStyle w:val="Para 01"/>
      </w:pPr>
      <w:r>
        <w:t>issue_query( )</w:t>
      </w:r>
    </w:p>
    <w:p>
      <w:pPr>
        <w:pStyle w:val="Para 05"/>
      </w:pPr>
      <w:r>
        <w:rPr>
          <w:rStyle w:val="Text3"/>
        </w:rPr>
        <w:t xml:space="preserve">parameter binding with, </w:t>
      </w:r>
      <w:hyperlink w:anchor="mysqlckbk_CHP_2_SECT_10_8">
        <w:r>
          <w:t>Quoting and Placeholder Support</w:t>
        </w:r>
      </w:hyperlink>
    </w:p>
    <w:p>
      <w:pPr>
        <w:pStyle w:val="Para 05"/>
      </w:pPr>
      <w:r>
        <w:rPr>
          <w:rStyle w:val="Text3"/>
        </w:rPr>
        <w:t xml:space="preserve">methods, </w:t>
      </w:r>
      <w:hyperlink w:anchor="mysqlckbk_CHP_2_SECT_10_5">
        <w:r>
          <w:t>Connecting and Disconnecting</w:t>
        </w:r>
      </w:hyperlink>
    </w:p>
    <w:p>
      <w:pPr>
        <w:pStyle w:val="Para 05"/>
      </w:pPr>
      <w:r>
        <w:rPr>
          <w:rStyle w:val="Text3"/>
        </w:rPr>
        <w:t xml:space="preserve">connect( ), </w:t>
      </w:r>
      <w:hyperlink w:anchor="mysqlckbk_CHP_2_SECT_10_5">
        <w:r>
          <w:t>Connecting and Disconnecting</w:t>
        </w:r>
      </w:hyperlink>
    </w:p>
    <w:p>
      <w:pPr>
        <w:pStyle w:val="Para 05"/>
      </w:pPr>
      <w:r>
        <w:rPr>
          <w:rStyle w:val="Text3"/>
        </w:rPr>
        <w:t xml:space="preserve">disconnect( ), </w:t>
      </w:r>
      <w:hyperlink w:anchor="mysqlckbk_CHP_2_SECT_10_5">
        <w:r>
          <w:t>Connecting and Disconnecting</w:t>
        </w:r>
      </w:hyperlink>
    </w:p>
    <w:p>
      <w:pPr>
        <w:pStyle w:val="Para 05"/>
      </w:pPr>
      <w:r>
        <w:rPr>
          <w:rStyle w:val="Text3"/>
        </w:rPr>
        <w:t xml:space="preserve">error( ), </w:t>
      </w:r>
      <w:hyperlink w:anchor="mysqlckbk_CHP_2_SECT_10_6">
        <w:r>
          <w:t>Error Handling</w:t>
        </w:r>
      </w:hyperlink>
    </w:p>
    <w:p>
      <w:pPr>
        <w:pStyle w:val="Para 05"/>
      </w:pPr>
      <w:r>
        <w:rPr>
          <w:rStyle w:val="Text3"/>
        </w:rPr>
        <w:t xml:space="preserve">free_result( ), </w:t>
      </w:r>
      <w:hyperlink w:anchor="mysqlckbk_CHP_2_SECT_10_7">
        <w:r>
          <w:t>Issuing Queries and Processing the Results</w:t>
        </w:r>
      </w:hyperlink>
    </w:p>
    <w:p>
      <w:pPr>
        <w:pStyle w:val="Para 05"/>
      </w:pPr>
      <w:r>
        <w:rPr>
          <w:rStyle w:val="Text3"/>
        </w:rPr>
        <w:t xml:space="preserve">issue_query( ), </w:t>
      </w:r>
      <w:hyperlink w:anchor="mysqlckbk_CHP_2_SECT_10_7">
        <w:r>
          <w:t>Issuing Queries and Processing the Results</w:t>
        </w:r>
      </w:hyperlink>
    </w:p>
    <w:p>
      <w:pPr>
        <w:pStyle w:val="Para 05"/>
      </w:pPr>
      <w:r>
        <w:rPr>
          <w:rStyle w:val="Text3"/>
        </w:rPr>
        <w:t xml:space="preserve">prepare_query( ), </w:t>
      </w:r>
      <w:hyperlink w:anchor="mysqlckbk_CHP_2_SECT_10_8">
        <w:r>
          <w:t>Quoting and Placeholder Support</w:t>
        </w:r>
      </w:hyperlink>
    </w:p>
    <w:p>
      <w:pPr>
        <w:pStyle w:val="Para 05"/>
      </w:pPr>
      <w:r>
        <w:rPr>
          <w:rStyle w:val="Text3"/>
        </w:rPr>
        <w:t xml:space="preserve">sql_quote( ), </w:t>
      </w:r>
      <w:hyperlink w:anchor="mysqlckbk_CHP_2_SECT_10_8">
        <w:r>
          <w:t>Quoting and Placeholder Support</w:t>
        </w:r>
      </w:hyperlink>
    </w:p>
    <w:p>
      <w:pPr>
        <w:pStyle w:val="Para 01"/>
      </w:pPr>
      <w:r>
        <w:t xml:space="preserve">mysql_affected_rows( ) (PHP), </w:t>
      </w:r>
      <w:hyperlink w:anchor="mysqlckbk_CHP_2_SECT_5_6">
        <w:r>
          <w:rPr>
            <w:rStyle w:val="Text2"/>
          </w:rPr>
          <w:t>PHP</w:t>
        </w:r>
      </w:hyperlink>
    </w:p>
    <w:p>
      <w:pPr>
        <w:pStyle w:val="Para 01"/>
      </w:pPr>
      <w:r>
        <w:t xml:space="preserve">rows affected by a query, counting, </w:t>
      </w:r>
      <w:hyperlink w:anchor="mysqlckbk_CHP_9_SECT_2_5">
        <w:r>
          <w:rPr>
            <w:rStyle w:val="Text2"/>
          </w:rPr>
          <w:t>PHP</w:t>
        </w:r>
      </w:hyperlink>
    </w:p>
    <w:p>
      <w:pPr>
        <w:pStyle w:val="Para 01"/>
      </w:pPr>
      <w:r>
        <w:t xml:space="preserve">mysql_connect( ), </w:t>
      </w:r>
      <w:hyperlink w:anchor="mysqlckbk_CHP_2_SECT_2_5">
        <w:r>
          <w:rPr>
            <w:rStyle w:val="Text2"/>
          </w:rPr>
          <w:t>PHP</w:t>
        </w:r>
      </w:hyperlink>
    </w:p>
    <w:p>
      <w:pPr>
        <w:pStyle w:val="Para 01"/>
      </w:pPr>
      <w:r>
        <w:t xml:space="preserve">mysql_data_seek( ) (PHP), </w:t>
      </w:r>
      <w:hyperlink w:anchor="mysqlckbk_CHP_2_SECT_6_3">
        <w:r>
          <w:rPr>
            <w:rStyle w:val="Text2"/>
          </w:rPr>
          <w:t>Discussion</w:t>
        </w:r>
      </w:hyperlink>
    </w:p>
    <w:p>
      <w:pPr>
        <w:pStyle w:val="Para 01"/>
      </w:pPr>
      <w:r>
        <w:t xml:space="preserve">mysql_errno( ), </w:t>
      </w:r>
      <w:hyperlink w:anchor="mysqlckbk_CHP_2_SECT_3_5">
        <w:r>
          <w:rPr>
            <w:rStyle w:val="Text2"/>
          </w:rPr>
          <w:t>PHP</w:t>
        </w:r>
      </w:hyperlink>
    </w:p>
    <w:p>
      <w:pPr>
        <w:pStyle w:val="Para 01"/>
      </w:pPr>
      <w:r>
        <w:t xml:space="preserve">mysql_error( ), </w:t>
      </w:r>
      <w:hyperlink w:anchor="mysqlckbk_CHP_2_SECT_3_5">
        <w:r>
          <w:rPr>
            <w:rStyle w:val="Text2"/>
          </w:rPr>
          <w:t>PHP</w:t>
        </w:r>
      </w:hyperlink>
    </w:p>
    <w:p>
      <w:pPr>
        <w:pStyle w:val="Para 01"/>
      </w:pPr>
      <w:r>
        <w:t xml:space="preserve">mysql_fetch_assoc( ) (PHP), </w:t>
      </w:r>
      <w:hyperlink w:anchor="mysqlckbk_CHP_2_SECT_5_6">
        <w:r>
          <w:rPr>
            <w:rStyle w:val="Text2"/>
          </w:rPr>
          <w:t>PHP</w:t>
        </w:r>
      </w:hyperlink>
    </w:p>
    <w:p>
      <w:pPr>
        <w:pStyle w:val="Para 01"/>
      </w:pPr>
      <w:r>
        <w:t xml:space="preserve">mysql_fetch_object( ) (PHP), </w:t>
      </w:r>
      <w:hyperlink w:anchor="mysqlckbk_CHP_2_SECT_5_6">
        <w:r>
          <w:rPr>
            <w:rStyle w:val="Text2"/>
          </w:rPr>
          <w:t>PHP</w:t>
        </w:r>
      </w:hyperlink>
    </w:p>
    <w:p>
      <w:pPr>
        <w:pStyle w:val="Para 01"/>
      </w:pPr>
      <w:r>
        <w:t xml:space="preserve">mysql_field_count( ) (PHP), </w:t>
      </w:r>
      <w:hyperlink w:anchor="mysqlckbk_CHP_2_SECT_5_6">
        <w:r>
          <w:rPr>
            <w:rStyle w:val="Text2"/>
          </w:rPr>
          <w:t>PHP</w:t>
        </w:r>
      </w:hyperlink>
    </w:p>
    <w:p>
      <w:pPr>
        <w:pStyle w:val="Para 01"/>
      </w:pPr>
      <w:r>
        <w:t xml:space="preserve">mysql_free_result( ) (PHP), </w:t>
      </w:r>
      <w:hyperlink w:anchor="mysqlckbk_CHP_2_SECT_5_6">
        <w:r>
          <w:rPr>
            <w:rStyle w:val="Text2"/>
          </w:rPr>
          <w:t>PHP</w:t>
        </w:r>
      </w:hyperlink>
    </w:p>
    <w:p>
      <w:pPr>
        <w:pStyle w:val="Para 01"/>
      </w:pPr>
      <w:r>
        <w:t xml:space="preserve">.mysql_history file, </w:t>
      </w:r>
      <w:hyperlink w:anchor="mysqlckbk_CHP_1_SECT_31_3">
        <w:r>
          <w:rPr>
            <w:rStyle w:val="Text2"/>
          </w:rPr>
          <w:t>Discussion</w:t>
        </w:r>
      </w:hyperlink>
    </w:p>
    <w:p>
      <w:pPr>
        <w:pStyle w:val="Para 01"/>
      </w:pPr>
      <w:r>
        <w:t xml:space="preserve">mysql_insertid attribute (Perl), </w:t>
      </w:r>
      <w:hyperlink w:anchor="mysqlckbk_CHP_11_SECT_6_5_1">
        <w:r>
          <w:rPr>
            <w:rStyle w:val="Text2"/>
          </w:rPr>
          <w:t>Perl</w:t>
        </w:r>
      </w:hyperlink>
    </w:p>
    <w:p>
      <w:pPr>
        <w:pStyle w:val="Para 01"/>
      </w:pPr>
      <w:r>
        <w:t xml:space="preserve">mysql_insert_id( ) (PHP), </w:t>
      </w:r>
      <w:hyperlink w:anchor="mysqlckbk_CHP_11_SECT_6_5_2">
        <w:r>
          <w:rPr>
            <w:rStyle w:val="Text2"/>
          </w:rPr>
          <w:t>PHP</w:t>
        </w:r>
      </w:hyperlink>
    </w:p>
    <w:p>
      <w:pPr>
        <w:pStyle w:val="Para 01"/>
      </w:pPr>
      <w:r>
        <w:t xml:space="preserve">mysql_pconnect( ), </w:t>
      </w:r>
      <w:hyperlink w:anchor="mysqlckbk_CHP_2_SECT_2_5">
        <w:r>
          <w:rPr>
            <w:rStyle w:val="Text2"/>
          </w:rPr>
          <w:t>PHP</w:t>
        </w:r>
      </w:hyperlink>
    </w:p>
    <w:p>
      <w:pPr>
        <w:pStyle w:val="Para 01"/>
      </w:pPr>
      <w:r>
        <w:t>mysql_query( )</w:t>
      </w:r>
    </w:p>
    <w:p>
      <w:pPr>
        <w:pStyle w:val="Para 01"/>
      </w:pPr>
      <w:r>
        <w:t xml:space="preserve">result sets and, </w:t>
      </w:r>
      <w:hyperlink w:anchor="mysqlckbk_CHP_2_SECT_5_6">
        <w:r>
          <w:rPr>
            <w:rStyle w:val="Text2"/>
          </w:rPr>
          <w:t>PHP</w:t>
        </w:r>
      </w:hyperlink>
    </w:p>
    <w:p>
      <w:pPr>
        <w:pStyle w:val="Para 01"/>
      </w:pPr>
      <w:r>
        <w:t xml:space="preserve">mysql_query( ) (PHP), </w:t>
      </w:r>
      <w:hyperlink w:anchor="mysqlckbk_CHP_2_SECT_5_6">
        <w:r>
          <w:rPr>
            <w:rStyle w:val="Text2"/>
          </w:rPr>
          <w:t>PHP</w:t>
        </w:r>
      </w:hyperlink>
    </w:p>
    <w:p>
      <w:pPr>
        <w:pStyle w:val="Para 01"/>
      </w:pPr>
      <w:r>
        <w:t xml:space="preserve">mysql_select_db( ), </w:t>
      </w:r>
      <w:hyperlink w:anchor="mysqlckbk_CHP_2_SECT_2_5">
        <w:r>
          <w:rPr>
            <w:rStyle w:val="Text2"/>
          </w:rPr>
          <w:t>PHP</w:t>
        </w:r>
      </w:hyperlink>
    </w:p>
    <w:p>
      <w:pPr>
        <w:pStyle w:val="Para 05"/>
      </w:pPr>
      <w:r>
        <w:rPr>
          <w:rStyle w:val="Text3"/>
        </w:rPr>
        <w:t xml:space="preserve">mysql_socket option, </w:t>
      </w:r>
      <w:hyperlink w:anchor="mysqlckbk_CHP_2_SECT_2_4_1">
        <w:r>
          <w:t>Additional connection parameters</w:t>
        </w:r>
      </w:hyperlink>
    </w:p>
    <w:p>
      <w:pPr>
        <w:pStyle w:val="Para 01"/>
      </w:pPr>
      <w:r>
        <w:t xml:space="preserve">mysql_to_excel.pl, </w:t>
      </w:r>
      <w:hyperlink w:anchor="mysqlckbk_CHP_10_SECT_40_3">
        <w:r>
          <w:rPr>
            <w:rStyle w:val="Text2"/>
          </w:rPr>
          <w:t>Discussion</w:t>
        </w:r>
      </w:hyperlink>
    </w:p>
    <w:p>
      <w:pPr>
        <w:pStyle w:val="Para 01"/>
      </w:pPr>
      <w:r>
        <w:t xml:space="preserve">mysql_to_filemaker.pl, </w:t>
      </w:r>
      <w:hyperlink w:anchor="mysqlckbk_CHP_10_SECT_41_3">
        <w:r>
          <w:rPr>
            <w:rStyle w:val="Text2"/>
          </w:rPr>
          <w:t>Discussion</w:t>
        </w:r>
      </w:hyperlink>
    </w:p>
    <w:p>
      <w:pPr>
        <w:pStyle w:val="Para 01"/>
      </w:pPr>
      <w:r>
        <w:t xml:space="preserve">mysql_to_text.pl, </w:t>
      </w:r>
      <w:hyperlink w:anchor="mysqlckbk_CHP_10_SECT_18_3">
        <w:r>
          <w:rPr>
            <w:rStyle w:val="Text2"/>
          </w:rPr>
          <w:t>Discussion</w:t>
        </w:r>
      </w:hyperlink>
    </w:p>
    <w:p>
      <w:pPr>
        <w:pStyle w:val="Para 01"/>
      </w:pPr>
      <w:r>
        <w:t xml:space="preserve">command-line options, </w:t>
      </w:r>
      <w:hyperlink w:anchor="mysqlckbk_CHP_10_SECT_18_3">
        <w:r>
          <w:rPr>
            <w:rStyle w:val="Text2"/>
          </w:rPr>
          <w:t>Discussion</w:t>
        </w:r>
      </w:hyperlink>
    </w:p>
    <w:p>
      <w:pPr>
        <w:pStyle w:val="Para 01"/>
      </w:pPr>
      <w:r>
        <w:t xml:space="preserve">mysql_to_xml.pl, </w:t>
      </w:r>
      <w:hyperlink w:anchor="mysqlckbk_CHP_10_SECT_42_3">
        <w:r>
          <w:rPr>
            <w:rStyle w:val="Text2"/>
          </w:rPr>
          <w:t>Discussion</w:t>
        </w:r>
      </w:hyperlink>
    </w:p>
    <w:p>
      <w:pPr>
        <w:pStyle w:val="Para 05"/>
      </w:pPr>
      <w:r>
        <w:rPr>
          <w:rStyle w:val="Text3"/>
        </w:rPr>
        <w:t xml:space="preserve">mysql_uptime.bat, </w:t>
      </w:r>
      <w:hyperlink w:anchor="mysqlckbk_CHP_1_SECT_33_5">
        <w:r>
          <w:t>Writing Shell Scripts Under Windows</w:t>
        </w:r>
      </w:hyperlink>
    </w:p>
    <w:p>
      <w:pPr>
        <w:pStyle w:val="Para 05"/>
      </w:pPr>
      <w:r>
        <w:rPr>
          <w:rStyle w:val="Text3"/>
        </w:rPr>
        <w:t xml:space="preserve">mysql_uptime.sh, </w:t>
      </w:r>
      <w:hyperlink w:anchor="mysqlckbk_CHP_1_SECT_33_4">
        <w:r>
          <w:t>Writing Shell Scripts Under Unix</w:t>
        </w:r>
      </w:hyperlink>
    </w:p>
    <w:p>
      <w:pPr>
        <w:pStyle w:val="Para 01"/>
      </w:pPr>
      <w:r>
        <w:t xml:space="preserve">my_print_defaults utility, </w:t>
      </w:r>
      <w:hyperlink w:anchor="mysqlckbk_CHP_1_SECT_5_3">
        <w:r>
          <w:rPr>
            <w:rStyle w:val="Text2"/>
          </w:rPr>
          <w:t>Discussion</w:t>
        </w:r>
      </w:hyperlink>
    </w:p>
    <w:p>
      <w:pPr>
        <w:keepNext/>
        <w:pStyle w:val="Heading 2"/>
        <w:keepLines w:val="on"/>
      </w:pPr>
      <w:r>
        <w:t>N</w:t>
      </w:r>
    </w:p>
    <w:p>
      <w:pPr>
        <w:pStyle w:val="Para 01"/>
      </w:pPr>
      <w:r>
        <w:t xml:space="preserve">name( ) (Perl), </w:t>
      </w:r>
      <w:hyperlink w:anchor="mysqlckbk_CHP_10_SECT_18_3">
        <w:r>
          <w:rPr>
            <w:rStyle w:val="Text2"/>
          </w:rPr>
          <w:t>Discussion</w:t>
        </w:r>
      </w:hyperlink>
    </w:p>
    <w:p>
      <w:pPr>
        <w:pStyle w:val="Para 01"/>
      </w:pPr>
      <w:r>
        <w:t xml:space="preserve">navigation indexes, </w:t>
      </w:r>
      <w:hyperlink w:anchor="mysqlckbk_CHP_17_SECT_6_3">
        <w:r>
          <w:rPr>
            <w:rStyle w:val="Text2"/>
          </w:rPr>
          <w:t>Discussion</w:t>
        </w:r>
      </w:hyperlink>
    </w:p>
    <w:p>
      <w:pPr>
        <w:pStyle w:val="Para 01"/>
      </w:pPr>
      <w:r>
        <w:t xml:space="preserve">generating from database content, </w:t>
      </w:r>
      <w:hyperlink w:anchor="mysqlckbk_CHP_17_SECT_6_1">
        <w:r>
          <w:rPr>
            <w:rStyle w:val="Text2"/>
          </w:rPr>
          <w:t>Problem</w:t>
        </w:r>
      </w:hyperlink>
    </w:p>
    <w:p>
      <w:pPr>
        <w:pStyle w:val="Para 05"/>
      </w:pPr>
      <w:r>
        <w:rPr>
          <w:rStyle w:val="Text3"/>
        </w:rPr>
        <w:t xml:space="preserve">multipage indexes, </w:t>
      </w:r>
      <w:hyperlink w:anchor="mysqlckbk_CHP_17_SECT_6_5">
        <w:r>
          <w:t>Creating a Multiple-Page Navigation Index</w:t>
        </w:r>
      </w:hyperlink>
      <w:r>
        <w:rPr>
          <w:rStyle w:val="Text3"/>
        </w:rPr>
        <w:t xml:space="preserve">, </w:t>
      </w:r>
      <w:hyperlink w:anchor="mysqlckbk_CHP_17_SECT_6_6">
        <w:r>
          <w:t>See Also</w:t>
        </w:r>
      </w:hyperlink>
    </w:p>
    <w:p>
      <w:pPr>
        <w:pStyle w:val="Para 05"/>
      </w:pPr>
      <w:r>
        <w:rPr>
          <w:rStyle w:val="Text3"/>
        </w:rPr>
        <w:t xml:space="preserve">single page indexes, </w:t>
      </w:r>
      <w:hyperlink w:anchor="mysqlckbk_CHP_17_SECT_6_4">
        <w:r>
          <w:t>Creating a Single-Page Navigation Index</w:t>
        </w:r>
      </w:hyperlink>
      <w:r>
        <w:rPr>
          <w:rStyle w:val="Text3"/>
        </w:rPr>
        <w:t xml:space="preserve">, </w:t>
      </w:r>
      <w:hyperlink w:anchor="mysqlckbk_CHP_17_SECT_6_4">
        <w:r>
          <w:t>Creating a Single-Page Navigation Index</w:t>
        </w:r>
      </w:hyperlink>
    </w:p>
    <w:p>
      <w:pPr>
        <w:pStyle w:val="Para 01"/>
      </w:pPr>
      <w:r>
        <w:t xml:space="preserve">negation operators in queries, </w:t>
      </w:r>
      <w:hyperlink w:anchor="mysqlckbk_CHP_3_SECT_10_1">
        <w:r>
          <w:rPr>
            <w:rStyle w:val="Text2"/>
          </w:rPr>
          <w:t>Problem</w:t>
        </w:r>
      </w:hyperlink>
    </w:p>
    <w:p>
      <w:pPr>
        <w:pStyle w:val="Para 01"/>
      </w:pPr>
      <w:r>
        <w:t xml:space="preserve">negative integers, pattern for matching, </w:t>
      </w:r>
      <w:hyperlink w:anchor="mysqlckbk_CHP_10_SECT_25_3">
        <w:r>
          <w:rPr>
            <w:rStyle w:val="Text2"/>
          </w:rPr>
          <w:t>Discussion</w:t>
        </w:r>
      </w:hyperlink>
    </w:p>
    <w:p>
      <w:pPr>
        <w:pStyle w:val="Para 01"/>
      </w:pPr>
      <w:r>
        <w:t xml:space="preserve">nested lists, web scripting query results as, </w:t>
      </w:r>
      <w:hyperlink w:anchor="mysqlckbk_CHP_17_SECT_3_8">
        <w:r>
          <w:rPr>
            <w:rStyle w:val="Text2"/>
          </w:rPr>
          <w:t>Nested Lists</w:t>
        </w:r>
      </w:hyperlink>
    </w:p>
    <w:p>
      <w:pPr>
        <w:pStyle w:val="Para 01"/>
      </w:pPr>
      <w:r>
        <w:t>(see also lists)</w:t>
      </w:r>
    </w:p>
    <w:p>
      <w:pPr>
        <w:pStyle w:val="Para 01"/>
      </w:pPr>
      <w:r>
        <w:t xml:space="preserve">new( ) (Perl), </w:t>
      </w:r>
      <w:hyperlink w:anchor="mysqlckbk_CHP_10_SECT_18_3">
        <w:r>
          <w:rPr>
            <w:rStyle w:val="Text2"/>
          </w:rPr>
          <w:t>Discussion</w:t>
        </w:r>
      </w:hyperlink>
    </w:p>
    <w:p>
      <w:pPr>
        <w:pStyle w:val="Para 01"/>
      </w:pPr>
      <w:r>
        <w:t xml:space="preserve">--no-auto-rehash, </w:t>
      </w:r>
      <w:hyperlink w:anchor="mysqlckbk_CHP_1_SECT_14_3">
        <w:r>
          <w:rPr>
            <w:rStyle w:val="Text2"/>
          </w:rPr>
          <w:t>Discussion</w:t>
        </w:r>
      </w:hyperlink>
    </w:p>
    <w:p>
      <w:pPr>
        <w:pStyle w:val="Para 01"/>
      </w:pPr>
      <w:r>
        <w:t xml:space="preserve">non-string values, pattern matching to, </w:t>
      </w:r>
      <w:hyperlink w:anchor="mysqlckbk_CHP_4_SECT_7_3">
        <w:r>
          <w:rPr>
            <w:rStyle w:val="Text2"/>
          </w:rPr>
          <w:t>Discussion</w:t>
        </w:r>
      </w:hyperlink>
    </w:p>
    <w:p>
      <w:pPr>
        <w:pStyle w:val="Para 01"/>
      </w:pPr>
      <w:r>
        <w:t xml:space="preserve">None (Python), </w:t>
      </w:r>
      <w:hyperlink w:anchor="mysqlckbk_CHP_2_SECT_9_6">
        <w:r>
          <w:rPr>
            <w:rStyle w:val="Text2"/>
          </w:rPr>
          <w:t>Python</w:t>
        </w:r>
      </w:hyperlink>
    </w:p>
    <w:p>
      <w:pPr>
        <w:pStyle w:val="Para 01"/>
      </w:pPr>
      <w:r>
        <w:t xml:space="preserve">normalizing of tables, </w:t>
      </w:r>
      <w:hyperlink w:anchor="mysqlckbk_CHP_8_SECT_10_1">
        <w:r>
          <w:rPr>
            <w:rStyle w:val="Text2"/>
          </w:rPr>
          <w:t>Problem</w:t>
        </w:r>
      </w:hyperlink>
    </w:p>
    <w:p>
      <w:pPr>
        <w:pStyle w:val="Para 01"/>
      </w:pPr>
      <w:r>
        <w:t xml:space="preserve">NOT IN( ) subselects, </w:t>
      </w:r>
      <w:hyperlink w:anchor="mysqlckbk_CHP_12_SECT_16_3">
        <w:r>
          <w:rPr>
            <w:rStyle w:val="Text2"/>
          </w:rPr>
          <w:t>Discussion</w:t>
        </w:r>
      </w:hyperlink>
    </w:p>
    <w:p>
      <w:pPr>
        <w:pStyle w:val="Para 01"/>
      </w:pPr>
      <w:r>
        <w:t xml:space="preserve">programs, simulating in, </w:t>
      </w:r>
      <w:hyperlink w:anchor="mysqlckbk_CHP_12_SECT_16_3">
        <w:r>
          <w:rPr>
            <w:rStyle w:val="Text2"/>
          </w:rPr>
          <w:t>Discussion</w:t>
        </w:r>
      </w:hyperlink>
    </w:p>
    <w:p>
      <w:pPr>
        <w:pStyle w:val="Para 01"/>
      </w:pPr>
      <w:r>
        <w:t xml:space="preserve">NOT LIKE operators, </w:t>
      </w:r>
      <w:hyperlink w:anchor="mysqlckbk_CHP_4_SECT_7_3">
        <w:r>
          <w:rPr>
            <w:rStyle w:val="Text2"/>
          </w:rPr>
          <w:t>Discussion</w:t>
        </w:r>
      </w:hyperlink>
    </w:p>
    <w:p>
      <w:pPr>
        <w:pStyle w:val="Para 01"/>
      </w:pPr>
      <w:r>
        <w:t xml:space="preserve">NOT NULL clause and PRIMARY KEYs, </w:t>
      </w:r>
      <w:hyperlink w:anchor="mysqlckbk_CHP_14_SECT_2_3">
        <w:r>
          <w:rPr>
            <w:rStyle w:val="Text2"/>
          </w:rPr>
          <w:t>Discussion</w:t>
        </w:r>
      </w:hyperlink>
    </w:p>
    <w:p>
      <w:pPr>
        <w:pStyle w:val="Para 01"/>
      </w:pPr>
      <w:r>
        <w:t xml:space="preserve">NOT REGEXP, </w:t>
      </w:r>
      <w:hyperlink w:anchor="mysqlckbk_CHP_4_SECT_8_3">
        <w:r>
          <w:rPr>
            <w:rStyle w:val="Text2"/>
          </w:rPr>
          <w:t>Discussion</w:t>
        </w:r>
      </w:hyperlink>
    </w:p>
    <w:p>
      <w:pPr>
        <w:pStyle w:val="Para 05"/>
      </w:pPr>
      <w:r>
        <w:rPr>
          <w:rStyle w:val="Text3"/>
        </w:rPr>
        <w:t xml:space="preserve">NOW( ), </w:t>
      </w:r>
      <w:hyperlink w:anchor="mysqlckbk_CHP_5_SECT_4_2">
        <w:r>
          <w:t>Solution</w:t>
        </w:r>
      </w:hyperlink>
      <w:r>
        <w:rPr>
          <w:rStyle w:val="Text3"/>
        </w:rPr>
        <w:t xml:space="preserve">, </w:t>
      </w:r>
      <w:hyperlink w:anchor="mysqlckbk_CHP_5_SECT_4_3">
        <w:r>
          <w:t>Discussion</w:t>
        </w:r>
      </w:hyperlink>
    </w:p>
    <w:p>
      <w:pPr>
        <w:pStyle w:val="Para 05"/>
      </w:pPr>
      <w:r>
        <w:rPr>
          <w:rStyle w:val="Text3"/>
        </w:rPr>
        <w:t xml:space="preserve">NUL, </w:t>
      </w:r>
      <w:hyperlink w:anchor="mysqlckbk_CHP_10_SECT_2_3">
        <w:r>
          <w:t>Discussion</w:t>
        </w:r>
      </w:hyperlink>
    </w:p>
    <w:p>
      <w:pPr>
        <w:pStyle w:val="Para 01"/>
      </w:pPr>
      <w:r>
        <w:t>NULL values</w:t>
      </w:r>
    </w:p>
    <w:p>
      <w:pPr>
        <w:pStyle w:val="Para 01"/>
      </w:pPr>
      <w:r>
        <w:t xml:space="preserve">aggregate functions and, </w:t>
      </w:r>
      <w:hyperlink w:anchor="mysqlckbk_CHP_7_SECT_9_3">
        <w:r>
          <w:rPr>
            <w:rStyle w:val="Text2"/>
          </w:rPr>
          <w:t>Discussion</w:t>
        </w:r>
      </w:hyperlink>
    </w:p>
    <w:p>
      <w:pPr>
        <w:pStyle w:val="Para 01"/>
      </w:pPr>
      <w:r>
        <w:t xml:space="preserve">ALTER TABLE and, </w:t>
      </w:r>
      <w:hyperlink w:anchor="mysqlckbk_CHP_8_SECT_4_3">
        <w:r>
          <w:rPr>
            <w:rStyle w:val="Text2"/>
          </w:rPr>
          <w:t>Discussion</w:t>
        </w:r>
      </w:hyperlink>
    </w:p>
    <w:p>
      <w:pPr>
        <w:pStyle w:val="Para 01"/>
      </w:pPr>
      <w:r>
        <w:t xml:space="preserve">AUTO_INCREMENT columns and, </w:t>
      </w:r>
      <w:hyperlink w:anchor="mysqlckbk_CHP_11_SECT_4_3">
        <w:r>
          <w:rPr>
            <w:rStyle w:val="Text2"/>
          </w:rPr>
          <w:t>Discussion</w:t>
        </w:r>
      </w:hyperlink>
    </w:p>
    <w:p>
      <w:pPr>
        <w:pStyle w:val="Para 01"/>
      </w:pPr>
      <w:r>
        <w:t xml:space="preserve">COUNT( ) and, </w:t>
      </w:r>
      <w:hyperlink w:anchor="mysqlckbk_CHP_7_SECT_9_3">
        <w:r>
          <w:rPr>
            <w:rStyle w:val="Text2"/>
          </w:rPr>
          <w:t>Discussion</w:t>
        </w:r>
      </w:hyperlink>
    </w:p>
    <w:p>
      <w:pPr>
        <w:pStyle w:val="Para 01"/>
      </w:pPr>
      <w:r>
        <w:t xml:space="preserve">COUNT(DISTINCT), inclusion by, </w:t>
      </w:r>
      <w:hyperlink w:anchor="mysqlckbk_CHP_7_SECT_5_3">
        <w:r>
          <w:rPr>
            <w:rStyle w:val="Text2"/>
          </w:rPr>
          <w:t>Discussion</w:t>
        </w:r>
      </w:hyperlink>
    </w:p>
    <w:p>
      <w:pPr>
        <w:pStyle w:val="Para 01"/>
      </w:pPr>
      <w:r>
        <w:t xml:space="preserve">counting for summaries, </w:t>
      </w:r>
      <w:hyperlink w:anchor="mysqlckbk_CHP_13_SECT_5_1">
        <w:r>
          <w:rPr>
            <w:rStyle w:val="Text2"/>
          </w:rPr>
          <w:t>Problem</w:t>
        </w:r>
      </w:hyperlink>
    </w:p>
    <w:p>
      <w:pPr>
        <w:pStyle w:val="Para 01"/>
      </w:pPr>
      <w:r>
        <w:t xml:space="preserve">embedded queries, handling in, </w:t>
      </w:r>
      <w:hyperlink w:anchor="mysqlckbk_CHP_3_SECT_14_1">
        <w:r>
          <w:rPr>
            <w:rStyle w:val="Text2"/>
          </w:rPr>
          <w:t>Problem</w:t>
        </w:r>
      </w:hyperlink>
    </w:p>
    <w:p>
      <w:pPr>
        <w:pStyle w:val="Para 01"/>
      </w:pPr>
      <w:r>
        <w:t xml:space="preserve">file transfers, validating format for, </w:t>
      </w:r>
      <w:hyperlink w:anchor="mysqlckbk_CHP_10_SECT_21_3">
        <w:r>
          <w:rPr>
            <w:rStyle w:val="Text2"/>
          </w:rPr>
          <w:t>Discussion</w:t>
        </w:r>
      </w:hyperlink>
    </w:p>
    <w:p>
      <w:pPr>
        <w:pStyle w:val="Para 01"/>
      </w:pPr>
      <w:r>
        <w:t xml:space="preserve">Java, representation, </w:t>
      </w:r>
      <w:hyperlink w:anchor="mysqlckbk_CHP_2_SECT_9_7">
        <w:r>
          <w:rPr>
            <w:rStyle w:val="Text2"/>
          </w:rPr>
          <w:t>Java</w:t>
        </w:r>
      </w:hyperlink>
    </w:p>
    <w:p>
      <w:pPr>
        <w:pStyle w:val="Para 01"/>
      </w:pPr>
      <w:r>
        <w:t xml:space="preserve">mapping to higher values than non-NULLs, </w:t>
      </w:r>
      <w:hyperlink w:anchor="mysqlckbk_CHP_6_SECT_6_3">
        <w:r>
          <w:rPr>
            <w:rStyle w:val="Text2"/>
          </w:rPr>
          <w:t>Discussion</w:t>
        </w:r>
      </w:hyperlink>
    </w:p>
    <w:p>
      <w:pPr>
        <w:pStyle w:val="Para 01"/>
      </w:pPr>
      <w:r>
        <w:t xml:space="preserve">mapping to other values for display, </w:t>
      </w:r>
      <w:hyperlink w:anchor="mysqlckbk_CHP_3_SECT_15_1">
        <w:r>
          <w:rPr>
            <w:rStyle w:val="Text2"/>
          </w:rPr>
          <w:t>Problem</w:t>
        </w:r>
      </w:hyperlink>
    </w:p>
    <w:p>
      <w:pPr>
        <w:pStyle w:val="Para 01"/>
      </w:pPr>
      <w:r>
        <w:t xml:space="preserve">mapping to zero, </w:t>
      </w:r>
      <w:hyperlink w:anchor="mysqlckbk_CHP_12_SECT_8_3">
        <w:r>
          <w:rPr>
            <w:rStyle w:val="Text2"/>
          </w:rPr>
          <w:t>Discussion</w:t>
        </w:r>
      </w:hyperlink>
    </w:p>
    <w:p>
      <w:pPr>
        <w:pStyle w:val="Para 01"/>
      </w:pPr>
      <w:r>
        <w:t xml:space="preserve">Perl, representing in, </w:t>
      </w:r>
      <w:hyperlink w:anchor="mysqlckbk_CHP_2_SECT_9_4">
        <w:r>
          <w:rPr>
            <w:rStyle w:val="Text2"/>
          </w:rPr>
          <w:t>Perl</w:t>
        </w:r>
      </w:hyperlink>
    </w:p>
    <w:p>
      <w:pPr>
        <w:pStyle w:val="Para 01"/>
      </w:pPr>
      <w:r>
        <w:t xml:space="preserve">PHP, representing in, </w:t>
      </w:r>
      <w:hyperlink w:anchor="mysqlckbk_CHP_2_SECT_9_5">
        <w:r>
          <w:rPr>
            <w:rStyle w:val="Text2"/>
          </w:rPr>
          <w:t>PHP</w:t>
        </w:r>
      </w:hyperlink>
    </w:p>
    <w:p>
      <w:pPr>
        <w:pStyle w:val="Para 01"/>
      </w:pPr>
      <w:r>
        <w:t xml:space="preserve">Python, representation in, </w:t>
      </w:r>
      <w:hyperlink w:anchor="mysqlckbk_CHP_2_SECT_9_6">
        <w:r>
          <w:rPr>
            <w:rStyle w:val="Text2"/>
          </w:rPr>
          <w:t>Python</w:t>
        </w:r>
      </w:hyperlink>
    </w:p>
    <w:p>
      <w:pPr>
        <w:pStyle w:val="Para 01"/>
      </w:pPr>
      <w:r>
        <w:t xml:space="preserve">queries and, </w:t>
      </w:r>
      <w:hyperlink w:anchor="mysqlckbk_CHP_3_SECT_12_1">
        <w:r>
          <w:rPr>
            <w:rStyle w:val="Text2"/>
          </w:rPr>
          <w:t>Problem</w:t>
        </w:r>
      </w:hyperlink>
    </w:p>
    <w:p>
      <w:pPr>
        <w:pStyle w:val="Para 01"/>
      </w:pPr>
      <w:r>
        <w:t xml:space="preserve">inclusion in, </w:t>
      </w:r>
      <w:hyperlink w:anchor="mysqlckbk_CHP_2_SECT_8_1">
        <w:r>
          <w:rPr>
            <w:rStyle w:val="Text2"/>
          </w:rPr>
          <w:t>Problem</w:t>
        </w:r>
      </w:hyperlink>
    </w:p>
    <w:p>
      <w:pPr>
        <w:pStyle w:val="Para 01"/>
      </w:pPr>
      <w:r>
        <w:t xml:space="preserve">representing in datafiles, </w:t>
      </w:r>
      <w:hyperlink w:anchor="mysqlckbk_CHP_10_SECT_36_2">
        <w:r>
          <w:rPr>
            <w:rStyle w:val="Text2"/>
          </w:rPr>
          <w:t>Solution</w:t>
        </w:r>
      </w:hyperlink>
    </w:p>
    <w:p>
      <w:pPr>
        <w:pStyle w:val="Para 01"/>
      </w:pPr>
      <w:r>
        <w:t xml:space="preserve">sorting operations and, </w:t>
      </w:r>
      <w:hyperlink w:anchor="mysqlckbk_CHP_6_SECT_6_1">
        <w:r>
          <w:rPr>
            <w:rStyle w:val="Text2"/>
          </w:rPr>
          <w:t>Problem</w:t>
        </w:r>
      </w:hyperlink>
    </w:p>
    <w:p>
      <w:pPr>
        <w:pStyle w:val="Para 01"/>
      </w:pPr>
      <w:r>
        <w:t xml:space="preserve">SQL pattern matching and, </w:t>
      </w:r>
      <w:hyperlink w:anchor="mysqlckbk_CHP_4_SECT_7_3">
        <w:r>
          <w:rPr>
            <w:rStyle w:val="Text2"/>
          </w:rPr>
          <w:t>Discussion</w:t>
        </w:r>
      </w:hyperlink>
    </w:p>
    <w:p>
      <w:pPr>
        <w:pStyle w:val="Para 01"/>
      </w:pPr>
      <w:r>
        <w:t xml:space="preserve">summaries and, </w:t>
      </w:r>
      <w:hyperlink w:anchor="mysqlckbk_CHP_7_SECT_9_1">
        <w:r>
          <w:rPr>
            <w:rStyle w:val="Text2"/>
          </w:rPr>
          <w:t>Problem</w:t>
        </w:r>
      </w:hyperlink>
    </w:p>
    <w:p>
      <w:pPr>
        <w:pStyle w:val="Para 01"/>
      </w:pPr>
      <w:r>
        <w:t xml:space="preserve">UNIQUE indexes and, </w:t>
      </w:r>
      <w:hyperlink w:anchor="mysqlckbk_CHP_14_SECT_2_3">
        <w:r>
          <w:rPr>
            <w:rStyle w:val="Text2"/>
          </w:rPr>
          <w:t>Discussion</w:t>
        </w:r>
      </w:hyperlink>
    </w:p>
    <w:p>
      <w:pPr>
        <w:pStyle w:val="Para 01"/>
      </w:pPr>
      <w:r>
        <w:t xml:space="preserve">numeric values, pattern matching of, </w:t>
      </w:r>
      <w:hyperlink w:anchor="mysqlckbk_CHP_10_SECT_25_1">
        <w:r>
          <w:rPr>
            <w:rStyle w:val="Text2"/>
          </w:rPr>
          <w:t>Problem</w:t>
        </w:r>
      </w:hyperlink>
    </w:p>
    <w:p>
      <w:pPr>
        <w:keepNext/>
        <w:pStyle w:val="Heading 2"/>
        <w:keepLines w:val="on"/>
      </w:pPr>
      <w:r>
        <w:t>O</w:t>
      </w:r>
    </w:p>
    <w:p>
      <w:pPr>
        <w:pStyle w:val="Para 01"/>
      </w:pPr>
      <w:r>
        <w:t xml:space="preserve">object-oriented MySQL interfaces, </w:t>
      </w:r>
      <w:hyperlink w:anchor="mysqlckbk_CHP_2_SECT_10_3">
        <w:r>
          <w:rPr>
            <w:rStyle w:val="Text2"/>
          </w:rPr>
          <w:t>Discussion</w:t>
        </w:r>
      </w:hyperlink>
    </w:p>
    <w:p>
      <w:pPr>
        <w:pStyle w:val="Para 05"/>
      </w:pPr>
      <w:r>
        <w:rPr>
          <w:rStyle w:val="Text3"/>
        </w:rPr>
        <w:t xml:space="preserve">PHP, </w:t>
      </w:r>
      <w:hyperlink w:anchor="mysqlckbk_CHP_2_SECT_10_1">
        <w:r>
          <w:t>Problem</w:t>
        </w:r>
      </w:hyperlink>
    </w:p>
    <w:p>
      <w:pPr>
        <w:pStyle w:val="Para 01"/>
      </w:pPr>
      <w:r>
        <w:t xml:space="preserve">two-level architecture, </w:t>
      </w:r>
      <w:hyperlink w:anchor="mysqlckbk_CHP_2_SECT_10_3">
        <w:r>
          <w:rPr>
            <w:rStyle w:val="Text2"/>
          </w:rPr>
          <w:t>Discussion</w:t>
        </w:r>
      </w:hyperlink>
    </w:p>
    <w:p>
      <w:pPr>
        <w:pStyle w:val="Para 01"/>
      </w:pPr>
      <w:r>
        <w:t xml:space="preserve">vs. function-based scripts (PHP), </w:t>
      </w:r>
      <w:hyperlink w:anchor="mysqlckbk_CHP_2_SECT_10_3">
        <w:r>
          <w:rPr>
            <w:rStyle w:val="Text2"/>
          </w:rPr>
          <w:t>Discussion</w:t>
        </w:r>
      </w:hyperlink>
    </w:p>
    <w:p>
      <w:pPr>
        <w:pStyle w:val="Para 01"/>
      </w:pPr>
      <w:r>
        <w:t xml:space="preserve">od program, </w:t>
      </w:r>
      <w:hyperlink w:anchor="mysqlckbk_CHP_10_SECT_10_3">
        <w:r>
          <w:rPr>
            <w:rStyle w:val="Text2"/>
          </w:rPr>
          <w:t>Discussion</w:t>
        </w:r>
      </w:hyperlink>
    </w:p>
    <w:p>
      <w:pPr>
        <w:pStyle w:val="Para 05"/>
      </w:pPr>
      <w:r>
        <w:rPr>
          <w:rStyle w:val="Text3"/>
        </w:rPr>
        <w:t xml:space="preserve">ODBC, </w:t>
      </w:r>
      <w:hyperlink w:anchor="mysqlckbk_CHP_10_SECT_39_3">
        <w:r>
          <w:t>Discussion</w:t>
        </w:r>
      </w:hyperlink>
    </w:p>
    <w:p>
      <w:pPr>
        <w:pStyle w:val="Para 01"/>
      </w:pPr>
      <w:r>
        <w:t xml:space="preserve">ON clauses, LEFT JOINs and, </w:t>
      </w:r>
      <w:hyperlink w:anchor="mysqlckbk_CHP_12_SECT_6_3">
        <w:r>
          <w:rPr>
            <w:rStyle w:val="Text2"/>
          </w:rPr>
          <w:t>Discussion</w:t>
        </w:r>
      </w:hyperlink>
    </w:p>
    <w:p>
      <w:pPr>
        <w:pStyle w:val="Para 01"/>
      </w:pPr>
      <w:r>
        <w:t xml:space="preserve">one-to-many relationships, </w:t>
      </w:r>
      <w:hyperlink w:anchor="mysqlckbk_CHP_12_SECT_11_3">
        <w:r>
          <w:rPr>
            <w:rStyle w:val="Text2"/>
          </w:rPr>
          <w:t>Discussion</w:t>
        </w:r>
      </w:hyperlink>
    </w:p>
    <w:p>
      <w:pPr>
        <w:pStyle w:val="Para 01"/>
      </w:pPr>
      <w:r>
        <w:t xml:space="preserve">one-to-one relationships, </w:t>
      </w:r>
      <w:hyperlink w:anchor="mysqlckbk_CHP_12_SECT_11_3">
        <w:r>
          <w:rPr>
            <w:rStyle w:val="Text2"/>
          </w:rPr>
          <w:t>Discussion</w:t>
        </w:r>
      </w:hyperlink>
    </w:p>
    <w:p>
      <w:pPr>
        <w:pStyle w:val="Para 01"/>
      </w:pPr>
      <w:r>
        <w:t xml:space="preserve">operating systems, </w:t>
      </w:r>
      <w:hyperlink w:anchor="Top_of_pr01s04_html">
        <w:r>
          <w:rPr>
            <w:rStyle w:val="Text2"/>
          </w:rPr>
          <w:t>Platform Notes</w:t>
        </w:r>
      </w:hyperlink>
    </w:p>
    <w:p>
      <w:pPr>
        <w:pStyle w:val="Para 01"/>
      </w:pPr>
      <w:r>
        <w:t xml:space="preserve">line-ending sequences, </w:t>
      </w:r>
      <w:hyperlink w:anchor="mysqlckbk_CHP_10_SECT_7_1">
        <w:r>
          <w:rPr>
            <w:rStyle w:val="Text2"/>
          </w:rPr>
          <w:t>Problem</w:t>
        </w:r>
      </w:hyperlink>
    </w:p>
    <w:p>
      <w:pPr>
        <w:pStyle w:val="Para 01"/>
      </w:pPr>
      <w:r>
        <w:t>option files</w:t>
      </w:r>
    </w:p>
    <w:p>
      <w:pPr>
        <w:pStyle w:val="Para 05"/>
      </w:pPr>
      <w:r>
        <w:rPr>
          <w:rStyle w:val="Text3"/>
        </w:rPr>
        <w:t xml:space="preserve">C API support, </w:t>
      </w:r>
      <w:hyperlink w:anchor="mysqlckbk_CHP_2_SECT_11_5">
        <w:r>
          <w:t>Getting Parameters from Option Files</w:t>
        </w:r>
      </w:hyperlink>
    </w:p>
    <w:p>
      <w:pPr>
        <w:pStyle w:val="Para 01"/>
      </w:pPr>
      <w:r>
        <w:t xml:space="preserve">connection parameters, obtaining from, </w:t>
      </w:r>
      <w:hyperlink w:anchor="mysqlckbk_CHP_2_SECT_11_5">
        <w:r>
          <w:rPr>
            <w:rStyle w:val="Text2"/>
          </w:rPr>
          <w:t>Getting Parameters from Option Files</w:t>
        </w:r>
      </w:hyperlink>
    </w:p>
    <w:p>
      <w:pPr>
        <w:pStyle w:val="Para 01"/>
      </w:pPr>
      <w:r>
        <w:t xml:space="preserve">Java, </w:t>
      </w:r>
      <w:hyperlink w:anchor="mysqlckbk_CHP_2_SECT_11_5_4">
        <w:r>
          <w:rPr>
            <w:rStyle w:val="Text2"/>
          </w:rPr>
          <w:t>Java</w:t>
        </w:r>
      </w:hyperlink>
    </w:p>
    <w:p>
      <w:pPr>
        <w:pStyle w:val="Para 01"/>
      </w:pPr>
      <w:r>
        <w:t xml:space="preserve">Perl, </w:t>
      </w:r>
      <w:hyperlink w:anchor="mysqlckbk_CHP_2_SECT_11_5_1">
        <w:r>
          <w:rPr>
            <w:rStyle w:val="Text2"/>
          </w:rPr>
          <w:t>Perl</w:t>
        </w:r>
      </w:hyperlink>
    </w:p>
    <w:p>
      <w:pPr>
        <w:pStyle w:val="Para 01"/>
      </w:pPr>
      <w:r>
        <w:t xml:space="preserve">PHP, </w:t>
      </w:r>
      <w:hyperlink w:anchor="mysqlckbk_CHP_2_SECT_11_5_2">
        <w:r>
          <w:rPr>
            <w:rStyle w:val="Text2"/>
          </w:rPr>
          <w:t>PHP</w:t>
        </w:r>
      </w:hyperlink>
    </w:p>
    <w:p>
      <w:pPr>
        <w:pStyle w:val="Para 01"/>
      </w:pPr>
      <w:r>
        <w:t xml:space="preserve">Python, </w:t>
      </w:r>
      <w:hyperlink w:anchor="mysqlckbk_CHP_2_SECT_11_5_3">
        <w:r>
          <w:rPr>
            <w:rStyle w:val="Text2"/>
          </w:rPr>
          <w:t>Python</w:t>
        </w:r>
      </w:hyperlink>
    </w:p>
    <w:p>
      <w:pPr>
        <w:pStyle w:val="Para 05"/>
      </w:pPr>
      <w:r>
        <w:rPr>
          <w:rStyle w:val="Text3"/>
        </w:rPr>
        <w:t xml:space="preserve">format, </w:t>
      </w:r>
      <w:hyperlink w:anchor="mysqlckbk_CHP_1_SECT_5_3">
        <w:r>
          <w:t>Discussion</w:t>
        </w:r>
      </w:hyperlink>
    </w:p>
    <w:p>
      <w:pPr>
        <w:pStyle w:val="Para 05"/>
      </w:pPr>
      <w:r>
        <w:rPr>
          <w:rStyle w:val="Text3"/>
        </w:rPr>
        <w:t xml:space="preserve">groups, </w:t>
      </w:r>
      <w:hyperlink w:anchor="mysqlckbk_CHP_1_SECT_5_3">
        <w:r>
          <w:t>Discussion</w:t>
        </w:r>
      </w:hyperlink>
    </w:p>
    <w:p>
      <w:pPr>
        <w:pStyle w:val="Para 01"/>
      </w:pPr>
      <w:r>
        <w:t xml:space="preserve">long form options, </w:t>
      </w:r>
      <w:hyperlink w:anchor="mysqlckbk_CHP_1_SECT_5_3">
        <w:r>
          <w:rPr>
            <w:rStyle w:val="Text2"/>
          </w:rPr>
          <w:t>Discussion</w:t>
        </w:r>
      </w:hyperlink>
    </w:p>
    <w:p>
      <w:pPr>
        <w:pStyle w:val="Para 05"/>
      </w:pPr>
      <w:r>
        <w:rPr>
          <w:rStyle w:val="Text3"/>
        </w:rPr>
        <w:t xml:space="preserve">platform specific issues, </w:t>
      </w:r>
      <w:hyperlink w:anchor="mysqlckbk_CHP_2_SECT_11_5">
        <w:r>
          <w:t>Getting Parameters from Option Files</w:t>
        </w:r>
      </w:hyperlink>
    </w:p>
    <w:p>
      <w:pPr>
        <w:pStyle w:val="Para 01"/>
      </w:pPr>
      <w:r>
        <w:t xml:space="preserve">securing, </w:t>
      </w:r>
      <w:hyperlink w:anchor="mysqlckbk_CHP_1_SECT_6_1">
        <w:r>
          <w:rPr>
            <w:rStyle w:val="Text2"/>
          </w:rPr>
          <w:t>Problem</w:t>
        </w:r>
      </w:hyperlink>
    </w:p>
    <w:p>
      <w:pPr>
        <w:pStyle w:val="Para 01"/>
      </w:pPr>
      <w:r>
        <w:t xml:space="preserve">specifying connections using, </w:t>
      </w:r>
      <w:hyperlink w:anchor="mysqlckbk_CHP_1_SECT_5_1">
        <w:r>
          <w:rPr>
            <w:rStyle w:val="Text2"/>
          </w:rPr>
          <w:t>Problem</w:t>
        </w:r>
      </w:hyperlink>
    </w:p>
    <w:p>
      <w:pPr>
        <w:pStyle w:val="Para 01"/>
      </w:pPr>
      <w:r>
        <w:t>options</w:t>
      </w:r>
    </w:p>
    <w:p>
      <w:pPr>
        <w:pStyle w:val="Para 01"/>
      </w:pPr>
      <w:r>
        <w:t xml:space="preserve">-A (--no-auto-rehash), </w:t>
      </w:r>
      <w:hyperlink w:anchor="mysqlckbk_CHP_1_SECT_14_3">
        <w:r>
          <w:rPr>
            <w:rStyle w:val="Text2"/>
          </w:rPr>
          <w:t>Discussion</w:t>
        </w:r>
      </w:hyperlink>
    </w:p>
    <w:p>
      <w:pPr>
        <w:pStyle w:val="Para 01"/>
      </w:pPr>
      <w:r>
        <w:t xml:space="preserve">-B (--batch), </w:t>
      </w:r>
      <w:hyperlink w:anchor="mysqlckbk_CHP_1_SECT_22_3">
        <w:r>
          <w:rPr>
            <w:rStyle w:val="Text2"/>
          </w:rPr>
          <w:t>Discussion</w:t>
        </w:r>
      </w:hyperlink>
    </w:p>
    <w:p>
      <w:pPr>
        <w:pStyle w:val="Para 01"/>
      </w:pPr>
      <w:r>
        <w:t xml:space="preserve">command-line parameters, short or long, </w:t>
      </w:r>
      <w:hyperlink w:anchor="mysqlckbk_CHP_2_SECT_11_4">
        <w:r>
          <w:rPr>
            <w:rStyle w:val="Text2"/>
          </w:rPr>
          <w:t>Getting Parameters from the Command Line</w:t>
        </w:r>
      </w:hyperlink>
    </w:p>
    <w:p>
      <w:pPr>
        <w:pStyle w:val="Para 01"/>
      </w:pPr>
      <w:r>
        <w:t>connection parameters</w:t>
      </w:r>
    </w:p>
    <w:p>
      <w:pPr>
        <w:pStyle w:val="Para 01"/>
      </w:pPr>
      <w:r>
        <w:t xml:space="preserve">option files, </w:t>
      </w:r>
      <w:hyperlink w:anchor="mysqlckbk_CHP_1_SECT_5_1">
        <w:r>
          <w:rPr>
            <w:rStyle w:val="Text2"/>
          </w:rPr>
          <w:t>Problem</w:t>
        </w:r>
      </w:hyperlink>
    </w:p>
    <w:p>
      <w:pPr>
        <w:pStyle w:val="Para 01"/>
      </w:pPr>
      <w:r>
        <w:t xml:space="preserve">-e (--execute), </w:t>
      </w:r>
      <w:hyperlink w:anchor="mysqlckbk_CHP_1_SECT_18_2">
        <w:r>
          <w:rPr>
            <w:rStyle w:val="Text2"/>
          </w:rPr>
          <w:t>Solution</w:t>
        </w:r>
      </w:hyperlink>
    </w:p>
    <w:p>
      <w:pPr>
        <w:pStyle w:val="Para 01"/>
      </w:pPr>
      <w:r>
        <w:t xml:space="preserve">-E (--vertical), </w:t>
      </w:r>
      <w:hyperlink w:anchor="mysqlckbk_CHP_1_SECT_28_3">
        <w:r>
          <w:rPr>
            <w:rStyle w:val="Text2"/>
          </w:rPr>
          <w:t>Discussion</w:t>
        </w:r>
      </w:hyperlink>
    </w:p>
    <w:p>
      <w:pPr>
        <w:pStyle w:val="Para 01"/>
      </w:pPr>
      <w:r>
        <w:t xml:space="preserve">-H (--html), </w:t>
      </w:r>
      <w:hyperlink w:anchor="mysqlckbk_CHP_1_SECT_24_3">
        <w:r>
          <w:rPr>
            <w:rStyle w:val="Text2"/>
          </w:rPr>
          <w:t>Discussion</w:t>
        </w:r>
      </w:hyperlink>
    </w:p>
    <w:p>
      <w:pPr>
        <w:pStyle w:val="Para 01"/>
      </w:pPr>
      <w:r>
        <w:t xml:space="preserve">-N (--skip-column-names, MySQL 3.22.20), </w:t>
      </w:r>
      <w:hyperlink w:anchor="mysqlckbk_CHP_1_SECT_26_2">
        <w:r>
          <w:rPr>
            <w:rStyle w:val="Text2"/>
          </w:rPr>
          <w:t>Solution</w:t>
        </w:r>
      </w:hyperlink>
    </w:p>
    <w:p>
      <w:pPr>
        <w:pStyle w:val="Para 05"/>
      </w:pPr>
      <w:r>
        <w:rPr>
          <w:rStyle w:val="Text3"/>
        </w:rPr>
        <w:t xml:space="preserve">--pager, </w:t>
      </w:r>
      <w:hyperlink w:anchor="mysqlckbk_CHP_1_SECT_20_3">
        <w:r>
          <w:t>Discussion</w:t>
        </w:r>
      </w:hyperlink>
    </w:p>
    <w:p>
      <w:pPr>
        <w:pStyle w:val="Para 05"/>
      </w:pPr>
      <w:r>
        <w:rPr>
          <w:rStyle w:val="Text3"/>
        </w:rPr>
        <w:t xml:space="preserve">--pager, </w:t>
      </w:r>
      <w:hyperlink w:anchor="mysqlckbk_CHP_1_SECT_20_3">
        <w:r>
          <w:t>Discussion</w:t>
        </w:r>
      </w:hyperlink>
    </w:p>
    <w:p>
      <w:pPr>
        <w:pStyle w:val="Para 05"/>
      </w:pPr>
      <w:r>
        <w:rPr>
          <w:rStyle w:val="Text3"/>
        </w:rPr>
        <w:t xml:space="preserve">-s, </w:t>
      </w:r>
      <w:hyperlink w:anchor="mysqlckbk_CHP_1_SECT_29_2">
        <w:r>
          <w:t>Solution</w:t>
        </w:r>
      </w:hyperlink>
    </w:p>
    <w:p>
      <w:pPr>
        <w:pStyle w:val="Para 05"/>
      </w:pPr>
      <w:r>
        <w:rPr>
          <w:rStyle w:val="Text3"/>
        </w:rPr>
        <w:t xml:space="preserve">short and long, </w:t>
      </w:r>
      <w:hyperlink w:anchor="mysqlckbk_CHP_2_SECT_11_4">
        <w:r>
          <w:t>Getting Parameters from the Command Line</w:t>
        </w:r>
      </w:hyperlink>
    </w:p>
    <w:p>
      <w:pPr>
        <w:pStyle w:val="Para 01"/>
      </w:pPr>
      <w:r>
        <w:t xml:space="preserve">--silent, </w:t>
      </w:r>
      <w:hyperlink w:anchor="mysqlckbk_CHP_1_SECT_26_3">
        <w:r>
          <w:rPr>
            <w:rStyle w:val="Text2"/>
          </w:rPr>
          <w:t>Discussion</w:t>
        </w:r>
      </w:hyperlink>
    </w:p>
    <w:p>
      <w:pPr>
        <w:pStyle w:val="Para 01"/>
      </w:pPr>
      <w:r>
        <w:t xml:space="preserve">-t (--table), </w:t>
      </w:r>
      <w:hyperlink w:anchor="mysqlckbk_CHP_1_SECT_22_3">
        <w:r>
          <w:rPr>
            <w:rStyle w:val="Text2"/>
          </w:rPr>
          <w:t>Discussion</w:t>
        </w:r>
      </w:hyperlink>
    </w:p>
    <w:p>
      <w:pPr>
        <w:pStyle w:val="Para 01"/>
      </w:pPr>
      <w:r>
        <w:t xml:space="preserve">\t and \T (--tee), </w:t>
      </w:r>
      <w:hyperlink w:anchor="mysqlckbk_CHP_1_SECT_30_3">
        <w:r>
          <w:rPr>
            <w:rStyle w:val="Text2"/>
          </w:rPr>
          <w:t>Discussion</w:t>
        </w:r>
      </w:hyperlink>
    </w:p>
    <w:p>
      <w:pPr>
        <w:pStyle w:val="Para 05"/>
      </w:pPr>
      <w:r>
        <w:rPr>
          <w:rStyle w:val="Text3"/>
        </w:rPr>
        <w:t xml:space="preserve">-v, </w:t>
      </w:r>
      <w:hyperlink w:anchor="mysqlckbk_CHP_1_SECT_29_2">
        <w:r>
          <w:t>Solution</w:t>
        </w:r>
      </w:hyperlink>
    </w:p>
    <w:p>
      <w:pPr>
        <w:pStyle w:val="Para 01"/>
      </w:pPr>
      <w:r>
        <w:t xml:space="preserve">-X (--xml, MySQL 4.0), </w:t>
      </w:r>
      <w:hyperlink w:anchor="mysqlckbk_CHP_1_SECT_25_3">
        <w:r>
          <w:rPr>
            <w:rStyle w:val="Text2"/>
          </w:rPr>
          <w:t>Discussion</w:t>
        </w:r>
      </w:hyperlink>
    </w:p>
    <w:p>
      <w:pPr>
        <w:pStyle w:val="Para 05"/>
      </w:pPr>
      <w:r>
        <w:rPr>
          <w:rStyle w:val="Text3"/>
        </w:rPr>
        <w:t xml:space="preserve">ORDER BY clauses, </w:t>
      </w:r>
      <w:hyperlink w:anchor="mysqlckbk_CHP_3_SECT_16_2">
        <w:r>
          <w:t>Solution</w:t>
        </w:r>
      </w:hyperlink>
      <w:r>
        <w:rPr>
          <w:rStyle w:val="Text3"/>
        </w:rPr>
        <w:t xml:space="preserve">, </w:t>
      </w:r>
      <w:hyperlink w:anchor="mysqlckbk_CHP_6_SECT_2_3">
        <w:r>
          <w:t>Discussion</w:t>
        </w:r>
      </w:hyperlink>
      <w:r>
        <w:rPr>
          <w:rStyle w:val="Text3"/>
        </w:rPr>
        <w:t xml:space="preserve">, </w:t>
      </w:r>
      <w:hyperlink w:anchor="mysqlckbk_CHP_7_SECT_14_3">
        <w:r>
          <w:t>Discussion</w:t>
        </w:r>
      </w:hyperlink>
    </w:p>
    <w:p>
      <w:pPr>
        <w:pStyle w:val="Para 01"/>
      </w:pPr>
      <w:r>
        <w:t>(see also sorting)</w:t>
      </w:r>
    </w:p>
    <w:p>
      <w:pPr>
        <w:pStyle w:val="Para 01"/>
      </w:pPr>
      <w:r>
        <w:t xml:space="preserve">case sensitivity, binary and non-binary strings, </w:t>
      </w:r>
      <w:hyperlink w:anchor="mysqlckbk_CHP_6_SECT_7_3">
        <w:r>
          <w:rPr>
            <w:rStyle w:val="Text2"/>
          </w:rPr>
          <w:t>Discussion</w:t>
        </w:r>
      </w:hyperlink>
    </w:p>
    <w:p>
      <w:pPr>
        <w:pStyle w:val="Para 01"/>
      </w:pPr>
      <w:r>
        <w:t xml:space="preserve">expressions and MySQL versions, </w:t>
      </w:r>
      <w:hyperlink w:anchor="mysqlckbk_CHP_6_SECT_4_3">
        <w:r>
          <w:rPr>
            <w:rStyle w:val="Text2"/>
          </w:rPr>
          <w:t>Discussion</w:t>
        </w:r>
      </w:hyperlink>
    </w:p>
    <w:p>
      <w:pPr>
        <w:pStyle w:val="Para 01"/>
      </w:pPr>
      <w:r>
        <w:t xml:space="preserve">ORDER BY RAND( ) clause, </w:t>
      </w:r>
      <w:hyperlink w:anchor="mysqlckbk_CHP_13_SECT_8_2">
        <w:r>
          <w:rPr>
            <w:rStyle w:val="Text2"/>
          </w:rPr>
          <w:t>Solution</w:t>
        </w:r>
      </w:hyperlink>
      <w:r>
        <w:t xml:space="preserve">, </w:t>
      </w:r>
      <w:hyperlink w:anchor="mysqlckbk_CHP_13_SECT_8_3">
        <w:r>
          <w:rPr>
            <w:rStyle w:val="Text2"/>
          </w:rPr>
          <w:t>Discussion</w:t>
        </w:r>
      </w:hyperlink>
    </w:p>
    <w:p>
      <w:pPr>
        <w:pStyle w:val="Para 01"/>
      </w:pPr>
      <w:r>
        <w:t xml:space="preserve">ordered lists, web scripting query results as, </w:t>
      </w:r>
      <w:hyperlink w:anchor="mysqlckbk_CHP_17_SECT_3_4">
        <w:r>
          <w:rPr>
            <w:rStyle w:val="Text2"/>
          </w:rPr>
          <w:t>Ordered Lists</w:t>
        </w:r>
      </w:hyperlink>
    </w:p>
    <w:p>
      <w:pPr>
        <w:pStyle w:val="Para 01"/>
      </w:pPr>
      <w:r>
        <w:t>(see also lists)</w:t>
      </w:r>
    </w:p>
    <w:p>
      <w:pPr>
        <w:pStyle w:val="Para 01"/>
      </w:pPr>
      <w:r>
        <w:t>output</w:t>
      </w:r>
    </w:p>
    <w:p>
      <w:pPr>
        <w:pStyle w:val="Para 01"/>
      </w:pPr>
      <w:r>
        <w:t xml:space="preserve">delimiters, selecting, </w:t>
      </w:r>
      <w:hyperlink w:anchor="mysqlckbk_CHP_1_SECT_23_1">
        <w:r>
          <w:rPr>
            <w:rStyle w:val="Text2"/>
          </w:rPr>
          <w:t>Problem</w:t>
        </w:r>
      </w:hyperlink>
    </w:p>
    <w:p>
      <w:pPr>
        <w:pStyle w:val="Para 01"/>
      </w:pPr>
      <w:r>
        <w:t xml:space="preserve">format in non-interactive mode, </w:t>
      </w:r>
      <w:hyperlink w:anchor="mysqlckbk_CHP_1_SECT_21_3">
        <w:r>
          <w:rPr>
            <w:rStyle w:val="Text2"/>
          </w:rPr>
          <w:t>Discussion</w:t>
        </w:r>
      </w:hyperlink>
    </w:p>
    <w:p>
      <w:pPr>
        <w:pStyle w:val="Para 01"/>
      </w:pPr>
      <w:r>
        <w:t xml:space="preserve">format, setting, </w:t>
      </w:r>
      <w:hyperlink w:anchor="mysqlckbk_CHP_1_SECT_22_1">
        <w:r>
          <w:rPr>
            <w:rStyle w:val="Text2"/>
          </w:rPr>
          <w:t>Problem</w:t>
        </w:r>
      </w:hyperlink>
    </w:p>
    <w:p>
      <w:pPr>
        <w:pStyle w:val="Para 01"/>
      </w:pPr>
      <w:r>
        <w:t xml:space="preserve">paging of, </w:t>
      </w:r>
      <w:hyperlink w:anchor="mysqlckbk_CHP_1_SECT_20_1">
        <w:r>
          <w:rPr>
            <w:rStyle w:val="Text2"/>
          </w:rPr>
          <w:t>Problem</w:t>
        </w:r>
      </w:hyperlink>
    </w:p>
    <w:p>
      <w:pPr>
        <w:pStyle w:val="Para 01"/>
      </w:pPr>
      <w:r>
        <w:t xml:space="preserve">redirection, </w:t>
      </w:r>
      <w:hyperlink w:anchor="mysqlckbk_CHP_1_SECT_21_1">
        <w:r>
          <w:rPr>
            <w:rStyle w:val="Text2"/>
          </w:rPr>
          <w:t>Problem</w:t>
        </w:r>
      </w:hyperlink>
    </w:p>
    <w:p>
      <w:pPr>
        <w:pStyle w:val="Para 01"/>
      </w:pPr>
      <w:r>
        <w:t xml:space="preserve">style, interactive vs. batch mode, </w:t>
      </w:r>
      <w:hyperlink w:anchor="mysqlckbk_CHP_1_SECT_16_3">
        <w:r>
          <w:rPr>
            <w:rStyle w:val="Text2"/>
          </w:rPr>
          <w:t>Discussion</w:t>
        </w:r>
      </w:hyperlink>
    </w:p>
    <w:p>
      <w:pPr>
        <w:pStyle w:val="Para 01"/>
      </w:pPr>
      <w:r>
        <w:t xml:space="preserve">verbosity of, controlling, </w:t>
      </w:r>
      <w:hyperlink w:anchor="mysqlckbk_CHP_1_SECT_29_2">
        <w:r>
          <w:rPr>
            <w:rStyle w:val="Text2"/>
          </w:rPr>
          <w:t>Solution</w:t>
        </w:r>
      </w:hyperlink>
    </w:p>
    <w:p>
      <w:pPr>
        <w:pStyle w:val="Para 01"/>
      </w:pPr>
      <w:r>
        <w:t xml:space="preserve">override argument (Perl), </w:t>
      </w:r>
      <w:hyperlink w:anchor="mysqlckbk_CHP_18_SECT_5_3">
        <w:r>
          <w:rPr>
            <w:rStyle w:val="Text2"/>
          </w:rPr>
          <w:t>Discussion</w:t>
        </w:r>
      </w:hyperlink>
    </w:p>
    <w:p>
      <w:pPr>
        <w:keepNext/>
        <w:pStyle w:val="Heading 2"/>
        <w:keepLines w:val="on"/>
      </w:pPr>
      <w:r>
        <w:t>P</w:t>
      </w:r>
    </w:p>
    <w:p>
      <w:pPr>
        <w:pStyle w:val="Para 01"/>
      </w:pPr>
      <w:r>
        <w:t xml:space="preserve">p( ) (Perl), </w:t>
      </w:r>
      <w:hyperlink w:anchor="mysqlckbk_CHP_17_SECT_2_3">
        <w:r>
          <w:rPr>
            <w:rStyle w:val="Text2"/>
          </w:rPr>
          <w:t>Discussion</w:t>
        </w:r>
      </w:hyperlink>
    </w:p>
    <w:p>
      <w:pPr>
        <w:pStyle w:val="Para 01"/>
      </w:pPr>
      <w:r>
        <w:t xml:space="preserve">p1|p2|p3 (matching any of listed patterns), </w:t>
      </w:r>
      <w:hyperlink w:anchor="mysqlckbk_CHP_4_SECT_8_3">
        <w:r>
          <w:rPr>
            <w:rStyle w:val="Text2"/>
          </w:rPr>
          <w:t>Discussion</w:t>
        </w:r>
      </w:hyperlink>
    </w:p>
    <w:p>
      <w:pPr>
        <w:pStyle w:val="Para 01"/>
      </w:pPr>
      <w:r>
        <w:t xml:space="preserve">page-generating packages, </w:t>
      </w:r>
      <w:hyperlink w:anchor="mysqlckbk_CHP_16_SECT_2_3">
        <w:r>
          <w:rPr>
            <w:rStyle w:val="Text2"/>
          </w:rPr>
          <w:t>Discussion</w:t>
        </w:r>
      </w:hyperlink>
    </w:p>
    <w:p>
      <w:pPr>
        <w:pStyle w:val="Para 01"/>
      </w:pPr>
      <w:r>
        <w:t xml:space="preserve">paged displays, </w:t>
      </w:r>
      <w:hyperlink w:anchor="mysqlckbk_CHP_18_SECT_10_3">
        <w:r>
          <w:rPr>
            <w:rStyle w:val="Text2"/>
          </w:rPr>
          <w:t>Discussion</w:t>
        </w:r>
      </w:hyperlink>
    </w:p>
    <w:p>
      <w:pPr>
        <w:pStyle w:val="Para 01"/>
      </w:pPr>
      <w:r>
        <w:t xml:space="preserve">links to each page of a query result, </w:t>
      </w:r>
      <w:hyperlink w:anchor="mysqlckbk_CHP_18_SECT_11_5">
        <w:r>
          <w:rPr>
            <w:rStyle w:val="Text2"/>
          </w:rPr>
          <w:t>Paged Displays with Links to Each Page</w:t>
        </w:r>
      </w:hyperlink>
    </w:p>
    <w:p>
      <w:pPr>
        <w:pStyle w:val="Para 01"/>
      </w:pPr>
      <w:r>
        <w:t xml:space="preserve">paging styles, </w:t>
      </w:r>
      <w:hyperlink w:anchor="mysqlckbk_CHP_18_SECT_11_3">
        <w:r>
          <w:rPr>
            <w:rStyle w:val="Text2"/>
          </w:rPr>
          <w:t>Discussion</w:t>
        </w:r>
      </w:hyperlink>
    </w:p>
    <w:p>
      <w:pPr>
        <w:pStyle w:val="Para 01"/>
      </w:pPr>
      <w:r>
        <w:t xml:space="preserve">presenting output in linked pages, </w:t>
      </w:r>
      <w:hyperlink w:anchor="mysqlckbk_CHP_18_SECT_11_1">
        <w:r>
          <w:rPr>
            <w:rStyle w:val="Text2"/>
          </w:rPr>
          <w:t>Problem</w:t>
        </w:r>
      </w:hyperlink>
    </w:p>
    <w:p>
      <w:pPr>
        <w:pStyle w:val="Para 05"/>
      </w:pPr>
      <w:r>
        <w:rPr>
          <w:rStyle w:val="Text3"/>
        </w:rPr>
        <w:t xml:space="preserve">previous and next page links, </w:t>
      </w:r>
      <w:hyperlink w:anchor="mysqlckbk_CHP_18_SECT_11_4">
        <w:r>
          <w:t>Paged Displays with Previous-Page and Next-Page Links</w:t>
        </w:r>
      </w:hyperlink>
    </w:p>
    <w:p>
      <w:pPr>
        <w:pStyle w:val="Para 05"/>
      </w:pPr>
      <w:r>
        <w:rPr>
          <w:rStyle w:val="Text3"/>
        </w:rPr>
        <w:t xml:space="preserve">PAGER, </w:t>
      </w:r>
      <w:hyperlink w:anchor="mysqlckbk_CHP_1_SECT_20_3">
        <w:r>
          <w:t>Discussion</w:t>
        </w:r>
      </w:hyperlink>
    </w:p>
    <w:p>
      <w:pPr>
        <w:pStyle w:val="Para 01"/>
      </w:pPr>
      <w:r>
        <w:t xml:space="preserve">paging output, </w:t>
      </w:r>
      <w:hyperlink w:anchor="mysqlckbk_CHP_1_SECT_20_1">
        <w:r>
          <w:rPr>
            <w:rStyle w:val="Text2"/>
          </w:rPr>
          <w:t>Problem</w:t>
        </w:r>
      </w:hyperlink>
    </w:p>
    <w:p>
      <w:pPr>
        <w:pStyle w:val="Para 01"/>
      </w:pPr>
      <w:r>
        <w:t xml:space="preserve">param( ) (Perl), </w:t>
      </w:r>
      <w:hyperlink w:anchor="mysqlckbk_CHP_18_SECT_6_5">
        <w:r>
          <w:rPr>
            <w:rStyle w:val="Text2"/>
          </w:rPr>
          <w:t>Perl</w:t>
        </w:r>
      </w:hyperlink>
    </w:p>
    <w:p>
      <w:pPr>
        <w:pStyle w:val="Para 01"/>
      </w:pPr>
      <w:r>
        <w:t xml:space="preserve">parameter binding operations and reserved characters, </w:t>
      </w:r>
      <w:hyperlink w:anchor="mysqlckbk_CHP_2_SECT_7_3">
        <w:r>
          <w:rPr>
            <w:rStyle w:val="Text2"/>
          </w:rPr>
          <w:t>Discussion</w:t>
        </w:r>
      </w:hyperlink>
    </w:p>
    <w:p>
      <w:pPr>
        <w:pStyle w:val="Para 01"/>
      </w:pPr>
      <w:r>
        <w:t>parameters</w:t>
      </w:r>
    </w:p>
    <w:p>
      <w:pPr>
        <w:pStyle w:val="Para 01"/>
      </w:pPr>
      <w:r>
        <w:t xml:space="preserve">command-line and option file, mixing, </w:t>
      </w:r>
      <w:hyperlink w:anchor="mysqlckbk_CHP_1_SECT_7_1">
        <w:r>
          <w:rPr>
            <w:rStyle w:val="Text2"/>
          </w:rPr>
          <w:t>Problem</w:t>
        </w:r>
      </w:hyperlink>
    </w:p>
    <w:p>
      <w:pPr>
        <w:pStyle w:val="Para 01"/>
      </w:pPr>
      <w:r>
        <w:t xml:space="preserve">connection, specifying, </w:t>
      </w:r>
      <w:hyperlink w:anchor="mysqlckbk_CHP_1_SECT_4_3">
        <w:r>
          <w:rPr>
            <w:rStyle w:val="Text2"/>
          </w:rPr>
          <w:t>Discussion</w:t>
        </w:r>
      </w:hyperlink>
    </w:p>
    <w:p>
      <w:pPr>
        <w:pStyle w:val="Para 01"/>
      </w:pPr>
      <w:r>
        <w:t xml:space="preserve">parent-child relationship of keys and foreign keys, </w:t>
      </w:r>
      <w:hyperlink w:anchor="mysqlckbk_CHP_12_SECT_21_3">
        <w:r>
          <w:rPr>
            <w:rStyle w:val="Text2"/>
          </w:rPr>
          <w:t>Discussion</w:t>
        </w:r>
      </w:hyperlink>
    </w:p>
    <w:p>
      <w:pPr>
        <w:pStyle w:val="Para 01"/>
      </w:pPr>
      <w:r>
        <w:t xml:space="preserve">parentheses ( ), </w:t>
      </w:r>
      <w:hyperlink w:anchor="mysqlckbk_CHP_4_SECT_8_3">
        <w:r>
          <w:rPr>
            <w:rStyle w:val="Text2"/>
          </w:rPr>
          <w:t>Discussion</w:t>
        </w:r>
      </w:hyperlink>
    </w:p>
    <w:p>
      <w:pPr>
        <w:pStyle w:val="Para 01"/>
      </w:pPr>
      <w:r>
        <w:t xml:space="preserve">parentheses, for sorting SELECT results in UNIONs, </w:t>
      </w:r>
      <w:hyperlink w:anchor="mysqlckbk_CHP_12_SECT_17_3">
        <w:r>
          <w:rPr>
            <w:rStyle w:val="Text2"/>
          </w:rPr>
          <w:t>Discussion</w:t>
        </w:r>
      </w:hyperlink>
    </w:p>
    <w:p>
      <w:pPr>
        <w:pStyle w:val="Para 01"/>
      </w:pPr>
      <w:r>
        <w:t>passwords</w:t>
      </w:r>
    </w:p>
    <w:p>
      <w:pPr>
        <w:pStyle w:val="Para 05"/>
      </w:pPr>
      <w:r>
        <w:rPr>
          <w:rStyle w:val="Text3"/>
        </w:rPr>
        <w:t xml:space="preserve">securing, </w:t>
      </w:r>
      <w:hyperlink w:anchor="mysqlckbk_CHP_1_SECT_6_1">
        <w:r>
          <w:t>Problem</w:t>
        </w:r>
      </w:hyperlink>
      <w:r>
        <w:rPr>
          <w:rStyle w:val="Text3"/>
        </w:rPr>
        <w:t xml:space="preserve">, </w:t>
      </w:r>
      <w:hyperlink w:anchor="mysqlckbk_CHP_1_SECT_7_1">
        <w:r>
          <w:t>Problem</w:t>
        </w:r>
      </w:hyperlink>
    </w:p>
    <w:p>
      <w:pPr>
        <w:pStyle w:val="Para 01"/>
      </w:pPr>
      <w:r>
        <w:t xml:space="preserve">PATH environment variable, </w:t>
      </w:r>
      <w:hyperlink w:anchor="mysqlckbk_CHP_1_SECT_8_3">
        <w:r>
          <w:rPr>
            <w:rStyle w:val="Text2"/>
          </w:rPr>
          <w:t>Discussion</w:t>
        </w:r>
      </w:hyperlink>
    </w:p>
    <w:p>
      <w:pPr>
        <w:pStyle w:val="Para 05"/>
      </w:pPr>
      <w:r>
        <w:rPr>
          <w:rStyle w:val="Text3"/>
        </w:rPr>
        <w:t xml:space="preserve">setting, </w:t>
      </w:r>
      <w:hyperlink w:anchor="mysqlckbk_CHP_1_SECT_9_3">
        <w:r>
          <w:t>Discussion</w:t>
        </w:r>
      </w:hyperlink>
    </w:p>
    <w:p>
      <w:pPr>
        <w:pStyle w:val="Para 01"/>
      </w:pPr>
      <w:r>
        <w:t xml:space="preserve">pattern matching, </w:t>
      </w:r>
      <w:hyperlink w:anchor="mysqlckbk_CHP_4_SECT_7_1">
        <w:r>
          <w:rPr>
            <w:rStyle w:val="Text2"/>
          </w:rPr>
          <w:t>Problem</w:t>
        </w:r>
      </w:hyperlink>
    </w:p>
    <w:p>
      <w:pPr>
        <w:pStyle w:val="Para 01"/>
      </w:pPr>
      <w:r>
        <w:t>(see also SQL pattern matching)</w:t>
      </w:r>
    </w:p>
    <w:p>
      <w:pPr>
        <w:pStyle w:val="Para 01"/>
      </w:pPr>
      <w:r>
        <w:t xml:space="preserve">alternations, </w:t>
      </w:r>
      <w:hyperlink w:anchor="mysqlckbk_CHP_4_SECT_8_3">
        <w:r>
          <w:rPr>
            <w:rStyle w:val="Text2"/>
          </w:rPr>
          <w:t>Discussion</w:t>
        </w:r>
      </w:hyperlink>
    </w:p>
    <w:p>
      <w:pPr>
        <w:pStyle w:val="Para 01"/>
      </w:pPr>
      <w:r>
        <w:t xml:space="preserve">case sensitivity, controlling, </w:t>
      </w:r>
      <w:hyperlink w:anchor="mysqlckbk_CHP_4_SECT_10_1">
        <w:r>
          <w:rPr>
            <w:rStyle w:val="Text2"/>
          </w:rPr>
          <w:t>Problem</w:t>
        </w:r>
      </w:hyperlink>
    </w:p>
    <w:p>
      <w:pPr>
        <w:pStyle w:val="Para 01"/>
      </w:pPr>
      <w:r>
        <w:t xml:space="preserve">case sensitivity, managing in, </w:t>
      </w:r>
      <w:hyperlink w:anchor="mysqlckbk_CHP_4_SECT_11_1">
        <w:r>
          <w:rPr>
            <w:rStyle w:val="Text2"/>
          </w:rPr>
          <w:t>Problem</w:t>
        </w:r>
      </w:hyperlink>
    </w:p>
    <w:p>
      <w:pPr>
        <w:pStyle w:val="Para 01"/>
      </w:pPr>
      <w:r>
        <w:t xml:space="preserve">column names, escaping SQL pattern characters in, </w:t>
      </w:r>
      <w:hyperlink w:anchor="mysqlckbk_CHP_9_SECT_6_4">
        <w:r>
          <w:rPr>
            <w:rStyle w:val="Text2"/>
          </w:rPr>
          <w:t>Using SHOW COLUMNS to Get Table Structure</w:t>
        </w:r>
      </w:hyperlink>
    </w:p>
    <w:p>
      <w:pPr>
        <w:pStyle w:val="Para 05"/>
      </w:pPr>
      <w:r>
        <w:rPr>
          <w:rStyle w:val="Text3"/>
        </w:rPr>
        <w:t xml:space="preserve">dates, </w:t>
      </w:r>
      <w:hyperlink w:anchor="mysqlckbk_CHP_10_SECT_26_1">
        <w:r>
          <w:t>Problem</w:t>
        </w:r>
      </w:hyperlink>
      <w:r>
        <w:rPr>
          <w:rStyle w:val="Text3"/>
        </w:rPr>
        <w:t xml:space="preserve">, </w:t>
      </w:r>
      <w:hyperlink w:anchor="mysqlckbk_CHP_10_SECT_26_4">
        <w:r>
          <w:t>See Also</w:t>
        </w:r>
      </w:hyperlink>
    </w:p>
    <w:p>
      <w:pPr>
        <w:pStyle w:val="Para 01"/>
      </w:pPr>
      <w:r>
        <w:t xml:space="preserve">email addresses, </w:t>
      </w:r>
      <w:hyperlink w:anchor="mysqlckbk_CHP_10_SECT_27_1">
        <w:r>
          <w:rPr>
            <w:rStyle w:val="Text2"/>
          </w:rPr>
          <w:t>Problem</w:t>
        </w:r>
      </w:hyperlink>
    </w:p>
    <w:p>
      <w:pPr>
        <w:pStyle w:val="Para 01"/>
      </w:pPr>
      <w:r>
        <w:t xml:space="preserve">ENUM column input data, validation via, </w:t>
      </w:r>
      <w:hyperlink w:anchor="mysqlckbk_CHP_10_SECT_28_3">
        <w:r>
          <w:rPr>
            <w:rStyle w:val="Text2"/>
          </w:rPr>
          <w:t>Discussion</w:t>
        </w:r>
      </w:hyperlink>
    </w:p>
    <w:p>
      <w:pPr>
        <w:pStyle w:val="Para 01"/>
      </w:pPr>
      <w:r>
        <w:t xml:space="preserve">vs. FULLTEXT searches, </w:t>
      </w:r>
      <w:hyperlink w:anchor="mysqlckbk_CHP_4_SECT_12_1">
        <w:r>
          <w:rPr>
            <w:rStyle w:val="Text2"/>
          </w:rPr>
          <w:t>Problem</w:t>
        </w:r>
      </w:hyperlink>
    </w:p>
    <w:p>
      <w:pPr>
        <w:pStyle w:val="Para 01"/>
      </w:pPr>
      <w:r>
        <w:t xml:space="preserve">literal metacharacters, </w:t>
      </w:r>
      <w:hyperlink w:anchor="mysqlckbk_CHP_4_SECT_9_3">
        <w:r>
          <w:rPr>
            <w:rStyle w:val="Text2"/>
          </w:rPr>
          <w:t>Discussion</w:t>
        </w:r>
      </w:hyperlink>
    </w:p>
    <w:p>
      <w:pPr>
        <w:pStyle w:val="Para 01"/>
      </w:pPr>
      <w:r>
        <w:t xml:space="preserve">non-string values, </w:t>
      </w:r>
      <w:hyperlink w:anchor="mysqlckbk_CHP_4_SECT_7_3">
        <w:r>
          <w:rPr>
            <w:rStyle w:val="Text2"/>
          </w:rPr>
          <w:t>Discussion</w:t>
        </w:r>
      </w:hyperlink>
    </w:p>
    <w:p>
      <w:pPr>
        <w:pStyle w:val="Para 01"/>
      </w:pPr>
      <w:r>
        <w:t xml:space="preserve">patterns, </w:t>
      </w:r>
      <w:hyperlink w:anchor="mysqlckbk_CHP_10_SECT_24_3">
        <w:r>
          <w:rPr>
            <w:rStyle w:val="Text2"/>
          </w:rPr>
          <w:t>Discussion</w:t>
        </w:r>
      </w:hyperlink>
    </w:p>
    <w:p>
      <w:pPr>
        <w:pStyle w:val="Para 01"/>
      </w:pPr>
      <w:r>
        <w:t xml:space="preserve">for numeric values, </w:t>
      </w:r>
      <w:hyperlink w:anchor="mysqlckbk_CHP_10_SECT_25_3">
        <w:r>
          <w:rPr>
            <w:rStyle w:val="Text2"/>
          </w:rPr>
          <w:t>Discussion</w:t>
        </w:r>
      </w:hyperlink>
    </w:p>
    <w:p>
      <w:pPr>
        <w:pStyle w:val="Para 01"/>
      </w:pPr>
      <w:r>
        <w:t xml:space="preserve">regular expressions, using, </w:t>
      </w:r>
      <w:hyperlink w:anchor="mysqlckbk_CHP_4_SECT_8_1">
        <w:r>
          <w:rPr>
            <w:rStyle w:val="Text2"/>
          </w:rPr>
          <w:t>Problem</w:t>
        </w:r>
      </w:hyperlink>
    </w:p>
    <w:p>
      <w:pPr>
        <w:pStyle w:val="Para 01"/>
      </w:pPr>
      <w:r>
        <w:t xml:space="preserve">SET column input data, validation via, </w:t>
      </w:r>
      <w:hyperlink w:anchor="mysqlckbk_CHP_10_SECT_28_3">
        <w:r>
          <w:rPr>
            <w:rStyle w:val="Text2"/>
          </w:rPr>
          <w:t>Discussion</w:t>
        </w:r>
      </w:hyperlink>
    </w:p>
    <w:p>
      <w:pPr>
        <w:pStyle w:val="Para 01"/>
      </w:pPr>
      <w:r>
        <w:t xml:space="preserve">times, </w:t>
      </w:r>
      <w:hyperlink w:anchor="mysqlckbk_CHP_10_SECT_26_1">
        <w:r>
          <w:rPr>
            <w:rStyle w:val="Text2"/>
          </w:rPr>
          <w:t>Problem</w:t>
        </w:r>
      </w:hyperlink>
    </w:p>
    <w:p>
      <w:pPr>
        <w:pStyle w:val="Para 05"/>
      </w:pPr>
      <w:r>
        <w:rPr>
          <w:rStyle w:val="Text3"/>
        </w:rPr>
        <w:t xml:space="preserve">URLs, </w:t>
      </w:r>
      <w:hyperlink w:anchor="mysqlckbk_CHP_10_SECT_27_1">
        <w:r>
          <w:t>Problem</w:t>
        </w:r>
      </w:hyperlink>
    </w:p>
    <w:p>
      <w:pPr>
        <w:pStyle w:val="Para 01"/>
      </w:pPr>
      <w:r>
        <w:t xml:space="preserve">pattern metacharacters, matching literally, </w:t>
      </w:r>
      <w:hyperlink w:anchor="mysqlckbk_CHP_4_SECT_9_3">
        <w:r>
          <w:rPr>
            <w:rStyle w:val="Text2"/>
          </w:rPr>
          <w:t>Discussion</w:t>
        </w:r>
      </w:hyperlink>
    </w:p>
    <w:p>
      <w:pPr>
        <w:pStyle w:val="Para 01"/>
      </w:pPr>
      <w:r>
        <w:t xml:space="preserve">PEAR (PHP Extension and Add-on Repository), </w:t>
      </w:r>
      <w:hyperlink w:anchor="mysqlckbk_CHP_2_SECT_10_3">
        <w:r>
          <w:rPr>
            <w:rStyle w:val="Text2"/>
          </w:rPr>
          <w:t>Discussion</w:t>
        </w:r>
      </w:hyperlink>
    </w:p>
    <w:p>
      <w:pPr>
        <w:pStyle w:val="Para 05"/>
      </w:pPr>
      <w:r>
        <w:rPr>
          <w:rStyle w:val="Text3"/>
        </w:rPr>
        <w:t xml:space="preserve">archive, </w:t>
      </w:r>
      <w:hyperlink w:anchor="Top_of_pr01s08_html">
        <w:r>
          <w:t>Additional Resources</w:t>
        </w:r>
      </w:hyperlink>
    </w:p>
    <w:p>
      <w:pPr>
        <w:pStyle w:val="Para 01"/>
      </w:pPr>
      <w:r>
        <w:t xml:space="preserve">per-group descriptive statistics, calculating, </w:t>
      </w:r>
      <w:hyperlink w:anchor="mysqlckbk_CHP_13_SECT_3_1">
        <w:r>
          <w:rPr>
            <w:rStyle w:val="Text2"/>
          </w:rPr>
          <w:t>Problem</w:t>
        </w:r>
      </w:hyperlink>
    </w:p>
    <w:p>
      <w:pPr>
        <w:pStyle w:val="Para 01"/>
      </w:pPr>
      <w:r>
        <w:t>Perl</w:t>
      </w:r>
    </w:p>
    <w:p>
      <w:pPr>
        <w:pStyle w:val="Para 01"/>
      </w:pPr>
      <w:r>
        <w:t xml:space="preserve">@ARGV array, </w:t>
      </w:r>
      <w:hyperlink w:anchor="mysqlckbk_CHP_2_SECT_11_4_1">
        <w:r>
          <w:rPr>
            <w:rStyle w:val="Text2"/>
          </w:rPr>
          <w:t>Perl</w:t>
        </w:r>
      </w:hyperlink>
    </w:p>
    <w:p>
      <w:pPr>
        <w:pStyle w:val="Para 01"/>
      </w:pPr>
      <w:r>
        <w:t xml:space="preserve">@INC array, </w:t>
      </w:r>
      <w:hyperlink w:anchor="mysqlckbk_CHP_2_SECT_4_4">
        <w:r>
          <w:rPr>
            <w:rStyle w:val="Text2"/>
          </w:rPr>
          <w:t>Perl</w:t>
        </w:r>
      </w:hyperlink>
    </w:p>
    <w:p>
      <w:pPr>
        <w:pStyle w:val="Para 01"/>
      </w:pPr>
      <w:r>
        <w:t xml:space="preserve">array-based metadata attribute names, </w:t>
      </w:r>
      <w:hyperlink w:anchor="mysqlckbk_CHP_9_SECT_3_4">
        <w:r>
          <w:rPr>
            <w:rStyle w:val="Text2"/>
          </w:rPr>
          <w:t>Perl</w:t>
        </w:r>
      </w:hyperlink>
    </w:p>
    <w:p>
      <w:pPr>
        <w:pStyle w:val="Para 01"/>
      </w:pPr>
      <w:r>
        <w:t xml:space="preserve">attribute names for access of array-based metadata, </w:t>
      </w:r>
      <w:hyperlink w:anchor="mysqlckbk_CHP_9_SECT_3_4">
        <w:r>
          <w:rPr>
            <w:rStyle w:val="Text2"/>
          </w:rPr>
          <w:t>Perl</w:t>
        </w:r>
      </w:hyperlink>
    </w:p>
    <w:p>
      <w:pPr>
        <w:pStyle w:val="Para 01"/>
      </w:pPr>
      <w:r>
        <w:t xml:space="preserve">attributes, enabling or disabling, </w:t>
      </w:r>
      <w:hyperlink w:anchor="mysqlckbk_CHP_2_SECT_3_4">
        <w:r>
          <w:rPr>
            <w:rStyle w:val="Text2"/>
          </w:rPr>
          <w:t>Perl</w:t>
        </w:r>
      </w:hyperlink>
    </w:p>
    <w:p>
      <w:pPr>
        <w:pStyle w:val="Para 01"/>
      </w:pPr>
      <w:r>
        <w:t xml:space="preserve">calculating month lengths accounting for leap years, </w:t>
      </w:r>
      <w:hyperlink w:anchor="mysqlckbk_CHP_5_SECT_28_6">
        <w:r>
          <w:rPr>
            <w:rStyle w:val="Text2"/>
          </w:rPr>
          <w:t>Using Leap Year Tests for Month-Length Calculations</w:t>
        </w:r>
      </w:hyperlink>
    </w:p>
    <w:p>
      <w:pPr>
        <w:pStyle w:val="Para 05"/>
      </w:pPr>
      <w:r>
        <w:rPr>
          <w:rStyle w:val="Text3"/>
        </w:rPr>
        <w:t xml:space="preserve">CGI.pm module, </w:t>
      </w:r>
      <w:hyperlink w:anchor="mysqlckbk_CHP_16_SECT_1">
        <w:r>
          <w:t>Introduction</w:t>
        </w:r>
      </w:hyperlink>
      <w:r>
        <w:rPr>
          <w:rStyle w:val="Text3"/>
        </w:rPr>
        <w:t xml:space="preserve">, </w:t>
      </w:r>
      <w:hyperlink w:anchor="mysqlckbk_CHP_16_SECT_2_3">
        <w:r>
          <w:t>Discussion</w:t>
        </w:r>
      </w:hyperlink>
    </w:p>
    <w:p>
      <w:pPr>
        <w:pStyle w:val="Para 01"/>
      </w:pPr>
      <w:r>
        <w:t xml:space="preserve">input parameters, </w:t>
      </w:r>
      <w:hyperlink w:anchor="mysqlckbk_CHP_18_SECT_6_5">
        <w:r>
          <w:rPr>
            <w:rStyle w:val="Text2"/>
          </w:rPr>
          <w:t>Perl</w:t>
        </w:r>
      </w:hyperlink>
    </w:p>
    <w:p>
      <w:pPr>
        <w:pStyle w:val="Para 01"/>
      </w:pPr>
      <w:r>
        <w:t xml:space="preserve">override argument to form initialization, </w:t>
      </w:r>
      <w:hyperlink w:anchor="mysqlckbk_CHP_18_SECT_5_3">
        <w:r>
          <w:rPr>
            <w:rStyle w:val="Text2"/>
          </w:rPr>
          <w:t>Discussion</w:t>
        </w:r>
      </w:hyperlink>
    </w:p>
    <w:p>
      <w:pPr>
        <w:pStyle w:val="Para 01"/>
      </w:pPr>
      <w:r>
        <w:t xml:space="preserve">checkboxes, creating, </w:t>
      </w:r>
      <w:hyperlink w:anchor="mysqlckbk_CHP_18_SECT_4_3">
        <w:r>
          <w:rPr>
            <w:rStyle w:val="Text2"/>
          </w:rPr>
          <w:t>Discussion</w:t>
        </w:r>
      </w:hyperlink>
    </w:p>
    <w:p>
      <w:pPr>
        <w:pStyle w:val="Para 01"/>
      </w:pPr>
      <w:r>
        <w:t xml:space="preserve">connect script, </w:t>
      </w:r>
      <w:hyperlink w:anchor="mysqlckbk_CHP_2_SECT_2_4">
        <w:r>
          <w:rPr>
            <w:rStyle w:val="Text2"/>
          </w:rPr>
          <w:t>Perl</w:t>
        </w:r>
      </w:hyperlink>
    </w:p>
    <w:p>
      <w:pPr>
        <w:pStyle w:val="Para 01"/>
      </w:pPr>
      <w:r>
        <w:t xml:space="preserve">connection parameters, obtaining, </w:t>
      </w:r>
      <w:hyperlink w:anchor="mysqlckbk_CHP_2_SECT_11_4_1">
        <w:r>
          <w:rPr>
            <w:rStyle w:val="Text2"/>
          </w:rPr>
          <w:t>Perl</w:t>
        </w:r>
      </w:hyperlink>
    </w:p>
    <w:p>
      <w:pPr>
        <w:pStyle w:val="Para 01"/>
      </w:pPr>
      <w:r>
        <w:t xml:space="preserve">from option files, </w:t>
      </w:r>
      <w:hyperlink w:anchor="mysqlckbk_CHP_2_SECT_11_5_1">
        <w:r>
          <w:rPr>
            <w:rStyle w:val="Text2"/>
          </w:rPr>
          <w:t>Perl</w:t>
        </w:r>
      </w:hyperlink>
    </w:p>
    <w:p>
      <w:pPr>
        <w:pStyle w:val="Para 01"/>
      </w:pPr>
      <w:r>
        <w:t xml:space="preserve">connection, database selection, disconnection, </w:t>
      </w:r>
      <w:hyperlink w:anchor="mysqlckbk_CHP_2_SECT_2_4">
        <w:r>
          <w:rPr>
            <w:rStyle w:val="Text2"/>
          </w:rPr>
          <w:t>Perl</w:t>
        </w:r>
      </w:hyperlink>
    </w:p>
    <w:p>
      <w:pPr>
        <w:pStyle w:val="Para 01"/>
      </w:pPr>
      <w:r>
        <w:t xml:space="preserve">error handling, </w:t>
      </w:r>
      <w:hyperlink w:anchor="mysqlckbk_CHP_2_SECT_2_4">
        <w:r>
          <w:rPr>
            <w:rStyle w:val="Text2"/>
          </w:rPr>
          <w:t>Perl</w:t>
        </w:r>
      </w:hyperlink>
    </w:p>
    <w:p>
      <w:pPr>
        <w:pStyle w:val="Para 01"/>
      </w:pPr>
      <w:r>
        <w:t xml:space="preserve">data exchange between MySQL and Excel, using for, </w:t>
      </w:r>
      <w:hyperlink w:anchor="mysqlckbk_CHP_10_SECT_40_2">
        <w:r>
          <w:rPr>
            <w:rStyle w:val="Text2"/>
          </w:rPr>
          <w:t>Solution</w:t>
        </w:r>
      </w:hyperlink>
    </w:p>
    <w:p>
      <w:pPr>
        <w:pStyle w:val="Para 01"/>
      </w:pPr>
      <w:r>
        <w:t>datafiles</w:t>
      </w:r>
    </w:p>
    <w:p>
      <w:pPr>
        <w:pStyle w:val="Para 01"/>
      </w:pPr>
      <w:r>
        <w:t xml:space="preserve">columns, extraction and rearranging of, </w:t>
      </w:r>
      <w:hyperlink w:anchor="mysqlckbk_CHP_10_SECT_20_3">
        <w:r>
          <w:rPr>
            <w:rStyle w:val="Text2"/>
          </w:rPr>
          <w:t>Discussion</w:t>
        </w:r>
      </w:hyperlink>
    </w:p>
    <w:p>
      <w:pPr>
        <w:pStyle w:val="Para 01"/>
      </w:pPr>
      <w:r>
        <w:t xml:space="preserve">formats, converting, </w:t>
      </w:r>
      <w:hyperlink w:anchor="mysqlckbk_CHP_10_SECT_19_1">
        <w:r>
          <w:rPr>
            <w:rStyle w:val="Text2"/>
          </w:rPr>
          <w:t>Problem</w:t>
        </w:r>
      </w:hyperlink>
    </w:p>
    <w:p>
      <w:pPr>
        <w:pStyle w:val="Para 01"/>
      </w:pPr>
      <w:r>
        <w:t>date conversion</w:t>
      </w:r>
    </w:p>
    <w:p>
      <w:pPr>
        <w:pStyle w:val="Para 01"/>
      </w:pPr>
      <w:r>
        <w:t xml:space="preserve">and validity checking, </w:t>
      </w:r>
      <w:hyperlink w:anchor="mysqlckbk_CHP_10_SECT_32_3">
        <w:r>
          <w:rPr>
            <w:rStyle w:val="Text2"/>
          </w:rPr>
          <w:t>Discussion</w:t>
        </w:r>
      </w:hyperlink>
    </w:p>
    <w:p>
      <w:pPr>
        <w:pStyle w:val="Para 01"/>
      </w:pPr>
      <w:r>
        <w:t xml:space="preserve">SQL script, using, </w:t>
      </w:r>
      <w:hyperlink w:anchor="mysqlckbk_CHP_10_SECT_34_2">
        <w:r>
          <w:rPr>
            <w:rStyle w:val="Text2"/>
          </w:rPr>
          <w:t>Solution</w:t>
        </w:r>
      </w:hyperlink>
    </w:p>
    <w:p>
      <w:pPr>
        <w:pStyle w:val="Para 01"/>
      </w:pPr>
      <w:r>
        <w:t xml:space="preserve">U.S. to ISO format, </w:t>
      </w:r>
      <w:hyperlink w:anchor="mysqlckbk_CHP_10_SECT_32_3">
        <w:r>
          <w:rPr>
            <w:rStyle w:val="Text2"/>
          </w:rPr>
          <w:t>Discussion</w:t>
        </w:r>
      </w:hyperlink>
    </w:p>
    <w:p>
      <w:pPr>
        <w:pStyle w:val="Para 01"/>
      </w:pPr>
      <w:r>
        <w:t xml:space="preserve">delimiters, selection using, </w:t>
      </w:r>
      <w:hyperlink w:anchor="mysqlckbk_CHP_1_SECT_23_3">
        <w:r>
          <w:rPr>
            <w:rStyle w:val="Text2"/>
          </w:rPr>
          <w:t>Discussion</w:t>
        </w:r>
      </w:hyperlink>
    </w:p>
    <w:p>
      <w:pPr>
        <w:pStyle w:val="Para 01"/>
      </w:pPr>
      <w:r>
        <w:t xml:space="preserve">do( ), </w:t>
      </w:r>
      <w:hyperlink w:anchor="mysqlckbk_CHP_2_SECT_5_5">
        <w:r>
          <w:rPr>
            <w:rStyle w:val="Text2"/>
          </w:rPr>
          <w:t>Perl</w:t>
        </w:r>
      </w:hyperlink>
    </w:p>
    <w:p>
      <w:pPr>
        <w:pStyle w:val="Para 01"/>
      </w:pPr>
      <w:r>
        <w:t xml:space="preserve">duplicates, finding programmatically, </w:t>
      </w:r>
      <w:hyperlink w:anchor="mysqlckbk_CHP_14_SECT_4_3">
        <w:r>
          <w:rPr>
            <w:rStyle w:val="Text2"/>
          </w:rPr>
          <w:t>Discussion</w:t>
        </w:r>
      </w:hyperlink>
    </w:p>
    <w:p>
      <w:pPr>
        <w:pStyle w:val="Para 01"/>
      </w:pPr>
      <w:r>
        <w:t xml:space="preserve">encoding special characters using, </w:t>
      </w:r>
      <w:hyperlink w:anchor="mysqlckbk_CHP_16_SECT_5_5_1">
        <w:r>
          <w:rPr>
            <w:rStyle w:val="Text2"/>
          </w:rPr>
          <w:t>Perl</w:t>
        </w:r>
      </w:hyperlink>
    </w:p>
    <w:p>
      <w:pPr>
        <w:pStyle w:val="Para 01"/>
      </w:pPr>
      <w:r>
        <w:t xml:space="preserve">error checking, </w:t>
      </w:r>
      <w:hyperlink w:anchor="mysqlckbk_CHP_2_SECT_3_4">
        <w:r>
          <w:rPr>
            <w:rStyle w:val="Text2"/>
          </w:rPr>
          <w:t>Perl</w:t>
        </w:r>
      </w:hyperlink>
    </w:p>
    <w:p>
      <w:pPr>
        <w:pStyle w:val="Para 01"/>
      </w:pPr>
      <w:r>
        <w:t xml:space="preserve">MySQL numeric error codes, enabling, </w:t>
      </w:r>
      <w:hyperlink w:anchor="mysqlckbk_CHP_2_SECT_3_4">
        <w:r>
          <w:rPr>
            <w:rStyle w:val="Text2"/>
          </w:rPr>
          <w:t>Perl</w:t>
        </w:r>
      </w:hyperlink>
    </w:p>
    <w:p>
      <w:pPr>
        <w:pStyle w:val="Para 01"/>
      </w:pPr>
      <w:r>
        <w:t xml:space="preserve">trace( ), </w:t>
      </w:r>
      <w:hyperlink w:anchor="mysqlckbk_CHP_2_SECT_3_4">
        <w:r>
          <w:rPr>
            <w:rStyle w:val="Text2"/>
          </w:rPr>
          <w:t>Perl</w:t>
        </w:r>
      </w:hyperlink>
    </w:p>
    <w:p>
      <w:pPr>
        <w:pStyle w:val="Para 01"/>
      </w:pPr>
      <w:r>
        <w:t xml:space="preserve">finding all paydays for a given year, </w:t>
      </w:r>
      <w:hyperlink w:anchor="mysqlckbk_CHP_5_SECT_27_3">
        <w:r>
          <w:rPr>
            <w:rStyle w:val="Text2"/>
          </w:rPr>
          <w:t>Discussion</w:t>
        </w:r>
      </w:hyperlink>
    </w:p>
    <w:p>
      <w:pPr>
        <w:pStyle w:val="Para 01"/>
      </w:pPr>
      <w:r>
        <w:t xml:space="preserve">form creating methods, </w:t>
      </w:r>
      <w:hyperlink w:anchor="mysqlckbk_CHP_18_SECT_2_3">
        <w:r>
          <w:rPr>
            <w:rStyle w:val="Text2"/>
          </w:rPr>
          <w:t>Discussion</w:t>
        </w:r>
      </w:hyperlink>
    </w:p>
    <w:p>
      <w:pPr>
        <w:pStyle w:val="Para 01"/>
      </w:pPr>
      <w:r>
        <w:t xml:space="preserve">hash lookups, case sensitivity, </w:t>
      </w:r>
      <w:hyperlink w:anchor="mysqlckbk_CHP_10_SECT_28_3">
        <w:r>
          <w:rPr>
            <w:rStyle w:val="Text2"/>
          </w:rPr>
          <w:t>Discussion</w:t>
        </w:r>
      </w:hyperlink>
    </w:p>
    <w:p>
      <w:pPr>
        <w:pStyle w:val="Para 01"/>
      </w:pPr>
      <w:r>
        <w:t xml:space="preserve">hit counter, </w:t>
      </w:r>
      <w:hyperlink w:anchor="mysqlckbk_CHP_18_SECT_13_3">
        <w:r>
          <w:rPr>
            <w:rStyle w:val="Text2"/>
          </w:rPr>
          <w:t>Discussion</w:t>
        </w:r>
      </w:hyperlink>
    </w:p>
    <w:p>
      <w:pPr>
        <w:pStyle w:val="Para 01"/>
      </w:pPr>
      <w:r>
        <w:t xml:space="preserve">input extraction conventions, </w:t>
      </w:r>
      <w:hyperlink w:anchor="mysqlckbk_CHP_18_SECT_6_5">
        <w:r>
          <w:rPr>
            <w:rStyle w:val="Text2"/>
          </w:rPr>
          <w:t>Perl</w:t>
        </w:r>
      </w:hyperlink>
    </w:p>
    <w:p>
      <w:pPr>
        <w:pStyle w:val="Para 01"/>
      </w:pPr>
      <w:r>
        <w:t xml:space="preserve">library files, </w:t>
      </w:r>
      <w:hyperlink w:anchor="mysqlckbk_CHP_2_SECT_4_4">
        <w:r>
          <w:rPr>
            <w:rStyle w:val="Text2"/>
          </w:rPr>
          <w:t>Perl</w:t>
        </w:r>
      </w:hyperlink>
    </w:p>
    <w:p>
      <w:pPr>
        <w:pStyle w:val="Para 01"/>
      </w:pPr>
      <w:r>
        <w:t xml:space="preserve">LOAD DATA statement, diagnostic utility for, </w:t>
      </w:r>
      <w:hyperlink w:anchor="mysqlckbk_CHP_10_SECT_38_3">
        <w:r>
          <w:rPr>
            <w:rStyle w:val="Text2"/>
          </w:rPr>
          <w:t>Discussion</w:t>
        </w:r>
      </w:hyperlink>
    </w:p>
    <w:p>
      <w:pPr>
        <w:pStyle w:val="Para 05"/>
      </w:pPr>
      <w:r>
        <w:rPr>
          <w:rStyle w:val="Text3"/>
        </w:rPr>
        <w:t xml:space="preserve">metadata, organization in arrays, </w:t>
      </w:r>
      <w:hyperlink w:anchor="mysqlckbk_CHP_9_SECT_6_5">
        <w:r>
          <w:t>Using Result Set Metadata to Get Table Structure</w:t>
        </w:r>
      </w:hyperlink>
    </w:p>
    <w:p>
      <w:pPr>
        <w:pStyle w:val="Para 01"/>
      </w:pPr>
      <w:r>
        <w:t xml:space="preserve">modules, </w:t>
      </w:r>
      <w:hyperlink w:anchor="mysqlckbk_CHP_2_SECT_4_4">
        <w:r>
          <w:rPr>
            <w:rStyle w:val="Text2"/>
          </w:rPr>
          <w:t>Perl</w:t>
        </w:r>
      </w:hyperlink>
    </w:p>
    <w:p>
      <w:pPr>
        <w:pStyle w:val="Para 05"/>
      </w:pPr>
      <w:r>
        <w:rPr>
          <w:rStyle w:val="Text3"/>
        </w:rPr>
        <w:t xml:space="preserve">MySQL and, </w:t>
      </w:r>
      <w:hyperlink w:anchor="mysqlckbk_PREF_SECT_1">
        <w:r>
          <w:t>MySQL APIs Used in This Book</w:t>
        </w:r>
      </w:hyperlink>
    </w:p>
    <w:p>
      <w:pPr>
        <w:pStyle w:val="Para 01"/>
      </w:pPr>
      <w:r>
        <w:t xml:space="preserve">MySQL, dependencies, </w:t>
      </w:r>
      <w:hyperlink w:anchor="mysqlckbk_CHP_2_SECT_2_4">
        <w:r>
          <w:rPr>
            <w:rStyle w:val="Text2"/>
          </w:rPr>
          <w:t>Perl</w:t>
        </w:r>
      </w:hyperlink>
    </w:p>
    <w:p>
      <w:pPr>
        <w:pStyle w:val="Para 01"/>
      </w:pPr>
      <w:r>
        <w:t xml:space="preserve">NULL values, representation, </w:t>
      </w:r>
      <w:hyperlink w:anchor="mysqlckbk_CHP_2_SECT_9_4">
        <w:r>
          <w:rPr>
            <w:rStyle w:val="Text2"/>
          </w:rPr>
          <w:t>Perl</w:t>
        </w:r>
      </w:hyperlink>
    </w:p>
    <w:p>
      <w:pPr>
        <w:pStyle w:val="Para 01"/>
      </w:pPr>
      <w:r>
        <w:t xml:space="preserve">NULLs, representing in transferred data, script for, </w:t>
      </w:r>
      <w:hyperlink w:anchor="mysqlckbk_CHP_10_SECT_36_3">
        <w:r>
          <w:rPr>
            <w:rStyle w:val="Text2"/>
          </w:rPr>
          <w:t>Discussion</w:t>
        </w:r>
      </w:hyperlink>
    </w:p>
    <w:p>
      <w:pPr>
        <w:pStyle w:val="Para 01"/>
      </w:pPr>
      <w:r>
        <w:t xml:space="preserve">placeholders, implementation, </w:t>
      </w:r>
      <w:hyperlink w:anchor="mysqlckbk_CHP_2_SECT_7_4">
        <w:r>
          <w:rPr>
            <w:rStyle w:val="Text2"/>
          </w:rPr>
          <w:t>Perl</w:t>
        </w:r>
      </w:hyperlink>
    </w:p>
    <w:p>
      <w:pPr>
        <w:pStyle w:val="Para 01"/>
      </w:pPr>
      <w:r>
        <w:t xml:space="preserve">quotes and, </w:t>
      </w:r>
      <w:hyperlink w:anchor="mysqlckbk_CHP_2_SECT_7_4">
        <w:r>
          <w:rPr>
            <w:rStyle w:val="Text2"/>
          </w:rPr>
          <w:t>Perl</w:t>
        </w:r>
      </w:hyperlink>
    </w:p>
    <w:p>
      <w:pPr>
        <w:pStyle w:val="Para 01"/>
      </w:pPr>
      <w:r>
        <w:t xml:space="preserve">queries, </w:t>
      </w:r>
      <w:hyperlink w:anchor="mysqlckbk_CHP_2_SECT_5_5">
        <w:r>
          <w:rPr>
            <w:rStyle w:val="Text2"/>
          </w:rPr>
          <w:t>Perl</w:t>
        </w:r>
      </w:hyperlink>
    </w:p>
    <w:p>
      <w:pPr>
        <w:pStyle w:val="Para 01"/>
      </w:pPr>
      <w:r>
        <w:t xml:space="preserve">error checking, </w:t>
      </w:r>
      <w:hyperlink w:anchor="mysqlckbk_CHP_2_SECT_5_5">
        <w:r>
          <w:rPr>
            <w:rStyle w:val="Text2"/>
          </w:rPr>
          <w:t>Perl</w:t>
        </w:r>
      </w:hyperlink>
    </w:p>
    <w:p>
      <w:pPr>
        <w:pStyle w:val="Para 01"/>
      </w:pPr>
      <w:r>
        <w:t xml:space="preserve">result sets, processing, </w:t>
      </w:r>
      <w:hyperlink w:anchor="mysqlckbk_CHP_2_SECT_5_5">
        <w:r>
          <w:rPr>
            <w:rStyle w:val="Text2"/>
          </w:rPr>
          <w:t>Perl</w:t>
        </w:r>
      </w:hyperlink>
    </w:p>
    <w:p>
      <w:pPr>
        <w:pStyle w:val="Para 01"/>
      </w:pPr>
      <w:r>
        <w:t xml:space="preserve">reusable, writing, </w:t>
      </w:r>
      <w:hyperlink w:anchor="mysqlckbk_CHP_2_SECT_7_4">
        <w:r>
          <w:rPr>
            <w:rStyle w:val="Text2"/>
          </w:rPr>
          <w:t>Perl</w:t>
        </w:r>
      </w:hyperlink>
    </w:p>
    <w:p>
      <w:pPr>
        <w:pStyle w:val="Para 01"/>
      </w:pPr>
      <w:r>
        <w:t xml:space="preserve">query results, exporting, </w:t>
      </w:r>
      <w:hyperlink w:anchor="mysqlckbk_CHP_10_SECT_18_3">
        <w:r>
          <w:rPr>
            <w:rStyle w:val="Text2"/>
          </w:rPr>
          <w:t>Discussion</w:t>
        </w:r>
      </w:hyperlink>
    </w:p>
    <w:p>
      <w:pPr>
        <w:pStyle w:val="Para 01"/>
      </w:pPr>
      <w:r>
        <w:t>query results, web scripting</w:t>
      </w:r>
    </w:p>
    <w:p>
      <w:pPr>
        <w:pStyle w:val="Para 01"/>
      </w:pPr>
      <w:r>
        <w:t xml:space="preserve">definition lists, </w:t>
      </w:r>
      <w:hyperlink w:anchor="mysqlckbk_CHP_17_SECT_3_6">
        <w:r>
          <w:rPr>
            <w:rStyle w:val="Text2"/>
          </w:rPr>
          <w:t>Definition Lists</w:t>
        </w:r>
      </w:hyperlink>
    </w:p>
    <w:p>
      <w:pPr>
        <w:pStyle w:val="Para 01"/>
      </w:pPr>
      <w:r>
        <w:t xml:space="preserve">email addresses, outputting as, </w:t>
      </w:r>
      <w:hyperlink w:anchor="mysqlckbk_CHP_17_SECT_5_3">
        <w:r>
          <w:rPr>
            <w:rStyle w:val="Text2"/>
          </w:rPr>
          <w:t>Discussion</w:t>
        </w:r>
      </w:hyperlink>
    </w:p>
    <w:p>
      <w:pPr>
        <w:pStyle w:val="Para 01"/>
      </w:pPr>
      <w:r>
        <w:t xml:space="preserve">hyperlinks, outputting as, </w:t>
      </w:r>
      <w:hyperlink w:anchor="mysqlckbk_CHP_17_SECT_5_3">
        <w:r>
          <w:rPr>
            <w:rStyle w:val="Text2"/>
          </w:rPr>
          <w:t>Discussion</w:t>
        </w:r>
      </w:hyperlink>
    </w:p>
    <w:p>
      <w:pPr>
        <w:pStyle w:val="Para 01"/>
      </w:pPr>
      <w:r>
        <w:t xml:space="preserve">make_table_from_query( ), </w:t>
      </w:r>
      <w:hyperlink w:anchor="mysqlckbk_CHP_17_SECT_4_3">
        <w:r>
          <w:rPr>
            <w:rStyle w:val="Text2"/>
          </w:rPr>
          <w:t>Discussion</w:t>
        </w:r>
      </w:hyperlink>
    </w:p>
    <w:p>
      <w:pPr>
        <w:pStyle w:val="Para 01"/>
      </w:pPr>
      <w:r>
        <w:t xml:space="preserve">nested lists, </w:t>
      </w:r>
      <w:hyperlink w:anchor="mysqlckbk_CHP_17_SECT_3_8">
        <w:r>
          <w:rPr>
            <w:rStyle w:val="Text2"/>
          </w:rPr>
          <w:t>Nested Lists</w:t>
        </w:r>
      </w:hyperlink>
    </w:p>
    <w:p>
      <w:pPr>
        <w:pStyle w:val="Para 01"/>
      </w:pPr>
      <w:r>
        <w:t xml:space="preserve">ordered lists, outputting as, </w:t>
      </w:r>
      <w:hyperlink w:anchor="mysqlckbk_CHP_17_SECT_3_4">
        <w:r>
          <w:rPr>
            <w:rStyle w:val="Text2"/>
          </w:rPr>
          <w:t>Ordered Lists</w:t>
        </w:r>
      </w:hyperlink>
    </w:p>
    <w:p>
      <w:pPr>
        <w:pStyle w:val="Para 01"/>
      </w:pPr>
      <w:r>
        <w:t xml:space="preserve">paragraph text, displaying as, </w:t>
      </w:r>
      <w:hyperlink w:anchor="mysqlckbk_CHP_17_SECT_2_3">
        <w:r>
          <w:rPr>
            <w:rStyle w:val="Text2"/>
          </w:rPr>
          <w:t>Discussion</w:t>
        </w:r>
      </w:hyperlink>
    </w:p>
    <w:p>
      <w:pPr>
        <w:pStyle w:val="Para 01"/>
      </w:pPr>
      <w:r>
        <w:t xml:space="preserve">tables, displaying, </w:t>
      </w:r>
      <w:hyperlink w:anchor="mysqlckbk_CHP_17_SECT_4_3">
        <w:r>
          <w:rPr>
            <w:rStyle w:val="Text2"/>
          </w:rPr>
          <w:t>Discussion</w:t>
        </w:r>
      </w:hyperlink>
    </w:p>
    <w:p>
      <w:pPr>
        <w:pStyle w:val="Para 01"/>
      </w:pPr>
      <w:r>
        <w:t xml:space="preserve">unordered lists, </w:t>
      </w:r>
      <w:hyperlink w:anchor="mysqlckbk_CHP_17_SECT_3_5">
        <w:r>
          <w:rPr>
            <w:rStyle w:val="Text2"/>
          </w:rPr>
          <w:t>Unordered Lists</w:t>
        </w:r>
      </w:hyperlink>
    </w:p>
    <w:p>
      <w:pPr>
        <w:pStyle w:val="Para 01"/>
      </w:pPr>
      <w:r>
        <w:t xml:space="preserve">records changed by a query, counting, </w:t>
      </w:r>
      <w:hyperlink w:anchor="mysqlckbk_CHP_9_SECT_2_4">
        <w:r>
          <w:rPr>
            <w:rStyle w:val="Text2"/>
          </w:rPr>
          <w:t>Perl</w:t>
        </w:r>
      </w:hyperlink>
    </w:p>
    <w:p>
      <w:pPr>
        <w:pStyle w:val="Para 01"/>
      </w:pPr>
      <w:r>
        <w:t xml:space="preserve">reference tables, using to create, </w:t>
      </w:r>
      <w:hyperlink w:anchor="mysqlckbk_CHP_12_SECT_10_3">
        <w:r>
          <w:rPr>
            <w:rStyle w:val="Text2"/>
          </w:rPr>
          <w:t>Discussion</w:t>
        </w:r>
      </w:hyperlink>
    </w:p>
    <w:p>
      <w:pPr>
        <w:pStyle w:val="Para 05"/>
      </w:pPr>
      <w:r>
        <w:rPr>
          <w:rStyle w:val="Text3"/>
        </w:rPr>
        <w:t xml:space="preserve">references, </w:t>
      </w:r>
      <w:hyperlink w:anchor="Top_of_apcs02_html">
        <w:r>
          <w:t>Perl Resources</w:t>
        </w:r>
      </w:hyperlink>
    </w:p>
    <w:p>
      <w:pPr>
        <w:pStyle w:val="Para 05"/>
      </w:pPr>
      <w:r>
        <w:rPr>
          <w:rStyle w:val="Text3"/>
        </w:rPr>
        <w:t xml:space="preserve">resources, </w:t>
      </w:r>
      <w:hyperlink w:anchor="Top_of_pr01s08_html">
        <w:r>
          <w:t>Additional Resources</w:t>
        </w:r>
      </w:hyperlink>
    </w:p>
    <w:p>
      <w:pPr>
        <w:pStyle w:val="Para 01"/>
      </w:pPr>
      <w:r>
        <w:t xml:space="preserve">result set metadata, obtaining, </w:t>
      </w:r>
      <w:hyperlink w:anchor="mysqlckbk_CHP_9_SECT_3_4">
        <w:r>
          <w:rPr>
            <w:rStyle w:val="Text2"/>
          </w:rPr>
          <w:t>Perl</w:t>
        </w:r>
      </w:hyperlink>
    </w:p>
    <w:p>
      <w:pPr>
        <w:pStyle w:val="Para 01"/>
      </w:pPr>
      <w:r>
        <w:t xml:space="preserve">database handles, using, </w:t>
      </w:r>
      <w:hyperlink w:anchor="mysqlckbk_CHP_9_SECT_3_4">
        <w:r>
          <w:rPr>
            <w:rStyle w:val="Text2"/>
          </w:rPr>
          <w:t>Perl</w:t>
        </w:r>
      </w:hyperlink>
    </w:p>
    <w:p>
      <w:pPr>
        <w:pStyle w:val="Para 01"/>
      </w:pPr>
      <w:r>
        <w:t xml:space="preserve">statement handles, using, </w:t>
      </w:r>
      <w:hyperlink w:anchor="mysqlckbk_CHP_9_SECT_3_4">
        <w:r>
          <w:rPr>
            <w:rStyle w:val="Text2"/>
          </w:rPr>
          <w:t>Perl</w:t>
        </w:r>
      </w:hyperlink>
    </w:p>
    <w:p>
      <w:pPr>
        <w:pStyle w:val="Para 01"/>
      </w:pPr>
      <w:r>
        <w:t>scrolling lists, creating</w:t>
      </w:r>
    </w:p>
    <w:p>
      <w:pPr>
        <w:pStyle w:val="Para 01"/>
      </w:pPr>
      <w:r>
        <w:t xml:space="preserve">multiple-pick, </w:t>
      </w:r>
      <w:hyperlink w:anchor="mysqlckbk_CHP_18_SECT_4_3">
        <w:r>
          <w:rPr>
            <w:rStyle w:val="Text2"/>
          </w:rPr>
          <w:t>Discussion</w:t>
        </w:r>
      </w:hyperlink>
    </w:p>
    <w:p>
      <w:pPr>
        <w:pStyle w:val="Para 01"/>
      </w:pPr>
      <w:r>
        <w:t xml:space="preserve">sequence values, accessing with, </w:t>
      </w:r>
      <w:hyperlink w:anchor="mysqlckbk_CHP_11_SECT_6_5_1">
        <w:r>
          <w:rPr>
            <w:rStyle w:val="Text2"/>
          </w:rPr>
          <w:t>Perl</w:t>
        </w:r>
      </w:hyperlink>
    </w:p>
    <w:p>
      <w:pPr>
        <w:pStyle w:val="Para 01"/>
      </w:pPr>
      <w:r>
        <w:t xml:space="preserve">servers, querying for supported table types, </w:t>
      </w:r>
      <w:hyperlink w:anchor="mysqlckbk_CHP_9_SECT_18_3">
        <w:r>
          <w:rPr>
            <w:rStyle w:val="Text2"/>
          </w:rPr>
          <w:t>Discussion</w:t>
        </w:r>
      </w:hyperlink>
    </w:p>
    <w:p>
      <w:pPr>
        <w:pStyle w:val="Para 01"/>
      </w:pPr>
      <w:r>
        <w:t xml:space="preserve">session management with MySQL, </w:t>
      </w:r>
      <w:hyperlink w:anchor="mysqlckbk_CHP_19_SECT_2_1">
        <w:r>
          <w:rPr>
            <w:rStyle w:val="Text2"/>
          </w:rPr>
          <w:t>Problem</w:t>
        </w:r>
      </w:hyperlink>
      <w:r>
        <w:t xml:space="preserve">, </w:t>
      </w:r>
      <w:hyperlink w:anchor="mysqlckbk_CHP_19_SECT_2_7">
        <w:r>
          <w:rPr>
            <w:rStyle w:val="Text2"/>
          </w:rPr>
          <w:t>Session Expiration</w:t>
        </w:r>
      </w:hyperlink>
    </w:p>
    <w:p>
      <w:pPr>
        <w:pStyle w:val="Para 01"/>
      </w:pPr>
      <w:r>
        <w:t xml:space="preserve">database connection parameters, </w:t>
      </w:r>
      <w:hyperlink w:anchor="mysqlckbk_CHP_19_SECT_2_5">
        <w:r>
          <w:rPr>
            <w:rStyle w:val="Text2"/>
          </w:rPr>
          <w:t>The Apache::Session Interface</w:t>
        </w:r>
      </w:hyperlink>
    </w:p>
    <w:p>
      <w:pPr>
        <w:pStyle w:val="Para 01"/>
      </w:pPr>
      <w:r>
        <w:t xml:space="preserve">session expiration, </w:t>
      </w:r>
      <w:hyperlink w:anchor="mysqlckbk_CHP_19_SECT_2_7">
        <w:r>
          <w:rPr>
            <w:rStyle w:val="Text2"/>
          </w:rPr>
          <w:t>Session Expiration</w:t>
        </w:r>
      </w:hyperlink>
    </w:p>
    <w:p>
      <w:pPr>
        <w:pStyle w:val="Para 01"/>
      </w:pPr>
      <w:r>
        <w:t xml:space="preserve">session records table, creating, </w:t>
      </w:r>
      <w:hyperlink w:anchor="mysqlckbk_CHP_19_SECT_2_4">
        <w:r>
          <w:rPr>
            <w:rStyle w:val="Text2"/>
          </w:rPr>
          <w:t>Installing Apache::Session</w:t>
        </w:r>
      </w:hyperlink>
    </w:p>
    <w:p>
      <w:pPr>
        <w:pStyle w:val="Para 01"/>
      </w:pPr>
      <w:r>
        <w:t xml:space="preserve">SET column values, converting to arrays, </w:t>
      </w:r>
      <w:hyperlink w:anchor="mysqlckbk_CHP_18_SECT_4_3">
        <w:r>
          <w:rPr>
            <w:rStyle w:val="Text2"/>
          </w:rPr>
          <w:t>Discussion</w:t>
        </w:r>
      </w:hyperlink>
    </w:p>
    <w:p>
      <w:pPr>
        <w:pStyle w:val="Para 01"/>
      </w:pPr>
      <w:r>
        <w:t>single-pick list elements</w:t>
      </w:r>
    </w:p>
    <w:p>
      <w:pPr>
        <w:pStyle w:val="Para 01"/>
      </w:pPr>
      <w:r>
        <w:t xml:space="preserve">functions and arguments, </w:t>
      </w:r>
      <w:hyperlink w:anchor="mysqlckbk_CHP_18_SECT_3_3">
        <w:r>
          <w:rPr>
            <w:rStyle w:val="Text2"/>
          </w:rPr>
          <w:t>Discussion</w:t>
        </w:r>
      </w:hyperlink>
    </w:p>
    <w:p>
      <w:pPr>
        <w:pStyle w:val="Para 01"/>
      </w:pPr>
      <w:r>
        <w:t xml:space="preserve">value lists and label hashes, </w:t>
      </w:r>
      <w:hyperlink w:anchor="mysqlckbk_CHP_18_SECT_3_3">
        <w:r>
          <w:rPr>
            <w:rStyle w:val="Text2"/>
          </w:rPr>
          <w:t>Discussion</w:t>
        </w:r>
      </w:hyperlink>
    </w:p>
    <w:p>
      <w:pPr>
        <w:pStyle w:val="Para 01"/>
      </w:pPr>
      <w:r>
        <w:t xml:space="preserve">Spreadsheet::ParseExcel::Simple module, </w:t>
      </w:r>
      <w:hyperlink w:anchor="mysqlckbk_CHP_10_SECT_40_3">
        <w:r>
          <w:rPr>
            <w:rStyle w:val="Text2"/>
          </w:rPr>
          <w:t>Discussion</w:t>
        </w:r>
      </w:hyperlink>
    </w:p>
    <w:p>
      <w:pPr>
        <w:pStyle w:val="Para 01"/>
      </w:pPr>
      <w:r>
        <w:t xml:space="preserve">Spreadsheet::WriteExcel::FromDB module, </w:t>
      </w:r>
      <w:hyperlink w:anchor="mysqlckbk_CHP_10_SECT_40_3">
        <w:r>
          <w:rPr>
            <w:rStyle w:val="Text2"/>
          </w:rPr>
          <w:t>Discussion</w:t>
        </w:r>
      </w:hyperlink>
    </w:p>
    <w:p>
      <w:pPr>
        <w:pStyle w:val="Para 01"/>
      </w:pPr>
      <w:r>
        <w:t xml:space="preserve">Spreadsheet::WriteExcel::Simple module, </w:t>
      </w:r>
      <w:hyperlink w:anchor="mysqlckbk_CHP_10_SECT_40_3">
        <w:r>
          <w:rPr>
            <w:rStyle w:val="Text2"/>
          </w:rPr>
          <w:t>Discussion</w:t>
        </w:r>
      </w:hyperlink>
    </w:p>
    <w:p>
      <w:pPr>
        <w:pStyle w:val="Para 01"/>
      </w:pPr>
      <w:r>
        <w:t xml:space="preserve">Text::CSV_XS module, documentation, accessing, </w:t>
      </w:r>
      <w:hyperlink w:anchor="mysqlckbk_CHP_10_SECT_18_3">
        <w:r>
          <w:rPr>
            <w:rStyle w:val="Text2"/>
          </w:rPr>
          <w:t>Discussion</w:t>
        </w:r>
      </w:hyperlink>
    </w:p>
    <w:p>
      <w:pPr>
        <w:pStyle w:val="Para 01"/>
      </w:pPr>
      <w:r>
        <w:t xml:space="preserve">uploading files from forms, </w:t>
      </w:r>
      <w:hyperlink w:anchor="mysqlckbk_CHP_18_SECT_9_4">
        <w:r>
          <w:rPr>
            <w:rStyle w:val="Text2"/>
          </w:rPr>
          <w:t>Perl</w:t>
        </w:r>
      </w:hyperlink>
    </w:p>
    <w:p>
      <w:pPr>
        <w:pStyle w:val="Para 01"/>
      </w:pPr>
      <w:r>
        <w:t xml:space="preserve">validation using a lookup table, </w:t>
      </w:r>
      <w:hyperlink w:anchor="mysqlckbk_CHP_10_SECT_29_2">
        <w:r>
          <w:rPr>
            <w:rStyle w:val="Text2"/>
          </w:rPr>
          <w:t>Solution</w:t>
        </w:r>
      </w:hyperlink>
    </w:p>
    <w:p>
      <w:pPr>
        <w:pStyle w:val="Para 01"/>
      </w:pPr>
      <w:r>
        <w:t xml:space="preserve">-w option, </w:t>
      </w:r>
      <w:hyperlink w:anchor="mysqlckbk_CHP_2_SECT_2_4">
        <w:r>
          <w:rPr>
            <w:rStyle w:val="Text2"/>
          </w:rPr>
          <w:t>Perl</w:t>
        </w:r>
      </w:hyperlink>
    </w:p>
    <w:p>
      <w:pPr>
        <w:pStyle w:val="Para 01"/>
      </w:pPr>
      <w:r>
        <w:t>web scripts</w:t>
      </w:r>
    </w:p>
    <w:p>
      <w:pPr>
        <w:pStyle w:val="Para 01"/>
      </w:pPr>
      <w:r>
        <w:t xml:space="preserve">Apache servers, </w:t>
      </w:r>
      <w:hyperlink w:anchor="mysqlckbk_CHP_16_SECT_3_3_1">
        <w:r>
          <w:rPr>
            <w:rStyle w:val="Text2"/>
          </w:rPr>
          <w:t>Perl</w:t>
        </w:r>
      </w:hyperlink>
    </w:p>
    <w:p>
      <w:pPr>
        <w:pStyle w:val="Para 05"/>
      </w:pPr>
      <w:r>
        <w:rPr>
          <w:rStyle w:val="Text3"/>
        </w:rPr>
        <w:t xml:space="preserve">web sites, </w:t>
      </w:r>
      <w:hyperlink w:anchor="mysqlckbk_APP_A_SECT_2_2">
        <w:r>
          <w:t>Perl Support</w:t>
        </w:r>
      </w:hyperlink>
    </w:p>
    <w:p>
      <w:pPr>
        <w:pStyle w:val="Para 01"/>
      </w:pPr>
      <w:r>
        <w:t xml:space="preserve">XML, modules for exporting query results to, </w:t>
      </w:r>
      <w:hyperlink w:anchor="mysqlckbk_CHP_10_SECT_42_3">
        <w:r>
          <w:rPr>
            <w:rStyle w:val="Text2"/>
          </w:rPr>
          <w:t>Discussion</w:t>
        </w:r>
      </w:hyperlink>
    </w:p>
    <w:p>
      <w:pPr>
        <w:pStyle w:val="Para 01"/>
      </w:pPr>
      <w:r>
        <w:t xml:space="preserve">XML::XPath module, </w:t>
      </w:r>
      <w:hyperlink w:anchor="mysqlckbk_CHP_10_SECT_43_3">
        <w:r>
          <w:rPr>
            <w:rStyle w:val="Text2"/>
          </w:rPr>
          <w:t>Discussion</w:t>
        </w:r>
      </w:hyperlink>
    </w:p>
    <w:p>
      <w:pPr>
        <w:pStyle w:val="Para 01"/>
      </w:pPr>
      <w:r>
        <w:t>Perl DBI</w:t>
      </w:r>
    </w:p>
    <w:p>
      <w:pPr>
        <w:pStyle w:val="Para 05"/>
      </w:pPr>
      <w:r>
        <w:rPr>
          <w:rStyle w:val="Text3"/>
        </w:rPr>
        <w:t xml:space="preserve">metadata, organization in arrays, </w:t>
      </w:r>
      <w:hyperlink w:anchor="mysqlckbk_CHP_9_SECT_6_5">
        <w:r>
          <w:t>Using Result Set Metadata to Get Table Structure</w:t>
        </w:r>
      </w:hyperlink>
    </w:p>
    <w:p>
      <w:pPr>
        <w:pStyle w:val="Para 01"/>
      </w:pPr>
      <w:r>
        <w:t xml:space="preserve">retrieval methods, </w:t>
      </w:r>
      <w:hyperlink w:anchor="mysqlckbk_CHP_2_SECT_5_5">
        <w:r>
          <w:rPr>
            <w:rStyle w:val="Text2"/>
          </w:rPr>
          <w:t>Perl</w:t>
        </w:r>
      </w:hyperlink>
    </w:p>
    <w:p>
      <w:pPr>
        <w:pStyle w:val="Para 01"/>
      </w:pPr>
      <w:r>
        <w:t xml:space="preserve">RaiseError and, </w:t>
      </w:r>
      <w:hyperlink w:anchor="mysqlckbk_CHP_2_SECT_5_5">
        <w:r>
          <w:rPr>
            <w:rStyle w:val="Text2"/>
          </w:rPr>
          <w:t>Perl</w:t>
        </w:r>
      </w:hyperlink>
    </w:p>
    <w:p>
      <w:pPr>
        <w:pStyle w:val="Para 01"/>
      </w:pPr>
      <w:r>
        <w:t xml:space="preserve">PERL5LIB environment variable, </w:t>
      </w:r>
      <w:hyperlink w:anchor="mysqlckbk_CHP_2_SECT_4_4">
        <w:r>
          <w:rPr>
            <w:rStyle w:val="Text2"/>
          </w:rPr>
          <w:t>Perl</w:t>
        </w:r>
      </w:hyperlink>
    </w:p>
    <w:p>
      <w:pPr>
        <w:pStyle w:val="Para 05"/>
      </w:pPr>
      <w:r>
        <w:rPr>
          <w:rStyle w:val="Text3"/>
        </w:rPr>
        <w:t xml:space="preserve">PERLSESSID cookie, </w:t>
      </w:r>
      <w:hyperlink w:anchor="mysqlckbk_CHP_19_SECT_2_6">
        <w:r>
          <w:t>A Sample Application</w:t>
        </w:r>
      </w:hyperlink>
    </w:p>
    <w:p>
      <w:pPr>
        <w:pStyle w:val="Para 01"/>
      </w:pPr>
      <w:r>
        <w:t xml:space="preserve">perror (print error) utility, </w:t>
      </w:r>
      <w:hyperlink w:anchor="mysqlckbk_CHP_1_SECT_16_3">
        <w:r>
          <w:rPr>
            <w:rStyle w:val="Text2"/>
          </w:rPr>
          <w:t>Discussion</w:t>
        </w:r>
      </w:hyperlink>
    </w:p>
    <w:p>
      <w:pPr>
        <w:pStyle w:val="Para 01"/>
      </w:pPr>
      <w:r>
        <w:t>PHP</w:t>
      </w:r>
    </w:p>
    <w:p>
      <w:pPr>
        <w:pStyle w:val="Para 01"/>
      </w:pPr>
      <w:r>
        <w:t xml:space="preserve">$php_errormsg global variable, </w:t>
      </w:r>
      <w:hyperlink w:anchor="mysqlckbk_CHP_2_SECT_3_5">
        <w:r>
          <w:rPr>
            <w:rStyle w:val="Text2"/>
          </w:rPr>
          <w:t>PHP</w:t>
        </w:r>
      </w:hyperlink>
    </w:p>
    <w:p>
      <w:pPr>
        <w:pStyle w:val="Para 01"/>
      </w:pPr>
      <w:r>
        <w:t xml:space="preserve">checkboxes or scrolling lists, presentation, </w:t>
      </w:r>
      <w:hyperlink w:anchor="mysqlckbk_CHP_18_SECT_4_3">
        <w:r>
          <w:rPr>
            <w:rStyle w:val="Text2"/>
          </w:rPr>
          <w:t>Discussion</w:t>
        </w:r>
      </w:hyperlink>
    </w:p>
    <w:p>
      <w:pPr>
        <w:pStyle w:val="Para 01"/>
      </w:pPr>
      <w:r>
        <w:t xml:space="preserve">class constructor functions, </w:t>
      </w:r>
      <w:hyperlink w:anchor="mysqlckbk_CHP_2_SECT_10_4">
        <w:r>
          <w:rPr>
            <w:rStyle w:val="Text2"/>
          </w:rPr>
          <w:t>Class Overview</w:t>
        </w:r>
      </w:hyperlink>
    </w:p>
    <w:p>
      <w:pPr>
        <w:pStyle w:val="Para 05"/>
      </w:pPr>
      <w:r>
        <w:rPr>
          <w:rStyle w:val="Text3"/>
        </w:rPr>
        <w:t xml:space="preserve">classes, </w:t>
      </w:r>
      <w:hyperlink w:anchor="mysqlckbk_CHP_2_SECT_10_3">
        <w:r>
          <w:t>Discussion</w:t>
        </w:r>
      </w:hyperlink>
    </w:p>
    <w:p>
      <w:pPr>
        <w:pStyle w:val="Para 01"/>
      </w:pPr>
      <w:r>
        <w:t xml:space="preserve">connection parameters, obtaining, </w:t>
      </w:r>
      <w:hyperlink w:anchor="mysqlckbk_CHP_2_SECT_11_4_2">
        <w:r>
          <w:rPr>
            <w:rStyle w:val="Text2"/>
          </w:rPr>
          <w:t>PHP</w:t>
        </w:r>
      </w:hyperlink>
    </w:p>
    <w:p>
      <w:pPr>
        <w:pStyle w:val="Para 01"/>
      </w:pPr>
      <w:r>
        <w:t xml:space="preserve">from option files, </w:t>
      </w:r>
      <w:hyperlink w:anchor="mysqlckbk_CHP_2_SECT_11_5_2">
        <w:r>
          <w:rPr>
            <w:rStyle w:val="Text2"/>
          </w:rPr>
          <w:t>PHP</w:t>
        </w:r>
      </w:hyperlink>
    </w:p>
    <w:p>
      <w:pPr>
        <w:pStyle w:val="Para 01"/>
      </w:pPr>
      <w:r>
        <w:t xml:space="preserve">connection, database selection, disconnection, </w:t>
      </w:r>
      <w:hyperlink w:anchor="mysqlckbk_CHP_2_SECT_2_5">
        <w:r>
          <w:rPr>
            <w:rStyle w:val="Text2"/>
          </w:rPr>
          <w:t>PHP</w:t>
        </w:r>
      </w:hyperlink>
    </w:p>
    <w:p>
      <w:pPr>
        <w:pStyle w:val="Para 01"/>
      </w:pPr>
      <w:r>
        <w:t xml:space="preserve">dependencies for MySQL, </w:t>
      </w:r>
      <w:hyperlink w:anchor="mysqlckbk_CHP_2_SECT_2_5">
        <w:r>
          <w:rPr>
            <w:rStyle w:val="Text2"/>
          </w:rPr>
          <w:t>PHP</w:t>
        </w:r>
      </w:hyperlink>
    </w:p>
    <w:p>
      <w:pPr>
        <w:pStyle w:val="Para 01"/>
      </w:pPr>
      <w:r>
        <w:t xml:space="preserve">encoding special characters using, </w:t>
      </w:r>
      <w:hyperlink w:anchor="mysqlckbk_CHP_16_SECT_5_5_2">
        <w:r>
          <w:rPr>
            <w:rStyle w:val="Text2"/>
          </w:rPr>
          <w:t>PHP</w:t>
        </w:r>
      </w:hyperlink>
    </w:p>
    <w:p>
      <w:pPr>
        <w:pStyle w:val="Para 01"/>
      </w:pPr>
      <w:r>
        <w:t xml:space="preserve">error checking, </w:t>
      </w:r>
      <w:hyperlink w:anchor="mysqlckbk_CHP_2_SECT_3_5">
        <w:r>
          <w:rPr>
            <w:rStyle w:val="Text2"/>
          </w:rPr>
          <w:t>PHP</w:t>
        </w:r>
      </w:hyperlink>
    </w:p>
    <w:p>
      <w:pPr>
        <w:pStyle w:val="Para 01"/>
      </w:pPr>
      <w:r>
        <w:t>error messages</w:t>
      </w:r>
    </w:p>
    <w:p>
      <w:pPr>
        <w:pStyle w:val="Para 01"/>
      </w:pPr>
      <w:r>
        <w:t xml:space="preserve">displaying special characters, </w:t>
      </w:r>
      <w:hyperlink w:anchor="mysqlckbk_CHP_2_SECT_3_5">
        <w:r>
          <w:rPr>
            <w:rStyle w:val="Text2"/>
          </w:rPr>
          <w:t>PHP</w:t>
        </w:r>
      </w:hyperlink>
    </w:p>
    <w:p>
      <w:pPr>
        <w:pStyle w:val="Para 01"/>
      </w:pPr>
      <w:r>
        <w:t xml:space="preserve">suppressing, </w:t>
      </w:r>
      <w:hyperlink w:anchor="mysqlckbk_CHP_2_SECT_3_5">
        <w:r>
          <w:rPr>
            <w:rStyle w:val="Text2"/>
          </w:rPr>
          <w:t>PHP</w:t>
        </w:r>
      </w:hyperlink>
    </w:p>
    <w:p>
      <w:pPr>
        <w:pStyle w:val="Para 01"/>
      </w:pPr>
      <w:r>
        <w:t xml:space="preserve">error_reporting( ), </w:t>
      </w:r>
      <w:hyperlink w:anchor="mysqlckbk_CHP_2_SECT_3_5">
        <w:r>
          <w:rPr>
            <w:rStyle w:val="Text2"/>
          </w:rPr>
          <w:t>PHP</w:t>
        </w:r>
      </w:hyperlink>
    </w:p>
    <w:p>
      <w:pPr>
        <w:pStyle w:val="Para 01"/>
      </w:pPr>
      <w:r>
        <w:t xml:space="preserve">hit counter, </w:t>
      </w:r>
      <w:hyperlink w:anchor="mysqlckbk_CHP_18_SECT_13_3">
        <w:r>
          <w:rPr>
            <w:rStyle w:val="Text2"/>
          </w:rPr>
          <w:t>Discussion</w:t>
        </w:r>
      </w:hyperlink>
    </w:p>
    <w:p>
      <w:pPr>
        <w:pStyle w:val="Para 01"/>
      </w:pPr>
      <w:r>
        <w:t xml:space="preserve">include files and, </w:t>
      </w:r>
      <w:hyperlink w:anchor="mysqlckbk_CHP_2_SECT_4_5">
        <w:r>
          <w:rPr>
            <w:rStyle w:val="Text2"/>
          </w:rPr>
          <w:t>PHP</w:t>
        </w:r>
      </w:hyperlink>
    </w:p>
    <w:p>
      <w:pPr>
        <w:pStyle w:val="Para 01"/>
      </w:pPr>
      <w:r>
        <w:t>input extraction conventions</w:t>
      </w:r>
    </w:p>
    <w:p>
      <w:pPr>
        <w:pStyle w:val="Para 01"/>
      </w:pPr>
      <w:r>
        <w:t xml:space="preserve">input parameters, </w:t>
      </w:r>
      <w:hyperlink w:anchor="mysqlckbk_CHP_18_SECT_6_6">
        <w:r>
          <w:rPr>
            <w:rStyle w:val="Text2"/>
          </w:rPr>
          <w:t>PHP</w:t>
        </w:r>
      </w:hyperlink>
    </w:p>
    <w:p>
      <w:pPr>
        <w:pStyle w:val="Para 05"/>
      </w:pPr>
      <w:r>
        <w:rPr>
          <w:rStyle w:val="Text3"/>
        </w:rPr>
        <w:t xml:space="preserve">vs. Java servlets, </w:t>
      </w:r>
      <w:hyperlink w:anchor="mysqlckbk_APP_B_SECT_1">
        <w:r>
          <w:t>Servlet and JavaServer Pages Overview</w:t>
        </w:r>
      </w:hyperlink>
    </w:p>
    <w:p>
      <w:pPr>
        <w:pStyle w:val="Para 01"/>
      </w:pPr>
      <w:r>
        <w:t xml:space="preserve">library files, </w:t>
      </w:r>
      <w:hyperlink w:anchor="mysqlckbk_CHP_2_SECT_4_5">
        <w:r>
          <w:rPr>
            <w:rStyle w:val="Text2"/>
          </w:rPr>
          <w:t>PHP</w:t>
        </w:r>
      </w:hyperlink>
    </w:p>
    <w:p>
      <w:pPr>
        <w:pStyle w:val="Para 01"/>
      </w:pPr>
      <w:r>
        <w:t xml:space="preserve">magic_quotes_gpc, </w:t>
      </w:r>
      <w:hyperlink w:anchor="mysqlckbk_CHP_18_SECT_6_6">
        <w:r>
          <w:rPr>
            <w:rStyle w:val="Text2"/>
          </w:rPr>
          <w:t>PHP</w:t>
        </w:r>
      </w:hyperlink>
    </w:p>
    <w:p>
      <w:pPr>
        <w:pStyle w:val="Para 01"/>
      </w:pPr>
      <w:r>
        <w:t xml:space="preserve">metadata attributes, </w:t>
      </w:r>
      <w:hyperlink w:anchor="mysqlckbk_CHP_9_SECT_3_5">
        <w:r>
          <w:rPr>
            <w:rStyle w:val="Text2"/>
          </w:rPr>
          <w:t>PHP</w:t>
        </w:r>
      </w:hyperlink>
    </w:p>
    <w:p>
      <w:pPr>
        <w:pStyle w:val="Para 01"/>
      </w:pPr>
      <w:r>
        <w:t xml:space="preserve">multi-pick list elements, creating, </w:t>
      </w:r>
      <w:hyperlink w:anchor="mysqlckbk_CHP_18_SECT_4_3">
        <w:r>
          <w:rPr>
            <w:rStyle w:val="Text2"/>
          </w:rPr>
          <w:t>Discussion</w:t>
        </w:r>
      </w:hyperlink>
    </w:p>
    <w:p>
      <w:pPr>
        <w:pStyle w:val="Para 05"/>
      </w:pPr>
      <w:r>
        <w:rPr>
          <w:rStyle w:val="Text3"/>
        </w:rPr>
        <w:t xml:space="preserve">MySQL and, </w:t>
      </w:r>
      <w:hyperlink w:anchor="mysqlckbk_PREF_SECT_1">
        <w:r>
          <w:t>MySQL APIs Used in This Book</w:t>
        </w:r>
      </w:hyperlink>
    </w:p>
    <w:p>
      <w:pPr>
        <w:pStyle w:val="Para 01"/>
      </w:pPr>
      <w:r>
        <w:t xml:space="preserve">MySQL interface, non-portability of, </w:t>
      </w:r>
      <w:hyperlink w:anchor="mysqlckbk_CHP_2_SECT_10_3">
        <w:r>
          <w:rPr>
            <w:rStyle w:val="Text2"/>
          </w:rPr>
          <w:t>Discussion</w:t>
        </w:r>
      </w:hyperlink>
    </w:p>
    <w:p>
      <w:pPr>
        <w:pStyle w:val="Para 01"/>
      </w:pPr>
      <w:r>
        <w:t xml:space="preserve">mysql_connect( ), </w:t>
      </w:r>
      <w:hyperlink w:anchor="mysqlckbk_CHP_2_SECT_2_5">
        <w:r>
          <w:rPr>
            <w:rStyle w:val="Text2"/>
          </w:rPr>
          <w:t>PHP</w:t>
        </w:r>
      </w:hyperlink>
    </w:p>
    <w:p>
      <w:pPr>
        <w:pStyle w:val="Para 01"/>
      </w:pPr>
      <w:r>
        <w:t xml:space="preserve">mysql_errno( ), </w:t>
      </w:r>
      <w:hyperlink w:anchor="mysqlckbk_CHP_2_SECT_3_5">
        <w:r>
          <w:rPr>
            <w:rStyle w:val="Text2"/>
          </w:rPr>
          <w:t>PHP</w:t>
        </w:r>
      </w:hyperlink>
    </w:p>
    <w:p>
      <w:pPr>
        <w:pStyle w:val="Para 01"/>
      </w:pPr>
      <w:r>
        <w:t xml:space="preserve">mysql_error( ), </w:t>
      </w:r>
      <w:hyperlink w:anchor="mysqlckbk_CHP_2_SECT_3_5">
        <w:r>
          <w:rPr>
            <w:rStyle w:val="Text2"/>
          </w:rPr>
          <w:t>PHP</w:t>
        </w:r>
      </w:hyperlink>
    </w:p>
    <w:p>
      <w:pPr>
        <w:pStyle w:val="Para 01"/>
      </w:pPr>
      <w:r>
        <w:t xml:space="preserve">mysql_pconnect( ), </w:t>
      </w:r>
      <w:hyperlink w:anchor="mysqlckbk_CHP_2_SECT_2_5">
        <w:r>
          <w:rPr>
            <w:rStyle w:val="Text2"/>
          </w:rPr>
          <w:t>PHP</w:t>
        </w:r>
      </w:hyperlink>
    </w:p>
    <w:p>
      <w:pPr>
        <w:pStyle w:val="Para 01"/>
      </w:pPr>
      <w:r>
        <w:t xml:space="preserve">mysql_select_db( ), </w:t>
      </w:r>
      <w:hyperlink w:anchor="mysqlckbk_CHP_2_SECT_2_5">
        <w:r>
          <w:rPr>
            <w:rStyle w:val="Text2"/>
          </w:rPr>
          <w:t>PHP</w:t>
        </w:r>
      </w:hyperlink>
    </w:p>
    <w:p>
      <w:pPr>
        <w:pStyle w:val="Para 01"/>
      </w:pPr>
      <w:r>
        <w:t xml:space="preserve">NULL values, representation, </w:t>
      </w:r>
      <w:hyperlink w:anchor="mysqlckbk_CHP_2_SECT_9_5">
        <w:r>
          <w:rPr>
            <w:rStyle w:val="Text2"/>
          </w:rPr>
          <w:t>PHP</w:t>
        </w:r>
      </w:hyperlink>
    </w:p>
    <w:p>
      <w:pPr>
        <w:pStyle w:val="Para 05"/>
      </w:pPr>
      <w:r>
        <w:rPr>
          <w:rStyle w:val="Text3"/>
        </w:rPr>
        <w:t xml:space="preserve">object-oriented MySQL interfaces, </w:t>
      </w:r>
      <w:hyperlink w:anchor="mysqlckbk_CHP_2_SECT_10_1">
        <w:r>
          <w:t>Problem</w:t>
        </w:r>
      </w:hyperlink>
      <w:r>
        <w:rPr>
          <w:rStyle w:val="Text3"/>
        </w:rPr>
        <w:t xml:space="preserve">, </w:t>
      </w:r>
      <w:hyperlink w:anchor="mysqlckbk_CHP_2_SECT_10_8">
        <w:r>
          <w:t>Quoting and Placeholder Support</w:t>
        </w:r>
      </w:hyperlink>
    </w:p>
    <w:p>
      <w:pPr>
        <w:pStyle w:val="Para 01"/>
      </w:pPr>
      <w:r>
        <w:t>(see also MySQL_Access class)</w:t>
      </w:r>
    </w:p>
    <w:p>
      <w:pPr>
        <w:pStyle w:val="Para 01"/>
      </w:pPr>
      <w:r>
        <w:t xml:space="preserve">vs. function-based scripts, </w:t>
      </w:r>
      <w:hyperlink w:anchor="mysqlckbk_CHP_2_SECT_10_3">
        <w:r>
          <w:rPr>
            <w:rStyle w:val="Text2"/>
          </w:rPr>
          <w:t>Discussion</w:t>
        </w:r>
      </w:hyperlink>
    </w:p>
    <w:p>
      <w:pPr>
        <w:pStyle w:val="Para 01"/>
      </w:pPr>
      <w:r>
        <w:t xml:space="preserve">placeholder support, lack of, </w:t>
      </w:r>
      <w:hyperlink w:anchor="mysqlckbk_CHP_2_SECT_7_5">
        <w:r>
          <w:rPr>
            <w:rStyle w:val="Text2"/>
          </w:rPr>
          <w:t>PHP</w:t>
        </w:r>
      </w:hyperlink>
    </w:p>
    <w:p>
      <w:pPr>
        <w:pStyle w:val="Para 05"/>
      </w:pPr>
      <w:r>
        <w:rPr>
          <w:rStyle w:val="Text3"/>
        </w:rPr>
        <w:t xml:space="preserve">adding, </w:t>
      </w:r>
      <w:hyperlink w:anchor="mysqlckbk_CHP_2_SECT_10_8">
        <w:r>
          <w:t>Quoting and Placeholder Support</w:t>
        </w:r>
      </w:hyperlink>
    </w:p>
    <w:p>
      <w:pPr>
        <w:pStyle w:val="Para 01"/>
      </w:pPr>
      <w:r>
        <w:t xml:space="preserve">pop-up menus, creating, </w:t>
      </w:r>
      <w:hyperlink w:anchor="mysqlckbk_CHP_18_SECT_3_3">
        <w:r>
          <w:rPr>
            <w:rStyle w:val="Text2"/>
          </w:rPr>
          <w:t>Discussion</w:t>
        </w:r>
      </w:hyperlink>
    </w:p>
    <w:p>
      <w:pPr>
        <w:pStyle w:val="Para 05"/>
      </w:pPr>
      <w:r>
        <w:rPr>
          <w:rStyle w:val="Text3"/>
        </w:rPr>
        <w:t xml:space="preserve">port number option, </w:t>
      </w:r>
      <w:hyperlink w:anchor="mysqlckbk_CHP_2_SECT_2_5_1">
        <w:r>
          <w:t>Additional connection parameters</w:t>
        </w:r>
      </w:hyperlink>
    </w:p>
    <w:p>
      <w:pPr>
        <w:pStyle w:val="Para 01"/>
      </w:pPr>
      <w:r>
        <w:t xml:space="preserve">queries, </w:t>
      </w:r>
      <w:hyperlink w:anchor="mysqlckbk_CHP_2_SECT_5_6">
        <w:r>
          <w:rPr>
            <w:rStyle w:val="Text2"/>
          </w:rPr>
          <w:t>PHP</w:t>
        </w:r>
      </w:hyperlink>
    </w:p>
    <w:p>
      <w:pPr>
        <w:pStyle w:val="Para 01"/>
      </w:pPr>
      <w:r>
        <w:t xml:space="preserve">column counts, getting, </w:t>
      </w:r>
      <w:hyperlink w:anchor="mysqlckbk_CHP_2_SECT_5_6">
        <w:r>
          <w:rPr>
            <w:rStyle w:val="Text2"/>
          </w:rPr>
          <w:t>PHP</w:t>
        </w:r>
      </w:hyperlink>
    </w:p>
    <w:p>
      <w:pPr>
        <w:pStyle w:val="Para 01"/>
      </w:pPr>
      <w:r>
        <w:t>query results, web scripting</w:t>
      </w:r>
    </w:p>
    <w:p>
      <w:pPr>
        <w:pStyle w:val="Para 01"/>
      </w:pPr>
      <w:r>
        <w:t xml:space="preserve">definition lists, </w:t>
      </w:r>
      <w:hyperlink w:anchor="mysqlckbk_CHP_17_SECT_3_6">
        <w:r>
          <w:rPr>
            <w:rStyle w:val="Text2"/>
          </w:rPr>
          <w:t>Definition Lists</w:t>
        </w:r>
      </w:hyperlink>
    </w:p>
    <w:p>
      <w:pPr>
        <w:pStyle w:val="Para 01"/>
      </w:pPr>
      <w:r>
        <w:t xml:space="preserve">downloading, </w:t>
      </w:r>
      <w:hyperlink w:anchor="mysqlckbk_CHP_17_SECT_10_3">
        <w:r>
          <w:rPr>
            <w:rStyle w:val="Text2"/>
          </w:rPr>
          <w:t>Discussion</w:t>
        </w:r>
      </w:hyperlink>
    </w:p>
    <w:p>
      <w:pPr>
        <w:pStyle w:val="Para 01"/>
      </w:pPr>
      <w:r>
        <w:t xml:space="preserve">email addresses, outputting as, </w:t>
      </w:r>
      <w:hyperlink w:anchor="mysqlckbk_CHP_17_SECT_5_3">
        <w:r>
          <w:rPr>
            <w:rStyle w:val="Text2"/>
          </w:rPr>
          <w:t>Discussion</w:t>
        </w:r>
      </w:hyperlink>
    </w:p>
    <w:p>
      <w:pPr>
        <w:pStyle w:val="Para 01"/>
      </w:pPr>
      <w:r>
        <w:t xml:space="preserve">ordered lists, outputting as, </w:t>
      </w:r>
      <w:hyperlink w:anchor="mysqlckbk_CHP_17_SECT_3_4">
        <w:r>
          <w:rPr>
            <w:rStyle w:val="Text2"/>
          </w:rPr>
          <w:t>Ordered Lists</w:t>
        </w:r>
      </w:hyperlink>
    </w:p>
    <w:p>
      <w:pPr>
        <w:pStyle w:val="Para 01"/>
      </w:pPr>
      <w:r>
        <w:t xml:space="preserve">paragraph text, displaying as, </w:t>
      </w:r>
      <w:hyperlink w:anchor="mysqlckbk_CHP_17_SECT_2_3">
        <w:r>
          <w:rPr>
            <w:rStyle w:val="Text2"/>
          </w:rPr>
          <w:t>Discussion</w:t>
        </w:r>
      </w:hyperlink>
    </w:p>
    <w:p>
      <w:pPr>
        <w:pStyle w:val="Para 05"/>
      </w:pPr>
      <w:r>
        <w:rPr>
          <w:rStyle w:val="Text3"/>
        </w:rPr>
        <w:t xml:space="preserve">quoting, </w:t>
      </w:r>
      <w:hyperlink w:anchor="mysqlckbk_CHP_2_SECT_10_8">
        <w:r>
          <w:t>Quoting and Placeholder Support</w:t>
        </w:r>
      </w:hyperlink>
    </w:p>
    <w:p>
      <w:pPr>
        <w:pStyle w:val="Para 01"/>
      </w:pPr>
      <w:r>
        <w:t xml:space="preserve">radio buttons, creating, </w:t>
      </w:r>
      <w:hyperlink w:anchor="mysqlckbk_CHP_18_SECT_3_3">
        <w:r>
          <w:rPr>
            <w:rStyle w:val="Text2"/>
          </w:rPr>
          <w:t>Discussion</w:t>
        </w:r>
      </w:hyperlink>
    </w:p>
    <w:p>
      <w:pPr>
        <w:pStyle w:val="Para 01"/>
      </w:pPr>
      <w:r>
        <w:t xml:space="preserve">ranking, programmatic assignment, </w:t>
      </w:r>
      <w:hyperlink w:anchor="mysqlckbk_CHP_13_SECT_10_3">
        <w:r>
          <w:rPr>
            <w:rStyle w:val="Text2"/>
          </w:rPr>
          <w:t>Discussion</w:t>
        </w:r>
      </w:hyperlink>
    </w:p>
    <w:p>
      <w:pPr>
        <w:pStyle w:val="Para 01"/>
      </w:pPr>
      <w:r>
        <w:t xml:space="preserve">records changed by a query, counting, </w:t>
      </w:r>
      <w:hyperlink w:anchor="mysqlckbk_CHP_9_SECT_2_5">
        <w:r>
          <w:rPr>
            <w:rStyle w:val="Text2"/>
          </w:rPr>
          <w:t>PHP</w:t>
        </w:r>
      </w:hyperlink>
    </w:p>
    <w:p>
      <w:pPr>
        <w:pStyle w:val="Para 05"/>
      </w:pPr>
      <w:r>
        <w:rPr>
          <w:rStyle w:val="Text3"/>
        </w:rPr>
        <w:t xml:space="preserve">references, </w:t>
      </w:r>
      <w:hyperlink w:anchor="Top_of_apcs03_html">
        <w:r>
          <w:t>PHP Resources</w:t>
        </w:r>
      </w:hyperlink>
    </w:p>
    <w:p>
      <w:pPr>
        <w:pStyle w:val="Para 01"/>
      </w:pPr>
      <w:r>
        <w:t xml:space="preserve">register_globals, security issues, </w:t>
      </w:r>
      <w:hyperlink w:anchor="mysqlckbk_CHP_19_SECT_3_5_3">
        <w:r>
          <w:rPr>
            <w:rStyle w:val="Text2"/>
          </w:rPr>
          <w:t>Using the storage module</w:t>
        </w:r>
      </w:hyperlink>
    </w:p>
    <w:p>
      <w:pPr>
        <w:pStyle w:val="Para 05"/>
      </w:pPr>
      <w:r>
        <w:rPr>
          <w:rStyle w:val="Text3"/>
        </w:rPr>
        <w:t xml:space="preserve">resources, </w:t>
      </w:r>
      <w:hyperlink w:anchor="Top_of_pr01s08_html">
        <w:r>
          <w:t>Additional Resources</w:t>
        </w:r>
      </w:hyperlink>
    </w:p>
    <w:p>
      <w:pPr>
        <w:pStyle w:val="Para 01"/>
      </w:pPr>
      <w:r>
        <w:t xml:space="preserve">result set metadata, obtaining, </w:t>
      </w:r>
      <w:hyperlink w:anchor="mysqlckbk_CHP_9_SECT_3_5">
        <w:r>
          <w:rPr>
            <w:rStyle w:val="Text2"/>
          </w:rPr>
          <w:t>PHP</w:t>
        </w:r>
      </w:hyperlink>
    </w:p>
    <w:p>
      <w:pPr>
        <w:pStyle w:val="Para 01"/>
      </w:pPr>
      <w:r>
        <w:t>result sets</w:t>
      </w:r>
    </w:p>
    <w:p>
      <w:pPr>
        <w:pStyle w:val="Para 05"/>
      </w:pPr>
      <w:r>
        <w:rPr>
          <w:rStyle w:val="Text3"/>
        </w:rPr>
        <w:t xml:space="preserve">NULL values, determining, </w:t>
      </w:r>
      <w:hyperlink w:anchor="mysqlckbk_CHP_2_SECT_10_7">
        <w:r>
          <w:t>Issuing Queries and Processing the Results</w:t>
        </w:r>
      </w:hyperlink>
    </w:p>
    <w:p>
      <w:pPr>
        <w:pStyle w:val="Para 01"/>
      </w:pPr>
      <w:r>
        <w:t xml:space="preserve">scripts, </w:t>
      </w:r>
      <w:hyperlink w:anchor="mysqlckbk_CHP_2_SECT_2_5">
        <w:r>
          <w:rPr>
            <w:rStyle w:val="Text2"/>
          </w:rPr>
          <w:t>PHP</w:t>
        </w:r>
      </w:hyperlink>
    </w:p>
    <w:p>
      <w:pPr>
        <w:pStyle w:val="Para 01"/>
      </w:pPr>
      <w:r>
        <w:t xml:space="preserve">scrolling lists, creating, </w:t>
      </w:r>
      <w:hyperlink w:anchor="mysqlckbk_CHP_18_SECT_3_3">
        <w:r>
          <w:rPr>
            <w:rStyle w:val="Text2"/>
          </w:rPr>
          <w:t>Discussion</w:t>
        </w:r>
      </w:hyperlink>
    </w:p>
    <w:p>
      <w:pPr>
        <w:pStyle w:val="Para 01"/>
      </w:pPr>
      <w:r>
        <w:t xml:space="preserve">sequence values, accessing with, </w:t>
      </w:r>
      <w:hyperlink w:anchor="mysqlckbk_CHP_11_SECT_6_5_2">
        <w:r>
          <w:rPr>
            <w:rStyle w:val="Text2"/>
          </w:rPr>
          <w:t>PHP</w:t>
        </w:r>
      </w:hyperlink>
    </w:p>
    <w:p>
      <w:pPr>
        <w:pStyle w:val="Para 01"/>
      </w:pPr>
      <w:r>
        <w:t xml:space="preserve">servers, querying for supported table types, </w:t>
      </w:r>
      <w:hyperlink w:anchor="mysqlckbk_CHP_9_SECT_18_3">
        <w:r>
          <w:rPr>
            <w:rStyle w:val="Text2"/>
          </w:rPr>
          <w:t>Discussion</w:t>
        </w:r>
      </w:hyperlink>
    </w:p>
    <w:p>
      <w:pPr>
        <w:pStyle w:val="Para 05"/>
      </w:pPr>
      <w:r>
        <w:rPr>
          <w:rStyle w:val="Text3"/>
        </w:rPr>
        <w:t xml:space="preserve">session management, </w:t>
      </w:r>
      <w:hyperlink w:anchor="mysqlckbk_CHP_19_SECT_3_1">
        <w:r>
          <w:t>Problem</w:t>
        </w:r>
      </w:hyperlink>
      <w:r>
        <w:rPr>
          <w:rStyle w:val="Text3"/>
        </w:rPr>
        <w:t xml:space="preserve">, </w:t>
      </w:r>
      <w:hyperlink w:anchor="mysqlckbk_CHP_19_SECT_3_5_3">
        <w:r>
          <w:t>Using the storage module</w:t>
        </w:r>
      </w:hyperlink>
    </w:p>
    <w:p>
      <w:pPr>
        <w:pStyle w:val="Para 05"/>
      </w:pPr>
      <w:r>
        <w:rPr>
          <w:rStyle w:val="Text3"/>
        </w:rPr>
        <w:t xml:space="preserve">closing a session, </w:t>
      </w:r>
      <w:hyperlink w:anchor="mysqlckbk_CHP_19_SECT_3_5_2">
        <w:r>
          <w:t>Writing the storage management routines</w:t>
        </w:r>
      </w:hyperlink>
    </w:p>
    <w:p>
      <w:pPr>
        <w:pStyle w:val="Para 05"/>
      </w:pPr>
      <w:r>
        <w:rPr>
          <w:rStyle w:val="Text3"/>
        </w:rPr>
        <w:t xml:space="preserve">destroying a session, </w:t>
      </w:r>
      <w:hyperlink w:anchor="mysqlckbk_CHP_19_SECT_3_5_2">
        <w:r>
          <w:t>Writing the storage management routines</w:t>
        </w:r>
      </w:hyperlink>
    </w:p>
    <w:p>
      <w:pPr>
        <w:pStyle w:val="Para 05"/>
      </w:pPr>
      <w:r>
        <w:rPr>
          <w:rStyle w:val="Text3"/>
        </w:rPr>
        <w:t xml:space="preserve">garbage collection, </w:t>
      </w:r>
      <w:hyperlink w:anchor="mysqlckbk_CHP_19_SECT_3_5_2">
        <w:r>
          <w:t>Writing the storage management routines</w:t>
        </w:r>
      </w:hyperlink>
    </w:p>
    <w:p>
      <w:pPr>
        <w:pStyle w:val="Para 05"/>
      </w:pPr>
      <w:r>
        <w:rPr>
          <w:rStyle w:val="Text3"/>
        </w:rPr>
        <w:t xml:space="preserve">handler routines, </w:t>
      </w:r>
      <w:hyperlink w:anchor="mysqlckbk_CHP_19_SECT_3_5_2">
        <w:r>
          <w:t>Writing the storage management routines</w:t>
        </w:r>
      </w:hyperlink>
    </w:p>
    <w:p>
      <w:pPr>
        <w:pStyle w:val="Para 05"/>
      </w:pPr>
      <w:r>
        <w:rPr>
          <w:rStyle w:val="Text3"/>
        </w:rPr>
        <w:t xml:space="preserve">MySQL, for backing store, </w:t>
      </w:r>
      <w:hyperlink w:anchor="mysqlckbk_CHP_19_SECT_3_5">
        <w:r>
          <w:t>Specifying a User-Defined Storage Module</w:t>
        </w:r>
      </w:hyperlink>
    </w:p>
    <w:p>
      <w:pPr>
        <w:pStyle w:val="Para 05"/>
      </w:pPr>
      <w:r>
        <w:rPr>
          <w:rStyle w:val="Text3"/>
        </w:rPr>
        <w:t xml:space="preserve">opening a session, </w:t>
      </w:r>
      <w:hyperlink w:anchor="mysqlckbk_CHP_19_SECT_3_5_2">
        <w:r>
          <w:t>Writing the storage management routines</w:t>
        </w:r>
      </w:hyperlink>
    </w:p>
    <w:p>
      <w:pPr>
        <w:pStyle w:val="Para 05"/>
      </w:pPr>
      <w:r>
        <w:rPr>
          <w:rStyle w:val="Text3"/>
        </w:rPr>
        <w:t xml:space="preserve">overriding default interface, </w:t>
      </w:r>
      <w:hyperlink w:anchor="mysqlckbk_CHP_19_SECT_3_5">
        <w:r>
          <w:t>Specifying a User-Defined Storage Module</w:t>
        </w:r>
      </w:hyperlink>
    </w:p>
    <w:p>
      <w:pPr>
        <w:pStyle w:val="Para 05"/>
      </w:pPr>
      <w:r>
        <w:rPr>
          <w:rStyle w:val="Text3"/>
        </w:rPr>
        <w:t xml:space="preserve">reading session data, </w:t>
      </w:r>
      <w:hyperlink w:anchor="mysqlckbk_CHP_19_SECT_3_5_2">
        <w:r>
          <w:t>Writing the storage management routines</w:t>
        </w:r>
      </w:hyperlink>
    </w:p>
    <w:p>
      <w:pPr>
        <w:pStyle w:val="Para 05"/>
      </w:pPr>
      <w:r>
        <w:rPr>
          <w:rStyle w:val="Text3"/>
        </w:rPr>
        <w:t xml:space="preserve">session table, creating, </w:t>
      </w:r>
      <w:hyperlink w:anchor="mysqlckbk_CHP_19_SECT_3_5_1">
        <w:r>
          <w:t>Creating the session table</w:t>
        </w:r>
      </w:hyperlink>
    </w:p>
    <w:p>
      <w:pPr>
        <w:pStyle w:val="Para 05"/>
      </w:pPr>
      <w:r>
        <w:rPr>
          <w:rStyle w:val="Text3"/>
        </w:rPr>
        <w:t xml:space="preserve">storage management routines, writing, </w:t>
      </w:r>
      <w:hyperlink w:anchor="mysqlckbk_CHP_19_SECT_3_5_2">
        <w:r>
          <w:t>Writing the storage management routines</w:t>
        </w:r>
      </w:hyperlink>
    </w:p>
    <w:p>
      <w:pPr>
        <w:pStyle w:val="Para 05"/>
      </w:pPr>
      <w:r>
        <w:rPr>
          <w:rStyle w:val="Text3"/>
        </w:rPr>
        <w:t xml:space="preserve">storage method, globally changing, </w:t>
      </w:r>
      <w:hyperlink w:anchor="mysqlckbk_CHP_19_SECT_3_5_2">
        <w:r>
          <w:t>Writing the storage management routines</w:t>
        </w:r>
      </w:hyperlink>
    </w:p>
    <w:p>
      <w:pPr>
        <w:pStyle w:val="Para 05"/>
      </w:pPr>
      <w:r>
        <w:rPr>
          <w:rStyle w:val="Text3"/>
        </w:rPr>
        <w:t xml:space="preserve">writing session data, </w:t>
      </w:r>
      <w:hyperlink w:anchor="mysqlckbk_CHP_19_SECT_3_5_2">
        <w:r>
          <w:t>Writing the storage management routines</w:t>
        </w:r>
      </w:hyperlink>
    </w:p>
    <w:p>
      <w:pPr>
        <w:pStyle w:val="Para 01"/>
      </w:pPr>
      <w:r>
        <w:t xml:space="preserve">single-pick list elements, scripting for, </w:t>
      </w:r>
      <w:hyperlink w:anchor="mysqlckbk_CHP_18_SECT_3_3">
        <w:r>
          <w:rPr>
            <w:rStyle w:val="Text2"/>
          </w:rPr>
          <w:t>Discussion</w:t>
        </w:r>
      </w:hyperlink>
    </w:p>
    <w:p>
      <w:pPr>
        <w:pStyle w:val="Para 05"/>
      </w:pPr>
      <w:r>
        <w:rPr>
          <w:rStyle w:val="Text3"/>
        </w:rPr>
        <w:t xml:space="preserve">socket pathname option, </w:t>
      </w:r>
      <w:hyperlink w:anchor="mysqlckbk_CHP_2_SECT_2_5_1">
        <w:r>
          <w:t>Additional connection parameters</w:t>
        </w:r>
      </w:hyperlink>
    </w:p>
    <w:p>
      <w:pPr>
        <w:pStyle w:val="Para 01"/>
      </w:pPr>
      <w:r>
        <w:t xml:space="preserve">uploading files from forms, </w:t>
      </w:r>
      <w:hyperlink w:anchor="mysqlckbk_CHP_18_SECT_9_5">
        <w:r>
          <w:rPr>
            <w:rStyle w:val="Text2"/>
          </w:rPr>
          <w:t>PHP</w:t>
        </w:r>
      </w:hyperlink>
    </w:p>
    <w:p>
      <w:pPr>
        <w:pStyle w:val="Para 01"/>
      </w:pPr>
      <w:r>
        <w:t xml:space="preserve">save locations, setting, </w:t>
      </w:r>
      <w:hyperlink w:anchor="mysqlckbk_CHP_18_SECT_9_5">
        <w:r>
          <w:rPr>
            <w:rStyle w:val="Text2"/>
          </w:rPr>
          <w:t>PHP</w:t>
        </w:r>
      </w:hyperlink>
    </w:p>
    <w:p>
      <w:pPr>
        <w:pStyle w:val="Para 01"/>
      </w:pPr>
      <w:r>
        <w:t xml:space="preserve">Version 4 session management interface, </w:t>
      </w:r>
      <w:hyperlink w:anchor="mysqlckbk_CHP_19_SECT_3_4">
        <w:r>
          <w:rPr>
            <w:rStyle w:val="Text2"/>
          </w:rPr>
          <w:t>The PHP 4 Session Management Interface</w:t>
        </w:r>
      </w:hyperlink>
    </w:p>
    <w:p>
      <w:pPr>
        <w:pStyle w:val="Para 05"/>
      </w:pPr>
      <w:r>
        <w:rPr>
          <w:rStyle w:val="Text3"/>
        </w:rPr>
        <w:t xml:space="preserve">functions, </w:t>
      </w:r>
      <w:hyperlink w:anchor="mysqlckbk_CHP_19_SECT_3_4">
        <w:r>
          <w:t>The PHP 4 Session Management Interface</w:t>
        </w:r>
      </w:hyperlink>
    </w:p>
    <w:p>
      <w:pPr>
        <w:pStyle w:val="Para 01"/>
      </w:pPr>
      <w:r>
        <w:t xml:space="preserve">version constraints, </w:t>
      </w:r>
      <w:hyperlink w:anchor="mysqlckbk_CHP_2_SECT_10_4">
        <w:r>
          <w:rPr>
            <w:rStyle w:val="Text2"/>
          </w:rPr>
          <w:t>Class Overview</w:t>
        </w:r>
      </w:hyperlink>
    </w:p>
    <w:p>
      <w:pPr>
        <w:pStyle w:val="Para 01"/>
      </w:pPr>
      <w:r>
        <w:t>versions</w:t>
      </w:r>
    </w:p>
    <w:p>
      <w:pPr>
        <w:pStyle w:val="Para 01"/>
      </w:pPr>
      <w:r>
        <w:t xml:space="preserve">error checking, problems with pre-4.0.6, </w:t>
      </w:r>
      <w:hyperlink w:anchor="mysqlckbk_CHP_2_SECT_3_5">
        <w:r>
          <w:rPr>
            <w:rStyle w:val="Text2"/>
          </w:rPr>
          <w:t>PHP</w:t>
        </w:r>
      </w:hyperlink>
    </w:p>
    <w:p>
      <w:pPr>
        <w:pStyle w:val="Para 01"/>
      </w:pPr>
      <w:r>
        <w:t xml:space="preserve">web script pathname acquisition, </w:t>
      </w:r>
      <w:hyperlink w:anchor="mysqlckbk_CHP_18_SECT_2_3">
        <w:r>
          <w:rPr>
            <w:rStyle w:val="Text2"/>
          </w:rPr>
          <w:t>Discussion</w:t>
        </w:r>
      </w:hyperlink>
    </w:p>
    <w:p>
      <w:pPr>
        <w:pStyle w:val="Para 01"/>
      </w:pPr>
      <w:r>
        <w:t xml:space="preserve">web scripting in, </w:t>
      </w:r>
      <w:hyperlink w:anchor="mysqlckbk_CHP_16_SECT_2_3">
        <w:r>
          <w:rPr>
            <w:rStyle w:val="Text2"/>
          </w:rPr>
          <w:t>Discussion</w:t>
        </w:r>
      </w:hyperlink>
    </w:p>
    <w:p>
      <w:pPr>
        <w:pStyle w:val="Para 01"/>
      </w:pPr>
      <w:r>
        <w:t>web scripts</w:t>
      </w:r>
    </w:p>
    <w:p>
      <w:pPr>
        <w:pStyle w:val="Para 01"/>
      </w:pPr>
      <w:r>
        <w:t xml:space="preserve">Apache servers, </w:t>
      </w:r>
      <w:hyperlink w:anchor="mysqlckbk_CHP_16_SECT_3_3_2">
        <w:r>
          <w:rPr>
            <w:rStyle w:val="Text2"/>
          </w:rPr>
          <w:t>PHP</w:t>
        </w:r>
      </w:hyperlink>
    </w:p>
    <w:p>
      <w:pPr>
        <w:pStyle w:val="Para 05"/>
      </w:pPr>
      <w:r>
        <w:rPr>
          <w:rStyle w:val="Text3"/>
        </w:rPr>
        <w:t xml:space="preserve">web site, </w:t>
      </w:r>
      <w:hyperlink w:anchor="mysqlckbk_APP_A_SECT_2_3">
        <w:r>
          <w:t>PHP Support</w:t>
        </w:r>
      </w:hyperlink>
    </w:p>
    <w:p>
      <w:pPr>
        <w:pStyle w:val="Para 01"/>
      </w:pPr>
      <w:r>
        <w:t xml:space="preserve">&lt;?php and ?&gt; tags, </w:t>
      </w:r>
      <w:hyperlink w:anchor="mysqlckbk_CHP_2_SECT_4_5">
        <w:r>
          <w:rPr>
            <w:rStyle w:val="Text2"/>
          </w:rPr>
          <w:t>PHP</w:t>
        </w:r>
      </w:hyperlink>
    </w:p>
    <w:p>
      <w:pPr>
        <w:pStyle w:val="Para 01"/>
      </w:pPr>
      <w:r>
        <w:t xml:space="preserve">.php extension, </w:t>
      </w:r>
      <w:hyperlink w:anchor="mysqlckbk_CHP_2_SECT_2_5">
        <w:r>
          <w:rPr>
            <w:rStyle w:val="Text2"/>
          </w:rPr>
          <w:t>PHP</w:t>
        </w:r>
      </w:hyperlink>
    </w:p>
    <w:p>
      <w:pPr>
        <w:pStyle w:val="Para 01"/>
      </w:pPr>
      <w:r>
        <w:t xml:space="preserve">PHP Extension and Add-on Repository (PEAR), </w:t>
      </w:r>
      <w:hyperlink w:anchor="mysqlckbk_CHP_2_SECT_10_3">
        <w:r>
          <w:rPr>
            <w:rStyle w:val="Text2"/>
          </w:rPr>
          <w:t>Discussion</w:t>
        </w:r>
      </w:hyperlink>
    </w:p>
    <w:p>
      <w:pPr>
        <w:pStyle w:val="Para 01"/>
      </w:pPr>
      <w:r>
        <w:t xml:space="preserve">.php filename extension, </w:t>
      </w:r>
      <w:hyperlink w:anchor="mysqlckbk_CHP_16_SECT_3_3">
        <w:r>
          <w:rPr>
            <w:rStyle w:val="Text2"/>
          </w:rPr>
          <w:t>Discussion</w:t>
        </w:r>
      </w:hyperlink>
    </w:p>
    <w:p>
      <w:pPr>
        <w:pStyle w:val="Para 05"/>
      </w:pPr>
      <w:r>
        <w:rPr>
          <w:rStyle w:val="Text3"/>
        </w:rPr>
        <w:t xml:space="preserve">php.ini, </w:t>
      </w:r>
      <w:hyperlink w:anchor="mysqlckbk_CHP_19_SECT_3_5_2">
        <w:r>
          <w:t>Writing the storage management routines</w:t>
        </w:r>
      </w:hyperlink>
    </w:p>
    <w:p>
      <w:pPr>
        <w:pStyle w:val="Para 01"/>
      </w:pPr>
      <w:r>
        <w:t xml:space="preserve">phrase searches using FULLTEXT indexes, </w:t>
      </w:r>
      <w:hyperlink w:anchor="mysqlckbk_CHP_4_SECT_15_1">
        <w:r>
          <w:rPr>
            <w:rStyle w:val="Text2"/>
          </w:rPr>
          <w:t>Problem</w:t>
        </w:r>
      </w:hyperlink>
    </w:p>
    <w:p>
      <w:pPr>
        <w:pStyle w:val="Para 05"/>
      </w:pPr>
      <w:r>
        <w:rPr>
          <w:rStyle w:val="Text3"/>
        </w:rPr>
        <w:t xml:space="preserve">pipes, </w:t>
      </w:r>
      <w:hyperlink w:anchor="mysqlckbk_CHP_1_SECT_17_2">
        <w:r>
          <w:t>Solution</w:t>
        </w:r>
      </w:hyperlink>
      <w:r>
        <w:rPr>
          <w:rStyle w:val="Text3"/>
        </w:rPr>
        <w:t xml:space="preserve">, </w:t>
      </w:r>
      <w:hyperlink w:anchor="mysqlckbk_CHP_1_SECT_33_4">
        <w:r>
          <w:t>Writing Shell Scripts Under Unix</w:t>
        </w:r>
      </w:hyperlink>
    </w:p>
    <w:p>
      <w:pPr>
        <w:pStyle w:val="Para 05"/>
      </w:pPr>
      <w:r>
        <w:rPr>
          <w:rStyle w:val="Text3"/>
        </w:rPr>
        <w:t xml:space="preserve">placeholders, </w:t>
      </w:r>
      <w:hyperlink w:anchor="mysqlckbk_CHP_2_SECT_7_3">
        <w:r>
          <w:t>Discussion</w:t>
        </w:r>
      </w:hyperlink>
      <w:r>
        <w:rPr>
          <w:rStyle w:val="Text3"/>
        </w:rPr>
        <w:t xml:space="preserve">, </w:t>
      </w:r>
      <w:hyperlink w:anchor="mysqlckbk_CHP_17_SECT_7_5">
        <w:r>
          <w:t>Storing Images Using a Script</w:t>
        </w:r>
      </w:hyperlink>
    </w:p>
    <w:p>
      <w:pPr>
        <w:pStyle w:val="Para 01"/>
      </w:pPr>
      <w:r>
        <w:t xml:space="preserve">generating a list, </w:t>
      </w:r>
      <w:hyperlink w:anchor="mysqlckbk_CHP_2_SECT_7_4">
        <w:r>
          <w:rPr>
            <w:rStyle w:val="Text2"/>
          </w:rPr>
          <w:t>Perl</w:t>
        </w:r>
      </w:hyperlink>
    </w:p>
    <w:p>
      <w:pPr>
        <w:pStyle w:val="Para 01"/>
      </w:pPr>
      <w:r>
        <w:t xml:space="preserve">including special characters or NULLS in queries, using for, </w:t>
      </w:r>
      <w:hyperlink w:anchor="mysqlckbk_CHP_2_SECT_8_1">
        <w:r>
          <w:rPr>
            <w:rStyle w:val="Text2"/>
          </w:rPr>
          <w:t>Problem</w:t>
        </w:r>
      </w:hyperlink>
    </w:p>
    <w:p>
      <w:pPr>
        <w:pStyle w:val="Para 05"/>
      </w:pPr>
      <w:r>
        <w:rPr>
          <w:rStyle w:val="Text3"/>
        </w:rPr>
        <w:t xml:space="preserve">PHP, supporting under, </w:t>
      </w:r>
      <w:hyperlink w:anchor="mysqlckbk_CHP_2_SECT_10_8">
        <w:r>
          <w:t>Quoting and Placeholder Support</w:t>
        </w:r>
      </w:hyperlink>
    </w:p>
    <w:p>
      <w:pPr>
        <w:pStyle w:val="Para 01"/>
      </w:pPr>
      <w:r>
        <w:t xml:space="preserve">positions, numbering of, </w:t>
      </w:r>
      <w:hyperlink w:anchor="mysqlckbk_CHP_2_SECT_7_4">
        <w:r>
          <w:rPr>
            <w:rStyle w:val="Text2"/>
          </w:rPr>
          <w:t>Perl</w:t>
        </w:r>
      </w:hyperlink>
    </w:p>
    <w:p>
      <w:pPr>
        <w:pStyle w:val="Para 01"/>
      </w:pPr>
      <w:r>
        <w:t xml:space="preserve">.pm file extension, </w:t>
      </w:r>
      <w:hyperlink w:anchor="mysqlckbk_CHP_2_SECT_4_4">
        <w:r>
          <w:rPr>
            <w:rStyle w:val="Text2"/>
          </w:rPr>
          <w:t>Perl</w:t>
        </w:r>
      </w:hyperlink>
    </w:p>
    <w:p>
      <w:pPr>
        <w:pStyle w:val="Para 01"/>
      </w:pPr>
      <w:r>
        <w:t>PNP</w:t>
      </w:r>
    </w:p>
    <w:p>
      <w:pPr>
        <w:pStyle w:val="Para 05"/>
      </w:pPr>
      <w:r>
        <w:rPr>
          <w:rStyle w:val="Text3"/>
        </w:rPr>
        <w:t xml:space="preserve">parameter binding, </w:t>
      </w:r>
      <w:hyperlink w:anchor="mysqlckbk_CHP_2_SECT_10_8">
        <w:r>
          <w:t>Quoting and Placeholder Support</w:t>
        </w:r>
      </w:hyperlink>
    </w:p>
    <w:p>
      <w:pPr>
        <w:pStyle w:val="Para 01"/>
      </w:pPr>
      <w:r>
        <w:t xml:space="preserve">pop-up menus, </w:t>
      </w:r>
      <w:hyperlink w:anchor="mysqlckbk_CHP_18_SECT_3_3">
        <w:r>
          <w:rPr>
            <w:rStyle w:val="Text2"/>
          </w:rPr>
          <w:t>Discussion</w:t>
        </w:r>
      </w:hyperlink>
    </w:p>
    <w:p>
      <w:pPr>
        <w:pStyle w:val="Para 01"/>
      </w:pPr>
      <w:r>
        <w:t xml:space="preserve">POSIX character classes, </w:t>
      </w:r>
      <w:hyperlink w:anchor="mysqlckbk_CHP_4_SECT_8_3">
        <w:r>
          <w:rPr>
            <w:rStyle w:val="Text2"/>
          </w:rPr>
          <w:t>Discussion</w:t>
        </w:r>
      </w:hyperlink>
    </w:p>
    <w:p>
      <w:pPr>
        <w:pStyle w:val="Para 05"/>
      </w:pPr>
      <w:r>
        <w:rPr>
          <w:rStyle w:val="Text3"/>
        </w:rPr>
        <w:t xml:space="preserve">POST, </w:t>
      </w:r>
      <w:hyperlink w:anchor="mysqlckbk_CHP_18_SECT_2_3">
        <w:r>
          <w:t>Discussion</w:t>
        </w:r>
      </w:hyperlink>
    </w:p>
    <w:p>
      <w:pPr>
        <w:pStyle w:val="Para 01"/>
      </w:pPr>
      <w:r>
        <w:t xml:space="preserve">POST requests, </w:t>
      </w:r>
      <w:hyperlink w:anchor="mysqlckbk_CHP_18_SECT_6_3">
        <w:r>
          <w:rPr>
            <w:rStyle w:val="Text2"/>
          </w:rPr>
          <w:t>Discussion</w:t>
        </w:r>
      </w:hyperlink>
    </w:p>
    <w:p>
      <w:pPr>
        <w:pStyle w:val="Para 01"/>
      </w:pPr>
      <w:r>
        <w:t xml:space="preserve">postal (Zip) codes, pattern for matching, </w:t>
      </w:r>
      <w:hyperlink w:anchor="mysqlckbk_CHP_10_SECT_25_3">
        <w:r>
          <w:rPr>
            <w:rStyle w:val="Text2"/>
          </w:rPr>
          <w:t>Discussion</w:t>
        </w:r>
      </w:hyperlink>
    </w:p>
    <w:p>
      <w:pPr>
        <w:pStyle w:val="Para 01"/>
      </w:pPr>
      <w:r>
        <w:t xml:space="preserve">post_image.pl, </w:t>
      </w:r>
      <w:hyperlink w:anchor="mysqlckbk_CHP_18_SECT_9_4">
        <w:r>
          <w:rPr>
            <w:rStyle w:val="Text2"/>
          </w:rPr>
          <w:t>Perl</w:t>
        </w:r>
      </w:hyperlink>
    </w:p>
    <w:p>
      <w:pPr>
        <w:pStyle w:val="Para 01"/>
      </w:pPr>
      <w:r>
        <w:t xml:space="preserve">prepare( ) (Perl), </w:t>
      </w:r>
      <w:hyperlink w:anchor="mysqlckbk_CHP_2_SECT_5_5">
        <w:r>
          <w:rPr>
            <w:rStyle w:val="Text2"/>
          </w:rPr>
          <w:t>Perl</w:t>
        </w:r>
      </w:hyperlink>
    </w:p>
    <w:p>
      <w:pPr>
        <w:pStyle w:val="Para 01"/>
      </w:pPr>
      <w:r>
        <w:t xml:space="preserve">prepare_query( ) (PHP MySQL_Access class), </w:t>
      </w:r>
      <w:hyperlink w:anchor="mysqlckbk_CHP_2_SECT_10_8">
        <w:r>
          <w:rPr>
            <w:rStyle w:val="Text2"/>
          </w:rPr>
          <w:t>Quoting and Placeholder Support</w:t>
        </w:r>
      </w:hyperlink>
    </w:p>
    <w:p>
      <w:pPr>
        <w:pStyle w:val="Para 01"/>
      </w:pPr>
      <w:r>
        <w:t xml:space="preserve">previous-page, next-page links, generating for web output, </w:t>
      </w:r>
      <w:hyperlink w:anchor="mysqlckbk_CHP_18_SECT_11_1">
        <w:r>
          <w:rPr>
            <w:rStyle w:val="Text2"/>
          </w:rPr>
          <w:t>Problem</w:t>
        </w:r>
      </w:hyperlink>
    </w:p>
    <w:p>
      <w:pPr>
        <w:pStyle w:val="Para 01"/>
      </w:pPr>
      <w:r>
        <w:t xml:space="preserve">PRIMARY KEY, </w:t>
      </w:r>
      <w:hyperlink w:anchor="mysqlckbk_CHP_10_SECT_8_3">
        <w:r>
          <w:rPr>
            <w:rStyle w:val="Text2"/>
          </w:rPr>
          <w:t>Discussion</w:t>
        </w:r>
      </w:hyperlink>
    </w:p>
    <w:p>
      <w:pPr>
        <w:pStyle w:val="Para 01"/>
      </w:pPr>
      <w:r>
        <w:t xml:space="preserve">PRIMARY KEY indexes, </w:t>
      </w:r>
      <w:hyperlink w:anchor="mysqlckbk_CHP_8_SECT_8_4">
        <w:r>
          <w:rPr>
            <w:rStyle w:val="Text2"/>
          </w:rPr>
          <w:t>Adding Indexes</w:t>
        </w:r>
      </w:hyperlink>
    </w:p>
    <w:p>
      <w:pPr>
        <w:pStyle w:val="Para 01"/>
      </w:pPr>
      <w:r>
        <w:t xml:space="preserve">PRIMARY KEYs, </w:t>
      </w:r>
      <w:hyperlink w:anchor="mysqlckbk_CHP_14_SECT_2_3">
        <w:r>
          <w:rPr>
            <w:rStyle w:val="Text2"/>
          </w:rPr>
          <w:t>Discussion</w:t>
        </w:r>
      </w:hyperlink>
    </w:p>
    <w:p>
      <w:pPr>
        <w:pStyle w:val="Para 01"/>
      </w:pPr>
      <w:r>
        <w:t xml:space="preserve">AUTO_INCREMENT columns and, </w:t>
      </w:r>
      <w:hyperlink w:anchor="mysqlckbk_CHP_11_SECT_3_3">
        <w:r>
          <w:rPr>
            <w:rStyle w:val="Text2"/>
          </w:rPr>
          <w:t>Discussion</w:t>
        </w:r>
      </w:hyperlink>
    </w:p>
    <w:p>
      <w:pPr>
        <w:pStyle w:val="Para 01"/>
      </w:pPr>
      <w:r>
        <w:t xml:space="preserve">declaring, </w:t>
      </w:r>
      <w:hyperlink w:anchor="mysqlckbk_CHP_11_SECT_4_3">
        <w:r>
          <w:rPr>
            <w:rStyle w:val="Text2"/>
          </w:rPr>
          <w:t>Discussion</w:t>
        </w:r>
      </w:hyperlink>
    </w:p>
    <w:p>
      <w:pPr>
        <w:pStyle w:val="Para 01"/>
      </w:pPr>
      <w:r>
        <w:t xml:space="preserve">NULL values and, </w:t>
      </w:r>
      <w:hyperlink w:anchor="mysqlckbk_CHP_11_SECT_14_3">
        <w:r>
          <w:rPr>
            <w:rStyle w:val="Text2"/>
          </w:rPr>
          <w:t>Discussion</w:t>
        </w:r>
      </w:hyperlink>
    </w:p>
    <w:p>
      <w:pPr>
        <w:pStyle w:val="Para 01"/>
      </w:pPr>
      <w:r>
        <w:t xml:space="preserve">NULLs and, </w:t>
      </w:r>
      <w:hyperlink w:anchor="mysqlckbk_CHP_14_SECT_2_3">
        <w:r>
          <w:rPr>
            <w:rStyle w:val="Text2"/>
          </w:rPr>
          <w:t>Discussion</w:t>
        </w:r>
      </w:hyperlink>
    </w:p>
    <w:p>
      <w:pPr>
        <w:pStyle w:val="Para 01"/>
      </w:pPr>
      <w:r>
        <w:t>PrintError</w:t>
      </w:r>
    </w:p>
    <w:p>
      <w:pPr>
        <w:pStyle w:val="Para 01"/>
      </w:pPr>
      <w:r>
        <w:t xml:space="preserve">selective enabling, </w:t>
      </w:r>
      <w:hyperlink w:anchor="mysqlckbk_CHP_2_SECT_3_4">
        <w:r>
          <w:rPr>
            <w:rStyle w:val="Text2"/>
          </w:rPr>
          <w:t>Perl</w:t>
        </w:r>
      </w:hyperlink>
    </w:p>
    <w:p>
      <w:pPr>
        <w:pStyle w:val="Para 01"/>
      </w:pPr>
      <w:r>
        <w:t xml:space="preserve">PrintError (Perl DBI), </w:t>
      </w:r>
      <w:hyperlink w:anchor="mysqlckbk_CHP_2_SECT_3_4">
        <w:r>
          <w:rPr>
            <w:rStyle w:val="Text2"/>
          </w:rPr>
          <w:t>Perl</w:t>
        </w:r>
      </w:hyperlink>
    </w:p>
    <w:p>
      <w:pPr>
        <w:pStyle w:val="Para 05"/>
      </w:pPr>
      <w:r>
        <w:rPr>
          <w:rStyle w:val="Text3"/>
        </w:rPr>
        <w:t xml:space="preserve">profile table, </w:t>
      </w:r>
      <w:hyperlink w:anchor="mysqlckbk_CHP_2_SECT_1_1">
        <w:r>
          <w:t>MySQL Client Application Programming Interfaces</w:t>
        </w:r>
      </w:hyperlink>
    </w:p>
    <w:p>
      <w:pPr>
        <w:pStyle w:val="Para 05"/>
      </w:pPr>
      <w:r>
        <w:rPr>
          <w:rStyle w:val="Text3"/>
        </w:rPr>
        <w:t xml:space="preserve">resetting, </w:t>
      </w:r>
      <w:hyperlink w:anchor="Top_of_ch02s12_html">
        <w:r>
          <w:t>Conclusion and Words of Advice</w:t>
        </w:r>
      </w:hyperlink>
    </w:p>
    <w:p>
      <w:pPr>
        <w:pStyle w:val="Para 05"/>
      </w:pPr>
      <w:r>
        <w:rPr>
          <w:rStyle w:val="Text3"/>
        </w:rPr>
        <w:t xml:space="preserve">programmatic deletion of multiple tables, </w:t>
      </w:r>
      <w:hyperlink w:anchor="mysqlckbk_CHP_12_SECT_21_6">
        <w:r>
          <w:t>Performing a Multiple-Table Delete by Writing a Program</w:t>
        </w:r>
      </w:hyperlink>
    </w:p>
    <w:p>
      <w:pPr>
        <w:pStyle w:val="Para 05"/>
      </w:pPr>
      <w:r>
        <w:rPr>
          <w:rStyle w:val="Text3"/>
        </w:rPr>
        <w:t xml:space="preserve">large tables, handling, </w:t>
      </w:r>
      <w:hyperlink w:anchor="mysqlckbk_CHP_12_SECT_21_6">
        <w:r>
          <w:t>Performing a Multiple-Table Delete by Writing a Program</w:t>
        </w:r>
      </w:hyperlink>
    </w:p>
    <w:p>
      <w:pPr>
        <w:pStyle w:val="Para 01"/>
      </w:pPr>
      <w:r>
        <w:t xml:space="preserve">programs, executing in shells, </w:t>
      </w:r>
      <w:hyperlink w:anchor="mysqlckbk_CHP_1_SECT_33_3">
        <w:r>
          <w:rPr>
            <w:rStyle w:val="Text2"/>
          </w:rPr>
          <w:t>Discussion</w:t>
        </w:r>
      </w:hyperlink>
    </w:p>
    <w:p>
      <w:pPr>
        <w:pStyle w:val="Para 01"/>
      </w:pPr>
      <w:r>
        <w:t xml:space="preserve">prompts in MySQL, meaning of, </w:t>
      </w:r>
      <w:hyperlink w:anchor="mysqlckbk_CHP_1_SECT_12_3">
        <w:r>
          <w:rPr>
            <w:rStyle w:val="Text2"/>
          </w:rPr>
          <w:t>Discussion</w:t>
        </w:r>
      </w:hyperlink>
    </w:p>
    <w:p>
      <w:pPr>
        <w:pStyle w:val="Para 01"/>
      </w:pPr>
      <w:r>
        <w:t>Python</w:t>
      </w:r>
    </w:p>
    <w:p>
      <w:pPr>
        <w:pStyle w:val="Para 01"/>
      </w:pPr>
      <w:r>
        <w:t xml:space="preserve">% (format specifier), </w:t>
      </w:r>
      <w:hyperlink w:anchor="mysqlckbk_CHP_2_SECT_7_6">
        <w:r>
          <w:rPr>
            <w:rStyle w:val="Text2"/>
          </w:rPr>
          <w:t>Python</w:t>
        </w:r>
      </w:hyperlink>
    </w:p>
    <w:p>
      <w:pPr>
        <w:pStyle w:val="Para 01"/>
      </w:pPr>
      <w:r>
        <w:t xml:space="preserve">cgi and urllib modules, </w:t>
      </w:r>
      <w:hyperlink w:anchor="mysqlckbk_CHP_16_SECT_2_3">
        <w:r>
          <w:rPr>
            <w:rStyle w:val="Text2"/>
          </w:rPr>
          <w:t>Discussion</w:t>
        </w:r>
      </w:hyperlink>
    </w:p>
    <w:p>
      <w:pPr>
        <w:pStyle w:val="Para 01"/>
      </w:pPr>
      <w:r>
        <w:t xml:space="preserve">connection parameters, obtaining, </w:t>
      </w:r>
      <w:hyperlink w:anchor="mysqlckbk_CHP_2_SECT_11_4_3">
        <w:r>
          <w:rPr>
            <w:rStyle w:val="Text2"/>
          </w:rPr>
          <w:t>Python</w:t>
        </w:r>
      </w:hyperlink>
    </w:p>
    <w:p>
      <w:pPr>
        <w:pStyle w:val="Para 01"/>
      </w:pPr>
      <w:r>
        <w:t xml:space="preserve">from option files, </w:t>
      </w:r>
      <w:hyperlink w:anchor="mysqlckbk_CHP_2_SECT_11_5_3">
        <w:r>
          <w:rPr>
            <w:rStyle w:val="Text2"/>
          </w:rPr>
          <w:t>Python</w:t>
        </w:r>
      </w:hyperlink>
    </w:p>
    <w:p>
      <w:pPr>
        <w:pStyle w:val="Para 01"/>
      </w:pPr>
      <w:r>
        <w:t xml:space="preserve">connection, database selection, disconnection, </w:t>
      </w:r>
      <w:hyperlink w:anchor="mysqlckbk_CHP_2_SECT_2_6">
        <w:r>
          <w:rPr>
            <w:rStyle w:val="Text2"/>
          </w:rPr>
          <w:t>Python</w:t>
        </w:r>
      </w:hyperlink>
    </w:p>
    <w:p>
      <w:pPr>
        <w:pStyle w:val="Para 01"/>
      </w:pPr>
      <w:r>
        <w:t xml:space="preserve">DB-API interface, </w:t>
      </w:r>
      <w:hyperlink w:anchor="mysqlckbk_CHP_2_SECT_2_6">
        <w:r>
          <w:rPr>
            <w:rStyle w:val="Text2"/>
          </w:rPr>
          <w:t>Python</w:t>
        </w:r>
      </w:hyperlink>
    </w:p>
    <w:p>
      <w:pPr>
        <w:pStyle w:val="Para 01"/>
      </w:pPr>
      <w:r>
        <w:t xml:space="preserve">DictCursor, </w:t>
      </w:r>
      <w:hyperlink w:anchor="mysqlckbk_CHP_2_SECT_5_7">
        <w:r>
          <w:rPr>
            <w:rStyle w:val="Text2"/>
          </w:rPr>
          <w:t>Python</w:t>
        </w:r>
      </w:hyperlink>
    </w:p>
    <w:p>
      <w:pPr>
        <w:pStyle w:val="Para 01"/>
      </w:pPr>
      <w:r>
        <w:t xml:space="preserve">encoding special characters using, </w:t>
      </w:r>
      <w:hyperlink w:anchor="mysqlckbk_CHP_16_SECT_5_5_3">
        <w:r>
          <w:rPr>
            <w:rStyle w:val="Text2"/>
          </w:rPr>
          <w:t>Python</w:t>
        </w:r>
      </w:hyperlink>
    </w:p>
    <w:p>
      <w:pPr>
        <w:pStyle w:val="Para 01"/>
      </w:pPr>
      <w:r>
        <w:t xml:space="preserve">error handling, </w:t>
      </w:r>
      <w:hyperlink w:anchor="mysqlckbk_CHP_2_SECT_2_6">
        <w:r>
          <w:rPr>
            <w:rStyle w:val="Text2"/>
          </w:rPr>
          <w:t>Python</w:t>
        </w:r>
      </w:hyperlink>
    </w:p>
    <w:p>
      <w:pPr>
        <w:pStyle w:val="Para 01"/>
      </w:pPr>
      <w:r>
        <w:t xml:space="preserve">event counts, retrieval using, </w:t>
      </w:r>
      <w:hyperlink w:anchor="mysqlckbk_CHP_11_SECT_17_3">
        <w:r>
          <w:rPr>
            <w:rStyle w:val="Text2"/>
          </w:rPr>
          <w:t>Discussion</w:t>
        </w:r>
      </w:hyperlink>
    </w:p>
    <w:p>
      <w:pPr>
        <w:pStyle w:val="Para 01"/>
      </w:pPr>
      <w:r>
        <w:t xml:space="preserve">input extraction conventions, </w:t>
      </w:r>
      <w:hyperlink w:anchor="mysqlckbk_CHP_18_SECT_6_7">
        <w:r>
          <w:rPr>
            <w:rStyle w:val="Text2"/>
          </w:rPr>
          <w:t>Python</w:t>
        </w:r>
      </w:hyperlink>
    </w:p>
    <w:p>
      <w:pPr>
        <w:pStyle w:val="Para 01"/>
      </w:pPr>
      <w:r>
        <w:t xml:space="preserve">joins on tables sharing column names, </w:t>
      </w:r>
      <w:hyperlink w:anchor="mysqlckbk_CHP_12_SECT_4_3">
        <w:r>
          <w:rPr>
            <w:rStyle w:val="Text2"/>
          </w:rPr>
          <w:t>Discussion</w:t>
        </w:r>
      </w:hyperlink>
    </w:p>
    <w:p>
      <w:pPr>
        <w:pStyle w:val="Para 01"/>
      </w:pPr>
      <w:r>
        <w:t xml:space="preserve">library files, </w:t>
      </w:r>
      <w:hyperlink w:anchor="mysqlckbk_CHP_2_SECT_4_6">
        <w:r>
          <w:rPr>
            <w:rStyle w:val="Text2"/>
          </w:rPr>
          <w:t>Python</w:t>
        </w:r>
      </w:hyperlink>
    </w:p>
    <w:p>
      <w:pPr>
        <w:pStyle w:val="Para 01"/>
      </w:pPr>
      <w:r>
        <w:t xml:space="preserve">multi-pick list elements, creating, </w:t>
      </w:r>
      <w:hyperlink w:anchor="mysqlckbk_CHP_18_SECT_4_3">
        <w:r>
          <w:rPr>
            <w:rStyle w:val="Text2"/>
          </w:rPr>
          <w:t>Discussion</w:t>
        </w:r>
      </w:hyperlink>
    </w:p>
    <w:p>
      <w:pPr>
        <w:pStyle w:val="Para 05"/>
      </w:pPr>
      <w:r>
        <w:rPr>
          <w:rStyle w:val="Text3"/>
        </w:rPr>
        <w:t xml:space="preserve">MySQL and, </w:t>
      </w:r>
      <w:hyperlink w:anchor="mysqlckbk_PREF_SECT_1">
        <w:r>
          <w:t>MySQL APIs Used in This Book</w:t>
        </w:r>
      </w:hyperlink>
    </w:p>
    <w:p>
      <w:pPr>
        <w:pStyle w:val="Para 01"/>
      </w:pPr>
      <w:r>
        <w:t xml:space="preserve">NULL values, representing in, </w:t>
      </w:r>
      <w:hyperlink w:anchor="mysqlckbk_CHP_2_SECT_9_6">
        <w:r>
          <w:rPr>
            <w:rStyle w:val="Text2"/>
          </w:rPr>
          <w:t>Python</w:t>
        </w:r>
      </w:hyperlink>
    </w:p>
    <w:p>
      <w:pPr>
        <w:pStyle w:val="Para 01"/>
      </w:pPr>
      <w:r>
        <w:t xml:space="preserve">placeholders, implementation, </w:t>
      </w:r>
      <w:hyperlink w:anchor="mysqlckbk_CHP_2_SECT_7_6">
        <w:r>
          <w:rPr>
            <w:rStyle w:val="Text2"/>
          </w:rPr>
          <w:t>Python</w:t>
        </w:r>
      </w:hyperlink>
    </w:p>
    <w:p>
      <w:pPr>
        <w:pStyle w:val="Para 01"/>
      </w:pPr>
      <w:r>
        <w:t xml:space="preserve">pop-up menus, creating, </w:t>
      </w:r>
      <w:hyperlink w:anchor="mysqlckbk_CHP_18_SECT_3_3">
        <w:r>
          <w:rPr>
            <w:rStyle w:val="Text2"/>
          </w:rPr>
          <w:t>Discussion</w:t>
        </w:r>
      </w:hyperlink>
    </w:p>
    <w:p>
      <w:pPr>
        <w:pStyle w:val="Para 01"/>
      </w:pPr>
      <w:r>
        <w:t xml:space="preserve">queries, </w:t>
      </w:r>
      <w:hyperlink w:anchor="mysqlckbk_CHP_2_SECT_5_7">
        <w:r>
          <w:rPr>
            <w:rStyle w:val="Text2"/>
          </w:rPr>
          <w:t>Python</w:t>
        </w:r>
      </w:hyperlink>
    </w:p>
    <w:p>
      <w:pPr>
        <w:pStyle w:val="Para 01"/>
      </w:pPr>
      <w:r>
        <w:t xml:space="preserve">cursor object, using, </w:t>
      </w:r>
      <w:hyperlink w:anchor="mysqlckbk_CHP_2_SECT_5_7">
        <w:r>
          <w:rPr>
            <w:rStyle w:val="Text2"/>
          </w:rPr>
          <w:t>Python</w:t>
        </w:r>
      </w:hyperlink>
    </w:p>
    <w:p>
      <w:pPr>
        <w:pStyle w:val="Para 01"/>
      </w:pPr>
      <w:r>
        <w:t xml:space="preserve">reusable, writing, </w:t>
      </w:r>
      <w:hyperlink w:anchor="mysqlckbk_CHP_2_SECT_7_6">
        <w:r>
          <w:rPr>
            <w:rStyle w:val="Text2"/>
          </w:rPr>
          <w:t>Python</w:t>
        </w:r>
      </w:hyperlink>
    </w:p>
    <w:p>
      <w:pPr>
        <w:pStyle w:val="Para 01"/>
      </w:pPr>
      <w:r>
        <w:t xml:space="preserve">query output, numbering of rows, </w:t>
      </w:r>
      <w:hyperlink w:anchor="mysqlckbk_CHP_11_SECT_19_3">
        <w:r>
          <w:rPr>
            <w:rStyle w:val="Text2"/>
          </w:rPr>
          <w:t>Discussion</w:t>
        </w:r>
      </w:hyperlink>
    </w:p>
    <w:p>
      <w:pPr>
        <w:pStyle w:val="Para 01"/>
      </w:pPr>
      <w:r>
        <w:t>query results, web scripting</w:t>
      </w:r>
    </w:p>
    <w:p>
      <w:pPr>
        <w:pStyle w:val="Para 01"/>
      </w:pPr>
      <w:r>
        <w:t xml:space="preserve">email addresses, outputting as, </w:t>
      </w:r>
      <w:hyperlink w:anchor="mysqlckbk_CHP_17_SECT_5_3">
        <w:r>
          <w:rPr>
            <w:rStyle w:val="Text2"/>
          </w:rPr>
          <w:t>Discussion</w:t>
        </w:r>
      </w:hyperlink>
    </w:p>
    <w:p>
      <w:pPr>
        <w:pStyle w:val="Para 01"/>
      </w:pPr>
      <w:r>
        <w:t xml:space="preserve">hyperlinks, outputting as, </w:t>
      </w:r>
      <w:hyperlink w:anchor="mysqlckbk_CHP_17_SECT_5_3">
        <w:r>
          <w:rPr>
            <w:rStyle w:val="Text2"/>
          </w:rPr>
          <w:t>Discussion</w:t>
        </w:r>
      </w:hyperlink>
    </w:p>
    <w:p>
      <w:pPr>
        <w:pStyle w:val="Para 01"/>
      </w:pPr>
      <w:r>
        <w:t xml:space="preserve">ordered lists, outputting as, </w:t>
      </w:r>
      <w:hyperlink w:anchor="mysqlckbk_CHP_17_SECT_3_4">
        <w:r>
          <w:rPr>
            <w:rStyle w:val="Text2"/>
          </w:rPr>
          <w:t>Ordered Lists</w:t>
        </w:r>
      </w:hyperlink>
    </w:p>
    <w:p>
      <w:pPr>
        <w:pStyle w:val="Para 01"/>
      </w:pPr>
      <w:r>
        <w:t xml:space="preserve">paragraph text, displaying as, </w:t>
      </w:r>
      <w:hyperlink w:anchor="mysqlckbk_CHP_17_SECT_2_3">
        <w:r>
          <w:rPr>
            <w:rStyle w:val="Text2"/>
          </w:rPr>
          <w:t>Discussion</w:t>
        </w:r>
      </w:hyperlink>
    </w:p>
    <w:p>
      <w:pPr>
        <w:pStyle w:val="Para 01"/>
      </w:pPr>
      <w:r>
        <w:t xml:space="preserve">records changed by a query, counting, </w:t>
      </w:r>
      <w:hyperlink w:anchor="mysqlckbk_CHP_9_SECT_2_6">
        <w:r>
          <w:rPr>
            <w:rStyle w:val="Text2"/>
          </w:rPr>
          <w:t>Python</w:t>
        </w:r>
      </w:hyperlink>
    </w:p>
    <w:p>
      <w:pPr>
        <w:pStyle w:val="Para 05"/>
      </w:pPr>
      <w:r>
        <w:rPr>
          <w:rStyle w:val="Text3"/>
        </w:rPr>
        <w:t xml:space="preserve">references, </w:t>
      </w:r>
      <w:hyperlink w:anchor="Top_of_apcs04_html">
        <w:r>
          <w:t>Python Resources</w:t>
        </w:r>
      </w:hyperlink>
    </w:p>
    <w:p>
      <w:pPr>
        <w:pStyle w:val="Para 01"/>
      </w:pPr>
      <w:r>
        <w:t xml:space="preserve">reports, generating, </w:t>
      </w:r>
      <w:hyperlink w:anchor="mysqlckbk_CHP_7_SECT_18_3">
        <w:r>
          <w:rPr>
            <w:rStyle w:val="Text2"/>
          </w:rPr>
          <w:t>Discussion</w:t>
        </w:r>
      </w:hyperlink>
    </w:p>
    <w:p>
      <w:pPr>
        <w:pStyle w:val="Para 05"/>
      </w:pPr>
      <w:r>
        <w:rPr>
          <w:rStyle w:val="Text3"/>
        </w:rPr>
        <w:t xml:space="preserve">resources, </w:t>
      </w:r>
      <w:hyperlink w:anchor="Top_of_pr01s08_html">
        <w:r>
          <w:t>Additional Resources</w:t>
        </w:r>
      </w:hyperlink>
    </w:p>
    <w:p>
      <w:pPr>
        <w:pStyle w:val="Para 01"/>
      </w:pPr>
      <w:r>
        <w:t xml:space="preserve">result set metadata, obtaining, </w:t>
      </w:r>
      <w:hyperlink w:anchor="mysqlckbk_CHP_9_SECT_3_6">
        <w:r>
          <w:rPr>
            <w:rStyle w:val="Text2"/>
          </w:rPr>
          <w:t>Python</w:t>
        </w:r>
      </w:hyperlink>
    </w:p>
    <w:p>
      <w:pPr>
        <w:pStyle w:val="Para 01"/>
      </w:pPr>
      <w:r>
        <w:t xml:space="preserve">sequence values, accessing with, </w:t>
      </w:r>
      <w:hyperlink w:anchor="mysqlckbk_CHP_11_SECT_6_5_3">
        <w:r>
          <w:rPr>
            <w:rStyle w:val="Text2"/>
          </w:rPr>
          <w:t>Python</w:t>
        </w:r>
      </w:hyperlink>
    </w:p>
    <w:p>
      <w:pPr>
        <w:pStyle w:val="Para 01"/>
      </w:pPr>
      <w:r>
        <w:t xml:space="preserve">single-pick list elements, scripting for, </w:t>
      </w:r>
      <w:hyperlink w:anchor="mysqlckbk_CHP_18_SECT_3_3">
        <w:r>
          <w:rPr>
            <w:rStyle w:val="Text2"/>
          </w:rPr>
          <w:t>Discussion</w:t>
        </w:r>
      </w:hyperlink>
    </w:p>
    <w:p>
      <w:pPr>
        <w:pStyle w:val="Para 01"/>
      </w:pPr>
      <w:r>
        <w:t xml:space="preserve">subselects, simulating using, </w:t>
      </w:r>
      <w:hyperlink w:anchor="mysqlckbk_CHP_12_SECT_16_3">
        <w:r>
          <w:rPr>
            <w:rStyle w:val="Text2"/>
          </w:rPr>
          <w:t>Discussion</w:t>
        </w:r>
      </w:hyperlink>
    </w:p>
    <w:p>
      <w:pPr>
        <w:pStyle w:val="Para 01"/>
      </w:pPr>
      <w:r>
        <w:t xml:space="preserve">summary calculations using for, </w:t>
      </w:r>
      <w:hyperlink w:anchor="mysqlckbk_CHP_7_SECT_17_3">
        <w:r>
          <w:rPr>
            <w:rStyle w:val="Text2"/>
          </w:rPr>
          <w:t>Discussion</w:t>
        </w:r>
      </w:hyperlink>
    </w:p>
    <w:p>
      <w:pPr>
        <w:pStyle w:val="Para 01"/>
      </w:pPr>
      <w:r>
        <w:t xml:space="preserve">sys.path variable, </w:t>
      </w:r>
      <w:hyperlink w:anchor="mysqlckbk_CHP_2_SECT_4_6">
        <w:r>
          <w:rPr>
            <w:rStyle w:val="Text2"/>
          </w:rPr>
          <w:t>Python</w:t>
        </w:r>
      </w:hyperlink>
    </w:p>
    <w:p>
      <w:pPr>
        <w:pStyle w:val="Para 01"/>
      </w:pPr>
      <w:r>
        <w:t xml:space="preserve">uploading files from forms, </w:t>
      </w:r>
      <w:hyperlink w:anchor="mysqlckbk_CHP_18_SECT_9_6">
        <w:r>
          <w:rPr>
            <w:rStyle w:val="Text2"/>
          </w:rPr>
          <w:t>Python</w:t>
        </w:r>
      </w:hyperlink>
    </w:p>
    <w:p>
      <w:pPr>
        <w:pStyle w:val="Para 01"/>
      </w:pPr>
      <w:r>
        <w:t>web scripts</w:t>
      </w:r>
    </w:p>
    <w:p>
      <w:pPr>
        <w:pStyle w:val="Para 01"/>
      </w:pPr>
      <w:r>
        <w:t xml:space="preserve">Apache servers, </w:t>
      </w:r>
      <w:hyperlink w:anchor="mysqlckbk_CHP_16_SECT_3_3_3">
        <w:r>
          <w:rPr>
            <w:rStyle w:val="Text2"/>
          </w:rPr>
          <w:t>Python</w:t>
        </w:r>
      </w:hyperlink>
    </w:p>
    <w:p>
      <w:pPr>
        <w:pStyle w:val="Para 01"/>
      </w:pPr>
      <w:r>
        <w:t xml:space="preserve">pathname acquisition, </w:t>
      </w:r>
      <w:hyperlink w:anchor="mysqlckbk_CHP_18_SECT_2_3">
        <w:r>
          <w:rPr>
            <w:rStyle w:val="Text2"/>
          </w:rPr>
          <w:t>Discussion</w:t>
        </w:r>
      </w:hyperlink>
    </w:p>
    <w:p>
      <w:pPr>
        <w:pStyle w:val="Para 01"/>
      </w:pPr>
      <w:r>
        <w:t xml:space="preserve">web sites about, </w:t>
      </w:r>
      <w:hyperlink w:anchor="mysqlckbk_APP_A_SECT_2_4">
        <w:r>
          <w:rPr>
            <w:rStyle w:val="Text2"/>
          </w:rPr>
          <w:t>Python Support</w:t>
        </w:r>
      </w:hyperlink>
    </w:p>
    <w:p>
      <w:pPr>
        <w:pStyle w:val="Para 01"/>
      </w:pPr>
      <w:r>
        <w:t xml:space="preserve">PYTHONPATH environment variable, </w:t>
      </w:r>
      <w:hyperlink w:anchor="mysqlckbk_CHP_2_SECT_4_6">
        <w:r>
          <w:rPr>
            <w:rStyle w:val="Text2"/>
          </w:rPr>
          <w:t>Python</w:t>
        </w:r>
      </w:hyperlink>
    </w:p>
    <w:p>
      <w:pPr>
        <w:keepNext/>
        <w:pStyle w:val="Heading 2"/>
        <w:keepLines w:val="on"/>
      </w:pPr>
      <w:r>
        <w:t>Q</w:t>
      </w:r>
    </w:p>
    <w:p>
      <w:pPr>
        <w:pStyle w:val="Para 01"/>
      </w:pPr>
      <w:r>
        <w:t xml:space="preserve">queries, </w:t>
      </w:r>
      <w:hyperlink w:anchor="mysqlckbk_CHP_1_SECT_10_1">
        <w:r>
          <w:rPr>
            <w:rStyle w:val="Text2"/>
          </w:rPr>
          <w:t>Problem</w:t>
        </w:r>
      </w:hyperlink>
    </w:p>
    <w:p>
      <w:pPr>
        <w:pStyle w:val="Para 01"/>
      </w:pPr>
      <w:r>
        <w:t xml:space="preserve">canceling, </w:t>
      </w:r>
      <w:hyperlink w:anchor="mysqlckbk_CHP_1_SECT_12_1">
        <w:r>
          <w:rPr>
            <w:rStyle w:val="Text2"/>
          </w:rPr>
          <w:t>Problem</w:t>
        </w:r>
      </w:hyperlink>
    </w:p>
    <w:p>
      <w:pPr>
        <w:pStyle w:val="Para 01"/>
      </w:pPr>
      <w:r>
        <w:t xml:space="preserve">column headings in output, suppression, </w:t>
      </w:r>
      <w:hyperlink w:anchor="mysqlckbk_CHP_1_SECT_26_1">
        <w:r>
          <w:rPr>
            <w:rStyle w:val="Text2"/>
          </w:rPr>
          <w:t>Problem</w:t>
        </w:r>
      </w:hyperlink>
    </w:p>
    <w:p>
      <w:pPr>
        <w:pStyle w:val="Para 01"/>
      </w:pPr>
      <w:r>
        <w:t xml:space="preserve">command-line, specifying on, </w:t>
      </w:r>
      <w:hyperlink w:anchor="mysqlckbk_CHP_1_SECT_18_1">
        <w:r>
          <w:rPr>
            <w:rStyle w:val="Text2"/>
          </w:rPr>
          <w:t>Problem</w:t>
        </w:r>
      </w:hyperlink>
    </w:p>
    <w:p>
      <w:pPr>
        <w:pStyle w:val="Para 01"/>
      </w:pPr>
      <w:r>
        <w:t xml:space="preserve">copy and paste, generation using, </w:t>
      </w:r>
      <w:hyperlink w:anchor="mysqlckbk_CHP_1_SECT_19_1">
        <w:r>
          <w:rPr>
            <w:rStyle w:val="Text2"/>
          </w:rPr>
          <w:t>Problem</w:t>
        </w:r>
      </w:hyperlink>
    </w:p>
    <w:p>
      <w:pPr>
        <w:pStyle w:val="Para 01"/>
      </w:pPr>
      <w:r>
        <w:t xml:space="preserve">data values, placeholders, </w:t>
      </w:r>
      <w:hyperlink w:anchor="mysqlckbk_CHP_2_SECT_7_1">
        <w:r>
          <w:rPr>
            <w:rStyle w:val="Text2"/>
          </w:rPr>
          <w:t>Problem</w:t>
        </w:r>
      </w:hyperlink>
    </w:p>
    <w:p>
      <w:pPr>
        <w:pStyle w:val="Para 01"/>
      </w:pPr>
      <w:r>
        <w:t xml:space="preserve">duplicates, eliminating from result set, </w:t>
      </w:r>
      <w:hyperlink w:anchor="mysqlckbk_CHP_14_SECT_5_1">
        <w:r>
          <w:rPr>
            <w:rStyle w:val="Text2"/>
          </w:rPr>
          <w:t>Problem</w:t>
        </w:r>
      </w:hyperlink>
    </w:p>
    <w:p>
      <w:pPr>
        <w:pStyle w:val="Para 01"/>
      </w:pPr>
      <w:r>
        <w:t xml:space="preserve">duplicates, for detecting, </w:t>
      </w:r>
      <w:hyperlink w:anchor="mysqlckbk_CHP_14_SECT_4_3">
        <w:r>
          <w:rPr>
            <w:rStyle w:val="Text2"/>
          </w:rPr>
          <w:t>Discussion</w:t>
        </w:r>
      </w:hyperlink>
    </w:p>
    <w:p>
      <w:pPr>
        <w:pStyle w:val="Para 01"/>
      </w:pPr>
      <w:r>
        <w:t xml:space="preserve">editing, </w:t>
      </w:r>
      <w:hyperlink w:anchor="mysqlckbk_CHP_1_SECT_13_1">
        <w:r>
          <w:rPr>
            <w:rStyle w:val="Text2"/>
          </w:rPr>
          <w:t>Problem</w:t>
        </w:r>
      </w:hyperlink>
    </w:p>
    <w:p>
      <w:pPr>
        <w:pStyle w:val="Para 01"/>
      </w:pPr>
      <w:r>
        <w:t>embedded in programs (see embedded queries)</w:t>
      </w:r>
    </w:p>
    <w:p>
      <w:pPr>
        <w:pStyle w:val="Para 05"/>
      </w:pPr>
      <w:r>
        <w:rPr>
          <w:rStyle w:val="Text3"/>
        </w:rPr>
        <w:t xml:space="preserve">execution, checking, </w:t>
      </w:r>
      <w:hyperlink w:anchor="mysqlckbk_CHP_2_SECT_5_4">
        <w:r>
          <w:t>SQL Statement Categories</w:t>
        </w:r>
      </w:hyperlink>
    </w:p>
    <w:p>
      <w:pPr>
        <w:pStyle w:val="Para 01"/>
      </w:pPr>
      <w:r>
        <w:t xml:space="preserve">external, checking for result set from, </w:t>
      </w:r>
      <w:hyperlink w:anchor="mysqlckbk_CHP_9_SECT_4_1">
        <w:r>
          <w:rPr>
            <w:rStyle w:val="Text2"/>
          </w:rPr>
          <w:t>Problem</w:t>
        </w:r>
      </w:hyperlink>
    </w:p>
    <w:p>
      <w:pPr>
        <w:pStyle w:val="Para 01"/>
      </w:pPr>
      <w:r>
        <w:t xml:space="preserve">files, reading from, </w:t>
      </w:r>
      <w:hyperlink w:anchor="mysqlckbk_CHP_1_SECT_16_1">
        <w:r>
          <w:rPr>
            <w:rStyle w:val="Text2"/>
          </w:rPr>
          <w:t>Problem</w:t>
        </w:r>
      </w:hyperlink>
    </w:p>
    <w:p>
      <w:pPr>
        <w:pStyle w:val="Para 01"/>
      </w:pPr>
      <w:r>
        <w:t xml:space="preserve">form input, constructing from, </w:t>
      </w:r>
      <w:hyperlink w:anchor="mysqlckbk_CHP_18_SECT_8_1">
        <w:r>
          <w:rPr>
            <w:rStyle w:val="Text2"/>
          </w:rPr>
          <w:t>Problem</w:t>
        </w:r>
      </w:hyperlink>
    </w:p>
    <w:p>
      <w:pPr>
        <w:pStyle w:val="Para 01"/>
      </w:pPr>
      <w:r>
        <w:t xml:space="preserve">encoding functions, advantages of, </w:t>
      </w:r>
      <w:hyperlink w:anchor="mysqlckbk_CHP_18_SECT_8_3">
        <w:r>
          <w:rPr>
            <w:rStyle w:val="Text2"/>
          </w:rPr>
          <w:t>Discussion</w:t>
        </w:r>
      </w:hyperlink>
    </w:p>
    <w:p>
      <w:pPr>
        <w:pStyle w:val="Para 01"/>
      </w:pPr>
      <w:r>
        <w:t xml:space="preserve">placeholders, advantages of, </w:t>
      </w:r>
      <w:hyperlink w:anchor="mysqlckbk_CHP_18_SECT_8_3">
        <w:r>
          <w:rPr>
            <w:rStyle w:val="Text2"/>
          </w:rPr>
          <w:t>Discussion</w:t>
        </w:r>
      </w:hyperlink>
    </w:p>
    <w:p>
      <w:pPr>
        <w:pStyle w:val="Para 01"/>
      </w:pPr>
      <w:r>
        <w:t xml:space="preserve">security risks, </w:t>
      </w:r>
      <w:hyperlink w:anchor="mysqlckbk_CHP_18_SECT_8_3">
        <w:r>
          <w:rPr>
            <w:rStyle w:val="Text2"/>
          </w:rPr>
          <w:t>Discussion</w:t>
        </w:r>
      </w:hyperlink>
    </w:p>
    <w:p>
      <w:pPr>
        <w:pStyle w:val="Para 01"/>
      </w:pPr>
      <w:r>
        <w:t xml:space="preserve">formatting output, </w:t>
      </w:r>
      <w:hyperlink w:anchor="mysqlckbk_CHP_1_SECT_23_1">
        <w:r>
          <w:rPr>
            <w:rStyle w:val="Text2"/>
          </w:rPr>
          <w:t>Problem</w:t>
        </w:r>
      </w:hyperlink>
    </w:p>
    <w:p>
      <w:pPr>
        <w:pStyle w:val="Para 01"/>
      </w:pPr>
      <w:r>
        <w:t xml:space="preserve">generic and reusable, writing, </w:t>
      </w:r>
      <w:hyperlink w:anchor="mysqlckbk_CHP_2_SECT_7_1">
        <w:r>
          <w:rPr>
            <w:rStyle w:val="Text2"/>
          </w:rPr>
          <w:t>Problem</w:t>
        </w:r>
      </w:hyperlink>
    </w:p>
    <w:p>
      <w:pPr>
        <w:pStyle w:val="Para 01"/>
      </w:pPr>
      <w:r>
        <w:t xml:space="preserve">HTML output, generating, </w:t>
      </w:r>
      <w:hyperlink w:anchor="mysqlckbk_CHP_1_SECT_24_1">
        <w:r>
          <w:rPr>
            <w:rStyle w:val="Text2"/>
          </w:rPr>
          <w:t>Problem</w:t>
        </w:r>
      </w:hyperlink>
    </w:p>
    <w:p>
      <w:pPr>
        <w:pStyle w:val="Para 01"/>
      </w:pPr>
      <w:r>
        <w:t xml:space="preserve">issuing, </w:t>
      </w:r>
      <w:hyperlink w:anchor="mysqlckbk_CHP_2_SECT_5_1">
        <w:r>
          <w:rPr>
            <w:rStyle w:val="Text2"/>
          </w:rPr>
          <w:t>Problem</w:t>
        </w:r>
      </w:hyperlink>
    </w:p>
    <w:p>
      <w:pPr>
        <w:pStyle w:val="Para 01"/>
      </w:pPr>
      <w:r>
        <w:t>Java processing (see under Java, JDBC)</w:t>
      </w:r>
    </w:p>
    <w:p>
      <w:pPr>
        <w:pStyle w:val="Para 01"/>
      </w:pPr>
      <w:r>
        <w:t>joins (see joins)</w:t>
      </w:r>
    </w:p>
    <w:p>
      <w:pPr>
        <w:pStyle w:val="Para 01"/>
      </w:pPr>
      <w:r>
        <w:t xml:space="preserve">legibility of output, improving, </w:t>
      </w:r>
      <w:hyperlink w:anchor="mysqlckbk_CHP_1_SECT_28_1">
        <w:r>
          <w:rPr>
            <w:rStyle w:val="Text2"/>
          </w:rPr>
          <w:t>Problem</w:t>
        </w:r>
      </w:hyperlink>
    </w:p>
    <w:p>
      <w:pPr>
        <w:pStyle w:val="Para 01"/>
      </w:pPr>
      <w:r>
        <w:t xml:space="preserve">NULL values, including in, </w:t>
      </w:r>
      <w:hyperlink w:anchor="mysqlckbk_CHP_2_SECT_8_1">
        <w:r>
          <w:rPr>
            <w:rStyle w:val="Text2"/>
          </w:rPr>
          <w:t>Problem</w:t>
        </w:r>
      </w:hyperlink>
    </w:p>
    <w:p>
      <w:pPr>
        <w:pStyle w:val="Para 01"/>
      </w:pPr>
      <w:r>
        <w:t xml:space="preserve">numbering output lines, </w:t>
      </w:r>
      <w:hyperlink w:anchor="mysqlckbk_CHP_1_SECT_27_1">
        <w:r>
          <w:rPr>
            <w:rStyle w:val="Text2"/>
          </w:rPr>
          <w:t>Problem</w:t>
        </w:r>
      </w:hyperlink>
    </w:p>
    <w:p>
      <w:pPr>
        <w:pStyle w:val="Para 01"/>
      </w:pPr>
      <w:r>
        <w:t>on multiple tables (see joins)</w:t>
      </w:r>
    </w:p>
    <w:p>
      <w:pPr>
        <w:pStyle w:val="Para 01"/>
      </w:pPr>
      <w:r>
        <w:t xml:space="preserve">ORDER BY clauses, </w:t>
      </w:r>
      <w:hyperlink w:anchor="mysqlckbk_CHP_6_SECT_2_3">
        <w:r>
          <w:rPr>
            <w:rStyle w:val="Text2"/>
          </w:rPr>
          <w:t>Discussion</w:t>
        </w:r>
      </w:hyperlink>
    </w:p>
    <w:p>
      <w:pPr>
        <w:pStyle w:val="Para 01"/>
      </w:pPr>
      <w:r>
        <w:t xml:space="preserve">output order, controlling with joins, </w:t>
      </w:r>
      <w:hyperlink w:anchor="mysqlckbk_CHP_12_SECT_15_1">
        <w:r>
          <w:rPr>
            <w:rStyle w:val="Text2"/>
          </w:rPr>
          <w:t>Problem</w:t>
        </w:r>
      </w:hyperlink>
    </w:p>
    <w:p>
      <w:pPr>
        <w:pStyle w:val="Para 01"/>
      </w:pPr>
      <w:r>
        <w:t xml:space="preserve">output rows, sequential numbering of, </w:t>
      </w:r>
      <w:hyperlink w:anchor="mysqlckbk_CHP_11_SECT_19_1">
        <w:r>
          <w:rPr>
            <w:rStyle w:val="Text2"/>
          </w:rPr>
          <w:t>Problem</w:t>
        </w:r>
      </w:hyperlink>
    </w:p>
    <w:p>
      <w:pPr>
        <w:pStyle w:val="Para 01"/>
      </w:pPr>
      <w:r>
        <w:t xml:space="preserve">output, specifying, </w:t>
      </w:r>
      <w:hyperlink w:anchor="mysqlckbk_CHP_12_SECT_2_3">
        <w:r>
          <w:rPr>
            <w:rStyle w:val="Text2"/>
          </w:rPr>
          <w:t>Discussion</w:t>
        </w:r>
      </w:hyperlink>
    </w:p>
    <w:p>
      <w:pPr>
        <w:pStyle w:val="Para 01"/>
      </w:pPr>
      <w:r>
        <w:t xml:space="preserve">paging output, </w:t>
      </w:r>
      <w:hyperlink w:anchor="mysqlckbk_CHP_1_SECT_20_1">
        <w:r>
          <w:rPr>
            <w:rStyle w:val="Text2"/>
          </w:rPr>
          <w:t>Problem</w:t>
        </w:r>
      </w:hyperlink>
    </w:p>
    <w:p>
      <w:pPr>
        <w:pStyle w:val="Para 01"/>
      </w:pPr>
      <w:r>
        <w:t>Perl (see under Perl)</w:t>
      </w:r>
    </w:p>
    <w:p>
      <w:pPr>
        <w:pStyle w:val="Para 01"/>
      </w:pPr>
      <w:r>
        <w:t>PHP (see under PHP)</w:t>
      </w:r>
    </w:p>
    <w:p>
      <w:pPr>
        <w:pStyle w:val="Para 01"/>
      </w:pPr>
      <w:r>
        <w:t>Python (see under Python)</w:t>
      </w:r>
    </w:p>
    <w:p>
      <w:pPr>
        <w:pStyle w:val="Para 01"/>
      </w:pPr>
      <w:r>
        <w:t xml:space="preserve">reading from other programs, </w:t>
      </w:r>
      <w:hyperlink w:anchor="mysqlckbk_CHP_1_SECT_17_2">
        <w:r>
          <w:rPr>
            <w:rStyle w:val="Text2"/>
          </w:rPr>
          <w:t>Solution</w:t>
        </w:r>
      </w:hyperlink>
    </w:p>
    <w:p>
      <w:pPr>
        <w:pStyle w:val="Para 01"/>
      </w:pPr>
      <w:r>
        <w:t xml:space="preserve">redirection of output, </w:t>
      </w:r>
      <w:hyperlink w:anchor="mysqlckbk_CHP_1_SECT_21_1">
        <w:r>
          <w:rPr>
            <w:rStyle w:val="Text2"/>
          </w:rPr>
          <w:t>Problem</w:t>
        </w:r>
      </w:hyperlink>
    </w:p>
    <w:p>
      <w:pPr>
        <w:pStyle w:val="Para 01"/>
      </w:pPr>
      <w:r>
        <w:t xml:space="preserve">repeating, </w:t>
      </w:r>
      <w:hyperlink w:anchor="mysqlckbk_CHP_1_SECT_13_1">
        <w:r>
          <w:rPr>
            <w:rStyle w:val="Text2"/>
          </w:rPr>
          <w:t>Problem</w:t>
        </w:r>
      </w:hyperlink>
    </w:p>
    <w:p>
      <w:pPr>
        <w:pStyle w:val="Para 01"/>
      </w:pPr>
      <w:r>
        <w:t>result sets</w:t>
      </w:r>
    </w:p>
    <w:p>
      <w:pPr>
        <w:pStyle w:val="Para 01"/>
      </w:pPr>
      <w:r>
        <w:t xml:space="preserve">first or last rows, selecting, </w:t>
      </w:r>
      <w:hyperlink w:anchor="mysqlckbk_CHP_3_SECT_17_1">
        <w:r>
          <w:rPr>
            <w:rStyle w:val="Text2"/>
          </w:rPr>
          <w:t>Problem</w:t>
        </w:r>
      </w:hyperlink>
    </w:p>
    <w:p>
      <w:pPr>
        <w:pStyle w:val="Para 01"/>
      </w:pPr>
      <w:r>
        <w:t xml:space="preserve">middle rows, selecting, </w:t>
      </w:r>
      <w:hyperlink w:anchor="mysqlckbk_CHP_3_SECT_18_1">
        <w:r>
          <w:rPr>
            <w:rStyle w:val="Text2"/>
          </w:rPr>
          <w:t>Problem</w:t>
        </w:r>
      </w:hyperlink>
    </w:p>
    <w:p>
      <w:pPr>
        <w:pStyle w:val="Para 01"/>
      </w:pPr>
      <w:r>
        <w:t xml:space="preserve">saving to new tables, </w:t>
      </w:r>
      <w:hyperlink w:anchor="mysqlckbk_CHP_3_SECT_23_1">
        <w:r>
          <w:rPr>
            <w:rStyle w:val="Text2"/>
          </w:rPr>
          <w:t>Problem</w:t>
        </w:r>
      </w:hyperlink>
    </w:p>
    <w:p>
      <w:pPr>
        <w:pStyle w:val="Para 01"/>
      </w:pPr>
      <w:r>
        <w:t xml:space="preserve">saving to other tables, </w:t>
      </w:r>
      <w:hyperlink w:anchor="mysqlckbk_CHP_3_SECT_22_1">
        <w:r>
          <w:rPr>
            <w:rStyle w:val="Text2"/>
          </w:rPr>
          <w:t>Problem</w:t>
        </w:r>
      </w:hyperlink>
    </w:p>
    <w:p>
      <w:pPr>
        <w:pStyle w:val="Para 01"/>
      </w:pPr>
      <w:r>
        <w:t xml:space="preserve">result sets, sorting, </w:t>
      </w:r>
      <w:hyperlink w:anchor="mysqlckbk_CHP_3_SECT_16_1">
        <w:r>
          <w:rPr>
            <w:rStyle w:val="Text2"/>
          </w:rPr>
          <w:t>Problem</w:t>
        </w:r>
      </w:hyperlink>
    </w:p>
    <w:p>
      <w:pPr>
        <w:pStyle w:val="Para 01"/>
      </w:pPr>
      <w:r>
        <w:t>results</w:t>
      </w:r>
    </w:p>
    <w:p>
      <w:pPr>
        <w:pStyle w:val="Para 01"/>
      </w:pPr>
      <w:r>
        <w:t xml:space="preserve">eliminating duplicate values, </w:t>
      </w:r>
      <w:hyperlink w:anchor="mysqlckbk_CHP_7_SECT_5_1">
        <w:r>
          <w:rPr>
            <w:rStyle w:val="Text2"/>
          </w:rPr>
          <w:t>Problem</w:t>
        </w:r>
      </w:hyperlink>
    </w:p>
    <w:p>
      <w:pPr>
        <w:pStyle w:val="Para 01"/>
      </w:pPr>
      <w:r>
        <w:t xml:space="preserve">exporting from MySQL, </w:t>
      </w:r>
      <w:hyperlink w:anchor="mysqlckbk_CHP_10_SECT_14_1">
        <w:r>
          <w:rPr>
            <w:rStyle w:val="Text2"/>
          </w:rPr>
          <w:t>Problem</w:t>
        </w:r>
      </w:hyperlink>
    </w:p>
    <w:p>
      <w:pPr>
        <w:pStyle w:val="Para 01"/>
      </w:pPr>
      <w:r>
        <w:t xml:space="preserve">list elements, creating from, </w:t>
      </w:r>
      <w:hyperlink w:anchor="mysqlckbk_CHP_18_SECT_1">
        <w:r>
          <w:rPr>
            <w:rStyle w:val="Text2"/>
          </w:rPr>
          <w:t>Introduction</w:t>
        </w:r>
      </w:hyperlink>
    </w:p>
    <w:p>
      <w:pPr>
        <w:pStyle w:val="Para 01"/>
      </w:pPr>
      <w:r>
        <w:t xml:space="preserve">previous-page, next-page links, generating for, </w:t>
      </w:r>
      <w:hyperlink w:anchor="mysqlckbk_CHP_18_SECT_11_1">
        <w:r>
          <w:rPr>
            <w:rStyle w:val="Text2"/>
          </w:rPr>
          <w:t>Problem</w:t>
        </w:r>
      </w:hyperlink>
    </w:p>
    <w:p>
      <w:pPr>
        <w:pStyle w:val="Para 01"/>
      </w:pPr>
      <w:r>
        <w:t xml:space="preserve">serving for download, </w:t>
      </w:r>
      <w:hyperlink w:anchor="mysqlckbk_CHP_17_SECT_10_1">
        <w:r>
          <w:rPr>
            <w:rStyle w:val="Text2"/>
          </w:rPr>
          <w:t>Problem</w:t>
        </w:r>
      </w:hyperlink>
    </w:p>
    <w:p>
      <w:pPr>
        <w:pStyle w:val="Para 01"/>
      </w:pPr>
      <w:r>
        <w:t xml:space="preserve">in web pages, </w:t>
      </w:r>
      <w:hyperlink w:anchor="mysqlckbk_CHP_17_SECT_1">
        <w:r>
          <w:rPr>
            <w:rStyle w:val="Text2"/>
          </w:rPr>
          <w:t>Introduction</w:t>
        </w:r>
      </w:hyperlink>
    </w:p>
    <w:p>
      <w:pPr>
        <w:pStyle w:val="Para 01"/>
      </w:pPr>
      <w:r>
        <w:t xml:space="preserve">XML, exporting as, </w:t>
      </w:r>
      <w:hyperlink w:anchor="mysqlckbk_CHP_10_SECT_42_1">
        <w:r>
          <w:rPr>
            <w:rStyle w:val="Text2"/>
          </w:rPr>
          <w:t>Problem</w:t>
        </w:r>
      </w:hyperlink>
    </w:p>
    <w:p>
      <w:pPr>
        <w:pStyle w:val="Para 01"/>
      </w:pPr>
      <w:r>
        <w:t xml:space="preserve">results, formatting for display, </w:t>
      </w:r>
      <w:hyperlink w:anchor="mysqlckbk_CHP_9_SECT_5_1">
        <w:r>
          <w:rPr>
            <w:rStyle w:val="Text2"/>
          </w:rPr>
          <w:t>Problem</w:t>
        </w:r>
      </w:hyperlink>
    </w:p>
    <w:p>
      <w:pPr>
        <w:pStyle w:val="Para 01"/>
      </w:pPr>
      <w:r>
        <w:t xml:space="preserve">results, retrieving, </w:t>
      </w:r>
      <w:hyperlink w:anchor="mysqlckbk_CHP_2_SECT_5_1">
        <w:r>
          <w:rPr>
            <w:rStyle w:val="Text2"/>
          </w:rPr>
          <w:t>Problem</w:t>
        </w:r>
      </w:hyperlink>
    </w:p>
    <w:p>
      <w:pPr>
        <w:pStyle w:val="Para 01"/>
      </w:pPr>
      <w:r>
        <w:t>results, sorting (see sorting operations)</w:t>
      </w:r>
    </w:p>
    <w:p>
      <w:pPr>
        <w:pStyle w:val="Para 01"/>
      </w:pPr>
      <w:r>
        <w:t xml:space="preserve">reusing from earlier sessions, </w:t>
      </w:r>
      <w:hyperlink w:anchor="mysqlckbk_CHP_1_SECT_31_1">
        <w:r>
          <w:rPr>
            <w:rStyle w:val="Text2"/>
          </w:rPr>
          <w:t>Problem</w:t>
        </w:r>
      </w:hyperlink>
    </w:p>
    <w:p>
      <w:pPr>
        <w:pStyle w:val="Para 01"/>
      </w:pPr>
      <w:r>
        <w:t xml:space="preserve">rows, obtaining number affected by a query, </w:t>
      </w:r>
      <w:hyperlink w:anchor="mysqlckbk_CHP_9_SECT_2_1">
        <w:r>
          <w:rPr>
            <w:rStyle w:val="Text2"/>
          </w:rPr>
          <w:t>Problem</w:t>
        </w:r>
      </w:hyperlink>
    </w:p>
    <w:p>
      <w:pPr>
        <w:pStyle w:val="Para 01"/>
      </w:pPr>
      <w:r>
        <w:t xml:space="preserve">running against databases on separate servers, </w:t>
      </w:r>
      <w:hyperlink w:anchor="mysqlckbk_CHP_12_SECT_23_1">
        <w:r>
          <w:rPr>
            <w:rStyle w:val="Text2"/>
          </w:rPr>
          <w:t>Problem</w:t>
        </w:r>
      </w:hyperlink>
    </w:p>
    <w:p>
      <w:pPr>
        <w:pStyle w:val="Para 01"/>
      </w:pPr>
      <w:r>
        <w:t>SELECT (see SELECT statement)</w:t>
      </w:r>
    </w:p>
    <w:p>
      <w:pPr>
        <w:pStyle w:val="Para 01"/>
      </w:pPr>
      <w:r>
        <w:t xml:space="preserve">SELECT COUNT(*), </w:t>
      </w:r>
      <w:hyperlink w:anchor="mysqlckbk_CHP_7_SECT_2_3">
        <w:r>
          <w:rPr>
            <w:rStyle w:val="Text2"/>
          </w:rPr>
          <w:t>Discussion</w:t>
        </w:r>
      </w:hyperlink>
    </w:p>
    <w:p>
      <w:pPr>
        <w:pStyle w:val="Para 01"/>
      </w:pPr>
      <w:r>
        <w:t xml:space="preserve">server information, used for acquiring, </w:t>
      </w:r>
      <w:hyperlink w:anchor="mysqlckbk_CHP_9_SECT_13_3">
        <w:r>
          <w:rPr>
            <w:rStyle w:val="Text2"/>
          </w:rPr>
          <w:t>Discussion</w:t>
        </w:r>
      </w:hyperlink>
    </w:p>
    <w:p>
      <w:pPr>
        <w:pStyle w:val="Para 01"/>
      </w:pPr>
      <w:r>
        <w:t xml:space="preserve">special characters, including in, </w:t>
      </w:r>
      <w:hyperlink w:anchor="mysqlckbk_CHP_2_SECT_8_1">
        <w:r>
          <w:rPr>
            <w:rStyle w:val="Text2"/>
          </w:rPr>
          <w:t>Problem</w:t>
        </w:r>
      </w:hyperlink>
    </w:p>
    <w:p>
      <w:pPr>
        <w:pStyle w:val="Para 01"/>
      </w:pPr>
      <w:r>
        <w:t xml:space="preserve">SQL variables, using in, </w:t>
      </w:r>
      <w:hyperlink w:anchor="mysqlckbk_CHP_1_SECT_15_1">
        <w:r>
          <w:rPr>
            <w:rStyle w:val="Text2"/>
          </w:rPr>
          <w:t>Problem</w:t>
        </w:r>
      </w:hyperlink>
    </w:p>
    <w:p>
      <w:pPr>
        <w:pStyle w:val="Para 05"/>
      </w:pPr>
      <w:r>
        <w:rPr>
          <w:rStyle w:val="Text3"/>
        </w:rPr>
        <w:t xml:space="preserve">transactions, writing to avoid, </w:t>
      </w:r>
      <w:hyperlink w:anchor="mysqlckbk_CHP_15_SECT_9_5">
        <w:r>
          <w:t>Rewriting Queries to Avoid Transactions</w:t>
        </w:r>
      </w:hyperlink>
    </w:p>
    <w:p>
      <w:pPr>
        <w:pStyle w:val="Para 05"/>
      </w:pPr>
      <w:r>
        <w:rPr>
          <w:rStyle w:val="Text3"/>
        </w:rPr>
        <w:t xml:space="preserve">types of, </w:t>
      </w:r>
      <w:hyperlink w:anchor="mysqlckbk_CHP_2_SECT_5_3">
        <w:r>
          <w:t>Discussion</w:t>
        </w:r>
      </w:hyperlink>
      <w:r>
        <w:rPr>
          <w:rStyle w:val="Text3"/>
        </w:rPr>
        <w:t xml:space="preserve">, </w:t>
      </w:r>
      <w:hyperlink w:anchor="mysqlckbk_CHP_2_SECT_5_4">
        <w:r>
          <w:t>SQL Statement Categories</w:t>
        </w:r>
      </w:hyperlink>
    </w:p>
    <w:p>
      <w:pPr>
        <w:pStyle w:val="Para 01"/>
      </w:pPr>
      <w:r>
        <w:t xml:space="preserve">WHERE clauses, </w:t>
      </w:r>
      <w:hyperlink w:anchor="mysqlckbk_CHP_6_SECT_3_2">
        <w:r>
          <w:rPr>
            <w:rStyle w:val="Text2"/>
          </w:rPr>
          <w:t>Solution</w:t>
        </w:r>
      </w:hyperlink>
    </w:p>
    <w:p>
      <w:pPr>
        <w:pStyle w:val="Para 01"/>
      </w:pPr>
      <w:r>
        <w:t xml:space="preserve">without results, </w:t>
      </w:r>
      <w:hyperlink w:anchor="mysqlckbk_CHP_3_SECT_7_3">
        <w:r>
          <w:rPr>
            <w:rStyle w:val="Text2"/>
          </w:rPr>
          <w:t>Discussion</w:t>
        </w:r>
      </w:hyperlink>
    </w:p>
    <w:p>
      <w:pPr>
        <w:pStyle w:val="Para 01"/>
      </w:pPr>
      <w:r>
        <w:t xml:space="preserve">XML output, generating, </w:t>
      </w:r>
      <w:hyperlink w:anchor="mysqlckbk_CHP_1_SECT_25_1">
        <w:r>
          <w:rPr>
            <w:rStyle w:val="Text2"/>
          </w:rPr>
          <w:t>Problem</w:t>
        </w:r>
      </w:hyperlink>
    </w:p>
    <w:p>
      <w:pPr>
        <w:pStyle w:val="Para 01"/>
      </w:pPr>
      <w:r>
        <w:t xml:space="preserve">\G, terminating with, </w:t>
      </w:r>
      <w:hyperlink w:anchor="mysqlckbk_CHP_1_SECT_28_3">
        <w:r>
          <w:rPr>
            <w:rStyle w:val="Text2"/>
          </w:rPr>
          <w:t>Discussion</w:t>
        </w:r>
      </w:hyperlink>
    </w:p>
    <w:p>
      <w:pPr>
        <w:pStyle w:val="Para 01"/>
      </w:pPr>
      <w:r>
        <w:t xml:space="preserve">query terminators, </w:t>
      </w:r>
      <w:hyperlink w:anchor="mysqlckbk_CHP_1_SECT_10_3">
        <w:r>
          <w:rPr>
            <w:rStyle w:val="Text2"/>
          </w:rPr>
          <w:t>Discussion</w:t>
        </w:r>
      </w:hyperlink>
    </w:p>
    <w:p>
      <w:pPr>
        <w:pStyle w:val="Para 05"/>
      </w:pPr>
      <w:r>
        <w:rPr>
          <w:rStyle w:val="Text3"/>
        </w:rPr>
        <w:t xml:space="preserve">QUIT, </w:t>
      </w:r>
      <w:hyperlink w:anchor="mysqlckbk_CHP_1_SECT_4_2">
        <w:r>
          <w:t>Solution</w:t>
        </w:r>
      </w:hyperlink>
      <w:r>
        <w:rPr>
          <w:rStyle w:val="Text3"/>
        </w:rPr>
        <w:t xml:space="preserve">, </w:t>
      </w:r>
      <w:hyperlink w:anchor="mysqlckbk_CHP_1_SECT_4_3">
        <w:r>
          <w:t>Discussion</w:t>
        </w:r>
      </w:hyperlink>
    </w:p>
    <w:p>
      <w:pPr>
        <w:pStyle w:val="Para 01"/>
      </w:pPr>
      <w:r>
        <w:t>quotes</w:t>
      </w:r>
    </w:p>
    <w:p>
      <w:pPr>
        <w:pStyle w:val="Para 01"/>
      </w:pPr>
      <w:r>
        <w:t xml:space="preserve">in strings, </w:t>
      </w:r>
      <w:hyperlink w:anchor="mysqlckbk_CHP_4_SECT_2_1">
        <w:r>
          <w:rPr>
            <w:rStyle w:val="Text2"/>
          </w:rPr>
          <w:t>Problem</w:t>
        </w:r>
      </w:hyperlink>
    </w:p>
    <w:p>
      <w:pPr>
        <w:pStyle w:val="Para 01"/>
      </w:pPr>
      <w:r>
        <w:t xml:space="preserve">quoting functions, </w:t>
      </w:r>
      <w:hyperlink w:anchor="mysqlckbk_CHP_2_SECT_8_3">
        <w:r>
          <w:rPr>
            <w:rStyle w:val="Text2"/>
          </w:rPr>
          <w:t>Discussion</w:t>
        </w:r>
      </w:hyperlink>
    </w:p>
    <w:p>
      <w:pPr>
        <w:keepNext/>
        <w:pStyle w:val="Heading 2"/>
        <w:keepLines w:val="on"/>
      </w:pPr>
      <w:r>
        <w:t>R</w:t>
      </w:r>
    </w:p>
    <w:p>
      <w:pPr>
        <w:pStyle w:val="Para 01"/>
      </w:pPr>
      <w:r>
        <w:t xml:space="preserve">radio buttons, </w:t>
      </w:r>
      <w:hyperlink w:anchor="mysqlckbk_CHP_18_SECT_3_3">
        <w:r>
          <w:rPr>
            <w:rStyle w:val="Text2"/>
          </w:rPr>
          <w:t>Discussion</w:t>
        </w:r>
      </w:hyperlink>
    </w:p>
    <w:p>
      <w:pPr>
        <w:pStyle w:val="Para 01"/>
      </w:pPr>
      <w:r>
        <w:t>RaiseError</w:t>
      </w:r>
    </w:p>
    <w:p>
      <w:pPr>
        <w:pStyle w:val="Para 01"/>
      </w:pPr>
      <w:r>
        <w:t xml:space="preserve">behavior, </w:t>
      </w:r>
      <w:hyperlink w:anchor="mysqlckbk_CHP_2_SECT_3_4">
        <w:r>
          <w:rPr>
            <w:rStyle w:val="Text2"/>
          </w:rPr>
          <w:t>Perl</w:t>
        </w:r>
      </w:hyperlink>
    </w:p>
    <w:p>
      <w:pPr>
        <w:pStyle w:val="Para 01"/>
      </w:pPr>
      <w:r>
        <w:t xml:space="preserve">error trapping with, </w:t>
      </w:r>
      <w:hyperlink w:anchor="mysqlckbk_CHP_2_SECT_3_4">
        <w:r>
          <w:rPr>
            <w:rStyle w:val="Text2"/>
          </w:rPr>
          <w:t>Perl</w:t>
        </w:r>
      </w:hyperlink>
    </w:p>
    <w:p>
      <w:pPr>
        <w:pStyle w:val="Para 01"/>
      </w:pPr>
      <w:r>
        <w:t xml:space="preserve">selective enabling, </w:t>
      </w:r>
      <w:hyperlink w:anchor="mysqlckbk_CHP_2_SECT_3_4">
        <w:r>
          <w:rPr>
            <w:rStyle w:val="Text2"/>
          </w:rPr>
          <w:t>Perl</w:t>
        </w:r>
      </w:hyperlink>
    </w:p>
    <w:p>
      <w:pPr>
        <w:pStyle w:val="Para 01"/>
      </w:pPr>
      <w:r>
        <w:t xml:space="preserve">RaiseError (Perl DBI), </w:t>
      </w:r>
      <w:hyperlink w:anchor="mysqlckbk_CHP_2_SECT_3_4">
        <w:r>
          <w:rPr>
            <w:rStyle w:val="Text2"/>
          </w:rPr>
          <w:t>Perl</w:t>
        </w:r>
      </w:hyperlink>
    </w:p>
    <w:p>
      <w:pPr>
        <w:pStyle w:val="Para 05"/>
      </w:pPr>
      <w:r>
        <w:rPr>
          <w:rStyle w:val="Text3"/>
        </w:rPr>
        <w:t xml:space="preserve">RAND( ), </w:t>
      </w:r>
      <w:hyperlink w:anchor="mysqlckbk_CHP_12_SECT_2_3">
        <w:r>
          <w:t>Discussion</w:t>
        </w:r>
      </w:hyperlink>
      <w:r>
        <w:rPr>
          <w:rStyle w:val="Text3"/>
        </w:rPr>
        <w:t xml:space="preserve">, </w:t>
      </w:r>
      <w:hyperlink w:anchor="mysqlckbk_CHP_13_SECT_7_3">
        <w:r>
          <w:t>Discussion</w:t>
        </w:r>
      </w:hyperlink>
    </w:p>
    <w:p>
      <w:pPr>
        <w:pStyle w:val="Para 01"/>
      </w:pPr>
      <w:r>
        <w:t xml:space="preserve">evaluating, </w:t>
      </w:r>
      <w:hyperlink w:anchor="mysqlckbk_CHP_13_SECT_8_3">
        <w:r>
          <w:rPr>
            <w:rStyle w:val="Text2"/>
          </w:rPr>
          <w:t>Discussion</w:t>
        </w:r>
      </w:hyperlink>
    </w:p>
    <w:p>
      <w:pPr>
        <w:pStyle w:val="Para 01"/>
      </w:pPr>
      <w:r>
        <w:t xml:space="preserve">rows, for randomizing, </w:t>
      </w:r>
      <w:hyperlink w:anchor="mysqlckbk_CHP_13_SECT_8_2">
        <w:r>
          <w:rPr>
            <w:rStyle w:val="Text2"/>
          </w:rPr>
          <w:t>Solution</w:t>
        </w:r>
      </w:hyperlink>
    </w:p>
    <w:p>
      <w:pPr>
        <w:pStyle w:val="Para 05"/>
      </w:pPr>
      <w:r>
        <w:rPr>
          <w:rStyle w:val="Text3"/>
        </w:rPr>
        <w:t xml:space="preserve">seeding, </w:t>
      </w:r>
      <w:hyperlink w:anchor="mysqlckbk_CHP_13_SECT_7_3">
        <w:r>
          <w:t>Discussion</w:t>
        </w:r>
      </w:hyperlink>
    </w:p>
    <w:p>
      <w:pPr>
        <w:pStyle w:val="Para 01"/>
      </w:pPr>
      <w:r>
        <w:t xml:space="preserve">random numbers, generating, </w:t>
      </w:r>
      <w:hyperlink w:anchor="mysqlckbk_CHP_13_SECT_7_1">
        <w:r>
          <w:rPr>
            <w:rStyle w:val="Text2"/>
          </w:rPr>
          <w:t>Problem</w:t>
        </w:r>
      </w:hyperlink>
    </w:p>
    <w:p>
      <w:pPr>
        <w:pStyle w:val="Para 01"/>
      </w:pPr>
      <w:r>
        <w:t xml:space="preserve">randomizing a set of rows, </w:t>
      </w:r>
      <w:hyperlink w:anchor="mysqlckbk_CHP_13_SECT_8_1">
        <w:r>
          <w:rPr>
            <w:rStyle w:val="Text2"/>
          </w:rPr>
          <w:t>Problem</w:t>
        </w:r>
      </w:hyperlink>
    </w:p>
    <w:p>
      <w:pPr>
        <w:pStyle w:val="Para 01"/>
      </w:pPr>
      <w:r>
        <w:t xml:space="preserve">rand_test.py, </w:t>
      </w:r>
      <w:hyperlink w:anchor="mysqlckbk_CHP_13_SECT_8_3">
        <w:r>
          <w:rPr>
            <w:rStyle w:val="Text2"/>
          </w:rPr>
          <w:t>Discussion</w:t>
        </w:r>
      </w:hyperlink>
    </w:p>
    <w:p>
      <w:pPr>
        <w:pStyle w:val="Para 01"/>
      </w:pPr>
      <w:r>
        <w:t xml:space="preserve">ranks, assigning, </w:t>
      </w:r>
      <w:hyperlink w:anchor="mysqlckbk_CHP_13_SECT_10_1">
        <w:r>
          <w:rPr>
            <w:rStyle w:val="Text2"/>
          </w:rPr>
          <w:t>Problem</w:t>
        </w:r>
      </w:hyperlink>
    </w:p>
    <w:p>
      <w:pPr>
        <w:pStyle w:val="Para 01"/>
      </w:pPr>
      <w:r>
        <w:t xml:space="preserve">advancing on value changes, </w:t>
      </w:r>
      <w:hyperlink w:anchor="mysqlckbk_CHP_13_SECT_10_3">
        <w:r>
          <w:rPr>
            <w:rStyle w:val="Text2"/>
          </w:rPr>
          <w:t>Discussion</w:t>
        </w:r>
      </w:hyperlink>
    </w:p>
    <w:p>
      <w:pPr>
        <w:pStyle w:val="Para 01"/>
      </w:pPr>
      <w:r>
        <w:t xml:space="preserve">by low number excepting ties, </w:t>
      </w:r>
      <w:hyperlink w:anchor="mysqlckbk_CHP_13_SECT_10_3">
        <w:r>
          <w:rPr>
            <w:rStyle w:val="Text2"/>
          </w:rPr>
          <w:t>Discussion</w:t>
        </w:r>
      </w:hyperlink>
    </w:p>
    <w:p>
      <w:pPr>
        <w:pStyle w:val="Para 01"/>
      </w:pPr>
      <w:r>
        <w:t xml:space="preserve">by row within the ordered set, </w:t>
      </w:r>
      <w:hyperlink w:anchor="mysqlckbk_CHP_13_SECT_10_3">
        <w:r>
          <w:rPr>
            <w:rStyle w:val="Text2"/>
          </w:rPr>
          <w:t>Discussion</w:t>
        </w:r>
      </w:hyperlink>
    </w:p>
    <w:p>
      <w:pPr>
        <w:pStyle w:val="Para 01"/>
      </w:pPr>
      <w:r>
        <w:t xml:space="preserve">programmatic assignment, </w:t>
      </w:r>
      <w:hyperlink w:anchor="mysqlckbk_CHP_13_SECT_10_3">
        <w:r>
          <w:rPr>
            <w:rStyle w:val="Text2"/>
          </w:rPr>
          <w:t>Discussion</w:t>
        </w:r>
      </w:hyperlink>
    </w:p>
    <w:p>
      <w:pPr>
        <w:pStyle w:val="Para 05"/>
      </w:pPr>
      <w:r>
        <w:rPr>
          <w:rStyle w:val="Text3"/>
        </w:rPr>
        <w:t xml:space="preserve">raw protocol, </w:t>
      </w:r>
      <w:hyperlink w:anchor="mysqlckbk_CHP_2_SECT_1_1">
        <w:r>
          <w:t>MySQL Client Application Programming Interfaces</w:t>
        </w:r>
      </w:hyperlink>
    </w:p>
    <w:p>
      <w:pPr>
        <w:pStyle w:val="Para 05"/>
      </w:pPr>
      <w:r>
        <w:rPr>
          <w:rStyle w:val="Text3"/>
        </w:rPr>
        <w:t xml:space="preserve">Java drivers, handling by, </w:t>
      </w:r>
      <w:hyperlink w:anchor="mysqlckbk_CHP_2_SECT_1_1">
        <w:r>
          <w:t>MySQL Client Application Programming Interfaces</w:t>
        </w:r>
      </w:hyperlink>
    </w:p>
    <w:p>
      <w:pPr>
        <w:pStyle w:val="Para 01"/>
      </w:pPr>
      <w:r>
        <w:t xml:space="preserve">ReadPropsFile.java, </w:t>
      </w:r>
      <w:hyperlink w:anchor="mysqlckbk_CHP_2_SECT_11_5_4">
        <w:r>
          <w:rPr>
            <w:rStyle w:val="Text2"/>
          </w:rPr>
          <w:t>Java</w:t>
        </w:r>
      </w:hyperlink>
    </w:p>
    <w:p>
      <w:pPr>
        <w:pStyle w:val="Para 01"/>
      </w:pPr>
      <w:r>
        <w:t xml:space="preserve">record editing forms, </w:t>
      </w:r>
      <w:hyperlink w:anchor="mysqlckbk_CHP_18_SECT_5_1">
        <w:r>
          <w:rPr>
            <w:rStyle w:val="Text2"/>
          </w:rPr>
          <w:t>Problem</w:t>
        </w:r>
      </w:hyperlink>
    </w:p>
    <w:p>
      <w:pPr>
        <w:pStyle w:val="Para 01"/>
      </w:pPr>
      <w:r>
        <w:t xml:space="preserve">record retrieval techniques, </w:t>
      </w:r>
      <w:hyperlink w:anchor="mysqlckbk_CHP_3_SECT_1">
        <w:r>
          <w:rPr>
            <w:rStyle w:val="Text2"/>
          </w:rPr>
          <w:t>Introduction</w:t>
        </w:r>
      </w:hyperlink>
    </w:p>
    <w:p>
      <w:pPr>
        <w:pStyle w:val="Para 01"/>
      </w:pPr>
      <w:r>
        <w:t xml:space="preserve">conditional selection, </w:t>
      </w:r>
      <w:hyperlink w:anchor="mysqlckbk_CHP_3_SECT_7_3">
        <w:r>
          <w:rPr>
            <w:rStyle w:val="Text2"/>
          </w:rPr>
          <w:t>Discussion</w:t>
        </w:r>
      </w:hyperlink>
    </w:p>
    <w:p>
      <w:pPr>
        <w:pStyle w:val="Para 05"/>
      </w:pPr>
      <w:r>
        <w:rPr>
          <w:rStyle w:val="Text3"/>
        </w:rPr>
        <w:t xml:space="preserve">record separators, </w:t>
      </w:r>
      <w:hyperlink w:anchor="mysqlckbk_CHP_10_SECT_1_1">
        <w:r>
          <w:t>General Import and Export Issues</w:t>
        </w:r>
      </w:hyperlink>
    </w:p>
    <w:p>
      <w:pPr>
        <w:pStyle w:val="Para 01"/>
      </w:pPr>
      <w:r>
        <w:t xml:space="preserve">records, </w:t>
      </w:r>
      <w:hyperlink w:anchor="mysqlckbk_CHP_12_SECT_22_1">
        <w:r>
          <w:rPr>
            <w:rStyle w:val="Text2"/>
          </w:rPr>
          <w:t>Problem</w:t>
        </w:r>
      </w:hyperlink>
    </w:p>
    <w:p>
      <w:pPr>
        <w:pStyle w:val="Para 01"/>
      </w:pPr>
      <w:r>
        <w:t>(see also rows)</w:t>
      </w:r>
    </w:p>
    <w:p>
      <w:pPr>
        <w:pStyle w:val="Para 01"/>
      </w:pPr>
      <w:r>
        <w:t>combining from two tables (see joins)</w:t>
      </w:r>
    </w:p>
    <w:p>
      <w:pPr>
        <w:pStyle w:val="Para 01"/>
      </w:pPr>
      <w:r>
        <w:t xml:space="preserve">creation or modification time, </w:t>
      </w:r>
      <w:hyperlink w:anchor="mysqlckbk_CHP_5_SECT_32_1">
        <w:r>
          <w:rPr>
            <w:rStyle w:val="Text2"/>
          </w:rPr>
          <w:t>Problem</w:t>
        </w:r>
      </w:hyperlink>
    </w:p>
    <w:p>
      <w:pPr>
        <w:pStyle w:val="Para 01"/>
      </w:pPr>
      <w:r>
        <w:t xml:space="preserve">creation time, recording permanently, </w:t>
      </w:r>
      <w:hyperlink w:anchor="mysqlckbk_CHP_5_SECT_34_1">
        <w:r>
          <w:rPr>
            <w:rStyle w:val="Text2"/>
          </w:rPr>
          <w:t>Problem</w:t>
        </w:r>
      </w:hyperlink>
    </w:p>
    <w:p>
      <w:pPr>
        <w:pStyle w:val="Para 01"/>
      </w:pPr>
      <w:r>
        <w:t>duplicates (see duplicate records)</w:t>
      </w:r>
    </w:p>
    <w:p>
      <w:pPr>
        <w:pStyle w:val="Para 01"/>
      </w:pPr>
      <w:r>
        <w:t xml:space="preserve">editing using table information, </w:t>
      </w:r>
      <w:hyperlink w:anchor="mysqlckbk_CHP_9_SECT_9_5">
        <w:r>
          <w:rPr>
            <w:rStyle w:val="Text2"/>
          </w:rPr>
          <w:t>Interactive Record Editing</w:t>
        </w:r>
      </w:hyperlink>
    </w:p>
    <w:p>
      <w:pPr>
        <w:pStyle w:val="Para 01"/>
      </w:pPr>
      <w:r>
        <w:t xml:space="preserve">recording modification time, </w:t>
      </w:r>
      <w:hyperlink w:anchor="mysqlckbk_CHP_5_SECT_33_1">
        <w:r>
          <w:rPr>
            <w:rStyle w:val="Text2"/>
          </w:rPr>
          <w:t>Problem</w:t>
        </w:r>
      </w:hyperlink>
    </w:p>
    <w:p>
      <w:pPr>
        <w:pStyle w:val="Para 05"/>
      </w:pPr>
      <w:r>
        <w:rPr>
          <w:rStyle w:val="Text3"/>
        </w:rPr>
        <w:t xml:space="preserve">setting storage lifetime, </w:t>
      </w:r>
      <w:hyperlink w:anchor="mysqlckbk_CHP_5_SECT_31_4">
        <w:r>
          <w:t>Comparing Dates to One Another</w:t>
        </w:r>
      </w:hyperlink>
    </w:p>
    <w:p>
      <w:pPr>
        <w:pStyle w:val="Para 01"/>
      </w:pPr>
      <w:r>
        <w:t xml:space="preserve">tables, moving between, </w:t>
      </w:r>
      <w:hyperlink w:anchor="mysqlckbk_CHP_3_SECT_24_1">
        <w:r>
          <w:rPr>
            <w:rStyle w:val="Text2"/>
          </w:rPr>
          <w:t>Problem</w:t>
        </w:r>
      </w:hyperlink>
    </w:p>
    <w:p>
      <w:pPr>
        <w:pStyle w:val="Para 01"/>
      </w:pPr>
      <w:r>
        <w:t xml:space="preserve">redundancy in data, </w:t>
      </w:r>
      <w:hyperlink w:anchor="mysqlckbk_CHP_8_SECT_10_3">
        <w:r>
          <w:rPr>
            <w:rStyle w:val="Text2"/>
          </w:rPr>
          <w:t>Discussion</w:t>
        </w:r>
      </w:hyperlink>
    </w:p>
    <w:p>
      <w:pPr>
        <w:pStyle w:val="Para 01"/>
      </w:pPr>
      <w:r>
        <w:t xml:space="preserve">reference tables, </w:t>
      </w:r>
      <w:hyperlink w:anchor="mysqlckbk_CHP_12_SECT_10_2">
        <w:r>
          <w:rPr>
            <w:rStyle w:val="Text2"/>
          </w:rPr>
          <w:t>Solution</w:t>
        </w:r>
      </w:hyperlink>
    </w:p>
    <w:p>
      <w:pPr>
        <w:pStyle w:val="Para 01"/>
      </w:pPr>
      <w:r>
        <w:t xml:space="preserve">APIs, creating with, </w:t>
      </w:r>
      <w:hyperlink w:anchor="mysqlckbk_CHP_12_SECT_10_3">
        <w:r>
          <w:rPr>
            <w:rStyle w:val="Text2"/>
          </w:rPr>
          <w:t>Discussion</w:t>
        </w:r>
      </w:hyperlink>
    </w:p>
    <w:p>
      <w:pPr>
        <w:pStyle w:val="Para 01"/>
      </w:pPr>
      <w:r>
        <w:t xml:space="preserve">referential integrity and foreign keys, </w:t>
      </w:r>
      <w:hyperlink w:anchor="mysqlckbk_CHP_12_SECT_21_3">
        <w:r>
          <w:rPr>
            <w:rStyle w:val="Text2"/>
          </w:rPr>
          <w:t>Discussion</w:t>
        </w:r>
      </w:hyperlink>
    </w:p>
    <w:p>
      <w:pPr>
        <w:pStyle w:val="Para 01"/>
      </w:pPr>
      <w:r>
        <w:t xml:space="preserve">Regexp class library, </w:t>
      </w:r>
      <w:hyperlink w:anchor="mysqlckbk_CHP_4_SECT_8_3">
        <w:r>
          <w:rPr>
            <w:rStyle w:val="Text2"/>
          </w:rPr>
          <w:t>Discussion</w:t>
        </w:r>
      </w:hyperlink>
    </w:p>
    <w:p>
      <w:pPr>
        <w:pStyle w:val="Para 01"/>
      </w:pPr>
      <w:r>
        <w:t xml:space="preserve">REGEXP operator, </w:t>
      </w:r>
      <w:hyperlink w:anchor="mysqlckbk_CHP_4_SECT_8_2">
        <w:r>
          <w:rPr>
            <w:rStyle w:val="Text2"/>
          </w:rPr>
          <w:t>Solution</w:t>
        </w:r>
      </w:hyperlink>
    </w:p>
    <w:p>
      <w:pPr>
        <w:pStyle w:val="Para 01"/>
      </w:pPr>
      <w:r>
        <w:t xml:space="preserve">register_globals directive (PHP), </w:t>
      </w:r>
      <w:hyperlink w:anchor="mysqlckbk_CHP_19_SECT_3_3">
        <w:r>
          <w:rPr>
            <w:rStyle w:val="Text2"/>
          </w:rPr>
          <w:t>Discussion</w:t>
        </w:r>
      </w:hyperlink>
    </w:p>
    <w:p>
      <w:pPr>
        <w:pStyle w:val="Para 01"/>
      </w:pPr>
      <w:r>
        <w:t xml:space="preserve">register_globals setting (PHP), </w:t>
      </w:r>
      <w:hyperlink w:anchor="mysqlckbk_CHP_18_SECT_6_6">
        <w:r>
          <w:rPr>
            <w:rStyle w:val="Text2"/>
          </w:rPr>
          <w:t>PHP</w:t>
        </w:r>
      </w:hyperlink>
    </w:p>
    <w:p>
      <w:pPr>
        <w:pStyle w:val="Para 01"/>
      </w:pPr>
      <w:r>
        <w:t xml:space="preserve">regression line, </w:t>
      </w:r>
      <w:hyperlink w:anchor="mysqlckbk_CHP_13_SECT_6_3">
        <w:r>
          <w:rPr>
            <w:rStyle w:val="Text2"/>
          </w:rPr>
          <w:t>Discussion</w:t>
        </w:r>
      </w:hyperlink>
    </w:p>
    <w:p>
      <w:pPr>
        <w:pStyle w:val="Para 01"/>
      </w:pPr>
      <w:r>
        <w:t xml:space="preserve">regular expressions, </w:t>
      </w:r>
      <w:hyperlink w:anchor="mysqlckbk_CHP_4_SECT_8_1">
        <w:r>
          <w:rPr>
            <w:rStyle w:val="Text2"/>
          </w:rPr>
          <w:t>Problem</w:t>
        </w:r>
      </w:hyperlink>
    </w:p>
    <w:p>
      <w:pPr>
        <w:pStyle w:val="Para 01"/>
      </w:pPr>
      <w:r>
        <w:t xml:space="preserve">POSIX character class support, </w:t>
      </w:r>
      <w:hyperlink w:anchor="mysqlckbk_CHP_4_SECT_8_3">
        <w:r>
          <w:rPr>
            <w:rStyle w:val="Text2"/>
          </w:rPr>
          <w:t>Discussion</w:t>
        </w:r>
      </w:hyperlink>
    </w:p>
    <w:p>
      <w:pPr>
        <w:pStyle w:val="Para 01"/>
      </w:pPr>
      <w:r>
        <w:t xml:space="preserve">SQL pattern matching, compared to, </w:t>
      </w:r>
      <w:hyperlink w:anchor="mysqlckbk_CHP_4_SECT_8_3">
        <w:r>
          <w:rPr>
            <w:rStyle w:val="Text2"/>
          </w:rPr>
          <w:t>Discussion</w:t>
        </w:r>
      </w:hyperlink>
    </w:p>
    <w:p>
      <w:pPr>
        <w:pStyle w:val="Para 01"/>
      </w:pPr>
      <w:r>
        <w:t xml:space="preserve">wildcards, </w:t>
      </w:r>
      <w:hyperlink w:anchor="mysqlckbk_CHP_4_SECT_8_3">
        <w:r>
          <w:rPr>
            <w:rStyle w:val="Text2"/>
          </w:rPr>
          <w:t>Discussion</w:t>
        </w:r>
      </w:hyperlink>
    </w:p>
    <w:p>
      <w:pPr>
        <w:pStyle w:val="Para 05"/>
      </w:pPr>
      <w:r>
        <w:rPr>
          <w:rStyle w:val="Text3"/>
        </w:rPr>
        <w:t xml:space="preserve">REHASH, </w:t>
      </w:r>
      <w:hyperlink w:anchor="mysqlckbk_CHP_1_SECT_14_3">
        <w:r>
          <w:t>Discussion</w:t>
        </w:r>
      </w:hyperlink>
    </w:p>
    <w:p>
      <w:pPr>
        <w:pStyle w:val="Para 01"/>
      </w:pPr>
      <w:r>
        <w:t xml:space="preserve">related table updates, </w:t>
      </w:r>
      <w:hyperlink w:anchor="mysqlckbk_CHP_12_SECT_19_1">
        <w:r>
          <w:rPr>
            <w:rStyle w:val="Text2"/>
          </w:rPr>
          <w:t>Problem</w:t>
        </w:r>
      </w:hyperlink>
    </w:p>
    <w:p>
      <w:pPr>
        <w:pStyle w:val="Para 01"/>
      </w:pPr>
      <w:r>
        <w:t xml:space="preserve">deleting unrelated records, </w:t>
      </w:r>
      <w:hyperlink w:anchor="mysqlckbk_CHP_12_SECT_22_3">
        <w:r>
          <w:rPr>
            <w:rStyle w:val="Text2"/>
          </w:rPr>
          <w:t>Discussion</w:t>
        </w:r>
      </w:hyperlink>
    </w:p>
    <w:p>
      <w:pPr>
        <w:pStyle w:val="Para 05"/>
      </w:pPr>
      <w:r>
        <w:rPr>
          <w:rStyle w:val="Text3"/>
        </w:rPr>
        <w:t xml:space="preserve">using programs, </w:t>
      </w:r>
      <w:hyperlink w:anchor="mysqlckbk_CHP_12_SECT_19_5">
        <w:r>
          <w:t>Performing a Related-Table Update by Writing a Program</w:t>
        </w:r>
      </w:hyperlink>
    </w:p>
    <w:p>
      <w:pPr>
        <w:pStyle w:val="Para 05"/>
      </w:pPr>
      <w:r>
        <w:rPr>
          <w:rStyle w:val="Text3"/>
        </w:rPr>
        <w:t xml:space="preserve">using mysql, </w:t>
      </w:r>
      <w:hyperlink w:anchor="mysqlckbk_CHP_12_SECT_19_6">
        <w:r>
          <w:t>Performing a Related-Table Update Using mysql</w:t>
        </w:r>
      </w:hyperlink>
    </w:p>
    <w:p>
      <w:pPr>
        <w:pStyle w:val="Para 05"/>
      </w:pPr>
      <w:r>
        <w:rPr>
          <w:rStyle w:val="Text3"/>
        </w:rPr>
        <w:t xml:space="preserve">via table replacement, </w:t>
      </w:r>
      <w:hyperlink w:anchor="mysqlckbk_CHP_12_SECT_19_4">
        <w:r>
          <w:t>Performing a Related-Table Update Using Table Replacement</w:t>
        </w:r>
      </w:hyperlink>
    </w:p>
    <w:p>
      <w:pPr>
        <w:pStyle w:val="Para 05"/>
      </w:pPr>
      <w:r>
        <w:rPr>
          <w:rStyle w:val="Text3"/>
        </w:rPr>
        <w:t xml:space="preserve">using joins, </w:t>
      </w:r>
      <w:hyperlink w:anchor="mysqlckbk_CHP_12_SECT_19_4">
        <w:r>
          <w:t>Performing a Related-Table Update Using Table Replacement</w:t>
        </w:r>
      </w:hyperlink>
    </w:p>
    <w:p>
      <w:pPr>
        <w:pStyle w:val="Para 05"/>
      </w:pPr>
      <w:r>
        <w:rPr>
          <w:rStyle w:val="Text3"/>
        </w:rPr>
        <w:t xml:space="preserve">using LEFT JOINs, </w:t>
      </w:r>
      <w:hyperlink w:anchor="mysqlckbk_CHP_12_SECT_19_4">
        <w:r>
          <w:t>Performing a Related-Table Update Using Table Replacement</w:t>
        </w:r>
      </w:hyperlink>
    </w:p>
    <w:p>
      <w:pPr>
        <w:pStyle w:val="Para 01"/>
      </w:pPr>
      <w:r>
        <w:t>related tables</w:t>
      </w:r>
    </w:p>
    <w:p>
      <w:pPr>
        <w:pStyle w:val="Para 01"/>
      </w:pPr>
      <w:r>
        <w:t xml:space="preserve">unattached records, finding and removing, </w:t>
      </w:r>
      <w:hyperlink w:anchor="mysqlckbk_CHP_12_SECT_22_1">
        <w:r>
          <w:rPr>
            <w:rStyle w:val="Text2"/>
          </w:rPr>
          <w:t>Problem</w:t>
        </w:r>
      </w:hyperlink>
    </w:p>
    <w:p>
      <w:pPr>
        <w:pStyle w:val="Para 01"/>
      </w:pPr>
      <w:r>
        <w:t>related-table updates</w:t>
      </w:r>
    </w:p>
    <w:p>
      <w:pPr>
        <w:pStyle w:val="Para 01"/>
      </w:pPr>
      <w:r>
        <w:t xml:space="preserve">lookup tables, creating with, </w:t>
      </w:r>
      <w:hyperlink w:anchor="mysqlckbk_CHP_12_SECT_20_3">
        <w:r>
          <w:rPr>
            <w:rStyle w:val="Text2"/>
          </w:rPr>
          <w:t>Discussion</w:t>
        </w:r>
      </w:hyperlink>
    </w:p>
    <w:p>
      <w:pPr>
        <w:pStyle w:val="Para 01"/>
      </w:pPr>
      <w:r>
        <w:t xml:space="preserve">relative frequency distributions, </w:t>
      </w:r>
      <w:hyperlink w:anchor="mysqlckbk_CHP_13_SECT_4_3">
        <w:r>
          <w:rPr>
            <w:rStyle w:val="Text2"/>
          </w:rPr>
          <w:t>Discussion</w:t>
        </w:r>
      </w:hyperlink>
    </w:p>
    <w:p>
      <w:pPr>
        <w:pStyle w:val="Para 01"/>
      </w:pPr>
      <w:r>
        <w:t xml:space="preserve">relative pathnames, </w:t>
      </w:r>
      <w:hyperlink w:anchor="mysqlckbk_CHP_10_SECT_3_3">
        <w:r>
          <w:rPr>
            <w:rStyle w:val="Text2"/>
          </w:rPr>
          <w:t>Discussion</w:t>
        </w:r>
      </w:hyperlink>
    </w:p>
    <w:p>
      <w:pPr>
        <w:pStyle w:val="Para 01"/>
      </w:pPr>
      <w:r>
        <w:t xml:space="preserve">RENAME TABLE statement, </w:t>
      </w:r>
      <w:hyperlink w:anchor="mysqlckbk_CHP_8_SECT_7_1">
        <w:r>
          <w:rPr>
            <w:rStyle w:val="Text2"/>
          </w:rPr>
          <w:t>Problem</w:t>
        </w:r>
      </w:hyperlink>
    </w:p>
    <w:p>
      <w:pPr>
        <w:pStyle w:val="Para 01"/>
      </w:pPr>
      <w:r>
        <w:t xml:space="preserve">repetition, measuring in a set of values, </w:t>
      </w:r>
      <w:hyperlink w:anchor="mysqlckbk_CHP_7_SECT_13_3">
        <w:r>
          <w:rPr>
            <w:rStyle w:val="Text2"/>
          </w:rPr>
          <w:t>Discussion</w:t>
        </w:r>
      </w:hyperlink>
    </w:p>
    <w:p>
      <w:pPr>
        <w:pStyle w:val="Para 01"/>
      </w:pPr>
      <w:r>
        <w:t>REPLACE query</w:t>
      </w:r>
    </w:p>
    <w:p>
      <w:pPr>
        <w:pStyle w:val="Para 01"/>
      </w:pPr>
      <w:r>
        <w:t xml:space="preserve">rows, finding the number affected, </w:t>
      </w:r>
      <w:hyperlink w:anchor="mysqlckbk_CHP_9_SECT_2_3">
        <w:r>
          <w:rPr>
            <w:rStyle w:val="Text2"/>
          </w:rPr>
          <w:t>Discussion</w:t>
        </w:r>
      </w:hyperlink>
    </w:p>
    <w:p>
      <w:pPr>
        <w:pStyle w:val="Para 01"/>
      </w:pPr>
      <w:r>
        <w:t xml:space="preserve">REPLACE statement, </w:t>
      </w:r>
      <w:hyperlink w:anchor="mysqlckbk_CHP_10_SECT_8_3">
        <w:r>
          <w:rPr>
            <w:rStyle w:val="Text2"/>
          </w:rPr>
          <w:t>Discussion</w:t>
        </w:r>
      </w:hyperlink>
    </w:p>
    <w:p>
      <w:pPr>
        <w:pStyle w:val="Para 01"/>
      </w:pPr>
      <w:r>
        <w:t xml:space="preserve">duplicates, preventing with, </w:t>
      </w:r>
      <w:hyperlink w:anchor="mysqlckbk_CHP_14_SECT_3_3">
        <w:r>
          <w:rPr>
            <w:rStyle w:val="Text2"/>
          </w:rPr>
          <w:t>Discussion</w:t>
        </w:r>
      </w:hyperlink>
    </w:p>
    <w:p>
      <w:pPr>
        <w:pStyle w:val="Para 01"/>
      </w:pPr>
      <w:r>
        <w:t xml:space="preserve">for serving image files on web pages, </w:t>
      </w:r>
      <w:hyperlink w:anchor="mysqlckbk_CHP_17_SECT_7_5">
        <w:r>
          <w:rPr>
            <w:rStyle w:val="Text2"/>
          </w:rPr>
          <w:t>Storing Images Using a Script</w:t>
        </w:r>
      </w:hyperlink>
    </w:p>
    <w:p>
      <w:pPr>
        <w:pStyle w:val="Para 01"/>
      </w:pPr>
      <w:r>
        <w:t xml:space="preserve">require and require_once statement, PHP, </w:t>
      </w:r>
      <w:hyperlink w:anchor="mysqlckbk_CHP_2_SECT_4_5">
        <w:r>
          <w:rPr>
            <w:rStyle w:val="Text2"/>
          </w:rPr>
          <w:t>PHP</w:t>
        </w:r>
      </w:hyperlink>
    </w:p>
    <w:p>
      <w:pPr>
        <w:pStyle w:val="Para 05"/>
      </w:pPr>
      <w:r>
        <w:rPr>
          <w:rStyle w:val="Text3"/>
        </w:rPr>
        <w:t xml:space="preserve">resequencing, </w:t>
      </w:r>
      <w:hyperlink w:anchor="mysqlckbk_CHP_11_SECT_9_1">
        <w:r>
          <w:t>Problem</w:t>
        </w:r>
      </w:hyperlink>
      <w:r>
        <w:rPr>
          <w:rStyle w:val="Text3"/>
        </w:rPr>
        <w:t xml:space="preserve">, </w:t>
      </w:r>
      <w:hyperlink w:anchor="mysqlckbk_CHP_11_SECT_11_3">
        <w:r>
          <w:t>Discussion</w:t>
        </w:r>
      </w:hyperlink>
    </w:p>
    <w:p>
      <w:pPr>
        <w:pStyle w:val="Para 01"/>
      </w:pPr>
      <w:r>
        <w:t>(see also AUTO_INCREMENT columns)</w:t>
      </w:r>
    </w:p>
    <w:p>
      <w:pPr>
        <w:pStyle w:val="Para 01"/>
      </w:pPr>
      <w:r>
        <w:t>(see also sequences)</w:t>
      </w:r>
    </w:p>
    <w:p>
      <w:pPr>
        <w:pStyle w:val="Para 01"/>
      </w:pPr>
      <w:r>
        <w:t xml:space="preserve">of AUTO_INCREMENT columns, </w:t>
      </w:r>
      <w:hyperlink w:anchor="mysqlckbk_CHP_11_SECT_7_1">
        <w:r>
          <w:rPr>
            <w:rStyle w:val="Text2"/>
          </w:rPr>
          <w:t>Problem</w:t>
        </w:r>
      </w:hyperlink>
    </w:p>
    <w:p>
      <w:pPr>
        <w:pStyle w:val="Para 05"/>
      </w:pPr>
      <w:r>
        <w:rPr>
          <w:rStyle w:val="Text3"/>
        </w:rPr>
        <w:t xml:space="preserve">advisability, </w:t>
      </w:r>
      <w:hyperlink w:anchor="mysqlckbk_CHP_11_SECT_7_4">
        <w:r>
          <w:t>Reasons to Avoid Resequencing</w:t>
        </w:r>
      </w:hyperlink>
    </w:p>
    <w:p>
      <w:pPr>
        <w:pStyle w:val="Para 01"/>
      </w:pPr>
      <w:r>
        <w:t xml:space="preserve">ordering, control of, </w:t>
      </w:r>
      <w:hyperlink w:anchor="mysqlckbk_CHP_11_SECT_11_1">
        <w:r>
          <w:rPr>
            <w:rStyle w:val="Text2"/>
          </w:rPr>
          <w:t>Problem</w:t>
        </w:r>
      </w:hyperlink>
    </w:p>
    <w:p>
      <w:pPr>
        <w:pStyle w:val="Para 01"/>
      </w:pPr>
      <w:r>
        <w:t>result sets</w:t>
      </w:r>
    </w:p>
    <w:p>
      <w:pPr>
        <w:pStyle w:val="Para 01"/>
      </w:pPr>
      <w:r>
        <w:t xml:space="preserve">iteration through, </w:t>
      </w:r>
      <w:hyperlink w:anchor="mysqlckbk_CHP_2_SECT_6_1">
        <w:r>
          <w:rPr>
            <w:rStyle w:val="Text2"/>
          </w:rPr>
          <w:t>Problem</w:t>
        </w:r>
      </w:hyperlink>
    </w:p>
    <w:p>
      <w:pPr>
        <w:pStyle w:val="Para 01"/>
      </w:pPr>
      <w:r>
        <w:t xml:space="preserve">movement within, </w:t>
      </w:r>
      <w:hyperlink w:anchor="mysqlckbk_CHP_2_SECT_6_1">
        <w:r>
          <w:rPr>
            <w:rStyle w:val="Text2"/>
          </w:rPr>
          <w:t>Problem</w:t>
        </w:r>
      </w:hyperlink>
    </w:p>
    <w:p>
      <w:pPr>
        <w:pStyle w:val="Para 01"/>
      </w:pPr>
      <w:r>
        <w:t xml:space="preserve">presence or absence, determining, </w:t>
      </w:r>
      <w:hyperlink w:anchor="mysqlckbk_CHP_9_SECT_4_1">
        <w:r>
          <w:rPr>
            <w:rStyle w:val="Text2"/>
          </w:rPr>
          <w:t>Problem</w:t>
        </w:r>
      </w:hyperlink>
    </w:p>
    <w:p>
      <w:pPr>
        <w:pStyle w:val="Para 01"/>
      </w:pPr>
      <w:r>
        <w:t xml:space="preserve">rewinding, </w:t>
      </w:r>
      <w:hyperlink w:anchor="mysqlckbk_CHP_2_SECT_6_3">
        <w:r>
          <w:rPr>
            <w:rStyle w:val="Text2"/>
          </w:rPr>
          <w:t>Discussion</w:t>
        </w:r>
      </w:hyperlink>
    </w:p>
    <w:p>
      <w:pPr>
        <w:pStyle w:val="Para 01"/>
      </w:pPr>
      <w:r>
        <w:t>results</w:t>
      </w:r>
    </w:p>
    <w:p>
      <w:pPr>
        <w:pStyle w:val="Para 01"/>
      </w:pPr>
      <w:r>
        <w:t>sorting (see sorting operations)</w:t>
      </w:r>
    </w:p>
    <w:p>
      <w:pPr>
        <w:pStyle w:val="Para 01"/>
      </w:pPr>
      <w:r>
        <w:t xml:space="preserve">ResultSetMetaData object (Java), </w:t>
      </w:r>
      <w:hyperlink w:anchor="mysqlckbk_CHP_9_SECT_3_7">
        <w:r>
          <w:rPr>
            <w:rStyle w:val="Text2"/>
          </w:rPr>
          <w:t>Java</w:t>
        </w:r>
      </w:hyperlink>
    </w:p>
    <w:p>
      <w:pPr>
        <w:pStyle w:val="Para 01"/>
      </w:pPr>
      <w:r>
        <w:t xml:space="preserve">retrieving from, </w:t>
      </w:r>
      <w:hyperlink w:anchor="mysqlckbk_CHP_17_SECT_8_1">
        <w:r>
          <w:rPr>
            <w:rStyle w:val="Text2"/>
          </w:rPr>
          <w:t>Problem</w:t>
        </w:r>
      </w:hyperlink>
    </w:p>
    <w:p>
      <w:pPr>
        <w:pStyle w:val="Para 01"/>
      </w:pPr>
      <w:r>
        <w:t xml:space="preserve">reusing code, </w:t>
      </w:r>
      <w:hyperlink w:anchor="mysqlckbk_CHP_2_SECT_4_1">
        <w:r>
          <w:rPr>
            <w:rStyle w:val="Text2"/>
          </w:rPr>
          <w:t>Problem</w:t>
        </w:r>
      </w:hyperlink>
    </w:p>
    <w:p>
      <w:pPr>
        <w:pStyle w:val="Para 01"/>
      </w:pPr>
      <w:r>
        <w:t xml:space="preserve">rewinding result sets, </w:t>
      </w:r>
      <w:hyperlink w:anchor="mysqlckbk_CHP_2_SECT_6_3">
        <w:r>
          <w:rPr>
            <w:rStyle w:val="Text2"/>
          </w:rPr>
          <w:t>Discussion</w:t>
        </w:r>
      </w:hyperlink>
    </w:p>
    <w:p>
      <w:pPr>
        <w:pStyle w:val="Para 01"/>
      </w:pPr>
      <w:r>
        <w:t xml:space="preserve">RIGHT JOINs, </w:t>
      </w:r>
      <w:hyperlink w:anchor="mysqlckbk_CHP_12_SECT_6_3">
        <w:r>
          <w:rPr>
            <w:rStyle w:val="Text2"/>
          </w:rPr>
          <w:t>Discussion</w:t>
        </w:r>
      </w:hyperlink>
    </w:p>
    <w:p>
      <w:pPr>
        <w:pStyle w:val="Para 01"/>
      </w:pPr>
      <w:r>
        <w:t xml:space="preserve">RIGHT( ), </w:t>
      </w:r>
      <w:hyperlink w:anchor="mysqlckbk_CHP_4_SECT_5_3">
        <w:r>
          <w:rPr>
            <w:rStyle w:val="Text2"/>
          </w:rPr>
          <w:t>Discussion</w:t>
        </w:r>
      </w:hyperlink>
    </w:p>
    <w:p>
      <w:pPr>
        <w:pStyle w:val="Para 01"/>
      </w:pPr>
      <w:r>
        <w:t xml:space="preserve">ROLLBACK statement, </w:t>
      </w:r>
      <w:hyperlink w:anchor="mysqlckbk_CHP_15_SECT_3_3">
        <w:r>
          <w:rPr>
            <w:rStyle w:val="Text2"/>
          </w:rPr>
          <w:t>Discussion</w:t>
        </w:r>
      </w:hyperlink>
    </w:p>
    <w:p>
      <w:pPr>
        <w:pStyle w:val="Para 01"/>
      </w:pPr>
      <w:r>
        <w:t xml:space="preserve">rotating tables, </w:t>
      </w:r>
      <w:hyperlink w:anchor="mysqlckbk_CHP_8_SECT_7_3">
        <w:r>
          <w:rPr>
            <w:rStyle w:val="Text2"/>
          </w:rPr>
          <w:t>Discussion</w:t>
        </w:r>
      </w:hyperlink>
    </w:p>
    <w:p>
      <w:pPr>
        <w:pStyle w:val="Para 01"/>
      </w:pPr>
      <w:r>
        <w:t xml:space="preserve">rowcount attribute (Python), </w:t>
      </w:r>
      <w:hyperlink w:anchor="mysqlckbk_CHP_2_SECT_5_7">
        <w:r>
          <w:rPr>
            <w:rStyle w:val="Text2"/>
          </w:rPr>
          <w:t>Python</w:t>
        </w:r>
      </w:hyperlink>
    </w:p>
    <w:p>
      <w:pPr>
        <w:pStyle w:val="Para 05"/>
      </w:pPr>
      <w:r>
        <w:rPr>
          <w:rStyle w:val="Text3"/>
        </w:rPr>
        <w:t xml:space="preserve">rows, </w:t>
      </w:r>
      <w:hyperlink w:anchor="mysqlckbk_CHP_12_SECT_22_1">
        <w:r>
          <w:t>Problem</w:t>
        </w:r>
      </w:hyperlink>
    </w:p>
    <w:p>
      <w:pPr>
        <w:pStyle w:val="Para 01"/>
      </w:pPr>
      <w:r>
        <w:t>(see also records)</w:t>
      </w:r>
    </w:p>
    <w:p>
      <w:pPr>
        <w:pStyle w:val="Para 01"/>
      </w:pPr>
      <w:r>
        <w:t>combining rows from two tables (see joins)</w:t>
      </w:r>
    </w:p>
    <w:p>
      <w:pPr>
        <w:pStyle w:val="Para 01"/>
      </w:pPr>
      <w:r>
        <w:t xml:space="preserve">deleting related rows in multiple tables, </w:t>
      </w:r>
      <w:hyperlink w:anchor="mysqlckbk_CHP_12_SECT_21_1">
        <w:r>
          <w:rPr>
            <w:rStyle w:val="Text2"/>
          </w:rPr>
          <w:t>Problem</w:t>
        </w:r>
      </w:hyperlink>
    </w:p>
    <w:p>
      <w:pPr>
        <w:pStyle w:val="Para 05"/>
      </w:pPr>
      <w:r>
        <w:rPr>
          <w:rStyle w:val="Text3"/>
        </w:rPr>
        <w:t xml:space="preserve">by replacing tables, </w:t>
      </w:r>
      <w:hyperlink w:anchor="mysqlckbk_CHP_12_SECT_21_5">
        <w:r>
          <w:t>Performing a Multiple-Table Delete Using Table Replacement</w:t>
        </w:r>
      </w:hyperlink>
    </w:p>
    <w:p>
      <w:pPr>
        <w:pStyle w:val="Para 05"/>
      </w:pPr>
      <w:r>
        <w:rPr>
          <w:rStyle w:val="Text3"/>
        </w:rPr>
        <w:t xml:space="preserve">cascaded deletes, </w:t>
      </w:r>
      <w:hyperlink w:anchor="mysqlckbk_CHP_12_SECT_21_4">
        <w:r>
          <w:t>Performing a Cascaded Delete with a Multiple-Table DELETE Statement</w:t>
        </w:r>
      </w:hyperlink>
    </w:p>
    <w:p>
      <w:pPr>
        <w:pStyle w:val="Para 05"/>
      </w:pPr>
      <w:r>
        <w:rPr>
          <w:rStyle w:val="Text3"/>
        </w:rPr>
        <w:t xml:space="preserve">mysql, using, </w:t>
      </w:r>
      <w:hyperlink w:anchor="mysqlckbk_CHP_12_SECT_21_7">
        <w:r>
          <w:t>Performing a Multiple-Table Delete Using mysql</w:t>
        </w:r>
      </w:hyperlink>
    </w:p>
    <w:p>
      <w:pPr>
        <w:pStyle w:val="Para 05"/>
      </w:pPr>
      <w:r>
        <w:rPr>
          <w:rStyle w:val="Text3"/>
        </w:rPr>
        <w:t xml:space="preserve">programmatic deletion, </w:t>
      </w:r>
      <w:hyperlink w:anchor="mysqlckbk_CHP_12_SECT_21_6">
        <w:r>
          <w:t>Performing a Multiple-Table Delete by Writing a Program</w:t>
        </w:r>
      </w:hyperlink>
    </w:p>
    <w:p>
      <w:pPr>
        <w:pStyle w:val="Para 01"/>
      </w:pPr>
      <w:r>
        <w:t>duplicates (see duplicate records)</w:t>
      </w:r>
    </w:p>
    <w:p>
      <w:pPr>
        <w:pStyle w:val="Para 01"/>
      </w:pPr>
      <w:r>
        <w:t xml:space="preserve">ID values, joining to descriptive information in another table, </w:t>
      </w:r>
      <w:hyperlink w:anchor="mysqlckbk_CHP_12_SECT_20_3">
        <w:r>
          <w:rPr>
            <w:rStyle w:val="Text2"/>
          </w:rPr>
          <w:t>Discussion</w:t>
        </w:r>
      </w:hyperlink>
    </w:p>
    <w:p>
      <w:pPr>
        <w:pStyle w:val="Para 01"/>
      </w:pPr>
      <w:r>
        <w:t xml:space="preserve">inserting records in a table that include values from another, </w:t>
      </w:r>
      <w:hyperlink w:anchor="mysqlckbk_CHP_12_SECT_18_2">
        <w:r>
          <w:rPr>
            <w:rStyle w:val="Text2"/>
          </w:rPr>
          <w:t>Solution</w:t>
        </w:r>
      </w:hyperlink>
    </w:p>
    <w:p>
      <w:pPr>
        <w:pStyle w:val="Para 01"/>
      </w:pPr>
      <w:r>
        <w:t xml:space="preserve">matching in separate tables, </w:t>
      </w:r>
      <w:hyperlink w:anchor="mysqlckbk_CHP_12_SECT_5_1">
        <w:r>
          <w:rPr>
            <w:rStyle w:val="Text2"/>
          </w:rPr>
          <w:t>Problem</w:t>
        </w:r>
      </w:hyperlink>
    </w:p>
    <w:p>
      <w:pPr>
        <w:pStyle w:val="Para 01"/>
      </w:pPr>
      <w:r>
        <w:t xml:space="preserve">per group minimum or maximum values, finding, </w:t>
      </w:r>
      <w:hyperlink w:anchor="mysqlckbk_CHP_12_SECT_7_1">
        <w:r>
          <w:rPr>
            <w:rStyle w:val="Text2"/>
          </w:rPr>
          <w:t>Problem</w:t>
        </w:r>
      </w:hyperlink>
    </w:p>
    <w:p>
      <w:pPr>
        <w:pStyle w:val="Para 01"/>
      </w:pPr>
      <w:r>
        <w:t xml:space="preserve">random selection from a set, </w:t>
      </w:r>
      <w:hyperlink w:anchor="mysqlckbk_CHP_13_SECT_9_1">
        <w:r>
          <w:rPr>
            <w:rStyle w:val="Text2"/>
          </w:rPr>
          <w:t>Problem</w:t>
        </w:r>
      </w:hyperlink>
    </w:p>
    <w:p>
      <w:pPr>
        <w:pStyle w:val="Para 01"/>
      </w:pPr>
      <w:r>
        <w:t xml:space="preserve">randomizing, </w:t>
      </w:r>
      <w:hyperlink w:anchor="mysqlckbk_CHP_13_SECT_8_1">
        <w:r>
          <w:rPr>
            <w:rStyle w:val="Text2"/>
          </w:rPr>
          <w:t>Problem</w:t>
        </w:r>
      </w:hyperlink>
    </w:p>
    <w:p>
      <w:pPr>
        <w:pStyle w:val="Para 01"/>
      </w:pPr>
      <w:r>
        <w:t xml:space="preserve">selecting in parallel from multiple tables, </w:t>
      </w:r>
      <w:hyperlink w:anchor="mysqlckbk_CHP_12_SECT_17_1">
        <w:r>
          <w:rPr>
            <w:rStyle w:val="Text2"/>
          </w:rPr>
          <w:t>Problem</w:t>
        </w:r>
      </w:hyperlink>
    </w:p>
    <w:p>
      <w:pPr>
        <w:pStyle w:val="Para 01"/>
      </w:pPr>
      <w:r>
        <w:t xml:space="preserve">unattached records, finding and removing, </w:t>
      </w:r>
      <w:hyperlink w:anchor="mysqlckbk_CHP_12_SECT_22_1">
        <w:r>
          <w:rPr>
            <w:rStyle w:val="Text2"/>
          </w:rPr>
          <w:t>Problem</w:t>
        </w:r>
      </w:hyperlink>
    </w:p>
    <w:p>
      <w:pPr>
        <w:pStyle w:val="Para 05"/>
      </w:pPr>
      <w:r>
        <w:rPr>
          <w:rStyle w:val="Text3"/>
        </w:rPr>
        <w:t xml:space="preserve">.rpm (RedHat Package Manager), </w:t>
      </w:r>
      <w:hyperlink w:anchor="mysqlckbk_APP_B_SECT_2_1">
        <w:r>
          <w:t>Installing a Tomcat Distribution</w:t>
        </w:r>
      </w:hyperlink>
    </w:p>
    <w:p>
      <w:pPr>
        <w:pStyle w:val="Para 01"/>
      </w:pPr>
      <w:r>
        <w:t xml:space="preserve">running averages, calculation using self-joins, </w:t>
      </w:r>
      <w:hyperlink w:anchor="mysqlckbk_CHP_12_SECT_14_3">
        <w:r>
          <w:rPr>
            <w:rStyle w:val="Text2"/>
          </w:rPr>
          <w:t>Discussion</w:t>
        </w:r>
      </w:hyperlink>
    </w:p>
    <w:p>
      <w:pPr>
        <w:keepNext/>
        <w:pStyle w:val="Heading 2"/>
        <w:keepLines w:val="on"/>
      </w:pPr>
      <w:r>
        <w:t>S</w:t>
      </w:r>
    </w:p>
    <w:p>
      <w:pPr>
        <w:pStyle w:val="Para 01"/>
      </w:pPr>
      <w:r>
        <w:t xml:space="preserve">-s option (--silent), </w:t>
      </w:r>
      <w:hyperlink w:anchor="mysqlckbk_CHP_1_SECT_26_3">
        <w:r>
          <w:rPr>
            <w:rStyle w:val="Text2"/>
          </w:rPr>
          <w:t>Discussion</w:t>
        </w:r>
      </w:hyperlink>
    </w:p>
    <w:p>
      <w:pPr>
        <w:pStyle w:val="Para 01"/>
      </w:pPr>
      <w:r>
        <w:t xml:space="preserve">script program, </w:t>
      </w:r>
      <w:hyperlink w:anchor="mysqlckbk_CHP_1_SECT_30_3">
        <w:r>
          <w:rPr>
            <w:rStyle w:val="Text2"/>
          </w:rPr>
          <w:t>Discussion</w:t>
        </w:r>
      </w:hyperlink>
    </w:p>
    <w:p>
      <w:pPr>
        <w:pStyle w:val="Para 01"/>
      </w:pPr>
      <w:r>
        <w:t xml:space="preserve">ScriptAlias directive, </w:t>
      </w:r>
      <w:hyperlink w:anchor="mysqlckbk_CHP_16_SECT_3_3">
        <w:r>
          <w:rPr>
            <w:rStyle w:val="Text2"/>
          </w:rPr>
          <w:t>Discussion</w:t>
        </w:r>
      </w:hyperlink>
    </w:p>
    <w:p>
      <w:pPr>
        <w:pStyle w:val="Para 01"/>
      </w:pPr>
      <w:r>
        <w:t xml:space="preserve">scrolling lists, </w:t>
      </w:r>
      <w:hyperlink w:anchor="mysqlckbk_CHP_18_SECT_3_3">
        <w:r>
          <w:rPr>
            <w:rStyle w:val="Text2"/>
          </w:rPr>
          <w:t>Discussion</w:t>
        </w:r>
      </w:hyperlink>
    </w:p>
    <w:p>
      <w:pPr>
        <w:pStyle w:val="Para 01"/>
      </w:pPr>
      <w:r>
        <w:t xml:space="preserve">multiple pick, </w:t>
      </w:r>
      <w:hyperlink w:anchor="mysqlckbk_CHP_18_SECT_4_3">
        <w:r>
          <w:rPr>
            <w:rStyle w:val="Text2"/>
          </w:rPr>
          <w:t>Discussion</w:t>
        </w:r>
      </w:hyperlink>
    </w:p>
    <w:p>
      <w:pPr>
        <w:pStyle w:val="Para 01"/>
      </w:pPr>
      <w:r>
        <w:t xml:space="preserve">scrolling_list( ) (Perl), </w:t>
      </w:r>
      <w:hyperlink w:anchor="mysqlckbk_CHP_18_SECT_4_3">
        <w:r>
          <w:rPr>
            <w:rStyle w:val="Text2"/>
          </w:rPr>
          <w:t>Discussion</w:t>
        </w:r>
      </w:hyperlink>
    </w:p>
    <w:p>
      <w:pPr>
        <w:pStyle w:val="Para 01"/>
      </w:pPr>
      <w:r>
        <w:t>SDK (Java Software Development Kit)</w:t>
      </w:r>
    </w:p>
    <w:p>
      <w:pPr>
        <w:pStyle w:val="Para 05"/>
      </w:pPr>
      <w:r>
        <w:rPr>
          <w:rStyle w:val="Text3"/>
        </w:rPr>
        <w:t xml:space="preserve">Tomcat servers and, </w:t>
      </w:r>
      <w:hyperlink w:anchor="Top_of_apbs02_html">
        <w:r>
          <w:t>Setting Up a Tomcat Server</w:t>
        </w:r>
      </w:hyperlink>
    </w:p>
    <w:p>
      <w:pPr>
        <w:pStyle w:val="Para 01"/>
      </w:pPr>
      <w:r>
        <w:t xml:space="preserve">search interfaces, implementing, </w:t>
      </w:r>
      <w:hyperlink w:anchor="mysqlckbk_CHP_18_SECT_10_2">
        <w:r>
          <w:rPr>
            <w:rStyle w:val="Text2"/>
          </w:rPr>
          <w:t>Solution</w:t>
        </w:r>
      </w:hyperlink>
    </w:p>
    <w:p>
      <w:pPr>
        <w:pStyle w:val="Para 01"/>
      </w:pPr>
      <w:r>
        <w:t xml:space="preserve">search_state.pl, </w:t>
      </w:r>
      <w:hyperlink w:anchor="mysqlckbk_CHP_18_SECT_10_3">
        <w:r>
          <w:rPr>
            <w:rStyle w:val="Text2"/>
          </w:rPr>
          <w:t>Discussion</w:t>
        </w:r>
      </w:hyperlink>
    </w:p>
    <w:p>
      <w:pPr>
        <w:pStyle w:val="Para 05"/>
      </w:pPr>
      <w:r>
        <w:rPr>
          <w:rStyle w:val="Text3"/>
        </w:rPr>
        <w:t xml:space="preserve">SECOND( ), </w:t>
      </w:r>
      <w:hyperlink w:anchor="mysqlckbk_CHP_5_SECT_6_3">
        <w:r>
          <w:t>Discussion</w:t>
        </w:r>
      </w:hyperlink>
      <w:r>
        <w:rPr>
          <w:rStyle w:val="Text3"/>
        </w:rPr>
        <w:t xml:space="preserve">, </w:t>
      </w:r>
      <w:hyperlink w:anchor="mysqlckbk_CHP_5_SECT_16_2">
        <w:r>
          <w:t>Solution</w:t>
        </w:r>
      </w:hyperlink>
    </w:p>
    <w:p>
      <w:pPr>
        <w:pStyle w:val="Para 01"/>
      </w:pPr>
      <w:r>
        <w:t>seconds values, conversion</w:t>
      </w:r>
    </w:p>
    <w:p>
      <w:pPr>
        <w:pStyle w:val="Para 01"/>
      </w:pPr>
      <w:r>
        <w:t xml:space="preserve">to date-and-time, </w:t>
      </w:r>
      <w:hyperlink w:anchor="mysqlckbk_CHP_5_SECT_13_1">
        <w:r>
          <w:rPr>
            <w:rStyle w:val="Text2"/>
          </w:rPr>
          <w:t>Problem</w:t>
        </w:r>
      </w:hyperlink>
    </w:p>
    <w:p>
      <w:pPr>
        <w:pStyle w:val="Para 01"/>
      </w:pPr>
      <w:r>
        <w:t xml:space="preserve">to time, </w:t>
      </w:r>
      <w:hyperlink w:anchor="mysqlckbk_CHP_5_SECT_11_1">
        <w:r>
          <w:rPr>
            <w:rStyle w:val="Text2"/>
          </w:rPr>
          <w:t>Problem</w:t>
        </w:r>
      </w:hyperlink>
    </w:p>
    <w:p>
      <w:pPr>
        <w:pStyle w:val="Para 01"/>
      </w:pPr>
      <w:r>
        <w:t>security</w:t>
      </w:r>
    </w:p>
    <w:p>
      <w:pPr>
        <w:pStyle w:val="Para 01"/>
      </w:pPr>
      <w:r>
        <w:t xml:space="preserve">encapsulation, advantages of, </w:t>
      </w:r>
      <w:hyperlink w:anchor="mysqlckbk_CHP_2_SECT_4_3">
        <w:r>
          <w:rPr>
            <w:rStyle w:val="Text2"/>
          </w:rPr>
          <w:t>Discussion</w:t>
        </w:r>
      </w:hyperlink>
    </w:p>
    <w:p>
      <w:pPr>
        <w:pStyle w:val="Para 01"/>
      </w:pPr>
      <w:r>
        <w:t xml:space="preserve">library files and, </w:t>
      </w:r>
      <w:hyperlink w:anchor="mysqlckbk_CHP_2_SECT_4_3">
        <w:r>
          <w:rPr>
            <w:rStyle w:val="Text2"/>
          </w:rPr>
          <w:t>Discussion</w:t>
        </w:r>
      </w:hyperlink>
    </w:p>
    <w:p>
      <w:pPr>
        <w:pStyle w:val="Para 01"/>
      </w:pPr>
      <w:r>
        <w:t xml:space="preserve">option files, </w:t>
      </w:r>
      <w:hyperlink w:anchor="mysqlckbk_CHP_1_SECT_6_1">
        <w:r>
          <w:rPr>
            <w:rStyle w:val="Text2"/>
          </w:rPr>
          <w:t>Problem</w:t>
        </w:r>
      </w:hyperlink>
    </w:p>
    <w:p>
      <w:pPr>
        <w:pStyle w:val="Para 01"/>
      </w:pPr>
      <w:r>
        <w:t xml:space="preserve">scripts in the document tree, risks, </w:t>
      </w:r>
      <w:hyperlink w:anchor="mysqlckbk_CHP_2_SECT_4_3">
        <w:r>
          <w:rPr>
            <w:rStyle w:val="Text2"/>
          </w:rPr>
          <w:t>Discussion</w:t>
        </w:r>
      </w:hyperlink>
    </w:p>
    <w:p>
      <w:pPr>
        <w:pStyle w:val="Para 05"/>
      </w:pPr>
      <w:r>
        <w:rPr>
          <w:rStyle w:val="Text3"/>
        </w:rPr>
        <w:t xml:space="preserve">SEC_TO_TIME( ), </w:t>
      </w:r>
      <w:hyperlink w:anchor="mysqlckbk_CHP_5_SECT_11_2">
        <w:r>
          <w:t>Solution</w:t>
        </w:r>
      </w:hyperlink>
      <w:r>
        <w:rPr>
          <w:rStyle w:val="Text3"/>
        </w:rPr>
        <w:t xml:space="preserve">, </w:t>
      </w:r>
      <w:hyperlink w:anchor="mysqlckbk_CHP_5_SECT_14_2">
        <w:r>
          <w:t>Solution</w:t>
        </w:r>
      </w:hyperlink>
      <w:r>
        <w:rPr>
          <w:rStyle w:val="Text3"/>
        </w:rPr>
        <w:t xml:space="preserve">, </w:t>
      </w:r>
      <w:hyperlink w:anchor="mysqlckbk_CHP_5_SECT_15_2">
        <w:r>
          <w:t>Solution</w:t>
        </w:r>
      </w:hyperlink>
      <w:r>
        <w:rPr>
          <w:rStyle w:val="Text3"/>
        </w:rPr>
        <w:t xml:space="preserve">, </w:t>
      </w:r>
      <w:hyperlink w:anchor="mysqlckbk_CHP_5_SECT_30_3">
        <w:r>
          <w:t>Discussion</w:t>
        </w:r>
      </w:hyperlink>
    </w:p>
    <w:p>
      <w:pPr>
        <w:pStyle w:val="Para 01"/>
      </w:pPr>
      <w:r>
        <w:t>sed</w:t>
      </w:r>
    </w:p>
    <w:p>
      <w:pPr>
        <w:pStyle w:val="Para 01"/>
      </w:pPr>
      <w:r>
        <w:t xml:space="preserve">delimiters, selection using, </w:t>
      </w:r>
      <w:hyperlink w:anchor="mysqlckbk_CHP_1_SECT_23_3">
        <w:r>
          <w:rPr>
            <w:rStyle w:val="Text2"/>
          </w:rPr>
          <w:t>Discussion</w:t>
        </w:r>
      </w:hyperlink>
    </w:p>
    <w:p>
      <w:pPr>
        <w:pStyle w:val="Para 01"/>
      </w:pPr>
      <w:r>
        <w:t>SELECT statement</w:t>
      </w:r>
    </w:p>
    <w:p>
      <w:pPr>
        <w:pStyle w:val="Para 01"/>
      </w:pPr>
      <w:r>
        <w:t>columns, displaying</w:t>
      </w:r>
    </w:p>
    <w:p>
      <w:pPr>
        <w:pStyle w:val="Para 01"/>
      </w:pPr>
      <w:r>
        <w:t xml:space="preserve">with column name aliases, </w:t>
      </w:r>
      <w:hyperlink w:anchor="mysqlckbk_CHP_3_SECT_4_1">
        <w:r>
          <w:rPr>
            <w:rStyle w:val="Text2"/>
          </w:rPr>
          <w:t>Problem</w:t>
        </w:r>
      </w:hyperlink>
    </w:p>
    <w:p>
      <w:pPr>
        <w:pStyle w:val="Para 01"/>
      </w:pPr>
      <w:r>
        <w:t xml:space="preserve">SELECT ... INTO OUTFILE statement, </w:t>
      </w:r>
      <w:hyperlink w:anchor="mysqlckbk_CHP_10_SECT_14_2">
        <w:r>
          <w:rPr>
            <w:rStyle w:val="Text2"/>
          </w:rPr>
          <w:t>Solution</w:t>
        </w:r>
      </w:hyperlink>
    </w:p>
    <w:p>
      <w:pPr>
        <w:pStyle w:val="Para 05"/>
      </w:pPr>
      <w:r>
        <w:rPr>
          <w:rStyle w:val="Text3"/>
        </w:rPr>
        <w:t xml:space="preserve">FILE privilege, requirement for, </w:t>
      </w:r>
      <w:hyperlink w:anchor="mysqlckbk_CHP_10_SECT_14_5">
        <w:r>
          <w:t>Using the mysql Client to Export Data</w:t>
        </w:r>
      </w:hyperlink>
    </w:p>
    <w:p>
      <w:pPr>
        <w:pStyle w:val="Para 01"/>
      </w:pPr>
      <w:r>
        <w:t xml:space="preserve">SELECT DATABASE( ), </w:t>
      </w:r>
      <w:hyperlink w:anchor="mysqlckbk_CHP_9_SECT_15_3">
        <w:r>
          <w:rPr>
            <w:rStyle w:val="Text2"/>
          </w:rPr>
          <w:t>Discussion</w:t>
        </w:r>
      </w:hyperlink>
    </w:p>
    <w:p>
      <w:pPr>
        <w:pStyle w:val="Para 01"/>
      </w:pPr>
      <w:r>
        <w:t xml:space="preserve">SELECT DISTINCT statement, </w:t>
      </w:r>
      <w:hyperlink w:anchor="mysqlckbk_CHP_14_SECT_5_3">
        <w:r>
          <w:rPr>
            <w:rStyle w:val="Text2"/>
          </w:rPr>
          <w:t>Discussion</w:t>
        </w:r>
      </w:hyperlink>
    </w:p>
    <w:p>
      <w:pPr>
        <w:pStyle w:val="Para 05"/>
      </w:pPr>
      <w:r>
        <w:rPr>
          <w:rStyle w:val="Text3"/>
        </w:rPr>
        <w:t xml:space="preserve">SELECT statement, </w:t>
      </w:r>
      <w:hyperlink w:anchor="mysqlckbk_CHP_1_SECT_3_3">
        <w:r>
          <w:t>Discussion</w:t>
        </w:r>
      </w:hyperlink>
      <w:r>
        <w:rPr>
          <w:rStyle w:val="Text3"/>
        </w:rPr>
        <w:t xml:space="preserve">, </w:t>
      </w:r>
      <w:hyperlink w:anchor="mysqlckbk_CHP_3_SECT_1">
        <w:r>
          <w:t>Introduction</w:t>
        </w:r>
      </w:hyperlink>
    </w:p>
    <w:p>
      <w:pPr>
        <w:pStyle w:val="Para 01"/>
      </w:pPr>
      <w:r>
        <w:t xml:space="preserve">calculations, using for, </w:t>
      </w:r>
      <w:hyperlink w:anchor="mysqlckbk_CHP_1_SECT_32_3">
        <w:r>
          <w:rPr>
            <w:rStyle w:val="Text2"/>
          </w:rPr>
          <w:t>Discussion</w:t>
        </w:r>
      </w:hyperlink>
    </w:p>
    <w:p>
      <w:pPr>
        <w:pStyle w:val="Para 01"/>
      </w:pPr>
      <w:r>
        <w:t xml:space="preserve">columns, displaying, </w:t>
      </w:r>
      <w:hyperlink w:anchor="mysqlckbk_CHP_3_SECT_2_1">
        <w:r>
          <w:rPr>
            <w:rStyle w:val="Text2"/>
          </w:rPr>
          <w:t>Problem</w:t>
        </w:r>
      </w:hyperlink>
    </w:p>
    <w:p>
      <w:pPr>
        <w:pStyle w:val="Para 01"/>
      </w:pPr>
      <w:r>
        <w:t xml:space="preserve">output order, control ling, </w:t>
      </w:r>
      <w:hyperlink w:anchor="mysqlckbk_CHP_3_SECT_3_1">
        <w:r>
          <w:rPr>
            <w:rStyle w:val="Text2"/>
          </w:rPr>
          <w:t>Problem</w:t>
        </w:r>
      </w:hyperlink>
    </w:p>
    <w:p>
      <w:pPr>
        <w:pStyle w:val="Para 01"/>
      </w:pPr>
      <w:r>
        <w:t xml:space="preserve">eliminating duplicate rows, </w:t>
      </w:r>
      <w:hyperlink w:anchor="mysqlckbk_CHP_3_SECT_11_1">
        <w:r>
          <w:rPr>
            <w:rStyle w:val="Text2"/>
          </w:rPr>
          <w:t>Problem</w:t>
        </w:r>
      </w:hyperlink>
    </w:p>
    <w:p>
      <w:pPr>
        <w:pStyle w:val="Para 01"/>
      </w:pPr>
      <w:r>
        <w:t xml:space="preserve">identifying unattached records for deletion, </w:t>
      </w:r>
      <w:hyperlink w:anchor="mysqlckbk_CHP_12_SECT_22_3">
        <w:r>
          <w:rPr>
            <w:rStyle w:val="Text2"/>
          </w:rPr>
          <w:t>Discussion</w:t>
        </w:r>
      </w:hyperlink>
    </w:p>
    <w:p>
      <w:pPr>
        <w:pStyle w:val="Para 01"/>
      </w:pPr>
      <w:r>
        <w:t xml:space="preserve">Perl placeholders for, </w:t>
      </w:r>
      <w:hyperlink w:anchor="mysqlckbk_CHP_2_SECT_7_4">
        <w:r>
          <w:rPr>
            <w:rStyle w:val="Text2"/>
          </w:rPr>
          <w:t>Perl</w:t>
        </w:r>
      </w:hyperlink>
    </w:p>
    <w:p>
      <w:pPr>
        <w:pStyle w:val="Para 01"/>
      </w:pPr>
      <w:r>
        <w:t xml:space="preserve">selection criteria, testing, </w:t>
      </w:r>
      <w:hyperlink w:anchor="mysqlckbk_CHP_3_SECT_9_1">
        <w:r>
          <w:rPr>
            <w:rStyle w:val="Text2"/>
          </w:rPr>
          <w:t>Problem</w:t>
        </w:r>
      </w:hyperlink>
    </w:p>
    <w:p>
      <w:pPr>
        <w:pStyle w:val="Para 05"/>
      </w:pPr>
      <w:r>
        <w:rPr>
          <w:rStyle w:val="Text3"/>
        </w:rPr>
        <w:t xml:space="preserve">uses for, </w:t>
      </w:r>
      <w:hyperlink w:anchor="mysqlckbk_CHP_3_SECT_1">
        <w:r>
          <w:t>Introduction</w:t>
        </w:r>
      </w:hyperlink>
    </w:p>
    <w:p>
      <w:pPr>
        <w:pStyle w:val="Para 01"/>
      </w:pPr>
      <w:r>
        <w:t xml:space="preserve">WHERE clauses, </w:t>
      </w:r>
      <w:hyperlink w:anchor="mysqlckbk_CHP_3_SECT_7_2">
        <w:r>
          <w:rPr>
            <w:rStyle w:val="Text2"/>
          </w:rPr>
          <w:t>Solution</w:t>
        </w:r>
      </w:hyperlink>
    </w:p>
    <w:p>
      <w:pPr>
        <w:pStyle w:val="Para 01"/>
      </w:pPr>
      <w:r>
        <w:t xml:space="preserve">aliases and input columns, </w:t>
      </w:r>
      <w:hyperlink w:anchor="mysqlckbk_CHP_3_SECT_8_1">
        <w:r>
          <w:rPr>
            <w:rStyle w:val="Text2"/>
          </w:rPr>
          <w:t>Problem</w:t>
        </w:r>
      </w:hyperlink>
    </w:p>
    <w:p>
      <w:pPr>
        <w:pStyle w:val="Para 01"/>
      </w:pPr>
      <w:r>
        <w:t xml:space="preserve">finding NULL values, </w:t>
      </w:r>
      <w:hyperlink w:anchor="mysqlckbk_CHP_3_SECT_12_1">
        <w:r>
          <w:rPr>
            <w:rStyle w:val="Text2"/>
          </w:rPr>
          <w:t>Problem</w:t>
        </w:r>
      </w:hyperlink>
    </w:p>
    <w:p>
      <w:pPr>
        <w:pStyle w:val="Para 01"/>
      </w:pPr>
      <w:r>
        <w:t xml:space="preserve">negation operators, </w:t>
      </w:r>
      <w:hyperlink w:anchor="mysqlckbk_CHP_3_SECT_10_1">
        <w:r>
          <w:rPr>
            <w:rStyle w:val="Text2"/>
          </w:rPr>
          <w:t>Problem</w:t>
        </w:r>
      </w:hyperlink>
    </w:p>
    <w:p>
      <w:pPr>
        <w:pStyle w:val="Para 01"/>
      </w:pPr>
      <w:r>
        <w:t xml:space="preserve">NULLs, query conditions that miss, </w:t>
      </w:r>
      <w:hyperlink w:anchor="mysqlckbk_CHP_3_SECT_13_1">
        <w:r>
          <w:rPr>
            <w:rStyle w:val="Text2"/>
          </w:rPr>
          <w:t>Problem</w:t>
        </w:r>
      </w:hyperlink>
    </w:p>
    <w:p>
      <w:pPr>
        <w:pStyle w:val="Para 01"/>
      </w:pPr>
      <w:r>
        <w:t xml:space="preserve">SELECT USER( ), </w:t>
      </w:r>
      <w:hyperlink w:anchor="mysqlckbk_CHP_9_SECT_16_3">
        <w:r>
          <w:rPr>
            <w:rStyle w:val="Text2"/>
          </w:rPr>
          <w:t>Discussion</w:t>
        </w:r>
      </w:hyperlink>
    </w:p>
    <w:p>
      <w:pPr>
        <w:pStyle w:val="Para 01"/>
      </w:pPr>
      <w:r>
        <w:t>SELECT VERSION( )</w:t>
      </w:r>
    </w:p>
    <w:p>
      <w:pPr>
        <w:pStyle w:val="Para 01"/>
      </w:pPr>
      <w:r>
        <w:t xml:space="preserve">customizing applications and, </w:t>
      </w:r>
      <w:hyperlink w:anchor="mysqlckbk_CHP_9_SECT_14_3">
        <w:r>
          <w:rPr>
            <w:rStyle w:val="Text2"/>
          </w:rPr>
          <w:t>Discussion</w:t>
        </w:r>
      </w:hyperlink>
    </w:p>
    <w:p>
      <w:pPr>
        <w:pStyle w:val="Para 01"/>
      </w:pPr>
      <w:r>
        <w:t>SELECT... WHERE query</w:t>
      </w:r>
    </w:p>
    <w:p>
      <w:pPr>
        <w:pStyle w:val="Para 05"/>
      </w:pPr>
      <w:r>
        <w:rPr>
          <w:rStyle w:val="Text3"/>
        </w:rPr>
        <w:t xml:space="preserve">metadata, getting with, </w:t>
      </w:r>
      <w:hyperlink w:anchor="mysqlckbk_CHP_9_SECT_6_5">
        <w:r>
          <w:t>Using Result Set Metadata to Get Table Structure</w:t>
        </w:r>
      </w:hyperlink>
    </w:p>
    <w:p>
      <w:pPr>
        <w:pStyle w:val="Para 05"/>
      </w:pPr>
      <w:r>
        <w:rPr>
          <w:rStyle w:val="Text3"/>
        </w:rPr>
        <w:t xml:space="preserve">portability across DBMSs, </w:t>
      </w:r>
      <w:hyperlink w:anchor="mysqlckbk_CHP_9_SECT_6_5">
        <w:r>
          <w:t>Using Result Set Metadata to Get Table Structure</w:t>
        </w:r>
      </w:hyperlink>
    </w:p>
    <w:p>
      <w:pPr>
        <w:pStyle w:val="Para 01"/>
      </w:pPr>
      <w:r>
        <w:t xml:space="preserve">selectall_arrayref( ) (Perl), </w:t>
      </w:r>
      <w:hyperlink w:anchor="mysqlckbk_CHP_2_SECT_5_5">
        <w:r>
          <w:rPr>
            <w:rStyle w:val="Text2"/>
          </w:rPr>
          <w:t>Perl</w:t>
        </w:r>
      </w:hyperlink>
    </w:p>
    <w:p>
      <w:pPr>
        <w:pStyle w:val="Para 01"/>
      </w:pPr>
      <w:r>
        <w:t xml:space="preserve">for obtaining metadata, </w:t>
      </w:r>
      <w:hyperlink w:anchor="mysqlckbk_CHP_9_SECT_3_4">
        <w:r>
          <w:rPr>
            <w:rStyle w:val="Text2"/>
          </w:rPr>
          <w:t>Perl</w:t>
        </w:r>
      </w:hyperlink>
    </w:p>
    <w:p>
      <w:pPr>
        <w:pStyle w:val="Para 01"/>
      </w:pPr>
      <w:r>
        <w:t xml:space="preserve">placeholders, using with, </w:t>
      </w:r>
      <w:hyperlink w:anchor="mysqlckbk_CHP_2_SECT_7_4">
        <w:r>
          <w:rPr>
            <w:rStyle w:val="Text2"/>
          </w:rPr>
          <w:t>Perl</w:t>
        </w:r>
      </w:hyperlink>
    </w:p>
    <w:p>
      <w:pPr>
        <w:pStyle w:val="Para 01"/>
      </w:pPr>
      <w:r>
        <w:t xml:space="preserve">selectall_hashref( ) (Perl), </w:t>
      </w:r>
      <w:hyperlink w:anchor="mysqlckbk_CHP_2_SECT_5_5">
        <w:r>
          <w:rPr>
            <w:rStyle w:val="Text2"/>
          </w:rPr>
          <w:t>Perl</w:t>
        </w:r>
      </w:hyperlink>
    </w:p>
    <w:p>
      <w:pPr>
        <w:pStyle w:val="Para 01"/>
      </w:pPr>
      <w:r>
        <w:t xml:space="preserve">for obtaining metadata, </w:t>
      </w:r>
      <w:hyperlink w:anchor="mysqlckbk_CHP_9_SECT_3_4">
        <w:r>
          <w:rPr>
            <w:rStyle w:val="Text2"/>
          </w:rPr>
          <w:t>Perl</w:t>
        </w:r>
      </w:hyperlink>
    </w:p>
    <w:p>
      <w:pPr>
        <w:pStyle w:val="Para 01"/>
      </w:pPr>
      <w:r>
        <w:t xml:space="preserve">selectcol_arrayref( ) (Perl), </w:t>
      </w:r>
      <w:hyperlink w:anchor="mysqlckbk_CHP_2_SECT_5_5">
        <w:r>
          <w:rPr>
            <w:rStyle w:val="Text2"/>
          </w:rPr>
          <w:t>Perl</w:t>
        </w:r>
      </w:hyperlink>
    </w:p>
    <w:p>
      <w:pPr>
        <w:pStyle w:val="Para 01"/>
      </w:pPr>
      <w:r>
        <w:t xml:space="preserve">selectrow_array( ) (Perl), </w:t>
      </w:r>
      <w:hyperlink w:anchor="mysqlckbk_CHP_2_SECT_5_5">
        <w:r>
          <w:rPr>
            <w:rStyle w:val="Text2"/>
          </w:rPr>
          <w:t>Perl</w:t>
        </w:r>
      </w:hyperlink>
    </w:p>
    <w:p>
      <w:pPr>
        <w:pStyle w:val="Para 01"/>
      </w:pPr>
      <w:r>
        <w:t xml:space="preserve">placeholders, using with, </w:t>
      </w:r>
      <w:hyperlink w:anchor="mysqlckbk_CHP_2_SECT_7_4">
        <w:r>
          <w:rPr>
            <w:rStyle w:val="Text2"/>
          </w:rPr>
          <w:t>Perl</w:t>
        </w:r>
      </w:hyperlink>
    </w:p>
    <w:p>
      <w:pPr>
        <w:pStyle w:val="Para 01"/>
      </w:pPr>
      <w:r>
        <w:t xml:space="preserve">selectrow_arrayref( ) (Perl), </w:t>
      </w:r>
      <w:hyperlink w:anchor="mysqlckbk_CHP_2_SECT_5_5">
        <w:r>
          <w:rPr>
            <w:rStyle w:val="Text2"/>
          </w:rPr>
          <w:t>Perl</w:t>
        </w:r>
      </w:hyperlink>
    </w:p>
    <w:p>
      <w:pPr>
        <w:pStyle w:val="Para 01"/>
      </w:pPr>
      <w:r>
        <w:t xml:space="preserve">selectrow_hashref( ) (Perl), </w:t>
      </w:r>
      <w:hyperlink w:anchor="mysqlckbk_CHP_2_SECT_5_5">
        <w:r>
          <w:rPr>
            <w:rStyle w:val="Text2"/>
          </w:rPr>
          <w:t>Perl</w:t>
        </w:r>
      </w:hyperlink>
    </w:p>
    <w:p>
      <w:pPr>
        <w:pStyle w:val="Para 01"/>
      </w:pPr>
      <w:r>
        <w:t xml:space="preserve">self-joins, </w:t>
      </w:r>
      <w:hyperlink w:anchor="mysqlckbk_CHP_12_SECT_12_1">
        <w:r>
          <w:rPr>
            <w:rStyle w:val="Text2"/>
          </w:rPr>
          <w:t>Problem</w:t>
        </w:r>
      </w:hyperlink>
    </w:p>
    <w:p>
      <w:pPr>
        <w:pStyle w:val="Para 01"/>
      </w:pPr>
      <w:r>
        <w:t xml:space="preserve">aliases and, </w:t>
      </w:r>
      <w:hyperlink w:anchor="mysqlckbk_CHP_12_SECT_12_3">
        <w:r>
          <w:rPr>
            <w:rStyle w:val="Text2"/>
          </w:rPr>
          <w:t>Discussion</w:t>
        </w:r>
      </w:hyperlink>
    </w:p>
    <w:p>
      <w:pPr>
        <w:pStyle w:val="Para 01"/>
      </w:pPr>
      <w:r>
        <w:t xml:space="preserve">cumulative sums, finding, </w:t>
      </w:r>
      <w:hyperlink w:anchor="mysqlckbk_CHP_12_SECT_14_3">
        <w:r>
          <w:rPr>
            <w:rStyle w:val="Text2"/>
          </w:rPr>
          <w:t>Discussion</w:t>
        </w:r>
      </w:hyperlink>
    </w:p>
    <w:p>
      <w:pPr>
        <w:pStyle w:val="Para 01"/>
      </w:pPr>
      <w:r>
        <w:t xml:space="preserve">duplicates, eliminating from, </w:t>
      </w:r>
      <w:hyperlink w:anchor="mysqlckbk_CHP_14_SECT_6_1">
        <w:r>
          <w:rPr>
            <w:rStyle w:val="Text2"/>
          </w:rPr>
          <w:t>Problem</w:t>
        </w:r>
      </w:hyperlink>
    </w:p>
    <w:p>
      <w:pPr>
        <w:pStyle w:val="Para 01"/>
      </w:pPr>
      <w:r>
        <w:t xml:space="preserve">excluding the reference value from results, </w:t>
      </w:r>
      <w:hyperlink w:anchor="mysqlckbk_CHP_12_SECT_12_3">
        <w:r>
          <w:rPr>
            <w:rStyle w:val="Text2"/>
          </w:rPr>
          <w:t>Discussion</w:t>
        </w:r>
      </w:hyperlink>
    </w:p>
    <w:p>
      <w:pPr>
        <w:pStyle w:val="Para 01"/>
      </w:pPr>
      <w:r>
        <w:t xml:space="preserve">LEFT JOIN self-joins, </w:t>
      </w:r>
      <w:hyperlink w:anchor="mysqlckbk_CHP_12_SECT_12_3">
        <w:r>
          <w:rPr>
            <w:rStyle w:val="Text2"/>
          </w:rPr>
          <w:t>Discussion</w:t>
        </w:r>
      </w:hyperlink>
    </w:p>
    <w:p>
      <w:pPr>
        <w:pStyle w:val="Para 01"/>
      </w:pPr>
      <w:r>
        <w:t xml:space="preserve">without reference values, </w:t>
      </w:r>
      <w:hyperlink w:anchor="mysqlckbk_CHP_12_SECT_12_3">
        <w:r>
          <w:rPr>
            <w:rStyle w:val="Text2"/>
          </w:rPr>
          <w:t>Discussion</w:t>
        </w:r>
      </w:hyperlink>
    </w:p>
    <w:p>
      <w:pPr>
        <w:pStyle w:val="Para 01"/>
      </w:pPr>
      <w:r>
        <w:t xml:space="preserve">running averages, finding, </w:t>
      </w:r>
      <w:hyperlink w:anchor="mysqlckbk_CHP_12_SECT_14_3">
        <w:r>
          <w:rPr>
            <w:rStyle w:val="Text2"/>
          </w:rPr>
          <w:t>Discussion</w:t>
        </w:r>
      </w:hyperlink>
    </w:p>
    <w:p>
      <w:pPr>
        <w:pStyle w:val="Para 01"/>
      </w:pPr>
      <w:r>
        <w:t xml:space="preserve">successive rows, calculating differences between, </w:t>
      </w:r>
      <w:hyperlink w:anchor="mysqlckbk_CHP_12_SECT_13_2">
        <w:r>
          <w:rPr>
            <w:rStyle w:val="Text2"/>
          </w:rPr>
          <w:t>Solution</w:t>
        </w:r>
      </w:hyperlink>
    </w:p>
    <w:p>
      <w:pPr>
        <w:pStyle w:val="Para 01"/>
      </w:pPr>
      <w:r>
        <w:t xml:space="preserve">seqence columns, need for, </w:t>
      </w:r>
      <w:hyperlink w:anchor="mysqlckbk_CHP_12_SECT_13_3">
        <w:r>
          <w:rPr>
            <w:rStyle w:val="Text2"/>
          </w:rPr>
          <w:t>Discussion</w:t>
        </w:r>
      </w:hyperlink>
    </w:p>
    <w:p>
      <w:pPr>
        <w:pStyle w:val="Para 01"/>
      </w:pPr>
      <w:r>
        <w:t xml:space="preserve">table aliases and, </w:t>
      </w:r>
      <w:hyperlink w:anchor="mysqlckbk_CHP_12_SECT_12_2">
        <w:r>
          <w:rPr>
            <w:rStyle w:val="Text2"/>
          </w:rPr>
          <w:t>Solution</w:t>
        </w:r>
      </w:hyperlink>
    </w:p>
    <w:p>
      <w:pPr>
        <w:pStyle w:val="Para 01"/>
      </w:pPr>
      <w:r>
        <w:t xml:space="preserve">types of questions requiring, </w:t>
      </w:r>
      <w:hyperlink w:anchor="mysqlckbk_CHP_12_SECT_12_3">
        <w:r>
          <w:rPr>
            <w:rStyle w:val="Text2"/>
          </w:rPr>
          <w:t>Discussion</w:t>
        </w:r>
      </w:hyperlink>
    </w:p>
    <w:p>
      <w:pPr>
        <w:pStyle w:val="Para 05"/>
      </w:pPr>
      <w:r>
        <w:rPr>
          <w:rStyle w:val="Text3"/>
        </w:rPr>
        <w:t xml:space="preserve">semicolon (;), </w:t>
      </w:r>
      <w:hyperlink w:anchor="mysqlckbk_CHP_1_SECT_10_3">
        <w:r>
          <w:t>Discussion</w:t>
        </w:r>
      </w:hyperlink>
      <w:r>
        <w:rPr>
          <w:rStyle w:val="Text3"/>
        </w:rPr>
        <w:t xml:space="preserve">, </w:t>
      </w:r>
      <w:hyperlink w:anchor="mysqlckbk_CHP_1_SECT_16_3">
        <w:r>
          <w:t>Discussion</w:t>
        </w:r>
      </w:hyperlink>
    </w:p>
    <w:p>
      <w:pPr>
        <w:pStyle w:val="Para 05"/>
      </w:pPr>
      <w:r>
        <w:rPr>
          <w:rStyle w:val="Text3"/>
        </w:rPr>
        <w:t xml:space="preserve">sequences, </w:t>
      </w:r>
      <w:hyperlink w:anchor="mysqlckbk_CHP_11_SECT_1">
        <w:r>
          <w:t>Introduction</w:t>
        </w:r>
      </w:hyperlink>
    </w:p>
    <w:p>
      <w:pPr>
        <w:pStyle w:val="Para 01"/>
      </w:pPr>
      <w:r>
        <w:t xml:space="preserve">event counts, using for, </w:t>
      </w:r>
      <w:hyperlink w:anchor="mysqlckbk_CHP_11_SECT_17_1">
        <w:r>
          <w:rPr>
            <w:rStyle w:val="Text2"/>
          </w:rPr>
          <w:t>Problem</w:t>
        </w:r>
      </w:hyperlink>
    </w:p>
    <w:p>
      <w:pPr>
        <w:pStyle w:val="Para 01"/>
      </w:pPr>
      <w:r>
        <w:t xml:space="preserve">extending sequence range, </w:t>
      </w:r>
      <w:hyperlink w:anchor="mysqlckbk_CHP_11_SECT_8_1">
        <w:r>
          <w:rPr>
            <w:rStyle w:val="Text2"/>
          </w:rPr>
          <w:t>Problem</w:t>
        </w:r>
      </w:hyperlink>
    </w:p>
    <w:p>
      <w:pPr>
        <w:pStyle w:val="Para 01"/>
      </w:pPr>
      <w:r>
        <w:t xml:space="preserve">generating, </w:t>
      </w:r>
      <w:hyperlink w:anchor="mysqlckbk_CHP_11_SECT_1">
        <w:r>
          <w:rPr>
            <w:rStyle w:val="Text2"/>
          </w:rPr>
          <w:t>Introduction</w:t>
        </w:r>
      </w:hyperlink>
    </w:p>
    <w:p>
      <w:pPr>
        <w:pStyle w:val="Para 01"/>
      </w:pPr>
      <w:r>
        <w:t xml:space="preserve">lack of portability, </w:t>
      </w:r>
      <w:hyperlink w:anchor="mysqlckbk_CHP_11_SECT_1">
        <w:r>
          <w:rPr>
            <w:rStyle w:val="Text2"/>
          </w:rPr>
          <w:t>Introduction</w:t>
        </w:r>
      </w:hyperlink>
    </w:p>
    <w:p>
      <w:pPr>
        <w:pStyle w:val="Para 01"/>
      </w:pPr>
      <w:r>
        <w:t xml:space="preserve">multiple sequences in one table, creating, </w:t>
      </w:r>
      <w:hyperlink w:anchor="mysqlckbk_CHP_11_SECT_14_1">
        <w:r>
          <w:rPr>
            <w:rStyle w:val="Text2"/>
          </w:rPr>
          <w:t>Problem</w:t>
        </w:r>
      </w:hyperlink>
    </w:p>
    <w:p>
      <w:pPr>
        <w:pStyle w:val="Para 01"/>
      </w:pPr>
      <w:r>
        <w:t xml:space="preserve">record deletions, impact on, </w:t>
      </w:r>
      <w:hyperlink w:anchor="mysqlckbk_CHP_11_SECT_5_1">
        <w:r>
          <w:rPr>
            <w:rStyle w:val="Text2"/>
          </w:rPr>
          <w:t>Problem</w:t>
        </w:r>
      </w:hyperlink>
    </w:p>
    <w:p>
      <w:pPr>
        <w:pStyle w:val="Para 01"/>
      </w:pPr>
      <w:r>
        <w:t xml:space="preserve">repeating sequences (cycles), generating, </w:t>
      </w:r>
      <w:hyperlink w:anchor="mysqlckbk_CHP_11_SECT_18_1">
        <w:r>
          <w:rPr>
            <w:rStyle w:val="Text2"/>
          </w:rPr>
          <w:t>Problem</w:t>
        </w:r>
      </w:hyperlink>
    </w:p>
    <w:p>
      <w:pPr>
        <w:pStyle w:val="Para 05"/>
      </w:pPr>
      <w:r>
        <w:rPr>
          <w:rStyle w:val="Text3"/>
        </w:rPr>
        <w:t xml:space="preserve">resequencing, advisability, </w:t>
      </w:r>
      <w:hyperlink w:anchor="mysqlckbk_CHP_11_SECT_7_4">
        <w:r>
          <w:t>Reasons to Avoid Resequencing</w:t>
        </w:r>
      </w:hyperlink>
    </w:p>
    <w:p>
      <w:pPr>
        <w:pStyle w:val="Para 01"/>
      </w:pPr>
      <w:r>
        <w:t xml:space="preserve">retrieving values for, </w:t>
      </w:r>
      <w:hyperlink w:anchor="mysqlckbk_CHP_11_SECT_6_2">
        <w:r>
          <w:rPr>
            <w:rStyle w:val="Text2"/>
          </w:rPr>
          <w:t>Solution</w:t>
        </w:r>
      </w:hyperlink>
    </w:p>
    <w:p>
      <w:pPr>
        <w:pStyle w:val="Para 01"/>
      </w:pPr>
      <w:r>
        <w:t xml:space="preserve">reusing values at the top, </w:t>
      </w:r>
      <w:hyperlink w:anchor="mysqlckbk_CHP_11_SECT_10_1">
        <w:r>
          <w:rPr>
            <w:rStyle w:val="Text2"/>
          </w:rPr>
          <w:t>Problem</w:t>
        </w:r>
      </w:hyperlink>
    </w:p>
    <w:p>
      <w:pPr>
        <w:pStyle w:val="Para 05"/>
      </w:pPr>
      <w:r>
        <w:rPr>
          <w:rStyle w:val="Text3"/>
        </w:rPr>
        <w:t xml:space="preserve">server-side retrieval, </w:t>
      </w:r>
      <w:hyperlink w:anchor="mysqlckbk_CHP_11_SECT_6_4">
        <w:r>
          <w:t>Using LAST_INSERT_ID( ) to Obtain AUTO_INCREMENT Values</w:t>
        </w:r>
      </w:hyperlink>
    </w:p>
    <w:p>
      <w:pPr>
        <w:pStyle w:val="Para 05"/>
      </w:pPr>
      <w:r>
        <w:rPr>
          <w:rStyle w:val="Text3"/>
        </w:rPr>
        <w:t xml:space="preserve">compared to client-side methods, </w:t>
      </w:r>
      <w:hyperlink w:anchor="mysqlckbk_CHP_11_SECT_6_6">
        <w:r>
          <w:t>Server-Side and Client-Side SequenceValue Retrieval Compared</w:t>
        </w:r>
      </w:hyperlink>
    </w:p>
    <w:p>
      <w:pPr>
        <w:pStyle w:val="Para 01"/>
      </w:pPr>
      <w:r>
        <w:t xml:space="preserve">starting value, setting, </w:t>
      </w:r>
      <w:hyperlink w:anchor="mysqlckbk_CHP_11_SECT_12_1">
        <w:r>
          <w:rPr>
            <w:rStyle w:val="Text2"/>
          </w:rPr>
          <w:t>Problem</w:t>
        </w:r>
      </w:hyperlink>
    </w:p>
    <w:p>
      <w:pPr>
        <w:pStyle w:val="Para 01"/>
      </w:pPr>
      <w:r>
        <w:t xml:space="preserve">using as counters, </w:t>
      </w:r>
      <w:hyperlink w:anchor="mysqlckbk_CHP_11_SECT_1">
        <w:r>
          <w:rPr>
            <w:rStyle w:val="Text2"/>
          </w:rPr>
          <w:t>Introduction</w:t>
        </w:r>
      </w:hyperlink>
    </w:p>
    <w:p>
      <w:pPr>
        <w:pStyle w:val="Para 05"/>
      </w:pPr>
      <w:r>
        <w:rPr>
          <w:rStyle w:val="Text3"/>
        </w:rPr>
        <w:t xml:space="preserve">server-side storage, </w:t>
      </w:r>
      <w:hyperlink w:anchor="mysqlckbk_CHP_19_SECT_1_1">
        <w:r>
          <w:t>Session Management Issues</w:t>
        </w:r>
      </w:hyperlink>
    </w:p>
    <w:p>
      <w:pPr>
        <w:pStyle w:val="Para 05"/>
      </w:pPr>
      <w:r>
        <w:rPr>
          <w:rStyle w:val="Text3"/>
        </w:rPr>
        <w:t xml:space="preserve">servers, </w:t>
      </w:r>
      <w:hyperlink w:anchor="mysqlckbk_CHP_1_SECT_1">
        <w:r>
          <w:t>Introduction</w:t>
        </w:r>
      </w:hyperlink>
    </w:p>
    <w:p>
      <w:pPr>
        <w:pStyle w:val="Para 01"/>
      </w:pPr>
      <w:r>
        <w:t>(see also mysqld)</w:t>
      </w:r>
    </w:p>
    <w:p>
      <w:pPr>
        <w:pStyle w:val="Para 01"/>
      </w:pPr>
      <w:r>
        <w:t xml:space="preserve">databases on, listing, </w:t>
      </w:r>
      <w:hyperlink w:anchor="mysqlckbk_CHP_9_SECT_10_1">
        <w:r>
          <w:rPr>
            <w:rStyle w:val="Text2"/>
          </w:rPr>
          <w:t>Problem</w:t>
        </w:r>
      </w:hyperlink>
    </w:p>
    <w:p>
      <w:pPr>
        <w:pStyle w:val="Para 01"/>
      </w:pPr>
      <w:r>
        <w:t xml:space="preserve">metadata, getting, </w:t>
      </w:r>
      <w:hyperlink w:anchor="mysqlckbk_CHP_9_SECT_13_1">
        <w:r>
          <w:rPr>
            <w:rStyle w:val="Text2"/>
          </w:rPr>
          <w:t>Problem</w:t>
        </w:r>
      </w:hyperlink>
    </w:p>
    <w:p>
      <w:pPr>
        <w:pStyle w:val="Para 01"/>
      </w:pPr>
      <w:r>
        <w:t xml:space="preserve">Java, using, </w:t>
      </w:r>
      <w:hyperlink w:anchor="mysqlckbk_CHP_9_SECT_13_3">
        <w:r>
          <w:rPr>
            <w:rStyle w:val="Text2"/>
          </w:rPr>
          <w:t>Discussion</w:t>
        </w:r>
      </w:hyperlink>
    </w:p>
    <w:p>
      <w:pPr>
        <w:pStyle w:val="Para 05"/>
      </w:pPr>
      <w:r>
        <w:rPr>
          <w:rStyle w:val="Text3"/>
        </w:rPr>
        <w:t xml:space="preserve">raw protocol, </w:t>
      </w:r>
      <w:hyperlink w:anchor="mysqlckbk_CHP_2_SECT_1_1">
        <w:r>
          <w:t>MySQL Client Application Programming Interfaces</w:t>
        </w:r>
      </w:hyperlink>
    </w:p>
    <w:p>
      <w:pPr>
        <w:pStyle w:val="Para 01"/>
      </w:pPr>
      <w:r>
        <w:t xml:space="preserve">table types, determining support for, </w:t>
      </w:r>
      <w:hyperlink w:anchor="mysqlckbk_CHP_9_SECT_18_1">
        <w:r>
          <w:rPr>
            <w:rStyle w:val="Text2"/>
          </w:rPr>
          <w:t>Problem</w:t>
        </w:r>
      </w:hyperlink>
    </w:p>
    <w:p>
      <w:pPr>
        <w:pStyle w:val="Para 01"/>
      </w:pPr>
      <w:r>
        <w:t xml:space="preserve">user accounts, creating, </w:t>
      </w:r>
      <w:hyperlink w:anchor="mysqlckbk_CHP_1_SECT_2_1">
        <w:r>
          <w:rPr>
            <w:rStyle w:val="Text2"/>
          </w:rPr>
          <w:t>Problem</w:t>
        </w:r>
      </w:hyperlink>
    </w:p>
    <w:p>
      <w:pPr>
        <w:pStyle w:val="Para 01"/>
      </w:pPr>
      <w:r>
        <w:t>servers (MySQL)</w:t>
      </w:r>
    </w:p>
    <w:p>
      <w:pPr>
        <w:pStyle w:val="Para 01"/>
      </w:pPr>
      <w:r>
        <w:t xml:space="preserve">monitoring, </w:t>
      </w:r>
      <w:hyperlink w:anchor="mysqlckbk_CHP_9_SECT_17_1">
        <w:r>
          <w:rPr>
            <w:rStyle w:val="Text2"/>
          </w:rPr>
          <w:t>Problem</w:t>
        </w:r>
      </w:hyperlink>
    </w:p>
    <w:p>
      <w:pPr>
        <w:pStyle w:val="Para 01"/>
      </w:pPr>
      <w:r>
        <w:t xml:space="preserve">impact of monitoring, </w:t>
      </w:r>
      <w:hyperlink w:anchor="mysqlckbk_CHP_9_SECT_17_3">
        <w:r>
          <w:rPr>
            <w:rStyle w:val="Text2"/>
          </w:rPr>
          <w:t>Discussion</w:t>
        </w:r>
      </w:hyperlink>
    </w:p>
    <w:p>
      <w:pPr>
        <w:pStyle w:val="Para 05"/>
      </w:pPr>
      <w:r>
        <w:rPr>
          <w:rStyle w:val="Text3"/>
        </w:rPr>
        <w:t xml:space="preserve">session hash element names, </w:t>
      </w:r>
      <w:hyperlink w:anchor="mysqlckbk_CHP_19_SECT_2_5">
        <w:r>
          <w:t>The Apache::Session Interface</w:t>
        </w:r>
      </w:hyperlink>
    </w:p>
    <w:p>
      <w:pPr>
        <w:pStyle w:val="Para 05"/>
      </w:pPr>
      <w:r>
        <w:rPr>
          <w:rStyle w:val="Text3"/>
        </w:rPr>
        <w:t xml:space="preserve">session identifiers, </w:t>
      </w:r>
      <w:hyperlink w:anchor="mysqlckbk_CHP_19_SECT_2_4">
        <w:r>
          <w:t>Installing Apache::Session</w:t>
        </w:r>
      </w:hyperlink>
    </w:p>
    <w:p>
      <w:pPr>
        <w:pStyle w:val="Para 05"/>
      </w:pPr>
      <w:r>
        <w:rPr>
          <w:rStyle w:val="Text3"/>
        </w:rPr>
        <w:t xml:space="preserve">session IDs, </w:t>
      </w:r>
      <w:hyperlink w:anchor="mysqlckbk_CHP_19_SECT_1_1">
        <w:r>
          <w:t>Session Management Issues</w:t>
        </w:r>
      </w:hyperlink>
    </w:p>
    <w:p>
      <w:pPr>
        <w:pStyle w:val="Para 01"/>
      </w:pPr>
      <w:r>
        <w:t>session management</w:t>
      </w:r>
    </w:p>
    <w:p>
      <w:pPr>
        <w:pStyle w:val="Para 01"/>
      </w:pPr>
      <w:r>
        <w:t xml:space="preserve">client-side vs. server-side storage, </w:t>
      </w:r>
      <w:hyperlink w:anchor="mysqlckbk_CHP_19_SECT_1_1">
        <w:r>
          <w:rPr>
            <w:rStyle w:val="Text2"/>
          </w:rPr>
          <w:t>Session Management Issues</w:t>
        </w:r>
      </w:hyperlink>
    </w:p>
    <w:p>
      <w:pPr>
        <w:pStyle w:val="Para 05"/>
      </w:pPr>
      <w:r>
        <w:rPr>
          <w:rStyle w:val="Text3"/>
        </w:rPr>
        <w:t xml:space="preserve">security aspects, </w:t>
      </w:r>
      <w:hyperlink w:anchor="mysqlckbk_CHP_19_SECT_1_1">
        <w:r>
          <w:t>Session Management Issues</w:t>
        </w:r>
      </w:hyperlink>
    </w:p>
    <w:p>
      <w:pPr>
        <w:pStyle w:val="Para 05"/>
      </w:pPr>
      <w:r>
        <w:rPr>
          <w:rStyle w:val="Text3"/>
        </w:rPr>
        <w:t xml:space="preserve">common tasks, </w:t>
      </w:r>
      <w:hyperlink w:anchor="mysqlckbk_CHP_19_SECT_1_1">
        <w:r>
          <w:t>Session Management Issues</w:t>
        </w:r>
      </w:hyperlink>
    </w:p>
    <w:p>
      <w:pPr>
        <w:pStyle w:val="Para 01"/>
      </w:pPr>
      <w:r>
        <w:t xml:space="preserve">Perl, using, </w:t>
      </w:r>
      <w:hyperlink w:anchor="mysqlckbk_CHP_19_SECT_2_2">
        <w:r>
          <w:rPr>
            <w:rStyle w:val="Text2"/>
          </w:rPr>
          <w:t>Solution</w:t>
        </w:r>
      </w:hyperlink>
    </w:p>
    <w:p>
      <w:pPr>
        <w:pStyle w:val="Para 01"/>
      </w:pPr>
      <w:r>
        <w:t xml:space="preserve">server-side, database-backed, </w:t>
      </w:r>
      <w:hyperlink w:anchor="mysqlckbk_CHP_19_SECT_1_1">
        <w:r>
          <w:rPr>
            <w:rStyle w:val="Text2"/>
          </w:rPr>
          <w:t>Session Management Issues</w:t>
        </w:r>
      </w:hyperlink>
    </w:p>
    <w:p>
      <w:pPr>
        <w:pStyle w:val="Para 05"/>
      </w:pPr>
      <w:r>
        <w:rPr>
          <w:rStyle w:val="Text3"/>
        </w:rPr>
        <w:t xml:space="preserve">session-based scripts, </w:t>
      </w:r>
      <w:hyperlink w:anchor="mysqlckbk_CHP_19_SECT_1_1">
        <w:r>
          <w:t>Session Management Issues</w:t>
        </w:r>
      </w:hyperlink>
    </w:p>
    <w:p>
      <w:pPr>
        <w:pStyle w:val="Para 05"/>
      </w:pPr>
      <w:r>
        <w:rPr>
          <w:rStyle w:val="Text3"/>
        </w:rPr>
        <w:t xml:space="preserve">sessions, </w:t>
      </w:r>
      <w:hyperlink w:anchor="mysqlckbk_CHP_19_SECT_1">
        <w:r>
          <w:t>Introduction</w:t>
        </w:r>
      </w:hyperlink>
    </w:p>
    <w:p>
      <w:pPr>
        <w:pStyle w:val="Para 05"/>
      </w:pPr>
      <w:r>
        <w:rPr>
          <w:rStyle w:val="Text3"/>
        </w:rPr>
        <w:t xml:space="preserve">logging, </w:t>
      </w:r>
      <w:hyperlink w:anchor="mysqlckbk_CHP_1_SECT_29_3">
        <w:r>
          <w:t>Discussion</w:t>
        </w:r>
      </w:hyperlink>
    </w:p>
    <w:p>
      <w:pPr>
        <w:pStyle w:val="Para 01"/>
      </w:pPr>
      <w:r>
        <w:t xml:space="preserve">terminating, </w:t>
      </w:r>
      <w:hyperlink w:anchor="mysqlckbk_CHP_1_SECT_4_3">
        <w:r>
          <w:rPr>
            <w:rStyle w:val="Text2"/>
          </w:rPr>
          <w:t>Discussion</w:t>
        </w:r>
      </w:hyperlink>
    </w:p>
    <w:p>
      <w:pPr>
        <w:pStyle w:val="Para 05"/>
      </w:pPr>
      <w:r>
        <w:rPr>
          <w:rStyle w:val="Text3"/>
        </w:rPr>
        <w:t xml:space="preserve">session_set_save_handler( ) (PHP), </w:t>
      </w:r>
      <w:hyperlink w:anchor="mysqlckbk_CHP_19_SECT_3_5_2">
        <w:r>
          <w:t>Writing the storage management routines</w:t>
        </w:r>
      </w:hyperlink>
    </w:p>
    <w:p>
      <w:pPr>
        <w:pStyle w:val="Para 05"/>
      </w:pPr>
      <w:r>
        <w:rPr>
          <w:rStyle w:val="Text3"/>
        </w:rPr>
        <w:t xml:space="preserve">sess_track.jsp, </w:t>
      </w:r>
      <w:hyperlink w:anchor="mysqlckbk_CHP_19_SECT_4_5">
        <w:r>
          <w:t>A Sample JSP Session Application</w:t>
        </w:r>
      </w:hyperlink>
    </w:p>
    <w:p>
      <w:pPr>
        <w:pStyle w:val="Para 05"/>
      </w:pPr>
      <w:r>
        <w:rPr>
          <w:rStyle w:val="Text3"/>
        </w:rPr>
        <w:t xml:space="preserve">sess_track.php, </w:t>
      </w:r>
      <w:hyperlink w:anchor="mysqlckbk_CHP_19_SECT_3_5_3">
        <w:r>
          <w:t>Using the storage module</w:t>
        </w:r>
      </w:hyperlink>
    </w:p>
    <w:p>
      <w:pPr>
        <w:pStyle w:val="Para 05"/>
      </w:pPr>
      <w:r>
        <w:rPr>
          <w:rStyle w:val="Text3"/>
        </w:rPr>
        <w:t xml:space="preserve">sess_track.pl, </w:t>
      </w:r>
      <w:hyperlink w:anchor="mysqlckbk_CHP_19_SECT_2_6">
        <w:r>
          <w:t>A Sample Application</w:t>
        </w:r>
      </w:hyperlink>
    </w:p>
    <w:p>
      <w:pPr>
        <w:pStyle w:val="Para 05"/>
      </w:pPr>
      <w:r>
        <w:rPr>
          <w:rStyle w:val="Text3"/>
        </w:rPr>
        <w:t xml:space="preserve">SET, </w:t>
      </w:r>
      <w:hyperlink w:anchor="mysqlckbk_CHP_1_SECT_15_3">
        <w:r>
          <w:t>Discussion</w:t>
        </w:r>
      </w:hyperlink>
    </w:p>
    <w:p>
      <w:pPr>
        <w:pStyle w:val="Para 01"/>
      </w:pPr>
      <w:r>
        <w:t xml:space="preserve">calculations, using for, </w:t>
      </w:r>
      <w:hyperlink w:anchor="mysqlckbk_CHP_1_SECT_32_3">
        <w:r>
          <w:rPr>
            <w:rStyle w:val="Text2"/>
          </w:rPr>
          <w:t>Discussion</w:t>
        </w:r>
      </w:hyperlink>
    </w:p>
    <w:p>
      <w:pPr>
        <w:pStyle w:val="Para 01"/>
      </w:pPr>
      <w:r>
        <w:t>SET column type</w:t>
      </w:r>
    </w:p>
    <w:p>
      <w:pPr>
        <w:pStyle w:val="Para 01"/>
      </w:pPr>
      <w:r>
        <w:t xml:space="preserve">renaming, column definition issues, </w:t>
      </w:r>
      <w:hyperlink w:anchor="mysqlckbk_CHP_8_SECT_3_3">
        <w:r>
          <w:rPr>
            <w:rStyle w:val="Text2"/>
          </w:rPr>
          <w:t>Discussion</w:t>
        </w:r>
      </w:hyperlink>
    </w:p>
    <w:p>
      <w:pPr>
        <w:pStyle w:val="Para 01"/>
      </w:pPr>
      <w:r>
        <w:t>SET columns</w:t>
      </w:r>
    </w:p>
    <w:p>
      <w:pPr>
        <w:pStyle w:val="Para 05"/>
      </w:pPr>
      <w:r>
        <w:rPr>
          <w:rStyle w:val="Text3"/>
        </w:rPr>
        <w:t xml:space="preserve">column definitions, adding, </w:t>
      </w:r>
      <w:hyperlink w:anchor="mysqlckbk_CHP_9_SECT_9_7">
        <w:r>
          <w:t>Adding Elements to ENUM or SET Column Definitions</w:t>
        </w:r>
      </w:hyperlink>
    </w:p>
    <w:p>
      <w:pPr>
        <w:pStyle w:val="Para 01"/>
      </w:pPr>
      <w:r>
        <w:t xml:space="preserve">comparing in self-joins, </w:t>
      </w:r>
      <w:hyperlink w:anchor="mysqlckbk_CHP_12_SECT_12_3">
        <w:r>
          <w:rPr>
            <w:rStyle w:val="Text2"/>
          </w:rPr>
          <w:t>Discussion</w:t>
        </w:r>
      </w:hyperlink>
    </w:p>
    <w:p>
      <w:pPr>
        <w:pStyle w:val="Para 01"/>
      </w:pPr>
      <w:r>
        <w:t xml:space="preserve">definitions, obtaining, </w:t>
      </w:r>
      <w:hyperlink w:anchor="mysqlckbk_CHP_9_SECT_7_1">
        <w:r>
          <w:rPr>
            <w:rStyle w:val="Text2"/>
          </w:rPr>
          <w:t>Problem</w:t>
        </w:r>
      </w:hyperlink>
    </w:p>
    <w:p>
      <w:pPr>
        <w:pStyle w:val="Para 01"/>
      </w:pPr>
      <w:r>
        <w:t xml:space="preserve">hashes, for testing legality of data, </w:t>
      </w:r>
      <w:hyperlink w:anchor="mysqlckbk_CHP_10_SECT_28_3">
        <w:r>
          <w:rPr>
            <w:rStyle w:val="Text2"/>
          </w:rPr>
          <w:t>Discussion</w:t>
        </w:r>
      </w:hyperlink>
    </w:p>
    <w:p>
      <w:pPr>
        <w:pStyle w:val="Para 01"/>
      </w:pPr>
      <w:r>
        <w:t xml:space="preserve">input values, validating, </w:t>
      </w:r>
      <w:hyperlink w:anchor="mysqlckbk_CHP_10_SECT_28_1">
        <w:r>
          <w:rPr>
            <w:rStyle w:val="Text2"/>
          </w:rPr>
          <w:t>Problem</w:t>
        </w:r>
      </w:hyperlink>
      <w:r>
        <w:t xml:space="preserve">, </w:t>
      </w:r>
      <w:hyperlink w:anchor="mysqlckbk_CHP_10_SECT_28_3">
        <w:r>
          <w:rPr>
            <w:rStyle w:val="Text2"/>
          </w:rPr>
          <w:t>Discussion</w:t>
        </w:r>
      </w:hyperlink>
    </w:p>
    <w:p>
      <w:pPr>
        <w:pStyle w:val="Para 01"/>
      </w:pPr>
      <w:r>
        <w:t xml:space="preserve">member lists, obtaining, </w:t>
      </w:r>
      <w:hyperlink w:anchor="mysqlckbk_CHP_9_SECT_7_1">
        <w:r>
          <w:rPr>
            <w:rStyle w:val="Text2"/>
          </w:rPr>
          <w:t>Problem</w:t>
        </w:r>
      </w:hyperlink>
    </w:p>
    <w:p>
      <w:pPr>
        <w:pStyle w:val="Para 01"/>
      </w:pPr>
      <w:r>
        <w:t>SET values</w:t>
      </w:r>
    </w:p>
    <w:p>
      <w:pPr>
        <w:pStyle w:val="Para 01"/>
      </w:pPr>
      <w:r>
        <w:t xml:space="preserve">stings, treatment as, </w:t>
      </w:r>
      <w:hyperlink w:anchor="mysqlckbk_CHP_4_SECT_5_3">
        <w:r>
          <w:rPr>
            <w:rStyle w:val="Text2"/>
          </w:rPr>
          <w:t>Discussion</w:t>
        </w:r>
      </w:hyperlink>
    </w:p>
    <w:p>
      <w:pPr>
        <w:pStyle w:val="Para 01"/>
      </w:pPr>
      <w:r>
        <w:t>sh</w:t>
      </w:r>
    </w:p>
    <w:p>
      <w:pPr>
        <w:pStyle w:val="Para 01"/>
      </w:pPr>
      <w:r>
        <w:t xml:space="preserve">PATH environment variable, setting, </w:t>
      </w:r>
      <w:hyperlink w:anchor="mysqlckbk_CHP_1_SECT_9_3">
        <w:r>
          <w:rPr>
            <w:rStyle w:val="Text2"/>
          </w:rPr>
          <w:t>Discussion</w:t>
        </w:r>
      </w:hyperlink>
    </w:p>
    <w:p>
      <w:pPr>
        <w:pStyle w:val="Para 01"/>
      </w:pPr>
      <w:r>
        <w:t xml:space="preserve">shell scripting, </w:t>
      </w:r>
      <w:hyperlink w:anchor="mysqlckbk_CHP_1_SECT_33_3">
        <w:r>
          <w:rPr>
            <w:rStyle w:val="Text2"/>
          </w:rPr>
          <w:t>Discussion</w:t>
        </w:r>
      </w:hyperlink>
    </w:p>
    <w:p>
      <w:pPr>
        <w:pStyle w:val="Para 01"/>
      </w:pPr>
      <w:r>
        <w:t>shell scripts</w:t>
      </w:r>
    </w:p>
    <w:p>
      <w:pPr>
        <w:pStyle w:val="Para 05"/>
      </w:pPr>
      <w:r>
        <w:rPr>
          <w:rStyle w:val="Text3"/>
        </w:rPr>
        <w:t xml:space="preserve">Unix, writing in, </w:t>
      </w:r>
      <w:hyperlink w:anchor="mysqlckbk_CHP_1_SECT_33_4">
        <w:r>
          <w:t>Writing Shell Scripts Under Unix</w:t>
        </w:r>
      </w:hyperlink>
    </w:p>
    <w:p>
      <w:pPr>
        <w:pStyle w:val="Para 05"/>
      </w:pPr>
      <w:r>
        <w:rPr>
          <w:rStyle w:val="Text3"/>
        </w:rPr>
        <w:t xml:space="preserve">Windows, writing in, </w:t>
      </w:r>
      <w:hyperlink w:anchor="mysqlckbk_CHP_1_SECT_33_5">
        <w:r>
          <w:t>Writing Shell Scripts Under Windows</w:t>
        </w:r>
      </w:hyperlink>
    </w:p>
    <w:p>
      <w:pPr>
        <w:pStyle w:val="Para 01"/>
      </w:pPr>
      <w:r>
        <w:t xml:space="preserve">shell scripts, invocation of mysql in, </w:t>
      </w:r>
      <w:hyperlink w:anchor="mysqlckbk_CHP_1_SECT_33_1">
        <w:r>
          <w:rPr>
            <w:rStyle w:val="Text2"/>
          </w:rPr>
          <w:t>Problem</w:t>
        </w:r>
      </w:hyperlink>
    </w:p>
    <w:p>
      <w:pPr>
        <w:pStyle w:val="Para 01"/>
      </w:pPr>
      <w:r>
        <w:t>SHOW COLUMNS queries</w:t>
      </w:r>
    </w:p>
    <w:p>
      <w:pPr>
        <w:pStyle w:val="Para 01"/>
      </w:pPr>
      <w:r>
        <w:t xml:space="preserve">ENUM columns, validation of input with query results, </w:t>
      </w:r>
      <w:hyperlink w:anchor="mysqlckbk_CHP_10_SECT_28_3">
        <w:r>
          <w:rPr>
            <w:rStyle w:val="Text2"/>
          </w:rPr>
          <w:t>Discussion</w:t>
        </w:r>
      </w:hyperlink>
    </w:p>
    <w:p>
      <w:pPr>
        <w:pStyle w:val="Para 01"/>
      </w:pPr>
      <w:r>
        <w:t xml:space="preserve">SET columns, validation of input with query results, </w:t>
      </w:r>
      <w:hyperlink w:anchor="mysqlckbk_CHP_10_SECT_28_3">
        <w:r>
          <w:rPr>
            <w:rStyle w:val="Text2"/>
          </w:rPr>
          <w:t>Discussion</w:t>
        </w:r>
      </w:hyperlink>
    </w:p>
    <w:p>
      <w:pPr>
        <w:pStyle w:val="Para 01"/>
      </w:pPr>
      <w:r>
        <w:t xml:space="preserve">SHOW COLUMNS statement, </w:t>
      </w:r>
      <w:hyperlink w:anchor="mysqlckbk_CHP_8_SECT_1">
        <w:r>
          <w:rPr>
            <w:rStyle w:val="Text2"/>
          </w:rPr>
          <w:t>Introduction</w:t>
        </w:r>
      </w:hyperlink>
    </w:p>
    <w:p>
      <w:pPr>
        <w:pStyle w:val="Para 05"/>
      </w:pPr>
      <w:r>
        <w:rPr>
          <w:rStyle w:val="Text3"/>
        </w:rPr>
        <w:t xml:space="preserve">default values displayed, interpreting, </w:t>
      </w:r>
      <w:hyperlink w:anchor="mysqlckbk_CHP_9_SECT_6_4">
        <w:r>
          <w:t>Using SHOW COLUMNS to Get Table Structure</w:t>
        </w:r>
      </w:hyperlink>
    </w:p>
    <w:p>
      <w:pPr>
        <w:pStyle w:val="Para 01"/>
      </w:pPr>
      <w:r>
        <w:t xml:space="preserve">ENUM column information, using to get, </w:t>
      </w:r>
      <w:hyperlink w:anchor="mysqlckbk_CHP_9_SECT_7_2">
        <w:r>
          <w:rPr>
            <w:rStyle w:val="Text2"/>
          </w:rPr>
          <w:t>Solution</w:t>
        </w:r>
      </w:hyperlink>
    </w:p>
    <w:p>
      <w:pPr>
        <w:pStyle w:val="Para 01"/>
      </w:pPr>
      <w:r>
        <w:t xml:space="preserve">SET column information, using to get, </w:t>
      </w:r>
      <w:hyperlink w:anchor="mysqlckbk_CHP_9_SECT_7_2">
        <w:r>
          <w:rPr>
            <w:rStyle w:val="Text2"/>
          </w:rPr>
          <w:t>Solution</w:t>
        </w:r>
      </w:hyperlink>
    </w:p>
    <w:p>
      <w:pPr>
        <w:pStyle w:val="Para 01"/>
      </w:pPr>
      <w:r>
        <w:t>table structure information, getting</w:t>
      </w:r>
    </w:p>
    <w:p>
      <w:pPr>
        <w:pStyle w:val="Para 05"/>
      </w:pPr>
      <w:r>
        <w:rPr>
          <w:rStyle w:val="Text3"/>
        </w:rPr>
        <w:t xml:space="preserve">APIs, using, </w:t>
      </w:r>
      <w:hyperlink w:anchor="mysqlckbk_CHP_9_SECT_6_4">
        <w:r>
          <w:t>Using SHOW COLUMNS to Get Table Structure</w:t>
        </w:r>
      </w:hyperlink>
    </w:p>
    <w:p>
      <w:pPr>
        <w:pStyle w:val="Para 05"/>
      </w:pPr>
      <w:r>
        <w:rPr>
          <w:rStyle w:val="Text3"/>
        </w:rPr>
        <w:t xml:space="preserve">table structure information, getting with, </w:t>
      </w:r>
      <w:hyperlink w:anchor="mysqlckbk_CHP_9_SECT_6_4">
        <w:r>
          <w:t>Using SHOW COLUMNS to Get Table Structure</w:t>
        </w:r>
      </w:hyperlink>
      <w:r>
        <w:rPr>
          <w:rStyle w:val="Text3"/>
        </w:rPr>
        <w:t xml:space="preserve">, </w:t>
      </w:r>
      <w:hyperlink w:anchor="mysqlckbk_CHP_9_SECT_6_4">
        <w:r>
          <w:t>Using SHOW COLUMNS to Get Table Structure</w:t>
        </w:r>
      </w:hyperlink>
    </w:p>
    <w:p>
      <w:pPr>
        <w:pStyle w:val="Para 01"/>
      </w:pPr>
      <w:r>
        <w:t xml:space="preserve">SHOW CREATE TABLE statement, </w:t>
      </w:r>
      <w:hyperlink w:anchor="mysqlckbk_CHP_3_SECT_26_2">
        <w:r>
          <w:rPr>
            <w:rStyle w:val="Text2"/>
          </w:rPr>
          <w:t>Solution</w:t>
        </w:r>
      </w:hyperlink>
      <w:r>
        <w:t xml:space="preserve">, </w:t>
      </w:r>
      <w:hyperlink w:anchor="mysqlckbk_CHP_8_SECT_1">
        <w:r>
          <w:rPr>
            <w:rStyle w:val="Text2"/>
          </w:rPr>
          <w:t>Introduction</w:t>
        </w:r>
      </w:hyperlink>
      <w:r>
        <w:t xml:space="preserve">, </w:t>
      </w:r>
      <w:hyperlink w:anchor="mysqlckbk_CHP_8_SECT_6_3">
        <w:r>
          <w:rPr>
            <w:rStyle w:val="Text2"/>
          </w:rPr>
          <w:t>Discussion</w:t>
        </w:r>
      </w:hyperlink>
    </w:p>
    <w:p>
      <w:pPr>
        <w:pStyle w:val="Para 01"/>
      </w:pPr>
      <w:r>
        <w:t xml:space="preserve">checking available table types using, </w:t>
      </w:r>
      <w:hyperlink w:anchor="mysqlckbk_CHP_15_SECT_2_3">
        <w:r>
          <w:rPr>
            <w:rStyle w:val="Text2"/>
          </w:rPr>
          <w:t>Discussion</w:t>
        </w:r>
      </w:hyperlink>
    </w:p>
    <w:p>
      <w:pPr>
        <w:pStyle w:val="Para 01"/>
      </w:pPr>
      <w:r>
        <w:t xml:space="preserve">table structure information, getting with, </w:t>
      </w:r>
      <w:hyperlink w:anchor="mysqlckbk_CHP_9_SECT_6_3">
        <w:r>
          <w:rPr>
            <w:rStyle w:val="Text2"/>
          </w:rPr>
          <w:t>Discussion</w:t>
        </w:r>
      </w:hyperlink>
    </w:p>
    <w:p>
      <w:pPr>
        <w:pStyle w:val="Para 01"/>
      </w:pPr>
      <w:r>
        <w:t>SHOW DATABASES query</w:t>
      </w:r>
    </w:p>
    <w:p>
      <w:pPr>
        <w:pStyle w:val="Para 01"/>
      </w:pPr>
      <w:r>
        <w:t xml:space="preserve">complete listing of databases, obtaining with, </w:t>
      </w:r>
      <w:hyperlink w:anchor="mysqlckbk_CHP_9_SECT_10_3">
        <w:r>
          <w:rPr>
            <w:rStyle w:val="Text2"/>
          </w:rPr>
          <w:t>Discussion</w:t>
        </w:r>
      </w:hyperlink>
    </w:p>
    <w:p>
      <w:pPr>
        <w:pStyle w:val="Para 01"/>
      </w:pPr>
      <w:r>
        <w:t xml:space="preserve">interpreting, </w:t>
      </w:r>
      <w:hyperlink w:anchor="mysqlckbk_CHP_9_SECT_10_3">
        <w:r>
          <w:rPr>
            <w:rStyle w:val="Text2"/>
          </w:rPr>
          <w:t>Discussion</w:t>
        </w:r>
      </w:hyperlink>
    </w:p>
    <w:p>
      <w:pPr>
        <w:pStyle w:val="Para 01"/>
      </w:pPr>
      <w:r>
        <w:t>SHOW DATABASES statement</w:t>
      </w:r>
    </w:p>
    <w:p>
      <w:pPr>
        <w:pStyle w:val="Para 01"/>
      </w:pPr>
      <w:r>
        <w:t xml:space="preserve">testing for existence of a database, using for, </w:t>
      </w:r>
      <w:hyperlink w:anchor="mysqlckbk_CHP_9_SECT_12_2">
        <w:r>
          <w:rPr>
            <w:rStyle w:val="Text2"/>
          </w:rPr>
          <w:t>Solution</w:t>
        </w:r>
      </w:hyperlink>
    </w:p>
    <w:p>
      <w:pPr>
        <w:pStyle w:val="Para 01"/>
      </w:pPr>
      <w:r>
        <w:t xml:space="preserve">SHOW INDEX statement, </w:t>
      </w:r>
      <w:hyperlink w:anchor="mysqlckbk_CHP_8_SECT_8_3">
        <w:r>
          <w:rPr>
            <w:rStyle w:val="Text2"/>
          </w:rPr>
          <w:t>Discussion</w:t>
        </w:r>
      </w:hyperlink>
    </w:p>
    <w:p>
      <w:pPr>
        <w:pStyle w:val="Para 05"/>
      </w:pPr>
      <w:r>
        <w:rPr>
          <w:rStyle w:val="Text3"/>
        </w:rPr>
        <w:t xml:space="preserve">SHOW STATUS statement, </w:t>
      </w:r>
      <w:hyperlink w:anchor="mysqlckbk_CHP_1_SECT_33_4">
        <w:r>
          <w:t>Writing Shell Scripts Under Unix</w:t>
        </w:r>
      </w:hyperlink>
    </w:p>
    <w:p>
      <w:pPr>
        <w:pStyle w:val="Para 01"/>
      </w:pPr>
      <w:r>
        <w:t xml:space="preserve">MySQL servers, monitoring using, </w:t>
      </w:r>
      <w:hyperlink w:anchor="mysqlckbk_CHP_9_SECT_17_2">
        <w:r>
          <w:rPr>
            <w:rStyle w:val="Text2"/>
          </w:rPr>
          <w:t>Solution</w:t>
        </w:r>
      </w:hyperlink>
    </w:p>
    <w:p>
      <w:pPr>
        <w:pStyle w:val="Para 01"/>
      </w:pPr>
      <w:r>
        <w:t xml:space="preserve">SHOW TABLE STATUS statement, </w:t>
      </w:r>
      <w:hyperlink w:anchor="mysqlckbk_CHP_7_SECT_2_3">
        <w:r>
          <w:rPr>
            <w:rStyle w:val="Text2"/>
          </w:rPr>
          <w:t>Discussion</w:t>
        </w:r>
      </w:hyperlink>
      <w:r>
        <w:t xml:space="preserve">, </w:t>
      </w:r>
      <w:hyperlink w:anchor="mysqlckbk_CHP_8_SECT_6_3">
        <w:r>
          <w:rPr>
            <w:rStyle w:val="Text2"/>
          </w:rPr>
          <w:t>Discussion</w:t>
        </w:r>
      </w:hyperlink>
    </w:p>
    <w:p>
      <w:pPr>
        <w:pStyle w:val="Para 01"/>
      </w:pPr>
      <w:r>
        <w:t>SHOW TABLES queries</w:t>
      </w:r>
    </w:p>
    <w:p>
      <w:pPr>
        <w:pStyle w:val="Para 01"/>
      </w:pPr>
      <w:r>
        <w:t xml:space="preserve">interpreting, </w:t>
      </w:r>
      <w:hyperlink w:anchor="mysqlckbk_CHP_9_SECT_10_3">
        <w:r>
          <w:rPr>
            <w:rStyle w:val="Text2"/>
          </w:rPr>
          <w:t>Discussion</w:t>
        </w:r>
      </w:hyperlink>
    </w:p>
    <w:p>
      <w:pPr>
        <w:pStyle w:val="Para 01"/>
      </w:pPr>
      <w:r>
        <w:t>SHOW TABLES query</w:t>
      </w:r>
    </w:p>
    <w:p>
      <w:pPr>
        <w:pStyle w:val="Para 01"/>
      </w:pPr>
      <w:r>
        <w:t xml:space="preserve">complete listing of tables, obtaining with, </w:t>
      </w:r>
      <w:hyperlink w:anchor="mysqlckbk_CHP_9_SECT_10_3">
        <w:r>
          <w:rPr>
            <w:rStyle w:val="Text2"/>
          </w:rPr>
          <w:t>Discussion</w:t>
        </w:r>
      </w:hyperlink>
    </w:p>
    <w:p>
      <w:pPr>
        <w:pStyle w:val="Para 01"/>
      </w:pPr>
      <w:r>
        <w:t>SHOW TABLES statement</w:t>
      </w:r>
    </w:p>
    <w:p>
      <w:pPr>
        <w:pStyle w:val="Para 05"/>
      </w:pPr>
      <w:r>
        <w:rPr>
          <w:rStyle w:val="Text3"/>
        </w:rPr>
        <w:t xml:space="preserve">Java, issuing programatically using, </w:t>
      </w:r>
      <w:hyperlink w:anchor="mysqlckbk_CHP_16_SECT_4_8">
        <w:r>
          <w:t>Writing a MySQL Script using JSP and JSTL</w:t>
        </w:r>
      </w:hyperlink>
    </w:p>
    <w:p>
      <w:pPr>
        <w:pStyle w:val="Para 01"/>
      </w:pPr>
      <w:r>
        <w:t>SHOW VARIABLES statement</w:t>
      </w:r>
    </w:p>
    <w:p>
      <w:pPr>
        <w:pStyle w:val="Para 01"/>
      </w:pPr>
      <w:r>
        <w:t xml:space="preserve">determining a server’s supported table types, </w:t>
      </w:r>
      <w:hyperlink w:anchor="mysqlckbk_CHP_9_SECT_18_3">
        <w:r>
          <w:rPr>
            <w:rStyle w:val="Text2"/>
          </w:rPr>
          <w:t>Discussion</w:t>
        </w:r>
      </w:hyperlink>
    </w:p>
    <w:p>
      <w:pPr>
        <w:pStyle w:val="Para 01"/>
      </w:pPr>
      <w:r>
        <w:t xml:space="preserve">MySQL servers, monitoring using, </w:t>
      </w:r>
      <w:hyperlink w:anchor="mysqlckbk_CHP_9_SECT_17_2">
        <w:r>
          <w:rPr>
            <w:rStyle w:val="Text2"/>
          </w:rPr>
          <w:t>Solution</w:t>
        </w:r>
      </w:hyperlink>
    </w:p>
    <w:p>
      <w:pPr>
        <w:pStyle w:val="Para 01"/>
      </w:pPr>
      <w:r>
        <w:t xml:space="preserve">signed integers, pattern for matching, </w:t>
      </w:r>
      <w:hyperlink w:anchor="mysqlckbk_CHP_10_SECT_25_3">
        <w:r>
          <w:rPr>
            <w:rStyle w:val="Text2"/>
          </w:rPr>
          <w:t>Discussion</w:t>
        </w:r>
      </w:hyperlink>
    </w:p>
    <w:p>
      <w:pPr>
        <w:pStyle w:val="Para 01"/>
      </w:pPr>
      <w:r>
        <w:t xml:space="preserve">--silent option, </w:t>
      </w:r>
      <w:hyperlink w:anchor="mysqlckbk_CHP_1_SECT_29_3">
        <w:r>
          <w:rPr>
            <w:rStyle w:val="Text2"/>
          </w:rPr>
          <w:t>Discussion</w:t>
        </w:r>
      </w:hyperlink>
    </w:p>
    <w:p>
      <w:pPr>
        <w:pStyle w:val="Para 05"/>
      </w:pPr>
      <w:r>
        <w:rPr>
          <w:rStyle w:val="Text3"/>
        </w:rPr>
        <w:t xml:space="preserve">SimpleServlet class, </w:t>
      </w:r>
      <w:hyperlink w:anchor="mysqlckbk_APP_B_SECT_1">
        <w:r>
          <w:t>Servlet and JavaServer Pages Overview</w:t>
        </w:r>
      </w:hyperlink>
    </w:p>
    <w:p>
      <w:pPr>
        <w:pStyle w:val="Para 01"/>
      </w:pPr>
      <w:r>
        <w:t xml:space="preserve">single page navigation indexes, generating from database content, </w:t>
      </w:r>
      <w:hyperlink w:anchor="mysqlckbk_CHP_17_SECT_6_4">
        <w:r>
          <w:rPr>
            <w:rStyle w:val="Text2"/>
          </w:rPr>
          <w:t>Creating a Single-Page Navigation Index</w:t>
        </w:r>
      </w:hyperlink>
    </w:p>
    <w:p>
      <w:pPr>
        <w:pStyle w:val="Para 01"/>
      </w:pPr>
      <w:r>
        <w:t xml:space="preserve">single strings, representing as, </w:t>
      </w:r>
      <w:hyperlink w:anchor="mysqlckbk_CHP_11_SECT_14_3">
        <w:r>
          <w:rPr>
            <w:rStyle w:val="Text2"/>
          </w:rPr>
          <w:t>Discussion</w:t>
        </w:r>
      </w:hyperlink>
    </w:p>
    <w:p>
      <w:pPr>
        <w:pStyle w:val="Para 01"/>
      </w:pPr>
      <w:r>
        <w:t xml:space="preserve">single-pick form elements, </w:t>
      </w:r>
      <w:hyperlink w:anchor="mysqlckbk_CHP_18_SECT_3_3">
        <w:r>
          <w:rPr>
            <w:rStyle w:val="Text2"/>
          </w:rPr>
          <w:t>Discussion</w:t>
        </w:r>
      </w:hyperlink>
    </w:p>
    <w:p>
      <w:pPr>
        <w:pStyle w:val="Para 01"/>
      </w:pPr>
      <w:r>
        <w:t xml:space="preserve">creating from database content, </w:t>
      </w:r>
      <w:hyperlink w:anchor="mysqlckbk_CHP_18_SECT_3_1">
        <w:r>
          <w:rPr>
            <w:rStyle w:val="Text2"/>
          </w:rPr>
          <w:t>Problem</w:t>
        </w:r>
      </w:hyperlink>
    </w:p>
    <w:p>
      <w:pPr>
        <w:pStyle w:val="Para 05"/>
      </w:pPr>
      <w:r>
        <w:rPr>
          <w:rStyle w:val="Text3"/>
        </w:rPr>
        <w:t xml:space="preserve">types, </w:t>
      </w:r>
      <w:hyperlink w:anchor="mysqlckbk_CHP_18_SECT_3_3">
        <w:r>
          <w:t>Discussion</w:t>
        </w:r>
      </w:hyperlink>
    </w:p>
    <w:p>
      <w:pPr>
        <w:pStyle w:val="Para 01"/>
      </w:pPr>
      <w:r>
        <w:t xml:space="preserve">single-pick list elements, </w:t>
      </w:r>
      <w:hyperlink w:anchor="mysqlckbk_CHP_18_SECT_3_3">
        <w:r>
          <w:rPr>
            <w:rStyle w:val="Text2"/>
          </w:rPr>
          <w:t>Discussion</w:t>
        </w:r>
      </w:hyperlink>
    </w:p>
    <w:p>
      <w:pPr>
        <w:pStyle w:val="Para 01"/>
      </w:pPr>
      <w:r>
        <w:t xml:space="preserve">functions and arguments, </w:t>
      </w:r>
      <w:hyperlink w:anchor="mysqlckbk_CHP_18_SECT_3_3">
        <w:r>
          <w:rPr>
            <w:rStyle w:val="Text2"/>
          </w:rPr>
          <w:t>Discussion</w:t>
        </w:r>
      </w:hyperlink>
    </w:p>
    <w:p>
      <w:pPr>
        <w:pStyle w:val="Para 01"/>
      </w:pPr>
      <w:r>
        <w:t xml:space="preserve">functions, constructing for, </w:t>
      </w:r>
      <w:hyperlink w:anchor="mysqlckbk_CHP_18_SECT_3_3">
        <w:r>
          <w:rPr>
            <w:rStyle w:val="Text2"/>
          </w:rPr>
          <w:t>Discussion</w:t>
        </w:r>
      </w:hyperlink>
    </w:p>
    <w:p>
      <w:pPr>
        <w:pStyle w:val="Para 01"/>
      </w:pPr>
      <w:r>
        <w:t xml:space="preserve">value lists and label hashes, </w:t>
      </w:r>
      <w:hyperlink w:anchor="mysqlckbk_CHP_18_SECT_3_3">
        <w:r>
          <w:rPr>
            <w:rStyle w:val="Text2"/>
          </w:rPr>
          <w:t>Discussion</w:t>
        </w:r>
      </w:hyperlink>
    </w:p>
    <w:p>
      <w:pPr>
        <w:pStyle w:val="Para 01"/>
      </w:pPr>
      <w:r>
        <w:t xml:space="preserve">single-row sequence generators, </w:t>
      </w:r>
      <w:hyperlink w:anchor="mysqlckbk_CHP_11_SECT_17_2">
        <w:r>
          <w:rPr>
            <w:rStyle w:val="Text2"/>
          </w:rPr>
          <w:t>Solution</w:t>
        </w:r>
      </w:hyperlink>
    </w:p>
    <w:p>
      <w:pPr>
        <w:pStyle w:val="Para 01"/>
      </w:pPr>
      <w:r>
        <w:t xml:space="preserve">item tracking using, </w:t>
      </w:r>
      <w:hyperlink w:anchor="mysqlckbk_CHP_11_SECT_18_3">
        <w:r>
          <w:rPr>
            <w:rStyle w:val="Text2"/>
          </w:rPr>
          <w:t>Discussion</w:t>
        </w:r>
      </w:hyperlink>
    </w:p>
    <w:p>
      <w:pPr>
        <w:pStyle w:val="Para 01"/>
      </w:pPr>
      <w:r>
        <w:t xml:space="preserve">--skip-column-names (MySQL 3.22.20), </w:t>
      </w:r>
      <w:hyperlink w:anchor="mysqlckbk_CHP_1_SECT_26_2">
        <w:r>
          <w:rPr>
            <w:rStyle w:val="Text2"/>
          </w:rPr>
          <w:t>Solution</w:t>
        </w:r>
      </w:hyperlink>
    </w:p>
    <w:p>
      <w:pPr>
        <w:pStyle w:val="Para 01"/>
      </w:pPr>
      <w:r>
        <w:t xml:space="preserve">| (program indicator, Apache), </w:t>
      </w:r>
      <w:hyperlink w:anchor="mysqlckbk_CHP_18_SECT_15_4">
        <w:r>
          <w:rPr>
            <w:rStyle w:val="Text2"/>
          </w:rPr>
          <w:t>Setting Up Database Logging</w:t>
        </w:r>
      </w:hyperlink>
    </w:p>
    <w:p>
      <w:pPr>
        <w:pStyle w:val="Para 01"/>
      </w:pPr>
      <w:r>
        <w:t xml:space="preserve">somedata.csv problem, </w:t>
      </w:r>
      <w:hyperlink w:anchor="mysqlckbk_CHP_10_SECT_1">
        <w:r>
          <w:rPr>
            <w:rStyle w:val="Text2"/>
          </w:rPr>
          <w:t>Introduction</w:t>
        </w:r>
      </w:hyperlink>
    </w:p>
    <w:p>
      <w:pPr>
        <w:pStyle w:val="Para 01"/>
      </w:pPr>
      <w:r>
        <w:t xml:space="preserve">solution, </w:t>
      </w:r>
      <w:hyperlink w:anchor="Top_of_ch10s44_html">
        <w:r>
          <w:rPr>
            <w:rStyle w:val="Text2"/>
          </w:rPr>
          <w:t>Epilog</w:t>
        </w:r>
      </w:hyperlink>
    </w:p>
    <w:p>
      <w:pPr>
        <w:pStyle w:val="Para 01"/>
      </w:pPr>
      <w:r>
        <w:t>sorting</w:t>
      </w:r>
    </w:p>
    <w:p>
      <w:pPr>
        <w:pStyle w:val="Para 01"/>
      </w:pPr>
      <w:r>
        <w:t xml:space="preserve">aliasing of expressions, </w:t>
      </w:r>
      <w:hyperlink w:anchor="mysqlckbk_CHP_6_SECT_4_3">
        <w:r>
          <w:rPr>
            <w:rStyle w:val="Text2"/>
          </w:rPr>
          <w:t>Discussion</w:t>
        </w:r>
      </w:hyperlink>
    </w:p>
    <w:p>
      <w:pPr>
        <w:pStyle w:val="Para 05"/>
      </w:pPr>
      <w:r>
        <w:rPr>
          <w:rStyle w:val="Text3"/>
        </w:rPr>
        <w:t xml:space="preserve">APIs, using, </w:t>
      </w:r>
      <w:hyperlink w:anchor="mysqlckbk_CHP_6_SECT_2_4">
        <w:r>
          <w:t>Naming the Sort Columns and Specifying Sorting Direction</w:t>
        </w:r>
      </w:hyperlink>
    </w:p>
    <w:p>
      <w:pPr>
        <w:pStyle w:val="Para 05"/>
      </w:pPr>
      <w:r>
        <w:rPr>
          <w:rStyle w:val="Text3"/>
        </w:rPr>
        <w:t xml:space="preserve">ascending order, </w:t>
      </w:r>
      <w:hyperlink w:anchor="mysqlckbk_CHP_6_SECT_2_4">
        <w:r>
          <w:t>Naming the Sort Columns and Specifying Sorting Direction</w:t>
        </w:r>
      </w:hyperlink>
    </w:p>
    <w:p>
      <w:pPr>
        <w:pStyle w:val="Para 01"/>
      </w:pPr>
      <w:r>
        <w:t xml:space="preserve">by calendar day, </w:t>
      </w:r>
      <w:hyperlink w:anchor="mysqlckbk_CHP_6_SECT_9_1">
        <w:r>
          <w:rPr>
            <w:rStyle w:val="Text2"/>
          </w:rPr>
          <w:t>Problem</w:t>
        </w:r>
      </w:hyperlink>
    </w:p>
    <w:p>
      <w:pPr>
        <w:pStyle w:val="Para 05"/>
      </w:pPr>
      <w:r>
        <w:rPr>
          <w:rStyle w:val="Text3"/>
        </w:rPr>
        <w:t xml:space="preserve">column aliases, using, </w:t>
      </w:r>
      <w:hyperlink w:anchor="mysqlckbk_CHP_6_SECT_2_5">
        <w:r>
          <w:t>More Ways to Refer to Sort Columns</w:t>
        </w:r>
      </w:hyperlink>
    </w:p>
    <w:p>
      <w:pPr>
        <w:pStyle w:val="Para 01"/>
      </w:pPr>
      <w:r>
        <w:t xml:space="preserve">columns, positional references for, </w:t>
      </w:r>
      <w:hyperlink w:anchor="mysqlckbk_CHP_6_SECT_2_5">
        <w:r>
          <w:rPr>
            <w:rStyle w:val="Text2"/>
          </w:rPr>
          <w:t>More Ways to Refer to Sort Columns</w:t>
        </w:r>
      </w:hyperlink>
    </w:p>
    <w:p>
      <w:pPr>
        <w:pStyle w:val="Para 01"/>
      </w:pPr>
      <w:r>
        <w:t xml:space="preserve">on dates or times, </w:t>
      </w:r>
      <w:hyperlink w:anchor="mysqlckbk_CHP_6_SECT_8_1">
        <w:r>
          <w:rPr>
            <w:rStyle w:val="Text2"/>
          </w:rPr>
          <w:t>Problem</w:t>
        </w:r>
      </w:hyperlink>
    </w:p>
    <w:p>
      <w:pPr>
        <w:pStyle w:val="Para 01"/>
      </w:pPr>
      <w:r>
        <w:t xml:space="preserve">by day of week, </w:t>
      </w:r>
      <w:hyperlink w:anchor="mysqlckbk_CHP_6_SECT_10_2">
        <w:r>
          <w:rPr>
            <w:rStyle w:val="Text2"/>
          </w:rPr>
          <w:t>Solution</w:t>
        </w:r>
      </w:hyperlink>
    </w:p>
    <w:p>
      <w:pPr>
        <w:pStyle w:val="Para 01"/>
      </w:pPr>
      <w:r>
        <w:t xml:space="preserve">mapping first day from Sunday to Monday, </w:t>
      </w:r>
      <w:hyperlink w:anchor="mysqlckbk_CHP_6_SECT_10_3">
        <w:r>
          <w:rPr>
            <w:rStyle w:val="Text2"/>
          </w:rPr>
          <w:t>Discussion</w:t>
        </w:r>
      </w:hyperlink>
    </w:p>
    <w:p>
      <w:pPr>
        <w:pStyle w:val="Para 01"/>
      </w:pPr>
      <w:r>
        <w:t xml:space="preserve">DAYOFYEAR( ), problems using, </w:t>
      </w:r>
      <w:hyperlink w:anchor="mysqlckbk_CHP_6_SECT_9_3">
        <w:r>
          <w:rPr>
            <w:rStyle w:val="Text2"/>
          </w:rPr>
          <w:t>Discussion</w:t>
        </w:r>
      </w:hyperlink>
    </w:p>
    <w:p>
      <w:pPr>
        <w:pStyle w:val="Para 05"/>
      </w:pPr>
      <w:r>
        <w:rPr>
          <w:rStyle w:val="Text3"/>
        </w:rPr>
        <w:t xml:space="preserve">default sort direction, </w:t>
      </w:r>
      <w:hyperlink w:anchor="mysqlckbk_CHP_6_SECT_2_4">
        <w:r>
          <w:t>Naming the Sort Columns and Specifying Sorting Direction</w:t>
        </w:r>
      </w:hyperlink>
    </w:p>
    <w:p>
      <w:pPr>
        <w:pStyle w:val="Para 05"/>
      </w:pPr>
      <w:r>
        <w:rPr>
          <w:rStyle w:val="Text3"/>
        </w:rPr>
        <w:t xml:space="preserve">descending order, </w:t>
      </w:r>
      <w:hyperlink w:anchor="mysqlckbk_CHP_6_SECT_2_4">
        <w:r>
          <w:t>Naming the Sort Columns and Specifying Sorting Direction</w:t>
        </w:r>
      </w:hyperlink>
    </w:p>
    <w:p>
      <w:pPr>
        <w:pStyle w:val="Para 01"/>
      </w:pPr>
      <w:r>
        <w:t xml:space="preserve">displaying as strings values sorted as numbers, </w:t>
      </w:r>
      <w:hyperlink w:anchor="mysqlckbk_CHP_6_SECT_5_3">
        <w:r>
          <w:rPr>
            <w:rStyle w:val="Text2"/>
          </w:rPr>
          <w:t>Discussion</w:t>
        </w:r>
      </w:hyperlink>
    </w:p>
    <w:p>
      <w:pPr>
        <w:pStyle w:val="Para 01"/>
      </w:pPr>
      <w:r>
        <w:t xml:space="preserve">expression results, using, </w:t>
      </w:r>
      <w:hyperlink w:anchor="mysqlckbk_CHP_6_SECT_4_1">
        <w:r>
          <w:rPr>
            <w:rStyle w:val="Text2"/>
          </w:rPr>
          <w:t>Problem</w:t>
        </w:r>
      </w:hyperlink>
    </w:p>
    <w:p>
      <w:pPr>
        <w:pStyle w:val="Para 01"/>
      </w:pPr>
      <w:r>
        <w:t xml:space="preserve">lexical vs. numerical order, </w:t>
      </w:r>
      <w:hyperlink w:anchor="mysqlckbk_CHP_6_SECT_5_3">
        <w:r>
          <w:rPr>
            <w:rStyle w:val="Text2"/>
          </w:rPr>
          <w:t>Discussion</w:t>
        </w:r>
      </w:hyperlink>
    </w:p>
    <w:p>
      <w:pPr>
        <w:pStyle w:val="Para 01"/>
      </w:pPr>
      <w:r>
        <w:t xml:space="preserve">MIN( ), MAX( ), and case sensitivity, </w:t>
      </w:r>
      <w:hyperlink w:anchor="mysqlckbk_CHP_7_SECT_7_3">
        <w:r>
          <w:rPr>
            <w:rStyle w:val="Text2"/>
          </w:rPr>
          <w:t>Discussion</w:t>
        </w:r>
      </w:hyperlink>
    </w:p>
    <w:p>
      <w:pPr>
        <w:pStyle w:val="Para 05"/>
      </w:pPr>
      <w:r>
        <w:rPr>
          <w:rStyle w:val="Text3"/>
        </w:rPr>
        <w:t xml:space="preserve">multiple column sorts, </w:t>
      </w:r>
      <w:hyperlink w:anchor="mysqlckbk_CHP_6_SECT_2_4">
        <w:r>
          <w:t>Naming the Sort Columns and Specifying Sorting Direction</w:t>
        </w:r>
      </w:hyperlink>
    </w:p>
    <w:p>
      <w:pPr>
        <w:pStyle w:val="Para 05"/>
      </w:pPr>
      <w:r>
        <w:rPr>
          <w:rStyle w:val="Text3"/>
        </w:rPr>
        <w:t xml:space="preserve">mixed-order sorting, </w:t>
      </w:r>
      <w:hyperlink w:anchor="mysqlckbk_CHP_6_SECT_2_4">
        <w:r>
          <w:t>Naming the Sort Columns and Specifying Sorting Direction</w:t>
        </w:r>
      </w:hyperlink>
    </w:p>
    <w:p>
      <w:pPr>
        <w:pStyle w:val="Para 01"/>
      </w:pPr>
      <w:r>
        <w:t xml:space="preserve">NULL values and, </w:t>
      </w:r>
      <w:hyperlink w:anchor="mysqlckbk_CHP_6_SECT_6_1">
        <w:r>
          <w:rPr>
            <w:rStyle w:val="Text2"/>
          </w:rPr>
          <w:t>Problem</w:t>
        </w:r>
      </w:hyperlink>
    </w:p>
    <w:p>
      <w:pPr>
        <w:pStyle w:val="Para 01"/>
      </w:pPr>
      <w:r>
        <w:t xml:space="preserve">of result sets, </w:t>
      </w:r>
      <w:hyperlink w:anchor="mysqlckbk_CHP_3_SECT_16_1">
        <w:r>
          <w:rPr>
            <w:rStyle w:val="Text2"/>
          </w:rPr>
          <w:t>Problem</w:t>
        </w:r>
      </w:hyperlink>
    </w:p>
    <w:p>
      <w:pPr>
        <w:pStyle w:val="Para 05"/>
      </w:pPr>
      <w:r>
        <w:rPr>
          <w:rStyle w:val="Text3"/>
        </w:rPr>
        <w:t xml:space="preserve">on single-columns, </w:t>
      </w:r>
      <w:hyperlink w:anchor="mysqlckbk_CHP_6_SECT_2_4">
        <w:r>
          <w:t>Naming the Sort Columns and Specifying Sorting Direction</w:t>
        </w:r>
      </w:hyperlink>
    </w:p>
    <w:p>
      <w:pPr>
        <w:pStyle w:val="Para 01"/>
      </w:pPr>
      <w:r>
        <w:t xml:space="preserve">string sorts and case sensitivity, </w:t>
      </w:r>
      <w:hyperlink w:anchor="mysqlckbk_CHP_6_SECT_7_1">
        <w:r>
          <w:rPr>
            <w:rStyle w:val="Text2"/>
          </w:rPr>
          <w:t>Problem</w:t>
        </w:r>
      </w:hyperlink>
    </w:p>
    <w:p>
      <w:pPr>
        <w:pStyle w:val="Para 01"/>
      </w:pPr>
      <w:r>
        <w:t xml:space="preserve">on table subsets, </w:t>
      </w:r>
      <w:hyperlink w:anchor="mysqlckbk_CHP_6_SECT_3_2">
        <w:r>
          <w:rPr>
            <w:rStyle w:val="Text2"/>
          </w:rPr>
          <w:t>Solution</w:t>
        </w:r>
      </w:hyperlink>
    </w:p>
    <w:p>
      <w:pPr>
        <w:pStyle w:val="Para 01"/>
      </w:pPr>
      <w:r>
        <w:t xml:space="preserve">by time of day, </w:t>
      </w:r>
      <w:hyperlink w:anchor="mysqlckbk_CHP_6_SECT_11_1">
        <w:r>
          <w:rPr>
            <w:rStyle w:val="Text2"/>
          </w:rPr>
          <w:t>Problem</w:t>
        </w:r>
      </w:hyperlink>
    </w:p>
    <w:p>
      <w:pPr>
        <w:pStyle w:val="Para 01"/>
      </w:pPr>
      <w:r>
        <w:t xml:space="preserve">on unselected values, </w:t>
      </w:r>
      <w:hyperlink w:anchor="mysqlckbk_CHP_6_SECT_5_1">
        <w:r>
          <w:rPr>
            <w:rStyle w:val="Text2"/>
          </w:rPr>
          <w:t>Problem</w:t>
        </w:r>
      </w:hyperlink>
    </w:p>
    <w:p>
      <w:pPr>
        <w:pStyle w:val="Para 01"/>
      </w:pPr>
      <w:r>
        <w:t xml:space="preserve">sorting operations, </w:t>
      </w:r>
      <w:hyperlink w:anchor="mysqlckbk_CHP_6_SECT_1">
        <w:r>
          <w:rPr>
            <w:rStyle w:val="Text2"/>
          </w:rPr>
          <w:t>Introduction</w:t>
        </w:r>
      </w:hyperlink>
    </w:p>
    <w:p>
      <w:pPr>
        <w:pStyle w:val="Para 05"/>
      </w:pPr>
      <w:r>
        <w:rPr>
          <w:rStyle w:val="Text3"/>
        </w:rPr>
        <w:t xml:space="preserve">SOURCE, </w:t>
      </w:r>
      <w:hyperlink w:anchor="mysqlckbk_CHP_1_SECT_16_2">
        <w:r>
          <w:t>Solution</w:t>
        </w:r>
      </w:hyperlink>
      <w:r>
        <w:rPr>
          <w:rStyle w:val="Text3"/>
        </w:rPr>
        <w:t xml:space="preserve">, </w:t>
      </w:r>
      <w:hyperlink w:anchor="mysqlckbk_CHP_1_SECT_16_3">
        <w:r>
          <w:t>Discussion</w:t>
        </w:r>
      </w:hyperlink>
    </w:p>
    <w:p>
      <w:pPr>
        <w:pStyle w:val="Para 01"/>
      </w:pPr>
      <w:r>
        <w:t xml:space="preserve">source loops, </w:t>
      </w:r>
      <w:hyperlink w:anchor="mysqlckbk_CHP_1_SECT_16_3">
        <w:r>
          <w:rPr>
            <w:rStyle w:val="Text2"/>
          </w:rPr>
          <w:t>Discussion</w:t>
        </w:r>
      </w:hyperlink>
    </w:p>
    <w:p>
      <w:pPr>
        <w:pStyle w:val="Para 01"/>
      </w:pPr>
      <w:r>
        <w:t>special characters</w:t>
      </w:r>
    </w:p>
    <w:p>
      <w:pPr>
        <w:pStyle w:val="Para 01"/>
      </w:pPr>
      <w:r>
        <w:t xml:space="preserve">database, table, and column names, </w:t>
      </w:r>
      <w:hyperlink w:anchor="mysqlckbk_CHP_2_SECT_8_7">
        <w:r>
          <w:rPr>
            <w:rStyle w:val="Text2"/>
          </w:rPr>
          <w:t>Java</w:t>
        </w:r>
      </w:hyperlink>
    </w:p>
    <w:p>
      <w:pPr>
        <w:pStyle w:val="Para 01"/>
      </w:pPr>
      <w:r>
        <w:t xml:space="preserve">encoding in web output, </w:t>
      </w:r>
      <w:hyperlink w:anchor="mysqlckbk_CHP_16_SECT_5_1">
        <w:r>
          <w:rPr>
            <w:rStyle w:val="Text2"/>
          </w:rPr>
          <w:t>Problem</w:t>
        </w:r>
      </w:hyperlink>
      <w:r>
        <w:t xml:space="preserve">, </w:t>
      </w:r>
      <w:hyperlink w:anchor="mysqlckbk_CHP_16_SECT_5_5_4">
        <w:r>
          <w:rPr>
            <w:rStyle w:val="Text2"/>
          </w:rPr>
          <w:t>Java</w:t>
        </w:r>
      </w:hyperlink>
    </w:p>
    <w:p>
      <w:pPr>
        <w:pStyle w:val="Para 05"/>
      </w:pPr>
      <w:r>
        <w:rPr>
          <w:rStyle w:val="Text3"/>
        </w:rPr>
        <w:t xml:space="preserve">APIs, using, </w:t>
      </w:r>
      <w:hyperlink w:anchor="mysqlckbk_CHP_16_SECT_5_5">
        <w:r>
          <w:t>Encoding Special Characters Using Web APIs</w:t>
        </w:r>
      </w:hyperlink>
      <w:r>
        <w:rPr>
          <w:rStyle w:val="Text3"/>
        </w:rPr>
        <w:t xml:space="preserve">, </w:t>
      </w:r>
      <w:hyperlink w:anchor="mysqlckbk_CHP_16_SECT_5_5_4">
        <w:r>
          <w:t>Java</w:t>
        </w:r>
      </w:hyperlink>
    </w:p>
    <w:p>
      <w:pPr>
        <w:pStyle w:val="Para 01"/>
      </w:pPr>
      <w:r>
        <w:t xml:space="preserve">encoding interactions, </w:t>
      </w:r>
      <w:hyperlink w:anchor="mysqlckbk_CHP_16_SECT_5_4_3">
        <w:r>
          <w:rPr>
            <w:rStyle w:val="Text2"/>
          </w:rPr>
          <w:t>Encoding interactions</w:t>
        </w:r>
      </w:hyperlink>
    </w:p>
    <w:p>
      <w:pPr>
        <w:pStyle w:val="Para 05"/>
      </w:pPr>
      <w:r>
        <w:rPr>
          <w:rStyle w:val="Text3"/>
        </w:rPr>
        <w:t xml:space="preserve">HTML special characters, </w:t>
      </w:r>
      <w:hyperlink w:anchor="mysqlckbk_CHP_16_SECT_5_4_1">
        <w:r>
          <w:t>Encoding characters that are special in HTML</w:t>
        </w:r>
      </w:hyperlink>
    </w:p>
    <w:p>
      <w:pPr>
        <w:pStyle w:val="Para 05"/>
      </w:pPr>
      <w:r>
        <w:rPr>
          <w:rStyle w:val="Text3"/>
        </w:rPr>
        <w:t xml:space="preserve">URL special characters, </w:t>
      </w:r>
      <w:hyperlink w:anchor="mysqlckbk_CHP_16_SECT_5_4_2">
        <w:r>
          <w:t>Encoding characters that are special in URLs</w:t>
        </w:r>
      </w:hyperlink>
    </w:p>
    <w:p>
      <w:pPr>
        <w:pStyle w:val="Para 01"/>
      </w:pPr>
      <w:r>
        <w:t xml:space="preserve">in strings, </w:t>
      </w:r>
      <w:hyperlink w:anchor="mysqlckbk_CHP_4_SECT_2_1">
        <w:r>
          <w:rPr>
            <w:rStyle w:val="Text2"/>
          </w:rPr>
          <w:t>Problem</w:t>
        </w:r>
      </w:hyperlink>
    </w:p>
    <w:p>
      <w:pPr>
        <w:pStyle w:val="Para 01"/>
      </w:pPr>
      <w:r>
        <w:t xml:space="preserve">including in queries, </w:t>
      </w:r>
      <w:hyperlink w:anchor="mysqlckbk_CHP_2_SECT_8_1">
        <w:r>
          <w:rPr>
            <w:rStyle w:val="Text2"/>
          </w:rPr>
          <w:t>Problem</w:t>
        </w:r>
      </w:hyperlink>
    </w:p>
    <w:p>
      <w:pPr>
        <w:pStyle w:val="Para 01"/>
      </w:pPr>
      <w:r>
        <w:t xml:space="preserve">Spreadsheet::ParseExcel::Simple module, </w:t>
      </w:r>
      <w:hyperlink w:anchor="mysqlckbk_CHP_10_SECT_40_3">
        <w:r>
          <w:rPr>
            <w:rStyle w:val="Text2"/>
          </w:rPr>
          <w:t>Discussion</w:t>
        </w:r>
      </w:hyperlink>
    </w:p>
    <w:p>
      <w:pPr>
        <w:pStyle w:val="Para 01"/>
      </w:pPr>
      <w:r>
        <w:t xml:space="preserve">Spreadsheet::WriteExcel::FromDB module, </w:t>
      </w:r>
      <w:hyperlink w:anchor="mysqlckbk_CHP_10_SECT_40_3">
        <w:r>
          <w:rPr>
            <w:rStyle w:val="Text2"/>
          </w:rPr>
          <w:t>Discussion</w:t>
        </w:r>
      </w:hyperlink>
    </w:p>
    <w:p>
      <w:pPr>
        <w:pStyle w:val="Para 01"/>
      </w:pPr>
      <w:r>
        <w:t xml:space="preserve">Spreadsheet::WriteExcel::Simple module, </w:t>
      </w:r>
      <w:hyperlink w:anchor="mysqlckbk_CHP_10_SECT_40_3">
        <w:r>
          <w:rPr>
            <w:rStyle w:val="Text2"/>
          </w:rPr>
          <w:t>Discussion</w:t>
        </w:r>
      </w:hyperlink>
    </w:p>
    <w:p>
      <w:pPr>
        <w:pStyle w:val="Para 01"/>
      </w:pPr>
      <w:r>
        <w:t>SQL</w:t>
      </w:r>
    </w:p>
    <w:p>
      <w:pPr>
        <w:pStyle w:val="Para 01"/>
      </w:pPr>
      <w:r>
        <w:t xml:space="preserve">date conversion using, </w:t>
      </w:r>
      <w:hyperlink w:anchor="mysqlckbk_CHP_10_SECT_34_1">
        <w:r>
          <w:rPr>
            <w:rStyle w:val="Text2"/>
          </w:rPr>
          <w:t>Problem</w:t>
        </w:r>
      </w:hyperlink>
    </w:p>
    <w:p>
      <w:pPr>
        <w:pStyle w:val="Para 01"/>
      </w:pPr>
      <w:r>
        <w:t xml:space="preserve">pattern matching, </w:t>
      </w:r>
      <w:hyperlink w:anchor="mysqlckbk_CHP_4_SECT_7_2">
        <w:r>
          <w:rPr>
            <w:rStyle w:val="Text2"/>
          </w:rPr>
          <w:t>Solution</w:t>
        </w:r>
      </w:hyperlink>
    </w:p>
    <w:p>
      <w:pPr>
        <w:pStyle w:val="Para 01"/>
      </w:pPr>
      <w:r>
        <w:t xml:space="preserve">vs. FULLTEXT searching, </w:t>
      </w:r>
      <w:hyperlink w:anchor="mysqlckbk_CHP_4_SECT_15_3">
        <w:r>
          <w:rPr>
            <w:rStyle w:val="Text2"/>
          </w:rPr>
          <w:t>Discussion</w:t>
        </w:r>
      </w:hyperlink>
    </w:p>
    <w:p>
      <w:pPr>
        <w:pStyle w:val="Para 01"/>
      </w:pPr>
      <w:r>
        <w:t xml:space="preserve">NULL values and, </w:t>
      </w:r>
      <w:hyperlink w:anchor="mysqlckbk_CHP_4_SECT_7_3">
        <w:r>
          <w:rPr>
            <w:rStyle w:val="Text2"/>
          </w:rPr>
          <w:t>Discussion</w:t>
        </w:r>
      </w:hyperlink>
    </w:p>
    <w:p>
      <w:pPr>
        <w:pStyle w:val="Para 01"/>
      </w:pPr>
      <w:r>
        <w:t xml:space="preserve">regular expressions, contrasted with, </w:t>
      </w:r>
      <w:hyperlink w:anchor="mysqlckbk_CHP_4_SECT_7_3">
        <w:r>
          <w:rPr>
            <w:rStyle w:val="Text2"/>
          </w:rPr>
          <w:t>Discussion</w:t>
        </w:r>
      </w:hyperlink>
    </w:p>
    <w:p>
      <w:pPr>
        <w:pStyle w:val="Para 01"/>
      </w:pPr>
      <w:r>
        <w:t xml:space="preserve">reformatting of data in temporary tables, </w:t>
      </w:r>
      <w:hyperlink w:anchor="mysqlckbk_CHP_10_SECT_35_1">
        <w:r>
          <w:rPr>
            <w:rStyle w:val="Text2"/>
          </w:rPr>
          <w:t>Problem</w:t>
        </w:r>
      </w:hyperlink>
    </w:p>
    <w:p>
      <w:pPr>
        <w:pStyle w:val="Para 05"/>
      </w:pPr>
      <w:r>
        <w:rPr>
          <w:rStyle w:val="Text3"/>
        </w:rPr>
        <w:t xml:space="preserve">statements, </w:t>
      </w:r>
      <w:hyperlink w:anchor="mysqlckbk_CHP_2_SECT_5_4">
        <w:r>
          <w:t>SQL Statement Categories</w:t>
        </w:r>
      </w:hyperlink>
    </w:p>
    <w:p>
      <w:pPr>
        <w:pStyle w:val="Para 01"/>
      </w:pPr>
      <w:r>
        <w:t xml:space="preserve">variables, </w:t>
      </w:r>
      <w:hyperlink w:anchor="mysqlckbk_CHP_1_SECT_15_3">
        <w:r>
          <w:rPr>
            <w:rStyle w:val="Text2"/>
          </w:rPr>
          <w:t>Discussion</w:t>
        </w:r>
      </w:hyperlink>
    </w:p>
    <w:p>
      <w:pPr>
        <w:pStyle w:val="Para 01"/>
      </w:pPr>
      <w:r>
        <w:t xml:space="preserve">calculation results, storing in, </w:t>
      </w:r>
      <w:hyperlink w:anchor="mysqlckbk_CHP_1_SECT_32_3">
        <w:r>
          <w:rPr>
            <w:rStyle w:val="Text2"/>
          </w:rPr>
          <w:t>Discussion</w:t>
        </w:r>
      </w:hyperlink>
    </w:p>
    <w:p>
      <w:pPr>
        <w:pStyle w:val="Para 01"/>
      </w:pPr>
      <w:r>
        <w:t xml:space="preserve">non MySQL database engines, and, </w:t>
      </w:r>
      <w:hyperlink w:anchor="mysqlckbk_CHP_1_SECT_15_3">
        <w:r>
          <w:rPr>
            <w:rStyle w:val="Text2"/>
          </w:rPr>
          <w:t>Discussion</w:t>
        </w:r>
      </w:hyperlink>
    </w:p>
    <w:p>
      <w:pPr>
        <w:pStyle w:val="Para 01"/>
      </w:pPr>
      <w:r>
        <w:t>SQL</w:t>
      </w:r>
    </w:p>
    <w:p>
      <w:pPr>
        <w:pStyle w:val="Para 01"/>
      </w:pPr>
      <w:r>
        <w:t>variables</w:t>
      </w:r>
    </w:p>
    <w:p>
      <w:pPr>
        <w:pStyle w:val="Para 01"/>
      </w:pPr>
      <w:r>
        <w:t xml:space="preserve">for numbering query output lines, </w:t>
      </w:r>
      <w:hyperlink w:anchor="mysqlckbk_CHP_1_SECT_27_3">
        <w:r>
          <w:rPr>
            <w:rStyle w:val="Text2"/>
          </w:rPr>
          <w:t>Discussion</w:t>
        </w:r>
      </w:hyperlink>
    </w:p>
    <w:p>
      <w:pPr>
        <w:pStyle w:val="Para 01"/>
      </w:pPr>
      <w:r>
        <w:t xml:space="preserve">sql_quote( ) (PHP MySQL_Access class), </w:t>
      </w:r>
      <w:hyperlink w:anchor="mysqlckbk_CHP_2_SECT_10_8">
        <w:r>
          <w:rPr>
            <w:rStyle w:val="Text2"/>
          </w:rPr>
          <w:t>Quoting and Placeholder Support</w:t>
        </w:r>
      </w:hyperlink>
    </w:p>
    <w:p>
      <w:pPr>
        <w:pStyle w:val="Para 01"/>
      </w:pPr>
      <w:r>
        <w:t xml:space="preserve">ssh, using for dumps between servers, </w:t>
      </w:r>
      <w:hyperlink w:anchor="mysqlckbk_CHP_10_SECT_17_3">
        <w:r>
          <w:rPr>
            <w:rStyle w:val="Text2"/>
          </w:rPr>
          <w:t>Discussion</w:t>
        </w:r>
      </w:hyperlink>
    </w:p>
    <w:p>
      <w:pPr>
        <w:pStyle w:val="Para 01"/>
      </w:pPr>
      <w:r>
        <w:t>standard deviation</w:t>
      </w:r>
    </w:p>
    <w:p>
      <w:pPr>
        <w:pStyle w:val="Para 01"/>
      </w:pPr>
      <w:r>
        <w:t xml:space="preserve">calculation using aggregate functions, </w:t>
      </w:r>
      <w:hyperlink w:anchor="mysqlckbk_CHP_13_SECT_2_3">
        <w:r>
          <w:rPr>
            <w:rStyle w:val="Text2"/>
          </w:rPr>
          <w:t>Discussion</w:t>
        </w:r>
      </w:hyperlink>
    </w:p>
    <w:p>
      <w:pPr>
        <w:pStyle w:val="Para 05"/>
      </w:pPr>
      <w:r>
        <w:rPr>
          <w:rStyle w:val="Text3"/>
        </w:rPr>
        <w:t xml:space="preserve">uses, </w:t>
      </w:r>
      <w:hyperlink w:anchor="mysqlckbk_CHP_13_SECT_2_3">
        <w:r>
          <w:t>Discussion</w:t>
        </w:r>
      </w:hyperlink>
    </w:p>
    <w:p>
      <w:pPr>
        <w:pStyle w:val="Para 01"/>
      </w:pPr>
      <w:r>
        <w:t xml:space="preserve">startup files, </w:t>
      </w:r>
      <w:hyperlink w:anchor="mysqlckbk_CHP_1_SECT_9_3">
        <w:r>
          <w:rPr>
            <w:rStyle w:val="Text2"/>
          </w:rPr>
          <w:t>Discussion</w:t>
        </w:r>
      </w:hyperlink>
    </w:p>
    <w:p>
      <w:pPr>
        <w:pStyle w:val="Para 01"/>
      </w:pPr>
      <w:r>
        <w:t xml:space="preserve">start_form( ) (Perl), </w:t>
      </w:r>
      <w:hyperlink w:anchor="mysqlckbk_CHP_18_SECT_2_3">
        <w:r>
          <w:rPr>
            <w:rStyle w:val="Text2"/>
          </w:rPr>
          <w:t>Discussion</w:t>
        </w:r>
      </w:hyperlink>
    </w:p>
    <w:p>
      <w:pPr>
        <w:pStyle w:val="Para 01"/>
      </w:pPr>
      <w:r>
        <w:t xml:space="preserve">start_multipart_form( ) (Perl), </w:t>
      </w:r>
      <w:hyperlink w:anchor="mysqlckbk_CHP_18_SECT_9_4">
        <w:r>
          <w:rPr>
            <w:rStyle w:val="Text2"/>
          </w:rPr>
          <w:t>Perl</w:t>
        </w:r>
      </w:hyperlink>
    </w:p>
    <w:p>
      <w:pPr>
        <w:pStyle w:val="Para 01"/>
      </w:pPr>
      <w:r>
        <w:t xml:space="preserve">statement recall utility, </w:t>
      </w:r>
      <w:hyperlink w:anchor="mysqlckbk_CHP_1_SECT_13_3">
        <w:r>
          <w:rPr>
            <w:rStyle w:val="Text2"/>
          </w:rPr>
          <w:t>Discussion</w:t>
        </w:r>
      </w:hyperlink>
    </w:p>
    <w:p>
      <w:pPr>
        <w:pStyle w:val="Para 01"/>
      </w:pPr>
      <w:r>
        <w:t xml:space="preserve">Windows systems, </w:t>
      </w:r>
      <w:hyperlink w:anchor="mysqlckbk_CHP_1_SECT_13_3">
        <w:r>
          <w:rPr>
            <w:rStyle w:val="Text2"/>
          </w:rPr>
          <w:t>Discussion</w:t>
        </w:r>
      </w:hyperlink>
    </w:p>
    <w:p>
      <w:pPr>
        <w:pStyle w:val="Para 01"/>
      </w:pPr>
      <w:r>
        <w:t xml:space="preserve">statement terminator, mysql, </w:t>
      </w:r>
      <w:hyperlink w:anchor="mysqlckbk_CHP_1_SECT_10_3">
        <w:r>
          <w:rPr>
            <w:rStyle w:val="Text2"/>
          </w:rPr>
          <w:t>Discussion</w:t>
        </w:r>
      </w:hyperlink>
    </w:p>
    <w:p>
      <w:pPr>
        <w:pStyle w:val="Para 01"/>
      </w:pPr>
      <w:r>
        <w:t>statement terminators</w:t>
      </w:r>
    </w:p>
    <w:p>
      <w:pPr>
        <w:pStyle w:val="Para 05"/>
      </w:pPr>
      <w:r>
        <w:rPr>
          <w:rStyle w:val="Text3"/>
        </w:rPr>
        <w:t xml:space="preserve">APIs and, </w:t>
      </w:r>
      <w:hyperlink w:anchor="mysqlckbk_CHP_2_SECT_5_4">
        <w:r>
          <w:t>SQL Statement Categories</w:t>
        </w:r>
      </w:hyperlink>
    </w:p>
    <w:p>
      <w:pPr>
        <w:pStyle w:val="Para 01"/>
      </w:pPr>
      <w:r>
        <w:t>statements</w:t>
      </w:r>
    </w:p>
    <w:p>
      <w:pPr>
        <w:pStyle w:val="Para 05"/>
      </w:pPr>
      <w:r>
        <w:rPr>
          <w:rStyle w:val="Text3"/>
        </w:rPr>
        <w:t xml:space="preserve">types of, </w:t>
      </w:r>
      <w:hyperlink w:anchor="mysqlckbk_CHP_2_SECT_5_3">
        <w:r>
          <w:t>Discussion</w:t>
        </w:r>
      </w:hyperlink>
      <w:r>
        <w:rPr>
          <w:rStyle w:val="Text3"/>
        </w:rPr>
        <w:t xml:space="preserve">, </w:t>
      </w:r>
      <w:hyperlink w:anchor="mysqlckbk_CHP_2_SECT_5_4">
        <w:r>
          <w:t>SQL Statement Categories</w:t>
        </w:r>
      </w:hyperlink>
    </w:p>
    <w:p>
      <w:pPr>
        <w:pStyle w:val="Para 05"/>
      </w:pPr>
      <w:r>
        <w:rPr>
          <w:rStyle w:val="Text3"/>
        </w:rPr>
        <w:t xml:space="preserve">state_pager1.pl, </w:t>
      </w:r>
      <w:hyperlink w:anchor="mysqlckbk_CHP_18_SECT_11_4">
        <w:r>
          <w:t>Paged Displays with Previous-Page and Next-Page Links</w:t>
        </w:r>
      </w:hyperlink>
    </w:p>
    <w:p>
      <w:pPr>
        <w:pStyle w:val="Para 05"/>
      </w:pPr>
      <w:r>
        <w:rPr>
          <w:rStyle w:val="Text3"/>
        </w:rPr>
        <w:t xml:space="preserve">state_pager2.pl, </w:t>
      </w:r>
      <w:hyperlink w:anchor="mysqlckbk_CHP_18_SECT_11_5">
        <w:r>
          <w:t>Paged Displays with Links to Each Page</w:t>
        </w:r>
      </w:hyperlink>
    </w:p>
    <w:p>
      <w:pPr>
        <w:pStyle w:val="Para 01"/>
      </w:pPr>
      <w:r>
        <w:t xml:space="preserve">statistical techniques, </w:t>
      </w:r>
      <w:hyperlink w:anchor="mysqlckbk_CHP_13_SECT_1">
        <w:r>
          <w:rPr>
            <w:rStyle w:val="Text2"/>
          </w:rPr>
          <w:t>Introduction</w:t>
        </w:r>
      </w:hyperlink>
    </w:p>
    <w:p>
      <w:pPr>
        <w:pStyle w:val="Para 01"/>
      </w:pPr>
      <w:r>
        <w:t xml:space="preserve">aggregate functions in the calculation of statistical data, </w:t>
      </w:r>
      <w:hyperlink w:anchor="mysqlckbk_CHP_13_SECT_2_3">
        <w:r>
          <w:rPr>
            <w:rStyle w:val="Text2"/>
          </w:rPr>
          <w:t>Discussion</w:t>
        </w:r>
      </w:hyperlink>
    </w:p>
    <w:p>
      <w:pPr>
        <w:pStyle w:val="Para 01"/>
      </w:pPr>
      <w:r>
        <w:t xml:space="preserve">calculating descriptive statistics, </w:t>
      </w:r>
      <w:hyperlink w:anchor="mysqlckbk_CHP_13_SECT_2_1">
        <w:r>
          <w:rPr>
            <w:rStyle w:val="Text2"/>
          </w:rPr>
          <w:t>Problem</w:t>
        </w:r>
      </w:hyperlink>
    </w:p>
    <w:p>
      <w:pPr>
        <w:pStyle w:val="Para 01"/>
      </w:pPr>
      <w:r>
        <w:t xml:space="preserve">correlation coefficients, calculating, </w:t>
      </w:r>
      <w:hyperlink w:anchor="mysqlckbk_CHP_13_SECT_6_1">
        <w:r>
          <w:rPr>
            <w:rStyle w:val="Text2"/>
          </w:rPr>
          <w:t>Problem</w:t>
        </w:r>
      </w:hyperlink>
    </w:p>
    <w:p>
      <w:pPr>
        <w:pStyle w:val="Para 01"/>
      </w:pPr>
      <w:r>
        <w:t xml:space="preserve">counting missing values (NULLs), </w:t>
      </w:r>
      <w:hyperlink w:anchor="mysqlckbk_CHP_13_SECT_5_1">
        <w:r>
          <w:rPr>
            <w:rStyle w:val="Text2"/>
          </w:rPr>
          <w:t>Problem</w:t>
        </w:r>
      </w:hyperlink>
    </w:p>
    <w:p>
      <w:pPr>
        <w:pStyle w:val="Para 01"/>
      </w:pPr>
      <w:r>
        <w:t xml:space="preserve">frequency distributions, generating, </w:t>
      </w:r>
      <w:hyperlink w:anchor="mysqlckbk_CHP_13_SECT_4_1">
        <w:r>
          <w:rPr>
            <w:rStyle w:val="Text2"/>
          </w:rPr>
          <w:t>Problem</w:t>
        </w:r>
      </w:hyperlink>
      <w:r>
        <w:t xml:space="preserve">, </w:t>
      </w:r>
      <w:hyperlink w:anchor="mysqlckbk_CHP_13_SECT_4_3">
        <w:r>
          <w:rPr>
            <w:rStyle w:val="Text2"/>
          </w:rPr>
          <w:t>Discussion</w:t>
        </w:r>
      </w:hyperlink>
    </w:p>
    <w:p>
      <w:pPr>
        <w:pStyle w:val="Para 01"/>
      </w:pPr>
      <w:r>
        <w:t xml:space="preserve">uses for, </w:t>
      </w:r>
      <w:hyperlink w:anchor="mysqlckbk_CHP_13_SECT_4_3">
        <w:r>
          <w:rPr>
            <w:rStyle w:val="Text2"/>
          </w:rPr>
          <w:t>Discussion</w:t>
        </w:r>
      </w:hyperlink>
    </w:p>
    <w:p>
      <w:pPr>
        <w:pStyle w:val="Para 01"/>
      </w:pPr>
      <w:r>
        <w:t xml:space="preserve">linear regressions, calculating, </w:t>
      </w:r>
      <w:hyperlink w:anchor="mysqlckbk_CHP_13_SECT_6_1">
        <w:r>
          <w:rPr>
            <w:rStyle w:val="Text2"/>
          </w:rPr>
          <w:t>Problem</w:t>
        </w:r>
      </w:hyperlink>
    </w:p>
    <w:p>
      <w:pPr>
        <w:pStyle w:val="Para 01"/>
      </w:pPr>
      <w:r>
        <w:t xml:space="preserve">median, calculating, </w:t>
      </w:r>
      <w:hyperlink w:anchor="mysqlckbk_CHP_13_SECT_2_3">
        <w:r>
          <w:rPr>
            <w:rStyle w:val="Text2"/>
          </w:rPr>
          <w:t>Discussion</w:t>
        </w:r>
      </w:hyperlink>
    </w:p>
    <w:p>
      <w:pPr>
        <w:pStyle w:val="Para 01"/>
      </w:pPr>
      <w:r>
        <w:t xml:space="preserve">mode, calculating, </w:t>
      </w:r>
      <w:hyperlink w:anchor="mysqlckbk_CHP_13_SECT_2_3">
        <w:r>
          <w:rPr>
            <w:rStyle w:val="Text2"/>
          </w:rPr>
          <w:t>Discussion</w:t>
        </w:r>
      </w:hyperlink>
    </w:p>
    <w:p>
      <w:pPr>
        <w:pStyle w:val="Para 01"/>
      </w:pPr>
      <w:r>
        <w:t xml:space="preserve">per-group descriptive statistics, calculating, </w:t>
      </w:r>
      <w:hyperlink w:anchor="mysqlckbk_CHP_13_SECT_3_1">
        <w:r>
          <w:rPr>
            <w:rStyle w:val="Text2"/>
          </w:rPr>
          <w:t>Problem</w:t>
        </w:r>
      </w:hyperlink>
    </w:p>
    <w:p>
      <w:pPr>
        <w:pStyle w:val="Para 01"/>
      </w:pPr>
      <w:r>
        <w:t xml:space="preserve">random number generation, </w:t>
      </w:r>
      <w:hyperlink w:anchor="mysqlckbk_CHP_13_SECT_7_1">
        <w:r>
          <w:rPr>
            <w:rStyle w:val="Text2"/>
          </w:rPr>
          <w:t>Problem</w:t>
        </w:r>
      </w:hyperlink>
    </w:p>
    <w:p>
      <w:pPr>
        <w:pStyle w:val="Para 01"/>
      </w:pPr>
      <w:r>
        <w:t xml:space="preserve">randomizing a set of rows, </w:t>
      </w:r>
      <w:hyperlink w:anchor="mysqlckbk_CHP_13_SECT_8_1">
        <w:r>
          <w:rPr>
            <w:rStyle w:val="Text2"/>
          </w:rPr>
          <w:t>Problem</w:t>
        </w:r>
      </w:hyperlink>
    </w:p>
    <w:p>
      <w:pPr>
        <w:pStyle w:val="Para 01"/>
      </w:pPr>
      <w:r>
        <w:t xml:space="preserve">assigning ranks, </w:t>
      </w:r>
      <w:hyperlink w:anchor="mysqlckbk_CHP_13_SECT_10_1">
        <w:r>
          <w:rPr>
            <w:rStyle w:val="Text2"/>
          </w:rPr>
          <w:t>Problem</w:t>
        </w:r>
      </w:hyperlink>
    </w:p>
    <w:p>
      <w:pPr>
        <w:pStyle w:val="Para 01"/>
      </w:pPr>
      <w:r>
        <w:t xml:space="preserve">selecting randomly from a set of rows, </w:t>
      </w:r>
      <w:hyperlink w:anchor="mysqlckbk_CHP_13_SECT_9_1">
        <w:r>
          <w:rPr>
            <w:rStyle w:val="Text2"/>
          </w:rPr>
          <w:t>Problem</w:t>
        </w:r>
      </w:hyperlink>
    </w:p>
    <w:p>
      <w:pPr>
        <w:pStyle w:val="Para 05"/>
      </w:pPr>
      <w:r>
        <w:rPr>
          <w:rStyle w:val="Text3"/>
        </w:rPr>
        <w:t xml:space="preserve">STATUS, </w:t>
      </w:r>
      <w:hyperlink w:anchor="mysqlckbk_CHP_1_SECT_33_4">
        <w:r>
          <w:t>Writing Shell Scripts Under Unix</w:t>
        </w:r>
      </w:hyperlink>
    </w:p>
    <w:p>
      <w:pPr>
        <w:pStyle w:val="Para 01"/>
      </w:pPr>
      <w:r>
        <w:t xml:space="preserve">STATUS command, </w:t>
      </w:r>
      <w:hyperlink w:anchor="mysqlckbk_CHP_1_SECT_11_3">
        <w:r>
          <w:rPr>
            <w:rStyle w:val="Text2"/>
          </w:rPr>
          <w:t>Discussion</w:t>
        </w:r>
      </w:hyperlink>
    </w:p>
    <w:p>
      <w:pPr>
        <w:pStyle w:val="Para 05"/>
      </w:pPr>
      <w:r>
        <w:rPr>
          <w:rStyle w:val="Text3"/>
        </w:rPr>
        <w:t xml:space="preserve">STD( ), </w:t>
      </w:r>
      <w:hyperlink w:anchor="mysqlckbk_CHP_13_SECT_2_3">
        <w:r>
          <w:t>Discussion</w:t>
        </w:r>
      </w:hyperlink>
    </w:p>
    <w:p>
      <w:pPr>
        <w:pStyle w:val="Para 01"/>
      </w:pPr>
      <w:r>
        <w:t xml:space="preserve">STDDEV( ), </w:t>
      </w:r>
      <w:hyperlink w:anchor="mysqlckbk_CHP_13_SECT_2_3">
        <w:r>
          <w:rPr>
            <w:rStyle w:val="Text2"/>
          </w:rPr>
          <w:t>Discussion</w:t>
        </w:r>
      </w:hyperlink>
    </w:p>
    <w:p>
      <w:pPr>
        <w:pStyle w:val="Para 05"/>
      </w:pPr>
      <w:r>
        <w:rPr>
          <w:rStyle w:val="Text3"/>
        </w:rPr>
        <w:t xml:space="preserve">store_image.pl, </w:t>
      </w:r>
      <w:hyperlink w:anchor="mysqlckbk_CHP_17_SECT_7_5">
        <w:r>
          <w:t>Storing Images Using a Script</w:t>
        </w:r>
      </w:hyperlink>
    </w:p>
    <w:p>
      <w:pPr>
        <w:pStyle w:val="Para 01"/>
      </w:pPr>
      <w:r>
        <w:t xml:space="preserve">image storage configuration for database or filesystem, </w:t>
      </w:r>
      <w:hyperlink w:anchor="mysqlckbk_CHP_17_SECT_7_5">
        <w:r>
          <w:rPr>
            <w:rStyle w:val="Text2"/>
          </w:rPr>
          <w:t>Storing Images Using a Script</w:t>
        </w:r>
      </w:hyperlink>
    </w:p>
    <w:p>
      <w:pPr>
        <w:pStyle w:val="Para 01"/>
      </w:pPr>
      <w:r>
        <w:t xml:space="preserve">STRCMP( ), </w:t>
      </w:r>
      <w:hyperlink w:anchor="mysqlckbk_CHP_4_SECT_10_3">
        <w:r>
          <w:rPr>
            <w:rStyle w:val="Text2"/>
          </w:rPr>
          <w:t>Discussion</w:t>
        </w:r>
      </w:hyperlink>
    </w:p>
    <w:p>
      <w:pPr>
        <w:pStyle w:val="Para 01"/>
      </w:pPr>
      <w:r>
        <w:t>string functions</w:t>
      </w:r>
    </w:p>
    <w:p>
      <w:pPr>
        <w:pStyle w:val="Para 01"/>
      </w:pPr>
      <w:r>
        <w:t xml:space="preserve">extraction of date and time values using, </w:t>
      </w:r>
      <w:hyperlink w:anchor="mysqlckbk_CHP_5_SECT_7_2">
        <w:r>
          <w:rPr>
            <w:rStyle w:val="Text2"/>
          </w:rPr>
          <w:t>Solution</w:t>
        </w:r>
      </w:hyperlink>
    </w:p>
    <w:p>
      <w:pPr>
        <w:pStyle w:val="Para 01"/>
      </w:pPr>
      <w:r>
        <w:t xml:space="preserve">string( ) (Perl), </w:t>
      </w:r>
      <w:hyperlink w:anchor="mysqlckbk_CHP_10_SECT_18_3">
        <w:r>
          <w:rPr>
            <w:rStyle w:val="Text2"/>
          </w:rPr>
          <w:t>Discussion</w:t>
        </w:r>
      </w:hyperlink>
    </w:p>
    <w:p>
      <w:pPr>
        <w:pStyle w:val="Para 05"/>
      </w:pPr>
      <w:r>
        <w:rPr>
          <w:rStyle w:val="Text3"/>
        </w:rPr>
        <w:t xml:space="preserve">strings, </w:t>
      </w:r>
      <w:hyperlink w:anchor="mysqlckbk_CHP_4_SECT_1">
        <w:r>
          <w:t>Introduction</w:t>
        </w:r>
      </w:hyperlink>
    </w:p>
    <w:p>
      <w:pPr>
        <w:pStyle w:val="Para 01"/>
      </w:pPr>
      <w:r>
        <w:t xml:space="preserve">calculating one date from another using substring replacement, </w:t>
      </w:r>
      <w:hyperlink w:anchor="mysqlckbk_CHP_5_SECT_24_1">
        <w:r>
          <w:rPr>
            <w:rStyle w:val="Text2"/>
          </w:rPr>
          <w:t>Problem</w:t>
        </w:r>
      </w:hyperlink>
    </w:p>
    <w:p>
      <w:pPr>
        <w:pStyle w:val="Para 01"/>
      </w:pPr>
      <w:r>
        <w:t>case sensitivity</w:t>
      </w:r>
    </w:p>
    <w:p>
      <w:pPr>
        <w:pStyle w:val="Para 01"/>
      </w:pPr>
      <w:r>
        <w:t xml:space="preserve">MIN( ) and MAX( ), </w:t>
      </w:r>
      <w:hyperlink w:anchor="mysqlckbk_CHP_7_SECT_7_3">
        <w:r>
          <w:rPr>
            <w:rStyle w:val="Text2"/>
          </w:rPr>
          <w:t>Discussion</w:t>
        </w:r>
      </w:hyperlink>
    </w:p>
    <w:p>
      <w:pPr>
        <w:pStyle w:val="Para 01"/>
      </w:pPr>
      <w:r>
        <w:t xml:space="preserve">case sensitivity in comparisons, controlling, </w:t>
      </w:r>
      <w:hyperlink w:anchor="mysqlckbk_CHP_4_SECT_10_1">
        <w:r>
          <w:rPr>
            <w:rStyle w:val="Text2"/>
          </w:rPr>
          <w:t>Problem</w:t>
        </w:r>
      </w:hyperlink>
    </w:p>
    <w:p>
      <w:pPr>
        <w:pStyle w:val="Para 01"/>
      </w:pPr>
      <w:r>
        <w:t xml:space="preserve">case sensitivity, managing in comparisons, </w:t>
      </w:r>
      <w:hyperlink w:anchor="mysqlckbk_CHP_4_SECT_11_1">
        <w:r>
          <w:rPr>
            <w:rStyle w:val="Text2"/>
          </w:rPr>
          <w:t>Problem</w:t>
        </w:r>
      </w:hyperlink>
    </w:p>
    <w:p>
      <w:pPr>
        <w:pStyle w:val="Para 01"/>
      </w:pPr>
      <w:r>
        <w:t xml:space="preserve">combining in larger strings, </w:t>
      </w:r>
      <w:hyperlink w:anchor="mysqlckbk_CHP_4_SECT_5_1">
        <w:r>
          <w:rPr>
            <w:rStyle w:val="Text2"/>
          </w:rPr>
          <w:t>Problem</w:t>
        </w:r>
      </w:hyperlink>
    </w:p>
    <w:p>
      <w:pPr>
        <w:pStyle w:val="Para 01"/>
      </w:pPr>
      <w:r>
        <w:t xml:space="preserve">equality, testing for, </w:t>
      </w:r>
      <w:hyperlink w:anchor="mysqlckbk_CHP_4_SECT_4_1">
        <w:r>
          <w:rPr>
            <w:rStyle w:val="Text2"/>
          </w:rPr>
          <w:t>Problem</w:t>
        </w:r>
      </w:hyperlink>
    </w:p>
    <w:p>
      <w:pPr>
        <w:pStyle w:val="Para 01"/>
      </w:pPr>
      <w:r>
        <w:t xml:space="preserve">forcing interpretation as temporal values, </w:t>
      </w:r>
      <w:hyperlink w:anchor="mysqlckbk_CHP_5_SECT_30_1">
        <w:r>
          <w:rPr>
            <w:rStyle w:val="Text2"/>
          </w:rPr>
          <w:t>Problem</w:t>
        </w:r>
      </w:hyperlink>
    </w:p>
    <w:p>
      <w:pPr>
        <w:pStyle w:val="Para 01"/>
      </w:pPr>
      <w:r>
        <w:t xml:space="preserve">numbers, conversion to, </w:t>
      </w:r>
      <w:hyperlink w:anchor="mysqlckbk_CHP_5_SECT_29_1">
        <w:r>
          <w:rPr>
            <w:rStyle w:val="Text2"/>
          </w:rPr>
          <w:t>Problem</w:t>
        </w:r>
      </w:hyperlink>
    </w:p>
    <w:p>
      <w:pPr>
        <w:pStyle w:val="Para 01"/>
      </w:pPr>
      <w:r>
        <w:t>pattern matching (see pattern matching)</w:t>
      </w:r>
    </w:p>
    <w:p>
      <w:pPr>
        <w:pStyle w:val="Para 01"/>
      </w:pPr>
      <w:r>
        <w:t xml:space="preserve">relative ordering, </w:t>
      </w:r>
      <w:hyperlink w:anchor="mysqlckbk_CHP_4_SECT_4_1">
        <w:r>
          <w:rPr>
            <w:rStyle w:val="Text2"/>
          </w:rPr>
          <w:t>Problem</w:t>
        </w:r>
      </w:hyperlink>
    </w:p>
    <w:p>
      <w:pPr>
        <w:pStyle w:val="Para 05"/>
      </w:pPr>
      <w:r>
        <w:rPr>
          <w:rStyle w:val="Text3"/>
        </w:rPr>
        <w:t xml:space="preserve">string types, </w:t>
      </w:r>
      <w:hyperlink w:anchor="mysqlckbk_CHP_4_SECT_1_1">
        <w:r>
          <w:t>Types of Strings</w:t>
        </w:r>
      </w:hyperlink>
    </w:p>
    <w:p>
      <w:pPr>
        <w:pStyle w:val="Para 01"/>
      </w:pPr>
      <w:r>
        <w:t xml:space="preserve">substrings, extraction, </w:t>
      </w:r>
      <w:hyperlink w:anchor="mysqlckbk_CHP_4_SECT_5_1">
        <w:r>
          <w:rPr>
            <w:rStyle w:val="Text2"/>
          </w:rPr>
          <w:t>Problem</w:t>
        </w:r>
      </w:hyperlink>
    </w:p>
    <w:p>
      <w:pPr>
        <w:pStyle w:val="Para 01"/>
      </w:pPr>
      <w:r>
        <w:t xml:space="preserve">substrings, matching to, </w:t>
      </w:r>
      <w:hyperlink w:anchor="mysqlckbk_CHP_4_SECT_6_1">
        <w:r>
          <w:rPr>
            <w:rStyle w:val="Text2"/>
          </w:rPr>
          <w:t>Problem</w:t>
        </w:r>
      </w:hyperlink>
    </w:p>
    <w:p>
      <w:pPr>
        <w:pStyle w:val="Para 01"/>
      </w:pPr>
      <w:r>
        <w:t xml:space="preserve">trailing spaces, preserving, </w:t>
      </w:r>
      <w:hyperlink w:anchor="mysqlckbk_CHP_4_SECT_3_1">
        <w:r>
          <w:rPr>
            <w:rStyle w:val="Text2"/>
          </w:rPr>
          <w:t>Problem</w:t>
        </w:r>
      </w:hyperlink>
    </w:p>
    <w:p>
      <w:pPr>
        <w:pStyle w:val="Para 01"/>
      </w:pPr>
      <w:r>
        <w:t xml:space="preserve">strip_slash_helper( ) (PHP), </w:t>
      </w:r>
      <w:hyperlink w:anchor="mysqlckbk_CHP_18_SECT_6_6">
        <w:r>
          <w:rPr>
            <w:rStyle w:val="Text2"/>
          </w:rPr>
          <w:t>PHP</w:t>
        </w:r>
      </w:hyperlink>
    </w:p>
    <w:p>
      <w:pPr>
        <w:pStyle w:val="Para 01"/>
      </w:pPr>
      <w:r>
        <w:t xml:space="preserve">subselect queries, </w:t>
      </w:r>
      <w:hyperlink w:anchor="mysqlckbk_CHP_12_SECT_16_3">
        <w:r>
          <w:rPr>
            <w:rStyle w:val="Text2"/>
          </w:rPr>
          <w:t>Discussion</w:t>
        </w:r>
      </w:hyperlink>
    </w:p>
    <w:p>
      <w:pPr>
        <w:pStyle w:val="Para 01"/>
      </w:pPr>
      <w:r>
        <w:t xml:space="preserve">converting to join operations, </w:t>
      </w:r>
      <w:hyperlink w:anchor="mysqlckbk_CHP_12_SECT_16_2">
        <w:r>
          <w:rPr>
            <w:rStyle w:val="Text2"/>
          </w:rPr>
          <w:t>Solution</w:t>
        </w:r>
      </w:hyperlink>
    </w:p>
    <w:p>
      <w:pPr>
        <w:pStyle w:val="Para 01"/>
      </w:pPr>
      <w:r>
        <w:t xml:space="preserve">SUBSTRING( ), </w:t>
      </w:r>
      <w:hyperlink w:anchor="mysqlckbk_CHP_4_SECT_5_3">
        <w:r>
          <w:rPr>
            <w:rStyle w:val="Text2"/>
          </w:rPr>
          <w:t>Discussion</w:t>
        </w:r>
      </w:hyperlink>
    </w:p>
    <w:p>
      <w:pPr>
        <w:pStyle w:val="Para 01"/>
      </w:pPr>
      <w:r>
        <w:t xml:space="preserve">substrings, extraction from strings, </w:t>
      </w:r>
      <w:hyperlink w:anchor="mysqlckbk_CHP_4_SECT_5_1">
        <w:r>
          <w:rPr>
            <w:rStyle w:val="Text2"/>
          </w:rPr>
          <w:t>Problem</w:t>
        </w:r>
      </w:hyperlink>
    </w:p>
    <w:p>
      <w:pPr>
        <w:pStyle w:val="Para 01"/>
      </w:pPr>
      <w:r>
        <w:t xml:space="preserve">SUBSTRING_INDEX( ), </w:t>
      </w:r>
      <w:hyperlink w:anchor="mysqlckbk_CHP_4_SECT_5_3">
        <w:r>
          <w:rPr>
            <w:rStyle w:val="Text2"/>
          </w:rPr>
          <w:t>Discussion</w:t>
        </w:r>
      </w:hyperlink>
    </w:p>
    <w:p>
      <w:pPr>
        <w:pStyle w:val="Para 01"/>
      </w:pPr>
      <w:r>
        <w:t xml:space="preserve">SUBSTRING_INDEX( ), for breaking apart strings at delimiters, </w:t>
      </w:r>
      <w:hyperlink w:anchor="mysqlckbk_CHP_10_SECT_35_3">
        <w:r>
          <w:rPr>
            <w:rStyle w:val="Text2"/>
          </w:rPr>
          <w:t>Discussion</w:t>
        </w:r>
      </w:hyperlink>
    </w:p>
    <w:p>
      <w:pPr>
        <w:pStyle w:val="Para 01"/>
      </w:pPr>
      <w:r>
        <w:t xml:space="preserve">suEXEC mechanism, </w:t>
      </w:r>
      <w:hyperlink w:anchor="mysqlckbk_CHP_16_SECT_3_3">
        <w:r>
          <w:rPr>
            <w:rStyle w:val="Text2"/>
          </w:rPr>
          <w:t>Discussion</w:t>
        </w:r>
      </w:hyperlink>
    </w:p>
    <w:p>
      <w:pPr>
        <w:pStyle w:val="Para 01"/>
      </w:pPr>
      <w:r>
        <w:t xml:space="preserve">SUM( ), </w:t>
      </w:r>
      <w:hyperlink w:anchor="mysqlckbk_CHP_7_SECT_4_1">
        <w:r>
          <w:rPr>
            <w:rStyle w:val="Text2"/>
          </w:rPr>
          <w:t>Problem</w:t>
        </w:r>
      </w:hyperlink>
    </w:p>
    <w:p>
      <w:pPr>
        <w:pStyle w:val="Para 01"/>
      </w:pPr>
      <w:r>
        <w:t xml:space="preserve">strings, inapplicability to, </w:t>
      </w:r>
      <w:hyperlink w:anchor="mysqlckbk_CHP_7_SECT_4_3">
        <w:r>
          <w:rPr>
            <w:rStyle w:val="Text2"/>
          </w:rPr>
          <w:t>Discussion</w:t>
        </w:r>
      </w:hyperlink>
    </w:p>
    <w:p>
      <w:pPr>
        <w:pStyle w:val="Para 05"/>
      </w:pPr>
      <w:r>
        <w:rPr>
          <w:rStyle w:val="Text3"/>
        </w:rPr>
        <w:t xml:space="preserve">summaries, </w:t>
      </w:r>
      <w:hyperlink w:anchor="mysqlckbk_CHP_7_SECT_1">
        <w:r>
          <w:t>Introduction</w:t>
        </w:r>
      </w:hyperlink>
    </w:p>
    <w:p>
      <w:pPr>
        <w:pStyle w:val="Para 01"/>
      </w:pPr>
      <w:r>
        <w:t xml:space="preserve">averages, </w:t>
      </w:r>
      <w:hyperlink w:anchor="mysqlckbk_CHP_7_SECT_4_1">
        <w:r>
          <w:rPr>
            <w:rStyle w:val="Text2"/>
          </w:rPr>
          <w:t>Problem</w:t>
        </w:r>
      </w:hyperlink>
    </w:p>
    <w:p>
      <w:pPr>
        <w:pStyle w:val="Para 01"/>
      </w:pPr>
      <w:r>
        <w:t xml:space="preserve">calculations, using APIs for, </w:t>
      </w:r>
      <w:hyperlink w:anchor="mysqlckbk_CHP_7_SECT_17_3">
        <w:r>
          <w:rPr>
            <w:rStyle w:val="Text2"/>
          </w:rPr>
          <w:t>Discussion</w:t>
        </w:r>
      </w:hyperlink>
    </w:p>
    <w:p>
      <w:pPr>
        <w:pStyle w:val="Para 01"/>
      </w:pPr>
      <w:r>
        <w:t xml:space="preserve">computed summaries, </w:t>
      </w:r>
      <w:hyperlink w:anchor="mysqlckbk_CHP_7_SECT_1">
        <w:r>
          <w:rPr>
            <w:rStyle w:val="Text2"/>
          </w:rPr>
          <w:t>Introduction</w:t>
        </w:r>
      </w:hyperlink>
    </w:p>
    <w:p>
      <w:pPr>
        <w:pStyle w:val="Para 01"/>
      </w:pPr>
      <w:r>
        <w:t xml:space="preserve">COUNT( ), </w:t>
      </w:r>
      <w:hyperlink w:anchor="mysqlckbk_CHP_7_SECT_2_1">
        <w:r>
          <w:rPr>
            <w:rStyle w:val="Text2"/>
          </w:rPr>
          <w:t>Problem</w:t>
        </w:r>
      </w:hyperlink>
    </w:p>
    <w:p>
      <w:pPr>
        <w:pStyle w:val="Para 01"/>
      </w:pPr>
      <w:r>
        <w:t xml:space="preserve">counting summaries, </w:t>
      </w:r>
      <w:hyperlink w:anchor="mysqlckbk_CHP_7_SECT_1">
        <w:r>
          <w:rPr>
            <w:rStyle w:val="Text2"/>
          </w:rPr>
          <w:t>Introduction</w:t>
        </w:r>
      </w:hyperlink>
    </w:p>
    <w:p>
      <w:pPr>
        <w:pStyle w:val="Para 01"/>
      </w:pPr>
      <w:r>
        <w:t xml:space="preserve">date-based, </w:t>
      </w:r>
      <w:hyperlink w:anchor="mysqlckbk_CHP_7_SECT_16_1">
        <w:r>
          <w:rPr>
            <w:rStyle w:val="Text2"/>
          </w:rPr>
          <w:t>Problem</w:t>
        </w:r>
      </w:hyperlink>
    </w:p>
    <w:p>
      <w:pPr>
        <w:pStyle w:val="Para 01"/>
      </w:pPr>
      <w:r>
        <w:t xml:space="preserve">distinct values, categorizing, </w:t>
      </w:r>
      <w:hyperlink w:anchor="mysqlckbk_CHP_7_SECT_16_3">
        <w:r>
          <w:rPr>
            <w:rStyle w:val="Text2"/>
          </w:rPr>
          <w:t>Discussion</w:t>
        </w:r>
      </w:hyperlink>
    </w:p>
    <w:p>
      <w:pPr>
        <w:pStyle w:val="Para 01"/>
      </w:pPr>
      <w:r>
        <w:t xml:space="preserve">determining whether values are unique, </w:t>
      </w:r>
      <w:hyperlink w:anchor="mysqlckbk_CHP_7_SECT_11_2">
        <w:r>
          <w:rPr>
            <w:rStyle w:val="Text2"/>
          </w:rPr>
          <w:t>Solution</w:t>
        </w:r>
      </w:hyperlink>
    </w:p>
    <w:p>
      <w:pPr>
        <w:pStyle w:val="Para 01"/>
      </w:pPr>
      <w:r>
        <w:t xml:space="preserve">display order, controlling, </w:t>
      </w:r>
      <w:hyperlink w:anchor="mysqlckbk_CHP_7_SECT_14_1">
        <w:r>
          <w:rPr>
            <w:rStyle w:val="Text2"/>
          </w:rPr>
          <w:t>Problem</w:t>
        </w:r>
      </w:hyperlink>
    </w:p>
    <w:p>
      <w:pPr>
        <w:pStyle w:val="Para 01"/>
      </w:pPr>
      <w:r>
        <w:t xml:space="preserve">getting distinct values without DISTINCT, </w:t>
      </w:r>
      <w:hyperlink w:anchor="mysqlckbk_CHP_7_SECT_8_3">
        <w:r>
          <w:rPr>
            <w:rStyle w:val="Text2"/>
          </w:rPr>
          <w:t>Discussion</w:t>
        </w:r>
      </w:hyperlink>
    </w:p>
    <w:p>
      <w:pPr>
        <w:pStyle w:val="Para 01"/>
      </w:pPr>
      <w:r>
        <w:t xml:space="preserve">duplicates, detecting with, </w:t>
      </w:r>
      <w:hyperlink w:anchor="mysqlckbk_CHP_14_SECT_4_3">
        <w:r>
          <w:rPr>
            <w:rStyle w:val="Text2"/>
          </w:rPr>
          <w:t>Discussion</w:t>
        </w:r>
      </w:hyperlink>
    </w:p>
    <w:p>
      <w:pPr>
        <w:pStyle w:val="Para 01"/>
      </w:pPr>
      <w:r>
        <w:t xml:space="preserve">duplicates, eliminating from, </w:t>
      </w:r>
      <w:hyperlink w:anchor="mysqlckbk_CHP_7_SECT_5_1">
        <w:r>
          <w:rPr>
            <w:rStyle w:val="Text2"/>
          </w:rPr>
          <w:t>Problem</w:t>
        </w:r>
      </w:hyperlink>
    </w:p>
    <w:p>
      <w:pPr>
        <w:pStyle w:val="Para 01"/>
      </w:pPr>
      <w:r>
        <w:t xml:space="preserve">expression results, grouping by, </w:t>
      </w:r>
      <w:hyperlink w:anchor="mysqlckbk_CHP_7_SECT_12_1">
        <w:r>
          <w:rPr>
            <w:rStyle w:val="Text2"/>
          </w:rPr>
          <w:t>Problem</w:t>
        </w:r>
      </w:hyperlink>
    </w:p>
    <w:p>
      <w:pPr>
        <w:pStyle w:val="Para 01"/>
      </w:pPr>
      <w:r>
        <w:t xml:space="preserve">finding smallest or largest values, </w:t>
      </w:r>
      <w:hyperlink w:anchor="mysqlckbk_CHP_7_SECT_15_1">
        <w:r>
          <w:rPr>
            <w:rStyle w:val="Text2"/>
          </w:rPr>
          <w:t>Problem</w:t>
        </w:r>
      </w:hyperlink>
    </w:p>
    <w:p>
      <w:pPr>
        <w:pStyle w:val="Para 01"/>
      </w:pPr>
      <w:r>
        <w:t xml:space="preserve">multiple sets of values, handling, </w:t>
      </w:r>
      <w:hyperlink w:anchor="mysqlckbk_CHP_7_SECT_15_3">
        <w:r>
          <w:rPr>
            <w:rStyle w:val="Text2"/>
          </w:rPr>
          <w:t>Discussion</w:t>
        </w:r>
      </w:hyperlink>
    </w:p>
    <w:p>
      <w:pPr>
        <w:pStyle w:val="Para 01"/>
      </w:pPr>
      <w:r>
        <w:t xml:space="preserve">finding values associated with minimum and maximum values, </w:t>
      </w:r>
      <w:hyperlink w:anchor="mysqlckbk_CHP_7_SECT_6_1">
        <w:r>
          <w:rPr>
            <w:rStyle w:val="Text2"/>
          </w:rPr>
          <w:t>Problem</w:t>
        </w:r>
      </w:hyperlink>
    </w:p>
    <w:p>
      <w:pPr>
        <w:pStyle w:val="Para 01"/>
      </w:pPr>
      <w:r>
        <w:t xml:space="preserve">using joins, </w:t>
      </w:r>
      <w:hyperlink w:anchor="mysqlckbk_CHP_7_SECT_6_3">
        <w:r>
          <w:rPr>
            <w:rStyle w:val="Text2"/>
          </w:rPr>
          <w:t>Discussion</w:t>
        </w:r>
      </w:hyperlink>
    </w:p>
    <w:p>
      <w:pPr>
        <w:pStyle w:val="Para 01"/>
      </w:pPr>
      <w:r>
        <w:t xml:space="preserve">MAX-CONCAT trick, </w:t>
      </w:r>
      <w:hyperlink w:anchor="mysqlckbk_CHP_7_SECT_6_3">
        <w:r>
          <w:rPr>
            <w:rStyle w:val="Text2"/>
          </w:rPr>
          <w:t>Discussion</w:t>
        </w:r>
      </w:hyperlink>
    </w:p>
    <w:p>
      <w:pPr>
        <w:pStyle w:val="Para 01"/>
      </w:pPr>
      <w:r>
        <w:t xml:space="preserve">two-query approach, </w:t>
      </w:r>
      <w:hyperlink w:anchor="mysqlckbk_CHP_7_SECT_6_3">
        <w:r>
          <w:rPr>
            <w:rStyle w:val="Text2"/>
          </w:rPr>
          <w:t>Discussion</w:t>
        </w:r>
      </w:hyperlink>
    </w:p>
    <w:p>
      <w:pPr>
        <w:pStyle w:val="Para 01"/>
      </w:pPr>
      <w:r>
        <w:t xml:space="preserve">grouping data by ranges, </w:t>
      </w:r>
      <w:hyperlink w:anchor="mysqlckbk_CHP_7_SECT_13_1">
        <w:r>
          <w:rPr>
            <w:rStyle w:val="Text2"/>
          </w:rPr>
          <w:t>Problem</w:t>
        </w:r>
      </w:hyperlink>
    </w:p>
    <w:p>
      <w:pPr>
        <w:pStyle w:val="Para 01"/>
      </w:pPr>
      <w:r>
        <w:t xml:space="preserve">HAVING clauses, </w:t>
      </w:r>
      <w:hyperlink w:anchor="mysqlckbk_CHP_7_SECT_10_1">
        <w:r>
          <w:rPr>
            <w:rStyle w:val="Text2"/>
          </w:rPr>
          <w:t>Problem</w:t>
        </w:r>
      </w:hyperlink>
    </w:p>
    <w:p>
      <w:pPr>
        <w:pStyle w:val="Para 01"/>
      </w:pPr>
      <w:r>
        <w:t xml:space="preserve">COUNT( ), using with, </w:t>
      </w:r>
      <w:hyperlink w:anchor="mysqlckbk_CHP_7_SECT_11_2">
        <w:r>
          <w:rPr>
            <w:rStyle w:val="Text2"/>
          </w:rPr>
          <w:t>Solution</w:t>
        </w:r>
      </w:hyperlink>
    </w:p>
    <w:p>
      <w:pPr>
        <w:pStyle w:val="Para 01"/>
      </w:pPr>
      <w:r>
        <w:t xml:space="preserve">joins, producing with, </w:t>
      </w:r>
      <w:hyperlink w:anchor="mysqlckbk_CHP_12_SECT_5_3">
        <w:r>
          <w:rPr>
            <w:rStyle w:val="Text2"/>
          </w:rPr>
          <w:t>Discussion</w:t>
        </w:r>
      </w:hyperlink>
    </w:p>
    <w:p>
      <w:pPr>
        <w:pStyle w:val="Para 01"/>
      </w:pPr>
      <w:r>
        <w:t xml:space="preserve">LEFT JOINs and reference tables, creating with, </w:t>
      </w:r>
      <w:hyperlink w:anchor="mysqlckbk_CHP_12_SECT_10_2">
        <w:r>
          <w:rPr>
            <w:rStyle w:val="Text2"/>
          </w:rPr>
          <w:t>Solution</w:t>
        </w:r>
      </w:hyperlink>
    </w:p>
    <w:p>
      <w:pPr>
        <w:pStyle w:val="Para 01"/>
      </w:pPr>
      <w:r>
        <w:t xml:space="preserve">LIMIT clauses and, </w:t>
      </w:r>
      <w:hyperlink w:anchor="mysqlckbk_CHP_7_SECT_15_1">
        <w:r>
          <w:rPr>
            <w:rStyle w:val="Text2"/>
          </w:rPr>
          <w:t>Problem</w:t>
        </w:r>
      </w:hyperlink>
    </w:p>
    <w:p>
      <w:pPr>
        <w:pStyle w:val="Para 01"/>
      </w:pPr>
      <w:r>
        <w:t xml:space="preserve">master-detail summaries, producing, </w:t>
      </w:r>
      <w:hyperlink w:anchor="mysqlckbk_CHP_12_SECT_9_1">
        <w:r>
          <w:rPr>
            <w:rStyle w:val="Text2"/>
          </w:rPr>
          <w:t>Problem</w:t>
        </w:r>
      </w:hyperlink>
    </w:p>
    <w:p>
      <w:pPr>
        <w:pStyle w:val="Para 01"/>
      </w:pPr>
      <w:r>
        <w:t xml:space="preserve">MIN( ) and MAX( ), </w:t>
      </w:r>
      <w:hyperlink w:anchor="mysqlckbk_CHP_7_SECT_3_1">
        <w:r>
          <w:rPr>
            <w:rStyle w:val="Text2"/>
          </w:rPr>
          <w:t>Problem</w:t>
        </w:r>
      </w:hyperlink>
    </w:p>
    <w:p>
      <w:pPr>
        <w:pStyle w:val="Para 01"/>
      </w:pPr>
      <w:r>
        <w:t xml:space="preserve">missing values, incorporating, </w:t>
      </w:r>
      <w:hyperlink w:anchor="mysqlckbk_CHP_13_SECT_5_1">
        <w:r>
          <w:rPr>
            <w:rStyle w:val="Text2"/>
          </w:rPr>
          <w:t>Problem</w:t>
        </w:r>
      </w:hyperlink>
    </w:p>
    <w:p>
      <w:pPr>
        <w:pStyle w:val="Para 01"/>
      </w:pPr>
      <w:r>
        <w:t xml:space="preserve">on non-categorical data, </w:t>
      </w:r>
      <w:hyperlink w:anchor="mysqlckbk_CHP_7_SECT_13_1">
        <w:r>
          <w:rPr>
            <w:rStyle w:val="Text2"/>
          </w:rPr>
          <w:t>Problem</w:t>
        </w:r>
      </w:hyperlink>
    </w:p>
    <w:p>
      <w:pPr>
        <w:pStyle w:val="Para 01"/>
      </w:pPr>
      <w:r>
        <w:t xml:space="preserve">NULL values and, </w:t>
      </w:r>
      <w:hyperlink w:anchor="mysqlckbk_CHP_7_SECT_9_1">
        <w:r>
          <w:rPr>
            <w:rStyle w:val="Text2"/>
          </w:rPr>
          <w:t>Problem</w:t>
        </w:r>
      </w:hyperlink>
    </w:p>
    <w:p>
      <w:pPr>
        <w:pStyle w:val="Para 01"/>
      </w:pPr>
      <w:r>
        <w:t xml:space="preserve">of per-group and overall summary values, </w:t>
      </w:r>
      <w:hyperlink w:anchor="mysqlckbk_CHP_7_SECT_17_1">
        <w:r>
          <w:rPr>
            <w:rStyle w:val="Text2"/>
          </w:rPr>
          <w:t>Problem</w:t>
        </w:r>
      </w:hyperlink>
    </w:p>
    <w:p>
      <w:pPr>
        <w:pStyle w:val="Para 01"/>
      </w:pPr>
      <w:r>
        <w:t xml:space="preserve">ranges, defining, </w:t>
      </w:r>
      <w:hyperlink w:anchor="mysqlckbk_CHP_7_SECT_3_3">
        <w:r>
          <w:rPr>
            <w:rStyle w:val="Text2"/>
          </w:rPr>
          <w:t>Discussion</w:t>
        </w:r>
      </w:hyperlink>
    </w:p>
    <w:p>
      <w:pPr>
        <w:pStyle w:val="Para 01"/>
      </w:pPr>
      <w:r>
        <w:t xml:space="preserve">repetition, measuring in value sets, </w:t>
      </w:r>
      <w:hyperlink w:anchor="mysqlckbk_CHP_7_SECT_13_3">
        <w:r>
          <w:rPr>
            <w:rStyle w:val="Text2"/>
          </w:rPr>
          <w:t>Discussion</w:t>
        </w:r>
      </w:hyperlink>
    </w:p>
    <w:p>
      <w:pPr>
        <w:pStyle w:val="Para 01"/>
      </w:pPr>
      <w:r>
        <w:t xml:space="preserve">reports, generating, </w:t>
      </w:r>
      <w:hyperlink w:anchor="mysqlckbk_CHP_7_SECT_18_1">
        <w:r>
          <w:rPr>
            <w:rStyle w:val="Text2"/>
          </w:rPr>
          <w:t>Problem</w:t>
        </w:r>
      </w:hyperlink>
    </w:p>
    <w:p>
      <w:pPr>
        <w:pStyle w:val="Para 01"/>
      </w:pPr>
      <w:r>
        <w:t xml:space="preserve">selection, groups with certain characteristics, </w:t>
      </w:r>
      <w:hyperlink w:anchor="mysqlckbk_CHP_7_SECT_10_1">
        <w:r>
          <w:rPr>
            <w:rStyle w:val="Text2"/>
          </w:rPr>
          <w:t>Problem</w:t>
        </w:r>
      </w:hyperlink>
    </w:p>
    <w:p>
      <w:pPr>
        <w:pStyle w:val="Para 01"/>
      </w:pPr>
      <w:r>
        <w:t xml:space="preserve">subgroups, dividing into, </w:t>
      </w:r>
      <w:hyperlink w:anchor="mysqlckbk_CHP_7_SECT_8_1">
        <w:r>
          <w:rPr>
            <w:rStyle w:val="Text2"/>
          </w:rPr>
          <w:t>Problem</w:t>
        </w:r>
      </w:hyperlink>
    </w:p>
    <w:p>
      <w:pPr>
        <w:pStyle w:val="Para 05"/>
      </w:pPr>
      <w:r>
        <w:rPr>
          <w:rStyle w:val="Text3"/>
        </w:rPr>
        <w:t xml:space="preserve">sums, </w:t>
      </w:r>
      <w:hyperlink w:anchor="mysqlckbk_CHP_7_SECT_4_1">
        <w:r>
          <w:t>Problem</w:t>
        </w:r>
      </w:hyperlink>
    </w:p>
    <w:p>
      <w:pPr>
        <w:pStyle w:val="Para 01"/>
      </w:pPr>
      <w:r>
        <w:t xml:space="preserve">techniques, </w:t>
      </w:r>
      <w:hyperlink w:anchor="mysqlckbk_CHP_7_SECT_1">
        <w:r>
          <w:rPr>
            <w:rStyle w:val="Text2"/>
          </w:rPr>
          <w:t>Introduction</w:t>
        </w:r>
      </w:hyperlink>
    </w:p>
    <w:p>
      <w:pPr>
        <w:pStyle w:val="Para 01"/>
      </w:pPr>
      <w:r>
        <w:t xml:space="preserve">time-based, </w:t>
      </w:r>
      <w:hyperlink w:anchor="mysqlckbk_CHP_7_SECT_16_1">
        <w:r>
          <w:rPr>
            <w:rStyle w:val="Text2"/>
          </w:rPr>
          <w:t>Problem</w:t>
        </w:r>
      </w:hyperlink>
    </w:p>
    <w:p>
      <w:pPr>
        <w:pStyle w:val="Para 01"/>
      </w:pPr>
      <w:r>
        <w:t xml:space="preserve">distinct values, categorizing, </w:t>
      </w:r>
      <w:hyperlink w:anchor="mysqlckbk_CHP_7_SECT_16_3">
        <w:r>
          <w:rPr>
            <w:rStyle w:val="Text2"/>
          </w:rPr>
          <w:t>Discussion</w:t>
        </w:r>
      </w:hyperlink>
    </w:p>
    <w:p>
      <w:pPr>
        <w:pStyle w:val="Para 05"/>
      </w:pPr>
      <w:r>
        <w:rPr>
          <w:rStyle w:val="Text3"/>
        </w:rPr>
        <w:t xml:space="preserve">types of, </w:t>
      </w:r>
      <w:hyperlink w:anchor="mysqlckbk_CHP_7_SECT_1">
        <w:r>
          <w:t>Introduction</w:t>
        </w:r>
      </w:hyperlink>
    </w:p>
    <w:p>
      <w:pPr>
        <w:pStyle w:val="Para 01"/>
      </w:pPr>
      <w:r>
        <w:t xml:space="preserve">using temporary tables and joins, </w:t>
      </w:r>
      <w:hyperlink w:anchor="mysqlckbk_CHP_12_SECT_15_3">
        <w:r>
          <w:rPr>
            <w:rStyle w:val="Text2"/>
          </w:rPr>
          <w:t>Discussion</w:t>
        </w:r>
      </w:hyperlink>
    </w:p>
    <w:p>
      <w:pPr>
        <w:pStyle w:val="Para 01"/>
      </w:pPr>
      <w:r>
        <w:t xml:space="preserve">sys.argv (Python), </w:t>
      </w:r>
      <w:hyperlink w:anchor="mysqlckbk_CHP_2_SECT_11_4_3">
        <w:r>
          <w:rPr>
            <w:rStyle w:val="Text2"/>
          </w:rPr>
          <w:t>Python</w:t>
        </w:r>
      </w:hyperlink>
    </w:p>
    <w:p>
      <w:pPr>
        <w:pStyle w:val="Para 01"/>
      </w:pPr>
      <w:r>
        <w:t xml:space="preserve">sys.path variable, </w:t>
      </w:r>
      <w:hyperlink w:anchor="mysqlckbk_CHP_2_SECT_4_6">
        <w:r>
          <w:rPr>
            <w:rStyle w:val="Text2"/>
          </w:rPr>
          <w:t>Python</w:t>
        </w:r>
      </w:hyperlink>
    </w:p>
    <w:p>
      <w:pPr>
        <w:keepNext/>
        <w:pStyle w:val="Heading 2"/>
        <w:keepLines w:val="on"/>
      </w:pPr>
      <w:r>
        <w:t>T</w:t>
      </w:r>
    </w:p>
    <w:p>
      <w:pPr>
        <w:pStyle w:val="Para 01"/>
      </w:pPr>
      <w:r>
        <w:t xml:space="preserve">Tab key, autocompletion using, </w:t>
      </w:r>
      <w:hyperlink w:anchor="mysqlckbk_CHP_1_SECT_14_3">
        <w:r>
          <w:rPr>
            <w:rStyle w:val="Text2"/>
          </w:rPr>
          <w:t>Discussion</w:t>
        </w:r>
      </w:hyperlink>
    </w:p>
    <w:p>
      <w:pPr>
        <w:pStyle w:val="Para 01"/>
      </w:pPr>
      <w:r>
        <w:t xml:space="preserve">tab-delimited file format, </w:t>
      </w:r>
      <w:hyperlink w:anchor="mysqlckbk_CHP_10_SECT_1_2">
        <w:r>
          <w:rPr>
            <w:rStyle w:val="Text2"/>
          </w:rPr>
          <w:t>File Formats</w:t>
        </w:r>
      </w:hyperlink>
    </w:p>
    <w:p>
      <w:pPr>
        <w:pStyle w:val="Para 01"/>
      </w:pPr>
      <w:r>
        <w:t xml:space="preserve">tab-delimited, linefeed-terminated format, </w:t>
      </w:r>
      <w:hyperlink w:anchor="mysqlckbk_CHP_10_SECT_1_2">
        <w:r>
          <w:rPr>
            <w:rStyle w:val="Text2"/>
          </w:rPr>
          <w:t>File Formats</w:t>
        </w:r>
      </w:hyperlink>
    </w:p>
    <w:p>
      <w:pPr>
        <w:pStyle w:val="Para 01"/>
      </w:pPr>
      <w:r>
        <w:t xml:space="preserve">--table option, </w:t>
      </w:r>
      <w:hyperlink w:anchor="mysqlckbk_CHP_1_SECT_22_3">
        <w:r>
          <w:rPr>
            <w:rStyle w:val="Text2"/>
          </w:rPr>
          <w:t>Discussion</w:t>
        </w:r>
      </w:hyperlink>
    </w:p>
    <w:p>
      <w:pPr>
        <w:pStyle w:val="Para 01"/>
      </w:pPr>
      <w:r>
        <w:t>table types</w:t>
      </w:r>
    </w:p>
    <w:p>
      <w:pPr>
        <w:pStyle w:val="Para 01"/>
      </w:pPr>
      <w:r>
        <w:t xml:space="preserve">evaluating tables for type, </w:t>
      </w:r>
      <w:hyperlink w:anchor="mysqlckbk_CHP_8_SECT_6_3">
        <w:r>
          <w:rPr>
            <w:rStyle w:val="Text2"/>
          </w:rPr>
          <w:t>Discussion</w:t>
        </w:r>
      </w:hyperlink>
    </w:p>
    <w:p>
      <w:pPr>
        <w:pStyle w:val="Para 01"/>
      </w:pPr>
      <w:r>
        <w:t>tables</w:t>
      </w:r>
    </w:p>
    <w:p>
      <w:pPr>
        <w:pStyle w:val="Para 01"/>
      </w:pPr>
      <w:r>
        <w:t xml:space="preserve">adding indexes, </w:t>
      </w:r>
      <w:hyperlink w:anchor="mysqlckbk_CHP_8_SECT_8_4">
        <w:r>
          <w:rPr>
            <w:rStyle w:val="Text2"/>
          </w:rPr>
          <w:t>Adding Indexes</w:t>
        </w:r>
      </w:hyperlink>
    </w:p>
    <w:p>
      <w:pPr>
        <w:pStyle w:val="Para 01"/>
      </w:pPr>
      <w:r>
        <w:t xml:space="preserve">aliasing of names, </w:t>
      </w:r>
      <w:hyperlink w:anchor="mysqlckbk_CHP_12_SECT_2_3">
        <w:r>
          <w:rPr>
            <w:rStyle w:val="Text2"/>
          </w:rPr>
          <w:t>Discussion</w:t>
        </w:r>
      </w:hyperlink>
    </w:p>
    <w:p>
      <w:pPr>
        <w:pStyle w:val="Para 01"/>
      </w:pPr>
      <w:r>
        <w:t>ALTER TABLE (see ALTER TABLE statement)</w:t>
      </w:r>
    </w:p>
    <w:p>
      <w:pPr>
        <w:pStyle w:val="Para 01"/>
      </w:pPr>
      <w:r>
        <w:t xml:space="preserve">AUTO_INCREMENT columns, dropping to resequence, </w:t>
      </w:r>
      <w:hyperlink w:anchor="mysqlckbk_CHP_11_SECT_9_1">
        <w:r>
          <w:rPr>
            <w:rStyle w:val="Text2"/>
          </w:rPr>
          <w:t>Problem</w:t>
        </w:r>
      </w:hyperlink>
    </w:p>
    <w:p>
      <w:pPr>
        <w:pStyle w:val="Para 01"/>
      </w:pPr>
      <w:r>
        <w:t xml:space="preserve">AUTO_INCREMENT columns, including, </w:t>
      </w:r>
      <w:hyperlink w:anchor="mysqlckbk_CHP_11_SECT_2_3">
        <w:r>
          <w:rPr>
            <w:rStyle w:val="Text2"/>
          </w:rPr>
          <w:t>Discussion</w:t>
        </w:r>
      </w:hyperlink>
    </w:p>
    <w:p>
      <w:pPr>
        <w:pStyle w:val="Para 01"/>
      </w:pPr>
      <w:r>
        <w:t xml:space="preserve">click to sort headings for query results, </w:t>
      </w:r>
      <w:hyperlink w:anchor="mysqlckbk_CHP_18_SECT_12_1">
        <w:r>
          <w:rPr>
            <w:rStyle w:val="Text2"/>
          </w:rPr>
          <w:t>Problem</w:t>
        </w:r>
      </w:hyperlink>
    </w:p>
    <w:p>
      <w:pPr>
        <w:pStyle w:val="Para 01"/>
      </w:pPr>
      <w:r>
        <w:t>columns</w:t>
      </w:r>
    </w:p>
    <w:p>
      <w:pPr>
        <w:pStyle w:val="Para 05"/>
      </w:pPr>
      <w:r>
        <w:rPr>
          <w:rStyle w:val="Text3"/>
        </w:rPr>
        <w:t xml:space="preserve">adding, </w:t>
      </w:r>
      <w:hyperlink w:anchor="mysqlckbk_CHP_8_SECT_2_3">
        <w:r>
          <w:t>Discussion</w:t>
        </w:r>
      </w:hyperlink>
    </w:p>
    <w:p>
      <w:pPr>
        <w:pStyle w:val="Para 01"/>
      </w:pPr>
      <w:r>
        <w:t xml:space="preserve">dropping, </w:t>
      </w:r>
      <w:hyperlink w:anchor="mysqlckbk_CHP_8_SECT_2_3">
        <w:r>
          <w:rPr>
            <w:rStyle w:val="Text2"/>
          </w:rPr>
          <w:t>Discussion</w:t>
        </w:r>
      </w:hyperlink>
    </w:p>
    <w:p>
      <w:pPr>
        <w:pStyle w:val="Para 05"/>
      </w:pPr>
      <w:r>
        <w:rPr>
          <w:rStyle w:val="Text3"/>
        </w:rPr>
        <w:t xml:space="preserve">moving, </w:t>
      </w:r>
      <w:hyperlink w:anchor="mysqlckbk_CHP_8_SECT_2_3">
        <w:r>
          <w:t>Discussion</w:t>
        </w:r>
      </w:hyperlink>
    </w:p>
    <w:p>
      <w:pPr>
        <w:pStyle w:val="Para 01"/>
      </w:pPr>
      <w:r>
        <w:t xml:space="preserve">columns, displaying, </w:t>
      </w:r>
      <w:hyperlink w:anchor="mysqlckbk_CHP_3_SECT_2_1">
        <w:r>
          <w:rPr>
            <w:rStyle w:val="Text2"/>
          </w:rPr>
          <w:t>Problem</w:t>
        </w:r>
      </w:hyperlink>
    </w:p>
    <w:p>
      <w:pPr>
        <w:pStyle w:val="Para 01"/>
      </w:pPr>
      <w:r>
        <w:t>combining rows from two tables (see joins)</w:t>
      </w:r>
    </w:p>
    <w:p>
      <w:pPr>
        <w:pStyle w:val="Para 01"/>
      </w:pPr>
      <w:r>
        <w:t xml:space="preserve">conversion to transaction supporting types, </w:t>
      </w:r>
      <w:hyperlink w:anchor="mysqlckbk_CHP_15_SECT_2_3">
        <w:r>
          <w:rPr>
            <w:rStyle w:val="Text2"/>
          </w:rPr>
          <w:t>Discussion</w:t>
        </w:r>
      </w:hyperlink>
    </w:p>
    <w:p>
      <w:pPr>
        <w:pStyle w:val="Para 01"/>
      </w:pPr>
      <w:r>
        <w:t xml:space="preserve">copying to another server, </w:t>
      </w:r>
      <w:hyperlink w:anchor="mysqlckbk_CHP_10_SECT_17_1">
        <w:r>
          <w:rPr>
            <w:rStyle w:val="Text2"/>
          </w:rPr>
          <w:t>Problem</w:t>
        </w:r>
      </w:hyperlink>
    </w:p>
    <w:p>
      <w:pPr>
        <w:pStyle w:val="Para 01"/>
      </w:pPr>
      <w:r>
        <w:t xml:space="preserve">creating, </w:t>
      </w:r>
      <w:hyperlink w:anchor="mysqlckbk_CHP_2_SECT_5_3">
        <w:r>
          <w:rPr>
            <w:rStyle w:val="Text2"/>
          </w:rPr>
          <w:t>Discussion</w:t>
        </w:r>
      </w:hyperlink>
    </w:p>
    <w:p>
      <w:pPr>
        <w:pStyle w:val="Para 01"/>
      </w:pPr>
      <w:r>
        <w:t xml:space="preserve">creating two tables from one, </w:t>
      </w:r>
      <w:hyperlink w:anchor="mysqlckbk_CHP_8_SECT_10_3">
        <w:r>
          <w:rPr>
            <w:rStyle w:val="Text2"/>
          </w:rPr>
          <w:t>Discussion</w:t>
        </w:r>
      </w:hyperlink>
    </w:p>
    <w:p>
      <w:pPr>
        <w:pStyle w:val="Para 01"/>
      </w:pPr>
      <w:r>
        <w:t xml:space="preserve">new indexes, adding, </w:t>
      </w:r>
      <w:hyperlink w:anchor="mysqlckbk_CHP_8_SECT_10_3">
        <w:r>
          <w:rPr>
            <w:rStyle w:val="Text2"/>
          </w:rPr>
          <w:t>Discussion</w:t>
        </w:r>
      </w:hyperlink>
    </w:p>
    <w:p>
      <w:pPr>
        <w:pStyle w:val="Para 01"/>
      </w:pPr>
      <w:r>
        <w:t xml:space="preserve">databases, listing all the tables in, </w:t>
      </w:r>
      <w:hyperlink w:anchor="mysqlckbk_CHP_9_SECT_10_1">
        <w:r>
          <w:rPr>
            <w:rStyle w:val="Text2"/>
          </w:rPr>
          <w:t>Problem</w:t>
        </w:r>
      </w:hyperlink>
    </w:p>
    <w:p>
      <w:pPr>
        <w:pStyle w:val="Para 01"/>
      </w:pPr>
      <w:r>
        <w:t xml:space="preserve">deleting related rows in multiple tables, </w:t>
      </w:r>
      <w:hyperlink w:anchor="mysqlckbk_CHP_12_SECT_21_1">
        <w:r>
          <w:rPr>
            <w:rStyle w:val="Text2"/>
          </w:rPr>
          <w:t>Problem</w:t>
        </w:r>
      </w:hyperlink>
    </w:p>
    <w:p>
      <w:pPr>
        <w:pStyle w:val="Para 05"/>
      </w:pPr>
      <w:r>
        <w:rPr>
          <w:rStyle w:val="Text3"/>
        </w:rPr>
        <w:t xml:space="preserve">by replacing tables, </w:t>
      </w:r>
      <w:hyperlink w:anchor="mysqlckbk_CHP_12_SECT_21_5">
        <w:r>
          <w:t>Performing a Multiple-Table Delete Using Table Replacement</w:t>
        </w:r>
      </w:hyperlink>
    </w:p>
    <w:p>
      <w:pPr>
        <w:pStyle w:val="Para 05"/>
      </w:pPr>
      <w:r>
        <w:rPr>
          <w:rStyle w:val="Text3"/>
        </w:rPr>
        <w:t xml:space="preserve">cascaded deletes, </w:t>
      </w:r>
      <w:hyperlink w:anchor="mysqlckbk_CHP_12_SECT_21_4">
        <w:r>
          <w:t>Performing a Cascaded Delete with a Multiple-Table DELETE Statement</w:t>
        </w:r>
      </w:hyperlink>
    </w:p>
    <w:p>
      <w:pPr>
        <w:pStyle w:val="Para 05"/>
      </w:pPr>
      <w:r>
        <w:rPr>
          <w:rStyle w:val="Text3"/>
        </w:rPr>
        <w:t xml:space="preserve">mysql, using, </w:t>
      </w:r>
      <w:hyperlink w:anchor="mysqlckbk_CHP_12_SECT_21_7">
        <w:r>
          <w:t>Performing a Multiple-Table Delete Using mysql</w:t>
        </w:r>
      </w:hyperlink>
    </w:p>
    <w:p>
      <w:pPr>
        <w:pStyle w:val="Para 05"/>
      </w:pPr>
      <w:r>
        <w:rPr>
          <w:rStyle w:val="Text3"/>
        </w:rPr>
        <w:t xml:space="preserve">programmatic deletion, </w:t>
      </w:r>
      <w:hyperlink w:anchor="mysqlckbk_CHP_12_SECT_21_6">
        <w:r>
          <w:t>Performing a Multiple-Table Delete by Writing a Program</w:t>
        </w:r>
      </w:hyperlink>
    </w:p>
    <w:p>
      <w:pPr>
        <w:pStyle w:val="Para 01"/>
      </w:pPr>
      <w:r>
        <w:t>design</w:t>
      </w:r>
    </w:p>
    <w:p>
      <w:pPr>
        <w:pStyle w:val="Para 01"/>
      </w:pPr>
      <w:r>
        <w:t xml:space="preserve">saving data storage space, </w:t>
      </w:r>
      <w:hyperlink w:anchor="mysqlckbk_CHP_12_SECT_20_3">
        <w:r>
          <w:rPr>
            <w:rStyle w:val="Text2"/>
          </w:rPr>
          <w:t>Discussion</w:t>
        </w:r>
      </w:hyperlink>
    </w:p>
    <w:p>
      <w:pPr>
        <w:pStyle w:val="Para 01"/>
      </w:pPr>
      <w:r>
        <w:t xml:space="preserve">dropping indexes, </w:t>
      </w:r>
      <w:hyperlink w:anchor="mysqlckbk_CHP_8_SECT_8_5">
        <w:r>
          <w:rPr>
            <w:rStyle w:val="Text2"/>
          </w:rPr>
          <w:t>Dropping Indexes</w:t>
        </w:r>
      </w:hyperlink>
    </w:p>
    <w:p>
      <w:pPr>
        <w:pStyle w:val="Para 01"/>
      </w:pPr>
      <w:r>
        <w:t xml:space="preserve">duplicates, eliminating, </w:t>
      </w:r>
      <w:hyperlink w:anchor="mysqlckbk_CHP_14_SECT_7_1">
        <w:r>
          <w:rPr>
            <w:rStyle w:val="Text2"/>
          </w:rPr>
          <w:t>Problem</w:t>
        </w:r>
      </w:hyperlink>
    </w:p>
    <w:p>
      <w:pPr>
        <w:pStyle w:val="Para 01"/>
      </w:pPr>
      <w:r>
        <w:t xml:space="preserve">exporting as raw data, </w:t>
      </w:r>
      <w:hyperlink w:anchor="mysqlckbk_CHP_10_SECT_15_1">
        <w:r>
          <w:rPr>
            <w:rStyle w:val="Text2"/>
          </w:rPr>
          <w:t>Problem</w:t>
        </w:r>
      </w:hyperlink>
    </w:p>
    <w:p>
      <w:pPr>
        <w:pStyle w:val="Para 05"/>
      </w:pPr>
      <w:r>
        <w:rPr>
          <w:rStyle w:val="Text3"/>
        </w:rPr>
        <w:t xml:space="preserve">fully qualified table references, </w:t>
      </w:r>
      <w:hyperlink w:anchor="mysqlckbk_CHP_9_SECT_6_4">
        <w:r>
          <w:t>Using SHOW COLUMNS to Get Table Structure</w:t>
        </w:r>
      </w:hyperlink>
    </w:p>
    <w:p>
      <w:pPr>
        <w:pStyle w:val="Para 01"/>
      </w:pPr>
      <w:r>
        <w:t xml:space="preserve">getting table structure information, </w:t>
      </w:r>
      <w:hyperlink w:anchor="mysqlckbk_CHP_9_SECT_6_1">
        <w:r>
          <w:rPr>
            <w:rStyle w:val="Text2"/>
          </w:rPr>
          <w:t>Problem</w:t>
        </w:r>
      </w:hyperlink>
    </w:p>
    <w:p>
      <w:pPr>
        <w:pStyle w:val="Para 01"/>
      </w:pPr>
      <w:r>
        <w:t xml:space="preserve">HTML, structure in, </w:t>
      </w:r>
      <w:hyperlink w:anchor="mysqlckbk_CHP_17_SECT_4_3">
        <w:r>
          <w:rPr>
            <w:rStyle w:val="Text2"/>
          </w:rPr>
          <w:t>Discussion</w:t>
        </w:r>
      </w:hyperlink>
    </w:p>
    <w:p>
      <w:pPr>
        <w:pStyle w:val="Para 01"/>
      </w:pPr>
      <w:r>
        <w:t xml:space="preserve">information, database-independent methods of obtaining, </w:t>
      </w:r>
      <w:hyperlink w:anchor="mysqlckbk_CHP_9_SECT_8_1">
        <w:r>
          <w:rPr>
            <w:rStyle w:val="Text2"/>
          </w:rPr>
          <w:t>Problem</w:t>
        </w:r>
      </w:hyperlink>
    </w:p>
    <w:p>
      <w:pPr>
        <w:pStyle w:val="Para 01"/>
      </w:pPr>
      <w:r>
        <w:t xml:space="preserve">joining a table to itself, </w:t>
      </w:r>
      <w:hyperlink w:anchor="mysqlckbk_CHP_12_SECT_12_1">
        <w:r>
          <w:rPr>
            <w:rStyle w:val="Text2"/>
          </w:rPr>
          <w:t>Problem</w:t>
        </w:r>
      </w:hyperlink>
    </w:p>
    <w:p>
      <w:pPr>
        <w:pStyle w:val="Para 01"/>
      </w:pPr>
      <w:r>
        <w:t xml:space="preserve">joining from more than one database, </w:t>
      </w:r>
      <w:hyperlink w:anchor="mysqlckbk_CHP_12_SECT_3_1">
        <w:r>
          <w:rPr>
            <w:rStyle w:val="Text2"/>
          </w:rPr>
          <w:t>Problem</w:t>
        </w:r>
      </w:hyperlink>
    </w:p>
    <w:p>
      <w:pPr>
        <w:pStyle w:val="Para 01"/>
      </w:pPr>
      <w:r>
        <w:t xml:space="preserve">matching rows from 2 or more, </w:t>
      </w:r>
      <w:hyperlink w:anchor="mysqlckbk_CHP_12_SECT_5_1">
        <w:r>
          <w:rPr>
            <w:rStyle w:val="Text2"/>
          </w:rPr>
          <w:t>Problem</w:t>
        </w:r>
      </w:hyperlink>
    </w:p>
    <w:p>
      <w:pPr>
        <w:pStyle w:val="Para 01"/>
      </w:pPr>
      <w:r>
        <w:t>metadata, getting</w:t>
      </w:r>
    </w:p>
    <w:p>
      <w:pPr>
        <w:pStyle w:val="Para 05"/>
      </w:pPr>
      <w:r>
        <w:rPr>
          <w:rStyle w:val="Text3"/>
        </w:rPr>
        <w:t xml:space="preserve">methodology, choosing, </w:t>
      </w:r>
      <w:hyperlink w:anchor="mysqlckbk_CHP_9_SECT_6_5">
        <w:r>
          <w:t>Using Result Set Metadata to Get Table Structure</w:t>
        </w:r>
      </w:hyperlink>
    </w:p>
    <w:p>
      <w:pPr>
        <w:pStyle w:val="Para 01"/>
      </w:pPr>
      <w:r>
        <w:t xml:space="preserve">moving records between, </w:t>
      </w:r>
      <w:hyperlink w:anchor="mysqlckbk_CHP_3_SECT_24_1">
        <w:r>
          <w:rPr>
            <w:rStyle w:val="Text2"/>
          </w:rPr>
          <w:t>Problem</w:t>
        </w:r>
      </w:hyperlink>
    </w:p>
    <w:p>
      <w:pPr>
        <w:pStyle w:val="Para 01"/>
      </w:pPr>
      <w:r>
        <w:t xml:space="preserve">with multiple sequences, creating, </w:t>
      </w:r>
      <w:hyperlink w:anchor="mysqlckbk_CHP_11_SECT_14_1">
        <w:r>
          <w:rPr>
            <w:rStyle w:val="Text2"/>
          </w:rPr>
          <w:t>Problem</w:t>
        </w:r>
      </w:hyperlink>
    </w:p>
    <w:p>
      <w:pPr>
        <w:pStyle w:val="Para 01"/>
      </w:pPr>
      <w:r>
        <w:t xml:space="preserve">normalizing, </w:t>
      </w:r>
      <w:hyperlink w:anchor="mysqlckbk_CHP_8_SECT_10_1">
        <w:r>
          <w:rPr>
            <w:rStyle w:val="Text2"/>
          </w:rPr>
          <w:t>Problem</w:t>
        </w:r>
      </w:hyperlink>
    </w:p>
    <w:p>
      <w:pPr>
        <w:pStyle w:val="Para 01"/>
      </w:pPr>
      <w:r>
        <w:t xml:space="preserve">redesigning, </w:t>
      </w:r>
      <w:hyperlink w:anchor="mysqlckbk_CHP_8_SECT_10_3">
        <w:r>
          <w:rPr>
            <w:rStyle w:val="Text2"/>
          </w:rPr>
          <w:t>Discussion</w:t>
        </w:r>
      </w:hyperlink>
    </w:p>
    <w:p>
      <w:pPr>
        <w:pStyle w:val="Para 01"/>
      </w:pPr>
      <w:r>
        <w:t>related table updates (see related table updates)</w:t>
      </w:r>
    </w:p>
    <w:p>
      <w:pPr>
        <w:pStyle w:val="Para 01"/>
      </w:pPr>
      <w:r>
        <w:t xml:space="preserve">renaming, </w:t>
      </w:r>
      <w:hyperlink w:anchor="mysqlckbk_CHP_8_SECT_7_1">
        <w:r>
          <w:rPr>
            <w:rStyle w:val="Text2"/>
          </w:rPr>
          <w:t>Problem</w:t>
        </w:r>
      </w:hyperlink>
    </w:p>
    <w:p>
      <w:pPr>
        <w:pStyle w:val="Para 01"/>
      </w:pPr>
      <w:r>
        <w:t xml:space="preserve">session records table creating, </w:t>
      </w:r>
      <w:hyperlink w:anchor="mysqlckbk_CHP_19_SECT_2_4">
        <w:r>
          <w:rPr>
            <w:rStyle w:val="Text2"/>
          </w:rPr>
          <w:t>Installing Apache::Session</w:t>
        </w:r>
      </w:hyperlink>
    </w:p>
    <w:p>
      <w:pPr>
        <w:pStyle w:val="Para 01"/>
      </w:pPr>
      <w:r>
        <w:t xml:space="preserve">SQL format, exporting in, </w:t>
      </w:r>
      <w:hyperlink w:anchor="mysqlckbk_CHP_10_SECT_16_1">
        <w:r>
          <w:rPr>
            <w:rStyle w:val="Text2"/>
          </w:rPr>
          <w:t>Problem</w:t>
        </w:r>
      </w:hyperlink>
    </w:p>
    <w:p>
      <w:pPr>
        <w:pStyle w:val="Para 01"/>
      </w:pPr>
      <w:r>
        <w:t xml:space="preserve">structure information, getting with result set metadata, </w:t>
      </w:r>
      <w:hyperlink w:anchor="mysqlckbk_CHP_9_SECT_6_5">
        <w:r>
          <w:rPr>
            <w:rStyle w:val="Text2"/>
          </w:rPr>
          <w:t>Using Result Set Metadata to Get Table Structure</w:t>
        </w:r>
      </w:hyperlink>
    </w:p>
    <w:p>
      <w:pPr>
        <w:pStyle w:val="Para 01"/>
      </w:pPr>
      <w:r>
        <w:t xml:space="preserve">table names, specifying in queries, </w:t>
      </w:r>
      <w:hyperlink w:anchor="mysqlckbk_CHP_12_SECT_2_3">
        <w:r>
          <w:rPr>
            <w:rStyle w:val="Text2"/>
          </w:rPr>
          <w:t>Discussion</w:t>
        </w:r>
      </w:hyperlink>
    </w:p>
    <w:p>
      <w:pPr>
        <w:pStyle w:val="Para 01"/>
      </w:pPr>
      <w:r>
        <w:t>table structure information</w:t>
      </w:r>
    </w:p>
    <w:p>
      <w:pPr>
        <w:pStyle w:val="Para 01"/>
      </w:pPr>
      <w:r>
        <w:t xml:space="preserve">uses for, </w:t>
      </w:r>
      <w:hyperlink w:anchor="mysqlckbk_CHP_9_SECT_9_1">
        <w:r>
          <w:rPr>
            <w:rStyle w:val="Text2"/>
          </w:rPr>
          <w:t>Problem</w:t>
        </w:r>
      </w:hyperlink>
    </w:p>
    <w:p>
      <w:pPr>
        <w:pStyle w:val="Para 01"/>
      </w:pPr>
      <w:r>
        <w:t xml:space="preserve">temporary tables, </w:t>
      </w:r>
      <w:hyperlink w:anchor="mysqlckbk_CHP_12_SECT_7_3">
        <w:r>
          <w:rPr>
            <w:rStyle w:val="Text2"/>
          </w:rPr>
          <w:t>Discussion</w:t>
        </w:r>
      </w:hyperlink>
    </w:p>
    <w:p>
      <w:pPr>
        <w:pStyle w:val="Para 01"/>
      </w:pPr>
      <w:r>
        <w:t xml:space="preserve">TEMPORARY tables, creating, </w:t>
      </w:r>
      <w:hyperlink w:anchor="mysqlckbk_CHP_3_SECT_25_1">
        <w:r>
          <w:rPr>
            <w:rStyle w:val="Text2"/>
          </w:rPr>
          <w:t>Problem</w:t>
        </w:r>
      </w:hyperlink>
    </w:p>
    <w:p>
      <w:pPr>
        <w:pStyle w:val="Para 01"/>
      </w:pPr>
      <w:r>
        <w:t xml:space="preserve">temporary tables, using for data transformation, </w:t>
      </w:r>
      <w:hyperlink w:anchor="mysqlckbk_CHP_10_SECT_35_1">
        <w:r>
          <w:rPr>
            <w:rStyle w:val="Text2"/>
          </w:rPr>
          <w:t>Problem</w:t>
        </w:r>
      </w:hyperlink>
    </w:p>
    <w:p>
      <w:pPr>
        <w:pStyle w:val="Para 01"/>
      </w:pPr>
      <w:r>
        <w:t xml:space="preserve">testing for existence, </w:t>
      </w:r>
      <w:hyperlink w:anchor="mysqlckbk_CHP_9_SECT_11_2">
        <w:r>
          <w:rPr>
            <w:rStyle w:val="Text2"/>
          </w:rPr>
          <w:t>Solution</w:t>
        </w:r>
      </w:hyperlink>
    </w:p>
    <w:p>
      <w:pPr>
        <w:pStyle w:val="Para 05"/>
      </w:pPr>
      <w:r>
        <w:rPr>
          <w:rStyle w:val="Text3"/>
        </w:rPr>
        <w:t xml:space="preserve">types, </w:t>
      </w:r>
      <w:hyperlink w:anchor="mysqlckbk_CHP_8_SECT_6_3">
        <w:r>
          <w:t>Discussion</w:t>
        </w:r>
      </w:hyperlink>
    </w:p>
    <w:p>
      <w:pPr>
        <w:pStyle w:val="Para 01"/>
      </w:pPr>
      <w:r>
        <w:t xml:space="preserve">types, determining server support for, </w:t>
      </w:r>
      <w:hyperlink w:anchor="mysqlckbk_CHP_9_SECT_18_1">
        <w:r>
          <w:rPr>
            <w:rStyle w:val="Text2"/>
          </w:rPr>
          <w:t>Problem</w:t>
        </w:r>
      </w:hyperlink>
    </w:p>
    <w:p>
      <w:pPr>
        <w:pStyle w:val="Para 01"/>
      </w:pPr>
      <w:r>
        <w:t xml:space="preserve">unique names for, generating, </w:t>
      </w:r>
      <w:hyperlink w:anchor="mysqlckbk_CHP_3_SECT_27_1">
        <w:r>
          <w:rPr>
            <w:rStyle w:val="Text2"/>
          </w:rPr>
          <w:t>Problem</w:t>
        </w:r>
      </w:hyperlink>
    </w:p>
    <w:p>
      <w:pPr>
        <w:pStyle w:val="Para 01"/>
      </w:pPr>
      <w:r>
        <w:t xml:space="preserve">using multiple, </w:t>
      </w:r>
      <w:hyperlink w:anchor="mysqlckbk_CHP_12_SECT_1">
        <w:r>
          <w:rPr>
            <w:rStyle w:val="Text2"/>
          </w:rPr>
          <w:t>Introduction</w:t>
        </w:r>
      </w:hyperlink>
    </w:p>
    <w:p>
      <w:pPr>
        <w:pStyle w:val="Para 01"/>
      </w:pPr>
      <w:r>
        <w:t xml:space="preserve">web scripting query results as, </w:t>
      </w:r>
      <w:hyperlink w:anchor="mysqlckbk_CHP_17_SECT_4_1">
        <w:r>
          <w:rPr>
            <w:rStyle w:val="Text2"/>
          </w:rPr>
          <w:t>Problem</w:t>
        </w:r>
      </w:hyperlink>
    </w:p>
    <w:p>
      <w:pPr>
        <w:pStyle w:val="Para 01"/>
      </w:pPr>
      <w:r>
        <w:t xml:space="preserve">aliasing column names, </w:t>
      </w:r>
      <w:hyperlink w:anchor="mysqlckbk_CHP_17_SECT_4_3">
        <w:r>
          <w:rPr>
            <w:rStyle w:val="Text2"/>
          </w:rPr>
          <w:t>Discussion</w:t>
        </w:r>
      </w:hyperlink>
    </w:p>
    <w:p>
      <w:pPr>
        <w:pStyle w:val="Para 01"/>
      </w:pPr>
      <w:r>
        <w:t xml:space="preserve">borderless empty table cells fix, </w:t>
      </w:r>
      <w:hyperlink w:anchor="mysqlckbk_CHP_17_SECT_4_3">
        <w:r>
          <w:rPr>
            <w:rStyle w:val="Text2"/>
          </w:rPr>
          <w:t>Discussion</w:t>
        </w:r>
      </w:hyperlink>
    </w:p>
    <w:p>
      <w:pPr>
        <w:pStyle w:val="Para 01"/>
      </w:pPr>
      <w:r>
        <w:t xml:space="preserve">display, managing, </w:t>
      </w:r>
      <w:hyperlink w:anchor="mysqlckbk_CHP_17_SECT_4_3">
        <w:r>
          <w:rPr>
            <w:rStyle w:val="Text2"/>
          </w:rPr>
          <w:t>Discussion</w:t>
        </w:r>
      </w:hyperlink>
    </w:p>
    <w:p>
      <w:pPr>
        <w:pStyle w:val="Para 01"/>
      </w:pPr>
      <w:r>
        <w:t xml:space="preserve">visual appearance, </w:t>
      </w:r>
      <w:hyperlink w:anchor="mysqlckbk_CHP_17_SECT_4_3">
        <w:r>
          <w:rPr>
            <w:rStyle w:val="Text2"/>
          </w:rPr>
          <w:t>Discussion</w:t>
        </w:r>
      </w:hyperlink>
    </w:p>
    <w:p>
      <w:pPr>
        <w:pStyle w:val="Para 01"/>
      </w:pPr>
      <w:r>
        <w:t xml:space="preserve">XML, importing into MySQL, </w:t>
      </w:r>
      <w:hyperlink w:anchor="mysqlckbk_CHP_10_SECT_43_1">
        <w:r>
          <w:rPr>
            <w:rStyle w:val="Text2"/>
          </w:rPr>
          <w:t>Problem</w:t>
        </w:r>
      </w:hyperlink>
    </w:p>
    <w:p>
      <w:pPr>
        <w:pStyle w:val="Para 05"/>
      </w:pPr>
      <w:r>
        <w:rPr>
          <w:rStyle w:val="Text3"/>
        </w:rPr>
        <w:t xml:space="preserve">tag libraries, </w:t>
      </w:r>
      <w:hyperlink w:anchor="mysqlckbk_APP_B_SECT_1_2">
        <w:r>
          <w:t>Custom Actions and Tag Libraries</w:t>
        </w:r>
      </w:hyperlink>
    </w:p>
    <w:p>
      <w:pPr>
        <w:pStyle w:val="Para 05"/>
      </w:pPr>
      <w:r>
        <w:rPr>
          <w:rStyle w:val="Text3"/>
        </w:rPr>
        <w:t xml:space="preserve">taglib directives, </w:t>
      </w:r>
      <w:hyperlink w:anchor="mysqlckbk_CHP_16_SECT_4_7">
        <w:r>
          <w:t>Writing JSP Pages with JSTL</w:t>
        </w:r>
      </w:hyperlink>
      <w:r>
        <w:rPr>
          <w:rStyle w:val="Text3"/>
        </w:rPr>
        <w:t xml:space="preserve">, </w:t>
      </w:r>
      <w:hyperlink w:anchor="mysqlckbk_CHP_16_SECT_4_8">
        <w:r>
          <w:t>Writing a MySQL Script using JSP and JSTL</w:t>
        </w:r>
      </w:hyperlink>
    </w:p>
    <w:p>
      <w:pPr>
        <w:pStyle w:val="Para 05"/>
      </w:pPr>
      <w:r>
        <w:rPr>
          <w:rStyle w:val="Text3"/>
        </w:rPr>
        <w:t xml:space="preserve">&lt;taglib&gt; entries, </w:t>
      </w:r>
      <w:hyperlink w:anchor="mysqlckbk_CHP_16_SECT_4_6">
        <w:r>
          <w:t>Installing the JSTL Distribution</w:t>
        </w:r>
      </w:hyperlink>
    </w:p>
    <w:p>
      <w:pPr>
        <w:pStyle w:val="Para 01"/>
      </w:pPr>
      <w:r>
        <w:t xml:space="preserve">TCP/IP connections to local host, </w:t>
      </w:r>
      <w:hyperlink w:anchor="mysqlckbk_CHP_2_SECT_2_3">
        <w:r>
          <w:rPr>
            <w:rStyle w:val="Text2"/>
          </w:rPr>
          <w:t>Discussion</w:t>
        </w:r>
      </w:hyperlink>
    </w:p>
    <w:p>
      <w:pPr>
        <w:pStyle w:val="Para 01"/>
      </w:pPr>
      <w:r>
        <w:t xml:space="preserve">tcsh, PATH environment variable, setting, </w:t>
      </w:r>
      <w:hyperlink w:anchor="mysqlckbk_CHP_1_SECT_9_3">
        <w:r>
          <w:rPr>
            <w:rStyle w:val="Text2"/>
          </w:rPr>
          <w:t>Discussion</w:t>
        </w:r>
      </w:hyperlink>
    </w:p>
    <w:p>
      <w:pPr>
        <w:pStyle w:val="Para 01"/>
      </w:pPr>
      <w:r>
        <w:t xml:space="preserve">team standings, computing, </w:t>
      </w:r>
      <w:hyperlink w:anchor="mysqlckbk_CHP_12_SECT_8_1">
        <w:r>
          <w:rPr>
            <w:rStyle w:val="Text2"/>
          </w:rPr>
          <w:t>Problem</w:t>
        </w:r>
      </w:hyperlink>
      <w:r>
        <w:t xml:space="preserve">, </w:t>
      </w:r>
      <w:hyperlink w:anchor="mysqlckbk_CHP_12_SECT_8_3">
        <w:r>
          <w:rPr>
            <w:rStyle w:val="Text2"/>
          </w:rPr>
          <w:t>Discussion</w:t>
        </w:r>
      </w:hyperlink>
    </w:p>
    <w:p>
      <w:pPr>
        <w:pStyle w:val="Para 01"/>
      </w:pPr>
      <w:r>
        <w:t xml:space="preserve">tee files, </w:t>
      </w:r>
      <w:hyperlink w:anchor="mysqlckbk_CHP_1_SECT_30_3">
        <w:r>
          <w:rPr>
            <w:rStyle w:val="Text2"/>
          </w:rPr>
          <w:t>Discussion</w:t>
        </w:r>
      </w:hyperlink>
    </w:p>
    <w:p>
      <w:pPr>
        <w:pStyle w:val="Para 01"/>
      </w:pPr>
      <w:r>
        <w:t xml:space="preserve">for reuse of queries, </w:t>
      </w:r>
      <w:hyperlink w:anchor="mysqlckbk_CHP_1_SECT_31_1">
        <w:r>
          <w:rPr>
            <w:rStyle w:val="Text2"/>
          </w:rPr>
          <w:t>Problem</w:t>
        </w:r>
      </w:hyperlink>
    </w:p>
    <w:p>
      <w:pPr>
        <w:pStyle w:val="Para 01"/>
      </w:pPr>
      <w:r>
        <w:t xml:space="preserve">--tee option, </w:t>
      </w:r>
      <w:hyperlink w:anchor="mysqlckbk_CHP_1_SECT_30_3">
        <w:r>
          <w:rPr>
            <w:rStyle w:val="Text2"/>
          </w:rPr>
          <w:t>Discussion</w:t>
        </w:r>
      </w:hyperlink>
    </w:p>
    <w:p>
      <w:pPr>
        <w:pStyle w:val="Para 01"/>
      </w:pPr>
      <w:r>
        <w:t xml:space="preserve">temporal values, </w:t>
      </w:r>
      <w:hyperlink w:anchor="mysqlckbk_CHP_5_SECT_1">
        <w:r>
          <w:rPr>
            <w:rStyle w:val="Text2"/>
          </w:rPr>
          <w:t>Introduction</w:t>
        </w:r>
      </w:hyperlink>
    </w:p>
    <w:p>
      <w:pPr>
        <w:pStyle w:val="Para 01"/>
      </w:pPr>
      <w:r>
        <w:t xml:space="preserve">addition of zero for conversion to numbers, </w:t>
      </w:r>
      <w:hyperlink w:anchor="mysqlckbk_CHP_5_SECT_29_3">
        <w:r>
          <w:rPr>
            <w:rStyle w:val="Text2"/>
          </w:rPr>
          <w:t>Discussion</w:t>
        </w:r>
      </w:hyperlink>
    </w:p>
    <w:p>
      <w:pPr>
        <w:pStyle w:val="Para 01"/>
      </w:pPr>
      <w:r>
        <w:t xml:space="preserve">current time, determining, </w:t>
      </w:r>
      <w:hyperlink w:anchor="mysqlckbk_CHP_5_SECT_4_2">
        <w:r>
          <w:rPr>
            <w:rStyle w:val="Text2"/>
          </w:rPr>
          <w:t>Solution</w:t>
        </w:r>
      </w:hyperlink>
    </w:p>
    <w:p>
      <w:pPr>
        <w:pStyle w:val="Para 01"/>
      </w:pPr>
      <w:r>
        <w:t xml:space="preserve">default values, enabling, </w:t>
      </w:r>
      <w:hyperlink w:anchor="mysqlckbk_CHP_5_SECT_4_3">
        <w:r>
          <w:rPr>
            <w:rStyle w:val="Text2"/>
          </w:rPr>
          <w:t>Discussion</w:t>
        </w:r>
      </w:hyperlink>
    </w:p>
    <w:p>
      <w:pPr>
        <w:pStyle w:val="Para 01"/>
      </w:pPr>
      <w:r>
        <w:t xml:space="preserve">interpreting strings as, </w:t>
      </w:r>
      <w:hyperlink w:anchor="mysqlckbk_CHP_5_SECT_30_1">
        <w:r>
          <w:rPr>
            <w:rStyle w:val="Text2"/>
          </w:rPr>
          <w:t>Problem</w:t>
        </w:r>
      </w:hyperlink>
    </w:p>
    <w:p>
      <w:pPr>
        <w:pStyle w:val="Para 01"/>
      </w:pPr>
      <w:r>
        <w:t xml:space="preserve">TEMPORARY tables, </w:t>
      </w:r>
      <w:hyperlink w:anchor="mysqlckbk_CHP_3_SECT_25_1">
        <w:r>
          <w:rPr>
            <w:rStyle w:val="Text2"/>
          </w:rPr>
          <w:t>Problem</w:t>
        </w:r>
      </w:hyperlink>
      <w:r>
        <w:t xml:space="preserve">, </w:t>
      </w:r>
      <w:hyperlink w:anchor="mysqlckbk_CHP_3_SECT_27_2">
        <w:r>
          <w:rPr>
            <w:rStyle w:val="Text2"/>
          </w:rPr>
          <w:t>Solution</w:t>
        </w:r>
      </w:hyperlink>
    </w:p>
    <w:p>
      <w:pPr>
        <w:pStyle w:val="Para 01"/>
      </w:pPr>
      <w:r>
        <w:t xml:space="preserve">temporary tables, </w:t>
      </w:r>
      <w:hyperlink w:anchor="mysqlckbk_CHP_12_SECT_7_3">
        <w:r>
          <w:rPr>
            <w:rStyle w:val="Text2"/>
          </w:rPr>
          <w:t>Discussion</w:t>
        </w:r>
      </w:hyperlink>
    </w:p>
    <w:p>
      <w:pPr>
        <w:pStyle w:val="Para 01"/>
      </w:pPr>
      <w:r>
        <w:t xml:space="preserve">using for data tranformation, </w:t>
      </w:r>
      <w:hyperlink w:anchor="mysqlckbk_CHP_10_SECT_35_1">
        <w:r>
          <w:rPr>
            <w:rStyle w:val="Text2"/>
          </w:rPr>
          <w:t>Problem</w:t>
        </w:r>
      </w:hyperlink>
    </w:p>
    <w:p>
      <w:pPr>
        <w:pStyle w:val="Para 01"/>
      </w:pPr>
      <w:r>
        <w:t xml:space="preserve">TERMINATED BY subclause, </w:t>
      </w:r>
      <w:hyperlink w:anchor="mysqlckbk_CHP_10_SECT_5_3">
        <w:r>
          <w:rPr>
            <w:rStyle w:val="Text2"/>
          </w:rPr>
          <w:t>Discussion</w:t>
        </w:r>
      </w:hyperlink>
    </w:p>
    <w:p>
      <w:pPr>
        <w:pStyle w:val="Para 01"/>
      </w:pPr>
      <w:r>
        <w:t xml:space="preserve">terminator characters, </w:t>
      </w:r>
      <w:hyperlink w:anchor="mysqlckbk_CHP_1_SECT_10_3">
        <w:r>
          <w:rPr>
            <w:rStyle w:val="Text2"/>
          </w:rPr>
          <w:t>Discussion</w:t>
        </w:r>
      </w:hyperlink>
    </w:p>
    <w:p>
      <w:pPr>
        <w:pStyle w:val="Para 01"/>
      </w:pPr>
      <w:r>
        <w:t xml:space="preserve">test harness programs, </w:t>
      </w:r>
      <w:hyperlink w:anchor="mysqlckbk_CHP_2_SECT_4_3">
        <w:r>
          <w:rPr>
            <w:rStyle w:val="Text2"/>
          </w:rPr>
          <w:t>Discussion</w:t>
        </w:r>
      </w:hyperlink>
    </w:p>
    <w:p>
      <w:pPr>
        <w:pStyle w:val="Para 01"/>
      </w:pPr>
      <w:r>
        <w:t xml:space="preserve">test harness scripts, PHP, </w:t>
      </w:r>
      <w:hyperlink w:anchor="mysqlckbk_CHP_2_SECT_4_5">
        <w:r>
          <w:rPr>
            <w:rStyle w:val="Text2"/>
          </w:rPr>
          <w:t>PHP</w:t>
        </w:r>
      </w:hyperlink>
    </w:p>
    <w:p>
      <w:pPr>
        <w:pStyle w:val="Para 01"/>
      </w:pPr>
      <w:r>
        <w:t xml:space="preserve">Text::CSV_XS module, accessing documentation, </w:t>
      </w:r>
      <w:hyperlink w:anchor="mysqlckbk_CHP_10_SECT_18_3">
        <w:r>
          <w:rPr>
            <w:rStyle w:val="Text2"/>
          </w:rPr>
          <w:t>Discussion</w:t>
        </w:r>
      </w:hyperlink>
    </w:p>
    <w:p>
      <w:pPr>
        <w:pStyle w:val="Para 05"/>
      </w:pPr>
      <w:r>
        <w:rPr>
          <w:rStyle w:val="Text3"/>
        </w:rPr>
        <w:t xml:space="preserve">TIME column type, </w:t>
      </w:r>
      <w:hyperlink w:anchor="mysqlckbk_CHP_5_SECT_1_1">
        <w:r>
          <w:t>MySQL’s Date and Time Formats</w:t>
        </w:r>
      </w:hyperlink>
    </w:p>
    <w:p>
      <w:pPr>
        <w:pStyle w:val="Para 01"/>
      </w:pPr>
      <w:r>
        <w:t xml:space="preserve">values, allowable ranges, </w:t>
      </w:r>
      <w:hyperlink w:anchor="mysqlckbk_CHP_5_SECT_14_3">
        <w:r>
          <w:rPr>
            <w:rStyle w:val="Text2"/>
          </w:rPr>
          <w:t>Discussion</w:t>
        </w:r>
      </w:hyperlink>
    </w:p>
    <w:p>
      <w:pPr>
        <w:pStyle w:val="Para 01"/>
      </w:pPr>
      <w:r>
        <w:t xml:space="preserve">time intervals, decomposing, </w:t>
      </w:r>
      <w:hyperlink w:anchor="mysqlckbk_CHP_5_SECT_16_1">
        <w:r>
          <w:rPr>
            <w:rStyle w:val="Text2"/>
          </w:rPr>
          <w:t>Problem</w:t>
        </w:r>
      </w:hyperlink>
    </w:p>
    <w:p>
      <w:pPr>
        <w:pStyle w:val="Para 01"/>
      </w:pPr>
      <w:r>
        <w:t xml:space="preserve">Python, using, </w:t>
      </w:r>
      <w:hyperlink w:anchor="mysqlckbk_CHP_5_SECT_16_3">
        <w:r>
          <w:rPr>
            <w:rStyle w:val="Text2"/>
          </w:rPr>
          <w:t>Discussion</w:t>
        </w:r>
      </w:hyperlink>
    </w:p>
    <w:p>
      <w:pPr>
        <w:pStyle w:val="Para 01"/>
      </w:pPr>
      <w:r>
        <w:t xml:space="preserve">time of day, sorting by, </w:t>
      </w:r>
      <w:hyperlink w:anchor="mysqlckbk_CHP_6_SECT_11_3">
        <w:r>
          <w:rPr>
            <w:rStyle w:val="Text2"/>
          </w:rPr>
          <w:t>Discussion</w:t>
        </w:r>
      </w:hyperlink>
    </w:p>
    <w:p>
      <w:pPr>
        <w:pStyle w:val="Para 01"/>
      </w:pPr>
      <w:r>
        <w:t xml:space="preserve">time values, </w:t>
      </w:r>
      <w:hyperlink w:anchor="mysqlckbk_CHP_5_SECT_1">
        <w:r>
          <w:rPr>
            <w:rStyle w:val="Text2"/>
          </w:rPr>
          <w:t>Introduction</w:t>
        </w:r>
      </w:hyperlink>
    </w:p>
    <w:p>
      <w:pPr>
        <w:pStyle w:val="Para 01"/>
      </w:pPr>
      <w:r>
        <w:t>(see also temporal values)</w:t>
      </w:r>
    </w:p>
    <w:p>
      <w:pPr>
        <w:pStyle w:val="Para 01"/>
      </w:pPr>
      <w:r>
        <w:t xml:space="preserve">addition of, </w:t>
      </w:r>
      <w:hyperlink w:anchor="mysqlckbk_CHP_5_SECT_14_1">
        <w:r>
          <w:rPr>
            <w:rStyle w:val="Text2"/>
          </w:rPr>
          <w:t>Problem</w:t>
        </w:r>
      </w:hyperlink>
    </w:p>
    <w:p>
      <w:pPr>
        <w:pStyle w:val="Para 01"/>
      </w:pPr>
      <w:r>
        <w:t xml:space="preserve">combining with date values, </w:t>
      </w:r>
      <w:hyperlink w:anchor="mysqlckbk_CHP_5_SECT_10_1">
        <w:r>
          <w:rPr>
            <w:rStyle w:val="Text2"/>
          </w:rPr>
          <w:t>Problem</w:t>
        </w:r>
      </w:hyperlink>
    </w:p>
    <w:p>
      <w:pPr>
        <w:pStyle w:val="Para 01"/>
      </w:pPr>
      <w:r>
        <w:t xml:space="preserve">time zone discrepancies in time conversions, </w:t>
      </w:r>
      <w:hyperlink w:anchor="mysqlckbk_CHP_5_SECT_13_3">
        <w:r>
          <w:rPr>
            <w:rStyle w:val="Text2"/>
          </w:rPr>
          <w:t>Discussion</w:t>
        </w:r>
      </w:hyperlink>
    </w:p>
    <w:p>
      <w:pPr>
        <w:pStyle w:val="Para 01"/>
      </w:pPr>
      <w:r>
        <w:t xml:space="preserve">time-formatting sequences, </w:t>
      </w:r>
      <w:hyperlink w:anchor="mysqlckbk_CHP_5_SECT_3_3">
        <w:r>
          <w:rPr>
            <w:rStyle w:val="Text2"/>
          </w:rPr>
          <w:t>Discussion</w:t>
        </w:r>
      </w:hyperlink>
    </w:p>
    <w:p>
      <w:pPr>
        <w:pStyle w:val="Para 01"/>
      </w:pPr>
      <w:r>
        <w:t xml:space="preserve">time-related functions, </w:t>
      </w:r>
      <w:hyperlink w:anchor="mysqlckbk_CHP_5_SECT_6_3">
        <w:r>
          <w:rPr>
            <w:rStyle w:val="Text2"/>
          </w:rPr>
          <w:t>Discussion</w:t>
        </w:r>
      </w:hyperlink>
    </w:p>
    <w:p>
      <w:pPr>
        <w:pStyle w:val="Para 01"/>
      </w:pPr>
      <w:r>
        <w:t>times</w:t>
      </w:r>
    </w:p>
    <w:p>
      <w:pPr>
        <w:pStyle w:val="Para 01"/>
      </w:pPr>
      <w:r>
        <w:t xml:space="preserve">adding temporal intervals to, </w:t>
      </w:r>
      <w:hyperlink w:anchor="mysqlckbk_CHP_5_SECT_14_1">
        <w:r>
          <w:rPr>
            <w:rStyle w:val="Text2"/>
          </w:rPr>
          <w:t>Problem</w:t>
        </w:r>
      </w:hyperlink>
    </w:p>
    <w:p>
      <w:pPr>
        <w:pStyle w:val="Para 01"/>
      </w:pPr>
      <w:r>
        <w:t xml:space="preserve">calculating intervals between, </w:t>
      </w:r>
      <w:hyperlink w:anchor="mysqlckbk_CHP_5_SECT_15_2">
        <w:r>
          <w:rPr>
            <w:rStyle w:val="Text2"/>
          </w:rPr>
          <w:t>Solution</w:t>
        </w:r>
      </w:hyperlink>
    </w:p>
    <w:p>
      <w:pPr>
        <w:pStyle w:val="Para 05"/>
      </w:pPr>
      <w:r>
        <w:rPr>
          <w:rStyle w:val="Text3"/>
        </w:rPr>
        <w:t xml:space="preserve">comparisons, </w:t>
      </w:r>
      <w:hyperlink w:anchor="mysqlckbk_CHP_5_SECT_31_5">
        <w:r>
          <w:t>Comparing Times to One Another</w:t>
        </w:r>
      </w:hyperlink>
    </w:p>
    <w:p>
      <w:pPr>
        <w:pStyle w:val="Para 01"/>
      </w:pPr>
      <w:r>
        <w:t xml:space="preserve">conversion to seconds, </w:t>
      </w:r>
      <w:hyperlink w:anchor="mysqlckbk_CHP_5_SECT_11_1">
        <w:r>
          <w:rPr>
            <w:rStyle w:val="Text2"/>
          </w:rPr>
          <w:t>Problem</w:t>
        </w:r>
      </w:hyperlink>
    </w:p>
    <w:p>
      <w:pPr>
        <w:pStyle w:val="Para 01"/>
      </w:pPr>
      <w:r>
        <w:t xml:space="preserve">decomposing, </w:t>
      </w:r>
      <w:hyperlink w:anchor="mysqlckbk_CHP_5_SECT_5_1">
        <w:r>
          <w:rPr>
            <w:rStyle w:val="Text2"/>
          </w:rPr>
          <w:t>Problem</w:t>
        </w:r>
      </w:hyperlink>
    </w:p>
    <w:p>
      <w:pPr>
        <w:pStyle w:val="Para 01"/>
      </w:pPr>
      <w:r>
        <w:t xml:space="preserve">component-extraction functions, using, </w:t>
      </w:r>
      <w:hyperlink w:anchor="mysqlckbk_CHP_5_SECT_6_1">
        <w:r>
          <w:rPr>
            <w:rStyle w:val="Text2"/>
          </w:rPr>
          <w:t>Problem</w:t>
        </w:r>
      </w:hyperlink>
    </w:p>
    <w:p>
      <w:pPr>
        <w:pStyle w:val="Para 01"/>
      </w:pPr>
      <w:r>
        <w:t xml:space="preserve">formatting functions, using, </w:t>
      </w:r>
      <w:hyperlink w:anchor="mysqlckbk_CHP_5_SECT_5_1">
        <w:r>
          <w:rPr>
            <w:rStyle w:val="Text2"/>
          </w:rPr>
          <w:t>Problem</w:t>
        </w:r>
      </w:hyperlink>
    </w:p>
    <w:p>
      <w:pPr>
        <w:pStyle w:val="Para 01"/>
      </w:pPr>
      <w:r>
        <w:t xml:space="preserve">string functions, using, </w:t>
      </w:r>
      <w:hyperlink w:anchor="mysqlckbk_CHP_5_SECT_7_1">
        <w:r>
          <w:rPr>
            <w:rStyle w:val="Text2"/>
          </w:rPr>
          <w:t>Problem</w:t>
        </w:r>
      </w:hyperlink>
    </w:p>
    <w:p>
      <w:pPr>
        <w:pStyle w:val="Para 01"/>
      </w:pPr>
      <w:r>
        <w:t xml:space="preserve">numbers, treating as, </w:t>
      </w:r>
      <w:hyperlink w:anchor="mysqlckbk_CHP_5_SECT_29_1">
        <w:r>
          <w:rPr>
            <w:rStyle w:val="Text2"/>
          </w:rPr>
          <w:t>Problem</w:t>
        </w:r>
      </w:hyperlink>
    </w:p>
    <w:p>
      <w:pPr>
        <w:pStyle w:val="Para 01"/>
      </w:pPr>
      <w:r>
        <w:t xml:space="preserve">synthesizing, </w:t>
      </w:r>
      <w:hyperlink w:anchor="mysqlckbk_CHP_5_SECT_8_1">
        <w:r>
          <w:rPr>
            <w:rStyle w:val="Text2"/>
          </w:rPr>
          <w:t>Problem</w:t>
        </w:r>
      </w:hyperlink>
    </w:p>
    <w:p>
      <w:pPr>
        <w:pStyle w:val="Para 01"/>
      </w:pPr>
      <w:r>
        <w:t xml:space="preserve">component-extraction functions, using, </w:t>
      </w:r>
      <w:hyperlink w:anchor="mysqlckbk_CHP_5_SECT_9_1">
        <w:r>
          <w:rPr>
            <w:rStyle w:val="Text2"/>
          </w:rPr>
          <w:t>Problem</w:t>
        </w:r>
      </w:hyperlink>
    </w:p>
    <w:p>
      <w:pPr>
        <w:pStyle w:val="Para 01"/>
      </w:pPr>
      <w:r>
        <w:t xml:space="preserve">formatting functions, using, </w:t>
      </w:r>
      <w:hyperlink w:anchor="mysqlckbk_CHP_5_SECT_8_1">
        <w:r>
          <w:rPr>
            <w:rStyle w:val="Text2"/>
          </w:rPr>
          <w:t>Problem</w:t>
        </w:r>
      </w:hyperlink>
    </w:p>
    <w:p>
      <w:pPr>
        <w:pStyle w:val="Para 01"/>
      </w:pPr>
      <w:r>
        <w:t xml:space="preserve">time zone adjustments, </w:t>
      </w:r>
      <w:hyperlink w:anchor="mysqlckbk_CHP_5_SECT_21_5">
        <w:r>
          <w:rPr>
            <w:rStyle w:val="Text2"/>
          </w:rPr>
          <w:t>Time Zone Adjustments</w:t>
        </w:r>
      </w:hyperlink>
    </w:p>
    <w:p>
      <w:pPr>
        <w:pStyle w:val="Para 01"/>
      </w:pPr>
      <w:r>
        <w:t xml:space="preserve">validity checking on subparts, </w:t>
      </w:r>
      <w:hyperlink w:anchor="mysqlckbk_CHP_10_SECT_31_1">
        <w:r>
          <w:rPr>
            <w:rStyle w:val="Text2"/>
          </w:rPr>
          <w:t>Problem</w:t>
        </w:r>
      </w:hyperlink>
    </w:p>
    <w:p>
      <w:pPr>
        <w:pStyle w:val="Para 01"/>
      </w:pPr>
      <w:r>
        <w:t xml:space="preserve">validity checking on values, </w:t>
      </w:r>
      <w:hyperlink w:anchor="mysqlckbk_CHP_10_SECT_31_3">
        <w:r>
          <w:rPr>
            <w:rStyle w:val="Text2"/>
          </w:rPr>
          <w:t>Discussion</w:t>
        </w:r>
      </w:hyperlink>
    </w:p>
    <w:p>
      <w:pPr>
        <w:pStyle w:val="Para 05"/>
      </w:pPr>
      <w:r>
        <w:rPr>
          <w:rStyle w:val="Text3"/>
        </w:rPr>
        <w:t xml:space="preserve">TIMESTAMP columns, </w:t>
      </w:r>
      <w:hyperlink w:anchor="mysqlckbk_CHP_5_SECT_1_1">
        <w:r>
          <w:t>MySQL’s Date and Time Formats</w:t>
        </w:r>
      </w:hyperlink>
      <w:r>
        <w:rPr>
          <w:rStyle w:val="Text3"/>
        </w:rPr>
        <w:t xml:space="preserve">, </w:t>
      </w:r>
      <w:hyperlink w:anchor="mysqlckbk_CHP_5_SECT_4_3">
        <w:r>
          <w:t>Discussion</w:t>
        </w:r>
      </w:hyperlink>
      <w:r>
        <w:rPr>
          <w:rStyle w:val="Text3"/>
        </w:rPr>
        <w:t xml:space="preserve">, </w:t>
      </w:r>
      <w:hyperlink w:anchor="mysqlckbk_CHP_5_SECT_32_1">
        <w:r>
          <w:t>Problem</w:t>
        </w:r>
      </w:hyperlink>
    </w:p>
    <w:p>
      <w:pPr>
        <w:pStyle w:val="Para 01"/>
      </w:pPr>
      <w:r>
        <w:t xml:space="preserve">calculations on values, </w:t>
      </w:r>
      <w:hyperlink w:anchor="mysqlckbk_CHP_5_SECT_35_1">
        <w:r>
          <w:rPr>
            <w:rStyle w:val="Text2"/>
          </w:rPr>
          <w:t>Problem</w:t>
        </w:r>
      </w:hyperlink>
    </w:p>
    <w:p>
      <w:pPr>
        <w:pStyle w:val="Para 01"/>
      </w:pPr>
      <w:r>
        <w:t xml:space="preserve">vs. DATETIME for recording record modification time, </w:t>
      </w:r>
      <w:hyperlink w:anchor="mysqlckbk_CHP_5_SECT_33_3">
        <w:r>
          <w:rPr>
            <w:rStyle w:val="Text2"/>
          </w:rPr>
          <w:t>Discussion</w:t>
        </w:r>
      </w:hyperlink>
    </w:p>
    <w:p>
      <w:pPr>
        <w:pStyle w:val="Para 01"/>
      </w:pPr>
      <w:r>
        <w:t xml:space="preserve">for permanent record creation time, using, </w:t>
      </w:r>
      <w:hyperlink w:anchor="mysqlckbk_CHP_5_SECT_34_2">
        <w:r>
          <w:rPr>
            <w:rStyle w:val="Text2"/>
          </w:rPr>
          <w:t>Solution</w:t>
        </w:r>
      </w:hyperlink>
    </w:p>
    <w:p>
      <w:pPr>
        <w:pStyle w:val="Para 01"/>
      </w:pPr>
      <w:r>
        <w:t xml:space="preserve">format of values, </w:t>
      </w:r>
      <w:hyperlink w:anchor="mysqlckbk_CHP_5_SECT_32_3">
        <w:r>
          <w:rPr>
            <w:rStyle w:val="Text2"/>
          </w:rPr>
          <w:t>Discussion</w:t>
        </w:r>
      </w:hyperlink>
    </w:p>
    <w:p>
      <w:pPr>
        <w:pStyle w:val="Para 01"/>
      </w:pPr>
      <w:r>
        <w:t xml:space="preserve">potential impacts of moving, </w:t>
      </w:r>
      <w:hyperlink w:anchor="mysqlckbk_CHP_8_SECT_2_3">
        <w:r>
          <w:rPr>
            <w:rStyle w:val="Text2"/>
          </w:rPr>
          <w:t>Discussion</w:t>
        </w:r>
      </w:hyperlink>
    </w:p>
    <w:p>
      <w:pPr>
        <w:pStyle w:val="Para 01"/>
      </w:pPr>
      <w:r>
        <w:t xml:space="preserve">recording creation or modification time of records, </w:t>
      </w:r>
      <w:hyperlink w:anchor="mysqlckbk_CHP_5_SECT_32_1">
        <w:r>
          <w:rPr>
            <w:rStyle w:val="Text2"/>
          </w:rPr>
          <w:t>Problem</w:t>
        </w:r>
      </w:hyperlink>
    </w:p>
    <w:p>
      <w:pPr>
        <w:pStyle w:val="Para 01"/>
      </w:pPr>
      <w:r>
        <w:t xml:space="preserve">records, recording modification time, </w:t>
      </w:r>
      <w:hyperlink w:anchor="mysqlckbk_CHP_5_SECT_33_1">
        <w:r>
          <w:rPr>
            <w:rStyle w:val="Text2"/>
          </w:rPr>
          <w:t>Problem</w:t>
        </w:r>
      </w:hyperlink>
    </w:p>
    <w:p>
      <w:pPr>
        <w:pStyle w:val="Para 01"/>
      </w:pPr>
      <w:r>
        <w:t xml:space="preserve">values, reformatting for display, </w:t>
      </w:r>
      <w:hyperlink w:anchor="mysqlckbk_CHP_5_SECT_36_2">
        <w:r>
          <w:rPr>
            <w:rStyle w:val="Text2"/>
          </w:rPr>
          <w:t>Solution</w:t>
        </w:r>
      </w:hyperlink>
    </w:p>
    <w:p>
      <w:pPr>
        <w:pStyle w:val="Para 01"/>
      </w:pPr>
      <w:r>
        <w:t>TIMESTAMP values</w:t>
      </w:r>
    </w:p>
    <w:p>
      <w:pPr>
        <w:pStyle w:val="Para 01"/>
      </w:pPr>
      <w:r>
        <w:t xml:space="preserve">cgrouping in manageable categories, </w:t>
      </w:r>
      <w:hyperlink w:anchor="mysqlckbk_CHP_7_SECT_16_3">
        <w:r>
          <w:rPr>
            <w:rStyle w:val="Text2"/>
          </w:rPr>
          <w:t>Discussion</w:t>
        </w:r>
      </w:hyperlink>
    </w:p>
    <w:p>
      <w:pPr>
        <w:pStyle w:val="Para 01"/>
      </w:pPr>
      <w:r>
        <w:t xml:space="preserve">timestamps, safeguarding table data with, </w:t>
      </w:r>
      <w:hyperlink w:anchor="mysqlckbk_CHP_3_SECT_24_3">
        <w:r>
          <w:rPr>
            <w:rStyle w:val="Text2"/>
          </w:rPr>
          <w:t>Discussion</w:t>
        </w:r>
      </w:hyperlink>
    </w:p>
    <w:p>
      <w:pPr>
        <w:pStyle w:val="Para 01"/>
      </w:pPr>
      <w:r>
        <w:t xml:space="preserve">time_components( ) (Python), </w:t>
      </w:r>
      <w:hyperlink w:anchor="mysqlckbk_CHP_5_SECT_16_3">
        <w:r>
          <w:rPr>
            <w:rStyle w:val="Text2"/>
          </w:rPr>
          <w:t>Discussion</w:t>
        </w:r>
      </w:hyperlink>
    </w:p>
    <w:p>
      <w:pPr>
        <w:pStyle w:val="Para 05"/>
      </w:pPr>
      <w:r>
        <w:rPr>
          <w:rStyle w:val="Text3"/>
        </w:rPr>
        <w:t xml:space="preserve">TIME_FORMAT( ), </w:t>
      </w:r>
      <w:hyperlink w:anchor="mysqlckbk_CHP_5_SECT_3_2">
        <w:r>
          <w:t>Solution</w:t>
        </w:r>
      </w:hyperlink>
      <w:r>
        <w:rPr>
          <w:rStyle w:val="Text3"/>
        </w:rPr>
        <w:t xml:space="preserve">, </w:t>
      </w:r>
      <w:hyperlink w:anchor="mysqlckbk_CHP_5_SECT_3_3">
        <w:r>
          <w:t>Discussion</w:t>
        </w:r>
      </w:hyperlink>
      <w:r>
        <w:rPr>
          <w:rStyle w:val="Text3"/>
        </w:rPr>
        <w:t xml:space="preserve">, </w:t>
      </w:r>
      <w:hyperlink w:anchor="mysqlckbk_CHP_5_SECT_8_2">
        <w:r>
          <w:t>Solution</w:t>
        </w:r>
      </w:hyperlink>
    </w:p>
    <w:p>
      <w:pPr>
        <w:pStyle w:val="Para 01"/>
      </w:pPr>
      <w:r>
        <w:t xml:space="preserve">using for portions of times, </w:t>
      </w:r>
      <w:hyperlink w:anchor="mysqlckbk_CHP_5_SECT_5_2">
        <w:r>
          <w:rPr>
            <w:rStyle w:val="Text2"/>
          </w:rPr>
          <w:t>Solution</w:t>
        </w:r>
      </w:hyperlink>
    </w:p>
    <w:p>
      <w:pPr>
        <w:pStyle w:val="Para 05"/>
      </w:pPr>
      <w:r>
        <w:rPr>
          <w:rStyle w:val="Text3"/>
        </w:rPr>
        <w:t xml:space="preserve">TIME_TO_SEC( ), </w:t>
      </w:r>
      <w:hyperlink w:anchor="mysqlckbk_CHP_5_SECT_11_2">
        <w:r>
          <w:t>Solution</w:t>
        </w:r>
      </w:hyperlink>
      <w:r>
        <w:rPr>
          <w:rStyle w:val="Text3"/>
        </w:rPr>
        <w:t xml:space="preserve">, </w:t>
      </w:r>
      <w:hyperlink w:anchor="mysqlckbk_CHP_5_SECT_14_2">
        <w:r>
          <w:t>Solution</w:t>
        </w:r>
      </w:hyperlink>
      <w:r>
        <w:rPr>
          <w:rStyle w:val="Text3"/>
        </w:rPr>
        <w:t xml:space="preserve">, </w:t>
      </w:r>
      <w:hyperlink w:anchor="mysqlckbk_CHP_5_SECT_30_3">
        <w:r>
          <w:t>Discussion</w:t>
        </w:r>
      </w:hyperlink>
      <w:r>
        <w:rPr>
          <w:rStyle w:val="Text3"/>
        </w:rPr>
        <w:t xml:space="preserve">, </w:t>
      </w:r>
      <w:hyperlink w:anchor="mysqlckbk_CHP_6_SECT_11_3">
        <w:r>
          <w:t>Discussion</w:t>
        </w:r>
      </w:hyperlink>
    </w:p>
    <w:p>
      <w:pPr>
        <w:pStyle w:val="Para 01"/>
      </w:pPr>
      <w:r>
        <w:t xml:space="preserve">TINYINT, range of, </w:t>
      </w:r>
      <w:hyperlink w:anchor="mysqlckbk_CHP_11_SECT_4_3">
        <w:r>
          <w:rPr>
            <w:rStyle w:val="Text2"/>
          </w:rPr>
          <w:t>Discussion</w:t>
        </w:r>
      </w:hyperlink>
    </w:p>
    <w:p>
      <w:pPr>
        <w:pStyle w:val="Para 05"/>
      </w:pPr>
      <w:r>
        <w:rPr>
          <w:rStyle w:val="Text3"/>
        </w:rPr>
        <w:t xml:space="preserve">TLD files, </w:t>
      </w:r>
      <w:hyperlink w:anchor="mysqlckbk_APP_B_SECT_4_4">
        <w:r>
          <w:t>Using a Tag Library</w:t>
        </w:r>
      </w:hyperlink>
      <w:r>
        <w:rPr>
          <w:rStyle w:val="Text3"/>
        </w:rPr>
        <w:t xml:space="preserve">, </w:t>
      </w:r>
      <w:hyperlink w:anchor="mysqlckbk_APP_B_SECT_4_4">
        <w:r>
          <w:t>Using a Tag Library</w:t>
        </w:r>
      </w:hyperlink>
    </w:p>
    <w:p>
      <w:pPr>
        <w:pStyle w:val="Para 01"/>
      </w:pPr>
      <w:r>
        <w:t xml:space="preserve">TLDs (Tag Library Descriptors), </w:t>
      </w:r>
      <w:hyperlink w:anchor="mysqlckbk_APP_B_SECT_1_2">
        <w:r>
          <w:rPr>
            <w:rStyle w:val="Text2"/>
          </w:rPr>
          <w:t>Custom Actions and Tag Libraries</w:t>
        </w:r>
      </w:hyperlink>
    </w:p>
    <w:p>
      <w:pPr>
        <w:pStyle w:val="Para 05"/>
      </w:pPr>
      <w:r>
        <w:rPr>
          <w:rStyle w:val="Text3"/>
        </w:rPr>
        <w:t xml:space="preserve">Tomcat, </w:t>
      </w:r>
      <w:hyperlink w:anchor="Top_of_apbs02_html">
        <w:r>
          <w:t>Setting Up a Tomcat Server</w:t>
        </w:r>
      </w:hyperlink>
    </w:p>
    <w:p>
      <w:pPr>
        <w:pStyle w:val="Para 01"/>
      </w:pPr>
      <w:r>
        <w:t xml:space="preserve">built-in session management capabilities, </w:t>
      </w:r>
      <w:hyperlink w:anchor="mysqlckbk_CHP_19_SECT_1_1">
        <w:r>
          <w:rPr>
            <w:rStyle w:val="Text2"/>
          </w:rPr>
          <w:t>Session Management Issues</w:t>
        </w:r>
      </w:hyperlink>
    </w:p>
    <w:p>
      <w:pPr>
        <w:pStyle w:val="Para 05"/>
      </w:pPr>
      <w:r>
        <w:rPr>
          <w:rStyle w:val="Text3"/>
        </w:rPr>
        <w:t xml:space="preserve">dependencies, </w:t>
      </w:r>
      <w:hyperlink w:anchor="Top_of_apbs02_html">
        <w:r>
          <w:t>Setting Up a Tomcat Server</w:t>
        </w:r>
      </w:hyperlink>
    </w:p>
    <w:p>
      <w:pPr>
        <w:pStyle w:val="Para 05"/>
      </w:pPr>
      <w:r>
        <w:rPr>
          <w:rStyle w:val="Text3"/>
        </w:rPr>
        <w:t xml:space="preserve">directory structure, </w:t>
      </w:r>
      <w:hyperlink w:anchor="mysqlckbk_APP_B_SECT_2_3">
        <w:r>
          <w:t>Tomcat’s Directory Structure</w:t>
        </w:r>
      </w:hyperlink>
      <w:r>
        <w:rPr>
          <w:rStyle w:val="Text3"/>
        </w:rPr>
        <w:t xml:space="preserve">, </w:t>
      </w:r>
      <w:hyperlink w:anchor="Top_of_apbs03_html">
        <w:r>
          <w:t>Web Application Structure</w:t>
        </w:r>
      </w:hyperlink>
    </w:p>
    <w:p>
      <w:pPr>
        <w:pStyle w:val="Para 05"/>
      </w:pPr>
      <w:r>
        <w:rPr>
          <w:rStyle w:val="Text3"/>
        </w:rPr>
        <w:t xml:space="preserve">applications, </w:t>
      </w:r>
      <w:hyperlink w:anchor="mysqlckbk_APP_B_SECT_2_3_1">
        <w:r>
          <w:t>Application directories</w:t>
        </w:r>
      </w:hyperlink>
    </w:p>
    <w:p>
      <w:pPr>
        <w:pStyle w:val="Para 05"/>
      </w:pPr>
      <w:r>
        <w:rPr>
          <w:rStyle w:val="Text3"/>
        </w:rPr>
        <w:t xml:space="preserve">classes, </w:t>
      </w:r>
      <w:hyperlink w:anchor="mysqlckbk_APP_B_SECT_2_3_3">
        <w:r>
          <w:t>Class directories</w:t>
        </w:r>
      </w:hyperlink>
    </w:p>
    <w:p>
      <w:pPr>
        <w:pStyle w:val="Para 05"/>
      </w:pPr>
      <w:r>
        <w:rPr>
          <w:rStyle w:val="Text3"/>
        </w:rPr>
        <w:t xml:space="preserve">configuration and control, </w:t>
      </w:r>
      <w:hyperlink w:anchor="mysqlckbk_APP_B_SECT_2_3_2">
        <w:r>
          <w:t>Configuration and control directories</w:t>
        </w:r>
      </w:hyperlink>
    </w:p>
    <w:p>
      <w:pPr>
        <w:pStyle w:val="Para 01"/>
      </w:pPr>
      <w:r>
        <w:t xml:space="preserve">operational directories, </w:t>
      </w:r>
      <w:hyperlink w:anchor="mysqlckbk_APP_B_SECT_2_3_4">
        <w:r>
          <w:rPr>
            <w:rStyle w:val="Text2"/>
          </w:rPr>
          <w:t>Operational directories</w:t>
        </w:r>
      </w:hyperlink>
    </w:p>
    <w:p>
      <w:pPr>
        <w:pStyle w:val="Para 05"/>
      </w:pPr>
      <w:r>
        <w:rPr>
          <w:rStyle w:val="Text3"/>
        </w:rPr>
        <w:t xml:space="preserve">environment variables, </w:t>
      </w:r>
      <w:hyperlink w:anchor="mysqlckbk_APP_B_SECT_2_2">
        <w:r>
          <w:t>Starting and Stopping Tomcat</w:t>
        </w:r>
      </w:hyperlink>
    </w:p>
    <w:p>
      <w:pPr>
        <w:pStyle w:val="Para 05"/>
      </w:pPr>
      <w:r>
        <w:rPr>
          <w:rStyle w:val="Text3"/>
        </w:rPr>
        <w:t xml:space="preserve">installing, </w:t>
      </w:r>
      <w:hyperlink w:anchor="mysqlckbk_APP_B_SECT_2_1">
        <w:r>
          <w:t>Installing a Tomcat Distribution</w:t>
        </w:r>
      </w:hyperlink>
    </w:p>
    <w:p>
      <w:pPr>
        <w:pStyle w:val="Para 05"/>
      </w:pPr>
      <w:r>
        <w:rPr>
          <w:rStyle w:val="Text3"/>
        </w:rPr>
        <w:t xml:space="preserve">JDBC driver directory location, </w:t>
      </w:r>
      <w:hyperlink w:anchor="mysqlckbk_CHP_19_SECT_4_6_2">
        <w:r>
          <w:t>Place the JDBC driver where Tomcat can find It</w:t>
        </w:r>
      </w:hyperlink>
    </w:p>
    <w:p>
      <w:pPr>
        <w:pStyle w:val="Para 01"/>
      </w:pPr>
      <w:r>
        <w:t xml:space="preserve">JDBC drivers and, </w:t>
      </w:r>
      <w:hyperlink w:anchor="mysqlckbk_CHP_16_SECT_4_3">
        <w:r>
          <w:rPr>
            <w:rStyle w:val="Text2"/>
          </w:rPr>
          <w:t>Discussion</w:t>
        </w:r>
      </w:hyperlink>
    </w:p>
    <w:p>
      <w:pPr>
        <w:pStyle w:val="Para 01"/>
      </w:pPr>
      <w:r>
        <w:t xml:space="preserve">JDBC drivers, installing, </w:t>
      </w:r>
      <w:hyperlink w:anchor="mysqlckbk_CHP_16_SECT_4_5">
        <w:r>
          <w:rPr>
            <w:rStyle w:val="Text2"/>
          </w:rPr>
          <w:t>Installing the JDBC Driver</w:t>
        </w:r>
      </w:hyperlink>
    </w:p>
    <w:p>
      <w:pPr>
        <w:pStyle w:val="Para 01"/>
      </w:pPr>
      <w:r>
        <w:t xml:space="preserve">JSPs and, </w:t>
      </w:r>
      <w:hyperlink w:anchor="mysqlckbk_CHP_16_SECT_4_3">
        <w:r>
          <w:rPr>
            <w:rStyle w:val="Text2"/>
          </w:rPr>
          <w:t>Discussion</w:t>
        </w:r>
      </w:hyperlink>
    </w:p>
    <w:p>
      <w:pPr>
        <w:pStyle w:val="Para 05"/>
      </w:pPr>
      <w:r>
        <w:rPr>
          <w:rStyle w:val="Text3"/>
        </w:rPr>
        <w:t xml:space="preserve">Manager application, </w:t>
      </w:r>
      <w:hyperlink w:anchor="mysqlckbk_APP_B_SECT_2_4">
        <w:r>
          <w:t>Restarting Applications Without Restarting Tomcat</w:t>
        </w:r>
      </w:hyperlink>
    </w:p>
    <w:p>
      <w:pPr>
        <w:pStyle w:val="Para 01"/>
      </w:pPr>
      <w:r>
        <w:t xml:space="preserve">mcb sample application, installation, </w:t>
      </w:r>
      <w:hyperlink w:anchor="mysqlckbk_CHP_16_SECT_4_4">
        <w:r>
          <w:rPr>
            <w:rStyle w:val="Text2"/>
          </w:rPr>
          <w:t>Installing the mcb Application</w:t>
        </w:r>
      </w:hyperlink>
    </w:p>
    <w:p>
      <w:pPr>
        <w:pStyle w:val="Para 01"/>
      </w:pPr>
      <w:r>
        <w:t xml:space="preserve">restarting applications without restarting the server, </w:t>
      </w:r>
      <w:hyperlink w:anchor="mysqlckbk_APP_B_SECT_2_4">
        <w:r>
          <w:rPr>
            <w:rStyle w:val="Text2"/>
          </w:rPr>
          <w:t>Restarting Applications Without Restarting Tomcat</w:t>
        </w:r>
      </w:hyperlink>
    </w:p>
    <w:p>
      <w:pPr>
        <w:pStyle w:val="Para 05"/>
      </w:pPr>
      <w:r>
        <w:rPr>
          <w:rStyle w:val="Text3"/>
        </w:rPr>
        <w:t xml:space="preserve">servlet and JSP session interface, </w:t>
      </w:r>
      <w:hyperlink w:anchor="mysqlckbk_CHP_19_SECT_4_4">
        <w:r>
          <w:t>The Servlet and JSP Session Interface</w:t>
        </w:r>
      </w:hyperlink>
    </w:p>
    <w:p>
      <w:pPr>
        <w:pStyle w:val="Para 01"/>
      </w:pPr>
      <w:r>
        <w:t>session management</w:t>
      </w:r>
    </w:p>
    <w:p>
      <w:pPr>
        <w:pStyle w:val="Para 05"/>
      </w:pPr>
      <w:r>
        <w:rPr>
          <w:rStyle w:val="Text3"/>
        </w:rPr>
        <w:t xml:space="preserve">Java methods, </w:t>
      </w:r>
      <w:hyperlink w:anchor="mysqlckbk_CHP_19_SECT_4_4">
        <w:r>
          <w:t>The Servlet and JSP Session Interface</w:t>
        </w:r>
      </w:hyperlink>
    </w:p>
    <w:p>
      <w:pPr>
        <w:pStyle w:val="Para 05"/>
      </w:pPr>
      <w:r>
        <w:rPr>
          <w:rStyle w:val="Text3"/>
        </w:rPr>
        <w:t xml:space="preserve">MySQL, saving records in, </w:t>
      </w:r>
      <w:hyperlink w:anchor="mysqlckbk_CHP_19_SECT_4_6">
        <w:r>
          <w:t>Telling Tomcat to Save Session Records in MySQL</w:t>
        </w:r>
      </w:hyperlink>
    </w:p>
    <w:p>
      <w:pPr>
        <w:pStyle w:val="Para 01"/>
      </w:pPr>
      <w:r>
        <w:t xml:space="preserve">session management with MySQL, </w:t>
      </w:r>
      <w:hyperlink w:anchor="mysqlckbk_CHP_19_SECT_4_1">
        <w:r>
          <w:rPr>
            <w:rStyle w:val="Text2"/>
          </w:rPr>
          <w:t>Problem</w:t>
        </w:r>
      </w:hyperlink>
      <w:r>
        <w:t xml:space="preserve">, </w:t>
      </w:r>
      <w:hyperlink w:anchor="mysqlckbk_CHP_19_SECT_4_8">
        <w:r>
          <w:rPr>
            <w:rStyle w:val="Text2"/>
          </w:rPr>
          <w:t>Session Tracking in Tomcat</w:t>
        </w:r>
      </w:hyperlink>
    </w:p>
    <w:p>
      <w:pPr>
        <w:pStyle w:val="Para 01"/>
      </w:pPr>
      <w:r>
        <w:t xml:space="preserve">server configuration files, changing, </w:t>
      </w:r>
      <w:hyperlink w:anchor="mysqlckbk_CHP_19_SECT_4_6_3">
        <w:r>
          <w:rPr>
            <w:rStyle w:val="Text2"/>
          </w:rPr>
          <w:t>Modify the Tomcat Configuration File</w:t>
        </w:r>
      </w:hyperlink>
    </w:p>
    <w:p>
      <w:pPr>
        <w:pStyle w:val="Para 05"/>
      </w:pPr>
      <w:r>
        <w:rPr>
          <w:rStyle w:val="Text3"/>
        </w:rPr>
        <w:t xml:space="preserve">session expiration, </w:t>
      </w:r>
      <w:hyperlink w:anchor="mysqlckbk_CHP_19_SECT_4_7">
        <w:r>
          <w:t>Session Expiration in Tomcat</w:t>
        </w:r>
      </w:hyperlink>
    </w:p>
    <w:p>
      <w:pPr>
        <w:pStyle w:val="Para 05"/>
      </w:pPr>
      <w:r>
        <w:rPr>
          <w:rStyle w:val="Text3"/>
        </w:rPr>
        <w:t xml:space="preserve">session tables, creating, </w:t>
      </w:r>
      <w:hyperlink w:anchor="mysqlckbk_CHP_19_SECT_4_6_1">
        <w:r>
          <w:t>Create the Tomcat session table</w:t>
        </w:r>
      </w:hyperlink>
    </w:p>
    <w:p>
      <w:pPr>
        <w:pStyle w:val="Para 05"/>
      </w:pPr>
      <w:r>
        <w:rPr>
          <w:rStyle w:val="Text3"/>
        </w:rPr>
        <w:t xml:space="preserve">tracking, </w:t>
      </w:r>
      <w:hyperlink w:anchor="mysqlckbk_CHP_19_SECT_4_8">
        <w:r>
          <w:t>Session Tracking in Tomcat</w:t>
        </w:r>
      </w:hyperlink>
    </w:p>
    <w:p>
      <w:pPr>
        <w:pStyle w:val="Para 05"/>
      </w:pPr>
      <w:r>
        <w:rPr>
          <w:rStyle w:val="Text3"/>
        </w:rPr>
        <w:t xml:space="preserve">starting and stopping, </w:t>
      </w:r>
      <w:hyperlink w:anchor="mysqlckbk_APP_B_SECT_2_2">
        <w:r>
          <w:t>Starting and Stopping Tomcat</w:t>
        </w:r>
      </w:hyperlink>
    </w:p>
    <w:p>
      <w:pPr>
        <w:pStyle w:val="Para 05"/>
      </w:pPr>
      <w:r>
        <w:rPr>
          <w:rStyle w:val="Text3"/>
        </w:rPr>
        <w:t xml:space="preserve">Linux, </w:t>
      </w:r>
      <w:hyperlink w:anchor="mysqlckbk_APP_B_SECT_2_2">
        <w:r>
          <w:t>Starting and Stopping Tomcat</w:t>
        </w:r>
      </w:hyperlink>
    </w:p>
    <w:p>
      <w:pPr>
        <w:pStyle w:val="Para 05"/>
      </w:pPr>
      <w:r>
        <w:rPr>
          <w:rStyle w:val="Text3"/>
        </w:rPr>
        <w:t xml:space="preserve">Windows version, </w:t>
      </w:r>
      <w:hyperlink w:anchor="mysqlckbk_APP_B_SECT_2_2">
        <w:r>
          <w:t>Starting and Stopping Tomcat</w:t>
        </w:r>
      </w:hyperlink>
    </w:p>
    <w:p>
      <w:pPr>
        <w:pStyle w:val="Para 05"/>
      </w:pPr>
      <w:r>
        <w:rPr>
          <w:rStyle w:val="Text3"/>
        </w:rPr>
        <w:t xml:space="preserve">WAR (web archive) files, </w:t>
      </w:r>
      <w:hyperlink w:anchor="mysqlckbk_CHP_16_SECT_4_4">
        <w:r>
          <w:t>Installing the mcb Application</w:t>
        </w:r>
      </w:hyperlink>
    </w:p>
    <w:p>
      <w:pPr>
        <w:pStyle w:val="Para 01"/>
      </w:pPr>
      <w:r>
        <w:t>web scripts</w:t>
      </w:r>
    </w:p>
    <w:p>
      <w:pPr>
        <w:pStyle w:val="Para 05"/>
      </w:pPr>
      <w:r>
        <w:rPr>
          <w:rStyle w:val="Text3"/>
        </w:rPr>
        <w:t xml:space="preserve">directory location, </w:t>
      </w:r>
      <w:hyperlink w:anchor="mysqlckbk_CHP_16_SECT_4_4">
        <w:r>
          <w:t>Installing the mcb Application</w:t>
        </w:r>
      </w:hyperlink>
    </w:p>
    <w:p>
      <w:pPr>
        <w:pStyle w:val="Para 01"/>
      </w:pPr>
      <w:r>
        <w:t xml:space="preserve">web scripts, running on, </w:t>
      </w:r>
      <w:hyperlink w:anchor="mysqlckbk_CHP_16_SECT_4_1">
        <w:r>
          <w:rPr>
            <w:rStyle w:val="Text2"/>
          </w:rPr>
          <w:t>Problem</w:t>
        </w:r>
      </w:hyperlink>
    </w:p>
    <w:p>
      <w:pPr>
        <w:pStyle w:val="Para 05"/>
      </w:pPr>
      <w:r>
        <w:rPr>
          <w:rStyle w:val="Text3"/>
        </w:rPr>
        <w:t xml:space="preserve">web site, </w:t>
      </w:r>
      <w:hyperlink w:anchor="mysqlckbk_APP_A_SECT_2_6">
        <w:r>
          <w:t>Web Servers</w:t>
        </w:r>
      </w:hyperlink>
    </w:p>
    <w:p>
      <w:pPr>
        <w:pStyle w:val="Para 05"/>
      </w:pPr>
      <w:r>
        <w:rPr>
          <w:rStyle w:val="Text3"/>
        </w:rPr>
        <w:t xml:space="preserve">WEB-INF directory, </w:t>
      </w:r>
      <w:hyperlink w:anchor="Top_of_apbs03_html">
        <w:r>
          <w:t>Web Application Structure</w:t>
        </w:r>
      </w:hyperlink>
    </w:p>
    <w:p>
      <w:pPr>
        <w:pStyle w:val="Para 05"/>
      </w:pPr>
      <w:r>
        <w:rPr>
          <w:rStyle w:val="Text3"/>
        </w:rPr>
        <w:t xml:space="preserve">webapps directory, </w:t>
      </w:r>
      <w:hyperlink w:anchor="mysqlckbk_CHP_16_SECT_4_4">
        <w:r>
          <w:t>Installing the mcb Application</w:t>
        </w:r>
      </w:hyperlink>
    </w:p>
    <w:p>
      <w:pPr>
        <w:pStyle w:val="Para 05"/>
      </w:pPr>
      <w:r>
        <w:rPr>
          <w:rStyle w:val="Text3"/>
        </w:rPr>
        <w:t xml:space="preserve">XML and, </w:t>
      </w:r>
      <w:hyperlink w:anchor="mysqlckbk_CHP_16_SECT_1">
        <w:r>
          <w:t>Introduction</w:t>
        </w:r>
      </w:hyperlink>
    </w:p>
    <w:p>
      <w:pPr>
        <w:pStyle w:val="Para 01"/>
      </w:pPr>
      <w:r>
        <w:t xml:space="preserve">Tomcat server, </w:t>
      </w:r>
      <w:hyperlink w:anchor="mysqlckbk_CHP_16_SECT_1">
        <w:r>
          <w:rPr>
            <w:rStyle w:val="Text2"/>
          </w:rPr>
          <w:t>Introduction</w:t>
        </w:r>
      </w:hyperlink>
    </w:p>
    <w:p>
      <w:pPr>
        <w:pStyle w:val="Para 05"/>
      </w:pPr>
      <w:r>
        <w:rPr>
          <w:rStyle w:val="Text3"/>
        </w:rPr>
        <w:t xml:space="preserve">TO_DAYS( ), </w:t>
      </w:r>
      <w:hyperlink w:anchor="mysqlckbk_CHP_5_SECT_12_2">
        <w:r>
          <w:t>Solution</w:t>
        </w:r>
      </w:hyperlink>
      <w:r>
        <w:rPr>
          <w:rStyle w:val="Text3"/>
        </w:rPr>
        <w:t xml:space="preserve">, </w:t>
      </w:r>
      <w:hyperlink w:anchor="mysqlckbk_CHP_5_SECT_17_3">
        <w:r>
          <w:t>Discussion</w:t>
        </w:r>
      </w:hyperlink>
      <w:r>
        <w:rPr>
          <w:rStyle w:val="Text3"/>
        </w:rPr>
        <w:t xml:space="preserve">, </w:t>
      </w:r>
      <w:hyperlink w:anchor="mysqlckbk_CHP_5_SECT_18_3">
        <w:r>
          <w:t>Discussion</w:t>
        </w:r>
      </w:hyperlink>
      <w:r>
        <w:rPr>
          <w:rStyle w:val="Text3"/>
        </w:rPr>
        <w:t xml:space="preserve">, </w:t>
      </w:r>
      <w:hyperlink w:anchor="mysqlckbk_CHP_5_SECT_30_3">
        <w:r>
          <w:t>Discussion</w:t>
        </w:r>
      </w:hyperlink>
    </w:p>
    <w:p>
      <w:pPr>
        <w:pStyle w:val="Para 01"/>
      </w:pPr>
      <w:r>
        <w:t xml:space="preserve">to_excel.pl, </w:t>
      </w:r>
      <w:hyperlink w:anchor="mysqlckbk_CHP_10_SECT_40_3">
        <w:r>
          <w:rPr>
            <w:rStyle w:val="Text2"/>
          </w:rPr>
          <w:t>Discussion</w:t>
        </w:r>
      </w:hyperlink>
    </w:p>
    <w:p>
      <w:pPr>
        <w:pStyle w:val="Para 01"/>
      </w:pPr>
      <w:r>
        <w:t xml:space="preserve">to_null.pl, </w:t>
      </w:r>
      <w:hyperlink w:anchor="mysqlckbk_CHP_10_SECT_36_3">
        <w:r>
          <w:rPr>
            <w:rStyle w:val="Text2"/>
          </w:rPr>
          <w:t>Discussion</w:t>
        </w:r>
      </w:hyperlink>
    </w:p>
    <w:p>
      <w:pPr>
        <w:pStyle w:val="Para 01"/>
      </w:pPr>
      <w:r>
        <w:t xml:space="preserve">track_vars configuration setting (PHP), </w:t>
      </w:r>
      <w:hyperlink w:anchor="mysqlckbk_CHP_18_SECT_6_6">
        <w:r>
          <w:rPr>
            <w:rStyle w:val="Text2"/>
          </w:rPr>
          <w:t>PHP</w:t>
        </w:r>
      </w:hyperlink>
    </w:p>
    <w:p>
      <w:pPr>
        <w:pStyle w:val="Para 01"/>
      </w:pPr>
      <w:r>
        <w:t xml:space="preserve">track_vars directive (PHP), </w:t>
      </w:r>
      <w:hyperlink w:anchor="mysqlckbk_CHP_19_SECT_3_3">
        <w:r>
          <w:rPr>
            <w:rStyle w:val="Text2"/>
          </w:rPr>
          <w:t>Discussion</w:t>
        </w:r>
      </w:hyperlink>
    </w:p>
    <w:p>
      <w:pPr>
        <w:pStyle w:val="Para 01"/>
      </w:pPr>
      <w:r>
        <w:t xml:space="preserve">trailing spaces, preserving, </w:t>
      </w:r>
      <w:hyperlink w:anchor="mysqlckbk_CHP_4_SECT_3_1">
        <w:r>
          <w:rPr>
            <w:rStyle w:val="Text2"/>
          </w:rPr>
          <w:t>Problem</w:t>
        </w:r>
      </w:hyperlink>
    </w:p>
    <w:p>
      <w:pPr>
        <w:pStyle w:val="Para 01"/>
      </w:pPr>
      <w:r>
        <w:t xml:space="preserve">transactions, </w:t>
      </w:r>
      <w:hyperlink w:anchor="mysqlckbk_CHP_15_SECT_1">
        <w:r>
          <w:rPr>
            <w:rStyle w:val="Text2"/>
          </w:rPr>
          <w:t>Introduction</w:t>
        </w:r>
      </w:hyperlink>
    </w:p>
    <w:p>
      <w:pPr>
        <w:pStyle w:val="Para 01"/>
      </w:pPr>
      <w:r>
        <w:t xml:space="preserve">alternatives to, in nonsupporting environments, </w:t>
      </w:r>
      <w:hyperlink w:anchor="mysqlckbk_CHP_15_SECT_9_1">
        <w:r>
          <w:rPr>
            <w:rStyle w:val="Text2"/>
          </w:rPr>
          <w:t>Problem</w:t>
        </w:r>
      </w:hyperlink>
    </w:p>
    <w:p>
      <w:pPr>
        <w:pStyle w:val="Para 05"/>
      </w:pPr>
      <w:r>
        <w:rPr>
          <w:rStyle w:val="Text3"/>
        </w:rPr>
        <w:t xml:space="preserve">atomic operations as alternative to, </w:t>
      </w:r>
      <w:hyperlink w:anchor="mysqlckbk_CHP_15_SECT_9_5">
        <w:r>
          <w:t>Rewriting Queries to Avoid Transactions</w:t>
        </w:r>
      </w:hyperlink>
    </w:p>
    <w:p>
      <w:pPr>
        <w:pStyle w:val="Para 01"/>
      </w:pPr>
      <w:r>
        <w:t xml:space="preserve">BEGIN statement, </w:t>
      </w:r>
      <w:hyperlink w:anchor="mysqlckbk_CHP_15_SECT_3_3">
        <w:r>
          <w:rPr>
            <w:rStyle w:val="Text2"/>
          </w:rPr>
          <w:t>Discussion</w:t>
        </w:r>
      </w:hyperlink>
    </w:p>
    <w:p>
      <w:pPr>
        <w:pStyle w:val="Para 01"/>
      </w:pPr>
      <w:r>
        <w:t xml:space="preserve">canceling with ROLLBACK statement, </w:t>
      </w:r>
      <w:hyperlink w:anchor="mysqlckbk_CHP_15_SECT_3_3">
        <w:r>
          <w:rPr>
            <w:rStyle w:val="Text2"/>
          </w:rPr>
          <w:t>Discussion</w:t>
        </w:r>
      </w:hyperlink>
    </w:p>
    <w:p>
      <w:pPr>
        <w:pStyle w:val="Para 01"/>
      </w:pPr>
      <w:r>
        <w:t xml:space="preserve">Java programs, using in, </w:t>
      </w:r>
      <w:hyperlink w:anchor="mysqlckbk_CHP_15_SECT_8_2">
        <w:r>
          <w:rPr>
            <w:rStyle w:val="Text2"/>
          </w:rPr>
          <w:t>Solution</w:t>
        </w:r>
      </w:hyperlink>
    </w:p>
    <w:p>
      <w:pPr>
        <w:pStyle w:val="Para 01"/>
      </w:pPr>
      <w:r>
        <w:t xml:space="preserve">MySQL, supporting versions, </w:t>
      </w:r>
      <w:hyperlink w:anchor="mysqlckbk_CHP_15_SECT_2_3">
        <w:r>
          <w:rPr>
            <w:rStyle w:val="Text2"/>
          </w:rPr>
          <w:t>Discussion</w:t>
        </w:r>
      </w:hyperlink>
    </w:p>
    <w:p>
      <w:pPr>
        <w:pStyle w:val="Para 01"/>
      </w:pPr>
      <w:r>
        <w:t xml:space="preserve">performing in programs, </w:t>
      </w:r>
      <w:hyperlink w:anchor="mysqlckbk_CHP_15_SECT_4_1">
        <w:r>
          <w:rPr>
            <w:rStyle w:val="Text2"/>
          </w:rPr>
          <w:t>Problem</w:t>
        </w:r>
      </w:hyperlink>
    </w:p>
    <w:p>
      <w:pPr>
        <w:pStyle w:val="Para 01"/>
      </w:pPr>
      <w:r>
        <w:t xml:space="preserve">server concurrency, </w:t>
      </w:r>
      <w:hyperlink w:anchor="mysqlckbk_CHP_15_SECT_1">
        <w:r>
          <w:rPr>
            <w:rStyle w:val="Text2"/>
          </w:rPr>
          <w:t>Introduction</w:t>
        </w:r>
      </w:hyperlink>
    </w:p>
    <w:p>
      <w:pPr>
        <w:pStyle w:val="Para 01"/>
      </w:pPr>
      <w:r>
        <w:t xml:space="preserve">server integrity, </w:t>
      </w:r>
      <w:hyperlink w:anchor="mysqlckbk_CHP_15_SECT_1">
        <w:r>
          <w:rPr>
            <w:rStyle w:val="Text2"/>
          </w:rPr>
          <w:t>Introduction</w:t>
        </w:r>
      </w:hyperlink>
    </w:p>
    <w:p>
      <w:pPr>
        <w:pStyle w:val="Para 01"/>
      </w:pPr>
      <w:r>
        <w:t xml:space="preserve">SQL, performing with, </w:t>
      </w:r>
      <w:hyperlink w:anchor="mysqlckbk_CHP_15_SECT_3_1">
        <w:r>
          <w:rPr>
            <w:rStyle w:val="Text2"/>
          </w:rPr>
          <w:t>Problem</w:t>
        </w:r>
      </w:hyperlink>
    </w:p>
    <w:p>
      <w:pPr>
        <w:pStyle w:val="Para 01"/>
      </w:pPr>
      <w:r>
        <w:t xml:space="preserve">table type availability, checking, </w:t>
      </w:r>
      <w:hyperlink w:anchor="mysqlckbk_CHP_15_SECT_2_3">
        <w:r>
          <w:rPr>
            <w:rStyle w:val="Text2"/>
          </w:rPr>
          <w:t>Discussion</w:t>
        </w:r>
      </w:hyperlink>
    </w:p>
    <w:p>
      <w:pPr>
        <w:pStyle w:val="Para 01"/>
      </w:pPr>
      <w:r>
        <w:t xml:space="preserve">tables, transactional types, specifying, </w:t>
      </w:r>
      <w:hyperlink w:anchor="mysqlckbk_CHP_15_SECT_2_3">
        <w:r>
          <w:rPr>
            <w:rStyle w:val="Text2"/>
          </w:rPr>
          <w:t>Discussion</w:t>
        </w:r>
      </w:hyperlink>
    </w:p>
    <w:p>
      <w:pPr>
        <w:pStyle w:val="Para 01"/>
      </w:pPr>
      <w:r>
        <w:t xml:space="preserve">transaction-safe table handlers, installing on server, </w:t>
      </w:r>
      <w:hyperlink w:anchor="mysqlckbk_CHP_15_SECT_2_3">
        <w:r>
          <w:rPr>
            <w:rStyle w:val="Text2"/>
          </w:rPr>
          <w:t>Discussion</w:t>
        </w:r>
      </w:hyperlink>
    </w:p>
    <w:p>
      <w:pPr>
        <w:pStyle w:val="Para 01"/>
      </w:pPr>
      <w:r>
        <w:t xml:space="preserve">verifying server support of, </w:t>
      </w:r>
      <w:hyperlink w:anchor="mysqlckbk_CHP_15_SECT_2_1">
        <w:r>
          <w:rPr>
            <w:rStyle w:val="Text2"/>
          </w:rPr>
          <w:t>Problem</w:t>
        </w:r>
      </w:hyperlink>
    </w:p>
    <w:p>
      <w:pPr>
        <w:pStyle w:val="Para 01"/>
      </w:pPr>
      <w:r>
        <w:t xml:space="preserve">SHOW VARIABLES statement, checking with, </w:t>
      </w:r>
      <w:hyperlink w:anchor="mysqlckbk_CHP_15_SECT_2_3">
        <w:r>
          <w:rPr>
            <w:rStyle w:val="Text2"/>
          </w:rPr>
          <w:t>Discussion</w:t>
        </w:r>
      </w:hyperlink>
    </w:p>
    <w:p>
      <w:pPr>
        <w:pStyle w:val="Para 05"/>
      </w:pPr>
      <w:r>
        <w:rPr>
          <w:rStyle w:val="Text3"/>
        </w:rPr>
        <w:t xml:space="preserve">triple-equals operator (===), </w:t>
      </w:r>
      <w:hyperlink w:anchor="mysqlckbk_CHP_2_SECT_9_5">
        <w:r>
          <w:t>PHP</w:t>
        </w:r>
      </w:hyperlink>
      <w:r>
        <w:rPr>
          <w:rStyle w:val="Text3"/>
        </w:rPr>
        <w:t xml:space="preserve">, </w:t>
      </w:r>
      <w:hyperlink w:anchor="mysqlckbk_CHP_2_SECT_10_7">
        <w:r>
          <w:t>Issuing Queries and Processing the Results</w:t>
        </w:r>
      </w:hyperlink>
    </w:p>
    <w:p>
      <w:pPr>
        <w:pStyle w:val="Para 01"/>
      </w:pPr>
      <w:r>
        <w:t xml:space="preserve">TRUNCATE( ), </w:t>
      </w:r>
      <w:hyperlink w:anchor="mysqlckbk_CHP_12_SECT_8_3">
        <w:r>
          <w:rPr>
            <w:rStyle w:val="Text2"/>
          </w:rPr>
          <w:t>Discussion</w:t>
        </w:r>
      </w:hyperlink>
    </w:p>
    <w:p>
      <w:pPr>
        <w:pStyle w:val="Para 01"/>
      </w:pPr>
      <w:r>
        <w:t xml:space="preserve">try blocks (Python), </w:t>
      </w:r>
      <w:hyperlink w:anchor="mysqlckbk_CHP_2_SECT_2_6">
        <w:r>
          <w:rPr>
            <w:rStyle w:val="Text2"/>
          </w:rPr>
          <w:t>Python</w:t>
        </w:r>
      </w:hyperlink>
    </w:p>
    <w:p>
      <w:pPr>
        <w:pStyle w:val="Para 01"/>
      </w:pPr>
      <w:r>
        <w:t xml:space="preserve">TYPE clauses, </w:t>
      </w:r>
      <w:hyperlink w:anchor="mysqlckbk_CHP_8_SECT_6_2">
        <w:r>
          <w:rPr>
            <w:rStyle w:val="Text2"/>
          </w:rPr>
          <w:t>Solution</w:t>
        </w:r>
      </w:hyperlink>
    </w:p>
    <w:p>
      <w:pPr>
        <w:keepNext/>
        <w:pStyle w:val="Heading 2"/>
        <w:keepLines w:val="on"/>
      </w:pPr>
      <w:r>
        <w:t>U</w:t>
      </w:r>
    </w:p>
    <w:p>
      <w:pPr>
        <w:pStyle w:val="Para 01"/>
      </w:pPr>
      <w:r>
        <w:t>unattached records</w:t>
      </w:r>
    </w:p>
    <w:p>
      <w:pPr>
        <w:pStyle w:val="Para 01"/>
      </w:pPr>
      <w:r>
        <w:t xml:space="preserve">deleting, </w:t>
      </w:r>
      <w:hyperlink w:anchor="mysqlckbk_CHP_12_SECT_22_3">
        <w:r>
          <w:rPr>
            <w:rStyle w:val="Text2"/>
          </w:rPr>
          <w:t>Discussion</w:t>
        </w:r>
      </w:hyperlink>
    </w:p>
    <w:p>
      <w:pPr>
        <w:pStyle w:val="Para 01"/>
      </w:pPr>
      <w:r>
        <w:t xml:space="preserve">via mysql, </w:t>
      </w:r>
      <w:hyperlink w:anchor="mysqlckbk_CHP_12_SECT_22_3">
        <w:r>
          <w:rPr>
            <w:rStyle w:val="Text2"/>
          </w:rPr>
          <w:t>Discussion</w:t>
        </w:r>
      </w:hyperlink>
    </w:p>
    <w:p>
      <w:pPr>
        <w:pStyle w:val="Para 01"/>
      </w:pPr>
      <w:r>
        <w:t xml:space="preserve">programmatic deletion, </w:t>
      </w:r>
      <w:hyperlink w:anchor="mysqlckbk_CHP_12_SECT_22_3">
        <w:r>
          <w:rPr>
            <w:rStyle w:val="Text2"/>
          </w:rPr>
          <w:t>Discussion</w:t>
        </w:r>
      </w:hyperlink>
    </w:p>
    <w:p>
      <w:pPr>
        <w:pStyle w:val="Para 01"/>
      </w:pPr>
      <w:r>
        <w:t xml:space="preserve">identifying, </w:t>
      </w:r>
      <w:hyperlink w:anchor="mysqlckbk_CHP_12_SECT_22_3">
        <w:r>
          <w:rPr>
            <w:rStyle w:val="Text2"/>
          </w:rPr>
          <w:t>Discussion</w:t>
        </w:r>
      </w:hyperlink>
    </w:p>
    <w:p>
      <w:pPr>
        <w:pStyle w:val="Para 01"/>
      </w:pPr>
      <w:r>
        <w:t xml:space="preserve">undef (Perl), </w:t>
      </w:r>
      <w:hyperlink w:anchor="mysqlckbk_CHP_2_SECT_9_4">
        <w:r>
          <w:rPr>
            <w:rStyle w:val="Text2"/>
          </w:rPr>
          <w:t>Perl</w:t>
        </w:r>
      </w:hyperlink>
    </w:p>
    <w:p>
      <w:pPr>
        <w:pStyle w:val="Para 01"/>
      </w:pPr>
      <w:r>
        <w:t xml:space="preserve">undefined values, testing for in Perl, </w:t>
      </w:r>
      <w:hyperlink w:anchor="mysqlckbk_CHP_2_SECT_9_4">
        <w:r>
          <w:rPr>
            <w:rStyle w:val="Text2"/>
          </w:rPr>
          <w:t>Perl</w:t>
        </w:r>
      </w:hyperlink>
    </w:p>
    <w:p>
      <w:pPr>
        <w:pStyle w:val="Para 05"/>
      </w:pPr>
      <w:r>
        <w:rPr>
          <w:rStyle w:val="Text3"/>
        </w:rPr>
        <w:t xml:space="preserve">UNIONs, </w:t>
      </w:r>
      <w:hyperlink w:anchor="mysqlckbk_CHP_12_SECT_17_3">
        <w:r>
          <w:t>Discussion</w:t>
        </w:r>
      </w:hyperlink>
    </w:p>
    <w:p>
      <w:pPr>
        <w:pStyle w:val="Para 01"/>
      </w:pPr>
      <w:r>
        <w:t xml:space="preserve">column selection constraints, </w:t>
      </w:r>
      <w:hyperlink w:anchor="mysqlckbk_CHP_12_SECT_17_3">
        <w:r>
          <w:rPr>
            <w:rStyle w:val="Text2"/>
          </w:rPr>
          <w:t>Discussion</w:t>
        </w:r>
      </w:hyperlink>
    </w:p>
    <w:p>
      <w:pPr>
        <w:pStyle w:val="Para 01"/>
      </w:pPr>
      <w:r>
        <w:t xml:space="preserve">for selecting records in parallel from multiple tables, </w:t>
      </w:r>
      <w:hyperlink w:anchor="mysqlckbk_CHP_12_SECT_17_1">
        <w:r>
          <w:rPr>
            <w:rStyle w:val="Text2"/>
          </w:rPr>
          <w:t>Problem</w:t>
        </w:r>
      </w:hyperlink>
    </w:p>
    <w:p>
      <w:pPr>
        <w:pStyle w:val="Para 01"/>
      </w:pPr>
      <w:r>
        <w:t xml:space="preserve">parentheses, for sorting select results, </w:t>
      </w:r>
      <w:hyperlink w:anchor="mysqlckbk_CHP_12_SECT_17_3">
        <w:r>
          <w:rPr>
            <w:rStyle w:val="Text2"/>
          </w:rPr>
          <w:t>Discussion</w:t>
        </w:r>
      </w:hyperlink>
    </w:p>
    <w:p>
      <w:pPr>
        <w:pStyle w:val="Para 01"/>
      </w:pPr>
      <w:r>
        <w:t xml:space="preserve">simulating with temporary tables, </w:t>
      </w:r>
      <w:hyperlink w:anchor="mysqlckbk_CHP_12_SECT_17_3">
        <w:r>
          <w:rPr>
            <w:rStyle w:val="Text2"/>
          </w:rPr>
          <w:t>Discussion</w:t>
        </w:r>
      </w:hyperlink>
    </w:p>
    <w:p>
      <w:pPr>
        <w:pStyle w:val="Para 05"/>
      </w:pPr>
      <w:r>
        <w:rPr>
          <w:rStyle w:val="Text3"/>
        </w:rPr>
        <w:t xml:space="preserve">UNIQUE indexes, </w:t>
      </w:r>
      <w:hyperlink w:anchor="mysqlckbk_CHP_8_SECT_8_4">
        <w:r>
          <w:t>Adding Indexes</w:t>
        </w:r>
      </w:hyperlink>
      <w:r>
        <w:rPr>
          <w:rStyle w:val="Text3"/>
        </w:rPr>
        <w:t xml:space="preserve">, </w:t>
      </w:r>
      <w:hyperlink w:anchor="mysqlckbk_CHP_10_SECT_8_3">
        <w:r>
          <w:t>Discussion</w:t>
        </w:r>
      </w:hyperlink>
      <w:r>
        <w:rPr>
          <w:rStyle w:val="Text3"/>
        </w:rPr>
        <w:t xml:space="preserve">, </w:t>
      </w:r>
      <w:hyperlink w:anchor="mysqlckbk_CHP_14_SECT_2_3">
        <w:r>
          <w:t>Discussion</w:t>
        </w:r>
      </w:hyperlink>
    </w:p>
    <w:p>
      <w:pPr>
        <w:pStyle w:val="Para 01"/>
      </w:pPr>
      <w:r>
        <w:t xml:space="preserve">AUTO_INCREMENT columns and, </w:t>
      </w:r>
      <w:hyperlink w:anchor="mysqlckbk_CHP_11_SECT_3_3">
        <w:r>
          <w:rPr>
            <w:rStyle w:val="Text2"/>
          </w:rPr>
          <w:t>Discussion</w:t>
        </w:r>
      </w:hyperlink>
    </w:p>
    <w:p>
      <w:pPr>
        <w:pStyle w:val="Para 01"/>
      </w:pPr>
      <w:r>
        <w:t xml:space="preserve">declaring, </w:t>
      </w:r>
      <w:hyperlink w:anchor="mysqlckbk_CHP_11_SECT_4_3">
        <w:r>
          <w:rPr>
            <w:rStyle w:val="Text2"/>
          </w:rPr>
          <w:t>Discussion</w:t>
        </w:r>
      </w:hyperlink>
    </w:p>
    <w:p>
      <w:pPr>
        <w:pStyle w:val="Para 01"/>
      </w:pPr>
      <w:r>
        <w:t xml:space="preserve">NULL values and, </w:t>
      </w:r>
      <w:hyperlink w:anchor="mysqlckbk_CHP_11_SECT_14_3">
        <w:r>
          <w:rPr>
            <w:rStyle w:val="Text2"/>
          </w:rPr>
          <w:t>Discussion</w:t>
        </w:r>
      </w:hyperlink>
    </w:p>
    <w:p>
      <w:pPr>
        <w:pStyle w:val="Para 01"/>
      </w:pPr>
      <w:r>
        <w:t xml:space="preserve">NULLs and, </w:t>
      </w:r>
      <w:hyperlink w:anchor="mysqlckbk_CHP_14_SECT_2_3">
        <w:r>
          <w:rPr>
            <w:rStyle w:val="Text2"/>
          </w:rPr>
          <w:t>Discussion</w:t>
        </w:r>
      </w:hyperlink>
    </w:p>
    <w:p>
      <w:pPr>
        <w:pStyle w:val="Para 01"/>
      </w:pPr>
      <w:r>
        <w:t>Unix</w:t>
      </w:r>
    </w:p>
    <w:p>
      <w:pPr>
        <w:pStyle w:val="Para 01"/>
      </w:pPr>
      <w:r>
        <w:t xml:space="preserve">cut utility, </w:t>
      </w:r>
      <w:hyperlink w:anchor="mysqlckbk_CHP_10_SECT_13_3">
        <w:r>
          <w:rPr>
            <w:rStyle w:val="Text2"/>
          </w:rPr>
          <w:t>Discussion</w:t>
        </w:r>
      </w:hyperlink>
    </w:p>
    <w:p>
      <w:pPr>
        <w:pStyle w:val="Para 01"/>
      </w:pPr>
      <w:r>
        <w:t xml:space="preserve">file line terminators, </w:t>
      </w:r>
      <w:hyperlink w:anchor="mysqlckbk_CHP_10_SECT_7_3">
        <w:r>
          <w:rPr>
            <w:rStyle w:val="Text2"/>
          </w:rPr>
          <w:t>Discussion</w:t>
        </w:r>
      </w:hyperlink>
    </w:p>
    <w:p>
      <w:pPr>
        <w:pStyle w:val="Para 01"/>
      </w:pPr>
      <w:r>
        <w:t xml:space="preserve">JDBC drivers, installing, </w:t>
      </w:r>
      <w:hyperlink w:anchor="mysqlckbk_CHP_16_SECT_4_5">
        <w:r>
          <w:rPr>
            <w:rStyle w:val="Text2"/>
          </w:rPr>
          <w:t>Installing the JDBC Driver</w:t>
        </w:r>
      </w:hyperlink>
    </w:p>
    <w:p>
      <w:pPr>
        <w:pStyle w:val="Para 01"/>
      </w:pPr>
      <w:r>
        <w:t xml:space="preserve">loading image files to MySQL, </w:t>
      </w:r>
      <w:hyperlink w:anchor="mysqlckbk_CHP_17_SECT_7_5">
        <w:r>
          <w:rPr>
            <w:rStyle w:val="Text2"/>
          </w:rPr>
          <w:t>Storing Images Using a Script</w:t>
        </w:r>
      </w:hyperlink>
    </w:p>
    <w:p>
      <w:pPr>
        <w:pStyle w:val="Para 01"/>
      </w:pPr>
      <w:r>
        <w:t xml:space="preserve">od program, </w:t>
      </w:r>
      <w:hyperlink w:anchor="mysqlckbk_CHP_10_SECT_10_3">
        <w:r>
          <w:rPr>
            <w:rStyle w:val="Text2"/>
          </w:rPr>
          <w:t>Discussion</w:t>
        </w:r>
      </w:hyperlink>
    </w:p>
    <w:p>
      <w:pPr>
        <w:pStyle w:val="Para 05"/>
      </w:pPr>
      <w:r>
        <w:rPr>
          <w:rStyle w:val="Text3"/>
        </w:rPr>
        <w:t xml:space="preserve">path, indicating, </w:t>
      </w:r>
      <w:hyperlink w:anchor="mysqlckbk_CHP_1_SECT_33_4">
        <w:r>
          <w:t>Writing Shell Scripts Under Unix</w:t>
        </w:r>
      </w:hyperlink>
    </w:p>
    <w:p>
      <w:pPr>
        <w:pStyle w:val="Para 05"/>
      </w:pPr>
      <w:r>
        <w:rPr>
          <w:rStyle w:val="Text3"/>
        </w:rPr>
        <w:t xml:space="preserve">shell scripts, writing, </w:t>
      </w:r>
      <w:hyperlink w:anchor="mysqlckbk_CHP_1_SECT_33_4">
        <w:r>
          <w:t>Writing Shell Scripts Under Unix</w:t>
        </w:r>
      </w:hyperlink>
    </w:p>
    <w:p>
      <w:pPr>
        <w:pStyle w:val="Para 01"/>
      </w:pPr>
      <w:r>
        <w:t xml:space="preserve">Unix epoch, </w:t>
      </w:r>
      <w:hyperlink w:anchor="mysqlckbk_CHP_5_SECT_13_3">
        <w:r>
          <w:rPr>
            <w:rStyle w:val="Text2"/>
          </w:rPr>
          <w:t>Discussion</w:t>
        </w:r>
      </w:hyperlink>
    </w:p>
    <w:p>
      <w:pPr>
        <w:pStyle w:val="Para 05"/>
      </w:pPr>
      <w:r>
        <w:rPr>
          <w:rStyle w:val="Text3"/>
        </w:rPr>
        <w:t xml:space="preserve">user-specific option files, </w:t>
      </w:r>
      <w:hyperlink w:anchor="mysqlckbk_CHP_2_SECT_11_5">
        <w:r>
          <w:t>Getting Parameters from Option Files</w:t>
        </w:r>
      </w:hyperlink>
    </w:p>
    <w:p>
      <w:pPr>
        <w:pStyle w:val="Para 01"/>
      </w:pPr>
      <w:r>
        <w:t xml:space="preserve">web scripts, path to language processor, indicating, </w:t>
      </w:r>
      <w:hyperlink w:anchor="mysqlckbk_CHP_16_SECT_3_3">
        <w:r>
          <w:rPr>
            <w:rStyle w:val="Text2"/>
          </w:rPr>
          <w:t>Discussion</w:t>
        </w:r>
      </w:hyperlink>
    </w:p>
    <w:p>
      <w:pPr>
        <w:pStyle w:val="Para 01"/>
      </w:pPr>
      <w:r>
        <w:t xml:space="preserve">UNIX_TIMESTAMP( ), </w:t>
      </w:r>
      <w:hyperlink w:anchor="mysqlckbk_CHP_5_SECT_13_3">
        <w:r>
          <w:rPr>
            <w:rStyle w:val="Text2"/>
          </w:rPr>
          <w:t>Discussion</w:t>
        </w:r>
      </w:hyperlink>
      <w:r>
        <w:t xml:space="preserve">, </w:t>
      </w:r>
      <w:hyperlink w:anchor="mysqlckbk_CHP_5_SECT_17_3">
        <w:r>
          <w:rPr>
            <w:rStyle w:val="Text2"/>
          </w:rPr>
          <w:t>Discussion</w:t>
        </w:r>
      </w:hyperlink>
    </w:p>
    <w:p>
      <w:pPr>
        <w:pStyle w:val="Para 01"/>
      </w:pPr>
      <w:r>
        <w:t xml:space="preserve">intervals, determination using, </w:t>
      </w:r>
      <w:hyperlink w:anchor="mysqlckbk_CHP_5_SECT_18_3">
        <w:r>
          <w:rPr>
            <w:rStyle w:val="Text2"/>
          </w:rPr>
          <w:t>Discussion</w:t>
        </w:r>
      </w:hyperlink>
    </w:p>
    <w:p>
      <w:pPr>
        <w:pStyle w:val="Para 01"/>
      </w:pPr>
      <w:r>
        <w:t xml:space="preserve">UNLOCK statement, </w:t>
      </w:r>
      <w:hyperlink w:anchor="mysqlckbk_CHP_15_SECT_2_3">
        <w:r>
          <w:rPr>
            <w:rStyle w:val="Text2"/>
          </w:rPr>
          <w:t>Discussion</w:t>
        </w:r>
      </w:hyperlink>
    </w:p>
    <w:p>
      <w:pPr>
        <w:pStyle w:val="Para 01"/>
      </w:pPr>
      <w:r>
        <w:t xml:space="preserve">unmarked lists, web scripting query results as, </w:t>
      </w:r>
      <w:hyperlink w:anchor="mysqlckbk_CHP_17_SECT_3_7">
        <w:r>
          <w:rPr>
            <w:rStyle w:val="Text2"/>
          </w:rPr>
          <w:t>Unmarked Lists</w:t>
        </w:r>
      </w:hyperlink>
    </w:p>
    <w:p>
      <w:pPr>
        <w:pStyle w:val="Para 01"/>
      </w:pPr>
      <w:r>
        <w:t>(see also lists)</w:t>
      </w:r>
    </w:p>
    <w:p>
      <w:pPr>
        <w:pStyle w:val="Para 01"/>
      </w:pPr>
      <w:r>
        <w:t xml:space="preserve">unordered lists, web scripting query results as, </w:t>
      </w:r>
      <w:hyperlink w:anchor="mysqlckbk_CHP_17_SECT_3_5">
        <w:r>
          <w:rPr>
            <w:rStyle w:val="Text2"/>
          </w:rPr>
          <w:t>Unordered Lists</w:t>
        </w:r>
      </w:hyperlink>
    </w:p>
    <w:p>
      <w:pPr>
        <w:pStyle w:val="Para 01"/>
      </w:pPr>
      <w:r>
        <w:t>(see also lists)</w:t>
      </w:r>
    </w:p>
    <w:p>
      <w:pPr>
        <w:pStyle w:val="Para 01"/>
      </w:pPr>
      <w:r>
        <w:t xml:space="preserve">unsigned integers, pattern for matching, </w:t>
      </w:r>
      <w:hyperlink w:anchor="mysqlckbk_CHP_10_SECT_25_3">
        <w:r>
          <w:rPr>
            <w:rStyle w:val="Text2"/>
          </w:rPr>
          <w:t>Discussion</w:t>
        </w:r>
      </w:hyperlink>
    </w:p>
    <w:p>
      <w:pPr>
        <w:pStyle w:val="Para 01"/>
      </w:pPr>
      <w:r>
        <w:t xml:space="preserve">UNSIGNED typing, AUTO_INCREMENT columns, </w:t>
      </w:r>
      <w:hyperlink w:anchor="mysqlckbk_CHP_11_SECT_4_3">
        <w:r>
          <w:rPr>
            <w:rStyle w:val="Text2"/>
          </w:rPr>
          <w:t>Discussion</w:t>
        </w:r>
      </w:hyperlink>
    </w:p>
    <w:p>
      <w:pPr>
        <w:pStyle w:val="Para 01"/>
      </w:pPr>
      <w:r>
        <w:t>UPDATE query</w:t>
      </w:r>
    </w:p>
    <w:p>
      <w:pPr>
        <w:pStyle w:val="Para 01"/>
      </w:pPr>
      <w:r>
        <w:t xml:space="preserve">rows, finding the number affected, </w:t>
      </w:r>
      <w:hyperlink w:anchor="mysqlckbk_CHP_9_SECT_2_3">
        <w:r>
          <w:rPr>
            <w:rStyle w:val="Text2"/>
          </w:rPr>
          <w:t>Discussion</w:t>
        </w:r>
      </w:hyperlink>
    </w:p>
    <w:p>
      <w:pPr>
        <w:pStyle w:val="Para 05"/>
      </w:pPr>
      <w:r>
        <w:rPr>
          <w:rStyle w:val="Text3"/>
        </w:rPr>
        <w:t xml:space="preserve">update_related.pl, </w:t>
      </w:r>
      <w:hyperlink w:anchor="mysqlckbk_CHP_12_SECT_19_5">
        <w:r>
          <w:t>Performing a Related-Table Update by Writing a Program</w:t>
        </w:r>
      </w:hyperlink>
    </w:p>
    <w:p>
      <w:pPr>
        <w:pStyle w:val="Para 05"/>
      </w:pPr>
      <w:r>
        <w:rPr>
          <w:rStyle w:val="Text3"/>
        </w:rPr>
        <w:t xml:space="preserve">UPPER( ), </w:t>
      </w:r>
      <w:hyperlink w:anchor="mysqlckbk_CHP_4_SECT_10_3">
        <w:r>
          <w:t>Discussion</w:t>
        </w:r>
      </w:hyperlink>
      <w:r>
        <w:rPr>
          <w:rStyle w:val="Text3"/>
        </w:rPr>
        <w:t xml:space="preserve">, </w:t>
      </w:r>
      <w:hyperlink w:anchor="mysqlckbk_CHP_6_SECT_7_3">
        <w:r>
          <w:t>Discussion</w:t>
        </w:r>
      </w:hyperlink>
    </w:p>
    <w:p>
      <w:pPr>
        <w:pStyle w:val="Para 01"/>
      </w:pPr>
      <w:r>
        <w:t xml:space="preserve">url( ) (Perl), </w:t>
      </w:r>
      <w:hyperlink w:anchor="mysqlckbk_CHP_18_SECT_2_3">
        <w:r>
          <w:rPr>
            <w:rStyle w:val="Text2"/>
          </w:rPr>
          <w:t>Discussion</w:t>
        </w:r>
      </w:hyperlink>
    </w:p>
    <w:p>
      <w:pPr>
        <w:pStyle w:val="Para 01"/>
      </w:pPr>
      <w:r>
        <w:t xml:space="preserve">urlencode( ) (PHP), </w:t>
      </w:r>
      <w:hyperlink w:anchor="mysqlckbk_CHP_16_SECT_5_5_2">
        <w:r>
          <w:rPr>
            <w:rStyle w:val="Text2"/>
          </w:rPr>
          <w:t>PHP</w:t>
        </w:r>
      </w:hyperlink>
    </w:p>
    <w:p>
      <w:pPr>
        <w:pStyle w:val="Para 01"/>
      </w:pPr>
      <w:r>
        <w:t xml:space="preserve">urllib.quote( ) (Python), </w:t>
      </w:r>
      <w:hyperlink w:anchor="mysqlckbk_CHP_16_SECT_5_5_3">
        <w:r>
          <w:rPr>
            <w:rStyle w:val="Text2"/>
          </w:rPr>
          <w:t>Python</w:t>
        </w:r>
      </w:hyperlink>
    </w:p>
    <w:p>
      <w:pPr>
        <w:pStyle w:val="Para 01"/>
      </w:pPr>
      <w:r>
        <w:t>URLs (uniform resource locators)</w:t>
      </w:r>
    </w:p>
    <w:p>
      <w:pPr>
        <w:pStyle w:val="Para 05"/>
      </w:pPr>
      <w:r>
        <w:rPr>
          <w:rStyle w:val="Text3"/>
        </w:rPr>
        <w:t xml:space="preserve">encoding of special characters, </w:t>
      </w:r>
      <w:hyperlink w:anchor="mysqlckbk_CHP_16_SECT_5_4_2">
        <w:r>
          <w:t>Encoding characters that are special in URLs</w:t>
        </w:r>
      </w:hyperlink>
    </w:p>
    <w:p>
      <w:pPr>
        <w:pStyle w:val="Para 01"/>
      </w:pPr>
      <w:r>
        <w:t xml:space="preserve">pattern matching for, </w:t>
      </w:r>
      <w:hyperlink w:anchor="mysqlckbk_CHP_10_SECT_27_1">
        <w:r>
          <w:rPr>
            <w:rStyle w:val="Text2"/>
          </w:rPr>
          <w:t>Problem</w:t>
        </w:r>
      </w:hyperlink>
    </w:p>
    <w:p>
      <w:pPr>
        <w:pStyle w:val="Para 01"/>
      </w:pPr>
      <w:r>
        <w:t xml:space="preserve">web script locations, indicating via, </w:t>
      </w:r>
      <w:hyperlink w:anchor="mysqlckbk_CHP_16_SECT_3_3">
        <w:r>
          <w:rPr>
            <w:rStyle w:val="Text2"/>
          </w:rPr>
          <w:t>Discussion</w:t>
        </w:r>
      </w:hyperlink>
    </w:p>
    <w:p>
      <w:pPr>
        <w:pStyle w:val="Para 05"/>
      </w:pPr>
      <w:r>
        <w:rPr>
          <w:rStyle w:val="Text3"/>
        </w:rPr>
        <w:t xml:space="preserve">USE, </w:t>
      </w:r>
      <w:hyperlink w:anchor="mysqlckbk_CHP_1_SECT_11_2">
        <w:r>
          <w:t>Solution</w:t>
        </w:r>
      </w:hyperlink>
    </w:p>
    <w:p>
      <w:pPr>
        <w:pStyle w:val="Para 01"/>
      </w:pPr>
      <w:r>
        <w:t xml:space="preserve">use DBI (Perl), </w:t>
      </w:r>
      <w:hyperlink w:anchor="mysqlckbk_CHP_2_SECT_2_4">
        <w:r>
          <w:rPr>
            <w:rStyle w:val="Text2"/>
          </w:rPr>
          <w:t>Perl</w:t>
        </w:r>
      </w:hyperlink>
    </w:p>
    <w:p>
      <w:pPr>
        <w:pStyle w:val="Para 01"/>
      </w:pPr>
      <w:r>
        <w:t>user accounts (MySQL)</w:t>
      </w:r>
    </w:p>
    <w:p>
      <w:pPr>
        <w:pStyle w:val="Para 01"/>
      </w:pPr>
      <w:r>
        <w:t xml:space="preserve">creating, </w:t>
      </w:r>
      <w:hyperlink w:anchor="mysqlckbk_CHP_1_SECT_2_1">
        <w:r>
          <w:rPr>
            <w:rStyle w:val="Text2"/>
          </w:rPr>
          <w:t>Problem</w:t>
        </w:r>
      </w:hyperlink>
    </w:p>
    <w:p>
      <w:pPr>
        <w:pStyle w:val="Para 01"/>
      </w:pPr>
      <w:r>
        <w:t xml:space="preserve">login accounts, contrasted with, </w:t>
      </w:r>
      <w:hyperlink w:anchor="mysqlckbk_CHP_1_SECT_2_3">
        <w:r>
          <w:rPr>
            <w:rStyle w:val="Text2"/>
          </w:rPr>
          <w:t>Discussion</w:t>
        </w:r>
      </w:hyperlink>
    </w:p>
    <w:p>
      <w:pPr>
        <w:pStyle w:val="Para 01"/>
      </w:pPr>
      <w:r>
        <w:t xml:space="preserve">USER( ), </w:t>
      </w:r>
      <w:hyperlink w:anchor="mysqlckbk_CHP_9_SECT_16_2">
        <w:r>
          <w:rPr>
            <w:rStyle w:val="Text2"/>
          </w:rPr>
          <w:t>Solution</w:t>
        </w:r>
      </w:hyperlink>
    </w:p>
    <w:p>
      <w:pPr>
        <w:pStyle w:val="Para 01"/>
      </w:pPr>
      <w:r>
        <w:t xml:space="preserve">user-defined storage module, setting for PHP sessions, </w:t>
      </w:r>
      <w:hyperlink w:anchor="mysqlckbk_CHP_19_SECT_3_5">
        <w:r>
          <w:rPr>
            <w:rStyle w:val="Text2"/>
          </w:rPr>
          <w:t>Specifying a User-Defined Storage Module</w:t>
        </w:r>
      </w:hyperlink>
    </w:p>
    <w:p>
      <w:pPr>
        <w:pStyle w:val="Para 01"/>
      </w:pPr>
      <w:r>
        <w:t>users</w:t>
      </w:r>
    </w:p>
    <w:p>
      <w:pPr>
        <w:pStyle w:val="Para 01"/>
      </w:pPr>
      <w:r>
        <w:t xml:space="preserve">finding out who’s connected, </w:t>
      </w:r>
      <w:hyperlink w:anchor="mysqlckbk_CHP_9_SECT_16_1">
        <w:r>
          <w:rPr>
            <w:rStyle w:val="Text2"/>
          </w:rPr>
          <w:t>Problem</w:t>
        </w:r>
      </w:hyperlink>
    </w:p>
    <w:p>
      <w:pPr>
        <w:pStyle w:val="Para 05"/>
      </w:pPr>
      <w:r>
        <w:rPr>
          <w:rStyle w:val="Text3"/>
        </w:rPr>
        <w:t xml:space="preserve">logging, </w:t>
      </w:r>
      <w:hyperlink w:anchor="mysqlckbk_CHP_9_SECT_16_3">
        <w:r>
          <w:t>Discussion</w:t>
        </w:r>
      </w:hyperlink>
    </w:p>
    <w:p>
      <w:pPr>
        <w:pStyle w:val="Para 05"/>
      </w:pPr>
      <w:r>
        <w:rPr>
          <w:rStyle w:val="Text3"/>
        </w:rPr>
        <w:t xml:space="preserve">UWIN (Unix for Windows), </w:t>
      </w:r>
      <w:hyperlink w:anchor="mysqlckbk_CHP_1_SECT_33_5">
        <w:r>
          <w:t>Writing Shell Scripts Under Windows</w:t>
        </w:r>
      </w:hyperlink>
    </w:p>
    <w:p>
      <w:pPr>
        <w:keepNext/>
        <w:pStyle w:val="Heading 2"/>
        <w:keepLines w:val="on"/>
      </w:pPr>
      <w:r>
        <w:t>V</w:t>
      </w:r>
    </w:p>
    <w:p>
      <w:pPr>
        <w:pStyle w:val="Para 01"/>
      </w:pPr>
      <w:r>
        <w:t xml:space="preserve">validation of data, </w:t>
      </w:r>
      <w:hyperlink w:anchor="mysqlckbk_CHP_10_SECT_21_1">
        <w:r>
          <w:rPr>
            <w:rStyle w:val="Text2"/>
          </w:rPr>
          <w:t>Problem</w:t>
        </w:r>
      </w:hyperlink>
    </w:p>
    <w:p>
      <w:pPr>
        <w:pStyle w:val="Para 01"/>
      </w:pPr>
      <w:r>
        <w:t xml:space="preserve">dates and times, checking of subparts, </w:t>
      </w:r>
      <w:hyperlink w:anchor="mysqlckbk_CHP_10_SECT_31_1">
        <w:r>
          <w:rPr>
            <w:rStyle w:val="Text2"/>
          </w:rPr>
          <w:t>Problem</w:t>
        </w:r>
      </w:hyperlink>
    </w:p>
    <w:p>
      <w:pPr>
        <w:pStyle w:val="Para 01"/>
      </w:pPr>
      <w:r>
        <w:t xml:space="preserve">ENUM columns, input values for, </w:t>
      </w:r>
      <w:hyperlink w:anchor="mysqlckbk_CHP_10_SECT_28_1">
        <w:r>
          <w:rPr>
            <w:rStyle w:val="Text2"/>
          </w:rPr>
          <w:t>Problem</w:t>
        </w:r>
      </w:hyperlink>
    </w:p>
    <w:p>
      <w:pPr>
        <w:pStyle w:val="Para 05"/>
      </w:pPr>
      <w:r>
        <w:rPr>
          <w:rStyle w:val="Text3"/>
        </w:rPr>
        <w:t xml:space="preserve">lookup tables, using, </w:t>
      </w:r>
      <w:hyperlink w:anchor="mysqlckbk_CHP_10_SECT_29_1">
        <w:r>
          <w:t>Problem</w:t>
        </w:r>
      </w:hyperlink>
      <w:r>
        <w:rPr>
          <w:rStyle w:val="Text3"/>
        </w:rPr>
        <w:t xml:space="preserve">, </w:t>
      </w:r>
      <w:hyperlink w:anchor="mysqlckbk_CHP_10_SECT_29_6">
        <w:r>
          <w:t>Use a Hash as a Cache of Already-Seen Lookup Values</w:t>
        </w:r>
      </w:hyperlink>
    </w:p>
    <w:p>
      <w:pPr>
        <w:pStyle w:val="Para 05"/>
      </w:pPr>
      <w:r>
        <w:rPr>
          <w:rStyle w:val="Text3"/>
        </w:rPr>
        <w:t xml:space="preserve">Java, </w:t>
      </w:r>
      <w:hyperlink w:anchor="mysqlckbk_CHP_10_SECT_29_5">
        <w:r>
          <w:t>Construct a Hash from the Entire Lookup Table</w:t>
        </w:r>
      </w:hyperlink>
    </w:p>
    <w:p>
      <w:pPr>
        <w:pStyle w:val="Para 05"/>
      </w:pPr>
      <w:r>
        <w:rPr>
          <w:rStyle w:val="Text3"/>
        </w:rPr>
        <w:t xml:space="preserve">Perl, </w:t>
      </w:r>
      <w:hyperlink w:anchor="mysqlckbk_CHP_10_SECT_29_1">
        <w:r>
          <w:t>Problem</w:t>
        </w:r>
      </w:hyperlink>
    </w:p>
    <w:p>
      <w:pPr>
        <w:pStyle w:val="Para 05"/>
      </w:pPr>
      <w:r>
        <w:rPr>
          <w:rStyle w:val="Text3"/>
        </w:rPr>
        <w:t xml:space="preserve">PHP, </w:t>
      </w:r>
      <w:hyperlink w:anchor="mysqlckbk_CHP_10_SECT_29_5">
        <w:r>
          <w:t>Construct a Hash from the Entire Lookup Table</w:t>
        </w:r>
      </w:hyperlink>
    </w:p>
    <w:p>
      <w:pPr>
        <w:pStyle w:val="Para 01"/>
      </w:pPr>
      <w:r>
        <w:t xml:space="preserve">pattern matching for, </w:t>
      </w:r>
      <w:hyperlink w:anchor="mysqlckbk_CHP_10_SECT_24_1">
        <w:r>
          <w:rPr>
            <w:rStyle w:val="Text2"/>
          </w:rPr>
          <w:t>Problem</w:t>
        </w:r>
      </w:hyperlink>
    </w:p>
    <w:p>
      <w:pPr>
        <w:pStyle w:val="Para 01"/>
      </w:pPr>
      <w:r>
        <w:t xml:space="preserve">SET columns, for, </w:t>
      </w:r>
      <w:hyperlink w:anchor="mysqlckbk_CHP_10_SECT_28_3">
        <w:r>
          <w:rPr>
            <w:rStyle w:val="Text2"/>
          </w:rPr>
          <w:t>Discussion</w:t>
        </w:r>
      </w:hyperlink>
    </w:p>
    <w:p>
      <w:pPr>
        <w:pStyle w:val="Para 01"/>
      </w:pPr>
      <w:r>
        <w:t xml:space="preserve">table metadata, using, </w:t>
      </w:r>
      <w:hyperlink w:anchor="mysqlckbk_CHP_10_SECT_28_1">
        <w:r>
          <w:rPr>
            <w:rStyle w:val="Text2"/>
          </w:rPr>
          <w:t>Problem</w:t>
        </w:r>
      </w:hyperlink>
    </w:p>
    <w:p>
      <w:pPr>
        <w:pStyle w:val="Para 05"/>
      </w:pPr>
      <w:r>
        <w:rPr>
          <w:rStyle w:val="Text3"/>
        </w:rPr>
        <w:t xml:space="preserve">VARCHAR columns, conversions to CHAR types, </w:t>
      </w:r>
      <w:hyperlink w:anchor="mysqlckbk_CHP_9_SECT_9_9">
        <w:r>
          <w:t>Converting Character Columns Between Fixed-Length and Variable-Length Types</w:t>
        </w:r>
      </w:hyperlink>
    </w:p>
    <w:p>
      <w:pPr>
        <w:pStyle w:val="Para 01"/>
      </w:pPr>
      <w:r>
        <w:t xml:space="preserve">variable checking (Perl), </w:t>
      </w:r>
      <w:hyperlink w:anchor="mysqlckbk_CHP_2_SECT_2_4">
        <w:r>
          <w:rPr>
            <w:rStyle w:val="Text2"/>
          </w:rPr>
          <w:t>Perl</w:t>
        </w:r>
      </w:hyperlink>
    </w:p>
    <w:p>
      <w:pPr>
        <w:pStyle w:val="Para 05"/>
      </w:pPr>
      <w:r>
        <w:rPr>
          <w:rStyle w:val="Text3"/>
        </w:rPr>
        <w:t xml:space="preserve">variable substitution, </w:t>
      </w:r>
      <w:hyperlink w:anchor="mysqlckbk_CHP_1_SECT_33_4">
        <w:r>
          <w:t>Writing Shell Scripts Under Unix</w:t>
        </w:r>
      </w:hyperlink>
    </w:p>
    <w:p>
      <w:pPr>
        <w:pStyle w:val="Para 01"/>
      </w:pPr>
      <w:r>
        <w:t xml:space="preserve">variance, calculation using standard deviation, </w:t>
      </w:r>
      <w:hyperlink w:anchor="mysqlckbk_CHP_13_SECT_2_3">
        <w:r>
          <w:rPr>
            <w:rStyle w:val="Text2"/>
          </w:rPr>
          <w:t>Discussion</w:t>
        </w:r>
      </w:hyperlink>
    </w:p>
    <w:p>
      <w:pPr>
        <w:pStyle w:val="Para 01"/>
      </w:pPr>
      <w:r>
        <w:t xml:space="preserve">--verbose option, </w:t>
      </w:r>
      <w:hyperlink w:anchor="mysqlckbk_CHP_1_SECT_29_3">
        <w:r>
          <w:rPr>
            <w:rStyle w:val="Text2"/>
          </w:rPr>
          <w:t>Discussion</w:t>
        </w:r>
      </w:hyperlink>
    </w:p>
    <w:p>
      <w:pPr>
        <w:pStyle w:val="Para 01"/>
      </w:pPr>
      <w:r>
        <w:t xml:space="preserve">verbosity of output, setting, </w:t>
      </w:r>
      <w:hyperlink w:anchor="mysqlckbk_CHP_1_SECT_29_2">
        <w:r>
          <w:rPr>
            <w:rStyle w:val="Text2"/>
          </w:rPr>
          <w:t>Solution</w:t>
        </w:r>
      </w:hyperlink>
    </w:p>
    <w:p>
      <w:pPr>
        <w:pStyle w:val="Para 01"/>
      </w:pPr>
      <w:r>
        <w:t xml:space="preserve">--vertical option, </w:t>
      </w:r>
      <w:hyperlink w:anchor="mysqlckbk_CHP_1_SECT_28_3">
        <w:r>
          <w:rPr>
            <w:rStyle w:val="Text2"/>
          </w:rPr>
          <w:t>Discussion</w:t>
        </w:r>
      </w:hyperlink>
    </w:p>
    <w:p>
      <w:pPr>
        <w:pStyle w:val="Para 01"/>
      </w:pPr>
      <w:r>
        <w:t xml:space="preserve">vertical output format, </w:t>
      </w:r>
      <w:hyperlink w:anchor="mysqlckbk_CHP_1_SECT_28_2">
        <w:r>
          <w:rPr>
            <w:rStyle w:val="Text2"/>
          </w:rPr>
          <w:t>Solution</w:t>
        </w:r>
      </w:hyperlink>
    </w:p>
    <w:p>
      <w:pPr>
        <w:pStyle w:val="Para 01"/>
      </w:pPr>
      <w:r>
        <w:t>virtual servers</w:t>
      </w:r>
    </w:p>
    <w:p>
      <w:pPr>
        <w:pStyle w:val="Para 01"/>
      </w:pPr>
      <w:r>
        <w:t xml:space="preserve">associating log records with, </w:t>
      </w:r>
      <w:hyperlink w:anchor="mysqlckbk_CHP_18_SECT_15_6">
        <w:r>
          <w:rPr>
            <w:rStyle w:val="Text2"/>
          </w:rPr>
          <w:t>Other Logging Issues</w:t>
        </w:r>
      </w:hyperlink>
    </w:p>
    <w:p>
      <w:pPr>
        <w:keepNext/>
        <w:pStyle w:val="Heading 2"/>
        <w:keepLines w:val="on"/>
      </w:pPr>
      <w:r>
        <w:t>W</w:t>
      </w:r>
    </w:p>
    <w:p>
      <w:pPr>
        <w:pStyle w:val="Para 01"/>
      </w:pPr>
      <w:r>
        <w:t xml:space="preserve">-w option (Perl), </w:t>
      </w:r>
      <w:hyperlink w:anchor="mysqlckbk_CHP_2_SECT_2_4">
        <w:r>
          <w:rPr>
            <w:rStyle w:val="Text2"/>
          </w:rPr>
          <w:t>Perl</w:t>
        </w:r>
      </w:hyperlink>
    </w:p>
    <w:p>
      <w:pPr>
        <w:pStyle w:val="Para 05"/>
      </w:pPr>
      <w:r>
        <w:rPr>
          <w:rStyle w:val="Text3"/>
        </w:rPr>
        <w:t xml:space="preserve">WAR (web archive) files, </w:t>
      </w:r>
      <w:hyperlink w:anchor="mysqlckbk_CHP_16_SECT_4_4">
        <w:r>
          <w:t>Installing the mcb Application</w:t>
        </w:r>
      </w:hyperlink>
    </w:p>
    <w:p>
      <w:pPr>
        <w:pStyle w:val="Para 05"/>
      </w:pPr>
      <w:r>
        <w:rPr>
          <w:rStyle w:val="Text3"/>
        </w:rPr>
        <w:t xml:space="preserve">unpacking manually, </w:t>
      </w:r>
      <w:hyperlink w:anchor="mysqlckbk_CHP_16_SECT_4_4">
        <w:r>
          <w:t>Installing the mcb Application</w:t>
        </w:r>
      </w:hyperlink>
    </w:p>
    <w:p>
      <w:pPr>
        <w:pStyle w:val="Para 01"/>
      </w:pPr>
      <w:r>
        <w:t xml:space="preserve">wasNull( ) (Java), </w:t>
      </w:r>
      <w:hyperlink w:anchor="mysqlckbk_CHP_2_SECT_9_7">
        <w:r>
          <w:rPr>
            <w:rStyle w:val="Text2"/>
          </w:rPr>
          <w:t>Java</w:t>
        </w:r>
      </w:hyperlink>
    </w:p>
    <w:p>
      <w:pPr>
        <w:pStyle w:val="Para 01"/>
      </w:pPr>
      <w:r>
        <w:t xml:space="preserve">web application structure, </w:t>
      </w:r>
      <w:hyperlink w:anchor="Top_of_apbs03_html">
        <w:r>
          <w:rPr>
            <w:rStyle w:val="Text2"/>
          </w:rPr>
          <w:t>Web Application Structure</w:t>
        </w:r>
      </w:hyperlink>
    </w:p>
    <w:p>
      <w:pPr>
        <w:pStyle w:val="Para 01"/>
      </w:pPr>
      <w:r>
        <w:t>web forms (see forms)</w:t>
      </w:r>
    </w:p>
    <w:p>
      <w:pPr>
        <w:pStyle w:val="Para 01"/>
      </w:pPr>
      <w:r>
        <w:t>web pages</w:t>
      </w:r>
    </w:p>
    <w:p>
      <w:pPr>
        <w:pStyle w:val="Para 01"/>
      </w:pPr>
      <w:r>
        <w:t xml:space="preserve">access counting, </w:t>
      </w:r>
      <w:hyperlink w:anchor="mysqlckbk_CHP_18_SECT_13_1">
        <w:r>
          <w:rPr>
            <w:rStyle w:val="Text2"/>
          </w:rPr>
          <w:t>Problem</w:t>
        </w:r>
      </w:hyperlink>
    </w:p>
    <w:p>
      <w:pPr>
        <w:pStyle w:val="Para 01"/>
      </w:pPr>
      <w:r>
        <w:t xml:space="preserve">displaying query results in, </w:t>
      </w:r>
      <w:hyperlink w:anchor="mysqlckbk_CHP_17_SECT_1">
        <w:r>
          <w:rPr>
            <w:rStyle w:val="Text2"/>
          </w:rPr>
          <w:t>Introduction</w:t>
        </w:r>
      </w:hyperlink>
      <w:r>
        <w:t xml:space="preserve">, </w:t>
      </w:r>
      <w:hyperlink w:anchor="mysqlckbk_CHP_17_SECT_10_3">
        <w:r>
          <w:rPr>
            <w:rStyle w:val="Text2"/>
          </w:rPr>
          <w:t>Discussion</w:t>
        </w:r>
      </w:hyperlink>
    </w:p>
    <w:p>
      <w:pPr>
        <w:pStyle w:val="Para 01"/>
      </w:pPr>
      <w:r>
        <w:t xml:space="preserve">as email addresses, </w:t>
      </w:r>
      <w:hyperlink w:anchor="mysqlckbk_CHP_17_SECT_5_3">
        <w:r>
          <w:rPr>
            <w:rStyle w:val="Text2"/>
          </w:rPr>
          <w:t>Discussion</w:t>
        </w:r>
      </w:hyperlink>
      <w:r>
        <w:t xml:space="preserve">, </w:t>
      </w:r>
      <w:hyperlink w:anchor="mysqlckbk_CHP_17_SECT_5_3">
        <w:r>
          <w:rPr>
            <w:rStyle w:val="Text2"/>
          </w:rPr>
          <w:t>Discussion</w:t>
        </w:r>
      </w:hyperlink>
    </w:p>
    <w:p>
      <w:pPr>
        <w:pStyle w:val="Para 01"/>
      </w:pPr>
      <w:r>
        <w:t xml:space="preserve">as hyperlinks, </w:t>
      </w:r>
      <w:hyperlink w:anchor="mysqlckbk_CHP_17_SECT_5_1">
        <w:r>
          <w:rPr>
            <w:rStyle w:val="Text2"/>
          </w:rPr>
          <w:t>Problem</w:t>
        </w:r>
      </w:hyperlink>
      <w:r>
        <w:t xml:space="preserve">, </w:t>
      </w:r>
      <w:hyperlink w:anchor="mysqlckbk_CHP_17_SECT_5_3">
        <w:r>
          <w:rPr>
            <w:rStyle w:val="Text2"/>
          </w:rPr>
          <w:t>Discussion</w:t>
        </w:r>
      </w:hyperlink>
    </w:p>
    <w:p>
      <w:pPr>
        <w:pStyle w:val="Para 05"/>
      </w:pPr>
      <w:r>
        <w:rPr>
          <w:rStyle w:val="Text3"/>
        </w:rPr>
        <w:t xml:space="preserve">as lists, </w:t>
      </w:r>
      <w:hyperlink w:anchor="mysqlckbk_CHP_17_SECT_3_1">
        <w:r>
          <w:t>Problem</w:t>
        </w:r>
      </w:hyperlink>
      <w:r>
        <w:rPr>
          <w:rStyle w:val="Text3"/>
        </w:rPr>
        <w:t xml:space="preserve">, </w:t>
      </w:r>
      <w:hyperlink w:anchor="mysqlckbk_CHP_17_SECT_3_8">
        <w:r>
          <w:t>Nested Lists</w:t>
        </w:r>
      </w:hyperlink>
    </w:p>
    <w:p>
      <w:pPr>
        <w:pStyle w:val="Para 01"/>
      </w:pPr>
      <w:r>
        <w:t xml:space="preserve">as navigation indexes, </w:t>
      </w:r>
      <w:hyperlink w:anchor="mysqlckbk_CHP_17_SECT_6_1">
        <w:r>
          <w:rPr>
            <w:rStyle w:val="Text2"/>
          </w:rPr>
          <w:t>Problem</w:t>
        </w:r>
      </w:hyperlink>
      <w:r>
        <w:t xml:space="preserve">, </w:t>
      </w:r>
      <w:hyperlink w:anchor="mysqlckbk_CHP_17_SECT_6_6">
        <w:r>
          <w:rPr>
            <w:rStyle w:val="Text2"/>
          </w:rPr>
          <w:t>See Also</w:t>
        </w:r>
      </w:hyperlink>
    </w:p>
    <w:p>
      <w:pPr>
        <w:pStyle w:val="Para 01"/>
      </w:pPr>
      <w:r>
        <w:t xml:space="preserve">as paragraph text, </w:t>
      </w:r>
      <w:hyperlink w:anchor="mysqlckbk_CHP_17_SECT_2_1">
        <w:r>
          <w:rPr>
            <w:rStyle w:val="Text2"/>
          </w:rPr>
          <w:t>Problem</w:t>
        </w:r>
      </w:hyperlink>
      <w:r>
        <w:t xml:space="preserve">, </w:t>
      </w:r>
      <w:hyperlink w:anchor="mysqlckbk_CHP_17_SECT_2_3">
        <w:r>
          <w:rPr>
            <w:rStyle w:val="Text2"/>
          </w:rPr>
          <w:t>Discussion</w:t>
        </w:r>
      </w:hyperlink>
    </w:p>
    <w:p>
      <w:pPr>
        <w:pStyle w:val="Para 05"/>
      </w:pPr>
      <w:r>
        <w:rPr>
          <w:rStyle w:val="Text3"/>
        </w:rPr>
        <w:t xml:space="preserve">as tables, </w:t>
      </w:r>
      <w:hyperlink w:anchor="mysqlckbk_CHP_17_SECT_4_1">
        <w:r>
          <w:t>Problem</w:t>
        </w:r>
      </w:hyperlink>
      <w:r>
        <w:rPr>
          <w:rStyle w:val="Text3"/>
        </w:rPr>
        <w:t xml:space="preserve">, </w:t>
      </w:r>
      <w:hyperlink w:anchor="mysqlckbk_CHP_17_SECT_4_4">
        <w:r>
          <w:t>See Also</w:t>
        </w:r>
      </w:hyperlink>
    </w:p>
    <w:p>
      <w:pPr>
        <w:pStyle w:val="Para 01"/>
      </w:pPr>
      <w:r>
        <w:t xml:space="preserve">record fetching and HTML generation, </w:t>
      </w:r>
      <w:hyperlink w:anchor="mysqlckbk_CHP_17_SECT_3_4">
        <w:r>
          <w:rPr>
            <w:rStyle w:val="Text2"/>
          </w:rPr>
          <w:t>Ordered Lists</w:t>
        </w:r>
      </w:hyperlink>
    </w:p>
    <w:p>
      <w:pPr>
        <w:pStyle w:val="Para 01"/>
      </w:pPr>
      <w:r>
        <w:t xml:space="preserve">hit logging, </w:t>
      </w:r>
      <w:hyperlink w:anchor="mysqlckbk_CHP_18_SECT_14_1">
        <w:r>
          <w:rPr>
            <w:rStyle w:val="Text2"/>
          </w:rPr>
          <w:t>Problem</w:t>
        </w:r>
      </w:hyperlink>
    </w:p>
    <w:p>
      <w:pPr>
        <w:pStyle w:val="Para 05"/>
      </w:pPr>
      <w:r>
        <w:rPr>
          <w:rStyle w:val="Text3"/>
        </w:rPr>
        <w:t xml:space="preserve">mapping column types to elements, </w:t>
      </w:r>
      <w:hyperlink w:anchor="mysqlckbk_CHP_9_SECT_9_6">
        <w:r>
          <w:t>Mapping Column Types onto Web Page Elements</w:t>
        </w:r>
      </w:hyperlink>
    </w:p>
    <w:p>
      <w:pPr>
        <w:pStyle w:val="Para 01"/>
      </w:pPr>
      <w:r>
        <w:t xml:space="preserve">serving query results for download, </w:t>
      </w:r>
      <w:hyperlink w:anchor="mysqlckbk_CHP_17_SECT_10_1">
        <w:r>
          <w:rPr>
            <w:rStyle w:val="Text2"/>
          </w:rPr>
          <w:t>Problem</w:t>
        </w:r>
      </w:hyperlink>
    </w:p>
    <w:p>
      <w:pPr>
        <w:pStyle w:val="Para 01"/>
      </w:pPr>
      <w:r>
        <w:t xml:space="preserve">forcing client download, </w:t>
      </w:r>
      <w:hyperlink w:anchor="mysqlckbk_CHP_17_SECT_10_3">
        <w:r>
          <w:rPr>
            <w:rStyle w:val="Text2"/>
          </w:rPr>
          <w:t>Discussion</w:t>
        </w:r>
      </w:hyperlink>
    </w:p>
    <w:p>
      <w:pPr>
        <w:pStyle w:val="Para 01"/>
      </w:pPr>
      <w:r>
        <w:t>web scripting</w:t>
      </w:r>
    </w:p>
    <w:p>
      <w:pPr>
        <w:pStyle w:val="Para 01"/>
      </w:pPr>
      <w:r>
        <w:t xml:space="preserve">extensions, </w:t>
      </w:r>
      <w:hyperlink w:anchor="mysqlckbk_CHP_16_SECT_2_3">
        <w:r>
          <w:rPr>
            <w:rStyle w:val="Text2"/>
          </w:rPr>
          <w:t>Discussion</w:t>
        </w:r>
      </w:hyperlink>
    </w:p>
    <w:p>
      <w:pPr>
        <w:pStyle w:val="Para 01"/>
      </w:pPr>
      <w:r>
        <w:t xml:space="preserve">web scripts, </w:t>
      </w:r>
      <w:hyperlink w:anchor="mysqlckbk_CHP_16_SECT_1">
        <w:r>
          <w:rPr>
            <w:rStyle w:val="Text2"/>
          </w:rPr>
          <w:t>Introduction</w:t>
        </w:r>
      </w:hyperlink>
    </w:p>
    <w:p>
      <w:pPr>
        <w:pStyle w:val="Para 01"/>
      </w:pPr>
      <w:r>
        <w:t xml:space="preserve">Apache servers, running on, </w:t>
      </w:r>
      <w:hyperlink w:anchor="mysqlckbk_CHP_16_SECT_3_1">
        <w:r>
          <w:rPr>
            <w:rStyle w:val="Text2"/>
          </w:rPr>
          <w:t>Problem</w:t>
        </w:r>
      </w:hyperlink>
      <w:r>
        <w:t xml:space="preserve">, </w:t>
      </w:r>
      <w:hyperlink w:anchor="mysqlckbk_CHP_16_SECT_3_3_3">
        <w:r>
          <w:rPr>
            <w:rStyle w:val="Text2"/>
          </w:rPr>
          <w:t>Python</w:t>
        </w:r>
      </w:hyperlink>
    </w:p>
    <w:p>
      <w:pPr>
        <w:pStyle w:val="Para 01"/>
      </w:pPr>
      <w:r>
        <w:t xml:space="preserve">compared to HTML, </w:t>
      </w:r>
      <w:hyperlink w:anchor="mysqlckbk_CHP_16_SECT_2_3">
        <w:r>
          <w:rPr>
            <w:rStyle w:val="Text2"/>
          </w:rPr>
          <w:t>Discussion</w:t>
        </w:r>
      </w:hyperlink>
    </w:p>
    <w:p>
      <w:pPr>
        <w:pStyle w:val="Para 01"/>
      </w:pPr>
      <w:r>
        <w:t>directory location</w:t>
      </w:r>
    </w:p>
    <w:p>
      <w:pPr>
        <w:pStyle w:val="Para 05"/>
      </w:pPr>
      <w:r>
        <w:rPr>
          <w:rStyle w:val="Text3"/>
        </w:rPr>
        <w:t xml:space="preserve">Tomcat servers, </w:t>
      </w:r>
      <w:hyperlink w:anchor="mysqlckbk_CHP_16_SECT_4_4">
        <w:r>
          <w:t>Installing the mcb Application</w:t>
        </w:r>
      </w:hyperlink>
    </w:p>
    <w:p>
      <w:pPr>
        <w:pStyle w:val="Para 01"/>
      </w:pPr>
      <w:r>
        <w:t xml:space="preserve">directory locations for, Apache servers, </w:t>
      </w:r>
      <w:hyperlink w:anchor="mysqlckbk_CHP_16_SECT_3_3">
        <w:r>
          <w:rPr>
            <w:rStyle w:val="Text2"/>
          </w:rPr>
          <w:t>Discussion</w:t>
        </w:r>
      </w:hyperlink>
    </w:p>
    <w:p>
      <w:pPr>
        <w:pStyle w:val="Para 01"/>
      </w:pPr>
      <w:r>
        <w:t xml:space="preserve">filename extension, for processor type identification, </w:t>
      </w:r>
      <w:hyperlink w:anchor="mysqlckbk_CHP_16_SECT_3_3">
        <w:r>
          <w:rPr>
            <w:rStyle w:val="Text2"/>
          </w:rPr>
          <w:t>Discussion</w:t>
        </w:r>
      </w:hyperlink>
    </w:p>
    <w:p>
      <w:pPr>
        <w:pStyle w:val="Para 05"/>
      </w:pPr>
      <w:r>
        <w:rPr>
          <w:rStyle w:val="Text3"/>
        </w:rPr>
        <w:t xml:space="preserve">forms, </w:t>
      </w:r>
      <w:hyperlink w:anchor="mysqlckbk_CHP_18_SECT_2_1">
        <w:r>
          <w:t>Problem</w:t>
        </w:r>
      </w:hyperlink>
      <w:r>
        <w:rPr>
          <w:rStyle w:val="Text3"/>
        </w:rPr>
        <w:t xml:space="preserve">, </w:t>
      </w:r>
      <w:hyperlink w:anchor="mysqlckbk_CHP_18_SECT_5_3">
        <w:r>
          <w:t>Discussion</w:t>
        </w:r>
      </w:hyperlink>
    </w:p>
    <w:p>
      <w:pPr>
        <w:pStyle w:val="Para 01"/>
      </w:pPr>
      <w:r>
        <w:t xml:space="preserve">behaviors, </w:t>
      </w:r>
      <w:hyperlink w:anchor="mysqlckbk_CHP_18_SECT_2_3">
        <w:r>
          <w:rPr>
            <w:rStyle w:val="Text2"/>
          </w:rPr>
          <w:t>Discussion</w:t>
        </w:r>
      </w:hyperlink>
    </w:p>
    <w:p>
      <w:pPr>
        <w:pStyle w:val="Para 01"/>
      </w:pPr>
      <w:r>
        <w:t xml:space="preserve">database records, loading to, </w:t>
      </w:r>
      <w:hyperlink w:anchor="mysqlckbk_CHP_18_SECT_5_1">
        <w:r>
          <w:rPr>
            <w:rStyle w:val="Text2"/>
          </w:rPr>
          <w:t>Problem</w:t>
        </w:r>
      </w:hyperlink>
    </w:p>
    <w:p>
      <w:pPr>
        <w:pStyle w:val="Para 01"/>
      </w:pPr>
      <w:r>
        <w:t xml:space="preserve">with file upload fields, </w:t>
      </w:r>
      <w:hyperlink w:anchor="mysqlckbk_CHP_18_SECT_9_2">
        <w:r>
          <w:rPr>
            <w:rStyle w:val="Text2"/>
          </w:rPr>
          <w:t>Solution</w:t>
        </w:r>
      </w:hyperlink>
    </w:p>
    <w:p>
      <w:pPr>
        <w:pStyle w:val="Para 01"/>
      </w:pPr>
      <w:r>
        <w:t xml:space="preserve">input, collecting, </w:t>
      </w:r>
      <w:hyperlink w:anchor="mysqlckbk_CHP_18_SECT_6_1">
        <w:r>
          <w:rPr>
            <w:rStyle w:val="Text2"/>
          </w:rPr>
          <w:t>Problem</w:t>
        </w:r>
      </w:hyperlink>
      <w:r>
        <w:t xml:space="preserve">, </w:t>
      </w:r>
      <w:hyperlink w:anchor="mysqlckbk_CHP_18_SECT_6_8">
        <w:r>
          <w:rPr>
            <w:rStyle w:val="Text2"/>
          </w:rPr>
          <w:t>Java</w:t>
        </w:r>
      </w:hyperlink>
    </w:p>
    <w:p>
      <w:pPr>
        <w:pStyle w:val="Para 01"/>
      </w:pPr>
      <w:r>
        <w:t xml:space="preserve">multiple-pick elements, creating from database content, </w:t>
      </w:r>
      <w:hyperlink w:anchor="mysqlckbk_CHP_18_SECT_4_1">
        <w:r>
          <w:rPr>
            <w:rStyle w:val="Text2"/>
          </w:rPr>
          <w:t>Problem</w:t>
        </w:r>
      </w:hyperlink>
    </w:p>
    <w:p>
      <w:pPr>
        <w:pStyle w:val="Para 01"/>
      </w:pPr>
      <w:r>
        <w:t xml:space="preserve">queries, constructing from input, </w:t>
      </w:r>
      <w:hyperlink w:anchor="mysqlckbk_CHP_18_SECT_8_1">
        <w:r>
          <w:rPr>
            <w:rStyle w:val="Text2"/>
          </w:rPr>
          <w:t>Problem</w:t>
        </w:r>
      </w:hyperlink>
      <w:r>
        <w:t xml:space="preserve">, </w:t>
      </w:r>
      <w:hyperlink w:anchor="mysqlckbk_CHP_18_SECT_8_4">
        <w:r>
          <w:rPr>
            <w:rStyle w:val="Text2"/>
          </w:rPr>
          <w:t>See Also</w:t>
        </w:r>
      </w:hyperlink>
    </w:p>
    <w:p>
      <w:pPr>
        <w:pStyle w:val="Para 01"/>
      </w:pPr>
      <w:r>
        <w:t xml:space="preserve">single-pick elements, creating from database content, </w:t>
      </w:r>
      <w:hyperlink w:anchor="mysqlckbk_CHP_18_SECT_3_1">
        <w:r>
          <w:rPr>
            <w:rStyle w:val="Text2"/>
          </w:rPr>
          <w:t>Problem</w:t>
        </w:r>
      </w:hyperlink>
    </w:p>
    <w:p>
      <w:pPr>
        <w:pStyle w:val="Para 01"/>
      </w:pPr>
      <w:r>
        <w:t xml:space="preserve">validating input, </w:t>
      </w:r>
      <w:hyperlink w:anchor="mysqlckbk_CHP_18_SECT_7_1">
        <w:r>
          <w:rPr>
            <w:rStyle w:val="Text2"/>
          </w:rPr>
          <w:t>Problem</w:t>
        </w:r>
      </w:hyperlink>
    </w:p>
    <w:p>
      <w:pPr>
        <w:pStyle w:val="Para 01"/>
      </w:pPr>
      <w:r>
        <w:t xml:space="preserve">HTML and XHTML output, </w:t>
      </w:r>
      <w:hyperlink w:anchor="mysqlckbk_CHP_16_SECT_1">
        <w:r>
          <w:rPr>
            <w:rStyle w:val="Text2"/>
          </w:rPr>
          <w:t>Introduction</w:t>
        </w:r>
      </w:hyperlink>
    </w:p>
    <w:p>
      <w:pPr>
        <w:pStyle w:val="Para 05"/>
      </w:pPr>
      <w:r>
        <w:rPr>
          <w:rStyle w:val="Text3"/>
        </w:rPr>
        <w:t xml:space="preserve">images, storage using, </w:t>
      </w:r>
      <w:hyperlink w:anchor="mysqlckbk_CHP_17_SECT_7_5">
        <w:r>
          <w:t>Storing Images Using a Script</w:t>
        </w:r>
      </w:hyperlink>
    </w:p>
    <w:p>
      <w:pPr>
        <w:pStyle w:val="Para 01"/>
      </w:pPr>
      <w:r>
        <w:t>in Perl</w:t>
      </w:r>
    </w:p>
    <w:p>
      <w:pPr>
        <w:pStyle w:val="Para 01"/>
      </w:pPr>
      <w:r>
        <w:t xml:space="preserve">Apache servers, </w:t>
      </w:r>
      <w:hyperlink w:anchor="mysqlckbk_CHP_16_SECT_3_3_1">
        <w:r>
          <w:rPr>
            <w:rStyle w:val="Text2"/>
          </w:rPr>
          <w:t>Perl</w:t>
        </w:r>
      </w:hyperlink>
      <w:r>
        <w:t xml:space="preserve">, </w:t>
      </w:r>
      <w:hyperlink w:anchor="mysqlckbk_CHP_16_SECT_3_3_1">
        <w:r>
          <w:rPr>
            <w:rStyle w:val="Text2"/>
          </w:rPr>
          <w:t>Perl</w:t>
        </w:r>
      </w:hyperlink>
    </w:p>
    <w:p>
      <w:pPr>
        <w:pStyle w:val="Para 01"/>
      </w:pPr>
      <w:r>
        <w:t>in PHP</w:t>
      </w:r>
    </w:p>
    <w:p>
      <w:pPr>
        <w:pStyle w:val="Para 01"/>
      </w:pPr>
      <w:r>
        <w:t xml:space="preserve">Apache servers, </w:t>
      </w:r>
      <w:hyperlink w:anchor="mysqlckbk_CHP_16_SECT_3_3_2">
        <w:r>
          <w:rPr>
            <w:rStyle w:val="Text2"/>
          </w:rPr>
          <w:t>PHP</w:t>
        </w:r>
      </w:hyperlink>
    </w:p>
    <w:p>
      <w:pPr>
        <w:pStyle w:val="Para 01"/>
      </w:pPr>
      <w:r>
        <w:t>in Python</w:t>
      </w:r>
    </w:p>
    <w:p>
      <w:pPr>
        <w:pStyle w:val="Para 01"/>
      </w:pPr>
      <w:r>
        <w:t xml:space="preserve">Apache servers, </w:t>
      </w:r>
      <w:hyperlink w:anchor="mysqlckbk_CHP_16_SECT_3_3_3">
        <w:r>
          <w:rPr>
            <w:rStyle w:val="Text2"/>
          </w:rPr>
          <w:t>Python</w:t>
        </w:r>
      </w:hyperlink>
    </w:p>
    <w:p>
      <w:pPr>
        <w:pStyle w:val="Para 01"/>
      </w:pPr>
      <w:r>
        <w:t xml:space="preserve">input processing, </w:t>
      </w:r>
      <w:hyperlink w:anchor="mysqlckbk_CHP_18_SECT_1">
        <w:r>
          <w:rPr>
            <w:rStyle w:val="Text2"/>
          </w:rPr>
          <w:t>Introduction</w:t>
        </w:r>
      </w:hyperlink>
    </w:p>
    <w:p>
      <w:pPr>
        <w:pStyle w:val="Para 01"/>
      </w:pPr>
      <w:r>
        <w:t xml:space="preserve">file uploads, </w:t>
      </w:r>
      <w:hyperlink w:anchor="mysqlckbk_CHP_18_SECT_9_1">
        <w:r>
          <w:rPr>
            <w:rStyle w:val="Text2"/>
          </w:rPr>
          <w:t>Problem</w:t>
        </w:r>
      </w:hyperlink>
      <w:r>
        <w:t xml:space="preserve">, </w:t>
      </w:r>
      <w:hyperlink w:anchor="mysqlckbk_CHP_18_SECT_9_6">
        <w:r>
          <w:rPr>
            <w:rStyle w:val="Text2"/>
          </w:rPr>
          <w:t>Python</w:t>
        </w:r>
      </w:hyperlink>
    </w:p>
    <w:p>
      <w:pPr>
        <w:pStyle w:val="Para 01"/>
      </w:pPr>
      <w:r>
        <w:t xml:space="preserve">MySQL, using for, </w:t>
      </w:r>
      <w:hyperlink w:anchor="mysqlckbk_CHP_18_SECT_1">
        <w:r>
          <w:rPr>
            <w:rStyle w:val="Text2"/>
          </w:rPr>
          <w:t>Introduction</w:t>
        </w:r>
      </w:hyperlink>
    </w:p>
    <w:p>
      <w:pPr>
        <w:pStyle w:val="Para 01"/>
      </w:pPr>
      <w:r>
        <w:t xml:space="preserve">search interfaces, implementing, </w:t>
      </w:r>
      <w:hyperlink w:anchor="mysqlckbk_CHP_18_SECT_10_2">
        <w:r>
          <w:rPr>
            <w:rStyle w:val="Text2"/>
          </w:rPr>
          <w:t>Solution</w:t>
        </w:r>
      </w:hyperlink>
    </w:p>
    <w:p>
      <w:pPr>
        <w:pStyle w:val="Para 01"/>
      </w:pPr>
      <w:r>
        <w:t>query results</w:t>
      </w:r>
    </w:p>
    <w:p>
      <w:pPr>
        <w:pStyle w:val="Para 01"/>
      </w:pPr>
      <w:r>
        <w:t xml:space="preserve">paragraph text, displaying as, </w:t>
      </w:r>
      <w:hyperlink w:anchor="mysqlckbk_CHP_17_SECT_2_3">
        <w:r>
          <w:rPr>
            <w:rStyle w:val="Text2"/>
          </w:rPr>
          <w:t>Discussion</w:t>
        </w:r>
      </w:hyperlink>
    </w:p>
    <w:p>
      <w:pPr>
        <w:pStyle w:val="Para 01"/>
      </w:pPr>
      <w:r>
        <w:t xml:space="preserve">server configuration for self-enabled or external script execution, </w:t>
      </w:r>
      <w:hyperlink w:anchor="mysqlckbk_CHP_16_SECT_2_3">
        <w:r>
          <w:rPr>
            <w:rStyle w:val="Text2"/>
          </w:rPr>
          <w:t>Discussion</w:t>
        </w:r>
      </w:hyperlink>
    </w:p>
    <w:p>
      <w:pPr>
        <w:pStyle w:val="Para 01"/>
      </w:pPr>
      <w:r>
        <w:t xml:space="preserve">source HTML, viewing, </w:t>
      </w:r>
      <w:hyperlink w:anchor="mysqlckbk_CHP_18_SECT_1">
        <w:r>
          <w:rPr>
            <w:rStyle w:val="Text2"/>
          </w:rPr>
          <w:t>Introduction</w:t>
        </w:r>
      </w:hyperlink>
    </w:p>
    <w:p>
      <w:pPr>
        <w:pStyle w:val="Para 05"/>
      </w:pPr>
      <w:r>
        <w:rPr>
          <w:rStyle w:val="Text3"/>
        </w:rPr>
        <w:t xml:space="preserve">testing, </w:t>
      </w:r>
      <w:hyperlink w:anchor="mysqlckbk_CHP_18_SECT_8_3">
        <w:r>
          <w:t>Discussion</w:t>
        </w:r>
      </w:hyperlink>
    </w:p>
    <w:p>
      <w:pPr>
        <w:pStyle w:val="Para 05"/>
      </w:pPr>
      <w:r>
        <w:rPr>
          <w:rStyle w:val="Text3"/>
        </w:rPr>
        <w:t xml:space="preserve">Tomcat servers, running on, </w:t>
      </w:r>
      <w:hyperlink w:anchor="mysqlckbk_CHP_16_SECT_4_1">
        <w:r>
          <w:t>Problem</w:t>
        </w:r>
      </w:hyperlink>
      <w:r>
        <w:rPr>
          <w:rStyle w:val="Text3"/>
        </w:rPr>
        <w:t xml:space="preserve">, </w:t>
      </w:r>
      <w:hyperlink w:anchor="mysqlckbk_CHP_16_SECT_4_8">
        <w:r>
          <w:t>Writing a MySQL Script using JSP and JSTL</w:t>
        </w:r>
      </w:hyperlink>
    </w:p>
    <w:p>
      <w:pPr>
        <w:pStyle w:val="Para 01"/>
      </w:pPr>
      <w:r>
        <w:t xml:space="preserve">vs. command-line scripts, </w:t>
      </w:r>
      <w:hyperlink w:anchor="mysqlckbk_CHP_16_SECT_2_3">
        <w:r>
          <w:rPr>
            <w:rStyle w:val="Text2"/>
          </w:rPr>
          <w:t>Discussion</w:t>
        </w:r>
      </w:hyperlink>
    </w:p>
    <w:p>
      <w:pPr>
        <w:pStyle w:val="Para 01"/>
      </w:pPr>
      <w:r>
        <w:t xml:space="preserve">web page generation using, </w:t>
      </w:r>
      <w:hyperlink w:anchor="mysqlckbk_CHP_16_SECT_2_1">
        <w:r>
          <w:rPr>
            <w:rStyle w:val="Text2"/>
          </w:rPr>
          <w:t>Problem</w:t>
        </w:r>
      </w:hyperlink>
    </w:p>
    <w:p>
      <w:pPr>
        <w:pStyle w:val="Para 01"/>
      </w:pPr>
      <w:r>
        <w:t>web servers</w:t>
      </w:r>
    </w:p>
    <w:p>
      <w:pPr>
        <w:pStyle w:val="Para 01"/>
      </w:pPr>
      <w:r>
        <w:t xml:space="preserve">privileges and permissions, </w:t>
      </w:r>
      <w:hyperlink w:anchor="mysqlckbk_CHP_16_SECT_3_3">
        <w:r>
          <w:rPr>
            <w:rStyle w:val="Text2"/>
          </w:rPr>
          <w:t>Discussion</w:t>
        </w:r>
      </w:hyperlink>
    </w:p>
    <w:p>
      <w:pPr>
        <w:pStyle w:val="Para 01"/>
      </w:pPr>
      <w:r>
        <w:t xml:space="preserve">sharing, risks of, </w:t>
      </w:r>
      <w:hyperlink w:anchor="mysqlckbk_CHP_2_SECT_4_3">
        <w:r>
          <w:rPr>
            <w:rStyle w:val="Text2"/>
          </w:rPr>
          <w:t>Discussion</w:t>
        </w:r>
      </w:hyperlink>
    </w:p>
    <w:p>
      <w:pPr>
        <w:pStyle w:val="Para 01"/>
      </w:pPr>
      <w:r>
        <w:t xml:space="preserve">software, obtaining, </w:t>
      </w:r>
      <w:hyperlink w:anchor="mysqlckbk_APP_A_SECT_2_6">
        <w:r>
          <w:rPr>
            <w:rStyle w:val="Text2"/>
          </w:rPr>
          <w:t>Web Servers</w:t>
        </w:r>
      </w:hyperlink>
    </w:p>
    <w:p>
      <w:pPr>
        <w:pStyle w:val="Para 05"/>
      </w:pPr>
      <w:r>
        <w:rPr>
          <w:rStyle w:val="Text3"/>
        </w:rPr>
        <w:t xml:space="preserve">WEB-INF directory, </w:t>
      </w:r>
      <w:hyperlink w:anchor="Top_of_apbs03_html">
        <w:r>
          <w:t>Web Application Structure</w:t>
        </w:r>
      </w:hyperlink>
    </w:p>
    <w:p>
      <w:pPr>
        <w:pStyle w:val="Para 05"/>
      </w:pPr>
      <w:r>
        <w:rPr>
          <w:rStyle w:val="Text3"/>
        </w:rPr>
        <w:t xml:space="preserve">WEB-INF subdirectory, </w:t>
      </w:r>
      <w:hyperlink w:anchor="mysqlckbk_CHP_16_SECT_4_4">
        <w:r>
          <w:t>Installing the mcb Application</w:t>
        </w:r>
      </w:hyperlink>
    </w:p>
    <w:p>
      <w:pPr>
        <w:pStyle w:val="Para 05"/>
      </w:pPr>
      <w:r>
        <w:rPr>
          <w:rStyle w:val="Text3"/>
        </w:rPr>
        <w:t xml:space="preserve">web.xml file, </w:t>
      </w:r>
      <w:hyperlink w:anchor="mysqlckbk_CHP_16_SECT_4_6">
        <w:r>
          <w:t>Installing the JSTL Distribution</w:t>
        </w:r>
      </w:hyperlink>
    </w:p>
    <w:p>
      <w:pPr>
        <w:pStyle w:val="Para 05"/>
      </w:pPr>
      <w:r>
        <w:rPr>
          <w:rStyle w:val="Text3"/>
        </w:rPr>
        <w:t xml:space="preserve">webapps directory, </w:t>
      </w:r>
      <w:hyperlink w:anchor="mysqlckbk_CHP_16_SECT_4_4">
        <w:r>
          <w:t>Installing the mcb Application</w:t>
        </w:r>
      </w:hyperlink>
    </w:p>
    <w:p>
      <w:pPr>
        <w:pStyle w:val="Para 05"/>
      </w:pPr>
      <w:r>
        <w:rPr>
          <w:rStyle w:val="Text3"/>
        </w:rPr>
        <w:t xml:space="preserve">WEEKDAY( ), </w:t>
      </w:r>
      <w:hyperlink w:anchor="mysqlckbk_CHP_5_SECT_6_3">
        <w:r>
          <w:t>Discussion</w:t>
        </w:r>
      </w:hyperlink>
      <w:r>
        <w:rPr>
          <w:rStyle w:val="Text3"/>
        </w:rPr>
        <w:t xml:space="preserve">, </w:t>
      </w:r>
      <w:hyperlink w:anchor="mysqlckbk_CHP_6_SECT_10_3">
        <w:r>
          <w:t>Discussion</w:t>
        </w:r>
      </w:hyperlink>
    </w:p>
    <w:p>
      <w:pPr>
        <w:pStyle w:val="Para 01"/>
      </w:pPr>
      <w:r>
        <w:t xml:space="preserve">WHERE clauses, </w:t>
      </w:r>
      <w:hyperlink w:anchor="mysqlckbk_CHP_3_SECT_7_2">
        <w:r>
          <w:rPr>
            <w:rStyle w:val="Text2"/>
          </w:rPr>
          <w:t>Solution</w:t>
        </w:r>
      </w:hyperlink>
      <w:r>
        <w:t xml:space="preserve">, </w:t>
      </w:r>
      <w:hyperlink w:anchor="mysqlckbk_CHP_6_SECT_3_2">
        <w:r>
          <w:rPr>
            <w:rStyle w:val="Text2"/>
          </w:rPr>
          <w:t>Solution</w:t>
        </w:r>
      </w:hyperlink>
    </w:p>
    <w:p>
      <w:pPr>
        <w:pStyle w:val="Para 01"/>
      </w:pPr>
      <w:r>
        <w:t xml:space="preserve">aggregate functions, incompatibility, </w:t>
      </w:r>
      <w:hyperlink w:anchor="mysqlckbk_CHP_7_SECT_6_3">
        <w:r>
          <w:rPr>
            <w:rStyle w:val="Text2"/>
          </w:rPr>
          <w:t>Discussion</w:t>
        </w:r>
      </w:hyperlink>
    </w:p>
    <w:p>
      <w:pPr>
        <w:pStyle w:val="Para 01"/>
      </w:pPr>
      <w:r>
        <w:t xml:space="preserve">COUNT( ), using with, </w:t>
      </w:r>
      <w:hyperlink w:anchor="mysqlckbk_CHP_7_SECT_2_3">
        <w:r>
          <w:rPr>
            <w:rStyle w:val="Text2"/>
          </w:rPr>
          <w:t>Discussion</w:t>
        </w:r>
      </w:hyperlink>
    </w:p>
    <w:p>
      <w:pPr>
        <w:pStyle w:val="Para 01"/>
      </w:pPr>
      <w:r>
        <w:t xml:space="preserve">data and comparison operators, use in efficient queries, </w:t>
      </w:r>
      <w:hyperlink w:anchor="mysqlckbk_CHP_5_SECT_31_4">
        <w:r>
          <w:rPr>
            <w:rStyle w:val="Text2"/>
          </w:rPr>
          <w:t>Comparing Dates to One Another</w:t>
        </w:r>
      </w:hyperlink>
    </w:p>
    <w:p>
      <w:pPr>
        <w:pStyle w:val="Para 01"/>
      </w:pPr>
      <w:r>
        <w:t xml:space="preserve">excluding reference values in self-joins, </w:t>
      </w:r>
      <w:hyperlink w:anchor="mysqlckbk_CHP_12_SECT_12_3">
        <w:r>
          <w:rPr>
            <w:rStyle w:val="Text2"/>
          </w:rPr>
          <w:t>Discussion</w:t>
        </w:r>
      </w:hyperlink>
    </w:p>
    <w:p>
      <w:pPr>
        <w:pStyle w:val="Para 01"/>
      </w:pPr>
      <w:r>
        <w:t xml:space="preserve">group selection and, </w:t>
      </w:r>
      <w:hyperlink w:anchor="mysqlckbk_CHP_7_SECT_10_3">
        <w:r>
          <w:rPr>
            <w:rStyle w:val="Text2"/>
          </w:rPr>
          <w:t>Discussion</w:t>
        </w:r>
      </w:hyperlink>
    </w:p>
    <w:p>
      <w:pPr>
        <w:pStyle w:val="Para 01"/>
      </w:pPr>
      <w:r>
        <w:t xml:space="preserve">joins and, </w:t>
      </w:r>
      <w:hyperlink w:anchor="mysqlckbk_CHP_12_SECT_2_3">
        <w:r>
          <w:rPr>
            <w:rStyle w:val="Text2"/>
          </w:rPr>
          <w:t>Discussion</w:t>
        </w:r>
      </w:hyperlink>
    </w:p>
    <w:p>
      <w:pPr>
        <w:pStyle w:val="Para 01"/>
      </w:pPr>
      <w:r>
        <w:t xml:space="preserve">LEFT JOINs and, </w:t>
      </w:r>
      <w:hyperlink w:anchor="mysqlckbk_CHP_12_SECT_6_3">
        <w:r>
          <w:rPr>
            <w:rStyle w:val="Text2"/>
          </w:rPr>
          <w:t>Discussion</w:t>
        </w:r>
      </w:hyperlink>
    </w:p>
    <w:p>
      <w:pPr>
        <w:pStyle w:val="Para 01"/>
      </w:pPr>
      <w:r>
        <w:t xml:space="preserve">matching rows in separate tables, </w:t>
      </w:r>
      <w:hyperlink w:anchor="mysqlckbk_CHP_12_SECT_5_2">
        <w:r>
          <w:rPr>
            <w:rStyle w:val="Text2"/>
          </w:rPr>
          <w:t>Solution</w:t>
        </w:r>
      </w:hyperlink>
    </w:p>
    <w:p>
      <w:pPr>
        <w:pStyle w:val="Para 01"/>
      </w:pPr>
      <w:r>
        <w:t xml:space="preserve">wildcards (pattern matching), </w:t>
      </w:r>
      <w:hyperlink w:anchor="mysqlckbk_CHP_4_SECT_8_3">
        <w:r>
          <w:rPr>
            <w:rStyle w:val="Text2"/>
          </w:rPr>
          <w:t>Discussion</w:t>
        </w:r>
      </w:hyperlink>
    </w:p>
    <w:p>
      <w:pPr>
        <w:pStyle w:val="Para 01"/>
      </w:pPr>
      <w:r>
        <w:t>Windows</w:t>
      </w:r>
    </w:p>
    <w:p>
      <w:pPr>
        <w:pStyle w:val="Para 01"/>
      </w:pPr>
      <w:r>
        <w:t xml:space="preserve">DOS command-line environment, limitations, </w:t>
      </w:r>
      <w:hyperlink w:anchor="mysqlckbk_CHP_1_SECT_33_5">
        <w:r>
          <w:rPr>
            <w:rStyle w:val="Text2"/>
          </w:rPr>
          <w:t>Writing Shell Scripts Under Windows</w:t>
        </w:r>
      </w:hyperlink>
    </w:p>
    <w:p>
      <w:pPr>
        <w:pStyle w:val="Para 01"/>
      </w:pPr>
      <w:r>
        <w:t xml:space="preserve">executing programs in, </w:t>
      </w:r>
      <w:hyperlink w:anchor="mysqlckbk_CHP_1_SECT_33_3">
        <w:r>
          <w:rPr>
            <w:rStyle w:val="Text2"/>
          </w:rPr>
          <w:t>Discussion</w:t>
        </w:r>
      </w:hyperlink>
    </w:p>
    <w:p>
      <w:pPr>
        <w:pStyle w:val="Para 01"/>
      </w:pPr>
      <w:r>
        <w:t xml:space="preserve">file line terminators, </w:t>
      </w:r>
      <w:hyperlink w:anchor="mysqlckbk_CHP_10_SECT_7_3">
        <w:r>
          <w:rPr>
            <w:rStyle w:val="Text2"/>
          </w:rPr>
          <w:t>Discussion</w:t>
        </w:r>
      </w:hyperlink>
    </w:p>
    <w:p>
      <w:pPr>
        <w:pStyle w:val="Para 01"/>
      </w:pPr>
      <w:r>
        <w:t xml:space="preserve">filename extensions, </w:t>
      </w:r>
      <w:hyperlink w:anchor="mysqlckbk_CHP_1_SECT_5_3">
        <w:r>
          <w:rPr>
            <w:rStyle w:val="Text2"/>
          </w:rPr>
          <w:t>Discussion</w:t>
        </w:r>
      </w:hyperlink>
    </w:p>
    <w:p>
      <w:pPr>
        <w:pStyle w:val="Para 01"/>
      </w:pPr>
      <w:r>
        <w:t xml:space="preserve">JCBC drivers, installing, </w:t>
      </w:r>
      <w:hyperlink w:anchor="mysqlckbk_CHP_16_SECT_4_5">
        <w:r>
          <w:rPr>
            <w:rStyle w:val="Text2"/>
          </w:rPr>
          <w:t>Installing the JDBC Driver</w:t>
        </w:r>
      </w:hyperlink>
    </w:p>
    <w:p>
      <w:pPr>
        <w:pStyle w:val="Para 01"/>
      </w:pPr>
      <w:r>
        <w:t>library files</w:t>
      </w:r>
    </w:p>
    <w:p>
      <w:pPr>
        <w:pStyle w:val="Para 01"/>
      </w:pPr>
      <w:r>
        <w:t xml:space="preserve">specifying location, </w:t>
      </w:r>
      <w:hyperlink w:anchor="mysqlckbk_CHP_2_SECT_4_3">
        <w:r>
          <w:rPr>
            <w:rStyle w:val="Text2"/>
          </w:rPr>
          <w:t>Discussion</w:t>
        </w:r>
      </w:hyperlink>
    </w:p>
    <w:p>
      <w:pPr>
        <w:pStyle w:val="Para 01"/>
      </w:pPr>
      <w:r>
        <w:t xml:space="preserve">loading image file to MySQL, </w:t>
      </w:r>
      <w:hyperlink w:anchor="mysqlckbk_CHP_17_SECT_7_5">
        <w:r>
          <w:rPr>
            <w:rStyle w:val="Text2"/>
          </w:rPr>
          <w:t>Storing Images Using a Script</w:t>
        </w:r>
      </w:hyperlink>
    </w:p>
    <w:p>
      <w:pPr>
        <w:pStyle w:val="Para 01"/>
      </w:pPr>
      <w:r>
        <w:t xml:space="preserve">PATH environment variable, setting, </w:t>
      </w:r>
      <w:hyperlink w:anchor="mysqlckbk_CHP_1_SECT_9_3">
        <w:r>
          <w:rPr>
            <w:rStyle w:val="Text2"/>
          </w:rPr>
          <w:t>Discussion</w:t>
        </w:r>
      </w:hyperlink>
    </w:p>
    <w:p>
      <w:pPr>
        <w:pStyle w:val="Para 05"/>
      </w:pPr>
      <w:r>
        <w:rPr>
          <w:rStyle w:val="Text3"/>
        </w:rPr>
        <w:t xml:space="preserve">shell scripting, </w:t>
      </w:r>
      <w:hyperlink w:anchor="mysqlckbk_CHP_1_SECT_33_5">
        <w:r>
          <w:t>Writing Shell Scripts Under Windows</w:t>
        </w:r>
      </w:hyperlink>
    </w:p>
    <w:p>
      <w:pPr>
        <w:pStyle w:val="Para 01"/>
      </w:pPr>
      <w:r>
        <w:t xml:space="preserve">statement recall capabilities, </w:t>
      </w:r>
      <w:hyperlink w:anchor="mysqlckbk_CHP_1_SECT_13_3">
        <w:r>
          <w:rPr>
            <w:rStyle w:val="Text2"/>
          </w:rPr>
          <w:t>Discussion</w:t>
        </w:r>
      </w:hyperlink>
    </w:p>
    <w:p>
      <w:pPr>
        <w:pStyle w:val="Para 01"/>
      </w:pPr>
      <w:r>
        <w:t xml:space="preserve">Tomcat server, starting and stopping, </w:t>
      </w:r>
      <w:hyperlink w:anchor="mysqlckbk_APP_B_SECT_2_2">
        <w:r>
          <w:rPr>
            <w:rStyle w:val="Text2"/>
          </w:rPr>
          <w:t>Starting and Stopping Tomcat</w:t>
        </w:r>
      </w:hyperlink>
    </w:p>
    <w:p>
      <w:pPr>
        <w:pStyle w:val="Para 05"/>
      </w:pPr>
      <w:r>
        <w:rPr>
          <w:rStyle w:val="Text3"/>
        </w:rPr>
        <w:t xml:space="preserve">user-specific option files, </w:t>
      </w:r>
      <w:hyperlink w:anchor="mysqlckbk_CHP_2_SECT_11_5">
        <w:r>
          <w:t>Getting Parameters from Option Files</w:t>
        </w:r>
      </w:hyperlink>
    </w:p>
    <w:p>
      <w:pPr>
        <w:pStyle w:val="Para 01"/>
      </w:pPr>
      <w:r>
        <w:t xml:space="preserve">web scripts, path to language processor, indicating, </w:t>
      </w:r>
      <w:hyperlink w:anchor="mysqlckbk_CHP_16_SECT_3_3">
        <w:r>
          <w:rPr>
            <w:rStyle w:val="Text2"/>
          </w:rPr>
          <w:t>Discussion</w:t>
        </w:r>
      </w:hyperlink>
    </w:p>
    <w:p>
      <w:pPr>
        <w:keepNext/>
        <w:pStyle w:val="Heading 2"/>
        <w:keepLines w:val="on"/>
      </w:pPr>
      <w:r>
        <w:t>X</w:t>
      </w:r>
    </w:p>
    <w:p>
      <w:pPr>
        <w:pStyle w:val="Para 05"/>
      </w:pPr>
      <w:r>
        <w:rPr>
          <w:rStyle w:val="Text3"/>
        </w:rPr>
        <w:t xml:space="preserve">XHTML, </w:t>
      </w:r>
      <w:hyperlink w:anchor="mysqlckbk_CHP_16_SECT_1">
        <w:r>
          <w:t>Introduction</w:t>
        </w:r>
      </w:hyperlink>
    </w:p>
    <w:p>
      <w:pPr>
        <w:pStyle w:val="Para 01"/>
      </w:pPr>
      <w:r>
        <w:t xml:space="preserve">HTML, compared to, </w:t>
      </w:r>
      <w:hyperlink w:anchor="mysqlckbk_CHP_16_SECT_1">
        <w:r>
          <w:rPr>
            <w:rStyle w:val="Text2"/>
          </w:rPr>
          <w:t>Introduction</w:t>
        </w:r>
      </w:hyperlink>
    </w:p>
    <w:p>
      <w:pPr>
        <w:pStyle w:val="Para 01"/>
      </w:pPr>
      <w:r>
        <w:t>XML</w:t>
      </w:r>
    </w:p>
    <w:p>
      <w:pPr>
        <w:pStyle w:val="Para 01"/>
      </w:pPr>
      <w:r>
        <w:t xml:space="preserve">MySQL, importing into, </w:t>
      </w:r>
      <w:hyperlink w:anchor="mysqlckbk_CHP_10_SECT_43_1">
        <w:r>
          <w:rPr>
            <w:rStyle w:val="Text2"/>
          </w:rPr>
          <w:t>Problem</w:t>
        </w:r>
      </w:hyperlink>
    </w:p>
    <w:p>
      <w:pPr>
        <w:pStyle w:val="Para 01"/>
      </w:pPr>
      <w:r>
        <w:t xml:space="preserve">query results, exportation as, </w:t>
      </w:r>
      <w:hyperlink w:anchor="mysqlckbk_CHP_10_SECT_42_1">
        <w:r>
          <w:rPr>
            <w:rStyle w:val="Text2"/>
          </w:rPr>
          <w:t>Problem</w:t>
        </w:r>
      </w:hyperlink>
    </w:p>
    <w:p>
      <w:pPr>
        <w:pStyle w:val="Para 05"/>
      </w:pPr>
      <w:r>
        <w:rPr>
          <w:rStyle w:val="Text3"/>
        </w:rPr>
        <w:t xml:space="preserve">Tomcat servers and, </w:t>
      </w:r>
      <w:hyperlink w:anchor="Top_of_apbs02_html">
        <w:r>
          <w:t>Setting Up a Tomcat Server</w:t>
        </w:r>
      </w:hyperlink>
    </w:p>
    <w:p>
      <w:pPr>
        <w:pStyle w:val="Para 01"/>
      </w:pPr>
      <w:r>
        <w:t xml:space="preserve">--xml option (MySQL 4.0), </w:t>
      </w:r>
      <w:hyperlink w:anchor="mysqlckbk_CHP_1_SECT_25_3">
        <w:r>
          <w:rPr>
            <w:rStyle w:val="Text2"/>
          </w:rPr>
          <w:t>Discussion</w:t>
        </w:r>
      </w:hyperlink>
    </w:p>
    <w:p>
      <w:pPr>
        <w:pStyle w:val="Para 01"/>
      </w:pPr>
      <w:r>
        <w:t xml:space="preserve">XML::XPath module, </w:t>
      </w:r>
      <w:hyperlink w:anchor="mysqlckbk_CHP_10_SECT_43_3">
        <w:r>
          <w:rPr>
            <w:rStyle w:val="Text2"/>
          </w:rPr>
          <w:t>Discussion</w:t>
        </w:r>
      </w:hyperlink>
    </w:p>
    <w:p>
      <w:pPr>
        <w:pStyle w:val="Para 01"/>
      </w:pPr>
      <w:r>
        <w:t xml:space="preserve">xml_to_mysql.pl, </w:t>
      </w:r>
      <w:hyperlink w:anchor="mysqlckbk_CHP_10_SECT_43_3">
        <w:r>
          <w:rPr>
            <w:rStyle w:val="Text2"/>
          </w:rPr>
          <w:t>Discussion</w:t>
        </w:r>
      </w:hyperlink>
    </w:p>
    <w:p>
      <w:pPr>
        <w:keepNext/>
        <w:pStyle w:val="Heading 2"/>
        <w:keepLines w:val="on"/>
      </w:pPr>
      <w:r>
        <w:t>Y</w:t>
      </w:r>
    </w:p>
    <w:p>
      <w:pPr>
        <w:pStyle w:val="Para 01"/>
      </w:pPr>
      <w:r>
        <w:t xml:space="preserve">yank_col.pl, </w:t>
      </w:r>
      <w:hyperlink w:anchor="mysqlckbk_CHP_10_SECT_20_3">
        <w:r>
          <w:rPr>
            <w:rStyle w:val="Text2"/>
          </w:rPr>
          <w:t>Discussion</w:t>
        </w:r>
      </w:hyperlink>
    </w:p>
    <w:p>
      <w:pPr>
        <w:pStyle w:val="Para 05"/>
      </w:pPr>
      <w:r>
        <w:rPr>
          <w:rStyle w:val="Text3"/>
        </w:rPr>
        <w:t xml:space="preserve">YEAR( ), </w:t>
      </w:r>
      <w:hyperlink w:anchor="mysqlckbk_CHP_5_SECT_2_3">
        <w:r>
          <w:t>Discussion</w:t>
        </w:r>
      </w:hyperlink>
      <w:r>
        <w:rPr>
          <w:rStyle w:val="Text3"/>
        </w:rPr>
        <w:t xml:space="preserve">, </w:t>
      </w:r>
      <w:hyperlink w:anchor="mysqlckbk_CHP_5_SECT_6_3">
        <w:r>
          <w:t>Discussion</w:t>
        </w:r>
      </w:hyperlink>
      <w:r>
        <w:rPr>
          <w:rStyle w:val="Text3"/>
        </w:rPr>
        <w:t xml:space="preserve">, </w:t>
      </w:r>
      <w:hyperlink w:anchor="mysqlckbk_CHP_5_SECT_28_4">
        <w:r>
          <w:t>Determining Whether a Date Occurs in a Leap Year</w:t>
        </w:r>
      </w:hyperlink>
    </w:p>
    <w:p>
      <w:pPr>
        <w:pStyle w:val="Para 05"/>
      </w:pPr>
      <w:r>
        <w:rPr>
          <w:rStyle w:val="Text3"/>
        </w:rPr>
        <w:t xml:space="preserve">year-length calculations and leap years, </w:t>
      </w:r>
      <w:hyperlink w:anchor="mysqlckbk_CHP_5_SECT_28_5">
        <w:r>
          <w:t>Using Leap Year Tests for Year-Length Calculations</w:t>
        </w:r>
      </w:hyperlink>
    </w:p>
    <w:p>
      <w:pPr>
        <w:keepNext/>
        <w:pStyle w:val="Heading 2"/>
        <w:keepLines w:val="on"/>
      </w:pPr>
      <w:r>
        <w:t>Z</w:t>
      </w:r>
    </w:p>
    <w:p>
      <w:pPr>
        <w:pStyle w:val="Para 01"/>
      </w:pPr>
      <w:r>
        <w:t xml:space="preserve">zero, addition to temporal string values, </w:t>
      </w:r>
      <w:hyperlink w:anchor="mysqlckbk_CHP_5_SECT_29_3">
        <w:r>
          <w:rPr>
            <w:rStyle w:val="Text2"/>
          </w:rPr>
          <w:t>Discussion</w:t>
        </w:r>
      </w:hyperlink>
    </w:p>
    <w:p>
      <w:pPr>
        <w:pStyle w:val="Para 01"/>
      </w:pPr>
      <w:r>
        <w:t xml:space="preserve">Zip and Zip+4 postal codes, pattern for matching, </w:t>
      </w:r>
      <w:hyperlink w:anchor="mysqlckbk_CHP_10_SECT_25_3">
        <w:r>
          <w:rPr>
            <w:rStyle w:val="Text2"/>
          </w:rPr>
          <w:t>Discussion</w:t>
        </w:r>
      </w:hyperlink>
    </w:p>
    <w:p>
      <w:bookmarkStart w:id="7759" w:name="ColophonOur_look_is_the_result_o_1"/>
      <w:bookmarkStart w:id="7760" w:name="Top_of_co01_html"/>
      <w:bookmarkStart w:id="7761" w:name="ColophonOur_look_is_the_result_o"/>
      <w:pPr>
        <w:keepNext/>
        <w:pStyle w:val="Heading 1"/>
        <w:pageBreakBefore w:val="on"/>
        <w:keepLines w:val="on"/>
      </w:pPr>
      <w:r>
        <w:rPr>
          <w:rStyle w:val="Text26"/>
        </w:rPr>
        <w:bookmarkStart w:id="7762" w:name="colophon"/>
        <w:t/>
        <w:bookmarkEnd w:id="7762"/>
      </w:r>
      <w:r>
        <w:t>Colophon</w:t>
      </w:r>
      <w:bookmarkEnd w:id="7759"/>
      <w:bookmarkEnd w:id="7760"/>
      <w:bookmarkEnd w:id="7761"/>
    </w:p>
    <w:p>
      <w:pPr>
        <w:pStyle w:val="Normal"/>
      </w:pPr>
      <w:r>
        <w:t>Our look is the result of reader comments, our own experimentation, and feedback from distribution channels. Distinctive covers complement our distinctive approach to technical topics, breathing personality and life into potentially dry subjects.</w:t>
      </w:r>
    </w:p>
    <w:p>
      <w:pPr>
        <w:pStyle w:val="Normal"/>
      </w:pPr>
      <w:r>
        <w:t xml:space="preserve">The animal on the cover of </w:t>
      </w:r>
      <w:r>
        <w:rPr>
          <w:rStyle w:val="Text8"/>
        </w:rPr>
        <w:t>MySQL Cookbook</w:t>
      </w:r>
      <w:r>
        <w:t xml:space="preserve"> is a green anole. These common lizards can be found in the Southeastern United States, the Caribbean, and South America. Green anoles dwell in moist, shady environments, such as trees and shrubs. They subsist on small insects such as crickets, roaches, moths, grubs, and spiders.</w:t>
      </w:r>
    </w:p>
    <w:p>
      <w:pPr>
        <w:pStyle w:val="Normal"/>
      </w:pPr>
      <w:r>
        <w:t xml:space="preserve">Green anoles are slight in build, with narrow heads and long, slender tails that can be twice as long as their bodies. The special padding on their feet enables them to climb, cling, and run on any surface. They range from six to eight inches long. Though, as their name implies, green anoles are usually bright green, their color can change to match their surroundings, varying between gray-brown, brown, and green. Male anoles have pink dewlaps that they extend when courting or to protect their territory. </w:t>
      </w:r>
    </w:p>
    <w:p>
      <w:pPr>
        <w:pStyle w:val="Normal"/>
      </w:pPr>
      <w:r>
        <w:t xml:space="preserve">Linley Dolby was the production editor and proofreader for </w:t>
      </w:r>
      <w:r>
        <w:rPr>
          <w:rStyle w:val="Text8"/>
        </w:rPr>
        <w:t>MySQL Cookbook</w:t>
      </w:r>
      <w:r>
        <w:t>. Colleen Gorman, Jeff Holcomb, Brian Sawyer, and Claire Cloutier provided quality control. John Bickelhaupt wrote the index.</w:t>
      </w:r>
    </w:p>
    <w:p>
      <w:pPr>
        <w:pStyle w:val="Normal"/>
      </w:pPr>
      <w:r>
        <w:t xml:space="preserve">Ellie Volckhausen designed the cover of this book, based on a series design by Edie Freedman. The cover image is a 19th-century engraving from the Dover Pictorial Archive. Emma Colby produced the cover layout with QuarkXPress 4.1 using Adobe’s ITC Garamond font. </w:t>
      </w:r>
    </w:p>
    <w:p>
      <w:pPr>
        <w:pStyle w:val="Normal"/>
      </w:pPr>
      <w:r>
        <w:t>David Futato designed the interior layout. This book was converted to FrameMaker 5.5.6 with a format conversion tool created by Erik Ray, Jason McIntosh, Neil Walls, and Mike Sierra that uses Perl and XML technologies. The text font is Linotype Birka; the heading font is Adobe Myriad Condensed; and the code font is LucasFont’s TheSans Mono Condensed. The tip and warning icons were drawn by Christopher Bing. This colophon was written by Linley Dolby.</w:t>
      </w:r>
    </w:p>
    <w:p>
      <w:pPr>
        <w:pStyle w:val="Normal"/>
      </w:pPr>
      <w:r>
        <w:t>The online edition of this book was created by the Safari production group (John Chodacki, Becki Maisch, and Madeleine Newell) using a set of Frame-to-XML conversion and cleanup tools written and maintained by Erik Ray, Benn Salter, John Chodacki, and Jeff Liggett.</w:t>
      </w:r>
    </w:p>
    <w:sectPr>
      <w:pgSz w:w="12240" w:h="15840"/>
      <w:pgMar w:left="1440" w:top="1440" w:right="1440" w:bottom="1440"/>
      <w:cols w:space="720"/>
      <w:docGrid w:linePitch="360"/>
    </w:sectPr>
  </w:body>
</w:document>
</file>

<file path=word/fontTable.xml><?xml version="1.0" encoding="utf-8"?>
<w:fonts xmlns:w="http://schemas.openxmlformats.org/wordprocessingml/2006/main">
  <w:font w:name="Cambria"/>
  <w:font w:name="Consolas"/>
  <w:font w:name="DejaVu Serif"/>
  <w:font w:name="Guardian"/>
  <w:font w:name="Noto"/>
  <w:font w:name="Noto serif"/>
  <w:font w:name="monospace"/>
</w:fonts>
</file>

<file path=word/numbering.xml><?xml version="1.0" encoding="utf-8"?>
<w:numbering xmlns:w="http://schemas.openxmlformats.org/wordprocessingml/2006/main">
  <w:abstractNum w:abstractNumId="0">
    <w:multiLevelType w:val="hybridMultilevel"/>
    <w:name w:val="List 1"/>
    <w:lvl w:ilvl="0">
      <w:start w:val="1"/>
      <w:numFmt w:val="bullet"/>
      <w:lvlText w:val=""/>
      <w:lvlJc w:val="left"/>
      <w:pPr>
        <w:ind w:hanging="360" w:left="1152"/>
      </w:pPr>
      <w:rPr>
        <w:rFonts w:ascii="Symbol" w:hAnsi="Symbol" w:hint="default"/>
      </w:rPr>
    </w:lvl>
  </w:abstractNum>
  <w:num w:numId="1">
    <w:abstractNumId w:val="0"/>
  </w:num>
</w:numbering>
</file>

<file path=word/styles.xml><?xml version="1.0" encoding="utf-8"?>
<w:styles xmlns:w="http://schemas.openxmlformats.org/wordprocessingml/2006/main">
  <w:docDefaults>
    <w:rPrDefault>
      <w:rPr>
        <w:rFonts w:asciiTheme="minorHAnsi" w:eastAsiaTheme="minorEastAsia" w:hAnsiTheme="minorHAnsi" w:cstheme="minorBidi"/>
        <w:sz w:val="22"/>
        <w:szCs w:val="22"/>
        <w:lang w:val="en" w:eastAsia="en" w:bidi="en"/>
      </w:rPr>
    </w:rPrDefault>
    <w:pPrDefault>
      <w:pPr>
        <w:spacing w:after="0" w:line="276" w:lineRule="auto"/>
      </w:pPr>
    </w:pPrDefault>
  </w:docDefaults>
  <w:style w:styleId="Normal" w:type="paragraph" w:default="1">
    <w:name w:val="Normal"/>
    <w:qFormat/>
    <w:pPr>
      <w:spacing w:after="205" w:line="420" w:lineRule="atLeast"/>
      <w:jc w:val="left"/>
    </w:pPr>
    <w:rPr>
      <w:rFonts w:ascii="Noto serif" w:cs="Noto serif" w:eastAsia="Noto serif" w:hAnsi="Noto serif"/>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01" w:type="paragraph">
    <w:name w:val="Para 01"/>
    <w:qFormat/>
    <w:basedOn w:val="Normal"/>
    <w:pPr>
      <w:spacing w:after="0"/>
    </w:pPr>
    <w:rPr>
      <w:rFonts w:ascii="Noto serif" w:cs="Noto serif" w:eastAsia="Noto serif" w:hAnsi="Noto serif"/>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02" w:type="paragraph">
    <w:name w:val="Para 02"/>
    <w:qFormat/>
    <w:basedOn w:val="Normal"/>
    <w:pPr>
      <w:spacing w:before="205" w:line="360" w:lineRule="atLeast"/>
      <w:shd w:val="clear" w:color="auto" w:fill="EEF2F6"/>
      <w:pBdr>
        <w:left w:space="18"/>
        <w:top w:space="9"/>
        <w:right w:space="18"/>
        <w:bottom w:space="9"/>
      </w:pBdr>
    </w:pPr>
    <w:rPr>
      <w:rFonts w:ascii="Consolas" w:cs="Consolas" w:eastAsia="Consolas" w:hAnsi="Consolas"/>
      <w:color w:val="3D3B49"/>
    </w:rPr>
  </w:style>
  <w:style w:styleId="Heading 2" w:type="paragraph">
    <w:name w:val="Heading 2"/>
    <w:qFormat/>
    <w:basedOn w:val="Normal"/>
    <w:pPr>
      <w:spacing w:line="465" w:lineRule="atLeast"/>
      <w:outlineLvl w:val="2"/>
    </w:pPr>
    <w:rPr>
      <w:rFonts w:ascii="Noto Serif" w:cs="Noto Serif" w:eastAsia="Noto Serif" w:hAnsi="Noto Serif"/>
      <w:sz w:val="31"/>
      <w:szCs w:val="31"/>
      <w:b w:val="on"/>
      <w:bCs w:val="on"/>
      <w:color w:val="3D3B49"/>
    </w:rPr>
  </w:style>
  <w:style w:styleId="Para 04" w:type="paragraph">
    <w:name w:val="Para 04"/>
    <w:qFormat/>
    <w:basedOn w:val="Normal"/>
    <w:pPr>
      <w:spacing w:after="0"/>
    </w:pPr>
    <w:rPr>
      <w:rFonts w:ascii="Noto serif" w:cs="Noto serif" w:eastAsia="Noto serif" w:hAnsi="Noto serif"/>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05" w:type="paragraph">
    <w:name w:val="Para 05"/>
    <w:qFormat/>
    <w:basedOn w:val="Normal"/>
    <w:pPr>
      <w:spacing w:after="0"/>
    </w:pPr>
    <w:rPr>
      <w:color w:val="0000FF"/>
      <w:u w:val="single"/>
    </w:rPr>
  </w:style>
  <w:style w:styleId="Heading 1" w:type="paragraph">
    <w:name w:val="Heading 1"/>
    <w:qFormat/>
    <w:basedOn w:val="Normal"/>
    <w:pPr>
      <w:spacing w:after="273" w:line="659" w:lineRule="atLeast"/>
      <w:outlineLvl w:val="1"/>
    </w:pPr>
    <w:rPr>
      <w:rFonts w:ascii="Noto Serif" w:cs="Noto Serif" w:eastAsia="Noto Serif" w:hAnsi="Noto Serif"/>
      <w:sz w:val="43"/>
      <w:szCs w:val="43"/>
      <w:color w:val="3D3B49"/>
    </w:rPr>
  </w:style>
  <w:style w:styleId="Para 07" w:type="paragraph">
    <w:name w:val="Para 07"/>
    <w:qFormat/>
    <w:basedOn w:val="Normal"/>
    <w:pPr>
      <w:spacing w:before="205" w:line="360" w:lineRule="atLeast"/>
      <w:shd w:val="clear" w:color="auto" w:fill="EEF2F6"/>
      <w:pBdr>
        <w:left w:space="18"/>
        <w:top w:space="9"/>
        <w:right w:space="18"/>
        <w:bottom w:space="9"/>
      </w:pBdr>
    </w:pPr>
    <w:rPr>
      <w:rFonts w:ascii="Consolas" w:cs="Consolas" w:eastAsia="Consolas" w:hAnsi="Consolas"/>
      <w:b w:val="on"/>
      <w:bCs w:val="on"/>
      <w:color w:val="3D3B49"/>
      <w:shd w:fill="EEF2F6"/>
    </w:rPr>
  </w:style>
  <w:style w:styleId="Para 08" w:type="paragraph">
    <w:name w:val="Para 08"/>
    <w:qFormat/>
    <w:basedOn w:val="Normal"/>
    <w:pPr>
      <w:spacing w:after="0"/>
    </w:pPr>
    <w:rPr>
      <w:rFonts w:ascii="Consolas" w:cs="Consolas" w:eastAsia="Consolas" w:hAnsi="Consolas"/>
      <w:shd w:fill="EEF2F6"/>
    </w:rPr>
  </w:style>
  <w:style w:styleId="Para 09" w:type="paragraph">
    <w:name w:val="Para 09"/>
    <w:qFormat/>
    <w:basedOn w:val="Normal"/>
    <w:pPr>
      <w:spacing w:after="0"/>
    </w:pPr>
    <w:rPr>
      <w:rFonts w:ascii="Cambria" w:cs="Cambria" w:eastAsia="Cambria" w:hAnsi="Cambria"/>
      <w:b w:val="on"/>
      <w:bCs w:val="on"/>
    </w:rPr>
  </w:style>
  <w:style w:styleId="Para 10" w:type="paragraph">
    <w:name w:val="Para 10"/>
    <w:qFormat/>
    <w:basedOn w:val="Normal"/>
    <w:pPr>
      <w:spacing w:after="0"/>
    </w:pPr>
    <w:rPr>
      <w:rFonts w:ascii="Consolas" w:cs="Consolas" w:eastAsia="Consolas" w:hAnsi="Consolas"/>
      <w:shd w:fill="EEF2F6"/>
    </w:rPr>
  </w:style>
  <w:style w:styleId="Para 11" w:type="paragraph">
    <w:name w:val="Para 11"/>
    <w:qFormat/>
    <w:basedOn w:val="Normal"/>
    <w:pPr>
      <w:spacing w:after="0"/>
    </w:pPr>
    <w:rPr>
      <w:rFonts w:ascii="Consolas" w:cs="Consolas" w:eastAsia="Consolas" w:hAnsi="Consolas"/>
      <w:shd w:fill="FFFFFF"/>
    </w:rPr>
  </w:style>
  <w:style w:styleId="Para 12" w:type="paragraph">
    <w:name w:val="Para 12"/>
    <w:qFormat/>
    <w:basedOn w:val="Normal"/>
    <w:pPr>
      <w:spacing w:after="0"/>
      <w:pBdr>
        <w:left w:val="none" w:sz="0" w:color="auto"/>
        <w:top w:val="none" w:sz="0" w:color="auto"/>
        <w:right w:val="none" w:sz="0" w:color="auto"/>
        <w:bottom w:val="none" w:sz="0" w:color="auto"/>
      </w:pBdr>
    </w:pPr>
    <w:rPr>
      <w:rFonts w:ascii="Noto serif" w:cs="Noto serif" w:eastAsia="Noto serif" w:hAnsi="Noto serif"/>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13" w:type="paragraph">
    <w:name w:val="Para 13"/>
    <w:qFormat/>
    <w:basedOn w:val="Normal"/>
    <w:pPr>
      <w:spacing w:before="205"/>
    </w:pPr>
    <w:rPr>
      <w:rFonts w:ascii="Noto serif" w:cs="Noto serif" w:eastAsia="Noto serif" w:hAnsi="Noto serif"/>
      <w:sz w:val="24"/>
      <w:szCs w:val="24"/>
      <w:b w:val="off"/>
      <w:bCs w:val="off"/>
      <w:i w:val="off"/>
      <w:iCs w:val="off"/>
      <w:color w:val="000000"/>
      <w:shd w:fill="auto"/>
      <w:u w:val="none"/>
      <w:dstrike w:val="off"/>
      <w:strike w:val="off"/>
      <w:caps w:val="off"/>
      <w:smallCaps w:val="off"/>
      <w:shadow w:val="off"/>
      <w:spacing w:val="0"/>
      <w:vertAlign w:val="baseline"/>
      <w:bdr w:space="0" w:sz="0" w:val="none" w:color="auto"/>
    </w:rPr>
  </w:style>
  <w:style w:styleId="Para 14" w:type="paragraph">
    <w:name w:val="Para 14"/>
    <w:qFormat/>
    <w:basedOn w:val="Normal"/>
    <w:pPr>
      <w:spacing w:before="341" w:after="341" w:line="360" w:lineRule="atLeast"/>
      <w:pBdr>
        <w:top w:val="single" w:sz="3" w:color="8B889A"/>
      </w:pBdr>
    </w:pPr>
    <w:rPr>
      <w:rFonts w:ascii="DejaVu Serif" w:cs="DejaVu Serif" w:eastAsia="DejaVu Serif" w:hAnsi="DejaVu Serif"/>
    </w:rPr>
  </w:style>
  <w:style w:styleId="Para 15" w:type="paragraph">
    <w:name w:val="Para 15"/>
    <w:qFormat/>
    <w:basedOn w:val="Normal"/>
    <w:pPr>
      <w:spacing w:before="119" w:after="59" w:line="180" w:lineRule="atLeast"/>
    </w:pPr>
    <w:rPr>
      <w:rFonts w:ascii="Guardian" w:cs="Guardian" w:eastAsia="Guardian" w:hAnsi="Guardian"/>
      <w:sz w:val="15"/>
      <w:szCs w:val="15"/>
      <w:b w:val="on"/>
      <w:bCs w:val="on"/>
      <w:color w:val="018C8C"/>
      <w:caps w:val="on"/>
    </w:rPr>
  </w:style>
  <w:style w:styleId="Para 16" w:type="paragraph">
    <w:name w:val="Para 16"/>
    <w:qFormat/>
    <w:basedOn w:val="Normal"/>
    <w:pPr>
      <w:spacing w:after="205" w:line="420" w:lineRule="atLeast"/>
      <w:jc w:val="left"/>
    </w:pPr>
    <w:rPr>
      <w:color w:val="0000FF"/>
      <w:u w:val="single"/>
    </w:rPr>
  </w:style>
  <w:style w:styleId="Para 17" w:type="paragraph">
    <w:name w:val="Para 17"/>
    <w:qFormat/>
    <w:basedOn w:val="Normal"/>
    <w:pPr>
      <w:spacing w:after="205" w:line="420" w:lineRule="atLeast"/>
      <w:jc w:val="left"/>
    </w:pPr>
    <w:rPr>
      <w:rFonts w:ascii="Cambria" w:cs="Cambria" w:eastAsia="Cambria" w:hAnsi="Cambria"/>
      <w:i w:val="on"/>
      <w:iCs w:val="on"/>
    </w:rPr>
  </w:style>
  <w:style w:styleId="Para 18" w:type="paragraph">
    <w:name w:val="Para 18"/>
    <w:qFormat/>
    <w:basedOn w:val="Normal"/>
    <w:pPr>
      <w:spacing w:after="0" w:line="360" w:lineRule="atLeast"/>
    </w:pPr>
    <w:rPr>
      <w:color w:val="D3002D"/>
      <w:u w:val="single"/>
    </w:rPr>
  </w:style>
  <w:style w:styleId="Para 19" w:type="paragraph">
    <w:name w:val="Para 19"/>
    <w:qFormat/>
    <w:basedOn w:val="Normal"/>
    <w:pPr>
      <w:spacing w:before="205" w:line="360" w:lineRule="atLeast"/>
      <w:shd w:val="clear" w:color="auto" w:fill="EEF2F6"/>
      <w:pBdr>
        <w:left w:space="18"/>
        <w:top w:space="9"/>
        <w:right w:space="18"/>
        <w:bottom w:space="9"/>
      </w:pBdr>
    </w:pPr>
    <w:rPr>
      <w:rFonts w:ascii="Consolas" w:cs="Consolas" w:eastAsia="Consolas" w:hAnsi="Consolas"/>
      <w:color w:val="3D3B49"/>
    </w:rPr>
  </w:style>
  <w:style w:styleId="Para 20" w:type="paragraph">
    <w:name w:val="Para 20"/>
    <w:qFormat/>
    <w:basedOn w:val="Normal"/>
    <w:pPr>
      <w:spacing w:before="205" w:line="360" w:lineRule="atLeast"/>
      <w:shd w:val="clear" w:color="auto" w:fill="EEF2F6"/>
      <w:pBdr>
        <w:left w:space="18"/>
        <w:top w:space="9"/>
        <w:right w:space="18"/>
        <w:bottom w:space="9"/>
      </w:pBdr>
    </w:pPr>
    <w:rPr>
      <w:rFonts w:ascii="Consolas" w:cs="Consolas" w:eastAsia="Consolas" w:hAnsi="Consolas"/>
      <w:i w:val="on"/>
      <w:iCs w:val="on"/>
      <w:color w:val="3D3B49"/>
      <w:shd w:fill="EEF2F6"/>
    </w:rPr>
  </w:style>
  <w:style w:styleId="Heading 3" w:type="paragraph">
    <w:name w:val="Heading 3"/>
    <w:qFormat/>
    <w:basedOn w:val="Normal"/>
    <w:pPr>
      <w:spacing w:before="119" w:after="59" w:line="180" w:lineRule="atLeast"/>
      <w:outlineLvl w:val="3"/>
    </w:pPr>
    <w:rPr>
      <w:rFonts w:ascii="Guardian" w:cs="Guardian" w:eastAsia="Guardian" w:hAnsi="Guardian"/>
      <w:sz w:val="15"/>
      <w:szCs w:val="15"/>
      <w:b w:val="on"/>
      <w:bCs w:val="on"/>
      <w:color w:val="018C8C"/>
      <w:caps w:val="on"/>
    </w:rPr>
  </w:style>
  <w:style w:styleId="Para 22" w:type="paragraph">
    <w:name w:val="Para 22"/>
    <w:qFormat/>
    <w:basedOn w:val="Normal"/>
    <w:pPr>
      <w:spacing w:after="205" w:line="420" w:lineRule="atLeast"/>
      <w:jc w:val="left"/>
    </w:pPr>
    <w:rPr>
      <w:rFonts w:ascii="Consolas" w:cs="Consolas" w:eastAsia="Consolas" w:hAnsi="Consolas"/>
      <w:shd w:fill="EEF2F6"/>
    </w:rPr>
  </w:style>
  <w:style w:styleId="Para 23" w:type="paragraph">
    <w:name w:val="Para 23"/>
    <w:qFormat/>
    <w:basedOn w:val="Normal"/>
    <w:pPr>
      <w:spacing w:after="0"/>
    </w:pPr>
    <w:rPr>
      <w:color w:val="0000FF"/>
      <w:u w:val="single"/>
    </w:rPr>
  </w:style>
  <w:style w:styleId="Para 24" w:type="paragraph">
    <w:name w:val="Para 24"/>
    <w:qFormat/>
    <w:basedOn w:val="Normal"/>
    <w:pPr>
      <w:spacing w:after="0"/>
    </w:pPr>
    <w:rPr>
      <w:rFonts w:ascii="Consolas" w:cs="Consolas" w:eastAsia="Consolas" w:hAnsi="Consolas"/>
      <w:i w:val="on"/>
      <w:iCs w:val="on"/>
      <w:shd w:fill="EEF2F6"/>
    </w:rPr>
  </w:style>
  <w:style w:styleId="Para 25" w:type="paragraph">
    <w:name w:val="Para 25"/>
    <w:qFormat/>
    <w:basedOn w:val="Normal"/>
    <w:pPr>
      <w:spacing w:after="0"/>
      <w:pBdr>
        <w:left w:val="none" w:sz="0" w:color="auto"/>
        <w:top w:val="none" w:sz="0" w:color="auto"/>
        <w:right w:val="none" w:sz="0" w:color="auto"/>
        <w:bottom w:val="none" w:sz="0" w:color="auto"/>
      </w:pBdr>
    </w:pPr>
    <w:rPr>
      <w:rFonts w:ascii="Cambria" w:cs="Cambria" w:eastAsia="Cambria" w:hAnsi="Cambria"/>
      <w:b w:val="on"/>
      <w:bCs w:val="on"/>
    </w:rPr>
  </w:style>
  <w:style w:styleId="Para 26" w:type="paragraph">
    <w:name w:val="Para 26"/>
    <w:qFormat/>
    <w:basedOn w:val="Normal"/>
    <w:pPr>
      <w:spacing w:after="0"/>
    </w:pPr>
    <w:rPr>
      <w:rFonts w:ascii="Cambria" w:cs="Cambria" w:eastAsia="Cambria" w:hAnsi="Cambria"/>
      <w:i w:val="on"/>
      <w:iCs w:val="on"/>
    </w:rPr>
  </w:style>
  <w:style w:styleId="Para 27" w:type="paragraph">
    <w:name w:val="Para 27"/>
    <w:qFormat/>
    <w:basedOn w:val="Normal"/>
    <w:pPr>
      <w:spacing w:before="205"/>
    </w:pPr>
    <w:rPr>
      <w:rFonts w:ascii="Consolas" w:cs="Consolas" w:eastAsia="Consolas" w:hAnsi="Consolas"/>
      <w:shd w:fill="EEF2F6"/>
    </w:rPr>
  </w:style>
  <w:style w:styleId="Para 28" w:type="paragraph">
    <w:name w:val="Para 28"/>
    <w:qFormat/>
    <w:basedOn w:val="Normal"/>
    <w:pPr>
      <w:spacing w:after="0"/>
    </w:pPr>
    <w:rPr>
      <w:rFonts w:ascii="Cambria" w:cs="Cambria" w:eastAsia="Cambria" w:hAnsi="Cambria"/>
      <w:i w:val="on"/>
      <w:iCs w:val="on"/>
    </w:rPr>
  </w:style>
  <w:style w:styleId="Para 29" w:type="paragraph">
    <w:name w:val="Para 29"/>
    <w:qFormat/>
    <w:basedOn w:val="Normal"/>
    <w:pPr>
      <w:spacing w:after="0"/>
    </w:pPr>
    <w:rPr>
      <w:rFonts w:ascii="Consolas" w:cs="Consolas" w:eastAsia="Consolas" w:hAnsi="Consolas"/>
      <w:i w:val="on"/>
      <w:iCs w:val="on"/>
      <w:shd w:fill="EEF2F6"/>
    </w:rPr>
  </w:style>
  <w:style w:styleId="Para 30" w:type="paragraph">
    <w:name w:val="Para 30"/>
    <w:qFormat/>
    <w:basedOn w:val="Normal"/>
    <w:pPr>
      <w:spacing w:after="0"/>
    </w:pPr>
    <w:rPr>
      <w:rFonts w:ascii="Consolas" w:cs="Consolas" w:eastAsia="Consolas" w:hAnsi="Consolas"/>
      <w:i w:val="on"/>
      <w:iCs w:val="on"/>
      <w:shd w:fill="FFFFFF"/>
    </w:rPr>
  </w:style>
  <w:style w:styleId="Para 31" w:type="paragraph">
    <w:name w:val="Para 31"/>
    <w:qFormat/>
    <w:basedOn w:val="Normal"/>
    <w:pPr>
      <w:spacing w:after="205" w:line="420" w:lineRule="atLeast"/>
      <w:jc w:val="left"/>
    </w:pPr>
    <w:rPr>
      <w:rFonts w:ascii="Consolas" w:cs="Consolas" w:eastAsia="Consolas" w:hAnsi="Consolas"/>
    </w:rPr>
  </w:style>
  <w:style w:styleId="Heading 4" w:type="paragraph">
    <w:name w:val="Heading 4"/>
    <w:qFormat/>
    <w:basedOn w:val="Normal"/>
    <w:pPr>
      <w:spacing w:line="360" w:lineRule="atLeast"/>
      <w:outlineLvl w:val="4"/>
    </w:pPr>
    <w:rPr>
      <w:rFonts w:ascii="Noto Serif" w:cs="Noto Serif" w:eastAsia="Noto Serif" w:hAnsi="Noto Serif"/>
      <w:b w:val="on"/>
      <w:bCs w:val="on"/>
      <w:color w:val="3D3B49"/>
    </w:rPr>
  </w:style>
  <w:style w:styleId="Para 33" w:type="paragraph">
    <w:name w:val="Para 33"/>
    <w:qFormat/>
    <w:basedOn w:val="Normal"/>
    <w:pPr>
      <w:spacing w:after="0"/>
    </w:pPr>
    <w:rPr>
      <w:rFonts w:ascii="Consolas" w:cs="Consolas" w:eastAsia="Consolas" w:hAnsi="Consolas"/>
      <w:b w:val="on"/>
      <w:bCs w:val="on"/>
      <w:shd w:fill="EEF2F6"/>
    </w:rPr>
  </w:style>
  <w:style w:styleId="Para 34" w:type="paragraph">
    <w:name w:val="Para 34"/>
    <w:qFormat/>
    <w:basedOn w:val="Normal"/>
    <w:pPr>
      <w:spacing w:after="0"/>
    </w:pPr>
    <w:rPr>
      <w:color w:val="D3002D"/>
      <w:u w:val="single"/>
    </w:rPr>
  </w:style>
  <w:style w:styleId="Para 35" w:type="paragraph">
    <w:name w:val="Para 35"/>
    <w:qFormat/>
    <w:basedOn w:val="Normal"/>
    <w:pPr>
      <w:spacing w:after="205" w:line="420" w:lineRule="atLeast"/>
      <w:jc w:val="left"/>
    </w:pPr>
    <w:rPr>
      <w:color w:val="D3002D"/>
      <w:u w:val="single"/>
    </w:rPr>
  </w:style>
  <w:style w:styleId="Para 36" w:type="paragraph">
    <w:name w:val="Para 36"/>
    <w:qFormat/>
    <w:basedOn w:val="Normal"/>
    <w:pPr>
      <w:spacing w:before="240" w:after="240" w:line="360" w:lineRule="atLeast"/>
      <w:pBdr>
        <w:left w:space="72"/>
        <w:top w:val="single" w:sz="3" w:color="8B889A"/>
        <w:bottom w:val="single" w:sz="3" w:color="8B889A"/>
      </w:pBdr>
    </w:pPr>
    <w:rPr>
      <w:color w:val="D3002D"/>
      <w:u w:val="single"/>
    </w:rPr>
  </w:style>
  <w:style w:styleId="Text0" w:type="character">
    <w:name w:val="00 Text"/>
    <w:rPr>
      <w:rFonts w:cs="Consolas" w:hAnsi="Consolas" w:ascii="Consolas" w:eastAsia="Consolas"/>
      <w:shd w:fill="EEF2F6"/>
    </w:rPr>
  </w:style>
  <w:style w:styleId="Text1" w:type="character">
    <w:name w:val="01 Text"/>
    <w:rPr>
      <w:b w:val="on"/>
      <w:bCs w:val="on"/>
      <w:shd w:fill="EEF2F6"/>
    </w:rPr>
  </w:style>
  <w:style w:styleId="Text2" w:type="character">
    <w:name w:val="02 Text"/>
    <w:rPr>
      <w:color w:val="0000FF"/>
      <w:u w:val="single"/>
    </w:rPr>
  </w:style>
  <w:style w:styleId="Text3" w:type="character">
    <w:name w:val="03 Text"/>
    <w:rPr>
      <w:color w:val="000000"/>
      <w:u w:val="none"/>
    </w:rPr>
  </w:style>
  <w:style w:styleId="Text4" w:type="character">
    <w:name w:val="04 Text"/>
    <w:rPr>
      <w:b w:val="on"/>
      <w:bCs w:val="on"/>
      <w:shd w:fill="auto"/>
    </w:rPr>
  </w:style>
  <w:style w:styleId="Text5" w:type="character">
    <w:name w:val="05 Text"/>
    <w:rPr>
      <w:rFonts w:cs="Cambria" w:hAnsi="Cambria" w:ascii="Cambria" w:eastAsia="Cambria"/>
      <w:b w:val="on"/>
      <w:bCs w:val="on"/>
    </w:rPr>
  </w:style>
  <w:style w:styleId="Text6" w:type="character">
    <w:name w:val="06 Text"/>
    <w:rPr>
      <w:i w:val="on"/>
      <w:iCs w:val="on"/>
      <w:shd w:fill="EEF2F6"/>
    </w:rPr>
  </w:style>
  <w:style w:styleId="Text7" w:type="character">
    <w:name w:val="07 Text"/>
    <w:rPr>
      <w:rFonts w:cs="Consolas" w:hAnsi="Consolas" w:ascii="Consolas" w:eastAsia="Consolas"/>
      <w:i w:val="on"/>
      <w:iCs w:val="on"/>
      <w:shd w:fill="EEF2F6"/>
    </w:rPr>
  </w:style>
  <w:style w:styleId="Text8" w:type="character">
    <w:name w:val="08 Text"/>
    <w:rPr>
      <w:rFonts w:cs="Cambria" w:hAnsi="Cambria" w:ascii="Cambria" w:eastAsia="Cambria"/>
      <w:i w:val="on"/>
      <w:iCs w:val="on"/>
    </w:rPr>
  </w:style>
  <w:style w:styleId="Text9" w:type="character">
    <w:name w:val="09 Text"/>
    <w:rPr>
      <w:rFonts w:eastAsia="monospace" w:ascii="monospace" w:cs="monospace" w:hAnsi="monospace"/>
      <w:i w:val="on"/>
      <w:iCs w:val="on"/>
    </w:rPr>
  </w:style>
  <w:style w:styleId="Text10" w:type="character">
    <w:name w:val="10 Text"/>
    <w:rPr>
      <w:b w:val="on"/>
      <w:bCs w:val="on"/>
      <w:i w:val="on"/>
      <w:iCs w:val="on"/>
    </w:rPr>
  </w:style>
  <w:style w:styleId="Text11" w:type="character">
    <w:name w:val="11 Text"/>
    <w:rPr>
      <w:rFonts w:cs="Noto serif" w:hAnsi="Noto serif" w:eastAsia="Noto serif" w:ascii="Noto serif"/>
      <w:shd w:fill="auto"/>
    </w:rPr>
  </w:style>
  <w:style w:styleId="Text12" w:type="character">
    <w:name w:val="12 Text"/>
    <w:rPr>
      <w:sz w:val="18"/>
      <w:szCs w:val="18"/>
    </w:rPr>
  </w:style>
  <w:style w:styleId="Text13" w:type="character">
    <w:name w:val="13 Text"/>
    <w:rPr>
      <w:sz w:val="18"/>
      <w:szCs w:val="18"/>
      <w:color w:val="0000FF"/>
      <w:u w:val="single"/>
    </w:rPr>
  </w:style>
  <w:style w:styleId="Text14" w:type="character">
    <w:name w:val="14 Text"/>
    <w:rPr>
      <w:i w:val="on"/>
      <w:iCs w:val="on"/>
    </w:rPr>
  </w:style>
  <w:style w:styleId="Text15" w:type="character">
    <w:name w:val="15 Text"/>
    <w:rPr>
      <w:i w:val="on"/>
      <w:iCs w:val="on"/>
      <w:shd w:fill="auto"/>
    </w:rPr>
  </w:style>
  <w:style w:styleId="Text16" w:type="character">
    <w:name w:val="16 Text"/>
    <w:rPr>
      <w:rFonts w:cs="Noto serif" w:hAnsi="Noto serif" w:eastAsia="Noto serif" w:ascii="Noto serif"/>
      <w:i w:val="on"/>
      <w:iCs w:val="on"/>
    </w:rPr>
  </w:style>
  <w:style w:styleId="Text17" w:type="character">
    <w:name w:val="17 Text"/>
    <w:rPr>
      <w:rFonts w:cs="Consolas" w:hAnsi="Consolas" w:ascii="Consolas" w:eastAsia="Consolas"/>
      <w:shd w:fill="FFFFFF"/>
    </w:rPr>
  </w:style>
  <w:style w:styleId="Text18" w:type="character">
    <w:name w:val="18 Text"/>
    <w:rPr>
      <w:rFonts w:cs="Noto serif" w:hAnsi="Noto serif" w:eastAsia="Noto serif" w:ascii="Noto serif"/>
      <w:i w:val="on"/>
      <w:iCs w:val="on"/>
      <w:shd w:fill="auto"/>
    </w:rPr>
  </w:style>
  <w:style w:styleId="Text19" w:type="character">
    <w:name w:val="19 Text"/>
    <w:rPr>
      <w:rFonts w:cs="Noto serif" w:hAnsi="Noto serif" w:eastAsia="Noto serif" w:ascii="Noto serif"/>
      <w:color w:val="0000FF"/>
      <w:shd w:fill="auto"/>
      <w:u w:val="single"/>
    </w:rPr>
  </w:style>
  <w:style w:styleId="Text20" w:type="character">
    <w:name w:val="20 Text"/>
    <w:rPr>
      <w:rFonts w:cs="Consolas" w:hAnsi="Consolas" w:ascii="Consolas" w:eastAsia="Consolas"/>
      <w:i w:val="on"/>
      <w:iCs w:val="on"/>
      <w:shd w:fill="FFFFFF"/>
    </w:rPr>
  </w:style>
  <w:style w:styleId="Text21" w:type="character">
    <w:name w:val="21 Text"/>
    <w:rPr>
      <w:rFonts w:cs="Noto serif" w:hAnsi="Noto serif" w:eastAsia="Noto serif" w:ascii="Noto serif"/>
      <w:sz w:val="18"/>
      <w:szCs w:val="18"/>
      <w:shd w:fill="auto"/>
    </w:rPr>
  </w:style>
  <w:style w:styleId="Text22" w:type="character">
    <w:name w:val="22 Text"/>
    <w:rPr>
      <w:rFonts w:cs="Noto serif" w:hAnsi="Noto serif" w:eastAsia="Noto serif" w:ascii="Noto serif"/>
      <w:b w:val="on"/>
      <w:bCs w:val="on"/>
    </w:rPr>
  </w:style>
  <w:style w:styleId="Text23" w:type="character">
    <w:name w:val="23 Text"/>
    <w:rPr>
      <w:rFonts w:cs="Noto serif" w:hAnsi="Noto serif" w:eastAsia="Noto serif" w:ascii="Noto serif"/>
      <w:sz w:val="18"/>
      <w:szCs w:val="18"/>
      <w:color w:val="0000FF"/>
      <w:shd w:fill="auto"/>
      <w:u w:val="single"/>
    </w:rPr>
  </w:style>
  <w:style w:styleId="Text24" w:type="character">
    <w:name w:val="24 Text"/>
    <w:rPr>
      <w:shd w:fill="EEF2F6"/>
    </w:rPr>
  </w:style>
  <w:style w:styleId="Text25" w:type="character">
    <w:name w:val="25 Text"/>
    <w:rPr>
      <w:rFonts w:cs="Noto serif" w:hAnsi="Noto serif" w:eastAsia="Noto serif" w:ascii="Noto serif"/>
      <w:b w:val="on"/>
      <w:bCs w:val="on"/>
      <w:shd w:fill="auto"/>
    </w:rPr>
  </w:style>
  <w:style w:styleId="Text26" w:type="character">
    <w:name w:val="26 Text"/>
    <w:rPr>
      <w:rFonts w:cs="Noto serif" w:hAnsi="Noto serif" w:eastAsia="Noto serif" w:ascii="Noto serif"/>
      <w:color w:val="D3002D"/>
      <w:u w:val="single"/>
    </w:rPr>
  </w:style>
  <w:style w:styleId="Text27" w:type="character">
    <w:name w:val="27 Text"/>
    <w:rPr>
      <w:color w:val="D3002D"/>
      <w:u w:val="single"/>
    </w:rPr>
  </w:style>
  <w:style w:styleId="Text28" w:type="character">
    <w:name w:val="28 Text"/>
    <w:rPr>
      <w:rFonts w:cs="Noto serif" w:hAnsi="Noto serif" w:eastAsia="Noto serif" w:ascii="Noto serif"/>
      <w:color w:val="D3002D"/>
      <w:shd w:fill="auto"/>
      <w:u w:val="single"/>
    </w:rPr>
  </w:style>
  <w:style w:styleId="Text29" w:type="character">
    <w:name w:val="29 Text"/>
    <w:rPr>
      <w:rFonts w:cs="Noto serif" w:hAnsi="Noto serif" w:eastAsia="Noto serif" w:ascii="Noto serif"/>
      <w:i w:val="on"/>
      <w:iCs w:val="on"/>
      <w:color w:val="D3002D"/>
      <w:shd w:fill="auto"/>
      <w:u w:val="single"/>
    </w:rPr>
  </w:style>
  <w:style w:styleId="Text30" w:type="character">
    <w:name w:val="30 Text"/>
    <w:rPr>
      <w:rFonts w:cs="Noto serif" w:hAnsi="Noto serif" w:eastAsia="Noto serif" w:ascii="Noto serif"/>
      <w:i w:val="on"/>
      <w:iCs w:val="on"/>
      <w:color w:val="D3002D"/>
      <w:u w:val="single"/>
    </w:rPr>
  </w:style>
  <w:style w:styleId="Text31" w:type="character">
    <w:name w:val="31 Text"/>
    <w:rPr>
      <w:color w:val="D3002D"/>
    </w:rPr>
  </w:style>
  <w:style w:styleId="0 Block" w:type="paragraph">
    <w:name w:val="0 Block"/>
    <w:pPr>
      <w:spacing w:after="205" w:line="360" w:lineRule="atLeast"/>
      <w:shd w:val="clear" w:color="auto" w:fill="FFFFFF"/>
      <w:jc w:val="left"/>
    </w:pPr>
  </w:style>
  <w:style w:styleId="1 Block" w:type="paragraph">
    <w:name w:val="1 Block"/>
    <w:basedOn w:val="0 Block"/>
    <w:pPr>
      <w:spacing w:before="341" w:after="341"/>
      <w:shd w:val="clear" w:color="auto" w:fill="auto"/>
      <w:pBdr>
        <w:left w:val="none" w:sz="8" w:color="auto"/>
        <w:top w:val="single" w:sz="3" w:color="8B889A"/>
        <w:right w:val="none" w:sz="8" w:color="auto"/>
        <w:bottom w:val="single" w:sz="3" w:color="8B889A"/>
      </w:pBdr>
    </w:pPr>
  </w:style>
  <w:style w:styleId="2 Block" w:type="paragraph">
    <w:name w:val="2 Block"/>
    <w:basedOn w:val="0 Block"/>
    <w:pPr>
      <w:spacing w:beforeLines="50" w:afterLines="50"/>
      <w:shd w:val="clear" w:color="auto" w:fill="auto"/>
      <w:pBdr>
        <w:left w:val="none" w:sz="3" w:color="auto"/>
        <w:top w:val="inset" w:sz="3" w:color="auto"/>
        <w:right w:val="none" w:sz="3" w:color="auto"/>
        <w:bottom w:val="none" w:sz="3" w:color="auto"/>
      </w:pBdr>
    </w:pPr>
  </w:style>
  <w:style w:styleId="3 Block" w:type="paragraph">
    <w:name w:val="3 Block"/>
    <w:basedOn w:val="0 Block"/>
    <w:pPr>
      <w:spacing w:line="420" w:lineRule="atLeast"/>
    </w:pPr>
  </w:style>
</w:styles>
</file>

<file path=word/webSettings.xml><?xml version="1.0" encoding="utf-8"?>
<w:webSettings xmlns:w="http://schemas.openxmlformats.org/wordprocessingml/2006/main">
  <w:optimizeForBrowser/>
  <w:allowPNG/>
  <w:doNotSaveAsSingleFile/>
</w:webSetting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image" Target="media/oreilly_large.gif"/><Relationship Id="rId6" Type="http://schemas.openxmlformats.org/officeDocument/2006/relationships/image" Target="media/cover.jpeg"/><Relationship Id="rId7" Type="http://schemas.openxmlformats.org/officeDocument/2006/relationships/hyperlink" Target="http://www.mysql.com/portal/development/html/" TargetMode="External"/><Relationship Id="rId8" Type="http://schemas.openxmlformats.org/officeDocument/2006/relationships/hyperlink" Target="http://www.kitebird.com/mysql-cookbook/" TargetMode="External"/><Relationship Id="rId9" Type="http://schemas.openxmlformats.org/officeDocument/2006/relationships/hyperlink" Target="http://www.oreilly.com/catalog/mysqlckbk/" TargetMode="External"/><Relationship Id="rId10" Type="http://schemas.openxmlformats.org/officeDocument/2006/relationships/hyperlink" Target="http://www.oreilly.com" TargetMode="External"/><Relationship Id="rId11" Type="http://schemas.openxmlformats.org/officeDocument/2006/relationships/hyperlink" Target="http://cpan.perl.org/" TargetMode="External"/><Relationship Id="rId12" Type="http://schemas.openxmlformats.org/officeDocument/2006/relationships/hyperlink" Target="http://pear.php.net/" TargetMode="External"/><Relationship Id="rId13" Type="http://schemas.openxmlformats.org/officeDocument/2006/relationships/hyperlink" Target="http://www.python.org/" TargetMode="External"/><Relationship Id="rId14" Type="http://schemas.openxmlformats.org/officeDocument/2006/relationships/hyperlink" Target="http://java.sun.com/" TargetMode="External"/><Relationship Id="rId15" Type="http://schemas.openxmlformats.org/officeDocument/2006/relationships/hyperlink" Target="http://www.gnu.org/manual/" TargetMode="External"/><Relationship Id="rId16" Type="http://schemas.openxmlformats.org/officeDocument/2006/relationships/hyperlink" Target="http://www.cygwin.com/" TargetMode="External"/><Relationship Id="rId17" Type="http://schemas.openxmlformats.org/officeDocument/2006/relationships/hyperlink" Target="http://www.research.att.com/sw/tools/uwin/" TargetMode="External"/><Relationship Id="rId18" Type="http://schemas.openxmlformats.org/officeDocument/2006/relationships/hyperlink" Target="http://www.mysql.com/" TargetMode="External"/><Relationship Id="rId19" Type="http://schemas.openxmlformats.org/officeDocument/2006/relationships/hyperlink" Target="http://www.kitebird.com/mysql-book/" TargetMode="External"/><Relationship Id="rId20" Type="http://schemas.openxmlformats.org/officeDocument/2006/relationships/hyperlink" Target="http://apache.snake.net/" TargetMode="External"/><Relationship Id="rId21" Type="http://schemas.openxmlformats.org/officeDocument/2006/relationships/hyperlink" Target="http://apache.snake.net/myscript.php" TargetMode="External"/><Relationship Id="rId22" Type="http://schemas.openxmlformats.org/officeDocument/2006/relationships/hyperlink" Target="http://www.urbanophile.com/arenn/coding/download.html" TargetMode="External"/><Relationship Id="rId23" Type="http://schemas.openxmlformats.org/officeDocument/2006/relationships/hyperlink" Target="http://unbound.biola.edu" TargetMode="External"/><Relationship Id="rId24" Type="http://schemas.openxmlformats.org/officeDocument/2006/relationships/hyperlink" Target="http://www.mysql.com/products/myodbc/" TargetMode="External"/><Relationship Id="rId25" Type="http://schemas.openxmlformats.org/officeDocument/2006/relationships/hyperlink" Target="http://www.devshed.com/Server_Side/MySQL/ODBC/" TargetMode="External"/><Relationship Id="rId26" Type="http://schemas.openxmlformats.org/officeDocument/2006/relationships/hyperlink" Target="http://httpd.apache.org/" TargetMode="External"/><Relationship Id="rId27" Type="http://schemas.openxmlformats.org/officeDocument/2006/relationships/hyperlink" Target="http://jakarta.apache.org/" TargetMode="External"/><Relationship Id="rId28" Type="http://schemas.openxmlformats.org/officeDocument/2006/relationships/hyperlink" Target="http://jakarta.apache.org/taglibs/" TargetMode="External"/><Relationship Id="rId29" Type="http://schemas.openxmlformats.org/officeDocument/2006/relationships/hyperlink" Target="http://tomcat.snake.net:8080/mcb/jstl_test.jsp" TargetMode="External"/><Relationship Id="rId30" Type="http://schemas.openxmlformats.org/officeDocument/2006/relationships/hyperlink" Target="http://jakarta.apache.org" TargetMode="External"/><Relationship Id="rId31" Type="http://schemas.openxmlformats.org/officeDocument/2006/relationships/hyperlink" Target="http://cpan.perl.org" TargetMode="External"/><Relationship Id="rId32" Type="http://schemas.openxmlformats.org/officeDocument/2006/relationships/hyperlink" Target="http://jakarta.apache.org/tomcat/tomcat-4.0-doc/config/manager.html" TargetMode="External"/><Relationship Id="rId33" Type="http://schemas.openxmlformats.org/officeDocument/2006/relationships/hyperlink" Target="http://baseball1.com/" TargetMode="External"/><Relationship Id="rId34" Type="http://schemas.openxmlformats.org/officeDocument/2006/relationships/hyperlink" Target="http://www.perl.org/" TargetMode="External"/><Relationship Id="rId35" Type="http://schemas.openxmlformats.org/officeDocument/2006/relationships/hyperlink" Target="http://www.php.net/" TargetMode="External"/><Relationship Id="rId36" Type="http://schemas.openxmlformats.org/officeDocument/2006/relationships/hyperlink" Target="http://sourceforge.net/projects/mysql-python/" TargetMode="External"/><Relationship Id="rId37" Type="http://schemas.openxmlformats.org/officeDocument/2006/relationships/hyperlink" Target="http://java.sun.com/js2e/" TargetMode="External"/><Relationship Id="rId38" Type="http://schemas.openxmlformats.org/officeDocument/2006/relationships/hyperlink" Target="http://www.mysql.com/downloads/" TargetMode="External"/><Relationship Id="rId39" Type="http://schemas.openxmlformats.org/officeDocument/2006/relationships/hyperlink" Target="http://dbtools.vila.bol.com.br/" TargetMode="External"/><Relationship Id="rId40" Type="http://schemas.openxmlformats.org/officeDocument/2006/relationships/hyperlink" Target="http://www.urbanophile.com/arenn/hacking/download.html" TargetMode="External"/><Relationship Id="rId41" Type="http://schemas.openxmlformats.org/officeDocument/2006/relationships/hyperlink" Target="http://jakarta.apache.org/oro/" TargetMode="External"/><Relationship Id="rId42" Type="http://schemas.openxmlformats.org/officeDocument/2006/relationships/hyperlink" Target="http://tomcat.snake.net:8080/manager/list" TargetMode="External"/><Relationship Id="rId43" Type="http://schemas.openxmlformats.org/officeDocument/2006/relationships/hyperlink" Target="http://tomcat.snake.net:8080/manager/reload?path=/mcb" TargetMode="External"/><Relationship Id="rId44" Type="http://schemas.openxmlformats.org/officeDocument/2006/relationships/hyperlink" Target="http://jakarta.apache.org/tomcat/tomcat-4.0-doc/manager-howto.html" TargetMode="External"/><Relationship Id="rId45" Type="http://schemas.openxmlformats.org/officeDocument/2006/relationships/hyperlink" Target="http://www.bitbybit.dk/mysqlfaq/" TargetMode="External"/><Relationship Id="rId46" Type="http://schemas.openxmlformats.org/officeDocument/2006/relationships/hyperlink" Target="http://dbi.perl.org/" TargetMode="External"/><Relationship Id="rId47" Type="http://schemas.openxmlformats.org/officeDocument/2006/relationships/hyperlink" Target="http://stein.cshl.org/WWW/software/CGI/" TargetMode="External"/><Relationship Id="rId48" Type="http://schemas.openxmlformats.org/officeDocument/2006/relationships/hyperlink" Target="http://www.python.org/topics/database/" TargetMode="External"/><Relationship Id="rId49" Type="http://schemas.openxmlformats.org/officeDocument/2006/relationships/hyperlink" Target="http://www.vex.net/~x/parnassus/" TargetMode="External"/><Relationship Id="rId50" Type="http://schemas.openxmlformats.org/officeDocument/2006/relationships/hyperlink" Target="http://java.sun.com/products/jdbc/index.html" TargetMode="External"/><Relationship Id="rId51" Type="http://schemas.openxmlformats.org/officeDocument/2006/relationships/hyperlink" Target="http://java.sun.com/j2se/1.3/docs/guide/jdbc/index.html" TargetMode="External"/><Relationship Id="rId52" Type="http://schemas.openxmlformats.org/officeDocument/2006/relationships/hyperlink" Target="http://java.sun.com/products/servlet/" TargetMode="External"/><Relationship Id="rId53" Type="http://schemas.openxmlformats.org/officeDocument/2006/relationships/hyperlink" Target="http://java.sun.com/products/jsp/" TargetMode="External"/><Relationship Id="rId54" Type="http://schemas.openxmlformats.org/officeDocument/2006/relationships/hyperlink" Target="http://java.sun.com/products/jsp/jstl/" TargetMode="External"/></Relationships>
</file>

<file path=word/_rels/fontTable.xml.rels><?xml version='1.0' encoding='utf-8'?>
<Relationships xmlns="http://schemas.openxmlformats.org/package/2006/relationships"/>
</file>

<file path=docProps/app.xml><?xml version="1.0" encoding="utf-8"?>
<Properties xmlns="http://schemas.openxmlformats.org/officeDocument/2006/extended-properties">
  <Application>calibre</Application>
  <AppVersion>06.0023</AppVersion>
  <DocSecurity>0</DocSecurity>
  <HyperlinksChanged>false</HyperlinksChanged>
  <LinksUpToDate>true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xsi="http://www.w3.org/2001/XMLSchema-instance">
  <cp:revision>1</cp:revision>
  <cp:lastModifiedBy>calibre</cp:lastModifiedBy>
  <dcterms:created xsi:type="dcterms:W3CDTF">2023-08-03T04:04:05Z</dcterms:created>
  <dcterms:modified xsi:type="dcterms:W3CDTF">2023-08-03T04:04:05Z</dcterms:modified>
  <dc:title>MySQL Cookbook (for Asif Ashraf)</dc:title>
  <dc:creator>Paul DuBois</dc:creator>
  <cp:keywords>COMPUTERS / Database Management / General</cp:keywords>
  <dc:description>&lt;p&gt;&lt;i&gt;MySQL Cookbook&lt;/i&gt; provides a unique problem-and-solution format that offers practical examples for everyday programming dilemmas. For every problem addressed in the book, there's a worked-out solution or "recipe"--short, focused pieces of code that you can insert directly into your applications. More than a collection of cut-and-paste code, this book explanation how and why the code works, so you can learn to adapt the techniques to similar situations.&lt;/p&gt;</dc:description>
  <dc:language>en</dc:language>
</cp:coreProperties>
</file>